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Default Extension="jpeg" ContentType="image/jpeg"/>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2"/>
        </w:rPr>
      </w:pPr>
    </w:p>
    <w:p>
      <w:pPr>
        <w:pStyle w:val="BodyText"/>
        <w:spacing w:line="20" w:lineRule="exact"/>
        <w:ind w:left="769"/>
        <w:rPr>
          <w:rFonts w:ascii="Times New Roman"/>
          <w:sz w:val="2"/>
        </w:rPr>
      </w:pPr>
      <w:r>
        <w:rPr>
          <w:rFonts w:ascii="Times New Roman"/>
          <w:sz w:val="2"/>
        </w:rPr>
        <mc:AlternateContent>
          <mc:Choice Requires="wps">
            <w:drawing>
              <wp:inline distT="0" distB="0" distL="0" distR="0">
                <wp:extent cx="5633720"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3720" cy="9525"/>
                          <a:chExt cx="5633720" cy="9525"/>
                        </a:xfrm>
                      </wpg:grpSpPr>
                      <wps:wsp>
                        <wps:cNvPr id="4" name="Graphic 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6pt;height:.75pt;mso-position-horizontal-relative:char;mso-position-vertical-relative:line" id="docshapegroup3" coordorigin="0,0" coordsize="8872,15">
                <v:rect style="position:absolute;left:0;top:0;width:8872;height:15" id="docshape4" filled="true" fillcolor="#000000" stroked="false">
                  <v:fill type="solid"/>
                </v:rect>
              </v:group>
            </w:pict>
          </mc:Fallback>
        </mc:AlternateContent>
      </w:r>
      <w:r>
        <w:rPr>
          <w:rFonts w:ascii="Times New Roman"/>
          <w:sz w:val="2"/>
        </w:rPr>
      </w:r>
    </w:p>
    <w:p>
      <w:pPr>
        <w:pStyle w:val="BodyText"/>
        <w:rPr>
          <w:rFonts w:ascii="Times New Roman"/>
          <w:sz w:val="21"/>
        </w:rPr>
      </w:pPr>
    </w:p>
    <w:p>
      <w:pPr>
        <w:pStyle w:val="BodyText"/>
        <w:spacing w:before="34"/>
        <w:rPr>
          <w:rFonts w:ascii="Times New Roman"/>
          <w:sz w:val="21"/>
        </w:rPr>
      </w:pPr>
    </w:p>
    <w:p>
      <w:pPr>
        <w:pStyle w:val="Heading3"/>
        <w:tabs>
          <w:tab w:pos="6993" w:val="left" w:leader="none"/>
        </w:tabs>
        <w:ind w:left="798"/>
      </w:pPr>
      <w:bookmarkStart w:name="OLE_LINK18" w:id="1"/>
      <w:bookmarkEnd w:id="1"/>
      <w:r>
        <w:rPr/>
      </w:r>
      <w:bookmarkStart w:name="OLE_LINK16" w:id="2"/>
      <w:bookmarkEnd w:id="2"/>
      <w:r>
        <w:rPr/>
      </w:r>
      <w:bookmarkStart w:name="OLE_LINK6" w:id="3"/>
      <w:bookmarkEnd w:id="3"/>
      <w:r>
        <w:rPr/>
      </w:r>
      <w:r>
        <w:rPr>
          <w:spacing w:val="-2"/>
        </w:rPr>
        <w:t>公司代码：600372</w:t>
      </w:r>
      <w:r>
        <w:rPr/>
        <w:tab/>
      </w:r>
      <w:r>
        <w:rPr>
          <w:spacing w:val="-2"/>
        </w:rPr>
        <w:t>公司简称：中航机</w:t>
      </w:r>
      <w:r>
        <w:rPr>
          <w:spacing w:val="-10"/>
        </w:rPr>
        <w:t>载</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210"/>
        <w:rPr>
          <w:sz w:val="21"/>
        </w:rPr>
      </w:pPr>
    </w:p>
    <w:p>
      <w:pPr>
        <w:pStyle w:val="Title"/>
        <w:spacing w:line="170" w:lineRule="auto"/>
      </w:pPr>
      <w:r>
        <w:rPr>
          <w:color w:val="FF0000"/>
          <w:spacing w:val="-2"/>
        </w:rPr>
        <w:t>中航机载系统股份有限公司 </w:t>
      </w:r>
      <w:r>
        <w:rPr>
          <w:color w:val="FF0000"/>
        </w:rPr>
        <w:t>2023 年年度报告</w:t>
      </w:r>
    </w:p>
    <w:p>
      <w:pPr>
        <w:spacing w:after="0" w:line="170" w:lineRule="auto"/>
        <w:sectPr>
          <w:headerReference w:type="default" r:id="rId5"/>
          <w:footerReference w:type="default" r:id="rId6"/>
          <w:type w:val="continuous"/>
          <w:pgSz w:w="11910" w:h="16840"/>
          <w:pgMar w:header="879" w:footer="1195" w:top="1060" w:bottom="1380" w:left="1000" w:right="880"/>
          <w:pgNumType w:start="1"/>
        </w:sectPr>
      </w:pPr>
    </w:p>
    <w:p>
      <w:pPr>
        <w:pStyle w:val="BodyText"/>
        <w:spacing w:before="221"/>
        <w:rPr>
          <w:rFonts w:ascii="Microsoft JhengHei"/>
          <w:b/>
          <w:sz w:val="28"/>
        </w:rPr>
      </w:pPr>
    </w:p>
    <w:p>
      <w:pPr>
        <w:spacing w:before="1"/>
        <w:ind w:left="0" w:right="639" w:firstLine="0"/>
        <w:jc w:val="center"/>
        <w:rPr>
          <w:rFonts w:ascii="Microsoft JhengHei" w:eastAsia="Microsoft JhengHei"/>
          <w:b/>
          <w:sz w:val="28"/>
        </w:rPr>
      </w:pPr>
      <w:r>
        <w:rPr>
          <w:rFonts w:ascii="Microsoft JhengHei" w:eastAsia="Microsoft JhengHei"/>
          <w:b/>
          <w:spacing w:val="-3"/>
          <w:sz w:val="28"/>
        </w:rPr>
        <w:t>重要提示</w:t>
      </w:r>
    </w:p>
    <w:p>
      <w:pPr>
        <w:pStyle w:val="Heading3"/>
        <w:spacing w:line="364" w:lineRule="auto" w:before="223"/>
        <w:ind w:left="627" w:right="700" w:hanging="351"/>
      </w:pPr>
      <w:r>
        <w:rPr>
          <w:spacing w:val="1"/>
          <w:w w:val="100"/>
        </w:rPr>
        <w:t>一、本公司董事会、监事会及董事、监事、高级管理人员保证年度报告内容的真实性、准确性、</w:t>
      </w:r>
      <w:r>
        <w:rPr>
          <w:spacing w:val="-3"/>
          <w:w w:val="100"/>
        </w:rPr>
        <w:t>完整性，不存在虚假记载、误导性陈述或重大遗漏，并承担个别和连带的法律责任。</w:t>
      </w:r>
    </w:p>
    <w:p>
      <w:pPr>
        <w:pStyle w:val="Heading3"/>
        <w:spacing w:before="233"/>
        <w:ind w:left="277"/>
      </w:pPr>
      <w:r>
        <w:rPr>
          <w:spacing w:val="-1"/>
        </w:rPr>
        <w:t>二、公司全体董事出席董事会会议。</w:t>
      </w:r>
    </w:p>
    <w:p>
      <w:pPr>
        <w:pStyle w:val="BodyText"/>
        <w:spacing w:before="141"/>
        <w:rPr>
          <w:sz w:val="21"/>
        </w:rPr>
      </w:pPr>
    </w:p>
    <w:p>
      <w:pPr>
        <w:pStyle w:val="Heading3"/>
        <w:ind w:left="277"/>
      </w:pPr>
      <w:r>
        <w:rPr/>
        <w:t>三、 大华会计师事务所</w:t>
      </w:r>
      <w:r>
        <w:rPr>
          <w:spacing w:val="-2"/>
        </w:rPr>
        <w:t>（特殊普通合伙）</w:t>
      </w:r>
      <w:r>
        <w:rPr>
          <w:spacing w:val="-3"/>
        </w:rPr>
        <w:t>为本公司出具了标准无保留意见的审计报告。</w:t>
      </w:r>
    </w:p>
    <w:p>
      <w:pPr>
        <w:pStyle w:val="BodyText"/>
        <w:spacing w:before="144"/>
        <w:rPr>
          <w:sz w:val="21"/>
        </w:rPr>
      </w:pPr>
    </w:p>
    <w:p>
      <w:pPr>
        <w:pStyle w:val="Heading3"/>
        <w:spacing w:line="364" w:lineRule="auto"/>
        <w:ind w:left="646" w:right="906" w:hanging="370"/>
      </w:pPr>
      <w:r>
        <w:rPr>
          <w:spacing w:val="2"/>
          <w:w w:val="100"/>
        </w:rPr>
        <w:t>四、公司负责人王建刚、主管会计工作负责人张彭斌及会计机构负责人</w:t>
      </w:r>
      <w:r>
        <w:rPr>
          <w:spacing w:val="4"/>
          <w:w w:val="100"/>
        </w:rPr>
        <w:t>（</w:t>
      </w:r>
      <w:r>
        <w:rPr>
          <w:spacing w:val="3"/>
          <w:w w:val="100"/>
        </w:rPr>
        <w:t>会计主管人员</w:t>
      </w:r>
      <w:r>
        <w:rPr>
          <w:spacing w:val="8"/>
          <w:w w:val="100"/>
        </w:rPr>
        <w:t>）</w:t>
      </w:r>
      <w:r>
        <w:rPr>
          <w:spacing w:val="2"/>
          <w:w w:val="100"/>
        </w:rPr>
        <w:t>张灵</w:t>
      </w:r>
      <w:r>
        <w:rPr>
          <w:spacing w:val="-3"/>
          <w:w w:val="100"/>
        </w:rPr>
        <w:t>斌声明：保证年度报告中财务报告的真实、准确、完整。</w:t>
      </w:r>
    </w:p>
    <w:p>
      <w:pPr>
        <w:pStyle w:val="Heading3"/>
        <w:spacing w:before="234"/>
        <w:ind w:left="277"/>
      </w:pPr>
      <w:r>
        <w:rPr>
          <w:spacing w:val="-3"/>
        </w:rPr>
        <w:t>五、 董事会决议通过的本报告期利润分配预案或公积金转增股本预案</w:t>
      </w:r>
    </w:p>
    <w:p>
      <w:pPr>
        <w:pStyle w:val="Heading3"/>
        <w:spacing w:line="321" w:lineRule="auto" w:before="216"/>
        <w:ind w:left="277" w:right="918" w:firstLine="420"/>
      </w:pPr>
      <w:r>
        <w:rPr>
          <w:spacing w:val="-3"/>
          <w:w w:val="100"/>
        </w:rPr>
        <w:t>公司拟向全体股东每</w:t>
      </w:r>
      <w:r>
        <w:rPr>
          <w:w w:val="100"/>
        </w:rPr>
        <w:t>10</w:t>
      </w:r>
      <w:r>
        <w:rPr>
          <w:spacing w:val="-3"/>
          <w:w w:val="100"/>
        </w:rPr>
        <w:t>股派发现金红利人民币</w:t>
      </w:r>
      <w:r>
        <w:rPr>
          <w:w w:val="100"/>
        </w:rPr>
        <w:t>1.2</w:t>
      </w:r>
      <w:r>
        <w:rPr>
          <w:spacing w:val="-2"/>
          <w:w w:val="100"/>
        </w:rPr>
        <w:t>6</w:t>
      </w:r>
      <w:r>
        <w:rPr>
          <w:w w:val="100"/>
        </w:rPr>
        <w:t>元（</w:t>
      </w:r>
      <w:r>
        <w:rPr>
          <w:spacing w:val="-2"/>
          <w:w w:val="100"/>
        </w:rPr>
        <w:t>含税</w:t>
      </w:r>
      <w:r>
        <w:rPr>
          <w:spacing w:val="-3"/>
          <w:w w:val="100"/>
        </w:rPr>
        <w:t>），不送股，不以资本公积转增股本。公司总股本为</w:t>
      </w:r>
      <w:r>
        <w:rPr>
          <w:w w:val="100"/>
        </w:rPr>
        <w:t>4,8</w:t>
      </w:r>
      <w:r>
        <w:rPr>
          <w:spacing w:val="-3"/>
          <w:w w:val="100"/>
        </w:rPr>
        <w:t>38</w:t>
      </w:r>
      <w:r>
        <w:rPr>
          <w:w w:val="100"/>
        </w:rPr>
        <w:t>,896,</w:t>
      </w:r>
      <w:r>
        <w:rPr>
          <w:spacing w:val="-3"/>
          <w:w w:val="100"/>
        </w:rPr>
        <w:t>6</w:t>
      </w:r>
      <w:r>
        <w:rPr>
          <w:w w:val="100"/>
        </w:rPr>
        <w:t>30</w:t>
      </w:r>
      <w:r>
        <w:rPr>
          <w:spacing w:val="-3"/>
          <w:w w:val="100"/>
        </w:rPr>
        <w:t>股，以此为基数计算，共计分配股利</w:t>
      </w:r>
      <w:r>
        <w:rPr>
          <w:w w:val="100"/>
        </w:rPr>
        <w:t>609</w:t>
      </w:r>
      <w:r>
        <w:rPr>
          <w:spacing w:val="-3"/>
          <w:w w:val="100"/>
        </w:rPr>
        <w:t>,7</w:t>
      </w:r>
      <w:r>
        <w:rPr>
          <w:w w:val="100"/>
        </w:rPr>
        <w:t>0</w:t>
      </w:r>
      <w:r>
        <w:rPr>
          <w:spacing w:val="-1"/>
          <w:w w:val="100"/>
        </w:rPr>
        <w:t>0</w:t>
      </w:r>
      <w:r>
        <w:rPr>
          <w:w w:val="100"/>
        </w:rPr>
        <w:t>,97</w:t>
      </w:r>
      <w:r>
        <w:rPr>
          <w:spacing w:val="-3"/>
          <w:w w:val="100"/>
        </w:rPr>
        <w:t>5</w:t>
      </w:r>
      <w:r>
        <w:rPr>
          <w:spacing w:val="-1"/>
          <w:w w:val="100"/>
        </w:rPr>
        <w:t>.</w:t>
      </w:r>
      <w:r>
        <w:rPr>
          <w:w w:val="100"/>
        </w:rPr>
        <w:t>3</w:t>
      </w:r>
      <w:r>
        <w:rPr>
          <w:spacing w:val="-3"/>
          <w:w w:val="100"/>
        </w:rPr>
        <w:t>8</w:t>
      </w:r>
      <w:r>
        <w:rPr>
          <w:w w:val="100"/>
        </w:rPr>
        <w:t>元</w:t>
      </w:r>
      <w:r>
        <w:rPr>
          <w:spacing w:val="-3"/>
          <w:w w:val="100"/>
        </w:rPr>
        <w:t>（</w:t>
      </w:r>
      <w:r>
        <w:rPr>
          <w:w w:val="100"/>
        </w:rPr>
        <w:t>含税）</w:t>
      </w:r>
      <w:r>
        <w:rPr>
          <w:spacing w:val="-2"/>
          <w:w w:val="100"/>
        </w:rPr>
        <w:t>,占</w:t>
      </w:r>
      <w:r>
        <w:rPr>
          <w:w w:val="100"/>
        </w:rPr>
        <w:t>20</w:t>
      </w:r>
      <w:r>
        <w:rPr>
          <w:spacing w:val="-3"/>
          <w:w w:val="100"/>
        </w:rPr>
        <w:t>2</w:t>
      </w:r>
      <w:r>
        <w:rPr>
          <w:spacing w:val="-1"/>
          <w:w w:val="100"/>
        </w:rPr>
        <w:t>3</w:t>
      </w:r>
      <w:r>
        <w:rPr>
          <w:spacing w:val="-3"/>
          <w:w w:val="100"/>
        </w:rPr>
        <w:t>年合并报表中归属于上市公司股东的净利润的比例为</w:t>
      </w:r>
      <w:r>
        <w:rPr>
          <w:w w:val="100"/>
        </w:rPr>
        <w:t>3</w:t>
      </w:r>
      <w:r>
        <w:rPr>
          <w:spacing w:val="-3"/>
          <w:w w:val="100"/>
        </w:rPr>
        <w:t>2</w:t>
      </w:r>
      <w:r>
        <w:rPr>
          <w:w w:val="100"/>
        </w:rPr>
        <w:t>.</w:t>
      </w:r>
      <w:r>
        <w:rPr>
          <w:spacing w:val="-1"/>
          <w:w w:val="100"/>
        </w:rPr>
        <w:t>3</w:t>
      </w:r>
      <w:r>
        <w:rPr>
          <w:w w:val="100"/>
        </w:rPr>
        <w:t>2</w:t>
      </w:r>
      <w:r>
        <w:rPr>
          <w:spacing w:val="-2"/>
          <w:w w:val="100"/>
        </w:rPr>
        <w:t>%。</w:t>
      </w:r>
    </w:p>
    <w:p>
      <w:pPr>
        <w:pStyle w:val="BodyText"/>
        <w:spacing w:before="12"/>
        <w:rPr>
          <w:sz w:val="21"/>
        </w:rPr>
      </w:pPr>
    </w:p>
    <w:p>
      <w:pPr>
        <w:pStyle w:val="Heading3"/>
        <w:ind w:left="277"/>
      </w:pPr>
      <w:r>
        <w:rPr>
          <w:spacing w:val="-5"/>
        </w:rPr>
        <w:t>六、 前瞻性陈述的风险声明</w:t>
      </w:r>
    </w:p>
    <w:p>
      <w:pPr>
        <w:pStyle w:val="Heading3"/>
        <w:spacing w:before="139"/>
        <w:ind w:left="277"/>
      </w:pPr>
      <w:r>
        <w:rPr>
          <w:spacing w:val="-3"/>
        </w:rPr>
        <w:t>□适用 √不适用</w:t>
      </w:r>
    </w:p>
    <w:p>
      <w:pPr>
        <w:pStyle w:val="BodyText"/>
        <w:spacing w:before="96"/>
        <w:rPr>
          <w:sz w:val="21"/>
        </w:rPr>
      </w:pPr>
    </w:p>
    <w:p>
      <w:pPr>
        <w:pStyle w:val="Heading3"/>
        <w:spacing w:line="432" w:lineRule="auto"/>
        <w:ind w:left="277" w:right="4041"/>
      </w:pPr>
      <w:r>
        <w:rPr/>
        <w:t>七、是否存在被控股股东及其他关联方非经营性占用资金情况</w:t>
      </w:r>
      <w:r>
        <w:rPr>
          <w:spacing w:val="-10"/>
        </w:rPr>
        <w:t>否</w:t>
      </w:r>
    </w:p>
    <w:p>
      <w:pPr>
        <w:pStyle w:val="Heading3"/>
        <w:spacing w:line="364" w:lineRule="auto" w:before="159"/>
        <w:ind w:left="277" w:right="4675"/>
      </w:pPr>
      <w:r>
        <w:rPr/>
        <w:t>八、 是否存在违反规定决策程序对外提供担保的情况</w:t>
      </w:r>
      <w:r>
        <w:rPr>
          <w:spacing w:val="-10"/>
        </w:rPr>
        <w:t>否</w:t>
      </w:r>
    </w:p>
    <w:p>
      <w:pPr>
        <w:pStyle w:val="Heading3"/>
        <w:spacing w:before="97"/>
        <w:ind w:left="277"/>
      </w:pPr>
      <w:r>
        <w:rPr/>
        <w:t>九、</w:t>
      </w:r>
      <w:r>
        <w:rPr>
          <w:spacing w:val="43"/>
          <w:w w:val="150"/>
        </w:rPr>
        <w:t> </w:t>
      </w:r>
      <w:r>
        <w:rPr>
          <w:spacing w:val="-1"/>
        </w:rPr>
        <w:t>是否存在半数以上董事无法保证公司所披露年度报告的真实性、准确性和完整性</w:t>
      </w:r>
    </w:p>
    <w:p>
      <w:pPr>
        <w:pStyle w:val="Heading3"/>
        <w:spacing w:before="139"/>
        <w:ind w:left="277"/>
      </w:pPr>
      <w:r>
        <w:rPr>
          <w:spacing w:val="-10"/>
        </w:rPr>
        <w:t>否</w:t>
      </w:r>
    </w:p>
    <w:p>
      <w:pPr>
        <w:pStyle w:val="Heading3"/>
        <w:spacing w:before="2"/>
        <w:ind w:left="277"/>
      </w:pPr>
      <w:r>
        <w:rPr/>
        <w:t>十、</w:t>
      </w:r>
      <w:r>
        <w:rPr>
          <w:spacing w:val="62"/>
          <w:w w:val="150"/>
        </w:rPr>
        <w:t> </w:t>
      </w:r>
      <w:r>
        <w:rPr>
          <w:spacing w:val="-2"/>
        </w:rPr>
        <w:t>重大风险提示</w:t>
      </w:r>
    </w:p>
    <w:p>
      <w:pPr>
        <w:pStyle w:val="Heading3"/>
        <w:spacing w:line="321" w:lineRule="auto" w:before="218"/>
        <w:ind w:left="277" w:right="918" w:firstLine="420"/>
      </w:pPr>
      <w:r>
        <w:rPr>
          <w:spacing w:val="-2"/>
        </w:rPr>
        <w:t>公司已在本报告中描述了可能存在的风险，敬请查阅第三节管理层讨论与分析中可能面对的风险部分的内容。</w:t>
      </w:r>
    </w:p>
    <w:p>
      <w:pPr>
        <w:pStyle w:val="Heading3"/>
        <w:spacing w:before="155"/>
        <w:ind w:left="277"/>
      </w:pPr>
      <w:r>
        <w:rPr>
          <w:spacing w:val="-2"/>
        </w:rPr>
        <w:t>十一、其他</w:t>
      </w:r>
    </w:p>
    <w:p>
      <w:pPr>
        <w:pStyle w:val="BodyText"/>
        <w:spacing w:before="138"/>
        <w:ind w:left="277"/>
      </w:pPr>
      <w:r>
        <w:rPr>
          <w:spacing w:val="-2"/>
        </w:rPr>
        <w:t>□适用 √不适用</w:t>
      </w:r>
    </w:p>
    <w:p>
      <w:pPr>
        <w:spacing w:after="0"/>
        <w:sectPr>
          <w:headerReference w:type="default" r:id="rId7"/>
          <w:footerReference w:type="default" r:id="rId8"/>
          <w:pgSz w:w="11910" w:h="16840"/>
          <w:pgMar w:header="880" w:footer="1195" w:top="1120" w:bottom="1380" w:left="1000" w:right="880"/>
          <w:pgNumType w:start="2"/>
        </w:sectPr>
      </w:pPr>
    </w:p>
    <w:p>
      <w:pPr>
        <w:pStyle w:val="Heading2"/>
      </w:pPr>
      <w:r>
        <w:rPr>
          <w:spacing w:val="-5"/>
        </w:rPr>
        <w:t>目录</w:t>
      </w:r>
    </w:p>
    <w:sdt>
      <w:sdtPr>
        <w:docPartObj>
          <w:docPartGallery w:val="Table of Contents"/>
          <w:docPartUnique/>
        </w:docPartObj>
      </w:sdtPr>
      <w:sdtEndPr/>
      <w:sdtContent>
        <w:p>
          <w:pPr>
            <w:pStyle w:val="TOC1"/>
            <w:tabs>
              <w:tab w:pos="1537" w:val="left" w:leader="none"/>
              <w:tab w:pos="9101" w:val="right" w:leader="dot"/>
            </w:tabs>
            <w:spacing w:before="370"/>
            <w:rPr>
              <w:rFonts w:ascii="Times New Roman" w:eastAsia="Times New Roman"/>
              <w:b/>
            </w:rPr>
          </w:pPr>
          <w:hyperlink w:history="true" w:anchor="_bookmark0">
            <w:r>
              <w:rPr/>
              <w:t>第一</w:t>
            </w:r>
            <w:r>
              <w:rPr>
                <w:spacing w:val="-10"/>
              </w:rPr>
              <w:t>节</w:t>
            </w:r>
            <w:r>
              <w:rPr/>
              <w:tab/>
              <w:t>释</w:t>
            </w:r>
            <w:r>
              <w:rPr>
                <w:spacing w:val="-10"/>
              </w:rPr>
              <w:t>义</w:t>
            </w:r>
            <w:r>
              <w:rPr>
                <w:rFonts w:ascii="Times New Roman" w:eastAsia="Times New Roman"/>
              </w:rPr>
              <w:tab/>
            </w:r>
            <w:r>
              <w:rPr>
                <w:rFonts w:ascii="Times New Roman" w:eastAsia="Times New Roman"/>
                <w:b/>
                <w:spacing w:val="-10"/>
              </w:rPr>
              <w:t>3</w:t>
            </w:r>
          </w:hyperlink>
        </w:p>
        <w:p>
          <w:pPr>
            <w:pStyle w:val="TOC1"/>
            <w:tabs>
              <w:tab w:pos="1537" w:val="left" w:leader="none"/>
              <w:tab w:pos="9101" w:val="right" w:leader="dot"/>
            </w:tabs>
            <w:spacing w:before="138"/>
            <w:rPr>
              <w:rFonts w:ascii="Times New Roman" w:eastAsia="Times New Roman"/>
              <w:b/>
            </w:rPr>
          </w:pPr>
          <w:hyperlink w:history="true" w:anchor="_bookmark1">
            <w:r>
              <w:rPr/>
              <w:t>第二</w:t>
            </w:r>
            <w:r>
              <w:rPr>
                <w:spacing w:val="-10"/>
              </w:rPr>
              <w:t>节</w:t>
            </w:r>
            <w:r>
              <w:rPr/>
              <w:tab/>
            </w:r>
            <w:r>
              <w:rPr>
                <w:spacing w:val="-2"/>
              </w:rPr>
              <w:t>公司简介和主要财务指</w:t>
            </w:r>
            <w:r>
              <w:rPr>
                <w:spacing w:val="-10"/>
              </w:rPr>
              <w:t>标</w:t>
            </w:r>
            <w:r>
              <w:rPr>
                <w:rFonts w:ascii="Times New Roman" w:eastAsia="Times New Roman"/>
              </w:rPr>
              <w:tab/>
            </w:r>
            <w:r>
              <w:rPr>
                <w:rFonts w:ascii="Times New Roman" w:eastAsia="Times New Roman"/>
                <w:b/>
                <w:spacing w:val="-12"/>
              </w:rPr>
              <w:t>4</w:t>
            </w:r>
          </w:hyperlink>
        </w:p>
        <w:p>
          <w:pPr>
            <w:pStyle w:val="TOC1"/>
            <w:tabs>
              <w:tab w:pos="1537" w:val="left" w:leader="none"/>
              <w:tab w:pos="9101" w:val="right" w:leader="dot"/>
            </w:tabs>
            <w:rPr>
              <w:rFonts w:ascii="Times New Roman" w:eastAsia="Times New Roman"/>
              <w:b/>
            </w:rPr>
          </w:pPr>
          <w:hyperlink w:history="true" w:anchor="_bookmark2">
            <w:r>
              <w:rPr/>
              <w:t>第三</w:t>
            </w:r>
            <w:r>
              <w:rPr>
                <w:spacing w:val="-10"/>
              </w:rPr>
              <w:t>节</w:t>
            </w:r>
            <w:r>
              <w:rPr/>
              <w:tab/>
              <w:t>管理层讨论与分</w:t>
            </w:r>
            <w:r>
              <w:rPr>
                <w:spacing w:val="-10"/>
              </w:rPr>
              <w:t>析</w:t>
            </w:r>
            <w:r>
              <w:rPr>
                <w:rFonts w:ascii="Times New Roman" w:eastAsia="Times New Roman"/>
              </w:rPr>
              <w:tab/>
            </w:r>
            <w:r>
              <w:rPr>
                <w:rFonts w:ascii="Times New Roman" w:eastAsia="Times New Roman"/>
                <w:b/>
                <w:spacing w:val="-10"/>
              </w:rPr>
              <w:t>8</w:t>
            </w:r>
          </w:hyperlink>
        </w:p>
        <w:p>
          <w:pPr>
            <w:pStyle w:val="TOC1"/>
            <w:tabs>
              <w:tab w:pos="1537" w:val="left" w:leader="none"/>
              <w:tab w:pos="9101" w:val="right" w:leader="dot"/>
            </w:tabs>
            <w:rPr>
              <w:rFonts w:ascii="Times New Roman" w:eastAsia="Times New Roman"/>
              <w:b/>
            </w:rPr>
          </w:pPr>
          <w:hyperlink w:history="true" w:anchor="_bookmark3">
            <w:r>
              <w:rPr/>
              <w:t>第四</w:t>
            </w:r>
            <w:r>
              <w:rPr>
                <w:spacing w:val="-10"/>
              </w:rPr>
              <w:t>节</w:t>
            </w:r>
            <w:r>
              <w:rPr/>
              <w:tab/>
              <w:t>公司治</w:t>
            </w:r>
            <w:r>
              <w:rPr>
                <w:spacing w:val="-10"/>
              </w:rPr>
              <w:t>理</w:t>
            </w:r>
            <w:r>
              <w:rPr>
                <w:rFonts w:ascii="Times New Roman" w:eastAsia="Times New Roman"/>
              </w:rPr>
              <w:tab/>
            </w:r>
            <w:r>
              <w:rPr>
                <w:rFonts w:ascii="Times New Roman" w:eastAsia="Times New Roman"/>
                <w:b/>
                <w:spacing w:val="-5"/>
              </w:rPr>
              <w:t>23</w:t>
            </w:r>
          </w:hyperlink>
        </w:p>
        <w:p>
          <w:pPr>
            <w:pStyle w:val="TOC1"/>
            <w:tabs>
              <w:tab w:pos="1537" w:val="left" w:leader="none"/>
              <w:tab w:pos="9101" w:val="right" w:leader="dot"/>
            </w:tabs>
            <w:rPr>
              <w:rFonts w:ascii="Times New Roman" w:eastAsia="Times New Roman"/>
              <w:b/>
            </w:rPr>
          </w:pPr>
          <w:hyperlink w:history="true" w:anchor="_bookmark4">
            <w:r>
              <w:rPr/>
              <w:t>第五</w:t>
            </w:r>
            <w:r>
              <w:rPr>
                <w:spacing w:val="-10"/>
              </w:rPr>
              <w:t>节</w:t>
            </w:r>
            <w:r>
              <w:rPr/>
              <w:tab/>
              <w:t>环境与社会责</w:t>
            </w:r>
            <w:r>
              <w:rPr>
                <w:spacing w:val="-10"/>
              </w:rPr>
              <w:t>任</w:t>
            </w:r>
            <w:r>
              <w:rPr>
                <w:rFonts w:ascii="Times New Roman" w:eastAsia="Times New Roman"/>
              </w:rPr>
              <w:tab/>
            </w:r>
            <w:r>
              <w:rPr>
                <w:rFonts w:ascii="Times New Roman" w:eastAsia="Times New Roman"/>
                <w:b/>
                <w:spacing w:val="-5"/>
              </w:rPr>
              <w:t>42</w:t>
            </w:r>
          </w:hyperlink>
        </w:p>
        <w:p>
          <w:pPr>
            <w:pStyle w:val="TOC1"/>
            <w:tabs>
              <w:tab w:pos="1537" w:val="left" w:leader="none"/>
              <w:tab w:pos="9101" w:val="right" w:leader="dot"/>
            </w:tabs>
            <w:spacing w:before="142"/>
            <w:rPr>
              <w:rFonts w:ascii="Times New Roman" w:eastAsia="Times New Roman"/>
              <w:b/>
            </w:rPr>
          </w:pPr>
          <w:hyperlink w:history="true" w:anchor="_bookmark5">
            <w:r>
              <w:rPr/>
              <w:t>第六</w:t>
            </w:r>
            <w:r>
              <w:rPr>
                <w:spacing w:val="-10"/>
              </w:rPr>
              <w:t>节</w:t>
            </w:r>
            <w:r>
              <w:rPr/>
              <w:tab/>
              <w:t>重要事</w:t>
            </w:r>
            <w:r>
              <w:rPr>
                <w:spacing w:val="-10"/>
              </w:rPr>
              <w:t>项</w:t>
            </w:r>
            <w:r>
              <w:rPr>
                <w:rFonts w:ascii="Times New Roman" w:eastAsia="Times New Roman"/>
              </w:rPr>
              <w:tab/>
            </w:r>
            <w:r>
              <w:rPr>
                <w:rFonts w:ascii="Times New Roman" w:eastAsia="Times New Roman"/>
                <w:b/>
                <w:spacing w:val="-5"/>
              </w:rPr>
              <w:t>48</w:t>
            </w:r>
          </w:hyperlink>
        </w:p>
        <w:p>
          <w:pPr>
            <w:pStyle w:val="TOC1"/>
            <w:tabs>
              <w:tab w:pos="1537" w:val="left" w:leader="none"/>
              <w:tab w:pos="9101" w:val="right" w:leader="dot"/>
            </w:tabs>
            <w:rPr>
              <w:rFonts w:ascii="Times New Roman" w:eastAsia="Times New Roman"/>
              <w:b/>
            </w:rPr>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rFonts w:ascii="Times New Roman" w:eastAsia="Times New Roman"/>
                <w:b/>
                <w:spacing w:val="-5"/>
              </w:rPr>
              <w:t>68</w:t>
            </w:r>
          </w:hyperlink>
        </w:p>
        <w:p>
          <w:pPr>
            <w:pStyle w:val="TOC1"/>
            <w:tabs>
              <w:tab w:pos="1537" w:val="left" w:leader="none"/>
              <w:tab w:pos="9101" w:val="right" w:leader="dot"/>
            </w:tabs>
            <w:rPr>
              <w:rFonts w:ascii="Times New Roman" w:eastAsia="Times New Roman"/>
              <w:b/>
            </w:rPr>
          </w:pPr>
          <w:hyperlink w:history="true" w:anchor="_bookmark7">
            <w:r>
              <w:rPr/>
              <w:t>第八</w:t>
            </w:r>
            <w:r>
              <w:rPr>
                <w:spacing w:val="-10"/>
              </w:rPr>
              <w:t>节</w:t>
            </w:r>
            <w:r>
              <w:rPr/>
              <w:tab/>
              <w:t>优先股相关情</w:t>
            </w:r>
            <w:r>
              <w:rPr>
                <w:spacing w:val="-10"/>
              </w:rPr>
              <w:t>况</w:t>
            </w:r>
            <w:r>
              <w:rPr>
                <w:rFonts w:ascii="Times New Roman" w:eastAsia="Times New Roman"/>
              </w:rPr>
              <w:tab/>
            </w:r>
            <w:r>
              <w:rPr>
                <w:rFonts w:ascii="Times New Roman" w:eastAsia="Times New Roman"/>
                <w:b/>
                <w:spacing w:val="-5"/>
              </w:rPr>
              <w:t>79</w:t>
            </w:r>
          </w:hyperlink>
        </w:p>
        <w:p>
          <w:pPr>
            <w:pStyle w:val="TOC1"/>
            <w:tabs>
              <w:tab w:pos="1537" w:val="left" w:leader="none"/>
              <w:tab w:pos="9101" w:val="right" w:leader="dot"/>
            </w:tabs>
            <w:rPr>
              <w:rFonts w:ascii="Times New Roman" w:eastAsia="Times New Roman"/>
              <w:b/>
            </w:rPr>
          </w:pPr>
          <w:hyperlink w:history="true" w:anchor="_bookmark8">
            <w:r>
              <w:rPr/>
              <w:t>第九</w:t>
            </w:r>
            <w:r>
              <w:rPr>
                <w:spacing w:val="-10"/>
              </w:rPr>
              <w:t>节</w:t>
            </w:r>
            <w:r>
              <w:rPr/>
              <w:tab/>
              <w:t>债券相关情</w:t>
            </w:r>
            <w:r>
              <w:rPr>
                <w:spacing w:val="-10"/>
              </w:rPr>
              <w:t>况</w:t>
            </w:r>
            <w:r>
              <w:rPr>
                <w:rFonts w:ascii="Times New Roman" w:eastAsia="Times New Roman"/>
              </w:rPr>
              <w:tab/>
            </w:r>
            <w:r>
              <w:rPr>
                <w:rFonts w:ascii="Times New Roman" w:eastAsia="Times New Roman"/>
                <w:b/>
                <w:spacing w:val="-5"/>
              </w:rPr>
              <w:t>80</w:t>
            </w:r>
          </w:hyperlink>
        </w:p>
        <w:p>
          <w:pPr>
            <w:pStyle w:val="TOC1"/>
            <w:tabs>
              <w:tab w:pos="1537" w:val="left" w:leader="none"/>
              <w:tab w:pos="9101" w:val="right" w:leader="dot"/>
            </w:tabs>
            <w:spacing w:before="141"/>
            <w:rPr>
              <w:rFonts w:ascii="Times New Roman" w:eastAsia="Times New Roman"/>
              <w:b/>
            </w:rPr>
          </w:pPr>
          <w:hyperlink w:history="true" w:anchor="_bookmark9">
            <w:r>
              <w:rPr/>
              <w:t>第十</w:t>
            </w:r>
            <w:r>
              <w:rPr>
                <w:spacing w:val="-10"/>
              </w:rPr>
              <w:t>节</w:t>
            </w:r>
            <w:r>
              <w:rPr/>
              <w:tab/>
              <w:t>财务报</w:t>
            </w:r>
            <w:r>
              <w:rPr>
                <w:spacing w:val="-10"/>
              </w:rPr>
              <w:t>告</w:t>
            </w:r>
            <w:r>
              <w:rPr>
                <w:rFonts w:ascii="Times New Roman" w:eastAsia="Times New Roman"/>
              </w:rPr>
              <w:tab/>
            </w:r>
            <w:r>
              <w:rPr>
                <w:rFonts w:ascii="Times New Roman" w:eastAsia="Times New Roman"/>
                <w:b/>
                <w:spacing w:val="-5"/>
              </w:rPr>
              <w:t>80</w:t>
            </w:r>
          </w:hyperlink>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82"/>
        <w:rPr>
          <w:rFonts w:ascii="Times New Roman"/>
          <w:b/>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793"/>
      </w:tblGrid>
      <w:tr>
        <w:trPr>
          <w:trHeight w:val="273" w:hRule="atLeast"/>
        </w:trPr>
        <w:tc>
          <w:tcPr>
            <w:tcW w:w="2275" w:type="dxa"/>
            <w:vMerge w:val="restart"/>
          </w:tcPr>
          <w:p>
            <w:pPr>
              <w:pStyle w:val="TableParagraph"/>
              <w:spacing w:before="284"/>
              <w:ind w:left="506"/>
              <w:rPr>
                <w:sz w:val="21"/>
              </w:rPr>
            </w:pPr>
            <w:bookmarkStart w:name="_bookmark0" w:id="4"/>
            <w:bookmarkEnd w:id="4"/>
            <w:r>
              <w:rPr/>
            </w:r>
            <w:r>
              <w:rPr>
                <w:spacing w:val="-4"/>
                <w:sz w:val="21"/>
              </w:rPr>
              <w:t>备查文件目录</w:t>
            </w:r>
          </w:p>
        </w:tc>
        <w:tc>
          <w:tcPr>
            <w:tcW w:w="6793" w:type="dxa"/>
          </w:tcPr>
          <w:p>
            <w:pPr>
              <w:pStyle w:val="TableParagraph"/>
              <w:spacing w:line="250" w:lineRule="exact" w:before="3"/>
              <w:ind w:left="31"/>
              <w:rPr>
                <w:sz w:val="21"/>
              </w:rPr>
            </w:pPr>
            <w:r>
              <w:rPr>
                <w:spacing w:val="-3"/>
                <w:sz w:val="21"/>
              </w:rPr>
              <w:t>载有法定代表人、财务负责人、会计机构负责人签名并盖章的财务报表</w:t>
            </w:r>
          </w:p>
        </w:tc>
      </w:tr>
      <w:tr>
        <w:trPr>
          <w:trHeight w:val="273" w:hRule="atLeast"/>
        </w:trPr>
        <w:tc>
          <w:tcPr>
            <w:tcW w:w="2275" w:type="dxa"/>
            <w:vMerge/>
            <w:tcBorders>
              <w:top w:val="nil"/>
            </w:tcBorders>
          </w:tcPr>
          <w:p>
            <w:pPr>
              <w:rPr>
                <w:sz w:val="2"/>
                <w:szCs w:val="2"/>
              </w:rPr>
            </w:pPr>
          </w:p>
        </w:tc>
        <w:tc>
          <w:tcPr>
            <w:tcW w:w="6793" w:type="dxa"/>
          </w:tcPr>
          <w:p>
            <w:pPr>
              <w:pStyle w:val="TableParagraph"/>
              <w:spacing w:line="252" w:lineRule="exact" w:before="1"/>
              <w:ind w:left="31"/>
              <w:rPr>
                <w:sz w:val="21"/>
              </w:rPr>
            </w:pPr>
            <w:r>
              <w:rPr>
                <w:spacing w:val="-3"/>
                <w:sz w:val="21"/>
              </w:rPr>
              <w:t>载有会计师事务所盖章、注册会计师签名并盖章的审计报告原件</w:t>
            </w:r>
          </w:p>
        </w:tc>
      </w:tr>
      <w:tr>
        <w:trPr>
          <w:trHeight w:val="273" w:hRule="atLeast"/>
        </w:trPr>
        <w:tc>
          <w:tcPr>
            <w:tcW w:w="2275" w:type="dxa"/>
            <w:vMerge/>
            <w:tcBorders>
              <w:top w:val="nil"/>
            </w:tcBorders>
          </w:tcPr>
          <w:p>
            <w:pPr>
              <w:rPr>
                <w:sz w:val="2"/>
                <w:szCs w:val="2"/>
              </w:rPr>
            </w:pPr>
          </w:p>
        </w:tc>
        <w:tc>
          <w:tcPr>
            <w:tcW w:w="6793" w:type="dxa"/>
          </w:tcPr>
          <w:p>
            <w:pPr>
              <w:pStyle w:val="TableParagraph"/>
              <w:spacing w:line="252" w:lineRule="exact" w:before="1"/>
              <w:ind w:left="31"/>
              <w:rPr>
                <w:sz w:val="21"/>
              </w:rPr>
            </w:pPr>
            <w:r>
              <w:rPr>
                <w:spacing w:val="-3"/>
                <w:sz w:val="21"/>
              </w:rPr>
              <w:t>载有董事长亲笔签名的年度报告</w:t>
            </w:r>
          </w:p>
        </w:tc>
      </w:tr>
    </w:tbl>
    <w:p>
      <w:pPr>
        <w:spacing w:after="0" w:line="252" w:lineRule="exact"/>
        <w:rPr>
          <w:sz w:val="21"/>
        </w:rPr>
        <w:sectPr>
          <w:pgSz w:w="11910" w:h="16840"/>
          <w:pgMar w:header="880" w:footer="1195" w:top="1120" w:bottom="1380" w:left="1000" w:right="880"/>
        </w:sectPr>
      </w:pPr>
    </w:p>
    <w:p>
      <w:pPr>
        <w:pStyle w:val="Heading1"/>
        <w:tabs>
          <w:tab w:pos="1259" w:val="left" w:leader="none"/>
        </w:tabs>
        <w:spacing w:before="282"/>
        <w:ind w:right="644"/>
      </w:pPr>
      <w:r>
        <w:rPr/>
        <w:t>第一</w:t>
      </w:r>
      <w:r>
        <w:rPr>
          <w:spacing w:val="-10"/>
        </w:rPr>
        <w:t>节</w:t>
      </w:r>
      <w:r>
        <w:rPr/>
        <w:tab/>
        <w:t>释</w:t>
      </w:r>
      <w:r>
        <w:rPr>
          <w:spacing w:val="-10"/>
        </w:rPr>
        <w:t>义</w:t>
      </w:r>
    </w:p>
    <w:p>
      <w:pPr>
        <w:pStyle w:val="Heading3"/>
        <w:spacing w:before="186"/>
        <w:ind w:left="277"/>
      </w:pPr>
      <w:r>
        <w:rPr>
          <w:spacing w:val="10"/>
        </w:rPr>
        <w:t>一、 释义</w:t>
      </w:r>
    </w:p>
    <w:p>
      <w:pPr>
        <w:pStyle w:val="Heading3"/>
        <w:spacing w:before="62" w:after="4"/>
        <w:ind w:left="277"/>
      </w:pPr>
      <w:r>
        <w:rPr>
          <w:spacing w:val="-3"/>
        </w:rPr>
        <w:t>在本报告书中，除非文义另有所指，下列词语具有如下含义：</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560"/>
        <w:gridCol w:w="4717"/>
      </w:tblGrid>
      <w:tr>
        <w:trPr>
          <w:trHeight w:val="232" w:hRule="atLeast"/>
        </w:trPr>
        <w:tc>
          <w:tcPr>
            <w:tcW w:w="8824" w:type="dxa"/>
            <w:gridSpan w:val="3"/>
          </w:tcPr>
          <w:p>
            <w:pPr>
              <w:pStyle w:val="TableParagraph"/>
              <w:spacing w:line="212" w:lineRule="exact"/>
              <w:ind w:left="107"/>
              <w:rPr>
                <w:sz w:val="18"/>
              </w:rPr>
            </w:pPr>
            <w:bookmarkStart w:name="_bookmark1" w:id="5"/>
            <w:bookmarkEnd w:id="5"/>
            <w:r>
              <w:rPr/>
            </w:r>
            <w:r>
              <w:rPr>
                <w:spacing w:val="-2"/>
                <w:sz w:val="18"/>
              </w:rPr>
              <w:t>常用词语释义</w:t>
            </w:r>
          </w:p>
        </w:tc>
      </w:tr>
      <w:tr>
        <w:trPr>
          <w:trHeight w:val="273" w:hRule="atLeast"/>
        </w:trPr>
        <w:tc>
          <w:tcPr>
            <w:tcW w:w="2547" w:type="dxa"/>
          </w:tcPr>
          <w:p>
            <w:pPr>
              <w:pStyle w:val="TableParagraph"/>
              <w:spacing w:before="2"/>
              <w:ind w:left="107"/>
              <w:rPr>
                <w:sz w:val="18"/>
              </w:rPr>
            </w:pPr>
            <w:r>
              <w:rPr>
                <w:spacing w:val="-1"/>
                <w:sz w:val="18"/>
              </w:rPr>
              <w:t>航空工业集团/航空工业</w:t>
            </w:r>
          </w:p>
        </w:tc>
        <w:tc>
          <w:tcPr>
            <w:tcW w:w="1560" w:type="dxa"/>
          </w:tcPr>
          <w:p>
            <w:pPr>
              <w:pStyle w:val="TableParagraph"/>
              <w:spacing w:line="250" w:lineRule="exact" w:before="3"/>
              <w:ind w:left="9"/>
              <w:jc w:val="center"/>
              <w:rPr>
                <w:sz w:val="21"/>
              </w:rPr>
            </w:pPr>
            <w:r>
              <w:rPr>
                <w:spacing w:val="-10"/>
                <w:sz w:val="21"/>
              </w:rPr>
              <w:t>指</w:t>
            </w:r>
          </w:p>
        </w:tc>
        <w:tc>
          <w:tcPr>
            <w:tcW w:w="4717" w:type="dxa"/>
          </w:tcPr>
          <w:p>
            <w:pPr>
              <w:pStyle w:val="TableParagraph"/>
              <w:spacing w:before="2"/>
              <w:ind w:left="107"/>
              <w:rPr>
                <w:sz w:val="18"/>
              </w:rPr>
            </w:pPr>
            <w:r>
              <w:rPr>
                <w:spacing w:val="-1"/>
                <w:sz w:val="18"/>
              </w:rPr>
              <w:t>中国航空工业集团有限公司</w:t>
            </w:r>
          </w:p>
        </w:tc>
      </w:tr>
      <w:tr>
        <w:trPr>
          <w:trHeight w:val="273" w:hRule="atLeast"/>
        </w:trPr>
        <w:tc>
          <w:tcPr>
            <w:tcW w:w="2547" w:type="dxa"/>
          </w:tcPr>
          <w:p>
            <w:pPr>
              <w:pStyle w:val="TableParagraph"/>
              <w:ind w:left="107"/>
              <w:rPr>
                <w:sz w:val="18"/>
              </w:rPr>
            </w:pPr>
            <w:r>
              <w:rPr>
                <w:spacing w:val="-3"/>
                <w:sz w:val="18"/>
              </w:rPr>
              <w:t>中航科工</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中国航空科技工业股份有限公司</w:t>
            </w:r>
          </w:p>
        </w:tc>
      </w:tr>
      <w:tr>
        <w:trPr>
          <w:trHeight w:val="270" w:hRule="atLeast"/>
        </w:trPr>
        <w:tc>
          <w:tcPr>
            <w:tcW w:w="2547" w:type="dxa"/>
          </w:tcPr>
          <w:p>
            <w:pPr>
              <w:pStyle w:val="TableParagraph"/>
              <w:ind w:left="107"/>
              <w:rPr>
                <w:sz w:val="18"/>
              </w:rPr>
            </w:pPr>
            <w:r>
              <w:rPr>
                <w:spacing w:val="-3"/>
                <w:sz w:val="18"/>
              </w:rPr>
              <w:t>机载公司</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中航机载系统有限公司</w:t>
            </w:r>
          </w:p>
        </w:tc>
      </w:tr>
      <w:tr>
        <w:trPr>
          <w:trHeight w:val="273" w:hRule="atLeast"/>
        </w:trPr>
        <w:tc>
          <w:tcPr>
            <w:tcW w:w="2547" w:type="dxa"/>
          </w:tcPr>
          <w:p>
            <w:pPr>
              <w:pStyle w:val="TableParagraph"/>
              <w:spacing w:line="230" w:lineRule="exact"/>
              <w:ind w:left="107"/>
              <w:rPr>
                <w:sz w:val="18"/>
              </w:rPr>
            </w:pPr>
            <w:r>
              <w:rPr>
                <w:spacing w:val="-3"/>
                <w:sz w:val="18"/>
              </w:rPr>
              <w:t>中航机电</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中航工业机电股份有限公司</w:t>
            </w:r>
          </w:p>
        </w:tc>
      </w:tr>
      <w:tr>
        <w:trPr>
          <w:trHeight w:val="273" w:hRule="atLeast"/>
        </w:trPr>
        <w:tc>
          <w:tcPr>
            <w:tcW w:w="2547" w:type="dxa"/>
          </w:tcPr>
          <w:p>
            <w:pPr>
              <w:pStyle w:val="TableParagraph"/>
              <w:ind w:left="107"/>
              <w:rPr>
                <w:sz w:val="18"/>
              </w:rPr>
            </w:pPr>
            <w:r>
              <w:rPr>
                <w:spacing w:val="-3"/>
                <w:sz w:val="18"/>
              </w:rPr>
              <w:t>财务公司</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中航工业集团财务有限责任公司</w:t>
            </w:r>
          </w:p>
        </w:tc>
      </w:tr>
      <w:tr>
        <w:trPr>
          <w:trHeight w:val="270" w:hRule="atLeast"/>
        </w:trPr>
        <w:tc>
          <w:tcPr>
            <w:tcW w:w="2547" w:type="dxa"/>
          </w:tcPr>
          <w:p>
            <w:pPr>
              <w:pStyle w:val="TableParagraph"/>
              <w:spacing w:line="230" w:lineRule="exact"/>
              <w:ind w:left="107"/>
              <w:rPr>
                <w:sz w:val="18"/>
              </w:rPr>
            </w:pPr>
            <w:r>
              <w:rPr>
                <w:spacing w:val="-3"/>
                <w:sz w:val="18"/>
              </w:rPr>
              <w:t>上航电器</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上海航空电器有限公司</w:t>
            </w:r>
          </w:p>
        </w:tc>
      </w:tr>
      <w:tr>
        <w:trPr>
          <w:trHeight w:val="273" w:hRule="atLeast"/>
        </w:trPr>
        <w:tc>
          <w:tcPr>
            <w:tcW w:w="2547" w:type="dxa"/>
          </w:tcPr>
          <w:p>
            <w:pPr>
              <w:pStyle w:val="TableParagraph"/>
              <w:ind w:left="107"/>
              <w:rPr>
                <w:sz w:val="18"/>
              </w:rPr>
            </w:pPr>
            <w:r>
              <w:rPr>
                <w:spacing w:val="-3"/>
                <w:sz w:val="18"/>
              </w:rPr>
              <w:t>兰航机电</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兰州万里航空机电有限责任公司</w:t>
            </w:r>
          </w:p>
        </w:tc>
      </w:tr>
      <w:tr>
        <w:trPr>
          <w:trHeight w:val="270" w:hRule="atLeast"/>
        </w:trPr>
        <w:tc>
          <w:tcPr>
            <w:tcW w:w="2547" w:type="dxa"/>
          </w:tcPr>
          <w:p>
            <w:pPr>
              <w:pStyle w:val="TableParagraph"/>
              <w:ind w:left="107"/>
              <w:rPr>
                <w:sz w:val="18"/>
              </w:rPr>
            </w:pPr>
            <w:r>
              <w:rPr>
                <w:spacing w:val="-3"/>
                <w:sz w:val="18"/>
              </w:rPr>
              <w:t>华燕仪表</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陕西华燕航空仪表有限公司</w:t>
            </w:r>
          </w:p>
        </w:tc>
      </w:tr>
      <w:tr>
        <w:trPr>
          <w:trHeight w:val="273" w:hRule="atLeast"/>
        </w:trPr>
        <w:tc>
          <w:tcPr>
            <w:tcW w:w="2547" w:type="dxa"/>
          </w:tcPr>
          <w:p>
            <w:pPr>
              <w:pStyle w:val="TableParagraph"/>
              <w:spacing w:before="3"/>
              <w:ind w:left="107"/>
              <w:rPr>
                <w:sz w:val="18"/>
              </w:rPr>
            </w:pPr>
            <w:r>
              <w:rPr>
                <w:spacing w:val="-3"/>
                <w:sz w:val="18"/>
              </w:rPr>
              <w:t>千山航电</w:t>
            </w:r>
          </w:p>
        </w:tc>
        <w:tc>
          <w:tcPr>
            <w:tcW w:w="1560" w:type="dxa"/>
          </w:tcPr>
          <w:p>
            <w:pPr>
              <w:pStyle w:val="TableParagraph"/>
              <w:spacing w:line="250" w:lineRule="exact" w:before="4"/>
              <w:ind w:left="9"/>
              <w:jc w:val="center"/>
              <w:rPr>
                <w:sz w:val="21"/>
              </w:rPr>
            </w:pPr>
            <w:r>
              <w:rPr>
                <w:spacing w:val="-10"/>
                <w:sz w:val="21"/>
              </w:rPr>
              <w:t>指</w:t>
            </w:r>
          </w:p>
        </w:tc>
        <w:tc>
          <w:tcPr>
            <w:tcW w:w="4717" w:type="dxa"/>
          </w:tcPr>
          <w:p>
            <w:pPr>
              <w:pStyle w:val="TableParagraph"/>
              <w:spacing w:before="3"/>
              <w:ind w:left="107"/>
              <w:rPr>
                <w:sz w:val="18"/>
              </w:rPr>
            </w:pPr>
            <w:r>
              <w:rPr>
                <w:spacing w:val="-1"/>
                <w:sz w:val="18"/>
              </w:rPr>
              <w:t>陕西千山航空电子有限责任公司</w:t>
            </w:r>
          </w:p>
        </w:tc>
      </w:tr>
      <w:tr>
        <w:trPr>
          <w:trHeight w:val="273" w:hRule="atLeast"/>
        </w:trPr>
        <w:tc>
          <w:tcPr>
            <w:tcW w:w="2547" w:type="dxa"/>
          </w:tcPr>
          <w:p>
            <w:pPr>
              <w:pStyle w:val="TableParagraph"/>
              <w:spacing w:line="230" w:lineRule="exact"/>
              <w:ind w:left="107"/>
              <w:rPr>
                <w:sz w:val="18"/>
              </w:rPr>
            </w:pPr>
            <w:r>
              <w:rPr>
                <w:spacing w:val="-3"/>
                <w:sz w:val="18"/>
              </w:rPr>
              <w:t>太航仪表</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太原航空仪表有限公司</w:t>
            </w:r>
          </w:p>
        </w:tc>
      </w:tr>
      <w:tr>
        <w:trPr>
          <w:trHeight w:val="270" w:hRule="atLeast"/>
        </w:trPr>
        <w:tc>
          <w:tcPr>
            <w:tcW w:w="2547" w:type="dxa"/>
          </w:tcPr>
          <w:p>
            <w:pPr>
              <w:pStyle w:val="TableParagraph"/>
              <w:ind w:left="107"/>
              <w:rPr>
                <w:sz w:val="18"/>
              </w:rPr>
            </w:pPr>
            <w:r>
              <w:rPr>
                <w:spacing w:val="-3"/>
                <w:sz w:val="18"/>
              </w:rPr>
              <w:t>凯天电子</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成都凯天电子股份有限公司</w:t>
            </w:r>
          </w:p>
        </w:tc>
      </w:tr>
      <w:tr>
        <w:trPr>
          <w:trHeight w:val="273" w:hRule="atLeast"/>
        </w:trPr>
        <w:tc>
          <w:tcPr>
            <w:tcW w:w="2547" w:type="dxa"/>
          </w:tcPr>
          <w:p>
            <w:pPr>
              <w:pStyle w:val="TableParagraph"/>
              <w:spacing w:before="2"/>
              <w:ind w:left="107"/>
              <w:rPr>
                <w:sz w:val="18"/>
              </w:rPr>
            </w:pPr>
            <w:r>
              <w:rPr>
                <w:spacing w:val="-3"/>
                <w:sz w:val="18"/>
              </w:rPr>
              <w:t>兰州飞控</w:t>
            </w:r>
          </w:p>
        </w:tc>
        <w:tc>
          <w:tcPr>
            <w:tcW w:w="1560" w:type="dxa"/>
          </w:tcPr>
          <w:p>
            <w:pPr>
              <w:pStyle w:val="TableParagraph"/>
              <w:spacing w:line="250" w:lineRule="exact" w:before="3"/>
              <w:ind w:left="9"/>
              <w:jc w:val="center"/>
              <w:rPr>
                <w:sz w:val="21"/>
              </w:rPr>
            </w:pPr>
            <w:r>
              <w:rPr>
                <w:spacing w:val="-10"/>
                <w:sz w:val="21"/>
              </w:rPr>
              <w:t>指</w:t>
            </w:r>
          </w:p>
        </w:tc>
        <w:tc>
          <w:tcPr>
            <w:tcW w:w="4717" w:type="dxa"/>
          </w:tcPr>
          <w:p>
            <w:pPr>
              <w:pStyle w:val="TableParagraph"/>
              <w:spacing w:before="2"/>
              <w:ind w:left="107"/>
              <w:rPr>
                <w:sz w:val="18"/>
              </w:rPr>
            </w:pPr>
            <w:r>
              <w:rPr>
                <w:spacing w:val="-1"/>
                <w:sz w:val="18"/>
              </w:rPr>
              <w:t>兰州飞行控制有限责任公司</w:t>
            </w:r>
          </w:p>
        </w:tc>
      </w:tr>
      <w:tr>
        <w:trPr>
          <w:trHeight w:val="273" w:hRule="atLeast"/>
        </w:trPr>
        <w:tc>
          <w:tcPr>
            <w:tcW w:w="2547" w:type="dxa"/>
          </w:tcPr>
          <w:p>
            <w:pPr>
              <w:pStyle w:val="TableParagraph"/>
              <w:ind w:left="107"/>
              <w:rPr>
                <w:sz w:val="18"/>
              </w:rPr>
            </w:pPr>
            <w:r>
              <w:rPr>
                <w:spacing w:val="-3"/>
                <w:sz w:val="18"/>
              </w:rPr>
              <w:t>青云仪表</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北京青云航空仪表有限公司</w:t>
            </w:r>
          </w:p>
        </w:tc>
      </w:tr>
      <w:tr>
        <w:trPr>
          <w:trHeight w:val="270" w:hRule="atLeast"/>
        </w:trPr>
        <w:tc>
          <w:tcPr>
            <w:tcW w:w="2547" w:type="dxa"/>
          </w:tcPr>
          <w:p>
            <w:pPr>
              <w:pStyle w:val="TableParagraph"/>
              <w:spacing w:line="230" w:lineRule="exact"/>
              <w:ind w:left="107"/>
              <w:rPr>
                <w:sz w:val="18"/>
              </w:rPr>
            </w:pPr>
            <w:r>
              <w:rPr>
                <w:spacing w:val="-3"/>
                <w:sz w:val="18"/>
              </w:rPr>
              <w:t>东方仪表</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陕西东方航空仪表有限责任公司</w:t>
            </w:r>
          </w:p>
        </w:tc>
      </w:tr>
      <w:tr>
        <w:trPr>
          <w:trHeight w:val="273" w:hRule="atLeast"/>
        </w:trPr>
        <w:tc>
          <w:tcPr>
            <w:tcW w:w="2547" w:type="dxa"/>
          </w:tcPr>
          <w:p>
            <w:pPr>
              <w:pStyle w:val="TableParagraph"/>
              <w:spacing w:before="2"/>
              <w:ind w:left="107"/>
              <w:rPr>
                <w:sz w:val="18"/>
              </w:rPr>
            </w:pPr>
            <w:r>
              <w:rPr>
                <w:spacing w:val="-3"/>
                <w:sz w:val="18"/>
              </w:rPr>
              <w:t>苏州长风</w:t>
            </w:r>
          </w:p>
        </w:tc>
        <w:tc>
          <w:tcPr>
            <w:tcW w:w="1560" w:type="dxa"/>
          </w:tcPr>
          <w:p>
            <w:pPr>
              <w:pStyle w:val="TableParagraph"/>
              <w:spacing w:line="250" w:lineRule="exact" w:before="3"/>
              <w:ind w:left="9"/>
              <w:jc w:val="center"/>
              <w:rPr>
                <w:sz w:val="21"/>
              </w:rPr>
            </w:pPr>
            <w:r>
              <w:rPr>
                <w:spacing w:val="-10"/>
                <w:sz w:val="21"/>
              </w:rPr>
              <w:t>指</w:t>
            </w:r>
          </w:p>
        </w:tc>
        <w:tc>
          <w:tcPr>
            <w:tcW w:w="4717" w:type="dxa"/>
          </w:tcPr>
          <w:p>
            <w:pPr>
              <w:pStyle w:val="TableParagraph"/>
              <w:spacing w:before="2"/>
              <w:ind w:left="107"/>
              <w:rPr>
                <w:sz w:val="18"/>
              </w:rPr>
            </w:pPr>
            <w:r>
              <w:rPr>
                <w:spacing w:val="-1"/>
                <w:sz w:val="18"/>
              </w:rPr>
              <w:t>苏州长风航空电子有限公司</w:t>
            </w:r>
          </w:p>
        </w:tc>
      </w:tr>
      <w:tr>
        <w:trPr>
          <w:trHeight w:val="273" w:hRule="atLeast"/>
        </w:trPr>
        <w:tc>
          <w:tcPr>
            <w:tcW w:w="2547" w:type="dxa"/>
          </w:tcPr>
          <w:p>
            <w:pPr>
              <w:pStyle w:val="TableParagraph"/>
              <w:ind w:left="107"/>
              <w:rPr>
                <w:sz w:val="18"/>
              </w:rPr>
            </w:pPr>
            <w:r>
              <w:rPr>
                <w:spacing w:val="-3"/>
                <w:sz w:val="18"/>
              </w:rPr>
              <w:t>庆安公司</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2"/>
                <w:sz w:val="18"/>
              </w:rPr>
              <w:t>庆安集团有限公司</w:t>
            </w:r>
          </w:p>
        </w:tc>
      </w:tr>
      <w:tr>
        <w:trPr>
          <w:trHeight w:val="270" w:hRule="atLeast"/>
        </w:trPr>
        <w:tc>
          <w:tcPr>
            <w:tcW w:w="2547" w:type="dxa"/>
          </w:tcPr>
          <w:p>
            <w:pPr>
              <w:pStyle w:val="TableParagraph"/>
              <w:ind w:left="107"/>
              <w:rPr>
                <w:sz w:val="18"/>
              </w:rPr>
            </w:pPr>
            <w:r>
              <w:rPr>
                <w:spacing w:val="-3"/>
                <w:sz w:val="18"/>
              </w:rPr>
              <w:t>陕航电气</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陕西航空电气有限责任公司</w:t>
            </w:r>
          </w:p>
        </w:tc>
      </w:tr>
      <w:tr>
        <w:trPr>
          <w:trHeight w:val="273" w:hRule="atLeast"/>
        </w:trPr>
        <w:tc>
          <w:tcPr>
            <w:tcW w:w="2547" w:type="dxa"/>
          </w:tcPr>
          <w:p>
            <w:pPr>
              <w:pStyle w:val="TableParagraph"/>
              <w:spacing w:line="230" w:lineRule="exact"/>
              <w:ind w:left="107"/>
              <w:rPr>
                <w:sz w:val="18"/>
              </w:rPr>
            </w:pPr>
            <w:r>
              <w:rPr>
                <w:spacing w:val="-3"/>
                <w:sz w:val="18"/>
              </w:rPr>
              <w:t>新航集团</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z w:val="18"/>
              </w:rPr>
              <w:t>新乡航空工业（集团）</w:t>
            </w:r>
            <w:r>
              <w:rPr>
                <w:spacing w:val="-3"/>
                <w:sz w:val="18"/>
              </w:rPr>
              <w:t>有限公司</w:t>
            </w:r>
          </w:p>
        </w:tc>
      </w:tr>
      <w:tr>
        <w:trPr>
          <w:trHeight w:val="273" w:hRule="atLeast"/>
        </w:trPr>
        <w:tc>
          <w:tcPr>
            <w:tcW w:w="2547" w:type="dxa"/>
          </w:tcPr>
          <w:p>
            <w:pPr>
              <w:pStyle w:val="TableParagraph"/>
              <w:spacing w:line="230" w:lineRule="exact"/>
              <w:ind w:left="107"/>
              <w:rPr>
                <w:sz w:val="18"/>
              </w:rPr>
            </w:pPr>
            <w:r>
              <w:rPr>
                <w:spacing w:val="-3"/>
                <w:sz w:val="18"/>
              </w:rPr>
              <w:t>精机科技</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湖北中航精机科技有限公司</w:t>
            </w:r>
          </w:p>
        </w:tc>
      </w:tr>
      <w:tr>
        <w:trPr>
          <w:trHeight w:val="270" w:hRule="atLeast"/>
        </w:trPr>
        <w:tc>
          <w:tcPr>
            <w:tcW w:w="2547" w:type="dxa"/>
          </w:tcPr>
          <w:p>
            <w:pPr>
              <w:pStyle w:val="TableParagraph"/>
              <w:spacing w:line="230" w:lineRule="exact"/>
              <w:ind w:left="107"/>
              <w:rPr>
                <w:sz w:val="18"/>
              </w:rPr>
            </w:pPr>
            <w:r>
              <w:rPr>
                <w:spacing w:val="-3"/>
                <w:sz w:val="18"/>
              </w:rPr>
              <w:t>郑飞公司</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郑州飞机装备有限责任公司</w:t>
            </w:r>
          </w:p>
        </w:tc>
      </w:tr>
      <w:tr>
        <w:trPr>
          <w:trHeight w:val="273" w:hRule="atLeast"/>
        </w:trPr>
        <w:tc>
          <w:tcPr>
            <w:tcW w:w="2547" w:type="dxa"/>
          </w:tcPr>
          <w:p>
            <w:pPr>
              <w:pStyle w:val="TableParagraph"/>
              <w:ind w:left="107"/>
              <w:rPr>
                <w:sz w:val="18"/>
              </w:rPr>
            </w:pPr>
            <w:r>
              <w:rPr>
                <w:spacing w:val="-3"/>
                <w:sz w:val="18"/>
              </w:rPr>
              <w:t>贵州风雷</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贵州风雷航空军械有限责任公司</w:t>
            </w:r>
          </w:p>
        </w:tc>
      </w:tr>
      <w:tr>
        <w:trPr>
          <w:trHeight w:val="271" w:hRule="atLeast"/>
        </w:trPr>
        <w:tc>
          <w:tcPr>
            <w:tcW w:w="2547" w:type="dxa"/>
          </w:tcPr>
          <w:p>
            <w:pPr>
              <w:pStyle w:val="TableParagraph"/>
              <w:ind w:left="107"/>
              <w:rPr>
                <w:sz w:val="18"/>
              </w:rPr>
            </w:pPr>
            <w:r>
              <w:rPr>
                <w:spacing w:val="-3"/>
                <w:sz w:val="18"/>
              </w:rPr>
              <w:t>枫阳液压</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贵州枫阳液压有限责任公司</w:t>
            </w:r>
          </w:p>
        </w:tc>
      </w:tr>
      <w:tr>
        <w:trPr>
          <w:trHeight w:val="273" w:hRule="atLeast"/>
        </w:trPr>
        <w:tc>
          <w:tcPr>
            <w:tcW w:w="2547" w:type="dxa"/>
          </w:tcPr>
          <w:p>
            <w:pPr>
              <w:pStyle w:val="TableParagraph"/>
              <w:spacing w:before="2"/>
              <w:ind w:left="107"/>
              <w:rPr>
                <w:sz w:val="18"/>
              </w:rPr>
            </w:pPr>
            <w:r>
              <w:rPr>
                <w:spacing w:val="-3"/>
                <w:sz w:val="18"/>
              </w:rPr>
              <w:t>宜宾三江</w:t>
            </w:r>
          </w:p>
        </w:tc>
        <w:tc>
          <w:tcPr>
            <w:tcW w:w="1560" w:type="dxa"/>
          </w:tcPr>
          <w:p>
            <w:pPr>
              <w:pStyle w:val="TableParagraph"/>
              <w:spacing w:line="250" w:lineRule="exact" w:before="3"/>
              <w:ind w:left="9"/>
              <w:jc w:val="center"/>
              <w:rPr>
                <w:sz w:val="21"/>
              </w:rPr>
            </w:pPr>
            <w:r>
              <w:rPr>
                <w:spacing w:val="-10"/>
                <w:sz w:val="21"/>
              </w:rPr>
              <w:t>指</w:t>
            </w:r>
          </w:p>
        </w:tc>
        <w:tc>
          <w:tcPr>
            <w:tcW w:w="4717" w:type="dxa"/>
          </w:tcPr>
          <w:p>
            <w:pPr>
              <w:pStyle w:val="TableParagraph"/>
              <w:spacing w:before="2"/>
              <w:ind w:left="107"/>
              <w:rPr>
                <w:sz w:val="18"/>
              </w:rPr>
            </w:pPr>
            <w:r>
              <w:rPr>
                <w:spacing w:val="-1"/>
                <w:sz w:val="18"/>
              </w:rPr>
              <w:t>宜宾三江机械有限责任公司</w:t>
            </w:r>
          </w:p>
        </w:tc>
      </w:tr>
      <w:tr>
        <w:trPr>
          <w:trHeight w:val="273" w:hRule="atLeast"/>
        </w:trPr>
        <w:tc>
          <w:tcPr>
            <w:tcW w:w="2547" w:type="dxa"/>
          </w:tcPr>
          <w:p>
            <w:pPr>
              <w:pStyle w:val="TableParagraph"/>
              <w:ind w:left="107"/>
              <w:rPr>
                <w:sz w:val="18"/>
              </w:rPr>
            </w:pPr>
            <w:r>
              <w:rPr>
                <w:spacing w:val="-3"/>
                <w:sz w:val="18"/>
              </w:rPr>
              <w:t>南京航健</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ind w:left="107"/>
              <w:rPr>
                <w:sz w:val="18"/>
              </w:rPr>
            </w:pPr>
            <w:r>
              <w:rPr>
                <w:spacing w:val="-1"/>
                <w:sz w:val="18"/>
              </w:rPr>
              <w:t>南京航健航空装备技术服务有限公司</w:t>
            </w:r>
          </w:p>
        </w:tc>
      </w:tr>
      <w:tr>
        <w:trPr>
          <w:trHeight w:val="270" w:hRule="atLeast"/>
        </w:trPr>
        <w:tc>
          <w:tcPr>
            <w:tcW w:w="2547" w:type="dxa"/>
          </w:tcPr>
          <w:p>
            <w:pPr>
              <w:pStyle w:val="TableParagraph"/>
              <w:spacing w:line="230" w:lineRule="exact"/>
              <w:ind w:left="107"/>
              <w:rPr>
                <w:sz w:val="18"/>
              </w:rPr>
            </w:pPr>
            <w:r>
              <w:rPr>
                <w:spacing w:val="-3"/>
                <w:sz w:val="18"/>
              </w:rPr>
              <w:t>川西机器</w:t>
            </w:r>
          </w:p>
        </w:tc>
        <w:tc>
          <w:tcPr>
            <w:tcW w:w="1560" w:type="dxa"/>
          </w:tcPr>
          <w:p>
            <w:pPr>
              <w:pStyle w:val="TableParagraph"/>
              <w:spacing w:line="250"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四川航空工业川西机器有限责任公司</w:t>
            </w:r>
          </w:p>
        </w:tc>
      </w:tr>
      <w:tr>
        <w:trPr>
          <w:trHeight w:val="273" w:hRule="atLeast"/>
        </w:trPr>
        <w:tc>
          <w:tcPr>
            <w:tcW w:w="2547" w:type="dxa"/>
          </w:tcPr>
          <w:p>
            <w:pPr>
              <w:pStyle w:val="TableParagraph"/>
              <w:spacing w:before="2"/>
              <w:ind w:left="107"/>
              <w:rPr>
                <w:sz w:val="18"/>
              </w:rPr>
            </w:pPr>
            <w:r>
              <w:rPr>
                <w:spacing w:val="-3"/>
                <w:sz w:val="18"/>
              </w:rPr>
              <w:t>四川泛华</w:t>
            </w:r>
          </w:p>
        </w:tc>
        <w:tc>
          <w:tcPr>
            <w:tcW w:w="1560" w:type="dxa"/>
          </w:tcPr>
          <w:p>
            <w:pPr>
              <w:pStyle w:val="TableParagraph"/>
              <w:spacing w:line="250" w:lineRule="exact" w:before="3"/>
              <w:ind w:left="9"/>
              <w:jc w:val="center"/>
              <w:rPr>
                <w:sz w:val="21"/>
              </w:rPr>
            </w:pPr>
            <w:r>
              <w:rPr>
                <w:spacing w:val="-10"/>
                <w:sz w:val="21"/>
              </w:rPr>
              <w:t>指</w:t>
            </w:r>
          </w:p>
        </w:tc>
        <w:tc>
          <w:tcPr>
            <w:tcW w:w="4717" w:type="dxa"/>
          </w:tcPr>
          <w:p>
            <w:pPr>
              <w:pStyle w:val="TableParagraph"/>
              <w:spacing w:before="2"/>
              <w:ind w:left="107"/>
              <w:rPr>
                <w:sz w:val="18"/>
              </w:rPr>
            </w:pPr>
            <w:r>
              <w:rPr>
                <w:spacing w:val="-1"/>
                <w:sz w:val="18"/>
              </w:rPr>
              <w:t>四川泛华航空仪表电器有限公司</w:t>
            </w:r>
          </w:p>
        </w:tc>
      </w:tr>
      <w:tr>
        <w:trPr>
          <w:trHeight w:val="273" w:hRule="atLeast"/>
        </w:trPr>
        <w:tc>
          <w:tcPr>
            <w:tcW w:w="2547" w:type="dxa"/>
          </w:tcPr>
          <w:p>
            <w:pPr>
              <w:pStyle w:val="TableParagraph"/>
              <w:spacing w:line="230" w:lineRule="exact"/>
              <w:ind w:left="107"/>
              <w:rPr>
                <w:sz w:val="18"/>
              </w:rPr>
            </w:pPr>
            <w:r>
              <w:rPr>
                <w:spacing w:val="-3"/>
                <w:sz w:val="18"/>
              </w:rPr>
              <w:t>四川液压</w:t>
            </w:r>
          </w:p>
        </w:tc>
        <w:tc>
          <w:tcPr>
            <w:tcW w:w="1560" w:type="dxa"/>
          </w:tcPr>
          <w:p>
            <w:pPr>
              <w:pStyle w:val="TableParagraph"/>
              <w:spacing w:line="252" w:lineRule="exact" w:before="1"/>
              <w:ind w:left="9"/>
              <w:jc w:val="center"/>
              <w:rPr>
                <w:sz w:val="21"/>
              </w:rPr>
            </w:pPr>
            <w:r>
              <w:rPr>
                <w:spacing w:val="-10"/>
                <w:sz w:val="21"/>
              </w:rPr>
              <w:t>指</w:t>
            </w:r>
          </w:p>
        </w:tc>
        <w:tc>
          <w:tcPr>
            <w:tcW w:w="4717" w:type="dxa"/>
          </w:tcPr>
          <w:p>
            <w:pPr>
              <w:pStyle w:val="TableParagraph"/>
              <w:spacing w:line="230" w:lineRule="exact"/>
              <w:ind w:left="107"/>
              <w:rPr>
                <w:sz w:val="18"/>
              </w:rPr>
            </w:pPr>
            <w:r>
              <w:rPr>
                <w:spacing w:val="-1"/>
                <w:sz w:val="18"/>
              </w:rPr>
              <w:t>四川凌峰航空液压机械有限公司</w:t>
            </w:r>
          </w:p>
        </w:tc>
      </w:tr>
    </w:tbl>
    <w:p>
      <w:pPr>
        <w:pStyle w:val="Heading1"/>
        <w:tabs>
          <w:tab w:pos="1260" w:val="left" w:leader="none"/>
        </w:tabs>
        <w:spacing w:before="209"/>
        <w:ind w:right="644"/>
      </w:pPr>
      <w:r>
        <w:rPr/>
        <w:t>第二</w:t>
      </w:r>
      <w:r>
        <w:rPr>
          <w:spacing w:val="-10"/>
        </w:rPr>
        <w:t>节</w:t>
      </w:r>
      <w:r>
        <w:rPr/>
        <w:tab/>
        <w:t>公司简介和主要财务指</w:t>
      </w:r>
      <w:r>
        <w:rPr>
          <w:spacing w:val="-10"/>
        </w:rPr>
        <w:t>标</w:t>
      </w:r>
    </w:p>
    <w:p>
      <w:pPr>
        <w:pStyle w:val="Heading3"/>
        <w:spacing w:before="185"/>
        <w:ind w:left="277"/>
      </w:pPr>
      <w:r>
        <w:rPr>
          <w:spacing w:val="-8"/>
        </w:rPr>
        <w:t>一、 公司信息</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spacing w:before="1"/>
              <w:ind w:left="28"/>
              <w:rPr>
                <w:sz w:val="21"/>
              </w:rPr>
            </w:pPr>
            <w:r>
              <w:rPr>
                <w:spacing w:val="-4"/>
                <w:sz w:val="21"/>
              </w:rPr>
              <w:t>公司的中文名称</w:t>
            </w:r>
          </w:p>
        </w:tc>
        <w:tc>
          <w:tcPr>
            <w:tcW w:w="4996" w:type="dxa"/>
          </w:tcPr>
          <w:p>
            <w:pPr>
              <w:pStyle w:val="TableParagraph"/>
              <w:spacing w:before="1"/>
              <w:ind w:left="28"/>
              <w:rPr>
                <w:sz w:val="21"/>
              </w:rPr>
            </w:pPr>
            <w:r>
              <w:rPr>
                <w:spacing w:val="-3"/>
                <w:sz w:val="21"/>
              </w:rPr>
              <w:t>中航机载系统股份有限公司</w:t>
            </w:r>
          </w:p>
        </w:tc>
      </w:tr>
      <w:tr>
        <w:trPr>
          <w:trHeight w:val="292" w:hRule="atLeast"/>
        </w:trPr>
        <w:tc>
          <w:tcPr>
            <w:tcW w:w="3829" w:type="dxa"/>
          </w:tcPr>
          <w:p>
            <w:pPr>
              <w:pStyle w:val="TableParagraph"/>
              <w:spacing w:before="1"/>
              <w:ind w:left="28"/>
              <w:rPr>
                <w:sz w:val="21"/>
              </w:rPr>
            </w:pPr>
            <w:r>
              <w:rPr>
                <w:spacing w:val="-4"/>
                <w:sz w:val="21"/>
              </w:rPr>
              <w:t>公司的中文简称</w:t>
            </w:r>
          </w:p>
        </w:tc>
        <w:tc>
          <w:tcPr>
            <w:tcW w:w="4996" w:type="dxa"/>
          </w:tcPr>
          <w:p>
            <w:pPr>
              <w:pStyle w:val="TableParagraph"/>
              <w:spacing w:before="1"/>
              <w:ind w:left="28"/>
              <w:rPr>
                <w:sz w:val="21"/>
              </w:rPr>
            </w:pPr>
            <w:r>
              <w:rPr>
                <w:spacing w:val="-4"/>
                <w:sz w:val="21"/>
              </w:rPr>
              <w:t>中航机载</w:t>
            </w:r>
          </w:p>
        </w:tc>
      </w:tr>
      <w:tr>
        <w:trPr>
          <w:trHeight w:val="293" w:hRule="atLeast"/>
        </w:trPr>
        <w:tc>
          <w:tcPr>
            <w:tcW w:w="3829" w:type="dxa"/>
          </w:tcPr>
          <w:p>
            <w:pPr>
              <w:pStyle w:val="TableParagraph"/>
              <w:spacing w:before="1"/>
              <w:ind w:left="28"/>
              <w:rPr>
                <w:sz w:val="21"/>
              </w:rPr>
            </w:pPr>
            <w:r>
              <w:rPr>
                <w:spacing w:val="-4"/>
                <w:sz w:val="21"/>
              </w:rPr>
              <w:t>公司的外文名称</w:t>
            </w:r>
          </w:p>
        </w:tc>
        <w:tc>
          <w:tcPr>
            <w:tcW w:w="4996" w:type="dxa"/>
          </w:tcPr>
          <w:p>
            <w:pPr>
              <w:pStyle w:val="TableParagraph"/>
              <w:spacing w:before="1"/>
              <w:ind w:left="28"/>
              <w:rPr>
                <w:sz w:val="21"/>
              </w:rPr>
            </w:pPr>
            <w:r>
              <w:rPr>
                <w:sz w:val="21"/>
              </w:rPr>
              <w:t>AVIC</w:t>
            </w:r>
            <w:r>
              <w:rPr>
                <w:spacing w:val="-4"/>
                <w:sz w:val="21"/>
              </w:rPr>
              <w:t> </w:t>
            </w:r>
            <w:r>
              <w:rPr>
                <w:sz w:val="21"/>
              </w:rPr>
              <w:t>Airborne</w:t>
            </w:r>
            <w:r>
              <w:rPr>
                <w:spacing w:val="-4"/>
                <w:sz w:val="21"/>
              </w:rPr>
              <w:t> </w:t>
            </w:r>
            <w:r>
              <w:rPr>
                <w:sz w:val="21"/>
              </w:rPr>
              <w:t>Systems</w:t>
            </w:r>
            <w:r>
              <w:rPr>
                <w:spacing w:val="-5"/>
                <w:sz w:val="21"/>
              </w:rPr>
              <w:t> </w:t>
            </w:r>
            <w:r>
              <w:rPr>
                <w:sz w:val="21"/>
              </w:rPr>
              <w:t>Co.,</w:t>
            </w:r>
            <w:r>
              <w:rPr>
                <w:spacing w:val="-3"/>
                <w:sz w:val="21"/>
              </w:rPr>
              <w:t> </w:t>
            </w:r>
            <w:r>
              <w:rPr>
                <w:spacing w:val="-4"/>
                <w:sz w:val="21"/>
              </w:rPr>
              <w:t>Ltd.</w:t>
            </w:r>
          </w:p>
        </w:tc>
      </w:tr>
      <w:tr>
        <w:trPr>
          <w:trHeight w:val="294" w:hRule="atLeast"/>
        </w:trPr>
        <w:tc>
          <w:tcPr>
            <w:tcW w:w="3829" w:type="dxa"/>
          </w:tcPr>
          <w:p>
            <w:pPr>
              <w:pStyle w:val="TableParagraph"/>
              <w:spacing w:before="1"/>
              <w:ind w:left="28"/>
              <w:rPr>
                <w:sz w:val="21"/>
              </w:rPr>
            </w:pPr>
            <w:r>
              <w:rPr>
                <w:spacing w:val="-3"/>
                <w:sz w:val="21"/>
              </w:rPr>
              <w:t>公司的外文名称缩写</w:t>
            </w:r>
          </w:p>
        </w:tc>
        <w:tc>
          <w:tcPr>
            <w:tcW w:w="4996" w:type="dxa"/>
          </w:tcPr>
          <w:p>
            <w:pPr>
              <w:pStyle w:val="TableParagraph"/>
              <w:spacing w:before="1"/>
              <w:ind w:left="28"/>
              <w:rPr>
                <w:sz w:val="21"/>
              </w:rPr>
            </w:pPr>
            <w:r>
              <w:rPr>
                <w:sz w:val="21"/>
              </w:rPr>
              <w:t>AVIC </w:t>
            </w:r>
            <w:r>
              <w:rPr>
                <w:spacing w:val="-2"/>
                <w:sz w:val="21"/>
              </w:rPr>
              <w:t>Airborne</w:t>
            </w:r>
          </w:p>
        </w:tc>
      </w:tr>
      <w:tr>
        <w:trPr>
          <w:trHeight w:val="292" w:hRule="atLeast"/>
        </w:trPr>
        <w:tc>
          <w:tcPr>
            <w:tcW w:w="3829" w:type="dxa"/>
          </w:tcPr>
          <w:p>
            <w:pPr>
              <w:pStyle w:val="TableParagraph"/>
              <w:spacing w:before="1"/>
              <w:ind w:left="28"/>
              <w:rPr>
                <w:sz w:val="21"/>
              </w:rPr>
            </w:pPr>
            <w:r>
              <w:rPr>
                <w:spacing w:val="-4"/>
                <w:sz w:val="21"/>
              </w:rPr>
              <w:t>公司的法定代表人</w:t>
            </w:r>
          </w:p>
        </w:tc>
        <w:tc>
          <w:tcPr>
            <w:tcW w:w="4996" w:type="dxa"/>
          </w:tcPr>
          <w:p>
            <w:pPr>
              <w:pStyle w:val="TableParagraph"/>
              <w:spacing w:before="1"/>
              <w:ind w:left="28"/>
              <w:rPr>
                <w:sz w:val="21"/>
              </w:rPr>
            </w:pPr>
            <w:r>
              <w:rPr>
                <w:spacing w:val="-4"/>
                <w:sz w:val="21"/>
              </w:rPr>
              <w:t>王建刚</w:t>
            </w:r>
          </w:p>
        </w:tc>
      </w:tr>
    </w:tbl>
    <w:p>
      <w:pPr>
        <w:pStyle w:val="BodyText"/>
        <w:spacing w:before="27"/>
        <w:rPr>
          <w:sz w:val="21"/>
        </w:rPr>
      </w:pPr>
    </w:p>
    <w:p>
      <w:pPr>
        <w:pStyle w:val="Heading3"/>
        <w:ind w:left="277"/>
      </w:pPr>
      <w:r>
        <w:rPr>
          <w:spacing w:val="-7"/>
        </w:rPr>
        <w:t>二、 联系人和联系方式</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0" w:hRule="atLeast"/>
        </w:trPr>
        <w:tc>
          <w:tcPr>
            <w:tcW w:w="2405" w:type="dxa"/>
          </w:tcPr>
          <w:p>
            <w:pPr>
              <w:pStyle w:val="TableParagraph"/>
              <w:rPr>
                <w:rFonts w:ascii="Times New Roman"/>
                <w:sz w:val="18"/>
              </w:rPr>
            </w:pPr>
          </w:p>
        </w:tc>
        <w:tc>
          <w:tcPr>
            <w:tcW w:w="3479" w:type="dxa"/>
          </w:tcPr>
          <w:p>
            <w:pPr>
              <w:pStyle w:val="TableParagraph"/>
              <w:spacing w:line="250" w:lineRule="exact" w:before="1"/>
              <w:ind w:left="4"/>
              <w:jc w:val="center"/>
              <w:rPr>
                <w:sz w:val="21"/>
              </w:rPr>
            </w:pPr>
            <w:r>
              <w:rPr>
                <w:spacing w:val="-4"/>
                <w:sz w:val="21"/>
              </w:rPr>
              <w:t>董事会秘书</w:t>
            </w:r>
          </w:p>
        </w:tc>
        <w:tc>
          <w:tcPr>
            <w:tcW w:w="2941" w:type="dxa"/>
          </w:tcPr>
          <w:p>
            <w:pPr>
              <w:pStyle w:val="TableParagraph"/>
              <w:spacing w:line="250" w:lineRule="exact" w:before="1"/>
              <w:ind w:left="839"/>
              <w:rPr>
                <w:sz w:val="21"/>
              </w:rPr>
            </w:pPr>
            <w:r>
              <w:rPr>
                <w:spacing w:val="-4"/>
                <w:sz w:val="21"/>
              </w:rPr>
              <w:t>证券事务代表</w:t>
            </w:r>
          </w:p>
        </w:tc>
      </w:tr>
      <w:tr>
        <w:trPr>
          <w:trHeight w:val="273" w:hRule="atLeast"/>
        </w:trPr>
        <w:tc>
          <w:tcPr>
            <w:tcW w:w="2405" w:type="dxa"/>
          </w:tcPr>
          <w:p>
            <w:pPr>
              <w:pStyle w:val="TableParagraph"/>
              <w:spacing w:line="250" w:lineRule="exact" w:before="3"/>
              <w:ind w:left="28"/>
              <w:rPr>
                <w:sz w:val="21"/>
              </w:rPr>
            </w:pPr>
            <w:r>
              <w:rPr>
                <w:spacing w:val="-5"/>
                <w:sz w:val="21"/>
              </w:rPr>
              <w:t>姓名</w:t>
            </w:r>
          </w:p>
        </w:tc>
        <w:tc>
          <w:tcPr>
            <w:tcW w:w="3479" w:type="dxa"/>
          </w:tcPr>
          <w:p>
            <w:pPr>
              <w:pStyle w:val="TableParagraph"/>
              <w:spacing w:line="250" w:lineRule="exact" w:before="3"/>
              <w:ind w:left="28"/>
              <w:rPr>
                <w:sz w:val="21"/>
              </w:rPr>
            </w:pPr>
            <w:r>
              <w:rPr>
                <w:spacing w:val="-4"/>
                <w:sz w:val="21"/>
              </w:rPr>
              <w:t>张灵斌</w:t>
            </w:r>
          </w:p>
        </w:tc>
        <w:tc>
          <w:tcPr>
            <w:tcW w:w="2941" w:type="dxa"/>
          </w:tcPr>
          <w:p>
            <w:pPr>
              <w:pStyle w:val="TableParagraph"/>
              <w:spacing w:line="250" w:lineRule="exact" w:before="3"/>
              <w:ind w:left="27"/>
              <w:rPr>
                <w:sz w:val="21"/>
              </w:rPr>
            </w:pPr>
            <w:r>
              <w:rPr>
                <w:spacing w:val="-4"/>
                <w:sz w:val="21"/>
              </w:rPr>
              <w:t>刘婷婷</w:t>
            </w:r>
          </w:p>
        </w:tc>
      </w:tr>
      <w:tr>
        <w:trPr>
          <w:trHeight w:val="544" w:hRule="atLeast"/>
        </w:trPr>
        <w:tc>
          <w:tcPr>
            <w:tcW w:w="2405" w:type="dxa"/>
          </w:tcPr>
          <w:p>
            <w:pPr>
              <w:pStyle w:val="TableParagraph"/>
              <w:spacing w:before="1"/>
              <w:ind w:left="28"/>
              <w:rPr>
                <w:sz w:val="21"/>
              </w:rPr>
            </w:pPr>
            <w:r>
              <w:rPr>
                <w:spacing w:val="-4"/>
                <w:sz w:val="21"/>
              </w:rPr>
              <w:t>联系地址</w:t>
            </w:r>
          </w:p>
        </w:tc>
        <w:tc>
          <w:tcPr>
            <w:tcW w:w="3479" w:type="dxa"/>
          </w:tcPr>
          <w:p>
            <w:pPr>
              <w:pStyle w:val="TableParagraph"/>
              <w:spacing w:before="1"/>
              <w:ind w:left="28"/>
              <w:rPr>
                <w:sz w:val="21"/>
              </w:rPr>
            </w:pPr>
            <w:r>
              <w:rPr>
                <w:spacing w:val="-2"/>
                <w:sz w:val="21"/>
              </w:rPr>
              <w:t>北京市朝阳区曙光西里甲5号院16</w:t>
            </w:r>
            <w:r>
              <w:rPr>
                <w:spacing w:val="-10"/>
                <w:sz w:val="21"/>
              </w:rPr>
              <w:t>号</w:t>
            </w:r>
          </w:p>
          <w:p>
            <w:pPr>
              <w:pStyle w:val="TableParagraph"/>
              <w:spacing w:line="250" w:lineRule="exact" w:before="4"/>
              <w:ind w:left="28"/>
              <w:rPr>
                <w:sz w:val="21"/>
              </w:rPr>
            </w:pPr>
            <w:r>
              <w:rPr>
                <w:spacing w:val="-2"/>
                <w:sz w:val="21"/>
              </w:rPr>
              <w:t>楼25层A</w:t>
            </w:r>
            <w:r>
              <w:rPr>
                <w:spacing w:val="-10"/>
                <w:sz w:val="21"/>
              </w:rPr>
              <w:t>区</w:t>
            </w:r>
          </w:p>
        </w:tc>
        <w:tc>
          <w:tcPr>
            <w:tcW w:w="2941" w:type="dxa"/>
          </w:tcPr>
          <w:p>
            <w:pPr>
              <w:pStyle w:val="TableParagraph"/>
              <w:spacing w:before="1"/>
              <w:ind w:left="27"/>
              <w:rPr>
                <w:sz w:val="21"/>
              </w:rPr>
            </w:pPr>
            <w:r>
              <w:rPr>
                <w:spacing w:val="-2"/>
                <w:sz w:val="21"/>
              </w:rPr>
              <w:t>北京市朝阳区曙光西里甲5</w:t>
            </w:r>
            <w:r>
              <w:rPr>
                <w:spacing w:val="-6"/>
                <w:sz w:val="21"/>
              </w:rPr>
              <w:t>号院</w:t>
            </w:r>
          </w:p>
          <w:p>
            <w:pPr>
              <w:pStyle w:val="TableParagraph"/>
              <w:spacing w:line="250" w:lineRule="exact" w:before="4"/>
              <w:ind w:left="27"/>
              <w:rPr>
                <w:sz w:val="21"/>
              </w:rPr>
            </w:pPr>
            <w:r>
              <w:rPr>
                <w:spacing w:val="-2"/>
                <w:sz w:val="21"/>
              </w:rPr>
              <w:t>16号楼25层A</w:t>
            </w:r>
            <w:r>
              <w:rPr>
                <w:spacing w:val="-10"/>
                <w:sz w:val="21"/>
              </w:rPr>
              <w:t>区</w:t>
            </w:r>
          </w:p>
        </w:tc>
      </w:tr>
    </w:tbl>
    <w:p>
      <w:pPr>
        <w:spacing w:after="0" w:line="250" w:lineRule="exact"/>
        <w:rPr>
          <w:sz w:val="21"/>
        </w:rPr>
        <w:sectPr>
          <w:pgSz w:w="11910" w:h="16840"/>
          <w:pgMar w:header="880" w:footer="1195" w:top="1120" w:bottom="1380" w:left="1000" w:right="88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3" w:hRule="atLeast"/>
        </w:trPr>
        <w:tc>
          <w:tcPr>
            <w:tcW w:w="2405" w:type="dxa"/>
          </w:tcPr>
          <w:p>
            <w:pPr>
              <w:pStyle w:val="TableParagraph"/>
              <w:spacing w:line="252" w:lineRule="exact" w:before="1"/>
              <w:ind w:left="28"/>
              <w:rPr>
                <w:sz w:val="21"/>
              </w:rPr>
            </w:pPr>
            <w:r>
              <w:rPr>
                <w:spacing w:val="-5"/>
                <w:sz w:val="21"/>
              </w:rPr>
              <w:t>电话</w:t>
            </w:r>
          </w:p>
        </w:tc>
        <w:tc>
          <w:tcPr>
            <w:tcW w:w="3479" w:type="dxa"/>
          </w:tcPr>
          <w:p>
            <w:pPr>
              <w:pStyle w:val="TableParagraph"/>
              <w:spacing w:line="252" w:lineRule="exact" w:before="1"/>
              <w:ind w:left="28"/>
              <w:rPr>
                <w:sz w:val="21"/>
              </w:rPr>
            </w:pPr>
            <w:r>
              <w:rPr>
                <w:sz w:val="21"/>
              </w:rPr>
              <w:t>010-</w:t>
            </w:r>
            <w:r>
              <w:rPr>
                <w:spacing w:val="-2"/>
                <w:sz w:val="21"/>
              </w:rPr>
              <w:t>58354818</w:t>
            </w:r>
          </w:p>
        </w:tc>
        <w:tc>
          <w:tcPr>
            <w:tcW w:w="2941" w:type="dxa"/>
          </w:tcPr>
          <w:p>
            <w:pPr>
              <w:pStyle w:val="TableParagraph"/>
              <w:spacing w:line="252" w:lineRule="exact" w:before="1"/>
              <w:ind w:left="27"/>
              <w:rPr>
                <w:sz w:val="21"/>
              </w:rPr>
            </w:pPr>
            <w:r>
              <w:rPr>
                <w:sz w:val="21"/>
              </w:rPr>
              <w:t>010-</w:t>
            </w:r>
            <w:r>
              <w:rPr>
                <w:spacing w:val="-2"/>
                <w:sz w:val="21"/>
              </w:rPr>
              <w:t>58354818</w:t>
            </w:r>
          </w:p>
        </w:tc>
      </w:tr>
      <w:tr>
        <w:trPr>
          <w:trHeight w:val="271" w:hRule="atLeast"/>
        </w:trPr>
        <w:tc>
          <w:tcPr>
            <w:tcW w:w="2405" w:type="dxa"/>
          </w:tcPr>
          <w:p>
            <w:pPr>
              <w:pStyle w:val="TableParagraph"/>
              <w:spacing w:line="250" w:lineRule="exact" w:before="1"/>
              <w:ind w:left="28"/>
              <w:rPr>
                <w:sz w:val="21"/>
              </w:rPr>
            </w:pPr>
            <w:r>
              <w:rPr>
                <w:spacing w:val="-5"/>
                <w:sz w:val="21"/>
              </w:rPr>
              <w:t>传真</w:t>
            </w:r>
          </w:p>
        </w:tc>
        <w:tc>
          <w:tcPr>
            <w:tcW w:w="3479" w:type="dxa"/>
          </w:tcPr>
          <w:p>
            <w:pPr>
              <w:pStyle w:val="TableParagraph"/>
              <w:spacing w:line="250" w:lineRule="exact" w:before="1"/>
              <w:ind w:left="28"/>
              <w:rPr>
                <w:sz w:val="21"/>
              </w:rPr>
            </w:pPr>
            <w:r>
              <w:rPr>
                <w:sz w:val="21"/>
              </w:rPr>
              <w:t>010-</w:t>
            </w:r>
            <w:r>
              <w:rPr>
                <w:spacing w:val="-2"/>
                <w:sz w:val="21"/>
              </w:rPr>
              <w:t>58354844</w:t>
            </w:r>
          </w:p>
        </w:tc>
        <w:tc>
          <w:tcPr>
            <w:tcW w:w="2941" w:type="dxa"/>
          </w:tcPr>
          <w:p>
            <w:pPr>
              <w:pStyle w:val="TableParagraph"/>
              <w:spacing w:line="250" w:lineRule="exact" w:before="1"/>
              <w:ind w:left="27"/>
              <w:rPr>
                <w:sz w:val="21"/>
              </w:rPr>
            </w:pPr>
            <w:r>
              <w:rPr>
                <w:sz w:val="21"/>
              </w:rPr>
              <w:t>010-</w:t>
            </w:r>
            <w:r>
              <w:rPr>
                <w:spacing w:val="-2"/>
                <w:sz w:val="21"/>
              </w:rPr>
              <w:t>58354844</w:t>
            </w:r>
          </w:p>
        </w:tc>
      </w:tr>
      <w:tr>
        <w:trPr>
          <w:trHeight w:val="273" w:hRule="atLeast"/>
        </w:trPr>
        <w:tc>
          <w:tcPr>
            <w:tcW w:w="2405" w:type="dxa"/>
          </w:tcPr>
          <w:p>
            <w:pPr>
              <w:pStyle w:val="TableParagraph"/>
              <w:spacing w:line="252" w:lineRule="exact" w:before="1"/>
              <w:ind w:left="28"/>
              <w:rPr>
                <w:sz w:val="21"/>
              </w:rPr>
            </w:pPr>
            <w:r>
              <w:rPr>
                <w:spacing w:val="-4"/>
                <w:sz w:val="21"/>
              </w:rPr>
              <w:t>电子信箱</w:t>
            </w:r>
          </w:p>
        </w:tc>
        <w:tc>
          <w:tcPr>
            <w:tcW w:w="3479" w:type="dxa"/>
          </w:tcPr>
          <w:p>
            <w:pPr>
              <w:pStyle w:val="TableParagraph"/>
              <w:spacing w:line="252" w:lineRule="exact" w:before="1"/>
              <w:ind w:left="28"/>
              <w:rPr>
                <w:sz w:val="21"/>
              </w:rPr>
            </w:pPr>
            <w:hyperlink r:id="rId9">
              <w:r>
                <w:rPr>
                  <w:spacing w:val="-2"/>
                  <w:sz w:val="21"/>
                </w:rPr>
                <w:t>zhanglb@avic.com</w:t>
              </w:r>
            </w:hyperlink>
          </w:p>
        </w:tc>
        <w:tc>
          <w:tcPr>
            <w:tcW w:w="2941" w:type="dxa"/>
          </w:tcPr>
          <w:p>
            <w:pPr>
              <w:pStyle w:val="TableParagraph"/>
              <w:spacing w:line="252" w:lineRule="exact" w:before="1"/>
              <w:ind w:left="27"/>
              <w:rPr>
                <w:sz w:val="21"/>
              </w:rPr>
            </w:pPr>
            <w:hyperlink r:id="rId10">
              <w:r>
                <w:rPr>
                  <w:spacing w:val="-2"/>
                  <w:sz w:val="21"/>
                </w:rPr>
                <w:t>liutt@avic.com</w:t>
              </w:r>
            </w:hyperlink>
          </w:p>
        </w:tc>
      </w:tr>
    </w:tbl>
    <w:p>
      <w:pPr>
        <w:pStyle w:val="BodyText"/>
        <w:spacing w:before="25"/>
        <w:rPr>
          <w:sz w:val="21"/>
        </w:rPr>
      </w:pPr>
    </w:p>
    <w:p>
      <w:pPr>
        <w:pStyle w:val="Heading3"/>
        <w:ind w:left="277"/>
      </w:pPr>
      <w:r>
        <w:rPr>
          <w:spacing w:val="-7"/>
        </w:rPr>
        <w:t>三、 基本情况简介</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spacing w:before="1"/>
              <w:ind w:left="28"/>
              <w:rPr>
                <w:sz w:val="21"/>
              </w:rPr>
            </w:pPr>
            <w:r>
              <w:rPr>
                <w:spacing w:val="-4"/>
                <w:sz w:val="21"/>
              </w:rPr>
              <w:t>公司注册地址</w:t>
            </w:r>
          </w:p>
        </w:tc>
        <w:tc>
          <w:tcPr>
            <w:tcW w:w="4996" w:type="dxa"/>
          </w:tcPr>
          <w:p>
            <w:pPr>
              <w:pStyle w:val="TableParagraph"/>
              <w:spacing w:line="262" w:lineRule="exact" w:before="10"/>
              <w:ind w:left="28"/>
              <w:rPr>
                <w:sz w:val="21"/>
              </w:rPr>
            </w:pPr>
            <w:r>
              <w:rPr>
                <w:spacing w:val="-2"/>
                <w:sz w:val="21"/>
              </w:rPr>
              <w:t>北京经济技术开发区经海二路29号院8</w:t>
            </w:r>
            <w:r>
              <w:rPr>
                <w:spacing w:val="-6"/>
                <w:sz w:val="21"/>
              </w:rPr>
              <w:t>号楼</w:t>
            </w:r>
          </w:p>
        </w:tc>
      </w:tr>
      <w:tr>
        <w:trPr>
          <w:trHeight w:val="544" w:hRule="atLeast"/>
        </w:trPr>
        <w:tc>
          <w:tcPr>
            <w:tcW w:w="3829" w:type="dxa"/>
          </w:tcPr>
          <w:p>
            <w:pPr>
              <w:pStyle w:val="TableParagraph"/>
              <w:spacing w:before="1"/>
              <w:ind w:left="28"/>
              <w:rPr>
                <w:sz w:val="21"/>
              </w:rPr>
            </w:pPr>
            <w:r>
              <w:rPr>
                <w:spacing w:val="-3"/>
                <w:sz w:val="21"/>
              </w:rPr>
              <w:t>公司注册地址的历史变更情况</w:t>
            </w:r>
          </w:p>
        </w:tc>
        <w:tc>
          <w:tcPr>
            <w:tcW w:w="4996" w:type="dxa"/>
          </w:tcPr>
          <w:p>
            <w:pPr>
              <w:pStyle w:val="TableParagraph"/>
              <w:spacing w:before="1"/>
              <w:ind w:left="28"/>
              <w:rPr>
                <w:sz w:val="21"/>
              </w:rPr>
            </w:pPr>
            <w:r>
              <w:rPr>
                <w:spacing w:val="-2"/>
                <w:sz w:val="21"/>
              </w:rPr>
              <w:t>2013年10</w:t>
            </w:r>
            <w:r>
              <w:rPr>
                <w:spacing w:val="-3"/>
                <w:sz w:val="21"/>
              </w:rPr>
              <w:t>月，公司注册地址由江西景德镇市东郊变更</w:t>
            </w:r>
          </w:p>
          <w:p>
            <w:pPr>
              <w:pStyle w:val="TableParagraph"/>
              <w:spacing w:line="250" w:lineRule="exact" w:before="4"/>
              <w:ind w:left="28"/>
              <w:rPr>
                <w:sz w:val="21"/>
              </w:rPr>
            </w:pPr>
            <w:r>
              <w:rPr>
                <w:spacing w:val="-4"/>
                <w:sz w:val="21"/>
              </w:rPr>
              <w:t>为现注册地</w:t>
            </w:r>
          </w:p>
        </w:tc>
      </w:tr>
      <w:tr>
        <w:trPr>
          <w:trHeight w:val="292" w:hRule="atLeast"/>
        </w:trPr>
        <w:tc>
          <w:tcPr>
            <w:tcW w:w="3829" w:type="dxa"/>
          </w:tcPr>
          <w:p>
            <w:pPr>
              <w:pStyle w:val="TableParagraph"/>
              <w:spacing w:before="1"/>
              <w:ind w:left="28"/>
              <w:rPr>
                <w:sz w:val="21"/>
              </w:rPr>
            </w:pPr>
            <w:r>
              <w:rPr>
                <w:spacing w:val="-4"/>
                <w:sz w:val="21"/>
              </w:rPr>
              <w:t>公司办公地址</w:t>
            </w:r>
          </w:p>
        </w:tc>
        <w:tc>
          <w:tcPr>
            <w:tcW w:w="4996" w:type="dxa"/>
          </w:tcPr>
          <w:p>
            <w:pPr>
              <w:pStyle w:val="TableParagraph"/>
              <w:spacing w:line="259" w:lineRule="exact" w:before="13"/>
              <w:ind w:left="28"/>
              <w:rPr>
                <w:sz w:val="21"/>
              </w:rPr>
            </w:pPr>
            <w:r>
              <w:rPr>
                <w:spacing w:val="-2"/>
                <w:sz w:val="21"/>
              </w:rPr>
              <w:t>北京市朝阳区曙光西里甲5号院16号楼25层A</w:t>
            </w:r>
            <w:r>
              <w:rPr>
                <w:spacing w:val="-10"/>
                <w:sz w:val="21"/>
              </w:rPr>
              <w:t>区</w:t>
            </w:r>
          </w:p>
        </w:tc>
      </w:tr>
      <w:tr>
        <w:trPr>
          <w:trHeight w:val="294" w:hRule="atLeast"/>
        </w:trPr>
        <w:tc>
          <w:tcPr>
            <w:tcW w:w="3829" w:type="dxa"/>
          </w:tcPr>
          <w:p>
            <w:pPr>
              <w:pStyle w:val="TableParagraph"/>
              <w:spacing w:before="3"/>
              <w:ind w:left="28"/>
              <w:rPr>
                <w:sz w:val="21"/>
              </w:rPr>
            </w:pPr>
            <w:r>
              <w:rPr>
                <w:spacing w:val="-3"/>
                <w:sz w:val="21"/>
              </w:rPr>
              <w:t>公司办公地址的邮政编码</w:t>
            </w:r>
          </w:p>
        </w:tc>
        <w:tc>
          <w:tcPr>
            <w:tcW w:w="4996" w:type="dxa"/>
          </w:tcPr>
          <w:p>
            <w:pPr>
              <w:pStyle w:val="TableParagraph"/>
              <w:spacing w:line="262" w:lineRule="exact" w:before="13"/>
              <w:ind w:left="28"/>
              <w:rPr>
                <w:sz w:val="21"/>
              </w:rPr>
            </w:pPr>
            <w:r>
              <w:rPr>
                <w:spacing w:val="-2"/>
                <w:sz w:val="21"/>
              </w:rPr>
              <w:t>100028</w:t>
            </w:r>
          </w:p>
        </w:tc>
      </w:tr>
      <w:tr>
        <w:trPr>
          <w:trHeight w:val="292" w:hRule="atLeast"/>
        </w:trPr>
        <w:tc>
          <w:tcPr>
            <w:tcW w:w="3829" w:type="dxa"/>
          </w:tcPr>
          <w:p>
            <w:pPr>
              <w:pStyle w:val="TableParagraph"/>
              <w:spacing w:before="1"/>
              <w:ind w:left="28"/>
              <w:rPr>
                <w:sz w:val="21"/>
              </w:rPr>
            </w:pPr>
            <w:r>
              <w:rPr>
                <w:spacing w:val="-4"/>
                <w:sz w:val="21"/>
              </w:rPr>
              <w:t>公司网址</w:t>
            </w:r>
          </w:p>
        </w:tc>
        <w:tc>
          <w:tcPr>
            <w:tcW w:w="4996" w:type="dxa"/>
          </w:tcPr>
          <w:p>
            <w:pPr>
              <w:pStyle w:val="TableParagraph"/>
              <w:spacing w:line="262" w:lineRule="exact" w:before="10"/>
              <w:ind w:left="28"/>
              <w:rPr>
                <w:sz w:val="21"/>
              </w:rPr>
            </w:pPr>
            <w:hyperlink r:id="rId11">
              <w:r>
                <w:rPr>
                  <w:spacing w:val="-2"/>
                  <w:sz w:val="21"/>
                </w:rPr>
                <w:t>www.avicairborne.com</w:t>
              </w:r>
            </w:hyperlink>
          </w:p>
        </w:tc>
      </w:tr>
      <w:tr>
        <w:trPr>
          <w:trHeight w:val="292" w:hRule="atLeast"/>
        </w:trPr>
        <w:tc>
          <w:tcPr>
            <w:tcW w:w="3829" w:type="dxa"/>
          </w:tcPr>
          <w:p>
            <w:pPr>
              <w:pStyle w:val="TableParagraph"/>
              <w:spacing w:before="1"/>
              <w:ind w:left="28"/>
              <w:rPr>
                <w:sz w:val="21"/>
              </w:rPr>
            </w:pPr>
            <w:r>
              <w:rPr>
                <w:spacing w:val="-4"/>
                <w:sz w:val="21"/>
              </w:rPr>
              <w:t>电子信箱</w:t>
            </w:r>
          </w:p>
        </w:tc>
        <w:tc>
          <w:tcPr>
            <w:tcW w:w="4996" w:type="dxa"/>
          </w:tcPr>
          <w:p>
            <w:pPr>
              <w:pStyle w:val="TableParagraph"/>
              <w:spacing w:line="262" w:lineRule="exact" w:before="10"/>
              <w:ind w:left="28"/>
              <w:rPr>
                <w:sz w:val="21"/>
              </w:rPr>
            </w:pPr>
            <w:hyperlink r:id="rId12">
              <w:r>
                <w:rPr>
                  <w:spacing w:val="-2"/>
                  <w:sz w:val="21"/>
                </w:rPr>
                <w:t>hondianzq@avic.com</w:t>
              </w:r>
            </w:hyperlink>
          </w:p>
        </w:tc>
      </w:tr>
    </w:tbl>
    <w:p>
      <w:pPr>
        <w:pStyle w:val="BodyText"/>
        <w:spacing w:before="30"/>
        <w:rPr>
          <w:sz w:val="21"/>
        </w:rPr>
      </w:pPr>
    </w:p>
    <w:p>
      <w:pPr>
        <w:pStyle w:val="Heading3"/>
        <w:ind w:left="277"/>
      </w:pPr>
      <w:r>
        <w:rPr>
          <w:spacing w:val="-7"/>
        </w:rPr>
        <w:t>四、 信息披露及备置地点</w:t>
      </w:r>
    </w:p>
    <w:p>
      <w:pPr>
        <w:pStyle w:val="BodyText"/>
        <w:spacing w:before="1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spacing w:before="1"/>
              <w:ind w:left="28"/>
              <w:rPr>
                <w:sz w:val="21"/>
              </w:rPr>
            </w:pPr>
            <w:r>
              <w:rPr>
                <w:spacing w:val="-3"/>
                <w:sz w:val="21"/>
              </w:rPr>
              <w:t>公司披露年度报告的媒体名称及网址</w:t>
            </w:r>
          </w:p>
        </w:tc>
        <w:tc>
          <w:tcPr>
            <w:tcW w:w="4714" w:type="dxa"/>
          </w:tcPr>
          <w:p>
            <w:pPr>
              <w:pStyle w:val="TableParagraph"/>
              <w:spacing w:line="259" w:lineRule="exact" w:before="13"/>
              <w:ind w:left="28"/>
              <w:rPr>
                <w:sz w:val="21"/>
              </w:rPr>
            </w:pPr>
            <w:r>
              <w:rPr>
                <w:spacing w:val="-3"/>
                <w:sz w:val="21"/>
              </w:rPr>
              <w:t>《中国证券报》、《证券时报》</w:t>
            </w:r>
          </w:p>
        </w:tc>
      </w:tr>
      <w:tr>
        <w:trPr>
          <w:trHeight w:val="294" w:hRule="atLeast"/>
        </w:trPr>
        <w:tc>
          <w:tcPr>
            <w:tcW w:w="4109" w:type="dxa"/>
          </w:tcPr>
          <w:p>
            <w:pPr>
              <w:pStyle w:val="TableParagraph"/>
              <w:spacing w:before="3"/>
              <w:ind w:left="28"/>
              <w:rPr>
                <w:sz w:val="21"/>
              </w:rPr>
            </w:pPr>
            <w:r>
              <w:rPr>
                <w:spacing w:val="-3"/>
                <w:sz w:val="21"/>
              </w:rPr>
              <w:t>公司披露年度报告的证券交易所网址</w:t>
            </w:r>
          </w:p>
        </w:tc>
        <w:tc>
          <w:tcPr>
            <w:tcW w:w="4714" w:type="dxa"/>
          </w:tcPr>
          <w:p>
            <w:pPr>
              <w:pStyle w:val="TableParagraph"/>
              <w:spacing w:line="262" w:lineRule="exact" w:before="13"/>
              <w:ind w:left="28"/>
              <w:rPr>
                <w:sz w:val="21"/>
              </w:rPr>
            </w:pPr>
            <w:hyperlink r:id="rId13">
              <w:r>
                <w:rPr>
                  <w:spacing w:val="-2"/>
                  <w:sz w:val="21"/>
                </w:rPr>
                <w:t>www.sse.com.cn</w:t>
              </w:r>
            </w:hyperlink>
          </w:p>
        </w:tc>
      </w:tr>
      <w:tr>
        <w:trPr>
          <w:trHeight w:val="292" w:hRule="atLeast"/>
        </w:trPr>
        <w:tc>
          <w:tcPr>
            <w:tcW w:w="4109" w:type="dxa"/>
          </w:tcPr>
          <w:p>
            <w:pPr>
              <w:pStyle w:val="TableParagraph"/>
              <w:spacing w:before="1"/>
              <w:ind w:left="28"/>
              <w:rPr>
                <w:sz w:val="21"/>
              </w:rPr>
            </w:pPr>
            <w:r>
              <w:rPr>
                <w:spacing w:val="-3"/>
                <w:sz w:val="21"/>
              </w:rPr>
              <w:t>公司年度报告备置地点</w:t>
            </w:r>
          </w:p>
        </w:tc>
        <w:tc>
          <w:tcPr>
            <w:tcW w:w="4714" w:type="dxa"/>
          </w:tcPr>
          <w:p>
            <w:pPr>
              <w:pStyle w:val="TableParagraph"/>
              <w:spacing w:line="262" w:lineRule="exact" w:before="10"/>
              <w:ind w:left="28"/>
              <w:rPr>
                <w:sz w:val="21"/>
              </w:rPr>
            </w:pPr>
            <w:r>
              <w:rPr>
                <w:spacing w:val="-3"/>
                <w:sz w:val="21"/>
              </w:rPr>
              <w:t>证券投资部/董事会办公室</w:t>
            </w:r>
          </w:p>
        </w:tc>
      </w:tr>
    </w:tbl>
    <w:p>
      <w:pPr>
        <w:pStyle w:val="BodyText"/>
        <w:spacing w:before="26"/>
        <w:rPr>
          <w:sz w:val="21"/>
        </w:rPr>
      </w:pPr>
    </w:p>
    <w:p>
      <w:pPr>
        <w:pStyle w:val="Heading3"/>
        <w:ind w:left="277"/>
      </w:pPr>
      <w:r>
        <w:rPr>
          <w:spacing w:val="-7"/>
        </w:rPr>
        <w:t>五、 公司股票简况</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292" w:hRule="atLeast"/>
        </w:trPr>
        <w:tc>
          <w:tcPr>
            <w:tcW w:w="8825" w:type="dxa"/>
            <w:gridSpan w:val="5"/>
          </w:tcPr>
          <w:p>
            <w:pPr>
              <w:pStyle w:val="TableParagraph"/>
              <w:spacing w:before="1"/>
              <w:ind w:left="8"/>
              <w:jc w:val="center"/>
              <w:rPr>
                <w:sz w:val="21"/>
              </w:rPr>
            </w:pPr>
            <w:r>
              <w:rPr>
                <w:spacing w:val="-4"/>
                <w:sz w:val="21"/>
              </w:rPr>
              <w:t>公司股票简况</w:t>
            </w:r>
          </w:p>
        </w:tc>
      </w:tr>
      <w:tr>
        <w:trPr>
          <w:trHeight w:val="292" w:hRule="atLeast"/>
        </w:trPr>
        <w:tc>
          <w:tcPr>
            <w:tcW w:w="1764" w:type="dxa"/>
          </w:tcPr>
          <w:p>
            <w:pPr>
              <w:pStyle w:val="TableParagraph"/>
              <w:spacing w:before="1"/>
              <w:ind w:left="9"/>
              <w:jc w:val="center"/>
              <w:rPr>
                <w:sz w:val="21"/>
              </w:rPr>
            </w:pPr>
            <w:r>
              <w:rPr>
                <w:spacing w:val="-4"/>
                <w:sz w:val="21"/>
              </w:rPr>
              <w:t>股票种类</w:t>
            </w:r>
          </w:p>
        </w:tc>
        <w:tc>
          <w:tcPr>
            <w:tcW w:w="1765" w:type="dxa"/>
          </w:tcPr>
          <w:p>
            <w:pPr>
              <w:pStyle w:val="TableParagraph"/>
              <w:spacing w:before="1"/>
              <w:ind w:left="6"/>
              <w:jc w:val="center"/>
              <w:rPr>
                <w:sz w:val="21"/>
              </w:rPr>
            </w:pPr>
            <w:r>
              <w:rPr>
                <w:spacing w:val="-4"/>
                <w:sz w:val="21"/>
              </w:rPr>
              <w:t>股票上市交易所</w:t>
            </w:r>
          </w:p>
        </w:tc>
        <w:tc>
          <w:tcPr>
            <w:tcW w:w="1767" w:type="dxa"/>
          </w:tcPr>
          <w:p>
            <w:pPr>
              <w:pStyle w:val="TableParagraph"/>
              <w:spacing w:before="1"/>
              <w:ind w:left="5"/>
              <w:jc w:val="center"/>
              <w:rPr>
                <w:sz w:val="21"/>
              </w:rPr>
            </w:pPr>
            <w:r>
              <w:rPr>
                <w:spacing w:val="-4"/>
                <w:sz w:val="21"/>
              </w:rPr>
              <w:t>股票简称</w:t>
            </w:r>
          </w:p>
        </w:tc>
        <w:tc>
          <w:tcPr>
            <w:tcW w:w="1764" w:type="dxa"/>
          </w:tcPr>
          <w:p>
            <w:pPr>
              <w:pStyle w:val="TableParagraph"/>
              <w:spacing w:before="1"/>
              <w:ind w:left="9" w:right="1"/>
              <w:jc w:val="center"/>
              <w:rPr>
                <w:sz w:val="21"/>
              </w:rPr>
            </w:pPr>
            <w:r>
              <w:rPr>
                <w:spacing w:val="-4"/>
                <w:sz w:val="21"/>
              </w:rPr>
              <w:t>股票代码</w:t>
            </w:r>
          </w:p>
        </w:tc>
        <w:tc>
          <w:tcPr>
            <w:tcW w:w="1765" w:type="dxa"/>
          </w:tcPr>
          <w:p>
            <w:pPr>
              <w:pStyle w:val="TableParagraph"/>
              <w:spacing w:before="1"/>
              <w:ind w:left="6" w:right="1"/>
              <w:jc w:val="center"/>
              <w:rPr>
                <w:sz w:val="21"/>
              </w:rPr>
            </w:pPr>
            <w:r>
              <w:rPr>
                <w:spacing w:val="-4"/>
                <w:sz w:val="21"/>
              </w:rPr>
              <w:t>变更前股票简称</w:t>
            </w:r>
          </w:p>
        </w:tc>
      </w:tr>
      <w:tr>
        <w:trPr>
          <w:trHeight w:val="294" w:hRule="atLeast"/>
        </w:trPr>
        <w:tc>
          <w:tcPr>
            <w:tcW w:w="1764" w:type="dxa"/>
          </w:tcPr>
          <w:p>
            <w:pPr>
              <w:pStyle w:val="TableParagraph"/>
              <w:spacing w:before="1"/>
              <w:ind w:left="9" w:right="2"/>
              <w:jc w:val="center"/>
              <w:rPr>
                <w:sz w:val="21"/>
              </w:rPr>
            </w:pPr>
            <w:r>
              <w:rPr>
                <w:sz w:val="21"/>
              </w:rPr>
              <w:t>A</w:t>
            </w:r>
            <w:r>
              <w:rPr>
                <w:spacing w:val="-10"/>
                <w:sz w:val="21"/>
              </w:rPr>
              <w:t>股</w:t>
            </w:r>
          </w:p>
        </w:tc>
        <w:tc>
          <w:tcPr>
            <w:tcW w:w="1765" w:type="dxa"/>
          </w:tcPr>
          <w:p>
            <w:pPr>
              <w:pStyle w:val="TableParagraph"/>
              <w:spacing w:before="1"/>
              <w:ind w:left="6"/>
              <w:jc w:val="center"/>
              <w:rPr>
                <w:sz w:val="21"/>
              </w:rPr>
            </w:pPr>
            <w:r>
              <w:rPr>
                <w:spacing w:val="-4"/>
                <w:sz w:val="21"/>
              </w:rPr>
              <w:t>上海证券交易所</w:t>
            </w:r>
          </w:p>
        </w:tc>
        <w:tc>
          <w:tcPr>
            <w:tcW w:w="1767" w:type="dxa"/>
          </w:tcPr>
          <w:p>
            <w:pPr>
              <w:pStyle w:val="TableParagraph"/>
              <w:spacing w:before="1"/>
              <w:ind w:left="5" w:right="2"/>
              <w:jc w:val="center"/>
              <w:rPr>
                <w:sz w:val="21"/>
              </w:rPr>
            </w:pPr>
            <w:r>
              <w:rPr>
                <w:spacing w:val="-4"/>
                <w:sz w:val="21"/>
              </w:rPr>
              <w:t>中航机载</w:t>
            </w:r>
          </w:p>
        </w:tc>
        <w:tc>
          <w:tcPr>
            <w:tcW w:w="1764" w:type="dxa"/>
          </w:tcPr>
          <w:p>
            <w:pPr>
              <w:pStyle w:val="TableParagraph"/>
              <w:spacing w:before="1"/>
              <w:ind w:left="9" w:right="4"/>
              <w:jc w:val="center"/>
              <w:rPr>
                <w:sz w:val="21"/>
              </w:rPr>
            </w:pPr>
            <w:r>
              <w:rPr>
                <w:spacing w:val="-2"/>
                <w:sz w:val="21"/>
              </w:rPr>
              <w:t>600372</w:t>
            </w:r>
          </w:p>
        </w:tc>
        <w:tc>
          <w:tcPr>
            <w:tcW w:w="1765" w:type="dxa"/>
          </w:tcPr>
          <w:p>
            <w:pPr>
              <w:pStyle w:val="TableParagraph"/>
              <w:spacing w:before="1"/>
              <w:ind w:left="6" w:right="1"/>
              <w:jc w:val="center"/>
              <w:rPr>
                <w:sz w:val="21"/>
              </w:rPr>
            </w:pPr>
            <w:r>
              <w:rPr>
                <w:spacing w:val="-2"/>
                <w:sz w:val="21"/>
              </w:rPr>
              <w:t>中航电子、ST</w:t>
            </w:r>
            <w:r>
              <w:rPr>
                <w:spacing w:val="-6"/>
                <w:sz w:val="21"/>
              </w:rPr>
              <w:t>昌河</w:t>
            </w:r>
          </w:p>
        </w:tc>
      </w:tr>
    </w:tbl>
    <w:p>
      <w:pPr>
        <w:pStyle w:val="BodyText"/>
        <w:spacing w:before="26"/>
        <w:rPr>
          <w:sz w:val="21"/>
        </w:rPr>
      </w:pPr>
    </w:p>
    <w:p>
      <w:pPr>
        <w:pStyle w:val="Heading3"/>
        <w:ind w:left="277"/>
      </w:pPr>
      <w:r>
        <w:rPr>
          <w:spacing w:val="-7"/>
        </w:rPr>
        <w:t>六、 其他相关资料</w:t>
      </w:r>
    </w:p>
    <w:p>
      <w:pPr>
        <w:pStyle w:val="BodyText"/>
        <w:spacing w:before="1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9"/>
        <w:gridCol w:w="1750"/>
        <w:gridCol w:w="4156"/>
      </w:tblGrid>
      <w:tr>
        <w:trPr>
          <w:trHeight w:val="235" w:hRule="atLeast"/>
        </w:trPr>
        <w:tc>
          <w:tcPr>
            <w:tcW w:w="2919" w:type="dxa"/>
            <w:vMerge w:val="restart"/>
          </w:tcPr>
          <w:p>
            <w:pPr>
              <w:pStyle w:val="TableParagraph"/>
              <w:spacing w:before="14"/>
              <w:rPr>
                <w:sz w:val="18"/>
              </w:rPr>
            </w:pPr>
          </w:p>
          <w:p>
            <w:pPr>
              <w:pStyle w:val="TableParagraph"/>
              <w:ind w:left="107"/>
              <w:rPr>
                <w:sz w:val="18"/>
              </w:rPr>
            </w:pPr>
            <w:r>
              <w:rPr>
                <w:sz w:val="18"/>
              </w:rPr>
              <w:t>公司聘请的会计师事务所（境内</w:t>
            </w:r>
            <w:r>
              <w:rPr>
                <w:spacing w:val="-10"/>
                <w:sz w:val="18"/>
              </w:rPr>
              <w:t>）</w:t>
            </w:r>
          </w:p>
        </w:tc>
        <w:tc>
          <w:tcPr>
            <w:tcW w:w="1750" w:type="dxa"/>
          </w:tcPr>
          <w:p>
            <w:pPr>
              <w:pStyle w:val="TableParagraph"/>
              <w:spacing w:line="213" w:lineRule="exact" w:before="2"/>
              <w:ind w:left="107"/>
              <w:rPr>
                <w:sz w:val="18"/>
              </w:rPr>
            </w:pPr>
            <w:r>
              <w:rPr>
                <w:spacing w:val="-5"/>
                <w:sz w:val="18"/>
              </w:rPr>
              <w:t>名称</w:t>
            </w:r>
          </w:p>
        </w:tc>
        <w:tc>
          <w:tcPr>
            <w:tcW w:w="4156" w:type="dxa"/>
          </w:tcPr>
          <w:p>
            <w:pPr>
              <w:pStyle w:val="TableParagraph"/>
              <w:spacing w:line="213" w:lineRule="exact" w:before="2"/>
              <w:ind w:left="104"/>
              <w:rPr>
                <w:sz w:val="18"/>
              </w:rPr>
            </w:pPr>
            <w:r>
              <w:rPr>
                <w:sz w:val="18"/>
              </w:rPr>
              <w:t>大华会计师事务所（特殊普通合伙</w:t>
            </w:r>
            <w:r>
              <w:rPr>
                <w:spacing w:val="-10"/>
                <w:sz w:val="18"/>
              </w:rPr>
              <w:t>）</w:t>
            </w:r>
          </w:p>
        </w:tc>
      </w:tr>
      <w:tr>
        <w:trPr>
          <w:trHeight w:val="232" w:hRule="atLeast"/>
        </w:trPr>
        <w:tc>
          <w:tcPr>
            <w:tcW w:w="2919" w:type="dxa"/>
            <w:vMerge/>
            <w:tcBorders>
              <w:top w:val="nil"/>
            </w:tcBorders>
          </w:tcPr>
          <w:p>
            <w:pPr>
              <w:rPr>
                <w:sz w:val="2"/>
                <w:szCs w:val="2"/>
              </w:rPr>
            </w:pPr>
          </w:p>
        </w:tc>
        <w:tc>
          <w:tcPr>
            <w:tcW w:w="1750" w:type="dxa"/>
          </w:tcPr>
          <w:p>
            <w:pPr>
              <w:pStyle w:val="TableParagraph"/>
              <w:spacing w:line="212" w:lineRule="exact"/>
              <w:ind w:left="107"/>
              <w:rPr>
                <w:sz w:val="18"/>
              </w:rPr>
            </w:pPr>
            <w:r>
              <w:rPr>
                <w:spacing w:val="-3"/>
                <w:sz w:val="18"/>
              </w:rPr>
              <w:t>办公地址</w:t>
            </w:r>
          </w:p>
        </w:tc>
        <w:tc>
          <w:tcPr>
            <w:tcW w:w="4156" w:type="dxa"/>
          </w:tcPr>
          <w:p>
            <w:pPr>
              <w:pStyle w:val="TableParagraph"/>
              <w:spacing w:line="212" w:lineRule="exact"/>
              <w:ind w:left="104"/>
              <w:rPr>
                <w:sz w:val="18"/>
              </w:rPr>
            </w:pPr>
            <w:r>
              <w:rPr>
                <w:spacing w:val="-5"/>
                <w:sz w:val="18"/>
              </w:rPr>
              <w:t>北京市丰台区西四环中路 </w:t>
            </w:r>
            <w:r>
              <w:rPr>
                <w:spacing w:val="-2"/>
                <w:sz w:val="18"/>
              </w:rPr>
              <w:t>16</w:t>
            </w:r>
            <w:r>
              <w:rPr>
                <w:spacing w:val="-20"/>
                <w:sz w:val="18"/>
              </w:rPr>
              <w:t> 号院 </w:t>
            </w:r>
            <w:r>
              <w:rPr>
                <w:spacing w:val="-2"/>
                <w:sz w:val="18"/>
              </w:rPr>
              <w:t>7</w:t>
            </w:r>
            <w:r>
              <w:rPr>
                <w:spacing w:val="-21"/>
                <w:sz w:val="18"/>
              </w:rPr>
              <w:t> 号楼 </w:t>
            </w:r>
            <w:r>
              <w:rPr>
                <w:spacing w:val="-4"/>
                <w:sz w:val="18"/>
              </w:rPr>
              <w:t>1101</w:t>
            </w:r>
          </w:p>
        </w:tc>
      </w:tr>
      <w:tr>
        <w:trPr>
          <w:trHeight w:val="234" w:hRule="atLeast"/>
        </w:trPr>
        <w:tc>
          <w:tcPr>
            <w:tcW w:w="2919" w:type="dxa"/>
            <w:vMerge/>
            <w:tcBorders>
              <w:top w:val="nil"/>
            </w:tcBorders>
          </w:tcPr>
          <w:p>
            <w:pPr>
              <w:rPr>
                <w:sz w:val="2"/>
                <w:szCs w:val="2"/>
              </w:rPr>
            </w:pPr>
          </w:p>
        </w:tc>
        <w:tc>
          <w:tcPr>
            <w:tcW w:w="1750" w:type="dxa"/>
          </w:tcPr>
          <w:p>
            <w:pPr>
              <w:pStyle w:val="TableParagraph"/>
              <w:spacing w:line="215" w:lineRule="exact"/>
              <w:ind w:left="107"/>
              <w:rPr>
                <w:sz w:val="18"/>
              </w:rPr>
            </w:pPr>
            <w:r>
              <w:rPr>
                <w:spacing w:val="-2"/>
                <w:sz w:val="18"/>
              </w:rPr>
              <w:t>签字会计师姓名</w:t>
            </w:r>
          </w:p>
        </w:tc>
        <w:tc>
          <w:tcPr>
            <w:tcW w:w="4156" w:type="dxa"/>
          </w:tcPr>
          <w:p>
            <w:pPr>
              <w:pStyle w:val="TableParagraph"/>
              <w:spacing w:line="215" w:lineRule="exact"/>
              <w:ind w:left="104"/>
              <w:rPr>
                <w:sz w:val="18"/>
              </w:rPr>
            </w:pPr>
            <w:r>
              <w:rPr>
                <w:spacing w:val="-2"/>
                <w:sz w:val="18"/>
              </w:rPr>
              <w:t>龙娇 欧阳鹏</w:t>
            </w:r>
          </w:p>
        </w:tc>
      </w:tr>
      <w:tr>
        <w:trPr>
          <w:trHeight w:val="232" w:hRule="atLeast"/>
        </w:trPr>
        <w:tc>
          <w:tcPr>
            <w:tcW w:w="2919" w:type="dxa"/>
            <w:vMerge w:val="restart"/>
          </w:tcPr>
          <w:p>
            <w:pPr>
              <w:pStyle w:val="TableParagraph"/>
              <w:spacing w:before="133"/>
              <w:rPr>
                <w:sz w:val="18"/>
              </w:rPr>
            </w:pPr>
          </w:p>
          <w:p>
            <w:pPr>
              <w:pStyle w:val="TableParagraph"/>
              <w:spacing w:line="242" w:lineRule="auto" w:before="1"/>
              <w:ind w:left="107" w:right="97"/>
              <w:rPr>
                <w:sz w:val="18"/>
              </w:rPr>
            </w:pPr>
            <w:r>
              <w:rPr>
                <w:spacing w:val="-2"/>
                <w:sz w:val="18"/>
              </w:rPr>
              <w:t>报告期内履行持续督导职责的财务</w:t>
            </w:r>
            <w:r>
              <w:rPr>
                <w:spacing w:val="-6"/>
                <w:sz w:val="18"/>
              </w:rPr>
              <w:t>顾问</w:t>
            </w:r>
          </w:p>
        </w:tc>
        <w:tc>
          <w:tcPr>
            <w:tcW w:w="1750" w:type="dxa"/>
          </w:tcPr>
          <w:p>
            <w:pPr>
              <w:pStyle w:val="TableParagraph"/>
              <w:spacing w:line="212" w:lineRule="exact"/>
              <w:ind w:left="107"/>
              <w:rPr>
                <w:sz w:val="18"/>
              </w:rPr>
            </w:pPr>
            <w:r>
              <w:rPr>
                <w:spacing w:val="-5"/>
                <w:sz w:val="18"/>
              </w:rPr>
              <w:t>名称</w:t>
            </w:r>
          </w:p>
        </w:tc>
        <w:tc>
          <w:tcPr>
            <w:tcW w:w="4156" w:type="dxa"/>
          </w:tcPr>
          <w:p>
            <w:pPr>
              <w:pStyle w:val="TableParagraph"/>
              <w:spacing w:line="212" w:lineRule="exact"/>
              <w:ind w:left="104"/>
              <w:rPr>
                <w:sz w:val="18"/>
              </w:rPr>
            </w:pPr>
            <w:r>
              <w:rPr>
                <w:spacing w:val="-1"/>
                <w:sz w:val="18"/>
              </w:rPr>
              <w:t>中信建投证券股份有限公司</w:t>
            </w:r>
          </w:p>
        </w:tc>
      </w:tr>
      <w:tr>
        <w:trPr>
          <w:trHeight w:val="234" w:hRule="atLeast"/>
        </w:trPr>
        <w:tc>
          <w:tcPr>
            <w:tcW w:w="2919" w:type="dxa"/>
            <w:vMerge/>
            <w:tcBorders>
              <w:top w:val="nil"/>
            </w:tcBorders>
          </w:tcPr>
          <w:p>
            <w:pPr>
              <w:rPr>
                <w:sz w:val="2"/>
                <w:szCs w:val="2"/>
              </w:rPr>
            </w:pPr>
          </w:p>
        </w:tc>
        <w:tc>
          <w:tcPr>
            <w:tcW w:w="1750" w:type="dxa"/>
          </w:tcPr>
          <w:p>
            <w:pPr>
              <w:pStyle w:val="TableParagraph"/>
              <w:spacing w:line="215" w:lineRule="exact"/>
              <w:ind w:left="107"/>
              <w:rPr>
                <w:sz w:val="18"/>
              </w:rPr>
            </w:pPr>
            <w:r>
              <w:rPr>
                <w:spacing w:val="-3"/>
                <w:sz w:val="18"/>
              </w:rPr>
              <w:t>办公地址</w:t>
            </w:r>
          </w:p>
        </w:tc>
        <w:tc>
          <w:tcPr>
            <w:tcW w:w="4156" w:type="dxa"/>
          </w:tcPr>
          <w:p>
            <w:pPr>
              <w:pStyle w:val="TableParagraph"/>
              <w:spacing w:line="215" w:lineRule="exact"/>
              <w:ind w:left="104"/>
              <w:rPr>
                <w:sz w:val="18"/>
              </w:rPr>
            </w:pPr>
            <w:r>
              <w:rPr>
                <w:spacing w:val="-6"/>
                <w:sz w:val="18"/>
              </w:rPr>
              <w:t>北京市朝阳区安立路 </w:t>
            </w:r>
            <w:r>
              <w:rPr>
                <w:spacing w:val="-2"/>
                <w:sz w:val="18"/>
              </w:rPr>
              <w:t>66</w:t>
            </w:r>
            <w:r>
              <w:rPr>
                <w:spacing w:val="-27"/>
                <w:sz w:val="18"/>
              </w:rPr>
              <w:t> 号 </w:t>
            </w:r>
            <w:r>
              <w:rPr>
                <w:spacing w:val="-2"/>
                <w:sz w:val="18"/>
              </w:rPr>
              <w:t>4</w:t>
            </w:r>
            <w:r>
              <w:rPr>
                <w:spacing w:val="-17"/>
                <w:sz w:val="18"/>
              </w:rPr>
              <w:t> 号楼</w:t>
            </w:r>
          </w:p>
        </w:tc>
      </w:tr>
      <w:tr>
        <w:trPr>
          <w:trHeight w:val="465" w:hRule="atLeast"/>
        </w:trPr>
        <w:tc>
          <w:tcPr>
            <w:tcW w:w="2919" w:type="dxa"/>
            <w:vMerge/>
            <w:tcBorders>
              <w:top w:val="nil"/>
            </w:tcBorders>
          </w:tcPr>
          <w:p>
            <w:pPr>
              <w:rPr>
                <w:sz w:val="2"/>
                <w:szCs w:val="2"/>
              </w:rPr>
            </w:pPr>
          </w:p>
        </w:tc>
        <w:tc>
          <w:tcPr>
            <w:tcW w:w="1750" w:type="dxa"/>
          </w:tcPr>
          <w:p>
            <w:pPr>
              <w:pStyle w:val="TableParagraph"/>
              <w:spacing w:line="230" w:lineRule="exact"/>
              <w:ind w:left="107"/>
              <w:rPr>
                <w:sz w:val="18"/>
              </w:rPr>
            </w:pPr>
            <w:r>
              <w:rPr>
                <w:spacing w:val="8"/>
                <w:sz w:val="18"/>
              </w:rPr>
              <w:t>签字的财务顾问主</w:t>
            </w:r>
          </w:p>
          <w:p>
            <w:pPr>
              <w:pStyle w:val="TableParagraph"/>
              <w:spacing w:line="213" w:lineRule="exact" w:before="2"/>
              <w:ind w:left="107"/>
              <w:rPr>
                <w:sz w:val="18"/>
              </w:rPr>
            </w:pPr>
            <w:r>
              <w:rPr>
                <w:spacing w:val="-3"/>
                <w:sz w:val="18"/>
              </w:rPr>
              <w:t>办人姓名</w:t>
            </w:r>
          </w:p>
        </w:tc>
        <w:tc>
          <w:tcPr>
            <w:tcW w:w="4156" w:type="dxa"/>
          </w:tcPr>
          <w:p>
            <w:pPr>
              <w:pStyle w:val="TableParagraph"/>
              <w:spacing w:before="115"/>
              <w:ind w:left="104"/>
              <w:rPr>
                <w:sz w:val="18"/>
              </w:rPr>
            </w:pPr>
            <w:r>
              <w:rPr>
                <w:spacing w:val="-1"/>
                <w:sz w:val="18"/>
              </w:rPr>
              <w:t>刘先丰、王建、洪悦、崔登辉</w:t>
            </w:r>
          </w:p>
        </w:tc>
      </w:tr>
      <w:tr>
        <w:trPr>
          <w:trHeight w:val="234" w:hRule="atLeast"/>
        </w:trPr>
        <w:tc>
          <w:tcPr>
            <w:tcW w:w="2919" w:type="dxa"/>
            <w:vMerge/>
            <w:tcBorders>
              <w:top w:val="nil"/>
            </w:tcBorders>
          </w:tcPr>
          <w:p>
            <w:pPr>
              <w:rPr>
                <w:sz w:val="2"/>
                <w:szCs w:val="2"/>
              </w:rPr>
            </w:pPr>
          </w:p>
        </w:tc>
        <w:tc>
          <w:tcPr>
            <w:tcW w:w="1750" w:type="dxa"/>
          </w:tcPr>
          <w:p>
            <w:pPr>
              <w:pStyle w:val="TableParagraph"/>
              <w:spacing w:line="215" w:lineRule="exact"/>
              <w:ind w:left="107"/>
              <w:rPr>
                <w:sz w:val="18"/>
              </w:rPr>
            </w:pPr>
            <w:r>
              <w:rPr>
                <w:spacing w:val="-2"/>
                <w:sz w:val="18"/>
              </w:rPr>
              <w:t>持续督导的期间</w:t>
            </w:r>
          </w:p>
        </w:tc>
        <w:tc>
          <w:tcPr>
            <w:tcW w:w="4156" w:type="dxa"/>
          </w:tcPr>
          <w:p>
            <w:pPr>
              <w:pStyle w:val="TableParagraph"/>
              <w:spacing w:line="215" w:lineRule="exact"/>
              <w:ind w:left="104"/>
              <w:rPr>
                <w:sz w:val="18"/>
              </w:rPr>
            </w:pPr>
            <w:r>
              <w:rPr>
                <w:spacing w:val="-2"/>
                <w:sz w:val="18"/>
              </w:rPr>
              <w:t>2023</w:t>
            </w:r>
            <w:r>
              <w:rPr>
                <w:spacing w:val="-30"/>
                <w:sz w:val="18"/>
              </w:rPr>
              <w:t> 年 </w:t>
            </w:r>
            <w:r>
              <w:rPr>
                <w:spacing w:val="-2"/>
                <w:sz w:val="18"/>
              </w:rPr>
              <w:t>4</w:t>
            </w:r>
            <w:r>
              <w:rPr>
                <w:spacing w:val="-29"/>
                <w:sz w:val="18"/>
              </w:rPr>
              <w:t> 月 </w:t>
            </w:r>
            <w:r>
              <w:rPr>
                <w:spacing w:val="-2"/>
                <w:sz w:val="18"/>
              </w:rPr>
              <w:t>13</w:t>
            </w:r>
            <w:r>
              <w:rPr>
                <w:spacing w:val="-23"/>
                <w:sz w:val="18"/>
              </w:rPr>
              <w:t> 日至 </w:t>
            </w:r>
            <w:r>
              <w:rPr>
                <w:spacing w:val="-2"/>
                <w:sz w:val="18"/>
              </w:rPr>
              <w:t>2024</w:t>
            </w:r>
            <w:r>
              <w:rPr>
                <w:spacing w:val="-29"/>
                <w:sz w:val="18"/>
              </w:rPr>
              <w:t> 年 </w:t>
            </w:r>
            <w:r>
              <w:rPr>
                <w:spacing w:val="-2"/>
                <w:sz w:val="18"/>
              </w:rPr>
              <w:t>12</w:t>
            </w:r>
            <w:r>
              <w:rPr>
                <w:spacing w:val="-29"/>
                <w:sz w:val="18"/>
              </w:rPr>
              <w:t> 月 </w:t>
            </w:r>
            <w:r>
              <w:rPr>
                <w:spacing w:val="-2"/>
                <w:sz w:val="18"/>
              </w:rPr>
              <w:t>31</w:t>
            </w:r>
            <w:r>
              <w:rPr>
                <w:spacing w:val="-25"/>
                <w:sz w:val="18"/>
              </w:rPr>
              <w:t> 日</w:t>
            </w:r>
          </w:p>
        </w:tc>
      </w:tr>
      <w:tr>
        <w:trPr>
          <w:trHeight w:val="232" w:hRule="atLeast"/>
        </w:trPr>
        <w:tc>
          <w:tcPr>
            <w:tcW w:w="2919" w:type="dxa"/>
            <w:vMerge w:val="restart"/>
          </w:tcPr>
          <w:p>
            <w:pPr>
              <w:pStyle w:val="TableParagraph"/>
              <w:rPr>
                <w:sz w:val="18"/>
              </w:rPr>
            </w:pPr>
          </w:p>
          <w:p>
            <w:pPr>
              <w:pStyle w:val="TableParagraph"/>
              <w:spacing w:before="20"/>
              <w:rPr>
                <w:sz w:val="18"/>
              </w:rPr>
            </w:pPr>
          </w:p>
          <w:p>
            <w:pPr>
              <w:pStyle w:val="TableParagraph"/>
              <w:spacing w:line="242" w:lineRule="auto" w:before="1"/>
              <w:ind w:left="107" w:right="97"/>
              <w:rPr>
                <w:sz w:val="18"/>
              </w:rPr>
            </w:pPr>
            <w:r>
              <w:rPr>
                <w:spacing w:val="-2"/>
                <w:sz w:val="18"/>
              </w:rPr>
              <w:t>报告期内履行持续督导职责的财务</w:t>
            </w:r>
            <w:r>
              <w:rPr>
                <w:spacing w:val="-6"/>
                <w:sz w:val="18"/>
              </w:rPr>
              <w:t>顾问</w:t>
            </w:r>
          </w:p>
        </w:tc>
        <w:tc>
          <w:tcPr>
            <w:tcW w:w="1750" w:type="dxa"/>
          </w:tcPr>
          <w:p>
            <w:pPr>
              <w:pStyle w:val="TableParagraph"/>
              <w:spacing w:line="212" w:lineRule="exact"/>
              <w:ind w:left="107"/>
              <w:rPr>
                <w:sz w:val="18"/>
              </w:rPr>
            </w:pPr>
            <w:r>
              <w:rPr>
                <w:spacing w:val="-5"/>
                <w:sz w:val="18"/>
              </w:rPr>
              <w:t>名称</w:t>
            </w:r>
          </w:p>
        </w:tc>
        <w:tc>
          <w:tcPr>
            <w:tcW w:w="4156" w:type="dxa"/>
          </w:tcPr>
          <w:p>
            <w:pPr>
              <w:pStyle w:val="TableParagraph"/>
              <w:spacing w:line="212" w:lineRule="exact"/>
              <w:ind w:left="104"/>
              <w:rPr>
                <w:sz w:val="18"/>
              </w:rPr>
            </w:pPr>
            <w:r>
              <w:rPr>
                <w:spacing w:val="-2"/>
                <w:sz w:val="18"/>
              </w:rPr>
              <w:t>中航证券有限公司</w:t>
            </w:r>
          </w:p>
        </w:tc>
      </w:tr>
      <w:tr>
        <w:trPr>
          <w:trHeight w:val="467" w:hRule="atLeast"/>
        </w:trPr>
        <w:tc>
          <w:tcPr>
            <w:tcW w:w="2919" w:type="dxa"/>
            <w:vMerge/>
            <w:tcBorders>
              <w:top w:val="nil"/>
            </w:tcBorders>
          </w:tcPr>
          <w:p>
            <w:pPr>
              <w:rPr>
                <w:sz w:val="2"/>
                <w:szCs w:val="2"/>
              </w:rPr>
            </w:pPr>
          </w:p>
        </w:tc>
        <w:tc>
          <w:tcPr>
            <w:tcW w:w="1750" w:type="dxa"/>
          </w:tcPr>
          <w:p>
            <w:pPr>
              <w:pStyle w:val="TableParagraph"/>
              <w:spacing w:line="230" w:lineRule="exact"/>
              <w:ind w:left="107"/>
              <w:rPr>
                <w:sz w:val="18"/>
              </w:rPr>
            </w:pPr>
            <w:r>
              <w:rPr>
                <w:spacing w:val="-3"/>
                <w:sz w:val="18"/>
              </w:rPr>
              <w:t>办公地址</w:t>
            </w:r>
          </w:p>
        </w:tc>
        <w:tc>
          <w:tcPr>
            <w:tcW w:w="4156" w:type="dxa"/>
          </w:tcPr>
          <w:p>
            <w:pPr>
              <w:pStyle w:val="TableParagraph"/>
              <w:spacing w:line="230" w:lineRule="exact"/>
              <w:ind w:left="104"/>
              <w:rPr>
                <w:sz w:val="18"/>
              </w:rPr>
            </w:pPr>
            <w:r>
              <w:rPr>
                <w:spacing w:val="-1"/>
                <w:sz w:val="18"/>
              </w:rPr>
              <w:t>江西省南昌市红谷滩新区红谷中大道 </w:t>
            </w:r>
            <w:r>
              <w:rPr>
                <w:sz w:val="18"/>
              </w:rPr>
              <w:t>1619</w:t>
            </w:r>
            <w:r>
              <w:rPr>
                <w:spacing w:val="-5"/>
                <w:sz w:val="18"/>
              </w:rPr>
              <w:t> 号南昌</w:t>
            </w:r>
          </w:p>
          <w:p>
            <w:pPr>
              <w:pStyle w:val="TableParagraph"/>
              <w:spacing w:line="213" w:lineRule="exact" w:before="4"/>
              <w:ind w:left="104"/>
              <w:rPr>
                <w:sz w:val="18"/>
              </w:rPr>
            </w:pPr>
            <w:r>
              <w:rPr>
                <w:spacing w:val="-7"/>
                <w:sz w:val="18"/>
              </w:rPr>
              <w:t>国际金融大厦 </w:t>
            </w:r>
            <w:r>
              <w:rPr>
                <w:sz w:val="18"/>
              </w:rPr>
              <w:t>A</w:t>
            </w:r>
            <w:r>
              <w:rPr>
                <w:spacing w:val="-31"/>
                <w:sz w:val="18"/>
              </w:rPr>
              <w:t> 栋 </w:t>
            </w:r>
            <w:r>
              <w:rPr>
                <w:sz w:val="18"/>
              </w:rPr>
              <w:t>41</w:t>
            </w:r>
            <w:r>
              <w:rPr>
                <w:spacing w:val="-27"/>
                <w:sz w:val="18"/>
              </w:rPr>
              <w:t> 层</w:t>
            </w:r>
          </w:p>
        </w:tc>
      </w:tr>
      <w:tr>
        <w:trPr>
          <w:trHeight w:val="467" w:hRule="atLeast"/>
        </w:trPr>
        <w:tc>
          <w:tcPr>
            <w:tcW w:w="2919" w:type="dxa"/>
            <w:vMerge/>
            <w:tcBorders>
              <w:top w:val="nil"/>
            </w:tcBorders>
          </w:tcPr>
          <w:p>
            <w:pPr>
              <w:rPr>
                <w:sz w:val="2"/>
                <w:szCs w:val="2"/>
              </w:rPr>
            </w:pPr>
          </w:p>
        </w:tc>
        <w:tc>
          <w:tcPr>
            <w:tcW w:w="1750" w:type="dxa"/>
          </w:tcPr>
          <w:p>
            <w:pPr>
              <w:pStyle w:val="TableParagraph"/>
              <w:spacing w:line="230" w:lineRule="exact"/>
              <w:ind w:left="107"/>
              <w:rPr>
                <w:sz w:val="18"/>
              </w:rPr>
            </w:pPr>
            <w:r>
              <w:rPr>
                <w:spacing w:val="8"/>
                <w:sz w:val="18"/>
              </w:rPr>
              <w:t>签字的财务顾问主</w:t>
            </w:r>
          </w:p>
          <w:p>
            <w:pPr>
              <w:pStyle w:val="TableParagraph"/>
              <w:spacing w:line="215" w:lineRule="exact" w:before="2"/>
              <w:ind w:left="107"/>
              <w:rPr>
                <w:sz w:val="18"/>
              </w:rPr>
            </w:pPr>
            <w:r>
              <w:rPr>
                <w:spacing w:val="-3"/>
                <w:sz w:val="18"/>
              </w:rPr>
              <w:t>办人姓名</w:t>
            </w:r>
          </w:p>
        </w:tc>
        <w:tc>
          <w:tcPr>
            <w:tcW w:w="4156" w:type="dxa"/>
          </w:tcPr>
          <w:p>
            <w:pPr>
              <w:pStyle w:val="TableParagraph"/>
              <w:spacing w:before="117"/>
              <w:ind w:left="104"/>
              <w:rPr>
                <w:sz w:val="18"/>
              </w:rPr>
            </w:pPr>
            <w:r>
              <w:rPr>
                <w:spacing w:val="-1"/>
                <w:sz w:val="18"/>
              </w:rPr>
              <w:t>杨滔、余见孝、洪一航</w:t>
            </w:r>
          </w:p>
        </w:tc>
      </w:tr>
      <w:tr>
        <w:trPr>
          <w:trHeight w:val="232" w:hRule="atLeast"/>
        </w:trPr>
        <w:tc>
          <w:tcPr>
            <w:tcW w:w="2919" w:type="dxa"/>
            <w:vMerge/>
            <w:tcBorders>
              <w:top w:val="nil"/>
            </w:tcBorders>
          </w:tcPr>
          <w:p>
            <w:pPr>
              <w:rPr>
                <w:sz w:val="2"/>
                <w:szCs w:val="2"/>
              </w:rPr>
            </w:pPr>
          </w:p>
        </w:tc>
        <w:tc>
          <w:tcPr>
            <w:tcW w:w="1750" w:type="dxa"/>
          </w:tcPr>
          <w:p>
            <w:pPr>
              <w:pStyle w:val="TableParagraph"/>
              <w:spacing w:line="212" w:lineRule="exact"/>
              <w:ind w:left="107"/>
              <w:rPr>
                <w:sz w:val="18"/>
              </w:rPr>
            </w:pPr>
            <w:r>
              <w:rPr>
                <w:spacing w:val="-2"/>
                <w:sz w:val="18"/>
              </w:rPr>
              <w:t>持续督导的期间</w:t>
            </w:r>
          </w:p>
        </w:tc>
        <w:tc>
          <w:tcPr>
            <w:tcW w:w="4156" w:type="dxa"/>
          </w:tcPr>
          <w:p>
            <w:pPr>
              <w:pStyle w:val="TableParagraph"/>
              <w:spacing w:line="212" w:lineRule="exact"/>
              <w:ind w:left="104"/>
              <w:rPr>
                <w:sz w:val="18"/>
              </w:rPr>
            </w:pPr>
            <w:r>
              <w:rPr>
                <w:spacing w:val="-2"/>
                <w:sz w:val="18"/>
              </w:rPr>
              <w:t>2023</w:t>
            </w:r>
            <w:r>
              <w:rPr>
                <w:spacing w:val="-30"/>
                <w:sz w:val="18"/>
              </w:rPr>
              <w:t> 年 </w:t>
            </w:r>
            <w:r>
              <w:rPr>
                <w:spacing w:val="-2"/>
                <w:sz w:val="18"/>
              </w:rPr>
              <w:t>4</w:t>
            </w:r>
            <w:r>
              <w:rPr>
                <w:spacing w:val="-29"/>
                <w:sz w:val="18"/>
              </w:rPr>
              <w:t> 月 </w:t>
            </w:r>
            <w:r>
              <w:rPr>
                <w:spacing w:val="-2"/>
                <w:sz w:val="18"/>
              </w:rPr>
              <w:t>13</w:t>
            </w:r>
            <w:r>
              <w:rPr>
                <w:spacing w:val="-23"/>
                <w:sz w:val="18"/>
              </w:rPr>
              <w:t> 日至 </w:t>
            </w:r>
            <w:r>
              <w:rPr>
                <w:spacing w:val="-2"/>
                <w:sz w:val="18"/>
              </w:rPr>
              <w:t>2024</w:t>
            </w:r>
            <w:r>
              <w:rPr>
                <w:spacing w:val="-29"/>
                <w:sz w:val="18"/>
              </w:rPr>
              <w:t> 年 </w:t>
            </w:r>
            <w:r>
              <w:rPr>
                <w:spacing w:val="-2"/>
                <w:sz w:val="18"/>
              </w:rPr>
              <w:t>12</w:t>
            </w:r>
            <w:r>
              <w:rPr>
                <w:spacing w:val="-29"/>
                <w:sz w:val="18"/>
              </w:rPr>
              <w:t> 月 </w:t>
            </w:r>
            <w:r>
              <w:rPr>
                <w:spacing w:val="-2"/>
                <w:sz w:val="18"/>
              </w:rPr>
              <w:t>31</w:t>
            </w:r>
            <w:r>
              <w:rPr>
                <w:spacing w:val="-25"/>
                <w:sz w:val="18"/>
              </w:rPr>
              <w:t> 日</w:t>
            </w:r>
          </w:p>
        </w:tc>
      </w:tr>
    </w:tbl>
    <w:p>
      <w:pPr>
        <w:pStyle w:val="BodyText"/>
        <w:spacing w:before="31"/>
        <w:rPr>
          <w:sz w:val="21"/>
        </w:rPr>
      </w:pPr>
    </w:p>
    <w:p>
      <w:pPr>
        <w:pStyle w:val="Heading3"/>
        <w:ind w:left="277"/>
      </w:pPr>
      <w:r>
        <w:rPr>
          <w:spacing w:val="-1"/>
        </w:rPr>
        <w:t>七、 近三年主要会计数据和财务指标</w:t>
      </w:r>
    </w:p>
    <w:p>
      <w:pPr>
        <w:pStyle w:val="BodyText"/>
        <w:spacing w:before="63"/>
        <w:ind w:left="277"/>
      </w:pPr>
      <w:r>
        <w:rPr>
          <w:spacing w:val="-7"/>
        </w:rPr>
        <w:t>(一) 主要会计数据</w:t>
      </w:r>
    </w:p>
    <w:p>
      <w:pPr>
        <w:pStyle w:val="BodyText"/>
        <w:spacing w:before="62" w:after="3"/>
        <w:ind w:left="7118"/>
      </w:pPr>
      <w:r>
        <w:rPr/>
        <w:t>单位：元</w:t>
      </w:r>
      <w:r>
        <w:rPr>
          <w:spacing w:val="48"/>
          <w:w w:val="150"/>
        </w:rPr>
        <w:t> </w:t>
      </w:r>
      <w:r>
        <w:rPr>
          <w:spacing w:val="-2"/>
        </w:rPr>
        <w:t>币种：人民币</w:t>
      </w:r>
    </w:p>
    <w:tbl>
      <w:tblPr>
        <w:tblW w:w="0" w:type="auto"/>
        <w:jc w:val="left"/>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844"/>
        <w:gridCol w:w="1841"/>
        <w:gridCol w:w="1843"/>
        <w:gridCol w:w="852"/>
        <w:gridCol w:w="1840"/>
      </w:tblGrid>
      <w:tr>
        <w:trPr>
          <w:trHeight w:val="450" w:hRule="atLeast"/>
        </w:trPr>
        <w:tc>
          <w:tcPr>
            <w:tcW w:w="1277" w:type="dxa"/>
            <w:tcBorders>
              <w:bottom w:val="nil"/>
            </w:tcBorders>
          </w:tcPr>
          <w:p>
            <w:pPr>
              <w:pStyle w:val="TableParagraph"/>
              <w:spacing w:before="4"/>
              <w:rPr>
                <w:sz w:val="18"/>
              </w:rPr>
            </w:pPr>
          </w:p>
          <w:p>
            <w:pPr>
              <w:pStyle w:val="TableParagraph"/>
              <w:spacing w:line="196" w:lineRule="exact"/>
              <w:ind w:left="107"/>
              <w:rPr>
                <w:sz w:val="18"/>
              </w:rPr>
            </w:pPr>
            <w:r>
              <w:rPr>
                <w:spacing w:val="30"/>
                <w:sz w:val="18"/>
              </w:rPr>
              <w:t>主要会计数</w:t>
            </w:r>
            <w:r>
              <w:rPr>
                <w:spacing w:val="-10"/>
                <w:sz w:val="18"/>
              </w:rPr>
              <w:t> </w:t>
            </w:r>
          </w:p>
        </w:tc>
        <w:tc>
          <w:tcPr>
            <w:tcW w:w="1844" w:type="dxa"/>
            <w:vMerge w:val="restart"/>
          </w:tcPr>
          <w:p>
            <w:pPr>
              <w:pStyle w:val="TableParagraph"/>
              <w:spacing w:before="119"/>
              <w:rPr>
                <w:sz w:val="18"/>
              </w:rPr>
            </w:pPr>
          </w:p>
          <w:p>
            <w:pPr>
              <w:pStyle w:val="TableParagraph"/>
              <w:ind w:left="105"/>
              <w:rPr>
                <w:sz w:val="18"/>
              </w:rPr>
            </w:pPr>
            <w:r>
              <w:rPr>
                <w:sz w:val="18"/>
              </w:rPr>
              <w:t>2023</w:t>
            </w:r>
            <w:r>
              <w:rPr>
                <w:spacing w:val="-27"/>
                <w:sz w:val="18"/>
              </w:rPr>
              <w:t> 年</w:t>
            </w:r>
          </w:p>
        </w:tc>
        <w:tc>
          <w:tcPr>
            <w:tcW w:w="3684" w:type="dxa"/>
            <w:gridSpan w:val="2"/>
          </w:tcPr>
          <w:p>
            <w:pPr>
              <w:pStyle w:val="TableParagraph"/>
              <w:spacing w:before="107"/>
              <w:ind w:left="104"/>
              <w:rPr>
                <w:sz w:val="18"/>
              </w:rPr>
            </w:pPr>
            <w:r>
              <w:rPr>
                <w:sz w:val="18"/>
              </w:rPr>
              <w:t>2022</w:t>
            </w:r>
            <w:r>
              <w:rPr>
                <w:spacing w:val="-27"/>
                <w:sz w:val="18"/>
              </w:rPr>
              <w:t> 年</w:t>
            </w:r>
          </w:p>
        </w:tc>
        <w:tc>
          <w:tcPr>
            <w:tcW w:w="852" w:type="dxa"/>
            <w:tcBorders>
              <w:bottom w:val="nil"/>
            </w:tcBorders>
          </w:tcPr>
          <w:p>
            <w:pPr>
              <w:pStyle w:val="TableParagraph"/>
              <w:spacing w:line="230" w:lineRule="atLeast"/>
              <w:ind w:left="107" w:right="48"/>
              <w:rPr>
                <w:sz w:val="18"/>
              </w:rPr>
            </w:pPr>
            <w:r>
              <w:rPr>
                <w:spacing w:val="28"/>
                <w:sz w:val="18"/>
              </w:rPr>
              <w:t>本期比</w:t>
            </w:r>
            <w:r>
              <w:rPr>
                <w:sz w:val="18"/>
              </w:rPr>
              <w:t> </w:t>
            </w:r>
            <w:r>
              <w:rPr>
                <w:spacing w:val="28"/>
                <w:sz w:val="18"/>
              </w:rPr>
              <w:t>上年同</w:t>
            </w:r>
            <w:r>
              <w:rPr>
                <w:spacing w:val="-10"/>
                <w:sz w:val="18"/>
              </w:rPr>
              <w:t> </w:t>
            </w:r>
          </w:p>
        </w:tc>
        <w:tc>
          <w:tcPr>
            <w:tcW w:w="1840" w:type="dxa"/>
            <w:vMerge w:val="restart"/>
          </w:tcPr>
          <w:p>
            <w:pPr>
              <w:pStyle w:val="TableParagraph"/>
              <w:spacing w:before="119"/>
              <w:rPr>
                <w:sz w:val="18"/>
              </w:rPr>
            </w:pPr>
          </w:p>
          <w:p>
            <w:pPr>
              <w:pStyle w:val="TableParagraph"/>
              <w:ind w:left="105"/>
              <w:rPr>
                <w:sz w:val="18"/>
              </w:rPr>
            </w:pPr>
            <w:r>
              <w:rPr>
                <w:sz w:val="18"/>
              </w:rPr>
              <w:t>2021</w:t>
            </w:r>
            <w:r>
              <w:rPr>
                <w:spacing w:val="-27"/>
                <w:sz w:val="18"/>
              </w:rPr>
              <w:t> 年</w:t>
            </w:r>
          </w:p>
        </w:tc>
      </w:tr>
      <w:tr>
        <w:trPr>
          <w:trHeight w:val="464" w:hRule="atLeast"/>
        </w:trPr>
        <w:tc>
          <w:tcPr>
            <w:tcW w:w="1277" w:type="dxa"/>
            <w:tcBorders>
              <w:top w:val="nil"/>
            </w:tcBorders>
          </w:tcPr>
          <w:p>
            <w:pPr>
              <w:pStyle w:val="TableParagraph"/>
              <w:spacing w:line="227" w:lineRule="exact"/>
              <w:ind w:left="107"/>
              <w:rPr>
                <w:sz w:val="18"/>
              </w:rPr>
            </w:pPr>
            <w:r>
              <w:rPr>
                <w:spacing w:val="-10"/>
                <w:sz w:val="18"/>
              </w:rPr>
              <w:t>据</w:t>
            </w:r>
          </w:p>
        </w:tc>
        <w:tc>
          <w:tcPr>
            <w:tcW w:w="1844" w:type="dxa"/>
            <w:vMerge/>
            <w:tcBorders>
              <w:top w:val="nil"/>
            </w:tcBorders>
          </w:tcPr>
          <w:p>
            <w:pPr>
              <w:rPr>
                <w:sz w:val="2"/>
                <w:szCs w:val="2"/>
              </w:rPr>
            </w:pPr>
          </w:p>
        </w:tc>
        <w:tc>
          <w:tcPr>
            <w:tcW w:w="1841" w:type="dxa"/>
          </w:tcPr>
          <w:p>
            <w:pPr>
              <w:pStyle w:val="TableParagraph"/>
              <w:spacing w:before="109"/>
              <w:ind w:left="104"/>
              <w:rPr>
                <w:sz w:val="18"/>
              </w:rPr>
            </w:pPr>
            <w:r>
              <w:rPr>
                <w:spacing w:val="-4"/>
                <w:sz w:val="18"/>
              </w:rPr>
              <w:t>调整后</w:t>
            </w:r>
          </w:p>
        </w:tc>
        <w:tc>
          <w:tcPr>
            <w:tcW w:w="1843" w:type="dxa"/>
          </w:tcPr>
          <w:p>
            <w:pPr>
              <w:pStyle w:val="TableParagraph"/>
              <w:spacing w:before="109"/>
              <w:ind w:left="107"/>
              <w:rPr>
                <w:sz w:val="18"/>
              </w:rPr>
            </w:pPr>
            <w:r>
              <w:rPr>
                <w:spacing w:val="-4"/>
                <w:sz w:val="18"/>
              </w:rPr>
              <w:t>调整前</w:t>
            </w:r>
          </w:p>
        </w:tc>
        <w:tc>
          <w:tcPr>
            <w:tcW w:w="852" w:type="dxa"/>
            <w:tcBorders>
              <w:top w:val="nil"/>
            </w:tcBorders>
          </w:tcPr>
          <w:p>
            <w:pPr>
              <w:pStyle w:val="TableParagraph"/>
              <w:spacing w:line="227" w:lineRule="exact"/>
              <w:ind w:left="107"/>
              <w:rPr>
                <w:sz w:val="18"/>
              </w:rPr>
            </w:pPr>
            <w:r>
              <w:rPr>
                <w:spacing w:val="28"/>
                <w:sz w:val="18"/>
              </w:rPr>
              <w:t>期增减</w:t>
            </w:r>
            <w:r>
              <w:rPr>
                <w:spacing w:val="-10"/>
                <w:sz w:val="18"/>
              </w:rPr>
              <w:t> </w:t>
            </w:r>
          </w:p>
          <w:p>
            <w:pPr>
              <w:pStyle w:val="TableParagraph"/>
              <w:spacing w:line="215" w:lineRule="exact" w:before="2"/>
              <w:ind w:left="107"/>
              <w:rPr>
                <w:sz w:val="18"/>
              </w:rPr>
            </w:pPr>
            <w:r>
              <w:rPr>
                <w:spacing w:val="-5"/>
                <w:sz w:val="18"/>
              </w:rPr>
              <w:t>(%)</w:t>
            </w:r>
          </w:p>
        </w:tc>
        <w:tc>
          <w:tcPr>
            <w:tcW w:w="1840" w:type="dxa"/>
            <w:vMerge/>
            <w:tcBorders>
              <w:top w:val="nil"/>
            </w:tcBorders>
          </w:tcPr>
          <w:p>
            <w:pPr>
              <w:rPr>
                <w:sz w:val="2"/>
                <w:szCs w:val="2"/>
              </w:rPr>
            </w:pPr>
          </w:p>
        </w:tc>
      </w:tr>
      <w:tr>
        <w:trPr>
          <w:trHeight w:val="232" w:hRule="atLeast"/>
        </w:trPr>
        <w:tc>
          <w:tcPr>
            <w:tcW w:w="1277" w:type="dxa"/>
          </w:tcPr>
          <w:p>
            <w:pPr>
              <w:pStyle w:val="TableParagraph"/>
              <w:spacing w:line="212" w:lineRule="exact"/>
              <w:ind w:left="107"/>
              <w:rPr>
                <w:sz w:val="18"/>
              </w:rPr>
            </w:pPr>
            <w:r>
              <w:rPr>
                <w:spacing w:val="-3"/>
                <w:sz w:val="18"/>
              </w:rPr>
              <w:t>营业收入</w:t>
            </w:r>
          </w:p>
        </w:tc>
        <w:tc>
          <w:tcPr>
            <w:tcW w:w="1844" w:type="dxa"/>
          </w:tcPr>
          <w:p>
            <w:pPr>
              <w:pStyle w:val="TableParagraph"/>
              <w:spacing w:line="212" w:lineRule="exact"/>
              <w:ind w:left="3"/>
              <w:jc w:val="center"/>
              <w:rPr>
                <w:sz w:val="18"/>
              </w:rPr>
            </w:pPr>
            <w:r>
              <w:rPr>
                <w:spacing w:val="-2"/>
                <w:sz w:val="18"/>
              </w:rPr>
              <w:t>29,006,921,223.99</w:t>
            </w:r>
          </w:p>
        </w:tc>
        <w:tc>
          <w:tcPr>
            <w:tcW w:w="1841" w:type="dxa"/>
          </w:tcPr>
          <w:p>
            <w:pPr>
              <w:pStyle w:val="TableParagraph"/>
              <w:spacing w:line="212" w:lineRule="exact"/>
              <w:ind w:right="145"/>
              <w:jc w:val="right"/>
              <w:rPr>
                <w:sz w:val="18"/>
              </w:rPr>
            </w:pPr>
            <w:r>
              <w:rPr>
                <w:spacing w:val="-2"/>
                <w:sz w:val="18"/>
              </w:rPr>
              <w:t>27,722,332,688.78</w:t>
            </w:r>
          </w:p>
        </w:tc>
        <w:tc>
          <w:tcPr>
            <w:tcW w:w="1843" w:type="dxa"/>
          </w:tcPr>
          <w:p>
            <w:pPr>
              <w:pStyle w:val="TableParagraph"/>
              <w:spacing w:line="212" w:lineRule="exact"/>
              <w:ind w:left="155"/>
              <w:rPr>
                <w:sz w:val="18"/>
              </w:rPr>
            </w:pPr>
            <w:r>
              <w:rPr>
                <w:spacing w:val="-2"/>
                <w:sz w:val="18"/>
              </w:rPr>
              <w:t>11,186,259,692.86</w:t>
            </w:r>
          </w:p>
        </w:tc>
        <w:tc>
          <w:tcPr>
            <w:tcW w:w="852" w:type="dxa"/>
          </w:tcPr>
          <w:p>
            <w:pPr>
              <w:pStyle w:val="TableParagraph"/>
              <w:spacing w:line="212" w:lineRule="exact"/>
              <w:ind w:left="10" w:right="3"/>
              <w:jc w:val="center"/>
              <w:rPr>
                <w:sz w:val="18"/>
              </w:rPr>
            </w:pPr>
            <w:r>
              <w:rPr>
                <w:spacing w:val="-2"/>
                <w:sz w:val="18"/>
              </w:rPr>
              <w:t>4.63%</w:t>
            </w:r>
          </w:p>
        </w:tc>
        <w:tc>
          <w:tcPr>
            <w:tcW w:w="1840" w:type="dxa"/>
          </w:tcPr>
          <w:p>
            <w:pPr>
              <w:pStyle w:val="TableParagraph"/>
              <w:spacing w:line="212" w:lineRule="exact"/>
              <w:ind w:left="8"/>
              <w:jc w:val="center"/>
              <w:rPr>
                <w:sz w:val="18"/>
              </w:rPr>
            </w:pPr>
            <w:r>
              <w:rPr>
                <w:spacing w:val="-2"/>
                <w:sz w:val="18"/>
              </w:rPr>
              <w:t>9,839,298,853.60</w:t>
            </w:r>
          </w:p>
        </w:tc>
      </w:tr>
      <w:tr>
        <w:trPr>
          <w:trHeight w:val="700" w:hRule="atLeast"/>
        </w:trPr>
        <w:tc>
          <w:tcPr>
            <w:tcW w:w="1277" w:type="dxa"/>
          </w:tcPr>
          <w:p>
            <w:pPr>
              <w:pStyle w:val="TableParagraph"/>
              <w:ind w:left="107"/>
              <w:rPr>
                <w:sz w:val="18"/>
              </w:rPr>
            </w:pPr>
            <w:r>
              <w:rPr>
                <w:spacing w:val="30"/>
                <w:sz w:val="18"/>
              </w:rPr>
              <w:t>归属于上市</w:t>
            </w:r>
            <w:r>
              <w:rPr>
                <w:spacing w:val="-10"/>
                <w:sz w:val="18"/>
              </w:rPr>
              <w:t> </w:t>
            </w:r>
          </w:p>
          <w:p>
            <w:pPr>
              <w:pStyle w:val="TableParagraph"/>
              <w:spacing w:line="230" w:lineRule="atLeast"/>
              <w:ind w:left="107" w:right="53"/>
              <w:rPr>
                <w:sz w:val="18"/>
              </w:rPr>
            </w:pPr>
            <w:r>
              <w:rPr>
                <w:spacing w:val="28"/>
                <w:sz w:val="18"/>
              </w:rPr>
              <w:t>公司股东的</w:t>
            </w:r>
            <w:r>
              <w:rPr>
                <w:sz w:val="18"/>
              </w:rPr>
              <w:t> </w:t>
            </w:r>
            <w:r>
              <w:rPr>
                <w:spacing w:val="-4"/>
                <w:sz w:val="18"/>
              </w:rPr>
              <w:t>净利润</w:t>
            </w:r>
          </w:p>
        </w:tc>
        <w:tc>
          <w:tcPr>
            <w:tcW w:w="1844" w:type="dxa"/>
          </w:tcPr>
          <w:p>
            <w:pPr>
              <w:pStyle w:val="TableParagraph"/>
              <w:spacing w:before="4"/>
              <w:rPr>
                <w:sz w:val="18"/>
              </w:rPr>
            </w:pPr>
          </w:p>
          <w:p>
            <w:pPr>
              <w:pStyle w:val="TableParagraph"/>
              <w:ind w:left="3"/>
              <w:jc w:val="center"/>
              <w:rPr>
                <w:sz w:val="18"/>
              </w:rPr>
            </w:pPr>
            <w:r>
              <w:rPr>
                <w:spacing w:val="-2"/>
                <w:sz w:val="18"/>
              </w:rPr>
              <w:t>1,886,420,594.77</w:t>
            </w:r>
          </w:p>
        </w:tc>
        <w:tc>
          <w:tcPr>
            <w:tcW w:w="1841" w:type="dxa"/>
          </w:tcPr>
          <w:p>
            <w:pPr>
              <w:pStyle w:val="TableParagraph"/>
              <w:spacing w:before="4"/>
              <w:rPr>
                <w:sz w:val="18"/>
              </w:rPr>
            </w:pPr>
          </w:p>
          <w:p>
            <w:pPr>
              <w:pStyle w:val="TableParagraph"/>
              <w:ind w:right="190"/>
              <w:jc w:val="right"/>
              <w:rPr>
                <w:sz w:val="18"/>
              </w:rPr>
            </w:pPr>
            <w:r>
              <w:rPr>
                <w:spacing w:val="-2"/>
                <w:sz w:val="18"/>
              </w:rPr>
              <w:t>1,351,113,574.74</w:t>
            </w:r>
          </w:p>
        </w:tc>
        <w:tc>
          <w:tcPr>
            <w:tcW w:w="1843" w:type="dxa"/>
          </w:tcPr>
          <w:p>
            <w:pPr>
              <w:pStyle w:val="TableParagraph"/>
              <w:spacing w:before="4"/>
              <w:rPr>
                <w:sz w:val="18"/>
              </w:rPr>
            </w:pPr>
          </w:p>
          <w:p>
            <w:pPr>
              <w:pStyle w:val="TableParagraph"/>
              <w:ind w:left="289"/>
              <w:rPr>
                <w:sz w:val="18"/>
              </w:rPr>
            </w:pPr>
            <w:r>
              <w:rPr>
                <w:spacing w:val="-2"/>
                <w:sz w:val="18"/>
              </w:rPr>
              <w:t>871,912,569.27</w:t>
            </w:r>
          </w:p>
        </w:tc>
        <w:tc>
          <w:tcPr>
            <w:tcW w:w="852" w:type="dxa"/>
          </w:tcPr>
          <w:p>
            <w:pPr>
              <w:pStyle w:val="TableParagraph"/>
              <w:spacing w:before="4"/>
              <w:rPr>
                <w:sz w:val="18"/>
              </w:rPr>
            </w:pPr>
          </w:p>
          <w:p>
            <w:pPr>
              <w:pStyle w:val="TableParagraph"/>
              <w:ind w:left="10"/>
              <w:jc w:val="center"/>
              <w:rPr>
                <w:sz w:val="18"/>
              </w:rPr>
            </w:pPr>
            <w:r>
              <w:rPr>
                <w:spacing w:val="-2"/>
                <w:sz w:val="18"/>
              </w:rPr>
              <w:t>39.62%</w:t>
            </w:r>
          </w:p>
        </w:tc>
        <w:tc>
          <w:tcPr>
            <w:tcW w:w="1840" w:type="dxa"/>
          </w:tcPr>
          <w:p>
            <w:pPr>
              <w:pStyle w:val="TableParagraph"/>
              <w:spacing w:before="4"/>
              <w:rPr>
                <w:sz w:val="18"/>
              </w:rPr>
            </w:pPr>
          </w:p>
          <w:p>
            <w:pPr>
              <w:pStyle w:val="TableParagraph"/>
              <w:ind w:left="8" w:right="2"/>
              <w:jc w:val="center"/>
              <w:rPr>
                <w:sz w:val="18"/>
              </w:rPr>
            </w:pPr>
            <w:r>
              <w:rPr>
                <w:spacing w:val="-2"/>
                <w:sz w:val="18"/>
              </w:rPr>
              <w:t>798,697,071.26</w:t>
            </w:r>
          </w:p>
        </w:tc>
      </w:tr>
    </w:tbl>
    <w:p>
      <w:pPr>
        <w:spacing w:after="0"/>
        <w:jc w:val="center"/>
        <w:rPr>
          <w:sz w:val="18"/>
        </w:rPr>
        <w:sectPr>
          <w:pgSz w:w="11910" w:h="16840"/>
          <w:pgMar w:header="880" w:footer="1195" w:top="1120" w:bottom="1380" w:left="1000" w:right="880"/>
        </w:sectPr>
      </w:pPr>
    </w:p>
    <w:p>
      <w:pPr>
        <w:pStyle w:val="BodyText"/>
        <w:spacing w:before="60"/>
        <w:rPr>
          <w:sz w:val="20"/>
        </w:rPr>
      </w:pPr>
    </w:p>
    <w:tbl>
      <w:tblPr>
        <w:tblW w:w="0" w:type="auto"/>
        <w:jc w:val="left"/>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844"/>
        <w:gridCol w:w="1841"/>
        <w:gridCol w:w="1843"/>
        <w:gridCol w:w="852"/>
        <w:gridCol w:w="1840"/>
      </w:tblGrid>
      <w:tr>
        <w:trPr>
          <w:trHeight w:val="1166" w:hRule="atLeast"/>
        </w:trPr>
        <w:tc>
          <w:tcPr>
            <w:tcW w:w="1277" w:type="dxa"/>
          </w:tcPr>
          <w:p>
            <w:pPr>
              <w:pStyle w:val="TableParagraph"/>
              <w:spacing w:line="242" w:lineRule="auto"/>
              <w:ind w:left="107" w:right="53"/>
              <w:jc w:val="both"/>
              <w:rPr>
                <w:sz w:val="18"/>
              </w:rPr>
            </w:pPr>
            <w:r>
              <w:rPr>
                <w:spacing w:val="28"/>
                <w:sz w:val="18"/>
              </w:rPr>
              <w:t>归属于上市</w:t>
            </w:r>
            <w:r>
              <w:rPr>
                <w:sz w:val="18"/>
              </w:rPr>
              <w:t> </w:t>
            </w:r>
            <w:r>
              <w:rPr>
                <w:spacing w:val="28"/>
                <w:sz w:val="18"/>
              </w:rPr>
              <w:t>公司股东的</w:t>
            </w:r>
            <w:r>
              <w:rPr>
                <w:sz w:val="18"/>
              </w:rPr>
              <w:t> </w:t>
            </w:r>
            <w:r>
              <w:rPr>
                <w:spacing w:val="28"/>
                <w:sz w:val="18"/>
              </w:rPr>
              <w:t>扣除非经常</w:t>
            </w:r>
            <w:r>
              <w:rPr>
                <w:sz w:val="18"/>
              </w:rPr>
              <w:t> </w:t>
            </w:r>
            <w:r>
              <w:rPr>
                <w:spacing w:val="30"/>
                <w:sz w:val="18"/>
              </w:rPr>
              <w:t>性损益的净</w:t>
            </w:r>
            <w:r>
              <w:rPr>
                <w:spacing w:val="-10"/>
                <w:sz w:val="18"/>
              </w:rPr>
              <w:t> </w:t>
            </w:r>
          </w:p>
          <w:p>
            <w:pPr>
              <w:pStyle w:val="TableParagraph"/>
              <w:spacing w:line="213" w:lineRule="exact" w:before="2"/>
              <w:ind w:left="107"/>
              <w:rPr>
                <w:sz w:val="18"/>
              </w:rPr>
            </w:pPr>
            <w:r>
              <w:rPr>
                <w:spacing w:val="-5"/>
                <w:sz w:val="18"/>
              </w:rPr>
              <w:t>利润</w:t>
            </w:r>
          </w:p>
        </w:tc>
        <w:tc>
          <w:tcPr>
            <w:tcW w:w="1844" w:type="dxa"/>
          </w:tcPr>
          <w:p>
            <w:pPr>
              <w:pStyle w:val="TableParagraph"/>
              <w:rPr>
                <w:sz w:val="18"/>
              </w:rPr>
            </w:pPr>
          </w:p>
          <w:p>
            <w:pPr>
              <w:pStyle w:val="TableParagraph"/>
              <w:spacing w:before="6"/>
              <w:rPr>
                <w:sz w:val="18"/>
              </w:rPr>
            </w:pPr>
          </w:p>
          <w:p>
            <w:pPr>
              <w:pStyle w:val="TableParagraph"/>
              <w:spacing w:before="1"/>
              <w:ind w:left="3"/>
              <w:jc w:val="center"/>
              <w:rPr>
                <w:sz w:val="18"/>
              </w:rPr>
            </w:pPr>
            <w:r>
              <w:rPr>
                <w:spacing w:val="-2"/>
                <w:sz w:val="18"/>
              </w:rPr>
              <w:t>1,463,623,295.51</w:t>
            </w:r>
          </w:p>
        </w:tc>
        <w:tc>
          <w:tcPr>
            <w:tcW w:w="1841" w:type="dxa"/>
          </w:tcPr>
          <w:p>
            <w:pPr>
              <w:pStyle w:val="TableParagraph"/>
              <w:rPr>
                <w:sz w:val="18"/>
              </w:rPr>
            </w:pPr>
          </w:p>
          <w:p>
            <w:pPr>
              <w:pStyle w:val="TableParagraph"/>
              <w:spacing w:before="6"/>
              <w:rPr>
                <w:sz w:val="18"/>
              </w:rPr>
            </w:pPr>
          </w:p>
          <w:p>
            <w:pPr>
              <w:pStyle w:val="TableParagraph"/>
              <w:spacing w:before="1"/>
              <w:ind w:left="287"/>
              <w:rPr>
                <w:sz w:val="18"/>
              </w:rPr>
            </w:pPr>
            <w:r>
              <w:rPr>
                <w:spacing w:val="-2"/>
                <w:sz w:val="18"/>
              </w:rPr>
              <w:t>696,332,844.84</w:t>
            </w:r>
          </w:p>
        </w:tc>
        <w:tc>
          <w:tcPr>
            <w:tcW w:w="1843" w:type="dxa"/>
          </w:tcPr>
          <w:p>
            <w:pPr>
              <w:pStyle w:val="TableParagraph"/>
              <w:rPr>
                <w:sz w:val="18"/>
              </w:rPr>
            </w:pPr>
          </w:p>
          <w:p>
            <w:pPr>
              <w:pStyle w:val="TableParagraph"/>
              <w:spacing w:before="6"/>
              <w:rPr>
                <w:sz w:val="18"/>
              </w:rPr>
            </w:pPr>
          </w:p>
          <w:p>
            <w:pPr>
              <w:pStyle w:val="TableParagraph"/>
              <w:spacing w:before="1"/>
              <w:ind w:left="289"/>
              <w:rPr>
                <w:sz w:val="18"/>
              </w:rPr>
            </w:pPr>
            <w:r>
              <w:rPr>
                <w:spacing w:val="-2"/>
                <w:sz w:val="18"/>
              </w:rPr>
              <w:t>694,965,929.75</w:t>
            </w:r>
          </w:p>
        </w:tc>
        <w:tc>
          <w:tcPr>
            <w:tcW w:w="852" w:type="dxa"/>
          </w:tcPr>
          <w:p>
            <w:pPr>
              <w:pStyle w:val="TableParagraph"/>
              <w:rPr>
                <w:sz w:val="18"/>
              </w:rPr>
            </w:pPr>
          </w:p>
          <w:p>
            <w:pPr>
              <w:pStyle w:val="TableParagraph"/>
              <w:spacing w:before="6"/>
              <w:rPr>
                <w:sz w:val="18"/>
              </w:rPr>
            </w:pPr>
          </w:p>
          <w:p>
            <w:pPr>
              <w:pStyle w:val="TableParagraph"/>
              <w:spacing w:before="1"/>
              <w:ind w:left="10"/>
              <w:jc w:val="center"/>
              <w:rPr>
                <w:sz w:val="18"/>
              </w:rPr>
            </w:pPr>
            <w:r>
              <w:rPr>
                <w:spacing w:val="-2"/>
                <w:sz w:val="18"/>
              </w:rPr>
              <w:t>110.19%</w:t>
            </w:r>
          </w:p>
        </w:tc>
        <w:tc>
          <w:tcPr>
            <w:tcW w:w="1840" w:type="dxa"/>
          </w:tcPr>
          <w:p>
            <w:pPr>
              <w:pStyle w:val="TableParagraph"/>
              <w:rPr>
                <w:sz w:val="18"/>
              </w:rPr>
            </w:pPr>
          </w:p>
          <w:p>
            <w:pPr>
              <w:pStyle w:val="TableParagraph"/>
              <w:spacing w:before="6"/>
              <w:rPr>
                <w:sz w:val="18"/>
              </w:rPr>
            </w:pPr>
          </w:p>
          <w:p>
            <w:pPr>
              <w:pStyle w:val="TableParagraph"/>
              <w:spacing w:before="1"/>
              <w:ind w:left="8" w:right="2"/>
              <w:jc w:val="center"/>
              <w:rPr>
                <w:sz w:val="18"/>
              </w:rPr>
            </w:pPr>
            <w:r>
              <w:rPr>
                <w:spacing w:val="-2"/>
                <w:sz w:val="18"/>
              </w:rPr>
              <w:t>687,342,615.85</w:t>
            </w:r>
          </w:p>
        </w:tc>
      </w:tr>
      <w:tr>
        <w:trPr>
          <w:trHeight w:val="700" w:hRule="atLeast"/>
        </w:trPr>
        <w:tc>
          <w:tcPr>
            <w:tcW w:w="1277" w:type="dxa"/>
          </w:tcPr>
          <w:p>
            <w:pPr>
              <w:pStyle w:val="TableParagraph"/>
              <w:spacing w:line="230" w:lineRule="atLeast"/>
              <w:ind w:left="107" w:right="53"/>
              <w:jc w:val="both"/>
              <w:rPr>
                <w:sz w:val="18"/>
              </w:rPr>
            </w:pPr>
            <w:r>
              <w:rPr>
                <w:spacing w:val="28"/>
                <w:sz w:val="18"/>
              </w:rPr>
              <w:t>经营活动产</w:t>
            </w:r>
            <w:r>
              <w:rPr>
                <w:sz w:val="18"/>
              </w:rPr>
              <w:t> </w:t>
            </w:r>
            <w:r>
              <w:rPr>
                <w:spacing w:val="28"/>
                <w:sz w:val="18"/>
              </w:rPr>
              <w:t>生的现金流</w:t>
            </w:r>
            <w:r>
              <w:rPr>
                <w:sz w:val="18"/>
              </w:rPr>
              <w:t> </w:t>
            </w:r>
            <w:r>
              <w:rPr>
                <w:spacing w:val="-4"/>
                <w:sz w:val="18"/>
              </w:rPr>
              <w:t>量净额</w:t>
            </w:r>
          </w:p>
        </w:tc>
        <w:tc>
          <w:tcPr>
            <w:tcW w:w="1844" w:type="dxa"/>
          </w:tcPr>
          <w:p>
            <w:pPr>
              <w:pStyle w:val="TableParagraph"/>
              <w:spacing w:before="4"/>
              <w:rPr>
                <w:sz w:val="18"/>
              </w:rPr>
            </w:pPr>
          </w:p>
          <w:p>
            <w:pPr>
              <w:pStyle w:val="TableParagraph"/>
              <w:ind w:left="3"/>
              <w:jc w:val="center"/>
              <w:rPr>
                <w:sz w:val="18"/>
              </w:rPr>
            </w:pPr>
            <w:r>
              <w:rPr>
                <w:sz w:val="18"/>
              </w:rPr>
              <w:t>-</w:t>
            </w:r>
            <w:r>
              <w:rPr>
                <w:spacing w:val="-2"/>
                <w:sz w:val="18"/>
              </w:rPr>
              <w:t>1,017,258,018.41</w:t>
            </w:r>
          </w:p>
        </w:tc>
        <w:tc>
          <w:tcPr>
            <w:tcW w:w="1841" w:type="dxa"/>
          </w:tcPr>
          <w:p>
            <w:pPr>
              <w:pStyle w:val="TableParagraph"/>
              <w:spacing w:before="4"/>
              <w:rPr>
                <w:sz w:val="18"/>
              </w:rPr>
            </w:pPr>
          </w:p>
          <w:p>
            <w:pPr>
              <w:pStyle w:val="TableParagraph"/>
              <w:ind w:left="241"/>
              <w:rPr>
                <w:sz w:val="18"/>
              </w:rPr>
            </w:pPr>
            <w:r>
              <w:rPr>
                <w:sz w:val="18"/>
              </w:rPr>
              <w:t>-</w:t>
            </w:r>
            <w:r>
              <w:rPr>
                <w:spacing w:val="-2"/>
                <w:sz w:val="18"/>
              </w:rPr>
              <w:t>929,976,848.11</w:t>
            </w:r>
          </w:p>
        </w:tc>
        <w:tc>
          <w:tcPr>
            <w:tcW w:w="1843" w:type="dxa"/>
          </w:tcPr>
          <w:p>
            <w:pPr>
              <w:pStyle w:val="TableParagraph"/>
              <w:spacing w:before="4"/>
              <w:rPr>
                <w:sz w:val="18"/>
              </w:rPr>
            </w:pPr>
          </w:p>
          <w:p>
            <w:pPr>
              <w:pStyle w:val="TableParagraph"/>
              <w:ind w:left="244"/>
              <w:rPr>
                <w:sz w:val="18"/>
              </w:rPr>
            </w:pPr>
            <w:r>
              <w:rPr>
                <w:sz w:val="18"/>
              </w:rPr>
              <w:t>-</w:t>
            </w:r>
            <w:r>
              <w:rPr>
                <w:spacing w:val="-2"/>
                <w:sz w:val="18"/>
              </w:rPr>
              <w:t>793,665,252.84</w:t>
            </w:r>
          </w:p>
        </w:tc>
        <w:tc>
          <w:tcPr>
            <w:tcW w:w="852" w:type="dxa"/>
          </w:tcPr>
          <w:p>
            <w:pPr>
              <w:pStyle w:val="TableParagraph"/>
              <w:spacing w:before="4"/>
              <w:rPr>
                <w:sz w:val="18"/>
              </w:rPr>
            </w:pPr>
          </w:p>
          <w:p>
            <w:pPr>
              <w:pStyle w:val="TableParagraph"/>
              <w:ind w:left="10"/>
              <w:jc w:val="center"/>
              <w:rPr>
                <w:sz w:val="18"/>
              </w:rPr>
            </w:pPr>
            <w:r>
              <w:rPr>
                <w:sz w:val="18"/>
              </w:rPr>
              <w:t>-</w:t>
            </w:r>
            <w:r>
              <w:rPr>
                <w:spacing w:val="-2"/>
                <w:sz w:val="18"/>
              </w:rPr>
              <w:t>9.39%</w:t>
            </w:r>
          </w:p>
        </w:tc>
        <w:tc>
          <w:tcPr>
            <w:tcW w:w="1840" w:type="dxa"/>
          </w:tcPr>
          <w:p>
            <w:pPr>
              <w:pStyle w:val="TableParagraph"/>
              <w:spacing w:before="4"/>
              <w:rPr>
                <w:sz w:val="18"/>
              </w:rPr>
            </w:pPr>
          </w:p>
          <w:p>
            <w:pPr>
              <w:pStyle w:val="TableParagraph"/>
              <w:ind w:left="8"/>
              <w:jc w:val="center"/>
              <w:rPr>
                <w:sz w:val="18"/>
              </w:rPr>
            </w:pPr>
            <w:r>
              <w:rPr>
                <w:spacing w:val="-2"/>
                <w:sz w:val="18"/>
              </w:rPr>
              <w:t>1,549,833,363.72</w:t>
            </w:r>
          </w:p>
        </w:tc>
      </w:tr>
      <w:tr>
        <w:trPr>
          <w:trHeight w:val="412" w:hRule="atLeast"/>
        </w:trPr>
        <w:tc>
          <w:tcPr>
            <w:tcW w:w="1277" w:type="dxa"/>
            <w:vMerge w:val="restart"/>
          </w:tcPr>
          <w:p>
            <w:pPr>
              <w:pStyle w:val="TableParagraph"/>
              <w:rPr>
                <w:rFonts w:ascii="Times New Roman"/>
                <w:sz w:val="18"/>
              </w:rPr>
            </w:pPr>
          </w:p>
        </w:tc>
        <w:tc>
          <w:tcPr>
            <w:tcW w:w="1844" w:type="dxa"/>
            <w:vMerge w:val="restart"/>
          </w:tcPr>
          <w:p>
            <w:pPr>
              <w:pStyle w:val="TableParagraph"/>
              <w:rPr>
                <w:sz w:val="18"/>
              </w:rPr>
            </w:pPr>
          </w:p>
          <w:p>
            <w:pPr>
              <w:pStyle w:val="TableParagraph"/>
              <w:spacing w:before="6"/>
              <w:rPr>
                <w:sz w:val="18"/>
              </w:rPr>
            </w:pPr>
          </w:p>
          <w:p>
            <w:pPr>
              <w:pStyle w:val="TableParagraph"/>
              <w:ind w:left="105"/>
              <w:rPr>
                <w:sz w:val="18"/>
              </w:rPr>
            </w:pPr>
            <w:r>
              <w:rPr>
                <w:sz w:val="18"/>
              </w:rPr>
              <w:t>2023</w:t>
            </w:r>
            <w:r>
              <w:rPr>
                <w:spacing w:val="-18"/>
                <w:sz w:val="18"/>
              </w:rPr>
              <w:t> 年末</w:t>
            </w:r>
          </w:p>
        </w:tc>
        <w:tc>
          <w:tcPr>
            <w:tcW w:w="3684" w:type="dxa"/>
            <w:gridSpan w:val="2"/>
          </w:tcPr>
          <w:p>
            <w:pPr>
              <w:pStyle w:val="TableParagraph"/>
              <w:spacing w:before="91"/>
              <w:ind w:left="104"/>
              <w:rPr>
                <w:sz w:val="18"/>
              </w:rPr>
            </w:pPr>
            <w:r>
              <w:rPr>
                <w:sz w:val="18"/>
              </w:rPr>
              <w:t>2022</w:t>
            </w:r>
            <w:r>
              <w:rPr>
                <w:spacing w:val="-18"/>
                <w:sz w:val="18"/>
              </w:rPr>
              <w:t> 年末</w:t>
            </w:r>
          </w:p>
        </w:tc>
        <w:tc>
          <w:tcPr>
            <w:tcW w:w="852" w:type="dxa"/>
            <w:vMerge w:val="restart"/>
          </w:tcPr>
          <w:p>
            <w:pPr>
              <w:pStyle w:val="TableParagraph"/>
              <w:spacing w:line="242" w:lineRule="auto" w:before="2"/>
              <w:ind w:left="107" w:right="48"/>
              <w:jc w:val="both"/>
              <w:rPr>
                <w:sz w:val="18"/>
              </w:rPr>
            </w:pPr>
            <w:r>
              <w:rPr>
                <w:spacing w:val="28"/>
                <w:sz w:val="18"/>
              </w:rPr>
              <w:t>本期末</w:t>
            </w:r>
            <w:r>
              <w:rPr>
                <w:sz w:val="18"/>
              </w:rPr>
              <w:t> </w:t>
            </w:r>
            <w:r>
              <w:rPr>
                <w:spacing w:val="28"/>
                <w:sz w:val="18"/>
              </w:rPr>
              <w:t>比上年</w:t>
            </w:r>
            <w:r>
              <w:rPr>
                <w:sz w:val="18"/>
              </w:rPr>
              <w:t> </w:t>
            </w:r>
            <w:r>
              <w:rPr>
                <w:spacing w:val="28"/>
                <w:sz w:val="18"/>
              </w:rPr>
              <w:t>同期末</w:t>
            </w:r>
            <w:r>
              <w:rPr>
                <w:sz w:val="18"/>
              </w:rPr>
              <w:t> </w:t>
            </w:r>
            <w:r>
              <w:rPr>
                <w:spacing w:val="20"/>
                <w:sz w:val="18"/>
              </w:rPr>
              <w:t>增  减</w:t>
            </w:r>
          </w:p>
          <w:p>
            <w:pPr>
              <w:pStyle w:val="TableParagraph"/>
              <w:spacing w:line="213" w:lineRule="exact" w:before="2"/>
              <w:ind w:left="107"/>
              <w:rPr>
                <w:sz w:val="18"/>
              </w:rPr>
            </w:pPr>
            <w:r>
              <w:rPr>
                <w:spacing w:val="-5"/>
                <w:sz w:val="18"/>
              </w:rPr>
              <w:t>（%）</w:t>
            </w:r>
          </w:p>
        </w:tc>
        <w:tc>
          <w:tcPr>
            <w:tcW w:w="1840" w:type="dxa"/>
            <w:vMerge w:val="restart"/>
          </w:tcPr>
          <w:p>
            <w:pPr>
              <w:pStyle w:val="TableParagraph"/>
              <w:rPr>
                <w:sz w:val="18"/>
              </w:rPr>
            </w:pPr>
          </w:p>
          <w:p>
            <w:pPr>
              <w:pStyle w:val="TableParagraph"/>
              <w:spacing w:before="6"/>
              <w:rPr>
                <w:sz w:val="18"/>
              </w:rPr>
            </w:pPr>
          </w:p>
          <w:p>
            <w:pPr>
              <w:pStyle w:val="TableParagraph"/>
              <w:ind w:left="105"/>
              <w:rPr>
                <w:sz w:val="18"/>
              </w:rPr>
            </w:pPr>
            <w:r>
              <w:rPr>
                <w:sz w:val="18"/>
              </w:rPr>
              <w:t>2021</w:t>
            </w:r>
            <w:r>
              <w:rPr>
                <w:spacing w:val="-18"/>
                <w:sz w:val="18"/>
              </w:rPr>
              <w:t> 年末</w:t>
            </w:r>
          </w:p>
        </w:tc>
      </w:tr>
      <w:tr>
        <w:trPr>
          <w:trHeight w:val="746" w:hRule="atLeast"/>
        </w:trPr>
        <w:tc>
          <w:tcPr>
            <w:tcW w:w="1277" w:type="dxa"/>
            <w:vMerge/>
            <w:tcBorders>
              <w:top w:val="nil"/>
            </w:tcBorders>
          </w:tcPr>
          <w:p>
            <w:pPr>
              <w:rPr>
                <w:sz w:val="2"/>
                <w:szCs w:val="2"/>
              </w:rPr>
            </w:pPr>
          </w:p>
        </w:tc>
        <w:tc>
          <w:tcPr>
            <w:tcW w:w="1844" w:type="dxa"/>
            <w:vMerge/>
            <w:tcBorders>
              <w:top w:val="nil"/>
            </w:tcBorders>
          </w:tcPr>
          <w:p>
            <w:pPr>
              <w:rPr>
                <w:sz w:val="2"/>
                <w:szCs w:val="2"/>
              </w:rPr>
            </w:pPr>
          </w:p>
        </w:tc>
        <w:tc>
          <w:tcPr>
            <w:tcW w:w="1841" w:type="dxa"/>
          </w:tcPr>
          <w:p>
            <w:pPr>
              <w:pStyle w:val="TableParagraph"/>
              <w:spacing w:before="25"/>
              <w:rPr>
                <w:sz w:val="18"/>
              </w:rPr>
            </w:pPr>
          </w:p>
          <w:p>
            <w:pPr>
              <w:pStyle w:val="TableParagraph"/>
              <w:spacing w:before="1"/>
              <w:ind w:left="104"/>
              <w:rPr>
                <w:sz w:val="18"/>
              </w:rPr>
            </w:pPr>
            <w:r>
              <w:rPr>
                <w:spacing w:val="-4"/>
                <w:sz w:val="18"/>
              </w:rPr>
              <w:t>调整后</w:t>
            </w:r>
          </w:p>
        </w:tc>
        <w:tc>
          <w:tcPr>
            <w:tcW w:w="1843" w:type="dxa"/>
          </w:tcPr>
          <w:p>
            <w:pPr>
              <w:pStyle w:val="TableParagraph"/>
              <w:spacing w:before="25"/>
              <w:rPr>
                <w:sz w:val="18"/>
              </w:rPr>
            </w:pPr>
          </w:p>
          <w:p>
            <w:pPr>
              <w:pStyle w:val="TableParagraph"/>
              <w:spacing w:before="1"/>
              <w:ind w:left="107"/>
              <w:rPr>
                <w:sz w:val="18"/>
              </w:rPr>
            </w:pPr>
            <w:r>
              <w:rPr>
                <w:spacing w:val="-4"/>
                <w:sz w:val="18"/>
              </w:rPr>
              <w:t>调整前</w:t>
            </w:r>
          </w:p>
        </w:tc>
        <w:tc>
          <w:tcPr>
            <w:tcW w:w="852" w:type="dxa"/>
            <w:vMerge/>
            <w:tcBorders>
              <w:top w:val="nil"/>
            </w:tcBorders>
          </w:tcPr>
          <w:p>
            <w:pPr>
              <w:rPr>
                <w:sz w:val="2"/>
                <w:szCs w:val="2"/>
              </w:rPr>
            </w:pPr>
          </w:p>
        </w:tc>
        <w:tc>
          <w:tcPr>
            <w:tcW w:w="1840" w:type="dxa"/>
            <w:vMerge/>
            <w:tcBorders>
              <w:top w:val="nil"/>
            </w:tcBorders>
          </w:tcPr>
          <w:p>
            <w:pPr>
              <w:rPr>
                <w:sz w:val="2"/>
                <w:szCs w:val="2"/>
              </w:rPr>
            </w:pPr>
          </w:p>
        </w:tc>
      </w:tr>
      <w:tr>
        <w:trPr>
          <w:trHeight w:val="700" w:hRule="atLeast"/>
        </w:trPr>
        <w:tc>
          <w:tcPr>
            <w:tcW w:w="1277" w:type="dxa"/>
          </w:tcPr>
          <w:p>
            <w:pPr>
              <w:pStyle w:val="TableParagraph"/>
              <w:spacing w:line="242" w:lineRule="auto"/>
              <w:ind w:left="107" w:right="53"/>
              <w:rPr>
                <w:sz w:val="18"/>
              </w:rPr>
            </w:pPr>
            <w:r>
              <w:rPr>
                <w:spacing w:val="28"/>
                <w:sz w:val="18"/>
              </w:rPr>
              <w:t>归属于上市</w:t>
            </w:r>
            <w:r>
              <w:rPr>
                <w:sz w:val="18"/>
              </w:rPr>
              <w:t> </w:t>
            </w:r>
            <w:r>
              <w:rPr>
                <w:spacing w:val="30"/>
                <w:sz w:val="18"/>
              </w:rPr>
              <w:t>公司股东的</w:t>
            </w:r>
            <w:r>
              <w:rPr>
                <w:spacing w:val="-10"/>
                <w:sz w:val="18"/>
              </w:rPr>
              <w:t> </w:t>
            </w:r>
          </w:p>
          <w:p>
            <w:pPr>
              <w:pStyle w:val="TableParagraph"/>
              <w:spacing w:line="213" w:lineRule="exact" w:before="2"/>
              <w:ind w:left="107"/>
              <w:rPr>
                <w:sz w:val="18"/>
              </w:rPr>
            </w:pPr>
            <w:r>
              <w:rPr>
                <w:spacing w:val="-4"/>
                <w:sz w:val="18"/>
              </w:rPr>
              <w:t>净资产</w:t>
            </w:r>
          </w:p>
        </w:tc>
        <w:tc>
          <w:tcPr>
            <w:tcW w:w="1844" w:type="dxa"/>
          </w:tcPr>
          <w:p>
            <w:pPr>
              <w:pStyle w:val="TableParagraph"/>
              <w:spacing w:before="1"/>
              <w:rPr>
                <w:sz w:val="18"/>
              </w:rPr>
            </w:pPr>
          </w:p>
          <w:p>
            <w:pPr>
              <w:pStyle w:val="TableParagraph"/>
              <w:spacing w:before="1"/>
              <w:ind w:left="3"/>
              <w:jc w:val="center"/>
              <w:rPr>
                <w:sz w:val="18"/>
              </w:rPr>
            </w:pPr>
            <w:r>
              <w:rPr>
                <w:spacing w:val="-2"/>
                <w:sz w:val="18"/>
              </w:rPr>
              <w:t>36,083,478,691.11</w:t>
            </w:r>
          </w:p>
        </w:tc>
        <w:tc>
          <w:tcPr>
            <w:tcW w:w="1841" w:type="dxa"/>
          </w:tcPr>
          <w:p>
            <w:pPr>
              <w:pStyle w:val="TableParagraph"/>
              <w:spacing w:before="1"/>
              <w:rPr>
                <w:sz w:val="18"/>
              </w:rPr>
            </w:pPr>
          </w:p>
          <w:p>
            <w:pPr>
              <w:pStyle w:val="TableParagraph"/>
              <w:spacing w:before="1"/>
              <w:ind w:left="152"/>
              <w:rPr>
                <w:sz w:val="18"/>
              </w:rPr>
            </w:pPr>
            <w:r>
              <w:rPr>
                <w:spacing w:val="-2"/>
                <w:sz w:val="18"/>
              </w:rPr>
              <w:t>22,215,285,969.62</w:t>
            </w:r>
          </w:p>
        </w:tc>
        <w:tc>
          <w:tcPr>
            <w:tcW w:w="1843" w:type="dxa"/>
          </w:tcPr>
          <w:p>
            <w:pPr>
              <w:pStyle w:val="TableParagraph"/>
              <w:spacing w:before="1"/>
              <w:rPr>
                <w:sz w:val="18"/>
              </w:rPr>
            </w:pPr>
          </w:p>
          <w:p>
            <w:pPr>
              <w:pStyle w:val="TableParagraph"/>
              <w:spacing w:before="1"/>
              <w:ind w:left="155"/>
              <w:rPr>
                <w:sz w:val="18"/>
              </w:rPr>
            </w:pPr>
            <w:r>
              <w:rPr>
                <w:spacing w:val="-2"/>
                <w:sz w:val="18"/>
              </w:rPr>
              <w:t>12,185,471,305.13</w:t>
            </w:r>
          </w:p>
        </w:tc>
        <w:tc>
          <w:tcPr>
            <w:tcW w:w="852" w:type="dxa"/>
          </w:tcPr>
          <w:p>
            <w:pPr>
              <w:pStyle w:val="TableParagraph"/>
              <w:spacing w:before="1"/>
              <w:rPr>
                <w:sz w:val="18"/>
              </w:rPr>
            </w:pPr>
          </w:p>
          <w:p>
            <w:pPr>
              <w:pStyle w:val="TableParagraph"/>
              <w:spacing w:before="1"/>
              <w:ind w:left="10"/>
              <w:jc w:val="center"/>
              <w:rPr>
                <w:sz w:val="18"/>
              </w:rPr>
            </w:pPr>
            <w:r>
              <w:rPr>
                <w:spacing w:val="-2"/>
                <w:sz w:val="18"/>
              </w:rPr>
              <w:t>62.43%</w:t>
            </w:r>
          </w:p>
        </w:tc>
        <w:tc>
          <w:tcPr>
            <w:tcW w:w="1840" w:type="dxa"/>
          </w:tcPr>
          <w:p>
            <w:pPr>
              <w:pStyle w:val="TableParagraph"/>
              <w:spacing w:before="1"/>
              <w:rPr>
                <w:sz w:val="18"/>
              </w:rPr>
            </w:pPr>
          </w:p>
          <w:p>
            <w:pPr>
              <w:pStyle w:val="TableParagraph"/>
              <w:spacing w:before="1"/>
              <w:ind w:left="8"/>
              <w:jc w:val="center"/>
              <w:rPr>
                <w:sz w:val="18"/>
              </w:rPr>
            </w:pPr>
            <w:r>
              <w:rPr>
                <w:spacing w:val="-2"/>
                <w:sz w:val="18"/>
              </w:rPr>
              <w:t>11,236,846,294.54</w:t>
            </w:r>
          </w:p>
        </w:tc>
      </w:tr>
      <w:tr>
        <w:trPr>
          <w:trHeight w:val="235" w:hRule="atLeast"/>
        </w:trPr>
        <w:tc>
          <w:tcPr>
            <w:tcW w:w="1277" w:type="dxa"/>
          </w:tcPr>
          <w:p>
            <w:pPr>
              <w:pStyle w:val="TableParagraph"/>
              <w:spacing w:line="215" w:lineRule="exact"/>
              <w:ind w:left="107"/>
              <w:rPr>
                <w:sz w:val="18"/>
              </w:rPr>
            </w:pPr>
            <w:r>
              <w:rPr>
                <w:spacing w:val="-4"/>
                <w:sz w:val="18"/>
              </w:rPr>
              <w:t>总资产</w:t>
            </w:r>
          </w:p>
        </w:tc>
        <w:tc>
          <w:tcPr>
            <w:tcW w:w="1844" w:type="dxa"/>
          </w:tcPr>
          <w:p>
            <w:pPr>
              <w:pStyle w:val="TableParagraph"/>
              <w:spacing w:line="215" w:lineRule="exact"/>
              <w:ind w:left="3"/>
              <w:jc w:val="center"/>
              <w:rPr>
                <w:sz w:val="18"/>
              </w:rPr>
            </w:pPr>
            <w:r>
              <w:rPr>
                <w:spacing w:val="-2"/>
                <w:sz w:val="18"/>
              </w:rPr>
              <w:t>73,523,417,381.93</w:t>
            </w:r>
          </w:p>
        </w:tc>
        <w:tc>
          <w:tcPr>
            <w:tcW w:w="1841" w:type="dxa"/>
          </w:tcPr>
          <w:p>
            <w:pPr>
              <w:pStyle w:val="TableParagraph"/>
              <w:spacing w:line="215" w:lineRule="exact"/>
              <w:ind w:left="152"/>
              <w:rPr>
                <w:sz w:val="18"/>
              </w:rPr>
            </w:pPr>
            <w:r>
              <w:rPr>
                <w:spacing w:val="-2"/>
                <w:sz w:val="18"/>
              </w:rPr>
              <w:t>64,723,678,252.66</w:t>
            </w:r>
          </w:p>
        </w:tc>
        <w:tc>
          <w:tcPr>
            <w:tcW w:w="1843" w:type="dxa"/>
          </w:tcPr>
          <w:p>
            <w:pPr>
              <w:pStyle w:val="TableParagraph"/>
              <w:spacing w:line="215" w:lineRule="exact"/>
              <w:ind w:left="155"/>
              <w:rPr>
                <w:sz w:val="18"/>
              </w:rPr>
            </w:pPr>
            <w:r>
              <w:rPr>
                <w:spacing w:val="-2"/>
                <w:sz w:val="18"/>
              </w:rPr>
              <w:t>28,402,468,058.97</w:t>
            </w:r>
          </w:p>
        </w:tc>
        <w:tc>
          <w:tcPr>
            <w:tcW w:w="852" w:type="dxa"/>
          </w:tcPr>
          <w:p>
            <w:pPr>
              <w:pStyle w:val="TableParagraph"/>
              <w:spacing w:line="215" w:lineRule="exact"/>
              <w:ind w:left="10"/>
              <w:jc w:val="center"/>
              <w:rPr>
                <w:sz w:val="18"/>
              </w:rPr>
            </w:pPr>
            <w:r>
              <w:rPr>
                <w:spacing w:val="-2"/>
                <w:sz w:val="18"/>
              </w:rPr>
              <w:t>13.60%</w:t>
            </w:r>
          </w:p>
        </w:tc>
        <w:tc>
          <w:tcPr>
            <w:tcW w:w="1840" w:type="dxa"/>
          </w:tcPr>
          <w:p>
            <w:pPr>
              <w:pStyle w:val="TableParagraph"/>
              <w:spacing w:line="215" w:lineRule="exact"/>
              <w:ind w:left="8"/>
              <w:jc w:val="center"/>
              <w:rPr>
                <w:sz w:val="18"/>
              </w:rPr>
            </w:pPr>
            <w:r>
              <w:rPr>
                <w:spacing w:val="-2"/>
                <w:sz w:val="18"/>
              </w:rPr>
              <w:t>26,262,648,705.02</w:t>
            </w:r>
          </w:p>
        </w:tc>
      </w:tr>
    </w:tbl>
    <w:p>
      <w:pPr>
        <w:pStyle w:val="BodyText"/>
      </w:pPr>
    </w:p>
    <w:p>
      <w:pPr>
        <w:pStyle w:val="BodyText"/>
        <w:spacing w:before="65"/>
      </w:pPr>
    </w:p>
    <w:p>
      <w:pPr>
        <w:pStyle w:val="BodyText"/>
        <w:spacing w:before="1"/>
        <w:ind w:left="277"/>
      </w:pPr>
      <w:r>
        <w:rPr>
          <w:spacing w:val="-7"/>
        </w:rPr>
        <w:t>(二) 主要财务指标</w:t>
      </w:r>
    </w:p>
    <w:p>
      <w:pPr>
        <w:pStyle w:val="BodyText"/>
        <w:spacing w:before="1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133"/>
        <w:gridCol w:w="994"/>
        <w:gridCol w:w="1075"/>
        <w:gridCol w:w="1275"/>
        <w:gridCol w:w="1231"/>
      </w:tblGrid>
      <w:tr>
        <w:trPr>
          <w:trHeight w:val="330" w:hRule="atLeast"/>
        </w:trPr>
        <w:tc>
          <w:tcPr>
            <w:tcW w:w="3116" w:type="dxa"/>
            <w:vMerge w:val="restart"/>
          </w:tcPr>
          <w:p>
            <w:pPr>
              <w:pStyle w:val="TableParagraph"/>
              <w:spacing w:before="170"/>
              <w:ind w:left="107"/>
              <w:rPr>
                <w:sz w:val="18"/>
              </w:rPr>
            </w:pPr>
            <w:r>
              <w:rPr>
                <w:spacing w:val="-2"/>
                <w:sz w:val="18"/>
              </w:rPr>
              <w:t>主要财务指标</w:t>
            </w:r>
          </w:p>
        </w:tc>
        <w:tc>
          <w:tcPr>
            <w:tcW w:w="1133" w:type="dxa"/>
            <w:vMerge w:val="restart"/>
          </w:tcPr>
          <w:p>
            <w:pPr>
              <w:pStyle w:val="TableParagraph"/>
              <w:spacing w:before="170"/>
              <w:ind w:left="105"/>
              <w:rPr>
                <w:sz w:val="18"/>
              </w:rPr>
            </w:pPr>
            <w:r>
              <w:rPr>
                <w:sz w:val="18"/>
              </w:rPr>
              <w:t>2023</w:t>
            </w:r>
            <w:r>
              <w:rPr>
                <w:spacing w:val="-27"/>
                <w:sz w:val="18"/>
              </w:rPr>
              <w:t> 年</w:t>
            </w:r>
          </w:p>
        </w:tc>
        <w:tc>
          <w:tcPr>
            <w:tcW w:w="2069" w:type="dxa"/>
            <w:gridSpan w:val="2"/>
          </w:tcPr>
          <w:p>
            <w:pPr>
              <w:pStyle w:val="TableParagraph"/>
              <w:spacing w:before="50"/>
              <w:ind w:left="107"/>
              <w:rPr>
                <w:sz w:val="18"/>
              </w:rPr>
            </w:pPr>
            <w:r>
              <w:rPr>
                <w:sz w:val="18"/>
              </w:rPr>
              <w:t>2022</w:t>
            </w:r>
            <w:r>
              <w:rPr>
                <w:spacing w:val="-27"/>
                <w:sz w:val="18"/>
              </w:rPr>
              <w:t> 年</w:t>
            </w:r>
          </w:p>
        </w:tc>
        <w:tc>
          <w:tcPr>
            <w:tcW w:w="1275" w:type="dxa"/>
            <w:vMerge w:val="restart"/>
          </w:tcPr>
          <w:p>
            <w:pPr>
              <w:pStyle w:val="TableParagraph"/>
              <w:spacing w:line="242" w:lineRule="auto" w:before="55"/>
              <w:ind w:left="105" w:right="53"/>
              <w:rPr>
                <w:sz w:val="18"/>
              </w:rPr>
            </w:pPr>
            <w:r>
              <w:rPr>
                <w:spacing w:val="28"/>
                <w:sz w:val="18"/>
              </w:rPr>
              <w:t>本期比上年</w:t>
            </w:r>
            <w:r>
              <w:rPr>
                <w:sz w:val="18"/>
              </w:rPr>
              <w:t> </w:t>
            </w:r>
            <w:r>
              <w:rPr>
                <w:spacing w:val="-2"/>
                <w:sz w:val="18"/>
              </w:rPr>
              <w:t>同期增减(%)</w:t>
            </w:r>
          </w:p>
        </w:tc>
        <w:tc>
          <w:tcPr>
            <w:tcW w:w="1231" w:type="dxa"/>
            <w:vMerge w:val="restart"/>
          </w:tcPr>
          <w:p>
            <w:pPr>
              <w:pStyle w:val="TableParagraph"/>
              <w:spacing w:before="170"/>
              <w:ind w:left="107"/>
              <w:rPr>
                <w:sz w:val="18"/>
              </w:rPr>
            </w:pPr>
            <w:r>
              <w:rPr>
                <w:sz w:val="18"/>
              </w:rPr>
              <w:t>2021</w:t>
            </w:r>
            <w:r>
              <w:rPr>
                <w:spacing w:val="-27"/>
                <w:sz w:val="18"/>
              </w:rPr>
              <w:t> 年</w:t>
            </w:r>
          </w:p>
        </w:tc>
      </w:tr>
      <w:tr>
        <w:trPr>
          <w:trHeight w:val="232" w:hRule="atLeast"/>
        </w:trPr>
        <w:tc>
          <w:tcPr>
            <w:tcW w:w="3116" w:type="dxa"/>
            <w:vMerge/>
            <w:tcBorders>
              <w:top w:val="nil"/>
            </w:tcBorders>
          </w:tcPr>
          <w:p>
            <w:pPr>
              <w:rPr>
                <w:sz w:val="2"/>
                <w:szCs w:val="2"/>
              </w:rPr>
            </w:pPr>
          </w:p>
        </w:tc>
        <w:tc>
          <w:tcPr>
            <w:tcW w:w="1133" w:type="dxa"/>
            <w:vMerge/>
            <w:tcBorders>
              <w:top w:val="nil"/>
            </w:tcBorders>
          </w:tcPr>
          <w:p>
            <w:pPr>
              <w:rPr>
                <w:sz w:val="2"/>
                <w:szCs w:val="2"/>
              </w:rPr>
            </w:pPr>
          </w:p>
        </w:tc>
        <w:tc>
          <w:tcPr>
            <w:tcW w:w="994" w:type="dxa"/>
          </w:tcPr>
          <w:p>
            <w:pPr>
              <w:pStyle w:val="TableParagraph"/>
              <w:spacing w:line="212" w:lineRule="exact"/>
              <w:ind w:left="107"/>
              <w:rPr>
                <w:sz w:val="18"/>
              </w:rPr>
            </w:pPr>
            <w:r>
              <w:rPr>
                <w:spacing w:val="-4"/>
                <w:sz w:val="18"/>
              </w:rPr>
              <w:t>调整后</w:t>
            </w:r>
          </w:p>
        </w:tc>
        <w:tc>
          <w:tcPr>
            <w:tcW w:w="1075" w:type="dxa"/>
          </w:tcPr>
          <w:p>
            <w:pPr>
              <w:pStyle w:val="TableParagraph"/>
              <w:spacing w:line="212" w:lineRule="exact"/>
              <w:ind w:left="107"/>
              <w:rPr>
                <w:sz w:val="18"/>
              </w:rPr>
            </w:pPr>
            <w:r>
              <w:rPr>
                <w:spacing w:val="-4"/>
                <w:sz w:val="18"/>
              </w:rPr>
              <w:t>调整前</w:t>
            </w:r>
          </w:p>
        </w:tc>
        <w:tc>
          <w:tcPr>
            <w:tcW w:w="1275" w:type="dxa"/>
            <w:vMerge/>
            <w:tcBorders>
              <w:top w:val="nil"/>
            </w:tcBorders>
          </w:tcPr>
          <w:p>
            <w:pPr>
              <w:rPr>
                <w:sz w:val="2"/>
                <w:szCs w:val="2"/>
              </w:rPr>
            </w:pPr>
          </w:p>
        </w:tc>
        <w:tc>
          <w:tcPr>
            <w:tcW w:w="1231" w:type="dxa"/>
            <w:vMerge/>
            <w:tcBorders>
              <w:top w:val="nil"/>
            </w:tcBorders>
          </w:tcPr>
          <w:p>
            <w:pPr>
              <w:rPr>
                <w:sz w:val="2"/>
                <w:szCs w:val="2"/>
              </w:rPr>
            </w:pPr>
          </w:p>
        </w:tc>
      </w:tr>
      <w:tr>
        <w:trPr>
          <w:trHeight w:val="234" w:hRule="atLeast"/>
        </w:trPr>
        <w:tc>
          <w:tcPr>
            <w:tcW w:w="3116" w:type="dxa"/>
          </w:tcPr>
          <w:p>
            <w:pPr>
              <w:pStyle w:val="TableParagraph"/>
              <w:spacing w:line="213" w:lineRule="exact" w:before="2"/>
              <w:ind w:left="107"/>
              <w:rPr>
                <w:sz w:val="18"/>
              </w:rPr>
            </w:pPr>
            <w:r>
              <w:rPr>
                <w:sz w:val="18"/>
              </w:rPr>
              <w:t>基本每股收益（元／股</w:t>
            </w:r>
            <w:r>
              <w:rPr>
                <w:spacing w:val="-10"/>
                <w:sz w:val="18"/>
              </w:rPr>
              <w:t>）</w:t>
            </w:r>
          </w:p>
        </w:tc>
        <w:tc>
          <w:tcPr>
            <w:tcW w:w="1133" w:type="dxa"/>
          </w:tcPr>
          <w:p>
            <w:pPr>
              <w:pStyle w:val="TableParagraph"/>
              <w:spacing w:line="213" w:lineRule="exact" w:before="2"/>
              <w:ind w:left="105"/>
              <w:rPr>
                <w:sz w:val="18"/>
              </w:rPr>
            </w:pPr>
            <w:r>
              <w:rPr>
                <w:spacing w:val="-2"/>
                <w:sz w:val="18"/>
              </w:rPr>
              <w:t>0.437</w:t>
            </w:r>
          </w:p>
        </w:tc>
        <w:tc>
          <w:tcPr>
            <w:tcW w:w="994" w:type="dxa"/>
          </w:tcPr>
          <w:p>
            <w:pPr>
              <w:pStyle w:val="TableParagraph"/>
              <w:spacing w:line="213" w:lineRule="exact" w:before="2"/>
              <w:ind w:left="107"/>
              <w:rPr>
                <w:sz w:val="18"/>
              </w:rPr>
            </w:pPr>
            <w:r>
              <w:rPr>
                <w:spacing w:val="-2"/>
                <w:sz w:val="18"/>
              </w:rPr>
              <w:t>0.4145</w:t>
            </w:r>
          </w:p>
        </w:tc>
        <w:tc>
          <w:tcPr>
            <w:tcW w:w="1075" w:type="dxa"/>
          </w:tcPr>
          <w:p>
            <w:pPr>
              <w:pStyle w:val="TableParagraph"/>
              <w:spacing w:line="213" w:lineRule="exact" w:before="2"/>
              <w:ind w:left="107"/>
              <w:rPr>
                <w:sz w:val="18"/>
              </w:rPr>
            </w:pPr>
            <w:r>
              <w:rPr>
                <w:spacing w:val="-2"/>
                <w:sz w:val="18"/>
              </w:rPr>
              <w:t>0.4546</w:t>
            </w:r>
          </w:p>
        </w:tc>
        <w:tc>
          <w:tcPr>
            <w:tcW w:w="1275" w:type="dxa"/>
          </w:tcPr>
          <w:p>
            <w:pPr>
              <w:pStyle w:val="TableParagraph"/>
              <w:spacing w:line="213" w:lineRule="exact" w:before="2"/>
              <w:ind w:left="105"/>
              <w:rPr>
                <w:sz w:val="18"/>
              </w:rPr>
            </w:pPr>
            <w:r>
              <w:rPr>
                <w:spacing w:val="-2"/>
                <w:sz w:val="18"/>
              </w:rPr>
              <w:t>5.43%</w:t>
            </w:r>
          </w:p>
        </w:tc>
        <w:tc>
          <w:tcPr>
            <w:tcW w:w="1231" w:type="dxa"/>
          </w:tcPr>
          <w:p>
            <w:pPr>
              <w:pStyle w:val="TableParagraph"/>
              <w:spacing w:line="213" w:lineRule="exact" w:before="2"/>
              <w:ind w:left="107"/>
              <w:rPr>
                <w:sz w:val="18"/>
              </w:rPr>
            </w:pPr>
            <w:r>
              <w:rPr>
                <w:spacing w:val="-2"/>
                <w:sz w:val="18"/>
              </w:rPr>
              <w:t>0.4165</w:t>
            </w:r>
          </w:p>
        </w:tc>
      </w:tr>
      <w:tr>
        <w:trPr>
          <w:trHeight w:val="232" w:hRule="atLeast"/>
        </w:trPr>
        <w:tc>
          <w:tcPr>
            <w:tcW w:w="3116" w:type="dxa"/>
          </w:tcPr>
          <w:p>
            <w:pPr>
              <w:pStyle w:val="TableParagraph"/>
              <w:spacing w:line="212" w:lineRule="exact"/>
              <w:ind w:left="107"/>
              <w:rPr>
                <w:sz w:val="18"/>
              </w:rPr>
            </w:pPr>
            <w:r>
              <w:rPr>
                <w:sz w:val="18"/>
              </w:rPr>
              <w:t>稀释每股收益（元／股</w:t>
            </w:r>
            <w:r>
              <w:rPr>
                <w:spacing w:val="-10"/>
                <w:sz w:val="18"/>
              </w:rPr>
              <w:t>）</w:t>
            </w:r>
          </w:p>
        </w:tc>
        <w:tc>
          <w:tcPr>
            <w:tcW w:w="1133" w:type="dxa"/>
          </w:tcPr>
          <w:p>
            <w:pPr>
              <w:pStyle w:val="TableParagraph"/>
              <w:spacing w:line="212" w:lineRule="exact"/>
              <w:ind w:left="105"/>
              <w:rPr>
                <w:sz w:val="18"/>
              </w:rPr>
            </w:pPr>
            <w:r>
              <w:rPr>
                <w:spacing w:val="-2"/>
                <w:sz w:val="18"/>
              </w:rPr>
              <w:t>0.437</w:t>
            </w:r>
          </w:p>
        </w:tc>
        <w:tc>
          <w:tcPr>
            <w:tcW w:w="994" w:type="dxa"/>
          </w:tcPr>
          <w:p>
            <w:pPr>
              <w:pStyle w:val="TableParagraph"/>
              <w:spacing w:line="212" w:lineRule="exact"/>
              <w:ind w:left="107"/>
              <w:rPr>
                <w:sz w:val="18"/>
              </w:rPr>
            </w:pPr>
            <w:r>
              <w:rPr>
                <w:spacing w:val="-2"/>
                <w:sz w:val="18"/>
              </w:rPr>
              <w:t>0.4145</w:t>
            </w:r>
          </w:p>
        </w:tc>
        <w:tc>
          <w:tcPr>
            <w:tcW w:w="1075" w:type="dxa"/>
          </w:tcPr>
          <w:p>
            <w:pPr>
              <w:pStyle w:val="TableParagraph"/>
              <w:spacing w:line="212" w:lineRule="exact"/>
              <w:ind w:left="107"/>
              <w:rPr>
                <w:sz w:val="18"/>
              </w:rPr>
            </w:pPr>
            <w:r>
              <w:rPr>
                <w:spacing w:val="-2"/>
                <w:sz w:val="18"/>
              </w:rPr>
              <w:t>0.4546</w:t>
            </w:r>
          </w:p>
        </w:tc>
        <w:tc>
          <w:tcPr>
            <w:tcW w:w="1275" w:type="dxa"/>
          </w:tcPr>
          <w:p>
            <w:pPr>
              <w:pStyle w:val="TableParagraph"/>
              <w:spacing w:line="212" w:lineRule="exact"/>
              <w:ind w:left="105"/>
              <w:rPr>
                <w:sz w:val="18"/>
              </w:rPr>
            </w:pPr>
            <w:r>
              <w:rPr>
                <w:spacing w:val="-2"/>
                <w:sz w:val="18"/>
              </w:rPr>
              <w:t>5.43%</w:t>
            </w:r>
          </w:p>
        </w:tc>
        <w:tc>
          <w:tcPr>
            <w:tcW w:w="1231" w:type="dxa"/>
          </w:tcPr>
          <w:p>
            <w:pPr>
              <w:pStyle w:val="TableParagraph"/>
              <w:spacing w:line="212" w:lineRule="exact"/>
              <w:ind w:left="107"/>
              <w:rPr>
                <w:sz w:val="18"/>
              </w:rPr>
            </w:pPr>
            <w:r>
              <w:rPr>
                <w:spacing w:val="-2"/>
                <w:sz w:val="18"/>
              </w:rPr>
              <w:t>0.4165</w:t>
            </w:r>
          </w:p>
        </w:tc>
      </w:tr>
      <w:tr>
        <w:trPr>
          <w:trHeight w:val="467" w:hRule="atLeast"/>
        </w:trPr>
        <w:tc>
          <w:tcPr>
            <w:tcW w:w="3116" w:type="dxa"/>
          </w:tcPr>
          <w:p>
            <w:pPr>
              <w:pStyle w:val="TableParagraph"/>
              <w:spacing w:line="230" w:lineRule="exact"/>
              <w:ind w:left="107"/>
              <w:rPr>
                <w:sz w:val="18"/>
              </w:rPr>
            </w:pPr>
            <w:r>
              <w:rPr>
                <w:spacing w:val="-1"/>
                <w:sz w:val="18"/>
              </w:rPr>
              <w:t>扣除非经常性损益后的基本每股收益</w:t>
            </w:r>
          </w:p>
          <w:p>
            <w:pPr>
              <w:pStyle w:val="TableParagraph"/>
              <w:spacing w:line="213" w:lineRule="exact" w:before="4"/>
              <w:ind w:left="107"/>
              <w:rPr>
                <w:sz w:val="18"/>
              </w:rPr>
            </w:pPr>
            <w:r>
              <w:rPr>
                <w:sz w:val="18"/>
              </w:rPr>
              <w:t>（元／股</w:t>
            </w:r>
            <w:r>
              <w:rPr>
                <w:spacing w:val="-10"/>
                <w:sz w:val="18"/>
              </w:rPr>
              <w:t>）</w:t>
            </w:r>
          </w:p>
        </w:tc>
        <w:tc>
          <w:tcPr>
            <w:tcW w:w="1133" w:type="dxa"/>
          </w:tcPr>
          <w:p>
            <w:pPr>
              <w:pStyle w:val="TableParagraph"/>
              <w:spacing w:before="117"/>
              <w:ind w:left="105"/>
              <w:rPr>
                <w:sz w:val="18"/>
              </w:rPr>
            </w:pPr>
            <w:r>
              <w:rPr>
                <w:spacing w:val="-2"/>
                <w:sz w:val="18"/>
              </w:rPr>
              <w:t>0.3391</w:t>
            </w:r>
          </w:p>
        </w:tc>
        <w:tc>
          <w:tcPr>
            <w:tcW w:w="994" w:type="dxa"/>
          </w:tcPr>
          <w:p>
            <w:pPr>
              <w:pStyle w:val="TableParagraph"/>
              <w:spacing w:before="117"/>
              <w:ind w:left="107"/>
              <w:rPr>
                <w:sz w:val="18"/>
              </w:rPr>
            </w:pPr>
            <w:r>
              <w:rPr>
                <w:spacing w:val="-2"/>
                <w:sz w:val="18"/>
              </w:rPr>
              <w:t>0.2136</w:t>
            </w:r>
          </w:p>
        </w:tc>
        <w:tc>
          <w:tcPr>
            <w:tcW w:w="1075" w:type="dxa"/>
          </w:tcPr>
          <w:p>
            <w:pPr>
              <w:pStyle w:val="TableParagraph"/>
              <w:spacing w:before="117"/>
              <w:ind w:left="107"/>
              <w:rPr>
                <w:sz w:val="18"/>
              </w:rPr>
            </w:pPr>
            <w:r>
              <w:rPr>
                <w:spacing w:val="-2"/>
                <w:sz w:val="18"/>
              </w:rPr>
              <w:t>0.3624</w:t>
            </w:r>
          </w:p>
        </w:tc>
        <w:tc>
          <w:tcPr>
            <w:tcW w:w="1275" w:type="dxa"/>
          </w:tcPr>
          <w:p>
            <w:pPr>
              <w:pStyle w:val="TableParagraph"/>
              <w:spacing w:before="117"/>
              <w:ind w:left="105"/>
              <w:rPr>
                <w:sz w:val="18"/>
              </w:rPr>
            </w:pPr>
            <w:r>
              <w:rPr>
                <w:spacing w:val="-2"/>
                <w:sz w:val="18"/>
              </w:rPr>
              <w:t>58.75%</w:t>
            </w:r>
          </w:p>
        </w:tc>
        <w:tc>
          <w:tcPr>
            <w:tcW w:w="1231" w:type="dxa"/>
          </w:tcPr>
          <w:p>
            <w:pPr>
              <w:pStyle w:val="TableParagraph"/>
              <w:spacing w:before="117"/>
              <w:ind w:left="107"/>
              <w:rPr>
                <w:sz w:val="18"/>
              </w:rPr>
            </w:pPr>
            <w:r>
              <w:rPr>
                <w:spacing w:val="-2"/>
                <w:sz w:val="18"/>
              </w:rPr>
              <w:t>0.3584</w:t>
            </w:r>
          </w:p>
        </w:tc>
      </w:tr>
      <w:tr>
        <w:trPr>
          <w:trHeight w:val="232" w:hRule="atLeast"/>
        </w:trPr>
        <w:tc>
          <w:tcPr>
            <w:tcW w:w="3116" w:type="dxa"/>
          </w:tcPr>
          <w:p>
            <w:pPr>
              <w:pStyle w:val="TableParagraph"/>
              <w:spacing w:line="212" w:lineRule="exact"/>
              <w:ind w:left="107"/>
              <w:rPr>
                <w:sz w:val="18"/>
              </w:rPr>
            </w:pPr>
            <w:r>
              <w:rPr>
                <w:sz w:val="18"/>
              </w:rPr>
              <w:t>加权平均净资产收益率</w:t>
            </w:r>
            <w:r>
              <w:rPr>
                <w:spacing w:val="-5"/>
                <w:sz w:val="18"/>
              </w:rPr>
              <w:t>（%）</w:t>
            </w:r>
          </w:p>
        </w:tc>
        <w:tc>
          <w:tcPr>
            <w:tcW w:w="1133" w:type="dxa"/>
          </w:tcPr>
          <w:p>
            <w:pPr>
              <w:pStyle w:val="TableParagraph"/>
              <w:spacing w:line="212" w:lineRule="exact"/>
              <w:ind w:left="105"/>
              <w:rPr>
                <w:sz w:val="18"/>
              </w:rPr>
            </w:pPr>
            <w:r>
              <w:rPr>
                <w:spacing w:val="-4"/>
                <w:sz w:val="18"/>
              </w:rPr>
              <w:t>6.15</w:t>
            </w:r>
          </w:p>
        </w:tc>
        <w:tc>
          <w:tcPr>
            <w:tcW w:w="994" w:type="dxa"/>
          </w:tcPr>
          <w:p>
            <w:pPr>
              <w:pStyle w:val="TableParagraph"/>
              <w:spacing w:line="212" w:lineRule="exact"/>
              <w:ind w:left="107"/>
              <w:rPr>
                <w:sz w:val="18"/>
              </w:rPr>
            </w:pPr>
            <w:r>
              <w:rPr>
                <w:spacing w:val="-4"/>
                <w:sz w:val="18"/>
              </w:rPr>
              <w:t>6.25</w:t>
            </w:r>
          </w:p>
        </w:tc>
        <w:tc>
          <w:tcPr>
            <w:tcW w:w="1075" w:type="dxa"/>
          </w:tcPr>
          <w:p>
            <w:pPr>
              <w:pStyle w:val="TableParagraph"/>
              <w:spacing w:line="212" w:lineRule="exact"/>
              <w:ind w:left="107"/>
              <w:rPr>
                <w:sz w:val="18"/>
              </w:rPr>
            </w:pPr>
            <w:r>
              <w:rPr>
                <w:spacing w:val="-4"/>
                <w:sz w:val="18"/>
              </w:rPr>
              <w:t>7.44</w:t>
            </w:r>
          </w:p>
        </w:tc>
        <w:tc>
          <w:tcPr>
            <w:tcW w:w="1275" w:type="dxa"/>
          </w:tcPr>
          <w:p>
            <w:pPr>
              <w:pStyle w:val="TableParagraph"/>
              <w:spacing w:line="212" w:lineRule="exact"/>
              <w:ind w:left="105"/>
              <w:rPr>
                <w:sz w:val="18"/>
              </w:rPr>
            </w:pPr>
            <w:r>
              <w:rPr>
                <w:sz w:val="18"/>
              </w:rPr>
              <w:t>-</w:t>
            </w:r>
            <w:r>
              <w:rPr>
                <w:spacing w:val="-5"/>
                <w:sz w:val="18"/>
              </w:rPr>
              <w:t>0.1</w:t>
            </w:r>
          </w:p>
        </w:tc>
        <w:tc>
          <w:tcPr>
            <w:tcW w:w="1231" w:type="dxa"/>
          </w:tcPr>
          <w:p>
            <w:pPr>
              <w:pStyle w:val="TableParagraph"/>
              <w:spacing w:line="212" w:lineRule="exact"/>
              <w:ind w:left="107"/>
              <w:rPr>
                <w:sz w:val="18"/>
              </w:rPr>
            </w:pPr>
            <w:r>
              <w:rPr>
                <w:spacing w:val="-4"/>
                <w:sz w:val="18"/>
              </w:rPr>
              <w:t>7.31</w:t>
            </w:r>
          </w:p>
        </w:tc>
      </w:tr>
      <w:tr>
        <w:trPr>
          <w:trHeight w:val="467" w:hRule="atLeast"/>
        </w:trPr>
        <w:tc>
          <w:tcPr>
            <w:tcW w:w="3116" w:type="dxa"/>
          </w:tcPr>
          <w:p>
            <w:pPr>
              <w:pStyle w:val="TableParagraph"/>
              <w:spacing w:line="230" w:lineRule="atLeast"/>
              <w:ind w:left="107" w:right="96"/>
              <w:rPr>
                <w:sz w:val="18"/>
              </w:rPr>
            </w:pPr>
            <w:r>
              <w:rPr>
                <w:spacing w:val="-2"/>
                <w:sz w:val="18"/>
              </w:rPr>
              <w:t>扣除非经常性损益后的加权平均净资产收益率（%）</w:t>
            </w:r>
          </w:p>
        </w:tc>
        <w:tc>
          <w:tcPr>
            <w:tcW w:w="1133" w:type="dxa"/>
          </w:tcPr>
          <w:p>
            <w:pPr>
              <w:pStyle w:val="TableParagraph"/>
              <w:spacing w:before="117"/>
              <w:ind w:left="105"/>
              <w:rPr>
                <w:sz w:val="18"/>
              </w:rPr>
            </w:pPr>
            <w:r>
              <w:rPr>
                <w:spacing w:val="-4"/>
                <w:sz w:val="18"/>
              </w:rPr>
              <w:t>4.77</w:t>
            </w:r>
          </w:p>
        </w:tc>
        <w:tc>
          <w:tcPr>
            <w:tcW w:w="994" w:type="dxa"/>
          </w:tcPr>
          <w:p>
            <w:pPr>
              <w:pStyle w:val="TableParagraph"/>
              <w:spacing w:before="117"/>
              <w:ind w:left="107"/>
              <w:rPr>
                <w:sz w:val="18"/>
              </w:rPr>
            </w:pPr>
            <w:r>
              <w:rPr>
                <w:spacing w:val="-4"/>
                <w:sz w:val="18"/>
              </w:rPr>
              <w:t>3.22</w:t>
            </w:r>
          </w:p>
        </w:tc>
        <w:tc>
          <w:tcPr>
            <w:tcW w:w="1075" w:type="dxa"/>
          </w:tcPr>
          <w:p>
            <w:pPr>
              <w:pStyle w:val="TableParagraph"/>
              <w:spacing w:before="117"/>
              <w:ind w:left="107"/>
              <w:rPr>
                <w:sz w:val="18"/>
              </w:rPr>
            </w:pPr>
            <w:r>
              <w:rPr>
                <w:spacing w:val="-4"/>
                <w:sz w:val="18"/>
              </w:rPr>
              <w:t>5.93</w:t>
            </w:r>
          </w:p>
        </w:tc>
        <w:tc>
          <w:tcPr>
            <w:tcW w:w="1275" w:type="dxa"/>
          </w:tcPr>
          <w:p>
            <w:pPr>
              <w:pStyle w:val="TableParagraph"/>
              <w:spacing w:line="230" w:lineRule="atLeast"/>
              <w:ind w:left="105" w:right="94"/>
              <w:rPr>
                <w:sz w:val="18"/>
              </w:rPr>
            </w:pPr>
            <w:r>
              <w:rPr>
                <w:spacing w:val="-8"/>
                <w:sz w:val="18"/>
              </w:rPr>
              <w:t>增加 </w:t>
            </w:r>
            <w:r>
              <w:rPr>
                <w:sz w:val="18"/>
              </w:rPr>
              <w:t>1.55</w:t>
            </w:r>
            <w:r>
              <w:rPr>
                <w:spacing w:val="-11"/>
                <w:sz w:val="18"/>
              </w:rPr>
              <w:t> 个</w:t>
            </w:r>
            <w:r>
              <w:rPr>
                <w:spacing w:val="-4"/>
                <w:sz w:val="18"/>
              </w:rPr>
              <w:t>百分点</w:t>
            </w:r>
          </w:p>
        </w:tc>
        <w:tc>
          <w:tcPr>
            <w:tcW w:w="1231" w:type="dxa"/>
          </w:tcPr>
          <w:p>
            <w:pPr>
              <w:pStyle w:val="TableParagraph"/>
              <w:spacing w:before="117"/>
              <w:ind w:left="107"/>
              <w:rPr>
                <w:sz w:val="18"/>
              </w:rPr>
            </w:pPr>
            <w:r>
              <w:rPr>
                <w:spacing w:val="-4"/>
                <w:sz w:val="18"/>
              </w:rPr>
              <w:t>6.29</w:t>
            </w:r>
          </w:p>
        </w:tc>
      </w:tr>
    </w:tbl>
    <w:p>
      <w:pPr>
        <w:pStyle w:val="BodyText"/>
        <w:spacing w:before="9"/>
      </w:pPr>
    </w:p>
    <w:p>
      <w:pPr>
        <w:pStyle w:val="BodyText"/>
        <w:ind w:left="277"/>
      </w:pPr>
      <w:r>
        <w:rPr>
          <w:spacing w:val="-1"/>
        </w:rPr>
        <w:t>报告期末公司前三年主要会计数据和财务指标的说明</w:t>
      </w:r>
    </w:p>
    <w:p>
      <w:pPr>
        <w:pStyle w:val="BodyText"/>
        <w:spacing w:before="2"/>
        <w:ind w:left="277"/>
      </w:pPr>
      <w:r>
        <w:rPr>
          <w:spacing w:val="-2"/>
        </w:rPr>
        <w:t>√适用 □不适用</w:t>
      </w:r>
    </w:p>
    <w:p>
      <w:pPr>
        <w:pStyle w:val="BodyText"/>
        <w:spacing w:line="242" w:lineRule="auto" w:before="3"/>
        <w:ind w:left="277" w:right="913"/>
      </w:pPr>
      <w:r>
        <w:rPr>
          <w:spacing w:val="-2"/>
        </w:rPr>
        <w:t>归属于上市公司股东的净利润增加的主要原因是：公司吸收合并完成后，根据《企业会计准则》的规定，按同一控制企业合并政策对上年同期报表进行了重述。</w:t>
      </w:r>
    </w:p>
    <w:p>
      <w:pPr>
        <w:pStyle w:val="BodyText"/>
        <w:spacing w:before="65"/>
      </w:pPr>
    </w:p>
    <w:p>
      <w:pPr>
        <w:pStyle w:val="Heading3"/>
        <w:ind w:left="277"/>
      </w:pPr>
      <w:r>
        <w:rPr>
          <w:spacing w:val="-6"/>
        </w:rPr>
        <w:t>八、 境内外会计准则下会计数据差异</w:t>
      </w:r>
    </w:p>
    <w:p>
      <w:pPr>
        <w:pStyle w:val="Heading3"/>
        <w:spacing w:line="244" w:lineRule="auto" w:before="62"/>
        <w:ind w:left="697" w:right="910" w:hanging="420"/>
      </w:pPr>
      <w:r>
        <w:rPr>
          <w:rFonts w:ascii="Calibri" w:eastAsia="Calibri"/>
          <w:b/>
        </w:rPr>
        <w:t>(</w:t>
      </w:r>
      <w:r>
        <w:rPr/>
        <w:t>一</w:t>
      </w:r>
      <w:r>
        <w:rPr>
          <w:rFonts w:ascii="Calibri" w:eastAsia="Calibri"/>
          <w:b/>
          <w:spacing w:val="30"/>
        </w:rPr>
        <w:t>) </w:t>
      </w:r>
      <w:r>
        <w:rPr/>
        <w:t>同时按照国际会计准则与按中国会计准则披露的财务报告中净利润和归属于上市公司股东</w:t>
      </w:r>
      <w:r>
        <w:rPr>
          <w:spacing w:val="-2"/>
        </w:rPr>
        <w:t>的净资产差异情况</w:t>
      </w:r>
    </w:p>
    <w:p>
      <w:pPr>
        <w:pStyle w:val="Heading3"/>
        <w:spacing w:before="56"/>
        <w:ind w:left="277"/>
      </w:pPr>
      <w:r>
        <w:rPr>
          <w:spacing w:val="-3"/>
        </w:rPr>
        <w:t>□适用 √不适用</w:t>
      </w:r>
    </w:p>
    <w:p>
      <w:pPr>
        <w:pStyle w:val="BodyText"/>
        <w:spacing w:before="28"/>
        <w:rPr>
          <w:sz w:val="21"/>
        </w:rPr>
      </w:pPr>
    </w:p>
    <w:p>
      <w:pPr>
        <w:pStyle w:val="Heading3"/>
        <w:spacing w:line="244" w:lineRule="auto"/>
        <w:ind w:left="646" w:right="912" w:hanging="370"/>
      </w:pPr>
      <w:r>
        <w:rPr>
          <w:rFonts w:ascii="Calibri" w:eastAsia="Calibri"/>
          <w:b/>
        </w:rPr>
        <w:t>(</w:t>
      </w:r>
      <w:r>
        <w:rPr/>
        <w:t>二</w:t>
      </w:r>
      <w:r>
        <w:rPr>
          <w:rFonts w:ascii="Calibri" w:eastAsia="Calibri"/>
          <w:b/>
          <w:spacing w:val="-12"/>
        </w:rPr>
        <w:t>) </w:t>
      </w:r>
      <w:r>
        <w:rPr/>
        <w:t>同时按照境外会计准则与按中国会计准则披露的财务报告中净利润和归属于上市公司股东的</w:t>
      </w:r>
      <w:r>
        <w:rPr>
          <w:spacing w:val="-2"/>
        </w:rPr>
        <w:t>净资产差异情况</w:t>
      </w:r>
    </w:p>
    <w:p>
      <w:pPr>
        <w:pStyle w:val="Heading3"/>
        <w:spacing w:before="56"/>
        <w:ind w:left="277"/>
      </w:pPr>
      <w:r>
        <w:rPr>
          <w:spacing w:val="-3"/>
        </w:rPr>
        <w:t>□适用 √不适用</w:t>
      </w:r>
    </w:p>
    <w:p>
      <w:pPr>
        <w:pStyle w:val="BodyText"/>
        <w:spacing w:before="29"/>
        <w:rPr>
          <w:sz w:val="21"/>
        </w:rPr>
      </w:pPr>
    </w:p>
    <w:p>
      <w:pPr>
        <w:pStyle w:val="Heading3"/>
        <w:ind w:left="277"/>
      </w:pPr>
      <w:r>
        <w:rPr>
          <w:rFonts w:ascii="Calibri" w:eastAsia="Calibri"/>
          <w:b/>
          <w:spacing w:val="-2"/>
        </w:rPr>
        <w:t>(</w:t>
      </w:r>
      <w:r>
        <w:rPr>
          <w:spacing w:val="-2"/>
        </w:rPr>
        <w:t>三</w:t>
      </w:r>
      <w:r>
        <w:rPr>
          <w:rFonts w:ascii="Calibri" w:eastAsia="Calibri"/>
          <w:b/>
          <w:spacing w:val="-1"/>
        </w:rPr>
        <w:t>) </w:t>
      </w:r>
      <w:r>
        <w:rPr>
          <w:spacing w:val="-3"/>
        </w:rPr>
        <w:t>境内外会计准则差异的说明：</w:t>
      </w:r>
    </w:p>
    <w:p>
      <w:pPr>
        <w:pStyle w:val="BodyText"/>
        <w:spacing w:before="61"/>
        <w:ind w:left="277"/>
      </w:pPr>
      <w:r>
        <w:rPr>
          <w:spacing w:val="-2"/>
        </w:rPr>
        <w:t>□适用 √不适用</w:t>
      </w:r>
    </w:p>
    <w:p>
      <w:pPr>
        <w:pStyle w:val="BodyText"/>
        <w:spacing w:before="12"/>
        <w:rPr>
          <w:sz w:val="16"/>
        </w:rPr>
      </w:pPr>
    </w:p>
    <w:p>
      <w:pPr>
        <w:spacing w:after="0"/>
        <w:rPr>
          <w:sz w:val="16"/>
        </w:rPr>
        <w:sectPr>
          <w:pgSz w:w="11910" w:h="16840"/>
          <w:pgMar w:header="880" w:footer="1195" w:top="1120" w:bottom="1380" w:left="1000" w:right="880"/>
        </w:sectPr>
      </w:pPr>
    </w:p>
    <w:p>
      <w:pPr>
        <w:spacing w:before="82"/>
        <w:ind w:left="277" w:right="0" w:firstLine="0"/>
        <w:jc w:val="left"/>
        <w:rPr>
          <w:sz w:val="21"/>
        </w:rPr>
      </w:pPr>
      <w:r>
        <w:rPr>
          <w:spacing w:val="11"/>
          <w:sz w:val="21"/>
        </w:rPr>
        <w:t>九、 </w:t>
      </w:r>
      <w:r>
        <w:rPr>
          <w:rFonts w:ascii="Arial" w:eastAsia="Arial"/>
          <w:b/>
          <w:sz w:val="21"/>
        </w:rPr>
        <w:t>2023</w:t>
      </w:r>
      <w:r>
        <w:rPr>
          <w:rFonts w:ascii="Arial" w:eastAsia="Arial"/>
          <w:b/>
          <w:spacing w:val="-12"/>
          <w:sz w:val="21"/>
        </w:rPr>
        <w:t> </w:t>
      </w:r>
      <w:r>
        <w:rPr>
          <w:spacing w:val="-1"/>
          <w:sz w:val="21"/>
        </w:rPr>
        <w:t>年分季度主要财务数据</w:t>
      </w:r>
    </w:p>
    <w:p>
      <w:pPr>
        <w:spacing w:line="240" w:lineRule="auto" w:before="181"/>
        <w:rPr>
          <w:sz w:val="18"/>
        </w:rPr>
      </w:pPr>
      <w:r>
        <w:rPr/>
        <w:br w:type="column"/>
      </w:r>
      <w:r>
        <w:rPr>
          <w:sz w:val="18"/>
        </w:rPr>
      </w:r>
    </w:p>
    <w:p>
      <w:pPr>
        <w:pStyle w:val="BodyText"/>
        <w:ind w:left="277"/>
      </w:pPr>
      <w:r>
        <w:rPr/>
        <w:t>单位：元</w:t>
      </w:r>
      <w:r>
        <w:rPr>
          <w:spacing w:val="48"/>
          <w:w w:val="150"/>
        </w:rPr>
        <w:t> </w:t>
      </w:r>
      <w:r>
        <w:rPr>
          <w:spacing w:val="-2"/>
        </w:rPr>
        <w:t>币种：人民币</w:t>
      </w:r>
    </w:p>
    <w:p>
      <w:pPr>
        <w:spacing w:after="0"/>
        <w:sectPr>
          <w:type w:val="continuous"/>
          <w:pgSz w:w="11910" w:h="16840"/>
          <w:pgMar w:header="880" w:footer="1195" w:top="1060" w:bottom="1380" w:left="1000" w:right="880"/>
          <w:cols w:num="2" w:equalWidth="0">
            <w:col w:w="3510" w:space="3331"/>
            <w:col w:w="3189"/>
          </w:cols>
        </w:sect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44"/>
        <w:gridCol w:w="1844"/>
        <w:gridCol w:w="1841"/>
        <w:gridCol w:w="1702"/>
      </w:tblGrid>
      <w:tr>
        <w:trPr>
          <w:trHeight w:val="467" w:hRule="atLeast"/>
        </w:trPr>
        <w:tc>
          <w:tcPr>
            <w:tcW w:w="1980" w:type="dxa"/>
          </w:tcPr>
          <w:p>
            <w:pPr>
              <w:pStyle w:val="TableParagraph"/>
              <w:rPr>
                <w:rFonts w:ascii="Times New Roman"/>
                <w:sz w:val="18"/>
              </w:rPr>
            </w:pPr>
          </w:p>
        </w:tc>
        <w:tc>
          <w:tcPr>
            <w:tcW w:w="1844" w:type="dxa"/>
          </w:tcPr>
          <w:p>
            <w:pPr>
              <w:pStyle w:val="TableParagraph"/>
              <w:spacing w:before="2"/>
              <w:ind w:left="107"/>
              <w:rPr>
                <w:sz w:val="18"/>
              </w:rPr>
            </w:pPr>
            <w:r>
              <w:rPr>
                <w:spacing w:val="-3"/>
                <w:sz w:val="18"/>
              </w:rPr>
              <w:t>第一季度</w:t>
            </w:r>
          </w:p>
          <w:p>
            <w:pPr>
              <w:pStyle w:val="TableParagraph"/>
              <w:spacing w:line="213" w:lineRule="exact" w:before="2"/>
              <w:ind w:left="107"/>
              <w:rPr>
                <w:sz w:val="18"/>
              </w:rPr>
            </w:pPr>
            <w:r>
              <w:rPr>
                <w:spacing w:val="-2"/>
                <w:sz w:val="18"/>
              </w:rPr>
              <w:t>（1-3</w:t>
            </w:r>
            <w:r>
              <w:rPr>
                <w:spacing w:val="-13"/>
                <w:sz w:val="18"/>
              </w:rPr>
              <w:t> 月份</w:t>
            </w:r>
            <w:r>
              <w:rPr>
                <w:spacing w:val="-10"/>
                <w:sz w:val="18"/>
              </w:rPr>
              <w:t>）</w:t>
            </w:r>
          </w:p>
        </w:tc>
        <w:tc>
          <w:tcPr>
            <w:tcW w:w="1844" w:type="dxa"/>
          </w:tcPr>
          <w:p>
            <w:pPr>
              <w:pStyle w:val="TableParagraph"/>
              <w:spacing w:before="2"/>
              <w:ind w:left="107"/>
              <w:rPr>
                <w:sz w:val="18"/>
              </w:rPr>
            </w:pPr>
            <w:r>
              <w:rPr>
                <w:spacing w:val="-3"/>
                <w:sz w:val="18"/>
              </w:rPr>
              <w:t>第二季度</w:t>
            </w:r>
          </w:p>
          <w:p>
            <w:pPr>
              <w:pStyle w:val="TableParagraph"/>
              <w:spacing w:line="213" w:lineRule="exact" w:before="2"/>
              <w:ind w:left="107"/>
              <w:rPr>
                <w:sz w:val="18"/>
              </w:rPr>
            </w:pPr>
            <w:r>
              <w:rPr>
                <w:spacing w:val="-2"/>
                <w:sz w:val="18"/>
              </w:rPr>
              <w:t>（4-6</w:t>
            </w:r>
            <w:r>
              <w:rPr>
                <w:spacing w:val="-13"/>
                <w:sz w:val="18"/>
              </w:rPr>
              <w:t> 月份</w:t>
            </w:r>
            <w:r>
              <w:rPr>
                <w:spacing w:val="-10"/>
                <w:sz w:val="18"/>
              </w:rPr>
              <w:t>）</w:t>
            </w:r>
          </w:p>
        </w:tc>
        <w:tc>
          <w:tcPr>
            <w:tcW w:w="1841" w:type="dxa"/>
          </w:tcPr>
          <w:p>
            <w:pPr>
              <w:pStyle w:val="TableParagraph"/>
              <w:spacing w:before="2"/>
              <w:ind w:left="104"/>
              <w:rPr>
                <w:sz w:val="18"/>
              </w:rPr>
            </w:pPr>
            <w:r>
              <w:rPr>
                <w:spacing w:val="-3"/>
                <w:sz w:val="18"/>
              </w:rPr>
              <w:t>第三季度</w:t>
            </w:r>
          </w:p>
          <w:p>
            <w:pPr>
              <w:pStyle w:val="TableParagraph"/>
              <w:spacing w:line="213" w:lineRule="exact" w:before="2"/>
              <w:ind w:left="104"/>
              <w:rPr>
                <w:sz w:val="18"/>
              </w:rPr>
            </w:pPr>
            <w:r>
              <w:rPr>
                <w:spacing w:val="-2"/>
                <w:sz w:val="18"/>
              </w:rPr>
              <w:t>（7-9</w:t>
            </w:r>
            <w:r>
              <w:rPr>
                <w:spacing w:val="-13"/>
                <w:sz w:val="18"/>
              </w:rPr>
              <w:t> 月份</w:t>
            </w:r>
            <w:r>
              <w:rPr>
                <w:spacing w:val="-10"/>
                <w:sz w:val="18"/>
              </w:rPr>
              <w:t>）</w:t>
            </w:r>
          </w:p>
        </w:tc>
        <w:tc>
          <w:tcPr>
            <w:tcW w:w="1702" w:type="dxa"/>
          </w:tcPr>
          <w:p>
            <w:pPr>
              <w:pStyle w:val="TableParagraph"/>
              <w:spacing w:before="2"/>
              <w:ind w:left="107"/>
              <w:rPr>
                <w:sz w:val="18"/>
              </w:rPr>
            </w:pPr>
            <w:r>
              <w:rPr>
                <w:spacing w:val="-3"/>
                <w:sz w:val="18"/>
              </w:rPr>
              <w:t>第四季度</w:t>
            </w:r>
          </w:p>
          <w:p>
            <w:pPr>
              <w:pStyle w:val="TableParagraph"/>
              <w:spacing w:line="213" w:lineRule="exact" w:before="2"/>
              <w:ind w:left="107"/>
              <w:rPr>
                <w:sz w:val="18"/>
              </w:rPr>
            </w:pPr>
            <w:r>
              <w:rPr>
                <w:spacing w:val="-2"/>
                <w:sz w:val="18"/>
              </w:rPr>
              <w:t>（10-12</w:t>
            </w:r>
            <w:r>
              <w:rPr>
                <w:spacing w:val="-13"/>
                <w:sz w:val="18"/>
              </w:rPr>
              <w:t> 月份</w:t>
            </w:r>
            <w:r>
              <w:rPr>
                <w:spacing w:val="-10"/>
                <w:sz w:val="18"/>
              </w:rPr>
              <w:t>）</w:t>
            </w:r>
          </w:p>
        </w:tc>
      </w:tr>
      <w:tr>
        <w:trPr>
          <w:trHeight w:val="234" w:hRule="atLeast"/>
        </w:trPr>
        <w:tc>
          <w:tcPr>
            <w:tcW w:w="1980" w:type="dxa"/>
          </w:tcPr>
          <w:p>
            <w:pPr>
              <w:pStyle w:val="TableParagraph"/>
              <w:spacing w:line="215" w:lineRule="exact"/>
              <w:ind w:left="107"/>
              <w:rPr>
                <w:sz w:val="18"/>
              </w:rPr>
            </w:pPr>
            <w:r>
              <w:rPr>
                <w:spacing w:val="-3"/>
                <w:sz w:val="18"/>
              </w:rPr>
              <w:t>营业收入</w:t>
            </w:r>
          </w:p>
        </w:tc>
        <w:tc>
          <w:tcPr>
            <w:tcW w:w="1844" w:type="dxa"/>
          </w:tcPr>
          <w:p>
            <w:pPr>
              <w:pStyle w:val="TableParagraph"/>
              <w:spacing w:line="215" w:lineRule="exact"/>
              <w:ind w:left="107"/>
              <w:rPr>
                <w:sz w:val="18"/>
              </w:rPr>
            </w:pPr>
            <w:r>
              <w:rPr>
                <w:spacing w:val="-2"/>
                <w:sz w:val="18"/>
              </w:rPr>
              <w:t>6,271,947,931.47</w:t>
            </w:r>
          </w:p>
        </w:tc>
        <w:tc>
          <w:tcPr>
            <w:tcW w:w="1844" w:type="dxa"/>
          </w:tcPr>
          <w:p>
            <w:pPr>
              <w:pStyle w:val="TableParagraph"/>
              <w:spacing w:line="215" w:lineRule="exact"/>
              <w:ind w:left="107"/>
              <w:rPr>
                <w:sz w:val="18"/>
              </w:rPr>
            </w:pPr>
            <w:r>
              <w:rPr>
                <w:spacing w:val="-2"/>
                <w:sz w:val="18"/>
              </w:rPr>
              <w:t>7,708,842,905.06</w:t>
            </w:r>
          </w:p>
        </w:tc>
        <w:tc>
          <w:tcPr>
            <w:tcW w:w="1841" w:type="dxa"/>
          </w:tcPr>
          <w:p>
            <w:pPr>
              <w:pStyle w:val="TableParagraph"/>
              <w:spacing w:line="215" w:lineRule="exact"/>
              <w:ind w:left="104"/>
              <w:rPr>
                <w:sz w:val="18"/>
              </w:rPr>
            </w:pPr>
            <w:r>
              <w:rPr>
                <w:spacing w:val="-2"/>
                <w:sz w:val="18"/>
              </w:rPr>
              <w:t>6,749,884,860.89</w:t>
            </w:r>
          </w:p>
        </w:tc>
        <w:tc>
          <w:tcPr>
            <w:tcW w:w="1702" w:type="dxa"/>
          </w:tcPr>
          <w:p>
            <w:pPr>
              <w:pStyle w:val="TableParagraph"/>
              <w:spacing w:line="215" w:lineRule="exact"/>
              <w:ind w:left="107"/>
              <w:rPr>
                <w:sz w:val="18"/>
              </w:rPr>
            </w:pPr>
            <w:r>
              <w:rPr>
                <w:spacing w:val="-2"/>
                <w:sz w:val="18"/>
              </w:rPr>
              <w:t>8,276,245,526.57</w:t>
            </w:r>
          </w:p>
        </w:tc>
      </w:tr>
      <w:tr>
        <w:trPr>
          <w:trHeight w:val="232" w:hRule="atLeast"/>
        </w:trPr>
        <w:tc>
          <w:tcPr>
            <w:tcW w:w="1980" w:type="dxa"/>
          </w:tcPr>
          <w:p>
            <w:pPr>
              <w:pStyle w:val="TableParagraph"/>
              <w:spacing w:line="212" w:lineRule="exact"/>
              <w:ind w:left="107"/>
              <w:rPr>
                <w:sz w:val="18"/>
              </w:rPr>
            </w:pPr>
            <w:r>
              <w:rPr>
                <w:spacing w:val="13"/>
                <w:sz w:val="18"/>
              </w:rPr>
              <w:t>归属于上市公司股东</w:t>
            </w:r>
          </w:p>
        </w:tc>
        <w:tc>
          <w:tcPr>
            <w:tcW w:w="1844" w:type="dxa"/>
          </w:tcPr>
          <w:p>
            <w:pPr>
              <w:pStyle w:val="TableParagraph"/>
              <w:spacing w:line="212" w:lineRule="exact"/>
              <w:ind w:left="107"/>
              <w:rPr>
                <w:sz w:val="18"/>
              </w:rPr>
            </w:pPr>
            <w:r>
              <w:rPr>
                <w:spacing w:val="-2"/>
                <w:sz w:val="18"/>
              </w:rPr>
              <w:t>335,932,354.44</w:t>
            </w:r>
          </w:p>
        </w:tc>
        <w:tc>
          <w:tcPr>
            <w:tcW w:w="1844" w:type="dxa"/>
          </w:tcPr>
          <w:p>
            <w:pPr>
              <w:pStyle w:val="TableParagraph"/>
              <w:spacing w:line="212" w:lineRule="exact"/>
              <w:ind w:left="107"/>
              <w:rPr>
                <w:sz w:val="18"/>
              </w:rPr>
            </w:pPr>
            <w:r>
              <w:rPr>
                <w:spacing w:val="-2"/>
                <w:sz w:val="18"/>
              </w:rPr>
              <w:t>688,471,498.89</w:t>
            </w:r>
          </w:p>
        </w:tc>
        <w:tc>
          <w:tcPr>
            <w:tcW w:w="1841" w:type="dxa"/>
          </w:tcPr>
          <w:p>
            <w:pPr>
              <w:pStyle w:val="TableParagraph"/>
              <w:spacing w:line="212" w:lineRule="exact"/>
              <w:ind w:left="104"/>
              <w:rPr>
                <w:sz w:val="18"/>
              </w:rPr>
            </w:pPr>
            <w:r>
              <w:rPr>
                <w:spacing w:val="-2"/>
                <w:sz w:val="18"/>
              </w:rPr>
              <w:t>625,725,869.39</w:t>
            </w:r>
          </w:p>
        </w:tc>
        <w:tc>
          <w:tcPr>
            <w:tcW w:w="1702" w:type="dxa"/>
          </w:tcPr>
          <w:p>
            <w:pPr>
              <w:pStyle w:val="TableParagraph"/>
              <w:spacing w:line="212" w:lineRule="exact"/>
              <w:ind w:left="107"/>
              <w:rPr>
                <w:sz w:val="18"/>
              </w:rPr>
            </w:pPr>
            <w:r>
              <w:rPr>
                <w:spacing w:val="-2"/>
                <w:sz w:val="18"/>
              </w:rPr>
              <w:t>236,290,872.05</w:t>
            </w:r>
          </w:p>
        </w:tc>
      </w:tr>
    </w:tbl>
    <w:p>
      <w:pPr>
        <w:spacing w:after="0" w:line="212" w:lineRule="exact"/>
        <w:rPr>
          <w:sz w:val="18"/>
        </w:rPr>
        <w:sectPr>
          <w:type w:val="continuous"/>
          <w:pgSz w:w="11910" w:h="16840"/>
          <w:pgMar w:header="880" w:footer="1195" w:top="1060" w:bottom="1380" w:left="1000" w:right="88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44"/>
        <w:gridCol w:w="1844"/>
        <w:gridCol w:w="1841"/>
        <w:gridCol w:w="1702"/>
      </w:tblGrid>
      <w:tr>
        <w:trPr>
          <w:trHeight w:val="232" w:hRule="atLeast"/>
        </w:trPr>
        <w:tc>
          <w:tcPr>
            <w:tcW w:w="1980" w:type="dxa"/>
          </w:tcPr>
          <w:p>
            <w:pPr>
              <w:pStyle w:val="TableParagraph"/>
              <w:spacing w:line="212" w:lineRule="exact"/>
              <w:ind w:left="107"/>
              <w:rPr>
                <w:sz w:val="18"/>
              </w:rPr>
            </w:pPr>
            <w:r>
              <w:rPr>
                <w:spacing w:val="-3"/>
                <w:sz w:val="18"/>
              </w:rPr>
              <w:t>的净利润</w:t>
            </w:r>
          </w:p>
        </w:tc>
        <w:tc>
          <w:tcPr>
            <w:tcW w:w="1844" w:type="dxa"/>
          </w:tcPr>
          <w:p>
            <w:pPr>
              <w:pStyle w:val="TableParagraph"/>
              <w:rPr>
                <w:rFonts w:ascii="Times New Roman"/>
                <w:sz w:val="16"/>
              </w:rPr>
            </w:pPr>
          </w:p>
        </w:tc>
        <w:tc>
          <w:tcPr>
            <w:tcW w:w="1844" w:type="dxa"/>
          </w:tcPr>
          <w:p>
            <w:pPr>
              <w:pStyle w:val="TableParagraph"/>
              <w:rPr>
                <w:rFonts w:ascii="Times New Roman"/>
                <w:sz w:val="16"/>
              </w:rPr>
            </w:pPr>
          </w:p>
        </w:tc>
        <w:tc>
          <w:tcPr>
            <w:tcW w:w="1841" w:type="dxa"/>
          </w:tcPr>
          <w:p>
            <w:pPr>
              <w:pStyle w:val="TableParagraph"/>
              <w:rPr>
                <w:rFonts w:ascii="Times New Roman"/>
                <w:sz w:val="16"/>
              </w:rPr>
            </w:pPr>
          </w:p>
        </w:tc>
        <w:tc>
          <w:tcPr>
            <w:tcW w:w="1702" w:type="dxa"/>
          </w:tcPr>
          <w:p>
            <w:pPr>
              <w:pStyle w:val="TableParagraph"/>
              <w:rPr>
                <w:rFonts w:ascii="Times New Roman"/>
                <w:sz w:val="16"/>
              </w:rPr>
            </w:pPr>
          </w:p>
        </w:tc>
      </w:tr>
      <w:tr>
        <w:trPr>
          <w:trHeight w:val="700" w:hRule="atLeast"/>
        </w:trPr>
        <w:tc>
          <w:tcPr>
            <w:tcW w:w="1980" w:type="dxa"/>
          </w:tcPr>
          <w:p>
            <w:pPr>
              <w:pStyle w:val="TableParagraph"/>
              <w:spacing w:line="230" w:lineRule="atLeast"/>
              <w:ind w:left="107" w:right="97"/>
              <w:jc w:val="both"/>
              <w:rPr>
                <w:sz w:val="18"/>
              </w:rPr>
            </w:pPr>
            <w:r>
              <w:rPr>
                <w:spacing w:val="13"/>
                <w:sz w:val="18"/>
              </w:rPr>
              <w:t>归属于上市公司股东</w:t>
            </w:r>
            <w:r>
              <w:rPr>
                <w:spacing w:val="13"/>
                <w:sz w:val="18"/>
              </w:rPr>
              <w:t>的扣除非经常性损益</w:t>
            </w:r>
            <w:r>
              <w:rPr>
                <w:spacing w:val="-2"/>
                <w:sz w:val="18"/>
              </w:rPr>
              <w:t>后的净利润</w:t>
            </w:r>
          </w:p>
        </w:tc>
        <w:tc>
          <w:tcPr>
            <w:tcW w:w="1844" w:type="dxa"/>
          </w:tcPr>
          <w:p>
            <w:pPr>
              <w:pStyle w:val="TableParagraph"/>
              <w:spacing w:before="4"/>
              <w:rPr>
                <w:sz w:val="18"/>
              </w:rPr>
            </w:pPr>
          </w:p>
          <w:p>
            <w:pPr>
              <w:pStyle w:val="TableParagraph"/>
              <w:ind w:left="107"/>
              <w:rPr>
                <w:sz w:val="18"/>
              </w:rPr>
            </w:pPr>
            <w:r>
              <w:rPr>
                <w:spacing w:val="-2"/>
                <w:sz w:val="18"/>
              </w:rPr>
              <w:t>181,504,027.72</w:t>
            </w:r>
          </w:p>
        </w:tc>
        <w:tc>
          <w:tcPr>
            <w:tcW w:w="1844" w:type="dxa"/>
          </w:tcPr>
          <w:p>
            <w:pPr>
              <w:pStyle w:val="TableParagraph"/>
              <w:spacing w:before="4"/>
              <w:rPr>
                <w:sz w:val="18"/>
              </w:rPr>
            </w:pPr>
          </w:p>
          <w:p>
            <w:pPr>
              <w:pStyle w:val="TableParagraph"/>
              <w:ind w:left="107"/>
              <w:rPr>
                <w:sz w:val="18"/>
              </w:rPr>
            </w:pPr>
            <w:r>
              <w:rPr>
                <w:spacing w:val="-2"/>
                <w:sz w:val="18"/>
              </w:rPr>
              <w:t>599,781,428.22</w:t>
            </w:r>
          </w:p>
        </w:tc>
        <w:tc>
          <w:tcPr>
            <w:tcW w:w="1841" w:type="dxa"/>
          </w:tcPr>
          <w:p>
            <w:pPr>
              <w:pStyle w:val="TableParagraph"/>
              <w:spacing w:before="4"/>
              <w:rPr>
                <w:sz w:val="18"/>
              </w:rPr>
            </w:pPr>
          </w:p>
          <w:p>
            <w:pPr>
              <w:pStyle w:val="TableParagraph"/>
              <w:ind w:left="104"/>
              <w:rPr>
                <w:sz w:val="18"/>
              </w:rPr>
            </w:pPr>
            <w:r>
              <w:rPr>
                <w:spacing w:val="-2"/>
                <w:sz w:val="18"/>
              </w:rPr>
              <w:t>541,231,124.23</w:t>
            </w:r>
          </w:p>
        </w:tc>
        <w:tc>
          <w:tcPr>
            <w:tcW w:w="1702" w:type="dxa"/>
          </w:tcPr>
          <w:p>
            <w:pPr>
              <w:pStyle w:val="TableParagraph"/>
              <w:spacing w:before="4"/>
              <w:rPr>
                <w:sz w:val="18"/>
              </w:rPr>
            </w:pPr>
          </w:p>
          <w:p>
            <w:pPr>
              <w:pStyle w:val="TableParagraph"/>
              <w:ind w:left="107"/>
              <w:rPr>
                <w:sz w:val="18"/>
              </w:rPr>
            </w:pPr>
            <w:r>
              <w:rPr>
                <w:spacing w:val="-2"/>
                <w:sz w:val="18"/>
              </w:rPr>
              <w:t>141,106,715.34</w:t>
            </w:r>
          </w:p>
        </w:tc>
      </w:tr>
      <w:tr>
        <w:trPr>
          <w:trHeight w:val="467" w:hRule="atLeast"/>
        </w:trPr>
        <w:tc>
          <w:tcPr>
            <w:tcW w:w="1980" w:type="dxa"/>
          </w:tcPr>
          <w:p>
            <w:pPr>
              <w:pStyle w:val="TableParagraph"/>
              <w:spacing w:line="230" w:lineRule="atLeast"/>
              <w:ind w:left="107" w:right="97"/>
              <w:rPr>
                <w:sz w:val="18"/>
              </w:rPr>
            </w:pPr>
            <w:r>
              <w:rPr>
                <w:spacing w:val="13"/>
                <w:sz w:val="18"/>
              </w:rPr>
              <w:t>经营活动产生的现金</w:t>
            </w:r>
            <w:r>
              <w:rPr>
                <w:spacing w:val="-4"/>
                <w:sz w:val="18"/>
              </w:rPr>
              <w:t>流量净额</w:t>
            </w:r>
          </w:p>
        </w:tc>
        <w:tc>
          <w:tcPr>
            <w:tcW w:w="1844" w:type="dxa"/>
          </w:tcPr>
          <w:p>
            <w:pPr>
              <w:pStyle w:val="TableParagraph"/>
              <w:spacing w:before="117"/>
              <w:ind w:left="107"/>
              <w:rPr>
                <w:sz w:val="18"/>
              </w:rPr>
            </w:pPr>
            <w:r>
              <w:rPr>
                <w:sz w:val="18"/>
              </w:rPr>
              <w:t>-</w:t>
            </w:r>
            <w:r>
              <w:rPr>
                <w:spacing w:val="-2"/>
                <w:sz w:val="18"/>
              </w:rPr>
              <w:t>2,109,263,389.76</w:t>
            </w:r>
          </w:p>
        </w:tc>
        <w:tc>
          <w:tcPr>
            <w:tcW w:w="1844" w:type="dxa"/>
          </w:tcPr>
          <w:p>
            <w:pPr>
              <w:pStyle w:val="TableParagraph"/>
              <w:spacing w:before="117"/>
              <w:ind w:left="107"/>
              <w:rPr>
                <w:sz w:val="18"/>
              </w:rPr>
            </w:pPr>
            <w:r>
              <w:rPr>
                <w:sz w:val="18"/>
              </w:rPr>
              <w:t>-</w:t>
            </w:r>
            <w:r>
              <w:rPr>
                <w:spacing w:val="-2"/>
                <w:sz w:val="18"/>
              </w:rPr>
              <w:t>273,432,941.79</w:t>
            </w:r>
          </w:p>
        </w:tc>
        <w:tc>
          <w:tcPr>
            <w:tcW w:w="1841" w:type="dxa"/>
          </w:tcPr>
          <w:p>
            <w:pPr>
              <w:pStyle w:val="TableParagraph"/>
              <w:spacing w:before="117"/>
              <w:ind w:left="104"/>
              <w:rPr>
                <w:sz w:val="18"/>
              </w:rPr>
            </w:pPr>
            <w:r>
              <w:rPr>
                <w:sz w:val="18"/>
              </w:rPr>
              <w:t>-</w:t>
            </w:r>
            <w:r>
              <w:rPr>
                <w:spacing w:val="-2"/>
                <w:sz w:val="18"/>
              </w:rPr>
              <w:t>1,262,476,984.18</w:t>
            </w:r>
          </w:p>
        </w:tc>
        <w:tc>
          <w:tcPr>
            <w:tcW w:w="1702" w:type="dxa"/>
          </w:tcPr>
          <w:p>
            <w:pPr>
              <w:pStyle w:val="TableParagraph"/>
              <w:spacing w:before="117"/>
              <w:ind w:left="107"/>
              <w:rPr>
                <w:sz w:val="18"/>
              </w:rPr>
            </w:pPr>
            <w:r>
              <w:rPr>
                <w:spacing w:val="-2"/>
                <w:sz w:val="18"/>
              </w:rPr>
              <w:t>2,627,915,297.32</w:t>
            </w:r>
          </w:p>
        </w:tc>
      </w:tr>
    </w:tbl>
    <w:p>
      <w:pPr>
        <w:pStyle w:val="BodyText"/>
        <w:spacing w:before="5"/>
      </w:pPr>
    </w:p>
    <w:p>
      <w:pPr>
        <w:pStyle w:val="BodyText"/>
        <w:spacing w:before="1"/>
        <w:ind w:left="277"/>
      </w:pPr>
      <w:r>
        <w:rPr>
          <w:spacing w:val="-1"/>
        </w:rPr>
        <w:t>季度数据与已披露定期报告数据差异说明</w:t>
      </w:r>
    </w:p>
    <w:p>
      <w:pPr>
        <w:pStyle w:val="BodyText"/>
        <w:spacing w:before="2"/>
        <w:ind w:left="277"/>
      </w:pPr>
      <w:r>
        <w:rPr/>
        <w:t>√适用</w:t>
      </w:r>
      <w:r>
        <w:rPr>
          <w:spacing w:val="44"/>
          <w:w w:val="150"/>
        </w:rPr>
        <w:t> </w:t>
      </w:r>
      <w:r>
        <w:rPr>
          <w:spacing w:val="-3"/>
        </w:rPr>
        <w:t>□不适用</w:t>
      </w:r>
    </w:p>
    <w:p>
      <w:pPr>
        <w:pStyle w:val="BodyText"/>
        <w:spacing w:before="2"/>
        <w:ind w:left="277"/>
      </w:pPr>
      <w:r>
        <w:rPr>
          <w:spacing w:val="-15"/>
        </w:rPr>
        <w:t>公司 </w:t>
      </w:r>
      <w:r>
        <w:rPr>
          <w:spacing w:val="-2"/>
        </w:rPr>
        <w:t>4</w:t>
      </w:r>
      <w:r>
        <w:rPr>
          <w:spacing w:val="-27"/>
        </w:rPr>
        <w:t> 月 </w:t>
      </w:r>
      <w:r>
        <w:rPr>
          <w:spacing w:val="-2"/>
        </w:rPr>
        <w:t>13</w:t>
      </w:r>
      <w:r>
        <w:rPr>
          <w:spacing w:val="-11"/>
        </w:rPr>
        <w:t> 日完成吸收合并，对 </w:t>
      </w:r>
      <w:r>
        <w:rPr>
          <w:spacing w:val="-2"/>
        </w:rPr>
        <w:t>4</w:t>
      </w:r>
      <w:r>
        <w:rPr>
          <w:spacing w:val="-27"/>
        </w:rPr>
        <w:t> 月 </w:t>
      </w:r>
      <w:r>
        <w:rPr>
          <w:spacing w:val="-2"/>
        </w:rPr>
        <w:t>13</w:t>
      </w:r>
      <w:r>
        <w:rPr>
          <w:spacing w:val="-9"/>
        </w:rPr>
        <w:t> 日之前的数据进行重述。</w:t>
      </w:r>
    </w:p>
    <w:p>
      <w:pPr>
        <w:pStyle w:val="BodyText"/>
        <w:spacing w:before="29"/>
        <w:rPr>
          <w:sz w:val="21"/>
        </w:rPr>
      </w:pPr>
    </w:p>
    <w:p>
      <w:pPr>
        <w:pStyle w:val="Heading3"/>
        <w:spacing w:before="1"/>
        <w:ind w:left="277"/>
      </w:pPr>
      <w:r>
        <w:rPr>
          <w:spacing w:val="-1"/>
        </w:rPr>
        <w:t>十、 非经常性损益项目和金额</w:t>
      </w:r>
    </w:p>
    <w:p>
      <w:pPr>
        <w:pStyle w:val="BodyText"/>
        <w:spacing w:before="60"/>
        <w:ind w:left="277"/>
      </w:pPr>
      <w:r>
        <w:rPr>
          <w:spacing w:val="-2"/>
        </w:rPr>
        <w:t>√适用 □不适用</w:t>
      </w:r>
    </w:p>
    <w:p>
      <w:pPr>
        <w:pStyle w:val="BodyText"/>
        <w:spacing w:before="3" w:after="5"/>
        <w:ind w:left="7298"/>
      </w:pPr>
      <w:r>
        <w:rPr/>
        <w:t>单位:元</w:t>
      </w:r>
      <w:r>
        <w:rPr>
          <w:spacing w:val="47"/>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3"/>
        <w:gridCol w:w="1477"/>
        <w:gridCol w:w="577"/>
        <w:gridCol w:w="1477"/>
        <w:gridCol w:w="1478"/>
      </w:tblGrid>
      <w:tr>
        <w:trPr>
          <w:trHeight w:val="933" w:hRule="atLeast"/>
        </w:trPr>
        <w:tc>
          <w:tcPr>
            <w:tcW w:w="3673" w:type="dxa"/>
          </w:tcPr>
          <w:p>
            <w:pPr>
              <w:pStyle w:val="TableParagraph"/>
              <w:spacing w:before="120"/>
              <w:rPr>
                <w:sz w:val="18"/>
              </w:rPr>
            </w:pPr>
          </w:p>
          <w:p>
            <w:pPr>
              <w:pStyle w:val="TableParagraph"/>
              <w:ind w:left="107"/>
              <w:rPr>
                <w:sz w:val="18"/>
              </w:rPr>
            </w:pPr>
            <w:r>
              <w:rPr>
                <w:spacing w:val="-2"/>
                <w:sz w:val="18"/>
              </w:rPr>
              <w:t>非经常性损益项目</w:t>
            </w:r>
          </w:p>
        </w:tc>
        <w:tc>
          <w:tcPr>
            <w:tcW w:w="1477" w:type="dxa"/>
          </w:tcPr>
          <w:p>
            <w:pPr>
              <w:pStyle w:val="TableParagraph"/>
              <w:spacing w:before="120"/>
              <w:rPr>
                <w:sz w:val="18"/>
              </w:rPr>
            </w:pPr>
          </w:p>
          <w:p>
            <w:pPr>
              <w:pStyle w:val="TableParagraph"/>
              <w:ind w:left="104"/>
              <w:rPr>
                <w:sz w:val="18"/>
              </w:rPr>
            </w:pPr>
            <w:r>
              <w:rPr>
                <w:rFonts w:ascii="Microsoft Sans Serif" w:eastAsia="Microsoft Sans Serif"/>
                <w:w w:val="90"/>
                <w:sz w:val="18"/>
              </w:rPr>
              <w:t>2023</w:t>
            </w:r>
            <w:r>
              <w:rPr>
                <w:rFonts w:ascii="Microsoft Sans Serif" w:eastAsia="Microsoft Sans Serif"/>
                <w:spacing w:val="-10"/>
                <w:w w:val="90"/>
                <w:sz w:val="18"/>
              </w:rPr>
              <w:t> </w:t>
            </w:r>
            <w:r>
              <w:rPr>
                <w:spacing w:val="-4"/>
                <w:w w:val="90"/>
                <w:sz w:val="18"/>
              </w:rPr>
              <w:t>年金额</w:t>
            </w:r>
          </w:p>
        </w:tc>
        <w:tc>
          <w:tcPr>
            <w:tcW w:w="577" w:type="dxa"/>
          </w:tcPr>
          <w:p>
            <w:pPr>
              <w:pStyle w:val="TableParagraph"/>
              <w:spacing w:line="230" w:lineRule="exact"/>
              <w:ind w:left="104"/>
              <w:rPr>
                <w:sz w:val="18"/>
              </w:rPr>
            </w:pPr>
            <w:r>
              <w:rPr>
                <w:spacing w:val="-5"/>
                <w:sz w:val="18"/>
              </w:rPr>
              <w:t>附注</w:t>
            </w:r>
          </w:p>
          <w:p>
            <w:pPr>
              <w:pStyle w:val="TableParagraph"/>
              <w:spacing w:line="242" w:lineRule="auto" w:before="2"/>
              <w:ind w:left="104" w:right="100"/>
              <w:rPr>
                <w:sz w:val="18"/>
              </w:rPr>
            </w:pPr>
            <w:r>
              <w:rPr>
                <w:spacing w:val="-6"/>
                <w:sz w:val="18"/>
              </w:rPr>
              <w:t>（</w:t>
            </w:r>
            <w:r>
              <w:rPr>
                <w:spacing w:val="-6"/>
                <w:sz w:val="18"/>
              </w:rPr>
              <w:t>如</w:t>
            </w:r>
            <w:r>
              <w:rPr>
                <w:spacing w:val="-10"/>
                <w:sz w:val="18"/>
              </w:rPr>
              <w:t>适</w:t>
            </w:r>
          </w:p>
          <w:p>
            <w:pPr>
              <w:pStyle w:val="TableParagraph"/>
              <w:spacing w:line="213" w:lineRule="exact" w:before="3"/>
              <w:ind w:left="104"/>
              <w:rPr>
                <w:sz w:val="18"/>
              </w:rPr>
            </w:pPr>
            <w:r>
              <w:rPr>
                <w:sz w:val="18"/>
              </w:rPr>
              <w:t>用</w:t>
            </w:r>
            <w:r>
              <w:rPr>
                <w:spacing w:val="-10"/>
                <w:sz w:val="18"/>
              </w:rPr>
              <w:t>）</w:t>
            </w:r>
          </w:p>
        </w:tc>
        <w:tc>
          <w:tcPr>
            <w:tcW w:w="1477" w:type="dxa"/>
          </w:tcPr>
          <w:p>
            <w:pPr>
              <w:pStyle w:val="TableParagraph"/>
              <w:spacing w:before="120"/>
              <w:rPr>
                <w:sz w:val="18"/>
              </w:rPr>
            </w:pPr>
          </w:p>
          <w:p>
            <w:pPr>
              <w:pStyle w:val="TableParagraph"/>
              <w:ind w:left="103"/>
              <w:rPr>
                <w:sz w:val="18"/>
              </w:rPr>
            </w:pPr>
            <w:r>
              <w:rPr>
                <w:rFonts w:ascii="Microsoft Sans Serif" w:eastAsia="Microsoft Sans Serif"/>
                <w:w w:val="90"/>
                <w:sz w:val="18"/>
              </w:rPr>
              <w:t>2022</w:t>
            </w:r>
            <w:r>
              <w:rPr>
                <w:rFonts w:ascii="Microsoft Sans Serif" w:eastAsia="Microsoft Sans Serif"/>
                <w:spacing w:val="-10"/>
                <w:w w:val="90"/>
                <w:sz w:val="18"/>
              </w:rPr>
              <w:t> </w:t>
            </w:r>
            <w:r>
              <w:rPr>
                <w:spacing w:val="-4"/>
                <w:w w:val="90"/>
                <w:sz w:val="18"/>
              </w:rPr>
              <w:t>年金额</w:t>
            </w:r>
          </w:p>
        </w:tc>
        <w:tc>
          <w:tcPr>
            <w:tcW w:w="1478" w:type="dxa"/>
          </w:tcPr>
          <w:p>
            <w:pPr>
              <w:pStyle w:val="TableParagraph"/>
              <w:spacing w:before="120"/>
              <w:rPr>
                <w:sz w:val="18"/>
              </w:rPr>
            </w:pPr>
          </w:p>
          <w:p>
            <w:pPr>
              <w:pStyle w:val="TableParagraph"/>
              <w:ind w:left="102"/>
              <w:rPr>
                <w:sz w:val="18"/>
              </w:rPr>
            </w:pPr>
            <w:r>
              <w:rPr>
                <w:rFonts w:ascii="Microsoft Sans Serif" w:eastAsia="Microsoft Sans Serif"/>
                <w:w w:val="90"/>
                <w:sz w:val="18"/>
              </w:rPr>
              <w:t>2021</w:t>
            </w:r>
            <w:r>
              <w:rPr>
                <w:rFonts w:ascii="Microsoft Sans Serif" w:eastAsia="Microsoft Sans Serif"/>
                <w:spacing w:val="-10"/>
                <w:w w:val="90"/>
                <w:sz w:val="18"/>
              </w:rPr>
              <w:t> </w:t>
            </w:r>
            <w:r>
              <w:rPr>
                <w:spacing w:val="-4"/>
                <w:w w:val="90"/>
                <w:sz w:val="18"/>
              </w:rPr>
              <w:t>年金额</w:t>
            </w:r>
          </w:p>
        </w:tc>
      </w:tr>
      <w:tr>
        <w:trPr>
          <w:trHeight w:val="467" w:hRule="atLeast"/>
        </w:trPr>
        <w:tc>
          <w:tcPr>
            <w:tcW w:w="3673" w:type="dxa"/>
          </w:tcPr>
          <w:p>
            <w:pPr>
              <w:pStyle w:val="TableParagraph"/>
              <w:spacing w:line="230" w:lineRule="exact"/>
              <w:ind w:left="107"/>
              <w:rPr>
                <w:sz w:val="18"/>
              </w:rPr>
            </w:pPr>
            <w:r>
              <w:rPr>
                <w:spacing w:val="-1"/>
                <w:sz w:val="18"/>
              </w:rPr>
              <w:t>非流动性资产处置损益，包括已计提资产减</w:t>
            </w:r>
          </w:p>
          <w:p>
            <w:pPr>
              <w:pStyle w:val="TableParagraph"/>
              <w:spacing w:line="215" w:lineRule="exact" w:before="2"/>
              <w:ind w:left="107"/>
              <w:rPr>
                <w:sz w:val="18"/>
              </w:rPr>
            </w:pPr>
            <w:r>
              <w:rPr>
                <w:spacing w:val="-2"/>
                <w:sz w:val="18"/>
              </w:rPr>
              <w:t>值准备的冲销部分</w:t>
            </w:r>
          </w:p>
        </w:tc>
        <w:tc>
          <w:tcPr>
            <w:tcW w:w="1477" w:type="dxa"/>
          </w:tcPr>
          <w:p>
            <w:pPr>
              <w:pStyle w:val="TableParagraph"/>
              <w:spacing w:before="117"/>
              <w:ind w:left="104"/>
              <w:rPr>
                <w:sz w:val="18"/>
              </w:rPr>
            </w:pPr>
            <w:r>
              <w:rPr>
                <w:sz w:val="18"/>
              </w:rPr>
              <w:t>-</w:t>
            </w:r>
            <w:r>
              <w:rPr>
                <w:spacing w:val="-2"/>
                <w:sz w:val="18"/>
              </w:rPr>
              <w:t>7,037,085.51</w:t>
            </w:r>
          </w:p>
        </w:tc>
        <w:tc>
          <w:tcPr>
            <w:tcW w:w="577" w:type="dxa"/>
          </w:tcPr>
          <w:p>
            <w:pPr>
              <w:pStyle w:val="TableParagraph"/>
              <w:rPr>
                <w:rFonts w:ascii="Times New Roman"/>
                <w:sz w:val="18"/>
              </w:rPr>
            </w:pPr>
          </w:p>
        </w:tc>
        <w:tc>
          <w:tcPr>
            <w:tcW w:w="1477" w:type="dxa"/>
          </w:tcPr>
          <w:p>
            <w:pPr>
              <w:pStyle w:val="TableParagraph"/>
              <w:spacing w:before="117"/>
              <w:ind w:left="103"/>
              <w:rPr>
                <w:sz w:val="18"/>
              </w:rPr>
            </w:pPr>
            <w:r>
              <w:rPr>
                <w:spacing w:val="-2"/>
                <w:sz w:val="18"/>
              </w:rPr>
              <w:t>658,452.38</w:t>
            </w:r>
          </w:p>
        </w:tc>
        <w:tc>
          <w:tcPr>
            <w:tcW w:w="1478" w:type="dxa"/>
          </w:tcPr>
          <w:p>
            <w:pPr>
              <w:pStyle w:val="TableParagraph"/>
              <w:spacing w:before="117"/>
              <w:ind w:left="102"/>
              <w:rPr>
                <w:sz w:val="18"/>
              </w:rPr>
            </w:pPr>
            <w:r>
              <w:rPr>
                <w:spacing w:val="-2"/>
                <w:sz w:val="18"/>
              </w:rPr>
              <w:t>3,020,513.78</w:t>
            </w:r>
          </w:p>
        </w:tc>
      </w:tr>
      <w:tr>
        <w:trPr>
          <w:trHeight w:val="933" w:hRule="atLeast"/>
        </w:trPr>
        <w:tc>
          <w:tcPr>
            <w:tcW w:w="3673" w:type="dxa"/>
          </w:tcPr>
          <w:p>
            <w:pPr>
              <w:pStyle w:val="TableParagraph"/>
              <w:spacing w:line="242" w:lineRule="auto"/>
              <w:ind w:left="107" w:right="92"/>
              <w:jc w:val="both"/>
              <w:rPr>
                <w:sz w:val="18"/>
              </w:rPr>
            </w:pPr>
            <w:r>
              <w:rPr>
                <w:spacing w:val="-2"/>
                <w:sz w:val="18"/>
              </w:rPr>
              <w:t>计入当期损益的政府补助，但与公司正常经营业务密切相关、符合国家政策规定、按照</w:t>
            </w:r>
            <w:r>
              <w:rPr>
                <w:spacing w:val="-1"/>
                <w:sz w:val="18"/>
              </w:rPr>
              <w:t>确定的标准享有、对公司损益产生持续影响</w:t>
            </w:r>
          </w:p>
          <w:p>
            <w:pPr>
              <w:pStyle w:val="TableParagraph"/>
              <w:spacing w:line="215" w:lineRule="exact"/>
              <w:ind w:left="107"/>
              <w:rPr>
                <w:sz w:val="18"/>
              </w:rPr>
            </w:pPr>
            <w:r>
              <w:rPr>
                <w:spacing w:val="-2"/>
                <w:sz w:val="18"/>
              </w:rPr>
              <w:t>的政府补助除外</w:t>
            </w:r>
          </w:p>
        </w:tc>
        <w:tc>
          <w:tcPr>
            <w:tcW w:w="1477" w:type="dxa"/>
          </w:tcPr>
          <w:p>
            <w:pPr>
              <w:pStyle w:val="TableParagraph"/>
              <w:spacing w:before="119"/>
              <w:rPr>
                <w:sz w:val="18"/>
              </w:rPr>
            </w:pPr>
          </w:p>
          <w:p>
            <w:pPr>
              <w:pStyle w:val="TableParagraph"/>
              <w:ind w:left="104"/>
              <w:rPr>
                <w:sz w:val="18"/>
              </w:rPr>
            </w:pPr>
            <w:r>
              <w:rPr>
                <w:spacing w:val="-2"/>
                <w:sz w:val="18"/>
              </w:rPr>
              <w:t>159,844,152.31</w:t>
            </w:r>
          </w:p>
        </w:tc>
        <w:tc>
          <w:tcPr>
            <w:tcW w:w="577" w:type="dxa"/>
          </w:tcPr>
          <w:p>
            <w:pPr>
              <w:pStyle w:val="TableParagraph"/>
              <w:rPr>
                <w:rFonts w:ascii="Times New Roman"/>
                <w:sz w:val="18"/>
              </w:rPr>
            </w:pPr>
          </w:p>
        </w:tc>
        <w:tc>
          <w:tcPr>
            <w:tcW w:w="1477" w:type="dxa"/>
          </w:tcPr>
          <w:p>
            <w:pPr>
              <w:pStyle w:val="TableParagraph"/>
              <w:spacing w:before="119"/>
              <w:rPr>
                <w:sz w:val="18"/>
              </w:rPr>
            </w:pPr>
          </w:p>
          <w:p>
            <w:pPr>
              <w:pStyle w:val="TableParagraph"/>
              <w:ind w:left="103"/>
              <w:rPr>
                <w:sz w:val="18"/>
              </w:rPr>
            </w:pPr>
            <w:r>
              <w:rPr>
                <w:spacing w:val="-2"/>
                <w:sz w:val="18"/>
              </w:rPr>
              <w:t>82,705,250.92</w:t>
            </w:r>
          </w:p>
        </w:tc>
        <w:tc>
          <w:tcPr>
            <w:tcW w:w="1478" w:type="dxa"/>
          </w:tcPr>
          <w:p>
            <w:pPr>
              <w:pStyle w:val="TableParagraph"/>
              <w:spacing w:before="119"/>
              <w:rPr>
                <w:sz w:val="18"/>
              </w:rPr>
            </w:pPr>
          </w:p>
          <w:p>
            <w:pPr>
              <w:pStyle w:val="TableParagraph"/>
              <w:ind w:left="102"/>
              <w:rPr>
                <w:sz w:val="18"/>
              </w:rPr>
            </w:pPr>
            <w:r>
              <w:rPr>
                <w:spacing w:val="-2"/>
                <w:sz w:val="18"/>
              </w:rPr>
              <w:t>65,566,234.60</w:t>
            </w:r>
          </w:p>
        </w:tc>
      </w:tr>
      <w:tr>
        <w:trPr>
          <w:trHeight w:val="933" w:hRule="atLeast"/>
        </w:trPr>
        <w:tc>
          <w:tcPr>
            <w:tcW w:w="3673" w:type="dxa"/>
          </w:tcPr>
          <w:p>
            <w:pPr>
              <w:pStyle w:val="TableParagraph"/>
              <w:spacing w:line="242" w:lineRule="auto"/>
              <w:ind w:left="107" w:right="92"/>
              <w:jc w:val="both"/>
              <w:rPr>
                <w:sz w:val="18"/>
              </w:rPr>
            </w:pPr>
            <w:r>
              <w:rPr>
                <w:spacing w:val="-2"/>
                <w:sz w:val="18"/>
              </w:rPr>
              <w:t>除同公司正常经营业务相关的有效套期保值业务外，非金融企业持有金融资产和金融负</w:t>
            </w:r>
            <w:r>
              <w:rPr>
                <w:spacing w:val="-1"/>
                <w:sz w:val="18"/>
              </w:rPr>
              <w:t>债产生的公允价值变动损益以及处置金融资</w:t>
            </w:r>
          </w:p>
          <w:p>
            <w:pPr>
              <w:pStyle w:val="TableParagraph"/>
              <w:spacing w:line="213" w:lineRule="exact" w:before="2"/>
              <w:ind w:left="107"/>
              <w:rPr>
                <w:sz w:val="18"/>
              </w:rPr>
            </w:pPr>
            <w:r>
              <w:rPr>
                <w:spacing w:val="-1"/>
                <w:sz w:val="18"/>
              </w:rPr>
              <w:t>产和金融负债产生的损益</w:t>
            </w:r>
          </w:p>
        </w:tc>
        <w:tc>
          <w:tcPr>
            <w:tcW w:w="1477" w:type="dxa"/>
          </w:tcPr>
          <w:p>
            <w:pPr>
              <w:pStyle w:val="TableParagraph"/>
              <w:spacing w:before="119"/>
              <w:rPr>
                <w:sz w:val="18"/>
              </w:rPr>
            </w:pPr>
          </w:p>
          <w:p>
            <w:pPr>
              <w:pStyle w:val="TableParagraph"/>
              <w:ind w:left="104"/>
              <w:rPr>
                <w:sz w:val="18"/>
              </w:rPr>
            </w:pPr>
            <w:r>
              <w:rPr>
                <w:spacing w:val="-2"/>
                <w:sz w:val="18"/>
              </w:rPr>
              <w:t>12,304,576.38</w:t>
            </w: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467" w:hRule="atLeast"/>
        </w:trPr>
        <w:tc>
          <w:tcPr>
            <w:tcW w:w="3673" w:type="dxa"/>
          </w:tcPr>
          <w:p>
            <w:pPr>
              <w:pStyle w:val="TableParagraph"/>
              <w:spacing w:line="230" w:lineRule="exact"/>
              <w:ind w:left="107"/>
              <w:rPr>
                <w:sz w:val="18"/>
              </w:rPr>
            </w:pPr>
            <w:r>
              <w:rPr>
                <w:spacing w:val="-1"/>
                <w:sz w:val="18"/>
              </w:rPr>
              <w:t>计入当期损益的对非金融企业收取的资金占</w:t>
            </w:r>
          </w:p>
          <w:p>
            <w:pPr>
              <w:pStyle w:val="TableParagraph"/>
              <w:spacing w:line="215" w:lineRule="exact" w:before="2"/>
              <w:ind w:left="107"/>
              <w:rPr>
                <w:sz w:val="18"/>
              </w:rPr>
            </w:pPr>
            <w:r>
              <w:rPr>
                <w:spacing w:val="-5"/>
                <w:sz w:val="18"/>
              </w:rPr>
              <w:t>用费</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232" w:hRule="atLeast"/>
        </w:trPr>
        <w:tc>
          <w:tcPr>
            <w:tcW w:w="3673" w:type="dxa"/>
          </w:tcPr>
          <w:p>
            <w:pPr>
              <w:pStyle w:val="TableParagraph"/>
              <w:spacing w:line="213" w:lineRule="exact"/>
              <w:ind w:left="107"/>
              <w:rPr>
                <w:sz w:val="18"/>
              </w:rPr>
            </w:pPr>
            <w:r>
              <w:rPr>
                <w:spacing w:val="-1"/>
                <w:sz w:val="18"/>
              </w:rPr>
              <w:t>委托他人投资或管理资产的损益</w:t>
            </w:r>
          </w:p>
        </w:tc>
        <w:tc>
          <w:tcPr>
            <w:tcW w:w="1477" w:type="dxa"/>
          </w:tcPr>
          <w:p>
            <w:pPr>
              <w:pStyle w:val="TableParagraph"/>
              <w:rPr>
                <w:rFonts w:ascii="Times New Roman"/>
                <w:sz w:val="16"/>
              </w:rPr>
            </w:pPr>
          </w:p>
        </w:tc>
        <w:tc>
          <w:tcPr>
            <w:tcW w:w="577" w:type="dxa"/>
          </w:tcPr>
          <w:p>
            <w:pPr>
              <w:pStyle w:val="TableParagraph"/>
              <w:rPr>
                <w:rFonts w:ascii="Times New Roman"/>
                <w:sz w:val="16"/>
              </w:rPr>
            </w:pPr>
          </w:p>
        </w:tc>
        <w:tc>
          <w:tcPr>
            <w:tcW w:w="1477" w:type="dxa"/>
          </w:tcPr>
          <w:p>
            <w:pPr>
              <w:pStyle w:val="TableParagraph"/>
              <w:rPr>
                <w:rFonts w:ascii="Times New Roman"/>
                <w:sz w:val="16"/>
              </w:rPr>
            </w:pPr>
          </w:p>
        </w:tc>
        <w:tc>
          <w:tcPr>
            <w:tcW w:w="1478" w:type="dxa"/>
          </w:tcPr>
          <w:p>
            <w:pPr>
              <w:pStyle w:val="TableParagraph"/>
              <w:rPr>
                <w:rFonts w:ascii="Times New Roman"/>
                <w:sz w:val="16"/>
              </w:rPr>
            </w:pPr>
          </w:p>
        </w:tc>
      </w:tr>
      <w:tr>
        <w:trPr>
          <w:trHeight w:val="234" w:hRule="atLeast"/>
        </w:trPr>
        <w:tc>
          <w:tcPr>
            <w:tcW w:w="3673" w:type="dxa"/>
          </w:tcPr>
          <w:p>
            <w:pPr>
              <w:pStyle w:val="TableParagraph"/>
              <w:spacing w:line="215" w:lineRule="exact"/>
              <w:ind w:left="107"/>
              <w:rPr>
                <w:sz w:val="18"/>
              </w:rPr>
            </w:pPr>
            <w:r>
              <w:rPr>
                <w:spacing w:val="-1"/>
                <w:sz w:val="18"/>
              </w:rPr>
              <w:t>对外委托贷款取得的损益</w:t>
            </w:r>
          </w:p>
        </w:tc>
        <w:tc>
          <w:tcPr>
            <w:tcW w:w="1477" w:type="dxa"/>
          </w:tcPr>
          <w:p>
            <w:pPr>
              <w:pStyle w:val="TableParagraph"/>
              <w:rPr>
                <w:rFonts w:ascii="Times New Roman"/>
                <w:sz w:val="16"/>
              </w:rPr>
            </w:pPr>
          </w:p>
        </w:tc>
        <w:tc>
          <w:tcPr>
            <w:tcW w:w="577" w:type="dxa"/>
          </w:tcPr>
          <w:p>
            <w:pPr>
              <w:pStyle w:val="TableParagraph"/>
              <w:rPr>
                <w:rFonts w:ascii="Times New Roman"/>
                <w:sz w:val="16"/>
              </w:rPr>
            </w:pPr>
          </w:p>
        </w:tc>
        <w:tc>
          <w:tcPr>
            <w:tcW w:w="1477" w:type="dxa"/>
          </w:tcPr>
          <w:p>
            <w:pPr>
              <w:pStyle w:val="TableParagraph"/>
              <w:rPr>
                <w:rFonts w:ascii="Times New Roman"/>
                <w:sz w:val="16"/>
              </w:rPr>
            </w:pPr>
          </w:p>
        </w:tc>
        <w:tc>
          <w:tcPr>
            <w:tcW w:w="1478" w:type="dxa"/>
          </w:tcPr>
          <w:p>
            <w:pPr>
              <w:pStyle w:val="TableParagraph"/>
              <w:rPr>
                <w:rFonts w:ascii="Times New Roman"/>
                <w:sz w:val="16"/>
              </w:rPr>
            </w:pPr>
          </w:p>
        </w:tc>
      </w:tr>
      <w:tr>
        <w:trPr>
          <w:trHeight w:val="465" w:hRule="atLeast"/>
        </w:trPr>
        <w:tc>
          <w:tcPr>
            <w:tcW w:w="3673" w:type="dxa"/>
          </w:tcPr>
          <w:p>
            <w:pPr>
              <w:pStyle w:val="TableParagraph"/>
              <w:ind w:left="107"/>
              <w:rPr>
                <w:sz w:val="18"/>
              </w:rPr>
            </w:pPr>
            <w:r>
              <w:rPr>
                <w:spacing w:val="-1"/>
                <w:sz w:val="18"/>
              </w:rPr>
              <w:t>因不可抗力因素，如遭受自然灾害而产生的</w:t>
            </w:r>
          </w:p>
          <w:p>
            <w:pPr>
              <w:pStyle w:val="TableParagraph"/>
              <w:spacing w:line="213" w:lineRule="exact" w:before="2"/>
              <w:ind w:left="107"/>
              <w:rPr>
                <w:sz w:val="18"/>
              </w:rPr>
            </w:pPr>
            <w:r>
              <w:rPr>
                <w:spacing w:val="-2"/>
                <w:sz w:val="18"/>
              </w:rPr>
              <w:t>各项资产损失</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234" w:hRule="atLeast"/>
        </w:trPr>
        <w:tc>
          <w:tcPr>
            <w:tcW w:w="3673" w:type="dxa"/>
          </w:tcPr>
          <w:p>
            <w:pPr>
              <w:pStyle w:val="TableParagraph"/>
              <w:spacing w:line="215" w:lineRule="exact"/>
              <w:ind w:left="107"/>
              <w:rPr>
                <w:sz w:val="18"/>
              </w:rPr>
            </w:pPr>
            <w:r>
              <w:rPr>
                <w:spacing w:val="-1"/>
                <w:sz w:val="18"/>
              </w:rPr>
              <w:t>单独进行减值测试的应收款项减值准备转回</w:t>
            </w:r>
          </w:p>
        </w:tc>
        <w:tc>
          <w:tcPr>
            <w:tcW w:w="1477" w:type="dxa"/>
          </w:tcPr>
          <w:p>
            <w:pPr>
              <w:pStyle w:val="TableParagraph"/>
              <w:rPr>
                <w:rFonts w:ascii="Times New Roman"/>
                <w:sz w:val="16"/>
              </w:rPr>
            </w:pPr>
          </w:p>
        </w:tc>
        <w:tc>
          <w:tcPr>
            <w:tcW w:w="577" w:type="dxa"/>
          </w:tcPr>
          <w:p>
            <w:pPr>
              <w:pStyle w:val="TableParagraph"/>
              <w:rPr>
                <w:rFonts w:ascii="Times New Roman"/>
                <w:sz w:val="16"/>
              </w:rPr>
            </w:pPr>
          </w:p>
        </w:tc>
        <w:tc>
          <w:tcPr>
            <w:tcW w:w="1477" w:type="dxa"/>
          </w:tcPr>
          <w:p>
            <w:pPr>
              <w:pStyle w:val="TableParagraph"/>
              <w:rPr>
                <w:rFonts w:ascii="Times New Roman"/>
                <w:sz w:val="16"/>
              </w:rPr>
            </w:pPr>
          </w:p>
        </w:tc>
        <w:tc>
          <w:tcPr>
            <w:tcW w:w="1478" w:type="dxa"/>
          </w:tcPr>
          <w:p>
            <w:pPr>
              <w:pStyle w:val="TableParagraph"/>
              <w:rPr>
                <w:rFonts w:ascii="Times New Roman"/>
                <w:sz w:val="16"/>
              </w:rPr>
            </w:pPr>
          </w:p>
        </w:tc>
      </w:tr>
      <w:tr>
        <w:trPr>
          <w:trHeight w:val="700" w:hRule="atLeast"/>
        </w:trPr>
        <w:tc>
          <w:tcPr>
            <w:tcW w:w="3673" w:type="dxa"/>
          </w:tcPr>
          <w:p>
            <w:pPr>
              <w:pStyle w:val="TableParagraph"/>
              <w:spacing w:line="242" w:lineRule="auto"/>
              <w:ind w:left="107" w:right="92"/>
              <w:rPr>
                <w:sz w:val="18"/>
              </w:rPr>
            </w:pPr>
            <w:r>
              <w:rPr>
                <w:spacing w:val="-2"/>
                <w:sz w:val="18"/>
              </w:rPr>
              <w:t>企业取得子公司、联营企业及合营企业的投</w:t>
            </w:r>
            <w:r>
              <w:rPr>
                <w:spacing w:val="-1"/>
                <w:sz w:val="18"/>
              </w:rPr>
              <w:t>资成本小于取得投资时应享有被投资单位可</w:t>
            </w:r>
          </w:p>
          <w:p>
            <w:pPr>
              <w:pStyle w:val="TableParagraph"/>
              <w:spacing w:line="215" w:lineRule="exact"/>
              <w:ind w:left="107"/>
              <w:rPr>
                <w:sz w:val="18"/>
              </w:rPr>
            </w:pPr>
            <w:r>
              <w:rPr>
                <w:spacing w:val="-1"/>
                <w:sz w:val="18"/>
              </w:rPr>
              <w:t>辨认净资产公允价值产生的收益</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465" w:hRule="atLeast"/>
        </w:trPr>
        <w:tc>
          <w:tcPr>
            <w:tcW w:w="3673" w:type="dxa"/>
          </w:tcPr>
          <w:p>
            <w:pPr>
              <w:pStyle w:val="TableParagraph"/>
              <w:ind w:left="107"/>
              <w:rPr>
                <w:sz w:val="18"/>
              </w:rPr>
            </w:pPr>
            <w:r>
              <w:rPr>
                <w:spacing w:val="-1"/>
                <w:sz w:val="18"/>
              </w:rPr>
              <w:t>同一控制下企业合并产生的子公司期初至合</w:t>
            </w:r>
          </w:p>
          <w:p>
            <w:pPr>
              <w:pStyle w:val="TableParagraph"/>
              <w:spacing w:line="213" w:lineRule="exact" w:before="2"/>
              <w:ind w:left="107"/>
              <w:rPr>
                <w:sz w:val="18"/>
              </w:rPr>
            </w:pPr>
            <w:r>
              <w:rPr>
                <w:spacing w:val="-2"/>
                <w:sz w:val="18"/>
              </w:rPr>
              <w:t>并日的当期净损益</w:t>
            </w:r>
          </w:p>
        </w:tc>
        <w:tc>
          <w:tcPr>
            <w:tcW w:w="1477" w:type="dxa"/>
          </w:tcPr>
          <w:p>
            <w:pPr>
              <w:pStyle w:val="TableParagraph"/>
              <w:spacing w:before="115"/>
              <w:ind w:left="104"/>
              <w:rPr>
                <w:sz w:val="18"/>
              </w:rPr>
            </w:pPr>
            <w:r>
              <w:rPr>
                <w:spacing w:val="-2"/>
                <w:sz w:val="18"/>
              </w:rPr>
              <w:t>144,359,836.84</w:t>
            </w:r>
          </w:p>
        </w:tc>
        <w:tc>
          <w:tcPr>
            <w:tcW w:w="577" w:type="dxa"/>
          </w:tcPr>
          <w:p>
            <w:pPr>
              <w:pStyle w:val="TableParagraph"/>
              <w:rPr>
                <w:rFonts w:ascii="Times New Roman"/>
                <w:sz w:val="18"/>
              </w:rPr>
            </w:pPr>
          </w:p>
        </w:tc>
        <w:tc>
          <w:tcPr>
            <w:tcW w:w="1477" w:type="dxa"/>
          </w:tcPr>
          <w:p>
            <w:pPr>
              <w:pStyle w:val="TableParagraph"/>
              <w:spacing w:before="115"/>
              <w:ind w:left="103"/>
              <w:rPr>
                <w:sz w:val="18"/>
              </w:rPr>
            </w:pPr>
            <w:r>
              <w:rPr>
                <w:spacing w:val="-2"/>
                <w:sz w:val="18"/>
              </w:rPr>
              <w:t>477,834,090.38</w:t>
            </w:r>
          </w:p>
        </w:tc>
        <w:tc>
          <w:tcPr>
            <w:tcW w:w="1478" w:type="dxa"/>
          </w:tcPr>
          <w:p>
            <w:pPr>
              <w:pStyle w:val="TableParagraph"/>
              <w:rPr>
                <w:rFonts w:ascii="Times New Roman"/>
                <w:sz w:val="18"/>
              </w:rPr>
            </w:pPr>
          </w:p>
        </w:tc>
      </w:tr>
      <w:tr>
        <w:trPr>
          <w:trHeight w:val="234" w:hRule="atLeast"/>
        </w:trPr>
        <w:tc>
          <w:tcPr>
            <w:tcW w:w="3673" w:type="dxa"/>
          </w:tcPr>
          <w:p>
            <w:pPr>
              <w:pStyle w:val="TableParagraph"/>
              <w:spacing w:line="213" w:lineRule="exact" w:before="2"/>
              <w:ind w:left="107"/>
              <w:rPr>
                <w:sz w:val="18"/>
              </w:rPr>
            </w:pPr>
            <w:r>
              <w:rPr>
                <w:spacing w:val="-1"/>
                <w:sz w:val="18"/>
              </w:rPr>
              <w:t>非货币性资产交换损益</w:t>
            </w:r>
          </w:p>
        </w:tc>
        <w:tc>
          <w:tcPr>
            <w:tcW w:w="1477" w:type="dxa"/>
          </w:tcPr>
          <w:p>
            <w:pPr>
              <w:pStyle w:val="TableParagraph"/>
              <w:rPr>
                <w:rFonts w:ascii="Times New Roman"/>
                <w:sz w:val="16"/>
              </w:rPr>
            </w:pPr>
          </w:p>
        </w:tc>
        <w:tc>
          <w:tcPr>
            <w:tcW w:w="577" w:type="dxa"/>
          </w:tcPr>
          <w:p>
            <w:pPr>
              <w:pStyle w:val="TableParagraph"/>
              <w:rPr>
                <w:rFonts w:ascii="Times New Roman"/>
                <w:sz w:val="16"/>
              </w:rPr>
            </w:pPr>
          </w:p>
        </w:tc>
        <w:tc>
          <w:tcPr>
            <w:tcW w:w="1477" w:type="dxa"/>
          </w:tcPr>
          <w:p>
            <w:pPr>
              <w:pStyle w:val="TableParagraph"/>
              <w:rPr>
                <w:rFonts w:ascii="Times New Roman"/>
                <w:sz w:val="16"/>
              </w:rPr>
            </w:pPr>
          </w:p>
        </w:tc>
        <w:tc>
          <w:tcPr>
            <w:tcW w:w="1478" w:type="dxa"/>
          </w:tcPr>
          <w:p>
            <w:pPr>
              <w:pStyle w:val="TableParagraph"/>
              <w:rPr>
                <w:rFonts w:ascii="Times New Roman"/>
                <w:sz w:val="16"/>
              </w:rPr>
            </w:pPr>
          </w:p>
        </w:tc>
      </w:tr>
      <w:tr>
        <w:trPr>
          <w:trHeight w:val="232" w:hRule="atLeast"/>
        </w:trPr>
        <w:tc>
          <w:tcPr>
            <w:tcW w:w="3673" w:type="dxa"/>
          </w:tcPr>
          <w:p>
            <w:pPr>
              <w:pStyle w:val="TableParagraph"/>
              <w:spacing w:line="212" w:lineRule="exact"/>
              <w:ind w:left="107"/>
              <w:rPr>
                <w:sz w:val="18"/>
              </w:rPr>
            </w:pPr>
            <w:r>
              <w:rPr>
                <w:spacing w:val="-2"/>
                <w:sz w:val="18"/>
              </w:rPr>
              <w:t>债务重组损益</w:t>
            </w:r>
          </w:p>
        </w:tc>
        <w:tc>
          <w:tcPr>
            <w:tcW w:w="1477" w:type="dxa"/>
          </w:tcPr>
          <w:p>
            <w:pPr>
              <w:pStyle w:val="TableParagraph"/>
              <w:spacing w:line="212" w:lineRule="exact"/>
              <w:ind w:left="104"/>
              <w:rPr>
                <w:sz w:val="18"/>
              </w:rPr>
            </w:pPr>
            <w:r>
              <w:rPr>
                <w:spacing w:val="-2"/>
                <w:sz w:val="18"/>
              </w:rPr>
              <w:t>42,883,300.99</w:t>
            </w:r>
          </w:p>
        </w:tc>
        <w:tc>
          <w:tcPr>
            <w:tcW w:w="577" w:type="dxa"/>
          </w:tcPr>
          <w:p>
            <w:pPr>
              <w:pStyle w:val="TableParagraph"/>
              <w:rPr>
                <w:rFonts w:ascii="Times New Roman"/>
                <w:sz w:val="16"/>
              </w:rPr>
            </w:pPr>
          </w:p>
        </w:tc>
        <w:tc>
          <w:tcPr>
            <w:tcW w:w="1477" w:type="dxa"/>
          </w:tcPr>
          <w:p>
            <w:pPr>
              <w:pStyle w:val="TableParagraph"/>
              <w:spacing w:line="212" w:lineRule="exact"/>
              <w:ind w:left="103"/>
              <w:rPr>
                <w:sz w:val="18"/>
              </w:rPr>
            </w:pPr>
            <w:r>
              <w:rPr>
                <w:spacing w:val="-2"/>
                <w:sz w:val="18"/>
              </w:rPr>
              <w:t>29,470,879.20</w:t>
            </w:r>
          </w:p>
        </w:tc>
        <w:tc>
          <w:tcPr>
            <w:tcW w:w="1478" w:type="dxa"/>
          </w:tcPr>
          <w:p>
            <w:pPr>
              <w:pStyle w:val="TableParagraph"/>
              <w:spacing w:line="212" w:lineRule="exact"/>
              <w:ind w:left="102"/>
              <w:rPr>
                <w:sz w:val="18"/>
              </w:rPr>
            </w:pPr>
            <w:r>
              <w:rPr>
                <w:sz w:val="18"/>
              </w:rPr>
              <w:t>-</w:t>
            </w:r>
            <w:r>
              <w:rPr>
                <w:spacing w:val="-2"/>
                <w:sz w:val="18"/>
              </w:rPr>
              <w:t>681,588.30</w:t>
            </w:r>
          </w:p>
        </w:tc>
      </w:tr>
      <w:tr>
        <w:trPr>
          <w:trHeight w:val="467" w:hRule="atLeast"/>
        </w:trPr>
        <w:tc>
          <w:tcPr>
            <w:tcW w:w="3673" w:type="dxa"/>
          </w:tcPr>
          <w:p>
            <w:pPr>
              <w:pStyle w:val="TableParagraph"/>
              <w:ind w:left="107"/>
              <w:rPr>
                <w:sz w:val="18"/>
              </w:rPr>
            </w:pPr>
            <w:r>
              <w:rPr>
                <w:spacing w:val="-1"/>
                <w:sz w:val="18"/>
              </w:rPr>
              <w:t>企业因相关经营活动不再持续而发生的一次</w:t>
            </w:r>
          </w:p>
          <w:p>
            <w:pPr>
              <w:pStyle w:val="TableParagraph"/>
              <w:spacing w:line="213" w:lineRule="exact" w:before="4"/>
              <w:ind w:left="107"/>
              <w:rPr>
                <w:sz w:val="18"/>
              </w:rPr>
            </w:pPr>
            <w:r>
              <w:rPr>
                <w:spacing w:val="-1"/>
                <w:sz w:val="18"/>
              </w:rPr>
              <w:t>性费用，如安置职工的支出等</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468" w:hRule="atLeast"/>
        </w:trPr>
        <w:tc>
          <w:tcPr>
            <w:tcW w:w="3673" w:type="dxa"/>
          </w:tcPr>
          <w:p>
            <w:pPr>
              <w:pStyle w:val="TableParagraph"/>
              <w:ind w:left="107"/>
              <w:rPr>
                <w:sz w:val="18"/>
              </w:rPr>
            </w:pPr>
            <w:r>
              <w:rPr>
                <w:spacing w:val="-1"/>
                <w:sz w:val="18"/>
              </w:rPr>
              <w:t>因税收、会计等法律、法规的调整对当期损</w:t>
            </w:r>
          </w:p>
          <w:p>
            <w:pPr>
              <w:pStyle w:val="TableParagraph"/>
              <w:spacing w:line="215" w:lineRule="exact" w:before="2"/>
              <w:ind w:left="107"/>
              <w:rPr>
                <w:sz w:val="18"/>
              </w:rPr>
            </w:pPr>
            <w:r>
              <w:rPr>
                <w:spacing w:val="-2"/>
                <w:sz w:val="18"/>
              </w:rPr>
              <w:t>益产生的一次性影响</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465" w:hRule="atLeast"/>
        </w:trPr>
        <w:tc>
          <w:tcPr>
            <w:tcW w:w="3673" w:type="dxa"/>
          </w:tcPr>
          <w:p>
            <w:pPr>
              <w:pStyle w:val="TableParagraph"/>
              <w:spacing w:line="230" w:lineRule="exact"/>
              <w:ind w:left="107"/>
              <w:rPr>
                <w:sz w:val="18"/>
              </w:rPr>
            </w:pPr>
            <w:r>
              <w:rPr>
                <w:spacing w:val="-1"/>
                <w:sz w:val="18"/>
              </w:rPr>
              <w:t>因取消、修改股权激励计划一次性确认的股</w:t>
            </w:r>
          </w:p>
          <w:p>
            <w:pPr>
              <w:pStyle w:val="TableParagraph"/>
              <w:spacing w:line="213" w:lineRule="exact" w:before="2"/>
              <w:ind w:left="107"/>
              <w:rPr>
                <w:sz w:val="18"/>
              </w:rPr>
            </w:pPr>
            <w:r>
              <w:rPr>
                <w:spacing w:val="-2"/>
                <w:sz w:val="18"/>
              </w:rPr>
              <w:t>份支付费用</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700" w:hRule="atLeast"/>
        </w:trPr>
        <w:tc>
          <w:tcPr>
            <w:tcW w:w="3673" w:type="dxa"/>
          </w:tcPr>
          <w:p>
            <w:pPr>
              <w:pStyle w:val="TableParagraph"/>
              <w:ind w:left="107"/>
              <w:rPr>
                <w:sz w:val="18"/>
              </w:rPr>
            </w:pPr>
            <w:r>
              <w:rPr>
                <w:spacing w:val="9"/>
                <w:sz w:val="18"/>
              </w:rPr>
              <w:t>对于现金结算的股份支付，在可行权日之</w:t>
            </w:r>
          </w:p>
          <w:p>
            <w:pPr>
              <w:pStyle w:val="TableParagraph"/>
              <w:spacing w:line="230" w:lineRule="atLeast"/>
              <w:ind w:left="107" w:right="92"/>
              <w:rPr>
                <w:sz w:val="18"/>
              </w:rPr>
            </w:pPr>
            <w:r>
              <w:rPr>
                <w:spacing w:val="-2"/>
                <w:sz w:val="18"/>
              </w:rPr>
              <w:t>后，应付职工薪酬的公允价值变动产生的损</w:t>
            </w:r>
            <w:r>
              <w:rPr>
                <w:spacing w:val="-10"/>
                <w:sz w:val="18"/>
              </w:rPr>
              <w:t>益</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467" w:hRule="atLeast"/>
        </w:trPr>
        <w:tc>
          <w:tcPr>
            <w:tcW w:w="3673" w:type="dxa"/>
          </w:tcPr>
          <w:p>
            <w:pPr>
              <w:pStyle w:val="TableParagraph"/>
              <w:spacing w:line="230" w:lineRule="exact"/>
              <w:ind w:left="107"/>
              <w:rPr>
                <w:sz w:val="18"/>
              </w:rPr>
            </w:pPr>
            <w:r>
              <w:rPr>
                <w:spacing w:val="-1"/>
                <w:sz w:val="18"/>
              </w:rPr>
              <w:t>采用公允价值模式进行后续计量的投资性房</w:t>
            </w:r>
          </w:p>
          <w:p>
            <w:pPr>
              <w:pStyle w:val="TableParagraph"/>
              <w:spacing w:line="213" w:lineRule="exact" w:before="4"/>
              <w:ind w:left="107"/>
              <w:rPr>
                <w:sz w:val="18"/>
              </w:rPr>
            </w:pPr>
            <w:r>
              <w:rPr>
                <w:spacing w:val="-1"/>
                <w:sz w:val="18"/>
              </w:rPr>
              <w:t>地产公允价值变动产生的损益</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232" w:hRule="atLeast"/>
        </w:trPr>
        <w:tc>
          <w:tcPr>
            <w:tcW w:w="3673" w:type="dxa"/>
          </w:tcPr>
          <w:p>
            <w:pPr>
              <w:pStyle w:val="TableParagraph"/>
              <w:spacing w:line="212" w:lineRule="exact"/>
              <w:ind w:left="107"/>
              <w:rPr>
                <w:sz w:val="18"/>
              </w:rPr>
            </w:pPr>
            <w:r>
              <w:rPr>
                <w:spacing w:val="-1"/>
                <w:sz w:val="18"/>
              </w:rPr>
              <w:t>交易价格显失公允的交易产生的收益</w:t>
            </w:r>
          </w:p>
        </w:tc>
        <w:tc>
          <w:tcPr>
            <w:tcW w:w="1477" w:type="dxa"/>
          </w:tcPr>
          <w:p>
            <w:pPr>
              <w:pStyle w:val="TableParagraph"/>
              <w:rPr>
                <w:rFonts w:ascii="Times New Roman"/>
                <w:sz w:val="16"/>
              </w:rPr>
            </w:pPr>
          </w:p>
        </w:tc>
        <w:tc>
          <w:tcPr>
            <w:tcW w:w="577" w:type="dxa"/>
          </w:tcPr>
          <w:p>
            <w:pPr>
              <w:pStyle w:val="TableParagraph"/>
              <w:rPr>
                <w:rFonts w:ascii="Times New Roman"/>
                <w:sz w:val="16"/>
              </w:rPr>
            </w:pPr>
          </w:p>
        </w:tc>
        <w:tc>
          <w:tcPr>
            <w:tcW w:w="1477" w:type="dxa"/>
          </w:tcPr>
          <w:p>
            <w:pPr>
              <w:pStyle w:val="TableParagraph"/>
              <w:rPr>
                <w:rFonts w:ascii="Times New Roman"/>
                <w:sz w:val="16"/>
              </w:rPr>
            </w:pPr>
          </w:p>
        </w:tc>
        <w:tc>
          <w:tcPr>
            <w:tcW w:w="1478" w:type="dxa"/>
          </w:tcPr>
          <w:p>
            <w:pPr>
              <w:pStyle w:val="TableParagraph"/>
              <w:rPr>
                <w:rFonts w:ascii="Times New Roman"/>
                <w:sz w:val="16"/>
              </w:rPr>
            </w:pPr>
          </w:p>
        </w:tc>
      </w:tr>
      <w:tr>
        <w:trPr>
          <w:trHeight w:val="467" w:hRule="atLeast"/>
        </w:trPr>
        <w:tc>
          <w:tcPr>
            <w:tcW w:w="3673" w:type="dxa"/>
          </w:tcPr>
          <w:p>
            <w:pPr>
              <w:pStyle w:val="TableParagraph"/>
              <w:spacing w:line="230" w:lineRule="atLeast"/>
              <w:ind w:left="107" w:right="92"/>
              <w:rPr>
                <w:sz w:val="18"/>
              </w:rPr>
            </w:pPr>
            <w:r>
              <w:rPr>
                <w:spacing w:val="-2"/>
                <w:sz w:val="18"/>
              </w:rPr>
              <w:t>与公司正常经营业务无关的或有事项产生的</w:t>
            </w:r>
            <w:r>
              <w:rPr>
                <w:spacing w:val="-6"/>
                <w:sz w:val="18"/>
              </w:rPr>
              <w:t>损益</w:t>
            </w:r>
          </w:p>
        </w:tc>
        <w:tc>
          <w:tcPr>
            <w:tcW w:w="1477" w:type="dxa"/>
          </w:tcPr>
          <w:p>
            <w:pPr>
              <w:pStyle w:val="TableParagraph"/>
              <w:rPr>
                <w:rFonts w:ascii="Times New Roman"/>
                <w:sz w:val="18"/>
              </w:rPr>
            </w:pPr>
          </w:p>
        </w:tc>
        <w:tc>
          <w:tcPr>
            <w:tcW w:w="577" w:type="dxa"/>
          </w:tcPr>
          <w:p>
            <w:pPr>
              <w:pStyle w:val="TableParagraph"/>
              <w:rPr>
                <w:rFonts w:ascii="Times New Roman"/>
                <w:sz w:val="18"/>
              </w:rPr>
            </w:pPr>
          </w:p>
        </w:tc>
        <w:tc>
          <w:tcPr>
            <w:tcW w:w="1477" w:type="dxa"/>
          </w:tcPr>
          <w:p>
            <w:pPr>
              <w:pStyle w:val="TableParagraph"/>
              <w:rPr>
                <w:rFonts w:ascii="Times New Roman"/>
                <w:sz w:val="18"/>
              </w:rPr>
            </w:pPr>
          </w:p>
        </w:tc>
        <w:tc>
          <w:tcPr>
            <w:tcW w:w="1478" w:type="dxa"/>
          </w:tcPr>
          <w:p>
            <w:pPr>
              <w:pStyle w:val="TableParagraph"/>
              <w:rPr>
                <w:rFonts w:ascii="Times New Roman"/>
                <w:sz w:val="18"/>
              </w:rPr>
            </w:pPr>
          </w:p>
        </w:tc>
      </w:tr>
      <w:tr>
        <w:trPr>
          <w:trHeight w:val="234" w:hRule="atLeast"/>
        </w:trPr>
        <w:tc>
          <w:tcPr>
            <w:tcW w:w="3673" w:type="dxa"/>
          </w:tcPr>
          <w:p>
            <w:pPr>
              <w:pStyle w:val="TableParagraph"/>
              <w:spacing w:line="215" w:lineRule="exact"/>
              <w:ind w:left="107"/>
              <w:rPr>
                <w:sz w:val="18"/>
              </w:rPr>
            </w:pPr>
            <w:r>
              <w:rPr>
                <w:spacing w:val="-1"/>
                <w:sz w:val="18"/>
              </w:rPr>
              <w:t>受托经营取得的托管费收入</w:t>
            </w:r>
          </w:p>
        </w:tc>
        <w:tc>
          <w:tcPr>
            <w:tcW w:w="1477" w:type="dxa"/>
          </w:tcPr>
          <w:p>
            <w:pPr>
              <w:pStyle w:val="TableParagraph"/>
              <w:spacing w:line="215" w:lineRule="exact"/>
              <w:ind w:left="104"/>
              <w:rPr>
                <w:sz w:val="18"/>
              </w:rPr>
            </w:pPr>
            <w:r>
              <w:rPr>
                <w:spacing w:val="-2"/>
                <w:sz w:val="18"/>
              </w:rPr>
              <w:t>128,872,184.05</w:t>
            </w:r>
          </w:p>
        </w:tc>
        <w:tc>
          <w:tcPr>
            <w:tcW w:w="577" w:type="dxa"/>
          </w:tcPr>
          <w:p>
            <w:pPr>
              <w:pStyle w:val="TableParagraph"/>
              <w:rPr>
                <w:rFonts w:ascii="Times New Roman"/>
                <w:sz w:val="16"/>
              </w:rPr>
            </w:pPr>
          </w:p>
        </w:tc>
        <w:tc>
          <w:tcPr>
            <w:tcW w:w="1477" w:type="dxa"/>
          </w:tcPr>
          <w:p>
            <w:pPr>
              <w:pStyle w:val="TableParagraph"/>
              <w:spacing w:line="215" w:lineRule="exact"/>
              <w:ind w:left="103"/>
              <w:rPr>
                <w:sz w:val="18"/>
              </w:rPr>
            </w:pPr>
            <w:r>
              <w:rPr>
                <w:spacing w:val="-2"/>
                <w:sz w:val="18"/>
              </w:rPr>
              <w:t>83,928,336.06</w:t>
            </w:r>
          </w:p>
        </w:tc>
        <w:tc>
          <w:tcPr>
            <w:tcW w:w="1478" w:type="dxa"/>
          </w:tcPr>
          <w:p>
            <w:pPr>
              <w:pStyle w:val="TableParagraph"/>
              <w:spacing w:line="215" w:lineRule="exact"/>
              <w:ind w:left="102"/>
              <w:rPr>
                <w:sz w:val="18"/>
              </w:rPr>
            </w:pPr>
            <w:r>
              <w:rPr>
                <w:spacing w:val="-2"/>
                <w:sz w:val="18"/>
              </w:rPr>
              <w:t>59,174,437.64</w:t>
            </w:r>
          </w:p>
        </w:tc>
      </w:tr>
    </w:tbl>
    <w:p>
      <w:pPr>
        <w:spacing w:after="0" w:line="215" w:lineRule="exact"/>
        <w:rPr>
          <w:sz w:val="18"/>
        </w:rPr>
        <w:sectPr>
          <w:pgSz w:w="11910" w:h="16840"/>
          <w:pgMar w:header="880" w:footer="1195" w:top="1120" w:bottom="1380" w:left="1000" w:right="88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3"/>
        <w:gridCol w:w="1477"/>
        <w:gridCol w:w="577"/>
        <w:gridCol w:w="1477"/>
        <w:gridCol w:w="1478"/>
      </w:tblGrid>
      <w:tr>
        <w:trPr>
          <w:trHeight w:val="232" w:hRule="atLeast"/>
        </w:trPr>
        <w:tc>
          <w:tcPr>
            <w:tcW w:w="3673" w:type="dxa"/>
          </w:tcPr>
          <w:p>
            <w:pPr>
              <w:pStyle w:val="TableParagraph"/>
              <w:spacing w:line="212" w:lineRule="exact"/>
              <w:ind w:left="107"/>
              <w:rPr>
                <w:sz w:val="18"/>
              </w:rPr>
            </w:pPr>
            <w:r>
              <w:rPr>
                <w:spacing w:val="-1"/>
                <w:sz w:val="18"/>
              </w:rPr>
              <w:t>除上述各项之外的其他营业外收入和支出</w:t>
            </w:r>
          </w:p>
        </w:tc>
        <w:tc>
          <w:tcPr>
            <w:tcW w:w="1477" w:type="dxa"/>
          </w:tcPr>
          <w:p>
            <w:pPr>
              <w:pStyle w:val="TableParagraph"/>
              <w:spacing w:line="212" w:lineRule="exact"/>
              <w:ind w:left="104"/>
              <w:rPr>
                <w:sz w:val="18"/>
              </w:rPr>
            </w:pPr>
            <w:r>
              <w:rPr>
                <w:spacing w:val="-2"/>
                <w:sz w:val="18"/>
              </w:rPr>
              <w:t>21,800,803.87</w:t>
            </w:r>
          </w:p>
        </w:tc>
        <w:tc>
          <w:tcPr>
            <w:tcW w:w="577" w:type="dxa"/>
          </w:tcPr>
          <w:p>
            <w:pPr>
              <w:pStyle w:val="TableParagraph"/>
              <w:rPr>
                <w:rFonts w:ascii="Times New Roman"/>
                <w:sz w:val="16"/>
              </w:rPr>
            </w:pPr>
          </w:p>
        </w:tc>
        <w:tc>
          <w:tcPr>
            <w:tcW w:w="1477" w:type="dxa"/>
          </w:tcPr>
          <w:p>
            <w:pPr>
              <w:pStyle w:val="TableParagraph"/>
              <w:spacing w:line="212" w:lineRule="exact"/>
              <w:ind w:left="103"/>
              <w:rPr>
                <w:sz w:val="18"/>
              </w:rPr>
            </w:pPr>
            <w:r>
              <w:rPr>
                <w:spacing w:val="-2"/>
                <w:sz w:val="18"/>
              </w:rPr>
              <w:t>607,147.54</w:t>
            </w:r>
          </w:p>
        </w:tc>
        <w:tc>
          <w:tcPr>
            <w:tcW w:w="1478" w:type="dxa"/>
          </w:tcPr>
          <w:p>
            <w:pPr>
              <w:pStyle w:val="TableParagraph"/>
              <w:spacing w:line="212" w:lineRule="exact"/>
              <w:ind w:left="102"/>
              <w:rPr>
                <w:sz w:val="18"/>
              </w:rPr>
            </w:pPr>
            <w:r>
              <w:rPr>
                <w:sz w:val="18"/>
              </w:rPr>
              <w:t>-</w:t>
            </w:r>
            <w:r>
              <w:rPr>
                <w:spacing w:val="-2"/>
                <w:sz w:val="18"/>
              </w:rPr>
              <w:t>613,654.33</w:t>
            </w:r>
          </w:p>
        </w:tc>
      </w:tr>
      <w:tr>
        <w:trPr>
          <w:trHeight w:val="235" w:hRule="atLeast"/>
        </w:trPr>
        <w:tc>
          <w:tcPr>
            <w:tcW w:w="3673" w:type="dxa"/>
          </w:tcPr>
          <w:p>
            <w:pPr>
              <w:pStyle w:val="TableParagraph"/>
              <w:spacing w:line="213" w:lineRule="exact" w:before="2"/>
              <w:ind w:left="107"/>
              <w:rPr>
                <w:sz w:val="18"/>
              </w:rPr>
            </w:pPr>
            <w:r>
              <w:rPr>
                <w:spacing w:val="-1"/>
                <w:sz w:val="18"/>
              </w:rPr>
              <w:t>其他符合非经常性损益定义的损益项目</w:t>
            </w:r>
          </w:p>
        </w:tc>
        <w:tc>
          <w:tcPr>
            <w:tcW w:w="1477" w:type="dxa"/>
          </w:tcPr>
          <w:p>
            <w:pPr>
              <w:pStyle w:val="TableParagraph"/>
              <w:spacing w:line="213" w:lineRule="exact" w:before="2"/>
              <w:ind w:left="104"/>
              <w:rPr>
                <w:sz w:val="18"/>
              </w:rPr>
            </w:pPr>
            <w:r>
              <w:rPr>
                <w:spacing w:val="-2"/>
                <w:sz w:val="18"/>
              </w:rPr>
              <w:t>5,155,412.45</w:t>
            </w:r>
          </w:p>
        </w:tc>
        <w:tc>
          <w:tcPr>
            <w:tcW w:w="577" w:type="dxa"/>
          </w:tcPr>
          <w:p>
            <w:pPr>
              <w:pStyle w:val="TableParagraph"/>
              <w:rPr>
                <w:rFonts w:ascii="Times New Roman"/>
                <w:sz w:val="16"/>
              </w:rPr>
            </w:pPr>
          </w:p>
        </w:tc>
        <w:tc>
          <w:tcPr>
            <w:tcW w:w="1477" w:type="dxa"/>
          </w:tcPr>
          <w:p>
            <w:pPr>
              <w:pStyle w:val="TableParagraph"/>
              <w:rPr>
                <w:rFonts w:ascii="Times New Roman"/>
                <w:sz w:val="16"/>
              </w:rPr>
            </w:pPr>
          </w:p>
        </w:tc>
        <w:tc>
          <w:tcPr>
            <w:tcW w:w="1478" w:type="dxa"/>
          </w:tcPr>
          <w:p>
            <w:pPr>
              <w:pStyle w:val="TableParagraph"/>
              <w:rPr>
                <w:rFonts w:ascii="Times New Roman"/>
                <w:sz w:val="16"/>
              </w:rPr>
            </w:pPr>
          </w:p>
        </w:tc>
      </w:tr>
      <w:tr>
        <w:trPr>
          <w:trHeight w:val="232" w:hRule="atLeast"/>
        </w:trPr>
        <w:tc>
          <w:tcPr>
            <w:tcW w:w="3673" w:type="dxa"/>
          </w:tcPr>
          <w:p>
            <w:pPr>
              <w:pStyle w:val="TableParagraph"/>
              <w:spacing w:line="212" w:lineRule="exact"/>
              <w:ind w:left="107"/>
              <w:rPr>
                <w:sz w:val="18"/>
              </w:rPr>
            </w:pPr>
            <w:r>
              <w:rPr>
                <w:spacing w:val="-2"/>
                <w:sz w:val="18"/>
              </w:rPr>
              <w:t>减：所得税影响额</w:t>
            </w:r>
          </w:p>
        </w:tc>
        <w:tc>
          <w:tcPr>
            <w:tcW w:w="1477" w:type="dxa"/>
          </w:tcPr>
          <w:p>
            <w:pPr>
              <w:pStyle w:val="TableParagraph"/>
              <w:spacing w:line="212" w:lineRule="exact"/>
              <w:ind w:left="104"/>
              <w:rPr>
                <w:sz w:val="18"/>
              </w:rPr>
            </w:pPr>
            <w:r>
              <w:rPr>
                <w:spacing w:val="-2"/>
                <w:sz w:val="18"/>
              </w:rPr>
              <w:t>77,979,130.57</w:t>
            </w:r>
          </w:p>
        </w:tc>
        <w:tc>
          <w:tcPr>
            <w:tcW w:w="577" w:type="dxa"/>
          </w:tcPr>
          <w:p>
            <w:pPr>
              <w:pStyle w:val="TableParagraph"/>
              <w:rPr>
                <w:rFonts w:ascii="Times New Roman"/>
                <w:sz w:val="16"/>
              </w:rPr>
            </w:pPr>
          </w:p>
        </w:tc>
        <w:tc>
          <w:tcPr>
            <w:tcW w:w="1477" w:type="dxa"/>
          </w:tcPr>
          <w:p>
            <w:pPr>
              <w:pStyle w:val="TableParagraph"/>
              <w:spacing w:line="212" w:lineRule="exact"/>
              <w:ind w:left="103"/>
              <w:rPr>
                <w:sz w:val="18"/>
              </w:rPr>
            </w:pPr>
            <w:r>
              <w:rPr>
                <w:spacing w:val="-2"/>
                <w:sz w:val="18"/>
              </w:rPr>
              <w:t>18,464,476.21</w:t>
            </w:r>
          </w:p>
        </w:tc>
        <w:tc>
          <w:tcPr>
            <w:tcW w:w="1478" w:type="dxa"/>
          </w:tcPr>
          <w:p>
            <w:pPr>
              <w:pStyle w:val="TableParagraph"/>
              <w:spacing w:line="212" w:lineRule="exact"/>
              <w:ind w:left="102"/>
              <w:rPr>
                <w:sz w:val="18"/>
              </w:rPr>
            </w:pPr>
            <w:r>
              <w:rPr>
                <w:spacing w:val="-2"/>
                <w:sz w:val="18"/>
              </w:rPr>
              <w:t>11,391,921.15</w:t>
            </w:r>
          </w:p>
        </w:tc>
      </w:tr>
      <w:tr>
        <w:trPr>
          <w:trHeight w:val="234" w:hRule="atLeast"/>
        </w:trPr>
        <w:tc>
          <w:tcPr>
            <w:tcW w:w="3673" w:type="dxa"/>
          </w:tcPr>
          <w:p>
            <w:pPr>
              <w:pStyle w:val="TableParagraph"/>
              <w:spacing w:line="215" w:lineRule="exact"/>
              <w:ind w:left="107"/>
              <w:rPr>
                <w:sz w:val="18"/>
              </w:rPr>
            </w:pPr>
            <w:r>
              <w:rPr>
                <w:spacing w:val="-2"/>
                <w:sz w:val="18"/>
              </w:rPr>
              <w:t>少数股东权益影响额（税后</w:t>
            </w:r>
            <w:r>
              <w:rPr>
                <w:spacing w:val="-10"/>
                <w:sz w:val="18"/>
              </w:rPr>
              <w:t>）</w:t>
            </w:r>
          </w:p>
        </w:tc>
        <w:tc>
          <w:tcPr>
            <w:tcW w:w="1477" w:type="dxa"/>
          </w:tcPr>
          <w:p>
            <w:pPr>
              <w:pStyle w:val="TableParagraph"/>
              <w:spacing w:line="215" w:lineRule="exact"/>
              <w:ind w:left="104"/>
              <w:rPr>
                <w:sz w:val="18"/>
              </w:rPr>
            </w:pPr>
            <w:r>
              <w:rPr>
                <w:spacing w:val="-2"/>
                <w:sz w:val="18"/>
              </w:rPr>
              <w:t>7,406,751.55</w:t>
            </w:r>
          </w:p>
        </w:tc>
        <w:tc>
          <w:tcPr>
            <w:tcW w:w="577" w:type="dxa"/>
          </w:tcPr>
          <w:p>
            <w:pPr>
              <w:pStyle w:val="TableParagraph"/>
              <w:rPr>
                <w:rFonts w:ascii="Times New Roman"/>
                <w:sz w:val="16"/>
              </w:rPr>
            </w:pPr>
          </w:p>
        </w:tc>
        <w:tc>
          <w:tcPr>
            <w:tcW w:w="1477" w:type="dxa"/>
          </w:tcPr>
          <w:p>
            <w:pPr>
              <w:pStyle w:val="TableParagraph"/>
              <w:spacing w:line="215" w:lineRule="exact"/>
              <w:ind w:left="103"/>
              <w:rPr>
                <w:sz w:val="18"/>
              </w:rPr>
            </w:pPr>
            <w:r>
              <w:rPr>
                <w:spacing w:val="-2"/>
                <w:sz w:val="18"/>
              </w:rPr>
              <w:t>1,958,950.37</w:t>
            </w:r>
          </w:p>
        </w:tc>
        <w:tc>
          <w:tcPr>
            <w:tcW w:w="1478" w:type="dxa"/>
          </w:tcPr>
          <w:p>
            <w:pPr>
              <w:pStyle w:val="TableParagraph"/>
              <w:spacing w:line="215" w:lineRule="exact"/>
              <w:ind w:left="102"/>
              <w:rPr>
                <w:sz w:val="18"/>
              </w:rPr>
            </w:pPr>
            <w:r>
              <w:rPr>
                <w:spacing w:val="-2"/>
                <w:sz w:val="18"/>
              </w:rPr>
              <w:t>3,719,566.83</w:t>
            </w:r>
          </w:p>
        </w:tc>
      </w:tr>
      <w:tr>
        <w:trPr>
          <w:trHeight w:val="232" w:hRule="atLeast"/>
        </w:trPr>
        <w:tc>
          <w:tcPr>
            <w:tcW w:w="3673" w:type="dxa"/>
          </w:tcPr>
          <w:p>
            <w:pPr>
              <w:pStyle w:val="TableParagraph"/>
              <w:spacing w:line="212" w:lineRule="exact"/>
              <w:ind w:left="107"/>
              <w:rPr>
                <w:sz w:val="18"/>
              </w:rPr>
            </w:pPr>
            <w:r>
              <w:rPr>
                <w:spacing w:val="-5"/>
                <w:sz w:val="18"/>
              </w:rPr>
              <w:t>合计</w:t>
            </w:r>
          </w:p>
        </w:tc>
        <w:tc>
          <w:tcPr>
            <w:tcW w:w="1477" w:type="dxa"/>
          </w:tcPr>
          <w:p>
            <w:pPr>
              <w:pStyle w:val="TableParagraph"/>
              <w:spacing w:line="212" w:lineRule="exact"/>
              <w:ind w:left="104"/>
              <w:rPr>
                <w:sz w:val="18"/>
              </w:rPr>
            </w:pPr>
            <w:r>
              <w:rPr>
                <w:spacing w:val="-2"/>
                <w:sz w:val="18"/>
              </w:rPr>
              <w:t>422,797,299.26</w:t>
            </w:r>
          </w:p>
        </w:tc>
        <w:tc>
          <w:tcPr>
            <w:tcW w:w="577" w:type="dxa"/>
          </w:tcPr>
          <w:p>
            <w:pPr>
              <w:pStyle w:val="TableParagraph"/>
              <w:rPr>
                <w:rFonts w:ascii="Times New Roman"/>
                <w:sz w:val="16"/>
              </w:rPr>
            </w:pPr>
          </w:p>
        </w:tc>
        <w:tc>
          <w:tcPr>
            <w:tcW w:w="1477" w:type="dxa"/>
          </w:tcPr>
          <w:p>
            <w:pPr>
              <w:pStyle w:val="TableParagraph"/>
              <w:spacing w:line="212" w:lineRule="exact"/>
              <w:ind w:left="103"/>
              <w:rPr>
                <w:sz w:val="18"/>
              </w:rPr>
            </w:pPr>
            <w:r>
              <w:rPr>
                <w:spacing w:val="-2"/>
                <w:sz w:val="18"/>
              </w:rPr>
              <w:t>654,780,729.90</w:t>
            </w:r>
          </w:p>
        </w:tc>
        <w:tc>
          <w:tcPr>
            <w:tcW w:w="1478" w:type="dxa"/>
          </w:tcPr>
          <w:p>
            <w:pPr>
              <w:pStyle w:val="TableParagraph"/>
              <w:spacing w:line="212" w:lineRule="exact"/>
              <w:ind w:left="102"/>
              <w:rPr>
                <w:sz w:val="18"/>
              </w:rPr>
            </w:pPr>
            <w:r>
              <w:rPr>
                <w:spacing w:val="-2"/>
                <w:sz w:val="18"/>
              </w:rPr>
              <w:t>111,354,455.41</w:t>
            </w:r>
          </w:p>
        </w:tc>
      </w:tr>
    </w:tbl>
    <w:p>
      <w:pPr>
        <w:pStyle w:val="BodyText"/>
        <w:spacing w:before="8"/>
      </w:pPr>
    </w:p>
    <w:p>
      <w:pPr>
        <w:pStyle w:val="BodyText"/>
        <w:ind w:left="277"/>
      </w:pPr>
      <w:r>
        <w:rPr>
          <w:spacing w:val="-3"/>
        </w:rPr>
        <w:t>对公司将《公开发行证券的公司信息披露解释性公告第 </w:t>
      </w:r>
      <w:r>
        <w:rPr>
          <w:spacing w:val="-2"/>
        </w:rPr>
        <w:t>1</w:t>
      </w:r>
      <w:r>
        <w:rPr>
          <w:spacing w:val="-6"/>
        </w:rPr>
        <w:t> 号</w:t>
      </w:r>
      <w:r>
        <w:rPr>
          <w:rFonts w:ascii="Courier New" w:hAnsi="Courier New" w:eastAsia="Courier New"/>
          <w:spacing w:val="-2"/>
        </w:rPr>
        <w:t>——</w:t>
      </w:r>
      <w:r>
        <w:rPr>
          <w:spacing w:val="-3"/>
        </w:rPr>
        <w:t>非经常性损益》未列举的项目认定为的非经常性损</w:t>
      </w:r>
    </w:p>
    <w:p>
      <w:pPr>
        <w:pStyle w:val="BodyText"/>
        <w:spacing w:before="2"/>
        <w:ind w:left="277" w:right="914"/>
      </w:pPr>
      <w:r>
        <w:rPr>
          <w:spacing w:val="-4"/>
        </w:rPr>
        <w:t>益项目且金额重大的，以及将《公开发行证券的公司信息披露解释性公告第 </w:t>
      </w:r>
      <w:r>
        <w:rPr>
          <w:spacing w:val="-2"/>
        </w:rPr>
        <w:t>1</w:t>
      </w:r>
      <w:r>
        <w:rPr>
          <w:spacing w:val="-23"/>
        </w:rPr>
        <w:t> 号</w:t>
      </w:r>
      <w:r>
        <w:rPr>
          <w:rFonts w:ascii="Courier New" w:hAnsi="Courier New" w:eastAsia="Courier New"/>
          <w:spacing w:val="-2"/>
        </w:rPr>
        <w:t>——</w:t>
      </w:r>
      <w:r>
        <w:rPr>
          <w:spacing w:val="-2"/>
        </w:rPr>
        <w:t>非经常性损益》中列举的非经常性损益项目界定为经常性损益的项目，应说明原因。</w:t>
      </w:r>
    </w:p>
    <w:p>
      <w:pPr>
        <w:pStyle w:val="BodyText"/>
        <w:spacing w:before="1"/>
        <w:ind w:left="277"/>
      </w:pPr>
      <w:r>
        <w:rPr>
          <w:spacing w:val="-2"/>
        </w:rPr>
        <w:t>□适用 √不适用</w:t>
      </w:r>
    </w:p>
    <w:p>
      <w:pPr>
        <w:pStyle w:val="BodyText"/>
        <w:spacing w:before="29"/>
        <w:rPr>
          <w:sz w:val="21"/>
        </w:rPr>
      </w:pPr>
    </w:p>
    <w:p>
      <w:pPr>
        <w:pStyle w:val="Heading3"/>
        <w:ind w:left="277"/>
      </w:pPr>
      <w:r>
        <w:rPr/>
        <w:t>十一、</w:t>
      </w:r>
      <w:r>
        <w:rPr>
          <w:spacing w:val="45"/>
          <w:w w:val="150"/>
        </w:rPr>
        <w:t> </w:t>
      </w:r>
      <w:r>
        <w:rPr>
          <w:spacing w:val="-1"/>
        </w:rPr>
        <w:t>采用公允价值计量的项目</w:t>
      </w:r>
    </w:p>
    <w:p>
      <w:pPr>
        <w:pStyle w:val="BodyText"/>
        <w:spacing w:before="61"/>
        <w:ind w:left="277"/>
      </w:pPr>
      <w:r>
        <w:rPr>
          <w:spacing w:val="-2"/>
        </w:rPr>
        <w:t>√适用 □不适用</w:t>
      </w:r>
    </w:p>
    <w:p>
      <w:pPr>
        <w:pStyle w:val="BodyText"/>
        <w:spacing w:before="2" w:after="5"/>
        <w:ind w:left="7118"/>
      </w:pPr>
      <w:r>
        <w:rPr/>
        <w:t>单位：元</w:t>
      </w:r>
      <w:r>
        <w:rPr>
          <w:spacing w:val="48"/>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896"/>
        <w:gridCol w:w="1896"/>
        <w:gridCol w:w="1790"/>
        <w:gridCol w:w="1718"/>
      </w:tblGrid>
      <w:tr>
        <w:trPr>
          <w:trHeight w:val="465" w:hRule="atLeast"/>
        </w:trPr>
        <w:tc>
          <w:tcPr>
            <w:tcW w:w="1951" w:type="dxa"/>
          </w:tcPr>
          <w:p>
            <w:pPr>
              <w:pStyle w:val="TableParagraph"/>
              <w:spacing w:before="115"/>
              <w:ind w:left="107"/>
              <w:rPr>
                <w:sz w:val="18"/>
              </w:rPr>
            </w:pPr>
            <w:r>
              <w:rPr>
                <w:spacing w:val="-3"/>
                <w:sz w:val="18"/>
              </w:rPr>
              <w:t>项目名称</w:t>
            </w:r>
          </w:p>
        </w:tc>
        <w:tc>
          <w:tcPr>
            <w:tcW w:w="1896" w:type="dxa"/>
          </w:tcPr>
          <w:p>
            <w:pPr>
              <w:pStyle w:val="TableParagraph"/>
              <w:spacing w:before="115"/>
              <w:ind w:left="107"/>
              <w:rPr>
                <w:sz w:val="18"/>
              </w:rPr>
            </w:pPr>
            <w:r>
              <w:rPr>
                <w:spacing w:val="-3"/>
                <w:sz w:val="18"/>
              </w:rPr>
              <w:t>期初余额</w:t>
            </w:r>
          </w:p>
        </w:tc>
        <w:tc>
          <w:tcPr>
            <w:tcW w:w="1896" w:type="dxa"/>
          </w:tcPr>
          <w:p>
            <w:pPr>
              <w:pStyle w:val="TableParagraph"/>
              <w:spacing w:before="115"/>
              <w:ind w:left="108"/>
              <w:rPr>
                <w:sz w:val="18"/>
              </w:rPr>
            </w:pPr>
            <w:r>
              <w:rPr>
                <w:spacing w:val="-3"/>
                <w:sz w:val="18"/>
              </w:rPr>
              <w:t>期末余额</w:t>
            </w:r>
          </w:p>
        </w:tc>
        <w:tc>
          <w:tcPr>
            <w:tcW w:w="1790" w:type="dxa"/>
          </w:tcPr>
          <w:p>
            <w:pPr>
              <w:pStyle w:val="TableParagraph"/>
              <w:spacing w:before="115"/>
              <w:ind w:left="108"/>
              <w:rPr>
                <w:sz w:val="18"/>
              </w:rPr>
            </w:pPr>
            <w:r>
              <w:rPr>
                <w:spacing w:val="-3"/>
                <w:sz w:val="18"/>
              </w:rPr>
              <w:t>当期变动</w:t>
            </w:r>
          </w:p>
        </w:tc>
        <w:tc>
          <w:tcPr>
            <w:tcW w:w="1718" w:type="dxa"/>
          </w:tcPr>
          <w:p>
            <w:pPr>
              <w:pStyle w:val="TableParagraph"/>
              <w:spacing w:line="230" w:lineRule="exact"/>
              <w:ind w:left="109"/>
              <w:rPr>
                <w:sz w:val="18"/>
              </w:rPr>
            </w:pPr>
            <w:r>
              <w:rPr>
                <w:spacing w:val="-2"/>
                <w:sz w:val="18"/>
              </w:rPr>
              <w:t>对当期利润的影响</w:t>
            </w:r>
          </w:p>
          <w:p>
            <w:pPr>
              <w:pStyle w:val="TableParagraph"/>
              <w:spacing w:line="213" w:lineRule="exact" w:before="2"/>
              <w:ind w:left="109"/>
              <w:rPr>
                <w:sz w:val="18"/>
              </w:rPr>
            </w:pPr>
            <w:r>
              <w:rPr>
                <w:spacing w:val="-5"/>
                <w:sz w:val="18"/>
              </w:rPr>
              <w:t>金额</w:t>
            </w:r>
          </w:p>
        </w:tc>
      </w:tr>
      <w:tr>
        <w:trPr>
          <w:trHeight w:val="273" w:hRule="atLeast"/>
        </w:trPr>
        <w:tc>
          <w:tcPr>
            <w:tcW w:w="1951" w:type="dxa"/>
          </w:tcPr>
          <w:p>
            <w:pPr>
              <w:pStyle w:val="TableParagraph"/>
              <w:spacing w:line="230" w:lineRule="exact"/>
              <w:ind w:left="107"/>
              <w:rPr>
                <w:sz w:val="18"/>
              </w:rPr>
            </w:pPr>
            <w:r>
              <w:rPr>
                <w:spacing w:val="-2"/>
                <w:sz w:val="18"/>
              </w:rPr>
              <w:t>交易性金融资产</w:t>
            </w:r>
          </w:p>
        </w:tc>
        <w:tc>
          <w:tcPr>
            <w:tcW w:w="1896" w:type="dxa"/>
          </w:tcPr>
          <w:p>
            <w:pPr>
              <w:pStyle w:val="TableParagraph"/>
              <w:spacing w:line="252" w:lineRule="exact" w:before="1"/>
              <w:ind w:left="107"/>
              <w:rPr>
                <w:sz w:val="21"/>
              </w:rPr>
            </w:pPr>
            <w:r>
              <w:rPr>
                <w:spacing w:val="-2"/>
                <w:sz w:val="21"/>
              </w:rPr>
              <w:t>1,546,652.72</w:t>
            </w:r>
          </w:p>
        </w:tc>
        <w:tc>
          <w:tcPr>
            <w:tcW w:w="1896" w:type="dxa"/>
          </w:tcPr>
          <w:p>
            <w:pPr>
              <w:pStyle w:val="TableParagraph"/>
              <w:spacing w:line="252" w:lineRule="exact" w:before="1"/>
              <w:ind w:left="108"/>
              <w:rPr>
                <w:sz w:val="21"/>
              </w:rPr>
            </w:pPr>
            <w:r>
              <w:rPr>
                <w:spacing w:val="-2"/>
                <w:sz w:val="21"/>
              </w:rPr>
              <w:t>834,349.40</w:t>
            </w:r>
          </w:p>
        </w:tc>
        <w:tc>
          <w:tcPr>
            <w:tcW w:w="1790" w:type="dxa"/>
          </w:tcPr>
          <w:p>
            <w:pPr>
              <w:pStyle w:val="TableParagraph"/>
              <w:spacing w:line="252" w:lineRule="exact" w:before="1"/>
              <w:ind w:left="108"/>
              <w:rPr>
                <w:sz w:val="21"/>
              </w:rPr>
            </w:pPr>
            <w:r>
              <w:rPr>
                <w:sz w:val="21"/>
              </w:rPr>
              <w:t>-</w:t>
            </w:r>
            <w:r>
              <w:rPr>
                <w:spacing w:val="-2"/>
                <w:sz w:val="21"/>
              </w:rPr>
              <w:t>712,303.32</w:t>
            </w:r>
          </w:p>
        </w:tc>
        <w:tc>
          <w:tcPr>
            <w:tcW w:w="1718" w:type="dxa"/>
          </w:tcPr>
          <w:p>
            <w:pPr>
              <w:pStyle w:val="TableParagraph"/>
              <w:spacing w:line="230" w:lineRule="exact"/>
              <w:ind w:left="109"/>
              <w:rPr>
                <w:sz w:val="18"/>
              </w:rPr>
            </w:pPr>
            <w:r>
              <w:rPr>
                <w:sz w:val="18"/>
              </w:rPr>
              <w:t>-</w:t>
            </w:r>
            <w:r>
              <w:rPr>
                <w:spacing w:val="-2"/>
                <w:sz w:val="18"/>
              </w:rPr>
              <w:t>712,303.32</w:t>
            </w:r>
          </w:p>
        </w:tc>
      </w:tr>
      <w:tr>
        <w:trPr>
          <w:trHeight w:val="273" w:hRule="atLeast"/>
        </w:trPr>
        <w:tc>
          <w:tcPr>
            <w:tcW w:w="1951" w:type="dxa"/>
          </w:tcPr>
          <w:p>
            <w:pPr>
              <w:pStyle w:val="TableParagraph"/>
              <w:ind w:left="107"/>
              <w:rPr>
                <w:sz w:val="18"/>
              </w:rPr>
            </w:pPr>
            <w:r>
              <w:rPr>
                <w:spacing w:val="-2"/>
                <w:sz w:val="18"/>
              </w:rPr>
              <w:t>应收款项融资</w:t>
            </w:r>
          </w:p>
        </w:tc>
        <w:tc>
          <w:tcPr>
            <w:tcW w:w="1896" w:type="dxa"/>
          </w:tcPr>
          <w:p>
            <w:pPr>
              <w:pStyle w:val="TableParagraph"/>
              <w:spacing w:line="252" w:lineRule="exact" w:before="1"/>
              <w:ind w:left="107"/>
              <w:rPr>
                <w:sz w:val="21"/>
              </w:rPr>
            </w:pPr>
            <w:r>
              <w:rPr>
                <w:spacing w:val="-2"/>
                <w:sz w:val="21"/>
              </w:rPr>
              <w:t>439,229,043.37</w:t>
            </w:r>
          </w:p>
        </w:tc>
        <w:tc>
          <w:tcPr>
            <w:tcW w:w="1896" w:type="dxa"/>
          </w:tcPr>
          <w:p>
            <w:pPr>
              <w:pStyle w:val="TableParagraph"/>
              <w:spacing w:line="252" w:lineRule="exact" w:before="1"/>
              <w:ind w:left="108"/>
              <w:rPr>
                <w:sz w:val="21"/>
              </w:rPr>
            </w:pPr>
            <w:r>
              <w:rPr>
                <w:spacing w:val="-2"/>
                <w:sz w:val="21"/>
              </w:rPr>
              <w:t>349,434,427.88</w:t>
            </w:r>
          </w:p>
        </w:tc>
        <w:tc>
          <w:tcPr>
            <w:tcW w:w="1790" w:type="dxa"/>
          </w:tcPr>
          <w:p>
            <w:pPr>
              <w:pStyle w:val="TableParagraph"/>
              <w:spacing w:line="252" w:lineRule="exact" w:before="1"/>
              <w:ind w:left="108"/>
              <w:rPr>
                <w:sz w:val="21"/>
              </w:rPr>
            </w:pPr>
            <w:r>
              <w:rPr>
                <w:sz w:val="21"/>
              </w:rPr>
              <w:t>-</w:t>
            </w:r>
            <w:r>
              <w:rPr>
                <w:spacing w:val="-2"/>
                <w:sz w:val="21"/>
              </w:rPr>
              <w:t>89,794,615.49</w:t>
            </w:r>
          </w:p>
        </w:tc>
        <w:tc>
          <w:tcPr>
            <w:tcW w:w="1718" w:type="dxa"/>
          </w:tcPr>
          <w:p>
            <w:pPr>
              <w:pStyle w:val="TableParagraph"/>
              <w:rPr>
                <w:rFonts w:ascii="Times New Roman"/>
                <w:sz w:val="20"/>
              </w:rPr>
            </w:pPr>
          </w:p>
        </w:tc>
      </w:tr>
      <w:tr>
        <w:trPr>
          <w:trHeight w:val="270" w:hRule="atLeast"/>
        </w:trPr>
        <w:tc>
          <w:tcPr>
            <w:tcW w:w="1951" w:type="dxa"/>
          </w:tcPr>
          <w:p>
            <w:pPr>
              <w:pStyle w:val="TableParagraph"/>
              <w:spacing w:line="250" w:lineRule="exact" w:before="1"/>
              <w:ind w:left="107"/>
              <w:rPr>
                <w:sz w:val="21"/>
              </w:rPr>
            </w:pPr>
            <w:r>
              <w:rPr>
                <w:spacing w:val="-4"/>
                <w:sz w:val="21"/>
              </w:rPr>
              <w:t>其他权益工具投资</w:t>
            </w:r>
          </w:p>
        </w:tc>
        <w:tc>
          <w:tcPr>
            <w:tcW w:w="1896" w:type="dxa"/>
          </w:tcPr>
          <w:p>
            <w:pPr>
              <w:pStyle w:val="TableParagraph"/>
              <w:spacing w:line="250" w:lineRule="exact" w:before="1"/>
              <w:ind w:left="107"/>
              <w:rPr>
                <w:sz w:val="21"/>
              </w:rPr>
            </w:pPr>
            <w:r>
              <w:rPr>
                <w:spacing w:val="-2"/>
                <w:sz w:val="21"/>
              </w:rPr>
              <w:t>1,459,649,851.50</w:t>
            </w:r>
          </w:p>
        </w:tc>
        <w:tc>
          <w:tcPr>
            <w:tcW w:w="1896" w:type="dxa"/>
          </w:tcPr>
          <w:p>
            <w:pPr>
              <w:pStyle w:val="TableParagraph"/>
              <w:spacing w:line="250" w:lineRule="exact" w:before="1"/>
              <w:ind w:left="108"/>
              <w:rPr>
                <w:sz w:val="21"/>
              </w:rPr>
            </w:pPr>
            <w:r>
              <w:rPr>
                <w:spacing w:val="-2"/>
                <w:sz w:val="21"/>
              </w:rPr>
              <w:t>1,431,104,185.93</w:t>
            </w:r>
          </w:p>
        </w:tc>
        <w:tc>
          <w:tcPr>
            <w:tcW w:w="1790" w:type="dxa"/>
          </w:tcPr>
          <w:p>
            <w:pPr>
              <w:pStyle w:val="TableParagraph"/>
              <w:spacing w:line="250" w:lineRule="exact" w:before="1"/>
              <w:ind w:left="108"/>
              <w:rPr>
                <w:sz w:val="21"/>
              </w:rPr>
            </w:pPr>
            <w:r>
              <w:rPr>
                <w:sz w:val="21"/>
              </w:rPr>
              <w:t>-</w:t>
            </w:r>
            <w:r>
              <w:rPr>
                <w:spacing w:val="-2"/>
                <w:sz w:val="21"/>
              </w:rPr>
              <w:t>28,545,665.57</w:t>
            </w:r>
          </w:p>
        </w:tc>
        <w:tc>
          <w:tcPr>
            <w:tcW w:w="1718" w:type="dxa"/>
          </w:tcPr>
          <w:p>
            <w:pPr>
              <w:pStyle w:val="TableParagraph"/>
              <w:rPr>
                <w:rFonts w:ascii="Times New Roman"/>
                <w:sz w:val="20"/>
              </w:rPr>
            </w:pPr>
          </w:p>
        </w:tc>
      </w:tr>
      <w:tr>
        <w:trPr>
          <w:trHeight w:val="273" w:hRule="atLeast"/>
        </w:trPr>
        <w:tc>
          <w:tcPr>
            <w:tcW w:w="1951" w:type="dxa"/>
          </w:tcPr>
          <w:p>
            <w:pPr>
              <w:pStyle w:val="TableParagraph"/>
              <w:spacing w:before="21"/>
              <w:ind w:left="107"/>
              <w:rPr>
                <w:sz w:val="18"/>
              </w:rPr>
            </w:pPr>
            <w:r>
              <w:rPr>
                <w:spacing w:val="-5"/>
                <w:sz w:val="18"/>
              </w:rPr>
              <w:t>合计</w:t>
            </w:r>
          </w:p>
        </w:tc>
        <w:tc>
          <w:tcPr>
            <w:tcW w:w="1896" w:type="dxa"/>
          </w:tcPr>
          <w:p>
            <w:pPr>
              <w:pStyle w:val="TableParagraph"/>
              <w:spacing w:line="252" w:lineRule="exact" w:before="1"/>
              <w:ind w:left="107"/>
              <w:rPr>
                <w:sz w:val="21"/>
              </w:rPr>
            </w:pPr>
            <w:r>
              <w:rPr>
                <w:spacing w:val="-2"/>
                <w:sz w:val="21"/>
              </w:rPr>
              <w:t>1,900,425,547.59</w:t>
            </w:r>
          </w:p>
        </w:tc>
        <w:tc>
          <w:tcPr>
            <w:tcW w:w="1896" w:type="dxa"/>
          </w:tcPr>
          <w:p>
            <w:pPr>
              <w:pStyle w:val="TableParagraph"/>
              <w:spacing w:line="252" w:lineRule="exact" w:before="1"/>
              <w:ind w:left="108"/>
              <w:rPr>
                <w:sz w:val="21"/>
              </w:rPr>
            </w:pPr>
            <w:r>
              <w:rPr>
                <w:spacing w:val="-2"/>
                <w:sz w:val="21"/>
              </w:rPr>
              <w:t>1,781,372,963.21</w:t>
            </w:r>
          </w:p>
        </w:tc>
        <w:tc>
          <w:tcPr>
            <w:tcW w:w="1790" w:type="dxa"/>
          </w:tcPr>
          <w:p>
            <w:pPr>
              <w:pStyle w:val="TableParagraph"/>
              <w:spacing w:line="252" w:lineRule="exact" w:before="1"/>
              <w:ind w:left="108"/>
              <w:rPr>
                <w:sz w:val="21"/>
              </w:rPr>
            </w:pPr>
            <w:r>
              <w:rPr>
                <w:sz w:val="21"/>
              </w:rPr>
              <w:t>-</w:t>
            </w:r>
            <w:r>
              <w:rPr>
                <w:spacing w:val="-2"/>
                <w:sz w:val="21"/>
              </w:rPr>
              <w:t>119,052,584.38</w:t>
            </w:r>
          </w:p>
        </w:tc>
        <w:tc>
          <w:tcPr>
            <w:tcW w:w="1718" w:type="dxa"/>
          </w:tcPr>
          <w:p>
            <w:pPr>
              <w:pStyle w:val="TableParagraph"/>
              <w:ind w:left="109"/>
              <w:rPr>
                <w:sz w:val="18"/>
              </w:rPr>
            </w:pPr>
            <w:r>
              <w:rPr>
                <w:sz w:val="18"/>
              </w:rPr>
              <w:t>-</w:t>
            </w:r>
            <w:r>
              <w:rPr>
                <w:spacing w:val="-2"/>
                <w:sz w:val="18"/>
              </w:rPr>
              <w:t>712,303.32</w:t>
            </w:r>
          </w:p>
        </w:tc>
      </w:tr>
    </w:tbl>
    <w:p>
      <w:pPr>
        <w:pStyle w:val="BodyText"/>
        <w:spacing w:before="26"/>
        <w:rPr>
          <w:sz w:val="21"/>
        </w:rPr>
      </w:pPr>
    </w:p>
    <w:p>
      <w:pPr>
        <w:pStyle w:val="Heading3"/>
        <w:ind w:left="277"/>
      </w:pPr>
      <w:r>
        <w:rPr/>
        <w:t>十二、</w:t>
      </w:r>
      <w:r>
        <w:rPr>
          <w:spacing w:val="48"/>
          <w:w w:val="150"/>
        </w:rPr>
        <w:t> </w:t>
      </w:r>
      <w:r>
        <w:rPr>
          <w:spacing w:val="-6"/>
        </w:rPr>
        <w:t>其他</w:t>
      </w:r>
    </w:p>
    <w:p>
      <w:pPr>
        <w:pStyle w:val="BodyText"/>
        <w:spacing w:before="64"/>
        <w:ind w:left="277"/>
      </w:pPr>
      <w:r>
        <w:rPr>
          <w:spacing w:val="-2"/>
        </w:rPr>
        <w:t>□适用 √不适用</w:t>
      </w:r>
    </w:p>
    <w:p>
      <w:pPr>
        <w:pStyle w:val="Heading1"/>
        <w:tabs>
          <w:tab w:pos="4199" w:val="left" w:leader="none"/>
        </w:tabs>
        <w:spacing w:before="201"/>
        <w:ind w:left="2939" w:right="0"/>
        <w:jc w:val="left"/>
      </w:pPr>
      <w:bookmarkStart w:name="_bookmark2" w:id="6"/>
      <w:bookmarkEnd w:id="6"/>
      <w:r>
        <w:rPr>
          <w:b w:val="0"/>
        </w:rPr>
      </w:r>
      <w:r>
        <w:rPr/>
        <w:t>第三</w:t>
      </w:r>
      <w:r>
        <w:rPr>
          <w:spacing w:val="-10"/>
        </w:rPr>
        <w:t>节</w:t>
      </w:r>
      <w:r>
        <w:rPr/>
        <w:tab/>
        <w:t>管理层讨论与分</w:t>
      </w:r>
      <w:r>
        <w:rPr>
          <w:spacing w:val="-10"/>
        </w:rPr>
        <w:t>析</w:t>
      </w:r>
    </w:p>
    <w:p>
      <w:pPr>
        <w:pStyle w:val="Heading3"/>
        <w:spacing w:before="480"/>
        <w:ind w:left="277"/>
      </w:pPr>
      <w:r>
        <w:rPr>
          <w:spacing w:val="-3"/>
        </w:rPr>
        <w:t>一、经营情况讨论与分析</w:t>
      </w:r>
    </w:p>
    <w:p>
      <w:pPr>
        <w:pStyle w:val="Heading3"/>
        <w:spacing w:line="321" w:lineRule="auto" w:before="139"/>
        <w:ind w:left="277" w:right="1079" w:firstLine="420"/>
      </w:pPr>
      <w:r>
        <w:rPr/>
        <w:t>2023</w:t>
      </w:r>
      <w:r>
        <w:rPr>
          <w:spacing w:val="-8"/>
        </w:rPr>
        <w:t> 年，在航空工业集团发展战略的引领下，中航机载较好完成了各项经营目标任务，航</w:t>
      </w:r>
      <w:r>
        <w:rPr>
          <w:spacing w:val="-2"/>
        </w:rPr>
        <w:t>空主业、产业拓展、企业改革继续较快发展。</w:t>
      </w:r>
    </w:p>
    <w:p>
      <w:pPr>
        <w:pStyle w:val="Heading3"/>
        <w:numPr>
          <w:ilvl w:val="0"/>
          <w:numId w:val="1"/>
        </w:numPr>
        <w:tabs>
          <w:tab w:pos="908" w:val="left" w:leader="none"/>
        </w:tabs>
        <w:spacing w:line="321" w:lineRule="auto" w:before="0" w:after="0"/>
        <w:ind w:left="277" w:right="918" w:firstLine="420"/>
        <w:jc w:val="both"/>
      </w:pPr>
      <w:r>
        <w:rPr>
          <w:spacing w:val="-2"/>
        </w:rPr>
        <w:t>防务航空产业发展成绩显著。一是保质保量圆满完成各项防务产品交付任务。中航机载各子公司圆满完成防务产品生产任务，持续保障产品订货供给。二是航空装备科研生产能力稳步提升。持续开展生产条件建设，不断提升产品交付质量和进度，建设全生命周期服务保障体系，稳定、高质、柔性的生产体系基本形成。三是经营计划管控扎实推进，均衡生产巩固深化；加强质量管理顶层策划，启动全面质量提升工程，实物质量稳中有升；信息化建设迈出重大步伐；供应链管理能力持续增强，条件建设工作有序实施。</w:t>
      </w:r>
    </w:p>
    <w:p>
      <w:pPr>
        <w:pStyle w:val="Heading3"/>
        <w:numPr>
          <w:ilvl w:val="0"/>
          <w:numId w:val="1"/>
        </w:numPr>
        <w:tabs>
          <w:tab w:pos="908" w:val="left" w:leader="none"/>
        </w:tabs>
        <w:spacing w:line="321" w:lineRule="auto" w:before="0" w:after="0"/>
        <w:ind w:left="277" w:right="918" w:firstLine="420"/>
        <w:jc w:val="both"/>
      </w:pPr>
      <w:r>
        <w:rPr>
          <w:spacing w:val="-2"/>
        </w:rPr>
        <w:t>民用航空产业战略布局稳步推进。围绕国家大飞机项目的实施，制定民机高质量发展方案</w:t>
      </w:r>
      <w:r>
        <w:rPr>
          <w:spacing w:val="-3"/>
        </w:rPr>
        <w:t>和行动方案。多型产品完成 </w:t>
      </w:r>
      <w:r>
        <w:rPr>
          <w:spacing w:val="-2"/>
        </w:rPr>
        <w:t>CTSOA</w:t>
      </w:r>
      <w:r>
        <w:rPr>
          <w:spacing w:val="-5"/>
        </w:rPr>
        <w:t> 取证、</w:t>
      </w:r>
      <w:r>
        <w:rPr>
          <w:spacing w:val="-2"/>
        </w:rPr>
        <w:t>STC</w:t>
      </w:r>
      <w:r>
        <w:rPr>
          <w:spacing w:val="-6"/>
        </w:rPr>
        <w:t> 适航取证，乘客电源、机轮刹车等加速设计更改，</w:t>
      </w:r>
      <w:r>
        <w:rPr>
          <w:spacing w:val="-2"/>
        </w:rPr>
        <w:t>消防吊桶、光电吊舱等应急救援产品实现批量交付。</w:t>
      </w:r>
    </w:p>
    <w:p>
      <w:pPr>
        <w:pStyle w:val="Heading3"/>
        <w:numPr>
          <w:ilvl w:val="0"/>
          <w:numId w:val="1"/>
        </w:numPr>
        <w:tabs>
          <w:tab w:pos="908" w:val="left" w:leader="none"/>
        </w:tabs>
        <w:spacing w:line="321" w:lineRule="auto" w:before="0" w:after="0"/>
        <w:ind w:left="277" w:right="918" w:firstLine="420"/>
        <w:jc w:val="left"/>
      </w:pPr>
      <w:r>
        <w:rPr>
          <w:spacing w:val="-1"/>
        </w:rPr>
        <w:t>科技创新不断取得突破。坚定贯彻航空工业集团“创新决定 </w:t>
      </w:r>
      <w:r>
        <w:rPr/>
        <w:t>30</w:t>
      </w:r>
      <w:r>
        <w:rPr>
          <w:spacing w:val="-5"/>
        </w:rPr>
        <w:t> 条”，全面承接五大创新</w:t>
      </w:r>
      <w:r>
        <w:rPr>
          <w:spacing w:val="-2"/>
        </w:rPr>
        <w:t>行动，三级创新体系基本建成。多项航空机载新兴技术应用于科研生产，多项航空机载关键技术研究取得突破性成果，有力支撑产品研制和生产交付。</w:t>
      </w:r>
    </w:p>
    <w:p>
      <w:pPr>
        <w:pStyle w:val="Heading3"/>
        <w:numPr>
          <w:ilvl w:val="0"/>
          <w:numId w:val="1"/>
        </w:numPr>
        <w:tabs>
          <w:tab w:pos="908" w:val="left" w:leader="none"/>
        </w:tabs>
        <w:spacing w:line="321" w:lineRule="auto" w:before="0" w:after="0"/>
        <w:ind w:left="277" w:right="918" w:firstLine="420"/>
        <w:jc w:val="left"/>
      </w:pPr>
      <w:r>
        <w:rPr>
          <w:spacing w:val="-2"/>
        </w:rPr>
        <w:t>改革管理任务全面落实。国企改革三年行动圆满收官，落实国企改革三年行动高质量收官工作部署，梳理完成全部改革任务。改革深化提升行动高水平起步。编制并上报改革深化提升实</w:t>
      </w:r>
    </w:p>
    <w:p>
      <w:pPr>
        <w:spacing w:after="0" w:line="321" w:lineRule="auto"/>
        <w:jc w:val="left"/>
        <w:sectPr>
          <w:pgSz w:w="11910" w:h="16840"/>
          <w:pgMar w:header="880" w:footer="1195" w:top="1120" w:bottom="1380" w:left="1000" w:right="880"/>
        </w:sectPr>
      </w:pPr>
    </w:p>
    <w:p>
      <w:pPr>
        <w:pStyle w:val="BodyText"/>
        <w:spacing w:before="125"/>
        <w:rPr>
          <w:sz w:val="21"/>
        </w:rPr>
      </w:pPr>
    </w:p>
    <w:p>
      <w:pPr>
        <w:pStyle w:val="Heading3"/>
        <w:spacing w:line="321" w:lineRule="auto"/>
        <w:ind w:left="277" w:right="1129"/>
      </w:pPr>
      <w:r>
        <w:rPr>
          <w:spacing w:val="-2"/>
        </w:rPr>
        <w:t>施方案及台账。提高央企上市公司质量工作持续推进。围绕公司工作方案及台账中细化分解的 </w:t>
      </w:r>
      <w:r>
        <w:rPr/>
        <w:t>41</w:t>
      </w:r>
      <w:r>
        <w:rPr>
          <w:spacing w:val="-7"/>
        </w:rPr>
        <w:t> 条具体工作举措，全面跟踪任务完成情况，相关工作全部按计划推进。</w:t>
      </w:r>
    </w:p>
    <w:p>
      <w:pPr>
        <w:pStyle w:val="Heading3"/>
        <w:numPr>
          <w:ilvl w:val="0"/>
          <w:numId w:val="1"/>
        </w:numPr>
        <w:tabs>
          <w:tab w:pos="908" w:val="left" w:leader="none"/>
        </w:tabs>
        <w:spacing w:line="321" w:lineRule="auto" w:before="0" w:after="0"/>
        <w:ind w:left="277" w:right="918" w:firstLine="420"/>
        <w:jc w:val="left"/>
      </w:pPr>
      <w:r>
        <w:rPr>
          <w:spacing w:val="-2"/>
        </w:rPr>
        <w:t>吸并专项工作圆满完成。中航电子换股吸收合并中航机电交易顺利完成，公司更名为中航</w:t>
      </w:r>
      <w:r>
        <w:rPr/>
        <w:t>机载系统股份有限公司，规模质量得到大幅提升。3</w:t>
      </w:r>
      <w:r>
        <w:rPr>
          <w:spacing w:val="-26"/>
        </w:rPr>
        <w:t> 月 </w:t>
      </w:r>
      <w:r>
        <w:rPr/>
        <w:t>17</w:t>
      </w:r>
      <w:r>
        <w:rPr>
          <w:spacing w:val="-7"/>
        </w:rPr>
        <w:t> 日，中航机电终止上市；</w:t>
      </w:r>
      <w:r>
        <w:rPr/>
        <w:t>4</w:t>
      </w:r>
      <w:r>
        <w:rPr>
          <w:spacing w:val="-28"/>
        </w:rPr>
        <w:t> 月 </w:t>
      </w:r>
      <w:r>
        <w:rPr/>
        <w:t>13</w:t>
      </w:r>
      <w:r>
        <w:rPr>
          <w:spacing w:val="-14"/>
        </w:rPr>
        <w:t> 日，</w:t>
      </w:r>
      <w:r>
        <w:rPr/>
        <w:t>完成资产交割，标志吸并项目实施完成；6</w:t>
      </w:r>
      <w:r>
        <w:rPr>
          <w:spacing w:val="-18"/>
        </w:rPr>
        <w:t> 月 </w:t>
      </w:r>
      <w:r>
        <w:rPr/>
        <w:t>26</w:t>
      </w:r>
      <w:r>
        <w:rPr>
          <w:spacing w:val="-8"/>
        </w:rPr>
        <w:t> 日，配套募集资金 </w:t>
      </w:r>
      <w:r>
        <w:rPr/>
        <w:t>49.65</w:t>
      </w:r>
      <w:r>
        <w:rPr>
          <w:spacing w:val="-9"/>
        </w:rPr>
        <w:t> 亿元</w:t>
      </w:r>
      <w:r>
        <w:rPr/>
        <w:t>（扣除相关发行费用）到账；9</w:t>
      </w:r>
      <w:r>
        <w:rPr>
          <w:spacing w:val="-27"/>
        </w:rPr>
        <w:t> 月 </w:t>
      </w:r>
      <w:r>
        <w:rPr/>
        <w:t>5</w:t>
      </w:r>
      <w:r>
        <w:rPr>
          <w:spacing w:val="-7"/>
        </w:rPr>
        <w:t> 日，中航电子证券简称变更为“中航机载”；</w:t>
      </w:r>
      <w:r>
        <w:rPr/>
        <w:t>12</w:t>
      </w:r>
      <w:r>
        <w:rPr>
          <w:spacing w:val="-27"/>
        </w:rPr>
        <w:t> 月 </w:t>
      </w:r>
      <w:r>
        <w:rPr/>
        <w:t>29</w:t>
      </w:r>
      <w:r>
        <w:rPr>
          <w:spacing w:val="-7"/>
        </w:rPr>
        <w:t> 日，完成中航机电注</w:t>
      </w:r>
      <w:r>
        <w:rPr>
          <w:spacing w:val="-6"/>
        </w:rPr>
        <w:t>销。</w:t>
      </w:r>
    </w:p>
    <w:p>
      <w:pPr>
        <w:pStyle w:val="Heading3"/>
        <w:numPr>
          <w:ilvl w:val="0"/>
          <w:numId w:val="1"/>
        </w:numPr>
        <w:tabs>
          <w:tab w:pos="908" w:val="left" w:leader="none"/>
        </w:tabs>
        <w:spacing w:line="321" w:lineRule="auto" w:before="0" w:after="0"/>
        <w:ind w:left="277" w:right="918" w:firstLine="420"/>
        <w:jc w:val="both"/>
      </w:pPr>
      <w:r>
        <w:rPr>
          <w:spacing w:val="-2"/>
        </w:rPr>
        <w:t>合规风控防控有力。科学辨识年度重大风险，扎实开展法律纠纷案件“清零”行动，全面落实审计全覆盖，优化完善合规管理制度体系。持续关注子公司环境保护、安全生产、职业健康</w:t>
      </w:r>
      <w:r>
        <w:rPr/>
        <w:t>等事项，2023</w:t>
      </w:r>
      <w:r>
        <w:rPr>
          <w:spacing w:val="-7"/>
        </w:rPr>
        <w:t> 年未发生重大违规事件。</w:t>
      </w:r>
    </w:p>
    <w:p>
      <w:pPr>
        <w:pStyle w:val="Heading3"/>
        <w:numPr>
          <w:ilvl w:val="0"/>
          <w:numId w:val="1"/>
        </w:numPr>
        <w:tabs>
          <w:tab w:pos="908" w:val="left" w:leader="none"/>
        </w:tabs>
        <w:spacing w:line="321" w:lineRule="auto" w:before="0" w:after="0"/>
        <w:ind w:left="277" w:right="918" w:firstLine="420"/>
        <w:jc w:val="left"/>
      </w:pPr>
      <w:r>
        <w:rPr>
          <w:spacing w:val="-2"/>
        </w:rPr>
        <w:t>党建引领作用有效发挥。严格落实“第一议题”制度，高质量开展学习贯彻习近平新时代</w:t>
      </w:r>
      <w:r>
        <w:rPr/>
        <w:t>中国特色社会主义思想主题教育，持续落实航空工业高质量党建工程 “1122”工作体系，压实</w:t>
      </w:r>
      <w:r>
        <w:rPr>
          <w:spacing w:val="-2"/>
        </w:rPr>
        <w:t>管党治党责任，深化党风廉政建设和反腐败斗争，以高质量党建促进业务高质量发展。</w:t>
      </w:r>
    </w:p>
    <w:p>
      <w:pPr>
        <w:pStyle w:val="Heading3"/>
        <w:spacing w:before="249"/>
        <w:ind w:left="277"/>
      </w:pPr>
      <w:r>
        <w:rPr>
          <w:spacing w:val="-3"/>
        </w:rPr>
        <w:t>二、报告期内公司所处行业情况</w:t>
      </w:r>
    </w:p>
    <w:p>
      <w:pPr>
        <w:pStyle w:val="Heading3"/>
        <w:spacing w:line="321" w:lineRule="auto" w:before="141"/>
        <w:ind w:left="277" w:right="918" w:firstLine="420"/>
      </w:pPr>
      <w:r>
        <w:rPr>
          <w:spacing w:val="-2"/>
        </w:rPr>
        <w:t>航空工业是国家的战略性高技术产业，是国家综合国力的重要组成部分，是国防现代化建设的重要保障。中航机载作为国内航空机载系统的主要供应商，在航空装备制造领域具有多年的优势与积累，在行业内享有较高美誉度。为此，公司将主动求变，抓住机遇，在航空装备信息化、智能化发展进程中扮演越来越重要的角色。同时，随着新一轮科技革命的兴起，传统学科持续发展，学科交叉融合加速，新型学科不断涌现，前沿领域不断延伸，推动航空机载技术进入敏捷性创新、群体性突破、颠覆性变革的重大机遇期。中航机载要积极巩固并利用现有的航空技术优</w:t>
      </w:r>
      <w:r>
        <w:rPr>
          <w:spacing w:val="40"/>
        </w:rPr>
        <w:t> </w:t>
      </w:r>
      <w:r>
        <w:rPr>
          <w:spacing w:val="-2"/>
        </w:rPr>
        <w:t>势，大力拓展技术与产业延展空间，抢抓发展机遇，研判竞争态势，创新市场策略，加快产业发</w:t>
      </w:r>
      <w:r>
        <w:rPr>
          <w:spacing w:val="-4"/>
        </w:rPr>
        <w:t>展步伐。</w:t>
      </w:r>
    </w:p>
    <w:p>
      <w:pPr>
        <w:pStyle w:val="Heading3"/>
        <w:spacing w:before="212"/>
        <w:ind w:left="277"/>
      </w:pPr>
      <w:r>
        <w:rPr>
          <w:spacing w:val="-3"/>
        </w:rPr>
        <w:t>三、报告期内公司从事的业务情况</w:t>
      </w:r>
    </w:p>
    <w:p>
      <w:pPr>
        <w:pStyle w:val="Heading3"/>
        <w:spacing w:line="321" w:lineRule="auto" w:before="141"/>
        <w:ind w:left="277" w:right="918" w:firstLine="420"/>
        <w:jc w:val="both"/>
      </w:pPr>
      <w:r>
        <w:rPr>
          <w:spacing w:val="-2"/>
        </w:rPr>
        <w:t>中航机载主要产品包括各类飞行器配套的机载航空电子系统、飞行控制系统、机电系统及设备的研发、生产、销售、服务及投资与管理；各类发动机配套的电子设备、机电设备及传感器的研发、生产、销售、服务及投资与管理；航天、船舶、电子信息相关的电子产品、机电产品的研发、生产、销售和服务；汽车部件及系统、工业自动化与控制设备、智能系统及设备、机械制造设备的研制、生产、销售和服务；电子设备及系统、机电设备及系统、制冷系统的研制、生产、销售；软件信息化产品研发、生产及服务；信息系统及产品、软件产品、安全与服务系统产品的研发、生产、销售及服务等。</w:t>
      </w:r>
    </w:p>
    <w:p>
      <w:pPr>
        <w:pStyle w:val="Heading3"/>
        <w:spacing w:before="213"/>
        <w:ind w:left="277"/>
      </w:pPr>
      <w:r>
        <w:rPr>
          <w:spacing w:val="-3"/>
        </w:rPr>
        <w:t>四、报告期内核心竞争力分析</w:t>
      </w:r>
    </w:p>
    <w:p>
      <w:pPr>
        <w:pStyle w:val="BodyText"/>
        <w:spacing w:before="61"/>
        <w:ind w:left="277"/>
      </w:pPr>
      <w:r>
        <w:rPr>
          <w:spacing w:val="-2"/>
        </w:rPr>
        <w:t>√适用 □不适用</w:t>
      </w:r>
    </w:p>
    <w:p>
      <w:pPr>
        <w:pStyle w:val="Heading3"/>
        <w:numPr>
          <w:ilvl w:val="0"/>
          <w:numId w:val="2"/>
        </w:numPr>
        <w:tabs>
          <w:tab w:pos="908" w:val="left" w:leader="none"/>
        </w:tabs>
        <w:spacing w:line="321" w:lineRule="auto" w:before="83" w:after="0"/>
        <w:ind w:left="277" w:right="918" w:firstLine="420"/>
        <w:jc w:val="both"/>
      </w:pPr>
      <w:r>
        <w:rPr>
          <w:spacing w:val="-2"/>
        </w:rPr>
        <w:t>中航机载主营业务是航空机载系统产品。产品谱系全面，应用领域广泛，拥有较为完整的航空机载产业链，具有较高的行业美誉度。新时代以来，新质生产力已经在实践中形成并展示出对高质量发展的强劲推动力、支撑力，航空产业作为国家战略新兴产业得到空前重视。公司作为国内航空平台多项重要系统的主要供应商，如何紧紧抓住当前新一轮科技革命、产业革命的窗口</w:t>
      </w:r>
    </w:p>
    <w:p>
      <w:pPr>
        <w:spacing w:after="0" w:line="321" w:lineRule="auto"/>
        <w:jc w:val="both"/>
        <w:sectPr>
          <w:pgSz w:w="11910" w:h="16840"/>
          <w:pgMar w:header="880" w:footer="1195" w:top="1120" w:bottom="1380" w:left="1000" w:right="880"/>
        </w:sectPr>
      </w:pPr>
    </w:p>
    <w:p>
      <w:pPr>
        <w:pStyle w:val="BodyText"/>
        <w:spacing w:before="125"/>
        <w:rPr>
          <w:sz w:val="21"/>
        </w:rPr>
      </w:pPr>
    </w:p>
    <w:p>
      <w:pPr>
        <w:pStyle w:val="Heading3"/>
        <w:spacing w:line="321" w:lineRule="auto"/>
        <w:ind w:left="277" w:right="918"/>
      </w:pPr>
      <w:r>
        <w:rPr>
          <w:spacing w:val="-2"/>
        </w:rPr>
        <w:t>期，全面贯彻新发展理念，加快推动高质量发展，努力实现技术革命性突破、生产要素创新性配置、产业深度转型升级，面临重大发展机遇和外部挑战。</w:t>
      </w:r>
    </w:p>
    <w:p>
      <w:pPr>
        <w:pStyle w:val="Heading3"/>
        <w:numPr>
          <w:ilvl w:val="0"/>
          <w:numId w:val="2"/>
        </w:numPr>
        <w:tabs>
          <w:tab w:pos="908" w:val="left" w:leader="none"/>
        </w:tabs>
        <w:spacing w:line="321" w:lineRule="auto" w:before="0" w:after="0"/>
        <w:ind w:left="277" w:right="918" w:firstLine="420"/>
        <w:jc w:val="both"/>
      </w:pPr>
      <w:r>
        <w:rPr>
          <w:spacing w:val="-2"/>
        </w:rPr>
        <w:t>中航机载在航空机载系统主要领域具有较大的技术优势，同时具备较强的新产品、新技术自主研发与创新能力。公司在航空机载系统各专业领域具备系统级、设备级和器件级产品完整产业链的研发、制造和试验验证体系。在技术实验方面，通过多方面运作及多渠道融资，大力发展科研技术及实验验证能力，多项新研项目通过认证，多型产品达到国际先进水平。公司建设了多个重点实验平台，在部分重点技术领域实现了国际水平的验证能力，这有利于保障公司未来产品</w:t>
      </w:r>
      <w:r>
        <w:rPr>
          <w:spacing w:val="-4"/>
        </w:rPr>
        <w:t>线发展。</w:t>
      </w:r>
    </w:p>
    <w:p>
      <w:pPr>
        <w:pStyle w:val="Heading3"/>
        <w:numPr>
          <w:ilvl w:val="0"/>
          <w:numId w:val="2"/>
        </w:numPr>
        <w:tabs>
          <w:tab w:pos="908" w:val="left" w:leader="none"/>
        </w:tabs>
        <w:spacing w:line="321" w:lineRule="auto" w:before="0" w:after="0"/>
        <w:ind w:left="277" w:right="918" w:firstLine="420"/>
        <w:jc w:val="both"/>
      </w:pPr>
      <w:r>
        <w:rPr>
          <w:spacing w:val="-2"/>
        </w:rPr>
        <w:t>中航机载产品涉及航空装备、民机装备、现代产业、国际业务等四大领域，具有明显的专业领域竞争优势，市场份额较大，盈利能力较强，客户关系良好。公司业务结构日趋合理，在建立多种盈利渠道的同时分散经营风险，具备较强抗风险能力。在生产管理方面，公司通过国际合作学习借鉴国际先进企业生产管理模式，创造性的设计了多种工艺生产模式，提高了人员生产效率，通过信息化手段促使工业制造转型，解决了产品“多品种、小批量”的生产难点。</w:t>
      </w:r>
    </w:p>
    <w:p>
      <w:pPr>
        <w:pStyle w:val="Heading3"/>
        <w:numPr>
          <w:ilvl w:val="0"/>
          <w:numId w:val="2"/>
        </w:numPr>
        <w:tabs>
          <w:tab w:pos="1013" w:val="left" w:leader="none"/>
        </w:tabs>
        <w:spacing w:line="321" w:lineRule="auto" w:before="0" w:after="0"/>
        <w:ind w:left="277" w:right="918" w:firstLine="420"/>
        <w:jc w:val="left"/>
      </w:pPr>
      <w:r>
        <w:rPr>
          <w:spacing w:val="-2"/>
        </w:rPr>
        <w:t>通过培养和引进经验丰富的经营管理、产品研发和市场开拓人才，持续开展任期制和契约化管理工作，公司高素质的人才队伍逐步形成，为未来发展储备了强有力的人才资源。公司具有优秀的企业文化，贯彻航空工业集团公司“一心、两融、三力、五化”发展战略，聚焦价值创造、商业成功和股东回报，致力于成为让股东获利、员工满意、客户信赖、诚实守信的优秀上市</w:t>
      </w:r>
      <w:r>
        <w:rPr>
          <w:spacing w:val="-4"/>
        </w:rPr>
        <w:t>公司。</w:t>
      </w:r>
    </w:p>
    <w:p>
      <w:pPr>
        <w:pStyle w:val="Heading3"/>
        <w:spacing w:before="246"/>
        <w:ind w:left="277"/>
      </w:pPr>
      <w:r>
        <w:rPr>
          <w:spacing w:val="-3"/>
        </w:rPr>
        <w:t>五、报告期内主要经营情况</w:t>
      </w:r>
    </w:p>
    <w:p>
      <w:pPr>
        <w:pStyle w:val="Heading3"/>
        <w:spacing w:before="141"/>
        <w:ind w:left="697"/>
      </w:pPr>
      <w:r>
        <w:rPr>
          <w:spacing w:val="-2"/>
        </w:rPr>
        <w:t>2023</w:t>
      </w:r>
      <w:r>
        <w:rPr>
          <w:spacing w:val="-13"/>
        </w:rPr>
        <w:t> 年公司实现营业收入 </w:t>
      </w:r>
      <w:r>
        <w:rPr>
          <w:spacing w:val="-2"/>
        </w:rPr>
        <w:t>290.07</w:t>
      </w:r>
      <w:r>
        <w:rPr>
          <w:spacing w:val="-13"/>
        </w:rPr>
        <w:t> 亿元，比上年同期 </w:t>
      </w:r>
      <w:r>
        <w:rPr>
          <w:spacing w:val="-2"/>
        </w:rPr>
        <w:t>277.22</w:t>
      </w:r>
      <w:r>
        <w:rPr>
          <w:spacing w:val="-18"/>
        </w:rPr>
        <w:t> 亿元增加 </w:t>
      </w:r>
      <w:r>
        <w:rPr>
          <w:spacing w:val="-2"/>
        </w:rPr>
        <w:t>4.63%；2023</w:t>
      </w:r>
      <w:r>
        <w:rPr>
          <w:spacing w:val="-16"/>
        </w:rPr>
        <w:t> 年实现</w:t>
      </w:r>
    </w:p>
    <w:p>
      <w:pPr>
        <w:pStyle w:val="Heading3"/>
        <w:spacing w:before="92"/>
        <w:ind w:left="277"/>
      </w:pPr>
      <w:r>
        <w:rPr>
          <w:spacing w:val="-12"/>
        </w:rPr>
        <w:t>利润总额 </w:t>
      </w:r>
      <w:r>
        <w:rPr>
          <w:spacing w:val="-2"/>
        </w:rPr>
        <w:t>22.57</w:t>
      </w:r>
      <w:r>
        <w:rPr>
          <w:spacing w:val="-13"/>
        </w:rPr>
        <w:t> 亿元，比上年同期 </w:t>
      </w:r>
      <w:r>
        <w:rPr>
          <w:spacing w:val="-2"/>
        </w:rPr>
        <w:t>19.27</w:t>
      </w:r>
      <w:r>
        <w:rPr>
          <w:spacing w:val="-18"/>
        </w:rPr>
        <w:t> 亿元增加 </w:t>
      </w:r>
      <w:r>
        <w:rPr>
          <w:spacing w:val="-2"/>
        </w:rPr>
        <w:t>17.11</w:t>
      </w:r>
      <w:r>
        <w:rPr>
          <w:spacing w:val="-6"/>
        </w:rPr>
        <w:t>%。</w:t>
      </w:r>
    </w:p>
    <w:p>
      <w:pPr>
        <w:pStyle w:val="BodyText"/>
        <w:spacing w:before="73"/>
        <w:ind w:left="277"/>
      </w:pPr>
      <w:r>
        <w:rPr>
          <w:spacing w:val="-7"/>
        </w:rPr>
        <w:t>(一) 主营业务分析</w:t>
      </w:r>
    </w:p>
    <w:p>
      <w:pPr>
        <w:pStyle w:val="ListParagraph"/>
        <w:numPr>
          <w:ilvl w:val="0"/>
          <w:numId w:val="3"/>
        </w:numPr>
        <w:tabs>
          <w:tab w:pos="697" w:val="left" w:leader="none"/>
        </w:tabs>
        <w:spacing w:line="240" w:lineRule="auto" w:before="62" w:after="0"/>
        <w:ind w:left="697" w:right="0" w:hanging="420"/>
        <w:jc w:val="left"/>
        <w:rPr>
          <w:sz w:val="18"/>
        </w:rPr>
      </w:pPr>
      <w:r>
        <w:rPr>
          <w:spacing w:val="-1"/>
          <w:sz w:val="18"/>
        </w:rPr>
        <w:t>利润表及现金流量表相关科目变动分析表</w:t>
      </w:r>
    </w:p>
    <w:p>
      <w:pPr>
        <w:pStyle w:val="BodyText"/>
        <w:spacing w:before="62" w:after="5"/>
        <w:ind w:right="1024"/>
        <w:jc w:val="right"/>
      </w:pPr>
      <w:r>
        <w:rPr>
          <w:spacing w:val="-3"/>
        </w:rPr>
        <w:t>单位：元 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32" w:hRule="atLeast"/>
        </w:trPr>
        <w:tc>
          <w:tcPr>
            <w:tcW w:w="3008" w:type="dxa"/>
          </w:tcPr>
          <w:p>
            <w:pPr>
              <w:pStyle w:val="TableParagraph"/>
              <w:spacing w:line="212" w:lineRule="exact"/>
              <w:ind w:left="107"/>
              <w:rPr>
                <w:sz w:val="18"/>
              </w:rPr>
            </w:pPr>
            <w:r>
              <w:rPr>
                <w:spacing w:val="-5"/>
                <w:sz w:val="18"/>
              </w:rPr>
              <w:t>科目</w:t>
            </w:r>
          </w:p>
        </w:tc>
        <w:tc>
          <w:tcPr>
            <w:tcW w:w="2074" w:type="dxa"/>
          </w:tcPr>
          <w:p>
            <w:pPr>
              <w:pStyle w:val="TableParagraph"/>
              <w:spacing w:line="212" w:lineRule="exact"/>
              <w:ind w:left="107"/>
              <w:rPr>
                <w:sz w:val="18"/>
              </w:rPr>
            </w:pPr>
            <w:r>
              <w:rPr>
                <w:spacing w:val="-4"/>
                <w:sz w:val="18"/>
              </w:rPr>
              <w:t>本期数</w:t>
            </w:r>
          </w:p>
        </w:tc>
        <w:tc>
          <w:tcPr>
            <w:tcW w:w="1934" w:type="dxa"/>
          </w:tcPr>
          <w:p>
            <w:pPr>
              <w:pStyle w:val="TableParagraph"/>
              <w:spacing w:line="212" w:lineRule="exact"/>
              <w:ind w:left="107"/>
              <w:rPr>
                <w:sz w:val="18"/>
              </w:rPr>
            </w:pPr>
            <w:r>
              <w:rPr>
                <w:spacing w:val="-2"/>
                <w:sz w:val="18"/>
              </w:rPr>
              <w:t>上年同期数</w:t>
            </w:r>
          </w:p>
        </w:tc>
        <w:tc>
          <w:tcPr>
            <w:tcW w:w="1798" w:type="dxa"/>
          </w:tcPr>
          <w:p>
            <w:pPr>
              <w:pStyle w:val="TableParagraph"/>
              <w:spacing w:line="212" w:lineRule="exact"/>
              <w:ind w:left="107"/>
              <w:rPr>
                <w:sz w:val="18"/>
              </w:rPr>
            </w:pPr>
            <w:r>
              <w:rPr>
                <w:sz w:val="18"/>
              </w:rPr>
              <w:t>变动比例</w:t>
            </w:r>
            <w:r>
              <w:rPr>
                <w:spacing w:val="-5"/>
                <w:sz w:val="18"/>
              </w:rPr>
              <w:t>（</w:t>
            </w:r>
            <w:r>
              <w:rPr>
                <w:rFonts w:ascii="Microsoft Sans Serif" w:eastAsia="Microsoft Sans Serif"/>
                <w:spacing w:val="-5"/>
                <w:sz w:val="18"/>
              </w:rPr>
              <w:t>%</w:t>
            </w:r>
            <w:r>
              <w:rPr>
                <w:spacing w:val="-5"/>
                <w:sz w:val="18"/>
              </w:rPr>
              <w:t>）</w:t>
            </w:r>
          </w:p>
        </w:tc>
      </w:tr>
      <w:tr>
        <w:trPr>
          <w:trHeight w:val="234" w:hRule="atLeast"/>
        </w:trPr>
        <w:tc>
          <w:tcPr>
            <w:tcW w:w="3008" w:type="dxa"/>
          </w:tcPr>
          <w:p>
            <w:pPr>
              <w:pStyle w:val="TableParagraph"/>
              <w:spacing w:line="215" w:lineRule="exact"/>
              <w:ind w:left="107"/>
              <w:rPr>
                <w:sz w:val="18"/>
              </w:rPr>
            </w:pPr>
            <w:r>
              <w:rPr>
                <w:spacing w:val="-3"/>
                <w:sz w:val="18"/>
              </w:rPr>
              <w:t>营业收入</w:t>
            </w:r>
          </w:p>
        </w:tc>
        <w:tc>
          <w:tcPr>
            <w:tcW w:w="2074" w:type="dxa"/>
          </w:tcPr>
          <w:p>
            <w:pPr>
              <w:pStyle w:val="TableParagraph"/>
              <w:spacing w:line="199" w:lineRule="exact" w:before="16"/>
              <w:ind w:left="107"/>
              <w:rPr>
                <w:rFonts w:ascii="Microsoft Sans Serif"/>
                <w:sz w:val="18"/>
              </w:rPr>
            </w:pPr>
            <w:r>
              <w:rPr>
                <w:rFonts w:ascii="Microsoft Sans Serif"/>
                <w:spacing w:val="-2"/>
                <w:w w:val="90"/>
                <w:sz w:val="18"/>
              </w:rPr>
              <w:t>29,006,921,223.99</w:t>
            </w:r>
          </w:p>
        </w:tc>
        <w:tc>
          <w:tcPr>
            <w:tcW w:w="1934" w:type="dxa"/>
          </w:tcPr>
          <w:p>
            <w:pPr>
              <w:pStyle w:val="TableParagraph"/>
              <w:spacing w:line="199" w:lineRule="exact" w:before="16"/>
              <w:ind w:left="107"/>
              <w:rPr>
                <w:rFonts w:ascii="Microsoft Sans Serif"/>
                <w:sz w:val="18"/>
              </w:rPr>
            </w:pPr>
            <w:r>
              <w:rPr>
                <w:rFonts w:ascii="Microsoft Sans Serif"/>
                <w:spacing w:val="-2"/>
                <w:w w:val="90"/>
                <w:sz w:val="18"/>
              </w:rPr>
              <w:t>27,722,332,688.78</w:t>
            </w:r>
          </w:p>
        </w:tc>
        <w:tc>
          <w:tcPr>
            <w:tcW w:w="1798" w:type="dxa"/>
          </w:tcPr>
          <w:p>
            <w:pPr>
              <w:pStyle w:val="TableParagraph"/>
              <w:spacing w:line="199" w:lineRule="exact" w:before="16"/>
              <w:ind w:left="107"/>
              <w:rPr>
                <w:rFonts w:ascii="Microsoft Sans Serif"/>
                <w:sz w:val="18"/>
              </w:rPr>
            </w:pPr>
            <w:r>
              <w:rPr>
                <w:rFonts w:ascii="Microsoft Sans Serif"/>
                <w:spacing w:val="-4"/>
                <w:w w:val="90"/>
                <w:sz w:val="18"/>
              </w:rPr>
              <w:t>4.63%</w:t>
            </w:r>
          </w:p>
        </w:tc>
      </w:tr>
      <w:tr>
        <w:trPr>
          <w:trHeight w:val="232" w:hRule="atLeast"/>
        </w:trPr>
        <w:tc>
          <w:tcPr>
            <w:tcW w:w="3008" w:type="dxa"/>
          </w:tcPr>
          <w:p>
            <w:pPr>
              <w:pStyle w:val="TableParagraph"/>
              <w:spacing w:line="212" w:lineRule="exact"/>
              <w:ind w:left="107"/>
              <w:rPr>
                <w:sz w:val="18"/>
              </w:rPr>
            </w:pPr>
            <w:r>
              <w:rPr>
                <w:spacing w:val="-3"/>
                <w:sz w:val="18"/>
              </w:rPr>
              <w:t>营业成本</w:t>
            </w:r>
          </w:p>
        </w:tc>
        <w:tc>
          <w:tcPr>
            <w:tcW w:w="2074" w:type="dxa"/>
          </w:tcPr>
          <w:p>
            <w:pPr>
              <w:pStyle w:val="TableParagraph"/>
              <w:spacing w:line="199" w:lineRule="exact" w:before="14"/>
              <w:ind w:left="107"/>
              <w:rPr>
                <w:rFonts w:ascii="Microsoft Sans Serif"/>
                <w:sz w:val="18"/>
              </w:rPr>
            </w:pPr>
            <w:r>
              <w:rPr>
                <w:rFonts w:ascii="Microsoft Sans Serif"/>
                <w:spacing w:val="-2"/>
                <w:w w:val="90"/>
                <w:sz w:val="18"/>
              </w:rPr>
              <w:t>20,381,982,782.69</w:t>
            </w:r>
          </w:p>
        </w:tc>
        <w:tc>
          <w:tcPr>
            <w:tcW w:w="1934" w:type="dxa"/>
          </w:tcPr>
          <w:p>
            <w:pPr>
              <w:pStyle w:val="TableParagraph"/>
              <w:spacing w:line="199" w:lineRule="exact" w:before="14"/>
              <w:ind w:left="107"/>
              <w:rPr>
                <w:rFonts w:ascii="Microsoft Sans Serif"/>
                <w:sz w:val="18"/>
              </w:rPr>
            </w:pPr>
            <w:r>
              <w:rPr>
                <w:rFonts w:ascii="Microsoft Sans Serif"/>
                <w:spacing w:val="-2"/>
                <w:w w:val="90"/>
                <w:sz w:val="18"/>
              </w:rPr>
              <w:t>19,744,071,776.25</w:t>
            </w:r>
          </w:p>
        </w:tc>
        <w:tc>
          <w:tcPr>
            <w:tcW w:w="1798" w:type="dxa"/>
          </w:tcPr>
          <w:p>
            <w:pPr>
              <w:pStyle w:val="TableParagraph"/>
              <w:spacing w:line="199" w:lineRule="exact" w:before="14"/>
              <w:ind w:left="107"/>
              <w:rPr>
                <w:rFonts w:ascii="Microsoft Sans Serif"/>
                <w:sz w:val="18"/>
              </w:rPr>
            </w:pPr>
            <w:r>
              <w:rPr>
                <w:rFonts w:ascii="Microsoft Sans Serif"/>
                <w:spacing w:val="-4"/>
                <w:w w:val="90"/>
                <w:sz w:val="18"/>
              </w:rPr>
              <w:t>3.23%</w:t>
            </w:r>
          </w:p>
        </w:tc>
      </w:tr>
      <w:tr>
        <w:trPr>
          <w:trHeight w:val="232" w:hRule="atLeast"/>
        </w:trPr>
        <w:tc>
          <w:tcPr>
            <w:tcW w:w="3008" w:type="dxa"/>
          </w:tcPr>
          <w:p>
            <w:pPr>
              <w:pStyle w:val="TableParagraph"/>
              <w:spacing w:line="212" w:lineRule="exact"/>
              <w:ind w:left="107"/>
              <w:rPr>
                <w:sz w:val="18"/>
              </w:rPr>
            </w:pPr>
            <w:r>
              <w:rPr>
                <w:spacing w:val="-3"/>
                <w:sz w:val="18"/>
              </w:rPr>
              <w:t>销售费用</w:t>
            </w:r>
          </w:p>
        </w:tc>
        <w:tc>
          <w:tcPr>
            <w:tcW w:w="2074" w:type="dxa"/>
          </w:tcPr>
          <w:p>
            <w:pPr>
              <w:pStyle w:val="TableParagraph"/>
              <w:spacing w:line="196" w:lineRule="exact" w:before="16"/>
              <w:ind w:left="107"/>
              <w:rPr>
                <w:rFonts w:ascii="Microsoft Sans Serif"/>
                <w:sz w:val="18"/>
              </w:rPr>
            </w:pPr>
            <w:r>
              <w:rPr>
                <w:rFonts w:ascii="Microsoft Sans Serif"/>
                <w:spacing w:val="-2"/>
                <w:w w:val="90"/>
                <w:sz w:val="18"/>
              </w:rPr>
              <w:t>272,860,455.52</w:t>
            </w:r>
          </w:p>
        </w:tc>
        <w:tc>
          <w:tcPr>
            <w:tcW w:w="1934" w:type="dxa"/>
          </w:tcPr>
          <w:p>
            <w:pPr>
              <w:pStyle w:val="TableParagraph"/>
              <w:spacing w:line="196" w:lineRule="exact" w:before="16"/>
              <w:ind w:left="107"/>
              <w:rPr>
                <w:rFonts w:ascii="Microsoft Sans Serif"/>
                <w:sz w:val="18"/>
              </w:rPr>
            </w:pPr>
            <w:r>
              <w:rPr>
                <w:rFonts w:ascii="Microsoft Sans Serif"/>
                <w:spacing w:val="-2"/>
                <w:w w:val="90"/>
                <w:sz w:val="18"/>
              </w:rPr>
              <w:t>265,750,262.39</w:t>
            </w:r>
          </w:p>
        </w:tc>
        <w:tc>
          <w:tcPr>
            <w:tcW w:w="1798" w:type="dxa"/>
          </w:tcPr>
          <w:p>
            <w:pPr>
              <w:pStyle w:val="TableParagraph"/>
              <w:spacing w:line="196" w:lineRule="exact" w:before="16"/>
              <w:ind w:left="107"/>
              <w:rPr>
                <w:rFonts w:ascii="Microsoft Sans Serif"/>
                <w:sz w:val="18"/>
              </w:rPr>
            </w:pPr>
            <w:r>
              <w:rPr>
                <w:rFonts w:ascii="Microsoft Sans Serif"/>
                <w:spacing w:val="-4"/>
                <w:w w:val="90"/>
                <w:sz w:val="18"/>
              </w:rPr>
              <w:t>2.68%</w:t>
            </w:r>
          </w:p>
        </w:tc>
      </w:tr>
      <w:tr>
        <w:trPr>
          <w:trHeight w:val="234" w:hRule="atLeast"/>
        </w:trPr>
        <w:tc>
          <w:tcPr>
            <w:tcW w:w="3008" w:type="dxa"/>
          </w:tcPr>
          <w:p>
            <w:pPr>
              <w:pStyle w:val="TableParagraph"/>
              <w:spacing w:line="213" w:lineRule="exact" w:before="2"/>
              <w:ind w:left="107"/>
              <w:rPr>
                <w:sz w:val="18"/>
              </w:rPr>
            </w:pPr>
            <w:r>
              <w:rPr>
                <w:spacing w:val="-3"/>
                <w:sz w:val="18"/>
              </w:rPr>
              <w:t>管理费用</w:t>
            </w:r>
          </w:p>
        </w:tc>
        <w:tc>
          <w:tcPr>
            <w:tcW w:w="2074" w:type="dxa"/>
          </w:tcPr>
          <w:p>
            <w:pPr>
              <w:pStyle w:val="TableParagraph"/>
              <w:spacing w:line="199" w:lineRule="exact" w:before="16"/>
              <w:ind w:left="107"/>
              <w:rPr>
                <w:rFonts w:ascii="Microsoft Sans Serif"/>
                <w:sz w:val="18"/>
              </w:rPr>
            </w:pPr>
            <w:r>
              <w:rPr>
                <w:rFonts w:ascii="Microsoft Sans Serif"/>
                <w:spacing w:val="-2"/>
                <w:w w:val="90"/>
                <w:sz w:val="18"/>
              </w:rPr>
              <w:t>2,451,639,204.13</w:t>
            </w:r>
          </w:p>
        </w:tc>
        <w:tc>
          <w:tcPr>
            <w:tcW w:w="1934" w:type="dxa"/>
          </w:tcPr>
          <w:p>
            <w:pPr>
              <w:pStyle w:val="TableParagraph"/>
              <w:spacing w:line="199" w:lineRule="exact" w:before="16"/>
              <w:ind w:left="107"/>
              <w:rPr>
                <w:rFonts w:ascii="Microsoft Sans Serif"/>
                <w:sz w:val="18"/>
              </w:rPr>
            </w:pPr>
            <w:r>
              <w:rPr>
                <w:rFonts w:ascii="Microsoft Sans Serif"/>
                <w:spacing w:val="-2"/>
                <w:w w:val="90"/>
                <w:sz w:val="18"/>
              </w:rPr>
              <w:t>2,461,936,721.62</w:t>
            </w:r>
          </w:p>
        </w:tc>
        <w:tc>
          <w:tcPr>
            <w:tcW w:w="1798" w:type="dxa"/>
          </w:tcPr>
          <w:p>
            <w:pPr>
              <w:pStyle w:val="TableParagraph"/>
              <w:spacing w:line="199" w:lineRule="exact" w:before="16"/>
              <w:ind w:left="107"/>
              <w:rPr>
                <w:rFonts w:ascii="Microsoft Sans Serif"/>
                <w:sz w:val="18"/>
              </w:rPr>
            </w:pPr>
            <w:r>
              <w:rPr>
                <w:rFonts w:ascii="Microsoft Sans Serif"/>
                <w:spacing w:val="-2"/>
                <w:w w:val="80"/>
                <w:sz w:val="18"/>
              </w:rPr>
              <w:t>-</w:t>
            </w:r>
            <w:r>
              <w:rPr>
                <w:rFonts w:ascii="Microsoft Sans Serif"/>
                <w:spacing w:val="-2"/>
                <w:w w:val="90"/>
                <w:sz w:val="18"/>
              </w:rPr>
              <w:t>0.42%</w:t>
            </w:r>
          </w:p>
        </w:tc>
      </w:tr>
      <w:tr>
        <w:trPr>
          <w:trHeight w:val="232" w:hRule="atLeast"/>
        </w:trPr>
        <w:tc>
          <w:tcPr>
            <w:tcW w:w="3008" w:type="dxa"/>
          </w:tcPr>
          <w:p>
            <w:pPr>
              <w:pStyle w:val="TableParagraph"/>
              <w:spacing w:line="212" w:lineRule="exact"/>
              <w:ind w:left="107"/>
              <w:rPr>
                <w:sz w:val="18"/>
              </w:rPr>
            </w:pPr>
            <w:r>
              <w:rPr>
                <w:spacing w:val="-3"/>
                <w:sz w:val="18"/>
              </w:rPr>
              <w:t>财务费用</w:t>
            </w:r>
          </w:p>
        </w:tc>
        <w:tc>
          <w:tcPr>
            <w:tcW w:w="2074" w:type="dxa"/>
          </w:tcPr>
          <w:p>
            <w:pPr>
              <w:pStyle w:val="TableParagraph"/>
              <w:spacing w:line="196" w:lineRule="exact" w:before="16"/>
              <w:ind w:left="107"/>
              <w:rPr>
                <w:rFonts w:ascii="Microsoft Sans Serif"/>
                <w:sz w:val="18"/>
              </w:rPr>
            </w:pPr>
            <w:r>
              <w:rPr>
                <w:rFonts w:ascii="Microsoft Sans Serif"/>
                <w:spacing w:val="-2"/>
                <w:w w:val="90"/>
                <w:sz w:val="18"/>
              </w:rPr>
              <w:t>99,351,150.07</w:t>
            </w:r>
          </w:p>
        </w:tc>
        <w:tc>
          <w:tcPr>
            <w:tcW w:w="1934" w:type="dxa"/>
          </w:tcPr>
          <w:p>
            <w:pPr>
              <w:pStyle w:val="TableParagraph"/>
              <w:spacing w:line="196" w:lineRule="exact" w:before="16"/>
              <w:ind w:left="107"/>
              <w:rPr>
                <w:rFonts w:ascii="Microsoft Sans Serif"/>
                <w:sz w:val="18"/>
              </w:rPr>
            </w:pPr>
            <w:r>
              <w:rPr>
                <w:rFonts w:ascii="Microsoft Sans Serif"/>
                <w:spacing w:val="-2"/>
                <w:w w:val="90"/>
                <w:sz w:val="18"/>
              </w:rPr>
              <w:t>70,079,314.34</w:t>
            </w:r>
          </w:p>
        </w:tc>
        <w:tc>
          <w:tcPr>
            <w:tcW w:w="1798" w:type="dxa"/>
          </w:tcPr>
          <w:p>
            <w:pPr>
              <w:pStyle w:val="TableParagraph"/>
              <w:spacing w:line="196" w:lineRule="exact" w:before="16"/>
              <w:ind w:left="107"/>
              <w:rPr>
                <w:rFonts w:ascii="Microsoft Sans Serif"/>
                <w:sz w:val="18"/>
              </w:rPr>
            </w:pPr>
            <w:r>
              <w:rPr>
                <w:rFonts w:ascii="Microsoft Sans Serif"/>
                <w:spacing w:val="-2"/>
                <w:w w:val="90"/>
                <w:sz w:val="18"/>
              </w:rPr>
              <w:t>41.77%</w:t>
            </w:r>
          </w:p>
        </w:tc>
      </w:tr>
      <w:tr>
        <w:trPr>
          <w:trHeight w:val="234" w:hRule="atLeast"/>
        </w:trPr>
        <w:tc>
          <w:tcPr>
            <w:tcW w:w="3008" w:type="dxa"/>
          </w:tcPr>
          <w:p>
            <w:pPr>
              <w:pStyle w:val="TableParagraph"/>
              <w:spacing w:line="213" w:lineRule="exact" w:before="2"/>
              <w:ind w:left="107"/>
              <w:rPr>
                <w:sz w:val="18"/>
              </w:rPr>
            </w:pPr>
            <w:r>
              <w:rPr>
                <w:spacing w:val="-3"/>
                <w:sz w:val="18"/>
              </w:rPr>
              <w:t>研发费用</w:t>
            </w:r>
          </w:p>
        </w:tc>
        <w:tc>
          <w:tcPr>
            <w:tcW w:w="2074" w:type="dxa"/>
          </w:tcPr>
          <w:p>
            <w:pPr>
              <w:pStyle w:val="TableParagraph"/>
              <w:spacing w:line="199" w:lineRule="exact" w:before="16"/>
              <w:ind w:left="107"/>
              <w:rPr>
                <w:rFonts w:ascii="Microsoft Sans Serif"/>
                <w:sz w:val="18"/>
              </w:rPr>
            </w:pPr>
            <w:r>
              <w:rPr>
                <w:rFonts w:ascii="Microsoft Sans Serif"/>
                <w:spacing w:val="-2"/>
                <w:w w:val="90"/>
                <w:sz w:val="18"/>
              </w:rPr>
              <w:t>3,489,055,463.94</w:t>
            </w:r>
          </w:p>
        </w:tc>
        <w:tc>
          <w:tcPr>
            <w:tcW w:w="1934" w:type="dxa"/>
          </w:tcPr>
          <w:p>
            <w:pPr>
              <w:pStyle w:val="TableParagraph"/>
              <w:spacing w:line="199" w:lineRule="exact" w:before="16"/>
              <w:ind w:left="107"/>
              <w:rPr>
                <w:rFonts w:ascii="Microsoft Sans Serif"/>
                <w:sz w:val="18"/>
              </w:rPr>
            </w:pPr>
            <w:r>
              <w:rPr>
                <w:rFonts w:ascii="Microsoft Sans Serif"/>
                <w:spacing w:val="-2"/>
                <w:w w:val="90"/>
                <w:sz w:val="18"/>
              </w:rPr>
              <w:t>2,745,392,051.86</w:t>
            </w:r>
          </w:p>
        </w:tc>
        <w:tc>
          <w:tcPr>
            <w:tcW w:w="1798" w:type="dxa"/>
          </w:tcPr>
          <w:p>
            <w:pPr>
              <w:pStyle w:val="TableParagraph"/>
              <w:spacing w:line="199" w:lineRule="exact" w:before="16"/>
              <w:ind w:left="107"/>
              <w:rPr>
                <w:rFonts w:ascii="Microsoft Sans Serif"/>
                <w:sz w:val="18"/>
              </w:rPr>
            </w:pPr>
            <w:r>
              <w:rPr>
                <w:rFonts w:ascii="Microsoft Sans Serif"/>
                <w:spacing w:val="-2"/>
                <w:w w:val="90"/>
                <w:sz w:val="18"/>
              </w:rPr>
              <w:t>27.09%</w:t>
            </w:r>
          </w:p>
        </w:tc>
      </w:tr>
      <w:tr>
        <w:trPr>
          <w:trHeight w:val="232" w:hRule="atLeast"/>
        </w:trPr>
        <w:tc>
          <w:tcPr>
            <w:tcW w:w="3008" w:type="dxa"/>
          </w:tcPr>
          <w:p>
            <w:pPr>
              <w:pStyle w:val="TableParagraph"/>
              <w:spacing w:line="212" w:lineRule="exact"/>
              <w:ind w:left="107"/>
              <w:rPr>
                <w:sz w:val="18"/>
              </w:rPr>
            </w:pPr>
            <w:r>
              <w:rPr>
                <w:spacing w:val="-1"/>
                <w:sz w:val="18"/>
              </w:rPr>
              <w:t>经营活动产生的现金流量净额</w:t>
            </w:r>
          </w:p>
        </w:tc>
        <w:tc>
          <w:tcPr>
            <w:tcW w:w="2074"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85"/>
                <w:sz w:val="18"/>
              </w:rPr>
              <w:t>1,017,258,018.41</w:t>
            </w:r>
          </w:p>
        </w:tc>
        <w:tc>
          <w:tcPr>
            <w:tcW w:w="1934"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90"/>
                <w:sz w:val="18"/>
              </w:rPr>
              <w:t>929,976,848.11</w:t>
            </w:r>
          </w:p>
        </w:tc>
        <w:tc>
          <w:tcPr>
            <w:tcW w:w="1798"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90"/>
                <w:sz w:val="18"/>
              </w:rPr>
              <w:t>9.39%</w:t>
            </w:r>
          </w:p>
        </w:tc>
      </w:tr>
      <w:tr>
        <w:trPr>
          <w:trHeight w:val="234" w:hRule="atLeast"/>
        </w:trPr>
        <w:tc>
          <w:tcPr>
            <w:tcW w:w="3008" w:type="dxa"/>
          </w:tcPr>
          <w:p>
            <w:pPr>
              <w:pStyle w:val="TableParagraph"/>
              <w:spacing w:line="215" w:lineRule="exact"/>
              <w:ind w:left="107"/>
              <w:rPr>
                <w:sz w:val="18"/>
              </w:rPr>
            </w:pPr>
            <w:r>
              <w:rPr>
                <w:spacing w:val="-1"/>
                <w:sz w:val="18"/>
              </w:rPr>
              <w:t>投资活动产生的现金流量净额</w:t>
            </w:r>
          </w:p>
        </w:tc>
        <w:tc>
          <w:tcPr>
            <w:tcW w:w="2074" w:type="dxa"/>
          </w:tcPr>
          <w:p>
            <w:pPr>
              <w:pStyle w:val="TableParagraph"/>
              <w:spacing w:line="199" w:lineRule="exact" w:before="16"/>
              <w:ind w:left="107"/>
              <w:rPr>
                <w:rFonts w:ascii="Microsoft Sans Serif"/>
                <w:sz w:val="18"/>
              </w:rPr>
            </w:pPr>
            <w:r>
              <w:rPr>
                <w:rFonts w:ascii="Microsoft Sans Serif"/>
                <w:spacing w:val="-2"/>
                <w:w w:val="80"/>
                <w:sz w:val="18"/>
              </w:rPr>
              <w:t>-</w:t>
            </w:r>
            <w:r>
              <w:rPr>
                <w:rFonts w:ascii="Microsoft Sans Serif"/>
                <w:spacing w:val="-2"/>
                <w:w w:val="85"/>
                <w:sz w:val="18"/>
              </w:rPr>
              <w:t>1,281,806,213.29</w:t>
            </w:r>
          </w:p>
        </w:tc>
        <w:tc>
          <w:tcPr>
            <w:tcW w:w="1934" w:type="dxa"/>
          </w:tcPr>
          <w:p>
            <w:pPr>
              <w:pStyle w:val="TableParagraph"/>
              <w:spacing w:line="199" w:lineRule="exact" w:before="16"/>
              <w:ind w:left="107"/>
              <w:rPr>
                <w:rFonts w:ascii="Microsoft Sans Serif"/>
                <w:sz w:val="18"/>
              </w:rPr>
            </w:pPr>
            <w:r>
              <w:rPr>
                <w:rFonts w:ascii="Microsoft Sans Serif"/>
                <w:spacing w:val="-2"/>
                <w:w w:val="80"/>
                <w:sz w:val="18"/>
              </w:rPr>
              <w:t>-</w:t>
            </w:r>
            <w:r>
              <w:rPr>
                <w:rFonts w:ascii="Microsoft Sans Serif"/>
                <w:spacing w:val="-2"/>
                <w:w w:val="85"/>
                <w:sz w:val="18"/>
              </w:rPr>
              <w:t>1,807,436,018.63</w:t>
            </w:r>
          </w:p>
        </w:tc>
        <w:tc>
          <w:tcPr>
            <w:tcW w:w="1798" w:type="dxa"/>
          </w:tcPr>
          <w:p>
            <w:pPr>
              <w:pStyle w:val="TableParagraph"/>
              <w:spacing w:line="199" w:lineRule="exact" w:before="16"/>
              <w:ind w:left="107"/>
              <w:rPr>
                <w:rFonts w:ascii="Microsoft Sans Serif"/>
                <w:sz w:val="18"/>
              </w:rPr>
            </w:pPr>
            <w:r>
              <w:rPr>
                <w:rFonts w:ascii="Microsoft Sans Serif"/>
                <w:spacing w:val="-2"/>
                <w:w w:val="90"/>
                <w:sz w:val="18"/>
              </w:rPr>
              <w:t>29.08%</w:t>
            </w:r>
          </w:p>
        </w:tc>
      </w:tr>
      <w:tr>
        <w:trPr>
          <w:trHeight w:val="233" w:hRule="atLeast"/>
        </w:trPr>
        <w:tc>
          <w:tcPr>
            <w:tcW w:w="3008" w:type="dxa"/>
          </w:tcPr>
          <w:p>
            <w:pPr>
              <w:pStyle w:val="TableParagraph"/>
              <w:spacing w:line="213" w:lineRule="exact"/>
              <w:ind w:left="107"/>
              <w:rPr>
                <w:sz w:val="18"/>
              </w:rPr>
            </w:pPr>
            <w:r>
              <w:rPr>
                <w:spacing w:val="-1"/>
                <w:sz w:val="18"/>
              </w:rPr>
              <w:t>筹资活动产生的现金流量净额</w:t>
            </w:r>
          </w:p>
        </w:tc>
        <w:tc>
          <w:tcPr>
            <w:tcW w:w="2074" w:type="dxa"/>
          </w:tcPr>
          <w:p>
            <w:pPr>
              <w:pStyle w:val="TableParagraph"/>
              <w:spacing w:line="199" w:lineRule="exact" w:before="14"/>
              <w:ind w:left="107"/>
              <w:rPr>
                <w:rFonts w:ascii="Microsoft Sans Serif"/>
                <w:sz w:val="18"/>
              </w:rPr>
            </w:pPr>
            <w:r>
              <w:rPr>
                <w:rFonts w:ascii="Microsoft Sans Serif"/>
                <w:spacing w:val="-2"/>
                <w:w w:val="90"/>
                <w:sz w:val="18"/>
              </w:rPr>
              <w:t>4,671,383,748.45</w:t>
            </w:r>
          </w:p>
        </w:tc>
        <w:tc>
          <w:tcPr>
            <w:tcW w:w="1934" w:type="dxa"/>
          </w:tcPr>
          <w:p>
            <w:pPr>
              <w:pStyle w:val="TableParagraph"/>
              <w:spacing w:line="199" w:lineRule="exact" w:before="14"/>
              <w:ind w:left="107"/>
              <w:rPr>
                <w:rFonts w:ascii="Microsoft Sans Serif"/>
                <w:sz w:val="18"/>
              </w:rPr>
            </w:pPr>
            <w:r>
              <w:rPr>
                <w:rFonts w:ascii="Microsoft Sans Serif"/>
                <w:spacing w:val="-2"/>
                <w:w w:val="90"/>
                <w:sz w:val="18"/>
              </w:rPr>
              <w:t>1,483,934,258.00</w:t>
            </w:r>
          </w:p>
        </w:tc>
        <w:tc>
          <w:tcPr>
            <w:tcW w:w="1798" w:type="dxa"/>
          </w:tcPr>
          <w:p>
            <w:pPr>
              <w:pStyle w:val="TableParagraph"/>
              <w:spacing w:line="199" w:lineRule="exact" w:before="14"/>
              <w:ind w:left="107"/>
              <w:rPr>
                <w:rFonts w:ascii="Microsoft Sans Serif"/>
                <w:sz w:val="18"/>
              </w:rPr>
            </w:pPr>
            <w:r>
              <w:rPr>
                <w:rFonts w:ascii="Microsoft Sans Serif"/>
                <w:spacing w:val="-2"/>
                <w:w w:val="90"/>
                <w:sz w:val="18"/>
              </w:rPr>
              <w:t>214.80%</w:t>
            </w:r>
          </w:p>
        </w:tc>
      </w:tr>
      <w:tr>
        <w:trPr>
          <w:trHeight w:val="234" w:hRule="atLeast"/>
        </w:trPr>
        <w:tc>
          <w:tcPr>
            <w:tcW w:w="3008" w:type="dxa"/>
          </w:tcPr>
          <w:p>
            <w:pPr>
              <w:pStyle w:val="TableParagraph"/>
              <w:spacing w:line="215" w:lineRule="exact"/>
              <w:ind w:left="107"/>
              <w:rPr>
                <w:sz w:val="18"/>
              </w:rPr>
            </w:pPr>
            <w:r>
              <w:rPr>
                <w:spacing w:val="-2"/>
                <w:sz w:val="18"/>
              </w:rPr>
              <w:t>税金及附加</w:t>
            </w:r>
          </w:p>
        </w:tc>
        <w:tc>
          <w:tcPr>
            <w:tcW w:w="2074" w:type="dxa"/>
          </w:tcPr>
          <w:p>
            <w:pPr>
              <w:pStyle w:val="TableParagraph"/>
              <w:spacing w:line="199" w:lineRule="exact" w:before="16"/>
              <w:ind w:left="107"/>
              <w:rPr>
                <w:rFonts w:ascii="Microsoft Sans Serif"/>
                <w:sz w:val="18"/>
              </w:rPr>
            </w:pPr>
            <w:r>
              <w:rPr>
                <w:rFonts w:ascii="Microsoft Sans Serif"/>
                <w:spacing w:val="-2"/>
                <w:w w:val="90"/>
                <w:sz w:val="18"/>
              </w:rPr>
              <w:t>219,502,965.81</w:t>
            </w:r>
          </w:p>
        </w:tc>
        <w:tc>
          <w:tcPr>
            <w:tcW w:w="1934" w:type="dxa"/>
          </w:tcPr>
          <w:p>
            <w:pPr>
              <w:pStyle w:val="TableParagraph"/>
              <w:spacing w:line="199" w:lineRule="exact" w:before="16"/>
              <w:ind w:left="107"/>
              <w:rPr>
                <w:rFonts w:ascii="Microsoft Sans Serif"/>
                <w:sz w:val="18"/>
              </w:rPr>
            </w:pPr>
            <w:r>
              <w:rPr>
                <w:rFonts w:ascii="Microsoft Sans Serif"/>
                <w:spacing w:val="-2"/>
                <w:w w:val="90"/>
                <w:sz w:val="18"/>
              </w:rPr>
              <w:t>154,229,008.22</w:t>
            </w:r>
          </w:p>
        </w:tc>
        <w:tc>
          <w:tcPr>
            <w:tcW w:w="1798" w:type="dxa"/>
          </w:tcPr>
          <w:p>
            <w:pPr>
              <w:pStyle w:val="TableParagraph"/>
              <w:spacing w:line="199" w:lineRule="exact" w:before="16"/>
              <w:ind w:left="107"/>
              <w:rPr>
                <w:rFonts w:ascii="Microsoft Sans Serif"/>
                <w:sz w:val="18"/>
              </w:rPr>
            </w:pPr>
            <w:r>
              <w:rPr>
                <w:rFonts w:ascii="Microsoft Sans Serif"/>
                <w:spacing w:val="-2"/>
                <w:w w:val="90"/>
                <w:sz w:val="18"/>
              </w:rPr>
              <w:t>42.32%</w:t>
            </w:r>
          </w:p>
        </w:tc>
      </w:tr>
      <w:tr>
        <w:trPr>
          <w:trHeight w:val="232" w:hRule="atLeast"/>
        </w:trPr>
        <w:tc>
          <w:tcPr>
            <w:tcW w:w="3008" w:type="dxa"/>
          </w:tcPr>
          <w:p>
            <w:pPr>
              <w:pStyle w:val="TableParagraph"/>
              <w:spacing w:line="212" w:lineRule="exact"/>
              <w:ind w:left="107"/>
              <w:rPr>
                <w:sz w:val="18"/>
              </w:rPr>
            </w:pPr>
            <w:r>
              <w:rPr>
                <w:spacing w:val="-2"/>
                <w:sz w:val="18"/>
              </w:rPr>
              <w:t>公允价值变动收益</w:t>
            </w:r>
          </w:p>
        </w:tc>
        <w:tc>
          <w:tcPr>
            <w:tcW w:w="2074" w:type="dxa"/>
          </w:tcPr>
          <w:p>
            <w:pPr>
              <w:pStyle w:val="TableParagraph"/>
              <w:spacing w:line="199" w:lineRule="exact" w:before="14"/>
              <w:ind w:left="107"/>
              <w:rPr>
                <w:rFonts w:ascii="Microsoft Sans Serif"/>
                <w:sz w:val="18"/>
              </w:rPr>
            </w:pPr>
            <w:r>
              <w:rPr>
                <w:rFonts w:ascii="Microsoft Sans Serif"/>
                <w:spacing w:val="-2"/>
                <w:w w:val="80"/>
                <w:sz w:val="18"/>
              </w:rPr>
              <w:t>-</w:t>
            </w:r>
            <w:r>
              <w:rPr>
                <w:rFonts w:ascii="Microsoft Sans Serif"/>
                <w:spacing w:val="-2"/>
                <w:w w:val="90"/>
                <w:sz w:val="18"/>
              </w:rPr>
              <w:t>712,303.32</w:t>
            </w:r>
          </w:p>
        </w:tc>
        <w:tc>
          <w:tcPr>
            <w:tcW w:w="1934" w:type="dxa"/>
          </w:tcPr>
          <w:p>
            <w:pPr>
              <w:pStyle w:val="TableParagraph"/>
              <w:spacing w:line="199" w:lineRule="exact" w:before="14"/>
              <w:ind w:left="107"/>
              <w:rPr>
                <w:rFonts w:ascii="Microsoft Sans Serif"/>
                <w:sz w:val="18"/>
              </w:rPr>
            </w:pPr>
            <w:r>
              <w:rPr>
                <w:rFonts w:ascii="Microsoft Sans Serif"/>
                <w:spacing w:val="-2"/>
                <w:w w:val="80"/>
                <w:sz w:val="18"/>
              </w:rPr>
              <w:t>-</w:t>
            </w:r>
            <w:r>
              <w:rPr>
                <w:rFonts w:ascii="Microsoft Sans Serif"/>
                <w:spacing w:val="-2"/>
                <w:w w:val="90"/>
                <w:sz w:val="18"/>
              </w:rPr>
              <w:t>340,859.10</w:t>
            </w:r>
          </w:p>
        </w:tc>
        <w:tc>
          <w:tcPr>
            <w:tcW w:w="1798" w:type="dxa"/>
          </w:tcPr>
          <w:p>
            <w:pPr>
              <w:pStyle w:val="TableParagraph"/>
              <w:spacing w:line="199" w:lineRule="exact" w:before="14"/>
              <w:ind w:left="107"/>
              <w:rPr>
                <w:rFonts w:ascii="Microsoft Sans Serif"/>
                <w:sz w:val="18"/>
              </w:rPr>
            </w:pPr>
            <w:r>
              <w:rPr>
                <w:rFonts w:ascii="Microsoft Sans Serif"/>
                <w:spacing w:val="-2"/>
                <w:w w:val="80"/>
                <w:sz w:val="18"/>
              </w:rPr>
              <w:t>-</w:t>
            </w:r>
            <w:r>
              <w:rPr>
                <w:rFonts w:ascii="Microsoft Sans Serif"/>
                <w:spacing w:val="-2"/>
                <w:w w:val="90"/>
                <w:sz w:val="18"/>
              </w:rPr>
              <w:t>108.97%</w:t>
            </w:r>
          </w:p>
        </w:tc>
      </w:tr>
      <w:tr>
        <w:trPr>
          <w:trHeight w:val="232" w:hRule="atLeast"/>
        </w:trPr>
        <w:tc>
          <w:tcPr>
            <w:tcW w:w="3008" w:type="dxa"/>
          </w:tcPr>
          <w:p>
            <w:pPr>
              <w:pStyle w:val="TableParagraph"/>
              <w:spacing w:line="212" w:lineRule="exact"/>
              <w:ind w:left="107"/>
              <w:rPr>
                <w:sz w:val="18"/>
              </w:rPr>
            </w:pPr>
            <w:r>
              <w:rPr>
                <w:spacing w:val="-2"/>
                <w:sz w:val="18"/>
              </w:rPr>
              <w:t>信用减值损失</w:t>
            </w:r>
          </w:p>
        </w:tc>
        <w:tc>
          <w:tcPr>
            <w:tcW w:w="2074"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90"/>
                <w:sz w:val="18"/>
              </w:rPr>
              <w:t>59,438,486.73</w:t>
            </w:r>
          </w:p>
        </w:tc>
        <w:tc>
          <w:tcPr>
            <w:tcW w:w="1934"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90"/>
                <w:sz w:val="18"/>
              </w:rPr>
              <w:t>320,682,210.88</w:t>
            </w:r>
          </w:p>
        </w:tc>
        <w:tc>
          <w:tcPr>
            <w:tcW w:w="1798" w:type="dxa"/>
          </w:tcPr>
          <w:p>
            <w:pPr>
              <w:pStyle w:val="TableParagraph"/>
              <w:spacing w:line="196" w:lineRule="exact" w:before="16"/>
              <w:ind w:left="107"/>
              <w:rPr>
                <w:rFonts w:ascii="Microsoft Sans Serif"/>
                <w:sz w:val="18"/>
              </w:rPr>
            </w:pPr>
            <w:r>
              <w:rPr>
                <w:rFonts w:ascii="Microsoft Sans Serif"/>
                <w:spacing w:val="-2"/>
                <w:w w:val="90"/>
                <w:sz w:val="18"/>
              </w:rPr>
              <w:t>81.46%</w:t>
            </w:r>
          </w:p>
        </w:tc>
      </w:tr>
      <w:tr>
        <w:trPr>
          <w:trHeight w:val="234" w:hRule="atLeast"/>
        </w:trPr>
        <w:tc>
          <w:tcPr>
            <w:tcW w:w="3008" w:type="dxa"/>
          </w:tcPr>
          <w:p>
            <w:pPr>
              <w:pStyle w:val="TableParagraph"/>
              <w:spacing w:line="213" w:lineRule="exact" w:before="2"/>
              <w:ind w:left="107"/>
              <w:rPr>
                <w:sz w:val="18"/>
              </w:rPr>
            </w:pPr>
            <w:r>
              <w:rPr>
                <w:spacing w:val="-2"/>
                <w:sz w:val="18"/>
              </w:rPr>
              <w:t>资产减值损失</w:t>
            </w:r>
          </w:p>
        </w:tc>
        <w:tc>
          <w:tcPr>
            <w:tcW w:w="2074" w:type="dxa"/>
          </w:tcPr>
          <w:p>
            <w:pPr>
              <w:pStyle w:val="TableParagraph"/>
              <w:spacing w:line="199" w:lineRule="exact" w:before="16"/>
              <w:ind w:left="107"/>
              <w:rPr>
                <w:rFonts w:ascii="Microsoft Sans Serif"/>
                <w:sz w:val="18"/>
              </w:rPr>
            </w:pPr>
            <w:r>
              <w:rPr>
                <w:rFonts w:ascii="Microsoft Sans Serif"/>
                <w:spacing w:val="-2"/>
                <w:w w:val="80"/>
                <w:sz w:val="18"/>
              </w:rPr>
              <w:t>-</w:t>
            </w:r>
            <w:r>
              <w:rPr>
                <w:rFonts w:ascii="Microsoft Sans Serif"/>
                <w:spacing w:val="-2"/>
                <w:w w:val="90"/>
                <w:sz w:val="18"/>
              </w:rPr>
              <w:t>165,740,716.84</w:t>
            </w:r>
          </w:p>
        </w:tc>
        <w:tc>
          <w:tcPr>
            <w:tcW w:w="1934" w:type="dxa"/>
          </w:tcPr>
          <w:p>
            <w:pPr>
              <w:pStyle w:val="TableParagraph"/>
              <w:spacing w:line="199" w:lineRule="exact" w:before="16"/>
              <w:ind w:left="107"/>
              <w:rPr>
                <w:rFonts w:ascii="Microsoft Sans Serif"/>
                <w:sz w:val="18"/>
              </w:rPr>
            </w:pPr>
            <w:r>
              <w:rPr>
                <w:rFonts w:ascii="Microsoft Sans Serif"/>
                <w:spacing w:val="-2"/>
                <w:w w:val="80"/>
                <w:sz w:val="18"/>
              </w:rPr>
              <w:t>-</w:t>
            </w:r>
            <w:r>
              <w:rPr>
                <w:rFonts w:ascii="Microsoft Sans Serif"/>
                <w:spacing w:val="-2"/>
                <w:w w:val="90"/>
                <w:sz w:val="18"/>
              </w:rPr>
              <w:t>348,181,805.94</w:t>
            </w:r>
          </w:p>
        </w:tc>
        <w:tc>
          <w:tcPr>
            <w:tcW w:w="1798" w:type="dxa"/>
          </w:tcPr>
          <w:p>
            <w:pPr>
              <w:pStyle w:val="TableParagraph"/>
              <w:spacing w:line="199" w:lineRule="exact" w:before="16"/>
              <w:ind w:left="107"/>
              <w:rPr>
                <w:rFonts w:ascii="Microsoft Sans Serif"/>
                <w:sz w:val="18"/>
              </w:rPr>
            </w:pPr>
            <w:r>
              <w:rPr>
                <w:rFonts w:ascii="Microsoft Sans Serif"/>
                <w:spacing w:val="-2"/>
                <w:w w:val="90"/>
                <w:sz w:val="18"/>
              </w:rPr>
              <w:t>52.40%</w:t>
            </w:r>
          </w:p>
        </w:tc>
      </w:tr>
      <w:tr>
        <w:trPr>
          <w:trHeight w:val="232" w:hRule="atLeast"/>
        </w:trPr>
        <w:tc>
          <w:tcPr>
            <w:tcW w:w="3008" w:type="dxa"/>
          </w:tcPr>
          <w:p>
            <w:pPr>
              <w:pStyle w:val="TableParagraph"/>
              <w:spacing w:line="212" w:lineRule="exact"/>
              <w:ind w:left="107"/>
              <w:rPr>
                <w:sz w:val="18"/>
              </w:rPr>
            </w:pPr>
            <w:r>
              <w:rPr>
                <w:spacing w:val="-2"/>
                <w:sz w:val="18"/>
              </w:rPr>
              <w:t>资产处置收益</w:t>
            </w:r>
          </w:p>
        </w:tc>
        <w:tc>
          <w:tcPr>
            <w:tcW w:w="2074"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90"/>
                <w:sz w:val="18"/>
              </w:rPr>
              <w:t>906,208.75</w:t>
            </w:r>
          </w:p>
        </w:tc>
        <w:tc>
          <w:tcPr>
            <w:tcW w:w="1934" w:type="dxa"/>
          </w:tcPr>
          <w:p>
            <w:pPr>
              <w:pStyle w:val="TableParagraph"/>
              <w:spacing w:line="196" w:lineRule="exact" w:before="16"/>
              <w:ind w:left="107"/>
              <w:rPr>
                <w:rFonts w:ascii="Microsoft Sans Serif"/>
                <w:sz w:val="18"/>
              </w:rPr>
            </w:pPr>
            <w:r>
              <w:rPr>
                <w:rFonts w:ascii="Microsoft Sans Serif"/>
                <w:spacing w:val="-2"/>
                <w:w w:val="90"/>
                <w:sz w:val="18"/>
              </w:rPr>
              <w:t>2,517,255.69</w:t>
            </w:r>
          </w:p>
        </w:tc>
        <w:tc>
          <w:tcPr>
            <w:tcW w:w="1798" w:type="dxa"/>
          </w:tcPr>
          <w:p>
            <w:pPr>
              <w:pStyle w:val="TableParagraph"/>
              <w:spacing w:line="196" w:lineRule="exact" w:before="16"/>
              <w:ind w:left="107"/>
              <w:rPr>
                <w:rFonts w:ascii="Microsoft Sans Serif"/>
                <w:sz w:val="18"/>
              </w:rPr>
            </w:pPr>
            <w:r>
              <w:rPr>
                <w:rFonts w:ascii="Microsoft Sans Serif"/>
                <w:spacing w:val="-2"/>
                <w:w w:val="80"/>
                <w:sz w:val="18"/>
              </w:rPr>
              <w:t>-</w:t>
            </w:r>
            <w:r>
              <w:rPr>
                <w:rFonts w:ascii="Microsoft Sans Serif"/>
                <w:spacing w:val="-2"/>
                <w:w w:val="90"/>
                <w:sz w:val="18"/>
              </w:rPr>
              <w:t>136.00%</w:t>
            </w:r>
          </w:p>
        </w:tc>
      </w:tr>
      <w:tr>
        <w:trPr>
          <w:trHeight w:val="234" w:hRule="atLeast"/>
        </w:trPr>
        <w:tc>
          <w:tcPr>
            <w:tcW w:w="3008" w:type="dxa"/>
          </w:tcPr>
          <w:p>
            <w:pPr>
              <w:pStyle w:val="TableParagraph"/>
              <w:spacing w:line="215" w:lineRule="exact"/>
              <w:ind w:left="107"/>
              <w:rPr>
                <w:sz w:val="18"/>
              </w:rPr>
            </w:pPr>
            <w:r>
              <w:rPr>
                <w:spacing w:val="-2"/>
                <w:sz w:val="18"/>
              </w:rPr>
              <w:t>营业外收入</w:t>
            </w:r>
          </w:p>
        </w:tc>
        <w:tc>
          <w:tcPr>
            <w:tcW w:w="2074" w:type="dxa"/>
          </w:tcPr>
          <w:p>
            <w:pPr>
              <w:pStyle w:val="TableParagraph"/>
              <w:spacing w:line="199" w:lineRule="exact" w:before="16"/>
              <w:ind w:left="107"/>
              <w:rPr>
                <w:rFonts w:ascii="Microsoft Sans Serif"/>
                <w:sz w:val="18"/>
              </w:rPr>
            </w:pPr>
            <w:r>
              <w:rPr>
                <w:rFonts w:ascii="Microsoft Sans Serif"/>
                <w:spacing w:val="-2"/>
                <w:w w:val="90"/>
                <w:sz w:val="18"/>
              </w:rPr>
              <w:t>2,229,679,477.28</w:t>
            </w:r>
          </w:p>
        </w:tc>
        <w:tc>
          <w:tcPr>
            <w:tcW w:w="1934" w:type="dxa"/>
          </w:tcPr>
          <w:p>
            <w:pPr>
              <w:pStyle w:val="TableParagraph"/>
              <w:spacing w:line="199" w:lineRule="exact" w:before="16"/>
              <w:ind w:left="107"/>
              <w:rPr>
                <w:rFonts w:ascii="Microsoft Sans Serif"/>
                <w:sz w:val="18"/>
              </w:rPr>
            </w:pPr>
            <w:r>
              <w:rPr>
                <w:rFonts w:ascii="Microsoft Sans Serif"/>
                <w:spacing w:val="-2"/>
                <w:w w:val="90"/>
                <w:sz w:val="18"/>
              </w:rPr>
              <w:t>1,929,616,819.92</w:t>
            </w:r>
          </w:p>
        </w:tc>
        <w:tc>
          <w:tcPr>
            <w:tcW w:w="1798" w:type="dxa"/>
          </w:tcPr>
          <w:p>
            <w:pPr>
              <w:pStyle w:val="TableParagraph"/>
              <w:spacing w:line="199" w:lineRule="exact" w:before="16"/>
              <w:ind w:left="107"/>
              <w:rPr>
                <w:rFonts w:ascii="Microsoft Sans Serif"/>
                <w:sz w:val="18"/>
              </w:rPr>
            </w:pPr>
            <w:r>
              <w:rPr>
                <w:rFonts w:ascii="Microsoft Sans Serif"/>
                <w:spacing w:val="-2"/>
                <w:w w:val="90"/>
                <w:sz w:val="18"/>
              </w:rPr>
              <w:t>15.55%</w:t>
            </w:r>
          </w:p>
        </w:tc>
      </w:tr>
      <w:tr>
        <w:trPr>
          <w:trHeight w:val="232" w:hRule="atLeast"/>
        </w:trPr>
        <w:tc>
          <w:tcPr>
            <w:tcW w:w="3008" w:type="dxa"/>
          </w:tcPr>
          <w:p>
            <w:pPr>
              <w:pStyle w:val="TableParagraph"/>
              <w:spacing w:line="212" w:lineRule="exact"/>
              <w:ind w:left="107"/>
              <w:rPr>
                <w:sz w:val="18"/>
              </w:rPr>
            </w:pPr>
            <w:r>
              <w:rPr>
                <w:spacing w:val="-3"/>
                <w:sz w:val="18"/>
              </w:rPr>
              <w:t>归属于母公司净利润</w:t>
            </w:r>
          </w:p>
        </w:tc>
        <w:tc>
          <w:tcPr>
            <w:tcW w:w="2074" w:type="dxa"/>
          </w:tcPr>
          <w:p>
            <w:pPr>
              <w:pStyle w:val="TableParagraph"/>
              <w:spacing w:line="199" w:lineRule="exact" w:before="14"/>
              <w:ind w:left="107"/>
              <w:rPr>
                <w:rFonts w:ascii="Microsoft Sans Serif"/>
                <w:sz w:val="18"/>
              </w:rPr>
            </w:pPr>
            <w:r>
              <w:rPr>
                <w:rFonts w:ascii="Microsoft Sans Serif"/>
                <w:spacing w:val="-2"/>
                <w:w w:val="90"/>
                <w:sz w:val="18"/>
              </w:rPr>
              <w:t>1,886,420,594.77</w:t>
            </w:r>
          </w:p>
        </w:tc>
        <w:tc>
          <w:tcPr>
            <w:tcW w:w="1934" w:type="dxa"/>
          </w:tcPr>
          <w:p>
            <w:pPr>
              <w:pStyle w:val="TableParagraph"/>
              <w:spacing w:line="199" w:lineRule="exact" w:before="14"/>
              <w:ind w:left="107"/>
              <w:rPr>
                <w:rFonts w:ascii="Microsoft Sans Serif"/>
                <w:sz w:val="18"/>
              </w:rPr>
            </w:pPr>
            <w:r>
              <w:rPr>
                <w:rFonts w:ascii="Microsoft Sans Serif"/>
                <w:spacing w:val="-2"/>
                <w:w w:val="90"/>
                <w:sz w:val="18"/>
              </w:rPr>
              <w:t>1,351,113,574.74</w:t>
            </w:r>
          </w:p>
        </w:tc>
        <w:tc>
          <w:tcPr>
            <w:tcW w:w="1798" w:type="dxa"/>
          </w:tcPr>
          <w:p>
            <w:pPr>
              <w:pStyle w:val="TableParagraph"/>
              <w:spacing w:line="199" w:lineRule="exact" w:before="14"/>
              <w:ind w:left="107"/>
              <w:rPr>
                <w:rFonts w:ascii="Microsoft Sans Serif"/>
                <w:sz w:val="18"/>
              </w:rPr>
            </w:pPr>
            <w:r>
              <w:rPr>
                <w:rFonts w:ascii="Microsoft Sans Serif"/>
                <w:spacing w:val="-2"/>
                <w:w w:val="90"/>
                <w:sz w:val="18"/>
              </w:rPr>
              <w:t>39.62%</w:t>
            </w:r>
          </w:p>
        </w:tc>
      </w:tr>
    </w:tbl>
    <w:p>
      <w:pPr>
        <w:pStyle w:val="BodyText"/>
        <w:spacing w:before="9"/>
        <w:ind w:left="277"/>
      </w:pPr>
      <w:r>
        <w:rPr>
          <w:spacing w:val="-3"/>
        </w:rPr>
        <w:t>财务费用变动原因说明：主要是汇兑收益减少；</w:t>
      </w:r>
    </w:p>
    <w:p>
      <w:pPr>
        <w:pStyle w:val="BodyText"/>
        <w:spacing w:before="4"/>
        <w:ind w:left="277"/>
      </w:pPr>
      <w:r>
        <w:rPr>
          <w:spacing w:val="-3"/>
        </w:rPr>
        <w:t>研发费用变动原因说明：主要是加大研发投入，研发费用增加；</w:t>
      </w:r>
    </w:p>
    <w:p>
      <w:pPr>
        <w:pStyle w:val="BodyText"/>
        <w:spacing w:line="242" w:lineRule="auto" w:before="2"/>
        <w:ind w:left="277" w:right="3986"/>
      </w:pPr>
      <w:r>
        <w:rPr>
          <w:spacing w:val="-2"/>
        </w:rPr>
        <w:t>筹资活动产生的现金流量净额变动原因说明：主要是本年募集资金到位；</w:t>
      </w:r>
      <w:r>
        <w:rPr>
          <w:spacing w:val="-4"/>
        </w:rPr>
        <w:t>税金及附加变动原因说明： 主要是增值税增加导致税金附加增长；</w:t>
      </w:r>
    </w:p>
    <w:p>
      <w:pPr>
        <w:spacing w:after="0" w:line="242" w:lineRule="auto"/>
        <w:sectPr>
          <w:pgSz w:w="11910" w:h="16840"/>
          <w:pgMar w:header="880" w:footer="1195" w:top="1120" w:bottom="1380" w:left="1000" w:right="880"/>
        </w:sectPr>
      </w:pPr>
    </w:p>
    <w:p>
      <w:pPr>
        <w:pStyle w:val="BodyText"/>
        <w:spacing w:before="86"/>
      </w:pPr>
    </w:p>
    <w:p>
      <w:pPr>
        <w:pStyle w:val="BodyText"/>
        <w:spacing w:line="242" w:lineRule="auto"/>
        <w:ind w:left="277" w:right="4886"/>
      </w:pPr>
      <w:r>
        <w:rPr>
          <w:spacing w:val="-2"/>
        </w:rPr>
        <w:t>公允价值变动收益变动原因说明：主要是股票公允价值下降；信用减值损失变动原因说明：主要是坏账损失减少；</w:t>
      </w:r>
    </w:p>
    <w:p>
      <w:pPr>
        <w:pStyle w:val="BodyText"/>
        <w:spacing w:before="2"/>
        <w:ind w:left="277"/>
      </w:pPr>
      <w:r>
        <w:rPr>
          <w:spacing w:val="-1"/>
        </w:rPr>
        <w:t>资产减值损失变动原因说明：主要是资产减值损失减少；</w:t>
      </w:r>
    </w:p>
    <w:p>
      <w:pPr>
        <w:pStyle w:val="BodyText"/>
        <w:spacing w:line="242" w:lineRule="auto" w:before="3"/>
        <w:ind w:left="277" w:right="4887"/>
      </w:pPr>
      <w:r>
        <w:rPr>
          <w:spacing w:val="-2"/>
        </w:rPr>
        <w:t>资产处置收益变动原因说明：主要是固定资产处置损失增加;</w:t>
      </w:r>
      <w:r>
        <w:rPr>
          <w:spacing w:val="-1"/>
        </w:rPr>
        <w:t>营业外收入变动原因说明：主要是无需支付的应付款项增加；</w:t>
      </w:r>
    </w:p>
    <w:p>
      <w:pPr>
        <w:pStyle w:val="BodyText"/>
        <w:spacing w:line="244" w:lineRule="auto"/>
        <w:ind w:left="277" w:right="913"/>
      </w:pPr>
      <w:r>
        <w:rPr>
          <w:spacing w:val="-2"/>
        </w:rPr>
        <w:t>归属于母公司净利润变动原因说明：公司吸收合并完成后，根据《企业会计准则》的规定，按同一控制企业合并政策对上年同期报表进行了重述。</w:t>
      </w:r>
    </w:p>
    <w:p>
      <w:pPr>
        <w:pStyle w:val="BodyText"/>
        <w:spacing w:line="228" w:lineRule="exact"/>
        <w:ind w:left="277"/>
      </w:pPr>
      <w:r>
        <w:rPr>
          <w:spacing w:val="-3"/>
        </w:rPr>
        <w:t>本期公司业务类型、利润构成或利润来源发生重大变动的详细说明</w:t>
      </w:r>
    </w:p>
    <w:p>
      <w:pPr>
        <w:pStyle w:val="BodyText"/>
        <w:spacing w:before="1"/>
        <w:ind w:left="277"/>
      </w:pPr>
      <w:r>
        <w:rPr>
          <w:spacing w:val="-2"/>
        </w:rPr>
        <w:t>√适用 □不适用</w:t>
      </w:r>
    </w:p>
    <w:p>
      <w:pPr>
        <w:pStyle w:val="BodyText"/>
        <w:spacing w:line="244" w:lineRule="auto" w:before="3"/>
        <w:ind w:left="277" w:right="915"/>
      </w:pPr>
      <w:r>
        <w:rPr>
          <w:spacing w:val="-3"/>
        </w:rPr>
        <w:t>鉴于年内公司完成发行 </w:t>
      </w:r>
      <w:r>
        <w:rPr>
          <w:spacing w:val="-2"/>
        </w:rPr>
        <w:t>A</w:t>
      </w:r>
      <w:r>
        <w:rPr>
          <w:spacing w:val="-5"/>
        </w:rPr>
        <w:t> 股股票吸收合并中航工业机电系统股份有限公司并募集配套资金项目，增加了原机电股</w:t>
      </w:r>
      <w:r>
        <w:rPr>
          <w:spacing w:val="-2"/>
        </w:rPr>
        <w:t>份公司的业务，主营业务扩大，利润构成和利润来源相应发生变化。</w:t>
      </w:r>
    </w:p>
    <w:p>
      <w:pPr>
        <w:pStyle w:val="BodyText"/>
        <w:spacing w:before="59"/>
      </w:pPr>
    </w:p>
    <w:p>
      <w:pPr>
        <w:pStyle w:val="ListParagraph"/>
        <w:numPr>
          <w:ilvl w:val="0"/>
          <w:numId w:val="3"/>
        </w:numPr>
        <w:tabs>
          <w:tab w:pos="697" w:val="left" w:leader="none"/>
        </w:tabs>
        <w:spacing w:line="240" w:lineRule="auto" w:before="0" w:after="0"/>
        <w:ind w:left="697" w:right="0" w:hanging="420"/>
        <w:jc w:val="left"/>
        <w:rPr>
          <w:sz w:val="18"/>
        </w:rPr>
      </w:pPr>
      <w:r>
        <w:rPr>
          <w:spacing w:val="-2"/>
          <w:sz w:val="18"/>
        </w:rPr>
        <w:t>收入和成本分析</w:t>
      </w:r>
    </w:p>
    <w:p>
      <w:pPr>
        <w:pStyle w:val="BodyText"/>
        <w:spacing w:before="63"/>
        <w:ind w:left="277"/>
      </w:pPr>
      <w:r>
        <w:rPr>
          <w:spacing w:val="-2"/>
        </w:rPr>
        <w:t>√适用 □不适用</w:t>
      </w:r>
    </w:p>
    <w:p>
      <w:pPr>
        <w:pStyle w:val="ListParagraph"/>
        <w:numPr>
          <w:ilvl w:val="0"/>
          <w:numId w:val="4"/>
        </w:numPr>
        <w:tabs>
          <w:tab w:pos="701" w:val="left" w:leader="none"/>
        </w:tabs>
        <w:spacing w:line="240" w:lineRule="auto" w:before="64" w:after="0"/>
        <w:ind w:left="701" w:right="0" w:hanging="424"/>
        <w:jc w:val="left"/>
        <w:rPr>
          <w:sz w:val="18"/>
        </w:rPr>
      </w:pPr>
      <w:r>
        <w:rPr>
          <w:spacing w:val="-1"/>
          <w:sz w:val="18"/>
        </w:rPr>
        <w:t>主营业务分行业、分产品、分地区、分销售模式情况</w:t>
      </w:r>
    </w:p>
    <w:p>
      <w:pPr>
        <w:pStyle w:val="BodyText"/>
        <w:spacing w:before="63" w:after="2"/>
        <w:ind w:left="7298"/>
      </w:pPr>
      <w:r>
        <w:rPr/>
        <w:t>单位:元</w:t>
      </w:r>
      <w:r>
        <w:rPr>
          <w:spacing w:val="47"/>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2002"/>
        <w:gridCol w:w="2002"/>
        <w:gridCol w:w="847"/>
        <w:gridCol w:w="950"/>
        <w:gridCol w:w="965"/>
        <w:gridCol w:w="849"/>
      </w:tblGrid>
      <w:tr>
        <w:trPr>
          <w:trHeight w:val="234" w:hRule="atLeast"/>
        </w:trPr>
        <w:tc>
          <w:tcPr>
            <w:tcW w:w="8642" w:type="dxa"/>
            <w:gridSpan w:val="7"/>
          </w:tcPr>
          <w:p>
            <w:pPr>
              <w:pStyle w:val="TableParagraph"/>
              <w:spacing w:line="215" w:lineRule="exact"/>
              <w:ind w:left="107"/>
              <w:rPr>
                <w:sz w:val="18"/>
              </w:rPr>
            </w:pPr>
            <w:r>
              <w:rPr>
                <w:spacing w:val="-2"/>
                <w:sz w:val="18"/>
              </w:rPr>
              <w:t>主营业务分行业情况</w:t>
            </w:r>
          </w:p>
        </w:tc>
      </w:tr>
      <w:tr>
        <w:trPr>
          <w:trHeight w:val="933" w:hRule="atLeast"/>
        </w:trPr>
        <w:tc>
          <w:tcPr>
            <w:tcW w:w="1027" w:type="dxa"/>
          </w:tcPr>
          <w:p>
            <w:pPr>
              <w:pStyle w:val="TableParagraph"/>
              <w:spacing w:before="119"/>
              <w:rPr>
                <w:sz w:val="18"/>
              </w:rPr>
            </w:pPr>
          </w:p>
          <w:p>
            <w:pPr>
              <w:pStyle w:val="TableParagraph"/>
              <w:ind w:left="107"/>
              <w:rPr>
                <w:sz w:val="18"/>
              </w:rPr>
            </w:pPr>
            <w:r>
              <w:rPr>
                <w:spacing w:val="-4"/>
                <w:sz w:val="18"/>
              </w:rPr>
              <w:t>分行业</w:t>
            </w:r>
          </w:p>
        </w:tc>
        <w:tc>
          <w:tcPr>
            <w:tcW w:w="2002" w:type="dxa"/>
          </w:tcPr>
          <w:p>
            <w:pPr>
              <w:pStyle w:val="TableParagraph"/>
              <w:spacing w:before="119"/>
              <w:rPr>
                <w:sz w:val="18"/>
              </w:rPr>
            </w:pPr>
          </w:p>
          <w:p>
            <w:pPr>
              <w:pStyle w:val="TableParagraph"/>
              <w:ind w:left="107"/>
              <w:rPr>
                <w:sz w:val="18"/>
              </w:rPr>
            </w:pPr>
            <w:r>
              <w:rPr>
                <w:spacing w:val="-3"/>
                <w:sz w:val="18"/>
              </w:rPr>
              <w:t>营业收入</w:t>
            </w:r>
          </w:p>
        </w:tc>
        <w:tc>
          <w:tcPr>
            <w:tcW w:w="2002" w:type="dxa"/>
          </w:tcPr>
          <w:p>
            <w:pPr>
              <w:pStyle w:val="TableParagraph"/>
              <w:spacing w:before="119"/>
              <w:rPr>
                <w:sz w:val="18"/>
              </w:rPr>
            </w:pPr>
          </w:p>
          <w:p>
            <w:pPr>
              <w:pStyle w:val="TableParagraph"/>
              <w:ind w:left="108"/>
              <w:rPr>
                <w:sz w:val="18"/>
              </w:rPr>
            </w:pPr>
            <w:r>
              <w:rPr>
                <w:spacing w:val="-3"/>
                <w:sz w:val="18"/>
              </w:rPr>
              <w:t>营业成本</w:t>
            </w:r>
          </w:p>
        </w:tc>
        <w:tc>
          <w:tcPr>
            <w:tcW w:w="847" w:type="dxa"/>
          </w:tcPr>
          <w:p>
            <w:pPr>
              <w:pStyle w:val="TableParagraph"/>
              <w:spacing w:before="1"/>
              <w:rPr>
                <w:sz w:val="18"/>
              </w:rPr>
            </w:pPr>
          </w:p>
          <w:p>
            <w:pPr>
              <w:pStyle w:val="TableParagraph"/>
              <w:spacing w:before="1"/>
              <w:ind w:left="108"/>
              <w:rPr>
                <w:sz w:val="18"/>
              </w:rPr>
            </w:pPr>
            <w:r>
              <w:rPr>
                <w:spacing w:val="26"/>
                <w:sz w:val="18"/>
              </w:rPr>
              <w:t>毛利率</w:t>
            </w:r>
            <w:r>
              <w:rPr>
                <w:spacing w:val="-10"/>
                <w:sz w:val="18"/>
              </w:rPr>
              <w:t> </w:t>
            </w:r>
          </w:p>
          <w:p>
            <w:pPr>
              <w:pStyle w:val="TableParagraph"/>
              <w:spacing w:before="2"/>
              <w:ind w:left="108"/>
              <w:rPr>
                <w:sz w:val="18"/>
              </w:rPr>
            </w:pPr>
            <w:r>
              <w:rPr>
                <w:spacing w:val="-5"/>
                <w:sz w:val="18"/>
              </w:rPr>
              <w:t>（%）</w:t>
            </w:r>
          </w:p>
        </w:tc>
        <w:tc>
          <w:tcPr>
            <w:tcW w:w="950" w:type="dxa"/>
          </w:tcPr>
          <w:p>
            <w:pPr>
              <w:pStyle w:val="TableParagraph"/>
              <w:spacing w:line="242" w:lineRule="auto" w:before="115"/>
              <w:ind w:left="108" w:right="90"/>
              <w:jc w:val="both"/>
              <w:rPr>
                <w:sz w:val="18"/>
              </w:rPr>
            </w:pPr>
            <w:r>
              <w:rPr>
                <w:spacing w:val="-4"/>
                <w:sz w:val="18"/>
              </w:rPr>
              <w:t>营业收入比上年增</w:t>
            </w:r>
            <w:r>
              <w:rPr>
                <w:spacing w:val="-4"/>
                <w:sz w:val="18"/>
              </w:rPr>
              <w:t>减（%）</w:t>
            </w:r>
          </w:p>
        </w:tc>
        <w:tc>
          <w:tcPr>
            <w:tcW w:w="965" w:type="dxa"/>
          </w:tcPr>
          <w:p>
            <w:pPr>
              <w:pStyle w:val="TableParagraph"/>
              <w:spacing w:line="242" w:lineRule="auto" w:before="115"/>
              <w:ind w:left="108" w:right="85"/>
              <w:jc w:val="both"/>
              <w:rPr>
                <w:sz w:val="18"/>
              </w:rPr>
            </w:pPr>
            <w:r>
              <w:rPr>
                <w:spacing w:val="-4"/>
                <w:sz w:val="18"/>
              </w:rPr>
              <w:t>营业成本比上年增</w:t>
            </w:r>
            <w:r>
              <w:rPr>
                <w:spacing w:val="-4"/>
                <w:sz w:val="18"/>
              </w:rPr>
              <w:t>减（%）</w:t>
            </w:r>
          </w:p>
        </w:tc>
        <w:tc>
          <w:tcPr>
            <w:tcW w:w="849" w:type="dxa"/>
          </w:tcPr>
          <w:p>
            <w:pPr>
              <w:pStyle w:val="TableParagraph"/>
              <w:spacing w:line="242" w:lineRule="auto"/>
              <w:ind w:left="106" w:right="53"/>
              <w:jc w:val="both"/>
              <w:rPr>
                <w:sz w:val="18"/>
              </w:rPr>
            </w:pPr>
            <w:r>
              <w:rPr>
                <w:spacing w:val="25"/>
                <w:sz w:val="18"/>
              </w:rPr>
              <w:t>毛利率</w:t>
            </w:r>
            <w:r>
              <w:rPr>
                <w:sz w:val="18"/>
              </w:rPr>
              <w:t> </w:t>
            </w:r>
            <w:r>
              <w:rPr>
                <w:spacing w:val="25"/>
                <w:sz w:val="18"/>
              </w:rPr>
              <w:t>比上年</w:t>
            </w:r>
            <w:r>
              <w:rPr>
                <w:sz w:val="18"/>
              </w:rPr>
              <w:t> </w:t>
            </w:r>
            <w:r>
              <w:rPr>
                <w:spacing w:val="20"/>
                <w:sz w:val="18"/>
              </w:rPr>
              <w:t>增  减</w:t>
            </w:r>
          </w:p>
          <w:p>
            <w:pPr>
              <w:pStyle w:val="TableParagraph"/>
              <w:spacing w:line="213" w:lineRule="exact" w:before="2"/>
              <w:ind w:left="106"/>
              <w:rPr>
                <w:sz w:val="18"/>
              </w:rPr>
            </w:pPr>
            <w:r>
              <w:rPr>
                <w:spacing w:val="-5"/>
                <w:sz w:val="18"/>
              </w:rPr>
              <w:t>（%）</w:t>
            </w:r>
          </w:p>
        </w:tc>
      </w:tr>
      <w:tr>
        <w:trPr>
          <w:trHeight w:val="467" w:hRule="atLeast"/>
        </w:trPr>
        <w:tc>
          <w:tcPr>
            <w:tcW w:w="1027" w:type="dxa"/>
          </w:tcPr>
          <w:p>
            <w:pPr>
              <w:pStyle w:val="TableParagraph"/>
              <w:ind w:left="107"/>
              <w:rPr>
                <w:sz w:val="18"/>
              </w:rPr>
            </w:pPr>
            <w:r>
              <w:rPr>
                <w:spacing w:val="28"/>
                <w:sz w:val="18"/>
              </w:rPr>
              <w:t>飞机制造</w:t>
            </w:r>
          </w:p>
          <w:p>
            <w:pPr>
              <w:pStyle w:val="TableParagraph"/>
              <w:spacing w:line="215" w:lineRule="exact" w:before="2"/>
              <w:ind w:left="107"/>
              <w:rPr>
                <w:sz w:val="18"/>
              </w:rPr>
            </w:pPr>
            <w:r>
              <w:rPr>
                <w:spacing w:val="-10"/>
                <w:sz w:val="18"/>
              </w:rPr>
              <w:t>业</w:t>
            </w:r>
          </w:p>
        </w:tc>
        <w:tc>
          <w:tcPr>
            <w:tcW w:w="2002" w:type="dxa"/>
          </w:tcPr>
          <w:p>
            <w:pPr>
              <w:pStyle w:val="TableParagraph"/>
              <w:spacing w:before="117"/>
              <w:ind w:left="107"/>
              <w:rPr>
                <w:sz w:val="18"/>
              </w:rPr>
            </w:pPr>
            <w:r>
              <w:rPr>
                <w:spacing w:val="-2"/>
                <w:sz w:val="18"/>
              </w:rPr>
              <w:t>24,737,568,701.74</w:t>
            </w:r>
          </w:p>
        </w:tc>
        <w:tc>
          <w:tcPr>
            <w:tcW w:w="2002" w:type="dxa"/>
          </w:tcPr>
          <w:p>
            <w:pPr>
              <w:pStyle w:val="TableParagraph"/>
              <w:spacing w:before="117"/>
              <w:ind w:left="108"/>
              <w:rPr>
                <w:sz w:val="18"/>
              </w:rPr>
            </w:pPr>
            <w:r>
              <w:rPr>
                <w:spacing w:val="-2"/>
                <w:sz w:val="18"/>
              </w:rPr>
              <w:t>17,224,859,084.35</w:t>
            </w:r>
          </w:p>
        </w:tc>
        <w:tc>
          <w:tcPr>
            <w:tcW w:w="847" w:type="dxa"/>
          </w:tcPr>
          <w:p>
            <w:pPr>
              <w:pStyle w:val="TableParagraph"/>
              <w:spacing w:before="117"/>
              <w:ind w:left="108"/>
              <w:rPr>
                <w:sz w:val="18"/>
              </w:rPr>
            </w:pPr>
            <w:r>
              <w:rPr>
                <w:spacing w:val="-2"/>
                <w:sz w:val="18"/>
              </w:rPr>
              <w:t>30.37%</w:t>
            </w:r>
          </w:p>
        </w:tc>
        <w:tc>
          <w:tcPr>
            <w:tcW w:w="950" w:type="dxa"/>
          </w:tcPr>
          <w:p>
            <w:pPr>
              <w:pStyle w:val="TableParagraph"/>
              <w:spacing w:before="117"/>
              <w:ind w:right="269"/>
              <w:jc w:val="center"/>
              <w:rPr>
                <w:sz w:val="18"/>
              </w:rPr>
            </w:pPr>
            <w:r>
              <w:rPr>
                <w:spacing w:val="-2"/>
                <w:sz w:val="18"/>
              </w:rPr>
              <w:t>8.63%</w:t>
            </w:r>
          </w:p>
        </w:tc>
        <w:tc>
          <w:tcPr>
            <w:tcW w:w="965" w:type="dxa"/>
          </w:tcPr>
          <w:p>
            <w:pPr>
              <w:pStyle w:val="TableParagraph"/>
              <w:spacing w:before="117"/>
              <w:ind w:right="283"/>
              <w:jc w:val="center"/>
              <w:rPr>
                <w:sz w:val="18"/>
              </w:rPr>
            </w:pPr>
            <w:r>
              <w:rPr>
                <w:spacing w:val="-2"/>
                <w:sz w:val="18"/>
              </w:rPr>
              <w:t>8.35%</w:t>
            </w:r>
          </w:p>
        </w:tc>
        <w:tc>
          <w:tcPr>
            <w:tcW w:w="849" w:type="dxa"/>
          </w:tcPr>
          <w:p>
            <w:pPr>
              <w:pStyle w:val="TableParagraph"/>
              <w:spacing w:before="117"/>
              <w:ind w:right="171"/>
              <w:jc w:val="center"/>
              <w:rPr>
                <w:sz w:val="18"/>
              </w:rPr>
            </w:pPr>
            <w:r>
              <w:rPr>
                <w:spacing w:val="-2"/>
                <w:sz w:val="18"/>
              </w:rPr>
              <w:t>0.18%</w:t>
            </w:r>
          </w:p>
        </w:tc>
      </w:tr>
      <w:tr>
        <w:trPr>
          <w:trHeight w:val="465" w:hRule="atLeast"/>
        </w:trPr>
        <w:tc>
          <w:tcPr>
            <w:tcW w:w="1027" w:type="dxa"/>
          </w:tcPr>
          <w:p>
            <w:pPr>
              <w:pStyle w:val="TableParagraph"/>
              <w:spacing w:line="230" w:lineRule="exact"/>
              <w:ind w:left="107"/>
              <w:rPr>
                <w:sz w:val="18"/>
              </w:rPr>
            </w:pPr>
            <w:r>
              <w:rPr>
                <w:spacing w:val="28"/>
                <w:sz w:val="18"/>
              </w:rPr>
              <w:t>汽车制造</w:t>
            </w:r>
          </w:p>
          <w:p>
            <w:pPr>
              <w:pStyle w:val="TableParagraph"/>
              <w:spacing w:line="213" w:lineRule="exact" w:before="2"/>
              <w:ind w:left="107"/>
              <w:rPr>
                <w:sz w:val="18"/>
              </w:rPr>
            </w:pPr>
            <w:r>
              <w:rPr>
                <w:spacing w:val="-10"/>
                <w:sz w:val="18"/>
              </w:rPr>
              <w:t>业</w:t>
            </w:r>
          </w:p>
        </w:tc>
        <w:tc>
          <w:tcPr>
            <w:tcW w:w="2002" w:type="dxa"/>
          </w:tcPr>
          <w:p>
            <w:pPr>
              <w:pStyle w:val="TableParagraph"/>
              <w:spacing w:before="115"/>
              <w:ind w:left="107"/>
              <w:rPr>
                <w:sz w:val="18"/>
              </w:rPr>
            </w:pPr>
            <w:r>
              <w:rPr>
                <w:spacing w:val="-2"/>
                <w:sz w:val="18"/>
              </w:rPr>
              <w:t>1,979,698,774.10</w:t>
            </w:r>
          </w:p>
        </w:tc>
        <w:tc>
          <w:tcPr>
            <w:tcW w:w="2002" w:type="dxa"/>
          </w:tcPr>
          <w:p>
            <w:pPr>
              <w:pStyle w:val="TableParagraph"/>
              <w:spacing w:before="115"/>
              <w:ind w:left="108"/>
              <w:rPr>
                <w:sz w:val="18"/>
              </w:rPr>
            </w:pPr>
            <w:r>
              <w:rPr>
                <w:spacing w:val="-2"/>
                <w:sz w:val="18"/>
              </w:rPr>
              <w:t>1,617,067,030.09</w:t>
            </w:r>
          </w:p>
        </w:tc>
        <w:tc>
          <w:tcPr>
            <w:tcW w:w="847" w:type="dxa"/>
          </w:tcPr>
          <w:p>
            <w:pPr>
              <w:pStyle w:val="TableParagraph"/>
              <w:spacing w:before="115"/>
              <w:ind w:left="108"/>
              <w:rPr>
                <w:sz w:val="18"/>
              </w:rPr>
            </w:pPr>
            <w:r>
              <w:rPr>
                <w:spacing w:val="-2"/>
                <w:sz w:val="18"/>
              </w:rPr>
              <w:t>18.32%</w:t>
            </w:r>
          </w:p>
        </w:tc>
        <w:tc>
          <w:tcPr>
            <w:tcW w:w="950" w:type="dxa"/>
          </w:tcPr>
          <w:p>
            <w:pPr>
              <w:pStyle w:val="TableParagraph"/>
              <w:spacing w:before="115"/>
              <w:ind w:right="269"/>
              <w:jc w:val="center"/>
              <w:rPr>
                <w:sz w:val="18"/>
              </w:rPr>
            </w:pPr>
            <w:r>
              <w:rPr>
                <w:spacing w:val="-2"/>
                <w:sz w:val="18"/>
              </w:rPr>
              <w:t>8.24%</w:t>
            </w:r>
          </w:p>
        </w:tc>
        <w:tc>
          <w:tcPr>
            <w:tcW w:w="965" w:type="dxa"/>
          </w:tcPr>
          <w:p>
            <w:pPr>
              <w:pStyle w:val="TableParagraph"/>
              <w:spacing w:before="115"/>
              <w:ind w:right="283"/>
              <w:jc w:val="center"/>
              <w:rPr>
                <w:sz w:val="18"/>
              </w:rPr>
            </w:pPr>
            <w:r>
              <w:rPr>
                <w:spacing w:val="-2"/>
                <w:sz w:val="18"/>
              </w:rPr>
              <w:t>5.88%</w:t>
            </w:r>
          </w:p>
        </w:tc>
        <w:tc>
          <w:tcPr>
            <w:tcW w:w="849" w:type="dxa"/>
          </w:tcPr>
          <w:p>
            <w:pPr>
              <w:pStyle w:val="TableParagraph"/>
              <w:spacing w:before="115"/>
              <w:ind w:right="171"/>
              <w:jc w:val="center"/>
              <w:rPr>
                <w:sz w:val="18"/>
              </w:rPr>
            </w:pPr>
            <w:r>
              <w:rPr>
                <w:spacing w:val="-2"/>
                <w:sz w:val="18"/>
              </w:rPr>
              <w:t>1.82%</w:t>
            </w:r>
          </w:p>
        </w:tc>
      </w:tr>
      <w:tr>
        <w:trPr>
          <w:trHeight w:val="273" w:hRule="atLeast"/>
        </w:trPr>
        <w:tc>
          <w:tcPr>
            <w:tcW w:w="8642" w:type="dxa"/>
            <w:gridSpan w:val="7"/>
          </w:tcPr>
          <w:p>
            <w:pPr>
              <w:pStyle w:val="TableParagraph"/>
              <w:spacing w:line="252" w:lineRule="exact" w:before="1"/>
              <w:ind w:left="11"/>
              <w:jc w:val="center"/>
              <w:rPr>
                <w:sz w:val="21"/>
              </w:rPr>
            </w:pPr>
            <w:r>
              <w:rPr>
                <w:spacing w:val="-3"/>
                <w:sz w:val="21"/>
              </w:rPr>
              <w:t>主营业务分产品情况</w:t>
            </w:r>
          </w:p>
        </w:tc>
      </w:tr>
      <w:tr>
        <w:trPr>
          <w:trHeight w:val="933" w:hRule="atLeast"/>
        </w:trPr>
        <w:tc>
          <w:tcPr>
            <w:tcW w:w="1027" w:type="dxa"/>
          </w:tcPr>
          <w:p>
            <w:pPr>
              <w:pStyle w:val="TableParagraph"/>
              <w:spacing w:before="119"/>
              <w:rPr>
                <w:sz w:val="18"/>
              </w:rPr>
            </w:pPr>
          </w:p>
          <w:p>
            <w:pPr>
              <w:pStyle w:val="TableParagraph"/>
              <w:ind w:left="107"/>
              <w:rPr>
                <w:sz w:val="18"/>
              </w:rPr>
            </w:pPr>
            <w:r>
              <w:rPr>
                <w:spacing w:val="-4"/>
                <w:sz w:val="18"/>
              </w:rPr>
              <w:t>分产品</w:t>
            </w:r>
          </w:p>
        </w:tc>
        <w:tc>
          <w:tcPr>
            <w:tcW w:w="2002" w:type="dxa"/>
          </w:tcPr>
          <w:p>
            <w:pPr>
              <w:pStyle w:val="TableParagraph"/>
              <w:spacing w:before="119"/>
              <w:rPr>
                <w:sz w:val="18"/>
              </w:rPr>
            </w:pPr>
          </w:p>
          <w:p>
            <w:pPr>
              <w:pStyle w:val="TableParagraph"/>
              <w:ind w:left="107"/>
              <w:rPr>
                <w:sz w:val="18"/>
              </w:rPr>
            </w:pPr>
            <w:r>
              <w:rPr>
                <w:spacing w:val="-3"/>
                <w:sz w:val="18"/>
              </w:rPr>
              <w:t>营业收入</w:t>
            </w:r>
          </w:p>
        </w:tc>
        <w:tc>
          <w:tcPr>
            <w:tcW w:w="2002" w:type="dxa"/>
          </w:tcPr>
          <w:p>
            <w:pPr>
              <w:pStyle w:val="TableParagraph"/>
              <w:spacing w:before="119"/>
              <w:rPr>
                <w:sz w:val="18"/>
              </w:rPr>
            </w:pPr>
          </w:p>
          <w:p>
            <w:pPr>
              <w:pStyle w:val="TableParagraph"/>
              <w:ind w:left="108"/>
              <w:rPr>
                <w:sz w:val="18"/>
              </w:rPr>
            </w:pPr>
            <w:r>
              <w:rPr>
                <w:spacing w:val="-3"/>
                <w:sz w:val="18"/>
              </w:rPr>
              <w:t>营业成本</w:t>
            </w:r>
          </w:p>
        </w:tc>
        <w:tc>
          <w:tcPr>
            <w:tcW w:w="847" w:type="dxa"/>
          </w:tcPr>
          <w:p>
            <w:pPr>
              <w:pStyle w:val="TableParagraph"/>
              <w:spacing w:before="1"/>
              <w:rPr>
                <w:sz w:val="18"/>
              </w:rPr>
            </w:pPr>
          </w:p>
          <w:p>
            <w:pPr>
              <w:pStyle w:val="TableParagraph"/>
              <w:spacing w:before="1"/>
              <w:ind w:left="108"/>
              <w:rPr>
                <w:sz w:val="18"/>
              </w:rPr>
            </w:pPr>
            <w:r>
              <w:rPr>
                <w:spacing w:val="26"/>
                <w:sz w:val="18"/>
              </w:rPr>
              <w:t>毛利率</w:t>
            </w:r>
            <w:r>
              <w:rPr>
                <w:spacing w:val="-10"/>
                <w:sz w:val="18"/>
              </w:rPr>
              <w:t> </w:t>
            </w:r>
          </w:p>
          <w:p>
            <w:pPr>
              <w:pStyle w:val="TableParagraph"/>
              <w:spacing w:before="4"/>
              <w:ind w:left="108"/>
              <w:rPr>
                <w:sz w:val="18"/>
              </w:rPr>
            </w:pPr>
            <w:r>
              <w:rPr>
                <w:spacing w:val="-5"/>
                <w:sz w:val="18"/>
              </w:rPr>
              <w:t>（%）</w:t>
            </w:r>
          </w:p>
        </w:tc>
        <w:tc>
          <w:tcPr>
            <w:tcW w:w="950" w:type="dxa"/>
          </w:tcPr>
          <w:p>
            <w:pPr>
              <w:pStyle w:val="TableParagraph"/>
              <w:spacing w:line="242" w:lineRule="auto" w:before="117"/>
              <w:ind w:left="108" w:right="90"/>
              <w:jc w:val="both"/>
              <w:rPr>
                <w:sz w:val="18"/>
              </w:rPr>
            </w:pPr>
            <w:r>
              <w:rPr>
                <w:spacing w:val="-4"/>
                <w:sz w:val="18"/>
              </w:rPr>
              <w:t>营业收入比上年增</w:t>
            </w:r>
            <w:r>
              <w:rPr>
                <w:spacing w:val="-4"/>
                <w:sz w:val="18"/>
              </w:rPr>
              <w:t>减（%）</w:t>
            </w:r>
          </w:p>
        </w:tc>
        <w:tc>
          <w:tcPr>
            <w:tcW w:w="965" w:type="dxa"/>
          </w:tcPr>
          <w:p>
            <w:pPr>
              <w:pStyle w:val="TableParagraph"/>
              <w:spacing w:line="242" w:lineRule="auto" w:before="117"/>
              <w:ind w:left="108" w:right="85"/>
              <w:jc w:val="both"/>
              <w:rPr>
                <w:sz w:val="18"/>
              </w:rPr>
            </w:pPr>
            <w:r>
              <w:rPr>
                <w:spacing w:val="-4"/>
                <w:sz w:val="18"/>
              </w:rPr>
              <w:t>营业成本比上年增</w:t>
            </w:r>
            <w:r>
              <w:rPr>
                <w:spacing w:val="-4"/>
                <w:sz w:val="18"/>
              </w:rPr>
              <w:t>减（%）</w:t>
            </w:r>
          </w:p>
        </w:tc>
        <w:tc>
          <w:tcPr>
            <w:tcW w:w="849" w:type="dxa"/>
          </w:tcPr>
          <w:p>
            <w:pPr>
              <w:pStyle w:val="TableParagraph"/>
              <w:spacing w:line="242" w:lineRule="auto"/>
              <w:ind w:left="106" w:right="53"/>
              <w:jc w:val="both"/>
              <w:rPr>
                <w:sz w:val="18"/>
              </w:rPr>
            </w:pPr>
            <w:r>
              <w:rPr>
                <w:spacing w:val="25"/>
                <w:sz w:val="18"/>
              </w:rPr>
              <w:t>毛利率</w:t>
            </w:r>
            <w:r>
              <w:rPr>
                <w:sz w:val="18"/>
              </w:rPr>
              <w:t> </w:t>
            </w:r>
            <w:r>
              <w:rPr>
                <w:spacing w:val="25"/>
                <w:sz w:val="18"/>
              </w:rPr>
              <w:t>比上年</w:t>
            </w:r>
            <w:r>
              <w:rPr>
                <w:sz w:val="18"/>
              </w:rPr>
              <w:t> </w:t>
            </w:r>
            <w:r>
              <w:rPr>
                <w:spacing w:val="20"/>
                <w:sz w:val="18"/>
              </w:rPr>
              <w:t>增  减</w:t>
            </w:r>
          </w:p>
          <w:p>
            <w:pPr>
              <w:pStyle w:val="TableParagraph"/>
              <w:spacing w:line="213" w:lineRule="exact" w:before="2"/>
              <w:ind w:left="106"/>
              <w:rPr>
                <w:sz w:val="18"/>
              </w:rPr>
            </w:pPr>
            <w:r>
              <w:rPr>
                <w:spacing w:val="-5"/>
                <w:sz w:val="18"/>
              </w:rPr>
              <w:t>（%）</w:t>
            </w:r>
          </w:p>
        </w:tc>
      </w:tr>
      <w:tr>
        <w:trPr>
          <w:trHeight w:val="700" w:hRule="atLeast"/>
        </w:trPr>
        <w:tc>
          <w:tcPr>
            <w:tcW w:w="1027" w:type="dxa"/>
          </w:tcPr>
          <w:p>
            <w:pPr>
              <w:pStyle w:val="TableParagraph"/>
              <w:spacing w:before="4"/>
              <w:rPr>
                <w:sz w:val="18"/>
              </w:rPr>
            </w:pPr>
          </w:p>
          <w:p>
            <w:pPr>
              <w:pStyle w:val="TableParagraph"/>
              <w:ind w:left="107"/>
              <w:rPr>
                <w:sz w:val="18"/>
              </w:rPr>
            </w:pPr>
            <w:r>
              <w:rPr>
                <w:spacing w:val="-3"/>
                <w:sz w:val="18"/>
              </w:rPr>
              <w:t>航空产品</w:t>
            </w:r>
          </w:p>
        </w:tc>
        <w:tc>
          <w:tcPr>
            <w:tcW w:w="2002" w:type="dxa"/>
          </w:tcPr>
          <w:p>
            <w:pPr>
              <w:pStyle w:val="TableParagraph"/>
              <w:spacing w:before="4"/>
              <w:rPr>
                <w:sz w:val="18"/>
              </w:rPr>
            </w:pPr>
          </w:p>
          <w:p>
            <w:pPr>
              <w:pStyle w:val="TableParagraph"/>
              <w:ind w:left="107"/>
              <w:rPr>
                <w:sz w:val="18"/>
              </w:rPr>
            </w:pPr>
            <w:r>
              <w:rPr>
                <w:spacing w:val="-2"/>
                <w:sz w:val="18"/>
              </w:rPr>
              <w:t>24,737,568,701.74</w:t>
            </w:r>
          </w:p>
        </w:tc>
        <w:tc>
          <w:tcPr>
            <w:tcW w:w="2002" w:type="dxa"/>
          </w:tcPr>
          <w:p>
            <w:pPr>
              <w:pStyle w:val="TableParagraph"/>
              <w:spacing w:before="4"/>
              <w:rPr>
                <w:sz w:val="18"/>
              </w:rPr>
            </w:pPr>
          </w:p>
          <w:p>
            <w:pPr>
              <w:pStyle w:val="TableParagraph"/>
              <w:ind w:left="108"/>
              <w:rPr>
                <w:sz w:val="18"/>
              </w:rPr>
            </w:pPr>
            <w:r>
              <w:rPr>
                <w:spacing w:val="-2"/>
                <w:sz w:val="18"/>
              </w:rPr>
              <w:t>17,224,859,084.35</w:t>
            </w:r>
          </w:p>
        </w:tc>
        <w:tc>
          <w:tcPr>
            <w:tcW w:w="847" w:type="dxa"/>
          </w:tcPr>
          <w:p>
            <w:pPr>
              <w:pStyle w:val="TableParagraph"/>
              <w:spacing w:before="4"/>
              <w:rPr>
                <w:sz w:val="18"/>
              </w:rPr>
            </w:pPr>
          </w:p>
          <w:p>
            <w:pPr>
              <w:pStyle w:val="TableParagraph"/>
              <w:ind w:left="108"/>
              <w:rPr>
                <w:sz w:val="18"/>
              </w:rPr>
            </w:pPr>
            <w:r>
              <w:rPr>
                <w:spacing w:val="-2"/>
                <w:sz w:val="18"/>
              </w:rPr>
              <w:t>30.37%</w:t>
            </w:r>
          </w:p>
        </w:tc>
        <w:tc>
          <w:tcPr>
            <w:tcW w:w="950" w:type="dxa"/>
          </w:tcPr>
          <w:p>
            <w:pPr>
              <w:pStyle w:val="TableParagraph"/>
              <w:spacing w:before="4"/>
              <w:rPr>
                <w:sz w:val="18"/>
              </w:rPr>
            </w:pPr>
          </w:p>
          <w:p>
            <w:pPr>
              <w:pStyle w:val="TableParagraph"/>
              <w:ind w:right="269"/>
              <w:jc w:val="center"/>
              <w:rPr>
                <w:sz w:val="18"/>
              </w:rPr>
            </w:pPr>
            <w:r>
              <w:rPr>
                <w:spacing w:val="-2"/>
                <w:sz w:val="18"/>
              </w:rPr>
              <w:t>8.63%</w:t>
            </w:r>
          </w:p>
        </w:tc>
        <w:tc>
          <w:tcPr>
            <w:tcW w:w="965" w:type="dxa"/>
          </w:tcPr>
          <w:p>
            <w:pPr>
              <w:pStyle w:val="TableParagraph"/>
              <w:spacing w:before="4"/>
              <w:rPr>
                <w:sz w:val="18"/>
              </w:rPr>
            </w:pPr>
          </w:p>
          <w:p>
            <w:pPr>
              <w:pStyle w:val="TableParagraph"/>
              <w:ind w:right="283"/>
              <w:jc w:val="center"/>
              <w:rPr>
                <w:sz w:val="18"/>
              </w:rPr>
            </w:pPr>
            <w:r>
              <w:rPr>
                <w:spacing w:val="-2"/>
                <w:sz w:val="18"/>
              </w:rPr>
              <w:t>8.35%</w:t>
            </w:r>
          </w:p>
        </w:tc>
        <w:tc>
          <w:tcPr>
            <w:tcW w:w="849" w:type="dxa"/>
          </w:tcPr>
          <w:p>
            <w:pPr>
              <w:pStyle w:val="TableParagraph"/>
              <w:tabs>
                <w:tab w:pos="560" w:val="left" w:leader="none"/>
              </w:tabs>
              <w:ind w:left="106"/>
              <w:rPr>
                <w:sz w:val="18"/>
              </w:rPr>
            </w:pPr>
            <w:r>
              <w:rPr>
                <w:spacing w:val="-10"/>
                <w:sz w:val="18"/>
              </w:rPr>
              <w:t>增</w:t>
            </w:r>
            <w:r>
              <w:rPr>
                <w:sz w:val="18"/>
              </w:rPr>
              <w:tab/>
            </w:r>
            <w:r>
              <w:rPr>
                <w:spacing w:val="-10"/>
                <w:sz w:val="18"/>
              </w:rPr>
              <w:t>加</w:t>
            </w:r>
          </w:p>
          <w:p>
            <w:pPr>
              <w:pStyle w:val="TableParagraph"/>
              <w:spacing w:before="4"/>
              <w:ind w:left="106"/>
              <w:rPr>
                <w:sz w:val="18"/>
              </w:rPr>
            </w:pPr>
            <w:r>
              <w:rPr>
                <w:sz w:val="18"/>
              </w:rPr>
              <w:t>0.18</w:t>
            </w:r>
            <w:r>
              <w:rPr>
                <w:spacing w:val="-3"/>
                <w:sz w:val="18"/>
              </w:rPr>
              <w:t> 个</w:t>
            </w:r>
          </w:p>
          <w:p>
            <w:pPr>
              <w:pStyle w:val="TableParagraph"/>
              <w:spacing w:line="213" w:lineRule="exact" w:before="3"/>
              <w:ind w:left="106"/>
              <w:rPr>
                <w:sz w:val="18"/>
              </w:rPr>
            </w:pPr>
            <w:r>
              <w:rPr>
                <w:spacing w:val="-4"/>
                <w:sz w:val="18"/>
              </w:rPr>
              <w:t>百分点</w:t>
            </w:r>
          </w:p>
        </w:tc>
      </w:tr>
      <w:tr>
        <w:trPr>
          <w:trHeight w:val="234" w:hRule="atLeast"/>
        </w:trPr>
        <w:tc>
          <w:tcPr>
            <w:tcW w:w="1027" w:type="dxa"/>
          </w:tcPr>
          <w:p>
            <w:pPr>
              <w:pStyle w:val="TableParagraph"/>
              <w:spacing w:line="215" w:lineRule="exact"/>
              <w:ind w:left="107"/>
              <w:rPr>
                <w:sz w:val="18"/>
              </w:rPr>
            </w:pPr>
            <w:r>
              <w:rPr>
                <w:spacing w:val="-3"/>
                <w:sz w:val="18"/>
              </w:rPr>
              <w:t>防务产品</w:t>
            </w:r>
          </w:p>
        </w:tc>
        <w:tc>
          <w:tcPr>
            <w:tcW w:w="2002" w:type="dxa"/>
          </w:tcPr>
          <w:p>
            <w:pPr>
              <w:pStyle w:val="TableParagraph"/>
              <w:spacing w:line="215" w:lineRule="exact"/>
              <w:ind w:left="107"/>
              <w:rPr>
                <w:sz w:val="18"/>
              </w:rPr>
            </w:pPr>
            <w:r>
              <w:rPr>
                <w:spacing w:val="-2"/>
                <w:sz w:val="18"/>
              </w:rPr>
              <w:t>1,075,434,980.77</w:t>
            </w:r>
          </w:p>
        </w:tc>
        <w:tc>
          <w:tcPr>
            <w:tcW w:w="2002" w:type="dxa"/>
          </w:tcPr>
          <w:p>
            <w:pPr>
              <w:pStyle w:val="TableParagraph"/>
              <w:spacing w:line="215" w:lineRule="exact"/>
              <w:ind w:left="108"/>
              <w:rPr>
                <w:sz w:val="18"/>
              </w:rPr>
            </w:pPr>
            <w:r>
              <w:rPr>
                <w:spacing w:val="-2"/>
                <w:sz w:val="18"/>
              </w:rPr>
              <w:t>759,626,867.35</w:t>
            </w:r>
          </w:p>
        </w:tc>
        <w:tc>
          <w:tcPr>
            <w:tcW w:w="847" w:type="dxa"/>
          </w:tcPr>
          <w:p>
            <w:pPr>
              <w:pStyle w:val="TableParagraph"/>
              <w:spacing w:line="215" w:lineRule="exact"/>
              <w:ind w:left="108"/>
              <w:rPr>
                <w:sz w:val="18"/>
              </w:rPr>
            </w:pPr>
            <w:r>
              <w:rPr>
                <w:spacing w:val="-2"/>
                <w:sz w:val="18"/>
              </w:rPr>
              <w:t>29.37%</w:t>
            </w:r>
          </w:p>
        </w:tc>
        <w:tc>
          <w:tcPr>
            <w:tcW w:w="950" w:type="dxa"/>
          </w:tcPr>
          <w:p>
            <w:pPr>
              <w:pStyle w:val="TableParagraph"/>
              <w:spacing w:line="215" w:lineRule="exact"/>
              <w:ind w:left="89" w:right="269"/>
              <w:jc w:val="center"/>
              <w:rPr>
                <w:sz w:val="18"/>
              </w:rPr>
            </w:pPr>
            <w:r>
              <w:rPr>
                <w:spacing w:val="-2"/>
                <w:sz w:val="18"/>
              </w:rPr>
              <w:t>10.57%</w:t>
            </w:r>
          </w:p>
        </w:tc>
        <w:tc>
          <w:tcPr>
            <w:tcW w:w="965" w:type="dxa"/>
          </w:tcPr>
          <w:p>
            <w:pPr>
              <w:pStyle w:val="TableParagraph"/>
              <w:spacing w:line="215" w:lineRule="exact"/>
              <w:ind w:left="89" w:right="283"/>
              <w:jc w:val="center"/>
              <w:rPr>
                <w:sz w:val="18"/>
              </w:rPr>
            </w:pPr>
            <w:r>
              <w:rPr>
                <w:spacing w:val="-2"/>
                <w:sz w:val="18"/>
              </w:rPr>
              <w:t>12.72%</w:t>
            </w:r>
          </w:p>
        </w:tc>
        <w:tc>
          <w:tcPr>
            <w:tcW w:w="849" w:type="dxa"/>
          </w:tcPr>
          <w:p>
            <w:pPr>
              <w:pStyle w:val="TableParagraph"/>
              <w:spacing w:line="215" w:lineRule="exact"/>
              <w:ind w:left="89" w:right="171"/>
              <w:jc w:val="center"/>
              <w:rPr>
                <w:sz w:val="18"/>
              </w:rPr>
            </w:pPr>
            <w:r>
              <w:rPr>
                <w:sz w:val="18"/>
              </w:rPr>
              <w:t>-</w:t>
            </w:r>
            <w:r>
              <w:rPr>
                <w:spacing w:val="-2"/>
                <w:sz w:val="18"/>
              </w:rPr>
              <w:t>1.34%</w:t>
            </w:r>
          </w:p>
        </w:tc>
      </w:tr>
      <w:tr>
        <w:trPr>
          <w:trHeight w:val="465" w:hRule="atLeast"/>
        </w:trPr>
        <w:tc>
          <w:tcPr>
            <w:tcW w:w="1027" w:type="dxa"/>
          </w:tcPr>
          <w:p>
            <w:pPr>
              <w:pStyle w:val="TableParagraph"/>
              <w:spacing w:line="230" w:lineRule="exact"/>
              <w:ind w:left="107"/>
              <w:rPr>
                <w:sz w:val="18"/>
              </w:rPr>
            </w:pPr>
            <w:r>
              <w:rPr>
                <w:spacing w:val="28"/>
                <w:sz w:val="18"/>
              </w:rPr>
              <w:t>现代产业</w:t>
            </w:r>
          </w:p>
          <w:p>
            <w:pPr>
              <w:pStyle w:val="TableParagraph"/>
              <w:spacing w:line="213" w:lineRule="exact" w:before="2"/>
              <w:ind w:left="107"/>
              <w:rPr>
                <w:sz w:val="18"/>
              </w:rPr>
            </w:pPr>
            <w:r>
              <w:rPr>
                <w:spacing w:val="-4"/>
                <w:sz w:val="18"/>
              </w:rPr>
              <w:t>及其他</w:t>
            </w:r>
          </w:p>
        </w:tc>
        <w:tc>
          <w:tcPr>
            <w:tcW w:w="2002" w:type="dxa"/>
          </w:tcPr>
          <w:p>
            <w:pPr>
              <w:pStyle w:val="TableParagraph"/>
              <w:spacing w:before="115"/>
              <w:ind w:left="107"/>
              <w:rPr>
                <w:sz w:val="18"/>
              </w:rPr>
            </w:pPr>
            <w:r>
              <w:rPr>
                <w:spacing w:val="-2"/>
                <w:sz w:val="18"/>
              </w:rPr>
              <w:t>3,193,917,541.48</w:t>
            </w:r>
          </w:p>
        </w:tc>
        <w:tc>
          <w:tcPr>
            <w:tcW w:w="2002" w:type="dxa"/>
          </w:tcPr>
          <w:p>
            <w:pPr>
              <w:pStyle w:val="TableParagraph"/>
              <w:spacing w:before="115"/>
              <w:ind w:left="108"/>
              <w:rPr>
                <w:sz w:val="18"/>
              </w:rPr>
            </w:pPr>
            <w:r>
              <w:rPr>
                <w:spacing w:val="-2"/>
                <w:sz w:val="18"/>
              </w:rPr>
              <w:t>2,397,496,830.99</w:t>
            </w:r>
          </w:p>
        </w:tc>
        <w:tc>
          <w:tcPr>
            <w:tcW w:w="847" w:type="dxa"/>
          </w:tcPr>
          <w:p>
            <w:pPr>
              <w:pStyle w:val="TableParagraph"/>
              <w:spacing w:before="115"/>
              <w:ind w:left="108"/>
              <w:rPr>
                <w:sz w:val="18"/>
              </w:rPr>
            </w:pPr>
            <w:r>
              <w:rPr>
                <w:spacing w:val="-2"/>
                <w:sz w:val="18"/>
              </w:rPr>
              <w:t>24.94%</w:t>
            </w:r>
          </w:p>
        </w:tc>
        <w:tc>
          <w:tcPr>
            <w:tcW w:w="950" w:type="dxa"/>
          </w:tcPr>
          <w:p>
            <w:pPr>
              <w:pStyle w:val="TableParagraph"/>
              <w:spacing w:before="115"/>
              <w:ind w:right="89"/>
              <w:jc w:val="center"/>
              <w:rPr>
                <w:sz w:val="18"/>
              </w:rPr>
            </w:pPr>
            <w:r>
              <w:rPr>
                <w:sz w:val="18"/>
              </w:rPr>
              <w:t>-</w:t>
            </w:r>
            <w:r>
              <w:rPr>
                <w:spacing w:val="-2"/>
                <w:sz w:val="18"/>
              </w:rPr>
              <w:t>19.68%</w:t>
            </w:r>
          </w:p>
        </w:tc>
        <w:tc>
          <w:tcPr>
            <w:tcW w:w="965" w:type="dxa"/>
          </w:tcPr>
          <w:p>
            <w:pPr>
              <w:pStyle w:val="TableParagraph"/>
              <w:spacing w:before="115"/>
              <w:ind w:right="103"/>
              <w:jc w:val="center"/>
              <w:rPr>
                <w:sz w:val="18"/>
              </w:rPr>
            </w:pPr>
            <w:r>
              <w:rPr>
                <w:sz w:val="18"/>
              </w:rPr>
              <w:t>-</w:t>
            </w:r>
            <w:r>
              <w:rPr>
                <w:spacing w:val="-2"/>
                <w:sz w:val="18"/>
              </w:rPr>
              <w:t>24.42%</w:t>
            </w:r>
          </w:p>
        </w:tc>
        <w:tc>
          <w:tcPr>
            <w:tcW w:w="849" w:type="dxa"/>
          </w:tcPr>
          <w:p>
            <w:pPr>
              <w:pStyle w:val="TableParagraph"/>
              <w:spacing w:before="115"/>
              <w:ind w:right="171"/>
              <w:jc w:val="center"/>
              <w:rPr>
                <w:sz w:val="18"/>
              </w:rPr>
            </w:pPr>
            <w:r>
              <w:rPr>
                <w:spacing w:val="-2"/>
                <w:sz w:val="18"/>
              </w:rPr>
              <w:t>4.70%</w:t>
            </w:r>
          </w:p>
        </w:tc>
      </w:tr>
      <w:tr>
        <w:trPr>
          <w:trHeight w:val="273" w:hRule="atLeast"/>
        </w:trPr>
        <w:tc>
          <w:tcPr>
            <w:tcW w:w="8642" w:type="dxa"/>
            <w:gridSpan w:val="7"/>
          </w:tcPr>
          <w:p>
            <w:pPr>
              <w:pStyle w:val="TableParagraph"/>
              <w:spacing w:line="252" w:lineRule="exact" w:before="1"/>
              <w:ind w:left="11"/>
              <w:jc w:val="center"/>
              <w:rPr>
                <w:sz w:val="21"/>
              </w:rPr>
            </w:pPr>
            <w:r>
              <w:rPr>
                <w:spacing w:val="-3"/>
                <w:sz w:val="21"/>
              </w:rPr>
              <w:t>主营业务分地区情况</w:t>
            </w:r>
          </w:p>
        </w:tc>
      </w:tr>
      <w:tr>
        <w:trPr>
          <w:trHeight w:val="933" w:hRule="atLeast"/>
        </w:trPr>
        <w:tc>
          <w:tcPr>
            <w:tcW w:w="1027" w:type="dxa"/>
          </w:tcPr>
          <w:p>
            <w:pPr>
              <w:pStyle w:val="TableParagraph"/>
              <w:spacing w:before="119"/>
              <w:rPr>
                <w:sz w:val="18"/>
              </w:rPr>
            </w:pPr>
          </w:p>
          <w:p>
            <w:pPr>
              <w:pStyle w:val="TableParagraph"/>
              <w:ind w:left="107"/>
              <w:rPr>
                <w:sz w:val="18"/>
              </w:rPr>
            </w:pPr>
            <w:r>
              <w:rPr>
                <w:spacing w:val="-4"/>
                <w:sz w:val="18"/>
              </w:rPr>
              <w:t>分地区</w:t>
            </w:r>
          </w:p>
        </w:tc>
        <w:tc>
          <w:tcPr>
            <w:tcW w:w="2002" w:type="dxa"/>
          </w:tcPr>
          <w:p>
            <w:pPr>
              <w:pStyle w:val="TableParagraph"/>
              <w:spacing w:before="63"/>
              <w:rPr>
                <w:sz w:val="21"/>
              </w:rPr>
            </w:pPr>
          </w:p>
          <w:p>
            <w:pPr>
              <w:pStyle w:val="TableParagraph"/>
              <w:ind w:left="580"/>
              <w:rPr>
                <w:sz w:val="21"/>
              </w:rPr>
            </w:pPr>
            <w:r>
              <w:rPr>
                <w:spacing w:val="-4"/>
                <w:sz w:val="21"/>
              </w:rPr>
              <w:t>营业收入</w:t>
            </w:r>
          </w:p>
        </w:tc>
        <w:tc>
          <w:tcPr>
            <w:tcW w:w="2002" w:type="dxa"/>
          </w:tcPr>
          <w:p>
            <w:pPr>
              <w:pStyle w:val="TableParagraph"/>
              <w:spacing w:before="63"/>
              <w:rPr>
                <w:sz w:val="21"/>
              </w:rPr>
            </w:pPr>
          </w:p>
          <w:p>
            <w:pPr>
              <w:pStyle w:val="TableParagraph"/>
              <w:ind w:left="580"/>
              <w:rPr>
                <w:sz w:val="21"/>
              </w:rPr>
            </w:pPr>
            <w:r>
              <w:rPr>
                <w:spacing w:val="-4"/>
                <w:sz w:val="21"/>
              </w:rPr>
              <w:t>营业成本</w:t>
            </w:r>
          </w:p>
        </w:tc>
        <w:tc>
          <w:tcPr>
            <w:tcW w:w="847" w:type="dxa"/>
          </w:tcPr>
          <w:p>
            <w:pPr>
              <w:pStyle w:val="TableParagraph"/>
              <w:spacing w:before="1"/>
              <w:rPr>
                <w:sz w:val="18"/>
              </w:rPr>
            </w:pPr>
          </w:p>
          <w:p>
            <w:pPr>
              <w:pStyle w:val="TableParagraph"/>
              <w:spacing w:before="1"/>
              <w:ind w:left="108"/>
              <w:rPr>
                <w:sz w:val="18"/>
              </w:rPr>
            </w:pPr>
            <w:r>
              <w:rPr>
                <w:spacing w:val="26"/>
                <w:sz w:val="18"/>
              </w:rPr>
              <w:t>毛利率</w:t>
            </w:r>
            <w:r>
              <w:rPr>
                <w:spacing w:val="-10"/>
                <w:sz w:val="18"/>
              </w:rPr>
              <w:t> </w:t>
            </w:r>
          </w:p>
          <w:p>
            <w:pPr>
              <w:pStyle w:val="TableParagraph"/>
              <w:spacing w:before="4"/>
              <w:ind w:left="108"/>
              <w:rPr>
                <w:sz w:val="18"/>
              </w:rPr>
            </w:pPr>
            <w:r>
              <w:rPr>
                <w:spacing w:val="-5"/>
                <w:sz w:val="18"/>
              </w:rPr>
              <w:t>（%）</w:t>
            </w:r>
          </w:p>
        </w:tc>
        <w:tc>
          <w:tcPr>
            <w:tcW w:w="950" w:type="dxa"/>
          </w:tcPr>
          <w:p>
            <w:pPr>
              <w:pStyle w:val="TableParagraph"/>
              <w:spacing w:line="242" w:lineRule="auto" w:before="117"/>
              <w:ind w:left="108" w:right="90"/>
              <w:jc w:val="both"/>
              <w:rPr>
                <w:sz w:val="18"/>
              </w:rPr>
            </w:pPr>
            <w:r>
              <w:rPr>
                <w:spacing w:val="-4"/>
                <w:sz w:val="18"/>
              </w:rPr>
              <w:t>营业收入比上年增</w:t>
            </w:r>
            <w:r>
              <w:rPr>
                <w:spacing w:val="-4"/>
                <w:sz w:val="18"/>
              </w:rPr>
              <w:t>减（%）</w:t>
            </w:r>
          </w:p>
        </w:tc>
        <w:tc>
          <w:tcPr>
            <w:tcW w:w="965" w:type="dxa"/>
          </w:tcPr>
          <w:p>
            <w:pPr>
              <w:pStyle w:val="TableParagraph"/>
              <w:spacing w:line="242" w:lineRule="auto" w:before="117"/>
              <w:ind w:left="108" w:right="85"/>
              <w:jc w:val="both"/>
              <w:rPr>
                <w:sz w:val="18"/>
              </w:rPr>
            </w:pPr>
            <w:r>
              <w:rPr>
                <w:spacing w:val="-4"/>
                <w:sz w:val="18"/>
              </w:rPr>
              <w:t>营业成本比上年增</w:t>
            </w:r>
            <w:r>
              <w:rPr>
                <w:spacing w:val="-4"/>
                <w:sz w:val="18"/>
              </w:rPr>
              <w:t>减（%）</w:t>
            </w:r>
          </w:p>
        </w:tc>
        <w:tc>
          <w:tcPr>
            <w:tcW w:w="849" w:type="dxa"/>
          </w:tcPr>
          <w:p>
            <w:pPr>
              <w:pStyle w:val="TableParagraph"/>
              <w:spacing w:line="242" w:lineRule="auto"/>
              <w:ind w:left="106" w:right="53"/>
              <w:jc w:val="both"/>
              <w:rPr>
                <w:sz w:val="18"/>
              </w:rPr>
            </w:pPr>
            <w:r>
              <w:rPr>
                <w:spacing w:val="25"/>
                <w:sz w:val="18"/>
              </w:rPr>
              <w:t>毛利率</w:t>
            </w:r>
            <w:r>
              <w:rPr>
                <w:sz w:val="18"/>
              </w:rPr>
              <w:t> </w:t>
            </w:r>
            <w:r>
              <w:rPr>
                <w:spacing w:val="25"/>
                <w:sz w:val="18"/>
              </w:rPr>
              <w:t>比上年</w:t>
            </w:r>
            <w:r>
              <w:rPr>
                <w:sz w:val="18"/>
              </w:rPr>
              <w:t> </w:t>
            </w:r>
            <w:r>
              <w:rPr>
                <w:spacing w:val="20"/>
                <w:sz w:val="18"/>
              </w:rPr>
              <w:t>增  减</w:t>
            </w:r>
          </w:p>
          <w:p>
            <w:pPr>
              <w:pStyle w:val="TableParagraph"/>
              <w:spacing w:line="213" w:lineRule="exact" w:before="2"/>
              <w:ind w:left="106"/>
              <w:rPr>
                <w:sz w:val="18"/>
              </w:rPr>
            </w:pPr>
            <w:r>
              <w:rPr>
                <w:spacing w:val="-5"/>
                <w:sz w:val="18"/>
              </w:rPr>
              <w:t>（%）</w:t>
            </w:r>
          </w:p>
        </w:tc>
      </w:tr>
      <w:tr>
        <w:trPr>
          <w:trHeight w:val="234" w:hRule="atLeast"/>
        </w:trPr>
        <w:tc>
          <w:tcPr>
            <w:tcW w:w="1027" w:type="dxa"/>
          </w:tcPr>
          <w:p>
            <w:pPr>
              <w:pStyle w:val="TableParagraph"/>
              <w:spacing w:line="215" w:lineRule="exact"/>
              <w:ind w:left="107"/>
              <w:rPr>
                <w:sz w:val="18"/>
              </w:rPr>
            </w:pPr>
            <w:r>
              <w:rPr>
                <w:spacing w:val="-5"/>
                <w:sz w:val="18"/>
              </w:rPr>
              <w:t>国内</w:t>
            </w:r>
          </w:p>
        </w:tc>
        <w:tc>
          <w:tcPr>
            <w:tcW w:w="2002" w:type="dxa"/>
          </w:tcPr>
          <w:p>
            <w:pPr>
              <w:pStyle w:val="TableParagraph"/>
              <w:spacing w:line="215" w:lineRule="exact"/>
              <w:ind w:left="107"/>
              <w:rPr>
                <w:sz w:val="18"/>
              </w:rPr>
            </w:pPr>
            <w:r>
              <w:rPr>
                <w:spacing w:val="-2"/>
                <w:sz w:val="18"/>
              </w:rPr>
              <w:t>28,303,662,964.62</w:t>
            </w:r>
          </w:p>
        </w:tc>
        <w:tc>
          <w:tcPr>
            <w:tcW w:w="2002" w:type="dxa"/>
          </w:tcPr>
          <w:p>
            <w:pPr>
              <w:pStyle w:val="TableParagraph"/>
              <w:spacing w:line="215" w:lineRule="exact"/>
              <w:ind w:left="108"/>
              <w:rPr>
                <w:sz w:val="18"/>
              </w:rPr>
            </w:pPr>
            <w:r>
              <w:rPr>
                <w:spacing w:val="-2"/>
                <w:sz w:val="18"/>
              </w:rPr>
              <w:t>19,748,394,697.28</w:t>
            </w:r>
          </w:p>
        </w:tc>
        <w:tc>
          <w:tcPr>
            <w:tcW w:w="847" w:type="dxa"/>
          </w:tcPr>
          <w:p>
            <w:pPr>
              <w:pStyle w:val="TableParagraph"/>
              <w:spacing w:line="215" w:lineRule="exact"/>
              <w:ind w:left="108"/>
              <w:rPr>
                <w:sz w:val="18"/>
              </w:rPr>
            </w:pPr>
            <w:r>
              <w:rPr>
                <w:spacing w:val="-2"/>
                <w:sz w:val="18"/>
              </w:rPr>
              <w:t>30.23%</w:t>
            </w:r>
          </w:p>
        </w:tc>
        <w:tc>
          <w:tcPr>
            <w:tcW w:w="950" w:type="dxa"/>
          </w:tcPr>
          <w:p>
            <w:pPr>
              <w:pStyle w:val="TableParagraph"/>
              <w:spacing w:line="215" w:lineRule="exact"/>
              <w:ind w:right="269"/>
              <w:jc w:val="center"/>
              <w:rPr>
                <w:sz w:val="18"/>
              </w:rPr>
            </w:pPr>
            <w:r>
              <w:rPr>
                <w:spacing w:val="-2"/>
                <w:sz w:val="18"/>
              </w:rPr>
              <w:t>3.18%</w:t>
            </w:r>
          </w:p>
        </w:tc>
        <w:tc>
          <w:tcPr>
            <w:tcW w:w="965" w:type="dxa"/>
          </w:tcPr>
          <w:p>
            <w:pPr>
              <w:pStyle w:val="TableParagraph"/>
              <w:spacing w:line="215" w:lineRule="exact"/>
              <w:ind w:right="283"/>
              <w:jc w:val="center"/>
              <w:rPr>
                <w:sz w:val="18"/>
              </w:rPr>
            </w:pPr>
            <w:r>
              <w:rPr>
                <w:spacing w:val="-2"/>
                <w:sz w:val="18"/>
              </w:rPr>
              <w:t>1.76%</w:t>
            </w:r>
          </w:p>
        </w:tc>
        <w:tc>
          <w:tcPr>
            <w:tcW w:w="849" w:type="dxa"/>
          </w:tcPr>
          <w:p>
            <w:pPr>
              <w:pStyle w:val="TableParagraph"/>
              <w:spacing w:line="215" w:lineRule="exact"/>
              <w:ind w:right="171"/>
              <w:jc w:val="center"/>
              <w:rPr>
                <w:sz w:val="18"/>
              </w:rPr>
            </w:pPr>
            <w:r>
              <w:rPr>
                <w:spacing w:val="-2"/>
                <w:sz w:val="18"/>
              </w:rPr>
              <w:t>0.97%</w:t>
            </w:r>
          </w:p>
        </w:tc>
      </w:tr>
      <w:tr>
        <w:trPr>
          <w:trHeight w:val="232" w:hRule="atLeast"/>
        </w:trPr>
        <w:tc>
          <w:tcPr>
            <w:tcW w:w="1027" w:type="dxa"/>
          </w:tcPr>
          <w:p>
            <w:pPr>
              <w:pStyle w:val="TableParagraph"/>
              <w:spacing w:line="212" w:lineRule="exact"/>
              <w:ind w:left="107"/>
              <w:rPr>
                <w:sz w:val="18"/>
              </w:rPr>
            </w:pPr>
            <w:r>
              <w:rPr>
                <w:spacing w:val="-5"/>
                <w:sz w:val="18"/>
              </w:rPr>
              <w:t>国外</w:t>
            </w:r>
          </w:p>
        </w:tc>
        <w:tc>
          <w:tcPr>
            <w:tcW w:w="2002" w:type="dxa"/>
          </w:tcPr>
          <w:p>
            <w:pPr>
              <w:pStyle w:val="TableParagraph"/>
              <w:spacing w:line="212" w:lineRule="exact"/>
              <w:ind w:left="107"/>
              <w:rPr>
                <w:sz w:val="18"/>
              </w:rPr>
            </w:pPr>
            <w:r>
              <w:rPr>
                <w:spacing w:val="-2"/>
                <w:sz w:val="18"/>
              </w:rPr>
              <w:t>703,258,259.37</w:t>
            </w:r>
          </w:p>
        </w:tc>
        <w:tc>
          <w:tcPr>
            <w:tcW w:w="2002" w:type="dxa"/>
          </w:tcPr>
          <w:p>
            <w:pPr>
              <w:pStyle w:val="TableParagraph"/>
              <w:spacing w:line="212" w:lineRule="exact"/>
              <w:ind w:left="108"/>
              <w:rPr>
                <w:sz w:val="18"/>
              </w:rPr>
            </w:pPr>
            <w:r>
              <w:rPr>
                <w:spacing w:val="-2"/>
                <w:sz w:val="18"/>
              </w:rPr>
              <w:t>512,508,080.41</w:t>
            </w:r>
          </w:p>
        </w:tc>
        <w:tc>
          <w:tcPr>
            <w:tcW w:w="847" w:type="dxa"/>
          </w:tcPr>
          <w:p>
            <w:pPr>
              <w:pStyle w:val="TableParagraph"/>
              <w:spacing w:line="212" w:lineRule="exact"/>
              <w:ind w:left="108"/>
              <w:rPr>
                <w:sz w:val="18"/>
              </w:rPr>
            </w:pPr>
            <w:r>
              <w:rPr>
                <w:spacing w:val="-2"/>
                <w:sz w:val="18"/>
              </w:rPr>
              <w:t>27.12%</w:t>
            </w:r>
          </w:p>
        </w:tc>
        <w:tc>
          <w:tcPr>
            <w:tcW w:w="950" w:type="dxa"/>
          </w:tcPr>
          <w:p>
            <w:pPr>
              <w:pStyle w:val="TableParagraph"/>
              <w:spacing w:line="212" w:lineRule="exact"/>
              <w:ind w:left="89" w:right="269"/>
              <w:jc w:val="center"/>
              <w:rPr>
                <w:sz w:val="18"/>
              </w:rPr>
            </w:pPr>
            <w:r>
              <w:rPr>
                <w:spacing w:val="-2"/>
                <w:sz w:val="18"/>
              </w:rPr>
              <w:t>70.53%</w:t>
            </w:r>
          </w:p>
        </w:tc>
        <w:tc>
          <w:tcPr>
            <w:tcW w:w="965" w:type="dxa"/>
          </w:tcPr>
          <w:p>
            <w:pPr>
              <w:pStyle w:val="TableParagraph"/>
              <w:spacing w:line="212" w:lineRule="exact"/>
              <w:ind w:left="89" w:right="283"/>
              <w:jc w:val="center"/>
              <w:rPr>
                <w:sz w:val="18"/>
              </w:rPr>
            </w:pPr>
            <w:r>
              <w:rPr>
                <w:spacing w:val="-2"/>
                <w:sz w:val="18"/>
              </w:rPr>
              <w:t>51.69%</w:t>
            </w:r>
          </w:p>
        </w:tc>
        <w:tc>
          <w:tcPr>
            <w:tcW w:w="849" w:type="dxa"/>
          </w:tcPr>
          <w:p>
            <w:pPr>
              <w:pStyle w:val="TableParagraph"/>
              <w:spacing w:line="212" w:lineRule="exact"/>
              <w:ind w:right="171"/>
              <w:jc w:val="center"/>
              <w:rPr>
                <w:sz w:val="18"/>
              </w:rPr>
            </w:pPr>
            <w:r>
              <w:rPr>
                <w:spacing w:val="-2"/>
                <w:sz w:val="18"/>
              </w:rPr>
              <w:t>9.05%</w:t>
            </w:r>
          </w:p>
        </w:tc>
      </w:tr>
      <w:tr>
        <w:trPr>
          <w:trHeight w:val="273" w:hRule="atLeast"/>
        </w:trPr>
        <w:tc>
          <w:tcPr>
            <w:tcW w:w="8642" w:type="dxa"/>
            <w:gridSpan w:val="7"/>
          </w:tcPr>
          <w:p>
            <w:pPr>
              <w:pStyle w:val="TableParagraph"/>
              <w:spacing w:line="252" w:lineRule="exact" w:before="1"/>
              <w:ind w:left="11" w:right="3"/>
              <w:jc w:val="center"/>
              <w:rPr>
                <w:sz w:val="21"/>
              </w:rPr>
            </w:pPr>
            <w:r>
              <w:rPr>
                <w:spacing w:val="-3"/>
                <w:sz w:val="21"/>
              </w:rPr>
              <w:t>主营业务分销售模式情况</w:t>
            </w:r>
          </w:p>
        </w:tc>
      </w:tr>
      <w:tr>
        <w:trPr>
          <w:trHeight w:val="933" w:hRule="atLeast"/>
        </w:trPr>
        <w:tc>
          <w:tcPr>
            <w:tcW w:w="1027" w:type="dxa"/>
          </w:tcPr>
          <w:p>
            <w:pPr>
              <w:pStyle w:val="TableParagraph"/>
              <w:spacing w:before="120"/>
              <w:rPr>
                <w:sz w:val="18"/>
              </w:rPr>
            </w:pPr>
          </w:p>
          <w:p>
            <w:pPr>
              <w:pStyle w:val="TableParagraph"/>
              <w:ind w:left="107"/>
              <w:rPr>
                <w:sz w:val="18"/>
              </w:rPr>
            </w:pPr>
            <w:r>
              <w:rPr>
                <w:spacing w:val="-3"/>
                <w:sz w:val="18"/>
              </w:rPr>
              <w:t>销售模式</w:t>
            </w:r>
          </w:p>
        </w:tc>
        <w:tc>
          <w:tcPr>
            <w:tcW w:w="2002" w:type="dxa"/>
          </w:tcPr>
          <w:p>
            <w:pPr>
              <w:pStyle w:val="TableParagraph"/>
              <w:spacing w:before="63"/>
              <w:rPr>
                <w:sz w:val="21"/>
              </w:rPr>
            </w:pPr>
          </w:p>
          <w:p>
            <w:pPr>
              <w:pStyle w:val="TableParagraph"/>
              <w:ind w:left="580"/>
              <w:rPr>
                <w:sz w:val="21"/>
              </w:rPr>
            </w:pPr>
            <w:r>
              <w:rPr>
                <w:spacing w:val="-4"/>
                <w:sz w:val="21"/>
              </w:rPr>
              <w:t>营业收入</w:t>
            </w:r>
          </w:p>
        </w:tc>
        <w:tc>
          <w:tcPr>
            <w:tcW w:w="2002" w:type="dxa"/>
          </w:tcPr>
          <w:p>
            <w:pPr>
              <w:pStyle w:val="TableParagraph"/>
              <w:spacing w:before="63"/>
              <w:rPr>
                <w:sz w:val="21"/>
              </w:rPr>
            </w:pPr>
          </w:p>
          <w:p>
            <w:pPr>
              <w:pStyle w:val="TableParagraph"/>
              <w:ind w:left="580"/>
              <w:rPr>
                <w:sz w:val="21"/>
              </w:rPr>
            </w:pPr>
            <w:r>
              <w:rPr>
                <w:spacing w:val="-4"/>
                <w:sz w:val="21"/>
              </w:rPr>
              <w:t>营业成本</w:t>
            </w:r>
          </w:p>
        </w:tc>
        <w:tc>
          <w:tcPr>
            <w:tcW w:w="847" w:type="dxa"/>
          </w:tcPr>
          <w:p>
            <w:pPr>
              <w:pStyle w:val="TableParagraph"/>
              <w:spacing w:before="2"/>
              <w:rPr>
                <w:sz w:val="18"/>
              </w:rPr>
            </w:pPr>
          </w:p>
          <w:p>
            <w:pPr>
              <w:pStyle w:val="TableParagraph"/>
              <w:ind w:left="108"/>
              <w:rPr>
                <w:sz w:val="18"/>
              </w:rPr>
            </w:pPr>
            <w:r>
              <w:rPr>
                <w:spacing w:val="26"/>
                <w:sz w:val="18"/>
              </w:rPr>
              <w:t>毛利率</w:t>
            </w:r>
            <w:r>
              <w:rPr>
                <w:spacing w:val="-10"/>
                <w:sz w:val="18"/>
              </w:rPr>
              <w:t> </w:t>
            </w:r>
          </w:p>
          <w:p>
            <w:pPr>
              <w:pStyle w:val="TableParagraph"/>
              <w:spacing w:before="2"/>
              <w:ind w:left="108"/>
              <w:rPr>
                <w:sz w:val="18"/>
              </w:rPr>
            </w:pPr>
            <w:r>
              <w:rPr>
                <w:spacing w:val="-5"/>
                <w:sz w:val="18"/>
              </w:rPr>
              <w:t>（%）</w:t>
            </w:r>
          </w:p>
        </w:tc>
        <w:tc>
          <w:tcPr>
            <w:tcW w:w="950" w:type="dxa"/>
          </w:tcPr>
          <w:p>
            <w:pPr>
              <w:pStyle w:val="TableParagraph"/>
              <w:spacing w:line="242" w:lineRule="auto" w:before="115"/>
              <w:ind w:left="108" w:right="90"/>
              <w:jc w:val="both"/>
              <w:rPr>
                <w:sz w:val="18"/>
              </w:rPr>
            </w:pPr>
            <w:r>
              <w:rPr>
                <w:spacing w:val="-4"/>
                <w:sz w:val="18"/>
              </w:rPr>
              <w:t>营业收入比上年增</w:t>
            </w:r>
            <w:r>
              <w:rPr>
                <w:spacing w:val="-4"/>
                <w:sz w:val="18"/>
              </w:rPr>
              <w:t>减（%）</w:t>
            </w:r>
          </w:p>
        </w:tc>
        <w:tc>
          <w:tcPr>
            <w:tcW w:w="965" w:type="dxa"/>
          </w:tcPr>
          <w:p>
            <w:pPr>
              <w:pStyle w:val="TableParagraph"/>
              <w:spacing w:line="242" w:lineRule="auto" w:before="115"/>
              <w:ind w:left="108" w:right="85"/>
              <w:jc w:val="both"/>
              <w:rPr>
                <w:sz w:val="18"/>
              </w:rPr>
            </w:pPr>
            <w:r>
              <w:rPr>
                <w:spacing w:val="-4"/>
                <w:sz w:val="18"/>
              </w:rPr>
              <w:t>营业成本比上年增</w:t>
            </w:r>
            <w:r>
              <w:rPr>
                <w:spacing w:val="-4"/>
                <w:sz w:val="18"/>
              </w:rPr>
              <w:t>减（%）</w:t>
            </w:r>
          </w:p>
        </w:tc>
        <w:tc>
          <w:tcPr>
            <w:tcW w:w="849" w:type="dxa"/>
          </w:tcPr>
          <w:p>
            <w:pPr>
              <w:pStyle w:val="TableParagraph"/>
              <w:spacing w:line="242" w:lineRule="auto"/>
              <w:ind w:left="106" w:right="53"/>
              <w:jc w:val="both"/>
              <w:rPr>
                <w:sz w:val="18"/>
              </w:rPr>
            </w:pPr>
            <w:r>
              <w:rPr>
                <w:spacing w:val="25"/>
                <w:sz w:val="18"/>
              </w:rPr>
              <w:t>毛利率</w:t>
            </w:r>
            <w:r>
              <w:rPr>
                <w:sz w:val="18"/>
              </w:rPr>
              <w:t> </w:t>
            </w:r>
            <w:r>
              <w:rPr>
                <w:spacing w:val="25"/>
                <w:sz w:val="18"/>
              </w:rPr>
              <w:t>比上年</w:t>
            </w:r>
            <w:r>
              <w:rPr>
                <w:sz w:val="18"/>
              </w:rPr>
              <w:t> </w:t>
            </w:r>
            <w:r>
              <w:rPr>
                <w:spacing w:val="20"/>
                <w:sz w:val="18"/>
              </w:rPr>
              <w:t>增  减</w:t>
            </w:r>
          </w:p>
          <w:p>
            <w:pPr>
              <w:pStyle w:val="TableParagraph"/>
              <w:spacing w:line="213" w:lineRule="exact" w:before="2"/>
              <w:ind w:left="106"/>
              <w:rPr>
                <w:sz w:val="18"/>
              </w:rPr>
            </w:pPr>
            <w:r>
              <w:rPr>
                <w:spacing w:val="-5"/>
                <w:sz w:val="18"/>
              </w:rPr>
              <w:t>（%）</w:t>
            </w:r>
          </w:p>
        </w:tc>
      </w:tr>
      <w:tr>
        <w:trPr>
          <w:trHeight w:val="232" w:hRule="atLeast"/>
        </w:trPr>
        <w:tc>
          <w:tcPr>
            <w:tcW w:w="1027" w:type="dxa"/>
          </w:tcPr>
          <w:p>
            <w:pPr>
              <w:pStyle w:val="TableParagraph"/>
              <w:spacing w:line="212" w:lineRule="exact"/>
              <w:ind w:left="107"/>
              <w:rPr>
                <w:sz w:val="18"/>
              </w:rPr>
            </w:pPr>
            <w:r>
              <w:rPr>
                <w:spacing w:val="-5"/>
                <w:sz w:val="18"/>
              </w:rPr>
              <w:t>直销</w:t>
            </w:r>
          </w:p>
        </w:tc>
        <w:tc>
          <w:tcPr>
            <w:tcW w:w="2002" w:type="dxa"/>
          </w:tcPr>
          <w:p>
            <w:pPr>
              <w:pStyle w:val="TableParagraph"/>
              <w:spacing w:line="212" w:lineRule="exact"/>
              <w:ind w:left="107"/>
              <w:rPr>
                <w:sz w:val="18"/>
              </w:rPr>
            </w:pPr>
            <w:r>
              <w:rPr>
                <w:spacing w:val="-2"/>
                <w:sz w:val="18"/>
              </w:rPr>
              <w:t>29,006,921,223.99</w:t>
            </w:r>
          </w:p>
        </w:tc>
        <w:tc>
          <w:tcPr>
            <w:tcW w:w="2002" w:type="dxa"/>
          </w:tcPr>
          <w:p>
            <w:pPr>
              <w:pStyle w:val="TableParagraph"/>
              <w:spacing w:line="212" w:lineRule="exact"/>
              <w:ind w:left="108"/>
              <w:rPr>
                <w:sz w:val="18"/>
              </w:rPr>
            </w:pPr>
            <w:r>
              <w:rPr>
                <w:spacing w:val="-2"/>
                <w:sz w:val="18"/>
              </w:rPr>
              <w:t>20,381,982,782.69</w:t>
            </w:r>
          </w:p>
        </w:tc>
        <w:tc>
          <w:tcPr>
            <w:tcW w:w="847" w:type="dxa"/>
          </w:tcPr>
          <w:p>
            <w:pPr>
              <w:pStyle w:val="TableParagraph"/>
              <w:spacing w:line="212" w:lineRule="exact"/>
              <w:ind w:left="108"/>
              <w:rPr>
                <w:sz w:val="18"/>
              </w:rPr>
            </w:pPr>
            <w:r>
              <w:rPr>
                <w:spacing w:val="-2"/>
                <w:sz w:val="18"/>
              </w:rPr>
              <w:t>29.73%</w:t>
            </w:r>
          </w:p>
        </w:tc>
        <w:tc>
          <w:tcPr>
            <w:tcW w:w="950" w:type="dxa"/>
          </w:tcPr>
          <w:p>
            <w:pPr>
              <w:pStyle w:val="TableParagraph"/>
              <w:spacing w:line="212" w:lineRule="exact"/>
              <w:ind w:right="269"/>
              <w:jc w:val="center"/>
              <w:rPr>
                <w:sz w:val="18"/>
              </w:rPr>
            </w:pPr>
            <w:r>
              <w:rPr>
                <w:spacing w:val="-2"/>
                <w:sz w:val="18"/>
              </w:rPr>
              <w:t>4.63%</w:t>
            </w:r>
          </w:p>
        </w:tc>
        <w:tc>
          <w:tcPr>
            <w:tcW w:w="965" w:type="dxa"/>
          </w:tcPr>
          <w:p>
            <w:pPr>
              <w:pStyle w:val="TableParagraph"/>
              <w:spacing w:line="212" w:lineRule="exact"/>
              <w:ind w:right="283"/>
              <w:jc w:val="center"/>
              <w:rPr>
                <w:sz w:val="18"/>
              </w:rPr>
            </w:pPr>
            <w:r>
              <w:rPr>
                <w:spacing w:val="-2"/>
                <w:sz w:val="18"/>
              </w:rPr>
              <w:t>3.23%</w:t>
            </w:r>
          </w:p>
        </w:tc>
        <w:tc>
          <w:tcPr>
            <w:tcW w:w="849" w:type="dxa"/>
          </w:tcPr>
          <w:p>
            <w:pPr>
              <w:pStyle w:val="TableParagraph"/>
              <w:spacing w:line="212" w:lineRule="exact"/>
              <w:ind w:right="171"/>
              <w:jc w:val="center"/>
              <w:rPr>
                <w:sz w:val="18"/>
              </w:rPr>
            </w:pPr>
            <w:r>
              <w:rPr>
                <w:spacing w:val="-2"/>
                <w:sz w:val="18"/>
              </w:rPr>
              <w:t>0.95%</w:t>
            </w:r>
          </w:p>
        </w:tc>
      </w:tr>
    </w:tbl>
    <w:p>
      <w:pPr>
        <w:pStyle w:val="BodyText"/>
      </w:pPr>
    </w:p>
    <w:p>
      <w:pPr>
        <w:pStyle w:val="BodyText"/>
        <w:spacing w:before="73"/>
      </w:pPr>
    </w:p>
    <w:p>
      <w:pPr>
        <w:pStyle w:val="ListParagraph"/>
        <w:numPr>
          <w:ilvl w:val="0"/>
          <w:numId w:val="4"/>
        </w:numPr>
        <w:tabs>
          <w:tab w:pos="701" w:val="left" w:leader="none"/>
        </w:tabs>
        <w:spacing w:line="240" w:lineRule="auto" w:before="0" w:after="0"/>
        <w:ind w:left="701" w:right="0" w:hanging="424"/>
        <w:jc w:val="left"/>
        <w:rPr>
          <w:sz w:val="18"/>
        </w:rPr>
      </w:pPr>
      <w:r>
        <w:rPr>
          <w:spacing w:val="-2"/>
          <w:sz w:val="18"/>
        </w:rPr>
        <w:t>产销量情况分析表</w:t>
      </w:r>
    </w:p>
    <w:p>
      <w:pPr>
        <w:pStyle w:val="BodyText"/>
        <w:spacing w:before="62" w:after="5"/>
        <w:ind w:left="277"/>
      </w:pPr>
      <w:r>
        <w:rPr>
          <w:spacing w:val="-2"/>
        </w:rPr>
        <w:t>√适用 □不适用</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04"/>
        <w:gridCol w:w="769"/>
        <w:gridCol w:w="1438"/>
        <w:gridCol w:w="1105"/>
        <w:gridCol w:w="1105"/>
        <w:gridCol w:w="1106"/>
        <w:gridCol w:w="1101"/>
      </w:tblGrid>
      <w:tr>
        <w:trPr>
          <w:trHeight w:val="700" w:hRule="atLeast"/>
        </w:trPr>
        <w:tc>
          <w:tcPr>
            <w:tcW w:w="1102" w:type="dxa"/>
          </w:tcPr>
          <w:p>
            <w:pPr>
              <w:pStyle w:val="TableParagraph"/>
              <w:spacing w:before="1"/>
              <w:rPr>
                <w:sz w:val="18"/>
              </w:rPr>
            </w:pPr>
          </w:p>
          <w:p>
            <w:pPr>
              <w:pStyle w:val="TableParagraph"/>
              <w:spacing w:before="1"/>
              <w:ind w:left="107"/>
              <w:rPr>
                <w:sz w:val="18"/>
              </w:rPr>
            </w:pPr>
            <w:r>
              <w:rPr>
                <w:spacing w:val="-3"/>
                <w:sz w:val="18"/>
              </w:rPr>
              <w:t>主要产品</w:t>
            </w:r>
          </w:p>
        </w:tc>
        <w:tc>
          <w:tcPr>
            <w:tcW w:w="1104" w:type="dxa"/>
          </w:tcPr>
          <w:p>
            <w:pPr>
              <w:pStyle w:val="TableParagraph"/>
              <w:spacing w:before="1"/>
              <w:rPr>
                <w:sz w:val="18"/>
              </w:rPr>
            </w:pPr>
          </w:p>
          <w:p>
            <w:pPr>
              <w:pStyle w:val="TableParagraph"/>
              <w:spacing w:before="1"/>
              <w:ind w:left="107"/>
              <w:rPr>
                <w:sz w:val="18"/>
              </w:rPr>
            </w:pPr>
            <w:r>
              <w:rPr>
                <w:spacing w:val="-5"/>
                <w:sz w:val="18"/>
              </w:rPr>
              <w:t>单位</w:t>
            </w:r>
          </w:p>
        </w:tc>
        <w:tc>
          <w:tcPr>
            <w:tcW w:w="769" w:type="dxa"/>
          </w:tcPr>
          <w:p>
            <w:pPr>
              <w:pStyle w:val="TableParagraph"/>
              <w:spacing w:before="1"/>
              <w:rPr>
                <w:sz w:val="18"/>
              </w:rPr>
            </w:pPr>
          </w:p>
          <w:p>
            <w:pPr>
              <w:pStyle w:val="TableParagraph"/>
              <w:spacing w:before="1"/>
              <w:ind w:left="104"/>
              <w:rPr>
                <w:sz w:val="18"/>
              </w:rPr>
            </w:pPr>
            <w:r>
              <w:rPr>
                <w:spacing w:val="-4"/>
                <w:sz w:val="18"/>
              </w:rPr>
              <w:t>生产量</w:t>
            </w:r>
          </w:p>
        </w:tc>
        <w:tc>
          <w:tcPr>
            <w:tcW w:w="1438" w:type="dxa"/>
          </w:tcPr>
          <w:p>
            <w:pPr>
              <w:pStyle w:val="TableParagraph"/>
              <w:spacing w:before="1"/>
              <w:rPr>
                <w:sz w:val="18"/>
              </w:rPr>
            </w:pPr>
          </w:p>
          <w:p>
            <w:pPr>
              <w:pStyle w:val="TableParagraph"/>
              <w:spacing w:before="1"/>
              <w:ind w:left="104"/>
              <w:rPr>
                <w:sz w:val="18"/>
              </w:rPr>
            </w:pPr>
            <w:r>
              <w:rPr>
                <w:spacing w:val="-4"/>
                <w:sz w:val="18"/>
              </w:rPr>
              <w:t>销售量</w:t>
            </w:r>
          </w:p>
        </w:tc>
        <w:tc>
          <w:tcPr>
            <w:tcW w:w="1105" w:type="dxa"/>
          </w:tcPr>
          <w:p>
            <w:pPr>
              <w:pStyle w:val="TableParagraph"/>
              <w:spacing w:before="1"/>
              <w:rPr>
                <w:sz w:val="18"/>
              </w:rPr>
            </w:pPr>
          </w:p>
          <w:p>
            <w:pPr>
              <w:pStyle w:val="TableParagraph"/>
              <w:spacing w:before="1"/>
              <w:ind w:left="106"/>
              <w:rPr>
                <w:sz w:val="18"/>
              </w:rPr>
            </w:pPr>
            <w:r>
              <w:rPr>
                <w:spacing w:val="-4"/>
                <w:sz w:val="18"/>
              </w:rPr>
              <w:t>库存量</w:t>
            </w:r>
          </w:p>
        </w:tc>
        <w:tc>
          <w:tcPr>
            <w:tcW w:w="1105" w:type="dxa"/>
          </w:tcPr>
          <w:p>
            <w:pPr>
              <w:pStyle w:val="TableParagraph"/>
              <w:spacing w:line="242" w:lineRule="auto"/>
              <w:ind w:left="105" w:right="46"/>
              <w:rPr>
                <w:sz w:val="18"/>
              </w:rPr>
            </w:pPr>
            <w:r>
              <w:rPr>
                <w:spacing w:val="38"/>
                <w:sz w:val="18"/>
              </w:rPr>
              <w:t>生产量比</w:t>
            </w:r>
            <w:r>
              <w:rPr>
                <w:sz w:val="18"/>
              </w:rPr>
              <w:t> </w:t>
            </w:r>
            <w:r>
              <w:rPr>
                <w:spacing w:val="38"/>
                <w:sz w:val="18"/>
              </w:rPr>
              <w:t>上年增减</w:t>
            </w:r>
            <w:r>
              <w:rPr>
                <w:spacing w:val="-10"/>
                <w:sz w:val="18"/>
              </w:rPr>
              <w:t> </w:t>
            </w:r>
          </w:p>
          <w:p>
            <w:pPr>
              <w:pStyle w:val="TableParagraph"/>
              <w:spacing w:line="215" w:lineRule="exact"/>
              <w:ind w:left="105"/>
              <w:rPr>
                <w:sz w:val="18"/>
              </w:rPr>
            </w:pPr>
            <w:r>
              <w:rPr>
                <w:spacing w:val="-5"/>
                <w:sz w:val="18"/>
              </w:rPr>
              <w:t>（%）</w:t>
            </w:r>
          </w:p>
        </w:tc>
        <w:tc>
          <w:tcPr>
            <w:tcW w:w="1106" w:type="dxa"/>
          </w:tcPr>
          <w:p>
            <w:pPr>
              <w:pStyle w:val="TableParagraph"/>
              <w:spacing w:line="242" w:lineRule="auto"/>
              <w:ind w:left="104" w:right="48"/>
              <w:rPr>
                <w:sz w:val="18"/>
              </w:rPr>
            </w:pPr>
            <w:r>
              <w:rPr>
                <w:spacing w:val="38"/>
                <w:sz w:val="18"/>
              </w:rPr>
              <w:t>销售量比</w:t>
            </w:r>
            <w:r>
              <w:rPr>
                <w:sz w:val="18"/>
              </w:rPr>
              <w:t> </w:t>
            </w:r>
            <w:r>
              <w:rPr>
                <w:spacing w:val="38"/>
                <w:sz w:val="18"/>
              </w:rPr>
              <w:t>上年增减</w:t>
            </w:r>
            <w:r>
              <w:rPr>
                <w:spacing w:val="-10"/>
                <w:sz w:val="18"/>
              </w:rPr>
              <w:t> </w:t>
            </w:r>
          </w:p>
          <w:p>
            <w:pPr>
              <w:pStyle w:val="TableParagraph"/>
              <w:spacing w:line="215" w:lineRule="exact"/>
              <w:ind w:left="104"/>
              <w:rPr>
                <w:sz w:val="18"/>
              </w:rPr>
            </w:pPr>
            <w:r>
              <w:rPr>
                <w:spacing w:val="-5"/>
                <w:sz w:val="18"/>
              </w:rPr>
              <w:t>（%）</w:t>
            </w:r>
          </w:p>
        </w:tc>
        <w:tc>
          <w:tcPr>
            <w:tcW w:w="1101" w:type="dxa"/>
          </w:tcPr>
          <w:p>
            <w:pPr>
              <w:pStyle w:val="TableParagraph"/>
              <w:spacing w:line="242" w:lineRule="auto"/>
              <w:ind w:left="101" w:right="47"/>
              <w:rPr>
                <w:sz w:val="18"/>
              </w:rPr>
            </w:pPr>
            <w:r>
              <w:rPr>
                <w:spacing w:val="38"/>
                <w:sz w:val="18"/>
              </w:rPr>
              <w:t>库存量比</w:t>
            </w:r>
            <w:r>
              <w:rPr>
                <w:sz w:val="18"/>
              </w:rPr>
              <w:t> </w:t>
            </w:r>
            <w:r>
              <w:rPr>
                <w:spacing w:val="38"/>
                <w:sz w:val="18"/>
              </w:rPr>
              <w:t>上年增减</w:t>
            </w:r>
            <w:r>
              <w:rPr>
                <w:spacing w:val="-10"/>
                <w:sz w:val="18"/>
              </w:rPr>
              <w:t> </w:t>
            </w:r>
          </w:p>
          <w:p>
            <w:pPr>
              <w:pStyle w:val="TableParagraph"/>
              <w:spacing w:line="215" w:lineRule="exact"/>
              <w:ind w:left="101"/>
              <w:rPr>
                <w:sz w:val="18"/>
              </w:rPr>
            </w:pPr>
            <w:r>
              <w:rPr>
                <w:spacing w:val="-5"/>
                <w:sz w:val="18"/>
              </w:rPr>
              <w:t>（%）</w:t>
            </w:r>
          </w:p>
        </w:tc>
      </w:tr>
    </w:tbl>
    <w:p>
      <w:pPr>
        <w:spacing w:after="0" w:line="215" w:lineRule="exact"/>
        <w:rPr>
          <w:sz w:val="18"/>
        </w:rPr>
        <w:sectPr>
          <w:pgSz w:w="11910" w:h="16840"/>
          <w:pgMar w:header="880" w:footer="1195" w:top="1120" w:bottom="1380" w:left="1000" w:right="88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04"/>
        <w:gridCol w:w="769"/>
        <w:gridCol w:w="1438"/>
        <w:gridCol w:w="1105"/>
        <w:gridCol w:w="1105"/>
        <w:gridCol w:w="1106"/>
        <w:gridCol w:w="1101"/>
      </w:tblGrid>
      <w:tr>
        <w:trPr>
          <w:trHeight w:val="246" w:hRule="atLeast"/>
        </w:trPr>
        <w:tc>
          <w:tcPr>
            <w:tcW w:w="1102" w:type="dxa"/>
          </w:tcPr>
          <w:p>
            <w:pPr>
              <w:pStyle w:val="TableParagraph"/>
              <w:spacing w:line="227" w:lineRule="exact"/>
              <w:ind w:left="107"/>
              <w:rPr>
                <w:sz w:val="18"/>
              </w:rPr>
            </w:pPr>
            <w:r>
              <w:rPr>
                <w:spacing w:val="-3"/>
                <w:sz w:val="18"/>
              </w:rPr>
              <w:t>航空产品</w:t>
            </w:r>
          </w:p>
        </w:tc>
        <w:tc>
          <w:tcPr>
            <w:tcW w:w="1104" w:type="dxa"/>
          </w:tcPr>
          <w:p>
            <w:pPr>
              <w:pStyle w:val="TableParagraph"/>
              <w:rPr>
                <w:rFonts w:ascii="Times New Roman"/>
                <w:sz w:val="16"/>
              </w:rPr>
            </w:pPr>
          </w:p>
        </w:tc>
        <w:tc>
          <w:tcPr>
            <w:tcW w:w="769" w:type="dxa"/>
          </w:tcPr>
          <w:p>
            <w:pPr>
              <w:pStyle w:val="TableParagraph"/>
              <w:rPr>
                <w:rFonts w:ascii="Times New Roman"/>
                <w:sz w:val="16"/>
              </w:rPr>
            </w:pPr>
          </w:p>
        </w:tc>
        <w:tc>
          <w:tcPr>
            <w:tcW w:w="1438" w:type="dxa"/>
          </w:tcPr>
          <w:p>
            <w:pPr>
              <w:pStyle w:val="TableParagraph"/>
              <w:spacing w:line="227" w:lineRule="exact"/>
              <w:ind w:left="104"/>
              <w:rPr>
                <w:sz w:val="18"/>
              </w:rPr>
            </w:pPr>
            <w:r>
              <w:rPr>
                <w:spacing w:val="-2"/>
                <w:sz w:val="18"/>
              </w:rPr>
              <w:t>247.38</w:t>
            </w:r>
            <w:r>
              <w:rPr>
                <w:spacing w:val="-15"/>
                <w:sz w:val="18"/>
              </w:rPr>
              <w:t> 亿元</w:t>
            </w:r>
          </w:p>
        </w:tc>
        <w:tc>
          <w:tcPr>
            <w:tcW w:w="1105" w:type="dxa"/>
          </w:tcPr>
          <w:p>
            <w:pPr>
              <w:pStyle w:val="TableParagraph"/>
              <w:rPr>
                <w:rFonts w:ascii="Times New Roman"/>
                <w:sz w:val="16"/>
              </w:rPr>
            </w:pPr>
          </w:p>
        </w:tc>
        <w:tc>
          <w:tcPr>
            <w:tcW w:w="1105" w:type="dxa"/>
          </w:tcPr>
          <w:p>
            <w:pPr>
              <w:pStyle w:val="TableParagraph"/>
              <w:rPr>
                <w:rFonts w:ascii="Times New Roman"/>
                <w:sz w:val="16"/>
              </w:rPr>
            </w:pPr>
          </w:p>
        </w:tc>
        <w:tc>
          <w:tcPr>
            <w:tcW w:w="1106" w:type="dxa"/>
          </w:tcPr>
          <w:p>
            <w:pPr>
              <w:pStyle w:val="TableParagraph"/>
              <w:spacing w:line="227" w:lineRule="exact"/>
              <w:ind w:left="104"/>
              <w:rPr>
                <w:sz w:val="18"/>
              </w:rPr>
            </w:pPr>
            <w:r>
              <w:rPr>
                <w:spacing w:val="-2"/>
                <w:sz w:val="18"/>
              </w:rPr>
              <w:t>8.63%</w:t>
            </w:r>
          </w:p>
        </w:tc>
        <w:tc>
          <w:tcPr>
            <w:tcW w:w="1101" w:type="dxa"/>
          </w:tcPr>
          <w:p>
            <w:pPr>
              <w:pStyle w:val="TableParagraph"/>
              <w:rPr>
                <w:rFonts w:ascii="Times New Roman"/>
                <w:sz w:val="16"/>
              </w:rPr>
            </w:pPr>
          </w:p>
        </w:tc>
      </w:tr>
      <w:tr>
        <w:trPr>
          <w:trHeight w:val="249" w:hRule="atLeast"/>
        </w:trPr>
        <w:tc>
          <w:tcPr>
            <w:tcW w:w="1102" w:type="dxa"/>
          </w:tcPr>
          <w:p>
            <w:pPr>
              <w:pStyle w:val="TableParagraph"/>
              <w:spacing w:line="227" w:lineRule="exact" w:before="2"/>
              <w:ind w:left="107"/>
              <w:rPr>
                <w:sz w:val="18"/>
              </w:rPr>
            </w:pPr>
            <w:r>
              <w:rPr>
                <w:spacing w:val="-3"/>
                <w:sz w:val="18"/>
              </w:rPr>
              <w:t>汽车产品</w:t>
            </w:r>
          </w:p>
        </w:tc>
        <w:tc>
          <w:tcPr>
            <w:tcW w:w="1104" w:type="dxa"/>
          </w:tcPr>
          <w:p>
            <w:pPr>
              <w:pStyle w:val="TableParagraph"/>
              <w:rPr>
                <w:rFonts w:ascii="Times New Roman"/>
                <w:sz w:val="18"/>
              </w:rPr>
            </w:pPr>
          </w:p>
        </w:tc>
        <w:tc>
          <w:tcPr>
            <w:tcW w:w="769" w:type="dxa"/>
          </w:tcPr>
          <w:p>
            <w:pPr>
              <w:pStyle w:val="TableParagraph"/>
              <w:rPr>
                <w:rFonts w:ascii="Times New Roman"/>
                <w:sz w:val="18"/>
              </w:rPr>
            </w:pPr>
          </w:p>
        </w:tc>
        <w:tc>
          <w:tcPr>
            <w:tcW w:w="1438" w:type="dxa"/>
          </w:tcPr>
          <w:p>
            <w:pPr>
              <w:pStyle w:val="TableParagraph"/>
              <w:spacing w:line="227" w:lineRule="exact" w:before="2"/>
              <w:ind w:left="104"/>
              <w:rPr>
                <w:sz w:val="18"/>
              </w:rPr>
            </w:pPr>
            <w:r>
              <w:rPr>
                <w:spacing w:val="-2"/>
                <w:sz w:val="18"/>
              </w:rPr>
              <w:t>19.80</w:t>
            </w:r>
            <w:r>
              <w:rPr>
                <w:spacing w:val="-16"/>
                <w:sz w:val="18"/>
              </w:rPr>
              <w:t> 亿元</w:t>
            </w:r>
          </w:p>
        </w:tc>
        <w:tc>
          <w:tcPr>
            <w:tcW w:w="1105" w:type="dxa"/>
          </w:tcPr>
          <w:p>
            <w:pPr>
              <w:pStyle w:val="TableParagraph"/>
              <w:rPr>
                <w:rFonts w:ascii="Times New Roman"/>
                <w:sz w:val="18"/>
              </w:rPr>
            </w:pPr>
          </w:p>
        </w:tc>
        <w:tc>
          <w:tcPr>
            <w:tcW w:w="1105" w:type="dxa"/>
          </w:tcPr>
          <w:p>
            <w:pPr>
              <w:pStyle w:val="TableParagraph"/>
              <w:rPr>
                <w:rFonts w:ascii="Times New Roman"/>
                <w:sz w:val="18"/>
              </w:rPr>
            </w:pPr>
          </w:p>
        </w:tc>
        <w:tc>
          <w:tcPr>
            <w:tcW w:w="1106" w:type="dxa"/>
          </w:tcPr>
          <w:p>
            <w:pPr>
              <w:pStyle w:val="TableParagraph"/>
              <w:spacing w:line="227" w:lineRule="exact" w:before="2"/>
              <w:ind w:left="104"/>
              <w:rPr>
                <w:sz w:val="18"/>
              </w:rPr>
            </w:pPr>
            <w:r>
              <w:rPr>
                <w:spacing w:val="-2"/>
                <w:sz w:val="18"/>
              </w:rPr>
              <w:t>8.24%</w:t>
            </w:r>
          </w:p>
        </w:tc>
        <w:tc>
          <w:tcPr>
            <w:tcW w:w="1101" w:type="dxa"/>
          </w:tcPr>
          <w:p>
            <w:pPr>
              <w:pStyle w:val="TableParagraph"/>
              <w:rPr>
                <w:rFonts w:ascii="Times New Roman"/>
                <w:sz w:val="18"/>
              </w:rPr>
            </w:pPr>
          </w:p>
        </w:tc>
      </w:tr>
    </w:tbl>
    <w:p>
      <w:pPr>
        <w:pStyle w:val="BodyText"/>
      </w:pPr>
    </w:p>
    <w:p>
      <w:pPr>
        <w:pStyle w:val="BodyText"/>
        <w:spacing w:before="67"/>
      </w:pPr>
    </w:p>
    <w:p>
      <w:pPr>
        <w:pStyle w:val="ListParagraph"/>
        <w:numPr>
          <w:ilvl w:val="0"/>
          <w:numId w:val="4"/>
        </w:numPr>
        <w:tabs>
          <w:tab w:pos="701" w:val="left" w:leader="none"/>
        </w:tabs>
        <w:spacing w:line="240" w:lineRule="auto" w:before="0" w:after="0"/>
        <w:ind w:left="701" w:right="0" w:hanging="424"/>
        <w:jc w:val="left"/>
        <w:rPr>
          <w:sz w:val="18"/>
        </w:rPr>
      </w:pPr>
      <w:r>
        <w:rPr>
          <w:spacing w:val="-1"/>
          <w:sz w:val="18"/>
        </w:rPr>
        <w:t>重大采购合同、重大销售合同的履行情况</w:t>
      </w:r>
    </w:p>
    <w:p>
      <w:pPr>
        <w:pStyle w:val="BodyText"/>
        <w:spacing w:before="63"/>
        <w:ind w:left="277"/>
      </w:pPr>
      <w:r>
        <w:rPr>
          <w:spacing w:val="-2"/>
        </w:rPr>
        <w:t>□适用 √不适用</w:t>
      </w:r>
    </w:p>
    <w:p>
      <w:pPr>
        <w:pStyle w:val="BodyText"/>
        <w:spacing w:before="2"/>
        <w:rPr>
          <w:sz w:val="17"/>
        </w:rPr>
      </w:pPr>
    </w:p>
    <w:p>
      <w:pPr>
        <w:spacing w:after="0"/>
        <w:rPr>
          <w:sz w:val="17"/>
        </w:rPr>
        <w:sectPr>
          <w:pgSz w:w="11910" w:h="16840"/>
          <w:pgMar w:header="880" w:footer="1195" w:top="1120" w:bottom="1380" w:left="1000" w:right="880"/>
        </w:sectPr>
      </w:pPr>
    </w:p>
    <w:p>
      <w:pPr>
        <w:pStyle w:val="ListParagraph"/>
        <w:numPr>
          <w:ilvl w:val="0"/>
          <w:numId w:val="4"/>
        </w:numPr>
        <w:tabs>
          <w:tab w:pos="701" w:val="left" w:leader="none"/>
        </w:tabs>
        <w:spacing w:line="240" w:lineRule="auto" w:before="75" w:after="0"/>
        <w:ind w:left="701" w:right="0" w:hanging="424"/>
        <w:jc w:val="left"/>
        <w:rPr>
          <w:sz w:val="18"/>
        </w:rPr>
      </w:pPr>
      <w:r>
        <w:rPr>
          <w:spacing w:val="-2"/>
          <w:sz w:val="18"/>
        </w:rPr>
        <w:t>成本分析表</w:t>
      </w:r>
    </w:p>
    <w:p>
      <w:pPr>
        <w:spacing w:line="240" w:lineRule="auto" w:before="139"/>
        <w:rPr>
          <w:sz w:val="18"/>
        </w:rPr>
      </w:pPr>
      <w:r>
        <w:rPr/>
        <w:br w:type="column"/>
      </w:r>
      <w:r>
        <w:rPr>
          <w:sz w:val="18"/>
        </w:rPr>
      </w:r>
    </w:p>
    <w:p>
      <w:pPr>
        <w:pStyle w:val="BodyText"/>
        <w:ind w:left="277"/>
      </w:pPr>
      <w:r>
        <w:rPr>
          <w:spacing w:val="-3"/>
        </w:rPr>
        <w:t>单位：元</w:t>
      </w:r>
    </w:p>
    <w:p>
      <w:pPr>
        <w:spacing w:after="0"/>
        <w:sectPr>
          <w:type w:val="continuous"/>
          <w:pgSz w:w="11910" w:h="16840"/>
          <w:pgMar w:header="880" w:footer="1195" w:top="1060" w:bottom="1380" w:left="1000" w:right="880"/>
          <w:cols w:num="2" w:equalWidth="0">
            <w:col w:w="1645" w:space="6457"/>
            <w:col w:w="1928"/>
          </w:cols>
        </w:sect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811"/>
        <w:gridCol w:w="2002"/>
        <w:gridCol w:w="845"/>
        <w:gridCol w:w="2002"/>
        <w:gridCol w:w="845"/>
        <w:gridCol w:w="968"/>
        <w:gridCol w:w="463"/>
      </w:tblGrid>
      <w:tr>
        <w:trPr>
          <w:trHeight w:val="232" w:hRule="atLeast"/>
        </w:trPr>
        <w:tc>
          <w:tcPr>
            <w:tcW w:w="8824" w:type="dxa"/>
            <w:gridSpan w:val="8"/>
          </w:tcPr>
          <w:p>
            <w:pPr>
              <w:pStyle w:val="TableParagraph"/>
              <w:spacing w:line="212" w:lineRule="exact"/>
              <w:ind w:left="107"/>
              <w:rPr>
                <w:sz w:val="18"/>
              </w:rPr>
            </w:pPr>
            <w:r>
              <w:rPr>
                <w:spacing w:val="-2"/>
                <w:sz w:val="18"/>
              </w:rPr>
              <w:t>分行业情况</w:t>
            </w:r>
          </w:p>
        </w:tc>
      </w:tr>
      <w:tr>
        <w:trPr>
          <w:trHeight w:val="935" w:hRule="atLeast"/>
        </w:trPr>
        <w:tc>
          <w:tcPr>
            <w:tcW w:w="888" w:type="dxa"/>
          </w:tcPr>
          <w:p>
            <w:pPr>
              <w:pStyle w:val="TableParagraph"/>
              <w:spacing w:before="121"/>
              <w:rPr>
                <w:sz w:val="18"/>
              </w:rPr>
            </w:pPr>
          </w:p>
          <w:p>
            <w:pPr>
              <w:pStyle w:val="TableParagraph"/>
              <w:spacing w:before="1"/>
              <w:ind w:left="107"/>
              <w:rPr>
                <w:sz w:val="18"/>
              </w:rPr>
            </w:pPr>
            <w:r>
              <w:rPr>
                <w:spacing w:val="-4"/>
                <w:sz w:val="18"/>
              </w:rPr>
              <w:t>分行业</w:t>
            </w:r>
          </w:p>
        </w:tc>
        <w:tc>
          <w:tcPr>
            <w:tcW w:w="811" w:type="dxa"/>
          </w:tcPr>
          <w:p>
            <w:pPr>
              <w:pStyle w:val="TableParagraph"/>
              <w:spacing w:before="4"/>
              <w:rPr>
                <w:sz w:val="18"/>
              </w:rPr>
            </w:pPr>
          </w:p>
          <w:p>
            <w:pPr>
              <w:pStyle w:val="TableParagraph"/>
              <w:spacing w:line="242" w:lineRule="auto"/>
              <w:ind w:left="107" w:right="64"/>
              <w:rPr>
                <w:sz w:val="18"/>
              </w:rPr>
            </w:pPr>
            <w:r>
              <w:rPr>
                <w:spacing w:val="19"/>
                <w:sz w:val="18"/>
              </w:rPr>
              <w:t>成本构</w:t>
            </w:r>
            <w:r>
              <w:rPr>
                <w:spacing w:val="-4"/>
                <w:sz w:val="18"/>
              </w:rPr>
              <w:t>成项目</w:t>
            </w:r>
          </w:p>
        </w:tc>
        <w:tc>
          <w:tcPr>
            <w:tcW w:w="2002" w:type="dxa"/>
          </w:tcPr>
          <w:p>
            <w:pPr>
              <w:pStyle w:val="TableParagraph"/>
              <w:spacing w:before="121"/>
              <w:rPr>
                <w:sz w:val="18"/>
              </w:rPr>
            </w:pPr>
          </w:p>
          <w:p>
            <w:pPr>
              <w:pStyle w:val="TableParagraph"/>
              <w:spacing w:before="1"/>
              <w:ind w:left="107"/>
              <w:rPr>
                <w:sz w:val="18"/>
              </w:rPr>
            </w:pPr>
            <w:r>
              <w:rPr>
                <w:spacing w:val="-3"/>
                <w:sz w:val="18"/>
              </w:rPr>
              <w:t>本期金额</w:t>
            </w:r>
          </w:p>
        </w:tc>
        <w:tc>
          <w:tcPr>
            <w:tcW w:w="845" w:type="dxa"/>
          </w:tcPr>
          <w:p>
            <w:pPr>
              <w:pStyle w:val="TableParagraph"/>
              <w:spacing w:line="230" w:lineRule="atLeast"/>
              <w:ind w:left="108" w:right="48"/>
              <w:jc w:val="both"/>
              <w:rPr>
                <w:sz w:val="18"/>
              </w:rPr>
            </w:pPr>
            <w:r>
              <w:rPr>
                <w:spacing w:val="25"/>
                <w:sz w:val="18"/>
              </w:rPr>
              <w:t>本期占</w:t>
            </w:r>
            <w:r>
              <w:rPr>
                <w:sz w:val="18"/>
              </w:rPr>
              <w:t> </w:t>
            </w:r>
            <w:r>
              <w:rPr>
                <w:spacing w:val="25"/>
                <w:sz w:val="18"/>
              </w:rPr>
              <w:t>总成本</w:t>
            </w:r>
            <w:r>
              <w:rPr>
                <w:sz w:val="18"/>
              </w:rPr>
              <w:t> 比 例 </w:t>
            </w:r>
            <w:r>
              <w:rPr>
                <w:spacing w:val="-4"/>
                <w:sz w:val="18"/>
              </w:rPr>
              <w:t>(%)</w:t>
            </w:r>
          </w:p>
        </w:tc>
        <w:tc>
          <w:tcPr>
            <w:tcW w:w="2002" w:type="dxa"/>
          </w:tcPr>
          <w:p>
            <w:pPr>
              <w:pStyle w:val="TableParagraph"/>
              <w:spacing w:before="121"/>
              <w:rPr>
                <w:sz w:val="18"/>
              </w:rPr>
            </w:pPr>
          </w:p>
          <w:p>
            <w:pPr>
              <w:pStyle w:val="TableParagraph"/>
              <w:spacing w:before="1"/>
              <w:ind w:left="107"/>
              <w:rPr>
                <w:sz w:val="18"/>
              </w:rPr>
            </w:pPr>
            <w:r>
              <w:rPr>
                <w:spacing w:val="-2"/>
                <w:sz w:val="18"/>
              </w:rPr>
              <w:t>上年同期金额</w:t>
            </w:r>
          </w:p>
        </w:tc>
        <w:tc>
          <w:tcPr>
            <w:tcW w:w="845" w:type="dxa"/>
          </w:tcPr>
          <w:p>
            <w:pPr>
              <w:pStyle w:val="TableParagraph"/>
              <w:spacing w:line="230" w:lineRule="atLeast"/>
              <w:ind w:left="107" w:right="48"/>
              <w:jc w:val="both"/>
              <w:rPr>
                <w:sz w:val="18"/>
              </w:rPr>
            </w:pPr>
            <w:r>
              <w:rPr>
                <w:spacing w:val="25"/>
                <w:sz w:val="18"/>
              </w:rPr>
              <w:t>上年同</w:t>
            </w:r>
            <w:r>
              <w:rPr>
                <w:sz w:val="18"/>
              </w:rPr>
              <w:t> </w:t>
            </w:r>
            <w:r>
              <w:rPr>
                <w:spacing w:val="25"/>
                <w:sz w:val="18"/>
              </w:rPr>
              <w:t>期占总</w:t>
            </w:r>
            <w:r>
              <w:rPr>
                <w:sz w:val="18"/>
              </w:rPr>
              <w:t> </w:t>
            </w:r>
            <w:r>
              <w:rPr>
                <w:spacing w:val="25"/>
                <w:sz w:val="18"/>
              </w:rPr>
              <w:t>成本比</w:t>
            </w:r>
            <w:r>
              <w:rPr>
                <w:sz w:val="18"/>
              </w:rPr>
              <w:t> </w:t>
            </w:r>
            <w:r>
              <w:rPr>
                <w:spacing w:val="-4"/>
                <w:sz w:val="18"/>
              </w:rPr>
              <w:t>例(%)</w:t>
            </w:r>
          </w:p>
        </w:tc>
        <w:tc>
          <w:tcPr>
            <w:tcW w:w="968" w:type="dxa"/>
          </w:tcPr>
          <w:p>
            <w:pPr>
              <w:pStyle w:val="TableParagraph"/>
              <w:spacing w:line="230" w:lineRule="atLeast"/>
              <w:ind w:left="107" w:right="89"/>
              <w:jc w:val="both"/>
              <w:rPr>
                <w:sz w:val="18"/>
              </w:rPr>
            </w:pPr>
            <w:r>
              <w:rPr>
                <w:spacing w:val="-4"/>
                <w:sz w:val="18"/>
              </w:rPr>
              <w:t>本期金额较上年同期变动比</w:t>
            </w:r>
            <w:r>
              <w:rPr>
                <w:spacing w:val="-4"/>
                <w:sz w:val="18"/>
              </w:rPr>
              <w:t>例(%)</w:t>
            </w:r>
          </w:p>
        </w:tc>
        <w:tc>
          <w:tcPr>
            <w:tcW w:w="463" w:type="dxa"/>
          </w:tcPr>
          <w:p>
            <w:pPr>
              <w:pStyle w:val="TableParagraph"/>
              <w:spacing w:line="230" w:lineRule="atLeast"/>
              <w:ind w:left="107" w:right="163"/>
              <w:jc w:val="both"/>
              <w:rPr>
                <w:sz w:val="18"/>
              </w:rPr>
            </w:pPr>
            <w:r>
              <w:rPr>
                <w:spacing w:val="-10"/>
                <w:sz w:val="18"/>
              </w:rPr>
              <w:t>情况说明</w:t>
            </w:r>
          </w:p>
        </w:tc>
      </w:tr>
      <w:tr>
        <w:trPr>
          <w:trHeight w:val="1634" w:hRule="atLeast"/>
        </w:trPr>
        <w:tc>
          <w:tcPr>
            <w:tcW w:w="888" w:type="dxa"/>
          </w:tcPr>
          <w:p>
            <w:pPr>
              <w:pStyle w:val="TableParagraph"/>
              <w:rPr>
                <w:sz w:val="18"/>
              </w:rPr>
            </w:pPr>
          </w:p>
          <w:p>
            <w:pPr>
              <w:pStyle w:val="TableParagraph"/>
              <w:spacing w:before="122"/>
              <w:rPr>
                <w:sz w:val="18"/>
              </w:rPr>
            </w:pPr>
          </w:p>
          <w:p>
            <w:pPr>
              <w:pStyle w:val="TableParagraph"/>
              <w:spacing w:line="242" w:lineRule="auto"/>
              <w:ind w:left="107" w:right="26"/>
              <w:rPr>
                <w:sz w:val="18"/>
              </w:rPr>
            </w:pPr>
            <w:r>
              <w:rPr>
                <w:spacing w:val="40"/>
                <w:sz w:val="18"/>
              </w:rPr>
              <w:t>飞机制</w:t>
            </w:r>
            <w:r>
              <w:rPr>
                <w:sz w:val="18"/>
              </w:rPr>
              <w:t> </w:t>
            </w:r>
            <w:r>
              <w:rPr>
                <w:spacing w:val="-6"/>
                <w:sz w:val="18"/>
              </w:rPr>
              <w:t>造业</w:t>
            </w:r>
          </w:p>
        </w:tc>
        <w:tc>
          <w:tcPr>
            <w:tcW w:w="811" w:type="dxa"/>
          </w:tcPr>
          <w:p>
            <w:pPr>
              <w:pStyle w:val="TableParagraph"/>
              <w:spacing w:line="242" w:lineRule="auto"/>
              <w:ind w:left="107" w:right="64"/>
              <w:jc w:val="both"/>
              <w:rPr>
                <w:sz w:val="18"/>
              </w:rPr>
            </w:pPr>
            <w:r>
              <w:rPr>
                <w:sz w:val="18"/>
              </w:rPr>
              <w:t>原 材</w:t>
            </w:r>
            <w:r>
              <w:rPr>
                <w:spacing w:val="19"/>
                <w:sz w:val="18"/>
              </w:rPr>
              <w:t>料、外购件、人工成</w:t>
            </w:r>
            <w:r>
              <w:rPr>
                <w:spacing w:val="20"/>
                <w:sz w:val="18"/>
              </w:rPr>
              <w:t>本、制</w:t>
            </w:r>
          </w:p>
          <w:p>
            <w:pPr>
              <w:pStyle w:val="TableParagraph"/>
              <w:spacing w:line="230" w:lineRule="atLeast"/>
              <w:ind w:left="107" w:right="64"/>
              <w:rPr>
                <w:sz w:val="18"/>
              </w:rPr>
            </w:pPr>
            <w:r>
              <w:rPr>
                <w:spacing w:val="19"/>
                <w:sz w:val="18"/>
              </w:rPr>
              <w:t>造费用</w:t>
            </w:r>
            <w:r>
              <w:rPr>
                <w:spacing w:val="-10"/>
                <w:sz w:val="18"/>
              </w:rPr>
              <w:t>等</w:t>
            </w:r>
          </w:p>
        </w:tc>
        <w:tc>
          <w:tcPr>
            <w:tcW w:w="2002"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17,224,859,084.35</w:t>
            </w:r>
          </w:p>
        </w:tc>
        <w:tc>
          <w:tcPr>
            <w:tcW w:w="845" w:type="dxa"/>
          </w:tcPr>
          <w:p>
            <w:pPr>
              <w:pStyle w:val="TableParagraph"/>
              <w:rPr>
                <w:sz w:val="18"/>
              </w:rPr>
            </w:pPr>
          </w:p>
          <w:p>
            <w:pPr>
              <w:pStyle w:val="TableParagraph"/>
              <w:rPr>
                <w:sz w:val="18"/>
              </w:rPr>
            </w:pPr>
          </w:p>
          <w:p>
            <w:pPr>
              <w:pStyle w:val="TableParagraph"/>
              <w:spacing w:before="9"/>
              <w:rPr>
                <w:sz w:val="18"/>
              </w:rPr>
            </w:pPr>
          </w:p>
          <w:p>
            <w:pPr>
              <w:pStyle w:val="TableParagraph"/>
              <w:ind w:left="108"/>
              <w:rPr>
                <w:sz w:val="18"/>
              </w:rPr>
            </w:pPr>
            <w:r>
              <w:rPr>
                <w:spacing w:val="-2"/>
                <w:sz w:val="18"/>
              </w:rPr>
              <w:t>84.51%</w:t>
            </w:r>
          </w:p>
        </w:tc>
        <w:tc>
          <w:tcPr>
            <w:tcW w:w="2002"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15,898,088,370.51</w:t>
            </w:r>
          </w:p>
        </w:tc>
        <w:tc>
          <w:tcPr>
            <w:tcW w:w="845" w:type="dxa"/>
          </w:tcPr>
          <w:p>
            <w:pPr>
              <w:pStyle w:val="TableParagraph"/>
              <w:rPr>
                <w:sz w:val="18"/>
              </w:rPr>
            </w:pPr>
          </w:p>
          <w:p>
            <w:pPr>
              <w:pStyle w:val="TableParagraph"/>
              <w:rPr>
                <w:sz w:val="18"/>
              </w:rPr>
            </w:pPr>
          </w:p>
          <w:p>
            <w:pPr>
              <w:pStyle w:val="TableParagraph"/>
              <w:spacing w:before="9"/>
              <w:rPr>
                <w:sz w:val="18"/>
              </w:rPr>
            </w:pPr>
          </w:p>
          <w:p>
            <w:pPr>
              <w:pStyle w:val="TableParagraph"/>
              <w:ind w:left="89" w:right="165"/>
              <w:jc w:val="center"/>
              <w:rPr>
                <w:sz w:val="18"/>
              </w:rPr>
            </w:pPr>
            <w:r>
              <w:rPr>
                <w:spacing w:val="-2"/>
                <w:sz w:val="18"/>
              </w:rPr>
              <w:t>80.52%</w:t>
            </w:r>
          </w:p>
        </w:tc>
        <w:tc>
          <w:tcPr>
            <w:tcW w:w="968" w:type="dxa"/>
          </w:tcPr>
          <w:p>
            <w:pPr>
              <w:pStyle w:val="TableParagraph"/>
              <w:rPr>
                <w:sz w:val="18"/>
              </w:rPr>
            </w:pPr>
          </w:p>
          <w:p>
            <w:pPr>
              <w:pStyle w:val="TableParagraph"/>
              <w:rPr>
                <w:sz w:val="18"/>
              </w:rPr>
            </w:pPr>
          </w:p>
          <w:p>
            <w:pPr>
              <w:pStyle w:val="TableParagraph"/>
              <w:spacing w:before="9"/>
              <w:rPr>
                <w:sz w:val="18"/>
              </w:rPr>
            </w:pPr>
          </w:p>
          <w:p>
            <w:pPr>
              <w:pStyle w:val="TableParagraph"/>
              <w:ind w:right="288"/>
              <w:jc w:val="center"/>
              <w:rPr>
                <w:sz w:val="18"/>
              </w:rPr>
            </w:pPr>
            <w:r>
              <w:rPr>
                <w:spacing w:val="-2"/>
                <w:sz w:val="18"/>
              </w:rPr>
              <w:t>8.35%</w:t>
            </w:r>
          </w:p>
        </w:tc>
        <w:tc>
          <w:tcPr>
            <w:tcW w:w="463" w:type="dxa"/>
          </w:tcPr>
          <w:p>
            <w:pPr>
              <w:pStyle w:val="TableParagraph"/>
              <w:rPr>
                <w:rFonts w:ascii="Times New Roman"/>
                <w:sz w:val="18"/>
              </w:rPr>
            </w:pPr>
          </w:p>
        </w:tc>
      </w:tr>
      <w:tr>
        <w:trPr>
          <w:trHeight w:val="1633" w:hRule="atLeast"/>
        </w:trPr>
        <w:tc>
          <w:tcPr>
            <w:tcW w:w="888" w:type="dxa"/>
          </w:tcPr>
          <w:p>
            <w:pPr>
              <w:pStyle w:val="TableParagraph"/>
              <w:rPr>
                <w:sz w:val="18"/>
              </w:rPr>
            </w:pPr>
          </w:p>
          <w:p>
            <w:pPr>
              <w:pStyle w:val="TableParagraph"/>
              <w:spacing w:before="121"/>
              <w:rPr>
                <w:sz w:val="18"/>
              </w:rPr>
            </w:pPr>
          </w:p>
          <w:p>
            <w:pPr>
              <w:pStyle w:val="TableParagraph"/>
              <w:spacing w:line="242" w:lineRule="auto"/>
              <w:ind w:left="107" w:right="26"/>
              <w:rPr>
                <w:sz w:val="18"/>
              </w:rPr>
            </w:pPr>
            <w:r>
              <w:rPr>
                <w:spacing w:val="40"/>
                <w:sz w:val="18"/>
              </w:rPr>
              <w:t>汽车制</w:t>
            </w:r>
            <w:r>
              <w:rPr>
                <w:sz w:val="18"/>
              </w:rPr>
              <w:t> </w:t>
            </w:r>
            <w:r>
              <w:rPr>
                <w:spacing w:val="-6"/>
                <w:sz w:val="18"/>
              </w:rPr>
              <w:t>造业</w:t>
            </w:r>
          </w:p>
        </w:tc>
        <w:tc>
          <w:tcPr>
            <w:tcW w:w="811" w:type="dxa"/>
          </w:tcPr>
          <w:p>
            <w:pPr>
              <w:pStyle w:val="TableParagraph"/>
              <w:spacing w:line="242" w:lineRule="auto"/>
              <w:ind w:left="107" w:right="64"/>
              <w:jc w:val="both"/>
              <w:rPr>
                <w:sz w:val="18"/>
              </w:rPr>
            </w:pPr>
            <w:r>
              <w:rPr>
                <w:sz w:val="18"/>
              </w:rPr>
              <w:t>原 材</w:t>
            </w:r>
            <w:r>
              <w:rPr>
                <w:spacing w:val="19"/>
                <w:sz w:val="18"/>
              </w:rPr>
              <w:t>料、外购件、人工成本、制</w:t>
            </w:r>
            <w:r>
              <w:rPr>
                <w:spacing w:val="20"/>
                <w:sz w:val="18"/>
              </w:rPr>
              <w:t>造费用</w:t>
            </w:r>
          </w:p>
          <w:p>
            <w:pPr>
              <w:pStyle w:val="TableParagraph"/>
              <w:spacing w:line="215" w:lineRule="exact" w:before="1"/>
              <w:ind w:left="107"/>
              <w:rPr>
                <w:sz w:val="18"/>
              </w:rPr>
            </w:pPr>
            <w:r>
              <w:rPr>
                <w:spacing w:val="-10"/>
                <w:sz w:val="18"/>
              </w:rPr>
              <w:t>等</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1,617,067,030.09</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7.93%</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99"/>
              <w:rPr>
                <w:sz w:val="18"/>
              </w:rPr>
            </w:pPr>
            <w:r>
              <w:rPr>
                <w:spacing w:val="-2"/>
                <w:sz w:val="18"/>
              </w:rPr>
              <w:t>1,527,255,670.91</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right="165"/>
              <w:jc w:val="center"/>
              <w:rPr>
                <w:sz w:val="18"/>
              </w:rPr>
            </w:pPr>
            <w:r>
              <w:rPr>
                <w:spacing w:val="-2"/>
                <w:sz w:val="18"/>
              </w:rPr>
              <w:t>7.74%</w:t>
            </w:r>
          </w:p>
        </w:tc>
        <w:tc>
          <w:tcPr>
            <w:tcW w:w="968" w:type="dxa"/>
          </w:tcPr>
          <w:p>
            <w:pPr>
              <w:pStyle w:val="TableParagraph"/>
              <w:rPr>
                <w:sz w:val="18"/>
              </w:rPr>
            </w:pPr>
          </w:p>
          <w:p>
            <w:pPr>
              <w:pStyle w:val="TableParagraph"/>
              <w:rPr>
                <w:sz w:val="18"/>
              </w:rPr>
            </w:pPr>
          </w:p>
          <w:p>
            <w:pPr>
              <w:pStyle w:val="TableParagraph"/>
              <w:spacing w:before="8"/>
              <w:rPr>
                <w:sz w:val="18"/>
              </w:rPr>
            </w:pPr>
          </w:p>
          <w:p>
            <w:pPr>
              <w:pStyle w:val="TableParagraph"/>
              <w:ind w:right="288"/>
              <w:jc w:val="center"/>
              <w:rPr>
                <w:sz w:val="18"/>
              </w:rPr>
            </w:pPr>
            <w:r>
              <w:rPr>
                <w:spacing w:val="-2"/>
                <w:sz w:val="18"/>
              </w:rPr>
              <w:t>5.88%</w:t>
            </w:r>
          </w:p>
        </w:tc>
        <w:tc>
          <w:tcPr>
            <w:tcW w:w="463" w:type="dxa"/>
          </w:tcPr>
          <w:p>
            <w:pPr>
              <w:pStyle w:val="TableParagraph"/>
              <w:rPr>
                <w:rFonts w:ascii="Times New Roman"/>
                <w:sz w:val="18"/>
              </w:rPr>
            </w:pPr>
          </w:p>
        </w:tc>
      </w:tr>
      <w:tr>
        <w:trPr>
          <w:trHeight w:val="270" w:hRule="atLeast"/>
        </w:trPr>
        <w:tc>
          <w:tcPr>
            <w:tcW w:w="8824" w:type="dxa"/>
            <w:gridSpan w:val="8"/>
          </w:tcPr>
          <w:p>
            <w:pPr>
              <w:pStyle w:val="TableParagraph"/>
              <w:spacing w:line="250" w:lineRule="exact" w:before="1"/>
              <w:ind w:left="11"/>
              <w:jc w:val="center"/>
              <w:rPr>
                <w:sz w:val="21"/>
              </w:rPr>
            </w:pPr>
            <w:r>
              <w:rPr>
                <w:spacing w:val="-4"/>
                <w:sz w:val="21"/>
              </w:rPr>
              <w:t>分产品情况</w:t>
            </w:r>
          </w:p>
        </w:tc>
      </w:tr>
      <w:tr>
        <w:trPr>
          <w:trHeight w:val="936" w:hRule="atLeast"/>
        </w:trPr>
        <w:tc>
          <w:tcPr>
            <w:tcW w:w="888" w:type="dxa"/>
          </w:tcPr>
          <w:p>
            <w:pPr>
              <w:pStyle w:val="TableParagraph"/>
              <w:spacing w:before="119"/>
              <w:rPr>
                <w:sz w:val="18"/>
              </w:rPr>
            </w:pPr>
          </w:p>
          <w:p>
            <w:pPr>
              <w:pStyle w:val="TableParagraph"/>
              <w:spacing w:before="1"/>
              <w:ind w:left="107"/>
              <w:rPr>
                <w:sz w:val="18"/>
              </w:rPr>
            </w:pPr>
            <w:r>
              <w:rPr>
                <w:spacing w:val="-4"/>
                <w:sz w:val="18"/>
              </w:rPr>
              <w:t>分产品</w:t>
            </w:r>
          </w:p>
        </w:tc>
        <w:tc>
          <w:tcPr>
            <w:tcW w:w="811" w:type="dxa"/>
          </w:tcPr>
          <w:p>
            <w:pPr>
              <w:pStyle w:val="TableParagraph"/>
              <w:spacing w:before="4"/>
              <w:rPr>
                <w:sz w:val="18"/>
              </w:rPr>
            </w:pPr>
          </w:p>
          <w:p>
            <w:pPr>
              <w:pStyle w:val="TableParagraph"/>
              <w:spacing w:line="242" w:lineRule="auto"/>
              <w:ind w:left="107" w:right="64"/>
              <w:rPr>
                <w:sz w:val="18"/>
              </w:rPr>
            </w:pPr>
            <w:r>
              <w:rPr>
                <w:spacing w:val="19"/>
                <w:sz w:val="18"/>
              </w:rPr>
              <w:t>成本构</w:t>
            </w:r>
            <w:r>
              <w:rPr>
                <w:spacing w:val="-4"/>
                <w:sz w:val="18"/>
              </w:rPr>
              <w:t>成项目</w:t>
            </w:r>
          </w:p>
        </w:tc>
        <w:tc>
          <w:tcPr>
            <w:tcW w:w="2002" w:type="dxa"/>
          </w:tcPr>
          <w:p>
            <w:pPr>
              <w:pStyle w:val="TableParagraph"/>
              <w:spacing w:before="119"/>
              <w:rPr>
                <w:sz w:val="18"/>
              </w:rPr>
            </w:pPr>
          </w:p>
          <w:p>
            <w:pPr>
              <w:pStyle w:val="TableParagraph"/>
              <w:spacing w:before="1"/>
              <w:ind w:left="107"/>
              <w:rPr>
                <w:sz w:val="18"/>
              </w:rPr>
            </w:pPr>
            <w:r>
              <w:rPr>
                <w:spacing w:val="-3"/>
                <w:sz w:val="18"/>
              </w:rPr>
              <w:t>本期金额</w:t>
            </w:r>
          </w:p>
        </w:tc>
        <w:tc>
          <w:tcPr>
            <w:tcW w:w="845" w:type="dxa"/>
          </w:tcPr>
          <w:p>
            <w:pPr>
              <w:pStyle w:val="TableParagraph"/>
              <w:spacing w:line="242" w:lineRule="auto" w:before="2"/>
              <w:ind w:left="108" w:right="48"/>
              <w:jc w:val="both"/>
              <w:rPr>
                <w:sz w:val="18"/>
              </w:rPr>
            </w:pPr>
            <w:r>
              <w:rPr>
                <w:spacing w:val="25"/>
                <w:sz w:val="18"/>
              </w:rPr>
              <w:t>本期占</w:t>
            </w:r>
            <w:r>
              <w:rPr>
                <w:sz w:val="18"/>
              </w:rPr>
              <w:t> </w:t>
            </w:r>
            <w:r>
              <w:rPr>
                <w:spacing w:val="25"/>
                <w:sz w:val="18"/>
              </w:rPr>
              <w:t>总成本</w:t>
            </w:r>
            <w:r>
              <w:rPr>
                <w:sz w:val="18"/>
              </w:rPr>
              <w:t> </w:t>
            </w:r>
            <w:r>
              <w:rPr>
                <w:spacing w:val="19"/>
                <w:sz w:val="18"/>
              </w:rPr>
              <w:t>比  例</w:t>
            </w:r>
          </w:p>
          <w:p>
            <w:pPr>
              <w:pStyle w:val="TableParagraph"/>
              <w:spacing w:line="215" w:lineRule="exact"/>
              <w:ind w:left="108"/>
              <w:rPr>
                <w:sz w:val="18"/>
              </w:rPr>
            </w:pPr>
            <w:r>
              <w:rPr>
                <w:spacing w:val="-5"/>
                <w:sz w:val="18"/>
              </w:rPr>
              <w:t>(%)</w:t>
            </w:r>
          </w:p>
        </w:tc>
        <w:tc>
          <w:tcPr>
            <w:tcW w:w="2002" w:type="dxa"/>
          </w:tcPr>
          <w:p>
            <w:pPr>
              <w:pStyle w:val="TableParagraph"/>
              <w:spacing w:before="119"/>
              <w:rPr>
                <w:sz w:val="18"/>
              </w:rPr>
            </w:pPr>
          </w:p>
          <w:p>
            <w:pPr>
              <w:pStyle w:val="TableParagraph"/>
              <w:spacing w:before="1"/>
              <w:ind w:left="107"/>
              <w:rPr>
                <w:sz w:val="18"/>
              </w:rPr>
            </w:pPr>
            <w:r>
              <w:rPr>
                <w:spacing w:val="-2"/>
                <w:sz w:val="18"/>
              </w:rPr>
              <w:t>上年同期金额</w:t>
            </w:r>
          </w:p>
        </w:tc>
        <w:tc>
          <w:tcPr>
            <w:tcW w:w="845" w:type="dxa"/>
          </w:tcPr>
          <w:p>
            <w:pPr>
              <w:pStyle w:val="TableParagraph"/>
              <w:spacing w:line="242" w:lineRule="auto" w:before="2"/>
              <w:ind w:left="107" w:right="48"/>
              <w:jc w:val="both"/>
              <w:rPr>
                <w:sz w:val="18"/>
              </w:rPr>
            </w:pPr>
            <w:r>
              <w:rPr>
                <w:spacing w:val="25"/>
                <w:sz w:val="18"/>
              </w:rPr>
              <w:t>上年同</w:t>
            </w:r>
            <w:r>
              <w:rPr>
                <w:sz w:val="18"/>
              </w:rPr>
              <w:t> </w:t>
            </w:r>
            <w:r>
              <w:rPr>
                <w:spacing w:val="25"/>
                <w:sz w:val="18"/>
              </w:rPr>
              <w:t>期占总</w:t>
            </w:r>
            <w:r>
              <w:rPr>
                <w:sz w:val="18"/>
              </w:rPr>
              <w:t> </w:t>
            </w:r>
            <w:r>
              <w:rPr>
                <w:spacing w:val="26"/>
                <w:sz w:val="18"/>
              </w:rPr>
              <w:t>成本比</w:t>
            </w:r>
            <w:r>
              <w:rPr>
                <w:spacing w:val="-10"/>
                <w:sz w:val="18"/>
              </w:rPr>
              <w:t> </w:t>
            </w:r>
          </w:p>
          <w:p>
            <w:pPr>
              <w:pStyle w:val="TableParagraph"/>
              <w:spacing w:line="215" w:lineRule="exact"/>
              <w:ind w:left="107"/>
              <w:rPr>
                <w:sz w:val="18"/>
              </w:rPr>
            </w:pPr>
            <w:r>
              <w:rPr>
                <w:spacing w:val="-5"/>
                <w:sz w:val="18"/>
              </w:rPr>
              <w:t>例(%)</w:t>
            </w:r>
          </w:p>
        </w:tc>
        <w:tc>
          <w:tcPr>
            <w:tcW w:w="968" w:type="dxa"/>
          </w:tcPr>
          <w:p>
            <w:pPr>
              <w:pStyle w:val="TableParagraph"/>
              <w:spacing w:line="242" w:lineRule="auto" w:before="2"/>
              <w:ind w:left="107" w:right="89"/>
              <w:jc w:val="both"/>
              <w:rPr>
                <w:sz w:val="18"/>
              </w:rPr>
            </w:pPr>
            <w:r>
              <w:rPr>
                <w:spacing w:val="-4"/>
                <w:sz w:val="18"/>
              </w:rPr>
              <w:t>本期金额较上年同</w:t>
            </w:r>
            <w:r>
              <w:rPr>
                <w:spacing w:val="-3"/>
                <w:sz w:val="18"/>
              </w:rPr>
              <w:t>期变动比</w:t>
            </w:r>
          </w:p>
          <w:p>
            <w:pPr>
              <w:pStyle w:val="TableParagraph"/>
              <w:spacing w:line="215" w:lineRule="exact"/>
              <w:ind w:left="107"/>
              <w:rPr>
                <w:sz w:val="18"/>
              </w:rPr>
            </w:pPr>
            <w:r>
              <w:rPr>
                <w:spacing w:val="-5"/>
                <w:sz w:val="18"/>
              </w:rPr>
              <w:t>例(%)</w:t>
            </w:r>
          </w:p>
        </w:tc>
        <w:tc>
          <w:tcPr>
            <w:tcW w:w="463" w:type="dxa"/>
          </w:tcPr>
          <w:p>
            <w:pPr>
              <w:pStyle w:val="TableParagraph"/>
              <w:spacing w:line="242" w:lineRule="auto" w:before="2"/>
              <w:ind w:left="107" w:right="163"/>
              <w:jc w:val="both"/>
              <w:rPr>
                <w:sz w:val="18"/>
              </w:rPr>
            </w:pPr>
            <w:r>
              <w:rPr>
                <w:spacing w:val="-10"/>
                <w:sz w:val="18"/>
              </w:rPr>
              <w:t>情况说</w:t>
            </w:r>
          </w:p>
          <w:p>
            <w:pPr>
              <w:pStyle w:val="TableParagraph"/>
              <w:spacing w:line="215" w:lineRule="exact"/>
              <w:ind w:left="107"/>
              <w:rPr>
                <w:sz w:val="18"/>
              </w:rPr>
            </w:pPr>
            <w:r>
              <w:rPr>
                <w:spacing w:val="-10"/>
                <w:sz w:val="18"/>
              </w:rPr>
              <w:t>明</w:t>
            </w:r>
          </w:p>
        </w:tc>
      </w:tr>
      <w:tr>
        <w:trPr>
          <w:trHeight w:val="1634" w:hRule="atLeast"/>
        </w:trPr>
        <w:tc>
          <w:tcPr>
            <w:tcW w:w="888" w:type="dxa"/>
          </w:tcPr>
          <w:p>
            <w:pPr>
              <w:pStyle w:val="TableParagraph"/>
              <w:rPr>
                <w:sz w:val="18"/>
              </w:rPr>
            </w:pPr>
          </w:p>
          <w:p>
            <w:pPr>
              <w:pStyle w:val="TableParagraph"/>
              <w:spacing w:before="121"/>
              <w:rPr>
                <w:sz w:val="18"/>
              </w:rPr>
            </w:pPr>
          </w:p>
          <w:p>
            <w:pPr>
              <w:pStyle w:val="TableParagraph"/>
              <w:spacing w:line="242" w:lineRule="auto"/>
              <w:ind w:left="107" w:right="26"/>
              <w:rPr>
                <w:sz w:val="18"/>
              </w:rPr>
            </w:pPr>
            <w:r>
              <w:rPr>
                <w:spacing w:val="40"/>
                <w:sz w:val="18"/>
              </w:rPr>
              <w:t>航空产</w:t>
            </w:r>
            <w:r>
              <w:rPr>
                <w:sz w:val="18"/>
              </w:rPr>
              <w:t> </w:t>
            </w:r>
            <w:r>
              <w:rPr>
                <w:spacing w:val="-10"/>
                <w:sz w:val="18"/>
              </w:rPr>
              <w:t>品</w:t>
            </w:r>
          </w:p>
        </w:tc>
        <w:tc>
          <w:tcPr>
            <w:tcW w:w="811" w:type="dxa"/>
          </w:tcPr>
          <w:p>
            <w:pPr>
              <w:pStyle w:val="TableParagraph"/>
              <w:spacing w:line="242" w:lineRule="auto"/>
              <w:ind w:left="107" w:right="64"/>
              <w:jc w:val="both"/>
              <w:rPr>
                <w:sz w:val="18"/>
              </w:rPr>
            </w:pPr>
            <w:r>
              <w:rPr>
                <w:sz w:val="18"/>
              </w:rPr>
              <w:t>原 材</w:t>
            </w:r>
            <w:r>
              <w:rPr>
                <w:spacing w:val="19"/>
                <w:sz w:val="18"/>
              </w:rPr>
              <w:t>料、外</w:t>
            </w:r>
            <w:r>
              <w:rPr>
                <w:spacing w:val="14"/>
                <w:sz w:val="18"/>
              </w:rPr>
              <w:t>购件、</w:t>
            </w:r>
            <w:r>
              <w:rPr>
                <w:spacing w:val="19"/>
                <w:sz w:val="18"/>
              </w:rPr>
              <w:t>人工成本、制</w:t>
            </w:r>
            <w:r>
              <w:rPr>
                <w:spacing w:val="20"/>
                <w:sz w:val="18"/>
              </w:rPr>
              <w:t>造费用</w:t>
            </w:r>
          </w:p>
          <w:p>
            <w:pPr>
              <w:pStyle w:val="TableParagraph"/>
              <w:spacing w:line="215" w:lineRule="exact" w:before="1"/>
              <w:ind w:left="107"/>
              <w:rPr>
                <w:sz w:val="18"/>
              </w:rPr>
            </w:pPr>
            <w:r>
              <w:rPr>
                <w:spacing w:val="-10"/>
                <w:sz w:val="18"/>
              </w:rPr>
              <w:t>等</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17,224,859,084.35</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84.51%</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15,898,088,370.51</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left="89" w:right="165"/>
              <w:jc w:val="center"/>
              <w:rPr>
                <w:sz w:val="18"/>
              </w:rPr>
            </w:pPr>
            <w:r>
              <w:rPr>
                <w:spacing w:val="-2"/>
                <w:sz w:val="18"/>
              </w:rPr>
              <w:t>80.52%</w:t>
            </w:r>
          </w:p>
        </w:tc>
        <w:tc>
          <w:tcPr>
            <w:tcW w:w="968" w:type="dxa"/>
          </w:tcPr>
          <w:p>
            <w:pPr>
              <w:pStyle w:val="TableParagraph"/>
              <w:rPr>
                <w:sz w:val="18"/>
              </w:rPr>
            </w:pPr>
          </w:p>
          <w:p>
            <w:pPr>
              <w:pStyle w:val="TableParagraph"/>
              <w:rPr>
                <w:sz w:val="18"/>
              </w:rPr>
            </w:pPr>
          </w:p>
          <w:p>
            <w:pPr>
              <w:pStyle w:val="TableParagraph"/>
              <w:spacing w:before="8"/>
              <w:rPr>
                <w:sz w:val="18"/>
              </w:rPr>
            </w:pPr>
          </w:p>
          <w:p>
            <w:pPr>
              <w:pStyle w:val="TableParagraph"/>
              <w:ind w:right="288"/>
              <w:jc w:val="center"/>
              <w:rPr>
                <w:sz w:val="18"/>
              </w:rPr>
            </w:pPr>
            <w:r>
              <w:rPr>
                <w:spacing w:val="-2"/>
                <w:sz w:val="18"/>
              </w:rPr>
              <w:t>8.35%</w:t>
            </w:r>
          </w:p>
        </w:tc>
        <w:tc>
          <w:tcPr>
            <w:tcW w:w="463" w:type="dxa"/>
          </w:tcPr>
          <w:p>
            <w:pPr>
              <w:pStyle w:val="TableParagraph"/>
              <w:rPr>
                <w:rFonts w:ascii="Times New Roman"/>
                <w:sz w:val="18"/>
              </w:rPr>
            </w:pPr>
          </w:p>
        </w:tc>
      </w:tr>
      <w:tr>
        <w:trPr>
          <w:trHeight w:val="1634" w:hRule="atLeast"/>
        </w:trPr>
        <w:tc>
          <w:tcPr>
            <w:tcW w:w="888" w:type="dxa"/>
          </w:tcPr>
          <w:p>
            <w:pPr>
              <w:pStyle w:val="TableParagraph"/>
              <w:rPr>
                <w:sz w:val="18"/>
              </w:rPr>
            </w:pPr>
          </w:p>
          <w:p>
            <w:pPr>
              <w:pStyle w:val="TableParagraph"/>
              <w:spacing w:before="121"/>
              <w:rPr>
                <w:sz w:val="18"/>
              </w:rPr>
            </w:pPr>
          </w:p>
          <w:p>
            <w:pPr>
              <w:pStyle w:val="TableParagraph"/>
              <w:spacing w:line="242" w:lineRule="auto"/>
              <w:ind w:left="107" w:right="26"/>
              <w:rPr>
                <w:sz w:val="18"/>
              </w:rPr>
            </w:pPr>
            <w:r>
              <w:rPr>
                <w:spacing w:val="40"/>
                <w:sz w:val="18"/>
              </w:rPr>
              <w:t>防务产</w:t>
            </w:r>
            <w:r>
              <w:rPr>
                <w:sz w:val="18"/>
              </w:rPr>
              <w:t> </w:t>
            </w:r>
            <w:r>
              <w:rPr>
                <w:spacing w:val="-10"/>
                <w:sz w:val="18"/>
              </w:rPr>
              <w:t>品</w:t>
            </w:r>
          </w:p>
        </w:tc>
        <w:tc>
          <w:tcPr>
            <w:tcW w:w="811" w:type="dxa"/>
          </w:tcPr>
          <w:p>
            <w:pPr>
              <w:pStyle w:val="TableParagraph"/>
              <w:spacing w:line="242" w:lineRule="auto"/>
              <w:ind w:left="107" w:right="64"/>
              <w:jc w:val="both"/>
              <w:rPr>
                <w:sz w:val="18"/>
              </w:rPr>
            </w:pPr>
            <w:r>
              <w:rPr>
                <w:sz w:val="18"/>
              </w:rPr>
              <w:t>原 材</w:t>
            </w:r>
            <w:r>
              <w:rPr>
                <w:spacing w:val="19"/>
                <w:sz w:val="18"/>
              </w:rPr>
              <w:t>料、外购件、人工成本、制</w:t>
            </w:r>
            <w:r>
              <w:rPr>
                <w:spacing w:val="20"/>
                <w:sz w:val="18"/>
              </w:rPr>
              <w:t>造费用</w:t>
            </w:r>
          </w:p>
          <w:p>
            <w:pPr>
              <w:pStyle w:val="TableParagraph"/>
              <w:spacing w:line="215" w:lineRule="exact" w:before="2"/>
              <w:ind w:left="107"/>
              <w:rPr>
                <w:sz w:val="18"/>
              </w:rPr>
            </w:pPr>
            <w:r>
              <w:rPr>
                <w:spacing w:val="-10"/>
                <w:sz w:val="18"/>
              </w:rPr>
              <w:t>等</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759,626,867.35</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3.73%</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673,925,543.96</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right="165"/>
              <w:jc w:val="center"/>
              <w:rPr>
                <w:sz w:val="18"/>
              </w:rPr>
            </w:pPr>
            <w:r>
              <w:rPr>
                <w:spacing w:val="-2"/>
                <w:sz w:val="18"/>
              </w:rPr>
              <w:t>3.41%</w:t>
            </w:r>
          </w:p>
        </w:tc>
        <w:tc>
          <w:tcPr>
            <w:tcW w:w="968" w:type="dxa"/>
          </w:tcPr>
          <w:p>
            <w:pPr>
              <w:pStyle w:val="TableParagraph"/>
              <w:rPr>
                <w:sz w:val="18"/>
              </w:rPr>
            </w:pPr>
          </w:p>
          <w:p>
            <w:pPr>
              <w:pStyle w:val="TableParagraph"/>
              <w:rPr>
                <w:sz w:val="18"/>
              </w:rPr>
            </w:pPr>
          </w:p>
          <w:p>
            <w:pPr>
              <w:pStyle w:val="TableParagraph"/>
              <w:spacing w:before="8"/>
              <w:rPr>
                <w:sz w:val="18"/>
              </w:rPr>
            </w:pPr>
          </w:p>
          <w:p>
            <w:pPr>
              <w:pStyle w:val="TableParagraph"/>
              <w:ind w:left="89" w:right="288"/>
              <w:jc w:val="center"/>
              <w:rPr>
                <w:sz w:val="18"/>
              </w:rPr>
            </w:pPr>
            <w:r>
              <w:rPr>
                <w:spacing w:val="-2"/>
                <w:sz w:val="18"/>
              </w:rPr>
              <w:t>12.72%</w:t>
            </w:r>
          </w:p>
        </w:tc>
        <w:tc>
          <w:tcPr>
            <w:tcW w:w="463" w:type="dxa"/>
          </w:tcPr>
          <w:p>
            <w:pPr>
              <w:pStyle w:val="TableParagraph"/>
              <w:rPr>
                <w:rFonts w:ascii="Times New Roman"/>
                <w:sz w:val="18"/>
              </w:rPr>
            </w:pPr>
          </w:p>
        </w:tc>
      </w:tr>
      <w:tr>
        <w:trPr>
          <w:trHeight w:val="1633" w:hRule="atLeast"/>
        </w:trPr>
        <w:tc>
          <w:tcPr>
            <w:tcW w:w="888" w:type="dxa"/>
          </w:tcPr>
          <w:p>
            <w:pPr>
              <w:pStyle w:val="TableParagraph"/>
              <w:rPr>
                <w:sz w:val="18"/>
              </w:rPr>
            </w:pPr>
          </w:p>
          <w:p>
            <w:pPr>
              <w:pStyle w:val="TableParagraph"/>
              <w:spacing w:before="4"/>
              <w:rPr>
                <w:sz w:val="18"/>
              </w:rPr>
            </w:pPr>
          </w:p>
          <w:p>
            <w:pPr>
              <w:pStyle w:val="TableParagraph"/>
              <w:spacing w:line="242" w:lineRule="auto"/>
              <w:ind w:left="107" w:right="26"/>
              <w:jc w:val="both"/>
              <w:rPr>
                <w:sz w:val="18"/>
              </w:rPr>
            </w:pPr>
            <w:r>
              <w:rPr>
                <w:spacing w:val="40"/>
                <w:sz w:val="18"/>
              </w:rPr>
              <w:t>现代产</w:t>
            </w:r>
            <w:r>
              <w:rPr>
                <w:sz w:val="18"/>
              </w:rPr>
              <w:t> </w:t>
            </w:r>
            <w:r>
              <w:rPr>
                <w:spacing w:val="40"/>
                <w:sz w:val="18"/>
              </w:rPr>
              <w:t>业及其</w:t>
            </w:r>
            <w:r>
              <w:rPr>
                <w:sz w:val="18"/>
              </w:rPr>
              <w:t> </w:t>
            </w:r>
            <w:r>
              <w:rPr>
                <w:spacing w:val="-10"/>
                <w:sz w:val="18"/>
              </w:rPr>
              <w:t>他</w:t>
            </w:r>
          </w:p>
        </w:tc>
        <w:tc>
          <w:tcPr>
            <w:tcW w:w="811" w:type="dxa"/>
          </w:tcPr>
          <w:p>
            <w:pPr>
              <w:pStyle w:val="TableParagraph"/>
              <w:spacing w:line="242" w:lineRule="auto"/>
              <w:ind w:left="107" w:right="64"/>
              <w:jc w:val="both"/>
              <w:rPr>
                <w:sz w:val="18"/>
              </w:rPr>
            </w:pPr>
            <w:r>
              <w:rPr>
                <w:sz w:val="18"/>
              </w:rPr>
              <w:t>原 材</w:t>
            </w:r>
            <w:r>
              <w:rPr>
                <w:spacing w:val="19"/>
                <w:sz w:val="18"/>
              </w:rPr>
              <w:t>料、外购件、人工成本、制</w:t>
            </w:r>
            <w:r>
              <w:rPr>
                <w:spacing w:val="20"/>
                <w:sz w:val="18"/>
              </w:rPr>
              <w:t>造费用</w:t>
            </w:r>
          </w:p>
          <w:p>
            <w:pPr>
              <w:pStyle w:val="TableParagraph"/>
              <w:spacing w:line="215" w:lineRule="exact" w:before="1"/>
              <w:ind w:left="107"/>
              <w:rPr>
                <w:sz w:val="18"/>
              </w:rPr>
            </w:pPr>
            <w:r>
              <w:rPr>
                <w:spacing w:val="-10"/>
                <w:sz w:val="18"/>
              </w:rPr>
              <w:t>等</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2,397,496,830.99</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11.76%</w:t>
            </w:r>
          </w:p>
        </w:tc>
        <w:tc>
          <w:tcPr>
            <w:tcW w:w="2002"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3,172,057,861.78</w:t>
            </w:r>
          </w:p>
        </w:tc>
        <w:tc>
          <w:tcPr>
            <w:tcW w:w="845" w:type="dxa"/>
          </w:tcPr>
          <w:p>
            <w:pPr>
              <w:pStyle w:val="TableParagraph"/>
              <w:rPr>
                <w:sz w:val="18"/>
              </w:rPr>
            </w:pPr>
          </w:p>
          <w:p>
            <w:pPr>
              <w:pStyle w:val="TableParagraph"/>
              <w:rPr>
                <w:sz w:val="18"/>
              </w:rPr>
            </w:pPr>
          </w:p>
          <w:p>
            <w:pPr>
              <w:pStyle w:val="TableParagraph"/>
              <w:spacing w:before="8"/>
              <w:rPr>
                <w:sz w:val="18"/>
              </w:rPr>
            </w:pPr>
          </w:p>
          <w:p>
            <w:pPr>
              <w:pStyle w:val="TableParagraph"/>
              <w:ind w:left="89" w:right="165"/>
              <w:jc w:val="center"/>
              <w:rPr>
                <w:sz w:val="18"/>
              </w:rPr>
            </w:pPr>
            <w:r>
              <w:rPr>
                <w:spacing w:val="-2"/>
                <w:sz w:val="18"/>
              </w:rPr>
              <w:t>16.07%</w:t>
            </w:r>
          </w:p>
        </w:tc>
        <w:tc>
          <w:tcPr>
            <w:tcW w:w="968" w:type="dxa"/>
          </w:tcPr>
          <w:p>
            <w:pPr>
              <w:pStyle w:val="TableParagraph"/>
              <w:rPr>
                <w:sz w:val="18"/>
              </w:rPr>
            </w:pPr>
          </w:p>
          <w:p>
            <w:pPr>
              <w:pStyle w:val="TableParagraph"/>
              <w:rPr>
                <w:sz w:val="18"/>
              </w:rPr>
            </w:pPr>
          </w:p>
          <w:p>
            <w:pPr>
              <w:pStyle w:val="TableParagraph"/>
              <w:spacing w:before="8"/>
              <w:rPr>
                <w:sz w:val="18"/>
              </w:rPr>
            </w:pPr>
          </w:p>
          <w:p>
            <w:pPr>
              <w:pStyle w:val="TableParagraph"/>
              <w:ind w:right="108"/>
              <w:jc w:val="center"/>
              <w:rPr>
                <w:sz w:val="18"/>
              </w:rPr>
            </w:pPr>
            <w:r>
              <w:rPr>
                <w:sz w:val="18"/>
              </w:rPr>
              <w:t>-</w:t>
            </w:r>
            <w:r>
              <w:rPr>
                <w:spacing w:val="-2"/>
                <w:sz w:val="18"/>
              </w:rPr>
              <w:t>24.42%</w:t>
            </w:r>
          </w:p>
        </w:tc>
        <w:tc>
          <w:tcPr>
            <w:tcW w:w="463" w:type="dxa"/>
          </w:tcPr>
          <w:p>
            <w:pPr>
              <w:pStyle w:val="TableParagraph"/>
              <w:rPr>
                <w:rFonts w:ascii="Times New Roman"/>
                <w:sz w:val="18"/>
              </w:rPr>
            </w:pPr>
          </w:p>
        </w:tc>
      </w:tr>
    </w:tbl>
    <w:p>
      <w:pPr>
        <w:spacing w:after="0"/>
        <w:rPr>
          <w:rFonts w:ascii="Times New Roman"/>
          <w:sz w:val="18"/>
        </w:rPr>
        <w:sectPr>
          <w:type w:val="continuous"/>
          <w:pgSz w:w="11910" w:h="16840"/>
          <w:pgMar w:header="880" w:footer="1195" w:top="1060" w:bottom="1380" w:left="1000" w:right="880"/>
        </w:sectPr>
      </w:pPr>
    </w:p>
    <w:p>
      <w:pPr>
        <w:pStyle w:val="BodyText"/>
        <w:spacing w:before="86"/>
      </w:pPr>
    </w:p>
    <w:p>
      <w:pPr>
        <w:pStyle w:val="ListParagraph"/>
        <w:numPr>
          <w:ilvl w:val="0"/>
          <w:numId w:val="4"/>
        </w:numPr>
        <w:tabs>
          <w:tab w:pos="701" w:val="left" w:leader="none"/>
        </w:tabs>
        <w:spacing w:line="240" w:lineRule="auto" w:before="0" w:after="0"/>
        <w:ind w:left="701" w:right="0" w:hanging="424"/>
        <w:jc w:val="left"/>
        <w:rPr>
          <w:sz w:val="18"/>
        </w:rPr>
      </w:pPr>
      <w:r>
        <w:rPr>
          <w:spacing w:val="-1"/>
          <w:sz w:val="18"/>
        </w:rPr>
        <w:t>报告期主要子公司股权变动导致合并范围变化</w:t>
      </w:r>
    </w:p>
    <w:p>
      <w:pPr>
        <w:pStyle w:val="Heading3"/>
        <w:spacing w:before="64"/>
        <w:ind w:left="277"/>
      </w:pPr>
      <w:r>
        <w:rPr>
          <w:spacing w:val="-3"/>
        </w:rPr>
        <w:t>□适用 √不适用</w:t>
      </w:r>
    </w:p>
    <w:p>
      <w:pPr>
        <w:pStyle w:val="BodyText"/>
        <w:spacing w:before="27"/>
        <w:rPr>
          <w:sz w:val="21"/>
        </w:rPr>
      </w:pPr>
    </w:p>
    <w:p>
      <w:pPr>
        <w:pStyle w:val="ListParagraph"/>
        <w:numPr>
          <w:ilvl w:val="0"/>
          <w:numId w:val="4"/>
        </w:numPr>
        <w:tabs>
          <w:tab w:pos="701" w:val="left" w:leader="none"/>
        </w:tabs>
        <w:spacing w:line="240" w:lineRule="auto" w:before="0" w:after="0"/>
        <w:ind w:left="701" w:right="0" w:hanging="424"/>
        <w:jc w:val="left"/>
        <w:rPr>
          <w:sz w:val="18"/>
        </w:rPr>
      </w:pPr>
      <w:r>
        <w:rPr>
          <w:spacing w:val="-1"/>
          <w:sz w:val="18"/>
        </w:rPr>
        <w:t>公司报告期内业务、产品或服务发生重大变化或调整有关情况</w:t>
      </w:r>
    </w:p>
    <w:p>
      <w:pPr>
        <w:pStyle w:val="Heading3"/>
        <w:spacing w:before="63"/>
        <w:ind w:left="277"/>
      </w:pPr>
      <w:r>
        <w:rPr>
          <w:spacing w:val="-3"/>
        </w:rPr>
        <w:t>□适用 √不适用</w:t>
      </w:r>
    </w:p>
    <w:p>
      <w:pPr>
        <w:pStyle w:val="BodyText"/>
        <w:spacing w:before="27"/>
        <w:rPr>
          <w:sz w:val="21"/>
        </w:rPr>
      </w:pPr>
    </w:p>
    <w:p>
      <w:pPr>
        <w:pStyle w:val="ListParagraph"/>
        <w:numPr>
          <w:ilvl w:val="0"/>
          <w:numId w:val="4"/>
        </w:numPr>
        <w:tabs>
          <w:tab w:pos="701" w:val="left" w:leader="none"/>
        </w:tabs>
        <w:spacing w:line="240" w:lineRule="auto" w:before="0" w:after="0"/>
        <w:ind w:left="701" w:right="0" w:hanging="424"/>
        <w:jc w:val="left"/>
        <w:rPr>
          <w:sz w:val="18"/>
        </w:rPr>
      </w:pPr>
      <w:r>
        <w:rPr>
          <w:spacing w:val="-1"/>
          <w:sz w:val="18"/>
        </w:rPr>
        <w:t>主要销售客户及主要供应商情况</w:t>
      </w:r>
    </w:p>
    <w:p>
      <w:pPr>
        <w:pStyle w:val="Heading3"/>
        <w:numPr>
          <w:ilvl w:val="1"/>
          <w:numId w:val="4"/>
        </w:numPr>
        <w:tabs>
          <w:tab w:pos="488" w:val="left" w:leader="none"/>
        </w:tabs>
        <w:spacing w:line="240" w:lineRule="auto" w:before="64" w:after="0"/>
        <w:ind w:left="488" w:right="0" w:hanging="211"/>
        <w:jc w:val="left"/>
        <w:rPr>
          <w:sz w:val="19"/>
        </w:rPr>
      </w:pPr>
      <w:r>
        <w:rPr>
          <w:spacing w:val="-3"/>
        </w:rPr>
        <w:t>公司主要销售客户情况</w:t>
      </w:r>
    </w:p>
    <w:p>
      <w:pPr>
        <w:pStyle w:val="BodyText"/>
        <w:spacing w:before="3"/>
        <w:ind w:left="277"/>
      </w:pPr>
      <w:r>
        <w:rPr>
          <w:spacing w:val="-2"/>
        </w:rPr>
        <w:t>√适用 □不适用</w:t>
      </w:r>
    </w:p>
    <w:p>
      <w:pPr>
        <w:pStyle w:val="Heading3"/>
        <w:spacing w:line="321" w:lineRule="auto" w:before="80"/>
        <w:ind w:left="277" w:right="909" w:firstLine="420"/>
      </w:pPr>
      <w:r>
        <w:rPr>
          <w:spacing w:val="-4"/>
        </w:rPr>
        <w:t>前五名客户销售额 </w:t>
      </w:r>
      <w:r>
        <w:rPr/>
        <w:t>1,289,989.93</w:t>
      </w:r>
      <w:r>
        <w:rPr>
          <w:spacing w:val="-9"/>
        </w:rPr>
        <w:t> 万元，占年度销售总额 </w:t>
      </w:r>
      <w:r>
        <w:rPr/>
        <w:t>44.47%；其中前五名客户销售额中</w:t>
      </w:r>
      <w:r>
        <w:rPr>
          <w:spacing w:val="-3"/>
        </w:rPr>
        <w:t>关联方销售额 </w:t>
      </w:r>
      <w:r>
        <w:rPr/>
        <w:t>1,289,989.93</w:t>
      </w:r>
      <w:r>
        <w:rPr>
          <w:spacing w:val="-6"/>
        </w:rPr>
        <w:t> 万元，占年度销售总额 </w:t>
      </w:r>
      <w:r>
        <w:rPr/>
        <w:t>44.47%。</w:t>
      </w:r>
    </w:p>
    <w:p>
      <w:pPr>
        <w:pStyle w:val="BodyText"/>
        <w:spacing w:before="154"/>
        <w:ind w:left="277"/>
      </w:pPr>
      <w:r>
        <w:rPr>
          <w:spacing w:val="-3"/>
        </w:rPr>
        <w:t>报告期内向单个客户的销售比例超过总额的 </w:t>
      </w:r>
      <w:r>
        <w:rPr>
          <w:spacing w:val="-2"/>
        </w:rPr>
        <w:t>50</w:t>
      </w:r>
      <w:r>
        <w:rPr>
          <w:spacing w:val="-6"/>
        </w:rPr>
        <w:t>%、前 </w:t>
      </w:r>
      <w:r>
        <w:rPr>
          <w:spacing w:val="-2"/>
        </w:rPr>
        <w:t>5</w:t>
      </w:r>
      <w:r>
        <w:rPr>
          <w:spacing w:val="-6"/>
        </w:rPr>
        <w:t> 名客户中存在新增客户的或严重依赖于少数客户的情形</w:t>
      </w:r>
    </w:p>
    <w:p>
      <w:pPr>
        <w:pStyle w:val="BodyText"/>
        <w:spacing w:before="4"/>
        <w:ind w:left="277"/>
      </w:pPr>
      <w:r>
        <w:rPr>
          <w:spacing w:val="-2"/>
        </w:rPr>
        <w:t>□适用 √不适用</w:t>
      </w:r>
    </w:p>
    <w:p>
      <w:pPr>
        <w:pStyle w:val="BodyText"/>
        <w:spacing w:before="5"/>
      </w:pPr>
    </w:p>
    <w:p>
      <w:pPr>
        <w:pStyle w:val="ListParagraph"/>
        <w:numPr>
          <w:ilvl w:val="1"/>
          <w:numId w:val="4"/>
        </w:numPr>
        <w:tabs>
          <w:tab w:pos="459" w:val="left" w:leader="none"/>
        </w:tabs>
        <w:spacing w:line="240" w:lineRule="auto" w:before="0" w:after="0"/>
        <w:ind w:left="459" w:right="0" w:hanging="182"/>
        <w:jc w:val="left"/>
        <w:rPr>
          <w:sz w:val="16"/>
        </w:rPr>
      </w:pPr>
      <w:r>
        <w:rPr>
          <w:spacing w:val="-2"/>
          <w:sz w:val="18"/>
        </w:rPr>
        <w:t>公司主要供应商情况</w:t>
      </w:r>
    </w:p>
    <w:p>
      <w:pPr>
        <w:pStyle w:val="BodyText"/>
        <w:spacing w:before="2"/>
        <w:ind w:left="277"/>
      </w:pPr>
      <w:r>
        <w:rPr>
          <w:spacing w:val="-2"/>
        </w:rPr>
        <w:t>√适用 □不适用</w:t>
      </w:r>
    </w:p>
    <w:p>
      <w:pPr>
        <w:pStyle w:val="Heading3"/>
        <w:spacing w:line="321" w:lineRule="auto" w:before="83"/>
        <w:ind w:left="277" w:right="909" w:firstLine="420"/>
      </w:pPr>
      <w:r>
        <w:rPr>
          <w:spacing w:val="-4"/>
        </w:rPr>
        <w:t>前五名供应商采购额 </w:t>
      </w:r>
      <w:r>
        <w:rPr/>
        <w:t>946,954.53</w:t>
      </w:r>
      <w:r>
        <w:rPr>
          <w:spacing w:val="-9"/>
        </w:rPr>
        <w:t> 万元，占年度采购总额 </w:t>
      </w:r>
      <w:r>
        <w:rPr/>
        <w:t>26.39%；其中前五名供应商采购额</w:t>
      </w:r>
      <w:r>
        <w:rPr>
          <w:spacing w:val="-2"/>
        </w:rPr>
        <w:t>中关联方采购额 </w:t>
      </w:r>
      <w:r>
        <w:rPr/>
        <w:t>671,833.33</w:t>
      </w:r>
      <w:r>
        <w:rPr>
          <w:spacing w:val="-6"/>
        </w:rPr>
        <w:t> 万元，占年度采购总额 </w:t>
      </w:r>
      <w:r>
        <w:rPr/>
        <w:t>18.72%。</w:t>
      </w:r>
    </w:p>
    <w:p>
      <w:pPr>
        <w:pStyle w:val="BodyText"/>
        <w:spacing w:line="242" w:lineRule="auto" w:before="154"/>
        <w:ind w:left="277" w:right="914"/>
      </w:pPr>
      <w:r>
        <w:rPr>
          <w:spacing w:val="-3"/>
        </w:rPr>
        <w:t>报告期内向单个供应商的采购比例超过总额的 </w:t>
      </w:r>
      <w:r>
        <w:rPr>
          <w:spacing w:val="-2"/>
        </w:rPr>
        <w:t>50</w:t>
      </w:r>
      <w:r>
        <w:rPr>
          <w:spacing w:val="-4"/>
        </w:rPr>
        <w:t>%、前 </w:t>
      </w:r>
      <w:r>
        <w:rPr>
          <w:spacing w:val="-2"/>
        </w:rPr>
        <w:t>5 名供应商中存在新增供应商的或严重依赖于少数供应商</w:t>
      </w:r>
      <w:r>
        <w:rPr>
          <w:spacing w:val="-4"/>
        </w:rPr>
        <w:t>的情形</w:t>
      </w:r>
    </w:p>
    <w:p>
      <w:pPr>
        <w:pStyle w:val="BodyText"/>
        <w:spacing w:line="230" w:lineRule="exact"/>
        <w:ind w:left="277"/>
      </w:pPr>
      <w:r>
        <w:rPr>
          <w:spacing w:val="-2"/>
        </w:rPr>
        <w:t>□适用 √不适用</w:t>
      </w:r>
    </w:p>
    <w:p>
      <w:pPr>
        <w:pStyle w:val="BodyText"/>
      </w:pPr>
    </w:p>
    <w:p>
      <w:pPr>
        <w:pStyle w:val="BodyText"/>
        <w:spacing w:before="68"/>
      </w:pPr>
    </w:p>
    <w:p>
      <w:pPr>
        <w:pStyle w:val="ListParagraph"/>
        <w:numPr>
          <w:ilvl w:val="0"/>
          <w:numId w:val="3"/>
        </w:numPr>
        <w:tabs>
          <w:tab w:pos="697" w:val="left" w:leader="none"/>
        </w:tabs>
        <w:spacing w:line="240" w:lineRule="auto" w:before="1" w:after="0"/>
        <w:ind w:left="697" w:right="0" w:hanging="420"/>
        <w:jc w:val="left"/>
        <w:rPr>
          <w:sz w:val="18"/>
        </w:rPr>
      </w:pPr>
      <w:r>
        <w:rPr>
          <w:spacing w:val="-5"/>
          <w:sz w:val="18"/>
        </w:rPr>
        <w:t>费用</w:t>
      </w:r>
    </w:p>
    <w:p>
      <w:pPr>
        <w:pStyle w:val="BodyText"/>
        <w:spacing w:before="62"/>
        <w:ind w:left="277"/>
      </w:pPr>
      <w:r>
        <w:rPr>
          <w:spacing w:val="-2"/>
        </w:rPr>
        <w:t>□适用 √不适用</w:t>
      </w:r>
    </w:p>
    <w:p>
      <w:pPr>
        <w:pStyle w:val="BodyText"/>
        <w:spacing w:before="66"/>
      </w:pPr>
    </w:p>
    <w:p>
      <w:pPr>
        <w:pStyle w:val="ListParagraph"/>
        <w:numPr>
          <w:ilvl w:val="0"/>
          <w:numId w:val="3"/>
        </w:numPr>
        <w:tabs>
          <w:tab w:pos="696" w:val="left" w:leader="none"/>
        </w:tabs>
        <w:spacing w:line="240" w:lineRule="auto" w:before="0" w:after="0"/>
        <w:ind w:left="696" w:right="0" w:hanging="419"/>
        <w:jc w:val="left"/>
        <w:rPr>
          <w:sz w:val="21"/>
        </w:rPr>
      </w:pPr>
      <w:r>
        <w:rPr>
          <w:spacing w:val="-3"/>
          <w:sz w:val="18"/>
        </w:rPr>
        <w:t>研发投入</w:t>
      </w:r>
    </w:p>
    <w:p>
      <w:pPr>
        <w:pStyle w:val="Heading3"/>
        <w:numPr>
          <w:ilvl w:val="0"/>
          <w:numId w:val="5"/>
        </w:numPr>
        <w:tabs>
          <w:tab w:pos="696" w:val="left" w:leader="none"/>
        </w:tabs>
        <w:spacing w:line="240" w:lineRule="auto" w:before="57" w:after="0"/>
        <w:ind w:left="696" w:right="0" w:hanging="419"/>
        <w:jc w:val="left"/>
      </w:pPr>
      <w:r>
        <w:rPr>
          <w:spacing w:val="-4"/>
        </w:rPr>
        <w:t>研发投入情况表</w:t>
      </w:r>
    </w:p>
    <w:p>
      <w:pPr>
        <w:pStyle w:val="Heading3"/>
        <w:spacing w:before="2"/>
        <w:ind w:left="277"/>
      </w:pPr>
      <w:r>
        <w:rPr/>
        <w:t>√适用</w:t>
      </w:r>
      <w:r>
        <w:rPr>
          <w:spacing w:val="44"/>
          <w:w w:val="150"/>
        </w:rPr>
        <w:t> </w:t>
      </w:r>
      <w:r>
        <w:rPr>
          <w:spacing w:val="-3"/>
        </w:rPr>
        <w:t>□不适用</w:t>
      </w:r>
    </w:p>
    <w:p>
      <w:pPr>
        <w:pStyle w:val="Heading3"/>
        <w:spacing w:before="5"/>
        <w:ind w:left="8258"/>
      </w:pPr>
      <w:r>
        <w:rPr>
          <w:spacing w:val="-4"/>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3" w:hRule="atLeast"/>
        </w:trPr>
        <w:tc>
          <w:tcPr>
            <w:tcW w:w="3701" w:type="dxa"/>
          </w:tcPr>
          <w:p>
            <w:pPr>
              <w:pStyle w:val="TableParagraph"/>
              <w:spacing w:line="252" w:lineRule="exact" w:before="1"/>
              <w:ind w:left="107"/>
              <w:rPr>
                <w:sz w:val="21"/>
              </w:rPr>
            </w:pPr>
            <w:r>
              <w:rPr>
                <w:spacing w:val="-3"/>
                <w:sz w:val="21"/>
              </w:rPr>
              <w:t>本期费用化研发投入</w:t>
            </w:r>
          </w:p>
        </w:tc>
        <w:tc>
          <w:tcPr>
            <w:tcW w:w="5122" w:type="dxa"/>
          </w:tcPr>
          <w:p>
            <w:pPr>
              <w:pStyle w:val="TableParagraph"/>
              <w:spacing w:line="252" w:lineRule="exact" w:before="1"/>
              <w:ind w:left="105"/>
              <w:rPr>
                <w:sz w:val="21"/>
              </w:rPr>
            </w:pPr>
            <w:r>
              <w:rPr>
                <w:spacing w:val="-2"/>
                <w:sz w:val="21"/>
              </w:rPr>
              <w:t>3,489,055,463.94</w:t>
            </w:r>
          </w:p>
        </w:tc>
      </w:tr>
      <w:tr>
        <w:trPr>
          <w:trHeight w:val="273" w:hRule="atLeast"/>
        </w:trPr>
        <w:tc>
          <w:tcPr>
            <w:tcW w:w="3701" w:type="dxa"/>
          </w:tcPr>
          <w:p>
            <w:pPr>
              <w:pStyle w:val="TableParagraph"/>
              <w:spacing w:line="252" w:lineRule="exact" w:before="1"/>
              <w:ind w:left="107"/>
              <w:rPr>
                <w:sz w:val="21"/>
              </w:rPr>
            </w:pPr>
            <w:r>
              <w:rPr>
                <w:spacing w:val="-3"/>
                <w:sz w:val="21"/>
              </w:rPr>
              <w:t>本期资本化研发投入</w:t>
            </w:r>
          </w:p>
        </w:tc>
        <w:tc>
          <w:tcPr>
            <w:tcW w:w="5122" w:type="dxa"/>
          </w:tcPr>
          <w:p>
            <w:pPr>
              <w:pStyle w:val="TableParagraph"/>
              <w:rPr>
                <w:rFonts w:ascii="Times New Roman"/>
                <w:sz w:val="18"/>
              </w:rPr>
            </w:pPr>
          </w:p>
        </w:tc>
      </w:tr>
      <w:tr>
        <w:trPr>
          <w:trHeight w:val="270" w:hRule="atLeast"/>
        </w:trPr>
        <w:tc>
          <w:tcPr>
            <w:tcW w:w="3701" w:type="dxa"/>
          </w:tcPr>
          <w:p>
            <w:pPr>
              <w:pStyle w:val="TableParagraph"/>
              <w:spacing w:line="250" w:lineRule="exact" w:before="1"/>
              <w:ind w:left="107"/>
              <w:rPr>
                <w:sz w:val="21"/>
              </w:rPr>
            </w:pPr>
            <w:r>
              <w:rPr>
                <w:spacing w:val="-4"/>
                <w:sz w:val="21"/>
              </w:rPr>
              <w:t>研发投入合计</w:t>
            </w:r>
          </w:p>
        </w:tc>
        <w:tc>
          <w:tcPr>
            <w:tcW w:w="5122" w:type="dxa"/>
          </w:tcPr>
          <w:p>
            <w:pPr>
              <w:pStyle w:val="TableParagraph"/>
              <w:spacing w:line="250" w:lineRule="exact" w:before="1"/>
              <w:ind w:left="105"/>
              <w:rPr>
                <w:sz w:val="21"/>
              </w:rPr>
            </w:pPr>
            <w:r>
              <w:rPr>
                <w:spacing w:val="-2"/>
                <w:sz w:val="21"/>
              </w:rPr>
              <w:t>3,489,055,463.94</w:t>
            </w:r>
          </w:p>
        </w:tc>
      </w:tr>
      <w:tr>
        <w:trPr>
          <w:trHeight w:val="273" w:hRule="atLeast"/>
        </w:trPr>
        <w:tc>
          <w:tcPr>
            <w:tcW w:w="3701" w:type="dxa"/>
          </w:tcPr>
          <w:p>
            <w:pPr>
              <w:pStyle w:val="TableParagraph"/>
              <w:spacing w:line="252" w:lineRule="exact" w:before="1"/>
              <w:ind w:left="107"/>
              <w:rPr>
                <w:sz w:val="21"/>
              </w:rPr>
            </w:pPr>
            <w:r>
              <w:rPr>
                <w:spacing w:val="-2"/>
                <w:sz w:val="21"/>
              </w:rPr>
              <w:t>研发投入总额占营业收入比例</w:t>
            </w:r>
            <w:r>
              <w:rPr>
                <w:spacing w:val="-5"/>
                <w:sz w:val="21"/>
              </w:rPr>
              <w:t>（%）</w:t>
            </w:r>
          </w:p>
        </w:tc>
        <w:tc>
          <w:tcPr>
            <w:tcW w:w="5122" w:type="dxa"/>
          </w:tcPr>
          <w:p>
            <w:pPr>
              <w:pStyle w:val="TableParagraph"/>
              <w:spacing w:line="252" w:lineRule="exact" w:before="1"/>
              <w:ind w:left="105"/>
              <w:rPr>
                <w:sz w:val="21"/>
              </w:rPr>
            </w:pPr>
            <w:r>
              <w:rPr>
                <w:spacing w:val="-2"/>
                <w:sz w:val="21"/>
              </w:rPr>
              <w:t>12.03</w:t>
            </w:r>
          </w:p>
        </w:tc>
      </w:tr>
      <w:tr>
        <w:trPr>
          <w:trHeight w:val="232" w:hRule="atLeast"/>
        </w:trPr>
        <w:tc>
          <w:tcPr>
            <w:tcW w:w="3701" w:type="dxa"/>
          </w:tcPr>
          <w:p>
            <w:pPr>
              <w:pStyle w:val="TableParagraph"/>
              <w:spacing w:line="212" w:lineRule="exact"/>
              <w:ind w:left="107"/>
              <w:rPr>
                <w:sz w:val="18"/>
              </w:rPr>
            </w:pPr>
            <w:r>
              <w:rPr>
                <w:spacing w:val="-2"/>
                <w:sz w:val="18"/>
              </w:rPr>
              <w:t>研发投入资本化的比重</w:t>
            </w:r>
            <w:r>
              <w:rPr>
                <w:spacing w:val="-5"/>
                <w:sz w:val="18"/>
              </w:rPr>
              <w:t>（%）</w:t>
            </w:r>
          </w:p>
        </w:tc>
        <w:tc>
          <w:tcPr>
            <w:tcW w:w="5122" w:type="dxa"/>
          </w:tcPr>
          <w:p>
            <w:pPr>
              <w:pStyle w:val="TableParagraph"/>
              <w:rPr>
                <w:rFonts w:ascii="Times New Roman"/>
                <w:sz w:val="16"/>
              </w:rPr>
            </w:pPr>
          </w:p>
        </w:tc>
      </w:tr>
    </w:tbl>
    <w:p>
      <w:pPr>
        <w:pStyle w:val="Heading3"/>
        <w:numPr>
          <w:ilvl w:val="0"/>
          <w:numId w:val="5"/>
        </w:numPr>
        <w:tabs>
          <w:tab w:pos="699" w:val="left" w:leader="none"/>
        </w:tabs>
        <w:spacing w:line="240" w:lineRule="auto" w:before="237" w:after="0"/>
        <w:ind w:left="699" w:right="0" w:hanging="422"/>
        <w:jc w:val="left"/>
      </w:pPr>
      <w:r>
        <w:rPr>
          <w:spacing w:val="-2"/>
        </w:rPr>
        <w:t>研发人员情况表</w:t>
      </w:r>
    </w:p>
    <w:p>
      <w:pPr>
        <w:pStyle w:val="BodyText"/>
        <w:spacing w:before="1"/>
        <w:ind w:left="277"/>
      </w:pPr>
      <w:r>
        <w:rPr>
          <w:spacing w:val="-2"/>
        </w:rPr>
        <w:t>√适用 □不适用</w:t>
      </w:r>
    </w:p>
    <w:p>
      <w:pPr>
        <w:pStyle w:val="BodyText"/>
        <w:spacing w:before="8"/>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3"/>
      </w:tblGrid>
      <w:tr>
        <w:trPr>
          <w:trHeight w:val="268" w:hRule="atLeast"/>
        </w:trPr>
        <w:tc>
          <w:tcPr>
            <w:tcW w:w="5809" w:type="dxa"/>
          </w:tcPr>
          <w:p>
            <w:pPr>
              <w:pStyle w:val="TableParagraph"/>
              <w:spacing w:line="229" w:lineRule="exact" w:before="19"/>
              <w:ind w:left="107"/>
              <w:rPr>
                <w:sz w:val="18"/>
              </w:rPr>
            </w:pPr>
            <w:r>
              <w:rPr>
                <w:spacing w:val="-2"/>
                <w:sz w:val="18"/>
              </w:rPr>
              <w:t>公司研发人员的数量</w:t>
            </w:r>
          </w:p>
        </w:tc>
        <w:tc>
          <w:tcPr>
            <w:tcW w:w="3343" w:type="dxa"/>
          </w:tcPr>
          <w:p>
            <w:pPr>
              <w:pStyle w:val="TableParagraph"/>
              <w:spacing w:line="229" w:lineRule="exact" w:before="19"/>
              <w:ind w:left="108"/>
              <w:rPr>
                <w:sz w:val="18"/>
              </w:rPr>
            </w:pPr>
            <w:r>
              <w:rPr>
                <w:spacing w:val="-2"/>
                <w:sz w:val="18"/>
              </w:rPr>
              <w:t>7,719</w:t>
            </w:r>
          </w:p>
        </w:tc>
      </w:tr>
      <w:tr>
        <w:trPr>
          <w:trHeight w:val="270" w:hRule="atLeast"/>
        </w:trPr>
        <w:tc>
          <w:tcPr>
            <w:tcW w:w="5809" w:type="dxa"/>
          </w:tcPr>
          <w:p>
            <w:pPr>
              <w:pStyle w:val="TableParagraph"/>
              <w:spacing w:before="19"/>
              <w:ind w:left="107"/>
              <w:rPr>
                <w:sz w:val="18"/>
              </w:rPr>
            </w:pPr>
            <w:r>
              <w:rPr>
                <w:sz w:val="18"/>
              </w:rPr>
              <w:t>研发人员数量占公司总人数的比例</w:t>
            </w:r>
            <w:r>
              <w:rPr>
                <w:spacing w:val="-5"/>
                <w:sz w:val="18"/>
              </w:rPr>
              <w:t>（%）</w:t>
            </w:r>
          </w:p>
        </w:tc>
        <w:tc>
          <w:tcPr>
            <w:tcW w:w="3343" w:type="dxa"/>
          </w:tcPr>
          <w:p>
            <w:pPr>
              <w:pStyle w:val="TableParagraph"/>
              <w:spacing w:before="19"/>
              <w:ind w:left="108"/>
              <w:rPr>
                <w:sz w:val="18"/>
              </w:rPr>
            </w:pPr>
            <w:r>
              <w:rPr>
                <w:spacing w:val="-2"/>
                <w:sz w:val="18"/>
              </w:rPr>
              <w:t>21.8%</w:t>
            </w:r>
          </w:p>
        </w:tc>
      </w:tr>
      <w:tr>
        <w:trPr>
          <w:trHeight w:val="270" w:hRule="atLeast"/>
        </w:trPr>
        <w:tc>
          <w:tcPr>
            <w:tcW w:w="9152" w:type="dxa"/>
            <w:gridSpan w:val="2"/>
          </w:tcPr>
          <w:p>
            <w:pPr>
              <w:pStyle w:val="TableParagraph"/>
              <w:spacing w:before="19"/>
              <w:ind w:left="107"/>
              <w:rPr>
                <w:sz w:val="18"/>
              </w:rPr>
            </w:pPr>
            <w:r>
              <w:rPr>
                <w:spacing w:val="-2"/>
                <w:sz w:val="18"/>
              </w:rPr>
              <w:t>研发人员学历结构</w:t>
            </w:r>
          </w:p>
        </w:tc>
      </w:tr>
      <w:tr>
        <w:trPr>
          <w:trHeight w:val="268" w:hRule="atLeast"/>
        </w:trPr>
        <w:tc>
          <w:tcPr>
            <w:tcW w:w="5809" w:type="dxa"/>
          </w:tcPr>
          <w:p>
            <w:pPr>
              <w:pStyle w:val="TableParagraph"/>
              <w:spacing w:line="229" w:lineRule="exact" w:before="19"/>
              <w:ind w:left="107"/>
              <w:rPr>
                <w:sz w:val="18"/>
              </w:rPr>
            </w:pPr>
            <w:r>
              <w:rPr>
                <w:spacing w:val="-2"/>
                <w:sz w:val="18"/>
              </w:rPr>
              <w:t>学历结构类别</w:t>
            </w:r>
          </w:p>
        </w:tc>
        <w:tc>
          <w:tcPr>
            <w:tcW w:w="3343" w:type="dxa"/>
          </w:tcPr>
          <w:p>
            <w:pPr>
              <w:pStyle w:val="TableParagraph"/>
              <w:spacing w:line="229" w:lineRule="exact" w:before="19"/>
              <w:ind w:left="108"/>
              <w:rPr>
                <w:sz w:val="18"/>
              </w:rPr>
            </w:pPr>
            <w:r>
              <w:rPr>
                <w:spacing w:val="-2"/>
                <w:sz w:val="18"/>
              </w:rPr>
              <w:t>学历结构人数</w:t>
            </w:r>
          </w:p>
        </w:tc>
      </w:tr>
      <w:tr>
        <w:trPr>
          <w:trHeight w:val="270" w:hRule="atLeast"/>
        </w:trPr>
        <w:tc>
          <w:tcPr>
            <w:tcW w:w="5809" w:type="dxa"/>
          </w:tcPr>
          <w:p>
            <w:pPr>
              <w:pStyle w:val="TableParagraph"/>
              <w:spacing w:before="19"/>
              <w:ind w:left="107"/>
              <w:rPr>
                <w:sz w:val="18"/>
              </w:rPr>
            </w:pPr>
            <w:r>
              <w:rPr>
                <w:spacing w:val="-2"/>
                <w:sz w:val="18"/>
              </w:rPr>
              <w:t>博士研究生</w:t>
            </w:r>
          </w:p>
        </w:tc>
        <w:tc>
          <w:tcPr>
            <w:tcW w:w="3343" w:type="dxa"/>
          </w:tcPr>
          <w:p>
            <w:pPr>
              <w:pStyle w:val="TableParagraph"/>
              <w:spacing w:before="19"/>
              <w:ind w:left="108"/>
              <w:rPr>
                <w:sz w:val="18"/>
              </w:rPr>
            </w:pPr>
            <w:r>
              <w:rPr>
                <w:spacing w:val="-5"/>
                <w:sz w:val="18"/>
              </w:rPr>
              <w:t>52</w:t>
            </w:r>
          </w:p>
        </w:tc>
      </w:tr>
      <w:tr>
        <w:trPr>
          <w:trHeight w:val="270" w:hRule="atLeast"/>
        </w:trPr>
        <w:tc>
          <w:tcPr>
            <w:tcW w:w="5809" w:type="dxa"/>
          </w:tcPr>
          <w:p>
            <w:pPr>
              <w:pStyle w:val="TableParagraph"/>
              <w:spacing w:before="19"/>
              <w:ind w:left="107"/>
              <w:rPr>
                <w:sz w:val="18"/>
              </w:rPr>
            </w:pPr>
            <w:r>
              <w:rPr>
                <w:spacing w:val="-2"/>
                <w:sz w:val="18"/>
              </w:rPr>
              <w:t>硕士研究生</w:t>
            </w:r>
          </w:p>
        </w:tc>
        <w:tc>
          <w:tcPr>
            <w:tcW w:w="3343" w:type="dxa"/>
          </w:tcPr>
          <w:p>
            <w:pPr>
              <w:pStyle w:val="TableParagraph"/>
              <w:spacing w:before="19"/>
              <w:ind w:left="108"/>
              <w:rPr>
                <w:sz w:val="18"/>
              </w:rPr>
            </w:pPr>
            <w:r>
              <w:rPr>
                <w:spacing w:val="-2"/>
                <w:sz w:val="18"/>
              </w:rPr>
              <w:t>3,475</w:t>
            </w:r>
          </w:p>
        </w:tc>
      </w:tr>
      <w:tr>
        <w:trPr>
          <w:trHeight w:val="268" w:hRule="atLeast"/>
        </w:trPr>
        <w:tc>
          <w:tcPr>
            <w:tcW w:w="5809" w:type="dxa"/>
          </w:tcPr>
          <w:p>
            <w:pPr>
              <w:pStyle w:val="TableParagraph"/>
              <w:spacing w:line="229" w:lineRule="exact" w:before="19"/>
              <w:ind w:left="107"/>
              <w:rPr>
                <w:sz w:val="18"/>
              </w:rPr>
            </w:pPr>
            <w:r>
              <w:rPr>
                <w:spacing w:val="-5"/>
                <w:sz w:val="18"/>
              </w:rPr>
              <w:t>本科</w:t>
            </w:r>
          </w:p>
        </w:tc>
        <w:tc>
          <w:tcPr>
            <w:tcW w:w="3343" w:type="dxa"/>
          </w:tcPr>
          <w:p>
            <w:pPr>
              <w:pStyle w:val="TableParagraph"/>
              <w:spacing w:line="229" w:lineRule="exact" w:before="19"/>
              <w:ind w:left="108"/>
              <w:rPr>
                <w:sz w:val="18"/>
              </w:rPr>
            </w:pPr>
            <w:r>
              <w:rPr>
                <w:spacing w:val="-2"/>
                <w:sz w:val="18"/>
              </w:rPr>
              <w:t>3,848</w:t>
            </w:r>
          </w:p>
        </w:tc>
      </w:tr>
      <w:tr>
        <w:trPr>
          <w:trHeight w:val="270" w:hRule="atLeast"/>
        </w:trPr>
        <w:tc>
          <w:tcPr>
            <w:tcW w:w="5809" w:type="dxa"/>
          </w:tcPr>
          <w:p>
            <w:pPr>
              <w:pStyle w:val="TableParagraph"/>
              <w:spacing w:before="19"/>
              <w:ind w:left="107"/>
              <w:rPr>
                <w:sz w:val="18"/>
              </w:rPr>
            </w:pPr>
            <w:r>
              <w:rPr>
                <w:spacing w:val="-5"/>
                <w:sz w:val="18"/>
              </w:rPr>
              <w:t>专科</w:t>
            </w:r>
          </w:p>
        </w:tc>
        <w:tc>
          <w:tcPr>
            <w:tcW w:w="3343" w:type="dxa"/>
          </w:tcPr>
          <w:p>
            <w:pPr>
              <w:pStyle w:val="TableParagraph"/>
              <w:spacing w:before="19"/>
              <w:ind w:left="108"/>
              <w:rPr>
                <w:sz w:val="18"/>
              </w:rPr>
            </w:pPr>
            <w:r>
              <w:rPr>
                <w:spacing w:val="-5"/>
                <w:sz w:val="18"/>
              </w:rPr>
              <w:t>296</w:t>
            </w:r>
          </w:p>
        </w:tc>
      </w:tr>
      <w:tr>
        <w:trPr>
          <w:trHeight w:val="270" w:hRule="atLeast"/>
        </w:trPr>
        <w:tc>
          <w:tcPr>
            <w:tcW w:w="5809" w:type="dxa"/>
          </w:tcPr>
          <w:p>
            <w:pPr>
              <w:pStyle w:val="TableParagraph"/>
              <w:spacing w:before="19"/>
              <w:ind w:left="107"/>
              <w:rPr>
                <w:sz w:val="18"/>
              </w:rPr>
            </w:pPr>
            <w:r>
              <w:rPr>
                <w:spacing w:val="-2"/>
                <w:sz w:val="18"/>
              </w:rPr>
              <w:t>高中及以下</w:t>
            </w:r>
          </w:p>
        </w:tc>
        <w:tc>
          <w:tcPr>
            <w:tcW w:w="3343" w:type="dxa"/>
          </w:tcPr>
          <w:p>
            <w:pPr>
              <w:pStyle w:val="TableParagraph"/>
              <w:spacing w:before="19"/>
              <w:ind w:left="108"/>
              <w:rPr>
                <w:sz w:val="18"/>
              </w:rPr>
            </w:pPr>
            <w:r>
              <w:rPr>
                <w:spacing w:val="-5"/>
                <w:sz w:val="18"/>
              </w:rPr>
              <w:t>48</w:t>
            </w:r>
          </w:p>
        </w:tc>
      </w:tr>
    </w:tbl>
    <w:p>
      <w:pPr>
        <w:spacing w:after="0"/>
        <w:rPr>
          <w:sz w:val="18"/>
        </w:rPr>
        <w:sectPr>
          <w:pgSz w:w="11910" w:h="16840"/>
          <w:pgMar w:header="880" w:footer="1195" w:top="1120" w:bottom="1380" w:left="1000" w:right="880"/>
        </w:sectPr>
      </w:pPr>
    </w:p>
    <w:p>
      <w:pPr>
        <w:pStyle w:val="BodyText"/>
        <w:spacing w:before="55"/>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3"/>
      </w:tblGrid>
      <w:tr>
        <w:trPr>
          <w:trHeight w:val="270" w:hRule="atLeast"/>
        </w:trPr>
        <w:tc>
          <w:tcPr>
            <w:tcW w:w="9152" w:type="dxa"/>
            <w:gridSpan w:val="2"/>
            <w:tcBorders>
              <w:top w:val="nil"/>
            </w:tcBorders>
          </w:tcPr>
          <w:p>
            <w:pPr>
              <w:pStyle w:val="TableParagraph"/>
              <w:spacing w:before="19"/>
              <w:ind w:left="107"/>
              <w:rPr>
                <w:sz w:val="18"/>
              </w:rPr>
            </w:pPr>
            <w:r>
              <w:rPr>
                <w:spacing w:val="-2"/>
                <w:sz w:val="18"/>
              </w:rPr>
              <w:t>研发人员年龄结构</w:t>
            </w:r>
          </w:p>
        </w:tc>
      </w:tr>
      <w:tr>
        <w:trPr>
          <w:trHeight w:val="268" w:hRule="atLeast"/>
        </w:trPr>
        <w:tc>
          <w:tcPr>
            <w:tcW w:w="5809" w:type="dxa"/>
          </w:tcPr>
          <w:p>
            <w:pPr>
              <w:pStyle w:val="TableParagraph"/>
              <w:spacing w:before="17"/>
              <w:ind w:left="107"/>
              <w:rPr>
                <w:sz w:val="18"/>
              </w:rPr>
            </w:pPr>
            <w:r>
              <w:rPr>
                <w:spacing w:val="-2"/>
                <w:sz w:val="18"/>
              </w:rPr>
              <w:t>年龄结构类别</w:t>
            </w:r>
          </w:p>
        </w:tc>
        <w:tc>
          <w:tcPr>
            <w:tcW w:w="3343" w:type="dxa"/>
          </w:tcPr>
          <w:p>
            <w:pPr>
              <w:pStyle w:val="TableParagraph"/>
              <w:spacing w:before="17"/>
              <w:ind w:left="108"/>
              <w:rPr>
                <w:sz w:val="18"/>
              </w:rPr>
            </w:pPr>
            <w:r>
              <w:rPr>
                <w:spacing w:val="-2"/>
                <w:sz w:val="18"/>
              </w:rPr>
              <w:t>年龄结构人数</w:t>
            </w:r>
          </w:p>
        </w:tc>
      </w:tr>
      <w:tr>
        <w:trPr>
          <w:trHeight w:val="270" w:hRule="atLeast"/>
        </w:trPr>
        <w:tc>
          <w:tcPr>
            <w:tcW w:w="5809" w:type="dxa"/>
          </w:tcPr>
          <w:p>
            <w:pPr>
              <w:pStyle w:val="TableParagraph"/>
              <w:spacing w:before="19"/>
              <w:ind w:left="107"/>
              <w:rPr>
                <w:sz w:val="18"/>
              </w:rPr>
            </w:pPr>
            <w:r>
              <w:rPr>
                <w:spacing w:val="-2"/>
                <w:sz w:val="18"/>
              </w:rPr>
              <w:t>30</w:t>
            </w:r>
            <w:r>
              <w:rPr>
                <w:spacing w:val="-11"/>
                <w:sz w:val="18"/>
              </w:rPr>
              <w:t> 岁以下</w:t>
            </w:r>
            <w:r>
              <w:rPr>
                <w:spacing w:val="-2"/>
                <w:sz w:val="18"/>
              </w:rPr>
              <w:t>（</w:t>
            </w:r>
            <w:r>
              <w:rPr>
                <w:spacing w:val="-15"/>
                <w:sz w:val="18"/>
              </w:rPr>
              <w:t>不含 </w:t>
            </w:r>
            <w:r>
              <w:rPr>
                <w:spacing w:val="-2"/>
                <w:sz w:val="18"/>
              </w:rPr>
              <w:t>30</w:t>
            </w:r>
            <w:r>
              <w:rPr>
                <w:spacing w:val="-19"/>
                <w:sz w:val="18"/>
              </w:rPr>
              <w:t> 岁</w:t>
            </w:r>
            <w:r>
              <w:rPr>
                <w:spacing w:val="-10"/>
                <w:sz w:val="18"/>
              </w:rPr>
              <w:t>）</w:t>
            </w:r>
          </w:p>
        </w:tc>
        <w:tc>
          <w:tcPr>
            <w:tcW w:w="3343" w:type="dxa"/>
          </w:tcPr>
          <w:p>
            <w:pPr>
              <w:pStyle w:val="TableParagraph"/>
              <w:spacing w:before="19"/>
              <w:ind w:left="108"/>
              <w:rPr>
                <w:sz w:val="18"/>
              </w:rPr>
            </w:pPr>
            <w:r>
              <w:rPr>
                <w:spacing w:val="-2"/>
                <w:sz w:val="18"/>
              </w:rPr>
              <w:t>3,028</w:t>
            </w:r>
          </w:p>
        </w:tc>
      </w:tr>
      <w:tr>
        <w:trPr>
          <w:trHeight w:val="270" w:hRule="atLeast"/>
        </w:trPr>
        <w:tc>
          <w:tcPr>
            <w:tcW w:w="5809" w:type="dxa"/>
          </w:tcPr>
          <w:p>
            <w:pPr>
              <w:pStyle w:val="TableParagraph"/>
              <w:spacing w:before="19"/>
              <w:ind w:left="107"/>
              <w:rPr>
                <w:sz w:val="18"/>
              </w:rPr>
            </w:pPr>
            <w:r>
              <w:rPr>
                <w:spacing w:val="-2"/>
                <w:sz w:val="18"/>
              </w:rPr>
              <w:t>30-40</w:t>
            </w:r>
            <w:r>
              <w:rPr>
                <w:spacing w:val="-21"/>
                <w:sz w:val="18"/>
              </w:rPr>
              <w:t> 岁</w:t>
            </w:r>
            <w:r>
              <w:rPr>
                <w:spacing w:val="-2"/>
                <w:sz w:val="18"/>
              </w:rPr>
              <w:t>（</w:t>
            </w:r>
            <w:r>
              <w:rPr>
                <w:spacing w:val="-21"/>
                <w:sz w:val="18"/>
              </w:rPr>
              <w:t>含 </w:t>
            </w:r>
            <w:r>
              <w:rPr>
                <w:spacing w:val="-2"/>
                <w:sz w:val="18"/>
              </w:rPr>
              <w:t>30</w:t>
            </w:r>
            <w:r>
              <w:rPr>
                <w:spacing w:val="-16"/>
                <w:sz w:val="18"/>
              </w:rPr>
              <w:t> 岁，不含 </w:t>
            </w:r>
            <w:r>
              <w:rPr>
                <w:spacing w:val="-2"/>
                <w:sz w:val="18"/>
              </w:rPr>
              <w:t>40</w:t>
            </w:r>
            <w:r>
              <w:rPr>
                <w:spacing w:val="-21"/>
                <w:sz w:val="18"/>
              </w:rPr>
              <w:t> 岁</w:t>
            </w:r>
            <w:r>
              <w:rPr>
                <w:spacing w:val="-10"/>
                <w:sz w:val="18"/>
              </w:rPr>
              <w:t>）</w:t>
            </w:r>
          </w:p>
        </w:tc>
        <w:tc>
          <w:tcPr>
            <w:tcW w:w="3343" w:type="dxa"/>
          </w:tcPr>
          <w:p>
            <w:pPr>
              <w:pStyle w:val="TableParagraph"/>
              <w:spacing w:before="19"/>
              <w:ind w:left="108"/>
              <w:rPr>
                <w:sz w:val="18"/>
              </w:rPr>
            </w:pPr>
            <w:r>
              <w:rPr>
                <w:spacing w:val="-2"/>
                <w:sz w:val="18"/>
              </w:rPr>
              <w:t>3,041</w:t>
            </w:r>
          </w:p>
        </w:tc>
      </w:tr>
      <w:tr>
        <w:trPr>
          <w:trHeight w:val="268" w:hRule="atLeast"/>
        </w:trPr>
        <w:tc>
          <w:tcPr>
            <w:tcW w:w="5809" w:type="dxa"/>
          </w:tcPr>
          <w:p>
            <w:pPr>
              <w:pStyle w:val="TableParagraph"/>
              <w:spacing w:before="16"/>
              <w:ind w:left="107"/>
              <w:rPr>
                <w:sz w:val="18"/>
              </w:rPr>
            </w:pPr>
            <w:r>
              <w:rPr>
                <w:spacing w:val="-2"/>
                <w:sz w:val="18"/>
              </w:rPr>
              <w:t>40-50</w:t>
            </w:r>
            <w:r>
              <w:rPr>
                <w:spacing w:val="-21"/>
                <w:sz w:val="18"/>
              </w:rPr>
              <w:t> 岁</w:t>
            </w:r>
            <w:r>
              <w:rPr>
                <w:spacing w:val="-2"/>
                <w:sz w:val="18"/>
              </w:rPr>
              <w:t>（</w:t>
            </w:r>
            <w:r>
              <w:rPr>
                <w:spacing w:val="-21"/>
                <w:sz w:val="18"/>
              </w:rPr>
              <w:t>含 </w:t>
            </w:r>
            <w:r>
              <w:rPr>
                <w:spacing w:val="-2"/>
                <w:sz w:val="18"/>
              </w:rPr>
              <w:t>40</w:t>
            </w:r>
            <w:r>
              <w:rPr>
                <w:spacing w:val="-16"/>
                <w:sz w:val="18"/>
              </w:rPr>
              <w:t> 岁，不含 </w:t>
            </w:r>
            <w:r>
              <w:rPr>
                <w:spacing w:val="-2"/>
                <w:sz w:val="18"/>
              </w:rPr>
              <w:t>50</w:t>
            </w:r>
            <w:r>
              <w:rPr>
                <w:spacing w:val="-21"/>
                <w:sz w:val="18"/>
              </w:rPr>
              <w:t> 岁</w:t>
            </w:r>
            <w:r>
              <w:rPr>
                <w:spacing w:val="-10"/>
                <w:sz w:val="18"/>
              </w:rPr>
              <w:t>）</w:t>
            </w:r>
          </w:p>
        </w:tc>
        <w:tc>
          <w:tcPr>
            <w:tcW w:w="3343" w:type="dxa"/>
          </w:tcPr>
          <w:p>
            <w:pPr>
              <w:pStyle w:val="TableParagraph"/>
              <w:spacing w:before="16"/>
              <w:ind w:left="108"/>
              <w:rPr>
                <w:sz w:val="18"/>
              </w:rPr>
            </w:pPr>
            <w:r>
              <w:rPr>
                <w:spacing w:val="-2"/>
                <w:sz w:val="18"/>
              </w:rPr>
              <w:t>1,128</w:t>
            </w:r>
          </w:p>
        </w:tc>
      </w:tr>
      <w:tr>
        <w:trPr>
          <w:trHeight w:val="270" w:hRule="atLeast"/>
        </w:trPr>
        <w:tc>
          <w:tcPr>
            <w:tcW w:w="5809" w:type="dxa"/>
          </w:tcPr>
          <w:p>
            <w:pPr>
              <w:pStyle w:val="TableParagraph"/>
              <w:spacing w:before="19"/>
              <w:ind w:left="107"/>
              <w:rPr>
                <w:sz w:val="18"/>
              </w:rPr>
            </w:pPr>
            <w:r>
              <w:rPr>
                <w:spacing w:val="-2"/>
                <w:sz w:val="18"/>
              </w:rPr>
              <w:t>50-60</w:t>
            </w:r>
            <w:r>
              <w:rPr>
                <w:spacing w:val="-21"/>
                <w:sz w:val="18"/>
              </w:rPr>
              <w:t> 岁</w:t>
            </w:r>
            <w:r>
              <w:rPr>
                <w:spacing w:val="-2"/>
                <w:sz w:val="18"/>
              </w:rPr>
              <w:t>（</w:t>
            </w:r>
            <w:r>
              <w:rPr>
                <w:spacing w:val="-21"/>
                <w:sz w:val="18"/>
              </w:rPr>
              <w:t>含 </w:t>
            </w:r>
            <w:r>
              <w:rPr>
                <w:spacing w:val="-2"/>
                <w:sz w:val="18"/>
              </w:rPr>
              <w:t>50</w:t>
            </w:r>
            <w:r>
              <w:rPr>
                <w:spacing w:val="-16"/>
                <w:sz w:val="18"/>
              </w:rPr>
              <w:t> 岁，不含 </w:t>
            </w:r>
            <w:r>
              <w:rPr>
                <w:spacing w:val="-2"/>
                <w:sz w:val="18"/>
              </w:rPr>
              <w:t>60</w:t>
            </w:r>
            <w:r>
              <w:rPr>
                <w:spacing w:val="-21"/>
                <w:sz w:val="18"/>
              </w:rPr>
              <w:t> 岁</w:t>
            </w:r>
            <w:r>
              <w:rPr>
                <w:spacing w:val="-10"/>
                <w:sz w:val="18"/>
              </w:rPr>
              <w:t>）</w:t>
            </w:r>
          </w:p>
        </w:tc>
        <w:tc>
          <w:tcPr>
            <w:tcW w:w="3343" w:type="dxa"/>
          </w:tcPr>
          <w:p>
            <w:pPr>
              <w:pStyle w:val="TableParagraph"/>
              <w:spacing w:before="19"/>
              <w:ind w:left="108"/>
              <w:rPr>
                <w:sz w:val="18"/>
              </w:rPr>
            </w:pPr>
            <w:r>
              <w:rPr>
                <w:spacing w:val="-5"/>
                <w:sz w:val="18"/>
              </w:rPr>
              <w:t>517</w:t>
            </w:r>
          </w:p>
        </w:tc>
      </w:tr>
      <w:tr>
        <w:trPr>
          <w:trHeight w:val="270" w:hRule="atLeast"/>
        </w:trPr>
        <w:tc>
          <w:tcPr>
            <w:tcW w:w="5809" w:type="dxa"/>
          </w:tcPr>
          <w:p>
            <w:pPr>
              <w:pStyle w:val="TableParagraph"/>
              <w:spacing w:before="19"/>
              <w:ind w:left="107"/>
              <w:rPr>
                <w:sz w:val="18"/>
              </w:rPr>
            </w:pPr>
            <w:r>
              <w:rPr>
                <w:sz w:val="18"/>
              </w:rPr>
              <w:t>60</w:t>
            </w:r>
            <w:r>
              <w:rPr>
                <w:spacing w:val="-12"/>
                <w:sz w:val="18"/>
              </w:rPr>
              <w:t> 岁及以上</w:t>
            </w:r>
          </w:p>
        </w:tc>
        <w:tc>
          <w:tcPr>
            <w:tcW w:w="3343" w:type="dxa"/>
          </w:tcPr>
          <w:p>
            <w:pPr>
              <w:pStyle w:val="TableParagraph"/>
              <w:spacing w:before="19"/>
              <w:ind w:left="108"/>
              <w:rPr>
                <w:sz w:val="18"/>
              </w:rPr>
            </w:pPr>
            <w:r>
              <w:rPr>
                <w:spacing w:val="-10"/>
                <w:sz w:val="18"/>
              </w:rPr>
              <w:t>5</w:t>
            </w:r>
          </w:p>
        </w:tc>
      </w:tr>
    </w:tbl>
    <w:p>
      <w:pPr>
        <w:pStyle w:val="Heading3"/>
        <w:numPr>
          <w:ilvl w:val="0"/>
          <w:numId w:val="5"/>
        </w:numPr>
        <w:tabs>
          <w:tab w:pos="699" w:val="left" w:leader="none"/>
        </w:tabs>
        <w:spacing w:line="240" w:lineRule="auto" w:before="244" w:after="0"/>
        <w:ind w:left="699" w:right="0" w:hanging="422"/>
        <w:jc w:val="left"/>
      </w:pPr>
      <w:r>
        <w:rPr>
          <w:spacing w:val="-3"/>
        </w:rPr>
        <w:t>情况说明</w:t>
      </w:r>
    </w:p>
    <w:p>
      <w:pPr>
        <w:pStyle w:val="Heading3"/>
        <w:spacing w:before="2"/>
        <w:ind w:left="277"/>
      </w:pPr>
      <w:r>
        <w:rPr>
          <w:spacing w:val="-3"/>
        </w:rPr>
        <w:t>□适用 √不适用</w:t>
      </w:r>
    </w:p>
    <w:p>
      <w:pPr>
        <w:pStyle w:val="BodyText"/>
        <w:spacing w:before="6"/>
        <w:rPr>
          <w:sz w:val="21"/>
        </w:rPr>
      </w:pPr>
    </w:p>
    <w:p>
      <w:pPr>
        <w:pStyle w:val="Heading3"/>
        <w:numPr>
          <w:ilvl w:val="0"/>
          <w:numId w:val="5"/>
        </w:numPr>
        <w:tabs>
          <w:tab w:pos="699" w:val="left" w:leader="none"/>
        </w:tabs>
        <w:spacing w:line="240" w:lineRule="auto" w:before="1" w:after="0"/>
        <w:ind w:left="699" w:right="0" w:hanging="422"/>
        <w:jc w:val="left"/>
      </w:pPr>
      <w:r>
        <w:rPr>
          <w:spacing w:val="-3"/>
        </w:rPr>
        <w:t>研发人员构成发生重大变化的原因及对公司未来发展的影响</w:t>
      </w:r>
    </w:p>
    <w:p>
      <w:pPr>
        <w:pStyle w:val="Heading3"/>
        <w:spacing w:before="4"/>
        <w:ind w:left="277"/>
      </w:pPr>
      <w:r>
        <w:rPr>
          <w:spacing w:val="-3"/>
        </w:rPr>
        <w:t>□适用 √不适用</w:t>
      </w:r>
    </w:p>
    <w:p>
      <w:pPr>
        <w:pStyle w:val="BodyText"/>
        <w:spacing w:before="28"/>
        <w:rPr>
          <w:sz w:val="21"/>
        </w:rPr>
      </w:pPr>
    </w:p>
    <w:p>
      <w:pPr>
        <w:pStyle w:val="ListParagraph"/>
        <w:numPr>
          <w:ilvl w:val="0"/>
          <w:numId w:val="3"/>
        </w:numPr>
        <w:tabs>
          <w:tab w:pos="697" w:val="left" w:leader="none"/>
        </w:tabs>
        <w:spacing w:line="240" w:lineRule="auto" w:before="0" w:after="0"/>
        <w:ind w:left="697" w:right="0" w:hanging="420"/>
        <w:jc w:val="left"/>
        <w:rPr>
          <w:sz w:val="18"/>
        </w:rPr>
      </w:pPr>
      <w:r>
        <w:rPr>
          <w:spacing w:val="-4"/>
          <w:sz w:val="18"/>
        </w:rPr>
        <w:t>现金流</w:t>
      </w:r>
    </w:p>
    <w:p>
      <w:pPr>
        <w:pStyle w:val="BodyText"/>
        <w:spacing w:before="62"/>
        <w:ind w:left="277"/>
      </w:pPr>
      <w:r>
        <w:rPr>
          <w:spacing w:val="-2"/>
        </w:rPr>
        <w:t>√适用 □不适用</w:t>
      </w:r>
    </w:p>
    <w:p>
      <w:pPr>
        <w:pStyle w:val="Heading3"/>
        <w:numPr>
          <w:ilvl w:val="1"/>
          <w:numId w:val="3"/>
        </w:numPr>
        <w:tabs>
          <w:tab w:pos="908" w:val="left" w:leader="none"/>
        </w:tabs>
        <w:spacing w:line="321" w:lineRule="auto" w:before="80" w:after="0"/>
        <w:ind w:left="277" w:right="909" w:firstLine="420"/>
        <w:jc w:val="left"/>
      </w:pPr>
      <w:r>
        <w:rPr/>
        <w:t>经营活动现金流量净额为-10.17</w:t>
      </w:r>
      <w:r>
        <w:rPr>
          <w:spacing w:val="-14"/>
        </w:rPr>
        <w:t> 亿元，比上年同期多流出 </w:t>
      </w:r>
      <w:r>
        <w:rPr/>
        <w:t>8,728</w:t>
      </w:r>
      <w:r>
        <w:rPr>
          <w:spacing w:val="-9"/>
        </w:rPr>
        <w:t> 万元，主要客户支付应收</w:t>
      </w:r>
      <w:r>
        <w:rPr>
          <w:spacing w:val="-2"/>
        </w:rPr>
        <w:t>票据大幅增加；</w:t>
      </w:r>
    </w:p>
    <w:p>
      <w:pPr>
        <w:pStyle w:val="Heading3"/>
        <w:numPr>
          <w:ilvl w:val="1"/>
          <w:numId w:val="3"/>
        </w:numPr>
        <w:tabs>
          <w:tab w:pos="908" w:val="left" w:leader="none"/>
        </w:tabs>
        <w:spacing w:line="268" w:lineRule="exact" w:before="0" w:after="0"/>
        <w:ind w:left="908" w:right="0" w:hanging="211"/>
        <w:jc w:val="left"/>
      </w:pPr>
      <w:r>
        <w:rPr>
          <w:spacing w:val="-2"/>
        </w:rPr>
        <w:t>投资活动现金流量净额为-12.82</w:t>
      </w:r>
      <w:r>
        <w:rPr>
          <w:spacing w:val="-12"/>
        </w:rPr>
        <w:t> 亿元，比上年同期少流出 </w:t>
      </w:r>
      <w:r>
        <w:rPr>
          <w:spacing w:val="-2"/>
        </w:rPr>
        <w:t>5.26</w:t>
      </w:r>
      <w:r>
        <w:rPr>
          <w:spacing w:val="-16"/>
        </w:rPr>
        <w:t> 亿元；</w:t>
      </w:r>
    </w:p>
    <w:p>
      <w:pPr>
        <w:pStyle w:val="Heading3"/>
        <w:numPr>
          <w:ilvl w:val="1"/>
          <w:numId w:val="3"/>
        </w:numPr>
        <w:tabs>
          <w:tab w:pos="908" w:val="left" w:leader="none"/>
        </w:tabs>
        <w:spacing w:line="321" w:lineRule="auto" w:before="91" w:after="0"/>
        <w:ind w:left="277" w:right="909" w:firstLine="420"/>
        <w:jc w:val="left"/>
      </w:pPr>
      <w:r>
        <w:rPr>
          <w:spacing w:val="-5"/>
        </w:rPr>
        <w:t>筹资活动现金流量净额为 </w:t>
      </w:r>
      <w:r>
        <w:rPr/>
        <w:t>46.71</w:t>
      </w:r>
      <w:r>
        <w:rPr>
          <w:spacing w:val="-12"/>
        </w:rPr>
        <w:t> 亿元，比上年同期多流入 </w:t>
      </w:r>
      <w:r>
        <w:rPr/>
        <w:t>31.87</w:t>
      </w:r>
      <w:r>
        <w:rPr>
          <w:spacing w:val="-8"/>
        </w:rPr>
        <w:t> 亿元，主要是募集资金到</w:t>
      </w:r>
      <w:r>
        <w:rPr>
          <w:spacing w:val="-6"/>
        </w:rPr>
        <w:t>位。</w:t>
      </w:r>
    </w:p>
    <w:p>
      <w:pPr>
        <w:pStyle w:val="BodyText"/>
        <w:spacing w:before="214"/>
        <w:ind w:left="277"/>
      </w:pPr>
      <w:r>
        <w:rPr>
          <w:spacing w:val="-6"/>
        </w:rPr>
        <w:t>(二) 非主营业务导致利润重大变化的说明</w:t>
      </w:r>
    </w:p>
    <w:p>
      <w:pPr>
        <w:pStyle w:val="BodyText"/>
        <w:spacing w:before="64"/>
        <w:ind w:left="277"/>
      </w:pPr>
      <w:r>
        <w:rPr>
          <w:spacing w:val="-2"/>
        </w:rPr>
        <w:t>□适用 √不适用</w:t>
      </w:r>
    </w:p>
    <w:p>
      <w:pPr>
        <w:pStyle w:val="BodyText"/>
        <w:spacing w:before="65"/>
      </w:pPr>
    </w:p>
    <w:p>
      <w:pPr>
        <w:pStyle w:val="BodyText"/>
        <w:ind w:left="277"/>
      </w:pPr>
      <w:r>
        <w:rPr>
          <w:spacing w:val="-7"/>
        </w:rPr>
        <w:t>(三) 资产、负债情况分析</w:t>
      </w:r>
    </w:p>
    <w:p>
      <w:pPr>
        <w:pStyle w:val="BodyText"/>
        <w:spacing w:before="62"/>
        <w:ind w:left="277"/>
      </w:pPr>
      <w:r>
        <w:rPr/>
        <w:t>√适用</w:t>
      </w:r>
      <w:r>
        <w:rPr>
          <w:spacing w:val="44"/>
          <w:w w:val="150"/>
        </w:rPr>
        <w:t> </w:t>
      </w:r>
      <w:r>
        <w:rPr>
          <w:spacing w:val="-3"/>
        </w:rPr>
        <w:t>□不适用</w:t>
      </w:r>
    </w:p>
    <w:p>
      <w:pPr>
        <w:spacing w:after="0"/>
        <w:sectPr>
          <w:pgSz w:w="11910" w:h="16840"/>
          <w:pgMar w:header="880" w:footer="1195" w:top="1120" w:bottom="1380" w:left="1000" w:right="880"/>
        </w:sectPr>
      </w:pPr>
    </w:p>
    <w:p>
      <w:pPr>
        <w:pStyle w:val="BodyText"/>
        <w:spacing w:before="86"/>
      </w:pPr>
    </w:p>
    <w:p>
      <w:pPr>
        <w:pStyle w:val="ListParagraph"/>
        <w:numPr>
          <w:ilvl w:val="0"/>
          <w:numId w:val="6"/>
        </w:numPr>
        <w:tabs>
          <w:tab w:pos="701" w:val="left" w:leader="none"/>
        </w:tabs>
        <w:spacing w:line="240" w:lineRule="auto" w:before="0" w:after="0"/>
        <w:ind w:left="701" w:right="0" w:hanging="424"/>
        <w:jc w:val="left"/>
        <w:rPr>
          <w:sz w:val="18"/>
        </w:rPr>
      </w:pPr>
      <w:r>
        <w:rPr>
          <w:spacing w:val="-2"/>
          <w:sz w:val="18"/>
        </w:rPr>
        <w:t>资产及负债状况</w:t>
      </w:r>
    </w:p>
    <w:p>
      <w:pPr>
        <w:pStyle w:val="BodyText"/>
        <w:spacing w:before="62" w:after="5"/>
        <w:ind w:left="8378"/>
      </w:pPr>
      <w:r>
        <w:rPr>
          <w:spacing w:val="-3"/>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447"/>
        <w:gridCol w:w="774"/>
        <w:gridCol w:w="1427"/>
        <w:gridCol w:w="774"/>
        <w:gridCol w:w="964"/>
        <w:gridCol w:w="1989"/>
      </w:tblGrid>
      <w:tr>
        <w:trPr>
          <w:trHeight w:val="1813" w:hRule="atLeast"/>
        </w:trPr>
        <w:tc>
          <w:tcPr>
            <w:tcW w:w="1442" w:type="dxa"/>
          </w:tcPr>
          <w:p>
            <w:pPr>
              <w:pStyle w:val="TableParagraph"/>
              <w:rPr>
                <w:sz w:val="20"/>
              </w:rPr>
            </w:pPr>
          </w:p>
          <w:p>
            <w:pPr>
              <w:pStyle w:val="TableParagraph"/>
              <w:rPr>
                <w:sz w:val="20"/>
              </w:rPr>
            </w:pPr>
          </w:p>
          <w:p>
            <w:pPr>
              <w:pStyle w:val="TableParagraph"/>
              <w:spacing w:before="10"/>
              <w:rPr>
                <w:sz w:val="20"/>
              </w:rPr>
            </w:pPr>
          </w:p>
          <w:p>
            <w:pPr>
              <w:pStyle w:val="TableParagraph"/>
              <w:ind w:left="321"/>
              <w:rPr>
                <w:sz w:val="20"/>
              </w:rPr>
            </w:pPr>
            <w:r>
              <w:rPr>
                <w:spacing w:val="-4"/>
                <w:sz w:val="20"/>
              </w:rPr>
              <w:t>项目名称</w:t>
            </w:r>
          </w:p>
        </w:tc>
        <w:tc>
          <w:tcPr>
            <w:tcW w:w="1447" w:type="dxa"/>
          </w:tcPr>
          <w:p>
            <w:pPr>
              <w:pStyle w:val="TableParagraph"/>
              <w:rPr>
                <w:sz w:val="20"/>
              </w:rPr>
            </w:pPr>
          </w:p>
          <w:p>
            <w:pPr>
              <w:pStyle w:val="TableParagraph"/>
              <w:rPr>
                <w:sz w:val="20"/>
              </w:rPr>
            </w:pPr>
          </w:p>
          <w:p>
            <w:pPr>
              <w:pStyle w:val="TableParagraph"/>
              <w:spacing w:before="10"/>
              <w:rPr>
                <w:sz w:val="20"/>
              </w:rPr>
            </w:pPr>
          </w:p>
          <w:p>
            <w:pPr>
              <w:pStyle w:val="TableParagraph"/>
              <w:ind w:left="223"/>
              <w:rPr>
                <w:sz w:val="20"/>
              </w:rPr>
            </w:pPr>
            <w:r>
              <w:rPr>
                <w:spacing w:val="-4"/>
                <w:sz w:val="20"/>
              </w:rPr>
              <w:t>本期期末数</w:t>
            </w:r>
          </w:p>
        </w:tc>
        <w:tc>
          <w:tcPr>
            <w:tcW w:w="774" w:type="dxa"/>
          </w:tcPr>
          <w:p>
            <w:pPr>
              <w:pStyle w:val="TableParagraph"/>
              <w:spacing w:line="242" w:lineRule="auto" w:before="1"/>
              <w:ind w:left="188" w:right="175"/>
              <w:jc w:val="both"/>
              <w:rPr>
                <w:sz w:val="20"/>
              </w:rPr>
            </w:pPr>
            <w:r>
              <w:rPr>
                <w:spacing w:val="-6"/>
                <w:sz w:val="20"/>
              </w:rPr>
              <w:t>本期期末数占总资产的比例</w:t>
            </w:r>
          </w:p>
          <w:p>
            <w:pPr>
              <w:pStyle w:val="TableParagraph"/>
              <w:spacing w:line="237" w:lineRule="exact" w:before="2"/>
              <w:ind w:left="137"/>
              <w:rPr>
                <w:sz w:val="20"/>
              </w:rPr>
            </w:pPr>
            <w:r>
              <w:rPr>
                <w:spacing w:val="-5"/>
                <w:sz w:val="20"/>
              </w:rPr>
              <w:t>（%）</w:t>
            </w:r>
          </w:p>
        </w:tc>
        <w:tc>
          <w:tcPr>
            <w:tcW w:w="1427" w:type="dxa"/>
          </w:tcPr>
          <w:p>
            <w:pPr>
              <w:pStyle w:val="TableParagraph"/>
              <w:rPr>
                <w:sz w:val="20"/>
              </w:rPr>
            </w:pPr>
          </w:p>
          <w:p>
            <w:pPr>
              <w:pStyle w:val="TableParagraph"/>
              <w:rPr>
                <w:sz w:val="20"/>
              </w:rPr>
            </w:pPr>
          </w:p>
          <w:p>
            <w:pPr>
              <w:pStyle w:val="TableParagraph"/>
              <w:spacing w:before="10"/>
              <w:rPr>
                <w:sz w:val="20"/>
              </w:rPr>
            </w:pPr>
          </w:p>
          <w:p>
            <w:pPr>
              <w:pStyle w:val="TableParagraph"/>
              <w:ind w:left="215"/>
              <w:rPr>
                <w:sz w:val="20"/>
              </w:rPr>
            </w:pPr>
            <w:r>
              <w:rPr>
                <w:spacing w:val="-4"/>
                <w:sz w:val="20"/>
              </w:rPr>
              <w:t>上期期末数</w:t>
            </w:r>
          </w:p>
        </w:tc>
        <w:tc>
          <w:tcPr>
            <w:tcW w:w="774" w:type="dxa"/>
          </w:tcPr>
          <w:p>
            <w:pPr>
              <w:pStyle w:val="TableParagraph"/>
              <w:spacing w:line="242" w:lineRule="auto" w:before="1"/>
              <w:ind w:left="190" w:right="172"/>
              <w:jc w:val="both"/>
              <w:rPr>
                <w:sz w:val="20"/>
              </w:rPr>
            </w:pPr>
            <w:r>
              <w:rPr>
                <w:spacing w:val="-6"/>
                <w:sz w:val="20"/>
              </w:rPr>
              <w:t>上期期末数占总资产的比例</w:t>
            </w:r>
          </w:p>
          <w:p>
            <w:pPr>
              <w:pStyle w:val="TableParagraph"/>
              <w:spacing w:line="237" w:lineRule="exact" w:before="2"/>
              <w:ind w:left="140"/>
              <w:rPr>
                <w:sz w:val="20"/>
              </w:rPr>
            </w:pPr>
            <w:r>
              <w:rPr>
                <w:spacing w:val="-5"/>
                <w:sz w:val="20"/>
              </w:rPr>
              <w:t>（%）</w:t>
            </w:r>
          </w:p>
        </w:tc>
        <w:tc>
          <w:tcPr>
            <w:tcW w:w="964" w:type="dxa"/>
          </w:tcPr>
          <w:p>
            <w:pPr>
              <w:pStyle w:val="TableParagraph"/>
              <w:spacing w:line="242" w:lineRule="auto" w:before="131"/>
              <w:ind w:left="187" w:right="167"/>
              <w:jc w:val="both"/>
              <w:rPr>
                <w:sz w:val="20"/>
              </w:rPr>
            </w:pPr>
            <w:r>
              <w:rPr>
                <w:spacing w:val="-4"/>
                <w:sz w:val="20"/>
              </w:rPr>
              <w:t>本期期末金额较上期期末变</w:t>
            </w:r>
            <w:r>
              <w:rPr>
                <w:spacing w:val="-5"/>
                <w:sz w:val="20"/>
              </w:rPr>
              <w:t>动比例</w:t>
            </w:r>
          </w:p>
          <w:p>
            <w:pPr>
              <w:pStyle w:val="TableParagraph"/>
              <w:spacing w:before="2"/>
              <w:ind w:left="237"/>
              <w:rPr>
                <w:sz w:val="20"/>
              </w:rPr>
            </w:pPr>
            <w:r>
              <w:rPr>
                <w:spacing w:val="-5"/>
                <w:sz w:val="20"/>
              </w:rPr>
              <w:t>（%）</w:t>
            </w:r>
          </w:p>
        </w:tc>
        <w:tc>
          <w:tcPr>
            <w:tcW w:w="1989" w:type="dxa"/>
          </w:tcPr>
          <w:p>
            <w:pPr>
              <w:pStyle w:val="TableParagraph"/>
              <w:rPr>
                <w:sz w:val="20"/>
              </w:rPr>
            </w:pPr>
          </w:p>
          <w:p>
            <w:pPr>
              <w:pStyle w:val="TableParagraph"/>
              <w:rPr>
                <w:sz w:val="20"/>
              </w:rPr>
            </w:pPr>
          </w:p>
          <w:p>
            <w:pPr>
              <w:pStyle w:val="TableParagraph"/>
              <w:spacing w:before="10"/>
              <w:rPr>
                <w:sz w:val="20"/>
              </w:rPr>
            </w:pPr>
          </w:p>
          <w:p>
            <w:pPr>
              <w:pStyle w:val="TableParagraph"/>
              <w:ind w:left="600"/>
              <w:rPr>
                <w:sz w:val="20"/>
              </w:rPr>
            </w:pPr>
            <w:r>
              <w:rPr>
                <w:spacing w:val="-4"/>
                <w:sz w:val="20"/>
              </w:rPr>
              <w:t>情况说明</w:t>
            </w:r>
          </w:p>
        </w:tc>
      </w:tr>
      <w:tr>
        <w:trPr>
          <w:trHeight w:val="520" w:hRule="atLeast"/>
        </w:trPr>
        <w:tc>
          <w:tcPr>
            <w:tcW w:w="1442" w:type="dxa"/>
          </w:tcPr>
          <w:p>
            <w:pPr>
              <w:pStyle w:val="TableParagraph"/>
              <w:spacing w:before="1"/>
              <w:ind w:left="107"/>
              <w:rPr>
                <w:sz w:val="20"/>
              </w:rPr>
            </w:pPr>
            <w:r>
              <w:rPr>
                <w:spacing w:val="-2"/>
                <w:sz w:val="20"/>
              </w:rPr>
              <w:t>交易性金融资</w:t>
            </w:r>
          </w:p>
          <w:p>
            <w:pPr>
              <w:pStyle w:val="TableParagraph"/>
              <w:spacing w:line="240" w:lineRule="exact" w:before="3"/>
              <w:ind w:left="107"/>
              <w:rPr>
                <w:sz w:val="20"/>
              </w:rPr>
            </w:pPr>
            <w:r>
              <w:rPr>
                <w:spacing w:val="-10"/>
                <w:sz w:val="20"/>
              </w:rPr>
              <w:t>产</w:t>
            </w:r>
          </w:p>
        </w:tc>
        <w:tc>
          <w:tcPr>
            <w:tcW w:w="1447" w:type="dxa"/>
          </w:tcPr>
          <w:p>
            <w:pPr>
              <w:pStyle w:val="TableParagraph"/>
              <w:spacing w:before="81"/>
              <w:ind w:right="94"/>
              <w:jc w:val="right"/>
              <w:rPr>
                <w:rFonts w:ascii="Microsoft Sans Serif"/>
                <w:sz w:val="18"/>
              </w:rPr>
            </w:pPr>
            <w:r>
              <w:rPr>
                <w:rFonts w:ascii="Microsoft Sans Serif"/>
                <w:spacing w:val="-2"/>
                <w:w w:val="90"/>
                <w:sz w:val="18"/>
              </w:rPr>
              <w:t>834,349.40</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0.00%</w:t>
            </w:r>
          </w:p>
        </w:tc>
        <w:tc>
          <w:tcPr>
            <w:tcW w:w="1427" w:type="dxa"/>
          </w:tcPr>
          <w:p>
            <w:pPr>
              <w:pStyle w:val="TableParagraph"/>
              <w:spacing w:before="81"/>
              <w:ind w:right="92"/>
              <w:jc w:val="right"/>
              <w:rPr>
                <w:rFonts w:ascii="Microsoft Sans Serif"/>
                <w:sz w:val="18"/>
              </w:rPr>
            </w:pPr>
            <w:r>
              <w:rPr>
                <w:rFonts w:ascii="Microsoft Sans Serif"/>
                <w:spacing w:val="-2"/>
                <w:w w:val="90"/>
                <w:sz w:val="18"/>
              </w:rPr>
              <w:t>1,546,652.72</w:t>
            </w:r>
          </w:p>
        </w:tc>
        <w:tc>
          <w:tcPr>
            <w:tcW w:w="774" w:type="dxa"/>
          </w:tcPr>
          <w:p>
            <w:pPr>
              <w:pStyle w:val="TableParagraph"/>
              <w:spacing w:before="81"/>
              <w:ind w:left="159"/>
              <w:jc w:val="center"/>
              <w:rPr>
                <w:rFonts w:ascii="Microsoft Sans Serif"/>
                <w:sz w:val="18"/>
              </w:rPr>
            </w:pPr>
            <w:r>
              <w:rPr>
                <w:rFonts w:ascii="Microsoft Sans Serif"/>
                <w:spacing w:val="-4"/>
                <w:w w:val="90"/>
                <w:sz w:val="18"/>
              </w:rPr>
              <w:t>0.00%</w:t>
            </w:r>
          </w:p>
        </w:tc>
        <w:tc>
          <w:tcPr>
            <w:tcW w:w="964" w:type="dxa"/>
          </w:tcPr>
          <w:p>
            <w:pPr>
              <w:pStyle w:val="TableParagraph"/>
              <w:spacing w:before="81"/>
              <w:ind w:right="91"/>
              <w:jc w:val="right"/>
              <w:rPr>
                <w:rFonts w:ascii="Microsoft Sans Serif"/>
                <w:sz w:val="18"/>
              </w:rPr>
            </w:pPr>
            <w:r>
              <w:rPr>
                <w:rFonts w:ascii="Microsoft Sans Serif"/>
                <w:spacing w:val="-2"/>
                <w:w w:val="80"/>
                <w:sz w:val="18"/>
              </w:rPr>
              <w:t>-</w:t>
            </w:r>
            <w:r>
              <w:rPr>
                <w:rFonts w:ascii="Microsoft Sans Serif"/>
                <w:spacing w:val="-2"/>
                <w:w w:val="90"/>
                <w:sz w:val="18"/>
              </w:rPr>
              <w:t>46.05%</w:t>
            </w:r>
          </w:p>
        </w:tc>
        <w:tc>
          <w:tcPr>
            <w:tcW w:w="1989" w:type="dxa"/>
          </w:tcPr>
          <w:p>
            <w:pPr>
              <w:pStyle w:val="TableParagraph"/>
              <w:spacing w:before="1"/>
              <w:ind w:left="113"/>
              <w:rPr>
                <w:sz w:val="20"/>
              </w:rPr>
            </w:pPr>
            <w:r>
              <w:rPr>
                <w:spacing w:val="18"/>
                <w:sz w:val="20"/>
              </w:rPr>
              <w:t>主要是公允价值下</w:t>
            </w:r>
          </w:p>
          <w:p>
            <w:pPr>
              <w:pStyle w:val="TableParagraph"/>
              <w:spacing w:line="240" w:lineRule="exact" w:before="3"/>
              <w:ind w:left="113"/>
              <w:rPr>
                <w:sz w:val="20"/>
              </w:rPr>
            </w:pPr>
            <w:r>
              <w:rPr>
                <w:spacing w:val="-10"/>
                <w:sz w:val="20"/>
              </w:rPr>
              <w:t>降</w:t>
            </w:r>
          </w:p>
        </w:tc>
      </w:tr>
      <w:tr>
        <w:trPr>
          <w:trHeight w:val="518" w:hRule="atLeast"/>
        </w:trPr>
        <w:tc>
          <w:tcPr>
            <w:tcW w:w="1442" w:type="dxa"/>
          </w:tcPr>
          <w:p>
            <w:pPr>
              <w:pStyle w:val="TableParagraph"/>
              <w:spacing w:before="131"/>
              <w:ind w:left="107"/>
              <w:rPr>
                <w:sz w:val="20"/>
              </w:rPr>
            </w:pPr>
            <w:r>
              <w:rPr>
                <w:spacing w:val="-4"/>
                <w:sz w:val="20"/>
              </w:rPr>
              <w:t>应收票据</w:t>
            </w:r>
          </w:p>
        </w:tc>
        <w:tc>
          <w:tcPr>
            <w:tcW w:w="1447" w:type="dxa"/>
          </w:tcPr>
          <w:p>
            <w:pPr>
              <w:pStyle w:val="TableParagraph"/>
              <w:spacing w:before="78"/>
              <w:ind w:right="95"/>
              <w:jc w:val="right"/>
              <w:rPr>
                <w:rFonts w:ascii="Microsoft Sans Serif"/>
                <w:sz w:val="18"/>
              </w:rPr>
            </w:pPr>
            <w:r>
              <w:rPr>
                <w:rFonts w:ascii="Microsoft Sans Serif"/>
                <w:spacing w:val="-2"/>
                <w:w w:val="90"/>
                <w:sz w:val="18"/>
              </w:rPr>
              <w:t>6,371,240,451.89</w:t>
            </w:r>
          </w:p>
        </w:tc>
        <w:tc>
          <w:tcPr>
            <w:tcW w:w="774" w:type="dxa"/>
          </w:tcPr>
          <w:p>
            <w:pPr>
              <w:pStyle w:val="TableParagraph"/>
              <w:spacing w:before="78"/>
              <w:ind w:left="159" w:right="6"/>
              <w:jc w:val="center"/>
              <w:rPr>
                <w:rFonts w:ascii="Microsoft Sans Serif"/>
                <w:sz w:val="18"/>
              </w:rPr>
            </w:pPr>
            <w:r>
              <w:rPr>
                <w:rFonts w:ascii="Microsoft Sans Serif"/>
                <w:spacing w:val="-4"/>
                <w:w w:val="90"/>
                <w:sz w:val="18"/>
              </w:rPr>
              <w:t>8.67%</w:t>
            </w:r>
          </w:p>
        </w:tc>
        <w:tc>
          <w:tcPr>
            <w:tcW w:w="1427" w:type="dxa"/>
          </w:tcPr>
          <w:p>
            <w:pPr>
              <w:pStyle w:val="TableParagraph"/>
              <w:spacing w:before="78"/>
              <w:ind w:right="92"/>
              <w:jc w:val="right"/>
              <w:rPr>
                <w:rFonts w:ascii="Microsoft Sans Serif"/>
                <w:sz w:val="18"/>
              </w:rPr>
            </w:pPr>
            <w:r>
              <w:rPr>
                <w:rFonts w:ascii="Microsoft Sans Serif"/>
                <w:spacing w:val="-2"/>
                <w:w w:val="90"/>
                <w:sz w:val="18"/>
              </w:rPr>
              <w:t>3,837,670,875.74</w:t>
            </w:r>
          </w:p>
        </w:tc>
        <w:tc>
          <w:tcPr>
            <w:tcW w:w="774" w:type="dxa"/>
          </w:tcPr>
          <w:p>
            <w:pPr>
              <w:pStyle w:val="TableParagraph"/>
              <w:spacing w:before="78"/>
              <w:ind w:left="159"/>
              <w:jc w:val="center"/>
              <w:rPr>
                <w:rFonts w:ascii="Microsoft Sans Serif"/>
                <w:sz w:val="18"/>
              </w:rPr>
            </w:pPr>
            <w:r>
              <w:rPr>
                <w:rFonts w:ascii="Microsoft Sans Serif"/>
                <w:spacing w:val="-4"/>
                <w:w w:val="90"/>
                <w:sz w:val="18"/>
              </w:rPr>
              <w:t>5.93%</w:t>
            </w:r>
          </w:p>
        </w:tc>
        <w:tc>
          <w:tcPr>
            <w:tcW w:w="964" w:type="dxa"/>
          </w:tcPr>
          <w:p>
            <w:pPr>
              <w:pStyle w:val="TableParagraph"/>
              <w:spacing w:before="78"/>
              <w:ind w:right="91"/>
              <w:jc w:val="right"/>
              <w:rPr>
                <w:rFonts w:ascii="Microsoft Sans Serif"/>
                <w:sz w:val="18"/>
              </w:rPr>
            </w:pPr>
            <w:r>
              <w:rPr>
                <w:rFonts w:ascii="Microsoft Sans Serif"/>
                <w:spacing w:val="-2"/>
                <w:w w:val="90"/>
                <w:sz w:val="18"/>
              </w:rPr>
              <w:t>66.02%</w:t>
            </w:r>
          </w:p>
        </w:tc>
        <w:tc>
          <w:tcPr>
            <w:tcW w:w="1989" w:type="dxa"/>
          </w:tcPr>
          <w:p>
            <w:pPr>
              <w:pStyle w:val="TableParagraph"/>
              <w:spacing w:before="1"/>
              <w:ind w:left="113"/>
              <w:rPr>
                <w:sz w:val="20"/>
              </w:rPr>
            </w:pPr>
            <w:r>
              <w:rPr>
                <w:spacing w:val="18"/>
                <w:sz w:val="20"/>
              </w:rPr>
              <w:t>主要是客户支付票</w:t>
            </w:r>
          </w:p>
          <w:p>
            <w:pPr>
              <w:pStyle w:val="TableParagraph"/>
              <w:spacing w:line="237" w:lineRule="exact" w:before="3"/>
              <w:ind w:left="113"/>
              <w:rPr>
                <w:sz w:val="20"/>
              </w:rPr>
            </w:pPr>
            <w:r>
              <w:rPr>
                <w:spacing w:val="-5"/>
                <w:sz w:val="20"/>
              </w:rPr>
              <w:t>据增加</w:t>
            </w:r>
          </w:p>
        </w:tc>
      </w:tr>
      <w:tr>
        <w:trPr>
          <w:trHeight w:val="518" w:hRule="atLeast"/>
        </w:trPr>
        <w:tc>
          <w:tcPr>
            <w:tcW w:w="1442" w:type="dxa"/>
          </w:tcPr>
          <w:p>
            <w:pPr>
              <w:pStyle w:val="TableParagraph"/>
              <w:spacing w:before="131"/>
              <w:ind w:left="107"/>
              <w:rPr>
                <w:sz w:val="20"/>
              </w:rPr>
            </w:pPr>
            <w:r>
              <w:rPr>
                <w:spacing w:val="-6"/>
                <w:sz w:val="20"/>
              </w:rPr>
              <w:t>商誉</w:t>
            </w:r>
          </w:p>
        </w:tc>
        <w:tc>
          <w:tcPr>
            <w:tcW w:w="1447" w:type="dxa"/>
          </w:tcPr>
          <w:p>
            <w:pPr>
              <w:pStyle w:val="TableParagraph"/>
              <w:spacing w:before="81"/>
              <w:ind w:right="95"/>
              <w:jc w:val="right"/>
              <w:rPr>
                <w:rFonts w:ascii="Microsoft Sans Serif"/>
                <w:sz w:val="18"/>
              </w:rPr>
            </w:pPr>
            <w:r>
              <w:rPr>
                <w:rFonts w:ascii="Microsoft Sans Serif"/>
                <w:spacing w:val="-2"/>
                <w:w w:val="90"/>
                <w:sz w:val="18"/>
              </w:rPr>
              <w:t>24,071,114.45</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0.03%</w:t>
            </w:r>
          </w:p>
        </w:tc>
        <w:tc>
          <w:tcPr>
            <w:tcW w:w="1427" w:type="dxa"/>
          </w:tcPr>
          <w:p>
            <w:pPr>
              <w:pStyle w:val="TableParagraph"/>
              <w:spacing w:before="81"/>
              <w:ind w:right="92"/>
              <w:jc w:val="right"/>
              <w:rPr>
                <w:rFonts w:ascii="Microsoft Sans Serif"/>
                <w:sz w:val="18"/>
              </w:rPr>
            </w:pPr>
            <w:r>
              <w:rPr>
                <w:rFonts w:ascii="Microsoft Sans Serif"/>
                <w:spacing w:val="-2"/>
                <w:w w:val="90"/>
                <w:sz w:val="18"/>
              </w:rPr>
              <w:t>98,418,585.26</w:t>
            </w:r>
          </w:p>
        </w:tc>
        <w:tc>
          <w:tcPr>
            <w:tcW w:w="774" w:type="dxa"/>
          </w:tcPr>
          <w:p>
            <w:pPr>
              <w:pStyle w:val="TableParagraph"/>
              <w:spacing w:before="81"/>
              <w:ind w:left="159"/>
              <w:jc w:val="center"/>
              <w:rPr>
                <w:rFonts w:ascii="Microsoft Sans Serif"/>
                <w:sz w:val="18"/>
              </w:rPr>
            </w:pPr>
            <w:r>
              <w:rPr>
                <w:rFonts w:ascii="Microsoft Sans Serif"/>
                <w:spacing w:val="-4"/>
                <w:w w:val="90"/>
                <w:sz w:val="18"/>
              </w:rPr>
              <w:t>0.15%</w:t>
            </w:r>
          </w:p>
        </w:tc>
        <w:tc>
          <w:tcPr>
            <w:tcW w:w="964" w:type="dxa"/>
          </w:tcPr>
          <w:p>
            <w:pPr>
              <w:pStyle w:val="TableParagraph"/>
              <w:spacing w:before="81"/>
              <w:ind w:right="91"/>
              <w:jc w:val="right"/>
              <w:rPr>
                <w:rFonts w:ascii="Microsoft Sans Serif"/>
                <w:sz w:val="18"/>
              </w:rPr>
            </w:pPr>
            <w:r>
              <w:rPr>
                <w:rFonts w:ascii="Microsoft Sans Serif"/>
                <w:spacing w:val="-2"/>
                <w:w w:val="80"/>
                <w:sz w:val="18"/>
              </w:rPr>
              <w:t>-</w:t>
            </w:r>
            <w:r>
              <w:rPr>
                <w:rFonts w:ascii="Microsoft Sans Serif"/>
                <w:spacing w:val="-2"/>
                <w:w w:val="90"/>
                <w:sz w:val="18"/>
              </w:rPr>
              <w:t>75.54%</w:t>
            </w:r>
          </w:p>
        </w:tc>
        <w:tc>
          <w:tcPr>
            <w:tcW w:w="1989" w:type="dxa"/>
          </w:tcPr>
          <w:p>
            <w:pPr>
              <w:pStyle w:val="TableParagraph"/>
              <w:spacing w:before="1"/>
              <w:ind w:left="113"/>
              <w:rPr>
                <w:sz w:val="20"/>
              </w:rPr>
            </w:pPr>
            <w:r>
              <w:rPr>
                <w:spacing w:val="18"/>
                <w:sz w:val="20"/>
              </w:rPr>
              <w:t>主要是计提减值准</w:t>
            </w:r>
          </w:p>
          <w:p>
            <w:pPr>
              <w:pStyle w:val="TableParagraph"/>
              <w:spacing w:line="238" w:lineRule="exact" w:before="3"/>
              <w:ind w:left="113"/>
              <w:rPr>
                <w:sz w:val="20"/>
              </w:rPr>
            </w:pPr>
            <w:r>
              <w:rPr>
                <w:spacing w:val="-10"/>
                <w:sz w:val="20"/>
              </w:rPr>
              <w:t>备</w:t>
            </w:r>
          </w:p>
        </w:tc>
      </w:tr>
      <w:tr>
        <w:trPr>
          <w:trHeight w:val="518" w:hRule="atLeast"/>
        </w:trPr>
        <w:tc>
          <w:tcPr>
            <w:tcW w:w="1442" w:type="dxa"/>
          </w:tcPr>
          <w:p>
            <w:pPr>
              <w:pStyle w:val="TableParagraph"/>
              <w:spacing w:before="131"/>
              <w:ind w:left="107"/>
              <w:rPr>
                <w:sz w:val="20"/>
              </w:rPr>
            </w:pPr>
            <w:r>
              <w:rPr>
                <w:spacing w:val="-4"/>
                <w:sz w:val="20"/>
              </w:rPr>
              <w:t>长期待摊费用</w:t>
            </w:r>
          </w:p>
        </w:tc>
        <w:tc>
          <w:tcPr>
            <w:tcW w:w="1447" w:type="dxa"/>
          </w:tcPr>
          <w:p>
            <w:pPr>
              <w:pStyle w:val="TableParagraph"/>
              <w:spacing w:before="81"/>
              <w:ind w:right="95"/>
              <w:jc w:val="right"/>
              <w:rPr>
                <w:rFonts w:ascii="Microsoft Sans Serif"/>
                <w:sz w:val="18"/>
              </w:rPr>
            </w:pPr>
            <w:r>
              <w:rPr>
                <w:rFonts w:ascii="Microsoft Sans Serif"/>
                <w:spacing w:val="-2"/>
                <w:w w:val="90"/>
                <w:sz w:val="18"/>
              </w:rPr>
              <w:t>26,866,657.22</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0.04%</w:t>
            </w:r>
          </w:p>
        </w:tc>
        <w:tc>
          <w:tcPr>
            <w:tcW w:w="1427" w:type="dxa"/>
          </w:tcPr>
          <w:p>
            <w:pPr>
              <w:pStyle w:val="TableParagraph"/>
              <w:spacing w:before="81"/>
              <w:ind w:right="92"/>
              <w:jc w:val="right"/>
              <w:rPr>
                <w:rFonts w:ascii="Microsoft Sans Serif"/>
                <w:sz w:val="18"/>
              </w:rPr>
            </w:pPr>
            <w:r>
              <w:rPr>
                <w:rFonts w:ascii="Microsoft Sans Serif"/>
                <w:spacing w:val="-2"/>
                <w:w w:val="90"/>
                <w:sz w:val="18"/>
              </w:rPr>
              <w:t>13,306,844.21</w:t>
            </w:r>
          </w:p>
        </w:tc>
        <w:tc>
          <w:tcPr>
            <w:tcW w:w="774" w:type="dxa"/>
          </w:tcPr>
          <w:p>
            <w:pPr>
              <w:pStyle w:val="TableParagraph"/>
              <w:spacing w:before="81"/>
              <w:ind w:left="159"/>
              <w:jc w:val="center"/>
              <w:rPr>
                <w:rFonts w:ascii="Microsoft Sans Serif"/>
                <w:sz w:val="18"/>
              </w:rPr>
            </w:pPr>
            <w:r>
              <w:rPr>
                <w:rFonts w:ascii="Microsoft Sans Serif"/>
                <w:spacing w:val="-4"/>
                <w:w w:val="90"/>
                <w:sz w:val="18"/>
              </w:rPr>
              <w:t>0.02%</w:t>
            </w:r>
          </w:p>
        </w:tc>
        <w:tc>
          <w:tcPr>
            <w:tcW w:w="964" w:type="dxa"/>
          </w:tcPr>
          <w:p>
            <w:pPr>
              <w:pStyle w:val="TableParagraph"/>
              <w:spacing w:before="81"/>
              <w:ind w:right="91"/>
              <w:jc w:val="right"/>
              <w:rPr>
                <w:rFonts w:ascii="Microsoft Sans Serif"/>
                <w:sz w:val="18"/>
              </w:rPr>
            </w:pPr>
            <w:r>
              <w:rPr>
                <w:rFonts w:ascii="Microsoft Sans Serif"/>
                <w:spacing w:val="-2"/>
                <w:w w:val="90"/>
                <w:sz w:val="18"/>
              </w:rPr>
              <w:t>101.90%</w:t>
            </w:r>
          </w:p>
        </w:tc>
        <w:tc>
          <w:tcPr>
            <w:tcW w:w="1989" w:type="dxa"/>
          </w:tcPr>
          <w:p>
            <w:pPr>
              <w:pStyle w:val="TableParagraph"/>
              <w:spacing w:before="1"/>
              <w:ind w:left="113"/>
              <w:rPr>
                <w:sz w:val="20"/>
              </w:rPr>
            </w:pPr>
            <w:r>
              <w:rPr>
                <w:spacing w:val="18"/>
                <w:sz w:val="20"/>
              </w:rPr>
              <w:t>主要是装修改造项</w:t>
            </w:r>
          </w:p>
          <w:p>
            <w:pPr>
              <w:pStyle w:val="TableParagraph"/>
              <w:spacing w:line="237" w:lineRule="exact" w:before="3"/>
              <w:ind w:left="113"/>
              <w:rPr>
                <w:sz w:val="20"/>
              </w:rPr>
            </w:pPr>
            <w:r>
              <w:rPr>
                <w:spacing w:val="-5"/>
                <w:sz w:val="20"/>
              </w:rPr>
              <w:t>目增加</w:t>
            </w:r>
          </w:p>
        </w:tc>
      </w:tr>
      <w:tr>
        <w:trPr>
          <w:trHeight w:val="520" w:hRule="atLeast"/>
        </w:trPr>
        <w:tc>
          <w:tcPr>
            <w:tcW w:w="1442" w:type="dxa"/>
          </w:tcPr>
          <w:p>
            <w:pPr>
              <w:pStyle w:val="TableParagraph"/>
              <w:spacing w:line="260" w:lineRule="atLeast"/>
              <w:ind w:left="107" w:right="99"/>
              <w:rPr>
                <w:sz w:val="20"/>
              </w:rPr>
            </w:pPr>
            <w:r>
              <w:rPr>
                <w:spacing w:val="-2"/>
                <w:sz w:val="20"/>
              </w:rPr>
              <w:t>其他非流动资</w:t>
            </w:r>
            <w:r>
              <w:rPr>
                <w:spacing w:val="-10"/>
                <w:sz w:val="20"/>
              </w:rPr>
              <w:t>产</w:t>
            </w:r>
          </w:p>
        </w:tc>
        <w:tc>
          <w:tcPr>
            <w:tcW w:w="1447" w:type="dxa"/>
          </w:tcPr>
          <w:p>
            <w:pPr>
              <w:pStyle w:val="TableParagraph"/>
              <w:spacing w:before="81"/>
              <w:ind w:right="95"/>
              <w:jc w:val="right"/>
              <w:rPr>
                <w:rFonts w:ascii="Microsoft Sans Serif"/>
                <w:sz w:val="18"/>
              </w:rPr>
            </w:pPr>
            <w:r>
              <w:rPr>
                <w:rFonts w:ascii="Microsoft Sans Serif"/>
                <w:spacing w:val="-2"/>
                <w:w w:val="90"/>
                <w:sz w:val="18"/>
              </w:rPr>
              <w:t>320,439,773.13</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0.44%</w:t>
            </w:r>
          </w:p>
        </w:tc>
        <w:tc>
          <w:tcPr>
            <w:tcW w:w="1427" w:type="dxa"/>
          </w:tcPr>
          <w:p>
            <w:pPr>
              <w:pStyle w:val="TableParagraph"/>
              <w:spacing w:before="81"/>
              <w:ind w:right="92"/>
              <w:jc w:val="right"/>
              <w:rPr>
                <w:rFonts w:ascii="Microsoft Sans Serif"/>
                <w:sz w:val="18"/>
              </w:rPr>
            </w:pPr>
            <w:r>
              <w:rPr>
                <w:rFonts w:ascii="Microsoft Sans Serif"/>
                <w:spacing w:val="-2"/>
                <w:w w:val="90"/>
                <w:sz w:val="18"/>
              </w:rPr>
              <w:t>600,437,696.95</w:t>
            </w:r>
          </w:p>
        </w:tc>
        <w:tc>
          <w:tcPr>
            <w:tcW w:w="774" w:type="dxa"/>
          </w:tcPr>
          <w:p>
            <w:pPr>
              <w:pStyle w:val="TableParagraph"/>
              <w:spacing w:before="81"/>
              <w:ind w:left="159"/>
              <w:jc w:val="center"/>
              <w:rPr>
                <w:rFonts w:ascii="Microsoft Sans Serif"/>
                <w:sz w:val="18"/>
              </w:rPr>
            </w:pPr>
            <w:r>
              <w:rPr>
                <w:rFonts w:ascii="Microsoft Sans Serif"/>
                <w:spacing w:val="-4"/>
                <w:w w:val="90"/>
                <w:sz w:val="18"/>
              </w:rPr>
              <w:t>0.93%</w:t>
            </w:r>
          </w:p>
        </w:tc>
        <w:tc>
          <w:tcPr>
            <w:tcW w:w="964" w:type="dxa"/>
          </w:tcPr>
          <w:p>
            <w:pPr>
              <w:pStyle w:val="TableParagraph"/>
              <w:spacing w:before="81"/>
              <w:ind w:right="91"/>
              <w:jc w:val="right"/>
              <w:rPr>
                <w:rFonts w:ascii="Microsoft Sans Serif"/>
                <w:sz w:val="18"/>
              </w:rPr>
            </w:pPr>
            <w:r>
              <w:rPr>
                <w:rFonts w:ascii="Microsoft Sans Serif"/>
                <w:spacing w:val="-2"/>
                <w:w w:val="80"/>
                <w:sz w:val="18"/>
              </w:rPr>
              <w:t>-</w:t>
            </w:r>
            <w:r>
              <w:rPr>
                <w:rFonts w:ascii="Microsoft Sans Serif"/>
                <w:spacing w:val="-2"/>
                <w:w w:val="90"/>
                <w:sz w:val="18"/>
              </w:rPr>
              <w:t>46.63%</w:t>
            </w:r>
          </w:p>
        </w:tc>
        <w:tc>
          <w:tcPr>
            <w:tcW w:w="1989" w:type="dxa"/>
          </w:tcPr>
          <w:p>
            <w:pPr>
              <w:pStyle w:val="TableParagraph"/>
              <w:spacing w:line="260" w:lineRule="atLeast"/>
              <w:ind w:left="113" w:right="93"/>
              <w:rPr>
                <w:sz w:val="20"/>
              </w:rPr>
            </w:pPr>
            <w:r>
              <w:rPr>
                <w:spacing w:val="19"/>
                <w:sz w:val="20"/>
              </w:rPr>
              <w:t>主要是预付长期工</w:t>
            </w:r>
            <w:r>
              <w:rPr>
                <w:spacing w:val="-4"/>
                <w:sz w:val="20"/>
              </w:rPr>
              <w:t>程款减少</w:t>
            </w:r>
          </w:p>
        </w:tc>
      </w:tr>
      <w:tr>
        <w:trPr>
          <w:trHeight w:val="777" w:hRule="atLeast"/>
        </w:trPr>
        <w:tc>
          <w:tcPr>
            <w:tcW w:w="1442" w:type="dxa"/>
          </w:tcPr>
          <w:p>
            <w:pPr>
              <w:pStyle w:val="TableParagraph"/>
              <w:spacing w:before="4"/>
              <w:rPr>
                <w:sz w:val="20"/>
              </w:rPr>
            </w:pPr>
          </w:p>
          <w:p>
            <w:pPr>
              <w:pStyle w:val="TableParagraph"/>
              <w:ind w:left="107"/>
              <w:rPr>
                <w:sz w:val="20"/>
              </w:rPr>
            </w:pPr>
            <w:r>
              <w:rPr>
                <w:spacing w:val="-4"/>
                <w:sz w:val="20"/>
              </w:rPr>
              <w:t>合同负债</w:t>
            </w:r>
          </w:p>
        </w:tc>
        <w:tc>
          <w:tcPr>
            <w:tcW w:w="1447" w:type="dxa"/>
          </w:tcPr>
          <w:p>
            <w:pPr>
              <w:pStyle w:val="TableParagraph"/>
              <w:spacing w:before="210"/>
              <w:ind w:right="95"/>
              <w:jc w:val="right"/>
              <w:rPr>
                <w:rFonts w:ascii="Microsoft Sans Serif"/>
                <w:sz w:val="18"/>
              </w:rPr>
            </w:pPr>
            <w:r>
              <w:rPr>
                <w:rFonts w:ascii="Microsoft Sans Serif"/>
                <w:spacing w:val="-2"/>
                <w:w w:val="90"/>
                <w:sz w:val="18"/>
              </w:rPr>
              <w:t>2,405,623,655.93</w:t>
            </w:r>
          </w:p>
        </w:tc>
        <w:tc>
          <w:tcPr>
            <w:tcW w:w="774" w:type="dxa"/>
          </w:tcPr>
          <w:p>
            <w:pPr>
              <w:pStyle w:val="TableParagraph"/>
              <w:spacing w:before="210"/>
              <w:ind w:left="159" w:right="6"/>
              <w:jc w:val="center"/>
              <w:rPr>
                <w:rFonts w:ascii="Microsoft Sans Serif"/>
                <w:sz w:val="18"/>
              </w:rPr>
            </w:pPr>
            <w:r>
              <w:rPr>
                <w:rFonts w:ascii="Microsoft Sans Serif"/>
                <w:spacing w:val="-4"/>
                <w:w w:val="90"/>
                <w:sz w:val="18"/>
              </w:rPr>
              <w:t>3.27%</w:t>
            </w:r>
          </w:p>
        </w:tc>
        <w:tc>
          <w:tcPr>
            <w:tcW w:w="1427" w:type="dxa"/>
          </w:tcPr>
          <w:p>
            <w:pPr>
              <w:pStyle w:val="TableParagraph"/>
              <w:spacing w:before="210"/>
              <w:ind w:right="92"/>
              <w:jc w:val="right"/>
              <w:rPr>
                <w:rFonts w:ascii="Microsoft Sans Serif"/>
                <w:sz w:val="18"/>
              </w:rPr>
            </w:pPr>
            <w:r>
              <w:rPr>
                <w:rFonts w:ascii="Microsoft Sans Serif"/>
                <w:spacing w:val="-2"/>
                <w:w w:val="90"/>
                <w:sz w:val="18"/>
              </w:rPr>
              <w:t>3,861,631,261.19</w:t>
            </w:r>
          </w:p>
        </w:tc>
        <w:tc>
          <w:tcPr>
            <w:tcW w:w="774" w:type="dxa"/>
          </w:tcPr>
          <w:p>
            <w:pPr>
              <w:pStyle w:val="TableParagraph"/>
              <w:spacing w:before="210"/>
              <w:ind w:left="159"/>
              <w:jc w:val="center"/>
              <w:rPr>
                <w:rFonts w:ascii="Microsoft Sans Serif"/>
                <w:sz w:val="18"/>
              </w:rPr>
            </w:pPr>
            <w:r>
              <w:rPr>
                <w:rFonts w:ascii="Microsoft Sans Serif"/>
                <w:spacing w:val="-4"/>
                <w:w w:val="90"/>
                <w:sz w:val="18"/>
              </w:rPr>
              <w:t>5.97%</w:t>
            </w:r>
          </w:p>
        </w:tc>
        <w:tc>
          <w:tcPr>
            <w:tcW w:w="964" w:type="dxa"/>
          </w:tcPr>
          <w:p>
            <w:pPr>
              <w:pStyle w:val="TableParagraph"/>
              <w:spacing w:before="210"/>
              <w:ind w:right="91"/>
              <w:jc w:val="right"/>
              <w:rPr>
                <w:rFonts w:ascii="Microsoft Sans Serif"/>
                <w:sz w:val="18"/>
              </w:rPr>
            </w:pPr>
            <w:r>
              <w:rPr>
                <w:rFonts w:ascii="Microsoft Sans Serif"/>
                <w:spacing w:val="-2"/>
                <w:w w:val="80"/>
                <w:sz w:val="18"/>
              </w:rPr>
              <w:t>-</w:t>
            </w:r>
            <w:r>
              <w:rPr>
                <w:rFonts w:ascii="Microsoft Sans Serif"/>
                <w:spacing w:val="-2"/>
                <w:w w:val="90"/>
                <w:sz w:val="18"/>
              </w:rPr>
              <w:t>37.70%</w:t>
            </w:r>
          </w:p>
        </w:tc>
        <w:tc>
          <w:tcPr>
            <w:tcW w:w="1989" w:type="dxa"/>
          </w:tcPr>
          <w:p>
            <w:pPr>
              <w:pStyle w:val="TableParagraph"/>
              <w:spacing w:line="242" w:lineRule="auto" w:before="1"/>
              <w:ind w:left="113" w:right="93"/>
              <w:rPr>
                <w:sz w:val="20"/>
              </w:rPr>
            </w:pPr>
            <w:r>
              <w:rPr>
                <w:spacing w:val="19"/>
                <w:sz w:val="20"/>
              </w:rPr>
              <w:t>主要是预收款随产</w:t>
            </w:r>
            <w:r>
              <w:rPr>
                <w:spacing w:val="18"/>
                <w:sz w:val="20"/>
              </w:rPr>
              <w:t>品销售在当期确认</w:t>
            </w:r>
          </w:p>
          <w:p>
            <w:pPr>
              <w:pStyle w:val="TableParagraph"/>
              <w:spacing w:line="237" w:lineRule="exact" w:before="1"/>
              <w:ind w:left="113"/>
              <w:rPr>
                <w:sz w:val="20"/>
              </w:rPr>
            </w:pPr>
            <w:r>
              <w:rPr>
                <w:spacing w:val="-6"/>
                <w:sz w:val="20"/>
              </w:rPr>
              <w:t>收入</w:t>
            </w:r>
          </w:p>
        </w:tc>
      </w:tr>
      <w:tr>
        <w:trPr>
          <w:trHeight w:val="517" w:hRule="atLeast"/>
        </w:trPr>
        <w:tc>
          <w:tcPr>
            <w:tcW w:w="1442" w:type="dxa"/>
          </w:tcPr>
          <w:p>
            <w:pPr>
              <w:pStyle w:val="TableParagraph"/>
              <w:spacing w:before="1"/>
              <w:ind w:left="107"/>
              <w:rPr>
                <w:sz w:val="20"/>
              </w:rPr>
            </w:pPr>
            <w:r>
              <w:rPr>
                <w:spacing w:val="-2"/>
                <w:sz w:val="20"/>
              </w:rPr>
              <w:t>一年内到期的</w:t>
            </w:r>
          </w:p>
          <w:p>
            <w:pPr>
              <w:pStyle w:val="TableParagraph"/>
              <w:spacing w:line="237" w:lineRule="exact" w:before="3"/>
              <w:ind w:left="107"/>
              <w:rPr>
                <w:sz w:val="20"/>
              </w:rPr>
            </w:pPr>
            <w:r>
              <w:rPr>
                <w:spacing w:val="-4"/>
                <w:sz w:val="20"/>
              </w:rPr>
              <w:t>非流动负债</w:t>
            </w:r>
          </w:p>
        </w:tc>
        <w:tc>
          <w:tcPr>
            <w:tcW w:w="1447" w:type="dxa"/>
          </w:tcPr>
          <w:p>
            <w:pPr>
              <w:pStyle w:val="TableParagraph"/>
              <w:spacing w:before="81"/>
              <w:ind w:right="95"/>
              <w:jc w:val="right"/>
              <w:rPr>
                <w:rFonts w:ascii="Microsoft Sans Serif"/>
                <w:sz w:val="18"/>
              </w:rPr>
            </w:pPr>
            <w:r>
              <w:rPr>
                <w:rFonts w:ascii="Microsoft Sans Serif"/>
                <w:spacing w:val="-2"/>
                <w:w w:val="90"/>
                <w:sz w:val="18"/>
              </w:rPr>
              <w:t>1,202,568,965.50</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1.64%</w:t>
            </w:r>
          </w:p>
        </w:tc>
        <w:tc>
          <w:tcPr>
            <w:tcW w:w="1427" w:type="dxa"/>
          </w:tcPr>
          <w:p>
            <w:pPr>
              <w:pStyle w:val="TableParagraph"/>
              <w:spacing w:before="81"/>
              <w:ind w:right="92"/>
              <w:jc w:val="right"/>
              <w:rPr>
                <w:rFonts w:ascii="Microsoft Sans Serif"/>
                <w:sz w:val="18"/>
              </w:rPr>
            </w:pPr>
            <w:r>
              <w:rPr>
                <w:rFonts w:ascii="Microsoft Sans Serif"/>
                <w:spacing w:val="-2"/>
                <w:w w:val="90"/>
                <w:sz w:val="18"/>
              </w:rPr>
              <w:t>3,430,916,437.37</w:t>
            </w:r>
          </w:p>
        </w:tc>
        <w:tc>
          <w:tcPr>
            <w:tcW w:w="774" w:type="dxa"/>
          </w:tcPr>
          <w:p>
            <w:pPr>
              <w:pStyle w:val="TableParagraph"/>
              <w:spacing w:before="81"/>
              <w:ind w:left="159"/>
              <w:jc w:val="center"/>
              <w:rPr>
                <w:rFonts w:ascii="Microsoft Sans Serif"/>
                <w:sz w:val="18"/>
              </w:rPr>
            </w:pPr>
            <w:r>
              <w:rPr>
                <w:rFonts w:ascii="Microsoft Sans Serif"/>
                <w:spacing w:val="-4"/>
                <w:w w:val="90"/>
                <w:sz w:val="18"/>
              </w:rPr>
              <w:t>5.30%</w:t>
            </w:r>
          </w:p>
        </w:tc>
        <w:tc>
          <w:tcPr>
            <w:tcW w:w="964" w:type="dxa"/>
          </w:tcPr>
          <w:p>
            <w:pPr>
              <w:pStyle w:val="TableParagraph"/>
              <w:spacing w:before="81"/>
              <w:ind w:right="91"/>
              <w:jc w:val="right"/>
              <w:rPr>
                <w:rFonts w:ascii="Microsoft Sans Serif"/>
                <w:sz w:val="18"/>
              </w:rPr>
            </w:pPr>
            <w:r>
              <w:rPr>
                <w:rFonts w:ascii="Microsoft Sans Serif"/>
                <w:spacing w:val="-2"/>
                <w:w w:val="80"/>
                <w:sz w:val="18"/>
              </w:rPr>
              <w:t>-</w:t>
            </w:r>
            <w:r>
              <w:rPr>
                <w:rFonts w:ascii="Microsoft Sans Serif"/>
                <w:spacing w:val="-2"/>
                <w:w w:val="90"/>
                <w:sz w:val="18"/>
              </w:rPr>
              <w:t>64.95%</w:t>
            </w:r>
          </w:p>
        </w:tc>
        <w:tc>
          <w:tcPr>
            <w:tcW w:w="1989" w:type="dxa"/>
          </w:tcPr>
          <w:p>
            <w:pPr>
              <w:pStyle w:val="TableParagraph"/>
              <w:spacing w:before="1"/>
              <w:ind w:left="113"/>
              <w:rPr>
                <w:sz w:val="20"/>
              </w:rPr>
            </w:pPr>
            <w:r>
              <w:rPr>
                <w:spacing w:val="18"/>
                <w:sz w:val="20"/>
              </w:rPr>
              <w:t>主要是一年内到期</w:t>
            </w:r>
          </w:p>
          <w:p>
            <w:pPr>
              <w:pStyle w:val="TableParagraph"/>
              <w:spacing w:line="237" w:lineRule="exact" w:before="3"/>
              <w:ind w:left="113"/>
              <w:rPr>
                <w:sz w:val="20"/>
              </w:rPr>
            </w:pPr>
            <w:r>
              <w:rPr>
                <w:spacing w:val="-4"/>
                <w:sz w:val="20"/>
              </w:rPr>
              <w:t>的借款减少</w:t>
            </w:r>
          </w:p>
        </w:tc>
      </w:tr>
      <w:tr>
        <w:trPr>
          <w:trHeight w:val="520" w:hRule="atLeast"/>
        </w:trPr>
        <w:tc>
          <w:tcPr>
            <w:tcW w:w="1442" w:type="dxa"/>
          </w:tcPr>
          <w:p>
            <w:pPr>
              <w:pStyle w:val="TableParagraph"/>
              <w:spacing w:before="133"/>
              <w:ind w:left="107"/>
              <w:rPr>
                <w:sz w:val="20"/>
              </w:rPr>
            </w:pPr>
            <w:r>
              <w:rPr>
                <w:spacing w:val="-4"/>
                <w:sz w:val="20"/>
              </w:rPr>
              <w:t>长期借款</w:t>
            </w:r>
          </w:p>
        </w:tc>
        <w:tc>
          <w:tcPr>
            <w:tcW w:w="1447" w:type="dxa"/>
          </w:tcPr>
          <w:p>
            <w:pPr>
              <w:pStyle w:val="TableParagraph"/>
              <w:spacing w:before="81"/>
              <w:ind w:right="95"/>
              <w:jc w:val="right"/>
              <w:rPr>
                <w:rFonts w:ascii="Microsoft Sans Serif"/>
                <w:sz w:val="18"/>
              </w:rPr>
            </w:pPr>
            <w:r>
              <w:rPr>
                <w:rFonts w:ascii="Microsoft Sans Serif"/>
                <w:spacing w:val="-2"/>
                <w:w w:val="90"/>
                <w:sz w:val="18"/>
              </w:rPr>
              <w:t>4,317,761,673.55</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5.87%</w:t>
            </w:r>
          </w:p>
        </w:tc>
        <w:tc>
          <w:tcPr>
            <w:tcW w:w="1427" w:type="dxa"/>
          </w:tcPr>
          <w:p>
            <w:pPr>
              <w:pStyle w:val="TableParagraph"/>
              <w:spacing w:before="81"/>
              <w:ind w:right="92"/>
              <w:jc w:val="right"/>
              <w:rPr>
                <w:rFonts w:ascii="Microsoft Sans Serif"/>
                <w:sz w:val="18"/>
              </w:rPr>
            </w:pPr>
            <w:r>
              <w:rPr>
                <w:rFonts w:ascii="Microsoft Sans Serif"/>
                <w:spacing w:val="-2"/>
                <w:w w:val="90"/>
                <w:sz w:val="18"/>
              </w:rPr>
              <w:t>1,643,590,845.75</w:t>
            </w:r>
          </w:p>
        </w:tc>
        <w:tc>
          <w:tcPr>
            <w:tcW w:w="774" w:type="dxa"/>
          </w:tcPr>
          <w:p>
            <w:pPr>
              <w:pStyle w:val="TableParagraph"/>
              <w:spacing w:before="81"/>
              <w:ind w:left="159"/>
              <w:jc w:val="center"/>
              <w:rPr>
                <w:rFonts w:ascii="Microsoft Sans Serif"/>
                <w:sz w:val="18"/>
              </w:rPr>
            </w:pPr>
            <w:r>
              <w:rPr>
                <w:rFonts w:ascii="Microsoft Sans Serif"/>
                <w:spacing w:val="-4"/>
                <w:w w:val="90"/>
                <w:sz w:val="18"/>
              </w:rPr>
              <w:t>2.54%</w:t>
            </w:r>
          </w:p>
        </w:tc>
        <w:tc>
          <w:tcPr>
            <w:tcW w:w="964" w:type="dxa"/>
          </w:tcPr>
          <w:p>
            <w:pPr>
              <w:pStyle w:val="TableParagraph"/>
              <w:spacing w:before="81"/>
              <w:ind w:right="91"/>
              <w:jc w:val="right"/>
              <w:rPr>
                <w:rFonts w:ascii="Microsoft Sans Serif"/>
                <w:sz w:val="18"/>
              </w:rPr>
            </w:pPr>
            <w:r>
              <w:rPr>
                <w:rFonts w:ascii="Microsoft Sans Serif"/>
                <w:spacing w:val="-2"/>
                <w:w w:val="90"/>
                <w:sz w:val="18"/>
              </w:rPr>
              <w:t>162.70%</w:t>
            </w:r>
          </w:p>
        </w:tc>
        <w:tc>
          <w:tcPr>
            <w:tcW w:w="1989" w:type="dxa"/>
          </w:tcPr>
          <w:p>
            <w:pPr>
              <w:pStyle w:val="TableParagraph"/>
              <w:spacing w:line="260" w:lineRule="atLeast"/>
              <w:ind w:left="113" w:right="93"/>
              <w:rPr>
                <w:sz w:val="20"/>
              </w:rPr>
            </w:pPr>
            <w:r>
              <w:rPr>
                <w:spacing w:val="19"/>
                <w:sz w:val="20"/>
              </w:rPr>
              <w:t>主要是低息长期借</w:t>
            </w:r>
            <w:r>
              <w:rPr>
                <w:spacing w:val="-4"/>
                <w:sz w:val="20"/>
              </w:rPr>
              <w:t>款增加</w:t>
            </w:r>
          </w:p>
        </w:tc>
      </w:tr>
      <w:tr>
        <w:trPr>
          <w:trHeight w:val="517" w:hRule="atLeast"/>
        </w:trPr>
        <w:tc>
          <w:tcPr>
            <w:tcW w:w="1442" w:type="dxa"/>
          </w:tcPr>
          <w:p>
            <w:pPr>
              <w:pStyle w:val="TableParagraph"/>
              <w:spacing w:before="131"/>
              <w:ind w:left="107"/>
              <w:rPr>
                <w:sz w:val="20"/>
              </w:rPr>
            </w:pPr>
            <w:r>
              <w:rPr>
                <w:spacing w:val="-4"/>
                <w:sz w:val="20"/>
              </w:rPr>
              <w:t>长期应付款</w:t>
            </w:r>
          </w:p>
        </w:tc>
        <w:tc>
          <w:tcPr>
            <w:tcW w:w="1447" w:type="dxa"/>
          </w:tcPr>
          <w:p>
            <w:pPr>
              <w:pStyle w:val="TableParagraph"/>
              <w:spacing w:before="81"/>
              <w:ind w:right="95"/>
              <w:jc w:val="right"/>
              <w:rPr>
                <w:rFonts w:ascii="Microsoft Sans Serif"/>
                <w:sz w:val="18"/>
              </w:rPr>
            </w:pPr>
            <w:r>
              <w:rPr>
                <w:rFonts w:ascii="Microsoft Sans Serif"/>
                <w:spacing w:val="-2"/>
                <w:w w:val="80"/>
                <w:sz w:val="18"/>
              </w:rPr>
              <w:t>-</w:t>
            </w:r>
            <w:r>
              <w:rPr>
                <w:rFonts w:ascii="Microsoft Sans Serif"/>
                <w:spacing w:val="-2"/>
                <w:w w:val="85"/>
                <w:sz w:val="18"/>
              </w:rPr>
              <w:t>1,343,020,942.53</w:t>
            </w:r>
          </w:p>
        </w:tc>
        <w:tc>
          <w:tcPr>
            <w:tcW w:w="774" w:type="dxa"/>
          </w:tcPr>
          <w:p>
            <w:pPr>
              <w:pStyle w:val="TableParagraph"/>
              <w:spacing w:before="81"/>
              <w:ind w:left="159" w:right="56"/>
              <w:jc w:val="center"/>
              <w:rPr>
                <w:rFonts w:ascii="Microsoft Sans Serif"/>
                <w:sz w:val="18"/>
              </w:rPr>
            </w:pPr>
            <w:r>
              <w:rPr>
                <w:rFonts w:ascii="Microsoft Sans Serif"/>
                <w:spacing w:val="-2"/>
                <w:w w:val="80"/>
                <w:sz w:val="18"/>
              </w:rPr>
              <w:t>-</w:t>
            </w:r>
            <w:r>
              <w:rPr>
                <w:rFonts w:ascii="Microsoft Sans Serif"/>
                <w:spacing w:val="-2"/>
                <w:w w:val="90"/>
                <w:sz w:val="18"/>
              </w:rPr>
              <w:t>1.83%</w:t>
            </w:r>
          </w:p>
        </w:tc>
        <w:tc>
          <w:tcPr>
            <w:tcW w:w="1427" w:type="dxa"/>
          </w:tcPr>
          <w:p>
            <w:pPr>
              <w:pStyle w:val="TableParagraph"/>
              <w:spacing w:before="81"/>
              <w:ind w:right="92"/>
              <w:jc w:val="right"/>
              <w:rPr>
                <w:rFonts w:ascii="Microsoft Sans Serif"/>
                <w:sz w:val="18"/>
              </w:rPr>
            </w:pPr>
            <w:r>
              <w:rPr>
                <w:rFonts w:ascii="Microsoft Sans Serif"/>
                <w:spacing w:val="-2"/>
                <w:w w:val="80"/>
                <w:sz w:val="18"/>
              </w:rPr>
              <w:t>-</w:t>
            </w:r>
            <w:r>
              <w:rPr>
                <w:rFonts w:ascii="Microsoft Sans Serif"/>
                <w:spacing w:val="-2"/>
                <w:w w:val="85"/>
                <w:sz w:val="18"/>
              </w:rPr>
              <w:t>2,405,958,670.84</w:t>
            </w:r>
          </w:p>
        </w:tc>
        <w:tc>
          <w:tcPr>
            <w:tcW w:w="774" w:type="dxa"/>
          </w:tcPr>
          <w:p>
            <w:pPr>
              <w:pStyle w:val="TableParagraph"/>
              <w:spacing w:before="81"/>
              <w:ind w:left="159" w:right="51"/>
              <w:jc w:val="center"/>
              <w:rPr>
                <w:rFonts w:ascii="Microsoft Sans Serif"/>
                <w:sz w:val="18"/>
              </w:rPr>
            </w:pPr>
            <w:r>
              <w:rPr>
                <w:rFonts w:ascii="Microsoft Sans Serif"/>
                <w:spacing w:val="-2"/>
                <w:w w:val="80"/>
                <w:sz w:val="18"/>
              </w:rPr>
              <w:t>-</w:t>
            </w:r>
            <w:r>
              <w:rPr>
                <w:rFonts w:ascii="Microsoft Sans Serif"/>
                <w:spacing w:val="-2"/>
                <w:w w:val="90"/>
                <w:sz w:val="18"/>
              </w:rPr>
              <w:t>3.72%</w:t>
            </w:r>
          </w:p>
        </w:tc>
        <w:tc>
          <w:tcPr>
            <w:tcW w:w="964" w:type="dxa"/>
          </w:tcPr>
          <w:p>
            <w:pPr>
              <w:pStyle w:val="TableParagraph"/>
              <w:spacing w:before="81"/>
              <w:ind w:right="91"/>
              <w:jc w:val="right"/>
              <w:rPr>
                <w:rFonts w:ascii="Microsoft Sans Serif"/>
                <w:sz w:val="18"/>
              </w:rPr>
            </w:pPr>
            <w:r>
              <w:rPr>
                <w:rFonts w:ascii="Microsoft Sans Serif"/>
                <w:spacing w:val="-2"/>
                <w:w w:val="90"/>
                <w:sz w:val="18"/>
              </w:rPr>
              <w:t>44.18%</w:t>
            </w:r>
          </w:p>
        </w:tc>
        <w:tc>
          <w:tcPr>
            <w:tcW w:w="1989" w:type="dxa"/>
          </w:tcPr>
          <w:p>
            <w:pPr>
              <w:pStyle w:val="TableParagraph"/>
              <w:spacing w:before="1"/>
              <w:ind w:left="113"/>
              <w:rPr>
                <w:sz w:val="20"/>
              </w:rPr>
            </w:pPr>
            <w:r>
              <w:rPr>
                <w:spacing w:val="18"/>
                <w:sz w:val="20"/>
              </w:rPr>
              <w:t>主要是科研拨款和</w:t>
            </w:r>
          </w:p>
          <w:p>
            <w:pPr>
              <w:pStyle w:val="TableParagraph"/>
              <w:spacing w:line="237" w:lineRule="exact" w:before="3"/>
              <w:ind w:left="113"/>
              <w:rPr>
                <w:sz w:val="20"/>
              </w:rPr>
            </w:pPr>
            <w:r>
              <w:rPr>
                <w:spacing w:val="-4"/>
                <w:sz w:val="20"/>
              </w:rPr>
              <w:t>研发费用核销增加</w:t>
            </w:r>
          </w:p>
        </w:tc>
      </w:tr>
      <w:tr>
        <w:trPr>
          <w:trHeight w:val="518" w:hRule="atLeast"/>
        </w:trPr>
        <w:tc>
          <w:tcPr>
            <w:tcW w:w="1442" w:type="dxa"/>
          </w:tcPr>
          <w:p>
            <w:pPr>
              <w:pStyle w:val="TableParagraph"/>
              <w:spacing w:before="2"/>
              <w:ind w:left="107"/>
              <w:rPr>
                <w:sz w:val="20"/>
              </w:rPr>
            </w:pPr>
            <w:r>
              <w:rPr>
                <w:spacing w:val="-2"/>
                <w:sz w:val="20"/>
              </w:rPr>
              <w:t>其他非流动负</w:t>
            </w:r>
          </w:p>
          <w:p>
            <w:pPr>
              <w:pStyle w:val="TableParagraph"/>
              <w:spacing w:line="237" w:lineRule="exact" w:before="2"/>
              <w:ind w:left="107"/>
              <w:rPr>
                <w:sz w:val="20"/>
              </w:rPr>
            </w:pPr>
            <w:r>
              <w:rPr>
                <w:spacing w:val="-10"/>
                <w:sz w:val="20"/>
              </w:rPr>
              <w:t>债</w:t>
            </w:r>
          </w:p>
        </w:tc>
        <w:tc>
          <w:tcPr>
            <w:tcW w:w="1447" w:type="dxa"/>
          </w:tcPr>
          <w:p>
            <w:pPr>
              <w:pStyle w:val="TableParagraph"/>
              <w:spacing w:before="81"/>
              <w:ind w:right="95"/>
              <w:jc w:val="right"/>
              <w:rPr>
                <w:rFonts w:ascii="Microsoft Sans Serif"/>
                <w:sz w:val="18"/>
              </w:rPr>
            </w:pPr>
            <w:r>
              <w:rPr>
                <w:rFonts w:ascii="Microsoft Sans Serif"/>
                <w:spacing w:val="-2"/>
                <w:w w:val="90"/>
                <w:sz w:val="18"/>
              </w:rPr>
              <w:t>1,283,992,414.94</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1.75%</w:t>
            </w:r>
          </w:p>
        </w:tc>
        <w:tc>
          <w:tcPr>
            <w:tcW w:w="1427" w:type="dxa"/>
          </w:tcPr>
          <w:p>
            <w:pPr>
              <w:pStyle w:val="TableParagraph"/>
              <w:spacing w:before="81"/>
              <w:ind w:right="92"/>
              <w:jc w:val="right"/>
              <w:rPr>
                <w:rFonts w:ascii="Microsoft Sans Serif"/>
                <w:sz w:val="18"/>
              </w:rPr>
            </w:pPr>
            <w:r>
              <w:rPr>
                <w:rFonts w:ascii="Microsoft Sans Serif"/>
                <w:spacing w:val="-2"/>
                <w:w w:val="90"/>
                <w:sz w:val="18"/>
              </w:rPr>
              <w:t>2,085,350,093.27</w:t>
            </w:r>
          </w:p>
        </w:tc>
        <w:tc>
          <w:tcPr>
            <w:tcW w:w="774" w:type="dxa"/>
          </w:tcPr>
          <w:p>
            <w:pPr>
              <w:pStyle w:val="TableParagraph"/>
              <w:spacing w:before="81"/>
              <w:ind w:left="159"/>
              <w:jc w:val="center"/>
              <w:rPr>
                <w:rFonts w:ascii="Microsoft Sans Serif"/>
                <w:sz w:val="18"/>
              </w:rPr>
            </w:pPr>
            <w:r>
              <w:rPr>
                <w:rFonts w:ascii="Microsoft Sans Serif"/>
                <w:spacing w:val="-4"/>
                <w:w w:val="90"/>
                <w:sz w:val="18"/>
              </w:rPr>
              <w:t>3.22%</w:t>
            </w:r>
          </w:p>
        </w:tc>
        <w:tc>
          <w:tcPr>
            <w:tcW w:w="964" w:type="dxa"/>
          </w:tcPr>
          <w:p>
            <w:pPr>
              <w:pStyle w:val="TableParagraph"/>
              <w:spacing w:before="81"/>
              <w:ind w:right="91"/>
              <w:jc w:val="right"/>
              <w:rPr>
                <w:rFonts w:ascii="Microsoft Sans Serif"/>
                <w:sz w:val="18"/>
              </w:rPr>
            </w:pPr>
            <w:r>
              <w:rPr>
                <w:rFonts w:ascii="Microsoft Sans Serif"/>
                <w:spacing w:val="-2"/>
                <w:w w:val="80"/>
                <w:sz w:val="18"/>
              </w:rPr>
              <w:t>-</w:t>
            </w:r>
            <w:r>
              <w:rPr>
                <w:rFonts w:ascii="Microsoft Sans Serif"/>
                <w:spacing w:val="-2"/>
                <w:w w:val="90"/>
                <w:sz w:val="18"/>
              </w:rPr>
              <w:t>38.43%</w:t>
            </w:r>
          </w:p>
        </w:tc>
        <w:tc>
          <w:tcPr>
            <w:tcW w:w="1989" w:type="dxa"/>
          </w:tcPr>
          <w:p>
            <w:pPr>
              <w:pStyle w:val="TableParagraph"/>
              <w:spacing w:before="2"/>
              <w:ind w:left="113"/>
              <w:rPr>
                <w:sz w:val="20"/>
              </w:rPr>
            </w:pPr>
            <w:r>
              <w:rPr>
                <w:spacing w:val="18"/>
                <w:sz w:val="20"/>
              </w:rPr>
              <w:t>主要是关联方借款</w:t>
            </w:r>
          </w:p>
          <w:p>
            <w:pPr>
              <w:pStyle w:val="TableParagraph"/>
              <w:spacing w:line="237" w:lineRule="exact" w:before="2"/>
              <w:ind w:left="113"/>
              <w:rPr>
                <w:sz w:val="20"/>
              </w:rPr>
            </w:pPr>
            <w:r>
              <w:rPr>
                <w:spacing w:val="-6"/>
                <w:sz w:val="20"/>
              </w:rPr>
              <w:t>减少</w:t>
            </w:r>
          </w:p>
        </w:tc>
      </w:tr>
      <w:tr>
        <w:trPr>
          <w:trHeight w:val="520" w:hRule="atLeast"/>
        </w:trPr>
        <w:tc>
          <w:tcPr>
            <w:tcW w:w="1442" w:type="dxa"/>
          </w:tcPr>
          <w:p>
            <w:pPr>
              <w:pStyle w:val="TableParagraph"/>
              <w:spacing w:before="133"/>
              <w:ind w:left="107"/>
              <w:rPr>
                <w:sz w:val="20"/>
              </w:rPr>
            </w:pPr>
            <w:r>
              <w:rPr>
                <w:spacing w:val="-6"/>
                <w:sz w:val="20"/>
              </w:rPr>
              <w:t>股本</w:t>
            </w:r>
          </w:p>
        </w:tc>
        <w:tc>
          <w:tcPr>
            <w:tcW w:w="1447" w:type="dxa"/>
          </w:tcPr>
          <w:p>
            <w:pPr>
              <w:pStyle w:val="TableParagraph"/>
              <w:spacing w:before="81"/>
              <w:ind w:right="95"/>
              <w:jc w:val="right"/>
              <w:rPr>
                <w:rFonts w:ascii="Microsoft Sans Serif"/>
                <w:sz w:val="18"/>
              </w:rPr>
            </w:pPr>
            <w:r>
              <w:rPr>
                <w:rFonts w:ascii="Microsoft Sans Serif"/>
                <w:spacing w:val="-2"/>
                <w:w w:val="90"/>
                <w:sz w:val="18"/>
              </w:rPr>
              <w:t>4,838,896,630.00</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6.58%</w:t>
            </w:r>
          </w:p>
        </w:tc>
        <w:tc>
          <w:tcPr>
            <w:tcW w:w="1427" w:type="dxa"/>
          </w:tcPr>
          <w:p>
            <w:pPr>
              <w:pStyle w:val="TableParagraph"/>
              <w:spacing w:before="81"/>
              <w:ind w:right="92"/>
              <w:jc w:val="right"/>
              <w:rPr>
                <w:rFonts w:ascii="Microsoft Sans Serif"/>
                <w:sz w:val="18"/>
              </w:rPr>
            </w:pPr>
            <w:r>
              <w:rPr>
                <w:rFonts w:ascii="Microsoft Sans Serif"/>
                <w:spacing w:val="-2"/>
                <w:w w:val="90"/>
                <w:sz w:val="18"/>
              </w:rPr>
              <w:t>3,270,278,974.00</w:t>
            </w:r>
          </w:p>
        </w:tc>
        <w:tc>
          <w:tcPr>
            <w:tcW w:w="774" w:type="dxa"/>
          </w:tcPr>
          <w:p>
            <w:pPr>
              <w:pStyle w:val="TableParagraph"/>
              <w:spacing w:before="81"/>
              <w:ind w:left="159"/>
              <w:jc w:val="center"/>
              <w:rPr>
                <w:rFonts w:ascii="Microsoft Sans Serif"/>
                <w:sz w:val="18"/>
              </w:rPr>
            </w:pPr>
            <w:r>
              <w:rPr>
                <w:rFonts w:ascii="Microsoft Sans Serif"/>
                <w:spacing w:val="-4"/>
                <w:w w:val="90"/>
                <w:sz w:val="18"/>
              </w:rPr>
              <w:t>5.05%</w:t>
            </w:r>
          </w:p>
        </w:tc>
        <w:tc>
          <w:tcPr>
            <w:tcW w:w="964" w:type="dxa"/>
          </w:tcPr>
          <w:p>
            <w:pPr>
              <w:pStyle w:val="TableParagraph"/>
              <w:spacing w:before="81"/>
              <w:ind w:right="91"/>
              <w:jc w:val="right"/>
              <w:rPr>
                <w:rFonts w:ascii="Microsoft Sans Serif"/>
                <w:sz w:val="18"/>
              </w:rPr>
            </w:pPr>
            <w:r>
              <w:rPr>
                <w:rFonts w:ascii="Microsoft Sans Serif"/>
                <w:spacing w:val="-2"/>
                <w:w w:val="90"/>
                <w:sz w:val="18"/>
              </w:rPr>
              <w:t>47.97%</w:t>
            </w:r>
          </w:p>
        </w:tc>
        <w:tc>
          <w:tcPr>
            <w:tcW w:w="1989" w:type="dxa"/>
          </w:tcPr>
          <w:p>
            <w:pPr>
              <w:pStyle w:val="TableParagraph"/>
              <w:spacing w:line="260" w:lineRule="atLeast"/>
              <w:ind w:left="113" w:right="93"/>
              <w:rPr>
                <w:sz w:val="20"/>
              </w:rPr>
            </w:pPr>
            <w:r>
              <w:rPr>
                <w:spacing w:val="19"/>
                <w:sz w:val="20"/>
              </w:rPr>
              <w:t>主要吸并换股以及</w:t>
            </w:r>
            <w:r>
              <w:rPr>
                <w:spacing w:val="-2"/>
                <w:sz w:val="20"/>
              </w:rPr>
              <w:t>定向增发的股本</w:t>
            </w:r>
          </w:p>
        </w:tc>
      </w:tr>
      <w:tr>
        <w:trPr>
          <w:trHeight w:val="777" w:hRule="atLeast"/>
        </w:trPr>
        <w:tc>
          <w:tcPr>
            <w:tcW w:w="1442" w:type="dxa"/>
          </w:tcPr>
          <w:p>
            <w:pPr>
              <w:pStyle w:val="TableParagraph"/>
              <w:spacing w:before="4"/>
              <w:rPr>
                <w:sz w:val="20"/>
              </w:rPr>
            </w:pPr>
          </w:p>
          <w:p>
            <w:pPr>
              <w:pStyle w:val="TableParagraph"/>
              <w:ind w:left="107"/>
              <w:rPr>
                <w:sz w:val="20"/>
              </w:rPr>
            </w:pPr>
            <w:r>
              <w:rPr>
                <w:spacing w:val="-4"/>
                <w:sz w:val="20"/>
              </w:rPr>
              <w:t>资本公积</w:t>
            </w:r>
          </w:p>
        </w:tc>
        <w:tc>
          <w:tcPr>
            <w:tcW w:w="1447" w:type="dxa"/>
          </w:tcPr>
          <w:p>
            <w:pPr>
              <w:pStyle w:val="TableParagraph"/>
              <w:spacing w:before="210"/>
              <w:ind w:right="94"/>
              <w:jc w:val="right"/>
              <w:rPr>
                <w:rFonts w:ascii="Microsoft Sans Serif"/>
                <w:sz w:val="18"/>
              </w:rPr>
            </w:pPr>
            <w:r>
              <w:rPr>
                <w:rFonts w:ascii="Microsoft Sans Serif"/>
                <w:spacing w:val="-2"/>
                <w:w w:val="85"/>
                <w:sz w:val="18"/>
              </w:rPr>
              <w:t>19,598,169,759.08</w:t>
            </w:r>
          </w:p>
        </w:tc>
        <w:tc>
          <w:tcPr>
            <w:tcW w:w="774" w:type="dxa"/>
          </w:tcPr>
          <w:p>
            <w:pPr>
              <w:pStyle w:val="TableParagraph"/>
              <w:spacing w:before="210"/>
              <w:ind w:left="74" w:right="5"/>
              <w:jc w:val="center"/>
              <w:rPr>
                <w:rFonts w:ascii="Microsoft Sans Serif"/>
                <w:sz w:val="18"/>
              </w:rPr>
            </w:pPr>
            <w:r>
              <w:rPr>
                <w:rFonts w:ascii="Microsoft Sans Serif"/>
                <w:spacing w:val="-2"/>
                <w:w w:val="90"/>
                <w:sz w:val="18"/>
              </w:rPr>
              <w:t>26.66%</w:t>
            </w:r>
          </w:p>
        </w:tc>
        <w:tc>
          <w:tcPr>
            <w:tcW w:w="1427" w:type="dxa"/>
          </w:tcPr>
          <w:p>
            <w:pPr>
              <w:pStyle w:val="TableParagraph"/>
              <w:spacing w:before="210"/>
              <w:ind w:right="92"/>
              <w:jc w:val="right"/>
              <w:rPr>
                <w:rFonts w:ascii="Microsoft Sans Serif"/>
                <w:sz w:val="18"/>
              </w:rPr>
            </w:pPr>
            <w:r>
              <w:rPr>
                <w:rFonts w:ascii="Microsoft Sans Serif"/>
                <w:spacing w:val="-2"/>
                <w:w w:val="90"/>
                <w:sz w:val="18"/>
              </w:rPr>
              <w:t>8,963,722,031.57</w:t>
            </w:r>
          </w:p>
        </w:tc>
        <w:tc>
          <w:tcPr>
            <w:tcW w:w="774" w:type="dxa"/>
          </w:tcPr>
          <w:p>
            <w:pPr>
              <w:pStyle w:val="TableParagraph"/>
              <w:spacing w:before="210"/>
              <w:ind w:left="74"/>
              <w:jc w:val="center"/>
              <w:rPr>
                <w:rFonts w:ascii="Microsoft Sans Serif"/>
                <w:sz w:val="18"/>
              </w:rPr>
            </w:pPr>
            <w:r>
              <w:rPr>
                <w:rFonts w:ascii="Microsoft Sans Serif"/>
                <w:spacing w:val="-2"/>
                <w:w w:val="90"/>
                <w:sz w:val="18"/>
              </w:rPr>
              <w:t>13.85%</w:t>
            </w:r>
          </w:p>
        </w:tc>
        <w:tc>
          <w:tcPr>
            <w:tcW w:w="964" w:type="dxa"/>
          </w:tcPr>
          <w:p>
            <w:pPr>
              <w:pStyle w:val="TableParagraph"/>
              <w:spacing w:before="210"/>
              <w:ind w:right="91"/>
              <w:jc w:val="right"/>
              <w:rPr>
                <w:rFonts w:ascii="Microsoft Sans Serif"/>
                <w:sz w:val="18"/>
              </w:rPr>
            </w:pPr>
            <w:r>
              <w:rPr>
                <w:rFonts w:ascii="Microsoft Sans Serif"/>
                <w:spacing w:val="-2"/>
                <w:w w:val="90"/>
                <w:sz w:val="18"/>
              </w:rPr>
              <w:t>118.64%</w:t>
            </w:r>
          </w:p>
        </w:tc>
        <w:tc>
          <w:tcPr>
            <w:tcW w:w="1989" w:type="dxa"/>
          </w:tcPr>
          <w:p>
            <w:pPr>
              <w:pStyle w:val="TableParagraph"/>
              <w:spacing w:line="242" w:lineRule="auto" w:before="1"/>
              <w:ind w:left="113" w:right="93"/>
              <w:rPr>
                <w:sz w:val="20"/>
              </w:rPr>
            </w:pPr>
            <w:r>
              <w:rPr>
                <w:spacing w:val="19"/>
                <w:sz w:val="20"/>
              </w:rPr>
              <w:t>主要吸并换股以及</w:t>
            </w:r>
            <w:r>
              <w:rPr>
                <w:spacing w:val="18"/>
                <w:sz w:val="20"/>
              </w:rPr>
              <w:t>定向增发的资本公</w:t>
            </w:r>
          </w:p>
          <w:p>
            <w:pPr>
              <w:pStyle w:val="TableParagraph"/>
              <w:spacing w:line="237" w:lineRule="exact" w:before="1"/>
              <w:ind w:left="113"/>
              <w:rPr>
                <w:sz w:val="20"/>
              </w:rPr>
            </w:pPr>
            <w:r>
              <w:rPr>
                <w:spacing w:val="-10"/>
                <w:sz w:val="20"/>
              </w:rPr>
              <w:t>积</w:t>
            </w:r>
          </w:p>
        </w:tc>
      </w:tr>
      <w:tr>
        <w:trPr>
          <w:trHeight w:val="357" w:hRule="atLeast"/>
        </w:trPr>
        <w:tc>
          <w:tcPr>
            <w:tcW w:w="1442" w:type="dxa"/>
          </w:tcPr>
          <w:p>
            <w:pPr>
              <w:pStyle w:val="TableParagraph"/>
              <w:spacing w:before="51"/>
              <w:ind w:left="107"/>
              <w:rPr>
                <w:sz w:val="20"/>
              </w:rPr>
            </w:pPr>
            <w:r>
              <w:rPr>
                <w:spacing w:val="-4"/>
                <w:sz w:val="20"/>
              </w:rPr>
              <w:t>减：库存股</w:t>
            </w:r>
          </w:p>
        </w:tc>
        <w:tc>
          <w:tcPr>
            <w:tcW w:w="1447" w:type="dxa"/>
          </w:tcPr>
          <w:p>
            <w:pPr>
              <w:pStyle w:val="TableParagraph"/>
              <w:rPr>
                <w:rFonts w:ascii="Times New Roman"/>
                <w:sz w:val="18"/>
              </w:rPr>
            </w:pPr>
          </w:p>
        </w:tc>
        <w:tc>
          <w:tcPr>
            <w:tcW w:w="774" w:type="dxa"/>
          </w:tcPr>
          <w:p>
            <w:pPr>
              <w:pStyle w:val="TableParagraph"/>
              <w:spacing w:line="203" w:lineRule="exact"/>
              <w:ind w:left="159" w:right="6"/>
              <w:jc w:val="center"/>
              <w:rPr>
                <w:rFonts w:ascii="Microsoft Sans Serif"/>
                <w:sz w:val="18"/>
              </w:rPr>
            </w:pPr>
            <w:r>
              <w:rPr>
                <w:rFonts w:ascii="Microsoft Sans Serif"/>
                <w:spacing w:val="-4"/>
                <w:w w:val="90"/>
                <w:sz w:val="18"/>
              </w:rPr>
              <w:t>0.00%</w:t>
            </w:r>
          </w:p>
        </w:tc>
        <w:tc>
          <w:tcPr>
            <w:tcW w:w="1427" w:type="dxa"/>
          </w:tcPr>
          <w:p>
            <w:pPr>
              <w:pStyle w:val="TableParagraph"/>
              <w:spacing w:line="203" w:lineRule="exact"/>
              <w:ind w:right="92"/>
              <w:jc w:val="right"/>
              <w:rPr>
                <w:rFonts w:ascii="Microsoft Sans Serif"/>
                <w:sz w:val="18"/>
              </w:rPr>
            </w:pPr>
            <w:r>
              <w:rPr>
                <w:rFonts w:ascii="Microsoft Sans Serif"/>
                <w:spacing w:val="-2"/>
                <w:w w:val="90"/>
                <w:sz w:val="18"/>
              </w:rPr>
              <w:t>150,735,168.02</w:t>
            </w:r>
          </w:p>
        </w:tc>
        <w:tc>
          <w:tcPr>
            <w:tcW w:w="774" w:type="dxa"/>
          </w:tcPr>
          <w:p>
            <w:pPr>
              <w:pStyle w:val="TableParagraph"/>
              <w:spacing w:line="203" w:lineRule="exact"/>
              <w:ind w:left="159"/>
              <w:jc w:val="center"/>
              <w:rPr>
                <w:rFonts w:ascii="Microsoft Sans Serif"/>
                <w:sz w:val="18"/>
              </w:rPr>
            </w:pPr>
            <w:r>
              <w:rPr>
                <w:rFonts w:ascii="Microsoft Sans Serif"/>
                <w:spacing w:val="-4"/>
                <w:w w:val="90"/>
                <w:sz w:val="18"/>
              </w:rPr>
              <w:t>0.23%</w:t>
            </w:r>
          </w:p>
        </w:tc>
        <w:tc>
          <w:tcPr>
            <w:tcW w:w="964" w:type="dxa"/>
          </w:tcPr>
          <w:p>
            <w:pPr>
              <w:pStyle w:val="TableParagraph"/>
              <w:spacing w:line="203" w:lineRule="exact"/>
              <w:ind w:right="90"/>
              <w:jc w:val="right"/>
              <w:rPr>
                <w:rFonts w:ascii="Microsoft Sans Serif"/>
                <w:sz w:val="18"/>
              </w:rPr>
            </w:pPr>
            <w:r>
              <w:rPr>
                <w:rFonts w:ascii="Microsoft Sans Serif"/>
                <w:spacing w:val="-2"/>
                <w:w w:val="80"/>
                <w:sz w:val="18"/>
              </w:rPr>
              <w:t>-</w:t>
            </w:r>
            <w:r>
              <w:rPr>
                <w:rFonts w:ascii="Microsoft Sans Serif"/>
                <w:spacing w:val="-2"/>
                <w:w w:val="90"/>
                <w:sz w:val="18"/>
              </w:rPr>
              <w:t>100.00%</w:t>
            </w:r>
          </w:p>
        </w:tc>
        <w:tc>
          <w:tcPr>
            <w:tcW w:w="1989" w:type="dxa"/>
          </w:tcPr>
          <w:p>
            <w:pPr>
              <w:pStyle w:val="TableParagraph"/>
              <w:spacing w:before="51"/>
              <w:ind w:left="113"/>
              <w:rPr>
                <w:sz w:val="20"/>
              </w:rPr>
            </w:pPr>
            <w:r>
              <w:rPr>
                <w:spacing w:val="-4"/>
                <w:sz w:val="20"/>
              </w:rPr>
              <w:t>主要是库存股注销</w:t>
            </w:r>
          </w:p>
        </w:tc>
      </w:tr>
      <w:tr>
        <w:trPr>
          <w:trHeight w:val="520" w:hRule="atLeast"/>
        </w:trPr>
        <w:tc>
          <w:tcPr>
            <w:tcW w:w="1442" w:type="dxa"/>
          </w:tcPr>
          <w:p>
            <w:pPr>
              <w:pStyle w:val="TableParagraph"/>
              <w:spacing w:before="131"/>
              <w:ind w:left="107"/>
              <w:rPr>
                <w:sz w:val="20"/>
              </w:rPr>
            </w:pPr>
            <w:r>
              <w:rPr>
                <w:spacing w:val="-4"/>
                <w:sz w:val="20"/>
              </w:rPr>
              <w:t>其他综合收益</w:t>
            </w:r>
          </w:p>
        </w:tc>
        <w:tc>
          <w:tcPr>
            <w:tcW w:w="1447" w:type="dxa"/>
          </w:tcPr>
          <w:p>
            <w:pPr>
              <w:pStyle w:val="TableParagraph"/>
              <w:spacing w:before="81"/>
              <w:ind w:right="95"/>
              <w:jc w:val="right"/>
              <w:rPr>
                <w:rFonts w:ascii="Microsoft Sans Serif"/>
                <w:sz w:val="18"/>
              </w:rPr>
            </w:pPr>
            <w:r>
              <w:rPr>
                <w:rFonts w:ascii="Microsoft Sans Serif"/>
                <w:spacing w:val="-2"/>
                <w:w w:val="90"/>
                <w:sz w:val="18"/>
              </w:rPr>
              <w:t>181,537,566.79</w:t>
            </w:r>
          </w:p>
        </w:tc>
        <w:tc>
          <w:tcPr>
            <w:tcW w:w="774" w:type="dxa"/>
          </w:tcPr>
          <w:p>
            <w:pPr>
              <w:pStyle w:val="TableParagraph"/>
              <w:spacing w:before="81"/>
              <w:ind w:left="159" w:right="6"/>
              <w:jc w:val="center"/>
              <w:rPr>
                <w:rFonts w:ascii="Microsoft Sans Serif"/>
                <w:sz w:val="18"/>
              </w:rPr>
            </w:pPr>
            <w:r>
              <w:rPr>
                <w:rFonts w:ascii="Microsoft Sans Serif"/>
                <w:spacing w:val="-4"/>
                <w:w w:val="90"/>
                <w:sz w:val="18"/>
              </w:rPr>
              <w:t>0.25%</w:t>
            </w:r>
          </w:p>
        </w:tc>
        <w:tc>
          <w:tcPr>
            <w:tcW w:w="1427" w:type="dxa"/>
          </w:tcPr>
          <w:p>
            <w:pPr>
              <w:pStyle w:val="TableParagraph"/>
              <w:spacing w:before="81"/>
              <w:ind w:right="92"/>
              <w:jc w:val="right"/>
              <w:rPr>
                <w:rFonts w:ascii="Microsoft Sans Serif"/>
                <w:sz w:val="18"/>
              </w:rPr>
            </w:pPr>
            <w:r>
              <w:rPr>
                <w:rFonts w:ascii="Microsoft Sans Serif"/>
                <w:spacing w:val="-2"/>
                <w:w w:val="90"/>
                <w:sz w:val="18"/>
              </w:rPr>
              <w:t>34,888,507.03</w:t>
            </w:r>
          </w:p>
        </w:tc>
        <w:tc>
          <w:tcPr>
            <w:tcW w:w="774" w:type="dxa"/>
          </w:tcPr>
          <w:p>
            <w:pPr>
              <w:pStyle w:val="TableParagraph"/>
              <w:spacing w:before="81"/>
              <w:ind w:left="159"/>
              <w:jc w:val="center"/>
              <w:rPr>
                <w:rFonts w:ascii="Microsoft Sans Serif"/>
                <w:sz w:val="18"/>
              </w:rPr>
            </w:pPr>
            <w:r>
              <w:rPr>
                <w:rFonts w:ascii="Microsoft Sans Serif"/>
                <w:spacing w:val="-4"/>
                <w:w w:val="90"/>
                <w:sz w:val="18"/>
              </w:rPr>
              <w:t>0.05%</w:t>
            </w:r>
          </w:p>
        </w:tc>
        <w:tc>
          <w:tcPr>
            <w:tcW w:w="964" w:type="dxa"/>
          </w:tcPr>
          <w:p>
            <w:pPr>
              <w:pStyle w:val="TableParagraph"/>
              <w:spacing w:before="81"/>
              <w:ind w:right="91"/>
              <w:jc w:val="right"/>
              <w:rPr>
                <w:rFonts w:ascii="Microsoft Sans Serif"/>
                <w:sz w:val="18"/>
              </w:rPr>
            </w:pPr>
            <w:r>
              <w:rPr>
                <w:rFonts w:ascii="Microsoft Sans Serif"/>
                <w:spacing w:val="-2"/>
                <w:w w:val="90"/>
                <w:sz w:val="18"/>
              </w:rPr>
              <w:t>420.34%</w:t>
            </w:r>
          </w:p>
        </w:tc>
        <w:tc>
          <w:tcPr>
            <w:tcW w:w="1989" w:type="dxa"/>
          </w:tcPr>
          <w:p>
            <w:pPr>
              <w:pStyle w:val="TableParagraph"/>
              <w:spacing w:before="1"/>
              <w:ind w:left="113"/>
              <w:rPr>
                <w:sz w:val="20"/>
              </w:rPr>
            </w:pPr>
            <w:r>
              <w:rPr>
                <w:spacing w:val="18"/>
                <w:sz w:val="20"/>
              </w:rPr>
              <w:t>主要是持有股票的</w:t>
            </w:r>
          </w:p>
          <w:p>
            <w:pPr>
              <w:pStyle w:val="TableParagraph"/>
              <w:spacing w:line="240" w:lineRule="exact" w:before="3"/>
              <w:ind w:left="113"/>
              <w:rPr>
                <w:sz w:val="20"/>
              </w:rPr>
            </w:pPr>
            <w:r>
              <w:rPr>
                <w:spacing w:val="-4"/>
                <w:sz w:val="20"/>
              </w:rPr>
              <w:t>公允价值增加</w:t>
            </w:r>
          </w:p>
        </w:tc>
      </w:tr>
    </w:tbl>
    <w:p>
      <w:pPr>
        <w:pStyle w:val="ListParagraph"/>
        <w:numPr>
          <w:ilvl w:val="0"/>
          <w:numId w:val="6"/>
        </w:numPr>
        <w:tabs>
          <w:tab w:pos="701" w:val="left" w:leader="none"/>
        </w:tabs>
        <w:spacing w:line="240" w:lineRule="auto" w:before="66" w:after="0"/>
        <w:ind w:left="701" w:right="0" w:hanging="424"/>
        <w:jc w:val="left"/>
        <w:rPr>
          <w:sz w:val="18"/>
        </w:rPr>
      </w:pPr>
      <w:r>
        <w:rPr>
          <w:spacing w:val="-2"/>
          <w:sz w:val="18"/>
        </w:rPr>
        <w:t>外资产情况</w:t>
      </w:r>
    </w:p>
    <w:p>
      <w:pPr>
        <w:pStyle w:val="BodyText"/>
        <w:spacing w:before="62"/>
        <w:ind w:left="277"/>
      </w:pPr>
      <w:r>
        <w:rPr>
          <w:spacing w:val="-2"/>
        </w:rPr>
        <w:t>√适用 □不适用</w:t>
      </w:r>
    </w:p>
    <w:p>
      <w:pPr>
        <w:pStyle w:val="ListParagraph"/>
        <w:numPr>
          <w:ilvl w:val="0"/>
          <w:numId w:val="7"/>
        </w:numPr>
        <w:tabs>
          <w:tab w:pos="696" w:val="left" w:leader="none"/>
        </w:tabs>
        <w:spacing w:line="240" w:lineRule="auto" w:before="62" w:after="0"/>
        <w:ind w:left="696" w:right="0" w:hanging="419"/>
        <w:jc w:val="left"/>
        <w:rPr>
          <w:sz w:val="18"/>
        </w:rPr>
      </w:pPr>
      <w:r>
        <w:rPr>
          <w:spacing w:val="-3"/>
          <w:sz w:val="18"/>
        </w:rPr>
        <w:t>资产规模</w:t>
      </w:r>
    </w:p>
    <w:p>
      <w:pPr>
        <w:pStyle w:val="BodyText"/>
        <w:spacing w:before="63"/>
        <w:ind w:left="277"/>
      </w:pPr>
      <w:r>
        <w:rPr>
          <w:spacing w:val="-6"/>
        </w:rPr>
        <w:t>其中：境外资产 </w:t>
      </w:r>
      <w:r>
        <w:rPr/>
        <w:t>71,324,487.76（单位：元</w:t>
      </w:r>
      <w:r>
        <w:rPr>
          <w:spacing w:val="40"/>
          <w:w w:val="150"/>
        </w:rPr>
        <w:t> </w:t>
      </w:r>
      <w:r>
        <w:rPr/>
        <w:t>币种：人民币）</w:t>
      </w:r>
      <w:r>
        <w:rPr>
          <w:spacing w:val="-5"/>
        </w:rPr>
        <w:t>，占总资产的比例为 </w:t>
      </w:r>
      <w:r>
        <w:rPr/>
        <w:t>0.10</w:t>
      </w:r>
      <w:r>
        <w:rPr>
          <w:spacing w:val="-5"/>
        </w:rPr>
        <w:t>%。</w:t>
      </w:r>
    </w:p>
    <w:p>
      <w:pPr>
        <w:pStyle w:val="BodyText"/>
        <w:spacing w:before="67"/>
      </w:pPr>
    </w:p>
    <w:p>
      <w:pPr>
        <w:pStyle w:val="ListParagraph"/>
        <w:numPr>
          <w:ilvl w:val="0"/>
          <w:numId w:val="7"/>
        </w:numPr>
        <w:tabs>
          <w:tab w:pos="696" w:val="left" w:leader="none"/>
        </w:tabs>
        <w:spacing w:line="240" w:lineRule="auto" w:before="0" w:after="0"/>
        <w:ind w:left="696" w:right="0" w:hanging="419"/>
        <w:jc w:val="left"/>
        <w:rPr>
          <w:sz w:val="18"/>
        </w:rPr>
      </w:pPr>
      <w:r>
        <w:rPr>
          <w:spacing w:val="-1"/>
          <w:sz w:val="18"/>
        </w:rPr>
        <w:t>境外资产占比较高的相关说明</w:t>
      </w:r>
    </w:p>
    <w:p>
      <w:pPr>
        <w:pStyle w:val="BodyText"/>
        <w:spacing w:before="62"/>
        <w:ind w:left="277"/>
      </w:pPr>
      <w:r>
        <w:rPr>
          <w:spacing w:val="-2"/>
        </w:rPr>
        <w:t>□适用 √不适用</w:t>
      </w:r>
    </w:p>
    <w:p>
      <w:pPr>
        <w:pStyle w:val="BodyText"/>
        <w:spacing w:before="67"/>
      </w:pPr>
    </w:p>
    <w:p>
      <w:pPr>
        <w:pStyle w:val="ListParagraph"/>
        <w:numPr>
          <w:ilvl w:val="0"/>
          <w:numId w:val="6"/>
        </w:numPr>
        <w:tabs>
          <w:tab w:pos="701" w:val="left" w:leader="none"/>
        </w:tabs>
        <w:spacing w:line="240" w:lineRule="auto" w:before="0" w:after="0"/>
        <w:ind w:left="701" w:right="0" w:hanging="424"/>
        <w:jc w:val="left"/>
        <w:rPr>
          <w:sz w:val="18"/>
        </w:rPr>
      </w:pPr>
      <w:r>
        <w:rPr>
          <w:spacing w:val="-1"/>
          <w:sz w:val="18"/>
        </w:rPr>
        <w:t>截至报告期末主要资产受限情况</w:t>
      </w:r>
    </w:p>
    <w:p>
      <w:pPr>
        <w:pStyle w:val="BodyText"/>
        <w:spacing w:before="62"/>
        <w:ind w:left="277"/>
      </w:pPr>
      <w:r>
        <w:rPr/>
        <w:t>√适用</w:t>
      </w:r>
      <w:r>
        <w:rPr>
          <w:spacing w:val="44"/>
          <w:w w:val="150"/>
        </w:rPr>
        <w:t> </w:t>
      </w:r>
      <w:r>
        <w:rPr>
          <w:spacing w:val="-3"/>
        </w:rPr>
        <w:t>□不适用</w:t>
      </w:r>
    </w:p>
    <w:p>
      <w:pPr>
        <w:pStyle w:val="BodyText"/>
        <w:spacing w:before="2"/>
        <w:ind w:left="8018"/>
      </w:pPr>
      <w:r>
        <w:rPr>
          <w:spacing w:val="-3"/>
        </w:rPr>
        <w:t>单位：元</w:t>
      </w:r>
    </w:p>
    <w:p>
      <w:pPr>
        <w:spacing w:after="0"/>
        <w:sectPr>
          <w:pgSz w:w="11910" w:h="16840"/>
          <w:pgMar w:header="880" w:footer="1195" w:top="1120" w:bottom="1380" w:left="1000" w:right="880"/>
        </w:sectPr>
      </w:pPr>
    </w:p>
    <w:p>
      <w:pPr>
        <w:pStyle w:val="BodyText"/>
        <w:spacing w:before="60"/>
        <w:rPr>
          <w:sz w:val="20"/>
        </w:rPr>
      </w:pPr>
    </w:p>
    <w:tbl>
      <w:tblPr>
        <w:tblW w:w="0" w:type="auto"/>
        <w:jc w:val="left"/>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41"/>
        <w:gridCol w:w="1986"/>
        <w:gridCol w:w="5018"/>
      </w:tblGrid>
      <w:tr>
        <w:trPr>
          <w:trHeight w:val="340" w:hRule="atLeast"/>
        </w:trPr>
        <w:tc>
          <w:tcPr>
            <w:tcW w:w="1541" w:type="dxa"/>
            <w:tcBorders>
              <w:left w:val="nil"/>
              <w:bottom w:val="dotted" w:sz="4" w:space="0" w:color="000000"/>
              <w:right w:val="dotted" w:sz="4" w:space="0" w:color="000000"/>
            </w:tcBorders>
          </w:tcPr>
          <w:p>
            <w:pPr>
              <w:pStyle w:val="TableParagraph"/>
              <w:spacing w:before="54"/>
              <w:ind w:left="122"/>
              <w:rPr>
                <w:sz w:val="18"/>
              </w:rPr>
            </w:pPr>
            <w:r>
              <w:rPr>
                <w:spacing w:val="-5"/>
                <w:sz w:val="18"/>
              </w:rPr>
              <w:t>项目</w:t>
            </w:r>
          </w:p>
        </w:tc>
        <w:tc>
          <w:tcPr>
            <w:tcW w:w="1986" w:type="dxa"/>
            <w:tcBorders>
              <w:left w:val="dotted" w:sz="4" w:space="0" w:color="000000"/>
              <w:bottom w:val="dotted" w:sz="4" w:space="0" w:color="000000"/>
              <w:right w:val="dotted" w:sz="4" w:space="0" w:color="000000"/>
            </w:tcBorders>
          </w:tcPr>
          <w:p>
            <w:pPr>
              <w:pStyle w:val="TableParagraph"/>
              <w:spacing w:before="54"/>
              <w:ind w:left="102"/>
              <w:rPr>
                <w:sz w:val="18"/>
              </w:rPr>
            </w:pPr>
            <w:r>
              <w:rPr>
                <w:spacing w:val="-5"/>
                <w:sz w:val="18"/>
              </w:rPr>
              <w:t>余额</w:t>
            </w:r>
          </w:p>
        </w:tc>
        <w:tc>
          <w:tcPr>
            <w:tcW w:w="5018" w:type="dxa"/>
            <w:tcBorders>
              <w:left w:val="dotted" w:sz="4" w:space="0" w:color="000000"/>
              <w:bottom w:val="dotted" w:sz="4" w:space="0" w:color="000000"/>
              <w:right w:val="nil"/>
            </w:tcBorders>
          </w:tcPr>
          <w:p>
            <w:pPr>
              <w:pStyle w:val="TableParagraph"/>
              <w:spacing w:before="54"/>
              <w:ind w:left="99"/>
              <w:rPr>
                <w:sz w:val="18"/>
              </w:rPr>
            </w:pPr>
            <w:r>
              <w:rPr>
                <w:spacing w:val="-3"/>
                <w:sz w:val="18"/>
              </w:rPr>
              <w:t>受限原因</w:t>
            </w:r>
          </w:p>
        </w:tc>
      </w:tr>
      <w:tr>
        <w:trPr>
          <w:trHeight w:val="467" w:hRule="atLeast"/>
        </w:trPr>
        <w:tc>
          <w:tcPr>
            <w:tcW w:w="1541" w:type="dxa"/>
            <w:tcBorders>
              <w:top w:val="dotted" w:sz="4" w:space="0" w:color="000000"/>
              <w:left w:val="nil"/>
              <w:bottom w:val="dotted" w:sz="4" w:space="0" w:color="000000"/>
              <w:right w:val="dotted" w:sz="4" w:space="0" w:color="000000"/>
            </w:tcBorders>
          </w:tcPr>
          <w:p>
            <w:pPr>
              <w:pStyle w:val="TableParagraph"/>
              <w:spacing w:before="117"/>
              <w:ind w:left="122"/>
              <w:rPr>
                <w:sz w:val="18"/>
              </w:rPr>
            </w:pPr>
            <w:r>
              <w:rPr>
                <w:spacing w:val="-3"/>
                <w:sz w:val="18"/>
              </w:rPr>
              <w:t>货币资金</w:t>
            </w:r>
          </w:p>
        </w:tc>
        <w:tc>
          <w:tcPr>
            <w:tcW w:w="1986" w:type="dxa"/>
            <w:tcBorders>
              <w:top w:val="dotted" w:sz="4" w:space="0" w:color="000000"/>
              <w:left w:val="dotted" w:sz="4" w:space="0" w:color="000000"/>
              <w:bottom w:val="dotted" w:sz="4" w:space="0" w:color="000000"/>
              <w:right w:val="dotted" w:sz="4" w:space="0" w:color="000000"/>
            </w:tcBorders>
          </w:tcPr>
          <w:p>
            <w:pPr>
              <w:pStyle w:val="TableParagraph"/>
              <w:spacing w:before="117"/>
              <w:ind w:left="102"/>
              <w:rPr>
                <w:sz w:val="18"/>
              </w:rPr>
            </w:pPr>
            <w:r>
              <w:rPr>
                <w:spacing w:val="-2"/>
                <w:sz w:val="18"/>
              </w:rPr>
              <w:t>1,735,481,528.24</w:t>
            </w:r>
          </w:p>
        </w:tc>
        <w:tc>
          <w:tcPr>
            <w:tcW w:w="5018" w:type="dxa"/>
            <w:tcBorders>
              <w:top w:val="dotted" w:sz="4" w:space="0" w:color="000000"/>
              <w:left w:val="dotted" w:sz="4" w:space="0" w:color="000000"/>
              <w:bottom w:val="dotted" w:sz="4" w:space="0" w:color="000000"/>
              <w:right w:val="nil"/>
            </w:tcBorders>
          </w:tcPr>
          <w:p>
            <w:pPr>
              <w:pStyle w:val="TableParagraph"/>
              <w:spacing w:line="230" w:lineRule="exact"/>
              <w:ind w:left="99"/>
              <w:rPr>
                <w:sz w:val="18"/>
              </w:rPr>
            </w:pPr>
            <w:r>
              <w:rPr>
                <w:spacing w:val="-1"/>
                <w:sz w:val="18"/>
              </w:rPr>
              <w:t>三个月以上定期存款及利息、信用证保证金、保函保证金、</w:t>
            </w:r>
          </w:p>
          <w:p>
            <w:pPr>
              <w:pStyle w:val="TableParagraph"/>
              <w:spacing w:line="213" w:lineRule="exact" w:before="4"/>
              <w:ind w:left="99"/>
              <w:rPr>
                <w:sz w:val="18"/>
              </w:rPr>
            </w:pPr>
            <w:r>
              <w:rPr>
                <w:spacing w:val="-2"/>
                <w:sz w:val="18"/>
              </w:rPr>
              <w:t>票据保证金</w:t>
            </w:r>
          </w:p>
        </w:tc>
      </w:tr>
      <w:tr>
        <w:trPr>
          <w:trHeight w:val="340" w:hRule="atLeast"/>
        </w:trPr>
        <w:tc>
          <w:tcPr>
            <w:tcW w:w="1541"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3"/>
                <w:sz w:val="18"/>
              </w:rPr>
              <w:t>应收票据</w:t>
            </w:r>
          </w:p>
        </w:tc>
        <w:tc>
          <w:tcPr>
            <w:tcW w:w="1986" w:type="dxa"/>
            <w:tcBorders>
              <w:top w:val="dotted" w:sz="4" w:space="0" w:color="000000"/>
              <w:left w:val="dotted" w:sz="4" w:space="0" w:color="000000"/>
              <w:bottom w:val="dotted" w:sz="4" w:space="0" w:color="000000"/>
              <w:right w:val="dotted" w:sz="4" w:space="0" w:color="000000"/>
            </w:tcBorders>
          </w:tcPr>
          <w:p>
            <w:pPr>
              <w:pStyle w:val="TableParagraph"/>
              <w:spacing w:before="52"/>
              <w:ind w:left="102"/>
              <w:rPr>
                <w:sz w:val="18"/>
              </w:rPr>
            </w:pPr>
            <w:r>
              <w:rPr>
                <w:spacing w:val="-2"/>
                <w:sz w:val="18"/>
              </w:rPr>
              <w:t>181,779,182.29</w:t>
            </w:r>
          </w:p>
        </w:tc>
        <w:tc>
          <w:tcPr>
            <w:tcW w:w="5018" w:type="dxa"/>
            <w:tcBorders>
              <w:top w:val="dotted" w:sz="4" w:space="0" w:color="000000"/>
              <w:left w:val="dotted" w:sz="4" w:space="0" w:color="000000"/>
              <w:bottom w:val="dotted" w:sz="4" w:space="0" w:color="000000"/>
              <w:right w:val="nil"/>
            </w:tcBorders>
          </w:tcPr>
          <w:p>
            <w:pPr>
              <w:pStyle w:val="TableParagraph"/>
              <w:spacing w:before="52"/>
              <w:ind w:left="99"/>
              <w:rPr>
                <w:sz w:val="18"/>
              </w:rPr>
            </w:pPr>
            <w:r>
              <w:rPr>
                <w:spacing w:val="-3"/>
                <w:sz w:val="18"/>
              </w:rPr>
              <w:t>质押借款</w:t>
            </w:r>
          </w:p>
        </w:tc>
      </w:tr>
      <w:tr>
        <w:trPr>
          <w:trHeight w:val="340" w:hRule="atLeast"/>
        </w:trPr>
        <w:tc>
          <w:tcPr>
            <w:tcW w:w="1541"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3"/>
                <w:sz w:val="18"/>
              </w:rPr>
              <w:t>应收账款</w:t>
            </w:r>
          </w:p>
        </w:tc>
        <w:tc>
          <w:tcPr>
            <w:tcW w:w="1986" w:type="dxa"/>
            <w:tcBorders>
              <w:top w:val="dotted" w:sz="4" w:space="0" w:color="000000"/>
              <w:left w:val="dotted" w:sz="4" w:space="0" w:color="000000"/>
              <w:bottom w:val="dotted" w:sz="4" w:space="0" w:color="000000"/>
              <w:right w:val="dotted" w:sz="4" w:space="0" w:color="000000"/>
            </w:tcBorders>
          </w:tcPr>
          <w:p>
            <w:pPr>
              <w:pStyle w:val="TableParagraph"/>
              <w:spacing w:before="52"/>
              <w:ind w:left="102"/>
              <w:rPr>
                <w:sz w:val="18"/>
              </w:rPr>
            </w:pPr>
            <w:r>
              <w:rPr>
                <w:spacing w:val="-2"/>
                <w:sz w:val="18"/>
              </w:rPr>
              <w:t>22,566,847.00</w:t>
            </w:r>
          </w:p>
        </w:tc>
        <w:tc>
          <w:tcPr>
            <w:tcW w:w="5018" w:type="dxa"/>
            <w:tcBorders>
              <w:top w:val="dotted" w:sz="4" w:space="0" w:color="000000"/>
              <w:left w:val="dotted" w:sz="4" w:space="0" w:color="000000"/>
              <w:bottom w:val="dotted" w:sz="4" w:space="0" w:color="000000"/>
              <w:right w:val="nil"/>
            </w:tcBorders>
          </w:tcPr>
          <w:p>
            <w:pPr>
              <w:pStyle w:val="TableParagraph"/>
              <w:spacing w:before="52"/>
              <w:ind w:left="99"/>
              <w:rPr>
                <w:sz w:val="18"/>
              </w:rPr>
            </w:pPr>
            <w:r>
              <w:rPr>
                <w:spacing w:val="-1"/>
                <w:sz w:val="18"/>
              </w:rPr>
              <w:t>质押借款、应收账款保理</w:t>
            </w:r>
          </w:p>
        </w:tc>
      </w:tr>
      <w:tr>
        <w:trPr>
          <w:trHeight w:val="337" w:hRule="atLeast"/>
        </w:trPr>
        <w:tc>
          <w:tcPr>
            <w:tcW w:w="1541"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3"/>
                <w:sz w:val="18"/>
              </w:rPr>
              <w:t>固定资产</w:t>
            </w:r>
          </w:p>
        </w:tc>
        <w:tc>
          <w:tcPr>
            <w:tcW w:w="1986" w:type="dxa"/>
            <w:tcBorders>
              <w:top w:val="dotted" w:sz="4" w:space="0" w:color="000000"/>
              <w:left w:val="dotted" w:sz="4" w:space="0" w:color="000000"/>
              <w:bottom w:val="dotted" w:sz="4" w:space="0" w:color="000000"/>
              <w:right w:val="dotted" w:sz="4" w:space="0" w:color="000000"/>
            </w:tcBorders>
          </w:tcPr>
          <w:p>
            <w:pPr>
              <w:pStyle w:val="TableParagraph"/>
              <w:spacing w:before="52"/>
              <w:ind w:left="102"/>
              <w:rPr>
                <w:sz w:val="18"/>
              </w:rPr>
            </w:pPr>
            <w:r>
              <w:rPr>
                <w:spacing w:val="-2"/>
                <w:sz w:val="18"/>
              </w:rPr>
              <w:t>2,380,772.52</w:t>
            </w:r>
          </w:p>
        </w:tc>
        <w:tc>
          <w:tcPr>
            <w:tcW w:w="5018" w:type="dxa"/>
            <w:tcBorders>
              <w:top w:val="dotted" w:sz="4" w:space="0" w:color="000000"/>
              <w:left w:val="dotted" w:sz="4" w:space="0" w:color="000000"/>
              <w:bottom w:val="dotted" w:sz="4" w:space="0" w:color="000000"/>
              <w:right w:val="nil"/>
            </w:tcBorders>
          </w:tcPr>
          <w:p>
            <w:pPr>
              <w:pStyle w:val="TableParagraph"/>
              <w:spacing w:before="52"/>
              <w:ind w:left="99"/>
              <w:rPr>
                <w:sz w:val="18"/>
              </w:rPr>
            </w:pPr>
            <w:r>
              <w:rPr>
                <w:spacing w:val="-3"/>
                <w:sz w:val="18"/>
              </w:rPr>
              <w:t>抵押借款</w:t>
            </w:r>
          </w:p>
        </w:tc>
      </w:tr>
      <w:tr>
        <w:trPr>
          <w:trHeight w:val="342" w:hRule="atLeast"/>
        </w:trPr>
        <w:tc>
          <w:tcPr>
            <w:tcW w:w="1541" w:type="dxa"/>
            <w:tcBorders>
              <w:top w:val="dotted" w:sz="4" w:space="0" w:color="000000"/>
              <w:left w:val="nil"/>
              <w:right w:val="dotted" w:sz="4" w:space="0" w:color="000000"/>
            </w:tcBorders>
          </w:tcPr>
          <w:p>
            <w:pPr>
              <w:pStyle w:val="TableParagraph"/>
              <w:spacing w:before="55"/>
              <w:ind w:left="122"/>
              <w:rPr>
                <w:sz w:val="18"/>
              </w:rPr>
            </w:pPr>
            <w:r>
              <w:rPr>
                <w:spacing w:val="-5"/>
                <w:sz w:val="18"/>
              </w:rPr>
              <w:t>合计</w:t>
            </w:r>
          </w:p>
        </w:tc>
        <w:tc>
          <w:tcPr>
            <w:tcW w:w="1986" w:type="dxa"/>
            <w:tcBorders>
              <w:top w:val="dotted" w:sz="4" w:space="0" w:color="000000"/>
              <w:left w:val="dotted" w:sz="4" w:space="0" w:color="000000"/>
              <w:right w:val="dotted" w:sz="4" w:space="0" w:color="000000"/>
            </w:tcBorders>
          </w:tcPr>
          <w:p>
            <w:pPr>
              <w:pStyle w:val="TableParagraph"/>
              <w:spacing w:before="55"/>
              <w:ind w:left="102"/>
              <w:rPr>
                <w:sz w:val="18"/>
              </w:rPr>
            </w:pPr>
            <w:r>
              <w:rPr>
                <w:spacing w:val="-2"/>
                <w:sz w:val="18"/>
              </w:rPr>
              <w:t>1,942,208,330.05</w:t>
            </w:r>
          </w:p>
        </w:tc>
        <w:tc>
          <w:tcPr>
            <w:tcW w:w="5018" w:type="dxa"/>
            <w:tcBorders>
              <w:top w:val="dotted" w:sz="4" w:space="0" w:color="000000"/>
              <w:left w:val="dotted" w:sz="4" w:space="0" w:color="000000"/>
              <w:right w:val="nil"/>
            </w:tcBorders>
          </w:tcPr>
          <w:p>
            <w:pPr>
              <w:pStyle w:val="TableParagraph"/>
              <w:rPr>
                <w:rFonts w:ascii="Times New Roman"/>
                <w:sz w:val="18"/>
              </w:rPr>
            </w:pPr>
          </w:p>
        </w:tc>
      </w:tr>
    </w:tbl>
    <w:p>
      <w:pPr>
        <w:pStyle w:val="BodyText"/>
      </w:pPr>
    </w:p>
    <w:p>
      <w:pPr>
        <w:pStyle w:val="BodyText"/>
        <w:spacing w:before="66"/>
      </w:pPr>
    </w:p>
    <w:p>
      <w:pPr>
        <w:pStyle w:val="ListParagraph"/>
        <w:numPr>
          <w:ilvl w:val="0"/>
          <w:numId w:val="6"/>
        </w:numPr>
        <w:tabs>
          <w:tab w:pos="701" w:val="left" w:leader="none"/>
        </w:tabs>
        <w:spacing w:line="240" w:lineRule="auto" w:before="0" w:after="0"/>
        <w:ind w:left="701" w:right="0" w:hanging="424"/>
        <w:jc w:val="left"/>
        <w:rPr>
          <w:sz w:val="18"/>
        </w:rPr>
      </w:pPr>
      <w:r>
        <w:rPr>
          <w:spacing w:val="-3"/>
          <w:sz w:val="18"/>
        </w:rPr>
        <w:t>其他说明</w:t>
      </w:r>
    </w:p>
    <w:p>
      <w:pPr>
        <w:pStyle w:val="BodyText"/>
        <w:spacing w:before="62"/>
        <w:ind w:left="277"/>
      </w:pPr>
      <w:r>
        <w:rPr/>
        <w:t>□适用</w:t>
      </w:r>
      <w:r>
        <w:rPr>
          <w:spacing w:val="44"/>
          <w:w w:val="150"/>
        </w:rPr>
        <w:t> </w:t>
      </w:r>
      <w:r>
        <w:rPr>
          <w:spacing w:val="-3"/>
        </w:rPr>
        <w:t>√不适用</w:t>
      </w:r>
    </w:p>
    <w:p>
      <w:pPr>
        <w:pStyle w:val="BodyText"/>
        <w:spacing w:before="67"/>
      </w:pPr>
    </w:p>
    <w:p>
      <w:pPr>
        <w:pStyle w:val="BodyText"/>
        <w:ind w:left="277"/>
      </w:pPr>
      <w:r>
        <w:rPr>
          <w:spacing w:val="-7"/>
        </w:rPr>
        <w:t>(四) 行业经营性信息分析</w:t>
      </w:r>
    </w:p>
    <w:p>
      <w:pPr>
        <w:pStyle w:val="BodyText"/>
        <w:spacing w:before="63"/>
        <w:ind w:left="277"/>
      </w:pPr>
      <w:r>
        <w:rPr/>
        <w:t>□适用</w:t>
      </w:r>
      <w:r>
        <w:rPr>
          <w:spacing w:val="44"/>
          <w:w w:val="150"/>
        </w:rPr>
        <w:t> </w:t>
      </w:r>
      <w:r>
        <w:rPr>
          <w:spacing w:val="-3"/>
        </w:rPr>
        <w:t>√不适用</w:t>
      </w:r>
    </w:p>
    <w:p>
      <w:pPr>
        <w:spacing w:after="0"/>
        <w:sectPr>
          <w:pgSz w:w="11910" w:h="16840"/>
          <w:pgMar w:header="880" w:footer="1195" w:top="1120" w:bottom="1380" w:left="1000" w:right="880"/>
        </w:sectPr>
      </w:pPr>
    </w:p>
    <w:p>
      <w:pPr>
        <w:pStyle w:val="BodyText"/>
        <w:spacing w:before="48"/>
        <w:ind w:right="5"/>
        <w:jc w:val="center"/>
      </w:pPr>
      <w:r>
        <w:rPr/>
        <mc:AlternateContent>
          <mc:Choice Requires="wps">
            <w:drawing>
              <wp:anchor distT="0" distB="0" distL="0" distR="0" allowOverlap="1" layoutInCell="1" locked="0" behindDoc="1" simplePos="0" relativeHeight="487588352">
                <wp:simplePos x="0" y="0"/>
                <wp:positionH relativeFrom="page">
                  <wp:posOffset>896111</wp:posOffset>
                </wp:positionH>
                <wp:positionV relativeFrom="paragraph">
                  <wp:posOffset>192023</wp:posOffset>
                </wp:positionV>
                <wp:extent cx="8834755"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12pt;width:695.62pt;height:.72pt;mso-position-horizontal-relative:page;mso-position-vertical-relative:paragraph;z-index:-15728128;mso-wrap-distance-left:0;mso-wrap-distance-right:0" id="docshape9" filled="true" fillcolor="#000000" stroked="false">
                <v:fill type="solid"/>
                <w10:wrap type="topAndBottom"/>
              </v:rect>
            </w:pict>
          </mc:Fallback>
        </mc:AlternateContent>
      </w:r>
      <w:r>
        <w:rPr>
          <w:rFonts w:ascii="Calibri" w:eastAsia="Calibri"/>
        </w:rPr>
        <w:t>2023</w:t>
      </w:r>
      <w:r>
        <w:rPr>
          <w:rFonts w:ascii="Calibri" w:eastAsia="Calibri"/>
          <w:spacing w:val="4"/>
        </w:rPr>
        <w:t> </w:t>
      </w:r>
      <w:r>
        <w:rPr>
          <w:spacing w:val="-2"/>
        </w:rPr>
        <w:t>年年度报告</w:t>
      </w:r>
    </w:p>
    <w:p>
      <w:pPr>
        <w:pStyle w:val="BodyText"/>
      </w:pPr>
    </w:p>
    <w:p>
      <w:pPr>
        <w:pStyle w:val="BodyText"/>
      </w:pPr>
    </w:p>
    <w:p>
      <w:pPr>
        <w:pStyle w:val="BodyText"/>
      </w:pPr>
    </w:p>
    <w:p>
      <w:pPr>
        <w:pStyle w:val="BodyText"/>
        <w:spacing w:before="69"/>
      </w:pPr>
    </w:p>
    <w:p>
      <w:pPr>
        <w:pStyle w:val="BodyText"/>
        <w:ind w:left="140"/>
      </w:pPr>
      <w:r>
        <w:rPr>
          <w:spacing w:val="-7"/>
        </w:rPr>
        <w:t>(五) 投资状况分析</w:t>
      </w:r>
    </w:p>
    <w:p>
      <w:pPr>
        <w:pStyle w:val="BodyText"/>
        <w:spacing w:before="62"/>
        <w:ind w:left="140"/>
      </w:pPr>
      <w:r>
        <w:rPr>
          <w:spacing w:val="-1"/>
        </w:rPr>
        <w:t>对外股权投资总体分析</w:t>
      </w:r>
    </w:p>
    <w:p>
      <w:pPr>
        <w:pStyle w:val="BodyText"/>
        <w:spacing w:before="2"/>
        <w:ind w:left="140"/>
      </w:pPr>
      <w:r>
        <w:rPr>
          <w:spacing w:val="-2"/>
        </w:rPr>
        <w:t>□适用 √不适用</w:t>
      </w:r>
    </w:p>
    <w:p>
      <w:pPr>
        <w:pStyle w:val="ListParagraph"/>
        <w:numPr>
          <w:ilvl w:val="0"/>
          <w:numId w:val="8"/>
        </w:numPr>
        <w:tabs>
          <w:tab w:pos="579" w:val="left" w:leader="none"/>
        </w:tabs>
        <w:spacing w:line="240" w:lineRule="auto" w:before="62" w:after="0"/>
        <w:ind w:left="579" w:right="0" w:hanging="439"/>
        <w:jc w:val="left"/>
        <w:rPr>
          <w:sz w:val="18"/>
        </w:rPr>
      </w:pPr>
      <w:r>
        <w:rPr>
          <w:spacing w:val="-2"/>
          <w:sz w:val="18"/>
        </w:rPr>
        <w:t>重大的股权投资</w:t>
      </w:r>
    </w:p>
    <w:p>
      <w:pPr>
        <w:pStyle w:val="BodyText"/>
        <w:spacing w:before="65"/>
        <w:ind w:left="140"/>
      </w:pPr>
      <w:r>
        <w:rPr/>
        <w:t>□适用</w:t>
      </w:r>
      <w:r>
        <w:rPr>
          <w:spacing w:val="47"/>
          <w:w w:val="150"/>
        </w:rPr>
        <w:t> </w:t>
      </w:r>
      <w:r>
        <w:rPr>
          <w:spacing w:val="-3"/>
        </w:rPr>
        <w:t>√不适用</w:t>
      </w:r>
    </w:p>
    <w:p>
      <w:pPr>
        <w:pStyle w:val="ListParagraph"/>
        <w:numPr>
          <w:ilvl w:val="0"/>
          <w:numId w:val="8"/>
        </w:numPr>
        <w:tabs>
          <w:tab w:pos="579" w:val="left" w:leader="none"/>
        </w:tabs>
        <w:spacing w:line="240" w:lineRule="auto" w:before="62" w:after="0"/>
        <w:ind w:left="579" w:right="0" w:hanging="439"/>
        <w:jc w:val="left"/>
        <w:rPr>
          <w:sz w:val="18"/>
        </w:rPr>
      </w:pPr>
      <w:r>
        <w:rPr>
          <w:spacing w:val="-2"/>
          <w:sz w:val="18"/>
        </w:rPr>
        <w:t>重大的非股权投资</w:t>
      </w:r>
    </w:p>
    <w:p>
      <w:pPr>
        <w:pStyle w:val="BodyText"/>
        <w:spacing w:before="63"/>
        <w:ind w:left="140"/>
      </w:pPr>
      <w:r>
        <w:rPr/>
        <w:t>□适用</w:t>
      </w:r>
      <w:r>
        <w:rPr>
          <w:spacing w:val="47"/>
          <w:w w:val="150"/>
        </w:rPr>
        <w:t> </w:t>
      </w:r>
      <w:r>
        <w:rPr>
          <w:spacing w:val="-3"/>
        </w:rPr>
        <w:t>√不适用</w:t>
      </w:r>
    </w:p>
    <w:p>
      <w:pPr>
        <w:pStyle w:val="ListParagraph"/>
        <w:numPr>
          <w:ilvl w:val="0"/>
          <w:numId w:val="8"/>
        </w:numPr>
        <w:tabs>
          <w:tab w:pos="579" w:val="left" w:leader="none"/>
        </w:tabs>
        <w:spacing w:line="240" w:lineRule="auto" w:before="62" w:after="0"/>
        <w:ind w:left="579" w:right="0" w:hanging="439"/>
        <w:jc w:val="left"/>
        <w:rPr>
          <w:sz w:val="18"/>
        </w:rPr>
      </w:pPr>
      <w:r>
        <w:rPr>
          <w:spacing w:val="-1"/>
          <w:sz w:val="18"/>
        </w:rPr>
        <w:t>以公允价值计量的金融资产</w:t>
      </w:r>
    </w:p>
    <w:p>
      <w:pPr>
        <w:pStyle w:val="BodyText"/>
        <w:spacing w:before="65"/>
        <w:ind w:left="140"/>
      </w:pPr>
      <w:r>
        <w:rPr/>
        <w:t>□适用</w:t>
      </w:r>
      <w:r>
        <w:rPr>
          <w:spacing w:val="47"/>
          <w:w w:val="150"/>
        </w:rPr>
        <w:t> </w:t>
      </w:r>
      <w:r>
        <w:rPr>
          <w:spacing w:val="-3"/>
        </w:rPr>
        <w:t>√不适用</w:t>
      </w:r>
    </w:p>
    <w:p>
      <w:pPr>
        <w:pStyle w:val="BodyText"/>
        <w:spacing w:before="4"/>
      </w:pPr>
    </w:p>
    <w:p>
      <w:pPr>
        <w:pStyle w:val="BodyText"/>
        <w:ind w:left="140"/>
      </w:pPr>
      <w:r>
        <w:rPr>
          <w:spacing w:val="-2"/>
        </w:rPr>
        <w:t>证券投资情况</w:t>
      </w:r>
    </w:p>
    <w:p>
      <w:pPr>
        <w:pStyle w:val="BodyText"/>
        <w:spacing w:before="2"/>
        <w:ind w:left="140"/>
      </w:pPr>
      <w:r>
        <w:rPr>
          <w:spacing w:val="-2"/>
        </w:rPr>
        <w:t>√适用 □不适用</w:t>
      </w:r>
    </w:p>
    <w:p>
      <w:pPr>
        <w:pStyle w:val="BodyText"/>
        <w:spacing w:before="5" w:after="2"/>
        <w:ind w:left="11842"/>
      </w:pPr>
      <w:r>
        <w:rPr/>
        <w:t>单位：万元</w:t>
      </w:r>
      <w:r>
        <w:rPr>
          <w:spacing w:val="47"/>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133"/>
        <w:gridCol w:w="1078"/>
        <w:gridCol w:w="1163"/>
        <w:gridCol w:w="1165"/>
        <w:gridCol w:w="1278"/>
        <w:gridCol w:w="872"/>
        <w:gridCol w:w="1256"/>
        <w:gridCol w:w="864"/>
        <w:gridCol w:w="1010"/>
        <w:gridCol w:w="1056"/>
        <w:gridCol w:w="1264"/>
        <w:gridCol w:w="981"/>
      </w:tblGrid>
      <w:tr>
        <w:trPr>
          <w:trHeight w:val="933" w:hRule="atLeast"/>
        </w:trPr>
        <w:tc>
          <w:tcPr>
            <w:tcW w:w="704" w:type="dxa"/>
          </w:tcPr>
          <w:p>
            <w:pPr>
              <w:pStyle w:val="TableParagraph"/>
              <w:spacing w:before="1"/>
              <w:rPr>
                <w:sz w:val="18"/>
              </w:rPr>
            </w:pPr>
          </w:p>
          <w:p>
            <w:pPr>
              <w:pStyle w:val="TableParagraph"/>
              <w:spacing w:line="244" w:lineRule="auto" w:before="1"/>
              <w:ind w:left="107" w:right="98"/>
              <w:rPr>
                <w:sz w:val="18"/>
              </w:rPr>
            </w:pPr>
            <w:r>
              <w:rPr>
                <w:spacing w:val="-1"/>
                <w:sz w:val="18"/>
              </w:rPr>
              <w:t>证 券</w:t>
            </w:r>
            <w:r>
              <w:rPr>
                <w:spacing w:val="-6"/>
                <w:sz w:val="18"/>
              </w:rPr>
              <w:t>品种</w:t>
            </w:r>
          </w:p>
        </w:tc>
        <w:tc>
          <w:tcPr>
            <w:tcW w:w="1133" w:type="dxa"/>
          </w:tcPr>
          <w:p>
            <w:pPr>
              <w:pStyle w:val="TableParagraph"/>
              <w:spacing w:before="119"/>
              <w:rPr>
                <w:sz w:val="18"/>
              </w:rPr>
            </w:pPr>
          </w:p>
          <w:p>
            <w:pPr>
              <w:pStyle w:val="TableParagraph"/>
              <w:ind w:left="107"/>
              <w:rPr>
                <w:sz w:val="18"/>
              </w:rPr>
            </w:pPr>
            <w:r>
              <w:rPr>
                <w:spacing w:val="-3"/>
                <w:sz w:val="18"/>
              </w:rPr>
              <w:t>证券代码</w:t>
            </w:r>
          </w:p>
        </w:tc>
        <w:tc>
          <w:tcPr>
            <w:tcW w:w="1078" w:type="dxa"/>
          </w:tcPr>
          <w:p>
            <w:pPr>
              <w:pStyle w:val="TableParagraph"/>
              <w:spacing w:before="119"/>
              <w:rPr>
                <w:sz w:val="18"/>
              </w:rPr>
            </w:pPr>
          </w:p>
          <w:p>
            <w:pPr>
              <w:pStyle w:val="TableParagraph"/>
              <w:ind w:left="107"/>
              <w:rPr>
                <w:sz w:val="18"/>
              </w:rPr>
            </w:pPr>
            <w:r>
              <w:rPr>
                <w:spacing w:val="-3"/>
                <w:sz w:val="18"/>
              </w:rPr>
              <w:t>证券简称</w:t>
            </w:r>
          </w:p>
        </w:tc>
        <w:tc>
          <w:tcPr>
            <w:tcW w:w="1163" w:type="dxa"/>
          </w:tcPr>
          <w:p>
            <w:pPr>
              <w:pStyle w:val="TableParagraph"/>
              <w:spacing w:before="1"/>
              <w:rPr>
                <w:sz w:val="18"/>
              </w:rPr>
            </w:pPr>
          </w:p>
          <w:p>
            <w:pPr>
              <w:pStyle w:val="TableParagraph"/>
              <w:spacing w:line="244" w:lineRule="auto" w:before="1"/>
              <w:ind w:left="106" w:right="84"/>
              <w:rPr>
                <w:sz w:val="18"/>
              </w:rPr>
            </w:pPr>
            <w:r>
              <w:rPr>
                <w:spacing w:val="6"/>
                <w:sz w:val="18"/>
              </w:rPr>
              <w:t>最初投资成</w:t>
            </w:r>
            <w:r>
              <w:rPr>
                <w:spacing w:val="-10"/>
                <w:sz w:val="18"/>
              </w:rPr>
              <w:t>本</w:t>
            </w:r>
          </w:p>
        </w:tc>
        <w:tc>
          <w:tcPr>
            <w:tcW w:w="1165" w:type="dxa"/>
          </w:tcPr>
          <w:p>
            <w:pPr>
              <w:pStyle w:val="TableParagraph"/>
              <w:spacing w:before="119"/>
              <w:rPr>
                <w:sz w:val="18"/>
              </w:rPr>
            </w:pPr>
          </w:p>
          <w:p>
            <w:pPr>
              <w:pStyle w:val="TableParagraph"/>
              <w:ind w:left="106"/>
              <w:rPr>
                <w:sz w:val="18"/>
              </w:rPr>
            </w:pPr>
            <w:r>
              <w:rPr>
                <w:spacing w:val="-3"/>
                <w:sz w:val="18"/>
              </w:rPr>
              <w:t>资金来源</w:t>
            </w:r>
          </w:p>
        </w:tc>
        <w:tc>
          <w:tcPr>
            <w:tcW w:w="1278" w:type="dxa"/>
          </w:tcPr>
          <w:p>
            <w:pPr>
              <w:pStyle w:val="TableParagraph"/>
              <w:spacing w:before="1"/>
              <w:rPr>
                <w:sz w:val="18"/>
              </w:rPr>
            </w:pPr>
          </w:p>
          <w:p>
            <w:pPr>
              <w:pStyle w:val="TableParagraph"/>
              <w:spacing w:line="244" w:lineRule="auto" w:before="1"/>
              <w:ind w:left="105" w:right="58"/>
              <w:rPr>
                <w:sz w:val="18"/>
              </w:rPr>
            </w:pPr>
            <w:r>
              <w:rPr>
                <w:spacing w:val="28"/>
                <w:sz w:val="18"/>
              </w:rPr>
              <w:t>期初账面价</w:t>
            </w:r>
            <w:r>
              <w:rPr>
                <w:sz w:val="18"/>
              </w:rPr>
              <w:t> </w:t>
            </w:r>
            <w:r>
              <w:rPr>
                <w:spacing w:val="-10"/>
                <w:sz w:val="18"/>
              </w:rPr>
              <w:t>值</w:t>
            </w:r>
          </w:p>
        </w:tc>
        <w:tc>
          <w:tcPr>
            <w:tcW w:w="872" w:type="dxa"/>
          </w:tcPr>
          <w:p>
            <w:pPr>
              <w:pStyle w:val="TableParagraph"/>
              <w:spacing w:line="242" w:lineRule="auto"/>
              <w:ind w:left="103" w:right="43"/>
              <w:jc w:val="both"/>
              <w:rPr>
                <w:sz w:val="18"/>
              </w:rPr>
            </w:pPr>
            <w:r>
              <w:rPr>
                <w:spacing w:val="34"/>
                <w:sz w:val="18"/>
              </w:rPr>
              <w:t>本期公</w:t>
            </w:r>
            <w:r>
              <w:rPr>
                <w:sz w:val="18"/>
              </w:rPr>
              <w:t> </w:t>
            </w:r>
            <w:r>
              <w:rPr>
                <w:spacing w:val="34"/>
                <w:sz w:val="18"/>
              </w:rPr>
              <w:t>允价值</w:t>
            </w:r>
            <w:r>
              <w:rPr>
                <w:sz w:val="18"/>
              </w:rPr>
              <w:t> </w:t>
            </w:r>
            <w:r>
              <w:rPr>
                <w:spacing w:val="34"/>
                <w:sz w:val="18"/>
              </w:rPr>
              <w:t>变动损</w:t>
            </w:r>
            <w:r>
              <w:rPr>
                <w:spacing w:val="-10"/>
                <w:sz w:val="18"/>
              </w:rPr>
              <w:t> </w:t>
            </w:r>
          </w:p>
          <w:p>
            <w:pPr>
              <w:pStyle w:val="TableParagraph"/>
              <w:spacing w:line="213" w:lineRule="exact" w:before="2"/>
              <w:ind w:left="103"/>
              <w:rPr>
                <w:sz w:val="18"/>
              </w:rPr>
            </w:pPr>
            <w:r>
              <w:rPr>
                <w:spacing w:val="-10"/>
                <w:sz w:val="18"/>
              </w:rPr>
              <w:t>益</w:t>
            </w:r>
          </w:p>
        </w:tc>
        <w:tc>
          <w:tcPr>
            <w:tcW w:w="1256" w:type="dxa"/>
          </w:tcPr>
          <w:p>
            <w:pPr>
              <w:pStyle w:val="TableParagraph"/>
              <w:spacing w:line="242" w:lineRule="auto" w:before="117"/>
              <w:ind w:left="103" w:right="104"/>
              <w:jc w:val="both"/>
              <w:rPr>
                <w:sz w:val="18"/>
              </w:rPr>
            </w:pPr>
            <w:r>
              <w:rPr>
                <w:spacing w:val="23"/>
                <w:sz w:val="18"/>
              </w:rPr>
              <w:t>计入权益的</w:t>
            </w:r>
            <w:r>
              <w:rPr>
                <w:spacing w:val="23"/>
                <w:sz w:val="18"/>
              </w:rPr>
              <w:t>累计公允价</w:t>
            </w:r>
            <w:r>
              <w:rPr>
                <w:spacing w:val="-4"/>
                <w:sz w:val="18"/>
              </w:rPr>
              <w:t>值变动</w:t>
            </w:r>
          </w:p>
        </w:tc>
        <w:tc>
          <w:tcPr>
            <w:tcW w:w="864" w:type="dxa"/>
          </w:tcPr>
          <w:p>
            <w:pPr>
              <w:pStyle w:val="TableParagraph"/>
              <w:spacing w:before="1"/>
              <w:rPr>
                <w:sz w:val="18"/>
              </w:rPr>
            </w:pPr>
          </w:p>
          <w:p>
            <w:pPr>
              <w:pStyle w:val="TableParagraph"/>
              <w:spacing w:line="244" w:lineRule="auto" w:before="1"/>
              <w:ind w:left="102" w:right="43"/>
              <w:rPr>
                <w:sz w:val="18"/>
              </w:rPr>
            </w:pPr>
            <w:r>
              <w:rPr>
                <w:spacing w:val="32"/>
                <w:sz w:val="18"/>
              </w:rPr>
              <w:t>本期购</w:t>
            </w:r>
            <w:r>
              <w:rPr>
                <w:sz w:val="18"/>
              </w:rPr>
              <w:t> </w:t>
            </w:r>
            <w:r>
              <w:rPr>
                <w:spacing w:val="-4"/>
                <w:sz w:val="18"/>
              </w:rPr>
              <w:t>买金额</w:t>
            </w:r>
          </w:p>
        </w:tc>
        <w:tc>
          <w:tcPr>
            <w:tcW w:w="1010" w:type="dxa"/>
          </w:tcPr>
          <w:p>
            <w:pPr>
              <w:pStyle w:val="TableParagraph"/>
              <w:spacing w:before="1"/>
              <w:rPr>
                <w:sz w:val="18"/>
              </w:rPr>
            </w:pPr>
          </w:p>
          <w:p>
            <w:pPr>
              <w:pStyle w:val="TableParagraph"/>
              <w:spacing w:line="244" w:lineRule="auto" w:before="1"/>
              <w:ind w:left="102" w:right="79"/>
              <w:rPr>
                <w:sz w:val="18"/>
              </w:rPr>
            </w:pPr>
            <w:r>
              <w:rPr>
                <w:spacing w:val="15"/>
                <w:sz w:val="18"/>
              </w:rPr>
              <w:t>本期出售</w:t>
            </w:r>
            <w:r>
              <w:rPr>
                <w:spacing w:val="-6"/>
                <w:sz w:val="18"/>
              </w:rPr>
              <w:t>金额</w:t>
            </w:r>
          </w:p>
        </w:tc>
        <w:tc>
          <w:tcPr>
            <w:tcW w:w="1056" w:type="dxa"/>
          </w:tcPr>
          <w:p>
            <w:pPr>
              <w:pStyle w:val="TableParagraph"/>
              <w:spacing w:before="1"/>
              <w:rPr>
                <w:sz w:val="18"/>
              </w:rPr>
            </w:pPr>
          </w:p>
          <w:p>
            <w:pPr>
              <w:pStyle w:val="TableParagraph"/>
              <w:spacing w:line="244" w:lineRule="auto" w:before="1"/>
              <w:ind w:left="102" w:right="57"/>
              <w:rPr>
                <w:sz w:val="18"/>
              </w:rPr>
            </w:pPr>
            <w:r>
              <w:rPr>
                <w:spacing w:val="27"/>
                <w:sz w:val="18"/>
              </w:rPr>
              <w:t>本期投资</w:t>
            </w:r>
            <w:r>
              <w:rPr>
                <w:sz w:val="18"/>
              </w:rPr>
              <w:t> </w:t>
            </w:r>
            <w:r>
              <w:rPr>
                <w:spacing w:val="-6"/>
                <w:sz w:val="18"/>
              </w:rPr>
              <w:t>损益</w:t>
            </w:r>
          </w:p>
        </w:tc>
        <w:tc>
          <w:tcPr>
            <w:tcW w:w="1264" w:type="dxa"/>
          </w:tcPr>
          <w:p>
            <w:pPr>
              <w:pStyle w:val="TableParagraph"/>
              <w:spacing w:before="1"/>
              <w:rPr>
                <w:sz w:val="18"/>
              </w:rPr>
            </w:pPr>
          </w:p>
          <w:p>
            <w:pPr>
              <w:pStyle w:val="TableParagraph"/>
              <w:spacing w:line="244" w:lineRule="auto" w:before="1"/>
              <w:ind w:left="103" w:right="56"/>
              <w:rPr>
                <w:sz w:val="18"/>
              </w:rPr>
            </w:pPr>
            <w:r>
              <w:rPr>
                <w:spacing w:val="27"/>
                <w:sz w:val="18"/>
              </w:rPr>
              <w:t>期末账面价</w:t>
            </w:r>
            <w:r>
              <w:rPr>
                <w:sz w:val="18"/>
              </w:rPr>
              <w:t> </w:t>
            </w:r>
            <w:r>
              <w:rPr>
                <w:spacing w:val="-10"/>
                <w:sz w:val="18"/>
              </w:rPr>
              <w:t>值</w:t>
            </w:r>
          </w:p>
        </w:tc>
        <w:tc>
          <w:tcPr>
            <w:tcW w:w="981" w:type="dxa"/>
          </w:tcPr>
          <w:p>
            <w:pPr>
              <w:pStyle w:val="TableParagraph"/>
              <w:spacing w:before="1"/>
              <w:rPr>
                <w:sz w:val="18"/>
              </w:rPr>
            </w:pPr>
          </w:p>
          <w:p>
            <w:pPr>
              <w:pStyle w:val="TableParagraph"/>
              <w:spacing w:line="244" w:lineRule="auto" w:before="1"/>
              <w:ind w:left="104" w:right="88"/>
              <w:rPr>
                <w:sz w:val="18"/>
              </w:rPr>
            </w:pPr>
            <w:r>
              <w:rPr>
                <w:spacing w:val="7"/>
                <w:sz w:val="18"/>
              </w:rPr>
              <w:t>会计核算</w:t>
            </w:r>
            <w:r>
              <w:rPr>
                <w:spacing w:val="-6"/>
                <w:sz w:val="18"/>
              </w:rPr>
              <w:t>科目</w:t>
            </w:r>
          </w:p>
        </w:tc>
      </w:tr>
      <w:tr>
        <w:trPr>
          <w:trHeight w:val="467" w:hRule="atLeast"/>
        </w:trPr>
        <w:tc>
          <w:tcPr>
            <w:tcW w:w="704" w:type="dxa"/>
          </w:tcPr>
          <w:p>
            <w:pPr>
              <w:pStyle w:val="TableParagraph"/>
              <w:spacing w:before="117"/>
              <w:ind w:left="107"/>
              <w:rPr>
                <w:sz w:val="18"/>
              </w:rPr>
            </w:pPr>
            <w:r>
              <w:rPr>
                <w:spacing w:val="-5"/>
                <w:sz w:val="18"/>
              </w:rPr>
              <w:t>股票</w:t>
            </w:r>
          </w:p>
        </w:tc>
        <w:tc>
          <w:tcPr>
            <w:tcW w:w="1133" w:type="dxa"/>
          </w:tcPr>
          <w:p>
            <w:pPr>
              <w:pStyle w:val="TableParagraph"/>
              <w:spacing w:before="117"/>
              <w:ind w:left="107"/>
              <w:rPr>
                <w:sz w:val="18"/>
              </w:rPr>
            </w:pPr>
            <w:r>
              <w:rPr>
                <w:spacing w:val="-2"/>
                <w:sz w:val="18"/>
              </w:rPr>
              <w:t>600760</w:t>
            </w:r>
          </w:p>
        </w:tc>
        <w:tc>
          <w:tcPr>
            <w:tcW w:w="1078" w:type="dxa"/>
          </w:tcPr>
          <w:p>
            <w:pPr>
              <w:pStyle w:val="TableParagraph"/>
              <w:spacing w:before="117"/>
              <w:ind w:left="107"/>
              <w:rPr>
                <w:sz w:val="18"/>
              </w:rPr>
            </w:pPr>
            <w:r>
              <w:rPr>
                <w:spacing w:val="-3"/>
                <w:sz w:val="18"/>
              </w:rPr>
              <w:t>中航沈飞</w:t>
            </w:r>
          </w:p>
        </w:tc>
        <w:tc>
          <w:tcPr>
            <w:tcW w:w="1163" w:type="dxa"/>
          </w:tcPr>
          <w:p>
            <w:pPr>
              <w:pStyle w:val="TableParagraph"/>
              <w:spacing w:before="117"/>
              <w:ind w:left="106"/>
              <w:rPr>
                <w:sz w:val="18"/>
              </w:rPr>
            </w:pPr>
            <w:r>
              <w:rPr>
                <w:spacing w:val="-2"/>
                <w:sz w:val="18"/>
              </w:rPr>
              <w:t>33,360.00</w:t>
            </w:r>
          </w:p>
        </w:tc>
        <w:tc>
          <w:tcPr>
            <w:tcW w:w="1165" w:type="dxa"/>
          </w:tcPr>
          <w:p>
            <w:pPr>
              <w:pStyle w:val="TableParagraph"/>
              <w:spacing w:before="117"/>
              <w:ind w:left="106"/>
              <w:rPr>
                <w:sz w:val="18"/>
              </w:rPr>
            </w:pPr>
            <w:r>
              <w:rPr>
                <w:spacing w:val="-3"/>
                <w:sz w:val="18"/>
              </w:rPr>
              <w:t>自有资金</w:t>
            </w:r>
          </w:p>
        </w:tc>
        <w:tc>
          <w:tcPr>
            <w:tcW w:w="1278" w:type="dxa"/>
          </w:tcPr>
          <w:p>
            <w:pPr>
              <w:pStyle w:val="TableParagraph"/>
              <w:spacing w:before="117"/>
              <w:ind w:left="105"/>
              <w:rPr>
                <w:sz w:val="18"/>
              </w:rPr>
            </w:pPr>
            <w:r>
              <w:rPr>
                <w:spacing w:val="-2"/>
                <w:sz w:val="18"/>
              </w:rPr>
              <w:t>98,110.19</w:t>
            </w:r>
          </w:p>
        </w:tc>
        <w:tc>
          <w:tcPr>
            <w:tcW w:w="872" w:type="dxa"/>
          </w:tcPr>
          <w:p>
            <w:pPr>
              <w:pStyle w:val="TableParagraph"/>
              <w:rPr>
                <w:rFonts w:ascii="Times New Roman"/>
                <w:sz w:val="18"/>
              </w:rPr>
            </w:pPr>
          </w:p>
        </w:tc>
        <w:tc>
          <w:tcPr>
            <w:tcW w:w="1256" w:type="dxa"/>
          </w:tcPr>
          <w:p>
            <w:pPr>
              <w:pStyle w:val="TableParagraph"/>
              <w:spacing w:before="117"/>
              <w:ind w:left="103"/>
              <w:rPr>
                <w:sz w:val="18"/>
              </w:rPr>
            </w:pPr>
            <w:r>
              <w:rPr>
                <w:spacing w:val="-2"/>
                <w:sz w:val="18"/>
              </w:rPr>
              <w:t>706.17</w:t>
            </w:r>
          </w:p>
        </w:tc>
        <w:tc>
          <w:tcPr>
            <w:tcW w:w="864" w:type="dxa"/>
          </w:tcPr>
          <w:p>
            <w:pPr>
              <w:pStyle w:val="TableParagraph"/>
              <w:rPr>
                <w:rFonts w:ascii="Times New Roman"/>
                <w:sz w:val="18"/>
              </w:rPr>
            </w:pPr>
          </w:p>
        </w:tc>
        <w:tc>
          <w:tcPr>
            <w:tcW w:w="1010" w:type="dxa"/>
          </w:tcPr>
          <w:p>
            <w:pPr>
              <w:pStyle w:val="TableParagraph"/>
              <w:rPr>
                <w:rFonts w:ascii="Times New Roman"/>
                <w:sz w:val="18"/>
              </w:rPr>
            </w:pPr>
          </w:p>
        </w:tc>
        <w:tc>
          <w:tcPr>
            <w:tcW w:w="1056" w:type="dxa"/>
          </w:tcPr>
          <w:p>
            <w:pPr>
              <w:pStyle w:val="TableParagraph"/>
              <w:spacing w:before="117"/>
              <w:ind w:left="102"/>
              <w:rPr>
                <w:sz w:val="18"/>
              </w:rPr>
            </w:pPr>
            <w:r>
              <w:rPr>
                <w:spacing w:val="-2"/>
                <w:sz w:val="18"/>
              </w:rPr>
              <w:t>669.35</w:t>
            </w:r>
          </w:p>
        </w:tc>
        <w:tc>
          <w:tcPr>
            <w:tcW w:w="1264" w:type="dxa"/>
          </w:tcPr>
          <w:p>
            <w:pPr>
              <w:pStyle w:val="TableParagraph"/>
              <w:spacing w:before="117"/>
              <w:ind w:left="103"/>
              <w:rPr>
                <w:sz w:val="18"/>
              </w:rPr>
            </w:pPr>
            <w:r>
              <w:rPr>
                <w:spacing w:val="-2"/>
                <w:sz w:val="18"/>
              </w:rPr>
              <w:t>98,816.36</w:t>
            </w:r>
          </w:p>
        </w:tc>
        <w:tc>
          <w:tcPr>
            <w:tcW w:w="981" w:type="dxa"/>
          </w:tcPr>
          <w:p>
            <w:pPr>
              <w:pStyle w:val="TableParagraph"/>
              <w:ind w:left="104"/>
              <w:rPr>
                <w:sz w:val="18"/>
              </w:rPr>
            </w:pPr>
            <w:r>
              <w:rPr>
                <w:spacing w:val="11"/>
                <w:sz w:val="18"/>
              </w:rPr>
              <w:t>其他权益</w:t>
            </w:r>
          </w:p>
          <w:p>
            <w:pPr>
              <w:pStyle w:val="TableParagraph"/>
              <w:spacing w:line="213" w:lineRule="exact" w:before="4"/>
              <w:ind w:left="104"/>
              <w:rPr>
                <w:sz w:val="18"/>
              </w:rPr>
            </w:pPr>
            <w:r>
              <w:rPr>
                <w:spacing w:val="-3"/>
                <w:sz w:val="18"/>
              </w:rPr>
              <w:t>工具投资</w:t>
            </w:r>
          </w:p>
        </w:tc>
      </w:tr>
      <w:tr>
        <w:trPr>
          <w:trHeight w:val="467" w:hRule="atLeast"/>
        </w:trPr>
        <w:tc>
          <w:tcPr>
            <w:tcW w:w="704" w:type="dxa"/>
          </w:tcPr>
          <w:p>
            <w:pPr>
              <w:pStyle w:val="TableParagraph"/>
              <w:spacing w:before="117"/>
              <w:ind w:left="107"/>
              <w:rPr>
                <w:sz w:val="18"/>
              </w:rPr>
            </w:pPr>
            <w:r>
              <w:rPr>
                <w:spacing w:val="-5"/>
                <w:sz w:val="18"/>
              </w:rPr>
              <w:t>股票</w:t>
            </w:r>
          </w:p>
        </w:tc>
        <w:tc>
          <w:tcPr>
            <w:tcW w:w="1133" w:type="dxa"/>
          </w:tcPr>
          <w:p>
            <w:pPr>
              <w:pStyle w:val="TableParagraph"/>
              <w:spacing w:before="117"/>
              <w:ind w:left="107"/>
              <w:rPr>
                <w:sz w:val="18"/>
              </w:rPr>
            </w:pPr>
            <w:r>
              <w:rPr>
                <w:spacing w:val="-2"/>
                <w:sz w:val="18"/>
              </w:rPr>
              <w:t>600705</w:t>
            </w:r>
          </w:p>
        </w:tc>
        <w:tc>
          <w:tcPr>
            <w:tcW w:w="1078" w:type="dxa"/>
          </w:tcPr>
          <w:p>
            <w:pPr>
              <w:pStyle w:val="TableParagraph"/>
              <w:spacing w:before="117"/>
              <w:ind w:left="107"/>
              <w:rPr>
                <w:sz w:val="18"/>
              </w:rPr>
            </w:pPr>
            <w:r>
              <w:rPr>
                <w:spacing w:val="-3"/>
                <w:sz w:val="18"/>
              </w:rPr>
              <w:t>中航产融</w:t>
            </w:r>
          </w:p>
        </w:tc>
        <w:tc>
          <w:tcPr>
            <w:tcW w:w="1163" w:type="dxa"/>
          </w:tcPr>
          <w:p>
            <w:pPr>
              <w:pStyle w:val="TableParagraph"/>
              <w:spacing w:before="117"/>
              <w:ind w:left="106"/>
              <w:rPr>
                <w:sz w:val="18"/>
              </w:rPr>
            </w:pPr>
            <w:r>
              <w:rPr>
                <w:spacing w:val="-2"/>
                <w:sz w:val="18"/>
              </w:rPr>
              <w:t>34,326.08</w:t>
            </w:r>
          </w:p>
        </w:tc>
        <w:tc>
          <w:tcPr>
            <w:tcW w:w="1165" w:type="dxa"/>
          </w:tcPr>
          <w:p>
            <w:pPr>
              <w:pStyle w:val="TableParagraph"/>
              <w:spacing w:before="117"/>
              <w:ind w:left="106"/>
              <w:rPr>
                <w:sz w:val="18"/>
              </w:rPr>
            </w:pPr>
            <w:r>
              <w:rPr>
                <w:spacing w:val="-3"/>
                <w:sz w:val="18"/>
              </w:rPr>
              <w:t>自有资金</w:t>
            </w:r>
          </w:p>
        </w:tc>
        <w:tc>
          <w:tcPr>
            <w:tcW w:w="1278" w:type="dxa"/>
          </w:tcPr>
          <w:p>
            <w:pPr>
              <w:pStyle w:val="TableParagraph"/>
              <w:spacing w:before="117"/>
              <w:ind w:left="105"/>
              <w:rPr>
                <w:sz w:val="18"/>
              </w:rPr>
            </w:pPr>
            <w:r>
              <w:rPr>
                <w:spacing w:val="-2"/>
                <w:sz w:val="18"/>
              </w:rPr>
              <w:t>24,545.94</w:t>
            </w:r>
          </w:p>
        </w:tc>
        <w:tc>
          <w:tcPr>
            <w:tcW w:w="872" w:type="dxa"/>
          </w:tcPr>
          <w:p>
            <w:pPr>
              <w:pStyle w:val="TableParagraph"/>
              <w:rPr>
                <w:rFonts w:ascii="Times New Roman"/>
                <w:sz w:val="18"/>
              </w:rPr>
            </w:pPr>
          </w:p>
        </w:tc>
        <w:tc>
          <w:tcPr>
            <w:tcW w:w="1256" w:type="dxa"/>
          </w:tcPr>
          <w:p>
            <w:pPr>
              <w:pStyle w:val="TableParagraph"/>
              <w:spacing w:before="117"/>
              <w:ind w:left="103"/>
              <w:rPr>
                <w:sz w:val="18"/>
              </w:rPr>
            </w:pPr>
            <w:r>
              <w:rPr>
                <w:sz w:val="18"/>
              </w:rPr>
              <w:t>-</w:t>
            </w:r>
            <w:r>
              <w:rPr>
                <w:spacing w:val="-2"/>
                <w:sz w:val="18"/>
              </w:rPr>
              <w:t>1,272.20</w:t>
            </w:r>
          </w:p>
        </w:tc>
        <w:tc>
          <w:tcPr>
            <w:tcW w:w="864" w:type="dxa"/>
          </w:tcPr>
          <w:p>
            <w:pPr>
              <w:pStyle w:val="TableParagraph"/>
              <w:rPr>
                <w:rFonts w:ascii="Times New Roman"/>
                <w:sz w:val="18"/>
              </w:rPr>
            </w:pPr>
          </w:p>
        </w:tc>
        <w:tc>
          <w:tcPr>
            <w:tcW w:w="1010" w:type="dxa"/>
          </w:tcPr>
          <w:p>
            <w:pPr>
              <w:pStyle w:val="TableParagraph"/>
              <w:rPr>
                <w:rFonts w:ascii="Times New Roman"/>
                <w:sz w:val="18"/>
              </w:rPr>
            </w:pPr>
          </w:p>
        </w:tc>
        <w:tc>
          <w:tcPr>
            <w:tcW w:w="1056" w:type="dxa"/>
          </w:tcPr>
          <w:p>
            <w:pPr>
              <w:pStyle w:val="TableParagraph"/>
              <w:spacing w:before="117"/>
              <w:ind w:left="102"/>
              <w:rPr>
                <w:sz w:val="18"/>
              </w:rPr>
            </w:pPr>
            <w:r>
              <w:rPr>
                <w:spacing w:val="-2"/>
                <w:sz w:val="18"/>
              </w:rPr>
              <w:t>449.01</w:t>
            </w:r>
          </w:p>
        </w:tc>
        <w:tc>
          <w:tcPr>
            <w:tcW w:w="1264" w:type="dxa"/>
          </w:tcPr>
          <w:p>
            <w:pPr>
              <w:pStyle w:val="TableParagraph"/>
              <w:spacing w:before="117"/>
              <w:ind w:left="103"/>
              <w:rPr>
                <w:sz w:val="18"/>
              </w:rPr>
            </w:pPr>
            <w:r>
              <w:rPr>
                <w:spacing w:val="-2"/>
                <w:sz w:val="18"/>
              </w:rPr>
              <w:t>23,273.74</w:t>
            </w:r>
          </w:p>
        </w:tc>
        <w:tc>
          <w:tcPr>
            <w:tcW w:w="981" w:type="dxa"/>
          </w:tcPr>
          <w:p>
            <w:pPr>
              <w:pStyle w:val="TableParagraph"/>
              <w:ind w:left="104"/>
              <w:rPr>
                <w:sz w:val="18"/>
              </w:rPr>
            </w:pPr>
            <w:r>
              <w:rPr>
                <w:spacing w:val="11"/>
                <w:sz w:val="18"/>
              </w:rPr>
              <w:t>其他权益</w:t>
            </w:r>
          </w:p>
          <w:p>
            <w:pPr>
              <w:pStyle w:val="TableParagraph"/>
              <w:spacing w:line="215" w:lineRule="exact" w:before="2"/>
              <w:ind w:left="104"/>
              <w:rPr>
                <w:sz w:val="18"/>
              </w:rPr>
            </w:pPr>
            <w:r>
              <w:rPr>
                <w:spacing w:val="-3"/>
                <w:sz w:val="18"/>
              </w:rPr>
              <w:t>工具投资</w:t>
            </w:r>
          </w:p>
        </w:tc>
      </w:tr>
      <w:tr>
        <w:trPr>
          <w:trHeight w:val="465" w:hRule="atLeast"/>
        </w:trPr>
        <w:tc>
          <w:tcPr>
            <w:tcW w:w="704" w:type="dxa"/>
          </w:tcPr>
          <w:p>
            <w:pPr>
              <w:pStyle w:val="TableParagraph"/>
              <w:spacing w:before="115"/>
              <w:ind w:left="107"/>
              <w:rPr>
                <w:sz w:val="18"/>
              </w:rPr>
            </w:pPr>
            <w:r>
              <w:rPr>
                <w:spacing w:val="-5"/>
                <w:sz w:val="18"/>
              </w:rPr>
              <w:t>股票</w:t>
            </w:r>
          </w:p>
        </w:tc>
        <w:tc>
          <w:tcPr>
            <w:tcW w:w="1133" w:type="dxa"/>
          </w:tcPr>
          <w:p>
            <w:pPr>
              <w:pStyle w:val="TableParagraph"/>
              <w:spacing w:before="115"/>
              <w:ind w:left="107"/>
              <w:rPr>
                <w:sz w:val="18"/>
              </w:rPr>
            </w:pPr>
            <w:r>
              <w:rPr>
                <w:spacing w:val="-2"/>
                <w:sz w:val="18"/>
              </w:rPr>
              <w:t>H01216</w:t>
            </w:r>
          </w:p>
        </w:tc>
        <w:tc>
          <w:tcPr>
            <w:tcW w:w="1078" w:type="dxa"/>
          </w:tcPr>
          <w:p>
            <w:pPr>
              <w:pStyle w:val="TableParagraph"/>
              <w:spacing w:before="115"/>
              <w:ind w:left="107"/>
              <w:rPr>
                <w:sz w:val="18"/>
              </w:rPr>
            </w:pPr>
            <w:r>
              <w:rPr>
                <w:spacing w:val="-3"/>
                <w:sz w:val="18"/>
              </w:rPr>
              <w:t>中原银行</w:t>
            </w:r>
          </w:p>
        </w:tc>
        <w:tc>
          <w:tcPr>
            <w:tcW w:w="1163" w:type="dxa"/>
          </w:tcPr>
          <w:p>
            <w:pPr>
              <w:pStyle w:val="TableParagraph"/>
              <w:spacing w:before="115"/>
              <w:ind w:left="106"/>
              <w:rPr>
                <w:sz w:val="18"/>
              </w:rPr>
            </w:pPr>
            <w:r>
              <w:rPr>
                <w:spacing w:val="-2"/>
                <w:sz w:val="18"/>
              </w:rPr>
              <w:t>103.5</w:t>
            </w:r>
          </w:p>
        </w:tc>
        <w:tc>
          <w:tcPr>
            <w:tcW w:w="1165" w:type="dxa"/>
          </w:tcPr>
          <w:p>
            <w:pPr>
              <w:pStyle w:val="TableParagraph"/>
              <w:spacing w:before="115"/>
              <w:ind w:left="106"/>
              <w:rPr>
                <w:sz w:val="18"/>
              </w:rPr>
            </w:pPr>
            <w:r>
              <w:rPr>
                <w:spacing w:val="-3"/>
                <w:sz w:val="18"/>
              </w:rPr>
              <w:t>自有资金</w:t>
            </w:r>
          </w:p>
        </w:tc>
        <w:tc>
          <w:tcPr>
            <w:tcW w:w="1278" w:type="dxa"/>
          </w:tcPr>
          <w:p>
            <w:pPr>
              <w:pStyle w:val="TableParagraph"/>
              <w:spacing w:before="115"/>
              <w:ind w:left="105"/>
              <w:rPr>
                <w:sz w:val="18"/>
              </w:rPr>
            </w:pPr>
            <w:r>
              <w:rPr>
                <w:spacing w:val="-2"/>
                <w:sz w:val="18"/>
              </w:rPr>
              <w:t>154.67</w:t>
            </w:r>
          </w:p>
        </w:tc>
        <w:tc>
          <w:tcPr>
            <w:tcW w:w="872" w:type="dxa"/>
          </w:tcPr>
          <w:p>
            <w:pPr>
              <w:pStyle w:val="TableParagraph"/>
              <w:spacing w:before="115"/>
              <w:ind w:right="111"/>
              <w:jc w:val="center"/>
              <w:rPr>
                <w:sz w:val="18"/>
              </w:rPr>
            </w:pPr>
            <w:r>
              <w:rPr>
                <w:sz w:val="18"/>
              </w:rPr>
              <w:t>-</w:t>
            </w:r>
            <w:r>
              <w:rPr>
                <w:spacing w:val="-2"/>
                <w:sz w:val="18"/>
              </w:rPr>
              <w:t>71.23</w:t>
            </w:r>
          </w:p>
        </w:tc>
        <w:tc>
          <w:tcPr>
            <w:tcW w:w="1256" w:type="dxa"/>
          </w:tcPr>
          <w:p>
            <w:pPr>
              <w:pStyle w:val="TableParagraph"/>
              <w:rPr>
                <w:rFonts w:ascii="Times New Roman"/>
                <w:sz w:val="18"/>
              </w:rPr>
            </w:pPr>
          </w:p>
        </w:tc>
        <w:tc>
          <w:tcPr>
            <w:tcW w:w="864" w:type="dxa"/>
          </w:tcPr>
          <w:p>
            <w:pPr>
              <w:pStyle w:val="TableParagraph"/>
              <w:rPr>
                <w:rFonts w:ascii="Times New Roman"/>
                <w:sz w:val="18"/>
              </w:rPr>
            </w:pPr>
          </w:p>
        </w:tc>
        <w:tc>
          <w:tcPr>
            <w:tcW w:w="1010" w:type="dxa"/>
          </w:tcPr>
          <w:p>
            <w:pPr>
              <w:pStyle w:val="TableParagraph"/>
              <w:rPr>
                <w:rFonts w:ascii="Times New Roman"/>
                <w:sz w:val="18"/>
              </w:rPr>
            </w:pPr>
          </w:p>
        </w:tc>
        <w:tc>
          <w:tcPr>
            <w:tcW w:w="1056" w:type="dxa"/>
          </w:tcPr>
          <w:p>
            <w:pPr>
              <w:pStyle w:val="TableParagraph"/>
              <w:rPr>
                <w:rFonts w:ascii="Times New Roman"/>
                <w:sz w:val="18"/>
              </w:rPr>
            </w:pPr>
          </w:p>
        </w:tc>
        <w:tc>
          <w:tcPr>
            <w:tcW w:w="1264" w:type="dxa"/>
          </w:tcPr>
          <w:p>
            <w:pPr>
              <w:pStyle w:val="TableParagraph"/>
              <w:spacing w:before="115"/>
              <w:ind w:left="103"/>
              <w:rPr>
                <w:sz w:val="18"/>
              </w:rPr>
            </w:pPr>
            <w:r>
              <w:rPr>
                <w:spacing w:val="-2"/>
                <w:sz w:val="18"/>
              </w:rPr>
              <w:t>83.43</w:t>
            </w:r>
          </w:p>
        </w:tc>
        <w:tc>
          <w:tcPr>
            <w:tcW w:w="981" w:type="dxa"/>
          </w:tcPr>
          <w:p>
            <w:pPr>
              <w:pStyle w:val="TableParagraph"/>
              <w:ind w:left="104"/>
              <w:rPr>
                <w:sz w:val="18"/>
              </w:rPr>
            </w:pPr>
            <w:r>
              <w:rPr>
                <w:spacing w:val="11"/>
                <w:sz w:val="18"/>
              </w:rPr>
              <w:t>交易性金</w:t>
            </w:r>
          </w:p>
          <w:p>
            <w:pPr>
              <w:pStyle w:val="TableParagraph"/>
              <w:spacing w:line="213" w:lineRule="exact" w:before="2"/>
              <w:ind w:left="104"/>
              <w:rPr>
                <w:sz w:val="18"/>
              </w:rPr>
            </w:pPr>
            <w:r>
              <w:rPr>
                <w:spacing w:val="-4"/>
                <w:sz w:val="18"/>
              </w:rPr>
              <w:t>融资产</w:t>
            </w:r>
          </w:p>
        </w:tc>
      </w:tr>
      <w:tr>
        <w:trPr>
          <w:trHeight w:val="467" w:hRule="atLeast"/>
        </w:trPr>
        <w:tc>
          <w:tcPr>
            <w:tcW w:w="704" w:type="dxa"/>
          </w:tcPr>
          <w:p>
            <w:pPr>
              <w:pStyle w:val="TableParagraph"/>
              <w:spacing w:before="117"/>
              <w:ind w:left="107"/>
              <w:rPr>
                <w:sz w:val="18"/>
              </w:rPr>
            </w:pPr>
            <w:r>
              <w:rPr>
                <w:spacing w:val="-5"/>
                <w:sz w:val="18"/>
              </w:rPr>
              <w:t>股票</w:t>
            </w:r>
          </w:p>
        </w:tc>
        <w:tc>
          <w:tcPr>
            <w:tcW w:w="1133" w:type="dxa"/>
          </w:tcPr>
          <w:p>
            <w:pPr>
              <w:pStyle w:val="TableParagraph"/>
              <w:spacing w:before="117"/>
              <w:ind w:left="107"/>
              <w:rPr>
                <w:sz w:val="18"/>
              </w:rPr>
            </w:pPr>
            <w:r>
              <w:rPr>
                <w:spacing w:val="-2"/>
                <w:sz w:val="18"/>
              </w:rPr>
              <w:t>002190</w:t>
            </w:r>
          </w:p>
        </w:tc>
        <w:tc>
          <w:tcPr>
            <w:tcW w:w="1078" w:type="dxa"/>
          </w:tcPr>
          <w:p>
            <w:pPr>
              <w:pStyle w:val="TableParagraph"/>
              <w:spacing w:before="117"/>
              <w:ind w:left="107"/>
              <w:rPr>
                <w:sz w:val="18"/>
              </w:rPr>
            </w:pPr>
            <w:r>
              <w:rPr>
                <w:spacing w:val="-3"/>
                <w:sz w:val="18"/>
              </w:rPr>
              <w:t>成飞集成</w:t>
            </w:r>
          </w:p>
        </w:tc>
        <w:tc>
          <w:tcPr>
            <w:tcW w:w="1163" w:type="dxa"/>
          </w:tcPr>
          <w:p>
            <w:pPr>
              <w:pStyle w:val="TableParagraph"/>
              <w:spacing w:before="117"/>
              <w:ind w:left="106"/>
              <w:rPr>
                <w:sz w:val="18"/>
              </w:rPr>
            </w:pPr>
            <w:r>
              <w:rPr>
                <w:spacing w:val="-2"/>
                <w:sz w:val="18"/>
              </w:rPr>
              <w:t>164.77</w:t>
            </w:r>
          </w:p>
        </w:tc>
        <w:tc>
          <w:tcPr>
            <w:tcW w:w="1165" w:type="dxa"/>
          </w:tcPr>
          <w:p>
            <w:pPr>
              <w:pStyle w:val="TableParagraph"/>
              <w:spacing w:before="117"/>
              <w:ind w:left="106"/>
              <w:rPr>
                <w:sz w:val="18"/>
              </w:rPr>
            </w:pPr>
            <w:r>
              <w:rPr>
                <w:spacing w:val="-3"/>
                <w:sz w:val="18"/>
              </w:rPr>
              <w:t>自有资金</w:t>
            </w:r>
          </w:p>
        </w:tc>
        <w:tc>
          <w:tcPr>
            <w:tcW w:w="1278" w:type="dxa"/>
          </w:tcPr>
          <w:p>
            <w:pPr>
              <w:pStyle w:val="TableParagraph"/>
              <w:spacing w:before="117"/>
              <w:ind w:left="105"/>
              <w:rPr>
                <w:sz w:val="18"/>
              </w:rPr>
            </w:pPr>
            <w:r>
              <w:rPr>
                <w:spacing w:val="-2"/>
                <w:sz w:val="18"/>
              </w:rPr>
              <w:t>8,570.66</w:t>
            </w:r>
          </w:p>
        </w:tc>
        <w:tc>
          <w:tcPr>
            <w:tcW w:w="872" w:type="dxa"/>
          </w:tcPr>
          <w:p>
            <w:pPr>
              <w:pStyle w:val="TableParagraph"/>
              <w:rPr>
                <w:rFonts w:ascii="Times New Roman"/>
                <w:sz w:val="18"/>
              </w:rPr>
            </w:pPr>
          </w:p>
        </w:tc>
        <w:tc>
          <w:tcPr>
            <w:tcW w:w="1256" w:type="dxa"/>
          </w:tcPr>
          <w:p>
            <w:pPr>
              <w:pStyle w:val="TableParagraph"/>
              <w:spacing w:before="117"/>
              <w:ind w:left="103"/>
              <w:rPr>
                <w:sz w:val="18"/>
              </w:rPr>
            </w:pPr>
            <w:r>
              <w:rPr>
                <w:sz w:val="18"/>
              </w:rPr>
              <w:t>-</w:t>
            </w:r>
            <w:r>
              <w:rPr>
                <w:spacing w:val="-2"/>
                <w:sz w:val="18"/>
              </w:rPr>
              <w:t>2,329.38</w:t>
            </w:r>
          </w:p>
        </w:tc>
        <w:tc>
          <w:tcPr>
            <w:tcW w:w="864" w:type="dxa"/>
          </w:tcPr>
          <w:p>
            <w:pPr>
              <w:pStyle w:val="TableParagraph"/>
              <w:rPr>
                <w:rFonts w:ascii="Times New Roman"/>
                <w:sz w:val="18"/>
              </w:rPr>
            </w:pPr>
          </w:p>
        </w:tc>
        <w:tc>
          <w:tcPr>
            <w:tcW w:w="1010" w:type="dxa"/>
          </w:tcPr>
          <w:p>
            <w:pPr>
              <w:pStyle w:val="TableParagraph"/>
              <w:rPr>
                <w:rFonts w:ascii="Times New Roman"/>
                <w:sz w:val="18"/>
              </w:rPr>
            </w:pPr>
          </w:p>
        </w:tc>
        <w:tc>
          <w:tcPr>
            <w:tcW w:w="1056" w:type="dxa"/>
          </w:tcPr>
          <w:p>
            <w:pPr>
              <w:pStyle w:val="TableParagraph"/>
              <w:spacing w:before="117"/>
              <w:ind w:left="102"/>
              <w:rPr>
                <w:sz w:val="18"/>
              </w:rPr>
            </w:pPr>
            <w:r>
              <w:rPr>
                <w:spacing w:val="-2"/>
                <w:sz w:val="18"/>
              </w:rPr>
              <w:t>15.38</w:t>
            </w:r>
          </w:p>
        </w:tc>
        <w:tc>
          <w:tcPr>
            <w:tcW w:w="1264" w:type="dxa"/>
          </w:tcPr>
          <w:p>
            <w:pPr>
              <w:pStyle w:val="TableParagraph"/>
              <w:spacing w:before="117"/>
              <w:ind w:left="103"/>
              <w:rPr>
                <w:sz w:val="18"/>
              </w:rPr>
            </w:pPr>
            <w:r>
              <w:rPr>
                <w:spacing w:val="-2"/>
                <w:sz w:val="18"/>
              </w:rPr>
              <w:t>6,241.28</w:t>
            </w:r>
          </w:p>
        </w:tc>
        <w:tc>
          <w:tcPr>
            <w:tcW w:w="981" w:type="dxa"/>
          </w:tcPr>
          <w:p>
            <w:pPr>
              <w:pStyle w:val="TableParagraph"/>
              <w:spacing w:line="230" w:lineRule="atLeast"/>
              <w:ind w:left="104" w:right="88"/>
              <w:rPr>
                <w:sz w:val="18"/>
              </w:rPr>
            </w:pPr>
            <w:r>
              <w:rPr>
                <w:spacing w:val="7"/>
                <w:sz w:val="18"/>
              </w:rPr>
              <w:t>其他权益</w:t>
            </w:r>
            <w:r>
              <w:rPr>
                <w:spacing w:val="-3"/>
                <w:sz w:val="18"/>
              </w:rPr>
              <w:t>工具投资</w:t>
            </w:r>
          </w:p>
        </w:tc>
      </w:tr>
      <w:tr>
        <w:trPr>
          <w:trHeight w:val="234" w:hRule="atLeast"/>
        </w:trPr>
        <w:tc>
          <w:tcPr>
            <w:tcW w:w="704" w:type="dxa"/>
          </w:tcPr>
          <w:p>
            <w:pPr>
              <w:pStyle w:val="TableParagraph"/>
              <w:spacing w:line="215" w:lineRule="exact"/>
              <w:ind w:left="107"/>
              <w:rPr>
                <w:sz w:val="18"/>
              </w:rPr>
            </w:pPr>
            <w:r>
              <w:rPr>
                <w:spacing w:val="-5"/>
                <w:sz w:val="18"/>
              </w:rPr>
              <w:t>合计</w:t>
            </w:r>
          </w:p>
        </w:tc>
        <w:tc>
          <w:tcPr>
            <w:tcW w:w="1133" w:type="dxa"/>
          </w:tcPr>
          <w:p>
            <w:pPr>
              <w:pStyle w:val="TableParagraph"/>
              <w:spacing w:line="215" w:lineRule="exact"/>
              <w:ind w:left="107"/>
              <w:rPr>
                <w:sz w:val="18"/>
              </w:rPr>
            </w:pPr>
            <w:r>
              <w:rPr>
                <w:spacing w:val="-10"/>
                <w:sz w:val="18"/>
              </w:rPr>
              <w:t>/</w:t>
            </w:r>
          </w:p>
        </w:tc>
        <w:tc>
          <w:tcPr>
            <w:tcW w:w="1078" w:type="dxa"/>
          </w:tcPr>
          <w:p>
            <w:pPr>
              <w:pStyle w:val="TableParagraph"/>
              <w:spacing w:line="215" w:lineRule="exact"/>
              <w:ind w:left="107"/>
              <w:rPr>
                <w:sz w:val="18"/>
              </w:rPr>
            </w:pPr>
            <w:r>
              <w:rPr>
                <w:spacing w:val="-10"/>
                <w:sz w:val="18"/>
              </w:rPr>
              <w:t>/</w:t>
            </w:r>
          </w:p>
        </w:tc>
        <w:tc>
          <w:tcPr>
            <w:tcW w:w="1163" w:type="dxa"/>
          </w:tcPr>
          <w:p>
            <w:pPr>
              <w:pStyle w:val="TableParagraph"/>
              <w:spacing w:line="215" w:lineRule="exact"/>
              <w:ind w:left="106"/>
              <w:rPr>
                <w:sz w:val="18"/>
              </w:rPr>
            </w:pPr>
            <w:r>
              <w:rPr>
                <w:spacing w:val="-2"/>
                <w:sz w:val="18"/>
              </w:rPr>
              <w:t>67,954.35</w:t>
            </w:r>
          </w:p>
        </w:tc>
        <w:tc>
          <w:tcPr>
            <w:tcW w:w="1165" w:type="dxa"/>
          </w:tcPr>
          <w:p>
            <w:pPr>
              <w:pStyle w:val="TableParagraph"/>
              <w:spacing w:line="215" w:lineRule="exact"/>
              <w:ind w:left="106"/>
              <w:rPr>
                <w:sz w:val="18"/>
              </w:rPr>
            </w:pPr>
            <w:r>
              <w:rPr>
                <w:spacing w:val="-10"/>
                <w:sz w:val="18"/>
              </w:rPr>
              <w:t>/</w:t>
            </w:r>
          </w:p>
        </w:tc>
        <w:tc>
          <w:tcPr>
            <w:tcW w:w="1278" w:type="dxa"/>
          </w:tcPr>
          <w:p>
            <w:pPr>
              <w:pStyle w:val="TableParagraph"/>
              <w:spacing w:line="215" w:lineRule="exact"/>
              <w:ind w:left="105"/>
              <w:rPr>
                <w:sz w:val="18"/>
              </w:rPr>
            </w:pPr>
            <w:r>
              <w:rPr>
                <w:spacing w:val="-2"/>
                <w:sz w:val="18"/>
              </w:rPr>
              <w:t>131,381.46</w:t>
            </w:r>
          </w:p>
        </w:tc>
        <w:tc>
          <w:tcPr>
            <w:tcW w:w="872" w:type="dxa"/>
          </w:tcPr>
          <w:p>
            <w:pPr>
              <w:pStyle w:val="TableParagraph"/>
              <w:spacing w:line="215" w:lineRule="exact"/>
              <w:ind w:right="111"/>
              <w:jc w:val="center"/>
              <w:rPr>
                <w:sz w:val="18"/>
              </w:rPr>
            </w:pPr>
            <w:r>
              <w:rPr>
                <w:sz w:val="18"/>
              </w:rPr>
              <w:t>-</w:t>
            </w:r>
            <w:r>
              <w:rPr>
                <w:spacing w:val="-2"/>
                <w:sz w:val="18"/>
              </w:rPr>
              <w:t>71.23</w:t>
            </w:r>
          </w:p>
        </w:tc>
        <w:tc>
          <w:tcPr>
            <w:tcW w:w="1256" w:type="dxa"/>
          </w:tcPr>
          <w:p>
            <w:pPr>
              <w:pStyle w:val="TableParagraph"/>
              <w:spacing w:line="215" w:lineRule="exact"/>
              <w:ind w:left="103"/>
              <w:rPr>
                <w:sz w:val="18"/>
              </w:rPr>
            </w:pPr>
            <w:r>
              <w:rPr>
                <w:sz w:val="18"/>
              </w:rPr>
              <w:t>-</w:t>
            </w:r>
            <w:r>
              <w:rPr>
                <w:spacing w:val="-2"/>
                <w:sz w:val="18"/>
              </w:rPr>
              <w:t>2,895.41</w:t>
            </w:r>
          </w:p>
        </w:tc>
        <w:tc>
          <w:tcPr>
            <w:tcW w:w="864" w:type="dxa"/>
          </w:tcPr>
          <w:p>
            <w:pPr>
              <w:pStyle w:val="TableParagraph"/>
              <w:spacing w:line="215" w:lineRule="exact"/>
              <w:ind w:left="102"/>
              <w:rPr>
                <w:sz w:val="18"/>
              </w:rPr>
            </w:pPr>
            <w:r>
              <w:rPr>
                <w:spacing w:val="-4"/>
                <w:sz w:val="18"/>
              </w:rPr>
              <w:t>0.00</w:t>
            </w:r>
          </w:p>
        </w:tc>
        <w:tc>
          <w:tcPr>
            <w:tcW w:w="1010" w:type="dxa"/>
          </w:tcPr>
          <w:p>
            <w:pPr>
              <w:pStyle w:val="TableParagraph"/>
              <w:spacing w:line="215" w:lineRule="exact"/>
              <w:ind w:left="102"/>
              <w:rPr>
                <w:sz w:val="18"/>
              </w:rPr>
            </w:pPr>
            <w:r>
              <w:rPr>
                <w:spacing w:val="-4"/>
                <w:sz w:val="18"/>
              </w:rPr>
              <w:t>0.00</w:t>
            </w:r>
          </w:p>
        </w:tc>
        <w:tc>
          <w:tcPr>
            <w:tcW w:w="1056" w:type="dxa"/>
          </w:tcPr>
          <w:p>
            <w:pPr>
              <w:pStyle w:val="TableParagraph"/>
              <w:spacing w:line="215" w:lineRule="exact"/>
              <w:ind w:left="102"/>
              <w:rPr>
                <w:sz w:val="18"/>
              </w:rPr>
            </w:pPr>
            <w:r>
              <w:rPr>
                <w:spacing w:val="-2"/>
                <w:sz w:val="18"/>
              </w:rPr>
              <w:t>1,133.74</w:t>
            </w:r>
          </w:p>
        </w:tc>
        <w:tc>
          <w:tcPr>
            <w:tcW w:w="1264" w:type="dxa"/>
          </w:tcPr>
          <w:p>
            <w:pPr>
              <w:pStyle w:val="TableParagraph"/>
              <w:spacing w:line="215" w:lineRule="exact"/>
              <w:ind w:left="103"/>
              <w:rPr>
                <w:sz w:val="18"/>
              </w:rPr>
            </w:pPr>
            <w:r>
              <w:rPr>
                <w:spacing w:val="-2"/>
                <w:sz w:val="18"/>
              </w:rPr>
              <w:t>128,414.81</w:t>
            </w:r>
          </w:p>
        </w:tc>
        <w:tc>
          <w:tcPr>
            <w:tcW w:w="981" w:type="dxa"/>
          </w:tcPr>
          <w:p>
            <w:pPr>
              <w:pStyle w:val="TableParagraph"/>
              <w:spacing w:line="215" w:lineRule="exact"/>
              <w:ind w:left="104"/>
              <w:rPr>
                <w:sz w:val="18"/>
              </w:rPr>
            </w:pPr>
            <w:r>
              <w:rPr>
                <w:spacing w:val="-10"/>
                <w:sz w:val="18"/>
              </w:rPr>
              <w:t>/</w:t>
            </w:r>
          </w:p>
        </w:tc>
      </w:tr>
    </w:tbl>
    <w:p>
      <w:pPr>
        <w:pStyle w:val="BodyText"/>
        <w:spacing w:before="5"/>
      </w:pPr>
    </w:p>
    <w:p>
      <w:pPr>
        <w:pStyle w:val="BodyText"/>
        <w:ind w:left="140"/>
      </w:pPr>
      <w:r>
        <w:rPr>
          <w:spacing w:val="-2"/>
        </w:rPr>
        <w:t>证券投资情况的说明</w:t>
      </w:r>
    </w:p>
    <w:p>
      <w:pPr>
        <w:pStyle w:val="BodyText"/>
        <w:spacing w:line="242" w:lineRule="auto" w:before="3"/>
        <w:ind w:left="140" w:right="12556"/>
      </w:pPr>
      <w:r>
        <w:rPr/>
        <w:t>□适用 √不适用</w:t>
      </w:r>
      <w:r>
        <w:rPr>
          <w:spacing w:val="-2"/>
        </w:rPr>
        <w:t>私募基金投资情况</w:t>
      </w:r>
    </w:p>
    <w:p>
      <w:pPr>
        <w:pStyle w:val="BodyText"/>
        <w:spacing w:line="242" w:lineRule="auto" w:before="2"/>
        <w:ind w:left="140" w:right="12644"/>
      </w:pPr>
      <w:r>
        <w:rPr>
          <w:spacing w:val="-5"/>
        </w:rPr>
        <w:t>□适用 √不适用</w:t>
      </w:r>
      <w:r>
        <w:rPr>
          <w:spacing w:val="-2"/>
        </w:rPr>
        <w:t>衍生品投资情况</w:t>
      </w:r>
    </w:p>
    <w:p>
      <w:pPr>
        <w:pStyle w:val="BodyText"/>
        <w:spacing w:line="230" w:lineRule="exact"/>
        <w:ind w:left="140"/>
      </w:pPr>
      <w:r>
        <w:rPr>
          <w:spacing w:val="-2"/>
        </w:rPr>
        <w:t>□适用 √不适用</w:t>
      </w:r>
    </w:p>
    <w:p>
      <w:pPr>
        <w:spacing w:after="0" w:line="230" w:lineRule="exact"/>
        <w:sectPr>
          <w:headerReference w:type="default" r:id="rId14"/>
          <w:footerReference w:type="default" r:id="rId15"/>
          <w:pgSz w:w="16840" w:h="11910" w:orient="landscape"/>
          <w:pgMar w:header="0" w:footer="1195" w:top="800" w:bottom="1380" w:left="1300" w:right="1400"/>
        </w:sectPr>
      </w:pPr>
    </w:p>
    <w:p>
      <w:pPr>
        <w:pStyle w:val="ListParagraph"/>
        <w:numPr>
          <w:ilvl w:val="0"/>
          <w:numId w:val="8"/>
        </w:numPr>
        <w:tabs>
          <w:tab w:pos="556" w:val="left" w:leader="none"/>
        </w:tabs>
        <w:spacing w:line="240" w:lineRule="auto" w:before="124" w:after="0"/>
        <w:ind w:left="556" w:right="0" w:hanging="438"/>
        <w:jc w:val="both"/>
        <w:rPr>
          <w:sz w:val="18"/>
        </w:rPr>
      </w:pPr>
      <w:r>
        <w:rPr>
          <w:spacing w:val="-1"/>
          <w:sz w:val="18"/>
        </w:rPr>
        <w:t>报告期内重大资产重组整合的具体进展情况</w:t>
      </w:r>
    </w:p>
    <w:p>
      <w:pPr>
        <w:pStyle w:val="BodyText"/>
        <w:spacing w:before="65"/>
        <w:ind w:left="118"/>
        <w:jc w:val="both"/>
      </w:pPr>
      <w:r>
        <w:rPr>
          <w:spacing w:val="-2"/>
        </w:rPr>
        <w:t>√适用 □不适用</w:t>
      </w:r>
    </w:p>
    <w:p>
      <w:pPr>
        <w:pStyle w:val="Heading3"/>
        <w:spacing w:line="321" w:lineRule="auto" w:before="81"/>
        <w:ind w:right="1057" w:firstLine="419"/>
        <w:jc w:val="both"/>
      </w:pPr>
      <w:r>
        <w:rPr>
          <w:spacing w:val="-2"/>
        </w:rPr>
        <w:t>中航航空电子系统股份有限公司（以下简称“中航电子”）换股吸收合并中航工业机电系统股份有限公司（以下简称“中航机电”）（以下简称“本次换股吸收合并”）并募集配套资金暨</w:t>
      </w:r>
      <w:r>
        <w:rPr>
          <w:spacing w:val="-10"/>
        </w:rPr>
        <w:t>关联交易已于 </w:t>
      </w:r>
      <w:r>
        <w:rPr>
          <w:spacing w:val="-8"/>
        </w:rPr>
        <w:t>2022</w:t>
      </w:r>
      <w:r>
        <w:rPr>
          <w:spacing w:val="-15"/>
        </w:rPr>
        <w:t> 年 </w:t>
      </w:r>
      <w:r>
        <w:rPr>
          <w:spacing w:val="-8"/>
        </w:rPr>
        <w:t>12</w:t>
      </w:r>
      <w:r>
        <w:rPr>
          <w:spacing w:val="-12"/>
        </w:rPr>
        <w:t> 月收到中国证券监督管理委员会的核准批复。公司于 </w:t>
      </w:r>
      <w:r>
        <w:rPr>
          <w:spacing w:val="-8"/>
        </w:rPr>
        <w:t>2023</w:t>
      </w:r>
      <w:r>
        <w:rPr>
          <w:spacing w:val="-15"/>
        </w:rPr>
        <w:t> 年 </w:t>
      </w:r>
      <w:r>
        <w:rPr>
          <w:spacing w:val="-8"/>
        </w:rPr>
        <w:t>4</w:t>
      </w:r>
      <w:r>
        <w:rPr>
          <w:spacing w:val="-15"/>
        </w:rPr>
        <w:t> 月 </w:t>
      </w:r>
      <w:r>
        <w:rPr>
          <w:spacing w:val="-8"/>
        </w:rPr>
        <w:t>13</w:t>
      </w:r>
      <w:r>
        <w:rPr>
          <w:spacing w:val="-13"/>
        </w:rPr>
        <w:t> 日</w:t>
      </w:r>
      <w:r>
        <w:rPr>
          <w:spacing w:val="-2"/>
        </w:rPr>
        <w:t>取得中国证券登记结算有限责任公司上海分公司出具的《证券变更登记证明》，公司因本次合并</w:t>
      </w:r>
      <w:r>
        <w:rPr>
          <w:spacing w:val="-5"/>
        </w:rPr>
        <w:t>涉及的换股事宜新增发行无限售条件的 </w:t>
      </w:r>
      <w:r>
        <w:rPr>
          <w:spacing w:val="-4"/>
        </w:rPr>
        <w:t>A</w:t>
      </w:r>
      <w:r>
        <w:rPr>
          <w:spacing w:val="-8"/>
        </w:rPr>
        <w:t> 股流通股 </w:t>
      </w:r>
      <w:r>
        <w:rPr>
          <w:spacing w:val="-4"/>
        </w:rPr>
        <w:t>2,567,240,755</w:t>
      </w:r>
      <w:r>
        <w:rPr>
          <w:spacing w:val="-7"/>
        </w:rPr>
        <w:t> 股，新增无限售流通股的上市</w:t>
      </w:r>
      <w:r>
        <w:rPr>
          <w:spacing w:val="-10"/>
        </w:rPr>
        <w:t>流通日期为 </w:t>
      </w:r>
      <w:r>
        <w:rPr>
          <w:spacing w:val="-2"/>
        </w:rPr>
        <w:t>2023</w:t>
      </w:r>
      <w:r>
        <w:rPr>
          <w:spacing w:val="-34"/>
        </w:rPr>
        <w:t> 年 </w:t>
      </w:r>
      <w:r>
        <w:rPr>
          <w:spacing w:val="-2"/>
        </w:rPr>
        <w:t>4</w:t>
      </w:r>
      <w:r>
        <w:rPr>
          <w:spacing w:val="-33"/>
        </w:rPr>
        <w:t> 月 </w:t>
      </w:r>
      <w:r>
        <w:rPr>
          <w:spacing w:val="-2"/>
        </w:rPr>
        <w:t>19</w:t>
      </w:r>
      <w:r>
        <w:rPr>
          <w:spacing w:val="-11"/>
        </w:rPr>
        <w:t> 日。本次换股吸收合并已完成，公司总股本由 </w:t>
      </w:r>
      <w:r>
        <w:rPr>
          <w:spacing w:val="-2"/>
        </w:rPr>
        <w:t>1,917,798,835</w:t>
      </w:r>
      <w:r>
        <w:rPr>
          <w:spacing w:val="-16"/>
        </w:rPr>
        <w:t> 股增加</w:t>
      </w:r>
    </w:p>
    <w:p>
      <w:pPr>
        <w:pStyle w:val="Heading3"/>
        <w:spacing w:line="266" w:lineRule="exact"/>
        <w:jc w:val="both"/>
      </w:pPr>
      <w:r>
        <w:rPr>
          <w:spacing w:val="-24"/>
        </w:rPr>
        <w:t>至 </w:t>
      </w:r>
      <w:r>
        <w:rPr>
          <w:spacing w:val="-2"/>
        </w:rPr>
        <w:t>4,485,039,590</w:t>
      </w:r>
      <w:r>
        <w:rPr>
          <w:spacing w:val="-20"/>
        </w:rPr>
        <w:t> 股。</w:t>
      </w:r>
    </w:p>
    <w:p>
      <w:pPr>
        <w:pStyle w:val="Heading3"/>
        <w:spacing w:line="321" w:lineRule="auto" w:before="90"/>
        <w:ind w:right="1057" w:firstLine="419"/>
        <w:jc w:val="both"/>
      </w:pPr>
      <w:r>
        <w:rPr>
          <w:spacing w:val="-2"/>
        </w:rPr>
        <w:t>根据中航电子与中航机电签署的《资产交割协议》，自本次合并交割日（</w:t>
      </w:r>
      <w:r>
        <w:rPr>
          <w:spacing w:val="-14"/>
        </w:rPr>
        <w:t>即 </w:t>
      </w:r>
      <w:r>
        <w:rPr>
          <w:spacing w:val="-2"/>
        </w:rPr>
        <w:t>2023</w:t>
      </w:r>
      <w:r>
        <w:rPr>
          <w:spacing w:val="-17"/>
        </w:rPr>
        <w:t> 年 </w:t>
      </w:r>
      <w:r>
        <w:rPr>
          <w:spacing w:val="-2"/>
        </w:rPr>
        <w:t>4</w:t>
      </w:r>
      <w:r>
        <w:rPr>
          <w:spacing w:val="-17"/>
        </w:rPr>
        <w:t> 月 </w:t>
      </w:r>
      <w:r>
        <w:rPr>
          <w:spacing w:val="-2"/>
        </w:rPr>
        <w:t>13日）起，中航机电所有资产的所有权和与之相关的权利、利益、负债和义务，均由中航电子享有</w:t>
      </w:r>
      <w:r>
        <w:rPr>
          <w:spacing w:val="-4"/>
        </w:rPr>
        <w:t>和承担。</w:t>
      </w:r>
    </w:p>
    <w:p>
      <w:pPr>
        <w:pStyle w:val="Heading3"/>
        <w:spacing w:line="321" w:lineRule="auto"/>
        <w:ind w:right="1167" w:firstLine="419"/>
        <w:jc w:val="both"/>
      </w:pPr>
      <w:r>
        <w:rPr>
          <w:spacing w:val="-8"/>
        </w:rPr>
        <w:t>2023</w:t>
      </w:r>
      <w:r>
        <w:rPr>
          <w:spacing w:val="-16"/>
        </w:rPr>
        <w:t> 年 </w:t>
      </w:r>
      <w:r>
        <w:rPr>
          <w:spacing w:val="-8"/>
        </w:rPr>
        <w:t>9</w:t>
      </w:r>
      <w:r>
        <w:rPr>
          <w:spacing w:val="-15"/>
        </w:rPr>
        <w:t> 月 </w:t>
      </w:r>
      <w:r>
        <w:rPr>
          <w:spacing w:val="-8"/>
        </w:rPr>
        <w:t>5</w:t>
      </w:r>
      <w:r>
        <w:rPr>
          <w:spacing w:val="-11"/>
        </w:rPr>
        <w:t> 日，中航电子证券简称变更为“中航机载”</w:t>
      </w:r>
      <w:r>
        <w:rPr>
          <w:spacing w:val="-8"/>
        </w:rPr>
        <w:t>；2023</w:t>
      </w:r>
      <w:r>
        <w:rPr>
          <w:spacing w:val="-15"/>
        </w:rPr>
        <w:t> 年 </w:t>
      </w:r>
      <w:r>
        <w:rPr>
          <w:spacing w:val="-8"/>
        </w:rPr>
        <w:t>12</w:t>
      </w:r>
      <w:r>
        <w:rPr>
          <w:spacing w:val="-15"/>
        </w:rPr>
        <w:t> 月 </w:t>
      </w:r>
      <w:r>
        <w:rPr>
          <w:spacing w:val="-8"/>
        </w:rPr>
        <w:t>29</w:t>
      </w:r>
      <w:r>
        <w:rPr>
          <w:spacing w:val="-11"/>
        </w:rPr>
        <w:t> 日，中航机电</w:t>
      </w:r>
      <w:r>
        <w:rPr>
          <w:spacing w:val="-2"/>
        </w:rPr>
        <w:t>完成注销。</w:t>
      </w:r>
    </w:p>
    <w:p>
      <w:pPr>
        <w:pStyle w:val="Heading3"/>
        <w:spacing w:before="154"/>
      </w:pPr>
      <w:r>
        <w:rPr>
          <w:spacing w:val="-4"/>
        </w:rPr>
        <w:t>独立董事意见</w:t>
      </w:r>
    </w:p>
    <w:p>
      <w:pPr>
        <w:pStyle w:val="Heading3"/>
        <w:spacing w:before="82"/>
        <w:ind w:left="538"/>
        <w:jc w:val="both"/>
      </w:pPr>
      <w:r>
        <w:rPr>
          <w:spacing w:val="-2"/>
        </w:rPr>
        <w:t>1、2023</w:t>
      </w:r>
      <w:r>
        <w:rPr>
          <w:spacing w:val="-34"/>
        </w:rPr>
        <w:t> 年 </w:t>
      </w:r>
      <w:r>
        <w:rPr>
          <w:spacing w:val="-2"/>
        </w:rPr>
        <w:t>1</w:t>
      </w:r>
      <w:r>
        <w:rPr>
          <w:spacing w:val="-15"/>
        </w:rPr>
        <w:t> 月，审议调整 </w:t>
      </w:r>
      <w:r>
        <w:rPr>
          <w:spacing w:val="-2"/>
        </w:rPr>
        <w:t>2023</w:t>
      </w:r>
      <w:r>
        <w:rPr>
          <w:spacing w:val="-10"/>
        </w:rPr>
        <w:t> 年日常关联交易额度，发表意见如下：</w:t>
      </w:r>
    </w:p>
    <w:p>
      <w:pPr>
        <w:pStyle w:val="Heading3"/>
        <w:spacing w:line="321" w:lineRule="auto" w:before="91"/>
        <w:ind w:right="1050" w:firstLine="419"/>
        <w:jc w:val="both"/>
      </w:pPr>
      <w:r>
        <w:rPr>
          <w:spacing w:val="-2"/>
        </w:rPr>
        <w:t>公司本次调整 </w:t>
      </w:r>
      <w:r>
        <w:rPr/>
        <w:t>2023</w:t>
      </w:r>
      <w:r>
        <w:rPr>
          <w:spacing w:val="-3"/>
        </w:rPr>
        <w:t> 年日常关联交易额度系因为实施换股吸收合并中航工业机电系统股份有</w:t>
      </w:r>
      <w:r>
        <w:rPr>
          <w:spacing w:val="-1"/>
        </w:rPr>
        <w:t>限公司事项，相关新增日常关联交易是公司开展生产经营活动的需要；公司新增关联交易符合</w:t>
      </w:r>
    </w:p>
    <w:p>
      <w:pPr>
        <w:pStyle w:val="Heading3"/>
        <w:spacing w:line="321" w:lineRule="auto"/>
        <w:ind w:right="1048"/>
        <w:jc w:val="both"/>
      </w:pPr>
      <w:r>
        <w:rPr>
          <w:spacing w:val="-2"/>
        </w:rPr>
        <w:t>《公司法》《证券法》《关联交易指引》等法律法规及《公司章程》的相关规定；该等新增关联交易定价符合公平、公允性原则，不存在损害公司及全体股东、特别是中小股东利益的情形；新增关联交易不会影响公司的业务独立性；公司董事会在对上述议案进行审议时，关联董事回避表</w:t>
      </w:r>
      <w:r>
        <w:rPr>
          <w:spacing w:val="-1"/>
        </w:rPr>
        <w:t>决，审议程序合法合规。因此，我们同意《关于审议调整 </w:t>
      </w:r>
      <w:r>
        <w:rPr/>
        <w:t>2023</w:t>
      </w:r>
      <w:r>
        <w:rPr>
          <w:spacing w:val="-3"/>
        </w:rPr>
        <w:t> 年日常关联交易额度的议案》，</w:t>
      </w:r>
      <w:r>
        <w:rPr>
          <w:spacing w:val="-2"/>
        </w:rPr>
        <w:t>并同意将该议案提交股东大会审议。</w:t>
      </w:r>
    </w:p>
    <w:p>
      <w:pPr>
        <w:pStyle w:val="Heading3"/>
        <w:spacing w:line="267" w:lineRule="exact"/>
        <w:ind w:left="538"/>
      </w:pPr>
      <w:r>
        <w:rPr>
          <w:spacing w:val="-2"/>
        </w:rPr>
        <w:t>2</w:t>
      </w:r>
      <w:r>
        <w:rPr>
          <w:spacing w:val="-3"/>
        </w:rPr>
        <w:t>、考虑重大资产重组进行利润分配发表的相关意见</w:t>
      </w:r>
    </w:p>
    <w:p>
      <w:pPr>
        <w:pStyle w:val="Heading3"/>
        <w:spacing w:before="89"/>
        <w:ind w:left="538"/>
      </w:pPr>
      <w:r>
        <w:rPr>
          <w:spacing w:val="-2"/>
        </w:rPr>
        <w:t>（1）2023</w:t>
      </w:r>
      <w:r>
        <w:rPr>
          <w:spacing w:val="-34"/>
        </w:rPr>
        <w:t> 年 </w:t>
      </w:r>
      <w:r>
        <w:rPr>
          <w:spacing w:val="-2"/>
        </w:rPr>
        <w:t>3</w:t>
      </w:r>
      <w:r>
        <w:rPr>
          <w:spacing w:val="-16"/>
        </w:rPr>
        <w:t> 月，对公司 </w:t>
      </w:r>
      <w:r>
        <w:rPr>
          <w:spacing w:val="-2"/>
        </w:rPr>
        <w:t>2022</w:t>
      </w:r>
      <w:r>
        <w:rPr>
          <w:spacing w:val="-10"/>
        </w:rPr>
        <w:t> 年度利润分配方案的独立意见</w:t>
      </w:r>
    </w:p>
    <w:p>
      <w:pPr>
        <w:pStyle w:val="Heading3"/>
        <w:spacing w:line="321" w:lineRule="auto" w:before="91"/>
        <w:ind w:right="1048" w:firstLine="419"/>
        <w:jc w:val="both"/>
      </w:pPr>
      <w:r>
        <w:rPr>
          <w:spacing w:val="-3"/>
        </w:rPr>
        <w:t>公司 </w:t>
      </w:r>
      <w:r>
        <w:rPr/>
        <w:t>2022</w:t>
      </w:r>
      <w:r>
        <w:rPr>
          <w:spacing w:val="-3"/>
        </w:rPr>
        <w:t> 年度拟不进行利润分配的预案是根据公司重大资产重组项目的实施进度并结合公</w:t>
      </w:r>
      <w:r>
        <w:rPr>
          <w:spacing w:val="-2"/>
        </w:rPr>
        <w:t>司目前实际情况、未来资金使用需求、股东回报规划等因素提出的，符合有关法律、法规和《公司章程》的规定，有利于公司长远发展，不存在损害公司股东、特别是中小股东利益的情形，同</w:t>
      </w:r>
      <w:r>
        <w:rPr>
          <w:spacing w:val="-6"/>
        </w:rPr>
        <w:t>意公司 </w:t>
      </w:r>
      <w:r>
        <w:rPr/>
        <w:t>2022</w:t>
      </w:r>
      <w:r>
        <w:rPr>
          <w:spacing w:val="-6"/>
        </w:rPr>
        <w:t> 年不进行利润分配，在本次重大资产重组实施完毕后，尽快按照监管部门的要求与</w:t>
      </w:r>
    </w:p>
    <w:p>
      <w:pPr>
        <w:pStyle w:val="Heading3"/>
        <w:spacing w:line="267" w:lineRule="exact"/>
      </w:pPr>
      <w:r>
        <w:rPr>
          <w:spacing w:val="-3"/>
        </w:rPr>
        <w:t>《公司章程》规定进行利润分配相关事宜，并同意将该议案提交公司股东大会审议。</w:t>
      </w:r>
    </w:p>
    <w:p>
      <w:pPr>
        <w:pStyle w:val="Heading3"/>
        <w:spacing w:before="92"/>
        <w:ind w:left="538"/>
        <w:jc w:val="both"/>
      </w:pPr>
      <w:r>
        <w:rPr>
          <w:spacing w:val="-2"/>
        </w:rPr>
        <w:t>（2）2023</w:t>
      </w:r>
      <w:r>
        <w:rPr>
          <w:spacing w:val="-34"/>
        </w:rPr>
        <w:t> 年 </w:t>
      </w:r>
      <w:r>
        <w:rPr>
          <w:spacing w:val="-2"/>
        </w:rPr>
        <w:t>8</w:t>
      </w:r>
      <w:r>
        <w:rPr>
          <w:spacing w:val="-16"/>
        </w:rPr>
        <w:t> 月，对公司 </w:t>
      </w:r>
      <w:r>
        <w:rPr>
          <w:spacing w:val="-2"/>
        </w:rPr>
        <w:t>2023</w:t>
      </w:r>
      <w:r>
        <w:rPr>
          <w:spacing w:val="-10"/>
        </w:rPr>
        <w:t> 年中期利润分配预案的独立意见</w:t>
      </w:r>
    </w:p>
    <w:p>
      <w:pPr>
        <w:pStyle w:val="Heading3"/>
        <w:spacing w:line="321" w:lineRule="auto" w:before="91"/>
        <w:ind w:right="1048" w:firstLine="419"/>
        <w:jc w:val="both"/>
      </w:pPr>
      <w:r>
        <w:rPr>
          <w:spacing w:val="-3"/>
        </w:rPr>
        <w:t>公司 </w:t>
      </w:r>
      <w:r>
        <w:rPr/>
        <w:t>2023</w:t>
      </w:r>
      <w:r>
        <w:rPr>
          <w:spacing w:val="-3"/>
        </w:rPr>
        <w:t> 年中期利润分配预案综合考虑了全体股东的整体利益、公司持续盈利情况、现金</w:t>
      </w:r>
      <w:r>
        <w:rPr>
          <w:spacing w:val="-2"/>
        </w:rPr>
        <w:t>流状况以及长期发展需要，有利于保证公司正常经营和长远发展，符合公司的实际情况，同时也</w:t>
      </w:r>
      <w:r>
        <w:rPr>
          <w:spacing w:val="-1"/>
        </w:rPr>
        <w:t>符合相关法律法规以及《公司章程》的规定。我们同意《关于审议 </w:t>
      </w:r>
      <w:r>
        <w:rPr/>
        <w:t>2023</w:t>
      </w:r>
      <w:r>
        <w:rPr>
          <w:spacing w:val="-3"/>
        </w:rPr>
        <w:t> 年中期利润分配预案的</w:t>
      </w:r>
      <w:r>
        <w:rPr>
          <w:spacing w:val="-2"/>
        </w:rPr>
        <w:t>议案》，并同意将该议案提交公司股东大会审议。</w:t>
      </w:r>
    </w:p>
    <w:p>
      <w:pPr>
        <w:pStyle w:val="BodyText"/>
        <w:spacing w:before="213"/>
        <w:ind w:left="118"/>
      </w:pPr>
      <w:r>
        <w:rPr>
          <w:spacing w:val="-7"/>
        </w:rPr>
        <w:t>(六) 重大资产和股权出售</w:t>
      </w:r>
    </w:p>
    <w:p>
      <w:pPr>
        <w:pStyle w:val="BodyText"/>
        <w:spacing w:before="62"/>
        <w:ind w:left="118"/>
      </w:pPr>
      <w:r>
        <w:rPr/>
        <w:t>□适用</w:t>
      </w:r>
      <w:r>
        <w:rPr>
          <w:spacing w:val="47"/>
          <w:w w:val="150"/>
        </w:rPr>
        <w:t> </w:t>
      </w:r>
      <w:r>
        <w:rPr>
          <w:spacing w:val="-3"/>
        </w:rPr>
        <w:t>√不适用</w:t>
      </w:r>
    </w:p>
    <w:p>
      <w:pPr>
        <w:spacing w:after="0"/>
        <w:sectPr>
          <w:headerReference w:type="default" r:id="rId16"/>
          <w:footerReference w:type="default" r:id="rId17"/>
          <w:pgSz w:w="11910" w:h="16840"/>
          <w:pgMar w:header="882" w:footer="1195" w:top="1440" w:bottom="1380" w:left="1680" w:right="220"/>
          <w:pgNumType w:start="18"/>
        </w:sectPr>
      </w:pPr>
    </w:p>
    <w:p>
      <w:pPr>
        <w:pStyle w:val="BodyText"/>
        <w:spacing w:before="64"/>
        <w:ind w:left="118"/>
      </w:pPr>
      <w:r>
        <w:rPr>
          <w:spacing w:val="-7"/>
        </w:rPr>
        <w:t>(七) 主要控股参股公司分析</w:t>
      </w:r>
    </w:p>
    <w:p>
      <w:pPr>
        <w:pStyle w:val="BodyText"/>
        <w:spacing w:before="65"/>
        <w:ind w:left="118"/>
      </w:pPr>
      <w:r>
        <w:rPr/>
        <w:t>√适用</w:t>
      </w:r>
      <w:r>
        <w:rPr>
          <w:spacing w:val="47"/>
          <w:w w:val="150"/>
        </w:rPr>
        <w:t> </w:t>
      </w:r>
      <w:r>
        <w:rPr>
          <w:spacing w:val="-3"/>
        </w:rPr>
        <w:t>□不适用</w:t>
      </w:r>
    </w:p>
    <w:p>
      <w:pPr>
        <w:pStyle w:val="Heading3"/>
        <w:spacing w:before="4"/>
        <w:ind w:left="6539"/>
      </w:pPr>
      <w:r>
        <w:rPr>
          <w:spacing w:val="-5"/>
        </w:rPr>
        <w:t>单位：万元 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1558"/>
        <w:gridCol w:w="1560"/>
        <w:gridCol w:w="1561"/>
        <w:gridCol w:w="1275"/>
      </w:tblGrid>
      <w:tr>
        <w:trPr>
          <w:trHeight w:val="285" w:hRule="atLeast"/>
        </w:trPr>
        <w:tc>
          <w:tcPr>
            <w:tcW w:w="3682" w:type="dxa"/>
          </w:tcPr>
          <w:p>
            <w:pPr>
              <w:pStyle w:val="TableParagraph"/>
              <w:spacing w:line="213" w:lineRule="exact" w:before="52"/>
              <w:ind w:left="107"/>
              <w:rPr>
                <w:sz w:val="18"/>
              </w:rPr>
            </w:pPr>
            <w:r>
              <w:rPr>
                <w:spacing w:val="-3"/>
                <w:sz w:val="18"/>
              </w:rPr>
              <w:t>单位名称</w:t>
            </w:r>
          </w:p>
        </w:tc>
        <w:tc>
          <w:tcPr>
            <w:tcW w:w="1558" w:type="dxa"/>
          </w:tcPr>
          <w:p>
            <w:pPr>
              <w:pStyle w:val="TableParagraph"/>
              <w:spacing w:line="213" w:lineRule="exact" w:before="52"/>
              <w:ind w:left="107"/>
              <w:rPr>
                <w:sz w:val="18"/>
              </w:rPr>
            </w:pPr>
            <w:r>
              <w:rPr>
                <w:spacing w:val="-2"/>
                <w:sz w:val="18"/>
              </w:rPr>
              <w:t>期末资产总额</w:t>
            </w:r>
          </w:p>
        </w:tc>
        <w:tc>
          <w:tcPr>
            <w:tcW w:w="1560" w:type="dxa"/>
          </w:tcPr>
          <w:p>
            <w:pPr>
              <w:pStyle w:val="TableParagraph"/>
              <w:spacing w:line="213" w:lineRule="exact" w:before="52"/>
              <w:ind w:left="107"/>
              <w:rPr>
                <w:sz w:val="18"/>
              </w:rPr>
            </w:pPr>
            <w:r>
              <w:rPr>
                <w:spacing w:val="-2"/>
                <w:sz w:val="18"/>
              </w:rPr>
              <w:t>期末负债总额</w:t>
            </w:r>
          </w:p>
        </w:tc>
        <w:tc>
          <w:tcPr>
            <w:tcW w:w="1561" w:type="dxa"/>
          </w:tcPr>
          <w:p>
            <w:pPr>
              <w:pStyle w:val="TableParagraph"/>
              <w:spacing w:line="213" w:lineRule="exact" w:before="52"/>
              <w:ind w:left="107"/>
              <w:rPr>
                <w:sz w:val="18"/>
              </w:rPr>
            </w:pPr>
            <w:r>
              <w:rPr>
                <w:spacing w:val="-2"/>
                <w:sz w:val="18"/>
              </w:rPr>
              <w:t>本期营业收入</w:t>
            </w:r>
          </w:p>
        </w:tc>
        <w:tc>
          <w:tcPr>
            <w:tcW w:w="1275" w:type="dxa"/>
          </w:tcPr>
          <w:p>
            <w:pPr>
              <w:pStyle w:val="TableParagraph"/>
              <w:spacing w:line="213" w:lineRule="exact" w:before="52"/>
              <w:ind w:left="107"/>
              <w:rPr>
                <w:sz w:val="18"/>
              </w:rPr>
            </w:pPr>
            <w:r>
              <w:rPr>
                <w:spacing w:val="-2"/>
                <w:sz w:val="18"/>
              </w:rPr>
              <w:t>本期净利润</w:t>
            </w:r>
          </w:p>
        </w:tc>
      </w:tr>
      <w:tr>
        <w:trPr>
          <w:trHeight w:val="285" w:hRule="atLeast"/>
        </w:trPr>
        <w:tc>
          <w:tcPr>
            <w:tcW w:w="3682" w:type="dxa"/>
          </w:tcPr>
          <w:p>
            <w:pPr>
              <w:pStyle w:val="TableParagraph"/>
              <w:spacing w:line="213" w:lineRule="exact" w:before="52"/>
              <w:ind w:left="107"/>
              <w:rPr>
                <w:sz w:val="18"/>
              </w:rPr>
            </w:pPr>
            <w:r>
              <w:rPr>
                <w:spacing w:val="-1"/>
                <w:sz w:val="18"/>
              </w:rPr>
              <w:t>四川凌峰航空液压机械有限公司</w:t>
            </w:r>
          </w:p>
        </w:tc>
        <w:tc>
          <w:tcPr>
            <w:tcW w:w="1558" w:type="dxa"/>
          </w:tcPr>
          <w:p>
            <w:pPr>
              <w:pStyle w:val="TableParagraph"/>
              <w:spacing w:line="213" w:lineRule="exact" w:before="52"/>
              <w:ind w:left="107"/>
              <w:rPr>
                <w:sz w:val="18"/>
              </w:rPr>
            </w:pPr>
            <w:r>
              <w:rPr>
                <w:spacing w:val="-2"/>
                <w:sz w:val="18"/>
              </w:rPr>
              <w:t>166,886.03</w:t>
            </w:r>
          </w:p>
        </w:tc>
        <w:tc>
          <w:tcPr>
            <w:tcW w:w="1560" w:type="dxa"/>
          </w:tcPr>
          <w:p>
            <w:pPr>
              <w:pStyle w:val="TableParagraph"/>
              <w:spacing w:line="213" w:lineRule="exact" w:before="52"/>
              <w:ind w:left="107"/>
              <w:rPr>
                <w:sz w:val="18"/>
              </w:rPr>
            </w:pPr>
            <w:r>
              <w:rPr>
                <w:spacing w:val="-2"/>
                <w:sz w:val="18"/>
              </w:rPr>
              <w:t>92,815.59</w:t>
            </w:r>
          </w:p>
        </w:tc>
        <w:tc>
          <w:tcPr>
            <w:tcW w:w="1561" w:type="dxa"/>
          </w:tcPr>
          <w:p>
            <w:pPr>
              <w:pStyle w:val="TableParagraph"/>
              <w:spacing w:line="213" w:lineRule="exact" w:before="52"/>
              <w:ind w:left="107"/>
              <w:rPr>
                <w:sz w:val="18"/>
              </w:rPr>
            </w:pPr>
            <w:r>
              <w:rPr>
                <w:spacing w:val="-2"/>
                <w:sz w:val="18"/>
              </w:rPr>
              <w:t>80,094.01</w:t>
            </w:r>
          </w:p>
        </w:tc>
        <w:tc>
          <w:tcPr>
            <w:tcW w:w="1275" w:type="dxa"/>
          </w:tcPr>
          <w:p>
            <w:pPr>
              <w:pStyle w:val="TableParagraph"/>
              <w:spacing w:line="213" w:lineRule="exact" w:before="52"/>
              <w:ind w:left="107"/>
              <w:rPr>
                <w:sz w:val="18"/>
              </w:rPr>
            </w:pPr>
            <w:r>
              <w:rPr>
                <w:spacing w:val="-2"/>
                <w:sz w:val="18"/>
              </w:rPr>
              <w:t>7,161.75</w:t>
            </w:r>
          </w:p>
        </w:tc>
      </w:tr>
      <w:tr>
        <w:trPr>
          <w:trHeight w:val="285" w:hRule="atLeast"/>
        </w:trPr>
        <w:tc>
          <w:tcPr>
            <w:tcW w:w="3682" w:type="dxa"/>
          </w:tcPr>
          <w:p>
            <w:pPr>
              <w:pStyle w:val="TableParagraph"/>
              <w:spacing w:line="213" w:lineRule="exact" w:before="52"/>
              <w:ind w:left="107"/>
              <w:rPr>
                <w:sz w:val="18"/>
              </w:rPr>
            </w:pPr>
            <w:r>
              <w:rPr>
                <w:spacing w:val="-1"/>
                <w:sz w:val="18"/>
              </w:rPr>
              <w:t>陕西东方航空仪表有限责任公司</w:t>
            </w:r>
          </w:p>
        </w:tc>
        <w:tc>
          <w:tcPr>
            <w:tcW w:w="1558" w:type="dxa"/>
          </w:tcPr>
          <w:p>
            <w:pPr>
              <w:pStyle w:val="TableParagraph"/>
              <w:spacing w:line="213" w:lineRule="exact" w:before="52"/>
              <w:ind w:left="107"/>
              <w:rPr>
                <w:sz w:val="18"/>
              </w:rPr>
            </w:pPr>
            <w:r>
              <w:rPr>
                <w:spacing w:val="-2"/>
                <w:sz w:val="18"/>
              </w:rPr>
              <w:t>110,030.33</w:t>
            </w:r>
          </w:p>
        </w:tc>
        <w:tc>
          <w:tcPr>
            <w:tcW w:w="1560" w:type="dxa"/>
          </w:tcPr>
          <w:p>
            <w:pPr>
              <w:pStyle w:val="TableParagraph"/>
              <w:spacing w:line="213" w:lineRule="exact" w:before="52"/>
              <w:ind w:left="107"/>
              <w:rPr>
                <w:sz w:val="18"/>
              </w:rPr>
            </w:pPr>
            <w:r>
              <w:rPr>
                <w:spacing w:val="-2"/>
                <w:sz w:val="18"/>
              </w:rPr>
              <w:t>42,846.78</w:t>
            </w:r>
          </w:p>
        </w:tc>
        <w:tc>
          <w:tcPr>
            <w:tcW w:w="1561" w:type="dxa"/>
          </w:tcPr>
          <w:p>
            <w:pPr>
              <w:pStyle w:val="TableParagraph"/>
              <w:spacing w:line="213" w:lineRule="exact" w:before="52"/>
              <w:ind w:left="107"/>
              <w:rPr>
                <w:sz w:val="18"/>
              </w:rPr>
            </w:pPr>
            <w:r>
              <w:rPr>
                <w:spacing w:val="-2"/>
                <w:sz w:val="18"/>
              </w:rPr>
              <w:t>50,212.13</w:t>
            </w:r>
          </w:p>
        </w:tc>
        <w:tc>
          <w:tcPr>
            <w:tcW w:w="1275" w:type="dxa"/>
          </w:tcPr>
          <w:p>
            <w:pPr>
              <w:pStyle w:val="TableParagraph"/>
              <w:spacing w:line="213" w:lineRule="exact" w:before="52"/>
              <w:ind w:left="107"/>
              <w:rPr>
                <w:sz w:val="18"/>
              </w:rPr>
            </w:pPr>
            <w:r>
              <w:rPr>
                <w:spacing w:val="-2"/>
                <w:sz w:val="18"/>
              </w:rPr>
              <w:t>7,228.51</w:t>
            </w:r>
          </w:p>
        </w:tc>
      </w:tr>
      <w:tr>
        <w:trPr>
          <w:trHeight w:val="285" w:hRule="atLeast"/>
        </w:trPr>
        <w:tc>
          <w:tcPr>
            <w:tcW w:w="3682" w:type="dxa"/>
          </w:tcPr>
          <w:p>
            <w:pPr>
              <w:pStyle w:val="TableParagraph"/>
              <w:spacing w:line="213" w:lineRule="exact" w:before="52"/>
              <w:ind w:left="107"/>
              <w:rPr>
                <w:sz w:val="18"/>
              </w:rPr>
            </w:pPr>
            <w:r>
              <w:rPr>
                <w:spacing w:val="-1"/>
                <w:sz w:val="18"/>
              </w:rPr>
              <w:t>宜宾三江机械有限责任公司</w:t>
            </w:r>
          </w:p>
        </w:tc>
        <w:tc>
          <w:tcPr>
            <w:tcW w:w="1558" w:type="dxa"/>
          </w:tcPr>
          <w:p>
            <w:pPr>
              <w:pStyle w:val="TableParagraph"/>
              <w:spacing w:line="213" w:lineRule="exact" w:before="52"/>
              <w:ind w:left="107"/>
              <w:rPr>
                <w:sz w:val="18"/>
              </w:rPr>
            </w:pPr>
            <w:r>
              <w:rPr>
                <w:spacing w:val="-2"/>
                <w:sz w:val="18"/>
              </w:rPr>
              <w:t>114,079.33</w:t>
            </w:r>
          </w:p>
        </w:tc>
        <w:tc>
          <w:tcPr>
            <w:tcW w:w="1560" w:type="dxa"/>
          </w:tcPr>
          <w:p>
            <w:pPr>
              <w:pStyle w:val="TableParagraph"/>
              <w:spacing w:line="213" w:lineRule="exact" w:before="52"/>
              <w:ind w:left="107"/>
              <w:rPr>
                <w:sz w:val="18"/>
              </w:rPr>
            </w:pPr>
            <w:r>
              <w:rPr>
                <w:spacing w:val="-2"/>
                <w:sz w:val="18"/>
              </w:rPr>
              <w:t>64,357.51</w:t>
            </w:r>
          </w:p>
        </w:tc>
        <w:tc>
          <w:tcPr>
            <w:tcW w:w="1561" w:type="dxa"/>
          </w:tcPr>
          <w:p>
            <w:pPr>
              <w:pStyle w:val="TableParagraph"/>
              <w:spacing w:line="213" w:lineRule="exact" w:before="52"/>
              <w:ind w:left="107"/>
              <w:rPr>
                <w:sz w:val="18"/>
              </w:rPr>
            </w:pPr>
            <w:r>
              <w:rPr>
                <w:spacing w:val="-2"/>
                <w:sz w:val="18"/>
              </w:rPr>
              <w:t>64,579.85</w:t>
            </w:r>
          </w:p>
        </w:tc>
        <w:tc>
          <w:tcPr>
            <w:tcW w:w="1275" w:type="dxa"/>
          </w:tcPr>
          <w:p>
            <w:pPr>
              <w:pStyle w:val="TableParagraph"/>
              <w:spacing w:line="213" w:lineRule="exact" w:before="52"/>
              <w:ind w:left="107"/>
              <w:rPr>
                <w:sz w:val="18"/>
              </w:rPr>
            </w:pPr>
            <w:r>
              <w:rPr>
                <w:spacing w:val="-2"/>
                <w:sz w:val="18"/>
              </w:rPr>
              <w:t>6,903.14</w:t>
            </w:r>
          </w:p>
        </w:tc>
      </w:tr>
      <w:tr>
        <w:trPr>
          <w:trHeight w:val="285" w:hRule="atLeast"/>
        </w:trPr>
        <w:tc>
          <w:tcPr>
            <w:tcW w:w="3682" w:type="dxa"/>
          </w:tcPr>
          <w:p>
            <w:pPr>
              <w:pStyle w:val="TableParagraph"/>
              <w:spacing w:line="213" w:lineRule="exact" w:before="52"/>
              <w:ind w:left="107"/>
              <w:rPr>
                <w:sz w:val="18"/>
              </w:rPr>
            </w:pPr>
            <w:r>
              <w:rPr>
                <w:spacing w:val="-1"/>
                <w:sz w:val="18"/>
              </w:rPr>
              <w:t>太原航空仪表有限公司</w:t>
            </w:r>
          </w:p>
        </w:tc>
        <w:tc>
          <w:tcPr>
            <w:tcW w:w="1558" w:type="dxa"/>
          </w:tcPr>
          <w:p>
            <w:pPr>
              <w:pStyle w:val="TableParagraph"/>
              <w:spacing w:line="213" w:lineRule="exact" w:before="52"/>
              <w:ind w:left="107"/>
              <w:rPr>
                <w:sz w:val="18"/>
              </w:rPr>
            </w:pPr>
            <w:r>
              <w:rPr>
                <w:spacing w:val="-2"/>
                <w:sz w:val="18"/>
              </w:rPr>
              <w:t>210,001.26</w:t>
            </w:r>
          </w:p>
        </w:tc>
        <w:tc>
          <w:tcPr>
            <w:tcW w:w="1560" w:type="dxa"/>
          </w:tcPr>
          <w:p>
            <w:pPr>
              <w:pStyle w:val="TableParagraph"/>
              <w:spacing w:line="213" w:lineRule="exact" w:before="52"/>
              <w:ind w:left="107"/>
              <w:rPr>
                <w:sz w:val="18"/>
              </w:rPr>
            </w:pPr>
            <w:r>
              <w:rPr>
                <w:spacing w:val="-2"/>
                <w:sz w:val="18"/>
              </w:rPr>
              <w:t>106,363.94</w:t>
            </w:r>
          </w:p>
        </w:tc>
        <w:tc>
          <w:tcPr>
            <w:tcW w:w="1561" w:type="dxa"/>
          </w:tcPr>
          <w:p>
            <w:pPr>
              <w:pStyle w:val="TableParagraph"/>
              <w:spacing w:line="213" w:lineRule="exact" w:before="52"/>
              <w:ind w:left="107"/>
              <w:rPr>
                <w:sz w:val="18"/>
              </w:rPr>
            </w:pPr>
            <w:r>
              <w:rPr>
                <w:spacing w:val="-2"/>
                <w:sz w:val="18"/>
              </w:rPr>
              <w:t>95,770.06</w:t>
            </w:r>
          </w:p>
        </w:tc>
        <w:tc>
          <w:tcPr>
            <w:tcW w:w="1275" w:type="dxa"/>
          </w:tcPr>
          <w:p>
            <w:pPr>
              <w:pStyle w:val="TableParagraph"/>
              <w:spacing w:line="213" w:lineRule="exact" w:before="52"/>
              <w:ind w:left="107"/>
              <w:rPr>
                <w:sz w:val="18"/>
              </w:rPr>
            </w:pPr>
            <w:r>
              <w:rPr>
                <w:spacing w:val="-2"/>
                <w:sz w:val="18"/>
              </w:rPr>
              <w:t>2,770.99</w:t>
            </w:r>
          </w:p>
        </w:tc>
      </w:tr>
      <w:tr>
        <w:trPr>
          <w:trHeight w:val="285" w:hRule="atLeast"/>
        </w:trPr>
        <w:tc>
          <w:tcPr>
            <w:tcW w:w="3682" w:type="dxa"/>
          </w:tcPr>
          <w:p>
            <w:pPr>
              <w:pStyle w:val="TableParagraph"/>
              <w:spacing w:line="213" w:lineRule="exact" w:before="52"/>
              <w:ind w:left="107"/>
              <w:rPr>
                <w:sz w:val="18"/>
              </w:rPr>
            </w:pPr>
            <w:r>
              <w:rPr>
                <w:spacing w:val="-1"/>
                <w:sz w:val="18"/>
              </w:rPr>
              <w:t>湖北中航精机科技有限公司</w:t>
            </w:r>
          </w:p>
        </w:tc>
        <w:tc>
          <w:tcPr>
            <w:tcW w:w="1558" w:type="dxa"/>
          </w:tcPr>
          <w:p>
            <w:pPr>
              <w:pStyle w:val="TableParagraph"/>
              <w:spacing w:line="213" w:lineRule="exact" w:before="52"/>
              <w:ind w:left="107"/>
              <w:rPr>
                <w:sz w:val="18"/>
              </w:rPr>
            </w:pPr>
            <w:r>
              <w:rPr>
                <w:spacing w:val="-2"/>
                <w:sz w:val="18"/>
              </w:rPr>
              <w:t>368,751.18</w:t>
            </w:r>
          </w:p>
        </w:tc>
        <w:tc>
          <w:tcPr>
            <w:tcW w:w="1560" w:type="dxa"/>
          </w:tcPr>
          <w:p>
            <w:pPr>
              <w:pStyle w:val="TableParagraph"/>
              <w:spacing w:line="213" w:lineRule="exact" w:before="52"/>
              <w:ind w:left="107"/>
              <w:rPr>
                <w:sz w:val="18"/>
              </w:rPr>
            </w:pPr>
            <w:r>
              <w:rPr>
                <w:spacing w:val="-2"/>
                <w:sz w:val="18"/>
              </w:rPr>
              <w:t>154,100.44</w:t>
            </w:r>
          </w:p>
        </w:tc>
        <w:tc>
          <w:tcPr>
            <w:tcW w:w="1561" w:type="dxa"/>
          </w:tcPr>
          <w:p>
            <w:pPr>
              <w:pStyle w:val="TableParagraph"/>
              <w:spacing w:line="213" w:lineRule="exact" w:before="52"/>
              <w:ind w:left="107"/>
              <w:rPr>
                <w:sz w:val="18"/>
              </w:rPr>
            </w:pPr>
            <w:r>
              <w:rPr>
                <w:spacing w:val="-2"/>
                <w:sz w:val="18"/>
              </w:rPr>
              <w:t>184,861.33</w:t>
            </w:r>
          </w:p>
        </w:tc>
        <w:tc>
          <w:tcPr>
            <w:tcW w:w="1275" w:type="dxa"/>
          </w:tcPr>
          <w:p>
            <w:pPr>
              <w:pStyle w:val="TableParagraph"/>
              <w:spacing w:line="213" w:lineRule="exact" w:before="52"/>
              <w:ind w:left="107"/>
              <w:rPr>
                <w:sz w:val="18"/>
              </w:rPr>
            </w:pPr>
            <w:r>
              <w:rPr>
                <w:spacing w:val="-2"/>
                <w:sz w:val="18"/>
              </w:rPr>
              <w:t>14,859.36</w:t>
            </w:r>
          </w:p>
        </w:tc>
      </w:tr>
      <w:tr>
        <w:trPr>
          <w:trHeight w:val="285" w:hRule="atLeast"/>
        </w:trPr>
        <w:tc>
          <w:tcPr>
            <w:tcW w:w="3682" w:type="dxa"/>
          </w:tcPr>
          <w:p>
            <w:pPr>
              <w:pStyle w:val="TableParagraph"/>
              <w:spacing w:line="213" w:lineRule="exact" w:before="52"/>
              <w:ind w:left="107"/>
              <w:rPr>
                <w:sz w:val="18"/>
              </w:rPr>
            </w:pPr>
            <w:r>
              <w:rPr>
                <w:sz w:val="18"/>
              </w:rPr>
              <w:t>新乡航空工业（集团）</w:t>
            </w:r>
            <w:r>
              <w:rPr>
                <w:spacing w:val="-3"/>
                <w:sz w:val="18"/>
              </w:rPr>
              <w:t>有限公司</w:t>
            </w:r>
          </w:p>
        </w:tc>
        <w:tc>
          <w:tcPr>
            <w:tcW w:w="1558" w:type="dxa"/>
          </w:tcPr>
          <w:p>
            <w:pPr>
              <w:pStyle w:val="TableParagraph"/>
              <w:spacing w:line="213" w:lineRule="exact" w:before="52"/>
              <w:ind w:left="107"/>
              <w:rPr>
                <w:sz w:val="18"/>
              </w:rPr>
            </w:pPr>
            <w:r>
              <w:rPr>
                <w:spacing w:val="-2"/>
                <w:sz w:val="18"/>
              </w:rPr>
              <w:t>725,668.26</w:t>
            </w:r>
          </w:p>
        </w:tc>
        <w:tc>
          <w:tcPr>
            <w:tcW w:w="1560" w:type="dxa"/>
          </w:tcPr>
          <w:p>
            <w:pPr>
              <w:pStyle w:val="TableParagraph"/>
              <w:spacing w:line="213" w:lineRule="exact" w:before="52"/>
              <w:ind w:left="107"/>
              <w:rPr>
                <w:sz w:val="18"/>
              </w:rPr>
            </w:pPr>
            <w:r>
              <w:rPr>
                <w:spacing w:val="-2"/>
                <w:sz w:val="18"/>
              </w:rPr>
              <w:t>542,516.87</w:t>
            </w:r>
          </w:p>
        </w:tc>
        <w:tc>
          <w:tcPr>
            <w:tcW w:w="1561" w:type="dxa"/>
          </w:tcPr>
          <w:p>
            <w:pPr>
              <w:pStyle w:val="TableParagraph"/>
              <w:spacing w:line="213" w:lineRule="exact" w:before="52"/>
              <w:ind w:left="107"/>
              <w:rPr>
                <w:sz w:val="18"/>
              </w:rPr>
            </w:pPr>
            <w:r>
              <w:rPr>
                <w:spacing w:val="-2"/>
                <w:sz w:val="18"/>
              </w:rPr>
              <w:t>374,518.63</w:t>
            </w:r>
          </w:p>
        </w:tc>
        <w:tc>
          <w:tcPr>
            <w:tcW w:w="1275" w:type="dxa"/>
          </w:tcPr>
          <w:p>
            <w:pPr>
              <w:pStyle w:val="TableParagraph"/>
              <w:spacing w:line="213" w:lineRule="exact" w:before="52"/>
              <w:ind w:left="107"/>
              <w:rPr>
                <w:sz w:val="18"/>
              </w:rPr>
            </w:pPr>
            <w:r>
              <w:rPr>
                <w:spacing w:val="-2"/>
                <w:sz w:val="18"/>
              </w:rPr>
              <w:t>40,631.40</w:t>
            </w:r>
          </w:p>
        </w:tc>
      </w:tr>
      <w:tr>
        <w:trPr>
          <w:trHeight w:val="285" w:hRule="atLeast"/>
        </w:trPr>
        <w:tc>
          <w:tcPr>
            <w:tcW w:w="3682" w:type="dxa"/>
          </w:tcPr>
          <w:p>
            <w:pPr>
              <w:pStyle w:val="TableParagraph"/>
              <w:spacing w:line="215" w:lineRule="exact" w:before="50"/>
              <w:ind w:left="107"/>
              <w:rPr>
                <w:sz w:val="18"/>
              </w:rPr>
            </w:pPr>
            <w:r>
              <w:rPr>
                <w:spacing w:val="-1"/>
                <w:sz w:val="18"/>
              </w:rPr>
              <w:t>苏州长风航空电子有限公司</w:t>
            </w:r>
          </w:p>
        </w:tc>
        <w:tc>
          <w:tcPr>
            <w:tcW w:w="1558" w:type="dxa"/>
          </w:tcPr>
          <w:p>
            <w:pPr>
              <w:pStyle w:val="TableParagraph"/>
              <w:spacing w:line="215" w:lineRule="exact" w:before="50"/>
              <w:ind w:left="107"/>
              <w:rPr>
                <w:sz w:val="18"/>
              </w:rPr>
            </w:pPr>
            <w:r>
              <w:rPr>
                <w:spacing w:val="-2"/>
                <w:sz w:val="18"/>
              </w:rPr>
              <w:t>316,604.76</w:t>
            </w:r>
          </w:p>
        </w:tc>
        <w:tc>
          <w:tcPr>
            <w:tcW w:w="1560" w:type="dxa"/>
          </w:tcPr>
          <w:p>
            <w:pPr>
              <w:pStyle w:val="TableParagraph"/>
              <w:spacing w:line="215" w:lineRule="exact" w:before="50"/>
              <w:ind w:left="107"/>
              <w:rPr>
                <w:sz w:val="18"/>
              </w:rPr>
            </w:pPr>
            <w:r>
              <w:rPr>
                <w:spacing w:val="-2"/>
                <w:sz w:val="18"/>
              </w:rPr>
              <w:t>181,465.16</w:t>
            </w:r>
          </w:p>
        </w:tc>
        <w:tc>
          <w:tcPr>
            <w:tcW w:w="1561" w:type="dxa"/>
          </w:tcPr>
          <w:p>
            <w:pPr>
              <w:pStyle w:val="TableParagraph"/>
              <w:spacing w:line="215" w:lineRule="exact" w:before="50"/>
              <w:ind w:left="107"/>
              <w:rPr>
                <w:sz w:val="18"/>
              </w:rPr>
            </w:pPr>
            <w:r>
              <w:rPr>
                <w:spacing w:val="-2"/>
                <w:sz w:val="18"/>
              </w:rPr>
              <w:t>147,964.04</w:t>
            </w:r>
          </w:p>
        </w:tc>
        <w:tc>
          <w:tcPr>
            <w:tcW w:w="1275" w:type="dxa"/>
          </w:tcPr>
          <w:p>
            <w:pPr>
              <w:pStyle w:val="TableParagraph"/>
              <w:spacing w:line="215" w:lineRule="exact" w:before="50"/>
              <w:ind w:left="107"/>
              <w:rPr>
                <w:sz w:val="18"/>
              </w:rPr>
            </w:pPr>
            <w:r>
              <w:rPr>
                <w:spacing w:val="-2"/>
                <w:sz w:val="18"/>
              </w:rPr>
              <w:t>9,690.09</w:t>
            </w:r>
          </w:p>
        </w:tc>
      </w:tr>
      <w:tr>
        <w:trPr>
          <w:trHeight w:val="285" w:hRule="atLeast"/>
        </w:trPr>
        <w:tc>
          <w:tcPr>
            <w:tcW w:w="3682" w:type="dxa"/>
          </w:tcPr>
          <w:p>
            <w:pPr>
              <w:pStyle w:val="TableParagraph"/>
              <w:spacing w:line="215" w:lineRule="exact" w:before="50"/>
              <w:ind w:left="107"/>
              <w:rPr>
                <w:sz w:val="18"/>
              </w:rPr>
            </w:pPr>
            <w:r>
              <w:rPr>
                <w:spacing w:val="-1"/>
                <w:sz w:val="18"/>
              </w:rPr>
              <w:t>四川航空工业川西机器有限责任公司</w:t>
            </w:r>
          </w:p>
        </w:tc>
        <w:tc>
          <w:tcPr>
            <w:tcW w:w="1558" w:type="dxa"/>
          </w:tcPr>
          <w:p>
            <w:pPr>
              <w:pStyle w:val="TableParagraph"/>
              <w:spacing w:line="215" w:lineRule="exact" w:before="50"/>
              <w:ind w:left="107"/>
              <w:rPr>
                <w:sz w:val="18"/>
              </w:rPr>
            </w:pPr>
            <w:r>
              <w:rPr>
                <w:spacing w:val="-2"/>
                <w:sz w:val="18"/>
              </w:rPr>
              <w:t>209,478.71</w:t>
            </w:r>
          </w:p>
        </w:tc>
        <w:tc>
          <w:tcPr>
            <w:tcW w:w="1560" w:type="dxa"/>
          </w:tcPr>
          <w:p>
            <w:pPr>
              <w:pStyle w:val="TableParagraph"/>
              <w:spacing w:line="215" w:lineRule="exact" w:before="50"/>
              <w:ind w:left="107"/>
              <w:rPr>
                <w:sz w:val="18"/>
              </w:rPr>
            </w:pPr>
            <w:r>
              <w:rPr>
                <w:spacing w:val="-2"/>
                <w:sz w:val="18"/>
              </w:rPr>
              <w:t>131,575.25</w:t>
            </w:r>
          </w:p>
        </w:tc>
        <w:tc>
          <w:tcPr>
            <w:tcW w:w="1561" w:type="dxa"/>
          </w:tcPr>
          <w:p>
            <w:pPr>
              <w:pStyle w:val="TableParagraph"/>
              <w:spacing w:line="215" w:lineRule="exact" w:before="50"/>
              <w:ind w:left="107"/>
              <w:rPr>
                <w:sz w:val="18"/>
              </w:rPr>
            </w:pPr>
            <w:r>
              <w:rPr>
                <w:spacing w:val="-2"/>
                <w:sz w:val="18"/>
              </w:rPr>
              <w:t>45,074.59</w:t>
            </w:r>
          </w:p>
        </w:tc>
        <w:tc>
          <w:tcPr>
            <w:tcW w:w="1275" w:type="dxa"/>
          </w:tcPr>
          <w:p>
            <w:pPr>
              <w:pStyle w:val="TableParagraph"/>
              <w:spacing w:line="215" w:lineRule="exact" w:before="50"/>
              <w:ind w:left="107"/>
              <w:rPr>
                <w:sz w:val="18"/>
              </w:rPr>
            </w:pPr>
            <w:r>
              <w:rPr>
                <w:spacing w:val="-2"/>
                <w:sz w:val="18"/>
              </w:rPr>
              <w:t>4,026.53</w:t>
            </w:r>
          </w:p>
        </w:tc>
      </w:tr>
      <w:tr>
        <w:trPr>
          <w:trHeight w:val="285" w:hRule="atLeast"/>
        </w:trPr>
        <w:tc>
          <w:tcPr>
            <w:tcW w:w="3682" w:type="dxa"/>
          </w:tcPr>
          <w:p>
            <w:pPr>
              <w:pStyle w:val="TableParagraph"/>
              <w:spacing w:line="215" w:lineRule="exact" w:before="50"/>
              <w:ind w:left="107"/>
              <w:rPr>
                <w:sz w:val="18"/>
              </w:rPr>
            </w:pPr>
            <w:r>
              <w:rPr>
                <w:spacing w:val="-1"/>
                <w:sz w:val="18"/>
              </w:rPr>
              <w:t>陕西华燕航空仪表有限公司</w:t>
            </w:r>
          </w:p>
        </w:tc>
        <w:tc>
          <w:tcPr>
            <w:tcW w:w="1558" w:type="dxa"/>
          </w:tcPr>
          <w:p>
            <w:pPr>
              <w:pStyle w:val="TableParagraph"/>
              <w:spacing w:line="215" w:lineRule="exact" w:before="50"/>
              <w:ind w:left="107"/>
              <w:rPr>
                <w:sz w:val="18"/>
              </w:rPr>
            </w:pPr>
            <w:r>
              <w:rPr>
                <w:spacing w:val="-2"/>
                <w:sz w:val="18"/>
              </w:rPr>
              <w:t>232,766.64</w:t>
            </w:r>
          </w:p>
        </w:tc>
        <w:tc>
          <w:tcPr>
            <w:tcW w:w="1560" w:type="dxa"/>
          </w:tcPr>
          <w:p>
            <w:pPr>
              <w:pStyle w:val="TableParagraph"/>
              <w:spacing w:line="215" w:lineRule="exact" w:before="50"/>
              <w:ind w:left="107"/>
              <w:rPr>
                <w:sz w:val="18"/>
              </w:rPr>
            </w:pPr>
            <w:r>
              <w:rPr>
                <w:spacing w:val="-2"/>
                <w:sz w:val="18"/>
              </w:rPr>
              <w:t>117,156.24</w:t>
            </w:r>
          </w:p>
        </w:tc>
        <w:tc>
          <w:tcPr>
            <w:tcW w:w="1561" w:type="dxa"/>
          </w:tcPr>
          <w:p>
            <w:pPr>
              <w:pStyle w:val="TableParagraph"/>
              <w:spacing w:line="215" w:lineRule="exact" w:before="50"/>
              <w:ind w:left="107"/>
              <w:rPr>
                <w:sz w:val="18"/>
              </w:rPr>
            </w:pPr>
            <w:r>
              <w:rPr>
                <w:spacing w:val="-2"/>
                <w:sz w:val="18"/>
              </w:rPr>
              <w:t>94,002.09</w:t>
            </w:r>
          </w:p>
        </w:tc>
        <w:tc>
          <w:tcPr>
            <w:tcW w:w="1275" w:type="dxa"/>
          </w:tcPr>
          <w:p>
            <w:pPr>
              <w:pStyle w:val="TableParagraph"/>
              <w:spacing w:line="215" w:lineRule="exact" w:before="50"/>
              <w:ind w:left="107"/>
              <w:rPr>
                <w:sz w:val="18"/>
              </w:rPr>
            </w:pPr>
            <w:r>
              <w:rPr>
                <w:spacing w:val="-2"/>
                <w:sz w:val="18"/>
              </w:rPr>
              <w:t>7,255.92</w:t>
            </w:r>
          </w:p>
        </w:tc>
      </w:tr>
      <w:tr>
        <w:trPr>
          <w:trHeight w:val="285" w:hRule="atLeast"/>
        </w:trPr>
        <w:tc>
          <w:tcPr>
            <w:tcW w:w="3682" w:type="dxa"/>
          </w:tcPr>
          <w:p>
            <w:pPr>
              <w:pStyle w:val="TableParagraph"/>
              <w:spacing w:line="215" w:lineRule="exact" w:before="51"/>
              <w:ind w:left="107"/>
              <w:rPr>
                <w:sz w:val="18"/>
              </w:rPr>
            </w:pPr>
            <w:r>
              <w:rPr>
                <w:spacing w:val="-1"/>
                <w:sz w:val="18"/>
              </w:rPr>
              <w:t>兰州万里航空机电有限责任公司</w:t>
            </w:r>
          </w:p>
        </w:tc>
        <w:tc>
          <w:tcPr>
            <w:tcW w:w="1558" w:type="dxa"/>
          </w:tcPr>
          <w:p>
            <w:pPr>
              <w:pStyle w:val="TableParagraph"/>
              <w:spacing w:line="215" w:lineRule="exact" w:before="51"/>
              <w:ind w:left="107"/>
              <w:rPr>
                <w:sz w:val="18"/>
              </w:rPr>
            </w:pPr>
            <w:r>
              <w:rPr>
                <w:spacing w:val="-2"/>
                <w:sz w:val="18"/>
              </w:rPr>
              <w:t>278,703.11</w:t>
            </w:r>
          </w:p>
        </w:tc>
        <w:tc>
          <w:tcPr>
            <w:tcW w:w="1560" w:type="dxa"/>
          </w:tcPr>
          <w:p>
            <w:pPr>
              <w:pStyle w:val="TableParagraph"/>
              <w:spacing w:line="215" w:lineRule="exact" w:before="51"/>
              <w:ind w:left="107"/>
              <w:rPr>
                <w:sz w:val="18"/>
              </w:rPr>
            </w:pPr>
            <w:r>
              <w:rPr>
                <w:spacing w:val="-2"/>
                <w:sz w:val="18"/>
              </w:rPr>
              <w:t>149,789.25</w:t>
            </w:r>
          </w:p>
        </w:tc>
        <w:tc>
          <w:tcPr>
            <w:tcW w:w="1561" w:type="dxa"/>
          </w:tcPr>
          <w:p>
            <w:pPr>
              <w:pStyle w:val="TableParagraph"/>
              <w:spacing w:line="215" w:lineRule="exact" w:before="51"/>
              <w:ind w:left="107"/>
              <w:rPr>
                <w:sz w:val="18"/>
              </w:rPr>
            </w:pPr>
            <w:r>
              <w:rPr>
                <w:spacing w:val="-2"/>
                <w:sz w:val="18"/>
              </w:rPr>
              <w:t>101,095.77</w:t>
            </w:r>
          </w:p>
        </w:tc>
        <w:tc>
          <w:tcPr>
            <w:tcW w:w="1275" w:type="dxa"/>
          </w:tcPr>
          <w:p>
            <w:pPr>
              <w:pStyle w:val="TableParagraph"/>
              <w:spacing w:line="215" w:lineRule="exact" w:before="51"/>
              <w:ind w:left="107"/>
              <w:rPr>
                <w:sz w:val="18"/>
              </w:rPr>
            </w:pPr>
            <w:r>
              <w:rPr>
                <w:spacing w:val="-2"/>
                <w:sz w:val="18"/>
              </w:rPr>
              <w:t>8,719.06</w:t>
            </w:r>
          </w:p>
        </w:tc>
      </w:tr>
      <w:tr>
        <w:trPr>
          <w:trHeight w:val="282" w:hRule="atLeast"/>
        </w:trPr>
        <w:tc>
          <w:tcPr>
            <w:tcW w:w="3682" w:type="dxa"/>
          </w:tcPr>
          <w:p>
            <w:pPr>
              <w:pStyle w:val="TableParagraph"/>
              <w:spacing w:line="213" w:lineRule="exact" w:before="50"/>
              <w:ind w:left="107"/>
              <w:rPr>
                <w:sz w:val="18"/>
              </w:rPr>
            </w:pPr>
            <w:r>
              <w:rPr>
                <w:spacing w:val="-1"/>
                <w:sz w:val="18"/>
              </w:rPr>
              <w:t>北京青云航空仪表有限公司</w:t>
            </w:r>
          </w:p>
        </w:tc>
        <w:tc>
          <w:tcPr>
            <w:tcW w:w="1558" w:type="dxa"/>
          </w:tcPr>
          <w:p>
            <w:pPr>
              <w:pStyle w:val="TableParagraph"/>
              <w:spacing w:line="213" w:lineRule="exact" w:before="50"/>
              <w:ind w:left="107"/>
              <w:rPr>
                <w:sz w:val="18"/>
              </w:rPr>
            </w:pPr>
            <w:r>
              <w:rPr>
                <w:spacing w:val="-2"/>
                <w:sz w:val="18"/>
              </w:rPr>
              <w:t>325,278.75</w:t>
            </w:r>
          </w:p>
        </w:tc>
        <w:tc>
          <w:tcPr>
            <w:tcW w:w="1560" w:type="dxa"/>
          </w:tcPr>
          <w:p>
            <w:pPr>
              <w:pStyle w:val="TableParagraph"/>
              <w:spacing w:line="213" w:lineRule="exact" w:before="50"/>
              <w:ind w:left="107"/>
              <w:rPr>
                <w:sz w:val="18"/>
              </w:rPr>
            </w:pPr>
            <w:r>
              <w:rPr>
                <w:spacing w:val="-2"/>
                <w:sz w:val="18"/>
              </w:rPr>
              <w:t>182,933.72</w:t>
            </w:r>
          </w:p>
        </w:tc>
        <w:tc>
          <w:tcPr>
            <w:tcW w:w="1561" w:type="dxa"/>
          </w:tcPr>
          <w:p>
            <w:pPr>
              <w:pStyle w:val="TableParagraph"/>
              <w:spacing w:line="213" w:lineRule="exact" w:before="50"/>
              <w:ind w:left="107"/>
              <w:rPr>
                <w:sz w:val="18"/>
              </w:rPr>
            </w:pPr>
            <w:r>
              <w:rPr>
                <w:spacing w:val="-2"/>
                <w:sz w:val="18"/>
              </w:rPr>
              <w:t>126,578.20</w:t>
            </w:r>
          </w:p>
        </w:tc>
        <w:tc>
          <w:tcPr>
            <w:tcW w:w="1275" w:type="dxa"/>
          </w:tcPr>
          <w:p>
            <w:pPr>
              <w:pStyle w:val="TableParagraph"/>
              <w:spacing w:line="213" w:lineRule="exact" w:before="50"/>
              <w:ind w:left="107"/>
              <w:rPr>
                <w:sz w:val="18"/>
              </w:rPr>
            </w:pPr>
            <w:r>
              <w:rPr>
                <w:spacing w:val="-2"/>
                <w:sz w:val="18"/>
              </w:rPr>
              <w:t>3,031.55</w:t>
            </w:r>
          </w:p>
        </w:tc>
      </w:tr>
      <w:tr>
        <w:trPr>
          <w:trHeight w:val="285" w:hRule="atLeast"/>
        </w:trPr>
        <w:tc>
          <w:tcPr>
            <w:tcW w:w="3682" w:type="dxa"/>
          </w:tcPr>
          <w:p>
            <w:pPr>
              <w:pStyle w:val="TableParagraph"/>
              <w:spacing w:line="213" w:lineRule="exact" w:before="52"/>
              <w:ind w:left="107"/>
              <w:rPr>
                <w:sz w:val="18"/>
              </w:rPr>
            </w:pPr>
            <w:r>
              <w:rPr>
                <w:spacing w:val="-1"/>
                <w:sz w:val="18"/>
              </w:rPr>
              <w:t>贵州风雷航空军械有限责任公司</w:t>
            </w:r>
          </w:p>
        </w:tc>
        <w:tc>
          <w:tcPr>
            <w:tcW w:w="1558" w:type="dxa"/>
          </w:tcPr>
          <w:p>
            <w:pPr>
              <w:pStyle w:val="TableParagraph"/>
              <w:spacing w:line="213" w:lineRule="exact" w:before="52"/>
              <w:ind w:left="107"/>
              <w:rPr>
                <w:sz w:val="18"/>
              </w:rPr>
            </w:pPr>
            <w:r>
              <w:rPr>
                <w:spacing w:val="-2"/>
                <w:sz w:val="18"/>
              </w:rPr>
              <w:t>180,806.76</w:t>
            </w:r>
          </w:p>
        </w:tc>
        <w:tc>
          <w:tcPr>
            <w:tcW w:w="1560" w:type="dxa"/>
          </w:tcPr>
          <w:p>
            <w:pPr>
              <w:pStyle w:val="TableParagraph"/>
              <w:spacing w:line="213" w:lineRule="exact" w:before="52"/>
              <w:ind w:left="107"/>
              <w:rPr>
                <w:sz w:val="18"/>
              </w:rPr>
            </w:pPr>
            <w:r>
              <w:rPr>
                <w:spacing w:val="-2"/>
                <w:sz w:val="18"/>
              </w:rPr>
              <w:t>126,542.72</w:t>
            </w:r>
          </w:p>
        </w:tc>
        <w:tc>
          <w:tcPr>
            <w:tcW w:w="1561" w:type="dxa"/>
          </w:tcPr>
          <w:p>
            <w:pPr>
              <w:pStyle w:val="TableParagraph"/>
              <w:spacing w:line="213" w:lineRule="exact" w:before="52"/>
              <w:ind w:left="107"/>
              <w:rPr>
                <w:sz w:val="18"/>
              </w:rPr>
            </w:pPr>
            <w:r>
              <w:rPr>
                <w:spacing w:val="-2"/>
                <w:sz w:val="18"/>
              </w:rPr>
              <w:t>86,002.40</w:t>
            </w:r>
          </w:p>
        </w:tc>
        <w:tc>
          <w:tcPr>
            <w:tcW w:w="1275" w:type="dxa"/>
          </w:tcPr>
          <w:p>
            <w:pPr>
              <w:pStyle w:val="TableParagraph"/>
              <w:spacing w:line="213" w:lineRule="exact" w:before="52"/>
              <w:ind w:left="107"/>
              <w:rPr>
                <w:sz w:val="18"/>
              </w:rPr>
            </w:pPr>
            <w:r>
              <w:rPr>
                <w:spacing w:val="-2"/>
                <w:sz w:val="18"/>
              </w:rPr>
              <w:t>5,027.34</w:t>
            </w:r>
          </w:p>
        </w:tc>
      </w:tr>
      <w:tr>
        <w:trPr>
          <w:trHeight w:val="285" w:hRule="atLeast"/>
        </w:trPr>
        <w:tc>
          <w:tcPr>
            <w:tcW w:w="3682" w:type="dxa"/>
          </w:tcPr>
          <w:p>
            <w:pPr>
              <w:pStyle w:val="TableParagraph"/>
              <w:spacing w:line="213" w:lineRule="exact" w:before="52"/>
              <w:ind w:left="107"/>
              <w:rPr>
                <w:sz w:val="18"/>
              </w:rPr>
            </w:pPr>
            <w:r>
              <w:rPr>
                <w:spacing w:val="-1"/>
                <w:sz w:val="18"/>
              </w:rPr>
              <w:t>陕西千山航空电子有限责任公司</w:t>
            </w:r>
          </w:p>
        </w:tc>
        <w:tc>
          <w:tcPr>
            <w:tcW w:w="1558" w:type="dxa"/>
          </w:tcPr>
          <w:p>
            <w:pPr>
              <w:pStyle w:val="TableParagraph"/>
              <w:spacing w:line="213" w:lineRule="exact" w:before="52"/>
              <w:ind w:left="107"/>
              <w:rPr>
                <w:sz w:val="18"/>
              </w:rPr>
            </w:pPr>
            <w:r>
              <w:rPr>
                <w:spacing w:val="-2"/>
                <w:sz w:val="18"/>
              </w:rPr>
              <w:t>345,406.03</w:t>
            </w:r>
          </w:p>
        </w:tc>
        <w:tc>
          <w:tcPr>
            <w:tcW w:w="1560" w:type="dxa"/>
          </w:tcPr>
          <w:p>
            <w:pPr>
              <w:pStyle w:val="TableParagraph"/>
              <w:spacing w:line="213" w:lineRule="exact" w:before="52"/>
              <w:ind w:left="107"/>
              <w:rPr>
                <w:sz w:val="18"/>
              </w:rPr>
            </w:pPr>
            <w:r>
              <w:rPr>
                <w:spacing w:val="-2"/>
                <w:sz w:val="18"/>
              </w:rPr>
              <w:t>222,562.73</w:t>
            </w:r>
          </w:p>
        </w:tc>
        <w:tc>
          <w:tcPr>
            <w:tcW w:w="1561" w:type="dxa"/>
          </w:tcPr>
          <w:p>
            <w:pPr>
              <w:pStyle w:val="TableParagraph"/>
              <w:spacing w:line="213" w:lineRule="exact" w:before="52"/>
              <w:ind w:left="107"/>
              <w:rPr>
                <w:sz w:val="18"/>
              </w:rPr>
            </w:pPr>
            <w:r>
              <w:rPr>
                <w:spacing w:val="-2"/>
                <w:sz w:val="18"/>
              </w:rPr>
              <w:t>101,867.55</w:t>
            </w:r>
          </w:p>
        </w:tc>
        <w:tc>
          <w:tcPr>
            <w:tcW w:w="1275" w:type="dxa"/>
          </w:tcPr>
          <w:p>
            <w:pPr>
              <w:pStyle w:val="TableParagraph"/>
              <w:spacing w:line="213" w:lineRule="exact" w:before="52"/>
              <w:ind w:left="107"/>
              <w:rPr>
                <w:sz w:val="18"/>
              </w:rPr>
            </w:pPr>
            <w:r>
              <w:rPr>
                <w:spacing w:val="-2"/>
                <w:sz w:val="18"/>
              </w:rPr>
              <w:t>1,735.54</w:t>
            </w:r>
          </w:p>
        </w:tc>
      </w:tr>
      <w:tr>
        <w:trPr>
          <w:trHeight w:val="285" w:hRule="atLeast"/>
        </w:trPr>
        <w:tc>
          <w:tcPr>
            <w:tcW w:w="3682" w:type="dxa"/>
          </w:tcPr>
          <w:p>
            <w:pPr>
              <w:pStyle w:val="TableParagraph"/>
              <w:spacing w:line="213" w:lineRule="exact" w:before="52"/>
              <w:ind w:left="107"/>
              <w:rPr>
                <w:sz w:val="18"/>
              </w:rPr>
            </w:pPr>
            <w:r>
              <w:rPr>
                <w:spacing w:val="-1"/>
                <w:sz w:val="18"/>
              </w:rPr>
              <w:t>成都凯天电子股份有限公司</w:t>
            </w:r>
          </w:p>
        </w:tc>
        <w:tc>
          <w:tcPr>
            <w:tcW w:w="1558" w:type="dxa"/>
          </w:tcPr>
          <w:p>
            <w:pPr>
              <w:pStyle w:val="TableParagraph"/>
              <w:spacing w:line="213" w:lineRule="exact" w:before="52"/>
              <w:ind w:left="107"/>
              <w:rPr>
                <w:sz w:val="18"/>
              </w:rPr>
            </w:pPr>
            <w:r>
              <w:rPr>
                <w:spacing w:val="-2"/>
                <w:sz w:val="18"/>
              </w:rPr>
              <w:t>456,195.88</w:t>
            </w:r>
          </w:p>
        </w:tc>
        <w:tc>
          <w:tcPr>
            <w:tcW w:w="1560" w:type="dxa"/>
          </w:tcPr>
          <w:p>
            <w:pPr>
              <w:pStyle w:val="TableParagraph"/>
              <w:spacing w:line="213" w:lineRule="exact" w:before="52"/>
              <w:ind w:left="107"/>
              <w:rPr>
                <w:sz w:val="18"/>
              </w:rPr>
            </w:pPr>
            <w:r>
              <w:rPr>
                <w:spacing w:val="-2"/>
                <w:sz w:val="18"/>
              </w:rPr>
              <w:t>273,503.27</w:t>
            </w:r>
          </w:p>
        </w:tc>
        <w:tc>
          <w:tcPr>
            <w:tcW w:w="1561" w:type="dxa"/>
          </w:tcPr>
          <w:p>
            <w:pPr>
              <w:pStyle w:val="TableParagraph"/>
              <w:spacing w:line="213" w:lineRule="exact" w:before="52"/>
              <w:ind w:left="107"/>
              <w:rPr>
                <w:sz w:val="18"/>
              </w:rPr>
            </w:pPr>
            <w:r>
              <w:rPr>
                <w:spacing w:val="-2"/>
                <w:sz w:val="18"/>
              </w:rPr>
              <w:t>198,342.76</w:t>
            </w:r>
          </w:p>
        </w:tc>
        <w:tc>
          <w:tcPr>
            <w:tcW w:w="1275" w:type="dxa"/>
          </w:tcPr>
          <w:p>
            <w:pPr>
              <w:pStyle w:val="TableParagraph"/>
              <w:spacing w:line="213" w:lineRule="exact" w:before="52"/>
              <w:ind w:left="107"/>
              <w:rPr>
                <w:sz w:val="18"/>
              </w:rPr>
            </w:pPr>
            <w:r>
              <w:rPr>
                <w:spacing w:val="-2"/>
                <w:sz w:val="18"/>
              </w:rPr>
              <w:t>9,013.85</w:t>
            </w:r>
          </w:p>
        </w:tc>
      </w:tr>
      <w:tr>
        <w:trPr>
          <w:trHeight w:val="285" w:hRule="atLeast"/>
        </w:trPr>
        <w:tc>
          <w:tcPr>
            <w:tcW w:w="3682" w:type="dxa"/>
          </w:tcPr>
          <w:p>
            <w:pPr>
              <w:pStyle w:val="TableParagraph"/>
              <w:spacing w:line="213" w:lineRule="exact" w:before="52"/>
              <w:ind w:left="107"/>
              <w:rPr>
                <w:sz w:val="18"/>
              </w:rPr>
            </w:pPr>
            <w:r>
              <w:rPr>
                <w:spacing w:val="-1"/>
                <w:sz w:val="18"/>
              </w:rPr>
              <w:t>四川泛华航空仪表电器有限公司</w:t>
            </w:r>
          </w:p>
        </w:tc>
        <w:tc>
          <w:tcPr>
            <w:tcW w:w="1558" w:type="dxa"/>
          </w:tcPr>
          <w:p>
            <w:pPr>
              <w:pStyle w:val="TableParagraph"/>
              <w:spacing w:line="213" w:lineRule="exact" w:before="52"/>
              <w:ind w:left="107"/>
              <w:rPr>
                <w:sz w:val="18"/>
              </w:rPr>
            </w:pPr>
            <w:r>
              <w:rPr>
                <w:spacing w:val="-2"/>
                <w:sz w:val="18"/>
              </w:rPr>
              <w:t>201,147.68</w:t>
            </w:r>
          </w:p>
        </w:tc>
        <w:tc>
          <w:tcPr>
            <w:tcW w:w="1560" w:type="dxa"/>
          </w:tcPr>
          <w:p>
            <w:pPr>
              <w:pStyle w:val="TableParagraph"/>
              <w:spacing w:line="213" w:lineRule="exact" w:before="52"/>
              <w:ind w:left="107"/>
              <w:rPr>
                <w:sz w:val="18"/>
              </w:rPr>
            </w:pPr>
            <w:r>
              <w:rPr>
                <w:spacing w:val="-2"/>
                <w:sz w:val="18"/>
              </w:rPr>
              <w:t>84,563.56</w:t>
            </w:r>
          </w:p>
        </w:tc>
        <w:tc>
          <w:tcPr>
            <w:tcW w:w="1561" w:type="dxa"/>
          </w:tcPr>
          <w:p>
            <w:pPr>
              <w:pStyle w:val="TableParagraph"/>
              <w:spacing w:line="213" w:lineRule="exact" w:before="52"/>
              <w:ind w:left="107"/>
              <w:rPr>
                <w:sz w:val="18"/>
              </w:rPr>
            </w:pPr>
            <w:r>
              <w:rPr>
                <w:spacing w:val="-2"/>
                <w:sz w:val="18"/>
              </w:rPr>
              <w:t>75,691.76</w:t>
            </w:r>
          </w:p>
        </w:tc>
        <w:tc>
          <w:tcPr>
            <w:tcW w:w="1275" w:type="dxa"/>
          </w:tcPr>
          <w:p>
            <w:pPr>
              <w:pStyle w:val="TableParagraph"/>
              <w:spacing w:line="213" w:lineRule="exact" w:before="52"/>
              <w:ind w:left="107"/>
              <w:rPr>
                <w:sz w:val="18"/>
              </w:rPr>
            </w:pPr>
            <w:r>
              <w:rPr>
                <w:spacing w:val="-2"/>
                <w:sz w:val="18"/>
              </w:rPr>
              <w:t>5,024.71</w:t>
            </w:r>
          </w:p>
        </w:tc>
      </w:tr>
      <w:tr>
        <w:trPr>
          <w:trHeight w:val="285" w:hRule="atLeast"/>
        </w:trPr>
        <w:tc>
          <w:tcPr>
            <w:tcW w:w="3682" w:type="dxa"/>
          </w:tcPr>
          <w:p>
            <w:pPr>
              <w:pStyle w:val="TableParagraph"/>
              <w:spacing w:line="213" w:lineRule="exact" w:before="52"/>
              <w:ind w:left="107"/>
              <w:rPr>
                <w:sz w:val="18"/>
              </w:rPr>
            </w:pPr>
            <w:r>
              <w:rPr>
                <w:spacing w:val="-1"/>
                <w:sz w:val="18"/>
              </w:rPr>
              <w:t>贵州枫阳液压有限责任公司</w:t>
            </w:r>
          </w:p>
        </w:tc>
        <w:tc>
          <w:tcPr>
            <w:tcW w:w="1558" w:type="dxa"/>
          </w:tcPr>
          <w:p>
            <w:pPr>
              <w:pStyle w:val="TableParagraph"/>
              <w:spacing w:line="213" w:lineRule="exact" w:before="52"/>
              <w:ind w:left="107"/>
              <w:rPr>
                <w:sz w:val="18"/>
              </w:rPr>
            </w:pPr>
            <w:r>
              <w:rPr>
                <w:spacing w:val="-2"/>
                <w:sz w:val="18"/>
              </w:rPr>
              <w:t>135,780.14</w:t>
            </w:r>
          </w:p>
        </w:tc>
        <w:tc>
          <w:tcPr>
            <w:tcW w:w="1560" w:type="dxa"/>
          </w:tcPr>
          <w:p>
            <w:pPr>
              <w:pStyle w:val="TableParagraph"/>
              <w:spacing w:line="213" w:lineRule="exact" w:before="52"/>
              <w:ind w:left="107"/>
              <w:rPr>
                <w:sz w:val="18"/>
              </w:rPr>
            </w:pPr>
            <w:r>
              <w:rPr>
                <w:spacing w:val="-2"/>
                <w:sz w:val="18"/>
              </w:rPr>
              <w:t>80,733.03</w:t>
            </w:r>
          </w:p>
        </w:tc>
        <w:tc>
          <w:tcPr>
            <w:tcW w:w="1561" w:type="dxa"/>
          </w:tcPr>
          <w:p>
            <w:pPr>
              <w:pStyle w:val="TableParagraph"/>
              <w:spacing w:line="213" w:lineRule="exact" w:before="52"/>
              <w:ind w:left="107"/>
              <w:rPr>
                <w:sz w:val="18"/>
              </w:rPr>
            </w:pPr>
            <w:r>
              <w:rPr>
                <w:spacing w:val="-2"/>
                <w:sz w:val="18"/>
              </w:rPr>
              <w:t>68,128.29</w:t>
            </w:r>
          </w:p>
        </w:tc>
        <w:tc>
          <w:tcPr>
            <w:tcW w:w="1275" w:type="dxa"/>
          </w:tcPr>
          <w:p>
            <w:pPr>
              <w:pStyle w:val="TableParagraph"/>
              <w:spacing w:line="213" w:lineRule="exact" w:before="52"/>
              <w:ind w:left="107"/>
              <w:rPr>
                <w:sz w:val="18"/>
              </w:rPr>
            </w:pPr>
            <w:r>
              <w:rPr>
                <w:spacing w:val="-2"/>
                <w:sz w:val="18"/>
              </w:rPr>
              <w:t>7,221.57</w:t>
            </w:r>
          </w:p>
        </w:tc>
      </w:tr>
      <w:tr>
        <w:trPr>
          <w:trHeight w:val="285" w:hRule="atLeast"/>
        </w:trPr>
        <w:tc>
          <w:tcPr>
            <w:tcW w:w="3682" w:type="dxa"/>
          </w:tcPr>
          <w:p>
            <w:pPr>
              <w:pStyle w:val="TableParagraph"/>
              <w:spacing w:line="213" w:lineRule="exact" w:before="52"/>
              <w:ind w:left="107"/>
              <w:rPr>
                <w:sz w:val="18"/>
              </w:rPr>
            </w:pPr>
            <w:r>
              <w:rPr>
                <w:spacing w:val="-1"/>
                <w:sz w:val="18"/>
              </w:rPr>
              <w:t>陕西航空电气有限责任公司</w:t>
            </w:r>
          </w:p>
        </w:tc>
        <w:tc>
          <w:tcPr>
            <w:tcW w:w="1558" w:type="dxa"/>
          </w:tcPr>
          <w:p>
            <w:pPr>
              <w:pStyle w:val="TableParagraph"/>
              <w:spacing w:line="213" w:lineRule="exact" w:before="52"/>
              <w:ind w:left="107"/>
              <w:rPr>
                <w:sz w:val="18"/>
              </w:rPr>
            </w:pPr>
            <w:r>
              <w:rPr>
                <w:spacing w:val="-2"/>
                <w:sz w:val="18"/>
              </w:rPr>
              <w:t>623,009.44</w:t>
            </w:r>
          </w:p>
        </w:tc>
        <w:tc>
          <w:tcPr>
            <w:tcW w:w="1560" w:type="dxa"/>
          </w:tcPr>
          <w:p>
            <w:pPr>
              <w:pStyle w:val="TableParagraph"/>
              <w:spacing w:line="213" w:lineRule="exact" w:before="52"/>
              <w:ind w:left="107"/>
              <w:rPr>
                <w:sz w:val="18"/>
              </w:rPr>
            </w:pPr>
            <w:r>
              <w:rPr>
                <w:spacing w:val="-2"/>
                <w:sz w:val="18"/>
              </w:rPr>
              <w:t>397,624.00</w:t>
            </w:r>
          </w:p>
        </w:tc>
        <w:tc>
          <w:tcPr>
            <w:tcW w:w="1561" w:type="dxa"/>
          </w:tcPr>
          <w:p>
            <w:pPr>
              <w:pStyle w:val="TableParagraph"/>
              <w:spacing w:line="213" w:lineRule="exact" w:before="52"/>
              <w:ind w:left="107"/>
              <w:rPr>
                <w:sz w:val="18"/>
              </w:rPr>
            </w:pPr>
            <w:r>
              <w:rPr>
                <w:spacing w:val="-2"/>
                <w:sz w:val="18"/>
              </w:rPr>
              <w:t>283,889.96</w:t>
            </w:r>
          </w:p>
        </w:tc>
        <w:tc>
          <w:tcPr>
            <w:tcW w:w="1275" w:type="dxa"/>
          </w:tcPr>
          <w:p>
            <w:pPr>
              <w:pStyle w:val="TableParagraph"/>
              <w:spacing w:line="213" w:lineRule="exact" w:before="52"/>
              <w:ind w:left="107"/>
              <w:rPr>
                <w:sz w:val="18"/>
              </w:rPr>
            </w:pPr>
            <w:r>
              <w:rPr>
                <w:spacing w:val="-2"/>
                <w:sz w:val="18"/>
              </w:rPr>
              <w:t>2,048.59</w:t>
            </w:r>
          </w:p>
        </w:tc>
      </w:tr>
      <w:tr>
        <w:trPr>
          <w:trHeight w:val="285" w:hRule="atLeast"/>
        </w:trPr>
        <w:tc>
          <w:tcPr>
            <w:tcW w:w="3682" w:type="dxa"/>
          </w:tcPr>
          <w:p>
            <w:pPr>
              <w:pStyle w:val="TableParagraph"/>
              <w:spacing w:line="213" w:lineRule="exact" w:before="52"/>
              <w:ind w:left="107"/>
              <w:rPr>
                <w:sz w:val="18"/>
              </w:rPr>
            </w:pPr>
            <w:r>
              <w:rPr>
                <w:spacing w:val="-1"/>
                <w:sz w:val="18"/>
              </w:rPr>
              <w:t>郑州飞机装备有限责任公司</w:t>
            </w:r>
          </w:p>
        </w:tc>
        <w:tc>
          <w:tcPr>
            <w:tcW w:w="1558" w:type="dxa"/>
          </w:tcPr>
          <w:p>
            <w:pPr>
              <w:pStyle w:val="TableParagraph"/>
              <w:spacing w:line="213" w:lineRule="exact" w:before="52"/>
              <w:ind w:left="107"/>
              <w:rPr>
                <w:sz w:val="18"/>
              </w:rPr>
            </w:pPr>
            <w:r>
              <w:rPr>
                <w:spacing w:val="-2"/>
                <w:sz w:val="18"/>
              </w:rPr>
              <w:t>348,114.64</w:t>
            </w:r>
          </w:p>
        </w:tc>
        <w:tc>
          <w:tcPr>
            <w:tcW w:w="1560" w:type="dxa"/>
          </w:tcPr>
          <w:p>
            <w:pPr>
              <w:pStyle w:val="TableParagraph"/>
              <w:spacing w:line="213" w:lineRule="exact" w:before="52"/>
              <w:ind w:left="107"/>
              <w:rPr>
                <w:sz w:val="18"/>
              </w:rPr>
            </w:pPr>
            <w:r>
              <w:rPr>
                <w:spacing w:val="-2"/>
                <w:sz w:val="18"/>
              </w:rPr>
              <w:t>200,965.51</w:t>
            </w:r>
          </w:p>
        </w:tc>
        <w:tc>
          <w:tcPr>
            <w:tcW w:w="1561" w:type="dxa"/>
          </w:tcPr>
          <w:p>
            <w:pPr>
              <w:pStyle w:val="TableParagraph"/>
              <w:spacing w:line="213" w:lineRule="exact" w:before="52"/>
              <w:ind w:left="107"/>
              <w:rPr>
                <w:sz w:val="18"/>
              </w:rPr>
            </w:pPr>
            <w:r>
              <w:rPr>
                <w:spacing w:val="-2"/>
                <w:sz w:val="18"/>
              </w:rPr>
              <w:t>175,308.93</w:t>
            </w:r>
          </w:p>
        </w:tc>
        <w:tc>
          <w:tcPr>
            <w:tcW w:w="1275" w:type="dxa"/>
          </w:tcPr>
          <w:p>
            <w:pPr>
              <w:pStyle w:val="TableParagraph"/>
              <w:spacing w:line="213" w:lineRule="exact" w:before="52"/>
              <w:ind w:left="107"/>
              <w:rPr>
                <w:sz w:val="18"/>
              </w:rPr>
            </w:pPr>
            <w:r>
              <w:rPr>
                <w:spacing w:val="-2"/>
                <w:sz w:val="18"/>
              </w:rPr>
              <w:t>3,206.58</w:t>
            </w:r>
          </w:p>
        </w:tc>
      </w:tr>
      <w:tr>
        <w:trPr>
          <w:trHeight w:val="285" w:hRule="atLeast"/>
        </w:trPr>
        <w:tc>
          <w:tcPr>
            <w:tcW w:w="3682" w:type="dxa"/>
          </w:tcPr>
          <w:p>
            <w:pPr>
              <w:pStyle w:val="TableParagraph"/>
              <w:spacing w:line="215" w:lineRule="exact" w:before="50"/>
              <w:ind w:left="107"/>
              <w:rPr>
                <w:sz w:val="18"/>
              </w:rPr>
            </w:pPr>
            <w:r>
              <w:rPr>
                <w:spacing w:val="-1"/>
                <w:sz w:val="18"/>
              </w:rPr>
              <w:t>兰州飞行控制有限责任公司</w:t>
            </w:r>
          </w:p>
        </w:tc>
        <w:tc>
          <w:tcPr>
            <w:tcW w:w="1558" w:type="dxa"/>
          </w:tcPr>
          <w:p>
            <w:pPr>
              <w:pStyle w:val="TableParagraph"/>
              <w:spacing w:line="215" w:lineRule="exact" w:before="50"/>
              <w:ind w:left="107"/>
              <w:rPr>
                <w:sz w:val="18"/>
              </w:rPr>
            </w:pPr>
            <w:r>
              <w:rPr>
                <w:spacing w:val="-2"/>
                <w:sz w:val="18"/>
              </w:rPr>
              <w:t>229,714.17</w:t>
            </w:r>
          </w:p>
        </w:tc>
        <w:tc>
          <w:tcPr>
            <w:tcW w:w="1560" w:type="dxa"/>
          </w:tcPr>
          <w:p>
            <w:pPr>
              <w:pStyle w:val="TableParagraph"/>
              <w:spacing w:line="215" w:lineRule="exact" w:before="50"/>
              <w:ind w:left="107"/>
              <w:rPr>
                <w:sz w:val="18"/>
              </w:rPr>
            </w:pPr>
            <w:r>
              <w:rPr>
                <w:spacing w:val="-2"/>
                <w:sz w:val="18"/>
              </w:rPr>
              <w:t>116,871.40</w:t>
            </w:r>
          </w:p>
        </w:tc>
        <w:tc>
          <w:tcPr>
            <w:tcW w:w="1561" w:type="dxa"/>
          </w:tcPr>
          <w:p>
            <w:pPr>
              <w:pStyle w:val="TableParagraph"/>
              <w:spacing w:line="215" w:lineRule="exact" w:before="50"/>
              <w:ind w:left="107"/>
              <w:rPr>
                <w:sz w:val="18"/>
              </w:rPr>
            </w:pPr>
            <w:r>
              <w:rPr>
                <w:spacing w:val="-2"/>
                <w:sz w:val="18"/>
              </w:rPr>
              <w:t>73,453.19</w:t>
            </w:r>
          </w:p>
        </w:tc>
        <w:tc>
          <w:tcPr>
            <w:tcW w:w="1275" w:type="dxa"/>
          </w:tcPr>
          <w:p>
            <w:pPr>
              <w:pStyle w:val="TableParagraph"/>
              <w:spacing w:line="215" w:lineRule="exact" w:before="50"/>
              <w:ind w:left="107"/>
              <w:rPr>
                <w:sz w:val="18"/>
              </w:rPr>
            </w:pPr>
            <w:r>
              <w:rPr>
                <w:spacing w:val="-2"/>
                <w:sz w:val="18"/>
              </w:rPr>
              <w:t>8,148.62</w:t>
            </w:r>
          </w:p>
        </w:tc>
      </w:tr>
      <w:tr>
        <w:trPr>
          <w:trHeight w:val="285" w:hRule="atLeast"/>
        </w:trPr>
        <w:tc>
          <w:tcPr>
            <w:tcW w:w="3682" w:type="dxa"/>
          </w:tcPr>
          <w:p>
            <w:pPr>
              <w:pStyle w:val="TableParagraph"/>
              <w:spacing w:line="215" w:lineRule="exact" w:before="50"/>
              <w:ind w:left="107"/>
              <w:rPr>
                <w:sz w:val="18"/>
              </w:rPr>
            </w:pPr>
            <w:r>
              <w:rPr>
                <w:spacing w:val="-2"/>
                <w:sz w:val="18"/>
              </w:rPr>
              <w:t>庆安集团有限公司</w:t>
            </w:r>
          </w:p>
        </w:tc>
        <w:tc>
          <w:tcPr>
            <w:tcW w:w="1558" w:type="dxa"/>
          </w:tcPr>
          <w:p>
            <w:pPr>
              <w:pStyle w:val="TableParagraph"/>
              <w:spacing w:line="215" w:lineRule="exact" w:before="50"/>
              <w:ind w:left="107"/>
              <w:rPr>
                <w:sz w:val="18"/>
              </w:rPr>
            </w:pPr>
            <w:r>
              <w:rPr>
                <w:spacing w:val="-2"/>
                <w:sz w:val="18"/>
              </w:rPr>
              <w:t>779,047.92</w:t>
            </w:r>
          </w:p>
        </w:tc>
        <w:tc>
          <w:tcPr>
            <w:tcW w:w="1560" w:type="dxa"/>
          </w:tcPr>
          <w:p>
            <w:pPr>
              <w:pStyle w:val="TableParagraph"/>
              <w:spacing w:line="215" w:lineRule="exact" w:before="50"/>
              <w:ind w:left="107"/>
              <w:rPr>
                <w:sz w:val="18"/>
              </w:rPr>
            </w:pPr>
            <w:r>
              <w:rPr>
                <w:spacing w:val="-2"/>
                <w:sz w:val="18"/>
              </w:rPr>
              <w:t>395,906.46</w:t>
            </w:r>
          </w:p>
        </w:tc>
        <w:tc>
          <w:tcPr>
            <w:tcW w:w="1561" w:type="dxa"/>
          </w:tcPr>
          <w:p>
            <w:pPr>
              <w:pStyle w:val="TableParagraph"/>
              <w:spacing w:line="215" w:lineRule="exact" w:before="50"/>
              <w:ind w:left="107"/>
              <w:rPr>
                <w:sz w:val="18"/>
              </w:rPr>
            </w:pPr>
            <w:r>
              <w:rPr>
                <w:spacing w:val="-2"/>
                <w:sz w:val="18"/>
              </w:rPr>
              <w:t>312,373.27</w:t>
            </w:r>
          </w:p>
        </w:tc>
        <w:tc>
          <w:tcPr>
            <w:tcW w:w="1275" w:type="dxa"/>
          </w:tcPr>
          <w:p>
            <w:pPr>
              <w:pStyle w:val="TableParagraph"/>
              <w:spacing w:line="215" w:lineRule="exact" w:before="50"/>
              <w:ind w:left="107"/>
              <w:rPr>
                <w:sz w:val="18"/>
              </w:rPr>
            </w:pPr>
            <w:r>
              <w:rPr>
                <w:spacing w:val="-2"/>
                <w:sz w:val="18"/>
              </w:rPr>
              <w:t>550.73</w:t>
            </w:r>
          </w:p>
        </w:tc>
      </w:tr>
      <w:tr>
        <w:trPr>
          <w:trHeight w:val="285" w:hRule="atLeast"/>
        </w:trPr>
        <w:tc>
          <w:tcPr>
            <w:tcW w:w="3682" w:type="dxa"/>
          </w:tcPr>
          <w:p>
            <w:pPr>
              <w:pStyle w:val="TableParagraph"/>
              <w:spacing w:line="215" w:lineRule="exact" w:before="50"/>
              <w:ind w:left="107"/>
              <w:rPr>
                <w:sz w:val="18"/>
              </w:rPr>
            </w:pPr>
            <w:r>
              <w:rPr>
                <w:spacing w:val="-1"/>
                <w:sz w:val="18"/>
              </w:rPr>
              <w:t>南京航健航空装备技术服务有限公司</w:t>
            </w:r>
          </w:p>
        </w:tc>
        <w:tc>
          <w:tcPr>
            <w:tcW w:w="1558" w:type="dxa"/>
          </w:tcPr>
          <w:p>
            <w:pPr>
              <w:pStyle w:val="TableParagraph"/>
              <w:spacing w:line="215" w:lineRule="exact" w:before="50"/>
              <w:ind w:left="107"/>
              <w:rPr>
                <w:sz w:val="18"/>
              </w:rPr>
            </w:pPr>
            <w:r>
              <w:rPr>
                <w:spacing w:val="-2"/>
                <w:sz w:val="18"/>
              </w:rPr>
              <w:t>73,975.76</w:t>
            </w:r>
          </w:p>
        </w:tc>
        <w:tc>
          <w:tcPr>
            <w:tcW w:w="1560" w:type="dxa"/>
          </w:tcPr>
          <w:p>
            <w:pPr>
              <w:pStyle w:val="TableParagraph"/>
              <w:spacing w:line="215" w:lineRule="exact" w:before="50"/>
              <w:ind w:left="107"/>
              <w:rPr>
                <w:sz w:val="18"/>
              </w:rPr>
            </w:pPr>
            <w:r>
              <w:rPr>
                <w:spacing w:val="-2"/>
                <w:sz w:val="18"/>
              </w:rPr>
              <w:t>43,369.99</w:t>
            </w:r>
          </w:p>
        </w:tc>
        <w:tc>
          <w:tcPr>
            <w:tcW w:w="1561" w:type="dxa"/>
          </w:tcPr>
          <w:p>
            <w:pPr>
              <w:pStyle w:val="TableParagraph"/>
              <w:spacing w:line="215" w:lineRule="exact" w:before="50"/>
              <w:ind w:left="107"/>
              <w:rPr>
                <w:sz w:val="18"/>
              </w:rPr>
            </w:pPr>
            <w:r>
              <w:rPr>
                <w:spacing w:val="-2"/>
                <w:sz w:val="18"/>
              </w:rPr>
              <w:t>35,450.78</w:t>
            </w:r>
          </w:p>
        </w:tc>
        <w:tc>
          <w:tcPr>
            <w:tcW w:w="1275" w:type="dxa"/>
          </w:tcPr>
          <w:p>
            <w:pPr>
              <w:pStyle w:val="TableParagraph"/>
              <w:spacing w:line="215" w:lineRule="exact" w:before="50"/>
              <w:ind w:left="107"/>
              <w:rPr>
                <w:sz w:val="18"/>
              </w:rPr>
            </w:pPr>
            <w:r>
              <w:rPr>
                <w:spacing w:val="-2"/>
                <w:sz w:val="18"/>
              </w:rPr>
              <w:t>7,039.97</w:t>
            </w:r>
          </w:p>
        </w:tc>
      </w:tr>
      <w:tr>
        <w:trPr>
          <w:trHeight w:val="285" w:hRule="atLeast"/>
        </w:trPr>
        <w:tc>
          <w:tcPr>
            <w:tcW w:w="3682" w:type="dxa"/>
          </w:tcPr>
          <w:p>
            <w:pPr>
              <w:pStyle w:val="TableParagraph"/>
              <w:spacing w:line="215" w:lineRule="exact" w:before="50"/>
              <w:ind w:left="107"/>
              <w:rPr>
                <w:sz w:val="18"/>
              </w:rPr>
            </w:pPr>
            <w:r>
              <w:rPr>
                <w:spacing w:val="-1"/>
                <w:sz w:val="18"/>
              </w:rPr>
              <w:t>上海航空电器有限公司</w:t>
            </w:r>
          </w:p>
        </w:tc>
        <w:tc>
          <w:tcPr>
            <w:tcW w:w="1558" w:type="dxa"/>
          </w:tcPr>
          <w:p>
            <w:pPr>
              <w:pStyle w:val="TableParagraph"/>
              <w:spacing w:line="215" w:lineRule="exact" w:before="50"/>
              <w:ind w:left="107"/>
              <w:rPr>
                <w:sz w:val="18"/>
              </w:rPr>
            </w:pPr>
            <w:r>
              <w:rPr>
                <w:spacing w:val="-2"/>
                <w:sz w:val="18"/>
              </w:rPr>
              <w:t>559,756.10</w:t>
            </w:r>
          </w:p>
        </w:tc>
        <w:tc>
          <w:tcPr>
            <w:tcW w:w="1560" w:type="dxa"/>
          </w:tcPr>
          <w:p>
            <w:pPr>
              <w:pStyle w:val="TableParagraph"/>
              <w:spacing w:line="215" w:lineRule="exact" w:before="50"/>
              <w:ind w:left="107"/>
              <w:rPr>
                <w:sz w:val="18"/>
              </w:rPr>
            </w:pPr>
            <w:r>
              <w:rPr>
                <w:spacing w:val="-2"/>
                <w:sz w:val="18"/>
              </w:rPr>
              <w:t>331,389.40</w:t>
            </w:r>
          </w:p>
        </w:tc>
        <w:tc>
          <w:tcPr>
            <w:tcW w:w="1561" w:type="dxa"/>
          </w:tcPr>
          <w:p>
            <w:pPr>
              <w:pStyle w:val="TableParagraph"/>
              <w:spacing w:line="215" w:lineRule="exact" w:before="50"/>
              <w:ind w:left="107"/>
              <w:rPr>
                <w:sz w:val="18"/>
              </w:rPr>
            </w:pPr>
            <w:r>
              <w:rPr>
                <w:spacing w:val="-2"/>
                <w:sz w:val="18"/>
              </w:rPr>
              <w:t>185,025.32</w:t>
            </w:r>
          </w:p>
        </w:tc>
        <w:tc>
          <w:tcPr>
            <w:tcW w:w="1275" w:type="dxa"/>
          </w:tcPr>
          <w:p>
            <w:pPr>
              <w:pStyle w:val="TableParagraph"/>
              <w:spacing w:line="215" w:lineRule="exact" w:before="50"/>
              <w:ind w:left="107"/>
              <w:rPr>
                <w:sz w:val="18"/>
              </w:rPr>
            </w:pPr>
            <w:r>
              <w:rPr>
                <w:spacing w:val="-2"/>
                <w:sz w:val="18"/>
              </w:rPr>
              <w:t>18,310.17</w:t>
            </w:r>
          </w:p>
        </w:tc>
      </w:tr>
    </w:tbl>
    <w:p>
      <w:pPr>
        <w:spacing w:after="0" w:line="215" w:lineRule="exact"/>
        <w:rPr>
          <w:sz w:val="18"/>
        </w:rPr>
        <w:sectPr>
          <w:pgSz w:w="11910" w:h="16840"/>
          <w:pgMar w:header="882" w:footer="1195" w:top="1440" w:bottom="1380" w:left="1680" w:right="220"/>
        </w:sectPr>
      </w:pPr>
    </w:p>
    <w:p>
      <w:pPr>
        <w:pStyle w:val="BodyText"/>
        <w:spacing w:before="129"/>
      </w:pPr>
    </w:p>
    <w:p>
      <w:pPr>
        <w:pStyle w:val="BodyText"/>
        <w:ind w:left="118"/>
      </w:pPr>
      <w:r>
        <w:rPr>
          <w:spacing w:val="-7"/>
        </w:rPr>
        <w:t>(八) 公司控制的结构化主体情况</w:t>
      </w:r>
    </w:p>
    <w:p>
      <w:pPr>
        <w:pStyle w:val="BodyText"/>
        <w:spacing w:before="63"/>
        <w:ind w:left="118"/>
      </w:pPr>
      <w:r>
        <w:rPr/>
        <w:t>□适用</w:t>
      </w:r>
      <w:r>
        <w:rPr>
          <w:spacing w:val="47"/>
          <w:w w:val="150"/>
        </w:rPr>
        <w:t> </w:t>
      </w:r>
      <w:r>
        <w:rPr>
          <w:spacing w:val="-3"/>
        </w:rPr>
        <w:t>√不适用</w:t>
      </w:r>
    </w:p>
    <w:p>
      <w:pPr>
        <w:pStyle w:val="BodyText"/>
        <w:spacing w:before="65"/>
      </w:pPr>
    </w:p>
    <w:p>
      <w:pPr>
        <w:pStyle w:val="Heading3"/>
      </w:pPr>
      <w:r>
        <w:rPr>
          <w:spacing w:val="-3"/>
        </w:rPr>
        <w:t>六、公司关于公司未来发展的讨论与分析行业格局和趋势</w:t>
      </w:r>
    </w:p>
    <w:p>
      <w:pPr>
        <w:pStyle w:val="Heading3"/>
        <w:spacing w:before="65"/>
      </w:pPr>
      <w:r>
        <w:rPr/>
        <w:t>√适用</w:t>
      </w:r>
      <w:r>
        <w:rPr>
          <w:spacing w:val="44"/>
          <w:w w:val="150"/>
        </w:rPr>
        <w:t> </w:t>
      </w:r>
      <w:r>
        <w:rPr>
          <w:spacing w:val="-3"/>
        </w:rPr>
        <w:t>□不适用</w:t>
      </w:r>
    </w:p>
    <w:p>
      <w:pPr>
        <w:pStyle w:val="Heading3"/>
        <w:spacing w:line="321" w:lineRule="auto" w:before="79"/>
        <w:ind w:right="1057" w:firstLine="419"/>
        <w:jc w:val="both"/>
      </w:pPr>
      <w:r>
        <w:rPr>
          <w:spacing w:val="-2"/>
        </w:rPr>
        <w:t>当前和今后一段时期，是我国发展的重要战略机遇期，也是航空强国建设的关键期。世界正经历百年未有之大变局，面临新形势、新挑战、新机遇、新技术，中航机载的发展要主动求变，抓住机遇，在航空装备信息化、智能化发展进程中扮演越来越重要的角色。</w:t>
      </w:r>
    </w:p>
    <w:p>
      <w:pPr>
        <w:pStyle w:val="Heading3"/>
        <w:spacing w:line="321" w:lineRule="auto"/>
        <w:ind w:right="1057" w:firstLine="419"/>
        <w:jc w:val="both"/>
      </w:pPr>
      <w:r>
        <w:rPr>
          <w:spacing w:val="-2"/>
        </w:rPr>
        <w:t>在国家政策方面，航空强国建设进入关键时期，我国从国家层面对航空制造业的发展提出了新要求。党中央明确了中国特色社会主义进入了新时代，对建设社会主义现代化国家进行了全面的战略部署。围绕推进新型工业化和加快建设制造强国、质量强国、网络强国、数字中国和农业强国等战略任务，科学布局、科技创新、产业创新。其中航空强国是现代化强国的战略支撑和重要标志，习近平总书记明确提出“继续弘扬航空报国精神，为实现建设航空强国目标而奋斗”的要求，鼓舞人心，催人奋进。面向新时代、新目标，按照航空工业集团公司的战略指引和机载公司的统一部署，公司要坚定航空报国初心，为努力推进航空强国建设奋勇前进。</w:t>
      </w:r>
    </w:p>
    <w:p>
      <w:pPr>
        <w:pStyle w:val="Heading3"/>
        <w:spacing w:line="321" w:lineRule="auto"/>
        <w:ind w:right="1057" w:firstLine="419"/>
      </w:pPr>
      <w:r>
        <w:rPr>
          <w:spacing w:val="-2"/>
        </w:rPr>
        <w:t>在经济形势方面，新时代以来，党中央作出一系列重大决策部署，推动高质量发展成为全党全社会的共识和自觉行动，成为经济社会发展的主旋律。发展新质生产力是推动高质量发展的内在要求和重要着力点，航空制造业作为现代工业的典范，是我国在“十四五”规划中明文确定的战略性新兴产业，其重要性更为凸显。在军用航空领域，作为高技术高价值的机载系统研发与生产的主力军，公司肩负从供给侧推动数字化、智能化升级，全力支撑航空装备机载系统研制生产</w:t>
      </w:r>
      <w:r>
        <w:rPr/>
        <w:t>优化升级的任务。在民用航空领域，国内民机产业的蓬勃发展带来新的市场机遇。2017</w:t>
      </w:r>
      <w:r>
        <w:rPr>
          <w:spacing w:val="-15"/>
        </w:rPr>
        <w:t> 年 </w:t>
      </w:r>
      <w:r>
        <w:rPr/>
        <w:t>C919大型客机成功首飞，2022</w:t>
      </w:r>
      <w:r>
        <w:rPr>
          <w:spacing w:val="-37"/>
        </w:rPr>
        <w:t> 年 </w:t>
      </w:r>
      <w:r>
        <w:rPr/>
        <w:t>9</w:t>
      </w:r>
      <w:r>
        <w:rPr>
          <w:spacing w:val="-37"/>
        </w:rPr>
        <w:t> 月 </w:t>
      </w:r>
      <w:r>
        <w:rPr/>
        <w:t>29</w:t>
      </w:r>
      <w:r>
        <w:rPr>
          <w:spacing w:val="-8"/>
        </w:rPr>
        <w:t> 日获得中国民航局颁发的型号合格证，</w:t>
      </w:r>
      <w:r>
        <w:rPr/>
        <w:t>2023</w:t>
      </w:r>
      <w:r>
        <w:rPr>
          <w:spacing w:val="-35"/>
        </w:rPr>
        <w:t> 年 </w:t>
      </w:r>
      <w:r>
        <w:rPr/>
        <w:t>5</w:t>
      </w:r>
      <w:r>
        <w:rPr>
          <w:spacing w:val="-10"/>
        </w:rPr>
        <w:t> 月进行商业</w:t>
      </w:r>
      <w:r>
        <w:rPr/>
        <w:t>首飞，2023</w:t>
      </w:r>
      <w:r>
        <w:rPr>
          <w:spacing w:val="-24"/>
        </w:rPr>
        <w:t> 年 </w:t>
      </w:r>
      <w:r>
        <w:rPr/>
        <w:t>6</w:t>
      </w:r>
      <w:r>
        <w:rPr>
          <w:spacing w:val="-6"/>
        </w:rPr>
        <w:t> 月开启常态化商业运行。截至目前</w:t>
      </w:r>
      <w:r>
        <w:rPr/>
        <w:t>，C919</w:t>
      </w:r>
      <w:r>
        <w:rPr>
          <w:spacing w:val="-10"/>
        </w:rPr>
        <w:t> 订单量已突破 </w:t>
      </w:r>
      <w:r>
        <w:rPr/>
        <w:t>1200</w:t>
      </w:r>
      <w:r>
        <w:rPr>
          <w:spacing w:val="-11"/>
        </w:rPr>
        <w:t> 架。</w:t>
      </w:r>
      <w:r>
        <w:rPr/>
        <w:t>C929</w:t>
      </w:r>
      <w:r>
        <w:rPr>
          <w:spacing w:val="-9"/>
        </w:rPr>
        <w:t> 远程宽</w:t>
      </w:r>
      <w:r>
        <w:rPr>
          <w:spacing w:val="-2"/>
        </w:rPr>
        <w:t>体客机项目正按计划推进，具有广阔的国际和国内市场空间。</w:t>
      </w:r>
    </w:p>
    <w:p>
      <w:pPr>
        <w:pStyle w:val="Heading3"/>
        <w:spacing w:line="321" w:lineRule="auto"/>
        <w:ind w:right="1057" w:firstLine="419"/>
      </w:pPr>
      <w:r>
        <w:rPr>
          <w:spacing w:val="-2"/>
        </w:rPr>
        <w:t>在技术发展方面，前沿新兴技术的不断突破与交叉融合持续引领航电技术创新发展。随着新一轮科技革命的兴起，传统学科持续发展，学科交叉融合加速，新型学科不断涌现，前沿领域不断延伸，推动机载技术进入敏捷性创新、群体性突破、颠覆性变革的重大机遇期。量子科学、纳米科学、人工智能等前沿科技领域已经实现了重大突破，对机载系统的计算、通信、探测、显示等技术发展方向将产生深远影响。同时信息技术、生物技术、新材料技术、新能源技术广泛渗</w:t>
      </w:r>
      <w:r>
        <w:rPr>
          <w:spacing w:val="40"/>
        </w:rPr>
        <w:t> </w:t>
      </w:r>
      <w:r>
        <w:rPr>
          <w:spacing w:val="-2"/>
        </w:rPr>
        <w:t>透，使技术的跨域融合呈现常态化趋势，机载系统产品与技术的边界也正日趋模糊，为新形态机载系统的出现提供了可能。</w:t>
      </w:r>
    </w:p>
    <w:p>
      <w:pPr>
        <w:pStyle w:val="Heading3"/>
        <w:spacing w:line="321" w:lineRule="auto"/>
        <w:ind w:right="1057" w:firstLine="419"/>
        <w:jc w:val="both"/>
      </w:pPr>
      <w:r>
        <w:rPr>
          <w:spacing w:val="-2"/>
        </w:rPr>
        <w:t>在市场需求方面，航空装备更新换代需求饱满，提供广阔市场空间。机载系统是航空装备升级换代的核心重点领域。公司作为机载系统的主要制造企业，要抓住市场机遇，建设满足新时代航空强国目标的新型工业能力，全力满足装备需求。</w:t>
      </w:r>
    </w:p>
    <w:p>
      <w:pPr>
        <w:pStyle w:val="Heading3"/>
        <w:spacing w:line="321" w:lineRule="auto"/>
        <w:ind w:right="1057" w:firstLine="419"/>
        <w:jc w:val="both"/>
      </w:pPr>
      <w:r>
        <w:rPr>
          <w:spacing w:val="-2"/>
        </w:rPr>
        <w:t>在内部发展方面，航空工业机载持续推动事业部专业化体系化发展，子公司中各业务相关单位迎来协同发展的新契机。按照航空工业集团公司统一谋划部署，航空工业机载正稳步推进事业</w:t>
      </w:r>
      <w:r>
        <w:rPr>
          <w:spacing w:val="-3"/>
        </w:rPr>
        <w:t>部实体化运营相关事宜。中航机载各子公司将按照统一规划，在独立运行的基础上，推进发展改</w:t>
      </w:r>
    </w:p>
    <w:p>
      <w:pPr>
        <w:spacing w:after="0" w:line="321" w:lineRule="auto"/>
        <w:jc w:val="both"/>
        <w:sectPr>
          <w:pgSz w:w="11910" w:h="16840"/>
          <w:pgMar w:header="882" w:footer="1195" w:top="1440" w:bottom="1380" w:left="1680" w:right="220"/>
        </w:sectPr>
      </w:pPr>
    </w:p>
    <w:p>
      <w:pPr>
        <w:pStyle w:val="Heading3"/>
        <w:spacing w:line="321" w:lineRule="auto" w:before="143"/>
        <w:ind w:right="1057"/>
      </w:pPr>
      <w:r>
        <w:rPr>
          <w:spacing w:val="-2"/>
        </w:rPr>
        <w:t>革和专业化整合，提升资源配置的效率和效益，提升核心竞争力，打造产业竞争合力，培育和建设国内领先国际知名的机载系统供应商。</w:t>
      </w:r>
    </w:p>
    <w:p>
      <w:pPr>
        <w:pStyle w:val="Heading3"/>
        <w:spacing w:before="255"/>
      </w:pPr>
      <w:r>
        <w:rPr>
          <w:spacing w:val="-3"/>
        </w:rPr>
        <w:t>(一)公司发展战略</w:t>
      </w:r>
    </w:p>
    <w:p>
      <w:pPr>
        <w:pStyle w:val="Heading3"/>
        <w:spacing w:before="63"/>
      </w:pPr>
      <w:r>
        <w:rPr/>
        <w:t>√适用</w:t>
      </w:r>
      <w:r>
        <w:rPr>
          <w:spacing w:val="44"/>
          <w:w w:val="150"/>
        </w:rPr>
        <w:t> </w:t>
      </w:r>
      <w:r>
        <w:rPr>
          <w:spacing w:val="-3"/>
        </w:rPr>
        <w:t>□不适用</w:t>
      </w:r>
    </w:p>
    <w:p>
      <w:pPr>
        <w:pStyle w:val="Heading3"/>
        <w:numPr>
          <w:ilvl w:val="0"/>
          <w:numId w:val="9"/>
        </w:numPr>
        <w:tabs>
          <w:tab w:pos="748" w:val="left" w:leader="none"/>
        </w:tabs>
        <w:spacing w:line="321" w:lineRule="auto" w:before="81" w:after="0"/>
        <w:ind w:left="118" w:right="1057" w:firstLine="419"/>
        <w:jc w:val="both"/>
      </w:pPr>
      <w:r>
        <w:rPr>
          <w:spacing w:val="-2"/>
        </w:rPr>
        <w:t>指导思想：以习近平新时代中国特色社会主义思想为指导，全面贯彻党的二十大精神，坚决拥护“两个确立”，增强“四个意识”，坚定“四个自信”，做到“两个维护”，坚定不移贯彻新发展理念，构建新发展格局，实现高质量发展，深入贯彻“一心、两融、三力、五化”新时</w:t>
      </w:r>
      <w:r>
        <w:rPr>
          <w:spacing w:val="-1"/>
        </w:rPr>
        <w:t>代航空强国战略，认真落实航空工业机载“十四五”及 </w:t>
      </w:r>
      <w:r>
        <w:rPr/>
        <w:t>2035</w:t>
      </w:r>
      <w:r>
        <w:rPr>
          <w:spacing w:val="-5"/>
        </w:rPr>
        <w:t> 年中长期发展规划，坚持创新驱</w:t>
      </w:r>
    </w:p>
    <w:p>
      <w:pPr>
        <w:pStyle w:val="Heading3"/>
        <w:spacing w:line="321" w:lineRule="auto"/>
        <w:ind w:right="1057"/>
        <w:jc w:val="both"/>
      </w:pPr>
      <w:r>
        <w:rPr>
          <w:spacing w:val="-2"/>
        </w:rPr>
        <w:t>动，聚焦航空装备、民机装备、现代产业、国际业务等四大业务领域，构建新时代航空强国战略指导下的机载系统装备和产业体系。积极主动发挥上市平台融资功能，充分发挥市场配置资源的决定性作用，为重点产业、重点任务、重点项目的资金需求提供坚强保障，努力打造世界一流的机载系统供应商和专业化供应商。</w:t>
      </w:r>
    </w:p>
    <w:p>
      <w:pPr>
        <w:pStyle w:val="Heading3"/>
        <w:numPr>
          <w:ilvl w:val="0"/>
          <w:numId w:val="9"/>
        </w:numPr>
        <w:tabs>
          <w:tab w:pos="749" w:val="left" w:leader="none"/>
        </w:tabs>
        <w:spacing w:line="267" w:lineRule="exact" w:before="0" w:after="0"/>
        <w:ind w:left="749" w:right="0" w:hanging="211"/>
        <w:jc w:val="left"/>
      </w:pPr>
      <w:r>
        <w:rPr>
          <w:spacing w:val="-3"/>
        </w:rPr>
        <w:t>发展愿景：成为世界一流机载系统供应商和专业化供应商。</w:t>
      </w:r>
    </w:p>
    <w:p>
      <w:pPr>
        <w:pStyle w:val="Heading3"/>
        <w:numPr>
          <w:ilvl w:val="0"/>
          <w:numId w:val="9"/>
        </w:numPr>
        <w:tabs>
          <w:tab w:pos="748" w:val="left" w:leader="none"/>
        </w:tabs>
        <w:spacing w:line="321" w:lineRule="auto" w:before="89" w:after="0"/>
        <w:ind w:left="118" w:right="1057" w:firstLine="419"/>
        <w:jc w:val="left"/>
      </w:pPr>
      <w:r>
        <w:rPr>
          <w:spacing w:val="-2"/>
        </w:rPr>
        <w:t>业务定位：中航机载是航空工业重要的机载系统上市平台、机载系统专业化整合和产业化发展平台,致力于为客户提供综合化的航空电子系统、飞行控制系统、航空机电系统解决方案，业务领域涵盖航空装备、民机装备、现代产业、国际业务四个方面，产品谱系覆盖航空电子系</w:t>
      </w:r>
      <w:r>
        <w:rPr>
          <w:spacing w:val="40"/>
        </w:rPr>
        <w:t> </w:t>
      </w:r>
      <w:r>
        <w:rPr>
          <w:spacing w:val="-2"/>
        </w:rPr>
        <w:t>统、飞行控制系统、航空机电系统，以及为电子信息、智能系统、机电自动化、基础器件等先进制造业领域提供相关配套系统解决方案、产品及服务。</w:t>
      </w:r>
    </w:p>
    <w:p>
      <w:pPr>
        <w:pStyle w:val="Heading3"/>
        <w:numPr>
          <w:ilvl w:val="0"/>
          <w:numId w:val="9"/>
        </w:numPr>
        <w:tabs>
          <w:tab w:pos="749" w:val="left" w:leader="none"/>
        </w:tabs>
        <w:spacing w:line="266" w:lineRule="exact" w:before="0" w:after="0"/>
        <w:ind w:left="749" w:right="0" w:hanging="211"/>
        <w:jc w:val="left"/>
      </w:pPr>
      <w:r>
        <w:rPr>
          <w:spacing w:val="-4"/>
        </w:rPr>
        <w:t>发展原则</w:t>
      </w:r>
    </w:p>
    <w:p>
      <w:pPr>
        <w:pStyle w:val="Heading3"/>
        <w:spacing w:line="321" w:lineRule="auto" w:before="91"/>
        <w:ind w:right="1057" w:firstLine="419"/>
        <w:jc w:val="both"/>
      </w:pPr>
      <w:r>
        <w:rPr>
          <w:spacing w:val="-2"/>
        </w:rPr>
        <w:t>坚持科技创新。坚持创新是第一动力，人才是第一资源，强化创新驱动、优化创新环境、完善创新体系、培育创新人才、打造领先创新力，大力推动航空装备创新发展，全力助力航空强国</w:t>
      </w:r>
      <w:r>
        <w:rPr>
          <w:spacing w:val="-4"/>
        </w:rPr>
        <w:t>建设。</w:t>
      </w:r>
    </w:p>
    <w:p>
      <w:pPr>
        <w:pStyle w:val="Heading3"/>
        <w:spacing w:line="321" w:lineRule="auto"/>
        <w:ind w:right="1057" w:firstLine="419"/>
      </w:pPr>
      <w:r>
        <w:rPr>
          <w:spacing w:val="-2"/>
        </w:rPr>
        <w:t>坚持航空主业。加强航空主业的战略投入，在军用航空领域确保完成航空装备科研生产任</w:t>
      </w:r>
      <w:r>
        <w:rPr>
          <w:spacing w:val="40"/>
        </w:rPr>
        <w:t> </w:t>
      </w:r>
      <w:r>
        <w:rPr>
          <w:spacing w:val="-2"/>
        </w:rPr>
        <w:t>务，在民用航空领域持续稳步拓展国产民机市场，积极发展民机服务（民航维修、民机加改装、航线运行支持）市场。</w:t>
      </w:r>
    </w:p>
    <w:p>
      <w:pPr>
        <w:pStyle w:val="Heading3"/>
        <w:spacing w:line="321" w:lineRule="auto"/>
        <w:ind w:right="1057" w:firstLine="419"/>
        <w:jc w:val="both"/>
      </w:pPr>
      <w:r>
        <w:rPr>
          <w:spacing w:val="-2"/>
        </w:rPr>
        <w:t>坚持产业拓展。按照“三同”原则、“三高”方向，大力拓展先进制造业和大安全大防务业务，积极培育战略性新兴产业，实现向有质量、有规模、高效益的发展模式转变。其中，低空经济将迎来快速发展的战略机遇期，公司作为国内机载龙头企业，为直升机、通用飞机、无人机等产品进行机载系统配套，全力支持国家低空经济产业发展。</w:t>
      </w:r>
    </w:p>
    <w:p>
      <w:pPr>
        <w:pStyle w:val="Heading3"/>
        <w:spacing w:line="321" w:lineRule="auto"/>
        <w:ind w:right="1057" w:firstLine="419"/>
        <w:jc w:val="both"/>
      </w:pPr>
      <w:r>
        <w:rPr>
          <w:spacing w:val="-2"/>
        </w:rPr>
        <w:t>坚持协同发展。对内按照航空工业机载统一部署，通过专业化整合，实现整体协同效应，着力打造系统供应商；对外落实航空装备发展对机载系统发展提出的要求，加强目标任务协同与资</w:t>
      </w:r>
      <w:r>
        <w:rPr>
          <w:spacing w:val="-4"/>
        </w:rPr>
        <w:t>源协同。</w:t>
      </w:r>
    </w:p>
    <w:p>
      <w:pPr>
        <w:pStyle w:val="Heading3"/>
        <w:numPr>
          <w:ilvl w:val="0"/>
          <w:numId w:val="9"/>
        </w:numPr>
        <w:tabs>
          <w:tab w:pos="749" w:val="left" w:leader="none"/>
        </w:tabs>
        <w:spacing w:line="268" w:lineRule="exact" w:before="0" w:after="0"/>
        <w:ind w:left="749" w:right="0" w:hanging="211"/>
        <w:jc w:val="left"/>
      </w:pPr>
      <w:r>
        <w:rPr>
          <w:spacing w:val="-4"/>
        </w:rPr>
        <w:t>发展目标</w:t>
      </w:r>
    </w:p>
    <w:p>
      <w:pPr>
        <w:pStyle w:val="Heading3"/>
        <w:spacing w:line="321" w:lineRule="auto" w:before="86"/>
        <w:ind w:right="1057" w:firstLine="419"/>
      </w:pPr>
      <w:r>
        <w:rPr>
          <w:spacing w:val="-11"/>
        </w:rPr>
        <w:t>到 </w:t>
      </w:r>
      <w:r>
        <w:rPr/>
        <w:t>2025</w:t>
      </w:r>
      <w:r>
        <w:rPr>
          <w:spacing w:val="-5"/>
        </w:rPr>
        <w:t> 年，机载系统产业竞争力显著提升，按照航空工业机载部署完成基于专业化整合的</w:t>
      </w:r>
      <w:r>
        <w:rPr>
          <w:spacing w:val="-2"/>
        </w:rPr>
        <w:t>机载系统产业布局。机载系统科技引领创新能力明显增强，核心能力显著提升，产业规模进一步</w:t>
      </w:r>
      <w:r>
        <w:rPr>
          <w:spacing w:val="-3"/>
        </w:rPr>
        <w:t>扩大，基本形成先进的机载系统产品体系、领先的科技创新体系、数智化核心能力体系、健康茁</w:t>
      </w:r>
    </w:p>
    <w:p>
      <w:pPr>
        <w:spacing w:after="0" w:line="321" w:lineRule="auto"/>
        <w:sectPr>
          <w:pgSz w:w="11910" w:h="16840"/>
          <w:pgMar w:header="882" w:footer="1195" w:top="1440" w:bottom="1380" w:left="1680" w:right="220"/>
        </w:sectPr>
      </w:pPr>
    </w:p>
    <w:p>
      <w:pPr>
        <w:pStyle w:val="Heading3"/>
        <w:spacing w:line="321" w:lineRule="auto" w:before="143"/>
        <w:ind w:right="1057"/>
      </w:pPr>
      <w:r>
        <w:rPr>
          <w:spacing w:val="-2"/>
        </w:rPr>
        <w:t>壮的产业体系，治理体系更加高效，人才队伍更加强壮，企业文化更加自信，经营业绩和利润稳步提升，成为世界一流的机载系统供应商和专业化供应商。</w:t>
      </w:r>
    </w:p>
    <w:p>
      <w:pPr>
        <w:pStyle w:val="Heading3"/>
        <w:spacing w:before="255"/>
      </w:pPr>
      <w:r>
        <w:rPr>
          <w:spacing w:val="-4"/>
        </w:rPr>
        <w:t>(二)经营计划</w:t>
      </w:r>
    </w:p>
    <w:p>
      <w:pPr>
        <w:pStyle w:val="Heading3"/>
        <w:spacing w:before="63"/>
      </w:pPr>
      <w:r>
        <w:rPr/>
        <w:t>√适用</w:t>
      </w:r>
      <w:r>
        <w:rPr>
          <w:spacing w:val="44"/>
          <w:w w:val="150"/>
        </w:rPr>
        <w:t> </w:t>
      </w:r>
      <w:r>
        <w:rPr>
          <w:spacing w:val="-3"/>
        </w:rPr>
        <w:t>□不适用</w:t>
      </w:r>
    </w:p>
    <w:p>
      <w:pPr>
        <w:pStyle w:val="Heading3"/>
        <w:spacing w:line="321" w:lineRule="auto" w:before="81"/>
        <w:ind w:right="1057" w:firstLine="419"/>
      </w:pPr>
      <w:r>
        <w:rPr/>
        <w:t>2024</w:t>
      </w:r>
      <w:r>
        <w:rPr>
          <w:spacing w:val="-7"/>
        </w:rPr>
        <w:t> 年公司确保完成年度科研经营生产任务，全力实现经营业绩稳定增长、运行效率稳步</w:t>
      </w:r>
      <w:r>
        <w:rPr>
          <w:spacing w:val="-2"/>
        </w:rPr>
        <w:t>提升、经营风险稳健可控，持续推动公司高质量发展，打造核心竞争力强、市场影响力大的旗舰</w:t>
      </w:r>
      <w:r>
        <w:rPr>
          <w:spacing w:val="-1"/>
        </w:rPr>
        <w:t>型龙头上市公司，以优异业绩回报股东。公司据此提出 </w:t>
      </w:r>
      <w:r>
        <w:rPr/>
        <w:t>2024</w:t>
      </w:r>
      <w:r>
        <w:rPr>
          <w:spacing w:val="-5"/>
        </w:rPr>
        <w:t> 年度经营计划。</w:t>
      </w:r>
    </w:p>
    <w:p>
      <w:pPr>
        <w:pStyle w:val="Heading3"/>
        <w:spacing w:line="321" w:lineRule="auto"/>
        <w:ind w:right="1057" w:firstLine="419"/>
      </w:pPr>
      <w:r>
        <w:rPr/>
        <w:t>经综合平衡，2024</w:t>
      </w:r>
      <w:r>
        <w:rPr>
          <w:spacing w:val="-9"/>
        </w:rPr>
        <w:t> 年度预计实现营业收入 </w:t>
      </w:r>
      <w:r>
        <w:rPr/>
        <w:t>285.22</w:t>
      </w:r>
      <w:r>
        <w:rPr>
          <w:spacing w:val="-9"/>
        </w:rPr>
        <w:t> 亿元，同比下降 </w:t>
      </w:r>
      <w:r>
        <w:rPr/>
        <w:t>1.67%，其中防务业务收</w:t>
      </w:r>
      <w:r>
        <w:rPr>
          <w:spacing w:val="-2"/>
        </w:rPr>
        <w:t>入受行业政策、市场环境及订货合同调整预期不足等因素影响有所下降；其他业务收入保持增长</w:t>
      </w:r>
      <w:r>
        <w:rPr/>
        <w:t>态势。公司坚持高质量发展理念，持续推进降本节支，不断提高经济效益，2024</w:t>
      </w:r>
      <w:r>
        <w:rPr>
          <w:spacing w:val="-7"/>
        </w:rPr>
        <w:t> 年预计实现利</w:t>
      </w:r>
      <w:r>
        <w:rPr>
          <w:spacing w:val="-4"/>
        </w:rPr>
        <w:t>润总额 </w:t>
      </w:r>
      <w:r>
        <w:rPr/>
        <w:t>24.37</w:t>
      </w:r>
      <w:r>
        <w:rPr>
          <w:spacing w:val="-5"/>
        </w:rPr>
        <w:t> 亿元，同比增加 </w:t>
      </w:r>
      <w:r>
        <w:rPr/>
        <w:t>8.0%。</w:t>
      </w:r>
    </w:p>
    <w:p>
      <w:pPr>
        <w:pStyle w:val="Heading3"/>
        <w:spacing w:before="251"/>
      </w:pPr>
      <w:r>
        <w:rPr>
          <w:spacing w:val="-3"/>
        </w:rPr>
        <w:t>(三)可能面对的风险</w:t>
      </w:r>
    </w:p>
    <w:p>
      <w:pPr>
        <w:pStyle w:val="Heading3"/>
        <w:spacing w:before="65"/>
      </w:pPr>
      <w:r>
        <w:rPr/>
        <w:t>√适用</w:t>
      </w:r>
      <w:r>
        <w:rPr>
          <w:spacing w:val="44"/>
          <w:w w:val="150"/>
        </w:rPr>
        <w:t> </w:t>
      </w:r>
      <w:r>
        <w:rPr>
          <w:spacing w:val="-3"/>
        </w:rPr>
        <w:t>□不适用</w:t>
      </w:r>
    </w:p>
    <w:p>
      <w:pPr>
        <w:pStyle w:val="Heading3"/>
        <w:numPr>
          <w:ilvl w:val="0"/>
          <w:numId w:val="10"/>
        </w:numPr>
        <w:tabs>
          <w:tab w:pos="749" w:val="left" w:leader="none"/>
        </w:tabs>
        <w:spacing w:line="240" w:lineRule="auto" w:before="79" w:after="0"/>
        <w:ind w:left="749" w:right="0" w:hanging="211"/>
        <w:jc w:val="left"/>
      </w:pPr>
      <w:r>
        <w:rPr>
          <w:spacing w:val="-4"/>
        </w:rPr>
        <w:t>市场竞争风险</w:t>
      </w:r>
    </w:p>
    <w:p>
      <w:pPr>
        <w:pStyle w:val="Heading3"/>
        <w:spacing w:line="321" w:lineRule="auto" w:before="91"/>
        <w:ind w:right="1057" w:firstLine="419"/>
      </w:pPr>
      <w:r>
        <w:rPr>
          <w:spacing w:val="-2"/>
        </w:rPr>
        <w:t>公司虽然作为中国航空工业的机载系统龙头企业，在技术、品牌等方面存在一定的综合优</w:t>
      </w:r>
      <w:r>
        <w:rPr>
          <w:spacing w:val="40"/>
        </w:rPr>
        <w:t> </w:t>
      </w:r>
      <w:r>
        <w:rPr>
          <w:spacing w:val="-2"/>
        </w:rPr>
        <w:t>势，但随着国家推进军民融合战略和深化国有企业改革，民营企业等新竞争者的加入将使产业竞争逐渐加剧。在防务产业方面，由于用户对竞争项目的价格、产品交付周期、设计研发能力等因</w:t>
      </w:r>
      <w:r>
        <w:rPr/>
        <w:t>素的要求，可能竞争失败。在民机方面，C919、ARJ21</w:t>
      </w:r>
      <w:r>
        <w:rPr>
          <w:spacing w:val="-7"/>
        </w:rPr>
        <w:t> 第二货源等市场项目，国内产品研制基础</w:t>
      </w:r>
      <w:r>
        <w:rPr>
          <w:spacing w:val="-2"/>
        </w:rPr>
        <w:t>相对薄弱，成本能力控制不足，在与国外供应商竞争时，可能无法获得研制任务。</w:t>
      </w:r>
    </w:p>
    <w:p>
      <w:pPr>
        <w:pStyle w:val="Heading3"/>
        <w:numPr>
          <w:ilvl w:val="0"/>
          <w:numId w:val="10"/>
        </w:numPr>
        <w:tabs>
          <w:tab w:pos="854" w:val="left" w:leader="none"/>
        </w:tabs>
        <w:spacing w:line="267" w:lineRule="exact" w:before="0" w:after="0"/>
        <w:ind w:left="854" w:right="0" w:hanging="316"/>
        <w:jc w:val="left"/>
      </w:pPr>
      <w:r>
        <w:rPr>
          <w:spacing w:val="-4"/>
        </w:rPr>
        <w:t>科技创新风险</w:t>
      </w:r>
    </w:p>
    <w:p>
      <w:pPr>
        <w:pStyle w:val="Heading3"/>
        <w:spacing w:line="321" w:lineRule="auto" w:before="91"/>
        <w:ind w:right="1057" w:firstLine="419"/>
      </w:pPr>
      <w:r>
        <w:rPr>
          <w:spacing w:val="-2"/>
        </w:rPr>
        <w:t>防务航空产品研发涉及较多的新技术和新工艺，国家对军用航空装备的指标性能需求逐年提升，基于技术难度大、技术成熟度不够高、研发投入不足、机载领域领军人才总体规模不大等原因，公司的预先研究和研究开发可能存在达不到预定任务目标、预期性能指标以及研制费用超</w:t>
      </w:r>
      <w:r>
        <w:rPr>
          <w:spacing w:val="40"/>
        </w:rPr>
        <w:t> </w:t>
      </w:r>
      <w:r>
        <w:rPr>
          <w:spacing w:val="-2"/>
        </w:rPr>
        <w:t>支、研制周期拖延等风险。</w:t>
      </w:r>
    </w:p>
    <w:p>
      <w:pPr>
        <w:pStyle w:val="Heading3"/>
        <w:numPr>
          <w:ilvl w:val="0"/>
          <w:numId w:val="10"/>
        </w:numPr>
        <w:tabs>
          <w:tab w:pos="749" w:val="left" w:leader="none"/>
        </w:tabs>
        <w:spacing w:line="267" w:lineRule="exact" w:before="0" w:after="0"/>
        <w:ind w:left="749" w:right="0" w:hanging="211"/>
        <w:jc w:val="left"/>
      </w:pPr>
      <w:r>
        <w:rPr>
          <w:spacing w:val="-3"/>
        </w:rPr>
        <w:t>安全、环保、质量风险</w:t>
      </w:r>
    </w:p>
    <w:p>
      <w:pPr>
        <w:pStyle w:val="Heading3"/>
        <w:spacing w:line="321" w:lineRule="auto" w:before="90"/>
        <w:ind w:right="1057" w:firstLine="419"/>
        <w:jc w:val="both"/>
      </w:pPr>
      <w:r>
        <w:rPr>
          <w:spacing w:val="-2"/>
        </w:rPr>
        <w:t>防务航空产品生产工艺复杂、质量要求严格，质量控制涵盖研发、生产、检验、交付及使用全过程。公司已按相关产品质量标准建立了质量管理体系，并确保质量管理体系有效运行。但由于机载专业相对薄弱、发展不平衡，电源、液压和飞控等系统产品时常出现故障，产品质量问题已成为制约机载产品全面提升的瓶颈。在安全、环保方面，各子公司安全生产和环境保护管理基</w:t>
      </w:r>
      <w:r>
        <w:rPr>
          <w:spacing w:val="-3"/>
        </w:rPr>
        <w:t>础和水平不均衡，安全、环保与业务融合度不够高，可能导致公司存在一定的安全、环保风险。</w:t>
      </w:r>
    </w:p>
    <w:p>
      <w:pPr>
        <w:pStyle w:val="Heading3"/>
        <w:numPr>
          <w:ilvl w:val="0"/>
          <w:numId w:val="10"/>
        </w:numPr>
        <w:tabs>
          <w:tab w:pos="749" w:val="left" w:leader="none"/>
        </w:tabs>
        <w:spacing w:line="267" w:lineRule="exact" w:before="0" w:after="0"/>
        <w:ind w:left="749" w:right="0" w:hanging="211"/>
        <w:jc w:val="left"/>
      </w:pPr>
      <w:r>
        <w:rPr>
          <w:spacing w:val="-3"/>
        </w:rPr>
        <w:t>改革与业务转型风险</w:t>
      </w:r>
    </w:p>
    <w:p>
      <w:pPr>
        <w:pStyle w:val="Heading3"/>
        <w:spacing w:line="321" w:lineRule="auto" w:before="91"/>
        <w:ind w:right="1057" w:firstLine="419"/>
      </w:pPr>
      <w:r>
        <w:rPr>
          <w:spacing w:val="-2"/>
        </w:rPr>
        <w:t>一方面，传统防务航空产品受宏观政策影响，经济规模与效益面临多重挑战甚至有下行风</w:t>
      </w:r>
      <w:r>
        <w:rPr>
          <w:spacing w:val="40"/>
        </w:rPr>
        <w:t> </w:t>
      </w:r>
      <w:r>
        <w:rPr>
          <w:spacing w:val="-2"/>
        </w:rPr>
        <w:t>险。民用航空、防务航空产品维修业务培育目前还未形成新的经济增长点，战略性新兴产业正在培育和布局中，产业发展可能存在错失战略机遇期的风险。另一方面，各子公司非主业投资清理工作已取得一定的成效，但剩余的清理退出任务进入“啃硬骨头”阶段，按期高质量完成存在一定的风险。</w:t>
      </w:r>
    </w:p>
    <w:p>
      <w:pPr>
        <w:pStyle w:val="Heading3"/>
        <w:numPr>
          <w:ilvl w:val="0"/>
          <w:numId w:val="10"/>
        </w:numPr>
        <w:tabs>
          <w:tab w:pos="749" w:val="left" w:leader="none"/>
        </w:tabs>
        <w:spacing w:line="266" w:lineRule="exact" w:before="0" w:after="0"/>
        <w:ind w:left="749" w:right="0" w:hanging="211"/>
        <w:jc w:val="left"/>
      </w:pPr>
      <w:r>
        <w:rPr>
          <w:spacing w:val="-4"/>
        </w:rPr>
        <w:t>现金流风险</w:t>
      </w:r>
    </w:p>
    <w:p>
      <w:pPr>
        <w:spacing w:after="0" w:line="266" w:lineRule="exact"/>
        <w:jc w:val="left"/>
        <w:sectPr>
          <w:pgSz w:w="11910" w:h="16840"/>
          <w:pgMar w:header="882" w:footer="1195" w:top="1440" w:bottom="1380" w:left="1680" w:right="220"/>
        </w:sectPr>
      </w:pPr>
    </w:p>
    <w:p>
      <w:pPr>
        <w:pStyle w:val="Heading3"/>
        <w:spacing w:line="321" w:lineRule="auto" w:before="143"/>
        <w:ind w:right="1057" w:firstLine="419"/>
        <w:jc w:val="both"/>
      </w:pPr>
      <w:r>
        <w:rPr>
          <w:spacing w:val="-2"/>
        </w:rPr>
        <w:t>公司作为飞机整机的配套产品供应商，产品供应链较长，整机研制周期较长，同时受用户采购价格谈判的影响，使公司应收账款、存货占用较高，经营活动产生的现金流量流出继续增加。为弥补经营现金流，公司带息负债规模继续扩大，同时带动资产负债率升高，公司现金流可能存在进一步加剧的风险。</w:t>
      </w:r>
    </w:p>
    <w:p>
      <w:pPr>
        <w:pStyle w:val="Heading3"/>
        <w:spacing w:before="254"/>
      </w:pPr>
      <w:r>
        <w:rPr>
          <w:spacing w:val="-4"/>
        </w:rPr>
        <w:t>(四)其他</w:t>
      </w:r>
    </w:p>
    <w:p>
      <w:pPr>
        <w:pStyle w:val="Heading3"/>
        <w:spacing w:before="63"/>
      </w:pPr>
      <w:r>
        <w:rPr/>
        <w:t>□适用</w:t>
      </w:r>
      <w:r>
        <w:rPr>
          <w:spacing w:val="43"/>
          <w:w w:val="150"/>
        </w:rPr>
        <w:t> </w:t>
      </w:r>
      <w:r>
        <w:rPr>
          <w:spacing w:val="-3"/>
        </w:rPr>
        <w:t>√不适用</w:t>
      </w:r>
    </w:p>
    <w:p>
      <w:pPr>
        <w:pStyle w:val="BodyText"/>
        <w:spacing w:before="66"/>
        <w:rPr>
          <w:sz w:val="21"/>
        </w:rPr>
      </w:pPr>
    </w:p>
    <w:p>
      <w:pPr>
        <w:pStyle w:val="Heading3"/>
        <w:spacing w:line="244" w:lineRule="auto"/>
        <w:ind w:left="538" w:right="1045" w:hanging="420"/>
      </w:pPr>
      <w:r>
        <w:rPr>
          <w:spacing w:val="1"/>
          <w:w w:val="100"/>
        </w:rPr>
        <w:t>七、公司因不适用准则规定或国家秘密、商业秘密等特殊原因，未按准则披露的情况和原因说</w:t>
      </w:r>
      <w:r>
        <w:rPr>
          <w:w w:val="100"/>
        </w:rPr>
        <w:t>明</w:t>
      </w:r>
    </w:p>
    <w:p>
      <w:pPr>
        <w:pStyle w:val="BodyText"/>
        <w:spacing w:before="55"/>
        <w:ind w:left="118"/>
      </w:pPr>
      <w:r>
        <w:rPr/>
        <w:t>√适用</w:t>
      </w:r>
      <w:r>
        <w:rPr>
          <w:spacing w:val="47"/>
          <w:w w:val="150"/>
        </w:rPr>
        <w:t> </w:t>
      </w:r>
      <w:r>
        <w:rPr>
          <w:spacing w:val="-3"/>
        </w:rPr>
        <w:t>□不适用</w:t>
      </w:r>
    </w:p>
    <w:p>
      <w:pPr>
        <w:pStyle w:val="Heading3"/>
        <w:spacing w:line="242" w:lineRule="auto" w:before="6"/>
        <w:ind w:right="1057" w:firstLine="419"/>
      </w:pPr>
      <w:r>
        <w:rPr>
          <w:spacing w:val="-2"/>
        </w:rPr>
        <w:t>根据行业主管部门的保密要求，公司主营业务产品涉及到国家航空武器装备无法披露型号、产能、订单、计划、价格、收入、成本、利润及技术研发等相关的数据、信息。</w:t>
      </w:r>
    </w:p>
    <w:p>
      <w:pPr>
        <w:pStyle w:val="Heading1"/>
        <w:tabs>
          <w:tab w:pos="1259" w:val="left" w:leader="none"/>
        </w:tabs>
        <w:spacing w:before="178"/>
        <w:ind w:right="935"/>
      </w:pPr>
      <w:bookmarkStart w:name="_bookmark3" w:id="7"/>
      <w:bookmarkEnd w:id="7"/>
      <w:r>
        <w:rPr>
          <w:b w:val="0"/>
        </w:rPr>
      </w:r>
      <w:r>
        <w:rPr/>
        <w:t>第四</w:t>
      </w:r>
      <w:r>
        <w:rPr>
          <w:spacing w:val="-10"/>
        </w:rPr>
        <w:t>节</w:t>
      </w:r>
      <w:r>
        <w:rPr/>
        <w:tab/>
        <w:t>公司治</w:t>
      </w:r>
      <w:r>
        <w:rPr>
          <w:spacing w:val="-10"/>
        </w:rPr>
        <w:t>理</w:t>
      </w:r>
    </w:p>
    <w:p>
      <w:pPr>
        <w:pStyle w:val="Heading3"/>
        <w:spacing w:before="185"/>
      </w:pPr>
      <w:r>
        <w:rPr>
          <w:spacing w:val="-3"/>
        </w:rPr>
        <w:t>一、公司治理相关情况说明</w:t>
      </w:r>
    </w:p>
    <w:p>
      <w:pPr>
        <w:pStyle w:val="Heading3"/>
        <w:spacing w:before="62"/>
      </w:pPr>
      <w:r>
        <w:rPr/>
        <w:t>√适用</w:t>
      </w:r>
      <w:r>
        <w:rPr>
          <w:spacing w:val="44"/>
          <w:w w:val="150"/>
        </w:rPr>
        <w:t> </w:t>
      </w:r>
      <w:r>
        <w:rPr>
          <w:spacing w:val="-3"/>
        </w:rPr>
        <w:t>□不适用</w:t>
      </w:r>
    </w:p>
    <w:p>
      <w:pPr>
        <w:pStyle w:val="Heading3"/>
        <w:spacing w:line="321" w:lineRule="auto" w:before="81"/>
        <w:ind w:right="1057" w:firstLine="419"/>
        <w:jc w:val="both"/>
      </w:pPr>
      <w:r>
        <w:rPr>
          <w:spacing w:val="-2"/>
        </w:rPr>
        <w:t>公司严格按照《公司法》、《证券法》和中国证监会颁发的有关法规的规定，结合公司实际情况，建立权责明确、相互制衡的内控体系，并根据法律法规对相应的制度及时进行了修订和更正，不断完善公司法人治理结构，规范运作，公司董事、监事、独立董事工作勤勉尽责，公司经理层等高级管理人员严格按照董事会授权忠实履行职务，更好地维护了公司利益和广大股东的合法权益。同时按照要求做好投资者关系管理工作，加强信息披露工作，充分保障投资者的合法权益，推动公司的持续发展。</w:t>
      </w:r>
    </w:p>
    <w:p>
      <w:pPr>
        <w:pStyle w:val="Heading3"/>
        <w:spacing w:line="266" w:lineRule="exact"/>
        <w:ind w:left="538"/>
      </w:pPr>
      <w:r>
        <w:rPr>
          <w:spacing w:val="-3"/>
        </w:rPr>
        <w:t>目前公司法人治理结构与监管部门发布的规范性文件不存在差异。</w:t>
      </w:r>
    </w:p>
    <w:p>
      <w:pPr>
        <w:pStyle w:val="Heading3"/>
        <w:numPr>
          <w:ilvl w:val="0"/>
          <w:numId w:val="11"/>
        </w:numPr>
        <w:tabs>
          <w:tab w:pos="748" w:val="left" w:leader="none"/>
        </w:tabs>
        <w:spacing w:line="321" w:lineRule="auto" w:before="91" w:after="0"/>
        <w:ind w:left="118" w:right="1057" w:firstLine="419"/>
        <w:jc w:val="left"/>
      </w:pPr>
      <w:r>
        <w:rPr>
          <w:spacing w:val="-2"/>
        </w:rPr>
        <w:t>关于改革管理：按照改革深化提升加快建设世界一流企业行动要求，结合公司发展实际，</w:t>
      </w:r>
      <w:r>
        <w:rPr>
          <w:spacing w:val="-1"/>
        </w:rPr>
        <w:t>编制中航机载实施方案及台账，围绕十九个方面形成 </w:t>
      </w:r>
      <w:r>
        <w:rPr/>
        <w:t>30</w:t>
      </w:r>
      <w:r>
        <w:rPr>
          <w:spacing w:val="-5"/>
        </w:rPr>
        <w:t> 条重点任务与具体举措，着力增强产业</w:t>
      </w:r>
      <w:r>
        <w:rPr>
          <w:spacing w:val="-2"/>
        </w:rPr>
        <w:t>引领力、提升科技创新力、提高安全支撑力、打造现代新国企、营造公平竞争市场环境，推动公司“科技创新、产业控制、安全支撑”三个作用的发挥。积极开展提高央企上市公司质量工作，</w:t>
      </w:r>
      <w:r>
        <w:rPr>
          <w:spacing w:val="-1"/>
        </w:rPr>
        <w:t>在吸并及更名工作完成后，及时更新台账内容；围绕公司工作方案及台账中细化分解的 </w:t>
      </w:r>
      <w:r>
        <w:rPr/>
        <w:t>41</w:t>
      </w:r>
      <w:r>
        <w:rPr>
          <w:spacing w:val="-9"/>
        </w:rPr>
        <w:t> 条具</w:t>
      </w:r>
      <w:r>
        <w:rPr>
          <w:spacing w:val="-2"/>
        </w:rPr>
        <w:t>体工作举措，全面跟踪任务完成情况，相关工作全部按计划推进，支撑中航机载内强质地、外塑形象，实现高质量发展。</w:t>
      </w:r>
    </w:p>
    <w:p>
      <w:pPr>
        <w:pStyle w:val="Heading3"/>
        <w:numPr>
          <w:ilvl w:val="0"/>
          <w:numId w:val="11"/>
        </w:numPr>
        <w:tabs>
          <w:tab w:pos="748" w:val="left" w:leader="none"/>
        </w:tabs>
        <w:spacing w:line="321" w:lineRule="auto" w:before="0" w:after="0"/>
        <w:ind w:left="118" w:right="1057" w:firstLine="419"/>
        <w:jc w:val="both"/>
      </w:pPr>
      <w:r>
        <w:rPr>
          <w:spacing w:val="-2"/>
        </w:rPr>
        <w:t>关于股东与股东大会：公司严格按照《公司章程》、《股东大会议事规则》的规定确保所有股东特别是中小股东享有合法平等权益。公司严格按照法定程序召集、召开股东大会，使股东充分行使表决权，股东大会对关联交易严格按照规定审核，表决时关联股东回避表决，保证关联交易公平、公正。</w:t>
      </w:r>
    </w:p>
    <w:p>
      <w:pPr>
        <w:pStyle w:val="Heading3"/>
        <w:numPr>
          <w:ilvl w:val="0"/>
          <w:numId w:val="11"/>
        </w:numPr>
        <w:tabs>
          <w:tab w:pos="748" w:val="left" w:leader="none"/>
        </w:tabs>
        <w:spacing w:line="321" w:lineRule="auto" w:before="0" w:after="0"/>
        <w:ind w:left="118" w:right="1057" w:firstLine="419"/>
        <w:jc w:val="both"/>
      </w:pPr>
      <w:r>
        <w:rPr>
          <w:spacing w:val="-2"/>
        </w:rPr>
        <w:t>关于控股股东与上市公司的关系：公司具有独立的自主经营能力，控股股东行为规范，通过股东大会依法行使出资人的权利，没有超越股东大会直接或间接干预公司的决策和日常经营活动，没有占用公司资金或要求为其担保或替他人担保。</w:t>
      </w:r>
    </w:p>
    <w:p>
      <w:pPr>
        <w:pStyle w:val="Heading3"/>
        <w:numPr>
          <w:ilvl w:val="0"/>
          <w:numId w:val="11"/>
        </w:numPr>
        <w:tabs>
          <w:tab w:pos="748" w:val="left" w:leader="none"/>
        </w:tabs>
        <w:spacing w:line="321" w:lineRule="auto" w:before="0" w:after="0"/>
        <w:ind w:left="118" w:right="1057" w:firstLine="419"/>
        <w:jc w:val="both"/>
      </w:pPr>
      <w:r>
        <w:rPr>
          <w:spacing w:val="-2"/>
        </w:rPr>
        <w:t>关于董事与董事会：公司严格按照《公司章程》规定的董事选聘程序选举董事。公司目前</w:t>
      </w:r>
      <w:r>
        <w:rPr>
          <w:spacing w:val="-16"/>
        </w:rPr>
        <w:t>有 </w:t>
      </w:r>
      <w:r>
        <w:rPr/>
        <w:t>11</w:t>
      </w:r>
      <w:r>
        <w:rPr>
          <w:spacing w:val="-10"/>
        </w:rPr>
        <w:t> 名董事，其中 </w:t>
      </w:r>
      <w:r>
        <w:rPr/>
        <w:t>4</w:t>
      </w:r>
      <w:r>
        <w:rPr>
          <w:spacing w:val="-6"/>
        </w:rPr>
        <w:t> 名为独立董事，符合相关要求。公司董事会按照《董事会议事规则》开展</w:t>
      </w:r>
    </w:p>
    <w:p>
      <w:pPr>
        <w:spacing w:after="0" w:line="321" w:lineRule="auto"/>
        <w:jc w:val="both"/>
        <w:sectPr>
          <w:pgSz w:w="11910" w:h="16840"/>
          <w:pgMar w:header="882" w:footer="1195" w:top="1440" w:bottom="1380" w:left="1680" w:right="220"/>
        </w:sectPr>
      </w:pPr>
    </w:p>
    <w:p>
      <w:pPr>
        <w:pStyle w:val="Heading3"/>
        <w:spacing w:line="321" w:lineRule="auto" w:before="143"/>
        <w:ind w:right="1057"/>
        <w:jc w:val="both"/>
      </w:pPr>
      <w:r>
        <w:rPr>
          <w:spacing w:val="-2"/>
        </w:rPr>
        <w:t>工作，各位董事以认真负责的态度出席董事会和股东大会，对董事会和股东大会负责，同时积极参加有关培训，听取专题讲座，熟悉有关金融、证券法律法规，进一步提高了作为董事正确行使权利义务的责任意识。公司董事会设立了审计、提名、薪酬与考核、战略等专门委员会，根据证监会最新颁布的独立董事管理办法，修订《独立董事工作细则》，充分发挥独立董事作用，报告期内公司独立董事依法对相关事项发表了独立意见。</w:t>
      </w:r>
    </w:p>
    <w:p>
      <w:pPr>
        <w:pStyle w:val="Heading3"/>
        <w:numPr>
          <w:ilvl w:val="0"/>
          <w:numId w:val="11"/>
        </w:numPr>
        <w:tabs>
          <w:tab w:pos="748" w:val="left" w:leader="none"/>
        </w:tabs>
        <w:spacing w:line="321" w:lineRule="auto" w:before="0" w:after="0"/>
        <w:ind w:left="118" w:right="1057" w:firstLine="419"/>
        <w:jc w:val="both"/>
      </w:pPr>
      <w:r>
        <w:rPr>
          <w:spacing w:val="-2"/>
        </w:rPr>
        <w:t>关于监事与监事会：公司严格按照《公司章程》规定的监事选聘程序，选举监事。公司监</w:t>
      </w:r>
      <w:r>
        <w:rPr>
          <w:spacing w:val="-8"/>
        </w:rPr>
        <w:t>事会由 </w:t>
      </w:r>
      <w:r>
        <w:rPr>
          <w:spacing w:val="-4"/>
        </w:rPr>
        <w:t>5</w:t>
      </w:r>
      <w:r>
        <w:rPr>
          <w:spacing w:val="-9"/>
        </w:rPr>
        <w:t> 名监事组成，其中 </w:t>
      </w:r>
      <w:r>
        <w:rPr>
          <w:spacing w:val="-4"/>
        </w:rPr>
        <w:t>2</w:t>
      </w:r>
      <w:r>
        <w:rPr>
          <w:spacing w:val="-8"/>
        </w:rPr>
        <w:t> 名为职工代表，人数和人员构成符合法律、法规的要求。公司监事</w:t>
      </w:r>
      <w:r>
        <w:rPr>
          <w:spacing w:val="-2"/>
        </w:rPr>
        <w:t>会按照《监事会议事规则》开展工作，公司监事认真履行自己的职责，本着对股东负责的精神，对公司财务以及公司董事和高管人员履行职责的合法合规性随时关注，进行监督。</w:t>
      </w:r>
    </w:p>
    <w:p>
      <w:pPr>
        <w:pStyle w:val="Heading3"/>
        <w:numPr>
          <w:ilvl w:val="0"/>
          <w:numId w:val="11"/>
        </w:numPr>
        <w:tabs>
          <w:tab w:pos="748" w:val="left" w:leader="none"/>
        </w:tabs>
        <w:spacing w:line="321" w:lineRule="auto" w:before="0" w:after="0"/>
        <w:ind w:left="118" w:right="1057" w:firstLine="419"/>
        <w:jc w:val="left"/>
      </w:pPr>
      <w:r>
        <w:rPr>
          <w:spacing w:val="-2"/>
        </w:rPr>
        <w:t>关于绩效评价与激励约束机制：公司已建立了目标、责任、业绩考评体系，并不断进行优化，使其更具科学性、有效性、激励性；根据国企改革要求，推进经理层任期制与契约化管理。</w:t>
      </w:r>
    </w:p>
    <w:p>
      <w:pPr>
        <w:pStyle w:val="Heading3"/>
        <w:numPr>
          <w:ilvl w:val="0"/>
          <w:numId w:val="11"/>
        </w:numPr>
        <w:tabs>
          <w:tab w:pos="748" w:val="left" w:leader="none"/>
        </w:tabs>
        <w:spacing w:line="321" w:lineRule="auto" w:before="0" w:after="0"/>
        <w:ind w:left="118" w:right="1057" w:firstLine="419"/>
        <w:jc w:val="both"/>
      </w:pPr>
      <w:r>
        <w:rPr>
          <w:spacing w:val="-2"/>
        </w:rPr>
        <w:t>关于利益相关者：公司在日常经营中，充分尊重和维护债权人、客户、员工、供应商及合作伙伴等其他利益相关者的合法权益，兼顾企业的经济效益和社会效益的同步提升，推动公司持续健康地发展。</w:t>
      </w:r>
    </w:p>
    <w:p>
      <w:pPr>
        <w:pStyle w:val="Heading3"/>
        <w:numPr>
          <w:ilvl w:val="0"/>
          <w:numId w:val="11"/>
        </w:numPr>
        <w:tabs>
          <w:tab w:pos="748" w:val="left" w:leader="none"/>
        </w:tabs>
        <w:spacing w:line="321" w:lineRule="auto" w:before="0" w:after="0"/>
        <w:ind w:left="118" w:right="1057" w:firstLine="419"/>
        <w:jc w:val="left"/>
      </w:pPr>
      <w:r>
        <w:rPr>
          <w:spacing w:val="-2"/>
        </w:rPr>
        <w:t>关于信息披露与透明度：公司一直明确董事长为信息披露工作第一责任人，董事会秘书具体负责信息披露工作，接待股东、各投资机构及媒体来人来访和咨询并做好相应记录。报告期</w:t>
      </w:r>
      <w:r>
        <w:rPr>
          <w:spacing w:val="40"/>
        </w:rPr>
        <w:t> </w:t>
      </w:r>
      <w:r>
        <w:rPr>
          <w:spacing w:val="-2"/>
        </w:rPr>
        <w:t>内，公司严格执行《信息披露管理制度》，公司始终严格按照法律、法规和《公司章程》、《信息披露管理制度》的规定，真实、准确、完整、及时地通过指定的报刊、网站披露有关信息，并确保所有股东有平等的知情机会。公司严格执行《内幕信息知情人登记制度》，规范公司内幕信息管理，加强内幕信息保密工作，维护信息披露公平原则。</w:t>
      </w:r>
    </w:p>
    <w:p>
      <w:pPr>
        <w:pStyle w:val="Heading3"/>
        <w:numPr>
          <w:ilvl w:val="0"/>
          <w:numId w:val="11"/>
        </w:numPr>
        <w:tabs>
          <w:tab w:pos="748" w:val="left" w:leader="none"/>
        </w:tabs>
        <w:spacing w:line="321" w:lineRule="auto" w:before="0" w:after="0"/>
        <w:ind w:left="118" w:right="1057" w:firstLine="419"/>
        <w:jc w:val="both"/>
      </w:pPr>
      <w:r>
        <w:rPr>
          <w:spacing w:val="-2"/>
        </w:rPr>
        <w:t>关于关联交易情况：公司坚持严格按《公司章程》、《股东大会议事规则》、《董事会议事规则》、《独立董事制度》、《信息披露管理制度》的相关规定，完善内控制度，规范关联交易。本着公平、公开、公正的原则确定交易价格，按规定履行合法程序并订立相关协议或合同，及时进行信息披露，保证关联交易的公允性。</w:t>
      </w:r>
    </w:p>
    <w:p>
      <w:pPr>
        <w:pStyle w:val="Heading3"/>
        <w:spacing w:line="242" w:lineRule="auto" w:before="185"/>
        <w:ind w:right="1057"/>
      </w:pPr>
      <w:r>
        <w:rPr>
          <w:spacing w:val="-2"/>
        </w:rPr>
        <w:t>公司治理与法律、行政法规和中国证监会关于上市公司治理的规定是否存在重大差异；如有重大差异，应当说明原因</w:t>
      </w:r>
    </w:p>
    <w:p>
      <w:pPr>
        <w:pStyle w:val="Heading3"/>
        <w:spacing w:before="1"/>
      </w:pPr>
      <w:r>
        <w:rPr>
          <w:spacing w:val="-4"/>
        </w:rPr>
        <w:t>□适用 √不适用</w:t>
      </w:r>
    </w:p>
    <w:p>
      <w:pPr>
        <w:pStyle w:val="BodyText"/>
        <w:spacing w:before="28"/>
        <w:rPr>
          <w:sz w:val="21"/>
        </w:rPr>
      </w:pPr>
    </w:p>
    <w:p>
      <w:pPr>
        <w:pStyle w:val="Heading3"/>
        <w:spacing w:line="242" w:lineRule="auto"/>
        <w:ind w:left="569" w:right="1053" w:hanging="452"/>
        <w:jc w:val="both"/>
      </w:pPr>
      <w:r>
        <w:rPr>
          <w:spacing w:val="1"/>
          <w:w w:val="100"/>
        </w:rPr>
        <w:t>二、公司控股股东、实际控制人在保证公司资产、人员、财务、机构、业务等方面独立性的具</w:t>
      </w:r>
      <w:r>
        <w:rPr>
          <w:spacing w:val="-3"/>
          <w:w w:val="100"/>
        </w:rPr>
        <w:t>体措施，以及影响公司独立性而采取的解决方案、工作进度及后续工作计划</w:t>
      </w:r>
    </w:p>
    <w:p>
      <w:pPr>
        <w:pStyle w:val="Heading3"/>
        <w:spacing w:before="61"/>
        <w:jc w:val="both"/>
      </w:pPr>
      <w:r>
        <w:rPr/>
        <w:t>√适用</w:t>
      </w:r>
      <w:r>
        <w:rPr>
          <w:spacing w:val="44"/>
          <w:w w:val="150"/>
        </w:rPr>
        <w:t> </w:t>
      </w:r>
      <w:r>
        <w:rPr>
          <w:spacing w:val="-3"/>
        </w:rPr>
        <w:t>□不适用</w:t>
      </w:r>
    </w:p>
    <w:p>
      <w:pPr>
        <w:pStyle w:val="Heading3"/>
        <w:spacing w:line="321" w:lineRule="auto" w:before="80"/>
        <w:ind w:right="1057" w:firstLine="419"/>
        <w:jc w:val="both"/>
      </w:pPr>
      <w:r>
        <w:rPr>
          <w:spacing w:val="-2"/>
        </w:rPr>
        <w:t>报告期内，公司实际控制人、控股股东与公司实现资产、人员、财务、机构、业务独立，各自独立核算，独立承担责任和风险，公司董事会、监事会和内部机构独立运作。公司实际控制人和控股股东严格依法行使出资人权利，没有损害公司和其他股东的合法权益，未发生超越股东大会及董事会直接或间接干预公司决策和经营的行为。</w:t>
      </w:r>
    </w:p>
    <w:p>
      <w:pPr>
        <w:pStyle w:val="Heading3"/>
        <w:spacing w:line="244" w:lineRule="auto" w:before="192"/>
        <w:ind w:right="1057"/>
      </w:pPr>
      <w:r>
        <w:rPr>
          <w:spacing w:val="-2"/>
        </w:rPr>
        <w:t>控股股东、实际控制人及其控制的其他单位从事与公司相同或者相近业务的情况，以及同业竞争</w:t>
      </w:r>
      <w:r>
        <w:rPr>
          <w:spacing w:val="-3"/>
        </w:rPr>
        <w:t>或者同业竞争情况发生较大变化对公司的影响、已采取的解决措施、解决进展以及后续解决计划</w:t>
      </w:r>
    </w:p>
    <w:p>
      <w:pPr>
        <w:pStyle w:val="Heading3"/>
        <w:spacing w:line="265" w:lineRule="exact"/>
      </w:pPr>
      <w:r>
        <w:rPr/>
        <w:t>√适用</w:t>
      </w:r>
      <w:r>
        <w:rPr>
          <w:spacing w:val="44"/>
          <w:w w:val="150"/>
        </w:rPr>
        <w:t> </w:t>
      </w:r>
      <w:r>
        <w:rPr>
          <w:spacing w:val="-3"/>
        </w:rPr>
        <w:t>□不适用</w:t>
      </w:r>
    </w:p>
    <w:p>
      <w:pPr>
        <w:spacing w:after="0" w:line="265" w:lineRule="exact"/>
        <w:sectPr>
          <w:pgSz w:w="11910" w:h="16840"/>
          <w:pgMar w:header="882" w:footer="1195" w:top="1440" w:bottom="1380" w:left="1680" w:right="220"/>
        </w:sectPr>
      </w:pPr>
    </w:p>
    <w:p>
      <w:pPr>
        <w:pStyle w:val="Heading3"/>
        <w:spacing w:line="321" w:lineRule="auto" w:before="143"/>
        <w:ind w:right="1057" w:firstLine="419"/>
      </w:pPr>
      <w:r>
        <w:rPr/>
        <w:t>2018</w:t>
      </w:r>
      <w:r>
        <w:rPr>
          <w:spacing w:val="-32"/>
        </w:rPr>
        <w:t> 年 </w:t>
      </w:r>
      <w:r>
        <w:rPr/>
        <w:t>12</w:t>
      </w:r>
      <w:r>
        <w:rPr>
          <w:spacing w:val="-32"/>
        </w:rPr>
        <w:t> 月 </w:t>
      </w:r>
      <w:r>
        <w:rPr/>
        <w:t>6</w:t>
      </w:r>
      <w:r>
        <w:rPr>
          <w:spacing w:val="-7"/>
        </w:rPr>
        <w:t> 日，公司召开股东大会审议通过了调整股权托管事项暨关联交易的议案。为</w:t>
      </w:r>
      <w:r>
        <w:rPr>
          <w:spacing w:val="-2"/>
        </w:rPr>
        <w:t>了加强相关业务的整合，使上市公司与托管单位能够协同发展，对委托公司管理的公司范围及相关托管事宜进行调整:公司终止与实际控制人航空工业签署的《股权托管协议》，并与股东机载公司签署《托管协议》，约定机载公司将其下属相关企事业单位委托给公司管理。</w:t>
      </w:r>
    </w:p>
    <w:p>
      <w:pPr>
        <w:pStyle w:val="Heading3"/>
        <w:spacing w:before="254"/>
      </w:pPr>
      <w:r>
        <w:rPr>
          <w:spacing w:val="-1"/>
        </w:rPr>
        <w:t>三、股东大会情况简介</w:t>
      </w:r>
    </w:p>
    <w:p>
      <w:pPr>
        <w:pStyle w:val="BodyText"/>
        <w:spacing w:before="1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5"/>
        <w:gridCol w:w="1577"/>
        <w:gridCol w:w="912"/>
        <w:gridCol w:w="1644"/>
        <w:gridCol w:w="4388"/>
      </w:tblGrid>
      <w:tr>
        <w:trPr>
          <w:trHeight w:val="1168" w:hRule="atLeast"/>
        </w:trPr>
        <w:tc>
          <w:tcPr>
            <w:tcW w:w="1255" w:type="dxa"/>
          </w:tcPr>
          <w:p>
            <w:pPr>
              <w:pStyle w:val="TableParagraph"/>
              <w:rPr>
                <w:sz w:val="18"/>
              </w:rPr>
            </w:pPr>
          </w:p>
          <w:p>
            <w:pPr>
              <w:pStyle w:val="TableParagraph"/>
              <w:spacing w:before="6"/>
              <w:rPr>
                <w:sz w:val="18"/>
              </w:rPr>
            </w:pPr>
          </w:p>
          <w:p>
            <w:pPr>
              <w:pStyle w:val="TableParagraph"/>
              <w:ind w:left="266"/>
              <w:rPr>
                <w:sz w:val="18"/>
              </w:rPr>
            </w:pPr>
            <w:r>
              <w:rPr>
                <w:spacing w:val="-3"/>
                <w:sz w:val="18"/>
              </w:rPr>
              <w:t>会议届次</w:t>
            </w:r>
          </w:p>
        </w:tc>
        <w:tc>
          <w:tcPr>
            <w:tcW w:w="1577" w:type="dxa"/>
          </w:tcPr>
          <w:p>
            <w:pPr>
              <w:pStyle w:val="TableParagraph"/>
              <w:rPr>
                <w:sz w:val="18"/>
              </w:rPr>
            </w:pPr>
          </w:p>
          <w:p>
            <w:pPr>
              <w:pStyle w:val="TableParagraph"/>
              <w:spacing w:before="6"/>
              <w:rPr>
                <w:sz w:val="18"/>
              </w:rPr>
            </w:pPr>
          </w:p>
          <w:p>
            <w:pPr>
              <w:pStyle w:val="TableParagraph"/>
              <w:ind w:left="47" w:right="40"/>
              <w:jc w:val="center"/>
              <w:rPr>
                <w:sz w:val="18"/>
              </w:rPr>
            </w:pPr>
            <w:r>
              <w:rPr>
                <w:spacing w:val="-3"/>
                <w:sz w:val="18"/>
              </w:rPr>
              <w:t>召开日期</w:t>
            </w:r>
          </w:p>
        </w:tc>
        <w:tc>
          <w:tcPr>
            <w:tcW w:w="912" w:type="dxa"/>
          </w:tcPr>
          <w:p>
            <w:pPr>
              <w:pStyle w:val="TableParagraph"/>
              <w:spacing w:line="242" w:lineRule="auto" w:before="2"/>
              <w:ind w:left="185" w:right="174"/>
              <w:jc w:val="both"/>
              <w:rPr>
                <w:sz w:val="18"/>
              </w:rPr>
            </w:pPr>
            <w:r>
              <w:rPr>
                <w:spacing w:val="-4"/>
                <w:sz w:val="18"/>
              </w:rPr>
              <w:t>决议刊登的指定网站的查询</w:t>
            </w:r>
          </w:p>
          <w:p>
            <w:pPr>
              <w:pStyle w:val="TableParagraph"/>
              <w:spacing w:line="213" w:lineRule="exact" w:before="2"/>
              <w:ind w:left="276"/>
              <w:rPr>
                <w:sz w:val="18"/>
              </w:rPr>
            </w:pPr>
            <w:r>
              <w:rPr>
                <w:spacing w:val="-5"/>
                <w:sz w:val="18"/>
              </w:rPr>
              <w:t>索引</w:t>
            </w:r>
          </w:p>
        </w:tc>
        <w:tc>
          <w:tcPr>
            <w:tcW w:w="1644" w:type="dxa"/>
          </w:tcPr>
          <w:p>
            <w:pPr>
              <w:pStyle w:val="TableParagraph"/>
              <w:spacing w:before="119"/>
              <w:rPr>
                <w:sz w:val="18"/>
              </w:rPr>
            </w:pPr>
          </w:p>
          <w:p>
            <w:pPr>
              <w:pStyle w:val="TableParagraph"/>
              <w:spacing w:line="244" w:lineRule="auto"/>
              <w:ind w:left="638" w:right="182" w:hanging="449"/>
              <w:rPr>
                <w:sz w:val="18"/>
              </w:rPr>
            </w:pPr>
            <w:r>
              <w:rPr>
                <w:spacing w:val="-2"/>
                <w:sz w:val="18"/>
              </w:rPr>
              <w:t>决议刊登的披露</w:t>
            </w:r>
            <w:r>
              <w:rPr>
                <w:spacing w:val="-6"/>
                <w:sz w:val="18"/>
              </w:rPr>
              <w:t>日期</w:t>
            </w:r>
          </w:p>
        </w:tc>
        <w:tc>
          <w:tcPr>
            <w:tcW w:w="4388" w:type="dxa"/>
          </w:tcPr>
          <w:p>
            <w:pPr>
              <w:pStyle w:val="TableParagraph"/>
              <w:rPr>
                <w:sz w:val="18"/>
              </w:rPr>
            </w:pPr>
          </w:p>
          <w:p>
            <w:pPr>
              <w:pStyle w:val="TableParagraph"/>
              <w:spacing w:before="6"/>
              <w:rPr>
                <w:sz w:val="18"/>
              </w:rPr>
            </w:pPr>
          </w:p>
          <w:p>
            <w:pPr>
              <w:pStyle w:val="TableParagraph"/>
              <w:ind w:left="7"/>
              <w:jc w:val="center"/>
              <w:rPr>
                <w:sz w:val="18"/>
              </w:rPr>
            </w:pPr>
            <w:r>
              <w:rPr>
                <w:spacing w:val="-3"/>
                <w:sz w:val="18"/>
              </w:rPr>
              <w:t>会议决议</w:t>
            </w:r>
          </w:p>
        </w:tc>
      </w:tr>
      <w:tr>
        <w:trPr>
          <w:trHeight w:val="701" w:hRule="atLeast"/>
        </w:trPr>
        <w:tc>
          <w:tcPr>
            <w:tcW w:w="1255" w:type="dxa"/>
          </w:tcPr>
          <w:p>
            <w:pPr>
              <w:pStyle w:val="TableParagraph"/>
              <w:spacing w:line="242" w:lineRule="auto"/>
              <w:ind w:left="107" w:right="76"/>
              <w:rPr>
                <w:sz w:val="18"/>
              </w:rPr>
            </w:pPr>
            <w:r>
              <w:rPr>
                <w:sz w:val="18"/>
              </w:rPr>
              <w:t>2023</w:t>
            </w:r>
            <w:r>
              <w:rPr>
                <w:spacing w:val="7"/>
                <w:sz w:val="18"/>
              </w:rPr>
              <w:t> 年第一</w:t>
            </w:r>
            <w:r>
              <w:rPr>
                <w:spacing w:val="25"/>
                <w:sz w:val="18"/>
              </w:rPr>
              <w:t>次临时股东</w:t>
            </w:r>
          </w:p>
          <w:p>
            <w:pPr>
              <w:pStyle w:val="TableParagraph"/>
              <w:spacing w:line="213" w:lineRule="exact" w:before="2"/>
              <w:ind w:left="107"/>
              <w:rPr>
                <w:sz w:val="18"/>
              </w:rPr>
            </w:pPr>
            <w:r>
              <w:rPr>
                <w:spacing w:val="-5"/>
                <w:sz w:val="18"/>
              </w:rPr>
              <w:t>大会</w:t>
            </w:r>
          </w:p>
        </w:tc>
        <w:tc>
          <w:tcPr>
            <w:tcW w:w="1577" w:type="dxa"/>
          </w:tcPr>
          <w:p>
            <w:pPr>
              <w:pStyle w:val="TableParagraph"/>
              <w:spacing w:before="1"/>
              <w:rPr>
                <w:sz w:val="18"/>
              </w:rPr>
            </w:pPr>
          </w:p>
          <w:p>
            <w:pPr>
              <w:pStyle w:val="TableParagraph"/>
              <w:spacing w:before="1"/>
              <w:ind w:left="52" w:right="40"/>
              <w:jc w:val="center"/>
              <w:rPr>
                <w:sz w:val="18"/>
              </w:rPr>
            </w:pPr>
            <w:r>
              <w:rPr>
                <w:sz w:val="18"/>
              </w:rPr>
              <w:t>2023</w:t>
            </w:r>
            <w:r>
              <w:rPr>
                <w:spacing w:val="-36"/>
                <w:sz w:val="18"/>
              </w:rPr>
              <w:t> 年 </w:t>
            </w:r>
            <w:r>
              <w:rPr>
                <w:sz w:val="18"/>
              </w:rPr>
              <w:t>2</w:t>
            </w:r>
            <w:r>
              <w:rPr>
                <w:spacing w:val="-36"/>
                <w:sz w:val="18"/>
              </w:rPr>
              <w:t> 月 </w:t>
            </w:r>
            <w:r>
              <w:rPr>
                <w:sz w:val="18"/>
              </w:rPr>
              <w:t>10</w:t>
            </w:r>
            <w:r>
              <w:rPr>
                <w:spacing w:val="-30"/>
                <w:sz w:val="18"/>
              </w:rPr>
              <w:t> 日</w:t>
            </w:r>
          </w:p>
        </w:tc>
        <w:tc>
          <w:tcPr>
            <w:tcW w:w="912" w:type="dxa"/>
          </w:tcPr>
          <w:p>
            <w:pPr>
              <w:pStyle w:val="TableParagraph"/>
              <w:spacing w:before="117"/>
              <w:ind w:left="108"/>
              <w:rPr>
                <w:sz w:val="18"/>
              </w:rPr>
            </w:pPr>
            <w:r>
              <w:rPr>
                <w:spacing w:val="-2"/>
                <w:sz w:val="18"/>
              </w:rPr>
              <w:t>www.sse</w:t>
            </w:r>
          </w:p>
          <w:p>
            <w:pPr>
              <w:pStyle w:val="TableParagraph"/>
              <w:spacing w:before="3"/>
              <w:ind w:left="108"/>
              <w:rPr>
                <w:sz w:val="18"/>
              </w:rPr>
            </w:pPr>
            <w:r>
              <w:rPr>
                <w:spacing w:val="-2"/>
                <w:sz w:val="18"/>
              </w:rPr>
              <w:t>.com.cn</w:t>
            </w:r>
          </w:p>
        </w:tc>
        <w:tc>
          <w:tcPr>
            <w:tcW w:w="1644" w:type="dxa"/>
          </w:tcPr>
          <w:p>
            <w:pPr>
              <w:pStyle w:val="TableParagraph"/>
              <w:spacing w:before="1"/>
              <w:rPr>
                <w:sz w:val="18"/>
              </w:rPr>
            </w:pPr>
          </w:p>
          <w:p>
            <w:pPr>
              <w:pStyle w:val="TableParagraph"/>
              <w:spacing w:before="1"/>
              <w:ind w:left="89" w:right="111"/>
              <w:jc w:val="center"/>
              <w:rPr>
                <w:sz w:val="18"/>
              </w:rPr>
            </w:pPr>
            <w:r>
              <w:rPr>
                <w:spacing w:val="-2"/>
                <w:sz w:val="18"/>
              </w:rPr>
              <w:t>2023</w:t>
            </w:r>
            <w:r>
              <w:rPr>
                <w:spacing w:val="-30"/>
                <w:sz w:val="18"/>
              </w:rPr>
              <w:t> 年 </w:t>
            </w:r>
            <w:r>
              <w:rPr>
                <w:spacing w:val="-2"/>
                <w:sz w:val="18"/>
              </w:rPr>
              <w:t>2</w:t>
            </w:r>
            <w:r>
              <w:rPr>
                <w:spacing w:val="-29"/>
                <w:sz w:val="18"/>
              </w:rPr>
              <w:t> 月 </w:t>
            </w:r>
            <w:r>
              <w:rPr>
                <w:spacing w:val="-2"/>
                <w:sz w:val="18"/>
              </w:rPr>
              <w:t>11</w:t>
            </w:r>
            <w:r>
              <w:rPr>
                <w:spacing w:val="-25"/>
                <w:sz w:val="18"/>
              </w:rPr>
              <w:t> 日</w:t>
            </w:r>
          </w:p>
        </w:tc>
        <w:tc>
          <w:tcPr>
            <w:tcW w:w="4388" w:type="dxa"/>
          </w:tcPr>
          <w:p>
            <w:pPr>
              <w:pStyle w:val="TableParagraph"/>
              <w:spacing w:before="1"/>
              <w:rPr>
                <w:sz w:val="18"/>
              </w:rPr>
            </w:pPr>
          </w:p>
          <w:p>
            <w:pPr>
              <w:pStyle w:val="TableParagraph"/>
              <w:spacing w:before="1"/>
              <w:ind w:left="106"/>
              <w:rPr>
                <w:sz w:val="18"/>
              </w:rPr>
            </w:pPr>
            <w:r>
              <w:rPr>
                <w:spacing w:val="-2"/>
                <w:sz w:val="18"/>
              </w:rPr>
              <w:t>1</w:t>
            </w:r>
            <w:r>
              <w:rPr>
                <w:spacing w:val="-6"/>
                <w:sz w:val="18"/>
              </w:rPr>
              <w:t>、关于审议调整 </w:t>
            </w:r>
            <w:r>
              <w:rPr>
                <w:spacing w:val="-2"/>
                <w:sz w:val="18"/>
              </w:rPr>
              <w:t>2023</w:t>
            </w:r>
            <w:r>
              <w:rPr>
                <w:spacing w:val="-8"/>
                <w:sz w:val="18"/>
              </w:rPr>
              <w:t> 年日常关联交易额度的议案</w:t>
            </w:r>
          </w:p>
        </w:tc>
      </w:tr>
      <w:tr>
        <w:trPr>
          <w:trHeight w:val="2800" w:hRule="atLeast"/>
        </w:trPr>
        <w:tc>
          <w:tcPr>
            <w:tcW w:w="125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spacing w:line="244" w:lineRule="auto"/>
              <w:ind w:left="107" w:right="76"/>
              <w:rPr>
                <w:sz w:val="18"/>
              </w:rPr>
            </w:pPr>
            <w:r>
              <w:rPr>
                <w:sz w:val="18"/>
              </w:rPr>
              <w:t>2022</w:t>
            </w:r>
            <w:r>
              <w:rPr>
                <w:spacing w:val="7"/>
                <w:sz w:val="18"/>
              </w:rPr>
              <w:t> 年年度</w:t>
            </w:r>
            <w:r>
              <w:rPr>
                <w:spacing w:val="-4"/>
                <w:sz w:val="18"/>
              </w:rPr>
              <w:t>股东大会</w:t>
            </w:r>
          </w:p>
        </w:tc>
        <w:tc>
          <w:tcPr>
            <w:tcW w:w="157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0"/>
              <w:rPr>
                <w:sz w:val="18"/>
              </w:rPr>
            </w:pPr>
          </w:p>
          <w:p>
            <w:pPr>
              <w:pStyle w:val="TableParagraph"/>
              <w:ind w:left="52" w:right="40"/>
              <w:jc w:val="center"/>
              <w:rPr>
                <w:sz w:val="18"/>
              </w:rPr>
            </w:pPr>
            <w:r>
              <w:rPr>
                <w:sz w:val="18"/>
              </w:rPr>
              <w:t>2023</w:t>
            </w:r>
            <w:r>
              <w:rPr>
                <w:spacing w:val="-36"/>
                <w:sz w:val="18"/>
              </w:rPr>
              <w:t> 年 </w:t>
            </w:r>
            <w:r>
              <w:rPr>
                <w:sz w:val="18"/>
              </w:rPr>
              <w:t>5</w:t>
            </w:r>
            <w:r>
              <w:rPr>
                <w:spacing w:val="-36"/>
                <w:sz w:val="18"/>
              </w:rPr>
              <w:t> 月 </w:t>
            </w:r>
            <w:r>
              <w:rPr>
                <w:sz w:val="18"/>
              </w:rPr>
              <w:t>23</w:t>
            </w:r>
            <w:r>
              <w:rPr>
                <w:spacing w:val="-30"/>
                <w:sz w:val="18"/>
              </w:rPr>
              <w:t> 日</w:t>
            </w:r>
          </w:p>
        </w:tc>
        <w:tc>
          <w:tcPr>
            <w:tcW w:w="91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8"/>
              <w:rPr>
                <w:sz w:val="18"/>
              </w:rPr>
            </w:pPr>
            <w:r>
              <w:rPr>
                <w:spacing w:val="-2"/>
                <w:sz w:val="18"/>
              </w:rPr>
              <w:t>www.sse</w:t>
            </w:r>
          </w:p>
          <w:p>
            <w:pPr>
              <w:pStyle w:val="TableParagraph"/>
              <w:spacing w:before="4"/>
              <w:ind w:left="108"/>
              <w:rPr>
                <w:sz w:val="18"/>
              </w:rPr>
            </w:pPr>
            <w:r>
              <w:rPr>
                <w:spacing w:val="-2"/>
                <w:sz w:val="18"/>
              </w:rPr>
              <w:t>.com.cn</w:t>
            </w:r>
          </w:p>
        </w:tc>
        <w:tc>
          <w:tcPr>
            <w:tcW w:w="164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0"/>
              <w:rPr>
                <w:sz w:val="18"/>
              </w:rPr>
            </w:pPr>
          </w:p>
          <w:p>
            <w:pPr>
              <w:pStyle w:val="TableParagraph"/>
              <w:ind w:left="89" w:right="111"/>
              <w:jc w:val="center"/>
              <w:rPr>
                <w:sz w:val="18"/>
              </w:rPr>
            </w:pPr>
            <w:r>
              <w:rPr>
                <w:spacing w:val="-2"/>
                <w:sz w:val="18"/>
              </w:rPr>
              <w:t>2023</w:t>
            </w:r>
            <w:r>
              <w:rPr>
                <w:spacing w:val="-30"/>
                <w:sz w:val="18"/>
              </w:rPr>
              <w:t> 年 </w:t>
            </w:r>
            <w:r>
              <w:rPr>
                <w:spacing w:val="-2"/>
                <w:sz w:val="18"/>
              </w:rPr>
              <w:t>5</w:t>
            </w:r>
            <w:r>
              <w:rPr>
                <w:spacing w:val="-29"/>
                <w:sz w:val="18"/>
              </w:rPr>
              <w:t> 月 </w:t>
            </w:r>
            <w:r>
              <w:rPr>
                <w:spacing w:val="-2"/>
                <w:sz w:val="18"/>
              </w:rPr>
              <w:t>24</w:t>
            </w:r>
            <w:r>
              <w:rPr>
                <w:spacing w:val="-25"/>
                <w:sz w:val="18"/>
              </w:rPr>
              <w:t> 日</w:t>
            </w:r>
          </w:p>
        </w:tc>
        <w:tc>
          <w:tcPr>
            <w:tcW w:w="4388" w:type="dxa"/>
          </w:tcPr>
          <w:p>
            <w:pPr>
              <w:pStyle w:val="TableParagraph"/>
              <w:spacing w:line="230" w:lineRule="exact"/>
              <w:ind w:left="106"/>
              <w:rPr>
                <w:sz w:val="18"/>
              </w:rPr>
            </w:pPr>
            <w:r>
              <w:rPr>
                <w:spacing w:val="-2"/>
                <w:sz w:val="18"/>
              </w:rPr>
              <w:t>1</w:t>
            </w:r>
            <w:r>
              <w:rPr>
                <w:spacing w:val="-7"/>
                <w:sz w:val="18"/>
              </w:rPr>
              <w:t>、关于审议 </w:t>
            </w:r>
            <w:r>
              <w:rPr>
                <w:spacing w:val="-2"/>
                <w:sz w:val="18"/>
              </w:rPr>
              <w:t>2022</w:t>
            </w:r>
            <w:r>
              <w:rPr>
                <w:spacing w:val="-8"/>
                <w:sz w:val="18"/>
              </w:rPr>
              <w:t> 年度董事会工作报告的议案</w:t>
            </w:r>
          </w:p>
          <w:p>
            <w:pPr>
              <w:pStyle w:val="TableParagraph"/>
              <w:spacing w:before="2"/>
              <w:ind w:left="106"/>
              <w:rPr>
                <w:sz w:val="18"/>
              </w:rPr>
            </w:pPr>
            <w:r>
              <w:rPr>
                <w:spacing w:val="-2"/>
                <w:sz w:val="18"/>
              </w:rPr>
              <w:t>2</w:t>
            </w:r>
            <w:r>
              <w:rPr>
                <w:spacing w:val="-7"/>
                <w:sz w:val="18"/>
              </w:rPr>
              <w:t>、关于审议 </w:t>
            </w:r>
            <w:r>
              <w:rPr>
                <w:spacing w:val="-2"/>
                <w:sz w:val="18"/>
              </w:rPr>
              <w:t>2022</w:t>
            </w:r>
            <w:r>
              <w:rPr>
                <w:spacing w:val="-8"/>
                <w:sz w:val="18"/>
              </w:rPr>
              <w:t> 年度监事会工作报告的议案</w:t>
            </w:r>
          </w:p>
          <w:p>
            <w:pPr>
              <w:pStyle w:val="TableParagraph"/>
              <w:spacing w:before="4"/>
              <w:ind w:left="106"/>
              <w:rPr>
                <w:sz w:val="18"/>
              </w:rPr>
            </w:pPr>
            <w:r>
              <w:rPr>
                <w:spacing w:val="-2"/>
                <w:sz w:val="18"/>
              </w:rPr>
              <w:t>3</w:t>
            </w:r>
            <w:r>
              <w:rPr>
                <w:spacing w:val="-7"/>
                <w:sz w:val="18"/>
              </w:rPr>
              <w:t>、关于审议 </w:t>
            </w:r>
            <w:r>
              <w:rPr>
                <w:spacing w:val="-2"/>
                <w:sz w:val="18"/>
              </w:rPr>
              <w:t>2022</w:t>
            </w:r>
            <w:r>
              <w:rPr>
                <w:spacing w:val="-8"/>
                <w:sz w:val="18"/>
              </w:rPr>
              <w:t> 年度财务决算报告的议案</w:t>
            </w:r>
          </w:p>
          <w:p>
            <w:pPr>
              <w:pStyle w:val="TableParagraph"/>
              <w:spacing w:before="3"/>
              <w:ind w:left="106"/>
              <w:rPr>
                <w:sz w:val="18"/>
              </w:rPr>
            </w:pPr>
            <w:r>
              <w:rPr>
                <w:spacing w:val="-2"/>
                <w:sz w:val="18"/>
              </w:rPr>
              <w:t>4</w:t>
            </w:r>
            <w:r>
              <w:rPr>
                <w:spacing w:val="-7"/>
                <w:sz w:val="18"/>
              </w:rPr>
              <w:t>、关于审议 </w:t>
            </w:r>
            <w:r>
              <w:rPr>
                <w:spacing w:val="-2"/>
                <w:sz w:val="18"/>
              </w:rPr>
              <w:t>2022</w:t>
            </w:r>
            <w:r>
              <w:rPr>
                <w:spacing w:val="-8"/>
                <w:sz w:val="18"/>
              </w:rPr>
              <w:t> 年度利润分配预案的议案</w:t>
            </w:r>
          </w:p>
          <w:p>
            <w:pPr>
              <w:pStyle w:val="TableParagraph"/>
              <w:spacing w:before="2"/>
              <w:ind w:left="106"/>
              <w:rPr>
                <w:sz w:val="18"/>
              </w:rPr>
            </w:pPr>
            <w:r>
              <w:rPr>
                <w:spacing w:val="-2"/>
                <w:sz w:val="18"/>
              </w:rPr>
              <w:t>5</w:t>
            </w:r>
            <w:r>
              <w:rPr>
                <w:spacing w:val="-8"/>
                <w:sz w:val="18"/>
              </w:rPr>
              <w:t>、关于审议 </w:t>
            </w:r>
            <w:r>
              <w:rPr>
                <w:spacing w:val="-2"/>
                <w:sz w:val="18"/>
              </w:rPr>
              <w:t>2023</w:t>
            </w:r>
            <w:r>
              <w:rPr>
                <w:spacing w:val="-8"/>
                <w:sz w:val="18"/>
              </w:rPr>
              <w:t> 年度财务预算的议案</w:t>
            </w:r>
          </w:p>
          <w:p>
            <w:pPr>
              <w:pStyle w:val="TableParagraph"/>
              <w:spacing w:before="2"/>
              <w:ind w:left="106"/>
              <w:rPr>
                <w:sz w:val="18"/>
              </w:rPr>
            </w:pPr>
            <w:r>
              <w:rPr>
                <w:spacing w:val="-2"/>
                <w:sz w:val="18"/>
              </w:rPr>
              <w:t>6</w:t>
            </w:r>
            <w:r>
              <w:rPr>
                <w:spacing w:val="-7"/>
                <w:sz w:val="18"/>
              </w:rPr>
              <w:t>、关于审议 </w:t>
            </w:r>
            <w:r>
              <w:rPr>
                <w:spacing w:val="-2"/>
                <w:sz w:val="18"/>
              </w:rPr>
              <w:t>2022</w:t>
            </w:r>
            <w:r>
              <w:rPr>
                <w:spacing w:val="-8"/>
                <w:sz w:val="18"/>
              </w:rPr>
              <w:t> 年度报告全文及摘要的议案</w:t>
            </w:r>
          </w:p>
          <w:p>
            <w:pPr>
              <w:pStyle w:val="TableParagraph"/>
              <w:spacing w:before="5"/>
              <w:ind w:left="106"/>
              <w:rPr>
                <w:sz w:val="18"/>
              </w:rPr>
            </w:pPr>
            <w:r>
              <w:rPr>
                <w:spacing w:val="-2"/>
                <w:sz w:val="18"/>
              </w:rPr>
              <w:t>7</w:t>
            </w:r>
            <w:r>
              <w:rPr>
                <w:spacing w:val="-7"/>
                <w:sz w:val="18"/>
              </w:rPr>
              <w:t>、关于审议 </w:t>
            </w:r>
            <w:r>
              <w:rPr>
                <w:spacing w:val="-2"/>
                <w:sz w:val="18"/>
              </w:rPr>
              <w:t>2022</w:t>
            </w:r>
            <w:r>
              <w:rPr>
                <w:spacing w:val="-8"/>
                <w:sz w:val="18"/>
              </w:rPr>
              <w:t> 年度内部控制评价报告的议案</w:t>
            </w:r>
          </w:p>
          <w:p>
            <w:pPr>
              <w:pStyle w:val="TableParagraph"/>
              <w:spacing w:before="2"/>
              <w:ind w:left="106"/>
              <w:rPr>
                <w:sz w:val="18"/>
              </w:rPr>
            </w:pPr>
            <w:r>
              <w:rPr>
                <w:spacing w:val="-2"/>
                <w:sz w:val="18"/>
              </w:rPr>
              <w:t>8</w:t>
            </w:r>
            <w:r>
              <w:rPr>
                <w:spacing w:val="-7"/>
                <w:sz w:val="18"/>
              </w:rPr>
              <w:t>、关于审议 </w:t>
            </w:r>
            <w:r>
              <w:rPr>
                <w:spacing w:val="-2"/>
                <w:sz w:val="18"/>
              </w:rPr>
              <w:t>2022</w:t>
            </w:r>
            <w:r>
              <w:rPr>
                <w:spacing w:val="-8"/>
                <w:sz w:val="18"/>
              </w:rPr>
              <w:t> 年度内部控制审计报告的议案</w:t>
            </w:r>
          </w:p>
          <w:p>
            <w:pPr>
              <w:pStyle w:val="TableParagraph"/>
              <w:spacing w:line="242" w:lineRule="auto" w:before="2"/>
              <w:ind w:left="106" w:right="96"/>
              <w:rPr>
                <w:sz w:val="18"/>
              </w:rPr>
            </w:pPr>
            <w:r>
              <w:rPr>
                <w:spacing w:val="-2"/>
                <w:sz w:val="18"/>
              </w:rPr>
              <w:t>9</w:t>
            </w:r>
            <w:r>
              <w:rPr>
                <w:spacing w:val="-6"/>
                <w:sz w:val="18"/>
              </w:rPr>
              <w:t>、关于审议 </w:t>
            </w:r>
            <w:r>
              <w:rPr>
                <w:spacing w:val="-2"/>
                <w:sz w:val="18"/>
              </w:rPr>
              <w:t>2022</w:t>
            </w:r>
            <w:r>
              <w:rPr>
                <w:spacing w:val="-7"/>
                <w:sz w:val="18"/>
              </w:rPr>
              <w:t> 年度环境、社会责任与公司治理报</w:t>
            </w:r>
            <w:r>
              <w:rPr>
                <w:spacing w:val="-4"/>
                <w:sz w:val="18"/>
              </w:rPr>
              <w:t>告的议案</w:t>
            </w:r>
          </w:p>
          <w:p>
            <w:pPr>
              <w:pStyle w:val="TableParagraph"/>
              <w:spacing w:before="2"/>
              <w:ind w:left="106"/>
              <w:rPr>
                <w:sz w:val="18"/>
              </w:rPr>
            </w:pPr>
            <w:r>
              <w:rPr>
                <w:spacing w:val="-2"/>
                <w:sz w:val="18"/>
              </w:rPr>
              <w:t>10</w:t>
            </w:r>
            <w:r>
              <w:rPr>
                <w:spacing w:val="-5"/>
                <w:sz w:val="18"/>
              </w:rPr>
              <w:t>、关于审议独立董事 </w:t>
            </w:r>
            <w:r>
              <w:rPr>
                <w:spacing w:val="-2"/>
                <w:sz w:val="18"/>
              </w:rPr>
              <w:t>2022</w:t>
            </w:r>
            <w:r>
              <w:rPr>
                <w:spacing w:val="-7"/>
                <w:sz w:val="18"/>
              </w:rPr>
              <w:t> 年度述职报告的议案</w:t>
            </w:r>
          </w:p>
          <w:p>
            <w:pPr>
              <w:pStyle w:val="TableParagraph"/>
              <w:spacing w:line="213" w:lineRule="exact" w:before="2"/>
              <w:ind w:left="106"/>
              <w:rPr>
                <w:sz w:val="18"/>
              </w:rPr>
            </w:pPr>
            <w:r>
              <w:rPr>
                <w:spacing w:val="-2"/>
                <w:sz w:val="18"/>
              </w:rPr>
              <w:t>11</w:t>
            </w:r>
            <w:r>
              <w:rPr>
                <w:spacing w:val="-3"/>
                <w:sz w:val="18"/>
              </w:rPr>
              <w:t>、关于审议续聘会计师事务所的议案</w:t>
            </w:r>
          </w:p>
        </w:tc>
      </w:tr>
      <w:tr>
        <w:trPr>
          <w:trHeight w:val="933" w:hRule="atLeast"/>
        </w:trPr>
        <w:tc>
          <w:tcPr>
            <w:tcW w:w="1255" w:type="dxa"/>
          </w:tcPr>
          <w:p>
            <w:pPr>
              <w:pStyle w:val="TableParagraph"/>
              <w:spacing w:line="244" w:lineRule="auto" w:before="117"/>
              <w:ind w:left="107" w:right="76"/>
              <w:jc w:val="both"/>
              <w:rPr>
                <w:sz w:val="18"/>
              </w:rPr>
            </w:pPr>
            <w:r>
              <w:rPr>
                <w:sz w:val="18"/>
              </w:rPr>
              <w:t>2023</w:t>
            </w:r>
            <w:r>
              <w:rPr>
                <w:spacing w:val="7"/>
                <w:sz w:val="18"/>
              </w:rPr>
              <w:t> 年第二</w:t>
            </w:r>
            <w:r>
              <w:rPr>
                <w:spacing w:val="24"/>
                <w:sz w:val="18"/>
              </w:rPr>
              <w:t>次临时股东</w:t>
            </w:r>
            <w:r>
              <w:rPr>
                <w:spacing w:val="-6"/>
                <w:sz w:val="18"/>
              </w:rPr>
              <w:t>大会</w:t>
            </w:r>
          </w:p>
        </w:tc>
        <w:tc>
          <w:tcPr>
            <w:tcW w:w="1577" w:type="dxa"/>
          </w:tcPr>
          <w:p>
            <w:pPr>
              <w:pStyle w:val="TableParagraph"/>
              <w:spacing w:before="119"/>
              <w:rPr>
                <w:sz w:val="18"/>
              </w:rPr>
            </w:pPr>
          </w:p>
          <w:p>
            <w:pPr>
              <w:pStyle w:val="TableParagraph"/>
              <w:ind w:left="52" w:right="40"/>
              <w:jc w:val="center"/>
              <w:rPr>
                <w:sz w:val="18"/>
              </w:rPr>
            </w:pPr>
            <w:r>
              <w:rPr>
                <w:sz w:val="18"/>
              </w:rPr>
              <w:t>2023</w:t>
            </w:r>
            <w:r>
              <w:rPr>
                <w:spacing w:val="-36"/>
                <w:sz w:val="18"/>
              </w:rPr>
              <w:t> 年 </w:t>
            </w:r>
            <w:r>
              <w:rPr>
                <w:sz w:val="18"/>
              </w:rPr>
              <w:t>8</w:t>
            </w:r>
            <w:r>
              <w:rPr>
                <w:spacing w:val="-36"/>
                <w:sz w:val="18"/>
              </w:rPr>
              <w:t> 月 </w:t>
            </w:r>
            <w:r>
              <w:rPr>
                <w:sz w:val="18"/>
              </w:rPr>
              <w:t>15</w:t>
            </w:r>
            <w:r>
              <w:rPr>
                <w:spacing w:val="-30"/>
                <w:sz w:val="18"/>
              </w:rPr>
              <w:t> 日</w:t>
            </w:r>
          </w:p>
        </w:tc>
        <w:tc>
          <w:tcPr>
            <w:tcW w:w="912" w:type="dxa"/>
          </w:tcPr>
          <w:p>
            <w:pPr>
              <w:pStyle w:val="TableParagraph"/>
              <w:spacing w:before="4"/>
              <w:rPr>
                <w:sz w:val="18"/>
              </w:rPr>
            </w:pPr>
          </w:p>
          <w:p>
            <w:pPr>
              <w:pStyle w:val="TableParagraph"/>
              <w:ind w:left="108"/>
              <w:rPr>
                <w:sz w:val="18"/>
              </w:rPr>
            </w:pPr>
            <w:r>
              <w:rPr>
                <w:spacing w:val="-2"/>
                <w:sz w:val="18"/>
              </w:rPr>
              <w:t>www.sse</w:t>
            </w:r>
          </w:p>
          <w:p>
            <w:pPr>
              <w:pStyle w:val="TableParagraph"/>
              <w:spacing w:before="3"/>
              <w:ind w:left="108"/>
              <w:rPr>
                <w:sz w:val="18"/>
              </w:rPr>
            </w:pPr>
            <w:r>
              <w:rPr>
                <w:spacing w:val="-2"/>
                <w:sz w:val="18"/>
              </w:rPr>
              <w:t>.com.cn</w:t>
            </w:r>
          </w:p>
        </w:tc>
        <w:tc>
          <w:tcPr>
            <w:tcW w:w="1644" w:type="dxa"/>
          </w:tcPr>
          <w:p>
            <w:pPr>
              <w:pStyle w:val="TableParagraph"/>
              <w:spacing w:before="119"/>
              <w:rPr>
                <w:sz w:val="18"/>
              </w:rPr>
            </w:pPr>
          </w:p>
          <w:p>
            <w:pPr>
              <w:pStyle w:val="TableParagraph"/>
              <w:ind w:left="89" w:right="111"/>
              <w:jc w:val="center"/>
              <w:rPr>
                <w:sz w:val="18"/>
              </w:rPr>
            </w:pPr>
            <w:r>
              <w:rPr>
                <w:spacing w:val="-2"/>
                <w:sz w:val="18"/>
              </w:rPr>
              <w:t>2023</w:t>
            </w:r>
            <w:r>
              <w:rPr>
                <w:spacing w:val="-30"/>
                <w:sz w:val="18"/>
              </w:rPr>
              <w:t> 年 </w:t>
            </w:r>
            <w:r>
              <w:rPr>
                <w:spacing w:val="-2"/>
                <w:sz w:val="18"/>
              </w:rPr>
              <w:t>8</w:t>
            </w:r>
            <w:r>
              <w:rPr>
                <w:spacing w:val="-29"/>
                <w:sz w:val="18"/>
              </w:rPr>
              <w:t> 月 </w:t>
            </w:r>
            <w:r>
              <w:rPr>
                <w:spacing w:val="-2"/>
                <w:sz w:val="18"/>
              </w:rPr>
              <w:t>16</w:t>
            </w:r>
            <w:r>
              <w:rPr>
                <w:spacing w:val="-25"/>
                <w:sz w:val="18"/>
              </w:rPr>
              <w:t> 日</w:t>
            </w:r>
          </w:p>
        </w:tc>
        <w:tc>
          <w:tcPr>
            <w:tcW w:w="4388" w:type="dxa"/>
          </w:tcPr>
          <w:p>
            <w:pPr>
              <w:pStyle w:val="TableParagraph"/>
              <w:spacing w:line="244" w:lineRule="auto"/>
              <w:ind w:left="106" w:right="101"/>
              <w:rPr>
                <w:sz w:val="18"/>
              </w:rPr>
            </w:pPr>
            <w:r>
              <w:rPr>
                <w:spacing w:val="-2"/>
                <w:sz w:val="18"/>
              </w:rPr>
              <w:t>1、关于修订公司《募集资金管理和使用办法》的议</w:t>
            </w:r>
            <w:r>
              <w:rPr>
                <w:spacing w:val="-10"/>
                <w:sz w:val="18"/>
              </w:rPr>
              <w:t>案</w:t>
            </w:r>
          </w:p>
          <w:p>
            <w:pPr>
              <w:pStyle w:val="TableParagraph"/>
              <w:spacing w:line="229" w:lineRule="exact"/>
              <w:ind w:left="106"/>
              <w:rPr>
                <w:sz w:val="18"/>
              </w:rPr>
            </w:pPr>
            <w:r>
              <w:rPr>
                <w:sz w:val="18"/>
              </w:rPr>
              <w:t>2</w:t>
            </w:r>
            <w:r>
              <w:rPr>
                <w:spacing w:val="-1"/>
                <w:sz w:val="18"/>
              </w:rPr>
              <w:t>、关于变更公司名称、证券简称、经营范围、注册</w:t>
            </w:r>
          </w:p>
          <w:p>
            <w:pPr>
              <w:pStyle w:val="TableParagraph"/>
              <w:spacing w:line="213" w:lineRule="exact" w:before="2"/>
              <w:ind w:left="106"/>
              <w:rPr>
                <w:sz w:val="18"/>
              </w:rPr>
            </w:pPr>
            <w:r>
              <w:rPr>
                <w:spacing w:val="-1"/>
                <w:sz w:val="18"/>
              </w:rPr>
              <w:t>资本并相应修订《公司章程》的议案</w:t>
            </w:r>
          </w:p>
        </w:tc>
      </w:tr>
      <w:tr>
        <w:trPr>
          <w:trHeight w:val="700" w:hRule="atLeast"/>
        </w:trPr>
        <w:tc>
          <w:tcPr>
            <w:tcW w:w="1255" w:type="dxa"/>
          </w:tcPr>
          <w:p>
            <w:pPr>
              <w:pStyle w:val="TableParagraph"/>
              <w:spacing w:line="230" w:lineRule="atLeast"/>
              <w:ind w:left="107" w:right="76"/>
              <w:jc w:val="both"/>
              <w:rPr>
                <w:sz w:val="18"/>
              </w:rPr>
            </w:pPr>
            <w:r>
              <w:rPr>
                <w:sz w:val="18"/>
              </w:rPr>
              <w:t>2023</w:t>
            </w:r>
            <w:r>
              <w:rPr>
                <w:spacing w:val="7"/>
                <w:sz w:val="18"/>
              </w:rPr>
              <w:t> 年第三</w:t>
            </w:r>
            <w:r>
              <w:rPr>
                <w:spacing w:val="24"/>
                <w:sz w:val="18"/>
              </w:rPr>
              <w:t>次临时股东</w:t>
            </w:r>
            <w:r>
              <w:rPr>
                <w:spacing w:val="-6"/>
                <w:sz w:val="18"/>
              </w:rPr>
              <w:t>大会</w:t>
            </w:r>
          </w:p>
        </w:tc>
        <w:tc>
          <w:tcPr>
            <w:tcW w:w="1577" w:type="dxa"/>
          </w:tcPr>
          <w:p>
            <w:pPr>
              <w:pStyle w:val="TableParagraph"/>
              <w:spacing w:before="4"/>
              <w:rPr>
                <w:sz w:val="18"/>
              </w:rPr>
            </w:pPr>
          </w:p>
          <w:p>
            <w:pPr>
              <w:pStyle w:val="TableParagraph"/>
              <w:ind w:left="12" w:right="52"/>
              <w:jc w:val="center"/>
              <w:rPr>
                <w:sz w:val="18"/>
              </w:rPr>
            </w:pPr>
            <w:r>
              <w:rPr>
                <w:sz w:val="18"/>
              </w:rPr>
              <w:t>2023</w:t>
            </w:r>
            <w:r>
              <w:rPr>
                <w:spacing w:val="-31"/>
                <w:sz w:val="18"/>
              </w:rPr>
              <w:t> 年 </w:t>
            </w:r>
            <w:r>
              <w:rPr>
                <w:sz w:val="18"/>
              </w:rPr>
              <w:t>9</w:t>
            </w:r>
            <w:r>
              <w:rPr>
                <w:spacing w:val="-31"/>
                <w:sz w:val="18"/>
              </w:rPr>
              <w:t> 月 </w:t>
            </w:r>
            <w:r>
              <w:rPr>
                <w:sz w:val="18"/>
              </w:rPr>
              <w:t>8</w:t>
            </w:r>
            <w:r>
              <w:rPr>
                <w:spacing w:val="-27"/>
                <w:sz w:val="18"/>
              </w:rPr>
              <w:t> 日</w:t>
            </w:r>
          </w:p>
        </w:tc>
        <w:tc>
          <w:tcPr>
            <w:tcW w:w="912" w:type="dxa"/>
          </w:tcPr>
          <w:p>
            <w:pPr>
              <w:pStyle w:val="TableParagraph"/>
              <w:spacing w:before="117"/>
              <w:ind w:left="108"/>
              <w:rPr>
                <w:sz w:val="18"/>
              </w:rPr>
            </w:pPr>
            <w:r>
              <w:rPr>
                <w:spacing w:val="-2"/>
                <w:sz w:val="18"/>
              </w:rPr>
              <w:t>www.sse</w:t>
            </w:r>
          </w:p>
          <w:p>
            <w:pPr>
              <w:pStyle w:val="TableParagraph"/>
              <w:spacing w:before="2"/>
              <w:ind w:left="108"/>
              <w:rPr>
                <w:sz w:val="18"/>
              </w:rPr>
            </w:pPr>
            <w:r>
              <w:rPr>
                <w:spacing w:val="-2"/>
                <w:sz w:val="18"/>
              </w:rPr>
              <w:t>.com.cn</w:t>
            </w:r>
          </w:p>
        </w:tc>
        <w:tc>
          <w:tcPr>
            <w:tcW w:w="1644" w:type="dxa"/>
          </w:tcPr>
          <w:p>
            <w:pPr>
              <w:pStyle w:val="TableParagraph"/>
              <w:spacing w:before="4"/>
              <w:rPr>
                <w:sz w:val="18"/>
              </w:rPr>
            </w:pPr>
          </w:p>
          <w:p>
            <w:pPr>
              <w:pStyle w:val="TableParagraph"/>
              <w:ind w:right="111"/>
              <w:jc w:val="center"/>
              <w:rPr>
                <w:sz w:val="18"/>
              </w:rPr>
            </w:pPr>
            <w:r>
              <w:rPr>
                <w:sz w:val="18"/>
              </w:rPr>
              <w:t>2023</w:t>
            </w:r>
            <w:r>
              <w:rPr>
                <w:spacing w:val="-31"/>
                <w:sz w:val="18"/>
              </w:rPr>
              <w:t> 年 </w:t>
            </w:r>
            <w:r>
              <w:rPr>
                <w:sz w:val="18"/>
              </w:rPr>
              <w:t>9</w:t>
            </w:r>
            <w:r>
              <w:rPr>
                <w:spacing w:val="-31"/>
                <w:sz w:val="18"/>
              </w:rPr>
              <w:t> 月 </w:t>
            </w:r>
            <w:r>
              <w:rPr>
                <w:sz w:val="18"/>
              </w:rPr>
              <w:t>9</w:t>
            </w:r>
            <w:r>
              <w:rPr>
                <w:spacing w:val="-27"/>
                <w:sz w:val="18"/>
              </w:rPr>
              <w:t> 日</w:t>
            </w:r>
          </w:p>
        </w:tc>
        <w:tc>
          <w:tcPr>
            <w:tcW w:w="4388" w:type="dxa"/>
          </w:tcPr>
          <w:p>
            <w:pPr>
              <w:pStyle w:val="TableParagraph"/>
              <w:spacing w:line="242" w:lineRule="auto" w:before="2"/>
              <w:ind w:left="106" w:right="101"/>
              <w:rPr>
                <w:sz w:val="18"/>
              </w:rPr>
            </w:pPr>
            <w:r>
              <w:rPr>
                <w:spacing w:val="-2"/>
                <w:sz w:val="18"/>
              </w:rPr>
              <w:t>1、关于审议与中航科工签订《产品及服务互供框架协议》的议案</w:t>
            </w:r>
          </w:p>
          <w:p>
            <w:pPr>
              <w:pStyle w:val="TableParagraph"/>
              <w:spacing w:line="212" w:lineRule="exact"/>
              <w:ind w:left="106"/>
              <w:rPr>
                <w:sz w:val="18"/>
              </w:rPr>
            </w:pPr>
            <w:r>
              <w:rPr>
                <w:spacing w:val="-2"/>
                <w:sz w:val="18"/>
              </w:rPr>
              <w:t>2</w:t>
            </w:r>
            <w:r>
              <w:rPr>
                <w:spacing w:val="-7"/>
                <w:sz w:val="18"/>
              </w:rPr>
              <w:t>、关于审议 </w:t>
            </w:r>
            <w:r>
              <w:rPr>
                <w:spacing w:val="-2"/>
                <w:sz w:val="18"/>
              </w:rPr>
              <w:t>2023</w:t>
            </w:r>
            <w:r>
              <w:rPr>
                <w:spacing w:val="-8"/>
                <w:sz w:val="18"/>
              </w:rPr>
              <w:t> 年中期利润分配预案的议案</w:t>
            </w:r>
          </w:p>
        </w:tc>
      </w:tr>
      <w:tr>
        <w:trPr>
          <w:trHeight w:val="3036" w:hRule="atLeast"/>
        </w:trPr>
        <w:tc>
          <w:tcPr>
            <w:tcW w:w="125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
              <w:rPr>
                <w:sz w:val="18"/>
              </w:rPr>
            </w:pPr>
          </w:p>
          <w:p>
            <w:pPr>
              <w:pStyle w:val="TableParagraph"/>
              <w:spacing w:line="242" w:lineRule="auto"/>
              <w:ind w:left="107" w:right="76"/>
              <w:jc w:val="both"/>
              <w:rPr>
                <w:sz w:val="18"/>
              </w:rPr>
            </w:pPr>
            <w:r>
              <w:rPr>
                <w:sz w:val="18"/>
              </w:rPr>
              <w:t>2023</w:t>
            </w:r>
            <w:r>
              <w:rPr>
                <w:spacing w:val="7"/>
                <w:sz w:val="18"/>
              </w:rPr>
              <w:t> 年第四</w:t>
            </w:r>
            <w:r>
              <w:rPr>
                <w:spacing w:val="24"/>
                <w:sz w:val="18"/>
              </w:rPr>
              <w:t>次临时股东</w:t>
            </w:r>
            <w:r>
              <w:rPr>
                <w:spacing w:val="-6"/>
                <w:sz w:val="18"/>
              </w:rPr>
              <w:t>大会</w:t>
            </w:r>
          </w:p>
        </w:tc>
        <w:tc>
          <w:tcPr>
            <w:tcW w:w="157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3"/>
              <w:rPr>
                <w:sz w:val="18"/>
              </w:rPr>
            </w:pPr>
          </w:p>
          <w:p>
            <w:pPr>
              <w:pStyle w:val="TableParagraph"/>
              <w:ind w:left="107"/>
              <w:rPr>
                <w:sz w:val="18"/>
              </w:rPr>
            </w:pPr>
            <w:r>
              <w:rPr>
                <w:sz w:val="18"/>
              </w:rPr>
              <w:t>2023</w:t>
            </w:r>
            <w:r>
              <w:rPr>
                <w:spacing w:val="-14"/>
                <w:sz w:val="18"/>
              </w:rPr>
              <w:t> 年 </w:t>
            </w:r>
            <w:r>
              <w:rPr>
                <w:sz w:val="18"/>
              </w:rPr>
              <w:t>12</w:t>
            </w:r>
            <w:r>
              <w:rPr>
                <w:spacing w:val="-14"/>
                <w:sz w:val="18"/>
              </w:rPr>
              <w:t> 月 </w:t>
            </w:r>
            <w:r>
              <w:rPr>
                <w:spacing w:val="-5"/>
                <w:sz w:val="18"/>
              </w:rPr>
              <w:t>25</w:t>
            </w:r>
          </w:p>
          <w:p>
            <w:pPr>
              <w:pStyle w:val="TableParagraph"/>
              <w:spacing w:before="2"/>
              <w:ind w:left="107"/>
              <w:rPr>
                <w:sz w:val="18"/>
              </w:rPr>
            </w:pPr>
            <w:r>
              <w:rPr>
                <w:spacing w:val="-10"/>
                <w:sz w:val="18"/>
              </w:rPr>
              <w:t>日</w:t>
            </w:r>
          </w:p>
        </w:tc>
        <w:tc>
          <w:tcPr>
            <w:tcW w:w="91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3"/>
              <w:rPr>
                <w:sz w:val="18"/>
              </w:rPr>
            </w:pPr>
          </w:p>
          <w:p>
            <w:pPr>
              <w:pStyle w:val="TableParagraph"/>
              <w:ind w:left="108"/>
              <w:rPr>
                <w:sz w:val="18"/>
              </w:rPr>
            </w:pPr>
            <w:r>
              <w:rPr>
                <w:spacing w:val="-2"/>
                <w:sz w:val="18"/>
              </w:rPr>
              <w:t>www.sse</w:t>
            </w:r>
          </w:p>
          <w:p>
            <w:pPr>
              <w:pStyle w:val="TableParagraph"/>
              <w:spacing w:before="2"/>
              <w:ind w:left="108"/>
              <w:rPr>
                <w:sz w:val="18"/>
              </w:rPr>
            </w:pPr>
            <w:r>
              <w:rPr>
                <w:spacing w:val="-2"/>
                <w:sz w:val="18"/>
              </w:rPr>
              <w:t>.com.cn</w:t>
            </w:r>
          </w:p>
        </w:tc>
        <w:tc>
          <w:tcPr>
            <w:tcW w:w="164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
              <w:rPr>
                <w:sz w:val="18"/>
              </w:rPr>
            </w:pPr>
          </w:p>
          <w:p>
            <w:pPr>
              <w:pStyle w:val="TableParagraph"/>
              <w:ind w:left="8"/>
              <w:jc w:val="center"/>
              <w:rPr>
                <w:sz w:val="18"/>
              </w:rPr>
            </w:pPr>
            <w:r>
              <w:rPr>
                <w:spacing w:val="-2"/>
                <w:sz w:val="18"/>
              </w:rPr>
              <w:t>2023</w:t>
            </w:r>
            <w:r>
              <w:rPr>
                <w:spacing w:val="-36"/>
                <w:sz w:val="18"/>
              </w:rPr>
              <w:t> 年 </w:t>
            </w:r>
            <w:r>
              <w:rPr>
                <w:spacing w:val="-2"/>
                <w:sz w:val="18"/>
              </w:rPr>
              <w:t>12</w:t>
            </w:r>
            <w:r>
              <w:rPr>
                <w:spacing w:val="-36"/>
                <w:sz w:val="18"/>
              </w:rPr>
              <w:t> 月 </w:t>
            </w:r>
            <w:r>
              <w:rPr>
                <w:spacing w:val="-2"/>
                <w:sz w:val="18"/>
              </w:rPr>
              <w:t>26</w:t>
            </w:r>
            <w:r>
              <w:rPr>
                <w:spacing w:val="-32"/>
                <w:sz w:val="18"/>
              </w:rPr>
              <w:t> 日</w:t>
            </w:r>
          </w:p>
        </w:tc>
        <w:tc>
          <w:tcPr>
            <w:tcW w:w="4388" w:type="dxa"/>
          </w:tcPr>
          <w:p>
            <w:pPr>
              <w:pStyle w:val="TableParagraph"/>
              <w:spacing w:line="242" w:lineRule="auto" w:before="2"/>
              <w:ind w:left="106" w:right="95"/>
              <w:rPr>
                <w:sz w:val="18"/>
              </w:rPr>
            </w:pPr>
            <w:r>
              <w:rPr>
                <w:spacing w:val="-2"/>
                <w:sz w:val="18"/>
              </w:rPr>
              <w:t>1</w:t>
            </w:r>
            <w:r>
              <w:rPr>
                <w:spacing w:val="-6"/>
                <w:sz w:val="18"/>
              </w:rPr>
              <w:t>、关于审议 </w:t>
            </w:r>
            <w:r>
              <w:rPr>
                <w:spacing w:val="-2"/>
                <w:sz w:val="18"/>
              </w:rPr>
              <w:t>2024</w:t>
            </w:r>
            <w:r>
              <w:rPr>
                <w:spacing w:val="-7"/>
                <w:sz w:val="18"/>
              </w:rPr>
              <w:t> 年度日常关联交易及交易金额的议</w:t>
            </w:r>
            <w:r>
              <w:rPr>
                <w:spacing w:val="-10"/>
                <w:sz w:val="18"/>
              </w:rPr>
              <w:t>案</w:t>
            </w:r>
          </w:p>
          <w:p>
            <w:pPr>
              <w:pStyle w:val="TableParagraph"/>
              <w:spacing w:line="242" w:lineRule="auto"/>
              <w:ind w:left="106" w:right="101"/>
              <w:rPr>
                <w:sz w:val="18"/>
              </w:rPr>
            </w:pPr>
            <w:r>
              <w:rPr>
                <w:spacing w:val="-2"/>
                <w:sz w:val="18"/>
              </w:rPr>
              <w:t>2、关于审议签署《产品、原材料购销框架协议》暨关联交易的议案</w:t>
            </w:r>
          </w:p>
          <w:p>
            <w:pPr>
              <w:pStyle w:val="TableParagraph"/>
              <w:spacing w:line="242" w:lineRule="auto" w:before="2"/>
              <w:ind w:left="106" w:right="101"/>
              <w:rPr>
                <w:sz w:val="18"/>
              </w:rPr>
            </w:pPr>
            <w:r>
              <w:rPr>
                <w:spacing w:val="-2"/>
                <w:sz w:val="18"/>
              </w:rPr>
              <w:t>3、关于审议签署《综合服务框架协议》暨关联交易</w:t>
            </w:r>
            <w:r>
              <w:rPr>
                <w:spacing w:val="-4"/>
                <w:sz w:val="18"/>
              </w:rPr>
              <w:t>的议案</w:t>
            </w:r>
          </w:p>
          <w:p>
            <w:pPr>
              <w:pStyle w:val="TableParagraph"/>
              <w:spacing w:line="242" w:lineRule="auto"/>
              <w:ind w:left="106" w:right="101"/>
              <w:rPr>
                <w:sz w:val="18"/>
              </w:rPr>
            </w:pPr>
            <w:r>
              <w:rPr>
                <w:spacing w:val="-2"/>
                <w:sz w:val="18"/>
              </w:rPr>
              <w:t>4、关于审议签署《金融服务框架协议》暨关联交易</w:t>
            </w:r>
            <w:r>
              <w:rPr>
                <w:spacing w:val="-4"/>
                <w:sz w:val="18"/>
              </w:rPr>
              <w:t>的议案</w:t>
            </w:r>
          </w:p>
          <w:p>
            <w:pPr>
              <w:pStyle w:val="TableParagraph"/>
              <w:spacing w:line="242" w:lineRule="auto" w:before="2"/>
              <w:ind w:left="106" w:right="101"/>
              <w:rPr>
                <w:sz w:val="18"/>
              </w:rPr>
            </w:pPr>
            <w:r>
              <w:rPr>
                <w:spacing w:val="-2"/>
                <w:sz w:val="18"/>
              </w:rPr>
              <w:t>5、关于审议公司董事会换届暨选举非独立董事的议</w:t>
            </w:r>
            <w:r>
              <w:rPr>
                <w:spacing w:val="-10"/>
                <w:sz w:val="18"/>
              </w:rPr>
              <w:t>案</w:t>
            </w:r>
          </w:p>
          <w:p>
            <w:pPr>
              <w:pStyle w:val="TableParagraph"/>
              <w:ind w:left="106"/>
              <w:rPr>
                <w:sz w:val="18"/>
              </w:rPr>
            </w:pPr>
            <w:r>
              <w:rPr>
                <w:sz w:val="18"/>
              </w:rPr>
              <w:t>6</w:t>
            </w:r>
            <w:r>
              <w:rPr>
                <w:spacing w:val="-1"/>
                <w:sz w:val="18"/>
              </w:rPr>
              <w:t>、关于审议公司董事会换届暨选举独立董事的议案</w:t>
            </w:r>
          </w:p>
          <w:p>
            <w:pPr>
              <w:pStyle w:val="TableParagraph"/>
              <w:spacing w:before="2"/>
              <w:ind w:left="106"/>
              <w:rPr>
                <w:sz w:val="18"/>
              </w:rPr>
            </w:pPr>
            <w:r>
              <w:rPr>
                <w:sz w:val="18"/>
              </w:rPr>
              <w:t>7</w:t>
            </w:r>
            <w:r>
              <w:rPr>
                <w:spacing w:val="-1"/>
                <w:sz w:val="18"/>
              </w:rPr>
              <w:t>、关于审议公司监事会换届暨选举股东代表监事的</w:t>
            </w:r>
          </w:p>
          <w:p>
            <w:pPr>
              <w:pStyle w:val="TableParagraph"/>
              <w:spacing w:line="213" w:lineRule="exact" w:before="5"/>
              <w:ind w:left="106"/>
              <w:rPr>
                <w:sz w:val="18"/>
              </w:rPr>
            </w:pPr>
            <w:r>
              <w:rPr>
                <w:spacing w:val="-5"/>
                <w:sz w:val="18"/>
              </w:rPr>
              <w:t>议案</w:t>
            </w:r>
          </w:p>
        </w:tc>
      </w:tr>
    </w:tbl>
    <w:p>
      <w:pPr>
        <w:pStyle w:val="Heading3"/>
        <w:spacing w:before="236"/>
      </w:pPr>
      <w:r>
        <w:rPr>
          <w:spacing w:val="-3"/>
        </w:rPr>
        <w:t>表决权恢复的优先股股东请求召开临时股东大会</w:t>
      </w:r>
    </w:p>
    <w:p>
      <w:pPr>
        <w:pStyle w:val="Heading3"/>
        <w:spacing w:before="4"/>
      </w:pPr>
      <w:r>
        <w:rPr>
          <w:spacing w:val="-4"/>
        </w:rPr>
        <w:t>□适用 √不适用</w:t>
      </w:r>
    </w:p>
    <w:p>
      <w:pPr>
        <w:pStyle w:val="BodyText"/>
        <w:spacing w:before="7"/>
        <w:rPr>
          <w:sz w:val="21"/>
        </w:rPr>
      </w:pPr>
    </w:p>
    <w:p>
      <w:pPr>
        <w:pStyle w:val="Heading3"/>
      </w:pPr>
      <w:r>
        <w:rPr>
          <w:spacing w:val="-4"/>
        </w:rPr>
        <w:t>股东大会情况说明</w:t>
      </w:r>
    </w:p>
    <w:p>
      <w:pPr>
        <w:pStyle w:val="Heading3"/>
        <w:spacing w:before="2"/>
      </w:pPr>
      <w:r>
        <w:rPr>
          <w:spacing w:val="-4"/>
        </w:rPr>
        <w:t>□适用 √不适用</w:t>
      </w:r>
    </w:p>
    <w:p>
      <w:pPr>
        <w:spacing w:after="0"/>
        <w:sectPr>
          <w:pgSz w:w="11910" w:h="16840"/>
          <w:pgMar w:header="882" w:footer="1195" w:top="1440" w:bottom="1380" w:left="1680" w:right="220"/>
        </w:sectPr>
      </w:pPr>
    </w:p>
    <w:p>
      <w:pPr>
        <w:pStyle w:val="BodyText"/>
        <w:spacing w:before="171"/>
        <w:rPr>
          <w:sz w:val="21"/>
        </w:rPr>
      </w:pPr>
    </w:p>
    <w:p>
      <w:pPr>
        <w:pStyle w:val="Heading3"/>
        <w:ind w:left="100"/>
      </w:pPr>
      <w:r>
        <w:rPr>
          <w:spacing w:val="-1"/>
        </w:rPr>
        <w:t>四、董事、监事和高级管理人员的情况</w:t>
      </w:r>
    </w:p>
    <w:p>
      <w:pPr>
        <w:pStyle w:val="Heading3"/>
        <w:spacing w:before="62"/>
        <w:ind w:left="100"/>
      </w:pPr>
      <w:r>
        <w:rPr>
          <w:rFonts w:ascii="Calibri" w:eastAsia="Calibri"/>
          <w:b/>
        </w:rPr>
        <w:t>(</w:t>
      </w:r>
      <w:r>
        <w:rPr/>
        <w:t>一</w:t>
      </w:r>
      <w:r>
        <w:rPr>
          <w:rFonts w:ascii="Calibri" w:eastAsia="Calibri"/>
          <w:b/>
          <w:spacing w:val="31"/>
        </w:rPr>
        <w:t>) </w:t>
      </w:r>
      <w:r>
        <w:rPr>
          <w:spacing w:val="-1"/>
        </w:rPr>
        <w:t>现任及报告期内离任董事、监事和高级管理人员持股变动及报酬情况</w:t>
      </w:r>
    </w:p>
    <w:p>
      <w:pPr>
        <w:pStyle w:val="BodyText"/>
        <w:spacing w:before="64"/>
        <w:ind w:left="100"/>
      </w:pPr>
      <w:r>
        <w:rPr>
          <w:spacing w:val="-2"/>
        </w:rPr>
        <w:t>√适用 □不适用</w:t>
      </w:r>
    </w:p>
    <w:p>
      <w:pPr>
        <w:pStyle w:val="Heading3"/>
        <w:spacing w:before="3"/>
        <w:ind w:left="13134"/>
      </w:pPr>
      <w:r>
        <w:rPr>
          <w:spacing w:val="-4"/>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277"/>
        <w:gridCol w:w="708"/>
        <w:gridCol w:w="706"/>
        <w:gridCol w:w="1563"/>
        <w:gridCol w:w="1507"/>
        <w:gridCol w:w="1174"/>
        <w:gridCol w:w="1162"/>
        <w:gridCol w:w="1342"/>
        <w:gridCol w:w="1199"/>
        <w:gridCol w:w="1194"/>
        <w:gridCol w:w="1189"/>
      </w:tblGrid>
      <w:tr>
        <w:trPr>
          <w:trHeight w:val="1363" w:hRule="atLeast"/>
        </w:trPr>
        <w:tc>
          <w:tcPr>
            <w:tcW w:w="848" w:type="dxa"/>
          </w:tcPr>
          <w:p>
            <w:pPr>
              <w:pStyle w:val="TableParagraph"/>
              <w:rPr>
                <w:sz w:val="21"/>
              </w:rPr>
            </w:pPr>
          </w:p>
          <w:p>
            <w:pPr>
              <w:pStyle w:val="TableParagraph"/>
              <w:spacing w:before="10"/>
              <w:rPr>
                <w:sz w:val="21"/>
              </w:rPr>
            </w:pPr>
          </w:p>
          <w:p>
            <w:pPr>
              <w:pStyle w:val="TableParagraph"/>
              <w:ind w:left="213"/>
              <w:rPr>
                <w:sz w:val="21"/>
              </w:rPr>
            </w:pPr>
            <w:r>
              <w:rPr>
                <w:spacing w:val="-5"/>
                <w:sz w:val="21"/>
              </w:rPr>
              <w:t>姓名</w:t>
            </w:r>
          </w:p>
        </w:tc>
        <w:tc>
          <w:tcPr>
            <w:tcW w:w="1277" w:type="dxa"/>
          </w:tcPr>
          <w:p>
            <w:pPr>
              <w:pStyle w:val="TableParagraph"/>
              <w:rPr>
                <w:sz w:val="21"/>
              </w:rPr>
            </w:pPr>
          </w:p>
          <w:p>
            <w:pPr>
              <w:pStyle w:val="TableParagraph"/>
              <w:spacing w:before="10"/>
              <w:rPr>
                <w:sz w:val="21"/>
              </w:rPr>
            </w:pPr>
          </w:p>
          <w:p>
            <w:pPr>
              <w:pStyle w:val="TableParagraph"/>
              <w:ind w:left="428"/>
              <w:rPr>
                <w:sz w:val="21"/>
              </w:rPr>
            </w:pPr>
            <w:r>
              <w:rPr>
                <w:spacing w:val="-5"/>
                <w:sz w:val="21"/>
              </w:rPr>
              <w:t>职务</w:t>
            </w:r>
          </w:p>
        </w:tc>
        <w:tc>
          <w:tcPr>
            <w:tcW w:w="708" w:type="dxa"/>
          </w:tcPr>
          <w:p>
            <w:pPr>
              <w:pStyle w:val="TableParagraph"/>
              <w:rPr>
                <w:sz w:val="21"/>
              </w:rPr>
            </w:pPr>
          </w:p>
          <w:p>
            <w:pPr>
              <w:pStyle w:val="TableParagraph"/>
              <w:spacing w:before="10"/>
              <w:rPr>
                <w:sz w:val="21"/>
              </w:rPr>
            </w:pPr>
          </w:p>
          <w:p>
            <w:pPr>
              <w:pStyle w:val="TableParagraph"/>
              <w:ind w:left="143"/>
              <w:rPr>
                <w:sz w:val="21"/>
              </w:rPr>
            </w:pPr>
            <w:r>
              <w:rPr>
                <w:spacing w:val="-5"/>
                <w:sz w:val="21"/>
              </w:rPr>
              <w:t>性别</w:t>
            </w:r>
          </w:p>
        </w:tc>
        <w:tc>
          <w:tcPr>
            <w:tcW w:w="706" w:type="dxa"/>
          </w:tcPr>
          <w:p>
            <w:pPr>
              <w:pStyle w:val="TableParagraph"/>
              <w:rPr>
                <w:sz w:val="21"/>
              </w:rPr>
            </w:pPr>
          </w:p>
          <w:p>
            <w:pPr>
              <w:pStyle w:val="TableParagraph"/>
              <w:spacing w:before="10"/>
              <w:rPr>
                <w:sz w:val="21"/>
              </w:rPr>
            </w:pPr>
          </w:p>
          <w:p>
            <w:pPr>
              <w:pStyle w:val="TableParagraph"/>
              <w:ind w:left="143"/>
              <w:rPr>
                <w:sz w:val="21"/>
              </w:rPr>
            </w:pPr>
            <w:r>
              <w:rPr>
                <w:spacing w:val="-5"/>
                <w:sz w:val="21"/>
              </w:rPr>
              <w:t>年龄</w:t>
            </w:r>
          </w:p>
        </w:tc>
        <w:tc>
          <w:tcPr>
            <w:tcW w:w="1563" w:type="dxa"/>
          </w:tcPr>
          <w:p>
            <w:pPr>
              <w:pStyle w:val="TableParagraph"/>
              <w:rPr>
                <w:sz w:val="21"/>
              </w:rPr>
            </w:pPr>
          </w:p>
          <w:p>
            <w:pPr>
              <w:pStyle w:val="TableParagraph"/>
              <w:spacing w:before="10"/>
              <w:rPr>
                <w:sz w:val="21"/>
              </w:rPr>
            </w:pPr>
          </w:p>
          <w:p>
            <w:pPr>
              <w:pStyle w:val="TableParagraph"/>
              <w:ind w:left="147"/>
              <w:rPr>
                <w:sz w:val="21"/>
              </w:rPr>
            </w:pPr>
            <w:r>
              <w:rPr>
                <w:spacing w:val="-4"/>
                <w:sz w:val="21"/>
              </w:rPr>
              <w:t>任期起始日期</w:t>
            </w:r>
          </w:p>
        </w:tc>
        <w:tc>
          <w:tcPr>
            <w:tcW w:w="1507" w:type="dxa"/>
          </w:tcPr>
          <w:p>
            <w:pPr>
              <w:pStyle w:val="TableParagraph"/>
              <w:rPr>
                <w:sz w:val="21"/>
              </w:rPr>
            </w:pPr>
          </w:p>
          <w:p>
            <w:pPr>
              <w:pStyle w:val="TableParagraph"/>
              <w:spacing w:before="10"/>
              <w:rPr>
                <w:sz w:val="21"/>
              </w:rPr>
            </w:pPr>
          </w:p>
          <w:p>
            <w:pPr>
              <w:pStyle w:val="TableParagraph"/>
              <w:ind w:left="121"/>
              <w:rPr>
                <w:sz w:val="21"/>
              </w:rPr>
            </w:pPr>
            <w:r>
              <w:rPr>
                <w:spacing w:val="-4"/>
                <w:sz w:val="21"/>
              </w:rPr>
              <w:t>任期终止日期</w:t>
            </w:r>
          </w:p>
        </w:tc>
        <w:tc>
          <w:tcPr>
            <w:tcW w:w="1174" w:type="dxa"/>
          </w:tcPr>
          <w:p>
            <w:pPr>
              <w:pStyle w:val="TableParagraph"/>
              <w:spacing w:before="142"/>
              <w:rPr>
                <w:sz w:val="21"/>
              </w:rPr>
            </w:pPr>
          </w:p>
          <w:p>
            <w:pPr>
              <w:pStyle w:val="TableParagraph"/>
              <w:spacing w:line="242" w:lineRule="auto"/>
              <w:ind w:left="478" w:right="154" w:hanging="315"/>
              <w:rPr>
                <w:sz w:val="21"/>
              </w:rPr>
            </w:pPr>
            <w:r>
              <w:rPr>
                <w:spacing w:val="-4"/>
                <w:sz w:val="21"/>
              </w:rPr>
              <w:t>年初持股</w:t>
            </w:r>
            <w:r>
              <w:rPr>
                <w:spacing w:val="-10"/>
                <w:sz w:val="21"/>
              </w:rPr>
              <w:t>数</w:t>
            </w:r>
          </w:p>
        </w:tc>
        <w:tc>
          <w:tcPr>
            <w:tcW w:w="1162" w:type="dxa"/>
          </w:tcPr>
          <w:p>
            <w:pPr>
              <w:pStyle w:val="TableParagraph"/>
              <w:spacing w:before="142"/>
              <w:rPr>
                <w:sz w:val="21"/>
              </w:rPr>
            </w:pPr>
          </w:p>
          <w:p>
            <w:pPr>
              <w:pStyle w:val="TableParagraph"/>
              <w:spacing w:line="242" w:lineRule="auto"/>
              <w:ind w:left="474" w:right="147" w:hanging="315"/>
              <w:rPr>
                <w:sz w:val="21"/>
              </w:rPr>
            </w:pPr>
            <w:r>
              <w:rPr>
                <w:spacing w:val="-4"/>
                <w:sz w:val="21"/>
              </w:rPr>
              <w:t>年末持股</w:t>
            </w:r>
            <w:r>
              <w:rPr>
                <w:spacing w:val="-10"/>
                <w:sz w:val="21"/>
              </w:rPr>
              <w:t>数</w:t>
            </w:r>
          </w:p>
        </w:tc>
        <w:tc>
          <w:tcPr>
            <w:tcW w:w="1342" w:type="dxa"/>
          </w:tcPr>
          <w:p>
            <w:pPr>
              <w:pStyle w:val="TableParagraph"/>
              <w:spacing w:before="142"/>
              <w:rPr>
                <w:sz w:val="21"/>
              </w:rPr>
            </w:pPr>
          </w:p>
          <w:p>
            <w:pPr>
              <w:pStyle w:val="TableParagraph"/>
              <w:spacing w:line="242" w:lineRule="auto"/>
              <w:ind w:left="142" w:right="133"/>
              <w:rPr>
                <w:sz w:val="21"/>
              </w:rPr>
            </w:pPr>
            <w:r>
              <w:rPr>
                <w:spacing w:val="-2"/>
                <w:sz w:val="21"/>
              </w:rPr>
              <w:t>年度内股份</w:t>
            </w:r>
            <w:r>
              <w:rPr>
                <w:spacing w:val="-4"/>
                <w:sz w:val="21"/>
              </w:rPr>
              <w:t>增减变动量</w:t>
            </w:r>
          </w:p>
        </w:tc>
        <w:tc>
          <w:tcPr>
            <w:tcW w:w="1199" w:type="dxa"/>
          </w:tcPr>
          <w:p>
            <w:pPr>
              <w:pStyle w:val="TableParagraph"/>
              <w:spacing w:before="142"/>
              <w:rPr>
                <w:sz w:val="21"/>
              </w:rPr>
            </w:pPr>
          </w:p>
          <w:p>
            <w:pPr>
              <w:pStyle w:val="TableParagraph"/>
              <w:spacing w:line="242" w:lineRule="auto"/>
              <w:ind w:left="387" w:right="168" w:hanging="212"/>
              <w:rPr>
                <w:sz w:val="21"/>
              </w:rPr>
            </w:pPr>
            <w:r>
              <w:rPr>
                <w:spacing w:val="-4"/>
                <w:sz w:val="21"/>
              </w:rPr>
              <w:t>增减变动</w:t>
            </w:r>
            <w:r>
              <w:rPr>
                <w:spacing w:val="-6"/>
                <w:sz w:val="21"/>
              </w:rPr>
              <w:t>原因</w:t>
            </w:r>
          </w:p>
        </w:tc>
        <w:tc>
          <w:tcPr>
            <w:tcW w:w="1194" w:type="dxa"/>
          </w:tcPr>
          <w:p>
            <w:pPr>
              <w:pStyle w:val="TableParagraph"/>
              <w:spacing w:line="242" w:lineRule="auto" w:before="3"/>
              <w:ind w:left="172" w:right="166"/>
              <w:jc w:val="both"/>
              <w:rPr>
                <w:sz w:val="21"/>
              </w:rPr>
            </w:pPr>
            <w:r>
              <w:rPr>
                <w:spacing w:val="-4"/>
                <w:sz w:val="21"/>
              </w:rPr>
              <w:t>报告期内从公司获得的税前报酬总额</w:t>
            </w:r>
          </w:p>
          <w:p>
            <w:pPr>
              <w:pStyle w:val="TableParagraph"/>
              <w:spacing w:line="250" w:lineRule="exact" w:before="3"/>
              <w:ind w:left="172"/>
              <w:rPr>
                <w:sz w:val="21"/>
              </w:rPr>
            </w:pPr>
            <w:r>
              <w:rPr>
                <w:spacing w:val="-2"/>
                <w:sz w:val="21"/>
              </w:rPr>
              <w:t>（万元</w:t>
            </w:r>
            <w:r>
              <w:rPr>
                <w:spacing w:val="-10"/>
                <w:sz w:val="21"/>
              </w:rPr>
              <w:t>）</w:t>
            </w:r>
          </w:p>
        </w:tc>
        <w:tc>
          <w:tcPr>
            <w:tcW w:w="1189" w:type="dxa"/>
          </w:tcPr>
          <w:p>
            <w:pPr>
              <w:pStyle w:val="TableParagraph"/>
              <w:spacing w:before="5"/>
              <w:rPr>
                <w:sz w:val="21"/>
              </w:rPr>
            </w:pPr>
          </w:p>
          <w:p>
            <w:pPr>
              <w:pStyle w:val="TableParagraph"/>
              <w:spacing w:line="242" w:lineRule="auto"/>
              <w:ind w:left="168" w:right="165"/>
              <w:jc w:val="both"/>
              <w:rPr>
                <w:sz w:val="21"/>
              </w:rPr>
            </w:pPr>
            <w:r>
              <w:rPr>
                <w:spacing w:val="-4"/>
                <w:sz w:val="21"/>
              </w:rPr>
              <w:t>是否在公司关联方获取报酬</w:t>
            </w:r>
          </w:p>
        </w:tc>
      </w:tr>
      <w:tr>
        <w:trPr>
          <w:trHeight w:val="232" w:hRule="atLeast"/>
        </w:trPr>
        <w:tc>
          <w:tcPr>
            <w:tcW w:w="848" w:type="dxa"/>
          </w:tcPr>
          <w:p>
            <w:pPr>
              <w:pStyle w:val="TableParagraph"/>
              <w:spacing w:line="212" w:lineRule="exact"/>
              <w:ind w:left="107"/>
              <w:rPr>
                <w:sz w:val="18"/>
              </w:rPr>
            </w:pPr>
            <w:r>
              <w:rPr>
                <w:spacing w:val="-4"/>
                <w:sz w:val="18"/>
              </w:rPr>
              <w:t>王建刚</w:t>
            </w:r>
          </w:p>
        </w:tc>
        <w:tc>
          <w:tcPr>
            <w:tcW w:w="1277" w:type="dxa"/>
          </w:tcPr>
          <w:p>
            <w:pPr>
              <w:pStyle w:val="TableParagraph"/>
              <w:spacing w:line="212" w:lineRule="exact"/>
              <w:ind w:left="107"/>
              <w:rPr>
                <w:sz w:val="18"/>
              </w:rPr>
            </w:pPr>
            <w:r>
              <w:rPr>
                <w:spacing w:val="-4"/>
                <w:sz w:val="18"/>
              </w:rPr>
              <w:t>董事长</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58</w:t>
            </w:r>
          </w:p>
        </w:tc>
        <w:tc>
          <w:tcPr>
            <w:tcW w:w="1563" w:type="dxa"/>
          </w:tcPr>
          <w:p>
            <w:pPr>
              <w:pStyle w:val="TableParagraph"/>
              <w:spacing w:line="212"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2"/>
                <w:sz w:val="18"/>
              </w:rPr>
              <w:t>20,000</w:t>
            </w:r>
          </w:p>
        </w:tc>
        <w:tc>
          <w:tcPr>
            <w:tcW w:w="1162" w:type="dxa"/>
          </w:tcPr>
          <w:p>
            <w:pPr>
              <w:pStyle w:val="TableParagraph"/>
              <w:spacing w:line="212" w:lineRule="exact"/>
              <w:ind w:left="106"/>
              <w:rPr>
                <w:sz w:val="18"/>
              </w:rPr>
            </w:pPr>
            <w:r>
              <w:rPr>
                <w:spacing w:val="-2"/>
                <w:sz w:val="18"/>
              </w:rPr>
              <w:t>20,000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2" w:lineRule="exact"/>
              <w:ind w:left="104"/>
              <w:rPr>
                <w:sz w:val="18"/>
              </w:rPr>
            </w:pPr>
            <w:r>
              <w:rPr>
                <w:spacing w:val="-10"/>
                <w:sz w:val="18"/>
              </w:rPr>
              <w:t>是</w:t>
            </w:r>
          </w:p>
        </w:tc>
      </w:tr>
      <w:tr>
        <w:trPr>
          <w:trHeight w:val="467" w:hRule="atLeast"/>
        </w:trPr>
        <w:tc>
          <w:tcPr>
            <w:tcW w:w="848" w:type="dxa"/>
          </w:tcPr>
          <w:p>
            <w:pPr>
              <w:pStyle w:val="TableParagraph"/>
              <w:spacing w:before="117"/>
              <w:ind w:left="107"/>
              <w:rPr>
                <w:sz w:val="18"/>
              </w:rPr>
            </w:pPr>
            <w:r>
              <w:rPr>
                <w:spacing w:val="-5"/>
                <w:sz w:val="18"/>
              </w:rPr>
              <w:t>于卓</w:t>
            </w:r>
          </w:p>
        </w:tc>
        <w:tc>
          <w:tcPr>
            <w:tcW w:w="1277" w:type="dxa"/>
          </w:tcPr>
          <w:p>
            <w:pPr>
              <w:pStyle w:val="TableParagraph"/>
              <w:spacing w:line="230" w:lineRule="atLeast"/>
              <w:ind w:left="107" w:right="53"/>
              <w:rPr>
                <w:sz w:val="18"/>
              </w:rPr>
            </w:pPr>
            <w:r>
              <w:rPr>
                <w:spacing w:val="28"/>
                <w:sz w:val="18"/>
              </w:rPr>
              <w:t>董事、总经</w:t>
            </w:r>
            <w:r>
              <w:rPr>
                <w:sz w:val="18"/>
              </w:rPr>
              <w:t> </w:t>
            </w:r>
            <w:r>
              <w:rPr>
                <w:spacing w:val="-10"/>
                <w:sz w:val="18"/>
              </w:rPr>
              <w:t>理</w:t>
            </w:r>
          </w:p>
        </w:tc>
        <w:tc>
          <w:tcPr>
            <w:tcW w:w="708" w:type="dxa"/>
          </w:tcPr>
          <w:p>
            <w:pPr>
              <w:pStyle w:val="TableParagraph"/>
              <w:spacing w:before="117"/>
              <w:ind w:left="107"/>
              <w:rPr>
                <w:sz w:val="18"/>
              </w:rPr>
            </w:pPr>
            <w:r>
              <w:rPr>
                <w:spacing w:val="-10"/>
                <w:sz w:val="18"/>
              </w:rPr>
              <w:t>男</w:t>
            </w:r>
          </w:p>
        </w:tc>
        <w:tc>
          <w:tcPr>
            <w:tcW w:w="706" w:type="dxa"/>
          </w:tcPr>
          <w:p>
            <w:pPr>
              <w:pStyle w:val="TableParagraph"/>
              <w:spacing w:before="117"/>
              <w:ind w:left="107"/>
              <w:rPr>
                <w:sz w:val="18"/>
              </w:rPr>
            </w:pPr>
            <w:r>
              <w:rPr>
                <w:spacing w:val="-5"/>
                <w:sz w:val="18"/>
              </w:rPr>
              <w:t>59</w:t>
            </w:r>
          </w:p>
        </w:tc>
        <w:tc>
          <w:tcPr>
            <w:tcW w:w="1563" w:type="dxa"/>
          </w:tcPr>
          <w:p>
            <w:pPr>
              <w:pStyle w:val="TableParagraph"/>
              <w:spacing w:before="117"/>
              <w:ind w:left="106"/>
              <w:rPr>
                <w:sz w:val="18"/>
              </w:rPr>
            </w:pPr>
            <w:r>
              <w:rPr>
                <w:sz w:val="18"/>
              </w:rPr>
              <w:t>2020-12-</w:t>
            </w:r>
            <w:r>
              <w:rPr>
                <w:spacing w:val="-5"/>
                <w:sz w:val="18"/>
              </w:rPr>
              <w:t>28</w:t>
            </w:r>
          </w:p>
        </w:tc>
        <w:tc>
          <w:tcPr>
            <w:tcW w:w="1507" w:type="dxa"/>
          </w:tcPr>
          <w:p>
            <w:pPr>
              <w:pStyle w:val="TableParagraph"/>
              <w:rPr>
                <w:rFonts w:ascii="Times New Roman"/>
                <w:sz w:val="18"/>
              </w:rPr>
            </w:pPr>
          </w:p>
        </w:tc>
        <w:tc>
          <w:tcPr>
            <w:tcW w:w="1174" w:type="dxa"/>
          </w:tcPr>
          <w:p>
            <w:pPr>
              <w:pStyle w:val="TableParagraph"/>
              <w:spacing w:before="117"/>
              <w:ind w:left="106"/>
              <w:rPr>
                <w:sz w:val="18"/>
              </w:rPr>
            </w:pPr>
            <w:r>
              <w:rPr>
                <w:spacing w:val="-10"/>
                <w:sz w:val="18"/>
              </w:rPr>
              <w:t>0</w:t>
            </w:r>
          </w:p>
        </w:tc>
        <w:tc>
          <w:tcPr>
            <w:tcW w:w="1162" w:type="dxa"/>
          </w:tcPr>
          <w:p>
            <w:pPr>
              <w:pStyle w:val="TableParagraph"/>
              <w:spacing w:before="117"/>
              <w:ind w:left="106"/>
              <w:rPr>
                <w:sz w:val="18"/>
              </w:rPr>
            </w:pPr>
            <w:r>
              <w:rPr>
                <w:spacing w:val="-10"/>
                <w:sz w:val="18"/>
              </w:rPr>
              <w:t>0</w:t>
            </w:r>
          </w:p>
        </w:tc>
        <w:tc>
          <w:tcPr>
            <w:tcW w:w="1342" w:type="dxa"/>
          </w:tcPr>
          <w:p>
            <w:pPr>
              <w:pStyle w:val="TableParagraph"/>
              <w:spacing w:before="117"/>
              <w:ind w:left="106"/>
              <w:rPr>
                <w:sz w:val="18"/>
              </w:rPr>
            </w:pPr>
            <w:r>
              <w:rPr>
                <w:spacing w:val="-10"/>
                <w:sz w:val="18"/>
              </w:rPr>
              <w:t>-</w:t>
            </w:r>
          </w:p>
        </w:tc>
        <w:tc>
          <w:tcPr>
            <w:tcW w:w="1199" w:type="dxa"/>
          </w:tcPr>
          <w:p>
            <w:pPr>
              <w:pStyle w:val="TableParagraph"/>
              <w:rPr>
                <w:rFonts w:ascii="Times New Roman"/>
                <w:sz w:val="18"/>
              </w:rPr>
            </w:pPr>
          </w:p>
        </w:tc>
        <w:tc>
          <w:tcPr>
            <w:tcW w:w="1194" w:type="dxa"/>
          </w:tcPr>
          <w:p>
            <w:pPr>
              <w:pStyle w:val="TableParagraph"/>
              <w:spacing w:before="117"/>
              <w:ind w:left="105"/>
              <w:rPr>
                <w:sz w:val="18"/>
              </w:rPr>
            </w:pPr>
            <w:r>
              <w:rPr>
                <w:spacing w:val="-2"/>
                <w:sz w:val="18"/>
              </w:rPr>
              <w:t>58.02</w:t>
            </w:r>
          </w:p>
        </w:tc>
        <w:tc>
          <w:tcPr>
            <w:tcW w:w="1189" w:type="dxa"/>
          </w:tcPr>
          <w:p>
            <w:pPr>
              <w:pStyle w:val="TableParagraph"/>
              <w:spacing w:before="117"/>
              <w:ind w:left="104"/>
              <w:rPr>
                <w:sz w:val="18"/>
              </w:rPr>
            </w:pPr>
            <w:r>
              <w:rPr>
                <w:spacing w:val="-10"/>
                <w:sz w:val="18"/>
              </w:rPr>
              <w:t>否</w:t>
            </w:r>
          </w:p>
        </w:tc>
      </w:tr>
      <w:tr>
        <w:trPr>
          <w:trHeight w:val="234" w:hRule="atLeast"/>
        </w:trPr>
        <w:tc>
          <w:tcPr>
            <w:tcW w:w="848" w:type="dxa"/>
          </w:tcPr>
          <w:p>
            <w:pPr>
              <w:pStyle w:val="TableParagraph"/>
              <w:spacing w:line="215" w:lineRule="exact"/>
              <w:ind w:left="107"/>
              <w:rPr>
                <w:sz w:val="18"/>
              </w:rPr>
            </w:pPr>
            <w:r>
              <w:rPr>
                <w:spacing w:val="-4"/>
                <w:sz w:val="18"/>
              </w:rPr>
              <w:t>雷宏杰</w:t>
            </w:r>
          </w:p>
        </w:tc>
        <w:tc>
          <w:tcPr>
            <w:tcW w:w="1277" w:type="dxa"/>
          </w:tcPr>
          <w:p>
            <w:pPr>
              <w:pStyle w:val="TableParagraph"/>
              <w:spacing w:line="215" w:lineRule="exact"/>
              <w:ind w:left="107"/>
              <w:rPr>
                <w:sz w:val="18"/>
              </w:rPr>
            </w:pPr>
            <w:r>
              <w:rPr>
                <w:spacing w:val="-5"/>
                <w:sz w:val="18"/>
              </w:rPr>
              <w:t>董事</w:t>
            </w:r>
          </w:p>
        </w:tc>
        <w:tc>
          <w:tcPr>
            <w:tcW w:w="708" w:type="dxa"/>
          </w:tcPr>
          <w:p>
            <w:pPr>
              <w:pStyle w:val="TableParagraph"/>
              <w:spacing w:line="215" w:lineRule="exact"/>
              <w:ind w:left="107"/>
              <w:rPr>
                <w:sz w:val="18"/>
              </w:rPr>
            </w:pPr>
            <w:r>
              <w:rPr>
                <w:spacing w:val="-10"/>
                <w:sz w:val="18"/>
              </w:rPr>
              <w:t>男</w:t>
            </w:r>
          </w:p>
        </w:tc>
        <w:tc>
          <w:tcPr>
            <w:tcW w:w="706" w:type="dxa"/>
          </w:tcPr>
          <w:p>
            <w:pPr>
              <w:pStyle w:val="TableParagraph"/>
              <w:spacing w:line="215" w:lineRule="exact"/>
              <w:ind w:left="107"/>
              <w:rPr>
                <w:sz w:val="18"/>
              </w:rPr>
            </w:pPr>
            <w:r>
              <w:rPr>
                <w:spacing w:val="-5"/>
                <w:sz w:val="18"/>
              </w:rPr>
              <w:t>53</w:t>
            </w:r>
          </w:p>
        </w:tc>
        <w:tc>
          <w:tcPr>
            <w:tcW w:w="1563" w:type="dxa"/>
          </w:tcPr>
          <w:p>
            <w:pPr>
              <w:pStyle w:val="TableParagraph"/>
              <w:spacing w:line="215"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5" w:lineRule="exact"/>
              <w:ind w:left="106"/>
              <w:rPr>
                <w:sz w:val="18"/>
              </w:rPr>
            </w:pPr>
            <w:r>
              <w:rPr>
                <w:spacing w:val="-10"/>
                <w:sz w:val="18"/>
              </w:rPr>
              <w:t>0</w:t>
            </w:r>
          </w:p>
        </w:tc>
        <w:tc>
          <w:tcPr>
            <w:tcW w:w="1162" w:type="dxa"/>
          </w:tcPr>
          <w:p>
            <w:pPr>
              <w:pStyle w:val="TableParagraph"/>
              <w:spacing w:line="215" w:lineRule="exact"/>
              <w:ind w:left="106"/>
              <w:rPr>
                <w:sz w:val="18"/>
              </w:rPr>
            </w:pPr>
            <w:r>
              <w:rPr>
                <w:spacing w:val="-10"/>
                <w:sz w:val="18"/>
              </w:rPr>
              <w:t>0</w:t>
            </w:r>
          </w:p>
        </w:tc>
        <w:tc>
          <w:tcPr>
            <w:tcW w:w="1342" w:type="dxa"/>
          </w:tcPr>
          <w:p>
            <w:pPr>
              <w:pStyle w:val="TableParagraph"/>
              <w:spacing w:line="215"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5" w:lineRule="exact"/>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4"/>
                <w:sz w:val="18"/>
              </w:rPr>
              <w:t>刘爱义</w:t>
            </w:r>
          </w:p>
        </w:tc>
        <w:tc>
          <w:tcPr>
            <w:tcW w:w="1277" w:type="dxa"/>
          </w:tcPr>
          <w:p>
            <w:pPr>
              <w:pStyle w:val="TableParagraph"/>
              <w:spacing w:line="212" w:lineRule="exact"/>
              <w:ind w:left="107"/>
              <w:rPr>
                <w:sz w:val="18"/>
              </w:rPr>
            </w:pPr>
            <w:r>
              <w:rPr>
                <w:spacing w:val="-5"/>
                <w:sz w:val="18"/>
              </w:rPr>
              <w:t>董事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51</w:t>
            </w:r>
          </w:p>
        </w:tc>
        <w:tc>
          <w:tcPr>
            <w:tcW w:w="1563" w:type="dxa"/>
          </w:tcPr>
          <w:p>
            <w:pPr>
              <w:pStyle w:val="TableParagraph"/>
              <w:spacing w:line="212"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2" w:lineRule="exact"/>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4"/>
                <w:sz w:val="18"/>
              </w:rPr>
              <w:t>蒋耘生</w:t>
            </w:r>
          </w:p>
        </w:tc>
        <w:tc>
          <w:tcPr>
            <w:tcW w:w="1277" w:type="dxa"/>
          </w:tcPr>
          <w:p>
            <w:pPr>
              <w:pStyle w:val="TableParagraph"/>
              <w:spacing w:line="212" w:lineRule="exact"/>
              <w:ind w:left="107"/>
              <w:rPr>
                <w:sz w:val="18"/>
              </w:rPr>
            </w:pPr>
            <w:r>
              <w:rPr>
                <w:spacing w:val="-5"/>
                <w:sz w:val="18"/>
              </w:rPr>
              <w:t>董事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57</w:t>
            </w:r>
          </w:p>
        </w:tc>
        <w:tc>
          <w:tcPr>
            <w:tcW w:w="1563" w:type="dxa"/>
          </w:tcPr>
          <w:p>
            <w:pPr>
              <w:pStyle w:val="TableParagraph"/>
              <w:spacing w:line="212" w:lineRule="exact"/>
              <w:ind w:left="106"/>
              <w:rPr>
                <w:sz w:val="18"/>
              </w:rPr>
            </w:pPr>
            <w:r>
              <w:rPr>
                <w:sz w:val="18"/>
              </w:rPr>
              <w:t>2022-01-</w:t>
            </w:r>
            <w:r>
              <w:rPr>
                <w:spacing w:val="-5"/>
                <w:sz w:val="18"/>
              </w:rPr>
              <w:t>24</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2" w:lineRule="exact"/>
              <w:ind w:left="104"/>
              <w:rPr>
                <w:sz w:val="18"/>
              </w:rPr>
            </w:pPr>
            <w:r>
              <w:rPr>
                <w:spacing w:val="-10"/>
                <w:sz w:val="18"/>
              </w:rPr>
              <w:t>是</w:t>
            </w:r>
          </w:p>
        </w:tc>
      </w:tr>
      <w:tr>
        <w:trPr>
          <w:trHeight w:val="700" w:hRule="atLeast"/>
        </w:trPr>
        <w:tc>
          <w:tcPr>
            <w:tcW w:w="848" w:type="dxa"/>
          </w:tcPr>
          <w:p>
            <w:pPr>
              <w:pStyle w:val="TableParagraph"/>
              <w:spacing w:before="4"/>
              <w:rPr>
                <w:sz w:val="18"/>
              </w:rPr>
            </w:pPr>
          </w:p>
          <w:p>
            <w:pPr>
              <w:pStyle w:val="TableParagraph"/>
              <w:ind w:left="107"/>
              <w:rPr>
                <w:sz w:val="18"/>
              </w:rPr>
            </w:pPr>
            <w:r>
              <w:rPr>
                <w:spacing w:val="-4"/>
                <w:sz w:val="18"/>
              </w:rPr>
              <w:t>张灵斌</w:t>
            </w:r>
          </w:p>
        </w:tc>
        <w:tc>
          <w:tcPr>
            <w:tcW w:w="1277" w:type="dxa"/>
          </w:tcPr>
          <w:p>
            <w:pPr>
              <w:pStyle w:val="TableParagraph"/>
              <w:spacing w:line="242" w:lineRule="auto" w:before="2"/>
              <w:ind w:left="107" w:right="53"/>
              <w:rPr>
                <w:sz w:val="18"/>
              </w:rPr>
            </w:pPr>
            <w:r>
              <w:rPr>
                <w:spacing w:val="28"/>
                <w:sz w:val="18"/>
              </w:rPr>
              <w:t>董事、副总</w:t>
            </w:r>
            <w:r>
              <w:rPr>
                <w:sz w:val="18"/>
              </w:rPr>
              <w:t> </w:t>
            </w:r>
            <w:r>
              <w:rPr>
                <w:spacing w:val="30"/>
                <w:sz w:val="18"/>
              </w:rPr>
              <w:t>经理、董事</w:t>
            </w:r>
            <w:r>
              <w:rPr>
                <w:spacing w:val="-10"/>
                <w:sz w:val="18"/>
              </w:rPr>
              <w:t> </w:t>
            </w:r>
          </w:p>
          <w:p>
            <w:pPr>
              <w:pStyle w:val="TableParagraph"/>
              <w:spacing w:line="213" w:lineRule="exact"/>
              <w:ind w:left="107"/>
              <w:rPr>
                <w:sz w:val="18"/>
              </w:rPr>
            </w:pPr>
            <w:r>
              <w:rPr>
                <w:spacing w:val="-4"/>
                <w:sz w:val="18"/>
              </w:rPr>
              <w:t>会秘书</w:t>
            </w:r>
          </w:p>
        </w:tc>
        <w:tc>
          <w:tcPr>
            <w:tcW w:w="708" w:type="dxa"/>
          </w:tcPr>
          <w:p>
            <w:pPr>
              <w:pStyle w:val="TableParagraph"/>
              <w:spacing w:before="4"/>
              <w:rPr>
                <w:sz w:val="18"/>
              </w:rPr>
            </w:pPr>
          </w:p>
          <w:p>
            <w:pPr>
              <w:pStyle w:val="TableParagraph"/>
              <w:ind w:left="107"/>
              <w:rPr>
                <w:sz w:val="18"/>
              </w:rPr>
            </w:pPr>
            <w:r>
              <w:rPr>
                <w:spacing w:val="-10"/>
                <w:sz w:val="18"/>
              </w:rPr>
              <w:t>男</w:t>
            </w:r>
          </w:p>
        </w:tc>
        <w:tc>
          <w:tcPr>
            <w:tcW w:w="706" w:type="dxa"/>
          </w:tcPr>
          <w:p>
            <w:pPr>
              <w:pStyle w:val="TableParagraph"/>
              <w:spacing w:before="4"/>
              <w:rPr>
                <w:sz w:val="18"/>
              </w:rPr>
            </w:pPr>
          </w:p>
          <w:p>
            <w:pPr>
              <w:pStyle w:val="TableParagraph"/>
              <w:ind w:left="107"/>
              <w:rPr>
                <w:sz w:val="18"/>
              </w:rPr>
            </w:pPr>
            <w:r>
              <w:rPr>
                <w:spacing w:val="-5"/>
                <w:sz w:val="18"/>
              </w:rPr>
              <w:t>52</w:t>
            </w:r>
          </w:p>
        </w:tc>
        <w:tc>
          <w:tcPr>
            <w:tcW w:w="1563" w:type="dxa"/>
          </w:tcPr>
          <w:p>
            <w:pPr>
              <w:pStyle w:val="TableParagraph"/>
              <w:spacing w:before="4"/>
              <w:rPr>
                <w:sz w:val="18"/>
              </w:rPr>
            </w:pPr>
          </w:p>
          <w:p>
            <w:pPr>
              <w:pStyle w:val="TableParagraph"/>
              <w:ind w:left="106"/>
              <w:rPr>
                <w:sz w:val="18"/>
              </w:rPr>
            </w:pPr>
            <w:r>
              <w:rPr>
                <w:sz w:val="18"/>
              </w:rPr>
              <w:t>2018-10-</w:t>
            </w:r>
            <w:r>
              <w:rPr>
                <w:spacing w:val="-5"/>
                <w:sz w:val="18"/>
              </w:rPr>
              <w:t>09</w:t>
            </w:r>
          </w:p>
        </w:tc>
        <w:tc>
          <w:tcPr>
            <w:tcW w:w="1507" w:type="dxa"/>
          </w:tcPr>
          <w:p>
            <w:pPr>
              <w:pStyle w:val="TableParagraph"/>
              <w:rPr>
                <w:rFonts w:ascii="Times New Roman"/>
                <w:sz w:val="18"/>
              </w:rPr>
            </w:pPr>
          </w:p>
        </w:tc>
        <w:tc>
          <w:tcPr>
            <w:tcW w:w="1174" w:type="dxa"/>
          </w:tcPr>
          <w:p>
            <w:pPr>
              <w:pStyle w:val="TableParagraph"/>
              <w:spacing w:before="4"/>
              <w:rPr>
                <w:sz w:val="18"/>
              </w:rPr>
            </w:pPr>
          </w:p>
          <w:p>
            <w:pPr>
              <w:pStyle w:val="TableParagraph"/>
              <w:ind w:left="106"/>
              <w:rPr>
                <w:sz w:val="18"/>
              </w:rPr>
            </w:pPr>
            <w:r>
              <w:rPr>
                <w:spacing w:val="-2"/>
                <w:sz w:val="18"/>
              </w:rPr>
              <w:t>19,000</w:t>
            </w:r>
          </w:p>
        </w:tc>
        <w:tc>
          <w:tcPr>
            <w:tcW w:w="1162" w:type="dxa"/>
          </w:tcPr>
          <w:p>
            <w:pPr>
              <w:pStyle w:val="TableParagraph"/>
              <w:spacing w:before="4"/>
              <w:rPr>
                <w:sz w:val="18"/>
              </w:rPr>
            </w:pPr>
          </w:p>
          <w:p>
            <w:pPr>
              <w:pStyle w:val="TableParagraph"/>
              <w:ind w:left="106"/>
              <w:rPr>
                <w:sz w:val="18"/>
              </w:rPr>
            </w:pPr>
            <w:r>
              <w:rPr>
                <w:spacing w:val="-2"/>
                <w:sz w:val="18"/>
              </w:rPr>
              <w:t>19,000</w:t>
            </w:r>
          </w:p>
        </w:tc>
        <w:tc>
          <w:tcPr>
            <w:tcW w:w="1342" w:type="dxa"/>
          </w:tcPr>
          <w:p>
            <w:pPr>
              <w:pStyle w:val="TableParagraph"/>
              <w:spacing w:before="4"/>
              <w:rPr>
                <w:sz w:val="18"/>
              </w:rPr>
            </w:pPr>
          </w:p>
          <w:p>
            <w:pPr>
              <w:pStyle w:val="TableParagraph"/>
              <w:ind w:left="106"/>
              <w:rPr>
                <w:sz w:val="18"/>
              </w:rPr>
            </w:pPr>
            <w:r>
              <w:rPr>
                <w:spacing w:val="-10"/>
                <w:sz w:val="18"/>
              </w:rPr>
              <w:t>-</w:t>
            </w:r>
          </w:p>
        </w:tc>
        <w:tc>
          <w:tcPr>
            <w:tcW w:w="1199" w:type="dxa"/>
          </w:tcPr>
          <w:p>
            <w:pPr>
              <w:pStyle w:val="TableParagraph"/>
              <w:rPr>
                <w:rFonts w:ascii="Times New Roman"/>
                <w:sz w:val="18"/>
              </w:rPr>
            </w:pPr>
          </w:p>
        </w:tc>
        <w:tc>
          <w:tcPr>
            <w:tcW w:w="1194" w:type="dxa"/>
          </w:tcPr>
          <w:p>
            <w:pPr>
              <w:pStyle w:val="TableParagraph"/>
              <w:spacing w:before="4"/>
              <w:rPr>
                <w:sz w:val="18"/>
              </w:rPr>
            </w:pPr>
          </w:p>
          <w:p>
            <w:pPr>
              <w:pStyle w:val="TableParagraph"/>
              <w:ind w:left="105"/>
              <w:rPr>
                <w:sz w:val="18"/>
              </w:rPr>
            </w:pPr>
            <w:r>
              <w:rPr>
                <w:spacing w:val="-2"/>
                <w:sz w:val="18"/>
              </w:rPr>
              <w:t>57.68</w:t>
            </w:r>
          </w:p>
        </w:tc>
        <w:tc>
          <w:tcPr>
            <w:tcW w:w="1189" w:type="dxa"/>
          </w:tcPr>
          <w:p>
            <w:pPr>
              <w:pStyle w:val="TableParagraph"/>
              <w:spacing w:before="4"/>
              <w:rPr>
                <w:sz w:val="18"/>
              </w:rPr>
            </w:pPr>
          </w:p>
          <w:p>
            <w:pPr>
              <w:pStyle w:val="TableParagraph"/>
              <w:ind w:left="104"/>
              <w:rPr>
                <w:sz w:val="18"/>
              </w:rPr>
            </w:pPr>
            <w:r>
              <w:rPr>
                <w:spacing w:val="-10"/>
                <w:sz w:val="18"/>
              </w:rPr>
              <w:t>否</w:t>
            </w:r>
          </w:p>
        </w:tc>
      </w:tr>
      <w:tr>
        <w:trPr>
          <w:trHeight w:val="234" w:hRule="atLeast"/>
        </w:trPr>
        <w:tc>
          <w:tcPr>
            <w:tcW w:w="848" w:type="dxa"/>
          </w:tcPr>
          <w:p>
            <w:pPr>
              <w:pStyle w:val="TableParagraph"/>
              <w:spacing w:line="213" w:lineRule="exact" w:before="2"/>
              <w:ind w:left="107"/>
              <w:rPr>
                <w:sz w:val="18"/>
              </w:rPr>
            </w:pPr>
            <w:r>
              <w:rPr>
                <w:spacing w:val="-5"/>
                <w:sz w:val="18"/>
              </w:rPr>
              <w:t>徐滨</w:t>
            </w:r>
          </w:p>
        </w:tc>
        <w:tc>
          <w:tcPr>
            <w:tcW w:w="1277" w:type="dxa"/>
          </w:tcPr>
          <w:p>
            <w:pPr>
              <w:pStyle w:val="TableParagraph"/>
              <w:spacing w:line="213" w:lineRule="exact" w:before="2"/>
              <w:ind w:left="107"/>
              <w:rPr>
                <w:sz w:val="18"/>
              </w:rPr>
            </w:pPr>
            <w:r>
              <w:rPr>
                <w:spacing w:val="-5"/>
                <w:sz w:val="18"/>
              </w:rPr>
              <w:t>董事</w:t>
            </w:r>
          </w:p>
        </w:tc>
        <w:tc>
          <w:tcPr>
            <w:tcW w:w="708" w:type="dxa"/>
          </w:tcPr>
          <w:p>
            <w:pPr>
              <w:pStyle w:val="TableParagraph"/>
              <w:spacing w:line="213" w:lineRule="exact" w:before="2"/>
              <w:ind w:left="107"/>
              <w:rPr>
                <w:sz w:val="18"/>
              </w:rPr>
            </w:pPr>
            <w:r>
              <w:rPr>
                <w:spacing w:val="-10"/>
                <w:sz w:val="18"/>
              </w:rPr>
              <w:t>男</w:t>
            </w:r>
          </w:p>
        </w:tc>
        <w:tc>
          <w:tcPr>
            <w:tcW w:w="706" w:type="dxa"/>
          </w:tcPr>
          <w:p>
            <w:pPr>
              <w:pStyle w:val="TableParagraph"/>
              <w:spacing w:line="213" w:lineRule="exact" w:before="2"/>
              <w:ind w:left="107"/>
              <w:rPr>
                <w:sz w:val="18"/>
              </w:rPr>
            </w:pPr>
            <w:r>
              <w:rPr>
                <w:spacing w:val="-5"/>
                <w:sz w:val="18"/>
              </w:rPr>
              <w:t>46</w:t>
            </w:r>
          </w:p>
        </w:tc>
        <w:tc>
          <w:tcPr>
            <w:tcW w:w="1563" w:type="dxa"/>
          </w:tcPr>
          <w:p>
            <w:pPr>
              <w:pStyle w:val="TableParagraph"/>
              <w:spacing w:line="213" w:lineRule="exact" w:before="2"/>
              <w:ind w:left="106"/>
              <w:rPr>
                <w:sz w:val="18"/>
              </w:rPr>
            </w:pPr>
            <w:r>
              <w:rPr>
                <w:sz w:val="18"/>
              </w:rPr>
              <w:t>2020-12-</w:t>
            </w:r>
            <w:r>
              <w:rPr>
                <w:spacing w:val="-5"/>
                <w:sz w:val="18"/>
              </w:rPr>
              <w:t>28</w:t>
            </w:r>
          </w:p>
        </w:tc>
        <w:tc>
          <w:tcPr>
            <w:tcW w:w="1507" w:type="dxa"/>
          </w:tcPr>
          <w:p>
            <w:pPr>
              <w:pStyle w:val="TableParagraph"/>
              <w:rPr>
                <w:rFonts w:ascii="Times New Roman"/>
                <w:sz w:val="16"/>
              </w:rPr>
            </w:pPr>
          </w:p>
        </w:tc>
        <w:tc>
          <w:tcPr>
            <w:tcW w:w="1174" w:type="dxa"/>
          </w:tcPr>
          <w:p>
            <w:pPr>
              <w:pStyle w:val="TableParagraph"/>
              <w:spacing w:line="213" w:lineRule="exact" w:before="2"/>
              <w:ind w:left="106"/>
              <w:rPr>
                <w:sz w:val="18"/>
              </w:rPr>
            </w:pPr>
            <w:r>
              <w:rPr>
                <w:spacing w:val="-10"/>
                <w:sz w:val="18"/>
              </w:rPr>
              <w:t>0</w:t>
            </w:r>
          </w:p>
        </w:tc>
        <w:tc>
          <w:tcPr>
            <w:tcW w:w="1162" w:type="dxa"/>
          </w:tcPr>
          <w:p>
            <w:pPr>
              <w:pStyle w:val="TableParagraph"/>
              <w:spacing w:line="213" w:lineRule="exact" w:before="2"/>
              <w:ind w:left="106"/>
              <w:rPr>
                <w:sz w:val="18"/>
              </w:rPr>
            </w:pPr>
            <w:r>
              <w:rPr>
                <w:spacing w:val="-10"/>
                <w:sz w:val="18"/>
              </w:rPr>
              <w:t>0</w:t>
            </w:r>
          </w:p>
        </w:tc>
        <w:tc>
          <w:tcPr>
            <w:tcW w:w="1342" w:type="dxa"/>
          </w:tcPr>
          <w:p>
            <w:pPr>
              <w:pStyle w:val="TableParagraph"/>
              <w:spacing w:line="213" w:lineRule="exact" w:before="2"/>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3" w:lineRule="exact" w:before="2"/>
              <w:ind w:left="105"/>
              <w:rPr>
                <w:sz w:val="18"/>
              </w:rPr>
            </w:pPr>
            <w:r>
              <w:rPr>
                <w:spacing w:val="-10"/>
                <w:sz w:val="18"/>
              </w:rPr>
              <w:t>-</w:t>
            </w:r>
          </w:p>
        </w:tc>
        <w:tc>
          <w:tcPr>
            <w:tcW w:w="1189" w:type="dxa"/>
          </w:tcPr>
          <w:p>
            <w:pPr>
              <w:pStyle w:val="TableParagraph"/>
              <w:spacing w:line="213" w:lineRule="exact" w:before="2"/>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4"/>
                <w:sz w:val="18"/>
              </w:rPr>
              <w:t>魏法杰</w:t>
            </w:r>
          </w:p>
        </w:tc>
        <w:tc>
          <w:tcPr>
            <w:tcW w:w="1277" w:type="dxa"/>
          </w:tcPr>
          <w:p>
            <w:pPr>
              <w:pStyle w:val="TableParagraph"/>
              <w:spacing w:line="212" w:lineRule="exact"/>
              <w:ind w:left="107"/>
              <w:rPr>
                <w:sz w:val="18"/>
              </w:rPr>
            </w:pPr>
            <w:r>
              <w:rPr>
                <w:spacing w:val="-3"/>
                <w:sz w:val="18"/>
              </w:rPr>
              <w:t>独立董事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69</w:t>
            </w:r>
          </w:p>
        </w:tc>
        <w:tc>
          <w:tcPr>
            <w:tcW w:w="1563" w:type="dxa"/>
          </w:tcPr>
          <w:p>
            <w:pPr>
              <w:pStyle w:val="TableParagraph"/>
              <w:spacing w:line="212" w:lineRule="exact"/>
              <w:ind w:left="106"/>
              <w:rPr>
                <w:sz w:val="18"/>
              </w:rPr>
            </w:pPr>
            <w:r>
              <w:rPr>
                <w:sz w:val="18"/>
              </w:rPr>
              <w:t>2020-12-</w:t>
            </w:r>
            <w:r>
              <w:rPr>
                <w:spacing w:val="-5"/>
                <w:sz w:val="18"/>
              </w:rPr>
              <w:t>28</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4"/>
                <w:sz w:val="18"/>
              </w:rPr>
              <w:t>8.00</w:t>
            </w:r>
          </w:p>
        </w:tc>
        <w:tc>
          <w:tcPr>
            <w:tcW w:w="1189" w:type="dxa"/>
          </w:tcPr>
          <w:p>
            <w:pPr>
              <w:pStyle w:val="TableParagraph"/>
              <w:spacing w:line="212" w:lineRule="exact"/>
              <w:ind w:left="104"/>
              <w:rPr>
                <w:sz w:val="18"/>
              </w:rPr>
            </w:pPr>
            <w:r>
              <w:rPr>
                <w:spacing w:val="-10"/>
                <w:sz w:val="18"/>
              </w:rPr>
              <w:t>否</w:t>
            </w:r>
          </w:p>
        </w:tc>
      </w:tr>
      <w:tr>
        <w:trPr>
          <w:trHeight w:val="234" w:hRule="atLeast"/>
        </w:trPr>
        <w:tc>
          <w:tcPr>
            <w:tcW w:w="848" w:type="dxa"/>
          </w:tcPr>
          <w:p>
            <w:pPr>
              <w:pStyle w:val="TableParagraph"/>
              <w:spacing w:line="215" w:lineRule="exact"/>
              <w:ind w:left="107"/>
              <w:rPr>
                <w:sz w:val="18"/>
              </w:rPr>
            </w:pPr>
            <w:r>
              <w:rPr>
                <w:spacing w:val="-4"/>
                <w:sz w:val="18"/>
              </w:rPr>
              <w:t>白玉芳</w:t>
            </w:r>
          </w:p>
        </w:tc>
        <w:tc>
          <w:tcPr>
            <w:tcW w:w="1277" w:type="dxa"/>
          </w:tcPr>
          <w:p>
            <w:pPr>
              <w:pStyle w:val="TableParagraph"/>
              <w:spacing w:line="215" w:lineRule="exact"/>
              <w:ind w:left="107"/>
              <w:rPr>
                <w:sz w:val="18"/>
              </w:rPr>
            </w:pPr>
            <w:r>
              <w:rPr>
                <w:spacing w:val="-3"/>
                <w:sz w:val="18"/>
              </w:rPr>
              <w:t>独立董事</w:t>
            </w:r>
          </w:p>
        </w:tc>
        <w:tc>
          <w:tcPr>
            <w:tcW w:w="708" w:type="dxa"/>
          </w:tcPr>
          <w:p>
            <w:pPr>
              <w:pStyle w:val="TableParagraph"/>
              <w:spacing w:line="215" w:lineRule="exact"/>
              <w:ind w:left="107"/>
              <w:rPr>
                <w:sz w:val="18"/>
              </w:rPr>
            </w:pPr>
            <w:r>
              <w:rPr>
                <w:spacing w:val="-10"/>
                <w:sz w:val="18"/>
              </w:rPr>
              <w:t>女</w:t>
            </w:r>
          </w:p>
        </w:tc>
        <w:tc>
          <w:tcPr>
            <w:tcW w:w="706" w:type="dxa"/>
          </w:tcPr>
          <w:p>
            <w:pPr>
              <w:pStyle w:val="TableParagraph"/>
              <w:spacing w:line="215" w:lineRule="exact"/>
              <w:ind w:left="107"/>
              <w:rPr>
                <w:sz w:val="18"/>
              </w:rPr>
            </w:pPr>
            <w:r>
              <w:rPr>
                <w:spacing w:val="-5"/>
                <w:sz w:val="18"/>
              </w:rPr>
              <w:t>60</w:t>
            </w:r>
          </w:p>
        </w:tc>
        <w:tc>
          <w:tcPr>
            <w:tcW w:w="1563" w:type="dxa"/>
          </w:tcPr>
          <w:p>
            <w:pPr>
              <w:pStyle w:val="TableParagraph"/>
              <w:spacing w:line="215"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5" w:lineRule="exact"/>
              <w:ind w:left="106"/>
              <w:rPr>
                <w:sz w:val="18"/>
              </w:rPr>
            </w:pPr>
            <w:r>
              <w:rPr>
                <w:spacing w:val="-10"/>
                <w:sz w:val="18"/>
              </w:rPr>
              <w:t>0</w:t>
            </w:r>
          </w:p>
        </w:tc>
        <w:tc>
          <w:tcPr>
            <w:tcW w:w="1162" w:type="dxa"/>
          </w:tcPr>
          <w:p>
            <w:pPr>
              <w:pStyle w:val="TableParagraph"/>
              <w:spacing w:line="215" w:lineRule="exact"/>
              <w:ind w:left="106"/>
              <w:rPr>
                <w:sz w:val="18"/>
              </w:rPr>
            </w:pPr>
            <w:r>
              <w:rPr>
                <w:spacing w:val="-10"/>
                <w:sz w:val="18"/>
              </w:rPr>
              <w:t>0</w:t>
            </w:r>
          </w:p>
        </w:tc>
        <w:tc>
          <w:tcPr>
            <w:tcW w:w="1342" w:type="dxa"/>
          </w:tcPr>
          <w:p>
            <w:pPr>
              <w:pStyle w:val="TableParagraph"/>
              <w:spacing w:line="215"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5" w:lineRule="exact"/>
              <w:ind w:left="104"/>
              <w:rPr>
                <w:sz w:val="18"/>
              </w:rPr>
            </w:pPr>
            <w:r>
              <w:rPr>
                <w:spacing w:val="-10"/>
                <w:sz w:val="18"/>
              </w:rPr>
              <w:t>否</w:t>
            </w:r>
          </w:p>
        </w:tc>
      </w:tr>
      <w:tr>
        <w:trPr>
          <w:trHeight w:val="232" w:hRule="atLeast"/>
        </w:trPr>
        <w:tc>
          <w:tcPr>
            <w:tcW w:w="848" w:type="dxa"/>
          </w:tcPr>
          <w:p>
            <w:pPr>
              <w:pStyle w:val="TableParagraph"/>
              <w:spacing w:line="212" w:lineRule="exact"/>
              <w:ind w:left="107"/>
              <w:rPr>
                <w:sz w:val="18"/>
              </w:rPr>
            </w:pPr>
            <w:r>
              <w:rPr>
                <w:spacing w:val="-4"/>
                <w:sz w:val="18"/>
              </w:rPr>
              <w:t>杨小舟</w:t>
            </w:r>
          </w:p>
        </w:tc>
        <w:tc>
          <w:tcPr>
            <w:tcW w:w="1277" w:type="dxa"/>
          </w:tcPr>
          <w:p>
            <w:pPr>
              <w:pStyle w:val="TableParagraph"/>
              <w:spacing w:line="212" w:lineRule="exact"/>
              <w:ind w:left="107"/>
              <w:rPr>
                <w:sz w:val="18"/>
              </w:rPr>
            </w:pPr>
            <w:r>
              <w:rPr>
                <w:spacing w:val="-3"/>
                <w:sz w:val="18"/>
              </w:rPr>
              <w:t>独立董事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59</w:t>
            </w:r>
          </w:p>
        </w:tc>
        <w:tc>
          <w:tcPr>
            <w:tcW w:w="1563" w:type="dxa"/>
          </w:tcPr>
          <w:p>
            <w:pPr>
              <w:pStyle w:val="TableParagraph"/>
              <w:spacing w:line="212"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2" w:lineRule="exact"/>
              <w:ind w:left="104"/>
              <w:rPr>
                <w:sz w:val="18"/>
              </w:rPr>
            </w:pPr>
            <w:r>
              <w:rPr>
                <w:spacing w:val="-10"/>
                <w:sz w:val="18"/>
              </w:rPr>
              <w:t>否</w:t>
            </w:r>
          </w:p>
        </w:tc>
      </w:tr>
      <w:tr>
        <w:trPr>
          <w:trHeight w:val="234" w:hRule="atLeast"/>
        </w:trPr>
        <w:tc>
          <w:tcPr>
            <w:tcW w:w="848" w:type="dxa"/>
          </w:tcPr>
          <w:p>
            <w:pPr>
              <w:pStyle w:val="TableParagraph"/>
              <w:spacing w:line="215" w:lineRule="exact"/>
              <w:ind w:left="107"/>
              <w:rPr>
                <w:sz w:val="18"/>
              </w:rPr>
            </w:pPr>
            <w:r>
              <w:rPr>
                <w:spacing w:val="-4"/>
                <w:sz w:val="18"/>
              </w:rPr>
              <w:t>王怀兵</w:t>
            </w:r>
          </w:p>
        </w:tc>
        <w:tc>
          <w:tcPr>
            <w:tcW w:w="1277" w:type="dxa"/>
          </w:tcPr>
          <w:p>
            <w:pPr>
              <w:pStyle w:val="TableParagraph"/>
              <w:spacing w:line="215" w:lineRule="exact"/>
              <w:ind w:left="107"/>
              <w:rPr>
                <w:sz w:val="18"/>
              </w:rPr>
            </w:pPr>
            <w:r>
              <w:rPr>
                <w:spacing w:val="-3"/>
                <w:sz w:val="18"/>
              </w:rPr>
              <w:t>独立董事</w:t>
            </w:r>
          </w:p>
        </w:tc>
        <w:tc>
          <w:tcPr>
            <w:tcW w:w="708" w:type="dxa"/>
          </w:tcPr>
          <w:p>
            <w:pPr>
              <w:pStyle w:val="TableParagraph"/>
              <w:spacing w:line="215" w:lineRule="exact"/>
              <w:ind w:left="107"/>
              <w:rPr>
                <w:sz w:val="18"/>
              </w:rPr>
            </w:pPr>
            <w:r>
              <w:rPr>
                <w:spacing w:val="-10"/>
                <w:sz w:val="18"/>
              </w:rPr>
              <w:t>男</w:t>
            </w:r>
          </w:p>
        </w:tc>
        <w:tc>
          <w:tcPr>
            <w:tcW w:w="706" w:type="dxa"/>
          </w:tcPr>
          <w:p>
            <w:pPr>
              <w:pStyle w:val="TableParagraph"/>
              <w:spacing w:line="215" w:lineRule="exact"/>
              <w:ind w:left="107"/>
              <w:rPr>
                <w:sz w:val="18"/>
              </w:rPr>
            </w:pPr>
            <w:r>
              <w:rPr>
                <w:spacing w:val="-5"/>
                <w:sz w:val="18"/>
              </w:rPr>
              <w:t>53</w:t>
            </w:r>
          </w:p>
        </w:tc>
        <w:tc>
          <w:tcPr>
            <w:tcW w:w="1563" w:type="dxa"/>
          </w:tcPr>
          <w:p>
            <w:pPr>
              <w:pStyle w:val="TableParagraph"/>
              <w:spacing w:line="215"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5" w:lineRule="exact"/>
              <w:ind w:left="106"/>
              <w:rPr>
                <w:sz w:val="18"/>
              </w:rPr>
            </w:pPr>
            <w:r>
              <w:rPr>
                <w:spacing w:val="-10"/>
                <w:sz w:val="18"/>
              </w:rPr>
              <w:t>0</w:t>
            </w:r>
          </w:p>
        </w:tc>
        <w:tc>
          <w:tcPr>
            <w:tcW w:w="1162" w:type="dxa"/>
          </w:tcPr>
          <w:p>
            <w:pPr>
              <w:pStyle w:val="TableParagraph"/>
              <w:spacing w:line="215" w:lineRule="exact"/>
              <w:ind w:left="106"/>
              <w:rPr>
                <w:sz w:val="18"/>
              </w:rPr>
            </w:pPr>
            <w:r>
              <w:rPr>
                <w:spacing w:val="-10"/>
                <w:sz w:val="18"/>
              </w:rPr>
              <w:t>0</w:t>
            </w:r>
          </w:p>
        </w:tc>
        <w:tc>
          <w:tcPr>
            <w:tcW w:w="1342" w:type="dxa"/>
          </w:tcPr>
          <w:p>
            <w:pPr>
              <w:pStyle w:val="TableParagraph"/>
              <w:spacing w:line="215"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5" w:lineRule="exact"/>
              <w:ind w:left="104"/>
              <w:rPr>
                <w:sz w:val="18"/>
              </w:rPr>
            </w:pPr>
            <w:r>
              <w:rPr>
                <w:spacing w:val="-10"/>
                <w:sz w:val="18"/>
              </w:rPr>
              <w:t>否</w:t>
            </w:r>
          </w:p>
        </w:tc>
      </w:tr>
      <w:tr>
        <w:trPr>
          <w:trHeight w:val="232" w:hRule="atLeast"/>
        </w:trPr>
        <w:tc>
          <w:tcPr>
            <w:tcW w:w="848" w:type="dxa"/>
          </w:tcPr>
          <w:p>
            <w:pPr>
              <w:pStyle w:val="TableParagraph"/>
              <w:spacing w:line="212" w:lineRule="exact"/>
              <w:ind w:left="107"/>
              <w:rPr>
                <w:sz w:val="18"/>
              </w:rPr>
            </w:pPr>
            <w:r>
              <w:rPr>
                <w:spacing w:val="-5"/>
                <w:sz w:val="18"/>
              </w:rPr>
              <w:t>张红</w:t>
            </w:r>
          </w:p>
        </w:tc>
        <w:tc>
          <w:tcPr>
            <w:tcW w:w="1277" w:type="dxa"/>
          </w:tcPr>
          <w:p>
            <w:pPr>
              <w:pStyle w:val="TableParagraph"/>
              <w:spacing w:line="212" w:lineRule="exact"/>
              <w:ind w:left="107"/>
              <w:rPr>
                <w:sz w:val="18"/>
              </w:rPr>
            </w:pPr>
            <w:r>
              <w:rPr>
                <w:spacing w:val="-3"/>
                <w:sz w:val="18"/>
              </w:rPr>
              <w:t>副总经理</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50</w:t>
            </w:r>
          </w:p>
        </w:tc>
        <w:tc>
          <w:tcPr>
            <w:tcW w:w="1563" w:type="dxa"/>
          </w:tcPr>
          <w:p>
            <w:pPr>
              <w:pStyle w:val="TableParagraph"/>
              <w:spacing w:line="212" w:lineRule="exact"/>
              <w:ind w:left="106"/>
              <w:rPr>
                <w:sz w:val="18"/>
              </w:rPr>
            </w:pPr>
            <w:r>
              <w:rPr>
                <w:sz w:val="18"/>
              </w:rPr>
              <w:t>2018-12-</w:t>
            </w:r>
            <w:r>
              <w:rPr>
                <w:spacing w:val="-5"/>
                <w:sz w:val="18"/>
              </w:rPr>
              <w:t>27</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2"/>
                <w:sz w:val="18"/>
              </w:rPr>
              <w:t>57.26</w:t>
            </w:r>
          </w:p>
        </w:tc>
        <w:tc>
          <w:tcPr>
            <w:tcW w:w="1189" w:type="dxa"/>
          </w:tcPr>
          <w:p>
            <w:pPr>
              <w:pStyle w:val="TableParagraph"/>
              <w:spacing w:line="212" w:lineRule="exact"/>
              <w:ind w:left="104"/>
              <w:rPr>
                <w:sz w:val="18"/>
              </w:rPr>
            </w:pPr>
            <w:r>
              <w:rPr>
                <w:spacing w:val="-10"/>
                <w:sz w:val="18"/>
              </w:rPr>
              <w:t>否</w:t>
            </w:r>
          </w:p>
        </w:tc>
      </w:tr>
      <w:tr>
        <w:trPr>
          <w:trHeight w:val="232" w:hRule="atLeast"/>
        </w:trPr>
        <w:tc>
          <w:tcPr>
            <w:tcW w:w="848" w:type="dxa"/>
          </w:tcPr>
          <w:p>
            <w:pPr>
              <w:pStyle w:val="TableParagraph"/>
              <w:spacing w:line="212" w:lineRule="exact"/>
              <w:ind w:left="107"/>
              <w:rPr>
                <w:sz w:val="18"/>
              </w:rPr>
            </w:pPr>
            <w:r>
              <w:rPr>
                <w:spacing w:val="-4"/>
                <w:sz w:val="18"/>
              </w:rPr>
              <w:t>张彭斌</w:t>
            </w:r>
          </w:p>
        </w:tc>
        <w:tc>
          <w:tcPr>
            <w:tcW w:w="1277" w:type="dxa"/>
          </w:tcPr>
          <w:p>
            <w:pPr>
              <w:pStyle w:val="TableParagraph"/>
              <w:spacing w:line="212" w:lineRule="exact"/>
              <w:ind w:left="107"/>
              <w:rPr>
                <w:sz w:val="18"/>
              </w:rPr>
            </w:pPr>
            <w:r>
              <w:rPr>
                <w:spacing w:val="-3"/>
                <w:sz w:val="18"/>
              </w:rPr>
              <w:t>总会计师</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57</w:t>
            </w:r>
          </w:p>
        </w:tc>
        <w:tc>
          <w:tcPr>
            <w:tcW w:w="1563" w:type="dxa"/>
          </w:tcPr>
          <w:p>
            <w:pPr>
              <w:pStyle w:val="TableParagraph"/>
              <w:spacing w:line="212" w:lineRule="exact"/>
              <w:ind w:left="106"/>
              <w:rPr>
                <w:sz w:val="18"/>
              </w:rPr>
            </w:pPr>
            <w:r>
              <w:rPr>
                <w:sz w:val="18"/>
              </w:rPr>
              <w:t>2022-01-</w:t>
            </w:r>
            <w:r>
              <w:rPr>
                <w:spacing w:val="-5"/>
                <w:sz w:val="18"/>
              </w:rPr>
              <w:t>24</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2"/>
                <w:sz w:val="18"/>
              </w:rPr>
              <w:t>57.62</w:t>
            </w:r>
          </w:p>
        </w:tc>
        <w:tc>
          <w:tcPr>
            <w:tcW w:w="1189" w:type="dxa"/>
          </w:tcPr>
          <w:p>
            <w:pPr>
              <w:pStyle w:val="TableParagraph"/>
              <w:spacing w:line="212" w:lineRule="exact"/>
              <w:ind w:left="104"/>
              <w:rPr>
                <w:sz w:val="18"/>
              </w:rPr>
            </w:pPr>
            <w:r>
              <w:rPr>
                <w:spacing w:val="-10"/>
                <w:sz w:val="18"/>
              </w:rPr>
              <w:t>否</w:t>
            </w:r>
          </w:p>
        </w:tc>
      </w:tr>
      <w:tr>
        <w:trPr>
          <w:trHeight w:val="234" w:hRule="atLeast"/>
        </w:trPr>
        <w:tc>
          <w:tcPr>
            <w:tcW w:w="848" w:type="dxa"/>
          </w:tcPr>
          <w:p>
            <w:pPr>
              <w:pStyle w:val="TableParagraph"/>
              <w:spacing w:line="213" w:lineRule="exact" w:before="2"/>
              <w:ind w:left="107"/>
              <w:rPr>
                <w:sz w:val="18"/>
              </w:rPr>
            </w:pPr>
            <w:r>
              <w:rPr>
                <w:spacing w:val="-4"/>
                <w:sz w:val="18"/>
              </w:rPr>
              <w:t>杨鲜叶</w:t>
            </w:r>
          </w:p>
        </w:tc>
        <w:tc>
          <w:tcPr>
            <w:tcW w:w="1277" w:type="dxa"/>
          </w:tcPr>
          <w:p>
            <w:pPr>
              <w:pStyle w:val="TableParagraph"/>
              <w:spacing w:line="213" w:lineRule="exact" w:before="2"/>
              <w:ind w:left="107"/>
              <w:rPr>
                <w:sz w:val="18"/>
              </w:rPr>
            </w:pPr>
            <w:r>
              <w:rPr>
                <w:spacing w:val="-5"/>
                <w:sz w:val="18"/>
              </w:rPr>
              <w:t>董事</w:t>
            </w:r>
          </w:p>
        </w:tc>
        <w:tc>
          <w:tcPr>
            <w:tcW w:w="708" w:type="dxa"/>
          </w:tcPr>
          <w:p>
            <w:pPr>
              <w:pStyle w:val="TableParagraph"/>
              <w:spacing w:line="213" w:lineRule="exact" w:before="2"/>
              <w:ind w:left="107"/>
              <w:rPr>
                <w:sz w:val="18"/>
              </w:rPr>
            </w:pPr>
            <w:r>
              <w:rPr>
                <w:spacing w:val="-10"/>
                <w:sz w:val="18"/>
              </w:rPr>
              <w:t>女</w:t>
            </w:r>
          </w:p>
        </w:tc>
        <w:tc>
          <w:tcPr>
            <w:tcW w:w="706" w:type="dxa"/>
          </w:tcPr>
          <w:p>
            <w:pPr>
              <w:pStyle w:val="TableParagraph"/>
              <w:spacing w:line="213" w:lineRule="exact" w:before="2"/>
              <w:ind w:left="107"/>
              <w:rPr>
                <w:sz w:val="18"/>
              </w:rPr>
            </w:pPr>
            <w:r>
              <w:rPr>
                <w:spacing w:val="-5"/>
                <w:sz w:val="18"/>
              </w:rPr>
              <w:t>51</w:t>
            </w:r>
          </w:p>
        </w:tc>
        <w:tc>
          <w:tcPr>
            <w:tcW w:w="1563" w:type="dxa"/>
          </w:tcPr>
          <w:p>
            <w:pPr>
              <w:pStyle w:val="TableParagraph"/>
              <w:spacing w:line="213" w:lineRule="exact" w:before="2"/>
              <w:ind w:left="106"/>
              <w:rPr>
                <w:sz w:val="18"/>
              </w:rPr>
            </w:pPr>
            <w:r>
              <w:rPr>
                <w:sz w:val="18"/>
              </w:rPr>
              <w:t>2022-01-</w:t>
            </w:r>
            <w:r>
              <w:rPr>
                <w:spacing w:val="-5"/>
                <w:sz w:val="18"/>
              </w:rPr>
              <w:t>24</w:t>
            </w:r>
          </w:p>
        </w:tc>
        <w:tc>
          <w:tcPr>
            <w:tcW w:w="1507" w:type="dxa"/>
          </w:tcPr>
          <w:p>
            <w:pPr>
              <w:pStyle w:val="TableParagraph"/>
              <w:spacing w:line="213" w:lineRule="exact" w:before="2"/>
              <w:ind w:left="106"/>
              <w:rPr>
                <w:sz w:val="18"/>
              </w:rPr>
            </w:pPr>
            <w:r>
              <w:rPr>
                <w:spacing w:val="-2"/>
                <w:sz w:val="18"/>
              </w:rPr>
              <w:t>2023-12-</w:t>
            </w:r>
            <w:r>
              <w:rPr>
                <w:spacing w:val="-5"/>
                <w:sz w:val="18"/>
              </w:rPr>
              <w:t>25</w:t>
            </w:r>
          </w:p>
        </w:tc>
        <w:tc>
          <w:tcPr>
            <w:tcW w:w="1174" w:type="dxa"/>
          </w:tcPr>
          <w:p>
            <w:pPr>
              <w:pStyle w:val="TableParagraph"/>
              <w:spacing w:line="213" w:lineRule="exact" w:before="2"/>
              <w:ind w:left="106"/>
              <w:rPr>
                <w:sz w:val="18"/>
              </w:rPr>
            </w:pPr>
            <w:r>
              <w:rPr>
                <w:spacing w:val="-10"/>
                <w:sz w:val="18"/>
              </w:rPr>
              <w:t>0</w:t>
            </w:r>
          </w:p>
        </w:tc>
        <w:tc>
          <w:tcPr>
            <w:tcW w:w="1162" w:type="dxa"/>
          </w:tcPr>
          <w:p>
            <w:pPr>
              <w:pStyle w:val="TableParagraph"/>
              <w:spacing w:line="213" w:lineRule="exact" w:before="2"/>
              <w:ind w:left="106"/>
              <w:rPr>
                <w:sz w:val="18"/>
              </w:rPr>
            </w:pPr>
            <w:r>
              <w:rPr>
                <w:spacing w:val="-10"/>
                <w:sz w:val="18"/>
              </w:rPr>
              <w:t>0</w:t>
            </w:r>
          </w:p>
        </w:tc>
        <w:tc>
          <w:tcPr>
            <w:tcW w:w="1342" w:type="dxa"/>
          </w:tcPr>
          <w:p>
            <w:pPr>
              <w:pStyle w:val="TableParagraph"/>
              <w:spacing w:line="213" w:lineRule="exact" w:before="2"/>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3" w:lineRule="exact" w:before="2"/>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4"/>
                <w:sz w:val="18"/>
              </w:rPr>
              <w:t>杨有红</w:t>
            </w:r>
          </w:p>
        </w:tc>
        <w:tc>
          <w:tcPr>
            <w:tcW w:w="1277" w:type="dxa"/>
          </w:tcPr>
          <w:p>
            <w:pPr>
              <w:pStyle w:val="TableParagraph"/>
              <w:spacing w:line="212" w:lineRule="exact"/>
              <w:ind w:left="107"/>
              <w:rPr>
                <w:sz w:val="18"/>
              </w:rPr>
            </w:pPr>
            <w:r>
              <w:rPr>
                <w:spacing w:val="-3"/>
                <w:sz w:val="18"/>
              </w:rPr>
              <w:t>独立董事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60</w:t>
            </w:r>
          </w:p>
        </w:tc>
        <w:tc>
          <w:tcPr>
            <w:tcW w:w="1563" w:type="dxa"/>
          </w:tcPr>
          <w:p>
            <w:pPr>
              <w:pStyle w:val="TableParagraph"/>
              <w:spacing w:line="212" w:lineRule="exact"/>
              <w:ind w:left="106"/>
              <w:rPr>
                <w:sz w:val="18"/>
              </w:rPr>
            </w:pPr>
            <w:r>
              <w:rPr>
                <w:sz w:val="18"/>
              </w:rPr>
              <w:t>2017-03-</w:t>
            </w:r>
            <w:r>
              <w:rPr>
                <w:spacing w:val="-5"/>
                <w:sz w:val="18"/>
              </w:rPr>
              <w:t>13</w:t>
            </w:r>
          </w:p>
        </w:tc>
        <w:tc>
          <w:tcPr>
            <w:tcW w:w="1507" w:type="dxa"/>
          </w:tcPr>
          <w:p>
            <w:pPr>
              <w:pStyle w:val="TableParagraph"/>
              <w:spacing w:line="212" w:lineRule="exact"/>
              <w:ind w:left="106"/>
              <w:rPr>
                <w:sz w:val="18"/>
              </w:rPr>
            </w:pPr>
            <w:r>
              <w:rPr>
                <w:spacing w:val="-2"/>
                <w:sz w:val="18"/>
              </w:rPr>
              <w:t>2023-12-</w:t>
            </w:r>
            <w:r>
              <w:rPr>
                <w:spacing w:val="-5"/>
                <w:sz w:val="18"/>
              </w:rPr>
              <w:t>25</w:t>
            </w: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4"/>
                <w:sz w:val="18"/>
              </w:rPr>
              <w:t>8.00</w:t>
            </w:r>
          </w:p>
        </w:tc>
        <w:tc>
          <w:tcPr>
            <w:tcW w:w="1189" w:type="dxa"/>
          </w:tcPr>
          <w:p>
            <w:pPr>
              <w:pStyle w:val="TableParagraph"/>
              <w:spacing w:line="212" w:lineRule="exact"/>
              <w:ind w:left="104"/>
              <w:rPr>
                <w:sz w:val="18"/>
              </w:rPr>
            </w:pPr>
            <w:r>
              <w:rPr>
                <w:spacing w:val="-10"/>
                <w:sz w:val="18"/>
              </w:rPr>
              <w:t>否</w:t>
            </w:r>
          </w:p>
        </w:tc>
      </w:tr>
      <w:tr>
        <w:trPr>
          <w:trHeight w:val="235" w:hRule="atLeast"/>
        </w:trPr>
        <w:tc>
          <w:tcPr>
            <w:tcW w:w="848" w:type="dxa"/>
          </w:tcPr>
          <w:p>
            <w:pPr>
              <w:pStyle w:val="TableParagraph"/>
              <w:spacing w:line="215" w:lineRule="exact"/>
              <w:ind w:left="107"/>
              <w:rPr>
                <w:sz w:val="18"/>
              </w:rPr>
            </w:pPr>
            <w:r>
              <w:rPr>
                <w:spacing w:val="-4"/>
                <w:sz w:val="18"/>
              </w:rPr>
              <w:t>张金昌</w:t>
            </w:r>
          </w:p>
        </w:tc>
        <w:tc>
          <w:tcPr>
            <w:tcW w:w="1277" w:type="dxa"/>
          </w:tcPr>
          <w:p>
            <w:pPr>
              <w:pStyle w:val="TableParagraph"/>
              <w:spacing w:line="215" w:lineRule="exact"/>
              <w:ind w:left="107"/>
              <w:rPr>
                <w:sz w:val="18"/>
              </w:rPr>
            </w:pPr>
            <w:r>
              <w:rPr>
                <w:spacing w:val="-3"/>
                <w:sz w:val="18"/>
              </w:rPr>
              <w:t>独立董事</w:t>
            </w:r>
          </w:p>
        </w:tc>
        <w:tc>
          <w:tcPr>
            <w:tcW w:w="708" w:type="dxa"/>
          </w:tcPr>
          <w:p>
            <w:pPr>
              <w:pStyle w:val="TableParagraph"/>
              <w:spacing w:line="215" w:lineRule="exact"/>
              <w:ind w:left="107"/>
              <w:rPr>
                <w:sz w:val="18"/>
              </w:rPr>
            </w:pPr>
            <w:r>
              <w:rPr>
                <w:spacing w:val="-10"/>
                <w:sz w:val="18"/>
              </w:rPr>
              <w:t>男</w:t>
            </w:r>
          </w:p>
        </w:tc>
        <w:tc>
          <w:tcPr>
            <w:tcW w:w="706" w:type="dxa"/>
          </w:tcPr>
          <w:p>
            <w:pPr>
              <w:pStyle w:val="TableParagraph"/>
              <w:spacing w:line="215" w:lineRule="exact"/>
              <w:ind w:left="107"/>
              <w:rPr>
                <w:sz w:val="18"/>
              </w:rPr>
            </w:pPr>
            <w:r>
              <w:rPr>
                <w:spacing w:val="-5"/>
                <w:sz w:val="18"/>
              </w:rPr>
              <w:t>58</w:t>
            </w:r>
          </w:p>
        </w:tc>
        <w:tc>
          <w:tcPr>
            <w:tcW w:w="1563" w:type="dxa"/>
          </w:tcPr>
          <w:p>
            <w:pPr>
              <w:pStyle w:val="TableParagraph"/>
              <w:spacing w:line="215" w:lineRule="exact"/>
              <w:ind w:left="106"/>
              <w:rPr>
                <w:sz w:val="18"/>
              </w:rPr>
            </w:pPr>
            <w:r>
              <w:rPr>
                <w:sz w:val="18"/>
              </w:rPr>
              <w:t>2019-09-</w:t>
            </w:r>
            <w:r>
              <w:rPr>
                <w:spacing w:val="-5"/>
                <w:sz w:val="18"/>
              </w:rPr>
              <w:t>16</w:t>
            </w:r>
          </w:p>
        </w:tc>
        <w:tc>
          <w:tcPr>
            <w:tcW w:w="1507" w:type="dxa"/>
          </w:tcPr>
          <w:p>
            <w:pPr>
              <w:pStyle w:val="TableParagraph"/>
              <w:spacing w:line="215" w:lineRule="exact"/>
              <w:ind w:left="106"/>
              <w:rPr>
                <w:sz w:val="18"/>
              </w:rPr>
            </w:pPr>
            <w:r>
              <w:rPr>
                <w:spacing w:val="-2"/>
                <w:sz w:val="18"/>
              </w:rPr>
              <w:t>2023-12-</w:t>
            </w:r>
            <w:r>
              <w:rPr>
                <w:spacing w:val="-5"/>
                <w:sz w:val="18"/>
              </w:rPr>
              <w:t>25</w:t>
            </w:r>
          </w:p>
        </w:tc>
        <w:tc>
          <w:tcPr>
            <w:tcW w:w="1174" w:type="dxa"/>
          </w:tcPr>
          <w:p>
            <w:pPr>
              <w:pStyle w:val="TableParagraph"/>
              <w:spacing w:line="215" w:lineRule="exact"/>
              <w:ind w:left="106"/>
              <w:rPr>
                <w:sz w:val="18"/>
              </w:rPr>
            </w:pPr>
            <w:r>
              <w:rPr>
                <w:spacing w:val="-10"/>
                <w:sz w:val="18"/>
              </w:rPr>
              <w:t>0</w:t>
            </w:r>
          </w:p>
        </w:tc>
        <w:tc>
          <w:tcPr>
            <w:tcW w:w="1162" w:type="dxa"/>
          </w:tcPr>
          <w:p>
            <w:pPr>
              <w:pStyle w:val="TableParagraph"/>
              <w:spacing w:line="215" w:lineRule="exact"/>
              <w:ind w:left="106"/>
              <w:rPr>
                <w:sz w:val="18"/>
              </w:rPr>
            </w:pPr>
            <w:r>
              <w:rPr>
                <w:spacing w:val="-10"/>
                <w:sz w:val="18"/>
              </w:rPr>
              <w:t>0</w:t>
            </w:r>
          </w:p>
        </w:tc>
        <w:tc>
          <w:tcPr>
            <w:tcW w:w="1342" w:type="dxa"/>
          </w:tcPr>
          <w:p>
            <w:pPr>
              <w:pStyle w:val="TableParagraph"/>
              <w:spacing w:line="215"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5" w:lineRule="exact"/>
              <w:ind w:left="105"/>
              <w:rPr>
                <w:sz w:val="18"/>
              </w:rPr>
            </w:pPr>
            <w:r>
              <w:rPr>
                <w:spacing w:val="-4"/>
                <w:sz w:val="18"/>
              </w:rPr>
              <w:t>8.00</w:t>
            </w:r>
          </w:p>
        </w:tc>
        <w:tc>
          <w:tcPr>
            <w:tcW w:w="1189" w:type="dxa"/>
          </w:tcPr>
          <w:p>
            <w:pPr>
              <w:pStyle w:val="TableParagraph"/>
              <w:spacing w:line="215" w:lineRule="exact"/>
              <w:ind w:left="104"/>
              <w:rPr>
                <w:sz w:val="18"/>
              </w:rPr>
            </w:pPr>
            <w:r>
              <w:rPr>
                <w:spacing w:val="-10"/>
                <w:sz w:val="18"/>
              </w:rPr>
              <w:t>否</w:t>
            </w:r>
          </w:p>
        </w:tc>
      </w:tr>
      <w:tr>
        <w:trPr>
          <w:trHeight w:val="232" w:hRule="atLeast"/>
        </w:trPr>
        <w:tc>
          <w:tcPr>
            <w:tcW w:w="848" w:type="dxa"/>
          </w:tcPr>
          <w:p>
            <w:pPr>
              <w:pStyle w:val="TableParagraph"/>
              <w:spacing w:line="212" w:lineRule="exact"/>
              <w:ind w:left="107"/>
              <w:rPr>
                <w:sz w:val="18"/>
              </w:rPr>
            </w:pPr>
            <w:r>
              <w:rPr>
                <w:spacing w:val="-5"/>
                <w:sz w:val="18"/>
              </w:rPr>
              <w:t>景旭</w:t>
            </w:r>
          </w:p>
        </w:tc>
        <w:tc>
          <w:tcPr>
            <w:tcW w:w="1277" w:type="dxa"/>
          </w:tcPr>
          <w:p>
            <w:pPr>
              <w:pStyle w:val="TableParagraph"/>
              <w:spacing w:line="212" w:lineRule="exact"/>
              <w:ind w:left="107"/>
              <w:rPr>
                <w:sz w:val="18"/>
              </w:rPr>
            </w:pPr>
            <w:r>
              <w:rPr>
                <w:spacing w:val="-3"/>
                <w:sz w:val="18"/>
              </w:rPr>
              <w:t>独立董事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53</w:t>
            </w:r>
          </w:p>
        </w:tc>
        <w:tc>
          <w:tcPr>
            <w:tcW w:w="1563" w:type="dxa"/>
          </w:tcPr>
          <w:p>
            <w:pPr>
              <w:pStyle w:val="TableParagraph"/>
              <w:spacing w:line="212" w:lineRule="exact"/>
              <w:ind w:left="106"/>
              <w:rPr>
                <w:sz w:val="18"/>
              </w:rPr>
            </w:pPr>
            <w:r>
              <w:rPr>
                <w:sz w:val="18"/>
              </w:rPr>
              <w:t>2021-06-</w:t>
            </w:r>
            <w:r>
              <w:rPr>
                <w:spacing w:val="-5"/>
                <w:sz w:val="18"/>
              </w:rPr>
              <w:t>28</w:t>
            </w:r>
          </w:p>
        </w:tc>
        <w:tc>
          <w:tcPr>
            <w:tcW w:w="1507" w:type="dxa"/>
          </w:tcPr>
          <w:p>
            <w:pPr>
              <w:pStyle w:val="TableParagraph"/>
              <w:spacing w:line="212" w:lineRule="exact"/>
              <w:ind w:left="106"/>
              <w:rPr>
                <w:sz w:val="18"/>
              </w:rPr>
            </w:pPr>
            <w:r>
              <w:rPr>
                <w:spacing w:val="-2"/>
                <w:sz w:val="18"/>
              </w:rPr>
              <w:t>2023-12-</w:t>
            </w:r>
            <w:r>
              <w:rPr>
                <w:spacing w:val="-5"/>
                <w:sz w:val="18"/>
              </w:rPr>
              <w:t>25</w:t>
            </w: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4"/>
                <w:sz w:val="18"/>
              </w:rPr>
              <w:t>8.00</w:t>
            </w:r>
          </w:p>
        </w:tc>
        <w:tc>
          <w:tcPr>
            <w:tcW w:w="1189" w:type="dxa"/>
          </w:tcPr>
          <w:p>
            <w:pPr>
              <w:pStyle w:val="TableParagraph"/>
              <w:spacing w:line="212" w:lineRule="exact"/>
              <w:ind w:left="104"/>
              <w:rPr>
                <w:sz w:val="18"/>
              </w:rPr>
            </w:pPr>
            <w:r>
              <w:rPr>
                <w:spacing w:val="-10"/>
                <w:sz w:val="18"/>
              </w:rPr>
              <w:t>否</w:t>
            </w:r>
          </w:p>
        </w:tc>
      </w:tr>
      <w:tr>
        <w:trPr>
          <w:trHeight w:val="234" w:hRule="atLeast"/>
        </w:trPr>
        <w:tc>
          <w:tcPr>
            <w:tcW w:w="848" w:type="dxa"/>
          </w:tcPr>
          <w:p>
            <w:pPr>
              <w:pStyle w:val="TableParagraph"/>
              <w:spacing w:line="215" w:lineRule="exact"/>
              <w:ind w:left="107"/>
              <w:rPr>
                <w:sz w:val="18"/>
              </w:rPr>
            </w:pPr>
            <w:r>
              <w:rPr>
                <w:spacing w:val="-4"/>
                <w:sz w:val="18"/>
              </w:rPr>
              <w:t>汪晓明</w:t>
            </w:r>
          </w:p>
        </w:tc>
        <w:tc>
          <w:tcPr>
            <w:tcW w:w="1277" w:type="dxa"/>
          </w:tcPr>
          <w:p>
            <w:pPr>
              <w:pStyle w:val="TableParagraph"/>
              <w:spacing w:line="215" w:lineRule="exact"/>
              <w:ind w:left="107"/>
              <w:rPr>
                <w:sz w:val="18"/>
              </w:rPr>
            </w:pPr>
            <w:r>
              <w:rPr>
                <w:spacing w:val="-2"/>
                <w:sz w:val="18"/>
              </w:rPr>
              <w:t>监事会主席</w:t>
            </w:r>
          </w:p>
        </w:tc>
        <w:tc>
          <w:tcPr>
            <w:tcW w:w="708" w:type="dxa"/>
          </w:tcPr>
          <w:p>
            <w:pPr>
              <w:pStyle w:val="TableParagraph"/>
              <w:spacing w:line="215" w:lineRule="exact"/>
              <w:ind w:left="107"/>
              <w:rPr>
                <w:sz w:val="18"/>
              </w:rPr>
            </w:pPr>
            <w:r>
              <w:rPr>
                <w:spacing w:val="-10"/>
                <w:sz w:val="18"/>
              </w:rPr>
              <w:t>男</w:t>
            </w:r>
          </w:p>
        </w:tc>
        <w:tc>
          <w:tcPr>
            <w:tcW w:w="706" w:type="dxa"/>
          </w:tcPr>
          <w:p>
            <w:pPr>
              <w:pStyle w:val="TableParagraph"/>
              <w:spacing w:line="215" w:lineRule="exact"/>
              <w:ind w:left="107"/>
              <w:rPr>
                <w:sz w:val="18"/>
              </w:rPr>
            </w:pPr>
            <w:r>
              <w:rPr>
                <w:spacing w:val="-5"/>
                <w:sz w:val="18"/>
              </w:rPr>
              <w:t>55</w:t>
            </w:r>
          </w:p>
        </w:tc>
        <w:tc>
          <w:tcPr>
            <w:tcW w:w="1563" w:type="dxa"/>
          </w:tcPr>
          <w:p>
            <w:pPr>
              <w:pStyle w:val="TableParagraph"/>
              <w:spacing w:line="215" w:lineRule="exact"/>
              <w:ind w:left="106"/>
              <w:rPr>
                <w:sz w:val="18"/>
              </w:rPr>
            </w:pPr>
            <w:r>
              <w:rPr>
                <w:sz w:val="18"/>
              </w:rPr>
              <w:t>2022-01-</w:t>
            </w:r>
            <w:r>
              <w:rPr>
                <w:spacing w:val="-5"/>
                <w:sz w:val="18"/>
              </w:rPr>
              <w:t>24</w:t>
            </w:r>
          </w:p>
        </w:tc>
        <w:tc>
          <w:tcPr>
            <w:tcW w:w="1507" w:type="dxa"/>
          </w:tcPr>
          <w:p>
            <w:pPr>
              <w:pStyle w:val="TableParagraph"/>
              <w:rPr>
                <w:rFonts w:ascii="Times New Roman"/>
                <w:sz w:val="16"/>
              </w:rPr>
            </w:pPr>
          </w:p>
        </w:tc>
        <w:tc>
          <w:tcPr>
            <w:tcW w:w="1174" w:type="dxa"/>
          </w:tcPr>
          <w:p>
            <w:pPr>
              <w:pStyle w:val="TableParagraph"/>
              <w:spacing w:line="215" w:lineRule="exact"/>
              <w:ind w:left="106"/>
              <w:rPr>
                <w:sz w:val="18"/>
              </w:rPr>
            </w:pPr>
            <w:r>
              <w:rPr>
                <w:spacing w:val="-2"/>
                <w:sz w:val="18"/>
              </w:rPr>
              <w:t>10,000</w:t>
            </w:r>
          </w:p>
        </w:tc>
        <w:tc>
          <w:tcPr>
            <w:tcW w:w="1162" w:type="dxa"/>
          </w:tcPr>
          <w:p>
            <w:pPr>
              <w:pStyle w:val="TableParagraph"/>
              <w:spacing w:line="215" w:lineRule="exact"/>
              <w:ind w:left="106"/>
              <w:rPr>
                <w:sz w:val="18"/>
              </w:rPr>
            </w:pPr>
            <w:r>
              <w:rPr>
                <w:spacing w:val="-2"/>
                <w:sz w:val="18"/>
              </w:rPr>
              <w:t>10,000</w:t>
            </w:r>
          </w:p>
        </w:tc>
        <w:tc>
          <w:tcPr>
            <w:tcW w:w="1342" w:type="dxa"/>
          </w:tcPr>
          <w:p>
            <w:pPr>
              <w:pStyle w:val="TableParagraph"/>
              <w:spacing w:line="215"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5" w:lineRule="exact"/>
              <w:ind w:left="105"/>
              <w:rPr>
                <w:sz w:val="18"/>
              </w:rPr>
            </w:pPr>
            <w:r>
              <w:rPr>
                <w:spacing w:val="-10"/>
                <w:sz w:val="18"/>
              </w:rPr>
              <w:t>-</w:t>
            </w:r>
          </w:p>
        </w:tc>
        <w:tc>
          <w:tcPr>
            <w:tcW w:w="1189" w:type="dxa"/>
          </w:tcPr>
          <w:p>
            <w:pPr>
              <w:pStyle w:val="TableParagraph"/>
              <w:spacing w:line="215" w:lineRule="exact"/>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5"/>
                <w:sz w:val="18"/>
              </w:rPr>
              <w:t>王琨</w:t>
            </w:r>
          </w:p>
        </w:tc>
        <w:tc>
          <w:tcPr>
            <w:tcW w:w="1277" w:type="dxa"/>
          </w:tcPr>
          <w:p>
            <w:pPr>
              <w:pStyle w:val="TableParagraph"/>
              <w:spacing w:line="212" w:lineRule="exact"/>
              <w:ind w:left="107"/>
              <w:rPr>
                <w:sz w:val="18"/>
              </w:rPr>
            </w:pPr>
            <w:r>
              <w:rPr>
                <w:spacing w:val="-5"/>
                <w:sz w:val="18"/>
              </w:rPr>
              <w:t>监事</w:t>
            </w:r>
          </w:p>
        </w:tc>
        <w:tc>
          <w:tcPr>
            <w:tcW w:w="708" w:type="dxa"/>
          </w:tcPr>
          <w:p>
            <w:pPr>
              <w:pStyle w:val="TableParagraph"/>
              <w:spacing w:line="212" w:lineRule="exact"/>
              <w:ind w:left="107"/>
              <w:rPr>
                <w:sz w:val="18"/>
              </w:rPr>
            </w:pPr>
            <w:r>
              <w:rPr>
                <w:spacing w:val="-10"/>
                <w:sz w:val="18"/>
              </w:rPr>
              <w:t>女</w:t>
            </w:r>
          </w:p>
        </w:tc>
        <w:tc>
          <w:tcPr>
            <w:tcW w:w="706" w:type="dxa"/>
          </w:tcPr>
          <w:p>
            <w:pPr>
              <w:pStyle w:val="TableParagraph"/>
              <w:spacing w:line="212" w:lineRule="exact"/>
              <w:ind w:left="107"/>
              <w:rPr>
                <w:sz w:val="18"/>
              </w:rPr>
            </w:pPr>
            <w:r>
              <w:rPr>
                <w:spacing w:val="-5"/>
                <w:sz w:val="18"/>
              </w:rPr>
              <w:t>40</w:t>
            </w:r>
          </w:p>
        </w:tc>
        <w:tc>
          <w:tcPr>
            <w:tcW w:w="1563" w:type="dxa"/>
          </w:tcPr>
          <w:p>
            <w:pPr>
              <w:pStyle w:val="TableParagraph"/>
              <w:spacing w:line="212"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2" w:lineRule="exact"/>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4"/>
                <w:sz w:val="18"/>
              </w:rPr>
              <w:t>王焕文</w:t>
            </w:r>
          </w:p>
        </w:tc>
        <w:tc>
          <w:tcPr>
            <w:tcW w:w="1277" w:type="dxa"/>
          </w:tcPr>
          <w:p>
            <w:pPr>
              <w:pStyle w:val="TableParagraph"/>
              <w:spacing w:line="212" w:lineRule="exact"/>
              <w:ind w:left="107"/>
              <w:rPr>
                <w:sz w:val="18"/>
              </w:rPr>
            </w:pPr>
            <w:r>
              <w:rPr>
                <w:spacing w:val="-5"/>
                <w:sz w:val="18"/>
              </w:rPr>
              <w:t>监事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54</w:t>
            </w:r>
          </w:p>
        </w:tc>
        <w:tc>
          <w:tcPr>
            <w:tcW w:w="1563" w:type="dxa"/>
          </w:tcPr>
          <w:p>
            <w:pPr>
              <w:pStyle w:val="TableParagraph"/>
              <w:spacing w:line="212"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rPr>
                <w:rFonts w:ascii="Times New Roman"/>
                <w:sz w:val="16"/>
              </w:rPr>
            </w:pPr>
          </w:p>
        </w:tc>
        <w:tc>
          <w:tcPr>
            <w:tcW w:w="1189" w:type="dxa"/>
          </w:tcPr>
          <w:p>
            <w:pPr>
              <w:pStyle w:val="TableParagraph"/>
              <w:spacing w:line="212" w:lineRule="exact"/>
              <w:ind w:left="104"/>
              <w:rPr>
                <w:sz w:val="18"/>
              </w:rPr>
            </w:pPr>
            <w:r>
              <w:rPr>
                <w:spacing w:val="-10"/>
                <w:sz w:val="18"/>
              </w:rPr>
              <w:t>是</w:t>
            </w:r>
          </w:p>
        </w:tc>
      </w:tr>
      <w:tr>
        <w:trPr>
          <w:trHeight w:val="234" w:hRule="atLeast"/>
        </w:trPr>
        <w:tc>
          <w:tcPr>
            <w:tcW w:w="848" w:type="dxa"/>
          </w:tcPr>
          <w:p>
            <w:pPr>
              <w:pStyle w:val="TableParagraph"/>
              <w:spacing w:line="213" w:lineRule="exact" w:before="2"/>
              <w:ind w:left="107"/>
              <w:rPr>
                <w:sz w:val="18"/>
              </w:rPr>
            </w:pPr>
            <w:r>
              <w:rPr>
                <w:spacing w:val="-4"/>
                <w:sz w:val="18"/>
              </w:rPr>
              <w:t>付立强</w:t>
            </w:r>
          </w:p>
        </w:tc>
        <w:tc>
          <w:tcPr>
            <w:tcW w:w="1277" w:type="dxa"/>
          </w:tcPr>
          <w:p>
            <w:pPr>
              <w:pStyle w:val="TableParagraph"/>
              <w:spacing w:line="213" w:lineRule="exact" w:before="2"/>
              <w:ind w:left="107"/>
              <w:rPr>
                <w:sz w:val="18"/>
              </w:rPr>
            </w:pPr>
            <w:r>
              <w:rPr>
                <w:spacing w:val="-5"/>
                <w:sz w:val="18"/>
              </w:rPr>
              <w:t>监事</w:t>
            </w:r>
          </w:p>
        </w:tc>
        <w:tc>
          <w:tcPr>
            <w:tcW w:w="708" w:type="dxa"/>
          </w:tcPr>
          <w:p>
            <w:pPr>
              <w:pStyle w:val="TableParagraph"/>
              <w:spacing w:line="213" w:lineRule="exact" w:before="2"/>
              <w:ind w:left="107"/>
              <w:rPr>
                <w:sz w:val="18"/>
              </w:rPr>
            </w:pPr>
            <w:r>
              <w:rPr>
                <w:spacing w:val="-10"/>
                <w:sz w:val="18"/>
              </w:rPr>
              <w:t>男</w:t>
            </w:r>
          </w:p>
        </w:tc>
        <w:tc>
          <w:tcPr>
            <w:tcW w:w="706" w:type="dxa"/>
          </w:tcPr>
          <w:p>
            <w:pPr>
              <w:pStyle w:val="TableParagraph"/>
              <w:spacing w:line="213" w:lineRule="exact" w:before="2"/>
              <w:ind w:left="107"/>
              <w:rPr>
                <w:sz w:val="18"/>
              </w:rPr>
            </w:pPr>
            <w:r>
              <w:rPr>
                <w:spacing w:val="-5"/>
                <w:sz w:val="18"/>
              </w:rPr>
              <w:t>53</w:t>
            </w:r>
          </w:p>
        </w:tc>
        <w:tc>
          <w:tcPr>
            <w:tcW w:w="1563" w:type="dxa"/>
          </w:tcPr>
          <w:p>
            <w:pPr>
              <w:pStyle w:val="TableParagraph"/>
              <w:spacing w:line="213" w:lineRule="exact" w:before="2"/>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3" w:lineRule="exact" w:before="2"/>
              <w:ind w:left="106"/>
              <w:rPr>
                <w:sz w:val="18"/>
              </w:rPr>
            </w:pPr>
            <w:r>
              <w:rPr>
                <w:spacing w:val="-10"/>
                <w:sz w:val="18"/>
              </w:rPr>
              <w:t>0</w:t>
            </w:r>
          </w:p>
        </w:tc>
        <w:tc>
          <w:tcPr>
            <w:tcW w:w="1162" w:type="dxa"/>
          </w:tcPr>
          <w:p>
            <w:pPr>
              <w:pStyle w:val="TableParagraph"/>
              <w:spacing w:line="213" w:lineRule="exact" w:before="2"/>
              <w:ind w:left="106"/>
              <w:rPr>
                <w:sz w:val="18"/>
              </w:rPr>
            </w:pPr>
            <w:r>
              <w:rPr>
                <w:spacing w:val="-10"/>
                <w:sz w:val="18"/>
              </w:rPr>
              <w:t>0</w:t>
            </w:r>
          </w:p>
        </w:tc>
        <w:tc>
          <w:tcPr>
            <w:tcW w:w="1342" w:type="dxa"/>
          </w:tcPr>
          <w:p>
            <w:pPr>
              <w:pStyle w:val="TableParagraph"/>
              <w:spacing w:line="213" w:lineRule="exact" w:before="2"/>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3" w:lineRule="exact" w:before="2"/>
              <w:ind w:left="105"/>
              <w:rPr>
                <w:sz w:val="18"/>
              </w:rPr>
            </w:pPr>
            <w:r>
              <w:rPr>
                <w:spacing w:val="-2"/>
                <w:sz w:val="18"/>
              </w:rPr>
              <w:t>62.50</w:t>
            </w:r>
          </w:p>
        </w:tc>
        <w:tc>
          <w:tcPr>
            <w:tcW w:w="1189" w:type="dxa"/>
          </w:tcPr>
          <w:p>
            <w:pPr>
              <w:pStyle w:val="TableParagraph"/>
              <w:spacing w:line="213" w:lineRule="exact" w:before="2"/>
              <w:ind w:left="104"/>
              <w:rPr>
                <w:sz w:val="18"/>
              </w:rPr>
            </w:pPr>
            <w:r>
              <w:rPr>
                <w:spacing w:val="-10"/>
                <w:sz w:val="18"/>
              </w:rPr>
              <w:t>否</w:t>
            </w:r>
          </w:p>
        </w:tc>
      </w:tr>
      <w:tr>
        <w:trPr>
          <w:trHeight w:val="232" w:hRule="atLeast"/>
        </w:trPr>
        <w:tc>
          <w:tcPr>
            <w:tcW w:w="848" w:type="dxa"/>
          </w:tcPr>
          <w:p>
            <w:pPr>
              <w:pStyle w:val="TableParagraph"/>
              <w:spacing w:line="212" w:lineRule="exact"/>
              <w:ind w:left="107"/>
              <w:rPr>
                <w:sz w:val="18"/>
              </w:rPr>
            </w:pPr>
            <w:r>
              <w:rPr>
                <w:spacing w:val="-4"/>
                <w:sz w:val="18"/>
              </w:rPr>
              <w:t>李云亮</w:t>
            </w:r>
          </w:p>
        </w:tc>
        <w:tc>
          <w:tcPr>
            <w:tcW w:w="1277" w:type="dxa"/>
          </w:tcPr>
          <w:p>
            <w:pPr>
              <w:pStyle w:val="TableParagraph"/>
              <w:spacing w:line="212" w:lineRule="exact"/>
              <w:ind w:left="107"/>
              <w:rPr>
                <w:sz w:val="18"/>
              </w:rPr>
            </w:pPr>
            <w:r>
              <w:rPr>
                <w:spacing w:val="-5"/>
                <w:sz w:val="18"/>
              </w:rPr>
              <w:t>监事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57</w:t>
            </w:r>
          </w:p>
        </w:tc>
        <w:tc>
          <w:tcPr>
            <w:tcW w:w="1563" w:type="dxa"/>
          </w:tcPr>
          <w:p>
            <w:pPr>
              <w:pStyle w:val="TableParagraph"/>
              <w:spacing w:line="212" w:lineRule="exact"/>
              <w:ind w:left="106"/>
              <w:rPr>
                <w:sz w:val="18"/>
              </w:rPr>
            </w:pPr>
            <w:r>
              <w:rPr>
                <w:sz w:val="18"/>
              </w:rPr>
              <w:t>2023-12-</w:t>
            </w:r>
            <w:r>
              <w:rPr>
                <w:spacing w:val="-5"/>
                <w:sz w:val="18"/>
              </w:rPr>
              <w:t>25</w:t>
            </w:r>
          </w:p>
        </w:tc>
        <w:tc>
          <w:tcPr>
            <w:tcW w:w="1507" w:type="dxa"/>
          </w:tcPr>
          <w:p>
            <w:pPr>
              <w:pStyle w:val="TableParagraph"/>
              <w:rPr>
                <w:rFonts w:ascii="Times New Roman"/>
                <w:sz w:val="16"/>
              </w:rPr>
            </w:pP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2"/>
                <w:sz w:val="18"/>
              </w:rPr>
              <w:t>50.32</w:t>
            </w:r>
          </w:p>
        </w:tc>
        <w:tc>
          <w:tcPr>
            <w:tcW w:w="1189" w:type="dxa"/>
          </w:tcPr>
          <w:p>
            <w:pPr>
              <w:pStyle w:val="TableParagraph"/>
              <w:spacing w:line="212" w:lineRule="exact"/>
              <w:ind w:left="104"/>
              <w:rPr>
                <w:sz w:val="18"/>
              </w:rPr>
            </w:pPr>
            <w:r>
              <w:rPr>
                <w:spacing w:val="-10"/>
                <w:sz w:val="18"/>
              </w:rPr>
              <w:t>否</w:t>
            </w:r>
          </w:p>
        </w:tc>
      </w:tr>
    </w:tbl>
    <w:p>
      <w:pPr>
        <w:spacing w:after="0" w:line="212" w:lineRule="exact"/>
        <w:rPr>
          <w:sz w:val="18"/>
        </w:rPr>
        <w:sectPr>
          <w:headerReference w:type="default" r:id="rId18"/>
          <w:footerReference w:type="default" r:id="rId19"/>
          <w:pgSz w:w="16840" w:h="11910" w:orient="landscape"/>
          <w:pgMar w:header="880" w:footer="1165" w:top="1400" w:bottom="136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277"/>
        <w:gridCol w:w="708"/>
        <w:gridCol w:w="706"/>
        <w:gridCol w:w="1563"/>
        <w:gridCol w:w="1507"/>
        <w:gridCol w:w="1174"/>
        <w:gridCol w:w="1162"/>
        <w:gridCol w:w="1342"/>
        <w:gridCol w:w="1199"/>
        <w:gridCol w:w="1194"/>
        <w:gridCol w:w="1189"/>
      </w:tblGrid>
      <w:tr>
        <w:trPr>
          <w:trHeight w:val="232" w:hRule="atLeast"/>
        </w:trPr>
        <w:tc>
          <w:tcPr>
            <w:tcW w:w="848" w:type="dxa"/>
          </w:tcPr>
          <w:p>
            <w:pPr>
              <w:pStyle w:val="TableParagraph"/>
              <w:spacing w:line="212" w:lineRule="exact"/>
              <w:ind w:left="107"/>
              <w:rPr>
                <w:sz w:val="18"/>
              </w:rPr>
            </w:pPr>
            <w:r>
              <w:rPr>
                <w:spacing w:val="-4"/>
                <w:sz w:val="18"/>
              </w:rPr>
              <w:t>王学柏</w:t>
            </w:r>
          </w:p>
        </w:tc>
        <w:tc>
          <w:tcPr>
            <w:tcW w:w="1277" w:type="dxa"/>
          </w:tcPr>
          <w:p>
            <w:pPr>
              <w:pStyle w:val="TableParagraph"/>
              <w:spacing w:line="212" w:lineRule="exact"/>
              <w:ind w:left="107"/>
              <w:rPr>
                <w:sz w:val="18"/>
              </w:rPr>
            </w:pPr>
            <w:r>
              <w:rPr>
                <w:spacing w:val="-5"/>
                <w:sz w:val="18"/>
              </w:rPr>
              <w:t>监事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59</w:t>
            </w:r>
          </w:p>
        </w:tc>
        <w:tc>
          <w:tcPr>
            <w:tcW w:w="1563" w:type="dxa"/>
          </w:tcPr>
          <w:p>
            <w:pPr>
              <w:pStyle w:val="TableParagraph"/>
              <w:spacing w:line="212" w:lineRule="exact"/>
              <w:ind w:left="106"/>
              <w:rPr>
                <w:sz w:val="18"/>
              </w:rPr>
            </w:pPr>
            <w:r>
              <w:rPr>
                <w:sz w:val="18"/>
              </w:rPr>
              <w:t>2018-10-</w:t>
            </w:r>
            <w:r>
              <w:rPr>
                <w:spacing w:val="-5"/>
                <w:sz w:val="18"/>
              </w:rPr>
              <w:t>09</w:t>
            </w:r>
          </w:p>
        </w:tc>
        <w:tc>
          <w:tcPr>
            <w:tcW w:w="1507" w:type="dxa"/>
          </w:tcPr>
          <w:p>
            <w:pPr>
              <w:pStyle w:val="TableParagraph"/>
              <w:spacing w:line="212" w:lineRule="exact"/>
              <w:ind w:left="106"/>
              <w:rPr>
                <w:sz w:val="18"/>
              </w:rPr>
            </w:pPr>
            <w:r>
              <w:rPr>
                <w:spacing w:val="-2"/>
                <w:sz w:val="18"/>
              </w:rPr>
              <w:t>2023-12-</w:t>
            </w:r>
            <w:r>
              <w:rPr>
                <w:spacing w:val="-5"/>
                <w:sz w:val="18"/>
              </w:rPr>
              <w:t>25</w:t>
            </w:r>
          </w:p>
        </w:tc>
        <w:tc>
          <w:tcPr>
            <w:tcW w:w="1174" w:type="dxa"/>
          </w:tcPr>
          <w:p>
            <w:pPr>
              <w:pStyle w:val="TableParagraph"/>
              <w:spacing w:line="212" w:lineRule="exact"/>
              <w:ind w:left="106"/>
              <w:rPr>
                <w:sz w:val="18"/>
              </w:rPr>
            </w:pPr>
            <w:r>
              <w:rPr>
                <w:spacing w:val="-10"/>
                <w:sz w:val="18"/>
              </w:rPr>
              <w:t>0</w:t>
            </w:r>
          </w:p>
        </w:tc>
        <w:tc>
          <w:tcPr>
            <w:tcW w:w="1162" w:type="dxa"/>
          </w:tcPr>
          <w:p>
            <w:pPr>
              <w:pStyle w:val="TableParagraph"/>
              <w:spacing w:line="212" w:lineRule="exact"/>
              <w:ind w:left="106"/>
              <w:rPr>
                <w:sz w:val="18"/>
              </w:rPr>
            </w:pPr>
            <w:r>
              <w:rPr>
                <w:spacing w:val="-10"/>
                <w:sz w:val="18"/>
              </w:rPr>
              <w:t>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10"/>
                <w:sz w:val="18"/>
              </w:rPr>
              <w:t>-</w:t>
            </w:r>
          </w:p>
        </w:tc>
        <w:tc>
          <w:tcPr>
            <w:tcW w:w="1189" w:type="dxa"/>
          </w:tcPr>
          <w:p>
            <w:pPr>
              <w:pStyle w:val="TableParagraph"/>
              <w:spacing w:line="212" w:lineRule="exact"/>
              <w:ind w:left="104"/>
              <w:rPr>
                <w:sz w:val="18"/>
              </w:rPr>
            </w:pPr>
            <w:r>
              <w:rPr>
                <w:spacing w:val="-10"/>
                <w:sz w:val="18"/>
              </w:rPr>
              <w:t>是</w:t>
            </w:r>
          </w:p>
        </w:tc>
      </w:tr>
      <w:tr>
        <w:trPr>
          <w:trHeight w:val="234" w:hRule="atLeast"/>
        </w:trPr>
        <w:tc>
          <w:tcPr>
            <w:tcW w:w="848" w:type="dxa"/>
          </w:tcPr>
          <w:p>
            <w:pPr>
              <w:pStyle w:val="TableParagraph"/>
              <w:spacing w:line="215" w:lineRule="exact"/>
              <w:ind w:left="107"/>
              <w:rPr>
                <w:sz w:val="18"/>
              </w:rPr>
            </w:pPr>
            <w:r>
              <w:rPr>
                <w:spacing w:val="-5"/>
                <w:sz w:val="18"/>
              </w:rPr>
              <w:t>袁豁</w:t>
            </w:r>
          </w:p>
        </w:tc>
        <w:tc>
          <w:tcPr>
            <w:tcW w:w="1277" w:type="dxa"/>
          </w:tcPr>
          <w:p>
            <w:pPr>
              <w:pStyle w:val="TableParagraph"/>
              <w:spacing w:line="215" w:lineRule="exact"/>
              <w:ind w:left="107"/>
              <w:rPr>
                <w:sz w:val="18"/>
              </w:rPr>
            </w:pPr>
            <w:r>
              <w:rPr>
                <w:spacing w:val="-5"/>
                <w:sz w:val="18"/>
              </w:rPr>
              <w:t>监事</w:t>
            </w:r>
          </w:p>
        </w:tc>
        <w:tc>
          <w:tcPr>
            <w:tcW w:w="708" w:type="dxa"/>
          </w:tcPr>
          <w:p>
            <w:pPr>
              <w:pStyle w:val="TableParagraph"/>
              <w:spacing w:line="215" w:lineRule="exact"/>
              <w:ind w:left="107"/>
              <w:rPr>
                <w:sz w:val="18"/>
              </w:rPr>
            </w:pPr>
            <w:r>
              <w:rPr>
                <w:spacing w:val="-10"/>
                <w:sz w:val="18"/>
              </w:rPr>
              <w:t>男</w:t>
            </w:r>
          </w:p>
        </w:tc>
        <w:tc>
          <w:tcPr>
            <w:tcW w:w="706" w:type="dxa"/>
          </w:tcPr>
          <w:p>
            <w:pPr>
              <w:pStyle w:val="TableParagraph"/>
              <w:spacing w:line="215" w:lineRule="exact"/>
              <w:ind w:left="107"/>
              <w:rPr>
                <w:sz w:val="18"/>
              </w:rPr>
            </w:pPr>
            <w:r>
              <w:rPr>
                <w:spacing w:val="-5"/>
                <w:sz w:val="18"/>
              </w:rPr>
              <w:t>46</w:t>
            </w:r>
          </w:p>
        </w:tc>
        <w:tc>
          <w:tcPr>
            <w:tcW w:w="1563" w:type="dxa"/>
          </w:tcPr>
          <w:p>
            <w:pPr>
              <w:pStyle w:val="TableParagraph"/>
              <w:spacing w:line="215" w:lineRule="exact"/>
              <w:ind w:left="106"/>
              <w:rPr>
                <w:sz w:val="18"/>
              </w:rPr>
            </w:pPr>
            <w:r>
              <w:rPr>
                <w:sz w:val="18"/>
              </w:rPr>
              <w:t>2020-12-</w:t>
            </w:r>
            <w:r>
              <w:rPr>
                <w:spacing w:val="-5"/>
                <w:sz w:val="18"/>
              </w:rPr>
              <w:t>28</w:t>
            </w:r>
          </w:p>
        </w:tc>
        <w:tc>
          <w:tcPr>
            <w:tcW w:w="1507" w:type="dxa"/>
          </w:tcPr>
          <w:p>
            <w:pPr>
              <w:pStyle w:val="TableParagraph"/>
              <w:spacing w:line="215" w:lineRule="exact"/>
              <w:ind w:left="106"/>
              <w:rPr>
                <w:sz w:val="18"/>
              </w:rPr>
            </w:pPr>
            <w:r>
              <w:rPr>
                <w:spacing w:val="-2"/>
                <w:sz w:val="18"/>
              </w:rPr>
              <w:t>2023-12-</w:t>
            </w:r>
            <w:r>
              <w:rPr>
                <w:spacing w:val="-5"/>
                <w:sz w:val="18"/>
              </w:rPr>
              <w:t>25</w:t>
            </w:r>
          </w:p>
        </w:tc>
        <w:tc>
          <w:tcPr>
            <w:tcW w:w="1174" w:type="dxa"/>
          </w:tcPr>
          <w:p>
            <w:pPr>
              <w:pStyle w:val="TableParagraph"/>
              <w:spacing w:line="215" w:lineRule="exact"/>
              <w:ind w:left="106"/>
              <w:rPr>
                <w:sz w:val="18"/>
              </w:rPr>
            </w:pPr>
            <w:r>
              <w:rPr>
                <w:spacing w:val="-10"/>
                <w:sz w:val="18"/>
              </w:rPr>
              <w:t>0</w:t>
            </w:r>
          </w:p>
        </w:tc>
        <w:tc>
          <w:tcPr>
            <w:tcW w:w="1162" w:type="dxa"/>
          </w:tcPr>
          <w:p>
            <w:pPr>
              <w:pStyle w:val="TableParagraph"/>
              <w:spacing w:line="215" w:lineRule="exact"/>
              <w:ind w:left="106"/>
              <w:rPr>
                <w:sz w:val="18"/>
              </w:rPr>
            </w:pPr>
            <w:r>
              <w:rPr>
                <w:spacing w:val="-10"/>
                <w:sz w:val="18"/>
              </w:rPr>
              <w:t>0</w:t>
            </w:r>
          </w:p>
        </w:tc>
        <w:tc>
          <w:tcPr>
            <w:tcW w:w="1342" w:type="dxa"/>
          </w:tcPr>
          <w:p>
            <w:pPr>
              <w:pStyle w:val="TableParagraph"/>
              <w:spacing w:line="215"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5" w:lineRule="exact"/>
              <w:ind w:left="105"/>
              <w:rPr>
                <w:sz w:val="18"/>
              </w:rPr>
            </w:pPr>
            <w:r>
              <w:rPr>
                <w:spacing w:val="-10"/>
                <w:sz w:val="18"/>
              </w:rPr>
              <w:t>-</w:t>
            </w:r>
          </w:p>
        </w:tc>
        <w:tc>
          <w:tcPr>
            <w:tcW w:w="1189" w:type="dxa"/>
          </w:tcPr>
          <w:p>
            <w:pPr>
              <w:pStyle w:val="TableParagraph"/>
              <w:spacing w:line="215" w:lineRule="exact"/>
              <w:ind w:left="104"/>
              <w:rPr>
                <w:sz w:val="18"/>
              </w:rPr>
            </w:pPr>
            <w:r>
              <w:rPr>
                <w:spacing w:val="-10"/>
                <w:sz w:val="18"/>
              </w:rPr>
              <w:t>是</w:t>
            </w:r>
          </w:p>
        </w:tc>
      </w:tr>
      <w:tr>
        <w:trPr>
          <w:trHeight w:val="232" w:hRule="atLeast"/>
        </w:trPr>
        <w:tc>
          <w:tcPr>
            <w:tcW w:w="848" w:type="dxa"/>
          </w:tcPr>
          <w:p>
            <w:pPr>
              <w:pStyle w:val="TableParagraph"/>
              <w:spacing w:line="212" w:lineRule="exact"/>
              <w:ind w:left="107"/>
              <w:rPr>
                <w:sz w:val="18"/>
              </w:rPr>
            </w:pPr>
            <w:r>
              <w:rPr>
                <w:spacing w:val="-5"/>
                <w:sz w:val="18"/>
              </w:rPr>
              <w:t>田沛</w:t>
            </w:r>
          </w:p>
        </w:tc>
        <w:tc>
          <w:tcPr>
            <w:tcW w:w="1277" w:type="dxa"/>
          </w:tcPr>
          <w:p>
            <w:pPr>
              <w:pStyle w:val="TableParagraph"/>
              <w:spacing w:line="212" w:lineRule="exact"/>
              <w:ind w:left="107"/>
              <w:rPr>
                <w:sz w:val="18"/>
              </w:rPr>
            </w:pPr>
            <w:r>
              <w:rPr>
                <w:spacing w:val="-5"/>
                <w:sz w:val="18"/>
              </w:rPr>
              <w:t>监事</w:t>
            </w:r>
          </w:p>
        </w:tc>
        <w:tc>
          <w:tcPr>
            <w:tcW w:w="708" w:type="dxa"/>
          </w:tcPr>
          <w:p>
            <w:pPr>
              <w:pStyle w:val="TableParagraph"/>
              <w:spacing w:line="212" w:lineRule="exact"/>
              <w:ind w:left="107"/>
              <w:rPr>
                <w:sz w:val="18"/>
              </w:rPr>
            </w:pPr>
            <w:r>
              <w:rPr>
                <w:spacing w:val="-10"/>
                <w:sz w:val="18"/>
              </w:rPr>
              <w:t>男</w:t>
            </w:r>
          </w:p>
        </w:tc>
        <w:tc>
          <w:tcPr>
            <w:tcW w:w="706" w:type="dxa"/>
          </w:tcPr>
          <w:p>
            <w:pPr>
              <w:pStyle w:val="TableParagraph"/>
              <w:spacing w:line="212" w:lineRule="exact"/>
              <w:ind w:left="107"/>
              <w:rPr>
                <w:sz w:val="18"/>
              </w:rPr>
            </w:pPr>
            <w:r>
              <w:rPr>
                <w:spacing w:val="-5"/>
                <w:sz w:val="18"/>
              </w:rPr>
              <w:t>58</w:t>
            </w:r>
          </w:p>
        </w:tc>
        <w:tc>
          <w:tcPr>
            <w:tcW w:w="1563" w:type="dxa"/>
          </w:tcPr>
          <w:p>
            <w:pPr>
              <w:pStyle w:val="TableParagraph"/>
              <w:spacing w:line="212" w:lineRule="exact"/>
              <w:ind w:left="106"/>
              <w:rPr>
                <w:sz w:val="18"/>
              </w:rPr>
            </w:pPr>
            <w:r>
              <w:rPr>
                <w:sz w:val="18"/>
              </w:rPr>
              <w:t>2018-10-</w:t>
            </w:r>
            <w:r>
              <w:rPr>
                <w:spacing w:val="-5"/>
                <w:sz w:val="18"/>
              </w:rPr>
              <w:t>09</w:t>
            </w:r>
          </w:p>
        </w:tc>
        <w:tc>
          <w:tcPr>
            <w:tcW w:w="1507" w:type="dxa"/>
          </w:tcPr>
          <w:p>
            <w:pPr>
              <w:pStyle w:val="TableParagraph"/>
              <w:spacing w:line="212" w:lineRule="exact"/>
              <w:ind w:left="106"/>
              <w:rPr>
                <w:sz w:val="18"/>
              </w:rPr>
            </w:pPr>
            <w:r>
              <w:rPr>
                <w:spacing w:val="-2"/>
                <w:sz w:val="18"/>
              </w:rPr>
              <w:t>2023-12-</w:t>
            </w:r>
            <w:r>
              <w:rPr>
                <w:spacing w:val="-5"/>
                <w:sz w:val="18"/>
              </w:rPr>
              <w:t>25</w:t>
            </w:r>
          </w:p>
        </w:tc>
        <w:tc>
          <w:tcPr>
            <w:tcW w:w="1174" w:type="dxa"/>
          </w:tcPr>
          <w:p>
            <w:pPr>
              <w:pStyle w:val="TableParagraph"/>
              <w:spacing w:line="212" w:lineRule="exact"/>
              <w:ind w:left="106"/>
              <w:rPr>
                <w:sz w:val="18"/>
              </w:rPr>
            </w:pPr>
            <w:r>
              <w:rPr>
                <w:spacing w:val="-2"/>
                <w:sz w:val="18"/>
              </w:rPr>
              <w:t>4,000</w:t>
            </w:r>
          </w:p>
        </w:tc>
        <w:tc>
          <w:tcPr>
            <w:tcW w:w="1162" w:type="dxa"/>
          </w:tcPr>
          <w:p>
            <w:pPr>
              <w:pStyle w:val="TableParagraph"/>
              <w:spacing w:line="212" w:lineRule="exact"/>
              <w:ind w:left="106"/>
              <w:rPr>
                <w:sz w:val="18"/>
              </w:rPr>
            </w:pPr>
            <w:r>
              <w:rPr>
                <w:spacing w:val="-2"/>
                <w:sz w:val="18"/>
              </w:rPr>
              <w:t>4,000</w:t>
            </w:r>
          </w:p>
        </w:tc>
        <w:tc>
          <w:tcPr>
            <w:tcW w:w="1342" w:type="dxa"/>
          </w:tcPr>
          <w:p>
            <w:pPr>
              <w:pStyle w:val="TableParagraph"/>
              <w:spacing w:line="212" w:lineRule="exact"/>
              <w:ind w:left="106"/>
              <w:rPr>
                <w:sz w:val="18"/>
              </w:rPr>
            </w:pPr>
            <w:r>
              <w:rPr>
                <w:spacing w:val="-10"/>
                <w:sz w:val="18"/>
              </w:rPr>
              <w:t>-</w:t>
            </w:r>
          </w:p>
        </w:tc>
        <w:tc>
          <w:tcPr>
            <w:tcW w:w="1199" w:type="dxa"/>
          </w:tcPr>
          <w:p>
            <w:pPr>
              <w:pStyle w:val="TableParagraph"/>
              <w:rPr>
                <w:rFonts w:ascii="Times New Roman"/>
                <w:sz w:val="16"/>
              </w:rPr>
            </w:pPr>
          </w:p>
        </w:tc>
        <w:tc>
          <w:tcPr>
            <w:tcW w:w="1194" w:type="dxa"/>
          </w:tcPr>
          <w:p>
            <w:pPr>
              <w:pStyle w:val="TableParagraph"/>
              <w:spacing w:line="212" w:lineRule="exact"/>
              <w:ind w:left="105"/>
              <w:rPr>
                <w:sz w:val="18"/>
              </w:rPr>
            </w:pPr>
            <w:r>
              <w:rPr>
                <w:spacing w:val="-2"/>
                <w:sz w:val="18"/>
              </w:rPr>
              <w:t>53.34</w:t>
            </w:r>
          </w:p>
        </w:tc>
        <w:tc>
          <w:tcPr>
            <w:tcW w:w="1189" w:type="dxa"/>
          </w:tcPr>
          <w:p>
            <w:pPr>
              <w:pStyle w:val="TableParagraph"/>
              <w:spacing w:line="212" w:lineRule="exact"/>
              <w:ind w:left="104"/>
              <w:rPr>
                <w:sz w:val="18"/>
              </w:rPr>
            </w:pPr>
            <w:r>
              <w:rPr>
                <w:spacing w:val="-10"/>
                <w:sz w:val="18"/>
              </w:rPr>
              <w:t>否</w:t>
            </w:r>
          </w:p>
        </w:tc>
      </w:tr>
      <w:tr>
        <w:trPr>
          <w:trHeight w:val="933" w:hRule="atLeast"/>
        </w:trPr>
        <w:tc>
          <w:tcPr>
            <w:tcW w:w="848" w:type="dxa"/>
          </w:tcPr>
          <w:p>
            <w:pPr>
              <w:pStyle w:val="TableParagraph"/>
              <w:spacing w:before="119"/>
              <w:rPr>
                <w:sz w:val="18"/>
              </w:rPr>
            </w:pPr>
          </w:p>
          <w:p>
            <w:pPr>
              <w:pStyle w:val="TableParagraph"/>
              <w:ind w:left="107"/>
              <w:rPr>
                <w:sz w:val="18"/>
              </w:rPr>
            </w:pPr>
            <w:r>
              <w:rPr>
                <w:spacing w:val="-4"/>
                <w:sz w:val="18"/>
              </w:rPr>
              <w:t>韩业林</w:t>
            </w:r>
          </w:p>
        </w:tc>
        <w:tc>
          <w:tcPr>
            <w:tcW w:w="1277" w:type="dxa"/>
          </w:tcPr>
          <w:p>
            <w:pPr>
              <w:pStyle w:val="TableParagraph"/>
              <w:spacing w:before="119"/>
              <w:rPr>
                <w:sz w:val="18"/>
              </w:rPr>
            </w:pPr>
          </w:p>
          <w:p>
            <w:pPr>
              <w:pStyle w:val="TableParagraph"/>
              <w:ind w:left="107"/>
              <w:rPr>
                <w:sz w:val="18"/>
              </w:rPr>
            </w:pPr>
            <w:r>
              <w:rPr>
                <w:spacing w:val="-5"/>
                <w:sz w:val="18"/>
              </w:rPr>
              <w:t>监事</w:t>
            </w:r>
          </w:p>
        </w:tc>
        <w:tc>
          <w:tcPr>
            <w:tcW w:w="708" w:type="dxa"/>
          </w:tcPr>
          <w:p>
            <w:pPr>
              <w:pStyle w:val="TableParagraph"/>
              <w:spacing w:before="119"/>
              <w:rPr>
                <w:sz w:val="18"/>
              </w:rPr>
            </w:pPr>
          </w:p>
          <w:p>
            <w:pPr>
              <w:pStyle w:val="TableParagraph"/>
              <w:ind w:left="107"/>
              <w:rPr>
                <w:sz w:val="18"/>
              </w:rPr>
            </w:pPr>
            <w:r>
              <w:rPr>
                <w:spacing w:val="-10"/>
                <w:sz w:val="18"/>
              </w:rPr>
              <w:t>男</w:t>
            </w:r>
          </w:p>
        </w:tc>
        <w:tc>
          <w:tcPr>
            <w:tcW w:w="706" w:type="dxa"/>
          </w:tcPr>
          <w:p>
            <w:pPr>
              <w:pStyle w:val="TableParagraph"/>
              <w:spacing w:before="119"/>
              <w:rPr>
                <w:sz w:val="18"/>
              </w:rPr>
            </w:pPr>
          </w:p>
          <w:p>
            <w:pPr>
              <w:pStyle w:val="TableParagraph"/>
              <w:ind w:left="107"/>
              <w:rPr>
                <w:sz w:val="18"/>
              </w:rPr>
            </w:pPr>
            <w:r>
              <w:rPr>
                <w:spacing w:val="-5"/>
                <w:sz w:val="18"/>
              </w:rPr>
              <w:t>59</w:t>
            </w:r>
          </w:p>
        </w:tc>
        <w:tc>
          <w:tcPr>
            <w:tcW w:w="1563" w:type="dxa"/>
          </w:tcPr>
          <w:p>
            <w:pPr>
              <w:pStyle w:val="TableParagraph"/>
              <w:spacing w:before="119"/>
              <w:rPr>
                <w:sz w:val="18"/>
              </w:rPr>
            </w:pPr>
          </w:p>
          <w:p>
            <w:pPr>
              <w:pStyle w:val="TableParagraph"/>
              <w:ind w:left="106"/>
              <w:rPr>
                <w:sz w:val="18"/>
              </w:rPr>
            </w:pPr>
            <w:r>
              <w:rPr>
                <w:sz w:val="18"/>
              </w:rPr>
              <w:t>2018-10-</w:t>
            </w:r>
            <w:r>
              <w:rPr>
                <w:spacing w:val="-5"/>
                <w:sz w:val="18"/>
              </w:rPr>
              <w:t>09</w:t>
            </w:r>
          </w:p>
        </w:tc>
        <w:tc>
          <w:tcPr>
            <w:tcW w:w="1507" w:type="dxa"/>
          </w:tcPr>
          <w:p>
            <w:pPr>
              <w:pStyle w:val="TableParagraph"/>
              <w:spacing w:before="119"/>
              <w:rPr>
                <w:sz w:val="18"/>
              </w:rPr>
            </w:pPr>
          </w:p>
          <w:p>
            <w:pPr>
              <w:pStyle w:val="TableParagraph"/>
              <w:ind w:left="106"/>
              <w:rPr>
                <w:sz w:val="18"/>
              </w:rPr>
            </w:pPr>
            <w:r>
              <w:rPr>
                <w:spacing w:val="-2"/>
                <w:sz w:val="18"/>
              </w:rPr>
              <w:t>2023-12-</w:t>
            </w:r>
            <w:r>
              <w:rPr>
                <w:spacing w:val="-5"/>
                <w:sz w:val="18"/>
              </w:rPr>
              <w:t>25</w:t>
            </w:r>
          </w:p>
        </w:tc>
        <w:tc>
          <w:tcPr>
            <w:tcW w:w="1174" w:type="dxa"/>
          </w:tcPr>
          <w:p>
            <w:pPr>
              <w:pStyle w:val="TableParagraph"/>
              <w:spacing w:before="119"/>
              <w:rPr>
                <w:sz w:val="18"/>
              </w:rPr>
            </w:pPr>
          </w:p>
          <w:p>
            <w:pPr>
              <w:pStyle w:val="TableParagraph"/>
              <w:ind w:left="106"/>
              <w:rPr>
                <w:sz w:val="18"/>
              </w:rPr>
            </w:pPr>
            <w:r>
              <w:rPr>
                <w:spacing w:val="-10"/>
                <w:sz w:val="18"/>
              </w:rPr>
              <w:t>0</w:t>
            </w:r>
          </w:p>
        </w:tc>
        <w:tc>
          <w:tcPr>
            <w:tcW w:w="1162" w:type="dxa"/>
          </w:tcPr>
          <w:p>
            <w:pPr>
              <w:pStyle w:val="TableParagraph"/>
              <w:spacing w:before="119"/>
              <w:rPr>
                <w:sz w:val="18"/>
              </w:rPr>
            </w:pPr>
          </w:p>
          <w:p>
            <w:pPr>
              <w:pStyle w:val="TableParagraph"/>
              <w:ind w:left="106"/>
              <w:rPr>
                <w:sz w:val="18"/>
              </w:rPr>
            </w:pPr>
            <w:r>
              <w:rPr>
                <w:spacing w:val="-5"/>
                <w:sz w:val="18"/>
              </w:rPr>
              <w:t>133</w:t>
            </w:r>
          </w:p>
        </w:tc>
        <w:tc>
          <w:tcPr>
            <w:tcW w:w="1342" w:type="dxa"/>
          </w:tcPr>
          <w:p>
            <w:pPr>
              <w:pStyle w:val="TableParagraph"/>
              <w:spacing w:before="119"/>
              <w:rPr>
                <w:sz w:val="18"/>
              </w:rPr>
            </w:pPr>
          </w:p>
          <w:p>
            <w:pPr>
              <w:pStyle w:val="TableParagraph"/>
              <w:ind w:left="106"/>
              <w:rPr>
                <w:sz w:val="18"/>
              </w:rPr>
            </w:pPr>
            <w:r>
              <w:rPr>
                <w:spacing w:val="-5"/>
                <w:sz w:val="18"/>
              </w:rPr>
              <w:t>133</w:t>
            </w:r>
          </w:p>
        </w:tc>
        <w:tc>
          <w:tcPr>
            <w:tcW w:w="1199" w:type="dxa"/>
          </w:tcPr>
          <w:p>
            <w:pPr>
              <w:pStyle w:val="TableParagraph"/>
              <w:spacing w:line="242" w:lineRule="auto"/>
              <w:ind w:left="106" w:right="97" w:firstLine="201"/>
              <w:jc w:val="both"/>
              <w:rPr>
                <w:sz w:val="18"/>
              </w:rPr>
            </w:pPr>
            <w:r>
              <w:rPr>
                <w:spacing w:val="12"/>
                <w:sz w:val="18"/>
              </w:rPr>
              <w:t>换股吸收</w:t>
            </w:r>
            <w:r>
              <w:rPr>
                <w:spacing w:val="13"/>
                <w:sz w:val="18"/>
              </w:rPr>
              <w:t>合并前持有</w:t>
            </w:r>
            <w:r>
              <w:rPr>
                <w:spacing w:val="14"/>
                <w:sz w:val="18"/>
              </w:rPr>
              <w:t>中航机电股</w:t>
            </w:r>
          </w:p>
          <w:p>
            <w:pPr>
              <w:pStyle w:val="TableParagraph"/>
              <w:spacing w:line="213" w:lineRule="exact" w:before="2"/>
              <w:ind w:left="106"/>
              <w:rPr>
                <w:sz w:val="18"/>
              </w:rPr>
            </w:pPr>
            <w:r>
              <w:rPr>
                <w:spacing w:val="-10"/>
                <w:sz w:val="18"/>
              </w:rPr>
              <w:t>票</w:t>
            </w:r>
          </w:p>
        </w:tc>
        <w:tc>
          <w:tcPr>
            <w:tcW w:w="1194" w:type="dxa"/>
          </w:tcPr>
          <w:p>
            <w:pPr>
              <w:pStyle w:val="TableParagraph"/>
              <w:spacing w:before="119"/>
              <w:rPr>
                <w:sz w:val="18"/>
              </w:rPr>
            </w:pPr>
          </w:p>
          <w:p>
            <w:pPr>
              <w:pStyle w:val="TableParagraph"/>
              <w:ind w:left="105"/>
              <w:rPr>
                <w:sz w:val="18"/>
              </w:rPr>
            </w:pPr>
            <w:r>
              <w:rPr>
                <w:spacing w:val="-2"/>
                <w:sz w:val="18"/>
              </w:rPr>
              <w:t>62.50</w:t>
            </w:r>
          </w:p>
        </w:tc>
        <w:tc>
          <w:tcPr>
            <w:tcW w:w="1189" w:type="dxa"/>
          </w:tcPr>
          <w:p>
            <w:pPr>
              <w:pStyle w:val="TableParagraph"/>
              <w:spacing w:before="119"/>
              <w:rPr>
                <w:sz w:val="18"/>
              </w:rPr>
            </w:pPr>
          </w:p>
          <w:p>
            <w:pPr>
              <w:pStyle w:val="TableParagraph"/>
              <w:ind w:left="104"/>
              <w:rPr>
                <w:sz w:val="18"/>
              </w:rPr>
            </w:pPr>
            <w:r>
              <w:rPr>
                <w:spacing w:val="-10"/>
                <w:sz w:val="18"/>
              </w:rPr>
              <w:t>否</w:t>
            </w:r>
          </w:p>
        </w:tc>
      </w:tr>
      <w:tr>
        <w:trPr>
          <w:trHeight w:val="273" w:hRule="atLeast"/>
        </w:trPr>
        <w:tc>
          <w:tcPr>
            <w:tcW w:w="848" w:type="dxa"/>
          </w:tcPr>
          <w:p>
            <w:pPr>
              <w:pStyle w:val="TableParagraph"/>
              <w:spacing w:line="252" w:lineRule="exact" w:before="1"/>
              <w:ind w:left="213"/>
              <w:rPr>
                <w:sz w:val="21"/>
              </w:rPr>
            </w:pPr>
            <w:r>
              <w:rPr>
                <w:spacing w:val="-5"/>
                <w:sz w:val="21"/>
              </w:rPr>
              <w:t>合计</w:t>
            </w:r>
          </w:p>
        </w:tc>
        <w:tc>
          <w:tcPr>
            <w:tcW w:w="1277" w:type="dxa"/>
          </w:tcPr>
          <w:p>
            <w:pPr>
              <w:pStyle w:val="TableParagraph"/>
              <w:spacing w:line="252" w:lineRule="exact" w:before="1"/>
              <w:ind w:left="8"/>
              <w:jc w:val="center"/>
              <w:rPr>
                <w:sz w:val="21"/>
              </w:rPr>
            </w:pPr>
            <w:r>
              <w:rPr>
                <w:spacing w:val="-10"/>
                <w:sz w:val="21"/>
              </w:rPr>
              <w:t>/</w:t>
            </w:r>
          </w:p>
        </w:tc>
        <w:tc>
          <w:tcPr>
            <w:tcW w:w="708" w:type="dxa"/>
          </w:tcPr>
          <w:p>
            <w:pPr>
              <w:pStyle w:val="TableParagraph"/>
              <w:spacing w:line="252" w:lineRule="exact" w:before="1"/>
              <w:ind w:left="6"/>
              <w:jc w:val="center"/>
              <w:rPr>
                <w:sz w:val="21"/>
              </w:rPr>
            </w:pPr>
            <w:r>
              <w:rPr>
                <w:spacing w:val="-10"/>
                <w:sz w:val="21"/>
              </w:rPr>
              <w:t>/</w:t>
            </w:r>
          </w:p>
        </w:tc>
        <w:tc>
          <w:tcPr>
            <w:tcW w:w="706" w:type="dxa"/>
          </w:tcPr>
          <w:p>
            <w:pPr>
              <w:pStyle w:val="TableParagraph"/>
              <w:spacing w:line="252" w:lineRule="exact" w:before="1"/>
              <w:ind w:left="8"/>
              <w:jc w:val="center"/>
              <w:rPr>
                <w:sz w:val="21"/>
              </w:rPr>
            </w:pPr>
            <w:r>
              <w:rPr>
                <w:spacing w:val="-10"/>
                <w:sz w:val="21"/>
              </w:rPr>
              <w:t>/</w:t>
            </w:r>
          </w:p>
        </w:tc>
        <w:tc>
          <w:tcPr>
            <w:tcW w:w="1563" w:type="dxa"/>
          </w:tcPr>
          <w:p>
            <w:pPr>
              <w:pStyle w:val="TableParagraph"/>
              <w:spacing w:line="252" w:lineRule="exact" w:before="1"/>
              <w:ind w:left="5"/>
              <w:jc w:val="center"/>
              <w:rPr>
                <w:sz w:val="21"/>
              </w:rPr>
            </w:pPr>
            <w:r>
              <w:rPr>
                <w:spacing w:val="-10"/>
                <w:sz w:val="21"/>
              </w:rPr>
              <w:t>/</w:t>
            </w:r>
          </w:p>
        </w:tc>
        <w:tc>
          <w:tcPr>
            <w:tcW w:w="1507" w:type="dxa"/>
          </w:tcPr>
          <w:p>
            <w:pPr>
              <w:pStyle w:val="TableParagraph"/>
              <w:spacing w:line="252" w:lineRule="exact" w:before="1"/>
              <w:ind w:left="7"/>
              <w:jc w:val="center"/>
              <w:rPr>
                <w:sz w:val="21"/>
              </w:rPr>
            </w:pPr>
            <w:r>
              <w:rPr>
                <w:spacing w:val="-10"/>
                <w:sz w:val="21"/>
              </w:rPr>
              <w:t>/</w:t>
            </w:r>
          </w:p>
        </w:tc>
        <w:tc>
          <w:tcPr>
            <w:tcW w:w="1174" w:type="dxa"/>
          </w:tcPr>
          <w:p>
            <w:pPr>
              <w:pStyle w:val="TableParagraph"/>
              <w:spacing w:line="252" w:lineRule="exact" w:before="1"/>
              <w:ind w:left="106"/>
              <w:rPr>
                <w:sz w:val="21"/>
              </w:rPr>
            </w:pPr>
            <w:r>
              <w:rPr>
                <w:spacing w:val="-2"/>
                <w:sz w:val="21"/>
              </w:rPr>
              <w:t>53,000</w:t>
            </w:r>
          </w:p>
        </w:tc>
        <w:tc>
          <w:tcPr>
            <w:tcW w:w="1162" w:type="dxa"/>
          </w:tcPr>
          <w:p>
            <w:pPr>
              <w:pStyle w:val="TableParagraph"/>
              <w:spacing w:line="252" w:lineRule="exact" w:before="1"/>
              <w:ind w:left="106"/>
              <w:rPr>
                <w:sz w:val="21"/>
              </w:rPr>
            </w:pPr>
            <w:r>
              <w:rPr>
                <w:spacing w:val="-2"/>
                <w:sz w:val="21"/>
              </w:rPr>
              <w:t>53,133</w:t>
            </w:r>
          </w:p>
        </w:tc>
        <w:tc>
          <w:tcPr>
            <w:tcW w:w="1342" w:type="dxa"/>
          </w:tcPr>
          <w:p>
            <w:pPr>
              <w:pStyle w:val="TableParagraph"/>
              <w:spacing w:line="252" w:lineRule="exact" w:before="1"/>
              <w:ind w:left="106"/>
              <w:rPr>
                <w:sz w:val="21"/>
              </w:rPr>
            </w:pPr>
            <w:r>
              <w:rPr>
                <w:spacing w:val="-5"/>
                <w:sz w:val="21"/>
              </w:rPr>
              <w:t>133</w:t>
            </w:r>
          </w:p>
        </w:tc>
        <w:tc>
          <w:tcPr>
            <w:tcW w:w="1199" w:type="dxa"/>
          </w:tcPr>
          <w:p>
            <w:pPr>
              <w:pStyle w:val="TableParagraph"/>
              <w:spacing w:line="252" w:lineRule="exact" w:before="1"/>
              <w:ind w:left="2"/>
              <w:jc w:val="center"/>
              <w:rPr>
                <w:sz w:val="21"/>
              </w:rPr>
            </w:pPr>
            <w:r>
              <w:rPr>
                <w:spacing w:val="-10"/>
                <w:sz w:val="21"/>
              </w:rPr>
              <w:t>/</w:t>
            </w:r>
          </w:p>
        </w:tc>
        <w:tc>
          <w:tcPr>
            <w:tcW w:w="1194" w:type="dxa"/>
          </w:tcPr>
          <w:p>
            <w:pPr>
              <w:pStyle w:val="TableParagraph"/>
              <w:spacing w:line="252" w:lineRule="exact" w:before="1"/>
              <w:ind w:left="450"/>
              <w:rPr>
                <w:sz w:val="21"/>
              </w:rPr>
            </w:pPr>
            <w:r>
              <w:rPr>
                <w:spacing w:val="-2"/>
                <w:sz w:val="21"/>
              </w:rPr>
              <w:t>491.24</w:t>
            </w:r>
          </w:p>
        </w:tc>
        <w:tc>
          <w:tcPr>
            <w:tcW w:w="1189" w:type="dxa"/>
          </w:tcPr>
          <w:p>
            <w:pPr>
              <w:pStyle w:val="TableParagraph"/>
              <w:spacing w:line="252" w:lineRule="exact" w:before="1"/>
              <w:ind w:left="104"/>
              <w:rPr>
                <w:sz w:val="21"/>
              </w:rPr>
            </w:pPr>
            <w:r>
              <w:rPr>
                <w:spacing w:val="-10"/>
                <w:sz w:val="21"/>
              </w:rPr>
              <w:t>/</w:t>
            </w:r>
          </w:p>
        </w:tc>
      </w:tr>
    </w:tbl>
    <w:p>
      <w:pPr>
        <w:pStyle w:val="BodyText"/>
        <w:spacing w:before="252"/>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2875"/>
      </w:tblGrid>
      <w:tr>
        <w:trPr>
          <w:trHeight w:val="270" w:hRule="atLeast"/>
        </w:trPr>
        <w:tc>
          <w:tcPr>
            <w:tcW w:w="989" w:type="dxa"/>
          </w:tcPr>
          <w:p>
            <w:pPr>
              <w:pStyle w:val="TableParagraph"/>
              <w:spacing w:line="250" w:lineRule="exact" w:before="1"/>
              <w:ind w:left="283"/>
              <w:rPr>
                <w:sz w:val="21"/>
              </w:rPr>
            </w:pPr>
            <w:r>
              <w:rPr>
                <w:spacing w:val="-5"/>
                <w:sz w:val="21"/>
              </w:rPr>
              <w:t>姓名</w:t>
            </w:r>
          </w:p>
        </w:tc>
        <w:tc>
          <w:tcPr>
            <w:tcW w:w="12875" w:type="dxa"/>
          </w:tcPr>
          <w:p>
            <w:pPr>
              <w:pStyle w:val="TableParagraph"/>
              <w:spacing w:line="250" w:lineRule="exact" w:before="1"/>
              <w:ind w:left="14"/>
              <w:jc w:val="center"/>
              <w:rPr>
                <w:sz w:val="21"/>
              </w:rPr>
            </w:pPr>
            <w:r>
              <w:rPr>
                <w:spacing w:val="-4"/>
                <w:sz w:val="21"/>
              </w:rPr>
              <w:t>主要工作经历</w:t>
            </w:r>
          </w:p>
        </w:tc>
      </w:tr>
      <w:tr>
        <w:trPr>
          <w:trHeight w:val="1091" w:hRule="atLeast"/>
        </w:trPr>
        <w:tc>
          <w:tcPr>
            <w:tcW w:w="989" w:type="dxa"/>
          </w:tcPr>
          <w:p>
            <w:pPr>
              <w:pStyle w:val="TableParagraph"/>
              <w:spacing w:before="142"/>
              <w:rPr>
                <w:sz w:val="21"/>
              </w:rPr>
            </w:pPr>
          </w:p>
          <w:p>
            <w:pPr>
              <w:pStyle w:val="TableParagraph"/>
              <w:ind w:left="107"/>
              <w:rPr>
                <w:sz w:val="21"/>
              </w:rPr>
            </w:pPr>
            <w:r>
              <w:rPr>
                <w:spacing w:val="-4"/>
                <w:sz w:val="21"/>
              </w:rPr>
              <w:t>王建刚</w:t>
            </w:r>
          </w:p>
        </w:tc>
        <w:tc>
          <w:tcPr>
            <w:tcW w:w="12875" w:type="dxa"/>
          </w:tcPr>
          <w:p>
            <w:pPr>
              <w:pStyle w:val="TableParagraph"/>
              <w:spacing w:line="242" w:lineRule="auto" w:before="3"/>
              <w:ind w:left="107" w:right="93"/>
              <w:jc w:val="both"/>
              <w:rPr>
                <w:sz w:val="21"/>
              </w:rPr>
            </w:pPr>
            <w:r>
              <w:rPr>
                <w:spacing w:val="-2"/>
                <w:sz w:val="21"/>
              </w:rPr>
              <w:t>历任航空工业洛阳电光设备研究所副所长、航空工业洛阳电光设备研究所所长兼党委副书记，航空工业航电系统副总经理，中航联创科技有限公司董事长，本公司董事、副总经理、总经理，中航工业机电系统股份有限公司董事，航空工业机载系统董事、副总经理、总经理、</w:t>
            </w:r>
            <w:r>
              <w:rPr>
                <w:spacing w:val="-3"/>
                <w:sz w:val="21"/>
              </w:rPr>
              <w:t>党委副书记。现任航空工业机载系统党委书记、董事长，中航民机机载系统工程中心有限公司执行董事、法人，中航民机机载系统工程中</w:t>
            </w:r>
          </w:p>
          <w:p>
            <w:pPr>
              <w:pStyle w:val="TableParagraph"/>
              <w:spacing w:line="252" w:lineRule="exact" w:before="1"/>
              <w:ind w:left="107"/>
              <w:rPr>
                <w:sz w:val="21"/>
              </w:rPr>
            </w:pPr>
            <w:r>
              <w:rPr>
                <w:spacing w:val="-3"/>
                <w:sz w:val="21"/>
              </w:rPr>
              <w:t>心有限公司上海分公司负责人，中航机载系统有限公司分公司负责人，本公司董事长。</w:t>
            </w:r>
          </w:p>
        </w:tc>
      </w:tr>
      <w:tr>
        <w:trPr>
          <w:trHeight w:val="1089" w:hRule="atLeast"/>
        </w:trPr>
        <w:tc>
          <w:tcPr>
            <w:tcW w:w="989" w:type="dxa"/>
          </w:tcPr>
          <w:p>
            <w:pPr>
              <w:pStyle w:val="TableParagraph"/>
              <w:spacing w:before="139"/>
              <w:rPr>
                <w:sz w:val="21"/>
              </w:rPr>
            </w:pPr>
          </w:p>
          <w:p>
            <w:pPr>
              <w:pStyle w:val="TableParagraph"/>
              <w:spacing w:before="1"/>
              <w:ind w:left="107"/>
              <w:rPr>
                <w:sz w:val="21"/>
              </w:rPr>
            </w:pPr>
            <w:r>
              <w:rPr>
                <w:spacing w:val="-5"/>
                <w:sz w:val="21"/>
              </w:rPr>
              <w:t>于卓</w:t>
            </w:r>
          </w:p>
        </w:tc>
        <w:tc>
          <w:tcPr>
            <w:tcW w:w="12875" w:type="dxa"/>
          </w:tcPr>
          <w:p>
            <w:pPr>
              <w:pStyle w:val="TableParagraph"/>
              <w:spacing w:line="242" w:lineRule="auto" w:before="1"/>
              <w:ind w:left="107" w:right="94"/>
              <w:jc w:val="both"/>
              <w:rPr>
                <w:sz w:val="21"/>
              </w:rPr>
            </w:pPr>
            <w:r>
              <w:rPr>
                <w:spacing w:val="-2"/>
                <w:sz w:val="21"/>
              </w:rPr>
              <w:t>历任中航工业沈阳兴华电器制造公司副总经理，中航工业沈阳兴华电器制造公司总经理、党委副书记，沈阳兴华航空电器有限公司副董事长、总经理、党委副书记，北京青云航空仪表有限公司董事长、总经理、党委副书记，北京青云航空仪表有限公司党委书记、董事长，北</w:t>
            </w:r>
            <w:r>
              <w:rPr>
                <w:spacing w:val="-1"/>
                <w:sz w:val="21"/>
              </w:rPr>
              <w:t>京青云航空设备有限公司董事长，北京青云航电科技有限公司董事长、总经理，中航中关村科技有限公司董事长、总经理，本公司董事</w:t>
            </w:r>
          </w:p>
          <w:p>
            <w:pPr>
              <w:pStyle w:val="TableParagraph"/>
              <w:spacing w:line="252" w:lineRule="exact" w:before="1"/>
              <w:ind w:left="107"/>
              <w:rPr>
                <w:sz w:val="21"/>
              </w:rPr>
            </w:pPr>
            <w:r>
              <w:rPr>
                <w:spacing w:val="-3"/>
                <w:sz w:val="21"/>
              </w:rPr>
              <w:t>长、总经理、特级专务。现任本公司董事、总经理、特级专务。</w:t>
            </w:r>
          </w:p>
        </w:tc>
      </w:tr>
      <w:tr>
        <w:trPr>
          <w:trHeight w:val="544" w:hRule="atLeast"/>
        </w:trPr>
        <w:tc>
          <w:tcPr>
            <w:tcW w:w="989" w:type="dxa"/>
          </w:tcPr>
          <w:p>
            <w:pPr>
              <w:pStyle w:val="TableParagraph"/>
              <w:spacing w:before="138"/>
              <w:ind w:left="107"/>
              <w:rPr>
                <w:sz w:val="21"/>
              </w:rPr>
            </w:pPr>
            <w:r>
              <w:rPr>
                <w:spacing w:val="-4"/>
                <w:sz w:val="21"/>
              </w:rPr>
              <w:t>雷宏杰</w:t>
            </w:r>
          </w:p>
        </w:tc>
        <w:tc>
          <w:tcPr>
            <w:tcW w:w="12875" w:type="dxa"/>
          </w:tcPr>
          <w:p>
            <w:pPr>
              <w:pStyle w:val="TableParagraph"/>
              <w:spacing w:before="1"/>
              <w:ind w:left="107"/>
              <w:rPr>
                <w:sz w:val="21"/>
              </w:rPr>
            </w:pPr>
            <w:r>
              <w:rPr>
                <w:spacing w:val="-3"/>
                <w:sz w:val="21"/>
              </w:rPr>
              <w:t>历任航空工业西安飞行自动控制研究所导航部部长、副所长、总工程师，航空工业西安飞行自动控制研究所所长、党委副书记。现任航空</w:t>
            </w:r>
          </w:p>
          <w:p>
            <w:pPr>
              <w:pStyle w:val="TableParagraph"/>
              <w:spacing w:line="252" w:lineRule="exact" w:before="2"/>
              <w:ind w:left="107"/>
              <w:rPr>
                <w:sz w:val="21"/>
              </w:rPr>
            </w:pPr>
            <w:r>
              <w:rPr>
                <w:spacing w:val="-3"/>
                <w:sz w:val="21"/>
              </w:rPr>
              <w:t>工业机载系统董事、总经理、党委副书记，本公司董事。</w:t>
            </w:r>
          </w:p>
        </w:tc>
      </w:tr>
      <w:tr>
        <w:trPr>
          <w:trHeight w:val="815" w:hRule="atLeast"/>
        </w:trPr>
        <w:tc>
          <w:tcPr>
            <w:tcW w:w="989" w:type="dxa"/>
          </w:tcPr>
          <w:p>
            <w:pPr>
              <w:pStyle w:val="TableParagraph"/>
              <w:spacing w:before="3"/>
              <w:rPr>
                <w:sz w:val="21"/>
              </w:rPr>
            </w:pPr>
          </w:p>
          <w:p>
            <w:pPr>
              <w:pStyle w:val="TableParagraph"/>
              <w:ind w:left="107"/>
              <w:rPr>
                <w:sz w:val="21"/>
              </w:rPr>
            </w:pPr>
            <w:r>
              <w:rPr>
                <w:spacing w:val="-4"/>
                <w:sz w:val="21"/>
              </w:rPr>
              <w:t>刘爱义</w:t>
            </w:r>
          </w:p>
        </w:tc>
        <w:tc>
          <w:tcPr>
            <w:tcW w:w="12875" w:type="dxa"/>
          </w:tcPr>
          <w:p>
            <w:pPr>
              <w:pStyle w:val="TableParagraph"/>
              <w:spacing w:line="242" w:lineRule="auto" w:before="1"/>
              <w:ind w:left="107" w:right="94"/>
              <w:rPr>
                <w:sz w:val="21"/>
              </w:rPr>
            </w:pPr>
            <w:r>
              <w:rPr>
                <w:spacing w:val="-2"/>
                <w:sz w:val="21"/>
              </w:rPr>
              <w:t>历任中国航空工业第一集团公司人力资源部领导干部处处长，中国航空工业集团公司人力资源部高管人才处处长，中国航空技术国际控股</w:t>
            </w:r>
            <w:r>
              <w:rPr>
                <w:spacing w:val="-3"/>
                <w:sz w:val="21"/>
              </w:rPr>
              <w:t>有限公司人力资源部部长，天马微电子股份有限公司党委书记、副总经理，中国航空技术国际控股有限公司党建和思想政治工作部部长，</w:t>
            </w:r>
          </w:p>
          <w:p>
            <w:pPr>
              <w:pStyle w:val="TableParagraph"/>
              <w:spacing w:line="250" w:lineRule="exact" w:before="1"/>
              <w:ind w:left="107"/>
              <w:rPr>
                <w:sz w:val="21"/>
              </w:rPr>
            </w:pPr>
            <w:r>
              <w:rPr>
                <w:spacing w:val="-3"/>
                <w:sz w:val="21"/>
              </w:rPr>
              <w:t>航空工业通飞党委副书记、纪委书记。现任航空工业机载系统党委副书记、副总经理，本公司董事。</w:t>
            </w:r>
          </w:p>
        </w:tc>
      </w:tr>
      <w:tr>
        <w:trPr>
          <w:trHeight w:val="1089" w:hRule="atLeast"/>
        </w:trPr>
        <w:tc>
          <w:tcPr>
            <w:tcW w:w="989" w:type="dxa"/>
          </w:tcPr>
          <w:p>
            <w:pPr>
              <w:pStyle w:val="TableParagraph"/>
              <w:spacing w:before="142"/>
              <w:rPr>
                <w:sz w:val="21"/>
              </w:rPr>
            </w:pPr>
          </w:p>
          <w:p>
            <w:pPr>
              <w:pStyle w:val="TableParagraph"/>
              <w:ind w:left="107"/>
              <w:rPr>
                <w:sz w:val="21"/>
              </w:rPr>
            </w:pPr>
            <w:r>
              <w:rPr>
                <w:spacing w:val="-4"/>
                <w:sz w:val="21"/>
              </w:rPr>
              <w:t>蒋耘生</w:t>
            </w:r>
          </w:p>
        </w:tc>
        <w:tc>
          <w:tcPr>
            <w:tcW w:w="12875" w:type="dxa"/>
          </w:tcPr>
          <w:p>
            <w:pPr>
              <w:pStyle w:val="TableParagraph"/>
              <w:spacing w:line="242" w:lineRule="auto" w:before="3"/>
              <w:ind w:left="107" w:right="93"/>
              <w:jc w:val="both"/>
              <w:rPr>
                <w:sz w:val="21"/>
              </w:rPr>
            </w:pPr>
            <w:r>
              <w:rPr>
                <w:spacing w:val="-2"/>
                <w:sz w:val="21"/>
              </w:rPr>
              <w:t>历任中航工业洪都集团飞机设计所强度试验室主任、所长助理，中航工业洪都集团公司科研开发部副部长、综合计划部部长，中国航空工业第二集团公司规划发展部计划处处长，中国航空工业集团公司战略规划部航空产业处处长，航空工业基础院规划(战略)发展部部长，航</w:t>
            </w:r>
            <w:r>
              <w:rPr>
                <w:spacing w:val="-3"/>
                <w:sz w:val="21"/>
              </w:rPr>
              <w:t>空工业制造院规划发展部部长，公司创新创业办主任、证券事务部部长，航空工业机载系统规划发展部部长、资产管理部部长。现任航空</w:t>
            </w:r>
          </w:p>
          <w:p>
            <w:pPr>
              <w:pStyle w:val="TableParagraph"/>
              <w:spacing w:line="250" w:lineRule="exact" w:before="1"/>
              <w:ind w:left="107"/>
              <w:rPr>
                <w:sz w:val="21"/>
              </w:rPr>
            </w:pPr>
            <w:r>
              <w:rPr>
                <w:spacing w:val="-3"/>
                <w:sz w:val="21"/>
              </w:rPr>
              <w:t>工业机载系统总经理助理、资产管理部部长，中航联创科技有限公司董事长，本公司董事。</w:t>
            </w:r>
          </w:p>
        </w:tc>
      </w:tr>
      <w:tr>
        <w:trPr>
          <w:trHeight w:val="817" w:hRule="atLeast"/>
        </w:trPr>
        <w:tc>
          <w:tcPr>
            <w:tcW w:w="989" w:type="dxa"/>
          </w:tcPr>
          <w:p>
            <w:pPr>
              <w:pStyle w:val="TableParagraph"/>
              <w:spacing w:before="5"/>
              <w:rPr>
                <w:sz w:val="21"/>
              </w:rPr>
            </w:pPr>
          </w:p>
          <w:p>
            <w:pPr>
              <w:pStyle w:val="TableParagraph"/>
              <w:ind w:left="107"/>
              <w:rPr>
                <w:sz w:val="21"/>
              </w:rPr>
            </w:pPr>
            <w:r>
              <w:rPr>
                <w:spacing w:val="-4"/>
                <w:sz w:val="21"/>
              </w:rPr>
              <w:t>张灵斌</w:t>
            </w:r>
          </w:p>
        </w:tc>
        <w:tc>
          <w:tcPr>
            <w:tcW w:w="12875" w:type="dxa"/>
          </w:tcPr>
          <w:p>
            <w:pPr>
              <w:pStyle w:val="TableParagraph"/>
              <w:spacing w:line="242" w:lineRule="auto" w:before="3"/>
              <w:ind w:left="107" w:right="93"/>
              <w:rPr>
                <w:sz w:val="21"/>
              </w:rPr>
            </w:pPr>
            <w:r>
              <w:rPr>
                <w:spacing w:val="-2"/>
                <w:sz w:val="21"/>
              </w:rPr>
              <w:t>历任中国航空工业第一集团公司人力资源部专业人才处处长、中国航空工业集团有限公司人力资源部总部人事处处长、航空工业航电系统</w:t>
            </w:r>
            <w:r>
              <w:rPr>
                <w:spacing w:val="-3"/>
                <w:sz w:val="21"/>
              </w:rPr>
              <w:t>人力资源部部长兼企业文化部/党群工作部部长、公司分党组干部部/人力资源部部长，本公司董事、副总经理、董事会秘书。现任本公司</w:t>
            </w:r>
          </w:p>
          <w:p>
            <w:pPr>
              <w:pStyle w:val="TableParagraph"/>
              <w:spacing w:line="250" w:lineRule="exact" w:before="1"/>
              <w:ind w:left="107"/>
              <w:rPr>
                <w:sz w:val="21"/>
              </w:rPr>
            </w:pPr>
            <w:r>
              <w:rPr>
                <w:spacing w:val="-3"/>
                <w:sz w:val="21"/>
              </w:rPr>
              <w:t>董事、副总经理、董事会秘书，中航联创科技有限公司董事。</w:t>
            </w:r>
          </w:p>
        </w:tc>
      </w:tr>
      <w:tr>
        <w:trPr>
          <w:trHeight w:val="273" w:hRule="atLeast"/>
        </w:trPr>
        <w:tc>
          <w:tcPr>
            <w:tcW w:w="989" w:type="dxa"/>
          </w:tcPr>
          <w:p>
            <w:pPr>
              <w:pStyle w:val="TableParagraph"/>
              <w:spacing w:line="252" w:lineRule="exact" w:before="1"/>
              <w:ind w:left="107"/>
              <w:rPr>
                <w:sz w:val="21"/>
              </w:rPr>
            </w:pPr>
            <w:r>
              <w:rPr>
                <w:spacing w:val="-5"/>
                <w:sz w:val="21"/>
              </w:rPr>
              <w:t>徐滨</w:t>
            </w:r>
          </w:p>
        </w:tc>
        <w:tc>
          <w:tcPr>
            <w:tcW w:w="12875" w:type="dxa"/>
          </w:tcPr>
          <w:p>
            <w:pPr>
              <w:pStyle w:val="TableParagraph"/>
              <w:spacing w:line="252" w:lineRule="exact" w:before="1"/>
              <w:ind w:left="14" w:right="3"/>
              <w:jc w:val="center"/>
              <w:rPr>
                <w:sz w:val="21"/>
              </w:rPr>
            </w:pPr>
            <w:r>
              <w:rPr>
                <w:spacing w:val="-3"/>
                <w:sz w:val="21"/>
              </w:rPr>
              <w:t>历任中国航空科技工业股份有限公司证券法律部副部长、合规风控部部长。现任中航科工董事会秘书、规划投资部部长，哈尔滨哈飞空客</w:t>
            </w:r>
          </w:p>
        </w:tc>
      </w:tr>
    </w:tbl>
    <w:p>
      <w:pPr>
        <w:spacing w:after="0" w:line="252" w:lineRule="exact"/>
        <w:jc w:val="center"/>
        <w:rPr>
          <w:sz w:val="21"/>
        </w:rPr>
        <w:sectPr>
          <w:pgSz w:w="16840" w:h="11910" w:orient="landscape"/>
          <w:pgMar w:header="880" w:footer="116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2875"/>
      </w:tblGrid>
      <w:tr>
        <w:trPr>
          <w:trHeight w:val="544" w:hRule="atLeast"/>
        </w:trPr>
        <w:tc>
          <w:tcPr>
            <w:tcW w:w="989" w:type="dxa"/>
          </w:tcPr>
          <w:p>
            <w:pPr>
              <w:pStyle w:val="TableParagraph"/>
              <w:rPr>
                <w:rFonts w:ascii="Times New Roman"/>
                <w:sz w:val="20"/>
              </w:rPr>
            </w:pPr>
          </w:p>
        </w:tc>
        <w:tc>
          <w:tcPr>
            <w:tcW w:w="12875" w:type="dxa"/>
          </w:tcPr>
          <w:p>
            <w:pPr>
              <w:pStyle w:val="TableParagraph"/>
              <w:spacing w:before="1"/>
              <w:ind w:left="107"/>
              <w:rPr>
                <w:sz w:val="21"/>
              </w:rPr>
            </w:pPr>
            <w:r>
              <w:rPr>
                <w:spacing w:val="-3"/>
                <w:sz w:val="21"/>
              </w:rPr>
              <w:t>复合材料制造中心有限公司董事，中航融富基金管理有限公司监事，江西洪都航空工业股份有限公司监事，中航科工产业投资有限责任公</w:t>
            </w:r>
          </w:p>
          <w:p>
            <w:pPr>
              <w:pStyle w:val="TableParagraph"/>
              <w:spacing w:line="252" w:lineRule="exact" w:before="2"/>
              <w:ind w:left="107"/>
              <w:rPr>
                <w:sz w:val="21"/>
              </w:rPr>
            </w:pPr>
            <w:r>
              <w:rPr>
                <w:spacing w:val="-3"/>
                <w:sz w:val="21"/>
              </w:rPr>
              <w:t>司执行董事，本公司董事。</w:t>
            </w:r>
          </w:p>
        </w:tc>
      </w:tr>
      <w:tr>
        <w:trPr>
          <w:trHeight w:val="1089" w:hRule="atLeast"/>
        </w:trPr>
        <w:tc>
          <w:tcPr>
            <w:tcW w:w="989" w:type="dxa"/>
          </w:tcPr>
          <w:p>
            <w:pPr>
              <w:pStyle w:val="TableParagraph"/>
              <w:spacing w:before="139"/>
              <w:rPr>
                <w:sz w:val="21"/>
              </w:rPr>
            </w:pPr>
          </w:p>
          <w:p>
            <w:pPr>
              <w:pStyle w:val="TableParagraph"/>
              <w:spacing w:before="1"/>
              <w:ind w:left="107"/>
              <w:rPr>
                <w:sz w:val="21"/>
              </w:rPr>
            </w:pPr>
            <w:r>
              <w:rPr>
                <w:spacing w:val="-4"/>
                <w:sz w:val="21"/>
              </w:rPr>
              <w:t>魏法杰</w:t>
            </w:r>
          </w:p>
        </w:tc>
        <w:tc>
          <w:tcPr>
            <w:tcW w:w="12875" w:type="dxa"/>
          </w:tcPr>
          <w:p>
            <w:pPr>
              <w:pStyle w:val="TableParagraph"/>
              <w:spacing w:line="242" w:lineRule="auto" w:before="1"/>
              <w:ind w:left="107" w:right="94"/>
              <w:jc w:val="both"/>
              <w:rPr>
                <w:sz w:val="21"/>
              </w:rPr>
            </w:pPr>
            <w:r>
              <w:rPr>
                <w:sz w:val="21"/>
              </w:rPr>
              <w:t>教授、博士生导师。历任河北省保定 550 厂工艺员、北京航空航天大学经济管理学院副院长。社会兼职包括中国国际工程咨询公司咨询</w:t>
            </w:r>
            <w:r>
              <w:rPr>
                <w:spacing w:val="-2"/>
                <w:sz w:val="21"/>
              </w:rPr>
              <w:t>委员会专家、国防科工局军工项目审核中心项目审核专家，科工局技术经济中心评审专家、央企投资研究院专家、中国项目管理研究会委</w:t>
            </w:r>
            <w:r>
              <w:rPr>
                <w:spacing w:val="-3"/>
                <w:sz w:val="21"/>
              </w:rPr>
              <w:t>员、中国航空学会发动机软科学专业委员会委员，中国优选法统筹法与经济数学研究会理事、《项目管理技术》杂志编委。现任北京航空</w:t>
            </w:r>
          </w:p>
          <w:p>
            <w:pPr>
              <w:pStyle w:val="TableParagraph"/>
              <w:spacing w:line="252" w:lineRule="exact"/>
              <w:ind w:left="107"/>
              <w:rPr>
                <w:sz w:val="21"/>
              </w:rPr>
            </w:pPr>
            <w:r>
              <w:rPr>
                <w:spacing w:val="-3"/>
                <w:sz w:val="21"/>
              </w:rPr>
              <w:t>航天大学经济管理学院教授、博士生导师，本公司独立董事。</w:t>
            </w:r>
          </w:p>
        </w:tc>
      </w:tr>
      <w:tr>
        <w:trPr>
          <w:trHeight w:val="545" w:hRule="atLeast"/>
        </w:trPr>
        <w:tc>
          <w:tcPr>
            <w:tcW w:w="989" w:type="dxa"/>
          </w:tcPr>
          <w:p>
            <w:pPr>
              <w:pStyle w:val="TableParagraph"/>
              <w:spacing w:before="138"/>
              <w:ind w:left="107"/>
              <w:rPr>
                <w:sz w:val="21"/>
              </w:rPr>
            </w:pPr>
            <w:r>
              <w:rPr>
                <w:spacing w:val="-4"/>
                <w:sz w:val="21"/>
              </w:rPr>
              <w:t>白玉芳</w:t>
            </w:r>
          </w:p>
        </w:tc>
        <w:tc>
          <w:tcPr>
            <w:tcW w:w="12875" w:type="dxa"/>
          </w:tcPr>
          <w:p>
            <w:pPr>
              <w:pStyle w:val="TableParagraph"/>
              <w:spacing w:before="1"/>
              <w:ind w:left="107"/>
              <w:rPr>
                <w:sz w:val="21"/>
              </w:rPr>
            </w:pPr>
            <w:r>
              <w:rPr>
                <w:spacing w:val="-3"/>
                <w:sz w:val="21"/>
              </w:rPr>
              <w:t>副教授、硕士研究生导师，注册会计师，中国会计学会会员。历任中央财政管理干部学院讲师、副教授。现任中央财经大学副教授、硕士</w:t>
            </w:r>
          </w:p>
          <w:p>
            <w:pPr>
              <w:pStyle w:val="TableParagraph"/>
              <w:spacing w:line="250" w:lineRule="exact" w:before="5"/>
              <w:ind w:left="107"/>
              <w:rPr>
                <w:sz w:val="21"/>
              </w:rPr>
            </w:pPr>
            <w:r>
              <w:rPr>
                <w:spacing w:val="-3"/>
                <w:sz w:val="21"/>
              </w:rPr>
              <w:t>研究生导师，本公司独立董事。</w:t>
            </w:r>
          </w:p>
        </w:tc>
      </w:tr>
      <w:tr>
        <w:trPr>
          <w:trHeight w:val="1089" w:hRule="atLeast"/>
        </w:trPr>
        <w:tc>
          <w:tcPr>
            <w:tcW w:w="989" w:type="dxa"/>
          </w:tcPr>
          <w:p>
            <w:pPr>
              <w:pStyle w:val="TableParagraph"/>
              <w:spacing w:before="139"/>
              <w:rPr>
                <w:sz w:val="21"/>
              </w:rPr>
            </w:pPr>
          </w:p>
          <w:p>
            <w:pPr>
              <w:pStyle w:val="TableParagraph"/>
              <w:spacing w:before="1"/>
              <w:ind w:left="107"/>
              <w:rPr>
                <w:sz w:val="21"/>
              </w:rPr>
            </w:pPr>
            <w:r>
              <w:rPr>
                <w:spacing w:val="-4"/>
                <w:sz w:val="21"/>
              </w:rPr>
              <w:t>杨小舟</w:t>
            </w:r>
          </w:p>
        </w:tc>
        <w:tc>
          <w:tcPr>
            <w:tcW w:w="12875" w:type="dxa"/>
          </w:tcPr>
          <w:p>
            <w:pPr>
              <w:pStyle w:val="TableParagraph"/>
              <w:spacing w:line="242" w:lineRule="auto" w:before="1"/>
              <w:ind w:left="107" w:right="93"/>
              <w:jc w:val="both"/>
              <w:rPr>
                <w:sz w:val="21"/>
              </w:rPr>
            </w:pPr>
            <w:r>
              <w:rPr>
                <w:spacing w:val="-2"/>
                <w:sz w:val="21"/>
              </w:rPr>
              <w:t>经济学博士，研究员，注册会计师。曾担任财政部内部控制咨询专家，中国会计学会企业内部控制专业委员会委员，中国注册会计师协会执业责任鉴定委员会委员。历任中国财政科学研究院副研究员、研究室主任，长天国际科技有限公司财务总监，福建实达集团股份有限公</w:t>
            </w:r>
            <w:r>
              <w:rPr>
                <w:spacing w:val="-3"/>
                <w:sz w:val="21"/>
              </w:rPr>
              <w:t>司副总裁兼财务总监，同方股份有限公司副总裁。现任中国财政科学研究院研究员、研究生院导师，河北养元智汇饮品股份有限公司独立</w:t>
            </w:r>
          </w:p>
          <w:p>
            <w:pPr>
              <w:pStyle w:val="TableParagraph"/>
              <w:spacing w:line="250" w:lineRule="exact" w:before="3"/>
              <w:ind w:left="107"/>
              <w:rPr>
                <w:sz w:val="21"/>
              </w:rPr>
            </w:pPr>
            <w:r>
              <w:rPr>
                <w:spacing w:val="-3"/>
                <w:sz w:val="21"/>
              </w:rPr>
              <w:t>董事，贵阳朗玛信息技术股份有限公司独立董事，本公司独立董事。</w:t>
            </w:r>
          </w:p>
        </w:tc>
      </w:tr>
      <w:tr>
        <w:trPr>
          <w:trHeight w:val="544" w:hRule="atLeast"/>
        </w:trPr>
        <w:tc>
          <w:tcPr>
            <w:tcW w:w="989" w:type="dxa"/>
          </w:tcPr>
          <w:p>
            <w:pPr>
              <w:pStyle w:val="TableParagraph"/>
              <w:spacing w:before="138"/>
              <w:ind w:left="107"/>
              <w:rPr>
                <w:sz w:val="21"/>
              </w:rPr>
            </w:pPr>
            <w:r>
              <w:rPr>
                <w:spacing w:val="-4"/>
                <w:sz w:val="21"/>
              </w:rPr>
              <w:t>王怀兵</w:t>
            </w:r>
          </w:p>
        </w:tc>
        <w:tc>
          <w:tcPr>
            <w:tcW w:w="12875" w:type="dxa"/>
          </w:tcPr>
          <w:p>
            <w:pPr>
              <w:pStyle w:val="TableParagraph"/>
              <w:spacing w:before="1"/>
              <w:ind w:left="107"/>
              <w:rPr>
                <w:sz w:val="21"/>
              </w:rPr>
            </w:pPr>
            <w:r>
              <w:rPr>
                <w:spacing w:val="-3"/>
                <w:sz w:val="21"/>
              </w:rPr>
              <w:t>历任远大产业控股股份有限公司法务总监。主要业务领域包括公司股份制改造、股票发行上市、公司资产重组、公司并购、股权转让、公</w:t>
            </w:r>
          </w:p>
          <w:p>
            <w:pPr>
              <w:pStyle w:val="TableParagraph"/>
              <w:spacing w:line="250" w:lineRule="exact" w:before="4"/>
              <w:ind w:left="107"/>
              <w:rPr>
                <w:sz w:val="21"/>
              </w:rPr>
            </w:pPr>
            <w:r>
              <w:rPr>
                <w:spacing w:val="-3"/>
                <w:sz w:val="21"/>
              </w:rPr>
              <w:t>司发债、股权基金、风险投资等。现任北京市君都律师事务所高级合伙人，执业律师，本公司独立董事。</w:t>
            </w:r>
          </w:p>
        </w:tc>
      </w:tr>
      <w:tr>
        <w:trPr>
          <w:trHeight w:val="544" w:hRule="atLeast"/>
        </w:trPr>
        <w:tc>
          <w:tcPr>
            <w:tcW w:w="989" w:type="dxa"/>
          </w:tcPr>
          <w:p>
            <w:pPr>
              <w:pStyle w:val="TableParagraph"/>
              <w:spacing w:before="138"/>
              <w:ind w:left="107"/>
              <w:rPr>
                <w:sz w:val="21"/>
              </w:rPr>
            </w:pPr>
            <w:r>
              <w:rPr>
                <w:spacing w:val="-5"/>
                <w:sz w:val="21"/>
              </w:rPr>
              <w:t>张红</w:t>
            </w:r>
          </w:p>
        </w:tc>
        <w:tc>
          <w:tcPr>
            <w:tcW w:w="12875" w:type="dxa"/>
          </w:tcPr>
          <w:p>
            <w:pPr>
              <w:pStyle w:val="TableParagraph"/>
              <w:spacing w:before="1"/>
              <w:ind w:left="107"/>
              <w:rPr>
                <w:sz w:val="21"/>
              </w:rPr>
            </w:pPr>
            <w:r>
              <w:rPr>
                <w:spacing w:val="-3"/>
                <w:sz w:val="21"/>
              </w:rPr>
              <w:t>历任航空工业洛阳电光设备研究所室主任、副总师，中航航空电子有限公司副总师、副总经理，中航航空电子有限公司党委副书记、纪委</w:t>
            </w:r>
          </w:p>
          <w:p>
            <w:pPr>
              <w:pStyle w:val="TableParagraph"/>
              <w:spacing w:line="250" w:lineRule="exact" w:before="4"/>
              <w:ind w:left="107"/>
              <w:rPr>
                <w:sz w:val="21"/>
              </w:rPr>
            </w:pPr>
            <w:r>
              <w:rPr>
                <w:spacing w:val="-3"/>
                <w:sz w:val="21"/>
              </w:rPr>
              <w:t>书记、工会主席、总经理，本公司董事、副总经理、高级专务。现任本公司副总经理、高级专务。</w:t>
            </w:r>
          </w:p>
        </w:tc>
      </w:tr>
      <w:tr>
        <w:trPr>
          <w:trHeight w:val="1089" w:hRule="atLeast"/>
        </w:trPr>
        <w:tc>
          <w:tcPr>
            <w:tcW w:w="989" w:type="dxa"/>
          </w:tcPr>
          <w:p>
            <w:pPr>
              <w:pStyle w:val="TableParagraph"/>
              <w:spacing w:before="142"/>
              <w:rPr>
                <w:sz w:val="21"/>
              </w:rPr>
            </w:pPr>
          </w:p>
          <w:p>
            <w:pPr>
              <w:pStyle w:val="TableParagraph"/>
              <w:ind w:left="107"/>
              <w:rPr>
                <w:sz w:val="21"/>
              </w:rPr>
            </w:pPr>
            <w:r>
              <w:rPr>
                <w:spacing w:val="-4"/>
                <w:sz w:val="21"/>
              </w:rPr>
              <w:t>张彭斌</w:t>
            </w:r>
          </w:p>
        </w:tc>
        <w:tc>
          <w:tcPr>
            <w:tcW w:w="12875" w:type="dxa"/>
          </w:tcPr>
          <w:p>
            <w:pPr>
              <w:pStyle w:val="TableParagraph"/>
              <w:spacing w:line="242" w:lineRule="auto" w:before="4"/>
              <w:ind w:left="107" w:right="93"/>
              <w:jc w:val="both"/>
              <w:rPr>
                <w:sz w:val="21"/>
              </w:rPr>
            </w:pPr>
            <w:r>
              <w:rPr>
                <w:spacing w:val="-2"/>
                <w:sz w:val="21"/>
              </w:rPr>
              <w:t>历任中国航空救生研究所财务部副部长，江汉航空救生装备工业公司副总会计师兼财务部长，北京青云航空设备有限公司董事、财务负责人，北京青云航电科技有限公司董事、副总经理，中航工业机电系统股份有限公司监事，北京青云航空仪表有限公司财务部长、副总会计</w:t>
            </w:r>
            <w:r>
              <w:rPr>
                <w:spacing w:val="-3"/>
                <w:sz w:val="21"/>
              </w:rPr>
              <w:t>师、总会计师、董事、董事会秘书、党委委员，惠阳航空螺旋桨有限责任公司监事，本公司董事、总会计师。现任本公司总会计师、北京</w:t>
            </w:r>
          </w:p>
          <w:p>
            <w:pPr>
              <w:pStyle w:val="TableParagraph"/>
              <w:spacing w:line="250" w:lineRule="exact"/>
              <w:ind w:left="107"/>
              <w:rPr>
                <w:sz w:val="21"/>
              </w:rPr>
            </w:pPr>
            <w:r>
              <w:rPr>
                <w:spacing w:val="-3"/>
                <w:sz w:val="21"/>
              </w:rPr>
              <w:t>青云航空仪表有限公司专务、惠阳航空螺旋桨有限责任公司监事。</w:t>
            </w:r>
          </w:p>
        </w:tc>
      </w:tr>
      <w:tr>
        <w:trPr>
          <w:trHeight w:val="818" w:hRule="atLeast"/>
        </w:trPr>
        <w:tc>
          <w:tcPr>
            <w:tcW w:w="989" w:type="dxa"/>
          </w:tcPr>
          <w:p>
            <w:pPr>
              <w:pStyle w:val="TableParagraph"/>
              <w:spacing w:before="5"/>
              <w:rPr>
                <w:sz w:val="21"/>
              </w:rPr>
            </w:pPr>
          </w:p>
          <w:p>
            <w:pPr>
              <w:pStyle w:val="TableParagraph"/>
              <w:ind w:left="107"/>
              <w:rPr>
                <w:sz w:val="21"/>
              </w:rPr>
            </w:pPr>
            <w:r>
              <w:rPr>
                <w:spacing w:val="-4"/>
                <w:sz w:val="21"/>
              </w:rPr>
              <w:t>杨鲜叶</w:t>
            </w:r>
          </w:p>
        </w:tc>
        <w:tc>
          <w:tcPr>
            <w:tcW w:w="12875" w:type="dxa"/>
          </w:tcPr>
          <w:p>
            <w:pPr>
              <w:pStyle w:val="TableParagraph"/>
              <w:spacing w:line="242" w:lineRule="auto" w:before="3"/>
              <w:ind w:left="107" w:right="93"/>
              <w:rPr>
                <w:sz w:val="21"/>
              </w:rPr>
            </w:pPr>
            <w:r>
              <w:rPr>
                <w:spacing w:val="-2"/>
                <w:sz w:val="21"/>
              </w:rPr>
              <w:t>历任北京海兰信数据记录科技有限公司财务部部长，北京瑞赛科技有限公司资产财务部部长，航空工业北控所副总会计师兼财务部长，中</w:t>
            </w:r>
            <w:r>
              <w:rPr>
                <w:spacing w:val="-3"/>
                <w:sz w:val="21"/>
              </w:rPr>
              <w:t>航高科智能测控有限公司副总经理、总会计师，航空工业基础院财务审计部、计划财务部部长，公司财务管理部部长、计划财务部部长兼</w:t>
            </w:r>
          </w:p>
          <w:p>
            <w:pPr>
              <w:pStyle w:val="TableParagraph"/>
              <w:spacing w:line="250" w:lineRule="exact" w:before="1"/>
              <w:ind w:left="107"/>
              <w:rPr>
                <w:sz w:val="21"/>
              </w:rPr>
            </w:pPr>
            <w:r>
              <w:rPr>
                <w:spacing w:val="-3"/>
                <w:sz w:val="21"/>
              </w:rPr>
              <w:t>证券事务部部长、职工监事、董事，中航通用电气民用航电系统有限责任公司财务总监。现任中航机载系统有限公司计划财务部部长。</w:t>
            </w:r>
          </w:p>
        </w:tc>
      </w:tr>
      <w:tr>
        <w:trPr>
          <w:trHeight w:val="818" w:hRule="atLeast"/>
        </w:trPr>
        <w:tc>
          <w:tcPr>
            <w:tcW w:w="989" w:type="dxa"/>
          </w:tcPr>
          <w:p>
            <w:pPr>
              <w:pStyle w:val="TableParagraph"/>
              <w:spacing w:before="5"/>
              <w:rPr>
                <w:sz w:val="21"/>
              </w:rPr>
            </w:pPr>
          </w:p>
          <w:p>
            <w:pPr>
              <w:pStyle w:val="TableParagraph"/>
              <w:ind w:left="107"/>
              <w:rPr>
                <w:sz w:val="21"/>
              </w:rPr>
            </w:pPr>
            <w:r>
              <w:rPr>
                <w:spacing w:val="-4"/>
                <w:sz w:val="21"/>
              </w:rPr>
              <w:t>杨有红</w:t>
            </w:r>
          </w:p>
        </w:tc>
        <w:tc>
          <w:tcPr>
            <w:tcW w:w="12875" w:type="dxa"/>
          </w:tcPr>
          <w:p>
            <w:pPr>
              <w:pStyle w:val="TableParagraph"/>
              <w:spacing w:before="1"/>
              <w:ind w:left="107"/>
              <w:rPr>
                <w:sz w:val="21"/>
              </w:rPr>
            </w:pPr>
            <w:r>
              <w:rPr>
                <w:spacing w:val="-3"/>
                <w:sz w:val="21"/>
              </w:rPr>
              <w:t>会计学教授、博士生导师、北京市高校教学名师、北京市长城学者、财政部会计名家工程入选者、中国会计学会内部控制专业委员会副主</w:t>
            </w:r>
          </w:p>
          <w:p>
            <w:pPr>
              <w:pStyle w:val="TableParagraph"/>
              <w:spacing w:line="270" w:lineRule="atLeast"/>
              <w:ind w:left="107" w:right="93"/>
              <w:rPr>
                <w:sz w:val="21"/>
              </w:rPr>
            </w:pPr>
            <w:r>
              <w:rPr>
                <w:spacing w:val="-2"/>
                <w:sz w:val="21"/>
              </w:rPr>
              <w:t>任、中国注册会计师，国家精品课程《中级财务会计》和《高级财务会计》主持人。历任北京工商大学会计学院院长、北京工商大学商学院院长、北京工商大学科学技术处处长，北京工商大学教授、博士生导师，本公司独立董事。</w:t>
            </w:r>
          </w:p>
        </w:tc>
      </w:tr>
      <w:tr>
        <w:trPr>
          <w:trHeight w:val="544" w:hRule="atLeast"/>
        </w:trPr>
        <w:tc>
          <w:tcPr>
            <w:tcW w:w="989" w:type="dxa"/>
          </w:tcPr>
          <w:p>
            <w:pPr>
              <w:pStyle w:val="TableParagraph"/>
              <w:spacing w:before="137"/>
              <w:ind w:left="107"/>
              <w:rPr>
                <w:sz w:val="21"/>
              </w:rPr>
            </w:pPr>
            <w:r>
              <w:rPr>
                <w:spacing w:val="-4"/>
                <w:sz w:val="21"/>
              </w:rPr>
              <w:t>张金昌</w:t>
            </w:r>
          </w:p>
        </w:tc>
        <w:tc>
          <w:tcPr>
            <w:tcW w:w="12875" w:type="dxa"/>
          </w:tcPr>
          <w:p>
            <w:pPr>
              <w:pStyle w:val="TableParagraph"/>
              <w:spacing w:before="1"/>
              <w:ind w:left="107"/>
              <w:rPr>
                <w:sz w:val="21"/>
              </w:rPr>
            </w:pPr>
            <w:r>
              <w:rPr>
                <w:spacing w:val="-3"/>
                <w:sz w:val="21"/>
              </w:rPr>
              <w:t>历任首钢总公司计划处项目经理，北京智泽华软件有限责任公司创始人、首席科学家，本公司独立董事。现任中国社会科学院工业经济研</w:t>
            </w:r>
          </w:p>
          <w:p>
            <w:pPr>
              <w:pStyle w:val="TableParagraph"/>
              <w:spacing w:line="252" w:lineRule="exact" w:before="2"/>
              <w:ind w:left="107"/>
              <w:rPr>
                <w:sz w:val="21"/>
              </w:rPr>
            </w:pPr>
            <w:r>
              <w:rPr>
                <w:spacing w:val="-4"/>
                <w:sz w:val="21"/>
              </w:rPr>
              <w:t>究所研究员。</w:t>
            </w:r>
          </w:p>
        </w:tc>
      </w:tr>
      <w:tr>
        <w:trPr>
          <w:trHeight w:val="270" w:hRule="atLeast"/>
        </w:trPr>
        <w:tc>
          <w:tcPr>
            <w:tcW w:w="989" w:type="dxa"/>
          </w:tcPr>
          <w:p>
            <w:pPr>
              <w:pStyle w:val="TableParagraph"/>
              <w:spacing w:line="250" w:lineRule="exact" w:before="1"/>
              <w:ind w:left="107"/>
              <w:rPr>
                <w:sz w:val="21"/>
              </w:rPr>
            </w:pPr>
            <w:r>
              <w:rPr>
                <w:spacing w:val="-5"/>
                <w:sz w:val="21"/>
              </w:rPr>
              <w:t>景旭</w:t>
            </w:r>
          </w:p>
        </w:tc>
        <w:tc>
          <w:tcPr>
            <w:tcW w:w="12875" w:type="dxa"/>
          </w:tcPr>
          <w:p>
            <w:pPr>
              <w:pStyle w:val="TableParagraph"/>
              <w:spacing w:line="250" w:lineRule="exact" w:before="1"/>
              <w:ind w:left="107"/>
              <w:rPr>
                <w:sz w:val="21"/>
              </w:rPr>
            </w:pPr>
            <w:r>
              <w:rPr>
                <w:spacing w:val="-3"/>
                <w:sz w:val="21"/>
              </w:rPr>
              <w:t>历任中国远大集团法律顾问、北京万思恒律师事务所律师、本公司独立董事。现任北京君都律师事务所创始合伙人。</w:t>
            </w:r>
          </w:p>
        </w:tc>
      </w:tr>
      <w:tr>
        <w:trPr>
          <w:trHeight w:val="546" w:hRule="atLeast"/>
        </w:trPr>
        <w:tc>
          <w:tcPr>
            <w:tcW w:w="989" w:type="dxa"/>
          </w:tcPr>
          <w:p>
            <w:pPr>
              <w:pStyle w:val="TableParagraph"/>
              <w:spacing w:before="137"/>
              <w:ind w:left="107"/>
              <w:rPr>
                <w:sz w:val="21"/>
              </w:rPr>
            </w:pPr>
            <w:r>
              <w:rPr>
                <w:spacing w:val="-4"/>
                <w:sz w:val="21"/>
              </w:rPr>
              <w:t>汪晓明</w:t>
            </w:r>
          </w:p>
        </w:tc>
        <w:tc>
          <w:tcPr>
            <w:tcW w:w="12875" w:type="dxa"/>
          </w:tcPr>
          <w:p>
            <w:pPr>
              <w:pStyle w:val="TableParagraph"/>
              <w:spacing w:line="270" w:lineRule="atLeast"/>
              <w:ind w:left="107" w:right="93"/>
              <w:rPr>
                <w:sz w:val="21"/>
              </w:rPr>
            </w:pPr>
            <w:r>
              <w:rPr>
                <w:spacing w:val="-2"/>
                <w:sz w:val="21"/>
              </w:rPr>
              <w:t>历任四川九洲电器集团有限责任公司总工程师，中航系统科技有限责任公司副总经理，航空工业航电系统分党组成员、副总经理、工会主</w:t>
            </w:r>
            <w:r>
              <w:rPr>
                <w:spacing w:val="-3"/>
                <w:sz w:val="21"/>
              </w:rPr>
              <w:t>席，本公司分党组成员、监事、副总经理、监事会主席，航空工业机载系统党委委员、副总经理。现任航空工业机载系统高级专务，本公</w:t>
            </w:r>
          </w:p>
        </w:tc>
      </w:tr>
    </w:tbl>
    <w:p>
      <w:pPr>
        <w:spacing w:after="0" w:line="270" w:lineRule="atLeast"/>
        <w:rPr>
          <w:sz w:val="21"/>
        </w:rPr>
        <w:sectPr>
          <w:pgSz w:w="16840" w:h="11910" w:orient="landscape"/>
          <w:pgMar w:header="880" w:footer="116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2875"/>
      </w:tblGrid>
      <w:tr>
        <w:trPr>
          <w:trHeight w:val="270" w:hRule="atLeast"/>
        </w:trPr>
        <w:tc>
          <w:tcPr>
            <w:tcW w:w="989" w:type="dxa"/>
          </w:tcPr>
          <w:p>
            <w:pPr>
              <w:pStyle w:val="TableParagraph"/>
              <w:rPr>
                <w:rFonts w:ascii="Times New Roman"/>
                <w:sz w:val="20"/>
              </w:rPr>
            </w:pPr>
          </w:p>
        </w:tc>
        <w:tc>
          <w:tcPr>
            <w:tcW w:w="12875" w:type="dxa"/>
          </w:tcPr>
          <w:p>
            <w:pPr>
              <w:pStyle w:val="TableParagraph"/>
              <w:spacing w:line="250" w:lineRule="exact" w:before="1"/>
              <w:ind w:left="107"/>
              <w:rPr>
                <w:sz w:val="21"/>
              </w:rPr>
            </w:pPr>
            <w:r>
              <w:rPr>
                <w:spacing w:val="-4"/>
                <w:sz w:val="21"/>
              </w:rPr>
              <w:t>司监事会主席。</w:t>
            </w:r>
          </w:p>
        </w:tc>
      </w:tr>
      <w:tr>
        <w:trPr>
          <w:trHeight w:val="817" w:hRule="atLeast"/>
        </w:trPr>
        <w:tc>
          <w:tcPr>
            <w:tcW w:w="989" w:type="dxa"/>
          </w:tcPr>
          <w:p>
            <w:pPr>
              <w:pStyle w:val="TableParagraph"/>
              <w:spacing w:before="5"/>
              <w:rPr>
                <w:sz w:val="21"/>
              </w:rPr>
            </w:pPr>
          </w:p>
          <w:p>
            <w:pPr>
              <w:pStyle w:val="TableParagraph"/>
              <w:ind w:left="107"/>
              <w:rPr>
                <w:sz w:val="21"/>
              </w:rPr>
            </w:pPr>
            <w:r>
              <w:rPr>
                <w:spacing w:val="-5"/>
                <w:sz w:val="21"/>
              </w:rPr>
              <w:t>王琨</w:t>
            </w:r>
          </w:p>
        </w:tc>
        <w:tc>
          <w:tcPr>
            <w:tcW w:w="12875" w:type="dxa"/>
          </w:tcPr>
          <w:p>
            <w:pPr>
              <w:pStyle w:val="TableParagraph"/>
              <w:spacing w:line="242" w:lineRule="auto" w:before="3"/>
              <w:ind w:left="107" w:right="93"/>
              <w:rPr>
                <w:sz w:val="21"/>
              </w:rPr>
            </w:pPr>
            <w:r>
              <w:rPr>
                <w:spacing w:val="-2"/>
                <w:sz w:val="21"/>
              </w:rPr>
              <w:t>历任航空工业电源团委副书记、书记，航空工业电源热表工艺厂党总支书记，航空工业电源纪委副书记、纪检监察审计部部长、纪检审计</w:t>
            </w:r>
            <w:r>
              <w:rPr>
                <w:spacing w:val="-3"/>
                <w:sz w:val="21"/>
              </w:rPr>
              <w:t>法律部部长、党支部书记，航空工业太航党委副书记、纪委书记，航空工业集团公司纪检监察组组长助理(挂职)，航空工业机载系统纪检</w:t>
            </w:r>
          </w:p>
          <w:p>
            <w:pPr>
              <w:pStyle w:val="TableParagraph"/>
              <w:spacing w:line="250" w:lineRule="exact" w:before="1"/>
              <w:ind w:left="107"/>
              <w:rPr>
                <w:sz w:val="21"/>
              </w:rPr>
            </w:pPr>
            <w:r>
              <w:rPr>
                <w:spacing w:val="-2"/>
                <w:sz w:val="21"/>
              </w:rPr>
              <w:t>审计法律部（巡察办）部长。现任航空工业机载系统纪检部（巡察办）</w:t>
            </w:r>
            <w:r>
              <w:rPr>
                <w:spacing w:val="-3"/>
                <w:sz w:val="21"/>
              </w:rPr>
              <w:t>部长、党支部书记，本公司监事。</w:t>
            </w:r>
          </w:p>
        </w:tc>
      </w:tr>
      <w:tr>
        <w:trPr>
          <w:trHeight w:val="818" w:hRule="atLeast"/>
        </w:trPr>
        <w:tc>
          <w:tcPr>
            <w:tcW w:w="989" w:type="dxa"/>
          </w:tcPr>
          <w:p>
            <w:pPr>
              <w:pStyle w:val="TableParagraph"/>
              <w:spacing w:before="5"/>
              <w:rPr>
                <w:sz w:val="21"/>
              </w:rPr>
            </w:pPr>
          </w:p>
          <w:p>
            <w:pPr>
              <w:pStyle w:val="TableParagraph"/>
              <w:ind w:left="107"/>
              <w:rPr>
                <w:sz w:val="21"/>
              </w:rPr>
            </w:pPr>
            <w:r>
              <w:rPr>
                <w:spacing w:val="-4"/>
                <w:sz w:val="21"/>
              </w:rPr>
              <w:t>王焕文</w:t>
            </w:r>
          </w:p>
        </w:tc>
        <w:tc>
          <w:tcPr>
            <w:tcW w:w="12875" w:type="dxa"/>
          </w:tcPr>
          <w:p>
            <w:pPr>
              <w:pStyle w:val="TableParagraph"/>
              <w:spacing w:before="1"/>
              <w:ind w:left="107"/>
              <w:rPr>
                <w:sz w:val="21"/>
              </w:rPr>
            </w:pPr>
            <w:r>
              <w:rPr>
                <w:spacing w:val="-3"/>
                <w:sz w:val="21"/>
              </w:rPr>
              <w:t>历任航空工业昌飞公司财务审计部总审计师，航空工业昌飞公司纪检监察与审计部总审计师兼副部长、审计处处长，航空工业昌飞公司纪</w:t>
            </w:r>
          </w:p>
          <w:p>
            <w:pPr>
              <w:pStyle w:val="TableParagraph"/>
              <w:spacing w:line="270" w:lineRule="atLeast"/>
              <w:ind w:left="107" w:right="93"/>
              <w:rPr>
                <w:sz w:val="21"/>
              </w:rPr>
            </w:pPr>
            <w:r>
              <w:rPr>
                <w:spacing w:val="-2"/>
                <w:sz w:val="21"/>
              </w:rPr>
              <w:t>检委员、纪检监察与审计部党支部书记、总审计师，北京云湖时代会议有限公司副总审计师兼计划财务部经理，党委委员、总会计师、副总经理。现任航空工业机载系统总审计师，审计法律部部长，本公司监事。</w:t>
            </w:r>
          </w:p>
        </w:tc>
      </w:tr>
      <w:tr>
        <w:trPr>
          <w:trHeight w:val="545" w:hRule="atLeast"/>
        </w:trPr>
        <w:tc>
          <w:tcPr>
            <w:tcW w:w="989" w:type="dxa"/>
          </w:tcPr>
          <w:p>
            <w:pPr>
              <w:pStyle w:val="TableParagraph"/>
              <w:spacing w:before="136"/>
              <w:ind w:left="107"/>
              <w:rPr>
                <w:sz w:val="21"/>
              </w:rPr>
            </w:pPr>
            <w:r>
              <w:rPr>
                <w:spacing w:val="-4"/>
                <w:sz w:val="21"/>
              </w:rPr>
              <w:t>付立强</w:t>
            </w:r>
          </w:p>
        </w:tc>
        <w:tc>
          <w:tcPr>
            <w:tcW w:w="12875" w:type="dxa"/>
          </w:tcPr>
          <w:p>
            <w:pPr>
              <w:pStyle w:val="TableParagraph"/>
              <w:spacing w:before="1"/>
              <w:ind w:left="107"/>
              <w:rPr>
                <w:sz w:val="21"/>
              </w:rPr>
            </w:pPr>
            <w:r>
              <w:rPr>
                <w:spacing w:val="-1"/>
                <w:sz w:val="21"/>
              </w:rPr>
              <w:t>历任航空工业曙光党委副书记、纪委书记、副总经理，航空工业青云党委副书记、纪委书记、总法律顾问，现任航空工业青云党委副书</w:t>
            </w:r>
          </w:p>
          <w:p>
            <w:pPr>
              <w:pStyle w:val="TableParagraph"/>
              <w:spacing w:line="252" w:lineRule="exact" w:before="2"/>
              <w:ind w:left="107"/>
              <w:rPr>
                <w:sz w:val="21"/>
              </w:rPr>
            </w:pPr>
            <w:r>
              <w:rPr>
                <w:spacing w:val="-3"/>
                <w:sz w:val="21"/>
              </w:rPr>
              <w:t>记、纪委书记、总法律顾问、工会主席、职工监事，本公司职工监事。</w:t>
            </w:r>
          </w:p>
        </w:tc>
      </w:tr>
      <w:tr>
        <w:trPr>
          <w:trHeight w:val="544" w:hRule="atLeast"/>
        </w:trPr>
        <w:tc>
          <w:tcPr>
            <w:tcW w:w="989" w:type="dxa"/>
          </w:tcPr>
          <w:p>
            <w:pPr>
              <w:pStyle w:val="TableParagraph"/>
              <w:spacing w:before="137"/>
              <w:ind w:left="107"/>
              <w:rPr>
                <w:sz w:val="21"/>
              </w:rPr>
            </w:pPr>
            <w:r>
              <w:rPr>
                <w:spacing w:val="-4"/>
                <w:sz w:val="21"/>
              </w:rPr>
              <w:t>李云亮</w:t>
            </w:r>
          </w:p>
        </w:tc>
        <w:tc>
          <w:tcPr>
            <w:tcW w:w="12875" w:type="dxa"/>
          </w:tcPr>
          <w:p>
            <w:pPr>
              <w:pStyle w:val="TableParagraph"/>
              <w:spacing w:before="1"/>
              <w:ind w:left="107"/>
              <w:rPr>
                <w:sz w:val="21"/>
              </w:rPr>
            </w:pPr>
            <w:r>
              <w:rPr>
                <w:spacing w:val="-3"/>
                <w:sz w:val="21"/>
              </w:rPr>
              <w:t>历任庆安集团有限公司党委委员、总会计师、副总经理、监事会秘书，中航工业机电系统股份有限公司监事、总会计师。现任庆安集团有</w:t>
            </w:r>
          </w:p>
          <w:p>
            <w:pPr>
              <w:pStyle w:val="TableParagraph"/>
              <w:spacing w:line="252" w:lineRule="exact" w:before="2"/>
              <w:ind w:left="107"/>
              <w:rPr>
                <w:sz w:val="21"/>
              </w:rPr>
            </w:pPr>
            <w:r>
              <w:rPr>
                <w:spacing w:val="-3"/>
                <w:sz w:val="21"/>
              </w:rPr>
              <w:t>限公司专务，航空工业机载系统巡察专职副组长，本公司职工监事。</w:t>
            </w:r>
          </w:p>
        </w:tc>
      </w:tr>
      <w:tr>
        <w:trPr>
          <w:trHeight w:val="815" w:hRule="atLeast"/>
        </w:trPr>
        <w:tc>
          <w:tcPr>
            <w:tcW w:w="989" w:type="dxa"/>
          </w:tcPr>
          <w:p>
            <w:pPr>
              <w:pStyle w:val="TableParagraph"/>
              <w:spacing w:before="3"/>
              <w:rPr>
                <w:sz w:val="21"/>
              </w:rPr>
            </w:pPr>
          </w:p>
          <w:p>
            <w:pPr>
              <w:pStyle w:val="TableParagraph"/>
              <w:ind w:left="107"/>
              <w:rPr>
                <w:sz w:val="21"/>
              </w:rPr>
            </w:pPr>
            <w:r>
              <w:rPr>
                <w:spacing w:val="-4"/>
                <w:sz w:val="21"/>
              </w:rPr>
              <w:t>王学柏</w:t>
            </w:r>
          </w:p>
        </w:tc>
        <w:tc>
          <w:tcPr>
            <w:tcW w:w="12875" w:type="dxa"/>
          </w:tcPr>
          <w:p>
            <w:pPr>
              <w:pStyle w:val="TableParagraph"/>
              <w:spacing w:line="242" w:lineRule="auto" w:before="1"/>
              <w:ind w:left="107" w:right="94"/>
              <w:rPr>
                <w:sz w:val="21"/>
              </w:rPr>
            </w:pPr>
            <w:r>
              <w:rPr>
                <w:spacing w:val="-2"/>
                <w:sz w:val="21"/>
              </w:rPr>
              <w:t>历任天津航空机电有限公司董事、党委副书记、纪委书记、工会主席，中航机电系统有限公司纪检监察审计部部长，中航机电系统有限公</w:t>
            </w:r>
            <w:r>
              <w:rPr>
                <w:spacing w:val="-3"/>
                <w:sz w:val="21"/>
              </w:rPr>
              <w:t>司高级专务、纪检监察审计部部长，中航工业机电系统股份有限公司高级专务、纪检监察审计部部长、内部审计部门负责人，航空工业机</w:t>
            </w:r>
          </w:p>
          <w:p>
            <w:pPr>
              <w:pStyle w:val="TableParagraph"/>
              <w:spacing w:line="250" w:lineRule="exact" w:before="1"/>
              <w:ind w:left="107"/>
              <w:rPr>
                <w:sz w:val="21"/>
              </w:rPr>
            </w:pPr>
            <w:r>
              <w:rPr>
                <w:spacing w:val="-3"/>
                <w:sz w:val="21"/>
              </w:rPr>
              <w:t>载系统公司纪委副书记、纪检监察与审计法律部部长、高级专务，中航工业机电系统股份有限公司监事，本公司监事。</w:t>
            </w:r>
          </w:p>
        </w:tc>
      </w:tr>
      <w:tr>
        <w:trPr>
          <w:trHeight w:val="546" w:hRule="atLeast"/>
        </w:trPr>
        <w:tc>
          <w:tcPr>
            <w:tcW w:w="989" w:type="dxa"/>
          </w:tcPr>
          <w:p>
            <w:pPr>
              <w:pStyle w:val="TableParagraph"/>
              <w:spacing w:before="137"/>
              <w:ind w:left="107"/>
              <w:rPr>
                <w:sz w:val="21"/>
              </w:rPr>
            </w:pPr>
            <w:r>
              <w:rPr>
                <w:spacing w:val="-5"/>
                <w:sz w:val="21"/>
              </w:rPr>
              <w:t>袁豁</w:t>
            </w:r>
          </w:p>
        </w:tc>
        <w:tc>
          <w:tcPr>
            <w:tcW w:w="12875" w:type="dxa"/>
          </w:tcPr>
          <w:p>
            <w:pPr>
              <w:pStyle w:val="TableParagraph"/>
              <w:spacing w:line="270" w:lineRule="atLeast"/>
              <w:ind w:left="107" w:right="94"/>
              <w:rPr>
                <w:sz w:val="21"/>
              </w:rPr>
            </w:pPr>
            <w:r>
              <w:rPr>
                <w:spacing w:val="-2"/>
                <w:sz w:val="21"/>
              </w:rPr>
              <w:t>历任中航光电财务部部长、总审计师兼审计部部长，赛维航电总会会计师，中航中关村科技有限公司总会计师，北京青云航空仪表有限公司监事会主席，本公司监事。</w:t>
            </w:r>
          </w:p>
        </w:tc>
      </w:tr>
      <w:tr>
        <w:trPr>
          <w:trHeight w:val="815" w:hRule="atLeast"/>
        </w:trPr>
        <w:tc>
          <w:tcPr>
            <w:tcW w:w="989" w:type="dxa"/>
          </w:tcPr>
          <w:p>
            <w:pPr>
              <w:pStyle w:val="TableParagraph"/>
              <w:spacing w:before="3"/>
              <w:rPr>
                <w:sz w:val="21"/>
              </w:rPr>
            </w:pPr>
          </w:p>
          <w:p>
            <w:pPr>
              <w:pStyle w:val="TableParagraph"/>
              <w:ind w:left="107"/>
              <w:rPr>
                <w:sz w:val="21"/>
              </w:rPr>
            </w:pPr>
            <w:r>
              <w:rPr>
                <w:spacing w:val="-5"/>
                <w:sz w:val="21"/>
              </w:rPr>
              <w:t>田沛</w:t>
            </w:r>
          </w:p>
        </w:tc>
        <w:tc>
          <w:tcPr>
            <w:tcW w:w="12875" w:type="dxa"/>
          </w:tcPr>
          <w:p>
            <w:pPr>
              <w:pStyle w:val="TableParagraph"/>
              <w:spacing w:line="242" w:lineRule="auto" w:before="1"/>
              <w:ind w:left="107" w:right="94"/>
              <w:rPr>
                <w:sz w:val="21"/>
              </w:rPr>
            </w:pPr>
            <w:r>
              <w:rPr>
                <w:spacing w:val="-2"/>
                <w:sz w:val="21"/>
              </w:rPr>
              <w:t>历任航空工业万里劳动人事处干部室主任、处长助理，军品事业部综合办公室副主任、主任，组织部副部长，人力资源部部长，副总工程</w:t>
            </w:r>
            <w:r>
              <w:rPr>
                <w:spacing w:val="-3"/>
                <w:sz w:val="21"/>
              </w:rPr>
              <w:t>师兼人力资源部部长，总经理助理兼人力资源部部长，党委副书记、纪委书记、工会主席兼人力资源部部长，航空工业万里党委副书记、</w:t>
            </w:r>
          </w:p>
          <w:p>
            <w:pPr>
              <w:pStyle w:val="TableParagraph"/>
              <w:spacing w:line="250" w:lineRule="exact" w:before="1"/>
              <w:ind w:left="107"/>
              <w:rPr>
                <w:sz w:val="21"/>
              </w:rPr>
            </w:pPr>
            <w:r>
              <w:rPr>
                <w:spacing w:val="-3"/>
                <w:sz w:val="21"/>
              </w:rPr>
              <w:t>纪委书记、工会主席，本公司职工监事。</w:t>
            </w:r>
          </w:p>
        </w:tc>
      </w:tr>
      <w:tr>
        <w:trPr>
          <w:trHeight w:val="818" w:hRule="atLeast"/>
        </w:trPr>
        <w:tc>
          <w:tcPr>
            <w:tcW w:w="989" w:type="dxa"/>
          </w:tcPr>
          <w:p>
            <w:pPr>
              <w:pStyle w:val="TableParagraph"/>
              <w:spacing w:before="5"/>
              <w:rPr>
                <w:sz w:val="21"/>
              </w:rPr>
            </w:pPr>
          </w:p>
          <w:p>
            <w:pPr>
              <w:pStyle w:val="TableParagraph"/>
              <w:ind w:left="107"/>
              <w:rPr>
                <w:sz w:val="21"/>
              </w:rPr>
            </w:pPr>
            <w:r>
              <w:rPr>
                <w:spacing w:val="-4"/>
                <w:sz w:val="21"/>
              </w:rPr>
              <w:t>韩业林</w:t>
            </w:r>
          </w:p>
        </w:tc>
        <w:tc>
          <w:tcPr>
            <w:tcW w:w="12875" w:type="dxa"/>
          </w:tcPr>
          <w:p>
            <w:pPr>
              <w:pStyle w:val="TableParagraph"/>
              <w:spacing w:before="1"/>
              <w:ind w:left="107"/>
              <w:rPr>
                <w:sz w:val="21"/>
              </w:rPr>
            </w:pPr>
            <w:r>
              <w:rPr>
                <w:spacing w:val="-3"/>
                <w:sz w:val="21"/>
              </w:rPr>
              <w:t>历任航空工业青云车间副主任、主任，军品部副经理兼重点型号办公室主任，军品部副经理兼装配分部主任，副总经理，北京青云航电科</w:t>
            </w:r>
          </w:p>
          <w:p>
            <w:pPr>
              <w:pStyle w:val="TableParagraph"/>
              <w:spacing w:line="270" w:lineRule="atLeast"/>
              <w:ind w:left="107" w:right="94"/>
              <w:rPr>
                <w:sz w:val="21"/>
              </w:rPr>
            </w:pPr>
            <w:r>
              <w:rPr>
                <w:spacing w:val="-2"/>
                <w:sz w:val="21"/>
              </w:rPr>
              <w:t>技有限公司副总经理。现任中航中关村科技有限公司董事，航空工业青云党委副书记、纪委书记、工会主席、总法律顾问，本公司职工监</w:t>
            </w:r>
            <w:r>
              <w:rPr>
                <w:spacing w:val="-6"/>
                <w:sz w:val="21"/>
              </w:rPr>
              <w:t>事。</w:t>
            </w:r>
          </w:p>
        </w:tc>
      </w:tr>
    </w:tbl>
    <w:p>
      <w:pPr>
        <w:pStyle w:val="Heading3"/>
        <w:spacing w:before="238"/>
        <w:ind w:left="100"/>
      </w:pPr>
      <w:r>
        <w:rPr>
          <w:spacing w:val="-4"/>
        </w:rPr>
        <w:t>其它情况说明</w:t>
      </w:r>
    </w:p>
    <w:p>
      <w:pPr>
        <w:pStyle w:val="Heading3"/>
        <w:spacing w:before="81"/>
        <w:ind w:left="520"/>
      </w:pPr>
      <w:r>
        <w:rPr>
          <w:spacing w:val="-3"/>
        </w:rPr>
        <w:t>√适用 □不适用</w:t>
      </w:r>
    </w:p>
    <w:p>
      <w:pPr>
        <w:pStyle w:val="Heading3"/>
        <w:spacing w:before="92"/>
        <w:ind w:left="520"/>
      </w:pPr>
      <w:r>
        <w:rPr>
          <w:spacing w:val="-3"/>
        </w:rPr>
        <w:t>公司第七届监事韩业林先生因本次合并前持有中航机电股票，参与本次换股，本次换股登记完成后，直接持有公司股份 </w:t>
      </w:r>
      <w:r>
        <w:rPr>
          <w:spacing w:val="-2"/>
        </w:rPr>
        <w:t>133</w:t>
      </w:r>
      <w:r>
        <w:rPr>
          <w:spacing w:val="-12"/>
        </w:rPr>
        <w:t> 股。</w:t>
      </w:r>
      <w:r>
        <w:rPr>
          <w:spacing w:val="-2"/>
        </w:rPr>
        <w:t>（</w:t>
      </w:r>
      <w:r>
        <w:rPr>
          <w:spacing w:val="-4"/>
        </w:rPr>
        <w:t>具体请参加</w:t>
      </w:r>
    </w:p>
    <w:p>
      <w:pPr>
        <w:pStyle w:val="Heading3"/>
        <w:spacing w:before="91"/>
        <w:ind w:left="100"/>
      </w:pPr>
      <w:r>
        <w:rPr>
          <w:spacing w:val="-2"/>
        </w:rPr>
        <w:t>2023</w:t>
      </w:r>
      <w:r>
        <w:rPr>
          <w:spacing w:val="-32"/>
        </w:rPr>
        <w:t> 年 </w:t>
      </w:r>
      <w:r>
        <w:rPr>
          <w:spacing w:val="-2"/>
        </w:rPr>
        <w:t>4</w:t>
      </w:r>
      <w:r>
        <w:rPr>
          <w:spacing w:val="-32"/>
        </w:rPr>
        <w:t> 月 </w:t>
      </w:r>
      <w:r>
        <w:rPr>
          <w:spacing w:val="-2"/>
        </w:rPr>
        <w:t>14</w:t>
      </w:r>
      <w:r>
        <w:rPr>
          <w:spacing w:val="-9"/>
        </w:rPr>
        <w:t> 日披露的《中航电子关于公司监事持有公司股份变动情况的公告》</w:t>
      </w:r>
      <w:r>
        <w:rPr>
          <w:spacing w:val="-2"/>
        </w:rPr>
        <w:t>（</w:t>
      </w:r>
      <w:r>
        <w:rPr>
          <w:spacing w:val="-11"/>
        </w:rPr>
        <w:t>编号：临 </w:t>
      </w:r>
      <w:r>
        <w:rPr>
          <w:spacing w:val="-2"/>
        </w:rPr>
        <w:t>2023-026））</w:t>
      </w:r>
    </w:p>
    <w:p>
      <w:pPr>
        <w:spacing w:after="0"/>
        <w:sectPr>
          <w:pgSz w:w="16840" w:h="11910" w:orient="landscape"/>
          <w:pgMar w:header="880" w:footer="1165" w:top="1400" w:bottom="1380" w:left="1340" w:right="1420"/>
        </w:sectPr>
      </w:pPr>
    </w:p>
    <w:p>
      <w:pPr>
        <w:pStyle w:val="Heading3"/>
        <w:spacing w:before="126"/>
        <w:ind w:left="218"/>
      </w:pPr>
      <w:r>
        <w:rPr>
          <w:rFonts w:ascii="Calibri" w:eastAsia="Calibri"/>
          <w:b/>
        </w:rPr>
        <w:t>(</w:t>
      </w:r>
      <w:r>
        <w:rPr/>
        <w:t>二</w:t>
      </w:r>
      <w:r>
        <w:rPr>
          <w:rFonts w:ascii="Calibri" w:eastAsia="Calibri"/>
          <w:b/>
          <w:spacing w:val="7"/>
        </w:rPr>
        <w:t>) </w:t>
      </w:r>
      <w:r>
        <w:rPr>
          <w:spacing w:val="-1"/>
        </w:rPr>
        <w:t>现任及报告期内离任董事、监事和高级管理人员的任职情况</w:t>
      </w:r>
    </w:p>
    <w:p>
      <w:pPr>
        <w:pStyle w:val="Heading3"/>
        <w:numPr>
          <w:ilvl w:val="0"/>
          <w:numId w:val="12"/>
        </w:numPr>
        <w:tabs>
          <w:tab w:pos="637" w:val="left" w:leader="none"/>
        </w:tabs>
        <w:spacing w:line="240" w:lineRule="auto" w:before="65" w:after="0"/>
        <w:ind w:left="637" w:right="0" w:hanging="419"/>
        <w:jc w:val="left"/>
      </w:pPr>
      <w:r>
        <w:rPr>
          <w:spacing w:val="-2"/>
        </w:rPr>
        <w:t>在股东单位任职情况</w:t>
      </w:r>
    </w:p>
    <w:p>
      <w:pPr>
        <w:pStyle w:val="Heading3"/>
        <w:spacing w:before="2" w:after="3"/>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360"/>
        <w:gridCol w:w="1832"/>
        <w:gridCol w:w="1592"/>
        <w:gridCol w:w="1486"/>
      </w:tblGrid>
      <w:tr>
        <w:trPr>
          <w:trHeight w:val="544" w:hRule="atLeast"/>
        </w:trPr>
        <w:tc>
          <w:tcPr>
            <w:tcW w:w="1555" w:type="dxa"/>
          </w:tcPr>
          <w:p>
            <w:pPr>
              <w:pStyle w:val="TableParagraph"/>
              <w:spacing w:before="137"/>
              <w:ind w:left="146"/>
              <w:rPr>
                <w:sz w:val="21"/>
              </w:rPr>
            </w:pPr>
            <w:r>
              <w:rPr>
                <w:spacing w:val="-4"/>
                <w:sz w:val="21"/>
              </w:rPr>
              <w:t>任职人员姓名</w:t>
            </w:r>
          </w:p>
        </w:tc>
        <w:tc>
          <w:tcPr>
            <w:tcW w:w="2360" w:type="dxa"/>
          </w:tcPr>
          <w:p>
            <w:pPr>
              <w:pStyle w:val="TableParagraph"/>
              <w:spacing w:before="137"/>
              <w:ind w:left="41" w:right="29"/>
              <w:jc w:val="center"/>
              <w:rPr>
                <w:sz w:val="21"/>
              </w:rPr>
            </w:pPr>
            <w:r>
              <w:rPr>
                <w:spacing w:val="-4"/>
                <w:sz w:val="21"/>
              </w:rPr>
              <w:t>股东单位名称</w:t>
            </w:r>
          </w:p>
        </w:tc>
        <w:tc>
          <w:tcPr>
            <w:tcW w:w="1832" w:type="dxa"/>
          </w:tcPr>
          <w:p>
            <w:pPr>
              <w:pStyle w:val="TableParagraph"/>
              <w:spacing w:before="1"/>
              <w:ind w:left="11"/>
              <w:jc w:val="center"/>
              <w:rPr>
                <w:sz w:val="21"/>
              </w:rPr>
            </w:pPr>
            <w:r>
              <w:rPr>
                <w:spacing w:val="-4"/>
                <w:sz w:val="21"/>
              </w:rPr>
              <w:t>在股东单位担任</w:t>
            </w:r>
          </w:p>
          <w:p>
            <w:pPr>
              <w:pStyle w:val="TableParagraph"/>
              <w:spacing w:line="252" w:lineRule="exact" w:before="2"/>
              <w:ind w:left="11"/>
              <w:jc w:val="center"/>
              <w:rPr>
                <w:sz w:val="21"/>
              </w:rPr>
            </w:pPr>
            <w:r>
              <w:rPr>
                <w:spacing w:val="-4"/>
                <w:sz w:val="21"/>
              </w:rPr>
              <w:t>的职务</w:t>
            </w:r>
          </w:p>
        </w:tc>
        <w:tc>
          <w:tcPr>
            <w:tcW w:w="1592" w:type="dxa"/>
          </w:tcPr>
          <w:p>
            <w:pPr>
              <w:pStyle w:val="TableParagraph"/>
              <w:spacing w:before="137"/>
              <w:ind w:left="162"/>
              <w:rPr>
                <w:sz w:val="21"/>
              </w:rPr>
            </w:pPr>
            <w:r>
              <w:rPr>
                <w:spacing w:val="-4"/>
                <w:sz w:val="21"/>
              </w:rPr>
              <w:t>任期起始日期</w:t>
            </w:r>
          </w:p>
        </w:tc>
        <w:tc>
          <w:tcPr>
            <w:tcW w:w="1486" w:type="dxa"/>
          </w:tcPr>
          <w:p>
            <w:pPr>
              <w:pStyle w:val="TableParagraph"/>
              <w:spacing w:before="137"/>
              <w:ind w:left="111"/>
              <w:rPr>
                <w:sz w:val="21"/>
              </w:rPr>
            </w:pPr>
            <w:r>
              <w:rPr>
                <w:spacing w:val="-4"/>
                <w:sz w:val="21"/>
              </w:rPr>
              <w:t>任期终止日期</w:t>
            </w:r>
          </w:p>
        </w:tc>
      </w:tr>
      <w:tr>
        <w:trPr>
          <w:trHeight w:val="544" w:hRule="atLeast"/>
        </w:trPr>
        <w:tc>
          <w:tcPr>
            <w:tcW w:w="1555" w:type="dxa"/>
          </w:tcPr>
          <w:p>
            <w:pPr>
              <w:pStyle w:val="TableParagraph"/>
              <w:spacing w:before="138"/>
              <w:ind w:left="107"/>
              <w:rPr>
                <w:sz w:val="21"/>
              </w:rPr>
            </w:pPr>
            <w:r>
              <w:rPr>
                <w:spacing w:val="-4"/>
                <w:sz w:val="21"/>
              </w:rPr>
              <w:t>王建刚</w:t>
            </w:r>
          </w:p>
        </w:tc>
        <w:tc>
          <w:tcPr>
            <w:tcW w:w="2360" w:type="dxa"/>
          </w:tcPr>
          <w:p>
            <w:pPr>
              <w:pStyle w:val="TableParagraph"/>
              <w:spacing w:before="138"/>
              <w:ind w:left="12" w:right="41"/>
              <w:jc w:val="center"/>
              <w:rPr>
                <w:sz w:val="21"/>
              </w:rPr>
            </w:pPr>
            <w:r>
              <w:rPr>
                <w:spacing w:val="-3"/>
                <w:sz w:val="21"/>
              </w:rPr>
              <w:t>中航机载系统有限公司</w:t>
            </w:r>
          </w:p>
        </w:tc>
        <w:tc>
          <w:tcPr>
            <w:tcW w:w="1832" w:type="dxa"/>
          </w:tcPr>
          <w:p>
            <w:pPr>
              <w:pStyle w:val="TableParagraph"/>
              <w:spacing w:before="1"/>
              <w:ind w:left="107"/>
              <w:rPr>
                <w:sz w:val="21"/>
              </w:rPr>
            </w:pPr>
            <w:r>
              <w:rPr>
                <w:spacing w:val="16"/>
                <w:sz w:val="21"/>
              </w:rPr>
              <w:t>董事长、党委书</w:t>
            </w:r>
          </w:p>
          <w:p>
            <w:pPr>
              <w:pStyle w:val="TableParagraph"/>
              <w:spacing w:line="250" w:lineRule="exact" w:before="4"/>
              <w:ind w:left="107"/>
              <w:rPr>
                <w:sz w:val="21"/>
              </w:rPr>
            </w:pPr>
            <w:r>
              <w:rPr>
                <w:spacing w:val="-10"/>
                <w:sz w:val="21"/>
              </w:rPr>
              <w:t>记</w:t>
            </w:r>
          </w:p>
        </w:tc>
        <w:tc>
          <w:tcPr>
            <w:tcW w:w="1592" w:type="dxa"/>
          </w:tcPr>
          <w:p>
            <w:pPr>
              <w:pStyle w:val="TableParagraph"/>
              <w:spacing w:before="138"/>
              <w:ind w:left="107"/>
              <w:rPr>
                <w:sz w:val="21"/>
              </w:rPr>
            </w:pPr>
            <w:r>
              <w:rPr>
                <w:sz w:val="21"/>
              </w:rPr>
              <w:t>2022</w:t>
            </w:r>
            <w:r>
              <w:rPr>
                <w:spacing w:val="-37"/>
                <w:sz w:val="21"/>
              </w:rPr>
              <w:t> 年 </w:t>
            </w:r>
            <w:r>
              <w:rPr>
                <w:sz w:val="21"/>
              </w:rPr>
              <w:t>11</w:t>
            </w:r>
            <w:r>
              <w:rPr>
                <w:spacing w:val="-33"/>
                <w:sz w:val="21"/>
              </w:rPr>
              <w:t> 月</w:t>
            </w:r>
          </w:p>
        </w:tc>
        <w:tc>
          <w:tcPr>
            <w:tcW w:w="1486" w:type="dxa"/>
          </w:tcPr>
          <w:p>
            <w:pPr>
              <w:pStyle w:val="TableParagraph"/>
              <w:spacing w:before="138"/>
              <w:ind w:left="107"/>
              <w:rPr>
                <w:sz w:val="21"/>
              </w:rPr>
            </w:pPr>
            <w:r>
              <w:rPr>
                <w:spacing w:val="-5"/>
                <w:sz w:val="21"/>
              </w:rPr>
              <w:t>至今</w:t>
            </w:r>
          </w:p>
        </w:tc>
      </w:tr>
      <w:tr>
        <w:trPr>
          <w:trHeight w:val="544" w:hRule="atLeast"/>
        </w:trPr>
        <w:tc>
          <w:tcPr>
            <w:tcW w:w="1555" w:type="dxa"/>
          </w:tcPr>
          <w:p>
            <w:pPr>
              <w:pStyle w:val="TableParagraph"/>
              <w:spacing w:before="137"/>
              <w:ind w:left="107"/>
              <w:rPr>
                <w:sz w:val="21"/>
              </w:rPr>
            </w:pPr>
            <w:r>
              <w:rPr>
                <w:spacing w:val="-4"/>
                <w:sz w:val="21"/>
              </w:rPr>
              <w:t>雷宏杰</w:t>
            </w:r>
          </w:p>
        </w:tc>
        <w:tc>
          <w:tcPr>
            <w:tcW w:w="2360" w:type="dxa"/>
          </w:tcPr>
          <w:p>
            <w:pPr>
              <w:pStyle w:val="TableParagraph"/>
              <w:spacing w:before="137"/>
              <w:ind w:left="12" w:right="41"/>
              <w:jc w:val="center"/>
              <w:rPr>
                <w:sz w:val="21"/>
              </w:rPr>
            </w:pPr>
            <w:r>
              <w:rPr>
                <w:spacing w:val="-3"/>
                <w:sz w:val="21"/>
              </w:rPr>
              <w:t>中航机载系统有限公司</w:t>
            </w:r>
          </w:p>
        </w:tc>
        <w:tc>
          <w:tcPr>
            <w:tcW w:w="1832" w:type="dxa"/>
          </w:tcPr>
          <w:p>
            <w:pPr>
              <w:pStyle w:val="TableParagraph"/>
              <w:spacing w:before="1"/>
              <w:ind w:left="107"/>
              <w:rPr>
                <w:sz w:val="21"/>
              </w:rPr>
            </w:pPr>
            <w:r>
              <w:rPr>
                <w:spacing w:val="16"/>
                <w:sz w:val="21"/>
              </w:rPr>
              <w:t>总经理、董事、</w:t>
            </w:r>
          </w:p>
          <w:p>
            <w:pPr>
              <w:pStyle w:val="TableParagraph"/>
              <w:spacing w:line="250" w:lineRule="exact" w:before="4"/>
              <w:ind w:left="107"/>
              <w:rPr>
                <w:sz w:val="21"/>
              </w:rPr>
            </w:pPr>
            <w:r>
              <w:rPr>
                <w:spacing w:val="-4"/>
                <w:sz w:val="21"/>
              </w:rPr>
              <w:t>党委副书记</w:t>
            </w:r>
          </w:p>
        </w:tc>
        <w:tc>
          <w:tcPr>
            <w:tcW w:w="1592" w:type="dxa"/>
          </w:tcPr>
          <w:p>
            <w:pPr>
              <w:pStyle w:val="TableParagraph"/>
              <w:spacing w:before="137"/>
              <w:ind w:left="107"/>
              <w:rPr>
                <w:sz w:val="21"/>
              </w:rPr>
            </w:pPr>
            <w:r>
              <w:rPr>
                <w:sz w:val="21"/>
              </w:rPr>
              <w:t>2022</w:t>
            </w:r>
            <w:r>
              <w:rPr>
                <w:spacing w:val="-37"/>
                <w:sz w:val="21"/>
              </w:rPr>
              <w:t> 年 </w:t>
            </w:r>
            <w:r>
              <w:rPr>
                <w:sz w:val="21"/>
              </w:rPr>
              <w:t>11</w:t>
            </w:r>
            <w:r>
              <w:rPr>
                <w:spacing w:val="-33"/>
                <w:sz w:val="21"/>
              </w:rPr>
              <w:t> 月</w:t>
            </w:r>
          </w:p>
        </w:tc>
        <w:tc>
          <w:tcPr>
            <w:tcW w:w="1486" w:type="dxa"/>
          </w:tcPr>
          <w:p>
            <w:pPr>
              <w:pStyle w:val="TableParagraph"/>
              <w:spacing w:before="137"/>
              <w:ind w:left="107"/>
              <w:rPr>
                <w:sz w:val="21"/>
              </w:rPr>
            </w:pPr>
            <w:r>
              <w:rPr>
                <w:spacing w:val="-5"/>
                <w:sz w:val="21"/>
              </w:rPr>
              <w:t>至今</w:t>
            </w:r>
          </w:p>
        </w:tc>
      </w:tr>
      <w:tr>
        <w:trPr>
          <w:trHeight w:val="544" w:hRule="atLeast"/>
        </w:trPr>
        <w:tc>
          <w:tcPr>
            <w:tcW w:w="1555" w:type="dxa"/>
          </w:tcPr>
          <w:p>
            <w:pPr>
              <w:pStyle w:val="TableParagraph"/>
              <w:spacing w:before="138"/>
              <w:ind w:left="107"/>
              <w:rPr>
                <w:sz w:val="21"/>
              </w:rPr>
            </w:pPr>
            <w:r>
              <w:rPr>
                <w:spacing w:val="-4"/>
                <w:sz w:val="21"/>
              </w:rPr>
              <w:t>刘爱义</w:t>
            </w:r>
          </w:p>
        </w:tc>
        <w:tc>
          <w:tcPr>
            <w:tcW w:w="2360" w:type="dxa"/>
          </w:tcPr>
          <w:p>
            <w:pPr>
              <w:pStyle w:val="TableParagraph"/>
              <w:spacing w:before="138"/>
              <w:ind w:left="12" w:right="41"/>
              <w:jc w:val="center"/>
              <w:rPr>
                <w:sz w:val="21"/>
              </w:rPr>
            </w:pPr>
            <w:r>
              <w:rPr>
                <w:spacing w:val="-3"/>
                <w:sz w:val="21"/>
              </w:rPr>
              <w:t>中航机载系统有限公司</w:t>
            </w:r>
          </w:p>
        </w:tc>
        <w:tc>
          <w:tcPr>
            <w:tcW w:w="1832" w:type="dxa"/>
          </w:tcPr>
          <w:p>
            <w:pPr>
              <w:pStyle w:val="TableParagraph"/>
              <w:spacing w:before="1"/>
              <w:ind w:left="107"/>
              <w:rPr>
                <w:sz w:val="21"/>
              </w:rPr>
            </w:pPr>
            <w:r>
              <w:rPr>
                <w:spacing w:val="16"/>
                <w:sz w:val="21"/>
              </w:rPr>
              <w:t>党委副书记、副</w:t>
            </w:r>
          </w:p>
          <w:p>
            <w:pPr>
              <w:pStyle w:val="TableParagraph"/>
              <w:spacing w:line="250" w:lineRule="exact" w:before="4"/>
              <w:ind w:left="107"/>
              <w:rPr>
                <w:sz w:val="21"/>
              </w:rPr>
            </w:pPr>
            <w:r>
              <w:rPr>
                <w:spacing w:val="-4"/>
                <w:sz w:val="21"/>
              </w:rPr>
              <w:t>总经理</w:t>
            </w:r>
          </w:p>
        </w:tc>
        <w:tc>
          <w:tcPr>
            <w:tcW w:w="1592" w:type="dxa"/>
          </w:tcPr>
          <w:p>
            <w:pPr>
              <w:pStyle w:val="TableParagraph"/>
              <w:spacing w:before="138"/>
              <w:ind w:left="107"/>
              <w:rPr>
                <w:sz w:val="21"/>
              </w:rPr>
            </w:pPr>
            <w:r>
              <w:rPr>
                <w:sz w:val="21"/>
              </w:rPr>
              <w:t>2023</w:t>
            </w:r>
            <w:r>
              <w:rPr>
                <w:spacing w:val="-37"/>
                <w:sz w:val="21"/>
              </w:rPr>
              <w:t> 年 </w:t>
            </w:r>
            <w:r>
              <w:rPr>
                <w:sz w:val="21"/>
              </w:rPr>
              <w:t>1</w:t>
            </w:r>
            <w:r>
              <w:rPr>
                <w:spacing w:val="-33"/>
                <w:sz w:val="21"/>
              </w:rPr>
              <w:t> 月</w:t>
            </w:r>
          </w:p>
        </w:tc>
        <w:tc>
          <w:tcPr>
            <w:tcW w:w="1486" w:type="dxa"/>
          </w:tcPr>
          <w:p>
            <w:pPr>
              <w:pStyle w:val="TableParagraph"/>
              <w:spacing w:before="138"/>
              <w:ind w:left="107"/>
              <w:rPr>
                <w:sz w:val="21"/>
              </w:rPr>
            </w:pPr>
            <w:r>
              <w:rPr>
                <w:spacing w:val="-5"/>
                <w:sz w:val="21"/>
              </w:rPr>
              <w:t>至今</w:t>
            </w:r>
          </w:p>
        </w:tc>
      </w:tr>
      <w:tr>
        <w:trPr>
          <w:trHeight w:val="544" w:hRule="atLeast"/>
        </w:trPr>
        <w:tc>
          <w:tcPr>
            <w:tcW w:w="1555" w:type="dxa"/>
          </w:tcPr>
          <w:p>
            <w:pPr>
              <w:pStyle w:val="TableParagraph"/>
              <w:spacing w:before="137"/>
              <w:ind w:left="107"/>
              <w:rPr>
                <w:sz w:val="21"/>
              </w:rPr>
            </w:pPr>
            <w:r>
              <w:rPr>
                <w:spacing w:val="-4"/>
                <w:sz w:val="21"/>
              </w:rPr>
              <w:t>蒋耘生</w:t>
            </w:r>
          </w:p>
        </w:tc>
        <w:tc>
          <w:tcPr>
            <w:tcW w:w="2360" w:type="dxa"/>
          </w:tcPr>
          <w:p>
            <w:pPr>
              <w:pStyle w:val="TableParagraph"/>
              <w:spacing w:before="137"/>
              <w:ind w:left="12" w:right="41"/>
              <w:jc w:val="center"/>
              <w:rPr>
                <w:sz w:val="21"/>
              </w:rPr>
            </w:pPr>
            <w:r>
              <w:rPr>
                <w:spacing w:val="-3"/>
                <w:sz w:val="21"/>
              </w:rPr>
              <w:t>中航机载系统有限公司</w:t>
            </w:r>
          </w:p>
        </w:tc>
        <w:tc>
          <w:tcPr>
            <w:tcW w:w="1832" w:type="dxa"/>
          </w:tcPr>
          <w:p>
            <w:pPr>
              <w:pStyle w:val="TableParagraph"/>
              <w:spacing w:before="1"/>
              <w:ind w:left="107"/>
              <w:rPr>
                <w:sz w:val="21"/>
              </w:rPr>
            </w:pPr>
            <w:r>
              <w:rPr>
                <w:spacing w:val="16"/>
                <w:sz w:val="21"/>
              </w:rPr>
              <w:t>总经理助理、资</w:t>
            </w:r>
          </w:p>
          <w:p>
            <w:pPr>
              <w:pStyle w:val="TableParagraph"/>
              <w:spacing w:line="250" w:lineRule="exact" w:before="4"/>
              <w:ind w:left="107"/>
              <w:rPr>
                <w:sz w:val="21"/>
              </w:rPr>
            </w:pPr>
            <w:r>
              <w:rPr>
                <w:spacing w:val="-4"/>
                <w:sz w:val="21"/>
              </w:rPr>
              <w:t>产管理部部长</w:t>
            </w:r>
          </w:p>
        </w:tc>
        <w:tc>
          <w:tcPr>
            <w:tcW w:w="1592" w:type="dxa"/>
          </w:tcPr>
          <w:p>
            <w:pPr>
              <w:pStyle w:val="TableParagraph"/>
              <w:spacing w:before="137"/>
              <w:ind w:left="107"/>
              <w:rPr>
                <w:sz w:val="21"/>
              </w:rPr>
            </w:pPr>
            <w:r>
              <w:rPr>
                <w:sz w:val="21"/>
              </w:rPr>
              <w:t>2023</w:t>
            </w:r>
            <w:r>
              <w:rPr>
                <w:spacing w:val="-37"/>
                <w:sz w:val="21"/>
              </w:rPr>
              <w:t> 年 </w:t>
            </w:r>
            <w:r>
              <w:rPr>
                <w:sz w:val="21"/>
              </w:rPr>
              <w:t>5</w:t>
            </w:r>
            <w:r>
              <w:rPr>
                <w:spacing w:val="-33"/>
                <w:sz w:val="21"/>
              </w:rPr>
              <w:t> 月</w:t>
            </w:r>
          </w:p>
        </w:tc>
        <w:tc>
          <w:tcPr>
            <w:tcW w:w="1486" w:type="dxa"/>
          </w:tcPr>
          <w:p>
            <w:pPr>
              <w:pStyle w:val="TableParagraph"/>
              <w:spacing w:before="137"/>
              <w:ind w:left="107"/>
              <w:rPr>
                <w:sz w:val="21"/>
              </w:rPr>
            </w:pPr>
            <w:r>
              <w:rPr>
                <w:spacing w:val="-5"/>
                <w:sz w:val="21"/>
              </w:rPr>
              <w:t>至今</w:t>
            </w:r>
          </w:p>
        </w:tc>
      </w:tr>
      <w:tr>
        <w:trPr>
          <w:trHeight w:val="547" w:hRule="atLeast"/>
        </w:trPr>
        <w:tc>
          <w:tcPr>
            <w:tcW w:w="1555" w:type="dxa"/>
          </w:tcPr>
          <w:p>
            <w:pPr>
              <w:pStyle w:val="TableParagraph"/>
              <w:spacing w:before="138"/>
              <w:ind w:left="107"/>
              <w:rPr>
                <w:sz w:val="21"/>
              </w:rPr>
            </w:pPr>
            <w:r>
              <w:rPr>
                <w:spacing w:val="-5"/>
                <w:sz w:val="21"/>
              </w:rPr>
              <w:t>徐滨</w:t>
            </w:r>
          </w:p>
        </w:tc>
        <w:tc>
          <w:tcPr>
            <w:tcW w:w="2360" w:type="dxa"/>
          </w:tcPr>
          <w:p>
            <w:pPr>
              <w:pStyle w:val="TableParagraph"/>
              <w:spacing w:line="270" w:lineRule="atLeast"/>
              <w:ind w:left="107" w:right="96"/>
              <w:rPr>
                <w:sz w:val="21"/>
              </w:rPr>
            </w:pPr>
            <w:r>
              <w:rPr>
                <w:spacing w:val="-2"/>
                <w:sz w:val="21"/>
              </w:rPr>
              <w:t>中国航空科技工业股份</w:t>
            </w:r>
            <w:r>
              <w:rPr>
                <w:spacing w:val="-4"/>
                <w:sz w:val="21"/>
              </w:rPr>
              <w:t>有限公司</w:t>
            </w:r>
          </w:p>
        </w:tc>
        <w:tc>
          <w:tcPr>
            <w:tcW w:w="1832" w:type="dxa"/>
          </w:tcPr>
          <w:p>
            <w:pPr>
              <w:pStyle w:val="TableParagraph"/>
              <w:spacing w:line="270" w:lineRule="atLeast"/>
              <w:ind w:left="107" w:right="95"/>
              <w:rPr>
                <w:sz w:val="21"/>
              </w:rPr>
            </w:pPr>
            <w:r>
              <w:rPr>
                <w:spacing w:val="16"/>
                <w:sz w:val="21"/>
              </w:rPr>
              <w:t>董事会秘书、规</w:t>
            </w:r>
            <w:r>
              <w:rPr>
                <w:spacing w:val="-2"/>
                <w:sz w:val="21"/>
              </w:rPr>
              <w:t>划投资部部长</w:t>
            </w:r>
          </w:p>
        </w:tc>
        <w:tc>
          <w:tcPr>
            <w:tcW w:w="1592" w:type="dxa"/>
          </w:tcPr>
          <w:p>
            <w:pPr>
              <w:pStyle w:val="TableParagraph"/>
              <w:spacing w:before="138"/>
              <w:ind w:left="107"/>
              <w:rPr>
                <w:sz w:val="21"/>
              </w:rPr>
            </w:pPr>
            <w:r>
              <w:rPr>
                <w:sz w:val="21"/>
              </w:rPr>
              <w:t>2020</w:t>
            </w:r>
            <w:r>
              <w:rPr>
                <w:spacing w:val="-37"/>
                <w:sz w:val="21"/>
              </w:rPr>
              <w:t> 年 </w:t>
            </w:r>
            <w:r>
              <w:rPr>
                <w:sz w:val="21"/>
              </w:rPr>
              <w:t>8</w:t>
            </w:r>
            <w:r>
              <w:rPr>
                <w:spacing w:val="-33"/>
                <w:sz w:val="21"/>
              </w:rPr>
              <w:t> 月</w:t>
            </w:r>
          </w:p>
        </w:tc>
        <w:tc>
          <w:tcPr>
            <w:tcW w:w="1486" w:type="dxa"/>
          </w:tcPr>
          <w:p>
            <w:pPr>
              <w:pStyle w:val="TableParagraph"/>
              <w:spacing w:before="138"/>
              <w:ind w:left="107"/>
              <w:rPr>
                <w:sz w:val="21"/>
              </w:rPr>
            </w:pPr>
            <w:r>
              <w:rPr>
                <w:spacing w:val="-5"/>
                <w:sz w:val="21"/>
              </w:rPr>
              <w:t>至今</w:t>
            </w:r>
          </w:p>
        </w:tc>
      </w:tr>
      <w:tr>
        <w:trPr>
          <w:trHeight w:val="270" w:hRule="atLeast"/>
        </w:trPr>
        <w:tc>
          <w:tcPr>
            <w:tcW w:w="1555" w:type="dxa"/>
          </w:tcPr>
          <w:p>
            <w:pPr>
              <w:pStyle w:val="TableParagraph"/>
              <w:spacing w:line="250" w:lineRule="exact" w:before="1"/>
              <w:ind w:left="107"/>
              <w:rPr>
                <w:sz w:val="21"/>
              </w:rPr>
            </w:pPr>
            <w:r>
              <w:rPr>
                <w:spacing w:val="-4"/>
                <w:sz w:val="21"/>
              </w:rPr>
              <w:t>杨鲜叶</w:t>
            </w:r>
          </w:p>
        </w:tc>
        <w:tc>
          <w:tcPr>
            <w:tcW w:w="2360" w:type="dxa"/>
          </w:tcPr>
          <w:p>
            <w:pPr>
              <w:pStyle w:val="TableParagraph"/>
              <w:spacing w:line="250" w:lineRule="exact" w:before="1"/>
              <w:ind w:left="12" w:right="41"/>
              <w:jc w:val="center"/>
              <w:rPr>
                <w:sz w:val="21"/>
              </w:rPr>
            </w:pPr>
            <w:r>
              <w:rPr>
                <w:spacing w:val="-3"/>
                <w:sz w:val="21"/>
              </w:rPr>
              <w:t>中航机载系统有限公司</w:t>
            </w:r>
          </w:p>
        </w:tc>
        <w:tc>
          <w:tcPr>
            <w:tcW w:w="1832" w:type="dxa"/>
          </w:tcPr>
          <w:p>
            <w:pPr>
              <w:pStyle w:val="TableParagraph"/>
              <w:spacing w:line="250" w:lineRule="exact" w:before="1"/>
              <w:ind w:left="107"/>
              <w:rPr>
                <w:sz w:val="21"/>
              </w:rPr>
            </w:pPr>
            <w:r>
              <w:rPr>
                <w:spacing w:val="-4"/>
                <w:sz w:val="21"/>
              </w:rPr>
              <w:t>计划财务部部长</w:t>
            </w:r>
          </w:p>
        </w:tc>
        <w:tc>
          <w:tcPr>
            <w:tcW w:w="1592" w:type="dxa"/>
          </w:tcPr>
          <w:p>
            <w:pPr>
              <w:pStyle w:val="TableParagraph"/>
              <w:spacing w:line="250" w:lineRule="exact" w:before="1"/>
              <w:ind w:left="107"/>
              <w:rPr>
                <w:sz w:val="21"/>
              </w:rPr>
            </w:pPr>
            <w:r>
              <w:rPr>
                <w:sz w:val="21"/>
              </w:rPr>
              <w:t>2020</w:t>
            </w:r>
            <w:r>
              <w:rPr>
                <w:spacing w:val="-37"/>
                <w:sz w:val="21"/>
              </w:rPr>
              <w:t> 年 </w:t>
            </w:r>
            <w:r>
              <w:rPr>
                <w:sz w:val="21"/>
              </w:rPr>
              <w:t>4</w:t>
            </w:r>
            <w:r>
              <w:rPr>
                <w:spacing w:val="-33"/>
                <w:sz w:val="21"/>
              </w:rPr>
              <w:t> 月</w:t>
            </w:r>
          </w:p>
        </w:tc>
        <w:tc>
          <w:tcPr>
            <w:tcW w:w="1486" w:type="dxa"/>
          </w:tcPr>
          <w:p>
            <w:pPr>
              <w:pStyle w:val="TableParagraph"/>
              <w:spacing w:line="250" w:lineRule="exact" w:before="1"/>
              <w:ind w:left="107"/>
              <w:rPr>
                <w:sz w:val="21"/>
              </w:rPr>
            </w:pPr>
            <w:r>
              <w:rPr>
                <w:spacing w:val="-5"/>
                <w:sz w:val="21"/>
              </w:rPr>
              <w:t>至今</w:t>
            </w:r>
          </w:p>
        </w:tc>
      </w:tr>
      <w:tr>
        <w:trPr>
          <w:trHeight w:val="273" w:hRule="atLeast"/>
        </w:trPr>
        <w:tc>
          <w:tcPr>
            <w:tcW w:w="1555" w:type="dxa"/>
          </w:tcPr>
          <w:p>
            <w:pPr>
              <w:pStyle w:val="TableParagraph"/>
              <w:spacing w:line="252" w:lineRule="exact" w:before="1"/>
              <w:ind w:left="107"/>
              <w:rPr>
                <w:sz w:val="21"/>
              </w:rPr>
            </w:pPr>
            <w:r>
              <w:rPr>
                <w:spacing w:val="-4"/>
                <w:sz w:val="21"/>
              </w:rPr>
              <w:t>汪晓明</w:t>
            </w:r>
          </w:p>
        </w:tc>
        <w:tc>
          <w:tcPr>
            <w:tcW w:w="2360" w:type="dxa"/>
          </w:tcPr>
          <w:p>
            <w:pPr>
              <w:pStyle w:val="TableParagraph"/>
              <w:spacing w:line="252" w:lineRule="exact" w:before="1"/>
              <w:ind w:left="12" w:right="41"/>
              <w:jc w:val="center"/>
              <w:rPr>
                <w:sz w:val="21"/>
              </w:rPr>
            </w:pPr>
            <w:r>
              <w:rPr>
                <w:spacing w:val="-3"/>
                <w:sz w:val="21"/>
              </w:rPr>
              <w:t>中航机载系统有限公司</w:t>
            </w:r>
          </w:p>
        </w:tc>
        <w:tc>
          <w:tcPr>
            <w:tcW w:w="1832" w:type="dxa"/>
          </w:tcPr>
          <w:p>
            <w:pPr>
              <w:pStyle w:val="TableParagraph"/>
              <w:spacing w:line="252" w:lineRule="exact" w:before="1"/>
              <w:ind w:left="107"/>
              <w:rPr>
                <w:sz w:val="21"/>
              </w:rPr>
            </w:pPr>
            <w:r>
              <w:rPr>
                <w:spacing w:val="-4"/>
                <w:sz w:val="21"/>
              </w:rPr>
              <w:t>高级专务</w:t>
            </w:r>
          </w:p>
        </w:tc>
        <w:tc>
          <w:tcPr>
            <w:tcW w:w="1592" w:type="dxa"/>
          </w:tcPr>
          <w:p>
            <w:pPr>
              <w:pStyle w:val="TableParagraph"/>
              <w:spacing w:line="252" w:lineRule="exact" w:before="1"/>
              <w:ind w:left="107"/>
              <w:rPr>
                <w:sz w:val="21"/>
              </w:rPr>
            </w:pPr>
            <w:r>
              <w:rPr>
                <w:sz w:val="21"/>
              </w:rPr>
              <w:t>2021</w:t>
            </w:r>
            <w:r>
              <w:rPr>
                <w:spacing w:val="-37"/>
                <w:sz w:val="21"/>
              </w:rPr>
              <w:t> 年 </w:t>
            </w:r>
            <w:r>
              <w:rPr>
                <w:sz w:val="21"/>
              </w:rPr>
              <w:t>7</w:t>
            </w:r>
            <w:r>
              <w:rPr>
                <w:spacing w:val="-33"/>
                <w:sz w:val="21"/>
              </w:rPr>
              <w:t> 月</w:t>
            </w:r>
          </w:p>
        </w:tc>
        <w:tc>
          <w:tcPr>
            <w:tcW w:w="1486" w:type="dxa"/>
          </w:tcPr>
          <w:p>
            <w:pPr>
              <w:pStyle w:val="TableParagraph"/>
              <w:spacing w:line="252" w:lineRule="exact" w:before="1"/>
              <w:ind w:left="107"/>
              <w:rPr>
                <w:sz w:val="21"/>
              </w:rPr>
            </w:pPr>
            <w:r>
              <w:rPr>
                <w:spacing w:val="-5"/>
                <w:sz w:val="21"/>
              </w:rPr>
              <w:t>至今</w:t>
            </w:r>
          </w:p>
        </w:tc>
      </w:tr>
      <w:tr>
        <w:trPr>
          <w:trHeight w:val="815" w:hRule="atLeast"/>
        </w:trPr>
        <w:tc>
          <w:tcPr>
            <w:tcW w:w="1555" w:type="dxa"/>
          </w:tcPr>
          <w:p>
            <w:pPr>
              <w:pStyle w:val="TableParagraph"/>
              <w:spacing w:before="3"/>
              <w:rPr>
                <w:sz w:val="21"/>
              </w:rPr>
            </w:pPr>
          </w:p>
          <w:p>
            <w:pPr>
              <w:pStyle w:val="TableParagraph"/>
              <w:ind w:left="107"/>
              <w:rPr>
                <w:sz w:val="21"/>
              </w:rPr>
            </w:pPr>
            <w:r>
              <w:rPr>
                <w:spacing w:val="-5"/>
                <w:sz w:val="21"/>
              </w:rPr>
              <w:t>王琨</w:t>
            </w:r>
          </w:p>
        </w:tc>
        <w:tc>
          <w:tcPr>
            <w:tcW w:w="2360" w:type="dxa"/>
          </w:tcPr>
          <w:p>
            <w:pPr>
              <w:pStyle w:val="TableParagraph"/>
              <w:spacing w:before="3"/>
              <w:rPr>
                <w:sz w:val="21"/>
              </w:rPr>
            </w:pPr>
          </w:p>
          <w:p>
            <w:pPr>
              <w:pStyle w:val="TableParagraph"/>
              <w:ind w:left="12" w:right="41"/>
              <w:jc w:val="center"/>
              <w:rPr>
                <w:sz w:val="21"/>
              </w:rPr>
            </w:pPr>
            <w:r>
              <w:rPr>
                <w:spacing w:val="-3"/>
                <w:sz w:val="21"/>
              </w:rPr>
              <w:t>中航机载系统有限公司</w:t>
            </w:r>
          </w:p>
        </w:tc>
        <w:tc>
          <w:tcPr>
            <w:tcW w:w="1832" w:type="dxa"/>
          </w:tcPr>
          <w:p>
            <w:pPr>
              <w:pStyle w:val="TableParagraph"/>
              <w:spacing w:line="242" w:lineRule="auto" w:before="1"/>
              <w:ind w:left="107" w:right="95"/>
              <w:rPr>
                <w:sz w:val="21"/>
              </w:rPr>
            </w:pPr>
            <w:r>
              <w:rPr>
                <w:spacing w:val="-20"/>
                <w:sz w:val="21"/>
              </w:rPr>
              <w:t>纪 检 部 </w:t>
            </w:r>
            <w:r>
              <w:rPr>
                <w:sz w:val="21"/>
              </w:rPr>
              <w:t>（</w:t>
            </w:r>
            <w:r>
              <w:rPr>
                <w:spacing w:val="-18"/>
                <w:sz w:val="21"/>
              </w:rPr>
              <w:t> 巡 察</w:t>
            </w:r>
            <w:r>
              <w:rPr>
                <w:spacing w:val="23"/>
                <w:sz w:val="21"/>
              </w:rPr>
              <w:t>办</w:t>
            </w:r>
            <w:r>
              <w:rPr>
                <w:sz w:val="21"/>
              </w:rPr>
              <w:t>）</w:t>
            </w:r>
            <w:r>
              <w:rPr>
                <w:spacing w:val="-2"/>
                <w:sz w:val="21"/>
              </w:rPr>
              <w:t> 部长、党支</w:t>
            </w:r>
          </w:p>
          <w:p>
            <w:pPr>
              <w:pStyle w:val="TableParagraph"/>
              <w:spacing w:line="250" w:lineRule="exact" w:before="1"/>
              <w:ind w:left="107"/>
              <w:rPr>
                <w:sz w:val="21"/>
              </w:rPr>
            </w:pPr>
            <w:r>
              <w:rPr>
                <w:spacing w:val="-4"/>
                <w:sz w:val="21"/>
              </w:rPr>
              <w:t>部书记</w:t>
            </w:r>
          </w:p>
        </w:tc>
        <w:tc>
          <w:tcPr>
            <w:tcW w:w="1592" w:type="dxa"/>
          </w:tcPr>
          <w:p>
            <w:pPr>
              <w:pStyle w:val="TableParagraph"/>
              <w:spacing w:before="3"/>
              <w:rPr>
                <w:sz w:val="21"/>
              </w:rPr>
            </w:pPr>
          </w:p>
          <w:p>
            <w:pPr>
              <w:pStyle w:val="TableParagraph"/>
              <w:ind w:left="107"/>
              <w:rPr>
                <w:sz w:val="21"/>
              </w:rPr>
            </w:pPr>
            <w:r>
              <w:rPr>
                <w:sz w:val="21"/>
              </w:rPr>
              <w:t>2023</w:t>
            </w:r>
            <w:r>
              <w:rPr>
                <w:spacing w:val="-37"/>
                <w:sz w:val="21"/>
              </w:rPr>
              <w:t> 年 </w:t>
            </w:r>
            <w:r>
              <w:rPr>
                <w:sz w:val="21"/>
              </w:rPr>
              <w:t>10</w:t>
            </w:r>
            <w:r>
              <w:rPr>
                <w:spacing w:val="-33"/>
                <w:sz w:val="21"/>
              </w:rPr>
              <w:t> 月</w:t>
            </w:r>
          </w:p>
        </w:tc>
        <w:tc>
          <w:tcPr>
            <w:tcW w:w="1486" w:type="dxa"/>
          </w:tcPr>
          <w:p>
            <w:pPr>
              <w:pStyle w:val="TableParagraph"/>
              <w:spacing w:before="3"/>
              <w:rPr>
                <w:sz w:val="21"/>
              </w:rPr>
            </w:pPr>
          </w:p>
          <w:p>
            <w:pPr>
              <w:pStyle w:val="TableParagraph"/>
              <w:ind w:left="107"/>
              <w:rPr>
                <w:sz w:val="21"/>
              </w:rPr>
            </w:pPr>
            <w:r>
              <w:rPr>
                <w:spacing w:val="-5"/>
                <w:sz w:val="21"/>
              </w:rPr>
              <w:t>至今</w:t>
            </w:r>
          </w:p>
        </w:tc>
      </w:tr>
      <w:tr>
        <w:trPr>
          <w:trHeight w:val="546" w:hRule="atLeast"/>
        </w:trPr>
        <w:tc>
          <w:tcPr>
            <w:tcW w:w="1555" w:type="dxa"/>
          </w:tcPr>
          <w:p>
            <w:pPr>
              <w:pStyle w:val="TableParagraph"/>
              <w:spacing w:before="137"/>
              <w:ind w:left="107"/>
              <w:rPr>
                <w:sz w:val="21"/>
              </w:rPr>
            </w:pPr>
            <w:r>
              <w:rPr>
                <w:spacing w:val="-4"/>
                <w:sz w:val="21"/>
              </w:rPr>
              <w:t>王焕文</w:t>
            </w:r>
          </w:p>
        </w:tc>
        <w:tc>
          <w:tcPr>
            <w:tcW w:w="2360" w:type="dxa"/>
          </w:tcPr>
          <w:p>
            <w:pPr>
              <w:pStyle w:val="TableParagraph"/>
              <w:spacing w:before="137"/>
              <w:ind w:left="12" w:right="41"/>
              <w:jc w:val="center"/>
              <w:rPr>
                <w:sz w:val="21"/>
              </w:rPr>
            </w:pPr>
            <w:r>
              <w:rPr>
                <w:spacing w:val="-3"/>
                <w:sz w:val="21"/>
              </w:rPr>
              <w:t>中航机载系统有限公司</w:t>
            </w:r>
          </w:p>
        </w:tc>
        <w:tc>
          <w:tcPr>
            <w:tcW w:w="1832" w:type="dxa"/>
          </w:tcPr>
          <w:p>
            <w:pPr>
              <w:pStyle w:val="TableParagraph"/>
              <w:spacing w:line="270" w:lineRule="atLeast"/>
              <w:ind w:left="107" w:right="95"/>
              <w:rPr>
                <w:sz w:val="21"/>
              </w:rPr>
            </w:pPr>
            <w:r>
              <w:rPr>
                <w:spacing w:val="2"/>
                <w:sz w:val="21"/>
              </w:rPr>
              <w:t>总审计师， 审计</w:t>
            </w:r>
            <w:r>
              <w:rPr>
                <w:spacing w:val="-2"/>
                <w:sz w:val="21"/>
              </w:rPr>
              <w:t>法律部部长</w:t>
            </w:r>
          </w:p>
        </w:tc>
        <w:tc>
          <w:tcPr>
            <w:tcW w:w="1592" w:type="dxa"/>
          </w:tcPr>
          <w:p>
            <w:pPr>
              <w:pStyle w:val="TableParagraph"/>
              <w:spacing w:before="137"/>
              <w:ind w:left="107"/>
              <w:rPr>
                <w:sz w:val="21"/>
              </w:rPr>
            </w:pPr>
            <w:r>
              <w:rPr>
                <w:sz w:val="21"/>
              </w:rPr>
              <w:t>2023</w:t>
            </w:r>
            <w:r>
              <w:rPr>
                <w:spacing w:val="-37"/>
                <w:sz w:val="21"/>
              </w:rPr>
              <w:t> 年 </w:t>
            </w:r>
            <w:r>
              <w:rPr>
                <w:sz w:val="21"/>
              </w:rPr>
              <w:t>11</w:t>
            </w:r>
            <w:r>
              <w:rPr>
                <w:spacing w:val="-33"/>
                <w:sz w:val="21"/>
              </w:rPr>
              <w:t> 月</w:t>
            </w:r>
          </w:p>
        </w:tc>
        <w:tc>
          <w:tcPr>
            <w:tcW w:w="1486" w:type="dxa"/>
          </w:tcPr>
          <w:p>
            <w:pPr>
              <w:pStyle w:val="TableParagraph"/>
              <w:spacing w:before="137"/>
              <w:ind w:left="107"/>
              <w:rPr>
                <w:sz w:val="21"/>
              </w:rPr>
            </w:pPr>
            <w:r>
              <w:rPr>
                <w:spacing w:val="-5"/>
                <w:sz w:val="21"/>
              </w:rPr>
              <w:t>至今</w:t>
            </w:r>
          </w:p>
        </w:tc>
      </w:tr>
      <w:tr>
        <w:trPr>
          <w:trHeight w:val="544" w:hRule="atLeast"/>
        </w:trPr>
        <w:tc>
          <w:tcPr>
            <w:tcW w:w="1555" w:type="dxa"/>
          </w:tcPr>
          <w:p>
            <w:pPr>
              <w:pStyle w:val="TableParagraph"/>
              <w:spacing w:before="135"/>
              <w:ind w:left="107"/>
              <w:rPr>
                <w:sz w:val="21"/>
              </w:rPr>
            </w:pPr>
            <w:r>
              <w:rPr>
                <w:spacing w:val="-4"/>
                <w:sz w:val="21"/>
              </w:rPr>
              <w:t>王学柏</w:t>
            </w:r>
          </w:p>
        </w:tc>
        <w:tc>
          <w:tcPr>
            <w:tcW w:w="2360" w:type="dxa"/>
          </w:tcPr>
          <w:p>
            <w:pPr>
              <w:pStyle w:val="TableParagraph"/>
              <w:spacing w:before="135"/>
              <w:ind w:left="12" w:right="41"/>
              <w:jc w:val="center"/>
              <w:rPr>
                <w:sz w:val="21"/>
              </w:rPr>
            </w:pPr>
            <w:r>
              <w:rPr>
                <w:spacing w:val="-3"/>
                <w:sz w:val="21"/>
              </w:rPr>
              <w:t>中航机载系统有限公司</w:t>
            </w:r>
          </w:p>
        </w:tc>
        <w:tc>
          <w:tcPr>
            <w:tcW w:w="1832" w:type="dxa"/>
          </w:tcPr>
          <w:p>
            <w:pPr>
              <w:pStyle w:val="TableParagraph"/>
              <w:spacing w:before="1"/>
              <w:ind w:left="107"/>
              <w:rPr>
                <w:sz w:val="21"/>
              </w:rPr>
            </w:pPr>
            <w:r>
              <w:rPr>
                <w:spacing w:val="16"/>
                <w:sz w:val="21"/>
              </w:rPr>
              <w:t>首席合规官、高</w:t>
            </w:r>
          </w:p>
          <w:p>
            <w:pPr>
              <w:pStyle w:val="TableParagraph"/>
              <w:spacing w:line="252" w:lineRule="exact" w:before="2"/>
              <w:ind w:left="107"/>
              <w:rPr>
                <w:sz w:val="21"/>
              </w:rPr>
            </w:pPr>
            <w:r>
              <w:rPr>
                <w:spacing w:val="-4"/>
                <w:sz w:val="21"/>
              </w:rPr>
              <w:t>级专务</w:t>
            </w:r>
          </w:p>
        </w:tc>
        <w:tc>
          <w:tcPr>
            <w:tcW w:w="1592" w:type="dxa"/>
          </w:tcPr>
          <w:p>
            <w:pPr>
              <w:pStyle w:val="TableParagraph"/>
              <w:spacing w:before="135"/>
              <w:ind w:left="107"/>
              <w:rPr>
                <w:sz w:val="21"/>
              </w:rPr>
            </w:pPr>
            <w:r>
              <w:rPr>
                <w:sz w:val="21"/>
              </w:rPr>
              <w:t>2018</w:t>
            </w:r>
            <w:r>
              <w:rPr>
                <w:spacing w:val="-37"/>
                <w:sz w:val="21"/>
              </w:rPr>
              <w:t> 年 </w:t>
            </w:r>
            <w:r>
              <w:rPr>
                <w:sz w:val="21"/>
              </w:rPr>
              <w:t>9</w:t>
            </w:r>
            <w:r>
              <w:rPr>
                <w:spacing w:val="-33"/>
                <w:sz w:val="21"/>
              </w:rPr>
              <w:t> 月</w:t>
            </w:r>
          </w:p>
        </w:tc>
        <w:tc>
          <w:tcPr>
            <w:tcW w:w="1486" w:type="dxa"/>
          </w:tcPr>
          <w:p>
            <w:pPr>
              <w:pStyle w:val="TableParagraph"/>
              <w:spacing w:before="135"/>
              <w:ind w:left="107"/>
              <w:rPr>
                <w:sz w:val="21"/>
              </w:rPr>
            </w:pPr>
            <w:r>
              <w:rPr>
                <w:spacing w:val="-5"/>
                <w:sz w:val="21"/>
              </w:rPr>
              <w:t>至今</w:t>
            </w:r>
          </w:p>
        </w:tc>
      </w:tr>
      <w:tr>
        <w:trPr>
          <w:trHeight w:val="467" w:hRule="atLeast"/>
        </w:trPr>
        <w:tc>
          <w:tcPr>
            <w:tcW w:w="1555" w:type="dxa"/>
          </w:tcPr>
          <w:p>
            <w:pPr>
              <w:pStyle w:val="TableParagraph"/>
              <w:spacing w:line="230" w:lineRule="exact"/>
              <w:ind w:left="107"/>
              <w:rPr>
                <w:sz w:val="18"/>
              </w:rPr>
            </w:pPr>
            <w:r>
              <w:rPr>
                <w:spacing w:val="8"/>
                <w:sz w:val="18"/>
              </w:rPr>
              <w:t>在股东单位任职</w:t>
            </w:r>
          </w:p>
          <w:p>
            <w:pPr>
              <w:pStyle w:val="TableParagraph"/>
              <w:spacing w:line="215" w:lineRule="exact" w:before="2"/>
              <w:ind w:left="107"/>
              <w:rPr>
                <w:sz w:val="18"/>
              </w:rPr>
            </w:pPr>
            <w:r>
              <w:rPr>
                <w:spacing w:val="-2"/>
                <w:sz w:val="18"/>
              </w:rPr>
              <w:t>情况的说明</w:t>
            </w:r>
          </w:p>
        </w:tc>
        <w:tc>
          <w:tcPr>
            <w:tcW w:w="7270" w:type="dxa"/>
            <w:gridSpan w:val="4"/>
          </w:tcPr>
          <w:p>
            <w:pPr>
              <w:pStyle w:val="TableParagraph"/>
              <w:spacing w:before="97"/>
              <w:ind w:left="107"/>
              <w:rPr>
                <w:sz w:val="21"/>
              </w:rPr>
            </w:pPr>
            <w:r>
              <w:rPr>
                <w:spacing w:val="-10"/>
                <w:sz w:val="21"/>
              </w:rPr>
              <w:t>无</w:t>
            </w:r>
          </w:p>
        </w:tc>
      </w:tr>
    </w:tbl>
    <w:p>
      <w:pPr>
        <w:pStyle w:val="Heading3"/>
        <w:numPr>
          <w:ilvl w:val="0"/>
          <w:numId w:val="12"/>
        </w:numPr>
        <w:tabs>
          <w:tab w:pos="637" w:val="left" w:leader="none"/>
        </w:tabs>
        <w:spacing w:line="240" w:lineRule="auto" w:before="239" w:after="0"/>
        <w:ind w:left="637" w:right="0" w:hanging="419"/>
        <w:jc w:val="left"/>
      </w:pPr>
      <w:r>
        <w:rPr>
          <w:spacing w:val="-2"/>
        </w:rPr>
        <w:t>在其他单位任职情况</w:t>
      </w:r>
    </w:p>
    <w:p>
      <w:pPr>
        <w:pStyle w:val="Heading3"/>
        <w:spacing w:before="3" w:after="3"/>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552"/>
        <w:gridCol w:w="1705"/>
        <w:gridCol w:w="1504"/>
        <w:gridCol w:w="1511"/>
      </w:tblGrid>
      <w:tr>
        <w:trPr>
          <w:trHeight w:val="544" w:hRule="atLeast"/>
        </w:trPr>
        <w:tc>
          <w:tcPr>
            <w:tcW w:w="1555" w:type="dxa"/>
          </w:tcPr>
          <w:p>
            <w:pPr>
              <w:pStyle w:val="TableParagraph"/>
              <w:spacing w:before="137"/>
              <w:ind w:left="146"/>
              <w:rPr>
                <w:sz w:val="21"/>
              </w:rPr>
            </w:pPr>
            <w:r>
              <w:rPr>
                <w:spacing w:val="-4"/>
                <w:sz w:val="21"/>
              </w:rPr>
              <w:t>任职人员姓名</w:t>
            </w:r>
          </w:p>
        </w:tc>
        <w:tc>
          <w:tcPr>
            <w:tcW w:w="2552" w:type="dxa"/>
          </w:tcPr>
          <w:p>
            <w:pPr>
              <w:pStyle w:val="TableParagraph"/>
              <w:spacing w:before="137"/>
              <w:ind w:left="646"/>
              <w:rPr>
                <w:sz w:val="21"/>
              </w:rPr>
            </w:pPr>
            <w:r>
              <w:rPr>
                <w:spacing w:val="-4"/>
                <w:sz w:val="21"/>
              </w:rPr>
              <w:t>其他单位名称</w:t>
            </w:r>
          </w:p>
        </w:tc>
        <w:tc>
          <w:tcPr>
            <w:tcW w:w="1705" w:type="dxa"/>
          </w:tcPr>
          <w:p>
            <w:pPr>
              <w:pStyle w:val="TableParagraph"/>
              <w:spacing w:before="1"/>
              <w:ind w:left="9" w:right="1"/>
              <w:jc w:val="center"/>
              <w:rPr>
                <w:sz w:val="21"/>
              </w:rPr>
            </w:pPr>
            <w:r>
              <w:rPr>
                <w:spacing w:val="-4"/>
                <w:sz w:val="21"/>
              </w:rPr>
              <w:t>在其他单位担任</w:t>
            </w:r>
          </w:p>
          <w:p>
            <w:pPr>
              <w:pStyle w:val="TableParagraph"/>
              <w:spacing w:line="252" w:lineRule="exact" w:before="2"/>
              <w:ind w:left="9"/>
              <w:jc w:val="center"/>
              <w:rPr>
                <w:sz w:val="21"/>
              </w:rPr>
            </w:pPr>
            <w:r>
              <w:rPr>
                <w:spacing w:val="-4"/>
                <w:sz w:val="21"/>
              </w:rPr>
              <w:t>的职务</w:t>
            </w:r>
          </w:p>
        </w:tc>
        <w:tc>
          <w:tcPr>
            <w:tcW w:w="1504" w:type="dxa"/>
          </w:tcPr>
          <w:p>
            <w:pPr>
              <w:pStyle w:val="TableParagraph"/>
              <w:spacing w:before="137"/>
              <w:ind w:left="119"/>
              <w:rPr>
                <w:sz w:val="21"/>
              </w:rPr>
            </w:pPr>
            <w:r>
              <w:rPr>
                <w:spacing w:val="-4"/>
                <w:sz w:val="21"/>
              </w:rPr>
              <w:t>任期起始日期</w:t>
            </w:r>
          </w:p>
        </w:tc>
        <w:tc>
          <w:tcPr>
            <w:tcW w:w="1511" w:type="dxa"/>
          </w:tcPr>
          <w:p>
            <w:pPr>
              <w:pStyle w:val="TableParagraph"/>
              <w:spacing w:before="137"/>
              <w:ind w:left="122"/>
              <w:rPr>
                <w:sz w:val="21"/>
              </w:rPr>
            </w:pPr>
            <w:r>
              <w:rPr>
                <w:spacing w:val="-4"/>
                <w:sz w:val="21"/>
              </w:rPr>
              <w:t>任期终止日期</w:t>
            </w:r>
          </w:p>
        </w:tc>
      </w:tr>
      <w:tr>
        <w:trPr>
          <w:trHeight w:val="544" w:hRule="atLeast"/>
        </w:trPr>
        <w:tc>
          <w:tcPr>
            <w:tcW w:w="1555" w:type="dxa"/>
          </w:tcPr>
          <w:p>
            <w:pPr>
              <w:pStyle w:val="TableParagraph"/>
              <w:spacing w:before="137"/>
              <w:ind w:left="107"/>
              <w:rPr>
                <w:sz w:val="21"/>
              </w:rPr>
            </w:pPr>
            <w:r>
              <w:rPr>
                <w:spacing w:val="-4"/>
                <w:sz w:val="21"/>
              </w:rPr>
              <w:t>王建刚</w:t>
            </w:r>
          </w:p>
        </w:tc>
        <w:tc>
          <w:tcPr>
            <w:tcW w:w="2552" w:type="dxa"/>
          </w:tcPr>
          <w:p>
            <w:pPr>
              <w:pStyle w:val="TableParagraph"/>
              <w:spacing w:before="1"/>
              <w:ind w:left="107"/>
              <w:rPr>
                <w:sz w:val="21"/>
              </w:rPr>
            </w:pPr>
            <w:r>
              <w:rPr>
                <w:spacing w:val="-1"/>
                <w:sz w:val="21"/>
              </w:rPr>
              <w:t>中航民机机载系统工程中</w:t>
            </w:r>
          </w:p>
          <w:p>
            <w:pPr>
              <w:pStyle w:val="TableParagraph"/>
              <w:spacing w:line="250" w:lineRule="exact" w:before="4"/>
              <w:ind w:left="107"/>
              <w:rPr>
                <w:sz w:val="21"/>
              </w:rPr>
            </w:pPr>
            <w:r>
              <w:rPr>
                <w:spacing w:val="-4"/>
                <w:sz w:val="21"/>
              </w:rPr>
              <w:t>心有限公司</w:t>
            </w:r>
          </w:p>
        </w:tc>
        <w:tc>
          <w:tcPr>
            <w:tcW w:w="1705" w:type="dxa"/>
          </w:tcPr>
          <w:p>
            <w:pPr>
              <w:pStyle w:val="TableParagraph"/>
              <w:spacing w:before="137"/>
              <w:ind w:left="107"/>
              <w:rPr>
                <w:sz w:val="21"/>
              </w:rPr>
            </w:pPr>
            <w:r>
              <w:rPr>
                <w:spacing w:val="-4"/>
                <w:sz w:val="21"/>
              </w:rPr>
              <w:t>执行董事、法人</w:t>
            </w:r>
          </w:p>
        </w:tc>
        <w:tc>
          <w:tcPr>
            <w:tcW w:w="1504" w:type="dxa"/>
          </w:tcPr>
          <w:p>
            <w:pPr>
              <w:pStyle w:val="TableParagraph"/>
              <w:spacing w:before="137"/>
              <w:ind w:left="107"/>
              <w:rPr>
                <w:sz w:val="21"/>
              </w:rPr>
            </w:pPr>
            <w:r>
              <w:rPr>
                <w:sz w:val="21"/>
              </w:rPr>
              <w:t>2023</w:t>
            </w:r>
            <w:r>
              <w:rPr>
                <w:spacing w:val="-37"/>
                <w:sz w:val="21"/>
              </w:rPr>
              <w:t> 年 </w:t>
            </w:r>
            <w:r>
              <w:rPr>
                <w:sz w:val="21"/>
              </w:rPr>
              <w:t>3</w:t>
            </w:r>
            <w:r>
              <w:rPr>
                <w:spacing w:val="-33"/>
                <w:sz w:val="21"/>
              </w:rPr>
              <w:t> 月</w:t>
            </w:r>
          </w:p>
        </w:tc>
        <w:tc>
          <w:tcPr>
            <w:tcW w:w="1511" w:type="dxa"/>
          </w:tcPr>
          <w:p>
            <w:pPr>
              <w:pStyle w:val="TableParagraph"/>
              <w:spacing w:before="137"/>
              <w:ind w:left="106"/>
              <w:rPr>
                <w:sz w:val="21"/>
              </w:rPr>
            </w:pPr>
            <w:r>
              <w:rPr>
                <w:spacing w:val="-5"/>
                <w:sz w:val="21"/>
              </w:rPr>
              <w:t>至今</w:t>
            </w:r>
          </w:p>
        </w:tc>
      </w:tr>
      <w:tr>
        <w:trPr>
          <w:trHeight w:val="544" w:hRule="atLeast"/>
        </w:trPr>
        <w:tc>
          <w:tcPr>
            <w:tcW w:w="1555" w:type="dxa"/>
          </w:tcPr>
          <w:p>
            <w:pPr>
              <w:pStyle w:val="TableParagraph"/>
              <w:spacing w:before="138"/>
              <w:ind w:left="107"/>
              <w:rPr>
                <w:sz w:val="21"/>
              </w:rPr>
            </w:pPr>
            <w:r>
              <w:rPr>
                <w:spacing w:val="-4"/>
                <w:sz w:val="21"/>
              </w:rPr>
              <w:t>王建刚</w:t>
            </w:r>
          </w:p>
        </w:tc>
        <w:tc>
          <w:tcPr>
            <w:tcW w:w="2552" w:type="dxa"/>
          </w:tcPr>
          <w:p>
            <w:pPr>
              <w:pStyle w:val="TableParagraph"/>
              <w:spacing w:before="1"/>
              <w:ind w:left="107"/>
              <w:rPr>
                <w:sz w:val="21"/>
              </w:rPr>
            </w:pPr>
            <w:r>
              <w:rPr>
                <w:spacing w:val="-1"/>
                <w:sz w:val="21"/>
              </w:rPr>
              <w:t>中航民机机载系统工程中</w:t>
            </w:r>
          </w:p>
          <w:p>
            <w:pPr>
              <w:pStyle w:val="TableParagraph"/>
              <w:spacing w:line="250" w:lineRule="exact" w:before="4"/>
              <w:ind w:left="107"/>
              <w:rPr>
                <w:sz w:val="21"/>
              </w:rPr>
            </w:pPr>
            <w:r>
              <w:rPr>
                <w:spacing w:val="-3"/>
                <w:sz w:val="21"/>
              </w:rPr>
              <w:t>心有限公司上海分公司</w:t>
            </w:r>
          </w:p>
        </w:tc>
        <w:tc>
          <w:tcPr>
            <w:tcW w:w="1705" w:type="dxa"/>
          </w:tcPr>
          <w:p>
            <w:pPr>
              <w:pStyle w:val="TableParagraph"/>
              <w:spacing w:before="138"/>
              <w:ind w:left="107"/>
              <w:rPr>
                <w:sz w:val="21"/>
              </w:rPr>
            </w:pPr>
            <w:r>
              <w:rPr>
                <w:spacing w:val="-4"/>
                <w:sz w:val="21"/>
              </w:rPr>
              <w:t>负责人</w:t>
            </w:r>
          </w:p>
        </w:tc>
        <w:tc>
          <w:tcPr>
            <w:tcW w:w="1504" w:type="dxa"/>
          </w:tcPr>
          <w:p>
            <w:pPr>
              <w:pStyle w:val="TableParagraph"/>
              <w:spacing w:before="138"/>
              <w:ind w:left="107"/>
              <w:rPr>
                <w:sz w:val="21"/>
              </w:rPr>
            </w:pPr>
            <w:r>
              <w:rPr>
                <w:sz w:val="21"/>
              </w:rPr>
              <w:t>2023</w:t>
            </w:r>
            <w:r>
              <w:rPr>
                <w:spacing w:val="-37"/>
                <w:sz w:val="21"/>
              </w:rPr>
              <w:t> 年 </w:t>
            </w:r>
            <w:r>
              <w:rPr>
                <w:sz w:val="21"/>
              </w:rPr>
              <w:t>4</w:t>
            </w:r>
            <w:r>
              <w:rPr>
                <w:spacing w:val="-33"/>
                <w:sz w:val="21"/>
              </w:rPr>
              <w:t> 月</w:t>
            </w:r>
          </w:p>
        </w:tc>
        <w:tc>
          <w:tcPr>
            <w:tcW w:w="1511" w:type="dxa"/>
          </w:tcPr>
          <w:p>
            <w:pPr>
              <w:pStyle w:val="TableParagraph"/>
              <w:spacing w:before="138"/>
              <w:ind w:left="106"/>
              <w:rPr>
                <w:sz w:val="21"/>
              </w:rPr>
            </w:pPr>
            <w:r>
              <w:rPr>
                <w:spacing w:val="-5"/>
                <w:sz w:val="21"/>
              </w:rPr>
              <w:t>至今</w:t>
            </w:r>
          </w:p>
        </w:tc>
      </w:tr>
      <w:tr>
        <w:trPr>
          <w:trHeight w:val="544" w:hRule="atLeast"/>
        </w:trPr>
        <w:tc>
          <w:tcPr>
            <w:tcW w:w="1555" w:type="dxa"/>
          </w:tcPr>
          <w:p>
            <w:pPr>
              <w:pStyle w:val="TableParagraph"/>
              <w:spacing w:before="137"/>
              <w:ind w:left="107"/>
              <w:rPr>
                <w:sz w:val="21"/>
              </w:rPr>
            </w:pPr>
            <w:r>
              <w:rPr>
                <w:spacing w:val="-4"/>
                <w:sz w:val="21"/>
              </w:rPr>
              <w:t>王建刚</w:t>
            </w:r>
          </w:p>
        </w:tc>
        <w:tc>
          <w:tcPr>
            <w:tcW w:w="2552" w:type="dxa"/>
          </w:tcPr>
          <w:p>
            <w:pPr>
              <w:pStyle w:val="TableParagraph"/>
              <w:spacing w:before="1"/>
              <w:ind w:left="107"/>
              <w:rPr>
                <w:sz w:val="21"/>
              </w:rPr>
            </w:pPr>
            <w:r>
              <w:rPr>
                <w:spacing w:val="-1"/>
                <w:sz w:val="21"/>
              </w:rPr>
              <w:t>中航机载系统有限公司分</w:t>
            </w:r>
          </w:p>
          <w:p>
            <w:pPr>
              <w:pStyle w:val="TableParagraph"/>
              <w:spacing w:line="250" w:lineRule="exact" w:before="4"/>
              <w:ind w:left="107"/>
              <w:rPr>
                <w:sz w:val="21"/>
              </w:rPr>
            </w:pPr>
            <w:r>
              <w:rPr>
                <w:spacing w:val="-5"/>
                <w:sz w:val="21"/>
              </w:rPr>
              <w:t>公司</w:t>
            </w:r>
          </w:p>
        </w:tc>
        <w:tc>
          <w:tcPr>
            <w:tcW w:w="1705" w:type="dxa"/>
          </w:tcPr>
          <w:p>
            <w:pPr>
              <w:pStyle w:val="TableParagraph"/>
              <w:spacing w:before="137"/>
              <w:ind w:left="107"/>
              <w:rPr>
                <w:sz w:val="21"/>
              </w:rPr>
            </w:pPr>
            <w:r>
              <w:rPr>
                <w:spacing w:val="-4"/>
                <w:sz w:val="21"/>
              </w:rPr>
              <w:t>负责人</w:t>
            </w:r>
          </w:p>
        </w:tc>
        <w:tc>
          <w:tcPr>
            <w:tcW w:w="1504" w:type="dxa"/>
          </w:tcPr>
          <w:p>
            <w:pPr>
              <w:pStyle w:val="TableParagraph"/>
              <w:spacing w:before="137"/>
              <w:ind w:left="107"/>
              <w:rPr>
                <w:sz w:val="21"/>
              </w:rPr>
            </w:pPr>
            <w:r>
              <w:rPr>
                <w:sz w:val="21"/>
              </w:rPr>
              <w:t>2023</w:t>
            </w:r>
            <w:r>
              <w:rPr>
                <w:spacing w:val="-37"/>
                <w:sz w:val="21"/>
              </w:rPr>
              <w:t> 年 </w:t>
            </w:r>
            <w:r>
              <w:rPr>
                <w:sz w:val="21"/>
              </w:rPr>
              <w:t>1</w:t>
            </w:r>
            <w:r>
              <w:rPr>
                <w:spacing w:val="-33"/>
                <w:sz w:val="21"/>
              </w:rPr>
              <w:t> 月</w:t>
            </w:r>
          </w:p>
        </w:tc>
        <w:tc>
          <w:tcPr>
            <w:tcW w:w="1511" w:type="dxa"/>
          </w:tcPr>
          <w:p>
            <w:pPr>
              <w:pStyle w:val="TableParagraph"/>
              <w:spacing w:before="137"/>
              <w:ind w:left="106"/>
              <w:rPr>
                <w:sz w:val="21"/>
              </w:rPr>
            </w:pPr>
            <w:r>
              <w:rPr>
                <w:spacing w:val="-5"/>
                <w:sz w:val="21"/>
              </w:rPr>
              <w:t>至今</w:t>
            </w:r>
          </w:p>
        </w:tc>
      </w:tr>
      <w:tr>
        <w:trPr>
          <w:trHeight w:val="273" w:hRule="atLeast"/>
        </w:trPr>
        <w:tc>
          <w:tcPr>
            <w:tcW w:w="1555" w:type="dxa"/>
          </w:tcPr>
          <w:p>
            <w:pPr>
              <w:pStyle w:val="TableParagraph"/>
              <w:spacing w:line="252" w:lineRule="exact" w:before="1"/>
              <w:ind w:left="107"/>
              <w:rPr>
                <w:sz w:val="21"/>
              </w:rPr>
            </w:pPr>
            <w:r>
              <w:rPr>
                <w:spacing w:val="-4"/>
                <w:sz w:val="21"/>
              </w:rPr>
              <w:t>蒋耘生</w:t>
            </w:r>
          </w:p>
        </w:tc>
        <w:tc>
          <w:tcPr>
            <w:tcW w:w="2552" w:type="dxa"/>
          </w:tcPr>
          <w:p>
            <w:pPr>
              <w:pStyle w:val="TableParagraph"/>
              <w:spacing w:line="252" w:lineRule="exact" w:before="1"/>
              <w:ind w:left="107"/>
              <w:rPr>
                <w:sz w:val="21"/>
              </w:rPr>
            </w:pPr>
            <w:r>
              <w:rPr>
                <w:spacing w:val="-3"/>
                <w:sz w:val="21"/>
              </w:rPr>
              <w:t>中航联创科技有限公司</w:t>
            </w:r>
          </w:p>
        </w:tc>
        <w:tc>
          <w:tcPr>
            <w:tcW w:w="1705" w:type="dxa"/>
          </w:tcPr>
          <w:p>
            <w:pPr>
              <w:pStyle w:val="TableParagraph"/>
              <w:spacing w:line="252" w:lineRule="exact" w:before="1"/>
              <w:ind w:left="107"/>
              <w:rPr>
                <w:sz w:val="21"/>
              </w:rPr>
            </w:pPr>
            <w:r>
              <w:rPr>
                <w:spacing w:val="-4"/>
                <w:sz w:val="21"/>
              </w:rPr>
              <w:t>董事长</w:t>
            </w:r>
          </w:p>
        </w:tc>
        <w:tc>
          <w:tcPr>
            <w:tcW w:w="1504" w:type="dxa"/>
          </w:tcPr>
          <w:p>
            <w:pPr>
              <w:pStyle w:val="TableParagraph"/>
              <w:spacing w:line="252" w:lineRule="exact" w:before="1"/>
              <w:ind w:left="107"/>
              <w:rPr>
                <w:sz w:val="21"/>
              </w:rPr>
            </w:pPr>
            <w:r>
              <w:rPr>
                <w:sz w:val="21"/>
              </w:rPr>
              <w:t>2021</w:t>
            </w:r>
            <w:r>
              <w:rPr>
                <w:spacing w:val="-37"/>
                <w:sz w:val="21"/>
              </w:rPr>
              <w:t> 年 </w:t>
            </w:r>
            <w:r>
              <w:rPr>
                <w:sz w:val="21"/>
              </w:rPr>
              <w:t>1</w:t>
            </w:r>
            <w:r>
              <w:rPr>
                <w:spacing w:val="-33"/>
                <w:sz w:val="21"/>
              </w:rPr>
              <w:t> 月</w:t>
            </w:r>
          </w:p>
        </w:tc>
        <w:tc>
          <w:tcPr>
            <w:tcW w:w="1511" w:type="dxa"/>
          </w:tcPr>
          <w:p>
            <w:pPr>
              <w:pStyle w:val="TableParagraph"/>
              <w:spacing w:line="252" w:lineRule="exact" w:before="1"/>
              <w:ind w:left="106"/>
              <w:rPr>
                <w:sz w:val="21"/>
              </w:rPr>
            </w:pPr>
            <w:r>
              <w:rPr>
                <w:spacing w:val="-5"/>
                <w:sz w:val="21"/>
              </w:rPr>
              <w:t>至今</w:t>
            </w:r>
          </w:p>
        </w:tc>
      </w:tr>
      <w:tr>
        <w:trPr>
          <w:trHeight w:val="273" w:hRule="atLeast"/>
        </w:trPr>
        <w:tc>
          <w:tcPr>
            <w:tcW w:w="1555" w:type="dxa"/>
          </w:tcPr>
          <w:p>
            <w:pPr>
              <w:pStyle w:val="TableParagraph"/>
              <w:spacing w:line="252" w:lineRule="exact" w:before="1"/>
              <w:ind w:left="107"/>
              <w:rPr>
                <w:sz w:val="21"/>
              </w:rPr>
            </w:pPr>
            <w:r>
              <w:rPr>
                <w:spacing w:val="-4"/>
                <w:sz w:val="21"/>
              </w:rPr>
              <w:t>张灵斌</w:t>
            </w:r>
          </w:p>
        </w:tc>
        <w:tc>
          <w:tcPr>
            <w:tcW w:w="2552" w:type="dxa"/>
          </w:tcPr>
          <w:p>
            <w:pPr>
              <w:pStyle w:val="TableParagraph"/>
              <w:spacing w:line="252" w:lineRule="exact" w:before="1"/>
              <w:ind w:left="107"/>
              <w:rPr>
                <w:sz w:val="21"/>
              </w:rPr>
            </w:pPr>
            <w:r>
              <w:rPr>
                <w:spacing w:val="-3"/>
                <w:sz w:val="21"/>
              </w:rPr>
              <w:t>中航联创科技有限公司</w:t>
            </w:r>
          </w:p>
        </w:tc>
        <w:tc>
          <w:tcPr>
            <w:tcW w:w="1705" w:type="dxa"/>
          </w:tcPr>
          <w:p>
            <w:pPr>
              <w:pStyle w:val="TableParagraph"/>
              <w:spacing w:line="252" w:lineRule="exact" w:before="1"/>
              <w:ind w:left="107"/>
              <w:rPr>
                <w:sz w:val="21"/>
              </w:rPr>
            </w:pPr>
            <w:r>
              <w:rPr>
                <w:spacing w:val="-5"/>
                <w:sz w:val="21"/>
              </w:rPr>
              <w:t>董事</w:t>
            </w:r>
          </w:p>
        </w:tc>
        <w:tc>
          <w:tcPr>
            <w:tcW w:w="1504" w:type="dxa"/>
          </w:tcPr>
          <w:p>
            <w:pPr>
              <w:pStyle w:val="TableParagraph"/>
              <w:spacing w:line="252" w:lineRule="exact" w:before="1"/>
              <w:ind w:left="107"/>
              <w:rPr>
                <w:sz w:val="21"/>
              </w:rPr>
            </w:pPr>
            <w:r>
              <w:rPr>
                <w:sz w:val="21"/>
              </w:rPr>
              <w:t>2023</w:t>
            </w:r>
            <w:r>
              <w:rPr>
                <w:spacing w:val="-37"/>
                <w:sz w:val="21"/>
              </w:rPr>
              <w:t> 年 </w:t>
            </w:r>
            <w:r>
              <w:rPr>
                <w:sz w:val="21"/>
              </w:rPr>
              <w:t>1</w:t>
            </w:r>
            <w:r>
              <w:rPr>
                <w:spacing w:val="-33"/>
                <w:sz w:val="21"/>
              </w:rPr>
              <w:t> 月</w:t>
            </w:r>
          </w:p>
        </w:tc>
        <w:tc>
          <w:tcPr>
            <w:tcW w:w="1511" w:type="dxa"/>
          </w:tcPr>
          <w:p>
            <w:pPr>
              <w:pStyle w:val="TableParagraph"/>
              <w:spacing w:line="252" w:lineRule="exact" w:before="1"/>
              <w:ind w:left="106"/>
              <w:rPr>
                <w:sz w:val="21"/>
              </w:rPr>
            </w:pPr>
            <w:r>
              <w:rPr>
                <w:spacing w:val="-5"/>
                <w:sz w:val="21"/>
              </w:rPr>
              <w:t>至今</w:t>
            </w:r>
          </w:p>
        </w:tc>
      </w:tr>
      <w:tr>
        <w:trPr>
          <w:trHeight w:val="545" w:hRule="atLeast"/>
        </w:trPr>
        <w:tc>
          <w:tcPr>
            <w:tcW w:w="1555" w:type="dxa"/>
          </w:tcPr>
          <w:p>
            <w:pPr>
              <w:pStyle w:val="TableParagraph"/>
              <w:spacing w:before="136"/>
              <w:ind w:left="107"/>
              <w:rPr>
                <w:sz w:val="21"/>
              </w:rPr>
            </w:pPr>
            <w:r>
              <w:rPr>
                <w:spacing w:val="-5"/>
                <w:sz w:val="21"/>
              </w:rPr>
              <w:t>徐滨</w:t>
            </w:r>
          </w:p>
        </w:tc>
        <w:tc>
          <w:tcPr>
            <w:tcW w:w="2552" w:type="dxa"/>
          </w:tcPr>
          <w:p>
            <w:pPr>
              <w:pStyle w:val="TableParagraph"/>
              <w:spacing w:before="1"/>
              <w:ind w:left="107"/>
              <w:rPr>
                <w:sz w:val="21"/>
              </w:rPr>
            </w:pPr>
            <w:r>
              <w:rPr>
                <w:spacing w:val="-1"/>
                <w:sz w:val="21"/>
              </w:rPr>
              <w:t>江西洪都航空工业股份有</w:t>
            </w:r>
          </w:p>
          <w:p>
            <w:pPr>
              <w:pStyle w:val="TableParagraph"/>
              <w:spacing w:line="252" w:lineRule="exact" w:before="2"/>
              <w:ind w:left="107"/>
              <w:rPr>
                <w:sz w:val="21"/>
              </w:rPr>
            </w:pPr>
            <w:r>
              <w:rPr>
                <w:spacing w:val="-4"/>
                <w:sz w:val="21"/>
              </w:rPr>
              <w:t>限公司</w:t>
            </w:r>
          </w:p>
        </w:tc>
        <w:tc>
          <w:tcPr>
            <w:tcW w:w="1705" w:type="dxa"/>
          </w:tcPr>
          <w:p>
            <w:pPr>
              <w:pStyle w:val="TableParagraph"/>
              <w:spacing w:before="136"/>
              <w:ind w:left="107"/>
              <w:rPr>
                <w:sz w:val="21"/>
              </w:rPr>
            </w:pPr>
            <w:r>
              <w:rPr>
                <w:spacing w:val="-5"/>
                <w:sz w:val="21"/>
              </w:rPr>
              <w:t>监事</w:t>
            </w:r>
          </w:p>
        </w:tc>
        <w:tc>
          <w:tcPr>
            <w:tcW w:w="1504" w:type="dxa"/>
          </w:tcPr>
          <w:p>
            <w:pPr>
              <w:pStyle w:val="TableParagraph"/>
              <w:spacing w:before="136"/>
              <w:ind w:left="107"/>
              <w:rPr>
                <w:sz w:val="21"/>
              </w:rPr>
            </w:pPr>
            <w:r>
              <w:rPr>
                <w:sz w:val="21"/>
              </w:rPr>
              <w:t>2019</w:t>
            </w:r>
            <w:r>
              <w:rPr>
                <w:spacing w:val="-37"/>
                <w:sz w:val="21"/>
              </w:rPr>
              <w:t> 年 </w:t>
            </w:r>
            <w:r>
              <w:rPr>
                <w:sz w:val="21"/>
              </w:rPr>
              <w:t>10</w:t>
            </w:r>
            <w:r>
              <w:rPr>
                <w:spacing w:val="-33"/>
                <w:sz w:val="21"/>
              </w:rPr>
              <w:t> 月</w:t>
            </w:r>
          </w:p>
        </w:tc>
        <w:tc>
          <w:tcPr>
            <w:tcW w:w="1511" w:type="dxa"/>
          </w:tcPr>
          <w:p>
            <w:pPr>
              <w:pStyle w:val="TableParagraph"/>
              <w:spacing w:before="136"/>
              <w:ind w:left="106"/>
              <w:rPr>
                <w:sz w:val="21"/>
              </w:rPr>
            </w:pPr>
            <w:r>
              <w:rPr>
                <w:spacing w:val="-5"/>
                <w:sz w:val="21"/>
              </w:rPr>
              <w:t>至今</w:t>
            </w:r>
          </w:p>
        </w:tc>
      </w:tr>
      <w:tr>
        <w:trPr>
          <w:trHeight w:val="544" w:hRule="atLeast"/>
        </w:trPr>
        <w:tc>
          <w:tcPr>
            <w:tcW w:w="1555" w:type="dxa"/>
          </w:tcPr>
          <w:p>
            <w:pPr>
              <w:pStyle w:val="TableParagraph"/>
              <w:spacing w:before="137"/>
              <w:ind w:left="107"/>
              <w:rPr>
                <w:sz w:val="21"/>
              </w:rPr>
            </w:pPr>
            <w:r>
              <w:rPr>
                <w:spacing w:val="-5"/>
                <w:sz w:val="21"/>
              </w:rPr>
              <w:t>徐滨</w:t>
            </w:r>
          </w:p>
        </w:tc>
        <w:tc>
          <w:tcPr>
            <w:tcW w:w="2552" w:type="dxa"/>
          </w:tcPr>
          <w:p>
            <w:pPr>
              <w:pStyle w:val="TableParagraph"/>
              <w:spacing w:before="1"/>
              <w:ind w:left="107"/>
              <w:rPr>
                <w:sz w:val="21"/>
              </w:rPr>
            </w:pPr>
            <w:r>
              <w:rPr>
                <w:spacing w:val="-1"/>
                <w:sz w:val="21"/>
              </w:rPr>
              <w:t>中航融富基金管理有限公</w:t>
            </w:r>
          </w:p>
          <w:p>
            <w:pPr>
              <w:pStyle w:val="TableParagraph"/>
              <w:spacing w:line="252" w:lineRule="exact" w:before="2"/>
              <w:ind w:left="107"/>
              <w:rPr>
                <w:sz w:val="21"/>
              </w:rPr>
            </w:pPr>
            <w:r>
              <w:rPr>
                <w:spacing w:val="-10"/>
                <w:sz w:val="21"/>
              </w:rPr>
              <w:t>司</w:t>
            </w:r>
          </w:p>
        </w:tc>
        <w:tc>
          <w:tcPr>
            <w:tcW w:w="1705" w:type="dxa"/>
          </w:tcPr>
          <w:p>
            <w:pPr>
              <w:pStyle w:val="TableParagraph"/>
              <w:spacing w:before="137"/>
              <w:ind w:left="107"/>
              <w:rPr>
                <w:sz w:val="21"/>
              </w:rPr>
            </w:pPr>
            <w:r>
              <w:rPr>
                <w:spacing w:val="-5"/>
                <w:sz w:val="21"/>
              </w:rPr>
              <w:t>监事</w:t>
            </w:r>
          </w:p>
        </w:tc>
        <w:tc>
          <w:tcPr>
            <w:tcW w:w="1504" w:type="dxa"/>
          </w:tcPr>
          <w:p>
            <w:pPr>
              <w:pStyle w:val="TableParagraph"/>
              <w:spacing w:before="137"/>
              <w:ind w:left="107"/>
              <w:rPr>
                <w:sz w:val="21"/>
              </w:rPr>
            </w:pPr>
            <w:r>
              <w:rPr>
                <w:sz w:val="21"/>
              </w:rPr>
              <w:t>2018</w:t>
            </w:r>
            <w:r>
              <w:rPr>
                <w:spacing w:val="-37"/>
                <w:sz w:val="21"/>
              </w:rPr>
              <w:t> 年 </w:t>
            </w:r>
            <w:r>
              <w:rPr>
                <w:sz w:val="21"/>
              </w:rPr>
              <w:t>4</w:t>
            </w:r>
            <w:r>
              <w:rPr>
                <w:spacing w:val="-33"/>
                <w:sz w:val="21"/>
              </w:rPr>
              <w:t> 月</w:t>
            </w:r>
          </w:p>
        </w:tc>
        <w:tc>
          <w:tcPr>
            <w:tcW w:w="1511" w:type="dxa"/>
          </w:tcPr>
          <w:p>
            <w:pPr>
              <w:pStyle w:val="TableParagraph"/>
              <w:spacing w:before="137"/>
              <w:ind w:left="106"/>
              <w:rPr>
                <w:sz w:val="21"/>
              </w:rPr>
            </w:pPr>
            <w:r>
              <w:rPr>
                <w:spacing w:val="-5"/>
                <w:sz w:val="21"/>
              </w:rPr>
              <w:t>至今</w:t>
            </w:r>
          </w:p>
        </w:tc>
      </w:tr>
      <w:tr>
        <w:trPr>
          <w:trHeight w:val="544" w:hRule="atLeast"/>
        </w:trPr>
        <w:tc>
          <w:tcPr>
            <w:tcW w:w="1555" w:type="dxa"/>
          </w:tcPr>
          <w:p>
            <w:pPr>
              <w:pStyle w:val="TableParagraph"/>
              <w:spacing w:before="138"/>
              <w:ind w:left="107"/>
              <w:rPr>
                <w:sz w:val="21"/>
              </w:rPr>
            </w:pPr>
            <w:r>
              <w:rPr>
                <w:spacing w:val="-5"/>
                <w:sz w:val="21"/>
              </w:rPr>
              <w:t>徐滨</w:t>
            </w:r>
          </w:p>
        </w:tc>
        <w:tc>
          <w:tcPr>
            <w:tcW w:w="2552" w:type="dxa"/>
          </w:tcPr>
          <w:p>
            <w:pPr>
              <w:pStyle w:val="TableParagraph"/>
              <w:spacing w:before="1"/>
              <w:ind w:left="107"/>
              <w:rPr>
                <w:sz w:val="21"/>
              </w:rPr>
            </w:pPr>
            <w:r>
              <w:rPr>
                <w:spacing w:val="-1"/>
                <w:sz w:val="21"/>
              </w:rPr>
              <w:t>哈尔滨哈飞空客复合材料</w:t>
            </w:r>
          </w:p>
          <w:p>
            <w:pPr>
              <w:pStyle w:val="TableParagraph"/>
              <w:spacing w:line="252" w:lineRule="exact" w:before="2"/>
              <w:ind w:left="107"/>
              <w:rPr>
                <w:sz w:val="21"/>
              </w:rPr>
            </w:pPr>
            <w:r>
              <w:rPr>
                <w:spacing w:val="-4"/>
                <w:sz w:val="21"/>
              </w:rPr>
              <w:t>制造中心有限公司</w:t>
            </w:r>
          </w:p>
        </w:tc>
        <w:tc>
          <w:tcPr>
            <w:tcW w:w="1705" w:type="dxa"/>
          </w:tcPr>
          <w:p>
            <w:pPr>
              <w:pStyle w:val="TableParagraph"/>
              <w:spacing w:before="138"/>
              <w:ind w:left="107"/>
              <w:rPr>
                <w:sz w:val="21"/>
              </w:rPr>
            </w:pPr>
            <w:r>
              <w:rPr>
                <w:spacing w:val="-5"/>
                <w:sz w:val="21"/>
              </w:rPr>
              <w:t>董事</w:t>
            </w:r>
          </w:p>
        </w:tc>
        <w:tc>
          <w:tcPr>
            <w:tcW w:w="1504" w:type="dxa"/>
          </w:tcPr>
          <w:p>
            <w:pPr>
              <w:pStyle w:val="TableParagraph"/>
              <w:spacing w:before="138"/>
              <w:ind w:left="107"/>
              <w:rPr>
                <w:sz w:val="21"/>
              </w:rPr>
            </w:pPr>
            <w:r>
              <w:rPr>
                <w:sz w:val="21"/>
              </w:rPr>
              <w:t>2013</w:t>
            </w:r>
            <w:r>
              <w:rPr>
                <w:spacing w:val="-37"/>
                <w:sz w:val="21"/>
              </w:rPr>
              <w:t> 年 </w:t>
            </w:r>
            <w:r>
              <w:rPr>
                <w:sz w:val="21"/>
              </w:rPr>
              <w:t>1</w:t>
            </w:r>
            <w:r>
              <w:rPr>
                <w:spacing w:val="-33"/>
                <w:sz w:val="21"/>
              </w:rPr>
              <w:t> 月</w:t>
            </w:r>
          </w:p>
        </w:tc>
        <w:tc>
          <w:tcPr>
            <w:tcW w:w="1511" w:type="dxa"/>
          </w:tcPr>
          <w:p>
            <w:pPr>
              <w:pStyle w:val="TableParagraph"/>
              <w:spacing w:before="138"/>
              <w:ind w:left="106"/>
              <w:rPr>
                <w:sz w:val="21"/>
              </w:rPr>
            </w:pPr>
            <w:r>
              <w:rPr>
                <w:spacing w:val="-5"/>
                <w:sz w:val="21"/>
              </w:rPr>
              <w:t>至今</w:t>
            </w:r>
          </w:p>
        </w:tc>
      </w:tr>
      <w:tr>
        <w:trPr>
          <w:trHeight w:val="544" w:hRule="atLeast"/>
        </w:trPr>
        <w:tc>
          <w:tcPr>
            <w:tcW w:w="1555" w:type="dxa"/>
          </w:tcPr>
          <w:p>
            <w:pPr>
              <w:pStyle w:val="TableParagraph"/>
              <w:spacing w:before="137"/>
              <w:ind w:left="107"/>
              <w:rPr>
                <w:sz w:val="21"/>
              </w:rPr>
            </w:pPr>
            <w:r>
              <w:rPr>
                <w:spacing w:val="-5"/>
                <w:sz w:val="21"/>
              </w:rPr>
              <w:t>徐滨</w:t>
            </w:r>
          </w:p>
        </w:tc>
        <w:tc>
          <w:tcPr>
            <w:tcW w:w="2552" w:type="dxa"/>
          </w:tcPr>
          <w:p>
            <w:pPr>
              <w:pStyle w:val="TableParagraph"/>
              <w:spacing w:before="1"/>
              <w:ind w:left="107"/>
              <w:rPr>
                <w:sz w:val="21"/>
              </w:rPr>
            </w:pPr>
            <w:r>
              <w:rPr>
                <w:spacing w:val="-1"/>
                <w:sz w:val="21"/>
              </w:rPr>
              <w:t>中航科工产业投资有限责</w:t>
            </w:r>
          </w:p>
          <w:p>
            <w:pPr>
              <w:pStyle w:val="TableParagraph"/>
              <w:spacing w:line="250" w:lineRule="exact" w:before="4"/>
              <w:ind w:left="107"/>
              <w:rPr>
                <w:sz w:val="21"/>
              </w:rPr>
            </w:pPr>
            <w:r>
              <w:rPr>
                <w:spacing w:val="-4"/>
                <w:sz w:val="21"/>
              </w:rPr>
              <w:t>任公司</w:t>
            </w:r>
          </w:p>
        </w:tc>
        <w:tc>
          <w:tcPr>
            <w:tcW w:w="1705" w:type="dxa"/>
          </w:tcPr>
          <w:p>
            <w:pPr>
              <w:pStyle w:val="TableParagraph"/>
              <w:spacing w:before="137"/>
              <w:ind w:left="107"/>
              <w:rPr>
                <w:sz w:val="21"/>
              </w:rPr>
            </w:pPr>
            <w:r>
              <w:rPr>
                <w:spacing w:val="-4"/>
                <w:sz w:val="21"/>
              </w:rPr>
              <w:t>执行董事</w:t>
            </w:r>
          </w:p>
        </w:tc>
        <w:tc>
          <w:tcPr>
            <w:tcW w:w="1504" w:type="dxa"/>
          </w:tcPr>
          <w:p>
            <w:pPr>
              <w:pStyle w:val="TableParagraph"/>
              <w:spacing w:before="137"/>
              <w:ind w:left="107"/>
              <w:rPr>
                <w:sz w:val="21"/>
              </w:rPr>
            </w:pPr>
            <w:r>
              <w:rPr>
                <w:sz w:val="21"/>
              </w:rPr>
              <w:t>2023</w:t>
            </w:r>
            <w:r>
              <w:rPr>
                <w:spacing w:val="-37"/>
                <w:sz w:val="21"/>
              </w:rPr>
              <w:t> 年 </w:t>
            </w:r>
            <w:r>
              <w:rPr>
                <w:sz w:val="21"/>
              </w:rPr>
              <w:t>4</w:t>
            </w:r>
            <w:r>
              <w:rPr>
                <w:spacing w:val="-33"/>
                <w:sz w:val="21"/>
              </w:rPr>
              <w:t> 月</w:t>
            </w:r>
          </w:p>
        </w:tc>
        <w:tc>
          <w:tcPr>
            <w:tcW w:w="1511" w:type="dxa"/>
          </w:tcPr>
          <w:p>
            <w:pPr>
              <w:pStyle w:val="TableParagraph"/>
              <w:spacing w:before="137"/>
              <w:ind w:left="106"/>
              <w:rPr>
                <w:sz w:val="21"/>
              </w:rPr>
            </w:pPr>
            <w:r>
              <w:rPr>
                <w:spacing w:val="-5"/>
                <w:sz w:val="21"/>
              </w:rPr>
              <w:t>至今</w:t>
            </w:r>
          </w:p>
        </w:tc>
      </w:tr>
      <w:tr>
        <w:trPr>
          <w:trHeight w:val="273" w:hRule="atLeast"/>
        </w:trPr>
        <w:tc>
          <w:tcPr>
            <w:tcW w:w="1555" w:type="dxa"/>
          </w:tcPr>
          <w:p>
            <w:pPr>
              <w:pStyle w:val="TableParagraph"/>
              <w:spacing w:line="252" w:lineRule="exact" w:before="1"/>
              <w:ind w:left="107"/>
              <w:rPr>
                <w:sz w:val="21"/>
              </w:rPr>
            </w:pPr>
            <w:r>
              <w:rPr>
                <w:spacing w:val="-4"/>
                <w:sz w:val="21"/>
              </w:rPr>
              <w:t>魏法杰</w:t>
            </w:r>
          </w:p>
        </w:tc>
        <w:tc>
          <w:tcPr>
            <w:tcW w:w="2552" w:type="dxa"/>
          </w:tcPr>
          <w:p>
            <w:pPr>
              <w:pStyle w:val="TableParagraph"/>
              <w:spacing w:line="252" w:lineRule="exact" w:before="1"/>
              <w:ind w:left="107"/>
              <w:rPr>
                <w:sz w:val="21"/>
              </w:rPr>
            </w:pPr>
            <w:r>
              <w:rPr>
                <w:spacing w:val="-4"/>
                <w:sz w:val="21"/>
              </w:rPr>
              <w:t>北京航空航天大学</w:t>
            </w:r>
          </w:p>
        </w:tc>
        <w:tc>
          <w:tcPr>
            <w:tcW w:w="1705" w:type="dxa"/>
          </w:tcPr>
          <w:p>
            <w:pPr>
              <w:pStyle w:val="TableParagraph"/>
              <w:spacing w:line="252" w:lineRule="exact" w:before="1"/>
              <w:ind w:left="107"/>
              <w:rPr>
                <w:sz w:val="21"/>
              </w:rPr>
            </w:pPr>
            <w:r>
              <w:rPr>
                <w:spacing w:val="-5"/>
                <w:sz w:val="21"/>
              </w:rPr>
              <w:t>教授</w:t>
            </w:r>
          </w:p>
        </w:tc>
        <w:tc>
          <w:tcPr>
            <w:tcW w:w="1504" w:type="dxa"/>
          </w:tcPr>
          <w:p>
            <w:pPr>
              <w:pStyle w:val="TableParagraph"/>
              <w:spacing w:line="252" w:lineRule="exact" w:before="1"/>
              <w:ind w:left="107"/>
              <w:rPr>
                <w:sz w:val="21"/>
              </w:rPr>
            </w:pPr>
            <w:r>
              <w:rPr>
                <w:sz w:val="21"/>
              </w:rPr>
              <w:t>1981</w:t>
            </w:r>
            <w:r>
              <w:rPr>
                <w:spacing w:val="-37"/>
                <w:sz w:val="21"/>
              </w:rPr>
              <w:t> 年 </w:t>
            </w:r>
            <w:r>
              <w:rPr>
                <w:sz w:val="21"/>
              </w:rPr>
              <w:t>12</w:t>
            </w:r>
            <w:r>
              <w:rPr>
                <w:spacing w:val="-33"/>
                <w:sz w:val="21"/>
              </w:rPr>
              <w:t> 月</w:t>
            </w:r>
          </w:p>
        </w:tc>
        <w:tc>
          <w:tcPr>
            <w:tcW w:w="1511" w:type="dxa"/>
          </w:tcPr>
          <w:p>
            <w:pPr>
              <w:pStyle w:val="TableParagraph"/>
              <w:spacing w:line="252" w:lineRule="exact" w:before="1"/>
              <w:ind w:left="106"/>
              <w:rPr>
                <w:sz w:val="21"/>
              </w:rPr>
            </w:pPr>
            <w:r>
              <w:rPr>
                <w:spacing w:val="-5"/>
                <w:sz w:val="21"/>
              </w:rPr>
              <w:t>至今</w:t>
            </w:r>
          </w:p>
        </w:tc>
      </w:tr>
      <w:tr>
        <w:trPr>
          <w:trHeight w:val="270" w:hRule="atLeast"/>
        </w:trPr>
        <w:tc>
          <w:tcPr>
            <w:tcW w:w="1555" w:type="dxa"/>
          </w:tcPr>
          <w:p>
            <w:pPr>
              <w:pStyle w:val="TableParagraph"/>
              <w:spacing w:line="250" w:lineRule="exact" w:before="1"/>
              <w:ind w:left="107"/>
              <w:rPr>
                <w:sz w:val="21"/>
              </w:rPr>
            </w:pPr>
            <w:r>
              <w:rPr>
                <w:spacing w:val="-4"/>
                <w:sz w:val="21"/>
              </w:rPr>
              <w:t>白玉芳</w:t>
            </w:r>
          </w:p>
        </w:tc>
        <w:tc>
          <w:tcPr>
            <w:tcW w:w="2552" w:type="dxa"/>
          </w:tcPr>
          <w:p>
            <w:pPr>
              <w:pStyle w:val="TableParagraph"/>
              <w:spacing w:line="250" w:lineRule="exact" w:before="1"/>
              <w:ind w:left="107"/>
              <w:rPr>
                <w:sz w:val="21"/>
              </w:rPr>
            </w:pPr>
            <w:r>
              <w:rPr>
                <w:spacing w:val="-4"/>
                <w:sz w:val="21"/>
              </w:rPr>
              <w:t>中央财经大学</w:t>
            </w:r>
          </w:p>
        </w:tc>
        <w:tc>
          <w:tcPr>
            <w:tcW w:w="1705" w:type="dxa"/>
          </w:tcPr>
          <w:p>
            <w:pPr>
              <w:pStyle w:val="TableParagraph"/>
              <w:spacing w:line="250" w:lineRule="exact" w:before="1"/>
              <w:ind w:left="107"/>
              <w:rPr>
                <w:sz w:val="21"/>
              </w:rPr>
            </w:pPr>
            <w:r>
              <w:rPr>
                <w:spacing w:val="-4"/>
                <w:sz w:val="21"/>
              </w:rPr>
              <w:t>副教授</w:t>
            </w:r>
          </w:p>
        </w:tc>
        <w:tc>
          <w:tcPr>
            <w:tcW w:w="1504" w:type="dxa"/>
          </w:tcPr>
          <w:p>
            <w:pPr>
              <w:pStyle w:val="TableParagraph"/>
              <w:spacing w:line="250" w:lineRule="exact" w:before="1"/>
              <w:ind w:left="107"/>
              <w:rPr>
                <w:sz w:val="21"/>
              </w:rPr>
            </w:pPr>
            <w:r>
              <w:rPr>
                <w:sz w:val="21"/>
              </w:rPr>
              <w:t>1999</w:t>
            </w:r>
            <w:r>
              <w:rPr>
                <w:spacing w:val="-37"/>
                <w:sz w:val="21"/>
              </w:rPr>
              <w:t> 年 </w:t>
            </w:r>
            <w:r>
              <w:rPr>
                <w:sz w:val="21"/>
              </w:rPr>
              <w:t>1</w:t>
            </w:r>
            <w:r>
              <w:rPr>
                <w:spacing w:val="-33"/>
                <w:sz w:val="21"/>
              </w:rPr>
              <w:t> 月</w:t>
            </w:r>
          </w:p>
        </w:tc>
        <w:tc>
          <w:tcPr>
            <w:tcW w:w="1511" w:type="dxa"/>
          </w:tcPr>
          <w:p>
            <w:pPr>
              <w:pStyle w:val="TableParagraph"/>
              <w:spacing w:line="250" w:lineRule="exact" w:before="1"/>
              <w:ind w:left="106"/>
              <w:rPr>
                <w:sz w:val="21"/>
              </w:rPr>
            </w:pPr>
            <w:r>
              <w:rPr>
                <w:spacing w:val="-5"/>
                <w:sz w:val="21"/>
              </w:rPr>
              <w:t>至今</w:t>
            </w:r>
          </w:p>
        </w:tc>
      </w:tr>
    </w:tbl>
    <w:p>
      <w:pPr>
        <w:spacing w:after="0" w:line="250" w:lineRule="exact"/>
        <w:rPr>
          <w:sz w:val="21"/>
        </w:rPr>
        <w:sectPr>
          <w:headerReference w:type="default" r:id="rId20"/>
          <w:footerReference w:type="default" r:id="rId21"/>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552"/>
        <w:gridCol w:w="1705"/>
        <w:gridCol w:w="1504"/>
        <w:gridCol w:w="1511"/>
      </w:tblGrid>
      <w:tr>
        <w:trPr>
          <w:trHeight w:val="547" w:hRule="atLeast"/>
        </w:trPr>
        <w:tc>
          <w:tcPr>
            <w:tcW w:w="1555" w:type="dxa"/>
          </w:tcPr>
          <w:p>
            <w:pPr>
              <w:pStyle w:val="TableParagraph"/>
              <w:spacing w:before="138"/>
              <w:ind w:left="107"/>
              <w:rPr>
                <w:sz w:val="21"/>
              </w:rPr>
            </w:pPr>
            <w:r>
              <w:rPr>
                <w:spacing w:val="-4"/>
                <w:sz w:val="21"/>
              </w:rPr>
              <w:t>杨小舟</w:t>
            </w:r>
          </w:p>
        </w:tc>
        <w:tc>
          <w:tcPr>
            <w:tcW w:w="2552" w:type="dxa"/>
          </w:tcPr>
          <w:p>
            <w:pPr>
              <w:pStyle w:val="TableParagraph"/>
              <w:spacing w:line="270" w:lineRule="atLeast"/>
              <w:ind w:left="107" w:right="96"/>
              <w:rPr>
                <w:sz w:val="21"/>
              </w:rPr>
            </w:pPr>
            <w:r>
              <w:rPr>
                <w:spacing w:val="-2"/>
                <w:sz w:val="21"/>
              </w:rPr>
              <w:t>中国财政科学研究院研究</w:t>
            </w:r>
            <w:r>
              <w:rPr>
                <w:spacing w:val="-10"/>
                <w:sz w:val="21"/>
              </w:rPr>
              <w:t>员</w:t>
            </w:r>
          </w:p>
        </w:tc>
        <w:tc>
          <w:tcPr>
            <w:tcW w:w="1705" w:type="dxa"/>
          </w:tcPr>
          <w:p>
            <w:pPr>
              <w:pStyle w:val="TableParagraph"/>
              <w:spacing w:before="138"/>
              <w:ind w:left="107"/>
              <w:rPr>
                <w:sz w:val="21"/>
              </w:rPr>
            </w:pPr>
            <w:r>
              <w:rPr>
                <w:spacing w:val="-4"/>
                <w:sz w:val="21"/>
              </w:rPr>
              <w:t>研究员</w:t>
            </w:r>
          </w:p>
        </w:tc>
        <w:tc>
          <w:tcPr>
            <w:tcW w:w="1504" w:type="dxa"/>
          </w:tcPr>
          <w:p>
            <w:pPr>
              <w:pStyle w:val="TableParagraph"/>
              <w:spacing w:before="138"/>
              <w:ind w:left="107"/>
              <w:rPr>
                <w:sz w:val="21"/>
              </w:rPr>
            </w:pPr>
            <w:r>
              <w:rPr>
                <w:sz w:val="21"/>
              </w:rPr>
              <w:t>2005</w:t>
            </w:r>
            <w:r>
              <w:rPr>
                <w:spacing w:val="-37"/>
                <w:sz w:val="21"/>
              </w:rPr>
              <w:t> 年 </w:t>
            </w:r>
            <w:r>
              <w:rPr>
                <w:sz w:val="21"/>
              </w:rPr>
              <w:t>12</w:t>
            </w:r>
            <w:r>
              <w:rPr>
                <w:spacing w:val="-33"/>
                <w:sz w:val="21"/>
              </w:rPr>
              <w:t> 月</w:t>
            </w:r>
          </w:p>
        </w:tc>
        <w:tc>
          <w:tcPr>
            <w:tcW w:w="1511" w:type="dxa"/>
          </w:tcPr>
          <w:p>
            <w:pPr>
              <w:pStyle w:val="TableParagraph"/>
              <w:spacing w:before="138"/>
              <w:ind w:left="106"/>
              <w:rPr>
                <w:sz w:val="21"/>
              </w:rPr>
            </w:pPr>
            <w:r>
              <w:rPr>
                <w:spacing w:val="-5"/>
                <w:sz w:val="21"/>
              </w:rPr>
              <w:t>至今</w:t>
            </w:r>
          </w:p>
        </w:tc>
      </w:tr>
      <w:tr>
        <w:trPr>
          <w:trHeight w:val="544" w:hRule="atLeast"/>
        </w:trPr>
        <w:tc>
          <w:tcPr>
            <w:tcW w:w="1555" w:type="dxa"/>
          </w:tcPr>
          <w:p>
            <w:pPr>
              <w:pStyle w:val="TableParagraph"/>
              <w:spacing w:before="135"/>
              <w:ind w:left="107"/>
              <w:rPr>
                <w:sz w:val="21"/>
              </w:rPr>
            </w:pPr>
            <w:r>
              <w:rPr>
                <w:spacing w:val="-4"/>
                <w:sz w:val="21"/>
              </w:rPr>
              <w:t>杨小舟</w:t>
            </w:r>
          </w:p>
        </w:tc>
        <w:tc>
          <w:tcPr>
            <w:tcW w:w="2552" w:type="dxa"/>
          </w:tcPr>
          <w:p>
            <w:pPr>
              <w:pStyle w:val="TableParagraph"/>
              <w:spacing w:before="1"/>
              <w:ind w:left="107"/>
              <w:rPr>
                <w:sz w:val="21"/>
              </w:rPr>
            </w:pPr>
            <w:r>
              <w:rPr>
                <w:spacing w:val="-1"/>
                <w:sz w:val="21"/>
              </w:rPr>
              <w:t>河北养元智汇饮品股份有</w:t>
            </w:r>
          </w:p>
          <w:p>
            <w:pPr>
              <w:pStyle w:val="TableParagraph"/>
              <w:spacing w:line="252" w:lineRule="exact" w:before="2"/>
              <w:ind w:left="107"/>
              <w:rPr>
                <w:sz w:val="21"/>
              </w:rPr>
            </w:pPr>
            <w:r>
              <w:rPr>
                <w:spacing w:val="-4"/>
                <w:sz w:val="21"/>
              </w:rPr>
              <w:t>限公司</w:t>
            </w:r>
          </w:p>
        </w:tc>
        <w:tc>
          <w:tcPr>
            <w:tcW w:w="1705" w:type="dxa"/>
          </w:tcPr>
          <w:p>
            <w:pPr>
              <w:pStyle w:val="TableParagraph"/>
              <w:spacing w:before="135"/>
              <w:ind w:left="107"/>
              <w:rPr>
                <w:sz w:val="21"/>
              </w:rPr>
            </w:pPr>
            <w:r>
              <w:rPr>
                <w:spacing w:val="-4"/>
                <w:sz w:val="21"/>
              </w:rPr>
              <w:t>独立董事</w:t>
            </w:r>
          </w:p>
        </w:tc>
        <w:tc>
          <w:tcPr>
            <w:tcW w:w="1504" w:type="dxa"/>
          </w:tcPr>
          <w:p>
            <w:pPr>
              <w:pStyle w:val="TableParagraph"/>
              <w:spacing w:before="135"/>
              <w:ind w:left="107"/>
              <w:rPr>
                <w:sz w:val="21"/>
              </w:rPr>
            </w:pPr>
            <w:r>
              <w:rPr>
                <w:sz w:val="21"/>
              </w:rPr>
              <w:t>2022</w:t>
            </w:r>
            <w:r>
              <w:rPr>
                <w:spacing w:val="-37"/>
                <w:sz w:val="21"/>
              </w:rPr>
              <w:t> 年 </w:t>
            </w:r>
            <w:r>
              <w:rPr>
                <w:sz w:val="21"/>
              </w:rPr>
              <w:t>5</w:t>
            </w:r>
            <w:r>
              <w:rPr>
                <w:spacing w:val="-33"/>
                <w:sz w:val="21"/>
              </w:rPr>
              <w:t> 月</w:t>
            </w:r>
          </w:p>
        </w:tc>
        <w:tc>
          <w:tcPr>
            <w:tcW w:w="1511" w:type="dxa"/>
          </w:tcPr>
          <w:p>
            <w:pPr>
              <w:pStyle w:val="TableParagraph"/>
              <w:spacing w:before="135"/>
              <w:ind w:left="106"/>
              <w:rPr>
                <w:sz w:val="21"/>
              </w:rPr>
            </w:pPr>
            <w:r>
              <w:rPr>
                <w:spacing w:val="-5"/>
                <w:sz w:val="21"/>
              </w:rPr>
              <w:t>至今</w:t>
            </w:r>
          </w:p>
        </w:tc>
      </w:tr>
      <w:tr>
        <w:trPr>
          <w:trHeight w:val="544" w:hRule="atLeast"/>
        </w:trPr>
        <w:tc>
          <w:tcPr>
            <w:tcW w:w="1555" w:type="dxa"/>
          </w:tcPr>
          <w:p>
            <w:pPr>
              <w:pStyle w:val="TableParagraph"/>
              <w:spacing w:before="137"/>
              <w:ind w:left="107"/>
              <w:rPr>
                <w:sz w:val="21"/>
              </w:rPr>
            </w:pPr>
            <w:r>
              <w:rPr>
                <w:spacing w:val="-4"/>
                <w:sz w:val="21"/>
              </w:rPr>
              <w:t>杨小舟</w:t>
            </w:r>
          </w:p>
        </w:tc>
        <w:tc>
          <w:tcPr>
            <w:tcW w:w="2552" w:type="dxa"/>
          </w:tcPr>
          <w:p>
            <w:pPr>
              <w:pStyle w:val="TableParagraph"/>
              <w:spacing w:before="1"/>
              <w:ind w:left="107"/>
              <w:rPr>
                <w:sz w:val="21"/>
              </w:rPr>
            </w:pPr>
            <w:r>
              <w:rPr>
                <w:spacing w:val="-1"/>
                <w:sz w:val="21"/>
              </w:rPr>
              <w:t>贵阳朗玛信息技术股份有</w:t>
            </w:r>
          </w:p>
          <w:p>
            <w:pPr>
              <w:pStyle w:val="TableParagraph"/>
              <w:spacing w:line="252" w:lineRule="exact" w:before="2"/>
              <w:ind w:left="107"/>
              <w:rPr>
                <w:sz w:val="21"/>
              </w:rPr>
            </w:pPr>
            <w:r>
              <w:rPr>
                <w:spacing w:val="-4"/>
                <w:sz w:val="21"/>
              </w:rPr>
              <w:t>限公司</w:t>
            </w:r>
          </w:p>
        </w:tc>
        <w:tc>
          <w:tcPr>
            <w:tcW w:w="1705" w:type="dxa"/>
          </w:tcPr>
          <w:p>
            <w:pPr>
              <w:pStyle w:val="TableParagraph"/>
              <w:spacing w:before="137"/>
              <w:ind w:left="107"/>
              <w:rPr>
                <w:sz w:val="21"/>
              </w:rPr>
            </w:pPr>
            <w:r>
              <w:rPr>
                <w:spacing w:val="-4"/>
                <w:sz w:val="21"/>
              </w:rPr>
              <w:t>独立董事</w:t>
            </w:r>
          </w:p>
        </w:tc>
        <w:tc>
          <w:tcPr>
            <w:tcW w:w="1504" w:type="dxa"/>
          </w:tcPr>
          <w:p>
            <w:pPr>
              <w:pStyle w:val="TableParagraph"/>
              <w:spacing w:before="137"/>
              <w:ind w:left="107"/>
              <w:rPr>
                <w:sz w:val="21"/>
              </w:rPr>
            </w:pPr>
            <w:r>
              <w:rPr>
                <w:sz w:val="21"/>
              </w:rPr>
              <w:t>2023</w:t>
            </w:r>
            <w:r>
              <w:rPr>
                <w:spacing w:val="-37"/>
                <w:sz w:val="21"/>
              </w:rPr>
              <w:t> 年 </w:t>
            </w:r>
            <w:r>
              <w:rPr>
                <w:sz w:val="21"/>
              </w:rPr>
              <w:t>3</w:t>
            </w:r>
            <w:r>
              <w:rPr>
                <w:spacing w:val="-33"/>
                <w:sz w:val="21"/>
              </w:rPr>
              <w:t> 月</w:t>
            </w:r>
          </w:p>
        </w:tc>
        <w:tc>
          <w:tcPr>
            <w:tcW w:w="1511" w:type="dxa"/>
          </w:tcPr>
          <w:p>
            <w:pPr>
              <w:pStyle w:val="TableParagraph"/>
              <w:spacing w:before="137"/>
              <w:ind w:left="106"/>
              <w:rPr>
                <w:sz w:val="21"/>
              </w:rPr>
            </w:pPr>
            <w:r>
              <w:rPr>
                <w:spacing w:val="-5"/>
                <w:sz w:val="21"/>
              </w:rPr>
              <w:t>至今</w:t>
            </w:r>
          </w:p>
        </w:tc>
      </w:tr>
      <w:tr>
        <w:trPr>
          <w:trHeight w:val="270" w:hRule="atLeast"/>
        </w:trPr>
        <w:tc>
          <w:tcPr>
            <w:tcW w:w="1555" w:type="dxa"/>
          </w:tcPr>
          <w:p>
            <w:pPr>
              <w:pStyle w:val="TableParagraph"/>
              <w:spacing w:line="250" w:lineRule="exact" w:before="1"/>
              <w:ind w:left="107"/>
              <w:rPr>
                <w:sz w:val="21"/>
              </w:rPr>
            </w:pPr>
            <w:r>
              <w:rPr>
                <w:spacing w:val="-4"/>
                <w:sz w:val="21"/>
              </w:rPr>
              <w:t>王怀兵</w:t>
            </w:r>
          </w:p>
        </w:tc>
        <w:tc>
          <w:tcPr>
            <w:tcW w:w="2552" w:type="dxa"/>
          </w:tcPr>
          <w:p>
            <w:pPr>
              <w:pStyle w:val="TableParagraph"/>
              <w:spacing w:line="250" w:lineRule="exact" w:before="1"/>
              <w:ind w:left="107"/>
              <w:rPr>
                <w:sz w:val="21"/>
              </w:rPr>
            </w:pPr>
            <w:r>
              <w:rPr>
                <w:spacing w:val="-3"/>
                <w:sz w:val="21"/>
              </w:rPr>
              <w:t>北京市君都律师事务所</w:t>
            </w:r>
          </w:p>
        </w:tc>
        <w:tc>
          <w:tcPr>
            <w:tcW w:w="1705" w:type="dxa"/>
          </w:tcPr>
          <w:p>
            <w:pPr>
              <w:pStyle w:val="TableParagraph"/>
              <w:spacing w:line="250" w:lineRule="exact" w:before="1"/>
              <w:ind w:left="107"/>
              <w:rPr>
                <w:sz w:val="21"/>
              </w:rPr>
            </w:pPr>
            <w:r>
              <w:rPr>
                <w:spacing w:val="-4"/>
                <w:sz w:val="21"/>
              </w:rPr>
              <w:t>高级合伙人</w:t>
            </w:r>
          </w:p>
        </w:tc>
        <w:tc>
          <w:tcPr>
            <w:tcW w:w="1504" w:type="dxa"/>
          </w:tcPr>
          <w:p>
            <w:pPr>
              <w:pStyle w:val="TableParagraph"/>
              <w:spacing w:line="250" w:lineRule="exact" w:before="1"/>
              <w:ind w:left="107"/>
              <w:rPr>
                <w:sz w:val="21"/>
              </w:rPr>
            </w:pPr>
            <w:r>
              <w:rPr>
                <w:sz w:val="21"/>
              </w:rPr>
              <w:t>2001</w:t>
            </w:r>
            <w:r>
              <w:rPr>
                <w:spacing w:val="-37"/>
                <w:sz w:val="21"/>
              </w:rPr>
              <w:t> 年 </w:t>
            </w:r>
            <w:r>
              <w:rPr>
                <w:sz w:val="21"/>
              </w:rPr>
              <w:t>7</w:t>
            </w:r>
            <w:r>
              <w:rPr>
                <w:spacing w:val="-33"/>
                <w:sz w:val="21"/>
              </w:rPr>
              <w:t> 月</w:t>
            </w:r>
          </w:p>
        </w:tc>
        <w:tc>
          <w:tcPr>
            <w:tcW w:w="1511" w:type="dxa"/>
          </w:tcPr>
          <w:p>
            <w:pPr>
              <w:pStyle w:val="TableParagraph"/>
              <w:spacing w:line="250" w:lineRule="exact" w:before="1"/>
              <w:ind w:left="106"/>
              <w:rPr>
                <w:sz w:val="21"/>
              </w:rPr>
            </w:pPr>
            <w:r>
              <w:rPr>
                <w:spacing w:val="-5"/>
                <w:sz w:val="21"/>
              </w:rPr>
              <w:t>至今</w:t>
            </w:r>
          </w:p>
        </w:tc>
      </w:tr>
      <w:tr>
        <w:trPr>
          <w:trHeight w:val="546" w:hRule="atLeast"/>
        </w:trPr>
        <w:tc>
          <w:tcPr>
            <w:tcW w:w="1555" w:type="dxa"/>
          </w:tcPr>
          <w:p>
            <w:pPr>
              <w:pStyle w:val="TableParagraph"/>
              <w:spacing w:before="137"/>
              <w:ind w:left="107"/>
              <w:rPr>
                <w:sz w:val="21"/>
              </w:rPr>
            </w:pPr>
            <w:r>
              <w:rPr>
                <w:spacing w:val="-4"/>
                <w:sz w:val="21"/>
              </w:rPr>
              <w:t>张彭斌</w:t>
            </w:r>
          </w:p>
        </w:tc>
        <w:tc>
          <w:tcPr>
            <w:tcW w:w="2552" w:type="dxa"/>
          </w:tcPr>
          <w:p>
            <w:pPr>
              <w:pStyle w:val="TableParagraph"/>
              <w:spacing w:line="270" w:lineRule="atLeast"/>
              <w:ind w:left="107" w:right="96"/>
              <w:rPr>
                <w:sz w:val="21"/>
              </w:rPr>
            </w:pPr>
            <w:r>
              <w:rPr>
                <w:spacing w:val="-2"/>
                <w:sz w:val="21"/>
              </w:rPr>
              <w:t>惠阳航空螺旋桨有限责任</w:t>
            </w:r>
            <w:r>
              <w:rPr>
                <w:spacing w:val="-6"/>
                <w:sz w:val="21"/>
              </w:rPr>
              <w:t>公司</w:t>
            </w:r>
          </w:p>
        </w:tc>
        <w:tc>
          <w:tcPr>
            <w:tcW w:w="1705" w:type="dxa"/>
          </w:tcPr>
          <w:p>
            <w:pPr>
              <w:pStyle w:val="TableParagraph"/>
              <w:spacing w:before="137"/>
              <w:ind w:left="107"/>
              <w:rPr>
                <w:sz w:val="21"/>
              </w:rPr>
            </w:pPr>
            <w:r>
              <w:rPr>
                <w:spacing w:val="-5"/>
                <w:sz w:val="21"/>
              </w:rPr>
              <w:t>监事</w:t>
            </w:r>
          </w:p>
        </w:tc>
        <w:tc>
          <w:tcPr>
            <w:tcW w:w="1504" w:type="dxa"/>
          </w:tcPr>
          <w:p>
            <w:pPr>
              <w:pStyle w:val="TableParagraph"/>
              <w:spacing w:before="137"/>
              <w:ind w:left="107"/>
              <w:rPr>
                <w:sz w:val="21"/>
              </w:rPr>
            </w:pPr>
            <w:r>
              <w:rPr>
                <w:sz w:val="21"/>
              </w:rPr>
              <w:t>2021</w:t>
            </w:r>
            <w:r>
              <w:rPr>
                <w:spacing w:val="-37"/>
                <w:sz w:val="21"/>
              </w:rPr>
              <w:t> 年 </w:t>
            </w:r>
            <w:r>
              <w:rPr>
                <w:sz w:val="21"/>
              </w:rPr>
              <w:t>11</w:t>
            </w:r>
            <w:r>
              <w:rPr>
                <w:spacing w:val="-33"/>
                <w:sz w:val="21"/>
              </w:rPr>
              <w:t> 月</w:t>
            </w:r>
          </w:p>
        </w:tc>
        <w:tc>
          <w:tcPr>
            <w:tcW w:w="1511" w:type="dxa"/>
          </w:tcPr>
          <w:p>
            <w:pPr>
              <w:pStyle w:val="TableParagraph"/>
              <w:spacing w:before="137"/>
              <w:ind w:left="106"/>
              <w:rPr>
                <w:sz w:val="21"/>
              </w:rPr>
            </w:pPr>
            <w:r>
              <w:rPr>
                <w:spacing w:val="-5"/>
                <w:sz w:val="21"/>
              </w:rPr>
              <w:t>至今</w:t>
            </w:r>
          </w:p>
        </w:tc>
      </w:tr>
      <w:tr>
        <w:trPr>
          <w:trHeight w:val="270" w:hRule="atLeast"/>
        </w:trPr>
        <w:tc>
          <w:tcPr>
            <w:tcW w:w="1555" w:type="dxa"/>
          </w:tcPr>
          <w:p>
            <w:pPr>
              <w:pStyle w:val="TableParagraph"/>
              <w:spacing w:line="250" w:lineRule="exact" w:before="1"/>
              <w:ind w:left="107"/>
              <w:rPr>
                <w:sz w:val="21"/>
              </w:rPr>
            </w:pPr>
            <w:r>
              <w:rPr>
                <w:spacing w:val="-4"/>
                <w:sz w:val="21"/>
              </w:rPr>
              <w:t>杨有红</w:t>
            </w:r>
          </w:p>
        </w:tc>
        <w:tc>
          <w:tcPr>
            <w:tcW w:w="2552" w:type="dxa"/>
          </w:tcPr>
          <w:p>
            <w:pPr>
              <w:pStyle w:val="TableParagraph"/>
              <w:spacing w:line="250" w:lineRule="exact" w:before="1"/>
              <w:ind w:left="107"/>
              <w:rPr>
                <w:sz w:val="21"/>
              </w:rPr>
            </w:pPr>
            <w:r>
              <w:rPr>
                <w:spacing w:val="-4"/>
                <w:sz w:val="21"/>
              </w:rPr>
              <w:t>北京工商大学</w:t>
            </w:r>
          </w:p>
        </w:tc>
        <w:tc>
          <w:tcPr>
            <w:tcW w:w="1705" w:type="dxa"/>
          </w:tcPr>
          <w:p>
            <w:pPr>
              <w:pStyle w:val="TableParagraph"/>
              <w:spacing w:line="250" w:lineRule="exact" w:before="1"/>
              <w:ind w:left="107"/>
              <w:rPr>
                <w:sz w:val="21"/>
              </w:rPr>
            </w:pPr>
            <w:r>
              <w:rPr>
                <w:spacing w:val="-5"/>
                <w:sz w:val="21"/>
              </w:rPr>
              <w:t>教授</w:t>
            </w:r>
          </w:p>
        </w:tc>
        <w:tc>
          <w:tcPr>
            <w:tcW w:w="1504" w:type="dxa"/>
          </w:tcPr>
          <w:p>
            <w:pPr>
              <w:pStyle w:val="TableParagraph"/>
              <w:spacing w:line="250" w:lineRule="exact" w:before="1"/>
              <w:ind w:left="107"/>
              <w:rPr>
                <w:sz w:val="21"/>
              </w:rPr>
            </w:pPr>
            <w:r>
              <w:rPr>
                <w:sz w:val="21"/>
              </w:rPr>
              <w:t>1987</w:t>
            </w:r>
            <w:r>
              <w:rPr>
                <w:spacing w:val="-37"/>
                <w:sz w:val="21"/>
              </w:rPr>
              <w:t> 年 </w:t>
            </w:r>
            <w:r>
              <w:rPr>
                <w:sz w:val="21"/>
              </w:rPr>
              <w:t>7</w:t>
            </w:r>
            <w:r>
              <w:rPr>
                <w:spacing w:val="-33"/>
                <w:sz w:val="21"/>
              </w:rPr>
              <w:t> 月</w:t>
            </w:r>
          </w:p>
        </w:tc>
        <w:tc>
          <w:tcPr>
            <w:tcW w:w="1511" w:type="dxa"/>
          </w:tcPr>
          <w:p>
            <w:pPr>
              <w:pStyle w:val="TableParagraph"/>
              <w:spacing w:line="250" w:lineRule="exact" w:before="1"/>
              <w:ind w:left="106"/>
              <w:rPr>
                <w:sz w:val="21"/>
              </w:rPr>
            </w:pPr>
            <w:r>
              <w:rPr>
                <w:spacing w:val="-5"/>
                <w:sz w:val="21"/>
              </w:rPr>
              <w:t>至今</w:t>
            </w:r>
          </w:p>
        </w:tc>
      </w:tr>
      <w:tr>
        <w:trPr>
          <w:trHeight w:val="544" w:hRule="atLeast"/>
        </w:trPr>
        <w:tc>
          <w:tcPr>
            <w:tcW w:w="1555" w:type="dxa"/>
          </w:tcPr>
          <w:p>
            <w:pPr>
              <w:pStyle w:val="TableParagraph"/>
              <w:spacing w:before="138"/>
              <w:ind w:left="107"/>
              <w:rPr>
                <w:sz w:val="21"/>
              </w:rPr>
            </w:pPr>
            <w:r>
              <w:rPr>
                <w:spacing w:val="-4"/>
                <w:sz w:val="21"/>
              </w:rPr>
              <w:t>张金昌</w:t>
            </w:r>
          </w:p>
        </w:tc>
        <w:tc>
          <w:tcPr>
            <w:tcW w:w="2552" w:type="dxa"/>
          </w:tcPr>
          <w:p>
            <w:pPr>
              <w:pStyle w:val="TableParagraph"/>
              <w:spacing w:before="1"/>
              <w:ind w:left="107"/>
              <w:rPr>
                <w:sz w:val="21"/>
              </w:rPr>
            </w:pPr>
            <w:r>
              <w:rPr>
                <w:spacing w:val="-1"/>
                <w:sz w:val="21"/>
              </w:rPr>
              <w:t>中国社会科学院工业经济</w:t>
            </w:r>
          </w:p>
          <w:p>
            <w:pPr>
              <w:pStyle w:val="TableParagraph"/>
              <w:spacing w:line="250" w:lineRule="exact" w:before="4"/>
              <w:ind w:left="107"/>
              <w:rPr>
                <w:sz w:val="21"/>
              </w:rPr>
            </w:pPr>
            <w:r>
              <w:rPr>
                <w:spacing w:val="-4"/>
                <w:sz w:val="21"/>
              </w:rPr>
              <w:t>研究所</w:t>
            </w:r>
          </w:p>
        </w:tc>
        <w:tc>
          <w:tcPr>
            <w:tcW w:w="1705" w:type="dxa"/>
          </w:tcPr>
          <w:p>
            <w:pPr>
              <w:pStyle w:val="TableParagraph"/>
              <w:spacing w:before="138"/>
              <w:ind w:left="107"/>
              <w:rPr>
                <w:sz w:val="21"/>
              </w:rPr>
            </w:pPr>
            <w:r>
              <w:rPr>
                <w:spacing w:val="-4"/>
                <w:sz w:val="21"/>
              </w:rPr>
              <w:t>研究员</w:t>
            </w:r>
          </w:p>
        </w:tc>
        <w:tc>
          <w:tcPr>
            <w:tcW w:w="1504" w:type="dxa"/>
          </w:tcPr>
          <w:p>
            <w:pPr>
              <w:pStyle w:val="TableParagraph"/>
              <w:spacing w:before="138"/>
              <w:ind w:left="107"/>
              <w:rPr>
                <w:sz w:val="21"/>
              </w:rPr>
            </w:pPr>
            <w:r>
              <w:rPr>
                <w:sz w:val="21"/>
              </w:rPr>
              <w:t>1993</w:t>
            </w:r>
            <w:r>
              <w:rPr>
                <w:spacing w:val="-37"/>
                <w:sz w:val="21"/>
              </w:rPr>
              <w:t> 年 </w:t>
            </w:r>
            <w:r>
              <w:rPr>
                <w:sz w:val="21"/>
              </w:rPr>
              <w:t>9</w:t>
            </w:r>
            <w:r>
              <w:rPr>
                <w:spacing w:val="-33"/>
                <w:sz w:val="21"/>
              </w:rPr>
              <w:t> 月</w:t>
            </w:r>
          </w:p>
        </w:tc>
        <w:tc>
          <w:tcPr>
            <w:tcW w:w="1511" w:type="dxa"/>
          </w:tcPr>
          <w:p>
            <w:pPr>
              <w:pStyle w:val="TableParagraph"/>
              <w:spacing w:before="138"/>
              <w:ind w:left="106"/>
              <w:rPr>
                <w:sz w:val="21"/>
              </w:rPr>
            </w:pPr>
            <w:r>
              <w:rPr>
                <w:spacing w:val="-5"/>
                <w:sz w:val="21"/>
              </w:rPr>
              <w:t>至今</w:t>
            </w:r>
          </w:p>
        </w:tc>
      </w:tr>
      <w:tr>
        <w:trPr>
          <w:trHeight w:val="273" w:hRule="atLeast"/>
        </w:trPr>
        <w:tc>
          <w:tcPr>
            <w:tcW w:w="1555" w:type="dxa"/>
          </w:tcPr>
          <w:p>
            <w:pPr>
              <w:pStyle w:val="TableParagraph"/>
              <w:spacing w:line="252" w:lineRule="exact" w:before="1"/>
              <w:ind w:left="107"/>
              <w:rPr>
                <w:sz w:val="21"/>
              </w:rPr>
            </w:pPr>
            <w:r>
              <w:rPr>
                <w:spacing w:val="-5"/>
                <w:sz w:val="21"/>
              </w:rPr>
              <w:t>景旭</w:t>
            </w:r>
          </w:p>
        </w:tc>
        <w:tc>
          <w:tcPr>
            <w:tcW w:w="2552" w:type="dxa"/>
          </w:tcPr>
          <w:p>
            <w:pPr>
              <w:pStyle w:val="TableParagraph"/>
              <w:spacing w:line="252" w:lineRule="exact" w:before="1"/>
              <w:ind w:left="107"/>
              <w:rPr>
                <w:sz w:val="21"/>
              </w:rPr>
            </w:pPr>
            <w:r>
              <w:rPr>
                <w:spacing w:val="-3"/>
                <w:sz w:val="21"/>
              </w:rPr>
              <w:t>北京君都律师事务所</w:t>
            </w:r>
          </w:p>
        </w:tc>
        <w:tc>
          <w:tcPr>
            <w:tcW w:w="1705" w:type="dxa"/>
          </w:tcPr>
          <w:p>
            <w:pPr>
              <w:pStyle w:val="TableParagraph"/>
              <w:spacing w:line="252" w:lineRule="exact" w:before="1"/>
              <w:ind w:left="107"/>
              <w:rPr>
                <w:sz w:val="21"/>
              </w:rPr>
            </w:pPr>
            <w:r>
              <w:rPr>
                <w:spacing w:val="-4"/>
                <w:sz w:val="21"/>
              </w:rPr>
              <w:t>创始合伙人</w:t>
            </w:r>
          </w:p>
        </w:tc>
        <w:tc>
          <w:tcPr>
            <w:tcW w:w="1504" w:type="dxa"/>
          </w:tcPr>
          <w:p>
            <w:pPr>
              <w:pStyle w:val="TableParagraph"/>
              <w:spacing w:line="252" w:lineRule="exact" w:before="1"/>
              <w:ind w:left="107"/>
              <w:rPr>
                <w:sz w:val="21"/>
              </w:rPr>
            </w:pPr>
            <w:r>
              <w:rPr>
                <w:sz w:val="21"/>
              </w:rPr>
              <w:t>2001</w:t>
            </w:r>
            <w:r>
              <w:rPr>
                <w:spacing w:val="-37"/>
                <w:sz w:val="21"/>
              </w:rPr>
              <w:t> 年 </w:t>
            </w:r>
            <w:r>
              <w:rPr>
                <w:sz w:val="21"/>
              </w:rPr>
              <w:t>3</w:t>
            </w:r>
            <w:r>
              <w:rPr>
                <w:spacing w:val="-33"/>
                <w:sz w:val="21"/>
              </w:rPr>
              <w:t> 月</w:t>
            </w:r>
          </w:p>
        </w:tc>
        <w:tc>
          <w:tcPr>
            <w:tcW w:w="1511" w:type="dxa"/>
          </w:tcPr>
          <w:p>
            <w:pPr>
              <w:pStyle w:val="TableParagraph"/>
              <w:spacing w:line="252" w:lineRule="exact" w:before="1"/>
              <w:ind w:left="106"/>
              <w:rPr>
                <w:sz w:val="21"/>
              </w:rPr>
            </w:pPr>
            <w:r>
              <w:rPr>
                <w:spacing w:val="-5"/>
                <w:sz w:val="21"/>
              </w:rPr>
              <w:t>至今</w:t>
            </w:r>
          </w:p>
        </w:tc>
      </w:tr>
      <w:tr>
        <w:trPr>
          <w:trHeight w:val="273" w:hRule="atLeast"/>
        </w:trPr>
        <w:tc>
          <w:tcPr>
            <w:tcW w:w="1555" w:type="dxa"/>
          </w:tcPr>
          <w:p>
            <w:pPr>
              <w:pStyle w:val="TableParagraph"/>
              <w:spacing w:line="252" w:lineRule="exact" w:before="1"/>
              <w:ind w:left="107"/>
              <w:rPr>
                <w:sz w:val="21"/>
              </w:rPr>
            </w:pPr>
            <w:r>
              <w:rPr>
                <w:spacing w:val="-5"/>
                <w:sz w:val="21"/>
              </w:rPr>
              <w:t>袁豁</w:t>
            </w:r>
          </w:p>
        </w:tc>
        <w:tc>
          <w:tcPr>
            <w:tcW w:w="2552" w:type="dxa"/>
          </w:tcPr>
          <w:p>
            <w:pPr>
              <w:pStyle w:val="TableParagraph"/>
              <w:spacing w:line="252" w:lineRule="exact" w:before="1"/>
              <w:ind w:left="107"/>
              <w:rPr>
                <w:sz w:val="21"/>
              </w:rPr>
            </w:pPr>
            <w:r>
              <w:rPr>
                <w:spacing w:val="-3"/>
                <w:sz w:val="21"/>
              </w:rPr>
              <w:t>中航中关村科技有限公司</w:t>
            </w:r>
          </w:p>
        </w:tc>
        <w:tc>
          <w:tcPr>
            <w:tcW w:w="1705" w:type="dxa"/>
          </w:tcPr>
          <w:p>
            <w:pPr>
              <w:pStyle w:val="TableParagraph"/>
              <w:spacing w:line="252" w:lineRule="exact" w:before="1"/>
              <w:ind w:left="107"/>
              <w:rPr>
                <w:sz w:val="21"/>
              </w:rPr>
            </w:pPr>
            <w:r>
              <w:rPr>
                <w:spacing w:val="-4"/>
                <w:sz w:val="21"/>
              </w:rPr>
              <w:t>总会计师</w:t>
            </w:r>
          </w:p>
        </w:tc>
        <w:tc>
          <w:tcPr>
            <w:tcW w:w="1504" w:type="dxa"/>
          </w:tcPr>
          <w:p>
            <w:pPr>
              <w:pStyle w:val="TableParagraph"/>
              <w:spacing w:line="252" w:lineRule="exact" w:before="1"/>
              <w:ind w:left="107"/>
              <w:rPr>
                <w:sz w:val="21"/>
              </w:rPr>
            </w:pPr>
            <w:r>
              <w:rPr>
                <w:sz w:val="21"/>
              </w:rPr>
              <w:t>2012</w:t>
            </w:r>
            <w:r>
              <w:rPr>
                <w:spacing w:val="-37"/>
                <w:sz w:val="21"/>
              </w:rPr>
              <w:t> 年 </w:t>
            </w:r>
            <w:r>
              <w:rPr>
                <w:sz w:val="21"/>
              </w:rPr>
              <w:t>10</w:t>
            </w:r>
            <w:r>
              <w:rPr>
                <w:spacing w:val="-33"/>
                <w:sz w:val="21"/>
              </w:rPr>
              <w:t> 月</w:t>
            </w:r>
          </w:p>
        </w:tc>
        <w:tc>
          <w:tcPr>
            <w:tcW w:w="1511" w:type="dxa"/>
          </w:tcPr>
          <w:p>
            <w:pPr>
              <w:pStyle w:val="TableParagraph"/>
              <w:spacing w:line="252" w:lineRule="exact" w:before="1"/>
              <w:ind w:left="106"/>
              <w:rPr>
                <w:sz w:val="21"/>
              </w:rPr>
            </w:pPr>
            <w:r>
              <w:rPr>
                <w:spacing w:val="-5"/>
                <w:sz w:val="21"/>
              </w:rPr>
              <w:t>至今</w:t>
            </w:r>
          </w:p>
        </w:tc>
      </w:tr>
      <w:tr>
        <w:trPr>
          <w:trHeight w:val="544" w:hRule="atLeast"/>
        </w:trPr>
        <w:tc>
          <w:tcPr>
            <w:tcW w:w="1555" w:type="dxa"/>
          </w:tcPr>
          <w:p>
            <w:pPr>
              <w:pStyle w:val="TableParagraph"/>
              <w:spacing w:before="1"/>
              <w:ind w:left="107"/>
              <w:rPr>
                <w:sz w:val="21"/>
              </w:rPr>
            </w:pPr>
            <w:r>
              <w:rPr>
                <w:spacing w:val="10"/>
                <w:sz w:val="21"/>
              </w:rPr>
              <w:t>在其他单位任</w:t>
            </w:r>
          </w:p>
          <w:p>
            <w:pPr>
              <w:pStyle w:val="TableParagraph"/>
              <w:spacing w:line="252" w:lineRule="exact" w:before="2"/>
              <w:ind w:left="107"/>
              <w:rPr>
                <w:sz w:val="21"/>
              </w:rPr>
            </w:pPr>
            <w:r>
              <w:rPr>
                <w:spacing w:val="-4"/>
                <w:sz w:val="21"/>
              </w:rPr>
              <w:t>职情况的说明</w:t>
            </w:r>
          </w:p>
        </w:tc>
        <w:tc>
          <w:tcPr>
            <w:tcW w:w="7272" w:type="dxa"/>
            <w:gridSpan w:val="4"/>
          </w:tcPr>
          <w:p>
            <w:pPr>
              <w:pStyle w:val="TableParagraph"/>
              <w:spacing w:before="135"/>
              <w:ind w:left="107"/>
              <w:rPr>
                <w:sz w:val="21"/>
              </w:rPr>
            </w:pPr>
            <w:r>
              <w:rPr>
                <w:spacing w:val="-10"/>
                <w:sz w:val="21"/>
              </w:rPr>
              <w:t>无</w:t>
            </w:r>
          </w:p>
        </w:tc>
      </w:tr>
    </w:tbl>
    <w:p>
      <w:pPr>
        <w:pStyle w:val="BodyText"/>
        <w:spacing w:before="30"/>
        <w:rPr>
          <w:sz w:val="21"/>
        </w:rPr>
      </w:pPr>
    </w:p>
    <w:p>
      <w:pPr>
        <w:pStyle w:val="Heading3"/>
        <w:ind w:left="218"/>
      </w:pPr>
      <w:r>
        <w:rPr>
          <w:rFonts w:ascii="Calibri" w:eastAsia="Calibri"/>
          <w:b/>
        </w:rPr>
        <w:t>(</w:t>
      </w:r>
      <w:r>
        <w:rPr/>
        <w:t>三</w:t>
      </w:r>
      <w:r>
        <w:rPr>
          <w:rFonts w:ascii="Calibri" w:eastAsia="Calibri"/>
          <w:b/>
          <w:spacing w:val="11"/>
        </w:rPr>
        <w:t>) </w:t>
      </w:r>
      <w:r>
        <w:rPr>
          <w:spacing w:val="-1"/>
        </w:rPr>
        <w:t>董事、监事、高级管理人员报酬情况</w:t>
      </w:r>
    </w:p>
    <w:p>
      <w:pPr>
        <w:pStyle w:val="BodyText"/>
        <w:spacing w:before="63" w:after="3"/>
        <w:ind w:left="218"/>
      </w:pPr>
      <w:r>
        <w:rPr>
          <w:spacing w:val="-2"/>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5946"/>
      </w:tblGrid>
      <w:tr>
        <w:trPr>
          <w:trHeight w:val="544" w:hRule="atLeast"/>
        </w:trPr>
        <w:tc>
          <w:tcPr>
            <w:tcW w:w="2878" w:type="dxa"/>
          </w:tcPr>
          <w:p>
            <w:pPr>
              <w:pStyle w:val="TableParagraph"/>
              <w:spacing w:before="1"/>
              <w:ind w:left="107"/>
              <w:rPr>
                <w:sz w:val="21"/>
              </w:rPr>
            </w:pPr>
            <w:r>
              <w:rPr>
                <w:spacing w:val="8"/>
                <w:sz w:val="21"/>
              </w:rPr>
              <w:t>董事、监事、高级管理人员</w:t>
            </w:r>
          </w:p>
          <w:p>
            <w:pPr>
              <w:pStyle w:val="TableParagraph"/>
              <w:spacing w:line="250" w:lineRule="exact" w:before="4"/>
              <w:ind w:left="107"/>
              <w:rPr>
                <w:sz w:val="21"/>
              </w:rPr>
            </w:pPr>
            <w:r>
              <w:rPr>
                <w:spacing w:val="-4"/>
                <w:sz w:val="21"/>
              </w:rPr>
              <w:t>报酬的决策程序</w:t>
            </w:r>
          </w:p>
        </w:tc>
        <w:tc>
          <w:tcPr>
            <w:tcW w:w="5946" w:type="dxa"/>
          </w:tcPr>
          <w:p>
            <w:pPr>
              <w:pStyle w:val="TableParagraph"/>
              <w:spacing w:before="137"/>
              <w:ind w:left="107"/>
              <w:rPr>
                <w:sz w:val="21"/>
              </w:rPr>
            </w:pPr>
            <w:r>
              <w:rPr>
                <w:spacing w:val="-3"/>
                <w:sz w:val="21"/>
              </w:rPr>
              <w:t>公司股东大会、董事会决议等。</w:t>
            </w:r>
          </w:p>
        </w:tc>
      </w:tr>
      <w:tr>
        <w:trPr>
          <w:trHeight w:val="817" w:hRule="atLeast"/>
        </w:trPr>
        <w:tc>
          <w:tcPr>
            <w:tcW w:w="2878" w:type="dxa"/>
          </w:tcPr>
          <w:p>
            <w:pPr>
              <w:pStyle w:val="TableParagraph"/>
              <w:spacing w:line="244" w:lineRule="auto" w:before="1"/>
              <w:ind w:left="107" w:right="94"/>
              <w:rPr>
                <w:sz w:val="21"/>
              </w:rPr>
            </w:pPr>
            <w:r>
              <w:rPr>
                <w:spacing w:val="8"/>
                <w:sz w:val="21"/>
              </w:rPr>
              <w:t>董事、监事、高级管理人员</w:t>
            </w:r>
            <w:r>
              <w:rPr>
                <w:spacing w:val="-2"/>
                <w:sz w:val="21"/>
              </w:rPr>
              <w:t>报酬确定依据</w:t>
            </w:r>
          </w:p>
        </w:tc>
        <w:tc>
          <w:tcPr>
            <w:tcW w:w="5946" w:type="dxa"/>
          </w:tcPr>
          <w:p>
            <w:pPr>
              <w:pStyle w:val="TableParagraph"/>
              <w:spacing w:before="1"/>
              <w:ind w:left="107"/>
              <w:rPr>
                <w:sz w:val="21"/>
              </w:rPr>
            </w:pPr>
            <w:r>
              <w:rPr>
                <w:spacing w:val="-1"/>
                <w:sz w:val="21"/>
              </w:rPr>
              <w:t>在公司任职的董事、监事、高级管理人员报酬按照公司制定的</w:t>
            </w:r>
          </w:p>
          <w:p>
            <w:pPr>
              <w:pStyle w:val="TableParagraph"/>
              <w:spacing w:line="270" w:lineRule="atLeast"/>
              <w:ind w:left="107" w:right="98"/>
              <w:rPr>
                <w:sz w:val="21"/>
              </w:rPr>
            </w:pPr>
            <w:r>
              <w:rPr>
                <w:spacing w:val="-2"/>
                <w:sz w:val="21"/>
              </w:rPr>
              <w:t>高级管理人员薪酬激励与绩效考核办法实行考核发放。独立董事的津贴由董事会拟定，报股东大会审议批准执行。</w:t>
            </w:r>
          </w:p>
        </w:tc>
      </w:tr>
      <w:tr>
        <w:trPr>
          <w:trHeight w:val="544" w:hRule="atLeast"/>
        </w:trPr>
        <w:tc>
          <w:tcPr>
            <w:tcW w:w="2878" w:type="dxa"/>
          </w:tcPr>
          <w:p>
            <w:pPr>
              <w:pStyle w:val="TableParagraph"/>
              <w:spacing w:before="1"/>
              <w:ind w:left="107"/>
              <w:rPr>
                <w:sz w:val="21"/>
              </w:rPr>
            </w:pPr>
            <w:r>
              <w:rPr>
                <w:spacing w:val="8"/>
                <w:sz w:val="21"/>
              </w:rPr>
              <w:t>董事、监事和高级管理人员</w:t>
            </w:r>
          </w:p>
          <w:p>
            <w:pPr>
              <w:pStyle w:val="TableParagraph"/>
              <w:spacing w:line="252" w:lineRule="exact" w:before="2"/>
              <w:ind w:left="107"/>
              <w:rPr>
                <w:sz w:val="21"/>
              </w:rPr>
            </w:pPr>
            <w:r>
              <w:rPr>
                <w:spacing w:val="-3"/>
                <w:sz w:val="21"/>
              </w:rPr>
              <w:t>报酬的实际支付情况</w:t>
            </w:r>
          </w:p>
        </w:tc>
        <w:tc>
          <w:tcPr>
            <w:tcW w:w="5946" w:type="dxa"/>
          </w:tcPr>
          <w:p>
            <w:pPr>
              <w:pStyle w:val="TableParagraph"/>
              <w:spacing w:before="1"/>
              <w:ind w:left="107"/>
              <w:rPr>
                <w:sz w:val="21"/>
              </w:rPr>
            </w:pPr>
            <w:r>
              <w:rPr>
                <w:spacing w:val="-1"/>
                <w:sz w:val="21"/>
              </w:rPr>
              <w:t>经考核并履行相关程序后支付，实际支付情况见董事、监事和</w:t>
            </w:r>
          </w:p>
          <w:p>
            <w:pPr>
              <w:pStyle w:val="TableParagraph"/>
              <w:spacing w:line="252" w:lineRule="exact" w:before="2"/>
              <w:ind w:left="107"/>
              <w:rPr>
                <w:sz w:val="21"/>
              </w:rPr>
            </w:pPr>
            <w:r>
              <w:rPr>
                <w:spacing w:val="-3"/>
                <w:sz w:val="21"/>
              </w:rPr>
              <w:t>高级管理人员持股变动及报酬情况表。</w:t>
            </w:r>
          </w:p>
        </w:tc>
      </w:tr>
      <w:tr>
        <w:trPr>
          <w:trHeight w:val="816" w:hRule="atLeast"/>
        </w:trPr>
        <w:tc>
          <w:tcPr>
            <w:tcW w:w="2878" w:type="dxa"/>
          </w:tcPr>
          <w:p>
            <w:pPr>
              <w:pStyle w:val="TableParagraph"/>
              <w:spacing w:line="242" w:lineRule="auto" w:before="1"/>
              <w:ind w:left="107" w:right="94"/>
              <w:rPr>
                <w:sz w:val="21"/>
              </w:rPr>
            </w:pPr>
            <w:r>
              <w:rPr>
                <w:spacing w:val="8"/>
                <w:sz w:val="21"/>
              </w:rPr>
              <w:t>报告期末全体董事、监事和</w:t>
            </w:r>
            <w:r>
              <w:rPr>
                <w:spacing w:val="8"/>
                <w:sz w:val="21"/>
              </w:rPr>
              <w:t>高级管理人员实际获得的报</w:t>
            </w:r>
          </w:p>
          <w:p>
            <w:pPr>
              <w:pStyle w:val="TableParagraph"/>
              <w:spacing w:line="250" w:lineRule="exact" w:before="1"/>
              <w:ind w:left="107"/>
              <w:rPr>
                <w:sz w:val="21"/>
              </w:rPr>
            </w:pPr>
            <w:r>
              <w:rPr>
                <w:spacing w:val="-4"/>
                <w:sz w:val="21"/>
              </w:rPr>
              <w:t>酬合计</w:t>
            </w:r>
          </w:p>
        </w:tc>
        <w:tc>
          <w:tcPr>
            <w:tcW w:w="5946" w:type="dxa"/>
          </w:tcPr>
          <w:p>
            <w:pPr>
              <w:pStyle w:val="TableParagraph"/>
              <w:spacing w:before="3"/>
              <w:rPr>
                <w:sz w:val="21"/>
              </w:rPr>
            </w:pPr>
          </w:p>
          <w:p>
            <w:pPr>
              <w:pStyle w:val="TableParagraph"/>
              <w:ind w:left="107"/>
              <w:rPr>
                <w:sz w:val="21"/>
              </w:rPr>
            </w:pPr>
            <w:r>
              <w:rPr>
                <w:spacing w:val="-2"/>
                <w:sz w:val="21"/>
              </w:rPr>
              <w:t>491.24</w:t>
            </w:r>
            <w:r>
              <w:rPr>
                <w:spacing w:val="-20"/>
                <w:sz w:val="21"/>
              </w:rPr>
              <w:t> 万元</w:t>
            </w:r>
          </w:p>
        </w:tc>
      </w:tr>
    </w:tbl>
    <w:p>
      <w:pPr>
        <w:pStyle w:val="BodyText"/>
        <w:spacing w:before="67"/>
      </w:pPr>
    </w:p>
    <w:p>
      <w:pPr>
        <w:pStyle w:val="Heading3"/>
        <w:ind w:left="218"/>
      </w:pPr>
      <w:r>
        <w:rPr>
          <w:rFonts w:ascii="Calibri" w:eastAsia="Calibri"/>
          <w:b/>
        </w:rPr>
        <w:t>(</w:t>
      </w:r>
      <w:r>
        <w:rPr/>
        <w:t>四</w:t>
      </w:r>
      <w:r>
        <w:rPr>
          <w:rFonts w:ascii="Calibri" w:eastAsia="Calibri"/>
          <w:b/>
          <w:spacing w:val="11"/>
        </w:rPr>
        <w:t>) </w:t>
      </w:r>
      <w:r>
        <w:rPr>
          <w:spacing w:val="-1"/>
        </w:rPr>
        <w:t>公司董事、监事、高级管理人员变动情况</w:t>
      </w:r>
    </w:p>
    <w:p>
      <w:pPr>
        <w:pStyle w:val="BodyText"/>
        <w:spacing w:before="61" w:after="2"/>
        <w:ind w:left="218"/>
      </w:pPr>
      <w:r>
        <w:rPr>
          <w:spacing w:val="-2"/>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73" w:hRule="atLeast"/>
        </w:trPr>
        <w:tc>
          <w:tcPr>
            <w:tcW w:w="2185" w:type="dxa"/>
          </w:tcPr>
          <w:p>
            <w:pPr>
              <w:pStyle w:val="TableParagraph"/>
              <w:spacing w:line="250" w:lineRule="exact" w:before="3"/>
              <w:ind w:left="8"/>
              <w:jc w:val="center"/>
              <w:rPr>
                <w:sz w:val="21"/>
              </w:rPr>
            </w:pPr>
            <w:r>
              <w:rPr>
                <w:spacing w:val="-5"/>
                <w:sz w:val="21"/>
              </w:rPr>
              <w:t>姓名</w:t>
            </w:r>
          </w:p>
        </w:tc>
        <w:tc>
          <w:tcPr>
            <w:tcW w:w="2273" w:type="dxa"/>
          </w:tcPr>
          <w:p>
            <w:pPr>
              <w:pStyle w:val="TableParagraph"/>
              <w:spacing w:line="250" w:lineRule="exact" w:before="3"/>
              <w:ind w:left="606"/>
              <w:rPr>
                <w:sz w:val="21"/>
              </w:rPr>
            </w:pPr>
            <w:r>
              <w:rPr>
                <w:spacing w:val="-4"/>
                <w:sz w:val="21"/>
              </w:rPr>
              <w:t>担任的职务</w:t>
            </w:r>
          </w:p>
        </w:tc>
        <w:tc>
          <w:tcPr>
            <w:tcW w:w="2185" w:type="dxa"/>
          </w:tcPr>
          <w:p>
            <w:pPr>
              <w:pStyle w:val="TableParagraph"/>
              <w:spacing w:line="250" w:lineRule="exact" w:before="3"/>
              <w:ind w:left="671"/>
              <w:rPr>
                <w:sz w:val="21"/>
              </w:rPr>
            </w:pPr>
            <w:r>
              <w:rPr>
                <w:spacing w:val="-4"/>
                <w:sz w:val="21"/>
              </w:rPr>
              <w:t>变动情形</w:t>
            </w:r>
          </w:p>
        </w:tc>
        <w:tc>
          <w:tcPr>
            <w:tcW w:w="2183" w:type="dxa"/>
          </w:tcPr>
          <w:p>
            <w:pPr>
              <w:pStyle w:val="TableParagraph"/>
              <w:spacing w:line="250" w:lineRule="exact" w:before="3"/>
              <w:ind w:left="671"/>
              <w:rPr>
                <w:sz w:val="21"/>
              </w:rPr>
            </w:pPr>
            <w:r>
              <w:rPr>
                <w:spacing w:val="-4"/>
                <w:sz w:val="21"/>
              </w:rPr>
              <w:t>变动原因</w:t>
            </w:r>
          </w:p>
        </w:tc>
      </w:tr>
      <w:tr>
        <w:trPr>
          <w:trHeight w:val="234" w:hRule="atLeast"/>
        </w:trPr>
        <w:tc>
          <w:tcPr>
            <w:tcW w:w="2185" w:type="dxa"/>
          </w:tcPr>
          <w:p>
            <w:pPr>
              <w:pStyle w:val="TableParagraph"/>
              <w:spacing w:line="215" w:lineRule="exact"/>
              <w:ind w:left="107"/>
              <w:rPr>
                <w:sz w:val="18"/>
              </w:rPr>
            </w:pPr>
            <w:r>
              <w:rPr>
                <w:spacing w:val="-4"/>
                <w:sz w:val="18"/>
              </w:rPr>
              <w:t>王建刚</w:t>
            </w:r>
          </w:p>
        </w:tc>
        <w:tc>
          <w:tcPr>
            <w:tcW w:w="2273" w:type="dxa"/>
          </w:tcPr>
          <w:p>
            <w:pPr>
              <w:pStyle w:val="TableParagraph"/>
              <w:spacing w:line="215" w:lineRule="exact"/>
              <w:ind w:left="104"/>
              <w:rPr>
                <w:sz w:val="18"/>
              </w:rPr>
            </w:pPr>
            <w:r>
              <w:rPr>
                <w:spacing w:val="-4"/>
                <w:sz w:val="18"/>
              </w:rPr>
              <w:t>董事长</w:t>
            </w:r>
          </w:p>
        </w:tc>
        <w:tc>
          <w:tcPr>
            <w:tcW w:w="2185" w:type="dxa"/>
          </w:tcPr>
          <w:p>
            <w:pPr>
              <w:pStyle w:val="TableParagraph"/>
              <w:spacing w:line="215" w:lineRule="exact"/>
              <w:ind w:left="107"/>
              <w:rPr>
                <w:sz w:val="18"/>
              </w:rPr>
            </w:pPr>
            <w:r>
              <w:rPr>
                <w:spacing w:val="-5"/>
                <w:sz w:val="18"/>
              </w:rPr>
              <w:t>选举</w:t>
            </w:r>
          </w:p>
        </w:tc>
        <w:tc>
          <w:tcPr>
            <w:tcW w:w="2183" w:type="dxa"/>
          </w:tcPr>
          <w:p>
            <w:pPr>
              <w:pStyle w:val="TableParagraph"/>
              <w:spacing w:line="215"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5"/>
                <w:sz w:val="18"/>
              </w:rPr>
              <w:t>于卓</w:t>
            </w:r>
          </w:p>
        </w:tc>
        <w:tc>
          <w:tcPr>
            <w:tcW w:w="2273" w:type="dxa"/>
          </w:tcPr>
          <w:p>
            <w:pPr>
              <w:pStyle w:val="TableParagraph"/>
              <w:spacing w:line="212" w:lineRule="exact"/>
              <w:ind w:left="104"/>
              <w:rPr>
                <w:sz w:val="18"/>
              </w:rPr>
            </w:pPr>
            <w:r>
              <w:rPr>
                <w:spacing w:val="-2"/>
                <w:sz w:val="18"/>
              </w:rPr>
              <w:t>董事、总经理</w:t>
            </w:r>
          </w:p>
        </w:tc>
        <w:tc>
          <w:tcPr>
            <w:tcW w:w="2185" w:type="dxa"/>
          </w:tcPr>
          <w:p>
            <w:pPr>
              <w:pStyle w:val="TableParagraph"/>
              <w:spacing w:line="212" w:lineRule="exact"/>
              <w:ind w:left="107"/>
              <w:rPr>
                <w:sz w:val="18"/>
              </w:rPr>
            </w:pPr>
            <w:r>
              <w:rPr>
                <w:spacing w:val="-5"/>
                <w:sz w:val="18"/>
              </w:rPr>
              <w:t>选举</w:t>
            </w:r>
          </w:p>
        </w:tc>
        <w:tc>
          <w:tcPr>
            <w:tcW w:w="2183" w:type="dxa"/>
          </w:tcPr>
          <w:p>
            <w:pPr>
              <w:pStyle w:val="TableParagraph"/>
              <w:spacing w:line="212"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雷宏杰</w:t>
            </w:r>
          </w:p>
        </w:tc>
        <w:tc>
          <w:tcPr>
            <w:tcW w:w="2273" w:type="dxa"/>
          </w:tcPr>
          <w:p>
            <w:pPr>
              <w:pStyle w:val="TableParagraph"/>
              <w:spacing w:line="212" w:lineRule="exact"/>
              <w:ind w:left="104"/>
              <w:rPr>
                <w:sz w:val="18"/>
              </w:rPr>
            </w:pPr>
            <w:r>
              <w:rPr>
                <w:spacing w:val="-5"/>
                <w:sz w:val="18"/>
              </w:rPr>
              <w:t>董事</w:t>
            </w:r>
          </w:p>
        </w:tc>
        <w:tc>
          <w:tcPr>
            <w:tcW w:w="2185" w:type="dxa"/>
          </w:tcPr>
          <w:p>
            <w:pPr>
              <w:pStyle w:val="TableParagraph"/>
              <w:spacing w:line="212" w:lineRule="exact"/>
              <w:ind w:left="107"/>
              <w:rPr>
                <w:sz w:val="18"/>
              </w:rPr>
            </w:pPr>
            <w:r>
              <w:rPr>
                <w:spacing w:val="-5"/>
                <w:sz w:val="18"/>
              </w:rPr>
              <w:t>选举</w:t>
            </w:r>
          </w:p>
        </w:tc>
        <w:tc>
          <w:tcPr>
            <w:tcW w:w="2183" w:type="dxa"/>
          </w:tcPr>
          <w:p>
            <w:pPr>
              <w:pStyle w:val="TableParagraph"/>
              <w:spacing w:line="212" w:lineRule="exact"/>
              <w:ind w:left="106"/>
              <w:rPr>
                <w:sz w:val="18"/>
              </w:rPr>
            </w:pPr>
            <w:r>
              <w:rPr>
                <w:spacing w:val="-3"/>
                <w:sz w:val="18"/>
              </w:rPr>
              <w:t>换届选举</w:t>
            </w:r>
          </w:p>
        </w:tc>
      </w:tr>
      <w:tr>
        <w:trPr>
          <w:trHeight w:val="234" w:hRule="atLeast"/>
        </w:trPr>
        <w:tc>
          <w:tcPr>
            <w:tcW w:w="2185" w:type="dxa"/>
          </w:tcPr>
          <w:p>
            <w:pPr>
              <w:pStyle w:val="TableParagraph"/>
              <w:spacing w:line="213" w:lineRule="exact" w:before="2"/>
              <w:ind w:left="107"/>
              <w:rPr>
                <w:sz w:val="18"/>
              </w:rPr>
            </w:pPr>
            <w:r>
              <w:rPr>
                <w:spacing w:val="-4"/>
                <w:sz w:val="18"/>
              </w:rPr>
              <w:t>刘爱义</w:t>
            </w:r>
          </w:p>
        </w:tc>
        <w:tc>
          <w:tcPr>
            <w:tcW w:w="2273" w:type="dxa"/>
          </w:tcPr>
          <w:p>
            <w:pPr>
              <w:pStyle w:val="TableParagraph"/>
              <w:spacing w:line="213" w:lineRule="exact" w:before="2"/>
              <w:ind w:left="104"/>
              <w:rPr>
                <w:sz w:val="18"/>
              </w:rPr>
            </w:pPr>
            <w:r>
              <w:rPr>
                <w:spacing w:val="-5"/>
                <w:sz w:val="18"/>
              </w:rPr>
              <w:t>董事</w:t>
            </w:r>
          </w:p>
        </w:tc>
        <w:tc>
          <w:tcPr>
            <w:tcW w:w="2185" w:type="dxa"/>
          </w:tcPr>
          <w:p>
            <w:pPr>
              <w:pStyle w:val="TableParagraph"/>
              <w:spacing w:line="213" w:lineRule="exact" w:before="2"/>
              <w:ind w:left="107"/>
              <w:rPr>
                <w:sz w:val="18"/>
              </w:rPr>
            </w:pPr>
            <w:r>
              <w:rPr>
                <w:spacing w:val="-5"/>
                <w:sz w:val="18"/>
              </w:rPr>
              <w:t>选举</w:t>
            </w:r>
          </w:p>
        </w:tc>
        <w:tc>
          <w:tcPr>
            <w:tcW w:w="2183" w:type="dxa"/>
          </w:tcPr>
          <w:p>
            <w:pPr>
              <w:pStyle w:val="TableParagraph"/>
              <w:spacing w:line="213" w:lineRule="exact" w:before="2"/>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白玉芳</w:t>
            </w:r>
          </w:p>
        </w:tc>
        <w:tc>
          <w:tcPr>
            <w:tcW w:w="2273" w:type="dxa"/>
          </w:tcPr>
          <w:p>
            <w:pPr>
              <w:pStyle w:val="TableParagraph"/>
              <w:spacing w:line="212" w:lineRule="exact"/>
              <w:ind w:left="104"/>
              <w:rPr>
                <w:sz w:val="18"/>
              </w:rPr>
            </w:pPr>
            <w:r>
              <w:rPr>
                <w:spacing w:val="-3"/>
                <w:sz w:val="18"/>
              </w:rPr>
              <w:t>独立董事</w:t>
            </w:r>
          </w:p>
        </w:tc>
        <w:tc>
          <w:tcPr>
            <w:tcW w:w="2185" w:type="dxa"/>
          </w:tcPr>
          <w:p>
            <w:pPr>
              <w:pStyle w:val="TableParagraph"/>
              <w:spacing w:line="212" w:lineRule="exact"/>
              <w:ind w:left="107"/>
              <w:rPr>
                <w:sz w:val="18"/>
              </w:rPr>
            </w:pPr>
            <w:r>
              <w:rPr>
                <w:spacing w:val="-5"/>
                <w:sz w:val="18"/>
              </w:rPr>
              <w:t>选举</w:t>
            </w:r>
          </w:p>
        </w:tc>
        <w:tc>
          <w:tcPr>
            <w:tcW w:w="2183" w:type="dxa"/>
          </w:tcPr>
          <w:p>
            <w:pPr>
              <w:pStyle w:val="TableParagraph"/>
              <w:spacing w:line="212" w:lineRule="exact"/>
              <w:ind w:left="106"/>
              <w:rPr>
                <w:sz w:val="18"/>
              </w:rPr>
            </w:pPr>
            <w:r>
              <w:rPr>
                <w:spacing w:val="-3"/>
                <w:sz w:val="18"/>
              </w:rPr>
              <w:t>换届选举</w:t>
            </w:r>
          </w:p>
        </w:tc>
      </w:tr>
      <w:tr>
        <w:trPr>
          <w:trHeight w:val="234" w:hRule="atLeast"/>
        </w:trPr>
        <w:tc>
          <w:tcPr>
            <w:tcW w:w="2185" w:type="dxa"/>
          </w:tcPr>
          <w:p>
            <w:pPr>
              <w:pStyle w:val="TableParagraph"/>
              <w:spacing w:line="215" w:lineRule="exact"/>
              <w:ind w:left="107"/>
              <w:rPr>
                <w:sz w:val="18"/>
              </w:rPr>
            </w:pPr>
            <w:r>
              <w:rPr>
                <w:spacing w:val="-4"/>
                <w:sz w:val="18"/>
              </w:rPr>
              <w:t>杨小舟</w:t>
            </w:r>
          </w:p>
        </w:tc>
        <w:tc>
          <w:tcPr>
            <w:tcW w:w="2273" w:type="dxa"/>
          </w:tcPr>
          <w:p>
            <w:pPr>
              <w:pStyle w:val="TableParagraph"/>
              <w:spacing w:line="215" w:lineRule="exact"/>
              <w:ind w:left="104"/>
              <w:rPr>
                <w:sz w:val="18"/>
              </w:rPr>
            </w:pPr>
            <w:r>
              <w:rPr>
                <w:spacing w:val="-3"/>
                <w:sz w:val="18"/>
              </w:rPr>
              <w:t>独立董事</w:t>
            </w:r>
          </w:p>
        </w:tc>
        <w:tc>
          <w:tcPr>
            <w:tcW w:w="2185" w:type="dxa"/>
          </w:tcPr>
          <w:p>
            <w:pPr>
              <w:pStyle w:val="TableParagraph"/>
              <w:spacing w:line="215" w:lineRule="exact"/>
              <w:ind w:left="107"/>
              <w:rPr>
                <w:sz w:val="18"/>
              </w:rPr>
            </w:pPr>
            <w:r>
              <w:rPr>
                <w:spacing w:val="-5"/>
                <w:sz w:val="18"/>
              </w:rPr>
              <w:t>选举</w:t>
            </w:r>
          </w:p>
        </w:tc>
        <w:tc>
          <w:tcPr>
            <w:tcW w:w="2183" w:type="dxa"/>
          </w:tcPr>
          <w:p>
            <w:pPr>
              <w:pStyle w:val="TableParagraph"/>
              <w:spacing w:line="215" w:lineRule="exact"/>
              <w:ind w:left="106"/>
              <w:rPr>
                <w:sz w:val="18"/>
              </w:rPr>
            </w:pPr>
            <w:r>
              <w:rPr>
                <w:spacing w:val="-3"/>
                <w:sz w:val="18"/>
              </w:rPr>
              <w:t>换届选举</w:t>
            </w:r>
          </w:p>
        </w:tc>
      </w:tr>
      <w:tr>
        <w:trPr>
          <w:trHeight w:val="232" w:hRule="atLeast"/>
        </w:trPr>
        <w:tc>
          <w:tcPr>
            <w:tcW w:w="2185" w:type="dxa"/>
          </w:tcPr>
          <w:p>
            <w:pPr>
              <w:pStyle w:val="TableParagraph"/>
              <w:spacing w:line="213" w:lineRule="exact"/>
              <w:ind w:left="107"/>
              <w:rPr>
                <w:sz w:val="18"/>
              </w:rPr>
            </w:pPr>
            <w:r>
              <w:rPr>
                <w:spacing w:val="-4"/>
                <w:sz w:val="18"/>
              </w:rPr>
              <w:t>王怀兵</w:t>
            </w:r>
          </w:p>
        </w:tc>
        <w:tc>
          <w:tcPr>
            <w:tcW w:w="2273" w:type="dxa"/>
          </w:tcPr>
          <w:p>
            <w:pPr>
              <w:pStyle w:val="TableParagraph"/>
              <w:spacing w:line="213" w:lineRule="exact"/>
              <w:ind w:left="104"/>
              <w:rPr>
                <w:sz w:val="18"/>
              </w:rPr>
            </w:pPr>
            <w:r>
              <w:rPr>
                <w:spacing w:val="-3"/>
                <w:sz w:val="18"/>
              </w:rPr>
              <w:t>独立董事</w:t>
            </w:r>
          </w:p>
        </w:tc>
        <w:tc>
          <w:tcPr>
            <w:tcW w:w="2185" w:type="dxa"/>
          </w:tcPr>
          <w:p>
            <w:pPr>
              <w:pStyle w:val="TableParagraph"/>
              <w:spacing w:line="213" w:lineRule="exact"/>
              <w:ind w:left="107"/>
              <w:rPr>
                <w:sz w:val="18"/>
              </w:rPr>
            </w:pPr>
            <w:r>
              <w:rPr>
                <w:spacing w:val="-5"/>
                <w:sz w:val="18"/>
              </w:rPr>
              <w:t>选举</w:t>
            </w:r>
          </w:p>
        </w:tc>
        <w:tc>
          <w:tcPr>
            <w:tcW w:w="2183" w:type="dxa"/>
          </w:tcPr>
          <w:p>
            <w:pPr>
              <w:pStyle w:val="TableParagraph"/>
              <w:spacing w:line="213" w:lineRule="exact"/>
              <w:ind w:left="106"/>
              <w:rPr>
                <w:sz w:val="18"/>
              </w:rPr>
            </w:pPr>
            <w:r>
              <w:rPr>
                <w:spacing w:val="-3"/>
                <w:sz w:val="18"/>
              </w:rPr>
              <w:t>换届选举</w:t>
            </w:r>
          </w:p>
        </w:tc>
      </w:tr>
      <w:tr>
        <w:trPr>
          <w:trHeight w:val="235" w:hRule="atLeast"/>
        </w:trPr>
        <w:tc>
          <w:tcPr>
            <w:tcW w:w="2185" w:type="dxa"/>
          </w:tcPr>
          <w:p>
            <w:pPr>
              <w:pStyle w:val="TableParagraph"/>
              <w:spacing w:line="215" w:lineRule="exact"/>
              <w:ind w:left="107"/>
              <w:rPr>
                <w:sz w:val="18"/>
              </w:rPr>
            </w:pPr>
            <w:r>
              <w:rPr>
                <w:spacing w:val="-5"/>
                <w:sz w:val="18"/>
              </w:rPr>
              <w:t>张红</w:t>
            </w:r>
          </w:p>
        </w:tc>
        <w:tc>
          <w:tcPr>
            <w:tcW w:w="2273" w:type="dxa"/>
          </w:tcPr>
          <w:p>
            <w:pPr>
              <w:pStyle w:val="TableParagraph"/>
              <w:spacing w:line="215" w:lineRule="exact"/>
              <w:ind w:left="104"/>
              <w:rPr>
                <w:sz w:val="18"/>
              </w:rPr>
            </w:pPr>
            <w:r>
              <w:rPr>
                <w:spacing w:val="-5"/>
                <w:sz w:val="18"/>
              </w:rPr>
              <w:t>董事</w:t>
            </w:r>
          </w:p>
        </w:tc>
        <w:tc>
          <w:tcPr>
            <w:tcW w:w="2185" w:type="dxa"/>
          </w:tcPr>
          <w:p>
            <w:pPr>
              <w:pStyle w:val="TableParagraph"/>
              <w:spacing w:line="215" w:lineRule="exact"/>
              <w:ind w:left="107"/>
              <w:rPr>
                <w:sz w:val="18"/>
              </w:rPr>
            </w:pPr>
            <w:r>
              <w:rPr>
                <w:spacing w:val="-5"/>
                <w:sz w:val="18"/>
              </w:rPr>
              <w:t>离任</w:t>
            </w:r>
          </w:p>
        </w:tc>
        <w:tc>
          <w:tcPr>
            <w:tcW w:w="2183" w:type="dxa"/>
          </w:tcPr>
          <w:p>
            <w:pPr>
              <w:pStyle w:val="TableParagraph"/>
              <w:spacing w:line="215"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张彭斌</w:t>
            </w:r>
          </w:p>
        </w:tc>
        <w:tc>
          <w:tcPr>
            <w:tcW w:w="2273" w:type="dxa"/>
          </w:tcPr>
          <w:p>
            <w:pPr>
              <w:pStyle w:val="TableParagraph"/>
              <w:spacing w:line="212" w:lineRule="exact"/>
              <w:ind w:left="104"/>
              <w:rPr>
                <w:sz w:val="18"/>
              </w:rPr>
            </w:pPr>
            <w:r>
              <w:rPr>
                <w:spacing w:val="-5"/>
                <w:sz w:val="18"/>
              </w:rPr>
              <w:t>董事</w:t>
            </w:r>
          </w:p>
        </w:tc>
        <w:tc>
          <w:tcPr>
            <w:tcW w:w="2185" w:type="dxa"/>
          </w:tcPr>
          <w:p>
            <w:pPr>
              <w:pStyle w:val="TableParagraph"/>
              <w:spacing w:line="212" w:lineRule="exact"/>
              <w:ind w:left="107"/>
              <w:rPr>
                <w:sz w:val="18"/>
              </w:rPr>
            </w:pPr>
            <w:r>
              <w:rPr>
                <w:spacing w:val="-5"/>
                <w:sz w:val="18"/>
              </w:rPr>
              <w:t>离任</w:t>
            </w:r>
          </w:p>
        </w:tc>
        <w:tc>
          <w:tcPr>
            <w:tcW w:w="2183" w:type="dxa"/>
          </w:tcPr>
          <w:p>
            <w:pPr>
              <w:pStyle w:val="TableParagraph"/>
              <w:spacing w:line="212"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杨鲜叶</w:t>
            </w:r>
          </w:p>
        </w:tc>
        <w:tc>
          <w:tcPr>
            <w:tcW w:w="2273" w:type="dxa"/>
          </w:tcPr>
          <w:p>
            <w:pPr>
              <w:pStyle w:val="TableParagraph"/>
              <w:spacing w:line="212" w:lineRule="exact"/>
              <w:ind w:left="104"/>
              <w:rPr>
                <w:sz w:val="18"/>
              </w:rPr>
            </w:pPr>
            <w:r>
              <w:rPr>
                <w:spacing w:val="-5"/>
                <w:sz w:val="18"/>
              </w:rPr>
              <w:t>董事</w:t>
            </w:r>
          </w:p>
        </w:tc>
        <w:tc>
          <w:tcPr>
            <w:tcW w:w="2185" w:type="dxa"/>
          </w:tcPr>
          <w:p>
            <w:pPr>
              <w:pStyle w:val="TableParagraph"/>
              <w:spacing w:line="212" w:lineRule="exact"/>
              <w:ind w:left="107"/>
              <w:rPr>
                <w:sz w:val="18"/>
              </w:rPr>
            </w:pPr>
            <w:r>
              <w:rPr>
                <w:spacing w:val="-5"/>
                <w:sz w:val="18"/>
              </w:rPr>
              <w:t>离任</w:t>
            </w:r>
          </w:p>
        </w:tc>
        <w:tc>
          <w:tcPr>
            <w:tcW w:w="2183" w:type="dxa"/>
          </w:tcPr>
          <w:p>
            <w:pPr>
              <w:pStyle w:val="TableParagraph"/>
              <w:spacing w:line="212" w:lineRule="exact"/>
              <w:ind w:left="106"/>
              <w:rPr>
                <w:sz w:val="18"/>
              </w:rPr>
            </w:pPr>
            <w:r>
              <w:rPr>
                <w:spacing w:val="-3"/>
                <w:sz w:val="18"/>
              </w:rPr>
              <w:t>换届选举</w:t>
            </w:r>
          </w:p>
        </w:tc>
      </w:tr>
      <w:tr>
        <w:trPr>
          <w:trHeight w:val="234" w:hRule="atLeast"/>
        </w:trPr>
        <w:tc>
          <w:tcPr>
            <w:tcW w:w="2185" w:type="dxa"/>
          </w:tcPr>
          <w:p>
            <w:pPr>
              <w:pStyle w:val="TableParagraph"/>
              <w:spacing w:line="213" w:lineRule="exact" w:before="2"/>
              <w:ind w:left="107"/>
              <w:rPr>
                <w:sz w:val="18"/>
              </w:rPr>
            </w:pPr>
            <w:r>
              <w:rPr>
                <w:spacing w:val="-4"/>
                <w:sz w:val="18"/>
              </w:rPr>
              <w:t>杨有红</w:t>
            </w:r>
          </w:p>
        </w:tc>
        <w:tc>
          <w:tcPr>
            <w:tcW w:w="2273" w:type="dxa"/>
          </w:tcPr>
          <w:p>
            <w:pPr>
              <w:pStyle w:val="TableParagraph"/>
              <w:spacing w:line="213" w:lineRule="exact" w:before="2"/>
              <w:ind w:left="104"/>
              <w:rPr>
                <w:sz w:val="18"/>
              </w:rPr>
            </w:pPr>
            <w:r>
              <w:rPr>
                <w:spacing w:val="-3"/>
                <w:sz w:val="18"/>
              </w:rPr>
              <w:t>独立董事</w:t>
            </w:r>
          </w:p>
        </w:tc>
        <w:tc>
          <w:tcPr>
            <w:tcW w:w="2185" w:type="dxa"/>
          </w:tcPr>
          <w:p>
            <w:pPr>
              <w:pStyle w:val="TableParagraph"/>
              <w:spacing w:line="213" w:lineRule="exact" w:before="2"/>
              <w:ind w:left="107"/>
              <w:rPr>
                <w:sz w:val="18"/>
              </w:rPr>
            </w:pPr>
            <w:r>
              <w:rPr>
                <w:spacing w:val="-5"/>
                <w:sz w:val="18"/>
              </w:rPr>
              <w:t>离任</w:t>
            </w:r>
          </w:p>
        </w:tc>
        <w:tc>
          <w:tcPr>
            <w:tcW w:w="2183" w:type="dxa"/>
          </w:tcPr>
          <w:p>
            <w:pPr>
              <w:pStyle w:val="TableParagraph"/>
              <w:spacing w:line="213" w:lineRule="exact" w:before="2"/>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张金昌</w:t>
            </w:r>
          </w:p>
        </w:tc>
        <w:tc>
          <w:tcPr>
            <w:tcW w:w="2273" w:type="dxa"/>
          </w:tcPr>
          <w:p>
            <w:pPr>
              <w:pStyle w:val="TableParagraph"/>
              <w:spacing w:line="212" w:lineRule="exact"/>
              <w:ind w:left="104"/>
              <w:rPr>
                <w:sz w:val="18"/>
              </w:rPr>
            </w:pPr>
            <w:r>
              <w:rPr>
                <w:spacing w:val="-3"/>
                <w:sz w:val="18"/>
              </w:rPr>
              <w:t>独立董事</w:t>
            </w:r>
          </w:p>
        </w:tc>
        <w:tc>
          <w:tcPr>
            <w:tcW w:w="2185" w:type="dxa"/>
          </w:tcPr>
          <w:p>
            <w:pPr>
              <w:pStyle w:val="TableParagraph"/>
              <w:spacing w:line="212" w:lineRule="exact"/>
              <w:ind w:left="107"/>
              <w:rPr>
                <w:sz w:val="18"/>
              </w:rPr>
            </w:pPr>
            <w:r>
              <w:rPr>
                <w:spacing w:val="-5"/>
                <w:sz w:val="18"/>
              </w:rPr>
              <w:t>离任</w:t>
            </w:r>
          </w:p>
        </w:tc>
        <w:tc>
          <w:tcPr>
            <w:tcW w:w="2183" w:type="dxa"/>
          </w:tcPr>
          <w:p>
            <w:pPr>
              <w:pStyle w:val="TableParagraph"/>
              <w:spacing w:line="212" w:lineRule="exact"/>
              <w:ind w:left="106"/>
              <w:rPr>
                <w:sz w:val="18"/>
              </w:rPr>
            </w:pPr>
            <w:r>
              <w:rPr>
                <w:spacing w:val="-3"/>
                <w:sz w:val="18"/>
              </w:rPr>
              <w:t>换届选举</w:t>
            </w:r>
          </w:p>
        </w:tc>
      </w:tr>
      <w:tr>
        <w:trPr>
          <w:trHeight w:val="234" w:hRule="atLeast"/>
        </w:trPr>
        <w:tc>
          <w:tcPr>
            <w:tcW w:w="2185" w:type="dxa"/>
          </w:tcPr>
          <w:p>
            <w:pPr>
              <w:pStyle w:val="TableParagraph"/>
              <w:spacing w:line="215" w:lineRule="exact"/>
              <w:ind w:left="107"/>
              <w:rPr>
                <w:sz w:val="18"/>
              </w:rPr>
            </w:pPr>
            <w:r>
              <w:rPr>
                <w:spacing w:val="-5"/>
                <w:sz w:val="18"/>
              </w:rPr>
              <w:t>景旭</w:t>
            </w:r>
          </w:p>
        </w:tc>
        <w:tc>
          <w:tcPr>
            <w:tcW w:w="2273" w:type="dxa"/>
          </w:tcPr>
          <w:p>
            <w:pPr>
              <w:pStyle w:val="TableParagraph"/>
              <w:spacing w:line="215" w:lineRule="exact"/>
              <w:ind w:left="104"/>
              <w:rPr>
                <w:sz w:val="18"/>
              </w:rPr>
            </w:pPr>
            <w:r>
              <w:rPr>
                <w:spacing w:val="-3"/>
                <w:sz w:val="18"/>
              </w:rPr>
              <w:t>独立董事</w:t>
            </w:r>
          </w:p>
        </w:tc>
        <w:tc>
          <w:tcPr>
            <w:tcW w:w="2185" w:type="dxa"/>
          </w:tcPr>
          <w:p>
            <w:pPr>
              <w:pStyle w:val="TableParagraph"/>
              <w:spacing w:line="215" w:lineRule="exact"/>
              <w:ind w:left="107"/>
              <w:rPr>
                <w:sz w:val="18"/>
              </w:rPr>
            </w:pPr>
            <w:r>
              <w:rPr>
                <w:spacing w:val="-5"/>
                <w:sz w:val="18"/>
              </w:rPr>
              <w:t>离任</w:t>
            </w:r>
          </w:p>
        </w:tc>
        <w:tc>
          <w:tcPr>
            <w:tcW w:w="2183" w:type="dxa"/>
          </w:tcPr>
          <w:p>
            <w:pPr>
              <w:pStyle w:val="TableParagraph"/>
              <w:spacing w:line="215"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5"/>
                <w:sz w:val="18"/>
              </w:rPr>
              <w:t>王琨</w:t>
            </w:r>
          </w:p>
        </w:tc>
        <w:tc>
          <w:tcPr>
            <w:tcW w:w="2273" w:type="dxa"/>
          </w:tcPr>
          <w:p>
            <w:pPr>
              <w:pStyle w:val="TableParagraph"/>
              <w:spacing w:line="212" w:lineRule="exact"/>
              <w:ind w:left="104"/>
              <w:rPr>
                <w:sz w:val="18"/>
              </w:rPr>
            </w:pPr>
            <w:r>
              <w:rPr>
                <w:spacing w:val="-5"/>
                <w:sz w:val="18"/>
              </w:rPr>
              <w:t>监事</w:t>
            </w:r>
          </w:p>
        </w:tc>
        <w:tc>
          <w:tcPr>
            <w:tcW w:w="2185" w:type="dxa"/>
          </w:tcPr>
          <w:p>
            <w:pPr>
              <w:pStyle w:val="TableParagraph"/>
              <w:spacing w:line="212" w:lineRule="exact"/>
              <w:ind w:left="107"/>
              <w:rPr>
                <w:sz w:val="18"/>
              </w:rPr>
            </w:pPr>
            <w:r>
              <w:rPr>
                <w:spacing w:val="-5"/>
                <w:sz w:val="18"/>
              </w:rPr>
              <w:t>选举</w:t>
            </w:r>
          </w:p>
        </w:tc>
        <w:tc>
          <w:tcPr>
            <w:tcW w:w="2183" w:type="dxa"/>
          </w:tcPr>
          <w:p>
            <w:pPr>
              <w:pStyle w:val="TableParagraph"/>
              <w:spacing w:line="212" w:lineRule="exact"/>
              <w:ind w:left="106"/>
              <w:rPr>
                <w:sz w:val="18"/>
              </w:rPr>
            </w:pPr>
            <w:r>
              <w:rPr>
                <w:spacing w:val="-3"/>
                <w:sz w:val="18"/>
              </w:rPr>
              <w:t>换届选举</w:t>
            </w:r>
          </w:p>
        </w:tc>
      </w:tr>
      <w:tr>
        <w:trPr>
          <w:trHeight w:val="234" w:hRule="atLeast"/>
        </w:trPr>
        <w:tc>
          <w:tcPr>
            <w:tcW w:w="2185" w:type="dxa"/>
          </w:tcPr>
          <w:p>
            <w:pPr>
              <w:pStyle w:val="TableParagraph"/>
              <w:spacing w:line="215" w:lineRule="exact"/>
              <w:ind w:left="107"/>
              <w:rPr>
                <w:sz w:val="18"/>
              </w:rPr>
            </w:pPr>
            <w:r>
              <w:rPr>
                <w:spacing w:val="-4"/>
                <w:sz w:val="18"/>
              </w:rPr>
              <w:t>王焕文</w:t>
            </w:r>
          </w:p>
        </w:tc>
        <w:tc>
          <w:tcPr>
            <w:tcW w:w="2273" w:type="dxa"/>
          </w:tcPr>
          <w:p>
            <w:pPr>
              <w:pStyle w:val="TableParagraph"/>
              <w:spacing w:line="215" w:lineRule="exact"/>
              <w:ind w:left="104"/>
              <w:rPr>
                <w:sz w:val="18"/>
              </w:rPr>
            </w:pPr>
            <w:r>
              <w:rPr>
                <w:spacing w:val="-5"/>
                <w:sz w:val="18"/>
              </w:rPr>
              <w:t>监事</w:t>
            </w:r>
          </w:p>
        </w:tc>
        <w:tc>
          <w:tcPr>
            <w:tcW w:w="2185" w:type="dxa"/>
          </w:tcPr>
          <w:p>
            <w:pPr>
              <w:pStyle w:val="TableParagraph"/>
              <w:spacing w:line="215" w:lineRule="exact"/>
              <w:ind w:left="107"/>
              <w:rPr>
                <w:sz w:val="18"/>
              </w:rPr>
            </w:pPr>
            <w:r>
              <w:rPr>
                <w:spacing w:val="-5"/>
                <w:sz w:val="18"/>
              </w:rPr>
              <w:t>选举</w:t>
            </w:r>
          </w:p>
        </w:tc>
        <w:tc>
          <w:tcPr>
            <w:tcW w:w="2183" w:type="dxa"/>
          </w:tcPr>
          <w:p>
            <w:pPr>
              <w:pStyle w:val="TableParagraph"/>
              <w:spacing w:line="215"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付立强</w:t>
            </w:r>
          </w:p>
        </w:tc>
        <w:tc>
          <w:tcPr>
            <w:tcW w:w="2273" w:type="dxa"/>
          </w:tcPr>
          <w:p>
            <w:pPr>
              <w:pStyle w:val="TableParagraph"/>
              <w:spacing w:line="212" w:lineRule="exact"/>
              <w:ind w:left="104"/>
              <w:rPr>
                <w:sz w:val="18"/>
              </w:rPr>
            </w:pPr>
            <w:r>
              <w:rPr>
                <w:spacing w:val="-5"/>
                <w:sz w:val="18"/>
              </w:rPr>
              <w:t>监事</w:t>
            </w:r>
          </w:p>
        </w:tc>
        <w:tc>
          <w:tcPr>
            <w:tcW w:w="2185" w:type="dxa"/>
          </w:tcPr>
          <w:p>
            <w:pPr>
              <w:pStyle w:val="TableParagraph"/>
              <w:spacing w:line="212" w:lineRule="exact"/>
              <w:ind w:left="107"/>
              <w:rPr>
                <w:sz w:val="18"/>
              </w:rPr>
            </w:pPr>
            <w:r>
              <w:rPr>
                <w:spacing w:val="-5"/>
                <w:sz w:val="18"/>
              </w:rPr>
              <w:t>选举</w:t>
            </w:r>
          </w:p>
        </w:tc>
        <w:tc>
          <w:tcPr>
            <w:tcW w:w="2183" w:type="dxa"/>
          </w:tcPr>
          <w:p>
            <w:pPr>
              <w:pStyle w:val="TableParagraph"/>
              <w:spacing w:line="212" w:lineRule="exact"/>
              <w:ind w:left="106"/>
              <w:rPr>
                <w:sz w:val="18"/>
              </w:rPr>
            </w:pPr>
            <w:r>
              <w:rPr>
                <w:spacing w:val="-3"/>
                <w:sz w:val="18"/>
              </w:rPr>
              <w:t>换届选举</w:t>
            </w:r>
          </w:p>
        </w:tc>
      </w:tr>
      <w:tr>
        <w:trPr>
          <w:trHeight w:val="232" w:hRule="atLeast"/>
        </w:trPr>
        <w:tc>
          <w:tcPr>
            <w:tcW w:w="2185" w:type="dxa"/>
          </w:tcPr>
          <w:p>
            <w:pPr>
              <w:pStyle w:val="TableParagraph"/>
              <w:spacing w:line="212" w:lineRule="exact"/>
              <w:ind w:left="107"/>
              <w:rPr>
                <w:sz w:val="18"/>
              </w:rPr>
            </w:pPr>
            <w:r>
              <w:rPr>
                <w:spacing w:val="-4"/>
                <w:sz w:val="18"/>
              </w:rPr>
              <w:t>李云亮</w:t>
            </w:r>
          </w:p>
        </w:tc>
        <w:tc>
          <w:tcPr>
            <w:tcW w:w="2273" w:type="dxa"/>
          </w:tcPr>
          <w:p>
            <w:pPr>
              <w:pStyle w:val="TableParagraph"/>
              <w:spacing w:line="212" w:lineRule="exact"/>
              <w:ind w:left="104"/>
              <w:rPr>
                <w:sz w:val="18"/>
              </w:rPr>
            </w:pPr>
            <w:r>
              <w:rPr>
                <w:spacing w:val="-5"/>
                <w:sz w:val="18"/>
              </w:rPr>
              <w:t>监事</w:t>
            </w:r>
          </w:p>
        </w:tc>
        <w:tc>
          <w:tcPr>
            <w:tcW w:w="2185" w:type="dxa"/>
          </w:tcPr>
          <w:p>
            <w:pPr>
              <w:pStyle w:val="TableParagraph"/>
              <w:spacing w:line="212" w:lineRule="exact"/>
              <w:ind w:left="107"/>
              <w:rPr>
                <w:sz w:val="18"/>
              </w:rPr>
            </w:pPr>
            <w:r>
              <w:rPr>
                <w:spacing w:val="-5"/>
                <w:sz w:val="18"/>
              </w:rPr>
              <w:t>选举</w:t>
            </w:r>
          </w:p>
        </w:tc>
        <w:tc>
          <w:tcPr>
            <w:tcW w:w="2183" w:type="dxa"/>
          </w:tcPr>
          <w:p>
            <w:pPr>
              <w:pStyle w:val="TableParagraph"/>
              <w:spacing w:line="212" w:lineRule="exact"/>
              <w:ind w:left="106"/>
              <w:rPr>
                <w:sz w:val="18"/>
              </w:rPr>
            </w:pPr>
            <w:r>
              <w:rPr>
                <w:spacing w:val="-3"/>
                <w:sz w:val="18"/>
              </w:rPr>
              <w:t>换届选举</w:t>
            </w:r>
          </w:p>
        </w:tc>
      </w:tr>
      <w:tr>
        <w:trPr>
          <w:trHeight w:val="234" w:hRule="atLeast"/>
        </w:trPr>
        <w:tc>
          <w:tcPr>
            <w:tcW w:w="2185" w:type="dxa"/>
          </w:tcPr>
          <w:p>
            <w:pPr>
              <w:pStyle w:val="TableParagraph"/>
              <w:spacing w:line="213" w:lineRule="exact" w:before="2"/>
              <w:ind w:left="107"/>
              <w:rPr>
                <w:sz w:val="18"/>
              </w:rPr>
            </w:pPr>
            <w:r>
              <w:rPr>
                <w:spacing w:val="-4"/>
                <w:sz w:val="18"/>
              </w:rPr>
              <w:t>王学柏</w:t>
            </w:r>
          </w:p>
        </w:tc>
        <w:tc>
          <w:tcPr>
            <w:tcW w:w="2273" w:type="dxa"/>
          </w:tcPr>
          <w:p>
            <w:pPr>
              <w:pStyle w:val="TableParagraph"/>
              <w:spacing w:line="213" w:lineRule="exact" w:before="2"/>
              <w:ind w:left="104"/>
              <w:rPr>
                <w:sz w:val="18"/>
              </w:rPr>
            </w:pPr>
            <w:r>
              <w:rPr>
                <w:spacing w:val="-5"/>
                <w:sz w:val="18"/>
              </w:rPr>
              <w:t>监事</w:t>
            </w:r>
          </w:p>
        </w:tc>
        <w:tc>
          <w:tcPr>
            <w:tcW w:w="2185" w:type="dxa"/>
          </w:tcPr>
          <w:p>
            <w:pPr>
              <w:pStyle w:val="TableParagraph"/>
              <w:spacing w:line="213" w:lineRule="exact" w:before="2"/>
              <w:ind w:left="107"/>
              <w:rPr>
                <w:sz w:val="18"/>
              </w:rPr>
            </w:pPr>
            <w:r>
              <w:rPr>
                <w:spacing w:val="-5"/>
                <w:sz w:val="18"/>
              </w:rPr>
              <w:t>离任</w:t>
            </w:r>
          </w:p>
        </w:tc>
        <w:tc>
          <w:tcPr>
            <w:tcW w:w="2183" w:type="dxa"/>
          </w:tcPr>
          <w:p>
            <w:pPr>
              <w:pStyle w:val="TableParagraph"/>
              <w:spacing w:line="213" w:lineRule="exact" w:before="2"/>
              <w:ind w:left="106"/>
              <w:rPr>
                <w:sz w:val="18"/>
              </w:rPr>
            </w:pPr>
            <w:r>
              <w:rPr>
                <w:spacing w:val="-3"/>
                <w:sz w:val="18"/>
              </w:rPr>
              <w:t>换届选举</w:t>
            </w:r>
          </w:p>
        </w:tc>
      </w:tr>
    </w:tbl>
    <w:p>
      <w:pPr>
        <w:spacing w:after="0" w:line="213" w:lineRule="exact"/>
        <w:rPr>
          <w:sz w:val="18"/>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34" w:hRule="atLeast"/>
        </w:trPr>
        <w:tc>
          <w:tcPr>
            <w:tcW w:w="2185" w:type="dxa"/>
          </w:tcPr>
          <w:p>
            <w:pPr>
              <w:pStyle w:val="TableParagraph"/>
              <w:spacing w:line="213" w:lineRule="exact" w:before="2"/>
              <w:ind w:left="107"/>
              <w:rPr>
                <w:sz w:val="18"/>
              </w:rPr>
            </w:pPr>
            <w:r>
              <w:rPr>
                <w:spacing w:val="-5"/>
                <w:sz w:val="18"/>
              </w:rPr>
              <w:t>袁豁</w:t>
            </w:r>
          </w:p>
        </w:tc>
        <w:tc>
          <w:tcPr>
            <w:tcW w:w="2273" w:type="dxa"/>
          </w:tcPr>
          <w:p>
            <w:pPr>
              <w:pStyle w:val="TableParagraph"/>
              <w:spacing w:line="213" w:lineRule="exact" w:before="2"/>
              <w:ind w:left="104"/>
              <w:rPr>
                <w:sz w:val="18"/>
              </w:rPr>
            </w:pPr>
            <w:r>
              <w:rPr>
                <w:spacing w:val="-5"/>
                <w:sz w:val="18"/>
              </w:rPr>
              <w:t>监事</w:t>
            </w:r>
          </w:p>
        </w:tc>
        <w:tc>
          <w:tcPr>
            <w:tcW w:w="2185" w:type="dxa"/>
          </w:tcPr>
          <w:p>
            <w:pPr>
              <w:pStyle w:val="TableParagraph"/>
              <w:spacing w:line="213" w:lineRule="exact" w:before="2"/>
              <w:ind w:left="107"/>
              <w:rPr>
                <w:sz w:val="18"/>
              </w:rPr>
            </w:pPr>
            <w:r>
              <w:rPr>
                <w:spacing w:val="-5"/>
                <w:sz w:val="18"/>
              </w:rPr>
              <w:t>离任</w:t>
            </w:r>
          </w:p>
        </w:tc>
        <w:tc>
          <w:tcPr>
            <w:tcW w:w="2183" w:type="dxa"/>
          </w:tcPr>
          <w:p>
            <w:pPr>
              <w:pStyle w:val="TableParagraph"/>
              <w:spacing w:line="213" w:lineRule="exact" w:before="2"/>
              <w:ind w:left="106"/>
              <w:rPr>
                <w:sz w:val="18"/>
              </w:rPr>
            </w:pPr>
            <w:r>
              <w:rPr>
                <w:spacing w:val="-3"/>
                <w:sz w:val="18"/>
              </w:rPr>
              <w:t>换届选举</w:t>
            </w:r>
          </w:p>
        </w:tc>
      </w:tr>
      <w:tr>
        <w:trPr>
          <w:trHeight w:val="232" w:hRule="atLeast"/>
        </w:trPr>
        <w:tc>
          <w:tcPr>
            <w:tcW w:w="2185" w:type="dxa"/>
          </w:tcPr>
          <w:p>
            <w:pPr>
              <w:pStyle w:val="TableParagraph"/>
              <w:spacing w:line="213" w:lineRule="exact"/>
              <w:ind w:left="107"/>
              <w:rPr>
                <w:sz w:val="18"/>
              </w:rPr>
            </w:pPr>
            <w:r>
              <w:rPr>
                <w:spacing w:val="-5"/>
                <w:sz w:val="18"/>
              </w:rPr>
              <w:t>田沛</w:t>
            </w:r>
          </w:p>
        </w:tc>
        <w:tc>
          <w:tcPr>
            <w:tcW w:w="2273" w:type="dxa"/>
          </w:tcPr>
          <w:p>
            <w:pPr>
              <w:pStyle w:val="TableParagraph"/>
              <w:spacing w:line="213" w:lineRule="exact"/>
              <w:ind w:left="104"/>
              <w:rPr>
                <w:sz w:val="18"/>
              </w:rPr>
            </w:pPr>
            <w:r>
              <w:rPr>
                <w:spacing w:val="-5"/>
                <w:sz w:val="18"/>
              </w:rPr>
              <w:t>监事</w:t>
            </w:r>
          </w:p>
        </w:tc>
        <w:tc>
          <w:tcPr>
            <w:tcW w:w="2185" w:type="dxa"/>
          </w:tcPr>
          <w:p>
            <w:pPr>
              <w:pStyle w:val="TableParagraph"/>
              <w:spacing w:line="213" w:lineRule="exact"/>
              <w:ind w:left="107"/>
              <w:rPr>
                <w:sz w:val="18"/>
              </w:rPr>
            </w:pPr>
            <w:r>
              <w:rPr>
                <w:spacing w:val="-5"/>
                <w:sz w:val="18"/>
              </w:rPr>
              <w:t>离任</w:t>
            </w:r>
          </w:p>
        </w:tc>
        <w:tc>
          <w:tcPr>
            <w:tcW w:w="2183" w:type="dxa"/>
          </w:tcPr>
          <w:p>
            <w:pPr>
              <w:pStyle w:val="TableParagraph"/>
              <w:spacing w:line="213" w:lineRule="exact"/>
              <w:ind w:left="106"/>
              <w:rPr>
                <w:sz w:val="18"/>
              </w:rPr>
            </w:pPr>
            <w:r>
              <w:rPr>
                <w:spacing w:val="-3"/>
                <w:sz w:val="18"/>
              </w:rPr>
              <w:t>换届选举</w:t>
            </w:r>
          </w:p>
        </w:tc>
      </w:tr>
      <w:tr>
        <w:trPr>
          <w:trHeight w:val="234" w:hRule="atLeast"/>
        </w:trPr>
        <w:tc>
          <w:tcPr>
            <w:tcW w:w="2185" w:type="dxa"/>
          </w:tcPr>
          <w:p>
            <w:pPr>
              <w:pStyle w:val="TableParagraph"/>
              <w:spacing w:line="215" w:lineRule="exact"/>
              <w:ind w:left="107"/>
              <w:rPr>
                <w:sz w:val="18"/>
              </w:rPr>
            </w:pPr>
            <w:r>
              <w:rPr>
                <w:spacing w:val="-4"/>
                <w:sz w:val="18"/>
              </w:rPr>
              <w:t>韩业林</w:t>
            </w:r>
          </w:p>
        </w:tc>
        <w:tc>
          <w:tcPr>
            <w:tcW w:w="2273" w:type="dxa"/>
          </w:tcPr>
          <w:p>
            <w:pPr>
              <w:pStyle w:val="TableParagraph"/>
              <w:spacing w:line="215" w:lineRule="exact"/>
              <w:ind w:left="104"/>
              <w:rPr>
                <w:sz w:val="18"/>
              </w:rPr>
            </w:pPr>
            <w:r>
              <w:rPr>
                <w:spacing w:val="-5"/>
                <w:sz w:val="18"/>
              </w:rPr>
              <w:t>监事</w:t>
            </w:r>
          </w:p>
        </w:tc>
        <w:tc>
          <w:tcPr>
            <w:tcW w:w="2185" w:type="dxa"/>
          </w:tcPr>
          <w:p>
            <w:pPr>
              <w:pStyle w:val="TableParagraph"/>
              <w:spacing w:line="215" w:lineRule="exact"/>
              <w:ind w:left="107"/>
              <w:rPr>
                <w:sz w:val="18"/>
              </w:rPr>
            </w:pPr>
            <w:r>
              <w:rPr>
                <w:spacing w:val="-5"/>
                <w:sz w:val="18"/>
              </w:rPr>
              <w:t>离任</w:t>
            </w:r>
          </w:p>
        </w:tc>
        <w:tc>
          <w:tcPr>
            <w:tcW w:w="2183" w:type="dxa"/>
          </w:tcPr>
          <w:p>
            <w:pPr>
              <w:pStyle w:val="TableParagraph"/>
              <w:spacing w:line="215" w:lineRule="exact"/>
              <w:ind w:left="106"/>
              <w:rPr>
                <w:sz w:val="18"/>
              </w:rPr>
            </w:pPr>
            <w:r>
              <w:rPr>
                <w:spacing w:val="-3"/>
                <w:sz w:val="18"/>
              </w:rPr>
              <w:t>换届选举</w:t>
            </w:r>
          </w:p>
        </w:tc>
      </w:tr>
    </w:tbl>
    <w:p>
      <w:pPr>
        <w:pStyle w:val="BodyText"/>
        <w:spacing w:before="27"/>
        <w:rPr>
          <w:sz w:val="21"/>
        </w:rPr>
      </w:pPr>
    </w:p>
    <w:p>
      <w:pPr>
        <w:pStyle w:val="Heading3"/>
        <w:ind w:left="218"/>
      </w:pPr>
      <w:r>
        <w:rPr>
          <w:rFonts w:ascii="Calibri" w:eastAsia="Calibri"/>
          <w:b/>
        </w:rPr>
        <w:t>(</w:t>
      </w:r>
      <w:r>
        <w:rPr/>
        <w:t>五</w:t>
      </w:r>
      <w:r>
        <w:rPr>
          <w:rFonts w:ascii="Calibri" w:eastAsia="Calibri"/>
          <w:b/>
          <w:spacing w:val="11"/>
        </w:rPr>
        <w:t>) </w:t>
      </w:r>
      <w:r>
        <w:rPr>
          <w:spacing w:val="-1"/>
        </w:rPr>
        <w:t>近三年受证券监管机构处罚的情况说明</w:t>
      </w:r>
    </w:p>
    <w:p>
      <w:pPr>
        <w:pStyle w:val="BodyText"/>
        <w:spacing w:before="64"/>
        <w:ind w:left="218"/>
      </w:pPr>
      <w:r>
        <w:rPr>
          <w:spacing w:val="-2"/>
        </w:rPr>
        <w:t>□适用 √不适用</w:t>
      </w:r>
    </w:p>
    <w:p>
      <w:pPr>
        <w:pStyle w:val="BodyText"/>
        <w:spacing w:before="65"/>
      </w:pPr>
    </w:p>
    <w:p>
      <w:pPr>
        <w:spacing w:before="0"/>
        <w:ind w:left="218" w:right="0" w:firstLine="0"/>
        <w:jc w:val="left"/>
        <w:rPr>
          <w:sz w:val="21"/>
        </w:rPr>
      </w:pPr>
      <w:r>
        <w:rPr>
          <w:rFonts w:ascii="Calibri" w:eastAsia="Calibri"/>
          <w:b/>
          <w:sz w:val="21"/>
        </w:rPr>
        <w:t>(</w:t>
      </w:r>
      <w:r>
        <w:rPr>
          <w:sz w:val="21"/>
        </w:rPr>
        <w:t>六</w:t>
      </w:r>
      <w:r>
        <w:rPr>
          <w:rFonts w:ascii="Calibri" w:eastAsia="Calibri"/>
          <w:b/>
          <w:spacing w:val="14"/>
          <w:sz w:val="21"/>
        </w:rPr>
        <w:t>) </w:t>
      </w:r>
      <w:r>
        <w:rPr>
          <w:spacing w:val="-5"/>
          <w:sz w:val="21"/>
        </w:rPr>
        <w:t>其他</w:t>
      </w:r>
    </w:p>
    <w:p>
      <w:pPr>
        <w:pStyle w:val="Heading3"/>
        <w:spacing w:before="65"/>
        <w:ind w:left="218"/>
      </w:pPr>
      <w:r>
        <w:rPr/>
        <w:t>□适用</w:t>
      </w:r>
      <w:r>
        <w:rPr>
          <w:spacing w:val="43"/>
          <w:w w:val="150"/>
        </w:rPr>
        <w:t> </w:t>
      </w:r>
      <w:r>
        <w:rPr>
          <w:spacing w:val="-3"/>
        </w:rPr>
        <w:t>√不适用</w:t>
      </w:r>
    </w:p>
    <w:p>
      <w:pPr>
        <w:pStyle w:val="BodyText"/>
        <w:spacing w:before="66"/>
        <w:rPr>
          <w:sz w:val="21"/>
        </w:rPr>
      </w:pPr>
    </w:p>
    <w:p>
      <w:pPr>
        <w:pStyle w:val="Heading3"/>
        <w:ind w:left="218"/>
      </w:pPr>
      <w:r>
        <w:rPr>
          <w:spacing w:val="-1"/>
        </w:rPr>
        <w:t>五、报告期内召开的董事会有关情况</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592"/>
        <w:gridCol w:w="5677"/>
      </w:tblGrid>
      <w:tr>
        <w:trPr>
          <w:trHeight w:val="273" w:hRule="atLeast"/>
        </w:trPr>
        <w:tc>
          <w:tcPr>
            <w:tcW w:w="1555" w:type="dxa"/>
          </w:tcPr>
          <w:p>
            <w:pPr>
              <w:pStyle w:val="TableParagraph"/>
              <w:spacing w:line="252" w:lineRule="exact" w:before="1"/>
              <w:ind w:left="354"/>
              <w:rPr>
                <w:sz w:val="21"/>
              </w:rPr>
            </w:pPr>
            <w:r>
              <w:rPr>
                <w:spacing w:val="-4"/>
                <w:sz w:val="21"/>
              </w:rPr>
              <w:t>会议届次</w:t>
            </w:r>
          </w:p>
        </w:tc>
        <w:tc>
          <w:tcPr>
            <w:tcW w:w="1592" w:type="dxa"/>
          </w:tcPr>
          <w:p>
            <w:pPr>
              <w:pStyle w:val="TableParagraph"/>
              <w:spacing w:line="252" w:lineRule="exact" w:before="1"/>
              <w:ind w:left="7" w:right="3"/>
              <w:jc w:val="center"/>
              <w:rPr>
                <w:sz w:val="21"/>
              </w:rPr>
            </w:pPr>
            <w:r>
              <w:rPr>
                <w:spacing w:val="-4"/>
                <w:sz w:val="21"/>
              </w:rPr>
              <w:t>召开日期</w:t>
            </w:r>
          </w:p>
        </w:tc>
        <w:tc>
          <w:tcPr>
            <w:tcW w:w="5677" w:type="dxa"/>
          </w:tcPr>
          <w:p>
            <w:pPr>
              <w:pStyle w:val="TableParagraph"/>
              <w:spacing w:line="252" w:lineRule="exact" w:before="1"/>
              <w:ind w:left="9"/>
              <w:jc w:val="center"/>
              <w:rPr>
                <w:sz w:val="21"/>
              </w:rPr>
            </w:pPr>
            <w:r>
              <w:rPr>
                <w:spacing w:val="-4"/>
                <w:sz w:val="21"/>
              </w:rPr>
              <w:t>会议决议</w:t>
            </w:r>
          </w:p>
        </w:tc>
      </w:tr>
      <w:tr>
        <w:trPr>
          <w:trHeight w:val="701" w:hRule="atLeast"/>
        </w:trPr>
        <w:tc>
          <w:tcPr>
            <w:tcW w:w="1555" w:type="dxa"/>
          </w:tcPr>
          <w:p>
            <w:pPr>
              <w:pStyle w:val="TableParagraph"/>
              <w:spacing w:line="230" w:lineRule="exact"/>
              <w:ind w:left="107"/>
              <w:rPr>
                <w:sz w:val="18"/>
              </w:rPr>
            </w:pPr>
            <w:r>
              <w:rPr>
                <w:spacing w:val="-20"/>
                <w:sz w:val="18"/>
              </w:rPr>
              <w:t>第 七 届 董 事 会</w:t>
            </w:r>
          </w:p>
          <w:p>
            <w:pPr>
              <w:pStyle w:val="TableParagraph"/>
              <w:spacing w:line="230" w:lineRule="atLeast"/>
              <w:ind w:left="107" w:right="93"/>
              <w:rPr>
                <w:sz w:val="18"/>
              </w:rPr>
            </w:pPr>
            <w:r>
              <w:rPr>
                <w:sz w:val="18"/>
              </w:rPr>
              <w:t>2023</w:t>
            </w:r>
            <w:r>
              <w:rPr>
                <w:spacing w:val="-5"/>
                <w:sz w:val="18"/>
              </w:rPr>
              <w:t> 年度第一次</w:t>
            </w:r>
            <w:r>
              <w:rPr>
                <w:spacing w:val="-2"/>
                <w:sz w:val="18"/>
              </w:rPr>
              <w:t>会议（临时）</w:t>
            </w:r>
          </w:p>
        </w:tc>
        <w:tc>
          <w:tcPr>
            <w:tcW w:w="1592" w:type="dxa"/>
          </w:tcPr>
          <w:p>
            <w:pPr>
              <w:pStyle w:val="TableParagraph"/>
              <w:spacing w:before="2"/>
              <w:rPr>
                <w:sz w:val="18"/>
              </w:rPr>
            </w:pPr>
          </w:p>
          <w:p>
            <w:pPr>
              <w:pStyle w:val="TableParagraph"/>
              <w:ind w:left="7"/>
              <w:jc w:val="center"/>
              <w:rPr>
                <w:sz w:val="18"/>
              </w:rPr>
            </w:pPr>
            <w:r>
              <w:rPr>
                <w:spacing w:val="-2"/>
                <w:sz w:val="18"/>
              </w:rPr>
              <w:t>2023</w:t>
            </w:r>
            <w:r>
              <w:rPr>
                <w:spacing w:val="-32"/>
                <w:sz w:val="18"/>
              </w:rPr>
              <w:t> 年 </w:t>
            </w:r>
            <w:r>
              <w:rPr>
                <w:spacing w:val="-2"/>
                <w:sz w:val="18"/>
              </w:rPr>
              <w:t>1</w:t>
            </w:r>
            <w:r>
              <w:rPr>
                <w:spacing w:val="-32"/>
                <w:sz w:val="18"/>
              </w:rPr>
              <w:t> 月 </w:t>
            </w:r>
            <w:r>
              <w:rPr>
                <w:spacing w:val="-2"/>
                <w:sz w:val="18"/>
              </w:rPr>
              <w:t>19</w:t>
            </w:r>
            <w:r>
              <w:rPr>
                <w:spacing w:val="-28"/>
                <w:sz w:val="18"/>
              </w:rPr>
              <w:t> 日</w:t>
            </w:r>
          </w:p>
        </w:tc>
        <w:tc>
          <w:tcPr>
            <w:tcW w:w="5677" w:type="dxa"/>
          </w:tcPr>
          <w:p>
            <w:pPr>
              <w:pStyle w:val="TableParagraph"/>
              <w:numPr>
                <w:ilvl w:val="0"/>
                <w:numId w:val="13"/>
              </w:numPr>
              <w:tabs>
                <w:tab w:pos="289" w:val="left" w:leader="none"/>
              </w:tabs>
              <w:spacing w:line="242" w:lineRule="auto" w:before="117" w:after="0"/>
              <w:ind w:left="107" w:right="93" w:firstLine="0"/>
              <w:jc w:val="left"/>
              <w:rPr>
                <w:sz w:val="18"/>
              </w:rPr>
            </w:pPr>
            <w:r>
              <w:rPr>
                <w:spacing w:val="-4"/>
                <w:sz w:val="18"/>
              </w:rPr>
              <w:t>关于审议调整 </w:t>
            </w:r>
            <w:r>
              <w:rPr>
                <w:sz w:val="18"/>
              </w:rPr>
              <w:t>2023</w:t>
            </w:r>
            <w:r>
              <w:rPr>
                <w:spacing w:val="-7"/>
                <w:sz w:val="18"/>
              </w:rPr>
              <w:t> 年日常关联交易额度的议案 </w:t>
            </w:r>
            <w:r>
              <w:rPr>
                <w:sz w:val="18"/>
              </w:rPr>
              <w:t>2.关于审议召开公</w:t>
            </w:r>
            <w:r>
              <w:rPr>
                <w:spacing w:val="-10"/>
                <w:sz w:val="18"/>
              </w:rPr>
              <w:t>司 </w:t>
            </w:r>
            <w:r>
              <w:rPr>
                <w:sz w:val="18"/>
              </w:rPr>
              <w:t>2023</w:t>
            </w:r>
            <w:r>
              <w:rPr>
                <w:spacing w:val="-4"/>
                <w:sz w:val="18"/>
              </w:rPr>
              <w:t> 年第一次临时股东大会的议案</w:t>
            </w:r>
          </w:p>
        </w:tc>
      </w:tr>
      <w:tr>
        <w:trPr>
          <w:trHeight w:val="3734" w:hRule="atLeast"/>
        </w:trPr>
        <w:tc>
          <w:tcPr>
            <w:tcW w:w="155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2"/>
              <w:rPr>
                <w:sz w:val="18"/>
              </w:rPr>
            </w:pPr>
          </w:p>
          <w:p>
            <w:pPr>
              <w:pStyle w:val="TableParagraph"/>
              <w:spacing w:line="242" w:lineRule="auto" w:before="1"/>
              <w:ind w:left="107" w:right="93"/>
              <w:jc w:val="both"/>
              <w:rPr>
                <w:sz w:val="18"/>
              </w:rPr>
            </w:pPr>
            <w:r>
              <w:rPr>
                <w:spacing w:val="-9"/>
                <w:w w:val="90"/>
                <w:sz w:val="18"/>
              </w:rPr>
              <w:t>第 七 届 董 事 会</w:t>
            </w:r>
            <w:r>
              <w:rPr>
                <w:w w:val="90"/>
                <w:sz w:val="18"/>
              </w:rPr>
              <w:t> </w:t>
            </w:r>
            <w:r>
              <w:rPr>
                <w:sz w:val="18"/>
              </w:rPr>
              <w:t>2023</w:t>
            </w:r>
            <w:r>
              <w:rPr>
                <w:spacing w:val="-5"/>
                <w:sz w:val="18"/>
              </w:rPr>
              <w:t> 年度第二次</w:t>
            </w:r>
            <w:r>
              <w:rPr>
                <w:spacing w:val="-6"/>
                <w:sz w:val="18"/>
              </w:rPr>
              <w:t>会议</w:t>
            </w:r>
          </w:p>
        </w:tc>
        <w:tc>
          <w:tcPr>
            <w:tcW w:w="159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5"/>
              <w:rPr>
                <w:sz w:val="18"/>
              </w:rPr>
            </w:pPr>
          </w:p>
          <w:p>
            <w:pPr>
              <w:pStyle w:val="TableParagraph"/>
              <w:ind w:left="7"/>
              <w:jc w:val="center"/>
              <w:rPr>
                <w:sz w:val="18"/>
              </w:rPr>
            </w:pPr>
            <w:r>
              <w:rPr>
                <w:spacing w:val="-2"/>
                <w:sz w:val="18"/>
              </w:rPr>
              <w:t>2023</w:t>
            </w:r>
            <w:r>
              <w:rPr>
                <w:spacing w:val="-32"/>
                <w:sz w:val="18"/>
              </w:rPr>
              <w:t> 年 </w:t>
            </w:r>
            <w:r>
              <w:rPr>
                <w:spacing w:val="-2"/>
                <w:sz w:val="18"/>
              </w:rPr>
              <w:t>3</w:t>
            </w:r>
            <w:r>
              <w:rPr>
                <w:spacing w:val="-32"/>
                <w:sz w:val="18"/>
              </w:rPr>
              <w:t> 月 </w:t>
            </w:r>
            <w:r>
              <w:rPr>
                <w:spacing w:val="-2"/>
                <w:sz w:val="18"/>
              </w:rPr>
              <w:t>14</w:t>
            </w:r>
            <w:r>
              <w:rPr>
                <w:spacing w:val="-28"/>
                <w:sz w:val="18"/>
              </w:rPr>
              <w:t> 日</w:t>
            </w:r>
          </w:p>
        </w:tc>
        <w:tc>
          <w:tcPr>
            <w:tcW w:w="5677" w:type="dxa"/>
          </w:tcPr>
          <w:p>
            <w:pPr>
              <w:pStyle w:val="TableParagraph"/>
              <w:numPr>
                <w:ilvl w:val="0"/>
                <w:numId w:val="14"/>
              </w:numPr>
              <w:tabs>
                <w:tab w:pos="289" w:val="left" w:leader="none"/>
              </w:tabs>
              <w:spacing w:line="240" w:lineRule="auto" w:before="0" w:after="0"/>
              <w:ind w:left="289" w:right="0" w:hanging="182"/>
              <w:jc w:val="left"/>
              <w:rPr>
                <w:sz w:val="18"/>
              </w:rPr>
            </w:pPr>
            <w:r>
              <w:rPr>
                <w:spacing w:val="-9"/>
                <w:sz w:val="18"/>
              </w:rPr>
              <w:t>关于审议 </w:t>
            </w:r>
            <w:r>
              <w:rPr>
                <w:spacing w:val="-2"/>
                <w:sz w:val="18"/>
              </w:rPr>
              <w:t>2022</w:t>
            </w:r>
            <w:r>
              <w:rPr>
                <w:spacing w:val="-8"/>
                <w:sz w:val="18"/>
              </w:rPr>
              <w:t> 年度总经理工作报告的议案</w:t>
            </w:r>
          </w:p>
          <w:p>
            <w:pPr>
              <w:pStyle w:val="TableParagraph"/>
              <w:numPr>
                <w:ilvl w:val="0"/>
                <w:numId w:val="14"/>
              </w:numPr>
              <w:tabs>
                <w:tab w:pos="289" w:val="left" w:leader="none"/>
              </w:tabs>
              <w:spacing w:line="240" w:lineRule="auto" w:before="2" w:after="0"/>
              <w:ind w:left="289" w:right="0" w:hanging="182"/>
              <w:jc w:val="left"/>
              <w:rPr>
                <w:sz w:val="18"/>
              </w:rPr>
            </w:pPr>
            <w:r>
              <w:rPr>
                <w:spacing w:val="-9"/>
                <w:sz w:val="18"/>
              </w:rPr>
              <w:t>关于审议 </w:t>
            </w:r>
            <w:r>
              <w:rPr>
                <w:spacing w:val="-2"/>
                <w:sz w:val="18"/>
              </w:rPr>
              <w:t>2022</w:t>
            </w:r>
            <w:r>
              <w:rPr>
                <w:spacing w:val="-8"/>
                <w:sz w:val="18"/>
              </w:rPr>
              <w:t> 年度董事会工作报告的议案</w:t>
            </w:r>
          </w:p>
          <w:p>
            <w:pPr>
              <w:pStyle w:val="TableParagraph"/>
              <w:numPr>
                <w:ilvl w:val="0"/>
                <w:numId w:val="14"/>
              </w:numPr>
              <w:tabs>
                <w:tab w:pos="289" w:val="left" w:leader="none"/>
              </w:tabs>
              <w:spacing w:line="240" w:lineRule="auto" w:before="2" w:after="0"/>
              <w:ind w:left="289" w:right="0" w:hanging="182"/>
              <w:jc w:val="left"/>
              <w:rPr>
                <w:sz w:val="18"/>
              </w:rPr>
            </w:pPr>
            <w:r>
              <w:rPr>
                <w:spacing w:val="-9"/>
                <w:sz w:val="18"/>
              </w:rPr>
              <w:t>关于审议 </w:t>
            </w:r>
            <w:r>
              <w:rPr>
                <w:spacing w:val="-2"/>
                <w:sz w:val="18"/>
              </w:rPr>
              <w:t>2022</w:t>
            </w:r>
            <w:r>
              <w:rPr>
                <w:spacing w:val="-8"/>
                <w:sz w:val="18"/>
              </w:rPr>
              <w:t> 年度财务决算报告的议案</w:t>
            </w:r>
          </w:p>
          <w:p>
            <w:pPr>
              <w:pStyle w:val="TableParagraph"/>
              <w:numPr>
                <w:ilvl w:val="0"/>
                <w:numId w:val="14"/>
              </w:numPr>
              <w:tabs>
                <w:tab w:pos="289" w:val="left" w:leader="none"/>
              </w:tabs>
              <w:spacing w:line="240" w:lineRule="auto" w:before="4" w:after="0"/>
              <w:ind w:left="289" w:right="0" w:hanging="182"/>
              <w:jc w:val="left"/>
              <w:rPr>
                <w:sz w:val="18"/>
              </w:rPr>
            </w:pPr>
            <w:r>
              <w:rPr>
                <w:spacing w:val="-9"/>
                <w:sz w:val="18"/>
              </w:rPr>
              <w:t>关于审议 </w:t>
            </w:r>
            <w:r>
              <w:rPr>
                <w:spacing w:val="-2"/>
                <w:sz w:val="18"/>
              </w:rPr>
              <w:t>2022</w:t>
            </w:r>
            <w:r>
              <w:rPr>
                <w:spacing w:val="-8"/>
                <w:sz w:val="18"/>
              </w:rPr>
              <w:t> 年度利润分配预案的议案</w:t>
            </w:r>
          </w:p>
          <w:p>
            <w:pPr>
              <w:pStyle w:val="TableParagraph"/>
              <w:numPr>
                <w:ilvl w:val="0"/>
                <w:numId w:val="14"/>
              </w:numPr>
              <w:tabs>
                <w:tab w:pos="289" w:val="left" w:leader="none"/>
              </w:tabs>
              <w:spacing w:line="240" w:lineRule="auto" w:before="3" w:after="0"/>
              <w:ind w:left="289" w:right="0" w:hanging="182"/>
              <w:jc w:val="left"/>
              <w:rPr>
                <w:sz w:val="18"/>
              </w:rPr>
            </w:pPr>
            <w:r>
              <w:rPr>
                <w:spacing w:val="-9"/>
                <w:sz w:val="18"/>
              </w:rPr>
              <w:t>关于审议 </w:t>
            </w:r>
            <w:r>
              <w:rPr>
                <w:spacing w:val="-2"/>
                <w:sz w:val="18"/>
              </w:rPr>
              <w:t>2023</w:t>
            </w:r>
            <w:r>
              <w:rPr>
                <w:spacing w:val="-8"/>
                <w:sz w:val="18"/>
              </w:rPr>
              <w:t> 年度经营计划的议案</w:t>
            </w:r>
          </w:p>
          <w:p>
            <w:pPr>
              <w:pStyle w:val="TableParagraph"/>
              <w:numPr>
                <w:ilvl w:val="0"/>
                <w:numId w:val="14"/>
              </w:numPr>
              <w:tabs>
                <w:tab w:pos="289" w:val="left" w:leader="none"/>
              </w:tabs>
              <w:spacing w:line="240" w:lineRule="auto" w:before="2" w:after="0"/>
              <w:ind w:left="289" w:right="0" w:hanging="182"/>
              <w:jc w:val="left"/>
              <w:rPr>
                <w:sz w:val="18"/>
              </w:rPr>
            </w:pPr>
            <w:r>
              <w:rPr>
                <w:spacing w:val="-9"/>
                <w:sz w:val="18"/>
              </w:rPr>
              <w:t>关于审议 </w:t>
            </w:r>
            <w:r>
              <w:rPr>
                <w:spacing w:val="-2"/>
                <w:sz w:val="18"/>
              </w:rPr>
              <w:t>2023</w:t>
            </w:r>
            <w:r>
              <w:rPr>
                <w:spacing w:val="-8"/>
                <w:sz w:val="18"/>
              </w:rPr>
              <w:t> 年度财务预算的议案</w:t>
            </w:r>
          </w:p>
          <w:p>
            <w:pPr>
              <w:pStyle w:val="TableParagraph"/>
              <w:numPr>
                <w:ilvl w:val="0"/>
                <w:numId w:val="14"/>
              </w:numPr>
              <w:tabs>
                <w:tab w:pos="289" w:val="left" w:leader="none"/>
              </w:tabs>
              <w:spacing w:line="240" w:lineRule="auto" w:before="2" w:after="0"/>
              <w:ind w:left="289" w:right="0" w:hanging="182"/>
              <w:jc w:val="left"/>
              <w:rPr>
                <w:sz w:val="18"/>
              </w:rPr>
            </w:pPr>
            <w:r>
              <w:rPr>
                <w:spacing w:val="-9"/>
                <w:sz w:val="18"/>
              </w:rPr>
              <w:t>关于审议 </w:t>
            </w:r>
            <w:r>
              <w:rPr>
                <w:spacing w:val="-2"/>
                <w:sz w:val="18"/>
              </w:rPr>
              <w:t>2022</w:t>
            </w:r>
            <w:r>
              <w:rPr>
                <w:spacing w:val="-8"/>
                <w:sz w:val="18"/>
              </w:rPr>
              <w:t> 年度报告全文及摘要的议案</w:t>
            </w:r>
          </w:p>
          <w:p>
            <w:pPr>
              <w:pStyle w:val="TableParagraph"/>
              <w:numPr>
                <w:ilvl w:val="0"/>
                <w:numId w:val="14"/>
              </w:numPr>
              <w:tabs>
                <w:tab w:pos="289" w:val="left" w:leader="none"/>
              </w:tabs>
              <w:spacing w:line="240" w:lineRule="auto" w:before="5" w:after="0"/>
              <w:ind w:left="289" w:right="0" w:hanging="182"/>
              <w:jc w:val="left"/>
              <w:rPr>
                <w:sz w:val="18"/>
              </w:rPr>
            </w:pPr>
            <w:r>
              <w:rPr>
                <w:spacing w:val="-8"/>
                <w:sz w:val="18"/>
              </w:rPr>
              <w:t>关于审议 </w:t>
            </w:r>
            <w:r>
              <w:rPr>
                <w:spacing w:val="-2"/>
                <w:sz w:val="18"/>
              </w:rPr>
              <w:t>2022</w:t>
            </w:r>
            <w:r>
              <w:rPr>
                <w:spacing w:val="-8"/>
                <w:sz w:val="18"/>
              </w:rPr>
              <w:t> 年度日常关联交易执行情况的议案</w:t>
            </w:r>
          </w:p>
          <w:p>
            <w:pPr>
              <w:pStyle w:val="TableParagraph"/>
              <w:numPr>
                <w:ilvl w:val="0"/>
                <w:numId w:val="14"/>
              </w:numPr>
              <w:tabs>
                <w:tab w:pos="289" w:val="left" w:leader="none"/>
              </w:tabs>
              <w:spacing w:line="240" w:lineRule="auto" w:before="2" w:after="0"/>
              <w:ind w:left="289" w:right="0" w:hanging="182"/>
              <w:jc w:val="left"/>
              <w:rPr>
                <w:sz w:val="18"/>
              </w:rPr>
            </w:pPr>
            <w:r>
              <w:rPr>
                <w:spacing w:val="-5"/>
                <w:sz w:val="18"/>
              </w:rPr>
              <w:t>关于审议募集资金 </w:t>
            </w:r>
            <w:r>
              <w:rPr>
                <w:spacing w:val="-2"/>
                <w:sz w:val="18"/>
              </w:rPr>
              <w:t>2022</w:t>
            </w:r>
            <w:r>
              <w:rPr>
                <w:spacing w:val="-7"/>
                <w:sz w:val="18"/>
              </w:rPr>
              <w:t> 年度存放和使用情况专项报告的议案</w:t>
            </w:r>
          </w:p>
          <w:p>
            <w:pPr>
              <w:pStyle w:val="TableParagraph"/>
              <w:numPr>
                <w:ilvl w:val="0"/>
                <w:numId w:val="14"/>
              </w:numPr>
              <w:tabs>
                <w:tab w:pos="380" w:val="left" w:leader="none"/>
              </w:tabs>
              <w:spacing w:line="240" w:lineRule="auto" w:before="2" w:after="0"/>
              <w:ind w:left="380" w:right="0" w:hanging="273"/>
              <w:jc w:val="left"/>
              <w:rPr>
                <w:sz w:val="18"/>
              </w:rPr>
            </w:pPr>
            <w:r>
              <w:rPr>
                <w:spacing w:val="-8"/>
                <w:sz w:val="18"/>
              </w:rPr>
              <w:t>关于审议 </w:t>
            </w:r>
            <w:r>
              <w:rPr>
                <w:spacing w:val="-2"/>
                <w:sz w:val="18"/>
              </w:rPr>
              <w:t>2022</w:t>
            </w:r>
            <w:r>
              <w:rPr>
                <w:spacing w:val="-8"/>
                <w:sz w:val="18"/>
              </w:rPr>
              <w:t> 年度内部控制评价报告的议案</w:t>
            </w:r>
          </w:p>
          <w:p>
            <w:pPr>
              <w:pStyle w:val="TableParagraph"/>
              <w:numPr>
                <w:ilvl w:val="0"/>
                <w:numId w:val="14"/>
              </w:numPr>
              <w:tabs>
                <w:tab w:pos="380" w:val="left" w:leader="none"/>
              </w:tabs>
              <w:spacing w:line="240" w:lineRule="auto" w:before="2" w:after="0"/>
              <w:ind w:left="380" w:right="0" w:hanging="273"/>
              <w:jc w:val="left"/>
              <w:rPr>
                <w:sz w:val="18"/>
              </w:rPr>
            </w:pPr>
            <w:r>
              <w:rPr>
                <w:spacing w:val="-8"/>
                <w:sz w:val="18"/>
              </w:rPr>
              <w:t>关于审议 </w:t>
            </w:r>
            <w:r>
              <w:rPr>
                <w:spacing w:val="-2"/>
                <w:sz w:val="18"/>
              </w:rPr>
              <w:t>2022</w:t>
            </w:r>
            <w:r>
              <w:rPr>
                <w:spacing w:val="-8"/>
                <w:sz w:val="18"/>
              </w:rPr>
              <w:t> 年度内部控制审计报告的议案</w:t>
            </w:r>
          </w:p>
          <w:p>
            <w:pPr>
              <w:pStyle w:val="TableParagraph"/>
              <w:numPr>
                <w:ilvl w:val="0"/>
                <w:numId w:val="14"/>
              </w:numPr>
              <w:tabs>
                <w:tab w:pos="380" w:val="left" w:leader="none"/>
              </w:tabs>
              <w:spacing w:line="240" w:lineRule="auto" w:before="5" w:after="0"/>
              <w:ind w:left="380" w:right="0" w:hanging="273"/>
              <w:jc w:val="left"/>
              <w:rPr>
                <w:sz w:val="18"/>
              </w:rPr>
            </w:pPr>
            <w:r>
              <w:rPr>
                <w:spacing w:val="-8"/>
                <w:sz w:val="18"/>
              </w:rPr>
              <w:t>关于审议 </w:t>
            </w:r>
            <w:r>
              <w:rPr>
                <w:spacing w:val="-2"/>
                <w:sz w:val="18"/>
              </w:rPr>
              <w:t>2022</w:t>
            </w:r>
            <w:r>
              <w:rPr>
                <w:spacing w:val="-8"/>
                <w:sz w:val="18"/>
              </w:rPr>
              <w:t> 年度审计委员会工作报告的议案</w:t>
            </w:r>
          </w:p>
          <w:p>
            <w:pPr>
              <w:pStyle w:val="TableParagraph"/>
              <w:numPr>
                <w:ilvl w:val="0"/>
                <w:numId w:val="14"/>
              </w:numPr>
              <w:tabs>
                <w:tab w:pos="380" w:val="left" w:leader="none"/>
              </w:tabs>
              <w:spacing w:line="240" w:lineRule="auto" w:before="2" w:after="0"/>
              <w:ind w:left="380" w:right="0" w:hanging="273"/>
              <w:jc w:val="left"/>
              <w:rPr>
                <w:sz w:val="18"/>
              </w:rPr>
            </w:pPr>
            <w:r>
              <w:rPr>
                <w:spacing w:val="-7"/>
                <w:sz w:val="18"/>
              </w:rPr>
              <w:t>关于审议 </w:t>
            </w:r>
            <w:r>
              <w:rPr>
                <w:spacing w:val="-2"/>
                <w:sz w:val="18"/>
              </w:rPr>
              <w:t>2022</w:t>
            </w:r>
            <w:r>
              <w:rPr>
                <w:spacing w:val="-8"/>
                <w:sz w:val="18"/>
              </w:rPr>
              <w:t> 年度环境、社会责任与公司治理报告的议案</w:t>
            </w:r>
          </w:p>
          <w:p>
            <w:pPr>
              <w:pStyle w:val="TableParagraph"/>
              <w:numPr>
                <w:ilvl w:val="0"/>
                <w:numId w:val="14"/>
              </w:numPr>
              <w:tabs>
                <w:tab w:pos="380" w:val="left" w:leader="none"/>
              </w:tabs>
              <w:spacing w:line="240" w:lineRule="auto" w:before="2" w:after="0"/>
              <w:ind w:left="380" w:right="0" w:hanging="273"/>
              <w:jc w:val="left"/>
              <w:rPr>
                <w:sz w:val="18"/>
              </w:rPr>
            </w:pPr>
            <w:r>
              <w:rPr>
                <w:spacing w:val="-6"/>
                <w:sz w:val="18"/>
              </w:rPr>
              <w:t>关于审议独立董事 </w:t>
            </w:r>
            <w:r>
              <w:rPr>
                <w:spacing w:val="-2"/>
                <w:sz w:val="18"/>
              </w:rPr>
              <w:t>2022</w:t>
            </w:r>
            <w:r>
              <w:rPr>
                <w:spacing w:val="-8"/>
                <w:sz w:val="18"/>
              </w:rPr>
              <w:t> 年度述职报告的议案</w:t>
            </w:r>
          </w:p>
          <w:p>
            <w:pPr>
              <w:pStyle w:val="TableParagraph"/>
              <w:numPr>
                <w:ilvl w:val="0"/>
                <w:numId w:val="14"/>
              </w:numPr>
              <w:tabs>
                <w:tab w:pos="380" w:val="left" w:leader="none"/>
              </w:tabs>
              <w:spacing w:line="230" w:lineRule="atLeast" w:before="0" w:after="0"/>
              <w:ind w:left="107" w:right="96" w:firstLine="0"/>
              <w:jc w:val="left"/>
              <w:rPr>
                <w:sz w:val="18"/>
              </w:rPr>
            </w:pPr>
            <w:r>
              <w:rPr>
                <w:spacing w:val="-5"/>
                <w:sz w:val="18"/>
              </w:rPr>
              <w:t>关于审议 </w:t>
            </w:r>
            <w:r>
              <w:rPr>
                <w:sz w:val="18"/>
              </w:rPr>
              <w:t>2022</w:t>
            </w:r>
            <w:r>
              <w:rPr>
                <w:spacing w:val="-5"/>
                <w:sz w:val="18"/>
              </w:rPr>
              <w:t> 年度对中航工业集团财务有限责任公司风险持续评</w:t>
            </w:r>
            <w:r>
              <w:rPr>
                <w:spacing w:val="-2"/>
                <w:sz w:val="18"/>
              </w:rPr>
              <w:t>估报告的议案</w:t>
            </w:r>
          </w:p>
        </w:tc>
      </w:tr>
      <w:tr>
        <w:trPr>
          <w:trHeight w:val="700" w:hRule="atLeast"/>
        </w:trPr>
        <w:tc>
          <w:tcPr>
            <w:tcW w:w="1555" w:type="dxa"/>
          </w:tcPr>
          <w:p>
            <w:pPr>
              <w:pStyle w:val="TableParagraph"/>
              <w:spacing w:line="230" w:lineRule="exact"/>
              <w:ind w:left="107"/>
              <w:rPr>
                <w:sz w:val="18"/>
              </w:rPr>
            </w:pPr>
            <w:r>
              <w:rPr>
                <w:spacing w:val="-20"/>
                <w:sz w:val="18"/>
              </w:rPr>
              <w:t>第 七 届 董 事 会</w:t>
            </w:r>
          </w:p>
          <w:p>
            <w:pPr>
              <w:pStyle w:val="TableParagraph"/>
              <w:spacing w:line="230" w:lineRule="atLeast"/>
              <w:ind w:left="107" w:right="93"/>
              <w:rPr>
                <w:sz w:val="18"/>
              </w:rPr>
            </w:pPr>
            <w:r>
              <w:rPr>
                <w:sz w:val="18"/>
              </w:rPr>
              <w:t>2023</w:t>
            </w:r>
            <w:r>
              <w:rPr>
                <w:spacing w:val="-5"/>
                <w:sz w:val="18"/>
              </w:rPr>
              <w:t> 年度第三次</w:t>
            </w:r>
            <w:r>
              <w:rPr>
                <w:spacing w:val="-2"/>
                <w:sz w:val="18"/>
              </w:rPr>
              <w:t>会议（临时）</w:t>
            </w:r>
          </w:p>
        </w:tc>
        <w:tc>
          <w:tcPr>
            <w:tcW w:w="1592" w:type="dxa"/>
          </w:tcPr>
          <w:p>
            <w:pPr>
              <w:pStyle w:val="TableParagraph"/>
              <w:spacing w:before="4"/>
              <w:rPr>
                <w:sz w:val="18"/>
              </w:rPr>
            </w:pPr>
          </w:p>
          <w:p>
            <w:pPr>
              <w:pStyle w:val="TableParagraph"/>
              <w:ind w:left="7"/>
              <w:jc w:val="center"/>
              <w:rPr>
                <w:sz w:val="18"/>
              </w:rPr>
            </w:pPr>
            <w:r>
              <w:rPr>
                <w:spacing w:val="-2"/>
                <w:sz w:val="18"/>
              </w:rPr>
              <w:t>2023</w:t>
            </w:r>
            <w:r>
              <w:rPr>
                <w:spacing w:val="-32"/>
                <w:sz w:val="18"/>
              </w:rPr>
              <w:t> 年 </w:t>
            </w:r>
            <w:r>
              <w:rPr>
                <w:spacing w:val="-2"/>
                <w:sz w:val="18"/>
              </w:rPr>
              <w:t>4</w:t>
            </w:r>
            <w:r>
              <w:rPr>
                <w:spacing w:val="-32"/>
                <w:sz w:val="18"/>
              </w:rPr>
              <w:t> 月 </w:t>
            </w:r>
            <w:r>
              <w:rPr>
                <w:spacing w:val="-2"/>
                <w:sz w:val="18"/>
              </w:rPr>
              <w:t>28</w:t>
            </w:r>
            <w:r>
              <w:rPr>
                <w:spacing w:val="-28"/>
                <w:sz w:val="18"/>
              </w:rPr>
              <w:t> 日</w:t>
            </w:r>
          </w:p>
        </w:tc>
        <w:tc>
          <w:tcPr>
            <w:tcW w:w="5677" w:type="dxa"/>
          </w:tcPr>
          <w:p>
            <w:pPr>
              <w:pStyle w:val="TableParagraph"/>
              <w:numPr>
                <w:ilvl w:val="0"/>
                <w:numId w:val="15"/>
              </w:numPr>
              <w:tabs>
                <w:tab w:pos="289" w:val="left" w:leader="none"/>
              </w:tabs>
              <w:spacing w:line="230" w:lineRule="exact" w:before="0" w:after="0"/>
              <w:ind w:left="289" w:right="0" w:hanging="182"/>
              <w:jc w:val="left"/>
              <w:rPr>
                <w:sz w:val="18"/>
              </w:rPr>
            </w:pPr>
            <w:r>
              <w:rPr>
                <w:spacing w:val="-7"/>
                <w:sz w:val="18"/>
              </w:rPr>
              <w:t>关于审议公司 </w:t>
            </w:r>
            <w:r>
              <w:rPr>
                <w:spacing w:val="-2"/>
                <w:sz w:val="18"/>
              </w:rPr>
              <w:t>2023</w:t>
            </w:r>
            <w:r>
              <w:rPr>
                <w:spacing w:val="-8"/>
                <w:sz w:val="18"/>
              </w:rPr>
              <w:t> 年第一季度报告的议案</w:t>
            </w:r>
          </w:p>
          <w:p>
            <w:pPr>
              <w:pStyle w:val="TableParagraph"/>
              <w:numPr>
                <w:ilvl w:val="0"/>
                <w:numId w:val="15"/>
              </w:numPr>
              <w:tabs>
                <w:tab w:pos="289" w:val="left" w:leader="none"/>
              </w:tabs>
              <w:spacing w:line="240" w:lineRule="auto" w:before="4" w:after="0"/>
              <w:ind w:left="289" w:right="0" w:hanging="182"/>
              <w:jc w:val="left"/>
              <w:rPr>
                <w:sz w:val="18"/>
              </w:rPr>
            </w:pPr>
            <w:r>
              <w:rPr>
                <w:spacing w:val="-3"/>
                <w:sz w:val="18"/>
              </w:rPr>
              <w:t>关于审议续聘会计师事务所的议案</w:t>
            </w:r>
          </w:p>
          <w:p>
            <w:pPr>
              <w:pStyle w:val="TableParagraph"/>
              <w:numPr>
                <w:ilvl w:val="0"/>
                <w:numId w:val="15"/>
              </w:numPr>
              <w:tabs>
                <w:tab w:pos="289" w:val="left" w:leader="none"/>
              </w:tabs>
              <w:spacing w:line="213" w:lineRule="exact" w:before="2" w:after="0"/>
              <w:ind w:left="289" w:right="0" w:hanging="182"/>
              <w:jc w:val="left"/>
              <w:rPr>
                <w:sz w:val="18"/>
              </w:rPr>
            </w:pPr>
            <w:r>
              <w:rPr>
                <w:spacing w:val="-6"/>
                <w:sz w:val="18"/>
              </w:rPr>
              <w:t>关于审议召开公司 </w:t>
            </w:r>
            <w:r>
              <w:rPr>
                <w:spacing w:val="-2"/>
                <w:sz w:val="18"/>
              </w:rPr>
              <w:t>2022</w:t>
            </w:r>
            <w:r>
              <w:rPr>
                <w:spacing w:val="-8"/>
                <w:sz w:val="18"/>
              </w:rPr>
              <w:t> 年年度股东大会的议案</w:t>
            </w:r>
          </w:p>
        </w:tc>
      </w:tr>
      <w:tr>
        <w:trPr>
          <w:trHeight w:val="700" w:hRule="atLeast"/>
        </w:trPr>
        <w:tc>
          <w:tcPr>
            <w:tcW w:w="1555" w:type="dxa"/>
          </w:tcPr>
          <w:p>
            <w:pPr>
              <w:pStyle w:val="TableParagraph"/>
              <w:spacing w:line="242" w:lineRule="auto"/>
              <w:ind w:left="107" w:right="93"/>
              <w:rPr>
                <w:sz w:val="18"/>
              </w:rPr>
            </w:pPr>
            <w:r>
              <w:rPr>
                <w:spacing w:val="-22"/>
                <w:sz w:val="18"/>
              </w:rPr>
              <w:t>第 七 届 董 事 会</w:t>
            </w:r>
            <w:r>
              <w:rPr>
                <w:spacing w:val="-2"/>
                <w:sz w:val="18"/>
              </w:rPr>
              <w:t> </w:t>
            </w:r>
            <w:r>
              <w:rPr>
                <w:sz w:val="18"/>
              </w:rPr>
              <w:t>2023</w:t>
            </w:r>
            <w:r>
              <w:rPr>
                <w:spacing w:val="-5"/>
                <w:sz w:val="18"/>
              </w:rPr>
              <w:t> 年度第四次</w:t>
            </w:r>
          </w:p>
          <w:p>
            <w:pPr>
              <w:pStyle w:val="TableParagraph"/>
              <w:spacing w:line="213" w:lineRule="exact" w:before="2"/>
              <w:ind w:left="107"/>
              <w:rPr>
                <w:sz w:val="18"/>
              </w:rPr>
            </w:pPr>
            <w:r>
              <w:rPr>
                <w:sz w:val="18"/>
              </w:rPr>
              <w:t>会议（临时</w:t>
            </w:r>
            <w:r>
              <w:rPr>
                <w:spacing w:val="-10"/>
                <w:sz w:val="18"/>
              </w:rPr>
              <w:t>）</w:t>
            </w:r>
          </w:p>
        </w:tc>
        <w:tc>
          <w:tcPr>
            <w:tcW w:w="1592" w:type="dxa"/>
          </w:tcPr>
          <w:p>
            <w:pPr>
              <w:pStyle w:val="TableParagraph"/>
              <w:spacing w:before="1"/>
              <w:rPr>
                <w:sz w:val="18"/>
              </w:rPr>
            </w:pPr>
          </w:p>
          <w:p>
            <w:pPr>
              <w:pStyle w:val="TableParagraph"/>
              <w:spacing w:before="1"/>
              <w:ind w:left="7"/>
              <w:jc w:val="center"/>
              <w:rPr>
                <w:sz w:val="18"/>
              </w:rPr>
            </w:pPr>
            <w:r>
              <w:rPr>
                <w:spacing w:val="-2"/>
                <w:sz w:val="18"/>
              </w:rPr>
              <w:t>2023</w:t>
            </w:r>
            <w:r>
              <w:rPr>
                <w:spacing w:val="-32"/>
                <w:sz w:val="18"/>
              </w:rPr>
              <w:t> 年 </w:t>
            </w:r>
            <w:r>
              <w:rPr>
                <w:spacing w:val="-2"/>
                <w:sz w:val="18"/>
              </w:rPr>
              <w:t>6</w:t>
            </w:r>
            <w:r>
              <w:rPr>
                <w:spacing w:val="-32"/>
                <w:sz w:val="18"/>
              </w:rPr>
              <w:t> 月 </w:t>
            </w:r>
            <w:r>
              <w:rPr>
                <w:spacing w:val="-2"/>
                <w:sz w:val="18"/>
              </w:rPr>
              <w:t>13</w:t>
            </w:r>
            <w:r>
              <w:rPr>
                <w:spacing w:val="-28"/>
                <w:sz w:val="18"/>
              </w:rPr>
              <w:t> 日</w:t>
            </w:r>
          </w:p>
        </w:tc>
        <w:tc>
          <w:tcPr>
            <w:tcW w:w="5677" w:type="dxa"/>
          </w:tcPr>
          <w:p>
            <w:pPr>
              <w:pStyle w:val="TableParagraph"/>
              <w:numPr>
                <w:ilvl w:val="0"/>
                <w:numId w:val="16"/>
              </w:numPr>
              <w:tabs>
                <w:tab w:pos="289" w:val="left" w:leader="none"/>
              </w:tabs>
              <w:spacing w:line="240" w:lineRule="auto" w:before="117" w:after="0"/>
              <w:ind w:left="289" w:right="0" w:hanging="182"/>
              <w:jc w:val="left"/>
              <w:rPr>
                <w:sz w:val="18"/>
              </w:rPr>
            </w:pPr>
            <w:r>
              <w:rPr>
                <w:spacing w:val="-3"/>
                <w:sz w:val="18"/>
              </w:rPr>
              <w:t>关于设立募集资金专用账户并授权签署募集资金监管协议的议案</w:t>
            </w:r>
          </w:p>
          <w:p>
            <w:pPr>
              <w:pStyle w:val="TableParagraph"/>
              <w:numPr>
                <w:ilvl w:val="0"/>
                <w:numId w:val="16"/>
              </w:numPr>
              <w:tabs>
                <w:tab w:pos="289" w:val="left" w:leader="none"/>
              </w:tabs>
              <w:spacing w:line="240" w:lineRule="auto" w:before="2" w:after="0"/>
              <w:ind w:left="289" w:right="0" w:hanging="182"/>
              <w:jc w:val="left"/>
              <w:rPr>
                <w:sz w:val="18"/>
              </w:rPr>
            </w:pPr>
            <w:r>
              <w:rPr>
                <w:spacing w:val="-3"/>
                <w:sz w:val="18"/>
              </w:rPr>
              <w:t>关于公司发行股份募集配套资金相关授权的议案</w:t>
            </w:r>
          </w:p>
        </w:tc>
      </w:tr>
      <w:tr>
        <w:trPr>
          <w:trHeight w:val="1401" w:hRule="atLeast"/>
        </w:trPr>
        <w:tc>
          <w:tcPr>
            <w:tcW w:w="1555" w:type="dxa"/>
          </w:tcPr>
          <w:p>
            <w:pPr>
              <w:pStyle w:val="TableParagraph"/>
              <w:spacing w:before="119"/>
              <w:rPr>
                <w:sz w:val="18"/>
              </w:rPr>
            </w:pPr>
          </w:p>
          <w:p>
            <w:pPr>
              <w:pStyle w:val="TableParagraph"/>
              <w:spacing w:line="242" w:lineRule="auto"/>
              <w:ind w:left="107" w:right="93"/>
              <w:jc w:val="both"/>
              <w:rPr>
                <w:sz w:val="18"/>
              </w:rPr>
            </w:pPr>
            <w:r>
              <w:rPr>
                <w:spacing w:val="-9"/>
                <w:w w:val="90"/>
                <w:sz w:val="18"/>
              </w:rPr>
              <w:t>第 七 届 董 事 会</w:t>
            </w:r>
            <w:r>
              <w:rPr>
                <w:w w:val="90"/>
                <w:sz w:val="18"/>
              </w:rPr>
              <w:t> </w:t>
            </w:r>
            <w:r>
              <w:rPr>
                <w:sz w:val="18"/>
              </w:rPr>
              <w:t>2023</w:t>
            </w:r>
            <w:r>
              <w:rPr>
                <w:spacing w:val="-5"/>
                <w:sz w:val="18"/>
              </w:rPr>
              <w:t> 年度第五次</w:t>
            </w:r>
            <w:r>
              <w:rPr>
                <w:spacing w:val="-2"/>
                <w:sz w:val="18"/>
              </w:rPr>
              <w:t>会议（临时）</w:t>
            </w:r>
          </w:p>
        </w:tc>
        <w:tc>
          <w:tcPr>
            <w:tcW w:w="1592" w:type="dxa"/>
          </w:tcPr>
          <w:p>
            <w:pPr>
              <w:pStyle w:val="TableParagraph"/>
              <w:rPr>
                <w:sz w:val="18"/>
              </w:rPr>
            </w:pPr>
          </w:p>
          <w:p>
            <w:pPr>
              <w:pStyle w:val="TableParagraph"/>
              <w:spacing w:before="121"/>
              <w:rPr>
                <w:sz w:val="18"/>
              </w:rPr>
            </w:pPr>
          </w:p>
          <w:p>
            <w:pPr>
              <w:pStyle w:val="TableParagraph"/>
              <w:ind w:left="7"/>
              <w:jc w:val="center"/>
              <w:rPr>
                <w:sz w:val="18"/>
              </w:rPr>
            </w:pPr>
            <w:r>
              <w:rPr>
                <w:spacing w:val="-2"/>
                <w:sz w:val="18"/>
              </w:rPr>
              <w:t>2023</w:t>
            </w:r>
            <w:r>
              <w:rPr>
                <w:spacing w:val="-32"/>
                <w:sz w:val="18"/>
              </w:rPr>
              <w:t> 年 </w:t>
            </w:r>
            <w:r>
              <w:rPr>
                <w:spacing w:val="-2"/>
                <w:sz w:val="18"/>
              </w:rPr>
              <w:t>7</w:t>
            </w:r>
            <w:r>
              <w:rPr>
                <w:spacing w:val="-32"/>
                <w:sz w:val="18"/>
              </w:rPr>
              <w:t> 月 </w:t>
            </w:r>
            <w:r>
              <w:rPr>
                <w:spacing w:val="-2"/>
                <w:sz w:val="18"/>
              </w:rPr>
              <w:t>27</w:t>
            </w:r>
            <w:r>
              <w:rPr>
                <w:spacing w:val="-28"/>
                <w:sz w:val="18"/>
              </w:rPr>
              <w:t> 日</w:t>
            </w:r>
          </w:p>
        </w:tc>
        <w:tc>
          <w:tcPr>
            <w:tcW w:w="5677" w:type="dxa"/>
          </w:tcPr>
          <w:p>
            <w:pPr>
              <w:pStyle w:val="TableParagraph"/>
              <w:numPr>
                <w:ilvl w:val="0"/>
                <w:numId w:val="17"/>
              </w:numPr>
              <w:tabs>
                <w:tab w:pos="289" w:val="left" w:leader="none"/>
              </w:tabs>
              <w:spacing w:line="240" w:lineRule="auto" w:before="0" w:after="0"/>
              <w:ind w:left="289" w:right="0" w:hanging="182"/>
              <w:jc w:val="left"/>
              <w:rPr>
                <w:sz w:val="18"/>
              </w:rPr>
            </w:pPr>
            <w:r>
              <w:rPr>
                <w:spacing w:val="-3"/>
                <w:sz w:val="18"/>
              </w:rPr>
              <w:t>关于公司使用闲置募集资金进行现金管理的议案</w:t>
            </w:r>
          </w:p>
          <w:p>
            <w:pPr>
              <w:pStyle w:val="TableParagraph"/>
              <w:numPr>
                <w:ilvl w:val="0"/>
                <w:numId w:val="17"/>
              </w:numPr>
              <w:tabs>
                <w:tab w:pos="289" w:val="left" w:leader="none"/>
              </w:tabs>
              <w:spacing w:line="240" w:lineRule="auto" w:before="2" w:after="0"/>
              <w:ind w:left="289" w:right="0" w:hanging="182"/>
              <w:jc w:val="left"/>
              <w:rPr>
                <w:sz w:val="18"/>
              </w:rPr>
            </w:pPr>
            <w:r>
              <w:rPr>
                <w:spacing w:val="-3"/>
                <w:sz w:val="18"/>
              </w:rPr>
              <w:t>关于使用募集资金向全资子公司提供借款以实施募投项目的议案</w:t>
            </w:r>
          </w:p>
          <w:p>
            <w:pPr>
              <w:pStyle w:val="TableParagraph"/>
              <w:numPr>
                <w:ilvl w:val="0"/>
                <w:numId w:val="17"/>
              </w:numPr>
              <w:tabs>
                <w:tab w:pos="289" w:val="left" w:leader="none"/>
              </w:tabs>
              <w:spacing w:line="240" w:lineRule="auto" w:before="4" w:after="0"/>
              <w:ind w:left="289" w:right="0" w:hanging="182"/>
              <w:jc w:val="left"/>
              <w:rPr>
                <w:sz w:val="18"/>
              </w:rPr>
            </w:pPr>
            <w:r>
              <w:rPr>
                <w:spacing w:val="-3"/>
                <w:sz w:val="18"/>
              </w:rPr>
              <w:t>关于修订公司《募集资金管理和使用办法》的议案</w:t>
            </w:r>
          </w:p>
          <w:p>
            <w:pPr>
              <w:pStyle w:val="TableParagraph"/>
              <w:numPr>
                <w:ilvl w:val="0"/>
                <w:numId w:val="17"/>
              </w:numPr>
              <w:tabs>
                <w:tab w:pos="296" w:val="left" w:leader="none"/>
              </w:tabs>
              <w:spacing w:line="240" w:lineRule="auto" w:before="2" w:after="0"/>
              <w:ind w:left="296" w:right="0" w:hanging="189"/>
              <w:jc w:val="left"/>
              <w:rPr>
                <w:sz w:val="18"/>
              </w:rPr>
            </w:pPr>
            <w:r>
              <w:rPr>
                <w:spacing w:val="-1"/>
                <w:sz w:val="18"/>
              </w:rPr>
              <w:t>关于变更公司名称、证券简称、经营范围、注册资本并相应修订</w:t>
            </w:r>
          </w:p>
          <w:p>
            <w:pPr>
              <w:pStyle w:val="TableParagraph"/>
              <w:spacing w:before="3"/>
              <w:ind w:left="107"/>
              <w:rPr>
                <w:sz w:val="18"/>
              </w:rPr>
            </w:pPr>
            <w:r>
              <w:rPr>
                <w:spacing w:val="-2"/>
                <w:sz w:val="18"/>
              </w:rPr>
              <w:t>《公司章程》的议案</w:t>
            </w:r>
          </w:p>
          <w:p>
            <w:pPr>
              <w:pStyle w:val="TableParagraph"/>
              <w:numPr>
                <w:ilvl w:val="0"/>
                <w:numId w:val="17"/>
              </w:numPr>
              <w:tabs>
                <w:tab w:pos="289" w:val="left" w:leader="none"/>
              </w:tabs>
              <w:spacing w:line="213" w:lineRule="exact" w:before="4" w:after="0"/>
              <w:ind w:left="289" w:right="0" w:hanging="182"/>
              <w:jc w:val="left"/>
              <w:rPr>
                <w:sz w:val="18"/>
              </w:rPr>
            </w:pPr>
            <w:r>
              <w:rPr>
                <w:spacing w:val="-5"/>
                <w:sz w:val="18"/>
              </w:rPr>
              <w:t>关于审议召开公司 </w:t>
            </w:r>
            <w:r>
              <w:rPr>
                <w:spacing w:val="-2"/>
                <w:sz w:val="18"/>
              </w:rPr>
              <w:t>2023</w:t>
            </w:r>
            <w:r>
              <w:rPr>
                <w:spacing w:val="-7"/>
                <w:sz w:val="18"/>
              </w:rPr>
              <w:t> 年第二次临时股东大会的议案</w:t>
            </w:r>
          </w:p>
        </w:tc>
      </w:tr>
      <w:tr>
        <w:trPr>
          <w:trHeight w:val="1867" w:hRule="atLeast"/>
        </w:trPr>
        <w:tc>
          <w:tcPr>
            <w:tcW w:w="1555" w:type="dxa"/>
          </w:tcPr>
          <w:p>
            <w:pPr>
              <w:pStyle w:val="TableParagraph"/>
              <w:rPr>
                <w:sz w:val="18"/>
              </w:rPr>
            </w:pPr>
          </w:p>
          <w:p>
            <w:pPr>
              <w:pStyle w:val="TableParagraph"/>
              <w:spacing w:before="122"/>
              <w:rPr>
                <w:sz w:val="18"/>
              </w:rPr>
            </w:pPr>
          </w:p>
          <w:p>
            <w:pPr>
              <w:pStyle w:val="TableParagraph"/>
              <w:spacing w:line="242" w:lineRule="auto"/>
              <w:ind w:left="107" w:right="93"/>
              <w:jc w:val="both"/>
              <w:rPr>
                <w:sz w:val="18"/>
              </w:rPr>
            </w:pPr>
            <w:r>
              <w:rPr>
                <w:spacing w:val="-9"/>
                <w:w w:val="90"/>
                <w:sz w:val="18"/>
              </w:rPr>
              <w:t>第 七 届 董 事 会</w:t>
            </w:r>
            <w:r>
              <w:rPr>
                <w:w w:val="90"/>
                <w:sz w:val="18"/>
              </w:rPr>
              <w:t> </w:t>
            </w:r>
            <w:r>
              <w:rPr>
                <w:sz w:val="18"/>
              </w:rPr>
              <w:t>2023</w:t>
            </w:r>
            <w:r>
              <w:rPr>
                <w:spacing w:val="-5"/>
                <w:sz w:val="18"/>
              </w:rPr>
              <w:t> 年度第六次</w:t>
            </w:r>
            <w:r>
              <w:rPr>
                <w:spacing w:val="-2"/>
                <w:sz w:val="18"/>
              </w:rPr>
              <w:t>会议（临时）</w:t>
            </w:r>
          </w:p>
        </w:tc>
        <w:tc>
          <w:tcPr>
            <w:tcW w:w="1592" w:type="dxa"/>
          </w:tcPr>
          <w:p>
            <w:pPr>
              <w:pStyle w:val="TableParagraph"/>
              <w:rPr>
                <w:sz w:val="18"/>
              </w:rPr>
            </w:pPr>
          </w:p>
          <w:p>
            <w:pPr>
              <w:pStyle w:val="TableParagraph"/>
              <w:rPr>
                <w:sz w:val="18"/>
              </w:rPr>
            </w:pPr>
          </w:p>
          <w:p>
            <w:pPr>
              <w:pStyle w:val="TableParagraph"/>
              <w:spacing w:before="124"/>
              <w:rPr>
                <w:sz w:val="18"/>
              </w:rPr>
            </w:pPr>
          </w:p>
          <w:p>
            <w:pPr>
              <w:pStyle w:val="TableParagraph"/>
              <w:ind w:left="7"/>
              <w:jc w:val="center"/>
              <w:rPr>
                <w:sz w:val="18"/>
              </w:rPr>
            </w:pPr>
            <w:r>
              <w:rPr>
                <w:spacing w:val="-2"/>
                <w:sz w:val="18"/>
              </w:rPr>
              <w:t>2023</w:t>
            </w:r>
            <w:r>
              <w:rPr>
                <w:spacing w:val="-32"/>
                <w:sz w:val="18"/>
              </w:rPr>
              <w:t> 年 </w:t>
            </w:r>
            <w:r>
              <w:rPr>
                <w:spacing w:val="-2"/>
                <w:sz w:val="18"/>
              </w:rPr>
              <w:t>8</w:t>
            </w:r>
            <w:r>
              <w:rPr>
                <w:spacing w:val="-32"/>
                <w:sz w:val="18"/>
              </w:rPr>
              <w:t> 月 </w:t>
            </w:r>
            <w:r>
              <w:rPr>
                <w:spacing w:val="-2"/>
                <w:sz w:val="18"/>
              </w:rPr>
              <w:t>22</w:t>
            </w:r>
            <w:r>
              <w:rPr>
                <w:spacing w:val="-28"/>
                <w:sz w:val="18"/>
              </w:rPr>
              <w:t> 日</w:t>
            </w:r>
          </w:p>
        </w:tc>
        <w:tc>
          <w:tcPr>
            <w:tcW w:w="5677" w:type="dxa"/>
          </w:tcPr>
          <w:p>
            <w:pPr>
              <w:pStyle w:val="TableParagraph"/>
              <w:numPr>
                <w:ilvl w:val="0"/>
                <w:numId w:val="18"/>
              </w:numPr>
              <w:tabs>
                <w:tab w:pos="289" w:val="left" w:leader="none"/>
              </w:tabs>
              <w:spacing w:line="240" w:lineRule="auto" w:before="0" w:after="0"/>
              <w:ind w:left="289" w:right="0" w:hanging="182"/>
              <w:jc w:val="left"/>
              <w:rPr>
                <w:sz w:val="18"/>
              </w:rPr>
            </w:pPr>
            <w:r>
              <w:rPr>
                <w:spacing w:val="-6"/>
                <w:sz w:val="18"/>
              </w:rPr>
              <w:t>关于审议公司 </w:t>
            </w:r>
            <w:r>
              <w:rPr>
                <w:spacing w:val="-2"/>
                <w:sz w:val="18"/>
              </w:rPr>
              <w:t>2023</w:t>
            </w:r>
            <w:r>
              <w:rPr>
                <w:spacing w:val="-7"/>
                <w:sz w:val="18"/>
              </w:rPr>
              <w:t> 年半年度报告全文及摘要的议案</w:t>
            </w:r>
          </w:p>
          <w:p>
            <w:pPr>
              <w:pStyle w:val="TableParagraph"/>
              <w:numPr>
                <w:ilvl w:val="0"/>
                <w:numId w:val="18"/>
              </w:numPr>
              <w:tabs>
                <w:tab w:pos="289" w:val="left" w:leader="none"/>
              </w:tabs>
              <w:spacing w:line="242" w:lineRule="auto" w:before="2" w:after="0"/>
              <w:ind w:left="107" w:right="96" w:firstLine="0"/>
              <w:jc w:val="left"/>
              <w:rPr>
                <w:sz w:val="18"/>
              </w:rPr>
            </w:pPr>
            <w:r>
              <w:rPr>
                <w:spacing w:val="3"/>
                <w:sz w:val="18"/>
              </w:rPr>
              <w:t>关于审议公司</w:t>
            </w:r>
            <w:r>
              <w:rPr>
                <w:sz w:val="18"/>
              </w:rPr>
              <w:t>2023</w:t>
            </w:r>
            <w:r>
              <w:rPr>
                <w:spacing w:val="-8"/>
                <w:sz w:val="18"/>
              </w:rPr>
              <w:t> 年半年度募集资金存放与使用情况专项报告的议</w:t>
            </w:r>
            <w:r>
              <w:rPr>
                <w:spacing w:val="-10"/>
                <w:sz w:val="18"/>
              </w:rPr>
              <w:t>案</w:t>
            </w:r>
          </w:p>
          <w:p>
            <w:pPr>
              <w:pStyle w:val="TableParagraph"/>
              <w:numPr>
                <w:ilvl w:val="0"/>
                <w:numId w:val="18"/>
              </w:numPr>
              <w:tabs>
                <w:tab w:pos="289" w:val="left" w:leader="none"/>
              </w:tabs>
              <w:spacing w:line="242" w:lineRule="auto" w:before="2" w:after="0"/>
              <w:ind w:left="107" w:right="96" w:firstLine="0"/>
              <w:jc w:val="left"/>
              <w:rPr>
                <w:sz w:val="18"/>
              </w:rPr>
            </w:pPr>
            <w:r>
              <w:rPr>
                <w:spacing w:val="-5"/>
                <w:sz w:val="18"/>
              </w:rPr>
              <w:t>关于审议公司对中航工业集团财务有限责任公司 </w:t>
            </w:r>
            <w:r>
              <w:rPr>
                <w:spacing w:val="-2"/>
                <w:sz w:val="18"/>
              </w:rPr>
              <w:t>2023</w:t>
            </w:r>
            <w:r>
              <w:rPr>
                <w:spacing w:val="-10"/>
                <w:sz w:val="18"/>
              </w:rPr>
              <w:t> 年半年度风险</w:t>
            </w:r>
            <w:r>
              <w:rPr>
                <w:spacing w:val="-2"/>
                <w:sz w:val="18"/>
              </w:rPr>
              <w:t>持续评估报告的议案</w:t>
            </w:r>
          </w:p>
          <w:p>
            <w:pPr>
              <w:pStyle w:val="TableParagraph"/>
              <w:numPr>
                <w:ilvl w:val="0"/>
                <w:numId w:val="18"/>
              </w:numPr>
              <w:tabs>
                <w:tab w:pos="289" w:val="left" w:leader="none"/>
              </w:tabs>
              <w:spacing w:line="230" w:lineRule="exact" w:before="0" w:after="0"/>
              <w:ind w:left="289" w:right="0" w:hanging="182"/>
              <w:jc w:val="left"/>
              <w:rPr>
                <w:sz w:val="18"/>
              </w:rPr>
            </w:pPr>
            <w:r>
              <w:rPr>
                <w:spacing w:val="-3"/>
                <w:sz w:val="18"/>
              </w:rPr>
              <w:t>关于审议与中航科工签订《产品及服务互供框架协议》的议案</w:t>
            </w:r>
          </w:p>
          <w:p>
            <w:pPr>
              <w:pStyle w:val="TableParagraph"/>
              <w:numPr>
                <w:ilvl w:val="0"/>
                <w:numId w:val="18"/>
              </w:numPr>
              <w:tabs>
                <w:tab w:pos="289" w:val="left" w:leader="none"/>
              </w:tabs>
              <w:spacing w:line="240" w:lineRule="auto" w:before="5" w:after="0"/>
              <w:ind w:left="289" w:right="0" w:hanging="182"/>
              <w:jc w:val="left"/>
              <w:rPr>
                <w:sz w:val="18"/>
              </w:rPr>
            </w:pPr>
            <w:r>
              <w:rPr>
                <w:spacing w:val="-9"/>
                <w:sz w:val="18"/>
              </w:rPr>
              <w:t>关于审议 </w:t>
            </w:r>
            <w:r>
              <w:rPr>
                <w:spacing w:val="-2"/>
                <w:sz w:val="18"/>
              </w:rPr>
              <w:t>2023</w:t>
            </w:r>
            <w:r>
              <w:rPr>
                <w:spacing w:val="-8"/>
                <w:sz w:val="18"/>
              </w:rPr>
              <w:t> 年中期利润分配预案的议案</w:t>
            </w:r>
          </w:p>
          <w:p>
            <w:pPr>
              <w:pStyle w:val="TableParagraph"/>
              <w:numPr>
                <w:ilvl w:val="0"/>
                <w:numId w:val="18"/>
              </w:numPr>
              <w:tabs>
                <w:tab w:pos="289" w:val="left" w:leader="none"/>
              </w:tabs>
              <w:spacing w:line="213" w:lineRule="exact" w:before="2" w:after="0"/>
              <w:ind w:left="289" w:right="0" w:hanging="182"/>
              <w:jc w:val="left"/>
              <w:rPr>
                <w:sz w:val="18"/>
              </w:rPr>
            </w:pPr>
            <w:r>
              <w:rPr>
                <w:spacing w:val="-5"/>
                <w:sz w:val="18"/>
              </w:rPr>
              <w:t>关于审议召开公司 </w:t>
            </w:r>
            <w:r>
              <w:rPr>
                <w:spacing w:val="-2"/>
                <w:sz w:val="18"/>
              </w:rPr>
              <w:t>2023</w:t>
            </w:r>
            <w:r>
              <w:rPr>
                <w:spacing w:val="-7"/>
                <w:sz w:val="18"/>
              </w:rPr>
              <w:t> 年第三次临时股东大会的议案</w:t>
            </w:r>
          </w:p>
        </w:tc>
      </w:tr>
      <w:tr>
        <w:trPr>
          <w:trHeight w:val="700" w:hRule="atLeast"/>
        </w:trPr>
        <w:tc>
          <w:tcPr>
            <w:tcW w:w="1555" w:type="dxa"/>
          </w:tcPr>
          <w:p>
            <w:pPr>
              <w:pStyle w:val="TableParagraph"/>
              <w:spacing w:line="242" w:lineRule="auto"/>
              <w:ind w:left="107" w:right="93"/>
              <w:rPr>
                <w:sz w:val="18"/>
              </w:rPr>
            </w:pPr>
            <w:r>
              <w:rPr>
                <w:spacing w:val="-22"/>
                <w:sz w:val="18"/>
              </w:rPr>
              <w:t>第 七 届 董 事 会</w:t>
            </w:r>
            <w:r>
              <w:rPr>
                <w:spacing w:val="-2"/>
                <w:sz w:val="18"/>
              </w:rPr>
              <w:t> </w:t>
            </w:r>
            <w:r>
              <w:rPr>
                <w:sz w:val="18"/>
              </w:rPr>
              <w:t>2023</w:t>
            </w:r>
            <w:r>
              <w:rPr>
                <w:spacing w:val="-5"/>
                <w:sz w:val="18"/>
              </w:rPr>
              <w:t> 年度第七次</w:t>
            </w:r>
          </w:p>
          <w:p>
            <w:pPr>
              <w:pStyle w:val="TableParagraph"/>
              <w:spacing w:line="213" w:lineRule="exact" w:before="2"/>
              <w:ind w:left="107"/>
              <w:rPr>
                <w:sz w:val="18"/>
              </w:rPr>
            </w:pPr>
            <w:r>
              <w:rPr>
                <w:sz w:val="18"/>
              </w:rPr>
              <w:t>会议（临时</w:t>
            </w:r>
            <w:r>
              <w:rPr>
                <w:spacing w:val="-10"/>
                <w:sz w:val="18"/>
              </w:rPr>
              <w:t>）</w:t>
            </w:r>
          </w:p>
        </w:tc>
        <w:tc>
          <w:tcPr>
            <w:tcW w:w="1592" w:type="dxa"/>
          </w:tcPr>
          <w:p>
            <w:pPr>
              <w:pStyle w:val="TableParagraph"/>
              <w:spacing w:before="117"/>
              <w:ind w:left="105"/>
              <w:rPr>
                <w:sz w:val="18"/>
              </w:rPr>
            </w:pPr>
            <w:r>
              <w:rPr>
                <w:sz w:val="18"/>
              </w:rPr>
              <w:t>2023</w:t>
            </w:r>
            <w:r>
              <w:rPr>
                <w:spacing w:val="-11"/>
                <w:sz w:val="18"/>
              </w:rPr>
              <w:t> 年 </w:t>
            </w:r>
            <w:r>
              <w:rPr>
                <w:sz w:val="18"/>
              </w:rPr>
              <w:t>10</w:t>
            </w:r>
            <w:r>
              <w:rPr>
                <w:spacing w:val="-11"/>
                <w:sz w:val="18"/>
              </w:rPr>
              <w:t> 月 </w:t>
            </w:r>
            <w:r>
              <w:rPr>
                <w:spacing w:val="-5"/>
                <w:sz w:val="18"/>
              </w:rPr>
              <w:t>24</w:t>
            </w:r>
          </w:p>
          <w:p>
            <w:pPr>
              <w:pStyle w:val="TableParagraph"/>
              <w:spacing w:before="2"/>
              <w:ind w:left="105"/>
              <w:rPr>
                <w:sz w:val="18"/>
              </w:rPr>
            </w:pPr>
            <w:r>
              <w:rPr>
                <w:spacing w:val="-10"/>
                <w:sz w:val="18"/>
              </w:rPr>
              <w:t>日</w:t>
            </w:r>
          </w:p>
        </w:tc>
        <w:tc>
          <w:tcPr>
            <w:tcW w:w="5677" w:type="dxa"/>
          </w:tcPr>
          <w:p>
            <w:pPr>
              <w:pStyle w:val="TableParagraph"/>
              <w:numPr>
                <w:ilvl w:val="0"/>
                <w:numId w:val="19"/>
              </w:numPr>
              <w:tabs>
                <w:tab w:pos="289" w:val="left" w:leader="none"/>
              </w:tabs>
              <w:spacing w:line="240" w:lineRule="auto" w:before="117" w:after="0"/>
              <w:ind w:left="289" w:right="0" w:hanging="182"/>
              <w:jc w:val="left"/>
              <w:rPr>
                <w:sz w:val="18"/>
              </w:rPr>
            </w:pPr>
            <w:r>
              <w:rPr>
                <w:spacing w:val="-7"/>
                <w:sz w:val="18"/>
              </w:rPr>
              <w:t>关于审议公司 </w:t>
            </w:r>
            <w:r>
              <w:rPr>
                <w:spacing w:val="-2"/>
                <w:sz w:val="18"/>
              </w:rPr>
              <w:t>2023</w:t>
            </w:r>
            <w:r>
              <w:rPr>
                <w:spacing w:val="-8"/>
                <w:sz w:val="18"/>
              </w:rPr>
              <w:t> 年第三季度报告的议案</w:t>
            </w:r>
          </w:p>
          <w:p>
            <w:pPr>
              <w:pStyle w:val="TableParagraph"/>
              <w:numPr>
                <w:ilvl w:val="0"/>
                <w:numId w:val="19"/>
              </w:numPr>
              <w:tabs>
                <w:tab w:pos="289" w:val="left" w:leader="none"/>
              </w:tabs>
              <w:spacing w:line="240" w:lineRule="auto" w:before="2" w:after="0"/>
              <w:ind w:left="289" w:right="0" w:hanging="182"/>
              <w:jc w:val="left"/>
              <w:rPr>
                <w:sz w:val="18"/>
              </w:rPr>
            </w:pPr>
            <w:r>
              <w:rPr>
                <w:spacing w:val="-3"/>
                <w:sz w:val="18"/>
              </w:rPr>
              <w:t>关于审议对控股子公司增资暨关联交易的议案</w:t>
            </w:r>
          </w:p>
        </w:tc>
      </w:tr>
    </w:tbl>
    <w:p>
      <w:pPr>
        <w:spacing w:after="0" w:line="240" w:lineRule="auto"/>
        <w:jc w:val="left"/>
        <w:rPr>
          <w:sz w:val="18"/>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592"/>
        <w:gridCol w:w="5677"/>
      </w:tblGrid>
      <w:tr>
        <w:trPr>
          <w:trHeight w:val="2102" w:hRule="atLeast"/>
        </w:trPr>
        <w:tc>
          <w:tcPr>
            <w:tcW w:w="1555" w:type="dxa"/>
          </w:tcPr>
          <w:p>
            <w:pPr>
              <w:pStyle w:val="TableParagraph"/>
              <w:rPr>
                <w:sz w:val="18"/>
              </w:rPr>
            </w:pPr>
          </w:p>
          <w:p>
            <w:pPr>
              <w:pStyle w:val="TableParagraph"/>
              <w:rPr>
                <w:sz w:val="18"/>
              </w:rPr>
            </w:pPr>
          </w:p>
          <w:p>
            <w:pPr>
              <w:pStyle w:val="TableParagraph"/>
              <w:spacing w:before="9"/>
              <w:rPr>
                <w:sz w:val="18"/>
              </w:rPr>
            </w:pPr>
          </w:p>
          <w:p>
            <w:pPr>
              <w:pStyle w:val="TableParagraph"/>
              <w:spacing w:line="242" w:lineRule="auto"/>
              <w:ind w:left="107" w:right="93"/>
              <w:jc w:val="both"/>
              <w:rPr>
                <w:sz w:val="18"/>
              </w:rPr>
            </w:pPr>
            <w:r>
              <w:rPr>
                <w:spacing w:val="-9"/>
                <w:w w:val="90"/>
                <w:sz w:val="18"/>
              </w:rPr>
              <w:t>第 七 届 董 事 会</w:t>
            </w:r>
            <w:r>
              <w:rPr>
                <w:w w:val="90"/>
                <w:sz w:val="18"/>
              </w:rPr>
              <w:t> </w:t>
            </w:r>
            <w:r>
              <w:rPr>
                <w:sz w:val="18"/>
              </w:rPr>
              <w:t>2023</w:t>
            </w:r>
            <w:r>
              <w:rPr>
                <w:spacing w:val="-5"/>
                <w:sz w:val="18"/>
              </w:rPr>
              <w:t> 年度第八次</w:t>
            </w:r>
            <w:r>
              <w:rPr>
                <w:spacing w:val="-2"/>
                <w:sz w:val="18"/>
              </w:rPr>
              <w:t>会议（临时）</w:t>
            </w:r>
          </w:p>
        </w:tc>
        <w:tc>
          <w:tcPr>
            <w:tcW w:w="1592"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5"/>
              <w:rPr>
                <w:sz w:val="18"/>
              </w:rPr>
            </w:pPr>
            <w:r>
              <w:rPr>
                <w:sz w:val="18"/>
              </w:rPr>
              <w:t>2023</w:t>
            </w:r>
            <w:r>
              <w:rPr>
                <w:spacing w:val="-33"/>
                <w:sz w:val="18"/>
              </w:rPr>
              <w:t> 年 </w:t>
            </w:r>
            <w:r>
              <w:rPr>
                <w:sz w:val="18"/>
              </w:rPr>
              <w:t>12</w:t>
            </w:r>
            <w:r>
              <w:rPr>
                <w:spacing w:val="-34"/>
                <w:sz w:val="18"/>
              </w:rPr>
              <w:t> 月 </w:t>
            </w:r>
            <w:r>
              <w:rPr>
                <w:sz w:val="18"/>
              </w:rPr>
              <w:t>8</w:t>
            </w:r>
            <w:r>
              <w:rPr>
                <w:spacing w:val="-29"/>
                <w:sz w:val="18"/>
              </w:rPr>
              <w:t> 日</w:t>
            </w:r>
          </w:p>
        </w:tc>
        <w:tc>
          <w:tcPr>
            <w:tcW w:w="5677" w:type="dxa"/>
          </w:tcPr>
          <w:p>
            <w:pPr>
              <w:pStyle w:val="TableParagraph"/>
              <w:numPr>
                <w:ilvl w:val="0"/>
                <w:numId w:val="20"/>
              </w:numPr>
              <w:tabs>
                <w:tab w:pos="289" w:val="left" w:leader="none"/>
              </w:tabs>
              <w:spacing w:line="240" w:lineRule="auto" w:before="2" w:after="0"/>
              <w:ind w:left="289" w:right="0" w:hanging="182"/>
              <w:jc w:val="left"/>
              <w:rPr>
                <w:sz w:val="18"/>
              </w:rPr>
            </w:pPr>
            <w:r>
              <w:rPr>
                <w:spacing w:val="-8"/>
                <w:sz w:val="18"/>
              </w:rPr>
              <w:t>关于审议 </w:t>
            </w:r>
            <w:r>
              <w:rPr>
                <w:spacing w:val="-2"/>
                <w:sz w:val="18"/>
              </w:rPr>
              <w:t>2024</w:t>
            </w:r>
            <w:r>
              <w:rPr>
                <w:spacing w:val="-7"/>
                <w:sz w:val="18"/>
              </w:rPr>
              <w:t> 年度日常关联交易及交易金额的议案</w:t>
            </w:r>
          </w:p>
          <w:p>
            <w:pPr>
              <w:pStyle w:val="TableParagraph"/>
              <w:numPr>
                <w:ilvl w:val="0"/>
                <w:numId w:val="20"/>
              </w:numPr>
              <w:tabs>
                <w:tab w:pos="289" w:val="left" w:leader="none"/>
              </w:tabs>
              <w:spacing w:line="240" w:lineRule="auto" w:before="2" w:after="0"/>
              <w:ind w:left="289" w:right="0" w:hanging="182"/>
              <w:jc w:val="left"/>
              <w:rPr>
                <w:sz w:val="18"/>
              </w:rPr>
            </w:pPr>
            <w:r>
              <w:rPr>
                <w:spacing w:val="-3"/>
                <w:sz w:val="18"/>
              </w:rPr>
              <w:t>关于审议签署《产品、原材料购销框架协议》暨关联交易的议案</w:t>
            </w:r>
          </w:p>
          <w:p>
            <w:pPr>
              <w:pStyle w:val="TableParagraph"/>
              <w:numPr>
                <w:ilvl w:val="0"/>
                <w:numId w:val="20"/>
              </w:numPr>
              <w:tabs>
                <w:tab w:pos="289" w:val="left" w:leader="none"/>
              </w:tabs>
              <w:spacing w:line="240" w:lineRule="auto" w:before="3" w:after="0"/>
              <w:ind w:left="289" w:right="0" w:hanging="182"/>
              <w:jc w:val="left"/>
              <w:rPr>
                <w:sz w:val="18"/>
              </w:rPr>
            </w:pPr>
            <w:r>
              <w:rPr>
                <w:spacing w:val="-3"/>
                <w:sz w:val="18"/>
              </w:rPr>
              <w:t>关于审议签署《综合服务框架协议》暨关联交易的议案</w:t>
            </w:r>
          </w:p>
          <w:p>
            <w:pPr>
              <w:pStyle w:val="TableParagraph"/>
              <w:numPr>
                <w:ilvl w:val="0"/>
                <w:numId w:val="20"/>
              </w:numPr>
              <w:tabs>
                <w:tab w:pos="289" w:val="left" w:leader="none"/>
              </w:tabs>
              <w:spacing w:line="240" w:lineRule="auto" w:before="2" w:after="0"/>
              <w:ind w:left="289" w:right="0" w:hanging="182"/>
              <w:jc w:val="left"/>
              <w:rPr>
                <w:sz w:val="18"/>
              </w:rPr>
            </w:pPr>
            <w:r>
              <w:rPr>
                <w:spacing w:val="-3"/>
                <w:sz w:val="18"/>
              </w:rPr>
              <w:t>关于审议签署《金融服务框架协议》暨关联交易的议案</w:t>
            </w:r>
          </w:p>
          <w:p>
            <w:pPr>
              <w:pStyle w:val="TableParagraph"/>
              <w:numPr>
                <w:ilvl w:val="0"/>
                <w:numId w:val="20"/>
              </w:numPr>
              <w:tabs>
                <w:tab w:pos="289" w:val="left" w:leader="none"/>
              </w:tabs>
              <w:spacing w:line="240" w:lineRule="auto" w:before="4" w:after="0"/>
              <w:ind w:left="289" w:right="0" w:hanging="182"/>
              <w:jc w:val="left"/>
              <w:rPr>
                <w:sz w:val="18"/>
              </w:rPr>
            </w:pPr>
            <w:r>
              <w:rPr>
                <w:spacing w:val="-3"/>
                <w:sz w:val="18"/>
              </w:rPr>
              <w:t>关于审议公司董事会换届暨提名非独立董事候选人的议案</w:t>
            </w:r>
          </w:p>
          <w:p>
            <w:pPr>
              <w:pStyle w:val="TableParagraph"/>
              <w:numPr>
                <w:ilvl w:val="0"/>
                <w:numId w:val="20"/>
              </w:numPr>
              <w:tabs>
                <w:tab w:pos="289" w:val="left" w:leader="none"/>
              </w:tabs>
              <w:spacing w:line="240" w:lineRule="auto" w:before="3" w:after="0"/>
              <w:ind w:left="289" w:right="0" w:hanging="182"/>
              <w:jc w:val="left"/>
              <w:rPr>
                <w:sz w:val="18"/>
              </w:rPr>
            </w:pPr>
            <w:r>
              <w:rPr>
                <w:spacing w:val="-3"/>
                <w:sz w:val="18"/>
              </w:rPr>
              <w:t>关于审议公司董事会换届暨提名独立董事候选人的议案</w:t>
            </w:r>
          </w:p>
          <w:p>
            <w:pPr>
              <w:pStyle w:val="TableParagraph"/>
              <w:numPr>
                <w:ilvl w:val="0"/>
                <w:numId w:val="20"/>
              </w:numPr>
              <w:tabs>
                <w:tab w:pos="296" w:val="left" w:leader="none"/>
              </w:tabs>
              <w:spacing w:line="242" w:lineRule="auto" w:before="2" w:after="0"/>
              <w:ind w:left="107" w:right="98" w:firstLine="0"/>
              <w:jc w:val="left"/>
              <w:rPr>
                <w:sz w:val="18"/>
              </w:rPr>
            </w:pPr>
            <w:r>
              <w:rPr>
                <w:spacing w:val="6"/>
                <w:sz w:val="18"/>
              </w:rPr>
              <w:t>关于审议《关于对中航工业集团财务有限责任公司的风险评估报告》的议案</w:t>
            </w:r>
          </w:p>
          <w:p>
            <w:pPr>
              <w:pStyle w:val="TableParagraph"/>
              <w:numPr>
                <w:ilvl w:val="0"/>
                <w:numId w:val="20"/>
              </w:numPr>
              <w:tabs>
                <w:tab w:pos="289" w:val="left" w:leader="none"/>
              </w:tabs>
              <w:spacing w:line="213" w:lineRule="exact" w:before="2" w:after="0"/>
              <w:ind w:left="289" w:right="0" w:hanging="182"/>
              <w:jc w:val="left"/>
              <w:rPr>
                <w:sz w:val="18"/>
              </w:rPr>
            </w:pPr>
            <w:r>
              <w:rPr>
                <w:spacing w:val="-5"/>
                <w:sz w:val="18"/>
              </w:rPr>
              <w:t>关于审议召开公司 </w:t>
            </w:r>
            <w:r>
              <w:rPr>
                <w:spacing w:val="-2"/>
                <w:sz w:val="18"/>
              </w:rPr>
              <w:t>2023</w:t>
            </w:r>
            <w:r>
              <w:rPr>
                <w:spacing w:val="-7"/>
                <w:sz w:val="18"/>
              </w:rPr>
              <w:t> 年第四次临时股东大会的议案</w:t>
            </w:r>
          </w:p>
        </w:tc>
      </w:tr>
      <w:tr>
        <w:trPr>
          <w:trHeight w:val="700" w:hRule="atLeast"/>
        </w:trPr>
        <w:tc>
          <w:tcPr>
            <w:tcW w:w="1555" w:type="dxa"/>
          </w:tcPr>
          <w:p>
            <w:pPr>
              <w:pStyle w:val="TableParagraph"/>
              <w:spacing w:line="242" w:lineRule="auto"/>
              <w:ind w:left="107" w:right="93"/>
              <w:rPr>
                <w:sz w:val="18"/>
              </w:rPr>
            </w:pPr>
            <w:r>
              <w:rPr>
                <w:spacing w:val="-22"/>
                <w:sz w:val="18"/>
              </w:rPr>
              <w:t>第 七 届 董 事 会</w:t>
            </w:r>
            <w:r>
              <w:rPr>
                <w:spacing w:val="-2"/>
                <w:sz w:val="18"/>
              </w:rPr>
              <w:t> </w:t>
            </w:r>
            <w:r>
              <w:rPr>
                <w:sz w:val="18"/>
              </w:rPr>
              <w:t>2023</w:t>
            </w:r>
            <w:r>
              <w:rPr>
                <w:spacing w:val="-5"/>
                <w:sz w:val="18"/>
              </w:rPr>
              <w:t> 年度第九次</w:t>
            </w:r>
          </w:p>
          <w:p>
            <w:pPr>
              <w:pStyle w:val="TableParagraph"/>
              <w:spacing w:line="213" w:lineRule="exact" w:before="2"/>
              <w:ind w:left="107"/>
              <w:rPr>
                <w:sz w:val="18"/>
              </w:rPr>
            </w:pPr>
            <w:r>
              <w:rPr>
                <w:sz w:val="18"/>
              </w:rPr>
              <w:t>会议（临时</w:t>
            </w:r>
            <w:r>
              <w:rPr>
                <w:spacing w:val="-10"/>
                <w:sz w:val="18"/>
              </w:rPr>
              <w:t>）</w:t>
            </w:r>
          </w:p>
        </w:tc>
        <w:tc>
          <w:tcPr>
            <w:tcW w:w="1592" w:type="dxa"/>
          </w:tcPr>
          <w:p>
            <w:pPr>
              <w:pStyle w:val="TableParagraph"/>
              <w:spacing w:before="117"/>
              <w:ind w:left="105"/>
              <w:rPr>
                <w:sz w:val="18"/>
              </w:rPr>
            </w:pPr>
            <w:r>
              <w:rPr>
                <w:sz w:val="18"/>
              </w:rPr>
              <w:t>2023</w:t>
            </w:r>
            <w:r>
              <w:rPr>
                <w:spacing w:val="-11"/>
                <w:sz w:val="18"/>
              </w:rPr>
              <w:t> 年 </w:t>
            </w:r>
            <w:r>
              <w:rPr>
                <w:sz w:val="18"/>
              </w:rPr>
              <w:t>12</w:t>
            </w:r>
            <w:r>
              <w:rPr>
                <w:spacing w:val="-11"/>
                <w:sz w:val="18"/>
              </w:rPr>
              <w:t> 月 </w:t>
            </w:r>
            <w:r>
              <w:rPr>
                <w:spacing w:val="-5"/>
                <w:sz w:val="18"/>
              </w:rPr>
              <w:t>18</w:t>
            </w:r>
          </w:p>
          <w:p>
            <w:pPr>
              <w:pStyle w:val="TableParagraph"/>
              <w:spacing w:before="2"/>
              <w:ind w:left="105"/>
              <w:rPr>
                <w:sz w:val="18"/>
              </w:rPr>
            </w:pPr>
            <w:r>
              <w:rPr>
                <w:spacing w:val="-10"/>
                <w:sz w:val="18"/>
              </w:rPr>
              <w:t>日</w:t>
            </w:r>
          </w:p>
        </w:tc>
        <w:tc>
          <w:tcPr>
            <w:tcW w:w="5677" w:type="dxa"/>
          </w:tcPr>
          <w:p>
            <w:pPr>
              <w:pStyle w:val="TableParagraph"/>
              <w:numPr>
                <w:ilvl w:val="0"/>
                <w:numId w:val="21"/>
              </w:numPr>
              <w:tabs>
                <w:tab w:pos="423" w:val="left" w:leader="none"/>
              </w:tabs>
              <w:spacing w:line="242" w:lineRule="auto" w:before="117" w:after="0"/>
              <w:ind w:left="107" w:right="96" w:firstLine="0"/>
              <w:jc w:val="left"/>
              <w:rPr>
                <w:sz w:val="18"/>
              </w:rPr>
            </w:pPr>
            <w:r>
              <w:rPr>
                <w:spacing w:val="-2"/>
                <w:sz w:val="18"/>
              </w:rPr>
              <w:t>关于使用募集资金置换预先投入募投项目及已支付发行费用自筹资金的议案</w:t>
            </w:r>
          </w:p>
        </w:tc>
      </w:tr>
      <w:tr>
        <w:trPr>
          <w:trHeight w:val="1867" w:hRule="atLeast"/>
        </w:trPr>
        <w:tc>
          <w:tcPr>
            <w:tcW w:w="1555" w:type="dxa"/>
          </w:tcPr>
          <w:p>
            <w:pPr>
              <w:pStyle w:val="TableParagraph"/>
              <w:rPr>
                <w:sz w:val="18"/>
              </w:rPr>
            </w:pPr>
          </w:p>
          <w:p>
            <w:pPr>
              <w:pStyle w:val="TableParagraph"/>
              <w:spacing w:before="121"/>
              <w:rPr>
                <w:sz w:val="18"/>
              </w:rPr>
            </w:pPr>
          </w:p>
          <w:p>
            <w:pPr>
              <w:pStyle w:val="TableParagraph"/>
              <w:spacing w:line="244" w:lineRule="auto"/>
              <w:ind w:left="107" w:right="93"/>
              <w:jc w:val="both"/>
              <w:rPr>
                <w:sz w:val="18"/>
              </w:rPr>
            </w:pPr>
            <w:r>
              <w:rPr>
                <w:spacing w:val="-9"/>
                <w:w w:val="90"/>
                <w:sz w:val="18"/>
              </w:rPr>
              <w:t>第 八 届 董 事 会</w:t>
            </w:r>
            <w:r>
              <w:rPr>
                <w:w w:val="90"/>
                <w:sz w:val="18"/>
              </w:rPr>
              <w:t> </w:t>
            </w:r>
            <w:r>
              <w:rPr>
                <w:sz w:val="18"/>
              </w:rPr>
              <w:t>2023</w:t>
            </w:r>
            <w:r>
              <w:rPr>
                <w:spacing w:val="-5"/>
                <w:sz w:val="18"/>
              </w:rPr>
              <w:t> 年度第一次</w:t>
            </w:r>
            <w:r>
              <w:rPr>
                <w:spacing w:val="-2"/>
                <w:sz w:val="18"/>
              </w:rPr>
              <w:t>会议（临时）</w:t>
            </w:r>
          </w:p>
        </w:tc>
        <w:tc>
          <w:tcPr>
            <w:tcW w:w="1592" w:type="dxa"/>
          </w:tcPr>
          <w:p>
            <w:pPr>
              <w:pStyle w:val="TableParagraph"/>
              <w:rPr>
                <w:sz w:val="18"/>
              </w:rPr>
            </w:pPr>
          </w:p>
          <w:p>
            <w:pPr>
              <w:pStyle w:val="TableParagraph"/>
              <w:rPr>
                <w:sz w:val="18"/>
              </w:rPr>
            </w:pPr>
          </w:p>
          <w:p>
            <w:pPr>
              <w:pStyle w:val="TableParagraph"/>
              <w:spacing w:before="8"/>
              <w:rPr>
                <w:sz w:val="18"/>
              </w:rPr>
            </w:pPr>
          </w:p>
          <w:p>
            <w:pPr>
              <w:pStyle w:val="TableParagraph"/>
              <w:ind w:left="105"/>
              <w:rPr>
                <w:sz w:val="18"/>
              </w:rPr>
            </w:pPr>
            <w:r>
              <w:rPr>
                <w:sz w:val="18"/>
              </w:rPr>
              <w:t>2023</w:t>
            </w:r>
            <w:r>
              <w:rPr>
                <w:spacing w:val="-11"/>
                <w:sz w:val="18"/>
              </w:rPr>
              <w:t> 年 </w:t>
            </w:r>
            <w:r>
              <w:rPr>
                <w:sz w:val="18"/>
              </w:rPr>
              <w:t>12</w:t>
            </w:r>
            <w:r>
              <w:rPr>
                <w:spacing w:val="-11"/>
                <w:sz w:val="18"/>
              </w:rPr>
              <w:t> 月 </w:t>
            </w:r>
            <w:r>
              <w:rPr>
                <w:spacing w:val="-5"/>
                <w:sz w:val="18"/>
              </w:rPr>
              <w:t>27</w:t>
            </w:r>
          </w:p>
          <w:p>
            <w:pPr>
              <w:pStyle w:val="TableParagraph"/>
              <w:spacing w:before="3"/>
              <w:ind w:left="105"/>
              <w:rPr>
                <w:sz w:val="18"/>
              </w:rPr>
            </w:pPr>
            <w:r>
              <w:rPr>
                <w:spacing w:val="-10"/>
                <w:sz w:val="18"/>
              </w:rPr>
              <w:t>日</w:t>
            </w:r>
          </w:p>
        </w:tc>
        <w:tc>
          <w:tcPr>
            <w:tcW w:w="5677" w:type="dxa"/>
          </w:tcPr>
          <w:p>
            <w:pPr>
              <w:pStyle w:val="TableParagraph"/>
              <w:numPr>
                <w:ilvl w:val="0"/>
                <w:numId w:val="22"/>
              </w:numPr>
              <w:tabs>
                <w:tab w:pos="289" w:val="left" w:leader="none"/>
              </w:tabs>
              <w:spacing w:line="240" w:lineRule="auto" w:before="0" w:after="0"/>
              <w:ind w:left="289" w:right="0" w:hanging="182"/>
              <w:jc w:val="left"/>
              <w:rPr>
                <w:sz w:val="18"/>
              </w:rPr>
            </w:pPr>
            <w:r>
              <w:rPr>
                <w:spacing w:val="-3"/>
                <w:sz w:val="18"/>
              </w:rPr>
              <w:t>关于审议选举公司董事长的议案</w:t>
            </w:r>
          </w:p>
          <w:p>
            <w:pPr>
              <w:pStyle w:val="TableParagraph"/>
              <w:numPr>
                <w:ilvl w:val="0"/>
                <w:numId w:val="22"/>
              </w:numPr>
              <w:tabs>
                <w:tab w:pos="289" w:val="left" w:leader="none"/>
              </w:tabs>
              <w:spacing w:line="240" w:lineRule="auto" w:before="2" w:after="0"/>
              <w:ind w:left="289" w:right="0" w:hanging="182"/>
              <w:jc w:val="left"/>
              <w:rPr>
                <w:sz w:val="18"/>
              </w:rPr>
            </w:pPr>
            <w:r>
              <w:rPr>
                <w:spacing w:val="-3"/>
                <w:sz w:val="18"/>
              </w:rPr>
              <w:t>关于审议公司董事会专门委员会人员组成的议案</w:t>
            </w:r>
          </w:p>
          <w:p>
            <w:pPr>
              <w:pStyle w:val="TableParagraph"/>
              <w:numPr>
                <w:ilvl w:val="0"/>
                <w:numId w:val="22"/>
              </w:numPr>
              <w:tabs>
                <w:tab w:pos="289" w:val="left" w:leader="none"/>
              </w:tabs>
              <w:spacing w:line="240" w:lineRule="auto" w:before="4" w:after="0"/>
              <w:ind w:left="289" w:right="0" w:hanging="182"/>
              <w:jc w:val="left"/>
              <w:rPr>
                <w:sz w:val="18"/>
              </w:rPr>
            </w:pPr>
            <w:r>
              <w:rPr>
                <w:spacing w:val="-3"/>
                <w:sz w:val="18"/>
              </w:rPr>
              <w:t>关于审议聘任公司总经理的议案</w:t>
            </w:r>
          </w:p>
          <w:p>
            <w:pPr>
              <w:pStyle w:val="TableParagraph"/>
              <w:numPr>
                <w:ilvl w:val="0"/>
                <w:numId w:val="22"/>
              </w:numPr>
              <w:tabs>
                <w:tab w:pos="289" w:val="left" w:leader="none"/>
              </w:tabs>
              <w:spacing w:line="240" w:lineRule="auto" w:before="2" w:after="0"/>
              <w:ind w:left="289" w:right="0" w:hanging="182"/>
              <w:jc w:val="left"/>
              <w:rPr>
                <w:sz w:val="18"/>
              </w:rPr>
            </w:pPr>
            <w:r>
              <w:rPr>
                <w:spacing w:val="-3"/>
                <w:sz w:val="18"/>
              </w:rPr>
              <w:t>关于审议聘任公司副总经理的议案</w:t>
            </w:r>
          </w:p>
          <w:p>
            <w:pPr>
              <w:pStyle w:val="TableParagraph"/>
              <w:numPr>
                <w:ilvl w:val="0"/>
                <w:numId w:val="22"/>
              </w:numPr>
              <w:tabs>
                <w:tab w:pos="289" w:val="left" w:leader="none"/>
              </w:tabs>
              <w:spacing w:line="240" w:lineRule="auto" w:before="3" w:after="0"/>
              <w:ind w:left="289" w:right="0" w:hanging="182"/>
              <w:jc w:val="left"/>
              <w:rPr>
                <w:sz w:val="18"/>
              </w:rPr>
            </w:pPr>
            <w:r>
              <w:rPr>
                <w:spacing w:val="-3"/>
                <w:sz w:val="18"/>
              </w:rPr>
              <w:t>关于审议聘任公司总会计师的议案</w:t>
            </w:r>
          </w:p>
          <w:p>
            <w:pPr>
              <w:pStyle w:val="TableParagraph"/>
              <w:numPr>
                <w:ilvl w:val="0"/>
                <w:numId w:val="22"/>
              </w:numPr>
              <w:tabs>
                <w:tab w:pos="289" w:val="left" w:leader="none"/>
              </w:tabs>
              <w:spacing w:line="240" w:lineRule="auto" w:before="2" w:after="0"/>
              <w:ind w:left="289" w:right="0" w:hanging="182"/>
              <w:jc w:val="left"/>
              <w:rPr>
                <w:sz w:val="18"/>
              </w:rPr>
            </w:pPr>
            <w:r>
              <w:rPr>
                <w:spacing w:val="-3"/>
                <w:sz w:val="18"/>
              </w:rPr>
              <w:t>关于审议聘任公司董事会秘书的议案</w:t>
            </w:r>
          </w:p>
          <w:p>
            <w:pPr>
              <w:pStyle w:val="TableParagraph"/>
              <w:numPr>
                <w:ilvl w:val="0"/>
                <w:numId w:val="22"/>
              </w:numPr>
              <w:tabs>
                <w:tab w:pos="289" w:val="left" w:leader="none"/>
              </w:tabs>
              <w:spacing w:line="240" w:lineRule="auto" w:before="5" w:after="0"/>
              <w:ind w:left="289" w:right="0" w:hanging="182"/>
              <w:jc w:val="left"/>
              <w:rPr>
                <w:sz w:val="18"/>
              </w:rPr>
            </w:pPr>
            <w:r>
              <w:rPr>
                <w:spacing w:val="-3"/>
                <w:sz w:val="18"/>
              </w:rPr>
              <w:t>关于审议聘任公司证券事务代表的议案</w:t>
            </w:r>
          </w:p>
          <w:p>
            <w:pPr>
              <w:pStyle w:val="TableParagraph"/>
              <w:numPr>
                <w:ilvl w:val="0"/>
                <w:numId w:val="22"/>
              </w:numPr>
              <w:tabs>
                <w:tab w:pos="289" w:val="left" w:leader="none"/>
              </w:tabs>
              <w:spacing w:line="213" w:lineRule="exact" w:before="2" w:after="0"/>
              <w:ind w:left="289" w:right="0" w:hanging="182"/>
              <w:jc w:val="left"/>
              <w:rPr>
                <w:sz w:val="18"/>
              </w:rPr>
            </w:pPr>
            <w:r>
              <w:rPr>
                <w:spacing w:val="-3"/>
                <w:sz w:val="18"/>
              </w:rPr>
              <w:t>关于审议修订公司《独立董事工作细则》的议案</w:t>
            </w:r>
          </w:p>
        </w:tc>
      </w:tr>
    </w:tbl>
    <w:p>
      <w:pPr>
        <w:pStyle w:val="BodyText"/>
        <w:rPr>
          <w:sz w:val="21"/>
        </w:rPr>
      </w:pPr>
    </w:p>
    <w:p>
      <w:pPr>
        <w:pStyle w:val="BodyText"/>
        <w:spacing w:before="30"/>
        <w:rPr>
          <w:sz w:val="21"/>
        </w:rPr>
      </w:pPr>
    </w:p>
    <w:p>
      <w:pPr>
        <w:pStyle w:val="Heading3"/>
        <w:spacing w:before="1"/>
        <w:ind w:left="218"/>
      </w:pPr>
      <w:r>
        <w:rPr>
          <w:spacing w:val="-1"/>
        </w:rPr>
        <w:t>六、董事履行职责情况</w:t>
      </w:r>
    </w:p>
    <w:p>
      <w:pPr>
        <w:pStyle w:val="Heading3"/>
        <w:spacing w:before="64"/>
        <w:ind w:left="218"/>
      </w:pPr>
      <w:r>
        <w:rPr>
          <w:rFonts w:ascii="Calibri" w:eastAsia="Calibri"/>
          <w:b/>
        </w:rPr>
        <w:t>(</w:t>
      </w:r>
      <w:r>
        <w:rPr/>
        <w:t>一</w:t>
      </w:r>
      <w:r>
        <w:rPr>
          <w:rFonts w:ascii="Calibri" w:eastAsia="Calibri"/>
          <w:b/>
          <w:spacing w:val="13"/>
        </w:rPr>
        <w:t>) </w:t>
      </w:r>
      <w:r>
        <w:rPr>
          <w:spacing w:val="-1"/>
        </w:rPr>
        <w:t>董事参加董事会和股东大会的情况</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rPr>
                <w:sz w:val="21"/>
              </w:rPr>
            </w:pPr>
          </w:p>
          <w:p>
            <w:pPr>
              <w:pStyle w:val="TableParagraph"/>
              <w:spacing w:before="22"/>
              <w:rPr>
                <w:sz w:val="21"/>
              </w:rPr>
            </w:pPr>
          </w:p>
          <w:p>
            <w:pPr>
              <w:pStyle w:val="TableParagraph"/>
              <w:spacing w:line="242" w:lineRule="auto"/>
              <w:ind w:left="268" w:right="255"/>
              <w:rPr>
                <w:sz w:val="21"/>
              </w:rPr>
            </w:pPr>
            <w:r>
              <w:rPr>
                <w:spacing w:val="-6"/>
                <w:sz w:val="21"/>
              </w:rPr>
              <w:t>董事</w:t>
            </w:r>
            <w:r>
              <w:rPr>
                <w:spacing w:val="-5"/>
                <w:sz w:val="21"/>
              </w:rPr>
              <w:t>姓名</w:t>
            </w:r>
          </w:p>
        </w:tc>
        <w:tc>
          <w:tcPr>
            <w:tcW w:w="826" w:type="dxa"/>
            <w:vMerge w:val="restart"/>
          </w:tcPr>
          <w:p>
            <w:pPr>
              <w:pStyle w:val="TableParagraph"/>
              <w:spacing w:before="154"/>
              <w:rPr>
                <w:sz w:val="21"/>
              </w:rPr>
            </w:pPr>
          </w:p>
          <w:p>
            <w:pPr>
              <w:pStyle w:val="TableParagraph"/>
              <w:spacing w:line="242" w:lineRule="auto"/>
              <w:ind w:left="200" w:right="190"/>
              <w:jc w:val="both"/>
              <w:rPr>
                <w:sz w:val="21"/>
              </w:rPr>
            </w:pPr>
            <w:r>
              <w:rPr>
                <w:spacing w:val="-6"/>
                <w:sz w:val="21"/>
              </w:rPr>
              <w:t>是否独立</w:t>
            </w:r>
            <w:r>
              <w:rPr>
                <w:spacing w:val="-5"/>
                <w:sz w:val="21"/>
              </w:rPr>
              <w:t>董事</w:t>
            </w:r>
          </w:p>
        </w:tc>
        <w:tc>
          <w:tcPr>
            <w:tcW w:w="5816" w:type="dxa"/>
            <w:gridSpan w:val="6"/>
          </w:tcPr>
          <w:p>
            <w:pPr>
              <w:pStyle w:val="TableParagraph"/>
              <w:spacing w:before="145"/>
              <w:ind w:left="5"/>
              <w:jc w:val="center"/>
              <w:rPr>
                <w:sz w:val="21"/>
              </w:rPr>
            </w:pPr>
            <w:r>
              <w:rPr>
                <w:spacing w:val="-4"/>
                <w:sz w:val="21"/>
              </w:rPr>
              <w:t>参加董事会情况</w:t>
            </w:r>
          </w:p>
        </w:tc>
        <w:tc>
          <w:tcPr>
            <w:tcW w:w="1227" w:type="dxa"/>
          </w:tcPr>
          <w:p>
            <w:pPr>
              <w:pStyle w:val="TableParagraph"/>
              <w:spacing w:line="270" w:lineRule="atLeast" w:before="1"/>
              <w:ind w:left="189" w:right="183"/>
              <w:rPr>
                <w:sz w:val="21"/>
              </w:rPr>
            </w:pPr>
            <w:r>
              <w:rPr>
                <w:spacing w:val="-4"/>
                <w:sz w:val="21"/>
              </w:rPr>
              <w:t>参加股东大会情况</w:t>
            </w:r>
          </w:p>
        </w:tc>
      </w:tr>
      <w:tr>
        <w:trPr>
          <w:trHeight w:val="1089"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before="137"/>
              <w:ind w:left="114" w:right="102"/>
              <w:jc w:val="center"/>
              <w:rPr>
                <w:sz w:val="21"/>
              </w:rPr>
            </w:pPr>
            <w:r>
              <w:rPr>
                <w:spacing w:val="-4"/>
                <w:sz w:val="21"/>
              </w:rPr>
              <w:t>本年应参加董事会</w:t>
            </w:r>
            <w:r>
              <w:rPr>
                <w:spacing w:val="-6"/>
                <w:sz w:val="21"/>
              </w:rPr>
              <w:t>次数</w:t>
            </w:r>
          </w:p>
        </w:tc>
        <w:tc>
          <w:tcPr>
            <w:tcW w:w="833" w:type="dxa"/>
          </w:tcPr>
          <w:p>
            <w:pPr>
              <w:pStyle w:val="TableParagraph"/>
              <w:spacing w:line="242" w:lineRule="auto" w:before="137"/>
              <w:ind w:left="202" w:right="195"/>
              <w:jc w:val="both"/>
              <w:rPr>
                <w:sz w:val="21"/>
              </w:rPr>
            </w:pPr>
            <w:r>
              <w:rPr>
                <w:spacing w:val="-6"/>
                <w:sz w:val="21"/>
              </w:rPr>
              <w:t>亲自出席</w:t>
            </w:r>
            <w:r>
              <w:rPr>
                <w:spacing w:val="-5"/>
                <w:sz w:val="21"/>
              </w:rPr>
              <w:t>次数</w:t>
            </w:r>
          </w:p>
        </w:tc>
        <w:tc>
          <w:tcPr>
            <w:tcW w:w="944" w:type="dxa"/>
          </w:tcPr>
          <w:p>
            <w:pPr>
              <w:pStyle w:val="TableParagraph"/>
              <w:spacing w:line="242" w:lineRule="auto" w:before="137"/>
              <w:ind w:left="152" w:right="146"/>
              <w:jc w:val="both"/>
              <w:rPr>
                <w:sz w:val="21"/>
              </w:rPr>
            </w:pPr>
            <w:r>
              <w:rPr>
                <w:spacing w:val="-4"/>
                <w:sz w:val="21"/>
              </w:rPr>
              <w:t>以通讯方式参加次数</w:t>
            </w:r>
          </w:p>
        </w:tc>
        <w:tc>
          <w:tcPr>
            <w:tcW w:w="881" w:type="dxa"/>
          </w:tcPr>
          <w:p>
            <w:pPr>
              <w:pStyle w:val="TableParagraph"/>
              <w:spacing w:before="5"/>
              <w:rPr>
                <w:sz w:val="21"/>
              </w:rPr>
            </w:pPr>
          </w:p>
          <w:p>
            <w:pPr>
              <w:pStyle w:val="TableParagraph"/>
              <w:spacing w:line="242" w:lineRule="auto"/>
              <w:ind w:left="123" w:right="112"/>
              <w:rPr>
                <w:sz w:val="21"/>
              </w:rPr>
            </w:pPr>
            <w:r>
              <w:rPr>
                <w:spacing w:val="-4"/>
                <w:sz w:val="21"/>
              </w:rPr>
              <w:t>委托出席次数</w:t>
            </w:r>
          </w:p>
        </w:tc>
        <w:tc>
          <w:tcPr>
            <w:tcW w:w="826" w:type="dxa"/>
          </w:tcPr>
          <w:p>
            <w:pPr>
              <w:pStyle w:val="TableParagraph"/>
              <w:spacing w:before="5"/>
              <w:rPr>
                <w:sz w:val="21"/>
              </w:rPr>
            </w:pPr>
          </w:p>
          <w:p>
            <w:pPr>
              <w:pStyle w:val="TableParagraph"/>
              <w:spacing w:line="242" w:lineRule="auto"/>
              <w:ind w:left="199" w:right="191"/>
              <w:rPr>
                <w:sz w:val="21"/>
              </w:rPr>
            </w:pPr>
            <w:r>
              <w:rPr>
                <w:spacing w:val="-6"/>
                <w:sz w:val="21"/>
              </w:rPr>
              <w:t>缺席</w:t>
            </w:r>
            <w:r>
              <w:rPr>
                <w:spacing w:val="-5"/>
                <w:sz w:val="21"/>
              </w:rPr>
              <w:t>次数</w:t>
            </w:r>
          </w:p>
        </w:tc>
        <w:tc>
          <w:tcPr>
            <w:tcW w:w="1261" w:type="dxa"/>
          </w:tcPr>
          <w:p>
            <w:pPr>
              <w:pStyle w:val="TableParagraph"/>
              <w:spacing w:line="242" w:lineRule="auto" w:before="1"/>
              <w:ind w:left="204" w:right="202"/>
              <w:jc w:val="both"/>
              <w:rPr>
                <w:sz w:val="21"/>
              </w:rPr>
            </w:pPr>
            <w:r>
              <w:rPr>
                <w:spacing w:val="-4"/>
                <w:sz w:val="21"/>
              </w:rPr>
              <w:t>是否连续两次未亲自参加会</w:t>
            </w:r>
          </w:p>
          <w:p>
            <w:pPr>
              <w:pStyle w:val="TableParagraph"/>
              <w:spacing w:line="250" w:lineRule="exact" w:before="3"/>
              <w:jc w:val="center"/>
              <w:rPr>
                <w:sz w:val="21"/>
              </w:rPr>
            </w:pPr>
            <w:r>
              <w:rPr>
                <w:spacing w:val="-10"/>
                <w:sz w:val="21"/>
              </w:rPr>
              <w:t>议</w:t>
            </w:r>
          </w:p>
        </w:tc>
        <w:tc>
          <w:tcPr>
            <w:tcW w:w="1227" w:type="dxa"/>
          </w:tcPr>
          <w:p>
            <w:pPr>
              <w:pStyle w:val="TableParagraph"/>
              <w:spacing w:line="242" w:lineRule="auto" w:before="137"/>
              <w:ind w:left="189" w:right="183"/>
              <w:jc w:val="center"/>
              <w:rPr>
                <w:sz w:val="21"/>
              </w:rPr>
            </w:pPr>
            <w:r>
              <w:rPr>
                <w:spacing w:val="-4"/>
                <w:sz w:val="21"/>
              </w:rPr>
              <w:t>出席股东大会的次</w:t>
            </w:r>
            <w:r>
              <w:rPr>
                <w:spacing w:val="-10"/>
                <w:sz w:val="21"/>
              </w:rPr>
              <w:t>数</w:t>
            </w:r>
          </w:p>
        </w:tc>
      </w:tr>
      <w:tr>
        <w:trPr>
          <w:trHeight w:val="273" w:hRule="atLeast"/>
        </w:trPr>
        <w:tc>
          <w:tcPr>
            <w:tcW w:w="958" w:type="dxa"/>
          </w:tcPr>
          <w:p>
            <w:pPr>
              <w:pStyle w:val="TableParagraph"/>
              <w:spacing w:line="252" w:lineRule="exact" w:before="1"/>
              <w:ind w:left="107"/>
              <w:rPr>
                <w:sz w:val="21"/>
              </w:rPr>
            </w:pPr>
            <w:r>
              <w:rPr>
                <w:spacing w:val="-4"/>
                <w:sz w:val="21"/>
              </w:rPr>
              <w:t>王建刚</w:t>
            </w:r>
          </w:p>
        </w:tc>
        <w:tc>
          <w:tcPr>
            <w:tcW w:w="826" w:type="dxa"/>
          </w:tcPr>
          <w:p>
            <w:pPr>
              <w:pStyle w:val="TableParagraph"/>
              <w:spacing w:line="252" w:lineRule="exact" w:before="1"/>
              <w:ind w:left="8"/>
              <w:jc w:val="center"/>
              <w:rPr>
                <w:sz w:val="21"/>
              </w:rPr>
            </w:pPr>
            <w:r>
              <w:rPr>
                <w:spacing w:val="-10"/>
                <w:sz w:val="21"/>
              </w:rPr>
              <w:t>否</w:t>
            </w:r>
          </w:p>
        </w:tc>
        <w:tc>
          <w:tcPr>
            <w:tcW w:w="1071" w:type="dxa"/>
          </w:tcPr>
          <w:p>
            <w:pPr>
              <w:pStyle w:val="TableParagraph"/>
              <w:spacing w:line="252" w:lineRule="exact" w:before="1"/>
              <w:ind w:left="8"/>
              <w:jc w:val="center"/>
              <w:rPr>
                <w:sz w:val="21"/>
              </w:rPr>
            </w:pPr>
            <w:r>
              <w:rPr>
                <w:spacing w:val="-10"/>
                <w:sz w:val="21"/>
              </w:rPr>
              <w:t>1</w:t>
            </w:r>
          </w:p>
        </w:tc>
        <w:tc>
          <w:tcPr>
            <w:tcW w:w="833" w:type="dxa"/>
          </w:tcPr>
          <w:p>
            <w:pPr>
              <w:pStyle w:val="TableParagraph"/>
              <w:spacing w:line="252" w:lineRule="exact" w:before="1"/>
              <w:ind w:left="5"/>
              <w:jc w:val="center"/>
              <w:rPr>
                <w:sz w:val="21"/>
              </w:rPr>
            </w:pPr>
            <w:r>
              <w:rPr>
                <w:spacing w:val="-10"/>
                <w:sz w:val="21"/>
              </w:rPr>
              <w:t>1</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0</w:t>
            </w:r>
          </w:p>
        </w:tc>
      </w:tr>
      <w:tr>
        <w:trPr>
          <w:trHeight w:val="270" w:hRule="atLeast"/>
        </w:trPr>
        <w:tc>
          <w:tcPr>
            <w:tcW w:w="958" w:type="dxa"/>
          </w:tcPr>
          <w:p>
            <w:pPr>
              <w:pStyle w:val="TableParagraph"/>
              <w:spacing w:line="250" w:lineRule="exact" w:before="1"/>
              <w:ind w:left="107"/>
              <w:rPr>
                <w:sz w:val="21"/>
              </w:rPr>
            </w:pPr>
            <w:r>
              <w:rPr>
                <w:spacing w:val="-5"/>
                <w:sz w:val="21"/>
              </w:rPr>
              <w:t>于卓</w:t>
            </w:r>
          </w:p>
        </w:tc>
        <w:tc>
          <w:tcPr>
            <w:tcW w:w="826" w:type="dxa"/>
          </w:tcPr>
          <w:p>
            <w:pPr>
              <w:pStyle w:val="TableParagraph"/>
              <w:spacing w:line="250" w:lineRule="exact" w:before="1"/>
              <w:ind w:left="8"/>
              <w:jc w:val="center"/>
              <w:rPr>
                <w:sz w:val="21"/>
              </w:rPr>
            </w:pPr>
            <w:r>
              <w:rPr>
                <w:spacing w:val="-10"/>
                <w:sz w:val="21"/>
              </w:rPr>
              <w:t>否</w:t>
            </w:r>
          </w:p>
        </w:tc>
        <w:tc>
          <w:tcPr>
            <w:tcW w:w="1071" w:type="dxa"/>
          </w:tcPr>
          <w:p>
            <w:pPr>
              <w:pStyle w:val="TableParagraph"/>
              <w:spacing w:line="250" w:lineRule="exact" w:before="1"/>
              <w:ind w:left="8"/>
              <w:jc w:val="center"/>
              <w:rPr>
                <w:sz w:val="21"/>
              </w:rPr>
            </w:pPr>
            <w:r>
              <w:rPr>
                <w:spacing w:val="-5"/>
                <w:sz w:val="21"/>
              </w:rPr>
              <w:t>10</w:t>
            </w:r>
          </w:p>
        </w:tc>
        <w:tc>
          <w:tcPr>
            <w:tcW w:w="833" w:type="dxa"/>
          </w:tcPr>
          <w:p>
            <w:pPr>
              <w:pStyle w:val="TableParagraph"/>
              <w:spacing w:line="250" w:lineRule="exact" w:before="1"/>
              <w:ind w:left="5"/>
              <w:jc w:val="center"/>
              <w:rPr>
                <w:sz w:val="21"/>
              </w:rPr>
            </w:pPr>
            <w:r>
              <w:rPr>
                <w:spacing w:val="-5"/>
                <w:sz w:val="21"/>
              </w:rPr>
              <w:t>10</w:t>
            </w:r>
          </w:p>
        </w:tc>
        <w:tc>
          <w:tcPr>
            <w:tcW w:w="944" w:type="dxa"/>
          </w:tcPr>
          <w:p>
            <w:pPr>
              <w:pStyle w:val="TableParagraph"/>
              <w:spacing w:line="250" w:lineRule="exact" w:before="1"/>
              <w:jc w:val="center"/>
              <w:rPr>
                <w:sz w:val="21"/>
              </w:rPr>
            </w:pPr>
            <w:r>
              <w:rPr>
                <w:spacing w:val="-10"/>
                <w:sz w:val="21"/>
              </w:rPr>
              <w:t>8</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5</w:t>
            </w:r>
          </w:p>
        </w:tc>
      </w:tr>
      <w:tr>
        <w:trPr>
          <w:trHeight w:val="273" w:hRule="atLeast"/>
        </w:trPr>
        <w:tc>
          <w:tcPr>
            <w:tcW w:w="958" w:type="dxa"/>
          </w:tcPr>
          <w:p>
            <w:pPr>
              <w:pStyle w:val="TableParagraph"/>
              <w:spacing w:line="250" w:lineRule="exact" w:before="3"/>
              <w:ind w:left="107"/>
              <w:rPr>
                <w:sz w:val="21"/>
              </w:rPr>
            </w:pPr>
            <w:r>
              <w:rPr>
                <w:spacing w:val="-4"/>
                <w:sz w:val="21"/>
              </w:rPr>
              <w:t>雷宏杰</w:t>
            </w:r>
          </w:p>
        </w:tc>
        <w:tc>
          <w:tcPr>
            <w:tcW w:w="826" w:type="dxa"/>
          </w:tcPr>
          <w:p>
            <w:pPr>
              <w:pStyle w:val="TableParagraph"/>
              <w:spacing w:line="250" w:lineRule="exact" w:before="3"/>
              <w:ind w:left="8"/>
              <w:jc w:val="center"/>
              <w:rPr>
                <w:sz w:val="21"/>
              </w:rPr>
            </w:pPr>
            <w:r>
              <w:rPr>
                <w:spacing w:val="-10"/>
                <w:sz w:val="21"/>
              </w:rPr>
              <w:t>否</w:t>
            </w:r>
          </w:p>
        </w:tc>
        <w:tc>
          <w:tcPr>
            <w:tcW w:w="1071" w:type="dxa"/>
          </w:tcPr>
          <w:p>
            <w:pPr>
              <w:pStyle w:val="TableParagraph"/>
              <w:spacing w:line="250" w:lineRule="exact" w:before="3"/>
              <w:ind w:left="8"/>
              <w:jc w:val="center"/>
              <w:rPr>
                <w:sz w:val="21"/>
              </w:rPr>
            </w:pPr>
            <w:r>
              <w:rPr>
                <w:spacing w:val="-10"/>
                <w:sz w:val="21"/>
              </w:rPr>
              <w:t>1</w:t>
            </w:r>
          </w:p>
        </w:tc>
        <w:tc>
          <w:tcPr>
            <w:tcW w:w="833" w:type="dxa"/>
          </w:tcPr>
          <w:p>
            <w:pPr>
              <w:pStyle w:val="TableParagraph"/>
              <w:spacing w:line="250" w:lineRule="exact" w:before="3"/>
              <w:ind w:left="5"/>
              <w:jc w:val="center"/>
              <w:rPr>
                <w:sz w:val="21"/>
              </w:rPr>
            </w:pPr>
            <w:r>
              <w:rPr>
                <w:spacing w:val="-10"/>
                <w:sz w:val="21"/>
              </w:rPr>
              <w:t>1</w:t>
            </w:r>
          </w:p>
        </w:tc>
        <w:tc>
          <w:tcPr>
            <w:tcW w:w="944" w:type="dxa"/>
          </w:tcPr>
          <w:p>
            <w:pPr>
              <w:pStyle w:val="TableParagraph"/>
              <w:spacing w:line="250" w:lineRule="exact" w:before="3"/>
              <w:jc w:val="center"/>
              <w:rPr>
                <w:sz w:val="21"/>
              </w:rPr>
            </w:pPr>
            <w:r>
              <w:rPr>
                <w:spacing w:val="-10"/>
                <w:sz w:val="21"/>
              </w:rPr>
              <w:t>1</w:t>
            </w:r>
          </w:p>
        </w:tc>
        <w:tc>
          <w:tcPr>
            <w:tcW w:w="881" w:type="dxa"/>
          </w:tcPr>
          <w:p>
            <w:pPr>
              <w:pStyle w:val="TableParagraph"/>
              <w:spacing w:line="250" w:lineRule="exact" w:before="3"/>
              <w:ind w:left="8"/>
              <w:jc w:val="center"/>
              <w:rPr>
                <w:sz w:val="21"/>
              </w:rPr>
            </w:pPr>
            <w:r>
              <w:rPr>
                <w:spacing w:val="-10"/>
                <w:sz w:val="21"/>
              </w:rPr>
              <w:t>0</w:t>
            </w:r>
          </w:p>
        </w:tc>
        <w:tc>
          <w:tcPr>
            <w:tcW w:w="826" w:type="dxa"/>
          </w:tcPr>
          <w:p>
            <w:pPr>
              <w:pStyle w:val="TableParagraph"/>
              <w:spacing w:line="250" w:lineRule="exact" w:before="3"/>
              <w:ind w:left="8" w:right="7"/>
              <w:jc w:val="center"/>
              <w:rPr>
                <w:sz w:val="21"/>
              </w:rPr>
            </w:pPr>
            <w:r>
              <w:rPr>
                <w:spacing w:val="-10"/>
                <w:sz w:val="21"/>
              </w:rPr>
              <w:t>0</w:t>
            </w:r>
          </w:p>
        </w:tc>
        <w:tc>
          <w:tcPr>
            <w:tcW w:w="1261" w:type="dxa"/>
          </w:tcPr>
          <w:p>
            <w:pPr>
              <w:pStyle w:val="TableParagraph"/>
              <w:spacing w:line="250" w:lineRule="exact" w:before="3"/>
              <w:jc w:val="center"/>
              <w:rPr>
                <w:sz w:val="21"/>
              </w:rPr>
            </w:pPr>
            <w:r>
              <w:rPr>
                <w:spacing w:val="-10"/>
                <w:sz w:val="21"/>
              </w:rPr>
              <w:t>否</w:t>
            </w:r>
          </w:p>
        </w:tc>
        <w:tc>
          <w:tcPr>
            <w:tcW w:w="1227" w:type="dxa"/>
          </w:tcPr>
          <w:p>
            <w:pPr>
              <w:pStyle w:val="TableParagraph"/>
              <w:spacing w:line="250" w:lineRule="exact" w:before="3"/>
              <w:ind w:left="1"/>
              <w:jc w:val="center"/>
              <w:rPr>
                <w:sz w:val="21"/>
              </w:rPr>
            </w:pPr>
            <w:r>
              <w:rPr>
                <w:spacing w:val="-10"/>
                <w:sz w:val="21"/>
              </w:rPr>
              <w:t>0</w:t>
            </w:r>
          </w:p>
        </w:tc>
      </w:tr>
      <w:tr>
        <w:trPr>
          <w:trHeight w:val="273" w:hRule="atLeast"/>
        </w:trPr>
        <w:tc>
          <w:tcPr>
            <w:tcW w:w="958" w:type="dxa"/>
          </w:tcPr>
          <w:p>
            <w:pPr>
              <w:pStyle w:val="TableParagraph"/>
              <w:spacing w:line="252" w:lineRule="exact" w:before="1"/>
              <w:ind w:left="107"/>
              <w:rPr>
                <w:sz w:val="21"/>
              </w:rPr>
            </w:pPr>
            <w:r>
              <w:rPr>
                <w:spacing w:val="-4"/>
                <w:sz w:val="21"/>
              </w:rPr>
              <w:t>刘爱义</w:t>
            </w:r>
          </w:p>
        </w:tc>
        <w:tc>
          <w:tcPr>
            <w:tcW w:w="826" w:type="dxa"/>
          </w:tcPr>
          <w:p>
            <w:pPr>
              <w:pStyle w:val="TableParagraph"/>
              <w:spacing w:line="252" w:lineRule="exact" w:before="1"/>
              <w:ind w:left="8"/>
              <w:jc w:val="center"/>
              <w:rPr>
                <w:sz w:val="21"/>
              </w:rPr>
            </w:pPr>
            <w:r>
              <w:rPr>
                <w:spacing w:val="-10"/>
                <w:sz w:val="21"/>
              </w:rPr>
              <w:t>否</w:t>
            </w:r>
          </w:p>
        </w:tc>
        <w:tc>
          <w:tcPr>
            <w:tcW w:w="1071" w:type="dxa"/>
          </w:tcPr>
          <w:p>
            <w:pPr>
              <w:pStyle w:val="TableParagraph"/>
              <w:spacing w:line="252" w:lineRule="exact" w:before="1"/>
              <w:ind w:left="8"/>
              <w:jc w:val="center"/>
              <w:rPr>
                <w:sz w:val="21"/>
              </w:rPr>
            </w:pPr>
            <w:r>
              <w:rPr>
                <w:spacing w:val="-10"/>
                <w:sz w:val="21"/>
              </w:rPr>
              <w:t>1</w:t>
            </w:r>
          </w:p>
        </w:tc>
        <w:tc>
          <w:tcPr>
            <w:tcW w:w="833" w:type="dxa"/>
          </w:tcPr>
          <w:p>
            <w:pPr>
              <w:pStyle w:val="TableParagraph"/>
              <w:spacing w:line="252" w:lineRule="exact" w:before="1"/>
              <w:ind w:left="5"/>
              <w:jc w:val="center"/>
              <w:rPr>
                <w:sz w:val="21"/>
              </w:rPr>
            </w:pPr>
            <w:r>
              <w:rPr>
                <w:spacing w:val="-10"/>
                <w:sz w:val="21"/>
              </w:rPr>
              <w:t>1</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0</w:t>
            </w:r>
          </w:p>
        </w:tc>
      </w:tr>
      <w:tr>
        <w:trPr>
          <w:trHeight w:val="270" w:hRule="atLeast"/>
        </w:trPr>
        <w:tc>
          <w:tcPr>
            <w:tcW w:w="958" w:type="dxa"/>
          </w:tcPr>
          <w:p>
            <w:pPr>
              <w:pStyle w:val="TableParagraph"/>
              <w:spacing w:line="250" w:lineRule="exact" w:before="1"/>
              <w:ind w:left="107"/>
              <w:rPr>
                <w:sz w:val="21"/>
              </w:rPr>
            </w:pPr>
            <w:r>
              <w:rPr>
                <w:spacing w:val="-4"/>
                <w:sz w:val="21"/>
              </w:rPr>
              <w:t>蒋耘生</w:t>
            </w:r>
          </w:p>
        </w:tc>
        <w:tc>
          <w:tcPr>
            <w:tcW w:w="826" w:type="dxa"/>
          </w:tcPr>
          <w:p>
            <w:pPr>
              <w:pStyle w:val="TableParagraph"/>
              <w:spacing w:line="250" w:lineRule="exact" w:before="1"/>
              <w:ind w:left="8"/>
              <w:jc w:val="center"/>
              <w:rPr>
                <w:sz w:val="21"/>
              </w:rPr>
            </w:pPr>
            <w:r>
              <w:rPr>
                <w:spacing w:val="-10"/>
                <w:sz w:val="21"/>
              </w:rPr>
              <w:t>否</w:t>
            </w:r>
          </w:p>
        </w:tc>
        <w:tc>
          <w:tcPr>
            <w:tcW w:w="1071" w:type="dxa"/>
          </w:tcPr>
          <w:p>
            <w:pPr>
              <w:pStyle w:val="TableParagraph"/>
              <w:spacing w:line="250" w:lineRule="exact" w:before="1"/>
              <w:ind w:left="8"/>
              <w:jc w:val="center"/>
              <w:rPr>
                <w:sz w:val="21"/>
              </w:rPr>
            </w:pPr>
            <w:r>
              <w:rPr>
                <w:spacing w:val="-5"/>
                <w:sz w:val="21"/>
              </w:rPr>
              <w:t>10</w:t>
            </w:r>
          </w:p>
        </w:tc>
        <w:tc>
          <w:tcPr>
            <w:tcW w:w="833" w:type="dxa"/>
          </w:tcPr>
          <w:p>
            <w:pPr>
              <w:pStyle w:val="TableParagraph"/>
              <w:spacing w:line="250" w:lineRule="exact" w:before="1"/>
              <w:ind w:left="5"/>
              <w:jc w:val="center"/>
              <w:rPr>
                <w:sz w:val="21"/>
              </w:rPr>
            </w:pPr>
            <w:r>
              <w:rPr>
                <w:spacing w:val="-5"/>
                <w:sz w:val="21"/>
              </w:rPr>
              <w:t>10</w:t>
            </w:r>
          </w:p>
        </w:tc>
        <w:tc>
          <w:tcPr>
            <w:tcW w:w="944" w:type="dxa"/>
          </w:tcPr>
          <w:p>
            <w:pPr>
              <w:pStyle w:val="TableParagraph"/>
              <w:spacing w:line="250" w:lineRule="exact" w:before="1"/>
              <w:jc w:val="center"/>
              <w:rPr>
                <w:sz w:val="21"/>
              </w:rPr>
            </w:pPr>
            <w:r>
              <w:rPr>
                <w:spacing w:val="-10"/>
                <w:sz w:val="21"/>
              </w:rPr>
              <w:t>9</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0</w:t>
            </w:r>
          </w:p>
        </w:tc>
      </w:tr>
      <w:tr>
        <w:trPr>
          <w:trHeight w:val="273" w:hRule="atLeast"/>
        </w:trPr>
        <w:tc>
          <w:tcPr>
            <w:tcW w:w="958" w:type="dxa"/>
          </w:tcPr>
          <w:p>
            <w:pPr>
              <w:pStyle w:val="TableParagraph"/>
              <w:spacing w:line="252" w:lineRule="exact" w:before="1"/>
              <w:ind w:left="107"/>
              <w:rPr>
                <w:sz w:val="21"/>
              </w:rPr>
            </w:pPr>
            <w:r>
              <w:rPr>
                <w:spacing w:val="-4"/>
                <w:sz w:val="21"/>
              </w:rPr>
              <w:t>张灵斌</w:t>
            </w:r>
          </w:p>
        </w:tc>
        <w:tc>
          <w:tcPr>
            <w:tcW w:w="826" w:type="dxa"/>
          </w:tcPr>
          <w:p>
            <w:pPr>
              <w:pStyle w:val="TableParagraph"/>
              <w:spacing w:line="252" w:lineRule="exact" w:before="1"/>
              <w:ind w:left="8"/>
              <w:jc w:val="center"/>
              <w:rPr>
                <w:sz w:val="21"/>
              </w:rPr>
            </w:pPr>
            <w:r>
              <w:rPr>
                <w:spacing w:val="-10"/>
                <w:sz w:val="21"/>
              </w:rPr>
              <w:t>否</w:t>
            </w:r>
          </w:p>
        </w:tc>
        <w:tc>
          <w:tcPr>
            <w:tcW w:w="1071" w:type="dxa"/>
          </w:tcPr>
          <w:p>
            <w:pPr>
              <w:pStyle w:val="TableParagraph"/>
              <w:spacing w:line="252" w:lineRule="exact" w:before="1"/>
              <w:ind w:left="8"/>
              <w:jc w:val="center"/>
              <w:rPr>
                <w:sz w:val="21"/>
              </w:rPr>
            </w:pPr>
            <w:r>
              <w:rPr>
                <w:spacing w:val="-5"/>
                <w:sz w:val="21"/>
              </w:rPr>
              <w:t>10</w:t>
            </w:r>
          </w:p>
        </w:tc>
        <w:tc>
          <w:tcPr>
            <w:tcW w:w="833" w:type="dxa"/>
          </w:tcPr>
          <w:p>
            <w:pPr>
              <w:pStyle w:val="TableParagraph"/>
              <w:spacing w:line="252" w:lineRule="exact" w:before="1"/>
              <w:ind w:left="5"/>
              <w:jc w:val="center"/>
              <w:rPr>
                <w:sz w:val="21"/>
              </w:rPr>
            </w:pPr>
            <w:r>
              <w:rPr>
                <w:spacing w:val="-5"/>
                <w:sz w:val="21"/>
              </w:rPr>
              <w:t>10</w:t>
            </w:r>
          </w:p>
        </w:tc>
        <w:tc>
          <w:tcPr>
            <w:tcW w:w="944" w:type="dxa"/>
          </w:tcPr>
          <w:p>
            <w:pPr>
              <w:pStyle w:val="TableParagraph"/>
              <w:spacing w:line="252" w:lineRule="exact" w:before="1"/>
              <w:jc w:val="center"/>
              <w:rPr>
                <w:sz w:val="21"/>
              </w:rPr>
            </w:pPr>
            <w:r>
              <w:rPr>
                <w:spacing w:val="-10"/>
                <w:sz w:val="21"/>
              </w:rPr>
              <w:t>8</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5</w:t>
            </w:r>
          </w:p>
        </w:tc>
      </w:tr>
      <w:tr>
        <w:trPr>
          <w:trHeight w:val="273" w:hRule="atLeast"/>
        </w:trPr>
        <w:tc>
          <w:tcPr>
            <w:tcW w:w="958" w:type="dxa"/>
          </w:tcPr>
          <w:p>
            <w:pPr>
              <w:pStyle w:val="TableParagraph"/>
              <w:spacing w:line="252" w:lineRule="exact" w:before="1"/>
              <w:ind w:left="107"/>
              <w:rPr>
                <w:sz w:val="21"/>
              </w:rPr>
            </w:pPr>
            <w:r>
              <w:rPr>
                <w:spacing w:val="-5"/>
                <w:sz w:val="21"/>
              </w:rPr>
              <w:t>徐滨</w:t>
            </w:r>
          </w:p>
        </w:tc>
        <w:tc>
          <w:tcPr>
            <w:tcW w:w="826" w:type="dxa"/>
          </w:tcPr>
          <w:p>
            <w:pPr>
              <w:pStyle w:val="TableParagraph"/>
              <w:spacing w:line="252" w:lineRule="exact" w:before="1"/>
              <w:ind w:left="8"/>
              <w:jc w:val="center"/>
              <w:rPr>
                <w:sz w:val="21"/>
              </w:rPr>
            </w:pPr>
            <w:r>
              <w:rPr>
                <w:spacing w:val="-10"/>
                <w:sz w:val="21"/>
              </w:rPr>
              <w:t>否</w:t>
            </w:r>
          </w:p>
        </w:tc>
        <w:tc>
          <w:tcPr>
            <w:tcW w:w="1071" w:type="dxa"/>
          </w:tcPr>
          <w:p>
            <w:pPr>
              <w:pStyle w:val="TableParagraph"/>
              <w:spacing w:line="252" w:lineRule="exact" w:before="1"/>
              <w:ind w:left="8"/>
              <w:jc w:val="center"/>
              <w:rPr>
                <w:sz w:val="21"/>
              </w:rPr>
            </w:pPr>
            <w:r>
              <w:rPr>
                <w:spacing w:val="-5"/>
                <w:sz w:val="21"/>
              </w:rPr>
              <w:t>10</w:t>
            </w:r>
          </w:p>
        </w:tc>
        <w:tc>
          <w:tcPr>
            <w:tcW w:w="833" w:type="dxa"/>
          </w:tcPr>
          <w:p>
            <w:pPr>
              <w:pStyle w:val="TableParagraph"/>
              <w:spacing w:line="252" w:lineRule="exact" w:before="1"/>
              <w:ind w:left="5"/>
              <w:jc w:val="center"/>
              <w:rPr>
                <w:sz w:val="21"/>
              </w:rPr>
            </w:pPr>
            <w:r>
              <w:rPr>
                <w:spacing w:val="-5"/>
                <w:sz w:val="21"/>
              </w:rPr>
              <w:t>10</w:t>
            </w:r>
          </w:p>
        </w:tc>
        <w:tc>
          <w:tcPr>
            <w:tcW w:w="944" w:type="dxa"/>
          </w:tcPr>
          <w:p>
            <w:pPr>
              <w:pStyle w:val="TableParagraph"/>
              <w:spacing w:line="252" w:lineRule="exact" w:before="1"/>
              <w:jc w:val="center"/>
              <w:rPr>
                <w:sz w:val="21"/>
              </w:rPr>
            </w:pPr>
            <w:r>
              <w:rPr>
                <w:spacing w:val="-10"/>
                <w:sz w:val="21"/>
              </w:rPr>
              <w:t>8</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1</w:t>
            </w:r>
          </w:p>
        </w:tc>
      </w:tr>
      <w:tr>
        <w:trPr>
          <w:trHeight w:val="270" w:hRule="atLeast"/>
        </w:trPr>
        <w:tc>
          <w:tcPr>
            <w:tcW w:w="958" w:type="dxa"/>
          </w:tcPr>
          <w:p>
            <w:pPr>
              <w:pStyle w:val="TableParagraph"/>
              <w:spacing w:line="250" w:lineRule="exact" w:before="1"/>
              <w:ind w:left="107"/>
              <w:rPr>
                <w:sz w:val="21"/>
              </w:rPr>
            </w:pPr>
            <w:r>
              <w:rPr>
                <w:spacing w:val="-4"/>
                <w:sz w:val="21"/>
              </w:rPr>
              <w:t>魏法杰</w:t>
            </w:r>
          </w:p>
        </w:tc>
        <w:tc>
          <w:tcPr>
            <w:tcW w:w="826" w:type="dxa"/>
          </w:tcPr>
          <w:p>
            <w:pPr>
              <w:pStyle w:val="TableParagraph"/>
              <w:spacing w:line="250" w:lineRule="exact" w:before="1"/>
              <w:ind w:left="8"/>
              <w:jc w:val="center"/>
              <w:rPr>
                <w:sz w:val="21"/>
              </w:rPr>
            </w:pPr>
            <w:r>
              <w:rPr>
                <w:spacing w:val="-10"/>
                <w:sz w:val="21"/>
              </w:rPr>
              <w:t>是</w:t>
            </w:r>
          </w:p>
        </w:tc>
        <w:tc>
          <w:tcPr>
            <w:tcW w:w="1071" w:type="dxa"/>
          </w:tcPr>
          <w:p>
            <w:pPr>
              <w:pStyle w:val="TableParagraph"/>
              <w:spacing w:line="250" w:lineRule="exact" w:before="1"/>
              <w:ind w:left="8"/>
              <w:jc w:val="center"/>
              <w:rPr>
                <w:sz w:val="21"/>
              </w:rPr>
            </w:pPr>
            <w:r>
              <w:rPr>
                <w:spacing w:val="-5"/>
                <w:sz w:val="21"/>
              </w:rPr>
              <w:t>10</w:t>
            </w:r>
          </w:p>
        </w:tc>
        <w:tc>
          <w:tcPr>
            <w:tcW w:w="833" w:type="dxa"/>
          </w:tcPr>
          <w:p>
            <w:pPr>
              <w:pStyle w:val="TableParagraph"/>
              <w:spacing w:line="250" w:lineRule="exact" w:before="1"/>
              <w:ind w:left="5"/>
              <w:jc w:val="center"/>
              <w:rPr>
                <w:sz w:val="21"/>
              </w:rPr>
            </w:pPr>
            <w:r>
              <w:rPr>
                <w:spacing w:val="-5"/>
                <w:sz w:val="21"/>
              </w:rPr>
              <w:t>10</w:t>
            </w:r>
          </w:p>
        </w:tc>
        <w:tc>
          <w:tcPr>
            <w:tcW w:w="944" w:type="dxa"/>
          </w:tcPr>
          <w:p>
            <w:pPr>
              <w:pStyle w:val="TableParagraph"/>
              <w:spacing w:line="250" w:lineRule="exact" w:before="1"/>
              <w:jc w:val="center"/>
              <w:rPr>
                <w:sz w:val="21"/>
              </w:rPr>
            </w:pPr>
            <w:r>
              <w:rPr>
                <w:spacing w:val="-10"/>
                <w:sz w:val="21"/>
              </w:rPr>
              <w:t>8</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5</w:t>
            </w:r>
          </w:p>
        </w:tc>
      </w:tr>
      <w:tr>
        <w:trPr>
          <w:trHeight w:val="273" w:hRule="atLeast"/>
        </w:trPr>
        <w:tc>
          <w:tcPr>
            <w:tcW w:w="958" w:type="dxa"/>
          </w:tcPr>
          <w:p>
            <w:pPr>
              <w:pStyle w:val="TableParagraph"/>
              <w:spacing w:line="252" w:lineRule="exact" w:before="1"/>
              <w:ind w:left="107"/>
              <w:rPr>
                <w:sz w:val="21"/>
              </w:rPr>
            </w:pPr>
            <w:r>
              <w:rPr>
                <w:spacing w:val="-4"/>
                <w:sz w:val="21"/>
              </w:rPr>
              <w:t>白玉芳</w:t>
            </w:r>
          </w:p>
        </w:tc>
        <w:tc>
          <w:tcPr>
            <w:tcW w:w="826" w:type="dxa"/>
          </w:tcPr>
          <w:p>
            <w:pPr>
              <w:pStyle w:val="TableParagraph"/>
              <w:spacing w:line="252" w:lineRule="exact" w:before="1"/>
              <w:ind w:left="8"/>
              <w:jc w:val="center"/>
              <w:rPr>
                <w:sz w:val="21"/>
              </w:rPr>
            </w:pPr>
            <w:r>
              <w:rPr>
                <w:spacing w:val="-10"/>
                <w:sz w:val="21"/>
              </w:rPr>
              <w:t>是</w:t>
            </w:r>
          </w:p>
        </w:tc>
        <w:tc>
          <w:tcPr>
            <w:tcW w:w="1071" w:type="dxa"/>
          </w:tcPr>
          <w:p>
            <w:pPr>
              <w:pStyle w:val="TableParagraph"/>
              <w:spacing w:line="252" w:lineRule="exact" w:before="1"/>
              <w:ind w:left="8"/>
              <w:jc w:val="center"/>
              <w:rPr>
                <w:sz w:val="21"/>
              </w:rPr>
            </w:pPr>
            <w:r>
              <w:rPr>
                <w:spacing w:val="-10"/>
                <w:sz w:val="21"/>
              </w:rPr>
              <w:t>1</w:t>
            </w:r>
          </w:p>
        </w:tc>
        <w:tc>
          <w:tcPr>
            <w:tcW w:w="833" w:type="dxa"/>
          </w:tcPr>
          <w:p>
            <w:pPr>
              <w:pStyle w:val="TableParagraph"/>
              <w:spacing w:line="252" w:lineRule="exact" w:before="1"/>
              <w:ind w:left="5"/>
              <w:jc w:val="center"/>
              <w:rPr>
                <w:sz w:val="21"/>
              </w:rPr>
            </w:pPr>
            <w:r>
              <w:rPr>
                <w:spacing w:val="-10"/>
                <w:sz w:val="21"/>
              </w:rPr>
              <w:t>1</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0</w:t>
            </w:r>
          </w:p>
        </w:tc>
      </w:tr>
      <w:tr>
        <w:trPr>
          <w:trHeight w:val="273" w:hRule="atLeast"/>
        </w:trPr>
        <w:tc>
          <w:tcPr>
            <w:tcW w:w="958" w:type="dxa"/>
          </w:tcPr>
          <w:p>
            <w:pPr>
              <w:pStyle w:val="TableParagraph"/>
              <w:spacing w:line="252" w:lineRule="exact" w:before="1"/>
              <w:ind w:left="107"/>
              <w:rPr>
                <w:sz w:val="21"/>
              </w:rPr>
            </w:pPr>
            <w:r>
              <w:rPr>
                <w:spacing w:val="-4"/>
                <w:sz w:val="21"/>
              </w:rPr>
              <w:t>杨小舟</w:t>
            </w:r>
          </w:p>
        </w:tc>
        <w:tc>
          <w:tcPr>
            <w:tcW w:w="826" w:type="dxa"/>
          </w:tcPr>
          <w:p>
            <w:pPr>
              <w:pStyle w:val="TableParagraph"/>
              <w:spacing w:line="252" w:lineRule="exact" w:before="1"/>
              <w:ind w:left="8"/>
              <w:jc w:val="center"/>
              <w:rPr>
                <w:sz w:val="21"/>
              </w:rPr>
            </w:pPr>
            <w:r>
              <w:rPr>
                <w:spacing w:val="-10"/>
                <w:sz w:val="21"/>
              </w:rPr>
              <w:t>是</w:t>
            </w:r>
          </w:p>
        </w:tc>
        <w:tc>
          <w:tcPr>
            <w:tcW w:w="1071" w:type="dxa"/>
          </w:tcPr>
          <w:p>
            <w:pPr>
              <w:pStyle w:val="TableParagraph"/>
              <w:spacing w:line="252" w:lineRule="exact" w:before="1"/>
              <w:ind w:left="8"/>
              <w:jc w:val="center"/>
              <w:rPr>
                <w:sz w:val="21"/>
              </w:rPr>
            </w:pPr>
            <w:r>
              <w:rPr>
                <w:spacing w:val="-10"/>
                <w:sz w:val="21"/>
              </w:rPr>
              <w:t>1</w:t>
            </w:r>
          </w:p>
        </w:tc>
        <w:tc>
          <w:tcPr>
            <w:tcW w:w="833" w:type="dxa"/>
          </w:tcPr>
          <w:p>
            <w:pPr>
              <w:pStyle w:val="TableParagraph"/>
              <w:spacing w:line="252" w:lineRule="exact" w:before="1"/>
              <w:ind w:left="5"/>
              <w:jc w:val="center"/>
              <w:rPr>
                <w:sz w:val="21"/>
              </w:rPr>
            </w:pPr>
            <w:r>
              <w:rPr>
                <w:spacing w:val="-10"/>
                <w:sz w:val="21"/>
              </w:rPr>
              <w:t>1</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0</w:t>
            </w:r>
          </w:p>
        </w:tc>
      </w:tr>
      <w:tr>
        <w:trPr>
          <w:trHeight w:val="270" w:hRule="atLeast"/>
        </w:trPr>
        <w:tc>
          <w:tcPr>
            <w:tcW w:w="958" w:type="dxa"/>
          </w:tcPr>
          <w:p>
            <w:pPr>
              <w:pStyle w:val="TableParagraph"/>
              <w:spacing w:line="250" w:lineRule="exact" w:before="1"/>
              <w:ind w:left="107"/>
              <w:rPr>
                <w:sz w:val="21"/>
              </w:rPr>
            </w:pPr>
            <w:r>
              <w:rPr>
                <w:spacing w:val="-4"/>
                <w:sz w:val="21"/>
              </w:rPr>
              <w:t>王怀兵</w:t>
            </w:r>
          </w:p>
        </w:tc>
        <w:tc>
          <w:tcPr>
            <w:tcW w:w="826" w:type="dxa"/>
          </w:tcPr>
          <w:p>
            <w:pPr>
              <w:pStyle w:val="TableParagraph"/>
              <w:spacing w:line="250" w:lineRule="exact" w:before="1"/>
              <w:ind w:left="8"/>
              <w:jc w:val="center"/>
              <w:rPr>
                <w:sz w:val="21"/>
              </w:rPr>
            </w:pPr>
            <w:r>
              <w:rPr>
                <w:spacing w:val="-10"/>
                <w:sz w:val="21"/>
              </w:rPr>
              <w:t>是</w:t>
            </w:r>
          </w:p>
        </w:tc>
        <w:tc>
          <w:tcPr>
            <w:tcW w:w="1071" w:type="dxa"/>
          </w:tcPr>
          <w:p>
            <w:pPr>
              <w:pStyle w:val="TableParagraph"/>
              <w:spacing w:line="250" w:lineRule="exact" w:before="1"/>
              <w:ind w:left="8"/>
              <w:jc w:val="center"/>
              <w:rPr>
                <w:sz w:val="21"/>
              </w:rPr>
            </w:pPr>
            <w:r>
              <w:rPr>
                <w:spacing w:val="-10"/>
                <w:sz w:val="21"/>
              </w:rPr>
              <w:t>1</w:t>
            </w:r>
          </w:p>
        </w:tc>
        <w:tc>
          <w:tcPr>
            <w:tcW w:w="833" w:type="dxa"/>
          </w:tcPr>
          <w:p>
            <w:pPr>
              <w:pStyle w:val="TableParagraph"/>
              <w:spacing w:line="250" w:lineRule="exact" w:before="1"/>
              <w:ind w:left="5"/>
              <w:jc w:val="center"/>
              <w:rPr>
                <w:sz w:val="21"/>
              </w:rPr>
            </w:pPr>
            <w:r>
              <w:rPr>
                <w:spacing w:val="-10"/>
                <w:sz w:val="21"/>
              </w:rPr>
              <w:t>1</w:t>
            </w:r>
          </w:p>
        </w:tc>
        <w:tc>
          <w:tcPr>
            <w:tcW w:w="944" w:type="dxa"/>
          </w:tcPr>
          <w:p>
            <w:pPr>
              <w:pStyle w:val="TableParagraph"/>
              <w:spacing w:line="250" w:lineRule="exact" w:before="1"/>
              <w:jc w:val="center"/>
              <w:rPr>
                <w:sz w:val="21"/>
              </w:rPr>
            </w:pPr>
            <w:r>
              <w:rPr>
                <w:spacing w:val="-10"/>
                <w:sz w:val="21"/>
              </w:rPr>
              <w:t>0</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0</w:t>
            </w:r>
          </w:p>
        </w:tc>
      </w:tr>
      <w:tr>
        <w:trPr>
          <w:trHeight w:val="273" w:hRule="atLeast"/>
        </w:trPr>
        <w:tc>
          <w:tcPr>
            <w:tcW w:w="958" w:type="dxa"/>
          </w:tcPr>
          <w:p>
            <w:pPr>
              <w:pStyle w:val="TableParagraph"/>
              <w:spacing w:line="253" w:lineRule="exact" w:before="1"/>
              <w:ind w:left="107"/>
              <w:rPr>
                <w:sz w:val="21"/>
              </w:rPr>
            </w:pPr>
            <w:r>
              <w:rPr>
                <w:spacing w:val="-5"/>
                <w:sz w:val="21"/>
              </w:rPr>
              <w:t>张红</w:t>
            </w:r>
          </w:p>
        </w:tc>
        <w:tc>
          <w:tcPr>
            <w:tcW w:w="826" w:type="dxa"/>
          </w:tcPr>
          <w:p>
            <w:pPr>
              <w:pStyle w:val="TableParagraph"/>
              <w:spacing w:line="253" w:lineRule="exact" w:before="1"/>
              <w:ind w:left="8"/>
              <w:jc w:val="center"/>
              <w:rPr>
                <w:sz w:val="21"/>
              </w:rPr>
            </w:pPr>
            <w:r>
              <w:rPr>
                <w:spacing w:val="-10"/>
                <w:sz w:val="21"/>
              </w:rPr>
              <w:t>否</w:t>
            </w:r>
          </w:p>
        </w:tc>
        <w:tc>
          <w:tcPr>
            <w:tcW w:w="1071" w:type="dxa"/>
          </w:tcPr>
          <w:p>
            <w:pPr>
              <w:pStyle w:val="TableParagraph"/>
              <w:spacing w:line="253" w:lineRule="exact" w:before="1"/>
              <w:ind w:left="8"/>
              <w:jc w:val="center"/>
              <w:rPr>
                <w:sz w:val="21"/>
              </w:rPr>
            </w:pPr>
            <w:r>
              <w:rPr>
                <w:spacing w:val="-10"/>
                <w:sz w:val="21"/>
              </w:rPr>
              <w:t>9</w:t>
            </w:r>
          </w:p>
        </w:tc>
        <w:tc>
          <w:tcPr>
            <w:tcW w:w="833" w:type="dxa"/>
          </w:tcPr>
          <w:p>
            <w:pPr>
              <w:pStyle w:val="TableParagraph"/>
              <w:spacing w:line="253" w:lineRule="exact" w:before="1"/>
              <w:ind w:left="5"/>
              <w:jc w:val="center"/>
              <w:rPr>
                <w:sz w:val="21"/>
              </w:rPr>
            </w:pPr>
            <w:r>
              <w:rPr>
                <w:spacing w:val="-10"/>
                <w:sz w:val="21"/>
              </w:rPr>
              <w:t>9</w:t>
            </w:r>
          </w:p>
        </w:tc>
        <w:tc>
          <w:tcPr>
            <w:tcW w:w="944" w:type="dxa"/>
          </w:tcPr>
          <w:p>
            <w:pPr>
              <w:pStyle w:val="TableParagraph"/>
              <w:spacing w:line="253" w:lineRule="exact" w:before="1"/>
              <w:jc w:val="center"/>
              <w:rPr>
                <w:sz w:val="21"/>
              </w:rPr>
            </w:pPr>
            <w:r>
              <w:rPr>
                <w:spacing w:val="-10"/>
                <w:sz w:val="21"/>
              </w:rPr>
              <w:t>8</w:t>
            </w:r>
          </w:p>
        </w:tc>
        <w:tc>
          <w:tcPr>
            <w:tcW w:w="881" w:type="dxa"/>
          </w:tcPr>
          <w:p>
            <w:pPr>
              <w:pStyle w:val="TableParagraph"/>
              <w:spacing w:line="253" w:lineRule="exact" w:before="1"/>
              <w:ind w:left="8"/>
              <w:jc w:val="center"/>
              <w:rPr>
                <w:sz w:val="21"/>
              </w:rPr>
            </w:pPr>
            <w:r>
              <w:rPr>
                <w:spacing w:val="-10"/>
                <w:sz w:val="21"/>
              </w:rPr>
              <w:t>0</w:t>
            </w:r>
          </w:p>
        </w:tc>
        <w:tc>
          <w:tcPr>
            <w:tcW w:w="826" w:type="dxa"/>
          </w:tcPr>
          <w:p>
            <w:pPr>
              <w:pStyle w:val="TableParagraph"/>
              <w:spacing w:line="253" w:lineRule="exact" w:before="1"/>
              <w:ind w:left="8" w:right="7"/>
              <w:jc w:val="center"/>
              <w:rPr>
                <w:sz w:val="21"/>
              </w:rPr>
            </w:pPr>
            <w:r>
              <w:rPr>
                <w:spacing w:val="-10"/>
                <w:sz w:val="21"/>
              </w:rPr>
              <w:t>0</w:t>
            </w:r>
          </w:p>
        </w:tc>
        <w:tc>
          <w:tcPr>
            <w:tcW w:w="1261" w:type="dxa"/>
          </w:tcPr>
          <w:p>
            <w:pPr>
              <w:pStyle w:val="TableParagraph"/>
              <w:spacing w:line="253" w:lineRule="exact" w:before="1"/>
              <w:jc w:val="center"/>
              <w:rPr>
                <w:sz w:val="21"/>
              </w:rPr>
            </w:pPr>
            <w:r>
              <w:rPr>
                <w:spacing w:val="-10"/>
                <w:sz w:val="21"/>
              </w:rPr>
              <w:t>否</w:t>
            </w:r>
          </w:p>
        </w:tc>
        <w:tc>
          <w:tcPr>
            <w:tcW w:w="1227" w:type="dxa"/>
          </w:tcPr>
          <w:p>
            <w:pPr>
              <w:pStyle w:val="TableParagraph"/>
              <w:spacing w:line="253" w:lineRule="exact" w:before="1"/>
              <w:ind w:left="1"/>
              <w:jc w:val="center"/>
              <w:rPr>
                <w:sz w:val="21"/>
              </w:rPr>
            </w:pPr>
            <w:r>
              <w:rPr>
                <w:spacing w:val="-10"/>
                <w:sz w:val="21"/>
              </w:rPr>
              <w:t>5</w:t>
            </w:r>
          </w:p>
        </w:tc>
      </w:tr>
      <w:tr>
        <w:trPr>
          <w:trHeight w:val="270" w:hRule="atLeast"/>
        </w:trPr>
        <w:tc>
          <w:tcPr>
            <w:tcW w:w="958" w:type="dxa"/>
          </w:tcPr>
          <w:p>
            <w:pPr>
              <w:pStyle w:val="TableParagraph"/>
              <w:spacing w:line="250" w:lineRule="exact" w:before="1"/>
              <w:ind w:left="107"/>
              <w:rPr>
                <w:sz w:val="21"/>
              </w:rPr>
            </w:pPr>
            <w:r>
              <w:rPr>
                <w:spacing w:val="-4"/>
                <w:sz w:val="21"/>
              </w:rPr>
              <w:t>杨鲜叶</w:t>
            </w:r>
          </w:p>
        </w:tc>
        <w:tc>
          <w:tcPr>
            <w:tcW w:w="826" w:type="dxa"/>
          </w:tcPr>
          <w:p>
            <w:pPr>
              <w:pStyle w:val="TableParagraph"/>
              <w:spacing w:line="250" w:lineRule="exact" w:before="1"/>
              <w:ind w:left="8"/>
              <w:jc w:val="center"/>
              <w:rPr>
                <w:sz w:val="21"/>
              </w:rPr>
            </w:pPr>
            <w:r>
              <w:rPr>
                <w:spacing w:val="-10"/>
                <w:sz w:val="21"/>
              </w:rPr>
              <w:t>否</w:t>
            </w:r>
          </w:p>
        </w:tc>
        <w:tc>
          <w:tcPr>
            <w:tcW w:w="1071" w:type="dxa"/>
          </w:tcPr>
          <w:p>
            <w:pPr>
              <w:pStyle w:val="TableParagraph"/>
              <w:spacing w:line="250" w:lineRule="exact" w:before="1"/>
              <w:ind w:left="8"/>
              <w:jc w:val="center"/>
              <w:rPr>
                <w:sz w:val="21"/>
              </w:rPr>
            </w:pPr>
            <w:r>
              <w:rPr>
                <w:spacing w:val="-10"/>
                <w:sz w:val="21"/>
              </w:rPr>
              <w:t>9</w:t>
            </w:r>
          </w:p>
        </w:tc>
        <w:tc>
          <w:tcPr>
            <w:tcW w:w="833" w:type="dxa"/>
          </w:tcPr>
          <w:p>
            <w:pPr>
              <w:pStyle w:val="TableParagraph"/>
              <w:spacing w:line="250" w:lineRule="exact" w:before="1"/>
              <w:ind w:left="5"/>
              <w:jc w:val="center"/>
              <w:rPr>
                <w:sz w:val="21"/>
              </w:rPr>
            </w:pPr>
            <w:r>
              <w:rPr>
                <w:spacing w:val="-10"/>
                <w:sz w:val="21"/>
              </w:rPr>
              <w:t>9</w:t>
            </w:r>
          </w:p>
        </w:tc>
        <w:tc>
          <w:tcPr>
            <w:tcW w:w="944" w:type="dxa"/>
          </w:tcPr>
          <w:p>
            <w:pPr>
              <w:pStyle w:val="TableParagraph"/>
              <w:spacing w:line="250" w:lineRule="exact" w:before="1"/>
              <w:jc w:val="center"/>
              <w:rPr>
                <w:sz w:val="21"/>
              </w:rPr>
            </w:pPr>
            <w:r>
              <w:rPr>
                <w:spacing w:val="-10"/>
                <w:sz w:val="21"/>
              </w:rPr>
              <w:t>8</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3</w:t>
            </w:r>
          </w:p>
        </w:tc>
      </w:tr>
      <w:tr>
        <w:trPr>
          <w:trHeight w:val="273" w:hRule="atLeast"/>
        </w:trPr>
        <w:tc>
          <w:tcPr>
            <w:tcW w:w="958" w:type="dxa"/>
          </w:tcPr>
          <w:p>
            <w:pPr>
              <w:pStyle w:val="TableParagraph"/>
              <w:spacing w:line="250" w:lineRule="exact" w:before="3"/>
              <w:ind w:left="107"/>
              <w:rPr>
                <w:sz w:val="21"/>
              </w:rPr>
            </w:pPr>
            <w:r>
              <w:rPr>
                <w:spacing w:val="-4"/>
                <w:sz w:val="21"/>
              </w:rPr>
              <w:t>张彭斌</w:t>
            </w:r>
          </w:p>
        </w:tc>
        <w:tc>
          <w:tcPr>
            <w:tcW w:w="826" w:type="dxa"/>
          </w:tcPr>
          <w:p>
            <w:pPr>
              <w:pStyle w:val="TableParagraph"/>
              <w:spacing w:line="250" w:lineRule="exact" w:before="3"/>
              <w:ind w:left="8"/>
              <w:jc w:val="center"/>
              <w:rPr>
                <w:sz w:val="21"/>
              </w:rPr>
            </w:pPr>
            <w:r>
              <w:rPr>
                <w:spacing w:val="-10"/>
                <w:sz w:val="21"/>
              </w:rPr>
              <w:t>否</w:t>
            </w:r>
          </w:p>
        </w:tc>
        <w:tc>
          <w:tcPr>
            <w:tcW w:w="1071" w:type="dxa"/>
          </w:tcPr>
          <w:p>
            <w:pPr>
              <w:pStyle w:val="TableParagraph"/>
              <w:spacing w:line="250" w:lineRule="exact" w:before="3"/>
              <w:ind w:left="8"/>
              <w:jc w:val="center"/>
              <w:rPr>
                <w:sz w:val="21"/>
              </w:rPr>
            </w:pPr>
            <w:r>
              <w:rPr>
                <w:spacing w:val="-10"/>
                <w:sz w:val="21"/>
              </w:rPr>
              <w:t>9</w:t>
            </w:r>
          </w:p>
        </w:tc>
        <w:tc>
          <w:tcPr>
            <w:tcW w:w="833" w:type="dxa"/>
          </w:tcPr>
          <w:p>
            <w:pPr>
              <w:pStyle w:val="TableParagraph"/>
              <w:spacing w:line="250" w:lineRule="exact" w:before="3"/>
              <w:ind w:left="5"/>
              <w:jc w:val="center"/>
              <w:rPr>
                <w:sz w:val="21"/>
              </w:rPr>
            </w:pPr>
            <w:r>
              <w:rPr>
                <w:spacing w:val="-10"/>
                <w:sz w:val="21"/>
              </w:rPr>
              <w:t>9</w:t>
            </w:r>
          </w:p>
        </w:tc>
        <w:tc>
          <w:tcPr>
            <w:tcW w:w="944" w:type="dxa"/>
          </w:tcPr>
          <w:p>
            <w:pPr>
              <w:pStyle w:val="TableParagraph"/>
              <w:spacing w:line="250" w:lineRule="exact" w:before="3"/>
              <w:jc w:val="center"/>
              <w:rPr>
                <w:sz w:val="21"/>
              </w:rPr>
            </w:pPr>
            <w:r>
              <w:rPr>
                <w:spacing w:val="-10"/>
                <w:sz w:val="21"/>
              </w:rPr>
              <w:t>8</w:t>
            </w:r>
          </w:p>
        </w:tc>
        <w:tc>
          <w:tcPr>
            <w:tcW w:w="881" w:type="dxa"/>
          </w:tcPr>
          <w:p>
            <w:pPr>
              <w:pStyle w:val="TableParagraph"/>
              <w:spacing w:line="250" w:lineRule="exact" w:before="3"/>
              <w:ind w:left="8"/>
              <w:jc w:val="center"/>
              <w:rPr>
                <w:sz w:val="21"/>
              </w:rPr>
            </w:pPr>
            <w:r>
              <w:rPr>
                <w:spacing w:val="-10"/>
                <w:sz w:val="21"/>
              </w:rPr>
              <w:t>0</w:t>
            </w:r>
          </w:p>
        </w:tc>
        <w:tc>
          <w:tcPr>
            <w:tcW w:w="826" w:type="dxa"/>
          </w:tcPr>
          <w:p>
            <w:pPr>
              <w:pStyle w:val="TableParagraph"/>
              <w:spacing w:line="250" w:lineRule="exact" w:before="3"/>
              <w:ind w:left="8" w:right="7"/>
              <w:jc w:val="center"/>
              <w:rPr>
                <w:sz w:val="21"/>
              </w:rPr>
            </w:pPr>
            <w:r>
              <w:rPr>
                <w:spacing w:val="-10"/>
                <w:sz w:val="21"/>
              </w:rPr>
              <w:t>0</w:t>
            </w:r>
          </w:p>
        </w:tc>
        <w:tc>
          <w:tcPr>
            <w:tcW w:w="1261" w:type="dxa"/>
          </w:tcPr>
          <w:p>
            <w:pPr>
              <w:pStyle w:val="TableParagraph"/>
              <w:spacing w:line="250" w:lineRule="exact" w:before="3"/>
              <w:jc w:val="center"/>
              <w:rPr>
                <w:sz w:val="21"/>
              </w:rPr>
            </w:pPr>
            <w:r>
              <w:rPr>
                <w:spacing w:val="-10"/>
                <w:sz w:val="21"/>
              </w:rPr>
              <w:t>否</w:t>
            </w:r>
          </w:p>
        </w:tc>
        <w:tc>
          <w:tcPr>
            <w:tcW w:w="1227" w:type="dxa"/>
          </w:tcPr>
          <w:p>
            <w:pPr>
              <w:pStyle w:val="TableParagraph"/>
              <w:spacing w:line="250" w:lineRule="exact" w:before="3"/>
              <w:ind w:left="1"/>
              <w:jc w:val="center"/>
              <w:rPr>
                <w:sz w:val="21"/>
              </w:rPr>
            </w:pPr>
            <w:r>
              <w:rPr>
                <w:spacing w:val="-10"/>
                <w:sz w:val="21"/>
              </w:rPr>
              <w:t>5</w:t>
            </w:r>
          </w:p>
        </w:tc>
      </w:tr>
      <w:tr>
        <w:trPr>
          <w:trHeight w:val="273" w:hRule="atLeast"/>
        </w:trPr>
        <w:tc>
          <w:tcPr>
            <w:tcW w:w="958" w:type="dxa"/>
          </w:tcPr>
          <w:p>
            <w:pPr>
              <w:pStyle w:val="TableParagraph"/>
              <w:spacing w:line="252" w:lineRule="exact" w:before="1"/>
              <w:ind w:left="107"/>
              <w:rPr>
                <w:sz w:val="21"/>
              </w:rPr>
            </w:pPr>
            <w:r>
              <w:rPr>
                <w:spacing w:val="-4"/>
                <w:sz w:val="21"/>
              </w:rPr>
              <w:t>杨有红</w:t>
            </w:r>
          </w:p>
        </w:tc>
        <w:tc>
          <w:tcPr>
            <w:tcW w:w="826" w:type="dxa"/>
          </w:tcPr>
          <w:p>
            <w:pPr>
              <w:pStyle w:val="TableParagraph"/>
              <w:spacing w:line="252" w:lineRule="exact" w:before="1"/>
              <w:ind w:left="8"/>
              <w:jc w:val="center"/>
              <w:rPr>
                <w:sz w:val="21"/>
              </w:rPr>
            </w:pPr>
            <w:r>
              <w:rPr>
                <w:spacing w:val="-10"/>
                <w:sz w:val="21"/>
              </w:rPr>
              <w:t>是</w:t>
            </w:r>
          </w:p>
        </w:tc>
        <w:tc>
          <w:tcPr>
            <w:tcW w:w="1071" w:type="dxa"/>
          </w:tcPr>
          <w:p>
            <w:pPr>
              <w:pStyle w:val="TableParagraph"/>
              <w:spacing w:line="252" w:lineRule="exact" w:before="1"/>
              <w:ind w:left="8"/>
              <w:jc w:val="center"/>
              <w:rPr>
                <w:sz w:val="21"/>
              </w:rPr>
            </w:pPr>
            <w:r>
              <w:rPr>
                <w:spacing w:val="-10"/>
                <w:sz w:val="21"/>
              </w:rPr>
              <w:t>9</w:t>
            </w:r>
          </w:p>
        </w:tc>
        <w:tc>
          <w:tcPr>
            <w:tcW w:w="833" w:type="dxa"/>
          </w:tcPr>
          <w:p>
            <w:pPr>
              <w:pStyle w:val="TableParagraph"/>
              <w:spacing w:line="252" w:lineRule="exact" w:before="1"/>
              <w:ind w:left="5"/>
              <w:jc w:val="center"/>
              <w:rPr>
                <w:sz w:val="21"/>
              </w:rPr>
            </w:pPr>
            <w:r>
              <w:rPr>
                <w:spacing w:val="-10"/>
                <w:sz w:val="21"/>
              </w:rPr>
              <w:t>9</w:t>
            </w:r>
          </w:p>
        </w:tc>
        <w:tc>
          <w:tcPr>
            <w:tcW w:w="944" w:type="dxa"/>
          </w:tcPr>
          <w:p>
            <w:pPr>
              <w:pStyle w:val="TableParagraph"/>
              <w:spacing w:line="252" w:lineRule="exact" w:before="1"/>
              <w:jc w:val="center"/>
              <w:rPr>
                <w:sz w:val="21"/>
              </w:rPr>
            </w:pPr>
            <w:r>
              <w:rPr>
                <w:spacing w:val="-10"/>
                <w:sz w:val="21"/>
              </w:rPr>
              <w:t>8</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1</w:t>
            </w:r>
          </w:p>
        </w:tc>
      </w:tr>
      <w:tr>
        <w:trPr>
          <w:trHeight w:val="270" w:hRule="atLeast"/>
        </w:trPr>
        <w:tc>
          <w:tcPr>
            <w:tcW w:w="958" w:type="dxa"/>
          </w:tcPr>
          <w:p>
            <w:pPr>
              <w:pStyle w:val="TableParagraph"/>
              <w:spacing w:line="250" w:lineRule="exact" w:before="1"/>
              <w:ind w:left="107"/>
              <w:rPr>
                <w:sz w:val="21"/>
              </w:rPr>
            </w:pPr>
            <w:r>
              <w:rPr>
                <w:spacing w:val="-4"/>
                <w:sz w:val="21"/>
              </w:rPr>
              <w:t>张金昌</w:t>
            </w:r>
          </w:p>
        </w:tc>
        <w:tc>
          <w:tcPr>
            <w:tcW w:w="826" w:type="dxa"/>
          </w:tcPr>
          <w:p>
            <w:pPr>
              <w:pStyle w:val="TableParagraph"/>
              <w:spacing w:line="250" w:lineRule="exact" w:before="1"/>
              <w:ind w:left="8"/>
              <w:jc w:val="center"/>
              <w:rPr>
                <w:sz w:val="21"/>
              </w:rPr>
            </w:pPr>
            <w:r>
              <w:rPr>
                <w:spacing w:val="-10"/>
                <w:sz w:val="21"/>
              </w:rPr>
              <w:t>是</w:t>
            </w:r>
          </w:p>
        </w:tc>
        <w:tc>
          <w:tcPr>
            <w:tcW w:w="1071" w:type="dxa"/>
          </w:tcPr>
          <w:p>
            <w:pPr>
              <w:pStyle w:val="TableParagraph"/>
              <w:spacing w:line="250" w:lineRule="exact" w:before="1"/>
              <w:ind w:left="8"/>
              <w:jc w:val="center"/>
              <w:rPr>
                <w:sz w:val="21"/>
              </w:rPr>
            </w:pPr>
            <w:r>
              <w:rPr>
                <w:spacing w:val="-10"/>
                <w:sz w:val="21"/>
              </w:rPr>
              <w:t>9</w:t>
            </w:r>
          </w:p>
        </w:tc>
        <w:tc>
          <w:tcPr>
            <w:tcW w:w="833" w:type="dxa"/>
          </w:tcPr>
          <w:p>
            <w:pPr>
              <w:pStyle w:val="TableParagraph"/>
              <w:spacing w:line="250" w:lineRule="exact" w:before="1"/>
              <w:ind w:left="5"/>
              <w:jc w:val="center"/>
              <w:rPr>
                <w:sz w:val="21"/>
              </w:rPr>
            </w:pPr>
            <w:r>
              <w:rPr>
                <w:spacing w:val="-10"/>
                <w:sz w:val="21"/>
              </w:rPr>
              <w:t>9</w:t>
            </w:r>
          </w:p>
        </w:tc>
        <w:tc>
          <w:tcPr>
            <w:tcW w:w="944" w:type="dxa"/>
          </w:tcPr>
          <w:p>
            <w:pPr>
              <w:pStyle w:val="TableParagraph"/>
              <w:spacing w:line="250" w:lineRule="exact" w:before="1"/>
              <w:jc w:val="center"/>
              <w:rPr>
                <w:sz w:val="21"/>
              </w:rPr>
            </w:pPr>
            <w:r>
              <w:rPr>
                <w:spacing w:val="-10"/>
                <w:sz w:val="21"/>
              </w:rPr>
              <w:t>8</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3</w:t>
            </w:r>
          </w:p>
        </w:tc>
      </w:tr>
      <w:tr>
        <w:trPr>
          <w:trHeight w:val="273" w:hRule="atLeast"/>
        </w:trPr>
        <w:tc>
          <w:tcPr>
            <w:tcW w:w="958" w:type="dxa"/>
          </w:tcPr>
          <w:p>
            <w:pPr>
              <w:pStyle w:val="TableParagraph"/>
              <w:spacing w:line="250" w:lineRule="exact" w:before="3"/>
              <w:ind w:left="107"/>
              <w:rPr>
                <w:sz w:val="21"/>
              </w:rPr>
            </w:pPr>
            <w:r>
              <w:rPr>
                <w:spacing w:val="-5"/>
                <w:sz w:val="21"/>
              </w:rPr>
              <w:t>景旭</w:t>
            </w:r>
          </w:p>
        </w:tc>
        <w:tc>
          <w:tcPr>
            <w:tcW w:w="826" w:type="dxa"/>
          </w:tcPr>
          <w:p>
            <w:pPr>
              <w:pStyle w:val="TableParagraph"/>
              <w:spacing w:line="250" w:lineRule="exact" w:before="3"/>
              <w:ind w:left="8"/>
              <w:jc w:val="center"/>
              <w:rPr>
                <w:sz w:val="21"/>
              </w:rPr>
            </w:pPr>
            <w:r>
              <w:rPr>
                <w:spacing w:val="-10"/>
                <w:sz w:val="21"/>
              </w:rPr>
              <w:t>是</w:t>
            </w:r>
          </w:p>
        </w:tc>
        <w:tc>
          <w:tcPr>
            <w:tcW w:w="1071" w:type="dxa"/>
          </w:tcPr>
          <w:p>
            <w:pPr>
              <w:pStyle w:val="TableParagraph"/>
              <w:spacing w:line="250" w:lineRule="exact" w:before="3"/>
              <w:ind w:left="8"/>
              <w:jc w:val="center"/>
              <w:rPr>
                <w:sz w:val="21"/>
              </w:rPr>
            </w:pPr>
            <w:r>
              <w:rPr>
                <w:spacing w:val="-10"/>
                <w:sz w:val="21"/>
              </w:rPr>
              <w:t>9</w:t>
            </w:r>
          </w:p>
        </w:tc>
        <w:tc>
          <w:tcPr>
            <w:tcW w:w="833" w:type="dxa"/>
          </w:tcPr>
          <w:p>
            <w:pPr>
              <w:pStyle w:val="TableParagraph"/>
              <w:spacing w:line="250" w:lineRule="exact" w:before="3"/>
              <w:ind w:left="5"/>
              <w:jc w:val="center"/>
              <w:rPr>
                <w:sz w:val="21"/>
              </w:rPr>
            </w:pPr>
            <w:r>
              <w:rPr>
                <w:spacing w:val="-10"/>
                <w:sz w:val="21"/>
              </w:rPr>
              <w:t>9</w:t>
            </w:r>
          </w:p>
        </w:tc>
        <w:tc>
          <w:tcPr>
            <w:tcW w:w="944" w:type="dxa"/>
          </w:tcPr>
          <w:p>
            <w:pPr>
              <w:pStyle w:val="TableParagraph"/>
              <w:spacing w:line="250" w:lineRule="exact" w:before="3"/>
              <w:jc w:val="center"/>
              <w:rPr>
                <w:sz w:val="21"/>
              </w:rPr>
            </w:pPr>
            <w:r>
              <w:rPr>
                <w:spacing w:val="-10"/>
                <w:sz w:val="21"/>
              </w:rPr>
              <w:t>8</w:t>
            </w:r>
          </w:p>
        </w:tc>
        <w:tc>
          <w:tcPr>
            <w:tcW w:w="881" w:type="dxa"/>
          </w:tcPr>
          <w:p>
            <w:pPr>
              <w:pStyle w:val="TableParagraph"/>
              <w:spacing w:line="250" w:lineRule="exact" w:before="3"/>
              <w:ind w:left="8"/>
              <w:jc w:val="center"/>
              <w:rPr>
                <w:sz w:val="21"/>
              </w:rPr>
            </w:pPr>
            <w:r>
              <w:rPr>
                <w:spacing w:val="-10"/>
                <w:sz w:val="21"/>
              </w:rPr>
              <w:t>0</w:t>
            </w:r>
          </w:p>
        </w:tc>
        <w:tc>
          <w:tcPr>
            <w:tcW w:w="826" w:type="dxa"/>
          </w:tcPr>
          <w:p>
            <w:pPr>
              <w:pStyle w:val="TableParagraph"/>
              <w:spacing w:line="250" w:lineRule="exact" w:before="3"/>
              <w:ind w:left="8" w:right="7"/>
              <w:jc w:val="center"/>
              <w:rPr>
                <w:sz w:val="21"/>
              </w:rPr>
            </w:pPr>
            <w:r>
              <w:rPr>
                <w:spacing w:val="-10"/>
                <w:sz w:val="21"/>
              </w:rPr>
              <w:t>0</w:t>
            </w:r>
          </w:p>
        </w:tc>
        <w:tc>
          <w:tcPr>
            <w:tcW w:w="1261" w:type="dxa"/>
          </w:tcPr>
          <w:p>
            <w:pPr>
              <w:pStyle w:val="TableParagraph"/>
              <w:spacing w:line="250" w:lineRule="exact" w:before="3"/>
              <w:jc w:val="center"/>
              <w:rPr>
                <w:sz w:val="21"/>
              </w:rPr>
            </w:pPr>
            <w:r>
              <w:rPr>
                <w:spacing w:val="-10"/>
                <w:sz w:val="21"/>
              </w:rPr>
              <w:t>否</w:t>
            </w:r>
          </w:p>
        </w:tc>
        <w:tc>
          <w:tcPr>
            <w:tcW w:w="1227" w:type="dxa"/>
          </w:tcPr>
          <w:p>
            <w:pPr>
              <w:pStyle w:val="TableParagraph"/>
              <w:spacing w:line="250" w:lineRule="exact" w:before="3"/>
              <w:ind w:left="1"/>
              <w:jc w:val="center"/>
              <w:rPr>
                <w:sz w:val="21"/>
              </w:rPr>
            </w:pPr>
            <w:r>
              <w:rPr>
                <w:spacing w:val="-10"/>
                <w:sz w:val="21"/>
              </w:rPr>
              <w:t>1</w:t>
            </w:r>
          </w:p>
        </w:tc>
      </w:tr>
    </w:tbl>
    <w:p>
      <w:pPr>
        <w:pStyle w:val="Heading3"/>
        <w:spacing w:before="242"/>
        <w:ind w:left="218"/>
      </w:pPr>
      <w:r>
        <w:rPr>
          <w:spacing w:val="-3"/>
        </w:rPr>
        <w:t>连续两次未亲自出席董事会会议的说明</w:t>
      </w:r>
    </w:p>
    <w:p>
      <w:pPr>
        <w:pStyle w:val="Heading3"/>
        <w:spacing w:before="4"/>
        <w:ind w:left="218"/>
      </w:pPr>
      <w:r>
        <w:rPr>
          <w:spacing w:val="-4"/>
        </w:rPr>
        <w:t>□适用 √不适用</w:t>
      </w:r>
    </w:p>
    <w:p>
      <w:pPr>
        <w:pStyle w:val="BodyText"/>
        <w:spacing w:before="18" w:after="1"/>
        <w:rPr>
          <w:sz w:val="20"/>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3" w:hRule="atLeast"/>
        </w:trPr>
        <w:tc>
          <w:tcPr>
            <w:tcW w:w="4414" w:type="dxa"/>
          </w:tcPr>
          <w:p>
            <w:pPr>
              <w:pStyle w:val="TableParagraph"/>
              <w:spacing w:line="252" w:lineRule="exact" w:before="1"/>
              <w:ind w:left="107"/>
              <w:rPr>
                <w:sz w:val="21"/>
              </w:rPr>
            </w:pPr>
            <w:r>
              <w:rPr>
                <w:spacing w:val="-3"/>
                <w:sz w:val="21"/>
              </w:rPr>
              <w:t>年内召开董事会会议次数</w:t>
            </w:r>
          </w:p>
        </w:tc>
        <w:tc>
          <w:tcPr>
            <w:tcW w:w="4410" w:type="dxa"/>
          </w:tcPr>
          <w:p>
            <w:pPr>
              <w:pStyle w:val="TableParagraph"/>
              <w:spacing w:line="252" w:lineRule="exact" w:before="1"/>
              <w:ind w:left="108"/>
              <w:rPr>
                <w:sz w:val="21"/>
              </w:rPr>
            </w:pPr>
            <w:r>
              <w:rPr>
                <w:spacing w:val="-5"/>
                <w:sz w:val="21"/>
              </w:rPr>
              <w:t>10</w:t>
            </w:r>
          </w:p>
        </w:tc>
      </w:tr>
    </w:tbl>
    <w:p>
      <w:pPr>
        <w:spacing w:after="0" w:line="252" w:lineRule="exact"/>
        <w:rPr>
          <w:sz w:val="21"/>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3" w:hRule="atLeast"/>
        </w:trPr>
        <w:tc>
          <w:tcPr>
            <w:tcW w:w="4414" w:type="dxa"/>
          </w:tcPr>
          <w:p>
            <w:pPr>
              <w:pStyle w:val="TableParagraph"/>
              <w:spacing w:line="250" w:lineRule="exact" w:before="3"/>
              <w:ind w:left="107"/>
              <w:rPr>
                <w:sz w:val="21"/>
              </w:rPr>
            </w:pPr>
            <w:r>
              <w:rPr>
                <w:spacing w:val="-3"/>
                <w:sz w:val="21"/>
              </w:rPr>
              <w:t>其中：现场会议次数</w:t>
            </w:r>
          </w:p>
        </w:tc>
        <w:tc>
          <w:tcPr>
            <w:tcW w:w="4410" w:type="dxa"/>
          </w:tcPr>
          <w:p>
            <w:pPr>
              <w:pStyle w:val="TableParagraph"/>
              <w:spacing w:line="250" w:lineRule="exact" w:before="3"/>
              <w:ind w:left="108"/>
              <w:rPr>
                <w:sz w:val="21"/>
              </w:rPr>
            </w:pPr>
            <w:r>
              <w:rPr>
                <w:spacing w:val="-10"/>
                <w:sz w:val="21"/>
              </w:rPr>
              <w:t>1</w:t>
            </w:r>
          </w:p>
        </w:tc>
      </w:tr>
      <w:tr>
        <w:trPr>
          <w:trHeight w:val="273" w:hRule="atLeast"/>
        </w:trPr>
        <w:tc>
          <w:tcPr>
            <w:tcW w:w="4414" w:type="dxa"/>
          </w:tcPr>
          <w:p>
            <w:pPr>
              <w:pStyle w:val="TableParagraph"/>
              <w:spacing w:line="252" w:lineRule="exact" w:before="1"/>
              <w:ind w:left="107"/>
              <w:rPr>
                <w:sz w:val="21"/>
              </w:rPr>
            </w:pPr>
            <w:r>
              <w:rPr>
                <w:spacing w:val="-3"/>
                <w:sz w:val="21"/>
              </w:rPr>
              <w:t>通讯方式召开会议次数</w:t>
            </w:r>
          </w:p>
        </w:tc>
        <w:tc>
          <w:tcPr>
            <w:tcW w:w="4410" w:type="dxa"/>
          </w:tcPr>
          <w:p>
            <w:pPr>
              <w:pStyle w:val="TableParagraph"/>
              <w:spacing w:line="252" w:lineRule="exact" w:before="1"/>
              <w:ind w:left="108"/>
              <w:rPr>
                <w:sz w:val="21"/>
              </w:rPr>
            </w:pPr>
            <w:r>
              <w:rPr>
                <w:spacing w:val="-10"/>
                <w:sz w:val="21"/>
              </w:rPr>
              <w:t>8</w:t>
            </w:r>
          </w:p>
        </w:tc>
      </w:tr>
      <w:tr>
        <w:trPr>
          <w:trHeight w:val="273" w:hRule="atLeast"/>
        </w:trPr>
        <w:tc>
          <w:tcPr>
            <w:tcW w:w="4414" w:type="dxa"/>
          </w:tcPr>
          <w:p>
            <w:pPr>
              <w:pStyle w:val="TableParagraph"/>
              <w:spacing w:line="252" w:lineRule="exact" w:before="1"/>
              <w:ind w:left="107"/>
              <w:rPr>
                <w:sz w:val="21"/>
              </w:rPr>
            </w:pPr>
            <w:r>
              <w:rPr>
                <w:spacing w:val="-3"/>
                <w:sz w:val="21"/>
              </w:rPr>
              <w:t>现场结合通讯方式召开会议次数</w:t>
            </w:r>
          </w:p>
        </w:tc>
        <w:tc>
          <w:tcPr>
            <w:tcW w:w="4410" w:type="dxa"/>
          </w:tcPr>
          <w:p>
            <w:pPr>
              <w:pStyle w:val="TableParagraph"/>
              <w:spacing w:line="252" w:lineRule="exact" w:before="1"/>
              <w:ind w:left="108"/>
              <w:rPr>
                <w:sz w:val="21"/>
              </w:rPr>
            </w:pPr>
            <w:r>
              <w:rPr>
                <w:spacing w:val="-10"/>
                <w:sz w:val="21"/>
              </w:rPr>
              <w:t>1</w:t>
            </w:r>
          </w:p>
        </w:tc>
      </w:tr>
    </w:tbl>
    <w:p>
      <w:pPr>
        <w:pStyle w:val="BodyText"/>
        <w:spacing w:before="26"/>
        <w:rPr>
          <w:sz w:val="21"/>
        </w:rPr>
      </w:pPr>
    </w:p>
    <w:p>
      <w:pPr>
        <w:pStyle w:val="Heading3"/>
        <w:ind w:left="218"/>
      </w:pPr>
      <w:r>
        <w:rPr>
          <w:rFonts w:ascii="Calibri" w:eastAsia="Calibri"/>
          <w:b/>
        </w:rPr>
        <w:t>(</w:t>
      </w:r>
      <w:r>
        <w:rPr/>
        <w:t>二</w:t>
      </w:r>
      <w:r>
        <w:rPr>
          <w:rFonts w:ascii="Calibri" w:eastAsia="Calibri"/>
          <w:b/>
          <w:spacing w:val="13"/>
        </w:rPr>
        <w:t>) </w:t>
      </w:r>
      <w:r>
        <w:rPr>
          <w:spacing w:val="-1"/>
        </w:rPr>
        <w:t>董事对公司有关事项提出异议的情况</w:t>
      </w:r>
    </w:p>
    <w:p>
      <w:pPr>
        <w:pStyle w:val="Heading3"/>
        <w:spacing w:before="62"/>
        <w:ind w:left="218"/>
      </w:pPr>
      <w:r>
        <w:rPr>
          <w:spacing w:val="-4"/>
        </w:rPr>
        <w:t>□适用 √不适用</w:t>
      </w:r>
    </w:p>
    <w:p>
      <w:pPr>
        <w:pStyle w:val="BodyText"/>
        <w:rPr>
          <w:sz w:val="21"/>
        </w:rPr>
      </w:pPr>
    </w:p>
    <w:p>
      <w:pPr>
        <w:pStyle w:val="BodyText"/>
        <w:spacing w:before="71"/>
        <w:rPr>
          <w:sz w:val="21"/>
        </w:rPr>
      </w:pPr>
    </w:p>
    <w:p>
      <w:pPr>
        <w:spacing w:before="0"/>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5"/>
          <w:sz w:val="21"/>
        </w:rPr>
        <w:t>其他</w:t>
      </w:r>
    </w:p>
    <w:p>
      <w:pPr>
        <w:pStyle w:val="Heading3"/>
        <w:spacing w:before="62"/>
        <w:ind w:left="218"/>
      </w:pPr>
      <w:r>
        <w:rPr/>
        <w:t>□适用</w:t>
      </w:r>
      <w:r>
        <w:rPr>
          <w:spacing w:val="43"/>
          <w:w w:val="150"/>
        </w:rPr>
        <w:t> </w:t>
      </w:r>
      <w:r>
        <w:rPr>
          <w:spacing w:val="-3"/>
        </w:rPr>
        <w:t>√不适用</w:t>
      </w:r>
    </w:p>
    <w:p>
      <w:pPr>
        <w:pStyle w:val="BodyText"/>
        <w:spacing w:before="67"/>
        <w:rPr>
          <w:sz w:val="21"/>
        </w:rPr>
      </w:pPr>
    </w:p>
    <w:p>
      <w:pPr>
        <w:pStyle w:val="Heading3"/>
        <w:ind w:left="218"/>
      </w:pPr>
      <w:r>
        <w:rPr>
          <w:spacing w:val="-1"/>
        </w:rPr>
        <w:t>七、董事会下设专门委员会情况</w:t>
      </w:r>
    </w:p>
    <w:p>
      <w:pPr>
        <w:pStyle w:val="Heading3"/>
        <w:spacing w:before="65"/>
        <w:ind w:left="218"/>
      </w:pPr>
      <w:r>
        <w:rPr>
          <w:spacing w:val="-3"/>
        </w:rPr>
        <w:t>√适用 □不适用</w:t>
      </w:r>
    </w:p>
    <w:p>
      <w:pPr>
        <w:pStyle w:val="Heading3"/>
        <w:spacing w:before="62"/>
        <w:ind w:left="218"/>
      </w:pPr>
      <w:r>
        <w:rPr>
          <w:rFonts w:ascii="Calibri" w:eastAsia="Calibri"/>
          <w:b/>
        </w:rPr>
        <w:t>(</w:t>
      </w:r>
      <w:r>
        <w:rPr/>
        <w:t>一</w:t>
      </w:r>
      <w:r>
        <w:rPr>
          <w:rFonts w:ascii="Calibri" w:eastAsia="Calibri"/>
          <w:b/>
          <w:spacing w:val="21"/>
        </w:rPr>
        <w:t>) </w:t>
      </w:r>
      <w:r>
        <w:rPr>
          <w:spacing w:val="-1"/>
        </w:rPr>
        <w:t>董事会下设专门委员会成员情况</w:t>
      </w:r>
    </w:p>
    <w:p>
      <w:pPr>
        <w:pStyle w:val="BodyText"/>
        <w:spacing w:before="12"/>
        <w:rPr>
          <w:sz w:val="4"/>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ind w:left="522"/>
              <w:rPr>
                <w:sz w:val="22"/>
              </w:rPr>
            </w:pPr>
            <w:r>
              <w:rPr>
                <w:spacing w:val="-4"/>
                <w:sz w:val="22"/>
              </w:rPr>
              <w:t>专门委员会类别</w:t>
            </w:r>
          </w:p>
        </w:tc>
        <w:tc>
          <w:tcPr>
            <w:tcW w:w="6464" w:type="dxa"/>
          </w:tcPr>
          <w:p>
            <w:pPr>
              <w:pStyle w:val="TableParagraph"/>
              <w:spacing w:line="265" w:lineRule="exact"/>
              <w:ind w:left="11"/>
              <w:jc w:val="center"/>
              <w:rPr>
                <w:sz w:val="22"/>
              </w:rPr>
            </w:pPr>
            <w:r>
              <w:rPr>
                <w:spacing w:val="-3"/>
                <w:sz w:val="22"/>
              </w:rPr>
              <w:t>成员姓名</w:t>
            </w:r>
          </w:p>
        </w:tc>
      </w:tr>
      <w:tr>
        <w:trPr>
          <w:trHeight w:val="570" w:hRule="atLeast"/>
        </w:trPr>
        <w:tc>
          <w:tcPr>
            <w:tcW w:w="2588" w:type="dxa"/>
          </w:tcPr>
          <w:p>
            <w:pPr>
              <w:pStyle w:val="TableParagraph"/>
              <w:spacing w:before="139"/>
              <w:ind w:left="107"/>
              <w:rPr>
                <w:sz w:val="22"/>
              </w:rPr>
            </w:pPr>
            <w:r>
              <w:rPr>
                <w:spacing w:val="-4"/>
                <w:sz w:val="22"/>
              </w:rPr>
              <w:t>审计委员会</w:t>
            </w:r>
          </w:p>
        </w:tc>
        <w:tc>
          <w:tcPr>
            <w:tcW w:w="6464" w:type="dxa"/>
          </w:tcPr>
          <w:p>
            <w:pPr>
              <w:pStyle w:val="TableParagraph"/>
              <w:spacing w:line="280" w:lineRule="exact"/>
              <w:ind w:left="107"/>
              <w:rPr>
                <w:sz w:val="22"/>
              </w:rPr>
            </w:pPr>
            <w:r>
              <w:rPr>
                <w:spacing w:val="-3"/>
                <w:sz w:val="22"/>
              </w:rPr>
              <w:t>第七届：杨有红、张金昌、魏法杰、杨鲜叶、张红</w:t>
            </w:r>
          </w:p>
          <w:p>
            <w:pPr>
              <w:pStyle w:val="TableParagraph"/>
              <w:spacing w:line="267" w:lineRule="exact" w:before="3"/>
              <w:ind w:left="107"/>
              <w:rPr>
                <w:sz w:val="22"/>
              </w:rPr>
            </w:pPr>
            <w:r>
              <w:rPr>
                <w:spacing w:val="-3"/>
                <w:sz w:val="22"/>
              </w:rPr>
              <w:t>第八届：杨小舟、魏法杰、白玉芳、蒋耘生、徐滨</w:t>
            </w:r>
          </w:p>
        </w:tc>
      </w:tr>
      <w:tr>
        <w:trPr>
          <w:trHeight w:val="568" w:hRule="atLeast"/>
        </w:trPr>
        <w:tc>
          <w:tcPr>
            <w:tcW w:w="2588" w:type="dxa"/>
          </w:tcPr>
          <w:p>
            <w:pPr>
              <w:pStyle w:val="TableParagraph"/>
              <w:spacing w:before="140"/>
              <w:ind w:left="107"/>
              <w:rPr>
                <w:sz w:val="22"/>
              </w:rPr>
            </w:pPr>
            <w:r>
              <w:rPr>
                <w:spacing w:val="-4"/>
                <w:sz w:val="22"/>
              </w:rPr>
              <w:t>提名委员会</w:t>
            </w:r>
          </w:p>
        </w:tc>
        <w:tc>
          <w:tcPr>
            <w:tcW w:w="6464" w:type="dxa"/>
          </w:tcPr>
          <w:p>
            <w:pPr>
              <w:pStyle w:val="TableParagraph"/>
              <w:spacing w:line="280" w:lineRule="exact"/>
              <w:ind w:left="107"/>
              <w:rPr>
                <w:sz w:val="22"/>
              </w:rPr>
            </w:pPr>
            <w:r>
              <w:rPr>
                <w:spacing w:val="-3"/>
                <w:sz w:val="22"/>
              </w:rPr>
              <w:t>第七届：景旭、杨有红、魏法杰、于卓、张灵斌</w:t>
            </w:r>
          </w:p>
          <w:p>
            <w:pPr>
              <w:pStyle w:val="TableParagraph"/>
              <w:spacing w:line="265" w:lineRule="exact" w:before="3"/>
              <w:ind w:left="107"/>
              <w:rPr>
                <w:sz w:val="22"/>
              </w:rPr>
            </w:pPr>
            <w:r>
              <w:rPr>
                <w:spacing w:val="-3"/>
                <w:sz w:val="22"/>
              </w:rPr>
              <w:t>第八届：王怀兵、白玉芳、杨小舟、雷宏杰、刘爱义</w:t>
            </w:r>
          </w:p>
        </w:tc>
      </w:tr>
      <w:tr>
        <w:trPr>
          <w:trHeight w:val="570" w:hRule="atLeast"/>
        </w:trPr>
        <w:tc>
          <w:tcPr>
            <w:tcW w:w="2588" w:type="dxa"/>
          </w:tcPr>
          <w:p>
            <w:pPr>
              <w:pStyle w:val="TableParagraph"/>
              <w:spacing w:before="142"/>
              <w:ind w:left="107"/>
              <w:rPr>
                <w:sz w:val="22"/>
              </w:rPr>
            </w:pPr>
            <w:r>
              <w:rPr>
                <w:spacing w:val="-4"/>
                <w:sz w:val="22"/>
              </w:rPr>
              <w:t>薪酬与考核委员会</w:t>
            </w:r>
          </w:p>
        </w:tc>
        <w:tc>
          <w:tcPr>
            <w:tcW w:w="6464" w:type="dxa"/>
          </w:tcPr>
          <w:p>
            <w:pPr>
              <w:pStyle w:val="TableParagraph"/>
              <w:ind w:left="107"/>
              <w:rPr>
                <w:sz w:val="22"/>
              </w:rPr>
            </w:pPr>
            <w:r>
              <w:rPr>
                <w:spacing w:val="-3"/>
                <w:sz w:val="22"/>
              </w:rPr>
              <w:t>第七届：魏法杰、杨有红、张金昌、于卓、张彭斌</w:t>
            </w:r>
          </w:p>
          <w:p>
            <w:pPr>
              <w:pStyle w:val="TableParagraph"/>
              <w:spacing w:line="267" w:lineRule="exact" w:before="2"/>
              <w:ind w:left="107"/>
              <w:rPr>
                <w:sz w:val="22"/>
              </w:rPr>
            </w:pPr>
            <w:r>
              <w:rPr>
                <w:spacing w:val="-3"/>
                <w:sz w:val="22"/>
              </w:rPr>
              <w:t>第八届：白玉芳、魏法杰、王怀兵、刘爱义、张灵斌</w:t>
            </w:r>
          </w:p>
        </w:tc>
      </w:tr>
      <w:tr>
        <w:trPr>
          <w:trHeight w:val="570" w:hRule="atLeast"/>
        </w:trPr>
        <w:tc>
          <w:tcPr>
            <w:tcW w:w="2588" w:type="dxa"/>
          </w:tcPr>
          <w:p>
            <w:pPr>
              <w:pStyle w:val="TableParagraph"/>
              <w:spacing w:before="142"/>
              <w:ind w:left="107"/>
              <w:rPr>
                <w:sz w:val="22"/>
              </w:rPr>
            </w:pPr>
            <w:r>
              <w:rPr>
                <w:spacing w:val="-4"/>
                <w:sz w:val="22"/>
              </w:rPr>
              <w:t>战略委员会</w:t>
            </w:r>
          </w:p>
        </w:tc>
        <w:tc>
          <w:tcPr>
            <w:tcW w:w="6464" w:type="dxa"/>
          </w:tcPr>
          <w:p>
            <w:pPr>
              <w:pStyle w:val="TableParagraph"/>
              <w:ind w:left="107"/>
              <w:rPr>
                <w:sz w:val="22"/>
              </w:rPr>
            </w:pPr>
            <w:r>
              <w:rPr>
                <w:spacing w:val="-3"/>
                <w:sz w:val="22"/>
              </w:rPr>
              <w:t>第七届：于卓、徐滨、张灵斌、张红、蒋耘生、景旭</w:t>
            </w:r>
          </w:p>
          <w:p>
            <w:pPr>
              <w:pStyle w:val="TableParagraph"/>
              <w:spacing w:line="267" w:lineRule="exact" w:before="2"/>
              <w:ind w:left="107"/>
              <w:rPr>
                <w:sz w:val="22"/>
              </w:rPr>
            </w:pPr>
            <w:r>
              <w:rPr>
                <w:spacing w:val="-3"/>
                <w:sz w:val="22"/>
              </w:rPr>
              <w:t>第八届：王建刚、于卓、雷宏杰、魏法杰、杨小舟、王怀兵</w:t>
            </w:r>
          </w:p>
        </w:tc>
      </w:tr>
    </w:tbl>
    <w:p>
      <w:pPr>
        <w:pStyle w:val="BodyText"/>
        <w:spacing w:before="69"/>
        <w:rPr>
          <w:sz w:val="21"/>
        </w:rPr>
      </w:pPr>
    </w:p>
    <w:p>
      <w:pPr>
        <w:pStyle w:val="Heading3"/>
        <w:ind w:left="218"/>
      </w:pPr>
      <w:r>
        <w:rPr>
          <w:spacing w:val="-4"/>
        </w:rPr>
        <w:t>(二)报告期内审计委员会召开 </w:t>
      </w:r>
      <w:r>
        <w:rPr/>
        <w:t>11</w:t>
      </w:r>
      <w:r>
        <w:rPr>
          <w:spacing w:val="-16"/>
        </w:rPr>
        <w:t> 次会议</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061"/>
        <w:gridCol w:w="3774"/>
      </w:tblGrid>
      <w:tr>
        <w:trPr>
          <w:trHeight w:val="273" w:hRule="atLeast"/>
        </w:trPr>
        <w:tc>
          <w:tcPr>
            <w:tcW w:w="1980" w:type="dxa"/>
          </w:tcPr>
          <w:p>
            <w:pPr>
              <w:pStyle w:val="TableParagraph"/>
              <w:spacing w:line="250" w:lineRule="exact" w:before="3"/>
              <w:ind w:left="568"/>
              <w:rPr>
                <w:sz w:val="21"/>
              </w:rPr>
            </w:pPr>
            <w:r>
              <w:rPr>
                <w:spacing w:val="-4"/>
                <w:sz w:val="21"/>
              </w:rPr>
              <w:t>召开日期</w:t>
            </w:r>
          </w:p>
        </w:tc>
        <w:tc>
          <w:tcPr>
            <w:tcW w:w="3061" w:type="dxa"/>
          </w:tcPr>
          <w:p>
            <w:pPr>
              <w:pStyle w:val="TableParagraph"/>
              <w:spacing w:line="250" w:lineRule="exact" w:before="3"/>
              <w:ind w:left="4"/>
              <w:jc w:val="center"/>
              <w:rPr>
                <w:sz w:val="21"/>
              </w:rPr>
            </w:pPr>
            <w:r>
              <w:rPr>
                <w:spacing w:val="-4"/>
                <w:sz w:val="21"/>
              </w:rPr>
              <w:t>会议内容</w:t>
            </w:r>
          </w:p>
        </w:tc>
        <w:tc>
          <w:tcPr>
            <w:tcW w:w="3774" w:type="dxa"/>
          </w:tcPr>
          <w:p>
            <w:pPr>
              <w:pStyle w:val="TableParagraph"/>
              <w:spacing w:line="250" w:lineRule="exact" w:before="3"/>
              <w:ind w:left="1146"/>
              <w:rPr>
                <w:sz w:val="21"/>
              </w:rPr>
            </w:pPr>
            <w:r>
              <w:rPr>
                <w:spacing w:val="-4"/>
                <w:sz w:val="21"/>
              </w:rPr>
              <w:t>重要意见和建议</w:t>
            </w:r>
          </w:p>
        </w:tc>
      </w:tr>
      <w:tr>
        <w:trPr>
          <w:trHeight w:val="817" w:hRule="atLeast"/>
        </w:trPr>
        <w:tc>
          <w:tcPr>
            <w:tcW w:w="1980" w:type="dxa"/>
          </w:tcPr>
          <w:p>
            <w:pPr>
              <w:pStyle w:val="TableParagraph"/>
              <w:spacing w:before="5"/>
              <w:rPr>
                <w:sz w:val="21"/>
              </w:rPr>
            </w:pPr>
          </w:p>
          <w:p>
            <w:pPr>
              <w:pStyle w:val="TableParagraph"/>
              <w:ind w:left="107"/>
              <w:rPr>
                <w:sz w:val="21"/>
              </w:rPr>
            </w:pPr>
            <w:r>
              <w:rPr>
                <w:spacing w:val="-2"/>
                <w:sz w:val="21"/>
              </w:rPr>
              <w:t>2023</w:t>
            </w:r>
            <w:r>
              <w:rPr>
                <w:spacing w:val="-35"/>
                <w:sz w:val="21"/>
              </w:rPr>
              <w:t> 年 </w:t>
            </w:r>
            <w:r>
              <w:rPr>
                <w:spacing w:val="-2"/>
                <w:sz w:val="21"/>
              </w:rPr>
              <w:t>1</w:t>
            </w:r>
            <w:r>
              <w:rPr>
                <w:spacing w:val="-35"/>
                <w:sz w:val="21"/>
              </w:rPr>
              <w:t> 月 </w:t>
            </w:r>
            <w:r>
              <w:rPr>
                <w:spacing w:val="-2"/>
                <w:sz w:val="21"/>
              </w:rPr>
              <w:t>4</w:t>
            </w:r>
            <w:r>
              <w:rPr>
                <w:spacing w:val="-31"/>
                <w:sz w:val="21"/>
              </w:rPr>
              <w:t> 日</w:t>
            </w:r>
          </w:p>
        </w:tc>
        <w:tc>
          <w:tcPr>
            <w:tcW w:w="3061" w:type="dxa"/>
          </w:tcPr>
          <w:p>
            <w:pPr>
              <w:pStyle w:val="TableParagraph"/>
              <w:spacing w:before="1"/>
              <w:ind w:left="105"/>
              <w:rPr>
                <w:sz w:val="21"/>
              </w:rPr>
            </w:pPr>
            <w:r>
              <w:rPr>
                <w:spacing w:val="-8"/>
                <w:sz w:val="21"/>
              </w:rPr>
              <w:t>与年审会计师就 </w:t>
            </w:r>
            <w:r>
              <w:rPr>
                <w:spacing w:val="-2"/>
                <w:sz w:val="21"/>
              </w:rPr>
              <w:t>2022</w:t>
            </w:r>
            <w:r>
              <w:rPr>
                <w:spacing w:val="-13"/>
                <w:sz w:val="21"/>
              </w:rPr>
              <w:t> 年年报审</w:t>
            </w:r>
          </w:p>
          <w:p>
            <w:pPr>
              <w:pStyle w:val="TableParagraph"/>
              <w:spacing w:line="270" w:lineRule="atLeast"/>
              <w:ind w:left="105" w:right="99"/>
              <w:rPr>
                <w:sz w:val="21"/>
              </w:rPr>
            </w:pPr>
            <w:r>
              <w:rPr>
                <w:spacing w:val="-2"/>
                <w:sz w:val="21"/>
              </w:rPr>
              <w:t>计工作计划、预审工作进展进</w:t>
            </w:r>
            <w:r>
              <w:rPr>
                <w:spacing w:val="-4"/>
                <w:sz w:val="21"/>
              </w:rPr>
              <w:t>行沟通</w:t>
            </w:r>
          </w:p>
        </w:tc>
        <w:tc>
          <w:tcPr>
            <w:tcW w:w="3774" w:type="dxa"/>
          </w:tcPr>
          <w:p>
            <w:pPr>
              <w:pStyle w:val="TableParagraph"/>
              <w:spacing w:before="5"/>
              <w:rPr>
                <w:sz w:val="21"/>
              </w:rPr>
            </w:pPr>
          </w:p>
          <w:p>
            <w:pPr>
              <w:pStyle w:val="TableParagraph"/>
              <w:ind w:left="105"/>
              <w:rPr>
                <w:sz w:val="21"/>
              </w:rPr>
            </w:pPr>
            <w:r>
              <w:rPr>
                <w:spacing w:val="-3"/>
                <w:sz w:val="21"/>
              </w:rPr>
              <w:t>同意年报审计工作计划</w:t>
            </w:r>
          </w:p>
        </w:tc>
      </w:tr>
      <w:tr>
        <w:trPr>
          <w:trHeight w:val="2178" w:hRule="atLeast"/>
        </w:trPr>
        <w:tc>
          <w:tcPr>
            <w:tcW w:w="1980" w:type="dxa"/>
          </w:tcPr>
          <w:p>
            <w:pPr>
              <w:pStyle w:val="TableParagraph"/>
              <w:rPr>
                <w:sz w:val="21"/>
              </w:rPr>
            </w:pPr>
          </w:p>
          <w:p>
            <w:pPr>
              <w:pStyle w:val="TableParagraph"/>
              <w:rPr>
                <w:sz w:val="21"/>
              </w:rPr>
            </w:pPr>
          </w:p>
          <w:p>
            <w:pPr>
              <w:pStyle w:val="TableParagraph"/>
              <w:spacing w:before="146"/>
              <w:rPr>
                <w:sz w:val="21"/>
              </w:rPr>
            </w:pPr>
          </w:p>
          <w:p>
            <w:pPr>
              <w:pStyle w:val="TableParagraph"/>
              <w:ind w:left="107"/>
              <w:rPr>
                <w:sz w:val="21"/>
              </w:rPr>
            </w:pPr>
            <w:r>
              <w:rPr>
                <w:spacing w:val="-2"/>
                <w:sz w:val="21"/>
              </w:rPr>
              <w:t>2023</w:t>
            </w:r>
            <w:r>
              <w:rPr>
                <w:spacing w:val="-35"/>
                <w:sz w:val="21"/>
              </w:rPr>
              <w:t> 年 </w:t>
            </w:r>
            <w:r>
              <w:rPr>
                <w:spacing w:val="-2"/>
                <w:sz w:val="21"/>
              </w:rPr>
              <w:t>1</w:t>
            </w:r>
            <w:r>
              <w:rPr>
                <w:spacing w:val="-35"/>
                <w:sz w:val="21"/>
              </w:rPr>
              <w:t> 月 </w:t>
            </w:r>
            <w:r>
              <w:rPr>
                <w:spacing w:val="-2"/>
                <w:sz w:val="21"/>
              </w:rPr>
              <w:t>19</w:t>
            </w:r>
            <w:r>
              <w:rPr>
                <w:spacing w:val="-31"/>
                <w:sz w:val="21"/>
              </w:rPr>
              <w:t> 日</w:t>
            </w:r>
          </w:p>
        </w:tc>
        <w:tc>
          <w:tcPr>
            <w:tcW w:w="3061" w:type="dxa"/>
          </w:tcPr>
          <w:p>
            <w:pPr>
              <w:pStyle w:val="TableParagraph"/>
              <w:rPr>
                <w:sz w:val="21"/>
              </w:rPr>
            </w:pPr>
          </w:p>
          <w:p>
            <w:pPr>
              <w:pStyle w:val="TableParagraph"/>
              <w:rPr>
                <w:sz w:val="21"/>
              </w:rPr>
            </w:pPr>
          </w:p>
          <w:p>
            <w:pPr>
              <w:pStyle w:val="TableParagraph"/>
              <w:spacing w:before="9"/>
              <w:rPr>
                <w:sz w:val="21"/>
              </w:rPr>
            </w:pPr>
          </w:p>
          <w:p>
            <w:pPr>
              <w:pStyle w:val="TableParagraph"/>
              <w:spacing w:line="244" w:lineRule="auto" w:before="1"/>
              <w:ind w:left="105" w:right="96"/>
              <w:rPr>
                <w:sz w:val="21"/>
              </w:rPr>
            </w:pPr>
            <w:r>
              <w:rPr>
                <w:spacing w:val="-12"/>
                <w:sz w:val="21"/>
              </w:rPr>
              <w:t>审议调整 </w:t>
            </w:r>
            <w:r>
              <w:rPr>
                <w:spacing w:val="-2"/>
                <w:sz w:val="21"/>
              </w:rPr>
              <w:t>2023</w:t>
            </w:r>
            <w:r>
              <w:rPr>
                <w:spacing w:val="-9"/>
                <w:sz w:val="21"/>
              </w:rPr>
              <w:t> 年日常关联交易</w:t>
            </w:r>
            <w:r>
              <w:rPr>
                <w:spacing w:val="-2"/>
                <w:sz w:val="21"/>
              </w:rPr>
              <w:t>额度的议案</w:t>
            </w:r>
          </w:p>
        </w:tc>
        <w:tc>
          <w:tcPr>
            <w:tcW w:w="3774" w:type="dxa"/>
          </w:tcPr>
          <w:p>
            <w:pPr>
              <w:pStyle w:val="TableParagraph"/>
              <w:spacing w:line="242" w:lineRule="auto" w:before="1"/>
              <w:ind w:left="105" w:right="85"/>
              <w:jc w:val="both"/>
              <w:rPr>
                <w:sz w:val="21"/>
              </w:rPr>
            </w:pPr>
            <w:r>
              <w:rPr>
                <w:spacing w:val="-3"/>
                <w:sz w:val="21"/>
              </w:rPr>
              <w:t>我们对公司调整 </w:t>
            </w:r>
            <w:r>
              <w:rPr>
                <w:sz w:val="21"/>
              </w:rPr>
              <w:t>2023</w:t>
            </w:r>
            <w:r>
              <w:rPr>
                <w:spacing w:val="-4"/>
                <w:sz w:val="21"/>
              </w:rPr>
              <w:t> 年日常关联交易</w:t>
            </w:r>
            <w:r>
              <w:rPr>
                <w:spacing w:val="9"/>
                <w:sz w:val="21"/>
              </w:rPr>
              <w:t>额度事项进行了审核，认为公司本次调整系基于换股吸收合并中航工业机电系统股份有限公司的实施与实际经营需要，有利千公司稳健经营和长远发展；该等新增关联交易以市场价格</w:t>
            </w:r>
            <w:r>
              <w:rPr>
                <w:spacing w:val="10"/>
                <w:sz w:val="21"/>
              </w:rPr>
              <w:t>为基础，遵循公平合理的定价原则，</w:t>
            </w:r>
          </w:p>
          <w:p>
            <w:pPr>
              <w:pStyle w:val="TableParagraph"/>
              <w:spacing w:line="252" w:lineRule="exact" w:before="3"/>
              <w:ind w:left="105"/>
              <w:rPr>
                <w:sz w:val="21"/>
              </w:rPr>
            </w:pPr>
            <w:r>
              <w:rPr>
                <w:spacing w:val="-3"/>
                <w:sz w:val="21"/>
              </w:rPr>
              <w:t>不会损害公司和股东的利益。</w:t>
            </w:r>
          </w:p>
        </w:tc>
      </w:tr>
      <w:tr>
        <w:trPr>
          <w:trHeight w:val="2724"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spacing w:before="149"/>
              <w:rPr>
                <w:sz w:val="21"/>
              </w:rPr>
            </w:pPr>
          </w:p>
          <w:p>
            <w:pPr>
              <w:pStyle w:val="TableParagraph"/>
              <w:ind w:left="107"/>
              <w:rPr>
                <w:sz w:val="21"/>
              </w:rPr>
            </w:pPr>
            <w:r>
              <w:rPr>
                <w:sz w:val="21"/>
              </w:rPr>
              <w:t>2023</w:t>
            </w:r>
            <w:r>
              <w:rPr>
                <w:spacing w:val="-37"/>
                <w:sz w:val="21"/>
              </w:rPr>
              <w:t> 年 </w:t>
            </w:r>
            <w:r>
              <w:rPr>
                <w:sz w:val="21"/>
              </w:rPr>
              <w:t>3</w:t>
            </w:r>
            <w:r>
              <w:rPr>
                <w:spacing w:val="-37"/>
                <w:sz w:val="21"/>
              </w:rPr>
              <w:t> 月 </w:t>
            </w:r>
            <w:r>
              <w:rPr>
                <w:sz w:val="21"/>
              </w:rPr>
              <w:t>9</w:t>
            </w:r>
            <w:r>
              <w:rPr>
                <w:spacing w:val="-33"/>
                <w:sz w:val="21"/>
              </w:rPr>
              <w:t> 日</w:t>
            </w:r>
          </w:p>
        </w:tc>
        <w:tc>
          <w:tcPr>
            <w:tcW w:w="3061" w:type="dxa"/>
          </w:tcPr>
          <w:p>
            <w:pPr>
              <w:pStyle w:val="TableParagraph"/>
              <w:rPr>
                <w:sz w:val="21"/>
              </w:rPr>
            </w:pPr>
          </w:p>
          <w:p>
            <w:pPr>
              <w:pStyle w:val="TableParagraph"/>
              <w:rPr>
                <w:sz w:val="21"/>
              </w:rPr>
            </w:pPr>
          </w:p>
          <w:p>
            <w:pPr>
              <w:pStyle w:val="TableParagraph"/>
              <w:spacing w:before="147"/>
              <w:rPr>
                <w:sz w:val="21"/>
              </w:rPr>
            </w:pPr>
          </w:p>
          <w:p>
            <w:pPr>
              <w:pStyle w:val="TableParagraph"/>
              <w:spacing w:line="242" w:lineRule="auto"/>
              <w:ind w:left="105" w:right="98"/>
              <w:jc w:val="both"/>
              <w:rPr>
                <w:sz w:val="21"/>
              </w:rPr>
            </w:pPr>
            <w:r>
              <w:rPr>
                <w:sz w:val="21"/>
              </w:rPr>
              <w:t>年审会计师汇报审计过程中发</w:t>
            </w:r>
            <w:r>
              <w:rPr>
                <w:spacing w:val="-2"/>
                <w:sz w:val="21"/>
              </w:rPr>
              <w:t>现的、需与公司治理层沟通的重大事项。</w:t>
            </w:r>
          </w:p>
        </w:tc>
        <w:tc>
          <w:tcPr>
            <w:tcW w:w="3774" w:type="dxa"/>
          </w:tcPr>
          <w:p>
            <w:pPr>
              <w:pStyle w:val="TableParagraph"/>
              <w:spacing w:line="242" w:lineRule="auto" w:before="1"/>
              <w:ind w:left="105" w:right="85"/>
              <w:jc w:val="both"/>
              <w:rPr>
                <w:sz w:val="21"/>
              </w:rPr>
            </w:pPr>
            <w:r>
              <w:rPr>
                <w:spacing w:val="6"/>
                <w:sz w:val="21"/>
              </w:rPr>
              <w:t>对公司 </w:t>
            </w:r>
            <w:r>
              <w:rPr>
                <w:sz w:val="21"/>
              </w:rPr>
              <w:t>2022</w:t>
            </w:r>
            <w:r>
              <w:rPr>
                <w:spacing w:val="10"/>
                <w:sz w:val="21"/>
              </w:rPr>
              <w:t> 年报财务报告的审阅意</w:t>
            </w:r>
            <w:r>
              <w:rPr>
                <w:spacing w:val="9"/>
                <w:sz w:val="21"/>
              </w:rPr>
              <w:t>见：公司经审计的财务报告真实、准确、完整，如实地反映了公司的财务状况；经审计的公司财务报告符合会</w:t>
            </w:r>
            <w:r>
              <w:rPr>
                <w:spacing w:val="15"/>
                <w:sz w:val="21"/>
              </w:rPr>
              <w:t>计准则的相关规定， 不存在重大遗</w:t>
            </w:r>
            <w:r>
              <w:rPr>
                <w:spacing w:val="9"/>
                <w:sz w:val="21"/>
              </w:rPr>
              <w:t>漏；经审计的公司财务报告不存在重大会计和审计问题，不存在欺诈、舞</w:t>
            </w:r>
            <w:r>
              <w:rPr>
                <w:spacing w:val="-2"/>
                <w:sz w:val="21"/>
              </w:rPr>
              <w:t>弊行为及重大错报。</w:t>
            </w:r>
          </w:p>
          <w:p>
            <w:pPr>
              <w:pStyle w:val="TableParagraph"/>
              <w:spacing w:line="270" w:lineRule="atLeast"/>
              <w:ind w:left="105" w:right="94"/>
              <w:jc w:val="both"/>
              <w:rPr>
                <w:sz w:val="21"/>
              </w:rPr>
            </w:pPr>
            <w:r>
              <w:rPr>
                <w:spacing w:val="-2"/>
                <w:sz w:val="21"/>
              </w:rPr>
              <w:t>同意大华会计师事务所审计的 </w:t>
            </w:r>
            <w:r>
              <w:rPr>
                <w:sz w:val="21"/>
              </w:rPr>
              <w:t>2022</w:t>
            </w:r>
            <w:r>
              <w:rPr>
                <w:spacing w:val="-12"/>
                <w:sz w:val="21"/>
              </w:rPr>
              <w:t> 年</w:t>
            </w:r>
            <w:r>
              <w:rPr>
                <w:spacing w:val="-2"/>
                <w:sz w:val="21"/>
              </w:rPr>
              <w:t>度财务报告提交公司董事会审议。</w:t>
            </w:r>
          </w:p>
        </w:tc>
      </w:tr>
    </w:tbl>
    <w:p>
      <w:pPr>
        <w:spacing w:after="0" w:line="270" w:lineRule="atLeast"/>
        <w:jc w:val="both"/>
        <w:rPr>
          <w:sz w:val="21"/>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061"/>
        <w:gridCol w:w="3774"/>
      </w:tblGrid>
      <w:tr>
        <w:trPr>
          <w:trHeight w:val="273" w:hRule="atLeast"/>
        </w:trPr>
        <w:tc>
          <w:tcPr>
            <w:tcW w:w="1980" w:type="dxa"/>
          </w:tcPr>
          <w:p>
            <w:pPr>
              <w:pStyle w:val="TableParagraph"/>
              <w:rPr>
                <w:rFonts w:ascii="Times New Roman"/>
                <w:sz w:val="20"/>
              </w:rPr>
            </w:pPr>
          </w:p>
        </w:tc>
        <w:tc>
          <w:tcPr>
            <w:tcW w:w="3061" w:type="dxa"/>
          </w:tcPr>
          <w:p>
            <w:pPr>
              <w:pStyle w:val="TableParagraph"/>
              <w:rPr>
                <w:rFonts w:ascii="Times New Roman"/>
                <w:sz w:val="20"/>
              </w:rPr>
            </w:pPr>
          </w:p>
        </w:tc>
        <w:tc>
          <w:tcPr>
            <w:tcW w:w="3774" w:type="dxa"/>
          </w:tcPr>
          <w:p>
            <w:pPr>
              <w:pStyle w:val="TableParagraph"/>
              <w:rPr>
                <w:rFonts w:ascii="Times New Roman"/>
                <w:sz w:val="20"/>
              </w:rPr>
            </w:pPr>
          </w:p>
        </w:tc>
      </w:tr>
      <w:tr>
        <w:trPr>
          <w:trHeight w:val="4629"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7"/>
              <w:rPr>
                <w:sz w:val="21"/>
              </w:rPr>
            </w:pPr>
          </w:p>
          <w:p>
            <w:pPr>
              <w:pStyle w:val="TableParagraph"/>
              <w:ind w:left="107"/>
              <w:rPr>
                <w:sz w:val="21"/>
              </w:rPr>
            </w:pPr>
            <w:r>
              <w:rPr>
                <w:spacing w:val="-2"/>
                <w:sz w:val="21"/>
              </w:rPr>
              <w:t>2023</w:t>
            </w:r>
            <w:r>
              <w:rPr>
                <w:spacing w:val="-35"/>
                <w:sz w:val="21"/>
              </w:rPr>
              <w:t> 年 </w:t>
            </w:r>
            <w:r>
              <w:rPr>
                <w:spacing w:val="-2"/>
                <w:sz w:val="21"/>
              </w:rPr>
              <w:t>3</w:t>
            </w:r>
            <w:r>
              <w:rPr>
                <w:spacing w:val="-35"/>
                <w:sz w:val="21"/>
              </w:rPr>
              <w:t> 月 </w:t>
            </w:r>
            <w:r>
              <w:rPr>
                <w:spacing w:val="-2"/>
                <w:sz w:val="21"/>
              </w:rPr>
              <w:t>14</w:t>
            </w:r>
            <w:r>
              <w:rPr>
                <w:spacing w:val="-31"/>
                <w:sz w:val="21"/>
              </w:rPr>
              <w:t> 日</w:t>
            </w:r>
          </w:p>
        </w:tc>
        <w:tc>
          <w:tcPr>
            <w:tcW w:w="306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4" w:lineRule="auto"/>
              <w:ind w:left="105" w:right="96"/>
              <w:rPr>
                <w:sz w:val="21"/>
              </w:rPr>
            </w:pPr>
            <w:r>
              <w:rPr>
                <w:spacing w:val="-12"/>
                <w:sz w:val="21"/>
              </w:rPr>
              <w:t>关于审议 </w:t>
            </w:r>
            <w:r>
              <w:rPr>
                <w:spacing w:val="-2"/>
                <w:sz w:val="21"/>
              </w:rPr>
              <w:t>2022</w:t>
            </w:r>
            <w:r>
              <w:rPr>
                <w:spacing w:val="-9"/>
                <w:sz w:val="21"/>
              </w:rPr>
              <w:t> 年度内部控制评</w:t>
            </w:r>
            <w:r>
              <w:rPr>
                <w:spacing w:val="-2"/>
                <w:sz w:val="21"/>
              </w:rPr>
              <w:t>价报告的议案；</w:t>
            </w:r>
          </w:p>
          <w:p>
            <w:pPr>
              <w:pStyle w:val="TableParagraph"/>
              <w:spacing w:line="244" w:lineRule="auto"/>
              <w:ind w:left="105" w:right="96"/>
              <w:rPr>
                <w:sz w:val="21"/>
              </w:rPr>
            </w:pPr>
            <w:r>
              <w:rPr>
                <w:spacing w:val="-12"/>
                <w:sz w:val="21"/>
              </w:rPr>
              <w:t>关于审议 </w:t>
            </w:r>
            <w:r>
              <w:rPr>
                <w:spacing w:val="-2"/>
                <w:sz w:val="21"/>
              </w:rPr>
              <w:t>2022</w:t>
            </w:r>
            <w:r>
              <w:rPr>
                <w:spacing w:val="-9"/>
                <w:sz w:val="21"/>
              </w:rPr>
              <w:t> 年度内部控制审</w:t>
            </w:r>
            <w:r>
              <w:rPr>
                <w:spacing w:val="-2"/>
                <w:sz w:val="21"/>
              </w:rPr>
              <w:t>计报告的议案</w:t>
            </w:r>
          </w:p>
        </w:tc>
        <w:tc>
          <w:tcPr>
            <w:tcW w:w="3774" w:type="dxa"/>
          </w:tcPr>
          <w:p>
            <w:pPr>
              <w:pStyle w:val="TableParagraph"/>
              <w:spacing w:line="244" w:lineRule="auto" w:before="1"/>
              <w:ind w:left="105" w:right="97"/>
              <w:jc w:val="both"/>
              <w:rPr>
                <w:sz w:val="21"/>
              </w:rPr>
            </w:pPr>
            <w:r>
              <w:rPr>
                <w:spacing w:val="-5"/>
                <w:sz w:val="21"/>
              </w:rPr>
              <w:t>关于对公司 </w:t>
            </w:r>
            <w:r>
              <w:rPr>
                <w:sz w:val="21"/>
              </w:rPr>
              <w:t>2022</w:t>
            </w:r>
            <w:r>
              <w:rPr>
                <w:spacing w:val="-5"/>
                <w:sz w:val="21"/>
              </w:rPr>
              <w:t> 年度内部控制有效性</w:t>
            </w:r>
            <w:r>
              <w:rPr>
                <w:spacing w:val="-4"/>
                <w:sz w:val="21"/>
              </w:rPr>
              <w:t>的意见：</w:t>
            </w:r>
          </w:p>
          <w:p>
            <w:pPr>
              <w:pStyle w:val="TableParagraph"/>
              <w:spacing w:line="242" w:lineRule="auto"/>
              <w:ind w:left="105" w:right="85"/>
              <w:jc w:val="both"/>
              <w:rPr>
                <w:sz w:val="21"/>
              </w:rPr>
            </w:pPr>
            <w:r>
              <w:rPr>
                <w:spacing w:val="-2"/>
                <w:sz w:val="21"/>
              </w:rPr>
              <w:t>我们认真审阅了公司 </w:t>
            </w:r>
            <w:r>
              <w:rPr>
                <w:sz w:val="21"/>
              </w:rPr>
              <w:t>2022</w:t>
            </w:r>
            <w:r>
              <w:rPr>
                <w:spacing w:val="-4"/>
                <w:sz w:val="21"/>
              </w:rPr>
              <w:t> 年度内部控</w:t>
            </w:r>
            <w:r>
              <w:rPr>
                <w:spacing w:val="9"/>
                <w:sz w:val="21"/>
              </w:rPr>
              <w:t>制评价报告以及大华会计师事务所出</w:t>
            </w:r>
            <w:r>
              <w:rPr>
                <w:spacing w:val="-7"/>
                <w:sz w:val="21"/>
              </w:rPr>
              <w:t>具的 </w:t>
            </w:r>
            <w:r>
              <w:rPr>
                <w:sz w:val="21"/>
              </w:rPr>
              <w:t>2022</w:t>
            </w:r>
            <w:r>
              <w:rPr>
                <w:spacing w:val="-5"/>
                <w:sz w:val="21"/>
              </w:rPr>
              <w:t> 年度内部控制审计报告，认</w:t>
            </w:r>
            <w:r>
              <w:rPr>
                <w:spacing w:val="10"/>
                <w:sz w:val="21"/>
              </w:rPr>
              <w:t>为：公司按照《公司法》《证券法》</w:t>
            </w:r>
          </w:p>
          <w:p>
            <w:pPr>
              <w:pStyle w:val="TableParagraph"/>
              <w:spacing w:line="242" w:lineRule="auto"/>
              <w:ind w:left="105" w:right="85"/>
              <w:jc w:val="both"/>
              <w:rPr>
                <w:sz w:val="21"/>
              </w:rPr>
            </w:pPr>
            <w:r>
              <w:rPr>
                <w:spacing w:val="9"/>
                <w:sz w:val="21"/>
              </w:rPr>
              <w:t>《上海证券交易所上市公司自律监管</w:t>
            </w:r>
            <w:r>
              <w:rPr>
                <w:spacing w:val="-9"/>
                <w:sz w:val="21"/>
              </w:rPr>
              <w:t>指引第 </w:t>
            </w:r>
            <w:r>
              <w:rPr>
                <w:spacing w:val="-4"/>
                <w:sz w:val="21"/>
              </w:rPr>
              <w:t>1</w:t>
            </w:r>
            <w:r>
              <w:rPr>
                <w:spacing w:val="-8"/>
                <w:sz w:val="21"/>
              </w:rPr>
              <w:t> 号——规范运作》等法律法规</w:t>
            </w:r>
            <w:r>
              <w:rPr>
                <w:spacing w:val="9"/>
                <w:sz w:val="21"/>
              </w:rPr>
              <w:t>和有关规定的要求，建立了较为完善的公司治理结构和治理制度。报告期内，公司严格执行各项法律、法规、规章、公司章程以及内部管理制度，股东大会、董事会、监事会、经营层规范运作，切实保障了公司和股东的</w:t>
            </w:r>
            <w:r>
              <w:rPr>
                <w:spacing w:val="10"/>
                <w:sz w:val="21"/>
              </w:rPr>
              <w:t>合法权益。我们认为公司的内部控制</w:t>
            </w:r>
          </w:p>
          <w:p>
            <w:pPr>
              <w:pStyle w:val="TableParagraph"/>
              <w:spacing w:line="270" w:lineRule="atLeast"/>
              <w:ind w:left="105" w:right="85"/>
              <w:rPr>
                <w:sz w:val="21"/>
              </w:rPr>
            </w:pPr>
            <w:r>
              <w:rPr>
                <w:spacing w:val="9"/>
                <w:sz w:val="21"/>
              </w:rPr>
              <w:t>实际运作情况符合监管机构对上市公</w:t>
            </w:r>
            <w:r>
              <w:rPr>
                <w:spacing w:val="-2"/>
                <w:sz w:val="21"/>
              </w:rPr>
              <w:t>司治理规范的相关要求。</w:t>
            </w:r>
          </w:p>
        </w:tc>
      </w:tr>
      <w:tr>
        <w:trPr>
          <w:trHeight w:val="3542"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ind w:left="107"/>
              <w:rPr>
                <w:sz w:val="21"/>
              </w:rPr>
            </w:pPr>
            <w:r>
              <w:rPr>
                <w:spacing w:val="-2"/>
                <w:sz w:val="21"/>
              </w:rPr>
              <w:t>2023</w:t>
            </w:r>
            <w:r>
              <w:rPr>
                <w:spacing w:val="-35"/>
                <w:sz w:val="21"/>
              </w:rPr>
              <w:t> 年 </w:t>
            </w:r>
            <w:r>
              <w:rPr>
                <w:spacing w:val="-2"/>
                <w:sz w:val="21"/>
              </w:rPr>
              <w:t>4</w:t>
            </w:r>
            <w:r>
              <w:rPr>
                <w:spacing w:val="-35"/>
                <w:sz w:val="21"/>
              </w:rPr>
              <w:t> 月 </w:t>
            </w:r>
            <w:r>
              <w:rPr>
                <w:spacing w:val="-2"/>
                <w:sz w:val="21"/>
              </w:rPr>
              <w:t>28</w:t>
            </w:r>
            <w:r>
              <w:rPr>
                <w:spacing w:val="-31"/>
                <w:sz w:val="21"/>
              </w:rPr>
              <w:t> 日</w:t>
            </w:r>
          </w:p>
        </w:tc>
        <w:tc>
          <w:tcPr>
            <w:tcW w:w="306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5"/>
              <w:rPr>
                <w:sz w:val="21"/>
              </w:rPr>
            </w:pPr>
          </w:p>
          <w:p>
            <w:pPr>
              <w:pStyle w:val="TableParagraph"/>
              <w:spacing w:line="242" w:lineRule="auto"/>
              <w:ind w:left="105" w:right="99"/>
              <w:rPr>
                <w:sz w:val="21"/>
              </w:rPr>
            </w:pPr>
            <w:r>
              <w:rPr>
                <w:spacing w:val="-2"/>
                <w:sz w:val="21"/>
              </w:rPr>
              <w:t>关于审议续聘会计师事务所的</w:t>
            </w:r>
            <w:r>
              <w:rPr>
                <w:spacing w:val="-6"/>
                <w:sz w:val="21"/>
              </w:rPr>
              <w:t>议案</w:t>
            </w:r>
          </w:p>
        </w:tc>
        <w:tc>
          <w:tcPr>
            <w:tcW w:w="3774" w:type="dxa"/>
          </w:tcPr>
          <w:p>
            <w:pPr>
              <w:pStyle w:val="TableParagraph"/>
              <w:spacing w:line="242" w:lineRule="auto" w:before="1"/>
              <w:ind w:left="105" w:right="85"/>
              <w:jc w:val="both"/>
              <w:rPr>
                <w:sz w:val="21"/>
              </w:rPr>
            </w:pPr>
            <w:r>
              <w:rPr>
                <w:spacing w:val="9"/>
                <w:sz w:val="21"/>
              </w:rPr>
              <w:t>公司董事会审计委员会对大华会计师</w:t>
            </w:r>
            <w:r>
              <w:rPr>
                <w:spacing w:val="10"/>
                <w:sz w:val="21"/>
              </w:rPr>
              <w:t>事务所（特殊普通合伙）</w:t>
            </w:r>
            <w:r>
              <w:rPr>
                <w:spacing w:val="8"/>
                <w:sz w:val="21"/>
              </w:rPr>
              <w:t>的专业胜任</w:t>
            </w:r>
            <w:r>
              <w:rPr>
                <w:spacing w:val="9"/>
                <w:sz w:val="21"/>
              </w:rPr>
              <w:t>能力、投资者保护能力、独立性和诚信状况等进行了充分了解和审查，并</w:t>
            </w:r>
            <w:r>
              <w:rPr>
                <w:spacing w:val="-9"/>
                <w:sz w:val="21"/>
              </w:rPr>
              <w:t>对 </w:t>
            </w:r>
            <w:r>
              <w:rPr>
                <w:sz w:val="21"/>
              </w:rPr>
              <w:t>2022</w:t>
            </w:r>
            <w:r>
              <w:rPr>
                <w:spacing w:val="-5"/>
                <w:sz w:val="21"/>
              </w:rPr>
              <w:t> 年的审计工作进行了评估，认</w:t>
            </w:r>
            <w:r>
              <w:rPr>
                <w:spacing w:val="24"/>
                <w:sz w:val="21"/>
              </w:rPr>
              <w:t>为大华会计师事务所</w:t>
            </w:r>
            <w:r>
              <w:rPr>
                <w:sz w:val="21"/>
              </w:rPr>
              <w:t>（</w:t>
            </w:r>
            <w:r>
              <w:rPr>
                <w:spacing w:val="10"/>
                <w:sz w:val="21"/>
              </w:rPr>
              <w:t> 特殊普通合伙）</w:t>
            </w:r>
            <w:r>
              <w:rPr>
                <w:spacing w:val="9"/>
                <w:sz w:val="21"/>
              </w:rPr>
              <w:t>具备相关业务审计从业资格，能够满足公司审计工作需求，在对公司</w:t>
            </w:r>
            <w:r>
              <w:rPr>
                <w:sz w:val="21"/>
              </w:rPr>
              <w:t> 2022</w:t>
            </w:r>
            <w:r>
              <w:rPr>
                <w:spacing w:val="14"/>
                <w:sz w:val="21"/>
              </w:rPr>
              <w:t> 年度财务报告进行审计的过程</w:t>
            </w:r>
            <w:r>
              <w:rPr>
                <w:spacing w:val="9"/>
                <w:sz w:val="21"/>
              </w:rPr>
              <w:t>中，严格遵照中国注册会计师审计准</w:t>
            </w:r>
            <w:r>
              <w:rPr>
                <w:spacing w:val="10"/>
                <w:sz w:val="21"/>
              </w:rPr>
              <w:t>则的规定，履行了必要的审计程序，</w:t>
            </w:r>
          </w:p>
          <w:p>
            <w:pPr>
              <w:pStyle w:val="TableParagraph"/>
              <w:spacing w:line="270" w:lineRule="atLeast"/>
              <w:ind w:left="105" w:right="85"/>
              <w:rPr>
                <w:sz w:val="21"/>
              </w:rPr>
            </w:pPr>
            <w:r>
              <w:rPr>
                <w:spacing w:val="9"/>
                <w:sz w:val="21"/>
              </w:rPr>
              <w:t>收集了适当、充分的审计证据，审计</w:t>
            </w:r>
            <w:r>
              <w:rPr>
                <w:spacing w:val="-2"/>
                <w:sz w:val="21"/>
              </w:rPr>
              <w:t>结论符合公司的实际情况。</w:t>
            </w:r>
          </w:p>
        </w:tc>
      </w:tr>
      <w:tr>
        <w:trPr>
          <w:trHeight w:val="1360" w:hRule="atLeast"/>
        </w:trPr>
        <w:tc>
          <w:tcPr>
            <w:tcW w:w="1980" w:type="dxa"/>
          </w:tcPr>
          <w:p>
            <w:pPr>
              <w:pStyle w:val="TableParagraph"/>
              <w:rPr>
                <w:sz w:val="21"/>
              </w:rPr>
            </w:pPr>
          </w:p>
          <w:p>
            <w:pPr>
              <w:pStyle w:val="TableParagraph"/>
              <w:spacing w:before="7"/>
              <w:rPr>
                <w:sz w:val="21"/>
              </w:rPr>
            </w:pPr>
          </w:p>
          <w:p>
            <w:pPr>
              <w:pStyle w:val="TableParagraph"/>
              <w:ind w:left="107"/>
              <w:rPr>
                <w:sz w:val="21"/>
              </w:rPr>
            </w:pPr>
            <w:r>
              <w:rPr>
                <w:spacing w:val="-2"/>
                <w:sz w:val="21"/>
              </w:rPr>
              <w:t>2023</w:t>
            </w:r>
            <w:r>
              <w:rPr>
                <w:spacing w:val="-35"/>
                <w:sz w:val="21"/>
              </w:rPr>
              <w:t> 年 </w:t>
            </w:r>
            <w:r>
              <w:rPr>
                <w:spacing w:val="-2"/>
                <w:sz w:val="21"/>
              </w:rPr>
              <w:t>6</w:t>
            </w:r>
            <w:r>
              <w:rPr>
                <w:spacing w:val="-35"/>
                <w:sz w:val="21"/>
              </w:rPr>
              <w:t> 月 </w:t>
            </w:r>
            <w:r>
              <w:rPr>
                <w:spacing w:val="-2"/>
                <w:sz w:val="21"/>
              </w:rPr>
              <w:t>13</w:t>
            </w:r>
            <w:r>
              <w:rPr>
                <w:spacing w:val="-31"/>
                <w:sz w:val="21"/>
              </w:rPr>
              <w:t> 日</w:t>
            </w:r>
          </w:p>
        </w:tc>
        <w:tc>
          <w:tcPr>
            <w:tcW w:w="3061" w:type="dxa"/>
          </w:tcPr>
          <w:p>
            <w:pPr>
              <w:pStyle w:val="TableParagraph"/>
              <w:spacing w:line="242" w:lineRule="auto" w:before="1"/>
              <w:ind w:left="105" w:right="96"/>
              <w:jc w:val="both"/>
              <w:rPr>
                <w:sz w:val="21"/>
              </w:rPr>
            </w:pPr>
            <w:r>
              <w:rPr>
                <w:spacing w:val="-2"/>
                <w:sz w:val="21"/>
              </w:rPr>
              <w:t>1、关于设立募集资金专用账户</w:t>
            </w:r>
            <w:r>
              <w:rPr>
                <w:spacing w:val="-2"/>
                <w:sz w:val="21"/>
              </w:rPr>
              <w:t>并授权签署募集资金监管协议</w:t>
            </w:r>
            <w:r>
              <w:rPr>
                <w:spacing w:val="-4"/>
                <w:sz w:val="21"/>
              </w:rPr>
              <w:t>的议案</w:t>
            </w:r>
          </w:p>
          <w:p>
            <w:pPr>
              <w:pStyle w:val="TableParagraph"/>
              <w:ind w:left="105"/>
              <w:rPr>
                <w:sz w:val="21"/>
              </w:rPr>
            </w:pPr>
            <w:r>
              <w:rPr>
                <w:spacing w:val="-2"/>
                <w:sz w:val="21"/>
              </w:rPr>
              <w:t>2</w:t>
            </w:r>
            <w:r>
              <w:rPr>
                <w:spacing w:val="-3"/>
                <w:sz w:val="21"/>
              </w:rPr>
              <w:t>、关于公司发行股份募集配套</w:t>
            </w:r>
          </w:p>
          <w:p>
            <w:pPr>
              <w:pStyle w:val="TableParagraph"/>
              <w:spacing w:line="250" w:lineRule="exact" w:before="5"/>
              <w:ind w:left="105"/>
              <w:rPr>
                <w:sz w:val="21"/>
              </w:rPr>
            </w:pPr>
            <w:r>
              <w:rPr>
                <w:spacing w:val="-3"/>
                <w:sz w:val="21"/>
              </w:rPr>
              <w:t>资金相关授权的议案</w:t>
            </w:r>
          </w:p>
        </w:tc>
        <w:tc>
          <w:tcPr>
            <w:tcW w:w="3774" w:type="dxa"/>
          </w:tcPr>
          <w:p>
            <w:pPr>
              <w:pStyle w:val="TableParagraph"/>
              <w:spacing w:line="242" w:lineRule="auto" w:before="1"/>
              <w:ind w:left="105" w:right="85"/>
              <w:jc w:val="both"/>
              <w:rPr>
                <w:sz w:val="21"/>
              </w:rPr>
            </w:pPr>
            <w:r>
              <w:rPr>
                <w:spacing w:val="9"/>
                <w:sz w:val="21"/>
              </w:rPr>
              <w:t>公司本次设立募集资金专用账户、授权签署募集资金监管协议以及本次发行股份募集配套资金相关授权事项，</w:t>
            </w:r>
            <w:r>
              <w:rPr>
                <w:spacing w:val="10"/>
                <w:sz w:val="21"/>
              </w:rPr>
              <w:t>符合本次发行的需要，不存在损害公</w:t>
            </w:r>
          </w:p>
          <w:p>
            <w:pPr>
              <w:pStyle w:val="TableParagraph"/>
              <w:spacing w:line="250" w:lineRule="exact" w:before="2"/>
              <w:ind w:left="105"/>
              <w:rPr>
                <w:sz w:val="21"/>
              </w:rPr>
            </w:pPr>
            <w:r>
              <w:rPr>
                <w:spacing w:val="-3"/>
                <w:sz w:val="21"/>
              </w:rPr>
              <w:t>司和中小股东利益的情形。</w:t>
            </w:r>
          </w:p>
        </w:tc>
      </w:tr>
      <w:tr>
        <w:trPr>
          <w:trHeight w:val="3542"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ind w:left="107"/>
              <w:rPr>
                <w:sz w:val="21"/>
              </w:rPr>
            </w:pPr>
            <w:r>
              <w:rPr>
                <w:spacing w:val="-2"/>
                <w:sz w:val="21"/>
              </w:rPr>
              <w:t>2023</w:t>
            </w:r>
            <w:r>
              <w:rPr>
                <w:spacing w:val="-35"/>
                <w:sz w:val="21"/>
              </w:rPr>
              <w:t> 年 </w:t>
            </w:r>
            <w:r>
              <w:rPr>
                <w:spacing w:val="-2"/>
                <w:sz w:val="21"/>
              </w:rPr>
              <w:t>7</w:t>
            </w:r>
            <w:r>
              <w:rPr>
                <w:spacing w:val="-35"/>
                <w:sz w:val="21"/>
              </w:rPr>
              <w:t> 月 </w:t>
            </w:r>
            <w:r>
              <w:rPr>
                <w:spacing w:val="-2"/>
                <w:sz w:val="21"/>
              </w:rPr>
              <w:t>27</w:t>
            </w:r>
            <w:r>
              <w:rPr>
                <w:spacing w:val="-31"/>
                <w:sz w:val="21"/>
              </w:rPr>
              <w:t> 日</w:t>
            </w:r>
          </w:p>
        </w:tc>
        <w:tc>
          <w:tcPr>
            <w:tcW w:w="3061"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105" w:right="96"/>
              <w:rPr>
                <w:sz w:val="21"/>
              </w:rPr>
            </w:pPr>
            <w:r>
              <w:rPr>
                <w:spacing w:val="-2"/>
                <w:sz w:val="21"/>
              </w:rPr>
              <w:t>1、关于公司使用闲置募集资金进行现金管理的议案</w:t>
            </w:r>
          </w:p>
          <w:p>
            <w:pPr>
              <w:pStyle w:val="TableParagraph"/>
              <w:spacing w:line="242" w:lineRule="auto"/>
              <w:ind w:left="105" w:right="96"/>
              <w:jc w:val="both"/>
              <w:rPr>
                <w:sz w:val="21"/>
              </w:rPr>
            </w:pPr>
            <w:r>
              <w:rPr>
                <w:spacing w:val="-2"/>
                <w:sz w:val="21"/>
              </w:rPr>
              <w:t>2、关于使用募集资金向全资子</w:t>
            </w:r>
            <w:r>
              <w:rPr>
                <w:spacing w:val="-2"/>
                <w:sz w:val="21"/>
              </w:rPr>
              <w:t>公司提供借款以实施募投项目</w:t>
            </w:r>
            <w:r>
              <w:rPr>
                <w:spacing w:val="-4"/>
                <w:sz w:val="21"/>
              </w:rPr>
              <w:t>的议案</w:t>
            </w:r>
          </w:p>
        </w:tc>
        <w:tc>
          <w:tcPr>
            <w:tcW w:w="3774" w:type="dxa"/>
          </w:tcPr>
          <w:p>
            <w:pPr>
              <w:pStyle w:val="TableParagraph"/>
              <w:spacing w:line="242" w:lineRule="auto" w:before="1"/>
              <w:ind w:left="105" w:right="84"/>
              <w:jc w:val="both"/>
              <w:rPr>
                <w:sz w:val="21"/>
              </w:rPr>
            </w:pPr>
            <w:r>
              <w:rPr>
                <w:spacing w:val="-2"/>
                <w:sz w:val="21"/>
              </w:rPr>
              <w:t>1、公司使用募集资金向募投项目实施</w:t>
            </w:r>
            <w:r>
              <w:rPr>
                <w:spacing w:val="9"/>
                <w:sz w:val="21"/>
              </w:rPr>
              <w:t>主体提供借款，符合《上市公司监管</w:t>
            </w:r>
            <w:r>
              <w:rPr>
                <w:spacing w:val="-9"/>
                <w:sz w:val="21"/>
              </w:rPr>
              <w:t>指引第 </w:t>
            </w:r>
            <w:r>
              <w:rPr>
                <w:spacing w:val="-4"/>
                <w:sz w:val="21"/>
              </w:rPr>
              <w:t>2</w:t>
            </w:r>
            <w:r>
              <w:rPr>
                <w:spacing w:val="-8"/>
                <w:sz w:val="21"/>
              </w:rPr>
              <w:t> 号——上市公司募集资金管理</w:t>
            </w:r>
            <w:r>
              <w:rPr>
                <w:spacing w:val="9"/>
                <w:sz w:val="21"/>
              </w:rPr>
              <w:t>和使用的监管要求》《上海证券交易所股票上市规则》《上海证券交易所</w:t>
            </w:r>
            <w:r>
              <w:rPr>
                <w:spacing w:val="-6"/>
                <w:sz w:val="21"/>
              </w:rPr>
              <w:t>上市公司自律监管指引第 </w:t>
            </w:r>
            <w:r>
              <w:rPr>
                <w:spacing w:val="-4"/>
                <w:sz w:val="21"/>
              </w:rPr>
              <w:t>1</w:t>
            </w:r>
            <w:r>
              <w:rPr>
                <w:spacing w:val="-8"/>
                <w:sz w:val="21"/>
              </w:rPr>
              <w:t> 号——规范</w:t>
            </w:r>
            <w:r>
              <w:rPr>
                <w:spacing w:val="9"/>
                <w:sz w:val="21"/>
              </w:rPr>
              <w:t>运作》等法律法规、规范性文件的规定以及公司《募集资金管理及使用办法》的要求，有利于保障募投项目的顺利实施，符合公司及募投项目实施</w:t>
            </w:r>
            <w:r>
              <w:rPr>
                <w:spacing w:val="10"/>
                <w:sz w:val="21"/>
              </w:rPr>
              <w:t>主体实际情况，不存在变相改变募集</w:t>
            </w:r>
          </w:p>
          <w:p>
            <w:pPr>
              <w:pStyle w:val="TableParagraph"/>
              <w:spacing w:line="270" w:lineRule="atLeast"/>
              <w:ind w:left="105" w:right="85"/>
              <w:rPr>
                <w:sz w:val="21"/>
              </w:rPr>
            </w:pPr>
            <w:r>
              <w:rPr>
                <w:spacing w:val="9"/>
                <w:sz w:val="21"/>
              </w:rPr>
              <w:t>资金用途或损害公司股东尤其是中小</w:t>
            </w:r>
            <w:r>
              <w:rPr>
                <w:spacing w:val="10"/>
                <w:sz w:val="21"/>
              </w:rPr>
              <w:t>股东利益的情形。因此，同意《关于</w:t>
            </w:r>
          </w:p>
        </w:tc>
      </w:tr>
    </w:tbl>
    <w:p>
      <w:pPr>
        <w:spacing w:after="0" w:line="270" w:lineRule="atLeast"/>
        <w:rPr>
          <w:sz w:val="21"/>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061"/>
        <w:gridCol w:w="3774"/>
      </w:tblGrid>
      <w:tr>
        <w:trPr>
          <w:trHeight w:val="3542" w:hRule="atLeast"/>
        </w:trPr>
        <w:tc>
          <w:tcPr>
            <w:tcW w:w="1980" w:type="dxa"/>
          </w:tcPr>
          <w:p>
            <w:pPr>
              <w:pStyle w:val="TableParagraph"/>
              <w:rPr>
                <w:rFonts w:ascii="Times New Roman"/>
                <w:sz w:val="20"/>
              </w:rPr>
            </w:pPr>
          </w:p>
        </w:tc>
        <w:tc>
          <w:tcPr>
            <w:tcW w:w="3061" w:type="dxa"/>
          </w:tcPr>
          <w:p>
            <w:pPr>
              <w:pStyle w:val="TableParagraph"/>
              <w:rPr>
                <w:rFonts w:ascii="Times New Roman"/>
                <w:sz w:val="20"/>
              </w:rPr>
            </w:pPr>
          </w:p>
        </w:tc>
        <w:tc>
          <w:tcPr>
            <w:tcW w:w="3774" w:type="dxa"/>
          </w:tcPr>
          <w:p>
            <w:pPr>
              <w:pStyle w:val="TableParagraph"/>
              <w:spacing w:line="242" w:lineRule="auto" w:before="3"/>
              <w:ind w:left="105" w:right="85"/>
              <w:rPr>
                <w:sz w:val="21"/>
              </w:rPr>
            </w:pPr>
            <w:r>
              <w:rPr>
                <w:spacing w:val="9"/>
                <w:sz w:val="21"/>
              </w:rPr>
              <w:t>使用募集资金向全资子公司提供借款</w:t>
            </w:r>
            <w:r>
              <w:rPr>
                <w:spacing w:val="-2"/>
                <w:sz w:val="21"/>
              </w:rPr>
              <w:t>以实施募投项目的议案》。</w:t>
            </w:r>
          </w:p>
          <w:p>
            <w:pPr>
              <w:pStyle w:val="TableParagraph"/>
              <w:spacing w:line="242" w:lineRule="auto" w:before="2"/>
              <w:ind w:left="105" w:right="85"/>
              <w:jc w:val="both"/>
              <w:rPr>
                <w:sz w:val="21"/>
              </w:rPr>
            </w:pPr>
            <w:r>
              <w:rPr>
                <w:spacing w:val="-2"/>
                <w:sz w:val="21"/>
              </w:rPr>
              <w:t>2、公司在确保不影响募集资金投资项</w:t>
            </w:r>
            <w:r>
              <w:rPr>
                <w:spacing w:val="9"/>
                <w:sz w:val="21"/>
              </w:rPr>
              <w:t>目建设和募集资金使用的情况下，对闲置募集资金进行现金管理有利于提高闲置募集资金的使用效率，不存在变相改变募集资金用途的情形，不会影响募集资金投资计划的正常进行，符合公司及全体股东的利益，不存在损害公司及全体股东特别是中小股东利益的情形。因此，同意《关于公司</w:t>
            </w:r>
            <w:r>
              <w:rPr>
                <w:spacing w:val="10"/>
                <w:sz w:val="21"/>
              </w:rPr>
              <w:t>使用暂时闲置募集资金进行现金管理</w:t>
            </w:r>
          </w:p>
          <w:p>
            <w:pPr>
              <w:pStyle w:val="TableParagraph"/>
              <w:spacing w:line="252" w:lineRule="exact" w:before="4"/>
              <w:ind w:left="105"/>
              <w:rPr>
                <w:sz w:val="21"/>
              </w:rPr>
            </w:pPr>
            <w:r>
              <w:rPr>
                <w:spacing w:val="-4"/>
                <w:sz w:val="21"/>
              </w:rPr>
              <w:t>的议案》。</w:t>
            </w:r>
          </w:p>
        </w:tc>
      </w:tr>
      <w:tr>
        <w:trPr>
          <w:trHeight w:val="6264"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7"/>
              <w:rPr>
                <w:sz w:val="21"/>
              </w:rPr>
            </w:pPr>
          </w:p>
          <w:p>
            <w:pPr>
              <w:pStyle w:val="TableParagraph"/>
              <w:ind w:right="122"/>
              <w:jc w:val="center"/>
              <w:rPr>
                <w:sz w:val="21"/>
              </w:rPr>
            </w:pPr>
            <w:r>
              <w:rPr>
                <w:spacing w:val="-2"/>
                <w:sz w:val="21"/>
              </w:rPr>
              <w:t>2023</w:t>
            </w:r>
            <w:r>
              <w:rPr>
                <w:spacing w:val="-35"/>
                <w:sz w:val="21"/>
              </w:rPr>
              <w:t> 年 </w:t>
            </w:r>
            <w:r>
              <w:rPr>
                <w:spacing w:val="-2"/>
                <w:sz w:val="21"/>
              </w:rPr>
              <w:t>8</w:t>
            </w:r>
            <w:r>
              <w:rPr>
                <w:spacing w:val="-35"/>
                <w:sz w:val="21"/>
              </w:rPr>
              <w:t> 月 </w:t>
            </w:r>
            <w:r>
              <w:rPr>
                <w:spacing w:val="-2"/>
                <w:sz w:val="21"/>
              </w:rPr>
              <w:t>22</w:t>
            </w:r>
            <w:r>
              <w:rPr>
                <w:spacing w:val="-31"/>
                <w:sz w:val="21"/>
              </w:rPr>
              <w:t> 日</w:t>
            </w:r>
          </w:p>
        </w:tc>
        <w:tc>
          <w:tcPr>
            <w:tcW w:w="306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line="244" w:lineRule="auto"/>
              <w:ind w:left="105" w:right="96"/>
              <w:rPr>
                <w:sz w:val="21"/>
              </w:rPr>
            </w:pPr>
            <w:r>
              <w:rPr>
                <w:sz w:val="21"/>
              </w:rPr>
              <w:t>1</w:t>
            </w:r>
            <w:r>
              <w:rPr>
                <w:spacing w:val="-2"/>
                <w:sz w:val="21"/>
              </w:rPr>
              <w:t>、关于审议公司 </w:t>
            </w:r>
            <w:r>
              <w:rPr>
                <w:sz w:val="21"/>
              </w:rPr>
              <w:t>2023</w:t>
            </w:r>
            <w:r>
              <w:rPr>
                <w:spacing w:val="-4"/>
                <w:sz w:val="21"/>
              </w:rPr>
              <w:t> 年半年</w:t>
            </w:r>
            <w:r>
              <w:rPr>
                <w:spacing w:val="-2"/>
                <w:sz w:val="21"/>
              </w:rPr>
              <w:t>度报告全文及摘要的议案</w:t>
            </w:r>
          </w:p>
          <w:p>
            <w:pPr>
              <w:pStyle w:val="TableParagraph"/>
              <w:spacing w:line="265" w:lineRule="exact"/>
              <w:ind w:left="105"/>
              <w:rPr>
                <w:sz w:val="21"/>
              </w:rPr>
            </w:pPr>
            <w:r>
              <w:rPr>
                <w:spacing w:val="16"/>
                <w:sz w:val="21"/>
              </w:rPr>
              <w:t>2</w:t>
            </w:r>
            <w:r>
              <w:rPr>
                <w:spacing w:val="13"/>
                <w:sz w:val="21"/>
              </w:rPr>
              <w:t>、关于审议与中航科工签订</w:t>
            </w:r>
          </w:p>
          <w:p>
            <w:pPr>
              <w:pStyle w:val="TableParagraph"/>
              <w:spacing w:line="242" w:lineRule="auto" w:before="5"/>
              <w:ind w:left="105" w:right="99"/>
              <w:rPr>
                <w:sz w:val="21"/>
              </w:rPr>
            </w:pPr>
            <w:r>
              <w:rPr>
                <w:spacing w:val="-2"/>
                <w:sz w:val="21"/>
              </w:rPr>
              <w:t>《产品及服务互供框架协议》</w:t>
            </w:r>
            <w:r>
              <w:rPr>
                <w:spacing w:val="-4"/>
                <w:sz w:val="21"/>
              </w:rPr>
              <w:t>的议案</w:t>
            </w:r>
          </w:p>
        </w:tc>
        <w:tc>
          <w:tcPr>
            <w:tcW w:w="3774" w:type="dxa"/>
          </w:tcPr>
          <w:p>
            <w:pPr>
              <w:pStyle w:val="TableParagraph"/>
              <w:spacing w:line="242" w:lineRule="auto" w:before="1"/>
              <w:ind w:left="105" w:right="84"/>
              <w:jc w:val="both"/>
              <w:rPr>
                <w:sz w:val="21"/>
              </w:rPr>
            </w:pPr>
            <w:r>
              <w:rPr>
                <w:spacing w:val="-4"/>
                <w:sz w:val="21"/>
              </w:rPr>
              <w:t>1</w:t>
            </w:r>
            <w:r>
              <w:rPr>
                <w:spacing w:val="-7"/>
                <w:sz w:val="21"/>
              </w:rPr>
              <w:t>、董事会关于公司 </w:t>
            </w:r>
            <w:r>
              <w:rPr>
                <w:spacing w:val="-4"/>
                <w:sz w:val="21"/>
              </w:rPr>
              <w:t>2023</w:t>
            </w:r>
            <w:r>
              <w:rPr>
                <w:spacing w:val="-8"/>
                <w:sz w:val="21"/>
              </w:rPr>
              <w:t> 年半年度报告</w:t>
            </w:r>
            <w:r>
              <w:rPr>
                <w:spacing w:val="9"/>
                <w:sz w:val="21"/>
              </w:rPr>
              <w:t>编制和审议程序符合法律、行政法规</w:t>
            </w:r>
            <w:r>
              <w:rPr>
                <w:spacing w:val="-2"/>
                <w:sz w:val="21"/>
              </w:rPr>
              <w:t>和中国证监会的规定，公司 </w:t>
            </w:r>
            <w:r>
              <w:rPr>
                <w:sz w:val="21"/>
              </w:rPr>
              <w:t>2023</w:t>
            </w:r>
            <w:r>
              <w:rPr>
                <w:spacing w:val="-7"/>
                <w:sz w:val="21"/>
              </w:rPr>
              <w:t> 年半</w:t>
            </w:r>
            <w:r>
              <w:rPr>
                <w:spacing w:val="24"/>
                <w:sz w:val="21"/>
              </w:rPr>
              <w:t>年度报告及其摘要的内容真实、准</w:t>
            </w:r>
            <w:r>
              <w:rPr>
                <w:spacing w:val="9"/>
                <w:sz w:val="21"/>
              </w:rPr>
              <w:t>确、完整地反映了公司的实际情况，不存在任何虚假记载、误导性陈述或</w:t>
            </w:r>
            <w:r>
              <w:rPr>
                <w:spacing w:val="-2"/>
                <w:sz w:val="21"/>
              </w:rPr>
              <w:t>重大遗漏。</w:t>
            </w:r>
          </w:p>
          <w:p>
            <w:pPr>
              <w:pStyle w:val="TableParagraph"/>
              <w:spacing w:line="242" w:lineRule="auto" w:before="4"/>
              <w:ind w:left="105" w:right="85"/>
              <w:jc w:val="both"/>
              <w:rPr>
                <w:sz w:val="21"/>
              </w:rPr>
            </w:pPr>
            <w:r>
              <w:rPr>
                <w:spacing w:val="-2"/>
                <w:sz w:val="21"/>
              </w:rPr>
              <w:t>2、公司及控股子公司与中国航空科技</w:t>
            </w:r>
            <w:r>
              <w:rPr>
                <w:spacing w:val="9"/>
                <w:sz w:val="21"/>
              </w:rPr>
              <w:t>工业股份有限公司及其控股子公司之间开展产品及服务互供等关联交易是因正常业务经营需要而发生的，并且遵循了公开、公平、公正的原则，符</w:t>
            </w:r>
            <w:r>
              <w:rPr>
                <w:spacing w:val="10"/>
                <w:sz w:val="21"/>
              </w:rPr>
              <w:t>合《上海证券交易所股票上市规则》</w:t>
            </w:r>
          </w:p>
          <w:p>
            <w:pPr>
              <w:pStyle w:val="TableParagraph"/>
              <w:spacing w:line="242" w:lineRule="auto" w:before="4"/>
              <w:ind w:left="105" w:right="85"/>
              <w:jc w:val="both"/>
              <w:rPr>
                <w:sz w:val="21"/>
              </w:rPr>
            </w:pPr>
            <w:r>
              <w:rPr>
                <w:spacing w:val="9"/>
                <w:sz w:val="21"/>
              </w:rPr>
              <w:t>《上海证券交易所上市公司自律监管</w:t>
            </w:r>
            <w:r>
              <w:rPr>
                <w:sz w:val="21"/>
              </w:rPr>
              <w:t>指引第 5 号——交易与关联交易》等</w:t>
            </w:r>
            <w:r>
              <w:rPr>
                <w:spacing w:val="9"/>
                <w:sz w:val="21"/>
              </w:rPr>
              <w:t>有关法律法规和《中航航空电子系统股份有限公司章程》的有关规定，签署《产品及服务互供框架协议》符合公司经营发展需要，不存在损害公司和公司股东利益特别是中小股东利益</w:t>
            </w:r>
            <w:r>
              <w:rPr>
                <w:spacing w:val="10"/>
                <w:sz w:val="21"/>
              </w:rPr>
              <w:t>的情况，不会对公司本期及未来的财</w:t>
            </w:r>
          </w:p>
          <w:p>
            <w:pPr>
              <w:pStyle w:val="TableParagraph"/>
              <w:spacing w:line="270" w:lineRule="atLeast"/>
              <w:ind w:left="105" w:right="85"/>
              <w:rPr>
                <w:sz w:val="21"/>
              </w:rPr>
            </w:pPr>
            <w:r>
              <w:rPr>
                <w:spacing w:val="9"/>
                <w:sz w:val="21"/>
              </w:rPr>
              <w:t>务状况产生不利影响，也不会影响上</w:t>
            </w:r>
            <w:r>
              <w:rPr>
                <w:spacing w:val="-2"/>
                <w:sz w:val="21"/>
              </w:rPr>
              <w:t>市公司的独立性。</w:t>
            </w:r>
          </w:p>
        </w:tc>
      </w:tr>
      <w:tr>
        <w:trPr>
          <w:trHeight w:val="3813"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ind w:right="17"/>
              <w:jc w:val="center"/>
              <w:rPr>
                <w:sz w:val="21"/>
              </w:rPr>
            </w:pPr>
            <w:r>
              <w:rPr>
                <w:spacing w:val="-2"/>
                <w:sz w:val="21"/>
              </w:rPr>
              <w:t>2023</w:t>
            </w:r>
            <w:r>
              <w:rPr>
                <w:spacing w:val="-35"/>
                <w:sz w:val="21"/>
              </w:rPr>
              <w:t> 年 </w:t>
            </w:r>
            <w:r>
              <w:rPr>
                <w:spacing w:val="-2"/>
                <w:sz w:val="21"/>
              </w:rPr>
              <w:t>10</w:t>
            </w:r>
            <w:r>
              <w:rPr>
                <w:spacing w:val="-35"/>
                <w:sz w:val="21"/>
              </w:rPr>
              <w:t> 月 </w:t>
            </w:r>
            <w:r>
              <w:rPr>
                <w:spacing w:val="-2"/>
                <w:sz w:val="21"/>
              </w:rPr>
              <w:t>24</w:t>
            </w:r>
            <w:r>
              <w:rPr>
                <w:spacing w:val="-30"/>
                <w:sz w:val="21"/>
              </w:rPr>
              <w:t> 日</w:t>
            </w:r>
          </w:p>
        </w:tc>
        <w:tc>
          <w:tcPr>
            <w:tcW w:w="306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
              <w:rPr>
                <w:sz w:val="21"/>
              </w:rPr>
            </w:pPr>
          </w:p>
          <w:p>
            <w:pPr>
              <w:pStyle w:val="TableParagraph"/>
              <w:spacing w:line="244" w:lineRule="auto"/>
              <w:ind w:left="105" w:right="96"/>
              <w:rPr>
                <w:sz w:val="21"/>
              </w:rPr>
            </w:pPr>
            <w:r>
              <w:rPr>
                <w:sz w:val="21"/>
              </w:rPr>
              <w:t>1</w:t>
            </w:r>
            <w:r>
              <w:rPr>
                <w:spacing w:val="-2"/>
                <w:sz w:val="21"/>
              </w:rPr>
              <w:t>、关于审议公司 </w:t>
            </w:r>
            <w:r>
              <w:rPr>
                <w:sz w:val="21"/>
              </w:rPr>
              <w:t>2023</w:t>
            </w:r>
            <w:r>
              <w:rPr>
                <w:spacing w:val="-4"/>
                <w:sz w:val="21"/>
              </w:rPr>
              <w:t> 年第三</w:t>
            </w:r>
            <w:r>
              <w:rPr>
                <w:spacing w:val="-2"/>
                <w:sz w:val="21"/>
              </w:rPr>
              <w:t>季度报告的议案</w:t>
            </w:r>
          </w:p>
          <w:p>
            <w:pPr>
              <w:pStyle w:val="TableParagraph"/>
              <w:spacing w:line="244" w:lineRule="auto"/>
              <w:ind w:left="105" w:right="96"/>
              <w:rPr>
                <w:sz w:val="21"/>
              </w:rPr>
            </w:pPr>
            <w:r>
              <w:rPr>
                <w:spacing w:val="-2"/>
                <w:sz w:val="21"/>
              </w:rPr>
              <w:t>2、关于审议对控股子公司增资暨关联交易的议案</w:t>
            </w:r>
          </w:p>
        </w:tc>
        <w:tc>
          <w:tcPr>
            <w:tcW w:w="3774" w:type="dxa"/>
          </w:tcPr>
          <w:p>
            <w:pPr>
              <w:pStyle w:val="TableParagraph"/>
              <w:spacing w:line="242" w:lineRule="auto" w:before="1"/>
              <w:ind w:left="105" w:right="84"/>
              <w:jc w:val="both"/>
              <w:rPr>
                <w:sz w:val="21"/>
              </w:rPr>
            </w:pPr>
            <w:r>
              <w:rPr>
                <w:spacing w:val="-4"/>
                <w:sz w:val="21"/>
              </w:rPr>
              <w:t>1</w:t>
            </w:r>
            <w:r>
              <w:rPr>
                <w:spacing w:val="-7"/>
                <w:sz w:val="21"/>
              </w:rPr>
              <w:t>、董事会关于公司 </w:t>
            </w:r>
            <w:r>
              <w:rPr>
                <w:spacing w:val="-4"/>
                <w:sz w:val="21"/>
              </w:rPr>
              <w:t>2023</w:t>
            </w:r>
            <w:r>
              <w:rPr>
                <w:spacing w:val="-8"/>
                <w:sz w:val="21"/>
              </w:rPr>
              <w:t> 年第三季度报</w:t>
            </w:r>
            <w:r>
              <w:rPr>
                <w:spacing w:val="9"/>
                <w:sz w:val="21"/>
              </w:rPr>
              <w:t>告编制和审议程序符合法律、行政法</w:t>
            </w:r>
            <w:r>
              <w:rPr>
                <w:spacing w:val="-2"/>
                <w:sz w:val="21"/>
              </w:rPr>
              <w:t>规和中国证监会的规定，公司 </w:t>
            </w:r>
            <w:r>
              <w:rPr>
                <w:sz w:val="21"/>
              </w:rPr>
              <w:t>2023</w:t>
            </w:r>
            <w:r>
              <w:rPr>
                <w:spacing w:val="-9"/>
                <w:sz w:val="21"/>
              </w:rPr>
              <w:t> 年</w:t>
            </w:r>
            <w:r>
              <w:rPr>
                <w:spacing w:val="9"/>
                <w:sz w:val="21"/>
              </w:rPr>
              <w:t>第三季度报告及其摘要的内容真实、</w:t>
            </w:r>
            <w:r>
              <w:rPr>
                <w:spacing w:val="24"/>
                <w:sz w:val="21"/>
              </w:rPr>
              <w:t>准确、完整地反映了公司的实际情</w:t>
            </w:r>
            <w:r>
              <w:rPr>
                <w:spacing w:val="9"/>
                <w:sz w:val="21"/>
              </w:rPr>
              <w:t>况，不存在任何虚假记载、误导性陈</w:t>
            </w:r>
            <w:r>
              <w:rPr>
                <w:spacing w:val="-2"/>
                <w:sz w:val="21"/>
              </w:rPr>
              <w:t>述或重大遗漏。</w:t>
            </w:r>
          </w:p>
          <w:p>
            <w:pPr>
              <w:pStyle w:val="TableParagraph"/>
              <w:spacing w:line="242" w:lineRule="auto" w:before="4"/>
              <w:ind w:left="105" w:right="85"/>
              <w:jc w:val="both"/>
              <w:rPr>
                <w:sz w:val="21"/>
              </w:rPr>
            </w:pPr>
            <w:r>
              <w:rPr>
                <w:spacing w:val="-2"/>
                <w:sz w:val="21"/>
              </w:rPr>
              <w:t>2、公司本次对公司控股子公司陕西华</w:t>
            </w:r>
            <w:r>
              <w:rPr>
                <w:spacing w:val="9"/>
                <w:sz w:val="21"/>
              </w:rPr>
              <w:t>燕航空仪表有限公司进行增资，有利于华燕仪表更好地完成“十四五”科研生产任务，增强华燕仪表经营效益</w:t>
            </w:r>
            <w:r>
              <w:rPr>
                <w:spacing w:val="10"/>
                <w:sz w:val="21"/>
              </w:rPr>
              <w:t>和发展后劲，符合公司的战略布局和</w:t>
            </w:r>
          </w:p>
          <w:p>
            <w:pPr>
              <w:pStyle w:val="TableParagraph"/>
              <w:spacing w:line="270" w:lineRule="atLeast"/>
              <w:ind w:left="105" w:right="85"/>
              <w:rPr>
                <w:sz w:val="21"/>
              </w:rPr>
            </w:pPr>
            <w:r>
              <w:rPr>
                <w:spacing w:val="9"/>
                <w:sz w:val="21"/>
              </w:rPr>
              <w:t>发展规划，对公司目前财务状况无不</w:t>
            </w:r>
            <w:r>
              <w:rPr>
                <w:spacing w:val="10"/>
                <w:sz w:val="21"/>
              </w:rPr>
              <w:t>良影响，符合《上海证券交易所股票</w:t>
            </w:r>
          </w:p>
        </w:tc>
      </w:tr>
    </w:tbl>
    <w:p>
      <w:pPr>
        <w:spacing w:after="0" w:line="270" w:lineRule="atLeast"/>
        <w:rPr>
          <w:sz w:val="21"/>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061"/>
        <w:gridCol w:w="3774"/>
      </w:tblGrid>
      <w:tr>
        <w:trPr>
          <w:trHeight w:val="2724" w:hRule="atLeast"/>
        </w:trPr>
        <w:tc>
          <w:tcPr>
            <w:tcW w:w="1980" w:type="dxa"/>
          </w:tcPr>
          <w:p>
            <w:pPr>
              <w:pStyle w:val="TableParagraph"/>
              <w:rPr>
                <w:rFonts w:ascii="Times New Roman"/>
                <w:sz w:val="20"/>
              </w:rPr>
            </w:pPr>
          </w:p>
        </w:tc>
        <w:tc>
          <w:tcPr>
            <w:tcW w:w="3061" w:type="dxa"/>
          </w:tcPr>
          <w:p>
            <w:pPr>
              <w:pStyle w:val="TableParagraph"/>
              <w:rPr>
                <w:rFonts w:ascii="Times New Roman"/>
                <w:sz w:val="20"/>
              </w:rPr>
            </w:pPr>
          </w:p>
        </w:tc>
        <w:tc>
          <w:tcPr>
            <w:tcW w:w="3774" w:type="dxa"/>
          </w:tcPr>
          <w:p>
            <w:pPr>
              <w:pStyle w:val="TableParagraph"/>
              <w:spacing w:line="242" w:lineRule="auto" w:before="3"/>
              <w:ind w:left="105" w:right="85"/>
              <w:jc w:val="both"/>
              <w:rPr>
                <w:sz w:val="21"/>
              </w:rPr>
            </w:pPr>
            <w:r>
              <w:rPr>
                <w:spacing w:val="9"/>
                <w:sz w:val="21"/>
              </w:rPr>
              <w:t>上市规则》《上海证券交易所上市公</w:t>
            </w:r>
            <w:r>
              <w:rPr>
                <w:spacing w:val="-7"/>
                <w:sz w:val="21"/>
              </w:rPr>
              <w:t>司自律监管指引第 </w:t>
            </w:r>
            <w:r>
              <w:rPr>
                <w:spacing w:val="-4"/>
                <w:sz w:val="21"/>
              </w:rPr>
              <w:t>5</w:t>
            </w:r>
            <w:r>
              <w:rPr>
                <w:spacing w:val="-8"/>
                <w:sz w:val="21"/>
              </w:rPr>
              <w:t> 号——交易与关联</w:t>
            </w:r>
            <w:r>
              <w:rPr>
                <w:spacing w:val="9"/>
                <w:sz w:val="21"/>
              </w:rPr>
              <w:t>交易》等有关法律法规和《中航机载</w:t>
            </w:r>
            <w:r>
              <w:rPr>
                <w:spacing w:val="24"/>
                <w:sz w:val="21"/>
              </w:rPr>
              <w:t>系统股份有限公司章程》的有关规</w:t>
            </w:r>
            <w:r>
              <w:rPr>
                <w:spacing w:val="9"/>
                <w:sz w:val="21"/>
              </w:rPr>
              <w:t>定。本次交易定价公允合理，遵循自愿、公开、诚信的原则，不会对公司</w:t>
            </w:r>
            <w:r>
              <w:rPr>
                <w:spacing w:val="24"/>
                <w:sz w:val="21"/>
              </w:rPr>
              <w:t>本期及未来的财务状况产生不利影</w:t>
            </w:r>
            <w:r>
              <w:rPr>
                <w:spacing w:val="9"/>
                <w:sz w:val="21"/>
              </w:rPr>
              <w:t>响，也不会影响上市公司的独立性，</w:t>
            </w:r>
            <w:r>
              <w:rPr>
                <w:spacing w:val="10"/>
                <w:sz w:val="21"/>
              </w:rPr>
              <w:t>不存在损害上市公司及股东利益，特</w:t>
            </w:r>
          </w:p>
          <w:p>
            <w:pPr>
              <w:pStyle w:val="TableParagraph"/>
              <w:spacing w:line="250" w:lineRule="exact" w:before="5"/>
              <w:ind w:left="105"/>
              <w:rPr>
                <w:sz w:val="21"/>
              </w:rPr>
            </w:pPr>
            <w:r>
              <w:rPr>
                <w:spacing w:val="-3"/>
                <w:sz w:val="21"/>
              </w:rPr>
              <w:t>别是中小股东利益的情形。</w:t>
            </w:r>
          </w:p>
        </w:tc>
      </w:tr>
      <w:tr>
        <w:trPr>
          <w:trHeight w:val="4358"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right="122"/>
              <w:jc w:val="center"/>
              <w:rPr>
                <w:sz w:val="21"/>
              </w:rPr>
            </w:pPr>
            <w:r>
              <w:rPr>
                <w:spacing w:val="-2"/>
                <w:sz w:val="21"/>
              </w:rPr>
              <w:t>2023</w:t>
            </w:r>
            <w:r>
              <w:rPr>
                <w:spacing w:val="-35"/>
                <w:sz w:val="21"/>
              </w:rPr>
              <w:t> 年 </w:t>
            </w:r>
            <w:r>
              <w:rPr>
                <w:spacing w:val="-2"/>
                <w:sz w:val="21"/>
              </w:rPr>
              <w:t>12</w:t>
            </w:r>
            <w:r>
              <w:rPr>
                <w:spacing w:val="-35"/>
                <w:sz w:val="21"/>
              </w:rPr>
              <w:t> 月 </w:t>
            </w:r>
            <w:r>
              <w:rPr>
                <w:spacing w:val="-2"/>
                <w:sz w:val="21"/>
              </w:rPr>
              <w:t>7</w:t>
            </w:r>
            <w:r>
              <w:rPr>
                <w:spacing w:val="-31"/>
                <w:sz w:val="21"/>
              </w:rPr>
              <w:t> 日</w:t>
            </w:r>
          </w:p>
        </w:tc>
        <w:tc>
          <w:tcPr>
            <w:tcW w:w="3061"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105" w:right="96"/>
              <w:jc w:val="both"/>
              <w:rPr>
                <w:sz w:val="21"/>
              </w:rPr>
            </w:pPr>
            <w:r>
              <w:rPr>
                <w:sz w:val="21"/>
              </w:rPr>
              <w:t>1</w:t>
            </w:r>
            <w:r>
              <w:rPr>
                <w:spacing w:val="-4"/>
                <w:sz w:val="21"/>
              </w:rPr>
              <w:t>、公司 </w:t>
            </w:r>
            <w:r>
              <w:rPr>
                <w:sz w:val="21"/>
              </w:rPr>
              <w:t>2024</w:t>
            </w:r>
            <w:r>
              <w:rPr>
                <w:spacing w:val="-4"/>
                <w:sz w:val="21"/>
              </w:rPr>
              <w:t> 年度日常关联交</w:t>
            </w:r>
            <w:r>
              <w:rPr>
                <w:spacing w:val="-2"/>
                <w:sz w:val="21"/>
              </w:rPr>
              <w:t>易预计相关事项</w:t>
            </w:r>
          </w:p>
          <w:p>
            <w:pPr>
              <w:pStyle w:val="TableParagraph"/>
              <w:spacing w:line="242" w:lineRule="auto"/>
              <w:ind w:left="105" w:right="96"/>
              <w:jc w:val="both"/>
              <w:rPr>
                <w:sz w:val="21"/>
              </w:rPr>
            </w:pPr>
            <w:r>
              <w:rPr>
                <w:spacing w:val="-2"/>
                <w:sz w:val="21"/>
              </w:rPr>
              <w:t>2、签署《产品、原材料购销框</w:t>
            </w:r>
            <w:r>
              <w:rPr>
                <w:spacing w:val="23"/>
                <w:sz w:val="21"/>
              </w:rPr>
              <w:t>架协议》《综合服务框架协</w:t>
            </w:r>
            <w:r>
              <w:rPr>
                <w:spacing w:val="-2"/>
                <w:sz w:val="21"/>
              </w:rPr>
              <w:t>议》《金融服务框架协议》的</w:t>
            </w:r>
            <w:r>
              <w:rPr>
                <w:spacing w:val="-4"/>
                <w:sz w:val="21"/>
              </w:rPr>
              <w:t>相关事项</w:t>
            </w:r>
          </w:p>
        </w:tc>
        <w:tc>
          <w:tcPr>
            <w:tcW w:w="3774" w:type="dxa"/>
          </w:tcPr>
          <w:p>
            <w:pPr>
              <w:pStyle w:val="TableParagraph"/>
              <w:spacing w:line="242" w:lineRule="auto" w:before="3"/>
              <w:ind w:left="105" w:right="85"/>
              <w:jc w:val="both"/>
              <w:rPr>
                <w:sz w:val="21"/>
              </w:rPr>
            </w:pPr>
            <w:r>
              <w:rPr>
                <w:spacing w:val="-4"/>
                <w:sz w:val="21"/>
              </w:rPr>
              <w:t>1</w:t>
            </w:r>
            <w:r>
              <w:rPr>
                <w:spacing w:val="-8"/>
                <w:sz w:val="21"/>
              </w:rPr>
              <w:t>、公司对 </w:t>
            </w:r>
            <w:r>
              <w:rPr>
                <w:spacing w:val="-4"/>
                <w:sz w:val="21"/>
              </w:rPr>
              <w:t>2024</w:t>
            </w:r>
            <w:r>
              <w:rPr>
                <w:spacing w:val="-8"/>
                <w:sz w:val="21"/>
              </w:rPr>
              <w:t> 年度日常关联交易的预</w:t>
            </w:r>
            <w:r>
              <w:rPr>
                <w:spacing w:val="9"/>
                <w:sz w:val="21"/>
              </w:rPr>
              <w:t>计系基于公司实际生产经营需要所发生的行为，该等关联交易以市场价格为基础，遵循公平合理的定价原则，</w:t>
            </w:r>
            <w:r>
              <w:rPr>
                <w:spacing w:val="-2"/>
                <w:sz w:val="21"/>
              </w:rPr>
              <w:t>未损害公司和股东的利益。</w:t>
            </w:r>
          </w:p>
          <w:p>
            <w:pPr>
              <w:pStyle w:val="TableParagraph"/>
              <w:spacing w:line="242" w:lineRule="auto" w:before="3"/>
              <w:ind w:left="105" w:right="85"/>
              <w:jc w:val="both"/>
              <w:rPr>
                <w:sz w:val="21"/>
              </w:rPr>
            </w:pPr>
            <w:r>
              <w:rPr>
                <w:spacing w:val="-2"/>
                <w:sz w:val="21"/>
              </w:rPr>
              <w:t>2、公司及控股子公司与中国航空工业</w:t>
            </w:r>
            <w:r>
              <w:rPr>
                <w:spacing w:val="9"/>
                <w:sz w:val="21"/>
              </w:rPr>
              <w:t>集团有限公司及其控股的下属单位的日常关联交易是因正常业务经营需要而发生的，并且遵循了公开、公平、公正的原则，签署《产品、原材料购</w:t>
            </w:r>
            <w:r>
              <w:rPr>
                <w:spacing w:val="10"/>
                <w:sz w:val="21"/>
              </w:rPr>
              <w:t>销框架协议》《综合服务框架协议》</w:t>
            </w:r>
          </w:p>
          <w:p>
            <w:pPr>
              <w:pStyle w:val="TableParagraph"/>
              <w:spacing w:line="242" w:lineRule="auto" w:before="4"/>
              <w:ind w:left="105" w:right="85"/>
              <w:jc w:val="both"/>
              <w:rPr>
                <w:sz w:val="21"/>
              </w:rPr>
            </w:pPr>
            <w:r>
              <w:rPr>
                <w:spacing w:val="9"/>
                <w:sz w:val="21"/>
              </w:rPr>
              <w:t>《金融服务框架协议》等日常关联交易框架协议不存在损害公司和广大股东利益的情况，不会对公司本期及未</w:t>
            </w:r>
            <w:r>
              <w:rPr>
                <w:spacing w:val="10"/>
                <w:sz w:val="21"/>
              </w:rPr>
              <w:t>来的财务状况产生不利影响，也不会</w:t>
            </w:r>
          </w:p>
          <w:p>
            <w:pPr>
              <w:pStyle w:val="TableParagraph"/>
              <w:spacing w:line="250" w:lineRule="exact" w:before="2"/>
              <w:ind w:left="105"/>
              <w:rPr>
                <w:sz w:val="21"/>
              </w:rPr>
            </w:pPr>
            <w:r>
              <w:rPr>
                <w:spacing w:val="-3"/>
                <w:sz w:val="21"/>
              </w:rPr>
              <w:t>影响上市公司的独立性。</w:t>
            </w:r>
          </w:p>
        </w:tc>
      </w:tr>
      <w:tr>
        <w:trPr>
          <w:trHeight w:val="2452" w:hRule="atLeast"/>
        </w:trPr>
        <w:tc>
          <w:tcPr>
            <w:tcW w:w="1980"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ind w:right="17"/>
              <w:jc w:val="center"/>
              <w:rPr>
                <w:sz w:val="21"/>
              </w:rPr>
            </w:pPr>
            <w:r>
              <w:rPr>
                <w:spacing w:val="-2"/>
                <w:sz w:val="21"/>
              </w:rPr>
              <w:t>2023</w:t>
            </w:r>
            <w:r>
              <w:rPr>
                <w:spacing w:val="-35"/>
                <w:sz w:val="21"/>
              </w:rPr>
              <w:t> 年 </w:t>
            </w:r>
            <w:r>
              <w:rPr>
                <w:spacing w:val="-2"/>
                <w:sz w:val="21"/>
              </w:rPr>
              <w:t>12</w:t>
            </w:r>
            <w:r>
              <w:rPr>
                <w:spacing w:val="-35"/>
                <w:sz w:val="21"/>
              </w:rPr>
              <w:t> 月 </w:t>
            </w:r>
            <w:r>
              <w:rPr>
                <w:spacing w:val="-2"/>
                <w:sz w:val="21"/>
              </w:rPr>
              <w:t>27</w:t>
            </w:r>
            <w:r>
              <w:rPr>
                <w:spacing w:val="-30"/>
                <w:sz w:val="21"/>
              </w:rPr>
              <w:t> 日</w:t>
            </w:r>
          </w:p>
        </w:tc>
        <w:tc>
          <w:tcPr>
            <w:tcW w:w="3061" w:type="dxa"/>
          </w:tcPr>
          <w:p>
            <w:pPr>
              <w:pStyle w:val="TableParagraph"/>
              <w:rPr>
                <w:sz w:val="21"/>
              </w:rPr>
            </w:pPr>
          </w:p>
          <w:p>
            <w:pPr>
              <w:pStyle w:val="TableParagraph"/>
              <w:rPr>
                <w:sz w:val="21"/>
              </w:rPr>
            </w:pPr>
          </w:p>
          <w:p>
            <w:pPr>
              <w:pStyle w:val="TableParagraph"/>
              <w:spacing w:before="147"/>
              <w:rPr>
                <w:sz w:val="21"/>
              </w:rPr>
            </w:pPr>
          </w:p>
          <w:p>
            <w:pPr>
              <w:pStyle w:val="TableParagraph"/>
              <w:spacing w:line="244" w:lineRule="auto"/>
              <w:ind w:left="105" w:right="99"/>
              <w:rPr>
                <w:sz w:val="21"/>
              </w:rPr>
            </w:pPr>
            <w:r>
              <w:rPr>
                <w:spacing w:val="-2"/>
                <w:sz w:val="21"/>
              </w:rPr>
              <w:t>《关于审议聘任公司总会计师</w:t>
            </w:r>
            <w:r>
              <w:rPr>
                <w:spacing w:val="-4"/>
                <w:sz w:val="21"/>
              </w:rPr>
              <w:t>的议案》</w:t>
            </w:r>
          </w:p>
        </w:tc>
        <w:tc>
          <w:tcPr>
            <w:tcW w:w="3774" w:type="dxa"/>
          </w:tcPr>
          <w:p>
            <w:pPr>
              <w:pStyle w:val="TableParagraph"/>
              <w:spacing w:line="242" w:lineRule="auto" w:before="1"/>
              <w:ind w:left="105" w:right="85"/>
              <w:jc w:val="both"/>
              <w:rPr>
                <w:sz w:val="21"/>
              </w:rPr>
            </w:pPr>
            <w:r>
              <w:rPr>
                <w:spacing w:val="9"/>
                <w:sz w:val="21"/>
              </w:rPr>
              <w:t>我们作为公司第八届董事会审计委员会委员，充分了解了被提名人张彭斌先生的教育背景、工作经历和专业素质等综合情况。经审核，我们认为张彭斌先生符合担任上市公司总会计师的要求，不存在《公司法》规定不得</w:t>
            </w:r>
            <w:r>
              <w:rPr>
                <w:spacing w:val="10"/>
                <w:sz w:val="21"/>
              </w:rPr>
              <w:t>担任公司的高级管理人员的情况和被</w:t>
            </w:r>
          </w:p>
          <w:p>
            <w:pPr>
              <w:pStyle w:val="TableParagraph"/>
              <w:spacing w:line="270" w:lineRule="atLeast"/>
              <w:ind w:left="105" w:right="85"/>
              <w:rPr>
                <w:sz w:val="21"/>
              </w:rPr>
            </w:pPr>
            <w:r>
              <w:rPr>
                <w:spacing w:val="9"/>
                <w:sz w:val="21"/>
              </w:rPr>
              <w:t>中国证券监督管理委员会确认为市场</w:t>
            </w:r>
            <w:r>
              <w:rPr>
                <w:spacing w:val="-2"/>
                <w:sz w:val="21"/>
              </w:rPr>
              <w:t>禁入者且禁入尚未解除的情形。</w:t>
            </w:r>
          </w:p>
        </w:tc>
      </w:tr>
    </w:tbl>
    <w:p>
      <w:pPr>
        <w:pStyle w:val="BodyText"/>
        <w:spacing w:before="26"/>
        <w:rPr>
          <w:sz w:val="21"/>
        </w:rPr>
      </w:pPr>
    </w:p>
    <w:p>
      <w:pPr>
        <w:pStyle w:val="Heading3"/>
        <w:ind w:left="218"/>
      </w:pPr>
      <w:r>
        <w:rPr>
          <w:spacing w:val="-4"/>
        </w:rPr>
        <w:t>(三)报告期内提名委员会召开 </w:t>
      </w:r>
      <w:r>
        <w:rPr/>
        <w:t>2</w:t>
      </w:r>
      <w:r>
        <w:rPr>
          <w:spacing w:val="-16"/>
        </w:rPr>
        <w:t> 次会议</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1"/>
        <w:gridCol w:w="2950"/>
        <w:gridCol w:w="3773"/>
      </w:tblGrid>
      <w:tr>
        <w:trPr>
          <w:trHeight w:val="270" w:hRule="atLeast"/>
        </w:trPr>
        <w:tc>
          <w:tcPr>
            <w:tcW w:w="2091" w:type="dxa"/>
          </w:tcPr>
          <w:p>
            <w:pPr>
              <w:pStyle w:val="TableParagraph"/>
              <w:spacing w:line="250" w:lineRule="exact" w:before="1"/>
              <w:ind w:left="623"/>
              <w:rPr>
                <w:sz w:val="21"/>
              </w:rPr>
            </w:pPr>
            <w:r>
              <w:rPr>
                <w:spacing w:val="-4"/>
                <w:sz w:val="21"/>
              </w:rPr>
              <w:t>召开日期</w:t>
            </w:r>
          </w:p>
        </w:tc>
        <w:tc>
          <w:tcPr>
            <w:tcW w:w="2950" w:type="dxa"/>
          </w:tcPr>
          <w:p>
            <w:pPr>
              <w:pStyle w:val="TableParagraph"/>
              <w:spacing w:line="250" w:lineRule="exact" w:before="1"/>
              <w:ind w:left="4"/>
              <w:jc w:val="center"/>
              <w:rPr>
                <w:sz w:val="21"/>
              </w:rPr>
            </w:pPr>
            <w:r>
              <w:rPr>
                <w:spacing w:val="-4"/>
                <w:sz w:val="21"/>
              </w:rPr>
              <w:t>会议内容</w:t>
            </w:r>
          </w:p>
        </w:tc>
        <w:tc>
          <w:tcPr>
            <w:tcW w:w="3773" w:type="dxa"/>
          </w:tcPr>
          <w:p>
            <w:pPr>
              <w:pStyle w:val="TableParagraph"/>
              <w:spacing w:line="250" w:lineRule="exact" w:before="1"/>
              <w:ind w:left="1146"/>
              <w:rPr>
                <w:sz w:val="21"/>
              </w:rPr>
            </w:pPr>
            <w:r>
              <w:rPr>
                <w:spacing w:val="-4"/>
                <w:sz w:val="21"/>
              </w:rPr>
              <w:t>重要意见和建议</w:t>
            </w:r>
          </w:p>
        </w:tc>
      </w:tr>
      <w:tr>
        <w:trPr>
          <w:trHeight w:val="3268" w:hRule="atLeast"/>
        </w:trPr>
        <w:tc>
          <w:tcPr>
            <w:tcW w:w="209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before="1"/>
              <w:ind w:left="107"/>
              <w:rPr>
                <w:sz w:val="21"/>
              </w:rPr>
            </w:pPr>
            <w:r>
              <w:rPr>
                <w:spacing w:val="-2"/>
                <w:sz w:val="21"/>
              </w:rPr>
              <w:t>2023</w:t>
            </w:r>
            <w:r>
              <w:rPr>
                <w:spacing w:val="-35"/>
                <w:sz w:val="21"/>
              </w:rPr>
              <w:t> 年 </w:t>
            </w:r>
            <w:r>
              <w:rPr>
                <w:spacing w:val="-2"/>
                <w:sz w:val="21"/>
              </w:rPr>
              <w:t>12</w:t>
            </w:r>
            <w:r>
              <w:rPr>
                <w:spacing w:val="-35"/>
                <w:sz w:val="21"/>
              </w:rPr>
              <w:t> 月 </w:t>
            </w:r>
            <w:r>
              <w:rPr>
                <w:spacing w:val="-2"/>
                <w:sz w:val="21"/>
              </w:rPr>
              <w:t>7</w:t>
            </w:r>
            <w:r>
              <w:rPr>
                <w:spacing w:val="-31"/>
                <w:sz w:val="21"/>
              </w:rPr>
              <w:t> 日</w:t>
            </w:r>
          </w:p>
        </w:tc>
        <w:tc>
          <w:tcPr>
            <w:tcW w:w="2950"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05" w:right="96"/>
              <w:rPr>
                <w:sz w:val="21"/>
              </w:rPr>
            </w:pPr>
            <w:r>
              <w:rPr>
                <w:spacing w:val="-2"/>
                <w:sz w:val="21"/>
              </w:rPr>
              <w:t>关于第八届董事会董事候选人任职资格的审核意见</w:t>
            </w:r>
          </w:p>
        </w:tc>
        <w:tc>
          <w:tcPr>
            <w:tcW w:w="3773" w:type="dxa"/>
          </w:tcPr>
          <w:p>
            <w:pPr>
              <w:pStyle w:val="TableParagraph"/>
              <w:spacing w:line="244" w:lineRule="auto" w:before="1"/>
              <w:ind w:left="105" w:right="84"/>
              <w:rPr>
                <w:sz w:val="21"/>
              </w:rPr>
            </w:pPr>
            <w:r>
              <w:rPr>
                <w:spacing w:val="10"/>
                <w:sz w:val="21"/>
              </w:rPr>
              <w:t>（一）</w:t>
            </w:r>
            <w:r>
              <w:rPr>
                <w:spacing w:val="9"/>
                <w:sz w:val="21"/>
              </w:rPr>
              <w:t>关于非独立董事候选人任职资</w:t>
            </w:r>
            <w:r>
              <w:rPr>
                <w:spacing w:val="-4"/>
                <w:sz w:val="21"/>
              </w:rPr>
              <w:t>格的意见</w:t>
            </w:r>
          </w:p>
          <w:p>
            <w:pPr>
              <w:pStyle w:val="TableParagraph"/>
              <w:spacing w:line="242" w:lineRule="auto"/>
              <w:ind w:left="105" w:right="84"/>
              <w:jc w:val="both"/>
              <w:rPr>
                <w:sz w:val="21"/>
              </w:rPr>
            </w:pPr>
            <w:r>
              <w:rPr>
                <w:spacing w:val="9"/>
                <w:sz w:val="21"/>
              </w:rPr>
              <w:t>经审阅第八届董事会非独立董事候选人王建刚、于卓、雷宏杰、刘爱义、</w:t>
            </w:r>
            <w:r>
              <w:rPr>
                <w:spacing w:val="24"/>
                <w:sz w:val="21"/>
              </w:rPr>
              <w:t>蒋耘生、张灵斌、徐滨的履历等材</w:t>
            </w:r>
            <w:r>
              <w:rPr>
                <w:spacing w:val="9"/>
                <w:sz w:val="21"/>
              </w:rPr>
              <w:t>料，前述人员符合担任上市公司非独立董事的条件，不存在《中华人民共</w:t>
            </w:r>
            <w:r>
              <w:rPr>
                <w:spacing w:val="20"/>
                <w:sz w:val="21"/>
              </w:rPr>
              <w:t>和国公司法》</w:t>
            </w:r>
            <w:r>
              <w:rPr>
                <w:sz w:val="21"/>
              </w:rPr>
              <w:t>（</w:t>
            </w:r>
            <w:r>
              <w:rPr>
                <w:spacing w:val="5"/>
                <w:sz w:val="21"/>
              </w:rPr>
              <w:t> 以下简称“ 《公司</w:t>
            </w:r>
            <w:r>
              <w:rPr>
                <w:spacing w:val="10"/>
                <w:sz w:val="21"/>
              </w:rPr>
              <w:t>法》”）</w:t>
            </w:r>
            <w:r>
              <w:rPr>
                <w:spacing w:val="9"/>
                <w:sz w:val="21"/>
              </w:rPr>
              <w:t>规定的不得担任公司董事的</w:t>
            </w:r>
            <w:r>
              <w:rPr>
                <w:spacing w:val="10"/>
                <w:sz w:val="21"/>
              </w:rPr>
              <w:t>情形，以及被中国证监会确定为市场</w:t>
            </w:r>
          </w:p>
          <w:p>
            <w:pPr>
              <w:pStyle w:val="TableParagraph"/>
              <w:spacing w:line="270" w:lineRule="atLeast"/>
              <w:ind w:left="105" w:right="84"/>
              <w:rPr>
                <w:sz w:val="21"/>
              </w:rPr>
            </w:pPr>
            <w:r>
              <w:rPr>
                <w:spacing w:val="9"/>
                <w:sz w:val="21"/>
              </w:rPr>
              <w:t>禁入者且尚未解除的现象，不存在上</w:t>
            </w:r>
            <w:r>
              <w:rPr>
                <w:spacing w:val="10"/>
                <w:sz w:val="21"/>
              </w:rPr>
              <w:t>海证券交易所认定不适合担任上市公</w:t>
            </w:r>
          </w:p>
        </w:tc>
      </w:tr>
    </w:tbl>
    <w:p>
      <w:pPr>
        <w:spacing w:after="0" w:line="270" w:lineRule="atLeast"/>
        <w:rPr>
          <w:sz w:val="21"/>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1"/>
        <w:gridCol w:w="2950"/>
        <w:gridCol w:w="3773"/>
      </w:tblGrid>
      <w:tr>
        <w:trPr>
          <w:trHeight w:val="5177" w:hRule="atLeast"/>
        </w:trPr>
        <w:tc>
          <w:tcPr>
            <w:tcW w:w="2091" w:type="dxa"/>
          </w:tcPr>
          <w:p>
            <w:pPr>
              <w:pStyle w:val="TableParagraph"/>
              <w:rPr>
                <w:rFonts w:ascii="Times New Roman"/>
                <w:sz w:val="20"/>
              </w:rPr>
            </w:pPr>
          </w:p>
        </w:tc>
        <w:tc>
          <w:tcPr>
            <w:tcW w:w="2950" w:type="dxa"/>
          </w:tcPr>
          <w:p>
            <w:pPr>
              <w:pStyle w:val="TableParagraph"/>
              <w:rPr>
                <w:rFonts w:ascii="Times New Roman"/>
                <w:sz w:val="20"/>
              </w:rPr>
            </w:pPr>
          </w:p>
        </w:tc>
        <w:tc>
          <w:tcPr>
            <w:tcW w:w="3773" w:type="dxa"/>
          </w:tcPr>
          <w:p>
            <w:pPr>
              <w:pStyle w:val="TableParagraph"/>
              <w:spacing w:line="242" w:lineRule="auto" w:before="3"/>
              <w:ind w:left="105" w:right="84"/>
              <w:jc w:val="both"/>
              <w:rPr>
                <w:sz w:val="21"/>
              </w:rPr>
            </w:pPr>
            <w:r>
              <w:rPr>
                <w:spacing w:val="24"/>
                <w:sz w:val="21"/>
              </w:rPr>
              <w:t>司董事的其他情况。我们认为王建刚、于卓、雷宏杰、刘爱义、蒋耘</w:t>
            </w:r>
            <w:r>
              <w:rPr>
                <w:spacing w:val="9"/>
                <w:sz w:val="21"/>
              </w:rPr>
              <w:t>生、张灵斌、徐滨具备担任公司董事的资格和能力，同意提交公司董事会</w:t>
            </w:r>
            <w:r>
              <w:rPr>
                <w:spacing w:val="-4"/>
                <w:sz w:val="21"/>
              </w:rPr>
              <w:t>审议。</w:t>
            </w:r>
          </w:p>
          <w:p>
            <w:pPr>
              <w:pStyle w:val="TableParagraph"/>
              <w:spacing w:line="242" w:lineRule="auto" w:before="3"/>
              <w:ind w:left="105" w:right="83"/>
              <w:rPr>
                <w:sz w:val="21"/>
              </w:rPr>
            </w:pPr>
            <w:r>
              <w:rPr>
                <w:spacing w:val="10"/>
                <w:sz w:val="21"/>
              </w:rPr>
              <w:t>（二）</w:t>
            </w:r>
            <w:r>
              <w:rPr>
                <w:spacing w:val="9"/>
                <w:sz w:val="21"/>
              </w:rPr>
              <w:t>关于独立董事候选人任职资格</w:t>
            </w:r>
            <w:r>
              <w:rPr>
                <w:spacing w:val="-4"/>
                <w:sz w:val="21"/>
              </w:rPr>
              <w:t>的意见</w:t>
            </w:r>
          </w:p>
          <w:p>
            <w:pPr>
              <w:pStyle w:val="TableParagraph"/>
              <w:spacing w:line="242" w:lineRule="auto" w:before="1"/>
              <w:ind w:left="105" w:right="84"/>
              <w:jc w:val="both"/>
              <w:rPr>
                <w:sz w:val="21"/>
              </w:rPr>
            </w:pPr>
            <w:r>
              <w:rPr>
                <w:spacing w:val="9"/>
                <w:sz w:val="21"/>
              </w:rPr>
              <w:t>经审阅第八届董事会独立董事候选人魏法杰、白玉芳、杨小舟、王怀兵的工作履历等材料，前述人员符合担任</w:t>
            </w:r>
            <w:r>
              <w:rPr>
                <w:spacing w:val="13"/>
                <w:sz w:val="21"/>
              </w:rPr>
              <w:t>上市公司独立董事条件， 未发现有</w:t>
            </w:r>
          </w:p>
          <w:p>
            <w:pPr>
              <w:pStyle w:val="TableParagraph"/>
              <w:spacing w:line="242" w:lineRule="auto" w:before="2"/>
              <w:ind w:left="105" w:right="84"/>
              <w:jc w:val="both"/>
              <w:rPr>
                <w:sz w:val="21"/>
              </w:rPr>
            </w:pPr>
            <w:r>
              <w:rPr>
                <w:spacing w:val="9"/>
                <w:sz w:val="21"/>
              </w:rPr>
              <w:t>《公司法》规定的不得担任公司独立董事的情形，以及被中国证监会确定为市场禁入者且尚未解除的现象，不存在上海证券交易所认定不符合担任上市公司独立董事的其他情形。我们</w:t>
            </w:r>
            <w:r>
              <w:rPr>
                <w:spacing w:val="10"/>
                <w:sz w:val="21"/>
              </w:rPr>
              <w:t>认为魏法杰、白玉芳、杨小舟、王怀</w:t>
            </w:r>
          </w:p>
          <w:p>
            <w:pPr>
              <w:pStyle w:val="TableParagraph"/>
              <w:spacing w:line="270" w:lineRule="atLeast"/>
              <w:ind w:left="105" w:right="84"/>
              <w:rPr>
                <w:sz w:val="21"/>
              </w:rPr>
            </w:pPr>
            <w:r>
              <w:rPr>
                <w:spacing w:val="9"/>
                <w:sz w:val="21"/>
              </w:rPr>
              <w:t>兵具备担任公司独立董事的资格和能</w:t>
            </w:r>
            <w:r>
              <w:rPr>
                <w:spacing w:val="-2"/>
                <w:sz w:val="21"/>
              </w:rPr>
              <w:t>力，同意提交公司董事会审议。</w:t>
            </w:r>
          </w:p>
        </w:tc>
      </w:tr>
      <w:tr>
        <w:trPr>
          <w:trHeight w:val="1633" w:hRule="atLeast"/>
        </w:trPr>
        <w:tc>
          <w:tcPr>
            <w:tcW w:w="2091" w:type="dxa"/>
          </w:tcPr>
          <w:p>
            <w:pPr>
              <w:pStyle w:val="TableParagraph"/>
              <w:rPr>
                <w:sz w:val="21"/>
              </w:rPr>
            </w:pPr>
          </w:p>
          <w:p>
            <w:pPr>
              <w:pStyle w:val="TableParagraph"/>
              <w:spacing w:before="142"/>
              <w:rPr>
                <w:sz w:val="21"/>
              </w:rPr>
            </w:pPr>
          </w:p>
          <w:p>
            <w:pPr>
              <w:pStyle w:val="TableParagraph"/>
              <w:ind w:left="107"/>
              <w:rPr>
                <w:sz w:val="21"/>
              </w:rPr>
            </w:pPr>
            <w:r>
              <w:rPr>
                <w:spacing w:val="-2"/>
                <w:sz w:val="21"/>
              </w:rPr>
              <w:t>2023</w:t>
            </w:r>
            <w:r>
              <w:rPr>
                <w:spacing w:val="-35"/>
                <w:sz w:val="21"/>
              </w:rPr>
              <w:t> 年 </w:t>
            </w:r>
            <w:r>
              <w:rPr>
                <w:spacing w:val="-2"/>
                <w:sz w:val="21"/>
              </w:rPr>
              <w:t>12</w:t>
            </w:r>
            <w:r>
              <w:rPr>
                <w:spacing w:val="-35"/>
                <w:sz w:val="21"/>
              </w:rPr>
              <w:t> 月 </w:t>
            </w:r>
            <w:r>
              <w:rPr>
                <w:spacing w:val="-2"/>
                <w:sz w:val="21"/>
              </w:rPr>
              <w:t>27</w:t>
            </w:r>
            <w:r>
              <w:rPr>
                <w:spacing w:val="-30"/>
                <w:sz w:val="21"/>
              </w:rPr>
              <w:t> 日</w:t>
            </w:r>
          </w:p>
        </w:tc>
        <w:tc>
          <w:tcPr>
            <w:tcW w:w="2950" w:type="dxa"/>
          </w:tcPr>
          <w:p>
            <w:pPr>
              <w:pStyle w:val="TableParagraph"/>
              <w:rPr>
                <w:sz w:val="21"/>
              </w:rPr>
            </w:pPr>
          </w:p>
          <w:p>
            <w:pPr>
              <w:pStyle w:val="TableParagraph"/>
              <w:spacing w:before="7"/>
              <w:rPr>
                <w:sz w:val="21"/>
              </w:rPr>
            </w:pPr>
          </w:p>
          <w:p>
            <w:pPr>
              <w:pStyle w:val="TableParagraph"/>
              <w:spacing w:line="242" w:lineRule="auto"/>
              <w:ind w:left="105" w:right="96"/>
              <w:rPr>
                <w:sz w:val="21"/>
              </w:rPr>
            </w:pPr>
            <w:r>
              <w:rPr>
                <w:spacing w:val="-2"/>
                <w:sz w:val="21"/>
              </w:rPr>
              <w:t>对公司聘任总经理、董事会秘书的审核意见</w:t>
            </w:r>
          </w:p>
        </w:tc>
        <w:tc>
          <w:tcPr>
            <w:tcW w:w="3773" w:type="dxa"/>
          </w:tcPr>
          <w:p>
            <w:pPr>
              <w:pStyle w:val="TableParagraph"/>
              <w:spacing w:line="242" w:lineRule="auto" w:before="1"/>
              <w:ind w:left="105" w:right="84"/>
              <w:jc w:val="both"/>
              <w:rPr>
                <w:sz w:val="21"/>
              </w:rPr>
            </w:pPr>
            <w:r>
              <w:rPr>
                <w:spacing w:val="-2"/>
                <w:sz w:val="21"/>
              </w:rPr>
              <w:t>1、于卓先生具备履行公司总经理职务</w:t>
            </w:r>
            <w:r>
              <w:rPr>
                <w:spacing w:val="9"/>
                <w:sz w:val="21"/>
              </w:rPr>
              <w:t>的任职资格和能力，同意聘任于卓先</w:t>
            </w:r>
            <w:r>
              <w:rPr>
                <w:spacing w:val="-2"/>
                <w:sz w:val="21"/>
              </w:rPr>
              <w:t>生为公司总经理；</w:t>
            </w:r>
          </w:p>
          <w:p>
            <w:pPr>
              <w:pStyle w:val="TableParagraph"/>
              <w:ind w:left="105"/>
              <w:rPr>
                <w:sz w:val="21"/>
              </w:rPr>
            </w:pPr>
            <w:r>
              <w:rPr>
                <w:sz w:val="21"/>
              </w:rPr>
              <w:t>2</w:t>
            </w:r>
            <w:r>
              <w:rPr>
                <w:spacing w:val="-1"/>
                <w:sz w:val="21"/>
              </w:rPr>
              <w:t>、张灵斌先生具备履行公司董事会秘</w:t>
            </w:r>
          </w:p>
          <w:p>
            <w:pPr>
              <w:pStyle w:val="TableParagraph"/>
              <w:spacing w:line="270" w:lineRule="atLeast"/>
              <w:ind w:left="105" w:right="84"/>
              <w:rPr>
                <w:sz w:val="21"/>
              </w:rPr>
            </w:pPr>
            <w:r>
              <w:rPr>
                <w:spacing w:val="9"/>
                <w:sz w:val="21"/>
              </w:rPr>
              <w:t>书职务的任职资格和能力，同意聘任</w:t>
            </w:r>
            <w:r>
              <w:rPr>
                <w:spacing w:val="-2"/>
                <w:sz w:val="21"/>
              </w:rPr>
              <w:t>张灵斌先生为公司董事会秘书。</w:t>
            </w:r>
          </w:p>
        </w:tc>
      </w:tr>
    </w:tbl>
    <w:p>
      <w:pPr>
        <w:pStyle w:val="BodyText"/>
        <w:spacing w:before="110"/>
        <w:rPr>
          <w:sz w:val="21"/>
        </w:rPr>
      </w:pPr>
    </w:p>
    <w:p>
      <w:pPr>
        <w:pStyle w:val="Heading3"/>
        <w:spacing w:before="1"/>
        <w:ind w:left="218"/>
      </w:pPr>
      <w:r>
        <w:rPr>
          <w:spacing w:val="-1"/>
        </w:rPr>
        <w:t>(四)存在异议事项的具体情况</w:t>
      </w:r>
    </w:p>
    <w:p>
      <w:pPr>
        <w:pStyle w:val="Heading3"/>
        <w:spacing w:before="62"/>
        <w:ind w:left="218"/>
      </w:pPr>
      <w:r>
        <w:rPr/>
        <w:t>□适用</w:t>
      </w:r>
      <w:r>
        <w:rPr>
          <w:spacing w:val="43"/>
          <w:w w:val="150"/>
        </w:rPr>
        <w:t> </w:t>
      </w:r>
      <w:r>
        <w:rPr>
          <w:spacing w:val="-3"/>
        </w:rPr>
        <w:t>√不适用</w:t>
      </w:r>
    </w:p>
    <w:p>
      <w:pPr>
        <w:pStyle w:val="BodyText"/>
        <w:spacing w:before="66"/>
        <w:rPr>
          <w:sz w:val="21"/>
        </w:rPr>
      </w:pPr>
    </w:p>
    <w:p>
      <w:pPr>
        <w:pStyle w:val="Heading3"/>
        <w:ind w:left="218"/>
      </w:pPr>
      <w:r>
        <w:rPr>
          <w:spacing w:val="-3"/>
        </w:rPr>
        <w:t>八、监事会发现公司存在风险的说明</w:t>
      </w:r>
    </w:p>
    <w:p>
      <w:pPr>
        <w:pStyle w:val="BodyText"/>
        <w:spacing w:before="64"/>
        <w:ind w:left="218"/>
      </w:pPr>
      <w:r>
        <w:rPr>
          <w:spacing w:val="-2"/>
        </w:rPr>
        <w:t>□适用 √不适用</w:t>
      </w:r>
    </w:p>
    <w:p>
      <w:pPr>
        <w:pStyle w:val="Heading3"/>
        <w:spacing w:before="3"/>
        <w:ind w:left="218"/>
      </w:pPr>
      <w:r>
        <w:rPr>
          <w:spacing w:val="-3"/>
        </w:rPr>
        <w:t>监事会对报告期内的监督事项无异议。</w:t>
      </w:r>
    </w:p>
    <w:p>
      <w:pPr>
        <w:pStyle w:val="BodyText"/>
        <w:rPr>
          <w:sz w:val="21"/>
        </w:rPr>
      </w:pPr>
    </w:p>
    <w:p>
      <w:pPr>
        <w:pStyle w:val="BodyText"/>
        <w:spacing w:before="30"/>
        <w:rPr>
          <w:sz w:val="21"/>
        </w:rPr>
      </w:pPr>
    </w:p>
    <w:p>
      <w:pPr>
        <w:pStyle w:val="Heading3"/>
        <w:spacing w:before="1"/>
        <w:ind w:left="218"/>
      </w:pPr>
      <w:r>
        <w:rPr>
          <w:spacing w:val="-3"/>
        </w:rPr>
        <w:t>九、报告期末母公司和主要子公司的员工情况</w:t>
      </w:r>
    </w:p>
    <w:p>
      <w:pPr>
        <w:spacing w:before="64"/>
        <w:ind w:left="218" w:right="0" w:firstLine="0"/>
        <w:jc w:val="left"/>
        <w:rPr>
          <w:sz w:val="21"/>
        </w:rPr>
      </w:pPr>
      <w:r>
        <w:rPr>
          <w:rFonts w:ascii="Calibri" w:eastAsia="Calibri"/>
          <w:b/>
          <w:sz w:val="21"/>
        </w:rPr>
        <w:t>(</w:t>
      </w:r>
      <w:r>
        <w:rPr>
          <w:sz w:val="21"/>
        </w:rPr>
        <w:t>一</w:t>
      </w:r>
      <w:r>
        <w:rPr>
          <w:rFonts w:ascii="Calibri" w:eastAsia="Calibri"/>
          <w:b/>
          <w:spacing w:val="16"/>
          <w:sz w:val="21"/>
        </w:rPr>
        <w:t>) </w:t>
      </w:r>
      <w:r>
        <w:rPr>
          <w:spacing w:val="-3"/>
          <w:sz w:val="21"/>
        </w:rPr>
        <w:t>员工情况</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ind w:left="107"/>
              <w:rPr>
                <w:sz w:val="18"/>
              </w:rPr>
            </w:pPr>
            <w:r>
              <w:rPr>
                <w:spacing w:val="-1"/>
                <w:sz w:val="18"/>
              </w:rPr>
              <w:t>母公司在职员工的数量</w:t>
            </w:r>
          </w:p>
        </w:tc>
        <w:tc>
          <w:tcPr>
            <w:tcW w:w="4412" w:type="dxa"/>
          </w:tcPr>
          <w:p>
            <w:pPr>
              <w:pStyle w:val="TableParagraph"/>
              <w:spacing w:line="252" w:lineRule="exact" w:before="1"/>
              <w:ind w:right="96"/>
              <w:jc w:val="right"/>
              <w:rPr>
                <w:sz w:val="21"/>
              </w:rPr>
            </w:pPr>
            <w:r>
              <w:rPr>
                <w:spacing w:val="-5"/>
                <w:sz w:val="21"/>
              </w:rPr>
              <w:t>15</w:t>
            </w:r>
          </w:p>
        </w:tc>
      </w:tr>
      <w:tr>
        <w:trPr>
          <w:trHeight w:val="270" w:hRule="atLeast"/>
        </w:trPr>
        <w:tc>
          <w:tcPr>
            <w:tcW w:w="4412" w:type="dxa"/>
          </w:tcPr>
          <w:p>
            <w:pPr>
              <w:pStyle w:val="TableParagraph"/>
              <w:spacing w:line="230" w:lineRule="exact"/>
              <w:ind w:left="107"/>
              <w:rPr>
                <w:sz w:val="18"/>
              </w:rPr>
            </w:pPr>
            <w:r>
              <w:rPr>
                <w:spacing w:val="-1"/>
                <w:sz w:val="18"/>
              </w:rPr>
              <w:t>主要子公司在职员工的数量</w:t>
            </w:r>
          </w:p>
        </w:tc>
        <w:tc>
          <w:tcPr>
            <w:tcW w:w="4412" w:type="dxa"/>
          </w:tcPr>
          <w:p>
            <w:pPr>
              <w:pStyle w:val="TableParagraph"/>
              <w:spacing w:line="250" w:lineRule="exact" w:before="1"/>
              <w:ind w:right="93"/>
              <w:jc w:val="right"/>
              <w:rPr>
                <w:sz w:val="21"/>
              </w:rPr>
            </w:pPr>
            <w:r>
              <w:rPr>
                <w:spacing w:val="-2"/>
                <w:sz w:val="21"/>
              </w:rPr>
              <w:t>33,093</w:t>
            </w:r>
          </w:p>
        </w:tc>
      </w:tr>
      <w:tr>
        <w:trPr>
          <w:trHeight w:val="273" w:hRule="atLeast"/>
        </w:trPr>
        <w:tc>
          <w:tcPr>
            <w:tcW w:w="4412" w:type="dxa"/>
          </w:tcPr>
          <w:p>
            <w:pPr>
              <w:pStyle w:val="TableParagraph"/>
              <w:ind w:left="107"/>
              <w:rPr>
                <w:sz w:val="18"/>
              </w:rPr>
            </w:pPr>
            <w:r>
              <w:rPr>
                <w:spacing w:val="-2"/>
                <w:sz w:val="18"/>
              </w:rPr>
              <w:t>在职员工的数量合计</w:t>
            </w:r>
          </w:p>
        </w:tc>
        <w:tc>
          <w:tcPr>
            <w:tcW w:w="4412" w:type="dxa"/>
          </w:tcPr>
          <w:p>
            <w:pPr>
              <w:pStyle w:val="TableParagraph"/>
              <w:spacing w:line="252" w:lineRule="exact" w:before="1"/>
              <w:ind w:right="93"/>
              <w:jc w:val="right"/>
              <w:rPr>
                <w:sz w:val="21"/>
              </w:rPr>
            </w:pPr>
            <w:r>
              <w:rPr>
                <w:spacing w:val="-2"/>
                <w:sz w:val="21"/>
              </w:rPr>
              <w:t>33,108</w:t>
            </w:r>
          </w:p>
        </w:tc>
      </w:tr>
      <w:tr>
        <w:trPr>
          <w:trHeight w:val="273" w:hRule="atLeast"/>
        </w:trPr>
        <w:tc>
          <w:tcPr>
            <w:tcW w:w="4412" w:type="dxa"/>
          </w:tcPr>
          <w:p>
            <w:pPr>
              <w:pStyle w:val="TableParagraph"/>
              <w:spacing w:line="230" w:lineRule="exact"/>
              <w:ind w:left="107"/>
              <w:rPr>
                <w:sz w:val="18"/>
              </w:rPr>
            </w:pPr>
            <w:r>
              <w:rPr>
                <w:spacing w:val="-1"/>
                <w:sz w:val="18"/>
              </w:rPr>
              <w:t>母公司及主要子公司需承担费用的离退休职工人数</w:t>
            </w:r>
          </w:p>
        </w:tc>
        <w:tc>
          <w:tcPr>
            <w:tcW w:w="4412" w:type="dxa"/>
          </w:tcPr>
          <w:p>
            <w:pPr>
              <w:pStyle w:val="TableParagraph"/>
              <w:spacing w:line="252" w:lineRule="exact" w:before="1"/>
              <w:ind w:right="96"/>
              <w:jc w:val="right"/>
              <w:rPr>
                <w:sz w:val="21"/>
              </w:rPr>
            </w:pPr>
            <w:r>
              <w:rPr>
                <w:spacing w:val="-10"/>
                <w:sz w:val="21"/>
              </w:rPr>
              <w:t>0</w:t>
            </w:r>
          </w:p>
        </w:tc>
      </w:tr>
      <w:tr>
        <w:trPr>
          <w:trHeight w:val="270" w:hRule="atLeast"/>
        </w:trPr>
        <w:tc>
          <w:tcPr>
            <w:tcW w:w="8824" w:type="dxa"/>
            <w:gridSpan w:val="2"/>
          </w:tcPr>
          <w:p>
            <w:pPr>
              <w:pStyle w:val="TableParagraph"/>
              <w:spacing w:line="250" w:lineRule="exact" w:before="1"/>
              <w:ind w:left="11"/>
              <w:jc w:val="center"/>
              <w:rPr>
                <w:sz w:val="21"/>
              </w:rPr>
            </w:pPr>
            <w:r>
              <w:rPr>
                <w:spacing w:val="-4"/>
                <w:sz w:val="21"/>
              </w:rPr>
              <w:t>专业构成</w:t>
            </w:r>
          </w:p>
        </w:tc>
      </w:tr>
      <w:tr>
        <w:trPr>
          <w:trHeight w:val="273" w:hRule="atLeast"/>
        </w:trPr>
        <w:tc>
          <w:tcPr>
            <w:tcW w:w="4412" w:type="dxa"/>
          </w:tcPr>
          <w:p>
            <w:pPr>
              <w:pStyle w:val="TableParagraph"/>
              <w:spacing w:line="252" w:lineRule="exact" w:before="1"/>
              <w:ind w:left="11" w:right="3"/>
              <w:jc w:val="center"/>
              <w:rPr>
                <w:sz w:val="21"/>
              </w:rPr>
            </w:pPr>
            <w:r>
              <w:rPr>
                <w:spacing w:val="-4"/>
                <w:sz w:val="21"/>
              </w:rPr>
              <w:t>专业构成类别</w:t>
            </w:r>
          </w:p>
        </w:tc>
        <w:tc>
          <w:tcPr>
            <w:tcW w:w="4412" w:type="dxa"/>
          </w:tcPr>
          <w:p>
            <w:pPr>
              <w:pStyle w:val="TableParagraph"/>
              <w:spacing w:line="252" w:lineRule="exact" w:before="1"/>
              <w:ind w:left="11" w:right="2"/>
              <w:jc w:val="center"/>
              <w:rPr>
                <w:sz w:val="21"/>
              </w:rPr>
            </w:pPr>
            <w:r>
              <w:rPr>
                <w:spacing w:val="-4"/>
                <w:sz w:val="21"/>
              </w:rPr>
              <w:t>专业构成人数</w:t>
            </w:r>
          </w:p>
        </w:tc>
      </w:tr>
      <w:tr>
        <w:trPr>
          <w:trHeight w:val="270" w:hRule="atLeast"/>
        </w:trPr>
        <w:tc>
          <w:tcPr>
            <w:tcW w:w="4412" w:type="dxa"/>
          </w:tcPr>
          <w:p>
            <w:pPr>
              <w:pStyle w:val="TableParagraph"/>
              <w:spacing w:line="250" w:lineRule="exact" w:before="1"/>
              <w:ind w:left="11"/>
              <w:jc w:val="center"/>
              <w:rPr>
                <w:sz w:val="21"/>
              </w:rPr>
            </w:pPr>
            <w:r>
              <w:rPr>
                <w:spacing w:val="-4"/>
                <w:sz w:val="21"/>
              </w:rPr>
              <w:t>生产人员</w:t>
            </w:r>
          </w:p>
        </w:tc>
        <w:tc>
          <w:tcPr>
            <w:tcW w:w="4412" w:type="dxa"/>
          </w:tcPr>
          <w:p>
            <w:pPr>
              <w:pStyle w:val="TableParagraph"/>
              <w:spacing w:line="250" w:lineRule="exact" w:before="1"/>
              <w:ind w:right="93"/>
              <w:jc w:val="right"/>
              <w:rPr>
                <w:sz w:val="21"/>
              </w:rPr>
            </w:pPr>
            <w:r>
              <w:rPr>
                <w:spacing w:val="-2"/>
                <w:sz w:val="21"/>
              </w:rPr>
              <w:t>15,713</w:t>
            </w:r>
          </w:p>
        </w:tc>
      </w:tr>
      <w:tr>
        <w:trPr>
          <w:trHeight w:val="273" w:hRule="atLeast"/>
        </w:trPr>
        <w:tc>
          <w:tcPr>
            <w:tcW w:w="4412" w:type="dxa"/>
          </w:tcPr>
          <w:p>
            <w:pPr>
              <w:pStyle w:val="TableParagraph"/>
              <w:spacing w:line="250" w:lineRule="exact" w:before="3"/>
              <w:ind w:left="11"/>
              <w:jc w:val="center"/>
              <w:rPr>
                <w:sz w:val="21"/>
              </w:rPr>
            </w:pPr>
            <w:r>
              <w:rPr>
                <w:spacing w:val="-4"/>
                <w:sz w:val="21"/>
              </w:rPr>
              <w:t>销售人员</w:t>
            </w:r>
          </w:p>
        </w:tc>
        <w:tc>
          <w:tcPr>
            <w:tcW w:w="4412" w:type="dxa"/>
          </w:tcPr>
          <w:p>
            <w:pPr>
              <w:pStyle w:val="TableParagraph"/>
              <w:spacing w:line="250" w:lineRule="exact" w:before="3"/>
              <w:ind w:right="93"/>
              <w:jc w:val="right"/>
              <w:rPr>
                <w:sz w:val="21"/>
              </w:rPr>
            </w:pPr>
            <w:r>
              <w:rPr>
                <w:spacing w:val="-5"/>
                <w:sz w:val="21"/>
              </w:rPr>
              <w:t>223</w:t>
            </w:r>
          </w:p>
        </w:tc>
      </w:tr>
      <w:tr>
        <w:trPr>
          <w:trHeight w:val="273" w:hRule="atLeast"/>
        </w:trPr>
        <w:tc>
          <w:tcPr>
            <w:tcW w:w="4412" w:type="dxa"/>
          </w:tcPr>
          <w:p>
            <w:pPr>
              <w:pStyle w:val="TableParagraph"/>
              <w:spacing w:line="252" w:lineRule="exact" w:before="1"/>
              <w:ind w:left="11"/>
              <w:jc w:val="center"/>
              <w:rPr>
                <w:sz w:val="21"/>
              </w:rPr>
            </w:pPr>
            <w:r>
              <w:rPr>
                <w:spacing w:val="-4"/>
                <w:sz w:val="21"/>
              </w:rPr>
              <w:t>技术人员</w:t>
            </w:r>
          </w:p>
        </w:tc>
        <w:tc>
          <w:tcPr>
            <w:tcW w:w="4412" w:type="dxa"/>
          </w:tcPr>
          <w:p>
            <w:pPr>
              <w:pStyle w:val="TableParagraph"/>
              <w:spacing w:line="252" w:lineRule="exact" w:before="1"/>
              <w:ind w:right="93"/>
              <w:jc w:val="right"/>
              <w:rPr>
                <w:sz w:val="21"/>
              </w:rPr>
            </w:pPr>
            <w:r>
              <w:rPr>
                <w:spacing w:val="-2"/>
                <w:sz w:val="21"/>
              </w:rPr>
              <w:t>10,629</w:t>
            </w:r>
          </w:p>
        </w:tc>
      </w:tr>
      <w:tr>
        <w:trPr>
          <w:trHeight w:val="270" w:hRule="atLeast"/>
        </w:trPr>
        <w:tc>
          <w:tcPr>
            <w:tcW w:w="4412" w:type="dxa"/>
          </w:tcPr>
          <w:p>
            <w:pPr>
              <w:pStyle w:val="TableParagraph"/>
              <w:spacing w:line="250" w:lineRule="exact" w:before="1"/>
              <w:ind w:left="11"/>
              <w:jc w:val="center"/>
              <w:rPr>
                <w:sz w:val="21"/>
              </w:rPr>
            </w:pPr>
            <w:r>
              <w:rPr>
                <w:spacing w:val="-4"/>
                <w:sz w:val="21"/>
              </w:rPr>
              <w:t>财务人员</w:t>
            </w:r>
          </w:p>
        </w:tc>
        <w:tc>
          <w:tcPr>
            <w:tcW w:w="4412" w:type="dxa"/>
          </w:tcPr>
          <w:p>
            <w:pPr>
              <w:pStyle w:val="TableParagraph"/>
              <w:spacing w:line="250" w:lineRule="exact" w:before="1"/>
              <w:ind w:right="93"/>
              <w:jc w:val="right"/>
              <w:rPr>
                <w:sz w:val="21"/>
              </w:rPr>
            </w:pPr>
            <w:r>
              <w:rPr>
                <w:spacing w:val="-5"/>
                <w:sz w:val="21"/>
              </w:rPr>
              <w:t>487</w:t>
            </w:r>
          </w:p>
        </w:tc>
      </w:tr>
      <w:tr>
        <w:trPr>
          <w:trHeight w:val="273" w:hRule="atLeast"/>
        </w:trPr>
        <w:tc>
          <w:tcPr>
            <w:tcW w:w="4412" w:type="dxa"/>
          </w:tcPr>
          <w:p>
            <w:pPr>
              <w:pStyle w:val="TableParagraph"/>
              <w:spacing w:line="250" w:lineRule="exact" w:before="3"/>
              <w:ind w:left="11"/>
              <w:jc w:val="center"/>
              <w:rPr>
                <w:sz w:val="21"/>
              </w:rPr>
            </w:pPr>
            <w:r>
              <w:rPr>
                <w:spacing w:val="-4"/>
                <w:sz w:val="21"/>
              </w:rPr>
              <w:t>行政人员</w:t>
            </w:r>
          </w:p>
        </w:tc>
        <w:tc>
          <w:tcPr>
            <w:tcW w:w="4412" w:type="dxa"/>
          </w:tcPr>
          <w:p>
            <w:pPr>
              <w:pStyle w:val="TableParagraph"/>
              <w:spacing w:line="250" w:lineRule="exact" w:before="3"/>
              <w:ind w:right="93"/>
              <w:jc w:val="right"/>
              <w:rPr>
                <w:sz w:val="21"/>
              </w:rPr>
            </w:pPr>
            <w:r>
              <w:rPr>
                <w:spacing w:val="-2"/>
                <w:sz w:val="21"/>
              </w:rPr>
              <w:t>6,056</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合计</w:t>
            </w:r>
          </w:p>
        </w:tc>
        <w:tc>
          <w:tcPr>
            <w:tcW w:w="4412" w:type="dxa"/>
          </w:tcPr>
          <w:p>
            <w:pPr>
              <w:pStyle w:val="TableParagraph"/>
              <w:spacing w:line="252" w:lineRule="exact" w:before="1"/>
              <w:ind w:right="93"/>
              <w:jc w:val="right"/>
              <w:rPr>
                <w:sz w:val="21"/>
              </w:rPr>
            </w:pPr>
            <w:r>
              <w:rPr>
                <w:spacing w:val="-2"/>
                <w:sz w:val="21"/>
              </w:rPr>
              <w:t>33,108</w:t>
            </w:r>
          </w:p>
        </w:tc>
      </w:tr>
    </w:tbl>
    <w:p>
      <w:pPr>
        <w:spacing w:after="0" w:line="252" w:lineRule="exact"/>
        <w:jc w:val="right"/>
        <w:rPr>
          <w:sz w:val="21"/>
        </w:rPr>
        <w:sectPr>
          <w:pgSz w:w="11910" w:h="16840"/>
          <w:pgMar w:header="877" w:footer="1195" w:top="1440" w:bottom="1380" w:left="1580" w:right="960"/>
        </w:sectPr>
      </w:pP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8824" w:type="dxa"/>
            <w:gridSpan w:val="2"/>
          </w:tcPr>
          <w:p>
            <w:pPr>
              <w:pStyle w:val="TableParagraph"/>
              <w:spacing w:line="250" w:lineRule="exact" w:before="3"/>
              <w:ind w:left="11"/>
              <w:jc w:val="center"/>
              <w:rPr>
                <w:sz w:val="21"/>
              </w:rPr>
            </w:pPr>
            <w:r>
              <w:rPr>
                <w:spacing w:val="-4"/>
                <w:sz w:val="21"/>
              </w:rPr>
              <w:t>教育程度</w:t>
            </w:r>
          </w:p>
        </w:tc>
      </w:tr>
      <w:tr>
        <w:trPr>
          <w:trHeight w:val="273" w:hRule="atLeast"/>
        </w:trPr>
        <w:tc>
          <w:tcPr>
            <w:tcW w:w="4412" w:type="dxa"/>
          </w:tcPr>
          <w:p>
            <w:pPr>
              <w:pStyle w:val="TableParagraph"/>
              <w:spacing w:line="252" w:lineRule="exact" w:before="1"/>
              <w:ind w:left="11" w:right="3"/>
              <w:jc w:val="center"/>
              <w:rPr>
                <w:sz w:val="21"/>
              </w:rPr>
            </w:pPr>
            <w:r>
              <w:rPr>
                <w:spacing w:val="-4"/>
                <w:sz w:val="21"/>
              </w:rPr>
              <w:t>教育程度类别</w:t>
            </w:r>
          </w:p>
        </w:tc>
        <w:tc>
          <w:tcPr>
            <w:tcW w:w="4412" w:type="dxa"/>
          </w:tcPr>
          <w:p>
            <w:pPr>
              <w:pStyle w:val="TableParagraph"/>
              <w:spacing w:line="252" w:lineRule="exact" w:before="1"/>
              <w:ind w:left="11"/>
              <w:jc w:val="center"/>
              <w:rPr>
                <w:sz w:val="21"/>
              </w:rPr>
            </w:pPr>
            <w:r>
              <w:rPr>
                <w:spacing w:val="-2"/>
                <w:sz w:val="21"/>
              </w:rPr>
              <w:t>数量（人</w:t>
            </w:r>
            <w:r>
              <w:rPr>
                <w:spacing w:val="-10"/>
                <w:sz w:val="21"/>
              </w:rPr>
              <w:t>）</w:t>
            </w:r>
          </w:p>
        </w:tc>
      </w:tr>
      <w:tr>
        <w:trPr>
          <w:trHeight w:val="270" w:hRule="atLeast"/>
        </w:trPr>
        <w:tc>
          <w:tcPr>
            <w:tcW w:w="4412" w:type="dxa"/>
          </w:tcPr>
          <w:p>
            <w:pPr>
              <w:pStyle w:val="TableParagraph"/>
              <w:spacing w:line="250" w:lineRule="exact" w:before="1"/>
              <w:ind w:left="11"/>
              <w:jc w:val="center"/>
              <w:rPr>
                <w:sz w:val="21"/>
              </w:rPr>
            </w:pPr>
            <w:r>
              <w:rPr>
                <w:spacing w:val="-4"/>
                <w:sz w:val="21"/>
              </w:rPr>
              <w:t>硕士及以上</w:t>
            </w:r>
          </w:p>
        </w:tc>
        <w:tc>
          <w:tcPr>
            <w:tcW w:w="4412" w:type="dxa"/>
          </w:tcPr>
          <w:p>
            <w:pPr>
              <w:pStyle w:val="TableParagraph"/>
              <w:spacing w:line="250" w:lineRule="exact" w:before="1"/>
              <w:ind w:right="93"/>
              <w:jc w:val="right"/>
              <w:rPr>
                <w:sz w:val="21"/>
              </w:rPr>
            </w:pPr>
            <w:r>
              <w:rPr>
                <w:spacing w:val="-2"/>
                <w:sz w:val="21"/>
              </w:rPr>
              <w:t>3,868</w:t>
            </w:r>
          </w:p>
        </w:tc>
      </w:tr>
      <w:tr>
        <w:trPr>
          <w:trHeight w:val="273" w:hRule="atLeast"/>
        </w:trPr>
        <w:tc>
          <w:tcPr>
            <w:tcW w:w="4412" w:type="dxa"/>
          </w:tcPr>
          <w:p>
            <w:pPr>
              <w:pStyle w:val="TableParagraph"/>
              <w:spacing w:line="250" w:lineRule="exact" w:before="3"/>
              <w:ind w:left="11" w:right="2"/>
              <w:jc w:val="center"/>
              <w:rPr>
                <w:sz w:val="21"/>
              </w:rPr>
            </w:pPr>
            <w:r>
              <w:rPr>
                <w:spacing w:val="-5"/>
                <w:sz w:val="21"/>
              </w:rPr>
              <w:t>本科</w:t>
            </w:r>
          </w:p>
        </w:tc>
        <w:tc>
          <w:tcPr>
            <w:tcW w:w="4412" w:type="dxa"/>
          </w:tcPr>
          <w:p>
            <w:pPr>
              <w:pStyle w:val="TableParagraph"/>
              <w:spacing w:line="250" w:lineRule="exact" w:before="3"/>
              <w:ind w:right="93"/>
              <w:jc w:val="right"/>
              <w:rPr>
                <w:sz w:val="21"/>
              </w:rPr>
            </w:pPr>
            <w:r>
              <w:rPr>
                <w:spacing w:val="-2"/>
                <w:sz w:val="21"/>
              </w:rPr>
              <w:t>12,399</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大专</w:t>
            </w:r>
          </w:p>
        </w:tc>
        <w:tc>
          <w:tcPr>
            <w:tcW w:w="4412" w:type="dxa"/>
          </w:tcPr>
          <w:p>
            <w:pPr>
              <w:pStyle w:val="TableParagraph"/>
              <w:spacing w:line="252" w:lineRule="exact" w:before="1"/>
              <w:ind w:right="93"/>
              <w:jc w:val="right"/>
              <w:rPr>
                <w:sz w:val="21"/>
              </w:rPr>
            </w:pPr>
            <w:r>
              <w:rPr>
                <w:spacing w:val="-2"/>
                <w:sz w:val="21"/>
              </w:rPr>
              <w:t>8,856</w:t>
            </w:r>
          </w:p>
        </w:tc>
      </w:tr>
      <w:tr>
        <w:trPr>
          <w:trHeight w:val="270" w:hRule="atLeast"/>
        </w:trPr>
        <w:tc>
          <w:tcPr>
            <w:tcW w:w="4412" w:type="dxa"/>
          </w:tcPr>
          <w:p>
            <w:pPr>
              <w:pStyle w:val="TableParagraph"/>
              <w:spacing w:line="250" w:lineRule="exact" w:before="1"/>
              <w:ind w:left="11"/>
              <w:jc w:val="center"/>
              <w:rPr>
                <w:sz w:val="21"/>
              </w:rPr>
            </w:pPr>
            <w:r>
              <w:rPr>
                <w:spacing w:val="-4"/>
                <w:sz w:val="21"/>
              </w:rPr>
              <w:t>中专、高技</w:t>
            </w:r>
          </w:p>
        </w:tc>
        <w:tc>
          <w:tcPr>
            <w:tcW w:w="4412" w:type="dxa"/>
          </w:tcPr>
          <w:p>
            <w:pPr>
              <w:pStyle w:val="TableParagraph"/>
              <w:spacing w:line="250" w:lineRule="exact" w:before="1"/>
              <w:ind w:right="93"/>
              <w:jc w:val="right"/>
              <w:rPr>
                <w:sz w:val="21"/>
              </w:rPr>
            </w:pPr>
            <w:r>
              <w:rPr>
                <w:spacing w:val="-2"/>
                <w:sz w:val="21"/>
              </w:rPr>
              <w:t>5,085</w:t>
            </w:r>
          </w:p>
        </w:tc>
      </w:tr>
      <w:tr>
        <w:trPr>
          <w:trHeight w:val="273" w:hRule="atLeast"/>
        </w:trPr>
        <w:tc>
          <w:tcPr>
            <w:tcW w:w="4412" w:type="dxa"/>
          </w:tcPr>
          <w:p>
            <w:pPr>
              <w:pStyle w:val="TableParagraph"/>
              <w:spacing w:line="252" w:lineRule="exact" w:before="1"/>
              <w:ind w:left="11"/>
              <w:jc w:val="center"/>
              <w:rPr>
                <w:sz w:val="21"/>
              </w:rPr>
            </w:pPr>
            <w:r>
              <w:rPr>
                <w:spacing w:val="-4"/>
                <w:sz w:val="21"/>
              </w:rPr>
              <w:t>高中及以下</w:t>
            </w:r>
          </w:p>
        </w:tc>
        <w:tc>
          <w:tcPr>
            <w:tcW w:w="4412" w:type="dxa"/>
          </w:tcPr>
          <w:p>
            <w:pPr>
              <w:pStyle w:val="TableParagraph"/>
              <w:spacing w:line="252" w:lineRule="exact" w:before="1"/>
              <w:ind w:right="93"/>
              <w:jc w:val="right"/>
              <w:rPr>
                <w:sz w:val="21"/>
              </w:rPr>
            </w:pPr>
            <w:r>
              <w:rPr>
                <w:spacing w:val="-2"/>
                <w:sz w:val="21"/>
              </w:rPr>
              <w:t>2,900</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合计</w:t>
            </w:r>
          </w:p>
        </w:tc>
        <w:tc>
          <w:tcPr>
            <w:tcW w:w="4412" w:type="dxa"/>
          </w:tcPr>
          <w:p>
            <w:pPr>
              <w:pStyle w:val="TableParagraph"/>
              <w:spacing w:line="252" w:lineRule="exact" w:before="1"/>
              <w:ind w:right="93"/>
              <w:jc w:val="right"/>
              <w:rPr>
                <w:sz w:val="21"/>
              </w:rPr>
            </w:pPr>
            <w:r>
              <w:rPr>
                <w:spacing w:val="-2"/>
                <w:sz w:val="21"/>
              </w:rPr>
              <w:t>33,108</w:t>
            </w:r>
          </w:p>
        </w:tc>
      </w:tr>
    </w:tbl>
    <w:p>
      <w:pPr>
        <w:pStyle w:val="BodyText"/>
        <w:spacing w:before="28"/>
        <w:rPr>
          <w:sz w:val="21"/>
        </w:rPr>
      </w:pPr>
    </w:p>
    <w:p>
      <w:pPr>
        <w:spacing w:before="0"/>
        <w:ind w:left="218" w:right="0" w:firstLine="0"/>
        <w:jc w:val="left"/>
        <w:rPr>
          <w:sz w:val="21"/>
        </w:rPr>
      </w:pPr>
      <w:r>
        <w:rPr>
          <w:rFonts w:ascii="Calibri" w:eastAsia="Calibri"/>
          <w:b/>
          <w:sz w:val="21"/>
        </w:rPr>
        <w:t>(</w:t>
      </w:r>
      <w:r>
        <w:rPr>
          <w:sz w:val="21"/>
        </w:rPr>
        <w:t>二</w:t>
      </w:r>
      <w:r>
        <w:rPr>
          <w:rFonts w:ascii="Calibri" w:eastAsia="Calibri"/>
          <w:b/>
          <w:spacing w:val="16"/>
          <w:sz w:val="21"/>
        </w:rPr>
        <w:t>) </w:t>
      </w:r>
      <w:r>
        <w:rPr>
          <w:spacing w:val="-3"/>
          <w:sz w:val="21"/>
        </w:rPr>
        <w:t>薪酬政策</w:t>
      </w:r>
    </w:p>
    <w:p>
      <w:pPr>
        <w:pStyle w:val="Heading3"/>
        <w:spacing w:before="62"/>
        <w:ind w:left="218"/>
      </w:pPr>
      <w:r>
        <w:rPr/>
        <w:t>√适用</w:t>
      </w:r>
      <w:r>
        <w:rPr>
          <w:spacing w:val="44"/>
          <w:w w:val="150"/>
        </w:rPr>
        <w:t> </w:t>
      </w:r>
      <w:r>
        <w:rPr>
          <w:spacing w:val="-3"/>
        </w:rPr>
        <w:t>□不适用</w:t>
      </w:r>
    </w:p>
    <w:p>
      <w:pPr>
        <w:pStyle w:val="Heading3"/>
        <w:spacing w:line="321" w:lineRule="auto" w:before="82"/>
        <w:ind w:left="218" w:right="529" w:firstLine="419"/>
      </w:pPr>
      <w:r>
        <w:rPr>
          <w:spacing w:val="-2"/>
        </w:rPr>
        <w:t>根据公司现状，以适应企业发展要求，充分发挥薪酬的激励作用，公平、竞争、激励、经济、合法的原则制定薪酬政策。</w:t>
      </w:r>
    </w:p>
    <w:p>
      <w:pPr>
        <w:pStyle w:val="Heading3"/>
        <w:spacing w:line="321" w:lineRule="auto"/>
        <w:ind w:left="218" w:right="317" w:firstLine="419"/>
        <w:jc w:val="both"/>
      </w:pPr>
      <w:r>
        <w:rPr>
          <w:spacing w:val="-2"/>
        </w:rPr>
        <w:t>公司员工薪酬由基本工资、岗位工资、绩效工资、津贴、福利等构成。员工薪酬水平与企业发展效益、员工个人绩效、服务年限、工作态度等方面相关联并进行动态调整，确保充分发挥薪酬对员工的激励约束作用。</w:t>
      </w:r>
    </w:p>
    <w:p>
      <w:pPr>
        <w:pStyle w:val="Heading3"/>
        <w:spacing w:line="321" w:lineRule="auto"/>
        <w:ind w:left="218" w:right="322" w:firstLine="419"/>
      </w:pPr>
      <w:r>
        <w:rPr>
          <w:spacing w:val="-2"/>
        </w:rPr>
        <w:t>公司按照国家、省、市相关政策，为员工缴纳"五险一金"、并提供带薪休假、带薪培训等福</w:t>
      </w:r>
      <w:r>
        <w:rPr>
          <w:spacing w:val="-6"/>
        </w:rPr>
        <w:t>利。</w:t>
      </w:r>
    </w:p>
    <w:p>
      <w:pPr>
        <w:spacing w:before="251"/>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3"/>
          <w:sz w:val="21"/>
        </w:rPr>
        <w:t>培训计划</w:t>
      </w:r>
    </w:p>
    <w:p>
      <w:pPr>
        <w:pStyle w:val="Heading3"/>
        <w:spacing w:before="64"/>
        <w:ind w:left="218"/>
      </w:pPr>
      <w:r>
        <w:rPr/>
        <w:t>√适用</w:t>
      </w:r>
      <w:r>
        <w:rPr>
          <w:spacing w:val="44"/>
          <w:w w:val="150"/>
        </w:rPr>
        <w:t> </w:t>
      </w:r>
      <w:r>
        <w:rPr>
          <w:spacing w:val="-3"/>
        </w:rPr>
        <w:t>□不适用</w:t>
      </w:r>
    </w:p>
    <w:p>
      <w:pPr>
        <w:pStyle w:val="Heading3"/>
        <w:spacing w:line="321" w:lineRule="auto" w:before="79"/>
        <w:ind w:left="218" w:right="317" w:firstLine="419"/>
      </w:pPr>
      <w:r>
        <w:rPr>
          <w:spacing w:val="-2"/>
        </w:rPr>
        <w:t>公司建立了分层分类的培训体系，为各类人员制订出适合个人成长及其要求需求相结合的培训计划，保障员工的健康成长与企业的健康发展。</w:t>
      </w:r>
    </w:p>
    <w:p>
      <w:pPr>
        <w:spacing w:before="256"/>
        <w:ind w:left="218" w:right="0" w:firstLine="0"/>
        <w:jc w:val="left"/>
        <w:rPr>
          <w:sz w:val="21"/>
        </w:rPr>
      </w:pPr>
      <w:r>
        <w:rPr>
          <w:rFonts w:ascii="Calibri" w:eastAsia="Calibri"/>
          <w:b/>
          <w:sz w:val="21"/>
        </w:rPr>
        <w:t>(</w:t>
      </w:r>
      <w:r>
        <w:rPr>
          <w:sz w:val="21"/>
        </w:rPr>
        <w:t>四</w:t>
      </w:r>
      <w:r>
        <w:rPr>
          <w:rFonts w:ascii="Calibri" w:eastAsia="Calibri"/>
          <w:b/>
          <w:spacing w:val="16"/>
          <w:sz w:val="21"/>
        </w:rPr>
        <w:t>) </w:t>
      </w:r>
      <w:r>
        <w:rPr>
          <w:spacing w:val="-2"/>
          <w:sz w:val="21"/>
        </w:rPr>
        <w:t>劳务外包情况</w:t>
      </w:r>
    </w:p>
    <w:p>
      <w:pPr>
        <w:pStyle w:val="BodyText"/>
        <w:spacing w:before="61"/>
        <w:ind w:left="218"/>
      </w:pPr>
      <w:r>
        <w:rPr>
          <w:spacing w:val="-2"/>
        </w:rPr>
        <w:t>□适用 √不适用</w:t>
      </w:r>
    </w:p>
    <w:p>
      <w:pPr>
        <w:pStyle w:val="BodyText"/>
        <w:spacing w:before="106"/>
      </w:pPr>
    </w:p>
    <w:p>
      <w:pPr>
        <w:pStyle w:val="Heading3"/>
        <w:spacing w:before="1"/>
        <w:ind w:left="218"/>
      </w:pPr>
      <w:r>
        <w:rPr>
          <w:spacing w:val="-3"/>
        </w:rPr>
        <w:t>十、利润分配或资本公积金转增预案</w:t>
      </w:r>
    </w:p>
    <w:p>
      <w:pPr>
        <w:pStyle w:val="BodyText"/>
        <w:spacing w:before="63"/>
        <w:ind w:left="218"/>
      </w:pPr>
      <w:r>
        <w:rPr>
          <w:rFonts w:ascii="Calibri" w:eastAsia="Calibri"/>
          <w:b/>
        </w:rPr>
        <w:t>(</w:t>
      </w:r>
      <w:r>
        <w:rPr/>
        <w:t>一</w:t>
      </w:r>
      <w:r>
        <w:rPr>
          <w:rFonts w:ascii="Calibri" w:eastAsia="Calibri"/>
          <w:b/>
        </w:rPr>
        <w:t>)</w:t>
      </w:r>
      <w:r>
        <w:rPr>
          <w:rFonts w:ascii="Calibri" w:eastAsia="Calibri"/>
          <w:b/>
          <w:spacing w:val="75"/>
          <w:w w:val="150"/>
        </w:rPr>
        <w:t> </w:t>
      </w:r>
      <w:r>
        <w:rPr>
          <w:spacing w:val="-1"/>
        </w:rPr>
        <w:t>现金分红政策的制定、执行或调整情况</w:t>
      </w:r>
    </w:p>
    <w:p>
      <w:pPr>
        <w:pStyle w:val="BodyText"/>
        <w:spacing w:before="62"/>
        <w:ind w:left="218"/>
      </w:pPr>
      <w:r>
        <w:rPr/>
        <w:t>√适用</w:t>
      </w:r>
      <w:r>
        <w:rPr>
          <w:spacing w:val="47"/>
          <w:w w:val="150"/>
        </w:rPr>
        <w:t> </w:t>
      </w:r>
      <w:r>
        <w:rPr>
          <w:spacing w:val="-3"/>
        </w:rPr>
        <w:t>□不适用</w:t>
      </w:r>
    </w:p>
    <w:p>
      <w:pPr>
        <w:pStyle w:val="Heading3"/>
        <w:spacing w:before="80"/>
        <w:ind w:left="638"/>
      </w:pPr>
      <w:r>
        <w:rPr>
          <w:spacing w:val="-3"/>
        </w:rPr>
        <w:t>经公司第七届董事会 </w:t>
      </w:r>
      <w:r>
        <w:rPr/>
        <w:t>2023</w:t>
      </w:r>
      <w:r>
        <w:rPr>
          <w:spacing w:val="-4"/>
        </w:rPr>
        <w:t> 年度第六次会议</w:t>
      </w:r>
      <w:r>
        <w:rPr/>
        <w:t>（临时）</w:t>
      </w:r>
      <w:r>
        <w:rPr>
          <w:spacing w:val="-8"/>
        </w:rPr>
        <w:t>及 </w:t>
      </w:r>
      <w:r>
        <w:rPr/>
        <w:t>2023</w:t>
      </w:r>
      <w:r>
        <w:rPr>
          <w:spacing w:val="-9"/>
        </w:rPr>
        <w:t> 年第三次临时股东大会审议通</w:t>
      </w:r>
    </w:p>
    <w:p>
      <w:pPr>
        <w:pStyle w:val="Heading3"/>
        <w:spacing w:before="91"/>
        <w:ind w:left="218"/>
        <w:jc w:val="both"/>
      </w:pPr>
      <w:r>
        <w:rPr>
          <w:spacing w:val="-8"/>
        </w:rPr>
        <w:t>过《关于审议 </w:t>
      </w:r>
      <w:r>
        <w:rPr>
          <w:spacing w:val="-2"/>
        </w:rPr>
        <w:t>2023</w:t>
      </w:r>
      <w:r>
        <w:rPr>
          <w:spacing w:val="-11"/>
        </w:rPr>
        <w:t> 年中期利润分配预案的议案》,公司以股份 </w:t>
      </w:r>
      <w:r>
        <w:rPr>
          <w:spacing w:val="-2"/>
        </w:rPr>
        <w:t>4,838,896,630</w:t>
      </w:r>
      <w:r>
        <w:rPr>
          <w:spacing w:val="-3"/>
        </w:rPr>
        <w:t> 股为基数，每股</w:t>
      </w:r>
    </w:p>
    <w:p>
      <w:pPr>
        <w:pStyle w:val="Heading3"/>
        <w:spacing w:line="321" w:lineRule="auto" w:before="91"/>
        <w:ind w:left="218" w:right="317"/>
        <w:jc w:val="both"/>
      </w:pPr>
      <w:r>
        <w:rPr>
          <w:spacing w:val="-6"/>
        </w:rPr>
        <w:t>派发现金股利 </w:t>
      </w:r>
      <w:r>
        <w:rPr>
          <w:spacing w:val="-2"/>
        </w:rPr>
        <w:t>0.118</w:t>
      </w:r>
      <w:r>
        <w:rPr>
          <w:spacing w:val="-13"/>
        </w:rPr>
        <w:t> 元</w:t>
      </w:r>
      <w:r>
        <w:rPr>
          <w:spacing w:val="-2"/>
        </w:rPr>
        <w:t>（含税）</w:t>
      </w:r>
      <w:r>
        <w:rPr>
          <w:spacing w:val="-5"/>
        </w:rPr>
        <w:t>，共计派发现金红利 </w:t>
      </w:r>
      <w:r>
        <w:rPr>
          <w:spacing w:val="-2"/>
        </w:rPr>
        <w:t>570,989,802.34</w:t>
      </w:r>
      <w:r>
        <w:rPr>
          <w:spacing w:val="-13"/>
        </w:rPr>
        <w:t> 元</w:t>
      </w:r>
      <w:r>
        <w:rPr>
          <w:spacing w:val="-2"/>
        </w:rPr>
        <w:t>（含税）。2023</w:t>
      </w:r>
      <w:r>
        <w:rPr>
          <w:spacing w:val="-8"/>
        </w:rPr>
        <w:t> 年中期</w:t>
      </w:r>
      <w:r>
        <w:rPr>
          <w:spacing w:val="-2"/>
        </w:rPr>
        <w:t>利润分配政策明确了分红标准和比例，符合公司章程及审议程序的规定，充分保护中小投资者的</w:t>
      </w:r>
      <w:r>
        <w:rPr/>
        <w:t>合法权益，独立董事发表了相关意见。该分配方案已于 2023</w:t>
      </w:r>
      <w:r>
        <w:rPr>
          <w:spacing w:val="-22"/>
        </w:rPr>
        <w:t> 年 </w:t>
      </w:r>
      <w:r>
        <w:rPr/>
        <w:t>9</w:t>
      </w:r>
      <w:r>
        <w:rPr>
          <w:spacing w:val="-22"/>
        </w:rPr>
        <w:t> 月 </w:t>
      </w:r>
      <w:r>
        <w:rPr/>
        <w:t>27</w:t>
      </w:r>
      <w:r>
        <w:rPr>
          <w:spacing w:val="-7"/>
        </w:rPr>
        <w:t> 实施完毕。</w:t>
      </w:r>
    </w:p>
    <w:p>
      <w:pPr>
        <w:pStyle w:val="BodyText"/>
        <w:spacing w:before="214"/>
        <w:ind w:left="218"/>
        <w:jc w:val="both"/>
      </w:pPr>
      <w:r>
        <w:rPr>
          <w:rFonts w:ascii="Calibri" w:eastAsia="Calibri"/>
          <w:b/>
        </w:rPr>
        <w:t>(</w:t>
      </w:r>
      <w:r>
        <w:rPr/>
        <w:t>二</w:t>
      </w:r>
      <w:r>
        <w:rPr>
          <w:rFonts w:ascii="Calibri" w:eastAsia="Calibri"/>
          <w:b/>
        </w:rPr>
        <w:t>)</w:t>
      </w:r>
      <w:r>
        <w:rPr>
          <w:rFonts w:ascii="Calibri" w:eastAsia="Calibri"/>
          <w:b/>
          <w:spacing w:val="71"/>
          <w:w w:val="150"/>
        </w:rPr>
        <w:t> </w:t>
      </w:r>
      <w:r>
        <w:rPr>
          <w:spacing w:val="-1"/>
        </w:rPr>
        <w:t>现金分红政策的专项说明</w:t>
      </w:r>
    </w:p>
    <w:p>
      <w:pPr>
        <w:pStyle w:val="BodyText"/>
        <w:spacing w:before="65"/>
        <w:ind w:left="218"/>
        <w:jc w:val="both"/>
      </w:pPr>
      <w:r>
        <w:rPr>
          <w:spacing w:val="-2"/>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232" w:hRule="atLeast"/>
        </w:trPr>
        <w:tc>
          <w:tcPr>
            <w:tcW w:w="6879" w:type="dxa"/>
          </w:tcPr>
          <w:p>
            <w:pPr>
              <w:pStyle w:val="TableParagraph"/>
              <w:spacing w:line="212" w:lineRule="exact"/>
              <w:ind w:left="107"/>
              <w:rPr>
                <w:sz w:val="18"/>
              </w:rPr>
            </w:pPr>
            <w:r>
              <w:rPr>
                <w:spacing w:val="-1"/>
                <w:sz w:val="18"/>
              </w:rPr>
              <w:t>是否符合公司章程的规定或股东大会决议的要求</w:t>
            </w:r>
          </w:p>
        </w:tc>
        <w:tc>
          <w:tcPr>
            <w:tcW w:w="1944" w:type="dxa"/>
          </w:tcPr>
          <w:p>
            <w:pPr>
              <w:pStyle w:val="TableParagraph"/>
              <w:spacing w:line="212" w:lineRule="exact"/>
              <w:ind w:left="108"/>
              <w:rPr>
                <w:sz w:val="18"/>
              </w:rPr>
            </w:pPr>
            <w:r>
              <w:rPr>
                <w:spacing w:val="-2"/>
                <w:sz w:val="18"/>
              </w:rPr>
              <w:t>√是 □否</w:t>
            </w:r>
          </w:p>
        </w:tc>
      </w:tr>
      <w:tr>
        <w:trPr>
          <w:trHeight w:val="234" w:hRule="atLeast"/>
        </w:trPr>
        <w:tc>
          <w:tcPr>
            <w:tcW w:w="6879" w:type="dxa"/>
          </w:tcPr>
          <w:p>
            <w:pPr>
              <w:pStyle w:val="TableParagraph"/>
              <w:spacing w:line="215" w:lineRule="exact"/>
              <w:ind w:left="107"/>
              <w:rPr>
                <w:sz w:val="18"/>
              </w:rPr>
            </w:pPr>
            <w:r>
              <w:rPr>
                <w:spacing w:val="-1"/>
                <w:sz w:val="18"/>
              </w:rPr>
              <w:t>分红标准和比例是否明确和清晰</w:t>
            </w:r>
          </w:p>
        </w:tc>
        <w:tc>
          <w:tcPr>
            <w:tcW w:w="1944" w:type="dxa"/>
          </w:tcPr>
          <w:p>
            <w:pPr>
              <w:pStyle w:val="TableParagraph"/>
              <w:spacing w:line="215" w:lineRule="exact"/>
              <w:ind w:left="108"/>
              <w:rPr>
                <w:sz w:val="18"/>
              </w:rPr>
            </w:pPr>
            <w:r>
              <w:rPr>
                <w:spacing w:val="-2"/>
                <w:sz w:val="18"/>
              </w:rPr>
              <w:t>√是 □否</w:t>
            </w:r>
          </w:p>
        </w:tc>
      </w:tr>
      <w:tr>
        <w:trPr>
          <w:trHeight w:val="232" w:hRule="atLeast"/>
        </w:trPr>
        <w:tc>
          <w:tcPr>
            <w:tcW w:w="6879" w:type="dxa"/>
          </w:tcPr>
          <w:p>
            <w:pPr>
              <w:pStyle w:val="TableParagraph"/>
              <w:spacing w:line="212" w:lineRule="exact"/>
              <w:ind w:left="107"/>
              <w:rPr>
                <w:sz w:val="18"/>
              </w:rPr>
            </w:pPr>
            <w:r>
              <w:rPr>
                <w:spacing w:val="-1"/>
                <w:sz w:val="18"/>
              </w:rPr>
              <w:t>相关的决策程序和机制是否完备</w:t>
            </w:r>
          </w:p>
        </w:tc>
        <w:tc>
          <w:tcPr>
            <w:tcW w:w="1944" w:type="dxa"/>
          </w:tcPr>
          <w:p>
            <w:pPr>
              <w:pStyle w:val="TableParagraph"/>
              <w:spacing w:line="212" w:lineRule="exact"/>
              <w:ind w:left="108"/>
              <w:rPr>
                <w:sz w:val="18"/>
              </w:rPr>
            </w:pPr>
            <w:r>
              <w:rPr>
                <w:spacing w:val="-2"/>
                <w:sz w:val="18"/>
              </w:rPr>
              <w:t>√是 □否</w:t>
            </w:r>
          </w:p>
        </w:tc>
      </w:tr>
      <w:tr>
        <w:trPr>
          <w:trHeight w:val="234" w:hRule="atLeast"/>
        </w:trPr>
        <w:tc>
          <w:tcPr>
            <w:tcW w:w="6879" w:type="dxa"/>
          </w:tcPr>
          <w:p>
            <w:pPr>
              <w:pStyle w:val="TableParagraph"/>
              <w:spacing w:line="215" w:lineRule="exact"/>
              <w:ind w:left="107"/>
              <w:rPr>
                <w:sz w:val="18"/>
              </w:rPr>
            </w:pPr>
            <w:r>
              <w:rPr>
                <w:spacing w:val="-1"/>
                <w:sz w:val="18"/>
              </w:rPr>
              <w:t>独立董事是否履职尽责并发挥了应有的作用</w:t>
            </w:r>
          </w:p>
        </w:tc>
        <w:tc>
          <w:tcPr>
            <w:tcW w:w="1944" w:type="dxa"/>
          </w:tcPr>
          <w:p>
            <w:pPr>
              <w:pStyle w:val="TableParagraph"/>
              <w:spacing w:line="215" w:lineRule="exact"/>
              <w:ind w:left="108"/>
              <w:rPr>
                <w:sz w:val="18"/>
              </w:rPr>
            </w:pPr>
            <w:r>
              <w:rPr>
                <w:spacing w:val="-2"/>
                <w:sz w:val="18"/>
              </w:rPr>
              <w:t>√是 □否</w:t>
            </w:r>
          </w:p>
        </w:tc>
      </w:tr>
      <w:tr>
        <w:trPr>
          <w:trHeight w:val="232" w:hRule="atLeast"/>
        </w:trPr>
        <w:tc>
          <w:tcPr>
            <w:tcW w:w="6879" w:type="dxa"/>
          </w:tcPr>
          <w:p>
            <w:pPr>
              <w:pStyle w:val="TableParagraph"/>
              <w:spacing w:line="212" w:lineRule="exact"/>
              <w:ind w:left="107"/>
              <w:rPr>
                <w:sz w:val="18"/>
              </w:rPr>
            </w:pPr>
            <w:r>
              <w:rPr>
                <w:spacing w:val="-1"/>
                <w:sz w:val="18"/>
              </w:rPr>
              <w:t>中小股东是否有充分表达意见和诉求的机会，其合法权益是否得到了充分保护</w:t>
            </w:r>
          </w:p>
        </w:tc>
        <w:tc>
          <w:tcPr>
            <w:tcW w:w="1944" w:type="dxa"/>
          </w:tcPr>
          <w:p>
            <w:pPr>
              <w:pStyle w:val="TableParagraph"/>
              <w:spacing w:line="212" w:lineRule="exact"/>
              <w:ind w:left="108"/>
              <w:rPr>
                <w:sz w:val="18"/>
              </w:rPr>
            </w:pPr>
            <w:r>
              <w:rPr>
                <w:spacing w:val="-2"/>
                <w:sz w:val="18"/>
              </w:rPr>
              <w:t>√是 □否</w:t>
            </w:r>
          </w:p>
        </w:tc>
      </w:tr>
    </w:tbl>
    <w:p>
      <w:pPr>
        <w:spacing w:after="0" w:line="212" w:lineRule="exact"/>
        <w:rPr>
          <w:sz w:val="18"/>
        </w:rPr>
        <w:sectPr>
          <w:pgSz w:w="11910" w:h="16840"/>
          <w:pgMar w:header="877" w:footer="1195" w:top="1440" w:bottom="1380" w:left="1580" w:right="960"/>
        </w:sectPr>
      </w:pPr>
    </w:p>
    <w:p>
      <w:pPr>
        <w:pStyle w:val="BodyText"/>
        <w:spacing w:line="244" w:lineRule="auto" w:before="64"/>
        <w:ind w:left="638" w:right="416" w:hanging="420"/>
      </w:pPr>
      <w:r>
        <w:rPr>
          <w:rFonts w:ascii="Calibri" w:eastAsia="Calibri"/>
          <w:b/>
        </w:rPr>
        <w:t>(</w:t>
      </w:r>
      <w:r>
        <w:rPr/>
        <w:t>三</w:t>
      </w:r>
      <w:r>
        <w:rPr>
          <w:rFonts w:ascii="Calibri" w:eastAsia="Calibri"/>
          <w:b/>
          <w:spacing w:val="40"/>
        </w:rPr>
        <w:t>) </w:t>
      </w:r>
      <w:r>
        <w:rPr/>
        <w:t>报告期内盈利且母公司可供股东分配利润为正，但未提出现金利润分配方案预案的，公司应当详细披露原</w:t>
      </w:r>
      <w:r>
        <w:rPr>
          <w:spacing w:val="-2"/>
        </w:rPr>
        <w:t>因以及未分配利润的用途和使用计划</w:t>
      </w:r>
    </w:p>
    <w:p>
      <w:pPr>
        <w:pStyle w:val="BodyText"/>
        <w:spacing w:before="58"/>
        <w:ind w:left="218"/>
      </w:pPr>
      <w:r>
        <w:rPr>
          <w:spacing w:val="-2"/>
        </w:rPr>
        <w:t>□适用 √不适用</w:t>
      </w:r>
    </w:p>
    <w:p>
      <w:pPr>
        <w:pStyle w:val="BodyText"/>
        <w:spacing w:before="64"/>
      </w:pPr>
    </w:p>
    <w:p>
      <w:pPr>
        <w:pStyle w:val="BodyText"/>
        <w:spacing w:before="1"/>
        <w:ind w:left="218"/>
      </w:pPr>
      <w:r>
        <w:rPr>
          <w:rFonts w:ascii="Calibri" w:eastAsia="Calibri"/>
          <w:b/>
        </w:rPr>
        <w:t>(</w:t>
      </w:r>
      <w:r>
        <w:rPr/>
        <w:t>四</w:t>
      </w:r>
      <w:r>
        <w:rPr>
          <w:rFonts w:ascii="Calibri" w:eastAsia="Calibri"/>
          <w:b/>
        </w:rPr>
        <w:t>)</w:t>
      </w:r>
      <w:r>
        <w:rPr>
          <w:rFonts w:ascii="Calibri" w:eastAsia="Calibri"/>
          <w:b/>
          <w:spacing w:val="77"/>
          <w:w w:val="150"/>
        </w:rPr>
        <w:t> </w:t>
      </w:r>
      <w:r>
        <w:rPr>
          <w:spacing w:val="-1"/>
        </w:rPr>
        <w:t>本报告期利润分配及资本公积金转增股本预案</w:t>
      </w:r>
    </w:p>
    <w:p>
      <w:pPr>
        <w:pStyle w:val="BodyText"/>
        <w:spacing w:before="64"/>
        <w:ind w:left="218"/>
      </w:pPr>
      <w:r>
        <w:rPr>
          <w:spacing w:val="-2"/>
        </w:rPr>
        <w:t>√适用 □不适用</w:t>
      </w:r>
    </w:p>
    <w:p>
      <w:pPr>
        <w:pStyle w:val="BodyText"/>
        <w:spacing w:before="2" w:after="3"/>
        <w:ind w:left="7239"/>
      </w:pPr>
      <w:r>
        <w:rPr/>
        <w:t>单位:元</w:t>
      </w:r>
      <w:r>
        <w:rPr>
          <w:spacing w:val="46"/>
          <w:w w:val="150"/>
        </w:rPr>
        <w:t> </w:t>
      </w:r>
      <w:r>
        <w:rPr>
          <w:spacing w:val="-2"/>
        </w:rPr>
        <w:t>币种:人民币</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81" w:hRule="atLeast"/>
        </w:trPr>
        <w:tc>
          <w:tcPr>
            <w:tcW w:w="4412" w:type="dxa"/>
          </w:tcPr>
          <w:p>
            <w:pPr>
              <w:pStyle w:val="TableParagraph"/>
              <w:spacing w:before="74"/>
              <w:ind w:left="112"/>
              <w:rPr>
                <w:sz w:val="18"/>
              </w:rPr>
            </w:pPr>
            <w:r>
              <w:rPr>
                <w:spacing w:val="-23"/>
                <w:sz w:val="18"/>
              </w:rPr>
              <w:t>每 </w:t>
            </w:r>
            <w:r>
              <w:rPr>
                <w:sz w:val="18"/>
              </w:rPr>
              <w:t>10</w:t>
            </w:r>
            <w:r>
              <w:rPr>
                <w:spacing w:val="-9"/>
                <w:sz w:val="18"/>
              </w:rPr>
              <w:t> 股送红股数</w:t>
            </w:r>
            <w:r>
              <w:rPr>
                <w:sz w:val="18"/>
              </w:rPr>
              <w:t>（股</w:t>
            </w:r>
            <w:r>
              <w:rPr>
                <w:spacing w:val="-10"/>
                <w:sz w:val="18"/>
              </w:rPr>
              <w:t>）</w:t>
            </w:r>
          </w:p>
        </w:tc>
        <w:tc>
          <w:tcPr>
            <w:tcW w:w="4412" w:type="dxa"/>
          </w:tcPr>
          <w:p>
            <w:pPr>
              <w:pStyle w:val="TableParagraph"/>
              <w:rPr>
                <w:rFonts w:ascii="Times New Roman"/>
                <w:sz w:val="18"/>
              </w:rPr>
            </w:pPr>
          </w:p>
        </w:tc>
      </w:tr>
      <w:tr>
        <w:trPr>
          <w:trHeight w:val="340" w:hRule="atLeast"/>
        </w:trPr>
        <w:tc>
          <w:tcPr>
            <w:tcW w:w="4412" w:type="dxa"/>
          </w:tcPr>
          <w:p>
            <w:pPr>
              <w:pStyle w:val="TableParagraph"/>
              <w:spacing w:before="52"/>
              <w:ind w:left="112"/>
              <w:rPr>
                <w:sz w:val="18"/>
              </w:rPr>
            </w:pPr>
            <w:r>
              <w:rPr>
                <w:spacing w:val="-23"/>
                <w:sz w:val="18"/>
              </w:rPr>
              <w:t>每 </w:t>
            </w:r>
            <w:r>
              <w:rPr>
                <w:sz w:val="18"/>
              </w:rPr>
              <w:t>10</w:t>
            </w:r>
            <w:r>
              <w:rPr>
                <w:spacing w:val="-10"/>
                <w:sz w:val="18"/>
              </w:rPr>
              <w:t> 股派息数</w:t>
            </w:r>
            <w:r>
              <w:rPr>
                <w:sz w:val="18"/>
              </w:rPr>
              <w:t>（元）（含税</w:t>
            </w:r>
            <w:r>
              <w:rPr>
                <w:spacing w:val="-10"/>
                <w:sz w:val="18"/>
              </w:rPr>
              <w:t>）</w:t>
            </w:r>
          </w:p>
        </w:tc>
        <w:tc>
          <w:tcPr>
            <w:tcW w:w="4412" w:type="dxa"/>
          </w:tcPr>
          <w:p>
            <w:pPr>
              <w:pStyle w:val="TableParagraph"/>
              <w:spacing w:before="52"/>
              <w:ind w:left="110"/>
              <w:rPr>
                <w:sz w:val="18"/>
              </w:rPr>
            </w:pPr>
            <w:r>
              <w:rPr>
                <w:spacing w:val="-4"/>
                <w:sz w:val="18"/>
              </w:rPr>
              <w:t>1.26</w:t>
            </w:r>
          </w:p>
        </w:tc>
      </w:tr>
      <w:tr>
        <w:trPr>
          <w:trHeight w:val="337" w:hRule="atLeast"/>
        </w:trPr>
        <w:tc>
          <w:tcPr>
            <w:tcW w:w="4412" w:type="dxa"/>
          </w:tcPr>
          <w:p>
            <w:pPr>
              <w:pStyle w:val="TableParagraph"/>
              <w:spacing w:before="52"/>
              <w:ind w:left="112"/>
              <w:rPr>
                <w:sz w:val="18"/>
              </w:rPr>
            </w:pPr>
            <w:r>
              <w:rPr>
                <w:spacing w:val="-23"/>
                <w:sz w:val="18"/>
              </w:rPr>
              <w:t>每 </w:t>
            </w:r>
            <w:r>
              <w:rPr>
                <w:sz w:val="18"/>
              </w:rPr>
              <w:t>10</w:t>
            </w:r>
            <w:r>
              <w:rPr>
                <w:spacing w:val="-10"/>
                <w:sz w:val="18"/>
              </w:rPr>
              <w:t> 股转增数</w:t>
            </w:r>
            <w:r>
              <w:rPr>
                <w:sz w:val="18"/>
              </w:rPr>
              <w:t>（股</w:t>
            </w:r>
            <w:r>
              <w:rPr>
                <w:spacing w:val="-10"/>
                <w:sz w:val="18"/>
              </w:rPr>
              <w:t>）</w:t>
            </w:r>
          </w:p>
        </w:tc>
        <w:tc>
          <w:tcPr>
            <w:tcW w:w="4412" w:type="dxa"/>
          </w:tcPr>
          <w:p>
            <w:pPr>
              <w:pStyle w:val="TableParagraph"/>
              <w:rPr>
                <w:rFonts w:ascii="Times New Roman"/>
                <w:sz w:val="18"/>
              </w:rPr>
            </w:pPr>
          </w:p>
        </w:tc>
      </w:tr>
      <w:tr>
        <w:trPr>
          <w:trHeight w:val="340" w:hRule="atLeast"/>
        </w:trPr>
        <w:tc>
          <w:tcPr>
            <w:tcW w:w="4412" w:type="dxa"/>
          </w:tcPr>
          <w:p>
            <w:pPr>
              <w:pStyle w:val="TableParagraph"/>
              <w:spacing w:before="55"/>
              <w:ind w:left="112"/>
              <w:rPr>
                <w:sz w:val="18"/>
              </w:rPr>
            </w:pPr>
            <w:r>
              <w:rPr>
                <w:sz w:val="18"/>
              </w:rPr>
              <w:t>现金分红金额（含税</w:t>
            </w:r>
            <w:r>
              <w:rPr>
                <w:spacing w:val="-10"/>
                <w:sz w:val="18"/>
              </w:rPr>
              <w:t>）</w:t>
            </w:r>
          </w:p>
        </w:tc>
        <w:tc>
          <w:tcPr>
            <w:tcW w:w="4412" w:type="dxa"/>
          </w:tcPr>
          <w:p>
            <w:pPr>
              <w:pStyle w:val="TableParagraph"/>
              <w:spacing w:before="55"/>
              <w:ind w:left="110"/>
              <w:rPr>
                <w:sz w:val="18"/>
              </w:rPr>
            </w:pPr>
            <w:r>
              <w:rPr>
                <w:spacing w:val="-2"/>
                <w:sz w:val="18"/>
              </w:rPr>
              <w:t>609,700,975.38</w:t>
            </w:r>
          </w:p>
        </w:tc>
      </w:tr>
      <w:tr>
        <w:trPr>
          <w:trHeight w:val="467" w:hRule="atLeast"/>
        </w:trPr>
        <w:tc>
          <w:tcPr>
            <w:tcW w:w="4412" w:type="dxa"/>
          </w:tcPr>
          <w:p>
            <w:pPr>
              <w:pStyle w:val="TableParagraph"/>
              <w:ind w:left="112"/>
              <w:rPr>
                <w:sz w:val="18"/>
              </w:rPr>
            </w:pPr>
            <w:r>
              <w:rPr>
                <w:spacing w:val="-1"/>
                <w:sz w:val="18"/>
              </w:rPr>
              <w:t>分红年度合并报表中归属于上市公司普通股股东的净</w:t>
            </w:r>
          </w:p>
          <w:p>
            <w:pPr>
              <w:pStyle w:val="TableParagraph"/>
              <w:spacing w:line="213" w:lineRule="exact" w:before="4"/>
              <w:ind w:left="112"/>
              <w:rPr>
                <w:sz w:val="18"/>
              </w:rPr>
            </w:pPr>
            <w:r>
              <w:rPr>
                <w:spacing w:val="-5"/>
                <w:sz w:val="18"/>
              </w:rPr>
              <w:t>利润</w:t>
            </w:r>
          </w:p>
        </w:tc>
        <w:tc>
          <w:tcPr>
            <w:tcW w:w="4412" w:type="dxa"/>
          </w:tcPr>
          <w:p>
            <w:pPr>
              <w:pStyle w:val="TableParagraph"/>
              <w:spacing w:before="117"/>
              <w:ind w:left="110"/>
              <w:rPr>
                <w:sz w:val="18"/>
              </w:rPr>
            </w:pPr>
            <w:r>
              <w:rPr>
                <w:spacing w:val="-2"/>
                <w:sz w:val="18"/>
              </w:rPr>
              <w:t>1,886,420,594.77</w:t>
            </w:r>
          </w:p>
        </w:tc>
      </w:tr>
      <w:tr>
        <w:trPr>
          <w:trHeight w:val="468" w:hRule="atLeast"/>
        </w:trPr>
        <w:tc>
          <w:tcPr>
            <w:tcW w:w="4412" w:type="dxa"/>
          </w:tcPr>
          <w:p>
            <w:pPr>
              <w:pStyle w:val="TableParagraph"/>
              <w:ind w:left="112"/>
              <w:rPr>
                <w:sz w:val="18"/>
              </w:rPr>
            </w:pPr>
            <w:r>
              <w:rPr>
                <w:spacing w:val="-1"/>
                <w:sz w:val="18"/>
              </w:rPr>
              <w:t>占合并报表中归属于上市公司普通股股东的净利润的</w:t>
            </w:r>
          </w:p>
          <w:p>
            <w:pPr>
              <w:pStyle w:val="TableParagraph"/>
              <w:spacing w:line="215" w:lineRule="exact" w:before="2"/>
              <w:ind w:left="112"/>
              <w:rPr>
                <w:sz w:val="18"/>
              </w:rPr>
            </w:pPr>
            <w:r>
              <w:rPr>
                <w:spacing w:val="-2"/>
                <w:sz w:val="18"/>
              </w:rPr>
              <w:t>比率</w:t>
            </w:r>
            <w:r>
              <w:rPr>
                <w:spacing w:val="-5"/>
                <w:sz w:val="18"/>
              </w:rPr>
              <w:t>（%）</w:t>
            </w:r>
          </w:p>
        </w:tc>
        <w:tc>
          <w:tcPr>
            <w:tcW w:w="4412" w:type="dxa"/>
          </w:tcPr>
          <w:p>
            <w:pPr>
              <w:pStyle w:val="TableParagraph"/>
              <w:spacing w:before="118"/>
              <w:ind w:left="110"/>
              <w:rPr>
                <w:sz w:val="18"/>
              </w:rPr>
            </w:pPr>
            <w:r>
              <w:rPr>
                <w:spacing w:val="-2"/>
                <w:sz w:val="18"/>
              </w:rPr>
              <w:t>32.32</w:t>
            </w:r>
          </w:p>
        </w:tc>
      </w:tr>
      <w:tr>
        <w:trPr>
          <w:trHeight w:val="340" w:hRule="atLeast"/>
        </w:trPr>
        <w:tc>
          <w:tcPr>
            <w:tcW w:w="4412" w:type="dxa"/>
          </w:tcPr>
          <w:p>
            <w:pPr>
              <w:pStyle w:val="TableParagraph"/>
              <w:spacing w:before="52"/>
              <w:ind w:left="112"/>
              <w:rPr>
                <w:sz w:val="18"/>
              </w:rPr>
            </w:pPr>
            <w:r>
              <w:rPr>
                <w:spacing w:val="-3"/>
                <w:sz w:val="18"/>
              </w:rPr>
              <w:t>以现金方式回购股份计入现金分红的金额</w:t>
            </w:r>
          </w:p>
        </w:tc>
        <w:tc>
          <w:tcPr>
            <w:tcW w:w="4412" w:type="dxa"/>
          </w:tcPr>
          <w:p>
            <w:pPr>
              <w:pStyle w:val="TableParagraph"/>
              <w:rPr>
                <w:rFonts w:ascii="Times New Roman"/>
                <w:sz w:val="18"/>
              </w:rPr>
            </w:pPr>
          </w:p>
        </w:tc>
      </w:tr>
      <w:tr>
        <w:trPr>
          <w:trHeight w:val="338" w:hRule="atLeast"/>
        </w:trPr>
        <w:tc>
          <w:tcPr>
            <w:tcW w:w="4412" w:type="dxa"/>
          </w:tcPr>
          <w:p>
            <w:pPr>
              <w:pStyle w:val="TableParagraph"/>
              <w:spacing w:before="52"/>
              <w:ind w:left="112"/>
              <w:rPr>
                <w:sz w:val="18"/>
              </w:rPr>
            </w:pPr>
            <w:r>
              <w:rPr>
                <w:sz w:val="18"/>
              </w:rPr>
              <w:t>合计分红金额（含税</w:t>
            </w:r>
            <w:r>
              <w:rPr>
                <w:spacing w:val="-10"/>
                <w:sz w:val="18"/>
              </w:rPr>
              <w:t>）</w:t>
            </w:r>
          </w:p>
        </w:tc>
        <w:tc>
          <w:tcPr>
            <w:tcW w:w="4412" w:type="dxa"/>
          </w:tcPr>
          <w:p>
            <w:pPr>
              <w:pStyle w:val="TableParagraph"/>
              <w:spacing w:before="52"/>
              <w:ind w:left="110"/>
              <w:rPr>
                <w:sz w:val="18"/>
              </w:rPr>
            </w:pPr>
            <w:r>
              <w:rPr>
                <w:spacing w:val="-2"/>
                <w:sz w:val="18"/>
              </w:rPr>
              <w:t>609,700,975.38</w:t>
            </w:r>
          </w:p>
        </w:tc>
      </w:tr>
      <w:tr>
        <w:trPr>
          <w:trHeight w:val="467" w:hRule="atLeast"/>
        </w:trPr>
        <w:tc>
          <w:tcPr>
            <w:tcW w:w="4412" w:type="dxa"/>
          </w:tcPr>
          <w:p>
            <w:pPr>
              <w:pStyle w:val="TableParagraph"/>
              <w:spacing w:line="230" w:lineRule="atLeast"/>
              <w:ind w:left="112" w:right="98"/>
              <w:rPr>
                <w:sz w:val="18"/>
              </w:rPr>
            </w:pPr>
            <w:r>
              <w:rPr>
                <w:spacing w:val="-2"/>
                <w:sz w:val="18"/>
              </w:rPr>
              <w:t>合计分红金额占合并报表中归属于上市公司普通股股东的净利润的比率（%）</w:t>
            </w:r>
          </w:p>
        </w:tc>
        <w:tc>
          <w:tcPr>
            <w:tcW w:w="4412" w:type="dxa"/>
          </w:tcPr>
          <w:p>
            <w:pPr>
              <w:pStyle w:val="TableParagraph"/>
              <w:spacing w:before="117"/>
              <w:ind w:left="110"/>
              <w:rPr>
                <w:sz w:val="18"/>
              </w:rPr>
            </w:pPr>
            <w:r>
              <w:rPr>
                <w:spacing w:val="-2"/>
                <w:sz w:val="18"/>
              </w:rPr>
              <w:t>32.32</w:t>
            </w:r>
          </w:p>
        </w:tc>
      </w:tr>
    </w:tbl>
    <w:p>
      <w:pPr>
        <w:pStyle w:val="BodyText"/>
        <w:spacing w:before="28"/>
        <w:rPr>
          <w:sz w:val="21"/>
        </w:rPr>
      </w:pPr>
    </w:p>
    <w:p>
      <w:pPr>
        <w:pStyle w:val="Heading3"/>
        <w:spacing w:line="297" w:lineRule="auto"/>
        <w:ind w:left="218" w:right="1768"/>
      </w:pPr>
      <w:r>
        <w:rPr/>
        <w:t>十一、 公司股权激励计划、员工持股计划或其他员工激励措施的情况及其影响 (一) 相关激励事项已在临时公告披露且后续实施无进展或变化的</w:t>
      </w:r>
    </w:p>
    <w:p>
      <w:pPr>
        <w:pStyle w:val="BodyText"/>
        <w:spacing w:line="227" w:lineRule="exact"/>
        <w:ind w:left="218"/>
      </w:pPr>
      <w:r>
        <w:rPr>
          <w:spacing w:val="-2"/>
        </w:rPr>
        <w:t>□适用 √不适用</w:t>
      </w:r>
    </w:p>
    <w:p>
      <w:pPr>
        <w:pStyle w:val="BodyText"/>
        <w:spacing w:before="68"/>
      </w:pPr>
    </w:p>
    <w:p>
      <w:pPr>
        <w:pStyle w:val="Heading3"/>
        <w:ind w:left="218"/>
      </w:pPr>
      <w:r>
        <w:rPr>
          <w:spacing w:val="-1"/>
        </w:rPr>
        <w:t>(二) 临时公告未披露或有后续进展的激励情况</w:t>
      </w:r>
    </w:p>
    <w:p>
      <w:pPr>
        <w:pStyle w:val="BodyText"/>
        <w:spacing w:before="61"/>
        <w:ind w:left="218"/>
      </w:pPr>
      <w:r>
        <w:rPr>
          <w:spacing w:val="-2"/>
        </w:rPr>
        <w:t>股权激励情况</w:t>
      </w:r>
    </w:p>
    <w:p>
      <w:pPr>
        <w:pStyle w:val="BodyText"/>
        <w:spacing w:before="5"/>
        <w:ind w:left="218"/>
      </w:pPr>
      <w:r>
        <w:rPr>
          <w:spacing w:val="-2"/>
        </w:rPr>
        <w:t>□适用 √不适用</w:t>
      </w:r>
    </w:p>
    <w:p>
      <w:pPr>
        <w:pStyle w:val="BodyText"/>
        <w:spacing w:before="44"/>
      </w:pPr>
    </w:p>
    <w:p>
      <w:pPr>
        <w:pStyle w:val="Heading3"/>
        <w:ind w:left="218"/>
      </w:pPr>
      <w:r>
        <w:rPr>
          <w:spacing w:val="-4"/>
        </w:rPr>
        <w:t>其他说明</w:t>
      </w:r>
    </w:p>
    <w:p>
      <w:pPr>
        <w:pStyle w:val="Heading3"/>
        <w:spacing w:before="4"/>
        <w:ind w:left="218"/>
      </w:pPr>
      <w:r>
        <w:rPr/>
        <w:t>□适用</w:t>
      </w:r>
      <w:r>
        <w:rPr>
          <w:spacing w:val="43"/>
          <w:w w:val="150"/>
        </w:rPr>
        <w:t> </w:t>
      </w:r>
      <w:r>
        <w:rPr>
          <w:spacing w:val="-3"/>
        </w:rPr>
        <w:t>√不适用</w:t>
      </w:r>
    </w:p>
    <w:p>
      <w:pPr>
        <w:pStyle w:val="BodyText"/>
        <w:spacing w:before="7"/>
        <w:rPr>
          <w:sz w:val="21"/>
        </w:rPr>
      </w:pPr>
    </w:p>
    <w:p>
      <w:pPr>
        <w:pStyle w:val="Heading3"/>
        <w:ind w:left="218"/>
      </w:pPr>
      <w:r>
        <w:rPr>
          <w:spacing w:val="-4"/>
        </w:rPr>
        <w:t>员工持股计划情况</w:t>
      </w:r>
    </w:p>
    <w:p>
      <w:pPr>
        <w:pStyle w:val="Heading3"/>
        <w:spacing w:before="2"/>
        <w:ind w:left="218"/>
      </w:pPr>
      <w:r>
        <w:rPr/>
        <w:t>□适用</w:t>
      </w:r>
      <w:r>
        <w:rPr>
          <w:spacing w:val="43"/>
          <w:w w:val="150"/>
        </w:rPr>
        <w:t> </w:t>
      </w:r>
      <w:r>
        <w:rPr>
          <w:spacing w:val="-3"/>
        </w:rPr>
        <w:t>√不适用</w:t>
      </w:r>
    </w:p>
    <w:p>
      <w:pPr>
        <w:pStyle w:val="BodyText"/>
        <w:spacing w:before="7"/>
        <w:rPr>
          <w:sz w:val="21"/>
        </w:rPr>
      </w:pPr>
    </w:p>
    <w:p>
      <w:pPr>
        <w:pStyle w:val="Heading3"/>
        <w:ind w:left="218"/>
      </w:pPr>
      <w:r>
        <w:rPr>
          <w:spacing w:val="-4"/>
        </w:rPr>
        <w:t>其他激励措施</w:t>
      </w:r>
    </w:p>
    <w:p>
      <w:pPr>
        <w:pStyle w:val="Heading3"/>
        <w:spacing w:before="4"/>
        <w:ind w:left="218"/>
      </w:pPr>
      <w:r>
        <w:rPr>
          <w:spacing w:val="-4"/>
        </w:rPr>
        <w:t>□适用 √不适用</w:t>
      </w:r>
    </w:p>
    <w:p>
      <w:pPr>
        <w:pStyle w:val="BodyText"/>
        <w:spacing w:before="67"/>
        <w:rPr>
          <w:sz w:val="21"/>
        </w:rPr>
      </w:pPr>
    </w:p>
    <w:p>
      <w:pPr>
        <w:pStyle w:val="Heading3"/>
        <w:ind w:left="218"/>
      </w:pPr>
      <w:r>
        <w:rPr>
          <w:spacing w:val="-1"/>
        </w:rPr>
        <w:t>(三) 董事、高级管理人员报告期内被授予的股权激励情况</w:t>
      </w:r>
    </w:p>
    <w:p>
      <w:pPr>
        <w:pStyle w:val="Heading3"/>
        <w:spacing w:before="63"/>
        <w:ind w:left="218"/>
      </w:pPr>
      <w:r>
        <w:rPr>
          <w:spacing w:val="-4"/>
        </w:rPr>
        <w:t>□适用 √不适用</w:t>
      </w:r>
    </w:p>
    <w:p>
      <w:pPr>
        <w:pStyle w:val="BodyText"/>
        <w:spacing w:before="261"/>
        <w:rPr>
          <w:sz w:val="21"/>
        </w:rPr>
      </w:pPr>
    </w:p>
    <w:p>
      <w:pPr>
        <w:pStyle w:val="Heading3"/>
        <w:ind w:left="218"/>
        <w:jc w:val="both"/>
      </w:pPr>
      <w:r>
        <w:rPr>
          <w:spacing w:val="-1"/>
        </w:rPr>
        <w:t>(四) 报告期内对高级管理人员的考评机制，以及激励机制的建立、实施情况</w:t>
      </w:r>
    </w:p>
    <w:p>
      <w:pPr>
        <w:pStyle w:val="Heading3"/>
        <w:spacing w:before="64"/>
        <w:ind w:left="218"/>
        <w:jc w:val="both"/>
      </w:pPr>
      <w:r>
        <w:rPr/>
        <w:t>√适用</w:t>
      </w:r>
      <w:r>
        <w:rPr>
          <w:spacing w:val="44"/>
          <w:w w:val="150"/>
        </w:rPr>
        <w:t> </w:t>
      </w:r>
      <w:r>
        <w:rPr>
          <w:spacing w:val="-3"/>
        </w:rPr>
        <w:t>□不适用</w:t>
      </w:r>
    </w:p>
    <w:p>
      <w:pPr>
        <w:pStyle w:val="Heading3"/>
        <w:spacing w:line="321" w:lineRule="auto" w:before="79"/>
        <w:ind w:left="218" w:right="317" w:firstLine="419"/>
        <w:jc w:val="both"/>
      </w:pPr>
      <w:r>
        <w:rPr>
          <w:spacing w:val="-2"/>
        </w:rPr>
        <w:t>公司严格执行《中航航空电子系统股份有限公司经理层成员薪酬管理办法》《中航航空电子系统股份有限公司经理层成员经营业绩考核管理办法》和《中航航空电子系统股份有限公司经理层成员任期制和契约化管理工作方案》；公司董事会授权代表与总经理签订了经营业绩责任书，</w:t>
      </w:r>
      <w:r>
        <w:rPr>
          <w:spacing w:val="-3"/>
        </w:rPr>
        <w:t>公司总经理与经理层成员签订了经营业绩责任书，规定“经理层成员年度经营业绩考核未达到完</w:t>
      </w:r>
    </w:p>
    <w:p>
      <w:pPr>
        <w:spacing w:after="0" w:line="321" w:lineRule="auto"/>
        <w:jc w:val="both"/>
        <w:sectPr>
          <w:pgSz w:w="11910" w:h="16840"/>
          <w:pgMar w:header="877" w:footer="1195" w:top="1440" w:bottom="1380" w:left="1580" w:right="960"/>
        </w:sectPr>
      </w:pPr>
    </w:p>
    <w:p>
      <w:pPr>
        <w:pStyle w:val="Heading3"/>
        <w:spacing w:line="321" w:lineRule="auto" w:before="143"/>
        <w:ind w:left="218" w:right="317"/>
        <w:jc w:val="both"/>
      </w:pPr>
      <w:r>
        <w:rPr>
          <w:spacing w:val="-2"/>
        </w:rPr>
        <w:t>成底线、经理层成员年度经营业绩考核本岗位主要指标未达到完成底线、连续两年年度经营业绩考核结果为不合格或任期经营考核结果为不合格”等应当中止任期、免去现职，并按经营业绩责任书要求进行了考评，经理层成员考评结果全部为合格。</w:t>
      </w:r>
    </w:p>
    <w:p>
      <w:pPr>
        <w:pStyle w:val="Heading3"/>
        <w:spacing w:before="255"/>
        <w:ind w:left="218"/>
        <w:jc w:val="both"/>
      </w:pPr>
      <w:r>
        <w:rPr/>
        <w:t>十二、</w:t>
      </w:r>
      <w:r>
        <w:rPr>
          <w:spacing w:val="42"/>
          <w:w w:val="150"/>
        </w:rPr>
        <w:t> </w:t>
      </w:r>
      <w:r>
        <w:rPr>
          <w:spacing w:val="-1"/>
        </w:rPr>
        <w:t>报告期内的内部控制制度建设及实施情况</w:t>
      </w:r>
    </w:p>
    <w:p>
      <w:pPr>
        <w:pStyle w:val="Heading3"/>
        <w:spacing w:before="62"/>
        <w:ind w:left="218"/>
        <w:jc w:val="both"/>
      </w:pPr>
      <w:r>
        <w:rPr>
          <w:spacing w:val="-3"/>
        </w:rPr>
        <w:t>√适用 □不适用</w:t>
      </w:r>
    </w:p>
    <w:p>
      <w:pPr>
        <w:pStyle w:val="Heading3"/>
        <w:spacing w:line="321" w:lineRule="auto" w:before="81"/>
        <w:ind w:left="218" w:right="317" w:firstLine="419"/>
        <w:jc w:val="both"/>
      </w:pPr>
      <w:r>
        <w:rPr>
          <w:spacing w:val="-2"/>
        </w:rPr>
        <w:t>公司以“建立健全以风险管理为导向、合规管理监督为重点，严格、规范、全面、有效的内控体系”为目标，坚持战略引领和风险导向，充分发挥内控体系建设对提升经营管理水平、有效防范风险和促进可持续健康发展的重要作用，持续推动内控体系有效运行和提升防范化解风险能</w:t>
      </w:r>
      <w:r>
        <w:rPr>
          <w:spacing w:val="-6"/>
        </w:rPr>
        <w:t>力。</w:t>
      </w:r>
    </w:p>
    <w:p>
      <w:pPr>
        <w:pStyle w:val="Heading3"/>
        <w:spacing w:line="321" w:lineRule="auto"/>
        <w:ind w:left="218" w:right="317" w:firstLine="419"/>
        <w:jc w:val="both"/>
      </w:pPr>
      <w:r>
        <w:rPr>
          <w:spacing w:val="-2"/>
        </w:rPr>
        <w:t>一是持续深化内控制度体系建设。以制度“废、立、改、释”年度工作计划为牵引，持续推进公司规章制度体系的建设和运行，进一步优化内控制度管理体系的建设和执行，完善分级分类管控机制。</w:t>
      </w:r>
    </w:p>
    <w:p>
      <w:pPr>
        <w:pStyle w:val="Heading3"/>
        <w:spacing w:line="321" w:lineRule="auto"/>
        <w:ind w:left="218" w:right="317" w:firstLine="419"/>
        <w:jc w:val="both"/>
      </w:pPr>
      <w:r>
        <w:rPr>
          <w:spacing w:val="-2"/>
        </w:rPr>
        <w:t>二是持续推进合规管理体系的建设和运行。按照国资委和航空工业等上级单位的有关部署，公司积极推进合规管理体系的建设和运行。重点是对严格管控公司可能面对的五大风险，扎实运用日常重大风险跟踪监测机制和重大风险管控季度通报机制，按季度统计分析通报重大风险应对情况和效果，确保不发生系统性重大经营风险的底线。</w:t>
      </w:r>
    </w:p>
    <w:p>
      <w:pPr>
        <w:pStyle w:val="Heading3"/>
        <w:spacing w:line="321" w:lineRule="auto"/>
        <w:ind w:left="218" w:right="317" w:firstLine="419"/>
        <w:jc w:val="both"/>
      </w:pPr>
      <w:r>
        <w:rPr>
          <w:spacing w:val="-2"/>
        </w:rPr>
        <w:t>三是持续推进内控体系设计和运行。一方面在开展内部审计过程中，将内控体系设计和运行作为审计重点内容，通过审计等多种手段跟踪检查内控缺陷整改工作情况，确保一般缺陷及时整改归零。另一方面积极推进内控自评的常态化工作和内控执行自查自纠专项治理，充分运用内控自评的方法和手段对现有制度中的管控流程进行常规、持续的自我监督检查，主动发现运行过程中的缺陷与不足，促进内控的持续改进和不断优化。</w:t>
      </w:r>
    </w:p>
    <w:p>
      <w:pPr>
        <w:pStyle w:val="BodyText"/>
        <w:spacing w:before="191"/>
        <w:rPr>
          <w:sz w:val="21"/>
        </w:rPr>
      </w:pPr>
    </w:p>
    <w:p>
      <w:pPr>
        <w:pStyle w:val="Heading3"/>
        <w:spacing w:before="1"/>
        <w:ind w:left="218"/>
      </w:pPr>
      <w:r>
        <w:rPr>
          <w:spacing w:val="-3"/>
        </w:rPr>
        <w:t>报告期内部控制存在重大缺陷情况的说明</w:t>
      </w:r>
    </w:p>
    <w:p>
      <w:pPr>
        <w:pStyle w:val="Heading3"/>
        <w:spacing w:before="2"/>
        <w:ind w:left="218"/>
      </w:pPr>
      <w:r>
        <w:rPr>
          <w:spacing w:val="-4"/>
        </w:rPr>
        <w:t>□适用 √不适用</w:t>
      </w:r>
    </w:p>
    <w:p>
      <w:pPr>
        <w:pStyle w:val="BodyText"/>
        <w:spacing w:before="66"/>
        <w:rPr>
          <w:sz w:val="21"/>
        </w:rPr>
      </w:pPr>
    </w:p>
    <w:p>
      <w:pPr>
        <w:pStyle w:val="Heading3"/>
        <w:ind w:left="218"/>
      </w:pPr>
      <w:r>
        <w:rPr/>
        <w:t>十三、</w:t>
      </w:r>
      <w:r>
        <w:rPr>
          <w:spacing w:val="42"/>
          <w:w w:val="150"/>
        </w:rPr>
        <w:t> </w:t>
      </w:r>
      <w:r>
        <w:rPr>
          <w:spacing w:val="-1"/>
        </w:rPr>
        <w:t>报告期内对子公司的管理控制情况</w:t>
      </w:r>
    </w:p>
    <w:p>
      <w:pPr>
        <w:pStyle w:val="Heading3"/>
        <w:spacing w:before="65"/>
        <w:ind w:left="218"/>
      </w:pPr>
      <w:r>
        <w:rPr>
          <w:spacing w:val="-3"/>
        </w:rPr>
        <w:t>√适用 □不适用</w:t>
      </w:r>
    </w:p>
    <w:p>
      <w:pPr>
        <w:pStyle w:val="Heading3"/>
        <w:numPr>
          <w:ilvl w:val="0"/>
          <w:numId w:val="23"/>
        </w:numPr>
        <w:tabs>
          <w:tab w:pos="953" w:val="left" w:leader="none"/>
        </w:tabs>
        <w:spacing w:line="321" w:lineRule="auto" w:before="79" w:after="0"/>
        <w:ind w:left="218" w:right="317" w:firstLine="419"/>
        <w:jc w:val="left"/>
      </w:pPr>
      <w:r>
        <w:rPr>
          <w:spacing w:val="-2"/>
        </w:rPr>
        <w:t>公司本部和子公司通过《公司章程》、权责清单，落实“双向进入、交叉任职”领导体制，推动党的领导和公司治理相统一，加强权责法定、权责透明、协调运转、有效制衡的公司治理机制建设。</w:t>
      </w:r>
    </w:p>
    <w:p>
      <w:pPr>
        <w:pStyle w:val="Heading3"/>
        <w:numPr>
          <w:ilvl w:val="0"/>
          <w:numId w:val="23"/>
        </w:numPr>
        <w:tabs>
          <w:tab w:pos="953" w:val="left" w:leader="none"/>
        </w:tabs>
        <w:spacing w:line="321" w:lineRule="auto" w:before="0" w:after="0"/>
        <w:ind w:left="218" w:right="317" w:firstLine="419"/>
        <w:jc w:val="both"/>
      </w:pPr>
      <w:r>
        <w:rPr>
          <w:spacing w:val="-2"/>
        </w:rPr>
        <w:t>督促子公司建立健全董事会、经理层各项制度，促进董事会、经理层依法行权履职；各</w:t>
      </w:r>
      <w:r>
        <w:rPr>
          <w:spacing w:val="-3"/>
        </w:rPr>
        <w:t>子公司外部董事均达到不少于董事会成员数 </w:t>
      </w:r>
      <w:r>
        <w:rPr>
          <w:spacing w:val="-2"/>
        </w:rPr>
        <w:t>50</w:t>
      </w:r>
      <w:r>
        <w:rPr>
          <w:spacing w:val="-4"/>
        </w:rPr>
        <w:t>%、兼职不超过 </w:t>
      </w:r>
      <w:r>
        <w:rPr>
          <w:spacing w:val="-2"/>
        </w:rPr>
        <w:t>2</w:t>
      </w:r>
      <w:r>
        <w:rPr>
          <w:spacing w:val="-6"/>
        </w:rPr>
        <w:t> 家企业要求，督促各子公司加强</w:t>
      </w:r>
      <w:r>
        <w:rPr>
          <w:spacing w:val="-2"/>
        </w:rPr>
        <w:t>董事会建设和落实董事会职权相统一，提高子公司管理水平和抗风险能力，有效保障出资人的合</w:t>
      </w:r>
      <w:r>
        <w:rPr>
          <w:spacing w:val="-4"/>
        </w:rPr>
        <w:t>法权益。</w:t>
      </w:r>
    </w:p>
    <w:p>
      <w:pPr>
        <w:pStyle w:val="Heading3"/>
        <w:numPr>
          <w:ilvl w:val="0"/>
          <w:numId w:val="23"/>
        </w:numPr>
        <w:tabs>
          <w:tab w:pos="953" w:val="left" w:leader="none"/>
        </w:tabs>
        <w:spacing w:line="321" w:lineRule="auto" w:before="0" w:after="0"/>
        <w:ind w:left="218" w:right="317" w:firstLine="419"/>
        <w:jc w:val="left"/>
      </w:pPr>
      <w:r>
        <w:rPr/>
        <w:t>加强对子公司年度经营计划（1</w:t>
      </w:r>
      <w:r>
        <w:rPr>
          <w:spacing w:val="-15"/>
        </w:rPr>
        <w:t> 号文</w:t>
      </w:r>
      <w:r>
        <w:rPr/>
        <w:t>）的制定和考核，深入推进子公司全面预算管理、</w:t>
      </w:r>
      <w:r>
        <w:rPr>
          <w:spacing w:val="-2"/>
        </w:rPr>
        <w:t>全价值链成本价格管控、“两金”管理过程管控，持续开展子公司经济指标对标管理，不断提升资金筹划管理能力，有力促进子公司年度目标完成，提高了子公司经济运行质量。</w:t>
      </w:r>
    </w:p>
    <w:p>
      <w:pPr>
        <w:spacing w:after="0" w:line="321" w:lineRule="auto"/>
        <w:jc w:val="left"/>
        <w:sectPr>
          <w:pgSz w:w="11910" w:h="16840"/>
          <w:pgMar w:header="877" w:footer="1195" w:top="1440" w:bottom="1380" w:left="1580" w:right="960"/>
        </w:sectPr>
      </w:pPr>
    </w:p>
    <w:p>
      <w:pPr>
        <w:pStyle w:val="Heading3"/>
        <w:numPr>
          <w:ilvl w:val="0"/>
          <w:numId w:val="23"/>
        </w:numPr>
        <w:tabs>
          <w:tab w:pos="953" w:val="left" w:leader="none"/>
        </w:tabs>
        <w:spacing w:line="321" w:lineRule="auto" w:before="143" w:after="0"/>
        <w:ind w:left="218" w:right="317" w:firstLine="419"/>
        <w:jc w:val="left"/>
      </w:pPr>
      <w:r>
        <w:rPr>
          <w:spacing w:val="-2"/>
        </w:rPr>
        <w:t>全面推行经理层任期制和契约化管理，突出刚性目标确定，突出刚性考核管理，突出刚</w:t>
      </w:r>
      <w:r>
        <w:rPr>
          <w:spacing w:val="-3"/>
        </w:rPr>
        <w:t>性结果应用，管理文书签约率 </w:t>
      </w:r>
      <w:r>
        <w:rPr/>
        <w:t>100%。加大关键岗位和核心技术人才引进力度，加强对子公司工</w:t>
      </w:r>
      <w:r>
        <w:rPr>
          <w:spacing w:val="-2"/>
        </w:rPr>
        <w:t>资总额控制，有效提升全员劳动生产率。突出用工机制市场化，子公司劳动用工管理规范性、科学性进一步增强。</w:t>
      </w:r>
    </w:p>
    <w:p>
      <w:pPr>
        <w:pStyle w:val="Heading3"/>
        <w:numPr>
          <w:ilvl w:val="0"/>
          <w:numId w:val="23"/>
        </w:numPr>
        <w:tabs>
          <w:tab w:pos="953" w:val="left" w:leader="none"/>
        </w:tabs>
        <w:spacing w:line="321" w:lineRule="auto" w:before="0" w:after="0"/>
        <w:ind w:left="218" w:right="317" w:firstLine="419"/>
        <w:jc w:val="left"/>
      </w:pPr>
      <w:r>
        <w:rPr>
          <w:spacing w:val="-2"/>
        </w:rPr>
        <w:t>组织子公司持续推进合规管理体系运行，逐步实现合规义务与业务流程融合，依法合规经营水平得到加强；组织子公司开展重大风险识别工作，通过季度跟踪检测、监督评价等方式，</w:t>
      </w:r>
      <w:r>
        <w:rPr>
          <w:spacing w:val="-1"/>
        </w:rPr>
        <w:t>确保重大经营风险管控措施有效落实；各子公司 </w:t>
      </w:r>
      <w:r>
        <w:rPr/>
        <w:t>AOS 管理不断深化，制度流程匹配性、体系运</w:t>
      </w:r>
      <w:r>
        <w:rPr>
          <w:spacing w:val="-2"/>
        </w:rPr>
        <w:t>行规范性、成果应用实效性、业务管理融合性进一步提升。</w:t>
      </w:r>
    </w:p>
    <w:p>
      <w:pPr>
        <w:pStyle w:val="Heading3"/>
        <w:spacing w:before="252"/>
        <w:ind w:left="218"/>
      </w:pPr>
      <w:r>
        <w:rPr/>
        <w:t>十四、</w:t>
      </w:r>
      <w:r>
        <w:rPr>
          <w:spacing w:val="42"/>
          <w:w w:val="150"/>
        </w:rPr>
        <w:t> </w:t>
      </w:r>
      <w:r>
        <w:rPr>
          <w:spacing w:val="-1"/>
        </w:rPr>
        <w:t>内部控制审计报告的相关情况说明</w:t>
      </w:r>
    </w:p>
    <w:p>
      <w:pPr>
        <w:pStyle w:val="Heading3"/>
        <w:spacing w:before="62"/>
        <w:ind w:left="218"/>
      </w:pPr>
      <w:r>
        <w:rPr/>
        <w:t>√适用</w:t>
      </w:r>
      <w:r>
        <w:rPr>
          <w:spacing w:val="44"/>
          <w:w w:val="150"/>
        </w:rPr>
        <w:t> </w:t>
      </w:r>
      <w:r>
        <w:rPr>
          <w:spacing w:val="-3"/>
        </w:rPr>
        <w:t>□不适用</w:t>
      </w:r>
    </w:p>
    <w:p>
      <w:pPr>
        <w:pStyle w:val="Heading3"/>
        <w:spacing w:line="321" w:lineRule="auto" w:before="82"/>
        <w:ind w:left="218" w:right="317" w:firstLine="419"/>
      </w:pPr>
      <w:r>
        <w:rPr>
          <w:spacing w:val="-2"/>
        </w:rPr>
        <w:t>大华会计师事务所（特殊普通合伙）对公司内部控制情况进行了审计，并出具了标准无保留的《中航机载系统股份有限公司 </w:t>
      </w:r>
      <w:r>
        <w:rPr/>
        <w:t>2023</w:t>
      </w:r>
      <w:r>
        <w:rPr>
          <w:spacing w:val="-5"/>
        </w:rPr>
        <w:t> 年度内部控制审计报告》。</w:t>
      </w:r>
    </w:p>
    <w:p>
      <w:pPr>
        <w:pStyle w:val="Heading3"/>
        <w:spacing w:before="194"/>
        <w:ind w:left="218"/>
      </w:pPr>
      <w:r>
        <w:rPr>
          <w:spacing w:val="-3"/>
        </w:rPr>
        <w:t>是否披露内部控制审计报告：是</w:t>
      </w:r>
    </w:p>
    <w:p>
      <w:pPr>
        <w:pStyle w:val="Heading3"/>
        <w:spacing w:before="4"/>
        <w:ind w:left="218"/>
      </w:pPr>
      <w:r>
        <w:rPr>
          <w:spacing w:val="-3"/>
        </w:rPr>
        <w:t>内部控制审计报告意见类型：标准的无保留意见</w:t>
      </w:r>
    </w:p>
    <w:p>
      <w:pPr>
        <w:pStyle w:val="BodyText"/>
        <w:spacing w:before="67"/>
        <w:rPr>
          <w:sz w:val="21"/>
        </w:rPr>
      </w:pPr>
    </w:p>
    <w:p>
      <w:pPr>
        <w:pStyle w:val="Heading3"/>
        <w:ind w:left="218"/>
      </w:pPr>
      <w:r>
        <w:rPr/>
        <w:t>十五、</w:t>
      </w:r>
      <w:r>
        <w:rPr>
          <w:spacing w:val="42"/>
          <w:w w:val="150"/>
        </w:rPr>
        <w:t> </w:t>
      </w:r>
      <w:r>
        <w:rPr>
          <w:spacing w:val="-1"/>
        </w:rPr>
        <w:t>上市公司治理专项行动自查问题整改情况</w:t>
      </w:r>
    </w:p>
    <w:p>
      <w:pPr>
        <w:pStyle w:val="Heading3"/>
        <w:spacing w:before="62"/>
        <w:ind w:left="218"/>
      </w:pPr>
      <w:r>
        <w:rPr>
          <w:spacing w:val="-4"/>
        </w:rPr>
        <w:t>上市公司治理专项行动自查发现问题已于 </w:t>
      </w:r>
      <w:r>
        <w:rPr>
          <w:spacing w:val="-2"/>
        </w:rPr>
        <w:t>2021</w:t>
      </w:r>
      <w:r>
        <w:rPr>
          <w:spacing w:val="-9"/>
        </w:rPr>
        <w:t> 年全部整改完成。报告期内未产生新的问题。</w:t>
      </w:r>
    </w:p>
    <w:p>
      <w:pPr>
        <w:pStyle w:val="BodyText"/>
        <w:spacing w:before="66"/>
        <w:rPr>
          <w:sz w:val="21"/>
        </w:rPr>
      </w:pPr>
    </w:p>
    <w:p>
      <w:pPr>
        <w:pStyle w:val="Heading3"/>
        <w:spacing w:before="1"/>
        <w:ind w:left="218"/>
      </w:pPr>
      <w:r>
        <w:rPr/>
        <w:t>十六、</w:t>
      </w:r>
      <w:r>
        <w:rPr>
          <w:spacing w:val="48"/>
          <w:w w:val="150"/>
        </w:rPr>
        <w:t> </w:t>
      </w:r>
      <w:r>
        <w:rPr>
          <w:spacing w:val="-6"/>
        </w:rPr>
        <w:t>其他</w:t>
      </w:r>
    </w:p>
    <w:p>
      <w:pPr>
        <w:pStyle w:val="Heading3"/>
        <w:spacing w:before="64"/>
        <w:ind w:left="218"/>
      </w:pPr>
      <w:r>
        <w:rPr/>
        <w:t>□适用</w:t>
      </w:r>
      <w:r>
        <w:rPr>
          <w:spacing w:val="43"/>
          <w:w w:val="150"/>
        </w:rPr>
        <w:t> </w:t>
      </w:r>
      <w:r>
        <w:rPr>
          <w:spacing w:val="-3"/>
        </w:rPr>
        <w:t>√不适用</w:t>
      </w:r>
    </w:p>
    <w:p>
      <w:pPr>
        <w:pStyle w:val="Heading1"/>
        <w:tabs>
          <w:tab w:pos="1259" w:val="left" w:leader="none"/>
        </w:tabs>
        <w:spacing w:before="241"/>
        <w:ind w:right="97"/>
      </w:pPr>
      <w:bookmarkStart w:name="_bookmark4" w:id="8"/>
      <w:bookmarkEnd w:id="8"/>
      <w:r>
        <w:rPr>
          <w:b w:val="0"/>
        </w:rPr>
      </w:r>
      <w:r>
        <w:rPr/>
        <w:t>第五</w:t>
      </w:r>
      <w:r>
        <w:rPr>
          <w:spacing w:val="-10"/>
        </w:rPr>
        <w:t>节</w:t>
      </w:r>
      <w:r>
        <w:rPr/>
        <w:tab/>
        <w:t>环境与社会责</w:t>
      </w:r>
      <w:r>
        <w:rPr>
          <w:spacing w:val="-10"/>
        </w:rPr>
        <w:t>任</w:t>
      </w:r>
    </w:p>
    <w:p>
      <w:pPr>
        <w:pStyle w:val="Heading3"/>
        <w:spacing w:before="185"/>
        <w:ind w:left="218"/>
      </w:pPr>
      <w:r>
        <w:rPr>
          <w:spacing w:val="-2"/>
        </w:rPr>
        <w:t>一、环境信息情况</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3" w:hRule="atLeast"/>
        </w:trPr>
        <w:tc>
          <w:tcPr>
            <w:tcW w:w="4469" w:type="dxa"/>
          </w:tcPr>
          <w:p>
            <w:pPr>
              <w:pStyle w:val="TableParagraph"/>
              <w:spacing w:line="230" w:lineRule="exact"/>
              <w:ind w:left="107"/>
              <w:rPr>
                <w:sz w:val="18"/>
              </w:rPr>
            </w:pPr>
            <w:r>
              <w:rPr>
                <w:spacing w:val="-1"/>
                <w:sz w:val="18"/>
              </w:rPr>
              <w:t>是否建立环境保护相关机制</w:t>
            </w:r>
          </w:p>
        </w:tc>
        <w:tc>
          <w:tcPr>
            <w:tcW w:w="4354" w:type="dxa"/>
          </w:tcPr>
          <w:p>
            <w:pPr>
              <w:pStyle w:val="TableParagraph"/>
              <w:spacing w:line="252" w:lineRule="exact" w:before="1"/>
              <w:ind w:right="95"/>
              <w:jc w:val="right"/>
              <w:rPr>
                <w:sz w:val="21"/>
              </w:rPr>
            </w:pPr>
            <w:r>
              <w:rPr>
                <w:spacing w:val="-10"/>
                <w:sz w:val="21"/>
              </w:rPr>
              <w:t>是</w:t>
            </w:r>
          </w:p>
        </w:tc>
      </w:tr>
      <w:tr>
        <w:trPr>
          <w:trHeight w:val="270" w:hRule="atLeast"/>
        </w:trPr>
        <w:tc>
          <w:tcPr>
            <w:tcW w:w="4469" w:type="dxa"/>
          </w:tcPr>
          <w:p>
            <w:pPr>
              <w:pStyle w:val="TableParagraph"/>
              <w:ind w:left="107"/>
              <w:rPr>
                <w:sz w:val="18"/>
              </w:rPr>
            </w:pPr>
            <w:r>
              <w:rPr>
                <w:sz w:val="18"/>
              </w:rPr>
              <w:t>报告期内投入环保资金（单位：万元</w:t>
            </w:r>
            <w:r>
              <w:rPr>
                <w:spacing w:val="-10"/>
                <w:sz w:val="18"/>
              </w:rPr>
              <w:t>）</w:t>
            </w:r>
          </w:p>
        </w:tc>
        <w:tc>
          <w:tcPr>
            <w:tcW w:w="4354" w:type="dxa"/>
          </w:tcPr>
          <w:p>
            <w:pPr>
              <w:pStyle w:val="TableParagraph"/>
              <w:spacing w:line="250" w:lineRule="exact" w:before="1"/>
              <w:ind w:right="92"/>
              <w:jc w:val="right"/>
              <w:rPr>
                <w:sz w:val="21"/>
              </w:rPr>
            </w:pPr>
            <w:r>
              <w:rPr>
                <w:spacing w:val="-2"/>
                <w:sz w:val="21"/>
              </w:rPr>
              <w:t>4,845.98</w:t>
            </w:r>
          </w:p>
        </w:tc>
      </w:tr>
    </w:tbl>
    <w:p>
      <w:pPr>
        <w:pStyle w:val="BodyText"/>
        <w:spacing w:before="28"/>
        <w:rPr>
          <w:sz w:val="21"/>
        </w:rPr>
      </w:pPr>
    </w:p>
    <w:p>
      <w:pPr>
        <w:pStyle w:val="Heading3"/>
        <w:ind w:left="218"/>
      </w:pPr>
      <w:r>
        <w:rPr>
          <w:spacing w:val="-3"/>
        </w:rPr>
        <w:t>(一) 属于环境保护部门公布的重点排污单位的公司及其主要子公司的环保情况说明</w:t>
      </w:r>
    </w:p>
    <w:p>
      <w:pPr>
        <w:pStyle w:val="BodyText"/>
        <w:spacing w:before="61"/>
        <w:ind w:left="218"/>
      </w:pPr>
      <w:r>
        <w:rPr>
          <w:spacing w:val="-2"/>
        </w:rPr>
        <w:t>√适用 □不适用</w:t>
      </w:r>
    </w:p>
    <w:p>
      <w:pPr>
        <w:pStyle w:val="Heading3"/>
        <w:numPr>
          <w:ilvl w:val="0"/>
          <w:numId w:val="24"/>
        </w:numPr>
        <w:tabs>
          <w:tab w:pos="642" w:val="left" w:leader="none"/>
        </w:tabs>
        <w:spacing w:line="240" w:lineRule="auto" w:before="66" w:after="0"/>
        <w:ind w:left="642" w:right="0" w:hanging="424"/>
        <w:jc w:val="left"/>
      </w:pPr>
      <w:r>
        <w:rPr>
          <w:spacing w:val="-3"/>
        </w:rPr>
        <w:t>排污信息</w:t>
      </w:r>
    </w:p>
    <w:p>
      <w:pPr>
        <w:pStyle w:val="Heading3"/>
        <w:spacing w:before="62"/>
        <w:ind w:left="218"/>
      </w:pPr>
      <w:r>
        <w:rPr>
          <w:spacing w:val="-3"/>
        </w:rPr>
        <w:t>√适用 □不适用</w:t>
      </w:r>
    </w:p>
    <w:p>
      <w:pPr>
        <w:pStyle w:val="Heading3"/>
        <w:spacing w:line="321" w:lineRule="auto" w:before="79"/>
        <w:ind w:left="218" w:right="317" w:firstLine="419"/>
        <w:jc w:val="both"/>
      </w:pPr>
      <w:r>
        <w:rPr>
          <w:spacing w:val="-2"/>
        </w:rPr>
        <w:t>公司所属子公司陕航电气、庆安公司、新航集团、太航仪表、枫阳液压、华燕仪表（汉中园区）、苏州长风、精机科技子公司航嘉麦格纳为地方重点监管单位，报告期内严格按照环保要求延续及变更排污许可证。各子公司环保工作始终坚持可持续发展，严格按照国家有关环境保护法律、法规要求开展生产经营活动，自觉履行社会责任，创建环境友好型企业。以预防和消除环境污染事故为核心，通过环境管理体系的有效运行，落实环境保护、污染物减排主体责任，严格建设项目环保“三同时”管理。</w:t>
      </w:r>
    </w:p>
    <w:p>
      <w:pPr>
        <w:pStyle w:val="Heading3"/>
        <w:spacing w:line="321" w:lineRule="auto"/>
        <w:ind w:left="218" w:right="317" w:firstLine="419"/>
      </w:pPr>
      <w:r>
        <w:rPr>
          <w:spacing w:val="-2"/>
        </w:rPr>
        <w:t>各子公司生产过程中产生的废水均经过处理后排放至市政污水处理厂；所产生废气均经设施净化后排放；经相关方检测，废水.废气和环境噪声排放均符合国家标准；固体废物(危险废物)</w:t>
      </w:r>
    </w:p>
    <w:p>
      <w:pPr>
        <w:spacing w:after="0" w:line="321" w:lineRule="auto"/>
        <w:sectPr>
          <w:pgSz w:w="11910" w:h="16840"/>
          <w:pgMar w:header="877" w:footer="1195" w:top="1440" w:bottom="1380" w:left="1580" w:right="960"/>
        </w:sectPr>
      </w:pPr>
    </w:p>
    <w:p>
      <w:pPr>
        <w:pStyle w:val="Heading3"/>
        <w:spacing w:line="321" w:lineRule="auto" w:before="143"/>
        <w:ind w:left="218" w:right="317"/>
      </w:pPr>
      <w:r>
        <w:rPr>
          <w:spacing w:val="-2"/>
        </w:rPr>
        <w:t>均交由有资质单位进行合规处置；报告期内未发生环境污染事故、无环境影响事件、“三废”达标排放、危险废弃物合规处置等环保目标。</w:t>
      </w:r>
    </w:p>
    <w:p>
      <w:pPr>
        <w:pStyle w:val="Heading3"/>
        <w:numPr>
          <w:ilvl w:val="0"/>
          <w:numId w:val="24"/>
        </w:numPr>
        <w:tabs>
          <w:tab w:pos="642" w:val="left" w:leader="none"/>
        </w:tabs>
        <w:spacing w:line="240" w:lineRule="auto" w:before="217" w:after="0"/>
        <w:ind w:left="642" w:right="0" w:hanging="424"/>
        <w:jc w:val="left"/>
      </w:pPr>
      <w:r>
        <w:rPr>
          <w:spacing w:val="-3"/>
        </w:rPr>
        <w:t>防治污染设施的建设和运行情况</w:t>
      </w:r>
    </w:p>
    <w:p>
      <w:pPr>
        <w:pStyle w:val="BodyText"/>
        <w:spacing w:before="61"/>
        <w:ind w:left="218"/>
      </w:pPr>
      <w:r>
        <w:rPr>
          <w:spacing w:val="-2"/>
        </w:rPr>
        <w:t>√适用 □不适用</w:t>
      </w:r>
    </w:p>
    <w:p>
      <w:pPr>
        <w:pStyle w:val="Heading3"/>
        <w:spacing w:line="321" w:lineRule="auto" w:before="80"/>
        <w:ind w:left="218" w:right="317" w:firstLine="419"/>
      </w:pPr>
      <w:r>
        <w:rPr>
          <w:spacing w:val="-2"/>
        </w:rPr>
        <w:t>各子公司均建立了废水、废气等环境污染自动监测和处理设施，并建立了污染治理设施管理</w:t>
      </w:r>
      <w:r>
        <w:rPr/>
        <w:t>制度及保养规范，按期维护保养，2023</w:t>
      </w:r>
      <w:r>
        <w:rPr>
          <w:spacing w:val="-7"/>
        </w:rPr>
        <w:t> 年污染防治设施均正常运行；建有危险废弃物库、废旧</w:t>
      </w:r>
      <w:r>
        <w:rPr>
          <w:spacing w:val="-2"/>
        </w:rPr>
        <w:t>金属库、生活垃圾投放点储存各类废弃物，对危险废物贮存间根据标准规范进行防腐防渗处理，合规处置；加强绿化、在噪声源处采取消声墙、吸音棉等尽可能削弱厂界噪声。</w:t>
      </w:r>
    </w:p>
    <w:p>
      <w:pPr>
        <w:pStyle w:val="Heading3"/>
        <w:numPr>
          <w:ilvl w:val="0"/>
          <w:numId w:val="24"/>
        </w:numPr>
        <w:tabs>
          <w:tab w:pos="642" w:val="left" w:leader="none"/>
        </w:tabs>
        <w:spacing w:line="240" w:lineRule="auto" w:before="255" w:after="0"/>
        <w:ind w:left="642" w:right="0" w:hanging="424"/>
        <w:jc w:val="left"/>
      </w:pPr>
      <w:r>
        <w:rPr>
          <w:spacing w:val="-3"/>
        </w:rPr>
        <w:t>建设项目环境影响评价及其他环境保护行政许可情况</w:t>
      </w:r>
    </w:p>
    <w:p>
      <w:pPr>
        <w:pStyle w:val="Heading3"/>
        <w:spacing w:before="63"/>
        <w:ind w:left="218"/>
      </w:pPr>
      <w:r>
        <w:rPr>
          <w:spacing w:val="-3"/>
        </w:rPr>
        <w:t>√适用 □不适用</w:t>
      </w:r>
    </w:p>
    <w:p>
      <w:pPr>
        <w:pStyle w:val="Heading3"/>
        <w:spacing w:line="321" w:lineRule="auto" w:before="81"/>
        <w:ind w:left="218" w:right="478" w:firstLine="419"/>
      </w:pPr>
      <w:r>
        <w:rPr>
          <w:spacing w:val="-2"/>
        </w:rPr>
        <w:t>各子公司的建设项目严格执行建设项目环境影响评价和“三同时”的管理要求，新航集团 </w:t>
      </w:r>
      <w:r>
        <w:rPr/>
        <w:t>2023</w:t>
      </w:r>
      <w:r>
        <w:rPr>
          <w:spacing w:val="-12"/>
        </w:rPr>
        <w:t> 年完成项目环境影响评价 </w:t>
      </w:r>
      <w:r>
        <w:rPr/>
        <w:t>1</w:t>
      </w:r>
      <w:r>
        <w:rPr>
          <w:spacing w:val="-15"/>
        </w:rPr>
        <w:t> 项，环保验收 </w:t>
      </w:r>
      <w:r>
        <w:rPr/>
        <w:t>2</w:t>
      </w:r>
      <w:r>
        <w:rPr>
          <w:spacing w:val="-11"/>
        </w:rPr>
        <w:t> 项，自筹技改项目环境影响评价 </w:t>
      </w:r>
      <w:r>
        <w:rPr/>
        <w:t>2</w:t>
      </w:r>
      <w:r>
        <w:rPr>
          <w:spacing w:val="-10"/>
        </w:rPr>
        <w:t> 项，环保验</w:t>
      </w:r>
    </w:p>
    <w:p>
      <w:pPr>
        <w:pStyle w:val="Heading3"/>
        <w:spacing w:line="321" w:lineRule="auto"/>
        <w:ind w:left="218" w:right="317"/>
      </w:pPr>
      <w:r>
        <w:rPr>
          <w:spacing w:val="-22"/>
        </w:rPr>
        <w:t>收 </w:t>
      </w:r>
      <w:r>
        <w:rPr/>
        <w:t>1</w:t>
      </w:r>
      <w:r>
        <w:rPr>
          <w:spacing w:val="-13"/>
        </w:rPr>
        <w:t> 项；华燕仪表 </w:t>
      </w:r>
      <w:r>
        <w:rPr/>
        <w:t>2023</w:t>
      </w:r>
      <w:r>
        <w:rPr>
          <w:spacing w:val="-11"/>
        </w:rPr>
        <w:t> 年开展汉中园区 </w:t>
      </w:r>
      <w:r>
        <w:rPr/>
        <w:t>20</w:t>
      </w:r>
      <w:r>
        <w:rPr>
          <w:spacing w:val="-9"/>
        </w:rPr>
        <w:t> 号厂房改造，完成环境影响评价；枫阳液压 </w:t>
      </w:r>
      <w:r>
        <w:rPr/>
        <w:t>2023</w:t>
      </w:r>
      <w:r>
        <w:rPr>
          <w:spacing w:val="-23"/>
        </w:rPr>
        <w:t> 年</w:t>
      </w:r>
      <w:r>
        <w:rPr>
          <w:spacing w:val="-2"/>
        </w:rPr>
        <w:t>进行航空产品技术质量能力提升项目自主验收，竣工环境保护验收监测报告表通过专家评审，并在全国建设项目竣工环境保护验收信息系统进行公示。</w:t>
      </w:r>
    </w:p>
    <w:p>
      <w:pPr>
        <w:pStyle w:val="Heading3"/>
        <w:numPr>
          <w:ilvl w:val="0"/>
          <w:numId w:val="24"/>
        </w:numPr>
        <w:tabs>
          <w:tab w:pos="642" w:val="left" w:leader="none"/>
        </w:tabs>
        <w:spacing w:line="240" w:lineRule="auto" w:before="213" w:after="0"/>
        <w:ind w:left="642" w:right="0" w:hanging="424"/>
        <w:jc w:val="left"/>
      </w:pPr>
      <w:r>
        <w:rPr>
          <w:spacing w:val="-3"/>
        </w:rPr>
        <w:t>突发环境事件应急预案</w:t>
      </w:r>
    </w:p>
    <w:p>
      <w:pPr>
        <w:pStyle w:val="BodyText"/>
        <w:spacing w:before="64"/>
        <w:ind w:left="218"/>
      </w:pPr>
      <w:r>
        <w:rPr>
          <w:spacing w:val="-2"/>
        </w:rPr>
        <w:t>√适用 □不适用</w:t>
      </w:r>
    </w:p>
    <w:p>
      <w:pPr>
        <w:pStyle w:val="Heading3"/>
        <w:spacing w:line="321" w:lineRule="auto" w:before="80"/>
        <w:ind w:left="218" w:right="317"/>
      </w:pPr>
      <w:r>
        <w:rPr>
          <w:spacing w:val="-2"/>
        </w:rPr>
        <w:t>庆安公司制定了突发环境事件应急预案管理标准，在西安市生态环境局莲湖分局进行登记备案；陕航电气制定了突发环境事件应急预案，并在咸阳环保局备案并取得回执；</w:t>
      </w:r>
    </w:p>
    <w:p>
      <w:pPr>
        <w:pStyle w:val="Heading3"/>
        <w:spacing w:line="321" w:lineRule="auto"/>
        <w:ind w:left="218" w:right="2000"/>
      </w:pPr>
      <w:r>
        <w:rPr>
          <w:spacing w:val="-2"/>
        </w:rPr>
        <w:t>新航集团制定了突发环境事件应急预案，并在新乡牧野区环保局进行了备案；华燕仪表制定了突发环境事件应急预案，并已备案；</w:t>
      </w:r>
    </w:p>
    <w:p>
      <w:pPr>
        <w:pStyle w:val="Heading3"/>
        <w:spacing w:line="268" w:lineRule="exact"/>
        <w:ind w:left="218"/>
      </w:pPr>
      <w:r>
        <w:rPr>
          <w:spacing w:val="-3"/>
        </w:rPr>
        <w:t>苏州长风制定了突发环境事件应急预案，并在苏州高新区环境监察大队通过备案；</w:t>
      </w:r>
    </w:p>
    <w:p>
      <w:pPr>
        <w:pStyle w:val="Heading3"/>
        <w:spacing w:line="321" w:lineRule="auto" w:before="90"/>
        <w:ind w:left="218" w:right="949"/>
      </w:pPr>
      <w:r>
        <w:rPr>
          <w:spacing w:val="-2"/>
        </w:rPr>
        <w:t>枫阳液压制定了突发环境事件应急预案，并在贵阳市环境突发事件应急中心进行了备案；太航仪表制定了突发环境事件应急预案，并在太原市生态环境局备案；</w:t>
      </w:r>
    </w:p>
    <w:p>
      <w:pPr>
        <w:pStyle w:val="Heading3"/>
        <w:spacing w:line="268" w:lineRule="exact"/>
        <w:ind w:left="218"/>
      </w:pPr>
      <w:r>
        <w:rPr>
          <w:spacing w:val="-3"/>
        </w:rPr>
        <w:t>精机科技子公司航嘉麦格纳完成了突发环境事件应急预案，并在属地环保分局备案。</w:t>
      </w:r>
    </w:p>
    <w:p>
      <w:pPr>
        <w:pStyle w:val="BodyText"/>
        <w:spacing w:before="38"/>
        <w:rPr>
          <w:sz w:val="21"/>
        </w:rPr>
      </w:pPr>
    </w:p>
    <w:p>
      <w:pPr>
        <w:pStyle w:val="Heading3"/>
        <w:numPr>
          <w:ilvl w:val="0"/>
          <w:numId w:val="24"/>
        </w:numPr>
        <w:tabs>
          <w:tab w:pos="642" w:val="left" w:leader="none"/>
        </w:tabs>
        <w:spacing w:line="240" w:lineRule="auto" w:before="0" w:after="0"/>
        <w:ind w:left="642" w:right="0" w:hanging="424"/>
        <w:jc w:val="left"/>
      </w:pPr>
      <w:r>
        <w:rPr>
          <w:spacing w:val="-2"/>
        </w:rPr>
        <w:t>环境自行监测方案</w:t>
      </w:r>
    </w:p>
    <w:p>
      <w:pPr>
        <w:pStyle w:val="Heading3"/>
        <w:spacing w:before="64"/>
        <w:ind w:left="218"/>
      </w:pPr>
      <w:r>
        <w:rPr>
          <w:spacing w:val="-3"/>
        </w:rPr>
        <w:t>√适用 □不适用</w:t>
      </w:r>
    </w:p>
    <w:p>
      <w:pPr>
        <w:pStyle w:val="Heading3"/>
        <w:spacing w:line="321" w:lineRule="auto" w:before="79"/>
        <w:ind w:left="218" w:right="310" w:firstLine="419"/>
      </w:pPr>
      <w:r>
        <w:rPr>
          <w:spacing w:val="-2"/>
        </w:rPr>
        <w:t>各子公司均按照法规和相关标准要求，制定了环境自行监测方案，并聘请有资质的第三方机</w:t>
      </w:r>
      <w:r>
        <w:rPr/>
        <w:t>构定期进行废水、废气、噪声等的环境监测，</w:t>
      </w:r>
      <w:r>
        <w:rPr>
          <w:rFonts w:ascii="Calibri" w:eastAsia="Calibri"/>
        </w:rPr>
        <w:t>2023 </w:t>
      </w:r>
      <w:r>
        <w:rPr/>
        <w:t>年监测结果均符合标准要求。</w:t>
      </w:r>
    </w:p>
    <w:p>
      <w:pPr>
        <w:pStyle w:val="Heading3"/>
        <w:numPr>
          <w:ilvl w:val="0"/>
          <w:numId w:val="24"/>
        </w:numPr>
        <w:tabs>
          <w:tab w:pos="642" w:val="left" w:leader="none"/>
        </w:tabs>
        <w:spacing w:line="252" w:lineRule="exact" w:before="0" w:after="0"/>
        <w:ind w:left="642" w:right="0" w:hanging="424"/>
        <w:jc w:val="left"/>
      </w:pPr>
      <w:r>
        <w:rPr>
          <w:spacing w:val="-3"/>
        </w:rPr>
        <w:t>报告期内因环境问题受到行政处罚的情况</w:t>
      </w:r>
    </w:p>
    <w:p>
      <w:pPr>
        <w:pStyle w:val="BodyText"/>
        <w:spacing w:before="64"/>
        <w:ind w:left="218"/>
      </w:pPr>
      <w:r>
        <w:rPr>
          <w:spacing w:val="-2"/>
        </w:rPr>
        <w:t>√适用 □不适用</w:t>
      </w:r>
    </w:p>
    <w:p>
      <w:pPr>
        <w:pStyle w:val="Heading3"/>
        <w:spacing w:before="80"/>
        <w:ind w:left="638"/>
      </w:pPr>
      <w:r>
        <w:rPr>
          <w:spacing w:val="-3"/>
        </w:rPr>
        <w:t>各子公司在报告期内均无环境问题受到行政处罚的情况。</w:t>
      </w:r>
    </w:p>
    <w:p>
      <w:pPr>
        <w:pStyle w:val="BodyText"/>
        <w:spacing w:before="38"/>
        <w:rPr>
          <w:sz w:val="21"/>
        </w:rPr>
      </w:pPr>
    </w:p>
    <w:p>
      <w:pPr>
        <w:pStyle w:val="Heading3"/>
        <w:numPr>
          <w:ilvl w:val="0"/>
          <w:numId w:val="24"/>
        </w:numPr>
        <w:tabs>
          <w:tab w:pos="642" w:val="left" w:leader="none"/>
        </w:tabs>
        <w:spacing w:line="240" w:lineRule="auto" w:before="0" w:after="0"/>
        <w:ind w:left="642" w:right="0" w:hanging="424"/>
        <w:jc w:val="left"/>
      </w:pPr>
      <w:r>
        <w:rPr>
          <w:spacing w:val="-3"/>
        </w:rPr>
        <w:t>其他应当公开的环境信息</w:t>
      </w:r>
    </w:p>
    <w:p>
      <w:pPr>
        <w:pStyle w:val="BodyText"/>
        <w:spacing w:before="63"/>
        <w:ind w:left="218"/>
      </w:pPr>
      <w:r>
        <w:rPr>
          <w:spacing w:val="-2"/>
        </w:rPr>
        <w:t>□适用 √不适用</w:t>
      </w:r>
    </w:p>
    <w:p>
      <w:pPr>
        <w:pStyle w:val="BodyText"/>
        <w:spacing w:before="65"/>
      </w:pPr>
    </w:p>
    <w:p>
      <w:pPr>
        <w:pStyle w:val="Heading3"/>
        <w:spacing w:before="1"/>
        <w:ind w:left="218"/>
      </w:pPr>
      <w:r>
        <w:rPr>
          <w:spacing w:val="-7"/>
        </w:rPr>
        <w:t>(二) 重点排污单位之外的公司环保情况说明</w:t>
      </w:r>
    </w:p>
    <w:p>
      <w:pPr>
        <w:pStyle w:val="BodyText"/>
        <w:spacing w:before="63"/>
        <w:ind w:left="218"/>
      </w:pPr>
      <w:r>
        <w:rPr>
          <w:spacing w:val="-2"/>
        </w:rPr>
        <w:t>√适用 □不适用</w:t>
      </w:r>
    </w:p>
    <w:p>
      <w:pPr>
        <w:spacing w:after="0"/>
        <w:sectPr>
          <w:pgSz w:w="11910" w:h="16840"/>
          <w:pgMar w:header="877" w:footer="1195" w:top="1440" w:bottom="1380" w:left="1580" w:right="960"/>
        </w:sectPr>
      </w:pPr>
    </w:p>
    <w:p>
      <w:pPr>
        <w:pStyle w:val="Heading3"/>
        <w:numPr>
          <w:ilvl w:val="0"/>
          <w:numId w:val="25"/>
        </w:numPr>
        <w:tabs>
          <w:tab w:pos="668" w:val="left" w:leader="none"/>
        </w:tabs>
        <w:spacing w:line="240" w:lineRule="auto" w:before="66" w:after="0"/>
        <w:ind w:left="668" w:right="0" w:hanging="450"/>
        <w:jc w:val="left"/>
      </w:pPr>
      <w:r>
        <w:rPr>
          <w:spacing w:val="-3"/>
        </w:rPr>
        <w:t>因环境问题受到行政处罚的情况</w:t>
      </w:r>
    </w:p>
    <w:p>
      <w:pPr>
        <w:pStyle w:val="Heading3"/>
        <w:spacing w:before="65"/>
        <w:ind w:left="218"/>
      </w:pPr>
      <w:r>
        <w:rPr>
          <w:spacing w:val="-4"/>
        </w:rPr>
        <w:t>□适用 √不适用</w:t>
      </w:r>
    </w:p>
    <w:p>
      <w:pPr>
        <w:pStyle w:val="BodyText"/>
        <w:spacing w:before="66"/>
        <w:rPr>
          <w:sz w:val="21"/>
        </w:rPr>
      </w:pPr>
    </w:p>
    <w:p>
      <w:pPr>
        <w:pStyle w:val="Heading3"/>
        <w:numPr>
          <w:ilvl w:val="0"/>
          <w:numId w:val="25"/>
        </w:numPr>
        <w:tabs>
          <w:tab w:pos="668" w:val="left" w:leader="none"/>
        </w:tabs>
        <w:spacing w:line="240" w:lineRule="auto" w:before="0" w:after="0"/>
        <w:ind w:left="668" w:right="0" w:hanging="450"/>
        <w:jc w:val="left"/>
      </w:pPr>
      <w:r>
        <w:rPr>
          <w:spacing w:val="-3"/>
        </w:rPr>
        <w:t>参照重点排污单位披露其他环境信息</w:t>
      </w:r>
    </w:p>
    <w:p>
      <w:pPr>
        <w:pStyle w:val="Heading3"/>
        <w:spacing w:before="62"/>
        <w:ind w:left="218"/>
      </w:pPr>
      <w:r>
        <w:rPr>
          <w:spacing w:val="-4"/>
        </w:rPr>
        <w:t>√适用 □不适用</w:t>
      </w:r>
    </w:p>
    <w:p>
      <w:pPr>
        <w:pStyle w:val="Heading3"/>
        <w:spacing w:before="82"/>
        <w:ind w:left="218"/>
      </w:pPr>
      <w:r>
        <w:rPr>
          <w:spacing w:val="-10"/>
        </w:rPr>
        <w:t>郑飞公司 </w:t>
      </w:r>
      <w:r>
        <w:rPr>
          <w:spacing w:val="-2"/>
        </w:rPr>
        <w:t>2023</w:t>
      </w:r>
      <w:r>
        <w:rPr>
          <w:spacing w:val="-10"/>
        </w:rPr>
        <w:t> 年通过了郑州市生态环境局的清洁生产审核验收；</w:t>
      </w:r>
    </w:p>
    <w:p>
      <w:pPr>
        <w:pStyle w:val="Heading3"/>
        <w:spacing w:line="321" w:lineRule="auto" w:before="91"/>
        <w:ind w:left="218" w:right="1894"/>
      </w:pPr>
      <w:r>
        <w:rPr>
          <w:spacing w:val="-2"/>
        </w:rPr>
        <w:t>兰航机电制定了突发环境事件应急预案，并在兰州市生态环境局安宁分局备案;贵州风雷在贵州企业环境信用评价中被评为年度“环保诚信企业”；</w:t>
      </w:r>
    </w:p>
    <w:p>
      <w:pPr>
        <w:pStyle w:val="Heading3"/>
        <w:spacing w:line="321" w:lineRule="auto"/>
        <w:ind w:left="218" w:right="1577"/>
      </w:pPr>
      <w:r>
        <w:rPr>
          <w:spacing w:val="-2"/>
        </w:rPr>
        <w:t>四川液压制定了突发环境事件应急预案，并在德阳市广汉生态环境局进行了备案；四川泛华通过了绿色航空工业（基础级）审核；</w:t>
      </w:r>
    </w:p>
    <w:p>
      <w:pPr>
        <w:pStyle w:val="Heading3"/>
        <w:spacing w:line="321" w:lineRule="auto"/>
        <w:ind w:left="218" w:right="2209"/>
      </w:pPr>
      <w:r>
        <w:rPr>
          <w:spacing w:val="-2"/>
        </w:rPr>
        <w:t>宜宾三江制定了环境突发事件风险应急预案，并于宜宾市生态环境局备案；千山航电制定了环境突发事件应急预案，并已在属地备案。</w:t>
      </w:r>
    </w:p>
    <w:p>
      <w:pPr>
        <w:pStyle w:val="BodyText"/>
        <w:rPr>
          <w:sz w:val="21"/>
        </w:rPr>
      </w:pPr>
    </w:p>
    <w:p>
      <w:pPr>
        <w:pStyle w:val="BodyText"/>
        <w:spacing w:before="73"/>
        <w:rPr>
          <w:sz w:val="21"/>
        </w:rPr>
      </w:pPr>
    </w:p>
    <w:p>
      <w:pPr>
        <w:pStyle w:val="Heading3"/>
        <w:numPr>
          <w:ilvl w:val="0"/>
          <w:numId w:val="25"/>
        </w:numPr>
        <w:tabs>
          <w:tab w:pos="668" w:val="left" w:leader="none"/>
        </w:tabs>
        <w:spacing w:line="240" w:lineRule="auto" w:before="0" w:after="0"/>
        <w:ind w:left="668" w:right="0" w:hanging="450"/>
        <w:jc w:val="left"/>
      </w:pPr>
      <w:r>
        <w:rPr>
          <w:spacing w:val="-3"/>
        </w:rPr>
        <w:t>未披露其他环境信息的原因</w:t>
      </w:r>
    </w:p>
    <w:p>
      <w:pPr>
        <w:pStyle w:val="BodyText"/>
        <w:spacing w:before="64"/>
        <w:ind w:left="218"/>
      </w:pPr>
      <w:r>
        <w:rPr>
          <w:spacing w:val="-2"/>
        </w:rPr>
        <w:t>□适用 √不适用</w:t>
      </w:r>
    </w:p>
    <w:p>
      <w:pPr>
        <w:pStyle w:val="BodyText"/>
        <w:spacing w:before="65"/>
      </w:pPr>
    </w:p>
    <w:p>
      <w:pPr>
        <w:pStyle w:val="Heading3"/>
        <w:ind w:left="218"/>
      </w:pPr>
      <w:r>
        <w:rPr>
          <w:spacing w:val="-6"/>
        </w:rPr>
        <w:t>(三) 有利于保护生态、防治污染、履行环境责任的相关信息</w:t>
      </w:r>
    </w:p>
    <w:p>
      <w:pPr>
        <w:pStyle w:val="Heading3"/>
        <w:spacing w:before="65"/>
        <w:ind w:left="218"/>
      </w:pPr>
      <w:r>
        <w:rPr>
          <w:spacing w:val="-4"/>
        </w:rPr>
        <w:t>√适用 □不适用</w:t>
      </w:r>
    </w:p>
    <w:p>
      <w:pPr>
        <w:pStyle w:val="Heading3"/>
        <w:spacing w:line="321" w:lineRule="auto" w:before="79"/>
        <w:ind w:left="218" w:right="310" w:firstLine="419"/>
      </w:pPr>
      <w:r>
        <w:rPr>
          <w:spacing w:val="-2"/>
        </w:rPr>
        <w:t>贵州风雷严格遵守国家环境建设项目三同时法律法规要求，完成了风雷公司整体搬迁环境影响评价以及竣工环保验收工作；</w:t>
      </w:r>
    </w:p>
    <w:p>
      <w:pPr>
        <w:pStyle w:val="Heading3"/>
        <w:spacing w:line="268" w:lineRule="exact"/>
        <w:ind w:left="638"/>
      </w:pPr>
      <w:r>
        <w:rPr>
          <w:spacing w:val="-6"/>
        </w:rPr>
        <w:t>凯天电子 </w:t>
      </w:r>
      <w:r>
        <w:rPr>
          <w:spacing w:val="-2"/>
        </w:rPr>
        <w:t>2023</w:t>
      </w:r>
      <w:r>
        <w:rPr>
          <w:spacing w:val="-8"/>
        </w:rPr>
        <w:t> 年制定并实施了《长江黄河流域生态环境保护专项整治行动方案》，涉及 </w:t>
      </w:r>
      <w:r>
        <w:rPr>
          <w:spacing w:val="-5"/>
        </w:rPr>
        <w:t>11</w:t>
      </w:r>
    </w:p>
    <w:p>
      <w:pPr>
        <w:pStyle w:val="Heading3"/>
        <w:spacing w:before="91"/>
        <w:ind w:left="218"/>
      </w:pPr>
      <w:r>
        <w:rPr>
          <w:spacing w:val="-12"/>
        </w:rPr>
        <w:t>大类共计 </w:t>
      </w:r>
      <w:r>
        <w:rPr>
          <w:spacing w:val="-2"/>
        </w:rPr>
        <w:t>106</w:t>
      </w:r>
      <w:r>
        <w:rPr>
          <w:spacing w:val="-10"/>
        </w:rPr>
        <w:t> 项专项整治任务；</w:t>
      </w:r>
    </w:p>
    <w:p>
      <w:pPr>
        <w:pStyle w:val="Heading3"/>
        <w:spacing w:before="91"/>
        <w:ind w:left="638"/>
      </w:pPr>
      <w:r>
        <w:rPr>
          <w:spacing w:val="-3"/>
        </w:rPr>
        <w:t>兰州飞控投保环境污染强制责任险，降低公司环境风险；</w:t>
      </w:r>
    </w:p>
    <w:p>
      <w:pPr>
        <w:pStyle w:val="Heading3"/>
        <w:spacing w:line="321" w:lineRule="auto" w:before="91"/>
        <w:ind w:left="218" w:right="99" w:firstLine="419"/>
      </w:pPr>
      <w:r>
        <w:rPr>
          <w:spacing w:val="-2"/>
        </w:rPr>
        <w:t>精机科技 </w:t>
      </w:r>
      <w:r>
        <w:rPr/>
        <w:t>2023</w:t>
      </w:r>
      <w:r>
        <w:rPr>
          <w:spacing w:val="-3"/>
        </w:rPr>
        <w:t> 年追日路厂区新安装一套废水在线监控设施进一步提高了废水处理监测水平，</w:t>
      </w:r>
      <w:r>
        <w:rPr>
          <w:spacing w:val="-2"/>
        </w:rPr>
        <w:t>持续开展精冲模技术改造及设置冲压线隔音房，显著降低了生产噪声对操作人员的健康影响。</w:t>
      </w:r>
    </w:p>
    <w:p>
      <w:pPr>
        <w:pStyle w:val="Heading3"/>
        <w:spacing w:before="217"/>
        <w:ind w:left="218"/>
      </w:pPr>
      <w:r>
        <w:rPr>
          <w:spacing w:val="-6"/>
        </w:rPr>
        <w:t>(四) 在报告期内为减少其碳排放所采取的措施及效果</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3" w:hRule="atLeast"/>
        </w:trPr>
        <w:tc>
          <w:tcPr>
            <w:tcW w:w="3622" w:type="dxa"/>
          </w:tcPr>
          <w:p>
            <w:pPr>
              <w:pStyle w:val="TableParagraph"/>
              <w:spacing w:line="230" w:lineRule="exact"/>
              <w:ind w:left="107"/>
              <w:rPr>
                <w:sz w:val="18"/>
              </w:rPr>
            </w:pPr>
            <w:r>
              <w:rPr>
                <w:spacing w:val="-2"/>
                <w:sz w:val="18"/>
              </w:rPr>
              <w:t>是否采取减碳措施</w:t>
            </w:r>
          </w:p>
        </w:tc>
        <w:tc>
          <w:tcPr>
            <w:tcW w:w="5202" w:type="dxa"/>
          </w:tcPr>
          <w:p>
            <w:pPr>
              <w:pStyle w:val="TableParagraph"/>
              <w:spacing w:line="252" w:lineRule="exact" w:before="1"/>
              <w:ind w:left="14" w:right="3"/>
              <w:jc w:val="center"/>
              <w:rPr>
                <w:sz w:val="21"/>
              </w:rPr>
            </w:pPr>
            <w:r>
              <w:rPr>
                <w:spacing w:val="-10"/>
                <w:sz w:val="21"/>
              </w:rPr>
              <w:t>是</w:t>
            </w:r>
          </w:p>
        </w:tc>
      </w:tr>
      <w:tr>
        <w:trPr>
          <w:trHeight w:val="270" w:hRule="atLeast"/>
        </w:trPr>
        <w:tc>
          <w:tcPr>
            <w:tcW w:w="3622" w:type="dxa"/>
          </w:tcPr>
          <w:p>
            <w:pPr>
              <w:pStyle w:val="TableParagraph"/>
              <w:ind w:left="107"/>
              <w:rPr>
                <w:sz w:val="18"/>
              </w:rPr>
            </w:pPr>
            <w:r>
              <w:rPr>
                <w:sz w:val="18"/>
              </w:rPr>
              <w:t>减少排放二氧化碳当量（单位：吨</w:t>
            </w:r>
            <w:r>
              <w:rPr>
                <w:spacing w:val="-10"/>
                <w:sz w:val="18"/>
              </w:rPr>
              <w:t>）</w:t>
            </w:r>
          </w:p>
        </w:tc>
        <w:tc>
          <w:tcPr>
            <w:tcW w:w="5202" w:type="dxa"/>
          </w:tcPr>
          <w:p>
            <w:pPr>
              <w:pStyle w:val="TableParagraph"/>
              <w:spacing w:line="250" w:lineRule="exact" w:before="1"/>
              <w:ind w:left="14"/>
              <w:jc w:val="center"/>
              <w:rPr>
                <w:sz w:val="21"/>
              </w:rPr>
            </w:pPr>
            <w:r>
              <w:rPr>
                <w:spacing w:val="-2"/>
                <w:sz w:val="21"/>
              </w:rPr>
              <w:t>8,469.32</w:t>
            </w:r>
          </w:p>
        </w:tc>
      </w:tr>
      <w:tr>
        <w:trPr>
          <w:trHeight w:val="700" w:hRule="atLeast"/>
        </w:trPr>
        <w:tc>
          <w:tcPr>
            <w:tcW w:w="3622" w:type="dxa"/>
          </w:tcPr>
          <w:p>
            <w:pPr>
              <w:pStyle w:val="TableParagraph"/>
              <w:ind w:left="107"/>
              <w:rPr>
                <w:sz w:val="18"/>
              </w:rPr>
            </w:pPr>
            <w:r>
              <w:rPr>
                <w:sz w:val="18"/>
              </w:rPr>
              <w:t>减碳措施类型（</w:t>
            </w:r>
            <w:r>
              <w:rPr>
                <w:spacing w:val="-1"/>
                <w:sz w:val="18"/>
              </w:rPr>
              <w:t>如使用清洁能源发电、在</w:t>
            </w:r>
          </w:p>
          <w:p>
            <w:pPr>
              <w:pStyle w:val="TableParagraph"/>
              <w:spacing w:line="230" w:lineRule="atLeast"/>
              <w:ind w:left="107" w:right="99"/>
              <w:rPr>
                <w:sz w:val="18"/>
              </w:rPr>
            </w:pPr>
            <w:r>
              <w:rPr>
                <w:sz w:val="18"/>
              </w:rPr>
              <w:t>生产过程中使用减碳技术、研发生产助于</w:t>
            </w:r>
            <w:r>
              <w:rPr>
                <w:spacing w:val="-2"/>
                <w:sz w:val="18"/>
              </w:rPr>
              <w:t>减碳的新产品等）</w:t>
            </w:r>
          </w:p>
        </w:tc>
        <w:tc>
          <w:tcPr>
            <w:tcW w:w="5202" w:type="dxa"/>
          </w:tcPr>
          <w:p>
            <w:pPr>
              <w:pStyle w:val="TableParagraph"/>
              <w:spacing w:before="217"/>
              <w:ind w:left="14" w:right="1"/>
              <w:jc w:val="center"/>
              <w:rPr>
                <w:sz w:val="21"/>
              </w:rPr>
            </w:pPr>
            <w:r>
              <w:rPr>
                <w:spacing w:val="-3"/>
                <w:sz w:val="21"/>
              </w:rPr>
              <w:t>使用新技术、新工艺、新方法实施减碳</w:t>
            </w:r>
          </w:p>
        </w:tc>
      </w:tr>
    </w:tbl>
    <w:p>
      <w:pPr>
        <w:pStyle w:val="BodyText"/>
        <w:spacing w:before="237"/>
        <w:ind w:left="218"/>
      </w:pPr>
      <w:r>
        <w:rPr>
          <w:spacing w:val="-3"/>
        </w:rPr>
        <w:t>具体说明</w:t>
      </w:r>
    </w:p>
    <w:p>
      <w:pPr>
        <w:pStyle w:val="BodyText"/>
        <w:spacing w:before="2"/>
        <w:ind w:left="218"/>
      </w:pPr>
      <w:r>
        <w:rPr>
          <w:spacing w:val="-2"/>
        </w:rPr>
        <w:t>√适用 □不适用</w:t>
      </w:r>
    </w:p>
    <w:p>
      <w:pPr>
        <w:pStyle w:val="BodyText"/>
        <w:spacing w:before="123"/>
      </w:pPr>
    </w:p>
    <w:p>
      <w:pPr>
        <w:pStyle w:val="Heading3"/>
        <w:spacing w:line="321" w:lineRule="auto"/>
        <w:ind w:left="218" w:right="428" w:firstLine="419"/>
      </w:pPr>
      <w:r>
        <w:rPr>
          <w:spacing w:val="-3"/>
        </w:rPr>
        <w:t>上航电器新增废水处理设备一台，每年可减少废水 </w:t>
      </w:r>
      <w:r>
        <w:rPr/>
        <w:t>15</w:t>
      </w:r>
      <w:r>
        <w:rPr>
          <w:spacing w:val="-19"/>
        </w:rPr>
        <w:t> 吨；投资 </w:t>
      </w:r>
      <w:r>
        <w:rPr/>
        <w:t>4</w:t>
      </w:r>
      <w:r>
        <w:rPr>
          <w:spacing w:val="-8"/>
        </w:rPr>
        <w:t> 万元对区内照明灯改造，</w:t>
      </w:r>
      <w:r>
        <w:rPr>
          <w:spacing w:val="-4"/>
        </w:rPr>
        <w:t>更换为 </w:t>
      </w:r>
      <w:r>
        <w:rPr/>
        <w:t>LED</w:t>
      </w:r>
      <w:r>
        <w:rPr>
          <w:spacing w:val="-5"/>
        </w:rPr>
        <w:t> 节能灯；淘汰更新老旧耗能设备 </w:t>
      </w:r>
      <w:r>
        <w:rPr/>
        <w:t>12</w:t>
      </w:r>
      <w:r>
        <w:rPr>
          <w:spacing w:val="-4"/>
        </w:rPr>
        <w:t> 台；冷却水塔增加循环水使用，节约新水用水</w:t>
      </w:r>
      <w:r>
        <w:rPr/>
        <w:t> </w:t>
      </w:r>
      <w:r>
        <w:rPr>
          <w:spacing w:val="-2"/>
        </w:rPr>
        <w:t>量；改造循环冷却系统；</w:t>
      </w:r>
    </w:p>
    <w:p>
      <w:pPr>
        <w:pStyle w:val="Heading3"/>
        <w:spacing w:line="321" w:lineRule="auto"/>
        <w:ind w:left="218" w:right="317" w:firstLine="419"/>
      </w:pPr>
      <w:r>
        <w:rPr>
          <w:spacing w:val="-2"/>
        </w:rPr>
        <w:t>郑飞公司完成供热系统提标升级改造。用燃气蒸汽发生器替代传统锅炉，新投入两台 </w:t>
      </w:r>
      <w:r>
        <w:rPr/>
        <w:t>1</w:t>
      </w:r>
      <w:r>
        <w:rPr>
          <w:spacing w:val="-19"/>
        </w:rPr>
        <w:t> 吨燃</w:t>
      </w:r>
      <w:r>
        <w:rPr>
          <w:spacing w:val="-3"/>
        </w:rPr>
        <w:t>气蒸汽发生器，在保证生产用蒸气的前提下，天然气消耗量较上年同期下降了一半以上，年节约</w:t>
      </w:r>
    </w:p>
    <w:p>
      <w:pPr>
        <w:spacing w:after="0" w:line="321" w:lineRule="auto"/>
        <w:sectPr>
          <w:pgSz w:w="11910" w:h="16840"/>
          <w:pgMar w:header="877" w:footer="1195" w:top="1440" w:bottom="1380" w:left="1580" w:right="960"/>
        </w:sectPr>
      </w:pPr>
    </w:p>
    <w:p>
      <w:pPr>
        <w:pStyle w:val="Heading3"/>
        <w:spacing w:before="143"/>
        <w:ind w:left="218"/>
      </w:pPr>
      <w:r>
        <w:rPr>
          <w:spacing w:val="-14"/>
        </w:rPr>
        <w:t>天然气 </w:t>
      </w:r>
      <w:r>
        <w:rPr>
          <w:spacing w:val="-2"/>
        </w:rPr>
        <w:t>44</w:t>
      </w:r>
      <w:r>
        <w:rPr>
          <w:spacing w:val="-13"/>
        </w:rPr>
        <w:t> 万立方，减少碳排放 </w:t>
      </w:r>
      <w:r>
        <w:rPr>
          <w:spacing w:val="-2"/>
        </w:rPr>
        <w:t>950</w:t>
      </w:r>
      <w:r>
        <w:rPr>
          <w:spacing w:val="-11"/>
        </w:rPr>
        <w:t> 吨；积极参与河南省绿电市场交易，全年购进绿电 </w:t>
      </w:r>
      <w:r>
        <w:rPr>
          <w:spacing w:val="-2"/>
        </w:rPr>
        <w:t>200</w:t>
      </w:r>
      <w:r>
        <w:rPr>
          <w:spacing w:val="-20"/>
        </w:rPr>
        <w:t> 万千</w:t>
      </w:r>
    </w:p>
    <w:p>
      <w:pPr>
        <w:pStyle w:val="Heading3"/>
        <w:spacing w:before="91"/>
        <w:ind w:left="218"/>
      </w:pPr>
      <w:r>
        <w:rPr>
          <w:spacing w:val="-8"/>
        </w:rPr>
        <w:t>瓦时，降低碳排放 </w:t>
      </w:r>
      <w:r>
        <w:rPr>
          <w:spacing w:val="-2"/>
        </w:rPr>
        <w:t>1430.8</w:t>
      </w:r>
      <w:r>
        <w:rPr>
          <w:spacing w:val="-20"/>
        </w:rPr>
        <w:t> 吨；</w:t>
      </w:r>
    </w:p>
    <w:p>
      <w:pPr>
        <w:pStyle w:val="Heading3"/>
        <w:spacing w:line="321" w:lineRule="auto" w:before="91"/>
        <w:ind w:left="218" w:right="317" w:firstLine="419"/>
      </w:pPr>
      <w:r>
        <w:rPr>
          <w:spacing w:val="-2"/>
        </w:rPr>
        <w:t>庆安公司加快火焰喷涂替代镀铬工艺、真空热处理替代高耗能热处理、智能智造产线建设与升级、电镀废水提标改造等绿色工步项目推进，减少源头污染排放；</w:t>
      </w:r>
    </w:p>
    <w:p>
      <w:pPr>
        <w:pStyle w:val="Heading3"/>
        <w:spacing w:line="321" w:lineRule="auto"/>
        <w:ind w:left="218" w:right="426" w:firstLine="419"/>
      </w:pPr>
      <w:r>
        <w:rPr>
          <w:spacing w:val="-11"/>
        </w:rPr>
        <w:t>陕航电气 </w:t>
      </w:r>
      <w:r>
        <w:rPr/>
        <w:t>2023</w:t>
      </w:r>
      <w:r>
        <w:rPr>
          <w:spacing w:val="-8"/>
        </w:rPr>
        <w:t> 年基于合同能源管理模式，在公司区域内厂房、办公楼屋面及停车场建设了</w:t>
      </w:r>
      <w:r>
        <w:rPr>
          <w:spacing w:val="-2"/>
        </w:rPr>
        <w:t>分布式光伏电站，项目预计年底投运；</w:t>
      </w:r>
    </w:p>
    <w:p>
      <w:pPr>
        <w:pStyle w:val="Heading3"/>
        <w:spacing w:line="268" w:lineRule="exact"/>
        <w:ind w:left="638"/>
      </w:pPr>
      <w:r>
        <w:rPr>
          <w:spacing w:val="-6"/>
        </w:rPr>
        <w:t>新航集团新建底装炉生产线 </w:t>
      </w:r>
      <w:r>
        <w:rPr>
          <w:spacing w:val="-2"/>
        </w:rPr>
        <w:t>2</w:t>
      </w:r>
      <w:r>
        <w:rPr>
          <w:spacing w:val="-15"/>
        </w:rPr>
        <w:t> 条，淘汰盐炉 </w:t>
      </w:r>
      <w:r>
        <w:rPr>
          <w:spacing w:val="-2"/>
        </w:rPr>
        <w:t>2</w:t>
      </w:r>
      <w:r>
        <w:rPr>
          <w:spacing w:val="-11"/>
        </w:rPr>
        <w:t> 台，淘汰能耗较高的铸造、热处理工业炉窑 </w:t>
      </w:r>
      <w:r>
        <w:rPr>
          <w:spacing w:val="-10"/>
        </w:rPr>
        <w:t>6</w:t>
      </w:r>
    </w:p>
    <w:p>
      <w:pPr>
        <w:pStyle w:val="Heading3"/>
        <w:spacing w:before="90"/>
        <w:ind w:left="218"/>
      </w:pPr>
      <w:r>
        <w:rPr>
          <w:spacing w:val="-6"/>
        </w:rPr>
        <w:t>台，减少能源浪费，对 </w:t>
      </w:r>
      <w:r>
        <w:rPr>
          <w:spacing w:val="-2"/>
        </w:rPr>
        <w:t>13</w:t>
      </w:r>
      <w:r>
        <w:rPr>
          <w:spacing w:val="-10"/>
        </w:rPr>
        <w:t> 台高温大流量试验台进行管道重新包覆，减少能源损耗；</w:t>
      </w:r>
    </w:p>
    <w:p>
      <w:pPr>
        <w:pStyle w:val="Heading3"/>
        <w:spacing w:line="321" w:lineRule="auto" w:before="90"/>
        <w:ind w:left="218" w:right="317" w:firstLine="419"/>
      </w:pPr>
      <w:r>
        <w:rPr>
          <w:spacing w:val="-2"/>
        </w:rPr>
        <w:t>兰航机电逐渐减少并停用高风险工艺；推广绿色环保先进制造工艺；更新设备降低碳排放，重点对机械加工设备、高耗能等落后产能进行了更新改造，淘汰熔炼炉盐浴炉、液压机、挤压</w:t>
      </w:r>
      <w:r>
        <w:rPr>
          <w:spacing w:val="40"/>
        </w:rPr>
        <w:t> </w:t>
      </w:r>
      <w:r>
        <w:rPr>
          <w:spacing w:val="-3"/>
        </w:rPr>
        <w:t>机、电炉等老旧设备 </w:t>
      </w:r>
      <w:r>
        <w:rPr/>
        <w:t>187</w:t>
      </w:r>
      <w:r>
        <w:rPr>
          <w:spacing w:val="-6"/>
        </w:rPr>
        <w:t> 台套；</w:t>
      </w:r>
    </w:p>
    <w:p>
      <w:pPr>
        <w:pStyle w:val="Heading3"/>
        <w:spacing w:line="321" w:lineRule="auto"/>
        <w:ind w:left="218" w:right="317" w:firstLine="419"/>
      </w:pPr>
      <w:r>
        <w:rPr>
          <w:spacing w:val="-2"/>
        </w:rPr>
        <w:t>苏州长风积极推进分布式光伏发电项目，目前已签署分布式光伏项目能源管理协议，项目总</w:t>
      </w:r>
      <w:r>
        <w:rPr>
          <w:spacing w:val="-4"/>
        </w:rPr>
        <w:t>计利用屋顶面积约 </w:t>
      </w:r>
      <w:r>
        <w:rPr/>
        <w:t>36000</w:t>
      </w:r>
      <w:r>
        <w:rPr>
          <w:spacing w:val="-9"/>
        </w:rPr>
        <w:t> 平方米，预计年发绿电 </w:t>
      </w:r>
      <w:r>
        <w:rPr/>
        <w:t>300</w:t>
      </w:r>
      <w:r>
        <w:rPr>
          <w:spacing w:val="-22"/>
        </w:rPr>
        <w:t> 万 </w:t>
      </w:r>
      <w:r>
        <w:rPr/>
        <w:t>kwh</w:t>
      </w:r>
      <w:r>
        <w:rPr>
          <w:spacing w:val="-4"/>
        </w:rPr>
        <w:t>，年减少碳排放月 </w:t>
      </w:r>
      <w:r>
        <w:rPr/>
        <w:t>1753</w:t>
      </w:r>
      <w:r>
        <w:rPr>
          <w:spacing w:val="-11"/>
        </w:rPr>
        <w:t> 吨；</w:t>
      </w:r>
    </w:p>
    <w:p>
      <w:pPr>
        <w:pStyle w:val="Heading3"/>
        <w:spacing w:line="321" w:lineRule="auto"/>
        <w:ind w:left="218" w:right="317" w:firstLine="419"/>
      </w:pPr>
      <w:r>
        <w:rPr>
          <w:spacing w:val="-7"/>
        </w:rPr>
        <w:t>华燕仪表 </w:t>
      </w:r>
      <w:r>
        <w:rPr/>
        <w:t>2023</w:t>
      </w:r>
      <w:r>
        <w:rPr>
          <w:spacing w:val="-8"/>
        </w:rPr>
        <w:t> 年关闭与公司主体无关的耗能项目，优化 </w:t>
      </w:r>
      <w:r>
        <w:rPr/>
        <w:t>6</w:t>
      </w:r>
      <w:r>
        <w:rPr>
          <w:spacing w:val="-6"/>
        </w:rPr>
        <w:t> 吨锅炉运行模式提高采暖期锅炉</w:t>
      </w:r>
      <w:r>
        <w:rPr>
          <w:spacing w:val="-7"/>
        </w:rPr>
        <w:t>利用效率达到 </w:t>
      </w:r>
      <w:r>
        <w:rPr/>
        <w:t>90%，2023</w:t>
      </w:r>
      <w:r>
        <w:rPr>
          <w:spacing w:val="-12"/>
        </w:rPr>
        <w:t> 采暖季减少天然气耗量 </w:t>
      </w:r>
      <w:r>
        <w:rPr/>
        <w:t>18</w:t>
      </w:r>
      <w:r>
        <w:rPr>
          <w:spacing w:val="-34"/>
        </w:rPr>
        <w:t> 万 </w:t>
      </w:r>
      <w:r>
        <w:rPr/>
        <w:t>m³</w:t>
      </w:r>
      <w:r>
        <w:rPr>
          <w:spacing w:val="-5"/>
        </w:rPr>
        <w:t>，减少二氧化碳排放量 </w:t>
      </w:r>
      <w:r>
        <w:rPr/>
        <w:t>389</w:t>
      </w:r>
      <w:r>
        <w:rPr>
          <w:spacing w:val="-10"/>
        </w:rPr>
        <w:t> 吨，降低公</w:t>
      </w:r>
      <w:r>
        <w:rPr>
          <w:spacing w:val="-9"/>
        </w:rPr>
        <w:t>司采暖成本 </w:t>
      </w:r>
      <w:r>
        <w:rPr/>
        <w:t>104.33</w:t>
      </w:r>
      <w:r>
        <w:rPr>
          <w:spacing w:val="-14"/>
        </w:rPr>
        <w:t> 万元；</w:t>
      </w:r>
      <w:r>
        <w:rPr/>
        <w:t>2023</w:t>
      </w:r>
      <w:r>
        <w:rPr>
          <w:spacing w:val="-21"/>
        </w:rPr>
        <w:t> 年投资 </w:t>
      </w:r>
      <w:r>
        <w:rPr/>
        <w:t>106</w:t>
      </w:r>
      <w:r>
        <w:rPr>
          <w:spacing w:val="-18"/>
        </w:rPr>
        <w:t> 万元采购 </w:t>
      </w:r>
      <w:r>
        <w:rPr/>
        <w:t>1</w:t>
      </w:r>
      <w:r>
        <w:rPr>
          <w:spacing w:val="-12"/>
        </w:rPr>
        <w:t> 吨蒸汽发生器，代替 </w:t>
      </w:r>
      <w:r>
        <w:rPr/>
        <w:t>6</w:t>
      </w:r>
      <w:r>
        <w:rPr>
          <w:spacing w:val="-8"/>
        </w:rPr>
        <w:t> 吨蒸汽锅炉生产供</w:t>
      </w:r>
      <w:r>
        <w:rPr>
          <w:spacing w:val="-6"/>
        </w:rPr>
        <w:t>热，热效率达到 </w:t>
      </w:r>
      <w:r>
        <w:rPr/>
        <w:t>98</w:t>
      </w:r>
      <w:r>
        <w:rPr>
          <w:spacing w:val="-4"/>
        </w:rPr>
        <w:t>%，日均减少天然气耗量 </w:t>
      </w:r>
      <w:r>
        <w:rPr/>
        <w:t>250m³</w:t>
      </w:r>
      <w:r>
        <w:rPr>
          <w:spacing w:val="-5"/>
        </w:rPr>
        <w:t>，本年度减少天然气耗量 </w:t>
      </w:r>
      <w:r>
        <w:rPr/>
        <w:t>2</w:t>
      </w:r>
      <w:r>
        <w:rPr>
          <w:spacing w:val="-32"/>
        </w:rPr>
        <w:t> 万 </w:t>
      </w:r>
      <w:r>
        <w:rPr/>
        <w:t>m³，减少二氧化</w:t>
      </w:r>
      <w:r>
        <w:rPr>
          <w:spacing w:val="-7"/>
        </w:rPr>
        <w:t>碳排放量 </w:t>
      </w:r>
      <w:r>
        <w:rPr/>
        <w:t>43</w:t>
      </w:r>
      <w:r>
        <w:rPr>
          <w:spacing w:val="-10"/>
        </w:rPr>
        <w:t> 吨，节约资金 </w:t>
      </w:r>
      <w:r>
        <w:rPr/>
        <w:t>7</w:t>
      </w:r>
      <w:r>
        <w:rPr>
          <w:spacing w:val="-6"/>
        </w:rPr>
        <w:t> 万元；开展动力运行计划管理、动力设备设施计划检修、优化中央</w:t>
      </w:r>
      <w:r>
        <w:rPr>
          <w:spacing w:val="-2"/>
        </w:rPr>
        <w:t>空调运行方案、编发节能运行作业指导书等一系列管控举措，同比 </w:t>
      </w:r>
      <w:r>
        <w:rPr/>
        <w:t>2022</w:t>
      </w:r>
      <w:r>
        <w:rPr>
          <w:spacing w:val="-15"/>
        </w:rPr>
        <w:t> 年，</w:t>
      </w:r>
      <w:r>
        <w:rPr/>
        <w:t>2023</w:t>
      </w:r>
      <w:r>
        <w:rPr>
          <w:spacing w:val="-8"/>
        </w:rPr>
        <w:t> 年生产电力消</w:t>
      </w:r>
      <w:r>
        <w:rPr>
          <w:spacing w:val="-9"/>
        </w:rPr>
        <w:t>耗减少 </w:t>
      </w:r>
      <w:r>
        <w:rPr/>
        <w:t>85</w:t>
      </w:r>
      <w:r>
        <w:rPr>
          <w:spacing w:val="-8"/>
        </w:rPr>
        <w:t> 万度，减少二氧化碳排放量 </w:t>
      </w:r>
      <w:r>
        <w:rPr/>
        <w:t>518</w:t>
      </w:r>
      <w:r>
        <w:rPr>
          <w:spacing w:val="-12"/>
        </w:rPr>
        <w:t> 吨；</w:t>
      </w:r>
      <w:r>
        <w:rPr/>
        <w:t>2023</w:t>
      </w:r>
      <w:r>
        <w:rPr>
          <w:spacing w:val="-14"/>
        </w:rPr>
        <w:t> 年投资 </w:t>
      </w:r>
      <w:r>
        <w:rPr/>
        <w:t>4.95</w:t>
      </w:r>
      <w:r>
        <w:rPr>
          <w:spacing w:val="-6"/>
        </w:rPr>
        <w:t> 万元购置功能先进、安全环保</w:t>
      </w:r>
      <w:r>
        <w:rPr>
          <w:spacing w:val="-2"/>
        </w:rPr>
        <w:t>的溶剂回收机，对废航空汽油采用蒸馏净化处理方法进行再利用，减少能源浪费，年均净化油量 </w:t>
      </w:r>
      <w:r>
        <w:rPr/>
        <w:t>4</w:t>
      </w:r>
      <w:r>
        <w:rPr>
          <w:spacing w:val="-7"/>
        </w:rPr>
        <w:t> 吨，减少二氧化碳排放量 </w:t>
      </w:r>
      <w:r>
        <w:rPr/>
        <w:t>11</w:t>
      </w:r>
      <w:r>
        <w:rPr>
          <w:spacing w:val="-7"/>
        </w:rPr>
        <w:t> 吨,年度节约航空汽油 </w:t>
      </w:r>
      <w:r>
        <w:rPr/>
        <w:t>5.8</w:t>
      </w:r>
      <w:r>
        <w:rPr>
          <w:spacing w:val="-6"/>
        </w:rPr>
        <w:t> 万元；</w:t>
      </w:r>
    </w:p>
    <w:p>
      <w:pPr>
        <w:pStyle w:val="Heading3"/>
        <w:spacing w:line="265" w:lineRule="exact"/>
        <w:ind w:left="638"/>
      </w:pPr>
      <w:r>
        <w:rPr>
          <w:spacing w:val="-4"/>
        </w:rPr>
        <w:t>凯天电子通过强化节能宣传及用能管控等一系列措施，节约用电约 </w:t>
      </w:r>
      <w:r>
        <w:rPr>
          <w:spacing w:val="-2"/>
        </w:rPr>
        <w:t>5</w:t>
      </w:r>
      <w:r>
        <w:rPr>
          <w:spacing w:val="-9"/>
        </w:rPr>
        <w:t> 万度，减少二氧化碳排</w:t>
      </w:r>
    </w:p>
    <w:p>
      <w:pPr>
        <w:pStyle w:val="Heading3"/>
        <w:spacing w:before="89"/>
        <w:ind w:left="218"/>
      </w:pPr>
      <w:r>
        <w:rPr>
          <w:spacing w:val="-18"/>
        </w:rPr>
        <w:t>放量 </w:t>
      </w:r>
      <w:r>
        <w:rPr>
          <w:spacing w:val="-2"/>
        </w:rPr>
        <w:t>29</w:t>
      </w:r>
      <w:r>
        <w:rPr>
          <w:spacing w:val="-15"/>
        </w:rPr>
        <w:t> 吨；淘汰处理 </w:t>
      </w:r>
      <w:r>
        <w:rPr>
          <w:spacing w:val="-2"/>
        </w:rPr>
        <w:t>5</w:t>
      </w:r>
      <w:r>
        <w:rPr>
          <w:spacing w:val="-35"/>
        </w:rPr>
        <w:t> 台 </w:t>
      </w:r>
      <w:r>
        <w:rPr>
          <w:spacing w:val="-2"/>
        </w:rPr>
        <w:t>C616</w:t>
      </w:r>
      <w:r>
        <w:rPr>
          <w:spacing w:val="-14"/>
        </w:rPr>
        <w:t> 机床，节约用电约 </w:t>
      </w:r>
      <w:r>
        <w:rPr>
          <w:spacing w:val="-2"/>
        </w:rPr>
        <w:t>7</w:t>
      </w:r>
      <w:r>
        <w:rPr>
          <w:spacing w:val="-12"/>
        </w:rPr>
        <w:t> 万度，减少二氧化碳排放量 </w:t>
      </w:r>
      <w:r>
        <w:rPr>
          <w:spacing w:val="-2"/>
        </w:rPr>
        <w:t>40</w:t>
      </w:r>
      <w:r>
        <w:rPr>
          <w:spacing w:val="-22"/>
        </w:rPr>
        <w:t> 吨；</w:t>
      </w:r>
    </w:p>
    <w:p>
      <w:pPr>
        <w:pStyle w:val="Heading3"/>
        <w:spacing w:line="321" w:lineRule="auto" w:before="91"/>
        <w:ind w:left="218" w:right="317" w:firstLine="419"/>
      </w:pPr>
      <w:r>
        <w:rPr>
          <w:spacing w:val="-2"/>
        </w:rPr>
        <w:t>四川液压淘汰老旧落后设备 </w:t>
      </w:r>
      <w:r>
        <w:rPr/>
        <w:t>30</w:t>
      </w:r>
      <w:r>
        <w:rPr>
          <w:spacing w:val="-5"/>
        </w:rPr>
        <w:t> 台套；解决了空压站环境温度过高运行不稳定的问题，减少</w:t>
      </w:r>
      <w:r>
        <w:rPr>
          <w:spacing w:val="-2"/>
        </w:rPr>
        <w:t>空压机损耗；完成喷漆保护工装机、改进型热处理回火料框、真空热处理专用料框、装配试验加工转接工装量具接口标准化等新型工装调研，以提高加工效率；为解决整硬刀具消耗大问题，公司使用了可换刀片铣刀代替整硬刀具；新建项目涉及的用电设备均引进Ⅱ级能效产品；</w:t>
      </w:r>
    </w:p>
    <w:p>
      <w:pPr>
        <w:pStyle w:val="Heading3"/>
        <w:spacing w:line="267" w:lineRule="exact"/>
        <w:ind w:left="638"/>
      </w:pPr>
      <w:r>
        <w:rPr>
          <w:spacing w:val="-4"/>
        </w:rPr>
        <w:t>枫阳液压淘汰所有动力源为柴油的叉车，更换为蓄电池叉车，每年可减少 </w:t>
      </w:r>
      <w:r>
        <w:rPr>
          <w:spacing w:val="-2"/>
        </w:rPr>
        <w:t>26.22</w:t>
      </w:r>
      <w:r>
        <w:rPr>
          <w:spacing w:val="-10"/>
        </w:rPr>
        <w:t> 吨的碳排放</w:t>
      </w:r>
    </w:p>
    <w:p>
      <w:pPr>
        <w:pStyle w:val="Heading3"/>
        <w:spacing w:line="321" w:lineRule="auto" w:before="91"/>
        <w:ind w:left="218" w:right="317"/>
      </w:pPr>
      <w:r>
        <w:rPr>
          <w:spacing w:val="-2"/>
        </w:rPr>
        <w:t>量；对铬酸雾、喷漆废气处理系统进行了改造，共投入资金 </w:t>
      </w:r>
      <w:r>
        <w:rPr/>
        <w:t>118</w:t>
      </w:r>
      <w:r>
        <w:rPr>
          <w:spacing w:val="-8"/>
        </w:rPr>
        <w:t> 万，有效降低了废气中污染物的</w:t>
      </w:r>
      <w:r>
        <w:rPr>
          <w:spacing w:val="-4"/>
        </w:rPr>
        <w:t>排放量；</w:t>
      </w:r>
    </w:p>
    <w:p>
      <w:pPr>
        <w:pStyle w:val="Heading3"/>
        <w:spacing w:line="321" w:lineRule="auto"/>
        <w:ind w:left="218" w:right="317" w:firstLine="419"/>
      </w:pPr>
      <w:r>
        <w:rPr/>
        <w:t>太航仪表通过机械手抛光站、3D</w:t>
      </w:r>
      <w:r>
        <w:rPr>
          <w:spacing w:val="-7"/>
        </w:rPr>
        <w:t> 打印、智能化仿形钎焊工作站等设备的投入使用，取代了</w:t>
      </w:r>
      <w:r>
        <w:rPr>
          <w:spacing w:val="-2"/>
        </w:rPr>
        <w:t>部分人工焊接、打磨、抛光工序。减少接害员工的同时减少了能源的消耗。推进清洁生产，使用氢氧焊机取代氧气乙炔焊，通过电解水产生氢气和氧气作为原料进行焊接，减少了氧气、乙炔工业气瓶的使用；</w:t>
      </w:r>
    </w:p>
    <w:p>
      <w:pPr>
        <w:pStyle w:val="Heading3"/>
        <w:spacing w:line="321" w:lineRule="auto"/>
        <w:ind w:left="218" w:right="317" w:firstLine="419"/>
      </w:pPr>
      <w:r>
        <w:rPr>
          <w:spacing w:val="-8"/>
        </w:rPr>
        <w:t>青云仪表实施 </w:t>
      </w:r>
      <w:r>
        <w:rPr/>
        <w:t>LED</w:t>
      </w:r>
      <w:r>
        <w:rPr>
          <w:spacing w:val="-8"/>
        </w:rPr>
        <w:t> 灯更换，高能耗设备高温炉、热水器替换，清洗板式换热器、提高热交换</w:t>
      </w:r>
      <w:r>
        <w:rPr>
          <w:spacing w:val="-2"/>
        </w:rPr>
        <w:t>比例等项目有效降低电力消耗；</w:t>
      </w:r>
    </w:p>
    <w:p>
      <w:pPr>
        <w:spacing w:after="0" w:line="321" w:lineRule="auto"/>
        <w:sectPr>
          <w:pgSz w:w="11910" w:h="16840"/>
          <w:pgMar w:header="877" w:footer="1195" w:top="1440" w:bottom="1380" w:left="1580" w:right="960"/>
        </w:sectPr>
      </w:pPr>
    </w:p>
    <w:p>
      <w:pPr>
        <w:pStyle w:val="Heading3"/>
        <w:spacing w:line="321" w:lineRule="auto" w:before="143"/>
        <w:ind w:left="218" w:right="317" w:firstLine="419"/>
      </w:pPr>
      <w:r>
        <w:rPr>
          <w:spacing w:val="-2"/>
        </w:rPr>
        <w:t>兰州飞控对老旧设备进行淘汰处理，对上下水及采暖管道进行维修，更换老旧管道线路，防止跑冒滴漏现象出现。更换节能灯具及老旧窗户。</w:t>
      </w:r>
    </w:p>
    <w:p>
      <w:pPr>
        <w:pStyle w:val="Heading3"/>
        <w:spacing w:line="321" w:lineRule="auto"/>
        <w:ind w:left="218" w:right="317" w:firstLine="419"/>
      </w:pPr>
      <w:r>
        <w:rPr>
          <w:spacing w:val="-2"/>
        </w:rPr>
        <w:t>东方仪表使用锅炉低氮燃烧，集中生产，调整供暖时间，推进单元化、自动化、信息化生产建设，淘汰高耗能设备等手段减碳；</w:t>
      </w:r>
    </w:p>
    <w:p>
      <w:pPr>
        <w:pStyle w:val="Heading3"/>
        <w:spacing w:line="321" w:lineRule="auto"/>
        <w:ind w:left="218" w:right="317" w:firstLine="419"/>
      </w:pPr>
      <w:r>
        <w:rPr>
          <w:spacing w:val="-2"/>
        </w:rPr>
        <w:t>宜宾三江清退低效高耗能设备，新增水剂超声波清洗及循环利用项目投入使用，进一步推动公司能源使用的清洁化、低碳化；</w:t>
      </w:r>
    </w:p>
    <w:p>
      <w:pPr>
        <w:pStyle w:val="Heading3"/>
        <w:spacing w:line="321" w:lineRule="auto"/>
        <w:ind w:left="218" w:right="317" w:firstLine="419"/>
      </w:pPr>
      <w:r>
        <w:rPr>
          <w:spacing w:val="-2"/>
        </w:rPr>
        <w:t>南京航健使用清洁能源，建设光伏太阳能发电，采用可再生能源替代传统能源减少温室气体排放，每年公司光伏发电使用约 </w:t>
      </w:r>
      <w:r>
        <w:rPr/>
        <w:t>35</w:t>
      </w:r>
      <w:r>
        <w:rPr>
          <w:spacing w:val="-6"/>
        </w:rPr>
        <w:t> 万度电；</w:t>
      </w:r>
    </w:p>
    <w:p>
      <w:pPr>
        <w:pStyle w:val="Heading3"/>
        <w:spacing w:line="321" w:lineRule="auto"/>
        <w:ind w:left="218" w:right="317" w:firstLine="419"/>
        <w:jc w:val="both"/>
      </w:pPr>
      <w:r>
        <w:rPr>
          <w:spacing w:val="-6"/>
        </w:rPr>
        <w:t>精机科技 </w:t>
      </w:r>
      <w:r>
        <w:rPr>
          <w:spacing w:val="-2"/>
        </w:rPr>
        <w:t>2023</w:t>
      </w:r>
      <w:r>
        <w:rPr>
          <w:spacing w:val="-7"/>
        </w:rPr>
        <w:t> 年对重点设备/产线加装“智能电表”，实施“智能用电管控系统”可将大功</w:t>
      </w:r>
      <w:r>
        <w:rPr>
          <w:spacing w:val="-5"/>
        </w:rPr>
        <w:t>率设备“野蛮”运转变为“可控制”合理运转，更换 </w:t>
      </w:r>
      <w:r>
        <w:rPr>
          <w:spacing w:val="-4"/>
        </w:rPr>
        <w:t>136</w:t>
      </w:r>
      <w:r>
        <w:rPr>
          <w:spacing w:val="-12"/>
        </w:rPr>
        <w:t> 盏 </w:t>
      </w:r>
      <w:r>
        <w:rPr>
          <w:spacing w:val="-4"/>
        </w:rPr>
        <w:t>LED</w:t>
      </w:r>
      <w:r>
        <w:rPr>
          <w:spacing w:val="-7"/>
        </w:rPr>
        <w:t> 工矿灯，大幅度提升生产现场照</w:t>
      </w:r>
      <w:r>
        <w:rPr/>
        <w:t>明亮度，同时减少生产线非目视检测工位（</w:t>
      </w:r>
      <w:r>
        <w:rPr>
          <w:spacing w:val="-6"/>
        </w:rPr>
        <w:t>约占产线 </w:t>
      </w:r>
      <w:r>
        <w:rPr/>
        <w:t>70%）的开灯时间；将空压机运行时产生的</w:t>
      </w:r>
      <w:r>
        <w:rPr>
          <w:spacing w:val="-2"/>
        </w:rPr>
        <w:t>余热通过管道导向二氧化碳集装格存放间，并加装隔热帘，既解决了冬季室外低温环境下二氧化碳集装格管路易冻结的问题，也降低了原保温毯加热方式产生的电力消耗。</w:t>
      </w:r>
    </w:p>
    <w:p>
      <w:pPr>
        <w:pStyle w:val="BodyText"/>
        <w:spacing w:before="175"/>
        <w:rPr>
          <w:sz w:val="21"/>
        </w:rPr>
      </w:pPr>
    </w:p>
    <w:p>
      <w:pPr>
        <w:pStyle w:val="Heading3"/>
        <w:ind w:left="218"/>
      </w:pPr>
      <w:r>
        <w:rPr>
          <w:spacing w:val="-1"/>
        </w:rPr>
        <w:t>二、社会责任工作情况</w:t>
      </w:r>
    </w:p>
    <w:p>
      <w:pPr>
        <w:pStyle w:val="Heading3"/>
        <w:spacing w:before="63"/>
        <w:ind w:left="218"/>
      </w:pPr>
      <w:r>
        <w:rPr>
          <w:spacing w:val="-11"/>
        </w:rPr>
        <w:t>(一) 是否单独披露社会责任报告、可持续发展报告或 </w:t>
      </w:r>
      <w:r>
        <w:rPr>
          <w:spacing w:val="-2"/>
        </w:rPr>
        <w:t>ESG</w:t>
      </w:r>
      <w:r>
        <w:rPr>
          <w:spacing w:val="-16"/>
        </w:rPr>
        <w:t> 报告</w:t>
      </w:r>
    </w:p>
    <w:p>
      <w:pPr>
        <w:pStyle w:val="BodyText"/>
        <w:spacing w:before="63"/>
        <w:ind w:left="218"/>
      </w:pPr>
      <w:r>
        <w:rPr>
          <w:spacing w:val="-2"/>
        </w:rPr>
        <w:t>√适用 □不适用</w:t>
      </w:r>
    </w:p>
    <w:p>
      <w:pPr>
        <w:pStyle w:val="Heading3"/>
        <w:spacing w:before="80"/>
        <w:ind w:left="638"/>
      </w:pPr>
      <w:r>
        <w:rPr/>
        <w:t>请参见公司 </w:t>
      </w:r>
      <w:r>
        <w:rPr>
          <w:spacing w:val="-2"/>
        </w:rPr>
        <w:t>2023</w:t>
      </w:r>
      <w:r>
        <w:rPr>
          <w:spacing w:val="-10"/>
        </w:rPr>
        <w:t> 年度环境、社会责任与公司治理报告。</w:t>
      </w:r>
    </w:p>
    <w:p>
      <w:pPr>
        <w:pStyle w:val="BodyText"/>
        <w:spacing w:before="38"/>
        <w:rPr>
          <w:sz w:val="21"/>
        </w:rPr>
      </w:pPr>
    </w:p>
    <w:p>
      <w:pPr>
        <w:pStyle w:val="Heading3"/>
        <w:ind w:left="218"/>
      </w:pPr>
      <w:r>
        <w:rPr>
          <w:spacing w:val="-10"/>
        </w:rPr>
        <w:t>(二) 社会责任工作具体情况</w:t>
      </w:r>
    </w:p>
    <w:p>
      <w:pPr>
        <w:pStyle w:val="BodyText"/>
        <w:spacing w:before="63" w:after="3"/>
        <w:ind w:left="218"/>
      </w:pPr>
      <w:r>
        <w:rPr>
          <w:spacing w:val="-2"/>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280"/>
        <w:gridCol w:w="3600"/>
      </w:tblGrid>
      <w:tr>
        <w:trPr>
          <w:trHeight w:val="273" w:hRule="atLeast"/>
        </w:trPr>
        <w:tc>
          <w:tcPr>
            <w:tcW w:w="2943" w:type="dxa"/>
          </w:tcPr>
          <w:p>
            <w:pPr>
              <w:pStyle w:val="TableParagraph"/>
              <w:spacing w:line="252" w:lineRule="exact" w:before="1"/>
              <w:ind w:right="514"/>
              <w:jc w:val="right"/>
              <w:rPr>
                <w:sz w:val="21"/>
              </w:rPr>
            </w:pPr>
            <w:r>
              <w:rPr>
                <w:spacing w:val="-3"/>
                <w:sz w:val="21"/>
              </w:rPr>
              <w:t>对外捐赠、公益项目</w:t>
            </w:r>
          </w:p>
        </w:tc>
        <w:tc>
          <w:tcPr>
            <w:tcW w:w="2280" w:type="dxa"/>
          </w:tcPr>
          <w:p>
            <w:pPr>
              <w:pStyle w:val="TableParagraph"/>
              <w:spacing w:line="252" w:lineRule="exact" w:before="1"/>
              <w:ind w:left="664"/>
              <w:rPr>
                <w:sz w:val="21"/>
              </w:rPr>
            </w:pPr>
            <w:r>
              <w:rPr>
                <w:spacing w:val="-4"/>
                <w:sz w:val="21"/>
              </w:rPr>
              <w:t>数量/内容</w:t>
            </w:r>
          </w:p>
        </w:tc>
        <w:tc>
          <w:tcPr>
            <w:tcW w:w="3600" w:type="dxa"/>
          </w:tcPr>
          <w:p>
            <w:pPr>
              <w:pStyle w:val="TableParagraph"/>
              <w:spacing w:line="252" w:lineRule="exact" w:before="1"/>
              <w:ind w:left="7"/>
              <w:jc w:val="center"/>
              <w:rPr>
                <w:sz w:val="21"/>
              </w:rPr>
            </w:pPr>
            <w:r>
              <w:rPr>
                <w:spacing w:val="-4"/>
                <w:sz w:val="21"/>
              </w:rPr>
              <w:t>情况说明</w:t>
            </w:r>
          </w:p>
        </w:tc>
      </w:tr>
      <w:tr>
        <w:trPr>
          <w:trHeight w:val="270" w:hRule="atLeast"/>
        </w:trPr>
        <w:tc>
          <w:tcPr>
            <w:tcW w:w="2943" w:type="dxa"/>
          </w:tcPr>
          <w:p>
            <w:pPr>
              <w:pStyle w:val="TableParagraph"/>
              <w:spacing w:line="250" w:lineRule="exact" w:before="1"/>
              <w:ind w:left="107"/>
              <w:rPr>
                <w:sz w:val="21"/>
              </w:rPr>
            </w:pPr>
            <w:r>
              <w:rPr>
                <w:spacing w:val="-2"/>
                <w:sz w:val="21"/>
              </w:rPr>
              <w:t>总投入（万元</w:t>
            </w:r>
            <w:r>
              <w:rPr>
                <w:spacing w:val="-12"/>
                <w:sz w:val="21"/>
              </w:rPr>
              <w:t>）</w:t>
            </w:r>
          </w:p>
        </w:tc>
        <w:tc>
          <w:tcPr>
            <w:tcW w:w="2280" w:type="dxa"/>
          </w:tcPr>
          <w:p>
            <w:pPr>
              <w:pStyle w:val="TableParagraph"/>
              <w:spacing w:line="250" w:lineRule="exact" w:before="1"/>
              <w:ind w:right="96"/>
              <w:jc w:val="right"/>
              <w:rPr>
                <w:sz w:val="21"/>
              </w:rPr>
            </w:pPr>
            <w:r>
              <w:rPr>
                <w:spacing w:val="-2"/>
                <w:sz w:val="21"/>
              </w:rPr>
              <w:t>122.06</w:t>
            </w:r>
          </w:p>
        </w:tc>
        <w:tc>
          <w:tcPr>
            <w:tcW w:w="3600" w:type="dxa"/>
          </w:tcPr>
          <w:p>
            <w:pPr>
              <w:pStyle w:val="TableParagraph"/>
              <w:rPr>
                <w:rFonts w:ascii="Times New Roman"/>
                <w:sz w:val="20"/>
              </w:rPr>
            </w:pPr>
          </w:p>
        </w:tc>
      </w:tr>
      <w:tr>
        <w:trPr>
          <w:trHeight w:val="273" w:hRule="atLeast"/>
        </w:trPr>
        <w:tc>
          <w:tcPr>
            <w:tcW w:w="2943" w:type="dxa"/>
          </w:tcPr>
          <w:p>
            <w:pPr>
              <w:pStyle w:val="TableParagraph"/>
              <w:spacing w:line="250" w:lineRule="exact" w:before="3"/>
              <w:ind w:right="509"/>
              <w:jc w:val="right"/>
              <w:rPr>
                <w:sz w:val="21"/>
              </w:rPr>
            </w:pPr>
            <w:r>
              <w:rPr>
                <w:spacing w:val="-2"/>
                <w:sz w:val="21"/>
              </w:rPr>
              <w:t>其中：资金（万元</w:t>
            </w:r>
            <w:r>
              <w:rPr>
                <w:spacing w:val="-10"/>
                <w:sz w:val="21"/>
              </w:rPr>
              <w:t>）</w:t>
            </w:r>
          </w:p>
        </w:tc>
        <w:tc>
          <w:tcPr>
            <w:tcW w:w="2280" w:type="dxa"/>
          </w:tcPr>
          <w:p>
            <w:pPr>
              <w:pStyle w:val="TableParagraph"/>
              <w:spacing w:line="250" w:lineRule="exact" w:before="3"/>
              <w:ind w:right="95"/>
              <w:jc w:val="right"/>
              <w:rPr>
                <w:sz w:val="21"/>
              </w:rPr>
            </w:pPr>
            <w:r>
              <w:rPr>
                <w:spacing w:val="-2"/>
                <w:sz w:val="21"/>
              </w:rPr>
              <w:t>96.41</w:t>
            </w:r>
          </w:p>
        </w:tc>
        <w:tc>
          <w:tcPr>
            <w:tcW w:w="3600" w:type="dxa"/>
          </w:tcPr>
          <w:p>
            <w:pPr>
              <w:pStyle w:val="TableParagraph"/>
              <w:rPr>
                <w:rFonts w:ascii="Times New Roman"/>
                <w:sz w:val="20"/>
              </w:rPr>
            </w:pPr>
          </w:p>
        </w:tc>
      </w:tr>
      <w:tr>
        <w:trPr>
          <w:trHeight w:val="544" w:hRule="atLeast"/>
        </w:trPr>
        <w:tc>
          <w:tcPr>
            <w:tcW w:w="2943" w:type="dxa"/>
          </w:tcPr>
          <w:p>
            <w:pPr>
              <w:pStyle w:val="TableParagraph"/>
              <w:spacing w:before="1"/>
              <w:ind w:left="1158"/>
              <w:rPr>
                <w:sz w:val="21"/>
              </w:rPr>
            </w:pPr>
            <w:r>
              <w:rPr>
                <w:spacing w:val="-14"/>
                <w:sz w:val="21"/>
              </w:rPr>
              <w:t>物 资 折 款 </w:t>
            </w:r>
            <w:r>
              <w:rPr>
                <w:sz w:val="21"/>
              </w:rPr>
              <w:t>（</w:t>
            </w:r>
            <w:r>
              <w:rPr>
                <w:spacing w:val="-16"/>
                <w:sz w:val="21"/>
              </w:rPr>
              <w:t> 万</w:t>
            </w:r>
          </w:p>
          <w:p>
            <w:pPr>
              <w:pStyle w:val="TableParagraph"/>
              <w:spacing w:line="250" w:lineRule="exact" w:before="4"/>
              <w:ind w:left="107"/>
              <w:rPr>
                <w:sz w:val="21"/>
              </w:rPr>
            </w:pPr>
            <w:r>
              <w:rPr>
                <w:sz w:val="21"/>
              </w:rPr>
              <w:t>元</w:t>
            </w:r>
            <w:r>
              <w:rPr>
                <w:spacing w:val="-10"/>
                <w:sz w:val="21"/>
              </w:rPr>
              <w:t>）</w:t>
            </w:r>
          </w:p>
        </w:tc>
        <w:tc>
          <w:tcPr>
            <w:tcW w:w="2280" w:type="dxa"/>
          </w:tcPr>
          <w:p>
            <w:pPr>
              <w:pStyle w:val="TableParagraph"/>
              <w:spacing w:before="137"/>
              <w:ind w:right="95"/>
              <w:jc w:val="right"/>
              <w:rPr>
                <w:sz w:val="21"/>
              </w:rPr>
            </w:pPr>
            <w:r>
              <w:rPr>
                <w:spacing w:val="-2"/>
                <w:sz w:val="21"/>
              </w:rPr>
              <w:t>25.65</w:t>
            </w:r>
          </w:p>
        </w:tc>
        <w:tc>
          <w:tcPr>
            <w:tcW w:w="3600" w:type="dxa"/>
          </w:tcPr>
          <w:p>
            <w:pPr>
              <w:pStyle w:val="TableParagraph"/>
              <w:rPr>
                <w:rFonts w:ascii="Times New Roman"/>
                <w:sz w:val="20"/>
              </w:rPr>
            </w:pPr>
          </w:p>
        </w:tc>
      </w:tr>
      <w:tr>
        <w:trPr>
          <w:trHeight w:val="273" w:hRule="atLeast"/>
        </w:trPr>
        <w:tc>
          <w:tcPr>
            <w:tcW w:w="2943" w:type="dxa"/>
          </w:tcPr>
          <w:p>
            <w:pPr>
              <w:pStyle w:val="TableParagraph"/>
              <w:spacing w:line="252" w:lineRule="exact" w:before="1"/>
              <w:ind w:left="107"/>
              <w:rPr>
                <w:sz w:val="21"/>
              </w:rPr>
            </w:pPr>
            <w:r>
              <w:rPr>
                <w:spacing w:val="-2"/>
                <w:sz w:val="21"/>
              </w:rPr>
              <w:t>惠及人数（人</w:t>
            </w:r>
            <w:r>
              <w:rPr>
                <w:spacing w:val="-12"/>
                <w:sz w:val="21"/>
              </w:rPr>
              <w:t>）</w:t>
            </w:r>
          </w:p>
        </w:tc>
        <w:tc>
          <w:tcPr>
            <w:tcW w:w="2280" w:type="dxa"/>
          </w:tcPr>
          <w:p>
            <w:pPr>
              <w:pStyle w:val="TableParagraph"/>
              <w:spacing w:line="252" w:lineRule="exact" w:before="1"/>
              <w:ind w:right="96"/>
              <w:jc w:val="right"/>
              <w:rPr>
                <w:sz w:val="21"/>
              </w:rPr>
            </w:pPr>
            <w:r>
              <w:rPr>
                <w:spacing w:val="-2"/>
                <w:sz w:val="21"/>
              </w:rPr>
              <w:t>58,514</w:t>
            </w:r>
          </w:p>
        </w:tc>
        <w:tc>
          <w:tcPr>
            <w:tcW w:w="3600" w:type="dxa"/>
          </w:tcPr>
          <w:p>
            <w:pPr>
              <w:pStyle w:val="TableParagraph"/>
              <w:rPr>
                <w:rFonts w:ascii="Times New Roman"/>
                <w:sz w:val="20"/>
              </w:rPr>
            </w:pPr>
          </w:p>
        </w:tc>
      </w:tr>
    </w:tbl>
    <w:p>
      <w:pPr>
        <w:pStyle w:val="BodyText"/>
        <w:spacing w:before="3"/>
      </w:pPr>
    </w:p>
    <w:p>
      <w:pPr>
        <w:pStyle w:val="BodyText"/>
        <w:spacing w:before="1"/>
        <w:ind w:left="218"/>
      </w:pPr>
      <w:r>
        <w:rPr>
          <w:spacing w:val="-3"/>
        </w:rPr>
        <w:t>具体说明</w:t>
      </w:r>
    </w:p>
    <w:p>
      <w:pPr>
        <w:pStyle w:val="BodyText"/>
        <w:spacing w:before="4"/>
        <w:ind w:left="218"/>
      </w:pPr>
      <w:r>
        <w:rPr/>
        <w:t>√适用</w:t>
      </w:r>
      <w:r>
        <w:rPr>
          <w:spacing w:val="47"/>
          <w:w w:val="150"/>
        </w:rPr>
        <w:t> </w:t>
      </w:r>
      <w:r>
        <w:rPr>
          <w:spacing w:val="-3"/>
        </w:rPr>
        <w:t>□不适用</w:t>
      </w:r>
    </w:p>
    <w:p>
      <w:pPr>
        <w:pStyle w:val="Heading3"/>
        <w:spacing w:before="4"/>
        <w:ind w:left="638"/>
      </w:pPr>
      <w:r>
        <w:rPr>
          <w:spacing w:val="-1"/>
        </w:rPr>
        <w:t>请参见公司 《</w:t>
      </w:r>
      <w:r>
        <w:rPr>
          <w:spacing w:val="-2"/>
        </w:rPr>
        <w:t>2023</w:t>
      </w:r>
      <w:r>
        <w:rPr>
          <w:spacing w:val="-10"/>
        </w:rPr>
        <w:t> 年度环境、社会责任与公司治理报告》。</w:t>
      </w:r>
    </w:p>
    <w:p>
      <w:pPr>
        <w:pStyle w:val="BodyText"/>
        <w:spacing w:before="28"/>
        <w:rPr>
          <w:sz w:val="21"/>
        </w:rPr>
      </w:pPr>
    </w:p>
    <w:p>
      <w:pPr>
        <w:pStyle w:val="Heading3"/>
        <w:ind w:left="218"/>
      </w:pPr>
      <w:r>
        <w:rPr>
          <w:spacing w:val="-3"/>
        </w:rPr>
        <w:t>三、巩固拓展脱贫攻坚成果、乡村振兴等工作具体情况</w:t>
      </w:r>
    </w:p>
    <w:p>
      <w:pPr>
        <w:pStyle w:val="BodyText"/>
        <w:spacing w:before="61" w:after="2"/>
        <w:ind w:left="218"/>
      </w:pPr>
      <w:r>
        <w:rPr>
          <w:spacing w:val="-2"/>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2211"/>
        <w:gridCol w:w="3603"/>
      </w:tblGrid>
      <w:tr>
        <w:trPr>
          <w:trHeight w:val="273" w:hRule="atLeast"/>
        </w:trPr>
        <w:tc>
          <w:tcPr>
            <w:tcW w:w="3010" w:type="dxa"/>
          </w:tcPr>
          <w:p>
            <w:pPr>
              <w:pStyle w:val="TableParagraph"/>
              <w:spacing w:line="252" w:lineRule="exact" w:before="1"/>
              <w:ind w:left="558"/>
              <w:rPr>
                <w:sz w:val="21"/>
              </w:rPr>
            </w:pPr>
            <w:r>
              <w:rPr>
                <w:spacing w:val="-3"/>
                <w:sz w:val="21"/>
              </w:rPr>
              <w:t>扶贫及乡村振兴项目</w:t>
            </w:r>
          </w:p>
        </w:tc>
        <w:tc>
          <w:tcPr>
            <w:tcW w:w="2211" w:type="dxa"/>
          </w:tcPr>
          <w:p>
            <w:pPr>
              <w:pStyle w:val="TableParagraph"/>
              <w:spacing w:line="252" w:lineRule="exact" w:before="1"/>
              <w:ind w:left="631"/>
              <w:rPr>
                <w:sz w:val="21"/>
              </w:rPr>
            </w:pPr>
            <w:r>
              <w:rPr>
                <w:spacing w:val="-4"/>
                <w:sz w:val="21"/>
              </w:rPr>
              <w:t>数量/内容</w:t>
            </w:r>
          </w:p>
        </w:tc>
        <w:tc>
          <w:tcPr>
            <w:tcW w:w="3603" w:type="dxa"/>
          </w:tcPr>
          <w:p>
            <w:pPr>
              <w:pStyle w:val="TableParagraph"/>
              <w:spacing w:line="252" w:lineRule="exact" w:before="1"/>
              <w:ind w:left="8"/>
              <w:jc w:val="center"/>
              <w:rPr>
                <w:sz w:val="21"/>
              </w:rPr>
            </w:pPr>
            <w:r>
              <w:rPr>
                <w:spacing w:val="-4"/>
                <w:sz w:val="21"/>
              </w:rPr>
              <w:t>情况说明</w:t>
            </w:r>
          </w:p>
        </w:tc>
      </w:tr>
      <w:tr>
        <w:trPr>
          <w:trHeight w:val="273" w:hRule="atLeast"/>
        </w:trPr>
        <w:tc>
          <w:tcPr>
            <w:tcW w:w="3010" w:type="dxa"/>
          </w:tcPr>
          <w:p>
            <w:pPr>
              <w:pStyle w:val="TableParagraph"/>
              <w:spacing w:line="252" w:lineRule="exact" w:before="1"/>
              <w:ind w:left="107"/>
              <w:rPr>
                <w:sz w:val="21"/>
              </w:rPr>
            </w:pPr>
            <w:r>
              <w:rPr>
                <w:spacing w:val="-2"/>
                <w:sz w:val="21"/>
              </w:rPr>
              <w:t>总投入（万元</w:t>
            </w:r>
            <w:r>
              <w:rPr>
                <w:spacing w:val="-12"/>
                <w:sz w:val="21"/>
              </w:rPr>
              <w:t>）</w:t>
            </w:r>
          </w:p>
        </w:tc>
        <w:tc>
          <w:tcPr>
            <w:tcW w:w="2211" w:type="dxa"/>
          </w:tcPr>
          <w:p>
            <w:pPr>
              <w:pStyle w:val="TableParagraph"/>
              <w:spacing w:line="252" w:lineRule="exact" w:before="1"/>
              <w:ind w:right="94"/>
              <w:jc w:val="right"/>
              <w:rPr>
                <w:sz w:val="21"/>
              </w:rPr>
            </w:pPr>
            <w:r>
              <w:rPr>
                <w:spacing w:val="-2"/>
                <w:sz w:val="21"/>
              </w:rPr>
              <w:t>1,214.97</w:t>
            </w:r>
          </w:p>
        </w:tc>
        <w:tc>
          <w:tcPr>
            <w:tcW w:w="3603" w:type="dxa"/>
          </w:tcPr>
          <w:p>
            <w:pPr>
              <w:pStyle w:val="TableParagraph"/>
              <w:rPr>
                <w:rFonts w:ascii="Times New Roman"/>
                <w:sz w:val="20"/>
              </w:rPr>
            </w:pPr>
          </w:p>
        </w:tc>
      </w:tr>
      <w:tr>
        <w:trPr>
          <w:trHeight w:val="270" w:hRule="atLeast"/>
        </w:trPr>
        <w:tc>
          <w:tcPr>
            <w:tcW w:w="3010" w:type="dxa"/>
          </w:tcPr>
          <w:p>
            <w:pPr>
              <w:pStyle w:val="TableParagraph"/>
              <w:spacing w:line="250" w:lineRule="exact" w:before="1"/>
              <w:ind w:left="530"/>
              <w:rPr>
                <w:sz w:val="21"/>
              </w:rPr>
            </w:pPr>
            <w:r>
              <w:rPr>
                <w:spacing w:val="-2"/>
                <w:sz w:val="21"/>
              </w:rPr>
              <w:t>其中：资金（万元</w:t>
            </w:r>
            <w:r>
              <w:rPr>
                <w:spacing w:val="-10"/>
                <w:sz w:val="21"/>
              </w:rPr>
              <w:t>）</w:t>
            </w:r>
          </w:p>
        </w:tc>
        <w:tc>
          <w:tcPr>
            <w:tcW w:w="2211" w:type="dxa"/>
          </w:tcPr>
          <w:p>
            <w:pPr>
              <w:pStyle w:val="TableParagraph"/>
              <w:spacing w:line="250" w:lineRule="exact" w:before="1"/>
              <w:ind w:right="94"/>
              <w:jc w:val="right"/>
              <w:rPr>
                <w:sz w:val="21"/>
              </w:rPr>
            </w:pPr>
            <w:r>
              <w:rPr>
                <w:spacing w:val="-2"/>
                <w:sz w:val="21"/>
              </w:rPr>
              <w:t>771.64</w:t>
            </w:r>
          </w:p>
        </w:tc>
        <w:tc>
          <w:tcPr>
            <w:tcW w:w="3603" w:type="dxa"/>
          </w:tcPr>
          <w:p>
            <w:pPr>
              <w:pStyle w:val="TableParagraph"/>
              <w:rPr>
                <w:rFonts w:ascii="Times New Roman"/>
                <w:sz w:val="20"/>
              </w:rPr>
            </w:pPr>
          </w:p>
        </w:tc>
      </w:tr>
      <w:tr>
        <w:trPr>
          <w:trHeight w:val="817" w:hRule="atLeast"/>
        </w:trPr>
        <w:tc>
          <w:tcPr>
            <w:tcW w:w="3010" w:type="dxa"/>
          </w:tcPr>
          <w:p>
            <w:pPr>
              <w:pStyle w:val="TableParagraph"/>
              <w:spacing w:before="1"/>
              <w:ind w:left="1158"/>
              <w:rPr>
                <w:sz w:val="21"/>
              </w:rPr>
            </w:pPr>
            <w:r>
              <w:rPr>
                <w:spacing w:val="-2"/>
                <w:sz w:val="21"/>
              </w:rPr>
              <w:t>物资折款（万元</w:t>
            </w:r>
            <w:r>
              <w:rPr>
                <w:spacing w:val="-10"/>
                <w:sz w:val="21"/>
              </w:rPr>
              <w:t>）</w:t>
            </w:r>
          </w:p>
        </w:tc>
        <w:tc>
          <w:tcPr>
            <w:tcW w:w="2211" w:type="dxa"/>
          </w:tcPr>
          <w:p>
            <w:pPr>
              <w:pStyle w:val="TableParagraph"/>
              <w:spacing w:before="5"/>
              <w:rPr>
                <w:sz w:val="21"/>
              </w:rPr>
            </w:pPr>
          </w:p>
          <w:p>
            <w:pPr>
              <w:pStyle w:val="TableParagraph"/>
              <w:ind w:right="94"/>
              <w:jc w:val="right"/>
              <w:rPr>
                <w:sz w:val="21"/>
              </w:rPr>
            </w:pPr>
            <w:r>
              <w:rPr>
                <w:spacing w:val="-2"/>
                <w:sz w:val="21"/>
              </w:rPr>
              <w:t>443.33</w:t>
            </w:r>
          </w:p>
        </w:tc>
        <w:tc>
          <w:tcPr>
            <w:tcW w:w="3603" w:type="dxa"/>
          </w:tcPr>
          <w:p>
            <w:pPr>
              <w:pStyle w:val="TableParagraph"/>
              <w:spacing w:before="1"/>
              <w:ind w:left="107"/>
              <w:rPr>
                <w:sz w:val="21"/>
              </w:rPr>
            </w:pPr>
            <w:r>
              <w:rPr>
                <w:spacing w:val="-3"/>
                <w:sz w:val="21"/>
              </w:rPr>
              <w:t>主要为根据航空工业实施乡村振兴战</w:t>
            </w:r>
          </w:p>
          <w:p>
            <w:pPr>
              <w:pStyle w:val="TableParagraph"/>
              <w:spacing w:line="270" w:lineRule="atLeast"/>
              <w:ind w:left="107" w:right="118"/>
              <w:rPr>
                <w:sz w:val="21"/>
              </w:rPr>
            </w:pPr>
            <w:r>
              <w:rPr>
                <w:spacing w:val="-2"/>
                <w:sz w:val="21"/>
              </w:rPr>
              <w:t>略工作的统一部署，选购帮扶地区的扶贫产品等</w:t>
            </w:r>
          </w:p>
        </w:tc>
      </w:tr>
      <w:tr>
        <w:trPr>
          <w:trHeight w:val="270" w:hRule="atLeast"/>
        </w:trPr>
        <w:tc>
          <w:tcPr>
            <w:tcW w:w="3010" w:type="dxa"/>
          </w:tcPr>
          <w:p>
            <w:pPr>
              <w:pStyle w:val="TableParagraph"/>
              <w:spacing w:line="250" w:lineRule="exact" w:before="1"/>
              <w:ind w:left="107"/>
              <w:rPr>
                <w:sz w:val="21"/>
              </w:rPr>
            </w:pPr>
            <w:r>
              <w:rPr>
                <w:spacing w:val="-2"/>
                <w:sz w:val="21"/>
              </w:rPr>
              <w:t>惠及人数（人</w:t>
            </w:r>
            <w:r>
              <w:rPr>
                <w:spacing w:val="-12"/>
                <w:sz w:val="21"/>
              </w:rPr>
              <w:t>）</w:t>
            </w:r>
          </w:p>
        </w:tc>
        <w:tc>
          <w:tcPr>
            <w:tcW w:w="2211" w:type="dxa"/>
          </w:tcPr>
          <w:p>
            <w:pPr>
              <w:pStyle w:val="TableParagraph"/>
              <w:spacing w:line="250" w:lineRule="exact" w:before="1"/>
              <w:ind w:right="94"/>
              <w:jc w:val="right"/>
              <w:rPr>
                <w:sz w:val="21"/>
              </w:rPr>
            </w:pPr>
            <w:r>
              <w:rPr>
                <w:spacing w:val="-2"/>
                <w:sz w:val="21"/>
              </w:rPr>
              <w:t>53,195</w:t>
            </w:r>
          </w:p>
        </w:tc>
        <w:tc>
          <w:tcPr>
            <w:tcW w:w="3603" w:type="dxa"/>
          </w:tcPr>
          <w:p>
            <w:pPr>
              <w:pStyle w:val="TableParagraph"/>
              <w:rPr>
                <w:rFonts w:ascii="Times New Roman"/>
                <w:sz w:val="20"/>
              </w:rPr>
            </w:pPr>
          </w:p>
        </w:tc>
      </w:tr>
      <w:tr>
        <w:trPr>
          <w:trHeight w:val="546" w:hRule="atLeast"/>
        </w:trPr>
        <w:tc>
          <w:tcPr>
            <w:tcW w:w="3010" w:type="dxa"/>
          </w:tcPr>
          <w:p>
            <w:pPr>
              <w:pStyle w:val="TableParagraph"/>
              <w:spacing w:line="270" w:lineRule="atLeast"/>
              <w:ind w:left="107" w:right="156"/>
              <w:rPr>
                <w:sz w:val="21"/>
              </w:rPr>
            </w:pPr>
            <w:r>
              <w:rPr>
                <w:spacing w:val="-2"/>
                <w:sz w:val="21"/>
              </w:rPr>
              <w:t>帮扶形式（如产业扶贫、就业扶贫、教育扶贫等）</w:t>
            </w:r>
          </w:p>
        </w:tc>
        <w:tc>
          <w:tcPr>
            <w:tcW w:w="2211" w:type="dxa"/>
          </w:tcPr>
          <w:p>
            <w:pPr>
              <w:pStyle w:val="TableParagraph"/>
              <w:spacing w:before="137"/>
              <w:ind w:left="107"/>
              <w:rPr>
                <w:sz w:val="21"/>
              </w:rPr>
            </w:pPr>
            <w:r>
              <w:rPr>
                <w:spacing w:val="-3"/>
                <w:sz w:val="21"/>
              </w:rPr>
              <w:t>产业扶贫、教育扶贫</w:t>
            </w:r>
          </w:p>
        </w:tc>
        <w:tc>
          <w:tcPr>
            <w:tcW w:w="3603" w:type="dxa"/>
          </w:tcPr>
          <w:p>
            <w:pPr>
              <w:pStyle w:val="TableParagraph"/>
              <w:rPr>
                <w:rFonts w:ascii="Times New Roman"/>
                <w:sz w:val="20"/>
              </w:rPr>
            </w:pPr>
          </w:p>
        </w:tc>
      </w:tr>
    </w:tbl>
    <w:p>
      <w:pPr>
        <w:pStyle w:val="BodyText"/>
        <w:spacing w:before="6"/>
      </w:pPr>
    </w:p>
    <w:p>
      <w:pPr>
        <w:pStyle w:val="BodyText"/>
        <w:ind w:left="218"/>
      </w:pPr>
      <w:r>
        <w:rPr>
          <w:spacing w:val="-3"/>
        </w:rPr>
        <w:t>具体说明</w:t>
      </w:r>
    </w:p>
    <w:p>
      <w:pPr>
        <w:spacing w:after="0"/>
        <w:sectPr>
          <w:pgSz w:w="11910" w:h="16840"/>
          <w:pgMar w:header="877" w:footer="1195" w:top="1440" w:bottom="1380" w:left="1580" w:right="960"/>
        </w:sectPr>
      </w:pPr>
    </w:p>
    <w:p>
      <w:pPr>
        <w:pStyle w:val="BodyText"/>
        <w:spacing w:before="64"/>
        <w:ind w:left="218"/>
      </w:pPr>
      <w:r>
        <w:rPr>
          <w:spacing w:val="-2"/>
        </w:rPr>
        <w:t>√适用 □不适用</w:t>
      </w:r>
    </w:p>
    <w:p>
      <w:pPr>
        <w:pStyle w:val="Heading3"/>
        <w:spacing w:before="7"/>
        <w:ind w:left="638"/>
      </w:pPr>
      <w:r>
        <w:rPr>
          <w:spacing w:val="-1"/>
        </w:rPr>
        <w:t>请参见公司 《</w:t>
      </w:r>
      <w:r>
        <w:rPr>
          <w:spacing w:val="-2"/>
        </w:rPr>
        <w:t>2023</w:t>
      </w:r>
      <w:r>
        <w:rPr>
          <w:spacing w:val="-10"/>
        </w:rPr>
        <w:t> 年度环境、社会责任与公司治理报告》。</w:t>
      </w:r>
    </w:p>
    <w:p>
      <w:pPr>
        <w:spacing w:after="0"/>
        <w:sectPr>
          <w:pgSz w:w="11910" w:h="16840"/>
          <w:pgMar w:header="877" w:footer="1195" w:top="1440" w:bottom="1380" w:left="1580" w:right="960"/>
        </w:sectPr>
      </w:pPr>
    </w:p>
    <w:p>
      <w:pPr>
        <w:pStyle w:val="BodyText"/>
        <w:spacing w:before="219"/>
        <w:rPr>
          <w:sz w:val="28"/>
        </w:rPr>
      </w:pPr>
    </w:p>
    <w:p>
      <w:pPr>
        <w:pStyle w:val="Heading1"/>
        <w:tabs>
          <w:tab w:pos="1259" w:val="left" w:leader="none"/>
        </w:tabs>
        <w:ind w:right="2"/>
      </w:pPr>
      <w:bookmarkStart w:name="_bookmark5" w:id="9"/>
      <w:bookmarkEnd w:id="9"/>
      <w:r>
        <w:rPr>
          <w:b w:val="0"/>
        </w:rPr>
      </w:r>
      <w:r>
        <w:rPr/>
        <w:t>第六</w:t>
      </w:r>
      <w:r>
        <w:rPr>
          <w:spacing w:val="-10"/>
        </w:rPr>
        <w:t>节</w:t>
      </w:r>
      <w:r>
        <w:rPr/>
        <w:tab/>
        <w:t>重要事</w:t>
      </w:r>
      <w:r>
        <w:rPr>
          <w:spacing w:val="-10"/>
        </w:rPr>
        <w:t>项</w:t>
      </w:r>
    </w:p>
    <w:p>
      <w:pPr>
        <w:pStyle w:val="Heading3"/>
        <w:spacing w:before="185"/>
        <w:ind w:left="100"/>
      </w:pPr>
      <w:r>
        <w:rPr>
          <w:spacing w:val="-1"/>
        </w:rPr>
        <w:t>一、承诺事项履行情况</w:t>
      </w:r>
    </w:p>
    <w:p>
      <w:pPr>
        <w:pStyle w:val="Heading3"/>
        <w:spacing w:before="62"/>
        <w:ind w:left="100"/>
      </w:pPr>
      <w:r>
        <w:rPr>
          <w:spacing w:val="-1"/>
        </w:rPr>
        <w:t>(一) 公司实际控制人、股东、关联方、收购人以及公司等承诺相关方在报告期内或持续到报告期内的承诺事项</w:t>
      </w:r>
    </w:p>
    <w:p>
      <w:pPr>
        <w:pStyle w:val="BodyText"/>
        <w:spacing w:before="64" w:after="2"/>
        <w:ind w:left="100"/>
      </w:pPr>
      <w:r>
        <w:rPr>
          <w:spacing w:val="-2"/>
        </w:rPr>
        <w:t>√适用 □不适用</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1"/>
        <w:gridCol w:w="1133"/>
        <w:gridCol w:w="1135"/>
        <w:gridCol w:w="4962"/>
        <w:gridCol w:w="1704"/>
        <w:gridCol w:w="566"/>
        <w:gridCol w:w="1138"/>
        <w:gridCol w:w="708"/>
        <w:gridCol w:w="708"/>
        <w:gridCol w:w="679"/>
      </w:tblGrid>
      <w:tr>
        <w:trPr>
          <w:trHeight w:val="2724" w:hRule="atLeast"/>
        </w:trPr>
        <w:tc>
          <w:tcPr>
            <w:tcW w:w="1131"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143"/>
              <w:rPr>
                <w:sz w:val="21"/>
              </w:rPr>
            </w:pPr>
            <w:r>
              <w:rPr>
                <w:spacing w:val="-4"/>
                <w:sz w:val="21"/>
              </w:rPr>
              <w:t>承诺背景</w:t>
            </w:r>
          </w:p>
        </w:tc>
        <w:tc>
          <w:tcPr>
            <w:tcW w:w="1133"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352" w:right="346"/>
              <w:rPr>
                <w:sz w:val="21"/>
              </w:rPr>
            </w:pPr>
            <w:r>
              <w:rPr>
                <w:spacing w:val="-6"/>
                <w:sz w:val="21"/>
              </w:rPr>
              <w:t>承诺</w:t>
            </w:r>
            <w:r>
              <w:rPr>
                <w:spacing w:val="-5"/>
                <w:sz w:val="21"/>
              </w:rPr>
              <w:t>类型</w:t>
            </w:r>
          </w:p>
        </w:tc>
        <w:tc>
          <w:tcPr>
            <w:tcW w:w="1135"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248"/>
              <w:rPr>
                <w:sz w:val="21"/>
              </w:rPr>
            </w:pPr>
            <w:r>
              <w:rPr>
                <w:spacing w:val="-4"/>
                <w:sz w:val="21"/>
              </w:rPr>
              <w:t>承诺方</w:t>
            </w:r>
          </w:p>
        </w:tc>
        <w:tc>
          <w:tcPr>
            <w:tcW w:w="4962"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2270" w:right="2258"/>
              <w:jc w:val="center"/>
              <w:rPr>
                <w:sz w:val="21"/>
              </w:rPr>
            </w:pPr>
            <w:r>
              <w:rPr>
                <w:spacing w:val="-6"/>
                <w:sz w:val="21"/>
              </w:rPr>
              <w:t>承诺</w:t>
            </w:r>
            <w:r>
              <w:rPr>
                <w:spacing w:val="-5"/>
                <w:sz w:val="21"/>
              </w:rPr>
              <w:t>内容</w:t>
            </w:r>
          </w:p>
        </w:tc>
        <w:tc>
          <w:tcPr>
            <w:tcW w:w="1704"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428"/>
              <w:rPr>
                <w:sz w:val="21"/>
              </w:rPr>
            </w:pPr>
            <w:r>
              <w:rPr>
                <w:spacing w:val="-4"/>
                <w:sz w:val="21"/>
              </w:rPr>
              <w:t>承诺时间</w:t>
            </w:r>
          </w:p>
        </w:tc>
        <w:tc>
          <w:tcPr>
            <w:tcW w:w="566" w:type="dxa"/>
          </w:tcPr>
          <w:p>
            <w:pPr>
              <w:pStyle w:val="TableParagraph"/>
              <w:spacing w:before="142"/>
              <w:rPr>
                <w:sz w:val="21"/>
              </w:rPr>
            </w:pPr>
          </w:p>
          <w:p>
            <w:pPr>
              <w:pStyle w:val="TableParagraph"/>
              <w:spacing w:line="242" w:lineRule="auto" w:before="1"/>
              <w:ind w:left="177" w:right="165"/>
              <w:jc w:val="both"/>
              <w:rPr>
                <w:sz w:val="21"/>
              </w:rPr>
            </w:pPr>
            <w:r>
              <w:rPr>
                <w:spacing w:val="-10"/>
                <w:sz w:val="21"/>
              </w:rPr>
              <w:t>是否有履行期限</w:t>
            </w:r>
          </w:p>
        </w:tc>
        <w:tc>
          <w:tcPr>
            <w:tcW w:w="1138"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148"/>
              <w:rPr>
                <w:sz w:val="21"/>
              </w:rPr>
            </w:pPr>
            <w:r>
              <w:rPr>
                <w:spacing w:val="-4"/>
                <w:sz w:val="21"/>
              </w:rPr>
              <w:t>承诺期限</w:t>
            </w:r>
          </w:p>
        </w:tc>
        <w:tc>
          <w:tcPr>
            <w:tcW w:w="708"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144" w:right="129"/>
              <w:jc w:val="both"/>
              <w:rPr>
                <w:sz w:val="21"/>
              </w:rPr>
            </w:pPr>
            <w:r>
              <w:rPr>
                <w:spacing w:val="-6"/>
                <w:sz w:val="21"/>
              </w:rPr>
              <w:t>是否及时严格</w:t>
            </w:r>
            <w:r>
              <w:rPr>
                <w:spacing w:val="-5"/>
                <w:sz w:val="21"/>
              </w:rPr>
              <w:t>履行</w:t>
            </w:r>
          </w:p>
        </w:tc>
        <w:tc>
          <w:tcPr>
            <w:tcW w:w="708" w:type="dxa"/>
          </w:tcPr>
          <w:p>
            <w:pPr>
              <w:pStyle w:val="TableParagraph"/>
              <w:spacing w:line="242" w:lineRule="auto" w:before="1"/>
              <w:ind w:left="144" w:right="129"/>
              <w:jc w:val="both"/>
              <w:rPr>
                <w:sz w:val="21"/>
              </w:rPr>
            </w:pPr>
            <w:r>
              <w:rPr>
                <w:spacing w:val="-6"/>
                <w:sz w:val="21"/>
              </w:rPr>
              <w:t>如未能及时履行应说明未完成履行的</w:t>
            </w:r>
            <w:r>
              <w:rPr>
                <w:spacing w:val="-5"/>
                <w:sz w:val="21"/>
              </w:rPr>
              <w:t>具体</w:t>
            </w:r>
          </w:p>
          <w:p>
            <w:pPr>
              <w:pStyle w:val="TableParagraph"/>
              <w:spacing w:line="250" w:lineRule="exact" w:before="7"/>
              <w:ind w:left="144"/>
              <w:rPr>
                <w:sz w:val="21"/>
              </w:rPr>
            </w:pPr>
            <w:r>
              <w:rPr>
                <w:spacing w:val="-5"/>
                <w:sz w:val="21"/>
              </w:rPr>
              <w:t>原因</w:t>
            </w:r>
          </w:p>
        </w:tc>
        <w:tc>
          <w:tcPr>
            <w:tcW w:w="679" w:type="dxa"/>
          </w:tcPr>
          <w:p>
            <w:pPr>
              <w:pStyle w:val="TableParagraph"/>
              <w:spacing w:before="6"/>
              <w:rPr>
                <w:sz w:val="21"/>
              </w:rPr>
            </w:pPr>
          </w:p>
          <w:p>
            <w:pPr>
              <w:pStyle w:val="TableParagraph"/>
              <w:spacing w:line="242" w:lineRule="auto"/>
              <w:ind w:left="129" w:right="116"/>
              <w:jc w:val="both"/>
              <w:rPr>
                <w:sz w:val="21"/>
              </w:rPr>
            </w:pPr>
            <w:r>
              <w:rPr>
                <w:spacing w:val="-6"/>
                <w:sz w:val="21"/>
              </w:rPr>
              <w:t>如未能及时履行应说明下一步计</w:t>
            </w:r>
            <w:r>
              <w:rPr>
                <w:spacing w:val="-10"/>
                <w:sz w:val="21"/>
              </w:rPr>
              <w:t>划</w:t>
            </w:r>
          </w:p>
        </w:tc>
      </w:tr>
      <w:tr>
        <w:trPr>
          <w:trHeight w:val="4087" w:hRule="atLeast"/>
        </w:trPr>
        <w:tc>
          <w:tcPr>
            <w:tcW w:w="113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107" w:right="97"/>
              <w:jc w:val="both"/>
              <w:rPr>
                <w:sz w:val="21"/>
              </w:rPr>
            </w:pPr>
            <w:r>
              <w:rPr>
                <w:spacing w:val="14"/>
                <w:sz w:val="21"/>
              </w:rPr>
              <w:t>与重大资</w:t>
            </w:r>
            <w:r>
              <w:rPr>
                <w:spacing w:val="14"/>
                <w:sz w:val="21"/>
              </w:rPr>
              <w:t>产重组相</w:t>
            </w:r>
            <w:r>
              <w:rPr>
                <w:spacing w:val="-4"/>
                <w:sz w:val="21"/>
              </w:rPr>
              <w:t>关的承诺</w:t>
            </w:r>
          </w:p>
        </w:tc>
        <w:tc>
          <w:tcPr>
            <w:tcW w:w="113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7"/>
              <w:rPr>
                <w:sz w:val="21"/>
              </w:rPr>
            </w:pPr>
          </w:p>
          <w:p>
            <w:pPr>
              <w:pStyle w:val="TableParagraph"/>
              <w:spacing w:line="242" w:lineRule="auto" w:before="1"/>
              <w:ind w:left="105" w:right="173"/>
              <w:rPr>
                <w:sz w:val="21"/>
              </w:rPr>
            </w:pPr>
            <w:r>
              <w:rPr>
                <w:spacing w:val="-4"/>
                <w:sz w:val="21"/>
              </w:rPr>
              <w:t>解决同业</w:t>
            </w:r>
            <w:r>
              <w:rPr>
                <w:spacing w:val="-6"/>
                <w:sz w:val="21"/>
              </w:rPr>
              <w:t>竞争</w:t>
            </w:r>
          </w:p>
        </w:tc>
        <w:tc>
          <w:tcPr>
            <w:tcW w:w="113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7"/>
              <w:rPr>
                <w:sz w:val="21"/>
              </w:rPr>
            </w:pPr>
          </w:p>
          <w:p>
            <w:pPr>
              <w:pStyle w:val="TableParagraph"/>
              <w:spacing w:line="242" w:lineRule="auto" w:before="1"/>
              <w:ind w:left="107" w:right="173"/>
              <w:rPr>
                <w:sz w:val="21"/>
              </w:rPr>
            </w:pPr>
            <w:r>
              <w:rPr>
                <w:spacing w:val="-4"/>
                <w:sz w:val="21"/>
              </w:rPr>
              <w:t>航空工业中航科工</w:t>
            </w:r>
          </w:p>
        </w:tc>
        <w:tc>
          <w:tcPr>
            <w:tcW w:w="4962" w:type="dxa"/>
          </w:tcPr>
          <w:p>
            <w:pPr>
              <w:pStyle w:val="TableParagraph"/>
              <w:spacing w:line="242" w:lineRule="auto" w:before="1"/>
              <w:ind w:left="107" w:right="93"/>
              <w:jc w:val="both"/>
              <w:rPr>
                <w:sz w:val="21"/>
              </w:rPr>
            </w:pPr>
            <w:r>
              <w:rPr>
                <w:spacing w:val="-2"/>
                <w:sz w:val="21"/>
              </w:rPr>
              <w:t>一、截至本承诺出具之日，本公司及下属全资、控股或其他具有实际控制权的企业（以下简称“本公司下属企业”）所从事的业务与中航电子所从事的业务不存在现实及潜在同业竞争。</w:t>
            </w:r>
          </w:p>
          <w:p>
            <w:pPr>
              <w:pStyle w:val="TableParagraph"/>
              <w:spacing w:line="242" w:lineRule="auto" w:before="2"/>
              <w:ind w:left="107" w:right="92"/>
              <w:jc w:val="both"/>
              <w:rPr>
                <w:sz w:val="21"/>
              </w:rPr>
            </w:pPr>
            <w:r>
              <w:rPr>
                <w:spacing w:val="-2"/>
                <w:sz w:val="21"/>
              </w:rPr>
              <w:t>二、本承诺出具后，如本公司及本公司下属企业获得从事新业务的商业机会，而该等新业务可能与中航电子产生同业竞争的，本公司及本公司下属企业将优先将上述新业务的商业机会提供给中航电子进行选择，并尽最大努力促使该等新业务的商业机会具备转移给中航电子的条件。</w:t>
            </w:r>
          </w:p>
          <w:p>
            <w:pPr>
              <w:pStyle w:val="TableParagraph"/>
              <w:spacing w:line="242" w:lineRule="auto" w:before="5"/>
              <w:ind w:left="107" w:right="93"/>
              <w:jc w:val="both"/>
              <w:rPr>
                <w:sz w:val="21"/>
              </w:rPr>
            </w:pPr>
            <w:r>
              <w:rPr>
                <w:spacing w:val="-2"/>
                <w:sz w:val="21"/>
              </w:rPr>
              <w:t>三、如果中航电子放弃上述新业务的商业机会，本</w:t>
            </w:r>
            <w:r>
              <w:rPr>
                <w:spacing w:val="13"/>
                <w:sz w:val="21"/>
              </w:rPr>
              <w:t>公司及本公司下属企业可以自行经营有关的新业</w:t>
            </w:r>
            <w:r>
              <w:rPr>
                <w:spacing w:val="-2"/>
                <w:sz w:val="21"/>
              </w:rPr>
              <w:t>务，但未来随着经营发展之需要，中航电子在适用</w:t>
            </w:r>
            <w:r>
              <w:rPr>
                <w:spacing w:val="-1"/>
                <w:sz w:val="21"/>
              </w:rPr>
              <w:t>的法律法规及相关监管规则允许的前提下，仍将享</w:t>
            </w:r>
          </w:p>
          <w:p>
            <w:pPr>
              <w:pStyle w:val="TableParagraph"/>
              <w:spacing w:line="252" w:lineRule="exact" w:before="2"/>
              <w:ind w:left="107"/>
              <w:rPr>
                <w:sz w:val="21"/>
              </w:rPr>
            </w:pPr>
            <w:r>
              <w:rPr>
                <w:spacing w:val="-4"/>
                <w:sz w:val="21"/>
              </w:rPr>
              <w:t>有下述权利：</w:t>
            </w:r>
          </w:p>
        </w:tc>
        <w:tc>
          <w:tcPr>
            <w:tcW w:w="170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7"/>
              <w:rPr>
                <w:sz w:val="21"/>
              </w:rPr>
            </w:pPr>
          </w:p>
          <w:p>
            <w:pPr>
              <w:pStyle w:val="TableParagraph"/>
              <w:spacing w:before="1"/>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5"/>
              <w:rPr>
                <w:sz w:val="21"/>
              </w:rPr>
            </w:pPr>
          </w:p>
          <w:p>
            <w:pPr>
              <w:pStyle w:val="TableParagraph"/>
              <w:ind w:left="107"/>
              <w:rPr>
                <w:sz w:val="21"/>
              </w:rPr>
            </w:pPr>
            <w:r>
              <w:rPr>
                <w:spacing w:val="-10"/>
                <w:sz w:val="21"/>
              </w:rPr>
              <w:t>是</w:t>
            </w:r>
          </w:p>
        </w:tc>
        <w:tc>
          <w:tcPr>
            <w:tcW w:w="113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5"/>
              <w:rPr>
                <w:sz w:val="21"/>
              </w:rPr>
            </w:pPr>
          </w:p>
          <w:p>
            <w:pPr>
              <w:pStyle w:val="TableParagraph"/>
              <w:ind w:left="107"/>
              <w:rPr>
                <w:sz w:val="21"/>
              </w:rPr>
            </w:pPr>
            <w:r>
              <w:rPr>
                <w:spacing w:val="-5"/>
                <w:sz w:val="21"/>
              </w:rPr>
              <w:t>长期</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5"/>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5"/>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5"/>
              <w:rPr>
                <w:sz w:val="21"/>
              </w:rPr>
            </w:pPr>
          </w:p>
          <w:p>
            <w:pPr>
              <w:pStyle w:val="TableParagraph"/>
              <w:ind w:left="108"/>
              <w:rPr>
                <w:sz w:val="21"/>
              </w:rPr>
            </w:pPr>
            <w:r>
              <w:rPr>
                <w:spacing w:val="-10"/>
                <w:sz w:val="21"/>
              </w:rPr>
              <w:t>/</w:t>
            </w:r>
          </w:p>
        </w:tc>
      </w:tr>
    </w:tbl>
    <w:p>
      <w:pPr>
        <w:spacing w:after="0"/>
        <w:rPr>
          <w:sz w:val="21"/>
        </w:rPr>
        <w:sectPr>
          <w:headerReference w:type="default" r:id="rId22"/>
          <w:footerReference w:type="default" r:id="rId23"/>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1"/>
        <w:gridCol w:w="1133"/>
        <w:gridCol w:w="1135"/>
        <w:gridCol w:w="4962"/>
        <w:gridCol w:w="1704"/>
        <w:gridCol w:w="566"/>
        <w:gridCol w:w="1138"/>
        <w:gridCol w:w="708"/>
        <w:gridCol w:w="708"/>
        <w:gridCol w:w="679"/>
      </w:tblGrid>
      <w:tr>
        <w:trPr>
          <w:trHeight w:val="1905" w:hRule="atLeast"/>
        </w:trPr>
        <w:tc>
          <w:tcPr>
            <w:tcW w:w="1131" w:type="dxa"/>
            <w:vMerge w:val="restart"/>
          </w:tcPr>
          <w:p>
            <w:pPr>
              <w:pStyle w:val="TableParagraph"/>
              <w:rPr>
                <w:rFonts w:ascii="Times New Roman"/>
                <w:sz w:val="20"/>
              </w:rPr>
            </w:pPr>
          </w:p>
        </w:tc>
        <w:tc>
          <w:tcPr>
            <w:tcW w:w="1133" w:type="dxa"/>
          </w:tcPr>
          <w:p>
            <w:pPr>
              <w:pStyle w:val="TableParagraph"/>
              <w:rPr>
                <w:rFonts w:ascii="Times New Roman"/>
                <w:sz w:val="20"/>
              </w:rPr>
            </w:pPr>
          </w:p>
        </w:tc>
        <w:tc>
          <w:tcPr>
            <w:tcW w:w="1135" w:type="dxa"/>
          </w:tcPr>
          <w:p>
            <w:pPr>
              <w:pStyle w:val="TableParagraph"/>
              <w:rPr>
                <w:rFonts w:ascii="Times New Roman"/>
                <w:sz w:val="20"/>
              </w:rPr>
            </w:pPr>
          </w:p>
        </w:tc>
        <w:tc>
          <w:tcPr>
            <w:tcW w:w="4962" w:type="dxa"/>
          </w:tcPr>
          <w:p>
            <w:pPr>
              <w:pStyle w:val="TableParagraph"/>
              <w:spacing w:line="242" w:lineRule="auto" w:before="1"/>
              <w:ind w:left="107" w:right="84"/>
              <w:jc w:val="both"/>
              <w:rPr>
                <w:sz w:val="21"/>
              </w:rPr>
            </w:pPr>
            <w:r>
              <w:rPr>
                <w:spacing w:val="-2"/>
                <w:sz w:val="21"/>
              </w:rPr>
              <w:t>1、中航电子有权一次性或多次向本公司或本公司下属企业收购上述业务中的资产、业务及其权益的权</w:t>
            </w:r>
            <w:r>
              <w:rPr>
                <w:spacing w:val="-6"/>
                <w:sz w:val="21"/>
              </w:rPr>
              <w:t>利；</w:t>
            </w:r>
          </w:p>
          <w:p>
            <w:pPr>
              <w:pStyle w:val="TableParagraph"/>
              <w:spacing w:line="242" w:lineRule="auto"/>
              <w:ind w:left="107" w:right="92"/>
              <w:jc w:val="both"/>
              <w:rPr>
                <w:sz w:val="21"/>
              </w:rPr>
            </w:pPr>
            <w:r>
              <w:rPr>
                <w:spacing w:val="-2"/>
                <w:sz w:val="21"/>
              </w:rPr>
              <w:t>2、除收购外，中航电子在适用的法律法规及相关监</w:t>
            </w:r>
            <w:r>
              <w:rPr>
                <w:spacing w:val="-2"/>
                <w:sz w:val="21"/>
              </w:rPr>
              <w:t>管规则允许的前提下，亦可以选择以委托经营、租</w:t>
            </w:r>
            <w:r>
              <w:rPr>
                <w:spacing w:val="-1"/>
                <w:sz w:val="21"/>
              </w:rPr>
              <w:t>赁、承包经营、许可使用等方式具体经营本公司或</w:t>
            </w:r>
          </w:p>
          <w:p>
            <w:pPr>
              <w:pStyle w:val="TableParagraph"/>
              <w:spacing w:line="250" w:lineRule="exact" w:before="4"/>
              <w:ind w:left="107"/>
              <w:rPr>
                <w:sz w:val="21"/>
              </w:rPr>
            </w:pPr>
            <w:r>
              <w:rPr>
                <w:spacing w:val="-3"/>
                <w:sz w:val="21"/>
              </w:rPr>
              <w:t>本公司下属企业与上述业务相关的资产及/或业务。</w:t>
            </w:r>
          </w:p>
        </w:tc>
        <w:tc>
          <w:tcPr>
            <w:tcW w:w="1704" w:type="dxa"/>
          </w:tcPr>
          <w:p>
            <w:pPr>
              <w:pStyle w:val="TableParagraph"/>
              <w:rPr>
                <w:rFonts w:ascii="Times New Roman"/>
                <w:sz w:val="20"/>
              </w:rPr>
            </w:pPr>
          </w:p>
        </w:tc>
        <w:tc>
          <w:tcPr>
            <w:tcW w:w="566" w:type="dxa"/>
          </w:tcPr>
          <w:p>
            <w:pPr>
              <w:pStyle w:val="TableParagraph"/>
              <w:rPr>
                <w:rFonts w:ascii="Times New Roman"/>
                <w:sz w:val="20"/>
              </w:rPr>
            </w:pPr>
          </w:p>
        </w:tc>
        <w:tc>
          <w:tcPr>
            <w:tcW w:w="1138" w:type="dxa"/>
          </w:tcPr>
          <w:p>
            <w:pPr>
              <w:pStyle w:val="TableParagraph"/>
              <w:rPr>
                <w:rFonts w:ascii="Times New Roman"/>
                <w:sz w:val="20"/>
              </w:rPr>
            </w:pPr>
          </w:p>
        </w:tc>
        <w:tc>
          <w:tcPr>
            <w:tcW w:w="708" w:type="dxa"/>
          </w:tcPr>
          <w:p>
            <w:pPr>
              <w:pStyle w:val="TableParagraph"/>
              <w:rPr>
                <w:rFonts w:ascii="Times New Roman"/>
                <w:sz w:val="20"/>
              </w:rPr>
            </w:pPr>
          </w:p>
        </w:tc>
        <w:tc>
          <w:tcPr>
            <w:tcW w:w="708" w:type="dxa"/>
          </w:tcPr>
          <w:p>
            <w:pPr>
              <w:pStyle w:val="TableParagraph"/>
              <w:rPr>
                <w:rFonts w:ascii="Times New Roman"/>
                <w:sz w:val="20"/>
              </w:rPr>
            </w:pPr>
          </w:p>
        </w:tc>
        <w:tc>
          <w:tcPr>
            <w:tcW w:w="679" w:type="dxa"/>
          </w:tcPr>
          <w:p>
            <w:pPr>
              <w:pStyle w:val="TableParagraph"/>
              <w:rPr>
                <w:rFonts w:ascii="Times New Roman"/>
                <w:sz w:val="20"/>
              </w:rPr>
            </w:pPr>
          </w:p>
        </w:tc>
      </w:tr>
      <w:tr>
        <w:trPr>
          <w:trHeight w:val="1363" w:hRule="atLeast"/>
        </w:trPr>
        <w:tc>
          <w:tcPr>
            <w:tcW w:w="1131" w:type="dxa"/>
            <w:vMerge/>
            <w:tcBorders>
              <w:top w:val="nil"/>
            </w:tcBorders>
          </w:tcPr>
          <w:p>
            <w:pPr>
              <w:rPr>
                <w:sz w:val="2"/>
                <w:szCs w:val="2"/>
              </w:rPr>
            </w:pPr>
          </w:p>
        </w:tc>
        <w:tc>
          <w:tcPr>
            <w:tcW w:w="1133" w:type="dxa"/>
          </w:tcPr>
          <w:p>
            <w:pPr>
              <w:pStyle w:val="TableParagraph"/>
              <w:spacing w:before="142"/>
              <w:rPr>
                <w:sz w:val="21"/>
              </w:rPr>
            </w:pPr>
          </w:p>
          <w:p>
            <w:pPr>
              <w:pStyle w:val="TableParagraph"/>
              <w:spacing w:line="242" w:lineRule="auto" w:before="1"/>
              <w:ind w:left="105" w:right="173"/>
              <w:rPr>
                <w:sz w:val="21"/>
              </w:rPr>
            </w:pPr>
            <w:r>
              <w:rPr>
                <w:spacing w:val="-4"/>
                <w:sz w:val="21"/>
              </w:rPr>
              <w:t>解决关联</w:t>
            </w:r>
            <w:r>
              <w:rPr>
                <w:spacing w:val="-6"/>
                <w:sz w:val="21"/>
              </w:rPr>
              <w:t>交易</w:t>
            </w:r>
          </w:p>
        </w:tc>
        <w:tc>
          <w:tcPr>
            <w:tcW w:w="1135" w:type="dxa"/>
          </w:tcPr>
          <w:p>
            <w:pPr>
              <w:pStyle w:val="TableParagraph"/>
              <w:rPr>
                <w:sz w:val="21"/>
              </w:rPr>
            </w:pPr>
          </w:p>
          <w:p>
            <w:pPr>
              <w:pStyle w:val="TableParagraph"/>
              <w:spacing w:before="8"/>
              <w:rPr>
                <w:sz w:val="21"/>
              </w:rPr>
            </w:pPr>
          </w:p>
          <w:p>
            <w:pPr>
              <w:pStyle w:val="TableParagraph"/>
              <w:ind w:left="42" w:right="107"/>
              <w:jc w:val="center"/>
              <w:rPr>
                <w:sz w:val="21"/>
              </w:rPr>
            </w:pPr>
            <w:r>
              <w:rPr>
                <w:spacing w:val="-4"/>
                <w:sz w:val="21"/>
              </w:rPr>
              <w:t>航空工业</w:t>
            </w:r>
          </w:p>
        </w:tc>
        <w:tc>
          <w:tcPr>
            <w:tcW w:w="4962" w:type="dxa"/>
          </w:tcPr>
          <w:p>
            <w:pPr>
              <w:pStyle w:val="TableParagraph"/>
              <w:spacing w:line="242" w:lineRule="auto" w:before="1"/>
              <w:ind w:left="107" w:right="93"/>
              <w:jc w:val="both"/>
              <w:rPr>
                <w:sz w:val="21"/>
              </w:rPr>
            </w:pPr>
            <w:r>
              <w:rPr>
                <w:spacing w:val="-2"/>
                <w:sz w:val="21"/>
              </w:rPr>
              <w:t>本次交易完成后，在不对中航电子及其全体股东的利益构成不利影响的前提下，本公司将促使尽量减</w:t>
            </w:r>
            <w:r>
              <w:rPr>
                <w:spacing w:val="-1"/>
                <w:sz w:val="21"/>
              </w:rPr>
              <w:t>少与中航电子的关联交易。对于中航电子与本公司</w:t>
            </w:r>
          </w:p>
          <w:p>
            <w:pPr>
              <w:pStyle w:val="TableParagraph"/>
              <w:spacing w:line="270" w:lineRule="atLeast"/>
              <w:ind w:left="107" w:right="93"/>
              <w:rPr>
                <w:sz w:val="21"/>
              </w:rPr>
            </w:pPr>
            <w:r>
              <w:rPr>
                <w:spacing w:val="-2"/>
                <w:sz w:val="21"/>
              </w:rPr>
              <w:t>之间存在的日常关联交易，本公司保证该等关联交易均将基于交易公允的原则定价及开展。</w:t>
            </w:r>
          </w:p>
        </w:tc>
        <w:tc>
          <w:tcPr>
            <w:tcW w:w="1704" w:type="dxa"/>
          </w:tcPr>
          <w:p>
            <w:pPr>
              <w:pStyle w:val="TableParagraph"/>
              <w:spacing w:before="142"/>
              <w:rPr>
                <w:sz w:val="21"/>
              </w:rPr>
            </w:pPr>
          </w:p>
          <w:p>
            <w:pPr>
              <w:pStyle w:val="TableParagraph"/>
              <w:spacing w:before="1"/>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spacing w:before="8"/>
              <w:rPr>
                <w:sz w:val="21"/>
              </w:rPr>
            </w:pPr>
          </w:p>
          <w:p>
            <w:pPr>
              <w:pStyle w:val="TableParagraph"/>
              <w:ind w:left="107"/>
              <w:rPr>
                <w:sz w:val="21"/>
              </w:rPr>
            </w:pPr>
            <w:r>
              <w:rPr>
                <w:spacing w:val="-10"/>
                <w:sz w:val="21"/>
              </w:rPr>
              <w:t>是</w:t>
            </w:r>
          </w:p>
        </w:tc>
        <w:tc>
          <w:tcPr>
            <w:tcW w:w="1138" w:type="dxa"/>
          </w:tcPr>
          <w:p>
            <w:pPr>
              <w:pStyle w:val="TableParagraph"/>
              <w:rPr>
                <w:sz w:val="21"/>
              </w:rPr>
            </w:pPr>
          </w:p>
          <w:p>
            <w:pPr>
              <w:pStyle w:val="TableParagraph"/>
              <w:spacing w:before="8"/>
              <w:rPr>
                <w:sz w:val="21"/>
              </w:rPr>
            </w:pPr>
          </w:p>
          <w:p>
            <w:pPr>
              <w:pStyle w:val="TableParagraph"/>
              <w:ind w:left="107"/>
              <w:rPr>
                <w:sz w:val="21"/>
              </w:rPr>
            </w:pPr>
            <w:r>
              <w:rPr>
                <w:spacing w:val="-5"/>
                <w:sz w:val="21"/>
              </w:rPr>
              <w:t>长期</w:t>
            </w:r>
          </w:p>
        </w:tc>
        <w:tc>
          <w:tcPr>
            <w:tcW w:w="708" w:type="dxa"/>
          </w:tcPr>
          <w:p>
            <w:pPr>
              <w:pStyle w:val="TableParagraph"/>
              <w:rPr>
                <w:sz w:val="21"/>
              </w:rPr>
            </w:pPr>
          </w:p>
          <w:p>
            <w:pPr>
              <w:pStyle w:val="TableParagraph"/>
              <w:spacing w:before="8"/>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spacing w:before="8"/>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spacing w:before="8"/>
              <w:rPr>
                <w:sz w:val="21"/>
              </w:rPr>
            </w:pPr>
          </w:p>
          <w:p>
            <w:pPr>
              <w:pStyle w:val="TableParagraph"/>
              <w:ind w:left="108"/>
              <w:rPr>
                <w:sz w:val="21"/>
              </w:rPr>
            </w:pPr>
            <w:r>
              <w:rPr>
                <w:spacing w:val="-10"/>
                <w:sz w:val="21"/>
              </w:rPr>
              <w:t>/</w:t>
            </w:r>
          </w:p>
        </w:tc>
      </w:tr>
      <w:tr>
        <w:trPr>
          <w:trHeight w:val="2995" w:hRule="atLeast"/>
        </w:trPr>
        <w:tc>
          <w:tcPr>
            <w:tcW w:w="1131" w:type="dxa"/>
            <w:vMerge/>
            <w:tcBorders>
              <w:top w:val="nil"/>
            </w:tcBorders>
          </w:tcPr>
          <w:p>
            <w:pPr>
              <w:rPr>
                <w:sz w:val="2"/>
                <w:szCs w:val="2"/>
              </w:rPr>
            </w:pPr>
          </w:p>
        </w:tc>
        <w:tc>
          <w:tcPr>
            <w:tcW w:w="1133"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05" w:right="173"/>
              <w:rPr>
                <w:sz w:val="21"/>
              </w:rPr>
            </w:pPr>
            <w:r>
              <w:rPr>
                <w:spacing w:val="-4"/>
                <w:sz w:val="21"/>
              </w:rPr>
              <w:t>解决关联</w:t>
            </w:r>
            <w:r>
              <w:rPr>
                <w:spacing w:val="-6"/>
                <w:sz w:val="21"/>
              </w:rPr>
              <w:t>交易</w:t>
            </w:r>
          </w:p>
        </w:tc>
        <w:tc>
          <w:tcPr>
            <w:tcW w:w="113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42" w:right="107"/>
              <w:jc w:val="center"/>
              <w:rPr>
                <w:sz w:val="21"/>
              </w:rPr>
            </w:pPr>
            <w:r>
              <w:rPr>
                <w:spacing w:val="-4"/>
                <w:sz w:val="21"/>
              </w:rPr>
              <w:t>中航科工</w:t>
            </w:r>
          </w:p>
        </w:tc>
        <w:tc>
          <w:tcPr>
            <w:tcW w:w="4962" w:type="dxa"/>
          </w:tcPr>
          <w:p>
            <w:pPr>
              <w:pStyle w:val="TableParagraph"/>
              <w:spacing w:line="242" w:lineRule="auto" w:before="1"/>
              <w:ind w:left="107" w:right="92"/>
              <w:jc w:val="both"/>
              <w:rPr>
                <w:sz w:val="21"/>
              </w:rPr>
            </w:pPr>
            <w:r>
              <w:rPr>
                <w:spacing w:val="-2"/>
                <w:sz w:val="21"/>
              </w:rPr>
              <w:t>1、在不对中航电子及其全体股东的利益构成不利影</w:t>
            </w:r>
            <w:r>
              <w:rPr>
                <w:spacing w:val="-2"/>
                <w:sz w:val="21"/>
              </w:rPr>
              <w:t>响的前提下，本公司及下属全资、控股或其他具有</w:t>
            </w:r>
            <w:r>
              <w:rPr>
                <w:spacing w:val="22"/>
                <w:sz w:val="21"/>
              </w:rPr>
              <w:t>实际控制权的企业</w:t>
            </w:r>
            <w:r>
              <w:rPr>
                <w:sz w:val="21"/>
              </w:rPr>
              <w:t>（</w:t>
            </w:r>
            <w:r>
              <w:rPr>
                <w:spacing w:val="9"/>
                <w:sz w:val="21"/>
              </w:rPr>
              <w:t> 以下简称“ 本公司下属企</w:t>
            </w:r>
            <w:r>
              <w:rPr>
                <w:spacing w:val="-2"/>
                <w:sz w:val="21"/>
              </w:rPr>
              <w:t>业”）将促使尽量减少与中航电子的关联交易。</w:t>
            </w:r>
          </w:p>
          <w:p>
            <w:pPr>
              <w:pStyle w:val="TableParagraph"/>
              <w:spacing w:line="242" w:lineRule="auto" w:before="3"/>
              <w:ind w:left="107" w:right="92"/>
              <w:rPr>
                <w:sz w:val="21"/>
              </w:rPr>
            </w:pPr>
            <w:r>
              <w:rPr>
                <w:spacing w:val="-2"/>
                <w:sz w:val="21"/>
              </w:rPr>
              <w:t>2、对于正常经营范围内无法避免或有合理理由存在</w:t>
            </w:r>
            <w:r>
              <w:rPr>
                <w:spacing w:val="13"/>
                <w:sz w:val="21"/>
              </w:rPr>
              <w:t>的关联交易，本公司及本公司下属企业将本着公</w:t>
            </w:r>
            <w:r>
              <w:rPr>
                <w:spacing w:val="-2"/>
                <w:sz w:val="21"/>
              </w:rPr>
              <w:t>开、公平、公正的原则确定交易价格，保证关联交易价格的公允性，并配合中航电子依法履行程序。</w:t>
            </w:r>
            <w:r>
              <w:rPr>
                <w:spacing w:val="40"/>
                <w:sz w:val="21"/>
              </w:rPr>
              <w:t> </w:t>
            </w:r>
            <w:r>
              <w:rPr>
                <w:spacing w:val="-2"/>
                <w:sz w:val="21"/>
              </w:rPr>
              <w:t>3、保证不通过关联交易非法转移中航电子的资金、</w:t>
            </w:r>
            <w:r>
              <w:rPr>
                <w:spacing w:val="-1"/>
                <w:sz w:val="21"/>
              </w:rPr>
              <w:t>利润，不利用关联交易损害中航电子或中航电子其</w:t>
            </w:r>
          </w:p>
          <w:p>
            <w:pPr>
              <w:pStyle w:val="TableParagraph"/>
              <w:spacing w:line="250" w:lineRule="exact" w:before="4"/>
              <w:ind w:left="107"/>
              <w:rPr>
                <w:sz w:val="21"/>
              </w:rPr>
            </w:pPr>
            <w:r>
              <w:rPr>
                <w:spacing w:val="-3"/>
                <w:sz w:val="21"/>
              </w:rPr>
              <w:t>他股东的合法权益。</w:t>
            </w:r>
          </w:p>
        </w:tc>
        <w:tc>
          <w:tcPr>
            <w:tcW w:w="1704"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107"/>
              <w:rPr>
                <w:sz w:val="21"/>
              </w:rPr>
            </w:pPr>
            <w:r>
              <w:rPr>
                <w:spacing w:val="-10"/>
                <w:sz w:val="21"/>
              </w:rPr>
              <w:t>是</w:t>
            </w:r>
          </w:p>
        </w:tc>
        <w:tc>
          <w:tcPr>
            <w:tcW w:w="113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107"/>
              <w:rPr>
                <w:sz w:val="21"/>
              </w:rPr>
            </w:pPr>
            <w:r>
              <w:rPr>
                <w:spacing w:val="-5"/>
                <w:sz w:val="21"/>
              </w:rPr>
              <w:t>长期</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108"/>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108"/>
              <w:rPr>
                <w:sz w:val="21"/>
              </w:rPr>
            </w:pPr>
            <w:r>
              <w:rPr>
                <w:spacing w:val="-10"/>
                <w:sz w:val="21"/>
              </w:rPr>
              <w:t>/</w:t>
            </w:r>
          </w:p>
        </w:tc>
        <w:tc>
          <w:tcPr>
            <w:tcW w:w="67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108"/>
              <w:rPr>
                <w:sz w:val="21"/>
              </w:rPr>
            </w:pPr>
            <w:r>
              <w:rPr>
                <w:spacing w:val="-10"/>
                <w:sz w:val="21"/>
              </w:rPr>
              <w:t>/</w:t>
            </w:r>
          </w:p>
        </w:tc>
      </w:tr>
      <w:tr>
        <w:trPr>
          <w:trHeight w:val="1634" w:hRule="atLeast"/>
        </w:trPr>
        <w:tc>
          <w:tcPr>
            <w:tcW w:w="1131" w:type="dxa"/>
            <w:vMerge/>
            <w:tcBorders>
              <w:top w:val="nil"/>
            </w:tcBorders>
          </w:tcPr>
          <w:p>
            <w:pPr>
              <w:rPr>
                <w:sz w:val="2"/>
                <w:szCs w:val="2"/>
              </w:rPr>
            </w:pPr>
          </w:p>
        </w:tc>
        <w:tc>
          <w:tcPr>
            <w:tcW w:w="1133" w:type="dxa"/>
          </w:tcPr>
          <w:p>
            <w:pPr>
              <w:pStyle w:val="TableParagraph"/>
              <w:rPr>
                <w:sz w:val="21"/>
              </w:rPr>
            </w:pPr>
          </w:p>
          <w:p>
            <w:pPr>
              <w:pStyle w:val="TableParagraph"/>
              <w:spacing w:before="145"/>
              <w:rPr>
                <w:sz w:val="21"/>
              </w:rPr>
            </w:pPr>
          </w:p>
          <w:p>
            <w:pPr>
              <w:pStyle w:val="TableParagraph"/>
              <w:ind w:left="105"/>
              <w:rPr>
                <w:sz w:val="21"/>
              </w:rPr>
            </w:pPr>
            <w:r>
              <w:rPr>
                <w:spacing w:val="-5"/>
                <w:sz w:val="21"/>
              </w:rPr>
              <w:t>其他</w:t>
            </w:r>
          </w:p>
        </w:tc>
        <w:tc>
          <w:tcPr>
            <w:tcW w:w="1135" w:type="dxa"/>
          </w:tcPr>
          <w:p>
            <w:pPr>
              <w:pStyle w:val="TableParagraph"/>
              <w:rPr>
                <w:sz w:val="18"/>
              </w:rPr>
            </w:pPr>
          </w:p>
          <w:p>
            <w:pPr>
              <w:pStyle w:val="TableParagraph"/>
              <w:spacing w:before="103"/>
              <w:rPr>
                <w:sz w:val="18"/>
              </w:rPr>
            </w:pPr>
          </w:p>
          <w:p>
            <w:pPr>
              <w:pStyle w:val="TableParagraph"/>
              <w:ind w:left="107"/>
              <w:rPr>
                <w:sz w:val="18"/>
              </w:rPr>
            </w:pPr>
            <w:r>
              <w:rPr>
                <w:spacing w:val="-3"/>
                <w:sz w:val="18"/>
              </w:rPr>
              <w:t>航空工业</w:t>
            </w:r>
          </w:p>
          <w:p>
            <w:pPr>
              <w:pStyle w:val="TableParagraph"/>
              <w:spacing w:before="6"/>
              <w:ind w:left="107"/>
              <w:rPr>
                <w:sz w:val="21"/>
              </w:rPr>
            </w:pPr>
            <w:r>
              <w:rPr>
                <w:spacing w:val="-4"/>
                <w:sz w:val="21"/>
              </w:rPr>
              <w:t>中航科工</w:t>
            </w:r>
          </w:p>
        </w:tc>
        <w:tc>
          <w:tcPr>
            <w:tcW w:w="4962" w:type="dxa"/>
          </w:tcPr>
          <w:p>
            <w:pPr>
              <w:pStyle w:val="TableParagraph"/>
              <w:spacing w:line="242" w:lineRule="auto" w:before="1"/>
              <w:ind w:left="107" w:right="93"/>
              <w:jc w:val="both"/>
              <w:rPr>
                <w:sz w:val="21"/>
              </w:rPr>
            </w:pPr>
            <w:r>
              <w:rPr>
                <w:spacing w:val="-2"/>
                <w:sz w:val="21"/>
              </w:rPr>
              <w:t>本公司将促使同为中航电子股东的本公司及本公司下属全资、控股或其他具有实际控制权的企业（以下简称“本公司下属企业”）继续按照法律、法规及公司章程依法行使股东权利，不利用关联股东身</w:t>
            </w:r>
            <w:r>
              <w:rPr>
                <w:spacing w:val="-1"/>
                <w:sz w:val="21"/>
              </w:rPr>
              <w:t>份影响中航电子的独立性，保持中航电子在资产、</w:t>
            </w:r>
          </w:p>
          <w:p>
            <w:pPr>
              <w:pStyle w:val="TableParagraph"/>
              <w:spacing w:line="250" w:lineRule="exact" w:before="5"/>
              <w:ind w:left="107"/>
              <w:rPr>
                <w:sz w:val="21"/>
              </w:rPr>
            </w:pPr>
            <w:r>
              <w:rPr>
                <w:spacing w:val="-3"/>
                <w:sz w:val="21"/>
              </w:rPr>
              <w:t>人员、财务、业务和机构等方面的独立性。</w:t>
            </w:r>
          </w:p>
        </w:tc>
        <w:tc>
          <w:tcPr>
            <w:tcW w:w="1704" w:type="dxa"/>
          </w:tcPr>
          <w:p>
            <w:pPr>
              <w:pStyle w:val="TableParagraph"/>
              <w:rPr>
                <w:sz w:val="21"/>
              </w:rPr>
            </w:pPr>
          </w:p>
          <w:p>
            <w:pPr>
              <w:pStyle w:val="TableParagraph"/>
              <w:spacing w:before="8"/>
              <w:rPr>
                <w:sz w:val="21"/>
              </w:rPr>
            </w:pPr>
          </w:p>
          <w:p>
            <w:pPr>
              <w:pStyle w:val="TableParagraph"/>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5"/>
              <w:ind w:left="107"/>
              <w:rPr>
                <w:sz w:val="21"/>
              </w:rPr>
            </w:pPr>
            <w:r>
              <w:rPr>
                <w:spacing w:val="-10"/>
                <w:sz w:val="21"/>
              </w:rPr>
              <w:t>日</w:t>
            </w:r>
          </w:p>
        </w:tc>
        <w:tc>
          <w:tcPr>
            <w:tcW w:w="566" w:type="dxa"/>
          </w:tcPr>
          <w:p>
            <w:pPr>
              <w:pStyle w:val="TableParagraph"/>
              <w:rPr>
                <w:sz w:val="21"/>
              </w:rPr>
            </w:pPr>
          </w:p>
          <w:p>
            <w:pPr>
              <w:pStyle w:val="TableParagraph"/>
              <w:spacing w:before="145"/>
              <w:rPr>
                <w:sz w:val="21"/>
              </w:rPr>
            </w:pPr>
          </w:p>
          <w:p>
            <w:pPr>
              <w:pStyle w:val="TableParagraph"/>
              <w:ind w:left="107"/>
              <w:rPr>
                <w:sz w:val="21"/>
              </w:rPr>
            </w:pPr>
            <w:r>
              <w:rPr>
                <w:spacing w:val="-10"/>
                <w:sz w:val="21"/>
              </w:rPr>
              <w:t>是</w:t>
            </w:r>
          </w:p>
        </w:tc>
        <w:tc>
          <w:tcPr>
            <w:tcW w:w="1138" w:type="dxa"/>
          </w:tcPr>
          <w:p>
            <w:pPr>
              <w:pStyle w:val="TableParagraph"/>
              <w:rPr>
                <w:sz w:val="21"/>
              </w:rPr>
            </w:pPr>
          </w:p>
          <w:p>
            <w:pPr>
              <w:pStyle w:val="TableParagraph"/>
              <w:spacing w:before="145"/>
              <w:rPr>
                <w:sz w:val="21"/>
              </w:rPr>
            </w:pPr>
          </w:p>
          <w:p>
            <w:pPr>
              <w:pStyle w:val="TableParagraph"/>
              <w:ind w:left="107"/>
              <w:rPr>
                <w:sz w:val="21"/>
              </w:rPr>
            </w:pPr>
            <w:r>
              <w:rPr>
                <w:spacing w:val="-5"/>
                <w:sz w:val="21"/>
              </w:rPr>
              <w:t>长期</w:t>
            </w:r>
          </w:p>
        </w:tc>
        <w:tc>
          <w:tcPr>
            <w:tcW w:w="708" w:type="dxa"/>
          </w:tcPr>
          <w:p>
            <w:pPr>
              <w:pStyle w:val="TableParagraph"/>
              <w:rPr>
                <w:sz w:val="21"/>
              </w:rPr>
            </w:pPr>
          </w:p>
          <w:p>
            <w:pPr>
              <w:pStyle w:val="TableParagraph"/>
              <w:spacing w:before="145"/>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spacing w:before="145"/>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spacing w:before="145"/>
              <w:rPr>
                <w:sz w:val="21"/>
              </w:rPr>
            </w:pPr>
          </w:p>
          <w:p>
            <w:pPr>
              <w:pStyle w:val="TableParagraph"/>
              <w:ind w:left="108"/>
              <w:rPr>
                <w:sz w:val="21"/>
              </w:rPr>
            </w:pPr>
            <w:r>
              <w:rPr>
                <w:spacing w:val="-10"/>
                <w:sz w:val="21"/>
              </w:rPr>
              <w:t>/</w:t>
            </w:r>
          </w:p>
        </w:tc>
      </w:tr>
      <w:tr>
        <w:trPr>
          <w:trHeight w:val="630" w:hRule="atLeast"/>
        </w:trPr>
        <w:tc>
          <w:tcPr>
            <w:tcW w:w="1131" w:type="dxa"/>
            <w:vMerge/>
            <w:tcBorders>
              <w:top w:val="nil"/>
            </w:tcBorders>
          </w:tcPr>
          <w:p>
            <w:pPr>
              <w:rPr>
                <w:sz w:val="2"/>
                <w:szCs w:val="2"/>
              </w:rPr>
            </w:pPr>
          </w:p>
        </w:tc>
        <w:tc>
          <w:tcPr>
            <w:tcW w:w="1133" w:type="dxa"/>
          </w:tcPr>
          <w:p>
            <w:pPr>
              <w:pStyle w:val="TableParagraph"/>
              <w:spacing w:before="181"/>
              <w:ind w:left="105"/>
              <w:rPr>
                <w:sz w:val="21"/>
              </w:rPr>
            </w:pPr>
            <w:r>
              <w:rPr>
                <w:spacing w:val="-4"/>
                <w:sz w:val="21"/>
              </w:rPr>
              <w:t>股份限售</w:t>
            </w:r>
          </w:p>
        </w:tc>
        <w:tc>
          <w:tcPr>
            <w:tcW w:w="1135" w:type="dxa"/>
          </w:tcPr>
          <w:p>
            <w:pPr>
              <w:pStyle w:val="TableParagraph"/>
              <w:spacing w:line="242" w:lineRule="auto" w:before="44"/>
              <w:ind w:left="107" w:right="173"/>
              <w:rPr>
                <w:sz w:val="21"/>
              </w:rPr>
            </w:pPr>
            <w:r>
              <w:rPr>
                <w:spacing w:val="-4"/>
                <w:sz w:val="21"/>
              </w:rPr>
              <w:t>中航科工航空投资</w:t>
            </w:r>
          </w:p>
        </w:tc>
        <w:tc>
          <w:tcPr>
            <w:tcW w:w="4962" w:type="dxa"/>
          </w:tcPr>
          <w:p>
            <w:pPr>
              <w:pStyle w:val="TableParagraph"/>
              <w:spacing w:line="242" w:lineRule="auto" w:before="44"/>
              <w:ind w:left="107" w:right="91"/>
              <w:rPr>
                <w:sz w:val="21"/>
              </w:rPr>
            </w:pPr>
            <w:r>
              <w:rPr>
                <w:spacing w:val="-2"/>
                <w:sz w:val="21"/>
              </w:rPr>
              <w:t>1、本公司认购的本次募集配套资金发行的股份，自</w:t>
            </w:r>
            <w:r>
              <w:rPr>
                <w:spacing w:val="-5"/>
                <w:sz w:val="21"/>
              </w:rPr>
              <w:t>该等股份发行结束之日起 </w:t>
            </w:r>
            <w:r>
              <w:rPr>
                <w:spacing w:val="-2"/>
                <w:sz w:val="21"/>
              </w:rPr>
              <w:t>18</w:t>
            </w:r>
            <w:r>
              <w:rPr>
                <w:spacing w:val="-9"/>
                <w:sz w:val="21"/>
              </w:rPr>
              <w:t> 个月内不得转让，但在</w:t>
            </w:r>
          </w:p>
        </w:tc>
        <w:tc>
          <w:tcPr>
            <w:tcW w:w="1704" w:type="dxa"/>
          </w:tcPr>
          <w:p>
            <w:pPr>
              <w:pStyle w:val="TableParagraph"/>
              <w:spacing w:before="44"/>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spacing w:before="181"/>
              <w:ind w:left="107"/>
              <w:rPr>
                <w:sz w:val="21"/>
              </w:rPr>
            </w:pPr>
            <w:r>
              <w:rPr>
                <w:spacing w:val="-10"/>
                <w:sz w:val="21"/>
              </w:rPr>
              <w:t>是</w:t>
            </w:r>
          </w:p>
        </w:tc>
        <w:tc>
          <w:tcPr>
            <w:tcW w:w="1138" w:type="dxa"/>
          </w:tcPr>
          <w:p>
            <w:pPr>
              <w:pStyle w:val="TableParagraph"/>
              <w:spacing w:line="242" w:lineRule="auto" w:before="44"/>
              <w:ind w:left="107" w:right="175"/>
              <w:rPr>
                <w:sz w:val="21"/>
              </w:rPr>
            </w:pPr>
            <w:r>
              <w:rPr>
                <w:spacing w:val="-4"/>
                <w:sz w:val="21"/>
              </w:rPr>
              <w:t>自股份发行结束之</w:t>
            </w:r>
          </w:p>
        </w:tc>
        <w:tc>
          <w:tcPr>
            <w:tcW w:w="708" w:type="dxa"/>
          </w:tcPr>
          <w:p>
            <w:pPr>
              <w:pStyle w:val="TableParagraph"/>
              <w:spacing w:before="181"/>
              <w:ind w:left="108"/>
              <w:rPr>
                <w:sz w:val="21"/>
              </w:rPr>
            </w:pPr>
            <w:r>
              <w:rPr>
                <w:spacing w:val="-10"/>
                <w:sz w:val="21"/>
              </w:rPr>
              <w:t>是</w:t>
            </w:r>
          </w:p>
        </w:tc>
        <w:tc>
          <w:tcPr>
            <w:tcW w:w="708" w:type="dxa"/>
          </w:tcPr>
          <w:p>
            <w:pPr>
              <w:pStyle w:val="TableParagraph"/>
              <w:spacing w:before="181"/>
              <w:ind w:left="108"/>
              <w:rPr>
                <w:sz w:val="21"/>
              </w:rPr>
            </w:pPr>
            <w:r>
              <w:rPr>
                <w:spacing w:val="-10"/>
                <w:sz w:val="21"/>
              </w:rPr>
              <w:t>/</w:t>
            </w:r>
          </w:p>
        </w:tc>
        <w:tc>
          <w:tcPr>
            <w:tcW w:w="679" w:type="dxa"/>
          </w:tcPr>
          <w:p>
            <w:pPr>
              <w:pStyle w:val="TableParagraph"/>
              <w:spacing w:before="181"/>
              <w:ind w:left="108"/>
              <w:rPr>
                <w:sz w:val="21"/>
              </w:rPr>
            </w:pPr>
            <w:r>
              <w:rPr>
                <w:spacing w:val="-10"/>
                <w:sz w:val="21"/>
              </w:rPr>
              <w:t>/</w:t>
            </w:r>
          </w:p>
        </w:tc>
      </w:tr>
    </w:tbl>
    <w:p>
      <w:pPr>
        <w:spacing w:after="0"/>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1"/>
        <w:gridCol w:w="1133"/>
        <w:gridCol w:w="1135"/>
        <w:gridCol w:w="4962"/>
        <w:gridCol w:w="1704"/>
        <w:gridCol w:w="566"/>
        <w:gridCol w:w="1138"/>
        <w:gridCol w:w="708"/>
        <w:gridCol w:w="708"/>
        <w:gridCol w:w="679"/>
      </w:tblGrid>
      <w:tr>
        <w:trPr>
          <w:trHeight w:val="3813" w:hRule="atLeast"/>
        </w:trPr>
        <w:tc>
          <w:tcPr>
            <w:tcW w:w="1131" w:type="dxa"/>
            <w:vMerge w:val="restart"/>
          </w:tcPr>
          <w:p>
            <w:pPr>
              <w:pStyle w:val="TableParagraph"/>
              <w:rPr>
                <w:rFonts w:ascii="Times New Roman"/>
                <w:sz w:val="20"/>
              </w:rPr>
            </w:pPr>
          </w:p>
        </w:tc>
        <w:tc>
          <w:tcPr>
            <w:tcW w:w="1133" w:type="dxa"/>
          </w:tcPr>
          <w:p>
            <w:pPr>
              <w:pStyle w:val="TableParagraph"/>
              <w:rPr>
                <w:rFonts w:ascii="Times New Roman"/>
                <w:sz w:val="20"/>
              </w:rPr>
            </w:pPr>
          </w:p>
        </w:tc>
        <w:tc>
          <w:tcPr>
            <w:tcW w:w="1135" w:type="dxa"/>
          </w:tcPr>
          <w:p>
            <w:pPr>
              <w:pStyle w:val="TableParagraph"/>
              <w:spacing w:line="242" w:lineRule="auto" w:before="1"/>
              <w:ind w:left="107" w:right="173"/>
              <w:jc w:val="both"/>
              <w:rPr>
                <w:sz w:val="21"/>
              </w:rPr>
            </w:pPr>
            <w:r>
              <w:rPr>
                <w:spacing w:val="-4"/>
                <w:sz w:val="21"/>
              </w:rPr>
              <w:t>中航沈飞航空工业</w:t>
            </w:r>
            <w:r>
              <w:rPr>
                <w:spacing w:val="-6"/>
                <w:sz w:val="21"/>
              </w:rPr>
              <w:t>成飞</w:t>
            </w:r>
          </w:p>
        </w:tc>
        <w:tc>
          <w:tcPr>
            <w:tcW w:w="4962" w:type="dxa"/>
          </w:tcPr>
          <w:p>
            <w:pPr>
              <w:pStyle w:val="TableParagraph"/>
              <w:spacing w:line="242" w:lineRule="auto" w:before="1"/>
              <w:ind w:left="107" w:right="93"/>
              <w:jc w:val="both"/>
              <w:rPr>
                <w:sz w:val="21"/>
              </w:rPr>
            </w:pPr>
            <w:r>
              <w:rPr>
                <w:spacing w:val="-2"/>
                <w:sz w:val="21"/>
              </w:rPr>
              <w:t>适用法律许可的前提下的转让不受此限。上述锁定期届满后，该等股份的转让和交易依照届时有效的法律、法规，以及中国证券监督管理委员会及上海证券交易所的规定、规则办理。本次交易完成后，因中航电子送股、转增股本等原因而增加的中航电子股份，亦按照前述安排予以锁定。</w:t>
            </w:r>
          </w:p>
          <w:p>
            <w:pPr>
              <w:pStyle w:val="TableParagraph"/>
              <w:spacing w:line="242" w:lineRule="auto" w:before="4"/>
              <w:ind w:left="107" w:right="92"/>
              <w:jc w:val="both"/>
              <w:rPr>
                <w:sz w:val="21"/>
              </w:rPr>
            </w:pPr>
            <w:r>
              <w:rPr>
                <w:spacing w:val="-2"/>
                <w:sz w:val="21"/>
              </w:rPr>
              <w:t>2、如本次交易因涉嫌所提供或披露的信息存在虚假</w:t>
            </w:r>
            <w:r>
              <w:rPr>
                <w:spacing w:val="-2"/>
                <w:sz w:val="21"/>
              </w:rPr>
              <w:t>记载、误导性陈述或者重大遗漏，被司法机关立案侦查或者被中国证券监督管理委员会立案调查的，在案件调查结论明确以前，不转让本公司在中航电子拥有权益的股份。若本公司基于本次交易取得股</w:t>
            </w:r>
            <w:r>
              <w:rPr>
                <w:spacing w:val="-1"/>
                <w:sz w:val="21"/>
              </w:rPr>
              <w:t>份的限售期承诺与证券监管机构的最新监管意见不</w:t>
            </w:r>
          </w:p>
          <w:p>
            <w:pPr>
              <w:pStyle w:val="TableParagraph"/>
              <w:spacing w:line="270" w:lineRule="atLeast"/>
              <w:ind w:left="107" w:right="93"/>
              <w:rPr>
                <w:sz w:val="21"/>
              </w:rPr>
            </w:pPr>
            <w:r>
              <w:rPr>
                <w:spacing w:val="-2"/>
                <w:sz w:val="21"/>
              </w:rPr>
              <w:t>相符，本公司将根据相关证券监管机构的监管意见进行相应调整。</w:t>
            </w:r>
          </w:p>
        </w:tc>
        <w:tc>
          <w:tcPr>
            <w:tcW w:w="1704" w:type="dxa"/>
          </w:tcPr>
          <w:p>
            <w:pPr>
              <w:pStyle w:val="TableParagraph"/>
              <w:rPr>
                <w:rFonts w:ascii="Times New Roman"/>
                <w:sz w:val="20"/>
              </w:rPr>
            </w:pPr>
          </w:p>
        </w:tc>
        <w:tc>
          <w:tcPr>
            <w:tcW w:w="566" w:type="dxa"/>
          </w:tcPr>
          <w:p>
            <w:pPr>
              <w:pStyle w:val="TableParagraph"/>
              <w:rPr>
                <w:rFonts w:ascii="Times New Roman"/>
                <w:sz w:val="20"/>
              </w:rPr>
            </w:pPr>
          </w:p>
        </w:tc>
        <w:tc>
          <w:tcPr>
            <w:tcW w:w="1138" w:type="dxa"/>
          </w:tcPr>
          <w:p>
            <w:pPr>
              <w:pStyle w:val="TableParagraph"/>
              <w:spacing w:line="242" w:lineRule="auto" w:before="1"/>
              <w:ind w:left="107" w:right="337"/>
              <w:rPr>
                <w:sz w:val="21"/>
              </w:rPr>
            </w:pPr>
            <w:r>
              <w:rPr>
                <w:spacing w:val="-20"/>
                <w:sz w:val="21"/>
              </w:rPr>
              <w:t>日起 </w:t>
            </w:r>
            <w:r>
              <w:rPr>
                <w:spacing w:val="-4"/>
                <w:sz w:val="21"/>
              </w:rPr>
              <w:t>18</w:t>
            </w:r>
            <w:r>
              <w:rPr>
                <w:spacing w:val="-6"/>
                <w:sz w:val="21"/>
              </w:rPr>
              <w:t>个月</w:t>
            </w:r>
          </w:p>
        </w:tc>
        <w:tc>
          <w:tcPr>
            <w:tcW w:w="708" w:type="dxa"/>
          </w:tcPr>
          <w:p>
            <w:pPr>
              <w:pStyle w:val="TableParagraph"/>
              <w:rPr>
                <w:rFonts w:ascii="Times New Roman"/>
                <w:sz w:val="20"/>
              </w:rPr>
            </w:pPr>
          </w:p>
        </w:tc>
        <w:tc>
          <w:tcPr>
            <w:tcW w:w="708" w:type="dxa"/>
          </w:tcPr>
          <w:p>
            <w:pPr>
              <w:pStyle w:val="TableParagraph"/>
              <w:rPr>
                <w:rFonts w:ascii="Times New Roman"/>
                <w:sz w:val="20"/>
              </w:rPr>
            </w:pPr>
          </w:p>
        </w:tc>
        <w:tc>
          <w:tcPr>
            <w:tcW w:w="679" w:type="dxa"/>
          </w:tcPr>
          <w:p>
            <w:pPr>
              <w:pStyle w:val="TableParagraph"/>
              <w:rPr>
                <w:rFonts w:ascii="Times New Roman"/>
                <w:sz w:val="20"/>
              </w:rPr>
            </w:pPr>
          </w:p>
        </w:tc>
      </w:tr>
      <w:tr>
        <w:trPr>
          <w:trHeight w:val="4630" w:hRule="atLeast"/>
        </w:trPr>
        <w:tc>
          <w:tcPr>
            <w:tcW w:w="1131" w:type="dxa"/>
            <w:vMerge/>
            <w:tcBorders>
              <w:top w:val="nil"/>
            </w:tcBorders>
          </w:tcPr>
          <w:p>
            <w:pPr>
              <w:rPr>
                <w:sz w:val="2"/>
                <w:szCs w:val="2"/>
              </w:rPr>
            </w:pPr>
          </w:p>
        </w:tc>
        <w:tc>
          <w:tcPr>
            <w:tcW w:w="113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ind w:left="105"/>
              <w:rPr>
                <w:sz w:val="21"/>
              </w:rPr>
            </w:pPr>
            <w:r>
              <w:rPr>
                <w:spacing w:val="-5"/>
                <w:sz w:val="21"/>
              </w:rPr>
              <w:t>其他</w:t>
            </w:r>
          </w:p>
        </w:tc>
        <w:tc>
          <w:tcPr>
            <w:tcW w:w="113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ind w:left="107"/>
              <w:rPr>
                <w:sz w:val="21"/>
              </w:rPr>
            </w:pPr>
            <w:r>
              <w:rPr>
                <w:spacing w:val="-4"/>
                <w:sz w:val="21"/>
              </w:rPr>
              <w:t>中航科工</w:t>
            </w:r>
          </w:p>
        </w:tc>
        <w:tc>
          <w:tcPr>
            <w:tcW w:w="4962" w:type="dxa"/>
          </w:tcPr>
          <w:p>
            <w:pPr>
              <w:pStyle w:val="TableParagraph"/>
              <w:spacing w:line="242" w:lineRule="auto" w:before="1"/>
              <w:ind w:left="107" w:right="93"/>
              <w:rPr>
                <w:sz w:val="21"/>
              </w:rPr>
            </w:pPr>
            <w:r>
              <w:rPr>
                <w:spacing w:val="-2"/>
                <w:sz w:val="21"/>
              </w:rPr>
              <w:t>本公司为保护其他中小股东利益，就本次交易向异议股东提供收购请求权和现金选择权承诺如下：</w:t>
            </w:r>
          </w:p>
          <w:p>
            <w:pPr>
              <w:pStyle w:val="TableParagraph"/>
              <w:spacing w:line="242" w:lineRule="auto" w:before="1"/>
              <w:ind w:left="107" w:right="91"/>
              <w:jc w:val="both"/>
              <w:rPr>
                <w:sz w:val="21"/>
              </w:rPr>
            </w:pPr>
            <w:r>
              <w:rPr>
                <w:spacing w:val="-2"/>
                <w:sz w:val="21"/>
              </w:rPr>
              <w:t>1、对按照中航电子/中航机电届时公告的收购请求权方案/现金选择权方案所规定的程序有效申报行使</w:t>
            </w:r>
            <w:r>
              <w:rPr>
                <w:spacing w:val="-2"/>
                <w:sz w:val="21"/>
              </w:rPr>
              <w:t>收购请求权/现金选择权的中航电子异议股东/中航机电异议股东，本公司将无条件受让其已有效申报行使收购请求权/现金选择权的除①存在权利限制的中航电子/中航机电股份，如已设定了质押、其他第</w:t>
            </w:r>
            <w:r>
              <w:rPr>
                <w:spacing w:val="13"/>
                <w:sz w:val="21"/>
              </w:rPr>
              <w:t>三方权利或被司法冻结等法律法规限制转让的股</w:t>
            </w:r>
            <w:r>
              <w:rPr>
                <w:spacing w:val="-2"/>
                <w:sz w:val="21"/>
              </w:rPr>
              <w:t>份；②其合法持有人以书面形式向中航电子/中航机电承诺放弃收购请求权/现金选择权的股份；③其他根据适用法律不得行使收购请求权/现金选择权的股份以外的其他股份，并按照中航电子异议股东收购</w:t>
            </w:r>
            <w:r>
              <w:rPr>
                <w:spacing w:val="-6"/>
                <w:sz w:val="21"/>
              </w:rPr>
              <w:t>请求权价格 </w:t>
            </w:r>
            <w:r>
              <w:rPr>
                <w:spacing w:val="-2"/>
                <w:sz w:val="21"/>
              </w:rPr>
              <w:t>18.44</w:t>
            </w:r>
            <w:r>
              <w:rPr>
                <w:spacing w:val="-7"/>
                <w:sz w:val="21"/>
              </w:rPr>
              <w:t> 元/股向中航电子异议股东支付现</w:t>
            </w:r>
            <w:r>
              <w:rPr>
                <w:spacing w:val="12"/>
                <w:sz w:val="21"/>
              </w:rPr>
              <w:t>金对价、按照中航机电异议股东现金选择权价格</w:t>
            </w:r>
          </w:p>
          <w:p>
            <w:pPr>
              <w:pStyle w:val="TableParagraph"/>
              <w:spacing w:line="270" w:lineRule="atLeast"/>
              <w:ind w:left="107" w:right="92"/>
              <w:jc w:val="both"/>
              <w:rPr>
                <w:sz w:val="21"/>
              </w:rPr>
            </w:pPr>
            <w:r>
              <w:rPr>
                <w:sz w:val="21"/>
              </w:rPr>
              <w:t>10.33</w:t>
            </w:r>
            <w:r>
              <w:rPr>
                <w:spacing w:val="-4"/>
                <w:sz w:val="21"/>
              </w:rPr>
              <w:t> 元/股向中航机电异议股东支付现金对价。若</w:t>
            </w:r>
            <w:r>
              <w:rPr>
                <w:spacing w:val="-3"/>
                <w:sz w:val="21"/>
              </w:rPr>
              <w:t>中航电子/中航机电股票在吸收合并定价基准日至收</w:t>
            </w:r>
          </w:p>
        </w:tc>
        <w:tc>
          <w:tcPr>
            <w:tcW w:w="170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0"/>
              <w:rPr>
                <w:sz w:val="21"/>
              </w:rPr>
            </w:pPr>
          </w:p>
          <w:p>
            <w:pPr>
              <w:pStyle w:val="TableParagraph"/>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ind w:left="107"/>
              <w:rPr>
                <w:sz w:val="21"/>
              </w:rPr>
            </w:pPr>
            <w:r>
              <w:rPr>
                <w:spacing w:val="-10"/>
                <w:sz w:val="21"/>
              </w:rPr>
              <w:t>是</w:t>
            </w:r>
          </w:p>
        </w:tc>
        <w:tc>
          <w:tcPr>
            <w:tcW w:w="113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line="242" w:lineRule="auto" w:before="1"/>
              <w:ind w:left="107" w:right="175"/>
              <w:rPr>
                <w:sz w:val="21"/>
              </w:rPr>
            </w:pPr>
            <w:r>
              <w:rPr>
                <w:spacing w:val="-4"/>
                <w:sz w:val="21"/>
              </w:rPr>
              <w:t>于本次交易收购请求权/现金选择权实施完毕之日起自动终止</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ind w:left="108"/>
              <w:rPr>
                <w:sz w:val="21"/>
              </w:rPr>
            </w:pPr>
            <w:r>
              <w:rPr>
                <w:spacing w:val="-10"/>
                <w:sz w:val="21"/>
              </w:rPr>
              <w:t>/</w:t>
            </w:r>
          </w:p>
        </w:tc>
      </w:tr>
    </w:tbl>
    <w:p>
      <w:pPr>
        <w:spacing w:after="0"/>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1"/>
        <w:gridCol w:w="1133"/>
        <w:gridCol w:w="1135"/>
        <w:gridCol w:w="4962"/>
        <w:gridCol w:w="1704"/>
        <w:gridCol w:w="566"/>
        <w:gridCol w:w="1138"/>
        <w:gridCol w:w="708"/>
        <w:gridCol w:w="708"/>
        <w:gridCol w:w="679"/>
      </w:tblGrid>
      <w:tr>
        <w:trPr>
          <w:trHeight w:val="5175" w:hRule="atLeast"/>
        </w:trPr>
        <w:tc>
          <w:tcPr>
            <w:tcW w:w="1131" w:type="dxa"/>
            <w:vMerge w:val="restart"/>
          </w:tcPr>
          <w:p>
            <w:pPr>
              <w:pStyle w:val="TableParagraph"/>
              <w:rPr>
                <w:rFonts w:ascii="Times New Roman"/>
                <w:sz w:val="20"/>
              </w:rPr>
            </w:pPr>
          </w:p>
        </w:tc>
        <w:tc>
          <w:tcPr>
            <w:tcW w:w="1133" w:type="dxa"/>
          </w:tcPr>
          <w:p>
            <w:pPr>
              <w:pStyle w:val="TableParagraph"/>
              <w:rPr>
                <w:rFonts w:ascii="Times New Roman"/>
                <w:sz w:val="20"/>
              </w:rPr>
            </w:pPr>
          </w:p>
        </w:tc>
        <w:tc>
          <w:tcPr>
            <w:tcW w:w="1135" w:type="dxa"/>
          </w:tcPr>
          <w:p>
            <w:pPr>
              <w:pStyle w:val="TableParagraph"/>
              <w:rPr>
                <w:rFonts w:ascii="Times New Roman"/>
                <w:sz w:val="20"/>
              </w:rPr>
            </w:pPr>
          </w:p>
        </w:tc>
        <w:tc>
          <w:tcPr>
            <w:tcW w:w="4962" w:type="dxa"/>
          </w:tcPr>
          <w:p>
            <w:pPr>
              <w:pStyle w:val="TableParagraph"/>
              <w:spacing w:line="242" w:lineRule="auto" w:before="1"/>
              <w:ind w:left="107" w:right="91"/>
              <w:jc w:val="both"/>
              <w:rPr>
                <w:sz w:val="21"/>
              </w:rPr>
            </w:pPr>
            <w:r>
              <w:rPr>
                <w:spacing w:val="9"/>
                <w:w w:val="100"/>
                <w:sz w:val="21"/>
              </w:rPr>
              <w:t>购请求权实施日/现金选择权实施日（</w:t>
            </w:r>
            <w:r>
              <w:rPr>
                <w:spacing w:val="7"/>
                <w:w w:val="100"/>
                <w:sz w:val="21"/>
              </w:rPr>
              <w:t>包括首尾两</w:t>
            </w:r>
            <w:r>
              <w:rPr>
                <w:spacing w:val="4"/>
                <w:w w:val="100"/>
                <w:sz w:val="21"/>
              </w:rPr>
              <w:t>日）</w:t>
            </w:r>
            <w:r>
              <w:rPr>
                <w:spacing w:val="3"/>
                <w:w w:val="100"/>
                <w:sz w:val="21"/>
              </w:rPr>
              <w:t>发生派送现金股利、股票股利、资本公积转增</w:t>
            </w:r>
            <w:r>
              <w:rPr>
                <w:spacing w:val="-1"/>
                <w:w w:val="100"/>
                <w:sz w:val="21"/>
              </w:rPr>
              <w:t>股本、配股等除权除息事项，则收购请求权/现金选</w:t>
            </w:r>
            <w:r>
              <w:rPr>
                <w:spacing w:val="3"/>
                <w:w w:val="100"/>
                <w:sz w:val="21"/>
              </w:rPr>
              <w:t>择权价格将做相应调整。如触发价格调整条件，且</w:t>
            </w:r>
            <w:r>
              <w:rPr>
                <w:spacing w:val="-1"/>
                <w:w w:val="100"/>
                <w:sz w:val="21"/>
              </w:rPr>
              <w:t>中航电子/中航机电召开董事会审议决定对收购请求</w:t>
            </w:r>
            <w:r>
              <w:rPr>
                <w:spacing w:val="-2"/>
                <w:w w:val="100"/>
                <w:sz w:val="21"/>
              </w:rPr>
              <w:t>权/现金选择权价格进行调整，则本公司将按照调整后的价格向中航电子异议股东/中航机电异议股东支付现金对价。</w:t>
            </w:r>
          </w:p>
          <w:p>
            <w:pPr>
              <w:pStyle w:val="TableParagraph"/>
              <w:spacing w:line="242" w:lineRule="auto" w:before="5"/>
              <w:ind w:left="107" w:right="92"/>
              <w:jc w:val="both"/>
              <w:rPr>
                <w:sz w:val="21"/>
              </w:rPr>
            </w:pPr>
            <w:r>
              <w:rPr>
                <w:spacing w:val="-2"/>
                <w:sz w:val="21"/>
              </w:rPr>
              <w:t>2、本公司通过现金选择权而受让的中航机电股票将</w:t>
            </w:r>
            <w:r>
              <w:rPr>
                <w:spacing w:val="-2"/>
                <w:sz w:val="21"/>
              </w:rPr>
              <w:t>在本次交易方案实施日全部按换股比例转换为中航</w:t>
            </w:r>
            <w:r>
              <w:rPr>
                <w:spacing w:val="4"/>
                <w:sz w:val="21"/>
              </w:rPr>
              <w:t>电子为本次交易所发行的</w:t>
            </w:r>
            <w:r>
              <w:rPr>
                <w:sz w:val="21"/>
              </w:rPr>
              <w:t>A</w:t>
            </w:r>
            <w:r>
              <w:rPr>
                <w:spacing w:val="-9"/>
                <w:sz w:val="21"/>
              </w:rPr>
              <w:t> 股股票。</w:t>
            </w:r>
          </w:p>
          <w:p>
            <w:pPr>
              <w:pStyle w:val="TableParagraph"/>
              <w:spacing w:line="242" w:lineRule="auto" w:before="1"/>
              <w:ind w:left="107" w:right="84"/>
              <w:jc w:val="both"/>
              <w:rPr>
                <w:sz w:val="21"/>
              </w:rPr>
            </w:pPr>
            <w:r>
              <w:rPr>
                <w:spacing w:val="-2"/>
                <w:sz w:val="21"/>
              </w:rPr>
              <w:t>3、本承诺自加盖本公司公章之日起成立，自中国证券监督管理委员会（以下简称“中国证监会”）核准本次交易之日起生效，并于本次交易换股实施完毕之日起自动终止。</w:t>
            </w:r>
          </w:p>
          <w:p>
            <w:pPr>
              <w:pStyle w:val="TableParagraph"/>
              <w:spacing w:line="242" w:lineRule="auto" w:before="3"/>
              <w:ind w:left="107" w:right="93"/>
              <w:jc w:val="both"/>
              <w:rPr>
                <w:sz w:val="21"/>
              </w:rPr>
            </w:pPr>
            <w:r>
              <w:rPr>
                <w:spacing w:val="-2"/>
                <w:sz w:val="21"/>
              </w:rPr>
              <w:t>4、如在收购请求权/现金选择权方案实施完成前，中国证监会、上海证券交易所、深圳证券交易所或</w:t>
            </w:r>
            <w:r>
              <w:rPr>
                <w:spacing w:val="-1"/>
                <w:sz w:val="21"/>
              </w:rPr>
              <w:t>其他有权部门发布并实施新的规定，本公司有权依</w:t>
            </w:r>
          </w:p>
          <w:p>
            <w:pPr>
              <w:pStyle w:val="TableParagraph"/>
              <w:spacing w:line="252" w:lineRule="exact" w:before="1"/>
              <w:ind w:left="107"/>
              <w:rPr>
                <w:sz w:val="21"/>
              </w:rPr>
            </w:pPr>
            <w:r>
              <w:rPr>
                <w:spacing w:val="-3"/>
                <w:sz w:val="21"/>
              </w:rPr>
              <w:t>据相关规定就本承诺做出调整。</w:t>
            </w:r>
          </w:p>
        </w:tc>
        <w:tc>
          <w:tcPr>
            <w:tcW w:w="1704" w:type="dxa"/>
          </w:tcPr>
          <w:p>
            <w:pPr>
              <w:pStyle w:val="TableParagraph"/>
              <w:rPr>
                <w:rFonts w:ascii="Times New Roman"/>
                <w:sz w:val="20"/>
              </w:rPr>
            </w:pPr>
          </w:p>
        </w:tc>
        <w:tc>
          <w:tcPr>
            <w:tcW w:w="566" w:type="dxa"/>
          </w:tcPr>
          <w:p>
            <w:pPr>
              <w:pStyle w:val="TableParagraph"/>
              <w:rPr>
                <w:rFonts w:ascii="Times New Roman"/>
                <w:sz w:val="20"/>
              </w:rPr>
            </w:pPr>
          </w:p>
        </w:tc>
        <w:tc>
          <w:tcPr>
            <w:tcW w:w="1138" w:type="dxa"/>
          </w:tcPr>
          <w:p>
            <w:pPr>
              <w:pStyle w:val="TableParagraph"/>
              <w:rPr>
                <w:rFonts w:ascii="Times New Roman"/>
                <w:sz w:val="20"/>
              </w:rPr>
            </w:pPr>
          </w:p>
        </w:tc>
        <w:tc>
          <w:tcPr>
            <w:tcW w:w="708" w:type="dxa"/>
          </w:tcPr>
          <w:p>
            <w:pPr>
              <w:pStyle w:val="TableParagraph"/>
              <w:rPr>
                <w:rFonts w:ascii="Times New Roman"/>
                <w:sz w:val="20"/>
              </w:rPr>
            </w:pPr>
          </w:p>
        </w:tc>
        <w:tc>
          <w:tcPr>
            <w:tcW w:w="708" w:type="dxa"/>
          </w:tcPr>
          <w:p>
            <w:pPr>
              <w:pStyle w:val="TableParagraph"/>
              <w:rPr>
                <w:rFonts w:ascii="Times New Roman"/>
                <w:sz w:val="20"/>
              </w:rPr>
            </w:pPr>
          </w:p>
        </w:tc>
        <w:tc>
          <w:tcPr>
            <w:tcW w:w="679" w:type="dxa"/>
          </w:tcPr>
          <w:p>
            <w:pPr>
              <w:pStyle w:val="TableParagraph"/>
              <w:rPr>
                <w:rFonts w:ascii="Times New Roman"/>
                <w:sz w:val="20"/>
              </w:rPr>
            </w:pPr>
          </w:p>
        </w:tc>
      </w:tr>
      <w:tr>
        <w:trPr>
          <w:trHeight w:val="1362" w:hRule="atLeast"/>
        </w:trPr>
        <w:tc>
          <w:tcPr>
            <w:tcW w:w="1131" w:type="dxa"/>
            <w:vMerge/>
            <w:tcBorders>
              <w:top w:val="nil"/>
            </w:tcBorders>
          </w:tcPr>
          <w:p>
            <w:pPr>
              <w:rPr>
                <w:sz w:val="2"/>
                <w:szCs w:val="2"/>
              </w:rPr>
            </w:pPr>
          </w:p>
        </w:tc>
        <w:tc>
          <w:tcPr>
            <w:tcW w:w="1133" w:type="dxa"/>
          </w:tcPr>
          <w:p>
            <w:pPr>
              <w:pStyle w:val="TableParagraph"/>
              <w:rPr>
                <w:sz w:val="21"/>
              </w:rPr>
            </w:pPr>
          </w:p>
          <w:p>
            <w:pPr>
              <w:pStyle w:val="TableParagraph"/>
              <w:spacing w:before="7"/>
              <w:rPr>
                <w:sz w:val="21"/>
              </w:rPr>
            </w:pPr>
          </w:p>
          <w:p>
            <w:pPr>
              <w:pStyle w:val="TableParagraph"/>
              <w:ind w:left="105"/>
              <w:rPr>
                <w:sz w:val="21"/>
              </w:rPr>
            </w:pPr>
            <w:r>
              <w:rPr>
                <w:spacing w:val="-5"/>
                <w:sz w:val="21"/>
              </w:rPr>
              <w:t>其他</w:t>
            </w:r>
          </w:p>
        </w:tc>
        <w:tc>
          <w:tcPr>
            <w:tcW w:w="1135" w:type="dxa"/>
          </w:tcPr>
          <w:p>
            <w:pPr>
              <w:pStyle w:val="TableParagraph"/>
              <w:spacing w:line="242" w:lineRule="auto" w:before="1"/>
              <w:ind w:left="107" w:right="173"/>
              <w:jc w:val="both"/>
              <w:rPr>
                <w:sz w:val="21"/>
              </w:rPr>
            </w:pPr>
            <w:r>
              <w:rPr>
                <w:spacing w:val="-4"/>
                <w:sz w:val="21"/>
              </w:rPr>
              <w:t>航空工业中航科工机载公司</w:t>
            </w:r>
          </w:p>
          <w:p>
            <w:pPr>
              <w:pStyle w:val="TableParagraph"/>
              <w:spacing w:line="270" w:lineRule="atLeast"/>
              <w:ind w:left="107" w:right="173"/>
              <w:rPr>
                <w:sz w:val="21"/>
              </w:rPr>
            </w:pPr>
            <w:r>
              <w:rPr>
                <w:spacing w:val="-4"/>
                <w:sz w:val="21"/>
              </w:rPr>
              <w:t>汉航集团中航供销</w:t>
            </w:r>
          </w:p>
        </w:tc>
        <w:tc>
          <w:tcPr>
            <w:tcW w:w="4962" w:type="dxa"/>
          </w:tcPr>
          <w:p>
            <w:pPr>
              <w:pStyle w:val="TableParagraph"/>
              <w:spacing w:before="139"/>
              <w:rPr>
                <w:sz w:val="21"/>
              </w:rPr>
            </w:pPr>
          </w:p>
          <w:p>
            <w:pPr>
              <w:pStyle w:val="TableParagraph"/>
              <w:spacing w:line="244" w:lineRule="auto" w:before="1"/>
              <w:ind w:left="107" w:right="93"/>
              <w:rPr>
                <w:sz w:val="21"/>
              </w:rPr>
            </w:pPr>
            <w:r>
              <w:rPr>
                <w:spacing w:val="-2"/>
                <w:sz w:val="21"/>
              </w:rPr>
              <w:t>本公司未有在中航电子股票复牌之日起至本次交易实施完毕期间减持中航电子股份的计划。</w:t>
            </w:r>
          </w:p>
        </w:tc>
        <w:tc>
          <w:tcPr>
            <w:tcW w:w="1704" w:type="dxa"/>
          </w:tcPr>
          <w:p>
            <w:pPr>
              <w:pStyle w:val="TableParagraph"/>
              <w:spacing w:before="139"/>
              <w:rPr>
                <w:sz w:val="21"/>
              </w:rPr>
            </w:pPr>
          </w:p>
          <w:p>
            <w:pPr>
              <w:pStyle w:val="TableParagraph"/>
              <w:spacing w:before="1"/>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4"/>
              <w:ind w:left="107"/>
              <w:rPr>
                <w:sz w:val="21"/>
              </w:rPr>
            </w:pPr>
            <w:r>
              <w:rPr>
                <w:spacing w:val="-10"/>
                <w:sz w:val="21"/>
              </w:rPr>
              <w:t>日</w:t>
            </w:r>
          </w:p>
        </w:tc>
        <w:tc>
          <w:tcPr>
            <w:tcW w:w="566" w:type="dxa"/>
          </w:tcPr>
          <w:p>
            <w:pPr>
              <w:pStyle w:val="TableParagraph"/>
              <w:rPr>
                <w:sz w:val="21"/>
              </w:rPr>
            </w:pPr>
          </w:p>
          <w:p>
            <w:pPr>
              <w:pStyle w:val="TableParagraph"/>
              <w:spacing w:before="7"/>
              <w:rPr>
                <w:sz w:val="21"/>
              </w:rPr>
            </w:pPr>
          </w:p>
          <w:p>
            <w:pPr>
              <w:pStyle w:val="TableParagraph"/>
              <w:ind w:left="107"/>
              <w:rPr>
                <w:sz w:val="21"/>
              </w:rPr>
            </w:pPr>
            <w:r>
              <w:rPr>
                <w:spacing w:val="-10"/>
                <w:sz w:val="21"/>
              </w:rPr>
              <w:t>是</w:t>
            </w:r>
          </w:p>
        </w:tc>
        <w:tc>
          <w:tcPr>
            <w:tcW w:w="1138" w:type="dxa"/>
          </w:tcPr>
          <w:p>
            <w:pPr>
              <w:pStyle w:val="TableParagraph"/>
              <w:spacing w:before="5"/>
              <w:rPr>
                <w:sz w:val="21"/>
              </w:rPr>
            </w:pPr>
          </w:p>
          <w:p>
            <w:pPr>
              <w:pStyle w:val="TableParagraph"/>
              <w:spacing w:line="242" w:lineRule="auto"/>
              <w:ind w:left="107" w:right="175"/>
              <w:jc w:val="both"/>
              <w:rPr>
                <w:sz w:val="21"/>
              </w:rPr>
            </w:pPr>
            <w:r>
              <w:rPr>
                <w:spacing w:val="-4"/>
                <w:sz w:val="21"/>
              </w:rPr>
              <w:t>至本次交易实施完</w:t>
            </w:r>
            <w:r>
              <w:rPr>
                <w:spacing w:val="-10"/>
                <w:sz w:val="21"/>
              </w:rPr>
              <w:t>毕</w:t>
            </w:r>
          </w:p>
        </w:tc>
        <w:tc>
          <w:tcPr>
            <w:tcW w:w="708" w:type="dxa"/>
          </w:tcPr>
          <w:p>
            <w:pPr>
              <w:pStyle w:val="TableParagraph"/>
              <w:rPr>
                <w:sz w:val="21"/>
              </w:rPr>
            </w:pPr>
          </w:p>
          <w:p>
            <w:pPr>
              <w:pStyle w:val="TableParagraph"/>
              <w:spacing w:before="7"/>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spacing w:before="7"/>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spacing w:before="7"/>
              <w:rPr>
                <w:sz w:val="21"/>
              </w:rPr>
            </w:pPr>
          </w:p>
          <w:p>
            <w:pPr>
              <w:pStyle w:val="TableParagraph"/>
              <w:ind w:left="108"/>
              <w:rPr>
                <w:sz w:val="21"/>
              </w:rPr>
            </w:pPr>
            <w:r>
              <w:rPr>
                <w:spacing w:val="-10"/>
                <w:sz w:val="21"/>
              </w:rPr>
              <w:t>/</w:t>
            </w:r>
          </w:p>
        </w:tc>
      </w:tr>
      <w:tr>
        <w:trPr>
          <w:trHeight w:val="1361" w:hRule="atLeast"/>
        </w:trPr>
        <w:tc>
          <w:tcPr>
            <w:tcW w:w="1131" w:type="dxa"/>
            <w:vMerge/>
            <w:tcBorders>
              <w:top w:val="nil"/>
            </w:tcBorders>
          </w:tcPr>
          <w:p>
            <w:pPr>
              <w:rPr>
                <w:sz w:val="2"/>
                <w:szCs w:val="2"/>
              </w:rPr>
            </w:pPr>
          </w:p>
        </w:tc>
        <w:tc>
          <w:tcPr>
            <w:tcW w:w="1133" w:type="dxa"/>
          </w:tcPr>
          <w:p>
            <w:pPr>
              <w:pStyle w:val="TableParagraph"/>
              <w:rPr>
                <w:sz w:val="21"/>
              </w:rPr>
            </w:pPr>
          </w:p>
          <w:p>
            <w:pPr>
              <w:pStyle w:val="TableParagraph"/>
              <w:spacing w:before="8"/>
              <w:rPr>
                <w:sz w:val="21"/>
              </w:rPr>
            </w:pPr>
          </w:p>
          <w:p>
            <w:pPr>
              <w:pStyle w:val="TableParagraph"/>
              <w:ind w:left="105"/>
              <w:rPr>
                <w:sz w:val="21"/>
              </w:rPr>
            </w:pPr>
            <w:r>
              <w:rPr>
                <w:spacing w:val="-5"/>
                <w:sz w:val="21"/>
              </w:rPr>
              <w:t>其他</w:t>
            </w:r>
          </w:p>
        </w:tc>
        <w:tc>
          <w:tcPr>
            <w:tcW w:w="1135" w:type="dxa"/>
          </w:tcPr>
          <w:p>
            <w:pPr>
              <w:pStyle w:val="TableParagraph"/>
              <w:spacing w:line="242" w:lineRule="auto" w:before="1"/>
              <w:ind w:left="107" w:right="95"/>
              <w:jc w:val="both"/>
              <w:rPr>
                <w:sz w:val="21"/>
              </w:rPr>
            </w:pPr>
            <w:r>
              <w:rPr>
                <w:spacing w:val="15"/>
                <w:sz w:val="21"/>
              </w:rPr>
              <w:t>中航机载</w:t>
            </w:r>
            <w:r>
              <w:rPr>
                <w:sz w:val="21"/>
              </w:rPr>
              <w:t>全 体 董事 、 监</w:t>
            </w:r>
            <w:r>
              <w:rPr>
                <w:spacing w:val="15"/>
                <w:sz w:val="21"/>
              </w:rPr>
              <w:t>事、高级</w:t>
            </w:r>
          </w:p>
          <w:p>
            <w:pPr>
              <w:pStyle w:val="TableParagraph"/>
              <w:spacing w:line="250" w:lineRule="exact" w:before="3"/>
              <w:ind w:left="107"/>
              <w:rPr>
                <w:sz w:val="21"/>
              </w:rPr>
            </w:pPr>
            <w:r>
              <w:rPr>
                <w:spacing w:val="-4"/>
                <w:sz w:val="21"/>
              </w:rPr>
              <w:t>管理人员</w:t>
            </w:r>
          </w:p>
        </w:tc>
        <w:tc>
          <w:tcPr>
            <w:tcW w:w="4962" w:type="dxa"/>
          </w:tcPr>
          <w:p>
            <w:pPr>
              <w:pStyle w:val="TableParagraph"/>
              <w:spacing w:line="242" w:lineRule="auto" w:before="1"/>
              <w:ind w:left="107" w:right="93"/>
              <w:jc w:val="both"/>
              <w:rPr>
                <w:sz w:val="21"/>
              </w:rPr>
            </w:pPr>
            <w:r>
              <w:rPr>
                <w:spacing w:val="-2"/>
                <w:sz w:val="21"/>
              </w:rPr>
              <w:t>本人未有在中航电子股票复牌之日起至本次交易实施完毕期间减持中航电子股份的计划，如后续根据自身实际情况需要或市场变化而减持中航电子股份</w:t>
            </w:r>
            <w:r>
              <w:rPr>
                <w:spacing w:val="-1"/>
                <w:sz w:val="21"/>
              </w:rPr>
              <w:t>的，将依据相关法律法规的规定及时履行信息披露</w:t>
            </w:r>
          </w:p>
          <w:p>
            <w:pPr>
              <w:pStyle w:val="TableParagraph"/>
              <w:spacing w:line="250" w:lineRule="exact" w:before="3"/>
              <w:ind w:left="107"/>
              <w:rPr>
                <w:sz w:val="21"/>
              </w:rPr>
            </w:pPr>
            <w:r>
              <w:rPr>
                <w:spacing w:val="-4"/>
                <w:sz w:val="21"/>
              </w:rPr>
              <w:t>义务。</w:t>
            </w:r>
          </w:p>
        </w:tc>
        <w:tc>
          <w:tcPr>
            <w:tcW w:w="1704" w:type="dxa"/>
          </w:tcPr>
          <w:p>
            <w:pPr>
              <w:pStyle w:val="TableParagraph"/>
              <w:spacing w:before="140"/>
              <w:rPr>
                <w:sz w:val="21"/>
              </w:rPr>
            </w:pPr>
          </w:p>
          <w:p>
            <w:pPr>
              <w:pStyle w:val="TableParagraph"/>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spacing w:before="8"/>
              <w:rPr>
                <w:sz w:val="21"/>
              </w:rPr>
            </w:pPr>
          </w:p>
          <w:p>
            <w:pPr>
              <w:pStyle w:val="TableParagraph"/>
              <w:ind w:left="107"/>
              <w:rPr>
                <w:sz w:val="21"/>
              </w:rPr>
            </w:pPr>
            <w:r>
              <w:rPr>
                <w:spacing w:val="-10"/>
                <w:sz w:val="21"/>
              </w:rPr>
              <w:t>是</w:t>
            </w:r>
          </w:p>
        </w:tc>
        <w:tc>
          <w:tcPr>
            <w:tcW w:w="1138" w:type="dxa"/>
          </w:tcPr>
          <w:p>
            <w:pPr>
              <w:pStyle w:val="TableParagraph"/>
              <w:spacing w:before="3"/>
              <w:rPr>
                <w:sz w:val="21"/>
              </w:rPr>
            </w:pPr>
          </w:p>
          <w:p>
            <w:pPr>
              <w:pStyle w:val="TableParagraph"/>
              <w:spacing w:line="242" w:lineRule="auto"/>
              <w:ind w:left="107" w:right="175"/>
              <w:jc w:val="both"/>
              <w:rPr>
                <w:sz w:val="21"/>
              </w:rPr>
            </w:pPr>
            <w:r>
              <w:rPr>
                <w:spacing w:val="-4"/>
                <w:sz w:val="21"/>
              </w:rPr>
              <w:t>至本次交易实施完</w:t>
            </w:r>
            <w:r>
              <w:rPr>
                <w:spacing w:val="-10"/>
                <w:sz w:val="21"/>
              </w:rPr>
              <w:t>毕</w:t>
            </w:r>
          </w:p>
        </w:tc>
        <w:tc>
          <w:tcPr>
            <w:tcW w:w="708" w:type="dxa"/>
          </w:tcPr>
          <w:p>
            <w:pPr>
              <w:pStyle w:val="TableParagraph"/>
              <w:rPr>
                <w:sz w:val="21"/>
              </w:rPr>
            </w:pPr>
          </w:p>
          <w:p>
            <w:pPr>
              <w:pStyle w:val="TableParagraph"/>
              <w:spacing w:before="8"/>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spacing w:before="8"/>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spacing w:before="8"/>
              <w:rPr>
                <w:sz w:val="21"/>
              </w:rPr>
            </w:pPr>
          </w:p>
          <w:p>
            <w:pPr>
              <w:pStyle w:val="TableParagraph"/>
              <w:ind w:left="108"/>
              <w:rPr>
                <w:sz w:val="21"/>
              </w:rPr>
            </w:pPr>
            <w:r>
              <w:rPr>
                <w:spacing w:val="-10"/>
                <w:sz w:val="21"/>
              </w:rPr>
              <w:t>/</w:t>
            </w:r>
          </w:p>
        </w:tc>
      </w:tr>
    </w:tbl>
    <w:p>
      <w:pPr>
        <w:spacing w:after="0"/>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1"/>
        <w:gridCol w:w="1133"/>
        <w:gridCol w:w="1135"/>
        <w:gridCol w:w="4962"/>
        <w:gridCol w:w="1704"/>
        <w:gridCol w:w="566"/>
        <w:gridCol w:w="1138"/>
        <w:gridCol w:w="708"/>
        <w:gridCol w:w="708"/>
        <w:gridCol w:w="679"/>
      </w:tblGrid>
      <w:tr>
        <w:trPr>
          <w:trHeight w:val="815" w:hRule="atLeast"/>
        </w:trPr>
        <w:tc>
          <w:tcPr>
            <w:tcW w:w="1131" w:type="dxa"/>
          </w:tcPr>
          <w:p>
            <w:pPr>
              <w:pStyle w:val="TableParagraph"/>
              <w:rPr>
                <w:rFonts w:ascii="Times New Roman"/>
                <w:sz w:val="20"/>
              </w:rPr>
            </w:pPr>
          </w:p>
        </w:tc>
        <w:tc>
          <w:tcPr>
            <w:tcW w:w="1133" w:type="dxa"/>
          </w:tcPr>
          <w:p>
            <w:pPr>
              <w:pStyle w:val="TableParagraph"/>
              <w:spacing w:before="3"/>
              <w:rPr>
                <w:sz w:val="21"/>
              </w:rPr>
            </w:pPr>
          </w:p>
          <w:p>
            <w:pPr>
              <w:pStyle w:val="TableParagraph"/>
              <w:ind w:left="105"/>
              <w:rPr>
                <w:sz w:val="21"/>
              </w:rPr>
            </w:pPr>
            <w:r>
              <w:rPr>
                <w:spacing w:val="-5"/>
                <w:sz w:val="21"/>
              </w:rPr>
              <w:t>其他</w:t>
            </w:r>
          </w:p>
        </w:tc>
        <w:tc>
          <w:tcPr>
            <w:tcW w:w="1135" w:type="dxa"/>
          </w:tcPr>
          <w:p>
            <w:pPr>
              <w:pStyle w:val="TableParagraph"/>
              <w:spacing w:line="242" w:lineRule="auto" w:before="137"/>
              <w:ind w:left="107" w:right="173"/>
              <w:rPr>
                <w:sz w:val="21"/>
              </w:rPr>
            </w:pPr>
            <w:r>
              <w:rPr>
                <w:spacing w:val="-4"/>
                <w:sz w:val="21"/>
              </w:rPr>
              <w:t>航空工业中航科工</w:t>
            </w:r>
          </w:p>
        </w:tc>
        <w:tc>
          <w:tcPr>
            <w:tcW w:w="4962" w:type="dxa"/>
          </w:tcPr>
          <w:p>
            <w:pPr>
              <w:pStyle w:val="TableParagraph"/>
              <w:spacing w:line="242" w:lineRule="auto" w:before="1"/>
              <w:ind w:left="107" w:right="93"/>
              <w:rPr>
                <w:sz w:val="21"/>
              </w:rPr>
            </w:pPr>
            <w:r>
              <w:rPr>
                <w:spacing w:val="-2"/>
                <w:sz w:val="21"/>
              </w:rPr>
              <w:t>为确保本次发行填补回报措施的切实履行，维护公</w:t>
            </w:r>
            <w:r>
              <w:rPr>
                <w:spacing w:val="-1"/>
                <w:sz w:val="21"/>
              </w:rPr>
              <w:t>司及其全体股东的合法权益，中航科工不越权干预</w:t>
            </w:r>
          </w:p>
          <w:p>
            <w:pPr>
              <w:pStyle w:val="TableParagraph"/>
              <w:spacing w:line="250" w:lineRule="exact" w:before="1"/>
              <w:ind w:left="107"/>
              <w:rPr>
                <w:sz w:val="21"/>
              </w:rPr>
            </w:pPr>
            <w:r>
              <w:rPr>
                <w:spacing w:val="-3"/>
                <w:sz w:val="21"/>
              </w:rPr>
              <w:t>公司经营管理活动，不侵占公司利益。</w:t>
            </w:r>
          </w:p>
        </w:tc>
        <w:tc>
          <w:tcPr>
            <w:tcW w:w="1704" w:type="dxa"/>
          </w:tcPr>
          <w:p>
            <w:pPr>
              <w:pStyle w:val="TableParagraph"/>
              <w:spacing w:before="137"/>
              <w:ind w:left="107"/>
              <w:rPr>
                <w:sz w:val="21"/>
              </w:rPr>
            </w:pPr>
            <w:r>
              <w:rPr>
                <w:sz w:val="21"/>
              </w:rPr>
              <w:t>2017</w:t>
            </w:r>
            <w:r>
              <w:rPr>
                <w:spacing w:val="-37"/>
                <w:sz w:val="21"/>
              </w:rPr>
              <w:t> 年 </w:t>
            </w:r>
            <w:r>
              <w:rPr>
                <w:sz w:val="21"/>
              </w:rPr>
              <w:t>7</w:t>
            </w:r>
            <w:r>
              <w:rPr>
                <w:spacing w:val="-37"/>
                <w:sz w:val="21"/>
              </w:rPr>
              <w:t> 月 </w:t>
            </w:r>
            <w:r>
              <w:rPr>
                <w:spacing w:val="-5"/>
                <w:sz w:val="21"/>
              </w:rPr>
              <w:t>31</w:t>
            </w:r>
          </w:p>
          <w:p>
            <w:pPr>
              <w:pStyle w:val="TableParagraph"/>
              <w:spacing w:before="3"/>
              <w:ind w:left="107"/>
              <w:rPr>
                <w:sz w:val="21"/>
              </w:rPr>
            </w:pPr>
            <w:r>
              <w:rPr>
                <w:spacing w:val="-10"/>
                <w:sz w:val="21"/>
              </w:rPr>
              <w:t>日</w:t>
            </w:r>
          </w:p>
        </w:tc>
        <w:tc>
          <w:tcPr>
            <w:tcW w:w="566" w:type="dxa"/>
          </w:tcPr>
          <w:p>
            <w:pPr>
              <w:pStyle w:val="TableParagraph"/>
              <w:spacing w:before="3"/>
              <w:rPr>
                <w:sz w:val="21"/>
              </w:rPr>
            </w:pPr>
          </w:p>
          <w:p>
            <w:pPr>
              <w:pStyle w:val="TableParagraph"/>
              <w:ind w:left="107"/>
              <w:rPr>
                <w:sz w:val="21"/>
              </w:rPr>
            </w:pPr>
            <w:r>
              <w:rPr>
                <w:spacing w:val="-10"/>
                <w:sz w:val="21"/>
              </w:rPr>
              <w:t>是</w:t>
            </w:r>
          </w:p>
        </w:tc>
        <w:tc>
          <w:tcPr>
            <w:tcW w:w="1138" w:type="dxa"/>
          </w:tcPr>
          <w:p>
            <w:pPr>
              <w:pStyle w:val="TableParagraph"/>
              <w:spacing w:before="3"/>
              <w:rPr>
                <w:sz w:val="21"/>
              </w:rPr>
            </w:pPr>
          </w:p>
          <w:p>
            <w:pPr>
              <w:pStyle w:val="TableParagraph"/>
              <w:ind w:left="107"/>
              <w:rPr>
                <w:sz w:val="21"/>
              </w:rPr>
            </w:pPr>
            <w:r>
              <w:rPr>
                <w:spacing w:val="-5"/>
                <w:sz w:val="21"/>
              </w:rPr>
              <w:t>长期</w:t>
            </w:r>
          </w:p>
        </w:tc>
        <w:tc>
          <w:tcPr>
            <w:tcW w:w="708" w:type="dxa"/>
          </w:tcPr>
          <w:p>
            <w:pPr>
              <w:pStyle w:val="TableParagraph"/>
              <w:spacing w:before="3"/>
              <w:rPr>
                <w:sz w:val="21"/>
              </w:rPr>
            </w:pPr>
          </w:p>
          <w:p>
            <w:pPr>
              <w:pStyle w:val="TableParagraph"/>
              <w:ind w:left="108"/>
              <w:rPr>
                <w:sz w:val="21"/>
              </w:rPr>
            </w:pPr>
            <w:r>
              <w:rPr>
                <w:spacing w:val="-10"/>
                <w:sz w:val="21"/>
              </w:rPr>
              <w:t>是</w:t>
            </w:r>
          </w:p>
        </w:tc>
        <w:tc>
          <w:tcPr>
            <w:tcW w:w="708" w:type="dxa"/>
          </w:tcPr>
          <w:p>
            <w:pPr>
              <w:pStyle w:val="TableParagraph"/>
              <w:spacing w:before="3"/>
              <w:rPr>
                <w:sz w:val="21"/>
              </w:rPr>
            </w:pPr>
          </w:p>
          <w:p>
            <w:pPr>
              <w:pStyle w:val="TableParagraph"/>
              <w:ind w:left="108"/>
              <w:rPr>
                <w:sz w:val="21"/>
              </w:rPr>
            </w:pPr>
            <w:r>
              <w:rPr>
                <w:spacing w:val="-10"/>
                <w:sz w:val="21"/>
              </w:rPr>
              <w:t>/</w:t>
            </w:r>
          </w:p>
        </w:tc>
        <w:tc>
          <w:tcPr>
            <w:tcW w:w="679" w:type="dxa"/>
          </w:tcPr>
          <w:p>
            <w:pPr>
              <w:pStyle w:val="TableParagraph"/>
              <w:spacing w:before="3"/>
              <w:rPr>
                <w:sz w:val="21"/>
              </w:rPr>
            </w:pPr>
          </w:p>
          <w:p>
            <w:pPr>
              <w:pStyle w:val="TableParagraph"/>
              <w:ind w:left="108"/>
              <w:rPr>
                <w:sz w:val="21"/>
              </w:rPr>
            </w:pPr>
            <w:r>
              <w:rPr>
                <w:spacing w:val="-10"/>
                <w:sz w:val="21"/>
              </w:rPr>
              <w:t>/</w:t>
            </w:r>
          </w:p>
        </w:tc>
      </w:tr>
      <w:tr>
        <w:trPr>
          <w:trHeight w:val="4358" w:hRule="atLeast"/>
        </w:trPr>
        <w:tc>
          <w:tcPr>
            <w:tcW w:w="1131"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3"/>
              <w:rPr>
                <w:sz w:val="21"/>
              </w:rPr>
            </w:pPr>
          </w:p>
          <w:p>
            <w:pPr>
              <w:pStyle w:val="TableParagraph"/>
              <w:spacing w:line="242" w:lineRule="auto"/>
              <w:ind w:left="107" w:right="97"/>
              <w:jc w:val="both"/>
              <w:rPr>
                <w:sz w:val="21"/>
              </w:rPr>
            </w:pPr>
            <w:r>
              <w:rPr>
                <w:spacing w:val="14"/>
                <w:sz w:val="21"/>
              </w:rPr>
              <w:t>与重大资</w:t>
            </w:r>
            <w:r>
              <w:rPr>
                <w:spacing w:val="14"/>
                <w:sz w:val="21"/>
              </w:rPr>
              <w:t>产重组相</w:t>
            </w:r>
            <w:r>
              <w:rPr>
                <w:spacing w:val="-4"/>
                <w:sz w:val="21"/>
              </w:rPr>
              <w:t>关的承诺</w:t>
            </w:r>
          </w:p>
        </w:tc>
        <w:tc>
          <w:tcPr>
            <w:tcW w:w="113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left="105"/>
              <w:rPr>
                <w:sz w:val="21"/>
              </w:rPr>
            </w:pPr>
            <w:r>
              <w:rPr>
                <w:spacing w:val="-5"/>
                <w:sz w:val="21"/>
              </w:rPr>
              <w:t>其他</w:t>
            </w:r>
          </w:p>
        </w:tc>
        <w:tc>
          <w:tcPr>
            <w:tcW w:w="113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spacing w:line="242" w:lineRule="auto"/>
              <w:ind w:left="107" w:right="173"/>
              <w:jc w:val="both"/>
              <w:rPr>
                <w:sz w:val="21"/>
              </w:rPr>
            </w:pPr>
            <w:r>
              <w:rPr>
                <w:spacing w:val="-4"/>
                <w:sz w:val="21"/>
              </w:rPr>
              <w:t>中航机载董事、高级管理人</w:t>
            </w:r>
            <w:r>
              <w:rPr>
                <w:spacing w:val="-10"/>
                <w:sz w:val="21"/>
              </w:rPr>
              <w:t>员</w:t>
            </w:r>
          </w:p>
        </w:tc>
        <w:tc>
          <w:tcPr>
            <w:tcW w:w="4962" w:type="dxa"/>
          </w:tcPr>
          <w:p>
            <w:pPr>
              <w:pStyle w:val="TableParagraph"/>
              <w:spacing w:line="242" w:lineRule="auto" w:before="3"/>
              <w:ind w:left="107" w:right="92"/>
              <w:rPr>
                <w:sz w:val="21"/>
              </w:rPr>
            </w:pPr>
            <w:r>
              <w:rPr>
                <w:spacing w:val="-2"/>
                <w:sz w:val="21"/>
              </w:rPr>
              <w:t>1、承诺忠实、勤勉地履行职责，维护公司和全体股东的合法权益；</w:t>
            </w:r>
          </w:p>
          <w:p>
            <w:pPr>
              <w:pStyle w:val="TableParagraph"/>
              <w:spacing w:line="244" w:lineRule="auto"/>
              <w:ind w:left="107" w:right="92"/>
              <w:rPr>
                <w:sz w:val="21"/>
              </w:rPr>
            </w:pPr>
            <w:r>
              <w:rPr>
                <w:spacing w:val="-2"/>
                <w:sz w:val="21"/>
              </w:rPr>
              <w:t>2、承诺不无偿或以不公平条件向其他单位或者个人输送利益，也不采用其他方式损害公司利益；</w:t>
            </w:r>
          </w:p>
          <w:p>
            <w:pPr>
              <w:pStyle w:val="TableParagraph"/>
              <w:spacing w:line="266" w:lineRule="exact"/>
              <w:ind w:left="107"/>
              <w:rPr>
                <w:sz w:val="21"/>
              </w:rPr>
            </w:pPr>
            <w:r>
              <w:rPr>
                <w:spacing w:val="-2"/>
                <w:sz w:val="21"/>
              </w:rPr>
              <w:t>3</w:t>
            </w:r>
            <w:r>
              <w:rPr>
                <w:spacing w:val="-3"/>
                <w:sz w:val="21"/>
              </w:rPr>
              <w:t>、承诺对本人的职务消费行为进行约束；</w:t>
            </w:r>
          </w:p>
          <w:p>
            <w:pPr>
              <w:pStyle w:val="TableParagraph"/>
              <w:spacing w:line="242" w:lineRule="auto" w:before="4"/>
              <w:ind w:left="107" w:right="93"/>
              <w:rPr>
                <w:sz w:val="21"/>
              </w:rPr>
            </w:pPr>
            <w:r>
              <w:rPr>
                <w:spacing w:val="9"/>
                <w:w w:val="100"/>
                <w:sz w:val="21"/>
              </w:rPr>
              <w:t>4</w:t>
            </w:r>
            <w:r>
              <w:rPr>
                <w:spacing w:val="8"/>
                <w:w w:val="100"/>
                <w:sz w:val="21"/>
              </w:rPr>
              <w:t>、承诺不动用公司资产从事与履行职责无关的投</w:t>
            </w:r>
            <w:r>
              <w:rPr>
                <w:w w:val="100"/>
                <w:sz w:val="21"/>
              </w:rPr>
              <w:t>资、消费活动；</w:t>
            </w:r>
          </w:p>
          <w:p>
            <w:pPr>
              <w:pStyle w:val="TableParagraph"/>
              <w:spacing w:line="242" w:lineRule="auto" w:before="1"/>
              <w:ind w:left="107" w:right="92"/>
              <w:rPr>
                <w:sz w:val="21"/>
              </w:rPr>
            </w:pPr>
            <w:r>
              <w:rPr>
                <w:spacing w:val="-2"/>
                <w:sz w:val="21"/>
              </w:rPr>
              <w:t>5、承诺由董事会或者提名与薪酬委员会制定的薪酬制度与公司填补回报措施的执行情况相挂钩；</w:t>
            </w:r>
          </w:p>
          <w:p>
            <w:pPr>
              <w:pStyle w:val="TableParagraph"/>
              <w:spacing w:line="242" w:lineRule="auto" w:before="1"/>
              <w:ind w:left="107" w:right="92"/>
              <w:rPr>
                <w:sz w:val="21"/>
              </w:rPr>
            </w:pPr>
            <w:r>
              <w:rPr>
                <w:spacing w:val="-2"/>
                <w:sz w:val="21"/>
              </w:rPr>
              <w:t>6、承诺未来公布的股权激励计划的行权条件与公司填补回报措施的执行情况相挂钩；</w:t>
            </w:r>
          </w:p>
          <w:p>
            <w:pPr>
              <w:pStyle w:val="TableParagraph"/>
              <w:spacing w:line="242" w:lineRule="auto" w:before="1"/>
              <w:ind w:left="107" w:right="92"/>
              <w:jc w:val="both"/>
              <w:rPr>
                <w:sz w:val="21"/>
              </w:rPr>
            </w:pPr>
            <w:r>
              <w:rPr>
                <w:spacing w:val="-2"/>
                <w:sz w:val="21"/>
              </w:rPr>
              <w:t>7、承诺切实履行公司制定的有关填补回报措施以及</w:t>
            </w:r>
            <w:r>
              <w:rPr>
                <w:spacing w:val="-2"/>
                <w:sz w:val="21"/>
              </w:rPr>
              <w:t>本人对此作出的任何有关填补回报措施的承诺，若</w:t>
            </w:r>
            <w:r>
              <w:rPr>
                <w:spacing w:val="13"/>
                <w:sz w:val="21"/>
              </w:rPr>
              <w:t>本人违反该等承诺并给公司或者投资者造成损失</w:t>
            </w:r>
            <w:r>
              <w:rPr>
                <w:spacing w:val="-1"/>
                <w:sz w:val="21"/>
              </w:rPr>
              <w:t>的，本人愿意依法承担对公司或者投资者的补偿责</w:t>
            </w:r>
          </w:p>
          <w:p>
            <w:pPr>
              <w:pStyle w:val="TableParagraph"/>
              <w:spacing w:line="250" w:lineRule="exact" w:before="3"/>
              <w:ind w:left="107"/>
              <w:rPr>
                <w:sz w:val="21"/>
              </w:rPr>
            </w:pPr>
            <w:r>
              <w:rPr>
                <w:spacing w:val="-5"/>
                <w:sz w:val="21"/>
              </w:rPr>
              <w:t>任。</w:t>
            </w:r>
          </w:p>
        </w:tc>
        <w:tc>
          <w:tcPr>
            <w:tcW w:w="170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6"/>
              <w:rPr>
                <w:sz w:val="21"/>
              </w:rPr>
            </w:pPr>
          </w:p>
          <w:p>
            <w:pPr>
              <w:pStyle w:val="TableParagraph"/>
              <w:ind w:left="107"/>
              <w:rPr>
                <w:sz w:val="21"/>
              </w:rPr>
            </w:pPr>
            <w:r>
              <w:rPr>
                <w:sz w:val="21"/>
              </w:rPr>
              <w:t>2017</w:t>
            </w:r>
            <w:r>
              <w:rPr>
                <w:spacing w:val="-37"/>
                <w:sz w:val="21"/>
              </w:rPr>
              <w:t> 年 </w:t>
            </w:r>
            <w:r>
              <w:rPr>
                <w:sz w:val="21"/>
              </w:rPr>
              <w:t>7</w:t>
            </w:r>
            <w:r>
              <w:rPr>
                <w:spacing w:val="-37"/>
                <w:sz w:val="21"/>
              </w:rPr>
              <w:t> 月 </w:t>
            </w:r>
            <w:r>
              <w:rPr>
                <w:spacing w:val="-5"/>
                <w:sz w:val="21"/>
              </w:rPr>
              <w:t>31</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left="107"/>
              <w:rPr>
                <w:sz w:val="21"/>
              </w:rPr>
            </w:pPr>
            <w:r>
              <w:rPr>
                <w:spacing w:val="-10"/>
                <w:sz w:val="21"/>
              </w:rPr>
              <w:t>是</w:t>
            </w:r>
          </w:p>
        </w:tc>
        <w:tc>
          <w:tcPr>
            <w:tcW w:w="113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left="107"/>
              <w:rPr>
                <w:sz w:val="21"/>
              </w:rPr>
            </w:pPr>
            <w:r>
              <w:rPr>
                <w:spacing w:val="-5"/>
                <w:sz w:val="21"/>
              </w:rPr>
              <w:t>长期</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left="108"/>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left="108"/>
              <w:rPr>
                <w:sz w:val="21"/>
              </w:rPr>
            </w:pPr>
            <w:r>
              <w:rPr>
                <w:spacing w:val="-10"/>
                <w:sz w:val="21"/>
              </w:rPr>
              <w:t>/</w:t>
            </w:r>
          </w:p>
        </w:tc>
        <w:tc>
          <w:tcPr>
            <w:tcW w:w="67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spacing w:before="1"/>
              <w:ind w:left="108"/>
              <w:rPr>
                <w:sz w:val="21"/>
              </w:rPr>
            </w:pPr>
            <w:r>
              <w:rPr>
                <w:spacing w:val="-10"/>
                <w:sz w:val="21"/>
              </w:rPr>
              <w:t>/</w:t>
            </w:r>
          </w:p>
        </w:tc>
      </w:tr>
      <w:tr>
        <w:trPr>
          <w:trHeight w:val="3268" w:hRule="atLeast"/>
        </w:trPr>
        <w:tc>
          <w:tcPr>
            <w:tcW w:w="1131" w:type="dxa"/>
            <w:vMerge/>
            <w:tcBorders>
              <w:top w:val="nil"/>
            </w:tcBorders>
          </w:tcPr>
          <w:p>
            <w:pPr>
              <w:rPr>
                <w:sz w:val="2"/>
                <w:szCs w:val="2"/>
              </w:rPr>
            </w:pPr>
          </w:p>
        </w:tc>
        <w:tc>
          <w:tcPr>
            <w:tcW w:w="113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
              <w:rPr>
                <w:sz w:val="21"/>
              </w:rPr>
            </w:pPr>
          </w:p>
          <w:p>
            <w:pPr>
              <w:pStyle w:val="TableParagraph"/>
              <w:spacing w:line="242" w:lineRule="auto" w:before="1"/>
              <w:ind w:left="105" w:right="173"/>
              <w:rPr>
                <w:sz w:val="21"/>
              </w:rPr>
            </w:pPr>
            <w:r>
              <w:rPr>
                <w:spacing w:val="-4"/>
                <w:sz w:val="21"/>
              </w:rPr>
              <w:t>解决同业</w:t>
            </w:r>
            <w:r>
              <w:rPr>
                <w:spacing w:val="-6"/>
                <w:sz w:val="21"/>
              </w:rPr>
              <w:t>竞争</w:t>
            </w:r>
          </w:p>
        </w:tc>
        <w:tc>
          <w:tcPr>
            <w:tcW w:w="113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
              <w:rPr>
                <w:sz w:val="21"/>
              </w:rPr>
            </w:pPr>
          </w:p>
          <w:p>
            <w:pPr>
              <w:pStyle w:val="TableParagraph"/>
              <w:spacing w:line="242" w:lineRule="auto" w:before="1"/>
              <w:ind w:left="107" w:right="173"/>
              <w:rPr>
                <w:sz w:val="21"/>
              </w:rPr>
            </w:pPr>
            <w:r>
              <w:rPr>
                <w:spacing w:val="-4"/>
                <w:sz w:val="21"/>
              </w:rPr>
              <w:t>航空工业中航科工</w:t>
            </w:r>
          </w:p>
        </w:tc>
        <w:tc>
          <w:tcPr>
            <w:tcW w:w="4962" w:type="dxa"/>
          </w:tcPr>
          <w:p>
            <w:pPr>
              <w:pStyle w:val="TableParagraph"/>
              <w:spacing w:line="242" w:lineRule="auto" w:before="1"/>
              <w:ind w:left="107" w:right="93"/>
              <w:jc w:val="both"/>
              <w:rPr>
                <w:sz w:val="21"/>
              </w:rPr>
            </w:pPr>
            <w:r>
              <w:rPr>
                <w:spacing w:val="-2"/>
                <w:sz w:val="21"/>
              </w:rPr>
              <w:t>一、截至本承诺出具之日，本公司及下属全资、控股或其他具有实际控制权的企业（以下简称“本公司下属企业”）所从事的业务与中航电子所从事的业务不存在现实及潜在同业竞争。</w:t>
            </w:r>
          </w:p>
          <w:p>
            <w:pPr>
              <w:pStyle w:val="TableParagraph"/>
              <w:spacing w:line="242" w:lineRule="auto" w:before="2"/>
              <w:ind w:left="107" w:right="92"/>
              <w:jc w:val="both"/>
              <w:rPr>
                <w:sz w:val="21"/>
              </w:rPr>
            </w:pPr>
            <w:r>
              <w:rPr>
                <w:spacing w:val="-2"/>
                <w:sz w:val="21"/>
              </w:rPr>
              <w:t>二、本承诺出具后，如本公司及本公司下属企业获得从事新业务的商业机会，而该等新业务可能与中航电子产生同业竞争的，本公司及本公司下属企业将优先将上述新业务的商业机会提供给中航电子进行选择，并尽最大努力促使该等新业务的商业机会具备转移给中航电子的条件。</w:t>
            </w:r>
          </w:p>
          <w:p>
            <w:pPr>
              <w:pStyle w:val="TableParagraph"/>
              <w:spacing w:line="270" w:lineRule="atLeast"/>
              <w:ind w:left="107" w:right="93"/>
              <w:rPr>
                <w:sz w:val="21"/>
              </w:rPr>
            </w:pPr>
            <w:r>
              <w:rPr>
                <w:spacing w:val="-2"/>
                <w:sz w:val="21"/>
              </w:rPr>
              <w:t>三、如果中航电子放弃上述新业务的商业机会，本</w:t>
            </w:r>
            <w:r>
              <w:rPr>
                <w:spacing w:val="12"/>
                <w:sz w:val="21"/>
              </w:rPr>
              <w:t>公司及本公司下属企业可以自行经营有关的新业</w:t>
            </w:r>
          </w:p>
        </w:tc>
        <w:tc>
          <w:tcPr>
            <w:tcW w:w="170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
              <w:rPr>
                <w:sz w:val="21"/>
              </w:rPr>
            </w:pPr>
          </w:p>
          <w:p>
            <w:pPr>
              <w:pStyle w:val="TableParagraph"/>
              <w:spacing w:before="1"/>
              <w:ind w:left="107"/>
              <w:rPr>
                <w:sz w:val="21"/>
              </w:rPr>
            </w:pPr>
            <w:r>
              <w:rPr>
                <w:sz w:val="21"/>
              </w:rPr>
              <w:t>2022</w:t>
            </w:r>
            <w:r>
              <w:rPr>
                <w:spacing w:val="-37"/>
                <w:sz w:val="21"/>
              </w:rPr>
              <w:t> 年 </w:t>
            </w:r>
            <w:r>
              <w:rPr>
                <w:sz w:val="21"/>
              </w:rPr>
              <w:t>6</w:t>
            </w:r>
            <w:r>
              <w:rPr>
                <w:spacing w:val="-37"/>
                <w:sz w:val="21"/>
              </w:rPr>
              <w:t> 月 </w:t>
            </w:r>
            <w:r>
              <w:rPr>
                <w:spacing w:val="-5"/>
                <w:sz w:val="21"/>
              </w:rPr>
              <w:t>10</w:t>
            </w:r>
          </w:p>
          <w:p>
            <w:pPr>
              <w:pStyle w:val="TableParagraph"/>
              <w:spacing w:before="2"/>
              <w:ind w:left="107"/>
              <w:rPr>
                <w:sz w:val="21"/>
              </w:rPr>
            </w:pPr>
            <w:r>
              <w:rPr>
                <w:spacing w:val="-10"/>
                <w:sz w:val="21"/>
              </w:rPr>
              <w:t>日</w:t>
            </w:r>
          </w:p>
        </w:tc>
        <w:tc>
          <w:tcPr>
            <w:tcW w:w="56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ind w:left="107"/>
              <w:rPr>
                <w:sz w:val="21"/>
              </w:rPr>
            </w:pPr>
            <w:r>
              <w:rPr>
                <w:spacing w:val="-10"/>
                <w:sz w:val="21"/>
              </w:rPr>
              <w:t>是</w:t>
            </w:r>
          </w:p>
        </w:tc>
        <w:tc>
          <w:tcPr>
            <w:tcW w:w="113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ind w:left="107"/>
              <w:rPr>
                <w:sz w:val="21"/>
              </w:rPr>
            </w:pPr>
            <w:r>
              <w:rPr>
                <w:spacing w:val="-5"/>
                <w:sz w:val="21"/>
              </w:rPr>
              <w:t>长期</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ind w:left="108"/>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ind w:left="108"/>
              <w:rPr>
                <w:sz w:val="21"/>
              </w:rPr>
            </w:pPr>
            <w:r>
              <w:rPr>
                <w:spacing w:val="-10"/>
                <w:sz w:val="21"/>
              </w:rPr>
              <w:t>/</w:t>
            </w:r>
          </w:p>
        </w:tc>
        <w:tc>
          <w:tcPr>
            <w:tcW w:w="67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ind w:left="108"/>
              <w:rPr>
                <w:sz w:val="21"/>
              </w:rPr>
            </w:pPr>
            <w:r>
              <w:rPr>
                <w:spacing w:val="-10"/>
                <w:sz w:val="21"/>
              </w:rPr>
              <w:t>/</w:t>
            </w:r>
          </w:p>
        </w:tc>
      </w:tr>
    </w:tbl>
    <w:p>
      <w:pPr>
        <w:spacing w:after="0"/>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1"/>
        <w:gridCol w:w="1133"/>
        <w:gridCol w:w="1135"/>
        <w:gridCol w:w="4962"/>
        <w:gridCol w:w="1704"/>
        <w:gridCol w:w="566"/>
        <w:gridCol w:w="1138"/>
        <w:gridCol w:w="708"/>
        <w:gridCol w:w="708"/>
        <w:gridCol w:w="679"/>
      </w:tblGrid>
      <w:tr>
        <w:trPr>
          <w:trHeight w:val="2724" w:hRule="atLeast"/>
        </w:trPr>
        <w:tc>
          <w:tcPr>
            <w:tcW w:w="1131" w:type="dxa"/>
          </w:tcPr>
          <w:p>
            <w:pPr>
              <w:pStyle w:val="TableParagraph"/>
              <w:rPr>
                <w:rFonts w:ascii="Times New Roman"/>
                <w:sz w:val="20"/>
              </w:rPr>
            </w:pPr>
          </w:p>
        </w:tc>
        <w:tc>
          <w:tcPr>
            <w:tcW w:w="1133" w:type="dxa"/>
          </w:tcPr>
          <w:p>
            <w:pPr>
              <w:pStyle w:val="TableParagraph"/>
              <w:rPr>
                <w:rFonts w:ascii="Times New Roman"/>
                <w:sz w:val="20"/>
              </w:rPr>
            </w:pPr>
          </w:p>
        </w:tc>
        <w:tc>
          <w:tcPr>
            <w:tcW w:w="1135" w:type="dxa"/>
          </w:tcPr>
          <w:p>
            <w:pPr>
              <w:pStyle w:val="TableParagraph"/>
              <w:rPr>
                <w:rFonts w:ascii="Times New Roman"/>
                <w:sz w:val="20"/>
              </w:rPr>
            </w:pPr>
          </w:p>
        </w:tc>
        <w:tc>
          <w:tcPr>
            <w:tcW w:w="4962" w:type="dxa"/>
          </w:tcPr>
          <w:p>
            <w:pPr>
              <w:pStyle w:val="TableParagraph"/>
              <w:spacing w:line="242" w:lineRule="auto" w:before="1"/>
              <w:ind w:left="107" w:right="93"/>
              <w:jc w:val="both"/>
              <w:rPr>
                <w:sz w:val="21"/>
              </w:rPr>
            </w:pPr>
            <w:r>
              <w:rPr>
                <w:spacing w:val="-2"/>
                <w:sz w:val="21"/>
              </w:rPr>
              <w:t>务，但未来随着经营发展之需要，中航电子在适用的法律法规及相关监管规则允许的前提下，仍将享有下述权利：</w:t>
            </w:r>
          </w:p>
          <w:p>
            <w:pPr>
              <w:pStyle w:val="TableParagraph"/>
              <w:spacing w:line="242" w:lineRule="auto"/>
              <w:ind w:left="107" w:right="84"/>
              <w:jc w:val="both"/>
              <w:rPr>
                <w:sz w:val="21"/>
              </w:rPr>
            </w:pPr>
            <w:r>
              <w:rPr>
                <w:spacing w:val="-2"/>
                <w:sz w:val="21"/>
              </w:rPr>
              <w:t>1、中航电子有权一次性或多次向本公司或本公司下属企业收购上述业务中的资产、业务及其权益的权</w:t>
            </w:r>
            <w:r>
              <w:rPr>
                <w:spacing w:val="-6"/>
                <w:sz w:val="21"/>
              </w:rPr>
              <w:t>利；</w:t>
            </w:r>
          </w:p>
          <w:p>
            <w:pPr>
              <w:pStyle w:val="TableParagraph"/>
              <w:spacing w:line="242" w:lineRule="auto" w:before="4"/>
              <w:ind w:left="107" w:right="92"/>
              <w:jc w:val="both"/>
              <w:rPr>
                <w:sz w:val="21"/>
              </w:rPr>
            </w:pPr>
            <w:r>
              <w:rPr>
                <w:spacing w:val="-2"/>
                <w:sz w:val="21"/>
              </w:rPr>
              <w:t>2、除收购外，中航电子在适用的法律法规及相关监</w:t>
            </w:r>
            <w:r>
              <w:rPr>
                <w:spacing w:val="-2"/>
                <w:sz w:val="21"/>
              </w:rPr>
              <w:t>管规则允许的前提下，亦可以选择以委托经营、租</w:t>
            </w:r>
            <w:r>
              <w:rPr>
                <w:spacing w:val="-1"/>
                <w:sz w:val="21"/>
              </w:rPr>
              <w:t>赁、承包经营、许可使用等方式具体经营本公司或</w:t>
            </w:r>
          </w:p>
          <w:p>
            <w:pPr>
              <w:pStyle w:val="TableParagraph"/>
              <w:spacing w:line="252" w:lineRule="exact" w:before="1"/>
              <w:ind w:left="107"/>
              <w:rPr>
                <w:sz w:val="21"/>
              </w:rPr>
            </w:pPr>
            <w:r>
              <w:rPr>
                <w:spacing w:val="-3"/>
                <w:sz w:val="21"/>
              </w:rPr>
              <w:t>本公司下属企业与上述业务相关的资产及/或业务。</w:t>
            </w:r>
          </w:p>
        </w:tc>
        <w:tc>
          <w:tcPr>
            <w:tcW w:w="1704" w:type="dxa"/>
          </w:tcPr>
          <w:p>
            <w:pPr>
              <w:pStyle w:val="TableParagraph"/>
              <w:rPr>
                <w:rFonts w:ascii="Times New Roman"/>
                <w:sz w:val="20"/>
              </w:rPr>
            </w:pPr>
          </w:p>
        </w:tc>
        <w:tc>
          <w:tcPr>
            <w:tcW w:w="566" w:type="dxa"/>
          </w:tcPr>
          <w:p>
            <w:pPr>
              <w:pStyle w:val="TableParagraph"/>
              <w:rPr>
                <w:rFonts w:ascii="Times New Roman"/>
                <w:sz w:val="20"/>
              </w:rPr>
            </w:pPr>
          </w:p>
        </w:tc>
        <w:tc>
          <w:tcPr>
            <w:tcW w:w="1138" w:type="dxa"/>
          </w:tcPr>
          <w:p>
            <w:pPr>
              <w:pStyle w:val="TableParagraph"/>
              <w:rPr>
                <w:rFonts w:ascii="Times New Roman"/>
                <w:sz w:val="20"/>
              </w:rPr>
            </w:pPr>
          </w:p>
        </w:tc>
        <w:tc>
          <w:tcPr>
            <w:tcW w:w="708" w:type="dxa"/>
          </w:tcPr>
          <w:p>
            <w:pPr>
              <w:pStyle w:val="TableParagraph"/>
              <w:rPr>
                <w:rFonts w:ascii="Times New Roman"/>
                <w:sz w:val="20"/>
              </w:rPr>
            </w:pPr>
          </w:p>
        </w:tc>
        <w:tc>
          <w:tcPr>
            <w:tcW w:w="708" w:type="dxa"/>
          </w:tcPr>
          <w:p>
            <w:pPr>
              <w:pStyle w:val="TableParagraph"/>
              <w:rPr>
                <w:rFonts w:ascii="Times New Roman"/>
                <w:sz w:val="20"/>
              </w:rPr>
            </w:pPr>
          </w:p>
        </w:tc>
        <w:tc>
          <w:tcPr>
            <w:tcW w:w="679" w:type="dxa"/>
          </w:tcPr>
          <w:p>
            <w:pPr>
              <w:pStyle w:val="TableParagraph"/>
              <w:rPr>
                <w:rFonts w:ascii="Times New Roman"/>
                <w:sz w:val="20"/>
              </w:rPr>
            </w:pPr>
          </w:p>
        </w:tc>
      </w:tr>
    </w:tbl>
    <w:p>
      <w:pPr>
        <w:pStyle w:val="BodyText"/>
        <w:spacing w:before="197"/>
        <w:rPr>
          <w:sz w:val="21"/>
        </w:rPr>
      </w:pPr>
    </w:p>
    <w:p>
      <w:pPr>
        <w:pStyle w:val="Heading3"/>
        <w:ind w:left="1101"/>
      </w:pPr>
      <w:r>
        <w:rPr>
          <w:spacing w:val="-6"/>
        </w:rPr>
        <w:t>说明： 公司证券简称已于 </w:t>
      </w:r>
      <w:r>
        <w:rPr>
          <w:spacing w:val="-2"/>
        </w:rPr>
        <w:t>2023</w:t>
      </w:r>
      <w:r>
        <w:rPr>
          <w:spacing w:val="-34"/>
        </w:rPr>
        <w:t> 年 </w:t>
      </w:r>
      <w:r>
        <w:rPr>
          <w:spacing w:val="-2"/>
        </w:rPr>
        <w:t>9</w:t>
      </w:r>
      <w:r>
        <w:rPr>
          <w:spacing w:val="-34"/>
        </w:rPr>
        <w:t> 月 </w:t>
      </w:r>
      <w:r>
        <w:rPr>
          <w:spacing w:val="-2"/>
        </w:rPr>
        <w:t>5</w:t>
      </w:r>
      <w:r>
        <w:rPr>
          <w:spacing w:val="-10"/>
        </w:rPr>
        <w:t> 日由“中航电子”变更为“中航机载”，承诺内容中涉及的 “中航电子”均指“中航机载”。</w:t>
      </w:r>
    </w:p>
    <w:p>
      <w:pPr>
        <w:spacing w:after="0"/>
        <w:sectPr>
          <w:pgSz w:w="16840" w:h="11910" w:orient="landscape"/>
          <w:pgMar w:header="880" w:footer="1195" w:top="1400" w:bottom="1380" w:left="1340" w:right="1420"/>
        </w:sectPr>
      </w:pPr>
    </w:p>
    <w:p>
      <w:pPr>
        <w:pStyle w:val="BodyText"/>
        <w:spacing w:before="126"/>
        <w:rPr>
          <w:sz w:val="21"/>
        </w:rPr>
      </w:pPr>
    </w:p>
    <w:p>
      <w:pPr>
        <w:pStyle w:val="Heading3"/>
        <w:spacing w:line="295" w:lineRule="auto"/>
        <w:ind w:right="1330"/>
      </w:pPr>
      <w:r>
        <w:rPr/>
        <w:t>(二) 公司资产或项目存在盈利预测，且报告期仍处在盈利预测期间，公司就资产或项目</w:t>
      </w:r>
      <w:r>
        <w:rPr>
          <w:spacing w:val="-2"/>
        </w:rPr>
        <w:t>是否达到原盈利预测及其原因作出说明</w:t>
      </w:r>
    </w:p>
    <w:p>
      <w:pPr>
        <w:pStyle w:val="Heading3"/>
        <w:spacing w:line="212" w:lineRule="exact"/>
      </w:pPr>
      <w:r>
        <w:rPr>
          <w:spacing w:val="-4"/>
        </w:rPr>
        <w:t>□已达到 □未达到 √不适用</w:t>
      </w:r>
    </w:p>
    <w:p>
      <w:pPr>
        <w:pStyle w:val="BodyText"/>
        <w:spacing w:before="28"/>
        <w:rPr>
          <w:sz w:val="21"/>
        </w:rPr>
      </w:pPr>
    </w:p>
    <w:p>
      <w:pPr>
        <w:pStyle w:val="Heading3"/>
      </w:pPr>
      <w:r>
        <w:rPr>
          <w:spacing w:val="-1"/>
        </w:rPr>
        <w:t>(三) 业绩承诺的完成情况及其对商誉减值测试的影响</w:t>
      </w:r>
    </w:p>
    <w:p>
      <w:pPr>
        <w:pStyle w:val="Heading3"/>
        <w:spacing w:before="63"/>
      </w:pPr>
      <w:r>
        <w:rPr>
          <w:spacing w:val="-4"/>
        </w:rPr>
        <w:t>□适用 √不适用</w:t>
      </w:r>
    </w:p>
    <w:p>
      <w:pPr>
        <w:pStyle w:val="BodyText"/>
        <w:spacing w:before="28"/>
        <w:rPr>
          <w:sz w:val="21"/>
        </w:rPr>
      </w:pPr>
    </w:p>
    <w:p>
      <w:pPr>
        <w:pStyle w:val="Heading3"/>
      </w:pPr>
      <w:r>
        <w:rPr>
          <w:spacing w:val="-3"/>
        </w:rPr>
        <w:t>二、报告期内控股股东及其他关联方非经营性占用资金情况</w:t>
      </w:r>
    </w:p>
    <w:p>
      <w:pPr>
        <w:pStyle w:val="Heading3"/>
        <w:spacing w:before="62"/>
      </w:pPr>
      <w:r>
        <w:rPr>
          <w:spacing w:val="-4"/>
        </w:rPr>
        <w:t>□适用 √不适用</w:t>
      </w:r>
    </w:p>
    <w:p>
      <w:pPr>
        <w:pStyle w:val="BodyText"/>
        <w:spacing w:before="28"/>
        <w:rPr>
          <w:sz w:val="21"/>
        </w:rPr>
      </w:pPr>
    </w:p>
    <w:p>
      <w:pPr>
        <w:pStyle w:val="Heading3"/>
      </w:pPr>
      <w:r>
        <w:rPr>
          <w:spacing w:val="-4"/>
        </w:rPr>
        <w:t>三、违规担保情况</w:t>
      </w:r>
    </w:p>
    <w:p>
      <w:pPr>
        <w:pStyle w:val="BodyText"/>
        <w:spacing w:before="64"/>
        <w:ind w:left="118"/>
      </w:pPr>
      <w:r>
        <w:rPr>
          <w:spacing w:val="-2"/>
        </w:rPr>
        <w:t>□适用 √不适用</w:t>
      </w:r>
    </w:p>
    <w:p>
      <w:pPr>
        <w:spacing w:after="0"/>
        <w:sectPr>
          <w:headerReference w:type="default" r:id="rId24"/>
          <w:footerReference w:type="default" r:id="rId25"/>
          <w:pgSz w:w="11910" w:h="16840"/>
          <w:pgMar w:header="880" w:footer="1195" w:top="1460" w:bottom="1380" w:left="1680" w:right="620"/>
        </w:sectPr>
      </w:pPr>
    </w:p>
    <w:p>
      <w:pPr>
        <w:pStyle w:val="Heading3"/>
        <w:spacing w:before="122"/>
      </w:pPr>
      <w:r>
        <w:rPr>
          <w:spacing w:val="-3"/>
        </w:rPr>
        <w:t>四、公司董事会对会计师事务所“非标准意见审计报告”的说明</w:t>
      </w:r>
    </w:p>
    <w:p>
      <w:pPr>
        <w:pStyle w:val="Heading3"/>
        <w:spacing w:before="64"/>
      </w:pPr>
      <w:r>
        <w:rPr>
          <w:spacing w:val="-4"/>
        </w:rPr>
        <w:t>□适用 √不适用</w:t>
      </w:r>
    </w:p>
    <w:p>
      <w:pPr>
        <w:pStyle w:val="BodyText"/>
        <w:spacing w:before="28"/>
        <w:rPr>
          <w:sz w:val="21"/>
        </w:rPr>
      </w:pPr>
    </w:p>
    <w:p>
      <w:pPr>
        <w:pStyle w:val="Heading3"/>
      </w:pPr>
      <w:r>
        <w:rPr>
          <w:spacing w:val="-3"/>
        </w:rPr>
        <w:t>五、公司对会计政策、会计估计变更或重大会计差错更正原因和影响的分析说明</w:t>
      </w:r>
    </w:p>
    <w:p>
      <w:pPr>
        <w:pStyle w:val="BodyText"/>
        <w:spacing w:before="61"/>
        <w:ind w:left="118"/>
      </w:pPr>
      <w:r>
        <w:rPr/>
        <w:t>（一）</w:t>
      </w:r>
      <w:r>
        <w:rPr>
          <w:spacing w:val="-1"/>
        </w:rPr>
        <w:t>公司对会计政策、会计估计变更原因及影响的分析说明</w:t>
      </w:r>
    </w:p>
    <w:p>
      <w:pPr>
        <w:pStyle w:val="BodyText"/>
        <w:spacing w:before="63"/>
        <w:ind w:left="118"/>
      </w:pPr>
      <w:r>
        <w:rPr/>
        <w:t>□适用</w:t>
      </w:r>
      <w:r>
        <w:rPr>
          <w:spacing w:val="47"/>
          <w:w w:val="150"/>
        </w:rPr>
        <w:t> </w:t>
      </w:r>
      <w:r>
        <w:rPr>
          <w:spacing w:val="-3"/>
        </w:rPr>
        <w:t>√不适用</w:t>
      </w:r>
    </w:p>
    <w:p>
      <w:pPr>
        <w:pStyle w:val="BodyText"/>
        <w:spacing w:before="66"/>
      </w:pPr>
    </w:p>
    <w:p>
      <w:pPr>
        <w:pStyle w:val="BodyText"/>
        <w:ind w:left="118"/>
      </w:pPr>
      <w:r>
        <w:rPr/>
        <w:t>（二）</w:t>
      </w:r>
      <w:r>
        <w:rPr>
          <w:spacing w:val="-1"/>
        </w:rPr>
        <w:t>公司对重大会计差错更正原因及影响的分析说明</w:t>
      </w:r>
    </w:p>
    <w:p>
      <w:pPr>
        <w:pStyle w:val="BodyText"/>
        <w:spacing w:before="62"/>
        <w:ind w:left="118"/>
      </w:pPr>
      <w:r>
        <w:rPr/>
        <w:t>□适用</w:t>
      </w:r>
      <w:r>
        <w:rPr>
          <w:spacing w:val="47"/>
          <w:w w:val="150"/>
        </w:rPr>
        <w:t> </w:t>
      </w:r>
      <w:r>
        <w:rPr>
          <w:spacing w:val="-3"/>
        </w:rPr>
        <w:t>√不适用</w:t>
      </w:r>
    </w:p>
    <w:p>
      <w:pPr>
        <w:pStyle w:val="BodyText"/>
        <w:spacing w:before="67"/>
      </w:pPr>
    </w:p>
    <w:p>
      <w:pPr>
        <w:pStyle w:val="BodyText"/>
        <w:ind w:left="118"/>
      </w:pPr>
      <w:r>
        <w:rPr/>
        <w:t>（三）</w:t>
      </w:r>
      <w:r>
        <w:rPr>
          <w:spacing w:val="-1"/>
        </w:rPr>
        <w:t>与前任会计师事务所进行的沟通情况</w:t>
      </w:r>
    </w:p>
    <w:p>
      <w:pPr>
        <w:pStyle w:val="BodyText"/>
        <w:spacing w:before="62"/>
        <w:ind w:left="118"/>
      </w:pPr>
      <w:r>
        <w:rPr/>
        <w:t>□适用</w:t>
      </w:r>
      <w:r>
        <w:rPr>
          <w:spacing w:val="47"/>
          <w:w w:val="150"/>
        </w:rPr>
        <w:t> </w:t>
      </w:r>
      <w:r>
        <w:rPr>
          <w:spacing w:val="-3"/>
        </w:rPr>
        <w:t>√不适用</w:t>
      </w:r>
    </w:p>
    <w:p>
      <w:pPr>
        <w:pStyle w:val="BodyText"/>
        <w:spacing w:before="68"/>
      </w:pPr>
    </w:p>
    <w:p>
      <w:pPr>
        <w:pStyle w:val="BodyText"/>
        <w:ind w:left="118"/>
      </w:pPr>
      <w:r>
        <w:rPr/>
        <w:t>（四）</w:t>
      </w:r>
      <w:r>
        <w:rPr>
          <w:spacing w:val="-2"/>
        </w:rPr>
        <w:t>审批程序及其他说明</w:t>
      </w:r>
    </w:p>
    <w:p>
      <w:pPr>
        <w:pStyle w:val="BodyText"/>
        <w:spacing w:before="62"/>
        <w:ind w:left="118"/>
      </w:pPr>
      <w:r>
        <w:rPr/>
        <w:t>□适用</w:t>
      </w:r>
      <w:r>
        <w:rPr>
          <w:spacing w:val="47"/>
          <w:w w:val="150"/>
        </w:rPr>
        <w:t> </w:t>
      </w:r>
      <w:r>
        <w:rPr>
          <w:spacing w:val="-3"/>
        </w:rPr>
        <w:t>√不适用</w:t>
      </w:r>
    </w:p>
    <w:p>
      <w:pPr>
        <w:pStyle w:val="BodyText"/>
        <w:spacing w:before="7"/>
        <w:rPr>
          <w:sz w:val="17"/>
        </w:rPr>
      </w:pPr>
    </w:p>
    <w:p>
      <w:pPr>
        <w:spacing w:after="0"/>
        <w:rPr>
          <w:sz w:val="17"/>
        </w:rPr>
        <w:sectPr>
          <w:pgSz w:w="11910" w:h="16840"/>
          <w:pgMar w:header="880" w:footer="1195" w:top="1460" w:bottom="1380" w:left="1680" w:right="620"/>
        </w:sectPr>
      </w:pPr>
    </w:p>
    <w:p>
      <w:pPr>
        <w:pStyle w:val="Heading3"/>
        <w:spacing w:before="71"/>
      </w:pPr>
      <w:r>
        <w:rPr>
          <w:spacing w:val="-3"/>
        </w:rPr>
        <w:t>六、聘任、解聘会计师事务所情况</w:t>
      </w:r>
    </w:p>
    <w:p>
      <w:pPr>
        <w:spacing w:line="240" w:lineRule="auto" w:before="173"/>
        <w:rPr>
          <w:sz w:val="18"/>
        </w:rPr>
      </w:pPr>
      <w:r>
        <w:rPr/>
        <w:br w:type="column"/>
      </w:r>
      <w:r>
        <w:rPr>
          <w:sz w:val="18"/>
        </w:rPr>
      </w:r>
    </w:p>
    <w:p>
      <w:pPr>
        <w:pStyle w:val="BodyText"/>
        <w:ind w:left="118"/>
      </w:pPr>
      <w:r>
        <w:rPr/>
        <w:t>单位：元</w:t>
      </w:r>
      <w:r>
        <w:rPr>
          <w:spacing w:val="47"/>
          <w:w w:val="150"/>
        </w:rPr>
        <w:t> </w:t>
      </w:r>
      <w:r>
        <w:rPr>
          <w:spacing w:val="-2"/>
        </w:rPr>
        <w:t>币种：人民币</w:t>
      </w:r>
    </w:p>
    <w:p>
      <w:pPr>
        <w:spacing w:after="0"/>
        <w:sectPr>
          <w:type w:val="continuous"/>
          <w:pgSz w:w="11910" w:h="16840"/>
          <w:pgMar w:header="880" w:footer="1195" w:top="1060" w:bottom="1380" w:left="1680" w:right="620"/>
          <w:cols w:num="2" w:equalWidth="0">
            <w:col w:w="3322" w:space="3519"/>
            <w:col w:w="276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0"/>
        <w:gridCol w:w="4424"/>
      </w:tblGrid>
      <w:tr>
        <w:trPr>
          <w:trHeight w:val="232" w:hRule="atLeast"/>
        </w:trPr>
        <w:tc>
          <w:tcPr>
            <w:tcW w:w="4400" w:type="dxa"/>
          </w:tcPr>
          <w:p>
            <w:pPr>
              <w:pStyle w:val="TableParagraph"/>
              <w:rPr>
                <w:rFonts w:ascii="Times New Roman"/>
                <w:sz w:val="16"/>
              </w:rPr>
            </w:pPr>
          </w:p>
        </w:tc>
        <w:tc>
          <w:tcPr>
            <w:tcW w:w="4424" w:type="dxa"/>
          </w:tcPr>
          <w:p>
            <w:pPr>
              <w:pStyle w:val="TableParagraph"/>
              <w:spacing w:line="212" w:lineRule="exact"/>
              <w:ind w:left="107"/>
              <w:rPr>
                <w:sz w:val="18"/>
              </w:rPr>
            </w:pPr>
            <w:r>
              <w:rPr>
                <w:spacing w:val="-4"/>
                <w:sz w:val="18"/>
              </w:rPr>
              <w:t>现聘任</w:t>
            </w:r>
          </w:p>
        </w:tc>
      </w:tr>
      <w:tr>
        <w:trPr>
          <w:trHeight w:val="234" w:hRule="atLeast"/>
        </w:trPr>
        <w:tc>
          <w:tcPr>
            <w:tcW w:w="4400" w:type="dxa"/>
          </w:tcPr>
          <w:p>
            <w:pPr>
              <w:pStyle w:val="TableParagraph"/>
              <w:spacing w:line="213" w:lineRule="exact" w:before="2"/>
              <w:ind w:left="107"/>
              <w:rPr>
                <w:sz w:val="18"/>
              </w:rPr>
            </w:pPr>
            <w:r>
              <w:rPr>
                <w:spacing w:val="-1"/>
                <w:sz w:val="18"/>
              </w:rPr>
              <w:t>境内会计师事务所名称</w:t>
            </w:r>
          </w:p>
        </w:tc>
        <w:tc>
          <w:tcPr>
            <w:tcW w:w="4424" w:type="dxa"/>
          </w:tcPr>
          <w:p>
            <w:pPr>
              <w:pStyle w:val="TableParagraph"/>
              <w:spacing w:line="213" w:lineRule="exact" w:before="2"/>
              <w:ind w:left="107"/>
              <w:rPr>
                <w:sz w:val="18"/>
              </w:rPr>
            </w:pPr>
            <w:r>
              <w:rPr>
                <w:sz w:val="18"/>
              </w:rPr>
              <w:t>大华会计师事务所（特殊普通合伙</w:t>
            </w:r>
            <w:r>
              <w:rPr>
                <w:spacing w:val="-10"/>
                <w:sz w:val="18"/>
              </w:rPr>
              <w:t>）</w:t>
            </w:r>
          </w:p>
        </w:tc>
      </w:tr>
      <w:tr>
        <w:trPr>
          <w:trHeight w:val="232" w:hRule="atLeast"/>
        </w:trPr>
        <w:tc>
          <w:tcPr>
            <w:tcW w:w="4400" w:type="dxa"/>
          </w:tcPr>
          <w:p>
            <w:pPr>
              <w:pStyle w:val="TableParagraph"/>
              <w:spacing w:line="212" w:lineRule="exact"/>
              <w:ind w:left="107"/>
              <w:rPr>
                <w:sz w:val="18"/>
              </w:rPr>
            </w:pPr>
            <w:r>
              <w:rPr>
                <w:spacing w:val="-1"/>
                <w:sz w:val="18"/>
              </w:rPr>
              <w:t>境内会计师事务所报酬</w:t>
            </w:r>
          </w:p>
        </w:tc>
        <w:tc>
          <w:tcPr>
            <w:tcW w:w="4424" w:type="dxa"/>
          </w:tcPr>
          <w:p>
            <w:pPr>
              <w:pStyle w:val="TableParagraph"/>
              <w:spacing w:line="212" w:lineRule="exact"/>
              <w:ind w:left="107"/>
              <w:rPr>
                <w:sz w:val="18"/>
              </w:rPr>
            </w:pPr>
            <w:r>
              <w:rPr>
                <w:spacing w:val="-2"/>
                <w:sz w:val="18"/>
              </w:rPr>
              <w:t>2,260,000</w:t>
            </w:r>
          </w:p>
        </w:tc>
      </w:tr>
      <w:tr>
        <w:trPr>
          <w:trHeight w:val="234" w:hRule="atLeast"/>
        </w:trPr>
        <w:tc>
          <w:tcPr>
            <w:tcW w:w="4400" w:type="dxa"/>
          </w:tcPr>
          <w:p>
            <w:pPr>
              <w:pStyle w:val="TableParagraph"/>
              <w:spacing w:line="213" w:lineRule="exact" w:before="2"/>
              <w:ind w:left="107"/>
              <w:rPr>
                <w:sz w:val="18"/>
              </w:rPr>
            </w:pPr>
            <w:r>
              <w:rPr>
                <w:spacing w:val="-1"/>
                <w:sz w:val="18"/>
              </w:rPr>
              <w:t>境内会计师事务所审计年限</w:t>
            </w:r>
          </w:p>
        </w:tc>
        <w:tc>
          <w:tcPr>
            <w:tcW w:w="4424" w:type="dxa"/>
          </w:tcPr>
          <w:p>
            <w:pPr>
              <w:pStyle w:val="TableParagraph"/>
              <w:spacing w:line="213" w:lineRule="exact" w:before="2"/>
              <w:ind w:left="107"/>
              <w:rPr>
                <w:sz w:val="18"/>
              </w:rPr>
            </w:pPr>
            <w:r>
              <w:rPr>
                <w:spacing w:val="-10"/>
                <w:sz w:val="18"/>
              </w:rPr>
              <w:t>3</w:t>
            </w:r>
          </w:p>
        </w:tc>
      </w:tr>
      <w:tr>
        <w:trPr>
          <w:trHeight w:val="232" w:hRule="atLeast"/>
        </w:trPr>
        <w:tc>
          <w:tcPr>
            <w:tcW w:w="4400" w:type="dxa"/>
          </w:tcPr>
          <w:p>
            <w:pPr>
              <w:pStyle w:val="TableParagraph"/>
              <w:spacing w:line="212" w:lineRule="exact"/>
              <w:ind w:left="107"/>
              <w:rPr>
                <w:sz w:val="18"/>
              </w:rPr>
            </w:pPr>
            <w:r>
              <w:rPr>
                <w:spacing w:val="-1"/>
                <w:sz w:val="18"/>
              </w:rPr>
              <w:t>境内会计师事务所注册会计师姓名</w:t>
            </w:r>
          </w:p>
        </w:tc>
        <w:tc>
          <w:tcPr>
            <w:tcW w:w="4424" w:type="dxa"/>
          </w:tcPr>
          <w:p>
            <w:pPr>
              <w:pStyle w:val="TableParagraph"/>
              <w:spacing w:line="212" w:lineRule="exact"/>
              <w:ind w:left="107"/>
              <w:rPr>
                <w:sz w:val="18"/>
              </w:rPr>
            </w:pPr>
            <w:r>
              <w:rPr>
                <w:spacing w:val="-2"/>
                <w:sz w:val="18"/>
              </w:rPr>
              <w:t>龙娇 欧阳鹏</w:t>
            </w:r>
          </w:p>
        </w:tc>
      </w:tr>
      <w:tr>
        <w:trPr>
          <w:trHeight w:val="234" w:hRule="atLeast"/>
        </w:trPr>
        <w:tc>
          <w:tcPr>
            <w:tcW w:w="4400" w:type="dxa"/>
          </w:tcPr>
          <w:p>
            <w:pPr>
              <w:pStyle w:val="TableParagraph"/>
              <w:spacing w:line="215" w:lineRule="exact"/>
              <w:ind w:left="107"/>
              <w:rPr>
                <w:sz w:val="18"/>
              </w:rPr>
            </w:pPr>
            <w:r>
              <w:rPr>
                <w:spacing w:val="-1"/>
                <w:sz w:val="18"/>
              </w:rPr>
              <w:t>境内会计师事务所注册会计师审计服务的累计年限</w:t>
            </w:r>
          </w:p>
        </w:tc>
        <w:tc>
          <w:tcPr>
            <w:tcW w:w="4424" w:type="dxa"/>
          </w:tcPr>
          <w:p>
            <w:pPr>
              <w:pStyle w:val="TableParagraph"/>
              <w:spacing w:line="215" w:lineRule="exact"/>
              <w:ind w:left="107"/>
              <w:rPr>
                <w:sz w:val="18"/>
              </w:rPr>
            </w:pPr>
            <w:r>
              <w:rPr>
                <w:spacing w:val="-10"/>
                <w:sz w:val="18"/>
              </w:rPr>
              <w:t>3</w:t>
            </w:r>
          </w:p>
        </w:tc>
      </w:tr>
    </w:tbl>
    <w:p>
      <w:pPr>
        <w:pStyle w:val="BodyText"/>
        <w:spacing w:before="7" w:after="1"/>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2940"/>
        <w:gridCol w:w="2950"/>
      </w:tblGrid>
      <w:tr>
        <w:trPr>
          <w:trHeight w:val="234" w:hRule="atLeast"/>
        </w:trPr>
        <w:tc>
          <w:tcPr>
            <w:tcW w:w="2933" w:type="dxa"/>
          </w:tcPr>
          <w:p>
            <w:pPr>
              <w:pStyle w:val="TableParagraph"/>
              <w:rPr>
                <w:rFonts w:ascii="Times New Roman"/>
                <w:sz w:val="16"/>
              </w:rPr>
            </w:pPr>
          </w:p>
        </w:tc>
        <w:tc>
          <w:tcPr>
            <w:tcW w:w="2940" w:type="dxa"/>
          </w:tcPr>
          <w:p>
            <w:pPr>
              <w:pStyle w:val="TableParagraph"/>
              <w:spacing w:line="215" w:lineRule="exact"/>
              <w:ind w:left="108"/>
              <w:rPr>
                <w:sz w:val="18"/>
              </w:rPr>
            </w:pPr>
            <w:r>
              <w:rPr>
                <w:spacing w:val="-5"/>
                <w:sz w:val="18"/>
              </w:rPr>
              <w:t>名称</w:t>
            </w:r>
          </w:p>
        </w:tc>
        <w:tc>
          <w:tcPr>
            <w:tcW w:w="2950" w:type="dxa"/>
          </w:tcPr>
          <w:p>
            <w:pPr>
              <w:pStyle w:val="TableParagraph"/>
              <w:spacing w:line="215" w:lineRule="exact"/>
              <w:ind w:left="108"/>
              <w:rPr>
                <w:sz w:val="18"/>
              </w:rPr>
            </w:pPr>
            <w:r>
              <w:rPr>
                <w:spacing w:val="-5"/>
                <w:sz w:val="18"/>
              </w:rPr>
              <w:t>报酬</w:t>
            </w:r>
          </w:p>
        </w:tc>
      </w:tr>
      <w:tr>
        <w:trPr>
          <w:trHeight w:val="465" w:hRule="atLeast"/>
        </w:trPr>
        <w:tc>
          <w:tcPr>
            <w:tcW w:w="2933" w:type="dxa"/>
          </w:tcPr>
          <w:p>
            <w:pPr>
              <w:pStyle w:val="TableParagraph"/>
              <w:ind w:left="107"/>
              <w:rPr>
                <w:sz w:val="18"/>
              </w:rPr>
            </w:pPr>
            <w:r>
              <w:rPr>
                <w:spacing w:val="-1"/>
                <w:sz w:val="18"/>
              </w:rPr>
              <w:t>内部控制审计会计师事务所</w:t>
            </w:r>
          </w:p>
        </w:tc>
        <w:tc>
          <w:tcPr>
            <w:tcW w:w="2940" w:type="dxa"/>
          </w:tcPr>
          <w:p>
            <w:pPr>
              <w:pStyle w:val="TableParagraph"/>
              <w:ind w:left="108"/>
              <w:rPr>
                <w:sz w:val="18"/>
              </w:rPr>
            </w:pPr>
            <w:r>
              <w:rPr>
                <w:spacing w:val="14"/>
                <w:sz w:val="18"/>
              </w:rPr>
              <w:t>大华会计师事务所（</w:t>
            </w:r>
            <w:r>
              <w:rPr>
                <w:spacing w:val="10"/>
                <w:sz w:val="18"/>
              </w:rPr>
              <w:t>特殊普通合</w:t>
            </w:r>
          </w:p>
          <w:p>
            <w:pPr>
              <w:pStyle w:val="TableParagraph"/>
              <w:spacing w:line="213" w:lineRule="exact" w:before="2"/>
              <w:ind w:left="108"/>
              <w:rPr>
                <w:sz w:val="18"/>
              </w:rPr>
            </w:pPr>
            <w:r>
              <w:rPr>
                <w:sz w:val="18"/>
              </w:rPr>
              <w:t>伙</w:t>
            </w:r>
            <w:r>
              <w:rPr>
                <w:spacing w:val="-10"/>
                <w:sz w:val="18"/>
              </w:rPr>
              <w:t>）</w:t>
            </w:r>
          </w:p>
        </w:tc>
        <w:tc>
          <w:tcPr>
            <w:tcW w:w="2950" w:type="dxa"/>
          </w:tcPr>
          <w:p>
            <w:pPr>
              <w:pStyle w:val="TableParagraph"/>
              <w:ind w:left="108"/>
              <w:rPr>
                <w:sz w:val="18"/>
              </w:rPr>
            </w:pPr>
            <w:r>
              <w:rPr>
                <w:spacing w:val="-2"/>
                <w:sz w:val="18"/>
              </w:rPr>
              <w:t>600,000</w:t>
            </w:r>
          </w:p>
        </w:tc>
      </w:tr>
    </w:tbl>
    <w:p>
      <w:pPr>
        <w:pStyle w:val="BodyText"/>
        <w:spacing w:before="5"/>
      </w:pPr>
    </w:p>
    <w:p>
      <w:pPr>
        <w:pStyle w:val="BodyText"/>
        <w:ind w:left="118"/>
      </w:pPr>
      <w:r>
        <w:rPr>
          <w:spacing w:val="-1"/>
        </w:rPr>
        <w:t>聘任、解聘会计师事务所的情况说明</w:t>
      </w:r>
    </w:p>
    <w:p>
      <w:pPr>
        <w:pStyle w:val="BodyText"/>
        <w:spacing w:before="2"/>
        <w:ind w:left="118"/>
      </w:pPr>
      <w:r>
        <w:rPr>
          <w:spacing w:val="-2"/>
        </w:rPr>
        <w:t>□适用 √不适用</w:t>
      </w:r>
    </w:p>
    <w:p>
      <w:pPr>
        <w:pStyle w:val="BodyText"/>
        <w:spacing w:before="3"/>
        <w:ind w:left="118"/>
      </w:pPr>
      <w:r>
        <w:rPr>
          <w:spacing w:val="-1"/>
        </w:rPr>
        <w:t>审计期间改聘会计师事务所的情况说明</w:t>
      </w:r>
    </w:p>
    <w:p>
      <w:pPr>
        <w:pStyle w:val="BodyText"/>
        <w:spacing w:before="2"/>
        <w:ind w:left="118"/>
      </w:pPr>
      <w:r>
        <w:rPr/>
        <w:t>□适用</w:t>
      </w:r>
      <w:r>
        <w:rPr>
          <w:spacing w:val="47"/>
          <w:w w:val="150"/>
        </w:rPr>
        <w:t> </w:t>
      </w:r>
      <w:r>
        <w:rPr>
          <w:spacing w:val="-3"/>
        </w:rPr>
        <w:t>√不适用</w:t>
      </w:r>
    </w:p>
    <w:p>
      <w:pPr>
        <w:pStyle w:val="BodyText"/>
        <w:spacing w:before="4"/>
        <w:ind w:left="118"/>
      </w:pPr>
      <w:r>
        <w:rPr>
          <w:spacing w:val="-4"/>
        </w:rPr>
        <w:t>审计费用较上一年度下降 </w:t>
      </w:r>
      <w:r>
        <w:rPr>
          <w:spacing w:val="-2"/>
        </w:rPr>
        <w:t>20%以上（</w:t>
      </w:r>
      <w:r>
        <w:rPr>
          <w:spacing w:val="-11"/>
        </w:rPr>
        <w:t>含 </w:t>
      </w:r>
      <w:r>
        <w:rPr>
          <w:spacing w:val="-2"/>
        </w:rPr>
        <w:t>20%）</w:t>
      </w:r>
      <w:r>
        <w:rPr>
          <w:spacing w:val="-4"/>
        </w:rPr>
        <w:t>的情况说明</w:t>
      </w:r>
    </w:p>
    <w:p>
      <w:pPr>
        <w:pStyle w:val="BodyText"/>
        <w:spacing w:before="3"/>
        <w:ind w:left="118"/>
      </w:pPr>
      <w:r>
        <w:rPr>
          <w:spacing w:val="-2"/>
        </w:rPr>
        <w:t>□适用 √不适用</w:t>
      </w:r>
    </w:p>
    <w:p>
      <w:pPr>
        <w:pStyle w:val="BodyText"/>
        <w:spacing w:before="65"/>
      </w:pPr>
    </w:p>
    <w:p>
      <w:pPr>
        <w:pStyle w:val="Heading3"/>
      </w:pPr>
      <w:r>
        <w:rPr>
          <w:spacing w:val="-3"/>
        </w:rPr>
        <w:t>七、面临退市风险的情况</w:t>
      </w:r>
    </w:p>
    <w:p>
      <w:pPr>
        <w:pStyle w:val="Heading3"/>
        <w:spacing w:before="65"/>
      </w:pPr>
      <w:r>
        <w:rPr>
          <w:spacing w:val="-3"/>
        </w:rPr>
        <w:t>(一)导致退市风险警示的原因</w:t>
      </w:r>
    </w:p>
    <w:p>
      <w:pPr>
        <w:pStyle w:val="Heading3"/>
        <w:spacing w:before="62"/>
      </w:pPr>
      <w:r>
        <w:rPr/>
        <w:t>□适用</w:t>
      </w:r>
      <w:r>
        <w:rPr>
          <w:spacing w:val="43"/>
          <w:w w:val="150"/>
        </w:rPr>
        <w:t> </w:t>
      </w:r>
      <w:r>
        <w:rPr>
          <w:spacing w:val="-3"/>
        </w:rPr>
        <w:t>√不适用</w:t>
      </w:r>
    </w:p>
    <w:p>
      <w:pPr>
        <w:pStyle w:val="BodyText"/>
        <w:spacing w:before="67"/>
        <w:rPr>
          <w:sz w:val="21"/>
        </w:rPr>
      </w:pPr>
    </w:p>
    <w:p>
      <w:pPr>
        <w:pStyle w:val="Heading3"/>
      </w:pPr>
      <w:r>
        <w:rPr>
          <w:spacing w:val="-3"/>
        </w:rPr>
        <w:t>(二)公司拟采取的应对措施</w:t>
      </w:r>
    </w:p>
    <w:p>
      <w:pPr>
        <w:pStyle w:val="Heading3"/>
        <w:spacing w:before="65"/>
      </w:pPr>
      <w:r>
        <w:rPr>
          <w:spacing w:val="-4"/>
        </w:rPr>
        <w:t>□适用 √不适用</w:t>
      </w:r>
    </w:p>
    <w:p>
      <w:pPr>
        <w:pStyle w:val="BodyText"/>
        <w:spacing w:before="66"/>
        <w:rPr>
          <w:sz w:val="21"/>
        </w:rPr>
      </w:pPr>
    </w:p>
    <w:p>
      <w:pPr>
        <w:pStyle w:val="Heading3"/>
      </w:pPr>
      <w:r>
        <w:rPr>
          <w:spacing w:val="-3"/>
        </w:rPr>
        <w:t>(三)面临终止上市的情况和原因</w:t>
      </w:r>
    </w:p>
    <w:p>
      <w:pPr>
        <w:pStyle w:val="Heading3"/>
        <w:spacing w:before="62"/>
      </w:pPr>
      <w:r>
        <w:rPr/>
        <w:t>□适用</w:t>
      </w:r>
      <w:r>
        <w:rPr>
          <w:spacing w:val="43"/>
          <w:w w:val="150"/>
        </w:rPr>
        <w:t> </w:t>
      </w:r>
      <w:r>
        <w:rPr>
          <w:spacing w:val="-3"/>
        </w:rPr>
        <w:t>√不适用</w:t>
      </w:r>
    </w:p>
    <w:p>
      <w:pPr>
        <w:pStyle w:val="BodyText"/>
        <w:spacing w:before="67"/>
        <w:rPr>
          <w:sz w:val="21"/>
        </w:rPr>
      </w:pPr>
    </w:p>
    <w:p>
      <w:pPr>
        <w:pStyle w:val="Heading3"/>
      </w:pPr>
      <w:r>
        <w:rPr>
          <w:spacing w:val="-3"/>
        </w:rPr>
        <w:t>八、破产重整相关事项</w:t>
      </w:r>
    </w:p>
    <w:p>
      <w:pPr>
        <w:pStyle w:val="BodyText"/>
        <w:spacing w:before="63"/>
        <w:ind w:left="118"/>
      </w:pPr>
      <w:r>
        <w:rPr>
          <w:spacing w:val="-2"/>
        </w:rPr>
        <w:t>□适用 √不适用</w:t>
      </w:r>
    </w:p>
    <w:p>
      <w:pPr>
        <w:spacing w:after="0"/>
        <w:sectPr>
          <w:type w:val="continuous"/>
          <w:pgSz w:w="11910" w:h="16840"/>
          <w:pgMar w:header="880" w:footer="1195" w:top="1060" w:bottom="1380" w:left="1680" w:right="620"/>
        </w:sectPr>
      </w:pPr>
    </w:p>
    <w:p>
      <w:pPr>
        <w:pStyle w:val="Heading3"/>
        <w:spacing w:before="61"/>
      </w:pPr>
      <w:r>
        <w:rPr>
          <w:spacing w:val="-3"/>
        </w:rPr>
        <w:t>九、重大诉讼、仲裁事项</w:t>
      </w:r>
    </w:p>
    <w:p>
      <w:pPr>
        <w:pStyle w:val="Heading3"/>
        <w:spacing w:before="65"/>
      </w:pPr>
      <w:r>
        <w:rPr>
          <w:spacing w:val="-3"/>
        </w:rPr>
        <w:t>□本年度公司有重大诉讼、仲裁事项 √本年度公司无重大诉讼、仲裁事项</w:t>
      </w:r>
    </w:p>
    <w:p>
      <w:pPr>
        <w:pStyle w:val="BodyText"/>
        <w:rPr>
          <w:sz w:val="21"/>
        </w:rPr>
      </w:pPr>
    </w:p>
    <w:p>
      <w:pPr>
        <w:pStyle w:val="BodyText"/>
        <w:spacing w:before="69"/>
        <w:rPr>
          <w:sz w:val="21"/>
        </w:rPr>
      </w:pPr>
    </w:p>
    <w:p>
      <w:pPr>
        <w:pStyle w:val="Heading3"/>
        <w:spacing w:line="244" w:lineRule="auto"/>
        <w:ind w:left="538" w:right="652" w:hanging="420"/>
      </w:pPr>
      <w:r>
        <w:rPr>
          <w:w w:val="100"/>
        </w:rPr>
        <w:t>十、上市公司及其董事、监事、高级管理人员、控股股东、实际控制人涉嫌违法违规、受到处罚及整改情况</w:t>
      </w:r>
    </w:p>
    <w:p>
      <w:pPr>
        <w:pStyle w:val="Heading3"/>
        <w:spacing w:before="56"/>
      </w:pPr>
      <w:r>
        <w:rPr>
          <w:spacing w:val="-4"/>
        </w:rPr>
        <w:t>□适用 √不适用</w:t>
      </w:r>
    </w:p>
    <w:p>
      <w:pPr>
        <w:pStyle w:val="BodyText"/>
        <w:spacing w:before="28"/>
        <w:rPr>
          <w:sz w:val="21"/>
        </w:rPr>
      </w:pPr>
    </w:p>
    <w:p>
      <w:pPr>
        <w:pStyle w:val="Heading3"/>
      </w:pPr>
      <w:r>
        <w:rPr>
          <w:spacing w:val="-3"/>
        </w:rPr>
        <w:t>十一、报告期内公司及其控股股东、实际控制人诚信状况的说明</w:t>
      </w:r>
    </w:p>
    <w:p>
      <w:pPr>
        <w:pStyle w:val="Heading3"/>
        <w:spacing w:before="62"/>
      </w:pPr>
      <w:r>
        <w:rPr/>
        <w:t>□适用</w:t>
      </w:r>
      <w:r>
        <w:rPr>
          <w:spacing w:val="43"/>
          <w:w w:val="150"/>
        </w:rPr>
        <w:t> </w:t>
      </w:r>
      <w:r>
        <w:rPr>
          <w:spacing w:val="-3"/>
        </w:rPr>
        <w:t>√不适用</w:t>
      </w:r>
    </w:p>
    <w:p>
      <w:pPr>
        <w:pStyle w:val="BodyText"/>
        <w:spacing w:before="67"/>
        <w:rPr>
          <w:sz w:val="21"/>
        </w:rPr>
      </w:pPr>
    </w:p>
    <w:p>
      <w:pPr>
        <w:pStyle w:val="Heading3"/>
      </w:pPr>
      <w:r>
        <w:rPr>
          <w:spacing w:val="-3"/>
        </w:rPr>
        <w:t>十二、重大关联交易</w:t>
      </w:r>
    </w:p>
    <w:p>
      <w:pPr>
        <w:pStyle w:val="Heading3"/>
        <w:spacing w:before="65"/>
      </w:pPr>
      <w:r>
        <w:rPr>
          <w:spacing w:val="-3"/>
        </w:rPr>
        <w:t>(一)与日常经营相关的关联交易</w:t>
      </w:r>
    </w:p>
    <w:p>
      <w:pPr>
        <w:pStyle w:val="Heading3"/>
        <w:spacing w:before="62"/>
      </w:pPr>
      <w:r>
        <w:rPr/>
        <w:t>1</w:t>
      </w:r>
      <w:r>
        <w:rPr>
          <w:spacing w:val="-4"/>
        </w:rPr>
        <w:t>、 已在临时公告披露且后续实施无进展或变化的事项</w:t>
      </w:r>
    </w:p>
    <w:p>
      <w:pPr>
        <w:pStyle w:val="BodyText"/>
        <w:spacing w:before="64" w:after="2"/>
        <w:ind w:left="118"/>
      </w:pPr>
      <w:r>
        <w:rPr>
          <w:spacing w:val="-2"/>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9"/>
        <w:gridCol w:w="4576"/>
      </w:tblGrid>
      <w:tr>
        <w:trPr>
          <w:trHeight w:val="273" w:hRule="atLeast"/>
        </w:trPr>
        <w:tc>
          <w:tcPr>
            <w:tcW w:w="4249" w:type="dxa"/>
          </w:tcPr>
          <w:p>
            <w:pPr>
              <w:pStyle w:val="TableParagraph"/>
              <w:spacing w:line="252" w:lineRule="exact" w:before="1"/>
              <w:ind w:left="10"/>
              <w:jc w:val="center"/>
              <w:rPr>
                <w:sz w:val="21"/>
              </w:rPr>
            </w:pPr>
            <w:r>
              <w:rPr>
                <w:spacing w:val="-4"/>
                <w:sz w:val="21"/>
              </w:rPr>
              <w:t>事项概述</w:t>
            </w:r>
          </w:p>
        </w:tc>
        <w:tc>
          <w:tcPr>
            <w:tcW w:w="4576" w:type="dxa"/>
          </w:tcPr>
          <w:p>
            <w:pPr>
              <w:pStyle w:val="TableParagraph"/>
              <w:spacing w:line="252" w:lineRule="exact" w:before="1"/>
              <w:ind w:left="10"/>
              <w:jc w:val="center"/>
              <w:rPr>
                <w:sz w:val="21"/>
              </w:rPr>
            </w:pPr>
            <w:r>
              <w:rPr>
                <w:spacing w:val="-4"/>
                <w:sz w:val="21"/>
              </w:rPr>
              <w:t>查询索引</w:t>
            </w:r>
          </w:p>
        </w:tc>
      </w:tr>
      <w:tr>
        <w:trPr>
          <w:trHeight w:val="2140" w:hRule="atLeast"/>
        </w:trPr>
        <w:tc>
          <w:tcPr>
            <w:tcW w:w="4249" w:type="dxa"/>
          </w:tcPr>
          <w:p>
            <w:pPr>
              <w:pStyle w:val="TableParagraph"/>
              <w:spacing w:before="1"/>
              <w:ind w:left="107"/>
              <w:jc w:val="both"/>
              <w:rPr>
                <w:sz w:val="21"/>
              </w:rPr>
            </w:pPr>
            <w:r>
              <w:rPr>
                <w:spacing w:val="-16"/>
                <w:sz w:val="21"/>
              </w:rPr>
              <w:t>调整 </w:t>
            </w:r>
            <w:r>
              <w:rPr>
                <w:spacing w:val="-2"/>
                <w:sz w:val="21"/>
              </w:rPr>
              <w:t>2023</w:t>
            </w:r>
            <w:r>
              <w:rPr>
                <w:spacing w:val="-9"/>
                <w:sz w:val="21"/>
              </w:rPr>
              <w:t> 年日常关联交易额度</w:t>
            </w:r>
          </w:p>
          <w:p>
            <w:pPr>
              <w:pStyle w:val="TableParagraph"/>
              <w:spacing w:line="242" w:lineRule="auto" w:before="1"/>
              <w:ind w:left="107" w:right="95"/>
              <w:jc w:val="both"/>
              <w:rPr>
                <w:sz w:val="18"/>
              </w:rPr>
            </w:pPr>
            <w:r>
              <w:rPr>
                <w:spacing w:val="-2"/>
                <w:sz w:val="18"/>
              </w:rPr>
              <w:t>鉴于公司换股吸收合并中航机电并募集配套资金事项已获核准，公司换股吸收合并中航机电实施完成后，中航机电与航空工业下属公司的业务往来将成为公司与航空工业下属公司的关联交易，公司与航空工业下属公司的关联交易金额将增加。根据《上</w:t>
            </w:r>
            <w:r>
              <w:rPr>
                <w:spacing w:val="-1"/>
                <w:sz w:val="18"/>
              </w:rPr>
              <w:t>海证券交易所股票上市规则》等相关规定，结合中</w:t>
            </w:r>
          </w:p>
          <w:p>
            <w:pPr>
              <w:pStyle w:val="TableParagraph"/>
              <w:spacing w:line="230" w:lineRule="atLeast"/>
              <w:ind w:left="107" w:right="95"/>
              <w:jc w:val="both"/>
              <w:rPr>
                <w:sz w:val="18"/>
              </w:rPr>
            </w:pPr>
            <w:r>
              <w:rPr>
                <w:spacing w:val="-2"/>
                <w:sz w:val="18"/>
              </w:rPr>
              <w:t>航机电2023 年经营发展需要，公司拟增加公司</w:t>
            </w:r>
            <w:r>
              <w:rPr>
                <w:spacing w:val="-2"/>
                <w:sz w:val="18"/>
              </w:rPr>
              <w:t>2023年度关联交易预计金额。</w:t>
            </w:r>
          </w:p>
        </w:tc>
        <w:tc>
          <w:tcPr>
            <w:tcW w:w="4576" w:type="dxa"/>
          </w:tcPr>
          <w:p>
            <w:pPr>
              <w:pStyle w:val="TableParagraph"/>
              <w:rPr>
                <w:sz w:val="18"/>
              </w:rPr>
            </w:pPr>
          </w:p>
          <w:p>
            <w:pPr>
              <w:pStyle w:val="TableParagraph"/>
              <w:rPr>
                <w:sz w:val="18"/>
              </w:rPr>
            </w:pPr>
          </w:p>
          <w:p>
            <w:pPr>
              <w:pStyle w:val="TableParagraph"/>
              <w:spacing w:before="143"/>
              <w:rPr>
                <w:sz w:val="18"/>
              </w:rPr>
            </w:pPr>
          </w:p>
          <w:p>
            <w:pPr>
              <w:pStyle w:val="TableParagraph"/>
              <w:ind w:left="107"/>
              <w:rPr>
                <w:sz w:val="18"/>
              </w:rPr>
            </w:pPr>
            <w:r>
              <w:rPr>
                <w:spacing w:val="8"/>
                <w:sz w:val="18"/>
              </w:rPr>
              <w:t>中航电子关于调整 </w:t>
            </w:r>
            <w:r>
              <w:rPr>
                <w:sz w:val="18"/>
              </w:rPr>
              <w:t>2023</w:t>
            </w:r>
            <w:r>
              <w:rPr>
                <w:spacing w:val="6"/>
                <w:sz w:val="18"/>
              </w:rPr>
              <w:t> 年日常关联交易额度的公告</w:t>
            </w:r>
          </w:p>
          <w:p>
            <w:pPr>
              <w:pStyle w:val="TableParagraph"/>
              <w:spacing w:before="4"/>
              <w:ind w:left="107"/>
              <w:rPr>
                <w:sz w:val="18"/>
              </w:rPr>
            </w:pPr>
            <w:r>
              <w:rPr>
                <w:sz w:val="18"/>
              </w:rPr>
              <w:t>（</w:t>
            </w:r>
            <w:r>
              <w:rPr>
                <w:spacing w:val="-9"/>
                <w:sz w:val="18"/>
              </w:rPr>
              <w:t>编号：临 </w:t>
            </w:r>
            <w:r>
              <w:rPr>
                <w:sz w:val="18"/>
              </w:rPr>
              <w:t>2023-</w:t>
            </w:r>
            <w:r>
              <w:rPr>
                <w:spacing w:val="-4"/>
                <w:sz w:val="18"/>
              </w:rPr>
              <w:t>005）</w:t>
            </w:r>
          </w:p>
        </w:tc>
      </w:tr>
      <w:tr>
        <w:trPr>
          <w:trHeight w:val="2179" w:hRule="atLeast"/>
        </w:trPr>
        <w:tc>
          <w:tcPr>
            <w:tcW w:w="4249" w:type="dxa"/>
          </w:tcPr>
          <w:p>
            <w:pPr>
              <w:pStyle w:val="TableParagraph"/>
              <w:spacing w:line="242" w:lineRule="auto" w:before="1"/>
              <w:ind w:left="107" w:right="97"/>
              <w:rPr>
                <w:sz w:val="21"/>
              </w:rPr>
            </w:pPr>
            <w:r>
              <w:rPr>
                <w:spacing w:val="-2"/>
                <w:sz w:val="21"/>
              </w:rPr>
              <w:t>换股吸收合并中航工业机电系统股份有限公司并募集配套资金暨关联交易</w:t>
            </w:r>
          </w:p>
          <w:p>
            <w:pPr>
              <w:pStyle w:val="TableParagraph"/>
              <w:spacing w:line="242" w:lineRule="auto" w:before="1"/>
              <w:ind w:left="107" w:right="93"/>
              <w:jc w:val="both"/>
              <w:rPr>
                <w:sz w:val="21"/>
              </w:rPr>
            </w:pPr>
            <w:r>
              <w:rPr>
                <w:spacing w:val="-2"/>
                <w:sz w:val="21"/>
              </w:rPr>
              <w:t>为重组形成中国航空工业集团有限公司重要</w:t>
            </w:r>
            <w:r>
              <w:rPr>
                <w:spacing w:val="-2"/>
                <w:sz w:val="21"/>
              </w:rPr>
              <w:t>的机载系统上市平台，加快机载系统业务的发展，公司通过向中航工业机电系统股份有</w:t>
            </w:r>
            <w:r>
              <w:rPr>
                <w:spacing w:val="-5"/>
                <w:sz w:val="21"/>
              </w:rPr>
              <w:t>限公司换股股东发行 </w:t>
            </w:r>
            <w:r>
              <w:rPr>
                <w:spacing w:val="-2"/>
                <w:sz w:val="21"/>
              </w:rPr>
              <w:t>A</w:t>
            </w:r>
            <w:r>
              <w:rPr>
                <w:spacing w:val="-7"/>
                <w:sz w:val="21"/>
              </w:rPr>
              <w:t> 股股票的方式换股吸</w:t>
            </w:r>
            <w:r>
              <w:rPr>
                <w:spacing w:val="-5"/>
                <w:sz w:val="21"/>
              </w:rPr>
              <w:t>收合并中航机电并发行 </w:t>
            </w:r>
            <w:r>
              <w:rPr>
                <w:spacing w:val="-2"/>
                <w:sz w:val="21"/>
              </w:rPr>
              <w:t>A</w:t>
            </w:r>
            <w:r>
              <w:rPr>
                <w:spacing w:val="-8"/>
                <w:sz w:val="21"/>
              </w:rPr>
              <w:t> 股股票募集配套资</w:t>
            </w:r>
          </w:p>
          <w:p>
            <w:pPr>
              <w:pStyle w:val="TableParagraph"/>
              <w:spacing w:line="252" w:lineRule="exact" w:before="2"/>
              <w:ind w:left="107"/>
              <w:rPr>
                <w:sz w:val="21"/>
              </w:rPr>
            </w:pPr>
            <w:r>
              <w:rPr>
                <w:spacing w:val="-6"/>
                <w:sz w:val="21"/>
              </w:rPr>
              <w:t>金。</w:t>
            </w:r>
          </w:p>
        </w:tc>
        <w:tc>
          <w:tcPr>
            <w:tcW w:w="4576" w:type="dxa"/>
          </w:tcPr>
          <w:p>
            <w:pPr>
              <w:pStyle w:val="TableParagraph"/>
              <w:rPr>
                <w:sz w:val="18"/>
              </w:rPr>
            </w:pPr>
          </w:p>
          <w:p>
            <w:pPr>
              <w:pStyle w:val="TableParagraph"/>
              <w:spacing w:before="160"/>
              <w:rPr>
                <w:sz w:val="18"/>
              </w:rPr>
            </w:pPr>
          </w:p>
          <w:p>
            <w:pPr>
              <w:pStyle w:val="TableParagraph"/>
              <w:ind w:left="107"/>
              <w:rPr>
                <w:sz w:val="18"/>
              </w:rPr>
            </w:pPr>
            <w:r>
              <w:rPr>
                <w:spacing w:val="-2"/>
                <w:sz w:val="18"/>
              </w:rPr>
              <w:t>吸收合并系列公告</w:t>
            </w:r>
          </w:p>
          <w:p>
            <w:pPr>
              <w:pStyle w:val="TableParagraph"/>
              <w:spacing w:line="244" w:lineRule="auto" w:before="2"/>
              <w:ind w:left="107" w:right="94"/>
              <w:rPr>
                <w:sz w:val="18"/>
              </w:rPr>
            </w:pPr>
            <w:r>
              <w:rPr>
                <w:spacing w:val="14"/>
                <w:sz w:val="18"/>
              </w:rPr>
              <w:t>（</w:t>
            </w:r>
            <w:r>
              <w:rPr>
                <w:spacing w:val="8"/>
                <w:sz w:val="18"/>
              </w:rPr>
              <w:t>编号：临 </w:t>
            </w:r>
            <w:r>
              <w:rPr>
                <w:sz w:val="18"/>
              </w:rPr>
              <w:t>2023-007</w:t>
            </w:r>
            <w:r>
              <w:rPr>
                <w:spacing w:val="12"/>
                <w:sz w:val="18"/>
              </w:rPr>
              <w:t>、</w:t>
            </w:r>
            <w:r>
              <w:rPr>
                <w:sz w:val="18"/>
              </w:rPr>
              <w:t>008</w:t>
            </w:r>
            <w:r>
              <w:rPr>
                <w:spacing w:val="14"/>
                <w:sz w:val="18"/>
              </w:rPr>
              <w:t>、</w:t>
            </w:r>
            <w:r>
              <w:rPr>
                <w:sz w:val="18"/>
              </w:rPr>
              <w:t>010</w:t>
            </w:r>
            <w:r>
              <w:rPr>
                <w:spacing w:val="-29"/>
                <w:sz w:val="18"/>
              </w:rPr>
              <w:t> 、</w:t>
            </w:r>
            <w:r>
              <w:rPr>
                <w:sz w:val="18"/>
              </w:rPr>
              <w:t>011</w:t>
            </w:r>
            <w:r>
              <w:rPr>
                <w:spacing w:val="12"/>
                <w:sz w:val="18"/>
              </w:rPr>
              <w:t>、</w:t>
            </w:r>
            <w:r>
              <w:rPr>
                <w:sz w:val="18"/>
              </w:rPr>
              <w:t>013</w:t>
            </w:r>
            <w:r>
              <w:rPr>
                <w:spacing w:val="12"/>
                <w:sz w:val="18"/>
              </w:rPr>
              <w:t>、</w:t>
            </w:r>
            <w:r>
              <w:rPr>
                <w:sz w:val="18"/>
              </w:rPr>
              <w:t>014、 </w:t>
            </w:r>
            <w:r>
              <w:rPr>
                <w:spacing w:val="-2"/>
                <w:sz w:val="18"/>
              </w:rPr>
              <w:t>015、020、021、023、024、025）</w:t>
            </w:r>
          </w:p>
        </w:tc>
      </w:tr>
      <w:tr>
        <w:trPr>
          <w:trHeight w:val="544" w:hRule="atLeast"/>
        </w:trPr>
        <w:tc>
          <w:tcPr>
            <w:tcW w:w="4249" w:type="dxa"/>
          </w:tcPr>
          <w:p>
            <w:pPr>
              <w:pStyle w:val="TableParagraph"/>
              <w:spacing w:before="1"/>
              <w:ind w:left="107"/>
              <w:rPr>
                <w:sz w:val="21"/>
              </w:rPr>
            </w:pPr>
            <w:r>
              <w:rPr>
                <w:spacing w:val="-3"/>
                <w:sz w:val="21"/>
              </w:rPr>
              <w:t>日常关联交易执行情况</w:t>
            </w:r>
          </w:p>
          <w:p>
            <w:pPr>
              <w:pStyle w:val="TableParagraph"/>
              <w:spacing w:line="252" w:lineRule="exact" w:before="2"/>
              <w:ind w:left="107"/>
              <w:rPr>
                <w:sz w:val="21"/>
              </w:rPr>
            </w:pPr>
            <w:r>
              <w:rPr>
                <w:spacing w:val="-2"/>
                <w:sz w:val="21"/>
              </w:rPr>
              <w:t>2022</w:t>
            </w:r>
            <w:r>
              <w:rPr>
                <w:spacing w:val="-10"/>
                <w:sz w:val="21"/>
              </w:rPr>
              <w:t> 年日常关联交易实际执行情况</w:t>
            </w:r>
          </w:p>
        </w:tc>
        <w:tc>
          <w:tcPr>
            <w:tcW w:w="4576" w:type="dxa"/>
          </w:tcPr>
          <w:p>
            <w:pPr>
              <w:pStyle w:val="TableParagraph"/>
              <w:spacing w:before="38"/>
              <w:ind w:left="107"/>
              <w:rPr>
                <w:sz w:val="18"/>
              </w:rPr>
            </w:pPr>
            <w:r>
              <w:rPr>
                <w:spacing w:val="-3"/>
                <w:sz w:val="18"/>
              </w:rPr>
              <w:t>中航电子关于 </w:t>
            </w:r>
            <w:r>
              <w:rPr>
                <w:spacing w:val="-2"/>
                <w:sz w:val="18"/>
              </w:rPr>
              <w:t>2022</w:t>
            </w:r>
            <w:r>
              <w:rPr>
                <w:spacing w:val="-3"/>
                <w:sz w:val="18"/>
              </w:rPr>
              <w:t> 年日常关联交易执行情况的公告(编</w:t>
            </w:r>
          </w:p>
          <w:p>
            <w:pPr>
              <w:pStyle w:val="TableParagraph"/>
              <w:spacing w:before="2"/>
              <w:ind w:left="107"/>
              <w:rPr>
                <w:sz w:val="18"/>
              </w:rPr>
            </w:pPr>
            <w:r>
              <w:rPr>
                <w:spacing w:val="-11"/>
                <w:sz w:val="18"/>
              </w:rPr>
              <w:t>号：临 </w:t>
            </w:r>
            <w:r>
              <w:rPr>
                <w:sz w:val="18"/>
              </w:rPr>
              <w:t>2023-</w:t>
            </w:r>
            <w:r>
              <w:rPr>
                <w:spacing w:val="-4"/>
                <w:sz w:val="18"/>
              </w:rPr>
              <w:t>018)</w:t>
            </w:r>
          </w:p>
        </w:tc>
      </w:tr>
      <w:tr>
        <w:trPr>
          <w:trHeight w:val="1089" w:hRule="atLeast"/>
        </w:trPr>
        <w:tc>
          <w:tcPr>
            <w:tcW w:w="4249" w:type="dxa"/>
          </w:tcPr>
          <w:p>
            <w:pPr>
              <w:pStyle w:val="TableParagraph"/>
              <w:spacing w:before="1"/>
              <w:ind w:left="107"/>
              <w:rPr>
                <w:sz w:val="21"/>
              </w:rPr>
            </w:pPr>
            <w:r>
              <w:rPr>
                <w:spacing w:val="-2"/>
                <w:sz w:val="21"/>
              </w:rPr>
              <w:t>控股子公司增资扩股</w:t>
            </w:r>
          </w:p>
          <w:p>
            <w:pPr>
              <w:pStyle w:val="TableParagraph"/>
              <w:spacing w:before="2"/>
              <w:ind w:left="107"/>
              <w:rPr>
                <w:sz w:val="21"/>
              </w:rPr>
            </w:pPr>
            <w:r>
              <w:rPr>
                <w:spacing w:val="-1"/>
                <w:sz w:val="21"/>
              </w:rPr>
              <w:t>控股子公司凯天电子采取核心员工持股、引</w:t>
            </w:r>
          </w:p>
          <w:p>
            <w:pPr>
              <w:pStyle w:val="TableParagraph"/>
              <w:spacing w:line="270" w:lineRule="atLeast"/>
              <w:ind w:left="107" w:right="97"/>
              <w:rPr>
                <w:sz w:val="21"/>
              </w:rPr>
            </w:pPr>
            <w:r>
              <w:rPr>
                <w:spacing w:val="-2"/>
                <w:sz w:val="21"/>
              </w:rPr>
              <w:t>进战略投资者和国有独享资本公积转增相结合的方式进行混合所有制改革。</w:t>
            </w:r>
          </w:p>
        </w:tc>
        <w:tc>
          <w:tcPr>
            <w:tcW w:w="4576" w:type="dxa"/>
          </w:tcPr>
          <w:p>
            <w:pPr>
              <w:pStyle w:val="TableParagraph"/>
              <w:spacing w:before="81"/>
              <w:rPr>
                <w:sz w:val="18"/>
              </w:rPr>
            </w:pPr>
          </w:p>
          <w:p>
            <w:pPr>
              <w:pStyle w:val="TableParagraph"/>
              <w:spacing w:line="242" w:lineRule="auto"/>
              <w:ind w:left="107" w:right="89"/>
              <w:rPr>
                <w:sz w:val="18"/>
              </w:rPr>
            </w:pPr>
            <w:r>
              <w:rPr>
                <w:sz w:val="18"/>
              </w:rPr>
              <w:t>中航电子关于子公司增资扩股暨关联交易的进展公告</w:t>
            </w:r>
            <w:r>
              <w:rPr>
                <w:spacing w:val="80"/>
                <w:sz w:val="18"/>
              </w:rPr>
              <w:t> </w:t>
            </w:r>
            <w:r>
              <w:rPr>
                <w:spacing w:val="-7"/>
                <w:sz w:val="18"/>
              </w:rPr>
              <w:t>(编号：临 </w:t>
            </w:r>
            <w:r>
              <w:rPr>
                <w:sz w:val="18"/>
              </w:rPr>
              <w:t>2023-032)</w:t>
            </w:r>
          </w:p>
        </w:tc>
      </w:tr>
      <w:tr>
        <w:trPr>
          <w:trHeight w:val="1867" w:hRule="atLeast"/>
        </w:trPr>
        <w:tc>
          <w:tcPr>
            <w:tcW w:w="4249" w:type="dxa"/>
          </w:tcPr>
          <w:p>
            <w:pPr>
              <w:pStyle w:val="TableParagraph"/>
              <w:spacing w:before="121"/>
              <w:rPr>
                <w:sz w:val="21"/>
              </w:rPr>
            </w:pPr>
          </w:p>
          <w:p>
            <w:pPr>
              <w:pStyle w:val="TableParagraph"/>
              <w:ind w:left="107"/>
              <w:rPr>
                <w:sz w:val="21"/>
              </w:rPr>
            </w:pPr>
            <w:r>
              <w:rPr>
                <w:spacing w:val="-3"/>
                <w:sz w:val="21"/>
              </w:rPr>
              <w:t>向特定对象发行股票募集配套资金</w:t>
            </w:r>
          </w:p>
          <w:p>
            <w:pPr>
              <w:pStyle w:val="TableParagraph"/>
              <w:spacing w:line="242" w:lineRule="auto" w:before="2"/>
              <w:ind w:left="107" w:right="96"/>
              <w:jc w:val="both"/>
              <w:rPr>
                <w:sz w:val="21"/>
              </w:rPr>
            </w:pPr>
            <w:r>
              <w:rPr>
                <w:spacing w:val="-2"/>
                <w:sz w:val="21"/>
              </w:rPr>
              <w:t>向中航科工、航空投资、中航沈飞、航空工</w:t>
            </w:r>
            <w:r>
              <w:rPr>
                <w:spacing w:val="21"/>
                <w:sz w:val="21"/>
              </w:rPr>
              <w:t>业成飞在内的 </w:t>
            </w:r>
            <w:r>
              <w:rPr>
                <w:sz w:val="21"/>
              </w:rPr>
              <w:t>18</w:t>
            </w:r>
            <w:r>
              <w:rPr>
                <w:spacing w:val="21"/>
                <w:sz w:val="21"/>
              </w:rPr>
              <w:t> 家特定对象发行股票</w:t>
            </w:r>
            <w:r>
              <w:rPr>
                <w:sz w:val="21"/>
              </w:rPr>
              <w:t> 353,857,040</w:t>
            </w:r>
            <w:r>
              <w:rPr>
                <w:spacing w:val="-21"/>
                <w:sz w:val="21"/>
              </w:rPr>
              <w:t> 股</w:t>
            </w:r>
          </w:p>
        </w:tc>
        <w:tc>
          <w:tcPr>
            <w:tcW w:w="4576" w:type="dxa"/>
          </w:tcPr>
          <w:p>
            <w:pPr>
              <w:pStyle w:val="TableParagraph"/>
              <w:spacing w:line="242" w:lineRule="auto"/>
              <w:ind w:left="107" w:right="94"/>
              <w:jc w:val="both"/>
              <w:rPr>
                <w:sz w:val="18"/>
              </w:rPr>
            </w:pPr>
            <w:r>
              <w:rPr>
                <w:spacing w:val="-2"/>
                <w:sz w:val="18"/>
              </w:rPr>
              <w:t>中航电子关于换股吸收合并中航工业机电系统股份有限公司并募集配套资金暨关联交易之向特定对象发行股票</w:t>
            </w:r>
            <w:r>
              <w:rPr>
                <w:spacing w:val="6"/>
                <w:sz w:val="18"/>
              </w:rPr>
              <w:t>募集配套资金发行情况报告书披露的提示性公告( 编</w:t>
            </w:r>
            <w:r>
              <w:rPr>
                <w:spacing w:val="-10"/>
                <w:sz w:val="18"/>
              </w:rPr>
              <w:t>号：临 </w:t>
            </w:r>
            <w:r>
              <w:rPr>
                <w:sz w:val="18"/>
              </w:rPr>
              <w:t>2023-036)</w:t>
            </w:r>
          </w:p>
          <w:p>
            <w:pPr>
              <w:pStyle w:val="TableParagraph"/>
              <w:spacing w:line="242" w:lineRule="auto" w:before="2"/>
              <w:ind w:left="107" w:right="80"/>
              <w:jc w:val="both"/>
              <w:rPr>
                <w:sz w:val="18"/>
              </w:rPr>
            </w:pPr>
            <w:r>
              <w:rPr>
                <w:spacing w:val="-2"/>
                <w:sz w:val="18"/>
              </w:rPr>
              <w:t>中航电子关于换股吸收合并中航工业机电系统股份有限公司并募集配套资金暨关联交易之向特定对象发行股票</w:t>
            </w:r>
            <w:r>
              <w:rPr>
                <w:spacing w:val="11"/>
                <w:sz w:val="18"/>
              </w:rPr>
              <w:t>募集配套资金发行结果暨股本变动的公告(编号：临</w:t>
            </w:r>
          </w:p>
          <w:p>
            <w:pPr>
              <w:pStyle w:val="TableParagraph"/>
              <w:spacing w:line="213" w:lineRule="exact" w:before="2"/>
              <w:ind w:left="107"/>
              <w:rPr>
                <w:sz w:val="18"/>
              </w:rPr>
            </w:pPr>
            <w:r>
              <w:rPr>
                <w:spacing w:val="-2"/>
                <w:sz w:val="18"/>
              </w:rPr>
              <w:t>2023-</w:t>
            </w:r>
            <w:r>
              <w:rPr>
                <w:spacing w:val="-4"/>
                <w:sz w:val="18"/>
              </w:rPr>
              <w:t>039)</w:t>
            </w:r>
          </w:p>
        </w:tc>
      </w:tr>
      <w:tr>
        <w:trPr>
          <w:trHeight w:val="817" w:hRule="atLeast"/>
        </w:trPr>
        <w:tc>
          <w:tcPr>
            <w:tcW w:w="4249" w:type="dxa"/>
          </w:tcPr>
          <w:p>
            <w:pPr>
              <w:pStyle w:val="TableParagraph"/>
              <w:spacing w:before="1"/>
              <w:ind w:left="107"/>
              <w:rPr>
                <w:sz w:val="21"/>
              </w:rPr>
            </w:pPr>
            <w:r>
              <w:rPr>
                <w:spacing w:val="-3"/>
                <w:sz w:val="21"/>
              </w:rPr>
              <w:t>与中航科工签署框架协议</w:t>
            </w:r>
          </w:p>
          <w:p>
            <w:pPr>
              <w:pStyle w:val="TableParagraph"/>
              <w:spacing w:line="270" w:lineRule="atLeast"/>
              <w:ind w:left="107" w:right="97"/>
              <w:rPr>
                <w:sz w:val="21"/>
              </w:rPr>
            </w:pPr>
            <w:r>
              <w:rPr>
                <w:spacing w:val="-2"/>
                <w:sz w:val="21"/>
              </w:rPr>
              <w:t>公司与控股股东中航科工签署《产品及服务互供框架协议》。</w:t>
            </w:r>
          </w:p>
        </w:tc>
        <w:tc>
          <w:tcPr>
            <w:tcW w:w="4576" w:type="dxa"/>
          </w:tcPr>
          <w:p>
            <w:pPr>
              <w:pStyle w:val="TableParagraph"/>
              <w:spacing w:line="242" w:lineRule="auto" w:before="175"/>
              <w:ind w:left="107" w:right="99"/>
              <w:rPr>
                <w:sz w:val="18"/>
              </w:rPr>
            </w:pPr>
            <w:r>
              <w:rPr>
                <w:spacing w:val="-2"/>
                <w:sz w:val="18"/>
              </w:rPr>
              <w:t>中航电子关于与控股股东签署《产品及服务互供框架协</w:t>
            </w:r>
            <w:r>
              <w:rPr>
                <w:spacing w:val="-4"/>
                <w:sz w:val="18"/>
              </w:rPr>
              <w:t>议》的公告(编号：临 </w:t>
            </w:r>
            <w:r>
              <w:rPr>
                <w:sz w:val="18"/>
              </w:rPr>
              <w:t>2023-050)</w:t>
            </w:r>
          </w:p>
        </w:tc>
      </w:tr>
      <w:tr>
        <w:trPr>
          <w:trHeight w:val="270" w:hRule="atLeast"/>
        </w:trPr>
        <w:tc>
          <w:tcPr>
            <w:tcW w:w="4249" w:type="dxa"/>
          </w:tcPr>
          <w:p>
            <w:pPr>
              <w:pStyle w:val="TableParagraph"/>
              <w:spacing w:line="250" w:lineRule="exact" w:before="1"/>
              <w:ind w:left="107"/>
              <w:rPr>
                <w:sz w:val="21"/>
              </w:rPr>
            </w:pPr>
            <w:r>
              <w:rPr>
                <w:spacing w:val="-2"/>
                <w:sz w:val="21"/>
              </w:rPr>
              <w:t>控股子公司增资</w:t>
            </w:r>
          </w:p>
        </w:tc>
        <w:tc>
          <w:tcPr>
            <w:tcW w:w="4576" w:type="dxa"/>
          </w:tcPr>
          <w:p>
            <w:pPr>
              <w:pStyle w:val="TableParagraph"/>
              <w:spacing w:before="19"/>
              <w:ind w:left="10" w:right="3"/>
              <w:jc w:val="center"/>
              <w:rPr>
                <w:sz w:val="18"/>
              </w:rPr>
            </w:pPr>
            <w:r>
              <w:rPr>
                <w:spacing w:val="-1"/>
                <w:sz w:val="18"/>
              </w:rPr>
              <w:t>中航机载系统股份有限公司关于对控股子公司增资暨关</w:t>
            </w:r>
          </w:p>
        </w:tc>
      </w:tr>
    </w:tbl>
    <w:p>
      <w:pPr>
        <w:spacing w:after="0"/>
        <w:jc w:val="center"/>
        <w:rPr>
          <w:sz w:val="18"/>
        </w:rPr>
        <w:sectPr>
          <w:pgSz w:w="11910" w:h="16840"/>
          <w:pgMar w:header="880" w:footer="1195" w:top="1460" w:bottom="1380" w:left="1680" w:right="62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9"/>
        <w:gridCol w:w="4576"/>
      </w:tblGrid>
      <w:tr>
        <w:trPr>
          <w:trHeight w:val="1089" w:hRule="atLeast"/>
        </w:trPr>
        <w:tc>
          <w:tcPr>
            <w:tcW w:w="4249" w:type="dxa"/>
          </w:tcPr>
          <w:p>
            <w:pPr>
              <w:pStyle w:val="TableParagraph"/>
              <w:spacing w:line="242" w:lineRule="auto" w:before="3"/>
              <w:ind w:left="107" w:right="94"/>
              <w:jc w:val="both"/>
              <w:rPr>
                <w:sz w:val="21"/>
              </w:rPr>
            </w:pPr>
            <w:r>
              <w:rPr>
                <w:sz w:val="21"/>
              </w:rPr>
              <w:t>公司拟使用自有资金 16,000 万元对控股子</w:t>
            </w:r>
            <w:r>
              <w:rPr>
                <w:spacing w:val="-2"/>
                <w:sz w:val="21"/>
              </w:rPr>
              <w:t>公司华燕仪表进行增资。华燕仪表另一股东</w:t>
            </w:r>
            <w:r>
              <w:rPr>
                <w:spacing w:val="-5"/>
                <w:sz w:val="21"/>
              </w:rPr>
              <w:t>中航电测拟使用自有资金 </w:t>
            </w:r>
            <w:r>
              <w:rPr>
                <w:spacing w:val="-2"/>
                <w:sz w:val="21"/>
              </w:rPr>
              <w:t>4,000</w:t>
            </w:r>
            <w:r>
              <w:rPr>
                <w:spacing w:val="-8"/>
                <w:sz w:val="21"/>
              </w:rPr>
              <w:t> 万元与本公</w:t>
            </w:r>
          </w:p>
          <w:p>
            <w:pPr>
              <w:pStyle w:val="TableParagraph"/>
              <w:spacing w:line="250" w:lineRule="exact" w:before="1"/>
              <w:ind w:left="107"/>
              <w:rPr>
                <w:sz w:val="21"/>
              </w:rPr>
            </w:pPr>
            <w:r>
              <w:rPr>
                <w:spacing w:val="-4"/>
                <w:sz w:val="21"/>
              </w:rPr>
              <w:t>司同比例增资。</w:t>
            </w:r>
          </w:p>
        </w:tc>
        <w:tc>
          <w:tcPr>
            <w:tcW w:w="4576" w:type="dxa"/>
          </w:tcPr>
          <w:p>
            <w:pPr>
              <w:pStyle w:val="TableParagraph"/>
              <w:spacing w:before="2"/>
              <w:ind w:left="107"/>
              <w:rPr>
                <w:sz w:val="18"/>
              </w:rPr>
            </w:pPr>
            <w:r>
              <w:rPr>
                <w:spacing w:val="-4"/>
                <w:sz w:val="18"/>
              </w:rPr>
              <w:t>联交易的公告(编号：临 </w:t>
            </w:r>
            <w:r>
              <w:rPr>
                <w:spacing w:val="-2"/>
                <w:sz w:val="18"/>
              </w:rPr>
              <w:t>2023-</w:t>
            </w:r>
            <w:r>
              <w:rPr>
                <w:spacing w:val="-4"/>
                <w:sz w:val="18"/>
              </w:rPr>
              <w:t>061)</w:t>
            </w:r>
          </w:p>
          <w:p>
            <w:pPr>
              <w:pStyle w:val="TableParagraph"/>
              <w:spacing w:line="242" w:lineRule="auto" w:before="2"/>
              <w:ind w:left="107" w:right="99"/>
              <w:rPr>
                <w:sz w:val="18"/>
              </w:rPr>
            </w:pPr>
            <w:r>
              <w:rPr>
                <w:spacing w:val="-2"/>
                <w:sz w:val="18"/>
              </w:rPr>
              <w:t>中航机载关于对控股子公司增资暨关联交易的进展公告 </w:t>
            </w:r>
            <w:r>
              <w:rPr>
                <w:spacing w:val="-7"/>
                <w:sz w:val="18"/>
              </w:rPr>
              <w:t>(编号：临 </w:t>
            </w:r>
            <w:r>
              <w:rPr>
                <w:sz w:val="18"/>
              </w:rPr>
              <w:t>2023-062)</w:t>
            </w:r>
          </w:p>
        </w:tc>
      </w:tr>
      <w:tr>
        <w:trPr>
          <w:trHeight w:val="1206" w:hRule="atLeast"/>
        </w:trPr>
        <w:tc>
          <w:tcPr>
            <w:tcW w:w="4249" w:type="dxa"/>
          </w:tcPr>
          <w:p>
            <w:pPr>
              <w:pStyle w:val="TableParagraph"/>
              <w:spacing w:before="3"/>
              <w:ind w:left="107"/>
              <w:jc w:val="both"/>
              <w:rPr>
                <w:sz w:val="21"/>
              </w:rPr>
            </w:pPr>
            <w:r>
              <w:rPr>
                <w:spacing w:val="-2"/>
                <w:sz w:val="21"/>
              </w:rPr>
              <w:t>2024</w:t>
            </w:r>
            <w:r>
              <w:rPr>
                <w:spacing w:val="-9"/>
                <w:sz w:val="21"/>
              </w:rPr>
              <w:t> 年度日常关联交易预计</w:t>
            </w:r>
          </w:p>
          <w:p>
            <w:pPr>
              <w:pStyle w:val="TableParagraph"/>
              <w:spacing w:line="242" w:lineRule="auto" w:before="1"/>
              <w:ind w:left="107" w:right="91"/>
              <w:jc w:val="both"/>
              <w:rPr>
                <w:sz w:val="18"/>
              </w:rPr>
            </w:pPr>
            <w:r>
              <w:rPr>
                <w:spacing w:val="-7"/>
                <w:sz w:val="18"/>
              </w:rPr>
              <w:t>根据公司 </w:t>
            </w:r>
            <w:r>
              <w:rPr>
                <w:spacing w:val="-4"/>
                <w:sz w:val="18"/>
              </w:rPr>
              <w:t>2024</w:t>
            </w:r>
            <w:r>
              <w:rPr>
                <w:spacing w:val="-8"/>
                <w:sz w:val="18"/>
              </w:rPr>
              <w:t> 年生产经营安排，公司将与公司实际</w:t>
            </w:r>
            <w:r>
              <w:rPr>
                <w:spacing w:val="-2"/>
                <w:sz w:val="18"/>
              </w:rPr>
              <w:t>控制人航空工业及其下属单位发生关联交易，关联</w:t>
            </w:r>
            <w:r>
              <w:rPr>
                <w:spacing w:val="-1"/>
                <w:sz w:val="18"/>
              </w:rPr>
              <w:t>交易的内容包括进行产品互供、提供/接受劳务服</w:t>
            </w:r>
          </w:p>
          <w:p>
            <w:pPr>
              <w:pStyle w:val="TableParagraph"/>
              <w:spacing w:line="213" w:lineRule="exact" w:before="2"/>
              <w:ind w:left="107"/>
              <w:rPr>
                <w:sz w:val="18"/>
              </w:rPr>
            </w:pPr>
            <w:r>
              <w:rPr>
                <w:spacing w:val="-1"/>
                <w:sz w:val="18"/>
              </w:rPr>
              <w:t>务、提供/接受租赁服务及接受金融服务等。</w:t>
            </w:r>
          </w:p>
        </w:tc>
        <w:tc>
          <w:tcPr>
            <w:tcW w:w="4576" w:type="dxa"/>
          </w:tcPr>
          <w:p>
            <w:pPr>
              <w:pStyle w:val="TableParagraph"/>
              <w:spacing w:before="141"/>
              <w:rPr>
                <w:sz w:val="18"/>
              </w:rPr>
            </w:pPr>
          </w:p>
          <w:p>
            <w:pPr>
              <w:pStyle w:val="TableParagraph"/>
              <w:spacing w:line="242" w:lineRule="auto"/>
              <w:ind w:left="107" w:right="90"/>
              <w:rPr>
                <w:sz w:val="18"/>
              </w:rPr>
            </w:pPr>
            <w:r>
              <w:rPr>
                <w:sz w:val="18"/>
              </w:rPr>
              <w:t>中航机载关于 2024 年度日常关联交易的公告（编号：</w:t>
            </w:r>
            <w:r>
              <w:rPr>
                <w:spacing w:val="-20"/>
                <w:sz w:val="18"/>
              </w:rPr>
              <w:t>临 </w:t>
            </w:r>
            <w:r>
              <w:rPr>
                <w:sz w:val="18"/>
              </w:rPr>
              <w:t>2023-066）</w:t>
            </w:r>
          </w:p>
        </w:tc>
      </w:tr>
      <w:tr>
        <w:trPr>
          <w:trHeight w:val="973" w:hRule="atLeast"/>
        </w:trPr>
        <w:tc>
          <w:tcPr>
            <w:tcW w:w="4249" w:type="dxa"/>
          </w:tcPr>
          <w:p>
            <w:pPr>
              <w:pStyle w:val="TableParagraph"/>
              <w:spacing w:before="1"/>
              <w:ind w:left="107"/>
              <w:rPr>
                <w:sz w:val="21"/>
              </w:rPr>
            </w:pPr>
            <w:r>
              <w:rPr>
                <w:spacing w:val="-3"/>
                <w:sz w:val="21"/>
              </w:rPr>
              <w:t>续签日常关联交易框架协议</w:t>
            </w:r>
          </w:p>
          <w:p>
            <w:pPr>
              <w:pStyle w:val="TableParagraph"/>
              <w:spacing w:line="230" w:lineRule="atLeast"/>
              <w:ind w:left="107" w:right="100"/>
              <w:jc w:val="both"/>
              <w:rPr>
                <w:sz w:val="18"/>
              </w:rPr>
            </w:pPr>
            <w:r>
              <w:rPr>
                <w:spacing w:val="10"/>
                <w:sz w:val="18"/>
              </w:rPr>
              <w:t>公司与航空工业续签《产品、原材料购销框架协</w:t>
            </w:r>
            <w:r>
              <w:rPr>
                <w:spacing w:val="-2"/>
                <w:sz w:val="18"/>
              </w:rPr>
              <w:t>议》及《综合服务框架协议》，与航空工业财务公司续签《金融服务框架协议》，有效期为三年。</w:t>
            </w:r>
          </w:p>
        </w:tc>
        <w:tc>
          <w:tcPr>
            <w:tcW w:w="4576" w:type="dxa"/>
          </w:tcPr>
          <w:p>
            <w:pPr>
              <w:pStyle w:val="TableParagraph"/>
              <w:spacing w:before="23"/>
              <w:rPr>
                <w:sz w:val="18"/>
              </w:rPr>
            </w:pPr>
          </w:p>
          <w:p>
            <w:pPr>
              <w:pStyle w:val="TableParagraph"/>
              <w:spacing w:line="242" w:lineRule="auto"/>
              <w:ind w:left="107" w:right="87"/>
              <w:rPr>
                <w:sz w:val="18"/>
              </w:rPr>
            </w:pPr>
            <w:r>
              <w:rPr>
                <w:spacing w:val="9"/>
                <w:sz w:val="18"/>
              </w:rPr>
              <w:t>中航机载关于签署日常关联交易框架协议的公告（编</w:t>
            </w:r>
            <w:r>
              <w:rPr>
                <w:spacing w:val="-11"/>
                <w:sz w:val="18"/>
              </w:rPr>
              <w:t>号：临 </w:t>
            </w:r>
            <w:r>
              <w:rPr>
                <w:spacing w:val="1"/>
                <w:sz w:val="18"/>
              </w:rPr>
              <w:t>2</w:t>
            </w:r>
            <w:r>
              <w:rPr>
                <w:spacing w:val="-2"/>
                <w:sz w:val="18"/>
              </w:rPr>
              <w:t>0</w:t>
            </w:r>
            <w:r>
              <w:rPr>
                <w:spacing w:val="1"/>
                <w:sz w:val="18"/>
              </w:rPr>
              <w:t>2</w:t>
            </w:r>
            <w:r>
              <w:rPr>
                <w:spacing w:val="-1"/>
                <w:sz w:val="18"/>
              </w:rPr>
              <w:t>3</w:t>
            </w:r>
            <w:r>
              <w:rPr>
                <w:spacing w:val="1"/>
                <w:sz w:val="18"/>
              </w:rPr>
              <w:t>-</w:t>
            </w:r>
            <w:r>
              <w:rPr>
                <w:spacing w:val="-2"/>
                <w:sz w:val="18"/>
              </w:rPr>
              <w:t>0</w:t>
            </w:r>
            <w:r>
              <w:rPr>
                <w:spacing w:val="1"/>
                <w:sz w:val="18"/>
              </w:rPr>
              <w:t>67</w:t>
            </w:r>
            <w:r>
              <w:rPr>
                <w:sz w:val="18"/>
              </w:rPr>
              <w:t>）</w:t>
            </w:r>
          </w:p>
        </w:tc>
      </w:tr>
    </w:tbl>
    <w:p>
      <w:pPr>
        <w:pStyle w:val="BodyText"/>
        <w:spacing w:before="26"/>
        <w:rPr>
          <w:sz w:val="21"/>
        </w:rPr>
      </w:pPr>
    </w:p>
    <w:p>
      <w:pPr>
        <w:pStyle w:val="Heading3"/>
        <w:spacing w:before="1"/>
      </w:pPr>
      <w:r>
        <w:rPr/>
        <w:t>2</w:t>
      </w:r>
      <w:r>
        <w:rPr>
          <w:spacing w:val="-5"/>
        </w:rPr>
        <w:t>、 已在临时公告披露，但有后续实施的进展或变化的事项</w:t>
      </w:r>
    </w:p>
    <w:p>
      <w:pPr>
        <w:pStyle w:val="Heading3"/>
        <w:spacing w:before="65"/>
      </w:pPr>
      <w:r>
        <w:rPr/>
        <w:t>√适用</w:t>
      </w:r>
      <w:r>
        <w:rPr>
          <w:spacing w:val="44"/>
          <w:w w:val="150"/>
        </w:rPr>
        <w:t> </w:t>
      </w:r>
      <w:r>
        <w:rPr>
          <w:spacing w:val="-3"/>
        </w:rPr>
        <w:t>□不适用</w:t>
      </w:r>
    </w:p>
    <w:p>
      <w:pPr>
        <w:pStyle w:val="Heading3"/>
        <w:spacing w:line="242" w:lineRule="auto" w:before="2"/>
        <w:ind w:right="657" w:firstLine="419"/>
      </w:pPr>
      <w:r>
        <w:rPr>
          <w:spacing w:val="-2"/>
        </w:rPr>
        <w:t>换股吸收合并中航工业机电系统股份有限公司并募集配套资金涉及后续进展和变化，请参见前述相关公告。</w:t>
      </w:r>
    </w:p>
    <w:p>
      <w:pPr>
        <w:pStyle w:val="BodyText"/>
        <w:rPr>
          <w:sz w:val="21"/>
        </w:rPr>
      </w:pPr>
    </w:p>
    <w:p>
      <w:pPr>
        <w:pStyle w:val="BodyText"/>
        <w:spacing w:before="68"/>
        <w:rPr>
          <w:sz w:val="21"/>
        </w:rPr>
      </w:pPr>
    </w:p>
    <w:p>
      <w:pPr>
        <w:pStyle w:val="Heading3"/>
      </w:pPr>
      <w:r>
        <w:rPr/>
        <w:t>3</w:t>
      </w:r>
      <w:r>
        <w:rPr>
          <w:spacing w:val="-3"/>
        </w:rPr>
        <w:t>、 临时公告未披露的事项</w:t>
      </w:r>
    </w:p>
    <w:p>
      <w:pPr>
        <w:pStyle w:val="BodyText"/>
        <w:spacing w:before="61"/>
        <w:ind w:left="118"/>
      </w:pPr>
      <w:r>
        <w:rPr>
          <w:spacing w:val="-2"/>
        </w:rPr>
        <w:t>□适用 √不适用</w:t>
      </w:r>
    </w:p>
    <w:p>
      <w:pPr>
        <w:pStyle w:val="BodyText"/>
        <w:spacing w:before="68"/>
      </w:pPr>
    </w:p>
    <w:p>
      <w:pPr>
        <w:pStyle w:val="Heading3"/>
      </w:pPr>
      <w:r>
        <w:rPr>
          <w:spacing w:val="-3"/>
        </w:rPr>
        <w:t>(二)资产或股权收购、出售发生的关联交易</w:t>
      </w:r>
    </w:p>
    <w:p>
      <w:pPr>
        <w:pStyle w:val="Heading3"/>
        <w:spacing w:before="62"/>
      </w:pPr>
      <w:r>
        <w:rPr/>
        <w:t>1</w:t>
      </w:r>
      <w:r>
        <w:rPr>
          <w:spacing w:val="-4"/>
        </w:rPr>
        <w:t>、 已在临时公告披露且后续实施无进展或变化的事项</w:t>
      </w:r>
    </w:p>
    <w:p>
      <w:pPr>
        <w:pStyle w:val="BodyText"/>
        <w:spacing w:before="63"/>
        <w:ind w:left="118"/>
      </w:pPr>
      <w:r>
        <w:rPr>
          <w:spacing w:val="-2"/>
        </w:rPr>
        <w:t>□适用 √不适用</w:t>
      </w:r>
    </w:p>
    <w:p>
      <w:pPr>
        <w:pStyle w:val="BodyText"/>
        <w:spacing w:before="66"/>
      </w:pPr>
    </w:p>
    <w:p>
      <w:pPr>
        <w:pStyle w:val="Heading3"/>
      </w:pPr>
      <w:r>
        <w:rPr/>
        <w:t>2</w:t>
      </w:r>
      <w:r>
        <w:rPr>
          <w:spacing w:val="-5"/>
        </w:rPr>
        <w:t>、 已在临时公告披露，但有后续实施的进展或变化的事项</w:t>
      </w:r>
    </w:p>
    <w:p>
      <w:pPr>
        <w:pStyle w:val="Heading3"/>
        <w:spacing w:before="65"/>
      </w:pPr>
      <w:r>
        <w:rPr/>
        <w:t>□适用</w:t>
      </w:r>
      <w:r>
        <w:rPr>
          <w:spacing w:val="43"/>
          <w:w w:val="150"/>
        </w:rPr>
        <w:t> </w:t>
      </w:r>
      <w:r>
        <w:rPr>
          <w:spacing w:val="-3"/>
        </w:rPr>
        <w:t>√不适用</w:t>
      </w:r>
    </w:p>
    <w:p>
      <w:pPr>
        <w:pStyle w:val="BodyText"/>
        <w:spacing w:before="66"/>
        <w:rPr>
          <w:sz w:val="21"/>
        </w:rPr>
      </w:pPr>
    </w:p>
    <w:p>
      <w:pPr>
        <w:pStyle w:val="Heading3"/>
      </w:pPr>
      <w:r>
        <w:rPr/>
        <w:t>3</w:t>
      </w:r>
      <w:r>
        <w:rPr>
          <w:spacing w:val="-3"/>
        </w:rPr>
        <w:t>、 临时公告未披露的事项</w:t>
      </w:r>
    </w:p>
    <w:p>
      <w:pPr>
        <w:pStyle w:val="BodyText"/>
        <w:spacing w:before="61"/>
        <w:ind w:left="118"/>
      </w:pPr>
      <w:r>
        <w:rPr>
          <w:spacing w:val="-2"/>
        </w:rPr>
        <w:t>□适用 √不适用</w:t>
      </w:r>
    </w:p>
    <w:p>
      <w:pPr>
        <w:pStyle w:val="BodyText"/>
      </w:pPr>
    </w:p>
    <w:p>
      <w:pPr>
        <w:pStyle w:val="BodyText"/>
        <w:spacing w:before="109"/>
      </w:pPr>
    </w:p>
    <w:p>
      <w:pPr>
        <w:pStyle w:val="Heading3"/>
      </w:pPr>
      <w:r>
        <w:rPr/>
        <w:t>4</w:t>
      </w:r>
      <w:r>
        <w:rPr>
          <w:spacing w:val="-5"/>
        </w:rPr>
        <w:t>、 涉及业绩约定的，应当披露报告期内的业绩实现情况</w:t>
      </w:r>
    </w:p>
    <w:p>
      <w:pPr>
        <w:pStyle w:val="BodyText"/>
        <w:spacing w:before="63"/>
        <w:ind w:left="118"/>
      </w:pPr>
      <w:r>
        <w:rPr/>
        <w:t>□适用</w:t>
      </w:r>
      <w:r>
        <w:rPr>
          <w:spacing w:val="47"/>
          <w:w w:val="150"/>
        </w:rPr>
        <w:t> </w:t>
      </w:r>
      <w:r>
        <w:rPr>
          <w:spacing w:val="-3"/>
        </w:rPr>
        <w:t>√不适用</w:t>
      </w:r>
    </w:p>
    <w:p>
      <w:pPr>
        <w:pStyle w:val="BodyText"/>
        <w:spacing w:before="66"/>
      </w:pPr>
    </w:p>
    <w:p>
      <w:pPr>
        <w:pStyle w:val="Heading3"/>
      </w:pPr>
      <w:r>
        <w:rPr>
          <w:spacing w:val="-3"/>
        </w:rPr>
        <w:t>(三)共同对外投资的重大关联交易</w:t>
      </w:r>
    </w:p>
    <w:p>
      <w:pPr>
        <w:pStyle w:val="Heading3"/>
        <w:spacing w:before="64"/>
      </w:pPr>
      <w:r>
        <w:rPr/>
        <w:t>1</w:t>
      </w:r>
      <w:r>
        <w:rPr>
          <w:spacing w:val="-4"/>
        </w:rPr>
        <w:t>、 已在临时公告披露且后续实施无进展或变化的事项</w:t>
      </w:r>
    </w:p>
    <w:p>
      <w:pPr>
        <w:pStyle w:val="BodyText"/>
        <w:spacing w:before="62"/>
        <w:ind w:left="118"/>
      </w:pPr>
      <w:r>
        <w:rPr>
          <w:spacing w:val="-2"/>
        </w:rPr>
        <w:t>□适用 √不适用</w:t>
      </w:r>
    </w:p>
    <w:p>
      <w:pPr>
        <w:pStyle w:val="BodyText"/>
        <w:spacing w:before="68"/>
      </w:pPr>
    </w:p>
    <w:p>
      <w:pPr>
        <w:pStyle w:val="Heading3"/>
      </w:pPr>
      <w:r>
        <w:rPr/>
        <w:t>2</w:t>
      </w:r>
      <w:r>
        <w:rPr>
          <w:spacing w:val="-5"/>
        </w:rPr>
        <w:t>、 已在临时公告披露，但有后续实施的进展或变化的事项</w:t>
      </w:r>
    </w:p>
    <w:p>
      <w:pPr>
        <w:pStyle w:val="Heading3"/>
        <w:spacing w:before="62"/>
      </w:pPr>
      <w:r>
        <w:rPr/>
        <w:t>□适用</w:t>
      </w:r>
      <w:r>
        <w:rPr>
          <w:spacing w:val="43"/>
          <w:w w:val="150"/>
        </w:rPr>
        <w:t> </w:t>
      </w:r>
      <w:r>
        <w:rPr>
          <w:spacing w:val="-3"/>
        </w:rPr>
        <w:t>√不适用</w:t>
      </w:r>
    </w:p>
    <w:p>
      <w:pPr>
        <w:pStyle w:val="BodyText"/>
        <w:spacing w:before="28"/>
        <w:rPr>
          <w:sz w:val="21"/>
        </w:rPr>
      </w:pPr>
    </w:p>
    <w:p>
      <w:pPr>
        <w:pStyle w:val="Heading3"/>
      </w:pPr>
      <w:r>
        <w:rPr/>
        <w:t>3</w:t>
      </w:r>
      <w:r>
        <w:rPr>
          <w:spacing w:val="-3"/>
        </w:rPr>
        <w:t>、 临时公告未披露的事项</w:t>
      </w:r>
    </w:p>
    <w:p>
      <w:pPr>
        <w:pStyle w:val="BodyText"/>
        <w:spacing w:before="64"/>
        <w:ind w:left="118"/>
      </w:pPr>
      <w:r>
        <w:rPr>
          <w:spacing w:val="-2"/>
        </w:rPr>
        <w:t>□适用 √不适用</w:t>
      </w:r>
    </w:p>
    <w:p>
      <w:pPr>
        <w:spacing w:after="0"/>
        <w:sectPr>
          <w:pgSz w:w="11910" w:h="16840"/>
          <w:pgMar w:header="880" w:footer="1195" w:top="1460" w:bottom="1380" w:left="1680" w:right="620"/>
        </w:sectPr>
      </w:pPr>
    </w:p>
    <w:p>
      <w:pPr>
        <w:pStyle w:val="Heading3"/>
        <w:spacing w:before="61"/>
      </w:pPr>
      <w:r>
        <w:rPr>
          <w:spacing w:val="-3"/>
        </w:rPr>
        <w:t>(四)关联债权债务往来</w:t>
      </w:r>
    </w:p>
    <w:p>
      <w:pPr>
        <w:pStyle w:val="Heading3"/>
        <w:spacing w:before="65"/>
      </w:pPr>
      <w:r>
        <w:rPr/>
        <w:t>1</w:t>
      </w:r>
      <w:r>
        <w:rPr>
          <w:spacing w:val="-4"/>
        </w:rPr>
        <w:t>、 已在临时公告披露且后续实施无进展或变化的事项</w:t>
      </w:r>
    </w:p>
    <w:p>
      <w:pPr>
        <w:pStyle w:val="BodyText"/>
        <w:spacing w:before="61"/>
        <w:ind w:left="118"/>
      </w:pPr>
      <w:r>
        <w:rPr>
          <w:spacing w:val="-2"/>
        </w:rPr>
        <w:t>□适用 √不适用</w:t>
      </w:r>
    </w:p>
    <w:p>
      <w:pPr>
        <w:pStyle w:val="BodyText"/>
        <w:spacing w:before="68"/>
      </w:pPr>
    </w:p>
    <w:p>
      <w:pPr>
        <w:pStyle w:val="Heading3"/>
      </w:pPr>
      <w:r>
        <w:rPr/>
        <w:t>2</w:t>
      </w:r>
      <w:r>
        <w:rPr>
          <w:spacing w:val="-5"/>
        </w:rPr>
        <w:t>、 已在临时公告披露，但有后续实施的进展或变化的事项</w:t>
      </w:r>
    </w:p>
    <w:p>
      <w:pPr>
        <w:pStyle w:val="Heading3"/>
        <w:spacing w:before="62"/>
      </w:pPr>
      <w:r>
        <w:rPr/>
        <w:t>□适用</w:t>
      </w:r>
      <w:r>
        <w:rPr>
          <w:spacing w:val="43"/>
          <w:w w:val="150"/>
        </w:rPr>
        <w:t> </w:t>
      </w:r>
      <w:r>
        <w:rPr>
          <w:spacing w:val="-3"/>
        </w:rPr>
        <w:t>√不适用</w:t>
      </w:r>
    </w:p>
    <w:p>
      <w:pPr>
        <w:pStyle w:val="BodyText"/>
        <w:spacing w:before="28"/>
        <w:rPr>
          <w:sz w:val="21"/>
        </w:rPr>
      </w:pPr>
    </w:p>
    <w:p>
      <w:pPr>
        <w:pStyle w:val="Heading3"/>
      </w:pPr>
      <w:r>
        <w:rPr/>
        <w:t>3</w:t>
      </w:r>
      <w:r>
        <w:rPr>
          <w:spacing w:val="-3"/>
        </w:rPr>
        <w:t>、 临时公告未披露的事项</w:t>
      </w:r>
    </w:p>
    <w:p>
      <w:pPr>
        <w:pStyle w:val="BodyText"/>
        <w:spacing w:before="64"/>
        <w:ind w:left="118"/>
      </w:pPr>
      <w:r>
        <w:rPr>
          <w:spacing w:val="-2"/>
        </w:rPr>
        <w:t>□适用 √不适用</w:t>
      </w:r>
    </w:p>
    <w:p>
      <w:pPr>
        <w:pStyle w:val="BodyText"/>
        <w:spacing w:before="65"/>
      </w:pPr>
    </w:p>
    <w:p>
      <w:pPr>
        <w:pStyle w:val="Heading3"/>
      </w:pPr>
      <w:r>
        <w:rPr>
          <w:spacing w:val="-3"/>
        </w:rPr>
        <w:t>(五)公司与存在关联关系的财务公司、公司控股财务公司与关联方之间的金融业务</w:t>
      </w:r>
    </w:p>
    <w:p>
      <w:pPr>
        <w:pStyle w:val="BodyText"/>
        <w:spacing w:before="64"/>
        <w:ind w:left="118"/>
      </w:pPr>
      <w:r>
        <w:rPr>
          <w:spacing w:val="-2"/>
        </w:rPr>
        <w:t>√适用 □不适用</w:t>
      </w:r>
    </w:p>
    <w:p>
      <w:pPr>
        <w:pStyle w:val="ListParagraph"/>
        <w:numPr>
          <w:ilvl w:val="0"/>
          <w:numId w:val="26"/>
        </w:numPr>
        <w:tabs>
          <w:tab w:pos="537" w:val="left" w:leader="none"/>
        </w:tabs>
        <w:spacing w:line="240" w:lineRule="auto" w:before="62" w:after="0"/>
        <w:ind w:left="537" w:right="0" w:hanging="419"/>
        <w:jc w:val="left"/>
        <w:rPr>
          <w:sz w:val="18"/>
        </w:rPr>
      </w:pPr>
      <w:r>
        <w:rPr>
          <w:spacing w:val="-3"/>
          <w:sz w:val="18"/>
        </w:rPr>
        <w:t>存款业务</w:t>
      </w:r>
    </w:p>
    <w:p>
      <w:pPr>
        <w:pStyle w:val="BodyText"/>
        <w:spacing w:before="63"/>
        <w:ind w:left="118"/>
      </w:pPr>
      <w:r>
        <w:rPr>
          <w:spacing w:val="-2"/>
        </w:rPr>
        <w:t>√适用 □不适用</w:t>
      </w:r>
    </w:p>
    <w:p>
      <w:pPr>
        <w:pStyle w:val="BodyText"/>
        <w:spacing w:before="2" w:after="5"/>
        <w:ind w:right="662"/>
        <w:jc w:val="right"/>
      </w:pPr>
      <w:r>
        <w:rPr/>
        <w:t>单位：万元</w:t>
      </w:r>
      <w:r>
        <w:rPr>
          <w:spacing w:val="47"/>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927"/>
        <w:gridCol w:w="1068"/>
        <w:gridCol w:w="1063"/>
        <w:gridCol w:w="1229"/>
        <w:gridCol w:w="1125"/>
        <w:gridCol w:w="1126"/>
        <w:gridCol w:w="1116"/>
      </w:tblGrid>
      <w:tr>
        <w:trPr>
          <w:trHeight w:val="232" w:hRule="atLeast"/>
        </w:trPr>
        <w:tc>
          <w:tcPr>
            <w:tcW w:w="1073" w:type="dxa"/>
            <w:vMerge w:val="restart"/>
          </w:tcPr>
          <w:p>
            <w:pPr>
              <w:pStyle w:val="TableParagraph"/>
              <w:spacing w:before="6"/>
              <w:rPr>
                <w:sz w:val="18"/>
              </w:rPr>
            </w:pPr>
          </w:p>
          <w:p>
            <w:pPr>
              <w:pStyle w:val="TableParagraph"/>
              <w:ind w:left="107"/>
              <w:rPr>
                <w:sz w:val="18"/>
              </w:rPr>
            </w:pPr>
            <w:r>
              <w:rPr>
                <w:spacing w:val="-4"/>
                <w:sz w:val="18"/>
              </w:rPr>
              <w:t>关联方</w:t>
            </w:r>
          </w:p>
        </w:tc>
        <w:tc>
          <w:tcPr>
            <w:tcW w:w="927" w:type="dxa"/>
            <w:vMerge w:val="restart"/>
          </w:tcPr>
          <w:p>
            <w:pPr>
              <w:pStyle w:val="TableParagraph"/>
              <w:spacing w:line="242" w:lineRule="auto" w:before="122"/>
              <w:ind w:left="107" w:right="8"/>
              <w:rPr>
                <w:sz w:val="18"/>
              </w:rPr>
            </w:pPr>
            <w:r>
              <w:rPr>
                <w:spacing w:val="53"/>
                <w:sz w:val="18"/>
              </w:rPr>
              <w:t>关联关</w:t>
            </w:r>
            <w:r>
              <w:rPr>
                <w:sz w:val="18"/>
              </w:rPr>
              <w:t> </w:t>
            </w:r>
            <w:r>
              <w:rPr>
                <w:spacing w:val="-10"/>
                <w:sz w:val="18"/>
              </w:rPr>
              <w:t>系</w:t>
            </w:r>
          </w:p>
        </w:tc>
        <w:tc>
          <w:tcPr>
            <w:tcW w:w="1068" w:type="dxa"/>
            <w:vMerge w:val="restart"/>
          </w:tcPr>
          <w:p>
            <w:pPr>
              <w:pStyle w:val="TableParagraph"/>
              <w:spacing w:line="242" w:lineRule="auto" w:before="122"/>
              <w:ind w:left="107" w:right="55"/>
              <w:rPr>
                <w:sz w:val="18"/>
              </w:rPr>
            </w:pPr>
            <w:r>
              <w:rPr>
                <w:spacing w:val="29"/>
                <w:sz w:val="18"/>
              </w:rPr>
              <w:t>每日最高</w:t>
            </w:r>
            <w:r>
              <w:rPr>
                <w:sz w:val="18"/>
              </w:rPr>
              <w:t> </w:t>
            </w:r>
            <w:r>
              <w:rPr>
                <w:spacing w:val="-4"/>
                <w:sz w:val="18"/>
              </w:rPr>
              <w:t>存款限额</w:t>
            </w:r>
          </w:p>
        </w:tc>
        <w:tc>
          <w:tcPr>
            <w:tcW w:w="1063" w:type="dxa"/>
            <w:vMerge w:val="restart"/>
          </w:tcPr>
          <w:p>
            <w:pPr>
              <w:pStyle w:val="TableParagraph"/>
              <w:spacing w:line="242" w:lineRule="auto" w:before="122"/>
              <w:ind w:left="105" w:right="53"/>
              <w:rPr>
                <w:sz w:val="18"/>
              </w:rPr>
            </w:pPr>
            <w:r>
              <w:rPr>
                <w:spacing w:val="29"/>
                <w:sz w:val="18"/>
              </w:rPr>
              <w:t>存款利率</w:t>
            </w:r>
            <w:r>
              <w:rPr>
                <w:sz w:val="18"/>
              </w:rPr>
              <w:t> </w:t>
            </w:r>
            <w:r>
              <w:rPr>
                <w:spacing w:val="-6"/>
                <w:sz w:val="18"/>
              </w:rPr>
              <w:t>范围</w:t>
            </w:r>
          </w:p>
        </w:tc>
        <w:tc>
          <w:tcPr>
            <w:tcW w:w="1229" w:type="dxa"/>
            <w:vMerge w:val="restart"/>
          </w:tcPr>
          <w:p>
            <w:pPr>
              <w:pStyle w:val="TableParagraph"/>
              <w:spacing w:before="6"/>
              <w:rPr>
                <w:sz w:val="18"/>
              </w:rPr>
            </w:pPr>
          </w:p>
          <w:p>
            <w:pPr>
              <w:pStyle w:val="TableParagraph"/>
              <w:ind w:left="107"/>
              <w:rPr>
                <w:sz w:val="18"/>
              </w:rPr>
            </w:pPr>
            <w:r>
              <w:rPr>
                <w:spacing w:val="-3"/>
                <w:sz w:val="18"/>
              </w:rPr>
              <w:t>期初余额</w:t>
            </w:r>
          </w:p>
        </w:tc>
        <w:tc>
          <w:tcPr>
            <w:tcW w:w="2251" w:type="dxa"/>
            <w:gridSpan w:val="2"/>
          </w:tcPr>
          <w:p>
            <w:pPr>
              <w:pStyle w:val="TableParagraph"/>
              <w:spacing w:line="212" w:lineRule="exact"/>
              <w:ind w:left="105"/>
              <w:rPr>
                <w:sz w:val="18"/>
              </w:rPr>
            </w:pPr>
            <w:r>
              <w:rPr>
                <w:spacing w:val="-2"/>
                <w:sz w:val="18"/>
              </w:rPr>
              <w:t>本期发生额</w:t>
            </w:r>
          </w:p>
        </w:tc>
        <w:tc>
          <w:tcPr>
            <w:tcW w:w="1116" w:type="dxa"/>
            <w:vMerge w:val="restart"/>
          </w:tcPr>
          <w:p>
            <w:pPr>
              <w:pStyle w:val="TableParagraph"/>
              <w:spacing w:before="6"/>
              <w:rPr>
                <w:sz w:val="18"/>
              </w:rPr>
            </w:pPr>
          </w:p>
          <w:p>
            <w:pPr>
              <w:pStyle w:val="TableParagraph"/>
              <w:ind w:left="108"/>
              <w:rPr>
                <w:sz w:val="18"/>
              </w:rPr>
            </w:pPr>
            <w:r>
              <w:rPr>
                <w:spacing w:val="-3"/>
                <w:sz w:val="18"/>
              </w:rPr>
              <w:t>期末余额</w:t>
            </w:r>
          </w:p>
        </w:tc>
      </w:tr>
      <w:tr>
        <w:trPr>
          <w:trHeight w:val="467" w:hRule="atLeast"/>
        </w:trPr>
        <w:tc>
          <w:tcPr>
            <w:tcW w:w="1073" w:type="dxa"/>
            <w:vMerge/>
            <w:tcBorders>
              <w:top w:val="nil"/>
            </w:tcBorders>
          </w:tcPr>
          <w:p>
            <w:pPr>
              <w:rPr>
                <w:sz w:val="2"/>
                <w:szCs w:val="2"/>
              </w:rPr>
            </w:pPr>
          </w:p>
        </w:tc>
        <w:tc>
          <w:tcPr>
            <w:tcW w:w="927" w:type="dxa"/>
            <w:vMerge/>
            <w:tcBorders>
              <w:top w:val="nil"/>
            </w:tcBorders>
          </w:tcPr>
          <w:p>
            <w:pPr>
              <w:rPr>
                <w:sz w:val="2"/>
                <w:szCs w:val="2"/>
              </w:rPr>
            </w:pPr>
          </w:p>
        </w:tc>
        <w:tc>
          <w:tcPr>
            <w:tcW w:w="1068" w:type="dxa"/>
            <w:vMerge/>
            <w:tcBorders>
              <w:top w:val="nil"/>
            </w:tcBorders>
          </w:tcPr>
          <w:p>
            <w:pPr>
              <w:rPr>
                <w:sz w:val="2"/>
                <w:szCs w:val="2"/>
              </w:rPr>
            </w:pPr>
          </w:p>
        </w:tc>
        <w:tc>
          <w:tcPr>
            <w:tcW w:w="1063" w:type="dxa"/>
            <w:vMerge/>
            <w:tcBorders>
              <w:top w:val="nil"/>
            </w:tcBorders>
          </w:tcPr>
          <w:p>
            <w:pPr>
              <w:rPr>
                <w:sz w:val="2"/>
                <w:szCs w:val="2"/>
              </w:rPr>
            </w:pPr>
          </w:p>
        </w:tc>
        <w:tc>
          <w:tcPr>
            <w:tcW w:w="1229" w:type="dxa"/>
            <w:vMerge/>
            <w:tcBorders>
              <w:top w:val="nil"/>
            </w:tcBorders>
          </w:tcPr>
          <w:p>
            <w:pPr>
              <w:rPr>
                <w:sz w:val="2"/>
                <w:szCs w:val="2"/>
              </w:rPr>
            </w:pPr>
          </w:p>
        </w:tc>
        <w:tc>
          <w:tcPr>
            <w:tcW w:w="1125" w:type="dxa"/>
          </w:tcPr>
          <w:p>
            <w:pPr>
              <w:pStyle w:val="TableParagraph"/>
              <w:ind w:left="105"/>
              <w:rPr>
                <w:sz w:val="18"/>
              </w:rPr>
            </w:pPr>
            <w:r>
              <w:rPr>
                <w:spacing w:val="-2"/>
                <w:sz w:val="18"/>
              </w:rPr>
              <w:t>本期合计存</w:t>
            </w:r>
          </w:p>
          <w:p>
            <w:pPr>
              <w:pStyle w:val="TableParagraph"/>
              <w:spacing w:line="213" w:lineRule="exact" w:before="4"/>
              <w:ind w:left="105"/>
              <w:rPr>
                <w:sz w:val="18"/>
              </w:rPr>
            </w:pPr>
            <w:r>
              <w:rPr>
                <w:spacing w:val="-4"/>
                <w:sz w:val="18"/>
              </w:rPr>
              <w:t>入金额</w:t>
            </w:r>
          </w:p>
        </w:tc>
        <w:tc>
          <w:tcPr>
            <w:tcW w:w="1126" w:type="dxa"/>
          </w:tcPr>
          <w:p>
            <w:pPr>
              <w:pStyle w:val="TableParagraph"/>
              <w:ind w:left="106"/>
              <w:rPr>
                <w:sz w:val="18"/>
              </w:rPr>
            </w:pPr>
            <w:r>
              <w:rPr>
                <w:spacing w:val="-2"/>
                <w:sz w:val="18"/>
              </w:rPr>
              <w:t>本期合计取</w:t>
            </w:r>
          </w:p>
          <w:p>
            <w:pPr>
              <w:pStyle w:val="TableParagraph"/>
              <w:spacing w:line="213" w:lineRule="exact" w:before="4"/>
              <w:ind w:left="106"/>
              <w:rPr>
                <w:sz w:val="18"/>
              </w:rPr>
            </w:pPr>
            <w:r>
              <w:rPr>
                <w:spacing w:val="-4"/>
                <w:sz w:val="18"/>
              </w:rPr>
              <w:t>出金额</w:t>
            </w:r>
          </w:p>
        </w:tc>
        <w:tc>
          <w:tcPr>
            <w:tcW w:w="1116" w:type="dxa"/>
            <w:vMerge/>
            <w:tcBorders>
              <w:top w:val="nil"/>
            </w:tcBorders>
          </w:tcPr>
          <w:p>
            <w:pPr>
              <w:rPr>
                <w:sz w:val="2"/>
                <w:szCs w:val="2"/>
              </w:rPr>
            </w:pPr>
          </w:p>
        </w:tc>
      </w:tr>
      <w:tr>
        <w:trPr>
          <w:trHeight w:val="700" w:hRule="atLeast"/>
        </w:trPr>
        <w:tc>
          <w:tcPr>
            <w:tcW w:w="1073" w:type="dxa"/>
          </w:tcPr>
          <w:p>
            <w:pPr>
              <w:pStyle w:val="TableParagraph"/>
              <w:spacing w:before="1"/>
              <w:rPr>
                <w:sz w:val="18"/>
              </w:rPr>
            </w:pPr>
          </w:p>
          <w:p>
            <w:pPr>
              <w:pStyle w:val="TableParagraph"/>
              <w:spacing w:before="1"/>
              <w:ind w:left="107"/>
              <w:rPr>
                <w:sz w:val="18"/>
              </w:rPr>
            </w:pPr>
            <w:r>
              <w:rPr>
                <w:spacing w:val="-3"/>
                <w:sz w:val="18"/>
              </w:rPr>
              <w:t>财务公司</w:t>
            </w:r>
          </w:p>
        </w:tc>
        <w:tc>
          <w:tcPr>
            <w:tcW w:w="927" w:type="dxa"/>
          </w:tcPr>
          <w:p>
            <w:pPr>
              <w:pStyle w:val="TableParagraph"/>
              <w:spacing w:line="230" w:lineRule="exact"/>
              <w:ind w:left="107"/>
              <w:rPr>
                <w:sz w:val="18"/>
              </w:rPr>
            </w:pPr>
            <w:r>
              <w:rPr>
                <w:spacing w:val="53"/>
                <w:sz w:val="18"/>
              </w:rPr>
              <w:t>航空工</w:t>
            </w:r>
            <w:r>
              <w:rPr>
                <w:spacing w:val="-10"/>
                <w:sz w:val="18"/>
              </w:rPr>
              <w:t> </w:t>
            </w:r>
          </w:p>
          <w:p>
            <w:pPr>
              <w:pStyle w:val="TableParagraph"/>
              <w:spacing w:line="230" w:lineRule="atLeast"/>
              <w:ind w:left="107" w:right="8"/>
              <w:rPr>
                <w:sz w:val="18"/>
              </w:rPr>
            </w:pPr>
            <w:r>
              <w:rPr>
                <w:spacing w:val="53"/>
                <w:sz w:val="18"/>
              </w:rPr>
              <w:t>业下属</w:t>
            </w:r>
            <w:r>
              <w:rPr>
                <w:sz w:val="18"/>
              </w:rPr>
              <w:t> </w:t>
            </w:r>
            <w:r>
              <w:rPr>
                <w:spacing w:val="-4"/>
                <w:sz w:val="18"/>
              </w:rPr>
              <w:t>子公司</w:t>
            </w:r>
          </w:p>
        </w:tc>
        <w:tc>
          <w:tcPr>
            <w:tcW w:w="1068" w:type="dxa"/>
          </w:tcPr>
          <w:p>
            <w:pPr>
              <w:pStyle w:val="TableParagraph"/>
              <w:spacing w:before="1"/>
              <w:rPr>
                <w:sz w:val="18"/>
              </w:rPr>
            </w:pPr>
          </w:p>
          <w:p>
            <w:pPr>
              <w:pStyle w:val="TableParagraph"/>
              <w:spacing w:before="1"/>
              <w:ind w:left="107"/>
              <w:rPr>
                <w:sz w:val="18"/>
              </w:rPr>
            </w:pPr>
            <w:r>
              <w:rPr>
                <w:spacing w:val="-2"/>
                <w:sz w:val="18"/>
              </w:rPr>
              <w:t>1,210,000</w:t>
            </w:r>
          </w:p>
        </w:tc>
        <w:tc>
          <w:tcPr>
            <w:tcW w:w="1063" w:type="dxa"/>
          </w:tcPr>
          <w:p>
            <w:pPr>
              <w:pStyle w:val="TableParagraph"/>
              <w:spacing w:before="1"/>
              <w:rPr>
                <w:sz w:val="18"/>
              </w:rPr>
            </w:pPr>
          </w:p>
          <w:p>
            <w:pPr>
              <w:pStyle w:val="TableParagraph"/>
              <w:spacing w:before="1"/>
              <w:ind w:left="105"/>
              <w:rPr>
                <w:sz w:val="18"/>
              </w:rPr>
            </w:pPr>
            <w:r>
              <w:rPr>
                <w:spacing w:val="-2"/>
                <w:sz w:val="18"/>
              </w:rPr>
              <w:t>0.2%-</w:t>
            </w:r>
            <w:r>
              <w:rPr>
                <w:spacing w:val="-4"/>
                <w:sz w:val="18"/>
              </w:rPr>
              <w:t>3.9%</w:t>
            </w:r>
          </w:p>
        </w:tc>
        <w:tc>
          <w:tcPr>
            <w:tcW w:w="1229" w:type="dxa"/>
          </w:tcPr>
          <w:p>
            <w:pPr>
              <w:pStyle w:val="TableParagraph"/>
              <w:spacing w:before="18"/>
              <w:rPr>
                <w:sz w:val="18"/>
              </w:rPr>
            </w:pPr>
          </w:p>
          <w:p>
            <w:pPr>
              <w:pStyle w:val="TableParagraph"/>
              <w:ind w:left="154"/>
              <w:jc w:val="center"/>
              <w:rPr>
                <w:rFonts w:ascii="Microsoft Sans Serif"/>
                <w:sz w:val="18"/>
              </w:rPr>
            </w:pPr>
            <w:r>
              <w:rPr>
                <w:rFonts w:ascii="Microsoft Sans Serif"/>
                <w:spacing w:val="-2"/>
                <w:w w:val="90"/>
                <w:sz w:val="18"/>
              </w:rPr>
              <w:t>1,063,539.51</w:t>
            </w:r>
          </w:p>
        </w:tc>
        <w:tc>
          <w:tcPr>
            <w:tcW w:w="1125" w:type="dxa"/>
          </w:tcPr>
          <w:p>
            <w:pPr>
              <w:pStyle w:val="TableParagraph"/>
              <w:spacing w:before="18"/>
              <w:rPr>
                <w:sz w:val="18"/>
              </w:rPr>
            </w:pPr>
          </w:p>
          <w:p>
            <w:pPr>
              <w:pStyle w:val="TableParagraph"/>
              <w:ind w:left="56"/>
              <w:jc w:val="center"/>
              <w:rPr>
                <w:rFonts w:ascii="Microsoft Sans Serif"/>
                <w:sz w:val="18"/>
              </w:rPr>
            </w:pPr>
            <w:r>
              <w:rPr>
                <w:rFonts w:ascii="Microsoft Sans Serif"/>
                <w:spacing w:val="-2"/>
                <w:w w:val="90"/>
                <w:sz w:val="18"/>
              </w:rPr>
              <w:t>6,016,127.08</w:t>
            </w:r>
          </w:p>
        </w:tc>
        <w:tc>
          <w:tcPr>
            <w:tcW w:w="1126" w:type="dxa"/>
          </w:tcPr>
          <w:p>
            <w:pPr>
              <w:pStyle w:val="TableParagraph"/>
              <w:spacing w:before="18"/>
              <w:rPr>
                <w:sz w:val="18"/>
              </w:rPr>
            </w:pPr>
          </w:p>
          <w:p>
            <w:pPr>
              <w:pStyle w:val="TableParagraph"/>
              <w:ind w:left="61"/>
              <w:jc w:val="center"/>
              <w:rPr>
                <w:rFonts w:ascii="Microsoft Sans Serif"/>
                <w:sz w:val="18"/>
              </w:rPr>
            </w:pPr>
            <w:r>
              <w:rPr>
                <w:rFonts w:ascii="Microsoft Sans Serif"/>
                <w:spacing w:val="-2"/>
                <w:w w:val="90"/>
                <w:sz w:val="18"/>
              </w:rPr>
              <w:t>5,994,394.15</w:t>
            </w:r>
          </w:p>
        </w:tc>
        <w:tc>
          <w:tcPr>
            <w:tcW w:w="1116" w:type="dxa"/>
          </w:tcPr>
          <w:p>
            <w:pPr>
              <w:pStyle w:val="TableParagraph"/>
              <w:spacing w:before="121"/>
              <w:rPr>
                <w:sz w:val="18"/>
              </w:rPr>
            </w:pPr>
          </w:p>
          <w:p>
            <w:pPr>
              <w:pStyle w:val="TableParagraph"/>
              <w:ind w:left="52"/>
              <w:jc w:val="center"/>
              <w:rPr>
                <w:rFonts w:ascii="Microsoft Sans Serif"/>
                <w:sz w:val="18"/>
              </w:rPr>
            </w:pPr>
            <w:r>
              <w:rPr>
                <w:rFonts w:ascii="Microsoft Sans Serif"/>
                <w:spacing w:val="-2"/>
                <w:w w:val="90"/>
                <w:sz w:val="18"/>
              </w:rPr>
              <w:t>1,085,272.44</w:t>
            </w:r>
          </w:p>
        </w:tc>
      </w:tr>
      <w:tr>
        <w:trPr>
          <w:trHeight w:val="412" w:hRule="atLeast"/>
        </w:trPr>
        <w:tc>
          <w:tcPr>
            <w:tcW w:w="1073" w:type="dxa"/>
          </w:tcPr>
          <w:p>
            <w:pPr>
              <w:pStyle w:val="TableParagraph"/>
              <w:spacing w:before="88"/>
              <w:ind w:left="107"/>
              <w:rPr>
                <w:sz w:val="18"/>
              </w:rPr>
            </w:pPr>
            <w:r>
              <w:rPr>
                <w:spacing w:val="-5"/>
                <w:sz w:val="18"/>
              </w:rPr>
              <w:t>合计</w:t>
            </w:r>
          </w:p>
        </w:tc>
        <w:tc>
          <w:tcPr>
            <w:tcW w:w="927" w:type="dxa"/>
          </w:tcPr>
          <w:p>
            <w:pPr>
              <w:pStyle w:val="TableParagraph"/>
              <w:spacing w:before="88"/>
              <w:ind w:left="107"/>
              <w:rPr>
                <w:sz w:val="18"/>
              </w:rPr>
            </w:pPr>
            <w:r>
              <w:rPr>
                <w:spacing w:val="-10"/>
                <w:sz w:val="18"/>
              </w:rPr>
              <w:t>/</w:t>
            </w:r>
          </w:p>
        </w:tc>
        <w:tc>
          <w:tcPr>
            <w:tcW w:w="1068" w:type="dxa"/>
          </w:tcPr>
          <w:p>
            <w:pPr>
              <w:pStyle w:val="TableParagraph"/>
              <w:spacing w:before="88"/>
              <w:ind w:left="107"/>
              <w:rPr>
                <w:sz w:val="18"/>
              </w:rPr>
            </w:pPr>
            <w:r>
              <w:rPr>
                <w:spacing w:val="-10"/>
                <w:sz w:val="18"/>
              </w:rPr>
              <w:t>/</w:t>
            </w:r>
          </w:p>
        </w:tc>
        <w:tc>
          <w:tcPr>
            <w:tcW w:w="1063" w:type="dxa"/>
          </w:tcPr>
          <w:p>
            <w:pPr>
              <w:pStyle w:val="TableParagraph"/>
              <w:spacing w:before="88"/>
              <w:ind w:left="105"/>
              <w:rPr>
                <w:sz w:val="18"/>
              </w:rPr>
            </w:pPr>
            <w:r>
              <w:rPr>
                <w:spacing w:val="-10"/>
                <w:sz w:val="18"/>
              </w:rPr>
              <w:t>/</w:t>
            </w:r>
          </w:p>
        </w:tc>
        <w:tc>
          <w:tcPr>
            <w:tcW w:w="1229" w:type="dxa"/>
          </w:tcPr>
          <w:p>
            <w:pPr>
              <w:pStyle w:val="TableParagraph"/>
              <w:spacing w:before="105"/>
              <w:ind w:left="154"/>
              <w:jc w:val="center"/>
              <w:rPr>
                <w:rFonts w:ascii="Microsoft Sans Serif"/>
                <w:sz w:val="18"/>
              </w:rPr>
            </w:pPr>
            <w:r>
              <w:rPr>
                <w:rFonts w:ascii="Microsoft Sans Serif"/>
                <w:spacing w:val="-2"/>
                <w:w w:val="90"/>
                <w:sz w:val="18"/>
              </w:rPr>
              <w:t>1,063,539.51</w:t>
            </w:r>
          </w:p>
        </w:tc>
        <w:tc>
          <w:tcPr>
            <w:tcW w:w="1125" w:type="dxa"/>
          </w:tcPr>
          <w:p>
            <w:pPr>
              <w:pStyle w:val="TableParagraph"/>
              <w:spacing w:before="105"/>
              <w:ind w:left="56"/>
              <w:jc w:val="center"/>
              <w:rPr>
                <w:rFonts w:ascii="Microsoft Sans Serif"/>
                <w:sz w:val="18"/>
              </w:rPr>
            </w:pPr>
            <w:r>
              <w:rPr>
                <w:rFonts w:ascii="Microsoft Sans Serif"/>
                <w:spacing w:val="-2"/>
                <w:w w:val="90"/>
                <w:sz w:val="18"/>
              </w:rPr>
              <w:t>6,016,127.08</w:t>
            </w:r>
          </w:p>
        </w:tc>
        <w:tc>
          <w:tcPr>
            <w:tcW w:w="1126" w:type="dxa"/>
          </w:tcPr>
          <w:p>
            <w:pPr>
              <w:pStyle w:val="TableParagraph"/>
              <w:spacing w:before="105"/>
              <w:ind w:left="61"/>
              <w:jc w:val="center"/>
              <w:rPr>
                <w:rFonts w:ascii="Microsoft Sans Serif"/>
                <w:sz w:val="18"/>
              </w:rPr>
            </w:pPr>
            <w:r>
              <w:rPr>
                <w:rFonts w:ascii="Microsoft Sans Serif"/>
                <w:spacing w:val="-2"/>
                <w:w w:val="90"/>
                <w:sz w:val="18"/>
              </w:rPr>
              <w:t>5,994,394.15</w:t>
            </w:r>
          </w:p>
        </w:tc>
        <w:tc>
          <w:tcPr>
            <w:tcW w:w="1116" w:type="dxa"/>
          </w:tcPr>
          <w:p>
            <w:pPr>
              <w:pStyle w:val="TableParagraph"/>
              <w:spacing w:line="184" w:lineRule="exact" w:before="208"/>
              <w:ind w:left="52"/>
              <w:jc w:val="center"/>
              <w:rPr>
                <w:rFonts w:ascii="Microsoft Sans Serif"/>
                <w:sz w:val="18"/>
              </w:rPr>
            </w:pPr>
            <w:r>
              <w:rPr>
                <w:rFonts w:ascii="Microsoft Sans Serif"/>
                <w:spacing w:val="-2"/>
                <w:w w:val="90"/>
                <w:sz w:val="18"/>
              </w:rPr>
              <w:t>1,085,272.44</w:t>
            </w:r>
          </w:p>
        </w:tc>
      </w:tr>
    </w:tbl>
    <w:p>
      <w:pPr>
        <w:pStyle w:val="BodyText"/>
        <w:spacing w:before="1"/>
        <w:rPr>
          <w:sz w:val="17"/>
        </w:rPr>
      </w:pPr>
    </w:p>
    <w:p>
      <w:pPr>
        <w:spacing w:after="0"/>
        <w:rPr>
          <w:sz w:val="17"/>
        </w:rPr>
        <w:sectPr>
          <w:pgSz w:w="11910" w:h="16840"/>
          <w:pgMar w:header="880" w:footer="1195" w:top="1460" w:bottom="1380" w:left="1680" w:right="620"/>
        </w:sectPr>
      </w:pPr>
    </w:p>
    <w:p>
      <w:pPr>
        <w:pStyle w:val="ListParagraph"/>
        <w:numPr>
          <w:ilvl w:val="0"/>
          <w:numId w:val="26"/>
        </w:numPr>
        <w:tabs>
          <w:tab w:pos="537" w:val="left" w:leader="none"/>
        </w:tabs>
        <w:spacing w:line="240" w:lineRule="auto" w:before="75" w:after="0"/>
        <w:ind w:left="537" w:right="0" w:hanging="419"/>
        <w:jc w:val="left"/>
        <w:rPr>
          <w:sz w:val="18"/>
        </w:rPr>
      </w:pPr>
      <w:r>
        <w:rPr>
          <w:spacing w:val="-3"/>
          <w:sz w:val="18"/>
        </w:rPr>
        <w:t>贷款业务</w:t>
      </w:r>
    </w:p>
    <w:p>
      <w:pPr>
        <w:pStyle w:val="BodyText"/>
        <w:spacing w:before="65"/>
        <w:ind w:left="118"/>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8"/>
      </w:pPr>
      <w:r>
        <w:rPr/>
        <w:t>单位：万元</w:t>
      </w:r>
      <w:r>
        <w:rPr>
          <w:spacing w:val="47"/>
          <w:w w:val="150"/>
        </w:rPr>
        <w:t> </w:t>
      </w:r>
      <w:r>
        <w:rPr>
          <w:spacing w:val="-2"/>
        </w:rPr>
        <w:t>币种：人民币</w:t>
      </w:r>
    </w:p>
    <w:p>
      <w:pPr>
        <w:spacing w:after="0"/>
        <w:sectPr>
          <w:type w:val="continuous"/>
          <w:pgSz w:w="11910" w:h="16840"/>
          <w:pgMar w:header="880" w:footer="1195" w:top="1060" w:bottom="1380" w:left="1680" w:right="620"/>
          <w:cols w:num="2" w:equalWidth="0">
            <w:col w:w="1510" w:space="5151"/>
            <w:col w:w="294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1242"/>
        <w:gridCol w:w="881"/>
        <w:gridCol w:w="663"/>
        <w:gridCol w:w="1391"/>
        <w:gridCol w:w="1117"/>
        <w:gridCol w:w="1115"/>
        <w:gridCol w:w="1347"/>
      </w:tblGrid>
      <w:tr>
        <w:trPr>
          <w:trHeight w:val="235" w:hRule="atLeast"/>
        </w:trPr>
        <w:tc>
          <w:tcPr>
            <w:tcW w:w="1073" w:type="dxa"/>
            <w:vMerge w:val="restart"/>
          </w:tcPr>
          <w:p>
            <w:pPr>
              <w:pStyle w:val="TableParagraph"/>
              <w:spacing w:before="9"/>
              <w:rPr>
                <w:sz w:val="18"/>
              </w:rPr>
            </w:pPr>
          </w:p>
          <w:p>
            <w:pPr>
              <w:pStyle w:val="TableParagraph"/>
              <w:ind w:left="107"/>
              <w:rPr>
                <w:sz w:val="18"/>
              </w:rPr>
            </w:pPr>
            <w:r>
              <w:rPr>
                <w:spacing w:val="-4"/>
                <w:sz w:val="18"/>
              </w:rPr>
              <w:t>关联方</w:t>
            </w:r>
          </w:p>
        </w:tc>
        <w:tc>
          <w:tcPr>
            <w:tcW w:w="1242" w:type="dxa"/>
            <w:vMerge w:val="restart"/>
          </w:tcPr>
          <w:p>
            <w:pPr>
              <w:pStyle w:val="TableParagraph"/>
              <w:spacing w:before="9"/>
              <w:rPr>
                <w:sz w:val="18"/>
              </w:rPr>
            </w:pPr>
          </w:p>
          <w:p>
            <w:pPr>
              <w:pStyle w:val="TableParagraph"/>
              <w:ind w:left="107"/>
              <w:rPr>
                <w:sz w:val="18"/>
              </w:rPr>
            </w:pPr>
            <w:r>
              <w:rPr>
                <w:spacing w:val="-3"/>
                <w:sz w:val="18"/>
              </w:rPr>
              <w:t>关联关系</w:t>
            </w:r>
          </w:p>
        </w:tc>
        <w:tc>
          <w:tcPr>
            <w:tcW w:w="881" w:type="dxa"/>
            <w:vMerge w:val="restart"/>
          </w:tcPr>
          <w:p>
            <w:pPr>
              <w:pStyle w:val="TableParagraph"/>
              <w:spacing w:line="242" w:lineRule="auto" w:before="122"/>
              <w:ind w:left="106" w:right="34"/>
              <w:rPr>
                <w:sz w:val="18"/>
              </w:rPr>
            </w:pPr>
            <w:r>
              <w:rPr>
                <w:spacing w:val="37"/>
                <w:sz w:val="18"/>
              </w:rPr>
              <w:t>贷款额</w:t>
            </w:r>
            <w:r>
              <w:rPr>
                <w:sz w:val="18"/>
              </w:rPr>
              <w:t> </w:t>
            </w:r>
            <w:r>
              <w:rPr>
                <w:spacing w:val="-10"/>
                <w:sz w:val="18"/>
              </w:rPr>
              <w:t>度</w:t>
            </w:r>
          </w:p>
        </w:tc>
        <w:tc>
          <w:tcPr>
            <w:tcW w:w="663" w:type="dxa"/>
            <w:vMerge w:val="restart"/>
          </w:tcPr>
          <w:p>
            <w:pPr>
              <w:pStyle w:val="TableParagraph"/>
              <w:spacing w:line="230" w:lineRule="atLeast"/>
              <w:ind w:left="106" w:right="11"/>
              <w:jc w:val="both"/>
              <w:rPr>
                <w:sz w:val="18"/>
              </w:rPr>
            </w:pPr>
            <w:r>
              <w:rPr>
                <w:spacing w:val="38"/>
                <w:sz w:val="18"/>
              </w:rPr>
              <w:t>贷款</w:t>
            </w:r>
            <w:r>
              <w:rPr>
                <w:sz w:val="18"/>
              </w:rPr>
              <w:t> </w:t>
            </w:r>
            <w:r>
              <w:rPr>
                <w:spacing w:val="38"/>
                <w:sz w:val="18"/>
              </w:rPr>
              <w:t>利率</w:t>
            </w:r>
            <w:r>
              <w:rPr>
                <w:sz w:val="18"/>
              </w:rPr>
              <w:t> </w:t>
            </w:r>
            <w:r>
              <w:rPr>
                <w:spacing w:val="-6"/>
                <w:sz w:val="18"/>
              </w:rPr>
              <w:t>范围</w:t>
            </w:r>
          </w:p>
        </w:tc>
        <w:tc>
          <w:tcPr>
            <w:tcW w:w="1391" w:type="dxa"/>
            <w:vMerge w:val="restart"/>
          </w:tcPr>
          <w:p>
            <w:pPr>
              <w:pStyle w:val="TableParagraph"/>
              <w:spacing w:before="9"/>
              <w:rPr>
                <w:sz w:val="18"/>
              </w:rPr>
            </w:pPr>
          </w:p>
          <w:p>
            <w:pPr>
              <w:pStyle w:val="TableParagraph"/>
              <w:ind w:left="106"/>
              <w:rPr>
                <w:sz w:val="18"/>
              </w:rPr>
            </w:pPr>
            <w:r>
              <w:rPr>
                <w:spacing w:val="-3"/>
                <w:sz w:val="18"/>
              </w:rPr>
              <w:t>期初余额</w:t>
            </w:r>
          </w:p>
        </w:tc>
        <w:tc>
          <w:tcPr>
            <w:tcW w:w="2232" w:type="dxa"/>
            <w:gridSpan w:val="2"/>
          </w:tcPr>
          <w:p>
            <w:pPr>
              <w:pStyle w:val="TableParagraph"/>
              <w:spacing w:line="215" w:lineRule="exact"/>
              <w:ind w:left="105"/>
              <w:rPr>
                <w:sz w:val="18"/>
              </w:rPr>
            </w:pPr>
            <w:r>
              <w:rPr>
                <w:spacing w:val="-2"/>
                <w:sz w:val="18"/>
              </w:rPr>
              <w:t>本期发生额</w:t>
            </w:r>
          </w:p>
        </w:tc>
        <w:tc>
          <w:tcPr>
            <w:tcW w:w="1347" w:type="dxa"/>
            <w:vMerge w:val="restart"/>
          </w:tcPr>
          <w:p>
            <w:pPr>
              <w:pStyle w:val="TableParagraph"/>
              <w:spacing w:before="9"/>
              <w:rPr>
                <w:sz w:val="18"/>
              </w:rPr>
            </w:pPr>
          </w:p>
          <w:p>
            <w:pPr>
              <w:pStyle w:val="TableParagraph"/>
              <w:ind w:left="100"/>
              <w:rPr>
                <w:sz w:val="18"/>
              </w:rPr>
            </w:pPr>
            <w:r>
              <w:rPr>
                <w:spacing w:val="-3"/>
                <w:sz w:val="18"/>
              </w:rPr>
              <w:t>期末余额</w:t>
            </w:r>
          </w:p>
        </w:tc>
      </w:tr>
      <w:tr>
        <w:trPr>
          <w:trHeight w:val="465" w:hRule="atLeast"/>
        </w:trPr>
        <w:tc>
          <w:tcPr>
            <w:tcW w:w="1073" w:type="dxa"/>
            <w:vMerge/>
            <w:tcBorders>
              <w:top w:val="nil"/>
            </w:tcBorders>
          </w:tcPr>
          <w:p>
            <w:pPr>
              <w:rPr>
                <w:sz w:val="2"/>
                <w:szCs w:val="2"/>
              </w:rPr>
            </w:pPr>
          </w:p>
        </w:tc>
        <w:tc>
          <w:tcPr>
            <w:tcW w:w="1242" w:type="dxa"/>
            <w:vMerge/>
            <w:tcBorders>
              <w:top w:val="nil"/>
            </w:tcBorders>
          </w:tcPr>
          <w:p>
            <w:pPr>
              <w:rPr>
                <w:sz w:val="2"/>
                <w:szCs w:val="2"/>
              </w:rPr>
            </w:pPr>
          </w:p>
        </w:tc>
        <w:tc>
          <w:tcPr>
            <w:tcW w:w="881" w:type="dxa"/>
            <w:vMerge/>
            <w:tcBorders>
              <w:top w:val="nil"/>
            </w:tcBorders>
          </w:tcPr>
          <w:p>
            <w:pPr>
              <w:rPr>
                <w:sz w:val="2"/>
                <w:szCs w:val="2"/>
              </w:rPr>
            </w:pPr>
          </w:p>
        </w:tc>
        <w:tc>
          <w:tcPr>
            <w:tcW w:w="663" w:type="dxa"/>
            <w:vMerge/>
            <w:tcBorders>
              <w:top w:val="nil"/>
            </w:tcBorders>
          </w:tcPr>
          <w:p>
            <w:pPr>
              <w:rPr>
                <w:sz w:val="2"/>
                <w:szCs w:val="2"/>
              </w:rPr>
            </w:pPr>
          </w:p>
        </w:tc>
        <w:tc>
          <w:tcPr>
            <w:tcW w:w="1391" w:type="dxa"/>
            <w:vMerge/>
            <w:tcBorders>
              <w:top w:val="nil"/>
            </w:tcBorders>
          </w:tcPr>
          <w:p>
            <w:pPr>
              <w:rPr>
                <w:sz w:val="2"/>
                <w:szCs w:val="2"/>
              </w:rPr>
            </w:pPr>
          </w:p>
        </w:tc>
        <w:tc>
          <w:tcPr>
            <w:tcW w:w="1117" w:type="dxa"/>
          </w:tcPr>
          <w:p>
            <w:pPr>
              <w:pStyle w:val="TableParagraph"/>
              <w:spacing w:line="230" w:lineRule="exact"/>
              <w:ind w:left="105"/>
              <w:rPr>
                <w:sz w:val="18"/>
              </w:rPr>
            </w:pPr>
            <w:r>
              <w:rPr>
                <w:spacing w:val="42"/>
                <w:sz w:val="18"/>
              </w:rPr>
              <w:t>本期合计</w:t>
            </w:r>
            <w:r>
              <w:rPr>
                <w:spacing w:val="-10"/>
                <w:sz w:val="18"/>
              </w:rPr>
              <w:t> </w:t>
            </w:r>
          </w:p>
          <w:p>
            <w:pPr>
              <w:pStyle w:val="TableParagraph"/>
              <w:spacing w:line="213" w:lineRule="exact" w:before="2"/>
              <w:ind w:left="105"/>
              <w:rPr>
                <w:sz w:val="18"/>
              </w:rPr>
            </w:pPr>
            <w:r>
              <w:rPr>
                <w:spacing w:val="-3"/>
                <w:sz w:val="18"/>
              </w:rPr>
              <w:t>贷款金额</w:t>
            </w:r>
          </w:p>
        </w:tc>
        <w:tc>
          <w:tcPr>
            <w:tcW w:w="1115" w:type="dxa"/>
          </w:tcPr>
          <w:p>
            <w:pPr>
              <w:pStyle w:val="TableParagraph"/>
              <w:spacing w:line="230" w:lineRule="exact"/>
              <w:ind w:left="104"/>
              <w:rPr>
                <w:sz w:val="18"/>
              </w:rPr>
            </w:pPr>
            <w:r>
              <w:rPr>
                <w:spacing w:val="42"/>
                <w:sz w:val="18"/>
              </w:rPr>
              <w:t>本期合计</w:t>
            </w:r>
            <w:r>
              <w:rPr>
                <w:spacing w:val="-10"/>
                <w:sz w:val="18"/>
              </w:rPr>
              <w:t> </w:t>
            </w:r>
          </w:p>
          <w:p>
            <w:pPr>
              <w:pStyle w:val="TableParagraph"/>
              <w:spacing w:line="213" w:lineRule="exact" w:before="2"/>
              <w:ind w:left="104"/>
              <w:rPr>
                <w:sz w:val="18"/>
              </w:rPr>
            </w:pPr>
            <w:r>
              <w:rPr>
                <w:spacing w:val="-3"/>
                <w:sz w:val="18"/>
              </w:rPr>
              <w:t>还款金额</w:t>
            </w:r>
          </w:p>
        </w:tc>
        <w:tc>
          <w:tcPr>
            <w:tcW w:w="1347" w:type="dxa"/>
            <w:vMerge/>
            <w:tcBorders>
              <w:top w:val="nil"/>
            </w:tcBorders>
          </w:tcPr>
          <w:p>
            <w:pPr>
              <w:rPr>
                <w:sz w:val="2"/>
                <w:szCs w:val="2"/>
              </w:rPr>
            </w:pPr>
          </w:p>
        </w:tc>
      </w:tr>
      <w:tr>
        <w:trPr>
          <w:trHeight w:val="467" w:hRule="atLeast"/>
        </w:trPr>
        <w:tc>
          <w:tcPr>
            <w:tcW w:w="1073" w:type="dxa"/>
          </w:tcPr>
          <w:p>
            <w:pPr>
              <w:pStyle w:val="TableParagraph"/>
              <w:spacing w:before="117"/>
              <w:ind w:left="107"/>
              <w:rPr>
                <w:sz w:val="18"/>
              </w:rPr>
            </w:pPr>
            <w:r>
              <w:rPr>
                <w:spacing w:val="-3"/>
                <w:sz w:val="18"/>
              </w:rPr>
              <w:t>财务公司</w:t>
            </w:r>
          </w:p>
        </w:tc>
        <w:tc>
          <w:tcPr>
            <w:tcW w:w="1242" w:type="dxa"/>
          </w:tcPr>
          <w:p>
            <w:pPr>
              <w:pStyle w:val="TableParagraph"/>
              <w:spacing w:line="230" w:lineRule="atLeast"/>
              <w:ind w:left="107" w:right="66"/>
              <w:rPr>
                <w:sz w:val="18"/>
              </w:rPr>
            </w:pPr>
            <w:r>
              <w:rPr>
                <w:spacing w:val="24"/>
                <w:sz w:val="18"/>
              </w:rPr>
              <w:t>航空工业下</w:t>
            </w:r>
            <w:r>
              <w:rPr>
                <w:spacing w:val="-4"/>
                <w:sz w:val="18"/>
              </w:rPr>
              <w:t>属子公司</w:t>
            </w:r>
          </w:p>
        </w:tc>
        <w:tc>
          <w:tcPr>
            <w:tcW w:w="881" w:type="dxa"/>
            <w:vMerge w:val="restart"/>
          </w:tcPr>
          <w:p>
            <w:pPr>
              <w:pStyle w:val="TableParagraph"/>
              <w:rPr>
                <w:sz w:val="18"/>
              </w:rPr>
            </w:pPr>
          </w:p>
          <w:p>
            <w:pPr>
              <w:pStyle w:val="TableParagraph"/>
              <w:spacing w:before="133"/>
              <w:rPr>
                <w:sz w:val="18"/>
              </w:rPr>
            </w:pPr>
          </w:p>
          <w:p>
            <w:pPr>
              <w:pStyle w:val="TableParagraph"/>
              <w:ind w:left="106"/>
              <w:rPr>
                <w:sz w:val="18"/>
              </w:rPr>
            </w:pPr>
            <w:r>
              <w:rPr>
                <w:spacing w:val="-2"/>
                <w:sz w:val="18"/>
              </w:rPr>
              <w:t>1,100,0</w:t>
            </w:r>
          </w:p>
          <w:p>
            <w:pPr>
              <w:pStyle w:val="TableParagraph"/>
              <w:spacing w:before="3"/>
              <w:ind w:left="106"/>
              <w:rPr>
                <w:sz w:val="18"/>
              </w:rPr>
            </w:pPr>
            <w:r>
              <w:rPr>
                <w:spacing w:val="-5"/>
                <w:sz w:val="18"/>
              </w:rPr>
              <w:t>00</w:t>
            </w:r>
          </w:p>
        </w:tc>
        <w:tc>
          <w:tcPr>
            <w:tcW w:w="663" w:type="dxa"/>
            <w:vMerge w:val="restart"/>
          </w:tcPr>
          <w:p>
            <w:pPr>
              <w:pStyle w:val="TableParagraph"/>
              <w:spacing w:before="131"/>
              <w:rPr>
                <w:sz w:val="18"/>
              </w:rPr>
            </w:pPr>
          </w:p>
          <w:p>
            <w:pPr>
              <w:pStyle w:val="TableParagraph"/>
              <w:ind w:left="106"/>
              <w:rPr>
                <w:sz w:val="18"/>
              </w:rPr>
            </w:pPr>
            <w:r>
              <w:rPr>
                <w:spacing w:val="-4"/>
                <w:sz w:val="18"/>
              </w:rPr>
              <w:t>2.1%</w:t>
            </w:r>
          </w:p>
          <w:p>
            <w:pPr>
              <w:pStyle w:val="TableParagraph"/>
              <w:spacing w:line="242" w:lineRule="auto" w:before="2"/>
              <w:ind w:left="106" w:right="143"/>
              <w:rPr>
                <w:sz w:val="18"/>
              </w:rPr>
            </w:pPr>
            <w:r>
              <w:rPr>
                <w:spacing w:val="-10"/>
                <w:sz w:val="18"/>
              </w:rPr>
              <w:t>- </w:t>
            </w:r>
            <w:r>
              <w:rPr>
                <w:spacing w:val="-4"/>
                <w:sz w:val="18"/>
              </w:rPr>
              <w:t>3.85</w:t>
            </w:r>
          </w:p>
          <w:p>
            <w:pPr>
              <w:pStyle w:val="TableParagraph"/>
              <w:spacing w:line="230" w:lineRule="exact"/>
              <w:ind w:left="106"/>
              <w:rPr>
                <w:sz w:val="18"/>
              </w:rPr>
            </w:pPr>
            <w:r>
              <w:rPr>
                <w:spacing w:val="-10"/>
                <w:sz w:val="18"/>
              </w:rPr>
              <w:t>%</w:t>
            </w:r>
          </w:p>
        </w:tc>
        <w:tc>
          <w:tcPr>
            <w:tcW w:w="1391" w:type="dxa"/>
          </w:tcPr>
          <w:p>
            <w:pPr>
              <w:pStyle w:val="TableParagraph"/>
              <w:spacing w:before="117"/>
              <w:ind w:left="202"/>
              <w:rPr>
                <w:sz w:val="18"/>
              </w:rPr>
            </w:pPr>
            <w:r>
              <w:rPr>
                <w:spacing w:val="-2"/>
                <w:sz w:val="18"/>
              </w:rPr>
              <w:t>342,294.93</w:t>
            </w:r>
          </w:p>
        </w:tc>
        <w:tc>
          <w:tcPr>
            <w:tcW w:w="1117" w:type="dxa"/>
          </w:tcPr>
          <w:p>
            <w:pPr>
              <w:pStyle w:val="TableParagraph"/>
              <w:spacing w:before="2"/>
              <w:ind w:right="99"/>
              <w:jc w:val="right"/>
              <w:rPr>
                <w:sz w:val="18"/>
              </w:rPr>
            </w:pPr>
            <w:r>
              <w:rPr>
                <w:spacing w:val="-2"/>
                <w:sz w:val="18"/>
              </w:rPr>
              <w:t>552,085.1</w:t>
            </w:r>
          </w:p>
          <w:p>
            <w:pPr>
              <w:pStyle w:val="TableParagraph"/>
              <w:spacing w:line="213" w:lineRule="exact" w:before="2"/>
              <w:ind w:right="101"/>
              <w:jc w:val="right"/>
              <w:rPr>
                <w:sz w:val="18"/>
              </w:rPr>
            </w:pPr>
            <w:r>
              <w:rPr>
                <w:spacing w:val="-10"/>
                <w:sz w:val="18"/>
              </w:rPr>
              <w:t>6</w:t>
            </w:r>
          </w:p>
        </w:tc>
        <w:tc>
          <w:tcPr>
            <w:tcW w:w="1115" w:type="dxa"/>
          </w:tcPr>
          <w:p>
            <w:pPr>
              <w:pStyle w:val="TableParagraph"/>
              <w:spacing w:before="2"/>
              <w:ind w:right="100"/>
              <w:jc w:val="right"/>
              <w:rPr>
                <w:sz w:val="18"/>
              </w:rPr>
            </w:pPr>
            <w:r>
              <w:rPr>
                <w:spacing w:val="-2"/>
                <w:sz w:val="18"/>
              </w:rPr>
              <w:t>334,954.2</w:t>
            </w:r>
          </w:p>
          <w:p>
            <w:pPr>
              <w:pStyle w:val="TableParagraph"/>
              <w:spacing w:line="213" w:lineRule="exact" w:before="2"/>
              <w:ind w:right="101"/>
              <w:jc w:val="right"/>
              <w:rPr>
                <w:sz w:val="18"/>
              </w:rPr>
            </w:pPr>
            <w:r>
              <w:rPr>
                <w:spacing w:val="-10"/>
                <w:sz w:val="18"/>
              </w:rPr>
              <w:t>6</w:t>
            </w:r>
          </w:p>
        </w:tc>
        <w:tc>
          <w:tcPr>
            <w:tcW w:w="1347" w:type="dxa"/>
          </w:tcPr>
          <w:p>
            <w:pPr>
              <w:pStyle w:val="TableParagraph"/>
              <w:spacing w:before="117"/>
              <w:ind w:left="153"/>
              <w:rPr>
                <w:sz w:val="18"/>
              </w:rPr>
            </w:pPr>
            <w:r>
              <w:rPr>
                <w:spacing w:val="-2"/>
                <w:sz w:val="18"/>
              </w:rPr>
              <w:t>559,425.83</w:t>
            </w:r>
          </w:p>
        </w:tc>
      </w:tr>
      <w:tr>
        <w:trPr>
          <w:trHeight w:val="467" w:hRule="atLeast"/>
        </w:trPr>
        <w:tc>
          <w:tcPr>
            <w:tcW w:w="1073" w:type="dxa"/>
          </w:tcPr>
          <w:p>
            <w:pPr>
              <w:pStyle w:val="TableParagraph"/>
              <w:spacing w:before="117"/>
              <w:ind w:left="107"/>
              <w:rPr>
                <w:sz w:val="18"/>
              </w:rPr>
            </w:pPr>
            <w:r>
              <w:rPr>
                <w:spacing w:val="-3"/>
                <w:sz w:val="18"/>
              </w:rPr>
              <w:t>机载公司</w:t>
            </w:r>
          </w:p>
        </w:tc>
        <w:tc>
          <w:tcPr>
            <w:tcW w:w="1242" w:type="dxa"/>
          </w:tcPr>
          <w:p>
            <w:pPr>
              <w:pStyle w:val="TableParagraph"/>
              <w:ind w:left="107"/>
              <w:rPr>
                <w:sz w:val="18"/>
              </w:rPr>
            </w:pPr>
            <w:r>
              <w:rPr>
                <w:spacing w:val="29"/>
                <w:sz w:val="18"/>
              </w:rPr>
              <w:t>航空工业下</w:t>
            </w:r>
          </w:p>
          <w:p>
            <w:pPr>
              <w:pStyle w:val="TableParagraph"/>
              <w:spacing w:line="213" w:lineRule="exact" w:before="4"/>
              <w:ind w:left="107"/>
              <w:rPr>
                <w:sz w:val="18"/>
              </w:rPr>
            </w:pPr>
            <w:r>
              <w:rPr>
                <w:spacing w:val="-3"/>
                <w:sz w:val="18"/>
              </w:rPr>
              <w:t>属子公司</w:t>
            </w:r>
          </w:p>
        </w:tc>
        <w:tc>
          <w:tcPr>
            <w:tcW w:w="881" w:type="dxa"/>
            <w:vMerge/>
            <w:tcBorders>
              <w:top w:val="nil"/>
            </w:tcBorders>
          </w:tcPr>
          <w:p>
            <w:pPr>
              <w:rPr>
                <w:sz w:val="2"/>
                <w:szCs w:val="2"/>
              </w:rPr>
            </w:pPr>
          </w:p>
        </w:tc>
        <w:tc>
          <w:tcPr>
            <w:tcW w:w="663" w:type="dxa"/>
            <w:vMerge/>
            <w:tcBorders>
              <w:top w:val="nil"/>
            </w:tcBorders>
          </w:tcPr>
          <w:p>
            <w:pPr>
              <w:rPr>
                <w:sz w:val="2"/>
                <w:szCs w:val="2"/>
              </w:rPr>
            </w:pPr>
          </w:p>
        </w:tc>
        <w:tc>
          <w:tcPr>
            <w:tcW w:w="1391" w:type="dxa"/>
          </w:tcPr>
          <w:p>
            <w:pPr>
              <w:pStyle w:val="TableParagraph"/>
              <w:spacing w:before="117"/>
              <w:ind w:left="106"/>
              <w:rPr>
                <w:sz w:val="18"/>
              </w:rPr>
            </w:pPr>
            <w:r>
              <w:rPr>
                <w:spacing w:val="-2"/>
                <w:sz w:val="18"/>
              </w:rPr>
              <w:t>289,997.05</w:t>
            </w:r>
          </w:p>
        </w:tc>
        <w:tc>
          <w:tcPr>
            <w:tcW w:w="1117" w:type="dxa"/>
          </w:tcPr>
          <w:p>
            <w:pPr>
              <w:pStyle w:val="TableParagraph"/>
              <w:spacing w:before="117"/>
              <w:ind w:left="105"/>
              <w:rPr>
                <w:sz w:val="18"/>
              </w:rPr>
            </w:pPr>
            <w:r>
              <w:rPr>
                <w:spacing w:val="-2"/>
                <w:sz w:val="18"/>
              </w:rPr>
              <w:t>17,101.00</w:t>
            </w:r>
          </w:p>
        </w:tc>
        <w:tc>
          <w:tcPr>
            <w:tcW w:w="1115" w:type="dxa"/>
          </w:tcPr>
          <w:p>
            <w:pPr>
              <w:pStyle w:val="TableParagraph"/>
              <w:ind w:left="104"/>
              <w:rPr>
                <w:sz w:val="18"/>
              </w:rPr>
            </w:pPr>
            <w:r>
              <w:rPr>
                <w:spacing w:val="-2"/>
                <w:sz w:val="18"/>
              </w:rPr>
              <w:t>220,996.9</w:t>
            </w:r>
          </w:p>
          <w:p>
            <w:pPr>
              <w:pStyle w:val="TableParagraph"/>
              <w:spacing w:line="213" w:lineRule="exact" w:before="4"/>
              <w:ind w:left="104"/>
              <w:rPr>
                <w:sz w:val="18"/>
              </w:rPr>
            </w:pPr>
            <w:r>
              <w:rPr>
                <w:spacing w:val="-10"/>
                <w:sz w:val="18"/>
              </w:rPr>
              <w:t>8</w:t>
            </w:r>
          </w:p>
        </w:tc>
        <w:tc>
          <w:tcPr>
            <w:tcW w:w="1347" w:type="dxa"/>
          </w:tcPr>
          <w:p>
            <w:pPr>
              <w:pStyle w:val="TableParagraph"/>
              <w:spacing w:before="117"/>
              <w:ind w:left="100"/>
              <w:rPr>
                <w:sz w:val="18"/>
              </w:rPr>
            </w:pPr>
            <w:r>
              <w:rPr>
                <w:spacing w:val="-2"/>
                <w:sz w:val="18"/>
              </w:rPr>
              <w:t>86,101.07</w:t>
            </w:r>
          </w:p>
        </w:tc>
      </w:tr>
      <w:tr>
        <w:trPr>
          <w:trHeight w:val="700" w:hRule="atLeast"/>
        </w:trPr>
        <w:tc>
          <w:tcPr>
            <w:tcW w:w="1073" w:type="dxa"/>
          </w:tcPr>
          <w:p>
            <w:pPr>
              <w:pStyle w:val="TableParagraph"/>
              <w:spacing w:line="242" w:lineRule="auto"/>
              <w:ind w:left="107" w:right="50"/>
              <w:rPr>
                <w:sz w:val="18"/>
              </w:rPr>
            </w:pPr>
            <w:r>
              <w:rPr>
                <w:spacing w:val="30"/>
                <w:sz w:val="18"/>
              </w:rPr>
              <w:t>北京青云</w:t>
            </w:r>
            <w:r>
              <w:rPr>
                <w:sz w:val="18"/>
              </w:rPr>
              <w:t> </w:t>
            </w:r>
            <w:r>
              <w:rPr>
                <w:spacing w:val="31"/>
                <w:sz w:val="18"/>
              </w:rPr>
              <w:t>航空设备</w:t>
            </w:r>
            <w:r>
              <w:rPr>
                <w:spacing w:val="-10"/>
                <w:sz w:val="18"/>
              </w:rPr>
              <w:t> </w:t>
            </w:r>
          </w:p>
          <w:p>
            <w:pPr>
              <w:pStyle w:val="TableParagraph"/>
              <w:spacing w:line="215" w:lineRule="exact"/>
              <w:ind w:left="107"/>
              <w:rPr>
                <w:sz w:val="18"/>
              </w:rPr>
            </w:pPr>
            <w:r>
              <w:rPr>
                <w:spacing w:val="-3"/>
                <w:sz w:val="18"/>
              </w:rPr>
              <w:t>有限公司</w:t>
            </w:r>
          </w:p>
        </w:tc>
        <w:tc>
          <w:tcPr>
            <w:tcW w:w="1242" w:type="dxa"/>
          </w:tcPr>
          <w:p>
            <w:pPr>
              <w:pStyle w:val="TableParagraph"/>
              <w:spacing w:line="242" w:lineRule="auto" w:before="117"/>
              <w:ind w:left="107" w:right="66"/>
              <w:rPr>
                <w:sz w:val="18"/>
              </w:rPr>
            </w:pPr>
            <w:r>
              <w:rPr>
                <w:spacing w:val="24"/>
                <w:sz w:val="18"/>
              </w:rPr>
              <w:t>航空工业下</w:t>
            </w:r>
            <w:r>
              <w:rPr>
                <w:spacing w:val="-4"/>
                <w:sz w:val="18"/>
              </w:rPr>
              <w:t>属子公司</w:t>
            </w:r>
          </w:p>
        </w:tc>
        <w:tc>
          <w:tcPr>
            <w:tcW w:w="881" w:type="dxa"/>
            <w:vMerge/>
            <w:tcBorders>
              <w:top w:val="nil"/>
            </w:tcBorders>
          </w:tcPr>
          <w:p>
            <w:pPr>
              <w:rPr>
                <w:sz w:val="2"/>
                <w:szCs w:val="2"/>
              </w:rPr>
            </w:pPr>
          </w:p>
        </w:tc>
        <w:tc>
          <w:tcPr>
            <w:tcW w:w="663" w:type="dxa"/>
            <w:vMerge/>
            <w:tcBorders>
              <w:top w:val="nil"/>
            </w:tcBorders>
          </w:tcPr>
          <w:p>
            <w:pPr>
              <w:rPr>
                <w:sz w:val="2"/>
                <w:szCs w:val="2"/>
              </w:rPr>
            </w:pPr>
          </w:p>
        </w:tc>
        <w:tc>
          <w:tcPr>
            <w:tcW w:w="1391" w:type="dxa"/>
          </w:tcPr>
          <w:p>
            <w:pPr>
              <w:pStyle w:val="TableParagraph"/>
              <w:spacing w:before="1"/>
              <w:rPr>
                <w:sz w:val="18"/>
              </w:rPr>
            </w:pPr>
          </w:p>
          <w:p>
            <w:pPr>
              <w:pStyle w:val="TableParagraph"/>
              <w:spacing w:before="1"/>
              <w:ind w:left="106"/>
              <w:rPr>
                <w:sz w:val="18"/>
              </w:rPr>
            </w:pPr>
            <w:r>
              <w:rPr>
                <w:spacing w:val="-2"/>
                <w:sz w:val="18"/>
              </w:rPr>
              <w:t>5,000</w:t>
            </w:r>
          </w:p>
        </w:tc>
        <w:tc>
          <w:tcPr>
            <w:tcW w:w="1117" w:type="dxa"/>
          </w:tcPr>
          <w:p>
            <w:pPr>
              <w:pStyle w:val="TableParagraph"/>
              <w:spacing w:before="1"/>
              <w:rPr>
                <w:sz w:val="18"/>
              </w:rPr>
            </w:pPr>
          </w:p>
          <w:p>
            <w:pPr>
              <w:pStyle w:val="TableParagraph"/>
              <w:spacing w:before="1"/>
              <w:ind w:left="105"/>
              <w:rPr>
                <w:sz w:val="18"/>
              </w:rPr>
            </w:pPr>
            <w:r>
              <w:rPr>
                <w:spacing w:val="-2"/>
                <w:sz w:val="18"/>
              </w:rPr>
              <w:t>19,000</w:t>
            </w:r>
          </w:p>
        </w:tc>
        <w:tc>
          <w:tcPr>
            <w:tcW w:w="1115" w:type="dxa"/>
          </w:tcPr>
          <w:p>
            <w:pPr>
              <w:pStyle w:val="TableParagraph"/>
              <w:spacing w:before="1"/>
              <w:rPr>
                <w:sz w:val="18"/>
              </w:rPr>
            </w:pPr>
          </w:p>
          <w:p>
            <w:pPr>
              <w:pStyle w:val="TableParagraph"/>
              <w:spacing w:before="1"/>
              <w:ind w:left="104"/>
              <w:rPr>
                <w:sz w:val="18"/>
              </w:rPr>
            </w:pPr>
            <w:r>
              <w:rPr>
                <w:spacing w:val="-2"/>
                <w:sz w:val="18"/>
              </w:rPr>
              <w:t>5,000</w:t>
            </w:r>
          </w:p>
        </w:tc>
        <w:tc>
          <w:tcPr>
            <w:tcW w:w="1347" w:type="dxa"/>
          </w:tcPr>
          <w:p>
            <w:pPr>
              <w:pStyle w:val="TableParagraph"/>
              <w:spacing w:before="1"/>
              <w:rPr>
                <w:sz w:val="18"/>
              </w:rPr>
            </w:pPr>
          </w:p>
          <w:p>
            <w:pPr>
              <w:pStyle w:val="TableParagraph"/>
              <w:spacing w:before="1"/>
              <w:ind w:left="100"/>
              <w:rPr>
                <w:sz w:val="18"/>
              </w:rPr>
            </w:pPr>
            <w:r>
              <w:rPr>
                <w:spacing w:val="-2"/>
                <w:sz w:val="18"/>
              </w:rPr>
              <w:t>19,000</w:t>
            </w:r>
          </w:p>
        </w:tc>
      </w:tr>
      <w:tr>
        <w:trPr>
          <w:trHeight w:val="467" w:hRule="atLeast"/>
        </w:trPr>
        <w:tc>
          <w:tcPr>
            <w:tcW w:w="1073" w:type="dxa"/>
          </w:tcPr>
          <w:p>
            <w:pPr>
              <w:pStyle w:val="TableParagraph"/>
              <w:spacing w:before="117"/>
              <w:ind w:left="107"/>
              <w:rPr>
                <w:sz w:val="18"/>
              </w:rPr>
            </w:pPr>
            <w:r>
              <w:rPr>
                <w:spacing w:val="-5"/>
                <w:sz w:val="18"/>
              </w:rPr>
              <w:t>合计</w:t>
            </w:r>
          </w:p>
        </w:tc>
        <w:tc>
          <w:tcPr>
            <w:tcW w:w="1242" w:type="dxa"/>
          </w:tcPr>
          <w:p>
            <w:pPr>
              <w:pStyle w:val="TableParagraph"/>
              <w:spacing w:before="117"/>
              <w:ind w:left="107"/>
              <w:rPr>
                <w:sz w:val="18"/>
              </w:rPr>
            </w:pPr>
            <w:r>
              <w:rPr>
                <w:spacing w:val="-10"/>
                <w:sz w:val="18"/>
              </w:rPr>
              <w:t>/</w:t>
            </w:r>
          </w:p>
        </w:tc>
        <w:tc>
          <w:tcPr>
            <w:tcW w:w="881" w:type="dxa"/>
          </w:tcPr>
          <w:p>
            <w:pPr>
              <w:pStyle w:val="TableParagraph"/>
              <w:spacing w:before="117"/>
              <w:ind w:left="106"/>
              <w:rPr>
                <w:sz w:val="18"/>
              </w:rPr>
            </w:pPr>
            <w:r>
              <w:rPr>
                <w:spacing w:val="-10"/>
                <w:sz w:val="18"/>
              </w:rPr>
              <w:t>/</w:t>
            </w:r>
          </w:p>
        </w:tc>
        <w:tc>
          <w:tcPr>
            <w:tcW w:w="663" w:type="dxa"/>
          </w:tcPr>
          <w:p>
            <w:pPr>
              <w:pStyle w:val="TableParagraph"/>
              <w:spacing w:before="117"/>
              <w:ind w:left="106"/>
              <w:rPr>
                <w:sz w:val="18"/>
              </w:rPr>
            </w:pPr>
            <w:r>
              <w:rPr>
                <w:spacing w:val="-10"/>
                <w:sz w:val="18"/>
              </w:rPr>
              <w:t>/</w:t>
            </w:r>
          </w:p>
        </w:tc>
        <w:tc>
          <w:tcPr>
            <w:tcW w:w="1391" w:type="dxa"/>
          </w:tcPr>
          <w:p>
            <w:pPr>
              <w:pStyle w:val="TableParagraph"/>
              <w:spacing w:before="117"/>
              <w:ind w:left="379"/>
              <w:rPr>
                <w:sz w:val="18"/>
              </w:rPr>
            </w:pPr>
            <w:r>
              <w:rPr>
                <w:spacing w:val="-2"/>
                <w:sz w:val="18"/>
              </w:rPr>
              <w:t>637,291.98</w:t>
            </w:r>
          </w:p>
        </w:tc>
        <w:tc>
          <w:tcPr>
            <w:tcW w:w="1117" w:type="dxa"/>
          </w:tcPr>
          <w:p>
            <w:pPr>
              <w:pStyle w:val="TableParagraph"/>
              <w:spacing w:line="230" w:lineRule="exact"/>
              <w:ind w:right="99"/>
              <w:jc w:val="right"/>
              <w:rPr>
                <w:sz w:val="18"/>
              </w:rPr>
            </w:pPr>
            <w:r>
              <w:rPr>
                <w:spacing w:val="-2"/>
                <w:sz w:val="18"/>
              </w:rPr>
              <w:t>588,186.1</w:t>
            </w:r>
          </w:p>
          <w:p>
            <w:pPr>
              <w:pStyle w:val="TableParagraph"/>
              <w:spacing w:line="215" w:lineRule="exact" w:before="2"/>
              <w:ind w:right="101"/>
              <w:jc w:val="right"/>
              <w:rPr>
                <w:sz w:val="18"/>
              </w:rPr>
            </w:pPr>
            <w:r>
              <w:rPr>
                <w:spacing w:val="-10"/>
                <w:sz w:val="18"/>
              </w:rPr>
              <w:t>6</w:t>
            </w:r>
          </w:p>
        </w:tc>
        <w:tc>
          <w:tcPr>
            <w:tcW w:w="1115" w:type="dxa"/>
          </w:tcPr>
          <w:p>
            <w:pPr>
              <w:pStyle w:val="TableParagraph"/>
              <w:spacing w:line="230" w:lineRule="exact"/>
              <w:ind w:right="100"/>
              <w:jc w:val="right"/>
              <w:rPr>
                <w:sz w:val="18"/>
              </w:rPr>
            </w:pPr>
            <w:r>
              <w:rPr>
                <w:spacing w:val="-2"/>
                <w:sz w:val="18"/>
              </w:rPr>
              <w:t>560,951.2</w:t>
            </w:r>
          </w:p>
          <w:p>
            <w:pPr>
              <w:pStyle w:val="TableParagraph"/>
              <w:spacing w:line="215" w:lineRule="exact" w:before="2"/>
              <w:ind w:right="101"/>
              <w:jc w:val="right"/>
              <w:rPr>
                <w:sz w:val="18"/>
              </w:rPr>
            </w:pPr>
            <w:r>
              <w:rPr>
                <w:spacing w:val="-10"/>
                <w:sz w:val="18"/>
              </w:rPr>
              <w:t>4</w:t>
            </w:r>
          </w:p>
        </w:tc>
        <w:tc>
          <w:tcPr>
            <w:tcW w:w="1347" w:type="dxa"/>
          </w:tcPr>
          <w:p>
            <w:pPr>
              <w:pStyle w:val="TableParagraph"/>
              <w:spacing w:before="117"/>
              <w:ind w:left="331"/>
              <w:rPr>
                <w:sz w:val="18"/>
              </w:rPr>
            </w:pPr>
            <w:r>
              <w:rPr>
                <w:spacing w:val="-2"/>
                <w:sz w:val="18"/>
              </w:rPr>
              <w:t>664,526.90</w:t>
            </w:r>
          </w:p>
        </w:tc>
      </w:tr>
    </w:tbl>
    <w:p>
      <w:pPr>
        <w:pStyle w:val="BodyText"/>
        <w:spacing w:before="4"/>
        <w:rPr>
          <w:sz w:val="17"/>
        </w:rPr>
      </w:pPr>
    </w:p>
    <w:p>
      <w:pPr>
        <w:spacing w:after="0"/>
        <w:rPr>
          <w:sz w:val="17"/>
        </w:rPr>
        <w:sectPr>
          <w:type w:val="continuous"/>
          <w:pgSz w:w="11910" w:h="16840"/>
          <w:pgMar w:header="880" w:footer="1195" w:top="1060" w:bottom="1380" w:left="1680" w:right="620"/>
        </w:sectPr>
      </w:pPr>
    </w:p>
    <w:p>
      <w:pPr>
        <w:pStyle w:val="ListParagraph"/>
        <w:numPr>
          <w:ilvl w:val="0"/>
          <w:numId w:val="26"/>
        </w:numPr>
        <w:tabs>
          <w:tab w:pos="537" w:val="left" w:leader="none"/>
        </w:tabs>
        <w:spacing w:line="240" w:lineRule="auto" w:before="75" w:after="0"/>
        <w:ind w:left="537" w:right="0" w:hanging="419"/>
        <w:jc w:val="left"/>
        <w:rPr>
          <w:sz w:val="18"/>
        </w:rPr>
      </w:pPr>
      <w:r>
        <w:rPr>
          <w:spacing w:val="-1"/>
          <w:sz w:val="18"/>
        </w:rPr>
        <w:t>授信业务或其他金融业务</w:t>
      </w:r>
    </w:p>
    <w:p>
      <w:pPr>
        <w:pStyle w:val="BodyText"/>
        <w:spacing w:before="62"/>
        <w:ind w:left="118"/>
      </w:pPr>
      <w:r>
        <w:rPr>
          <w:spacing w:val="-2"/>
        </w:rPr>
        <w:t>√适用 □不适用</w:t>
      </w:r>
    </w:p>
    <w:p>
      <w:pPr>
        <w:spacing w:line="240" w:lineRule="auto" w:before="0"/>
        <w:rPr>
          <w:sz w:val="18"/>
        </w:rPr>
      </w:pPr>
      <w:r>
        <w:rPr/>
        <w:br w:type="column"/>
      </w:r>
      <w:r>
        <w:rPr>
          <w:sz w:val="18"/>
        </w:rPr>
      </w:r>
    </w:p>
    <w:p>
      <w:pPr>
        <w:pStyle w:val="BodyText"/>
        <w:spacing w:before="140"/>
      </w:pPr>
    </w:p>
    <w:p>
      <w:pPr>
        <w:pStyle w:val="BodyText"/>
        <w:ind w:left="118"/>
      </w:pPr>
      <w:r>
        <w:rPr/>
        <w:t>单位：元</w:t>
      </w:r>
      <w:r>
        <w:rPr>
          <w:spacing w:val="47"/>
          <w:w w:val="150"/>
        </w:rPr>
        <w:t> </w:t>
      </w:r>
      <w:r>
        <w:rPr>
          <w:spacing w:val="-2"/>
        </w:rPr>
        <w:t>币种：人民币</w:t>
      </w:r>
    </w:p>
    <w:p>
      <w:pPr>
        <w:spacing w:after="0"/>
        <w:sectPr>
          <w:type w:val="continuous"/>
          <w:pgSz w:w="11910" w:h="16840"/>
          <w:pgMar w:header="880" w:footer="1195" w:top="1060" w:bottom="1380" w:left="1680" w:right="620"/>
          <w:cols w:num="2" w:equalWidth="0">
            <w:col w:w="2565" w:space="4276"/>
            <w:col w:w="276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916"/>
        <w:gridCol w:w="2218"/>
        <w:gridCol w:w="1477"/>
        <w:gridCol w:w="1599"/>
      </w:tblGrid>
      <w:tr>
        <w:trPr>
          <w:trHeight w:val="431" w:hRule="atLeast"/>
        </w:trPr>
        <w:tc>
          <w:tcPr>
            <w:tcW w:w="1606" w:type="dxa"/>
          </w:tcPr>
          <w:p>
            <w:pPr>
              <w:pStyle w:val="TableParagraph"/>
              <w:spacing w:before="98"/>
              <w:ind w:left="107"/>
              <w:rPr>
                <w:sz w:val="18"/>
              </w:rPr>
            </w:pPr>
            <w:r>
              <w:rPr>
                <w:spacing w:val="-4"/>
                <w:sz w:val="18"/>
              </w:rPr>
              <w:t>关联方</w:t>
            </w:r>
          </w:p>
        </w:tc>
        <w:tc>
          <w:tcPr>
            <w:tcW w:w="1916" w:type="dxa"/>
          </w:tcPr>
          <w:p>
            <w:pPr>
              <w:pStyle w:val="TableParagraph"/>
              <w:spacing w:before="98"/>
              <w:ind w:left="107"/>
              <w:rPr>
                <w:sz w:val="18"/>
              </w:rPr>
            </w:pPr>
            <w:r>
              <w:rPr>
                <w:spacing w:val="-3"/>
                <w:sz w:val="18"/>
              </w:rPr>
              <w:t>关联关系</w:t>
            </w:r>
          </w:p>
        </w:tc>
        <w:tc>
          <w:tcPr>
            <w:tcW w:w="2218" w:type="dxa"/>
          </w:tcPr>
          <w:p>
            <w:pPr>
              <w:pStyle w:val="TableParagraph"/>
              <w:spacing w:before="98"/>
              <w:ind w:left="107"/>
              <w:rPr>
                <w:sz w:val="18"/>
              </w:rPr>
            </w:pPr>
            <w:r>
              <w:rPr>
                <w:spacing w:val="-3"/>
                <w:sz w:val="18"/>
              </w:rPr>
              <w:t>业务类型</w:t>
            </w:r>
          </w:p>
        </w:tc>
        <w:tc>
          <w:tcPr>
            <w:tcW w:w="1477" w:type="dxa"/>
          </w:tcPr>
          <w:p>
            <w:pPr>
              <w:pStyle w:val="TableParagraph"/>
              <w:spacing w:before="98"/>
              <w:ind w:left="104"/>
              <w:rPr>
                <w:sz w:val="18"/>
              </w:rPr>
            </w:pPr>
            <w:r>
              <w:rPr>
                <w:spacing w:val="-5"/>
                <w:sz w:val="18"/>
              </w:rPr>
              <w:t>总额</w:t>
            </w:r>
          </w:p>
        </w:tc>
        <w:tc>
          <w:tcPr>
            <w:tcW w:w="1599" w:type="dxa"/>
          </w:tcPr>
          <w:p>
            <w:pPr>
              <w:pStyle w:val="TableParagraph"/>
              <w:spacing w:before="98"/>
              <w:ind w:left="104"/>
              <w:rPr>
                <w:sz w:val="18"/>
              </w:rPr>
            </w:pPr>
            <w:r>
              <w:rPr>
                <w:spacing w:val="-2"/>
                <w:sz w:val="18"/>
              </w:rPr>
              <w:t>实际发生额</w:t>
            </w:r>
          </w:p>
        </w:tc>
      </w:tr>
      <w:tr>
        <w:trPr>
          <w:trHeight w:val="234" w:hRule="atLeast"/>
        </w:trPr>
        <w:tc>
          <w:tcPr>
            <w:tcW w:w="1606" w:type="dxa"/>
          </w:tcPr>
          <w:p>
            <w:pPr>
              <w:pStyle w:val="TableParagraph"/>
              <w:spacing w:line="213" w:lineRule="exact" w:before="2"/>
              <w:ind w:left="107"/>
              <w:rPr>
                <w:sz w:val="18"/>
              </w:rPr>
            </w:pPr>
            <w:r>
              <w:rPr>
                <w:spacing w:val="-3"/>
                <w:sz w:val="18"/>
              </w:rPr>
              <w:t>财务公司</w:t>
            </w:r>
          </w:p>
        </w:tc>
        <w:tc>
          <w:tcPr>
            <w:tcW w:w="1916" w:type="dxa"/>
          </w:tcPr>
          <w:p>
            <w:pPr>
              <w:pStyle w:val="TableParagraph"/>
              <w:spacing w:line="213" w:lineRule="exact" w:before="2"/>
              <w:ind w:left="107"/>
              <w:rPr>
                <w:sz w:val="18"/>
              </w:rPr>
            </w:pPr>
            <w:r>
              <w:rPr>
                <w:spacing w:val="-2"/>
                <w:sz w:val="18"/>
              </w:rPr>
              <w:t>航空工业下属子公司</w:t>
            </w:r>
          </w:p>
        </w:tc>
        <w:tc>
          <w:tcPr>
            <w:tcW w:w="2218" w:type="dxa"/>
          </w:tcPr>
          <w:p>
            <w:pPr>
              <w:pStyle w:val="TableParagraph"/>
              <w:spacing w:line="213" w:lineRule="exact" w:before="2"/>
              <w:ind w:left="107"/>
              <w:rPr>
                <w:sz w:val="18"/>
              </w:rPr>
            </w:pPr>
            <w:r>
              <w:rPr>
                <w:spacing w:val="-2"/>
                <w:sz w:val="18"/>
              </w:rPr>
              <w:t>应收账款保理</w:t>
            </w:r>
          </w:p>
        </w:tc>
        <w:tc>
          <w:tcPr>
            <w:tcW w:w="1477" w:type="dxa"/>
          </w:tcPr>
          <w:p>
            <w:pPr>
              <w:pStyle w:val="TableParagraph"/>
              <w:spacing w:line="213" w:lineRule="exact" w:before="2"/>
              <w:ind w:left="104"/>
              <w:rPr>
                <w:sz w:val="18"/>
              </w:rPr>
            </w:pPr>
            <w:r>
              <w:rPr>
                <w:spacing w:val="-2"/>
                <w:sz w:val="18"/>
              </w:rPr>
              <w:t>127,790,629.38</w:t>
            </w:r>
          </w:p>
        </w:tc>
        <w:tc>
          <w:tcPr>
            <w:tcW w:w="1599" w:type="dxa"/>
          </w:tcPr>
          <w:p>
            <w:pPr>
              <w:pStyle w:val="TableParagraph"/>
              <w:spacing w:line="213" w:lineRule="exact" w:before="2"/>
              <w:ind w:left="104"/>
              <w:rPr>
                <w:sz w:val="18"/>
              </w:rPr>
            </w:pPr>
            <w:r>
              <w:rPr>
                <w:spacing w:val="-2"/>
                <w:sz w:val="18"/>
              </w:rPr>
              <w:t>127,790,629.38</w:t>
            </w:r>
          </w:p>
        </w:tc>
      </w:tr>
    </w:tbl>
    <w:p>
      <w:pPr>
        <w:pStyle w:val="BodyText"/>
      </w:pPr>
    </w:p>
    <w:p>
      <w:pPr>
        <w:pStyle w:val="BodyText"/>
        <w:spacing w:before="72"/>
      </w:pPr>
    </w:p>
    <w:p>
      <w:pPr>
        <w:pStyle w:val="ListParagraph"/>
        <w:numPr>
          <w:ilvl w:val="0"/>
          <w:numId w:val="26"/>
        </w:numPr>
        <w:tabs>
          <w:tab w:pos="537" w:val="left" w:leader="none"/>
        </w:tabs>
        <w:spacing w:line="240" w:lineRule="auto" w:before="0" w:after="0"/>
        <w:ind w:left="537" w:right="0" w:hanging="419"/>
        <w:jc w:val="left"/>
        <w:rPr>
          <w:sz w:val="18"/>
        </w:rPr>
      </w:pPr>
      <w:r>
        <w:rPr>
          <w:spacing w:val="-3"/>
          <w:sz w:val="18"/>
        </w:rPr>
        <w:t>其他说明</w:t>
      </w:r>
    </w:p>
    <w:p>
      <w:pPr>
        <w:pStyle w:val="BodyText"/>
        <w:spacing w:before="63"/>
        <w:ind w:left="118"/>
      </w:pPr>
      <w:r>
        <w:rPr>
          <w:spacing w:val="-2"/>
        </w:rPr>
        <w:t>□适用 √不适用</w:t>
      </w:r>
    </w:p>
    <w:p>
      <w:pPr>
        <w:spacing w:after="0"/>
        <w:sectPr>
          <w:type w:val="continuous"/>
          <w:pgSz w:w="11910" w:h="16840"/>
          <w:pgMar w:header="880" w:footer="1195" w:top="1060" w:bottom="1380" w:left="1680" w:right="620"/>
        </w:sectPr>
      </w:pPr>
    </w:p>
    <w:p>
      <w:pPr>
        <w:pStyle w:val="Heading3"/>
        <w:spacing w:before="61"/>
      </w:pPr>
      <w:r>
        <w:rPr>
          <w:spacing w:val="-4"/>
        </w:rPr>
        <w:t>(六)其他</w:t>
      </w:r>
    </w:p>
    <w:p>
      <w:pPr>
        <w:pStyle w:val="Heading3"/>
        <w:spacing w:before="65"/>
      </w:pPr>
      <w:r>
        <w:rPr/>
        <w:t>□适用</w:t>
      </w:r>
      <w:r>
        <w:rPr>
          <w:spacing w:val="43"/>
          <w:w w:val="150"/>
        </w:rPr>
        <w:t> </w:t>
      </w:r>
      <w:r>
        <w:rPr>
          <w:spacing w:val="-3"/>
        </w:rPr>
        <w:t>√不适用</w:t>
      </w:r>
    </w:p>
    <w:p>
      <w:pPr>
        <w:pStyle w:val="BodyText"/>
        <w:spacing w:before="67"/>
        <w:rPr>
          <w:sz w:val="21"/>
        </w:rPr>
      </w:pPr>
    </w:p>
    <w:p>
      <w:pPr>
        <w:pStyle w:val="Heading3"/>
        <w:spacing w:line="297" w:lineRule="auto"/>
        <w:ind w:right="6743"/>
      </w:pPr>
      <w:r>
        <w:rPr>
          <w:spacing w:val="-2"/>
        </w:rPr>
        <w:t>十三、重大合同及其履行情况 </w:t>
      </w:r>
      <w:r>
        <w:rPr>
          <w:spacing w:val="-6"/>
        </w:rPr>
        <w:t>(一) 托管、承包、租赁事项</w:t>
      </w:r>
      <w:r>
        <w:rPr/>
        <w:t> 1、 托管情况</w:t>
      </w:r>
    </w:p>
    <w:p>
      <w:pPr>
        <w:pStyle w:val="BodyText"/>
        <w:spacing w:line="225" w:lineRule="exact"/>
        <w:ind w:left="118"/>
      </w:pPr>
      <w:r>
        <w:rPr>
          <w:spacing w:val="-2"/>
        </w:rPr>
        <w:t>√适用 □不适用</w:t>
      </w:r>
    </w:p>
    <w:p>
      <w:pPr>
        <w:pStyle w:val="Heading3"/>
        <w:spacing w:before="6"/>
        <w:ind w:left="6853"/>
      </w:pPr>
      <w:r>
        <w:rPr/>
        <w:t>单位:元</w:t>
      </w:r>
      <w:r>
        <w:rPr>
          <w:spacing w:val="38"/>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852"/>
        <w:gridCol w:w="716"/>
        <w:gridCol w:w="562"/>
        <w:gridCol w:w="984"/>
        <w:gridCol w:w="1148"/>
        <w:gridCol w:w="850"/>
        <w:gridCol w:w="852"/>
        <w:gridCol w:w="853"/>
        <w:gridCol w:w="852"/>
        <w:gridCol w:w="850"/>
      </w:tblGrid>
      <w:tr>
        <w:trPr>
          <w:trHeight w:val="1089" w:hRule="atLeast"/>
        </w:trPr>
        <w:tc>
          <w:tcPr>
            <w:tcW w:w="852" w:type="dxa"/>
          </w:tcPr>
          <w:p>
            <w:pPr>
              <w:pStyle w:val="TableParagraph"/>
              <w:spacing w:before="5"/>
              <w:rPr>
                <w:sz w:val="21"/>
              </w:rPr>
            </w:pPr>
          </w:p>
          <w:p>
            <w:pPr>
              <w:pStyle w:val="TableParagraph"/>
              <w:spacing w:line="242" w:lineRule="auto"/>
              <w:ind w:left="213" w:right="98" w:hanging="106"/>
              <w:rPr>
                <w:sz w:val="21"/>
              </w:rPr>
            </w:pPr>
            <w:r>
              <w:rPr>
                <w:spacing w:val="-4"/>
                <w:sz w:val="21"/>
              </w:rPr>
              <w:t>委托方</w:t>
            </w:r>
            <w:r>
              <w:rPr>
                <w:spacing w:val="-6"/>
                <w:sz w:val="21"/>
              </w:rPr>
              <w:t>名称</w:t>
            </w:r>
          </w:p>
        </w:tc>
        <w:tc>
          <w:tcPr>
            <w:tcW w:w="852" w:type="dxa"/>
          </w:tcPr>
          <w:p>
            <w:pPr>
              <w:pStyle w:val="TableParagraph"/>
              <w:spacing w:before="5"/>
              <w:rPr>
                <w:sz w:val="21"/>
              </w:rPr>
            </w:pPr>
          </w:p>
          <w:p>
            <w:pPr>
              <w:pStyle w:val="TableParagraph"/>
              <w:spacing w:line="242" w:lineRule="auto"/>
              <w:ind w:left="213" w:right="98" w:hanging="106"/>
              <w:rPr>
                <w:sz w:val="21"/>
              </w:rPr>
            </w:pPr>
            <w:r>
              <w:rPr>
                <w:spacing w:val="-4"/>
                <w:sz w:val="21"/>
              </w:rPr>
              <w:t>受托方</w:t>
            </w:r>
            <w:r>
              <w:rPr>
                <w:spacing w:val="-6"/>
                <w:sz w:val="21"/>
              </w:rPr>
              <w:t>名称</w:t>
            </w:r>
          </w:p>
        </w:tc>
        <w:tc>
          <w:tcPr>
            <w:tcW w:w="716" w:type="dxa"/>
          </w:tcPr>
          <w:p>
            <w:pPr>
              <w:pStyle w:val="TableParagraph"/>
              <w:spacing w:before="5"/>
              <w:rPr>
                <w:sz w:val="21"/>
              </w:rPr>
            </w:pPr>
          </w:p>
          <w:p>
            <w:pPr>
              <w:pStyle w:val="TableParagraph"/>
              <w:spacing w:line="242" w:lineRule="auto"/>
              <w:ind w:left="40" w:right="29"/>
              <w:rPr>
                <w:sz w:val="21"/>
              </w:rPr>
            </w:pPr>
            <w:r>
              <w:rPr>
                <w:spacing w:val="-4"/>
                <w:sz w:val="21"/>
              </w:rPr>
              <w:t>托管资产情况</w:t>
            </w:r>
          </w:p>
        </w:tc>
        <w:tc>
          <w:tcPr>
            <w:tcW w:w="562" w:type="dxa"/>
          </w:tcPr>
          <w:p>
            <w:pPr>
              <w:pStyle w:val="TableParagraph"/>
              <w:spacing w:line="242" w:lineRule="auto" w:before="1"/>
              <w:ind w:left="69" w:right="58"/>
              <w:jc w:val="both"/>
              <w:rPr>
                <w:sz w:val="21"/>
              </w:rPr>
            </w:pPr>
            <w:r>
              <w:rPr>
                <w:spacing w:val="-6"/>
                <w:sz w:val="21"/>
              </w:rPr>
              <w:t>托管资产</w:t>
            </w:r>
            <w:r>
              <w:rPr>
                <w:spacing w:val="-5"/>
                <w:sz w:val="21"/>
              </w:rPr>
              <w:t>涉及</w:t>
            </w:r>
          </w:p>
          <w:p>
            <w:pPr>
              <w:pStyle w:val="TableParagraph"/>
              <w:spacing w:line="250" w:lineRule="exact" w:before="3"/>
              <w:ind w:left="69"/>
              <w:rPr>
                <w:sz w:val="21"/>
              </w:rPr>
            </w:pPr>
            <w:r>
              <w:rPr>
                <w:spacing w:val="-5"/>
                <w:sz w:val="21"/>
              </w:rPr>
              <w:t>金额</w:t>
            </w:r>
          </w:p>
        </w:tc>
        <w:tc>
          <w:tcPr>
            <w:tcW w:w="984" w:type="dxa"/>
          </w:tcPr>
          <w:p>
            <w:pPr>
              <w:pStyle w:val="TableParagraph"/>
              <w:spacing w:before="5"/>
              <w:rPr>
                <w:sz w:val="21"/>
              </w:rPr>
            </w:pPr>
          </w:p>
          <w:p>
            <w:pPr>
              <w:pStyle w:val="TableParagraph"/>
              <w:spacing w:line="242" w:lineRule="auto"/>
              <w:ind w:left="383" w:right="60" w:hanging="315"/>
              <w:rPr>
                <w:sz w:val="21"/>
              </w:rPr>
            </w:pPr>
            <w:r>
              <w:rPr>
                <w:spacing w:val="-4"/>
                <w:sz w:val="21"/>
              </w:rPr>
              <w:t>托管起始</w:t>
            </w:r>
            <w:r>
              <w:rPr>
                <w:spacing w:val="-10"/>
                <w:sz w:val="21"/>
              </w:rPr>
              <w:t>日</w:t>
            </w:r>
          </w:p>
        </w:tc>
        <w:tc>
          <w:tcPr>
            <w:tcW w:w="1148" w:type="dxa"/>
          </w:tcPr>
          <w:p>
            <w:pPr>
              <w:pStyle w:val="TableParagraph"/>
              <w:spacing w:before="139"/>
              <w:rPr>
                <w:sz w:val="21"/>
              </w:rPr>
            </w:pPr>
          </w:p>
          <w:p>
            <w:pPr>
              <w:pStyle w:val="TableParagraph"/>
              <w:spacing w:before="1"/>
              <w:ind w:left="5"/>
              <w:jc w:val="center"/>
              <w:rPr>
                <w:sz w:val="21"/>
              </w:rPr>
            </w:pPr>
            <w:r>
              <w:rPr>
                <w:spacing w:val="-4"/>
                <w:sz w:val="21"/>
              </w:rPr>
              <w:t>托管终止日</w:t>
            </w:r>
          </w:p>
        </w:tc>
        <w:tc>
          <w:tcPr>
            <w:tcW w:w="850" w:type="dxa"/>
          </w:tcPr>
          <w:p>
            <w:pPr>
              <w:pStyle w:val="TableParagraph"/>
              <w:spacing w:before="5"/>
              <w:rPr>
                <w:sz w:val="21"/>
              </w:rPr>
            </w:pPr>
          </w:p>
          <w:p>
            <w:pPr>
              <w:pStyle w:val="TableParagraph"/>
              <w:spacing w:line="242" w:lineRule="auto"/>
              <w:ind w:left="212" w:right="203"/>
              <w:rPr>
                <w:sz w:val="21"/>
              </w:rPr>
            </w:pPr>
            <w:r>
              <w:rPr>
                <w:spacing w:val="-6"/>
                <w:sz w:val="21"/>
              </w:rPr>
              <w:t>托管</w:t>
            </w:r>
            <w:r>
              <w:rPr>
                <w:spacing w:val="-5"/>
                <w:sz w:val="21"/>
              </w:rPr>
              <w:t>收益</w:t>
            </w:r>
          </w:p>
        </w:tc>
        <w:tc>
          <w:tcPr>
            <w:tcW w:w="852" w:type="dxa"/>
          </w:tcPr>
          <w:p>
            <w:pPr>
              <w:pStyle w:val="TableParagraph"/>
              <w:spacing w:line="242" w:lineRule="auto" w:before="137"/>
              <w:ind w:left="108" w:right="97"/>
              <w:jc w:val="both"/>
              <w:rPr>
                <w:sz w:val="21"/>
              </w:rPr>
            </w:pPr>
            <w:r>
              <w:rPr>
                <w:spacing w:val="-4"/>
                <w:sz w:val="21"/>
              </w:rPr>
              <w:t>托管收益确定</w:t>
            </w:r>
            <w:r>
              <w:rPr>
                <w:spacing w:val="-6"/>
                <w:sz w:val="21"/>
              </w:rPr>
              <w:t>依据</w:t>
            </w:r>
          </w:p>
        </w:tc>
        <w:tc>
          <w:tcPr>
            <w:tcW w:w="853" w:type="dxa"/>
          </w:tcPr>
          <w:p>
            <w:pPr>
              <w:pStyle w:val="TableParagraph"/>
              <w:spacing w:line="242" w:lineRule="auto" w:before="137"/>
              <w:ind w:left="108" w:right="98"/>
              <w:jc w:val="both"/>
              <w:rPr>
                <w:sz w:val="21"/>
              </w:rPr>
            </w:pPr>
            <w:r>
              <w:rPr>
                <w:spacing w:val="-4"/>
                <w:sz w:val="21"/>
              </w:rPr>
              <w:t>托管收益对公司影响</w:t>
            </w:r>
          </w:p>
        </w:tc>
        <w:tc>
          <w:tcPr>
            <w:tcW w:w="852" w:type="dxa"/>
          </w:tcPr>
          <w:p>
            <w:pPr>
              <w:pStyle w:val="TableParagraph"/>
              <w:spacing w:before="5"/>
              <w:rPr>
                <w:sz w:val="21"/>
              </w:rPr>
            </w:pPr>
          </w:p>
          <w:p>
            <w:pPr>
              <w:pStyle w:val="TableParagraph"/>
              <w:spacing w:line="242" w:lineRule="auto"/>
              <w:ind w:left="105" w:right="100"/>
              <w:rPr>
                <w:sz w:val="21"/>
              </w:rPr>
            </w:pPr>
            <w:r>
              <w:rPr>
                <w:spacing w:val="-4"/>
                <w:sz w:val="21"/>
              </w:rPr>
              <w:t>是否关联交易</w:t>
            </w:r>
          </w:p>
        </w:tc>
        <w:tc>
          <w:tcPr>
            <w:tcW w:w="850" w:type="dxa"/>
          </w:tcPr>
          <w:p>
            <w:pPr>
              <w:pStyle w:val="TableParagraph"/>
              <w:spacing w:before="5"/>
              <w:rPr>
                <w:sz w:val="21"/>
              </w:rPr>
            </w:pPr>
          </w:p>
          <w:p>
            <w:pPr>
              <w:pStyle w:val="TableParagraph"/>
              <w:spacing w:line="242" w:lineRule="auto"/>
              <w:ind w:left="211" w:right="204"/>
              <w:rPr>
                <w:sz w:val="21"/>
              </w:rPr>
            </w:pPr>
            <w:r>
              <w:rPr>
                <w:spacing w:val="-6"/>
                <w:sz w:val="21"/>
              </w:rPr>
              <w:t>关联</w:t>
            </w:r>
            <w:r>
              <w:rPr>
                <w:spacing w:val="-5"/>
                <w:sz w:val="21"/>
              </w:rPr>
              <w:t>关系</w:t>
            </w:r>
          </w:p>
        </w:tc>
      </w:tr>
      <w:tr>
        <w:trPr>
          <w:trHeight w:val="1089" w:hRule="atLeast"/>
        </w:trPr>
        <w:tc>
          <w:tcPr>
            <w:tcW w:w="852" w:type="dxa"/>
          </w:tcPr>
          <w:p>
            <w:pPr>
              <w:pStyle w:val="TableParagraph"/>
              <w:spacing w:line="242" w:lineRule="auto" w:before="1"/>
              <w:ind w:left="28" w:right="177"/>
              <w:jc w:val="both"/>
              <w:rPr>
                <w:sz w:val="21"/>
              </w:rPr>
            </w:pPr>
            <w:r>
              <w:rPr>
                <w:spacing w:val="-4"/>
                <w:sz w:val="21"/>
              </w:rPr>
              <w:t>中航机载系统有限公</w:t>
            </w:r>
          </w:p>
          <w:p>
            <w:pPr>
              <w:pStyle w:val="TableParagraph"/>
              <w:spacing w:line="250" w:lineRule="exact" w:before="3"/>
              <w:ind w:left="28"/>
              <w:rPr>
                <w:sz w:val="21"/>
              </w:rPr>
            </w:pPr>
            <w:r>
              <w:rPr>
                <w:spacing w:val="-10"/>
                <w:sz w:val="21"/>
              </w:rPr>
              <w:t>司</w:t>
            </w:r>
          </w:p>
        </w:tc>
        <w:tc>
          <w:tcPr>
            <w:tcW w:w="852" w:type="dxa"/>
          </w:tcPr>
          <w:p>
            <w:pPr>
              <w:pStyle w:val="TableParagraph"/>
              <w:spacing w:line="242" w:lineRule="auto" w:before="1"/>
              <w:ind w:left="28" w:right="177"/>
              <w:jc w:val="both"/>
              <w:rPr>
                <w:sz w:val="21"/>
              </w:rPr>
            </w:pPr>
            <w:r>
              <w:rPr>
                <w:spacing w:val="-4"/>
                <w:sz w:val="21"/>
              </w:rPr>
              <w:t>中航机载系统股份有</w:t>
            </w:r>
          </w:p>
          <w:p>
            <w:pPr>
              <w:pStyle w:val="TableParagraph"/>
              <w:spacing w:line="250" w:lineRule="exact" w:before="3"/>
              <w:ind w:left="28"/>
              <w:rPr>
                <w:sz w:val="21"/>
              </w:rPr>
            </w:pPr>
            <w:r>
              <w:rPr>
                <w:spacing w:val="-4"/>
                <w:sz w:val="21"/>
              </w:rPr>
              <w:t>限公司</w:t>
            </w:r>
          </w:p>
        </w:tc>
        <w:tc>
          <w:tcPr>
            <w:tcW w:w="716" w:type="dxa"/>
          </w:tcPr>
          <w:p>
            <w:pPr>
              <w:pStyle w:val="TableParagraph"/>
              <w:rPr>
                <w:rFonts w:ascii="Times New Roman"/>
                <w:sz w:val="20"/>
              </w:rPr>
            </w:pPr>
          </w:p>
        </w:tc>
        <w:tc>
          <w:tcPr>
            <w:tcW w:w="562" w:type="dxa"/>
          </w:tcPr>
          <w:p>
            <w:pPr>
              <w:pStyle w:val="TableParagraph"/>
              <w:rPr>
                <w:rFonts w:ascii="Times New Roman"/>
                <w:sz w:val="20"/>
              </w:rPr>
            </w:pPr>
          </w:p>
        </w:tc>
        <w:tc>
          <w:tcPr>
            <w:tcW w:w="984" w:type="dxa"/>
          </w:tcPr>
          <w:p>
            <w:pPr>
              <w:pStyle w:val="TableParagraph"/>
              <w:spacing w:before="6"/>
              <w:rPr>
                <w:sz w:val="21"/>
              </w:rPr>
            </w:pPr>
          </w:p>
          <w:p>
            <w:pPr>
              <w:pStyle w:val="TableParagraph"/>
              <w:ind w:left="27"/>
              <w:rPr>
                <w:sz w:val="21"/>
              </w:rPr>
            </w:pPr>
            <w:r>
              <w:rPr>
                <w:spacing w:val="-2"/>
                <w:sz w:val="21"/>
              </w:rPr>
              <w:t>2023/1/1</w:t>
            </w:r>
          </w:p>
        </w:tc>
        <w:tc>
          <w:tcPr>
            <w:tcW w:w="1148" w:type="dxa"/>
          </w:tcPr>
          <w:p>
            <w:pPr>
              <w:pStyle w:val="TableParagraph"/>
              <w:spacing w:before="6"/>
              <w:rPr>
                <w:sz w:val="21"/>
              </w:rPr>
            </w:pPr>
          </w:p>
          <w:p>
            <w:pPr>
              <w:pStyle w:val="TableParagraph"/>
              <w:ind w:left="5" w:right="31"/>
              <w:jc w:val="center"/>
              <w:rPr>
                <w:sz w:val="21"/>
              </w:rPr>
            </w:pPr>
            <w:r>
              <w:rPr>
                <w:spacing w:val="-2"/>
                <w:sz w:val="21"/>
              </w:rPr>
              <w:t>2023/12/31</w:t>
            </w:r>
          </w:p>
        </w:tc>
        <w:tc>
          <w:tcPr>
            <w:tcW w:w="850" w:type="dxa"/>
          </w:tcPr>
          <w:p>
            <w:pPr>
              <w:pStyle w:val="TableParagraph"/>
              <w:spacing w:before="6"/>
              <w:rPr>
                <w:sz w:val="21"/>
              </w:rPr>
            </w:pPr>
          </w:p>
          <w:p>
            <w:pPr>
              <w:pStyle w:val="TableParagraph"/>
              <w:ind w:left="104"/>
              <w:rPr>
                <w:sz w:val="21"/>
              </w:rPr>
            </w:pPr>
            <w:r>
              <w:rPr>
                <w:spacing w:val="-2"/>
                <w:sz w:val="21"/>
              </w:rPr>
              <w:t>11,729</w:t>
            </w:r>
          </w:p>
        </w:tc>
        <w:tc>
          <w:tcPr>
            <w:tcW w:w="852" w:type="dxa"/>
          </w:tcPr>
          <w:p>
            <w:pPr>
              <w:pStyle w:val="TableParagraph"/>
              <w:spacing w:before="6"/>
              <w:rPr>
                <w:sz w:val="21"/>
              </w:rPr>
            </w:pPr>
          </w:p>
          <w:p>
            <w:pPr>
              <w:pStyle w:val="TableParagraph"/>
              <w:ind w:left="29"/>
              <w:rPr>
                <w:sz w:val="21"/>
              </w:rPr>
            </w:pPr>
            <w:r>
              <w:rPr>
                <w:spacing w:val="-4"/>
                <w:sz w:val="21"/>
              </w:rPr>
              <w:t>注①②</w:t>
            </w:r>
          </w:p>
        </w:tc>
        <w:tc>
          <w:tcPr>
            <w:tcW w:w="853" w:type="dxa"/>
          </w:tcPr>
          <w:p>
            <w:pPr>
              <w:pStyle w:val="TableParagraph"/>
              <w:rPr>
                <w:rFonts w:ascii="Times New Roman"/>
                <w:sz w:val="20"/>
              </w:rPr>
            </w:pPr>
          </w:p>
        </w:tc>
        <w:tc>
          <w:tcPr>
            <w:tcW w:w="852" w:type="dxa"/>
          </w:tcPr>
          <w:p>
            <w:pPr>
              <w:pStyle w:val="TableParagraph"/>
              <w:spacing w:before="140"/>
              <w:rPr>
                <w:sz w:val="21"/>
              </w:rPr>
            </w:pPr>
          </w:p>
          <w:p>
            <w:pPr>
              <w:pStyle w:val="TableParagraph"/>
              <w:ind w:left="10" w:right="7"/>
              <w:jc w:val="center"/>
              <w:rPr>
                <w:sz w:val="21"/>
              </w:rPr>
            </w:pPr>
            <w:r>
              <w:rPr>
                <w:spacing w:val="-10"/>
                <w:sz w:val="21"/>
              </w:rPr>
              <w:t>是</w:t>
            </w:r>
          </w:p>
        </w:tc>
        <w:tc>
          <w:tcPr>
            <w:tcW w:w="850" w:type="dxa"/>
          </w:tcPr>
          <w:p>
            <w:pPr>
              <w:pStyle w:val="TableParagraph"/>
              <w:spacing w:before="6"/>
              <w:rPr>
                <w:sz w:val="21"/>
              </w:rPr>
            </w:pPr>
          </w:p>
          <w:p>
            <w:pPr>
              <w:pStyle w:val="TableParagraph"/>
              <w:spacing w:line="242" w:lineRule="auto"/>
              <w:ind w:left="317" w:right="98" w:hanging="212"/>
              <w:rPr>
                <w:sz w:val="21"/>
              </w:rPr>
            </w:pPr>
            <w:r>
              <w:rPr>
                <w:spacing w:val="-4"/>
                <w:sz w:val="21"/>
              </w:rPr>
              <w:t>参股股</w:t>
            </w:r>
            <w:r>
              <w:rPr>
                <w:spacing w:val="-10"/>
                <w:sz w:val="21"/>
              </w:rPr>
              <w:t>东</w:t>
            </w:r>
          </w:p>
        </w:tc>
      </w:tr>
    </w:tbl>
    <w:p>
      <w:pPr>
        <w:pStyle w:val="Heading3"/>
        <w:spacing w:before="237"/>
      </w:pPr>
      <w:r>
        <w:rPr>
          <w:spacing w:val="-4"/>
        </w:rPr>
        <w:t>托管情况说明</w:t>
      </w:r>
    </w:p>
    <w:p>
      <w:pPr>
        <w:pStyle w:val="Heading3"/>
        <w:spacing w:line="321" w:lineRule="auto" w:before="79"/>
        <w:ind w:right="647"/>
        <w:jc w:val="both"/>
      </w:pPr>
      <w:r>
        <w:rPr>
          <w:spacing w:val="-8"/>
        </w:rPr>
        <w:t>注：①根据本公司与机载公司签署的《股权托管协议》，约定机载公司将其下属 </w:t>
      </w:r>
      <w:r>
        <w:rPr>
          <w:spacing w:val="-2"/>
        </w:rPr>
        <w:t>14</w:t>
      </w:r>
      <w:r>
        <w:rPr>
          <w:spacing w:val="-6"/>
        </w:rPr>
        <w:t> 家企事业单位</w:t>
      </w:r>
      <w:r>
        <w:rPr>
          <w:spacing w:val="-2"/>
        </w:rPr>
        <w:t>委托给本公司管理。对于被托管单位中当年盈利的企业，当年托管费用为按照本公司受托管理的</w:t>
      </w:r>
      <w:r>
        <w:rPr>
          <w:spacing w:val="-1"/>
        </w:rPr>
        <w:t>股权比例计算的目标企业当年度经审计后的营业收入的 </w:t>
      </w:r>
      <w:r>
        <w:rPr/>
        <w:t>2‰（即：某目标公司当年营业收入额×</w:t>
      </w:r>
      <w:r>
        <w:rPr>
          <w:spacing w:val="2"/>
        </w:rPr>
        <w:t>受托管理的股权比例×</w:t>
      </w:r>
      <w:r>
        <w:rPr>
          <w:spacing w:val="19"/>
        </w:rPr>
        <w:t>2‰</w:t>
      </w:r>
      <w:r>
        <w:rPr>
          <w:spacing w:val="-84"/>
        </w:rPr>
        <w:t>）</w:t>
      </w:r>
      <w:r>
        <w:rPr>
          <w:spacing w:val="-2"/>
        </w:rPr>
        <w:t>；对于目标企业中当年亏损的单位，当年托管费用为 </w:t>
      </w:r>
      <w:r>
        <w:rPr/>
        <w:t>20</w:t>
      </w:r>
      <w:r>
        <w:rPr>
          <w:spacing w:val="-9"/>
        </w:rPr>
        <w:t> 万元。</w:t>
      </w:r>
    </w:p>
    <w:p>
      <w:pPr>
        <w:pStyle w:val="Heading3"/>
        <w:spacing w:line="321" w:lineRule="auto"/>
        <w:ind w:right="439"/>
      </w:pPr>
      <w:r>
        <w:rPr>
          <w:spacing w:val="-3"/>
          <w:w w:val="100"/>
        </w:rPr>
        <w:t>②根据中航工业机电系统股份有限公司与中航机载系统有限公司签署的《托管协议之补充协议》，约定中航机载系统有限公司将其下属</w:t>
      </w:r>
      <w:r>
        <w:rPr>
          <w:spacing w:val="-48"/>
        </w:rPr>
        <w:t> </w:t>
      </w:r>
      <w:r>
        <w:rPr>
          <w:w w:val="100"/>
        </w:rPr>
        <w:t>8</w:t>
      </w:r>
      <w:r>
        <w:rPr>
          <w:spacing w:val="-45"/>
        </w:rPr>
        <w:t> </w:t>
      </w:r>
      <w:r>
        <w:rPr>
          <w:spacing w:val="-4"/>
          <w:w w:val="100"/>
        </w:rPr>
        <w:t>家企事业单位委托给中航工业机电系统股份有限公司管理。对于当年盈利的被托管单位，当年托管费用为按照中航工业机电系统股份有限公司受托管理的股</w:t>
      </w:r>
      <w:r>
        <w:rPr>
          <w:spacing w:val="-4"/>
          <w:w w:val="100"/>
        </w:rPr>
        <w:t> 权或权益比例计算的被托管单位当年度经审计后的营业收入的</w:t>
      </w:r>
      <w:r>
        <w:rPr/>
        <w:t> </w:t>
      </w:r>
      <w:r>
        <w:rPr>
          <w:spacing w:val="-3"/>
          <w:w w:val="100"/>
        </w:rPr>
        <w:t>3</w:t>
      </w:r>
      <w:r>
        <w:rPr>
          <w:w w:val="100"/>
        </w:rPr>
        <w:t>‰（</w:t>
      </w:r>
      <w:r>
        <w:rPr>
          <w:spacing w:val="-3"/>
          <w:w w:val="100"/>
        </w:rPr>
        <w:t>即：该被托管单位当年营业 收入额×受托管理的股权或权益比例×3</w:t>
      </w:r>
      <w:r>
        <w:rPr>
          <w:w w:val="100"/>
        </w:rPr>
        <w:t>‰</w:t>
      </w:r>
      <w:r>
        <w:rPr>
          <w:spacing w:val="-106"/>
          <w:w w:val="100"/>
        </w:rPr>
        <w:t>）</w:t>
      </w:r>
      <w:r>
        <w:rPr>
          <w:spacing w:val="-3"/>
          <w:w w:val="100"/>
        </w:rPr>
        <w:t>；对于当年亏损的被托管单位，当年托管费用为人民币</w:t>
      </w:r>
      <w:r>
        <w:rPr>
          <w:spacing w:val="-53"/>
        </w:rPr>
        <w:t> </w:t>
      </w:r>
      <w:r>
        <w:rPr>
          <w:w w:val="100"/>
        </w:rPr>
        <w:t>20</w:t>
      </w:r>
      <w:r>
        <w:rPr>
          <w:spacing w:val="-55"/>
        </w:rPr>
        <w:t> </w:t>
      </w:r>
      <w:r>
        <w:rPr>
          <w:spacing w:val="-2"/>
          <w:w w:val="100"/>
        </w:rPr>
        <w:t>万元。</w:t>
      </w:r>
    </w:p>
    <w:p>
      <w:pPr>
        <w:pStyle w:val="Heading3"/>
        <w:spacing w:before="251"/>
      </w:pPr>
      <w:r>
        <w:rPr/>
        <w:t>2</w:t>
      </w:r>
      <w:r>
        <w:rPr>
          <w:spacing w:val="-3"/>
        </w:rPr>
        <w:t>、 承包情况</w:t>
      </w:r>
    </w:p>
    <w:p>
      <w:pPr>
        <w:pStyle w:val="Heading3"/>
        <w:spacing w:before="63"/>
      </w:pPr>
      <w:r>
        <w:rPr>
          <w:spacing w:val="-4"/>
        </w:rPr>
        <w:t>□适用 √不适用</w:t>
      </w:r>
    </w:p>
    <w:p>
      <w:pPr>
        <w:pStyle w:val="BodyText"/>
        <w:spacing w:before="66"/>
        <w:rPr>
          <w:sz w:val="21"/>
        </w:rPr>
      </w:pPr>
    </w:p>
    <w:p>
      <w:pPr>
        <w:pStyle w:val="Heading3"/>
      </w:pPr>
      <w:r>
        <w:rPr/>
        <w:t>3</w:t>
      </w:r>
      <w:r>
        <w:rPr>
          <w:spacing w:val="-3"/>
        </w:rPr>
        <w:t>、 租赁情况</w:t>
      </w:r>
    </w:p>
    <w:p>
      <w:pPr>
        <w:pStyle w:val="Heading3"/>
        <w:spacing w:before="62"/>
      </w:pPr>
      <w:r>
        <w:rPr>
          <w:spacing w:val="-4"/>
        </w:rPr>
        <w:t>□适用 √不适用</w:t>
      </w:r>
    </w:p>
    <w:p>
      <w:pPr>
        <w:spacing w:after="0"/>
        <w:sectPr>
          <w:pgSz w:w="11910" w:h="16840"/>
          <w:pgMar w:header="880" w:footer="1195" w:top="1460" w:bottom="1380" w:left="1680" w:right="620"/>
        </w:sectPr>
      </w:pPr>
    </w:p>
    <w:p>
      <w:pPr>
        <w:pStyle w:val="BodyText"/>
        <w:spacing w:before="171"/>
        <w:rPr>
          <w:sz w:val="21"/>
        </w:rPr>
      </w:pPr>
    </w:p>
    <w:p>
      <w:pPr>
        <w:pStyle w:val="Heading3"/>
        <w:ind w:left="500"/>
      </w:pPr>
      <w:bookmarkStart w:name="OLE_LINK2" w:id="10"/>
      <w:bookmarkEnd w:id="10"/>
      <w:r>
        <w:rPr/>
      </w:r>
      <w:bookmarkStart w:name="OLE_LINK3" w:id="11"/>
      <w:bookmarkEnd w:id="11"/>
      <w:r>
        <w:rPr/>
      </w:r>
      <w:r>
        <w:rPr>
          <w:spacing w:val="-9"/>
        </w:rPr>
        <w:t>(二) 担保情况</w:t>
      </w:r>
    </w:p>
    <w:p>
      <w:pPr>
        <w:pStyle w:val="Heading3"/>
        <w:spacing w:before="62"/>
        <w:ind w:left="500"/>
      </w:pPr>
      <w:r>
        <w:rPr>
          <w:spacing w:val="-3"/>
        </w:rPr>
        <w:t>√适用 □不适用</w:t>
      </w:r>
    </w:p>
    <w:p>
      <w:pPr>
        <w:pStyle w:val="Heading3"/>
        <w:spacing w:before="5"/>
        <w:ind w:left="11851"/>
      </w:pPr>
      <w:r>
        <w:rPr>
          <w:spacing w:val="-1"/>
        </w:rPr>
        <w:t>单位: 万元</w:t>
      </w:r>
      <w:r>
        <w:rPr>
          <w:spacing w:val="48"/>
          <w:w w:val="150"/>
        </w:rPr>
        <w:t> </w:t>
      </w:r>
      <w:r>
        <w:rPr>
          <w:spacing w:val="-3"/>
        </w:rPr>
        <w:t>币种: 人民币</w:t>
      </w: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764"/>
        <w:gridCol w:w="1227"/>
        <w:gridCol w:w="742"/>
        <w:gridCol w:w="992"/>
        <w:gridCol w:w="1135"/>
        <w:gridCol w:w="1125"/>
        <w:gridCol w:w="756"/>
        <w:gridCol w:w="758"/>
        <w:gridCol w:w="756"/>
        <w:gridCol w:w="754"/>
        <w:gridCol w:w="862"/>
        <w:gridCol w:w="759"/>
        <w:gridCol w:w="759"/>
        <w:gridCol w:w="737"/>
      </w:tblGrid>
      <w:tr>
        <w:trPr>
          <w:trHeight w:val="292" w:hRule="atLeast"/>
        </w:trPr>
        <w:tc>
          <w:tcPr>
            <w:tcW w:w="13286" w:type="dxa"/>
            <w:gridSpan w:val="15"/>
          </w:tcPr>
          <w:p>
            <w:pPr>
              <w:pStyle w:val="TableParagraph"/>
              <w:spacing w:line="259" w:lineRule="exact" w:before="13"/>
              <w:ind w:left="12"/>
              <w:jc w:val="center"/>
              <w:rPr>
                <w:sz w:val="21"/>
              </w:rPr>
            </w:pPr>
            <w:r>
              <w:rPr>
                <w:spacing w:val="-2"/>
                <w:sz w:val="21"/>
              </w:rPr>
              <w:t>公司对外担保情况（不包括对子公司的担保</w:t>
            </w:r>
            <w:r>
              <w:rPr>
                <w:spacing w:val="-10"/>
                <w:sz w:val="21"/>
              </w:rPr>
              <w:t>）</w:t>
            </w:r>
          </w:p>
        </w:tc>
      </w:tr>
      <w:tr>
        <w:trPr>
          <w:trHeight w:val="1092" w:hRule="atLeast"/>
        </w:trPr>
        <w:tc>
          <w:tcPr>
            <w:tcW w:w="1160" w:type="dxa"/>
          </w:tcPr>
          <w:p>
            <w:pPr>
              <w:pStyle w:val="TableParagraph"/>
              <w:spacing w:before="142"/>
              <w:rPr>
                <w:sz w:val="21"/>
              </w:rPr>
            </w:pPr>
          </w:p>
          <w:p>
            <w:pPr>
              <w:pStyle w:val="TableParagraph"/>
              <w:ind w:left="263"/>
              <w:rPr>
                <w:sz w:val="21"/>
              </w:rPr>
            </w:pPr>
            <w:r>
              <w:rPr>
                <w:spacing w:val="-4"/>
                <w:sz w:val="21"/>
              </w:rPr>
              <w:t>担保方</w:t>
            </w:r>
          </w:p>
        </w:tc>
        <w:tc>
          <w:tcPr>
            <w:tcW w:w="764" w:type="dxa"/>
          </w:tcPr>
          <w:p>
            <w:pPr>
              <w:pStyle w:val="TableParagraph"/>
              <w:spacing w:line="242" w:lineRule="auto" w:before="3"/>
              <w:ind w:left="64" w:right="54"/>
              <w:jc w:val="both"/>
              <w:rPr>
                <w:sz w:val="21"/>
              </w:rPr>
            </w:pPr>
            <w:r>
              <w:rPr>
                <w:spacing w:val="-4"/>
                <w:sz w:val="21"/>
              </w:rPr>
              <w:t>担保方与上市公司的</w:t>
            </w:r>
          </w:p>
          <w:p>
            <w:pPr>
              <w:pStyle w:val="TableParagraph"/>
              <w:spacing w:line="252" w:lineRule="exact" w:before="1"/>
              <w:ind w:left="169"/>
              <w:rPr>
                <w:sz w:val="21"/>
              </w:rPr>
            </w:pPr>
            <w:r>
              <w:rPr>
                <w:spacing w:val="-5"/>
                <w:sz w:val="21"/>
              </w:rPr>
              <w:t>关系</w:t>
            </w:r>
          </w:p>
        </w:tc>
        <w:tc>
          <w:tcPr>
            <w:tcW w:w="1227" w:type="dxa"/>
          </w:tcPr>
          <w:p>
            <w:pPr>
              <w:pStyle w:val="TableParagraph"/>
              <w:spacing w:before="142"/>
              <w:rPr>
                <w:sz w:val="21"/>
              </w:rPr>
            </w:pPr>
          </w:p>
          <w:p>
            <w:pPr>
              <w:pStyle w:val="TableParagraph"/>
              <w:ind w:left="190"/>
              <w:rPr>
                <w:sz w:val="21"/>
              </w:rPr>
            </w:pPr>
            <w:r>
              <w:rPr>
                <w:spacing w:val="-4"/>
                <w:sz w:val="21"/>
              </w:rPr>
              <w:t>被担保方</w:t>
            </w:r>
          </w:p>
        </w:tc>
        <w:tc>
          <w:tcPr>
            <w:tcW w:w="742" w:type="dxa"/>
          </w:tcPr>
          <w:p>
            <w:pPr>
              <w:pStyle w:val="TableParagraph"/>
              <w:spacing w:before="5"/>
              <w:rPr>
                <w:sz w:val="21"/>
              </w:rPr>
            </w:pPr>
          </w:p>
          <w:p>
            <w:pPr>
              <w:pStyle w:val="TableParagraph"/>
              <w:spacing w:line="244" w:lineRule="auto"/>
              <w:ind w:left="262" w:right="45" w:hanging="212"/>
              <w:rPr>
                <w:sz w:val="21"/>
              </w:rPr>
            </w:pPr>
            <w:r>
              <w:rPr>
                <w:spacing w:val="-4"/>
                <w:sz w:val="21"/>
              </w:rPr>
              <w:t>担保金</w:t>
            </w:r>
            <w:r>
              <w:rPr>
                <w:spacing w:val="-10"/>
                <w:sz w:val="21"/>
              </w:rPr>
              <w:t>额</w:t>
            </w:r>
          </w:p>
        </w:tc>
        <w:tc>
          <w:tcPr>
            <w:tcW w:w="992" w:type="dxa"/>
          </w:tcPr>
          <w:p>
            <w:pPr>
              <w:pStyle w:val="TableParagraph"/>
              <w:spacing w:line="242" w:lineRule="auto" w:before="3"/>
              <w:ind w:left="125" w:right="64" w:hanging="53"/>
              <w:jc w:val="both"/>
              <w:rPr>
                <w:sz w:val="21"/>
              </w:rPr>
            </w:pPr>
            <w:r>
              <w:rPr>
                <w:spacing w:val="-4"/>
                <w:sz w:val="21"/>
              </w:rPr>
              <w:t>担保发生日期(协议签署</w:t>
            </w:r>
          </w:p>
          <w:p>
            <w:pPr>
              <w:pStyle w:val="TableParagraph"/>
              <w:spacing w:line="252" w:lineRule="exact" w:before="1"/>
              <w:ind w:left="8"/>
              <w:jc w:val="center"/>
              <w:rPr>
                <w:sz w:val="21"/>
              </w:rPr>
            </w:pPr>
            <w:r>
              <w:rPr>
                <w:spacing w:val="-5"/>
                <w:sz w:val="21"/>
              </w:rPr>
              <w:t>日)</w:t>
            </w:r>
          </w:p>
        </w:tc>
        <w:tc>
          <w:tcPr>
            <w:tcW w:w="1135" w:type="dxa"/>
          </w:tcPr>
          <w:p>
            <w:pPr>
              <w:pStyle w:val="TableParagraph"/>
              <w:spacing w:before="5"/>
              <w:rPr>
                <w:sz w:val="21"/>
              </w:rPr>
            </w:pPr>
          </w:p>
          <w:p>
            <w:pPr>
              <w:pStyle w:val="TableParagraph"/>
              <w:spacing w:line="244" w:lineRule="auto"/>
              <w:ind w:left="249" w:right="241" w:firstLine="105"/>
              <w:rPr>
                <w:sz w:val="21"/>
              </w:rPr>
            </w:pPr>
            <w:r>
              <w:rPr>
                <w:spacing w:val="-6"/>
                <w:sz w:val="21"/>
              </w:rPr>
              <w:t>担保</w:t>
            </w:r>
            <w:r>
              <w:rPr>
                <w:spacing w:val="-4"/>
                <w:sz w:val="21"/>
              </w:rPr>
              <w:t>起始日</w:t>
            </w:r>
          </w:p>
        </w:tc>
        <w:tc>
          <w:tcPr>
            <w:tcW w:w="1125" w:type="dxa"/>
          </w:tcPr>
          <w:p>
            <w:pPr>
              <w:pStyle w:val="TableParagraph"/>
              <w:spacing w:before="5"/>
              <w:rPr>
                <w:sz w:val="21"/>
              </w:rPr>
            </w:pPr>
          </w:p>
          <w:p>
            <w:pPr>
              <w:pStyle w:val="TableParagraph"/>
              <w:spacing w:line="244" w:lineRule="auto"/>
              <w:ind w:left="242" w:right="238" w:firstLine="105"/>
              <w:rPr>
                <w:sz w:val="21"/>
              </w:rPr>
            </w:pPr>
            <w:r>
              <w:rPr>
                <w:spacing w:val="-6"/>
                <w:sz w:val="21"/>
              </w:rPr>
              <w:t>担保</w:t>
            </w:r>
            <w:r>
              <w:rPr>
                <w:spacing w:val="-4"/>
                <w:sz w:val="21"/>
              </w:rPr>
              <w:t>到期日</w:t>
            </w:r>
          </w:p>
        </w:tc>
        <w:tc>
          <w:tcPr>
            <w:tcW w:w="756" w:type="dxa"/>
          </w:tcPr>
          <w:p>
            <w:pPr>
              <w:pStyle w:val="TableParagraph"/>
              <w:spacing w:before="5"/>
              <w:rPr>
                <w:sz w:val="21"/>
              </w:rPr>
            </w:pPr>
          </w:p>
          <w:p>
            <w:pPr>
              <w:pStyle w:val="TableParagraph"/>
              <w:spacing w:line="244" w:lineRule="auto"/>
              <w:ind w:left="269" w:right="52" w:hanging="212"/>
              <w:rPr>
                <w:sz w:val="21"/>
              </w:rPr>
            </w:pPr>
            <w:r>
              <w:rPr>
                <w:spacing w:val="-4"/>
                <w:sz w:val="21"/>
              </w:rPr>
              <w:t>担保类</w:t>
            </w:r>
            <w:r>
              <w:rPr>
                <w:spacing w:val="-10"/>
                <w:sz w:val="21"/>
              </w:rPr>
              <w:t>型</w:t>
            </w:r>
          </w:p>
        </w:tc>
        <w:tc>
          <w:tcPr>
            <w:tcW w:w="758" w:type="dxa"/>
          </w:tcPr>
          <w:p>
            <w:pPr>
              <w:pStyle w:val="TableParagraph"/>
              <w:spacing w:before="138"/>
              <w:ind w:left="61"/>
              <w:rPr>
                <w:sz w:val="21"/>
              </w:rPr>
            </w:pPr>
            <w:r>
              <w:rPr>
                <w:spacing w:val="-4"/>
                <w:sz w:val="21"/>
              </w:rPr>
              <w:t>担保物</w:t>
            </w:r>
          </w:p>
          <w:p>
            <w:pPr>
              <w:pStyle w:val="TableParagraph"/>
              <w:spacing w:line="242" w:lineRule="auto" w:before="4"/>
              <w:ind w:left="166" w:right="158"/>
              <w:rPr>
                <w:sz w:val="21"/>
              </w:rPr>
            </w:pPr>
            <w:r>
              <w:rPr>
                <w:spacing w:val="-6"/>
                <w:sz w:val="21"/>
              </w:rPr>
              <w:t>（</w:t>
            </w:r>
            <w:r>
              <w:rPr>
                <w:spacing w:val="-6"/>
                <w:sz w:val="21"/>
              </w:rPr>
              <w:t>如</w:t>
            </w:r>
            <w:r>
              <w:rPr>
                <w:sz w:val="21"/>
              </w:rPr>
              <w:t>有</w:t>
            </w:r>
            <w:r>
              <w:rPr>
                <w:spacing w:val="-10"/>
                <w:sz w:val="21"/>
              </w:rPr>
              <w:t>）</w:t>
            </w:r>
          </w:p>
        </w:tc>
        <w:tc>
          <w:tcPr>
            <w:tcW w:w="756" w:type="dxa"/>
          </w:tcPr>
          <w:p>
            <w:pPr>
              <w:pStyle w:val="TableParagraph"/>
              <w:spacing w:line="242" w:lineRule="auto" w:before="3"/>
              <w:ind w:left="58" w:right="51"/>
              <w:jc w:val="both"/>
              <w:rPr>
                <w:sz w:val="21"/>
              </w:rPr>
            </w:pPr>
            <w:r>
              <w:rPr>
                <w:spacing w:val="-4"/>
                <w:sz w:val="21"/>
              </w:rPr>
              <w:t>担保是否已经履行完</w:t>
            </w:r>
          </w:p>
          <w:p>
            <w:pPr>
              <w:pStyle w:val="TableParagraph"/>
              <w:spacing w:line="252" w:lineRule="exact" w:before="1"/>
              <w:ind w:left="5"/>
              <w:jc w:val="center"/>
              <w:rPr>
                <w:sz w:val="21"/>
              </w:rPr>
            </w:pPr>
            <w:r>
              <w:rPr>
                <w:spacing w:val="-10"/>
                <w:sz w:val="21"/>
              </w:rPr>
              <w:t>毕</w:t>
            </w:r>
          </w:p>
        </w:tc>
        <w:tc>
          <w:tcPr>
            <w:tcW w:w="754" w:type="dxa"/>
          </w:tcPr>
          <w:p>
            <w:pPr>
              <w:pStyle w:val="TableParagraph"/>
              <w:spacing w:before="5"/>
              <w:rPr>
                <w:sz w:val="21"/>
              </w:rPr>
            </w:pPr>
          </w:p>
          <w:p>
            <w:pPr>
              <w:pStyle w:val="TableParagraph"/>
              <w:spacing w:line="244" w:lineRule="auto"/>
              <w:ind w:left="61" w:right="48"/>
              <w:rPr>
                <w:sz w:val="21"/>
              </w:rPr>
            </w:pPr>
            <w:r>
              <w:rPr>
                <w:spacing w:val="-4"/>
                <w:sz w:val="21"/>
              </w:rPr>
              <w:t>担保是否逾期</w:t>
            </w:r>
          </w:p>
        </w:tc>
        <w:tc>
          <w:tcPr>
            <w:tcW w:w="862" w:type="dxa"/>
          </w:tcPr>
          <w:p>
            <w:pPr>
              <w:pStyle w:val="TableParagraph"/>
              <w:spacing w:before="5"/>
              <w:rPr>
                <w:sz w:val="21"/>
              </w:rPr>
            </w:pPr>
          </w:p>
          <w:p>
            <w:pPr>
              <w:pStyle w:val="TableParagraph"/>
              <w:spacing w:line="244" w:lineRule="auto"/>
              <w:ind w:left="113" w:right="102"/>
              <w:rPr>
                <w:sz w:val="21"/>
              </w:rPr>
            </w:pPr>
            <w:r>
              <w:rPr>
                <w:spacing w:val="-4"/>
                <w:sz w:val="21"/>
              </w:rPr>
              <w:t>担保逾期金额</w:t>
            </w:r>
          </w:p>
        </w:tc>
        <w:tc>
          <w:tcPr>
            <w:tcW w:w="759" w:type="dxa"/>
          </w:tcPr>
          <w:p>
            <w:pPr>
              <w:pStyle w:val="TableParagraph"/>
              <w:spacing w:before="5"/>
              <w:rPr>
                <w:sz w:val="21"/>
              </w:rPr>
            </w:pPr>
          </w:p>
          <w:p>
            <w:pPr>
              <w:pStyle w:val="TableParagraph"/>
              <w:spacing w:line="244" w:lineRule="auto"/>
              <w:ind w:left="166" w:right="52" w:hanging="106"/>
              <w:rPr>
                <w:sz w:val="21"/>
              </w:rPr>
            </w:pPr>
            <w:r>
              <w:rPr>
                <w:spacing w:val="-4"/>
                <w:sz w:val="21"/>
              </w:rPr>
              <w:t>反担保</w:t>
            </w:r>
            <w:r>
              <w:rPr>
                <w:spacing w:val="-6"/>
                <w:sz w:val="21"/>
              </w:rPr>
              <w:t>情况</w:t>
            </w:r>
          </w:p>
        </w:tc>
        <w:tc>
          <w:tcPr>
            <w:tcW w:w="759" w:type="dxa"/>
          </w:tcPr>
          <w:p>
            <w:pPr>
              <w:pStyle w:val="TableParagraph"/>
              <w:spacing w:line="242" w:lineRule="auto" w:before="138"/>
              <w:ind w:left="60" w:right="52"/>
              <w:jc w:val="both"/>
              <w:rPr>
                <w:sz w:val="21"/>
              </w:rPr>
            </w:pPr>
            <w:r>
              <w:rPr>
                <w:spacing w:val="-4"/>
                <w:sz w:val="21"/>
              </w:rPr>
              <w:t>是否为关联方</w:t>
            </w:r>
            <w:r>
              <w:rPr>
                <w:spacing w:val="-6"/>
                <w:sz w:val="21"/>
              </w:rPr>
              <w:t>担保</w:t>
            </w:r>
          </w:p>
        </w:tc>
        <w:tc>
          <w:tcPr>
            <w:tcW w:w="737" w:type="dxa"/>
          </w:tcPr>
          <w:p>
            <w:pPr>
              <w:pStyle w:val="TableParagraph"/>
              <w:spacing w:before="5"/>
              <w:rPr>
                <w:sz w:val="21"/>
              </w:rPr>
            </w:pPr>
          </w:p>
          <w:p>
            <w:pPr>
              <w:pStyle w:val="TableParagraph"/>
              <w:spacing w:line="244" w:lineRule="auto"/>
              <w:ind w:left="155" w:right="146"/>
              <w:rPr>
                <w:sz w:val="21"/>
              </w:rPr>
            </w:pPr>
            <w:r>
              <w:rPr>
                <w:spacing w:val="-6"/>
                <w:sz w:val="21"/>
              </w:rPr>
              <w:t>关联</w:t>
            </w:r>
            <w:r>
              <w:rPr>
                <w:spacing w:val="-5"/>
                <w:sz w:val="21"/>
              </w:rPr>
              <w:t>关系</w:t>
            </w:r>
          </w:p>
        </w:tc>
      </w:tr>
      <w:tr>
        <w:trPr>
          <w:trHeight w:val="777" w:hRule="atLeast"/>
        </w:trPr>
        <w:tc>
          <w:tcPr>
            <w:tcW w:w="1160" w:type="dxa"/>
          </w:tcPr>
          <w:p>
            <w:pPr>
              <w:pStyle w:val="TableParagraph"/>
              <w:spacing w:line="242" w:lineRule="auto" w:before="131"/>
              <w:ind w:left="30" w:right="21"/>
              <w:rPr>
                <w:sz w:val="20"/>
              </w:rPr>
            </w:pPr>
            <w:r>
              <w:rPr>
                <w:spacing w:val="17"/>
                <w:sz w:val="20"/>
              </w:rPr>
              <w:t>庆安集团有</w:t>
            </w:r>
            <w:r>
              <w:rPr>
                <w:spacing w:val="-4"/>
                <w:sz w:val="20"/>
              </w:rPr>
              <w:t>限公司</w:t>
            </w:r>
          </w:p>
        </w:tc>
        <w:tc>
          <w:tcPr>
            <w:tcW w:w="764" w:type="dxa"/>
          </w:tcPr>
          <w:p>
            <w:pPr>
              <w:pStyle w:val="TableParagraph"/>
              <w:spacing w:line="242" w:lineRule="auto" w:before="131"/>
              <w:ind w:left="28" w:right="23"/>
              <w:rPr>
                <w:sz w:val="20"/>
              </w:rPr>
            </w:pPr>
            <w:r>
              <w:rPr>
                <w:spacing w:val="-23"/>
                <w:sz w:val="20"/>
              </w:rPr>
              <w:t>全 资 子</w:t>
            </w:r>
            <w:r>
              <w:rPr>
                <w:spacing w:val="-6"/>
                <w:sz w:val="20"/>
              </w:rPr>
              <w:t>公司</w:t>
            </w:r>
          </w:p>
        </w:tc>
        <w:tc>
          <w:tcPr>
            <w:tcW w:w="1227" w:type="dxa"/>
          </w:tcPr>
          <w:p>
            <w:pPr>
              <w:pStyle w:val="TableParagraph"/>
              <w:spacing w:line="242" w:lineRule="auto" w:before="1"/>
              <w:ind w:left="27" w:right="24"/>
              <w:rPr>
                <w:sz w:val="20"/>
              </w:rPr>
            </w:pPr>
            <w:r>
              <w:rPr>
                <w:spacing w:val="31"/>
                <w:sz w:val="20"/>
              </w:rPr>
              <w:t>西安庆安制</w:t>
            </w:r>
            <w:r>
              <w:rPr>
                <w:spacing w:val="29"/>
                <w:sz w:val="20"/>
              </w:rPr>
              <w:t>冷设备股份</w:t>
            </w:r>
          </w:p>
          <w:p>
            <w:pPr>
              <w:pStyle w:val="TableParagraph"/>
              <w:spacing w:line="237" w:lineRule="exact" w:before="1"/>
              <w:ind w:left="27"/>
              <w:rPr>
                <w:sz w:val="20"/>
              </w:rPr>
            </w:pPr>
            <w:r>
              <w:rPr>
                <w:spacing w:val="-4"/>
                <w:sz w:val="20"/>
              </w:rPr>
              <w:t>有限公司</w:t>
            </w:r>
          </w:p>
        </w:tc>
        <w:tc>
          <w:tcPr>
            <w:tcW w:w="742" w:type="dxa"/>
          </w:tcPr>
          <w:p>
            <w:pPr>
              <w:pStyle w:val="TableParagraph"/>
              <w:spacing w:before="40"/>
              <w:rPr>
                <w:sz w:val="18"/>
              </w:rPr>
            </w:pPr>
          </w:p>
          <w:p>
            <w:pPr>
              <w:pStyle w:val="TableParagraph"/>
              <w:ind w:left="66"/>
              <w:jc w:val="center"/>
              <w:rPr>
                <w:sz w:val="18"/>
              </w:rPr>
            </w:pPr>
            <w:r>
              <w:rPr>
                <w:spacing w:val="-2"/>
                <w:sz w:val="18"/>
              </w:rPr>
              <w:t>292.4</w:t>
            </w:r>
          </w:p>
        </w:tc>
        <w:tc>
          <w:tcPr>
            <w:tcW w:w="992" w:type="dxa"/>
          </w:tcPr>
          <w:p>
            <w:pPr>
              <w:pStyle w:val="TableParagraph"/>
              <w:spacing w:before="4"/>
              <w:rPr>
                <w:sz w:val="20"/>
              </w:rPr>
            </w:pPr>
          </w:p>
          <w:p>
            <w:pPr>
              <w:pStyle w:val="TableParagraph"/>
              <w:ind w:left="8" w:right="3"/>
              <w:jc w:val="center"/>
              <w:rPr>
                <w:sz w:val="20"/>
              </w:rPr>
            </w:pPr>
            <w:r>
              <w:rPr>
                <w:spacing w:val="-2"/>
                <w:sz w:val="20"/>
              </w:rPr>
              <w:t>2022.9.26</w:t>
            </w:r>
          </w:p>
        </w:tc>
        <w:tc>
          <w:tcPr>
            <w:tcW w:w="1135" w:type="dxa"/>
          </w:tcPr>
          <w:p>
            <w:pPr>
              <w:pStyle w:val="TableParagraph"/>
              <w:spacing w:before="4"/>
              <w:rPr>
                <w:sz w:val="20"/>
              </w:rPr>
            </w:pPr>
          </w:p>
          <w:p>
            <w:pPr>
              <w:pStyle w:val="TableParagraph"/>
              <w:ind w:left="28"/>
              <w:rPr>
                <w:sz w:val="20"/>
              </w:rPr>
            </w:pPr>
            <w:r>
              <w:rPr>
                <w:spacing w:val="-2"/>
                <w:sz w:val="20"/>
              </w:rPr>
              <w:t>2023.6.28</w:t>
            </w:r>
          </w:p>
        </w:tc>
        <w:tc>
          <w:tcPr>
            <w:tcW w:w="1125" w:type="dxa"/>
          </w:tcPr>
          <w:p>
            <w:pPr>
              <w:pStyle w:val="TableParagraph"/>
              <w:spacing w:before="4"/>
              <w:rPr>
                <w:sz w:val="20"/>
              </w:rPr>
            </w:pPr>
          </w:p>
          <w:p>
            <w:pPr>
              <w:pStyle w:val="TableParagraph"/>
              <w:ind w:right="160"/>
              <w:jc w:val="center"/>
              <w:rPr>
                <w:sz w:val="20"/>
              </w:rPr>
            </w:pPr>
            <w:r>
              <w:rPr>
                <w:spacing w:val="-2"/>
                <w:sz w:val="20"/>
              </w:rPr>
              <w:t>2024.6.28</w:t>
            </w:r>
          </w:p>
        </w:tc>
        <w:tc>
          <w:tcPr>
            <w:tcW w:w="756" w:type="dxa"/>
          </w:tcPr>
          <w:p>
            <w:pPr>
              <w:pStyle w:val="TableParagraph"/>
              <w:spacing w:line="242" w:lineRule="auto" w:before="131"/>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2" w:lineRule="auto" w:before="131"/>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4"/>
              <w:rPr>
                <w:sz w:val="20"/>
              </w:rPr>
            </w:pPr>
          </w:p>
          <w:p>
            <w:pPr>
              <w:pStyle w:val="TableParagraph"/>
              <w:ind w:left="27"/>
              <w:rPr>
                <w:sz w:val="20"/>
              </w:rPr>
            </w:pPr>
            <w:r>
              <w:rPr>
                <w:spacing w:val="-10"/>
                <w:sz w:val="20"/>
              </w:rPr>
              <w:t>否</w:t>
            </w:r>
          </w:p>
        </w:tc>
        <w:tc>
          <w:tcPr>
            <w:tcW w:w="754" w:type="dxa"/>
          </w:tcPr>
          <w:p>
            <w:pPr>
              <w:pStyle w:val="TableParagraph"/>
              <w:spacing w:before="4"/>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4"/>
              <w:rPr>
                <w:sz w:val="20"/>
              </w:rPr>
            </w:pPr>
          </w:p>
          <w:p>
            <w:pPr>
              <w:pStyle w:val="TableParagraph"/>
              <w:ind w:left="29"/>
              <w:rPr>
                <w:sz w:val="20"/>
              </w:rPr>
            </w:pPr>
            <w:r>
              <w:rPr>
                <w:spacing w:val="-10"/>
                <w:sz w:val="20"/>
              </w:rPr>
              <w:t>有</w:t>
            </w:r>
          </w:p>
        </w:tc>
        <w:tc>
          <w:tcPr>
            <w:tcW w:w="759" w:type="dxa"/>
          </w:tcPr>
          <w:p>
            <w:pPr>
              <w:pStyle w:val="TableParagraph"/>
              <w:spacing w:before="4"/>
              <w:rPr>
                <w:sz w:val="20"/>
              </w:rPr>
            </w:pPr>
          </w:p>
          <w:p>
            <w:pPr>
              <w:pStyle w:val="TableParagraph"/>
              <w:ind w:left="26"/>
              <w:rPr>
                <w:sz w:val="20"/>
              </w:rPr>
            </w:pPr>
            <w:r>
              <w:rPr>
                <w:spacing w:val="-10"/>
                <w:sz w:val="20"/>
              </w:rPr>
              <w:t>是</w:t>
            </w:r>
          </w:p>
        </w:tc>
        <w:tc>
          <w:tcPr>
            <w:tcW w:w="737" w:type="dxa"/>
          </w:tcPr>
          <w:p>
            <w:pPr>
              <w:pStyle w:val="TableParagraph"/>
              <w:spacing w:line="242" w:lineRule="auto" w:before="131"/>
              <w:ind w:left="28" w:right="-29"/>
              <w:rPr>
                <w:sz w:val="20"/>
              </w:rPr>
            </w:pPr>
            <w:r>
              <w:rPr>
                <w:spacing w:val="21"/>
                <w:sz w:val="20"/>
              </w:rPr>
              <w:t>参股子</w:t>
            </w:r>
            <w:r>
              <w:rPr>
                <w:sz w:val="20"/>
              </w:rPr>
              <w:t> </w:t>
            </w:r>
            <w:r>
              <w:rPr>
                <w:spacing w:val="-6"/>
                <w:sz w:val="20"/>
              </w:rPr>
              <w:t>公司</w:t>
            </w:r>
          </w:p>
        </w:tc>
      </w:tr>
      <w:tr>
        <w:trPr>
          <w:trHeight w:val="777" w:hRule="atLeast"/>
        </w:trPr>
        <w:tc>
          <w:tcPr>
            <w:tcW w:w="1160" w:type="dxa"/>
          </w:tcPr>
          <w:p>
            <w:pPr>
              <w:pStyle w:val="TableParagraph"/>
              <w:spacing w:line="242" w:lineRule="auto" w:before="131"/>
              <w:ind w:left="30" w:right="21"/>
              <w:rPr>
                <w:sz w:val="20"/>
              </w:rPr>
            </w:pPr>
            <w:r>
              <w:rPr>
                <w:spacing w:val="17"/>
                <w:sz w:val="20"/>
              </w:rPr>
              <w:t>庆安集团有</w:t>
            </w:r>
            <w:r>
              <w:rPr>
                <w:spacing w:val="-4"/>
                <w:sz w:val="20"/>
              </w:rPr>
              <w:t>限公司</w:t>
            </w:r>
          </w:p>
        </w:tc>
        <w:tc>
          <w:tcPr>
            <w:tcW w:w="764" w:type="dxa"/>
          </w:tcPr>
          <w:p>
            <w:pPr>
              <w:pStyle w:val="TableParagraph"/>
              <w:spacing w:line="242" w:lineRule="auto" w:before="131"/>
              <w:ind w:left="28" w:right="23"/>
              <w:rPr>
                <w:sz w:val="20"/>
              </w:rPr>
            </w:pPr>
            <w:r>
              <w:rPr>
                <w:spacing w:val="-23"/>
                <w:sz w:val="20"/>
              </w:rPr>
              <w:t>全 资 子</w:t>
            </w:r>
            <w:r>
              <w:rPr>
                <w:spacing w:val="-6"/>
                <w:sz w:val="20"/>
              </w:rPr>
              <w:t>公司</w:t>
            </w:r>
          </w:p>
        </w:tc>
        <w:tc>
          <w:tcPr>
            <w:tcW w:w="1227" w:type="dxa"/>
          </w:tcPr>
          <w:p>
            <w:pPr>
              <w:pStyle w:val="TableParagraph"/>
              <w:spacing w:line="242" w:lineRule="auto" w:before="1"/>
              <w:ind w:left="27" w:right="24"/>
              <w:rPr>
                <w:sz w:val="20"/>
              </w:rPr>
            </w:pPr>
            <w:r>
              <w:rPr>
                <w:spacing w:val="31"/>
                <w:sz w:val="20"/>
              </w:rPr>
              <w:t>西安庆安制</w:t>
            </w:r>
            <w:r>
              <w:rPr>
                <w:spacing w:val="29"/>
                <w:sz w:val="20"/>
              </w:rPr>
              <w:t>冷设备股份</w:t>
            </w:r>
          </w:p>
          <w:p>
            <w:pPr>
              <w:pStyle w:val="TableParagraph"/>
              <w:spacing w:line="237" w:lineRule="exact" w:before="1"/>
              <w:ind w:left="27"/>
              <w:rPr>
                <w:sz w:val="20"/>
              </w:rPr>
            </w:pPr>
            <w:r>
              <w:rPr>
                <w:spacing w:val="-4"/>
                <w:sz w:val="20"/>
              </w:rPr>
              <w:t>有限公司</w:t>
            </w:r>
          </w:p>
        </w:tc>
        <w:tc>
          <w:tcPr>
            <w:tcW w:w="742" w:type="dxa"/>
          </w:tcPr>
          <w:p>
            <w:pPr>
              <w:pStyle w:val="TableParagraph"/>
              <w:spacing w:before="42"/>
              <w:rPr>
                <w:sz w:val="18"/>
              </w:rPr>
            </w:pPr>
          </w:p>
          <w:p>
            <w:pPr>
              <w:pStyle w:val="TableParagraph"/>
              <w:ind w:left="66"/>
              <w:jc w:val="center"/>
              <w:rPr>
                <w:sz w:val="18"/>
              </w:rPr>
            </w:pPr>
            <w:r>
              <w:rPr>
                <w:spacing w:val="-2"/>
                <w:sz w:val="18"/>
              </w:rPr>
              <w:t>292.4</w:t>
            </w:r>
          </w:p>
        </w:tc>
        <w:tc>
          <w:tcPr>
            <w:tcW w:w="992" w:type="dxa"/>
          </w:tcPr>
          <w:p>
            <w:pPr>
              <w:pStyle w:val="TableParagraph"/>
              <w:spacing w:before="4"/>
              <w:rPr>
                <w:sz w:val="20"/>
              </w:rPr>
            </w:pPr>
          </w:p>
          <w:p>
            <w:pPr>
              <w:pStyle w:val="TableParagraph"/>
              <w:ind w:left="8" w:right="3"/>
              <w:jc w:val="center"/>
              <w:rPr>
                <w:sz w:val="20"/>
              </w:rPr>
            </w:pPr>
            <w:r>
              <w:rPr>
                <w:spacing w:val="-2"/>
                <w:sz w:val="20"/>
              </w:rPr>
              <w:t>2022.9.26</w:t>
            </w:r>
          </w:p>
        </w:tc>
        <w:tc>
          <w:tcPr>
            <w:tcW w:w="1135" w:type="dxa"/>
          </w:tcPr>
          <w:p>
            <w:pPr>
              <w:pStyle w:val="TableParagraph"/>
              <w:spacing w:before="4"/>
              <w:rPr>
                <w:sz w:val="20"/>
              </w:rPr>
            </w:pPr>
          </w:p>
          <w:p>
            <w:pPr>
              <w:pStyle w:val="TableParagraph"/>
              <w:ind w:left="28"/>
              <w:rPr>
                <w:sz w:val="20"/>
              </w:rPr>
            </w:pPr>
            <w:r>
              <w:rPr>
                <w:spacing w:val="-2"/>
                <w:sz w:val="20"/>
              </w:rPr>
              <w:t>2023.6.7</w:t>
            </w:r>
          </w:p>
        </w:tc>
        <w:tc>
          <w:tcPr>
            <w:tcW w:w="1125" w:type="dxa"/>
          </w:tcPr>
          <w:p>
            <w:pPr>
              <w:pStyle w:val="TableParagraph"/>
              <w:spacing w:before="4"/>
              <w:rPr>
                <w:sz w:val="20"/>
              </w:rPr>
            </w:pPr>
          </w:p>
          <w:p>
            <w:pPr>
              <w:pStyle w:val="TableParagraph"/>
              <w:ind w:right="260"/>
              <w:jc w:val="center"/>
              <w:rPr>
                <w:sz w:val="20"/>
              </w:rPr>
            </w:pPr>
            <w:r>
              <w:rPr>
                <w:spacing w:val="-2"/>
                <w:sz w:val="20"/>
              </w:rPr>
              <w:t>2024.6.7</w:t>
            </w:r>
          </w:p>
        </w:tc>
        <w:tc>
          <w:tcPr>
            <w:tcW w:w="756" w:type="dxa"/>
          </w:tcPr>
          <w:p>
            <w:pPr>
              <w:pStyle w:val="TableParagraph"/>
              <w:spacing w:line="242" w:lineRule="auto" w:before="131"/>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2" w:lineRule="auto" w:before="131"/>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4"/>
              <w:rPr>
                <w:sz w:val="20"/>
              </w:rPr>
            </w:pPr>
          </w:p>
          <w:p>
            <w:pPr>
              <w:pStyle w:val="TableParagraph"/>
              <w:ind w:left="27"/>
              <w:rPr>
                <w:sz w:val="20"/>
              </w:rPr>
            </w:pPr>
            <w:r>
              <w:rPr>
                <w:spacing w:val="-10"/>
                <w:sz w:val="20"/>
              </w:rPr>
              <w:t>否</w:t>
            </w:r>
          </w:p>
        </w:tc>
        <w:tc>
          <w:tcPr>
            <w:tcW w:w="754" w:type="dxa"/>
          </w:tcPr>
          <w:p>
            <w:pPr>
              <w:pStyle w:val="TableParagraph"/>
              <w:spacing w:before="4"/>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4"/>
              <w:rPr>
                <w:sz w:val="20"/>
              </w:rPr>
            </w:pPr>
          </w:p>
          <w:p>
            <w:pPr>
              <w:pStyle w:val="TableParagraph"/>
              <w:ind w:left="29"/>
              <w:rPr>
                <w:sz w:val="20"/>
              </w:rPr>
            </w:pPr>
            <w:r>
              <w:rPr>
                <w:spacing w:val="-10"/>
                <w:sz w:val="20"/>
              </w:rPr>
              <w:t>有</w:t>
            </w:r>
          </w:p>
        </w:tc>
        <w:tc>
          <w:tcPr>
            <w:tcW w:w="759" w:type="dxa"/>
          </w:tcPr>
          <w:p>
            <w:pPr>
              <w:pStyle w:val="TableParagraph"/>
              <w:spacing w:before="4"/>
              <w:rPr>
                <w:sz w:val="20"/>
              </w:rPr>
            </w:pPr>
          </w:p>
          <w:p>
            <w:pPr>
              <w:pStyle w:val="TableParagraph"/>
              <w:ind w:left="26"/>
              <w:rPr>
                <w:sz w:val="20"/>
              </w:rPr>
            </w:pPr>
            <w:r>
              <w:rPr>
                <w:spacing w:val="-10"/>
                <w:sz w:val="20"/>
              </w:rPr>
              <w:t>是</w:t>
            </w:r>
          </w:p>
        </w:tc>
        <w:tc>
          <w:tcPr>
            <w:tcW w:w="737" w:type="dxa"/>
          </w:tcPr>
          <w:p>
            <w:pPr>
              <w:pStyle w:val="TableParagraph"/>
              <w:spacing w:line="242" w:lineRule="auto" w:before="131"/>
              <w:ind w:left="28" w:right="-29"/>
              <w:rPr>
                <w:sz w:val="20"/>
              </w:rPr>
            </w:pPr>
            <w:r>
              <w:rPr>
                <w:spacing w:val="21"/>
                <w:sz w:val="20"/>
              </w:rPr>
              <w:t>参股子</w:t>
            </w:r>
            <w:r>
              <w:rPr>
                <w:sz w:val="20"/>
              </w:rPr>
              <w:t> </w:t>
            </w:r>
            <w:r>
              <w:rPr>
                <w:spacing w:val="-6"/>
                <w:sz w:val="20"/>
              </w:rPr>
              <w:t>公司</w:t>
            </w:r>
          </w:p>
        </w:tc>
      </w:tr>
      <w:tr>
        <w:trPr>
          <w:trHeight w:val="780" w:hRule="atLeast"/>
        </w:trPr>
        <w:tc>
          <w:tcPr>
            <w:tcW w:w="1160" w:type="dxa"/>
          </w:tcPr>
          <w:p>
            <w:pPr>
              <w:pStyle w:val="TableParagraph"/>
              <w:spacing w:line="244" w:lineRule="auto" w:before="131"/>
              <w:ind w:left="30" w:right="21"/>
              <w:rPr>
                <w:sz w:val="20"/>
              </w:rPr>
            </w:pPr>
            <w:r>
              <w:rPr>
                <w:spacing w:val="17"/>
                <w:sz w:val="20"/>
              </w:rPr>
              <w:t>庆安集团有</w:t>
            </w:r>
            <w:r>
              <w:rPr>
                <w:spacing w:val="-4"/>
                <w:sz w:val="20"/>
              </w:rPr>
              <w:t>限公司</w:t>
            </w:r>
          </w:p>
        </w:tc>
        <w:tc>
          <w:tcPr>
            <w:tcW w:w="764" w:type="dxa"/>
          </w:tcPr>
          <w:p>
            <w:pPr>
              <w:pStyle w:val="TableParagraph"/>
              <w:spacing w:line="244" w:lineRule="auto" w:before="131"/>
              <w:ind w:left="28" w:right="23"/>
              <w:rPr>
                <w:sz w:val="20"/>
              </w:rPr>
            </w:pPr>
            <w:r>
              <w:rPr>
                <w:spacing w:val="-23"/>
                <w:sz w:val="20"/>
              </w:rPr>
              <w:t>全 资 子</w:t>
            </w:r>
            <w:r>
              <w:rPr>
                <w:spacing w:val="-6"/>
                <w:sz w:val="20"/>
              </w:rPr>
              <w:t>公司</w:t>
            </w:r>
          </w:p>
        </w:tc>
        <w:tc>
          <w:tcPr>
            <w:tcW w:w="1227" w:type="dxa"/>
          </w:tcPr>
          <w:p>
            <w:pPr>
              <w:pStyle w:val="TableParagraph"/>
              <w:spacing w:before="1"/>
              <w:ind w:left="27"/>
              <w:rPr>
                <w:sz w:val="20"/>
              </w:rPr>
            </w:pPr>
            <w:r>
              <w:rPr>
                <w:spacing w:val="29"/>
                <w:sz w:val="20"/>
              </w:rPr>
              <w:t>西安庆安制</w:t>
            </w:r>
          </w:p>
          <w:p>
            <w:pPr>
              <w:pStyle w:val="TableParagraph"/>
              <w:spacing w:line="260" w:lineRule="atLeast"/>
              <w:ind w:left="27" w:right="24"/>
              <w:rPr>
                <w:sz w:val="20"/>
              </w:rPr>
            </w:pPr>
            <w:r>
              <w:rPr>
                <w:spacing w:val="31"/>
                <w:sz w:val="20"/>
              </w:rPr>
              <w:t>冷设备股份</w:t>
            </w:r>
            <w:r>
              <w:rPr>
                <w:spacing w:val="-4"/>
                <w:sz w:val="20"/>
              </w:rPr>
              <w:t>有限公司</w:t>
            </w:r>
          </w:p>
        </w:tc>
        <w:tc>
          <w:tcPr>
            <w:tcW w:w="742" w:type="dxa"/>
          </w:tcPr>
          <w:p>
            <w:pPr>
              <w:pStyle w:val="TableParagraph"/>
              <w:spacing w:before="42"/>
              <w:rPr>
                <w:sz w:val="18"/>
              </w:rPr>
            </w:pPr>
          </w:p>
          <w:p>
            <w:pPr>
              <w:pStyle w:val="TableParagraph"/>
              <w:ind w:left="66"/>
              <w:jc w:val="center"/>
              <w:rPr>
                <w:sz w:val="18"/>
              </w:rPr>
            </w:pPr>
            <w:r>
              <w:rPr>
                <w:spacing w:val="-2"/>
                <w:sz w:val="18"/>
              </w:rPr>
              <w:t>438.6</w:t>
            </w:r>
          </w:p>
        </w:tc>
        <w:tc>
          <w:tcPr>
            <w:tcW w:w="992" w:type="dxa"/>
          </w:tcPr>
          <w:p>
            <w:pPr>
              <w:pStyle w:val="TableParagraph"/>
              <w:spacing w:before="6"/>
              <w:rPr>
                <w:sz w:val="20"/>
              </w:rPr>
            </w:pPr>
          </w:p>
          <w:p>
            <w:pPr>
              <w:pStyle w:val="TableParagraph"/>
              <w:ind w:left="8" w:right="3"/>
              <w:jc w:val="center"/>
              <w:rPr>
                <w:sz w:val="20"/>
              </w:rPr>
            </w:pPr>
            <w:r>
              <w:rPr>
                <w:spacing w:val="-2"/>
                <w:sz w:val="20"/>
              </w:rPr>
              <w:t>2022.9.26</w:t>
            </w:r>
          </w:p>
        </w:tc>
        <w:tc>
          <w:tcPr>
            <w:tcW w:w="1135" w:type="dxa"/>
          </w:tcPr>
          <w:p>
            <w:pPr>
              <w:pStyle w:val="TableParagraph"/>
              <w:spacing w:before="6"/>
              <w:rPr>
                <w:sz w:val="20"/>
              </w:rPr>
            </w:pPr>
          </w:p>
          <w:p>
            <w:pPr>
              <w:pStyle w:val="TableParagraph"/>
              <w:ind w:left="28"/>
              <w:rPr>
                <w:sz w:val="20"/>
              </w:rPr>
            </w:pPr>
            <w:r>
              <w:rPr>
                <w:spacing w:val="-2"/>
                <w:sz w:val="20"/>
              </w:rPr>
              <w:t>2023.5.25</w:t>
            </w:r>
          </w:p>
        </w:tc>
        <w:tc>
          <w:tcPr>
            <w:tcW w:w="1125" w:type="dxa"/>
          </w:tcPr>
          <w:p>
            <w:pPr>
              <w:pStyle w:val="TableParagraph"/>
              <w:spacing w:before="6"/>
              <w:rPr>
                <w:sz w:val="20"/>
              </w:rPr>
            </w:pPr>
          </w:p>
          <w:p>
            <w:pPr>
              <w:pStyle w:val="TableParagraph"/>
              <w:ind w:right="160"/>
              <w:jc w:val="center"/>
              <w:rPr>
                <w:sz w:val="20"/>
              </w:rPr>
            </w:pPr>
            <w:r>
              <w:rPr>
                <w:spacing w:val="-2"/>
                <w:sz w:val="20"/>
              </w:rPr>
              <w:t>2024.5.25</w:t>
            </w:r>
          </w:p>
        </w:tc>
        <w:tc>
          <w:tcPr>
            <w:tcW w:w="756" w:type="dxa"/>
          </w:tcPr>
          <w:p>
            <w:pPr>
              <w:pStyle w:val="TableParagraph"/>
              <w:spacing w:line="244" w:lineRule="auto" w:before="131"/>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4" w:lineRule="auto" w:before="131"/>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6"/>
              <w:rPr>
                <w:sz w:val="20"/>
              </w:rPr>
            </w:pPr>
          </w:p>
          <w:p>
            <w:pPr>
              <w:pStyle w:val="TableParagraph"/>
              <w:ind w:left="27"/>
              <w:rPr>
                <w:sz w:val="20"/>
              </w:rPr>
            </w:pPr>
            <w:r>
              <w:rPr>
                <w:spacing w:val="-10"/>
                <w:sz w:val="20"/>
              </w:rPr>
              <w:t>否</w:t>
            </w:r>
          </w:p>
        </w:tc>
        <w:tc>
          <w:tcPr>
            <w:tcW w:w="754" w:type="dxa"/>
          </w:tcPr>
          <w:p>
            <w:pPr>
              <w:pStyle w:val="TableParagraph"/>
              <w:spacing w:before="6"/>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6"/>
              <w:rPr>
                <w:sz w:val="20"/>
              </w:rPr>
            </w:pPr>
          </w:p>
          <w:p>
            <w:pPr>
              <w:pStyle w:val="TableParagraph"/>
              <w:ind w:left="29"/>
              <w:rPr>
                <w:sz w:val="20"/>
              </w:rPr>
            </w:pPr>
            <w:r>
              <w:rPr>
                <w:spacing w:val="-10"/>
                <w:sz w:val="20"/>
              </w:rPr>
              <w:t>有</w:t>
            </w:r>
          </w:p>
        </w:tc>
        <w:tc>
          <w:tcPr>
            <w:tcW w:w="759" w:type="dxa"/>
          </w:tcPr>
          <w:p>
            <w:pPr>
              <w:pStyle w:val="TableParagraph"/>
              <w:spacing w:before="6"/>
              <w:rPr>
                <w:sz w:val="20"/>
              </w:rPr>
            </w:pPr>
          </w:p>
          <w:p>
            <w:pPr>
              <w:pStyle w:val="TableParagraph"/>
              <w:ind w:left="26"/>
              <w:rPr>
                <w:sz w:val="20"/>
              </w:rPr>
            </w:pPr>
            <w:r>
              <w:rPr>
                <w:spacing w:val="-10"/>
                <w:sz w:val="20"/>
              </w:rPr>
              <w:t>是</w:t>
            </w:r>
          </w:p>
        </w:tc>
        <w:tc>
          <w:tcPr>
            <w:tcW w:w="737" w:type="dxa"/>
          </w:tcPr>
          <w:p>
            <w:pPr>
              <w:pStyle w:val="TableParagraph"/>
              <w:spacing w:line="244" w:lineRule="auto" w:before="131"/>
              <w:ind w:left="28" w:right="-29"/>
              <w:rPr>
                <w:sz w:val="20"/>
              </w:rPr>
            </w:pPr>
            <w:r>
              <w:rPr>
                <w:spacing w:val="21"/>
                <w:sz w:val="20"/>
              </w:rPr>
              <w:t>参股子</w:t>
            </w:r>
            <w:r>
              <w:rPr>
                <w:sz w:val="20"/>
              </w:rPr>
              <w:t> </w:t>
            </w:r>
            <w:r>
              <w:rPr>
                <w:spacing w:val="-6"/>
                <w:sz w:val="20"/>
              </w:rPr>
              <w:t>公司</w:t>
            </w:r>
          </w:p>
        </w:tc>
      </w:tr>
      <w:tr>
        <w:trPr>
          <w:trHeight w:val="777" w:hRule="atLeast"/>
        </w:trPr>
        <w:tc>
          <w:tcPr>
            <w:tcW w:w="1160" w:type="dxa"/>
          </w:tcPr>
          <w:p>
            <w:pPr>
              <w:pStyle w:val="TableParagraph"/>
              <w:spacing w:line="242" w:lineRule="auto" w:before="131"/>
              <w:ind w:left="30" w:right="21"/>
              <w:rPr>
                <w:sz w:val="20"/>
              </w:rPr>
            </w:pPr>
            <w:r>
              <w:rPr>
                <w:spacing w:val="17"/>
                <w:sz w:val="20"/>
              </w:rPr>
              <w:t>庆安集团有</w:t>
            </w:r>
            <w:r>
              <w:rPr>
                <w:spacing w:val="-4"/>
                <w:sz w:val="20"/>
              </w:rPr>
              <w:t>限公司</w:t>
            </w:r>
          </w:p>
        </w:tc>
        <w:tc>
          <w:tcPr>
            <w:tcW w:w="764" w:type="dxa"/>
          </w:tcPr>
          <w:p>
            <w:pPr>
              <w:pStyle w:val="TableParagraph"/>
              <w:spacing w:line="242" w:lineRule="auto" w:before="131"/>
              <w:ind w:left="28" w:right="23"/>
              <w:rPr>
                <w:sz w:val="20"/>
              </w:rPr>
            </w:pPr>
            <w:r>
              <w:rPr>
                <w:spacing w:val="-23"/>
                <w:sz w:val="20"/>
              </w:rPr>
              <w:t>全 资 子</w:t>
            </w:r>
            <w:r>
              <w:rPr>
                <w:spacing w:val="-6"/>
                <w:sz w:val="20"/>
              </w:rPr>
              <w:t>公司</w:t>
            </w:r>
          </w:p>
        </w:tc>
        <w:tc>
          <w:tcPr>
            <w:tcW w:w="1227" w:type="dxa"/>
          </w:tcPr>
          <w:p>
            <w:pPr>
              <w:pStyle w:val="TableParagraph"/>
              <w:spacing w:line="242" w:lineRule="auto" w:before="1"/>
              <w:ind w:left="27" w:right="24"/>
              <w:rPr>
                <w:sz w:val="20"/>
              </w:rPr>
            </w:pPr>
            <w:r>
              <w:rPr>
                <w:spacing w:val="31"/>
                <w:sz w:val="20"/>
              </w:rPr>
              <w:t>西安庆安制</w:t>
            </w:r>
            <w:r>
              <w:rPr>
                <w:spacing w:val="29"/>
                <w:sz w:val="20"/>
              </w:rPr>
              <w:t>冷设备股份</w:t>
            </w:r>
          </w:p>
          <w:p>
            <w:pPr>
              <w:pStyle w:val="TableParagraph"/>
              <w:spacing w:line="237" w:lineRule="exact" w:before="1"/>
              <w:ind w:left="27"/>
              <w:rPr>
                <w:sz w:val="20"/>
              </w:rPr>
            </w:pPr>
            <w:r>
              <w:rPr>
                <w:spacing w:val="-4"/>
                <w:sz w:val="20"/>
              </w:rPr>
              <w:t>有限公司</w:t>
            </w:r>
          </w:p>
        </w:tc>
        <w:tc>
          <w:tcPr>
            <w:tcW w:w="742" w:type="dxa"/>
          </w:tcPr>
          <w:p>
            <w:pPr>
              <w:pStyle w:val="TableParagraph"/>
              <w:spacing w:before="40"/>
              <w:rPr>
                <w:sz w:val="18"/>
              </w:rPr>
            </w:pPr>
          </w:p>
          <w:p>
            <w:pPr>
              <w:pStyle w:val="TableParagraph"/>
              <w:ind w:left="66" w:right="86"/>
              <w:jc w:val="center"/>
              <w:rPr>
                <w:sz w:val="18"/>
              </w:rPr>
            </w:pPr>
            <w:r>
              <w:rPr>
                <w:spacing w:val="-2"/>
                <w:sz w:val="18"/>
              </w:rPr>
              <w:t>423.98</w:t>
            </w:r>
          </w:p>
        </w:tc>
        <w:tc>
          <w:tcPr>
            <w:tcW w:w="992" w:type="dxa"/>
          </w:tcPr>
          <w:p>
            <w:pPr>
              <w:pStyle w:val="TableParagraph"/>
              <w:spacing w:before="4"/>
              <w:rPr>
                <w:sz w:val="20"/>
              </w:rPr>
            </w:pPr>
          </w:p>
          <w:p>
            <w:pPr>
              <w:pStyle w:val="TableParagraph"/>
              <w:ind w:left="8" w:right="3"/>
              <w:jc w:val="center"/>
              <w:rPr>
                <w:sz w:val="20"/>
              </w:rPr>
            </w:pPr>
            <w:r>
              <w:rPr>
                <w:spacing w:val="-2"/>
                <w:sz w:val="20"/>
              </w:rPr>
              <w:t>2022.9.26</w:t>
            </w:r>
          </w:p>
        </w:tc>
        <w:tc>
          <w:tcPr>
            <w:tcW w:w="1135" w:type="dxa"/>
          </w:tcPr>
          <w:p>
            <w:pPr>
              <w:pStyle w:val="TableParagraph"/>
              <w:spacing w:before="4"/>
              <w:rPr>
                <w:sz w:val="20"/>
              </w:rPr>
            </w:pPr>
          </w:p>
          <w:p>
            <w:pPr>
              <w:pStyle w:val="TableParagraph"/>
              <w:ind w:left="28"/>
              <w:rPr>
                <w:sz w:val="20"/>
              </w:rPr>
            </w:pPr>
            <w:r>
              <w:rPr>
                <w:spacing w:val="-2"/>
                <w:sz w:val="20"/>
              </w:rPr>
              <w:t>2023.4.27</w:t>
            </w:r>
          </w:p>
        </w:tc>
        <w:tc>
          <w:tcPr>
            <w:tcW w:w="1125" w:type="dxa"/>
          </w:tcPr>
          <w:p>
            <w:pPr>
              <w:pStyle w:val="TableParagraph"/>
              <w:spacing w:before="4"/>
              <w:rPr>
                <w:sz w:val="20"/>
              </w:rPr>
            </w:pPr>
          </w:p>
          <w:p>
            <w:pPr>
              <w:pStyle w:val="TableParagraph"/>
              <w:ind w:right="160"/>
              <w:jc w:val="center"/>
              <w:rPr>
                <w:sz w:val="20"/>
              </w:rPr>
            </w:pPr>
            <w:r>
              <w:rPr>
                <w:spacing w:val="-2"/>
                <w:sz w:val="20"/>
              </w:rPr>
              <w:t>2024.4.27</w:t>
            </w:r>
          </w:p>
        </w:tc>
        <w:tc>
          <w:tcPr>
            <w:tcW w:w="756" w:type="dxa"/>
          </w:tcPr>
          <w:p>
            <w:pPr>
              <w:pStyle w:val="TableParagraph"/>
              <w:spacing w:line="242" w:lineRule="auto" w:before="131"/>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2" w:lineRule="auto" w:before="131"/>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4"/>
              <w:rPr>
                <w:sz w:val="20"/>
              </w:rPr>
            </w:pPr>
          </w:p>
          <w:p>
            <w:pPr>
              <w:pStyle w:val="TableParagraph"/>
              <w:ind w:left="27"/>
              <w:rPr>
                <w:sz w:val="20"/>
              </w:rPr>
            </w:pPr>
            <w:r>
              <w:rPr>
                <w:spacing w:val="-10"/>
                <w:sz w:val="20"/>
              </w:rPr>
              <w:t>否</w:t>
            </w:r>
          </w:p>
        </w:tc>
        <w:tc>
          <w:tcPr>
            <w:tcW w:w="754" w:type="dxa"/>
          </w:tcPr>
          <w:p>
            <w:pPr>
              <w:pStyle w:val="TableParagraph"/>
              <w:spacing w:before="4"/>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4"/>
              <w:rPr>
                <w:sz w:val="20"/>
              </w:rPr>
            </w:pPr>
          </w:p>
          <w:p>
            <w:pPr>
              <w:pStyle w:val="TableParagraph"/>
              <w:ind w:left="29"/>
              <w:rPr>
                <w:sz w:val="20"/>
              </w:rPr>
            </w:pPr>
            <w:r>
              <w:rPr>
                <w:spacing w:val="-10"/>
                <w:sz w:val="20"/>
              </w:rPr>
              <w:t>有</w:t>
            </w:r>
          </w:p>
        </w:tc>
        <w:tc>
          <w:tcPr>
            <w:tcW w:w="759" w:type="dxa"/>
          </w:tcPr>
          <w:p>
            <w:pPr>
              <w:pStyle w:val="TableParagraph"/>
              <w:spacing w:before="4"/>
              <w:rPr>
                <w:sz w:val="20"/>
              </w:rPr>
            </w:pPr>
          </w:p>
          <w:p>
            <w:pPr>
              <w:pStyle w:val="TableParagraph"/>
              <w:ind w:left="26"/>
              <w:rPr>
                <w:sz w:val="20"/>
              </w:rPr>
            </w:pPr>
            <w:r>
              <w:rPr>
                <w:spacing w:val="-10"/>
                <w:sz w:val="20"/>
              </w:rPr>
              <w:t>是</w:t>
            </w:r>
          </w:p>
        </w:tc>
        <w:tc>
          <w:tcPr>
            <w:tcW w:w="737" w:type="dxa"/>
          </w:tcPr>
          <w:p>
            <w:pPr>
              <w:pStyle w:val="TableParagraph"/>
              <w:spacing w:line="242" w:lineRule="auto" w:before="131"/>
              <w:ind w:left="28" w:right="-29"/>
              <w:rPr>
                <w:sz w:val="20"/>
              </w:rPr>
            </w:pPr>
            <w:r>
              <w:rPr>
                <w:spacing w:val="21"/>
                <w:sz w:val="20"/>
              </w:rPr>
              <w:t>参股子</w:t>
            </w:r>
            <w:r>
              <w:rPr>
                <w:sz w:val="20"/>
              </w:rPr>
              <w:t> </w:t>
            </w:r>
            <w:r>
              <w:rPr>
                <w:spacing w:val="-6"/>
                <w:sz w:val="20"/>
              </w:rPr>
              <w:t>公司</w:t>
            </w:r>
          </w:p>
        </w:tc>
      </w:tr>
      <w:tr>
        <w:trPr>
          <w:trHeight w:val="777" w:hRule="atLeast"/>
        </w:trPr>
        <w:tc>
          <w:tcPr>
            <w:tcW w:w="1160" w:type="dxa"/>
          </w:tcPr>
          <w:p>
            <w:pPr>
              <w:pStyle w:val="TableParagraph"/>
              <w:spacing w:line="242" w:lineRule="auto" w:before="131"/>
              <w:ind w:left="30" w:right="21"/>
              <w:rPr>
                <w:sz w:val="20"/>
              </w:rPr>
            </w:pPr>
            <w:r>
              <w:rPr>
                <w:spacing w:val="17"/>
                <w:sz w:val="20"/>
              </w:rPr>
              <w:t>庆安集团有</w:t>
            </w:r>
            <w:r>
              <w:rPr>
                <w:spacing w:val="-4"/>
                <w:sz w:val="20"/>
              </w:rPr>
              <w:t>限公司</w:t>
            </w:r>
          </w:p>
        </w:tc>
        <w:tc>
          <w:tcPr>
            <w:tcW w:w="764" w:type="dxa"/>
          </w:tcPr>
          <w:p>
            <w:pPr>
              <w:pStyle w:val="TableParagraph"/>
              <w:spacing w:line="242" w:lineRule="auto" w:before="131"/>
              <w:ind w:left="28" w:right="23"/>
              <w:rPr>
                <w:sz w:val="20"/>
              </w:rPr>
            </w:pPr>
            <w:r>
              <w:rPr>
                <w:spacing w:val="-23"/>
                <w:sz w:val="20"/>
              </w:rPr>
              <w:t>全 资 子</w:t>
            </w:r>
            <w:r>
              <w:rPr>
                <w:spacing w:val="-6"/>
                <w:sz w:val="20"/>
              </w:rPr>
              <w:t>公司</w:t>
            </w:r>
          </w:p>
        </w:tc>
        <w:tc>
          <w:tcPr>
            <w:tcW w:w="1227" w:type="dxa"/>
          </w:tcPr>
          <w:p>
            <w:pPr>
              <w:pStyle w:val="TableParagraph"/>
              <w:spacing w:before="1"/>
              <w:ind w:left="27"/>
              <w:rPr>
                <w:sz w:val="20"/>
              </w:rPr>
            </w:pPr>
            <w:r>
              <w:rPr>
                <w:spacing w:val="29"/>
                <w:sz w:val="20"/>
              </w:rPr>
              <w:t>西安庆安制</w:t>
            </w:r>
          </w:p>
          <w:p>
            <w:pPr>
              <w:pStyle w:val="TableParagraph"/>
              <w:spacing w:line="260" w:lineRule="atLeast"/>
              <w:ind w:left="27" w:right="24"/>
              <w:rPr>
                <w:sz w:val="20"/>
              </w:rPr>
            </w:pPr>
            <w:r>
              <w:rPr>
                <w:spacing w:val="31"/>
                <w:sz w:val="20"/>
              </w:rPr>
              <w:t>冷设备股份</w:t>
            </w:r>
            <w:r>
              <w:rPr>
                <w:spacing w:val="-4"/>
                <w:sz w:val="20"/>
              </w:rPr>
              <w:t>有限公司</w:t>
            </w:r>
          </w:p>
        </w:tc>
        <w:tc>
          <w:tcPr>
            <w:tcW w:w="742" w:type="dxa"/>
          </w:tcPr>
          <w:p>
            <w:pPr>
              <w:pStyle w:val="TableParagraph"/>
              <w:spacing w:before="42"/>
              <w:rPr>
                <w:sz w:val="18"/>
              </w:rPr>
            </w:pPr>
          </w:p>
          <w:p>
            <w:pPr>
              <w:pStyle w:val="TableParagraph"/>
              <w:ind w:left="66"/>
              <w:jc w:val="center"/>
              <w:rPr>
                <w:sz w:val="18"/>
              </w:rPr>
            </w:pPr>
            <w:r>
              <w:rPr>
                <w:spacing w:val="-2"/>
                <w:sz w:val="18"/>
              </w:rPr>
              <w:t>292.4</w:t>
            </w:r>
          </w:p>
        </w:tc>
        <w:tc>
          <w:tcPr>
            <w:tcW w:w="992" w:type="dxa"/>
          </w:tcPr>
          <w:p>
            <w:pPr>
              <w:pStyle w:val="TableParagraph"/>
              <w:spacing w:before="4"/>
              <w:rPr>
                <w:sz w:val="20"/>
              </w:rPr>
            </w:pPr>
          </w:p>
          <w:p>
            <w:pPr>
              <w:pStyle w:val="TableParagraph"/>
              <w:ind w:left="8" w:right="3"/>
              <w:jc w:val="center"/>
              <w:rPr>
                <w:sz w:val="20"/>
              </w:rPr>
            </w:pPr>
            <w:r>
              <w:rPr>
                <w:spacing w:val="-2"/>
                <w:sz w:val="20"/>
              </w:rPr>
              <w:t>2022.9.26</w:t>
            </w:r>
          </w:p>
        </w:tc>
        <w:tc>
          <w:tcPr>
            <w:tcW w:w="1135" w:type="dxa"/>
          </w:tcPr>
          <w:p>
            <w:pPr>
              <w:pStyle w:val="TableParagraph"/>
              <w:spacing w:before="4"/>
              <w:rPr>
                <w:sz w:val="20"/>
              </w:rPr>
            </w:pPr>
          </w:p>
          <w:p>
            <w:pPr>
              <w:pStyle w:val="TableParagraph"/>
              <w:ind w:left="28"/>
              <w:rPr>
                <w:sz w:val="20"/>
              </w:rPr>
            </w:pPr>
            <w:r>
              <w:rPr>
                <w:spacing w:val="-2"/>
                <w:sz w:val="20"/>
              </w:rPr>
              <w:t>2023.4.17</w:t>
            </w:r>
          </w:p>
        </w:tc>
        <w:tc>
          <w:tcPr>
            <w:tcW w:w="1125" w:type="dxa"/>
          </w:tcPr>
          <w:p>
            <w:pPr>
              <w:pStyle w:val="TableParagraph"/>
              <w:spacing w:before="4"/>
              <w:rPr>
                <w:sz w:val="20"/>
              </w:rPr>
            </w:pPr>
          </w:p>
          <w:p>
            <w:pPr>
              <w:pStyle w:val="TableParagraph"/>
              <w:ind w:right="160"/>
              <w:jc w:val="center"/>
              <w:rPr>
                <w:sz w:val="20"/>
              </w:rPr>
            </w:pPr>
            <w:r>
              <w:rPr>
                <w:spacing w:val="-2"/>
                <w:sz w:val="20"/>
              </w:rPr>
              <w:t>2024.4.17</w:t>
            </w:r>
          </w:p>
        </w:tc>
        <w:tc>
          <w:tcPr>
            <w:tcW w:w="756" w:type="dxa"/>
          </w:tcPr>
          <w:p>
            <w:pPr>
              <w:pStyle w:val="TableParagraph"/>
              <w:spacing w:line="242" w:lineRule="auto" w:before="131"/>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2" w:lineRule="auto" w:before="131"/>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4"/>
              <w:rPr>
                <w:sz w:val="20"/>
              </w:rPr>
            </w:pPr>
          </w:p>
          <w:p>
            <w:pPr>
              <w:pStyle w:val="TableParagraph"/>
              <w:ind w:left="27"/>
              <w:rPr>
                <w:sz w:val="20"/>
              </w:rPr>
            </w:pPr>
            <w:r>
              <w:rPr>
                <w:spacing w:val="-10"/>
                <w:sz w:val="20"/>
              </w:rPr>
              <w:t>否</w:t>
            </w:r>
          </w:p>
        </w:tc>
        <w:tc>
          <w:tcPr>
            <w:tcW w:w="754" w:type="dxa"/>
          </w:tcPr>
          <w:p>
            <w:pPr>
              <w:pStyle w:val="TableParagraph"/>
              <w:spacing w:before="4"/>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4"/>
              <w:rPr>
                <w:sz w:val="20"/>
              </w:rPr>
            </w:pPr>
          </w:p>
          <w:p>
            <w:pPr>
              <w:pStyle w:val="TableParagraph"/>
              <w:ind w:left="29"/>
              <w:rPr>
                <w:sz w:val="20"/>
              </w:rPr>
            </w:pPr>
            <w:r>
              <w:rPr>
                <w:spacing w:val="-10"/>
                <w:sz w:val="20"/>
              </w:rPr>
              <w:t>有</w:t>
            </w:r>
          </w:p>
        </w:tc>
        <w:tc>
          <w:tcPr>
            <w:tcW w:w="759" w:type="dxa"/>
          </w:tcPr>
          <w:p>
            <w:pPr>
              <w:pStyle w:val="TableParagraph"/>
              <w:spacing w:before="4"/>
              <w:rPr>
                <w:sz w:val="20"/>
              </w:rPr>
            </w:pPr>
          </w:p>
          <w:p>
            <w:pPr>
              <w:pStyle w:val="TableParagraph"/>
              <w:ind w:left="26"/>
              <w:rPr>
                <w:sz w:val="20"/>
              </w:rPr>
            </w:pPr>
            <w:r>
              <w:rPr>
                <w:spacing w:val="-10"/>
                <w:sz w:val="20"/>
              </w:rPr>
              <w:t>是</w:t>
            </w:r>
          </w:p>
        </w:tc>
        <w:tc>
          <w:tcPr>
            <w:tcW w:w="737" w:type="dxa"/>
          </w:tcPr>
          <w:p>
            <w:pPr>
              <w:pStyle w:val="TableParagraph"/>
              <w:spacing w:line="242" w:lineRule="auto" w:before="131"/>
              <w:ind w:left="28" w:right="-29"/>
              <w:rPr>
                <w:sz w:val="20"/>
              </w:rPr>
            </w:pPr>
            <w:r>
              <w:rPr>
                <w:spacing w:val="21"/>
                <w:sz w:val="20"/>
              </w:rPr>
              <w:t>参股子</w:t>
            </w:r>
            <w:r>
              <w:rPr>
                <w:sz w:val="20"/>
              </w:rPr>
              <w:t> </w:t>
            </w:r>
            <w:r>
              <w:rPr>
                <w:spacing w:val="-6"/>
                <w:sz w:val="20"/>
              </w:rPr>
              <w:t>公司</w:t>
            </w:r>
          </w:p>
        </w:tc>
      </w:tr>
      <w:tr>
        <w:trPr>
          <w:trHeight w:val="780" w:hRule="atLeast"/>
        </w:trPr>
        <w:tc>
          <w:tcPr>
            <w:tcW w:w="1160" w:type="dxa"/>
          </w:tcPr>
          <w:p>
            <w:pPr>
              <w:pStyle w:val="TableParagraph"/>
              <w:spacing w:line="242" w:lineRule="auto" w:before="133"/>
              <w:ind w:left="30" w:right="21"/>
              <w:rPr>
                <w:sz w:val="20"/>
              </w:rPr>
            </w:pPr>
            <w:r>
              <w:rPr>
                <w:spacing w:val="17"/>
                <w:sz w:val="20"/>
              </w:rPr>
              <w:t>庆安集团有</w:t>
            </w:r>
            <w:r>
              <w:rPr>
                <w:spacing w:val="-4"/>
                <w:sz w:val="20"/>
              </w:rPr>
              <w:t>限公司</w:t>
            </w:r>
          </w:p>
        </w:tc>
        <w:tc>
          <w:tcPr>
            <w:tcW w:w="764" w:type="dxa"/>
          </w:tcPr>
          <w:p>
            <w:pPr>
              <w:pStyle w:val="TableParagraph"/>
              <w:spacing w:line="242" w:lineRule="auto" w:before="133"/>
              <w:ind w:left="28" w:right="23"/>
              <w:rPr>
                <w:sz w:val="20"/>
              </w:rPr>
            </w:pPr>
            <w:r>
              <w:rPr>
                <w:spacing w:val="-23"/>
                <w:sz w:val="20"/>
              </w:rPr>
              <w:t>全 资 子</w:t>
            </w:r>
            <w:r>
              <w:rPr>
                <w:spacing w:val="-6"/>
                <w:sz w:val="20"/>
              </w:rPr>
              <w:t>公司</w:t>
            </w:r>
          </w:p>
        </w:tc>
        <w:tc>
          <w:tcPr>
            <w:tcW w:w="1227" w:type="dxa"/>
          </w:tcPr>
          <w:p>
            <w:pPr>
              <w:pStyle w:val="TableParagraph"/>
              <w:spacing w:line="260" w:lineRule="atLeast"/>
              <w:ind w:left="27" w:right="24"/>
              <w:jc w:val="both"/>
              <w:rPr>
                <w:sz w:val="20"/>
              </w:rPr>
            </w:pPr>
            <w:r>
              <w:rPr>
                <w:spacing w:val="31"/>
                <w:sz w:val="20"/>
              </w:rPr>
              <w:t>西安庆安制</w:t>
            </w:r>
            <w:r>
              <w:rPr>
                <w:spacing w:val="31"/>
                <w:sz w:val="20"/>
              </w:rPr>
              <w:t>冷设备股份</w:t>
            </w:r>
            <w:r>
              <w:rPr>
                <w:spacing w:val="-4"/>
                <w:sz w:val="20"/>
              </w:rPr>
              <w:t>有限公司</w:t>
            </w:r>
          </w:p>
        </w:tc>
        <w:tc>
          <w:tcPr>
            <w:tcW w:w="742" w:type="dxa"/>
          </w:tcPr>
          <w:p>
            <w:pPr>
              <w:pStyle w:val="TableParagraph"/>
              <w:spacing w:before="42"/>
              <w:rPr>
                <w:sz w:val="18"/>
              </w:rPr>
            </w:pPr>
          </w:p>
          <w:p>
            <w:pPr>
              <w:pStyle w:val="TableParagraph"/>
              <w:ind w:left="66"/>
              <w:jc w:val="center"/>
              <w:rPr>
                <w:sz w:val="18"/>
              </w:rPr>
            </w:pPr>
            <w:r>
              <w:rPr>
                <w:spacing w:val="-2"/>
                <w:sz w:val="18"/>
              </w:rPr>
              <w:t>438.6</w:t>
            </w:r>
          </w:p>
        </w:tc>
        <w:tc>
          <w:tcPr>
            <w:tcW w:w="992" w:type="dxa"/>
          </w:tcPr>
          <w:p>
            <w:pPr>
              <w:pStyle w:val="TableParagraph"/>
              <w:spacing w:before="6"/>
              <w:rPr>
                <w:sz w:val="20"/>
              </w:rPr>
            </w:pPr>
          </w:p>
          <w:p>
            <w:pPr>
              <w:pStyle w:val="TableParagraph"/>
              <w:ind w:left="8" w:right="3"/>
              <w:jc w:val="center"/>
              <w:rPr>
                <w:sz w:val="20"/>
              </w:rPr>
            </w:pPr>
            <w:r>
              <w:rPr>
                <w:spacing w:val="-2"/>
                <w:sz w:val="20"/>
              </w:rPr>
              <w:t>2022.9.26</w:t>
            </w:r>
          </w:p>
        </w:tc>
        <w:tc>
          <w:tcPr>
            <w:tcW w:w="1135" w:type="dxa"/>
          </w:tcPr>
          <w:p>
            <w:pPr>
              <w:pStyle w:val="TableParagraph"/>
              <w:spacing w:before="6"/>
              <w:rPr>
                <w:sz w:val="20"/>
              </w:rPr>
            </w:pPr>
          </w:p>
          <w:p>
            <w:pPr>
              <w:pStyle w:val="TableParagraph"/>
              <w:ind w:left="28"/>
              <w:rPr>
                <w:sz w:val="20"/>
              </w:rPr>
            </w:pPr>
            <w:r>
              <w:rPr>
                <w:spacing w:val="-2"/>
                <w:sz w:val="20"/>
              </w:rPr>
              <w:t>2023.3.30</w:t>
            </w:r>
          </w:p>
        </w:tc>
        <w:tc>
          <w:tcPr>
            <w:tcW w:w="1125" w:type="dxa"/>
          </w:tcPr>
          <w:p>
            <w:pPr>
              <w:pStyle w:val="TableParagraph"/>
              <w:spacing w:before="6"/>
              <w:rPr>
                <w:sz w:val="20"/>
              </w:rPr>
            </w:pPr>
          </w:p>
          <w:p>
            <w:pPr>
              <w:pStyle w:val="TableParagraph"/>
              <w:ind w:right="160"/>
              <w:jc w:val="center"/>
              <w:rPr>
                <w:sz w:val="20"/>
              </w:rPr>
            </w:pPr>
            <w:r>
              <w:rPr>
                <w:spacing w:val="-2"/>
                <w:sz w:val="20"/>
              </w:rPr>
              <w:t>2024.3.30</w:t>
            </w:r>
          </w:p>
        </w:tc>
        <w:tc>
          <w:tcPr>
            <w:tcW w:w="756" w:type="dxa"/>
          </w:tcPr>
          <w:p>
            <w:pPr>
              <w:pStyle w:val="TableParagraph"/>
              <w:spacing w:line="242" w:lineRule="auto" w:before="133"/>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2" w:lineRule="auto" w:before="133"/>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6"/>
              <w:rPr>
                <w:sz w:val="20"/>
              </w:rPr>
            </w:pPr>
          </w:p>
          <w:p>
            <w:pPr>
              <w:pStyle w:val="TableParagraph"/>
              <w:ind w:left="27"/>
              <w:rPr>
                <w:sz w:val="20"/>
              </w:rPr>
            </w:pPr>
            <w:r>
              <w:rPr>
                <w:spacing w:val="-10"/>
                <w:sz w:val="20"/>
              </w:rPr>
              <w:t>否</w:t>
            </w:r>
          </w:p>
        </w:tc>
        <w:tc>
          <w:tcPr>
            <w:tcW w:w="754" w:type="dxa"/>
          </w:tcPr>
          <w:p>
            <w:pPr>
              <w:pStyle w:val="TableParagraph"/>
              <w:spacing w:before="6"/>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6"/>
              <w:rPr>
                <w:sz w:val="20"/>
              </w:rPr>
            </w:pPr>
          </w:p>
          <w:p>
            <w:pPr>
              <w:pStyle w:val="TableParagraph"/>
              <w:ind w:left="29"/>
              <w:rPr>
                <w:sz w:val="20"/>
              </w:rPr>
            </w:pPr>
            <w:r>
              <w:rPr>
                <w:spacing w:val="-10"/>
                <w:sz w:val="20"/>
              </w:rPr>
              <w:t>有</w:t>
            </w:r>
          </w:p>
        </w:tc>
        <w:tc>
          <w:tcPr>
            <w:tcW w:w="759" w:type="dxa"/>
          </w:tcPr>
          <w:p>
            <w:pPr>
              <w:pStyle w:val="TableParagraph"/>
              <w:spacing w:before="6"/>
              <w:rPr>
                <w:sz w:val="20"/>
              </w:rPr>
            </w:pPr>
          </w:p>
          <w:p>
            <w:pPr>
              <w:pStyle w:val="TableParagraph"/>
              <w:ind w:left="26"/>
              <w:rPr>
                <w:sz w:val="20"/>
              </w:rPr>
            </w:pPr>
            <w:r>
              <w:rPr>
                <w:spacing w:val="-10"/>
                <w:sz w:val="20"/>
              </w:rPr>
              <w:t>是</w:t>
            </w:r>
          </w:p>
        </w:tc>
        <w:tc>
          <w:tcPr>
            <w:tcW w:w="737" w:type="dxa"/>
          </w:tcPr>
          <w:p>
            <w:pPr>
              <w:pStyle w:val="TableParagraph"/>
              <w:spacing w:line="242" w:lineRule="auto" w:before="133"/>
              <w:ind w:left="28" w:right="-29"/>
              <w:rPr>
                <w:sz w:val="20"/>
              </w:rPr>
            </w:pPr>
            <w:r>
              <w:rPr>
                <w:spacing w:val="21"/>
                <w:sz w:val="20"/>
              </w:rPr>
              <w:t>参股子</w:t>
            </w:r>
            <w:r>
              <w:rPr>
                <w:sz w:val="20"/>
              </w:rPr>
              <w:t> </w:t>
            </w:r>
            <w:r>
              <w:rPr>
                <w:spacing w:val="-6"/>
                <w:sz w:val="20"/>
              </w:rPr>
              <w:t>公司</w:t>
            </w:r>
          </w:p>
        </w:tc>
      </w:tr>
      <w:tr>
        <w:trPr>
          <w:trHeight w:val="777" w:hRule="atLeast"/>
        </w:trPr>
        <w:tc>
          <w:tcPr>
            <w:tcW w:w="1160" w:type="dxa"/>
          </w:tcPr>
          <w:p>
            <w:pPr>
              <w:pStyle w:val="TableParagraph"/>
              <w:spacing w:line="242" w:lineRule="auto" w:before="131"/>
              <w:ind w:left="30" w:right="21"/>
              <w:rPr>
                <w:sz w:val="20"/>
              </w:rPr>
            </w:pPr>
            <w:r>
              <w:rPr>
                <w:spacing w:val="17"/>
                <w:sz w:val="20"/>
              </w:rPr>
              <w:t>庆安集团有</w:t>
            </w:r>
            <w:r>
              <w:rPr>
                <w:spacing w:val="-4"/>
                <w:sz w:val="20"/>
              </w:rPr>
              <w:t>限公司</w:t>
            </w:r>
          </w:p>
        </w:tc>
        <w:tc>
          <w:tcPr>
            <w:tcW w:w="764" w:type="dxa"/>
          </w:tcPr>
          <w:p>
            <w:pPr>
              <w:pStyle w:val="TableParagraph"/>
              <w:spacing w:line="242" w:lineRule="auto" w:before="131"/>
              <w:ind w:left="28" w:right="23"/>
              <w:rPr>
                <w:sz w:val="20"/>
              </w:rPr>
            </w:pPr>
            <w:r>
              <w:rPr>
                <w:spacing w:val="-23"/>
                <w:sz w:val="20"/>
              </w:rPr>
              <w:t>全 资 子</w:t>
            </w:r>
            <w:r>
              <w:rPr>
                <w:spacing w:val="-6"/>
                <w:sz w:val="20"/>
              </w:rPr>
              <w:t>公司</w:t>
            </w:r>
          </w:p>
        </w:tc>
        <w:tc>
          <w:tcPr>
            <w:tcW w:w="1227" w:type="dxa"/>
          </w:tcPr>
          <w:p>
            <w:pPr>
              <w:pStyle w:val="TableParagraph"/>
              <w:spacing w:before="1"/>
              <w:ind w:left="27"/>
              <w:rPr>
                <w:sz w:val="20"/>
              </w:rPr>
            </w:pPr>
            <w:r>
              <w:rPr>
                <w:spacing w:val="29"/>
                <w:sz w:val="20"/>
              </w:rPr>
              <w:t>西安庆安制</w:t>
            </w:r>
          </w:p>
          <w:p>
            <w:pPr>
              <w:pStyle w:val="TableParagraph"/>
              <w:spacing w:line="260" w:lineRule="atLeast"/>
              <w:ind w:left="27" w:right="24"/>
              <w:rPr>
                <w:sz w:val="20"/>
              </w:rPr>
            </w:pPr>
            <w:r>
              <w:rPr>
                <w:spacing w:val="31"/>
                <w:sz w:val="20"/>
              </w:rPr>
              <w:t>冷设备股份</w:t>
            </w:r>
            <w:r>
              <w:rPr>
                <w:spacing w:val="-4"/>
                <w:sz w:val="20"/>
              </w:rPr>
              <w:t>有限公司</w:t>
            </w:r>
          </w:p>
        </w:tc>
        <w:tc>
          <w:tcPr>
            <w:tcW w:w="742" w:type="dxa"/>
          </w:tcPr>
          <w:p>
            <w:pPr>
              <w:pStyle w:val="TableParagraph"/>
              <w:spacing w:before="40"/>
              <w:rPr>
                <w:sz w:val="18"/>
              </w:rPr>
            </w:pPr>
          </w:p>
          <w:p>
            <w:pPr>
              <w:pStyle w:val="TableParagraph"/>
              <w:ind w:left="66"/>
              <w:jc w:val="center"/>
              <w:rPr>
                <w:sz w:val="18"/>
              </w:rPr>
            </w:pPr>
            <w:r>
              <w:rPr>
                <w:spacing w:val="-2"/>
                <w:sz w:val="18"/>
              </w:rPr>
              <w:t>438.6</w:t>
            </w:r>
          </w:p>
        </w:tc>
        <w:tc>
          <w:tcPr>
            <w:tcW w:w="992" w:type="dxa"/>
          </w:tcPr>
          <w:p>
            <w:pPr>
              <w:pStyle w:val="TableParagraph"/>
              <w:spacing w:before="4"/>
              <w:rPr>
                <w:sz w:val="20"/>
              </w:rPr>
            </w:pPr>
          </w:p>
          <w:p>
            <w:pPr>
              <w:pStyle w:val="TableParagraph"/>
              <w:ind w:left="8" w:right="3"/>
              <w:jc w:val="center"/>
              <w:rPr>
                <w:sz w:val="20"/>
              </w:rPr>
            </w:pPr>
            <w:r>
              <w:rPr>
                <w:spacing w:val="-2"/>
                <w:sz w:val="20"/>
              </w:rPr>
              <w:t>2022.9.26</w:t>
            </w:r>
          </w:p>
        </w:tc>
        <w:tc>
          <w:tcPr>
            <w:tcW w:w="1135" w:type="dxa"/>
          </w:tcPr>
          <w:p>
            <w:pPr>
              <w:pStyle w:val="TableParagraph"/>
              <w:spacing w:before="4"/>
              <w:rPr>
                <w:sz w:val="20"/>
              </w:rPr>
            </w:pPr>
          </w:p>
          <w:p>
            <w:pPr>
              <w:pStyle w:val="TableParagraph"/>
              <w:ind w:left="28"/>
              <w:rPr>
                <w:sz w:val="20"/>
              </w:rPr>
            </w:pPr>
            <w:r>
              <w:rPr>
                <w:spacing w:val="-2"/>
                <w:sz w:val="20"/>
              </w:rPr>
              <w:t>2023.3.20</w:t>
            </w:r>
          </w:p>
        </w:tc>
        <w:tc>
          <w:tcPr>
            <w:tcW w:w="1125" w:type="dxa"/>
          </w:tcPr>
          <w:p>
            <w:pPr>
              <w:pStyle w:val="TableParagraph"/>
              <w:spacing w:before="4"/>
              <w:rPr>
                <w:sz w:val="20"/>
              </w:rPr>
            </w:pPr>
          </w:p>
          <w:p>
            <w:pPr>
              <w:pStyle w:val="TableParagraph"/>
              <w:ind w:right="160"/>
              <w:jc w:val="center"/>
              <w:rPr>
                <w:sz w:val="20"/>
              </w:rPr>
            </w:pPr>
            <w:r>
              <w:rPr>
                <w:spacing w:val="-2"/>
                <w:sz w:val="20"/>
              </w:rPr>
              <w:t>2024.3.20</w:t>
            </w:r>
          </w:p>
        </w:tc>
        <w:tc>
          <w:tcPr>
            <w:tcW w:w="756" w:type="dxa"/>
          </w:tcPr>
          <w:p>
            <w:pPr>
              <w:pStyle w:val="TableParagraph"/>
              <w:spacing w:line="242" w:lineRule="auto" w:before="131"/>
              <w:ind w:left="27" w:right="-29"/>
              <w:rPr>
                <w:sz w:val="20"/>
              </w:rPr>
            </w:pPr>
            <w:r>
              <w:rPr>
                <w:spacing w:val="28"/>
                <w:sz w:val="20"/>
              </w:rPr>
              <w:t>质押担</w:t>
            </w:r>
            <w:r>
              <w:rPr>
                <w:sz w:val="20"/>
              </w:rPr>
              <w:t> </w:t>
            </w:r>
            <w:r>
              <w:rPr>
                <w:spacing w:val="-10"/>
                <w:sz w:val="20"/>
              </w:rPr>
              <w:t>保</w:t>
            </w:r>
          </w:p>
        </w:tc>
        <w:tc>
          <w:tcPr>
            <w:tcW w:w="758" w:type="dxa"/>
          </w:tcPr>
          <w:p>
            <w:pPr>
              <w:pStyle w:val="TableParagraph"/>
              <w:spacing w:line="242" w:lineRule="auto" w:before="131"/>
              <w:ind w:left="29" w:right="-29"/>
              <w:rPr>
                <w:sz w:val="20"/>
              </w:rPr>
            </w:pPr>
            <w:r>
              <w:rPr>
                <w:spacing w:val="28"/>
                <w:sz w:val="20"/>
              </w:rPr>
              <w:t>租金收</w:t>
            </w:r>
            <w:r>
              <w:rPr>
                <w:sz w:val="20"/>
              </w:rPr>
              <w:t> </w:t>
            </w:r>
            <w:r>
              <w:rPr>
                <w:spacing w:val="-6"/>
                <w:sz w:val="20"/>
              </w:rPr>
              <w:t>益权</w:t>
            </w:r>
          </w:p>
        </w:tc>
        <w:tc>
          <w:tcPr>
            <w:tcW w:w="756" w:type="dxa"/>
          </w:tcPr>
          <w:p>
            <w:pPr>
              <w:pStyle w:val="TableParagraph"/>
              <w:spacing w:before="4"/>
              <w:rPr>
                <w:sz w:val="20"/>
              </w:rPr>
            </w:pPr>
          </w:p>
          <w:p>
            <w:pPr>
              <w:pStyle w:val="TableParagraph"/>
              <w:ind w:left="27"/>
              <w:rPr>
                <w:sz w:val="20"/>
              </w:rPr>
            </w:pPr>
            <w:r>
              <w:rPr>
                <w:spacing w:val="-10"/>
                <w:sz w:val="20"/>
              </w:rPr>
              <w:t>否</w:t>
            </w:r>
          </w:p>
        </w:tc>
        <w:tc>
          <w:tcPr>
            <w:tcW w:w="754" w:type="dxa"/>
          </w:tcPr>
          <w:p>
            <w:pPr>
              <w:pStyle w:val="TableParagraph"/>
              <w:spacing w:before="4"/>
              <w:rPr>
                <w:sz w:val="20"/>
              </w:rPr>
            </w:pPr>
          </w:p>
          <w:p>
            <w:pPr>
              <w:pStyle w:val="TableParagraph"/>
              <w:ind w:left="30"/>
              <w:rPr>
                <w:sz w:val="20"/>
              </w:rPr>
            </w:pPr>
            <w:r>
              <w:rPr>
                <w:spacing w:val="-10"/>
                <w:sz w:val="20"/>
              </w:rPr>
              <w:t>否</w:t>
            </w:r>
          </w:p>
        </w:tc>
        <w:tc>
          <w:tcPr>
            <w:tcW w:w="862" w:type="dxa"/>
          </w:tcPr>
          <w:p>
            <w:pPr>
              <w:pStyle w:val="TableParagraph"/>
              <w:rPr>
                <w:rFonts w:ascii="Times New Roman"/>
                <w:sz w:val="20"/>
              </w:rPr>
            </w:pPr>
          </w:p>
        </w:tc>
        <w:tc>
          <w:tcPr>
            <w:tcW w:w="759" w:type="dxa"/>
          </w:tcPr>
          <w:p>
            <w:pPr>
              <w:pStyle w:val="TableParagraph"/>
              <w:spacing w:before="4"/>
              <w:rPr>
                <w:sz w:val="20"/>
              </w:rPr>
            </w:pPr>
          </w:p>
          <w:p>
            <w:pPr>
              <w:pStyle w:val="TableParagraph"/>
              <w:ind w:left="29"/>
              <w:rPr>
                <w:sz w:val="20"/>
              </w:rPr>
            </w:pPr>
            <w:r>
              <w:rPr>
                <w:spacing w:val="-10"/>
                <w:sz w:val="20"/>
              </w:rPr>
              <w:t>有</w:t>
            </w:r>
          </w:p>
        </w:tc>
        <w:tc>
          <w:tcPr>
            <w:tcW w:w="759" w:type="dxa"/>
          </w:tcPr>
          <w:p>
            <w:pPr>
              <w:pStyle w:val="TableParagraph"/>
              <w:spacing w:before="4"/>
              <w:rPr>
                <w:sz w:val="20"/>
              </w:rPr>
            </w:pPr>
          </w:p>
          <w:p>
            <w:pPr>
              <w:pStyle w:val="TableParagraph"/>
              <w:ind w:left="26"/>
              <w:rPr>
                <w:sz w:val="20"/>
              </w:rPr>
            </w:pPr>
            <w:r>
              <w:rPr>
                <w:spacing w:val="-10"/>
                <w:sz w:val="20"/>
              </w:rPr>
              <w:t>是</w:t>
            </w:r>
          </w:p>
        </w:tc>
        <w:tc>
          <w:tcPr>
            <w:tcW w:w="737" w:type="dxa"/>
          </w:tcPr>
          <w:p>
            <w:pPr>
              <w:pStyle w:val="TableParagraph"/>
              <w:spacing w:line="242" w:lineRule="auto" w:before="131"/>
              <w:ind w:left="28" w:right="-29"/>
              <w:rPr>
                <w:sz w:val="20"/>
              </w:rPr>
            </w:pPr>
            <w:r>
              <w:rPr>
                <w:spacing w:val="21"/>
                <w:sz w:val="20"/>
              </w:rPr>
              <w:t>参股子</w:t>
            </w:r>
            <w:r>
              <w:rPr>
                <w:sz w:val="20"/>
              </w:rPr>
              <w:t> </w:t>
            </w:r>
            <w:r>
              <w:rPr>
                <w:spacing w:val="-6"/>
                <w:sz w:val="20"/>
              </w:rPr>
              <w:t>公司</w:t>
            </w:r>
          </w:p>
        </w:tc>
      </w:tr>
    </w:tbl>
    <w:p>
      <w:pPr>
        <w:spacing w:after="0" w:line="242" w:lineRule="auto"/>
        <w:rPr>
          <w:sz w:val="20"/>
        </w:rPr>
        <w:sectPr>
          <w:headerReference w:type="default" r:id="rId26"/>
          <w:footerReference w:type="default" r:id="rId27"/>
          <w:pgSz w:w="16840" w:h="11910" w:orient="landscape"/>
          <w:pgMar w:header="880" w:footer="1195" w:top="1400" w:bottom="1380" w:left="940" w:right="1020"/>
        </w:sectPr>
      </w:pPr>
    </w:p>
    <w:p>
      <w:pPr>
        <w:pStyle w:val="BodyText"/>
        <w:spacing w:before="122" w:after="1"/>
        <w:rPr>
          <w:sz w:val="20"/>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764"/>
        <w:gridCol w:w="1227"/>
        <w:gridCol w:w="742"/>
        <w:gridCol w:w="992"/>
        <w:gridCol w:w="1135"/>
        <w:gridCol w:w="857"/>
        <w:gridCol w:w="269"/>
        <w:gridCol w:w="757"/>
        <w:gridCol w:w="759"/>
        <w:gridCol w:w="757"/>
        <w:gridCol w:w="755"/>
        <w:gridCol w:w="863"/>
        <w:gridCol w:w="760"/>
        <w:gridCol w:w="760"/>
        <w:gridCol w:w="738"/>
      </w:tblGrid>
      <w:tr>
        <w:trPr>
          <w:trHeight w:val="1345" w:hRule="atLeast"/>
        </w:trPr>
        <w:tc>
          <w:tcPr>
            <w:tcW w:w="1160" w:type="dxa"/>
          </w:tcPr>
          <w:p>
            <w:pPr>
              <w:pStyle w:val="TableParagraph"/>
              <w:spacing w:before="157"/>
              <w:rPr>
                <w:sz w:val="20"/>
              </w:rPr>
            </w:pPr>
          </w:p>
          <w:p>
            <w:pPr>
              <w:pStyle w:val="TableParagraph"/>
              <w:spacing w:line="242" w:lineRule="auto" w:before="1"/>
              <w:ind w:left="30" w:right="21"/>
              <w:rPr>
                <w:sz w:val="20"/>
              </w:rPr>
            </w:pPr>
            <w:r>
              <w:rPr>
                <w:spacing w:val="17"/>
                <w:sz w:val="20"/>
              </w:rPr>
              <w:t>庆安集团有</w:t>
            </w:r>
            <w:r>
              <w:rPr>
                <w:spacing w:val="-4"/>
                <w:sz w:val="20"/>
              </w:rPr>
              <w:t>限公司</w:t>
            </w:r>
          </w:p>
        </w:tc>
        <w:tc>
          <w:tcPr>
            <w:tcW w:w="764" w:type="dxa"/>
          </w:tcPr>
          <w:p>
            <w:pPr>
              <w:pStyle w:val="TableParagraph"/>
              <w:spacing w:line="420" w:lineRule="auto" w:before="222"/>
              <w:ind w:left="28" w:right="23"/>
              <w:rPr>
                <w:sz w:val="20"/>
              </w:rPr>
            </w:pPr>
            <w:r>
              <w:rPr>
                <w:spacing w:val="-23"/>
                <w:sz w:val="20"/>
              </w:rPr>
              <w:t>全 资 子</w:t>
            </w:r>
            <w:r>
              <w:rPr>
                <w:spacing w:val="-6"/>
                <w:sz w:val="20"/>
              </w:rPr>
              <w:t>公司</w:t>
            </w:r>
          </w:p>
        </w:tc>
        <w:tc>
          <w:tcPr>
            <w:tcW w:w="1227" w:type="dxa"/>
          </w:tcPr>
          <w:p>
            <w:pPr>
              <w:pStyle w:val="TableParagraph"/>
              <w:spacing w:line="420" w:lineRule="auto"/>
              <w:ind w:left="27" w:right="24"/>
              <w:rPr>
                <w:sz w:val="20"/>
              </w:rPr>
            </w:pPr>
            <w:r>
              <w:rPr>
                <w:spacing w:val="31"/>
                <w:sz w:val="20"/>
              </w:rPr>
              <w:t>西安庆安制</w:t>
            </w:r>
            <w:r>
              <w:rPr>
                <w:spacing w:val="29"/>
                <w:sz w:val="20"/>
              </w:rPr>
              <w:t>冷设备股份</w:t>
            </w:r>
          </w:p>
          <w:p>
            <w:pPr>
              <w:pStyle w:val="TableParagraph"/>
              <w:ind w:left="27"/>
              <w:rPr>
                <w:sz w:val="20"/>
              </w:rPr>
            </w:pPr>
            <w:r>
              <w:rPr>
                <w:spacing w:val="-4"/>
                <w:sz w:val="20"/>
              </w:rPr>
              <w:t>有限公司</w:t>
            </w:r>
          </w:p>
        </w:tc>
        <w:tc>
          <w:tcPr>
            <w:tcW w:w="742" w:type="dxa"/>
          </w:tcPr>
          <w:p>
            <w:pPr>
              <w:pStyle w:val="TableParagraph"/>
              <w:rPr>
                <w:sz w:val="18"/>
              </w:rPr>
            </w:pPr>
          </w:p>
          <w:p>
            <w:pPr>
              <w:pStyle w:val="TableParagraph"/>
              <w:spacing w:before="95"/>
              <w:rPr>
                <w:sz w:val="18"/>
              </w:rPr>
            </w:pPr>
          </w:p>
          <w:p>
            <w:pPr>
              <w:pStyle w:val="TableParagraph"/>
              <w:ind w:left="66"/>
              <w:jc w:val="center"/>
              <w:rPr>
                <w:sz w:val="18"/>
              </w:rPr>
            </w:pPr>
            <w:r>
              <w:rPr>
                <w:spacing w:val="-2"/>
                <w:sz w:val="18"/>
              </w:rPr>
              <w:t>438.6</w:t>
            </w:r>
          </w:p>
        </w:tc>
        <w:tc>
          <w:tcPr>
            <w:tcW w:w="992" w:type="dxa"/>
          </w:tcPr>
          <w:p>
            <w:pPr>
              <w:pStyle w:val="TableParagraph"/>
              <w:spacing w:before="191"/>
              <w:rPr>
                <w:sz w:val="20"/>
              </w:rPr>
            </w:pPr>
          </w:p>
          <w:p>
            <w:pPr>
              <w:pStyle w:val="TableParagraph"/>
              <w:ind w:left="8" w:right="3"/>
              <w:jc w:val="center"/>
              <w:rPr>
                <w:sz w:val="20"/>
              </w:rPr>
            </w:pPr>
            <w:r>
              <w:rPr>
                <w:spacing w:val="-2"/>
                <w:sz w:val="20"/>
              </w:rPr>
              <w:t>2022.9.26</w:t>
            </w:r>
          </w:p>
        </w:tc>
        <w:tc>
          <w:tcPr>
            <w:tcW w:w="1135" w:type="dxa"/>
          </w:tcPr>
          <w:p>
            <w:pPr>
              <w:pStyle w:val="TableParagraph"/>
              <w:rPr>
                <w:sz w:val="20"/>
              </w:rPr>
            </w:pPr>
          </w:p>
          <w:p>
            <w:pPr>
              <w:pStyle w:val="TableParagraph"/>
              <w:spacing w:before="31"/>
              <w:rPr>
                <w:sz w:val="20"/>
              </w:rPr>
            </w:pPr>
          </w:p>
          <w:p>
            <w:pPr>
              <w:pStyle w:val="TableParagraph"/>
              <w:ind w:left="28"/>
              <w:rPr>
                <w:sz w:val="20"/>
              </w:rPr>
            </w:pPr>
            <w:r>
              <w:rPr>
                <w:spacing w:val="-2"/>
                <w:sz w:val="20"/>
              </w:rPr>
              <w:t>2023.2.27</w:t>
            </w:r>
          </w:p>
        </w:tc>
        <w:tc>
          <w:tcPr>
            <w:tcW w:w="1126" w:type="dxa"/>
            <w:gridSpan w:val="2"/>
          </w:tcPr>
          <w:p>
            <w:pPr>
              <w:pStyle w:val="TableParagraph"/>
              <w:rPr>
                <w:sz w:val="20"/>
              </w:rPr>
            </w:pPr>
          </w:p>
          <w:p>
            <w:pPr>
              <w:pStyle w:val="TableParagraph"/>
              <w:spacing w:before="31"/>
              <w:rPr>
                <w:sz w:val="20"/>
              </w:rPr>
            </w:pPr>
          </w:p>
          <w:p>
            <w:pPr>
              <w:pStyle w:val="TableParagraph"/>
              <w:ind w:left="26"/>
              <w:rPr>
                <w:sz w:val="20"/>
              </w:rPr>
            </w:pPr>
            <w:r>
              <w:rPr>
                <w:spacing w:val="-2"/>
                <w:sz w:val="20"/>
              </w:rPr>
              <w:t>2024.2.27</w:t>
            </w:r>
          </w:p>
        </w:tc>
        <w:tc>
          <w:tcPr>
            <w:tcW w:w="757" w:type="dxa"/>
          </w:tcPr>
          <w:p>
            <w:pPr>
              <w:pStyle w:val="TableParagraph"/>
              <w:spacing w:before="157"/>
              <w:rPr>
                <w:sz w:val="20"/>
              </w:rPr>
            </w:pPr>
          </w:p>
          <w:p>
            <w:pPr>
              <w:pStyle w:val="TableParagraph"/>
              <w:spacing w:line="242" w:lineRule="auto" w:before="1"/>
              <w:ind w:left="26" w:right="-29"/>
              <w:rPr>
                <w:sz w:val="20"/>
              </w:rPr>
            </w:pPr>
            <w:r>
              <w:rPr>
                <w:spacing w:val="28"/>
                <w:sz w:val="20"/>
              </w:rPr>
              <w:t>质押担</w:t>
            </w:r>
            <w:r>
              <w:rPr>
                <w:sz w:val="20"/>
              </w:rPr>
              <w:t> </w:t>
            </w:r>
            <w:r>
              <w:rPr>
                <w:spacing w:val="-10"/>
                <w:sz w:val="20"/>
              </w:rPr>
              <w:t>保</w:t>
            </w:r>
          </w:p>
        </w:tc>
        <w:tc>
          <w:tcPr>
            <w:tcW w:w="759" w:type="dxa"/>
          </w:tcPr>
          <w:p>
            <w:pPr>
              <w:pStyle w:val="TableParagraph"/>
              <w:spacing w:before="157"/>
              <w:rPr>
                <w:sz w:val="20"/>
              </w:rPr>
            </w:pPr>
          </w:p>
          <w:p>
            <w:pPr>
              <w:pStyle w:val="TableParagraph"/>
              <w:spacing w:line="242" w:lineRule="auto" w:before="1"/>
              <w:ind w:left="27" w:right="-29"/>
              <w:rPr>
                <w:sz w:val="20"/>
              </w:rPr>
            </w:pPr>
            <w:r>
              <w:rPr>
                <w:spacing w:val="28"/>
                <w:sz w:val="20"/>
              </w:rPr>
              <w:t>租金收</w:t>
            </w:r>
            <w:r>
              <w:rPr>
                <w:sz w:val="20"/>
              </w:rPr>
              <w:t> </w:t>
            </w:r>
            <w:r>
              <w:rPr>
                <w:spacing w:val="-6"/>
                <w:sz w:val="20"/>
              </w:rPr>
              <w:t>益权</w:t>
            </w:r>
          </w:p>
        </w:tc>
        <w:tc>
          <w:tcPr>
            <w:tcW w:w="757" w:type="dxa"/>
          </w:tcPr>
          <w:p>
            <w:pPr>
              <w:pStyle w:val="TableParagraph"/>
              <w:rPr>
                <w:sz w:val="20"/>
              </w:rPr>
            </w:pPr>
          </w:p>
          <w:p>
            <w:pPr>
              <w:pStyle w:val="TableParagraph"/>
              <w:spacing w:before="31"/>
              <w:rPr>
                <w:sz w:val="20"/>
              </w:rPr>
            </w:pPr>
          </w:p>
          <w:p>
            <w:pPr>
              <w:pStyle w:val="TableParagraph"/>
              <w:ind w:left="24"/>
              <w:rPr>
                <w:sz w:val="20"/>
              </w:rPr>
            </w:pPr>
            <w:r>
              <w:rPr>
                <w:spacing w:val="-10"/>
                <w:sz w:val="20"/>
              </w:rPr>
              <w:t>否</w:t>
            </w:r>
          </w:p>
        </w:tc>
        <w:tc>
          <w:tcPr>
            <w:tcW w:w="755" w:type="dxa"/>
          </w:tcPr>
          <w:p>
            <w:pPr>
              <w:pStyle w:val="TableParagraph"/>
              <w:rPr>
                <w:sz w:val="20"/>
              </w:rPr>
            </w:pPr>
          </w:p>
          <w:p>
            <w:pPr>
              <w:pStyle w:val="TableParagraph"/>
              <w:spacing w:before="31"/>
              <w:rPr>
                <w:sz w:val="20"/>
              </w:rPr>
            </w:pPr>
          </w:p>
          <w:p>
            <w:pPr>
              <w:pStyle w:val="TableParagraph"/>
              <w:ind w:left="26"/>
              <w:rPr>
                <w:sz w:val="20"/>
              </w:rPr>
            </w:pPr>
            <w:r>
              <w:rPr>
                <w:spacing w:val="-10"/>
                <w:sz w:val="20"/>
              </w:rPr>
              <w:t>否</w:t>
            </w:r>
          </w:p>
        </w:tc>
        <w:tc>
          <w:tcPr>
            <w:tcW w:w="863" w:type="dxa"/>
          </w:tcPr>
          <w:p>
            <w:pPr>
              <w:pStyle w:val="TableParagraph"/>
              <w:rPr>
                <w:rFonts w:ascii="Times New Roman"/>
                <w:sz w:val="20"/>
              </w:rPr>
            </w:pPr>
          </w:p>
        </w:tc>
        <w:tc>
          <w:tcPr>
            <w:tcW w:w="760" w:type="dxa"/>
          </w:tcPr>
          <w:p>
            <w:pPr>
              <w:pStyle w:val="TableParagraph"/>
              <w:rPr>
                <w:sz w:val="20"/>
              </w:rPr>
            </w:pPr>
          </w:p>
          <w:p>
            <w:pPr>
              <w:pStyle w:val="TableParagraph"/>
              <w:spacing w:before="31"/>
              <w:rPr>
                <w:sz w:val="20"/>
              </w:rPr>
            </w:pPr>
          </w:p>
          <w:p>
            <w:pPr>
              <w:pStyle w:val="TableParagraph"/>
              <w:ind w:left="23"/>
              <w:rPr>
                <w:sz w:val="20"/>
              </w:rPr>
            </w:pPr>
            <w:r>
              <w:rPr>
                <w:spacing w:val="-10"/>
                <w:sz w:val="20"/>
              </w:rPr>
              <w:t>有</w:t>
            </w:r>
          </w:p>
        </w:tc>
        <w:tc>
          <w:tcPr>
            <w:tcW w:w="760" w:type="dxa"/>
          </w:tcPr>
          <w:p>
            <w:pPr>
              <w:pStyle w:val="TableParagraph"/>
              <w:rPr>
                <w:sz w:val="20"/>
              </w:rPr>
            </w:pPr>
          </w:p>
          <w:p>
            <w:pPr>
              <w:pStyle w:val="TableParagraph"/>
              <w:spacing w:before="31"/>
              <w:rPr>
                <w:sz w:val="20"/>
              </w:rPr>
            </w:pPr>
          </w:p>
          <w:p>
            <w:pPr>
              <w:pStyle w:val="TableParagraph"/>
              <w:ind w:left="20"/>
              <w:rPr>
                <w:sz w:val="20"/>
              </w:rPr>
            </w:pPr>
            <w:r>
              <w:rPr>
                <w:spacing w:val="-10"/>
                <w:sz w:val="20"/>
              </w:rPr>
              <w:t>是</w:t>
            </w:r>
          </w:p>
        </w:tc>
        <w:tc>
          <w:tcPr>
            <w:tcW w:w="738" w:type="dxa"/>
          </w:tcPr>
          <w:p>
            <w:pPr>
              <w:pStyle w:val="TableParagraph"/>
              <w:spacing w:before="157"/>
              <w:rPr>
                <w:sz w:val="20"/>
              </w:rPr>
            </w:pPr>
          </w:p>
          <w:p>
            <w:pPr>
              <w:pStyle w:val="TableParagraph"/>
              <w:spacing w:line="242" w:lineRule="auto" w:before="1"/>
              <w:ind w:left="20" w:right="-15"/>
              <w:rPr>
                <w:sz w:val="20"/>
              </w:rPr>
            </w:pPr>
            <w:r>
              <w:rPr>
                <w:spacing w:val="21"/>
                <w:sz w:val="20"/>
              </w:rPr>
              <w:t>参股子</w:t>
            </w:r>
            <w:r>
              <w:rPr>
                <w:sz w:val="20"/>
              </w:rPr>
              <w:t> </w:t>
            </w:r>
            <w:r>
              <w:rPr>
                <w:spacing w:val="-6"/>
                <w:sz w:val="20"/>
              </w:rPr>
              <w:t>公司</w:t>
            </w:r>
          </w:p>
        </w:tc>
      </w:tr>
      <w:tr>
        <w:trPr>
          <w:trHeight w:val="1344" w:hRule="atLeast"/>
        </w:trPr>
        <w:tc>
          <w:tcPr>
            <w:tcW w:w="1160" w:type="dxa"/>
          </w:tcPr>
          <w:p>
            <w:pPr>
              <w:pStyle w:val="TableParagraph"/>
              <w:spacing w:before="157"/>
              <w:rPr>
                <w:sz w:val="20"/>
              </w:rPr>
            </w:pPr>
          </w:p>
          <w:p>
            <w:pPr>
              <w:pStyle w:val="TableParagraph"/>
              <w:spacing w:line="242" w:lineRule="auto" w:before="1"/>
              <w:ind w:left="30" w:right="21"/>
              <w:rPr>
                <w:sz w:val="20"/>
              </w:rPr>
            </w:pPr>
            <w:r>
              <w:rPr>
                <w:spacing w:val="17"/>
                <w:sz w:val="20"/>
              </w:rPr>
              <w:t>庆安集团有</w:t>
            </w:r>
            <w:r>
              <w:rPr>
                <w:spacing w:val="-4"/>
                <w:sz w:val="20"/>
              </w:rPr>
              <w:t>限公司</w:t>
            </w:r>
          </w:p>
        </w:tc>
        <w:tc>
          <w:tcPr>
            <w:tcW w:w="764" w:type="dxa"/>
          </w:tcPr>
          <w:p>
            <w:pPr>
              <w:pStyle w:val="TableParagraph"/>
              <w:spacing w:line="420" w:lineRule="auto" w:before="222"/>
              <w:ind w:left="28" w:right="23"/>
              <w:rPr>
                <w:sz w:val="20"/>
              </w:rPr>
            </w:pPr>
            <w:r>
              <w:rPr>
                <w:spacing w:val="-23"/>
                <w:sz w:val="20"/>
              </w:rPr>
              <w:t>全 资 子</w:t>
            </w:r>
            <w:r>
              <w:rPr>
                <w:spacing w:val="-6"/>
                <w:sz w:val="20"/>
              </w:rPr>
              <w:t>公司</w:t>
            </w:r>
          </w:p>
        </w:tc>
        <w:tc>
          <w:tcPr>
            <w:tcW w:w="1227" w:type="dxa"/>
          </w:tcPr>
          <w:p>
            <w:pPr>
              <w:pStyle w:val="TableParagraph"/>
              <w:spacing w:line="255" w:lineRule="exact"/>
              <w:ind w:left="27"/>
              <w:rPr>
                <w:sz w:val="20"/>
              </w:rPr>
            </w:pPr>
            <w:r>
              <w:rPr>
                <w:spacing w:val="29"/>
                <w:sz w:val="20"/>
              </w:rPr>
              <w:t>西安庆安制</w:t>
            </w:r>
          </w:p>
          <w:p>
            <w:pPr>
              <w:pStyle w:val="TableParagraph"/>
              <w:spacing w:line="440" w:lineRule="atLeast" w:before="9"/>
              <w:ind w:left="27" w:right="24"/>
              <w:rPr>
                <w:sz w:val="20"/>
              </w:rPr>
            </w:pPr>
            <w:r>
              <w:rPr>
                <w:spacing w:val="31"/>
                <w:sz w:val="20"/>
              </w:rPr>
              <w:t>冷设备股份</w:t>
            </w:r>
            <w:r>
              <w:rPr>
                <w:spacing w:val="-4"/>
                <w:sz w:val="20"/>
              </w:rPr>
              <w:t>有限公司</w:t>
            </w:r>
          </w:p>
        </w:tc>
        <w:tc>
          <w:tcPr>
            <w:tcW w:w="742" w:type="dxa"/>
          </w:tcPr>
          <w:p>
            <w:pPr>
              <w:pStyle w:val="TableParagraph"/>
              <w:rPr>
                <w:sz w:val="18"/>
              </w:rPr>
            </w:pPr>
          </w:p>
          <w:p>
            <w:pPr>
              <w:pStyle w:val="TableParagraph"/>
              <w:spacing w:before="93"/>
              <w:rPr>
                <w:sz w:val="18"/>
              </w:rPr>
            </w:pPr>
          </w:p>
          <w:p>
            <w:pPr>
              <w:pStyle w:val="TableParagraph"/>
              <w:ind w:left="66"/>
              <w:jc w:val="center"/>
              <w:rPr>
                <w:sz w:val="18"/>
              </w:rPr>
            </w:pPr>
            <w:r>
              <w:rPr>
                <w:spacing w:val="-2"/>
                <w:sz w:val="18"/>
              </w:rPr>
              <w:t>292.4</w:t>
            </w:r>
          </w:p>
        </w:tc>
        <w:tc>
          <w:tcPr>
            <w:tcW w:w="992" w:type="dxa"/>
          </w:tcPr>
          <w:p>
            <w:pPr>
              <w:pStyle w:val="TableParagraph"/>
              <w:spacing w:before="192"/>
              <w:rPr>
                <w:sz w:val="20"/>
              </w:rPr>
            </w:pPr>
          </w:p>
          <w:p>
            <w:pPr>
              <w:pStyle w:val="TableParagraph"/>
              <w:ind w:left="8" w:right="3"/>
              <w:jc w:val="center"/>
              <w:rPr>
                <w:sz w:val="20"/>
              </w:rPr>
            </w:pPr>
            <w:r>
              <w:rPr>
                <w:spacing w:val="-2"/>
                <w:sz w:val="20"/>
              </w:rPr>
              <w:t>2022.9.26</w:t>
            </w:r>
          </w:p>
        </w:tc>
        <w:tc>
          <w:tcPr>
            <w:tcW w:w="1135" w:type="dxa"/>
          </w:tcPr>
          <w:p>
            <w:pPr>
              <w:pStyle w:val="TableParagraph"/>
              <w:rPr>
                <w:sz w:val="20"/>
              </w:rPr>
            </w:pPr>
          </w:p>
          <w:p>
            <w:pPr>
              <w:pStyle w:val="TableParagraph"/>
              <w:spacing w:before="31"/>
              <w:rPr>
                <w:sz w:val="20"/>
              </w:rPr>
            </w:pPr>
          </w:p>
          <w:p>
            <w:pPr>
              <w:pStyle w:val="TableParagraph"/>
              <w:spacing w:before="1"/>
              <w:ind w:left="28"/>
              <w:rPr>
                <w:sz w:val="20"/>
              </w:rPr>
            </w:pPr>
            <w:r>
              <w:rPr>
                <w:spacing w:val="-2"/>
                <w:sz w:val="20"/>
              </w:rPr>
              <w:t>2023.2.20</w:t>
            </w:r>
          </w:p>
        </w:tc>
        <w:tc>
          <w:tcPr>
            <w:tcW w:w="1126" w:type="dxa"/>
            <w:gridSpan w:val="2"/>
          </w:tcPr>
          <w:p>
            <w:pPr>
              <w:pStyle w:val="TableParagraph"/>
              <w:rPr>
                <w:sz w:val="20"/>
              </w:rPr>
            </w:pPr>
          </w:p>
          <w:p>
            <w:pPr>
              <w:pStyle w:val="TableParagraph"/>
              <w:spacing w:before="31"/>
              <w:rPr>
                <w:sz w:val="20"/>
              </w:rPr>
            </w:pPr>
          </w:p>
          <w:p>
            <w:pPr>
              <w:pStyle w:val="TableParagraph"/>
              <w:spacing w:before="1"/>
              <w:ind w:left="26"/>
              <w:rPr>
                <w:sz w:val="20"/>
              </w:rPr>
            </w:pPr>
            <w:r>
              <w:rPr>
                <w:spacing w:val="-2"/>
                <w:sz w:val="20"/>
              </w:rPr>
              <w:t>2024.2.20</w:t>
            </w:r>
          </w:p>
        </w:tc>
        <w:tc>
          <w:tcPr>
            <w:tcW w:w="757" w:type="dxa"/>
          </w:tcPr>
          <w:p>
            <w:pPr>
              <w:pStyle w:val="TableParagraph"/>
              <w:spacing w:before="157"/>
              <w:rPr>
                <w:sz w:val="20"/>
              </w:rPr>
            </w:pPr>
          </w:p>
          <w:p>
            <w:pPr>
              <w:pStyle w:val="TableParagraph"/>
              <w:spacing w:line="242" w:lineRule="auto" w:before="1"/>
              <w:ind w:left="26" w:right="-29"/>
              <w:rPr>
                <w:sz w:val="20"/>
              </w:rPr>
            </w:pPr>
            <w:r>
              <w:rPr>
                <w:spacing w:val="28"/>
                <w:sz w:val="20"/>
              </w:rPr>
              <w:t>质押担</w:t>
            </w:r>
            <w:r>
              <w:rPr>
                <w:sz w:val="20"/>
              </w:rPr>
              <w:t> </w:t>
            </w:r>
            <w:r>
              <w:rPr>
                <w:spacing w:val="-10"/>
                <w:sz w:val="20"/>
              </w:rPr>
              <w:t>保</w:t>
            </w:r>
          </w:p>
        </w:tc>
        <w:tc>
          <w:tcPr>
            <w:tcW w:w="759" w:type="dxa"/>
          </w:tcPr>
          <w:p>
            <w:pPr>
              <w:pStyle w:val="TableParagraph"/>
              <w:spacing w:before="157"/>
              <w:rPr>
                <w:sz w:val="20"/>
              </w:rPr>
            </w:pPr>
          </w:p>
          <w:p>
            <w:pPr>
              <w:pStyle w:val="TableParagraph"/>
              <w:spacing w:line="242" w:lineRule="auto" w:before="1"/>
              <w:ind w:left="27" w:right="-29"/>
              <w:rPr>
                <w:sz w:val="20"/>
              </w:rPr>
            </w:pPr>
            <w:r>
              <w:rPr>
                <w:spacing w:val="28"/>
                <w:sz w:val="20"/>
              </w:rPr>
              <w:t>租金收</w:t>
            </w:r>
            <w:r>
              <w:rPr>
                <w:sz w:val="20"/>
              </w:rPr>
              <w:t> </w:t>
            </w:r>
            <w:r>
              <w:rPr>
                <w:spacing w:val="-6"/>
                <w:sz w:val="20"/>
              </w:rPr>
              <w:t>益权</w:t>
            </w:r>
          </w:p>
        </w:tc>
        <w:tc>
          <w:tcPr>
            <w:tcW w:w="757" w:type="dxa"/>
          </w:tcPr>
          <w:p>
            <w:pPr>
              <w:pStyle w:val="TableParagraph"/>
              <w:rPr>
                <w:sz w:val="20"/>
              </w:rPr>
            </w:pPr>
          </w:p>
          <w:p>
            <w:pPr>
              <w:pStyle w:val="TableParagraph"/>
              <w:spacing w:before="31"/>
              <w:rPr>
                <w:sz w:val="20"/>
              </w:rPr>
            </w:pPr>
          </w:p>
          <w:p>
            <w:pPr>
              <w:pStyle w:val="TableParagraph"/>
              <w:spacing w:before="1"/>
              <w:ind w:left="24"/>
              <w:rPr>
                <w:sz w:val="20"/>
              </w:rPr>
            </w:pPr>
            <w:r>
              <w:rPr>
                <w:spacing w:val="-10"/>
                <w:sz w:val="20"/>
              </w:rPr>
              <w:t>否</w:t>
            </w:r>
          </w:p>
        </w:tc>
        <w:tc>
          <w:tcPr>
            <w:tcW w:w="755" w:type="dxa"/>
          </w:tcPr>
          <w:p>
            <w:pPr>
              <w:pStyle w:val="TableParagraph"/>
              <w:rPr>
                <w:sz w:val="20"/>
              </w:rPr>
            </w:pPr>
          </w:p>
          <w:p>
            <w:pPr>
              <w:pStyle w:val="TableParagraph"/>
              <w:spacing w:before="31"/>
              <w:rPr>
                <w:sz w:val="20"/>
              </w:rPr>
            </w:pPr>
          </w:p>
          <w:p>
            <w:pPr>
              <w:pStyle w:val="TableParagraph"/>
              <w:spacing w:before="1"/>
              <w:ind w:left="26"/>
              <w:rPr>
                <w:sz w:val="20"/>
              </w:rPr>
            </w:pPr>
            <w:r>
              <w:rPr>
                <w:spacing w:val="-10"/>
                <w:sz w:val="20"/>
              </w:rPr>
              <w:t>否</w:t>
            </w:r>
          </w:p>
        </w:tc>
        <w:tc>
          <w:tcPr>
            <w:tcW w:w="863" w:type="dxa"/>
          </w:tcPr>
          <w:p>
            <w:pPr>
              <w:pStyle w:val="TableParagraph"/>
              <w:rPr>
                <w:rFonts w:ascii="Times New Roman"/>
                <w:sz w:val="20"/>
              </w:rPr>
            </w:pPr>
          </w:p>
        </w:tc>
        <w:tc>
          <w:tcPr>
            <w:tcW w:w="760" w:type="dxa"/>
          </w:tcPr>
          <w:p>
            <w:pPr>
              <w:pStyle w:val="TableParagraph"/>
              <w:rPr>
                <w:sz w:val="20"/>
              </w:rPr>
            </w:pPr>
          </w:p>
          <w:p>
            <w:pPr>
              <w:pStyle w:val="TableParagraph"/>
              <w:spacing w:before="31"/>
              <w:rPr>
                <w:sz w:val="20"/>
              </w:rPr>
            </w:pPr>
          </w:p>
          <w:p>
            <w:pPr>
              <w:pStyle w:val="TableParagraph"/>
              <w:spacing w:before="1"/>
              <w:ind w:left="23"/>
              <w:rPr>
                <w:sz w:val="20"/>
              </w:rPr>
            </w:pPr>
            <w:r>
              <w:rPr>
                <w:spacing w:val="-10"/>
                <w:sz w:val="20"/>
              </w:rPr>
              <w:t>有</w:t>
            </w:r>
          </w:p>
        </w:tc>
        <w:tc>
          <w:tcPr>
            <w:tcW w:w="760" w:type="dxa"/>
          </w:tcPr>
          <w:p>
            <w:pPr>
              <w:pStyle w:val="TableParagraph"/>
              <w:rPr>
                <w:sz w:val="20"/>
              </w:rPr>
            </w:pPr>
          </w:p>
          <w:p>
            <w:pPr>
              <w:pStyle w:val="TableParagraph"/>
              <w:spacing w:before="31"/>
              <w:rPr>
                <w:sz w:val="20"/>
              </w:rPr>
            </w:pPr>
          </w:p>
          <w:p>
            <w:pPr>
              <w:pStyle w:val="TableParagraph"/>
              <w:spacing w:before="1"/>
              <w:ind w:left="20"/>
              <w:rPr>
                <w:sz w:val="20"/>
              </w:rPr>
            </w:pPr>
            <w:r>
              <w:rPr>
                <w:spacing w:val="-10"/>
                <w:sz w:val="20"/>
              </w:rPr>
              <w:t>是</w:t>
            </w:r>
          </w:p>
        </w:tc>
        <w:tc>
          <w:tcPr>
            <w:tcW w:w="738" w:type="dxa"/>
          </w:tcPr>
          <w:p>
            <w:pPr>
              <w:pStyle w:val="TableParagraph"/>
              <w:spacing w:before="157"/>
              <w:rPr>
                <w:sz w:val="20"/>
              </w:rPr>
            </w:pPr>
          </w:p>
          <w:p>
            <w:pPr>
              <w:pStyle w:val="TableParagraph"/>
              <w:spacing w:line="242" w:lineRule="auto" w:before="1"/>
              <w:ind w:left="20" w:right="-15"/>
              <w:rPr>
                <w:sz w:val="20"/>
              </w:rPr>
            </w:pPr>
            <w:r>
              <w:rPr>
                <w:spacing w:val="21"/>
                <w:sz w:val="20"/>
              </w:rPr>
              <w:t>参股子</w:t>
            </w:r>
            <w:r>
              <w:rPr>
                <w:sz w:val="20"/>
              </w:rPr>
              <w:t> </w:t>
            </w:r>
            <w:r>
              <w:rPr>
                <w:spacing w:val="-6"/>
                <w:sz w:val="20"/>
              </w:rPr>
              <w:t>公司</w:t>
            </w:r>
          </w:p>
        </w:tc>
      </w:tr>
      <w:tr>
        <w:trPr>
          <w:trHeight w:val="309" w:hRule="atLeast"/>
        </w:trPr>
        <w:tc>
          <w:tcPr>
            <w:tcW w:w="6877" w:type="dxa"/>
            <w:gridSpan w:val="7"/>
          </w:tcPr>
          <w:p>
            <w:pPr>
              <w:pStyle w:val="TableParagraph"/>
              <w:spacing w:before="3"/>
              <w:ind w:left="30"/>
              <w:rPr>
                <w:sz w:val="20"/>
              </w:rPr>
            </w:pPr>
            <w:r>
              <w:rPr>
                <w:spacing w:val="-2"/>
                <w:sz w:val="20"/>
              </w:rPr>
              <w:t>报告期内担保发生额合计（不包括对子公司的担保</w:t>
            </w:r>
            <w:r>
              <w:rPr>
                <w:spacing w:val="-10"/>
                <w:sz w:val="20"/>
              </w:rPr>
              <w:t>）</w:t>
            </w:r>
          </w:p>
        </w:tc>
        <w:tc>
          <w:tcPr>
            <w:tcW w:w="6418" w:type="dxa"/>
            <w:gridSpan w:val="9"/>
          </w:tcPr>
          <w:p>
            <w:pPr>
              <w:pStyle w:val="TableParagraph"/>
              <w:rPr>
                <w:rFonts w:ascii="Times New Roman"/>
                <w:sz w:val="20"/>
              </w:rPr>
            </w:pPr>
          </w:p>
        </w:tc>
      </w:tr>
      <w:tr>
        <w:trPr>
          <w:trHeight w:val="306" w:hRule="atLeast"/>
        </w:trPr>
        <w:tc>
          <w:tcPr>
            <w:tcW w:w="6877" w:type="dxa"/>
            <w:gridSpan w:val="7"/>
          </w:tcPr>
          <w:p>
            <w:pPr>
              <w:pStyle w:val="TableParagraph"/>
              <w:spacing w:before="1"/>
              <w:ind w:left="30"/>
              <w:rPr>
                <w:sz w:val="20"/>
              </w:rPr>
            </w:pPr>
            <w:r>
              <w:rPr>
                <w:spacing w:val="-2"/>
                <w:sz w:val="20"/>
              </w:rPr>
              <w:t>报告期末担保余额合计（A）（不包括对子公司的担保</w:t>
            </w:r>
            <w:r>
              <w:rPr>
                <w:spacing w:val="-10"/>
                <w:sz w:val="20"/>
              </w:rPr>
              <w:t>）</w:t>
            </w:r>
          </w:p>
        </w:tc>
        <w:tc>
          <w:tcPr>
            <w:tcW w:w="6418" w:type="dxa"/>
            <w:gridSpan w:val="9"/>
          </w:tcPr>
          <w:p>
            <w:pPr>
              <w:pStyle w:val="TableParagraph"/>
              <w:spacing w:before="1"/>
              <w:ind w:left="28"/>
              <w:rPr>
                <w:sz w:val="20"/>
              </w:rPr>
            </w:pPr>
            <w:r>
              <w:rPr>
                <w:spacing w:val="-2"/>
                <w:sz w:val="20"/>
              </w:rPr>
              <w:t>3,347.98</w:t>
            </w:r>
          </w:p>
        </w:tc>
      </w:tr>
      <w:tr>
        <w:trPr>
          <w:trHeight w:val="309" w:hRule="atLeast"/>
        </w:trPr>
        <w:tc>
          <w:tcPr>
            <w:tcW w:w="13295" w:type="dxa"/>
            <w:gridSpan w:val="16"/>
          </w:tcPr>
          <w:p>
            <w:pPr>
              <w:pStyle w:val="TableParagraph"/>
              <w:spacing w:before="27"/>
              <w:ind w:left="30"/>
              <w:rPr>
                <w:sz w:val="20"/>
              </w:rPr>
            </w:pPr>
            <w:r>
              <w:rPr>
                <w:spacing w:val="-3"/>
                <w:sz w:val="20"/>
              </w:rPr>
              <w:t>公司及其子公司对子公司的担保情况</w:t>
            </w:r>
          </w:p>
        </w:tc>
      </w:tr>
      <w:tr>
        <w:trPr>
          <w:trHeight w:val="306" w:hRule="atLeast"/>
        </w:trPr>
        <w:tc>
          <w:tcPr>
            <w:tcW w:w="6877" w:type="dxa"/>
            <w:gridSpan w:val="7"/>
          </w:tcPr>
          <w:p>
            <w:pPr>
              <w:pStyle w:val="TableParagraph"/>
              <w:spacing w:before="1"/>
              <w:ind w:left="30"/>
              <w:rPr>
                <w:sz w:val="20"/>
              </w:rPr>
            </w:pPr>
            <w:r>
              <w:rPr>
                <w:spacing w:val="-3"/>
                <w:sz w:val="20"/>
              </w:rPr>
              <w:t>报告期内对子公司担保发生额合计</w:t>
            </w:r>
          </w:p>
        </w:tc>
        <w:tc>
          <w:tcPr>
            <w:tcW w:w="6418" w:type="dxa"/>
            <w:gridSpan w:val="9"/>
          </w:tcPr>
          <w:p>
            <w:pPr>
              <w:pStyle w:val="TableParagraph"/>
              <w:rPr>
                <w:rFonts w:ascii="Times New Roman"/>
                <w:sz w:val="20"/>
              </w:rPr>
            </w:pPr>
          </w:p>
        </w:tc>
      </w:tr>
      <w:tr>
        <w:trPr>
          <w:trHeight w:val="309" w:hRule="atLeast"/>
        </w:trPr>
        <w:tc>
          <w:tcPr>
            <w:tcW w:w="6877" w:type="dxa"/>
            <w:gridSpan w:val="7"/>
          </w:tcPr>
          <w:p>
            <w:pPr>
              <w:pStyle w:val="TableParagraph"/>
              <w:spacing w:before="4"/>
              <w:ind w:left="30"/>
              <w:rPr>
                <w:sz w:val="20"/>
              </w:rPr>
            </w:pPr>
            <w:r>
              <w:rPr>
                <w:spacing w:val="-2"/>
                <w:sz w:val="20"/>
              </w:rPr>
              <w:t>报告期末对子公司担保余额合计</w:t>
            </w:r>
            <w:r>
              <w:rPr>
                <w:spacing w:val="-5"/>
                <w:sz w:val="20"/>
              </w:rPr>
              <w:t>（B）</w:t>
            </w:r>
          </w:p>
        </w:tc>
        <w:tc>
          <w:tcPr>
            <w:tcW w:w="6418" w:type="dxa"/>
            <w:gridSpan w:val="9"/>
          </w:tcPr>
          <w:p>
            <w:pPr>
              <w:pStyle w:val="TableParagraph"/>
              <w:spacing w:before="28"/>
              <w:ind w:left="28"/>
              <w:rPr>
                <w:sz w:val="20"/>
              </w:rPr>
            </w:pPr>
            <w:r>
              <w:rPr>
                <w:spacing w:val="-2"/>
                <w:sz w:val="20"/>
              </w:rPr>
              <w:t>7,300.00</w:t>
            </w:r>
          </w:p>
        </w:tc>
      </w:tr>
      <w:tr>
        <w:trPr>
          <w:trHeight w:val="307" w:hRule="atLeast"/>
        </w:trPr>
        <w:tc>
          <w:tcPr>
            <w:tcW w:w="13295" w:type="dxa"/>
            <w:gridSpan w:val="16"/>
          </w:tcPr>
          <w:p>
            <w:pPr>
              <w:pStyle w:val="TableParagraph"/>
              <w:spacing w:before="25"/>
              <w:ind w:left="30"/>
              <w:rPr>
                <w:sz w:val="20"/>
              </w:rPr>
            </w:pPr>
            <w:r>
              <w:rPr>
                <w:spacing w:val="-2"/>
                <w:sz w:val="20"/>
              </w:rPr>
              <w:t>公司担保总额情况（包括对子公司的担保</w:t>
            </w:r>
            <w:r>
              <w:rPr>
                <w:spacing w:val="-10"/>
                <w:sz w:val="20"/>
              </w:rPr>
              <w:t>）</w:t>
            </w:r>
          </w:p>
        </w:tc>
      </w:tr>
      <w:tr>
        <w:trPr>
          <w:trHeight w:val="470" w:hRule="atLeast"/>
        </w:trPr>
        <w:tc>
          <w:tcPr>
            <w:tcW w:w="6877" w:type="dxa"/>
            <w:gridSpan w:val="7"/>
          </w:tcPr>
          <w:p>
            <w:pPr>
              <w:pStyle w:val="TableParagraph"/>
              <w:spacing w:before="1"/>
              <w:ind w:left="30"/>
              <w:rPr>
                <w:sz w:val="20"/>
              </w:rPr>
            </w:pPr>
            <w:r>
              <w:rPr>
                <w:spacing w:val="-2"/>
                <w:sz w:val="20"/>
              </w:rPr>
              <w:t>担保总额</w:t>
            </w:r>
            <w:r>
              <w:rPr>
                <w:spacing w:val="-4"/>
                <w:sz w:val="20"/>
              </w:rPr>
              <w:t>（A+B）</w:t>
            </w:r>
          </w:p>
        </w:tc>
        <w:tc>
          <w:tcPr>
            <w:tcW w:w="6418" w:type="dxa"/>
            <w:gridSpan w:val="9"/>
          </w:tcPr>
          <w:p>
            <w:pPr>
              <w:pStyle w:val="TableParagraph"/>
              <w:spacing w:before="107"/>
              <w:ind w:left="28"/>
              <w:rPr>
                <w:sz w:val="20"/>
              </w:rPr>
            </w:pPr>
            <w:r>
              <w:rPr>
                <w:spacing w:val="-2"/>
                <w:sz w:val="20"/>
              </w:rPr>
              <w:t>10,647.98</w:t>
            </w:r>
          </w:p>
        </w:tc>
      </w:tr>
      <w:tr>
        <w:trPr>
          <w:trHeight w:val="309" w:hRule="atLeast"/>
        </w:trPr>
        <w:tc>
          <w:tcPr>
            <w:tcW w:w="6877" w:type="dxa"/>
            <w:gridSpan w:val="7"/>
          </w:tcPr>
          <w:p>
            <w:pPr>
              <w:pStyle w:val="TableParagraph"/>
              <w:spacing w:before="1"/>
              <w:ind w:left="30"/>
              <w:rPr>
                <w:sz w:val="20"/>
              </w:rPr>
            </w:pPr>
            <w:r>
              <w:rPr>
                <w:spacing w:val="-3"/>
                <w:sz w:val="20"/>
              </w:rPr>
              <w:t>担保总额占公司净资产的比例(%)</w:t>
            </w:r>
          </w:p>
        </w:tc>
        <w:tc>
          <w:tcPr>
            <w:tcW w:w="6418" w:type="dxa"/>
            <w:gridSpan w:val="9"/>
          </w:tcPr>
          <w:p>
            <w:pPr>
              <w:pStyle w:val="TableParagraph"/>
              <w:spacing w:before="28"/>
              <w:ind w:left="28"/>
              <w:rPr>
                <w:sz w:val="20"/>
              </w:rPr>
            </w:pPr>
            <w:r>
              <w:rPr>
                <w:spacing w:val="-2"/>
                <w:sz w:val="20"/>
              </w:rPr>
              <w:t>0.37%</w:t>
            </w:r>
          </w:p>
        </w:tc>
      </w:tr>
      <w:tr>
        <w:trPr>
          <w:trHeight w:val="306" w:hRule="atLeast"/>
        </w:trPr>
        <w:tc>
          <w:tcPr>
            <w:tcW w:w="13295" w:type="dxa"/>
            <w:gridSpan w:val="16"/>
          </w:tcPr>
          <w:p>
            <w:pPr>
              <w:pStyle w:val="TableParagraph"/>
              <w:spacing w:before="1"/>
              <w:ind w:left="30"/>
              <w:rPr>
                <w:sz w:val="20"/>
              </w:rPr>
            </w:pPr>
            <w:r>
              <w:rPr>
                <w:spacing w:val="-5"/>
                <w:sz w:val="20"/>
              </w:rPr>
              <w:t>其中：</w:t>
            </w:r>
          </w:p>
        </w:tc>
      </w:tr>
      <w:tr>
        <w:trPr>
          <w:trHeight w:val="309" w:hRule="atLeast"/>
        </w:trPr>
        <w:tc>
          <w:tcPr>
            <w:tcW w:w="6877" w:type="dxa"/>
            <w:gridSpan w:val="7"/>
          </w:tcPr>
          <w:p>
            <w:pPr>
              <w:pStyle w:val="TableParagraph"/>
              <w:spacing w:before="1"/>
              <w:ind w:left="30"/>
              <w:rPr>
                <w:sz w:val="21"/>
              </w:rPr>
            </w:pPr>
            <w:r>
              <w:rPr>
                <w:spacing w:val="-2"/>
                <w:sz w:val="21"/>
              </w:rPr>
              <w:t>为股东、实际控制人及其关联方提供担保的金额</w:t>
            </w:r>
            <w:r>
              <w:rPr>
                <w:spacing w:val="-5"/>
                <w:sz w:val="21"/>
              </w:rPr>
              <w:t>（C）</w:t>
            </w:r>
          </w:p>
        </w:tc>
        <w:tc>
          <w:tcPr>
            <w:tcW w:w="6418" w:type="dxa"/>
            <w:gridSpan w:val="9"/>
          </w:tcPr>
          <w:p>
            <w:pPr>
              <w:pStyle w:val="TableParagraph"/>
              <w:rPr>
                <w:rFonts w:ascii="Times New Roman"/>
                <w:sz w:val="20"/>
              </w:rPr>
            </w:pPr>
          </w:p>
        </w:tc>
      </w:tr>
      <w:tr>
        <w:trPr>
          <w:trHeight w:val="306" w:hRule="atLeast"/>
        </w:trPr>
        <w:tc>
          <w:tcPr>
            <w:tcW w:w="6877" w:type="dxa"/>
            <w:gridSpan w:val="7"/>
          </w:tcPr>
          <w:p>
            <w:pPr>
              <w:pStyle w:val="TableParagraph"/>
              <w:spacing w:before="1"/>
              <w:ind w:left="30"/>
              <w:rPr>
                <w:sz w:val="21"/>
              </w:rPr>
            </w:pPr>
            <w:r>
              <w:rPr>
                <w:spacing w:val="-2"/>
                <w:sz w:val="21"/>
              </w:rPr>
              <w:t>直接或间接为资产负债率超过70%的被担保对象提供的债务担保金额</w:t>
            </w:r>
            <w:r>
              <w:rPr>
                <w:spacing w:val="-5"/>
                <w:sz w:val="21"/>
              </w:rPr>
              <w:t>（D）</w:t>
            </w:r>
          </w:p>
        </w:tc>
        <w:tc>
          <w:tcPr>
            <w:tcW w:w="6418" w:type="dxa"/>
            <w:gridSpan w:val="9"/>
          </w:tcPr>
          <w:p>
            <w:pPr>
              <w:pStyle w:val="TableParagraph"/>
              <w:rPr>
                <w:rFonts w:ascii="Times New Roman"/>
                <w:sz w:val="20"/>
              </w:rPr>
            </w:pPr>
          </w:p>
        </w:tc>
      </w:tr>
      <w:tr>
        <w:trPr>
          <w:trHeight w:val="309" w:hRule="atLeast"/>
        </w:trPr>
        <w:tc>
          <w:tcPr>
            <w:tcW w:w="6877" w:type="dxa"/>
            <w:gridSpan w:val="7"/>
          </w:tcPr>
          <w:p>
            <w:pPr>
              <w:pStyle w:val="TableParagraph"/>
              <w:spacing w:before="1"/>
              <w:ind w:left="30"/>
              <w:rPr>
                <w:sz w:val="21"/>
              </w:rPr>
            </w:pPr>
            <w:r>
              <w:rPr>
                <w:spacing w:val="-2"/>
                <w:sz w:val="21"/>
              </w:rPr>
              <w:t>担保总额超过净资产50%部分的金额</w:t>
            </w:r>
            <w:r>
              <w:rPr>
                <w:spacing w:val="-5"/>
                <w:sz w:val="21"/>
              </w:rPr>
              <w:t>（E）</w:t>
            </w:r>
          </w:p>
        </w:tc>
        <w:tc>
          <w:tcPr>
            <w:tcW w:w="6418" w:type="dxa"/>
            <w:gridSpan w:val="9"/>
          </w:tcPr>
          <w:p>
            <w:pPr>
              <w:pStyle w:val="TableParagraph"/>
              <w:rPr>
                <w:rFonts w:ascii="Times New Roman"/>
                <w:sz w:val="20"/>
              </w:rPr>
            </w:pPr>
          </w:p>
        </w:tc>
      </w:tr>
      <w:tr>
        <w:trPr>
          <w:trHeight w:val="306" w:hRule="atLeast"/>
        </w:trPr>
        <w:tc>
          <w:tcPr>
            <w:tcW w:w="6877" w:type="dxa"/>
            <w:gridSpan w:val="7"/>
          </w:tcPr>
          <w:p>
            <w:pPr>
              <w:pStyle w:val="TableParagraph"/>
              <w:spacing w:before="18"/>
              <w:ind w:left="30"/>
              <w:rPr>
                <w:sz w:val="21"/>
              </w:rPr>
            </w:pPr>
            <w:r>
              <w:rPr>
                <w:spacing w:val="-2"/>
                <w:sz w:val="21"/>
              </w:rPr>
              <w:t>上述三项担保金额合计（C+D+E）</w:t>
            </w:r>
          </w:p>
        </w:tc>
        <w:tc>
          <w:tcPr>
            <w:tcW w:w="6418" w:type="dxa"/>
            <w:gridSpan w:val="9"/>
          </w:tcPr>
          <w:p>
            <w:pPr>
              <w:pStyle w:val="TableParagraph"/>
              <w:rPr>
                <w:rFonts w:ascii="Times New Roman"/>
                <w:sz w:val="20"/>
              </w:rPr>
            </w:pPr>
          </w:p>
        </w:tc>
      </w:tr>
      <w:tr>
        <w:trPr>
          <w:trHeight w:val="309" w:hRule="atLeast"/>
        </w:trPr>
        <w:tc>
          <w:tcPr>
            <w:tcW w:w="6877" w:type="dxa"/>
            <w:gridSpan w:val="7"/>
          </w:tcPr>
          <w:p>
            <w:pPr>
              <w:pStyle w:val="TableParagraph"/>
              <w:spacing w:before="21"/>
              <w:ind w:left="30"/>
              <w:rPr>
                <w:sz w:val="21"/>
              </w:rPr>
            </w:pPr>
            <w:r>
              <w:rPr>
                <w:spacing w:val="-3"/>
                <w:sz w:val="21"/>
              </w:rPr>
              <w:t>未到期担保可能承担连带清偿责任说明</w:t>
            </w:r>
          </w:p>
        </w:tc>
        <w:tc>
          <w:tcPr>
            <w:tcW w:w="6418" w:type="dxa"/>
            <w:gridSpan w:val="9"/>
          </w:tcPr>
          <w:p>
            <w:pPr>
              <w:pStyle w:val="TableParagraph"/>
              <w:rPr>
                <w:rFonts w:ascii="Times New Roman"/>
                <w:sz w:val="20"/>
              </w:rPr>
            </w:pPr>
          </w:p>
        </w:tc>
      </w:tr>
      <w:tr>
        <w:trPr>
          <w:trHeight w:val="1089" w:hRule="atLeast"/>
        </w:trPr>
        <w:tc>
          <w:tcPr>
            <w:tcW w:w="6877" w:type="dxa"/>
            <w:gridSpan w:val="7"/>
          </w:tcPr>
          <w:p>
            <w:pPr>
              <w:pStyle w:val="TableParagraph"/>
              <w:spacing w:before="1"/>
              <w:ind w:left="30"/>
              <w:rPr>
                <w:sz w:val="21"/>
              </w:rPr>
            </w:pPr>
            <w:r>
              <w:rPr>
                <w:spacing w:val="-4"/>
                <w:sz w:val="21"/>
              </w:rPr>
              <w:t>担保情况说明</w:t>
            </w:r>
          </w:p>
        </w:tc>
        <w:tc>
          <w:tcPr>
            <w:tcW w:w="6418" w:type="dxa"/>
            <w:gridSpan w:val="9"/>
          </w:tcPr>
          <w:p>
            <w:pPr>
              <w:pStyle w:val="TableParagraph"/>
              <w:spacing w:line="242" w:lineRule="auto" w:before="1"/>
              <w:ind w:left="28" w:right="28"/>
              <w:jc w:val="both"/>
              <w:rPr>
                <w:sz w:val="21"/>
              </w:rPr>
            </w:pPr>
            <w:r>
              <w:rPr>
                <w:spacing w:val="-1"/>
                <w:w w:val="100"/>
                <w:sz w:val="21"/>
              </w:rPr>
              <w:t>原中航机电，已经董事会、股东会审议通过了对西安庆安制冷设备股</w:t>
            </w:r>
            <w:r>
              <w:rPr>
                <w:spacing w:val="2"/>
                <w:w w:val="100"/>
                <w:sz w:val="21"/>
              </w:rPr>
              <w:t>份有限公司的关联担保的议案。</w:t>
            </w:r>
            <w:r>
              <w:rPr>
                <w:w w:val="100"/>
                <w:sz w:val="21"/>
              </w:rPr>
              <w:t>202</w:t>
            </w:r>
            <w:r>
              <w:rPr>
                <w:spacing w:val="2"/>
                <w:w w:val="100"/>
                <w:sz w:val="21"/>
              </w:rPr>
              <w:t>2</w:t>
            </w:r>
            <w:r>
              <w:rPr>
                <w:spacing w:val="4"/>
                <w:w w:val="100"/>
                <w:sz w:val="21"/>
              </w:rPr>
              <w:t>年9月</w:t>
            </w:r>
            <w:r>
              <w:rPr>
                <w:w w:val="100"/>
                <w:sz w:val="21"/>
              </w:rPr>
              <w:t>2</w:t>
            </w:r>
            <w:r>
              <w:rPr>
                <w:spacing w:val="5"/>
                <w:w w:val="100"/>
                <w:sz w:val="21"/>
              </w:rPr>
              <w:t>6</w:t>
            </w:r>
            <w:r>
              <w:rPr>
                <w:spacing w:val="1"/>
                <w:w w:val="100"/>
                <w:sz w:val="21"/>
              </w:rPr>
              <w:t>日，庆安集团有限公司</w:t>
            </w:r>
            <w:r>
              <w:rPr>
                <w:spacing w:val="5"/>
                <w:w w:val="100"/>
                <w:sz w:val="21"/>
              </w:rPr>
              <w:t>与中航工业集团财务有限责任公司西安分公司签署《最高额保证合</w:t>
            </w:r>
          </w:p>
          <w:p>
            <w:pPr>
              <w:pStyle w:val="TableParagraph"/>
              <w:spacing w:line="252" w:lineRule="exact"/>
              <w:ind w:left="28"/>
              <w:rPr>
                <w:sz w:val="21"/>
              </w:rPr>
            </w:pPr>
            <w:r>
              <w:rPr>
                <w:spacing w:val="-1"/>
                <w:sz w:val="21"/>
              </w:rPr>
              <w:t>同》，庆安集团有限公司按照《最高额保证合同》签订时对西安庆安</w:t>
            </w:r>
          </w:p>
        </w:tc>
      </w:tr>
    </w:tbl>
    <w:p>
      <w:pPr>
        <w:spacing w:after="0" w:line="252" w:lineRule="exact"/>
        <w:rPr>
          <w:sz w:val="21"/>
        </w:rPr>
        <w:sectPr>
          <w:pgSz w:w="16840" w:h="11910" w:orient="landscape"/>
          <w:pgMar w:header="880" w:footer="1195" w:top="1400" w:bottom="1380" w:left="940" w:right="1020"/>
        </w:sectPr>
      </w:pPr>
    </w:p>
    <w:p>
      <w:pPr>
        <w:pStyle w:val="BodyText"/>
        <w:spacing w:before="122" w:after="1"/>
        <w:rPr>
          <w:sz w:val="20"/>
        </w:rPr>
      </w:pPr>
    </w:p>
    <w:p>
      <w:pPr>
        <w:pStyle w:val="BodyText"/>
        <w:ind w:left="500"/>
        <w:rPr>
          <w:sz w:val="20"/>
        </w:rPr>
      </w:pPr>
      <w:r>
        <w:rPr>
          <w:sz w:val="20"/>
        </w:rPr>
        <mc:AlternateContent>
          <mc:Choice Requires="wps">
            <w:drawing>
              <wp:inline distT="0" distB="0" distL="0" distR="0">
                <wp:extent cx="4365625" cy="1222375"/>
                <wp:effectExtent l="0" t="0" r="0" b="0"/>
                <wp:docPr id="28" name="Group 28"/>
                <wp:cNvGraphicFramePr>
                  <a:graphicFrameLocks/>
                </wp:cNvGraphicFramePr>
                <a:graphic>
                  <a:graphicData uri="http://schemas.microsoft.com/office/word/2010/wordprocessingGroup">
                    <wpg:wgp>
                      <wpg:cNvPr id="28" name="Group 28"/>
                      <wpg:cNvGrpSpPr/>
                      <wpg:grpSpPr>
                        <a:xfrm>
                          <a:off x="0" y="0"/>
                          <a:ext cx="4365625" cy="1222375"/>
                          <a:chExt cx="4365625" cy="1222375"/>
                        </a:xfrm>
                      </wpg:grpSpPr>
                      <wps:wsp>
                        <wps:cNvPr id="29" name="Graphic 29"/>
                        <wps:cNvSpPr/>
                        <wps:spPr>
                          <a:xfrm>
                            <a:off x="0" y="0"/>
                            <a:ext cx="4365625" cy="1222375"/>
                          </a:xfrm>
                          <a:custGeom>
                            <a:avLst/>
                            <a:gdLst/>
                            <a:ahLst/>
                            <a:cxnLst/>
                            <a:rect l="l" t="t" r="r" b="b"/>
                            <a:pathLst>
                              <a:path w="4365625" h="1222375">
                                <a:moveTo>
                                  <a:pt x="4365371" y="0"/>
                                </a:moveTo>
                                <a:lnTo>
                                  <a:pt x="6096" y="0"/>
                                </a:lnTo>
                                <a:lnTo>
                                  <a:pt x="0" y="0"/>
                                </a:lnTo>
                                <a:lnTo>
                                  <a:pt x="0" y="6096"/>
                                </a:lnTo>
                                <a:lnTo>
                                  <a:pt x="0" y="1216152"/>
                                </a:lnTo>
                                <a:lnTo>
                                  <a:pt x="0" y="1222248"/>
                                </a:lnTo>
                                <a:lnTo>
                                  <a:pt x="6096" y="1222248"/>
                                </a:lnTo>
                                <a:lnTo>
                                  <a:pt x="4365371" y="1222248"/>
                                </a:lnTo>
                                <a:lnTo>
                                  <a:pt x="4365371" y="1216152"/>
                                </a:lnTo>
                                <a:lnTo>
                                  <a:pt x="6096" y="1216152"/>
                                </a:lnTo>
                                <a:lnTo>
                                  <a:pt x="6096" y="6096"/>
                                </a:lnTo>
                                <a:lnTo>
                                  <a:pt x="4365371" y="6096"/>
                                </a:lnTo>
                                <a:lnTo>
                                  <a:pt x="43653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3.75pt;height:96.25pt;mso-position-horizontal-relative:char;mso-position-vertical-relative:line" id="docshapegroup28" coordorigin="0,0" coordsize="6875,1925">
                <v:shape style="position:absolute;left:0;top:0;width:6875;height:1925" id="docshape29" coordorigin="0,0" coordsize="6875,1925" path="m6875,0l10,0,0,0,0,10,0,1915,0,1925,10,1925,6875,1925,6875,1915,10,1915,10,10,6875,10,6875,0xe" filled="true" fillcolor="#000000" stroked="false">
                  <v:path arrowok="t"/>
                  <v:fill type="solid"/>
                </v:shape>
              </v:group>
            </w:pict>
          </mc:Fallback>
        </mc:AlternateContent>
      </w:r>
      <w:r>
        <w:rPr>
          <w:sz w:val="20"/>
        </w:rPr>
      </w:r>
    </w:p>
    <w:p>
      <w:pPr>
        <w:pStyle w:val="BodyText"/>
        <w:rPr>
          <w:sz w:val="21"/>
        </w:rPr>
      </w:pPr>
    </w:p>
    <w:p>
      <w:pPr>
        <w:pStyle w:val="BodyText"/>
        <w:spacing w:before="33"/>
        <w:rPr>
          <w:sz w:val="21"/>
        </w:rPr>
      </w:pPr>
    </w:p>
    <w:p>
      <w:pPr>
        <w:pStyle w:val="Heading3"/>
        <w:ind w:left="500"/>
      </w:pPr>
      <w:r>
        <w:rPr/>
        <mc:AlternateContent>
          <mc:Choice Requires="wps">
            <w:drawing>
              <wp:anchor distT="0" distB="0" distL="0" distR="0" allowOverlap="1" layoutInCell="1" locked="0" behindDoc="0" simplePos="0" relativeHeight="15730176">
                <wp:simplePos x="0" y="0"/>
                <wp:positionH relativeFrom="page">
                  <wp:posOffset>5282819</wp:posOffset>
                </wp:positionH>
                <wp:positionV relativeFrom="paragraph">
                  <wp:posOffset>-1604216</wp:posOffset>
                </wp:positionV>
                <wp:extent cx="4069715" cy="12166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69715" cy="1216660"/>
                        </a:xfrm>
                        <a:prstGeom prst="rect">
                          <a:avLst/>
                        </a:prstGeom>
                        <a:ln w="6095">
                          <a:solidFill>
                            <a:srgbClr val="000000"/>
                          </a:solidFill>
                          <a:prstDash val="solid"/>
                        </a:ln>
                      </wps:spPr>
                      <wps:txbx>
                        <w:txbxContent>
                          <w:p>
                            <w:pPr>
                              <w:spacing w:line="242" w:lineRule="auto" w:before="1"/>
                              <w:ind w:left="26" w:right="17" w:firstLine="0"/>
                              <w:jc w:val="both"/>
                              <w:rPr>
                                <w:sz w:val="21"/>
                              </w:rPr>
                            </w:pPr>
                            <w:r>
                              <w:rPr>
                                <w:spacing w:val="-2"/>
                                <w:sz w:val="21"/>
                              </w:rPr>
                              <w:t>制冷设备股份有限公司所持股权比例（14.62%），就该合同约定的担保范围向中航工业集团财务有限责任公司西安分公司提供股权比例份额内的连带责任保证担保。合同主债权的最高余额（系指本金余额，下同）折合人民币2.69亿元，按照持股比例公司对其担保的最高余额 </w:t>
                            </w:r>
                            <w:r>
                              <w:rPr>
                                <w:sz w:val="21"/>
                              </w:rPr>
                              <w:t>3,932.78万元，担保期间为自2022年5月25日至2025年7月28</w:t>
                            </w:r>
                            <w:r>
                              <w:rPr>
                                <w:spacing w:val="-3"/>
                                <w:sz w:val="21"/>
                              </w:rPr>
                              <w:t>日。截至</w:t>
                            </w:r>
                          </w:p>
                          <w:p>
                            <w:pPr>
                              <w:spacing w:before="2"/>
                              <w:ind w:left="26" w:right="0" w:firstLine="0"/>
                              <w:jc w:val="left"/>
                              <w:rPr>
                                <w:sz w:val="21"/>
                              </w:rPr>
                            </w:pPr>
                            <w:r>
                              <w:rPr>
                                <w:sz w:val="21"/>
                              </w:rPr>
                              <w:t>2023年12月31日实际合同主债权2.29</w:t>
                            </w:r>
                            <w:r>
                              <w:rPr>
                                <w:spacing w:val="-1"/>
                                <w:sz w:val="21"/>
                              </w:rPr>
                              <w:t>亿元，按持股比例折算后金额是</w:t>
                            </w:r>
                          </w:p>
                          <w:p>
                            <w:pPr>
                              <w:spacing w:before="4"/>
                              <w:ind w:left="26" w:right="0" w:firstLine="0"/>
                              <w:jc w:val="left"/>
                              <w:rPr>
                                <w:sz w:val="21"/>
                              </w:rPr>
                            </w:pPr>
                            <w:r>
                              <w:rPr>
                                <w:spacing w:val="-2"/>
                                <w:sz w:val="21"/>
                              </w:rPr>
                              <w:t>3,347.98</w:t>
                            </w:r>
                            <w:r>
                              <w:rPr>
                                <w:spacing w:val="-3"/>
                                <w:sz w:val="21"/>
                              </w:rPr>
                              <w:t>万元，没有超过最高保证金额。</w:t>
                            </w:r>
                          </w:p>
                        </w:txbxContent>
                      </wps:txbx>
                      <wps:bodyPr wrap="square" lIns="0" tIns="0" rIns="0" bIns="0" rtlCol="0">
                        <a:noAutofit/>
                      </wps:bodyPr>
                    </wps:wsp>
                  </a:graphicData>
                </a:graphic>
              </wp:anchor>
            </w:drawing>
          </mc:Choice>
          <mc:Fallback>
            <w:pict>
              <v:shape style="position:absolute;margin-left:415.970001pt;margin-top:-126.316254pt;width:320.45pt;height:95.8pt;mso-position-horizontal-relative:page;mso-position-vertical-relative:paragraph;z-index:15730176" type="#_x0000_t202" id="docshape30" filled="false" stroked="true" strokeweight=".47998pt" strokecolor="#000000">
                <v:textbox inset="0,0,0,0">
                  <w:txbxContent>
                    <w:p>
                      <w:pPr>
                        <w:spacing w:line="242" w:lineRule="auto" w:before="1"/>
                        <w:ind w:left="26" w:right="17" w:firstLine="0"/>
                        <w:jc w:val="both"/>
                        <w:rPr>
                          <w:sz w:val="21"/>
                        </w:rPr>
                      </w:pPr>
                      <w:r>
                        <w:rPr>
                          <w:spacing w:val="-2"/>
                          <w:sz w:val="21"/>
                        </w:rPr>
                        <w:t>制冷设备股份有限公司所持股权比例（14.62%），就该合同约定的担保范围向中航工业集团财务有限责任公司西安分公司提供股权比例份额内的连带责任保证担保。合同主债权的最高余额（系指本金余额，下同）折合人民币2.69亿元，按照持股比例公司对其担保的最高余额 </w:t>
                      </w:r>
                      <w:r>
                        <w:rPr>
                          <w:sz w:val="21"/>
                        </w:rPr>
                        <w:t>3,932.78万元，担保期间为自2022年5月25日至2025年7月28</w:t>
                      </w:r>
                      <w:r>
                        <w:rPr>
                          <w:spacing w:val="-3"/>
                          <w:sz w:val="21"/>
                        </w:rPr>
                        <w:t>日。截至</w:t>
                      </w:r>
                    </w:p>
                    <w:p>
                      <w:pPr>
                        <w:spacing w:before="2"/>
                        <w:ind w:left="26" w:right="0" w:firstLine="0"/>
                        <w:jc w:val="left"/>
                        <w:rPr>
                          <w:sz w:val="21"/>
                        </w:rPr>
                      </w:pPr>
                      <w:r>
                        <w:rPr>
                          <w:sz w:val="21"/>
                        </w:rPr>
                        <w:t>2023年12月31日实际合同主债权2.29</w:t>
                      </w:r>
                      <w:r>
                        <w:rPr>
                          <w:spacing w:val="-1"/>
                          <w:sz w:val="21"/>
                        </w:rPr>
                        <w:t>亿元，按持股比例折算后金额是</w:t>
                      </w:r>
                    </w:p>
                    <w:p>
                      <w:pPr>
                        <w:spacing w:before="4"/>
                        <w:ind w:left="26" w:right="0" w:firstLine="0"/>
                        <w:jc w:val="left"/>
                        <w:rPr>
                          <w:sz w:val="21"/>
                        </w:rPr>
                      </w:pPr>
                      <w:r>
                        <w:rPr>
                          <w:spacing w:val="-2"/>
                          <w:sz w:val="21"/>
                        </w:rPr>
                        <w:t>3,347.98</w:t>
                      </w:r>
                      <w:r>
                        <w:rPr>
                          <w:spacing w:val="-3"/>
                          <w:sz w:val="21"/>
                        </w:rPr>
                        <w:t>万元，没有超过最高保证金额。</w:t>
                      </w:r>
                    </w:p>
                  </w:txbxContent>
                </v:textbox>
                <v:stroke dashstyle="solid"/>
                <w10:wrap type="none"/>
              </v:shape>
            </w:pict>
          </mc:Fallback>
        </mc:AlternateContent>
      </w:r>
      <w:r>
        <w:rPr>
          <w:spacing w:val="-7"/>
        </w:rPr>
        <w:t>(三) 委托他人进行现金资产管理的情况</w:t>
      </w:r>
    </w:p>
    <w:p>
      <w:pPr>
        <w:pStyle w:val="Heading3"/>
        <w:numPr>
          <w:ilvl w:val="0"/>
          <w:numId w:val="27"/>
        </w:numPr>
        <w:tabs>
          <w:tab w:pos="925" w:val="left" w:leader="none"/>
        </w:tabs>
        <w:spacing w:line="240" w:lineRule="auto" w:before="65" w:after="0"/>
        <w:ind w:left="925" w:right="0" w:hanging="425"/>
        <w:jc w:val="left"/>
      </w:pPr>
      <w:r>
        <w:rPr>
          <w:spacing w:val="-2"/>
        </w:rPr>
        <w:t>委托理财情况</w:t>
      </w:r>
    </w:p>
    <w:p>
      <w:pPr>
        <w:pStyle w:val="Heading3"/>
        <w:numPr>
          <w:ilvl w:val="1"/>
          <w:numId w:val="27"/>
        </w:numPr>
        <w:tabs>
          <w:tab w:pos="964" w:val="left" w:leader="none"/>
        </w:tabs>
        <w:spacing w:line="240" w:lineRule="auto" w:before="62" w:after="0"/>
        <w:ind w:left="964" w:right="0" w:hanging="359"/>
        <w:jc w:val="left"/>
      </w:pPr>
      <w:r>
        <w:rPr>
          <w:spacing w:val="-2"/>
        </w:rPr>
        <w:t>委托理财总体情况</w:t>
      </w:r>
    </w:p>
    <w:p>
      <w:pPr>
        <w:pStyle w:val="BodyText"/>
        <w:spacing w:before="63"/>
        <w:ind w:left="500"/>
      </w:pPr>
      <w:r>
        <w:rPr/>
        <w:t>□适用</w:t>
      </w:r>
      <w:r>
        <w:rPr>
          <w:spacing w:val="47"/>
          <w:w w:val="150"/>
        </w:rPr>
        <w:t> </w:t>
      </w:r>
      <w:r>
        <w:rPr>
          <w:spacing w:val="-3"/>
        </w:rPr>
        <w:t>√不适用</w:t>
      </w:r>
    </w:p>
    <w:p>
      <w:pPr>
        <w:pStyle w:val="BodyText"/>
        <w:spacing w:before="5"/>
      </w:pPr>
    </w:p>
    <w:p>
      <w:pPr>
        <w:pStyle w:val="Heading3"/>
        <w:spacing w:before="1"/>
        <w:ind w:left="500"/>
      </w:pPr>
      <w:r>
        <w:rPr>
          <w:spacing w:val="-3"/>
        </w:rPr>
        <w:t>其他情况</w:t>
      </w:r>
    </w:p>
    <w:p>
      <w:pPr>
        <w:pStyle w:val="BodyText"/>
        <w:spacing w:before="3"/>
        <w:ind w:left="500"/>
      </w:pPr>
      <w:r>
        <w:rPr/>
        <w:t>□适用</w:t>
      </w:r>
      <w:r>
        <w:rPr>
          <w:spacing w:val="47"/>
          <w:w w:val="150"/>
        </w:rPr>
        <w:t> </w:t>
      </w:r>
      <w:r>
        <w:rPr>
          <w:spacing w:val="-3"/>
        </w:rPr>
        <w:t>√不适用</w:t>
      </w:r>
    </w:p>
    <w:p>
      <w:pPr>
        <w:pStyle w:val="BodyText"/>
        <w:spacing w:before="66"/>
      </w:pPr>
    </w:p>
    <w:p>
      <w:pPr>
        <w:pStyle w:val="Heading3"/>
        <w:numPr>
          <w:ilvl w:val="1"/>
          <w:numId w:val="27"/>
        </w:numPr>
        <w:tabs>
          <w:tab w:pos="964" w:val="left" w:leader="none"/>
        </w:tabs>
        <w:spacing w:line="240" w:lineRule="auto" w:before="0" w:after="0"/>
        <w:ind w:left="964" w:right="0" w:hanging="359"/>
        <w:jc w:val="left"/>
      </w:pPr>
      <w:r>
        <w:rPr>
          <w:spacing w:val="-2"/>
        </w:rPr>
        <w:t>单项委托理财情况</w:t>
      </w:r>
    </w:p>
    <w:p>
      <w:pPr>
        <w:pStyle w:val="BodyText"/>
        <w:spacing w:before="63"/>
        <w:ind w:left="500"/>
      </w:pPr>
      <w:r>
        <w:rPr/>
        <w:t>□适用</w:t>
      </w:r>
      <w:r>
        <w:rPr>
          <w:spacing w:val="47"/>
          <w:w w:val="150"/>
        </w:rPr>
        <w:t> </w:t>
      </w:r>
      <w:r>
        <w:rPr>
          <w:spacing w:val="-3"/>
        </w:rPr>
        <w:t>√不适用</w:t>
      </w:r>
    </w:p>
    <w:p>
      <w:pPr>
        <w:pStyle w:val="BodyText"/>
        <w:spacing w:before="6"/>
      </w:pPr>
    </w:p>
    <w:p>
      <w:pPr>
        <w:pStyle w:val="Heading3"/>
        <w:ind w:left="500"/>
      </w:pPr>
      <w:r>
        <w:rPr>
          <w:spacing w:val="-3"/>
        </w:rPr>
        <w:t>其他情况</w:t>
      </w:r>
    </w:p>
    <w:p>
      <w:pPr>
        <w:pStyle w:val="BodyText"/>
        <w:spacing w:before="3"/>
        <w:ind w:left="500"/>
      </w:pPr>
      <w:r>
        <w:rPr/>
        <w:t>□适用</w:t>
      </w:r>
      <w:r>
        <w:rPr>
          <w:spacing w:val="47"/>
          <w:w w:val="150"/>
        </w:rPr>
        <w:t> </w:t>
      </w:r>
      <w:r>
        <w:rPr>
          <w:spacing w:val="-3"/>
        </w:rPr>
        <w:t>√不适用</w:t>
      </w:r>
    </w:p>
    <w:p>
      <w:pPr>
        <w:pStyle w:val="BodyText"/>
        <w:spacing w:before="65"/>
      </w:pPr>
    </w:p>
    <w:p>
      <w:pPr>
        <w:pStyle w:val="Heading3"/>
        <w:numPr>
          <w:ilvl w:val="1"/>
          <w:numId w:val="27"/>
        </w:numPr>
        <w:tabs>
          <w:tab w:pos="964" w:val="left" w:leader="none"/>
        </w:tabs>
        <w:spacing w:line="240" w:lineRule="auto" w:before="1" w:after="0"/>
        <w:ind w:left="964" w:right="0" w:hanging="359"/>
        <w:jc w:val="left"/>
      </w:pPr>
      <w:r>
        <w:rPr>
          <w:spacing w:val="-2"/>
        </w:rPr>
        <w:t>委托理财减值准备</w:t>
      </w:r>
    </w:p>
    <w:p>
      <w:pPr>
        <w:pStyle w:val="BodyText"/>
        <w:spacing w:before="63"/>
        <w:ind w:left="500"/>
      </w:pPr>
      <w:r>
        <w:rPr/>
        <w:t>□适用</w:t>
      </w:r>
      <w:r>
        <w:rPr>
          <w:spacing w:val="47"/>
          <w:w w:val="150"/>
        </w:rPr>
        <w:t> </w:t>
      </w:r>
      <w:r>
        <w:rPr>
          <w:spacing w:val="-3"/>
        </w:rPr>
        <w:t>√不适用</w:t>
      </w:r>
    </w:p>
    <w:p>
      <w:pPr>
        <w:pStyle w:val="BodyText"/>
        <w:spacing w:before="66"/>
      </w:pPr>
    </w:p>
    <w:p>
      <w:pPr>
        <w:pStyle w:val="Heading3"/>
        <w:numPr>
          <w:ilvl w:val="0"/>
          <w:numId w:val="27"/>
        </w:numPr>
        <w:tabs>
          <w:tab w:pos="925" w:val="left" w:leader="none"/>
        </w:tabs>
        <w:spacing w:line="240" w:lineRule="auto" w:before="0" w:after="0"/>
        <w:ind w:left="925" w:right="0" w:hanging="425"/>
        <w:jc w:val="left"/>
      </w:pPr>
      <w:r>
        <w:rPr>
          <w:spacing w:val="-2"/>
        </w:rPr>
        <w:t>委托贷款情况</w:t>
      </w:r>
    </w:p>
    <w:p>
      <w:pPr>
        <w:pStyle w:val="Heading3"/>
        <w:numPr>
          <w:ilvl w:val="1"/>
          <w:numId w:val="27"/>
        </w:numPr>
        <w:tabs>
          <w:tab w:pos="964" w:val="left" w:leader="none"/>
        </w:tabs>
        <w:spacing w:line="240" w:lineRule="auto" w:before="65" w:after="0"/>
        <w:ind w:left="964" w:right="0" w:hanging="359"/>
        <w:jc w:val="left"/>
      </w:pPr>
      <w:r>
        <w:rPr>
          <w:spacing w:val="-2"/>
        </w:rPr>
        <w:t>委托贷款总体情况</w:t>
      </w:r>
    </w:p>
    <w:p>
      <w:pPr>
        <w:pStyle w:val="BodyText"/>
        <w:spacing w:before="61"/>
        <w:ind w:left="500"/>
      </w:pPr>
      <w:r>
        <w:rPr/>
        <w:t>□适用</w:t>
      </w:r>
      <w:r>
        <w:rPr>
          <w:spacing w:val="47"/>
          <w:w w:val="150"/>
        </w:rPr>
        <w:t> </w:t>
      </w:r>
      <w:r>
        <w:rPr>
          <w:spacing w:val="-3"/>
        </w:rPr>
        <w:t>√不适用</w:t>
      </w:r>
    </w:p>
    <w:p>
      <w:pPr>
        <w:pStyle w:val="BodyText"/>
        <w:spacing w:before="7"/>
      </w:pPr>
    </w:p>
    <w:p>
      <w:pPr>
        <w:pStyle w:val="Heading3"/>
        <w:ind w:left="500"/>
      </w:pPr>
      <w:r>
        <w:rPr>
          <w:spacing w:val="-3"/>
        </w:rPr>
        <w:t>其他情况</w:t>
      </w:r>
    </w:p>
    <w:p>
      <w:pPr>
        <w:spacing w:after="0"/>
        <w:sectPr>
          <w:pgSz w:w="16840" w:h="11910" w:orient="landscape"/>
          <w:pgMar w:header="880" w:footer="1195" w:top="1400" w:bottom="1380" w:left="940" w:right="1020"/>
        </w:sectPr>
      </w:pPr>
    </w:p>
    <w:p>
      <w:pPr>
        <w:pStyle w:val="BodyText"/>
        <w:spacing w:before="148"/>
      </w:pPr>
    </w:p>
    <w:p>
      <w:pPr>
        <w:pStyle w:val="BodyText"/>
        <w:ind w:left="500"/>
      </w:pPr>
      <w:r>
        <w:rPr/>
        <w:t>□适用</w:t>
      </w:r>
      <w:r>
        <w:rPr>
          <w:spacing w:val="47"/>
          <w:w w:val="150"/>
        </w:rPr>
        <w:t> </w:t>
      </w:r>
      <w:r>
        <w:rPr>
          <w:spacing w:val="-3"/>
        </w:rPr>
        <w:t>√不适用</w:t>
      </w:r>
    </w:p>
    <w:p>
      <w:pPr>
        <w:pStyle w:val="BodyText"/>
        <w:spacing w:before="66"/>
      </w:pPr>
    </w:p>
    <w:p>
      <w:pPr>
        <w:pStyle w:val="Heading3"/>
        <w:numPr>
          <w:ilvl w:val="1"/>
          <w:numId w:val="27"/>
        </w:numPr>
        <w:tabs>
          <w:tab w:pos="964" w:val="left" w:leader="none"/>
        </w:tabs>
        <w:spacing w:line="240" w:lineRule="auto" w:before="0" w:after="0"/>
        <w:ind w:left="964" w:right="0" w:hanging="359"/>
        <w:jc w:val="left"/>
      </w:pPr>
      <w:r>
        <w:rPr>
          <w:spacing w:val="-2"/>
        </w:rPr>
        <w:t>单项委托贷款情况</w:t>
      </w:r>
    </w:p>
    <w:p>
      <w:pPr>
        <w:pStyle w:val="BodyText"/>
        <w:spacing w:before="63"/>
        <w:ind w:left="500"/>
      </w:pPr>
      <w:r>
        <w:rPr/>
        <w:t>□适用</w:t>
      </w:r>
      <w:r>
        <w:rPr>
          <w:spacing w:val="47"/>
          <w:w w:val="150"/>
        </w:rPr>
        <w:t> </w:t>
      </w:r>
      <w:r>
        <w:rPr>
          <w:spacing w:val="-3"/>
        </w:rPr>
        <w:t>√不适用</w:t>
      </w:r>
    </w:p>
    <w:p>
      <w:pPr>
        <w:pStyle w:val="BodyText"/>
        <w:spacing w:before="6"/>
      </w:pPr>
    </w:p>
    <w:p>
      <w:pPr>
        <w:pStyle w:val="Heading3"/>
        <w:ind w:left="500"/>
      </w:pPr>
      <w:r>
        <w:rPr>
          <w:spacing w:val="-3"/>
        </w:rPr>
        <w:t>其他情况</w:t>
      </w:r>
    </w:p>
    <w:p>
      <w:pPr>
        <w:pStyle w:val="BodyText"/>
        <w:spacing w:before="3"/>
        <w:ind w:left="500"/>
      </w:pPr>
      <w:r>
        <w:rPr/>
        <w:t>□适用</w:t>
      </w:r>
      <w:r>
        <w:rPr>
          <w:spacing w:val="47"/>
          <w:w w:val="150"/>
        </w:rPr>
        <w:t> </w:t>
      </w:r>
      <w:r>
        <w:rPr>
          <w:spacing w:val="-3"/>
        </w:rPr>
        <w:t>√不适用</w:t>
      </w:r>
    </w:p>
    <w:p>
      <w:pPr>
        <w:pStyle w:val="BodyText"/>
        <w:spacing w:before="66"/>
      </w:pPr>
    </w:p>
    <w:p>
      <w:pPr>
        <w:pStyle w:val="Heading3"/>
        <w:numPr>
          <w:ilvl w:val="1"/>
          <w:numId w:val="27"/>
        </w:numPr>
        <w:tabs>
          <w:tab w:pos="964" w:val="left" w:leader="none"/>
        </w:tabs>
        <w:spacing w:line="240" w:lineRule="auto" w:before="0" w:after="0"/>
        <w:ind w:left="964" w:right="0" w:hanging="359"/>
        <w:jc w:val="left"/>
      </w:pPr>
      <w:r>
        <w:rPr>
          <w:spacing w:val="-4"/>
        </w:rPr>
        <w:t>委托贷款减值准备</w:t>
      </w:r>
    </w:p>
    <w:p>
      <w:pPr>
        <w:pStyle w:val="BodyText"/>
        <w:spacing w:before="64"/>
        <w:ind w:left="500"/>
      </w:pPr>
      <w:r>
        <w:rPr/>
        <w:t>□适用</w:t>
      </w:r>
      <w:r>
        <w:rPr>
          <w:spacing w:val="47"/>
          <w:w w:val="150"/>
        </w:rPr>
        <w:t> </w:t>
      </w:r>
      <w:r>
        <w:rPr>
          <w:spacing w:val="-3"/>
        </w:rPr>
        <w:t>√不适用</w:t>
      </w:r>
    </w:p>
    <w:p>
      <w:pPr>
        <w:pStyle w:val="BodyText"/>
        <w:spacing w:before="65"/>
      </w:pPr>
    </w:p>
    <w:p>
      <w:pPr>
        <w:pStyle w:val="Heading3"/>
        <w:numPr>
          <w:ilvl w:val="0"/>
          <w:numId w:val="27"/>
        </w:numPr>
        <w:tabs>
          <w:tab w:pos="925" w:val="left" w:leader="none"/>
        </w:tabs>
        <w:spacing w:line="240" w:lineRule="auto" w:before="0" w:after="0"/>
        <w:ind w:left="925" w:right="0" w:hanging="425"/>
        <w:jc w:val="left"/>
      </w:pPr>
      <w:r>
        <w:rPr>
          <w:spacing w:val="-4"/>
        </w:rPr>
        <w:t>其他情况</w:t>
      </w:r>
    </w:p>
    <w:p>
      <w:pPr>
        <w:pStyle w:val="BodyText"/>
        <w:spacing w:before="63"/>
        <w:ind w:left="500"/>
      </w:pPr>
      <w:r>
        <w:rPr/>
        <w:t>□适用</w:t>
      </w:r>
      <w:r>
        <w:rPr>
          <w:spacing w:val="47"/>
          <w:w w:val="150"/>
        </w:rPr>
        <w:t> </w:t>
      </w:r>
      <w:r>
        <w:rPr>
          <w:spacing w:val="-3"/>
        </w:rPr>
        <w:t>√不适用</w:t>
      </w:r>
    </w:p>
    <w:p>
      <w:pPr>
        <w:pStyle w:val="BodyText"/>
        <w:spacing w:before="66"/>
      </w:pPr>
    </w:p>
    <w:p>
      <w:pPr>
        <w:pStyle w:val="Heading3"/>
        <w:ind w:left="500"/>
      </w:pPr>
      <w:r>
        <w:rPr>
          <w:spacing w:val="-8"/>
        </w:rPr>
        <w:t>(四) 其他重大合同</w:t>
      </w:r>
    </w:p>
    <w:p>
      <w:pPr>
        <w:pStyle w:val="Heading3"/>
        <w:spacing w:before="65"/>
        <w:ind w:left="500"/>
      </w:pPr>
      <w:r>
        <w:rPr/>
        <w:t>□适用</w:t>
      </w:r>
      <w:r>
        <w:rPr>
          <w:spacing w:val="45"/>
          <w:w w:val="150"/>
        </w:rPr>
        <w:t> </w:t>
      </w:r>
      <w:r>
        <w:rPr>
          <w:spacing w:val="-3"/>
        </w:rPr>
        <w:t>√不适用</w:t>
      </w:r>
    </w:p>
    <w:p>
      <w:pPr>
        <w:pStyle w:val="BodyText"/>
        <w:spacing w:before="66"/>
        <w:rPr>
          <w:sz w:val="21"/>
        </w:rPr>
      </w:pPr>
    </w:p>
    <w:p>
      <w:pPr>
        <w:pStyle w:val="Heading3"/>
        <w:spacing w:before="1"/>
        <w:ind w:left="500"/>
      </w:pPr>
      <w:r>
        <w:rPr>
          <w:spacing w:val="-3"/>
        </w:rPr>
        <w:t>十四、募集资金使用进展说明</w:t>
      </w:r>
    </w:p>
    <w:p>
      <w:pPr>
        <w:pStyle w:val="Heading3"/>
        <w:spacing w:before="62"/>
        <w:ind w:left="500"/>
      </w:pPr>
      <w:r>
        <w:rPr>
          <w:spacing w:val="-3"/>
        </w:rPr>
        <w:t>√适用 □不适用</w:t>
      </w:r>
    </w:p>
    <w:p>
      <w:pPr>
        <w:pStyle w:val="Heading3"/>
        <w:spacing w:before="64"/>
        <w:ind w:left="500"/>
      </w:pPr>
      <w:r>
        <w:rPr>
          <w:spacing w:val="-10"/>
        </w:rPr>
        <w:t>(一) 募集资金整体使用情况</w:t>
      </w:r>
    </w:p>
    <w:p>
      <w:pPr>
        <w:pStyle w:val="Heading3"/>
        <w:spacing w:before="62"/>
        <w:ind w:left="500"/>
      </w:pPr>
      <w:r>
        <w:rPr>
          <w:spacing w:val="-3"/>
        </w:rPr>
        <w:t>√适用 □不适用</w:t>
      </w:r>
    </w:p>
    <w:p>
      <w:pPr>
        <w:pStyle w:val="Heading3"/>
        <w:spacing w:before="5"/>
        <w:ind w:left="13322"/>
      </w:pPr>
      <w:r>
        <w:rPr>
          <w:spacing w:val="-4"/>
        </w:rPr>
        <w:t>单位：万元</w:t>
      </w: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7"/>
        <w:gridCol w:w="1164"/>
        <w:gridCol w:w="1712"/>
        <w:gridCol w:w="831"/>
        <w:gridCol w:w="1532"/>
        <w:gridCol w:w="1237"/>
        <w:gridCol w:w="1268"/>
        <w:gridCol w:w="1266"/>
        <w:gridCol w:w="955"/>
        <w:gridCol w:w="1266"/>
        <w:gridCol w:w="1057"/>
        <w:gridCol w:w="428"/>
      </w:tblGrid>
      <w:tr>
        <w:trPr>
          <w:trHeight w:val="2179" w:hRule="atLeast"/>
        </w:trPr>
        <w:tc>
          <w:tcPr>
            <w:tcW w:w="1397"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593" w:right="158" w:hanging="421"/>
              <w:rPr>
                <w:sz w:val="21"/>
              </w:rPr>
            </w:pPr>
            <w:r>
              <w:rPr>
                <w:spacing w:val="-2"/>
                <w:sz w:val="21"/>
              </w:rPr>
              <w:t>募集资金来</w:t>
            </w:r>
            <w:r>
              <w:rPr>
                <w:spacing w:val="-10"/>
                <w:sz w:val="21"/>
              </w:rPr>
              <w:t>源</w:t>
            </w:r>
          </w:p>
        </w:tc>
        <w:tc>
          <w:tcPr>
            <w:tcW w:w="1164"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163" w:right="146"/>
              <w:rPr>
                <w:sz w:val="21"/>
              </w:rPr>
            </w:pPr>
            <w:r>
              <w:rPr>
                <w:spacing w:val="-4"/>
                <w:sz w:val="21"/>
              </w:rPr>
              <w:t>募集资金到位时间</w:t>
            </w:r>
          </w:p>
        </w:tc>
        <w:tc>
          <w:tcPr>
            <w:tcW w:w="1712" w:type="dxa"/>
          </w:tcPr>
          <w:p>
            <w:pPr>
              <w:pStyle w:val="TableParagraph"/>
              <w:rPr>
                <w:sz w:val="21"/>
              </w:rPr>
            </w:pPr>
          </w:p>
          <w:p>
            <w:pPr>
              <w:pStyle w:val="TableParagraph"/>
              <w:rPr>
                <w:sz w:val="21"/>
              </w:rPr>
            </w:pPr>
          </w:p>
          <w:p>
            <w:pPr>
              <w:pStyle w:val="TableParagraph"/>
              <w:spacing w:before="147"/>
              <w:rPr>
                <w:sz w:val="21"/>
              </w:rPr>
            </w:pPr>
          </w:p>
          <w:p>
            <w:pPr>
              <w:pStyle w:val="TableParagraph"/>
              <w:ind w:left="225"/>
              <w:rPr>
                <w:sz w:val="21"/>
              </w:rPr>
            </w:pPr>
            <w:r>
              <w:rPr>
                <w:spacing w:val="-4"/>
                <w:sz w:val="21"/>
              </w:rPr>
              <w:t>募集资金总额</w:t>
            </w:r>
          </w:p>
        </w:tc>
        <w:tc>
          <w:tcPr>
            <w:tcW w:w="831" w:type="dxa"/>
          </w:tcPr>
          <w:p>
            <w:pPr>
              <w:pStyle w:val="TableParagraph"/>
              <w:spacing w:before="142"/>
              <w:rPr>
                <w:sz w:val="21"/>
              </w:rPr>
            </w:pPr>
          </w:p>
          <w:p>
            <w:pPr>
              <w:pStyle w:val="TableParagraph"/>
              <w:spacing w:line="242" w:lineRule="auto"/>
              <w:ind w:left="203" w:right="192" w:firstLine="105"/>
              <w:rPr>
                <w:sz w:val="21"/>
              </w:rPr>
            </w:pPr>
            <w:r>
              <w:rPr>
                <w:spacing w:val="-10"/>
                <w:sz w:val="21"/>
              </w:rPr>
              <w:t>其</w:t>
            </w:r>
            <w:r>
              <w:rPr>
                <w:spacing w:val="-6"/>
                <w:sz w:val="21"/>
              </w:rPr>
              <w:t>中：超募资金</w:t>
            </w:r>
            <w:r>
              <w:rPr>
                <w:spacing w:val="-5"/>
                <w:sz w:val="21"/>
              </w:rPr>
              <w:t>金额</w:t>
            </w:r>
          </w:p>
        </w:tc>
        <w:tc>
          <w:tcPr>
            <w:tcW w:w="1532" w:type="dxa"/>
          </w:tcPr>
          <w:p>
            <w:pPr>
              <w:pStyle w:val="TableParagraph"/>
              <w:rPr>
                <w:sz w:val="21"/>
              </w:rPr>
            </w:pPr>
          </w:p>
          <w:p>
            <w:pPr>
              <w:pStyle w:val="TableParagraph"/>
              <w:spacing w:before="145"/>
              <w:rPr>
                <w:sz w:val="21"/>
              </w:rPr>
            </w:pPr>
          </w:p>
          <w:p>
            <w:pPr>
              <w:pStyle w:val="TableParagraph"/>
              <w:spacing w:line="242" w:lineRule="auto"/>
              <w:ind w:left="133" w:right="123"/>
              <w:jc w:val="center"/>
              <w:rPr>
                <w:sz w:val="21"/>
              </w:rPr>
            </w:pPr>
            <w:r>
              <w:rPr>
                <w:spacing w:val="-2"/>
                <w:sz w:val="21"/>
              </w:rPr>
              <w:t>扣除发行费用后募集资金净</w:t>
            </w:r>
            <w:r>
              <w:rPr>
                <w:spacing w:val="-10"/>
                <w:sz w:val="21"/>
              </w:rPr>
              <w:t>额</w:t>
            </w:r>
          </w:p>
        </w:tc>
        <w:tc>
          <w:tcPr>
            <w:tcW w:w="1237" w:type="dxa"/>
          </w:tcPr>
          <w:p>
            <w:pPr>
              <w:pStyle w:val="TableParagraph"/>
              <w:rPr>
                <w:sz w:val="21"/>
              </w:rPr>
            </w:pPr>
          </w:p>
          <w:p>
            <w:pPr>
              <w:pStyle w:val="TableParagraph"/>
              <w:spacing w:before="145"/>
              <w:rPr>
                <w:sz w:val="21"/>
              </w:rPr>
            </w:pPr>
          </w:p>
          <w:p>
            <w:pPr>
              <w:pStyle w:val="TableParagraph"/>
              <w:spacing w:line="242" w:lineRule="auto"/>
              <w:ind w:left="195" w:right="187"/>
              <w:jc w:val="center"/>
              <w:rPr>
                <w:sz w:val="21"/>
              </w:rPr>
            </w:pPr>
            <w:r>
              <w:rPr>
                <w:spacing w:val="-4"/>
                <w:sz w:val="21"/>
              </w:rPr>
              <w:t>募集资金承诺投资</w:t>
            </w:r>
            <w:r>
              <w:rPr>
                <w:spacing w:val="-6"/>
                <w:sz w:val="21"/>
              </w:rPr>
              <w:t>总额</w:t>
            </w:r>
          </w:p>
        </w:tc>
        <w:tc>
          <w:tcPr>
            <w:tcW w:w="1268" w:type="dxa"/>
          </w:tcPr>
          <w:p>
            <w:pPr>
              <w:pStyle w:val="TableParagraph"/>
              <w:rPr>
                <w:sz w:val="21"/>
              </w:rPr>
            </w:pPr>
          </w:p>
          <w:p>
            <w:pPr>
              <w:pStyle w:val="TableParagraph"/>
              <w:spacing w:before="145"/>
              <w:rPr>
                <w:sz w:val="21"/>
              </w:rPr>
            </w:pPr>
          </w:p>
          <w:p>
            <w:pPr>
              <w:pStyle w:val="TableParagraph"/>
              <w:spacing w:line="242" w:lineRule="auto"/>
              <w:ind w:left="108" w:right="94"/>
              <w:jc w:val="both"/>
              <w:rPr>
                <w:sz w:val="21"/>
              </w:rPr>
            </w:pPr>
            <w:r>
              <w:rPr>
                <w:spacing w:val="-2"/>
                <w:sz w:val="21"/>
              </w:rPr>
              <w:t>调整后募集资金承诺投</w:t>
            </w:r>
            <w:r>
              <w:rPr>
                <w:spacing w:val="-1"/>
                <w:sz w:val="21"/>
              </w:rPr>
              <w:t>资总额 </w:t>
            </w:r>
            <w:r>
              <w:rPr>
                <w:spacing w:val="-5"/>
                <w:sz w:val="21"/>
              </w:rPr>
              <w:t>(1</w:t>
            </w:r>
            <w:r>
              <w:rPr>
                <w:spacing w:val="-5"/>
                <w:sz w:val="21"/>
              </w:rPr>
              <w:t>)</w:t>
            </w:r>
          </w:p>
        </w:tc>
        <w:tc>
          <w:tcPr>
            <w:tcW w:w="1266" w:type="dxa"/>
          </w:tcPr>
          <w:p>
            <w:pPr>
              <w:pStyle w:val="TableParagraph"/>
              <w:rPr>
                <w:sz w:val="21"/>
              </w:rPr>
            </w:pPr>
          </w:p>
          <w:p>
            <w:pPr>
              <w:pStyle w:val="TableParagraph"/>
              <w:spacing w:before="8"/>
              <w:rPr>
                <w:sz w:val="21"/>
              </w:rPr>
            </w:pPr>
          </w:p>
          <w:p>
            <w:pPr>
              <w:pStyle w:val="TableParagraph"/>
              <w:spacing w:line="242" w:lineRule="auto"/>
              <w:ind w:left="105" w:right="95"/>
              <w:jc w:val="center"/>
              <w:rPr>
                <w:sz w:val="21"/>
              </w:rPr>
            </w:pPr>
            <w:r>
              <w:rPr>
                <w:spacing w:val="-2"/>
                <w:sz w:val="21"/>
              </w:rPr>
              <w:t>截至报告期末累计投入募集资金总</w:t>
            </w:r>
            <w:r>
              <w:rPr>
                <w:spacing w:val="-4"/>
                <w:sz w:val="21"/>
              </w:rPr>
              <w:t>额（2）</w:t>
            </w:r>
          </w:p>
        </w:tc>
        <w:tc>
          <w:tcPr>
            <w:tcW w:w="955" w:type="dxa"/>
          </w:tcPr>
          <w:p>
            <w:pPr>
              <w:pStyle w:val="TableParagraph"/>
              <w:spacing w:line="242" w:lineRule="auto" w:before="137"/>
              <w:ind w:left="156" w:right="152"/>
              <w:jc w:val="both"/>
              <w:rPr>
                <w:sz w:val="21"/>
              </w:rPr>
            </w:pPr>
            <w:r>
              <w:rPr>
                <w:spacing w:val="-4"/>
                <w:sz w:val="21"/>
              </w:rPr>
              <w:t>截至报告期末累计投入进度</w:t>
            </w:r>
          </w:p>
          <w:p>
            <w:pPr>
              <w:pStyle w:val="TableParagraph"/>
              <w:spacing w:line="242" w:lineRule="auto" w:before="4"/>
              <w:ind w:left="106" w:right="99" w:firstLine="103"/>
              <w:jc w:val="both"/>
              <w:rPr>
                <w:sz w:val="21"/>
              </w:rPr>
            </w:pPr>
            <w:r>
              <w:rPr>
                <w:spacing w:val="-4"/>
                <w:sz w:val="21"/>
              </w:rPr>
              <w:t>（%） (3)＝ </w:t>
            </w:r>
            <w:r>
              <w:rPr>
                <w:spacing w:val="-2"/>
                <w:sz w:val="21"/>
              </w:rPr>
              <w:t>(2)/(1)</w:t>
            </w:r>
          </w:p>
        </w:tc>
        <w:tc>
          <w:tcPr>
            <w:tcW w:w="1266"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155" w:right="98" w:hanging="53"/>
              <w:rPr>
                <w:sz w:val="21"/>
              </w:rPr>
            </w:pPr>
            <w:r>
              <w:rPr>
                <w:spacing w:val="-2"/>
                <w:sz w:val="21"/>
              </w:rPr>
              <w:t>本年度投入</w:t>
            </w:r>
            <w:r>
              <w:rPr>
                <w:sz w:val="21"/>
              </w:rPr>
              <w:t>金额</w:t>
            </w:r>
            <w:r>
              <w:rPr>
                <w:spacing w:val="-5"/>
                <w:sz w:val="21"/>
              </w:rPr>
              <w:t>（4）</w:t>
            </w:r>
          </w:p>
        </w:tc>
        <w:tc>
          <w:tcPr>
            <w:tcW w:w="1057" w:type="dxa"/>
          </w:tcPr>
          <w:p>
            <w:pPr>
              <w:pStyle w:val="TableParagraph"/>
              <w:spacing w:before="142"/>
              <w:rPr>
                <w:sz w:val="21"/>
              </w:rPr>
            </w:pPr>
          </w:p>
          <w:p>
            <w:pPr>
              <w:pStyle w:val="TableParagraph"/>
              <w:spacing w:line="242" w:lineRule="auto"/>
              <w:ind w:left="101" w:right="101"/>
              <w:jc w:val="both"/>
              <w:rPr>
                <w:sz w:val="21"/>
              </w:rPr>
            </w:pPr>
            <w:r>
              <w:rPr>
                <w:spacing w:val="-4"/>
                <w:sz w:val="21"/>
              </w:rPr>
              <w:t>本年度投入金额占比（%）</w:t>
            </w:r>
          </w:p>
          <w:p>
            <w:pPr>
              <w:pStyle w:val="TableParagraph"/>
              <w:spacing w:before="1"/>
              <w:ind w:right="4"/>
              <w:jc w:val="center"/>
              <w:rPr>
                <w:sz w:val="21"/>
              </w:rPr>
            </w:pPr>
            <w:r>
              <w:rPr>
                <w:spacing w:val="-5"/>
                <w:sz w:val="21"/>
              </w:rPr>
              <w:t>（5）</w:t>
            </w:r>
          </w:p>
          <w:p>
            <w:pPr>
              <w:pStyle w:val="TableParagraph"/>
              <w:spacing w:before="3"/>
              <w:ind w:left="4" w:right="4"/>
              <w:jc w:val="center"/>
              <w:rPr>
                <w:sz w:val="21"/>
              </w:rPr>
            </w:pPr>
            <w:r>
              <w:rPr>
                <w:spacing w:val="-2"/>
                <w:sz w:val="21"/>
              </w:rPr>
              <w:t>=(4)/(1)</w:t>
            </w:r>
          </w:p>
        </w:tc>
        <w:tc>
          <w:tcPr>
            <w:tcW w:w="428" w:type="dxa"/>
          </w:tcPr>
          <w:p>
            <w:pPr>
              <w:pStyle w:val="TableParagraph"/>
              <w:spacing w:line="242" w:lineRule="auto" w:before="1"/>
              <w:ind w:left="100" w:right="104"/>
              <w:jc w:val="both"/>
              <w:rPr>
                <w:sz w:val="21"/>
              </w:rPr>
            </w:pPr>
            <w:r>
              <w:rPr>
                <w:spacing w:val="-10"/>
                <w:sz w:val="21"/>
              </w:rPr>
              <w:t>变更用途的募集</w:t>
            </w:r>
          </w:p>
          <w:p>
            <w:pPr>
              <w:pStyle w:val="TableParagraph"/>
              <w:spacing w:line="250" w:lineRule="exact" w:before="6"/>
              <w:ind w:left="100"/>
              <w:rPr>
                <w:sz w:val="21"/>
              </w:rPr>
            </w:pPr>
            <w:r>
              <w:rPr>
                <w:spacing w:val="-10"/>
                <w:sz w:val="21"/>
              </w:rPr>
              <w:t>资</w:t>
            </w:r>
          </w:p>
        </w:tc>
      </w:tr>
    </w:tbl>
    <w:p>
      <w:pPr>
        <w:spacing w:after="0" w:line="250" w:lineRule="exact"/>
        <w:rPr>
          <w:sz w:val="21"/>
        </w:rPr>
        <w:sectPr>
          <w:pgSz w:w="16840" w:h="11910" w:orient="landscape"/>
          <w:pgMar w:header="880" w:footer="1195" w:top="1400" w:bottom="1380" w:left="940" w:right="1020"/>
        </w:sectPr>
      </w:pPr>
    </w:p>
    <w:p>
      <w:pPr>
        <w:pStyle w:val="BodyText"/>
        <w:spacing w:before="122" w:after="1"/>
        <w:rPr>
          <w:sz w:val="20"/>
        </w:rPr>
      </w:pP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7"/>
        <w:gridCol w:w="1164"/>
        <w:gridCol w:w="1712"/>
        <w:gridCol w:w="831"/>
        <w:gridCol w:w="1532"/>
        <w:gridCol w:w="1237"/>
        <w:gridCol w:w="1268"/>
        <w:gridCol w:w="1266"/>
        <w:gridCol w:w="955"/>
        <w:gridCol w:w="1266"/>
        <w:gridCol w:w="1057"/>
        <w:gridCol w:w="428"/>
      </w:tblGrid>
      <w:tr>
        <w:trPr>
          <w:trHeight w:val="995" w:hRule="atLeast"/>
        </w:trPr>
        <w:tc>
          <w:tcPr>
            <w:tcW w:w="1397" w:type="dxa"/>
          </w:tcPr>
          <w:p>
            <w:pPr>
              <w:pStyle w:val="TableParagraph"/>
              <w:rPr>
                <w:rFonts w:ascii="Times New Roman"/>
                <w:sz w:val="20"/>
              </w:rPr>
            </w:pPr>
          </w:p>
        </w:tc>
        <w:tc>
          <w:tcPr>
            <w:tcW w:w="1164" w:type="dxa"/>
          </w:tcPr>
          <w:p>
            <w:pPr>
              <w:pStyle w:val="TableParagraph"/>
              <w:rPr>
                <w:rFonts w:ascii="Times New Roman"/>
                <w:sz w:val="20"/>
              </w:rPr>
            </w:pPr>
          </w:p>
        </w:tc>
        <w:tc>
          <w:tcPr>
            <w:tcW w:w="1712" w:type="dxa"/>
          </w:tcPr>
          <w:p>
            <w:pPr>
              <w:pStyle w:val="TableParagraph"/>
              <w:rPr>
                <w:rFonts w:ascii="Times New Roman"/>
                <w:sz w:val="20"/>
              </w:rPr>
            </w:pPr>
          </w:p>
        </w:tc>
        <w:tc>
          <w:tcPr>
            <w:tcW w:w="831" w:type="dxa"/>
          </w:tcPr>
          <w:p>
            <w:pPr>
              <w:pStyle w:val="TableParagraph"/>
              <w:rPr>
                <w:rFonts w:ascii="Times New Roman"/>
                <w:sz w:val="20"/>
              </w:rPr>
            </w:pPr>
          </w:p>
        </w:tc>
        <w:tc>
          <w:tcPr>
            <w:tcW w:w="1532" w:type="dxa"/>
          </w:tcPr>
          <w:p>
            <w:pPr>
              <w:pStyle w:val="TableParagraph"/>
              <w:rPr>
                <w:rFonts w:ascii="Times New Roman"/>
                <w:sz w:val="20"/>
              </w:rPr>
            </w:pPr>
          </w:p>
        </w:tc>
        <w:tc>
          <w:tcPr>
            <w:tcW w:w="1237" w:type="dxa"/>
          </w:tcPr>
          <w:p>
            <w:pPr>
              <w:pStyle w:val="TableParagraph"/>
              <w:rPr>
                <w:rFonts w:ascii="Times New Roman"/>
                <w:sz w:val="20"/>
              </w:rPr>
            </w:pPr>
          </w:p>
        </w:tc>
        <w:tc>
          <w:tcPr>
            <w:tcW w:w="1268" w:type="dxa"/>
          </w:tcPr>
          <w:p>
            <w:pPr>
              <w:pStyle w:val="TableParagraph"/>
              <w:rPr>
                <w:rFonts w:ascii="Times New Roman"/>
                <w:sz w:val="20"/>
              </w:rPr>
            </w:pPr>
          </w:p>
        </w:tc>
        <w:tc>
          <w:tcPr>
            <w:tcW w:w="1266" w:type="dxa"/>
          </w:tcPr>
          <w:p>
            <w:pPr>
              <w:pStyle w:val="TableParagraph"/>
              <w:rPr>
                <w:rFonts w:ascii="Times New Roman"/>
                <w:sz w:val="20"/>
              </w:rPr>
            </w:pPr>
          </w:p>
        </w:tc>
        <w:tc>
          <w:tcPr>
            <w:tcW w:w="955" w:type="dxa"/>
          </w:tcPr>
          <w:p>
            <w:pPr>
              <w:pStyle w:val="TableParagraph"/>
              <w:rPr>
                <w:rFonts w:ascii="Times New Roman"/>
                <w:sz w:val="20"/>
              </w:rPr>
            </w:pPr>
          </w:p>
        </w:tc>
        <w:tc>
          <w:tcPr>
            <w:tcW w:w="1266" w:type="dxa"/>
          </w:tcPr>
          <w:p>
            <w:pPr>
              <w:pStyle w:val="TableParagraph"/>
              <w:rPr>
                <w:rFonts w:ascii="Times New Roman"/>
                <w:sz w:val="20"/>
              </w:rPr>
            </w:pPr>
          </w:p>
        </w:tc>
        <w:tc>
          <w:tcPr>
            <w:tcW w:w="1057" w:type="dxa"/>
          </w:tcPr>
          <w:p>
            <w:pPr>
              <w:pStyle w:val="TableParagraph"/>
              <w:rPr>
                <w:rFonts w:ascii="Times New Roman"/>
                <w:sz w:val="20"/>
              </w:rPr>
            </w:pPr>
          </w:p>
        </w:tc>
        <w:tc>
          <w:tcPr>
            <w:tcW w:w="428" w:type="dxa"/>
          </w:tcPr>
          <w:p>
            <w:pPr>
              <w:pStyle w:val="TableParagraph"/>
              <w:spacing w:line="242" w:lineRule="auto" w:before="1"/>
              <w:ind w:left="100" w:right="104"/>
              <w:jc w:val="both"/>
              <w:rPr>
                <w:sz w:val="21"/>
              </w:rPr>
            </w:pPr>
            <w:r>
              <w:rPr>
                <w:spacing w:val="-10"/>
                <w:sz w:val="21"/>
              </w:rPr>
              <w:t>金总额</w:t>
            </w:r>
          </w:p>
        </w:tc>
      </w:tr>
      <w:tr>
        <w:trPr>
          <w:trHeight w:val="544" w:hRule="atLeast"/>
        </w:trPr>
        <w:tc>
          <w:tcPr>
            <w:tcW w:w="1397" w:type="dxa"/>
          </w:tcPr>
          <w:p>
            <w:pPr>
              <w:pStyle w:val="TableParagraph"/>
              <w:spacing w:before="1"/>
              <w:ind w:left="107"/>
              <w:rPr>
                <w:sz w:val="21"/>
              </w:rPr>
            </w:pPr>
            <w:r>
              <w:rPr>
                <w:spacing w:val="-4"/>
                <w:sz w:val="21"/>
              </w:rPr>
              <w:t>向特定对象</w:t>
            </w:r>
          </w:p>
          <w:p>
            <w:pPr>
              <w:pStyle w:val="TableParagraph"/>
              <w:spacing w:line="250" w:lineRule="exact" w:before="4"/>
              <w:ind w:left="107"/>
              <w:rPr>
                <w:sz w:val="21"/>
              </w:rPr>
            </w:pPr>
            <w:r>
              <w:rPr>
                <w:spacing w:val="-4"/>
                <w:sz w:val="21"/>
              </w:rPr>
              <w:t>发行股票</w:t>
            </w:r>
          </w:p>
        </w:tc>
        <w:tc>
          <w:tcPr>
            <w:tcW w:w="1164" w:type="dxa"/>
          </w:tcPr>
          <w:p>
            <w:pPr>
              <w:pStyle w:val="TableParagraph"/>
              <w:spacing w:before="1"/>
              <w:ind w:right="91"/>
              <w:jc w:val="right"/>
              <w:rPr>
                <w:sz w:val="21"/>
              </w:rPr>
            </w:pPr>
            <w:r>
              <w:rPr>
                <w:sz w:val="21"/>
              </w:rPr>
              <w:t>2023</w:t>
            </w:r>
            <w:r>
              <w:rPr>
                <w:spacing w:val="-37"/>
                <w:sz w:val="21"/>
              </w:rPr>
              <w:t> 年 </w:t>
            </w:r>
            <w:r>
              <w:rPr>
                <w:spacing w:val="-10"/>
                <w:sz w:val="21"/>
              </w:rPr>
              <w:t>6</w:t>
            </w:r>
          </w:p>
          <w:p>
            <w:pPr>
              <w:pStyle w:val="TableParagraph"/>
              <w:spacing w:line="250" w:lineRule="exact" w:before="4"/>
              <w:ind w:right="91"/>
              <w:jc w:val="right"/>
              <w:rPr>
                <w:sz w:val="21"/>
              </w:rPr>
            </w:pPr>
            <w:r>
              <w:rPr>
                <w:spacing w:val="-27"/>
                <w:sz w:val="21"/>
              </w:rPr>
              <w:t>月 </w:t>
            </w:r>
            <w:r>
              <w:rPr>
                <w:sz w:val="21"/>
              </w:rPr>
              <w:t>26</w:t>
            </w:r>
            <w:r>
              <w:rPr>
                <w:spacing w:val="-33"/>
                <w:sz w:val="21"/>
              </w:rPr>
              <w:t> 日</w:t>
            </w:r>
          </w:p>
        </w:tc>
        <w:tc>
          <w:tcPr>
            <w:tcW w:w="1712" w:type="dxa"/>
          </w:tcPr>
          <w:p>
            <w:pPr>
              <w:pStyle w:val="TableParagraph"/>
              <w:spacing w:before="137"/>
              <w:ind w:left="551"/>
              <w:rPr>
                <w:sz w:val="21"/>
              </w:rPr>
            </w:pPr>
            <w:r>
              <w:rPr>
                <w:spacing w:val="-2"/>
                <w:sz w:val="21"/>
              </w:rPr>
              <w:t>500,000.00</w:t>
            </w:r>
          </w:p>
        </w:tc>
        <w:tc>
          <w:tcPr>
            <w:tcW w:w="831" w:type="dxa"/>
          </w:tcPr>
          <w:p>
            <w:pPr>
              <w:pStyle w:val="TableParagraph"/>
              <w:rPr>
                <w:rFonts w:ascii="Times New Roman"/>
                <w:sz w:val="20"/>
              </w:rPr>
            </w:pPr>
          </w:p>
        </w:tc>
        <w:tc>
          <w:tcPr>
            <w:tcW w:w="1532" w:type="dxa"/>
          </w:tcPr>
          <w:p>
            <w:pPr>
              <w:pStyle w:val="TableParagraph"/>
              <w:spacing w:before="137"/>
              <w:ind w:left="371"/>
              <w:rPr>
                <w:sz w:val="21"/>
              </w:rPr>
            </w:pPr>
            <w:r>
              <w:rPr>
                <w:spacing w:val="-2"/>
                <w:sz w:val="21"/>
              </w:rPr>
              <w:t>496,524.99</w:t>
            </w:r>
          </w:p>
        </w:tc>
        <w:tc>
          <w:tcPr>
            <w:tcW w:w="1237" w:type="dxa"/>
          </w:tcPr>
          <w:p>
            <w:pPr>
              <w:pStyle w:val="TableParagraph"/>
              <w:spacing w:before="137"/>
              <w:ind w:left="392"/>
              <w:rPr>
                <w:sz w:val="21"/>
              </w:rPr>
            </w:pPr>
            <w:r>
              <w:rPr>
                <w:spacing w:val="-2"/>
                <w:sz w:val="21"/>
              </w:rPr>
              <w:t>500,000</w:t>
            </w:r>
          </w:p>
        </w:tc>
        <w:tc>
          <w:tcPr>
            <w:tcW w:w="1268" w:type="dxa"/>
          </w:tcPr>
          <w:p>
            <w:pPr>
              <w:pStyle w:val="TableParagraph"/>
              <w:spacing w:before="137"/>
              <w:ind w:left="108"/>
              <w:rPr>
                <w:sz w:val="21"/>
              </w:rPr>
            </w:pPr>
            <w:r>
              <w:rPr>
                <w:spacing w:val="-2"/>
                <w:sz w:val="21"/>
              </w:rPr>
              <w:t>496,524.99</w:t>
            </w:r>
          </w:p>
        </w:tc>
        <w:tc>
          <w:tcPr>
            <w:tcW w:w="1266" w:type="dxa"/>
          </w:tcPr>
          <w:p>
            <w:pPr>
              <w:pStyle w:val="TableParagraph"/>
              <w:spacing w:before="137"/>
              <w:ind w:left="105"/>
              <w:rPr>
                <w:sz w:val="21"/>
              </w:rPr>
            </w:pPr>
            <w:r>
              <w:rPr>
                <w:spacing w:val="-2"/>
                <w:sz w:val="21"/>
              </w:rPr>
              <w:t>300,894.68</w:t>
            </w:r>
          </w:p>
        </w:tc>
        <w:tc>
          <w:tcPr>
            <w:tcW w:w="955" w:type="dxa"/>
          </w:tcPr>
          <w:p>
            <w:pPr>
              <w:pStyle w:val="TableParagraph"/>
              <w:spacing w:before="137"/>
              <w:ind w:left="209"/>
              <w:rPr>
                <w:sz w:val="21"/>
              </w:rPr>
            </w:pPr>
            <w:r>
              <w:rPr>
                <w:spacing w:val="-4"/>
                <w:sz w:val="21"/>
              </w:rPr>
              <w:t>不适用</w:t>
            </w:r>
          </w:p>
        </w:tc>
        <w:tc>
          <w:tcPr>
            <w:tcW w:w="1266" w:type="dxa"/>
          </w:tcPr>
          <w:p>
            <w:pPr>
              <w:pStyle w:val="TableParagraph"/>
              <w:spacing w:before="137"/>
              <w:ind w:left="102"/>
              <w:rPr>
                <w:sz w:val="21"/>
              </w:rPr>
            </w:pPr>
            <w:r>
              <w:rPr>
                <w:spacing w:val="-2"/>
                <w:sz w:val="21"/>
              </w:rPr>
              <w:t>300,894.68</w:t>
            </w:r>
          </w:p>
        </w:tc>
        <w:tc>
          <w:tcPr>
            <w:tcW w:w="1057" w:type="dxa"/>
          </w:tcPr>
          <w:p>
            <w:pPr>
              <w:pStyle w:val="TableParagraph"/>
              <w:spacing w:before="137"/>
              <w:ind w:left="415"/>
              <w:rPr>
                <w:sz w:val="21"/>
              </w:rPr>
            </w:pPr>
            <w:r>
              <w:rPr>
                <w:spacing w:val="-2"/>
                <w:sz w:val="21"/>
              </w:rPr>
              <w:t>60.60</w:t>
            </w:r>
          </w:p>
        </w:tc>
        <w:tc>
          <w:tcPr>
            <w:tcW w:w="428" w:type="dxa"/>
          </w:tcPr>
          <w:p>
            <w:pPr>
              <w:pStyle w:val="TableParagraph"/>
              <w:spacing w:before="137"/>
              <w:ind w:left="205"/>
              <w:rPr>
                <w:sz w:val="21"/>
              </w:rPr>
            </w:pPr>
            <w:r>
              <w:rPr>
                <w:spacing w:val="-10"/>
                <w:sz w:val="21"/>
              </w:rPr>
              <w:t>0</w:t>
            </w:r>
          </w:p>
        </w:tc>
      </w:tr>
    </w:tbl>
    <w:p>
      <w:pPr>
        <w:pStyle w:val="BodyText"/>
        <w:spacing w:before="66"/>
        <w:rPr>
          <w:sz w:val="21"/>
        </w:rPr>
      </w:pPr>
    </w:p>
    <w:p>
      <w:pPr>
        <w:pStyle w:val="Heading3"/>
        <w:spacing w:before="1"/>
        <w:ind w:left="500"/>
      </w:pPr>
      <w:r>
        <w:rPr>
          <w:spacing w:val="-10"/>
        </w:rPr>
        <w:t>(二) 募投项目明细</w:t>
      </w:r>
    </w:p>
    <w:p>
      <w:pPr>
        <w:pStyle w:val="Heading3"/>
        <w:spacing w:before="62"/>
        <w:ind w:left="500"/>
      </w:pPr>
      <w:r>
        <w:rPr>
          <w:spacing w:val="-3"/>
        </w:rPr>
        <w:t>√适用 □不适用</w:t>
      </w:r>
    </w:p>
    <w:p>
      <w:pPr>
        <w:pStyle w:val="Heading3"/>
        <w:spacing w:before="4"/>
        <w:ind w:left="13322"/>
      </w:pPr>
      <w:r>
        <w:rPr>
          <w:spacing w:val="-4"/>
        </w:rPr>
        <w:t>单位：万元</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729"/>
        <w:gridCol w:w="731"/>
        <w:gridCol w:w="729"/>
        <w:gridCol w:w="730"/>
        <w:gridCol w:w="729"/>
        <w:gridCol w:w="729"/>
        <w:gridCol w:w="729"/>
        <w:gridCol w:w="729"/>
        <w:gridCol w:w="729"/>
        <w:gridCol w:w="729"/>
        <w:gridCol w:w="727"/>
        <w:gridCol w:w="729"/>
        <w:gridCol w:w="729"/>
        <w:gridCol w:w="730"/>
        <w:gridCol w:w="727"/>
        <w:gridCol w:w="729"/>
        <w:gridCol w:w="729"/>
        <w:gridCol w:w="729"/>
      </w:tblGrid>
      <w:tr>
        <w:trPr>
          <w:trHeight w:val="3539" w:hRule="atLeast"/>
        </w:trPr>
        <w:tc>
          <w:tcPr>
            <w:tcW w:w="150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ind w:left="330"/>
              <w:rPr>
                <w:sz w:val="21"/>
              </w:rPr>
            </w:pPr>
            <w:r>
              <w:rPr>
                <w:spacing w:val="-4"/>
                <w:sz w:val="21"/>
              </w:rPr>
              <w:t>项目名称</w:t>
            </w:r>
          </w:p>
        </w:tc>
        <w:tc>
          <w:tcPr>
            <w:tcW w:w="72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4" w:lineRule="auto"/>
              <w:ind w:left="155" w:right="138"/>
              <w:rPr>
                <w:sz w:val="21"/>
              </w:rPr>
            </w:pPr>
            <w:r>
              <w:rPr>
                <w:spacing w:val="-6"/>
                <w:sz w:val="21"/>
              </w:rPr>
              <w:t>项目</w:t>
            </w:r>
            <w:r>
              <w:rPr>
                <w:spacing w:val="-5"/>
                <w:sz w:val="21"/>
              </w:rPr>
              <w:t>性质</w:t>
            </w:r>
          </w:p>
        </w:tc>
        <w:tc>
          <w:tcPr>
            <w:tcW w:w="731"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56" w:right="141"/>
              <w:jc w:val="both"/>
              <w:rPr>
                <w:sz w:val="21"/>
              </w:rPr>
            </w:pPr>
            <w:r>
              <w:rPr>
                <w:spacing w:val="-6"/>
                <w:sz w:val="21"/>
              </w:rPr>
              <w:t>是否涉及变更</w:t>
            </w:r>
            <w:r>
              <w:rPr>
                <w:spacing w:val="-5"/>
                <w:sz w:val="21"/>
              </w:rPr>
              <w:t>投向</w:t>
            </w:r>
          </w:p>
        </w:tc>
        <w:tc>
          <w:tcPr>
            <w:tcW w:w="72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
              <w:rPr>
                <w:sz w:val="21"/>
              </w:rPr>
            </w:pPr>
          </w:p>
          <w:p>
            <w:pPr>
              <w:pStyle w:val="TableParagraph"/>
              <w:spacing w:line="242" w:lineRule="auto" w:before="1"/>
              <w:ind w:left="155" w:right="139"/>
              <w:jc w:val="both"/>
              <w:rPr>
                <w:sz w:val="21"/>
              </w:rPr>
            </w:pPr>
            <w:r>
              <w:rPr>
                <w:spacing w:val="-6"/>
                <w:sz w:val="21"/>
              </w:rPr>
              <w:t>募集资金</w:t>
            </w:r>
            <w:r>
              <w:rPr>
                <w:spacing w:val="-5"/>
                <w:sz w:val="21"/>
              </w:rPr>
              <w:t>来源</w:t>
            </w:r>
          </w:p>
        </w:tc>
        <w:tc>
          <w:tcPr>
            <w:tcW w:w="730"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55" w:right="139"/>
              <w:jc w:val="both"/>
              <w:rPr>
                <w:sz w:val="21"/>
              </w:rPr>
            </w:pPr>
            <w:r>
              <w:rPr>
                <w:spacing w:val="-6"/>
                <w:sz w:val="21"/>
              </w:rPr>
              <w:t>募集资金到位</w:t>
            </w:r>
            <w:r>
              <w:rPr>
                <w:spacing w:val="-5"/>
                <w:sz w:val="21"/>
              </w:rPr>
              <w:t>时间</w:t>
            </w:r>
          </w:p>
        </w:tc>
        <w:tc>
          <w:tcPr>
            <w:tcW w:w="729"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56" w:right="138"/>
              <w:jc w:val="both"/>
              <w:rPr>
                <w:sz w:val="21"/>
              </w:rPr>
            </w:pPr>
            <w:r>
              <w:rPr>
                <w:spacing w:val="-6"/>
                <w:sz w:val="21"/>
              </w:rPr>
              <w:t>是否使用超募</w:t>
            </w:r>
            <w:r>
              <w:rPr>
                <w:spacing w:val="-5"/>
                <w:sz w:val="21"/>
              </w:rPr>
              <w:t>资金</w:t>
            </w:r>
          </w:p>
        </w:tc>
        <w:tc>
          <w:tcPr>
            <w:tcW w:w="729" w:type="dxa"/>
          </w:tcPr>
          <w:p>
            <w:pPr>
              <w:pStyle w:val="TableParagraph"/>
              <w:rPr>
                <w:sz w:val="21"/>
              </w:rPr>
            </w:pPr>
          </w:p>
          <w:p>
            <w:pPr>
              <w:pStyle w:val="TableParagraph"/>
              <w:rPr>
                <w:sz w:val="21"/>
              </w:rPr>
            </w:pPr>
          </w:p>
          <w:p>
            <w:pPr>
              <w:pStyle w:val="TableParagraph"/>
              <w:spacing w:before="146"/>
              <w:rPr>
                <w:sz w:val="21"/>
              </w:rPr>
            </w:pPr>
          </w:p>
          <w:p>
            <w:pPr>
              <w:pStyle w:val="TableParagraph"/>
              <w:spacing w:line="242" w:lineRule="auto"/>
              <w:ind w:left="156" w:right="139"/>
              <w:jc w:val="both"/>
              <w:rPr>
                <w:sz w:val="21"/>
              </w:rPr>
            </w:pPr>
            <w:r>
              <w:rPr>
                <w:spacing w:val="-6"/>
                <w:sz w:val="21"/>
              </w:rPr>
              <w:t>项目募集资金承诺投资</w:t>
            </w:r>
            <w:r>
              <w:rPr>
                <w:spacing w:val="-5"/>
                <w:sz w:val="21"/>
              </w:rPr>
              <w:t>总额</w:t>
            </w:r>
          </w:p>
        </w:tc>
        <w:tc>
          <w:tcPr>
            <w:tcW w:w="729"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159" w:right="136"/>
              <w:jc w:val="center"/>
              <w:rPr>
                <w:sz w:val="21"/>
              </w:rPr>
            </w:pPr>
            <w:r>
              <w:rPr>
                <w:spacing w:val="-6"/>
                <w:sz w:val="21"/>
              </w:rPr>
              <w:t>调整后募集资金投资总</w:t>
            </w:r>
            <w:r>
              <w:rPr>
                <w:spacing w:val="-10"/>
                <w:sz w:val="21"/>
              </w:rPr>
              <w:t>额 </w:t>
            </w:r>
            <w:r>
              <w:rPr>
                <w:spacing w:val="-4"/>
                <w:sz w:val="21"/>
              </w:rPr>
              <w:t>(1)</w:t>
            </w:r>
          </w:p>
        </w:tc>
        <w:tc>
          <w:tcPr>
            <w:tcW w:w="72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
              <w:rPr>
                <w:sz w:val="21"/>
              </w:rPr>
            </w:pPr>
          </w:p>
          <w:p>
            <w:pPr>
              <w:pStyle w:val="TableParagraph"/>
              <w:spacing w:line="242" w:lineRule="auto" w:before="1"/>
              <w:ind w:left="160" w:right="134"/>
              <w:jc w:val="both"/>
              <w:rPr>
                <w:sz w:val="21"/>
              </w:rPr>
            </w:pPr>
            <w:r>
              <w:rPr>
                <w:spacing w:val="-6"/>
                <w:sz w:val="21"/>
              </w:rPr>
              <w:t>本年投入</w:t>
            </w:r>
            <w:r>
              <w:rPr>
                <w:spacing w:val="-5"/>
                <w:sz w:val="21"/>
              </w:rPr>
              <w:t>金额</w:t>
            </w:r>
          </w:p>
        </w:tc>
        <w:tc>
          <w:tcPr>
            <w:tcW w:w="729" w:type="dxa"/>
          </w:tcPr>
          <w:p>
            <w:pPr>
              <w:pStyle w:val="TableParagraph"/>
              <w:spacing w:before="139"/>
              <w:rPr>
                <w:sz w:val="21"/>
              </w:rPr>
            </w:pPr>
          </w:p>
          <w:p>
            <w:pPr>
              <w:pStyle w:val="TableParagraph"/>
              <w:spacing w:line="242" w:lineRule="auto" w:before="1"/>
              <w:ind w:left="158" w:right="136"/>
              <w:jc w:val="both"/>
              <w:rPr>
                <w:sz w:val="21"/>
              </w:rPr>
            </w:pPr>
            <w:r>
              <w:rPr>
                <w:spacing w:val="-6"/>
                <w:sz w:val="21"/>
              </w:rPr>
              <w:t>截至报告期末累计投入募集资金</w:t>
            </w:r>
            <w:r>
              <w:rPr>
                <w:spacing w:val="-5"/>
                <w:sz w:val="21"/>
              </w:rPr>
              <w:t>总额</w:t>
            </w:r>
          </w:p>
          <w:p>
            <w:pPr>
              <w:pStyle w:val="TableParagraph"/>
              <w:spacing w:before="5"/>
              <w:ind w:left="20"/>
              <w:jc w:val="center"/>
              <w:rPr>
                <w:sz w:val="21"/>
              </w:rPr>
            </w:pPr>
            <w:r>
              <w:rPr>
                <w:spacing w:val="-5"/>
                <w:sz w:val="21"/>
              </w:rPr>
              <w:t>（2</w:t>
            </w:r>
          </w:p>
          <w:p>
            <w:pPr>
              <w:pStyle w:val="TableParagraph"/>
              <w:spacing w:before="5"/>
              <w:ind w:left="20"/>
              <w:jc w:val="center"/>
              <w:rPr>
                <w:sz w:val="21"/>
              </w:rPr>
            </w:pPr>
            <w:r>
              <w:rPr>
                <w:spacing w:val="-10"/>
                <w:sz w:val="21"/>
              </w:rPr>
              <w:t>）</w:t>
            </w:r>
          </w:p>
        </w:tc>
        <w:tc>
          <w:tcPr>
            <w:tcW w:w="729" w:type="dxa"/>
          </w:tcPr>
          <w:p>
            <w:pPr>
              <w:pStyle w:val="TableParagraph"/>
              <w:spacing w:line="242" w:lineRule="auto" w:before="138"/>
              <w:ind w:left="159" w:right="135"/>
              <w:jc w:val="both"/>
              <w:rPr>
                <w:sz w:val="21"/>
              </w:rPr>
            </w:pPr>
            <w:r>
              <w:rPr>
                <w:spacing w:val="-6"/>
                <w:sz w:val="21"/>
              </w:rPr>
              <w:t>截至报告期末累计投入</w:t>
            </w:r>
            <w:r>
              <w:rPr>
                <w:spacing w:val="-5"/>
                <w:sz w:val="21"/>
              </w:rPr>
              <w:t>进度</w:t>
            </w:r>
          </w:p>
          <w:p>
            <w:pPr>
              <w:pStyle w:val="TableParagraph"/>
              <w:spacing w:before="4"/>
              <w:ind w:left="212"/>
              <w:rPr>
                <w:sz w:val="21"/>
              </w:rPr>
            </w:pPr>
            <w:r>
              <w:rPr>
                <w:spacing w:val="-5"/>
                <w:sz w:val="21"/>
              </w:rPr>
              <w:t>（%</w:t>
            </w:r>
          </w:p>
          <w:p>
            <w:pPr>
              <w:pStyle w:val="TableParagraph"/>
              <w:spacing w:line="244" w:lineRule="auto" w:before="2"/>
              <w:ind w:left="212" w:right="187" w:firstLine="52"/>
              <w:rPr>
                <w:sz w:val="21"/>
              </w:rPr>
            </w:pPr>
            <w:r>
              <w:rPr>
                <w:spacing w:val="-10"/>
                <w:sz w:val="21"/>
              </w:rPr>
              <w:t>） </w:t>
            </w:r>
            <w:r>
              <w:rPr>
                <w:spacing w:val="-5"/>
                <w:sz w:val="21"/>
              </w:rPr>
              <w:t>(3)</w:t>
            </w:r>
          </w:p>
          <w:p>
            <w:pPr>
              <w:pStyle w:val="TableParagraph"/>
              <w:spacing w:line="244" w:lineRule="auto"/>
              <w:ind w:left="159" w:firstLine="105"/>
              <w:rPr>
                <w:sz w:val="21"/>
              </w:rPr>
            </w:pPr>
            <w:r>
              <w:rPr>
                <w:spacing w:val="-10"/>
                <w:sz w:val="21"/>
              </w:rPr>
              <w:t>＝ </w:t>
            </w:r>
            <w:r>
              <w:rPr>
                <w:spacing w:val="-4"/>
                <w:sz w:val="21"/>
              </w:rPr>
              <w:t>(2)/</w:t>
            </w:r>
          </w:p>
          <w:p>
            <w:pPr>
              <w:pStyle w:val="TableParagraph"/>
              <w:spacing w:line="265" w:lineRule="exact"/>
              <w:ind w:left="212"/>
              <w:rPr>
                <w:sz w:val="21"/>
              </w:rPr>
            </w:pPr>
            <w:r>
              <w:rPr>
                <w:spacing w:val="-5"/>
                <w:sz w:val="21"/>
              </w:rPr>
              <w:t>(1)</w:t>
            </w:r>
          </w:p>
        </w:tc>
        <w:tc>
          <w:tcPr>
            <w:tcW w:w="727"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160" w:right="132"/>
              <w:jc w:val="both"/>
              <w:rPr>
                <w:sz w:val="21"/>
              </w:rPr>
            </w:pPr>
            <w:r>
              <w:rPr>
                <w:spacing w:val="-6"/>
                <w:sz w:val="21"/>
              </w:rPr>
              <w:t>项目达到预定可使用状态日</w:t>
            </w:r>
            <w:r>
              <w:rPr>
                <w:spacing w:val="-10"/>
                <w:sz w:val="21"/>
              </w:rPr>
              <w:t>期</w:t>
            </w:r>
          </w:p>
        </w:tc>
        <w:tc>
          <w:tcPr>
            <w:tcW w:w="72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
              <w:rPr>
                <w:sz w:val="21"/>
              </w:rPr>
            </w:pPr>
          </w:p>
          <w:p>
            <w:pPr>
              <w:pStyle w:val="TableParagraph"/>
              <w:spacing w:line="242" w:lineRule="auto" w:before="1"/>
              <w:ind w:left="162" w:right="133"/>
              <w:jc w:val="both"/>
              <w:rPr>
                <w:sz w:val="21"/>
              </w:rPr>
            </w:pPr>
            <w:r>
              <w:rPr>
                <w:spacing w:val="-6"/>
                <w:sz w:val="21"/>
              </w:rPr>
              <w:t>是否已结</w:t>
            </w:r>
            <w:r>
              <w:rPr>
                <w:spacing w:val="-10"/>
                <w:sz w:val="21"/>
              </w:rPr>
              <w:t>项</w:t>
            </w:r>
          </w:p>
        </w:tc>
        <w:tc>
          <w:tcPr>
            <w:tcW w:w="729"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160" w:right="133"/>
              <w:jc w:val="both"/>
              <w:rPr>
                <w:sz w:val="21"/>
              </w:rPr>
            </w:pPr>
            <w:r>
              <w:rPr>
                <w:spacing w:val="-6"/>
                <w:sz w:val="21"/>
              </w:rPr>
              <w:t>投入进度是否符合计划的进</w:t>
            </w:r>
            <w:r>
              <w:rPr>
                <w:spacing w:val="-10"/>
                <w:sz w:val="21"/>
              </w:rPr>
              <w:t>度</w:t>
            </w:r>
          </w:p>
        </w:tc>
        <w:tc>
          <w:tcPr>
            <w:tcW w:w="730"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161" w:right="134"/>
              <w:jc w:val="both"/>
              <w:rPr>
                <w:sz w:val="21"/>
              </w:rPr>
            </w:pPr>
            <w:r>
              <w:rPr>
                <w:spacing w:val="-6"/>
                <w:sz w:val="21"/>
              </w:rPr>
              <w:t>投入进度未达计划的具体原</w:t>
            </w:r>
            <w:r>
              <w:rPr>
                <w:spacing w:val="-10"/>
                <w:sz w:val="21"/>
              </w:rPr>
              <w:t>因</w:t>
            </w:r>
          </w:p>
        </w:tc>
        <w:tc>
          <w:tcPr>
            <w:tcW w:w="727"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61" w:right="132"/>
              <w:jc w:val="both"/>
              <w:rPr>
                <w:sz w:val="21"/>
              </w:rPr>
            </w:pPr>
            <w:r>
              <w:rPr>
                <w:spacing w:val="-6"/>
                <w:sz w:val="21"/>
              </w:rPr>
              <w:t>本年实现的效</w:t>
            </w:r>
            <w:r>
              <w:rPr>
                <w:spacing w:val="-10"/>
                <w:sz w:val="21"/>
              </w:rPr>
              <w:t>益</w:t>
            </w:r>
          </w:p>
        </w:tc>
        <w:tc>
          <w:tcPr>
            <w:tcW w:w="729" w:type="dxa"/>
          </w:tcPr>
          <w:p>
            <w:pPr>
              <w:pStyle w:val="TableParagraph"/>
              <w:rPr>
                <w:sz w:val="21"/>
              </w:rPr>
            </w:pPr>
          </w:p>
          <w:p>
            <w:pPr>
              <w:pStyle w:val="TableParagraph"/>
              <w:spacing w:before="144"/>
              <w:rPr>
                <w:sz w:val="21"/>
              </w:rPr>
            </w:pPr>
          </w:p>
          <w:p>
            <w:pPr>
              <w:pStyle w:val="TableParagraph"/>
              <w:spacing w:line="242" w:lineRule="auto"/>
              <w:ind w:left="164" w:right="130"/>
              <w:jc w:val="both"/>
              <w:rPr>
                <w:sz w:val="21"/>
              </w:rPr>
            </w:pPr>
            <w:r>
              <w:rPr>
                <w:spacing w:val="-6"/>
                <w:sz w:val="21"/>
              </w:rPr>
              <w:t>本项目已实现的效益或者研发成</w:t>
            </w:r>
            <w:r>
              <w:rPr>
                <w:spacing w:val="-10"/>
                <w:sz w:val="21"/>
              </w:rPr>
              <w:t>果</w:t>
            </w:r>
          </w:p>
        </w:tc>
        <w:tc>
          <w:tcPr>
            <w:tcW w:w="729" w:type="dxa"/>
          </w:tcPr>
          <w:p>
            <w:pPr>
              <w:pStyle w:val="TableParagraph"/>
              <w:spacing w:line="242" w:lineRule="auto" w:before="1"/>
              <w:ind w:left="162" w:right="132"/>
              <w:jc w:val="center"/>
              <w:rPr>
                <w:sz w:val="21"/>
              </w:rPr>
            </w:pPr>
            <w:r>
              <w:rPr>
                <w:spacing w:val="-6"/>
                <w:sz w:val="21"/>
              </w:rPr>
              <w:t>项目可行性是否发生重大变化，</w:t>
            </w:r>
            <w:r>
              <w:rPr>
                <w:spacing w:val="-10"/>
                <w:sz w:val="21"/>
              </w:rPr>
              <w:t>如 </w:t>
            </w:r>
            <w:r>
              <w:rPr>
                <w:spacing w:val="-6"/>
                <w:sz w:val="21"/>
              </w:rPr>
              <w:t>是，请说</w:t>
            </w:r>
            <w:r>
              <w:rPr>
                <w:spacing w:val="-5"/>
                <w:sz w:val="21"/>
              </w:rPr>
              <w:t>明具</w:t>
            </w:r>
          </w:p>
          <w:p>
            <w:pPr>
              <w:pStyle w:val="TableParagraph"/>
              <w:spacing w:line="270" w:lineRule="atLeast"/>
              <w:ind w:left="162" w:right="132"/>
              <w:jc w:val="center"/>
              <w:rPr>
                <w:sz w:val="21"/>
              </w:rPr>
            </w:pPr>
            <w:r>
              <w:rPr>
                <w:spacing w:val="-6"/>
                <w:sz w:val="21"/>
              </w:rPr>
              <w:t>体情</w:t>
            </w:r>
            <w:r>
              <w:rPr>
                <w:spacing w:val="-10"/>
                <w:sz w:val="21"/>
              </w:rPr>
              <w:t>况</w:t>
            </w:r>
          </w:p>
        </w:tc>
        <w:tc>
          <w:tcPr>
            <w:tcW w:w="72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4" w:lineRule="auto"/>
              <w:ind w:left="162" w:right="131"/>
              <w:rPr>
                <w:sz w:val="21"/>
              </w:rPr>
            </w:pPr>
            <w:r>
              <w:rPr>
                <w:spacing w:val="-6"/>
                <w:sz w:val="21"/>
              </w:rPr>
              <w:t>节余</w:t>
            </w:r>
            <w:r>
              <w:rPr>
                <w:spacing w:val="-5"/>
                <w:sz w:val="21"/>
              </w:rPr>
              <w:t>金额</w:t>
            </w:r>
          </w:p>
        </w:tc>
      </w:tr>
      <w:tr>
        <w:trPr>
          <w:trHeight w:val="1092" w:hRule="atLeast"/>
        </w:trPr>
        <w:tc>
          <w:tcPr>
            <w:tcW w:w="1505" w:type="dxa"/>
          </w:tcPr>
          <w:p>
            <w:pPr>
              <w:pStyle w:val="TableParagraph"/>
              <w:spacing w:line="242" w:lineRule="auto" w:before="196"/>
              <w:ind w:left="107" w:right="125"/>
              <w:jc w:val="both"/>
              <w:rPr>
                <w:sz w:val="18"/>
              </w:rPr>
            </w:pPr>
            <w:r>
              <w:rPr>
                <w:spacing w:val="-2"/>
                <w:sz w:val="18"/>
              </w:rPr>
              <w:t>航空引气子系统等机载产品产能</w:t>
            </w:r>
            <w:r>
              <w:rPr>
                <w:spacing w:val="-4"/>
                <w:sz w:val="18"/>
              </w:rPr>
              <w:t>提升项目</w:t>
            </w:r>
          </w:p>
        </w:tc>
        <w:tc>
          <w:tcPr>
            <w:tcW w:w="729" w:type="dxa"/>
          </w:tcPr>
          <w:p>
            <w:pPr>
              <w:pStyle w:val="TableParagraph"/>
              <w:rPr>
                <w:rFonts w:ascii="Times New Roman"/>
                <w:sz w:val="20"/>
              </w:rPr>
            </w:pPr>
          </w:p>
        </w:tc>
        <w:tc>
          <w:tcPr>
            <w:tcW w:w="731" w:type="dxa"/>
          </w:tcPr>
          <w:p>
            <w:pPr>
              <w:pStyle w:val="TableParagraph"/>
              <w:spacing w:before="5"/>
              <w:rPr>
                <w:sz w:val="21"/>
              </w:rPr>
            </w:pPr>
          </w:p>
          <w:p>
            <w:pPr>
              <w:pStyle w:val="TableParagraph"/>
              <w:spacing w:line="244"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20"/>
              </w:rPr>
            </w:pPr>
          </w:p>
        </w:tc>
        <w:tc>
          <w:tcPr>
            <w:tcW w:w="730" w:type="dxa"/>
          </w:tcPr>
          <w:p>
            <w:pPr>
              <w:pStyle w:val="TableParagraph"/>
              <w:spacing w:before="3"/>
              <w:ind w:left="110"/>
              <w:rPr>
                <w:sz w:val="21"/>
              </w:rPr>
            </w:pPr>
            <w:r>
              <w:rPr>
                <w:spacing w:val="-4"/>
                <w:sz w:val="21"/>
              </w:rPr>
              <w:t>2023</w:t>
            </w:r>
          </w:p>
          <w:p>
            <w:pPr>
              <w:pStyle w:val="TableParagraph"/>
              <w:spacing w:before="2"/>
              <w:ind w:left="110"/>
              <w:rPr>
                <w:sz w:val="21"/>
              </w:rPr>
            </w:pPr>
            <w:r>
              <w:rPr>
                <w:spacing w:val="-27"/>
                <w:sz w:val="21"/>
              </w:rPr>
              <w:t>年 </w:t>
            </w:r>
            <w:r>
              <w:rPr>
                <w:spacing w:val="-10"/>
                <w:sz w:val="21"/>
              </w:rPr>
              <w:t>6</w:t>
            </w:r>
          </w:p>
          <w:p>
            <w:pPr>
              <w:pStyle w:val="TableParagraph"/>
              <w:spacing w:line="270" w:lineRule="atLeast"/>
              <w:ind w:left="110" w:right="132"/>
              <w:rPr>
                <w:sz w:val="21"/>
              </w:rPr>
            </w:pPr>
            <w:r>
              <w:rPr>
                <w:spacing w:val="-28"/>
                <w:sz w:val="21"/>
              </w:rPr>
              <w:t>月 </w:t>
            </w:r>
            <w:r>
              <w:rPr>
                <w:spacing w:val="-2"/>
                <w:sz w:val="21"/>
              </w:rPr>
              <w:t>26</w:t>
            </w:r>
            <w:r>
              <w:rPr>
                <w:spacing w:val="-10"/>
                <w:sz w:val="21"/>
              </w:rPr>
              <w:t>日</w:t>
            </w:r>
          </w:p>
        </w:tc>
        <w:tc>
          <w:tcPr>
            <w:tcW w:w="729" w:type="dxa"/>
          </w:tcPr>
          <w:p>
            <w:pPr>
              <w:pStyle w:val="TableParagraph"/>
              <w:spacing w:before="142"/>
              <w:rPr>
                <w:sz w:val="21"/>
              </w:rPr>
            </w:pPr>
          </w:p>
          <w:p>
            <w:pPr>
              <w:pStyle w:val="TableParagraph"/>
              <w:ind w:right="94"/>
              <w:jc w:val="right"/>
              <w:rPr>
                <w:sz w:val="21"/>
              </w:rPr>
            </w:pPr>
            <w:r>
              <w:rPr>
                <w:spacing w:val="-10"/>
                <w:sz w:val="21"/>
              </w:rPr>
              <w:t>否</w:t>
            </w:r>
          </w:p>
        </w:tc>
        <w:tc>
          <w:tcPr>
            <w:tcW w:w="729" w:type="dxa"/>
          </w:tcPr>
          <w:p>
            <w:pPr>
              <w:pStyle w:val="TableParagraph"/>
              <w:spacing w:before="112"/>
              <w:rPr>
                <w:sz w:val="18"/>
              </w:rPr>
            </w:pPr>
          </w:p>
          <w:p>
            <w:pPr>
              <w:pStyle w:val="TableParagraph"/>
              <w:ind w:right="94"/>
              <w:jc w:val="right"/>
              <w:rPr>
                <w:rFonts w:ascii="Microsoft Sans Serif"/>
                <w:sz w:val="18"/>
              </w:rPr>
            </w:pPr>
            <w:r>
              <w:rPr>
                <w:rFonts w:ascii="Microsoft Sans Serif"/>
                <w:spacing w:val="-2"/>
                <w:w w:val="90"/>
                <w:sz w:val="18"/>
              </w:rPr>
              <w:t>72,110.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12"/>
              <w:rPr>
                <w:sz w:val="18"/>
              </w:rPr>
            </w:pPr>
          </w:p>
          <w:p>
            <w:pPr>
              <w:pStyle w:val="TableParagraph"/>
              <w:ind w:right="91"/>
              <w:jc w:val="right"/>
              <w:rPr>
                <w:rFonts w:ascii="Microsoft Sans Serif"/>
                <w:sz w:val="18"/>
              </w:rPr>
            </w:pPr>
            <w:r>
              <w:rPr>
                <w:rFonts w:ascii="Microsoft Sans Serif"/>
                <w:spacing w:val="-2"/>
                <w:w w:val="90"/>
                <w:sz w:val="18"/>
              </w:rPr>
              <w:t>72,110.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12"/>
              <w:rPr>
                <w:sz w:val="18"/>
              </w:rPr>
            </w:pPr>
          </w:p>
          <w:p>
            <w:pPr>
              <w:pStyle w:val="TableParagraph"/>
              <w:ind w:right="90"/>
              <w:jc w:val="right"/>
              <w:rPr>
                <w:rFonts w:ascii="Microsoft Sans Serif"/>
                <w:sz w:val="18"/>
              </w:rPr>
            </w:pPr>
            <w:r>
              <w:rPr>
                <w:rFonts w:ascii="Microsoft Sans Serif"/>
                <w:spacing w:val="-2"/>
                <w:w w:val="90"/>
                <w:sz w:val="18"/>
              </w:rPr>
              <w:t>1,459.4</w:t>
            </w:r>
          </w:p>
          <w:p>
            <w:pPr>
              <w:pStyle w:val="TableParagraph"/>
              <w:spacing w:before="3"/>
              <w:ind w:right="88"/>
              <w:jc w:val="right"/>
              <w:rPr>
                <w:rFonts w:ascii="Microsoft Sans Serif"/>
                <w:sz w:val="18"/>
              </w:rPr>
            </w:pPr>
            <w:r>
              <w:rPr>
                <w:rFonts w:ascii="Microsoft Sans Serif"/>
                <w:spacing w:val="-10"/>
                <w:w w:val="90"/>
                <w:sz w:val="18"/>
              </w:rPr>
              <w:t>5</w:t>
            </w:r>
          </w:p>
        </w:tc>
        <w:tc>
          <w:tcPr>
            <w:tcW w:w="729" w:type="dxa"/>
          </w:tcPr>
          <w:p>
            <w:pPr>
              <w:pStyle w:val="TableParagraph"/>
              <w:spacing w:before="112"/>
              <w:rPr>
                <w:sz w:val="18"/>
              </w:rPr>
            </w:pPr>
          </w:p>
          <w:p>
            <w:pPr>
              <w:pStyle w:val="TableParagraph"/>
              <w:ind w:right="92"/>
              <w:jc w:val="right"/>
              <w:rPr>
                <w:rFonts w:ascii="Microsoft Sans Serif"/>
                <w:sz w:val="18"/>
              </w:rPr>
            </w:pPr>
            <w:r>
              <w:rPr>
                <w:rFonts w:ascii="Microsoft Sans Serif"/>
                <w:spacing w:val="-2"/>
                <w:w w:val="90"/>
                <w:sz w:val="18"/>
              </w:rPr>
              <w:t>1,459.4</w:t>
            </w:r>
          </w:p>
          <w:p>
            <w:pPr>
              <w:pStyle w:val="TableParagraph"/>
              <w:spacing w:before="3"/>
              <w:ind w:right="89"/>
              <w:jc w:val="right"/>
              <w:rPr>
                <w:rFonts w:ascii="Microsoft Sans Serif"/>
                <w:sz w:val="18"/>
              </w:rPr>
            </w:pPr>
            <w:r>
              <w:rPr>
                <w:rFonts w:ascii="Microsoft Sans Serif"/>
                <w:spacing w:val="-10"/>
                <w:w w:val="90"/>
                <w:sz w:val="18"/>
              </w:rPr>
              <w:t>5</w:t>
            </w:r>
          </w:p>
        </w:tc>
        <w:tc>
          <w:tcPr>
            <w:tcW w:w="729" w:type="dxa"/>
          </w:tcPr>
          <w:p>
            <w:pPr>
              <w:pStyle w:val="TableParagraph"/>
              <w:spacing w:before="215"/>
              <w:rPr>
                <w:sz w:val="18"/>
              </w:rPr>
            </w:pPr>
          </w:p>
          <w:p>
            <w:pPr>
              <w:pStyle w:val="TableParagraph"/>
              <w:ind w:right="91"/>
              <w:jc w:val="right"/>
              <w:rPr>
                <w:rFonts w:ascii="Microsoft Sans Serif"/>
                <w:sz w:val="18"/>
              </w:rPr>
            </w:pPr>
            <w:r>
              <w:rPr>
                <w:rFonts w:ascii="Microsoft Sans Serif"/>
                <w:spacing w:val="-4"/>
                <w:w w:val="90"/>
                <w:sz w:val="18"/>
              </w:rPr>
              <w:t>2.02</w:t>
            </w:r>
          </w:p>
        </w:tc>
        <w:tc>
          <w:tcPr>
            <w:tcW w:w="727" w:type="dxa"/>
          </w:tcPr>
          <w:p>
            <w:pPr>
              <w:pStyle w:val="TableParagraph"/>
              <w:spacing w:before="210"/>
              <w:ind w:left="114"/>
              <w:rPr>
                <w:rFonts w:ascii="Microsoft Sans Serif"/>
                <w:sz w:val="18"/>
              </w:rPr>
            </w:pPr>
            <w:r>
              <w:rPr>
                <w:rFonts w:ascii="Microsoft Sans Serif"/>
                <w:spacing w:val="-4"/>
                <w:w w:val="90"/>
                <w:sz w:val="18"/>
              </w:rPr>
              <w:t>2026</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10"/>
                <w:sz w:val="18"/>
              </w:rPr>
              <w:t>6</w:t>
            </w:r>
          </w:p>
          <w:p>
            <w:pPr>
              <w:pStyle w:val="TableParagraph"/>
              <w:spacing w:before="5"/>
              <w:ind w:left="114"/>
              <w:rPr>
                <w:sz w:val="18"/>
              </w:rPr>
            </w:pPr>
            <w:r>
              <w:rPr>
                <w:spacing w:val="-10"/>
                <w:sz w:val="18"/>
              </w:rPr>
              <w:t>月</w:t>
            </w:r>
          </w:p>
        </w:tc>
        <w:tc>
          <w:tcPr>
            <w:tcW w:w="729" w:type="dxa"/>
          </w:tcPr>
          <w:p>
            <w:pPr>
              <w:pStyle w:val="TableParagraph"/>
              <w:spacing w:before="81"/>
              <w:rPr>
                <w:sz w:val="18"/>
              </w:rPr>
            </w:pPr>
          </w:p>
          <w:p>
            <w:pPr>
              <w:pStyle w:val="TableParagraph"/>
              <w:spacing w:line="244" w:lineRule="auto"/>
              <w:ind w:left="117" w:right="241"/>
              <w:rPr>
                <w:sz w:val="18"/>
              </w:rPr>
            </w:pPr>
            <w:r>
              <w:rPr>
                <w:spacing w:val="-6"/>
                <w:sz w:val="18"/>
              </w:rPr>
              <w:t>尚未</w:t>
            </w:r>
            <w:r>
              <w:rPr>
                <w:spacing w:val="-5"/>
                <w:sz w:val="18"/>
              </w:rPr>
              <w:t>完工</w:t>
            </w:r>
          </w:p>
        </w:tc>
        <w:tc>
          <w:tcPr>
            <w:tcW w:w="729" w:type="dxa"/>
          </w:tcPr>
          <w:p>
            <w:pPr>
              <w:pStyle w:val="TableParagraph"/>
              <w:spacing w:before="142"/>
              <w:rPr>
                <w:sz w:val="21"/>
              </w:rPr>
            </w:pPr>
          </w:p>
          <w:p>
            <w:pPr>
              <w:pStyle w:val="TableParagraph"/>
              <w:ind w:left="115"/>
              <w:rPr>
                <w:sz w:val="21"/>
              </w:rPr>
            </w:pPr>
            <w:r>
              <w:rPr>
                <w:spacing w:val="-10"/>
                <w:sz w:val="21"/>
              </w:rPr>
              <w:t>是</w:t>
            </w:r>
          </w:p>
        </w:tc>
        <w:tc>
          <w:tcPr>
            <w:tcW w:w="730" w:type="dxa"/>
          </w:tcPr>
          <w:p>
            <w:pPr>
              <w:pStyle w:val="TableParagraph"/>
              <w:spacing w:before="5"/>
              <w:rPr>
                <w:sz w:val="21"/>
              </w:rPr>
            </w:pPr>
          </w:p>
          <w:p>
            <w:pPr>
              <w:pStyle w:val="TableParagraph"/>
              <w:spacing w:line="244" w:lineRule="auto"/>
              <w:ind w:left="115" w:right="179"/>
              <w:rPr>
                <w:sz w:val="21"/>
              </w:rPr>
            </w:pPr>
            <w:r>
              <w:rPr>
                <w:spacing w:val="-6"/>
                <w:sz w:val="21"/>
              </w:rPr>
              <w:t>不适</w:t>
            </w:r>
            <w:r>
              <w:rPr>
                <w:spacing w:val="-10"/>
                <w:sz w:val="21"/>
              </w:rPr>
              <w:t>用</w:t>
            </w:r>
          </w:p>
        </w:tc>
        <w:tc>
          <w:tcPr>
            <w:tcW w:w="727" w:type="dxa"/>
          </w:tcPr>
          <w:p>
            <w:pPr>
              <w:pStyle w:val="TableParagraph"/>
              <w:spacing w:before="5"/>
              <w:rPr>
                <w:sz w:val="21"/>
              </w:rPr>
            </w:pPr>
          </w:p>
          <w:p>
            <w:pPr>
              <w:pStyle w:val="TableParagraph"/>
              <w:ind w:right="84"/>
              <w:jc w:val="right"/>
              <w:rPr>
                <w:sz w:val="21"/>
              </w:rPr>
            </w:pPr>
            <w:r>
              <w:rPr>
                <w:spacing w:val="-5"/>
                <w:sz w:val="21"/>
              </w:rPr>
              <w:t>不适</w:t>
            </w:r>
          </w:p>
          <w:p>
            <w:pPr>
              <w:pStyle w:val="TableParagraph"/>
              <w:spacing w:before="5"/>
              <w:ind w:right="85"/>
              <w:jc w:val="right"/>
              <w:rPr>
                <w:sz w:val="21"/>
              </w:rPr>
            </w:pPr>
            <w:r>
              <w:rPr>
                <w:spacing w:val="-10"/>
                <w:sz w:val="21"/>
              </w:rPr>
              <w:t>用</w:t>
            </w:r>
          </w:p>
        </w:tc>
        <w:tc>
          <w:tcPr>
            <w:tcW w:w="729" w:type="dxa"/>
          </w:tcPr>
          <w:p>
            <w:pPr>
              <w:pStyle w:val="TableParagraph"/>
              <w:spacing w:before="5"/>
              <w:rPr>
                <w:sz w:val="21"/>
              </w:rPr>
            </w:pPr>
          </w:p>
          <w:p>
            <w:pPr>
              <w:pStyle w:val="TableParagraph"/>
              <w:spacing w:line="244" w:lineRule="auto"/>
              <w:ind w:left="118" w:right="177"/>
              <w:rPr>
                <w:sz w:val="21"/>
              </w:rPr>
            </w:pPr>
            <w:r>
              <w:rPr>
                <w:spacing w:val="-6"/>
                <w:sz w:val="21"/>
              </w:rPr>
              <w:t>不适</w:t>
            </w:r>
            <w:r>
              <w:rPr>
                <w:spacing w:val="-10"/>
                <w:sz w:val="21"/>
              </w:rPr>
              <w:t>用</w:t>
            </w:r>
          </w:p>
        </w:tc>
        <w:tc>
          <w:tcPr>
            <w:tcW w:w="729" w:type="dxa"/>
          </w:tcPr>
          <w:p>
            <w:pPr>
              <w:pStyle w:val="TableParagraph"/>
              <w:spacing w:before="142"/>
              <w:rPr>
                <w:sz w:val="21"/>
              </w:rPr>
            </w:pPr>
          </w:p>
          <w:p>
            <w:pPr>
              <w:pStyle w:val="TableParagraph"/>
              <w:ind w:left="116"/>
              <w:rPr>
                <w:sz w:val="21"/>
              </w:rPr>
            </w:pPr>
            <w:r>
              <w:rPr>
                <w:spacing w:val="-10"/>
                <w:sz w:val="21"/>
              </w:rPr>
              <w:t>否</w:t>
            </w:r>
          </w:p>
        </w:tc>
        <w:tc>
          <w:tcPr>
            <w:tcW w:w="729" w:type="dxa"/>
          </w:tcPr>
          <w:p>
            <w:pPr>
              <w:pStyle w:val="TableParagraph"/>
              <w:rPr>
                <w:rFonts w:ascii="Times New Roman"/>
                <w:sz w:val="20"/>
              </w:rPr>
            </w:pPr>
          </w:p>
        </w:tc>
      </w:tr>
      <w:tr>
        <w:trPr>
          <w:trHeight w:val="1089" w:hRule="atLeast"/>
        </w:trPr>
        <w:tc>
          <w:tcPr>
            <w:tcW w:w="1505" w:type="dxa"/>
          </w:tcPr>
          <w:p>
            <w:pPr>
              <w:pStyle w:val="TableParagraph"/>
              <w:spacing w:before="78"/>
              <w:rPr>
                <w:sz w:val="18"/>
              </w:rPr>
            </w:pPr>
          </w:p>
          <w:p>
            <w:pPr>
              <w:pStyle w:val="TableParagraph"/>
              <w:spacing w:line="244" w:lineRule="auto"/>
              <w:ind w:left="107" w:right="125"/>
              <w:rPr>
                <w:sz w:val="18"/>
              </w:rPr>
            </w:pPr>
            <w:r>
              <w:rPr>
                <w:spacing w:val="-2"/>
                <w:sz w:val="18"/>
              </w:rPr>
              <w:t>液压作动系统产能提升建设项目</w:t>
            </w:r>
          </w:p>
        </w:tc>
        <w:tc>
          <w:tcPr>
            <w:tcW w:w="729" w:type="dxa"/>
          </w:tcPr>
          <w:p>
            <w:pPr>
              <w:pStyle w:val="TableParagraph"/>
              <w:rPr>
                <w:rFonts w:ascii="Times New Roman"/>
                <w:sz w:val="20"/>
              </w:rPr>
            </w:pPr>
          </w:p>
        </w:tc>
        <w:tc>
          <w:tcPr>
            <w:tcW w:w="731" w:type="dxa"/>
          </w:tcPr>
          <w:p>
            <w:pPr>
              <w:pStyle w:val="TableParagraph"/>
              <w:spacing w:before="3"/>
              <w:rPr>
                <w:sz w:val="21"/>
              </w:rPr>
            </w:pPr>
          </w:p>
          <w:p>
            <w:pPr>
              <w:pStyle w:val="TableParagraph"/>
              <w:spacing w:line="244"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20"/>
              </w:rPr>
            </w:pPr>
          </w:p>
        </w:tc>
        <w:tc>
          <w:tcPr>
            <w:tcW w:w="730" w:type="dxa"/>
          </w:tcPr>
          <w:p>
            <w:pPr>
              <w:pStyle w:val="TableParagraph"/>
              <w:spacing w:before="1"/>
              <w:ind w:left="110"/>
              <w:rPr>
                <w:sz w:val="21"/>
              </w:rPr>
            </w:pPr>
            <w:r>
              <w:rPr>
                <w:spacing w:val="-4"/>
                <w:sz w:val="21"/>
              </w:rPr>
              <w:t>2023</w:t>
            </w:r>
          </w:p>
          <w:p>
            <w:pPr>
              <w:pStyle w:val="TableParagraph"/>
              <w:spacing w:before="2"/>
              <w:ind w:left="110"/>
              <w:rPr>
                <w:sz w:val="21"/>
              </w:rPr>
            </w:pPr>
            <w:r>
              <w:rPr>
                <w:spacing w:val="-27"/>
                <w:sz w:val="21"/>
              </w:rPr>
              <w:t>年 </w:t>
            </w:r>
            <w:r>
              <w:rPr>
                <w:spacing w:val="-10"/>
                <w:sz w:val="21"/>
              </w:rPr>
              <w:t>6</w:t>
            </w:r>
          </w:p>
          <w:p>
            <w:pPr>
              <w:pStyle w:val="TableParagraph"/>
              <w:spacing w:line="270" w:lineRule="atLeast"/>
              <w:ind w:left="110" w:right="132"/>
              <w:rPr>
                <w:sz w:val="21"/>
              </w:rPr>
            </w:pPr>
            <w:r>
              <w:rPr>
                <w:spacing w:val="-28"/>
                <w:sz w:val="21"/>
              </w:rPr>
              <w:t>月 </w:t>
            </w:r>
            <w:r>
              <w:rPr>
                <w:spacing w:val="-2"/>
                <w:sz w:val="21"/>
              </w:rPr>
              <w:t>26</w:t>
            </w:r>
            <w:r>
              <w:rPr>
                <w:spacing w:val="-10"/>
                <w:sz w:val="21"/>
              </w:rPr>
              <w:t>日</w:t>
            </w:r>
          </w:p>
        </w:tc>
        <w:tc>
          <w:tcPr>
            <w:tcW w:w="729" w:type="dxa"/>
          </w:tcPr>
          <w:p>
            <w:pPr>
              <w:pStyle w:val="TableParagraph"/>
              <w:spacing w:before="139"/>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09"/>
              <w:rPr>
                <w:sz w:val="18"/>
              </w:rPr>
            </w:pPr>
          </w:p>
          <w:p>
            <w:pPr>
              <w:pStyle w:val="TableParagraph"/>
              <w:ind w:right="94"/>
              <w:jc w:val="right"/>
              <w:rPr>
                <w:rFonts w:ascii="Microsoft Sans Serif"/>
                <w:sz w:val="18"/>
              </w:rPr>
            </w:pPr>
            <w:r>
              <w:rPr>
                <w:rFonts w:ascii="Microsoft Sans Serif"/>
                <w:spacing w:val="-2"/>
                <w:w w:val="90"/>
                <w:sz w:val="18"/>
              </w:rPr>
              <w:t>20,000.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20,000.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5,740.8</w:t>
            </w:r>
          </w:p>
          <w:p>
            <w:pPr>
              <w:pStyle w:val="TableParagraph"/>
              <w:spacing w:before="3"/>
              <w:ind w:right="88"/>
              <w:jc w:val="right"/>
              <w:rPr>
                <w:rFonts w:ascii="Microsoft Sans Serif"/>
                <w:sz w:val="18"/>
              </w:rPr>
            </w:pPr>
            <w:r>
              <w:rPr>
                <w:rFonts w:ascii="Microsoft Sans Serif"/>
                <w:spacing w:val="-10"/>
                <w:w w:val="90"/>
                <w:sz w:val="18"/>
              </w:rPr>
              <w:t>5</w:t>
            </w:r>
          </w:p>
        </w:tc>
        <w:tc>
          <w:tcPr>
            <w:tcW w:w="729" w:type="dxa"/>
          </w:tcPr>
          <w:p>
            <w:pPr>
              <w:pStyle w:val="TableParagraph"/>
              <w:spacing w:before="109"/>
              <w:rPr>
                <w:sz w:val="18"/>
              </w:rPr>
            </w:pPr>
          </w:p>
          <w:p>
            <w:pPr>
              <w:pStyle w:val="TableParagraph"/>
              <w:ind w:right="92"/>
              <w:jc w:val="right"/>
              <w:rPr>
                <w:rFonts w:ascii="Microsoft Sans Serif"/>
                <w:sz w:val="18"/>
              </w:rPr>
            </w:pPr>
            <w:r>
              <w:rPr>
                <w:rFonts w:ascii="Microsoft Sans Serif"/>
                <w:spacing w:val="-2"/>
                <w:w w:val="90"/>
                <w:sz w:val="18"/>
              </w:rPr>
              <w:t>5,740.8</w:t>
            </w:r>
          </w:p>
          <w:p>
            <w:pPr>
              <w:pStyle w:val="TableParagraph"/>
              <w:spacing w:before="3"/>
              <w:ind w:right="89"/>
              <w:jc w:val="right"/>
              <w:rPr>
                <w:rFonts w:ascii="Microsoft Sans Serif"/>
                <w:sz w:val="18"/>
              </w:rPr>
            </w:pPr>
            <w:r>
              <w:rPr>
                <w:rFonts w:ascii="Microsoft Sans Serif"/>
                <w:spacing w:val="-10"/>
                <w:w w:val="90"/>
                <w:sz w:val="18"/>
              </w:rPr>
              <w:t>5</w:t>
            </w:r>
          </w:p>
        </w:tc>
        <w:tc>
          <w:tcPr>
            <w:tcW w:w="729" w:type="dxa"/>
          </w:tcPr>
          <w:p>
            <w:pPr>
              <w:pStyle w:val="TableParagraph"/>
              <w:spacing w:before="212"/>
              <w:rPr>
                <w:sz w:val="18"/>
              </w:rPr>
            </w:pPr>
          </w:p>
          <w:p>
            <w:pPr>
              <w:pStyle w:val="TableParagraph"/>
              <w:spacing w:before="1"/>
              <w:ind w:right="91"/>
              <w:jc w:val="right"/>
              <w:rPr>
                <w:rFonts w:ascii="Microsoft Sans Serif"/>
                <w:sz w:val="18"/>
              </w:rPr>
            </w:pPr>
            <w:r>
              <w:rPr>
                <w:rFonts w:ascii="Microsoft Sans Serif"/>
                <w:spacing w:val="-2"/>
                <w:w w:val="90"/>
                <w:sz w:val="18"/>
              </w:rPr>
              <w:t>28.70</w:t>
            </w:r>
          </w:p>
        </w:tc>
        <w:tc>
          <w:tcPr>
            <w:tcW w:w="727" w:type="dxa"/>
          </w:tcPr>
          <w:p>
            <w:pPr>
              <w:pStyle w:val="TableParagraph"/>
              <w:spacing w:before="208"/>
              <w:ind w:left="114"/>
              <w:rPr>
                <w:rFonts w:ascii="Microsoft Sans Serif"/>
                <w:sz w:val="18"/>
              </w:rPr>
            </w:pPr>
            <w:r>
              <w:rPr>
                <w:rFonts w:ascii="Microsoft Sans Serif"/>
                <w:spacing w:val="-4"/>
                <w:w w:val="90"/>
                <w:sz w:val="18"/>
              </w:rPr>
              <w:t>2025</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5"/>
                <w:sz w:val="18"/>
              </w:rPr>
              <w:t>12</w:t>
            </w:r>
          </w:p>
          <w:p>
            <w:pPr>
              <w:pStyle w:val="TableParagraph"/>
              <w:spacing w:before="4"/>
              <w:ind w:left="114"/>
              <w:rPr>
                <w:sz w:val="18"/>
              </w:rPr>
            </w:pPr>
            <w:r>
              <w:rPr>
                <w:spacing w:val="-10"/>
                <w:sz w:val="18"/>
              </w:rPr>
              <w:t>月</w:t>
            </w:r>
          </w:p>
        </w:tc>
        <w:tc>
          <w:tcPr>
            <w:tcW w:w="729" w:type="dxa"/>
          </w:tcPr>
          <w:p>
            <w:pPr>
              <w:pStyle w:val="TableParagraph"/>
              <w:spacing w:before="78"/>
              <w:rPr>
                <w:sz w:val="18"/>
              </w:rPr>
            </w:pPr>
          </w:p>
          <w:p>
            <w:pPr>
              <w:pStyle w:val="TableParagraph"/>
              <w:spacing w:line="244" w:lineRule="auto"/>
              <w:ind w:left="117" w:right="241"/>
              <w:rPr>
                <w:sz w:val="18"/>
              </w:rPr>
            </w:pPr>
            <w:r>
              <w:rPr>
                <w:spacing w:val="-6"/>
                <w:sz w:val="18"/>
              </w:rPr>
              <w:t>尚未</w:t>
            </w:r>
            <w:r>
              <w:rPr>
                <w:spacing w:val="-5"/>
                <w:sz w:val="18"/>
              </w:rPr>
              <w:t>完工</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3"/>
              <w:rPr>
                <w:sz w:val="21"/>
              </w:rPr>
            </w:pPr>
          </w:p>
          <w:p>
            <w:pPr>
              <w:pStyle w:val="TableParagraph"/>
              <w:spacing w:line="244" w:lineRule="auto"/>
              <w:ind w:left="115" w:right="179"/>
              <w:rPr>
                <w:sz w:val="21"/>
              </w:rPr>
            </w:pPr>
            <w:r>
              <w:rPr>
                <w:spacing w:val="-6"/>
                <w:sz w:val="21"/>
              </w:rPr>
              <w:t>不适</w:t>
            </w:r>
            <w:r>
              <w:rPr>
                <w:spacing w:val="-10"/>
                <w:sz w:val="21"/>
              </w:rPr>
              <w:t>用</w:t>
            </w:r>
          </w:p>
        </w:tc>
        <w:tc>
          <w:tcPr>
            <w:tcW w:w="727" w:type="dxa"/>
          </w:tcPr>
          <w:p>
            <w:pPr>
              <w:pStyle w:val="TableParagraph"/>
              <w:spacing w:before="3"/>
              <w:rPr>
                <w:sz w:val="21"/>
              </w:rPr>
            </w:pPr>
          </w:p>
          <w:p>
            <w:pPr>
              <w:pStyle w:val="TableParagraph"/>
              <w:ind w:right="84"/>
              <w:jc w:val="right"/>
              <w:rPr>
                <w:sz w:val="21"/>
              </w:rPr>
            </w:pPr>
            <w:r>
              <w:rPr>
                <w:spacing w:val="-5"/>
                <w:sz w:val="21"/>
              </w:rPr>
              <w:t>不适</w:t>
            </w:r>
          </w:p>
          <w:p>
            <w:pPr>
              <w:pStyle w:val="TableParagraph"/>
              <w:spacing w:before="4"/>
              <w:ind w:right="85"/>
              <w:jc w:val="right"/>
              <w:rPr>
                <w:sz w:val="21"/>
              </w:rPr>
            </w:pPr>
            <w:r>
              <w:rPr>
                <w:spacing w:val="-10"/>
                <w:sz w:val="21"/>
              </w:rPr>
              <w:t>用</w:t>
            </w:r>
          </w:p>
        </w:tc>
        <w:tc>
          <w:tcPr>
            <w:tcW w:w="729" w:type="dxa"/>
          </w:tcPr>
          <w:p>
            <w:pPr>
              <w:pStyle w:val="TableParagraph"/>
              <w:spacing w:before="3"/>
              <w:rPr>
                <w:sz w:val="21"/>
              </w:rPr>
            </w:pPr>
          </w:p>
          <w:p>
            <w:pPr>
              <w:pStyle w:val="TableParagraph"/>
              <w:spacing w:line="244"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400" w:bottom="1380" w:left="940" w:right="1020"/>
        </w:sectPr>
      </w:pPr>
    </w:p>
    <w:p>
      <w:pPr>
        <w:pStyle w:val="BodyText"/>
        <w:spacing w:before="122" w:after="1"/>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729"/>
        <w:gridCol w:w="731"/>
        <w:gridCol w:w="729"/>
        <w:gridCol w:w="730"/>
        <w:gridCol w:w="729"/>
        <w:gridCol w:w="729"/>
        <w:gridCol w:w="729"/>
        <w:gridCol w:w="729"/>
        <w:gridCol w:w="729"/>
        <w:gridCol w:w="729"/>
        <w:gridCol w:w="727"/>
        <w:gridCol w:w="729"/>
        <w:gridCol w:w="729"/>
        <w:gridCol w:w="730"/>
        <w:gridCol w:w="727"/>
        <w:gridCol w:w="729"/>
        <w:gridCol w:w="729"/>
        <w:gridCol w:w="729"/>
      </w:tblGrid>
      <w:tr>
        <w:trPr>
          <w:trHeight w:val="1089" w:hRule="atLeast"/>
        </w:trPr>
        <w:tc>
          <w:tcPr>
            <w:tcW w:w="1505" w:type="dxa"/>
          </w:tcPr>
          <w:p>
            <w:pPr>
              <w:pStyle w:val="TableParagraph"/>
              <w:spacing w:before="81"/>
              <w:rPr>
                <w:sz w:val="18"/>
              </w:rPr>
            </w:pPr>
          </w:p>
          <w:p>
            <w:pPr>
              <w:pStyle w:val="TableParagraph"/>
              <w:spacing w:line="242" w:lineRule="auto"/>
              <w:ind w:left="107" w:right="125"/>
              <w:rPr>
                <w:sz w:val="18"/>
              </w:rPr>
            </w:pPr>
            <w:r>
              <w:rPr>
                <w:spacing w:val="-2"/>
                <w:sz w:val="18"/>
              </w:rPr>
              <w:t>航空电力系统生产能力提升项目</w:t>
            </w:r>
          </w:p>
        </w:tc>
        <w:tc>
          <w:tcPr>
            <w:tcW w:w="729" w:type="dxa"/>
          </w:tcPr>
          <w:p>
            <w:pPr>
              <w:pStyle w:val="TableParagraph"/>
              <w:rPr>
                <w:rFonts w:ascii="Times New Roman"/>
                <w:sz w:val="18"/>
              </w:rPr>
            </w:pPr>
          </w:p>
        </w:tc>
        <w:tc>
          <w:tcPr>
            <w:tcW w:w="731" w:type="dxa"/>
          </w:tcPr>
          <w:p>
            <w:pPr>
              <w:pStyle w:val="TableParagraph"/>
              <w:spacing w:before="3"/>
              <w:rPr>
                <w:sz w:val="21"/>
              </w:rPr>
            </w:pPr>
          </w:p>
          <w:p>
            <w:pPr>
              <w:pStyle w:val="TableParagraph"/>
              <w:spacing w:line="244"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2"/>
              <w:ind w:left="110"/>
              <w:rPr>
                <w:sz w:val="21"/>
              </w:rPr>
            </w:pPr>
            <w:r>
              <w:rPr>
                <w:spacing w:val="-27"/>
                <w:sz w:val="21"/>
              </w:rPr>
              <w:t>年 </w:t>
            </w:r>
            <w:r>
              <w:rPr>
                <w:spacing w:val="-10"/>
                <w:sz w:val="21"/>
              </w:rPr>
              <w:t>6</w:t>
            </w:r>
          </w:p>
          <w:p>
            <w:pPr>
              <w:pStyle w:val="TableParagraph"/>
              <w:spacing w:line="270" w:lineRule="atLeast"/>
              <w:ind w:left="110" w:right="132"/>
              <w:rPr>
                <w:sz w:val="21"/>
              </w:rPr>
            </w:pPr>
            <w:r>
              <w:rPr>
                <w:spacing w:val="-28"/>
                <w:sz w:val="21"/>
              </w:rPr>
              <w:t>月 </w:t>
            </w:r>
            <w:r>
              <w:rPr>
                <w:spacing w:val="-2"/>
                <w:sz w:val="21"/>
              </w:rPr>
              <w:t>26</w:t>
            </w:r>
            <w:r>
              <w:rPr>
                <w:spacing w:val="-10"/>
                <w:sz w:val="21"/>
              </w:rPr>
              <w:t>日</w:t>
            </w:r>
          </w:p>
        </w:tc>
        <w:tc>
          <w:tcPr>
            <w:tcW w:w="729" w:type="dxa"/>
          </w:tcPr>
          <w:p>
            <w:pPr>
              <w:pStyle w:val="TableParagraph"/>
              <w:spacing w:before="139"/>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09"/>
              <w:rPr>
                <w:sz w:val="18"/>
              </w:rPr>
            </w:pPr>
          </w:p>
          <w:p>
            <w:pPr>
              <w:pStyle w:val="TableParagraph"/>
              <w:ind w:right="94"/>
              <w:jc w:val="right"/>
              <w:rPr>
                <w:rFonts w:ascii="Microsoft Sans Serif"/>
                <w:sz w:val="18"/>
              </w:rPr>
            </w:pPr>
            <w:r>
              <w:rPr>
                <w:rFonts w:ascii="Microsoft Sans Serif"/>
                <w:spacing w:val="-2"/>
                <w:w w:val="90"/>
                <w:sz w:val="18"/>
              </w:rPr>
              <w:t>19,049.</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19,049.</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2,756.3</w:t>
            </w:r>
          </w:p>
          <w:p>
            <w:pPr>
              <w:pStyle w:val="TableParagraph"/>
              <w:spacing w:before="3"/>
              <w:ind w:right="88"/>
              <w:jc w:val="right"/>
              <w:rPr>
                <w:rFonts w:ascii="Microsoft Sans Serif"/>
                <w:sz w:val="18"/>
              </w:rPr>
            </w:pPr>
            <w:r>
              <w:rPr>
                <w:rFonts w:ascii="Microsoft Sans Serif"/>
                <w:spacing w:val="-10"/>
                <w:w w:val="90"/>
                <w:sz w:val="18"/>
              </w:rPr>
              <w:t>7</w:t>
            </w:r>
          </w:p>
        </w:tc>
        <w:tc>
          <w:tcPr>
            <w:tcW w:w="729" w:type="dxa"/>
          </w:tcPr>
          <w:p>
            <w:pPr>
              <w:pStyle w:val="TableParagraph"/>
              <w:spacing w:before="109"/>
              <w:rPr>
                <w:sz w:val="18"/>
              </w:rPr>
            </w:pPr>
          </w:p>
          <w:p>
            <w:pPr>
              <w:pStyle w:val="TableParagraph"/>
              <w:ind w:right="92"/>
              <w:jc w:val="right"/>
              <w:rPr>
                <w:rFonts w:ascii="Microsoft Sans Serif"/>
                <w:sz w:val="18"/>
              </w:rPr>
            </w:pPr>
            <w:r>
              <w:rPr>
                <w:rFonts w:ascii="Microsoft Sans Serif"/>
                <w:spacing w:val="-2"/>
                <w:w w:val="90"/>
                <w:sz w:val="18"/>
              </w:rPr>
              <w:t>2,756.3</w:t>
            </w:r>
          </w:p>
          <w:p>
            <w:pPr>
              <w:pStyle w:val="TableParagraph"/>
              <w:spacing w:before="3"/>
              <w:ind w:right="89"/>
              <w:jc w:val="right"/>
              <w:rPr>
                <w:rFonts w:ascii="Microsoft Sans Serif"/>
                <w:sz w:val="18"/>
              </w:rPr>
            </w:pPr>
            <w:r>
              <w:rPr>
                <w:rFonts w:ascii="Microsoft Sans Serif"/>
                <w:spacing w:val="-10"/>
                <w:w w:val="90"/>
                <w:sz w:val="18"/>
              </w:rPr>
              <w:t>7</w:t>
            </w:r>
          </w:p>
        </w:tc>
        <w:tc>
          <w:tcPr>
            <w:tcW w:w="729" w:type="dxa"/>
          </w:tcPr>
          <w:p>
            <w:pPr>
              <w:pStyle w:val="TableParagraph"/>
              <w:spacing w:before="212"/>
              <w:rPr>
                <w:sz w:val="18"/>
              </w:rPr>
            </w:pPr>
          </w:p>
          <w:p>
            <w:pPr>
              <w:pStyle w:val="TableParagraph"/>
              <w:spacing w:before="1"/>
              <w:ind w:right="91"/>
              <w:jc w:val="right"/>
              <w:rPr>
                <w:rFonts w:ascii="Microsoft Sans Serif"/>
                <w:sz w:val="18"/>
              </w:rPr>
            </w:pPr>
            <w:r>
              <w:rPr>
                <w:rFonts w:ascii="Microsoft Sans Serif"/>
                <w:spacing w:val="-2"/>
                <w:w w:val="90"/>
                <w:sz w:val="18"/>
              </w:rPr>
              <w:t>14.47</w:t>
            </w:r>
          </w:p>
        </w:tc>
        <w:tc>
          <w:tcPr>
            <w:tcW w:w="727" w:type="dxa"/>
          </w:tcPr>
          <w:p>
            <w:pPr>
              <w:pStyle w:val="TableParagraph"/>
              <w:spacing w:before="210"/>
              <w:ind w:left="114"/>
              <w:rPr>
                <w:rFonts w:ascii="Microsoft Sans Serif"/>
                <w:sz w:val="18"/>
              </w:rPr>
            </w:pPr>
            <w:r>
              <w:rPr>
                <w:rFonts w:ascii="Microsoft Sans Serif"/>
                <w:spacing w:val="-4"/>
                <w:w w:val="90"/>
                <w:sz w:val="18"/>
              </w:rPr>
              <w:t>2026</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10"/>
                <w:sz w:val="18"/>
              </w:rPr>
              <w:t>6</w:t>
            </w:r>
          </w:p>
          <w:p>
            <w:pPr>
              <w:pStyle w:val="TableParagraph"/>
              <w:spacing w:before="2"/>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3"/>
              <w:rPr>
                <w:sz w:val="21"/>
              </w:rPr>
            </w:pPr>
          </w:p>
          <w:p>
            <w:pPr>
              <w:pStyle w:val="TableParagraph"/>
              <w:spacing w:line="244" w:lineRule="auto"/>
              <w:ind w:left="115" w:right="179"/>
              <w:rPr>
                <w:sz w:val="21"/>
              </w:rPr>
            </w:pPr>
            <w:r>
              <w:rPr>
                <w:spacing w:val="-6"/>
                <w:sz w:val="21"/>
              </w:rPr>
              <w:t>不适</w:t>
            </w:r>
            <w:r>
              <w:rPr>
                <w:spacing w:val="-10"/>
                <w:sz w:val="21"/>
              </w:rPr>
              <w:t>用</w:t>
            </w:r>
          </w:p>
        </w:tc>
        <w:tc>
          <w:tcPr>
            <w:tcW w:w="727" w:type="dxa"/>
          </w:tcPr>
          <w:p>
            <w:pPr>
              <w:pStyle w:val="TableParagraph"/>
              <w:spacing w:before="3"/>
              <w:rPr>
                <w:sz w:val="21"/>
              </w:rPr>
            </w:pPr>
          </w:p>
          <w:p>
            <w:pPr>
              <w:pStyle w:val="TableParagraph"/>
              <w:ind w:right="84"/>
              <w:jc w:val="right"/>
              <w:rPr>
                <w:sz w:val="21"/>
              </w:rPr>
            </w:pPr>
            <w:r>
              <w:rPr>
                <w:spacing w:val="-5"/>
                <w:sz w:val="21"/>
              </w:rPr>
              <w:t>不适</w:t>
            </w:r>
          </w:p>
          <w:p>
            <w:pPr>
              <w:pStyle w:val="TableParagraph"/>
              <w:spacing w:before="4"/>
              <w:ind w:right="85"/>
              <w:jc w:val="right"/>
              <w:rPr>
                <w:sz w:val="21"/>
              </w:rPr>
            </w:pPr>
            <w:r>
              <w:rPr>
                <w:spacing w:val="-10"/>
                <w:sz w:val="21"/>
              </w:rPr>
              <w:t>用</w:t>
            </w:r>
          </w:p>
        </w:tc>
        <w:tc>
          <w:tcPr>
            <w:tcW w:w="729" w:type="dxa"/>
          </w:tcPr>
          <w:p>
            <w:pPr>
              <w:pStyle w:val="TableParagraph"/>
              <w:spacing w:before="3"/>
              <w:rPr>
                <w:sz w:val="21"/>
              </w:rPr>
            </w:pPr>
          </w:p>
          <w:p>
            <w:pPr>
              <w:pStyle w:val="TableParagraph"/>
              <w:spacing w:line="244"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18"/>
              </w:rPr>
            </w:pPr>
          </w:p>
        </w:tc>
      </w:tr>
      <w:tr>
        <w:trPr>
          <w:trHeight w:val="1089" w:hRule="atLeast"/>
        </w:trPr>
        <w:tc>
          <w:tcPr>
            <w:tcW w:w="1505" w:type="dxa"/>
          </w:tcPr>
          <w:p>
            <w:pPr>
              <w:pStyle w:val="TableParagraph"/>
              <w:spacing w:line="242" w:lineRule="auto" w:before="194"/>
              <w:ind w:left="107" w:right="125"/>
              <w:jc w:val="both"/>
              <w:rPr>
                <w:sz w:val="18"/>
              </w:rPr>
            </w:pPr>
            <w:r>
              <w:rPr>
                <w:spacing w:val="-2"/>
                <w:sz w:val="18"/>
              </w:rPr>
              <w:t>燃油测控系统等机载产品产能提升建设项目</w:t>
            </w:r>
          </w:p>
        </w:tc>
        <w:tc>
          <w:tcPr>
            <w:tcW w:w="729" w:type="dxa"/>
          </w:tcPr>
          <w:p>
            <w:pPr>
              <w:pStyle w:val="TableParagraph"/>
              <w:rPr>
                <w:rFonts w:ascii="Times New Roman"/>
                <w:sz w:val="18"/>
              </w:rPr>
            </w:pPr>
          </w:p>
        </w:tc>
        <w:tc>
          <w:tcPr>
            <w:tcW w:w="731" w:type="dxa"/>
          </w:tcPr>
          <w:p>
            <w:pPr>
              <w:pStyle w:val="TableParagraph"/>
              <w:spacing w:before="3"/>
              <w:rPr>
                <w:sz w:val="21"/>
              </w:rPr>
            </w:pPr>
          </w:p>
          <w:p>
            <w:pPr>
              <w:pStyle w:val="TableParagraph"/>
              <w:spacing w:line="244"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2"/>
              <w:ind w:left="110"/>
              <w:rPr>
                <w:sz w:val="21"/>
              </w:rPr>
            </w:pPr>
            <w:r>
              <w:rPr>
                <w:spacing w:val="-27"/>
                <w:sz w:val="21"/>
              </w:rPr>
              <w:t>年 </w:t>
            </w:r>
            <w:r>
              <w:rPr>
                <w:spacing w:val="-10"/>
                <w:sz w:val="21"/>
              </w:rPr>
              <w:t>6</w:t>
            </w:r>
          </w:p>
          <w:p>
            <w:pPr>
              <w:pStyle w:val="TableParagraph"/>
              <w:spacing w:line="270" w:lineRule="atLeast"/>
              <w:ind w:left="110" w:right="132"/>
              <w:rPr>
                <w:sz w:val="21"/>
              </w:rPr>
            </w:pPr>
            <w:r>
              <w:rPr>
                <w:spacing w:val="-28"/>
                <w:sz w:val="21"/>
              </w:rPr>
              <w:t>月 </w:t>
            </w:r>
            <w:r>
              <w:rPr>
                <w:spacing w:val="-2"/>
                <w:sz w:val="21"/>
              </w:rPr>
              <w:t>26</w:t>
            </w:r>
            <w:r>
              <w:rPr>
                <w:spacing w:val="-10"/>
                <w:sz w:val="21"/>
              </w:rPr>
              <w:t>日</w:t>
            </w:r>
          </w:p>
        </w:tc>
        <w:tc>
          <w:tcPr>
            <w:tcW w:w="729" w:type="dxa"/>
          </w:tcPr>
          <w:p>
            <w:pPr>
              <w:pStyle w:val="TableParagraph"/>
              <w:spacing w:before="139"/>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09"/>
              <w:rPr>
                <w:sz w:val="18"/>
              </w:rPr>
            </w:pPr>
          </w:p>
          <w:p>
            <w:pPr>
              <w:pStyle w:val="TableParagraph"/>
              <w:ind w:right="94"/>
              <w:jc w:val="right"/>
              <w:rPr>
                <w:rFonts w:ascii="Microsoft Sans Serif"/>
                <w:sz w:val="18"/>
              </w:rPr>
            </w:pPr>
            <w:r>
              <w:rPr>
                <w:rFonts w:ascii="Microsoft Sans Serif"/>
                <w:spacing w:val="-2"/>
                <w:w w:val="90"/>
                <w:sz w:val="18"/>
              </w:rPr>
              <w:t>17,500.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17,500.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5,148.8</w:t>
            </w:r>
          </w:p>
          <w:p>
            <w:pPr>
              <w:pStyle w:val="TableParagraph"/>
              <w:spacing w:before="3"/>
              <w:ind w:right="88"/>
              <w:jc w:val="right"/>
              <w:rPr>
                <w:rFonts w:ascii="Microsoft Sans Serif"/>
                <w:sz w:val="18"/>
              </w:rPr>
            </w:pPr>
            <w:r>
              <w:rPr>
                <w:rFonts w:ascii="Microsoft Sans Serif"/>
                <w:spacing w:val="-10"/>
                <w:w w:val="90"/>
                <w:sz w:val="18"/>
              </w:rPr>
              <w:t>6</w:t>
            </w:r>
          </w:p>
        </w:tc>
        <w:tc>
          <w:tcPr>
            <w:tcW w:w="729" w:type="dxa"/>
          </w:tcPr>
          <w:p>
            <w:pPr>
              <w:pStyle w:val="TableParagraph"/>
              <w:spacing w:before="109"/>
              <w:rPr>
                <w:sz w:val="18"/>
              </w:rPr>
            </w:pPr>
          </w:p>
          <w:p>
            <w:pPr>
              <w:pStyle w:val="TableParagraph"/>
              <w:ind w:right="92"/>
              <w:jc w:val="right"/>
              <w:rPr>
                <w:rFonts w:ascii="Microsoft Sans Serif"/>
                <w:sz w:val="18"/>
              </w:rPr>
            </w:pPr>
            <w:r>
              <w:rPr>
                <w:rFonts w:ascii="Microsoft Sans Serif"/>
                <w:spacing w:val="-2"/>
                <w:w w:val="90"/>
                <w:sz w:val="18"/>
              </w:rPr>
              <w:t>5,148.8</w:t>
            </w:r>
          </w:p>
          <w:p>
            <w:pPr>
              <w:pStyle w:val="TableParagraph"/>
              <w:spacing w:before="3"/>
              <w:ind w:right="89"/>
              <w:jc w:val="right"/>
              <w:rPr>
                <w:rFonts w:ascii="Microsoft Sans Serif"/>
                <w:sz w:val="18"/>
              </w:rPr>
            </w:pPr>
            <w:r>
              <w:rPr>
                <w:rFonts w:ascii="Microsoft Sans Serif"/>
                <w:spacing w:val="-10"/>
                <w:w w:val="90"/>
                <w:sz w:val="18"/>
              </w:rPr>
              <w:t>6</w:t>
            </w:r>
          </w:p>
        </w:tc>
        <w:tc>
          <w:tcPr>
            <w:tcW w:w="729" w:type="dxa"/>
          </w:tcPr>
          <w:p>
            <w:pPr>
              <w:pStyle w:val="TableParagraph"/>
              <w:spacing w:before="212"/>
              <w:rPr>
                <w:sz w:val="18"/>
              </w:rPr>
            </w:pPr>
          </w:p>
          <w:p>
            <w:pPr>
              <w:pStyle w:val="TableParagraph"/>
              <w:spacing w:before="1"/>
              <w:ind w:right="91"/>
              <w:jc w:val="right"/>
              <w:rPr>
                <w:rFonts w:ascii="Microsoft Sans Serif"/>
                <w:sz w:val="18"/>
              </w:rPr>
            </w:pPr>
            <w:r>
              <w:rPr>
                <w:rFonts w:ascii="Microsoft Sans Serif"/>
                <w:spacing w:val="-2"/>
                <w:w w:val="90"/>
                <w:sz w:val="18"/>
              </w:rPr>
              <w:t>29.42</w:t>
            </w:r>
          </w:p>
        </w:tc>
        <w:tc>
          <w:tcPr>
            <w:tcW w:w="727" w:type="dxa"/>
          </w:tcPr>
          <w:p>
            <w:pPr>
              <w:pStyle w:val="TableParagraph"/>
              <w:spacing w:before="210"/>
              <w:ind w:left="114"/>
              <w:rPr>
                <w:rFonts w:ascii="Microsoft Sans Serif"/>
                <w:sz w:val="18"/>
              </w:rPr>
            </w:pPr>
            <w:r>
              <w:rPr>
                <w:rFonts w:ascii="Microsoft Sans Serif"/>
                <w:spacing w:val="-4"/>
                <w:w w:val="90"/>
                <w:sz w:val="18"/>
              </w:rPr>
              <w:t>2026</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10"/>
                <w:sz w:val="18"/>
              </w:rPr>
              <w:t>6</w:t>
            </w:r>
          </w:p>
          <w:p>
            <w:pPr>
              <w:pStyle w:val="TableParagraph"/>
              <w:spacing w:before="2"/>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3"/>
              <w:rPr>
                <w:sz w:val="21"/>
              </w:rPr>
            </w:pPr>
          </w:p>
          <w:p>
            <w:pPr>
              <w:pStyle w:val="TableParagraph"/>
              <w:spacing w:line="244" w:lineRule="auto"/>
              <w:ind w:left="115" w:right="179"/>
              <w:rPr>
                <w:sz w:val="21"/>
              </w:rPr>
            </w:pPr>
            <w:r>
              <w:rPr>
                <w:spacing w:val="-6"/>
                <w:sz w:val="21"/>
              </w:rPr>
              <w:t>不适</w:t>
            </w:r>
            <w:r>
              <w:rPr>
                <w:spacing w:val="-10"/>
                <w:sz w:val="21"/>
              </w:rPr>
              <w:t>用</w:t>
            </w:r>
          </w:p>
        </w:tc>
        <w:tc>
          <w:tcPr>
            <w:tcW w:w="727" w:type="dxa"/>
          </w:tcPr>
          <w:p>
            <w:pPr>
              <w:pStyle w:val="TableParagraph"/>
              <w:spacing w:before="3"/>
              <w:rPr>
                <w:sz w:val="21"/>
              </w:rPr>
            </w:pPr>
          </w:p>
          <w:p>
            <w:pPr>
              <w:pStyle w:val="TableParagraph"/>
              <w:ind w:right="84"/>
              <w:jc w:val="right"/>
              <w:rPr>
                <w:sz w:val="21"/>
              </w:rPr>
            </w:pPr>
            <w:r>
              <w:rPr>
                <w:spacing w:val="-5"/>
                <w:sz w:val="21"/>
              </w:rPr>
              <w:t>不适</w:t>
            </w:r>
          </w:p>
          <w:p>
            <w:pPr>
              <w:pStyle w:val="TableParagraph"/>
              <w:spacing w:before="4"/>
              <w:ind w:right="85"/>
              <w:jc w:val="right"/>
              <w:rPr>
                <w:sz w:val="21"/>
              </w:rPr>
            </w:pPr>
            <w:r>
              <w:rPr>
                <w:spacing w:val="-10"/>
                <w:sz w:val="21"/>
              </w:rPr>
              <w:t>用</w:t>
            </w:r>
          </w:p>
        </w:tc>
        <w:tc>
          <w:tcPr>
            <w:tcW w:w="729" w:type="dxa"/>
          </w:tcPr>
          <w:p>
            <w:pPr>
              <w:pStyle w:val="TableParagraph"/>
              <w:spacing w:before="3"/>
              <w:rPr>
                <w:sz w:val="21"/>
              </w:rPr>
            </w:pPr>
          </w:p>
          <w:p>
            <w:pPr>
              <w:pStyle w:val="TableParagraph"/>
              <w:spacing w:line="244"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18"/>
              </w:rPr>
            </w:pPr>
          </w:p>
        </w:tc>
      </w:tr>
      <w:tr>
        <w:trPr>
          <w:trHeight w:val="1089" w:hRule="atLeast"/>
        </w:trPr>
        <w:tc>
          <w:tcPr>
            <w:tcW w:w="1505" w:type="dxa"/>
          </w:tcPr>
          <w:p>
            <w:pPr>
              <w:pStyle w:val="TableParagraph"/>
              <w:spacing w:before="81"/>
              <w:rPr>
                <w:sz w:val="18"/>
              </w:rPr>
            </w:pPr>
          </w:p>
          <w:p>
            <w:pPr>
              <w:pStyle w:val="TableParagraph"/>
              <w:spacing w:line="242" w:lineRule="auto"/>
              <w:ind w:left="107" w:right="125"/>
              <w:rPr>
                <w:sz w:val="18"/>
              </w:rPr>
            </w:pPr>
            <w:r>
              <w:rPr>
                <w:spacing w:val="-2"/>
                <w:sz w:val="18"/>
              </w:rPr>
              <w:t>悬挂发射系统产能提升项目</w:t>
            </w:r>
          </w:p>
        </w:tc>
        <w:tc>
          <w:tcPr>
            <w:tcW w:w="729" w:type="dxa"/>
          </w:tcPr>
          <w:p>
            <w:pPr>
              <w:pStyle w:val="TableParagraph"/>
              <w:rPr>
                <w:rFonts w:ascii="Times New Roman"/>
                <w:sz w:val="18"/>
              </w:rPr>
            </w:pPr>
          </w:p>
        </w:tc>
        <w:tc>
          <w:tcPr>
            <w:tcW w:w="731" w:type="dxa"/>
          </w:tcPr>
          <w:p>
            <w:pPr>
              <w:pStyle w:val="TableParagraph"/>
              <w:spacing w:before="5"/>
              <w:rPr>
                <w:sz w:val="21"/>
              </w:rPr>
            </w:pPr>
          </w:p>
          <w:p>
            <w:pPr>
              <w:pStyle w:val="TableParagraph"/>
              <w:spacing w:line="242"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4"/>
              <w:ind w:left="110"/>
              <w:rPr>
                <w:sz w:val="21"/>
              </w:rPr>
            </w:pPr>
            <w:r>
              <w:rPr>
                <w:spacing w:val="-27"/>
                <w:sz w:val="21"/>
              </w:rPr>
              <w:t>年 </w:t>
            </w:r>
            <w:r>
              <w:rPr>
                <w:spacing w:val="-10"/>
                <w:sz w:val="21"/>
              </w:rPr>
              <w:t>6</w:t>
            </w:r>
          </w:p>
          <w:p>
            <w:pPr>
              <w:pStyle w:val="TableParagraph"/>
              <w:spacing w:line="270" w:lineRule="atLeast"/>
              <w:ind w:left="110" w:right="132"/>
              <w:rPr>
                <w:sz w:val="21"/>
              </w:rPr>
            </w:pPr>
            <w:r>
              <w:rPr>
                <w:spacing w:val="-28"/>
                <w:sz w:val="21"/>
              </w:rPr>
              <w:t>月 </w:t>
            </w:r>
            <w:r>
              <w:rPr>
                <w:spacing w:val="-2"/>
                <w:sz w:val="21"/>
              </w:rPr>
              <w:t>26</w:t>
            </w:r>
            <w:r>
              <w:rPr>
                <w:spacing w:val="-10"/>
                <w:sz w:val="21"/>
              </w:rPr>
              <w:t>日</w:t>
            </w:r>
          </w:p>
        </w:tc>
        <w:tc>
          <w:tcPr>
            <w:tcW w:w="729" w:type="dxa"/>
          </w:tcPr>
          <w:p>
            <w:pPr>
              <w:pStyle w:val="TableParagraph"/>
              <w:spacing w:before="139"/>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09"/>
              <w:rPr>
                <w:sz w:val="18"/>
              </w:rPr>
            </w:pPr>
          </w:p>
          <w:p>
            <w:pPr>
              <w:pStyle w:val="TableParagraph"/>
              <w:ind w:right="94"/>
              <w:jc w:val="right"/>
              <w:rPr>
                <w:rFonts w:ascii="Microsoft Sans Serif"/>
                <w:sz w:val="18"/>
              </w:rPr>
            </w:pPr>
            <w:r>
              <w:rPr>
                <w:rFonts w:ascii="Microsoft Sans Serif"/>
                <w:spacing w:val="-2"/>
                <w:w w:val="90"/>
                <w:sz w:val="18"/>
              </w:rPr>
              <w:t>15,400.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15,400.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4,563.8</w:t>
            </w:r>
          </w:p>
          <w:p>
            <w:pPr>
              <w:pStyle w:val="TableParagraph"/>
              <w:spacing w:before="3"/>
              <w:ind w:right="88"/>
              <w:jc w:val="right"/>
              <w:rPr>
                <w:rFonts w:ascii="Microsoft Sans Serif"/>
                <w:sz w:val="18"/>
              </w:rPr>
            </w:pPr>
            <w:r>
              <w:rPr>
                <w:rFonts w:ascii="Microsoft Sans Serif"/>
                <w:spacing w:val="-10"/>
                <w:w w:val="90"/>
                <w:sz w:val="18"/>
              </w:rPr>
              <w:t>0</w:t>
            </w:r>
          </w:p>
        </w:tc>
        <w:tc>
          <w:tcPr>
            <w:tcW w:w="729" w:type="dxa"/>
          </w:tcPr>
          <w:p>
            <w:pPr>
              <w:pStyle w:val="TableParagraph"/>
              <w:spacing w:before="109"/>
              <w:rPr>
                <w:sz w:val="18"/>
              </w:rPr>
            </w:pPr>
          </w:p>
          <w:p>
            <w:pPr>
              <w:pStyle w:val="TableParagraph"/>
              <w:ind w:right="92"/>
              <w:jc w:val="right"/>
              <w:rPr>
                <w:rFonts w:ascii="Microsoft Sans Serif"/>
                <w:sz w:val="18"/>
              </w:rPr>
            </w:pPr>
            <w:r>
              <w:rPr>
                <w:rFonts w:ascii="Microsoft Sans Serif"/>
                <w:spacing w:val="-2"/>
                <w:w w:val="90"/>
                <w:sz w:val="18"/>
              </w:rPr>
              <w:t>4,563.8</w:t>
            </w:r>
          </w:p>
          <w:p>
            <w:pPr>
              <w:pStyle w:val="TableParagraph"/>
              <w:spacing w:before="3"/>
              <w:ind w:right="89"/>
              <w:jc w:val="right"/>
              <w:rPr>
                <w:rFonts w:ascii="Microsoft Sans Serif"/>
                <w:sz w:val="18"/>
              </w:rPr>
            </w:pPr>
            <w:r>
              <w:rPr>
                <w:rFonts w:ascii="Microsoft Sans Serif"/>
                <w:spacing w:val="-10"/>
                <w:w w:val="90"/>
                <w:sz w:val="18"/>
              </w:rPr>
              <w:t>0</w:t>
            </w:r>
          </w:p>
        </w:tc>
        <w:tc>
          <w:tcPr>
            <w:tcW w:w="729" w:type="dxa"/>
          </w:tcPr>
          <w:p>
            <w:pPr>
              <w:pStyle w:val="TableParagraph"/>
              <w:spacing w:before="212"/>
              <w:rPr>
                <w:sz w:val="18"/>
              </w:rPr>
            </w:pPr>
          </w:p>
          <w:p>
            <w:pPr>
              <w:pStyle w:val="TableParagraph"/>
              <w:spacing w:before="1"/>
              <w:ind w:right="91"/>
              <w:jc w:val="right"/>
              <w:rPr>
                <w:rFonts w:ascii="Microsoft Sans Serif"/>
                <w:sz w:val="18"/>
              </w:rPr>
            </w:pPr>
            <w:r>
              <w:rPr>
                <w:rFonts w:ascii="Microsoft Sans Serif"/>
                <w:spacing w:val="-2"/>
                <w:w w:val="90"/>
                <w:sz w:val="18"/>
              </w:rPr>
              <w:t>29.64</w:t>
            </w:r>
          </w:p>
        </w:tc>
        <w:tc>
          <w:tcPr>
            <w:tcW w:w="727" w:type="dxa"/>
          </w:tcPr>
          <w:p>
            <w:pPr>
              <w:pStyle w:val="TableParagraph"/>
              <w:spacing w:before="210"/>
              <w:ind w:left="114"/>
              <w:rPr>
                <w:rFonts w:ascii="Microsoft Sans Serif"/>
                <w:sz w:val="18"/>
              </w:rPr>
            </w:pPr>
            <w:r>
              <w:rPr>
                <w:rFonts w:ascii="Microsoft Sans Serif"/>
                <w:spacing w:val="-4"/>
                <w:w w:val="90"/>
                <w:sz w:val="18"/>
              </w:rPr>
              <w:t>2026</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10"/>
                <w:sz w:val="18"/>
              </w:rPr>
              <w:t>6</w:t>
            </w:r>
          </w:p>
          <w:p>
            <w:pPr>
              <w:pStyle w:val="TableParagraph"/>
              <w:spacing w:before="2"/>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5"/>
              <w:rPr>
                <w:sz w:val="21"/>
              </w:rPr>
            </w:pPr>
          </w:p>
          <w:p>
            <w:pPr>
              <w:pStyle w:val="TableParagraph"/>
              <w:spacing w:line="242" w:lineRule="auto"/>
              <w:ind w:left="115" w:right="179"/>
              <w:rPr>
                <w:sz w:val="21"/>
              </w:rPr>
            </w:pPr>
            <w:r>
              <w:rPr>
                <w:spacing w:val="-6"/>
                <w:sz w:val="21"/>
              </w:rPr>
              <w:t>不适</w:t>
            </w:r>
            <w:r>
              <w:rPr>
                <w:spacing w:val="-10"/>
                <w:sz w:val="21"/>
              </w:rPr>
              <w:t>用</w:t>
            </w:r>
          </w:p>
        </w:tc>
        <w:tc>
          <w:tcPr>
            <w:tcW w:w="727" w:type="dxa"/>
          </w:tcPr>
          <w:p>
            <w:pPr>
              <w:pStyle w:val="TableParagraph"/>
              <w:spacing w:before="5"/>
              <w:rPr>
                <w:sz w:val="21"/>
              </w:rPr>
            </w:pPr>
          </w:p>
          <w:p>
            <w:pPr>
              <w:pStyle w:val="TableParagraph"/>
              <w:ind w:right="84"/>
              <w:jc w:val="right"/>
              <w:rPr>
                <w:sz w:val="21"/>
              </w:rPr>
            </w:pPr>
            <w:r>
              <w:rPr>
                <w:spacing w:val="-5"/>
                <w:sz w:val="21"/>
              </w:rPr>
              <w:t>不适</w:t>
            </w:r>
          </w:p>
          <w:p>
            <w:pPr>
              <w:pStyle w:val="TableParagraph"/>
              <w:spacing w:before="2"/>
              <w:ind w:right="85"/>
              <w:jc w:val="right"/>
              <w:rPr>
                <w:sz w:val="21"/>
              </w:rPr>
            </w:pPr>
            <w:r>
              <w:rPr>
                <w:spacing w:val="-10"/>
                <w:sz w:val="21"/>
              </w:rPr>
              <w:t>用</w:t>
            </w:r>
          </w:p>
        </w:tc>
        <w:tc>
          <w:tcPr>
            <w:tcW w:w="729" w:type="dxa"/>
          </w:tcPr>
          <w:p>
            <w:pPr>
              <w:pStyle w:val="TableParagraph"/>
              <w:spacing w:before="5"/>
              <w:rPr>
                <w:sz w:val="21"/>
              </w:rPr>
            </w:pPr>
          </w:p>
          <w:p>
            <w:pPr>
              <w:pStyle w:val="TableParagraph"/>
              <w:spacing w:line="242"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18"/>
              </w:rPr>
            </w:pPr>
          </w:p>
        </w:tc>
      </w:tr>
      <w:tr>
        <w:trPr>
          <w:trHeight w:val="1089" w:hRule="atLeast"/>
        </w:trPr>
        <w:tc>
          <w:tcPr>
            <w:tcW w:w="1505" w:type="dxa"/>
          </w:tcPr>
          <w:p>
            <w:pPr>
              <w:pStyle w:val="TableParagraph"/>
              <w:spacing w:line="242" w:lineRule="auto" w:before="194"/>
              <w:ind w:left="107" w:right="125"/>
              <w:jc w:val="both"/>
              <w:rPr>
                <w:sz w:val="18"/>
              </w:rPr>
            </w:pPr>
            <w:r>
              <w:rPr>
                <w:spacing w:val="-2"/>
                <w:sz w:val="18"/>
              </w:rPr>
              <w:t>作动筒、锁定装置等机载产品产能提升建设项目</w:t>
            </w:r>
          </w:p>
        </w:tc>
        <w:tc>
          <w:tcPr>
            <w:tcW w:w="729" w:type="dxa"/>
          </w:tcPr>
          <w:p>
            <w:pPr>
              <w:pStyle w:val="TableParagraph"/>
              <w:rPr>
                <w:rFonts w:ascii="Times New Roman"/>
                <w:sz w:val="18"/>
              </w:rPr>
            </w:pPr>
          </w:p>
        </w:tc>
        <w:tc>
          <w:tcPr>
            <w:tcW w:w="731" w:type="dxa"/>
          </w:tcPr>
          <w:p>
            <w:pPr>
              <w:pStyle w:val="TableParagraph"/>
              <w:spacing w:before="5"/>
              <w:rPr>
                <w:sz w:val="21"/>
              </w:rPr>
            </w:pPr>
          </w:p>
          <w:p>
            <w:pPr>
              <w:pStyle w:val="TableParagraph"/>
              <w:spacing w:line="242"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4"/>
              <w:ind w:left="110"/>
              <w:rPr>
                <w:sz w:val="21"/>
              </w:rPr>
            </w:pPr>
            <w:r>
              <w:rPr>
                <w:spacing w:val="-27"/>
                <w:sz w:val="21"/>
              </w:rPr>
              <w:t>年 </w:t>
            </w:r>
            <w:r>
              <w:rPr>
                <w:spacing w:val="-10"/>
                <w:sz w:val="21"/>
              </w:rPr>
              <w:t>6</w:t>
            </w:r>
          </w:p>
          <w:p>
            <w:pPr>
              <w:pStyle w:val="TableParagraph"/>
              <w:spacing w:before="2"/>
              <w:ind w:left="110"/>
              <w:rPr>
                <w:sz w:val="21"/>
              </w:rPr>
            </w:pPr>
            <w:r>
              <w:rPr>
                <w:spacing w:val="-27"/>
                <w:sz w:val="21"/>
              </w:rPr>
              <w:t>月 </w:t>
            </w:r>
            <w:r>
              <w:rPr>
                <w:spacing w:val="-5"/>
                <w:sz w:val="21"/>
              </w:rPr>
              <w:t>26</w:t>
            </w:r>
          </w:p>
          <w:p>
            <w:pPr>
              <w:pStyle w:val="TableParagraph"/>
              <w:spacing w:line="250" w:lineRule="exact" w:before="5"/>
              <w:ind w:left="110"/>
              <w:rPr>
                <w:sz w:val="21"/>
              </w:rPr>
            </w:pPr>
            <w:r>
              <w:rPr>
                <w:spacing w:val="-10"/>
                <w:sz w:val="21"/>
              </w:rPr>
              <w:t>日</w:t>
            </w:r>
          </w:p>
        </w:tc>
        <w:tc>
          <w:tcPr>
            <w:tcW w:w="729" w:type="dxa"/>
          </w:tcPr>
          <w:p>
            <w:pPr>
              <w:pStyle w:val="TableParagraph"/>
              <w:spacing w:before="139"/>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09"/>
              <w:rPr>
                <w:sz w:val="18"/>
              </w:rPr>
            </w:pPr>
          </w:p>
          <w:p>
            <w:pPr>
              <w:pStyle w:val="TableParagraph"/>
              <w:ind w:right="94"/>
              <w:jc w:val="right"/>
              <w:rPr>
                <w:rFonts w:ascii="Microsoft Sans Serif"/>
                <w:sz w:val="18"/>
              </w:rPr>
            </w:pPr>
            <w:r>
              <w:rPr>
                <w:rFonts w:ascii="Microsoft Sans Serif"/>
                <w:spacing w:val="-2"/>
                <w:w w:val="90"/>
                <w:sz w:val="18"/>
              </w:rPr>
              <w:t>15,200.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15,200.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5,955.2</w:t>
            </w:r>
          </w:p>
          <w:p>
            <w:pPr>
              <w:pStyle w:val="TableParagraph"/>
              <w:spacing w:before="3"/>
              <w:ind w:right="88"/>
              <w:jc w:val="right"/>
              <w:rPr>
                <w:rFonts w:ascii="Microsoft Sans Serif"/>
                <w:sz w:val="18"/>
              </w:rPr>
            </w:pPr>
            <w:r>
              <w:rPr>
                <w:rFonts w:ascii="Microsoft Sans Serif"/>
                <w:spacing w:val="-10"/>
                <w:w w:val="90"/>
                <w:sz w:val="18"/>
              </w:rPr>
              <w:t>6</w:t>
            </w:r>
          </w:p>
        </w:tc>
        <w:tc>
          <w:tcPr>
            <w:tcW w:w="729" w:type="dxa"/>
          </w:tcPr>
          <w:p>
            <w:pPr>
              <w:pStyle w:val="TableParagraph"/>
              <w:spacing w:before="109"/>
              <w:rPr>
                <w:sz w:val="18"/>
              </w:rPr>
            </w:pPr>
          </w:p>
          <w:p>
            <w:pPr>
              <w:pStyle w:val="TableParagraph"/>
              <w:ind w:right="92"/>
              <w:jc w:val="right"/>
              <w:rPr>
                <w:rFonts w:ascii="Microsoft Sans Serif"/>
                <w:sz w:val="18"/>
              </w:rPr>
            </w:pPr>
            <w:r>
              <w:rPr>
                <w:rFonts w:ascii="Microsoft Sans Serif"/>
                <w:spacing w:val="-2"/>
                <w:w w:val="90"/>
                <w:sz w:val="18"/>
              </w:rPr>
              <w:t>5,955.2</w:t>
            </w:r>
          </w:p>
          <w:p>
            <w:pPr>
              <w:pStyle w:val="TableParagraph"/>
              <w:spacing w:before="3"/>
              <w:ind w:right="89"/>
              <w:jc w:val="right"/>
              <w:rPr>
                <w:rFonts w:ascii="Microsoft Sans Serif"/>
                <w:sz w:val="18"/>
              </w:rPr>
            </w:pPr>
            <w:r>
              <w:rPr>
                <w:rFonts w:ascii="Microsoft Sans Serif"/>
                <w:spacing w:val="-10"/>
                <w:w w:val="90"/>
                <w:sz w:val="18"/>
              </w:rPr>
              <w:t>6</w:t>
            </w:r>
          </w:p>
        </w:tc>
        <w:tc>
          <w:tcPr>
            <w:tcW w:w="729" w:type="dxa"/>
          </w:tcPr>
          <w:p>
            <w:pPr>
              <w:pStyle w:val="TableParagraph"/>
              <w:spacing w:before="212"/>
              <w:rPr>
                <w:sz w:val="18"/>
              </w:rPr>
            </w:pPr>
          </w:p>
          <w:p>
            <w:pPr>
              <w:pStyle w:val="TableParagraph"/>
              <w:spacing w:before="1"/>
              <w:ind w:right="91"/>
              <w:jc w:val="right"/>
              <w:rPr>
                <w:rFonts w:ascii="Microsoft Sans Serif"/>
                <w:sz w:val="18"/>
              </w:rPr>
            </w:pPr>
            <w:r>
              <w:rPr>
                <w:rFonts w:ascii="Microsoft Sans Serif"/>
                <w:spacing w:val="-2"/>
                <w:w w:val="90"/>
                <w:sz w:val="18"/>
              </w:rPr>
              <w:t>39.18</w:t>
            </w:r>
          </w:p>
        </w:tc>
        <w:tc>
          <w:tcPr>
            <w:tcW w:w="727" w:type="dxa"/>
          </w:tcPr>
          <w:p>
            <w:pPr>
              <w:pStyle w:val="TableParagraph"/>
              <w:spacing w:before="210"/>
              <w:ind w:left="114"/>
              <w:rPr>
                <w:rFonts w:ascii="Microsoft Sans Serif"/>
                <w:sz w:val="18"/>
              </w:rPr>
            </w:pPr>
            <w:r>
              <w:rPr>
                <w:rFonts w:ascii="Microsoft Sans Serif"/>
                <w:spacing w:val="-4"/>
                <w:w w:val="90"/>
                <w:sz w:val="18"/>
              </w:rPr>
              <w:t>2026</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10"/>
                <w:sz w:val="18"/>
              </w:rPr>
              <w:t>6</w:t>
            </w:r>
          </w:p>
          <w:p>
            <w:pPr>
              <w:pStyle w:val="TableParagraph"/>
              <w:spacing w:before="2"/>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5"/>
              <w:rPr>
                <w:sz w:val="21"/>
              </w:rPr>
            </w:pPr>
          </w:p>
          <w:p>
            <w:pPr>
              <w:pStyle w:val="TableParagraph"/>
              <w:spacing w:line="242" w:lineRule="auto"/>
              <w:ind w:left="115" w:right="179"/>
              <w:rPr>
                <w:sz w:val="21"/>
              </w:rPr>
            </w:pPr>
            <w:r>
              <w:rPr>
                <w:spacing w:val="-6"/>
                <w:sz w:val="21"/>
              </w:rPr>
              <w:t>不适</w:t>
            </w:r>
            <w:r>
              <w:rPr>
                <w:spacing w:val="-10"/>
                <w:sz w:val="21"/>
              </w:rPr>
              <w:t>用</w:t>
            </w:r>
          </w:p>
        </w:tc>
        <w:tc>
          <w:tcPr>
            <w:tcW w:w="727" w:type="dxa"/>
          </w:tcPr>
          <w:p>
            <w:pPr>
              <w:pStyle w:val="TableParagraph"/>
              <w:spacing w:before="5"/>
              <w:rPr>
                <w:sz w:val="21"/>
              </w:rPr>
            </w:pPr>
          </w:p>
          <w:p>
            <w:pPr>
              <w:pStyle w:val="TableParagraph"/>
              <w:ind w:right="84"/>
              <w:jc w:val="right"/>
              <w:rPr>
                <w:sz w:val="21"/>
              </w:rPr>
            </w:pPr>
            <w:r>
              <w:rPr>
                <w:spacing w:val="-5"/>
                <w:sz w:val="21"/>
              </w:rPr>
              <w:t>不适</w:t>
            </w:r>
          </w:p>
          <w:p>
            <w:pPr>
              <w:pStyle w:val="TableParagraph"/>
              <w:spacing w:before="2"/>
              <w:ind w:right="85"/>
              <w:jc w:val="right"/>
              <w:rPr>
                <w:sz w:val="21"/>
              </w:rPr>
            </w:pPr>
            <w:r>
              <w:rPr>
                <w:spacing w:val="-10"/>
                <w:sz w:val="21"/>
              </w:rPr>
              <w:t>用</w:t>
            </w:r>
          </w:p>
        </w:tc>
        <w:tc>
          <w:tcPr>
            <w:tcW w:w="729" w:type="dxa"/>
          </w:tcPr>
          <w:p>
            <w:pPr>
              <w:pStyle w:val="TableParagraph"/>
              <w:spacing w:before="5"/>
              <w:rPr>
                <w:sz w:val="21"/>
              </w:rPr>
            </w:pPr>
          </w:p>
          <w:p>
            <w:pPr>
              <w:pStyle w:val="TableParagraph"/>
              <w:spacing w:line="242"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18"/>
              </w:rPr>
            </w:pPr>
          </w:p>
        </w:tc>
      </w:tr>
      <w:tr>
        <w:trPr>
          <w:trHeight w:val="1089" w:hRule="atLeast"/>
        </w:trPr>
        <w:tc>
          <w:tcPr>
            <w:tcW w:w="1505" w:type="dxa"/>
          </w:tcPr>
          <w:p>
            <w:pPr>
              <w:pStyle w:val="TableParagraph"/>
              <w:spacing w:line="242" w:lineRule="auto" w:before="194"/>
              <w:ind w:left="107" w:right="125"/>
              <w:jc w:val="both"/>
              <w:rPr>
                <w:sz w:val="18"/>
              </w:rPr>
            </w:pPr>
            <w:r>
              <w:rPr>
                <w:spacing w:val="-2"/>
                <w:sz w:val="18"/>
              </w:rPr>
              <w:t>电磁阀类等机载产品核心能力提升建设项目</w:t>
            </w:r>
          </w:p>
        </w:tc>
        <w:tc>
          <w:tcPr>
            <w:tcW w:w="729" w:type="dxa"/>
          </w:tcPr>
          <w:p>
            <w:pPr>
              <w:pStyle w:val="TableParagraph"/>
              <w:rPr>
                <w:rFonts w:ascii="Times New Roman"/>
                <w:sz w:val="18"/>
              </w:rPr>
            </w:pPr>
          </w:p>
        </w:tc>
        <w:tc>
          <w:tcPr>
            <w:tcW w:w="731" w:type="dxa"/>
          </w:tcPr>
          <w:p>
            <w:pPr>
              <w:pStyle w:val="TableParagraph"/>
              <w:spacing w:before="5"/>
              <w:rPr>
                <w:sz w:val="21"/>
              </w:rPr>
            </w:pPr>
          </w:p>
          <w:p>
            <w:pPr>
              <w:pStyle w:val="TableParagraph"/>
              <w:spacing w:line="242" w:lineRule="auto" w:before="1"/>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5"/>
              <w:ind w:left="110"/>
              <w:rPr>
                <w:sz w:val="21"/>
              </w:rPr>
            </w:pPr>
            <w:r>
              <w:rPr>
                <w:spacing w:val="-27"/>
                <w:sz w:val="21"/>
              </w:rPr>
              <w:t>年 </w:t>
            </w:r>
            <w:r>
              <w:rPr>
                <w:spacing w:val="-10"/>
                <w:sz w:val="21"/>
              </w:rPr>
              <w:t>6</w:t>
            </w:r>
          </w:p>
          <w:p>
            <w:pPr>
              <w:pStyle w:val="TableParagraph"/>
              <w:spacing w:before="2"/>
              <w:ind w:left="110"/>
              <w:rPr>
                <w:sz w:val="21"/>
              </w:rPr>
            </w:pPr>
            <w:r>
              <w:rPr>
                <w:spacing w:val="-27"/>
                <w:sz w:val="21"/>
              </w:rPr>
              <w:t>月 </w:t>
            </w:r>
            <w:r>
              <w:rPr>
                <w:spacing w:val="-5"/>
                <w:sz w:val="21"/>
              </w:rPr>
              <w:t>26</w:t>
            </w:r>
          </w:p>
          <w:p>
            <w:pPr>
              <w:pStyle w:val="TableParagraph"/>
              <w:spacing w:line="250" w:lineRule="exact" w:before="4"/>
              <w:ind w:left="110"/>
              <w:rPr>
                <w:sz w:val="21"/>
              </w:rPr>
            </w:pPr>
            <w:r>
              <w:rPr>
                <w:spacing w:val="-10"/>
                <w:sz w:val="21"/>
              </w:rPr>
              <w:t>日</w:t>
            </w:r>
          </w:p>
        </w:tc>
        <w:tc>
          <w:tcPr>
            <w:tcW w:w="729" w:type="dxa"/>
          </w:tcPr>
          <w:p>
            <w:pPr>
              <w:pStyle w:val="TableParagraph"/>
              <w:spacing w:before="140"/>
              <w:rPr>
                <w:sz w:val="21"/>
              </w:rPr>
            </w:pPr>
          </w:p>
          <w:p>
            <w:pPr>
              <w:pStyle w:val="TableParagraph"/>
              <w:ind w:right="94"/>
              <w:jc w:val="right"/>
              <w:rPr>
                <w:sz w:val="21"/>
              </w:rPr>
            </w:pPr>
            <w:r>
              <w:rPr>
                <w:spacing w:val="-10"/>
                <w:sz w:val="21"/>
              </w:rPr>
              <w:t>否</w:t>
            </w:r>
          </w:p>
        </w:tc>
        <w:tc>
          <w:tcPr>
            <w:tcW w:w="729" w:type="dxa"/>
          </w:tcPr>
          <w:p>
            <w:pPr>
              <w:pStyle w:val="TableParagraph"/>
              <w:spacing w:before="110"/>
              <w:rPr>
                <w:sz w:val="18"/>
              </w:rPr>
            </w:pPr>
          </w:p>
          <w:p>
            <w:pPr>
              <w:pStyle w:val="TableParagraph"/>
              <w:ind w:right="94"/>
              <w:jc w:val="right"/>
              <w:rPr>
                <w:rFonts w:ascii="Microsoft Sans Serif"/>
                <w:sz w:val="18"/>
              </w:rPr>
            </w:pPr>
            <w:r>
              <w:rPr>
                <w:rFonts w:ascii="Microsoft Sans Serif"/>
                <w:spacing w:val="-2"/>
                <w:w w:val="90"/>
                <w:sz w:val="18"/>
              </w:rPr>
              <w:t>15,000.</w:t>
            </w:r>
          </w:p>
          <w:p>
            <w:pPr>
              <w:pStyle w:val="TableParagraph"/>
              <w:spacing w:before="2"/>
              <w:ind w:right="92"/>
              <w:jc w:val="right"/>
              <w:rPr>
                <w:rFonts w:ascii="Microsoft Sans Serif"/>
                <w:sz w:val="18"/>
              </w:rPr>
            </w:pPr>
            <w:r>
              <w:rPr>
                <w:rFonts w:ascii="Microsoft Sans Serif"/>
                <w:spacing w:val="-5"/>
                <w:w w:val="90"/>
                <w:sz w:val="18"/>
              </w:rPr>
              <w:t>00</w:t>
            </w:r>
          </w:p>
        </w:tc>
        <w:tc>
          <w:tcPr>
            <w:tcW w:w="729" w:type="dxa"/>
          </w:tcPr>
          <w:p>
            <w:pPr>
              <w:pStyle w:val="TableParagraph"/>
              <w:spacing w:before="110"/>
              <w:rPr>
                <w:sz w:val="18"/>
              </w:rPr>
            </w:pPr>
          </w:p>
          <w:p>
            <w:pPr>
              <w:pStyle w:val="TableParagraph"/>
              <w:ind w:right="91"/>
              <w:jc w:val="right"/>
              <w:rPr>
                <w:rFonts w:ascii="Microsoft Sans Serif"/>
                <w:sz w:val="18"/>
              </w:rPr>
            </w:pPr>
            <w:r>
              <w:rPr>
                <w:rFonts w:ascii="Microsoft Sans Serif"/>
                <w:spacing w:val="-2"/>
                <w:w w:val="90"/>
                <w:sz w:val="18"/>
              </w:rPr>
              <w:t>15,000.</w:t>
            </w:r>
          </w:p>
          <w:p>
            <w:pPr>
              <w:pStyle w:val="TableParagraph"/>
              <w:spacing w:before="2"/>
              <w:ind w:right="89"/>
              <w:jc w:val="right"/>
              <w:rPr>
                <w:rFonts w:ascii="Microsoft Sans Serif"/>
                <w:sz w:val="18"/>
              </w:rPr>
            </w:pPr>
            <w:r>
              <w:rPr>
                <w:rFonts w:ascii="Microsoft Sans Serif"/>
                <w:spacing w:val="-5"/>
                <w:w w:val="90"/>
                <w:sz w:val="18"/>
              </w:rPr>
              <w:t>00</w:t>
            </w:r>
          </w:p>
        </w:tc>
        <w:tc>
          <w:tcPr>
            <w:tcW w:w="729" w:type="dxa"/>
          </w:tcPr>
          <w:p>
            <w:pPr>
              <w:pStyle w:val="TableParagraph"/>
              <w:spacing w:before="110"/>
              <w:rPr>
                <w:sz w:val="18"/>
              </w:rPr>
            </w:pPr>
          </w:p>
          <w:p>
            <w:pPr>
              <w:pStyle w:val="TableParagraph"/>
              <w:ind w:right="90"/>
              <w:jc w:val="right"/>
              <w:rPr>
                <w:rFonts w:ascii="Microsoft Sans Serif"/>
                <w:sz w:val="18"/>
              </w:rPr>
            </w:pPr>
            <w:r>
              <w:rPr>
                <w:rFonts w:ascii="Microsoft Sans Serif"/>
                <w:spacing w:val="-2"/>
                <w:w w:val="90"/>
                <w:sz w:val="18"/>
              </w:rPr>
              <w:t>1,481.3</w:t>
            </w:r>
          </w:p>
          <w:p>
            <w:pPr>
              <w:pStyle w:val="TableParagraph"/>
              <w:spacing w:before="2"/>
              <w:ind w:right="88"/>
              <w:jc w:val="right"/>
              <w:rPr>
                <w:rFonts w:ascii="Microsoft Sans Serif"/>
                <w:sz w:val="18"/>
              </w:rPr>
            </w:pPr>
            <w:r>
              <w:rPr>
                <w:rFonts w:ascii="Microsoft Sans Serif"/>
                <w:spacing w:val="-10"/>
                <w:w w:val="90"/>
                <w:sz w:val="18"/>
              </w:rPr>
              <w:t>8</w:t>
            </w:r>
          </w:p>
        </w:tc>
        <w:tc>
          <w:tcPr>
            <w:tcW w:w="729" w:type="dxa"/>
          </w:tcPr>
          <w:p>
            <w:pPr>
              <w:pStyle w:val="TableParagraph"/>
              <w:spacing w:before="110"/>
              <w:rPr>
                <w:sz w:val="18"/>
              </w:rPr>
            </w:pPr>
          </w:p>
          <w:p>
            <w:pPr>
              <w:pStyle w:val="TableParagraph"/>
              <w:ind w:right="92"/>
              <w:jc w:val="right"/>
              <w:rPr>
                <w:rFonts w:ascii="Microsoft Sans Serif"/>
                <w:sz w:val="18"/>
              </w:rPr>
            </w:pPr>
            <w:r>
              <w:rPr>
                <w:rFonts w:ascii="Microsoft Sans Serif"/>
                <w:spacing w:val="-2"/>
                <w:w w:val="90"/>
                <w:sz w:val="18"/>
              </w:rPr>
              <w:t>1,481.3</w:t>
            </w:r>
          </w:p>
          <w:p>
            <w:pPr>
              <w:pStyle w:val="TableParagraph"/>
              <w:spacing w:before="2"/>
              <w:ind w:right="89"/>
              <w:jc w:val="right"/>
              <w:rPr>
                <w:rFonts w:ascii="Microsoft Sans Serif"/>
                <w:sz w:val="18"/>
              </w:rPr>
            </w:pPr>
            <w:r>
              <w:rPr>
                <w:rFonts w:ascii="Microsoft Sans Serif"/>
                <w:spacing w:val="-10"/>
                <w:w w:val="90"/>
                <w:sz w:val="18"/>
              </w:rPr>
              <w:t>8</w:t>
            </w:r>
          </w:p>
        </w:tc>
        <w:tc>
          <w:tcPr>
            <w:tcW w:w="729" w:type="dxa"/>
          </w:tcPr>
          <w:p>
            <w:pPr>
              <w:pStyle w:val="TableParagraph"/>
              <w:spacing w:before="213"/>
              <w:rPr>
                <w:sz w:val="18"/>
              </w:rPr>
            </w:pPr>
          </w:p>
          <w:p>
            <w:pPr>
              <w:pStyle w:val="TableParagraph"/>
              <w:ind w:right="91"/>
              <w:jc w:val="right"/>
              <w:rPr>
                <w:rFonts w:ascii="Microsoft Sans Serif"/>
                <w:sz w:val="18"/>
              </w:rPr>
            </w:pPr>
            <w:r>
              <w:rPr>
                <w:rFonts w:ascii="Microsoft Sans Serif"/>
                <w:spacing w:val="-4"/>
                <w:w w:val="90"/>
                <w:sz w:val="18"/>
              </w:rPr>
              <w:t>9.88</w:t>
            </w:r>
          </w:p>
        </w:tc>
        <w:tc>
          <w:tcPr>
            <w:tcW w:w="727" w:type="dxa"/>
          </w:tcPr>
          <w:p>
            <w:pPr>
              <w:pStyle w:val="TableParagraph"/>
              <w:spacing w:before="211"/>
              <w:ind w:left="114"/>
              <w:rPr>
                <w:rFonts w:ascii="Microsoft Sans Serif"/>
                <w:sz w:val="18"/>
              </w:rPr>
            </w:pPr>
            <w:r>
              <w:rPr>
                <w:rFonts w:ascii="Microsoft Sans Serif"/>
                <w:spacing w:val="-4"/>
                <w:w w:val="90"/>
                <w:sz w:val="18"/>
              </w:rPr>
              <w:t>2026</w:t>
            </w:r>
          </w:p>
          <w:p>
            <w:pPr>
              <w:pStyle w:val="TableParagraph"/>
              <w:ind w:left="114"/>
              <w:rPr>
                <w:rFonts w:ascii="Microsoft Sans Serif" w:eastAsia="Microsoft Sans Serif"/>
                <w:sz w:val="18"/>
              </w:rPr>
            </w:pPr>
            <w:r>
              <w:rPr>
                <w:spacing w:val="-23"/>
                <w:sz w:val="18"/>
              </w:rPr>
              <w:t>年 </w:t>
            </w:r>
            <w:r>
              <w:rPr>
                <w:rFonts w:ascii="Microsoft Sans Serif" w:eastAsia="Microsoft Sans Serif"/>
                <w:spacing w:val="-10"/>
                <w:sz w:val="18"/>
              </w:rPr>
              <w:t>6</w:t>
            </w:r>
          </w:p>
          <w:p>
            <w:pPr>
              <w:pStyle w:val="TableParagraph"/>
              <w:spacing w:before="3"/>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40"/>
              <w:rPr>
                <w:sz w:val="21"/>
              </w:rPr>
            </w:pPr>
          </w:p>
          <w:p>
            <w:pPr>
              <w:pStyle w:val="TableParagraph"/>
              <w:ind w:left="115"/>
              <w:rPr>
                <w:sz w:val="21"/>
              </w:rPr>
            </w:pPr>
            <w:r>
              <w:rPr>
                <w:spacing w:val="-10"/>
                <w:sz w:val="21"/>
              </w:rPr>
              <w:t>是</w:t>
            </w:r>
          </w:p>
        </w:tc>
        <w:tc>
          <w:tcPr>
            <w:tcW w:w="730" w:type="dxa"/>
          </w:tcPr>
          <w:p>
            <w:pPr>
              <w:pStyle w:val="TableParagraph"/>
              <w:spacing w:before="5"/>
              <w:rPr>
                <w:sz w:val="21"/>
              </w:rPr>
            </w:pPr>
          </w:p>
          <w:p>
            <w:pPr>
              <w:pStyle w:val="TableParagraph"/>
              <w:spacing w:line="242" w:lineRule="auto" w:before="1"/>
              <w:ind w:left="115" w:right="179"/>
              <w:rPr>
                <w:sz w:val="21"/>
              </w:rPr>
            </w:pPr>
            <w:r>
              <w:rPr>
                <w:spacing w:val="-6"/>
                <w:sz w:val="21"/>
              </w:rPr>
              <w:t>不适</w:t>
            </w:r>
            <w:r>
              <w:rPr>
                <w:spacing w:val="-10"/>
                <w:sz w:val="21"/>
              </w:rPr>
              <w:t>用</w:t>
            </w:r>
          </w:p>
        </w:tc>
        <w:tc>
          <w:tcPr>
            <w:tcW w:w="727" w:type="dxa"/>
          </w:tcPr>
          <w:p>
            <w:pPr>
              <w:pStyle w:val="TableParagraph"/>
              <w:spacing w:before="5"/>
              <w:rPr>
                <w:sz w:val="21"/>
              </w:rPr>
            </w:pPr>
          </w:p>
          <w:p>
            <w:pPr>
              <w:pStyle w:val="TableParagraph"/>
              <w:spacing w:before="1"/>
              <w:ind w:right="84"/>
              <w:jc w:val="right"/>
              <w:rPr>
                <w:sz w:val="21"/>
              </w:rPr>
            </w:pPr>
            <w:r>
              <w:rPr>
                <w:spacing w:val="-5"/>
                <w:sz w:val="21"/>
              </w:rPr>
              <w:t>不适</w:t>
            </w:r>
          </w:p>
          <w:p>
            <w:pPr>
              <w:pStyle w:val="TableParagraph"/>
              <w:spacing w:before="2"/>
              <w:ind w:right="85"/>
              <w:jc w:val="right"/>
              <w:rPr>
                <w:sz w:val="21"/>
              </w:rPr>
            </w:pPr>
            <w:r>
              <w:rPr>
                <w:spacing w:val="-10"/>
                <w:sz w:val="21"/>
              </w:rPr>
              <w:t>用</w:t>
            </w:r>
          </w:p>
        </w:tc>
        <w:tc>
          <w:tcPr>
            <w:tcW w:w="729" w:type="dxa"/>
          </w:tcPr>
          <w:p>
            <w:pPr>
              <w:pStyle w:val="TableParagraph"/>
              <w:spacing w:before="5"/>
              <w:rPr>
                <w:sz w:val="21"/>
              </w:rPr>
            </w:pPr>
          </w:p>
          <w:p>
            <w:pPr>
              <w:pStyle w:val="TableParagraph"/>
              <w:spacing w:line="242" w:lineRule="auto" w:before="1"/>
              <w:ind w:left="118" w:right="177"/>
              <w:rPr>
                <w:sz w:val="21"/>
              </w:rPr>
            </w:pPr>
            <w:r>
              <w:rPr>
                <w:spacing w:val="-6"/>
                <w:sz w:val="21"/>
              </w:rPr>
              <w:t>不适</w:t>
            </w:r>
            <w:r>
              <w:rPr>
                <w:spacing w:val="-10"/>
                <w:sz w:val="21"/>
              </w:rPr>
              <w:t>用</w:t>
            </w:r>
          </w:p>
        </w:tc>
        <w:tc>
          <w:tcPr>
            <w:tcW w:w="729" w:type="dxa"/>
          </w:tcPr>
          <w:p>
            <w:pPr>
              <w:pStyle w:val="TableParagraph"/>
              <w:spacing w:before="140"/>
              <w:rPr>
                <w:sz w:val="21"/>
              </w:rPr>
            </w:pPr>
          </w:p>
          <w:p>
            <w:pPr>
              <w:pStyle w:val="TableParagraph"/>
              <w:ind w:left="116"/>
              <w:rPr>
                <w:sz w:val="21"/>
              </w:rPr>
            </w:pPr>
            <w:r>
              <w:rPr>
                <w:spacing w:val="-10"/>
                <w:sz w:val="21"/>
              </w:rPr>
              <w:t>否</w:t>
            </w:r>
          </w:p>
        </w:tc>
        <w:tc>
          <w:tcPr>
            <w:tcW w:w="729" w:type="dxa"/>
          </w:tcPr>
          <w:p>
            <w:pPr>
              <w:pStyle w:val="TableParagraph"/>
              <w:rPr>
                <w:rFonts w:ascii="Times New Roman"/>
                <w:sz w:val="18"/>
              </w:rPr>
            </w:pPr>
          </w:p>
        </w:tc>
      </w:tr>
      <w:tr>
        <w:trPr>
          <w:trHeight w:val="1089" w:hRule="atLeast"/>
        </w:trPr>
        <w:tc>
          <w:tcPr>
            <w:tcW w:w="1505" w:type="dxa"/>
          </w:tcPr>
          <w:p>
            <w:pPr>
              <w:pStyle w:val="TableParagraph"/>
              <w:spacing w:line="242" w:lineRule="auto" w:before="194"/>
              <w:ind w:left="107" w:right="125"/>
              <w:jc w:val="both"/>
              <w:rPr>
                <w:sz w:val="18"/>
              </w:rPr>
            </w:pPr>
            <w:r>
              <w:rPr>
                <w:spacing w:val="-2"/>
                <w:sz w:val="18"/>
              </w:rPr>
              <w:t>受油装置等机载产品产能提升项</w:t>
            </w:r>
            <w:r>
              <w:rPr>
                <w:spacing w:val="-10"/>
                <w:sz w:val="18"/>
              </w:rPr>
              <w:t>目</w:t>
            </w:r>
          </w:p>
        </w:tc>
        <w:tc>
          <w:tcPr>
            <w:tcW w:w="729" w:type="dxa"/>
          </w:tcPr>
          <w:p>
            <w:pPr>
              <w:pStyle w:val="TableParagraph"/>
              <w:rPr>
                <w:rFonts w:ascii="Times New Roman"/>
                <w:sz w:val="18"/>
              </w:rPr>
            </w:pPr>
          </w:p>
        </w:tc>
        <w:tc>
          <w:tcPr>
            <w:tcW w:w="731" w:type="dxa"/>
          </w:tcPr>
          <w:p>
            <w:pPr>
              <w:pStyle w:val="TableParagraph"/>
              <w:spacing w:before="5"/>
              <w:rPr>
                <w:sz w:val="21"/>
              </w:rPr>
            </w:pPr>
          </w:p>
          <w:p>
            <w:pPr>
              <w:pStyle w:val="TableParagraph"/>
              <w:spacing w:line="242"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4"/>
              <w:ind w:left="110"/>
              <w:rPr>
                <w:sz w:val="21"/>
              </w:rPr>
            </w:pPr>
            <w:r>
              <w:rPr>
                <w:spacing w:val="-27"/>
                <w:sz w:val="21"/>
              </w:rPr>
              <w:t>年 </w:t>
            </w:r>
            <w:r>
              <w:rPr>
                <w:spacing w:val="-10"/>
                <w:sz w:val="21"/>
              </w:rPr>
              <w:t>6</w:t>
            </w:r>
          </w:p>
          <w:p>
            <w:pPr>
              <w:pStyle w:val="TableParagraph"/>
              <w:spacing w:before="2"/>
              <w:ind w:left="110"/>
              <w:rPr>
                <w:sz w:val="21"/>
              </w:rPr>
            </w:pPr>
            <w:r>
              <w:rPr>
                <w:spacing w:val="-27"/>
                <w:sz w:val="21"/>
              </w:rPr>
              <w:t>月 </w:t>
            </w:r>
            <w:r>
              <w:rPr>
                <w:spacing w:val="-5"/>
                <w:sz w:val="21"/>
              </w:rPr>
              <w:t>26</w:t>
            </w:r>
          </w:p>
          <w:p>
            <w:pPr>
              <w:pStyle w:val="TableParagraph"/>
              <w:spacing w:line="250" w:lineRule="exact" w:before="5"/>
              <w:ind w:left="110"/>
              <w:rPr>
                <w:sz w:val="21"/>
              </w:rPr>
            </w:pPr>
            <w:r>
              <w:rPr>
                <w:spacing w:val="-10"/>
                <w:sz w:val="21"/>
              </w:rPr>
              <w:t>日</w:t>
            </w:r>
          </w:p>
        </w:tc>
        <w:tc>
          <w:tcPr>
            <w:tcW w:w="729" w:type="dxa"/>
          </w:tcPr>
          <w:p>
            <w:pPr>
              <w:pStyle w:val="TableParagraph"/>
              <w:spacing w:before="139"/>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09"/>
              <w:rPr>
                <w:sz w:val="18"/>
              </w:rPr>
            </w:pPr>
          </w:p>
          <w:p>
            <w:pPr>
              <w:pStyle w:val="TableParagraph"/>
              <w:ind w:right="94"/>
              <w:jc w:val="right"/>
              <w:rPr>
                <w:rFonts w:ascii="Microsoft Sans Serif"/>
                <w:sz w:val="18"/>
              </w:rPr>
            </w:pPr>
            <w:r>
              <w:rPr>
                <w:rFonts w:ascii="Microsoft Sans Serif"/>
                <w:spacing w:val="-2"/>
                <w:w w:val="90"/>
                <w:sz w:val="18"/>
              </w:rPr>
              <w:t>14,500.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14,500.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4,407.3</w:t>
            </w:r>
          </w:p>
          <w:p>
            <w:pPr>
              <w:pStyle w:val="TableParagraph"/>
              <w:spacing w:before="3"/>
              <w:ind w:right="88"/>
              <w:jc w:val="right"/>
              <w:rPr>
                <w:rFonts w:ascii="Microsoft Sans Serif"/>
                <w:sz w:val="18"/>
              </w:rPr>
            </w:pPr>
            <w:r>
              <w:rPr>
                <w:rFonts w:ascii="Microsoft Sans Serif"/>
                <w:spacing w:val="-10"/>
                <w:w w:val="90"/>
                <w:sz w:val="18"/>
              </w:rPr>
              <w:t>8</w:t>
            </w:r>
          </w:p>
        </w:tc>
        <w:tc>
          <w:tcPr>
            <w:tcW w:w="729" w:type="dxa"/>
          </w:tcPr>
          <w:p>
            <w:pPr>
              <w:pStyle w:val="TableParagraph"/>
              <w:spacing w:before="109"/>
              <w:rPr>
                <w:sz w:val="18"/>
              </w:rPr>
            </w:pPr>
          </w:p>
          <w:p>
            <w:pPr>
              <w:pStyle w:val="TableParagraph"/>
              <w:ind w:right="92"/>
              <w:jc w:val="right"/>
              <w:rPr>
                <w:rFonts w:ascii="Microsoft Sans Serif"/>
                <w:sz w:val="18"/>
              </w:rPr>
            </w:pPr>
            <w:r>
              <w:rPr>
                <w:rFonts w:ascii="Microsoft Sans Serif"/>
                <w:spacing w:val="-2"/>
                <w:w w:val="90"/>
                <w:sz w:val="18"/>
              </w:rPr>
              <w:t>4,407.3</w:t>
            </w:r>
          </w:p>
          <w:p>
            <w:pPr>
              <w:pStyle w:val="TableParagraph"/>
              <w:spacing w:before="3"/>
              <w:ind w:right="89"/>
              <w:jc w:val="right"/>
              <w:rPr>
                <w:rFonts w:ascii="Microsoft Sans Serif"/>
                <w:sz w:val="18"/>
              </w:rPr>
            </w:pPr>
            <w:r>
              <w:rPr>
                <w:rFonts w:ascii="Microsoft Sans Serif"/>
                <w:spacing w:val="-10"/>
                <w:w w:val="90"/>
                <w:sz w:val="18"/>
              </w:rPr>
              <w:t>8</w:t>
            </w:r>
          </w:p>
        </w:tc>
        <w:tc>
          <w:tcPr>
            <w:tcW w:w="729" w:type="dxa"/>
          </w:tcPr>
          <w:p>
            <w:pPr>
              <w:pStyle w:val="TableParagraph"/>
              <w:spacing w:before="212"/>
              <w:rPr>
                <w:sz w:val="18"/>
              </w:rPr>
            </w:pPr>
          </w:p>
          <w:p>
            <w:pPr>
              <w:pStyle w:val="TableParagraph"/>
              <w:spacing w:before="1"/>
              <w:ind w:right="91"/>
              <w:jc w:val="right"/>
              <w:rPr>
                <w:rFonts w:ascii="Microsoft Sans Serif"/>
                <w:sz w:val="18"/>
              </w:rPr>
            </w:pPr>
            <w:r>
              <w:rPr>
                <w:rFonts w:ascii="Microsoft Sans Serif"/>
                <w:spacing w:val="-2"/>
                <w:w w:val="90"/>
                <w:sz w:val="18"/>
              </w:rPr>
              <w:t>30.40</w:t>
            </w:r>
          </w:p>
        </w:tc>
        <w:tc>
          <w:tcPr>
            <w:tcW w:w="727" w:type="dxa"/>
          </w:tcPr>
          <w:p>
            <w:pPr>
              <w:pStyle w:val="TableParagraph"/>
              <w:spacing w:before="210"/>
              <w:ind w:left="114"/>
              <w:rPr>
                <w:rFonts w:ascii="Microsoft Sans Serif"/>
                <w:sz w:val="18"/>
              </w:rPr>
            </w:pPr>
            <w:r>
              <w:rPr>
                <w:rFonts w:ascii="Microsoft Sans Serif"/>
                <w:spacing w:val="-4"/>
                <w:w w:val="90"/>
                <w:sz w:val="18"/>
              </w:rPr>
              <w:t>2024</w:t>
            </w:r>
          </w:p>
          <w:p>
            <w:pPr>
              <w:pStyle w:val="TableParagraph"/>
              <w:spacing w:before="1"/>
              <w:ind w:left="114"/>
              <w:rPr>
                <w:rFonts w:ascii="Microsoft Sans Serif" w:eastAsia="Microsoft Sans Serif"/>
                <w:sz w:val="18"/>
              </w:rPr>
            </w:pPr>
            <w:r>
              <w:rPr>
                <w:spacing w:val="-23"/>
                <w:sz w:val="18"/>
              </w:rPr>
              <w:t>年 </w:t>
            </w:r>
            <w:r>
              <w:rPr>
                <w:rFonts w:ascii="Microsoft Sans Serif" w:eastAsia="Microsoft Sans Serif"/>
                <w:spacing w:val="-5"/>
                <w:sz w:val="18"/>
              </w:rPr>
              <w:t>12</w:t>
            </w:r>
          </w:p>
          <w:p>
            <w:pPr>
              <w:pStyle w:val="TableParagraph"/>
              <w:spacing w:before="2"/>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5"/>
              <w:rPr>
                <w:sz w:val="21"/>
              </w:rPr>
            </w:pPr>
          </w:p>
          <w:p>
            <w:pPr>
              <w:pStyle w:val="TableParagraph"/>
              <w:spacing w:line="242" w:lineRule="auto"/>
              <w:ind w:left="115" w:right="179"/>
              <w:rPr>
                <w:sz w:val="21"/>
              </w:rPr>
            </w:pPr>
            <w:r>
              <w:rPr>
                <w:spacing w:val="-6"/>
                <w:sz w:val="21"/>
              </w:rPr>
              <w:t>不适</w:t>
            </w:r>
            <w:r>
              <w:rPr>
                <w:spacing w:val="-10"/>
                <w:sz w:val="21"/>
              </w:rPr>
              <w:t>用</w:t>
            </w:r>
          </w:p>
        </w:tc>
        <w:tc>
          <w:tcPr>
            <w:tcW w:w="727" w:type="dxa"/>
          </w:tcPr>
          <w:p>
            <w:pPr>
              <w:pStyle w:val="TableParagraph"/>
              <w:spacing w:before="5"/>
              <w:rPr>
                <w:sz w:val="21"/>
              </w:rPr>
            </w:pPr>
          </w:p>
          <w:p>
            <w:pPr>
              <w:pStyle w:val="TableParagraph"/>
              <w:ind w:right="84"/>
              <w:jc w:val="right"/>
              <w:rPr>
                <w:sz w:val="21"/>
              </w:rPr>
            </w:pPr>
            <w:r>
              <w:rPr>
                <w:spacing w:val="-5"/>
                <w:sz w:val="21"/>
              </w:rPr>
              <w:t>不适</w:t>
            </w:r>
          </w:p>
          <w:p>
            <w:pPr>
              <w:pStyle w:val="TableParagraph"/>
              <w:spacing w:before="2"/>
              <w:ind w:right="85"/>
              <w:jc w:val="right"/>
              <w:rPr>
                <w:sz w:val="21"/>
              </w:rPr>
            </w:pPr>
            <w:r>
              <w:rPr>
                <w:spacing w:val="-10"/>
                <w:sz w:val="21"/>
              </w:rPr>
              <w:t>用</w:t>
            </w:r>
          </w:p>
        </w:tc>
        <w:tc>
          <w:tcPr>
            <w:tcW w:w="729" w:type="dxa"/>
          </w:tcPr>
          <w:p>
            <w:pPr>
              <w:pStyle w:val="TableParagraph"/>
              <w:spacing w:before="5"/>
              <w:rPr>
                <w:sz w:val="21"/>
              </w:rPr>
            </w:pPr>
          </w:p>
          <w:p>
            <w:pPr>
              <w:pStyle w:val="TableParagraph"/>
              <w:spacing w:line="242"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18"/>
              </w:rPr>
            </w:pPr>
          </w:p>
        </w:tc>
      </w:tr>
      <w:tr>
        <w:trPr>
          <w:trHeight w:val="1089" w:hRule="atLeast"/>
        </w:trPr>
        <w:tc>
          <w:tcPr>
            <w:tcW w:w="1505" w:type="dxa"/>
          </w:tcPr>
          <w:p>
            <w:pPr>
              <w:pStyle w:val="TableParagraph"/>
              <w:spacing w:line="242" w:lineRule="auto" w:before="79"/>
              <w:ind w:left="107" w:right="125"/>
              <w:jc w:val="both"/>
              <w:rPr>
                <w:sz w:val="18"/>
              </w:rPr>
            </w:pPr>
            <w:r>
              <w:rPr>
                <w:spacing w:val="-2"/>
                <w:sz w:val="18"/>
              </w:rPr>
              <w:t>航空工业风雷火发器等机载产品科研生产能力建</w:t>
            </w:r>
            <w:r>
              <w:rPr>
                <w:spacing w:val="-4"/>
                <w:sz w:val="18"/>
              </w:rPr>
              <w:t>设项目</w:t>
            </w:r>
          </w:p>
        </w:tc>
        <w:tc>
          <w:tcPr>
            <w:tcW w:w="729" w:type="dxa"/>
          </w:tcPr>
          <w:p>
            <w:pPr>
              <w:pStyle w:val="TableParagraph"/>
              <w:rPr>
                <w:rFonts w:ascii="Times New Roman"/>
                <w:sz w:val="18"/>
              </w:rPr>
            </w:pPr>
          </w:p>
        </w:tc>
        <w:tc>
          <w:tcPr>
            <w:tcW w:w="731" w:type="dxa"/>
          </w:tcPr>
          <w:p>
            <w:pPr>
              <w:pStyle w:val="TableParagraph"/>
              <w:spacing w:before="6"/>
              <w:rPr>
                <w:sz w:val="21"/>
              </w:rPr>
            </w:pPr>
          </w:p>
          <w:p>
            <w:pPr>
              <w:pStyle w:val="TableParagraph"/>
              <w:spacing w:line="242"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5"/>
              <w:ind w:left="110"/>
              <w:rPr>
                <w:sz w:val="21"/>
              </w:rPr>
            </w:pPr>
            <w:r>
              <w:rPr>
                <w:spacing w:val="-27"/>
                <w:sz w:val="21"/>
              </w:rPr>
              <w:t>年 </w:t>
            </w:r>
            <w:r>
              <w:rPr>
                <w:spacing w:val="-10"/>
                <w:sz w:val="21"/>
              </w:rPr>
              <w:t>6</w:t>
            </w:r>
          </w:p>
          <w:p>
            <w:pPr>
              <w:pStyle w:val="TableParagraph"/>
              <w:spacing w:before="2"/>
              <w:ind w:left="110"/>
              <w:rPr>
                <w:sz w:val="21"/>
              </w:rPr>
            </w:pPr>
            <w:r>
              <w:rPr>
                <w:spacing w:val="-27"/>
                <w:sz w:val="21"/>
              </w:rPr>
              <w:t>月 </w:t>
            </w:r>
            <w:r>
              <w:rPr>
                <w:spacing w:val="-5"/>
                <w:sz w:val="21"/>
              </w:rPr>
              <w:t>26</w:t>
            </w:r>
          </w:p>
          <w:p>
            <w:pPr>
              <w:pStyle w:val="TableParagraph"/>
              <w:spacing w:line="250" w:lineRule="exact" w:before="5"/>
              <w:ind w:left="110"/>
              <w:rPr>
                <w:sz w:val="21"/>
              </w:rPr>
            </w:pPr>
            <w:r>
              <w:rPr>
                <w:spacing w:val="-10"/>
                <w:sz w:val="21"/>
              </w:rPr>
              <w:t>日</w:t>
            </w:r>
          </w:p>
        </w:tc>
        <w:tc>
          <w:tcPr>
            <w:tcW w:w="729" w:type="dxa"/>
          </w:tcPr>
          <w:p>
            <w:pPr>
              <w:pStyle w:val="TableParagraph"/>
              <w:spacing w:before="142"/>
              <w:rPr>
                <w:sz w:val="21"/>
              </w:rPr>
            </w:pPr>
          </w:p>
          <w:p>
            <w:pPr>
              <w:pStyle w:val="TableParagraph"/>
              <w:spacing w:before="1"/>
              <w:ind w:right="94"/>
              <w:jc w:val="right"/>
              <w:rPr>
                <w:sz w:val="21"/>
              </w:rPr>
            </w:pPr>
            <w:r>
              <w:rPr>
                <w:spacing w:val="-10"/>
                <w:sz w:val="21"/>
              </w:rPr>
              <w:t>否</w:t>
            </w:r>
          </w:p>
        </w:tc>
        <w:tc>
          <w:tcPr>
            <w:tcW w:w="729" w:type="dxa"/>
          </w:tcPr>
          <w:p>
            <w:pPr>
              <w:pStyle w:val="TableParagraph"/>
              <w:spacing w:before="110"/>
              <w:rPr>
                <w:sz w:val="18"/>
              </w:rPr>
            </w:pPr>
          </w:p>
          <w:p>
            <w:pPr>
              <w:pStyle w:val="TableParagraph"/>
              <w:ind w:right="94"/>
              <w:jc w:val="right"/>
              <w:rPr>
                <w:rFonts w:ascii="Microsoft Sans Serif"/>
                <w:sz w:val="18"/>
              </w:rPr>
            </w:pPr>
            <w:r>
              <w:rPr>
                <w:rFonts w:ascii="Microsoft Sans Serif"/>
                <w:spacing w:val="-2"/>
                <w:w w:val="90"/>
                <w:sz w:val="18"/>
              </w:rPr>
              <w:t>13,600.</w:t>
            </w:r>
          </w:p>
          <w:p>
            <w:pPr>
              <w:pStyle w:val="TableParagraph"/>
              <w:spacing w:before="3"/>
              <w:ind w:right="92"/>
              <w:jc w:val="right"/>
              <w:rPr>
                <w:rFonts w:ascii="Microsoft Sans Serif"/>
                <w:sz w:val="18"/>
              </w:rPr>
            </w:pPr>
            <w:r>
              <w:rPr>
                <w:rFonts w:ascii="Microsoft Sans Serif"/>
                <w:spacing w:val="-5"/>
                <w:w w:val="90"/>
                <w:sz w:val="18"/>
              </w:rPr>
              <w:t>00</w:t>
            </w:r>
          </w:p>
        </w:tc>
        <w:tc>
          <w:tcPr>
            <w:tcW w:w="729" w:type="dxa"/>
          </w:tcPr>
          <w:p>
            <w:pPr>
              <w:pStyle w:val="TableParagraph"/>
              <w:spacing w:before="110"/>
              <w:rPr>
                <w:sz w:val="18"/>
              </w:rPr>
            </w:pPr>
          </w:p>
          <w:p>
            <w:pPr>
              <w:pStyle w:val="TableParagraph"/>
              <w:ind w:right="91"/>
              <w:jc w:val="right"/>
              <w:rPr>
                <w:rFonts w:ascii="Microsoft Sans Serif"/>
                <w:sz w:val="18"/>
              </w:rPr>
            </w:pPr>
            <w:r>
              <w:rPr>
                <w:rFonts w:ascii="Microsoft Sans Serif"/>
                <w:spacing w:val="-2"/>
                <w:w w:val="90"/>
                <w:sz w:val="18"/>
              </w:rPr>
              <w:t>13,600.</w:t>
            </w:r>
          </w:p>
          <w:p>
            <w:pPr>
              <w:pStyle w:val="TableParagraph"/>
              <w:spacing w:before="3"/>
              <w:ind w:right="89"/>
              <w:jc w:val="right"/>
              <w:rPr>
                <w:rFonts w:ascii="Microsoft Sans Serif"/>
                <w:sz w:val="18"/>
              </w:rPr>
            </w:pPr>
            <w:r>
              <w:rPr>
                <w:rFonts w:ascii="Microsoft Sans Serif"/>
                <w:spacing w:val="-5"/>
                <w:w w:val="90"/>
                <w:sz w:val="18"/>
              </w:rPr>
              <w:t>00</w:t>
            </w:r>
          </w:p>
        </w:tc>
        <w:tc>
          <w:tcPr>
            <w:tcW w:w="729" w:type="dxa"/>
          </w:tcPr>
          <w:p>
            <w:pPr>
              <w:pStyle w:val="TableParagraph"/>
              <w:spacing w:before="110"/>
              <w:rPr>
                <w:sz w:val="18"/>
              </w:rPr>
            </w:pPr>
          </w:p>
          <w:p>
            <w:pPr>
              <w:pStyle w:val="TableParagraph"/>
              <w:ind w:right="90"/>
              <w:jc w:val="right"/>
              <w:rPr>
                <w:rFonts w:ascii="Microsoft Sans Serif"/>
                <w:sz w:val="18"/>
              </w:rPr>
            </w:pPr>
            <w:r>
              <w:rPr>
                <w:rFonts w:ascii="Microsoft Sans Serif"/>
                <w:spacing w:val="-2"/>
                <w:w w:val="90"/>
                <w:sz w:val="18"/>
              </w:rPr>
              <w:t>7,062.5</w:t>
            </w:r>
          </w:p>
          <w:p>
            <w:pPr>
              <w:pStyle w:val="TableParagraph"/>
              <w:spacing w:before="3"/>
              <w:ind w:right="88"/>
              <w:jc w:val="right"/>
              <w:rPr>
                <w:rFonts w:ascii="Microsoft Sans Serif"/>
                <w:sz w:val="18"/>
              </w:rPr>
            </w:pPr>
            <w:r>
              <w:rPr>
                <w:rFonts w:ascii="Microsoft Sans Serif"/>
                <w:spacing w:val="-10"/>
                <w:w w:val="90"/>
                <w:sz w:val="18"/>
              </w:rPr>
              <w:t>0</w:t>
            </w:r>
          </w:p>
        </w:tc>
        <w:tc>
          <w:tcPr>
            <w:tcW w:w="729" w:type="dxa"/>
          </w:tcPr>
          <w:p>
            <w:pPr>
              <w:pStyle w:val="TableParagraph"/>
              <w:spacing w:before="110"/>
              <w:rPr>
                <w:sz w:val="18"/>
              </w:rPr>
            </w:pPr>
          </w:p>
          <w:p>
            <w:pPr>
              <w:pStyle w:val="TableParagraph"/>
              <w:ind w:right="92"/>
              <w:jc w:val="right"/>
              <w:rPr>
                <w:rFonts w:ascii="Microsoft Sans Serif"/>
                <w:sz w:val="18"/>
              </w:rPr>
            </w:pPr>
            <w:r>
              <w:rPr>
                <w:rFonts w:ascii="Microsoft Sans Serif"/>
                <w:spacing w:val="-2"/>
                <w:w w:val="90"/>
                <w:sz w:val="18"/>
              </w:rPr>
              <w:t>7,062.5</w:t>
            </w:r>
          </w:p>
          <w:p>
            <w:pPr>
              <w:pStyle w:val="TableParagraph"/>
              <w:spacing w:before="3"/>
              <w:ind w:right="89"/>
              <w:jc w:val="right"/>
              <w:rPr>
                <w:rFonts w:ascii="Microsoft Sans Serif"/>
                <w:sz w:val="18"/>
              </w:rPr>
            </w:pPr>
            <w:r>
              <w:rPr>
                <w:rFonts w:ascii="Microsoft Sans Serif"/>
                <w:spacing w:val="-10"/>
                <w:w w:val="90"/>
                <w:sz w:val="18"/>
              </w:rPr>
              <w:t>0</w:t>
            </w:r>
          </w:p>
        </w:tc>
        <w:tc>
          <w:tcPr>
            <w:tcW w:w="729" w:type="dxa"/>
          </w:tcPr>
          <w:p>
            <w:pPr>
              <w:pStyle w:val="TableParagraph"/>
              <w:spacing w:before="213"/>
              <w:rPr>
                <w:sz w:val="18"/>
              </w:rPr>
            </w:pPr>
          </w:p>
          <w:p>
            <w:pPr>
              <w:pStyle w:val="TableParagraph"/>
              <w:ind w:right="91"/>
              <w:jc w:val="right"/>
              <w:rPr>
                <w:rFonts w:ascii="Microsoft Sans Serif"/>
                <w:sz w:val="18"/>
              </w:rPr>
            </w:pPr>
            <w:r>
              <w:rPr>
                <w:rFonts w:ascii="Microsoft Sans Serif"/>
                <w:spacing w:val="-2"/>
                <w:w w:val="90"/>
                <w:sz w:val="18"/>
              </w:rPr>
              <w:t>51.93</w:t>
            </w:r>
          </w:p>
        </w:tc>
        <w:tc>
          <w:tcPr>
            <w:tcW w:w="727" w:type="dxa"/>
          </w:tcPr>
          <w:p>
            <w:pPr>
              <w:pStyle w:val="TableParagraph"/>
              <w:spacing w:before="210"/>
              <w:ind w:left="114"/>
              <w:rPr>
                <w:rFonts w:ascii="Microsoft Sans Serif"/>
                <w:sz w:val="18"/>
              </w:rPr>
            </w:pPr>
            <w:r>
              <w:rPr>
                <w:rFonts w:ascii="Microsoft Sans Serif"/>
                <w:spacing w:val="-4"/>
                <w:w w:val="90"/>
                <w:sz w:val="18"/>
              </w:rPr>
              <w:t>2025</w:t>
            </w:r>
          </w:p>
          <w:p>
            <w:pPr>
              <w:pStyle w:val="TableParagraph"/>
              <w:spacing w:before="2"/>
              <w:ind w:left="114"/>
              <w:rPr>
                <w:rFonts w:ascii="Microsoft Sans Serif" w:eastAsia="Microsoft Sans Serif"/>
                <w:sz w:val="18"/>
              </w:rPr>
            </w:pPr>
            <w:r>
              <w:rPr>
                <w:spacing w:val="-23"/>
                <w:sz w:val="18"/>
              </w:rPr>
              <w:t>年 </w:t>
            </w:r>
            <w:r>
              <w:rPr>
                <w:rFonts w:ascii="Microsoft Sans Serif" w:eastAsia="Microsoft Sans Serif"/>
                <w:spacing w:val="-5"/>
                <w:sz w:val="18"/>
              </w:rPr>
              <w:t>10</w:t>
            </w:r>
          </w:p>
          <w:p>
            <w:pPr>
              <w:pStyle w:val="TableParagraph"/>
              <w:spacing w:before="2"/>
              <w:ind w:left="114"/>
              <w:rPr>
                <w:sz w:val="18"/>
              </w:rPr>
            </w:pPr>
            <w:r>
              <w:rPr>
                <w:spacing w:val="-10"/>
                <w:sz w:val="18"/>
              </w:rPr>
              <w:t>月</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尚未</w:t>
            </w:r>
            <w:r>
              <w:rPr>
                <w:spacing w:val="-5"/>
                <w:sz w:val="18"/>
              </w:rPr>
              <w:t>完工</w:t>
            </w:r>
          </w:p>
        </w:tc>
        <w:tc>
          <w:tcPr>
            <w:tcW w:w="729" w:type="dxa"/>
          </w:tcPr>
          <w:p>
            <w:pPr>
              <w:pStyle w:val="TableParagraph"/>
              <w:spacing w:before="142"/>
              <w:rPr>
                <w:sz w:val="21"/>
              </w:rPr>
            </w:pPr>
          </w:p>
          <w:p>
            <w:pPr>
              <w:pStyle w:val="TableParagraph"/>
              <w:spacing w:before="1"/>
              <w:ind w:left="115"/>
              <w:rPr>
                <w:sz w:val="21"/>
              </w:rPr>
            </w:pPr>
            <w:r>
              <w:rPr>
                <w:spacing w:val="-10"/>
                <w:sz w:val="21"/>
              </w:rPr>
              <w:t>是</w:t>
            </w:r>
          </w:p>
        </w:tc>
        <w:tc>
          <w:tcPr>
            <w:tcW w:w="730" w:type="dxa"/>
          </w:tcPr>
          <w:p>
            <w:pPr>
              <w:pStyle w:val="TableParagraph"/>
              <w:spacing w:before="6"/>
              <w:rPr>
                <w:sz w:val="21"/>
              </w:rPr>
            </w:pPr>
          </w:p>
          <w:p>
            <w:pPr>
              <w:pStyle w:val="TableParagraph"/>
              <w:spacing w:line="242" w:lineRule="auto"/>
              <w:ind w:left="115" w:right="179"/>
              <w:rPr>
                <w:sz w:val="21"/>
              </w:rPr>
            </w:pPr>
            <w:r>
              <w:rPr>
                <w:spacing w:val="-6"/>
                <w:sz w:val="21"/>
              </w:rPr>
              <w:t>不适</w:t>
            </w:r>
            <w:r>
              <w:rPr>
                <w:spacing w:val="-10"/>
                <w:sz w:val="21"/>
              </w:rPr>
              <w:t>用</w:t>
            </w:r>
          </w:p>
        </w:tc>
        <w:tc>
          <w:tcPr>
            <w:tcW w:w="727" w:type="dxa"/>
          </w:tcPr>
          <w:p>
            <w:pPr>
              <w:pStyle w:val="TableParagraph"/>
              <w:spacing w:before="6"/>
              <w:rPr>
                <w:sz w:val="21"/>
              </w:rPr>
            </w:pPr>
          </w:p>
          <w:p>
            <w:pPr>
              <w:pStyle w:val="TableParagraph"/>
              <w:ind w:right="84"/>
              <w:jc w:val="right"/>
              <w:rPr>
                <w:sz w:val="21"/>
              </w:rPr>
            </w:pPr>
            <w:r>
              <w:rPr>
                <w:spacing w:val="-5"/>
                <w:sz w:val="21"/>
              </w:rPr>
              <w:t>不适</w:t>
            </w:r>
          </w:p>
          <w:p>
            <w:pPr>
              <w:pStyle w:val="TableParagraph"/>
              <w:spacing w:before="2"/>
              <w:ind w:right="85"/>
              <w:jc w:val="right"/>
              <w:rPr>
                <w:sz w:val="21"/>
              </w:rPr>
            </w:pPr>
            <w:r>
              <w:rPr>
                <w:spacing w:val="-10"/>
                <w:sz w:val="21"/>
              </w:rPr>
              <w:t>用</w:t>
            </w:r>
          </w:p>
        </w:tc>
        <w:tc>
          <w:tcPr>
            <w:tcW w:w="729" w:type="dxa"/>
          </w:tcPr>
          <w:p>
            <w:pPr>
              <w:pStyle w:val="TableParagraph"/>
              <w:spacing w:before="6"/>
              <w:rPr>
                <w:sz w:val="21"/>
              </w:rPr>
            </w:pPr>
          </w:p>
          <w:p>
            <w:pPr>
              <w:pStyle w:val="TableParagraph"/>
              <w:spacing w:line="242" w:lineRule="auto"/>
              <w:ind w:left="118" w:right="177"/>
              <w:rPr>
                <w:sz w:val="21"/>
              </w:rPr>
            </w:pPr>
            <w:r>
              <w:rPr>
                <w:spacing w:val="-6"/>
                <w:sz w:val="21"/>
              </w:rPr>
              <w:t>不适</w:t>
            </w:r>
            <w:r>
              <w:rPr>
                <w:spacing w:val="-10"/>
                <w:sz w:val="21"/>
              </w:rPr>
              <w:t>用</w:t>
            </w:r>
          </w:p>
        </w:tc>
        <w:tc>
          <w:tcPr>
            <w:tcW w:w="729" w:type="dxa"/>
          </w:tcPr>
          <w:p>
            <w:pPr>
              <w:pStyle w:val="TableParagraph"/>
              <w:spacing w:before="142"/>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18"/>
              </w:rPr>
            </w:pPr>
          </w:p>
        </w:tc>
      </w:tr>
      <w:tr>
        <w:trPr>
          <w:trHeight w:val="673" w:hRule="atLeast"/>
        </w:trPr>
        <w:tc>
          <w:tcPr>
            <w:tcW w:w="1505" w:type="dxa"/>
          </w:tcPr>
          <w:p>
            <w:pPr>
              <w:pStyle w:val="TableParagraph"/>
              <w:spacing w:line="244" w:lineRule="auto" w:before="103"/>
              <w:ind w:left="107" w:right="125"/>
              <w:rPr>
                <w:sz w:val="18"/>
              </w:rPr>
            </w:pPr>
            <w:r>
              <w:rPr>
                <w:spacing w:val="-2"/>
                <w:sz w:val="18"/>
              </w:rPr>
              <w:t>航空管路专业化</w:t>
            </w:r>
            <w:r>
              <w:rPr>
                <w:spacing w:val="-4"/>
                <w:sz w:val="18"/>
              </w:rPr>
              <w:t>建设项目</w:t>
            </w:r>
          </w:p>
        </w:tc>
        <w:tc>
          <w:tcPr>
            <w:tcW w:w="729" w:type="dxa"/>
          </w:tcPr>
          <w:p>
            <w:pPr>
              <w:pStyle w:val="TableParagraph"/>
              <w:rPr>
                <w:rFonts w:ascii="Times New Roman"/>
                <w:sz w:val="18"/>
              </w:rPr>
            </w:pPr>
          </w:p>
        </w:tc>
        <w:tc>
          <w:tcPr>
            <w:tcW w:w="731" w:type="dxa"/>
          </w:tcPr>
          <w:p>
            <w:pPr>
              <w:pStyle w:val="TableParagraph"/>
              <w:spacing w:line="244" w:lineRule="auto" w:before="65"/>
              <w:ind w:left="111" w:right="185"/>
              <w:rPr>
                <w:sz w:val="21"/>
              </w:rPr>
            </w:pPr>
            <w:r>
              <w:rPr>
                <w:spacing w:val="-6"/>
                <w:sz w:val="21"/>
              </w:rPr>
              <w:t>不涉</w:t>
            </w:r>
            <w:r>
              <w:rPr>
                <w:spacing w:val="-10"/>
                <w:sz w:val="21"/>
              </w:rPr>
              <w:t>及</w:t>
            </w:r>
          </w:p>
        </w:tc>
        <w:tc>
          <w:tcPr>
            <w:tcW w:w="729" w:type="dxa"/>
          </w:tcPr>
          <w:p>
            <w:pPr>
              <w:pStyle w:val="TableParagraph"/>
              <w:rPr>
                <w:rFonts w:ascii="Times New Roman"/>
                <w:sz w:val="18"/>
              </w:rPr>
            </w:pPr>
          </w:p>
        </w:tc>
        <w:tc>
          <w:tcPr>
            <w:tcW w:w="730" w:type="dxa"/>
          </w:tcPr>
          <w:p>
            <w:pPr>
              <w:pStyle w:val="TableParagraph"/>
              <w:spacing w:before="1"/>
              <w:ind w:left="110"/>
              <w:rPr>
                <w:sz w:val="21"/>
              </w:rPr>
            </w:pPr>
            <w:r>
              <w:rPr>
                <w:spacing w:val="-4"/>
                <w:sz w:val="21"/>
              </w:rPr>
              <w:t>2023</w:t>
            </w:r>
          </w:p>
          <w:p>
            <w:pPr>
              <w:pStyle w:val="TableParagraph"/>
              <w:spacing w:before="4"/>
              <w:ind w:left="110"/>
              <w:rPr>
                <w:sz w:val="21"/>
              </w:rPr>
            </w:pPr>
            <w:r>
              <w:rPr>
                <w:spacing w:val="-27"/>
                <w:sz w:val="21"/>
              </w:rPr>
              <w:t>年 </w:t>
            </w:r>
            <w:r>
              <w:rPr>
                <w:spacing w:val="-10"/>
                <w:sz w:val="21"/>
              </w:rPr>
              <w:t>6</w:t>
            </w:r>
          </w:p>
        </w:tc>
        <w:tc>
          <w:tcPr>
            <w:tcW w:w="729" w:type="dxa"/>
          </w:tcPr>
          <w:p>
            <w:pPr>
              <w:pStyle w:val="TableParagraph"/>
              <w:spacing w:before="202"/>
              <w:ind w:right="94"/>
              <w:jc w:val="right"/>
              <w:rPr>
                <w:sz w:val="21"/>
              </w:rPr>
            </w:pPr>
            <w:r>
              <w:rPr>
                <w:spacing w:val="-10"/>
                <w:sz w:val="21"/>
              </w:rPr>
              <w:t>否</w:t>
            </w:r>
          </w:p>
        </w:tc>
        <w:tc>
          <w:tcPr>
            <w:tcW w:w="729" w:type="dxa"/>
          </w:tcPr>
          <w:p>
            <w:pPr>
              <w:pStyle w:val="TableParagraph"/>
              <w:spacing w:before="134"/>
              <w:ind w:right="94"/>
              <w:jc w:val="right"/>
              <w:rPr>
                <w:rFonts w:ascii="Microsoft Sans Serif"/>
                <w:sz w:val="18"/>
              </w:rPr>
            </w:pPr>
            <w:r>
              <w:rPr>
                <w:rFonts w:ascii="Microsoft Sans Serif"/>
                <w:spacing w:val="-2"/>
                <w:w w:val="90"/>
                <w:sz w:val="18"/>
              </w:rPr>
              <w:t>8,250.0</w:t>
            </w:r>
          </w:p>
          <w:p>
            <w:pPr>
              <w:pStyle w:val="TableParagraph"/>
              <w:spacing w:before="2"/>
              <w:ind w:right="91"/>
              <w:jc w:val="right"/>
              <w:rPr>
                <w:rFonts w:ascii="Microsoft Sans Serif"/>
                <w:sz w:val="18"/>
              </w:rPr>
            </w:pPr>
            <w:r>
              <w:rPr>
                <w:rFonts w:ascii="Microsoft Sans Serif"/>
                <w:spacing w:val="-10"/>
                <w:w w:val="90"/>
                <w:sz w:val="18"/>
              </w:rPr>
              <w:t>0</w:t>
            </w:r>
          </w:p>
        </w:tc>
        <w:tc>
          <w:tcPr>
            <w:tcW w:w="729" w:type="dxa"/>
          </w:tcPr>
          <w:p>
            <w:pPr>
              <w:pStyle w:val="TableParagraph"/>
              <w:spacing w:before="134"/>
              <w:ind w:right="91"/>
              <w:jc w:val="right"/>
              <w:rPr>
                <w:rFonts w:ascii="Microsoft Sans Serif"/>
                <w:sz w:val="18"/>
              </w:rPr>
            </w:pPr>
            <w:r>
              <w:rPr>
                <w:rFonts w:ascii="Microsoft Sans Serif"/>
                <w:spacing w:val="-2"/>
                <w:w w:val="90"/>
                <w:sz w:val="18"/>
              </w:rPr>
              <w:t>8,250.0</w:t>
            </w:r>
          </w:p>
          <w:p>
            <w:pPr>
              <w:pStyle w:val="TableParagraph"/>
              <w:spacing w:before="2"/>
              <w:ind w:right="88"/>
              <w:jc w:val="right"/>
              <w:rPr>
                <w:rFonts w:ascii="Microsoft Sans Serif"/>
                <w:sz w:val="18"/>
              </w:rPr>
            </w:pPr>
            <w:r>
              <w:rPr>
                <w:rFonts w:ascii="Microsoft Sans Serif"/>
                <w:spacing w:val="-10"/>
                <w:w w:val="90"/>
                <w:sz w:val="18"/>
              </w:rPr>
              <w:t>0</w:t>
            </w:r>
          </w:p>
        </w:tc>
        <w:tc>
          <w:tcPr>
            <w:tcW w:w="729" w:type="dxa"/>
          </w:tcPr>
          <w:p>
            <w:pPr>
              <w:pStyle w:val="TableParagraph"/>
              <w:spacing w:before="134"/>
              <w:ind w:right="90"/>
              <w:jc w:val="right"/>
              <w:rPr>
                <w:rFonts w:ascii="Microsoft Sans Serif"/>
                <w:sz w:val="18"/>
              </w:rPr>
            </w:pPr>
            <w:r>
              <w:rPr>
                <w:rFonts w:ascii="Microsoft Sans Serif"/>
                <w:spacing w:val="-2"/>
                <w:w w:val="90"/>
                <w:sz w:val="18"/>
              </w:rPr>
              <w:t>2,429.6</w:t>
            </w:r>
          </w:p>
          <w:p>
            <w:pPr>
              <w:pStyle w:val="TableParagraph"/>
              <w:spacing w:before="2"/>
              <w:ind w:right="88"/>
              <w:jc w:val="right"/>
              <w:rPr>
                <w:rFonts w:ascii="Microsoft Sans Serif"/>
                <w:sz w:val="18"/>
              </w:rPr>
            </w:pPr>
            <w:r>
              <w:rPr>
                <w:rFonts w:ascii="Microsoft Sans Serif"/>
                <w:spacing w:val="-10"/>
                <w:w w:val="90"/>
                <w:sz w:val="18"/>
              </w:rPr>
              <w:t>8</w:t>
            </w:r>
          </w:p>
        </w:tc>
        <w:tc>
          <w:tcPr>
            <w:tcW w:w="729" w:type="dxa"/>
          </w:tcPr>
          <w:p>
            <w:pPr>
              <w:pStyle w:val="TableParagraph"/>
              <w:spacing w:before="134"/>
              <w:ind w:right="92"/>
              <w:jc w:val="right"/>
              <w:rPr>
                <w:rFonts w:ascii="Microsoft Sans Serif"/>
                <w:sz w:val="18"/>
              </w:rPr>
            </w:pPr>
            <w:r>
              <w:rPr>
                <w:rFonts w:ascii="Microsoft Sans Serif"/>
                <w:spacing w:val="-2"/>
                <w:w w:val="90"/>
                <w:sz w:val="18"/>
              </w:rPr>
              <w:t>2,429.6</w:t>
            </w:r>
          </w:p>
          <w:p>
            <w:pPr>
              <w:pStyle w:val="TableParagraph"/>
              <w:spacing w:before="2"/>
              <w:ind w:right="89"/>
              <w:jc w:val="right"/>
              <w:rPr>
                <w:rFonts w:ascii="Microsoft Sans Serif"/>
                <w:sz w:val="18"/>
              </w:rPr>
            </w:pPr>
            <w:r>
              <w:rPr>
                <w:rFonts w:ascii="Microsoft Sans Serif"/>
                <w:spacing w:val="-10"/>
                <w:w w:val="90"/>
                <w:sz w:val="18"/>
              </w:rPr>
              <w:t>8</w:t>
            </w:r>
          </w:p>
        </w:tc>
        <w:tc>
          <w:tcPr>
            <w:tcW w:w="729" w:type="dxa"/>
          </w:tcPr>
          <w:p>
            <w:pPr>
              <w:pStyle w:val="TableParagraph"/>
              <w:spacing w:before="6"/>
              <w:rPr>
                <w:sz w:val="18"/>
              </w:rPr>
            </w:pPr>
          </w:p>
          <w:p>
            <w:pPr>
              <w:pStyle w:val="TableParagraph"/>
              <w:ind w:right="91"/>
              <w:jc w:val="right"/>
              <w:rPr>
                <w:rFonts w:ascii="Microsoft Sans Serif"/>
                <w:sz w:val="18"/>
              </w:rPr>
            </w:pPr>
            <w:r>
              <w:rPr>
                <w:rFonts w:ascii="Microsoft Sans Serif"/>
                <w:spacing w:val="-2"/>
                <w:w w:val="90"/>
                <w:sz w:val="18"/>
              </w:rPr>
              <w:t>29.45</w:t>
            </w:r>
          </w:p>
        </w:tc>
        <w:tc>
          <w:tcPr>
            <w:tcW w:w="727" w:type="dxa"/>
          </w:tcPr>
          <w:p>
            <w:pPr>
              <w:pStyle w:val="TableParagraph"/>
              <w:spacing w:before="2"/>
              <w:ind w:left="114"/>
              <w:rPr>
                <w:rFonts w:ascii="Microsoft Sans Serif"/>
                <w:sz w:val="18"/>
              </w:rPr>
            </w:pPr>
            <w:r>
              <w:rPr>
                <w:rFonts w:ascii="Microsoft Sans Serif"/>
                <w:spacing w:val="-4"/>
                <w:w w:val="90"/>
                <w:sz w:val="18"/>
              </w:rPr>
              <w:t>2025</w:t>
            </w:r>
          </w:p>
          <w:p>
            <w:pPr>
              <w:pStyle w:val="TableParagraph"/>
              <w:ind w:left="114"/>
              <w:rPr>
                <w:rFonts w:ascii="Microsoft Sans Serif" w:eastAsia="Microsoft Sans Serif"/>
                <w:sz w:val="18"/>
              </w:rPr>
            </w:pPr>
            <w:r>
              <w:rPr>
                <w:spacing w:val="-23"/>
                <w:sz w:val="18"/>
              </w:rPr>
              <w:t>年 </w:t>
            </w:r>
            <w:r>
              <w:rPr>
                <w:rFonts w:ascii="Microsoft Sans Serif" w:eastAsia="Microsoft Sans Serif"/>
                <w:spacing w:val="-5"/>
                <w:sz w:val="18"/>
              </w:rPr>
              <w:t>10</w:t>
            </w:r>
          </w:p>
          <w:p>
            <w:pPr>
              <w:pStyle w:val="TableParagraph"/>
              <w:spacing w:line="213" w:lineRule="exact" w:before="5"/>
              <w:ind w:left="114"/>
              <w:rPr>
                <w:sz w:val="18"/>
              </w:rPr>
            </w:pPr>
            <w:r>
              <w:rPr>
                <w:spacing w:val="-10"/>
                <w:sz w:val="18"/>
              </w:rPr>
              <w:t>月</w:t>
            </w:r>
          </w:p>
        </w:tc>
        <w:tc>
          <w:tcPr>
            <w:tcW w:w="729" w:type="dxa"/>
          </w:tcPr>
          <w:p>
            <w:pPr>
              <w:pStyle w:val="TableParagraph"/>
              <w:spacing w:line="244" w:lineRule="auto" w:before="103"/>
              <w:ind w:left="117" w:right="241"/>
              <w:rPr>
                <w:sz w:val="18"/>
              </w:rPr>
            </w:pPr>
            <w:r>
              <w:rPr>
                <w:spacing w:val="-6"/>
                <w:sz w:val="18"/>
              </w:rPr>
              <w:t>尚未</w:t>
            </w:r>
            <w:r>
              <w:rPr>
                <w:spacing w:val="-5"/>
                <w:sz w:val="18"/>
              </w:rPr>
              <w:t>完工</w:t>
            </w:r>
          </w:p>
        </w:tc>
        <w:tc>
          <w:tcPr>
            <w:tcW w:w="729" w:type="dxa"/>
          </w:tcPr>
          <w:p>
            <w:pPr>
              <w:pStyle w:val="TableParagraph"/>
              <w:spacing w:before="202"/>
              <w:ind w:left="115"/>
              <w:rPr>
                <w:sz w:val="21"/>
              </w:rPr>
            </w:pPr>
            <w:r>
              <w:rPr>
                <w:spacing w:val="-10"/>
                <w:sz w:val="21"/>
              </w:rPr>
              <w:t>是</w:t>
            </w:r>
          </w:p>
        </w:tc>
        <w:tc>
          <w:tcPr>
            <w:tcW w:w="730" w:type="dxa"/>
          </w:tcPr>
          <w:p>
            <w:pPr>
              <w:pStyle w:val="TableParagraph"/>
              <w:spacing w:line="244" w:lineRule="auto" w:before="65"/>
              <w:ind w:left="115" w:right="179"/>
              <w:rPr>
                <w:sz w:val="21"/>
              </w:rPr>
            </w:pPr>
            <w:r>
              <w:rPr>
                <w:spacing w:val="-6"/>
                <w:sz w:val="21"/>
              </w:rPr>
              <w:t>不适</w:t>
            </w:r>
            <w:r>
              <w:rPr>
                <w:spacing w:val="-10"/>
                <w:sz w:val="21"/>
              </w:rPr>
              <w:t>用</w:t>
            </w:r>
          </w:p>
        </w:tc>
        <w:tc>
          <w:tcPr>
            <w:tcW w:w="727" w:type="dxa"/>
          </w:tcPr>
          <w:p>
            <w:pPr>
              <w:pStyle w:val="TableParagraph"/>
              <w:spacing w:before="65"/>
              <w:ind w:right="84"/>
              <w:jc w:val="right"/>
              <w:rPr>
                <w:sz w:val="21"/>
              </w:rPr>
            </w:pPr>
            <w:r>
              <w:rPr>
                <w:spacing w:val="-5"/>
                <w:sz w:val="21"/>
              </w:rPr>
              <w:t>不适</w:t>
            </w:r>
          </w:p>
          <w:p>
            <w:pPr>
              <w:pStyle w:val="TableParagraph"/>
              <w:spacing w:before="5"/>
              <w:ind w:right="85"/>
              <w:jc w:val="right"/>
              <w:rPr>
                <w:sz w:val="21"/>
              </w:rPr>
            </w:pPr>
            <w:r>
              <w:rPr>
                <w:spacing w:val="-10"/>
                <w:sz w:val="21"/>
              </w:rPr>
              <w:t>用</w:t>
            </w:r>
          </w:p>
        </w:tc>
        <w:tc>
          <w:tcPr>
            <w:tcW w:w="729" w:type="dxa"/>
          </w:tcPr>
          <w:p>
            <w:pPr>
              <w:pStyle w:val="TableParagraph"/>
              <w:spacing w:line="244" w:lineRule="auto" w:before="65"/>
              <w:ind w:left="118" w:right="177"/>
              <w:rPr>
                <w:sz w:val="21"/>
              </w:rPr>
            </w:pPr>
            <w:r>
              <w:rPr>
                <w:spacing w:val="-6"/>
                <w:sz w:val="21"/>
              </w:rPr>
              <w:t>不适</w:t>
            </w:r>
            <w:r>
              <w:rPr>
                <w:spacing w:val="-10"/>
                <w:sz w:val="21"/>
              </w:rPr>
              <w:t>用</w:t>
            </w:r>
          </w:p>
        </w:tc>
        <w:tc>
          <w:tcPr>
            <w:tcW w:w="729" w:type="dxa"/>
          </w:tcPr>
          <w:p>
            <w:pPr>
              <w:pStyle w:val="TableParagraph"/>
              <w:spacing w:before="202"/>
              <w:ind w:left="116"/>
              <w:rPr>
                <w:sz w:val="21"/>
              </w:rPr>
            </w:pPr>
            <w:r>
              <w:rPr>
                <w:spacing w:val="-10"/>
                <w:sz w:val="21"/>
              </w:rPr>
              <w:t>否</w:t>
            </w:r>
          </w:p>
        </w:tc>
        <w:tc>
          <w:tcPr>
            <w:tcW w:w="729" w:type="dxa"/>
          </w:tcPr>
          <w:p>
            <w:pPr>
              <w:pStyle w:val="TableParagraph"/>
              <w:rPr>
                <w:rFonts w:ascii="Times New Roman"/>
                <w:sz w:val="18"/>
              </w:rPr>
            </w:pPr>
          </w:p>
        </w:tc>
      </w:tr>
    </w:tbl>
    <w:p>
      <w:pPr>
        <w:spacing w:after="0"/>
        <w:rPr>
          <w:rFonts w:ascii="Times New Roman"/>
          <w:sz w:val="18"/>
        </w:rPr>
        <w:sectPr>
          <w:pgSz w:w="16840" w:h="11910" w:orient="landscape"/>
          <w:pgMar w:header="880" w:footer="1195" w:top="1400" w:bottom="1380" w:left="940" w:right="1020"/>
        </w:sectPr>
      </w:pPr>
    </w:p>
    <w:p>
      <w:pPr>
        <w:pStyle w:val="BodyText"/>
        <w:spacing w:before="122" w:after="1"/>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729"/>
        <w:gridCol w:w="731"/>
        <w:gridCol w:w="729"/>
        <w:gridCol w:w="730"/>
        <w:gridCol w:w="729"/>
        <w:gridCol w:w="729"/>
        <w:gridCol w:w="729"/>
        <w:gridCol w:w="729"/>
        <w:gridCol w:w="729"/>
        <w:gridCol w:w="729"/>
        <w:gridCol w:w="727"/>
        <w:gridCol w:w="729"/>
        <w:gridCol w:w="729"/>
        <w:gridCol w:w="730"/>
        <w:gridCol w:w="727"/>
        <w:gridCol w:w="729"/>
        <w:gridCol w:w="729"/>
        <w:gridCol w:w="729"/>
      </w:tblGrid>
      <w:tr>
        <w:trPr>
          <w:trHeight w:val="544" w:hRule="atLeast"/>
        </w:trPr>
        <w:tc>
          <w:tcPr>
            <w:tcW w:w="1505" w:type="dxa"/>
          </w:tcPr>
          <w:p>
            <w:pPr>
              <w:pStyle w:val="TableParagraph"/>
              <w:rPr>
                <w:rFonts w:ascii="Times New Roman"/>
                <w:sz w:val="20"/>
              </w:rPr>
            </w:pPr>
          </w:p>
        </w:tc>
        <w:tc>
          <w:tcPr>
            <w:tcW w:w="729"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c>
          <w:tcPr>
            <w:tcW w:w="730" w:type="dxa"/>
          </w:tcPr>
          <w:p>
            <w:pPr>
              <w:pStyle w:val="TableParagraph"/>
              <w:spacing w:before="1"/>
              <w:ind w:left="110"/>
              <w:rPr>
                <w:sz w:val="21"/>
              </w:rPr>
            </w:pPr>
            <w:r>
              <w:rPr>
                <w:spacing w:val="-27"/>
                <w:sz w:val="21"/>
              </w:rPr>
              <w:t>月 </w:t>
            </w:r>
            <w:r>
              <w:rPr>
                <w:spacing w:val="-5"/>
                <w:sz w:val="21"/>
              </w:rPr>
              <w:t>26</w:t>
            </w:r>
          </w:p>
          <w:p>
            <w:pPr>
              <w:pStyle w:val="TableParagraph"/>
              <w:spacing w:line="252" w:lineRule="exact" w:before="2"/>
              <w:ind w:left="110"/>
              <w:rPr>
                <w:sz w:val="21"/>
              </w:rPr>
            </w:pPr>
            <w:r>
              <w:rPr>
                <w:spacing w:val="-10"/>
                <w:sz w:val="21"/>
              </w:rPr>
              <w:t>日</w:t>
            </w: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27"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30" w:type="dxa"/>
          </w:tcPr>
          <w:p>
            <w:pPr>
              <w:pStyle w:val="TableParagraph"/>
              <w:rPr>
                <w:rFonts w:ascii="Times New Roman"/>
                <w:sz w:val="20"/>
              </w:rPr>
            </w:pPr>
          </w:p>
        </w:tc>
        <w:tc>
          <w:tcPr>
            <w:tcW w:w="727"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c>
          <w:tcPr>
            <w:tcW w:w="729" w:type="dxa"/>
          </w:tcPr>
          <w:p>
            <w:pPr>
              <w:pStyle w:val="TableParagraph"/>
              <w:rPr>
                <w:rFonts w:ascii="Times New Roman"/>
                <w:sz w:val="20"/>
              </w:rPr>
            </w:pPr>
          </w:p>
        </w:tc>
      </w:tr>
      <w:tr>
        <w:trPr>
          <w:trHeight w:val="1089" w:hRule="atLeast"/>
        </w:trPr>
        <w:tc>
          <w:tcPr>
            <w:tcW w:w="1505" w:type="dxa"/>
          </w:tcPr>
          <w:p>
            <w:pPr>
              <w:pStyle w:val="TableParagraph"/>
              <w:spacing w:before="196"/>
              <w:rPr>
                <w:sz w:val="18"/>
              </w:rPr>
            </w:pPr>
          </w:p>
          <w:p>
            <w:pPr>
              <w:pStyle w:val="TableParagraph"/>
              <w:ind w:left="107"/>
              <w:rPr>
                <w:sz w:val="18"/>
              </w:rPr>
            </w:pPr>
            <w:r>
              <w:rPr>
                <w:spacing w:val="-2"/>
                <w:sz w:val="18"/>
              </w:rPr>
              <w:t>补充流动资金</w:t>
            </w:r>
          </w:p>
        </w:tc>
        <w:tc>
          <w:tcPr>
            <w:tcW w:w="729" w:type="dxa"/>
          </w:tcPr>
          <w:p>
            <w:pPr>
              <w:pStyle w:val="TableParagraph"/>
              <w:rPr>
                <w:rFonts w:ascii="Times New Roman"/>
                <w:sz w:val="20"/>
              </w:rPr>
            </w:pPr>
          </w:p>
        </w:tc>
        <w:tc>
          <w:tcPr>
            <w:tcW w:w="731" w:type="dxa"/>
          </w:tcPr>
          <w:p>
            <w:pPr>
              <w:pStyle w:val="TableParagraph"/>
              <w:spacing w:before="5"/>
              <w:rPr>
                <w:sz w:val="21"/>
              </w:rPr>
            </w:pPr>
          </w:p>
          <w:p>
            <w:pPr>
              <w:pStyle w:val="TableParagraph"/>
              <w:spacing w:line="242" w:lineRule="auto"/>
              <w:ind w:left="111" w:right="185"/>
              <w:rPr>
                <w:sz w:val="21"/>
              </w:rPr>
            </w:pPr>
            <w:r>
              <w:rPr>
                <w:spacing w:val="-6"/>
                <w:sz w:val="21"/>
              </w:rPr>
              <w:t>不涉</w:t>
            </w:r>
            <w:r>
              <w:rPr>
                <w:spacing w:val="-10"/>
                <w:sz w:val="21"/>
              </w:rPr>
              <w:t>及</w:t>
            </w:r>
          </w:p>
        </w:tc>
        <w:tc>
          <w:tcPr>
            <w:tcW w:w="729" w:type="dxa"/>
          </w:tcPr>
          <w:p>
            <w:pPr>
              <w:pStyle w:val="TableParagraph"/>
              <w:rPr>
                <w:rFonts w:ascii="Times New Roman"/>
                <w:sz w:val="20"/>
              </w:rPr>
            </w:pPr>
          </w:p>
        </w:tc>
        <w:tc>
          <w:tcPr>
            <w:tcW w:w="730" w:type="dxa"/>
          </w:tcPr>
          <w:p>
            <w:pPr>
              <w:pStyle w:val="TableParagraph"/>
              <w:spacing w:before="1"/>
              <w:ind w:left="110"/>
              <w:rPr>
                <w:sz w:val="21"/>
              </w:rPr>
            </w:pPr>
            <w:r>
              <w:rPr>
                <w:spacing w:val="-4"/>
                <w:sz w:val="21"/>
              </w:rPr>
              <w:t>2023</w:t>
            </w:r>
          </w:p>
          <w:p>
            <w:pPr>
              <w:pStyle w:val="TableParagraph"/>
              <w:spacing w:before="4"/>
              <w:ind w:left="110"/>
              <w:rPr>
                <w:sz w:val="21"/>
              </w:rPr>
            </w:pPr>
            <w:r>
              <w:rPr>
                <w:spacing w:val="-27"/>
                <w:sz w:val="21"/>
              </w:rPr>
              <w:t>年 </w:t>
            </w:r>
            <w:r>
              <w:rPr>
                <w:spacing w:val="-10"/>
                <w:sz w:val="21"/>
              </w:rPr>
              <w:t>6</w:t>
            </w:r>
          </w:p>
          <w:p>
            <w:pPr>
              <w:pStyle w:val="TableParagraph"/>
              <w:spacing w:line="270" w:lineRule="atLeast"/>
              <w:ind w:left="110" w:right="132"/>
              <w:rPr>
                <w:sz w:val="21"/>
              </w:rPr>
            </w:pPr>
            <w:r>
              <w:rPr>
                <w:spacing w:val="-28"/>
                <w:sz w:val="21"/>
              </w:rPr>
              <w:t>月 </w:t>
            </w:r>
            <w:r>
              <w:rPr>
                <w:spacing w:val="-2"/>
                <w:sz w:val="21"/>
              </w:rPr>
              <w:t>26</w:t>
            </w:r>
            <w:r>
              <w:rPr>
                <w:spacing w:val="-10"/>
                <w:sz w:val="21"/>
              </w:rPr>
              <w:t>日</w:t>
            </w:r>
          </w:p>
        </w:tc>
        <w:tc>
          <w:tcPr>
            <w:tcW w:w="729" w:type="dxa"/>
          </w:tcPr>
          <w:p>
            <w:pPr>
              <w:pStyle w:val="TableParagraph"/>
              <w:spacing w:before="139"/>
              <w:rPr>
                <w:sz w:val="21"/>
              </w:rPr>
            </w:pPr>
          </w:p>
          <w:p>
            <w:pPr>
              <w:pStyle w:val="TableParagraph"/>
              <w:spacing w:before="1"/>
              <w:ind w:left="412"/>
              <w:rPr>
                <w:sz w:val="21"/>
              </w:rPr>
            </w:pPr>
            <w:r>
              <w:rPr>
                <w:spacing w:val="-10"/>
                <w:sz w:val="21"/>
              </w:rPr>
              <w:t>否</w:t>
            </w:r>
          </w:p>
        </w:tc>
        <w:tc>
          <w:tcPr>
            <w:tcW w:w="729" w:type="dxa"/>
          </w:tcPr>
          <w:p>
            <w:pPr>
              <w:pStyle w:val="TableParagraph"/>
              <w:spacing w:before="109"/>
              <w:rPr>
                <w:sz w:val="18"/>
              </w:rPr>
            </w:pPr>
          </w:p>
          <w:p>
            <w:pPr>
              <w:pStyle w:val="TableParagraph"/>
              <w:ind w:right="93"/>
              <w:jc w:val="right"/>
              <w:rPr>
                <w:rFonts w:ascii="Microsoft Sans Serif"/>
                <w:sz w:val="18"/>
              </w:rPr>
            </w:pPr>
            <w:r>
              <w:rPr>
                <w:rFonts w:ascii="Microsoft Sans Serif"/>
                <w:spacing w:val="-2"/>
                <w:w w:val="90"/>
                <w:sz w:val="18"/>
              </w:rPr>
              <w:t>289,39</w:t>
            </w:r>
          </w:p>
          <w:p>
            <w:pPr>
              <w:pStyle w:val="TableParagraph"/>
              <w:spacing w:before="3"/>
              <w:ind w:right="93"/>
              <w:jc w:val="right"/>
              <w:rPr>
                <w:rFonts w:ascii="Microsoft Sans Serif"/>
                <w:sz w:val="18"/>
              </w:rPr>
            </w:pPr>
            <w:r>
              <w:rPr>
                <w:rFonts w:ascii="Microsoft Sans Serif"/>
                <w:spacing w:val="-4"/>
                <w:w w:val="90"/>
                <w:sz w:val="18"/>
              </w:rPr>
              <w:t>1.00</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285,91</w:t>
            </w:r>
          </w:p>
          <w:p>
            <w:pPr>
              <w:pStyle w:val="TableParagraph"/>
              <w:spacing w:before="3"/>
              <w:ind w:right="90"/>
              <w:jc w:val="right"/>
              <w:rPr>
                <w:rFonts w:ascii="Microsoft Sans Serif"/>
                <w:sz w:val="18"/>
              </w:rPr>
            </w:pPr>
            <w:r>
              <w:rPr>
                <w:rFonts w:ascii="Microsoft Sans Serif"/>
                <w:spacing w:val="-4"/>
                <w:w w:val="90"/>
                <w:sz w:val="18"/>
              </w:rPr>
              <w:t>5.99</w:t>
            </w:r>
          </w:p>
        </w:tc>
        <w:tc>
          <w:tcPr>
            <w:tcW w:w="729" w:type="dxa"/>
          </w:tcPr>
          <w:p>
            <w:pPr>
              <w:pStyle w:val="TableParagraph"/>
              <w:spacing w:before="109"/>
              <w:rPr>
                <w:sz w:val="18"/>
              </w:rPr>
            </w:pPr>
          </w:p>
          <w:p>
            <w:pPr>
              <w:pStyle w:val="TableParagraph"/>
              <w:ind w:right="90"/>
              <w:jc w:val="right"/>
              <w:rPr>
                <w:rFonts w:ascii="Microsoft Sans Serif"/>
                <w:sz w:val="18"/>
              </w:rPr>
            </w:pPr>
            <w:r>
              <w:rPr>
                <w:rFonts w:ascii="Microsoft Sans Serif"/>
                <w:spacing w:val="-2"/>
                <w:w w:val="90"/>
                <w:sz w:val="18"/>
              </w:rPr>
              <w:t>259,88</w:t>
            </w:r>
          </w:p>
          <w:p>
            <w:pPr>
              <w:pStyle w:val="TableParagraph"/>
              <w:spacing w:before="3"/>
              <w:ind w:right="90"/>
              <w:jc w:val="right"/>
              <w:rPr>
                <w:rFonts w:ascii="Microsoft Sans Serif"/>
                <w:sz w:val="18"/>
              </w:rPr>
            </w:pPr>
            <w:r>
              <w:rPr>
                <w:rFonts w:ascii="Microsoft Sans Serif"/>
                <w:spacing w:val="-4"/>
                <w:w w:val="90"/>
                <w:sz w:val="18"/>
              </w:rPr>
              <w:t>9.15</w:t>
            </w:r>
          </w:p>
        </w:tc>
        <w:tc>
          <w:tcPr>
            <w:tcW w:w="729" w:type="dxa"/>
          </w:tcPr>
          <w:p>
            <w:pPr>
              <w:pStyle w:val="TableParagraph"/>
              <w:spacing w:before="109"/>
              <w:rPr>
                <w:sz w:val="18"/>
              </w:rPr>
            </w:pPr>
          </w:p>
          <w:p>
            <w:pPr>
              <w:pStyle w:val="TableParagraph"/>
              <w:ind w:right="91"/>
              <w:jc w:val="right"/>
              <w:rPr>
                <w:rFonts w:ascii="Microsoft Sans Serif"/>
                <w:sz w:val="18"/>
              </w:rPr>
            </w:pPr>
            <w:r>
              <w:rPr>
                <w:rFonts w:ascii="Microsoft Sans Serif"/>
                <w:spacing w:val="-2"/>
                <w:w w:val="90"/>
                <w:sz w:val="18"/>
              </w:rPr>
              <w:t>259,88</w:t>
            </w:r>
          </w:p>
          <w:p>
            <w:pPr>
              <w:pStyle w:val="TableParagraph"/>
              <w:spacing w:before="3"/>
              <w:ind w:right="92"/>
              <w:jc w:val="right"/>
              <w:rPr>
                <w:rFonts w:ascii="Microsoft Sans Serif"/>
                <w:sz w:val="18"/>
              </w:rPr>
            </w:pPr>
            <w:r>
              <w:rPr>
                <w:rFonts w:ascii="Microsoft Sans Serif"/>
                <w:spacing w:val="-4"/>
                <w:w w:val="90"/>
                <w:sz w:val="18"/>
              </w:rPr>
              <w:t>9.15</w:t>
            </w:r>
          </w:p>
        </w:tc>
        <w:tc>
          <w:tcPr>
            <w:tcW w:w="729" w:type="dxa"/>
          </w:tcPr>
          <w:p>
            <w:pPr>
              <w:pStyle w:val="TableParagraph"/>
              <w:spacing w:before="212"/>
              <w:rPr>
                <w:sz w:val="18"/>
              </w:rPr>
            </w:pPr>
          </w:p>
          <w:p>
            <w:pPr>
              <w:pStyle w:val="TableParagraph"/>
              <w:spacing w:before="1"/>
              <w:ind w:left="257"/>
              <w:rPr>
                <w:rFonts w:ascii="Microsoft Sans Serif"/>
                <w:sz w:val="18"/>
              </w:rPr>
            </w:pPr>
            <w:r>
              <w:rPr>
                <w:rFonts w:ascii="Microsoft Sans Serif"/>
                <w:spacing w:val="-2"/>
                <w:w w:val="90"/>
                <w:sz w:val="18"/>
              </w:rPr>
              <w:t>90.90</w:t>
            </w:r>
          </w:p>
        </w:tc>
        <w:tc>
          <w:tcPr>
            <w:tcW w:w="727" w:type="dxa"/>
          </w:tcPr>
          <w:p>
            <w:pPr>
              <w:pStyle w:val="TableParagraph"/>
              <w:spacing w:before="81"/>
              <w:rPr>
                <w:sz w:val="18"/>
              </w:rPr>
            </w:pPr>
          </w:p>
          <w:p>
            <w:pPr>
              <w:pStyle w:val="TableParagraph"/>
              <w:spacing w:line="242" w:lineRule="auto"/>
              <w:ind w:left="114" w:right="240"/>
              <w:rPr>
                <w:sz w:val="18"/>
              </w:rPr>
            </w:pPr>
            <w:r>
              <w:rPr>
                <w:spacing w:val="-6"/>
                <w:sz w:val="18"/>
              </w:rPr>
              <w:t>不适</w:t>
            </w:r>
            <w:r>
              <w:rPr>
                <w:spacing w:val="-10"/>
                <w:sz w:val="18"/>
              </w:rPr>
              <w:t>用</w:t>
            </w:r>
          </w:p>
        </w:tc>
        <w:tc>
          <w:tcPr>
            <w:tcW w:w="729" w:type="dxa"/>
          </w:tcPr>
          <w:p>
            <w:pPr>
              <w:pStyle w:val="TableParagraph"/>
              <w:spacing w:before="81"/>
              <w:rPr>
                <w:sz w:val="18"/>
              </w:rPr>
            </w:pPr>
          </w:p>
          <w:p>
            <w:pPr>
              <w:pStyle w:val="TableParagraph"/>
              <w:spacing w:line="242" w:lineRule="auto"/>
              <w:ind w:left="117" w:right="241"/>
              <w:rPr>
                <w:sz w:val="18"/>
              </w:rPr>
            </w:pPr>
            <w:r>
              <w:rPr>
                <w:spacing w:val="-6"/>
                <w:sz w:val="18"/>
              </w:rPr>
              <w:t>不适</w:t>
            </w:r>
            <w:r>
              <w:rPr>
                <w:spacing w:val="-10"/>
                <w:sz w:val="18"/>
              </w:rPr>
              <w:t>用</w:t>
            </w:r>
          </w:p>
        </w:tc>
        <w:tc>
          <w:tcPr>
            <w:tcW w:w="729" w:type="dxa"/>
          </w:tcPr>
          <w:p>
            <w:pPr>
              <w:pStyle w:val="TableParagraph"/>
              <w:spacing w:before="139"/>
              <w:rPr>
                <w:sz w:val="21"/>
              </w:rPr>
            </w:pPr>
          </w:p>
          <w:p>
            <w:pPr>
              <w:pStyle w:val="TableParagraph"/>
              <w:spacing w:before="1"/>
              <w:ind w:left="115"/>
              <w:rPr>
                <w:sz w:val="21"/>
              </w:rPr>
            </w:pPr>
            <w:r>
              <w:rPr>
                <w:spacing w:val="-10"/>
                <w:sz w:val="21"/>
              </w:rPr>
              <w:t>是</w:t>
            </w:r>
          </w:p>
        </w:tc>
        <w:tc>
          <w:tcPr>
            <w:tcW w:w="730" w:type="dxa"/>
          </w:tcPr>
          <w:p>
            <w:pPr>
              <w:pStyle w:val="TableParagraph"/>
              <w:spacing w:before="5"/>
              <w:rPr>
                <w:sz w:val="21"/>
              </w:rPr>
            </w:pPr>
          </w:p>
          <w:p>
            <w:pPr>
              <w:pStyle w:val="TableParagraph"/>
              <w:spacing w:line="242" w:lineRule="auto"/>
              <w:ind w:left="115" w:right="179"/>
              <w:rPr>
                <w:sz w:val="21"/>
              </w:rPr>
            </w:pPr>
            <w:r>
              <w:rPr>
                <w:spacing w:val="-6"/>
                <w:sz w:val="21"/>
              </w:rPr>
              <w:t>不适</w:t>
            </w:r>
            <w:r>
              <w:rPr>
                <w:spacing w:val="-10"/>
                <w:sz w:val="21"/>
              </w:rPr>
              <w:t>用</w:t>
            </w:r>
          </w:p>
        </w:tc>
        <w:tc>
          <w:tcPr>
            <w:tcW w:w="727" w:type="dxa"/>
          </w:tcPr>
          <w:p>
            <w:pPr>
              <w:pStyle w:val="TableParagraph"/>
              <w:spacing w:before="5"/>
              <w:rPr>
                <w:sz w:val="21"/>
              </w:rPr>
            </w:pPr>
          </w:p>
          <w:p>
            <w:pPr>
              <w:pStyle w:val="TableParagraph"/>
              <w:ind w:right="84"/>
              <w:jc w:val="right"/>
              <w:rPr>
                <w:sz w:val="21"/>
              </w:rPr>
            </w:pPr>
            <w:r>
              <w:rPr>
                <w:spacing w:val="-5"/>
                <w:sz w:val="21"/>
              </w:rPr>
              <w:t>不适</w:t>
            </w:r>
          </w:p>
          <w:p>
            <w:pPr>
              <w:pStyle w:val="TableParagraph"/>
              <w:spacing w:before="2"/>
              <w:ind w:right="85"/>
              <w:jc w:val="right"/>
              <w:rPr>
                <w:sz w:val="21"/>
              </w:rPr>
            </w:pPr>
            <w:r>
              <w:rPr>
                <w:spacing w:val="-10"/>
                <w:sz w:val="21"/>
              </w:rPr>
              <w:t>用</w:t>
            </w:r>
          </w:p>
        </w:tc>
        <w:tc>
          <w:tcPr>
            <w:tcW w:w="729" w:type="dxa"/>
          </w:tcPr>
          <w:p>
            <w:pPr>
              <w:pStyle w:val="TableParagraph"/>
              <w:spacing w:before="5"/>
              <w:rPr>
                <w:sz w:val="21"/>
              </w:rPr>
            </w:pPr>
          </w:p>
          <w:p>
            <w:pPr>
              <w:pStyle w:val="TableParagraph"/>
              <w:spacing w:line="242" w:lineRule="auto"/>
              <w:ind w:left="118" w:right="177"/>
              <w:rPr>
                <w:sz w:val="21"/>
              </w:rPr>
            </w:pPr>
            <w:r>
              <w:rPr>
                <w:spacing w:val="-6"/>
                <w:sz w:val="21"/>
              </w:rPr>
              <w:t>不适</w:t>
            </w:r>
            <w:r>
              <w:rPr>
                <w:spacing w:val="-10"/>
                <w:sz w:val="21"/>
              </w:rPr>
              <w:t>用</w:t>
            </w:r>
          </w:p>
        </w:tc>
        <w:tc>
          <w:tcPr>
            <w:tcW w:w="729" w:type="dxa"/>
          </w:tcPr>
          <w:p>
            <w:pPr>
              <w:pStyle w:val="TableParagraph"/>
              <w:spacing w:before="139"/>
              <w:rPr>
                <w:sz w:val="21"/>
              </w:rPr>
            </w:pPr>
          </w:p>
          <w:p>
            <w:pPr>
              <w:pStyle w:val="TableParagraph"/>
              <w:spacing w:before="1"/>
              <w:ind w:left="116"/>
              <w:rPr>
                <w:sz w:val="21"/>
              </w:rPr>
            </w:pPr>
            <w:r>
              <w:rPr>
                <w:spacing w:val="-10"/>
                <w:sz w:val="21"/>
              </w:rPr>
              <w:t>否</w:t>
            </w:r>
          </w:p>
        </w:tc>
        <w:tc>
          <w:tcPr>
            <w:tcW w:w="729" w:type="dxa"/>
          </w:tcPr>
          <w:p>
            <w:pPr>
              <w:pStyle w:val="TableParagraph"/>
              <w:rPr>
                <w:rFonts w:ascii="Times New Roman"/>
                <w:sz w:val="20"/>
              </w:rPr>
            </w:pPr>
          </w:p>
        </w:tc>
      </w:tr>
    </w:tbl>
    <w:p>
      <w:pPr>
        <w:pStyle w:val="BodyText"/>
        <w:rPr>
          <w:sz w:val="21"/>
        </w:rPr>
      </w:pPr>
    </w:p>
    <w:p>
      <w:pPr>
        <w:pStyle w:val="BodyText"/>
        <w:spacing w:before="30"/>
        <w:rPr>
          <w:sz w:val="21"/>
        </w:rPr>
      </w:pPr>
    </w:p>
    <w:p>
      <w:pPr>
        <w:pStyle w:val="Heading3"/>
        <w:ind w:left="500"/>
      </w:pPr>
      <w:r>
        <w:rPr>
          <w:spacing w:val="-10"/>
        </w:rPr>
        <w:t>(三) 报告期内募投变更或终止情况</w:t>
      </w:r>
    </w:p>
    <w:p>
      <w:pPr>
        <w:pStyle w:val="Heading3"/>
        <w:spacing w:before="62"/>
        <w:ind w:left="500"/>
      </w:pPr>
      <w:r>
        <w:rPr>
          <w:spacing w:val="-3"/>
        </w:rPr>
        <w:t>□适用 √不适用</w:t>
      </w:r>
    </w:p>
    <w:p>
      <w:pPr>
        <w:pStyle w:val="BodyText"/>
        <w:spacing w:before="67"/>
        <w:rPr>
          <w:sz w:val="21"/>
        </w:rPr>
      </w:pPr>
    </w:p>
    <w:p>
      <w:pPr>
        <w:pStyle w:val="Heading3"/>
        <w:ind w:left="500"/>
      </w:pPr>
      <w:r>
        <w:rPr>
          <w:spacing w:val="-10"/>
        </w:rPr>
        <w:t>(四) 报告期内募集资金使用的其他情况</w:t>
      </w:r>
    </w:p>
    <w:p>
      <w:pPr>
        <w:pStyle w:val="Heading3"/>
        <w:spacing w:before="64"/>
        <w:ind w:left="500"/>
      </w:pPr>
      <w:r>
        <w:rPr/>
        <w:t>1</w:t>
      </w:r>
      <w:r>
        <w:rPr>
          <w:spacing w:val="-6"/>
        </w:rPr>
        <w:t>、 募集资金投资项目先期投入及置换情况</w:t>
      </w:r>
    </w:p>
    <w:p>
      <w:pPr>
        <w:pStyle w:val="Heading3"/>
        <w:spacing w:before="62"/>
        <w:ind w:left="500"/>
      </w:pPr>
      <w:r>
        <w:rPr>
          <w:spacing w:val="-3"/>
        </w:rPr>
        <w:t>√适用 □不适用</w:t>
      </w:r>
    </w:p>
    <w:p>
      <w:pPr>
        <w:pStyle w:val="Heading3"/>
        <w:spacing w:line="321" w:lineRule="auto" w:before="82"/>
        <w:ind w:left="500" w:right="557" w:firstLine="420"/>
      </w:pPr>
      <w:r>
        <w:rPr>
          <w:spacing w:val="-13"/>
        </w:rPr>
        <w:t>公司于 </w:t>
      </w:r>
      <w:r>
        <w:rPr/>
        <w:t>2023</w:t>
      </w:r>
      <w:r>
        <w:rPr>
          <w:spacing w:val="-34"/>
        </w:rPr>
        <w:t> 年 </w:t>
      </w:r>
      <w:r>
        <w:rPr/>
        <w:t>12</w:t>
      </w:r>
      <w:r>
        <w:rPr>
          <w:spacing w:val="-34"/>
        </w:rPr>
        <w:t> 月 </w:t>
      </w:r>
      <w:r>
        <w:rPr/>
        <w:t>18</w:t>
      </w:r>
      <w:r>
        <w:rPr>
          <w:spacing w:val="-12"/>
        </w:rPr>
        <w:t> 日召开的第七届董事会 </w:t>
      </w:r>
      <w:r>
        <w:rPr/>
        <w:t>2023</w:t>
      </w:r>
      <w:r>
        <w:rPr>
          <w:spacing w:val="-8"/>
        </w:rPr>
        <w:t> 年度第九次会议</w:t>
      </w:r>
      <w:r>
        <w:rPr/>
        <w:t>（临时）</w:t>
      </w:r>
      <w:r>
        <w:rPr>
          <w:spacing w:val="-7"/>
        </w:rPr>
        <w:t>、第七届监事会 </w:t>
      </w:r>
      <w:r>
        <w:rPr/>
        <w:t>2023</w:t>
      </w:r>
      <w:r>
        <w:rPr>
          <w:spacing w:val="-8"/>
        </w:rPr>
        <w:t> 年度第八次会议审议通过了《关于使用募集资</w:t>
      </w:r>
      <w:r>
        <w:rPr>
          <w:spacing w:val="-2"/>
        </w:rPr>
        <w:t>金置换预先投入募投项目及已支付发行费用自筹资金的的议案》，同意使用募集资金置换预先投入募投项目及支付发行费用自筹资金合计人民币 </w:t>
      </w:r>
      <w:r>
        <w:rPr/>
        <w:t>28,752.27</w:t>
      </w:r>
      <w:r>
        <w:rPr>
          <w:spacing w:val="-8"/>
        </w:rPr>
        <w:t> 万元。该事项已经大华会计师事务所</w:t>
      </w:r>
      <w:r>
        <w:rPr/>
        <w:t>（特殊普通合伙）出具的《中航机载系统股份有限公司关于以自筹资金预先投入募集资金投资项目及支付发行费用的鉴证报告》（大华核字[2023]0017294</w:t>
      </w:r>
      <w:r>
        <w:rPr>
          <w:spacing w:val="-22"/>
        </w:rPr>
        <w:t> 号</w:t>
      </w:r>
      <w:r>
        <w:rPr/>
        <w:t>）</w:t>
      </w:r>
      <w:r>
        <w:rPr>
          <w:spacing w:val="-3"/>
        </w:rPr>
        <w:t>鉴证。扣除尚未到期的应收票据 </w:t>
      </w:r>
      <w:r>
        <w:rPr/>
        <w:t>1,463.82</w:t>
      </w:r>
      <w:r>
        <w:rPr>
          <w:spacing w:val="-7"/>
        </w:rPr>
        <w:t> 万元待票据到期后以募集资金置换</w:t>
      </w:r>
      <w:r>
        <w:rPr/>
        <w:t>，2023</w:t>
      </w:r>
      <w:r>
        <w:rPr>
          <w:spacing w:val="-10"/>
        </w:rPr>
        <w:t> 年实际置</w:t>
      </w:r>
      <w:r>
        <w:rPr>
          <w:spacing w:val="-1"/>
        </w:rPr>
        <w:t>换预先投入募投项目及支付发行费用的自筹资金合计人民币 </w:t>
      </w:r>
      <w:r>
        <w:rPr/>
        <w:t>27,288.45</w:t>
      </w:r>
      <w:r>
        <w:rPr>
          <w:spacing w:val="-7"/>
        </w:rPr>
        <w:t> 万元。</w:t>
      </w:r>
    </w:p>
    <w:p>
      <w:pPr>
        <w:pStyle w:val="Heading3"/>
        <w:spacing w:before="213"/>
        <w:ind w:left="500"/>
      </w:pPr>
      <w:r>
        <w:rPr/>
        <w:t>2</w:t>
      </w:r>
      <w:r>
        <w:rPr>
          <w:spacing w:val="-6"/>
        </w:rPr>
        <w:t>、 用闲置募集资金暂时补充流动资金情况</w:t>
      </w:r>
    </w:p>
    <w:p>
      <w:pPr>
        <w:pStyle w:val="Heading3"/>
        <w:spacing w:before="63"/>
        <w:ind w:left="500"/>
      </w:pPr>
      <w:r>
        <w:rPr>
          <w:spacing w:val="-3"/>
        </w:rPr>
        <w:t>□适用 √不适用</w:t>
      </w:r>
    </w:p>
    <w:p>
      <w:pPr>
        <w:pStyle w:val="BodyText"/>
        <w:spacing w:before="28"/>
        <w:rPr>
          <w:sz w:val="21"/>
        </w:rPr>
      </w:pPr>
    </w:p>
    <w:p>
      <w:pPr>
        <w:pStyle w:val="Heading3"/>
        <w:ind w:left="500"/>
      </w:pPr>
      <w:r>
        <w:rPr>
          <w:spacing w:val="-2"/>
        </w:rPr>
        <w:t>3</w:t>
      </w:r>
      <w:r>
        <w:rPr>
          <w:spacing w:val="-3"/>
        </w:rPr>
        <w:t>、 对闲置募集资金进行现金管理，投资相关产品情况</w:t>
      </w:r>
    </w:p>
    <w:p>
      <w:pPr>
        <w:pStyle w:val="Heading3"/>
        <w:spacing w:before="65"/>
        <w:ind w:left="500"/>
      </w:pPr>
      <w:r>
        <w:rPr>
          <w:spacing w:val="-3"/>
        </w:rPr>
        <w:t>√适用 □不适用</w:t>
      </w:r>
    </w:p>
    <w:p>
      <w:pPr>
        <w:pStyle w:val="BodyText"/>
        <w:rPr>
          <w:sz w:val="21"/>
        </w:rPr>
      </w:pPr>
    </w:p>
    <w:p>
      <w:pPr>
        <w:pStyle w:val="BodyText"/>
        <w:spacing w:before="9"/>
        <w:rPr>
          <w:sz w:val="21"/>
        </w:rPr>
      </w:pPr>
    </w:p>
    <w:p>
      <w:pPr>
        <w:pStyle w:val="Heading3"/>
        <w:ind w:left="500"/>
      </w:pPr>
      <w:r>
        <w:rPr>
          <w:spacing w:val="-4"/>
        </w:rPr>
        <w:t>其他说明</w:t>
      </w:r>
    </w:p>
    <w:p>
      <w:pPr>
        <w:spacing w:after="0"/>
        <w:sectPr>
          <w:pgSz w:w="16840" w:h="11910" w:orient="landscape"/>
          <w:pgMar w:header="880" w:footer="1195" w:top="1400" w:bottom="1380" w:left="940" w:right="1020"/>
        </w:sectPr>
      </w:pPr>
    </w:p>
    <w:p>
      <w:pPr>
        <w:pStyle w:val="BodyText"/>
        <w:spacing w:before="111"/>
        <w:rPr>
          <w:sz w:val="21"/>
        </w:rPr>
      </w:pPr>
    </w:p>
    <w:p>
      <w:pPr>
        <w:pStyle w:val="Heading3"/>
        <w:spacing w:line="364" w:lineRule="auto"/>
        <w:ind w:left="500" w:right="504" w:firstLine="420"/>
      </w:pPr>
      <w:r>
        <w:rPr>
          <w:spacing w:val="-11"/>
        </w:rPr>
        <w:t>公司于 </w:t>
      </w:r>
      <w:r>
        <w:rPr/>
        <w:t>2023</w:t>
      </w:r>
      <w:r>
        <w:rPr>
          <w:spacing w:val="-29"/>
        </w:rPr>
        <w:t> 年 </w:t>
      </w:r>
      <w:r>
        <w:rPr/>
        <w:t>7</w:t>
      </w:r>
      <w:r>
        <w:rPr>
          <w:spacing w:val="-29"/>
        </w:rPr>
        <w:t> 月 </w:t>
      </w:r>
      <w:r>
        <w:rPr/>
        <w:t>27</w:t>
      </w:r>
      <w:r>
        <w:rPr>
          <w:spacing w:val="-7"/>
        </w:rPr>
        <w:t> 日召开的第七届董事会第五次会议</w:t>
      </w:r>
      <w:r>
        <w:rPr/>
        <w:t>（临时）</w:t>
      </w:r>
      <w:r>
        <w:rPr>
          <w:spacing w:val="-6"/>
        </w:rPr>
        <w:t>、第七届监事会 </w:t>
      </w:r>
      <w:r>
        <w:rPr/>
        <w:t>2023</w:t>
      </w:r>
      <w:r>
        <w:rPr>
          <w:spacing w:val="-7"/>
        </w:rPr>
        <w:t> 年度第四次会议审议通过了《关于公司使用闲置募集资金</w:t>
      </w:r>
      <w:r>
        <w:rPr>
          <w:spacing w:val="-2"/>
        </w:rPr>
        <w:t>进行现金管理的议案》，同意在确保不影响募集资金投资项目建设和募集资金使用的情况下，公司根据募集资金投资项目进度安排和资金投入计划，对</w:t>
      </w:r>
      <w:r>
        <w:rPr>
          <w:spacing w:val="-5"/>
        </w:rPr>
        <w:t>最高额度不超过人民币 </w:t>
      </w:r>
      <w:r>
        <w:rPr/>
        <w:t>45</w:t>
      </w:r>
      <w:r>
        <w:rPr>
          <w:spacing w:val="-10"/>
        </w:rPr>
        <w:t> 亿元的闲置募集资金进行现金管理。本次现金管理授权的有效期自公司董事会审议通过之日起 </w:t>
      </w:r>
      <w:r>
        <w:rPr/>
        <w:t>12</w:t>
      </w:r>
      <w:r>
        <w:rPr>
          <w:spacing w:val="-8"/>
        </w:rPr>
        <w:t> 个月内有效，在上述期限及</w:t>
      </w:r>
      <w:r>
        <w:rPr>
          <w:spacing w:val="-2"/>
        </w:rPr>
        <w:t>授权额度范围内，资金可以滚动使用。</w:t>
      </w:r>
    </w:p>
    <w:p>
      <w:pPr>
        <w:pStyle w:val="Heading3"/>
        <w:spacing w:line="364" w:lineRule="auto"/>
        <w:ind w:left="500" w:right="504" w:firstLine="420"/>
      </w:pPr>
      <w:r>
        <w:rPr>
          <w:spacing w:val="-14"/>
        </w:rPr>
        <w:t>公司于 </w:t>
      </w:r>
      <w:r>
        <w:rPr/>
        <w:t>2023</w:t>
      </w:r>
      <w:r>
        <w:rPr>
          <w:spacing w:val="-37"/>
        </w:rPr>
        <w:t> 年 </w:t>
      </w:r>
      <w:r>
        <w:rPr/>
        <w:t>7</w:t>
      </w:r>
      <w:r>
        <w:rPr>
          <w:spacing w:val="-37"/>
        </w:rPr>
        <w:t> 月 </w:t>
      </w:r>
      <w:r>
        <w:rPr/>
        <w:t>28</w:t>
      </w:r>
      <w:r>
        <w:rPr>
          <w:spacing w:val="-8"/>
        </w:rPr>
        <w:t> 日分别与上海浦东发展银行股份有限公司北京分行、中信银行股份有限公司北京分行以及招商银行股份有限公司北京分行签</w:t>
      </w:r>
      <w:r>
        <w:rPr>
          <w:spacing w:val="-2"/>
        </w:rPr>
        <w:t>署存款协议，按照约定的执行利率对募集资金专户存款资金计付利息。</w:t>
      </w:r>
    </w:p>
    <w:p>
      <w:pPr>
        <w:pStyle w:val="Heading3"/>
        <w:spacing w:before="117"/>
        <w:ind w:left="920"/>
      </w:pPr>
      <w:r>
        <w:rPr>
          <w:spacing w:val="-20"/>
        </w:rPr>
        <w:t>截至 </w:t>
      </w:r>
      <w:r>
        <w:rPr>
          <w:rFonts w:ascii="Microsoft Sans Serif" w:eastAsia="Microsoft Sans Serif"/>
          <w:spacing w:val="-10"/>
        </w:rPr>
        <w:t>2023</w:t>
      </w:r>
      <w:r>
        <w:rPr>
          <w:rFonts w:ascii="Microsoft Sans Serif" w:eastAsia="Microsoft Sans Serif"/>
          <w:spacing w:val="-7"/>
        </w:rPr>
        <w:t> </w:t>
      </w:r>
      <w:r>
        <w:rPr>
          <w:spacing w:val="-25"/>
        </w:rPr>
        <w:t>年 </w:t>
      </w:r>
      <w:r>
        <w:rPr>
          <w:rFonts w:ascii="Microsoft Sans Serif" w:eastAsia="Microsoft Sans Serif"/>
          <w:spacing w:val="-10"/>
        </w:rPr>
        <w:t>12</w:t>
      </w:r>
      <w:r>
        <w:rPr>
          <w:rFonts w:ascii="Microsoft Sans Serif" w:eastAsia="Microsoft Sans Serif"/>
          <w:spacing w:val="-7"/>
        </w:rPr>
        <w:t> </w:t>
      </w:r>
      <w:r>
        <w:rPr>
          <w:spacing w:val="-24"/>
        </w:rPr>
        <w:t>月 </w:t>
      </w:r>
      <w:r>
        <w:rPr>
          <w:rFonts w:ascii="Microsoft Sans Serif" w:eastAsia="Microsoft Sans Serif"/>
          <w:spacing w:val="-10"/>
        </w:rPr>
        <w:t>31</w:t>
      </w:r>
      <w:r>
        <w:rPr>
          <w:rFonts w:ascii="Microsoft Sans Serif" w:eastAsia="Microsoft Sans Serif"/>
          <w:spacing w:val="-8"/>
        </w:rPr>
        <w:t> </w:t>
      </w:r>
      <w:r>
        <w:rPr>
          <w:spacing w:val="-12"/>
        </w:rPr>
        <w:t>日，公司及子公司尚未使用的募集资金 </w:t>
      </w:r>
      <w:r>
        <w:rPr>
          <w:rFonts w:ascii="Microsoft Sans Serif" w:eastAsia="Microsoft Sans Serif"/>
          <w:spacing w:val="-10"/>
        </w:rPr>
        <w:t>2,009,219,945.11 </w:t>
      </w:r>
      <w:r>
        <w:rPr>
          <w:spacing w:val="-10"/>
        </w:rPr>
        <w:t>元全部以协定存款方式存放于募集资金专户。</w:t>
      </w:r>
    </w:p>
    <w:p>
      <w:pPr>
        <w:pStyle w:val="BodyText"/>
        <w:rPr>
          <w:sz w:val="21"/>
        </w:rPr>
      </w:pPr>
    </w:p>
    <w:p>
      <w:pPr>
        <w:pStyle w:val="BodyText"/>
        <w:spacing w:before="16"/>
        <w:rPr>
          <w:sz w:val="21"/>
        </w:rPr>
      </w:pPr>
    </w:p>
    <w:p>
      <w:pPr>
        <w:pStyle w:val="Heading3"/>
        <w:ind w:left="500"/>
      </w:pPr>
      <w:r>
        <w:rPr>
          <w:spacing w:val="-2"/>
        </w:rPr>
        <w:t>4</w:t>
      </w:r>
      <w:r>
        <w:rPr>
          <w:spacing w:val="-3"/>
        </w:rPr>
        <w:t>、 用超募资金永久补充流动资金或归还银行贷款情况</w:t>
      </w:r>
    </w:p>
    <w:p>
      <w:pPr>
        <w:pStyle w:val="Heading3"/>
        <w:spacing w:before="62"/>
        <w:ind w:left="500"/>
      </w:pPr>
      <w:r>
        <w:rPr>
          <w:spacing w:val="-3"/>
        </w:rPr>
        <w:t>□适用 √不适用</w:t>
      </w:r>
    </w:p>
    <w:p>
      <w:pPr>
        <w:pStyle w:val="BodyText"/>
        <w:spacing w:before="29"/>
        <w:rPr>
          <w:sz w:val="21"/>
        </w:rPr>
      </w:pPr>
    </w:p>
    <w:p>
      <w:pPr>
        <w:pStyle w:val="Heading3"/>
        <w:ind w:left="500"/>
      </w:pPr>
      <w:r>
        <w:rPr/>
        <w:t>5</w:t>
      </w:r>
      <w:r>
        <w:rPr>
          <w:spacing w:val="-4"/>
        </w:rPr>
        <w:t>、 其他</w:t>
      </w:r>
    </w:p>
    <w:p>
      <w:pPr>
        <w:pStyle w:val="BodyText"/>
        <w:spacing w:before="61"/>
        <w:ind w:left="500"/>
      </w:pPr>
      <w:r>
        <w:rPr>
          <w:spacing w:val="-2"/>
        </w:rPr>
        <w:t>□适用 √不适用</w:t>
      </w:r>
    </w:p>
    <w:p>
      <w:pPr>
        <w:pStyle w:val="BodyText"/>
        <w:spacing w:before="68"/>
      </w:pPr>
    </w:p>
    <w:p>
      <w:pPr>
        <w:pStyle w:val="Heading3"/>
        <w:ind w:left="500"/>
      </w:pPr>
      <w:r>
        <w:rPr>
          <w:spacing w:val="-3"/>
        </w:rPr>
        <w:t>十五、其他对投资者作出价值判断和投资决策有重大影响的重大事项的说明</w:t>
      </w:r>
    </w:p>
    <w:p>
      <w:pPr>
        <w:pStyle w:val="Heading3"/>
        <w:spacing w:before="62"/>
        <w:ind w:left="500"/>
      </w:pPr>
      <w:r>
        <w:rPr>
          <w:spacing w:val="-3"/>
        </w:rPr>
        <w:t>□适用 √不适用</w:t>
      </w:r>
    </w:p>
    <w:p>
      <w:pPr>
        <w:spacing w:after="0"/>
        <w:sectPr>
          <w:pgSz w:w="16840" w:h="11910" w:orient="landscape"/>
          <w:pgMar w:header="880" w:footer="1195" w:top="1400" w:bottom="1380" w:left="940" w:right="1020"/>
        </w:sectPr>
      </w:pPr>
    </w:p>
    <w:p>
      <w:pPr>
        <w:pStyle w:val="BodyText"/>
        <w:spacing w:before="132"/>
        <w:rPr>
          <w:sz w:val="28"/>
        </w:rPr>
      </w:pPr>
    </w:p>
    <w:p>
      <w:pPr>
        <w:pStyle w:val="Heading1"/>
        <w:tabs>
          <w:tab w:pos="1259" w:val="left" w:leader="none"/>
        </w:tabs>
        <w:ind w:right="102"/>
      </w:pPr>
      <w:bookmarkStart w:name="_bookmark6" w:id="12"/>
      <w:bookmarkEnd w:id="12"/>
      <w:r>
        <w:rPr>
          <w:b w:val="0"/>
        </w:rPr>
      </w:r>
      <w:r>
        <w:rPr/>
        <w:t>第七</w:t>
      </w:r>
      <w:r>
        <w:rPr>
          <w:spacing w:val="-10"/>
        </w:rPr>
        <w:t>节</w:t>
      </w:r>
      <w:r>
        <w:rPr/>
        <w:tab/>
        <w:t>股份变动及股东情</w:t>
      </w:r>
      <w:r>
        <w:rPr>
          <w:spacing w:val="-10"/>
        </w:rPr>
        <w:t>况</w:t>
      </w:r>
    </w:p>
    <w:p>
      <w:pPr>
        <w:pStyle w:val="BodyText"/>
        <w:spacing w:before="137"/>
        <w:rPr>
          <w:rFonts w:ascii="Microsoft JhengHei"/>
          <w:b/>
          <w:sz w:val="21"/>
        </w:rPr>
      </w:pPr>
    </w:p>
    <w:p>
      <w:pPr>
        <w:pStyle w:val="Heading3"/>
        <w:spacing w:before="1"/>
        <w:ind w:left="818"/>
      </w:pPr>
      <w:r>
        <w:rPr/>
        <w:t>一、股本变动情况</w:t>
      </w:r>
    </w:p>
    <w:p>
      <w:pPr>
        <w:pStyle w:val="Heading3"/>
        <w:tabs>
          <w:tab w:pos="1384" w:val="left" w:leader="none"/>
        </w:tabs>
        <w:spacing w:line="331" w:lineRule="auto" w:before="102"/>
        <w:ind w:left="818" w:right="7701"/>
      </w:pPr>
      <w:r>
        <w:rPr>
          <w:rFonts w:ascii="Calibri" w:eastAsia="Calibri"/>
          <w:b/>
          <w:spacing w:val="-4"/>
        </w:rPr>
        <w:t>(</w:t>
      </w:r>
      <w:r>
        <w:rPr>
          <w:spacing w:val="-4"/>
        </w:rPr>
        <w:t>一</w:t>
      </w:r>
      <w:r>
        <w:rPr>
          <w:rFonts w:ascii="Calibri" w:eastAsia="Calibri"/>
          <w:b/>
          <w:spacing w:val="-4"/>
        </w:rPr>
        <w:t>)</w:t>
      </w:r>
      <w:r>
        <w:rPr>
          <w:rFonts w:ascii="Calibri" w:eastAsia="Calibri"/>
          <w:b/>
        </w:rPr>
        <w:tab/>
      </w:r>
      <w:r>
        <w:rPr>
          <w:spacing w:val="-2"/>
        </w:rPr>
        <w:t>股份变动情况</w:t>
      </w:r>
      <w:r>
        <w:rPr>
          <w:spacing w:val="-2"/>
        </w:rPr>
        <w:t>表 </w:t>
      </w:r>
      <w:r>
        <w:rPr/>
        <w:t>1、 股份变动情况表</w:t>
      </w:r>
    </w:p>
    <w:p>
      <w:pPr>
        <w:pStyle w:val="Heading3"/>
        <w:spacing w:before="2" w:after="20"/>
        <w:ind w:left="8811"/>
      </w:pPr>
      <w:r>
        <w:rPr>
          <w:spacing w:val="-4"/>
        </w:rPr>
        <w:t>单位：股</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1428"/>
        <w:gridCol w:w="563"/>
        <w:gridCol w:w="1420"/>
        <w:gridCol w:w="280"/>
        <w:gridCol w:w="282"/>
        <w:gridCol w:w="1273"/>
        <w:gridCol w:w="1420"/>
        <w:gridCol w:w="1415"/>
        <w:gridCol w:w="566"/>
      </w:tblGrid>
      <w:tr>
        <w:trPr>
          <w:trHeight w:val="234" w:hRule="atLeast"/>
        </w:trPr>
        <w:tc>
          <w:tcPr>
            <w:tcW w:w="1692" w:type="dxa"/>
            <w:vMerge w:val="restart"/>
          </w:tcPr>
          <w:p>
            <w:pPr>
              <w:pStyle w:val="TableParagraph"/>
              <w:rPr>
                <w:rFonts w:ascii="Times New Roman"/>
                <w:sz w:val="18"/>
              </w:rPr>
            </w:pPr>
          </w:p>
        </w:tc>
        <w:tc>
          <w:tcPr>
            <w:tcW w:w="1991" w:type="dxa"/>
            <w:gridSpan w:val="2"/>
          </w:tcPr>
          <w:p>
            <w:pPr>
              <w:pStyle w:val="TableParagraph"/>
              <w:spacing w:line="213" w:lineRule="exact" w:before="2"/>
              <w:ind w:left="545"/>
              <w:rPr>
                <w:sz w:val="18"/>
              </w:rPr>
            </w:pPr>
            <w:r>
              <w:rPr>
                <w:spacing w:val="-2"/>
                <w:sz w:val="18"/>
              </w:rPr>
              <w:t>本次变动前</w:t>
            </w:r>
          </w:p>
        </w:tc>
        <w:tc>
          <w:tcPr>
            <w:tcW w:w="4675" w:type="dxa"/>
            <w:gridSpan w:val="5"/>
          </w:tcPr>
          <w:p>
            <w:pPr>
              <w:pStyle w:val="TableParagraph"/>
              <w:spacing w:line="213" w:lineRule="exact" w:before="2"/>
              <w:ind w:left="1441"/>
              <w:rPr>
                <w:sz w:val="18"/>
              </w:rPr>
            </w:pPr>
            <w:r>
              <w:rPr>
                <w:sz w:val="18"/>
              </w:rPr>
              <w:t>本次变动增减（+，-</w:t>
            </w:r>
            <w:r>
              <w:rPr>
                <w:spacing w:val="-10"/>
                <w:sz w:val="18"/>
              </w:rPr>
              <w:t>）</w:t>
            </w:r>
          </w:p>
        </w:tc>
        <w:tc>
          <w:tcPr>
            <w:tcW w:w="1981" w:type="dxa"/>
            <w:gridSpan w:val="2"/>
          </w:tcPr>
          <w:p>
            <w:pPr>
              <w:pStyle w:val="TableParagraph"/>
              <w:spacing w:line="213" w:lineRule="exact" w:before="2"/>
              <w:ind w:left="547"/>
              <w:rPr>
                <w:sz w:val="18"/>
              </w:rPr>
            </w:pPr>
            <w:r>
              <w:rPr>
                <w:spacing w:val="-2"/>
                <w:sz w:val="18"/>
              </w:rPr>
              <w:t>本次变动后</w:t>
            </w:r>
          </w:p>
        </w:tc>
      </w:tr>
      <w:tr>
        <w:trPr>
          <w:trHeight w:val="1166" w:hRule="atLeast"/>
        </w:trPr>
        <w:tc>
          <w:tcPr>
            <w:tcW w:w="1692" w:type="dxa"/>
            <w:vMerge/>
            <w:tcBorders>
              <w:top w:val="nil"/>
            </w:tcBorders>
          </w:tcPr>
          <w:p>
            <w:pPr>
              <w:rPr>
                <w:sz w:val="2"/>
                <w:szCs w:val="2"/>
              </w:rPr>
            </w:pPr>
          </w:p>
        </w:tc>
        <w:tc>
          <w:tcPr>
            <w:tcW w:w="1428" w:type="dxa"/>
          </w:tcPr>
          <w:p>
            <w:pPr>
              <w:pStyle w:val="TableParagraph"/>
              <w:rPr>
                <w:sz w:val="18"/>
              </w:rPr>
            </w:pPr>
          </w:p>
          <w:p>
            <w:pPr>
              <w:pStyle w:val="TableParagraph"/>
              <w:spacing w:before="6"/>
              <w:rPr>
                <w:sz w:val="18"/>
              </w:rPr>
            </w:pPr>
          </w:p>
          <w:p>
            <w:pPr>
              <w:pStyle w:val="TableParagraph"/>
              <w:ind w:left="46" w:right="38"/>
              <w:jc w:val="center"/>
              <w:rPr>
                <w:sz w:val="18"/>
              </w:rPr>
            </w:pPr>
            <w:r>
              <w:rPr>
                <w:spacing w:val="-5"/>
                <w:sz w:val="18"/>
              </w:rPr>
              <w:t>数量</w:t>
            </w:r>
          </w:p>
        </w:tc>
        <w:tc>
          <w:tcPr>
            <w:tcW w:w="563" w:type="dxa"/>
          </w:tcPr>
          <w:p>
            <w:pPr>
              <w:pStyle w:val="TableParagraph"/>
              <w:spacing w:before="1"/>
              <w:rPr>
                <w:sz w:val="18"/>
              </w:rPr>
            </w:pPr>
          </w:p>
          <w:p>
            <w:pPr>
              <w:pStyle w:val="TableParagraph"/>
              <w:spacing w:line="244" w:lineRule="auto" w:before="1"/>
              <w:ind w:left="144" w:right="132" w:firstLine="45"/>
              <w:jc w:val="both"/>
              <w:rPr>
                <w:sz w:val="18"/>
              </w:rPr>
            </w:pPr>
            <w:r>
              <w:rPr>
                <w:spacing w:val="-10"/>
                <w:sz w:val="18"/>
              </w:rPr>
              <w:t>比例 </w:t>
            </w:r>
            <w:r>
              <w:rPr>
                <w:spacing w:val="-4"/>
                <w:sz w:val="18"/>
              </w:rPr>
              <w:t>(%)</w:t>
            </w:r>
          </w:p>
        </w:tc>
        <w:tc>
          <w:tcPr>
            <w:tcW w:w="1420" w:type="dxa"/>
          </w:tcPr>
          <w:p>
            <w:pPr>
              <w:pStyle w:val="TableParagraph"/>
              <w:rPr>
                <w:sz w:val="18"/>
              </w:rPr>
            </w:pPr>
          </w:p>
          <w:p>
            <w:pPr>
              <w:pStyle w:val="TableParagraph"/>
              <w:spacing w:before="6"/>
              <w:rPr>
                <w:sz w:val="18"/>
              </w:rPr>
            </w:pPr>
          </w:p>
          <w:p>
            <w:pPr>
              <w:pStyle w:val="TableParagraph"/>
              <w:ind w:left="352"/>
              <w:rPr>
                <w:sz w:val="18"/>
              </w:rPr>
            </w:pPr>
            <w:r>
              <w:rPr>
                <w:spacing w:val="-3"/>
                <w:sz w:val="18"/>
              </w:rPr>
              <w:t>发行新股</w:t>
            </w:r>
          </w:p>
        </w:tc>
        <w:tc>
          <w:tcPr>
            <w:tcW w:w="280" w:type="dxa"/>
          </w:tcPr>
          <w:p>
            <w:pPr>
              <w:pStyle w:val="TableParagraph"/>
              <w:spacing w:before="119"/>
              <w:rPr>
                <w:sz w:val="18"/>
              </w:rPr>
            </w:pPr>
          </w:p>
          <w:p>
            <w:pPr>
              <w:pStyle w:val="TableParagraph"/>
              <w:spacing w:line="242" w:lineRule="auto"/>
              <w:ind w:left="108" w:right="-29"/>
              <w:rPr>
                <w:sz w:val="18"/>
              </w:rPr>
            </w:pPr>
            <w:r>
              <w:rPr>
                <w:spacing w:val="-10"/>
                <w:sz w:val="18"/>
              </w:rPr>
              <w:t>送股</w:t>
            </w:r>
          </w:p>
        </w:tc>
        <w:tc>
          <w:tcPr>
            <w:tcW w:w="282" w:type="dxa"/>
          </w:tcPr>
          <w:p>
            <w:pPr>
              <w:pStyle w:val="TableParagraph"/>
              <w:spacing w:line="242" w:lineRule="auto"/>
              <w:ind w:left="111" w:right="-29"/>
              <w:jc w:val="both"/>
              <w:rPr>
                <w:sz w:val="18"/>
              </w:rPr>
            </w:pPr>
            <w:r>
              <w:rPr>
                <w:spacing w:val="-10"/>
                <w:sz w:val="18"/>
              </w:rPr>
              <w:t>公积金转</w:t>
            </w:r>
          </w:p>
          <w:p>
            <w:pPr>
              <w:pStyle w:val="TableParagraph"/>
              <w:spacing w:line="213" w:lineRule="exact" w:before="2"/>
              <w:ind w:left="111" w:right="-29"/>
              <w:rPr>
                <w:sz w:val="18"/>
              </w:rPr>
            </w:pPr>
            <w:r>
              <w:rPr>
                <w:spacing w:val="-10"/>
                <w:sz w:val="18"/>
              </w:rPr>
              <w:t>股</w:t>
            </w:r>
          </w:p>
        </w:tc>
        <w:tc>
          <w:tcPr>
            <w:tcW w:w="1273" w:type="dxa"/>
          </w:tcPr>
          <w:p>
            <w:pPr>
              <w:pStyle w:val="TableParagraph"/>
              <w:rPr>
                <w:sz w:val="18"/>
              </w:rPr>
            </w:pPr>
          </w:p>
          <w:p>
            <w:pPr>
              <w:pStyle w:val="TableParagraph"/>
              <w:spacing w:before="6"/>
              <w:rPr>
                <w:sz w:val="18"/>
              </w:rPr>
            </w:pPr>
          </w:p>
          <w:p>
            <w:pPr>
              <w:pStyle w:val="TableParagraph"/>
              <w:ind w:left="88" w:right="69"/>
              <w:jc w:val="center"/>
              <w:rPr>
                <w:sz w:val="18"/>
              </w:rPr>
            </w:pPr>
            <w:r>
              <w:rPr>
                <w:spacing w:val="-5"/>
                <w:sz w:val="18"/>
              </w:rPr>
              <w:t>其他</w:t>
            </w:r>
          </w:p>
        </w:tc>
        <w:tc>
          <w:tcPr>
            <w:tcW w:w="1420" w:type="dxa"/>
          </w:tcPr>
          <w:p>
            <w:pPr>
              <w:pStyle w:val="TableParagraph"/>
              <w:rPr>
                <w:sz w:val="18"/>
              </w:rPr>
            </w:pPr>
          </w:p>
          <w:p>
            <w:pPr>
              <w:pStyle w:val="TableParagraph"/>
              <w:spacing w:before="6"/>
              <w:rPr>
                <w:sz w:val="18"/>
              </w:rPr>
            </w:pPr>
          </w:p>
          <w:p>
            <w:pPr>
              <w:pStyle w:val="TableParagraph"/>
              <w:ind w:left="48" w:right="25"/>
              <w:jc w:val="center"/>
              <w:rPr>
                <w:sz w:val="18"/>
              </w:rPr>
            </w:pPr>
            <w:r>
              <w:rPr>
                <w:spacing w:val="-5"/>
                <w:sz w:val="18"/>
              </w:rPr>
              <w:t>小计</w:t>
            </w:r>
          </w:p>
        </w:tc>
        <w:tc>
          <w:tcPr>
            <w:tcW w:w="1415" w:type="dxa"/>
          </w:tcPr>
          <w:p>
            <w:pPr>
              <w:pStyle w:val="TableParagraph"/>
              <w:rPr>
                <w:sz w:val="18"/>
              </w:rPr>
            </w:pPr>
          </w:p>
          <w:p>
            <w:pPr>
              <w:pStyle w:val="TableParagraph"/>
              <w:spacing w:before="6"/>
              <w:rPr>
                <w:sz w:val="18"/>
              </w:rPr>
            </w:pPr>
          </w:p>
          <w:p>
            <w:pPr>
              <w:pStyle w:val="TableParagraph"/>
              <w:ind w:left="26"/>
              <w:jc w:val="center"/>
              <w:rPr>
                <w:sz w:val="18"/>
              </w:rPr>
            </w:pPr>
            <w:r>
              <w:rPr>
                <w:spacing w:val="-5"/>
                <w:sz w:val="18"/>
              </w:rPr>
              <w:t>数量</w:t>
            </w:r>
          </w:p>
        </w:tc>
        <w:tc>
          <w:tcPr>
            <w:tcW w:w="566" w:type="dxa"/>
          </w:tcPr>
          <w:p>
            <w:pPr>
              <w:pStyle w:val="TableParagraph"/>
              <w:spacing w:before="1"/>
              <w:rPr>
                <w:sz w:val="18"/>
              </w:rPr>
            </w:pPr>
          </w:p>
          <w:p>
            <w:pPr>
              <w:pStyle w:val="TableParagraph"/>
              <w:spacing w:line="244" w:lineRule="auto" w:before="1"/>
              <w:ind w:left="155" w:right="125" w:firstLine="45"/>
              <w:jc w:val="both"/>
              <w:rPr>
                <w:sz w:val="18"/>
              </w:rPr>
            </w:pPr>
            <w:r>
              <w:rPr>
                <w:spacing w:val="-10"/>
                <w:sz w:val="18"/>
              </w:rPr>
              <w:t>比例 </w:t>
            </w:r>
            <w:r>
              <w:rPr>
                <w:spacing w:val="-4"/>
                <w:sz w:val="18"/>
              </w:rPr>
              <w:t>(%)</w:t>
            </w:r>
          </w:p>
        </w:tc>
      </w:tr>
      <w:tr>
        <w:trPr>
          <w:trHeight w:val="467" w:hRule="atLeast"/>
        </w:trPr>
        <w:tc>
          <w:tcPr>
            <w:tcW w:w="1692" w:type="dxa"/>
          </w:tcPr>
          <w:p>
            <w:pPr>
              <w:pStyle w:val="TableParagraph"/>
              <w:spacing w:line="230" w:lineRule="atLeast"/>
              <w:ind w:left="105" w:right="134"/>
              <w:rPr>
                <w:sz w:val="18"/>
              </w:rPr>
            </w:pPr>
            <w:r>
              <w:rPr>
                <w:spacing w:val="-2"/>
                <w:sz w:val="18"/>
              </w:rPr>
              <w:t>一、有限售条件股</w:t>
            </w:r>
            <w:r>
              <w:rPr>
                <w:spacing w:val="-10"/>
                <w:sz w:val="18"/>
              </w:rPr>
              <w:t>份</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spacing w:before="117"/>
              <w:ind w:right="93"/>
              <w:jc w:val="right"/>
              <w:rPr>
                <w:sz w:val="18"/>
              </w:rPr>
            </w:pPr>
            <w:r>
              <w:rPr>
                <w:spacing w:val="-2"/>
                <w:sz w:val="18"/>
              </w:rPr>
              <w:t>353,857,040</w:t>
            </w: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spacing w:before="117"/>
              <w:ind w:right="88"/>
              <w:jc w:val="right"/>
              <w:rPr>
                <w:sz w:val="18"/>
              </w:rPr>
            </w:pPr>
            <w:r>
              <w:rPr>
                <w:spacing w:val="-2"/>
                <w:sz w:val="18"/>
              </w:rPr>
              <w:t>353,857,040</w:t>
            </w:r>
          </w:p>
        </w:tc>
        <w:tc>
          <w:tcPr>
            <w:tcW w:w="1415" w:type="dxa"/>
          </w:tcPr>
          <w:p>
            <w:pPr>
              <w:pStyle w:val="TableParagraph"/>
              <w:spacing w:before="117"/>
              <w:ind w:right="86"/>
              <w:jc w:val="right"/>
              <w:rPr>
                <w:sz w:val="18"/>
              </w:rPr>
            </w:pPr>
            <w:r>
              <w:rPr>
                <w:spacing w:val="-2"/>
                <w:sz w:val="18"/>
              </w:rPr>
              <w:t>353,857,040</w:t>
            </w:r>
          </w:p>
        </w:tc>
        <w:tc>
          <w:tcPr>
            <w:tcW w:w="566" w:type="dxa"/>
          </w:tcPr>
          <w:p>
            <w:pPr>
              <w:pStyle w:val="TableParagraph"/>
              <w:rPr>
                <w:rFonts w:ascii="Times New Roman"/>
                <w:sz w:val="18"/>
              </w:rPr>
            </w:pPr>
          </w:p>
        </w:tc>
      </w:tr>
      <w:tr>
        <w:trPr>
          <w:trHeight w:val="232" w:hRule="atLeast"/>
        </w:trPr>
        <w:tc>
          <w:tcPr>
            <w:tcW w:w="1692" w:type="dxa"/>
          </w:tcPr>
          <w:p>
            <w:pPr>
              <w:pStyle w:val="TableParagraph"/>
              <w:spacing w:line="212" w:lineRule="exact"/>
              <w:ind w:left="105"/>
              <w:rPr>
                <w:sz w:val="18"/>
              </w:rPr>
            </w:pPr>
            <w:r>
              <w:rPr>
                <w:sz w:val="18"/>
              </w:rPr>
              <w:t>1</w:t>
            </w:r>
            <w:r>
              <w:rPr>
                <w:spacing w:val="-2"/>
                <w:sz w:val="18"/>
              </w:rPr>
              <w:t>、国家持股</w:t>
            </w:r>
          </w:p>
        </w:tc>
        <w:tc>
          <w:tcPr>
            <w:tcW w:w="1428" w:type="dxa"/>
          </w:tcPr>
          <w:p>
            <w:pPr>
              <w:pStyle w:val="TableParagraph"/>
              <w:rPr>
                <w:rFonts w:ascii="Times New Roman"/>
                <w:sz w:val="16"/>
              </w:rPr>
            </w:pPr>
          </w:p>
        </w:tc>
        <w:tc>
          <w:tcPr>
            <w:tcW w:w="563" w:type="dxa"/>
          </w:tcPr>
          <w:p>
            <w:pPr>
              <w:pStyle w:val="TableParagraph"/>
              <w:rPr>
                <w:rFonts w:ascii="Times New Roman"/>
                <w:sz w:val="16"/>
              </w:rPr>
            </w:pPr>
          </w:p>
        </w:tc>
        <w:tc>
          <w:tcPr>
            <w:tcW w:w="1420" w:type="dxa"/>
          </w:tcPr>
          <w:p>
            <w:pPr>
              <w:pStyle w:val="TableParagraph"/>
              <w:rPr>
                <w:rFonts w:ascii="Times New Roman"/>
                <w:sz w:val="16"/>
              </w:rPr>
            </w:pP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rPr>
                <w:rFonts w:ascii="Times New Roman"/>
                <w:sz w:val="16"/>
              </w:rPr>
            </w:pPr>
          </w:p>
        </w:tc>
        <w:tc>
          <w:tcPr>
            <w:tcW w:w="1420" w:type="dxa"/>
          </w:tcPr>
          <w:p>
            <w:pPr>
              <w:pStyle w:val="TableParagraph"/>
              <w:rPr>
                <w:rFonts w:ascii="Times New Roman"/>
                <w:sz w:val="16"/>
              </w:rPr>
            </w:pPr>
          </w:p>
        </w:tc>
        <w:tc>
          <w:tcPr>
            <w:tcW w:w="1415" w:type="dxa"/>
          </w:tcPr>
          <w:p>
            <w:pPr>
              <w:pStyle w:val="TableParagraph"/>
              <w:rPr>
                <w:rFonts w:ascii="Times New Roman"/>
                <w:sz w:val="16"/>
              </w:rPr>
            </w:pPr>
          </w:p>
        </w:tc>
        <w:tc>
          <w:tcPr>
            <w:tcW w:w="566" w:type="dxa"/>
          </w:tcPr>
          <w:p>
            <w:pPr>
              <w:pStyle w:val="TableParagraph"/>
              <w:rPr>
                <w:rFonts w:ascii="Times New Roman"/>
                <w:sz w:val="16"/>
              </w:rPr>
            </w:pPr>
          </w:p>
        </w:tc>
      </w:tr>
      <w:tr>
        <w:trPr>
          <w:trHeight w:val="234" w:hRule="atLeast"/>
        </w:trPr>
        <w:tc>
          <w:tcPr>
            <w:tcW w:w="1692" w:type="dxa"/>
          </w:tcPr>
          <w:p>
            <w:pPr>
              <w:pStyle w:val="TableParagraph"/>
              <w:spacing w:line="213" w:lineRule="exact" w:before="2"/>
              <w:ind w:left="105"/>
              <w:rPr>
                <w:sz w:val="18"/>
              </w:rPr>
            </w:pPr>
            <w:r>
              <w:rPr>
                <w:sz w:val="18"/>
              </w:rPr>
              <w:t>2</w:t>
            </w:r>
            <w:r>
              <w:rPr>
                <w:spacing w:val="-2"/>
                <w:sz w:val="18"/>
              </w:rPr>
              <w:t>、国有法人持股</w:t>
            </w:r>
          </w:p>
        </w:tc>
        <w:tc>
          <w:tcPr>
            <w:tcW w:w="1428" w:type="dxa"/>
          </w:tcPr>
          <w:p>
            <w:pPr>
              <w:pStyle w:val="TableParagraph"/>
              <w:rPr>
                <w:rFonts w:ascii="Times New Roman"/>
                <w:sz w:val="16"/>
              </w:rPr>
            </w:pPr>
          </w:p>
        </w:tc>
        <w:tc>
          <w:tcPr>
            <w:tcW w:w="563" w:type="dxa"/>
          </w:tcPr>
          <w:p>
            <w:pPr>
              <w:pStyle w:val="TableParagraph"/>
              <w:rPr>
                <w:rFonts w:ascii="Times New Roman"/>
                <w:sz w:val="16"/>
              </w:rPr>
            </w:pPr>
          </w:p>
        </w:tc>
        <w:tc>
          <w:tcPr>
            <w:tcW w:w="1420" w:type="dxa"/>
          </w:tcPr>
          <w:p>
            <w:pPr>
              <w:pStyle w:val="TableParagraph"/>
              <w:spacing w:line="213" w:lineRule="exact" w:before="2"/>
              <w:ind w:right="93"/>
              <w:jc w:val="right"/>
              <w:rPr>
                <w:sz w:val="18"/>
              </w:rPr>
            </w:pPr>
            <w:r>
              <w:rPr>
                <w:spacing w:val="-2"/>
                <w:sz w:val="18"/>
              </w:rPr>
              <w:t>246,284,498</w:t>
            </w: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rPr>
                <w:rFonts w:ascii="Times New Roman"/>
                <w:sz w:val="16"/>
              </w:rPr>
            </w:pPr>
          </w:p>
        </w:tc>
        <w:tc>
          <w:tcPr>
            <w:tcW w:w="1420" w:type="dxa"/>
          </w:tcPr>
          <w:p>
            <w:pPr>
              <w:pStyle w:val="TableParagraph"/>
              <w:spacing w:line="213" w:lineRule="exact" w:before="2"/>
              <w:ind w:right="88"/>
              <w:jc w:val="right"/>
              <w:rPr>
                <w:sz w:val="18"/>
              </w:rPr>
            </w:pPr>
            <w:r>
              <w:rPr>
                <w:spacing w:val="-2"/>
                <w:sz w:val="18"/>
              </w:rPr>
              <w:t>246,284,498</w:t>
            </w:r>
          </w:p>
        </w:tc>
        <w:tc>
          <w:tcPr>
            <w:tcW w:w="1415" w:type="dxa"/>
          </w:tcPr>
          <w:p>
            <w:pPr>
              <w:pStyle w:val="TableParagraph"/>
              <w:rPr>
                <w:rFonts w:ascii="Times New Roman"/>
                <w:sz w:val="16"/>
              </w:rPr>
            </w:pPr>
          </w:p>
        </w:tc>
        <w:tc>
          <w:tcPr>
            <w:tcW w:w="566" w:type="dxa"/>
          </w:tcPr>
          <w:p>
            <w:pPr>
              <w:pStyle w:val="TableParagraph"/>
              <w:rPr>
                <w:rFonts w:ascii="Times New Roman"/>
                <w:sz w:val="16"/>
              </w:rPr>
            </w:pPr>
          </w:p>
        </w:tc>
      </w:tr>
      <w:tr>
        <w:trPr>
          <w:trHeight w:val="232" w:hRule="atLeast"/>
        </w:trPr>
        <w:tc>
          <w:tcPr>
            <w:tcW w:w="1692" w:type="dxa"/>
          </w:tcPr>
          <w:p>
            <w:pPr>
              <w:pStyle w:val="TableParagraph"/>
              <w:spacing w:line="212" w:lineRule="exact"/>
              <w:ind w:left="105"/>
              <w:rPr>
                <w:sz w:val="18"/>
              </w:rPr>
            </w:pPr>
            <w:r>
              <w:rPr>
                <w:sz w:val="18"/>
              </w:rPr>
              <w:t>3</w:t>
            </w:r>
            <w:r>
              <w:rPr>
                <w:spacing w:val="-2"/>
                <w:sz w:val="18"/>
              </w:rPr>
              <w:t>、其他内资持股</w:t>
            </w:r>
          </w:p>
        </w:tc>
        <w:tc>
          <w:tcPr>
            <w:tcW w:w="1428" w:type="dxa"/>
          </w:tcPr>
          <w:p>
            <w:pPr>
              <w:pStyle w:val="TableParagraph"/>
              <w:rPr>
                <w:rFonts w:ascii="Times New Roman"/>
                <w:sz w:val="16"/>
              </w:rPr>
            </w:pPr>
          </w:p>
        </w:tc>
        <w:tc>
          <w:tcPr>
            <w:tcW w:w="563" w:type="dxa"/>
          </w:tcPr>
          <w:p>
            <w:pPr>
              <w:pStyle w:val="TableParagraph"/>
              <w:rPr>
                <w:rFonts w:ascii="Times New Roman"/>
                <w:sz w:val="16"/>
              </w:rPr>
            </w:pPr>
          </w:p>
        </w:tc>
        <w:tc>
          <w:tcPr>
            <w:tcW w:w="1420" w:type="dxa"/>
          </w:tcPr>
          <w:p>
            <w:pPr>
              <w:pStyle w:val="TableParagraph"/>
              <w:spacing w:line="212" w:lineRule="exact"/>
              <w:ind w:right="93"/>
              <w:jc w:val="right"/>
              <w:rPr>
                <w:sz w:val="18"/>
              </w:rPr>
            </w:pPr>
            <w:r>
              <w:rPr>
                <w:spacing w:val="-2"/>
                <w:sz w:val="18"/>
              </w:rPr>
              <w:t>107,572,542</w:t>
            </w: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rPr>
                <w:rFonts w:ascii="Times New Roman"/>
                <w:sz w:val="16"/>
              </w:rPr>
            </w:pPr>
          </w:p>
        </w:tc>
        <w:tc>
          <w:tcPr>
            <w:tcW w:w="1420" w:type="dxa"/>
          </w:tcPr>
          <w:p>
            <w:pPr>
              <w:pStyle w:val="TableParagraph"/>
              <w:spacing w:line="212" w:lineRule="exact"/>
              <w:ind w:right="88"/>
              <w:jc w:val="right"/>
              <w:rPr>
                <w:sz w:val="18"/>
              </w:rPr>
            </w:pPr>
            <w:r>
              <w:rPr>
                <w:spacing w:val="-2"/>
                <w:sz w:val="18"/>
              </w:rPr>
              <w:t>107,572,542</w:t>
            </w:r>
          </w:p>
        </w:tc>
        <w:tc>
          <w:tcPr>
            <w:tcW w:w="1415" w:type="dxa"/>
          </w:tcPr>
          <w:p>
            <w:pPr>
              <w:pStyle w:val="TableParagraph"/>
              <w:rPr>
                <w:rFonts w:ascii="Times New Roman"/>
                <w:sz w:val="16"/>
              </w:rPr>
            </w:pPr>
          </w:p>
        </w:tc>
        <w:tc>
          <w:tcPr>
            <w:tcW w:w="566" w:type="dxa"/>
          </w:tcPr>
          <w:p>
            <w:pPr>
              <w:pStyle w:val="TableParagraph"/>
              <w:rPr>
                <w:rFonts w:ascii="Times New Roman"/>
                <w:sz w:val="16"/>
              </w:rPr>
            </w:pPr>
          </w:p>
        </w:tc>
      </w:tr>
      <w:tr>
        <w:trPr>
          <w:trHeight w:val="467" w:hRule="atLeast"/>
        </w:trPr>
        <w:tc>
          <w:tcPr>
            <w:tcW w:w="1692" w:type="dxa"/>
          </w:tcPr>
          <w:p>
            <w:pPr>
              <w:pStyle w:val="TableParagraph"/>
              <w:ind w:left="105"/>
              <w:rPr>
                <w:sz w:val="18"/>
              </w:rPr>
            </w:pPr>
            <w:r>
              <w:rPr>
                <w:spacing w:val="-2"/>
                <w:sz w:val="18"/>
              </w:rPr>
              <w:t>其中：境内非国有</w:t>
            </w:r>
          </w:p>
          <w:p>
            <w:pPr>
              <w:pStyle w:val="TableParagraph"/>
              <w:spacing w:line="213" w:lineRule="exact" w:before="4"/>
              <w:ind w:left="105"/>
              <w:rPr>
                <w:sz w:val="18"/>
              </w:rPr>
            </w:pPr>
            <w:r>
              <w:rPr>
                <w:spacing w:val="-3"/>
                <w:sz w:val="18"/>
              </w:rPr>
              <w:t>法人持股</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spacing w:before="117"/>
              <w:ind w:right="93"/>
              <w:jc w:val="right"/>
              <w:rPr>
                <w:sz w:val="18"/>
              </w:rPr>
            </w:pPr>
            <w:r>
              <w:rPr>
                <w:spacing w:val="-2"/>
                <w:sz w:val="18"/>
              </w:rPr>
              <w:t>107,572,542</w:t>
            </w: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spacing w:before="117"/>
              <w:ind w:right="88"/>
              <w:jc w:val="right"/>
              <w:rPr>
                <w:sz w:val="18"/>
              </w:rPr>
            </w:pPr>
            <w:r>
              <w:rPr>
                <w:spacing w:val="-2"/>
                <w:sz w:val="18"/>
              </w:rPr>
              <w:t>107,572,542</w:t>
            </w:r>
          </w:p>
        </w:tc>
        <w:tc>
          <w:tcPr>
            <w:tcW w:w="1415" w:type="dxa"/>
          </w:tcPr>
          <w:p>
            <w:pPr>
              <w:pStyle w:val="TableParagraph"/>
              <w:rPr>
                <w:rFonts w:ascii="Times New Roman"/>
                <w:sz w:val="18"/>
              </w:rPr>
            </w:pPr>
          </w:p>
        </w:tc>
        <w:tc>
          <w:tcPr>
            <w:tcW w:w="566" w:type="dxa"/>
          </w:tcPr>
          <w:p>
            <w:pPr>
              <w:pStyle w:val="TableParagraph"/>
              <w:rPr>
                <w:rFonts w:ascii="Times New Roman"/>
                <w:sz w:val="18"/>
              </w:rPr>
            </w:pPr>
          </w:p>
        </w:tc>
      </w:tr>
      <w:tr>
        <w:trPr>
          <w:trHeight w:val="467" w:hRule="atLeast"/>
        </w:trPr>
        <w:tc>
          <w:tcPr>
            <w:tcW w:w="1692" w:type="dxa"/>
          </w:tcPr>
          <w:p>
            <w:pPr>
              <w:pStyle w:val="TableParagraph"/>
              <w:ind w:left="645"/>
              <w:rPr>
                <w:sz w:val="18"/>
              </w:rPr>
            </w:pPr>
            <w:r>
              <w:rPr>
                <w:spacing w:val="-2"/>
                <w:sz w:val="18"/>
              </w:rPr>
              <w:t>境内自然人</w:t>
            </w:r>
          </w:p>
          <w:p>
            <w:pPr>
              <w:pStyle w:val="TableParagraph"/>
              <w:spacing w:line="215" w:lineRule="exact" w:before="2"/>
              <w:ind w:left="105"/>
              <w:rPr>
                <w:sz w:val="18"/>
              </w:rPr>
            </w:pPr>
            <w:r>
              <w:rPr>
                <w:spacing w:val="-5"/>
                <w:sz w:val="18"/>
              </w:rPr>
              <w:t>持股</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rPr>
                <w:rFonts w:ascii="Times New Roman"/>
                <w:sz w:val="18"/>
              </w:rPr>
            </w:pPr>
          </w:p>
        </w:tc>
        <w:tc>
          <w:tcPr>
            <w:tcW w:w="1415" w:type="dxa"/>
          </w:tcPr>
          <w:p>
            <w:pPr>
              <w:pStyle w:val="TableParagraph"/>
              <w:rPr>
                <w:rFonts w:ascii="Times New Roman"/>
                <w:sz w:val="18"/>
              </w:rPr>
            </w:pPr>
          </w:p>
        </w:tc>
        <w:tc>
          <w:tcPr>
            <w:tcW w:w="566" w:type="dxa"/>
          </w:tcPr>
          <w:p>
            <w:pPr>
              <w:pStyle w:val="TableParagraph"/>
              <w:rPr>
                <w:rFonts w:ascii="Times New Roman"/>
                <w:sz w:val="18"/>
              </w:rPr>
            </w:pPr>
          </w:p>
        </w:tc>
      </w:tr>
      <w:tr>
        <w:trPr>
          <w:trHeight w:val="232" w:hRule="atLeast"/>
        </w:trPr>
        <w:tc>
          <w:tcPr>
            <w:tcW w:w="1692" w:type="dxa"/>
          </w:tcPr>
          <w:p>
            <w:pPr>
              <w:pStyle w:val="TableParagraph"/>
              <w:spacing w:line="212" w:lineRule="exact"/>
              <w:ind w:left="105"/>
              <w:rPr>
                <w:sz w:val="18"/>
              </w:rPr>
            </w:pPr>
            <w:r>
              <w:rPr>
                <w:sz w:val="18"/>
              </w:rPr>
              <w:t>4</w:t>
            </w:r>
            <w:r>
              <w:rPr>
                <w:spacing w:val="-2"/>
                <w:sz w:val="18"/>
              </w:rPr>
              <w:t>、外资持股</w:t>
            </w:r>
          </w:p>
        </w:tc>
        <w:tc>
          <w:tcPr>
            <w:tcW w:w="1428" w:type="dxa"/>
          </w:tcPr>
          <w:p>
            <w:pPr>
              <w:pStyle w:val="TableParagraph"/>
              <w:rPr>
                <w:rFonts w:ascii="Times New Roman"/>
                <w:sz w:val="16"/>
              </w:rPr>
            </w:pPr>
          </w:p>
        </w:tc>
        <w:tc>
          <w:tcPr>
            <w:tcW w:w="563" w:type="dxa"/>
          </w:tcPr>
          <w:p>
            <w:pPr>
              <w:pStyle w:val="TableParagraph"/>
              <w:rPr>
                <w:rFonts w:ascii="Times New Roman"/>
                <w:sz w:val="16"/>
              </w:rPr>
            </w:pPr>
          </w:p>
        </w:tc>
        <w:tc>
          <w:tcPr>
            <w:tcW w:w="1420" w:type="dxa"/>
          </w:tcPr>
          <w:p>
            <w:pPr>
              <w:pStyle w:val="TableParagraph"/>
              <w:rPr>
                <w:rFonts w:ascii="Times New Roman"/>
                <w:sz w:val="16"/>
              </w:rPr>
            </w:pP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rPr>
                <w:rFonts w:ascii="Times New Roman"/>
                <w:sz w:val="16"/>
              </w:rPr>
            </w:pPr>
          </w:p>
        </w:tc>
        <w:tc>
          <w:tcPr>
            <w:tcW w:w="1420" w:type="dxa"/>
          </w:tcPr>
          <w:p>
            <w:pPr>
              <w:pStyle w:val="TableParagraph"/>
              <w:rPr>
                <w:rFonts w:ascii="Times New Roman"/>
                <w:sz w:val="16"/>
              </w:rPr>
            </w:pPr>
          </w:p>
        </w:tc>
        <w:tc>
          <w:tcPr>
            <w:tcW w:w="1415" w:type="dxa"/>
          </w:tcPr>
          <w:p>
            <w:pPr>
              <w:pStyle w:val="TableParagraph"/>
              <w:rPr>
                <w:rFonts w:ascii="Times New Roman"/>
                <w:sz w:val="16"/>
              </w:rPr>
            </w:pPr>
          </w:p>
        </w:tc>
        <w:tc>
          <w:tcPr>
            <w:tcW w:w="566" w:type="dxa"/>
          </w:tcPr>
          <w:p>
            <w:pPr>
              <w:pStyle w:val="TableParagraph"/>
              <w:rPr>
                <w:rFonts w:ascii="Times New Roman"/>
                <w:sz w:val="16"/>
              </w:rPr>
            </w:pPr>
          </w:p>
        </w:tc>
      </w:tr>
      <w:tr>
        <w:trPr>
          <w:trHeight w:val="467" w:hRule="atLeast"/>
        </w:trPr>
        <w:tc>
          <w:tcPr>
            <w:tcW w:w="1692" w:type="dxa"/>
          </w:tcPr>
          <w:p>
            <w:pPr>
              <w:pStyle w:val="TableParagraph"/>
              <w:ind w:left="105"/>
              <w:rPr>
                <w:sz w:val="18"/>
              </w:rPr>
            </w:pPr>
            <w:r>
              <w:rPr>
                <w:spacing w:val="-2"/>
                <w:sz w:val="18"/>
              </w:rPr>
              <w:t>其中：境外法人持</w:t>
            </w:r>
          </w:p>
          <w:p>
            <w:pPr>
              <w:pStyle w:val="TableParagraph"/>
              <w:spacing w:line="213" w:lineRule="exact" w:before="4"/>
              <w:ind w:left="105"/>
              <w:rPr>
                <w:sz w:val="18"/>
              </w:rPr>
            </w:pPr>
            <w:r>
              <w:rPr>
                <w:spacing w:val="-10"/>
                <w:sz w:val="18"/>
              </w:rPr>
              <w:t>股</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rPr>
                <w:rFonts w:ascii="Times New Roman"/>
                <w:sz w:val="18"/>
              </w:rPr>
            </w:pPr>
          </w:p>
        </w:tc>
        <w:tc>
          <w:tcPr>
            <w:tcW w:w="1415" w:type="dxa"/>
          </w:tcPr>
          <w:p>
            <w:pPr>
              <w:pStyle w:val="TableParagraph"/>
              <w:rPr>
                <w:rFonts w:ascii="Times New Roman"/>
                <w:sz w:val="18"/>
              </w:rPr>
            </w:pPr>
          </w:p>
        </w:tc>
        <w:tc>
          <w:tcPr>
            <w:tcW w:w="566" w:type="dxa"/>
          </w:tcPr>
          <w:p>
            <w:pPr>
              <w:pStyle w:val="TableParagraph"/>
              <w:rPr>
                <w:rFonts w:ascii="Times New Roman"/>
                <w:sz w:val="18"/>
              </w:rPr>
            </w:pPr>
          </w:p>
        </w:tc>
      </w:tr>
      <w:tr>
        <w:trPr>
          <w:trHeight w:val="468" w:hRule="atLeast"/>
        </w:trPr>
        <w:tc>
          <w:tcPr>
            <w:tcW w:w="1692" w:type="dxa"/>
          </w:tcPr>
          <w:p>
            <w:pPr>
              <w:pStyle w:val="TableParagraph"/>
              <w:spacing w:line="230" w:lineRule="exact"/>
              <w:ind w:left="645"/>
              <w:rPr>
                <w:sz w:val="18"/>
              </w:rPr>
            </w:pPr>
            <w:r>
              <w:rPr>
                <w:spacing w:val="-2"/>
                <w:sz w:val="18"/>
              </w:rPr>
              <w:t>境外自然人</w:t>
            </w:r>
          </w:p>
          <w:p>
            <w:pPr>
              <w:pStyle w:val="TableParagraph"/>
              <w:spacing w:line="215" w:lineRule="exact" w:before="2"/>
              <w:ind w:left="105"/>
              <w:rPr>
                <w:sz w:val="18"/>
              </w:rPr>
            </w:pPr>
            <w:r>
              <w:rPr>
                <w:spacing w:val="-5"/>
                <w:sz w:val="18"/>
              </w:rPr>
              <w:t>持股</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rPr>
                <w:rFonts w:ascii="Times New Roman"/>
                <w:sz w:val="18"/>
              </w:rPr>
            </w:pPr>
          </w:p>
        </w:tc>
        <w:tc>
          <w:tcPr>
            <w:tcW w:w="1415" w:type="dxa"/>
          </w:tcPr>
          <w:p>
            <w:pPr>
              <w:pStyle w:val="TableParagraph"/>
              <w:rPr>
                <w:rFonts w:ascii="Times New Roman"/>
                <w:sz w:val="18"/>
              </w:rPr>
            </w:pPr>
          </w:p>
        </w:tc>
        <w:tc>
          <w:tcPr>
            <w:tcW w:w="566" w:type="dxa"/>
          </w:tcPr>
          <w:p>
            <w:pPr>
              <w:pStyle w:val="TableParagraph"/>
              <w:rPr>
                <w:rFonts w:ascii="Times New Roman"/>
                <w:sz w:val="18"/>
              </w:rPr>
            </w:pPr>
          </w:p>
        </w:tc>
      </w:tr>
      <w:tr>
        <w:trPr>
          <w:trHeight w:val="465" w:hRule="atLeast"/>
        </w:trPr>
        <w:tc>
          <w:tcPr>
            <w:tcW w:w="1692" w:type="dxa"/>
          </w:tcPr>
          <w:p>
            <w:pPr>
              <w:pStyle w:val="TableParagraph"/>
              <w:ind w:left="105"/>
              <w:rPr>
                <w:sz w:val="18"/>
              </w:rPr>
            </w:pPr>
            <w:r>
              <w:rPr>
                <w:spacing w:val="-2"/>
                <w:sz w:val="18"/>
              </w:rPr>
              <w:t>二、无限售条件流</w:t>
            </w:r>
          </w:p>
          <w:p>
            <w:pPr>
              <w:pStyle w:val="TableParagraph"/>
              <w:spacing w:line="213" w:lineRule="exact" w:before="2"/>
              <w:ind w:left="105"/>
              <w:rPr>
                <w:sz w:val="18"/>
              </w:rPr>
            </w:pPr>
            <w:r>
              <w:rPr>
                <w:spacing w:val="-4"/>
                <w:sz w:val="18"/>
              </w:rPr>
              <w:t>通股份</w:t>
            </w:r>
          </w:p>
        </w:tc>
        <w:tc>
          <w:tcPr>
            <w:tcW w:w="1428" w:type="dxa"/>
          </w:tcPr>
          <w:p>
            <w:pPr>
              <w:pStyle w:val="TableParagraph"/>
              <w:spacing w:before="115"/>
              <w:ind w:left="46"/>
              <w:jc w:val="center"/>
              <w:rPr>
                <w:sz w:val="18"/>
              </w:rPr>
            </w:pPr>
            <w:r>
              <w:rPr>
                <w:spacing w:val="-2"/>
                <w:sz w:val="18"/>
              </w:rPr>
              <w:t>1,928,214,265</w:t>
            </w:r>
          </w:p>
        </w:tc>
        <w:tc>
          <w:tcPr>
            <w:tcW w:w="563" w:type="dxa"/>
          </w:tcPr>
          <w:p>
            <w:pPr>
              <w:pStyle w:val="TableParagraph"/>
              <w:rPr>
                <w:rFonts w:ascii="Times New Roman"/>
                <w:sz w:val="18"/>
              </w:rPr>
            </w:pPr>
          </w:p>
        </w:tc>
        <w:tc>
          <w:tcPr>
            <w:tcW w:w="1420" w:type="dxa"/>
          </w:tcPr>
          <w:p>
            <w:pPr>
              <w:pStyle w:val="TableParagraph"/>
              <w:spacing w:before="115"/>
              <w:ind w:right="93"/>
              <w:jc w:val="right"/>
              <w:rPr>
                <w:sz w:val="18"/>
              </w:rPr>
            </w:pPr>
            <w:r>
              <w:rPr>
                <w:spacing w:val="-2"/>
                <w:sz w:val="18"/>
              </w:rPr>
              <w:t>2,567,240,755</w:t>
            </w: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spacing w:before="115"/>
              <w:ind w:left="88"/>
              <w:jc w:val="center"/>
              <w:rPr>
                <w:sz w:val="18"/>
              </w:rPr>
            </w:pPr>
            <w:r>
              <w:rPr>
                <w:sz w:val="18"/>
              </w:rPr>
              <w:t>-</w:t>
            </w:r>
            <w:r>
              <w:rPr>
                <w:spacing w:val="-2"/>
                <w:sz w:val="18"/>
              </w:rPr>
              <w:t>10,415,430</w:t>
            </w:r>
          </w:p>
        </w:tc>
        <w:tc>
          <w:tcPr>
            <w:tcW w:w="1420" w:type="dxa"/>
          </w:tcPr>
          <w:p>
            <w:pPr>
              <w:pStyle w:val="TableParagraph"/>
              <w:spacing w:before="115"/>
              <w:ind w:right="88"/>
              <w:jc w:val="right"/>
              <w:rPr>
                <w:sz w:val="18"/>
              </w:rPr>
            </w:pPr>
            <w:r>
              <w:rPr>
                <w:spacing w:val="-2"/>
                <w:sz w:val="18"/>
              </w:rPr>
              <w:t>2,556,825,325</w:t>
            </w:r>
          </w:p>
        </w:tc>
        <w:tc>
          <w:tcPr>
            <w:tcW w:w="1415" w:type="dxa"/>
          </w:tcPr>
          <w:p>
            <w:pPr>
              <w:pStyle w:val="TableParagraph"/>
              <w:spacing w:before="115"/>
              <w:ind w:right="87"/>
              <w:jc w:val="right"/>
              <w:rPr>
                <w:sz w:val="18"/>
              </w:rPr>
            </w:pPr>
            <w:r>
              <w:rPr>
                <w:spacing w:val="-2"/>
                <w:sz w:val="18"/>
              </w:rPr>
              <w:t>4,485,039,590</w:t>
            </w:r>
          </w:p>
        </w:tc>
        <w:tc>
          <w:tcPr>
            <w:tcW w:w="566" w:type="dxa"/>
          </w:tcPr>
          <w:p>
            <w:pPr>
              <w:pStyle w:val="TableParagraph"/>
              <w:rPr>
                <w:rFonts w:ascii="Times New Roman"/>
                <w:sz w:val="18"/>
              </w:rPr>
            </w:pPr>
          </w:p>
        </w:tc>
      </w:tr>
      <w:tr>
        <w:trPr>
          <w:trHeight w:val="234" w:hRule="atLeast"/>
        </w:trPr>
        <w:tc>
          <w:tcPr>
            <w:tcW w:w="1692" w:type="dxa"/>
          </w:tcPr>
          <w:p>
            <w:pPr>
              <w:pStyle w:val="TableParagraph"/>
              <w:spacing w:line="215" w:lineRule="exact"/>
              <w:ind w:left="105"/>
              <w:rPr>
                <w:sz w:val="18"/>
              </w:rPr>
            </w:pPr>
            <w:r>
              <w:rPr>
                <w:sz w:val="18"/>
              </w:rPr>
              <w:t>1</w:t>
            </w:r>
            <w:r>
              <w:rPr>
                <w:spacing w:val="-2"/>
                <w:sz w:val="18"/>
              </w:rPr>
              <w:t>、人民币普通股</w:t>
            </w:r>
          </w:p>
        </w:tc>
        <w:tc>
          <w:tcPr>
            <w:tcW w:w="1428" w:type="dxa"/>
          </w:tcPr>
          <w:p>
            <w:pPr>
              <w:pStyle w:val="TableParagraph"/>
              <w:spacing w:line="215" w:lineRule="exact"/>
              <w:ind w:left="46"/>
              <w:jc w:val="center"/>
              <w:rPr>
                <w:sz w:val="18"/>
              </w:rPr>
            </w:pPr>
            <w:r>
              <w:rPr>
                <w:spacing w:val="-2"/>
                <w:sz w:val="18"/>
              </w:rPr>
              <w:t>1,928,214,265</w:t>
            </w:r>
          </w:p>
        </w:tc>
        <w:tc>
          <w:tcPr>
            <w:tcW w:w="563" w:type="dxa"/>
          </w:tcPr>
          <w:p>
            <w:pPr>
              <w:pStyle w:val="TableParagraph"/>
              <w:rPr>
                <w:rFonts w:ascii="Times New Roman"/>
                <w:sz w:val="16"/>
              </w:rPr>
            </w:pPr>
          </w:p>
        </w:tc>
        <w:tc>
          <w:tcPr>
            <w:tcW w:w="1420" w:type="dxa"/>
          </w:tcPr>
          <w:p>
            <w:pPr>
              <w:pStyle w:val="TableParagraph"/>
              <w:spacing w:line="215" w:lineRule="exact"/>
              <w:ind w:right="93"/>
              <w:jc w:val="right"/>
              <w:rPr>
                <w:sz w:val="18"/>
              </w:rPr>
            </w:pPr>
            <w:r>
              <w:rPr>
                <w:spacing w:val="-2"/>
                <w:sz w:val="18"/>
              </w:rPr>
              <w:t>2,567,240,755</w:t>
            </w: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spacing w:line="215" w:lineRule="exact"/>
              <w:ind w:left="88"/>
              <w:jc w:val="center"/>
              <w:rPr>
                <w:sz w:val="18"/>
              </w:rPr>
            </w:pPr>
            <w:r>
              <w:rPr>
                <w:sz w:val="18"/>
              </w:rPr>
              <w:t>-</w:t>
            </w:r>
            <w:r>
              <w:rPr>
                <w:spacing w:val="-2"/>
                <w:sz w:val="18"/>
              </w:rPr>
              <w:t>10,415,430</w:t>
            </w:r>
          </w:p>
        </w:tc>
        <w:tc>
          <w:tcPr>
            <w:tcW w:w="1420" w:type="dxa"/>
          </w:tcPr>
          <w:p>
            <w:pPr>
              <w:pStyle w:val="TableParagraph"/>
              <w:spacing w:line="215" w:lineRule="exact"/>
              <w:ind w:right="88"/>
              <w:jc w:val="right"/>
              <w:rPr>
                <w:sz w:val="18"/>
              </w:rPr>
            </w:pPr>
            <w:r>
              <w:rPr>
                <w:spacing w:val="-2"/>
                <w:sz w:val="18"/>
              </w:rPr>
              <w:t>2,556,825,325</w:t>
            </w:r>
          </w:p>
        </w:tc>
        <w:tc>
          <w:tcPr>
            <w:tcW w:w="1415" w:type="dxa"/>
          </w:tcPr>
          <w:p>
            <w:pPr>
              <w:pStyle w:val="TableParagraph"/>
              <w:spacing w:line="215" w:lineRule="exact"/>
              <w:ind w:right="87"/>
              <w:jc w:val="right"/>
              <w:rPr>
                <w:sz w:val="18"/>
              </w:rPr>
            </w:pPr>
            <w:r>
              <w:rPr>
                <w:spacing w:val="-2"/>
                <w:sz w:val="18"/>
              </w:rPr>
              <w:t>4,485,039,590</w:t>
            </w:r>
          </w:p>
        </w:tc>
        <w:tc>
          <w:tcPr>
            <w:tcW w:w="566" w:type="dxa"/>
          </w:tcPr>
          <w:p>
            <w:pPr>
              <w:pStyle w:val="TableParagraph"/>
              <w:rPr>
                <w:rFonts w:ascii="Times New Roman"/>
                <w:sz w:val="16"/>
              </w:rPr>
            </w:pPr>
          </w:p>
        </w:tc>
      </w:tr>
      <w:tr>
        <w:trPr>
          <w:trHeight w:val="465" w:hRule="atLeast"/>
        </w:trPr>
        <w:tc>
          <w:tcPr>
            <w:tcW w:w="1692" w:type="dxa"/>
          </w:tcPr>
          <w:p>
            <w:pPr>
              <w:pStyle w:val="TableParagraph"/>
              <w:ind w:left="105"/>
              <w:rPr>
                <w:sz w:val="18"/>
              </w:rPr>
            </w:pPr>
            <w:r>
              <w:rPr>
                <w:sz w:val="18"/>
              </w:rPr>
              <w:t>2</w:t>
            </w:r>
            <w:r>
              <w:rPr>
                <w:spacing w:val="-2"/>
                <w:sz w:val="18"/>
              </w:rPr>
              <w:t>、境内上市的外</w:t>
            </w:r>
          </w:p>
          <w:p>
            <w:pPr>
              <w:pStyle w:val="TableParagraph"/>
              <w:spacing w:line="213" w:lineRule="exact" w:before="2"/>
              <w:ind w:left="105"/>
              <w:rPr>
                <w:sz w:val="18"/>
              </w:rPr>
            </w:pPr>
            <w:r>
              <w:rPr>
                <w:spacing w:val="-5"/>
                <w:sz w:val="18"/>
              </w:rPr>
              <w:t>资股</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rPr>
                <w:rFonts w:ascii="Times New Roman"/>
                <w:sz w:val="18"/>
              </w:rPr>
            </w:pPr>
          </w:p>
        </w:tc>
        <w:tc>
          <w:tcPr>
            <w:tcW w:w="1415" w:type="dxa"/>
          </w:tcPr>
          <w:p>
            <w:pPr>
              <w:pStyle w:val="TableParagraph"/>
              <w:rPr>
                <w:rFonts w:ascii="Times New Roman"/>
                <w:sz w:val="18"/>
              </w:rPr>
            </w:pPr>
          </w:p>
        </w:tc>
        <w:tc>
          <w:tcPr>
            <w:tcW w:w="566" w:type="dxa"/>
          </w:tcPr>
          <w:p>
            <w:pPr>
              <w:pStyle w:val="TableParagraph"/>
              <w:rPr>
                <w:rFonts w:ascii="Times New Roman"/>
                <w:sz w:val="18"/>
              </w:rPr>
            </w:pPr>
          </w:p>
        </w:tc>
      </w:tr>
      <w:tr>
        <w:trPr>
          <w:trHeight w:val="467" w:hRule="atLeast"/>
        </w:trPr>
        <w:tc>
          <w:tcPr>
            <w:tcW w:w="1692" w:type="dxa"/>
          </w:tcPr>
          <w:p>
            <w:pPr>
              <w:pStyle w:val="TableParagraph"/>
              <w:spacing w:line="230" w:lineRule="atLeast"/>
              <w:ind w:left="105" w:right="222"/>
              <w:rPr>
                <w:sz w:val="18"/>
              </w:rPr>
            </w:pPr>
            <w:r>
              <w:rPr>
                <w:spacing w:val="-2"/>
                <w:sz w:val="18"/>
              </w:rPr>
              <w:t>3、境外上市的外</w:t>
            </w:r>
            <w:r>
              <w:rPr>
                <w:spacing w:val="-6"/>
                <w:sz w:val="18"/>
              </w:rPr>
              <w:t>资股</w:t>
            </w:r>
          </w:p>
        </w:tc>
        <w:tc>
          <w:tcPr>
            <w:tcW w:w="1428" w:type="dxa"/>
          </w:tcPr>
          <w:p>
            <w:pPr>
              <w:pStyle w:val="TableParagraph"/>
              <w:rPr>
                <w:rFonts w:ascii="Times New Roman"/>
                <w:sz w:val="18"/>
              </w:rPr>
            </w:pPr>
          </w:p>
        </w:tc>
        <w:tc>
          <w:tcPr>
            <w:tcW w:w="563" w:type="dxa"/>
          </w:tcPr>
          <w:p>
            <w:pPr>
              <w:pStyle w:val="TableParagraph"/>
              <w:rPr>
                <w:rFonts w:ascii="Times New Roman"/>
                <w:sz w:val="18"/>
              </w:rPr>
            </w:pPr>
          </w:p>
        </w:tc>
        <w:tc>
          <w:tcPr>
            <w:tcW w:w="1420"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1273" w:type="dxa"/>
          </w:tcPr>
          <w:p>
            <w:pPr>
              <w:pStyle w:val="TableParagraph"/>
              <w:rPr>
                <w:rFonts w:ascii="Times New Roman"/>
                <w:sz w:val="18"/>
              </w:rPr>
            </w:pPr>
          </w:p>
        </w:tc>
        <w:tc>
          <w:tcPr>
            <w:tcW w:w="1420" w:type="dxa"/>
          </w:tcPr>
          <w:p>
            <w:pPr>
              <w:pStyle w:val="TableParagraph"/>
              <w:rPr>
                <w:rFonts w:ascii="Times New Roman"/>
                <w:sz w:val="18"/>
              </w:rPr>
            </w:pPr>
          </w:p>
        </w:tc>
        <w:tc>
          <w:tcPr>
            <w:tcW w:w="1415" w:type="dxa"/>
          </w:tcPr>
          <w:p>
            <w:pPr>
              <w:pStyle w:val="TableParagraph"/>
              <w:rPr>
                <w:rFonts w:ascii="Times New Roman"/>
                <w:sz w:val="18"/>
              </w:rPr>
            </w:pPr>
          </w:p>
        </w:tc>
        <w:tc>
          <w:tcPr>
            <w:tcW w:w="566" w:type="dxa"/>
          </w:tcPr>
          <w:p>
            <w:pPr>
              <w:pStyle w:val="TableParagraph"/>
              <w:rPr>
                <w:rFonts w:ascii="Times New Roman"/>
                <w:sz w:val="18"/>
              </w:rPr>
            </w:pPr>
          </w:p>
        </w:tc>
      </w:tr>
      <w:tr>
        <w:trPr>
          <w:trHeight w:val="234" w:hRule="atLeast"/>
        </w:trPr>
        <w:tc>
          <w:tcPr>
            <w:tcW w:w="1692" w:type="dxa"/>
          </w:tcPr>
          <w:p>
            <w:pPr>
              <w:pStyle w:val="TableParagraph"/>
              <w:spacing w:line="215" w:lineRule="exact"/>
              <w:ind w:left="105"/>
              <w:rPr>
                <w:sz w:val="18"/>
              </w:rPr>
            </w:pPr>
            <w:r>
              <w:rPr>
                <w:sz w:val="18"/>
              </w:rPr>
              <w:t>4</w:t>
            </w:r>
            <w:r>
              <w:rPr>
                <w:spacing w:val="-4"/>
                <w:sz w:val="18"/>
              </w:rPr>
              <w:t>、其他</w:t>
            </w:r>
          </w:p>
        </w:tc>
        <w:tc>
          <w:tcPr>
            <w:tcW w:w="1428" w:type="dxa"/>
          </w:tcPr>
          <w:p>
            <w:pPr>
              <w:pStyle w:val="TableParagraph"/>
              <w:rPr>
                <w:rFonts w:ascii="Times New Roman"/>
                <w:sz w:val="16"/>
              </w:rPr>
            </w:pPr>
          </w:p>
        </w:tc>
        <w:tc>
          <w:tcPr>
            <w:tcW w:w="563" w:type="dxa"/>
          </w:tcPr>
          <w:p>
            <w:pPr>
              <w:pStyle w:val="TableParagraph"/>
              <w:rPr>
                <w:rFonts w:ascii="Times New Roman"/>
                <w:sz w:val="16"/>
              </w:rPr>
            </w:pPr>
          </w:p>
        </w:tc>
        <w:tc>
          <w:tcPr>
            <w:tcW w:w="1420" w:type="dxa"/>
          </w:tcPr>
          <w:p>
            <w:pPr>
              <w:pStyle w:val="TableParagraph"/>
              <w:rPr>
                <w:rFonts w:ascii="Times New Roman"/>
                <w:sz w:val="16"/>
              </w:rPr>
            </w:pP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rPr>
                <w:rFonts w:ascii="Times New Roman"/>
                <w:sz w:val="16"/>
              </w:rPr>
            </w:pPr>
          </w:p>
        </w:tc>
        <w:tc>
          <w:tcPr>
            <w:tcW w:w="1420" w:type="dxa"/>
          </w:tcPr>
          <w:p>
            <w:pPr>
              <w:pStyle w:val="TableParagraph"/>
              <w:rPr>
                <w:rFonts w:ascii="Times New Roman"/>
                <w:sz w:val="16"/>
              </w:rPr>
            </w:pPr>
          </w:p>
        </w:tc>
        <w:tc>
          <w:tcPr>
            <w:tcW w:w="1415" w:type="dxa"/>
          </w:tcPr>
          <w:p>
            <w:pPr>
              <w:pStyle w:val="TableParagraph"/>
              <w:rPr>
                <w:rFonts w:ascii="Times New Roman"/>
                <w:sz w:val="16"/>
              </w:rPr>
            </w:pPr>
          </w:p>
        </w:tc>
        <w:tc>
          <w:tcPr>
            <w:tcW w:w="566" w:type="dxa"/>
          </w:tcPr>
          <w:p>
            <w:pPr>
              <w:pStyle w:val="TableParagraph"/>
              <w:rPr>
                <w:rFonts w:ascii="Times New Roman"/>
                <w:sz w:val="16"/>
              </w:rPr>
            </w:pPr>
          </w:p>
        </w:tc>
      </w:tr>
      <w:tr>
        <w:trPr>
          <w:trHeight w:val="232" w:hRule="atLeast"/>
        </w:trPr>
        <w:tc>
          <w:tcPr>
            <w:tcW w:w="1692" w:type="dxa"/>
          </w:tcPr>
          <w:p>
            <w:pPr>
              <w:pStyle w:val="TableParagraph"/>
              <w:spacing w:line="212" w:lineRule="exact"/>
              <w:ind w:left="105"/>
              <w:rPr>
                <w:sz w:val="18"/>
              </w:rPr>
            </w:pPr>
            <w:r>
              <w:rPr>
                <w:spacing w:val="-2"/>
                <w:sz w:val="18"/>
              </w:rPr>
              <w:t>三、股份总数</w:t>
            </w:r>
          </w:p>
        </w:tc>
        <w:tc>
          <w:tcPr>
            <w:tcW w:w="1428" w:type="dxa"/>
          </w:tcPr>
          <w:p>
            <w:pPr>
              <w:pStyle w:val="TableParagraph"/>
              <w:spacing w:line="212" w:lineRule="exact"/>
              <w:ind w:left="46"/>
              <w:jc w:val="center"/>
              <w:rPr>
                <w:sz w:val="18"/>
              </w:rPr>
            </w:pPr>
            <w:r>
              <w:rPr>
                <w:spacing w:val="-2"/>
                <w:sz w:val="18"/>
              </w:rPr>
              <w:t>1,928,214,265</w:t>
            </w:r>
          </w:p>
        </w:tc>
        <w:tc>
          <w:tcPr>
            <w:tcW w:w="563" w:type="dxa"/>
          </w:tcPr>
          <w:p>
            <w:pPr>
              <w:pStyle w:val="TableParagraph"/>
              <w:rPr>
                <w:rFonts w:ascii="Times New Roman"/>
                <w:sz w:val="16"/>
              </w:rPr>
            </w:pPr>
          </w:p>
        </w:tc>
        <w:tc>
          <w:tcPr>
            <w:tcW w:w="1420" w:type="dxa"/>
          </w:tcPr>
          <w:p>
            <w:pPr>
              <w:pStyle w:val="TableParagraph"/>
              <w:spacing w:line="212" w:lineRule="exact"/>
              <w:ind w:right="93"/>
              <w:jc w:val="right"/>
              <w:rPr>
                <w:sz w:val="18"/>
              </w:rPr>
            </w:pPr>
            <w:r>
              <w:rPr>
                <w:spacing w:val="-2"/>
                <w:sz w:val="18"/>
              </w:rPr>
              <w:t>2,921,097,795</w:t>
            </w:r>
          </w:p>
        </w:tc>
        <w:tc>
          <w:tcPr>
            <w:tcW w:w="280" w:type="dxa"/>
          </w:tcPr>
          <w:p>
            <w:pPr>
              <w:pStyle w:val="TableParagraph"/>
              <w:rPr>
                <w:rFonts w:ascii="Times New Roman"/>
                <w:sz w:val="16"/>
              </w:rPr>
            </w:pPr>
          </w:p>
        </w:tc>
        <w:tc>
          <w:tcPr>
            <w:tcW w:w="282" w:type="dxa"/>
          </w:tcPr>
          <w:p>
            <w:pPr>
              <w:pStyle w:val="TableParagraph"/>
              <w:rPr>
                <w:rFonts w:ascii="Times New Roman"/>
                <w:sz w:val="16"/>
              </w:rPr>
            </w:pPr>
          </w:p>
        </w:tc>
        <w:tc>
          <w:tcPr>
            <w:tcW w:w="1273" w:type="dxa"/>
          </w:tcPr>
          <w:p>
            <w:pPr>
              <w:pStyle w:val="TableParagraph"/>
              <w:spacing w:line="212" w:lineRule="exact"/>
              <w:ind w:left="88"/>
              <w:jc w:val="center"/>
              <w:rPr>
                <w:sz w:val="18"/>
              </w:rPr>
            </w:pPr>
            <w:r>
              <w:rPr>
                <w:sz w:val="18"/>
              </w:rPr>
              <w:t>-</w:t>
            </w:r>
            <w:r>
              <w:rPr>
                <w:spacing w:val="-2"/>
                <w:sz w:val="18"/>
              </w:rPr>
              <w:t>10,415,430</w:t>
            </w:r>
          </w:p>
        </w:tc>
        <w:tc>
          <w:tcPr>
            <w:tcW w:w="1420" w:type="dxa"/>
          </w:tcPr>
          <w:p>
            <w:pPr>
              <w:pStyle w:val="TableParagraph"/>
              <w:spacing w:line="212" w:lineRule="exact"/>
              <w:ind w:right="88"/>
              <w:jc w:val="right"/>
              <w:rPr>
                <w:sz w:val="18"/>
              </w:rPr>
            </w:pPr>
            <w:r>
              <w:rPr>
                <w:spacing w:val="-2"/>
                <w:sz w:val="18"/>
              </w:rPr>
              <w:t>2,910,682,365</w:t>
            </w:r>
          </w:p>
        </w:tc>
        <w:tc>
          <w:tcPr>
            <w:tcW w:w="1415" w:type="dxa"/>
          </w:tcPr>
          <w:p>
            <w:pPr>
              <w:pStyle w:val="TableParagraph"/>
              <w:spacing w:line="212" w:lineRule="exact"/>
              <w:ind w:right="87"/>
              <w:jc w:val="right"/>
              <w:rPr>
                <w:sz w:val="18"/>
              </w:rPr>
            </w:pPr>
            <w:r>
              <w:rPr>
                <w:spacing w:val="-2"/>
                <w:sz w:val="18"/>
              </w:rPr>
              <w:t>4,838,896,630</w:t>
            </w:r>
          </w:p>
        </w:tc>
        <w:tc>
          <w:tcPr>
            <w:tcW w:w="566" w:type="dxa"/>
          </w:tcPr>
          <w:p>
            <w:pPr>
              <w:pStyle w:val="TableParagraph"/>
              <w:rPr>
                <w:rFonts w:ascii="Times New Roman"/>
                <w:sz w:val="16"/>
              </w:rPr>
            </w:pPr>
          </w:p>
        </w:tc>
      </w:tr>
    </w:tbl>
    <w:p>
      <w:pPr>
        <w:pStyle w:val="BodyText"/>
        <w:rPr>
          <w:sz w:val="21"/>
        </w:rPr>
      </w:pPr>
    </w:p>
    <w:p>
      <w:pPr>
        <w:pStyle w:val="BodyText"/>
        <w:spacing w:before="177"/>
        <w:rPr>
          <w:sz w:val="21"/>
        </w:rPr>
      </w:pPr>
    </w:p>
    <w:p>
      <w:pPr>
        <w:pStyle w:val="Heading3"/>
        <w:ind w:left="818"/>
      </w:pPr>
      <w:r>
        <w:rPr/>
        <w:t>2</w:t>
      </w:r>
      <w:r>
        <w:rPr>
          <w:spacing w:val="-2"/>
        </w:rPr>
        <w:t>、 股份变动情况说明</w:t>
      </w:r>
    </w:p>
    <w:p>
      <w:pPr>
        <w:pStyle w:val="Heading3"/>
        <w:spacing w:before="103"/>
        <w:ind w:left="818"/>
      </w:pPr>
      <w:r>
        <w:rPr/>
        <w:t>√适用</w:t>
      </w:r>
      <w:r>
        <w:rPr>
          <w:spacing w:val="44"/>
          <w:w w:val="150"/>
        </w:rPr>
        <w:t> </w:t>
      </w:r>
      <w:r>
        <w:rPr>
          <w:spacing w:val="-3"/>
        </w:rPr>
        <w:t>□不适用</w:t>
      </w:r>
    </w:p>
    <w:p>
      <w:pPr>
        <w:pStyle w:val="Heading3"/>
        <w:spacing w:line="321" w:lineRule="auto" w:before="98"/>
        <w:ind w:left="818" w:right="1083" w:firstLine="419"/>
      </w:pPr>
      <w:r>
        <w:rPr/>
        <w:t>1、2023</w:t>
      </w:r>
      <w:r>
        <w:rPr>
          <w:spacing w:val="-37"/>
        </w:rPr>
        <w:t> 年 </w:t>
      </w:r>
      <w:r>
        <w:rPr/>
        <w:t>1</w:t>
      </w:r>
      <w:r>
        <w:rPr>
          <w:spacing w:val="-37"/>
        </w:rPr>
        <w:t> 月 </w:t>
      </w:r>
      <w:r>
        <w:rPr/>
        <w:t>4</w:t>
      </w:r>
      <w:r>
        <w:rPr>
          <w:spacing w:val="-11"/>
        </w:rPr>
        <w:t> 日，公司注销全部回购股份共 </w:t>
      </w:r>
      <w:r>
        <w:rPr/>
        <w:t>10,415,430</w:t>
      </w:r>
      <w:r>
        <w:rPr>
          <w:spacing w:val="-28"/>
        </w:rPr>
        <w:t> 股</w:t>
      </w:r>
      <w:r>
        <w:rPr/>
        <w:t>（详见《中航电子关于注销回购股份实施暨股份变动的公告》（</w:t>
      </w:r>
      <w:r>
        <w:rPr>
          <w:spacing w:val="-9"/>
        </w:rPr>
        <w:t>编号：临 </w:t>
      </w:r>
      <w:r>
        <w:rPr/>
        <w:t>2023-001））；</w:t>
      </w:r>
    </w:p>
    <w:p>
      <w:pPr>
        <w:pStyle w:val="Heading3"/>
        <w:spacing w:line="321" w:lineRule="auto"/>
        <w:ind w:left="818" w:right="917" w:firstLine="419"/>
      </w:pPr>
      <w:r>
        <w:rPr/>
        <w:t>2、2023</w:t>
      </w:r>
      <w:r>
        <w:rPr>
          <w:spacing w:val="-18"/>
        </w:rPr>
        <w:t> 年 </w:t>
      </w:r>
      <w:r>
        <w:rPr/>
        <w:t>4</w:t>
      </w:r>
      <w:r>
        <w:rPr>
          <w:spacing w:val="-18"/>
        </w:rPr>
        <w:t> 月 </w:t>
      </w:r>
      <w:r>
        <w:rPr/>
        <w:t>13</w:t>
      </w:r>
      <w:r>
        <w:rPr>
          <w:spacing w:val="-6"/>
        </w:rPr>
        <w:t> 日，公司取得中国证券登记结算有限责任公司上海分公司出具的《证券</w:t>
      </w:r>
      <w:r>
        <w:rPr>
          <w:spacing w:val="-2"/>
        </w:rPr>
        <w:t>变更登记证明》，公司因换股吸收合并中航机电涉及的换股事宜新增发行无限售条件的 </w:t>
      </w:r>
      <w:r>
        <w:rPr/>
        <w:t>A</w:t>
      </w:r>
      <w:r>
        <w:rPr>
          <w:spacing w:val="-14"/>
        </w:rPr>
        <w:t> 股流通</w:t>
      </w:r>
      <w:r>
        <w:rPr>
          <w:spacing w:val="-27"/>
        </w:rPr>
        <w:t>股 </w:t>
      </w:r>
      <w:r>
        <w:rPr/>
        <w:t>2,567,240,755</w:t>
      </w:r>
      <w:r>
        <w:rPr>
          <w:spacing w:val="-12"/>
        </w:rPr>
        <w:t> 股，上市流通日期为 </w:t>
      </w:r>
      <w:r>
        <w:rPr/>
        <w:t>2023</w:t>
      </w:r>
      <w:r>
        <w:rPr>
          <w:spacing w:val="-37"/>
        </w:rPr>
        <w:t> 年 </w:t>
      </w:r>
      <w:r>
        <w:rPr/>
        <w:t>4</w:t>
      </w:r>
      <w:r>
        <w:rPr>
          <w:spacing w:val="-37"/>
        </w:rPr>
        <w:t> 月 </w:t>
      </w:r>
      <w:r>
        <w:rPr/>
        <w:t>19</w:t>
      </w:r>
      <w:r>
        <w:rPr>
          <w:spacing w:val="-19"/>
        </w:rPr>
        <w:t> 日。</w:t>
      </w:r>
      <w:r>
        <w:rPr/>
        <w:t>（详见《中航电子关于公司换股吸收</w:t>
      </w:r>
      <w:r>
        <w:rPr>
          <w:spacing w:val="-2"/>
        </w:rPr>
        <w:t>合并中航工业机电系统股份有限公司换股实施结果、股份变动暨新增股份上市公告》（编号：临 2023-025））</w:t>
      </w:r>
    </w:p>
    <w:p>
      <w:pPr>
        <w:spacing w:after="0" w:line="321" w:lineRule="auto"/>
        <w:sectPr>
          <w:headerReference w:type="default" r:id="rId28"/>
          <w:footerReference w:type="default" r:id="rId29"/>
          <w:pgSz w:w="11910" w:h="16840"/>
          <w:pgMar w:header="880" w:footer="1180" w:top="1440" w:bottom="1360" w:left="980" w:right="360"/>
        </w:sectPr>
      </w:pPr>
    </w:p>
    <w:p>
      <w:pPr>
        <w:pStyle w:val="Heading3"/>
        <w:spacing w:line="321" w:lineRule="auto" w:before="156"/>
        <w:ind w:left="818" w:right="907" w:firstLine="419"/>
        <w:jc w:val="both"/>
      </w:pPr>
      <w:r>
        <w:rPr>
          <w:spacing w:val="-6"/>
        </w:rPr>
        <w:t>3、2023</w:t>
      </w:r>
      <w:r>
        <w:rPr>
          <w:spacing w:val="-14"/>
        </w:rPr>
        <w:t> 年 </w:t>
      </w:r>
      <w:r>
        <w:rPr>
          <w:spacing w:val="-6"/>
        </w:rPr>
        <w:t>7</w:t>
      </w:r>
      <w:r>
        <w:rPr>
          <w:spacing w:val="-13"/>
        </w:rPr>
        <w:t> 月 </w:t>
      </w:r>
      <w:r>
        <w:rPr>
          <w:spacing w:val="-6"/>
        </w:rPr>
        <w:t>18</w:t>
      </w:r>
      <w:r>
        <w:rPr>
          <w:spacing w:val="-8"/>
        </w:rPr>
        <w:t> 日，公司取得中国证券登记结算有限责任公司上海分公司出具的《证券变</w:t>
      </w:r>
      <w:r>
        <w:rPr>
          <w:spacing w:val="-4"/>
        </w:rPr>
        <w:t>更登记证明》，公司向 </w:t>
      </w:r>
      <w:r>
        <w:rPr>
          <w:spacing w:val="-2"/>
        </w:rPr>
        <w:t>18</w:t>
      </w:r>
      <w:r>
        <w:rPr>
          <w:spacing w:val="-8"/>
        </w:rPr>
        <w:t> 家特定对象发行有限售条件的 </w:t>
      </w:r>
      <w:r>
        <w:rPr>
          <w:spacing w:val="-2"/>
        </w:rPr>
        <w:t>A</w:t>
      </w:r>
      <w:r>
        <w:rPr>
          <w:spacing w:val="-10"/>
        </w:rPr>
        <w:t> 股流通股 </w:t>
      </w:r>
      <w:r>
        <w:rPr>
          <w:spacing w:val="-2"/>
        </w:rPr>
        <w:t>353,857,040</w:t>
      </w:r>
      <w:r>
        <w:rPr>
          <w:spacing w:val="-7"/>
        </w:rPr>
        <w:t> 股，其中中航</w:t>
      </w:r>
      <w:r>
        <w:rPr>
          <w:spacing w:val="-1"/>
        </w:rPr>
        <w:t>科工、航空投资、中航沈飞、航空工业成飞认购的股份锁定期为 </w:t>
      </w:r>
      <w:r>
        <w:rPr/>
        <w:t>18</w:t>
      </w:r>
      <w:r>
        <w:rPr>
          <w:spacing w:val="-6"/>
        </w:rPr>
        <w:t> 个月，其他发行对象认购的</w:t>
      </w:r>
    </w:p>
    <w:p>
      <w:pPr>
        <w:pStyle w:val="Heading3"/>
        <w:spacing w:line="321" w:lineRule="auto"/>
        <w:ind w:left="818" w:right="699"/>
      </w:pPr>
      <w:r>
        <w:rPr>
          <w:spacing w:val="-2"/>
        </w:rPr>
        <w:t>股份锁定期为 </w:t>
      </w:r>
      <w:r>
        <w:rPr/>
        <w:t>6</w:t>
      </w:r>
      <w:r>
        <w:rPr>
          <w:spacing w:val="-3"/>
        </w:rPr>
        <w:t> 个月。</w:t>
      </w:r>
      <w:r>
        <w:rPr/>
        <w:t>（详见《中航电子关于换股吸收合并中航工业机电系统股份有限公司并募</w:t>
      </w:r>
      <w:r>
        <w:rPr/>
        <w:t> </w:t>
      </w:r>
      <w:r>
        <w:rPr>
          <w:spacing w:val="-2"/>
        </w:rPr>
        <w:t>集配套资金暨关联交易之向特定对象发行股票募集配套资金发行结果暨股本变动的公告》（编号：</w:t>
      </w:r>
      <w:r>
        <w:rPr>
          <w:spacing w:val="-21"/>
        </w:rPr>
        <w:t>临 </w:t>
      </w:r>
      <w:r>
        <w:rPr/>
        <w:t>2023-039））</w:t>
      </w:r>
    </w:p>
    <w:p>
      <w:pPr>
        <w:pStyle w:val="Heading3"/>
        <w:spacing w:before="2"/>
        <w:ind w:left="818"/>
      </w:pPr>
      <w:r>
        <w:rPr/>
        <w:t>3</w:t>
      </w:r>
      <w:r>
        <w:rPr>
          <w:spacing w:val="-5"/>
        </w:rPr>
        <w:t>、 股份变动对最近一年和最近一期每股收益、每股净资产等财务指标的影响</w:t>
      </w:r>
      <w:r>
        <w:rPr/>
        <w:t>（如有</w:t>
      </w:r>
      <w:r>
        <w:rPr>
          <w:spacing w:val="-10"/>
        </w:rPr>
        <w:t>）</w:t>
      </w:r>
    </w:p>
    <w:p>
      <w:pPr>
        <w:pStyle w:val="Heading3"/>
        <w:spacing w:before="103"/>
        <w:ind w:left="818"/>
      </w:pPr>
      <w:r>
        <w:rPr/>
        <w:t>√适用</w:t>
      </w:r>
      <w:r>
        <w:rPr>
          <w:spacing w:val="44"/>
          <w:w w:val="150"/>
        </w:rPr>
        <w:t> </w:t>
      </w:r>
      <w:r>
        <w:rPr>
          <w:spacing w:val="-3"/>
        </w:rPr>
        <w:t>□不适用</w:t>
      </w:r>
    </w:p>
    <w:p>
      <w:pPr>
        <w:pStyle w:val="Heading3"/>
        <w:spacing w:line="321" w:lineRule="auto" w:before="98"/>
        <w:ind w:left="818" w:right="917" w:firstLine="419"/>
        <w:jc w:val="both"/>
      </w:pPr>
      <w:r>
        <w:rPr>
          <w:spacing w:val="-2"/>
        </w:rPr>
        <w:t>本年公司受以下三个主要因素影响，即吸收合并，募集资金以及同一控制企业合并在比较期间只合并自控股股东购买的股权份额，股份变动对公司每股收益、每股净资产等财务指标均有影</w:t>
      </w:r>
      <w:r>
        <w:rPr>
          <w:spacing w:val="-6"/>
        </w:rPr>
        <w:t>响。</w:t>
      </w:r>
    </w:p>
    <w:p>
      <w:pPr>
        <w:pStyle w:val="Heading3"/>
        <w:spacing w:before="4"/>
        <w:ind w:left="818"/>
        <w:jc w:val="both"/>
      </w:pPr>
      <w:r>
        <w:rPr/>
        <w:t>4</w:t>
      </w:r>
      <w:r>
        <w:rPr>
          <w:spacing w:val="-4"/>
        </w:rPr>
        <w:t>、 公司认为必要或证券监管机构要求披露的其他内容</w:t>
      </w:r>
    </w:p>
    <w:p>
      <w:pPr>
        <w:pStyle w:val="Heading3"/>
        <w:spacing w:before="103"/>
        <w:ind w:left="818"/>
        <w:jc w:val="both"/>
      </w:pPr>
      <w:r>
        <w:rPr/>
        <w:t>□适用</w:t>
      </w:r>
      <w:r>
        <w:rPr>
          <w:spacing w:val="43"/>
          <w:w w:val="150"/>
        </w:rPr>
        <w:t> </w:t>
      </w:r>
      <w:r>
        <w:rPr>
          <w:spacing w:val="-3"/>
        </w:rPr>
        <w:t>√不适用</w:t>
      </w:r>
    </w:p>
    <w:p>
      <w:pPr>
        <w:pStyle w:val="BodyText"/>
        <w:spacing w:before="146"/>
        <w:rPr>
          <w:sz w:val="21"/>
        </w:rPr>
      </w:pPr>
    </w:p>
    <w:p>
      <w:pPr>
        <w:tabs>
          <w:tab w:pos="1384" w:val="left" w:leader="none"/>
        </w:tabs>
        <w:spacing w:before="0"/>
        <w:ind w:left="818" w:right="0" w:firstLine="0"/>
        <w:jc w:val="left"/>
        <w:rPr>
          <w:sz w:val="21"/>
        </w:rPr>
      </w:pPr>
      <w:r>
        <w:rPr>
          <w:rFonts w:ascii="Calibri" w:eastAsia="Calibri"/>
          <w:b/>
          <w:sz w:val="21"/>
        </w:rPr>
        <w:t>(</w:t>
      </w:r>
      <w:r>
        <w:rPr>
          <w:sz w:val="21"/>
        </w:rPr>
        <w:t>二</w:t>
      </w:r>
      <w:r>
        <w:rPr>
          <w:rFonts w:ascii="Calibri" w:eastAsia="Calibri"/>
          <w:b/>
          <w:spacing w:val="-10"/>
          <w:sz w:val="21"/>
        </w:rPr>
        <w:t>)</w:t>
      </w:r>
      <w:r>
        <w:rPr>
          <w:rFonts w:ascii="Calibri" w:eastAsia="Calibri"/>
          <w:b/>
          <w:sz w:val="21"/>
        </w:rPr>
        <w:tab/>
      </w:r>
      <w:r>
        <w:rPr>
          <w:sz w:val="21"/>
        </w:rPr>
        <w:t>限售股份变动情</w:t>
      </w:r>
      <w:r>
        <w:rPr>
          <w:spacing w:val="-10"/>
          <w:sz w:val="21"/>
        </w:rPr>
        <w:t>况</w:t>
      </w:r>
    </w:p>
    <w:p>
      <w:pPr>
        <w:pStyle w:val="BodyText"/>
        <w:spacing w:before="118"/>
        <w:ind w:left="818"/>
      </w:pPr>
      <w:r>
        <w:rPr>
          <w:spacing w:val="-2"/>
        </w:rPr>
        <w:t>√适用 □不适用</w:t>
      </w:r>
    </w:p>
    <w:p>
      <w:pPr>
        <w:pStyle w:val="Heading3"/>
        <w:spacing w:before="66" w:after="20"/>
        <w:ind w:left="8811"/>
      </w:pPr>
      <w:r>
        <w:rPr>
          <w:spacing w:val="-3"/>
        </w:rPr>
        <w:t>单位: 股</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69"/>
        <w:gridCol w:w="449"/>
        <w:gridCol w:w="1261"/>
        <w:gridCol w:w="1261"/>
        <w:gridCol w:w="1226"/>
        <w:gridCol w:w="1233"/>
      </w:tblGrid>
      <w:tr>
        <w:trPr>
          <w:trHeight w:val="2179" w:hRule="atLeast"/>
        </w:trPr>
        <w:tc>
          <w:tcPr>
            <w:tcW w:w="2830" w:type="dxa"/>
          </w:tcPr>
          <w:p>
            <w:pPr>
              <w:pStyle w:val="TableParagraph"/>
              <w:rPr>
                <w:sz w:val="21"/>
              </w:rPr>
            </w:pPr>
          </w:p>
          <w:p>
            <w:pPr>
              <w:pStyle w:val="TableParagraph"/>
              <w:rPr>
                <w:sz w:val="21"/>
              </w:rPr>
            </w:pPr>
          </w:p>
          <w:p>
            <w:pPr>
              <w:pStyle w:val="TableParagraph"/>
              <w:spacing w:before="149"/>
              <w:rPr>
                <w:sz w:val="21"/>
              </w:rPr>
            </w:pPr>
          </w:p>
          <w:p>
            <w:pPr>
              <w:pStyle w:val="TableParagraph"/>
              <w:ind w:left="11" w:right="2"/>
              <w:jc w:val="center"/>
              <w:rPr>
                <w:sz w:val="21"/>
              </w:rPr>
            </w:pPr>
            <w:r>
              <w:rPr>
                <w:spacing w:val="-4"/>
                <w:sz w:val="21"/>
              </w:rPr>
              <w:t>股东名称</w:t>
            </w:r>
          </w:p>
        </w:tc>
        <w:tc>
          <w:tcPr>
            <w:tcW w:w="569" w:type="dxa"/>
          </w:tcPr>
          <w:p>
            <w:pPr>
              <w:pStyle w:val="TableParagraph"/>
              <w:spacing w:before="5"/>
              <w:rPr>
                <w:sz w:val="21"/>
              </w:rPr>
            </w:pPr>
          </w:p>
          <w:p>
            <w:pPr>
              <w:pStyle w:val="TableParagraph"/>
              <w:spacing w:line="242" w:lineRule="auto"/>
              <w:ind w:left="177" w:right="168"/>
              <w:jc w:val="both"/>
              <w:rPr>
                <w:sz w:val="21"/>
              </w:rPr>
            </w:pPr>
            <w:r>
              <w:rPr>
                <w:spacing w:val="-10"/>
                <w:sz w:val="21"/>
              </w:rPr>
              <w:t>年初限售股数</w:t>
            </w:r>
          </w:p>
        </w:tc>
        <w:tc>
          <w:tcPr>
            <w:tcW w:w="449" w:type="dxa"/>
          </w:tcPr>
          <w:p>
            <w:pPr>
              <w:pStyle w:val="TableParagraph"/>
              <w:spacing w:line="242" w:lineRule="auto" w:before="3"/>
              <w:ind w:left="114" w:right="110"/>
              <w:jc w:val="both"/>
              <w:rPr>
                <w:sz w:val="21"/>
              </w:rPr>
            </w:pPr>
            <w:r>
              <w:rPr>
                <w:spacing w:val="-10"/>
                <w:sz w:val="21"/>
              </w:rPr>
              <w:t>本年解除限售股</w:t>
            </w:r>
          </w:p>
          <w:p>
            <w:pPr>
              <w:pStyle w:val="TableParagraph"/>
              <w:spacing w:line="250" w:lineRule="exact" w:before="4"/>
              <w:ind w:left="114"/>
              <w:rPr>
                <w:sz w:val="21"/>
              </w:rPr>
            </w:pPr>
            <w:r>
              <w:rPr>
                <w:spacing w:val="-10"/>
                <w:sz w:val="21"/>
              </w:rPr>
              <w:t>数</w:t>
            </w:r>
          </w:p>
        </w:tc>
        <w:tc>
          <w:tcPr>
            <w:tcW w:w="1261"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208" w:right="198"/>
              <w:rPr>
                <w:sz w:val="21"/>
              </w:rPr>
            </w:pPr>
            <w:r>
              <w:rPr>
                <w:spacing w:val="-4"/>
                <w:sz w:val="21"/>
              </w:rPr>
              <w:t>本年增加</w:t>
            </w:r>
            <w:r>
              <w:rPr>
                <w:spacing w:val="-4"/>
                <w:sz w:val="21"/>
              </w:rPr>
              <w:t>限售股数</w:t>
            </w:r>
          </w:p>
        </w:tc>
        <w:tc>
          <w:tcPr>
            <w:tcW w:w="1261"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418" w:right="198" w:hanging="212"/>
              <w:rPr>
                <w:sz w:val="21"/>
              </w:rPr>
            </w:pPr>
            <w:r>
              <w:rPr>
                <w:spacing w:val="-4"/>
                <w:sz w:val="21"/>
              </w:rPr>
              <w:t>年末限售</w:t>
            </w:r>
            <w:r>
              <w:rPr>
                <w:spacing w:val="-6"/>
                <w:sz w:val="21"/>
              </w:rPr>
              <w:t>股数</w:t>
            </w:r>
          </w:p>
        </w:tc>
        <w:tc>
          <w:tcPr>
            <w:tcW w:w="1226" w:type="dxa"/>
          </w:tcPr>
          <w:p>
            <w:pPr>
              <w:pStyle w:val="TableParagraph"/>
              <w:rPr>
                <w:sz w:val="21"/>
              </w:rPr>
            </w:pPr>
          </w:p>
          <w:p>
            <w:pPr>
              <w:pStyle w:val="TableParagraph"/>
              <w:rPr>
                <w:sz w:val="21"/>
              </w:rPr>
            </w:pPr>
          </w:p>
          <w:p>
            <w:pPr>
              <w:pStyle w:val="TableParagraph"/>
              <w:spacing w:before="149"/>
              <w:rPr>
                <w:sz w:val="21"/>
              </w:rPr>
            </w:pPr>
          </w:p>
          <w:p>
            <w:pPr>
              <w:pStyle w:val="TableParagraph"/>
              <w:ind w:left="189"/>
              <w:rPr>
                <w:sz w:val="21"/>
              </w:rPr>
            </w:pPr>
            <w:r>
              <w:rPr>
                <w:spacing w:val="-4"/>
                <w:sz w:val="21"/>
              </w:rPr>
              <w:t>限售原因</w:t>
            </w:r>
          </w:p>
        </w:tc>
        <w:tc>
          <w:tcPr>
            <w:tcW w:w="1233"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402" w:right="187" w:hanging="212"/>
              <w:rPr>
                <w:sz w:val="21"/>
              </w:rPr>
            </w:pPr>
            <w:r>
              <w:rPr>
                <w:spacing w:val="-4"/>
                <w:sz w:val="21"/>
              </w:rPr>
              <w:t>解除限售</w:t>
            </w:r>
            <w:r>
              <w:rPr>
                <w:spacing w:val="-6"/>
                <w:sz w:val="21"/>
              </w:rPr>
              <w:t>日期</w:t>
            </w:r>
          </w:p>
        </w:tc>
      </w:tr>
      <w:tr>
        <w:trPr>
          <w:trHeight w:val="467" w:hRule="atLeast"/>
        </w:trPr>
        <w:tc>
          <w:tcPr>
            <w:tcW w:w="2830" w:type="dxa"/>
          </w:tcPr>
          <w:p>
            <w:pPr>
              <w:pStyle w:val="TableParagraph"/>
              <w:spacing w:before="117"/>
              <w:ind w:left="107"/>
              <w:rPr>
                <w:sz w:val="18"/>
              </w:rPr>
            </w:pPr>
            <w:r>
              <w:rPr>
                <w:spacing w:val="-1"/>
                <w:sz w:val="18"/>
              </w:rPr>
              <w:t>中国航空科技工业股份有限公司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35,385,704</w:t>
            </w:r>
          </w:p>
        </w:tc>
        <w:tc>
          <w:tcPr>
            <w:tcW w:w="1261" w:type="dxa"/>
          </w:tcPr>
          <w:p>
            <w:pPr>
              <w:pStyle w:val="TableParagraph"/>
              <w:spacing w:before="117"/>
              <w:ind w:right="134"/>
              <w:jc w:val="center"/>
              <w:rPr>
                <w:sz w:val="18"/>
              </w:rPr>
            </w:pPr>
            <w:r>
              <w:rPr>
                <w:spacing w:val="-2"/>
                <w:sz w:val="18"/>
              </w:rPr>
              <w:t>35,385,704</w:t>
            </w:r>
          </w:p>
        </w:tc>
        <w:tc>
          <w:tcPr>
            <w:tcW w:w="1226" w:type="dxa"/>
          </w:tcPr>
          <w:p>
            <w:pPr>
              <w:pStyle w:val="TableParagraph"/>
              <w:spacing w:line="230" w:lineRule="atLeast"/>
              <w:ind w:left="105" w:right="76"/>
              <w:rPr>
                <w:sz w:val="18"/>
              </w:rPr>
            </w:pPr>
            <w:r>
              <w:rPr>
                <w:spacing w:val="19"/>
                <w:sz w:val="18"/>
              </w:rPr>
              <w:t>向特定对象</w:t>
            </w:r>
            <w:r>
              <w:rPr>
                <w:spacing w:val="-2"/>
                <w:sz w:val="18"/>
              </w:rPr>
              <w:t>发行的股票</w:t>
            </w:r>
          </w:p>
        </w:tc>
        <w:tc>
          <w:tcPr>
            <w:tcW w:w="1233" w:type="dxa"/>
          </w:tcPr>
          <w:p>
            <w:pPr>
              <w:pStyle w:val="TableParagraph"/>
              <w:spacing w:before="2"/>
              <w:ind w:left="104"/>
              <w:rPr>
                <w:sz w:val="18"/>
              </w:rPr>
            </w:pPr>
            <w:r>
              <w:rPr>
                <w:sz w:val="18"/>
              </w:rPr>
              <w:t>2025</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467" w:hRule="atLeast"/>
        </w:trPr>
        <w:tc>
          <w:tcPr>
            <w:tcW w:w="2830" w:type="dxa"/>
          </w:tcPr>
          <w:p>
            <w:pPr>
              <w:pStyle w:val="TableParagraph"/>
              <w:spacing w:before="117"/>
              <w:ind w:left="107"/>
              <w:rPr>
                <w:sz w:val="18"/>
              </w:rPr>
            </w:pPr>
            <w:r>
              <w:rPr>
                <w:spacing w:val="-1"/>
                <w:sz w:val="18"/>
              </w:rPr>
              <w:t>中航航空产业投资有限公司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21,231,422</w:t>
            </w:r>
          </w:p>
        </w:tc>
        <w:tc>
          <w:tcPr>
            <w:tcW w:w="1261" w:type="dxa"/>
          </w:tcPr>
          <w:p>
            <w:pPr>
              <w:pStyle w:val="TableParagraph"/>
              <w:spacing w:before="117"/>
              <w:ind w:right="134"/>
              <w:jc w:val="center"/>
              <w:rPr>
                <w:sz w:val="18"/>
              </w:rPr>
            </w:pPr>
            <w:r>
              <w:rPr>
                <w:spacing w:val="-2"/>
                <w:sz w:val="18"/>
              </w:rPr>
              <w:t>21,231,422</w:t>
            </w:r>
          </w:p>
        </w:tc>
        <w:tc>
          <w:tcPr>
            <w:tcW w:w="1226" w:type="dxa"/>
          </w:tcPr>
          <w:p>
            <w:pPr>
              <w:pStyle w:val="TableParagraph"/>
              <w:ind w:left="105"/>
              <w:rPr>
                <w:sz w:val="18"/>
              </w:rPr>
            </w:pPr>
            <w:r>
              <w:rPr>
                <w:spacing w:val="24"/>
                <w:sz w:val="18"/>
              </w:rPr>
              <w:t>向特定对象</w:t>
            </w:r>
          </w:p>
          <w:p>
            <w:pPr>
              <w:pStyle w:val="TableParagraph"/>
              <w:spacing w:line="213" w:lineRule="exact" w:before="4"/>
              <w:ind w:left="105"/>
              <w:rPr>
                <w:sz w:val="18"/>
              </w:rPr>
            </w:pPr>
            <w:r>
              <w:rPr>
                <w:spacing w:val="-2"/>
                <w:sz w:val="18"/>
              </w:rPr>
              <w:t>发行的股票</w:t>
            </w:r>
          </w:p>
        </w:tc>
        <w:tc>
          <w:tcPr>
            <w:tcW w:w="1233" w:type="dxa"/>
          </w:tcPr>
          <w:p>
            <w:pPr>
              <w:pStyle w:val="TableParagraph"/>
              <w:ind w:left="104"/>
              <w:rPr>
                <w:sz w:val="18"/>
              </w:rPr>
            </w:pPr>
            <w:r>
              <w:rPr>
                <w:sz w:val="18"/>
              </w:rPr>
              <w:t>2025</w:t>
            </w:r>
            <w:r>
              <w:rPr>
                <w:spacing w:val="-15"/>
                <w:sz w:val="18"/>
              </w:rPr>
              <w:t> 年 </w:t>
            </w:r>
            <w:r>
              <w:rPr>
                <w:sz w:val="18"/>
              </w:rPr>
              <w:t>1</w:t>
            </w:r>
            <w:r>
              <w:rPr>
                <w:spacing w:val="-16"/>
                <w:sz w:val="18"/>
              </w:rPr>
              <w:t> 月</w:t>
            </w:r>
          </w:p>
          <w:p>
            <w:pPr>
              <w:pStyle w:val="TableParagraph"/>
              <w:spacing w:line="213" w:lineRule="exact" w:before="4"/>
              <w:ind w:left="104"/>
              <w:rPr>
                <w:sz w:val="18"/>
              </w:rPr>
            </w:pPr>
            <w:r>
              <w:rPr>
                <w:sz w:val="18"/>
              </w:rPr>
              <w:t>18</w:t>
            </w:r>
            <w:r>
              <w:rPr>
                <w:spacing w:val="-27"/>
                <w:sz w:val="18"/>
              </w:rPr>
              <w:t> 日</w:t>
            </w:r>
          </w:p>
        </w:tc>
      </w:tr>
      <w:tr>
        <w:trPr>
          <w:trHeight w:val="465" w:hRule="atLeast"/>
        </w:trPr>
        <w:tc>
          <w:tcPr>
            <w:tcW w:w="2830" w:type="dxa"/>
          </w:tcPr>
          <w:p>
            <w:pPr>
              <w:pStyle w:val="TableParagraph"/>
              <w:spacing w:before="117"/>
              <w:ind w:left="107"/>
              <w:rPr>
                <w:sz w:val="18"/>
              </w:rPr>
            </w:pPr>
            <w:r>
              <w:rPr>
                <w:spacing w:val="-1"/>
                <w:sz w:val="18"/>
              </w:rPr>
              <w:t>中航沈飞股份有限公司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12,738,853</w:t>
            </w:r>
          </w:p>
        </w:tc>
        <w:tc>
          <w:tcPr>
            <w:tcW w:w="1261" w:type="dxa"/>
          </w:tcPr>
          <w:p>
            <w:pPr>
              <w:pStyle w:val="TableParagraph"/>
              <w:spacing w:before="117"/>
              <w:ind w:right="134"/>
              <w:jc w:val="center"/>
              <w:rPr>
                <w:sz w:val="18"/>
              </w:rPr>
            </w:pPr>
            <w:r>
              <w:rPr>
                <w:spacing w:val="-2"/>
                <w:sz w:val="18"/>
              </w:rPr>
              <w:t>12,738,853</w:t>
            </w:r>
          </w:p>
        </w:tc>
        <w:tc>
          <w:tcPr>
            <w:tcW w:w="1226" w:type="dxa"/>
          </w:tcPr>
          <w:p>
            <w:pPr>
              <w:pStyle w:val="TableParagraph"/>
              <w:spacing w:line="230" w:lineRule="exact"/>
              <w:ind w:left="105"/>
              <w:rPr>
                <w:sz w:val="18"/>
              </w:rPr>
            </w:pPr>
            <w:r>
              <w:rPr>
                <w:spacing w:val="24"/>
                <w:sz w:val="18"/>
              </w:rPr>
              <w:t>向特定对象</w:t>
            </w:r>
          </w:p>
          <w:p>
            <w:pPr>
              <w:pStyle w:val="TableParagraph"/>
              <w:spacing w:line="213" w:lineRule="exact" w:before="2"/>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2025</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467" w:hRule="atLeast"/>
        </w:trPr>
        <w:tc>
          <w:tcPr>
            <w:tcW w:w="2830" w:type="dxa"/>
          </w:tcPr>
          <w:p>
            <w:pPr>
              <w:pStyle w:val="TableParagraph"/>
              <w:spacing w:line="230" w:lineRule="atLeast"/>
              <w:ind w:left="107" w:right="89"/>
              <w:rPr>
                <w:sz w:val="18"/>
              </w:rPr>
            </w:pPr>
            <w:r>
              <w:rPr>
                <w:spacing w:val="-2"/>
                <w:sz w:val="18"/>
              </w:rPr>
              <w:t>成都飞机工业（集团）有限责任</w:t>
            </w:r>
            <w:r>
              <w:rPr>
                <w:spacing w:val="-6"/>
                <w:sz w:val="18"/>
              </w:rPr>
              <w:t>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12,738,853</w:t>
            </w:r>
          </w:p>
        </w:tc>
        <w:tc>
          <w:tcPr>
            <w:tcW w:w="1261" w:type="dxa"/>
          </w:tcPr>
          <w:p>
            <w:pPr>
              <w:pStyle w:val="TableParagraph"/>
              <w:spacing w:before="117"/>
              <w:ind w:right="134"/>
              <w:jc w:val="center"/>
              <w:rPr>
                <w:sz w:val="18"/>
              </w:rPr>
            </w:pPr>
            <w:r>
              <w:rPr>
                <w:spacing w:val="-2"/>
                <w:sz w:val="18"/>
              </w:rPr>
              <w:t>12,738,853</w:t>
            </w:r>
          </w:p>
        </w:tc>
        <w:tc>
          <w:tcPr>
            <w:tcW w:w="1226" w:type="dxa"/>
          </w:tcPr>
          <w:p>
            <w:pPr>
              <w:pStyle w:val="TableParagraph"/>
              <w:spacing w:line="230" w:lineRule="atLeast"/>
              <w:ind w:left="105" w:right="76"/>
              <w:rPr>
                <w:sz w:val="18"/>
              </w:rPr>
            </w:pPr>
            <w:r>
              <w:rPr>
                <w:spacing w:val="19"/>
                <w:sz w:val="18"/>
              </w:rPr>
              <w:t>向特定对象</w:t>
            </w:r>
            <w:r>
              <w:rPr>
                <w:spacing w:val="-2"/>
                <w:sz w:val="18"/>
              </w:rPr>
              <w:t>发行的股票</w:t>
            </w:r>
          </w:p>
        </w:tc>
        <w:tc>
          <w:tcPr>
            <w:tcW w:w="1233" w:type="dxa"/>
          </w:tcPr>
          <w:p>
            <w:pPr>
              <w:pStyle w:val="TableParagraph"/>
              <w:spacing w:before="2"/>
              <w:ind w:left="104"/>
              <w:rPr>
                <w:sz w:val="18"/>
              </w:rPr>
            </w:pPr>
            <w:r>
              <w:rPr>
                <w:sz w:val="18"/>
              </w:rPr>
              <w:t>2025</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467" w:hRule="atLeast"/>
        </w:trPr>
        <w:tc>
          <w:tcPr>
            <w:tcW w:w="2830" w:type="dxa"/>
          </w:tcPr>
          <w:p>
            <w:pPr>
              <w:pStyle w:val="TableParagraph"/>
              <w:ind w:left="107"/>
              <w:rPr>
                <w:sz w:val="18"/>
              </w:rPr>
            </w:pPr>
            <w:r>
              <w:rPr>
                <w:spacing w:val="-1"/>
                <w:sz w:val="18"/>
              </w:rPr>
              <w:t>中国国有企业结构调整基金二期</w:t>
            </w:r>
          </w:p>
          <w:p>
            <w:pPr>
              <w:pStyle w:val="TableParagraph"/>
              <w:spacing w:line="213" w:lineRule="exact" w:before="4"/>
              <w:ind w:left="107"/>
              <w:rPr>
                <w:sz w:val="18"/>
              </w:rPr>
            </w:pPr>
            <w:r>
              <w:rPr>
                <w:spacing w:val="-2"/>
                <w:sz w:val="18"/>
              </w:rPr>
              <w:t>股份有限公司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70,771,408</w:t>
            </w:r>
          </w:p>
        </w:tc>
        <w:tc>
          <w:tcPr>
            <w:tcW w:w="1261" w:type="dxa"/>
          </w:tcPr>
          <w:p>
            <w:pPr>
              <w:pStyle w:val="TableParagraph"/>
              <w:spacing w:before="117"/>
              <w:ind w:right="134"/>
              <w:jc w:val="center"/>
              <w:rPr>
                <w:sz w:val="18"/>
              </w:rPr>
            </w:pPr>
            <w:r>
              <w:rPr>
                <w:spacing w:val="-2"/>
                <w:sz w:val="18"/>
              </w:rPr>
              <w:t>70,771,408</w:t>
            </w:r>
          </w:p>
        </w:tc>
        <w:tc>
          <w:tcPr>
            <w:tcW w:w="1226" w:type="dxa"/>
          </w:tcPr>
          <w:p>
            <w:pPr>
              <w:pStyle w:val="TableParagraph"/>
              <w:ind w:left="105"/>
              <w:rPr>
                <w:sz w:val="18"/>
              </w:rPr>
            </w:pPr>
            <w:r>
              <w:rPr>
                <w:spacing w:val="24"/>
                <w:sz w:val="18"/>
              </w:rPr>
              <w:t>向特定对象</w:t>
            </w:r>
          </w:p>
          <w:p>
            <w:pPr>
              <w:pStyle w:val="TableParagraph"/>
              <w:spacing w:line="213" w:lineRule="exact" w:before="4"/>
              <w:ind w:left="105"/>
              <w:rPr>
                <w:sz w:val="18"/>
              </w:rPr>
            </w:pPr>
            <w:r>
              <w:rPr>
                <w:spacing w:val="-2"/>
                <w:sz w:val="18"/>
              </w:rPr>
              <w:t>发行的股票</w:t>
            </w:r>
          </w:p>
        </w:tc>
        <w:tc>
          <w:tcPr>
            <w:tcW w:w="1233" w:type="dxa"/>
          </w:tcPr>
          <w:p>
            <w:pPr>
              <w:pStyle w:val="TableParagraph"/>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4"/>
              <w:ind w:left="104"/>
              <w:rPr>
                <w:sz w:val="18"/>
              </w:rPr>
            </w:pPr>
            <w:r>
              <w:rPr>
                <w:sz w:val="18"/>
              </w:rPr>
              <w:t>18</w:t>
            </w:r>
            <w:r>
              <w:rPr>
                <w:spacing w:val="-27"/>
                <w:sz w:val="18"/>
              </w:rPr>
              <w:t> 日</w:t>
            </w:r>
          </w:p>
        </w:tc>
      </w:tr>
      <w:tr>
        <w:trPr>
          <w:trHeight w:val="468" w:hRule="atLeast"/>
        </w:trPr>
        <w:tc>
          <w:tcPr>
            <w:tcW w:w="2830" w:type="dxa"/>
          </w:tcPr>
          <w:p>
            <w:pPr>
              <w:pStyle w:val="TableParagraph"/>
              <w:spacing w:before="118"/>
              <w:ind w:left="107"/>
              <w:rPr>
                <w:sz w:val="18"/>
              </w:rPr>
            </w:pPr>
            <w:r>
              <w:rPr>
                <w:spacing w:val="-1"/>
                <w:sz w:val="18"/>
              </w:rPr>
              <w:t>产业投资基金有限责任公司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8"/>
              <w:ind w:left="107"/>
              <w:rPr>
                <w:sz w:val="18"/>
              </w:rPr>
            </w:pPr>
            <w:r>
              <w:rPr>
                <w:spacing w:val="-2"/>
                <w:sz w:val="18"/>
              </w:rPr>
              <w:t>42,462,845</w:t>
            </w:r>
          </w:p>
        </w:tc>
        <w:tc>
          <w:tcPr>
            <w:tcW w:w="1261" w:type="dxa"/>
          </w:tcPr>
          <w:p>
            <w:pPr>
              <w:pStyle w:val="TableParagraph"/>
              <w:spacing w:before="118"/>
              <w:ind w:right="134"/>
              <w:jc w:val="center"/>
              <w:rPr>
                <w:sz w:val="18"/>
              </w:rPr>
            </w:pPr>
            <w:r>
              <w:rPr>
                <w:spacing w:val="-2"/>
                <w:sz w:val="18"/>
              </w:rPr>
              <w:t>42,462,845</w:t>
            </w:r>
          </w:p>
        </w:tc>
        <w:tc>
          <w:tcPr>
            <w:tcW w:w="1226" w:type="dxa"/>
          </w:tcPr>
          <w:p>
            <w:pPr>
              <w:pStyle w:val="TableParagraph"/>
              <w:ind w:left="105"/>
              <w:rPr>
                <w:sz w:val="18"/>
              </w:rPr>
            </w:pPr>
            <w:r>
              <w:rPr>
                <w:spacing w:val="24"/>
                <w:sz w:val="18"/>
              </w:rPr>
              <w:t>向特定对象</w:t>
            </w:r>
          </w:p>
          <w:p>
            <w:pPr>
              <w:pStyle w:val="TableParagraph"/>
              <w:spacing w:line="215" w:lineRule="exact" w:before="2"/>
              <w:ind w:left="105"/>
              <w:rPr>
                <w:sz w:val="18"/>
              </w:rPr>
            </w:pPr>
            <w:r>
              <w:rPr>
                <w:spacing w:val="-2"/>
                <w:sz w:val="18"/>
              </w:rPr>
              <w:t>发行的股票</w:t>
            </w:r>
          </w:p>
        </w:tc>
        <w:tc>
          <w:tcPr>
            <w:tcW w:w="1233" w:type="dxa"/>
          </w:tcPr>
          <w:p>
            <w:pPr>
              <w:pStyle w:val="TableParagraph"/>
              <w:ind w:left="104"/>
              <w:rPr>
                <w:sz w:val="18"/>
              </w:rPr>
            </w:pPr>
            <w:r>
              <w:rPr>
                <w:sz w:val="18"/>
              </w:rPr>
              <w:t>2024</w:t>
            </w:r>
            <w:r>
              <w:rPr>
                <w:spacing w:val="-15"/>
                <w:sz w:val="18"/>
              </w:rPr>
              <w:t> 年 </w:t>
            </w:r>
            <w:r>
              <w:rPr>
                <w:sz w:val="18"/>
              </w:rPr>
              <w:t>1</w:t>
            </w:r>
            <w:r>
              <w:rPr>
                <w:spacing w:val="-16"/>
                <w:sz w:val="18"/>
              </w:rPr>
              <w:t> 月</w:t>
            </w:r>
          </w:p>
          <w:p>
            <w:pPr>
              <w:pStyle w:val="TableParagraph"/>
              <w:spacing w:line="215" w:lineRule="exact" w:before="2"/>
              <w:ind w:left="104"/>
              <w:rPr>
                <w:sz w:val="18"/>
              </w:rPr>
            </w:pPr>
            <w:r>
              <w:rPr>
                <w:sz w:val="18"/>
              </w:rPr>
              <w:t>18</w:t>
            </w:r>
            <w:r>
              <w:rPr>
                <w:spacing w:val="-27"/>
                <w:sz w:val="18"/>
              </w:rPr>
              <w:t> 日</w:t>
            </w:r>
          </w:p>
        </w:tc>
      </w:tr>
      <w:tr>
        <w:trPr>
          <w:trHeight w:val="465" w:hRule="atLeast"/>
        </w:trPr>
        <w:tc>
          <w:tcPr>
            <w:tcW w:w="2830" w:type="dxa"/>
          </w:tcPr>
          <w:p>
            <w:pPr>
              <w:pStyle w:val="TableParagraph"/>
              <w:spacing w:before="115"/>
              <w:ind w:left="107"/>
              <w:rPr>
                <w:sz w:val="18"/>
              </w:rPr>
            </w:pPr>
            <w:r>
              <w:rPr>
                <w:spacing w:val="-1"/>
                <w:sz w:val="18"/>
              </w:rPr>
              <w:t>诺德基金管理有限公司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5"/>
              <w:ind w:left="107"/>
              <w:rPr>
                <w:sz w:val="18"/>
              </w:rPr>
            </w:pPr>
            <w:r>
              <w:rPr>
                <w:spacing w:val="-2"/>
                <w:sz w:val="18"/>
              </w:rPr>
              <w:t>25,244,161</w:t>
            </w:r>
          </w:p>
        </w:tc>
        <w:tc>
          <w:tcPr>
            <w:tcW w:w="1261" w:type="dxa"/>
          </w:tcPr>
          <w:p>
            <w:pPr>
              <w:pStyle w:val="TableParagraph"/>
              <w:spacing w:before="115"/>
              <w:ind w:right="134"/>
              <w:jc w:val="center"/>
              <w:rPr>
                <w:sz w:val="18"/>
              </w:rPr>
            </w:pPr>
            <w:r>
              <w:rPr>
                <w:spacing w:val="-2"/>
                <w:sz w:val="18"/>
              </w:rPr>
              <w:t>25,244,161</w:t>
            </w:r>
          </w:p>
        </w:tc>
        <w:tc>
          <w:tcPr>
            <w:tcW w:w="1226" w:type="dxa"/>
          </w:tcPr>
          <w:p>
            <w:pPr>
              <w:pStyle w:val="TableParagraph"/>
              <w:ind w:left="105"/>
              <w:rPr>
                <w:sz w:val="18"/>
              </w:rPr>
            </w:pPr>
            <w:r>
              <w:rPr>
                <w:spacing w:val="24"/>
                <w:sz w:val="18"/>
              </w:rPr>
              <w:t>向特定对象</w:t>
            </w:r>
          </w:p>
          <w:p>
            <w:pPr>
              <w:pStyle w:val="TableParagraph"/>
              <w:spacing w:line="213" w:lineRule="exact" w:before="2"/>
              <w:ind w:left="105"/>
              <w:rPr>
                <w:sz w:val="18"/>
              </w:rPr>
            </w:pPr>
            <w:r>
              <w:rPr>
                <w:spacing w:val="-2"/>
                <w:sz w:val="18"/>
              </w:rPr>
              <w:t>发行的股票</w:t>
            </w:r>
          </w:p>
        </w:tc>
        <w:tc>
          <w:tcPr>
            <w:tcW w:w="1233" w:type="dxa"/>
          </w:tcPr>
          <w:p>
            <w:pPr>
              <w:pStyle w:val="TableParagraph"/>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467" w:hRule="atLeast"/>
        </w:trPr>
        <w:tc>
          <w:tcPr>
            <w:tcW w:w="2830" w:type="dxa"/>
          </w:tcPr>
          <w:p>
            <w:pPr>
              <w:pStyle w:val="TableParagraph"/>
              <w:ind w:left="107"/>
              <w:rPr>
                <w:sz w:val="18"/>
              </w:rPr>
            </w:pPr>
            <w:r>
              <w:rPr>
                <w:sz w:val="18"/>
              </w:rPr>
              <w:t>中兵国调（厦门）</w:t>
            </w:r>
            <w:r>
              <w:rPr>
                <w:spacing w:val="-2"/>
                <w:sz w:val="18"/>
              </w:rPr>
              <w:t>股权投资基金</w:t>
            </w:r>
          </w:p>
          <w:p>
            <w:pPr>
              <w:pStyle w:val="TableParagraph"/>
              <w:spacing w:line="213" w:lineRule="exact" w:before="4"/>
              <w:ind w:left="107"/>
              <w:rPr>
                <w:sz w:val="18"/>
              </w:rPr>
            </w:pPr>
            <w:r>
              <w:rPr>
                <w:sz w:val="18"/>
              </w:rPr>
              <w:t>合伙企业（有限合伙</w:t>
            </w:r>
            <w:r>
              <w:rPr>
                <w:spacing w:val="-10"/>
                <w:sz w:val="18"/>
              </w:rPr>
              <w:t>）</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21,231,422</w:t>
            </w:r>
          </w:p>
        </w:tc>
        <w:tc>
          <w:tcPr>
            <w:tcW w:w="1261" w:type="dxa"/>
          </w:tcPr>
          <w:p>
            <w:pPr>
              <w:pStyle w:val="TableParagraph"/>
              <w:spacing w:before="117"/>
              <w:ind w:right="134"/>
              <w:jc w:val="center"/>
              <w:rPr>
                <w:sz w:val="18"/>
              </w:rPr>
            </w:pPr>
            <w:r>
              <w:rPr>
                <w:spacing w:val="-2"/>
                <w:sz w:val="18"/>
              </w:rPr>
              <w:t>21,231,422</w:t>
            </w:r>
          </w:p>
        </w:tc>
        <w:tc>
          <w:tcPr>
            <w:tcW w:w="1226" w:type="dxa"/>
          </w:tcPr>
          <w:p>
            <w:pPr>
              <w:pStyle w:val="TableParagraph"/>
              <w:ind w:left="105"/>
              <w:rPr>
                <w:sz w:val="18"/>
              </w:rPr>
            </w:pPr>
            <w:r>
              <w:rPr>
                <w:spacing w:val="24"/>
                <w:sz w:val="18"/>
              </w:rPr>
              <w:t>向特定对象</w:t>
            </w:r>
          </w:p>
          <w:p>
            <w:pPr>
              <w:pStyle w:val="TableParagraph"/>
              <w:spacing w:line="213" w:lineRule="exact" w:before="4"/>
              <w:ind w:left="105"/>
              <w:rPr>
                <w:sz w:val="18"/>
              </w:rPr>
            </w:pPr>
            <w:r>
              <w:rPr>
                <w:spacing w:val="-2"/>
                <w:sz w:val="18"/>
              </w:rPr>
              <w:t>发行的股票</w:t>
            </w:r>
          </w:p>
        </w:tc>
        <w:tc>
          <w:tcPr>
            <w:tcW w:w="1233" w:type="dxa"/>
          </w:tcPr>
          <w:p>
            <w:pPr>
              <w:pStyle w:val="TableParagraph"/>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4"/>
              <w:ind w:left="104"/>
              <w:rPr>
                <w:sz w:val="18"/>
              </w:rPr>
            </w:pPr>
            <w:r>
              <w:rPr>
                <w:sz w:val="18"/>
              </w:rPr>
              <w:t>18</w:t>
            </w:r>
            <w:r>
              <w:rPr>
                <w:spacing w:val="-27"/>
                <w:sz w:val="18"/>
              </w:rPr>
              <w:t> 日</w:t>
            </w:r>
          </w:p>
        </w:tc>
      </w:tr>
      <w:tr>
        <w:trPr>
          <w:trHeight w:val="700" w:hRule="atLeast"/>
        </w:trPr>
        <w:tc>
          <w:tcPr>
            <w:tcW w:w="2830" w:type="dxa"/>
          </w:tcPr>
          <w:p>
            <w:pPr>
              <w:pStyle w:val="TableParagraph"/>
              <w:spacing w:line="242" w:lineRule="auto"/>
              <w:ind w:left="107" w:right="89"/>
              <w:rPr>
                <w:sz w:val="18"/>
              </w:rPr>
            </w:pPr>
            <w:r>
              <w:rPr>
                <w:spacing w:val="-2"/>
                <w:sz w:val="18"/>
              </w:rPr>
              <w:t>四川发展空天高端装备制造产业</w:t>
            </w:r>
            <w:r>
              <w:rPr>
                <w:sz w:val="18"/>
              </w:rPr>
              <w:t>股权投资基金合伙企业（</w:t>
            </w:r>
            <w:r>
              <w:rPr>
                <w:spacing w:val="-4"/>
                <w:sz w:val="18"/>
              </w:rPr>
              <w:t>有限合</w:t>
            </w:r>
          </w:p>
          <w:p>
            <w:pPr>
              <w:pStyle w:val="TableParagraph"/>
              <w:spacing w:line="213" w:lineRule="exact" w:before="2"/>
              <w:ind w:left="107"/>
              <w:rPr>
                <w:sz w:val="18"/>
              </w:rPr>
            </w:pPr>
            <w:r>
              <w:rPr>
                <w:sz w:val="18"/>
              </w:rPr>
              <w:t>伙</w:t>
            </w:r>
            <w:r>
              <w:rPr>
                <w:spacing w:val="-10"/>
                <w:sz w:val="18"/>
              </w:rPr>
              <w:t>）</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
              <w:rPr>
                <w:sz w:val="18"/>
              </w:rPr>
            </w:pPr>
          </w:p>
          <w:p>
            <w:pPr>
              <w:pStyle w:val="TableParagraph"/>
              <w:spacing w:before="1"/>
              <w:ind w:left="107"/>
              <w:rPr>
                <w:sz w:val="18"/>
              </w:rPr>
            </w:pPr>
            <w:r>
              <w:rPr>
                <w:spacing w:val="-2"/>
                <w:sz w:val="18"/>
              </w:rPr>
              <w:t>21,224,345</w:t>
            </w:r>
          </w:p>
        </w:tc>
        <w:tc>
          <w:tcPr>
            <w:tcW w:w="1261" w:type="dxa"/>
          </w:tcPr>
          <w:p>
            <w:pPr>
              <w:pStyle w:val="TableParagraph"/>
              <w:spacing w:before="1"/>
              <w:rPr>
                <w:sz w:val="18"/>
              </w:rPr>
            </w:pPr>
          </w:p>
          <w:p>
            <w:pPr>
              <w:pStyle w:val="TableParagraph"/>
              <w:spacing w:before="1"/>
              <w:ind w:right="134"/>
              <w:jc w:val="center"/>
              <w:rPr>
                <w:sz w:val="18"/>
              </w:rPr>
            </w:pPr>
            <w:r>
              <w:rPr>
                <w:spacing w:val="-2"/>
                <w:sz w:val="18"/>
              </w:rPr>
              <w:t>21,224,345</w:t>
            </w:r>
          </w:p>
        </w:tc>
        <w:tc>
          <w:tcPr>
            <w:tcW w:w="1226" w:type="dxa"/>
          </w:tcPr>
          <w:p>
            <w:pPr>
              <w:pStyle w:val="TableParagraph"/>
              <w:spacing w:line="242" w:lineRule="auto" w:before="117"/>
              <w:ind w:left="105" w:right="76"/>
              <w:rPr>
                <w:sz w:val="18"/>
              </w:rPr>
            </w:pPr>
            <w:r>
              <w:rPr>
                <w:spacing w:val="19"/>
                <w:sz w:val="18"/>
              </w:rPr>
              <w:t>向特定对象</w:t>
            </w:r>
            <w:r>
              <w:rPr>
                <w:spacing w:val="-2"/>
                <w:sz w:val="18"/>
              </w:rPr>
              <w:t>发行的股票</w:t>
            </w:r>
          </w:p>
        </w:tc>
        <w:tc>
          <w:tcPr>
            <w:tcW w:w="1233" w:type="dxa"/>
          </w:tcPr>
          <w:p>
            <w:pPr>
              <w:pStyle w:val="TableParagraph"/>
              <w:spacing w:before="117"/>
              <w:ind w:left="104"/>
              <w:rPr>
                <w:sz w:val="18"/>
              </w:rPr>
            </w:pPr>
            <w:r>
              <w:rPr>
                <w:sz w:val="18"/>
              </w:rPr>
              <w:t>2024</w:t>
            </w:r>
            <w:r>
              <w:rPr>
                <w:spacing w:val="-15"/>
                <w:sz w:val="18"/>
              </w:rPr>
              <w:t> 年 </w:t>
            </w:r>
            <w:r>
              <w:rPr>
                <w:sz w:val="18"/>
              </w:rPr>
              <w:t>1</w:t>
            </w:r>
            <w:r>
              <w:rPr>
                <w:spacing w:val="-16"/>
                <w:sz w:val="18"/>
              </w:rPr>
              <w:t> 月</w:t>
            </w:r>
          </w:p>
          <w:p>
            <w:pPr>
              <w:pStyle w:val="TableParagraph"/>
              <w:spacing w:before="2"/>
              <w:ind w:left="104"/>
              <w:rPr>
                <w:sz w:val="18"/>
              </w:rPr>
            </w:pPr>
            <w:r>
              <w:rPr>
                <w:sz w:val="18"/>
              </w:rPr>
              <w:t>18</w:t>
            </w:r>
            <w:r>
              <w:rPr>
                <w:spacing w:val="-27"/>
                <w:sz w:val="18"/>
              </w:rPr>
              <w:t> 日</w:t>
            </w:r>
          </w:p>
        </w:tc>
      </w:tr>
      <w:tr>
        <w:trPr>
          <w:trHeight w:val="467" w:hRule="atLeast"/>
        </w:trPr>
        <w:tc>
          <w:tcPr>
            <w:tcW w:w="2830" w:type="dxa"/>
          </w:tcPr>
          <w:p>
            <w:pPr>
              <w:pStyle w:val="TableParagraph"/>
              <w:spacing w:before="117"/>
              <w:ind w:left="107"/>
              <w:rPr>
                <w:sz w:val="18"/>
              </w:rPr>
            </w:pPr>
            <w:r>
              <w:rPr>
                <w:sz w:val="18"/>
              </w:rPr>
              <w:t>中信创业投资（上海）</w:t>
            </w:r>
            <w:r>
              <w:rPr>
                <w:spacing w:val="-3"/>
                <w:sz w:val="18"/>
              </w:rPr>
              <w:t>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14,154,281</w:t>
            </w:r>
          </w:p>
        </w:tc>
        <w:tc>
          <w:tcPr>
            <w:tcW w:w="1261" w:type="dxa"/>
          </w:tcPr>
          <w:p>
            <w:pPr>
              <w:pStyle w:val="TableParagraph"/>
              <w:spacing w:before="117"/>
              <w:ind w:right="134"/>
              <w:jc w:val="center"/>
              <w:rPr>
                <w:sz w:val="18"/>
              </w:rPr>
            </w:pPr>
            <w:r>
              <w:rPr>
                <w:spacing w:val="-2"/>
                <w:sz w:val="18"/>
              </w:rPr>
              <w:t>14,154,281</w:t>
            </w:r>
          </w:p>
        </w:tc>
        <w:tc>
          <w:tcPr>
            <w:tcW w:w="1226" w:type="dxa"/>
          </w:tcPr>
          <w:p>
            <w:pPr>
              <w:pStyle w:val="TableParagraph"/>
              <w:spacing w:line="230" w:lineRule="exact"/>
              <w:ind w:left="105"/>
              <w:rPr>
                <w:sz w:val="18"/>
              </w:rPr>
            </w:pPr>
            <w:r>
              <w:rPr>
                <w:spacing w:val="24"/>
                <w:sz w:val="18"/>
              </w:rPr>
              <w:t>向特定对象</w:t>
            </w:r>
          </w:p>
          <w:p>
            <w:pPr>
              <w:pStyle w:val="TableParagraph"/>
              <w:spacing w:line="215" w:lineRule="exact" w:before="2"/>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2024</w:t>
            </w:r>
            <w:r>
              <w:rPr>
                <w:spacing w:val="-15"/>
                <w:sz w:val="18"/>
              </w:rPr>
              <w:t> 年 </w:t>
            </w:r>
            <w:r>
              <w:rPr>
                <w:sz w:val="18"/>
              </w:rPr>
              <w:t>1</w:t>
            </w:r>
            <w:r>
              <w:rPr>
                <w:spacing w:val="-16"/>
                <w:sz w:val="18"/>
              </w:rPr>
              <w:t> 月</w:t>
            </w:r>
          </w:p>
          <w:p>
            <w:pPr>
              <w:pStyle w:val="TableParagraph"/>
              <w:spacing w:line="215" w:lineRule="exact" w:before="2"/>
              <w:ind w:left="104"/>
              <w:rPr>
                <w:sz w:val="18"/>
              </w:rPr>
            </w:pPr>
            <w:r>
              <w:rPr>
                <w:sz w:val="18"/>
              </w:rPr>
              <w:t>18</w:t>
            </w:r>
            <w:r>
              <w:rPr>
                <w:spacing w:val="-27"/>
                <w:sz w:val="18"/>
              </w:rPr>
              <w:t> 日</w:t>
            </w:r>
          </w:p>
        </w:tc>
      </w:tr>
      <w:tr>
        <w:trPr>
          <w:trHeight w:val="465" w:hRule="atLeast"/>
        </w:trPr>
        <w:tc>
          <w:tcPr>
            <w:tcW w:w="2830" w:type="dxa"/>
          </w:tcPr>
          <w:p>
            <w:pPr>
              <w:pStyle w:val="TableParagraph"/>
              <w:spacing w:before="115"/>
              <w:ind w:left="107"/>
              <w:rPr>
                <w:sz w:val="18"/>
              </w:rPr>
            </w:pPr>
            <w:r>
              <w:rPr>
                <w:spacing w:val="-1"/>
                <w:sz w:val="18"/>
              </w:rPr>
              <w:t>财通基金管理有限公司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5"/>
              <w:ind w:left="107"/>
              <w:rPr>
                <w:sz w:val="18"/>
              </w:rPr>
            </w:pPr>
            <w:r>
              <w:rPr>
                <w:spacing w:val="-2"/>
                <w:sz w:val="18"/>
              </w:rPr>
              <w:t>11,564,051</w:t>
            </w:r>
          </w:p>
        </w:tc>
        <w:tc>
          <w:tcPr>
            <w:tcW w:w="1261" w:type="dxa"/>
          </w:tcPr>
          <w:p>
            <w:pPr>
              <w:pStyle w:val="TableParagraph"/>
              <w:spacing w:before="115"/>
              <w:ind w:right="134"/>
              <w:jc w:val="center"/>
              <w:rPr>
                <w:sz w:val="18"/>
              </w:rPr>
            </w:pPr>
            <w:r>
              <w:rPr>
                <w:spacing w:val="-2"/>
                <w:sz w:val="18"/>
              </w:rPr>
              <w:t>11,564,051</w:t>
            </w:r>
          </w:p>
        </w:tc>
        <w:tc>
          <w:tcPr>
            <w:tcW w:w="1226" w:type="dxa"/>
          </w:tcPr>
          <w:p>
            <w:pPr>
              <w:pStyle w:val="TableParagraph"/>
              <w:spacing w:line="230" w:lineRule="exact"/>
              <w:ind w:left="105"/>
              <w:rPr>
                <w:sz w:val="18"/>
              </w:rPr>
            </w:pPr>
            <w:r>
              <w:rPr>
                <w:spacing w:val="24"/>
                <w:sz w:val="18"/>
              </w:rPr>
              <w:t>向特定对象</w:t>
            </w:r>
          </w:p>
          <w:p>
            <w:pPr>
              <w:pStyle w:val="TableParagraph"/>
              <w:spacing w:line="213" w:lineRule="exact" w:before="2"/>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bl>
    <w:p>
      <w:pPr>
        <w:spacing w:after="0" w:line="213"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69"/>
        <w:gridCol w:w="449"/>
        <w:gridCol w:w="1261"/>
        <w:gridCol w:w="1261"/>
        <w:gridCol w:w="1226"/>
        <w:gridCol w:w="1233"/>
      </w:tblGrid>
      <w:tr>
        <w:trPr>
          <w:trHeight w:val="467" w:hRule="atLeast"/>
        </w:trPr>
        <w:tc>
          <w:tcPr>
            <w:tcW w:w="2830" w:type="dxa"/>
          </w:tcPr>
          <w:p>
            <w:pPr>
              <w:pStyle w:val="TableParagraph"/>
              <w:spacing w:before="2"/>
              <w:ind w:left="107"/>
              <w:rPr>
                <w:sz w:val="18"/>
              </w:rPr>
            </w:pPr>
            <w:r>
              <w:rPr>
                <w:sz w:val="18"/>
              </w:rPr>
              <w:t>国调创新私募股权投资基金（</w:t>
            </w:r>
            <w:r>
              <w:rPr>
                <w:spacing w:val="-10"/>
                <w:sz w:val="18"/>
              </w:rPr>
              <w:t>南</w:t>
            </w:r>
          </w:p>
          <w:p>
            <w:pPr>
              <w:pStyle w:val="TableParagraph"/>
              <w:spacing w:line="213" w:lineRule="exact" w:before="2"/>
              <w:ind w:left="107"/>
              <w:rPr>
                <w:sz w:val="18"/>
              </w:rPr>
            </w:pPr>
            <w:r>
              <w:rPr>
                <w:sz w:val="18"/>
              </w:rPr>
              <w:t>昌）合伙企业（有限合伙</w:t>
            </w:r>
            <w:r>
              <w:rPr>
                <w:spacing w:val="-10"/>
                <w:sz w:val="18"/>
              </w:rPr>
              <w:t>）</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9,907,997</w:t>
            </w:r>
          </w:p>
        </w:tc>
        <w:tc>
          <w:tcPr>
            <w:tcW w:w="1261" w:type="dxa"/>
          </w:tcPr>
          <w:p>
            <w:pPr>
              <w:pStyle w:val="TableParagraph"/>
              <w:spacing w:before="117"/>
              <w:ind w:left="106"/>
              <w:rPr>
                <w:sz w:val="18"/>
              </w:rPr>
            </w:pPr>
            <w:r>
              <w:rPr>
                <w:spacing w:val="-2"/>
                <w:sz w:val="18"/>
              </w:rPr>
              <w:t>9,907,997</w:t>
            </w:r>
          </w:p>
        </w:tc>
        <w:tc>
          <w:tcPr>
            <w:tcW w:w="1226" w:type="dxa"/>
          </w:tcPr>
          <w:p>
            <w:pPr>
              <w:pStyle w:val="TableParagraph"/>
              <w:spacing w:before="2"/>
              <w:ind w:left="105"/>
              <w:rPr>
                <w:sz w:val="18"/>
              </w:rPr>
            </w:pPr>
            <w:r>
              <w:rPr>
                <w:spacing w:val="24"/>
                <w:sz w:val="18"/>
              </w:rPr>
              <w:t>向特定对象</w:t>
            </w:r>
          </w:p>
          <w:p>
            <w:pPr>
              <w:pStyle w:val="TableParagraph"/>
              <w:spacing w:line="213" w:lineRule="exact" w:before="2"/>
              <w:ind w:left="105"/>
              <w:rPr>
                <w:sz w:val="18"/>
              </w:rPr>
            </w:pPr>
            <w:r>
              <w:rPr>
                <w:spacing w:val="-2"/>
                <w:sz w:val="18"/>
              </w:rPr>
              <w:t>发行的股票</w:t>
            </w:r>
          </w:p>
        </w:tc>
        <w:tc>
          <w:tcPr>
            <w:tcW w:w="1233" w:type="dxa"/>
          </w:tcPr>
          <w:p>
            <w:pPr>
              <w:pStyle w:val="TableParagraph"/>
              <w:spacing w:before="2"/>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467" w:hRule="atLeast"/>
        </w:trPr>
        <w:tc>
          <w:tcPr>
            <w:tcW w:w="2830" w:type="dxa"/>
          </w:tcPr>
          <w:p>
            <w:pPr>
              <w:pStyle w:val="TableParagraph"/>
              <w:spacing w:before="117"/>
              <w:ind w:left="107"/>
              <w:rPr>
                <w:sz w:val="18"/>
              </w:rPr>
            </w:pPr>
            <w:r>
              <w:rPr>
                <w:spacing w:val="-1"/>
                <w:sz w:val="18"/>
              </w:rPr>
              <w:t>建投投资有限责任公司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9,200,283</w:t>
            </w:r>
          </w:p>
        </w:tc>
        <w:tc>
          <w:tcPr>
            <w:tcW w:w="1261" w:type="dxa"/>
          </w:tcPr>
          <w:p>
            <w:pPr>
              <w:pStyle w:val="TableParagraph"/>
              <w:spacing w:before="117"/>
              <w:ind w:left="106"/>
              <w:rPr>
                <w:sz w:val="18"/>
              </w:rPr>
            </w:pPr>
            <w:r>
              <w:rPr>
                <w:spacing w:val="-2"/>
                <w:sz w:val="18"/>
              </w:rPr>
              <w:t>9,200,283</w:t>
            </w:r>
          </w:p>
        </w:tc>
        <w:tc>
          <w:tcPr>
            <w:tcW w:w="1226" w:type="dxa"/>
          </w:tcPr>
          <w:p>
            <w:pPr>
              <w:pStyle w:val="TableParagraph"/>
              <w:spacing w:line="230" w:lineRule="exact"/>
              <w:ind w:left="105"/>
              <w:rPr>
                <w:sz w:val="18"/>
              </w:rPr>
            </w:pPr>
            <w:r>
              <w:rPr>
                <w:spacing w:val="24"/>
                <w:sz w:val="18"/>
              </w:rPr>
              <w:t>向特定对象</w:t>
            </w:r>
          </w:p>
          <w:p>
            <w:pPr>
              <w:pStyle w:val="TableParagraph"/>
              <w:spacing w:line="213" w:lineRule="exact" w:before="4"/>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4"/>
              <w:ind w:left="104"/>
              <w:rPr>
                <w:sz w:val="18"/>
              </w:rPr>
            </w:pPr>
            <w:r>
              <w:rPr>
                <w:sz w:val="18"/>
              </w:rPr>
              <w:t>18</w:t>
            </w:r>
            <w:r>
              <w:rPr>
                <w:spacing w:val="-27"/>
                <w:sz w:val="18"/>
              </w:rPr>
              <w:t> 日</w:t>
            </w:r>
          </w:p>
        </w:tc>
      </w:tr>
      <w:tr>
        <w:trPr>
          <w:trHeight w:val="467" w:hRule="atLeast"/>
        </w:trPr>
        <w:tc>
          <w:tcPr>
            <w:tcW w:w="2830" w:type="dxa"/>
          </w:tcPr>
          <w:p>
            <w:pPr>
              <w:pStyle w:val="TableParagraph"/>
              <w:spacing w:line="230" w:lineRule="exact"/>
              <w:ind w:left="107"/>
              <w:rPr>
                <w:sz w:val="18"/>
              </w:rPr>
            </w:pPr>
            <w:r>
              <w:rPr>
                <w:sz w:val="18"/>
              </w:rPr>
              <w:t>蜀道（四川）</w:t>
            </w:r>
            <w:r>
              <w:rPr>
                <w:spacing w:val="-2"/>
                <w:sz w:val="18"/>
              </w:rPr>
              <w:t>股权投资基金有限</w:t>
            </w:r>
          </w:p>
          <w:p>
            <w:pPr>
              <w:pStyle w:val="TableParagraph"/>
              <w:spacing w:line="215" w:lineRule="exact" w:before="2"/>
              <w:ind w:left="107"/>
              <w:rPr>
                <w:sz w:val="18"/>
              </w:rPr>
            </w:pPr>
            <w:r>
              <w:rPr>
                <w:spacing w:val="-5"/>
                <w:sz w:val="18"/>
              </w:rPr>
              <w:t>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9,200,283</w:t>
            </w:r>
          </w:p>
        </w:tc>
        <w:tc>
          <w:tcPr>
            <w:tcW w:w="1261" w:type="dxa"/>
          </w:tcPr>
          <w:p>
            <w:pPr>
              <w:pStyle w:val="TableParagraph"/>
              <w:spacing w:before="117"/>
              <w:ind w:left="106"/>
              <w:rPr>
                <w:sz w:val="18"/>
              </w:rPr>
            </w:pPr>
            <w:r>
              <w:rPr>
                <w:spacing w:val="-2"/>
                <w:sz w:val="18"/>
              </w:rPr>
              <w:t>9,200,283</w:t>
            </w:r>
          </w:p>
        </w:tc>
        <w:tc>
          <w:tcPr>
            <w:tcW w:w="1226" w:type="dxa"/>
          </w:tcPr>
          <w:p>
            <w:pPr>
              <w:pStyle w:val="TableParagraph"/>
              <w:spacing w:line="230" w:lineRule="exact"/>
              <w:ind w:left="105"/>
              <w:rPr>
                <w:sz w:val="18"/>
              </w:rPr>
            </w:pPr>
            <w:r>
              <w:rPr>
                <w:spacing w:val="24"/>
                <w:sz w:val="18"/>
              </w:rPr>
              <w:t>向特定对象</w:t>
            </w:r>
          </w:p>
          <w:p>
            <w:pPr>
              <w:pStyle w:val="TableParagraph"/>
              <w:spacing w:line="215" w:lineRule="exact" w:before="2"/>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2024</w:t>
            </w:r>
            <w:r>
              <w:rPr>
                <w:spacing w:val="-15"/>
                <w:sz w:val="18"/>
              </w:rPr>
              <w:t> 年 </w:t>
            </w:r>
            <w:r>
              <w:rPr>
                <w:sz w:val="18"/>
              </w:rPr>
              <w:t>1</w:t>
            </w:r>
            <w:r>
              <w:rPr>
                <w:spacing w:val="-16"/>
                <w:sz w:val="18"/>
              </w:rPr>
              <w:t> 月</w:t>
            </w:r>
          </w:p>
          <w:p>
            <w:pPr>
              <w:pStyle w:val="TableParagraph"/>
              <w:spacing w:line="215" w:lineRule="exact" w:before="2"/>
              <w:ind w:left="104"/>
              <w:rPr>
                <w:sz w:val="18"/>
              </w:rPr>
            </w:pPr>
            <w:r>
              <w:rPr>
                <w:sz w:val="18"/>
              </w:rPr>
              <w:t>18</w:t>
            </w:r>
            <w:r>
              <w:rPr>
                <w:spacing w:val="-27"/>
                <w:sz w:val="18"/>
              </w:rPr>
              <w:t> 日</w:t>
            </w:r>
          </w:p>
        </w:tc>
      </w:tr>
      <w:tr>
        <w:trPr>
          <w:trHeight w:val="465" w:hRule="atLeast"/>
        </w:trPr>
        <w:tc>
          <w:tcPr>
            <w:tcW w:w="2830" w:type="dxa"/>
          </w:tcPr>
          <w:p>
            <w:pPr>
              <w:pStyle w:val="TableParagraph"/>
              <w:spacing w:line="230" w:lineRule="exact"/>
              <w:ind w:left="107"/>
              <w:rPr>
                <w:sz w:val="18"/>
              </w:rPr>
            </w:pPr>
            <w:r>
              <w:rPr>
                <w:spacing w:val="-1"/>
                <w:sz w:val="18"/>
              </w:rPr>
              <w:t>上海申创新动力股权投资基金合</w:t>
            </w:r>
          </w:p>
          <w:p>
            <w:pPr>
              <w:pStyle w:val="TableParagraph"/>
              <w:spacing w:line="213" w:lineRule="exact" w:before="2"/>
              <w:ind w:left="107"/>
              <w:rPr>
                <w:sz w:val="18"/>
              </w:rPr>
            </w:pPr>
            <w:r>
              <w:rPr>
                <w:sz w:val="18"/>
              </w:rPr>
              <w:t>伙企业（有限合伙</w:t>
            </w:r>
            <w:r>
              <w:rPr>
                <w:spacing w:val="-10"/>
                <w:sz w:val="18"/>
              </w:rPr>
              <w:t>）</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5"/>
              <w:ind w:left="107"/>
              <w:rPr>
                <w:sz w:val="18"/>
              </w:rPr>
            </w:pPr>
            <w:r>
              <w:rPr>
                <w:spacing w:val="-2"/>
                <w:sz w:val="18"/>
              </w:rPr>
              <w:t>9,200,283</w:t>
            </w:r>
          </w:p>
        </w:tc>
        <w:tc>
          <w:tcPr>
            <w:tcW w:w="1261" w:type="dxa"/>
          </w:tcPr>
          <w:p>
            <w:pPr>
              <w:pStyle w:val="TableParagraph"/>
              <w:spacing w:before="115"/>
              <w:ind w:left="106"/>
              <w:rPr>
                <w:sz w:val="18"/>
              </w:rPr>
            </w:pPr>
            <w:r>
              <w:rPr>
                <w:spacing w:val="-2"/>
                <w:sz w:val="18"/>
              </w:rPr>
              <w:t>9,200,283</w:t>
            </w:r>
          </w:p>
        </w:tc>
        <w:tc>
          <w:tcPr>
            <w:tcW w:w="1226" w:type="dxa"/>
          </w:tcPr>
          <w:p>
            <w:pPr>
              <w:pStyle w:val="TableParagraph"/>
              <w:spacing w:line="230" w:lineRule="exact"/>
              <w:ind w:left="105"/>
              <w:rPr>
                <w:sz w:val="18"/>
              </w:rPr>
            </w:pPr>
            <w:r>
              <w:rPr>
                <w:spacing w:val="24"/>
                <w:sz w:val="18"/>
              </w:rPr>
              <w:t>向特定对象</w:t>
            </w:r>
          </w:p>
          <w:p>
            <w:pPr>
              <w:pStyle w:val="TableParagraph"/>
              <w:spacing w:line="213" w:lineRule="exact" w:before="2"/>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467" w:hRule="atLeast"/>
        </w:trPr>
        <w:tc>
          <w:tcPr>
            <w:tcW w:w="2830" w:type="dxa"/>
          </w:tcPr>
          <w:p>
            <w:pPr>
              <w:pStyle w:val="TableParagraph"/>
              <w:spacing w:line="230" w:lineRule="exact"/>
              <w:ind w:left="107"/>
              <w:rPr>
                <w:sz w:val="18"/>
              </w:rPr>
            </w:pPr>
            <w:r>
              <w:rPr>
                <w:spacing w:val="-1"/>
                <w:sz w:val="18"/>
              </w:rPr>
              <w:t>上海申创产城私募基金合伙企业</w:t>
            </w:r>
          </w:p>
          <w:p>
            <w:pPr>
              <w:pStyle w:val="TableParagraph"/>
              <w:spacing w:line="213" w:lineRule="exact" w:before="4"/>
              <w:ind w:left="107"/>
              <w:rPr>
                <w:sz w:val="18"/>
              </w:rPr>
            </w:pPr>
            <w:r>
              <w:rPr>
                <w:sz w:val="18"/>
              </w:rPr>
              <w:t>（有限合伙</w:t>
            </w:r>
            <w:r>
              <w:rPr>
                <w:spacing w:val="-10"/>
                <w:sz w:val="18"/>
              </w:rPr>
              <w:t>）</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9,200,283</w:t>
            </w:r>
          </w:p>
        </w:tc>
        <w:tc>
          <w:tcPr>
            <w:tcW w:w="1261" w:type="dxa"/>
          </w:tcPr>
          <w:p>
            <w:pPr>
              <w:pStyle w:val="TableParagraph"/>
              <w:spacing w:before="117"/>
              <w:ind w:left="106"/>
              <w:rPr>
                <w:sz w:val="18"/>
              </w:rPr>
            </w:pPr>
            <w:r>
              <w:rPr>
                <w:spacing w:val="-2"/>
                <w:sz w:val="18"/>
              </w:rPr>
              <w:t>9,200,283</w:t>
            </w:r>
          </w:p>
        </w:tc>
        <w:tc>
          <w:tcPr>
            <w:tcW w:w="1226" w:type="dxa"/>
          </w:tcPr>
          <w:p>
            <w:pPr>
              <w:pStyle w:val="TableParagraph"/>
              <w:spacing w:line="230" w:lineRule="exact"/>
              <w:ind w:left="105"/>
              <w:rPr>
                <w:sz w:val="18"/>
              </w:rPr>
            </w:pPr>
            <w:r>
              <w:rPr>
                <w:spacing w:val="24"/>
                <w:sz w:val="18"/>
              </w:rPr>
              <w:t>向特定对象</w:t>
            </w:r>
          </w:p>
          <w:p>
            <w:pPr>
              <w:pStyle w:val="TableParagraph"/>
              <w:spacing w:line="213" w:lineRule="exact" w:before="4"/>
              <w:ind w:left="105"/>
              <w:rPr>
                <w:sz w:val="18"/>
              </w:rPr>
            </w:pPr>
            <w:r>
              <w:rPr>
                <w:spacing w:val="-2"/>
                <w:sz w:val="18"/>
              </w:rPr>
              <w:t>发行的股票</w:t>
            </w:r>
          </w:p>
        </w:tc>
        <w:tc>
          <w:tcPr>
            <w:tcW w:w="1233" w:type="dxa"/>
          </w:tcPr>
          <w:p>
            <w:pPr>
              <w:pStyle w:val="TableParagraph"/>
              <w:spacing w:line="230" w:lineRule="exact"/>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4"/>
              <w:ind w:left="104"/>
              <w:rPr>
                <w:sz w:val="18"/>
              </w:rPr>
            </w:pPr>
            <w:r>
              <w:rPr>
                <w:sz w:val="18"/>
              </w:rPr>
              <w:t>18</w:t>
            </w:r>
            <w:r>
              <w:rPr>
                <w:spacing w:val="-27"/>
                <w:sz w:val="18"/>
              </w:rPr>
              <w:t> 日</w:t>
            </w:r>
          </w:p>
        </w:tc>
      </w:tr>
      <w:tr>
        <w:trPr>
          <w:trHeight w:val="467" w:hRule="atLeast"/>
        </w:trPr>
        <w:tc>
          <w:tcPr>
            <w:tcW w:w="2830" w:type="dxa"/>
          </w:tcPr>
          <w:p>
            <w:pPr>
              <w:pStyle w:val="TableParagraph"/>
              <w:spacing w:before="117"/>
              <w:ind w:left="107"/>
              <w:rPr>
                <w:sz w:val="18"/>
              </w:rPr>
            </w:pPr>
            <w:r>
              <w:rPr>
                <w:spacing w:val="-1"/>
                <w:sz w:val="18"/>
              </w:rPr>
              <w:t>厦门海翼投资有限公司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7"/>
              <w:ind w:left="107"/>
              <w:rPr>
                <w:sz w:val="18"/>
              </w:rPr>
            </w:pPr>
            <w:r>
              <w:rPr>
                <w:spacing w:val="-2"/>
                <w:sz w:val="18"/>
              </w:rPr>
              <w:t>9,200,283</w:t>
            </w:r>
          </w:p>
        </w:tc>
        <w:tc>
          <w:tcPr>
            <w:tcW w:w="1261" w:type="dxa"/>
          </w:tcPr>
          <w:p>
            <w:pPr>
              <w:pStyle w:val="TableParagraph"/>
              <w:spacing w:before="117"/>
              <w:ind w:left="106"/>
              <w:rPr>
                <w:sz w:val="18"/>
              </w:rPr>
            </w:pPr>
            <w:r>
              <w:rPr>
                <w:spacing w:val="-2"/>
                <w:sz w:val="18"/>
              </w:rPr>
              <w:t>9,200,283</w:t>
            </w:r>
          </w:p>
        </w:tc>
        <w:tc>
          <w:tcPr>
            <w:tcW w:w="1226" w:type="dxa"/>
          </w:tcPr>
          <w:p>
            <w:pPr>
              <w:pStyle w:val="TableParagraph"/>
              <w:ind w:left="105"/>
              <w:rPr>
                <w:sz w:val="18"/>
              </w:rPr>
            </w:pPr>
            <w:r>
              <w:rPr>
                <w:spacing w:val="24"/>
                <w:sz w:val="18"/>
              </w:rPr>
              <w:t>向特定对象</w:t>
            </w:r>
          </w:p>
          <w:p>
            <w:pPr>
              <w:pStyle w:val="TableParagraph"/>
              <w:spacing w:line="215" w:lineRule="exact" w:before="2"/>
              <w:ind w:left="105"/>
              <w:rPr>
                <w:sz w:val="18"/>
              </w:rPr>
            </w:pPr>
            <w:r>
              <w:rPr>
                <w:spacing w:val="-2"/>
                <w:sz w:val="18"/>
              </w:rPr>
              <w:t>发行的股票</w:t>
            </w:r>
          </w:p>
        </w:tc>
        <w:tc>
          <w:tcPr>
            <w:tcW w:w="1233" w:type="dxa"/>
          </w:tcPr>
          <w:p>
            <w:pPr>
              <w:pStyle w:val="TableParagraph"/>
              <w:ind w:left="104"/>
              <w:rPr>
                <w:sz w:val="18"/>
              </w:rPr>
            </w:pPr>
            <w:r>
              <w:rPr>
                <w:sz w:val="18"/>
              </w:rPr>
              <w:t>2024</w:t>
            </w:r>
            <w:r>
              <w:rPr>
                <w:spacing w:val="-15"/>
                <w:sz w:val="18"/>
              </w:rPr>
              <w:t> 年 </w:t>
            </w:r>
            <w:r>
              <w:rPr>
                <w:sz w:val="18"/>
              </w:rPr>
              <w:t>1</w:t>
            </w:r>
            <w:r>
              <w:rPr>
                <w:spacing w:val="-16"/>
                <w:sz w:val="18"/>
              </w:rPr>
              <w:t> 月</w:t>
            </w:r>
          </w:p>
          <w:p>
            <w:pPr>
              <w:pStyle w:val="TableParagraph"/>
              <w:spacing w:line="215" w:lineRule="exact" w:before="2"/>
              <w:ind w:left="104"/>
              <w:rPr>
                <w:sz w:val="18"/>
              </w:rPr>
            </w:pPr>
            <w:r>
              <w:rPr>
                <w:sz w:val="18"/>
              </w:rPr>
              <w:t>18</w:t>
            </w:r>
            <w:r>
              <w:rPr>
                <w:spacing w:val="-27"/>
                <w:sz w:val="18"/>
              </w:rPr>
              <w:t> 日</w:t>
            </w:r>
          </w:p>
        </w:tc>
      </w:tr>
      <w:tr>
        <w:trPr>
          <w:trHeight w:val="465" w:hRule="atLeast"/>
        </w:trPr>
        <w:tc>
          <w:tcPr>
            <w:tcW w:w="2830" w:type="dxa"/>
          </w:tcPr>
          <w:p>
            <w:pPr>
              <w:pStyle w:val="TableParagraph"/>
              <w:spacing w:before="115"/>
              <w:ind w:left="107"/>
              <w:rPr>
                <w:sz w:val="18"/>
              </w:rPr>
            </w:pPr>
            <w:r>
              <w:rPr>
                <w:spacing w:val="-1"/>
                <w:sz w:val="18"/>
              </w:rPr>
              <w:t>国泰君安证券股份有限公司</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spacing w:before="115"/>
              <w:ind w:left="107"/>
              <w:rPr>
                <w:sz w:val="18"/>
              </w:rPr>
            </w:pPr>
            <w:r>
              <w:rPr>
                <w:spacing w:val="-2"/>
                <w:sz w:val="18"/>
              </w:rPr>
              <w:t>9,200,283</w:t>
            </w:r>
          </w:p>
        </w:tc>
        <w:tc>
          <w:tcPr>
            <w:tcW w:w="1261" w:type="dxa"/>
          </w:tcPr>
          <w:p>
            <w:pPr>
              <w:pStyle w:val="TableParagraph"/>
              <w:spacing w:before="115"/>
              <w:ind w:left="106"/>
              <w:rPr>
                <w:sz w:val="18"/>
              </w:rPr>
            </w:pPr>
            <w:r>
              <w:rPr>
                <w:spacing w:val="-2"/>
                <w:sz w:val="18"/>
              </w:rPr>
              <w:t>9,200,283</w:t>
            </w:r>
          </w:p>
        </w:tc>
        <w:tc>
          <w:tcPr>
            <w:tcW w:w="1226" w:type="dxa"/>
          </w:tcPr>
          <w:p>
            <w:pPr>
              <w:pStyle w:val="TableParagraph"/>
              <w:ind w:left="105"/>
              <w:rPr>
                <w:sz w:val="18"/>
              </w:rPr>
            </w:pPr>
            <w:r>
              <w:rPr>
                <w:spacing w:val="24"/>
                <w:sz w:val="18"/>
              </w:rPr>
              <w:t>向特定对象</w:t>
            </w:r>
          </w:p>
          <w:p>
            <w:pPr>
              <w:pStyle w:val="TableParagraph"/>
              <w:spacing w:line="213" w:lineRule="exact" w:before="2"/>
              <w:ind w:left="105"/>
              <w:rPr>
                <w:sz w:val="18"/>
              </w:rPr>
            </w:pPr>
            <w:r>
              <w:rPr>
                <w:spacing w:val="-2"/>
                <w:sz w:val="18"/>
              </w:rPr>
              <w:t>发行的股票</w:t>
            </w:r>
          </w:p>
        </w:tc>
        <w:tc>
          <w:tcPr>
            <w:tcW w:w="1233" w:type="dxa"/>
          </w:tcPr>
          <w:p>
            <w:pPr>
              <w:pStyle w:val="TableParagraph"/>
              <w:ind w:left="104"/>
              <w:rPr>
                <w:sz w:val="18"/>
              </w:rPr>
            </w:pPr>
            <w:r>
              <w:rPr>
                <w:sz w:val="18"/>
              </w:rPr>
              <w:t>2024</w:t>
            </w:r>
            <w:r>
              <w:rPr>
                <w:spacing w:val="-15"/>
                <w:sz w:val="18"/>
              </w:rPr>
              <w:t> 年 </w:t>
            </w:r>
            <w:r>
              <w:rPr>
                <w:sz w:val="18"/>
              </w:rPr>
              <w:t>1</w:t>
            </w:r>
            <w:r>
              <w:rPr>
                <w:spacing w:val="-16"/>
                <w:sz w:val="18"/>
              </w:rPr>
              <w:t> 月</w:t>
            </w:r>
          </w:p>
          <w:p>
            <w:pPr>
              <w:pStyle w:val="TableParagraph"/>
              <w:spacing w:line="213" w:lineRule="exact" w:before="2"/>
              <w:ind w:left="104"/>
              <w:rPr>
                <w:sz w:val="18"/>
              </w:rPr>
            </w:pPr>
            <w:r>
              <w:rPr>
                <w:sz w:val="18"/>
              </w:rPr>
              <w:t>18</w:t>
            </w:r>
            <w:r>
              <w:rPr>
                <w:spacing w:val="-27"/>
                <w:sz w:val="18"/>
              </w:rPr>
              <w:t> 日</w:t>
            </w:r>
          </w:p>
        </w:tc>
      </w:tr>
      <w:tr>
        <w:trPr>
          <w:trHeight w:val="273" w:hRule="atLeast"/>
        </w:trPr>
        <w:tc>
          <w:tcPr>
            <w:tcW w:w="2830" w:type="dxa"/>
          </w:tcPr>
          <w:p>
            <w:pPr>
              <w:pStyle w:val="TableParagraph"/>
              <w:spacing w:line="252" w:lineRule="exact" w:before="1"/>
              <w:ind w:left="11"/>
              <w:jc w:val="center"/>
              <w:rPr>
                <w:sz w:val="21"/>
              </w:rPr>
            </w:pPr>
            <w:r>
              <w:rPr>
                <w:spacing w:val="-5"/>
                <w:sz w:val="21"/>
              </w:rPr>
              <w:t>合计</w:t>
            </w:r>
          </w:p>
        </w:tc>
        <w:tc>
          <w:tcPr>
            <w:tcW w:w="569" w:type="dxa"/>
          </w:tcPr>
          <w:p>
            <w:pPr>
              <w:pStyle w:val="TableParagraph"/>
              <w:rPr>
                <w:rFonts w:ascii="Times New Roman"/>
                <w:sz w:val="18"/>
              </w:rPr>
            </w:pPr>
          </w:p>
        </w:tc>
        <w:tc>
          <w:tcPr>
            <w:tcW w:w="449" w:type="dxa"/>
          </w:tcPr>
          <w:p>
            <w:pPr>
              <w:pStyle w:val="TableParagraph"/>
              <w:rPr>
                <w:rFonts w:ascii="Times New Roman"/>
                <w:sz w:val="18"/>
              </w:rPr>
            </w:pPr>
          </w:p>
        </w:tc>
        <w:tc>
          <w:tcPr>
            <w:tcW w:w="1261" w:type="dxa"/>
          </w:tcPr>
          <w:p>
            <w:pPr>
              <w:pStyle w:val="TableParagraph"/>
              <w:ind w:left="107"/>
              <w:rPr>
                <w:sz w:val="18"/>
              </w:rPr>
            </w:pPr>
            <w:r>
              <w:rPr>
                <w:spacing w:val="-2"/>
                <w:sz w:val="18"/>
              </w:rPr>
              <w:t>353,857,040</w:t>
            </w:r>
          </w:p>
        </w:tc>
        <w:tc>
          <w:tcPr>
            <w:tcW w:w="1261" w:type="dxa"/>
          </w:tcPr>
          <w:p>
            <w:pPr>
              <w:pStyle w:val="TableParagraph"/>
              <w:ind w:left="106"/>
              <w:rPr>
                <w:sz w:val="18"/>
              </w:rPr>
            </w:pPr>
            <w:r>
              <w:rPr>
                <w:spacing w:val="-2"/>
                <w:sz w:val="18"/>
              </w:rPr>
              <w:t>353,857,040</w:t>
            </w:r>
          </w:p>
        </w:tc>
        <w:tc>
          <w:tcPr>
            <w:tcW w:w="1226" w:type="dxa"/>
          </w:tcPr>
          <w:p>
            <w:pPr>
              <w:pStyle w:val="TableParagraph"/>
              <w:spacing w:line="252" w:lineRule="exact" w:before="1"/>
              <w:ind w:left="3"/>
              <w:jc w:val="center"/>
              <w:rPr>
                <w:sz w:val="21"/>
              </w:rPr>
            </w:pPr>
            <w:r>
              <w:rPr>
                <w:spacing w:val="-10"/>
                <w:sz w:val="21"/>
              </w:rPr>
              <w:t>/</w:t>
            </w:r>
          </w:p>
        </w:tc>
        <w:tc>
          <w:tcPr>
            <w:tcW w:w="1233" w:type="dxa"/>
          </w:tcPr>
          <w:p>
            <w:pPr>
              <w:pStyle w:val="TableParagraph"/>
              <w:spacing w:line="252" w:lineRule="exact" w:before="1"/>
              <w:ind w:right="1"/>
              <w:jc w:val="center"/>
              <w:rPr>
                <w:sz w:val="21"/>
              </w:rPr>
            </w:pPr>
            <w:r>
              <w:rPr>
                <w:spacing w:val="-10"/>
                <w:sz w:val="21"/>
              </w:rPr>
              <w:t>/</w:t>
            </w:r>
          </w:p>
        </w:tc>
      </w:tr>
    </w:tbl>
    <w:p>
      <w:pPr>
        <w:pStyle w:val="BodyText"/>
        <w:spacing w:before="130"/>
        <w:rPr>
          <w:sz w:val="21"/>
        </w:rPr>
      </w:pPr>
    </w:p>
    <w:p>
      <w:pPr>
        <w:pStyle w:val="Heading3"/>
        <w:ind w:left="818"/>
      </w:pPr>
      <w:r>
        <w:rPr>
          <w:spacing w:val="-1"/>
        </w:rPr>
        <w:t>二、证券发行与上市情况</w:t>
      </w:r>
    </w:p>
    <w:p>
      <w:pPr>
        <w:pStyle w:val="Heading3"/>
        <w:spacing w:before="103"/>
        <w:ind w:left="818"/>
      </w:pPr>
      <w:r>
        <w:rPr>
          <w:spacing w:val="-3"/>
        </w:rPr>
        <w:t>(一)截至报告期内证券发行情况</w:t>
      </w:r>
    </w:p>
    <w:p>
      <w:pPr>
        <w:pStyle w:val="BodyText"/>
        <w:spacing w:before="119"/>
        <w:ind w:left="818"/>
      </w:pPr>
      <w:r>
        <w:rPr>
          <w:spacing w:val="-2"/>
        </w:rPr>
        <w:t>√适用 □不适用</w:t>
      </w:r>
    </w:p>
    <w:p>
      <w:pPr>
        <w:pStyle w:val="Heading3"/>
        <w:spacing w:before="65" w:after="21"/>
        <w:ind w:left="7339"/>
      </w:pPr>
      <w:r>
        <w:rPr/>
        <w:t>单位：股</w:t>
      </w:r>
      <w:r>
        <w:rPr>
          <w:spacing w:val="41"/>
          <w:w w:val="150"/>
        </w:rPr>
        <w:t> </w:t>
      </w:r>
      <w:r>
        <w:rPr>
          <w:spacing w:val="-2"/>
        </w:rPr>
        <w:t>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654"/>
        <w:gridCol w:w="1181"/>
        <w:gridCol w:w="1388"/>
        <w:gridCol w:w="1731"/>
        <w:gridCol w:w="1420"/>
        <w:gridCol w:w="606"/>
      </w:tblGrid>
      <w:tr>
        <w:trPr>
          <w:trHeight w:val="1633" w:hRule="atLeast"/>
        </w:trPr>
        <w:tc>
          <w:tcPr>
            <w:tcW w:w="847" w:type="dxa"/>
          </w:tcPr>
          <w:p>
            <w:pPr>
              <w:pStyle w:val="TableParagraph"/>
              <w:spacing w:before="5"/>
              <w:rPr>
                <w:sz w:val="21"/>
              </w:rPr>
            </w:pPr>
          </w:p>
          <w:p>
            <w:pPr>
              <w:pStyle w:val="TableParagraph"/>
              <w:spacing w:line="242" w:lineRule="auto"/>
              <w:ind w:left="107" w:right="93"/>
              <w:jc w:val="both"/>
              <w:rPr>
                <w:sz w:val="21"/>
              </w:rPr>
            </w:pPr>
            <w:r>
              <w:rPr>
                <w:spacing w:val="-4"/>
                <w:sz w:val="21"/>
              </w:rPr>
              <w:t>股票及其衍生证券的</w:t>
            </w:r>
            <w:r>
              <w:rPr>
                <w:spacing w:val="-6"/>
                <w:sz w:val="21"/>
              </w:rPr>
              <w:t>种类</w:t>
            </w:r>
          </w:p>
        </w:tc>
        <w:tc>
          <w:tcPr>
            <w:tcW w:w="1654" w:type="dxa"/>
          </w:tcPr>
          <w:p>
            <w:pPr>
              <w:pStyle w:val="TableParagraph"/>
              <w:rPr>
                <w:sz w:val="21"/>
              </w:rPr>
            </w:pPr>
          </w:p>
          <w:p>
            <w:pPr>
              <w:pStyle w:val="TableParagraph"/>
              <w:spacing w:before="144"/>
              <w:rPr>
                <w:sz w:val="21"/>
              </w:rPr>
            </w:pPr>
          </w:p>
          <w:p>
            <w:pPr>
              <w:pStyle w:val="TableParagraph"/>
              <w:ind w:left="9"/>
              <w:jc w:val="center"/>
              <w:rPr>
                <w:sz w:val="21"/>
              </w:rPr>
            </w:pPr>
            <w:r>
              <w:rPr>
                <w:spacing w:val="-4"/>
                <w:sz w:val="21"/>
              </w:rPr>
              <w:t>发行日期</w:t>
            </w:r>
          </w:p>
        </w:tc>
        <w:tc>
          <w:tcPr>
            <w:tcW w:w="1181" w:type="dxa"/>
          </w:tcPr>
          <w:p>
            <w:pPr>
              <w:pStyle w:val="TableParagraph"/>
              <w:spacing w:before="139"/>
              <w:rPr>
                <w:sz w:val="21"/>
              </w:rPr>
            </w:pPr>
          </w:p>
          <w:p>
            <w:pPr>
              <w:pStyle w:val="TableParagraph"/>
              <w:spacing w:before="1"/>
              <w:ind w:left="170"/>
              <w:rPr>
                <w:sz w:val="21"/>
              </w:rPr>
            </w:pPr>
            <w:r>
              <w:rPr>
                <w:spacing w:val="-4"/>
                <w:sz w:val="21"/>
              </w:rPr>
              <w:t>发行价格</w:t>
            </w:r>
          </w:p>
          <w:p>
            <w:pPr>
              <w:pStyle w:val="TableParagraph"/>
              <w:spacing w:line="242" w:lineRule="auto" w:before="4"/>
              <w:ind w:left="379" w:right="261" w:hanging="106"/>
              <w:rPr>
                <w:sz w:val="21"/>
              </w:rPr>
            </w:pPr>
            <w:r>
              <w:rPr>
                <w:spacing w:val="-4"/>
                <w:sz w:val="21"/>
              </w:rPr>
              <w:t>（或利</w:t>
            </w:r>
            <w:r>
              <w:rPr>
                <w:spacing w:val="-6"/>
                <w:sz w:val="21"/>
              </w:rPr>
              <w:t>率）</w:t>
            </w:r>
          </w:p>
        </w:tc>
        <w:tc>
          <w:tcPr>
            <w:tcW w:w="1388" w:type="dxa"/>
          </w:tcPr>
          <w:p>
            <w:pPr>
              <w:pStyle w:val="TableParagraph"/>
              <w:rPr>
                <w:sz w:val="21"/>
              </w:rPr>
            </w:pPr>
          </w:p>
          <w:p>
            <w:pPr>
              <w:pStyle w:val="TableParagraph"/>
              <w:spacing w:before="144"/>
              <w:rPr>
                <w:sz w:val="21"/>
              </w:rPr>
            </w:pPr>
          </w:p>
          <w:p>
            <w:pPr>
              <w:pStyle w:val="TableParagraph"/>
              <w:ind w:left="11"/>
              <w:jc w:val="center"/>
              <w:rPr>
                <w:sz w:val="21"/>
              </w:rPr>
            </w:pPr>
            <w:r>
              <w:rPr>
                <w:spacing w:val="-4"/>
                <w:sz w:val="21"/>
              </w:rPr>
              <w:t>发行数量</w:t>
            </w:r>
          </w:p>
        </w:tc>
        <w:tc>
          <w:tcPr>
            <w:tcW w:w="1731" w:type="dxa"/>
          </w:tcPr>
          <w:p>
            <w:pPr>
              <w:pStyle w:val="TableParagraph"/>
              <w:rPr>
                <w:sz w:val="21"/>
              </w:rPr>
            </w:pPr>
          </w:p>
          <w:p>
            <w:pPr>
              <w:pStyle w:val="TableParagraph"/>
              <w:spacing w:before="144"/>
              <w:rPr>
                <w:sz w:val="21"/>
              </w:rPr>
            </w:pPr>
          </w:p>
          <w:p>
            <w:pPr>
              <w:pStyle w:val="TableParagraph"/>
              <w:ind w:left="6" w:right="3"/>
              <w:jc w:val="center"/>
              <w:rPr>
                <w:sz w:val="21"/>
              </w:rPr>
            </w:pPr>
            <w:r>
              <w:rPr>
                <w:spacing w:val="-4"/>
                <w:sz w:val="21"/>
              </w:rPr>
              <w:t>上市日期</w:t>
            </w:r>
          </w:p>
        </w:tc>
        <w:tc>
          <w:tcPr>
            <w:tcW w:w="1420" w:type="dxa"/>
          </w:tcPr>
          <w:p>
            <w:pPr>
              <w:pStyle w:val="TableParagraph"/>
              <w:rPr>
                <w:sz w:val="21"/>
              </w:rPr>
            </w:pPr>
          </w:p>
          <w:p>
            <w:pPr>
              <w:pStyle w:val="TableParagraph"/>
              <w:spacing w:before="7"/>
              <w:rPr>
                <w:sz w:val="21"/>
              </w:rPr>
            </w:pPr>
          </w:p>
          <w:p>
            <w:pPr>
              <w:pStyle w:val="TableParagraph"/>
              <w:spacing w:line="244" w:lineRule="auto"/>
              <w:ind w:left="393" w:right="173" w:hanging="212"/>
              <w:rPr>
                <w:sz w:val="21"/>
              </w:rPr>
            </w:pPr>
            <w:r>
              <w:rPr>
                <w:spacing w:val="-2"/>
                <w:sz w:val="21"/>
              </w:rPr>
              <w:t>获准上市交</w:t>
            </w:r>
            <w:r>
              <w:rPr>
                <w:spacing w:val="-4"/>
                <w:sz w:val="21"/>
              </w:rPr>
              <w:t>易数量</w:t>
            </w:r>
          </w:p>
        </w:tc>
        <w:tc>
          <w:tcPr>
            <w:tcW w:w="606" w:type="dxa"/>
          </w:tcPr>
          <w:p>
            <w:pPr>
              <w:pStyle w:val="TableParagraph"/>
              <w:spacing w:line="242" w:lineRule="auto" w:before="1"/>
              <w:ind w:left="194" w:right="188"/>
              <w:jc w:val="both"/>
              <w:rPr>
                <w:sz w:val="21"/>
              </w:rPr>
            </w:pPr>
            <w:r>
              <w:rPr>
                <w:spacing w:val="-10"/>
                <w:sz w:val="21"/>
              </w:rPr>
              <w:t>交易终止日</w:t>
            </w:r>
          </w:p>
          <w:p>
            <w:pPr>
              <w:pStyle w:val="TableParagraph"/>
              <w:spacing w:line="250" w:lineRule="exact" w:before="4"/>
              <w:ind w:left="194"/>
              <w:rPr>
                <w:sz w:val="21"/>
              </w:rPr>
            </w:pPr>
            <w:r>
              <w:rPr>
                <w:spacing w:val="-10"/>
                <w:sz w:val="21"/>
              </w:rPr>
              <w:t>期</w:t>
            </w:r>
          </w:p>
        </w:tc>
      </w:tr>
      <w:tr>
        <w:trPr>
          <w:trHeight w:val="234" w:hRule="atLeast"/>
        </w:trPr>
        <w:tc>
          <w:tcPr>
            <w:tcW w:w="8827" w:type="dxa"/>
            <w:gridSpan w:val="7"/>
          </w:tcPr>
          <w:p>
            <w:pPr>
              <w:pStyle w:val="TableParagraph"/>
              <w:spacing w:line="215" w:lineRule="exact"/>
              <w:ind w:left="107"/>
              <w:rPr>
                <w:sz w:val="18"/>
              </w:rPr>
            </w:pPr>
            <w:r>
              <w:rPr>
                <w:spacing w:val="-2"/>
                <w:sz w:val="18"/>
              </w:rPr>
              <w:t>普通股股票类</w:t>
            </w:r>
          </w:p>
        </w:tc>
      </w:tr>
      <w:tr>
        <w:trPr>
          <w:trHeight w:val="1634" w:hRule="atLeast"/>
        </w:trPr>
        <w:tc>
          <w:tcPr>
            <w:tcW w:w="847" w:type="dxa"/>
          </w:tcPr>
          <w:p>
            <w:pPr>
              <w:pStyle w:val="TableParagraph"/>
              <w:spacing w:before="119"/>
              <w:rPr>
                <w:sz w:val="18"/>
              </w:rPr>
            </w:pPr>
          </w:p>
          <w:p>
            <w:pPr>
              <w:pStyle w:val="TableParagraph"/>
              <w:spacing w:line="242" w:lineRule="auto" w:before="1"/>
              <w:ind w:left="153" w:right="141"/>
              <w:jc w:val="center"/>
              <w:rPr>
                <w:sz w:val="18"/>
              </w:rPr>
            </w:pPr>
            <w:r>
              <w:rPr>
                <w:spacing w:val="-4"/>
                <w:sz w:val="18"/>
              </w:rPr>
              <w:t>人民币普通股</w:t>
            </w:r>
          </w:p>
          <w:p>
            <w:pPr>
              <w:pStyle w:val="TableParagraph"/>
              <w:spacing w:line="242" w:lineRule="auto"/>
              <w:ind w:left="242" w:right="232" w:firstLine="1"/>
              <w:jc w:val="center"/>
              <w:rPr>
                <w:sz w:val="18"/>
              </w:rPr>
            </w:pPr>
            <w:r>
              <w:rPr>
                <w:spacing w:val="-6"/>
                <w:sz w:val="18"/>
              </w:rPr>
              <w:t>（A</w:t>
            </w:r>
            <w:r>
              <w:rPr>
                <w:sz w:val="18"/>
              </w:rPr>
              <w:t>股</w:t>
            </w:r>
            <w:r>
              <w:rPr>
                <w:spacing w:val="-10"/>
                <w:sz w:val="18"/>
              </w:rPr>
              <w:t>）</w:t>
            </w:r>
          </w:p>
        </w:tc>
        <w:tc>
          <w:tcPr>
            <w:tcW w:w="1654" w:type="dxa"/>
          </w:tcPr>
          <w:p>
            <w:pPr>
              <w:pStyle w:val="TableParagraph"/>
              <w:rPr>
                <w:sz w:val="18"/>
              </w:rPr>
            </w:pPr>
          </w:p>
          <w:p>
            <w:pPr>
              <w:pStyle w:val="TableParagraph"/>
              <w:spacing w:before="122"/>
              <w:rPr>
                <w:sz w:val="18"/>
              </w:rPr>
            </w:pPr>
          </w:p>
          <w:p>
            <w:pPr>
              <w:pStyle w:val="TableParagraph"/>
              <w:ind w:left="9" w:right="2"/>
              <w:jc w:val="center"/>
              <w:rPr>
                <w:sz w:val="18"/>
              </w:rPr>
            </w:pPr>
            <w:r>
              <w:rPr>
                <w:spacing w:val="-2"/>
                <w:sz w:val="18"/>
              </w:rPr>
              <w:t>2023</w:t>
            </w:r>
            <w:r>
              <w:rPr>
                <w:spacing w:val="-30"/>
                <w:sz w:val="18"/>
              </w:rPr>
              <w:t> 年 </w:t>
            </w:r>
            <w:r>
              <w:rPr>
                <w:spacing w:val="-2"/>
                <w:sz w:val="18"/>
              </w:rPr>
              <w:t>4</w:t>
            </w:r>
            <w:r>
              <w:rPr>
                <w:spacing w:val="-30"/>
                <w:sz w:val="18"/>
              </w:rPr>
              <w:t> 月 </w:t>
            </w:r>
            <w:r>
              <w:rPr>
                <w:spacing w:val="-2"/>
                <w:sz w:val="18"/>
              </w:rPr>
              <w:t>19</w:t>
            </w:r>
            <w:r>
              <w:rPr>
                <w:spacing w:val="-25"/>
                <w:sz w:val="18"/>
              </w:rPr>
              <w:t> 日</w:t>
            </w:r>
          </w:p>
        </w:tc>
        <w:tc>
          <w:tcPr>
            <w:tcW w:w="1181" w:type="dxa"/>
          </w:tcPr>
          <w:p>
            <w:pPr>
              <w:pStyle w:val="TableParagraph"/>
              <w:spacing w:line="242" w:lineRule="auto"/>
              <w:ind w:left="12"/>
              <w:jc w:val="center"/>
              <w:rPr>
                <w:sz w:val="18"/>
              </w:rPr>
            </w:pPr>
            <w:r>
              <w:rPr>
                <w:spacing w:val="-4"/>
                <w:sz w:val="18"/>
              </w:rPr>
              <w:t>换股比例 </w:t>
            </w:r>
            <w:r>
              <w:rPr>
                <w:spacing w:val="-2"/>
                <w:sz w:val="18"/>
              </w:rPr>
              <w:t>1:0.6647，</w:t>
            </w:r>
          </w:p>
          <w:p>
            <w:pPr>
              <w:pStyle w:val="TableParagraph"/>
              <w:spacing w:line="242" w:lineRule="auto"/>
              <w:ind w:left="117" w:right="103" w:hanging="3"/>
              <w:jc w:val="center"/>
              <w:rPr>
                <w:sz w:val="18"/>
              </w:rPr>
            </w:pPr>
            <w:r>
              <w:rPr>
                <w:spacing w:val="-13"/>
                <w:sz w:val="18"/>
              </w:rPr>
              <w:t>即每 </w:t>
            </w:r>
            <w:r>
              <w:rPr>
                <w:sz w:val="18"/>
              </w:rPr>
              <w:t>1</w:t>
            </w:r>
            <w:r>
              <w:rPr>
                <w:spacing w:val="-13"/>
                <w:sz w:val="18"/>
              </w:rPr>
              <w:t> 股中</w:t>
            </w:r>
            <w:r>
              <w:rPr>
                <w:spacing w:val="-2"/>
                <w:sz w:val="18"/>
              </w:rPr>
              <w:t>航机电股票</w:t>
            </w:r>
            <w:r>
              <w:rPr>
                <w:spacing w:val="-4"/>
                <w:sz w:val="18"/>
              </w:rPr>
              <w:t>可以换得 </w:t>
            </w:r>
            <w:r>
              <w:rPr>
                <w:spacing w:val="-2"/>
                <w:sz w:val="18"/>
              </w:rPr>
              <w:t>0.6647</w:t>
            </w:r>
            <w:r>
              <w:rPr>
                <w:spacing w:val="-15"/>
                <w:sz w:val="18"/>
              </w:rPr>
              <w:t> 股中</w:t>
            </w:r>
          </w:p>
          <w:p>
            <w:pPr>
              <w:pStyle w:val="TableParagraph"/>
              <w:spacing w:line="215" w:lineRule="exact" w:before="2"/>
              <w:ind w:left="12" w:right="5"/>
              <w:jc w:val="center"/>
              <w:rPr>
                <w:sz w:val="18"/>
              </w:rPr>
            </w:pPr>
            <w:r>
              <w:rPr>
                <w:spacing w:val="-2"/>
                <w:sz w:val="18"/>
              </w:rPr>
              <w:t>航电子股票</w:t>
            </w:r>
          </w:p>
        </w:tc>
        <w:tc>
          <w:tcPr>
            <w:tcW w:w="1388" w:type="dxa"/>
          </w:tcPr>
          <w:p>
            <w:pPr>
              <w:pStyle w:val="TableParagraph"/>
              <w:rPr>
                <w:sz w:val="18"/>
              </w:rPr>
            </w:pPr>
          </w:p>
          <w:p>
            <w:pPr>
              <w:pStyle w:val="TableParagraph"/>
              <w:rPr>
                <w:sz w:val="18"/>
              </w:rPr>
            </w:pPr>
          </w:p>
          <w:p>
            <w:pPr>
              <w:pStyle w:val="TableParagraph"/>
              <w:spacing w:before="9"/>
              <w:rPr>
                <w:sz w:val="18"/>
              </w:rPr>
            </w:pPr>
          </w:p>
          <w:p>
            <w:pPr>
              <w:pStyle w:val="TableParagraph"/>
              <w:ind w:left="11" w:right="2"/>
              <w:jc w:val="center"/>
              <w:rPr>
                <w:sz w:val="18"/>
              </w:rPr>
            </w:pPr>
            <w:r>
              <w:rPr>
                <w:spacing w:val="-2"/>
                <w:sz w:val="18"/>
              </w:rPr>
              <w:t>2,567,240,755</w:t>
            </w:r>
          </w:p>
        </w:tc>
        <w:tc>
          <w:tcPr>
            <w:tcW w:w="1731" w:type="dxa"/>
          </w:tcPr>
          <w:p>
            <w:pPr>
              <w:pStyle w:val="TableParagraph"/>
              <w:rPr>
                <w:sz w:val="18"/>
              </w:rPr>
            </w:pPr>
          </w:p>
          <w:p>
            <w:pPr>
              <w:pStyle w:val="TableParagraph"/>
              <w:rPr>
                <w:sz w:val="18"/>
              </w:rPr>
            </w:pPr>
          </w:p>
          <w:p>
            <w:pPr>
              <w:pStyle w:val="TableParagraph"/>
              <w:spacing w:before="9"/>
              <w:rPr>
                <w:sz w:val="18"/>
              </w:rPr>
            </w:pPr>
          </w:p>
          <w:p>
            <w:pPr>
              <w:pStyle w:val="TableParagraph"/>
              <w:ind w:left="6"/>
              <w:jc w:val="center"/>
              <w:rPr>
                <w:sz w:val="18"/>
              </w:rPr>
            </w:pPr>
            <w:r>
              <w:rPr>
                <w:spacing w:val="-2"/>
                <w:sz w:val="18"/>
              </w:rPr>
              <w:t>2023</w:t>
            </w:r>
            <w:r>
              <w:rPr>
                <w:spacing w:val="-30"/>
                <w:sz w:val="18"/>
              </w:rPr>
              <w:t> 年 </w:t>
            </w:r>
            <w:r>
              <w:rPr>
                <w:spacing w:val="-2"/>
                <w:sz w:val="18"/>
              </w:rPr>
              <w:t>4</w:t>
            </w:r>
            <w:r>
              <w:rPr>
                <w:spacing w:val="-30"/>
                <w:sz w:val="18"/>
              </w:rPr>
              <w:t> 月 </w:t>
            </w:r>
            <w:r>
              <w:rPr>
                <w:spacing w:val="-2"/>
                <w:sz w:val="18"/>
              </w:rPr>
              <w:t>19</w:t>
            </w:r>
            <w:r>
              <w:rPr>
                <w:spacing w:val="-26"/>
                <w:sz w:val="18"/>
              </w:rPr>
              <w:t> 日</w:t>
            </w:r>
          </w:p>
        </w:tc>
        <w:tc>
          <w:tcPr>
            <w:tcW w:w="1420" w:type="dxa"/>
          </w:tcPr>
          <w:p>
            <w:pPr>
              <w:pStyle w:val="TableParagraph"/>
              <w:rPr>
                <w:sz w:val="18"/>
              </w:rPr>
            </w:pPr>
          </w:p>
          <w:p>
            <w:pPr>
              <w:pStyle w:val="TableParagraph"/>
              <w:rPr>
                <w:sz w:val="18"/>
              </w:rPr>
            </w:pPr>
          </w:p>
          <w:p>
            <w:pPr>
              <w:pStyle w:val="TableParagraph"/>
              <w:spacing w:before="9"/>
              <w:rPr>
                <w:sz w:val="18"/>
              </w:rPr>
            </w:pPr>
          </w:p>
          <w:p>
            <w:pPr>
              <w:pStyle w:val="TableParagraph"/>
              <w:ind w:left="28" w:right="25"/>
              <w:jc w:val="center"/>
              <w:rPr>
                <w:sz w:val="18"/>
              </w:rPr>
            </w:pPr>
            <w:r>
              <w:rPr>
                <w:spacing w:val="-2"/>
                <w:sz w:val="18"/>
              </w:rPr>
              <w:t>2,567,240,755</w:t>
            </w:r>
          </w:p>
        </w:tc>
        <w:tc>
          <w:tcPr>
            <w:tcW w:w="606" w:type="dxa"/>
          </w:tcPr>
          <w:p>
            <w:pPr>
              <w:pStyle w:val="TableParagraph"/>
              <w:rPr>
                <w:rFonts w:ascii="Times New Roman"/>
                <w:sz w:val="18"/>
              </w:rPr>
            </w:pPr>
          </w:p>
        </w:tc>
      </w:tr>
      <w:tr>
        <w:trPr>
          <w:trHeight w:val="933" w:hRule="atLeast"/>
        </w:trPr>
        <w:tc>
          <w:tcPr>
            <w:tcW w:w="847" w:type="dxa"/>
          </w:tcPr>
          <w:p>
            <w:pPr>
              <w:pStyle w:val="TableParagraph"/>
              <w:spacing w:line="242" w:lineRule="auto"/>
              <w:ind w:left="153" w:right="141"/>
              <w:jc w:val="center"/>
              <w:rPr>
                <w:sz w:val="18"/>
              </w:rPr>
            </w:pPr>
            <w:r>
              <w:rPr>
                <w:spacing w:val="-4"/>
                <w:sz w:val="18"/>
              </w:rPr>
              <w:t>人民币普通股</w:t>
            </w:r>
          </w:p>
          <w:p>
            <w:pPr>
              <w:pStyle w:val="TableParagraph"/>
              <w:spacing w:line="230" w:lineRule="exact"/>
              <w:ind w:left="8"/>
              <w:jc w:val="center"/>
              <w:rPr>
                <w:sz w:val="18"/>
              </w:rPr>
            </w:pPr>
            <w:r>
              <w:rPr>
                <w:spacing w:val="-5"/>
                <w:sz w:val="18"/>
              </w:rPr>
              <w:t>（A</w:t>
            </w:r>
          </w:p>
          <w:p>
            <w:pPr>
              <w:pStyle w:val="TableParagraph"/>
              <w:spacing w:line="213" w:lineRule="exact" w:before="4"/>
              <w:ind w:left="7"/>
              <w:jc w:val="center"/>
              <w:rPr>
                <w:sz w:val="18"/>
              </w:rPr>
            </w:pPr>
            <w:r>
              <w:rPr>
                <w:sz w:val="18"/>
              </w:rPr>
              <w:t>股</w:t>
            </w:r>
            <w:r>
              <w:rPr>
                <w:spacing w:val="-10"/>
                <w:sz w:val="18"/>
              </w:rPr>
              <w:t>）</w:t>
            </w:r>
          </w:p>
        </w:tc>
        <w:tc>
          <w:tcPr>
            <w:tcW w:w="1654" w:type="dxa"/>
          </w:tcPr>
          <w:p>
            <w:pPr>
              <w:pStyle w:val="TableParagraph"/>
              <w:spacing w:before="119"/>
              <w:rPr>
                <w:sz w:val="18"/>
              </w:rPr>
            </w:pPr>
          </w:p>
          <w:p>
            <w:pPr>
              <w:pStyle w:val="TableParagraph"/>
              <w:ind w:left="9" w:right="2"/>
              <w:jc w:val="center"/>
              <w:rPr>
                <w:sz w:val="18"/>
              </w:rPr>
            </w:pPr>
            <w:r>
              <w:rPr>
                <w:spacing w:val="-2"/>
                <w:sz w:val="18"/>
              </w:rPr>
              <w:t>2023</w:t>
            </w:r>
            <w:r>
              <w:rPr>
                <w:spacing w:val="-30"/>
                <w:sz w:val="18"/>
              </w:rPr>
              <w:t> 年 </w:t>
            </w:r>
            <w:r>
              <w:rPr>
                <w:spacing w:val="-2"/>
                <w:sz w:val="18"/>
              </w:rPr>
              <w:t>7</w:t>
            </w:r>
            <w:r>
              <w:rPr>
                <w:spacing w:val="-30"/>
                <w:sz w:val="18"/>
              </w:rPr>
              <w:t> 月 </w:t>
            </w:r>
            <w:r>
              <w:rPr>
                <w:spacing w:val="-2"/>
                <w:sz w:val="18"/>
              </w:rPr>
              <w:t>17</w:t>
            </w:r>
            <w:r>
              <w:rPr>
                <w:spacing w:val="-25"/>
                <w:sz w:val="18"/>
              </w:rPr>
              <w:t> 日</w:t>
            </w:r>
          </w:p>
        </w:tc>
        <w:tc>
          <w:tcPr>
            <w:tcW w:w="1181" w:type="dxa"/>
          </w:tcPr>
          <w:p>
            <w:pPr>
              <w:pStyle w:val="TableParagraph"/>
              <w:spacing w:before="119"/>
              <w:rPr>
                <w:sz w:val="18"/>
              </w:rPr>
            </w:pPr>
          </w:p>
          <w:p>
            <w:pPr>
              <w:pStyle w:val="TableParagraph"/>
              <w:ind w:left="117"/>
              <w:rPr>
                <w:sz w:val="18"/>
              </w:rPr>
            </w:pPr>
            <w:r>
              <w:rPr>
                <w:spacing w:val="-2"/>
                <w:sz w:val="18"/>
              </w:rPr>
              <w:t>14.13</w:t>
            </w:r>
            <w:r>
              <w:rPr>
                <w:spacing w:val="-12"/>
                <w:sz w:val="18"/>
              </w:rPr>
              <w:t> 元/股</w:t>
            </w:r>
          </w:p>
        </w:tc>
        <w:tc>
          <w:tcPr>
            <w:tcW w:w="1388" w:type="dxa"/>
          </w:tcPr>
          <w:p>
            <w:pPr>
              <w:pStyle w:val="TableParagraph"/>
              <w:spacing w:before="119"/>
              <w:rPr>
                <w:sz w:val="18"/>
              </w:rPr>
            </w:pPr>
          </w:p>
          <w:p>
            <w:pPr>
              <w:pStyle w:val="TableParagraph"/>
              <w:ind w:left="11" w:right="5"/>
              <w:jc w:val="center"/>
              <w:rPr>
                <w:sz w:val="18"/>
              </w:rPr>
            </w:pPr>
            <w:r>
              <w:rPr>
                <w:spacing w:val="-2"/>
                <w:sz w:val="18"/>
              </w:rPr>
              <w:t>353,857,040</w:t>
            </w:r>
          </w:p>
        </w:tc>
        <w:tc>
          <w:tcPr>
            <w:tcW w:w="1731" w:type="dxa"/>
          </w:tcPr>
          <w:p>
            <w:pPr>
              <w:pStyle w:val="TableParagraph"/>
              <w:spacing w:before="119"/>
              <w:rPr>
                <w:sz w:val="18"/>
              </w:rPr>
            </w:pPr>
          </w:p>
          <w:p>
            <w:pPr>
              <w:pStyle w:val="TableParagraph"/>
              <w:ind w:left="6"/>
              <w:jc w:val="center"/>
              <w:rPr>
                <w:sz w:val="18"/>
              </w:rPr>
            </w:pPr>
            <w:r>
              <w:rPr>
                <w:spacing w:val="-2"/>
                <w:sz w:val="18"/>
              </w:rPr>
              <w:t>2023</w:t>
            </w:r>
            <w:r>
              <w:rPr>
                <w:spacing w:val="-30"/>
                <w:sz w:val="18"/>
              </w:rPr>
              <w:t> 年 </w:t>
            </w:r>
            <w:r>
              <w:rPr>
                <w:spacing w:val="-2"/>
                <w:sz w:val="18"/>
              </w:rPr>
              <w:t>7</w:t>
            </w:r>
            <w:r>
              <w:rPr>
                <w:spacing w:val="-30"/>
                <w:sz w:val="18"/>
              </w:rPr>
              <w:t> 月 </w:t>
            </w:r>
            <w:r>
              <w:rPr>
                <w:spacing w:val="-2"/>
                <w:sz w:val="18"/>
              </w:rPr>
              <w:t>17</w:t>
            </w:r>
            <w:r>
              <w:rPr>
                <w:spacing w:val="-26"/>
                <w:sz w:val="18"/>
              </w:rPr>
              <w:t> 日</w:t>
            </w:r>
          </w:p>
        </w:tc>
        <w:tc>
          <w:tcPr>
            <w:tcW w:w="1420" w:type="dxa"/>
          </w:tcPr>
          <w:p>
            <w:pPr>
              <w:pStyle w:val="TableParagraph"/>
              <w:spacing w:before="119"/>
              <w:rPr>
                <w:sz w:val="18"/>
              </w:rPr>
            </w:pPr>
          </w:p>
          <w:p>
            <w:pPr>
              <w:pStyle w:val="TableParagraph"/>
              <w:ind w:left="32" w:right="25"/>
              <w:jc w:val="center"/>
              <w:rPr>
                <w:sz w:val="18"/>
              </w:rPr>
            </w:pPr>
            <w:r>
              <w:rPr>
                <w:spacing w:val="-2"/>
                <w:sz w:val="18"/>
              </w:rPr>
              <w:t>353,857,040</w:t>
            </w:r>
          </w:p>
        </w:tc>
        <w:tc>
          <w:tcPr>
            <w:tcW w:w="606" w:type="dxa"/>
          </w:tcPr>
          <w:p>
            <w:pPr>
              <w:pStyle w:val="TableParagraph"/>
              <w:rPr>
                <w:rFonts w:ascii="Times New Roman"/>
                <w:sz w:val="18"/>
              </w:rPr>
            </w:pPr>
          </w:p>
        </w:tc>
      </w:tr>
    </w:tbl>
    <w:p>
      <w:pPr>
        <w:pStyle w:val="BodyText"/>
        <w:spacing w:before="67"/>
        <w:rPr>
          <w:sz w:val="21"/>
        </w:rPr>
      </w:pPr>
    </w:p>
    <w:p>
      <w:pPr>
        <w:pStyle w:val="Heading3"/>
        <w:ind w:left="818"/>
      </w:pPr>
      <w:r>
        <w:rPr>
          <w:spacing w:val="-2"/>
        </w:rPr>
        <w:t>截至报告期内证券发行情况的说明（存续期内利率不同的债券，请分别说明</w:t>
      </w:r>
      <w:r>
        <w:rPr>
          <w:spacing w:val="-5"/>
        </w:rPr>
        <w:t>）：</w:t>
      </w:r>
    </w:p>
    <w:p>
      <w:pPr>
        <w:pStyle w:val="Heading3"/>
        <w:spacing w:before="43"/>
        <w:ind w:left="818"/>
      </w:pPr>
      <w:r>
        <w:rPr/>
        <w:t>√适用</w:t>
      </w:r>
      <w:r>
        <w:rPr>
          <w:spacing w:val="44"/>
          <w:w w:val="150"/>
        </w:rPr>
        <w:t> </w:t>
      </w:r>
      <w:r>
        <w:rPr>
          <w:spacing w:val="-3"/>
        </w:rPr>
        <w:t>□不适用</w:t>
      </w:r>
    </w:p>
    <w:p>
      <w:pPr>
        <w:pStyle w:val="Heading3"/>
        <w:spacing w:line="321" w:lineRule="auto" w:before="99"/>
        <w:ind w:left="818" w:right="917" w:firstLine="419"/>
      </w:pPr>
      <w:r>
        <w:rPr/>
        <w:t>1、2023</w:t>
      </w:r>
      <w:r>
        <w:rPr>
          <w:spacing w:val="-18"/>
        </w:rPr>
        <w:t> 年 </w:t>
      </w:r>
      <w:r>
        <w:rPr/>
        <w:t>4</w:t>
      </w:r>
      <w:r>
        <w:rPr>
          <w:spacing w:val="-18"/>
        </w:rPr>
        <w:t> 月 </w:t>
      </w:r>
      <w:r>
        <w:rPr/>
        <w:t>13</w:t>
      </w:r>
      <w:r>
        <w:rPr>
          <w:spacing w:val="-6"/>
        </w:rPr>
        <w:t> 日，公司取得中国证券登记结算有限责任公司上海分公司出具的《证券</w:t>
      </w:r>
      <w:r>
        <w:rPr>
          <w:spacing w:val="-2"/>
        </w:rPr>
        <w:t>变更登记证明》，公司因换股吸收合并中航机电涉及的换股事宜新增发行无限售条件的 </w:t>
      </w:r>
      <w:r>
        <w:rPr/>
        <w:t>A</w:t>
      </w:r>
      <w:r>
        <w:rPr>
          <w:spacing w:val="-14"/>
        </w:rPr>
        <w:t> 股流通</w:t>
      </w:r>
      <w:r>
        <w:rPr>
          <w:spacing w:val="-27"/>
        </w:rPr>
        <w:t>股 </w:t>
      </w:r>
      <w:r>
        <w:rPr/>
        <w:t>2,567,240,755</w:t>
      </w:r>
      <w:r>
        <w:rPr>
          <w:spacing w:val="-12"/>
        </w:rPr>
        <w:t> 股，上市流通日期为 </w:t>
      </w:r>
      <w:r>
        <w:rPr/>
        <w:t>2023</w:t>
      </w:r>
      <w:r>
        <w:rPr>
          <w:spacing w:val="-37"/>
        </w:rPr>
        <w:t> 年 </w:t>
      </w:r>
      <w:r>
        <w:rPr/>
        <w:t>4</w:t>
      </w:r>
      <w:r>
        <w:rPr>
          <w:spacing w:val="-37"/>
        </w:rPr>
        <w:t> 月 </w:t>
      </w:r>
      <w:r>
        <w:rPr/>
        <w:t>19</w:t>
      </w:r>
      <w:r>
        <w:rPr>
          <w:spacing w:val="-19"/>
        </w:rPr>
        <w:t> 日。</w:t>
      </w:r>
      <w:r>
        <w:rPr/>
        <w:t>（详见《中航电子关于公司换股吸收</w:t>
      </w:r>
      <w:r>
        <w:rPr>
          <w:spacing w:val="-2"/>
        </w:rPr>
        <w:t>合并中航工业机电系统股份有限公司换股实施结果、股份变动暨新增股份上市公告》（编号：临 2023-025））</w:t>
      </w:r>
    </w:p>
    <w:p>
      <w:pPr>
        <w:pStyle w:val="Heading3"/>
        <w:spacing w:line="321" w:lineRule="auto"/>
        <w:ind w:left="818" w:right="907" w:firstLine="419"/>
        <w:jc w:val="both"/>
      </w:pPr>
      <w:r>
        <w:rPr>
          <w:spacing w:val="-6"/>
        </w:rPr>
        <w:t>2、2023</w:t>
      </w:r>
      <w:r>
        <w:rPr>
          <w:spacing w:val="-14"/>
        </w:rPr>
        <w:t> 年 </w:t>
      </w:r>
      <w:r>
        <w:rPr>
          <w:spacing w:val="-6"/>
        </w:rPr>
        <w:t>7</w:t>
      </w:r>
      <w:r>
        <w:rPr>
          <w:spacing w:val="-13"/>
        </w:rPr>
        <w:t> 月 </w:t>
      </w:r>
      <w:r>
        <w:rPr>
          <w:spacing w:val="-6"/>
        </w:rPr>
        <w:t>18</w:t>
      </w:r>
      <w:r>
        <w:rPr>
          <w:spacing w:val="-8"/>
        </w:rPr>
        <w:t> 日，公司取得中国证券登记结算有限责任公司上海分公司出具的《证券变</w:t>
      </w:r>
      <w:r>
        <w:rPr>
          <w:spacing w:val="-4"/>
        </w:rPr>
        <w:t>更登记证明》，公司向 </w:t>
      </w:r>
      <w:r>
        <w:rPr>
          <w:spacing w:val="-2"/>
        </w:rPr>
        <w:t>18</w:t>
      </w:r>
      <w:r>
        <w:rPr>
          <w:spacing w:val="-8"/>
        </w:rPr>
        <w:t> 家特定对象发行有限售条件的 </w:t>
      </w:r>
      <w:r>
        <w:rPr>
          <w:spacing w:val="-2"/>
        </w:rPr>
        <w:t>A</w:t>
      </w:r>
      <w:r>
        <w:rPr>
          <w:spacing w:val="-10"/>
        </w:rPr>
        <w:t> 股流通股 </w:t>
      </w:r>
      <w:r>
        <w:rPr>
          <w:spacing w:val="-2"/>
        </w:rPr>
        <w:t>353,857,040</w:t>
      </w:r>
      <w:r>
        <w:rPr>
          <w:spacing w:val="-7"/>
        </w:rPr>
        <w:t> 股，其中中航</w:t>
      </w:r>
      <w:r>
        <w:rPr>
          <w:spacing w:val="-1"/>
        </w:rPr>
        <w:t>科工、航空投资、中航沈飞、航空工业成飞认购的股份锁定期为 </w:t>
      </w:r>
      <w:r>
        <w:rPr/>
        <w:t>18</w:t>
      </w:r>
      <w:r>
        <w:rPr>
          <w:spacing w:val="-6"/>
        </w:rPr>
        <w:t> 个月，其他发行对象认购的</w:t>
      </w:r>
    </w:p>
    <w:p>
      <w:pPr>
        <w:spacing w:after="0" w:line="321" w:lineRule="auto"/>
        <w:jc w:val="both"/>
        <w:sectPr>
          <w:pgSz w:w="11910" w:h="16840"/>
          <w:pgMar w:header="880" w:footer="1180" w:top="1440" w:bottom="1380" w:left="980" w:right="360"/>
        </w:sectPr>
      </w:pPr>
    </w:p>
    <w:p>
      <w:pPr>
        <w:pStyle w:val="Heading3"/>
        <w:spacing w:line="321" w:lineRule="auto" w:before="156"/>
        <w:ind w:left="818" w:right="699"/>
      </w:pPr>
      <w:r>
        <w:rPr>
          <w:spacing w:val="-2"/>
        </w:rPr>
        <w:t>股份锁定期为 </w:t>
      </w:r>
      <w:r>
        <w:rPr/>
        <w:t>6</w:t>
      </w:r>
      <w:r>
        <w:rPr>
          <w:spacing w:val="-3"/>
        </w:rPr>
        <w:t> 个月。</w:t>
      </w:r>
      <w:r>
        <w:rPr/>
        <w:t>（详见《中航电子关于换股吸收合并中航工业机电系统股份有限公司并募</w:t>
      </w:r>
      <w:r>
        <w:rPr/>
        <w:t> </w:t>
      </w:r>
      <w:r>
        <w:rPr>
          <w:spacing w:val="-2"/>
        </w:rPr>
        <w:t>集配套资金暨关联交易之向特定对象发行股票募集配套资金发行结果暨股本变动的公告》（编号：</w:t>
      </w:r>
      <w:r>
        <w:rPr>
          <w:spacing w:val="-21"/>
        </w:rPr>
        <w:t>临 </w:t>
      </w:r>
      <w:r>
        <w:rPr/>
        <w:t>2023-039））</w:t>
      </w:r>
    </w:p>
    <w:p>
      <w:pPr>
        <w:pStyle w:val="BodyText"/>
        <w:rPr>
          <w:sz w:val="21"/>
        </w:rPr>
      </w:pPr>
    </w:p>
    <w:p>
      <w:pPr>
        <w:pStyle w:val="BodyText"/>
        <w:spacing w:before="89"/>
        <w:rPr>
          <w:sz w:val="21"/>
        </w:rPr>
      </w:pPr>
    </w:p>
    <w:p>
      <w:pPr>
        <w:pStyle w:val="Heading3"/>
        <w:spacing w:before="1"/>
        <w:ind w:left="818"/>
      </w:pPr>
      <w:r>
        <w:rPr>
          <w:spacing w:val="-3"/>
        </w:rPr>
        <w:t>(二)公司股份总数及股东结构变动及公司资产和负债结构的变动情况</w:t>
      </w:r>
    </w:p>
    <w:p>
      <w:pPr>
        <w:pStyle w:val="Heading3"/>
        <w:spacing w:before="102"/>
        <w:ind w:left="818"/>
      </w:pPr>
      <w:r>
        <w:rPr/>
        <w:t>√适用</w:t>
      </w:r>
      <w:r>
        <w:rPr>
          <w:spacing w:val="44"/>
          <w:w w:val="150"/>
        </w:rPr>
        <w:t> </w:t>
      </w:r>
      <w:r>
        <w:rPr>
          <w:spacing w:val="-3"/>
        </w:rPr>
        <w:t>□不适用</w:t>
      </w:r>
    </w:p>
    <w:p>
      <w:pPr>
        <w:pStyle w:val="Heading3"/>
        <w:spacing w:line="321" w:lineRule="auto" w:before="99"/>
        <w:ind w:left="818" w:right="908" w:firstLine="419"/>
      </w:pPr>
      <w:r>
        <w:rPr/>
        <w:t>1</w:t>
      </w:r>
      <w:r>
        <w:rPr>
          <w:spacing w:val="-4"/>
        </w:rPr>
        <w:t>、公司股份总数由 </w:t>
      </w:r>
      <w:r>
        <w:rPr/>
        <w:t>1,928,214,265</w:t>
      </w:r>
      <w:r>
        <w:rPr>
          <w:spacing w:val="-11"/>
        </w:rPr>
        <w:t> 股增至 </w:t>
      </w:r>
      <w:r>
        <w:rPr/>
        <w:t>4,838,896,630</w:t>
      </w:r>
      <w:r>
        <w:rPr>
          <w:spacing w:val="-5"/>
        </w:rPr>
        <w:t> 股，具体请参见本节“一、股本</w:t>
      </w:r>
      <w:r>
        <w:rPr>
          <w:spacing w:val="-2"/>
        </w:rPr>
        <w:t>变动情况”。</w:t>
      </w:r>
    </w:p>
    <w:p>
      <w:pPr>
        <w:pStyle w:val="Heading3"/>
        <w:spacing w:line="321" w:lineRule="auto"/>
        <w:ind w:left="818" w:right="913" w:firstLine="419"/>
      </w:pPr>
      <w:r>
        <w:rPr/>
        <w:t>2、由于吸收合并及非公开发行，公司股东结构发生了变化。具体请参见本节“公司与实际</w:t>
      </w:r>
      <w:r>
        <w:rPr>
          <w:spacing w:val="-2"/>
        </w:rPr>
        <w:t>控制人之间的产权及控制关系的方框图”。</w:t>
      </w:r>
    </w:p>
    <w:p>
      <w:pPr>
        <w:pStyle w:val="Heading3"/>
        <w:spacing w:line="321" w:lineRule="auto"/>
        <w:ind w:left="818" w:right="908" w:firstLine="419"/>
        <w:jc w:val="both"/>
      </w:pPr>
      <w:r>
        <w:rPr>
          <w:spacing w:val="-4"/>
        </w:rPr>
        <w:t>3</w:t>
      </w:r>
      <w:r>
        <w:rPr>
          <w:spacing w:val="-6"/>
        </w:rPr>
        <w:t>、公司吸并完成后，总资产 </w:t>
      </w:r>
      <w:r>
        <w:rPr>
          <w:spacing w:val="-4"/>
        </w:rPr>
        <w:t>735.23</w:t>
      </w:r>
      <w:r>
        <w:rPr>
          <w:spacing w:val="-10"/>
        </w:rPr>
        <w:t> 亿元，比公司调整前 </w:t>
      </w:r>
      <w:r>
        <w:rPr>
          <w:spacing w:val="-4"/>
        </w:rPr>
        <w:t>2022</w:t>
      </w:r>
      <w:r>
        <w:rPr>
          <w:spacing w:val="-10"/>
        </w:rPr>
        <w:t> 年度的总资产 </w:t>
      </w:r>
      <w:r>
        <w:rPr>
          <w:spacing w:val="-4"/>
        </w:rPr>
        <w:t>284.02</w:t>
      </w:r>
      <w:r>
        <w:rPr>
          <w:spacing w:val="-9"/>
        </w:rPr>
        <w:t> 亿元增</w:t>
      </w:r>
      <w:r>
        <w:rPr>
          <w:spacing w:val="-2"/>
        </w:rPr>
        <w:t>加158.86%，负债总额358.28</w:t>
      </w:r>
      <w:r>
        <w:rPr>
          <w:spacing w:val="-4"/>
        </w:rPr>
        <w:t> 亿元，比公司调整前</w:t>
      </w:r>
      <w:r>
        <w:rPr>
          <w:spacing w:val="-2"/>
        </w:rPr>
        <w:t>2022</w:t>
      </w:r>
      <w:r>
        <w:rPr>
          <w:spacing w:val="-3"/>
        </w:rPr>
        <w:t> 年度的总负债</w:t>
      </w:r>
      <w:r>
        <w:rPr>
          <w:spacing w:val="-2"/>
        </w:rPr>
        <w:t>157.78</w:t>
      </w:r>
      <w:r>
        <w:rPr>
          <w:spacing w:val="-3"/>
        </w:rPr>
        <w:t> 亿元增加</w:t>
      </w:r>
      <w:r>
        <w:rPr>
          <w:spacing w:val="-2"/>
        </w:rPr>
        <w:t>127.08%，</w:t>
      </w:r>
      <w:r>
        <w:rPr>
          <w:spacing w:val="-8"/>
        </w:rPr>
        <w:t>净资产 </w:t>
      </w:r>
      <w:r>
        <w:rPr/>
        <w:t>376.95</w:t>
      </w:r>
      <w:r>
        <w:rPr>
          <w:spacing w:val="-9"/>
        </w:rPr>
        <w:t> 亿元，比公司调整前 </w:t>
      </w:r>
      <w:r>
        <w:rPr/>
        <w:t>2022</w:t>
      </w:r>
      <w:r>
        <w:rPr>
          <w:spacing w:val="-9"/>
        </w:rPr>
        <w:t> 年度的净资产 </w:t>
      </w:r>
      <w:r>
        <w:rPr/>
        <w:t>126.24</w:t>
      </w:r>
      <w:r>
        <w:rPr>
          <w:spacing w:val="-13"/>
        </w:rPr>
        <w:t> 亿元增加 </w:t>
      </w:r>
      <w:r>
        <w:rPr/>
        <w:t>198.59%。</w:t>
      </w:r>
    </w:p>
    <w:p>
      <w:pPr>
        <w:pStyle w:val="BodyText"/>
        <w:spacing w:before="44"/>
        <w:rPr>
          <w:sz w:val="21"/>
        </w:rPr>
      </w:pPr>
    </w:p>
    <w:p>
      <w:pPr>
        <w:pStyle w:val="Heading3"/>
        <w:ind w:left="818"/>
      </w:pPr>
      <w:r>
        <w:rPr>
          <w:spacing w:val="-3"/>
        </w:rPr>
        <w:t>(三)现存的内部职工股情况</w:t>
      </w:r>
    </w:p>
    <w:p>
      <w:pPr>
        <w:pStyle w:val="BodyText"/>
        <w:spacing w:before="119"/>
        <w:ind w:left="818"/>
      </w:pPr>
      <w:r>
        <w:rPr>
          <w:spacing w:val="-2"/>
        </w:rPr>
        <w:t>□适用 √不适用</w:t>
      </w:r>
    </w:p>
    <w:p>
      <w:pPr>
        <w:pStyle w:val="BodyText"/>
        <w:spacing w:before="207"/>
      </w:pPr>
    </w:p>
    <w:p>
      <w:pPr>
        <w:pStyle w:val="Heading3"/>
        <w:ind w:left="818"/>
      </w:pPr>
      <w:r>
        <w:rPr>
          <w:spacing w:val="-1"/>
        </w:rPr>
        <w:t>三、股东和实际控制人情况</w:t>
      </w:r>
    </w:p>
    <w:p>
      <w:pPr>
        <w:spacing w:before="103"/>
        <w:ind w:left="818" w:right="0" w:firstLine="0"/>
        <w:jc w:val="left"/>
        <w:rPr>
          <w:sz w:val="21"/>
        </w:rPr>
      </w:pPr>
      <w:r>
        <w:rPr>
          <w:rFonts w:ascii="Calibri" w:eastAsia="Calibri"/>
          <w:b/>
          <w:sz w:val="21"/>
        </w:rPr>
        <w:t>(</w:t>
      </w:r>
      <w:r>
        <w:rPr>
          <w:sz w:val="21"/>
        </w:rPr>
        <w:t>一</w:t>
      </w:r>
      <w:r>
        <w:rPr>
          <w:rFonts w:ascii="Calibri" w:eastAsia="Calibri"/>
          <w:b/>
          <w:spacing w:val="18"/>
          <w:sz w:val="21"/>
        </w:rPr>
        <w:t>) </w:t>
      </w:r>
      <w:r>
        <w:rPr>
          <w:spacing w:val="-3"/>
          <w:sz w:val="21"/>
        </w:rPr>
        <w:t>股东总数</w:t>
      </w:r>
    </w:p>
    <w:p>
      <w:pPr>
        <w:pStyle w:val="BodyText"/>
        <w:spacing w:before="3"/>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17"/>
        <w:gridCol w:w="2307"/>
      </w:tblGrid>
      <w:tr>
        <w:trPr>
          <w:trHeight w:val="273" w:hRule="atLeast"/>
        </w:trPr>
        <w:tc>
          <w:tcPr>
            <w:tcW w:w="6517" w:type="dxa"/>
          </w:tcPr>
          <w:p>
            <w:pPr>
              <w:pStyle w:val="TableParagraph"/>
              <w:spacing w:line="250" w:lineRule="exact" w:before="3"/>
              <w:ind w:left="107"/>
              <w:rPr>
                <w:sz w:val="21"/>
              </w:rPr>
            </w:pPr>
            <w:r>
              <w:rPr>
                <w:spacing w:val="-3"/>
                <w:sz w:val="21"/>
              </w:rPr>
              <w:t>截至报告期末普通股股东总数(户)</w:t>
            </w:r>
          </w:p>
        </w:tc>
        <w:tc>
          <w:tcPr>
            <w:tcW w:w="2307" w:type="dxa"/>
          </w:tcPr>
          <w:p>
            <w:pPr>
              <w:pStyle w:val="TableParagraph"/>
              <w:spacing w:line="250" w:lineRule="exact" w:before="3"/>
              <w:ind w:right="93"/>
              <w:jc w:val="right"/>
              <w:rPr>
                <w:sz w:val="21"/>
              </w:rPr>
            </w:pPr>
            <w:r>
              <w:rPr>
                <w:spacing w:val="-2"/>
                <w:sz w:val="21"/>
              </w:rPr>
              <w:t>204,590</w:t>
            </w:r>
          </w:p>
        </w:tc>
      </w:tr>
      <w:tr>
        <w:trPr>
          <w:trHeight w:val="273" w:hRule="atLeast"/>
        </w:trPr>
        <w:tc>
          <w:tcPr>
            <w:tcW w:w="6517" w:type="dxa"/>
          </w:tcPr>
          <w:p>
            <w:pPr>
              <w:pStyle w:val="TableParagraph"/>
              <w:spacing w:line="252" w:lineRule="exact" w:before="1"/>
              <w:ind w:left="107"/>
              <w:rPr>
                <w:sz w:val="21"/>
              </w:rPr>
            </w:pPr>
            <w:r>
              <w:rPr>
                <w:spacing w:val="-3"/>
                <w:sz w:val="21"/>
              </w:rPr>
              <w:t>年度报告披露日前上一月末的普通股股东总数(户)</w:t>
            </w:r>
          </w:p>
        </w:tc>
        <w:tc>
          <w:tcPr>
            <w:tcW w:w="2307" w:type="dxa"/>
          </w:tcPr>
          <w:p>
            <w:pPr>
              <w:pStyle w:val="TableParagraph"/>
              <w:spacing w:line="252" w:lineRule="exact" w:before="1"/>
              <w:ind w:right="93"/>
              <w:jc w:val="right"/>
              <w:rPr>
                <w:sz w:val="21"/>
              </w:rPr>
            </w:pPr>
            <w:r>
              <w:rPr>
                <w:spacing w:val="-2"/>
                <w:sz w:val="21"/>
              </w:rPr>
              <w:t>200,916</w:t>
            </w:r>
          </w:p>
        </w:tc>
      </w:tr>
      <w:tr>
        <w:trPr>
          <w:trHeight w:val="270" w:hRule="atLeast"/>
        </w:trPr>
        <w:tc>
          <w:tcPr>
            <w:tcW w:w="6517" w:type="dxa"/>
          </w:tcPr>
          <w:p>
            <w:pPr>
              <w:pStyle w:val="TableParagraph"/>
              <w:spacing w:line="250" w:lineRule="exact" w:before="1"/>
              <w:ind w:left="107"/>
              <w:rPr>
                <w:sz w:val="21"/>
              </w:rPr>
            </w:pPr>
            <w:r>
              <w:rPr>
                <w:spacing w:val="-2"/>
                <w:sz w:val="21"/>
              </w:rPr>
              <w:t>截至报告期末表决权恢复的优先股股东总数（户</w:t>
            </w:r>
            <w:r>
              <w:rPr>
                <w:spacing w:val="-10"/>
                <w:sz w:val="21"/>
              </w:rPr>
              <w:t>）</w:t>
            </w:r>
          </w:p>
        </w:tc>
        <w:tc>
          <w:tcPr>
            <w:tcW w:w="2307" w:type="dxa"/>
          </w:tcPr>
          <w:p>
            <w:pPr>
              <w:pStyle w:val="TableParagraph"/>
              <w:spacing w:line="250" w:lineRule="exact" w:before="1"/>
              <w:ind w:right="96"/>
              <w:jc w:val="right"/>
              <w:rPr>
                <w:sz w:val="21"/>
              </w:rPr>
            </w:pPr>
            <w:r>
              <w:rPr>
                <w:spacing w:val="-10"/>
                <w:sz w:val="21"/>
              </w:rPr>
              <w:t>0</w:t>
            </w:r>
          </w:p>
        </w:tc>
      </w:tr>
      <w:tr>
        <w:trPr>
          <w:trHeight w:val="273" w:hRule="atLeast"/>
        </w:trPr>
        <w:tc>
          <w:tcPr>
            <w:tcW w:w="6517" w:type="dxa"/>
          </w:tcPr>
          <w:p>
            <w:pPr>
              <w:pStyle w:val="TableParagraph"/>
              <w:spacing w:line="250" w:lineRule="exact" w:before="3"/>
              <w:ind w:left="107"/>
              <w:rPr>
                <w:sz w:val="21"/>
              </w:rPr>
            </w:pPr>
            <w:r>
              <w:rPr>
                <w:spacing w:val="-2"/>
                <w:sz w:val="21"/>
              </w:rPr>
              <w:t>年度报告披露日前上一月末表决权恢复的优先股股东总数（户</w:t>
            </w:r>
            <w:r>
              <w:rPr>
                <w:spacing w:val="-10"/>
                <w:sz w:val="21"/>
              </w:rPr>
              <w:t>）</w:t>
            </w:r>
          </w:p>
        </w:tc>
        <w:tc>
          <w:tcPr>
            <w:tcW w:w="2307" w:type="dxa"/>
          </w:tcPr>
          <w:p>
            <w:pPr>
              <w:pStyle w:val="TableParagraph"/>
              <w:spacing w:line="250" w:lineRule="exact" w:before="3"/>
              <w:ind w:right="96"/>
              <w:jc w:val="right"/>
              <w:rPr>
                <w:sz w:val="21"/>
              </w:rPr>
            </w:pPr>
            <w:r>
              <w:rPr>
                <w:spacing w:val="-10"/>
                <w:sz w:val="21"/>
              </w:rPr>
              <w:t>0</w:t>
            </w:r>
          </w:p>
        </w:tc>
      </w:tr>
    </w:tbl>
    <w:p>
      <w:pPr>
        <w:pStyle w:val="BodyText"/>
        <w:spacing w:before="68"/>
        <w:rPr>
          <w:sz w:val="20"/>
        </w:rPr>
      </w:pPr>
    </w:p>
    <w:p>
      <w:pPr>
        <w:spacing w:after="0"/>
        <w:rPr>
          <w:sz w:val="20"/>
        </w:rPr>
        <w:sectPr>
          <w:pgSz w:w="11910" w:h="16840"/>
          <w:pgMar w:header="880" w:footer="1180" w:top="1440" w:bottom="1380" w:left="980" w:right="360"/>
        </w:sectPr>
      </w:pPr>
    </w:p>
    <w:p>
      <w:pPr>
        <w:pStyle w:val="Heading3"/>
        <w:spacing w:before="72"/>
        <w:ind w:left="818"/>
      </w:pPr>
      <w:r>
        <w:rPr>
          <w:rFonts w:ascii="Calibri" w:eastAsia="Calibri"/>
          <w:b/>
        </w:rPr>
        <w:t>(</w:t>
      </w:r>
      <w:r>
        <w:rPr/>
        <w:t>二</w:t>
      </w:r>
      <w:r>
        <w:rPr>
          <w:rFonts w:ascii="Calibri" w:eastAsia="Calibri"/>
          <w:b/>
          <w:spacing w:val="9"/>
        </w:rPr>
        <w:t>) </w:t>
      </w:r>
      <w:r>
        <w:rPr/>
        <w:t>截至报告期末前十名股东、前十名流通股东（或无限售条件股东）</w:t>
      </w:r>
      <w:r>
        <w:rPr>
          <w:spacing w:val="-2"/>
        </w:rPr>
        <w:t>持股情况表</w:t>
      </w:r>
    </w:p>
    <w:p>
      <w:pPr>
        <w:spacing w:line="240" w:lineRule="auto" w:before="175"/>
        <w:rPr>
          <w:sz w:val="21"/>
        </w:rPr>
      </w:pPr>
      <w:r>
        <w:rPr/>
        <w:br w:type="column"/>
      </w:r>
      <w:r>
        <w:rPr>
          <w:sz w:val="21"/>
        </w:rPr>
      </w:r>
    </w:p>
    <w:p>
      <w:pPr>
        <w:pStyle w:val="Heading3"/>
        <w:ind w:left="256"/>
      </w:pPr>
      <w:r>
        <w:rPr>
          <w:spacing w:val="-4"/>
        </w:rPr>
        <w:t>单位:股</w:t>
      </w:r>
    </w:p>
    <w:p>
      <w:pPr>
        <w:spacing w:after="0"/>
        <w:sectPr>
          <w:type w:val="continuous"/>
          <w:pgSz w:w="11910" w:h="16840"/>
          <w:pgMar w:header="880" w:footer="1180" w:top="1060" w:bottom="1380" w:left="980" w:right="360"/>
          <w:cols w:num="2" w:equalWidth="0">
            <w:col w:w="8413" w:space="40"/>
            <w:col w:w="2117"/>
          </w:cols>
        </w:sect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217"/>
        <w:gridCol w:w="1387"/>
        <w:gridCol w:w="939"/>
        <w:gridCol w:w="1135"/>
        <w:gridCol w:w="708"/>
        <w:gridCol w:w="850"/>
        <w:gridCol w:w="1418"/>
      </w:tblGrid>
      <w:tr>
        <w:trPr>
          <w:trHeight w:val="273" w:hRule="atLeast"/>
        </w:trPr>
        <w:tc>
          <w:tcPr>
            <w:tcW w:w="9356" w:type="dxa"/>
            <w:gridSpan w:val="8"/>
          </w:tcPr>
          <w:p>
            <w:pPr>
              <w:pStyle w:val="TableParagraph"/>
              <w:spacing w:line="252" w:lineRule="exact" w:before="1"/>
              <w:ind w:left="8"/>
              <w:jc w:val="center"/>
              <w:rPr>
                <w:sz w:val="21"/>
              </w:rPr>
            </w:pPr>
            <w:r>
              <w:rPr>
                <w:spacing w:val="-2"/>
                <w:sz w:val="21"/>
              </w:rPr>
              <w:t>前十名股东持股情况（不含通过转融通出借股份</w:t>
            </w:r>
            <w:r>
              <w:rPr>
                <w:spacing w:val="-10"/>
                <w:sz w:val="21"/>
              </w:rPr>
              <w:t>）</w:t>
            </w:r>
          </w:p>
        </w:tc>
      </w:tr>
      <w:tr>
        <w:trPr>
          <w:trHeight w:val="465" w:hRule="atLeast"/>
        </w:trPr>
        <w:tc>
          <w:tcPr>
            <w:tcW w:w="1702" w:type="dxa"/>
            <w:vMerge w:val="restart"/>
          </w:tcPr>
          <w:p>
            <w:pPr>
              <w:pStyle w:val="TableParagraph"/>
              <w:spacing w:before="6"/>
              <w:rPr>
                <w:sz w:val="18"/>
              </w:rPr>
            </w:pPr>
          </w:p>
          <w:p>
            <w:pPr>
              <w:pStyle w:val="TableParagraph"/>
              <w:ind w:left="487"/>
              <w:rPr>
                <w:sz w:val="18"/>
              </w:rPr>
            </w:pPr>
            <w:r>
              <w:rPr>
                <w:spacing w:val="-3"/>
                <w:sz w:val="18"/>
              </w:rPr>
              <w:t>股东名称</w:t>
            </w:r>
          </w:p>
          <w:p>
            <w:pPr>
              <w:pStyle w:val="TableParagraph"/>
              <w:spacing w:before="5"/>
              <w:ind w:left="487"/>
              <w:rPr>
                <w:sz w:val="18"/>
              </w:rPr>
            </w:pPr>
            <w:r>
              <w:rPr>
                <w:sz w:val="18"/>
              </w:rPr>
              <w:t>（全称</w:t>
            </w:r>
            <w:r>
              <w:rPr>
                <w:spacing w:val="-10"/>
                <w:sz w:val="18"/>
              </w:rPr>
              <w:t>）</w:t>
            </w:r>
          </w:p>
        </w:tc>
        <w:tc>
          <w:tcPr>
            <w:tcW w:w="1217" w:type="dxa"/>
            <w:vMerge w:val="restart"/>
          </w:tcPr>
          <w:p>
            <w:pPr>
              <w:pStyle w:val="TableParagraph"/>
              <w:spacing w:before="6"/>
              <w:rPr>
                <w:sz w:val="18"/>
              </w:rPr>
            </w:pPr>
          </w:p>
          <w:p>
            <w:pPr>
              <w:pStyle w:val="TableParagraph"/>
              <w:spacing w:line="244" w:lineRule="auto"/>
              <w:ind w:left="515" w:right="149" w:hanging="360"/>
              <w:rPr>
                <w:sz w:val="18"/>
              </w:rPr>
            </w:pPr>
            <w:r>
              <w:rPr>
                <w:spacing w:val="-2"/>
                <w:sz w:val="18"/>
              </w:rPr>
              <w:t>报告期内增</w:t>
            </w:r>
            <w:r>
              <w:rPr>
                <w:spacing w:val="-10"/>
                <w:sz w:val="18"/>
              </w:rPr>
              <w:t>减</w:t>
            </w:r>
          </w:p>
        </w:tc>
        <w:tc>
          <w:tcPr>
            <w:tcW w:w="1387" w:type="dxa"/>
            <w:vMerge w:val="restart"/>
          </w:tcPr>
          <w:p>
            <w:pPr>
              <w:pStyle w:val="TableParagraph"/>
              <w:spacing w:before="124"/>
              <w:rPr>
                <w:sz w:val="18"/>
              </w:rPr>
            </w:pPr>
          </w:p>
          <w:p>
            <w:pPr>
              <w:pStyle w:val="TableParagraph"/>
              <w:ind w:left="153"/>
              <w:rPr>
                <w:sz w:val="18"/>
              </w:rPr>
            </w:pPr>
            <w:r>
              <w:rPr>
                <w:spacing w:val="-2"/>
                <w:sz w:val="18"/>
              </w:rPr>
              <w:t>期末持股数量</w:t>
            </w:r>
          </w:p>
        </w:tc>
        <w:tc>
          <w:tcPr>
            <w:tcW w:w="939" w:type="dxa"/>
            <w:vMerge w:val="restart"/>
          </w:tcPr>
          <w:p>
            <w:pPr>
              <w:pStyle w:val="TableParagraph"/>
              <w:spacing w:before="124"/>
              <w:rPr>
                <w:sz w:val="18"/>
              </w:rPr>
            </w:pPr>
          </w:p>
          <w:p>
            <w:pPr>
              <w:pStyle w:val="TableParagraph"/>
              <w:ind w:left="151"/>
              <w:rPr>
                <w:sz w:val="18"/>
              </w:rPr>
            </w:pPr>
            <w:r>
              <w:rPr>
                <w:spacing w:val="-3"/>
                <w:sz w:val="18"/>
              </w:rPr>
              <w:t>比例(%)</w:t>
            </w:r>
          </w:p>
        </w:tc>
        <w:tc>
          <w:tcPr>
            <w:tcW w:w="1135" w:type="dxa"/>
            <w:vMerge w:val="restart"/>
          </w:tcPr>
          <w:p>
            <w:pPr>
              <w:pStyle w:val="TableParagraph"/>
              <w:spacing w:line="242" w:lineRule="auto" w:before="122"/>
              <w:ind w:left="115" w:right="107"/>
              <w:jc w:val="center"/>
              <w:rPr>
                <w:sz w:val="18"/>
              </w:rPr>
            </w:pPr>
            <w:r>
              <w:rPr>
                <w:spacing w:val="-2"/>
                <w:sz w:val="18"/>
              </w:rPr>
              <w:t>持有有限售条件股份数</w:t>
            </w:r>
            <w:r>
              <w:rPr>
                <w:spacing w:val="-10"/>
                <w:sz w:val="18"/>
              </w:rPr>
              <w:t>量</w:t>
            </w:r>
          </w:p>
        </w:tc>
        <w:tc>
          <w:tcPr>
            <w:tcW w:w="1558" w:type="dxa"/>
            <w:gridSpan w:val="2"/>
          </w:tcPr>
          <w:p>
            <w:pPr>
              <w:pStyle w:val="TableParagraph"/>
              <w:spacing w:line="230" w:lineRule="exact"/>
              <w:ind w:left="8" w:right="3"/>
              <w:jc w:val="center"/>
              <w:rPr>
                <w:sz w:val="18"/>
              </w:rPr>
            </w:pPr>
            <w:r>
              <w:rPr>
                <w:spacing w:val="-2"/>
                <w:sz w:val="18"/>
              </w:rPr>
              <w:t>质押、标记或冻</w:t>
            </w:r>
          </w:p>
          <w:p>
            <w:pPr>
              <w:pStyle w:val="TableParagraph"/>
              <w:spacing w:line="213" w:lineRule="exact" w:before="2"/>
              <w:ind w:left="8" w:right="3"/>
              <w:jc w:val="center"/>
              <w:rPr>
                <w:sz w:val="18"/>
              </w:rPr>
            </w:pPr>
            <w:r>
              <w:rPr>
                <w:spacing w:val="-4"/>
                <w:sz w:val="18"/>
              </w:rPr>
              <w:t>结情况</w:t>
            </w:r>
          </w:p>
        </w:tc>
        <w:tc>
          <w:tcPr>
            <w:tcW w:w="1418" w:type="dxa"/>
            <w:vMerge w:val="restart"/>
          </w:tcPr>
          <w:p>
            <w:pPr>
              <w:pStyle w:val="TableParagraph"/>
              <w:spacing w:before="124"/>
              <w:rPr>
                <w:sz w:val="18"/>
              </w:rPr>
            </w:pPr>
          </w:p>
          <w:p>
            <w:pPr>
              <w:pStyle w:val="TableParagraph"/>
              <w:ind w:left="348"/>
              <w:rPr>
                <w:sz w:val="18"/>
              </w:rPr>
            </w:pPr>
            <w:r>
              <w:rPr>
                <w:spacing w:val="-3"/>
                <w:sz w:val="18"/>
              </w:rPr>
              <w:t>股东性质</w:t>
            </w:r>
          </w:p>
        </w:tc>
      </w:tr>
      <w:tr>
        <w:trPr>
          <w:trHeight w:val="467" w:hRule="atLeast"/>
        </w:trPr>
        <w:tc>
          <w:tcPr>
            <w:tcW w:w="1702" w:type="dxa"/>
            <w:vMerge/>
            <w:tcBorders>
              <w:top w:val="nil"/>
            </w:tcBorders>
          </w:tcPr>
          <w:p>
            <w:pPr>
              <w:rPr>
                <w:sz w:val="2"/>
                <w:szCs w:val="2"/>
              </w:rPr>
            </w:pPr>
          </w:p>
        </w:tc>
        <w:tc>
          <w:tcPr>
            <w:tcW w:w="1217" w:type="dxa"/>
            <w:vMerge/>
            <w:tcBorders>
              <w:top w:val="nil"/>
            </w:tcBorders>
          </w:tcPr>
          <w:p>
            <w:pPr>
              <w:rPr>
                <w:sz w:val="2"/>
                <w:szCs w:val="2"/>
              </w:rPr>
            </w:pPr>
          </w:p>
        </w:tc>
        <w:tc>
          <w:tcPr>
            <w:tcW w:w="1387" w:type="dxa"/>
            <w:vMerge/>
            <w:tcBorders>
              <w:top w:val="nil"/>
            </w:tcBorders>
          </w:tcPr>
          <w:p>
            <w:pPr>
              <w:rPr>
                <w:sz w:val="2"/>
                <w:szCs w:val="2"/>
              </w:rPr>
            </w:pPr>
          </w:p>
        </w:tc>
        <w:tc>
          <w:tcPr>
            <w:tcW w:w="939" w:type="dxa"/>
            <w:vMerge/>
            <w:tcBorders>
              <w:top w:val="nil"/>
            </w:tcBorders>
          </w:tcPr>
          <w:p>
            <w:pPr>
              <w:rPr>
                <w:sz w:val="2"/>
                <w:szCs w:val="2"/>
              </w:rPr>
            </w:pPr>
          </w:p>
        </w:tc>
        <w:tc>
          <w:tcPr>
            <w:tcW w:w="1135" w:type="dxa"/>
            <w:vMerge/>
            <w:tcBorders>
              <w:top w:val="nil"/>
            </w:tcBorders>
          </w:tcPr>
          <w:p>
            <w:pPr>
              <w:rPr>
                <w:sz w:val="2"/>
                <w:szCs w:val="2"/>
              </w:rPr>
            </w:pPr>
          </w:p>
        </w:tc>
        <w:tc>
          <w:tcPr>
            <w:tcW w:w="708" w:type="dxa"/>
          </w:tcPr>
          <w:p>
            <w:pPr>
              <w:pStyle w:val="TableParagraph"/>
              <w:spacing w:line="230" w:lineRule="atLeast"/>
              <w:ind w:left="170" w:right="165"/>
              <w:rPr>
                <w:sz w:val="18"/>
              </w:rPr>
            </w:pPr>
            <w:r>
              <w:rPr>
                <w:spacing w:val="-6"/>
                <w:sz w:val="18"/>
              </w:rPr>
              <w:t>股份</w:t>
            </w:r>
            <w:r>
              <w:rPr>
                <w:spacing w:val="-5"/>
                <w:sz w:val="18"/>
              </w:rPr>
              <w:t>状态</w:t>
            </w:r>
          </w:p>
        </w:tc>
        <w:tc>
          <w:tcPr>
            <w:tcW w:w="850" w:type="dxa"/>
          </w:tcPr>
          <w:p>
            <w:pPr>
              <w:pStyle w:val="TableParagraph"/>
              <w:spacing w:before="117"/>
              <w:ind w:left="10"/>
              <w:jc w:val="center"/>
              <w:rPr>
                <w:sz w:val="18"/>
              </w:rPr>
            </w:pPr>
            <w:r>
              <w:rPr>
                <w:spacing w:val="-5"/>
                <w:sz w:val="18"/>
              </w:rPr>
              <w:t>数量</w:t>
            </w:r>
          </w:p>
        </w:tc>
        <w:tc>
          <w:tcPr>
            <w:tcW w:w="1418" w:type="dxa"/>
            <w:vMerge/>
            <w:tcBorders>
              <w:top w:val="nil"/>
            </w:tcBorders>
          </w:tcPr>
          <w:p>
            <w:pPr>
              <w:rPr>
                <w:sz w:val="2"/>
                <w:szCs w:val="2"/>
              </w:rPr>
            </w:pPr>
          </w:p>
        </w:tc>
      </w:tr>
      <w:tr>
        <w:trPr>
          <w:trHeight w:val="468" w:hRule="atLeast"/>
        </w:trPr>
        <w:tc>
          <w:tcPr>
            <w:tcW w:w="1702" w:type="dxa"/>
          </w:tcPr>
          <w:p>
            <w:pPr>
              <w:pStyle w:val="TableParagraph"/>
              <w:spacing w:line="230" w:lineRule="exact"/>
              <w:ind w:left="105"/>
              <w:rPr>
                <w:sz w:val="18"/>
              </w:rPr>
            </w:pPr>
            <w:r>
              <w:rPr>
                <w:spacing w:val="-2"/>
                <w:sz w:val="18"/>
              </w:rPr>
              <w:t>中航机载系统有限</w:t>
            </w:r>
          </w:p>
          <w:p>
            <w:pPr>
              <w:pStyle w:val="TableParagraph"/>
              <w:spacing w:line="213" w:lineRule="exact" w:before="5"/>
              <w:ind w:left="105"/>
              <w:rPr>
                <w:sz w:val="18"/>
              </w:rPr>
            </w:pPr>
            <w:r>
              <w:rPr>
                <w:spacing w:val="-5"/>
                <w:sz w:val="18"/>
              </w:rPr>
              <w:t>公司</w:t>
            </w:r>
          </w:p>
        </w:tc>
        <w:tc>
          <w:tcPr>
            <w:tcW w:w="1217" w:type="dxa"/>
          </w:tcPr>
          <w:p>
            <w:pPr>
              <w:pStyle w:val="TableParagraph"/>
              <w:spacing w:before="117"/>
              <w:ind w:left="5" w:right="1"/>
              <w:jc w:val="center"/>
              <w:rPr>
                <w:sz w:val="18"/>
              </w:rPr>
            </w:pPr>
            <w:r>
              <w:rPr>
                <w:spacing w:val="-2"/>
                <w:sz w:val="18"/>
              </w:rPr>
              <w:t>926,259,459</w:t>
            </w:r>
          </w:p>
        </w:tc>
        <w:tc>
          <w:tcPr>
            <w:tcW w:w="1387" w:type="dxa"/>
          </w:tcPr>
          <w:p>
            <w:pPr>
              <w:pStyle w:val="TableParagraph"/>
              <w:spacing w:before="117"/>
              <w:ind w:left="10"/>
              <w:jc w:val="center"/>
              <w:rPr>
                <w:sz w:val="18"/>
              </w:rPr>
            </w:pPr>
            <w:r>
              <w:rPr>
                <w:spacing w:val="-2"/>
                <w:sz w:val="18"/>
              </w:rPr>
              <w:t>1,242,768,901</w:t>
            </w:r>
          </w:p>
        </w:tc>
        <w:tc>
          <w:tcPr>
            <w:tcW w:w="939" w:type="dxa"/>
          </w:tcPr>
          <w:p>
            <w:pPr>
              <w:pStyle w:val="TableParagraph"/>
              <w:spacing w:before="117"/>
              <w:ind w:left="8"/>
              <w:jc w:val="center"/>
              <w:rPr>
                <w:sz w:val="18"/>
              </w:rPr>
            </w:pPr>
            <w:r>
              <w:rPr>
                <w:spacing w:val="-2"/>
                <w:sz w:val="18"/>
              </w:rPr>
              <w:t>25.68</w:t>
            </w:r>
          </w:p>
        </w:tc>
        <w:tc>
          <w:tcPr>
            <w:tcW w:w="1135" w:type="dxa"/>
          </w:tcPr>
          <w:p>
            <w:pPr>
              <w:pStyle w:val="TableParagraph"/>
              <w:spacing w:before="117"/>
              <w:ind w:left="7"/>
              <w:jc w:val="center"/>
              <w:rPr>
                <w:sz w:val="18"/>
              </w:rPr>
            </w:pPr>
            <w:r>
              <w:rPr>
                <w:spacing w:val="-10"/>
                <w:sz w:val="18"/>
              </w:rPr>
              <w:t>0</w:t>
            </w:r>
          </w:p>
        </w:tc>
        <w:tc>
          <w:tcPr>
            <w:tcW w:w="708" w:type="dxa"/>
          </w:tcPr>
          <w:p>
            <w:pPr>
              <w:pStyle w:val="TableParagraph"/>
              <w:spacing w:before="117"/>
              <w:ind w:left="6"/>
              <w:jc w:val="center"/>
              <w:rPr>
                <w:sz w:val="18"/>
              </w:rPr>
            </w:pPr>
            <w:r>
              <w:rPr>
                <w:spacing w:val="-10"/>
                <w:sz w:val="18"/>
              </w:rPr>
              <w:t>无</w:t>
            </w:r>
          </w:p>
        </w:tc>
        <w:tc>
          <w:tcPr>
            <w:tcW w:w="850" w:type="dxa"/>
          </w:tcPr>
          <w:p>
            <w:pPr>
              <w:pStyle w:val="TableParagraph"/>
              <w:spacing w:before="117"/>
              <w:ind w:left="10" w:right="1"/>
              <w:jc w:val="center"/>
              <w:rPr>
                <w:sz w:val="18"/>
              </w:rPr>
            </w:pPr>
            <w:r>
              <w:rPr>
                <w:spacing w:val="-10"/>
                <w:sz w:val="18"/>
              </w:rPr>
              <w:t>0</w:t>
            </w:r>
          </w:p>
        </w:tc>
        <w:tc>
          <w:tcPr>
            <w:tcW w:w="1418" w:type="dxa"/>
          </w:tcPr>
          <w:p>
            <w:pPr>
              <w:pStyle w:val="TableParagraph"/>
              <w:spacing w:before="117"/>
              <w:ind w:left="11" w:right="2"/>
              <w:jc w:val="center"/>
              <w:rPr>
                <w:sz w:val="18"/>
              </w:rPr>
            </w:pPr>
            <w:r>
              <w:rPr>
                <w:spacing w:val="-3"/>
                <w:sz w:val="18"/>
              </w:rPr>
              <w:t>国有法人</w:t>
            </w:r>
          </w:p>
        </w:tc>
      </w:tr>
      <w:tr>
        <w:trPr>
          <w:trHeight w:val="467" w:hRule="atLeast"/>
        </w:trPr>
        <w:tc>
          <w:tcPr>
            <w:tcW w:w="1702" w:type="dxa"/>
          </w:tcPr>
          <w:p>
            <w:pPr>
              <w:pStyle w:val="TableParagraph"/>
              <w:spacing w:line="230" w:lineRule="exact"/>
              <w:ind w:left="105"/>
              <w:rPr>
                <w:sz w:val="18"/>
              </w:rPr>
            </w:pPr>
            <w:r>
              <w:rPr>
                <w:spacing w:val="-2"/>
                <w:sz w:val="18"/>
              </w:rPr>
              <w:t>中国航空科技工业</w:t>
            </w:r>
          </w:p>
          <w:p>
            <w:pPr>
              <w:pStyle w:val="TableParagraph"/>
              <w:spacing w:line="215" w:lineRule="exact" w:before="2"/>
              <w:ind w:left="105"/>
              <w:rPr>
                <w:sz w:val="18"/>
              </w:rPr>
            </w:pPr>
            <w:r>
              <w:rPr>
                <w:spacing w:val="-2"/>
                <w:sz w:val="18"/>
              </w:rPr>
              <w:t>股份有限公司</w:t>
            </w:r>
          </w:p>
        </w:tc>
        <w:tc>
          <w:tcPr>
            <w:tcW w:w="1217" w:type="dxa"/>
          </w:tcPr>
          <w:p>
            <w:pPr>
              <w:pStyle w:val="TableParagraph"/>
              <w:spacing w:before="117"/>
              <w:ind w:left="5" w:right="1"/>
              <w:jc w:val="center"/>
              <w:rPr>
                <w:sz w:val="18"/>
              </w:rPr>
            </w:pPr>
            <w:r>
              <w:rPr>
                <w:spacing w:val="-2"/>
                <w:sz w:val="18"/>
              </w:rPr>
              <w:t>36,792,954</w:t>
            </w:r>
          </w:p>
        </w:tc>
        <w:tc>
          <w:tcPr>
            <w:tcW w:w="1387" w:type="dxa"/>
          </w:tcPr>
          <w:p>
            <w:pPr>
              <w:pStyle w:val="TableParagraph"/>
              <w:spacing w:before="117"/>
              <w:ind w:left="10" w:right="2"/>
              <w:jc w:val="center"/>
              <w:rPr>
                <w:sz w:val="18"/>
              </w:rPr>
            </w:pPr>
            <w:r>
              <w:rPr>
                <w:spacing w:val="-2"/>
                <w:sz w:val="18"/>
              </w:rPr>
              <w:t>798,476,553</w:t>
            </w:r>
          </w:p>
        </w:tc>
        <w:tc>
          <w:tcPr>
            <w:tcW w:w="939" w:type="dxa"/>
          </w:tcPr>
          <w:p>
            <w:pPr>
              <w:pStyle w:val="TableParagraph"/>
              <w:spacing w:before="117"/>
              <w:ind w:left="8"/>
              <w:jc w:val="center"/>
              <w:rPr>
                <w:sz w:val="18"/>
              </w:rPr>
            </w:pPr>
            <w:r>
              <w:rPr>
                <w:spacing w:val="-2"/>
                <w:sz w:val="18"/>
              </w:rPr>
              <w:t>16.50</w:t>
            </w:r>
          </w:p>
        </w:tc>
        <w:tc>
          <w:tcPr>
            <w:tcW w:w="1135" w:type="dxa"/>
          </w:tcPr>
          <w:p>
            <w:pPr>
              <w:pStyle w:val="TableParagraph"/>
              <w:spacing w:before="117"/>
              <w:ind w:left="7" w:right="1"/>
              <w:jc w:val="center"/>
              <w:rPr>
                <w:sz w:val="18"/>
              </w:rPr>
            </w:pPr>
            <w:r>
              <w:rPr>
                <w:spacing w:val="-2"/>
                <w:sz w:val="18"/>
              </w:rPr>
              <w:t>35,385,704</w:t>
            </w:r>
          </w:p>
        </w:tc>
        <w:tc>
          <w:tcPr>
            <w:tcW w:w="708" w:type="dxa"/>
          </w:tcPr>
          <w:p>
            <w:pPr>
              <w:pStyle w:val="TableParagraph"/>
              <w:spacing w:before="117"/>
              <w:ind w:left="6"/>
              <w:jc w:val="center"/>
              <w:rPr>
                <w:sz w:val="18"/>
              </w:rPr>
            </w:pPr>
            <w:r>
              <w:rPr>
                <w:spacing w:val="-10"/>
                <w:sz w:val="18"/>
              </w:rPr>
              <w:t>无</w:t>
            </w:r>
          </w:p>
        </w:tc>
        <w:tc>
          <w:tcPr>
            <w:tcW w:w="850" w:type="dxa"/>
          </w:tcPr>
          <w:p>
            <w:pPr>
              <w:pStyle w:val="TableParagraph"/>
              <w:spacing w:before="117"/>
              <w:ind w:left="10" w:right="1"/>
              <w:jc w:val="center"/>
              <w:rPr>
                <w:sz w:val="18"/>
              </w:rPr>
            </w:pPr>
            <w:r>
              <w:rPr>
                <w:spacing w:val="-10"/>
                <w:sz w:val="18"/>
              </w:rPr>
              <w:t>0</w:t>
            </w:r>
          </w:p>
        </w:tc>
        <w:tc>
          <w:tcPr>
            <w:tcW w:w="1418" w:type="dxa"/>
          </w:tcPr>
          <w:p>
            <w:pPr>
              <w:pStyle w:val="TableParagraph"/>
              <w:spacing w:before="117"/>
              <w:ind w:left="11" w:right="2"/>
              <w:jc w:val="center"/>
              <w:rPr>
                <w:sz w:val="18"/>
              </w:rPr>
            </w:pPr>
            <w:r>
              <w:rPr>
                <w:spacing w:val="-3"/>
                <w:sz w:val="18"/>
              </w:rPr>
              <w:t>国有法人</w:t>
            </w:r>
          </w:p>
        </w:tc>
      </w:tr>
      <w:tr>
        <w:trPr>
          <w:trHeight w:val="465" w:hRule="atLeast"/>
        </w:trPr>
        <w:tc>
          <w:tcPr>
            <w:tcW w:w="1702" w:type="dxa"/>
          </w:tcPr>
          <w:p>
            <w:pPr>
              <w:pStyle w:val="TableParagraph"/>
              <w:spacing w:line="230" w:lineRule="exact"/>
              <w:ind w:left="105"/>
              <w:rPr>
                <w:sz w:val="18"/>
              </w:rPr>
            </w:pPr>
            <w:r>
              <w:rPr>
                <w:spacing w:val="-2"/>
                <w:sz w:val="18"/>
              </w:rPr>
              <w:t>中国航空救生研究</w:t>
            </w:r>
          </w:p>
          <w:p>
            <w:pPr>
              <w:pStyle w:val="TableParagraph"/>
              <w:spacing w:line="213" w:lineRule="exact" w:before="2"/>
              <w:ind w:left="105"/>
              <w:rPr>
                <w:sz w:val="18"/>
              </w:rPr>
            </w:pPr>
            <w:r>
              <w:rPr>
                <w:spacing w:val="-10"/>
                <w:sz w:val="18"/>
              </w:rPr>
              <w:t>所</w:t>
            </w:r>
          </w:p>
        </w:tc>
        <w:tc>
          <w:tcPr>
            <w:tcW w:w="1217" w:type="dxa"/>
          </w:tcPr>
          <w:p>
            <w:pPr>
              <w:pStyle w:val="TableParagraph"/>
              <w:spacing w:before="115"/>
              <w:ind w:left="5" w:right="1"/>
              <w:jc w:val="center"/>
              <w:rPr>
                <w:sz w:val="18"/>
              </w:rPr>
            </w:pPr>
            <w:r>
              <w:rPr>
                <w:spacing w:val="-2"/>
                <w:sz w:val="18"/>
              </w:rPr>
              <w:t>267,801,018</w:t>
            </w:r>
          </w:p>
        </w:tc>
        <w:tc>
          <w:tcPr>
            <w:tcW w:w="1387" w:type="dxa"/>
          </w:tcPr>
          <w:p>
            <w:pPr>
              <w:pStyle w:val="TableParagraph"/>
              <w:spacing w:before="115"/>
              <w:ind w:left="10" w:right="2"/>
              <w:jc w:val="center"/>
              <w:rPr>
                <w:sz w:val="18"/>
              </w:rPr>
            </w:pPr>
            <w:r>
              <w:rPr>
                <w:spacing w:val="-2"/>
                <w:sz w:val="18"/>
              </w:rPr>
              <w:t>267,801,018</w:t>
            </w:r>
          </w:p>
        </w:tc>
        <w:tc>
          <w:tcPr>
            <w:tcW w:w="939" w:type="dxa"/>
          </w:tcPr>
          <w:p>
            <w:pPr>
              <w:pStyle w:val="TableParagraph"/>
              <w:spacing w:before="115"/>
              <w:ind w:left="8"/>
              <w:jc w:val="center"/>
              <w:rPr>
                <w:sz w:val="18"/>
              </w:rPr>
            </w:pPr>
            <w:r>
              <w:rPr>
                <w:spacing w:val="-4"/>
                <w:sz w:val="18"/>
              </w:rPr>
              <w:t>5.53</w:t>
            </w:r>
          </w:p>
        </w:tc>
        <w:tc>
          <w:tcPr>
            <w:tcW w:w="1135" w:type="dxa"/>
          </w:tcPr>
          <w:p>
            <w:pPr>
              <w:pStyle w:val="TableParagraph"/>
              <w:spacing w:before="115"/>
              <w:ind w:left="7"/>
              <w:jc w:val="center"/>
              <w:rPr>
                <w:sz w:val="18"/>
              </w:rPr>
            </w:pPr>
            <w:r>
              <w:rPr>
                <w:spacing w:val="-10"/>
                <w:sz w:val="18"/>
              </w:rPr>
              <w:t>0</w:t>
            </w:r>
          </w:p>
        </w:tc>
        <w:tc>
          <w:tcPr>
            <w:tcW w:w="708" w:type="dxa"/>
          </w:tcPr>
          <w:p>
            <w:pPr>
              <w:pStyle w:val="TableParagraph"/>
              <w:spacing w:before="115"/>
              <w:ind w:left="6"/>
              <w:jc w:val="center"/>
              <w:rPr>
                <w:sz w:val="18"/>
              </w:rPr>
            </w:pPr>
            <w:r>
              <w:rPr>
                <w:spacing w:val="-10"/>
                <w:sz w:val="18"/>
              </w:rPr>
              <w:t>无</w:t>
            </w:r>
          </w:p>
        </w:tc>
        <w:tc>
          <w:tcPr>
            <w:tcW w:w="850" w:type="dxa"/>
          </w:tcPr>
          <w:p>
            <w:pPr>
              <w:pStyle w:val="TableParagraph"/>
              <w:spacing w:before="115"/>
              <w:ind w:left="10" w:right="1"/>
              <w:jc w:val="center"/>
              <w:rPr>
                <w:sz w:val="18"/>
              </w:rPr>
            </w:pPr>
            <w:r>
              <w:rPr>
                <w:spacing w:val="-10"/>
                <w:sz w:val="18"/>
              </w:rPr>
              <w:t>0</w:t>
            </w:r>
          </w:p>
        </w:tc>
        <w:tc>
          <w:tcPr>
            <w:tcW w:w="1418" w:type="dxa"/>
          </w:tcPr>
          <w:p>
            <w:pPr>
              <w:pStyle w:val="TableParagraph"/>
              <w:spacing w:before="115"/>
              <w:ind w:left="11" w:right="2"/>
              <w:jc w:val="center"/>
              <w:rPr>
                <w:sz w:val="18"/>
              </w:rPr>
            </w:pPr>
            <w:r>
              <w:rPr>
                <w:spacing w:val="-3"/>
                <w:sz w:val="18"/>
              </w:rPr>
              <w:t>国有法人</w:t>
            </w:r>
          </w:p>
        </w:tc>
      </w:tr>
      <w:tr>
        <w:trPr>
          <w:trHeight w:val="467" w:hRule="atLeast"/>
        </w:trPr>
        <w:tc>
          <w:tcPr>
            <w:tcW w:w="1702" w:type="dxa"/>
          </w:tcPr>
          <w:p>
            <w:pPr>
              <w:pStyle w:val="TableParagraph"/>
              <w:spacing w:line="230" w:lineRule="exact"/>
              <w:ind w:left="105"/>
              <w:rPr>
                <w:sz w:val="18"/>
              </w:rPr>
            </w:pPr>
            <w:r>
              <w:rPr>
                <w:spacing w:val="-2"/>
                <w:sz w:val="18"/>
              </w:rPr>
              <w:t>中国航空工业集团</w:t>
            </w:r>
          </w:p>
          <w:p>
            <w:pPr>
              <w:pStyle w:val="TableParagraph"/>
              <w:spacing w:line="213" w:lineRule="exact" w:before="4"/>
              <w:ind w:left="105"/>
              <w:rPr>
                <w:sz w:val="18"/>
              </w:rPr>
            </w:pPr>
            <w:r>
              <w:rPr>
                <w:spacing w:val="-3"/>
                <w:sz w:val="18"/>
              </w:rPr>
              <w:t>有限公司</w:t>
            </w:r>
          </w:p>
        </w:tc>
        <w:tc>
          <w:tcPr>
            <w:tcW w:w="1217" w:type="dxa"/>
          </w:tcPr>
          <w:p>
            <w:pPr>
              <w:pStyle w:val="TableParagraph"/>
              <w:spacing w:before="117"/>
              <w:ind w:left="5" w:right="1"/>
              <w:jc w:val="center"/>
              <w:rPr>
                <w:sz w:val="18"/>
              </w:rPr>
            </w:pPr>
            <w:r>
              <w:rPr>
                <w:spacing w:val="-2"/>
                <w:sz w:val="18"/>
              </w:rPr>
              <w:t>41,715,019</w:t>
            </w:r>
          </w:p>
        </w:tc>
        <w:tc>
          <w:tcPr>
            <w:tcW w:w="1387" w:type="dxa"/>
          </w:tcPr>
          <w:p>
            <w:pPr>
              <w:pStyle w:val="TableParagraph"/>
              <w:spacing w:before="117"/>
              <w:ind w:left="10" w:right="2"/>
              <w:jc w:val="center"/>
              <w:rPr>
                <w:sz w:val="18"/>
              </w:rPr>
            </w:pPr>
            <w:r>
              <w:rPr>
                <w:spacing w:val="-2"/>
                <w:sz w:val="18"/>
              </w:rPr>
              <w:t>184,006,118</w:t>
            </w:r>
          </w:p>
        </w:tc>
        <w:tc>
          <w:tcPr>
            <w:tcW w:w="939" w:type="dxa"/>
          </w:tcPr>
          <w:p>
            <w:pPr>
              <w:pStyle w:val="TableParagraph"/>
              <w:spacing w:before="117"/>
              <w:ind w:left="8"/>
              <w:jc w:val="center"/>
              <w:rPr>
                <w:sz w:val="18"/>
              </w:rPr>
            </w:pPr>
            <w:r>
              <w:rPr>
                <w:spacing w:val="-4"/>
                <w:sz w:val="18"/>
              </w:rPr>
              <w:t>3.80</w:t>
            </w:r>
          </w:p>
        </w:tc>
        <w:tc>
          <w:tcPr>
            <w:tcW w:w="1135" w:type="dxa"/>
          </w:tcPr>
          <w:p>
            <w:pPr>
              <w:pStyle w:val="TableParagraph"/>
              <w:rPr>
                <w:rFonts w:ascii="Times New Roman"/>
                <w:sz w:val="18"/>
              </w:rPr>
            </w:pPr>
          </w:p>
        </w:tc>
        <w:tc>
          <w:tcPr>
            <w:tcW w:w="708" w:type="dxa"/>
          </w:tcPr>
          <w:p>
            <w:pPr>
              <w:pStyle w:val="TableParagraph"/>
              <w:spacing w:before="117"/>
              <w:ind w:left="6"/>
              <w:jc w:val="center"/>
              <w:rPr>
                <w:sz w:val="18"/>
              </w:rPr>
            </w:pPr>
            <w:r>
              <w:rPr>
                <w:spacing w:val="-10"/>
                <w:sz w:val="18"/>
              </w:rPr>
              <w:t>无</w:t>
            </w:r>
          </w:p>
        </w:tc>
        <w:tc>
          <w:tcPr>
            <w:tcW w:w="850" w:type="dxa"/>
          </w:tcPr>
          <w:p>
            <w:pPr>
              <w:pStyle w:val="TableParagraph"/>
              <w:spacing w:before="117"/>
              <w:ind w:left="10" w:right="1"/>
              <w:jc w:val="center"/>
              <w:rPr>
                <w:sz w:val="18"/>
              </w:rPr>
            </w:pPr>
            <w:r>
              <w:rPr>
                <w:spacing w:val="-10"/>
                <w:sz w:val="18"/>
              </w:rPr>
              <w:t>0</w:t>
            </w:r>
          </w:p>
        </w:tc>
        <w:tc>
          <w:tcPr>
            <w:tcW w:w="1418" w:type="dxa"/>
          </w:tcPr>
          <w:p>
            <w:pPr>
              <w:pStyle w:val="TableParagraph"/>
              <w:spacing w:before="117"/>
              <w:ind w:left="11" w:right="2"/>
              <w:jc w:val="center"/>
              <w:rPr>
                <w:sz w:val="18"/>
              </w:rPr>
            </w:pPr>
            <w:r>
              <w:rPr>
                <w:spacing w:val="-3"/>
                <w:sz w:val="18"/>
              </w:rPr>
              <w:t>国有法人</w:t>
            </w:r>
          </w:p>
        </w:tc>
      </w:tr>
      <w:tr>
        <w:trPr>
          <w:trHeight w:val="467" w:hRule="atLeast"/>
        </w:trPr>
        <w:tc>
          <w:tcPr>
            <w:tcW w:w="1702" w:type="dxa"/>
          </w:tcPr>
          <w:p>
            <w:pPr>
              <w:pStyle w:val="TableParagraph"/>
              <w:spacing w:line="230" w:lineRule="exact"/>
              <w:ind w:left="105"/>
              <w:rPr>
                <w:sz w:val="18"/>
              </w:rPr>
            </w:pPr>
            <w:r>
              <w:rPr>
                <w:spacing w:val="-2"/>
                <w:sz w:val="18"/>
              </w:rPr>
              <w:t>中航航空产业投资</w:t>
            </w:r>
          </w:p>
          <w:p>
            <w:pPr>
              <w:pStyle w:val="TableParagraph"/>
              <w:spacing w:line="215" w:lineRule="exact" w:before="2"/>
              <w:ind w:left="105"/>
              <w:rPr>
                <w:sz w:val="18"/>
              </w:rPr>
            </w:pPr>
            <w:r>
              <w:rPr>
                <w:spacing w:val="-3"/>
                <w:sz w:val="18"/>
              </w:rPr>
              <w:t>有限公司</w:t>
            </w:r>
          </w:p>
        </w:tc>
        <w:tc>
          <w:tcPr>
            <w:tcW w:w="1217" w:type="dxa"/>
          </w:tcPr>
          <w:p>
            <w:pPr>
              <w:pStyle w:val="TableParagraph"/>
              <w:spacing w:before="117"/>
              <w:ind w:left="5" w:right="1"/>
              <w:jc w:val="center"/>
              <w:rPr>
                <w:sz w:val="18"/>
              </w:rPr>
            </w:pPr>
            <w:r>
              <w:rPr>
                <w:spacing w:val="-2"/>
                <w:sz w:val="18"/>
              </w:rPr>
              <w:t>98,695,596</w:t>
            </w:r>
          </w:p>
        </w:tc>
        <w:tc>
          <w:tcPr>
            <w:tcW w:w="1387" w:type="dxa"/>
          </w:tcPr>
          <w:p>
            <w:pPr>
              <w:pStyle w:val="TableParagraph"/>
              <w:spacing w:before="117"/>
              <w:ind w:left="10" w:right="2"/>
              <w:jc w:val="center"/>
              <w:rPr>
                <w:sz w:val="18"/>
              </w:rPr>
            </w:pPr>
            <w:r>
              <w:rPr>
                <w:spacing w:val="-2"/>
                <w:sz w:val="18"/>
              </w:rPr>
              <w:t>98,695,596</w:t>
            </w:r>
          </w:p>
        </w:tc>
        <w:tc>
          <w:tcPr>
            <w:tcW w:w="939" w:type="dxa"/>
          </w:tcPr>
          <w:p>
            <w:pPr>
              <w:pStyle w:val="TableParagraph"/>
              <w:spacing w:before="117"/>
              <w:ind w:left="8"/>
              <w:jc w:val="center"/>
              <w:rPr>
                <w:sz w:val="18"/>
              </w:rPr>
            </w:pPr>
            <w:r>
              <w:rPr>
                <w:spacing w:val="-4"/>
                <w:sz w:val="18"/>
              </w:rPr>
              <w:t>2.04</w:t>
            </w:r>
          </w:p>
        </w:tc>
        <w:tc>
          <w:tcPr>
            <w:tcW w:w="1135" w:type="dxa"/>
          </w:tcPr>
          <w:p>
            <w:pPr>
              <w:pStyle w:val="TableParagraph"/>
              <w:spacing w:before="117"/>
              <w:ind w:left="7" w:right="1"/>
              <w:jc w:val="center"/>
              <w:rPr>
                <w:sz w:val="18"/>
              </w:rPr>
            </w:pPr>
            <w:r>
              <w:rPr>
                <w:spacing w:val="-2"/>
                <w:sz w:val="18"/>
              </w:rPr>
              <w:t>21,231,422</w:t>
            </w:r>
          </w:p>
        </w:tc>
        <w:tc>
          <w:tcPr>
            <w:tcW w:w="708" w:type="dxa"/>
          </w:tcPr>
          <w:p>
            <w:pPr>
              <w:pStyle w:val="TableParagraph"/>
              <w:spacing w:before="117"/>
              <w:ind w:left="6"/>
              <w:jc w:val="center"/>
              <w:rPr>
                <w:sz w:val="18"/>
              </w:rPr>
            </w:pPr>
            <w:r>
              <w:rPr>
                <w:spacing w:val="-10"/>
                <w:sz w:val="18"/>
              </w:rPr>
              <w:t>无</w:t>
            </w:r>
          </w:p>
        </w:tc>
        <w:tc>
          <w:tcPr>
            <w:tcW w:w="850" w:type="dxa"/>
          </w:tcPr>
          <w:p>
            <w:pPr>
              <w:pStyle w:val="TableParagraph"/>
              <w:spacing w:before="117"/>
              <w:ind w:left="10" w:right="1"/>
              <w:jc w:val="center"/>
              <w:rPr>
                <w:sz w:val="18"/>
              </w:rPr>
            </w:pPr>
            <w:r>
              <w:rPr>
                <w:spacing w:val="-10"/>
                <w:sz w:val="18"/>
              </w:rPr>
              <w:t>0</w:t>
            </w:r>
          </w:p>
        </w:tc>
        <w:tc>
          <w:tcPr>
            <w:tcW w:w="1418" w:type="dxa"/>
          </w:tcPr>
          <w:p>
            <w:pPr>
              <w:pStyle w:val="TableParagraph"/>
              <w:spacing w:before="117"/>
              <w:ind w:left="11" w:right="2"/>
              <w:jc w:val="center"/>
              <w:rPr>
                <w:sz w:val="18"/>
              </w:rPr>
            </w:pPr>
            <w:r>
              <w:rPr>
                <w:spacing w:val="-3"/>
                <w:sz w:val="18"/>
              </w:rPr>
              <w:t>国有法人</w:t>
            </w:r>
          </w:p>
        </w:tc>
      </w:tr>
      <w:tr>
        <w:trPr>
          <w:trHeight w:val="700" w:hRule="atLeast"/>
        </w:trPr>
        <w:tc>
          <w:tcPr>
            <w:tcW w:w="1702" w:type="dxa"/>
          </w:tcPr>
          <w:p>
            <w:pPr>
              <w:pStyle w:val="TableParagraph"/>
              <w:spacing w:line="242" w:lineRule="auto"/>
              <w:ind w:left="105" w:right="144"/>
              <w:rPr>
                <w:sz w:val="18"/>
              </w:rPr>
            </w:pPr>
            <w:r>
              <w:rPr>
                <w:spacing w:val="-2"/>
                <w:sz w:val="18"/>
              </w:rPr>
              <w:t>中国国有企业结构调整基金二期股份</w:t>
            </w:r>
          </w:p>
          <w:p>
            <w:pPr>
              <w:pStyle w:val="TableParagraph"/>
              <w:spacing w:line="215" w:lineRule="exact"/>
              <w:ind w:left="105"/>
              <w:rPr>
                <w:sz w:val="18"/>
              </w:rPr>
            </w:pPr>
            <w:r>
              <w:rPr>
                <w:spacing w:val="-3"/>
                <w:sz w:val="18"/>
              </w:rPr>
              <w:t>有限公司</w:t>
            </w:r>
          </w:p>
        </w:tc>
        <w:tc>
          <w:tcPr>
            <w:tcW w:w="1217" w:type="dxa"/>
          </w:tcPr>
          <w:p>
            <w:pPr>
              <w:pStyle w:val="TableParagraph"/>
              <w:spacing w:before="1"/>
              <w:rPr>
                <w:sz w:val="18"/>
              </w:rPr>
            </w:pPr>
          </w:p>
          <w:p>
            <w:pPr>
              <w:pStyle w:val="TableParagraph"/>
              <w:spacing w:before="1"/>
              <w:ind w:left="5" w:right="1"/>
              <w:jc w:val="center"/>
              <w:rPr>
                <w:sz w:val="18"/>
              </w:rPr>
            </w:pPr>
            <w:r>
              <w:rPr>
                <w:spacing w:val="-2"/>
                <w:sz w:val="18"/>
              </w:rPr>
              <w:t>70,771,408</w:t>
            </w:r>
          </w:p>
        </w:tc>
        <w:tc>
          <w:tcPr>
            <w:tcW w:w="1387" w:type="dxa"/>
          </w:tcPr>
          <w:p>
            <w:pPr>
              <w:pStyle w:val="TableParagraph"/>
              <w:spacing w:before="1"/>
              <w:rPr>
                <w:sz w:val="18"/>
              </w:rPr>
            </w:pPr>
          </w:p>
          <w:p>
            <w:pPr>
              <w:pStyle w:val="TableParagraph"/>
              <w:spacing w:before="1"/>
              <w:ind w:left="10" w:right="2"/>
              <w:jc w:val="center"/>
              <w:rPr>
                <w:sz w:val="18"/>
              </w:rPr>
            </w:pPr>
            <w:r>
              <w:rPr>
                <w:spacing w:val="-2"/>
                <w:sz w:val="18"/>
              </w:rPr>
              <w:t>70,771,408</w:t>
            </w:r>
          </w:p>
        </w:tc>
        <w:tc>
          <w:tcPr>
            <w:tcW w:w="939" w:type="dxa"/>
          </w:tcPr>
          <w:p>
            <w:pPr>
              <w:pStyle w:val="TableParagraph"/>
              <w:spacing w:before="1"/>
              <w:rPr>
                <w:sz w:val="18"/>
              </w:rPr>
            </w:pPr>
          </w:p>
          <w:p>
            <w:pPr>
              <w:pStyle w:val="TableParagraph"/>
              <w:spacing w:before="1"/>
              <w:ind w:left="8"/>
              <w:jc w:val="center"/>
              <w:rPr>
                <w:sz w:val="18"/>
              </w:rPr>
            </w:pPr>
            <w:r>
              <w:rPr>
                <w:spacing w:val="-4"/>
                <w:sz w:val="18"/>
              </w:rPr>
              <w:t>1.46</w:t>
            </w:r>
          </w:p>
        </w:tc>
        <w:tc>
          <w:tcPr>
            <w:tcW w:w="1135" w:type="dxa"/>
          </w:tcPr>
          <w:p>
            <w:pPr>
              <w:pStyle w:val="TableParagraph"/>
              <w:spacing w:before="1"/>
              <w:rPr>
                <w:sz w:val="18"/>
              </w:rPr>
            </w:pPr>
          </w:p>
          <w:p>
            <w:pPr>
              <w:pStyle w:val="TableParagraph"/>
              <w:spacing w:before="1"/>
              <w:ind w:left="7" w:right="1"/>
              <w:jc w:val="center"/>
              <w:rPr>
                <w:sz w:val="18"/>
              </w:rPr>
            </w:pPr>
            <w:r>
              <w:rPr>
                <w:spacing w:val="-2"/>
                <w:sz w:val="18"/>
              </w:rPr>
              <w:t>70,771,408</w:t>
            </w:r>
          </w:p>
        </w:tc>
        <w:tc>
          <w:tcPr>
            <w:tcW w:w="708" w:type="dxa"/>
          </w:tcPr>
          <w:p>
            <w:pPr>
              <w:pStyle w:val="TableParagraph"/>
              <w:spacing w:before="1"/>
              <w:rPr>
                <w:sz w:val="18"/>
              </w:rPr>
            </w:pPr>
          </w:p>
          <w:p>
            <w:pPr>
              <w:pStyle w:val="TableParagraph"/>
              <w:spacing w:before="1"/>
              <w:ind w:left="6"/>
              <w:jc w:val="center"/>
              <w:rPr>
                <w:sz w:val="18"/>
              </w:rPr>
            </w:pPr>
            <w:r>
              <w:rPr>
                <w:spacing w:val="-10"/>
                <w:sz w:val="18"/>
              </w:rPr>
              <w:t>无</w:t>
            </w:r>
          </w:p>
        </w:tc>
        <w:tc>
          <w:tcPr>
            <w:tcW w:w="850" w:type="dxa"/>
          </w:tcPr>
          <w:p>
            <w:pPr>
              <w:pStyle w:val="TableParagraph"/>
              <w:spacing w:before="1"/>
              <w:rPr>
                <w:sz w:val="18"/>
              </w:rPr>
            </w:pPr>
          </w:p>
          <w:p>
            <w:pPr>
              <w:pStyle w:val="TableParagraph"/>
              <w:spacing w:before="1"/>
              <w:ind w:left="10" w:right="1"/>
              <w:jc w:val="center"/>
              <w:rPr>
                <w:sz w:val="18"/>
              </w:rPr>
            </w:pPr>
            <w:r>
              <w:rPr>
                <w:spacing w:val="-10"/>
                <w:sz w:val="18"/>
              </w:rPr>
              <w:t>0</w:t>
            </w:r>
          </w:p>
        </w:tc>
        <w:tc>
          <w:tcPr>
            <w:tcW w:w="1418" w:type="dxa"/>
          </w:tcPr>
          <w:p>
            <w:pPr>
              <w:pStyle w:val="TableParagraph"/>
              <w:spacing w:before="1"/>
              <w:rPr>
                <w:sz w:val="18"/>
              </w:rPr>
            </w:pPr>
          </w:p>
          <w:p>
            <w:pPr>
              <w:pStyle w:val="TableParagraph"/>
              <w:spacing w:before="1"/>
              <w:ind w:left="11" w:right="2"/>
              <w:jc w:val="center"/>
              <w:rPr>
                <w:sz w:val="18"/>
              </w:rPr>
            </w:pPr>
            <w:r>
              <w:rPr>
                <w:spacing w:val="-3"/>
                <w:sz w:val="18"/>
              </w:rPr>
              <w:t>国有法人</w:t>
            </w:r>
          </w:p>
        </w:tc>
      </w:tr>
    </w:tbl>
    <w:p>
      <w:pPr>
        <w:spacing w:after="0"/>
        <w:jc w:val="center"/>
        <w:rPr>
          <w:sz w:val="18"/>
        </w:rPr>
        <w:sectPr>
          <w:type w:val="continuous"/>
          <w:pgSz w:w="11910" w:h="16840"/>
          <w:pgMar w:header="880" w:footer="1180" w:top="1060" w:bottom="1380" w:left="980" w:right="360"/>
        </w:sectPr>
      </w:pPr>
    </w:p>
    <w:p>
      <w:pPr>
        <w:pStyle w:val="BodyText"/>
        <w:spacing w:before="1"/>
        <w:rPr>
          <w:sz w:val="6"/>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217"/>
        <w:gridCol w:w="1387"/>
        <w:gridCol w:w="939"/>
        <w:gridCol w:w="1135"/>
        <w:gridCol w:w="708"/>
        <w:gridCol w:w="850"/>
        <w:gridCol w:w="1418"/>
      </w:tblGrid>
      <w:tr>
        <w:trPr>
          <w:trHeight w:val="467" w:hRule="atLeast"/>
        </w:trPr>
        <w:tc>
          <w:tcPr>
            <w:tcW w:w="1702" w:type="dxa"/>
          </w:tcPr>
          <w:p>
            <w:pPr>
              <w:pStyle w:val="TableParagraph"/>
              <w:spacing w:before="2"/>
              <w:ind w:left="105"/>
              <w:rPr>
                <w:sz w:val="18"/>
              </w:rPr>
            </w:pPr>
            <w:r>
              <w:rPr>
                <w:sz w:val="18"/>
              </w:rPr>
              <w:t>汉中航空工业（</w:t>
            </w:r>
            <w:r>
              <w:rPr>
                <w:spacing w:val="-10"/>
                <w:sz w:val="18"/>
              </w:rPr>
              <w:t>集</w:t>
            </w:r>
          </w:p>
          <w:p>
            <w:pPr>
              <w:pStyle w:val="TableParagraph"/>
              <w:spacing w:line="213" w:lineRule="exact" w:before="2"/>
              <w:ind w:left="105"/>
              <w:rPr>
                <w:sz w:val="18"/>
              </w:rPr>
            </w:pPr>
            <w:r>
              <w:rPr>
                <w:sz w:val="18"/>
              </w:rPr>
              <w:t>团）</w:t>
            </w:r>
            <w:r>
              <w:rPr>
                <w:spacing w:val="-3"/>
                <w:sz w:val="18"/>
              </w:rPr>
              <w:t>有限公司</w:t>
            </w:r>
          </w:p>
        </w:tc>
        <w:tc>
          <w:tcPr>
            <w:tcW w:w="1217" w:type="dxa"/>
          </w:tcPr>
          <w:p>
            <w:pPr>
              <w:pStyle w:val="TableParagraph"/>
              <w:spacing w:before="117"/>
              <w:ind w:left="5"/>
              <w:jc w:val="center"/>
              <w:rPr>
                <w:sz w:val="18"/>
              </w:rPr>
            </w:pPr>
            <w:r>
              <w:rPr>
                <w:spacing w:val="-10"/>
                <w:sz w:val="18"/>
              </w:rPr>
              <w:t>0</w:t>
            </w:r>
          </w:p>
        </w:tc>
        <w:tc>
          <w:tcPr>
            <w:tcW w:w="1387" w:type="dxa"/>
          </w:tcPr>
          <w:p>
            <w:pPr>
              <w:pStyle w:val="TableParagraph"/>
              <w:spacing w:before="117"/>
              <w:ind w:left="10" w:right="2"/>
              <w:jc w:val="center"/>
              <w:rPr>
                <w:sz w:val="18"/>
              </w:rPr>
            </w:pPr>
            <w:r>
              <w:rPr>
                <w:spacing w:val="-2"/>
                <w:sz w:val="18"/>
              </w:rPr>
              <w:t>59,631,472</w:t>
            </w:r>
          </w:p>
        </w:tc>
        <w:tc>
          <w:tcPr>
            <w:tcW w:w="939" w:type="dxa"/>
          </w:tcPr>
          <w:p>
            <w:pPr>
              <w:pStyle w:val="TableParagraph"/>
              <w:spacing w:before="117"/>
              <w:ind w:left="8"/>
              <w:jc w:val="center"/>
              <w:rPr>
                <w:sz w:val="18"/>
              </w:rPr>
            </w:pPr>
            <w:r>
              <w:rPr>
                <w:spacing w:val="-4"/>
                <w:sz w:val="18"/>
              </w:rPr>
              <w:t>1.23</w:t>
            </w:r>
          </w:p>
        </w:tc>
        <w:tc>
          <w:tcPr>
            <w:tcW w:w="1135" w:type="dxa"/>
          </w:tcPr>
          <w:p>
            <w:pPr>
              <w:pStyle w:val="TableParagraph"/>
              <w:spacing w:before="117"/>
              <w:ind w:left="7"/>
              <w:jc w:val="center"/>
              <w:rPr>
                <w:sz w:val="18"/>
              </w:rPr>
            </w:pPr>
            <w:r>
              <w:rPr>
                <w:spacing w:val="-10"/>
                <w:sz w:val="18"/>
              </w:rPr>
              <w:t>0</w:t>
            </w:r>
          </w:p>
        </w:tc>
        <w:tc>
          <w:tcPr>
            <w:tcW w:w="708" w:type="dxa"/>
          </w:tcPr>
          <w:p>
            <w:pPr>
              <w:pStyle w:val="TableParagraph"/>
              <w:spacing w:before="117"/>
              <w:ind w:left="6"/>
              <w:jc w:val="center"/>
              <w:rPr>
                <w:sz w:val="18"/>
              </w:rPr>
            </w:pPr>
            <w:r>
              <w:rPr>
                <w:spacing w:val="-10"/>
                <w:sz w:val="18"/>
              </w:rPr>
              <w:t>无</w:t>
            </w:r>
          </w:p>
        </w:tc>
        <w:tc>
          <w:tcPr>
            <w:tcW w:w="850" w:type="dxa"/>
          </w:tcPr>
          <w:p>
            <w:pPr>
              <w:pStyle w:val="TableParagraph"/>
              <w:spacing w:before="117"/>
              <w:ind w:left="10" w:right="1"/>
              <w:jc w:val="center"/>
              <w:rPr>
                <w:sz w:val="18"/>
              </w:rPr>
            </w:pPr>
            <w:r>
              <w:rPr>
                <w:spacing w:val="-10"/>
                <w:sz w:val="18"/>
              </w:rPr>
              <w:t>0</w:t>
            </w:r>
          </w:p>
        </w:tc>
        <w:tc>
          <w:tcPr>
            <w:tcW w:w="1418" w:type="dxa"/>
          </w:tcPr>
          <w:p>
            <w:pPr>
              <w:pStyle w:val="TableParagraph"/>
              <w:spacing w:before="117"/>
              <w:ind w:left="11" w:right="2"/>
              <w:jc w:val="center"/>
              <w:rPr>
                <w:sz w:val="18"/>
              </w:rPr>
            </w:pPr>
            <w:r>
              <w:rPr>
                <w:spacing w:val="-3"/>
                <w:sz w:val="18"/>
              </w:rPr>
              <w:t>国有法人</w:t>
            </w:r>
          </w:p>
        </w:tc>
      </w:tr>
      <w:tr>
        <w:trPr>
          <w:trHeight w:val="467" w:hRule="atLeast"/>
        </w:trPr>
        <w:tc>
          <w:tcPr>
            <w:tcW w:w="1702" w:type="dxa"/>
          </w:tcPr>
          <w:p>
            <w:pPr>
              <w:pStyle w:val="TableParagraph"/>
              <w:spacing w:line="230" w:lineRule="exact"/>
              <w:ind w:left="105"/>
              <w:rPr>
                <w:sz w:val="18"/>
              </w:rPr>
            </w:pPr>
            <w:r>
              <w:rPr>
                <w:spacing w:val="-2"/>
                <w:sz w:val="18"/>
              </w:rPr>
              <w:t>产业投资基金有限</w:t>
            </w:r>
          </w:p>
          <w:p>
            <w:pPr>
              <w:pStyle w:val="TableParagraph"/>
              <w:spacing w:line="213" w:lineRule="exact" w:before="4"/>
              <w:ind w:left="105"/>
              <w:rPr>
                <w:sz w:val="18"/>
              </w:rPr>
            </w:pPr>
            <w:r>
              <w:rPr>
                <w:spacing w:val="-3"/>
                <w:sz w:val="18"/>
              </w:rPr>
              <w:t>责任公司</w:t>
            </w:r>
          </w:p>
        </w:tc>
        <w:tc>
          <w:tcPr>
            <w:tcW w:w="1217" w:type="dxa"/>
          </w:tcPr>
          <w:p>
            <w:pPr>
              <w:pStyle w:val="TableParagraph"/>
              <w:spacing w:before="117"/>
              <w:ind w:left="5" w:right="1"/>
              <w:jc w:val="center"/>
              <w:rPr>
                <w:sz w:val="18"/>
              </w:rPr>
            </w:pPr>
            <w:r>
              <w:rPr>
                <w:spacing w:val="-2"/>
                <w:sz w:val="18"/>
              </w:rPr>
              <w:t>42,462,845</w:t>
            </w:r>
          </w:p>
        </w:tc>
        <w:tc>
          <w:tcPr>
            <w:tcW w:w="1387" w:type="dxa"/>
          </w:tcPr>
          <w:p>
            <w:pPr>
              <w:pStyle w:val="TableParagraph"/>
              <w:spacing w:before="117"/>
              <w:ind w:left="10" w:right="2"/>
              <w:jc w:val="center"/>
              <w:rPr>
                <w:sz w:val="18"/>
              </w:rPr>
            </w:pPr>
            <w:r>
              <w:rPr>
                <w:spacing w:val="-2"/>
                <w:sz w:val="18"/>
              </w:rPr>
              <w:t>42,462,845</w:t>
            </w:r>
          </w:p>
        </w:tc>
        <w:tc>
          <w:tcPr>
            <w:tcW w:w="939" w:type="dxa"/>
          </w:tcPr>
          <w:p>
            <w:pPr>
              <w:pStyle w:val="TableParagraph"/>
              <w:spacing w:before="117"/>
              <w:ind w:left="8"/>
              <w:jc w:val="center"/>
              <w:rPr>
                <w:sz w:val="18"/>
              </w:rPr>
            </w:pPr>
            <w:r>
              <w:rPr>
                <w:spacing w:val="-4"/>
                <w:sz w:val="18"/>
              </w:rPr>
              <w:t>0.88</w:t>
            </w:r>
          </w:p>
        </w:tc>
        <w:tc>
          <w:tcPr>
            <w:tcW w:w="1135" w:type="dxa"/>
          </w:tcPr>
          <w:p>
            <w:pPr>
              <w:pStyle w:val="TableParagraph"/>
              <w:spacing w:before="117"/>
              <w:ind w:left="7" w:right="1"/>
              <w:jc w:val="center"/>
              <w:rPr>
                <w:sz w:val="18"/>
              </w:rPr>
            </w:pPr>
            <w:r>
              <w:rPr>
                <w:spacing w:val="-2"/>
                <w:sz w:val="18"/>
              </w:rPr>
              <w:t>42,462,845</w:t>
            </w:r>
          </w:p>
        </w:tc>
        <w:tc>
          <w:tcPr>
            <w:tcW w:w="708" w:type="dxa"/>
          </w:tcPr>
          <w:p>
            <w:pPr>
              <w:pStyle w:val="TableParagraph"/>
              <w:spacing w:before="117"/>
              <w:ind w:left="6"/>
              <w:jc w:val="center"/>
              <w:rPr>
                <w:sz w:val="18"/>
              </w:rPr>
            </w:pPr>
            <w:r>
              <w:rPr>
                <w:spacing w:val="-10"/>
                <w:sz w:val="18"/>
              </w:rPr>
              <w:t>无</w:t>
            </w:r>
          </w:p>
        </w:tc>
        <w:tc>
          <w:tcPr>
            <w:tcW w:w="850" w:type="dxa"/>
          </w:tcPr>
          <w:p>
            <w:pPr>
              <w:pStyle w:val="TableParagraph"/>
              <w:spacing w:before="117"/>
              <w:ind w:left="10" w:right="1"/>
              <w:jc w:val="center"/>
              <w:rPr>
                <w:sz w:val="18"/>
              </w:rPr>
            </w:pPr>
            <w:r>
              <w:rPr>
                <w:spacing w:val="-10"/>
                <w:sz w:val="18"/>
              </w:rPr>
              <w:t>0</w:t>
            </w:r>
          </w:p>
        </w:tc>
        <w:tc>
          <w:tcPr>
            <w:tcW w:w="1418" w:type="dxa"/>
          </w:tcPr>
          <w:p>
            <w:pPr>
              <w:pStyle w:val="TableParagraph"/>
              <w:spacing w:before="117"/>
              <w:ind w:left="11" w:right="2"/>
              <w:jc w:val="center"/>
              <w:rPr>
                <w:sz w:val="18"/>
              </w:rPr>
            </w:pPr>
            <w:r>
              <w:rPr>
                <w:spacing w:val="-3"/>
                <w:sz w:val="18"/>
              </w:rPr>
              <w:t>国有法人</w:t>
            </w:r>
          </w:p>
        </w:tc>
      </w:tr>
      <w:tr>
        <w:trPr>
          <w:trHeight w:val="933" w:hRule="atLeast"/>
        </w:trPr>
        <w:tc>
          <w:tcPr>
            <w:tcW w:w="1702" w:type="dxa"/>
          </w:tcPr>
          <w:p>
            <w:pPr>
              <w:pStyle w:val="TableParagraph"/>
              <w:spacing w:line="242" w:lineRule="auto"/>
              <w:ind w:left="105" w:right="141"/>
              <w:jc w:val="both"/>
              <w:rPr>
                <w:sz w:val="18"/>
              </w:rPr>
            </w:pPr>
            <w:r>
              <w:rPr>
                <w:spacing w:val="-2"/>
                <w:sz w:val="18"/>
              </w:rPr>
              <w:t>新华人寿保险股份有限公司－分红－</w:t>
            </w:r>
            <w:r>
              <w:rPr>
                <w:spacing w:val="-1"/>
                <w:sz w:val="18"/>
              </w:rPr>
              <w:t>个人分红－</w:t>
            </w:r>
            <w:r>
              <w:rPr>
                <w:spacing w:val="-2"/>
                <w:sz w:val="18"/>
              </w:rPr>
              <w:t>018L－</w:t>
            </w:r>
          </w:p>
          <w:p>
            <w:pPr>
              <w:pStyle w:val="TableParagraph"/>
              <w:spacing w:line="213" w:lineRule="exact" w:before="2"/>
              <w:ind w:left="105"/>
              <w:jc w:val="both"/>
              <w:rPr>
                <w:sz w:val="18"/>
              </w:rPr>
            </w:pPr>
            <w:r>
              <w:rPr>
                <w:spacing w:val="-2"/>
                <w:sz w:val="18"/>
              </w:rPr>
              <w:t>FH002</w:t>
            </w:r>
            <w:r>
              <w:rPr>
                <w:spacing w:val="-23"/>
                <w:sz w:val="18"/>
              </w:rPr>
              <w:t> 沪</w:t>
            </w:r>
          </w:p>
        </w:tc>
        <w:tc>
          <w:tcPr>
            <w:tcW w:w="1217" w:type="dxa"/>
          </w:tcPr>
          <w:p>
            <w:pPr>
              <w:pStyle w:val="TableParagraph"/>
              <w:spacing w:before="119"/>
              <w:rPr>
                <w:sz w:val="18"/>
              </w:rPr>
            </w:pPr>
          </w:p>
          <w:p>
            <w:pPr>
              <w:pStyle w:val="TableParagraph"/>
              <w:ind w:left="5" w:right="1"/>
              <w:jc w:val="center"/>
              <w:rPr>
                <w:sz w:val="18"/>
              </w:rPr>
            </w:pPr>
            <w:r>
              <w:rPr>
                <w:spacing w:val="-2"/>
                <w:sz w:val="18"/>
              </w:rPr>
              <w:t>28,359,372</w:t>
            </w:r>
          </w:p>
        </w:tc>
        <w:tc>
          <w:tcPr>
            <w:tcW w:w="1387" w:type="dxa"/>
          </w:tcPr>
          <w:p>
            <w:pPr>
              <w:pStyle w:val="TableParagraph"/>
              <w:spacing w:before="119"/>
              <w:rPr>
                <w:sz w:val="18"/>
              </w:rPr>
            </w:pPr>
          </w:p>
          <w:p>
            <w:pPr>
              <w:pStyle w:val="TableParagraph"/>
              <w:ind w:left="10" w:right="2"/>
              <w:jc w:val="center"/>
              <w:rPr>
                <w:sz w:val="18"/>
              </w:rPr>
            </w:pPr>
            <w:r>
              <w:rPr>
                <w:spacing w:val="-2"/>
                <w:sz w:val="18"/>
              </w:rPr>
              <w:t>28,359,372</w:t>
            </w:r>
          </w:p>
        </w:tc>
        <w:tc>
          <w:tcPr>
            <w:tcW w:w="939" w:type="dxa"/>
          </w:tcPr>
          <w:p>
            <w:pPr>
              <w:pStyle w:val="TableParagraph"/>
              <w:spacing w:before="119"/>
              <w:rPr>
                <w:sz w:val="18"/>
              </w:rPr>
            </w:pPr>
          </w:p>
          <w:p>
            <w:pPr>
              <w:pStyle w:val="TableParagraph"/>
              <w:ind w:left="8"/>
              <w:jc w:val="center"/>
              <w:rPr>
                <w:sz w:val="18"/>
              </w:rPr>
            </w:pPr>
            <w:r>
              <w:rPr>
                <w:spacing w:val="-4"/>
                <w:sz w:val="18"/>
              </w:rPr>
              <w:t>0.59</w:t>
            </w:r>
          </w:p>
        </w:tc>
        <w:tc>
          <w:tcPr>
            <w:tcW w:w="1135" w:type="dxa"/>
          </w:tcPr>
          <w:p>
            <w:pPr>
              <w:pStyle w:val="TableParagraph"/>
              <w:spacing w:before="119"/>
              <w:rPr>
                <w:sz w:val="18"/>
              </w:rPr>
            </w:pPr>
          </w:p>
          <w:p>
            <w:pPr>
              <w:pStyle w:val="TableParagraph"/>
              <w:ind w:left="7"/>
              <w:jc w:val="center"/>
              <w:rPr>
                <w:sz w:val="18"/>
              </w:rPr>
            </w:pPr>
            <w:r>
              <w:rPr>
                <w:spacing w:val="-10"/>
                <w:sz w:val="18"/>
              </w:rPr>
              <w:t>0</w:t>
            </w:r>
          </w:p>
        </w:tc>
        <w:tc>
          <w:tcPr>
            <w:tcW w:w="708" w:type="dxa"/>
          </w:tcPr>
          <w:p>
            <w:pPr>
              <w:pStyle w:val="TableParagraph"/>
              <w:spacing w:before="119"/>
              <w:rPr>
                <w:sz w:val="18"/>
              </w:rPr>
            </w:pPr>
          </w:p>
          <w:p>
            <w:pPr>
              <w:pStyle w:val="TableParagraph"/>
              <w:ind w:left="6"/>
              <w:jc w:val="center"/>
              <w:rPr>
                <w:sz w:val="18"/>
              </w:rPr>
            </w:pPr>
            <w:r>
              <w:rPr>
                <w:spacing w:val="-10"/>
                <w:sz w:val="18"/>
              </w:rPr>
              <w:t>无</w:t>
            </w:r>
          </w:p>
        </w:tc>
        <w:tc>
          <w:tcPr>
            <w:tcW w:w="850" w:type="dxa"/>
          </w:tcPr>
          <w:p>
            <w:pPr>
              <w:pStyle w:val="TableParagraph"/>
              <w:spacing w:before="119"/>
              <w:rPr>
                <w:sz w:val="18"/>
              </w:rPr>
            </w:pPr>
          </w:p>
          <w:p>
            <w:pPr>
              <w:pStyle w:val="TableParagraph"/>
              <w:ind w:left="10" w:right="1"/>
              <w:jc w:val="center"/>
              <w:rPr>
                <w:sz w:val="18"/>
              </w:rPr>
            </w:pPr>
            <w:r>
              <w:rPr>
                <w:spacing w:val="-10"/>
                <w:sz w:val="18"/>
              </w:rPr>
              <w:t>0</w:t>
            </w:r>
          </w:p>
        </w:tc>
        <w:tc>
          <w:tcPr>
            <w:tcW w:w="1418" w:type="dxa"/>
          </w:tcPr>
          <w:p>
            <w:pPr>
              <w:pStyle w:val="TableParagraph"/>
              <w:spacing w:before="119"/>
              <w:rPr>
                <w:sz w:val="18"/>
              </w:rPr>
            </w:pPr>
          </w:p>
          <w:p>
            <w:pPr>
              <w:pStyle w:val="TableParagraph"/>
              <w:ind w:left="11" w:right="2"/>
              <w:jc w:val="center"/>
              <w:rPr>
                <w:sz w:val="18"/>
              </w:rPr>
            </w:pPr>
            <w:r>
              <w:rPr>
                <w:spacing w:val="-5"/>
                <w:sz w:val="18"/>
              </w:rPr>
              <w:t>未知</w:t>
            </w:r>
          </w:p>
        </w:tc>
      </w:tr>
      <w:tr>
        <w:trPr>
          <w:trHeight w:val="933" w:hRule="atLeast"/>
        </w:trPr>
        <w:tc>
          <w:tcPr>
            <w:tcW w:w="1702" w:type="dxa"/>
          </w:tcPr>
          <w:p>
            <w:pPr>
              <w:pStyle w:val="TableParagraph"/>
              <w:spacing w:line="242" w:lineRule="auto"/>
              <w:ind w:left="105" w:right="144"/>
              <w:jc w:val="both"/>
              <w:rPr>
                <w:sz w:val="18"/>
              </w:rPr>
            </w:pPr>
            <w:r>
              <w:rPr>
                <w:spacing w:val="-2"/>
                <w:sz w:val="18"/>
              </w:rPr>
              <w:t>新华人寿保险股份有限公司－传统－普通保险产品－</w:t>
            </w:r>
          </w:p>
          <w:p>
            <w:pPr>
              <w:pStyle w:val="TableParagraph"/>
              <w:spacing w:line="213" w:lineRule="exact" w:before="2"/>
              <w:ind w:left="105"/>
              <w:jc w:val="both"/>
              <w:rPr>
                <w:sz w:val="18"/>
              </w:rPr>
            </w:pPr>
            <w:r>
              <w:rPr>
                <w:spacing w:val="-2"/>
                <w:sz w:val="18"/>
              </w:rPr>
              <w:t>018L－CT001</w:t>
            </w:r>
            <w:r>
              <w:rPr>
                <w:spacing w:val="-19"/>
                <w:sz w:val="18"/>
              </w:rPr>
              <w:t> 沪</w:t>
            </w:r>
          </w:p>
        </w:tc>
        <w:tc>
          <w:tcPr>
            <w:tcW w:w="1217" w:type="dxa"/>
          </w:tcPr>
          <w:p>
            <w:pPr>
              <w:pStyle w:val="TableParagraph"/>
              <w:spacing w:before="119"/>
              <w:rPr>
                <w:sz w:val="18"/>
              </w:rPr>
            </w:pPr>
          </w:p>
          <w:p>
            <w:pPr>
              <w:pStyle w:val="TableParagraph"/>
              <w:ind w:left="5" w:right="1"/>
              <w:jc w:val="center"/>
              <w:rPr>
                <w:sz w:val="18"/>
              </w:rPr>
            </w:pPr>
            <w:r>
              <w:rPr>
                <w:spacing w:val="-2"/>
                <w:sz w:val="18"/>
              </w:rPr>
              <w:t>24,558,170</w:t>
            </w:r>
          </w:p>
        </w:tc>
        <w:tc>
          <w:tcPr>
            <w:tcW w:w="1387" w:type="dxa"/>
          </w:tcPr>
          <w:p>
            <w:pPr>
              <w:pStyle w:val="TableParagraph"/>
              <w:spacing w:before="119"/>
              <w:rPr>
                <w:sz w:val="18"/>
              </w:rPr>
            </w:pPr>
          </w:p>
          <w:p>
            <w:pPr>
              <w:pStyle w:val="TableParagraph"/>
              <w:ind w:left="10" w:right="2"/>
              <w:jc w:val="center"/>
              <w:rPr>
                <w:sz w:val="18"/>
              </w:rPr>
            </w:pPr>
            <w:r>
              <w:rPr>
                <w:spacing w:val="-2"/>
                <w:sz w:val="18"/>
              </w:rPr>
              <w:t>24,558,170</w:t>
            </w:r>
          </w:p>
        </w:tc>
        <w:tc>
          <w:tcPr>
            <w:tcW w:w="939" w:type="dxa"/>
          </w:tcPr>
          <w:p>
            <w:pPr>
              <w:pStyle w:val="TableParagraph"/>
              <w:spacing w:before="119"/>
              <w:rPr>
                <w:sz w:val="18"/>
              </w:rPr>
            </w:pPr>
          </w:p>
          <w:p>
            <w:pPr>
              <w:pStyle w:val="TableParagraph"/>
              <w:ind w:left="8"/>
              <w:jc w:val="center"/>
              <w:rPr>
                <w:sz w:val="18"/>
              </w:rPr>
            </w:pPr>
            <w:r>
              <w:rPr>
                <w:spacing w:val="-4"/>
                <w:sz w:val="18"/>
              </w:rPr>
              <w:t>0.51</w:t>
            </w:r>
          </w:p>
        </w:tc>
        <w:tc>
          <w:tcPr>
            <w:tcW w:w="1135" w:type="dxa"/>
          </w:tcPr>
          <w:p>
            <w:pPr>
              <w:pStyle w:val="TableParagraph"/>
              <w:spacing w:before="119"/>
              <w:rPr>
                <w:sz w:val="18"/>
              </w:rPr>
            </w:pPr>
          </w:p>
          <w:p>
            <w:pPr>
              <w:pStyle w:val="TableParagraph"/>
              <w:ind w:left="7"/>
              <w:jc w:val="center"/>
              <w:rPr>
                <w:sz w:val="18"/>
              </w:rPr>
            </w:pPr>
            <w:r>
              <w:rPr>
                <w:spacing w:val="-10"/>
                <w:sz w:val="18"/>
              </w:rPr>
              <w:t>0</w:t>
            </w:r>
          </w:p>
        </w:tc>
        <w:tc>
          <w:tcPr>
            <w:tcW w:w="708" w:type="dxa"/>
          </w:tcPr>
          <w:p>
            <w:pPr>
              <w:pStyle w:val="TableParagraph"/>
              <w:spacing w:before="119"/>
              <w:rPr>
                <w:sz w:val="18"/>
              </w:rPr>
            </w:pPr>
          </w:p>
          <w:p>
            <w:pPr>
              <w:pStyle w:val="TableParagraph"/>
              <w:ind w:left="6"/>
              <w:jc w:val="center"/>
              <w:rPr>
                <w:sz w:val="18"/>
              </w:rPr>
            </w:pPr>
            <w:r>
              <w:rPr>
                <w:spacing w:val="-10"/>
                <w:sz w:val="18"/>
              </w:rPr>
              <w:t>无</w:t>
            </w:r>
          </w:p>
        </w:tc>
        <w:tc>
          <w:tcPr>
            <w:tcW w:w="850" w:type="dxa"/>
          </w:tcPr>
          <w:p>
            <w:pPr>
              <w:pStyle w:val="TableParagraph"/>
              <w:spacing w:before="119"/>
              <w:rPr>
                <w:sz w:val="18"/>
              </w:rPr>
            </w:pPr>
          </w:p>
          <w:p>
            <w:pPr>
              <w:pStyle w:val="TableParagraph"/>
              <w:ind w:left="10" w:right="1"/>
              <w:jc w:val="center"/>
              <w:rPr>
                <w:sz w:val="18"/>
              </w:rPr>
            </w:pPr>
            <w:r>
              <w:rPr>
                <w:spacing w:val="-10"/>
                <w:sz w:val="18"/>
              </w:rPr>
              <w:t>0</w:t>
            </w:r>
          </w:p>
        </w:tc>
        <w:tc>
          <w:tcPr>
            <w:tcW w:w="1418" w:type="dxa"/>
          </w:tcPr>
          <w:p>
            <w:pPr>
              <w:pStyle w:val="TableParagraph"/>
              <w:spacing w:before="119"/>
              <w:rPr>
                <w:sz w:val="18"/>
              </w:rPr>
            </w:pPr>
          </w:p>
          <w:p>
            <w:pPr>
              <w:pStyle w:val="TableParagraph"/>
              <w:ind w:left="11" w:right="2"/>
              <w:jc w:val="center"/>
              <w:rPr>
                <w:sz w:val="18"/>
              </w:rPr>
            </w:pPr>
            <w:r>
              <w:rPr>
                <w:spacing w:val="-5"/>
                <w:sz w:val="18"/>
              </w:rPr>
              <w:t>未知</w:t>
            </w:r>
          </w:p>
        </w:tc>
      </w:tr>
      <w:tr>
        <w:trPr>
          <w:trHeight w:val="273" w:hRule="atLeast"/>
        </w:trPr>
        <w:tc>
          <w:tcPr>
            <w:tcW w:w="9356" w:type="dxa"/>
            <w:gridSpan w:val="8"/>
          </w:tcPr>
          <w:p>
            <w:pPr>
              <w:pStyle w:val="TableParagraph"/>
              <w:spacing w:line="252" w:lineRule="exact" w:before="1"/>
              <w:ind w:left="8"/>
              <w:jc w:val="center"/>
              <w:rPr>
                <w:sz w:val="21"/>
              </w:rPr>
            </w:pPr>
            <w:r>
              <w:rPr>
                <w:spacing w:val="-3"/>
                <w:sz w:val="21"/>
              </w:rPr>
              <w:t>前十名无限售条件股东持股情况</w:t>
            </w:r>
          </w:p>
        </w:tc>
      </w:tr>
      <w:tr>
        <w:trPr>
          <w:trHeight w:val="232" w:hRule="atLeast"/>
        </w:trPr>
        <w:tc>
          <w:tcPr>
            <w:tcW w:w="2919" w:type="dxa"/>
            <w:gridSpan w:val="2"/>
            <w:vMerge w:val="restart"/>
          </w:tcPr>
          <w:p>
            <w:pPr>
              <w:pStyle w:val="TableParagraph"/>
              <w:spacing w:before="122"/>
              <w:ind w:left="5"/>
              <w:jc w:val="center"/>
              <w:rPr>
                <w:sz w:val="18"/>
              </w:rPr>
            </w:pPr>
            <w:r>
              <w:rPr>
                <w:spacing w:val="-3"/>
                <w:sz w:val="18"/>
              </w:rPr>
              <w:t>股东名称</w:t>
            </w:r>
          </w:p>
        </w:tc>
        <w:tc>
          <w:tcPr>
            <w:tcW w:w="3461" w:type="dxa"/>
            <w:gridSpan w:val="3"/>
            <w:vMerge w:val="restart"/>
          </w:tcPr>
          <w:p>
            <w:pPr>
              <w:pStyle w:val="TableParagraph"/>
              <w:spacing w:before="122"/>
              <w:ind w:left="559"/>
              <w:rPr>
                <w:sz w:val="18"/>
              </w:rPr>
            </w:pPr>
            <w:r>
              <w:rPr>
                <w:spacing w:val="-1"/>
                <w:sz w:val="18"/>
              </w:rPr>
              <w:t>持有无限售条件流通股的数量</w:t>
            </w:r>
          </w:p>
        </w:tc>
        <w:tc>
          <w:tcPr>
            <w:tcW w:w="2976" w:type="dxa"/>
            <w:gridSpan w:val="3"/>
          </w:tcPr>
          <w:p>
            <w:pPr>
              <w:pStyle w:val="TableParagraph"/>
              <w:spacing w:line="212" w:lineRule="exact"/>
              <w:ind w:left="854"/>
              <w:rPr>
                <w:sz w:val="18"/>
              </w:rPr>
            </w:pPr>
            <w:r>
              <w:rPr>
                <w:spacing w:val="-2"/>
                <w:sz w:val="18"/>
              </w:rPr>
              <w:t>股份种类及数量</w:t>
            </w:r>
          </w:p>
        </w:tc>
      </w:tr>
      <w:tr>
        <w:trPr>
          <w:trHeight w:val="234" w:hRule="atLeast"/>
        </w:trPr>
        <w:tc>
          <w:tcPr>
            <w:tcW w:w="2919" w:type="dxa"/>
            <w:gridSpan w:val="2"/>
            <w:vMerge/>
            <w:tcBorders>
              <w:top w:val="nil"/>
            </w:tcBorders>
          </w:tcPr>
          <w:p>
            <w:pPr>
              <w:rPr>
                <w:sz w:val="2"/>
                <w:szCs w:val="2"/>
              </w:rPr>
            </w:pPr>
          </w:p>
        </w:tc>
        <w:tc>
          <w:tcPr>
            <w:tcW w:w="3461" w:type="dxa"/>
            <w:gridSpan w:val="3"/>
            <w:vMerge/>
            <w:tcBorders>
              <w:top w:val="nil"/>
            </w:tcBorders>
          </w:tcPr>
          <w:p>
            <w:pPr>
              <w:rPr>
                <w:sz w:val="2"/>
                <w:szCs w:val="2"/>
              </w:rPr>
            </w:pPr>
          </w:p>
        </w:tc>
        <w:tc>
          <w:tcPr>
            <w:tcW w:w="1558" w:type="dxa"/>
            <w:gridSpan w:val="2"/>
          </w:tcPr>
          <w:p>
            <w:pPr>
              <w:pStyle w:val="TableParagraph"/>
              <w:spacing w:line="213" w:lineRule="exact" w:before="2"/>
              <w:ind w:left="8"/>
              <w:jc w:val="center"/>
              <w:rPr>
                <w:sz w:val="18"/>
              </w:rPr>
            </w:pPr>
            <w:r>
              <w:rPr>
                <w:spacing w:val="-5"/>
                <w:sz w:val="18"/>
              </w:rPr>
              <w:t>种类</w:t>
            </w:r>
          </w:p>
        </w:tc>
        <w:tc>
          <w:tcPr>
            <w:tcW w:w="1418" w:type="dxa"/>
          </w:tcPr>
          <w:p>
            <w:pPr>
              <w:pStyle w:val="TableParagraph"/>
              <w:spacing w:line="213" w:lineRule="exact" w:before="2"/>
              <w:ind w:left="11" w:right="2"/>
              <w:jc w:val="center"/>
              <w:rPr>
                <w:sz w:val="18"/>
              </w:rPr>
            </w:pPr>
            <w:r>
              <w:rPr>
                <w:spacing w:val="-5"/>
                <w:sz w:val="18"/>
              </w:rPr>
              <w:t>数量</w:t>
            </w:r>
          </w:p>
        </w:tc>
      </w:tr>
      <w:tr>
        <w:trPr>
          <w:trHeight w:val="233" w:hRule="atLeast"/>
        </w:trPr>
        <w:tc>
          <w:tcPr>
            <w:tcW w:w="2919" w:type="dxa"/>
            <w:gridSpan w:val="2"/>
          </w:tcPr>
          <w:p>
            <w:pPr>
              <w:pStyle w:val="TableParagraph"/>
              <w:spacing w:line="213" w:lineRule="exact"/>
              <w:ind w:left="105"/>
              <w:rPr>
                <w:sz w:val="18"/>
              </w:rPr>
            </w:pPr>
            <w:r>
              <w:rPr>
                <w:spacing w:val="-1"/>
                <w:sz w:val="18"/>
              </w:rPr>
              <w:t>中航机载系统有限公司</w:t>
            </w:r>
          </w:p>
        </w:tc>
        <w:tc>
          <w:tcPr>
            <w:tcW w:w="3461" w:type="dxa"/>
            <w:gridSpan w:val="3"/>
          </w:tcPr>
          <w:p>
            <w:pPr>
              <w:pStyle w:val="TableParagraph"/>
              <w:spacing w:line="213" w:lineRule="exact"/>
              <w:ind w:left="1144"/>
              <w:rPr>
                <w:sz w:val="18"/>
              </w:rPr>
            </w:pPr>
            <w:r>
              <w:rPr>
                <w:spacing w:val="-2"/>
                <w:sz w:val="18"/>
              </w:rPr>
              <w:t>1,242,768,901</w:t>
            </w:r>
          </w:p>
        </w:tc>
        <w:tc>
          <w:tcPr>
            <w:tcW w:w="1558" w:type="dxa"/>
            <w:gridSpan w:val="2"/>
          </w:tcPr>
          <w:p>
            <w:pPr>
              <w:pStyle w:val="TableParagraph"/>
              <w:spacing w:line="213" w:lineRule="exact"/>
              <w:ind w:left="238"/>
              <w:rPr>
                <w:sz w:val="18"/>
              </w:rPr>
            </w:pPr>
            <w:r>
              <w:rPr>
                <w:spacing w:val="-2"/>
                <w:sz w:val="18"/>
              </w:rPr>
              <w:t>人民币普通股</w:t>
            </w:r>
          </w:p>
        </w:tc>
        <w:tc>
          <w:tcPr>
            <w:tcW w:w="1418" w:type="dxa"/>
          </w:tcPr>
          <w:p>
            <w:pPr>
              <w:pStyle w:val="TableParagraph"/>
              <w:spacing w:line="213" w:lineRule="exact"/>
              <w:ind w:left="11" w:right="2"/>
              <w:jc w:val="center"/>
              <w:rPr>
                <w:sz w:val="18"/>
              </w:rPr>
            </w:pPr>
            <w:r>
              <w:rPr>
                <w:spacing w:val="-2"/>
                <w:sz w:val="18"/>
              </w:rPr>
              <w:t>1,242,768,901</w:t>
            </w:r>
          </w:p>
        </w:tc>
      </w:tr>
      <w:tr>
        <w:trPr>
          <w:trHeight w:val="234" w:hRule="atLeast"/>
        </w:trPr>
        <w:tc>
          <w:tcPr>
            <w:tcW w:w="2919" w:type="dxa"/>
            <w:gridSpan w:val="2"/>
          </w:tcPr>
          <w:p>
            <w:pPr>
              <w:pStyle w:val="TableParagraph"/>
              <w:spacing w:line="215" w:lineRule="exact"/>
              <w:ind w:left="105"/>
              <w:rPr>
                <w:sz w:val="18"/>
              </w:rPr>
            </w:pPr>
            <w:r>
              <w:rPr>
                <w:spacing w:val="-1"/>
                <w:sz w:val="18"/>
              </w:rPr>
              <w:t>中国航空科技工业股份有限公司</w:t>
            </w:r>
          </w:p>
        </w:tc>
        <w:tc>
          <w:tcPr>
            <w:tcW w:w="3461" w:type="dxa"/>
            <w:gridSpan w:val="3"/>
          </w:tcPr>
          <w:p>
            <w:pPr>
              <w:pStyle w:val="TableParagraph"/>
              <w:spacing w:line="215" w:lineRule="exact"/>
              <w:ind w:left="8"/>
              <w:jc w:val="center"/>
              <w:rPr>
                <w:sz w:val="18"/>
              </w:rPr>
            </w:pPr>
            <w:r>
              <w:rPr>
                <w:spacing w:val="-2"/>
                <w:sz w:val="18"/>
              </w:rPr>
              <w:t>763,090,849</w:t>
            </w:r>
          </w:p>
        </w:tc>
        <w:tc>
          <w:tcPr>
            <w:tcW w:w="1558" w:type="dxa"/>
            <w:gridSpan w:val="2"/>
          </w:tcPr>
          <w:p>
            <w:pPr>
              <w:pStyle w:val="TableParagraph"/>
              <w:spacing w:line="215" w:lineRule="exact"/>
              <w:ind w:left="238"/>
              <w:rPr>
                <w:sz w:val="18"/>
              </w:rPr>
            </w:pPr>
            <w:r>
              <w:rPr>
                <w:spacing w:val="-2"/>
                <w:sz w:val="18"/>
              </w:rPr>
              <w:t>人民币普通股</w:t>
            </w:r>
          </w:p>
        </w:tc>
        <w:tc>
          <w:tcPr>
            <w:tcW w:w="1418" w:type="dxa"/>
          </w:tcPr>
          <w:p>
            <w:pPr>
              <w:pStyle w:val="TableParagraph"/>
              <w:spacing w:line="215" w:lineRule="exact"/>
              <w:ind w:left="11"/>
              <w:jc w:val="center"/>
              <w:rPr>
                <w:sz w:val="18"/>
              </w:rPr>
            </w:pPr>
            <w:r>
              <w:rPr>
                <w:spacing w:val="-2"/>
                <w:sz w:val="18"/>
              </w:rPr>
              <w:t>763,090,849</w:t>
            </w:r>
          </w:p>
        </w:tc>
      </w:tr>
      <w:tr>
        <w:trPr>
          <w:trHeight w:val="232" w:hRule="atLeast"/>
        </w:trPr>
        <w:tc>
          <w:tcPr>
            <w:tcW w:w="2919" w:type="dxa"/>
            <w:gridSpan w:val="2"/>
          </w:tcPr>
          <w:p>
            <w:pPr>
              <w:pStyle w:val="TableParagraph"/>
              <w:spacing w:line="212" w:lineRule="exact"/>
              <w:ind w:left="105"/>
              <w:rPr>
                <w:sz w:val="18"/>
              </w:rPr>
            </w:pPr>
            <w:r>
              <w:rPr>
                <w:spacing w:val="-2"/>
                <w:sz w:val="18"/>
              </w:rPr>
              <w:t>中国航空救生研究所</w:t>
            </w:r>
          </w:p>
        </w:tc>
        <w:tc>
          <w:tcPr>
            <w:tcW w:w="3461" w:type="dxa"/>
            <w:gridSpan w:val="3"/>
          </w:tcPr>
          <w:p>
            <w:pPr>
              <w:pStyle w:val="TableParagraph"/>
              <w:spacing w:line="212" w:lineRule="exact"/>
              <w:ind w:left="8"/>
              <w:jc w:val="center"/>
              <w:rPr>
                <w:sz w:val="18"/>
              </w:rPr>
            </w:pPr>
            <w:r>
              <w:rPr>
                <w:spacing w:val="-2"/>
                <w:sz w:val="18"/>
              </w:rPr>
              <w:t>267,801,018</w:t>
            </w:r>
          </w:p>
        </w:tc>
        <w:tc>
          <w:tcPr>
            <w:tcW w:w="1558" w:type="dxa"/>
            <w:gridSpan w:val="2"/>
          </w:tcPr>
          <w:p>
            <w:pPr>
              <w:pStyle w:val="TableParagraph"/>
              <w:spacing w:line="212" w:lineRule="exact"/>
              <w:ind w:left="238"/>
              <w:rPr>
                <w:sz w:val="18"/>
              </w:rPr>
            </w:pPr>
            <w:r>
              <w:rPr>
                <w:spacing w:val="-2"/>
                <w:sz w:val="18"/>
              </w:rPr>
              <w:t>人民币普通股</w:t>
            </w:r>
          </w:p>
        </w:tc>
        <w:tc>
          <w:tcPr>
            <w:tcW w:w="1418" w:type="dxa"/>
          </w:tcPr>
          <w:p>
            <w:pPr>
              <w:pStyle w:val="TableParagraph"/>
              <w:spacing w:line="212" w:lineRule="exact"/>
              <w:ind w:left="11"/>
              <w:jc w:val="center"/>
              <w:rPr>
                <w:sz w:val="18"/>
              </w:rPr>
            </w:pPr>
            <w:r>
              <w:rPr>
                <w:spacing w:val="-2"/>
                <w:sz w:val="18"/>
              </w:rPr>
              <w:t>267,801,018</w:t>
            </w:r>
          </w:p>
        </w:tc>
      </w:tr>
      <w:tr>
        <w:trPr>
          <w:trHeight w:val="234" w:hRule="atLeast"/>
        </w:trPr>
        <w:tc>
          <w:tcPr>
            <w:tcW w:w="2919" w:type="dxa"/>
            <w:gridSpan w:val="2"/>
          </w:tcPr>
          <w:p>
            <w:pPr>
              <w:pStyle w:val="TableParagraph"/>
              <w:spacing w:line="215" w:lineRule="exact"/>
              <w:ind w:left="105"/>
              <w:rPr>
                <w:sz w:val="18"/>
              </w:rPr>
            </w:pPr>
            <w:r>
              <w:rPr>
                <w:spacing w:val="-1"/>
                <w:sz w:val="18"/>
              </w:rPr>
              <w:t>中国航空工业集团有限公司</w:t>
            </w:r>
          </w:p>
        </w:tc>
        <w:tc>
          <w:tcPr>
            <w:tcW w:w="3461" w:type="dxa"/>
            <w:gridSpan w:val="3"/>
          </w:tcPr>
          <w:p>
            <w:pPr>
              <w:pStyle w:val="TableParagraph"/>
              <w:spacing w:line="215" w:lineRule="exact"/>
              <w:ind w:left="8"/>
              <w:jc w:val="center"/>
              <w:rPr>
                <w:sz w:val="18"/>
              </w:rPr>
            </w:pPr>
            <w:r>
              <w:rPr>
                <w:spacing w:val="-2"/>
                <w:sz w:val="18"/>
              </w:rPr>
              <w:t>184,006,118</w:t>
            </w:r>
          </w:p>
        </w:tc>
        <w:tc>
          <w:tcPr>
            <w:tcW w:w="1558" w:type="dxa"/>
            <w:gridSpan w:val="2"/>
          </w:tcPr>
          <w:p>
            <w:pPr>
              <w:pStyle w:val="TableParagraph"/>
              <w:spacing w:line="215" w:lineRule="exact"/>
              <w:ind w:left="238"/>
              <w:rPr>
                <w:sz w:val="18"/>
              </w:rPr>
            </w:pPr>
            <w:r>
              <w:rPr>
                <w:spacing w:val="-2"/>
                <w:sz w:val="18"/>
              </w:rPr>
              <w:t>人民币普通股</w:t>
            </w:r>
          </w:p>
        </w:tc>
        <w:tc>
          <w:tcPr>
            <w:tcW w:w="1418" w:type="dxa"/>
          </w:tcPr>
          <w:p>
            <w:pPr>
              <w:pStyle w:val="TableParagraph"/>
              <w:spacing w:line="215" w:lineRule="exact"/>
              <w:ind w:left="11"/>
              <w:jc w:val="center"/>
              <w:rPr>
                <w:sz w:val="18"/>
              </w:rPr>
            </w:pPr>
            <w:r>
              <w:rPr>
                <w:spacing w:val="-2"/>
                <w:sz w:val="18"/>
              </w:rPr>
              <w:t>184,006,118</w:t>
            </w:r>
          </w:p>
        </w:tc>
      </w:tr>
      <w:tr>
        <w:trPr>
          <w:trHeight w:val="232" w:hRule="atLeast"/>
        </w:trPr>
        <w:tc>
          <w:tcPr>
            <w:tcW w:w="2919" w:type="dxa"/>
            <w:gridSpan w:val="2"/>
          </w:tcPr>
          <w:p>
            <w:pPr>
              <w:pStyle w:val="TableParagraph"/>
              <w:spacing w:line="212" w:lineRule="exact"/>
              <w:ind w:left="105"/>
              <w:rPr>
                <w:sz w:val="18"/>
              </w:rPr>
            </w:pPr>
            <w:r>
              <w:rPr>
                <w:spacing w:val="-1"/>
                <w:sz w:val="18"/>
              </w:rPr>
              <w:t>中航航空产业投资有限公司</w:t>
            </w:r>
          </w:p>
        </w:tc>
        <w:tc>
          <w:tcPr>
            <w:tcW w:w="3461" w:type="dxa"/>
            <w:gridSpan w:val="3"/>
          </w:tcPr>
          <w:p>
            <w:pPr>
              <w:pStyle w:val="TableParagraph"/>
              <w:spacing w:line="212" w:lineRule="exact"/>
              <w:ind w:left="8"/>
              <w:jc w:val="center"/>
              <w:rPr>
                <w:sz w:val="18"/>
              </w:rPr>
            </w:pPr>
            <w:r>
              <w:rPr>
                <w:spacing w:val="-2"/>
                <w:sz w:val="18"/>
              </w:rPr>
              <w:t>77,464,174</w:t>
            </w:r>
          </w:p>
        </w:tc>
        <w:tc>
          <w:tcPr>
            <w:tcW w:w="1558" w:type="dxa"/>
            <w:gridSpan w:val="2"/>
          </w:tcPr>
          <w:p>
            <w:pPr>
              <w:pStyle w:val="TableParagraph"/>
              <w:spacing w:line="212" w:lineRule="exact"/>
              <w:ind w:left="238"/>
              <w:rPr>
                <w:sz w:val="18"/>
              </w:rPr>
            </w:pPr>
            <w:r>
              <w:rPr>
                <w:spacing w:val="-2"/>
                <w:sz w:val="18"/>
              </w:rPr>
              <w:t>人民币普通股</w:t>
            </w:r>
          </w:p>
        </w:tc>
        <w:tc>
          <w:tcPr>
            <w:tcW w:w="1418" w:type="dxa"/>
          </w:tcPr>
          <w:p>
            <w:pPr>
              <w:pStyle w:val="TableParagraph"/>
              <w:spacing w:line="212" w:lineRule="exact"/>
              <w:ind w:left="11"/>
              <w:jc w:val="center"/>
              <w:rPr>
                <w:sz w:val="18"/>
              </w:rPr>
            </w:pPr>
            <w:r>
              <w:rPr>
                <w:spacing w:val="-2"/>
                <w:sz w:val="18"/>
              </w:rPr>
              <w:t>77,464,174</w:t>
            </w:r>
          </w:p>
        </w:tc>
      </w:tr>
      <w:tr>
        <w:trPr>
          <w:trHeight w:val="232" w:hRule="atLeast"/>
        </w:trPr>
        <w:tc>
          <w:tcPr>
            <w:tcW w:w="2919" w:type="dxa"/>
            <w:gridSpan w:val="2"/>
          </w:tcPr>
          <w:p>
            <w:pPr>
              <w:pStyle w:val="TableParagraph"/>
              <w:spacing w:line="212" w:lineRule="exact"/>
              <w:ind w:left="105"/>
              <w:rPr>
                <w:sz w:val="18"/>
              </w:rPr>
            </w:pPr>
            <w:r>
              <w:rPr>
                <w:sz w:val="18"/>
              </w:rPr>
              <w:t>汉中航空工业（集团）</w:t>
            </w:r>
            <w:r>
              <w:rPr>
                <w:spacing w:val="-3"/>
                <w:sz w:val="18"/>
              </w:rPr>
              <w:t>有限公司</w:t>
            </w:r>
          </w:p>
        </w:tc>
        <w:tc>
          <w:tcPr>
            <w:tcW w:w="3461" w:type="dxa"/>
            <w:gridSpan w:val="3"/>
          </w:tcPr>
          <w:p>
            <w:pPr>
              <w:pStyle w:val="TableParagraph"/>
              <w:spacing w:line="212" w:lineRule="exact"/>
              <w:ind w:left="8"/>
              <w:jc w:val="center"/>
              <w:rPr>
                <w:sz w:val="18"/>
              </w:rPr>
            </w:pPr>
            <w:r>
              <w:rPr>
                <w:spacing w:val="-2"/>
                <w:sz w:val="18"/>
              </w:rPr>
              <w:t>59,631,472</w:t>
            </w:r>
          </w:p>
        </w:tc>
        <w:tc>
          <w:tcPr>
            <w:tcW w:w="1558" w:type="dxa"/>
            <w:gridSpan w:val="2"/>
          </w:tcPr>
          <w:p>
            <w:pPr>
              <w:pStyle w:val="TableParagraph"/>
              <w:spacing w:line="212" w:lineRule="exact"/>
              <w:ind w:left="238"/>
              <w:rPr>
                <w:sz w:val="18"/>
              </w:rPr>
            </w:pPr>
            <w:r>
              <w:rPr>
                <w:spacing w:val="-2"/>
                <w:sz w:val="18"/>
              </w:rPr>
              <w:t>人民币普通股</w:t>
            </w:r>
          </w:p>
        </w:tc>
        <w:tc>
          <w:tcPr>
            <w:tcW w:w="1418" w:type="dxa"/>
          </w:tcPr>
          <w:p>
            <w:pPr>
              <w:pStyle w:val="TableParagraph"/>
              <w:spacing w:line="212" w:lineRule="exact"/>
              <w:ind w:left="11"/>
              <w:jc w:val="center"/>
              <w:rPr>
                <w:sz w:val="18"/>
              </w:rPr>
            </w:pPr>
            <w:r>
              <w:rPr>
                <w:spacing w:val="-2"/>
                <w:sz w:val="18"/>
              </w:rPr>
              <w:t>59,631,472</w:t>
            </w:r>
          </w:p>
        </w:tc>
      </w:tr>
      <w:tr>
        <w:trPr>
          <w:trHeight w:val="467" w:hRule="atLeast"/>
        </w:trPr>
        <w:tc>
          <w:tcPr>
            <w:tcW w:w="2919" w:type="dxa"/>
            <w:gridSpan w:val="2"/>
          </w:tcPr>
          <w:p>
            <w:pPr>
              <w:pStyle w:val="TableParagraph"/>
              <w:spacing w:before="2"/>
              <w:ind w:left="105"/>
              <w:rPr>
                <w:sz w:val="18"/>
              </w:rPr>
            </w:pPr>
            <w:r>
              <w:rPr>
                <w:spacing w:val="-1"/>
                <w:sz w:val="18"/>
              </w:rPr>
              <w:t>新华人寿保险股份有限公司－分红</w:t>
            </w:r>
          </w:p>
          <w:p>
            <w:pPr>
              <w:pStyle w:val="TableParagraph"/>
              <w:spacing w:line="213" w:lineRule="exact" w:before="2"/>
              <w:ind w:left="105"/>
              <w:rPr>
                <w:sz w:val="18"/>
              </w:rPr>
            </w:pPr>
            <w:r>
              <w:rPr>
                <w:spacing w:val="-2"/>
                <w:sz w:val="18"/>
              </w:rPr>
              <w:t>－个人分红－018L－FH002</w:t>
            </w:r>
            <w:r>
              <w:rPr>
                <w:spacing w:val="-14"/>
                <w:sz w:val="18"/>
              </w:rPr>
              <w:t> 沪</w:t>
            </w:r>
          </w:p>
        </w:tc>
        <w:tc>
          <w:tcPr>
            <w:tcW w:w="3461" w:type="dxa"/>
            <w:gridSpan w:val="3"/>
          </w:tcPr>
          <w:p>
            <w:pPr>
              <w:pStyle w:val="TableParagraph"/>
              <w:spacing w:before="117"/>
              <w:ind w:left="8"/>
              <w:jc w:val="center"/>
              <w:rPr>
                <w:sz w:val="18"/>
              </w:rPr>
            </w:pPr>
            <w:r>
              <w:rPr>
                <w:spacing w:val="-2"/>
                <w:sz w:val="18"/>
              </w:rPr>
              <w:t>28,359,372</w:t>
            </w:r>
          </w:p>
        </w:tc>
        <w:tc>
          <w:tcPr>
            <w:tcW w:w="1558" w:type="dxa"/>
            <w:gridSpan w:val="2"/>
          </w:tcPr>
          <w:p>
            <w:pPr>
              <w:pStyle w:val="TableParagraph"/>
              <w:spacing w:before="117"/>
              <w:ind w:left="238"/>
              <w:rPr>
                <w:sz w:val="18"/>
              </w:rPr>
            </w:pPr>
            <w:r>
              <w:rPr>
                <w:spacing w:val="-2"/>
                <w:sz w:val="18"/>
              </w:rPr>
              <w:t>人民币普通股</w:t>
            </w:r>
          </w:p>
        </w:tc>
        <w:tc>
          <w:tcPr>
            <w:tcW w:w="1418" w:type="dxa"/>
          </w:tcPr>
          <w:p>
            <w:pPr>
              <w:pStyle w:val="TableParagraph"/>
              <w:spacing w:before="117"/>
              <w:ind w:left="11"/>
              <w:jc w:val="center"/>
              <w:rPr>
                <w:sz w:val="18"/>
              </w:rPr>
            </w:pPr>
            <w:r>
              <w:rPr>
                <w:spacing w:val="-2"/>
                <w:sz w:val="18"/>
              </w:rPr>
              <w:t>28,359,372</w:t>
            </w:r>
          </w:p>
        </w:tc>
      </w:tr>
      <w:tr>
        <w:trPr>
          <w:trHeight w:val="467" w:hRule="atLeast"/>
        </w:trPr>
        <w:tc>
          <w:tcPr>
            <w:tcW w:w="2919" w:type="dxa"/>
            <w:gridSpan w:val="2"/>
          </w:tcPr>
          <w:p>
            <w:pPr>
              <w:pStyle w:val="TableParagraph"/>
              <w:ind w:left="105"/>
              <w:rPr>
                <w:sz w:val="18"/>
              </w:rPr>
            </w:pPr>
            <w:r>
              <w:rPr>
                <w:spacing w:val="-1"/>
                <w:sz w:val="18"/>
              </w:rPr>
              <w:t>新华人寿保险股份有限公司－传统</w:t>
            </w:r>
          </w:p>
          <w:p>
            <w:pPr>
              <w:pStyle w:val="TableParagraph"/>
              <w:spacing w:line="213" w:lineRule="exact" w:before="4"/>
              <w:ind w:left="105"/>
              <w:rPr>
                <w:sz w:val="18"/>
              </w:rPr>
            </w:pPr>
            <w:r>
              <w:rPr>
                <w:spacing w:val="-2"/>
                <w:sz w:val="18"/>
              </w:rPr>
              <w:t>－普通保险产品－018L－CT001</w:t>
            </w:r>
            <w:r>
              <w:rPr>
                <w:spacing w:val="-12"/>
                <w:sz w:val="18"/>
              </w:rPr>
              <w:t> 沪</w:t>
            </w:r>
          </w:p>
        </w:tc>
        <w:tc>
          <w:tcPr>
            <w:tcW w:w="3461" w:type="dxa"/>
            <w:gridSpan w:val="3"/>
          </w:tcPr>
          <w:p>
            <w:pPr>
              <w:pStyle w:val="TableParagraph"/>
              <w:spacing w:before="117"/>
              <w:ind w:left="8"/>
              <w:jc w:val="center"/>
              <w:rPr>
                <w:sz w:val="18"/>
              </w:rPr>
            </w:pPr>
            <w:r>
              <w:rPr>
                <w:spacing w:val="-2"/>
                <w:sz w:val="18"/>
              </w:rPr>
              <w:t>24,558,170</w:t>
            </w:r>
          </w:p>
        </w:tc>
        <w:tc>
          <w:tcPr>
            <w:tcW w:w="1558" w:type="dxa"/>
            <w:gridSpan w:val="2"/>
          </w:tcPr>
          <w:p>
            <w:pPr>
              <w:pStyle w:val="TableParagraph"/>
              <w:spacing w:before="117"/>
              <w:ind w:left="238"/>
              <w:rPr>
                <w:sz w:val="18"/>
              </w:rPr>
            </w:pPr>
            <w:r>
              <w:rPr>
                <w:spacing w:val="-2"/>
                <w:sz w:val="18"/>
              </w:rPr>
              <w:t>人民币普通股</w:t>
            </w:r>
          </w:p>
        </w:tc>
        <w:tc>
          <w:tcPr>
            <w:tcW w:w="1418" w:type="dxa"/>
          </w:tcPr>
          <w:p>
            <w:pPr>
              <w:pStyle w:val="TableParagraph"/>
              <w:spacing w:before="117"/>
              <w:ind w:left="11"/>
              <w:jc w:val="center"/>
              <w:rPr>
                <w:sz w:val="18"/>
              </w:rPr>
            </w:pPr>
            <w:r>
              <w:rPr>
                <w:spacing w:val="-2"/>
                <w:sz w:val="18"/>
              </w:rPr>
              <w:t>24,558,170</w:t>
            </w:r>
          </w:p>
        </w:tc>
      </w:tr>
      <w:tr>
        <w:trPr>
          <w:trHeight w:val="232" w:hRule="atLeast"/>
        </w:trPr>
        <w:tc>
          <w:tcPr>
            <w:tcW w:w="2919" w:type="dxa"/>
            <w:gridSpan w:val="2"/>
          </w:tcPr>
          <w:p>
            <w:pPr>
              <w:pStyle w:val="TableParagraph"/>
              <w:spacing w:line="212" w:lineRule="exact"/>
              <w:ind w:left="105"/>
              <w:rPr>
                <w:sz w:val="18"/>
              </w:rPr>
            </w:pPr>
            <w:r>
              <w:rPr>
                <w:spacing w:val="-1"/>
                <w:sz w:val="18"/>
              </w:rPr>
              <w:t>中航投资控股有限公司</w:t>
            </w:r>
          </w:p>
        </w:tc>
        <w:tc>
          <w:tcPr>
            <w:tcW w:w="3461" w:type="dxa"/>
            <w:gridSpan w:val="3"/>
          </w:tcPr>
          <w:p>
            <w:pPr>
              <w:pStyle w:val="TableParagraph"/>
              <w:spacing w:line="212" w:lineRule="exact"/>
              <w:ind w:left="8"/>
              <w:jc w:val="center"/>
              <w:rPr>
                <w:sz w:val="18"/>
              </w:rPr>
            </w:pPr>
            <w:r>
              <w:rPr>
                <w:spacing w:val="-2"/>
                <w:sz w:val="18"/>
              </w:rPr>
              <w:t>22,677,248</w:t>
            </w:r>
          </w:p>
        </w:tc>
        <w:tc>
          <w:tcPr>
            <w:tcW w:w="1558" w:type="dxa"/>
            <w:gridSpan w:val="2"/>
          </w:tcPr>
          <w:p>
            <w:pPr>
              <w:pStyle w:val="TableParagraph"/>
              <w:spacing w:line="212" w:lineRule="exact"/>
              <w:ind w:left="238"/>
              <w:rPr>
                <w:sz w:val="18"/>
              </w:rPr>
            </w:pPr>
            <w:r>
              <w:rPr>
                <w:spacing w:val="-2"/>
                <w:sz w:val="18"/>
              </w:rPr>
              <w:t>人民币普通股</w:t>
            </w:r>
          </w:p>
        </w:tc>
        <w:tc>
          <w:tcPr>
            <w:tcW w:w="1418" w:type="dxa"/>
          </w:tcPr>
          <w:p>
            <w:pPr>
              <w:pStyle w:val="TableParagraph"/>
              <w:spacing w:line="212" w:lineRule="exact"/>
              <w:ind w:left="11"/>
              <w:jc w:val="center"/>
              <w:rPr>
                <w:sz w:val="18"/>
              </w:rPr>
            </w:pPr>
            <w:r>
              <w:rPr>
                <w:spacing w:val="-2"/>
                <w:sz w:val="18"/>
              </w:rPr>
              <w:t>22,677,248</w:t>
            </w:r>
          </w:p>
        </w:tc>
      </w:tr>
      <w:tr>
        <w:trPr>
          <w:trHeight w:val="700" w:hRule="atLeast"/>
        </w:trPr>
        <w:tc>
          <w:tcPr>
            <w:tcW w:w="2919" w:type="dxa"/>
            <w:gridSpan w:val="2"/>
          </w:tcPr>
          <w:p>
            <w:pPr>
              <w:pStyle w:val="TableParagraph"/>
              <w:ind w:left="105"/>
              <w:rPr>
                <w:sz w:val="18"/>
              </w:rPr>
            </w:pPr>
            <w:r>
              <w:rPr>
                <w:spacing w:val="-1"/>
                <w:sz w:val="18"/>
              </w:rPr>
              <w:t>中国建设银行股份有限公司－富国</w:t>
            </w:r>
          </w:p>
          <w:p>
            <w:pPr>
              <w:pStyle w:val="TableParagraph"/>
              <w:spacing w:line="230" w:lineRule="atLeast"/>
              <w:ind w:left="105" w:right="101"/>
              <w:rPr>
                <w:sz w:val="18"/>
              </w:rPr>
            </w:pPr>
            <w:r>
              <w:rPr>
                <w:spacing w:val="-2"/>
                <w:sz w:val="18"/>
              </w:rPr>
              <w:t>中证军工龙头交易型开放式指数证券投资基金</w:t>
            </w:r>
          </w:p>
        </w:tc>
        <w:tc>
          <w:tcPr>
            <w:tcW w:w="3461" w:type="dxa"/>
            <w:gridSpan w:val="3"/>
          </w:tcPr>
          <w:p>
            <w:pPr>
              <w:pStyle w:val="TableParagraph"/>
              <w:spacing w:before="4"/>
              <w:rPr>
                <w:sz w:val="18"/>
              </w:rPr>
            </w:pPr>
          </w:p>
          <w:p>
            <w:pPr>
              <w:pStyle w:val="TableParagraph"/>
              <w:ind w:left="8"/>
              <w:jc w:val="center"/>
              <w:rPr>
                <w:sz w:val="18"/>
              </w:rPr>
            </w:pPr>
            <w:r>
              <w:rPr>
                <w:spacing w:val="-2"/>
                <w:sz w:val="18"/>
              </w:rPr>
              <w:t>19,664,620</w:t>
            </w:r>
          </w:p>
        </w:tc>
        <w:tc>
          <w:tcPr>
            <w:tcW w:w="1558" w:type="dxa"/>
            <w:gridSpan w:val="2"/>
          </w:tcPr>
          <w:p>
            <w:pPr>
              <w:pStyle w:val="TableParagraph"/>
              <w:spacing w:before="4"/>
              <w:rPr>
                <w:sz w:val="18"/>
              </w:rPr>
            </w:pPr>
          </w:p>
          <w:p>
            <w:pPr>
              <w:pStyle w:val="TableParagraph"/>
              <w:ind w:left="238"/>
              <w:rPr>
                <w:sz w:val="18"/>
              </w:rPr>
            </w:pPr>
            <w:r>
              <w:rPr>
                <w:spacing w:val="-2"/>
                <w:sz w:val="18"/>
              </w:rPr>
              <w:t>人民币普通股</w:t>
            </w:r>
          </w:p>
        </w:tc>
        <w:tc>
          <w:tcPr>
            <w:tcW w:w="1418" w:type="dxa"/>
          </w:tcPr>
          <w:p>
            <w:pPr>
              <w:pStyle w:val="TableParagraph"/>
              <w:spacing w:before="4"/>
              <w:rPr>
                <w:sz w:val="18"/>
              </w:rPr>
            </w:pPr>
          </w:p>
          <w:p>
            <w:pPr>
              <w:pStyle w:val="TableParagraph"/>
              <w:ind w:left="11"/>
              <w:jc w:val="center"/>
              <w:rPr>
                <w:sz w:val="18"/>
              </w:rPr>
            </w:pPr>
            <w:r>
              <w:rPr>
                <w:spacing w:val="-2"/>
                <w:sz w:val="18"/>
              </w:rPr>
              <w:t>19,664,620</w:t>
            </w:r>
          </w:p>
        </w:tc>
      </w:tr>
      <w:tr>
        <w:trPr>
          <w:trHeight w:val="234" w:hRule="atLeast"/>
        </w:trPr>
        <w:tc>
          <w:tcPr>
            <w:tcW w:w="2919" w:type="dxa"/>
            <w:gridSpan w:val="2"/>
          </w:tcPr>
          <w:p>
            <w:pPr>
              <w:pStyle w:val="TableParagraph"/>
              <w:spacing w:line="215" w:lineRule="exact"/>
              <w:ind w:left="105"/>
              <w:rPr>
                <w:sz w:val="18"/>
              </w:rPr>
            </w:pPr>
            <w:r>
              <w:rPr>
                <w:spacing w:val="-1"/>
                <w:sz w:val="18"/>
              </w:rPr>
              <w:t>前十名股东中回购专户情况说明</w:t>
            </w:r>
          </w:p>
        </w:tc>
        <w:tc>
          <w:tcPr>
            <w:tcW w:w="6437" w:type="dxa"/>
            <w:gridSpan w:val="6"/>
          </w:tcPr>
          <w:p>
            <w:pPr>
              <w:pStyle w:val="TableParagraph"/>
              <w:spacing w:line="215" w:lineRule="exact"/>
              <w:ind w:left="108"/>
              <w:rPr>
                <w:sz w:val="18"/>
              </w:rPr>
            </w:pPr>
            <w:r>
              <w:rPr>
                <w:spacing w:val="-4"/>
                <w:sz w:val="18"/>
              </w:rPr>
              <w:t>不适用</w:t>
            </w:r>
          </w:p>
        </w:tc>
      </w:tr>
      <w:tr>
        <w:trPr>
          <w:trHeight w:val="1166" w:hRule="atLeast"/>
        </w:trPr>
        <w:tc>
          <w:tcPr>
            <w:tcW w:w="2919" w:type="dxa"/>
            <w:gridSpan w:val="2"/>
          </w:tcPr>
          <w:p>
            <w:pPr>
              <w:pStyle w:val="TableParagraph"/>
              <w:spacing w:before="119"/>
              <w:rPr>
                <w:sz w:val="18"/>
              </w:rPr>
            </w:pPr>
          </w:p>
          <w:p>
            <w:pPr>
              <w:pStyle w:val="TableParagraph"/>
              <w:spacing w:line="242" w:lineRule="auto" w:before="1"/>
              <w:ind w:left="105" w:right="281"/>
              <w:rPr>
                <w:sz w:val="18"/>
              </w:rPr>
            </w:pPr>
            <w:r>
              <w:rPr>
                <w:spacing w:val="-2"/>
                <w:sz w:val="18"/>
              </w:rPr>
              <w:t>上述股东委托表决权、受托表决权、放弃表决权的说明</w:t>
            </w:r>
          </w:p>
        </w:tc>
        <w:tc>
          <w:tcPr>
            <w:tcW w:w="6437" w:type="dxa"/>
            <w:gridSpan w:val="6"/>
          </w:tcPr>
          <w:p>
            <w:pPr>
              <w:pStyle w:val="TableParagraph"/>
              <w:spacing w:line="242" w:lineRule="auto"/>
              <w:ind w:left="108" w:right="105"/>
              <w:rPr>
                <w:sz w:val="18"/>
              </w:rPr>
            </w:pPr>
            <w:r>
              <w:rPr>
                <w:spacing w:val="-2"/>
                <w:sz w:val="18"/>
              </w:rPr>
              <w:t>根据中航机载系统有限公司（简称“航空工业机载”）与中国航空科技工业股份有限公司（简称“中航科工”）</w:t>
            </w:r>
            <w:r>
              <w:rPr>
                <w:spacing w:val="-20"/>
                <w:sz w:val="18"/>
              </w:rPr>
              <w:t>在 </w:t>
            </w:r>
            <w:r>
              <w:rPr>
                <w:spacing w:val="-2"/>
                <w:sz w:val="18"/>
              </w:rPr>
              <w:t>2022</w:t>
            </w:r>
            <w:r>
              <w:rPr>
                <w:spacing w:val="-26"/>
                <w:sz w:val="18"/>
              </w:rPr>
              <w:t> 年 </w:t>
            </w:r>
            <w:r>
              <w:rPr>
                <w:spacing w:val="-2"/>
                <w:sz w:val="18"/>
              </w:rPr>
              <w:t>6</w:t>
            </w:r>
            <w:r>
              <w:rPr>
                <w:spacing w:val="-8"/>
                <w:sz w:val="18"/>
              </w:rPr>
              <w:t> 月签订的《航空工业机载与中航</w:t>
            </w:r>
            <w:r>
              <w:rPr>
                <w:spacing w:val="-2"/>
                <w:sz w:val="18"/>
              </w:rPr>
              <w:t>科工之表决权委托协议》，鉴于本次吸收合并已完成，航空工业机载将原持有</w:t>
            </w:r>
          </w:p>
          <w:p>
            <w:pPr>
              <w:pStyle w:val="TableParagraph"/>
              <w:spacing w:line="230" w:lineRule="atLeast"/>
              <w:ind w:left="108" w:right="196"/>
              <w:rPr>
                <w:sz w:val="18"/>
              </w:rPr>
            </w:pPr>
            <w:r>
              <w:rPr>
                <w:spacing w:val="-2"/>
                <w:sz w:val="18"/>
              </w:rPr>
              <w:t>的中航电子股份及原持有的中航机电股份换股而来的中航电子股份对应的表决权已委托给中航科工进行表决。</w:t>
            </w:r>
          </w:p>
        </w:tc>
      </w:tr>
      <w:tr>
        <w:trPr>
          <w:trHeight w:val="933" w:hRule="atLeast"/>
        </w:trPr>
        <w:tc>
          <w:tcPr>
            <w:tcW w:w="2919" w:type="dxa"/>
            <w:gridSpan w:val="2"/>
          </w:tcPr>
          <w:p>
            <w:pPr>
              <w:pStyle w:val="TableParagraph"/>
              <w:spacing w:before="4"/>
              <w:rPr>
                <w:sz w:val="18"/>
              </w:rPr>
            </w:pPr>
          </w:p>
          <w:p>
            <w:pPr>
              <w:pStyle w:val="TableParagraph"/>
              <w:spacing w:line="242" w:lineRule="auto"/>
              <w:ind w:left="105" w:right="101"/>
              <w:rPr>
                <w:sz w:val="18"/>
              </w:rPr>
            </w:pPr>
            <w:r>
              <w:rPr>
                <w:spacing w:val="-2"/>
                <w:sz w:val="18"/>
              </w:rPr>
              <w:t>上述股东关联关系或一致行动的说</w:t>
            </w:r>
            <w:r>
              <w:rPr>
                <w:spacing w:val="-10"/>
                <w:sz w:val="18"/>
              </w:rPr>
              <w:t>明</w:t>
            </w:r>
          </w:p>
        </w:tc>
        <w:tc>
          <w:tcPr>
            <w:tcW w:w="6437" w:type="dxa"/>
            <w:gridSpan w:val="6"/>
          </w:tcPr>
          <w:p>
            <w:pPr>
              <w:pStyle w:val="TableParagraph"/>
              <w:spacing w:line="242" w:lineRule="auto"/>
              <w:ind w:left="108" w:right="196"/>
              <w:jc w:val="both"/>
              <w:rPr>
                <w:sz w:val="18"/>
              </w:rPr>
            </w:pPr>
            <w:r>
              <w:rPr>
                <w:spacing w:val="-2"/>
                <w:sz w:val="18"/>
              </w:rPr>
              <w:t>上述股东中，除中国航空科技工业股份有限公司、中航机载系统有限公司、中国航空救生研究所、中航航空产业投资有限公司、中航投资控股有限公司、汉</w:t>
            </w:r>
            <w:r>
              <w:rPr>
                <w:sz w:val="18"/>
              </w:rPr>
              <w:t>中航空工业（集团）</w:t>
            </w:r>
            <w:r>
              <w:rPr>
                <w:spacing w:val="-1"/>
                <w:sz w:val="18"/>
              </w:rPr>
              <w:t>有限公司为公司实际控制人中国航空工业集团有限公司的</w:t>
            </w:r>
          </w:p>
          <w:p>
            <w:pPr>
              <w:pStyle w:val="TableParagraph"/>
              <w:spacing w:line="213" w:lineRule="exact" w:before="2"/>
              <w:ind w:left="108"/>
              <w:rPr>
                <w:sz w:val="18"/>
              </w:rPr>
            </w:pPr>
            <w:r>
              <w:rPr>
                <w:spacing w:val="-1"/>
                <w:sz w:val="18"/>
              </w:rPr>
              <w:t>控股子公司外，其余股东未知是否存在关联关系。</w:t>
            </w:r>
          </w:p>
        </w:tc>
      </w:tr>
      <w:tr>
        <w:trPr>
          <w:trHeight w:val="467" w:hRule="atLeast"/>
        </w:trPr>
        <w:tc>
          <w:tcPr>
            <w:tcW w:w="2919" w:type="dxa"/>
            <w:gridSpan w:val="2"/>
          </w:tcPr>
          <w:p>
            <w:pPr>
              <w:pStyle w:val="TableParagraph"/>
              <w:spacing w:line="230" w:lineRule="exact"/>
              <w:ind w:left="105"/>
              <w:rPr>
                <w:sz w:val="18"/>
              </w:rPr>
            </w:pPr>
            <w:r>
              <w:rPr>
                <w:spacing w:val="-1"/>
                <w:sz w:val="18"/>
              </w:rPr>
              <w:t>表决权恢复的优先股股东及持股数</w:t>
            </w:r>
          </w:p>
          <w:p>
            <w:pPr>
              <w:pStyle w:val="TableParagraph"/>
              <w:spacing w:line="213" w:lineRule="exact" w:before="4"/>
              <w:ind w:left="105"/>
              <w:rPr>
                <w:sz w:val="18"/>
              </w:rPr>
            </w:pPr>
            <w:r>
              <w:rPr>
                <w:spacing w:val="-3"/>
                <w:sz w:val="18"/>
              </w:rPr>
              <w:t>量的说明</w:t>
            </w:r>
          </w:p>
        </w:tc>
        <w:tc>
          <w:tcPr>
            <w:tcW w:w="6437" w:type="dxa"/>
            <w:gridSpan w:val="6"/>
          </w:tcPr>
          <w:p>
            <w:pPr>
              <w:pStyle w:val="TableParagraph"/>
              <w:spacing w:before="117"/>
              <w:ind w:left="108"/>
              <w:rPr>
                <w:sz w:val="18"/>
              </w:rPr>
            </w:pPr>
            <w:r>
              <w:rPr>
                <w:spacing w:val="-4"/>
                <w:sz w:val="18"/>
              </w:rPr>
              <w:t>不适用</w:t>
            </w:r>
          </w:p>
        </w:tc>
      </w:tr>
    </w:tbl>
    <w:p>
      <w:pPr>
        <w:pStyle w:val="BodyText"/>
        <w:spacing w:before="76"/>
        <w:rPr>
          <w:sz w:val="21"/>
        </w:rPr>
      </w:pPr>
    </w:p>
    <w:p>
      <w:pPr>
        <w:pStyle w:val="Heading3"/>
        <w:ind w:left="818"/>
      </w:pPr>
      <w:r>
        <w:rPr>
          <w:spacing w:val="-3"/>
        </w:rPr>
        <w:t>前十名股东参与转融通业务出借股份情况</w:t>
      </w:r>
    </w:p>
    <w:p>
      <w:pPr>
        <w:pStyle w:val="Heading3"/>
        <w:spacing w:before="43"/>
        <w:ind w:left="818"/>
      </w:pPr>
      <w:r>
        <w:rPr>
          <w:spacing w:val="-4"/>
        </w:rPr>
        <w:t>□适用 √不适用</w:t>
      </w:r>
    </w:p>
    <w:p>
      <w:pPr>
        <w:pStyle w:val="BodyText"/>
        <w:spacing w:before="86"/>
        <w:rPr>
          <w:sz w:val="21"/>
        </w:rPr>
      </w:pPr>
    </w:p>
    <w:p>
      <w:pPr>
        <w:pStyle w:val="Heading3"/>
        <w:ind w:left="818"/>
      </w:pPr>
      <w:r>
        <w:rPr>
          <w:spacing w:val="-3"/>
        </w:rPr>
        <w:t>前十名股东较上期发生变化</w:t>
      </w:r>
    </w:p>
    <w:p>
      <w:pPr>
        <w:pStyle w:val="Heading3"/>
        <w:spacing w:before="43"/>
        <w:ind w:left="818"/>
      </w:pPr>
      <w:r>
        <w:rPr>
          <w:spacing w:val="-3"/>
        </w:rPr>
        <w:t>√适用 □不适用</w:t>
      </w:r>
    </w:p>
    <w:p>
      <w:pPr>
        <w:pStyle w:val="Heading3"/>
        <w:spacing w:before="43" w:after="20"/>
        <w:ind w:left="8708"/>
      </w:pPr>
      <w:r>
        <w:rPr>
          <w:spacing w:val="-4"/>
        </w:rPr>
        <w:t>单位:股</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1704"/>
        <w:gridCol w:w="705"/>
        <w:gridCol w:w="1135"/>
        <w:gridCol w:w="711"/>
        <w:gridCol w:w="991"/>
      </w:tblGrid>
      <w:tr>
        <w:trPr>
          <w:trHeight w:val="273" w:hRule="atLeast"/>
        </w:trPr>
        <w:tc>
          <w:tcPr>
            <w:tcW w:w="8501" w:type="dxa"/>
            <w:gridSpan w:val="6"/>
          </w:tcPr>
          <w:p>
            <w:pPr>
              <w:pStyle w:val="TableParagraph"/>
              <w:spacing w:line="252" w:lineRule="exact" w:before="1"/>
              <w:ind w:left="13"/>
              <w:jc w:val="center"/>
              <w:rPr>
                <w:sz w:val="21"/>
              </w:rPr>
            </w:pPr>
            <w:r>
              <w:rPr>
                <w:spacing w:val="-3"/>
                <w:sz w:val="21"/>
              </w:rPr>
              <w:t>前十名股东较上期末变化情况</w:t>
            </w:r>
          </w:p>
        </w:tc>
      </w:tr>
      <w:tr>
        <w:trPr>
          <w:trHeight w:val="933" w:hRule="atLeast"/>
        </w:trPr>
        <w:tc>
          <w:tcPr>
            <w:tcW w:w="3255" w:type="dxa"/>
            <w:vMerge w:val="restart"/>
          </w:tcPr>
          <w:p>
            <w:pPr>
              <w:pStyle w:val="TableParagraph"/>
              <w:rPr>
                <w:sz w:val="18"/>
              </w:rPr>
            </w:pPr>
          </w:p>
          <w:p>
            <w:pPr>
              <w:pStyle w:val="TableParagraph"/>
              <w:spacing w:before="126"/>
              <w:rPr>
                <w:sz w:val="18"/>
              </w:rPr>
            </w:pPr>
          </w:p>
          <w:p>
            <w:pPr>
              <w:pStyle w:val="TableParagraph"/>
              <w:ind w:left="906"/>
              <w:rPr>
                <w:sz w:val="18"/>
              </w:rPr>
            </w:pPr>
            <w:r>
              <w:rPr>
                <w:sz w:val="18"/>
              </w:rPr>
              <w:t>股东名称（全称</w:t>
            </w:r>
            <w:r>
              <w:rPr>
                <w:spacing w:val="-10"/>
                <w:sz w:val="18"/>
              </w:rPr>
              <w:t>）</w:t>
            </w:r>
          </w:p>
        </w:tc>
        <w:tc>
          <w:tcPr>
            <w:tcW w:w="1704" w:type="dxa"/>
            <w:vMerge w:val="restart"/>
          </w:tcPr>
          <w:p>
            <w:pPr>
              <w:pStyle w:val="TableParagraph"/>
              <w:rPr>
                <w:sz w:val="18"/>
              </w:rPr>
            </w:pPr>
          </w:p>
          <w:p>
            <w:pPr>
              <w:pStyle w:val="TableParagraph"/>
              <w:spacing w:before="11"/>
              <w:rPr>
                <w:sz w:val="18"/>
              </w:rPr>
            </w:pPr>
          </w:p>
          <w:p>
            <w:pPr>
              <w:pStyle w:val="TableParagraph"/>
              <w:spacing w:line="242" w:lineRule="auto"/>
              <w:ind w:left="760" w:right="165" w:hanging="586"/>
              <w:rPr>
                <w:sz w:val="18"/>
              </w:rPr>
            </w:pPr>
            <w:r>
              <w:rPr>
                <w:spacing w:val="-2"/>
                <w:sz w:val="18"/>
              </w:rPr>
              <w:t>本报告期新增/退</w:t>
            </w:r>
            <w:r>
              <w:rPr>
                <w:spacing w:val="-10"/>
                <w:sz w:val="18"/>
              </w:rPr>
              <w:t>出</w:t>
            </w:r>
          </w:p>
        </w:tc>
        <w:tc>
          <w:tcPr>
            <w:tcW w:w="1840" w:type="dxa"/>
            <w:gridSpan w:val="2"/>
          </w:tcPr>
          <w:p>
            <w:pPr>
              <w:pStyle w:val="TableParagraph"/>
              <w:spacing w:before="1"/>
              <w:rPr>
                <w:sz w:val="18"/>
              </w:rPr>
            </w:pPr>
          </w:p>
          <w:p>
            <w:pPr>
              <w:pStyle w:val="TableParagraph"/>
              <w:spacing w:line="244" w:lineRule="auto" w:before="1"/>
              <w:ind w:left="288" w:right="99" w:hanging="180"/>
              <w:rPr>
                <w:sz w:val="18"/>
              </w:rPr>
            </w:pPr>
            <w:r>
              <w:rPr>
                <w:spacing w:val="-2"/>
                <w:sz w:val="18"/>
              </w:rPr>
              <w:t>期末转融通出借股份且尚未归还数量</w:t>
            </w:r>
          </w:p>
        </w:tc>
        <w:tc>
          <w:tcPr>
            <w:tcW w:w="1702" w:type="dxa"/>
            <w:gridSpan w:val="2"/>
          </w:tcPr>
          <w:p>
            <w:pPr>
              <w:pStyle w:val="TableParagraph"/>
              <w:spacing w:line="242" w:lineRule="auto"/>
              <w:ind w:left="130" w:right="119" w:firstLine="89"/>
              <w:rPr>
                <w:sz w:val="18"/>
              </w:rPr>
            </w:pPr>
            <w:r>
              <w:rPr>
                <w:spacing w:val="-2"/>
                <w:sz w:val="18"/>
              </w:rPr>
              <w:t>期末股东普通账户、信用账户持股以及转融通出借尚</w:t>
            </w:r>
          </w:p>
          <w:p>
            <w:pPr>
              <w:pStyle w:val="TableParagraph"/>
              <w:spacing w:line="213" w:lineRule="exact" w:before="2"/>
              <w:ind w:left="130"/>
              <w:rPr>
                <w:sz w:val="18"/>
              </w:rPr>
            </w:pPr>
            <w:r>
              <w:rPr>
                <w:spacing w:val="-2"/>
                <w:sz w:val="18"/>
              </w:rPr>
              <w:t>未归还的股份数量</w:t>
            </w:r>
          </w:p>
        </w:tc>
      </w:tr>
      <w:tr>
        <w:trPr>
          <w:trHeight w:val="467" w:hRule="atLeast"/>
        </w:trPr>
        <w:tc>
          <w:tcPr>
            <w:tcW w:w="3255" w:type="dxa"/>
            <w:vMerge/>
            <w:tcBorders>
              <w:top w:val="nil"/>
            </w:tcBorders>
          </w:tcPr>
          <w:p>
            <w:pPr>
              <w:rPr>
                <w:sz w:val="2"/>
                <w:szCs w:val="2"/>
              </w:rPr>
            </w:pPr>
          </w:p>
        </w:tc>
        <w:tc>
          <w:tcPr>
            <w:tcW w:w="1704" w:type="dxa"/>
            <w:vMerge/>
            <w:tcBorders>
              <w:top w:val="nil"/>
            </w:tcBorders>
          </w:tcPr>
          <w:p>
            <w:pPr>
              <w:rPr>
                <w:sz w:val="2"/>
                <w:szCs w:val="2"/>
              </w:rPr>
            </w:pPr>
          </w:p>
        </w:tc>
        <w:tc>
          <w:tcPr>
            <w:tcW w:w="705" w:type="dxa"/>
          </w:tcPr>
          <w:p>
            <w:pPr>
              <w:pStyle w:val="TableParagraph"/>
              <w:spacing w:line="230" w:lineRule="exact"/>
              <w:ind w:left="170"/>
              <w:rPr>
                <w:sz w:val="18"/>
              </w:rPr>
            </w:pPr>
            <w:r>
              <w:rPr>
                <w:spacing w:val="-5"/>
                <w:sz w:val="18"/>
              </w:rPr>
              <w:t>数量</w:t>
            </w:r>
          </w:p>
          <w:p>
            <w:pPr>
              <w:pStyle w:val="TableParagraph"/>
              <w:spacing w:line="215" w:lineRule="exact" w:before="2"/>
              <w:ind w:left="170"/>
              <w:rPr>
                <w:sz w:val="18"/>
              </w:rPr>
            </w:pPr>
            <w:r>
              <w:rPr>
                <w:spacing w:val="-5"/>
                <w:sz w:val="18"/>
              </w:rPr>
              <w:t>合计</w:t>
            </w:r>
          </w:p>
        </w:tc>
        <w:tc>
          <w:tcPr>
            <w:tcW w:w="1135" w:type="dxa"/>
          </w:tcPr>
          <w:p>
            <w:pPr>
              <w:pStyle w:val="TableParagraph"/>
              <w:spacing w:before="117"/>
              <w:ind w:left="161"/>
              <w:rPr>
                <w:sz w:val="18"/>
              </w:rPr>
            </w:pPr>
            <w:r>
              <w:rPr>
                <w:sz w:val="18"/>
              </w:rPr>
              <w:t>比例</w:t>
            </w:r>
            <w:r>
              <w:rPr>
                <w:spacing w:val="-5"/>
                <w:sz w:val="18"/>
              </w:rPr>
              <w:t>（%）</w:t>
            </w:r>
          </w:p>
        </w:tc>
        <w:tc>
          <w:tcPr>
            <w:tcW w:w="711" w:type="dxa"/>
          </w:tcPr>
          <w:p>
            <w:pPr>
              <w:pStyle w:val="TableParagraph"/>
              <w:spacing w:line="230" w:lineRule="exact"/>
              <w:ind w:left="173"/>
              <w:rPr>
                <w:sz w:val="18"/>
              </w:rPr>
            </w:pPr>
            <w:r>
              <w:rPr>
                <w:spacing w:val="-5"/>
                <w:sz w:val="18"/>
              </w:rPr>
              <w:t>数量</w:t>
            </w:r>
          </w:p>
          <w:p>
            <w:pPr>
              <w:pStyle w:val="TableParagraph"/>
              <w:spacing w:line="215" w:lineRule="exact" w:before="2"/>
              <w:ind w:left="173"/>
              <w:rPr>
                <w:sz w:val="18"/>
              </w:rPr>
            </w:pPr>
            <w:r>
              <w:rPr>
                <w:spacing w:val="-5"/>
                <w:sz w:val="18"/>
              </w:rPr>
              <w:t>合计</w:t>
            </w:r>
          </w:p>
        </w:tc>
        <w:tc>
          <w:tcPr>
            <w:tcW w:w="991" w:type="dxa"/>
          </w:tcPr>
          <w:p>
            <w:pPr>
              <w:pStyle w:val="TableParagraph"/>
              <w:spacing w:line="230" w:lineRule="exact"/>
              <w:ind w:left="315"/>
              <w:rPr>
                <w:sz w:val="18"/>
              </w:rPr>
            </w:pPr>
            <w:r>
              <w:rPr>
                <w:spacing w:val="-5"/>
                <w:sz w:val="18"/>
              </w:rPr>
              <w:t>比例</w:t>
            </w:r>
          </w:p>
          <w:p>
            <w:pPr>
              <w:pStyle w:val="TableParagraph"/>
              <w:spacing w:line="215" w:lineRule="exact" w:before="2"/>
              <w:ind w:left="269"/>
              <w:rPr>
                <w:sz w:val="18"/>
              </w:rPr>
            </w:pPr>
            <w:r>
              <w:rPr>
                <w:spacing w:val="-5"/>
                <w:sz w:val="18"/>
              </w:rPr>
              <w:t>（%）</w:t>
            </w:r>
          </w:p>
        </w:tc>
      </w:tr>
    </w:tbl>
    <w:p>
      <w:pPr>
        <w:spacing w:after="0" w:line="215"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1704"/>
        <w:gridCol w:w="705"/>
        <w:gridCol w:w="1135"/>
        <w:gridCol w:w="711"/>
        <w:gridCol w:w="991"/>
      </w:tblGrid>
      <w:tr>
        <w:trPr>
          <w:trHeight w:val="234" w:hRule="atLeast"/>
        </w:trPr>
        <w:tc>
          <w:tcPr>
            <w:tcW w:w="3255" w:type="dxa"/>
          </w:tcPr>
          <w:p>
            <w:pPr>
              <w:pStyle w:val="TableParagraph"/>
              <w:spacing w:line="213" w:lineRule="exact" w:before="2"/>
              <w:ind w:left="107"/>
              <w:rPr>
                <w:sz w:val="18"/>
              </w:rPr>
            </w:pPr>
            <w:r>
              <w:rPr>
                <w:spacing w:val="-1"/>
                <w:sz w:val="18"/>
              </w:rPr>
              <w:t>中航机载系统有限公司</w:t>
            </w:r>
          </w:p>
        </w:tc>
        <w:tc>
          <w:tcPr>
            <w:tcW w:w="1704" w:type="dxa"/>
          </w:tcPr>
          <w:p>
            <w:pPr>
              <w:pStyle w:val="TableParagraph"/>
              <w:spacing w:line="213" w:lineRule="exact" w:before="2"/>
              <w:ind w:left="7"/>
              <w:jc w:val="center"/>
              <w:rPr>
                <w:sz w:val="18"/>
              </w:rPr>
            </w:pPr>
            <w:r>
              <w:rPr>
                <w:spacing w:val="-2"/>
                <w:sz w:val="18"/>
              </w:rPr>
              <w:t>926,259,459</w:t>
            </w:r>
          </w:p>
        </w:tc>
        <w:tc>
          <w:tcPr>
            <w:tcW w:w="705" w:type="dxa"/>
          </w:tcPr>
          <w:p>
            <w:pPr>
              <w:pStyle w:val="TableParagraph"/>
              <w:spacing w:line="213" w:lineRule="exact" w:before="2"/>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3" w:lineRule="exact" w:before="2"/>
              <w:ind w:left="6"/>
              <w:jc w:val="center"/>
              <w:rPr>
                <w:sz w:val="18"/>
              </w:rPr>
            </w:pPr>
            <w:r>
              <w:rPr>
                <w:spacing w:val="-10"/>
                <w:sz w:val="18"/>
              </w:rPr>
              <w:t>0</w:t>
            </w:r>
          </w:p>
        </w:tc>
        <w:tc>
          <w:tcPr>
            <w:tcW w:w="991" w:type="dxa"/>
          </w:tcPr>
          <w:p>
            <w:pPr>
              <w:pStyle w:val="TableParagraph"/>
              <w:rPr>
                <w:rFonts w:ascii="Times New Roman"/>
                <w:sz w:val="16"/>
              </w:rPr>
            </w:pPr>
          </w:p>
        </w:tc>
      </w:tr>
      <w:tr>
        <w:trPr>
          <w:trHeight w:val="232" w:hRule="atLeast"/>
        </w:trPr>
        <w:tc>
          <w:tcPr>
            <w:tcW w:w="3255" w:type="dxa"/>
          </w:tcPr>
          <w:p>
            <w:pPr>
              <w:pStyle w:val="TableParagraph"/>
              <w:spacing w:line="213" w:lineRule="exact"/>
              <w:ind w:left="107"/>
              <w:rPr>
                <w:sz w:val="18"/>
              </w:rPr>
            </w:pPr>
            <w:r>
              <w:rPr>
                <w:spacing w:val="-1"/>
                <w:sz w:val="18"/>
              </w:rPr>
              <w:t>中国航空科技工业股份有限公司</w:t>
            </w:r>
          </w:p>
        </w:tc>
        <w:tc>
          <w:tcPr>
            <w:tcW w:w="1704" w:type="dxa"/>
          </w:tcPr>
          <w:p>
            <w:pPr>
              <w:pStyle w:val="TableParagraph"/>
              <w:spacing w:line="213" w:lineRule="exact"/>
              <w:ind w:left="7"/>
              <w:jc w:val="center"/>
              <w:rPr>
                <w:sz w:val="18"/>
              </w:rPr>
            </w:pPr>
            <w:r>
              <w:rPr>
                <w:spacing w:val="-2"/>
                <w:sz w:val="18"/>
              </w:rPr>
              <w:t>36,792,954</w:t>
            </w:r>
          </w:p>
        </w:tc>
        <w:tc>
          <w:tcPr>
            <w:tcW w:w="705" w:type="dxa"/>
          </w:tcPr>
          <w:p>
            <w:pPr>
              <w:pStyle w:val="TableParagraph"/>
              <w:spacing w:line="213" w:lineRule="exact"/>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3" w:lineRule="exact"/>
              <w:ind w:left="6"/>
              <w:jc w:val="center"/>
              <w:rPr>
                <w:sz w:val="18"/>
              </w:rPr>
            </w:pPr>
            <w:r>
              <w:rPr>
                <w:spacing w:val="-10"/>
                <w:sz w:val="18"/>
              </w:rPr>
              <w:t>0</w:t>
            </w:r>
          </w:p>
        </w:tc>
        <w:tc>
          <w:tcPr>
            <w:tcW w:w="991" w:type="dxa"/>
          </w:tcPr>
          <w:p>
            <w:pPr>
              <w:pStyle w:val="TableParagraph"/>
              <w:rPr>
                <w:rFonts w:ascii="Times New Roman"/>
                <w:sz w:val="16"/>
              </w:rPr>
            </w:pPr>
          </w:p>
        </w:tc>
      </w:tr>
      <w:tr>
        <w:trPr>
          <w:trHeight w:val="234" w:hRule="atLeast"/>
        </w:trPr>
        <w:tc>
          <w:tcPr>
            <w:tcW w:w="3255" w:type="dxa"/>
          </w:tcPr>
          <w:p>
            <w:pPr>
              <w:pStyle w:val="TableParagraph"/>
              <w:spacing w:line="215" w:lineRule="exact"/>
              <w:ind w:left="107"/>
              <w:rPr>
                <w:sz w:val="18"/>
              </w:rPr>
            </w:pPr>
            <w:r>
              <w:rPr>
                <w:spacing w:val="-2"/>
                <w:sz w:val="18"/>
              </w:rPr>
              <w:t>中国航空救生研究所</w:t>
            </w:r>
          </w:p>
        </w:tc>
        <w:tc>
          <w:tcPr>
            <w:tcW w:w="1704" w:type="dxa"/>
          </w:tcPr>
          <w:p>
            <w:pPr>
              <w:pStyle w:val="TableParagraph"/>
              <w:spacing w:line="215" w:lineRule="exact"/>
              <w:ind w:left="7"/>
              <w:jc w:val="center"/>
              <w:rPr>
                <w:sz w:val="18"/>
              </w:rPr>
            </w:pPr>
            <w:r>
              <w:rPr>
                <w:spacing w:val="-2"/>
                <w:sz w:val="18"/>
              </w:rPr>
              <w:t>267,801,018</w:t>
            </w:r>
          </w:p>
        </w:tc>
        <w:tc>
          <w:tcPr>
            <w:tcW w:w="705" w:type="dxa"/>
          </w:tcPr>
          <w:p>
            <w:pPr>
              <w:pStyle w:val="TableParagraph"/>
              <w:spacing w:line="215" w:lineRule="exact"/>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5" w:lineRule="exact"/>
              <w:ind w:left="6"/>
              <w:jc w:val="center"/>
              <w:rPr>
                <w:sz w:val="18"/>
              </w:rPr>
            </w:pPr>
            <w:r>
              <w:rPr>
                <w:spacing w:val="-10"/>
                <w:sz w:val="18"/>
              </w:rPr>
              <w:t>0</w:t>
            </w:r>
          </w:p>
        </w:tc>
        <w:tc>
          <w:tcPr>
            <w:tcW w:w="991" w:type="dxa"/>
          </w:tcPr>
          <w:p>
            <w:pPr>
              <w:pStyle w:val="TableParagraph"/>
              <w:rPr>
                <w:rFonts w:ascii="Times New Roman"/>
                <w:sz w:val="16"/>
              </w:rPr>
            </w:pPr>
          </w:p>
        </w:tc>
      </w:tr>
      <w:tr>
        <w:trPr>
          <w:trHeight w:val="232" w:hRule="atLeast"/>
        </w:trPr>
        <w:tc>
          <w:tcPr>
            <w:tcW w:w="3255" w:type="dxa"/>
          </w:tcPr>
          <w:p>
            <w:pPr>
              <w:pStyle w:val="TableParagraph"/>
              <w:spacing w:line="212" w:lineRule="exact"/>
              <w:ind w:left="107"/>
              <w:rPr>
                <w:sz w:val="18"/>
              </w:rPr>
            </w:pPr>
            <w:r>
              <w:rPr>
                <w:spacing w:val="-1"/>
                <w:sz w:val="18"/>
              </w:rPr>
              <w:t>中国航空工业集团有限公司</w:t>
            </w:r>
          </w:p>
        </w:tc>
        <w:tc>
          <w:tcPr>
            <w:tcW w:w="1704" w:type="dxa"/>
          </w:tcPr>
          <w:p>
            <w:pPr>
              <w:pStyle w:val="TableParagraph"/>
              <w:spacing w:line="212" w:lineRule="exact"/>
              <w:ind w:left="7"/>
              <w:jc w:val="center"/>
              <w:rPr>
                <w:sz w:val="18"/>
              </w:rPr>
            </w:pPr>
            <w:r>
              <w:rPr>
                <w:spacing w:val="-2"/>
                <w:sz w:val="18"/>
              </w:rPr>
              <w:t>41,715,019</w:t>
            </w:r>
          </w:p>
        </w:tc>
        <w:tc>
          <w:tcPr>
            <w:tcW w:w="705" w:type="dxa"/>
          </w:tcPr>
          <w:p>
            <w:pPr>
              <w:pStyle w:val="TableParagraph"/>
              <w:spacing w:line="212" w:lineRule="exact"/>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2" w:lineRule="exact"/>
              <w:ind w:left="6"/>
              <w:jc w:val="center"/>
              <w:rPr>
                <w:sz w:val="18"/>
              </w:rPr>
            </w:pPr>
            <w:r>
              <w:rPr>
                <w:spacing w:val="-10"/>
                <w:sz w:val="18"/>
              </w:rPr>
              <w:t>0</w:t>
            </w:r>
          </w:p>
        </w:tc>
        <w:tc>
          <w:tcPr>
            <w:tcW w:w="991" w:type="dxa"/>
          </w:tcPr>
          <w:p>
            <w:pPr>
              <w:pStyle w:val="TableParagraph"/>
              <w:rPr>
                <w:rFonts w:ascii="Times New Roman"/>
                <w:sz w:val="16"/>
              </w:rPr>
            </w:pPr>
          </w:p>
        </w:tc>
      </w:tr>
      <w:tr>
        <w:trPr>
          <w:trHeight w:val="234" w:hRule="atLeast"/>
        </w:trPr>
        <w:tc>
          <w:tcPr>
            <w:tcW w:w="3255" w:type="dxa"/>
          </w:tcPr>
          <w:p>
            <w:pPr>
              <w:pStyle w:val="TableParagraph"/>
              <w:spacing w:line="215" w:lineRule="exact"/>
              <w:ind w:left="107"/>
              <w:rPr>
                <w:sz w:val="18"/>
              </w:rPr>
            </w:pPr>
            <w:r>
              <w:rPr>
                <w:spacing w:val="-1"/>
                <w:sz w:val="18"/>
              </w:rPr>
              <w:t>中航航空产业投资有限公司</w:t>
            </w:r>
          </w:p>
        </w:tc>
        <w:tc>
          <w:tcPr>
            <w:tcW w:w="1704" w:type="dxa"/>
          </w:tcPr>
          <w:p>
            <w:pPr>
              <w:pStyle w:val="TableParagraph"/>
              <w:spacing w:line="215" w:lineRule="exact"/>
              <w:ind w:left="7"/>
              <w:jc w:val="center"/>
              <w:rPr>
                <w:sz w:val="18"/>
              </w:rPr>
            </w:pPr>
            <w:r>
              <w:rPr>
                <w:spacing w:val="-2"/>
                <w:sz w:val="18"/>
              </w:rPr>
              <w:t>98,695,596</w:t>
            </w:r>
          </w:p>
        </w:tc>
        <w:tc>
          <w:tcPr>
            <w:tcW w:w="705" w:type="dxa"/>
          </w:tcPr>
          <w:p>
            <w:pPr>
              <w:pStyle w:val="TableParagraph"/>
              <w:spacing w:line="215" w:lineRule="exact"/>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5" w:lineRule="exact"/>
              <w:ind w:left="6"/>
              <w:jc w:val="center"/>
              <w:rPr>
                <w:sz w:val="18"/>
              </w:rPr>
            </w:pPr>
            <w:r>
              <w:rPr>
                <w:spacing w:val="-10"/>
                <w:sz w:val="18"/>
              </w:rPr>
              <w:t>0</w:t>
            </w:r>
          </w:p>
        </w:tc>
        <w:tc>
          <w:tcPr>
            <w:tcW w:w="991" w:type="dxa"/>
          </w:tcPr>
          <w:p>
            <w:pPr>
              <w:pStyle w:val="TableParagraph"/>
              <w:rPr>
                <w:rFonts w:ascii="Times New Roman"/>
                <w:sz w:val="16"/>
              </w:rPr>
            </w:pPr>
          </w:p>
        </w:tc>
      </w:tr>
      <w:tr>
        <w:trPr>
          <w:trHeight w:val="465" w:hRule="atLeast"/>
        </w:trPr>
        <w:tc>
          <w:tcPr>
            <w:tcW w:w="3255" w:type="dxa"/>
          </w:tcPr>
          <w:p>
            <w:pPr>
              <w:pStyle w:val="TableParagraph"/>
              <w:spacing w:line="230" w:lineRule="exact"/>
              <w:ind w:left="107"/>
              <w:rPr>
                <w:sz w:val="18"/>
              </w:rPr>
            </w:pPr>
            <w:r>
              <w:rPr>
                <w:spacing w:val="-1"/>
                <w:sz w:val="18"/>
              </w:rPr>
              <w:t>中国国有企业结构调整基金二期股份</w:t>
            </w:r>
          </w:p>
          <w:p>
            <w:pPr>
              <w:pStyle w:val="TableParagraph"/>
              <w:spacing w:line="213" w:lineRule="exact" w:before="2"/>
              <w:ind w:left="107"/>
              <w:rPr>
                <w:sz w:val="18"/>
              </w:rPr>
            </w:pPr>
            <w:r>
              <w:rPr>
                <w:spacing w:val="-3"/>
                <w:sz w:val="18"/>
              </w:rPr>
              <w:t>有限公司</w:t>
            </w:r>
          </w:p>
        </w:tc>
        <w:tc>
          <w:tcPr>
            <w:tcW w:w="1704" w:type="dxa"/>
          </w:tcPr>
          <w:p>
            <w:pPr>
              <w:pStyle w:val="TableParagraph"/>
              <w:spacing w:before="115"/>
              <w:ind w:left="7"/>
              <w:jc w:val="center"/>
              <w:rPr>
                <w:sz w:val="18"/>
              </w:rPr>
            </w:pPr>
            <w:r>
              <w:rPr>
                <w:spacing w:val="-2"/>
                <w:sz w:val="18"/>
              </w:rPr>
              <w:t>70,771,408</w:t>
            </w:r>
          </w:p>
        </w:tc>
        <w:tc>
          <w:tcPr>
            <w:tcW w:w="705" w:type="dxa"/>
          </w:tcPr>
          <w:p>
            <w:pPr>
              <w:pStyle w:val="TableParagraph"/>
              <w:spacing w:before="115"/>
              <w:ind w:left="4"/>
              <w:jc w:val="center"/>
              <w:rPr>
                <w:sz w:val="18"/>
              </w:rPr>
            </w:pPr>
            <w:r>
              <w:rPr>
                <w:spacing w:val="-10"/>
                <w:sz w:val="18"/>
              </w:rPr>
              <w:t>0</w:t>
            </w:r>
          </w:p>
        </w:tc>
        <w:tc>
          <w:tcPr>
            <w:tcW w:w="1135" w:type="dxa"/>
          </w:tcPr>
          <w:p>
            <w:pPr>
              <w:pStyle w:val="TableParagraph"/>
              <w:rPr>
                <w:rFonts w:ascii="Times New Roman"/>
                <w:sz w:val="18"/>
              </w:rPr>
            </w:pPr>
          </w:p>
        </w:tc>
        <w:tc>
          <w:tcPr>
            <w:tcW w:w="711" w:type="dxa"/>
          </w:tcPr>
          <w:p>
            <w:pPr>
              <w:pStyle w:val="TableParagraph"/>
              <w:spacing w:before="115"/>
              <w:ind w:left="6"/>
              <w:jc w:val="center"/>
              <w:rPr>
                <w:sz w:val="18"/>
              </w:rPr>
            </w:pPr>
            <w:r>
              <w:rPr>
                <w:spacing w:val="-10"/>
                <w:sz w:val="18"/>
              </w:rPr>
              <w:t>0</w:t>
            </w:r>
          </w:p>
        </w:tc>
        <w:tc>
          <w:tcPr>
            <w:tcW w:w="991" w:type="dxa"/>
          </w:tcPr>
          <w:p>
            <w:pPr>
              <w:pStyle w:val="TableParagraph"/>
              <w:rPr>
                <w:rFonts w:ascii="Times New Roman"/>
                <w:sz w:val="18"/>
              </w:rPr>
            </w:pPr>
          </w:p>
        </w:tc>
      </w:tr>
      <w:tr>
        <w:trPr>
          <w:trHeight w:val="234" w:hRule="atLeast"/>
        </w:trPr>
        <w:tc>
          <w:tcPr>
            <w:tcW w:w="3255" w:type="dxa"/>
          </w:tcPr>
          <w:p>
            <w:pPr>
              <w:pStyle w:val="TableParagraph"/>
              <w:spacing w:line="215" w:lineRule="exact"/>
              <w:ind w:left="107"/>
              <w:rPr>
                <w:sz w:val="18"/>
              </w:rPr>
            </w:pPr>
            <w:r>
              <w:rPr>
                <w:sz w:val="18"/>
              </w:rPr>
              <w:t>汉中航空工业（集团）</w:t>
            </w:r>
            <w:r>
              <w:rPr>
                <w:spacing w:val="-3"/>
                <w:sz w:val="18"/>
              </w:rPr>
              <w:t>有限公司</w:t>
            </w:r>
          </w:p>
        </w:tc>
        <w:tc>
          <w:tcPr>
            <w:tcW w:w="1704" w:type="dxa"/>
          </w:tcPr>
          <w:p>
            <w:pPr>
              <w:pStyle w:val="TableParagraph"/>
              <w:spacing w:line="215" w:lineRule="exact"/>
              <w:ind w:left="7" w:right="4"/>
              <w:jc w:val="center"/>
              <w:rPr>
                <w:sz w:val="18"/>
              </w:rPr>
            </w:pPr>
            <w:r>
              <w:rPr>
                <w:spacing w:val="-10"/>
                <w:sz w:val="18"/>
              </w:rPr>
              <w:t>0</w:t>
            </w:r>
          </w:p>
        </w:tc>
        <w:tc>
          <w:tcPr>
            <w:tcW w:w="705" w:type="dxa"/>
          </w:tcPr>
          <w:p>
            <w:pPr>
              <w:pStyle w:val="TableParagraph"/>
              <w:spacing w:line="215" w:lineRule="exact"/>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5" w:lineRule="exact"/>
              <w:ind w:left="6"/>
              <w:jc w:val="center"/>
              <w:rPr>
                <w:sz w:val="18"/>
              </w:rPr>
            </w:pPr>
            <w:r>
              <w:rPr>
                <w:spacing w:val="-10"/>
                <w:sz w:val="18"/>
              </w:rPr>
              <w:t>0</w:t>
            </w:r>
          </w:p>
        </w:tc>
        <w:tc>
          <w:tcPr>
            <w:tcW w:w="991" w:type="dxa"/>
          </w:tcPr>
          <w:p>
            <w:pPr>
              <w:pStyle w:val="TableParagraph"/>
              <w:rPr>
                <w:rFonts w:ascii="Times New Roman"/>
                <w:sz w:val="16"/>
              </w:rPr>
            </w:pPr>
          </w:p>
        </w:tc>
      </w:tr>
      <w:tr>
        <w:trPr>
          <w:trHeight w:val="232" w:hRule="atLeast"/>
        </w:trPr>
        <w:tc>
          <w:tcPr>
            <w:tcW w:w="3255" w:type="dxa"/>
          </w:tcPr>
          <w:p>
            <w:pPr>
              <w:pStyle w:val="TableParagraph"/>
              <w:spacing w:line="212" w:lineRule="exact"/>
              <w:ind w:left="107"/>
              <w:rPr>
                <w:sz w:val="18"/>
              </w:rPr>
            </w:pPr>
            <w:r>
              <w:rPr>
                <w:spacing w:val="-1"/>
                <w:sz w:val="18"/>
              </w:rPr>
              <w:t>产业投资基金有限责任公司</w:t>
            </w:r>
          </w:p>
        </w:tc>
        <w:tc>
          <w:tcPr>
            <w:tcW w:w="1704" w:type="dxa"/>
          </w:tcPr>
          <w:p>
            <w:pPr>
              <w:pStyle w:val="TableParagraph"/>
              <w:spacing w:line="212" w:lineRule="exact"/>
              <w:ind w:left="7"/>
              <w:jc w:val="center"/>
              <w:rPr>
                <w:sz w:val="18"/>
              </w:rPr>
            </w:pPr>
            <w:r>
              <w:rPr>
                <w:spacing w:val="-2"/>
                <w:sz w:val="18"/>
              </w:rPr>
              <w:t>42,462,845</w:t>
            </w:r>
          </w:p>
        </w:tc>
        <w:tc>
          <w:tcPr>
            <w:tcW w:w="705" w:type="dxa"/>
          </w:tcPr>
          <w:p>
            <w:pPr>
              <w:pStyle w:val="TableParagraph"/>
              <w:spacing w:line="212" w:lineRule="exact"/>
              <w:ind w:left="4"/>
              <w:jc w:val="center"/>
              <w:rPr>
                <w:sz w:val="18"/>
              </w:rPr>
            </w:pPr>
            <w:r>
              <w:rPr>
                <w:spacing w:val="-10"/>
                <w:sz w:val="18"/>
              </w:rPr>
              <w:t>0</w:t>
            </w:r>
          </w:p>
        </w:tc>
        <w:tc>
          <w:tcPr>
            <w:tcW w:w="1135" w:type="dxa"/>
          </w:tcPr>
          <w:p>
            <w:pPr>
              <w:pStyle w:val="TableParagraph"/>
              <w:rPr>
                <w:rFonts w:ascii="Times New Roman"/>
                <w:sz w:val="16"/>
              </w:rPr>
            </w:pPr>
          </w:p>
        </w:tc>
        <w:tc>
          <w:tcPr>
            <w:tcW w:w="711" w:type="dxa"/>
          </w:tcPr>
          <w:p>
            <w:pPr>
              <w:pStyle w:val="TableParagraph"/>
              <w:spacing w:line="212" w:lineRule="exact"/>
              <w:ind w:left="6"/>
              <w:jc w:val="center"/>
              <w:rPr>
                <w:sz w:val="18"/>
              </w:rPr>
            </w:pPr>
            <w:r>
              <w:rPr>
                <w:spacing w:val="-10"/>
                <w:sz w:val="18"/>
              </w:rPr>
              <w:t>0</w:t>
            </w:r>
          </w:p>
        </w:tc>
        <w:tc>
          <w:tcPr>
            <w:tcW w:w="991" w:type="dxa"/>
          </w:tcPr>
          <w:p>
            <w:pPr>
              <w:pStyle w:val="TableParagraph"/>
              <w:rPr>
                <w:rFonts w:ascii="Times New Roman"/>
                <w:sz w:val="16"/>
              </w:rPr>
            </w:pPr>
          </w:p>
        </w:tc>
      </w:tr>
      <w:tr>
        <w:trPr>
          <w:trHeight w:val="467" w:hRule="atLeast"/>
        </w:trPr>
        <w:tc>
          <w:tcPr>
            <w:tcW w:w="3255" w:type="dxa"/>
          </w:tcPr>
          <w:p>
            <w:pPr>
              <w:pStyle w:val="TableParagraph"/>
              <w:spacing w:line="230" w:lineRule="exact"/>
              <w:ind w:left="107"/>
              <w:rPr>
                <w:sz w:val="18"/>
              </w:rPr>
            </w:pPr>
            <w:r>
              <w:rPr>
                <w:spacing w:val="-1"/>
                <w:sz w:val="18"/>
              </w:rPr>
              <w:t>新华人寿保险股份有限公司－分红－</w:t>
            </w:r>
          </w:p>
          <w:p>
            <w:pPr>
              <w:pStyle w:val="TableParagraph"/>
              <w:spacing w:line="213" w:lineRule="exact" w:before="4"/>
              <w:ind w:left="107"/>
              <w:rPr>
                <w:sz w:val="18"/>
              </w:rPr>
            </w:pPr>
            <w:r>
              <w:rPr>
                <w:spacing w:val="-2"/>
                <w:sz w:val="18"/>
              </w:rPr>
              <w:t>个人分红－018L－FH002</w:t>
            </w:r>
            <w:r>
              <w:rPr>
                <w:spacing w:val="-14"/>
                <w:sz w:val="18"/>
              </w:rPr>
              <w:t> 沪</w:t>
            </w:r>
          </w:p>
        </w:tc>
        <w:tc>
          <w:tcPr>
            <w:tcW w:w="1704" w:type="dxa"/>
          </w:tcPr>
          <w:p>
            <w:pPr>
              <w:pStyle w:val="TableParagraph"/>
              <w:spacing w:before="117"/>
              <w:ind w:left="7"/>
              <w:jc w:val="center"/>
              <w:rPr>
                <w:sz w:val="18"/>
              </w:rPr>
            </w:pPr>
            <w:r>
              <w:rPr>
                <w:spacing w:val="-2"/>
                <w:sz w:val="18"/>
              </w:rPr>
              <w:t>28,359,372</w:t>
            </w:r>
          </w:p>
        </w:tc>
        <w:tc>
          <w:tcPr>
            <w:tcW w:w="705" w:type="dxa"/>
          </w:tcPr>
          <w:p>
            <w:pPr>
              <w:pStyle w:val="TableParagraph"/>
              <w:spacing w:before="117"/>
              <w:ind w:left="4"/>
              <w:jc w:val="center"/>
              <w:rPr>
                <w:sz w:val="18"/>
              </w:rPr>
            </w:pPr>
            <w:r>
              <w:rPr>
                <w:spacing w:val="-10"/>
                <w:sz w:val="18"/>
              </w:rPr>
              <w:t>0</w:t>
            </w:r>
          </w:p>
        </w:tc>
        <w:tc>
          <w:tcPr>
            <w:tcW w:w="1135" w:type="dxa"/>
          </w:tcPr>
          <w:p>
            <w:pPr>
              <w:pStyle w:val="TableParagraph"/>
              <w:rPr>
                <w:rFonts w:ascii="Times New Roman"/>
                <w:sz w:val="18"/>
              </w:rPr>
            </w:pPr>
          </w:p>
        </w:tc>
        <w:tc>
          <w:tcPr>
            <w:tcW w:w="711" w:type="dxa"/>
          </w:tcPr>
          <w:p>
            <w:pPr>
              <w:pStyle w:val="TableParagraph"/>
              <w:spacing w:before="117"/>
              <w:ind w:left="6"/>
              <w:jc w:val="center"/>
              <w:rPr>
                <w:sz w:val="18"/>
              </w:rPr>
            </w:pPr>
            <w:r>
              <w:rPr>
                <w:spacing w:val="-10"/>
                <w:sz w:val="18"/>
              </w:rPr>
              <w:t>0</w:t>
            </w:r>
          </w:p>
        </w:tc>
        <w:tc>
          <w:tcPr>
            <w:tcW w:w="991" w:type="dxa"/>
          </w:tcPr>
          <w:p>
            <w:pPr>
              <w:pStyle w:val="TableParagraph"/>
              <w:rPr>
                <w:rFonts w:ascii="Times New Roman"/>
                <w:sz w:val="18"/>
              </w:rPr>
            </w:pPr>
          </w:p>
        </w:tc>
      </w:tr>
      <w:tr>
        <w:trPr>
          <w:trHeight w:val="467" w:hRule="atLeast"/>
        </w:trPr>
        <w:tc>
          <w:tcPr>
            <w:tcW w:w="3255" w:type="dxa"/>
          </w:tcPr>
          <w:p>
            <w:pPr>
              <w:pStyle w:val="TableParagraph"/>
              <w:spacing w:line="230" w:lineRule="exact"/>
              <w:ind w:left="107"/>
              <w:rPr>
                <w:sz w:val="18"/>
              </w:rPr>
            </w:pPr>
            <w:r>
              <w:rPr>
                <w:spacing w:val="-1"/>
                <w:sz w:val="18"/>
              </w:rPr>
              <w:t>新华人寿保险股份有限公司－传统－</w:t>
            </w:r>
          </w:p>
          <w:p>
            <w:pPr>
              <w:pStyle w:val="TableParagraph"/>
              <w:spacing w:line="215" w:lineRule="exact" w:before="2"/>
              <w:ind w:left="107"/>
              <w:rPr>
                <w:sz w:val="18"/>
              </w:rPr>
            </w:pPr>
            <w:r>
              <w:rPr>
                <w:spacing w:val="-2"/>
                <w:sz w:val="18"/>
              </w:rPr>
              <w:t>普通保险产品－018L－CT001</w:t>
            </w:r>
            <w:r>
              <w:rPr>
                <w:spacing w:val="-13"/>
                <w:sz w:val="18"/>
              </w:rPr>
              <w:t> 沪</w:t>
            </w:r>
          </w:p>
        </w:tc>
        <w:tc>
          <w:tcPr>
            <w:tcW w:w="1704" w:type="dxa"/>
          </w:tcPr>
          <w:p>
            <w:pPr>
              <w:pStyle w:val="TableParagraph"/>
              <w:spacing w:before="117"/>
              <w:ind w:left="7"/>
              <w:jc w:val="center"/>
              <w:rPr>
                <w:sz w:val="18"/>
              </w:rPr>
            </w:pPr>
            <w:r>
              <w:rPr>
                <w:spacing w:val="-2"/>
                <w:sz w:val="18"/>
              </w:rPr>
              <w:t>24,558,170</w:t>
            </w:r>
          </w:p>
        </w:tc>
        <w:tc>
          <w:tcPr>
            <w:tcW w:w="705" w:type="dxa"/>
          </w:tcPr>
          <w:p>
            <w:pPr>
              <w:pStyle w:val="TableParagraph"/>
              <w:spacing w:before="117"/>
              <w:ind w:left="4"/>
              <w:jc w:val="center"/>
              <w:rPr>
                <w:sz w:val="18"/>
              </w:rPr>
            </w:pPr>
            <w:r>
              <w:rPr>
                <w:spacing w:val="-10"/>
                <w:sz w:val="18"/>
              </w:rPr>
              <w:t>0</w:t>
            </w:r>
          </w:p>
        </w:tc>
        <w:tc>
          <w:tcPr>
            <w:tcW w:w="1135" w:type="dxa"/>
          </w:tcPr>
          <w:p>
            <w:pPr>
              <w:pStyle w:val="TableParagraph"/>
              <w:rPr>
                <w:rFonts w:ascii="Times New Roman"/>
                <w:sz w:val="18"/>
              </w:rPr>
            </w:pPr>
          </w:p>
        </w:tc>
        <w:tc>
          <w:tcPr>
            <w:tcW w:w="711" w:type="dxa"/>
          </w:tcPr>
          <w:p>
            <w:pPr>
              <w:pStyle w:val="TableParagraph"/>
              <w:spacing w:before="117"/>
              <w:ind w:left="6"/>
              <w:jc w:val="center"/>
              <w:rPr>
                <w:sz w:val="18"/>
              </w:rPr>
            </w:pPr>
            <w:r>
              <w:rPr>
                <w:spacing w:val="-10"/>
                <w:sz w:val="18"/>
              </w:rPr>
              <w:t>0</w:t>
            </w:r>
          </w:p>
        </w:tc>
        <w:tc>
          <w:tcPr>
            <w:tcW w:w="991" w:type="dxa"/>
          </w:tcPr>
          <w:p>
            <w:pPr>
              <w:pStyle w:val="TableParagraph"/>
              <w:rPr>
                <w:rFonts w:ascii="Times New Roman"/>
                <w:sz w:val="18"/>
              </w:rPr>
            </w:pPr>
          </w:p>
        </w:tc>
      </w:tr>
    </w:tbl>
    <w:p>
      <w:pPr>
        <w:pStyle w:val="BodyText"/>
        <w:spacing w:before="72"/>
        <w:rPr>
          <w:sz w:val="21"/>
        </w:rPr>
      </w:pPr>
    </w:p>
    <w:p>
      <w:pPr>
        <w:pStyle w:val="Heading3"/>
        <w:ind w:left="818"/>
      </w:pPr>
      <w:r>
        <w:rPr>
          <w:spacing w:val="-3"/>
        </w:rPr>
        <w:t>前十名有限售条件股东持股数量及限售条件</w:t>
      </w:r>
    </w:p>
    <w:p>
      <w:pPr>
        <w:pStyle w:val="Heading3"/>
        <w:spacing w:before="43"/>
        <w:ind w:left="818"/>
      </w:pPr>
      <w:r>
        <w:rPr>
          <w:spacing w:val="-3"/>
        </w:rPr>
        <w:t>√适用 □不适用</w:t>
      </w:r>
    </w:p>
    <w:p>
      <w:pPr>
        <w:pStyle w:val="Heading3"/>
        <w:spacing w:before="43" w:after="21"/>
        <w:ind w:left="8811"/>
      </w:pPr>
      <w:r>
        <w:rPr>
          <w:spacing w:val="-4"/>
        </w:rPr>
        <w:t>单位：股</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3239"/>
        <w:gridCol w:w="1225"/>
        <w:gridCol w:w="1705"/>
        <w:gridCol w:w="568"/>
        <w:gridCol w:w="1458"/>
      </w:tblGrid>
      <w:tr>
        <w:trPr>
          <w:trHeight w:val="465" w:hRule="atLeast"/>
        </w:trPr>
        <w:tc>
          <w:tcPr>
            <w:tcW w:w="63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2"/>
              <w:rPr>
                <w:sz w:val="18"/>
              </w:rPr>
            </w:pPr>
          </w:p>
          <w:p>
            <w:pPr>
              <w:pStyle w:val="TableParagraph"/>
              <w:ind w:left="136"/>
              <w:rPr>
                <w:sz w:val="18"/>
              </w:rPr>
            </w:pPr>
            <w:r>
              <w:rPr>
                <w:spacing w:val="-5"/>
                <w:sz w:val="18"/>
              </w:rPr>
              <w:t>序号</w:t>
            </w:r>
          </w:p>
        </w:tc>
        <w:tc>
          <w:tcPr>
            <w:tcW w:w="323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2"/>
              <w:rPr>
                <w:sz w:val="18"/>
              </w:rPr>
            </w:pPr>
          </w:p>
          <w:p>
            <w:pPr>
              <w:pStyle w:val="TableParagraph"/>
              <w:ind w:left="808"/>
              <w:rPr>
                <w:sz w:val="18"/>
              </w:rPr>
            </w:pPr>
            <w:r>
              <w:rPr>
                <w:spacing w:val="-2"/>
                <w:sz w:val="18"/>
              </w:rPr>
              <w:t>有限售条件股东名称</w:t>
            </w:r>
          </w:p>
        </w:tc>
        <w:tc>
          <w:tcPr>
            <w:tcW w:w="1225"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
              <w:rPr>
                <w:sz w:val="18"/>
              </w:rPr>
            </w:pPr>
          </w:p>
          <w:p>
            <w:pPr>
              <w:pStyle w:val="TableParagraph"/>
              <w:spacing w:line="242" w:lineRule="auto" w:before="1"/>
              <w:ind w:left="159" w:right="153"/>
              <w:jc w:val="center"/>
              <w:rPr>
                <w:sz w:val="18"/>
              </w:rPr>
            </w:pPr>
            <w:r>
              <w:rPr>
                <w:spacing w:val="-2"/>
                <w:sz w:val="18"/>
              </w:rPr>
              <w:t>持有的有限售条件股份</w:t>
            </w:r>
            <w:r>
              <w:rPr>
                <w:spacing w:val="-6"/>
                <w:sz w:val="18"/>
              </w:rPr>
              <w:t>数量</w:t>
            </w:r>
          </w:p>
        </w:tc>
        <w:tc>
          <w:tcPr>
            <w:tcW w:w="2273" w:type="dxa"/>
            <w:gridSpan w:val="2"/>
          </w:tcPr>
          <w:p>
            <w:pPr>
              <w:pStyle w:val="TableParagraph"/>
              <w:jc w:val="center"/>
              <w:rPr>
                <w:sz w:val="18"/>
              </w:rPr>
            </w:pPr>
            <w:r>
              <w:rPr>
                <w:spacing w:val="-1"/>
                <w:sz w:val="18"/>
              </w:rPr>
              <w:t>有限售条件股份可上市交</w:t>
            </w:r>
          </w:p>
          <w:p>
            <w:pPr>
              <w:pStyle w:val="TableParagraph"/>
              <w:spacing w:line="213" w:lineRule="exact" w:before="2"/>
              <w:jc w:val="center"/>
              <w:rPr>
                <w:sz w:val="18"/>
              </w:rPr>
            </w:pPr>
            <w:r>
              <w:rPr>
                <w:spacing w:val="-4"/>
                <w:sz w:val="18"/>
              </w:rPr>
              <w:t>易情况</w:t>
            </w:r>
          </w:p>
        </w:tc>
        <w:tc>
          <w:tcPr>
            <w:tcW w:w="1458"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2"/>
              <w:rPr>
                <w:sz w:val="18"/>
              </w:rPr>
            </w:pPr>
          </w:p>
          <w:p>
            <w:pPr>
              <w:pStyle w:val="TableParagraph"/>
              <w:ind w:left="365"/>
              <w:rPr>
                <w:sz w:val="18"/>
              </w:rPr>
            </w:pPr>
            <w:r>
              <w:rPr>
                <w:spacing w:val="-3"/>
                <w:sz w:val="18"/>
              </w:rPr>
              <w:t>限售条件</w:t>
            </w:r>
          </w:p>
        </w:tc>
      </w:tr>
      <w:tr>
        <w:trPr>
          <w:trHeight w:val="2568" w:hRule="atLeast"/>
        </w:trPr>
        <w:tc>
          <w:tcPr>
            <w:tcW w:w="634" w:type="dxa"/>
            <w:vMerge/>
            <w:tcBorders>
              <w:top w:val="nil"/>
            </w:tcBorders>
          </w:tcPr>
          <w:p>
            <w:pPr>
              <w:rPr>
                <w:sz w:val="2"/>
                <w:szCs w:val="2"/>
              </w:rPr>
            </w:pPr>
          </w:p>
        </w:tc>
        <w:tc>
          <w:tcPr>
            <w:tcW w:w="3239" w:type="dxa"/>
            <w:vMerge/>
            <w:tcBorders>
              <w:top w:val="nil"/>
            </w:tcBorders>
          </w:tcPr>
          <w:p>
            <w:pPr>
              <w:rPr>
                <w:sz w:val="2"/>
                <w:szCs w:val="2"/>
              </w:rPr>
            </w:pPr>
          </w:p>
        </w:tc>
        <w:tc>
          <w:tcPr>
            <w:tcW w:w="1225" w:type="dxa"/>
            <w:vMerge/>
            <w:tcBorders>
              <w:top w:val="nil"/>
            </w:tcBorders>
          </w:tcPr>
          <w:p>
            <w:pPr>
              <w:rPr>
                <w:sz w:val="2"/>
                <w:szCs w:val="2"/>
              </w:rPr>
            </w:pPr>
          </w:p>
        </w:tc>
        <w:tc>
          <w:tcPr>
            <w:tcW w:w="170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
              <w:rPr>
                <w:sz w:val="18"/>
              </w:rPr>
            </w:pPr>
          </w:p>
          <w:p>
            <w:pPr>
              <w:pStyle w:val="TableParagraph"/>
              <w:ind w:left="9" w:right="7"/>
              <w:jc w:val="center"/>
              <w:rPr>
                <w:sz w:val="18"/>
              </w:rPr>
            </w:pPr>
            <w:r>
              <w:rPr>
                <w:spacing w:val="-2"/>
                <w:sz w:val="18"/>
              </w:rPr>
              <w:t>可上市交易时间</w:t>
            </w:r>
          </w:p>
        </w:tc>
        <w:tc>
          <w:tcPr>
            <w:tcW w:w="568" w:type="dxa"/>
          </w:tcPr>
          <w:p>
            <w:pPr>
              <w:pStyle w:val="TableParagraph"/>
              <w:spacing w:line="242" w:lineRule="auto" w:before="2"/>
              <w:ind w:left="188" w:right="187"/>
              <w:jc w:val="both"/>
              <w:rPr>
                <w:sz w:val="18"/>
              </w:rPr>
            </w:pPr>
            <w:r>
              <w:rPr>
                <w:spacing w:val="-10"/>
                <w:sz w:val="18"/>
              </w:rPr>
              <w:t>新增可上市交易股份数</w:t>
            </w:r>
          </w:p>
          <w:p>
            <w:pPr>
              <w:pStyle w:val="TableParagraph"/>
              <w:spacing w:line="213" w:lineRule="exact" w:before="4"/>
              <w:jc w:val="center"/>
              <w:rPr>
                <w:sz w:val="18"/>
              </w:rPr>
            </w:pPr>
            <w:r>
              <w:rPr>
                <w:spacing w:val="-10"/>
                <w:sz w:val="18"/>
              </w:rPr>
              <w:t>量</w:t>
            </w:r>
          </w:p>
        </w:tc>
        <w:tc>
          <w:tcPr>
            <w:tcW w:w="1458" w:type="dxa"/>
            <w:vMerge/>
            <w:tcBorders>
              <w:top w:val="nil"/>
            </w:tcBorders>
          </w:tcPr>
          <w:p>
            <w:pPr>
              <w:rPr>
                <w:sz w:val="2"/>
                <w:szCs w:val="2"/>
              </w:rPr>
            </w:pP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1</w:t>
            </w:r>
          </w:p>
        </w:tc>
        <w:tc>
          <w:tcPr>
            <w:tcW w:w="3239" w:type="dxa"/>
          </w:tcPr>
          <w:p>
            <w:pPr>
              <w:pStyle w:val="TableParagraph"/>
              <w:spacing w:before="4"/>
              <w:rPr>
                <w:sz w:val="18"/>
              </w:rPr>
            </w:pPr>
          </w:p>
          <w:p>
            <w:pPr>
              <w:pStyle w:val="TableParagraph"/>
              <w:ind w:left="4"/>
              <w:jc w:val="center"/>
              <w:rPr>
                <w:sz w:val="18"/>
              </w:rPr>
            </w:pPr>
            <w:r>
              <w:rPr>
                <w:spacing w:val="-1"/>
                <w:sz w:val="18"/>
              </w:rPr>
              <w:t>中国航空科技工业股份有限公司</w:t>
            </w:r>
          </w:p>
        </w:tc>
        <w:tc>
          <w:tcPr>
            <w:tcW w:w="1225" w:type="dxa"/>
          </w:tcPr>
          <w:p>
            <w:pPr>
              <w:pStyle w:val="TableParagraph"/>
              <w:spacing w:before="4"/>
              <w:rPr>
                <w:sz w:val="18"/>
              </w:rPr>
            </w:pPr>
          </w:p>
          <w:p>
            <w:pPr>
              <w:pStyle w:val="TableParagraph"/>
              <w:ind w:left="4"/>
              <w:jc w:val="center"/>
              <w:rPr>
                <w:sz w:val="18"/>
              </w:rPr>
            </w:pPr>
            <w:r>
              <w:rPr>
                <w:spacing w:val="-2"/>
                <w:sz w:val="18"/>
              </w:rPr>
              <w:t>35,385,704</w:t>
            </w:r>
          </w:p>
        </w:tc>
        <w:tc>
          <w:tcPr>
            <w:tcW w:w="1705" w:type="dxa"/>
          </w:tcPr>
          <w:p>
            <w:pPr>
              <w:pStyle w:val="TableParagraph"/>
              <w:spacing w:before="4"/>
              <w:rPr>
                <w:sz w:val="18"/>
              </w:rPr>
            </w:pPr>
          </w:p>
          <w:p>
            <w:pPr>
              <w:pStyle w:val="TableParagraph"/>
              <w:ind w:left="9" w:right="5"/>
              <w:jc w:val="center"/>
              <w:rPr>
                <w:sz w:val="18"/>
              </w:rPr>
            </w:pPr>
            <w:r>
              <w:rPr>
                <w:spacing w:val="-2"/>
                <w:sz w:val="18"/>
              </w:rPr>
              <w:t>2025</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atLeast"/>
              <w:ind w:left="139" w:right="132" w:firstLine="45"/>
              <w:jc w:val="both"/>
              <w:rPr>
                <w:sz w:val="18"/>
              </w:rPr>
            </w:pPr>
            <w:r>
              <w:rPr>
                <w:spacing w:val="-2"/>
                <w:sz w:val="18"/>
              </w:rPr>
              <w:t>自股份发行结</w:t>
            </w:r>
            <w:r>
              <w:rPr>
                <w:spacing w:val="-11"/>
                <w:sz w:val="18"/>
              </w:rPr>
              <w:t>束之日起 </w:t>
            </w:r>
            <w:r>
              <w:rPr>
                <w:spacing w:val="-10"/>
                <w:sz w:val="18"/>
              </w:rPr>
              <w:t>18</w:t>
            </w:r>
            <w:r>
              <w:rPr>
                <w:spacing w:val="-11"/>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2</w:t>
            </w:r>
          </w:p>
        </w:tc>
        <w:tc>
          <w:tcPr>
            <w:tcW w:w="3239" w:type="dxa"/>
          </w:tcPr>
          <w:p>
            <w:pPr>
              <w:pStyle w:val="TableParagraph"/>
              <w:spacing w:before="4"/>
              <w:rPr>
                <w:sz w:val="18"/>
              </w:rPr>
            </w:pPr>
          </w:p>
          <w:p>
            <w:pPr>
              <w:pStyle w:val="TableParagraph"/>
              <w:ind w:left="4"/>
              <w:jc w:val="center"/>
              <w:rPr>
                <w:sz w:val="18"/>
              </w:rPr>
            </w:pPr>
            <w:r>
              <w:rPr>
                <w:spacing w:val="-1"/>
                <w:sz w:val="18"/>
              </w:rPr>
              <w:t>中航航空产业投资有限公司</w:t>
            </w:r>
          </w:p>
        </w:tc>
        <w:tc>
          <w:tcPr>
            <w:tcW w:w="1225" w:type="dxa"/>
          </w:tcPr>
          <w:p>
            <w:pPr>
              <w:pStyle w:val="TableParagraph"/>
              <w:spacing w:before="4"/>
              <w:rPr>
                <w:sz w:val="18"/>
              </w:rPr>
            </w:pPr>
          </w:p>
          <w:p>
            <w:pPr>
              <w:pStyle w:val="TableParagraph"/>
              <w:ind w:left="4"/>
              <w:jc w:val="center"/>
              <w:rPr>
                <w:sz w:val="18"/>
              </w:rPr>
            </w:pPr>
            <w:r>
              <w:rPr>
                <w:spacing w:val="-2"/>
                <w:sz w:val="18"/>
              </w:rPr>
              <w:t>21,231,422</w:t>
            </w:r>
          </w:p>
        </w:tc>
        <w:tc>
          <w:tcPr>
            <w:tcW w:w="1705" w:type="dxa"/>
          </w:tcPr>
          <w:p>
            <w:pPr>
              <w:pStyle w:val="TableParagraph"/>
              <w:spacing w:before="4"/>
              <w:rPr>
                <w:sz w:val="18"/>
              </w:rPr>
            </w:pPr>
          </w:p>
          <w:p>
            <w:pPr>
              <w:pStyle w:val="TableParagraph"/>
              <w:ind w:left="9" w:right="5"/>
              <w:jc w:val="center"/>
              <w:rPr>
                <w:sz w:val="18"/>
              </w:rPr>
            </w:pPr>
            <w:r>
              <w:rPr>
                <w:spacing w:val="-2"/>
                <w:sz w:val="18"/>
              </w:rPr>
              <w:t>2025</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atLeast"/>
              <w:ind w:left="139" w:right="132" w:firstLine="45"/>
              <w:jc w:val="both"/>
              <w:rPr>
                <w:sz w:val="18"/>
              </w:rPr>
            </w:pPr>
            <w:r>
              <w:rPr>
                <w:spacing w:val="-2"/>
                <w:sz w:val="18"/>
              </w:rPr>
              <w:t>自股份发行结</w:t>
            </w:r>
            <w:r>
              <w:rPr>
                <w:spacing w:val="-11"/>
                <w:sz w:val="18"/>
              </w:rPr>
              <w:t>束之日起 </w:t>
            </w:r>
            <w:r>
              <w:rPr>
                <w:spacing w:val="-10"/>
                <w:sz w:val="18"/>
              </w:rPr>
              <w:t>18</w:t>
            </w:r>
            <w:r>
              <w:rPr>
                <w:spacing w:val="-11"/>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3</w:t>
            </w:r>
          </w:p>
        </w:tc>
        <w:tc>
          <w:tcPr>
            <w:tcW w:w="3239" w:type="dxa"/>
          </w:tcPr>
          <w:p>
            <w:pPr>
              <w:pStyle w:val="TableParagraph"/>
              <w:spacing w:before="4"/>
              <w:rPr>
                <w:sz w:val="18"/>
              </w:rPr>
            </w:pPr>
          </w:p>
          <w:p>
            <w:pPr>
              <w:pStyle w:val="TableParagraph"/>
              <w:ind w:left="4"/>
              <w:jc w:val="center"/>
              <w:rPr>
                <w:sz w:val="18"/>
              </w:rPr>
            </w:pPr>
            <w:r>
              <w:rPr>
                <w:spacing w:val="-1"/>
                <w:sz w:val="18"/>
              </w:rPr>
              <w:t>中航沈飞股份有限公司</w:t>
            </w:r>
          </w:p>
        </w:tc>
        <w:tc>
          <w:tcPr>
            <w:tcW w:w="1225" w:type="dxa"/>
          </w:tcPr>
          <w:p>
            <w:pPr>
              <w:pStyle w:val="TableParagraph"/>
              <w:spacing w:before="4"/>
              <w:rPr>
                <w:sz w:val="18"/>
              </w:rPr>
            </w:pPr>
          </w:p>
          <w:p>
            <w:pPr>
              <w:pStyle w:val="TableParagraph"/>
              <w:ind w:left="4"/>
              <w:jc w:val="center"/>
              <w:rPr>
                <w:sz w:val="18"/>
              </w:rPr>
            </w:pPr>
            <w:r>
              <w:rPr>
                <w:spacing w:val="-2"/>
                <w:sz w:val="18"/>
              </w:rPr>
              <w:t>12,738,853</w:t>
            </w:r>
          </w:p>
        </w:tc>
        <w:tc>
          <w:tcPr>
            <w:tcW w:w="1705" w:type="dxa"/>
          </w:tcPr>
          <w:p>
            <w:pPr>
              <w:pStyle w:val="TableParagraph"/>
              <w:spacing w:before="4"/>
              <w:rPr>
                <w:sz w:val="18"/>
              </w:rPr>
            </w:pPr>
          </w:p>
          <w:p>
            <w:pPr>
              <w:pStyle w:val="TableParagraph"/>
              <w:ind w:left="9" w:right="5"/>
              <w:jc w:val="center"/>
              <w:rPr>
                <w:sz w:val="18"/>
              </w:rPr>
            </w:pPr>
            <w:r>
              <w:rPr>
                <w:spacing w:val="-2"/>
                <w:sz w:val="18"/>
              </w:rPr>
              <w:t>2025</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atLeast"/>
              <w:ind w:left="139" w:right="132" w:firstLine="45"/>
              <w:jc w:val="both"/>
              <w:rPr>
                <w:sz w:val="18"/>
              </w:rPr>
            </w:pPr>
            <w:r>
              <w:rPr>
                <w:spacing w:val="-2"/>
                <w:sz w:val="18"/>
              </w:rPr>
              <w:t>自股份发行结</w:t>
            </w:r>
            <w:r>
              <w:rPr>
                <w:spacing w:val="-11"/>
                <w:sz w:val="18"/>
              </w:rPr>
              <w:t>束之日起 </w:t>
            </w:r>
            <w:r>
              <w:rPr>
                <w:spacing w:val="-10"/>
                <w:sz w:val="18"/>
              </w:rPr>
              <w:t>18</w:t>
            </w:r>
            <w:r>
              <w:rPr>
                <w:spacing w:val="-11"/>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4</w:t>
            </w:r>
          </w:p>
        </w:tc>
        <w:tc>
          <w:tcPr>
            <w:tcW w:w="3239" w:type="dxa"/>
          </w:tcPr>
          <w:p>
            <w:pPr>
              <w:pStyle w:val="TableParagraph"/>
              <w:spacing w:before="4"/>
              <w:rPr>
                <w:sz w:val="18"/>
              </w:rPr>
            </w:pPr>
          </w:p>
          <w:p>
            <w:pPr>
              <w:pStyle w:val="TableParagraph"/>
              <w:ind w:left="4"/>
              <w:jc w:val="center"/>
              <w:rPr>
                <w:sz w:val="18"/>
              </w:rPr>
            </w:pPr>
            <w:r>
              <w:rPr>
                <w:sz w:val="18"/>
              </w:rPr>
              <w:t>成都飞机工业（集团）</w:t>
            </w:r>
            <w:r>
              <w:rPr>
                <w:spacing w:val="-2"/>
                <w:sz w:val="18"/>
              </w:rPr>
              <w:t>有限责任公司</w:t>
            </w:r>
          </w:p>
        </w:tc>
        <w:tc>
          <w:tcPr>
            <w:tcW w:w="1225" w:type="dxa"/>
          </w:tcPr>
          <w:p>
            <w:pPr>
              <w:pStyle w:val="TableParagraph"/>
              <w:spacing w:before="4"/>
              <w:rPr>
                <w:sz w:val="18"/>
              </w:rPr>
            </w:pPr>
          </w:p>
          <w:p>
            <w:pPr>
              <w:pStyle w:val="TableParagraph"/>
              <w:ind w:left="4"/>
              <w:jc w:val="center"/>
              <w:rPr>
                <w:sz w:val="18"/>
              </w:rPr>
            </w:pPr>
            <w:r>
              <w:rPr>
                <w:spacing w:val="-2"/>
                <w:sz w:val="18"/>
              </w:rPr>
              <w:t>12,738,853</w:t>
            </w:r>
          </w:p>
        </w:tc>
        <w:tc>
          <w:tcPr>
            <w:tcW w:w="1705" w:type="dxa"/>
          </w:tcPr>
          <w:p>
            <w:pPr>
              <w:pStyle w:val="TableParagraph"/>
              <w:spacing w:before="4"/>
              <w:rPr>
                <w:sz w:val="18"/>
              </w:rPr>
            </w:pPr>
          </w:p>
          <w:p>
            <w:pPr>
              <w:pStyle w:val="TableParagraph"/>
              <w:ind w:left="9" w:right="5"/>
              <w:jc w:val="center"/>
              <w:rPr>
                <w:sz w:val="18"/>
              </w:rPr>
            </w:pPr>
            <w:r>
              <w:rPr>
                <w:spacing w:val="-2"/>
                <w:sz w:val="18"/>
              </w:rPr>
              <w:t>2025</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atLeast"/>
              <w:ind w:left="139" w:right="132" w:firstLine="45"/>
              <w:jc w:val="both"/>
              <w:rPr>
                <w:sz w:val="18"/>
              </w:rPr>
            </w:pPr>
            <w:r>
              <w:rPr>
                <w:spacing w:val="-2"/>
                <w:sz w:val="18"/>
              </w:rPr>
              <w:t>自股份发行结</w:t>
            </w:r>
            <w:r>
              <w:rPr>
                <w:spacing w:val="-11"/>
                <w:sz w:val="18"/>
              </w:rPr>
              <w:t>束之日起 </w:t>
            </w:r>
            <w:r>
              <w:rPr>
                <w:spacing w:val="-10"/>
                <w:sz w:val="18"/>
              </w:rPr>
              <w:t>18</w:t>
            </w:r>
            <w:r>
              <w:rPr>
                <w:spacing w:val="-11"/>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5</w:t>
            </w:r>
          </w:p>
        </w:tc>
        <w:tc>
          <w:tcPr>
            <w:tcW w:w="3239" w:type="dxa"/>
          </w:tcPr>
          <w:p>
            <w:pPr>
              <w:pStyle w:val="TableParagraph"/>
              <w:spacing w:line="242" w:lineRule="auto" w:before="117"/>
              <w:ind w:left="1256" w:right="170" w:hanging="1080"/>
              <w:rPr>
                <w:sz w:val="18"/>
              </w:rPr>
            </w:pPr>
            <w:r>
              <w:rPr>
                <w:spacing w:val="-2"/>
                <w:sz w:val="18"/>
              </w:rPr>
              <w:t>中国国有企业结构调整基金二期股份</w:t>
            </w:r>
            <w:r>
              <w:rPr>
                <w:spacing w:val="-4"/>
                <w:sz w:val="18"/>
              </w:rPr>
              <w:t>有限公司</w:t>
            </w:r>
          </w:p>
        </w:tc>
        <w:tc>
          <w:tcPr>
            <w:tcW w:w="1225" w:type="dxa"/>
          </w:tcPr>
          <w:p>
            <w:pPr>
              <w:pStyle w:val="TableParagraph"/>
              <w:spacing w:before="4"/>
              <w:rPr>
                <w:sz w:val="18"/>
              </w:rPr>
            </w:pPr>
          </w:p>
          <w:p>
            <w:pPr>
              <w:pStyle w:val="TableParagraph"/>
              <w:ind w:left="4"/>
              <w:jc w:val="center"/>
              <w:rPr>
                <w:sz w:val="18"/>
              </w:rPr>
            </w:pPr>
            <w:r>
              <w:rPr>
                <w:spacing w:val="-2"/>
                <w:sz w:val="18"/>
              </w:rPr>
              <w:t>70,771,408</w:t>
            </w:r>
          </w:p>
        </w:tc>
        <w:tc>
          <w:tcPr>
            <w:tcW w:w="1705" w:type="dxa"/>
          </w:tcPr>
          <w:p>
            <w:pPr>
              <w:pStyle w:val="TableParagraph"/>
              <w:spacing w:before="4"/>
              <w:rPr>
                <w:sz w:val="18"/>
              </w:rPr>
            </w:pPr>
          </w:p>
          <w:p>
            <w:pPr>
              <w:pStyle w:val="TableParagraph"/>
              <w:ind w:left="9" w:right="5"/>
              <w:jc w:val="center"/>
              <w:rPr>
                <w:sz w:val="18"/>
              </w:rPr>
            </w:pPr>
            <w:r>
              <w:rPr>
                <w:spacing w:val="-2"/>
                <w:sz w:val="18"/>
              </w:rPr>
              <w:t>2024</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atLeast"/>
              <w:ind w:left="185" w:right="178"/>
              <w:jc w:val="both"/>
              <w:rPr>
                <w:sz w:val="18"/>
              </w:rPr>
            </w:pPr>
            <w:r>
              <w:rPr>
                <w:spacing w:val="-2"/>
                <w:sz w:val="18"/>
              </w:rPr>
              <w:t>自股份发行结</w:t>
            </w:r>
            <w:r>
              <w:rPr>
                <w:spacing w:val="-13"/>
                <w:sz w:val="18"/>
              </w:rPr>
              <w:t>束之日起 </w:t>
            </w:r>
            <w:r>
              <w:rPr>
                <w:spacing w:val="-14"/>
                <w:sz w:val="18"/>
              </w:rPr>
              <w:t>6</w:t>
            </w:r>
            <w:r>
              <w:rPr>
                <w:spacing w:val="-11"/>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6</w:t>
            </w:r>
          </w:p>
        </w:tc>
        <w:tc>
          <w:tcPr>
            <w:tcW w:w="3239" w:type="dxa"/>
          </w:tcPr>
          <w:p>
            <w:pPr>
              <w:pStyle w:val="TableParagraph"/>
              <w:spacing w:before="4"/>
              <w:rPr>
                <w:sz w:val="18"/>
              </w:rPr>
            </w:pPr>
          </w:p>
          <w:p>
            <w:pPr>
              <w:pStyle w:val="TableParagraph"/>
              <w:ind w:left="4"/>
              <w:jc w:val="center"/>
              <w:rPr>
                <w:sz w:val="18"/>
              </w:rPr>
            </w:pPr>
            <w:r>
              <w:rPr>
                <w:spacing w:val="-1"/>
                <w:sz w:val="18"/>
              </w:rPr>
              <w:t>产业投资基金有限责任公司</w:t>
            </w:r>
          </w:p>
        </w:tc>
        <w:tc>
          <w:tcPr>
            <w:tcW w:w="1225" w:type="dxa"/>
          </w:tcPr>
          <w:p>
            <w:pPr>
              <w:pStyle w:val="TableParagraph"/>
              <w:spacing w:before="4"/>
              <w:rPr>
                <w:sz w:val="18"/>
              </w:rPr>
            </w:pPr>
          </w:p>
          <w:p>
            <w:pPr>
              <w:pStyle w:val="TableParagraph"/>
              <w:ind w:left="4"/>
              <w:jc w:val="center"/>
              <w:rPr>
                <w:sz w:val="18"/>
              </w:rPr>
            </w:pPr>
            <w:r>
              <w:rPr>
                <w:spacing w:val="-2"/>
                <w:sz w:val="18"/>
              </w:rPr>
              <w:t>42,462,845</w:t>
            </w:r>
          </w:p>
        </w:tc>
        <w:tc>
          <w:tcPr>
            <w:tcW w:w="1705" w:type="dxa"/>
          </w:tcPr>
          <w:p>
            <w:pPr>
              <w:pStyle w:val="TableParagraph"/>
              <w:spacing w:before="4"/>
              <w:rPr>
                <w:sz w:val="18"/>
              </w:rPr>
            </w:pPr>
          </w:p>
          <w:p>
            <w:pPr>
              <w:pStyle w:val="TableParagraph"/>
              <w:ind w:left="9" w:right="5"/>
              <w:jc w:val="center"/>
              <w:rPr>
                <w:sz w:val="18"/>
              </w:rPr>
            </w:pPr>
            <w:r>
              <w:rPr>
                <w:spacing w:val="-2"/>
                <w:sz w:val="18"/>
              </w:rPr>
              <w:t>2024</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ind w:left="185"/>
              <w:rPr>
                <w:sz w:val="18"/>
              </w:rPr>
            </w:pPr>
            <w:r>
              <w:rPr>
                <w:spacing w:val="-2"/>
                <w:sz w:val="18"/>
              </w:rPr>
              <w:t>自股份发行结</w:t>
            </w:r>
          </w:p>
          <w:p>
            <w:pPr>
              <w:pStyle w:val="TableParagraph"/>
              <w:spacing w:line="230" w:lineRule="atLeast"/>
              <w:ind w:left="185" w:right="178"/>
              <w:rPr>
                <w:sz w:val="18"/>
              </w:rPr>
            </w:pPr>
            <w:r>
              <w:rPr>
                <w:spacing w:val="-11"/>
                <w:sz w:val="18"/>
              </w:rPr>
              <w:t>束之日起 </w:t>
            </w:r>
            <w:r>
              <w:rPr>
                <w:spacing w:val="-2"/>
                <w:sz w:val="18"/>
              </w:rPr>
              <w:t>6</w:t>
            </w:r>
            <w:r>
              <w:rPr>
                <w:spacing w:val="-23"/>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7</w:t>
            </w:r>
          </w:p>
        </w:tc>
        <w:tc>
          <w:tcPr>
            <w:tcW w:w="3239" w:type="dxa"/>
          </w:tcPr>
          <w:p>
            <w:pPr>
              <w:pStyle w:val="TableParagraph"/>
              <w:spacing w:before="4"/>
              <w:rPr>
                <w:sz w:val="18"/>
              </w:rPr>
            </w:pPr>
          </w:p>
          <w:p>
            <w:pPr>
              <w:pStyle w:val="TableParagraph"/>
              <w:ind w:left="4"/>
              <w:jc w:val="center"/>
              <w:rPr>
                <w:sz w:val="18"/>
              </w:rPr>
            </w:pPr>
            <w:r>
              <w:rPr>
                <w:spacing w:val="-1"/>
                <w:sz w:val="18"/>
              </w:rPr>
              <w:t>诺德基金管理有限公司</w:t>
            </w:r>
          </w:p>
        </w:tc>
        <w:tc>
          <w:tcPr>
            <w:tcW w:w="1225" w:type="dxa"/>
          </w:tcPr>
          <w:p>
            <w:pPr>
              <w:pStyle w:val="TableParagraph"/>
              <w:spacing w:before="4"/>
              <w:rPr>
                <w:sz w:val="18"/>
              </w:rPr>
            </w:pPr>
          </w:p>
          <w:p>
            <w:pPr>
              <w:pStyle w:val="TableParagraph"/>
              <w:ind w:left="4"/>
              <w:jc w:val="center"/>
              <w:rPr>
                <w:sz w:val="18"/>
              </w:rPr>
            </w:pPr>
            <w:r>
              <w:rPr>
                <w:spacing w:val="-2"/>
                <w:sz w:val="18"/>
              </w:rPr>
              <w:t>25,244,161</w:t>
            </w:r>
          </w:p>
        </w:tc>
        <w:tc>
          <w:tcPr>
            <w:tcW w:w="1705" w:type="dxa"/>
          </w:tcPr>
          <w:p>
            <w:pPr>
              <w:pStyle w:val="TableParagraph"/>
              <w:spacing w:before="4"/>
              <w:rPr>
                <w:sz w:val="18"/>
              </w:rPr>
            </w:pPr>
          </w:p>
          <w:p>
            <w:pPr>
              <w:pStyle w:val="TableParagraph"/>
              <w:ind w:left="9" w:right="5"/>
              <w:jc w:val="center"/>
              <w:rPr>
                <w:sz w:val="18"/>
              </w:rPr>
            </w:pPr>
            <w:r>
              <w:rPr>
                <w:spacing w:val="-2"/>
                <w:sz w:val="18"/>
              </w:rPr>
              <w:t>2024</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exact"/>
              <w:ind w:left="185"/>
              <w:rPr>
                <w:sz w:val="18"/>
              </w:rPr>
            </w:pPr>
            <w:r>
              <w:rPr>
                <w:spacing w:val="-2"/>
                <w:sz w:val="18"/>
              </w:rPr>
              <w:t>自股份发行结</w:t>
            </w:r>
          </w:p>
          <w:p>
            <w:pPr>
              <w:pStyle w:val="TableParagraph"/>
              <w:spacing w:line="230" w:lineRule="atLeast"/>
              <w:ind w:left="185" w:right="178"/>
              <w:rPr>
                <w:sz w:val="18"/>
              </w:rPr>
            </w:pPr>
            <w:r>
              <w:rPr>
                <w:spacing w:val="-11"/>
                <w:sz w:val="18"/>
              </w:rPr>
              <w:t>束之日起 </w:t>
            </w:r>
            <w:r>
              <w:rPr>
                <w:spacing w:val="-2"/>
                <w:sz w:val="18"/>
              </w:rPr>
              <w:t>6</w:t>
            </w:r>
            <w:r>
              <w:rPr>
                <w:spacing w:val="-23"/>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8</w:t>
            </w:r>
          </w:p>
        </w:tc>
        <w:tc>
          <w:tcPr>
            <w:tcW w:w="3239" w:type="dxa"/>
          </w:tcPr>
          <w:p>
            <w:pPr>
              <w:pStyle w:val="TableParagraph"/>
              <w:spacing w:line="242" w:lineRule="auto" w:before="117"/>
              <w:ind w:left="896" w:right="170" w:hanging="720"/>
              <w:rPr>
                <w:sz w:val="18"/>
              </w:rPr>
            </w:pPr>
            <w:r>
              <w:rPr>
                <w:spacing w:val="-2"/>
                <w:sz w:val="18"/>
              </w:rPr>
              <w:t>中兵国调（厦门）股权投资基金合伙企业（有限合伙）</w:t>
            </w:r>
          </w:p>
        </w:tc>
        <w:tc>
          <w:tcPr>
            <w:tcW w:w="1225" w:type="dxa"/>
          </w:tcPr>
          <w:p>
            <w:pPr>
              <w:pStyle w:val="TableParagraph"/>
              <w:spacing w:before="4"/>
              <w:rPr>
                <w:sz w:val="18"/>
              </w:rPr>
            </w:pPr>
          </w:p>
          <w:p>
            <w:pPr>
              <w:pStyle w:val="TableParagraph"/>
              <w:ind w:left="4"/>
              <w:jc w:val="center"/>
              <w:rPr>
                <w:sz w:val="18"/>
              </w:rPr>
            </w:pPr>
            <w:r>
              <w:rPr>
                <w:spacing w:val="-2"/>
                <w:sz w:val="18"/>
              </w:rPr>
              <w:t>21,231,422</w:t>
            </w:r>
          </w:p>
        </w:tc>
        <w:tc>
          <w:tcPr>
            <w:tcW w:w="1705" w:type="dxa"/>
          </w:tcPr>
          <w:p>
            <w:pPr>
              <w:pStyle w:val="TableParagraph"/>
              <w:spacing w:before="4"/>
              <w:rPr>
                <w:sz w:val="18"/>
              </w:rPr>
            </w:pPr>
          </w:p>
          <w:p>
            <w:pPr>
              <w:pStyle w:val="TableParagraph"/>
              <w:ind w:left="9" w:right="5"/>
              <w:jc w:val="center"/>
              <w:rPr>
                <w:sz w:val="18"/>
              </w:rPr>
            </w:pPr>
            <w:r>
              <w:rPr>
                <w:spacing w:val="-2"/>
                <w:sz w:val="18"/>
              </w:rPr>
              <w:t>2024</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exact"/>
              <w:ind w:left="185"/>
              <w:rPr>
                <w:sz w:val="18"/>
              </w:rPr>
            </w:pPr>
            <w:r>
              <w:rPr>
                <w:spacing w:val="-2"/>
                <w:sz w:val="18"/>
              </w:rPr>
              <w:t>自股份发行结</w:t>
            </w:r>
          </w:p>
          <w:p>
            <w:pPr>
              <w:pStyle w:val="TableParagraph"/>
              <w:spacing w:line="230" w:lineRule="atLeast"/>
              <w:ind w:left="185" w:right="178"/>
              <w:rPr>
                <w:sz w:val="18"/>
              </w:rPr>
            </w:pPr>
            <w:r>
              <w:rPr>
                <w:spacing w:val="-11"/>
                <w:sz w:val="18"/>
              </w:rPr>
              <w:t>束之日起 </w:t>
            </w:r>
            <w:r>
              <w:rPr>
                <w:spacing w:val="-2"/>
                <w:sz w:val="18"/>
              </w:rPr>
              <w:t>6</w:t>
            </w:r>
            <w:r>
              <w:rPr>
                <w:spacing w:val="-23"/>
                <w:sz w:val="18"/>
              </w:rPr>
              <w:t> 个</w:t>
            </w:r>
            <w:r>
              <w:rPr>
                <w:spacing w:val="-2"/>
                <w:sz w:val="18"/>
              </w:rPr>
              <w:t>月内不得转让</w:t>
            </w:r>
          </w:p>
        </w:tc>
      </w:tr>
      <w:tr>
        <w:trPr>
          <w:trHeight w:val="700" w:hRule="atLeast"/>
        </w:trPr>
        <w:tc>
          <w:tcPr>
            <w:tcW w:w="634" w:type="dxa"/>
          </w:tcPr>
          <w:p>
            <w:pPr>
              <w:pStyle w:val="TableParagraph"/>
              <w:spacing w:before="4"/>
              <w:rPr>
                <w:sz w:val="18"/>
              </w:rPr>
            </w:pPr>
          </w:p>
          <w:p>
            <w:pPr>
              <w:pStyle w:val="TableParagraph"/>
              <w:ind w:left="9" w:right="2"/>
              <w:jc w:val="center"/>
              <w:rPr>
                <w:sz w:val="18"/>
              </w:rPr>
            </w:pPr>
            <w:r>
              <w:rPr>
                <w:spacing w:val="-10"/>
                <w:sz w:val="18"/>
              </w:rPr>
              <w:t>9</w:t>
            </w:r>
          </w:p>
        </w:tc>
        <w:tc>
          <w:tcPr>
            <w:tcW w:w="3239" w:type="dxa"/>
          </w:tcPr>
          <w:p>
            <w:pPr>
              <w:pStyle w:val="TableParagraph"/>
              <w:spacing w:line="242" w:lineRule="auto" w:before="117"/>
              <w:ind w:left="356" w:right="170" w:hanging="180"/>
              <w:rPr>
                <w:sz w:val="18"/>
              </w:rPr>
            </w:pPr>
            <w:r>
              <w:rPr>
                <w:spacing w:val="-2"/>
                <w:sz w:val="18"/>
              </w:rPr>
              <w:t>四川发展空天高端装备制造产业股权投资基金合伙企业（有限合伙）</w:t>
            </w:r>
          </w:p>
        </w:tc>
        <w:tc>
          <w:tcPr>
            <w:tcW w:w="1225" w:type="dxa"/>
          </w:tcPr>
          <w:p>
            <w:pPr>
              <w:pStyle w:val="TableParagraph"/>
              <w:spacing w:before="4"/>
              <w:rPr>
                <w:sz w:val="18"/>
              </w:rPr>
            </w:pPr>
          </w:p>
          <w:p>
            <w:pPr>
              <w:pStyle w:val="TableParagraph"/>
              <w:ind w:left="4"/>
              <w:jc w:val="center"/>
              <w:rPr>
                <w:sz w:val="18"/>
              </w:rPr>
            </w:pPr>
            <w:r>
              <w:rPr>
                <w:spacing w:val="-2"/>
                <w:sz w:val="18"/>
              </w:rPr>
              <w:t>21,224,345</w:t>
            </w:r>
          </w:p>
        </w:tc>
        <w:tc>
          <w:tcPr>
            <w:tcW w:w="1705" w:type="dxa"/>
          </w:tcPr>
          <w:p>
            <w:pPr>
              <w:pStyle w:val="TableParagraph"/>
              <w:spacing w:before="4"/>
              <w:rPr>
                <w:sz w:val="18"/>
              </w:rPr>
            </w:pPr>
          </w:p>
          <w:p>
            <w:pPr>
              <w:pStyle w:val="TableParagraph"/>
              <w:ind w:left="9" w:right="5"/>
              <w:jc w:val="center"/>
              <w:rPr>
                <w:sz w:val="18"/>
              </w:rPr>
            </w:pPr>
            <w:r>
              <w:rPr>
                <w:spacing w:val="-2"/>
                <w:sz w:val="18"/>
              </w:rPr>
              <w:t>2024</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18"/>
              </w:rPr>
            </w:pPr>
          </w:p>
        </w:tc>
        <w:tc>
          <w:tcPr>
            <w:tcW w:w="1458" w:type="dxa"/>
          </w:tcPr>
          <w:p>
            <w:pPr>
              <w:pStyle w:val="TableParagraph"/>
              <w:spacing w:line="230" w:lineRule="exact"/>
              <w:ind w:left="185"/>
              <w:rPr>
                <w:sz w:val="18"/>
              </w:rPr>
            </w:pPr>
            <w:r>
              <w:rPr>
                <w:spacing w:val="-2"/>
                <w:sz w:val="18"/>
              </w:rPr>
              <w:t>自股份发行结</w:t>
            </w:r>
          </w:p>
          <w:p>
            <w:pPr>
              <w:pStyle w:val="TableParagraph"/>
              <w:spacing w:line="230" w:lineRule="atLeast"/>
              <w:ind w:left="185" w:right="178"/>
              <w:rPr>
                <w:sz w:val="18"/>
              </w:rPr>
            </w:pPr>
            <w:r>
              <w:rPr>
                <w:spacing w:val="-11"/>
                <w:sz w:val="18"/>
              </w:rPr>
              <w:t>束之日起 </w:t>
            </w:r>
            <w:r>
              <w:rPr>
                <w:spacing w:val="-2"/>
                <w:sz w:val="18"/>
              </w:rPr>
              <w:t>6</w:t>
            </w:r>
            <w:r>
              <w:rPr>
                <w:spacing w:val="-23"/>
                <w:sz w:val="18"/>
              </w:rPr>
              <w:t> 个</w:t>
            </w:r>
            <w:r>
              <w:rPr>
                <w:spacing w:val="-2"/>
                <w:sz w:val="18"/>
              </w:rPr>
              <w:t>月内不得转让</w:t>
            </w:r>
          </w:p>
        </w:tc>
      </w:tr>
    </w:tbl>
    <w:p>
      <w:pPr>
        <w:spacing w:after="0" w:line="230" w:lineRule="atLeast"/>
        <w:rPr>
          <w:sz w:val="18"/>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3239"/>
        <w:gridCol w:w="1225"/>
        <w:gridCol w:w="1705"/>
        <w:gridCol w:w="568"/>
        <w:gridCol w:w="1458"/>
      </w:tblGrid>
      <w:tr>
        <w:trPr>
          <w:trHeight w:val="700" w:hRule="atLeast"/>
        </w:trPr>
        <w:tc>
          <w:tcPr>
            <w:tcW w:w="634" w:type="dxa"/>
          </w:tcPr>
          <w:p>
            <w:pPr>
              <w:pStyle w:val="TableParagraph"/>
              <w:spacing w:before="4"/>
              <w:rPr>
                <w:sz w:val="18"/>
              </w:rPr>
            </w:pPr>
          </w:p>
          <w:p>
            <w:pPr>
              <w:pStyle w:val="TableParagraph"/>
              <w:ind w:left="9"/>
              <w:jc w:val="center"/>
              <w:rPr>
                <w:sz w:val="18"/>
              </w:rPr>
            </w:pPr>
            <w:r>
              <w:rPr>
                <w:spacing w:val="-5"/>
                <w:sz w:val="18"/>
              </w:rPr>
              <w:t>10</w:t>
            </w:r>
          </w:p>
        </w:tc>
        <w:tc>
          <w:tcPr>
            <w:tcW w:w="3239" w:type="dxa"/>
          </w:tcPr>
          <w:p>
            <w:pPr>
              <w:pStyle w:val="TableParagraph"/>
              <w:spacing w:before="4"/>
              <w:rPr>
                <w:sz w:val="18"/>
              </w:rPr>
            </w:pPr>
          </w:p>
          <w:p>
            <w:pPr>
              <w:pStyle w:val="TableParagraph"/>
              <w:ind w:left="356"/>
              <w:rPr>
                <w:sz w:val="18"/>
              </w:rPr>
            </w:pPr>
            <w:r>
              <w:rPr>
                <w:sz w:val="18"/>
              </w:rPr>
              <w:t>中信创业投资（上海）</w:t>
            </w:r>
            <w:r>
              <w:rPr>
                <w:spacing w:val="-3"/>
                <w:sz w:val="18"/>
              </w:rPr>
              <w:t>有限公司</w:t>
            </w:r>
          </w:p>
        </w:tc>
        <w:tc>
          <w:tcPr>
            <w:tcW w:w="1225" w:type="dxa"/>
          </w:tcPr>
          <w:p>
            <w:pPr>
              <w:pStyle w:val="TableParagraph"/>
              <w:spacing w:before="4"/>
              <w:rPr>
                <w:sz w:val="18"/>
              </w:rPr>
            </w:pPr>
          </w:p>
          <w:p>
            <w:pPr>
              <w:pStyle w:val="TableParagraph"/>
              <w:ind w:left="159"/>
              <w:rPr>
                <w:sz w:val="18"/>
              </w:rPr>
            </w:pPr>
            <w:r>
              <w:rPr>
                <w:spacing w:val="-2"/>
                <w:sz w:val="18"/>
              </w:rPr>
              <w:t>14,154,281</w:t>
            </w:r>
          </w:p>
        </w:tc>
        <w:tc>
          <w:tcPr>
            <w:tcW w:w="1705" w:type="dxa"/>
          </w:tcPr>
          <w:p>
            <w:pPr>
              <w:pStyle w:val="TableParagraph"/>
              <w:spacing w:before="4"/>
              <w:rPr>
                <w:sz w:val="18"/>
              </w:rPr>
            </w:pPr>
          </w:p>
          <w:p>
            <w:pPr>
              <w:pStyle w:val="TableParagraph"/>
              <w:ind w:left="151"/>
              <w:rPr>
                <w:sz w:val="18"/>
              </w:rPr>
            </w:pPr>
            <w:r>
              <w:rPr>
                <w:spacing w:val="-2"/>
                <w:sz w:val="18"/>
              </w:rPr>
              <w:t>2024</w:t>
            </w:r>
            <w:r>
              <w:rPr>
                <w:spacing w:val="-30"/>
                <w:sz w:val="18"/>
              </w:rPr>
              <w:t> 年 </w:t>
            </w:r>
            <w:r>
              <w:rPr>
                <w:spacing w:val="-2"/>
                <w:sz w:val="18"/>
              </w:rPr>
              <w:t>1</w:t>
            </w:r>
            <w:r>
              <w:rPr>
                <w:spacing w:val="-30"/>
                <w:sz w:val="18"/>
              </w:rPr>
              <w:t> 月 </w:t>
            </w:r>
            <w:r>
              <w:rPr>
                <w:spacing w:val="-2"/>
                <w:sz w:val="18"/>
              </w:rPr>
              <w:t>18</w:t>
            </w:r>
            <w:r>
              <w:rPr>
                <w:spacing w:val="-26"/>
                <w:sz w:val="18"/>
              </w:rPr>
              <w:t> 日</w:t>
            </w:r>
          </w:p>
        </w:tc>
        <w:tc>
          <w:tcPr>
            <w:tcW w:w="568" w:type="dxa"/>
          </w:tcPr>
          <w:p>
            <w:pPr>
              <w:pStyle w:val="TableParagraph"/>
              <w:rPr>
                <w:rFonts w:ascii="Times New Roman"/>
                <w:sz w:val="20"/>
              </w:rPr>
            </w:pPr>
          </w:p>
        </w:tc>
        <w:tc>
          <w:tcPr>
            <w:tcW w:w="1458" w:type="dxa"/>
          </w:tcPr>
          <w:p>
            <w:pPr>
              <w:pStyle w:val="TableParagraph"/>
              <w:spacing w:before="2"/>
              <w:ind w:left="185"/>
              <w:rPr>
                <w:sz w:val="18"/>
              </w:rPr>
            </w:pPr>
            <w:r>
              <w:rPr>
                <w:spacing w:val="-2"/>
                <w:sz w:val="18"/>
              </w:rPr>
              <w:t>自股份发行结</w:t>
            </w:r>
          </w:p>
          <w:p>
            <w:pPr>
              <w:pStyle w:val="TableParagraph"/>
              <w:spacing w:line="230" w:lineRule="atLeast"/>
              <w:ind w:left="185" w:right="178"/>
              <w:rPr>
                <w:sz w:val="18"/>
              </w:rPr>
            </w:pPr>
            <w:r>
              <w:rPr>
                <w:spacing w:val="-11"/>
                <w:sz w:val="18"/>
              </w:rPr>
              <w:t>束之日起 </w:t>
            </w:r>
            <w:r>
              <w:rPr>
                <w:spacing w:val="-2"/>
                <w:sz w:val="18"/>
              </w:rPr>
              <w:t>6</w:t>
            </w:r>
            <w:r>
              <w:rPr>
                <w:spacing w:val="-23"/>
                <w:sz w:val="18"/>
              </w:rPr>
              <w:t> 个</w:t>
            </w:r>
            <w:r>
              <w:rPr>
                <w:spacing w:val="-2"/>
                <w:sz w:val="18"/>
              </w:rPr>
              <w:t>月内不得转让</w:t>
            </w:r>
          </w:p>
        </w:tc>
      </w:tr>
      <w:tr>
        <w:trPr>
          <w:trHeight w:val="1168" w:hRule="atLeast"/>
        </w:trPr>
        <w:tc>
          <w:tcPr>
            <w:tcW w:w="3873" w:type="dxa"/>
            <w:gridSpan w:val="2"/>
          </w:tcPr>
          <w:p>
            <w:pPr>
              <w:pStyle w:val="TableParagraph"/>
              <w:spacing w:before="2"/>
              <w:ind w:left="107"/>
              <w:rPr>
                <w:sz w:val="18"/>
              </w:rPr>
            </w:pPr>
            <w:r>
              <w:rPr>
                <w:spacing w:val="-1"/>
                <w:sz w:val="18"/>
              </w:rPr>
              <w:t>上述股东关联关系或一致行动的说明</w:t>
            </w:r>
          </w:p>
        </w:tc>
        <w:tc>
          <w:tcPr>
            <w:tcW w:w="4956" w:type="dxa"/>
            <w:gridSpan w:val="4"/>
          </w:tcPr>
          <w:p>
            <w:pPr>
              <w:pStyle w:val="TableParagraph"/>
              <w:spacing w:line="242" w:lineRule="auto" w:before="2"/>
              <w:ind w:left="106" w:right="337"/>
              <w:jc w:val="both"/>
              <w:rPr>
                <w:sz w:val="18"/>
              </w:rPr>
            </w:pPr>
            <w:r>
              <w:rPr>
                <w:spacing w:val="-2"/>
                <w:sz w:val="18"/>
              </w:rPr>
              <w:t>上述股东中，除中国航空科技工业股份有限公司、中航航空产业投资有限公司、中航沈飞股份有限公司、成都飞机工业（集团）有限责任公司为公司实际控制人中国航空工</w:t>
            </w:r>
            <w:r>
              <w:rPr>
                <w:spacing w:val="-1"/>
                <w:sz w:val="18"/>
              </w:rPr>
              <w:t>业集团有限公司的控股子公司外，其余股东未知是否存在</w:t>
            </w:r>
          </w:p>
          <w:p>
            <w:pPr>
              <w:pStyle w:val="TableParagraph"/>
              <w:spacing w:line="213" w:lineRule="exact" w:before="2"/>
              <w:ind w:left="106"/>
              <w:rPr>
                <w:sz w:val="18"/>
              </w:rPr>
            </w:pPr>
            <w:r>
              <w:rPr>
                <w:spacing w:val="-2"/>
                <w:sz w:val="18"/>
              </w:rPr>
              <w:t>关联关系。</w:t>
            </w:r>
          </w:p>
        </w:tc>
      </w:tr>
    </w:tbl>
    <w:p>
      <w:pPr>
        <w:pStyle w:val="BodyText"/>
        <w:spacing w:before="127"/>
        <w:rPr>
          <w:sz w:val="21"/>
        </w:rPr>
      </w:pPr>
    </w:p>
    <w:p>
      <w:pPr>
        <w:spacing w:before="0"/>
        <w:ind w:left="8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战略投资者或一般法人因配售新股成为前 </w:t>
      </w:r>
      <w:r>
        <w:rPr>
          <w:rFonts w:ascii="Calibri" w:eastAsia="Calibri"/>
          <w:b/>
          <w:sz w:val="21"/>
        </w:rPr>
        <w:t>10</w:t>
      </w:r>
      <w:r>
        <w:rPr>
          <w:rFonts w:ascii="Calibri" w:eastAsia="Calibri"/>
          <w:b/>
          <w:spacing w:val="5"/>
          <w:sz w:val="21"/>
        </w:rPr>
        <w:t> </w:t>
      </w:r>
      <w:r>
        <w:rPr>
          <w:spacing w:val="-4"/>
          <w:sz w:val="21"/>
        </w:rPr>
        <w:t>名股东</w:t>
      </w:r>
    </w:p>
    <w:p>
      <w:pPr>
        <w:pStyle w:val="BodyText"/>
        <w:spacing w:before="118" w:after="44"/>
        <w:ind w:left="818"/>
      </w:pPr>
      <w:r>
        <w:rPr>
          <w:spacing w:val="-2"/>
        </w:rPr>
        <w:t>√适用 □不适用</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8"/>
        <w:gridCol w:w="2943"/>
        <w:gridCol w:w="2943"/>
      </w:tblGrid>
      <w:tr>
        <w:trPr>
          <w:trHeight w:val="544" w:hRule="atLeast"/>
        </w:trPr>
        <w:tc>
          <w:tcPr>
            <w:tcW w:w="2938" w:type="dxa"/>
          </w:tcPr>
          <w:p>
            <w:pPr>
              <w:pStyle w:val="TableParagraph"/>
              <w:spacing w:before="1"/>
              <w:ind w:left="9" w:right="2"/>
              <w:jc w:val="center"/>
              <w:rPr>
                <w:sz w:val="21"/>
              </w:rPr>
            </w:pPr>
            <w:r>
              <w:rPr>
                <w:spacing w:val="-3"/>
                <w:sz w:val="21"/>
              </w:rPr>
              <w:t>战略投资者或一般法人的名</w:t>
            </w:r>
          </w:p>
          <w:p>
            <w:pPr>
              <w:pStyle w:val="TableParagraph"/>
              <w:spacing w:line="250" w:lineRule="exact" w:before="4"/>
              <w:ind w:left="9"/>
              <w:jc w:val="center"/>
              <w:rPr>
                <w:sz w:val="21"/>
              </w:rPr>
            </w:pPr>
            <w:r>
              <w:rPr>
                <w:spacing w:val="-10"/>
                <w:sz w:val="21"/>
              </w:rPr>
              <w:t>称</w:t>
            </w:r>
          </w:p>
        </w:tc>
        <w:tc>
          <w:tcPr>
            <w:tcW w:w="2943" w:type="dxa"/>
          </w:tcPr>
          <w:p>
            <w:pPr>
              <w:pStyle w:val="TableParagraph"/>
              <w:spacing w:before="138"/>
              <w:ind w:left="631"/>
              <w:rPr>
                <w:sz w:val="21"/>
              </w:rPr>
            </w:pPr>
            <w:r>
              <w:rPr>
                <w:spacing w:val="-4"/>
                <w:sz w:val="21"/>
              </w:rPr>
              <w:t>约定持股起始日期</w:t>
            </w:r>
          </w:p>
        </w:tc>
        <w:tc>
          <w:tcPr>
            <w:tcW w:w="2943" w:type="dxa"/>
          </w:tcPr>
          <w:p>
            <w:pPr>
              <w:pStyle w:val="TableParagraph"/>
              <w:spacing w:before="138"/>
              <w:ind w:left="630"/>
              <w:rPr>
                <w:sz w:val="21"/>
              </w:rPr>
            </w:pPr>
            <w:r>
              <w:rPr>
                <w:spacing w:val="-4"/>
                <w:sz w:val="21"/>
              </w:rPr>
              <w:t>约定持股终止日期</w:t>
            </w:r>
          </w:p>
        </w:tc>
      </w:tr>
      <w:tr>
        <w:trPr>
          <w:trHeight w:val="544" w:hRule="atLeast"/>
        </w:trPr>
        <w:tc>
          <w:tcPr>
            <w:tcW w:w="2938" w:type="dxa"/>
          </w:tcPr>
          <w:p>
            <w:pPr>
              <w:pStyle w:val="TableParagraph"/>
              <w:spacing w:before="1"/>
              <w:ind w:left="107"/>
              <w:rPr>
                <w:sz w:val="21"/>
              </w:rPr>
            </w:pPr>
            <w:r>
              <w:rPr>
                <w:spacing w:val="13"/>
                <w:sz w:val="21"/>
              </w:rPr>
              <w:t>中国国有企业结构调整基金</w:t>
            </w:r>
          </w:p>
          <w:p>
            <w:pPr>
              <w:pStyle w:val="TableParagraph"/>
              <w:spacing w:line="250" w:lineRule="exact" w:before="5"/>
              <w:ind w:left="107"/>
              <w:rPr>
                <w:sz w:val="21"/>
              </w:rPr>
            </w:pPr>
            <w:r>
              <w:rPr>
                <w:spacing w:val="-4"/>
                <w:sz w:val="21"/>
              </w:rPr>
              <w:t>二期股份有限公司</w:t>
            </w:r>
          </w:p>
        </w:tc>
        <w:tc>
          <w:tcPr>
            <w:tcW w:w="2943" w:type="dxa"/>
          </w:tcPr>
          <w:p>
            <w:pPr>
              <w:pStyle w:val="TableParagraph"/>
              <w:spacing w:before="138"/>
              <w:ind w:left="107"/>
              <w:rPr>
                <w:sz w:val="21"/>
              </w:rPr>
            </w:pPr>
            <w:r>
              <w:rPr>
                <w:sz w:val="21"/>
              </w:rPr>
              <w:t>2023</w:t>
            </w:r>
            <w:r>
              <w:rPr>
                <w:spacing w:val="-37"/>
                <w:sz w:val="21"/>
              </w:rPr>
              <w:t> 年 </w:t>
            </w:r>
            <w:r>
              <w:rPr>
                <w:sz w:val="21"/>
              </w:rPr>
              <w:t>7</w:t>
            </w:r>
            <w:r>
              <w:rPr>
                <w:spacing w:val="-37"/>
                <w:sz w:val="21"/>
              </w:rPr>
              <w:t> 月 </w:t>
            </w:r>
            <w:r>
              <w:rPr>
                <w:sz w:val="21"/>
              </w:rPr>
              <w:t>17</w:t>
            </w:r>
            <w:r>
              <w:rPr>
                <w:spacing w:val="-33"/>
                <w:sz w:val="21"/>
              </w:rPr>
              <w:t> 日</w:t>
            </w:r>
          </w:p>
        </w:tc>
        <w:tc>
          <w:tcPr>
            <w:tcW w:w="2943" w:type="dxa"/>
          </w:tcPr>
          <w:p>
            <w:pPr>
              <w:pStyle w:val="TableParagraph"/>
              <w:spacing w:before="138"/>
              <w:ind w:left="107"/>
              <w:rPr>
                <w:sz w:val="21"/>
              </w:rPr>
            </w:pPr>
            <w:r>
              <w:rPr>
                <w:sz w:val="21"/>
              </w:rPr>
              <w:t>2024</w:t>
            </w:r>
            <w:r>
              <w:rPr>
                <w:spacing w:val="-37"/>
                <w:sz w:val="21"/>
              </w:rPr>
              <w:t> 年 </w:t>
            </w:r>
            <w:r>
              <w:rPr>
                <w:sz w:val="21"/>
              </w:rPr>
              <w:t>1</w:t>
            </w:r>
            <w:r>
              <w:rPr>
                <w:spacing w:val="-36"/>
                <w:sz w:val="21"/>
              </w:rPr>
              <w:t> 月 </w:t>
            </w:r>
            <w:r>
              <w:rPr>
                <w:sz w:val="21"/>
              </w:rPr>
              <w:t>17</w:t>
            </w:r>
            <w:r>
              <w:rPr>
                <w:spacing w:val="-33"/>
                <w:sz w:val="21"/>
              </w:rPr>
              <w:t> 日</w:t>
            </w:r>
          </w:p>
        </w:tc>
      </w:tr>
      <w:tr>
        <w:trPr>
          <w:trHeight w:val="273" w:hRule="atLeast"/>
        </w:trPr>
        <w:tc>
          <w:tcPr>
            <w:tcW w:w="2938" w:type="dxa"/>
          </w:tcPr>
          <w:p>
            <w:pPr>
              <w:pStyle w:val="TableParagraph"/>
              <w:spacing w:line="252" w:lineRule="exact" w:before="1"/>
              <w:ind w:left="107"/>
              <w:rPr>
                <w:sz w:val="21"/>
              </w:rPr>
            </w:pPr>
            <w:r>
              <w:rPr>
                <w:spacing w:val="-3"/>
                <w:sz w:val="21"/>
              </w:rPr>
              <w:t>产业投资基金有限责任公司</w:t>
            </w:r>
          </w:p>
        </w:tc>
        <w:tc>
          <w:tcPr>
            <w:tcW w:w="2943" w:type="dxa"/>
          </w:tcPr>
          <w:p>
            <w:pPr>
              <w:pStyle w:val="TableParagraph"/>
              <w:spacing w:line="252" w:lineRule="exact" w:before="1"/>
              <w:ind w:left="107"/>
              <w:rPr>
                <w:sz w:val="21"/>
              </w:rPr>
            </w:pPr>
            <w:r>
              <w:rPr>
                <w:sz w:val="21"/>
              </w:rPr>
              <w:t>2023</w:t>
            </w:r>
            <w:r>
              <w:rPr>
                <w:spacing w:val="-37"/>
                <w:sz w:val="21"/>
              </w:rPr>
              <w:t> 年 </w:t>
            </w:r>
            <w:r>
              <w:rPr>
                <w:sz w:val="21"/>
              </w:rPr>
              <w:t>7</w:t>
            </w:r>
            <w:r>
              <w:rPr>
                <w:spacing w:val="-37"/>
                <w:sz w:val="21"/>
              </w:rPr>
              <w:t> 月 </w:t>
            </w:r>
            <w:r>
              <w:rPr>
                <w:sz w:val="21"/>
              </w:rPr>
              <w:t>17</w:t>
            </w:r>
            <w:r>
              <w:rPr>
                <w:spacing w:val="-33"/>
                <w:sz w:val="21"/>
              </w:rPr>
              <w:t> 日</w:t>
            </w:r>
          </w:p>
        </w:tc>
        <w:tc>
          <w:tcPr>
            <w:tcW w:w="2943" w:type="dxa"/>
          </w:tcPr>
          <w:p>
            <w:pPr>
              <w:pStyle w:val="TableParagraph"/>
              <w:spacing w:line="252" w:lineRule="exact" w:before="1"/>
              <w:ind w:left="107"/>
              <w:rPr>
                <w:sz w:val="21"/>
              </w:rPr>
            </w:pPr>
            <w:r>
              <w:rPr>
                <w:sz w:val="21"/>
              </w:rPr>
              <w:t>2024</w:t>
            </w:r>
            <w:r>
              <w:rPr>
                <w:spacing w:val="-37"/>
                <w:sz w:val="21"/>
              </w:rPr>
              <w:t> 年 </w:t>
            </w:r>
            <w:r>
              <w:rPr>
                <w:sz w:val="21"/>
              </w:rPr>
              <w:t>1</w:t>
            </w:r>
            <w:r>
              <w:rPr>
                <w:spacing w:val="-36"/>
                <w:sz w:val="21"/>
              </w:rPr>
              <w:t> 月 </w:t>
            </w:r>
            <w:r>
              <w:rPr>
                <w:sz w:val="21"/>
              </w:rPr>
              <w:t>17</w:t>
            </w:r>
            <w:r>
              <w:rPr>
                <w:spacing w:val="-33"/>
                <w:sz w:val="21"/>
              </w:rPr>
              <w:t> 日</w:t>
            </w:r>
          </w:p>
        </w:tc>
      </w:tr>
      <w:tr>
        <w:trPr>
          <w:trHeight w:val="1089" w:hRule="atLeast"/>
        </w:trPr>
        <w:tc>
          <w:tcPr>
            <w:tcW w:w="2938" w:type="dxa"/>
          </w:tcPr>
          <w:p>
            <w:pPr>
              <w:pStyle w:val="TableParagraph"/>
              <w:spacing w:line="242" w:lineRule="auto" w:before="1"/>
              <w:ind w:left="107" w:right="95"/>
              <w:jc w:val="both"/>
              <w:rPr>
                <w:sz w:val="21"/>
              </w:rPr>
            </w:pPr>
            <w:r>
              <w:rPr>
                <w:spacing w:val="13"/>
                <w:sz w:val="21"/>
              </w:rPr>
              <w:t>战略投资者或一般法人参与</w:t>
            </w:r>
            <w:r>
              <w:rPr>
                <w:spacing w:val="13"/>
                <w:sz w:val="21"/>
              </w:rPr>
              <w:t>配售新股约定持股期限的说</w:t>
            </w:r>
            <w:r>
              <w:rPr>
                <w:spacing w:val="-10"/>
                <w:sz w:val="21"/>
              </w:rPr>
              <w:t>明</w:t>
            </w:r>
          </w:p>
        </w:tc>
        <w:tc>
          <w:tcPr>
            <w:tcW w:w="5886" w:type="dxa"/>
            <w:gridSpan w:val="2"/>
          </w:tcPr>
          <w:p>
            <w:pPr>
              <w:pStyle w:val="TableParagraph"/>
              <w:spacing w:before="1"/>
              <w:ind w:left="107"/>
              <w:rPr>
                <w:sz w:val="21"/>
              </w:rPr>
            </w:pPr>
            <w:r>
              <w:rPr>
                <w:spacing w:val="-2"/>
                <w:sz w:val="21"/>
              </w:rPr>
              <w:t>2023</w:t>
            </w:r>
            <w:r>
              <w:rPr>
                <w:spacing w:val="-30"/>
                <w:sz w:val="21"/>
              </w:rPr>
              <w:t> 年 </w:t>
            </w:r>
            <w:r>
              <w:rPr>
                <w:spacing w:val="-2"/>
                <w:sz w:val="21"/>
              </w:rPr>
              <w:t>7</w:t>
            </w:r>
            <w:r>
              <w:rPr>
                <w:spacing w:val="-15"/>
                <w:sz w:val="21"/>
              </w:rPr>
              <w:t> 月，公司向 </w:t>
            </w:r>
            <w:r>
              <w:rPr>
                <w:spacing w:val="-2"/>
                <w:sz w:val="21"/>
              </w:rPr>
              <w:t>18</w:t>
            </w:r>
            <w:r>
              <w:rPr>
                <w:spacing w:val="-12"/>
                <w:sz w:val="21"/>
              </w:rPr>
              <w:t> 家特定对象发行有限售条件的 </w:t>
            </w:r>
            <w:r>
              <w:rPr>
                <w:spacing w:val="-2"/>
                <w:sz w:val="21"/>
              </w:rPr>
              <w:t>A</w:t>
            </w:r>
            <w:r>
              <w:rPr>
                <w:spacing w:val="-19"/>
                <w:sz w:val="21"/>
              </w:rPr>
              <w:t> 股流</w:t>
            </w:r>
          </w:p>
          <w:p>
            <w:pPr>
              <w:pStyle w:val="TableParagraph"/>
              <w:spacing w:before="4"/>
              <w:ind w:left="107"/>
              <w:rPr>
                <w:sz w:val="21"/>
              </w:rPr>
            </w:pPr>
            <w:r>
              <w:rPr>
                <w:spacing w:val="-15"/>
                <w:sz w:val="21"/>
              </w:rPr>
              <w:t>通股 </w:t>
            </w:r>
            <w:r>
              <w:rPr>
                <w:spacing w:val="-2"/>
                <w:sz w:val="21"/>
              </w:rPr>
              <w:t>353,857,040</w:t>
            </w:r>
            <w:r>
              <w:rPr>
                <w:spacing w:val="-9"/>
                <w:sz w:val="21"/>
              </w:rPr>
              <w:t> 股，其中中航科工、航空投资、中航沈飞、</w:t>
            </w:r>
          </w:p>
          <w:p>
            <w:pPr>
              <w:pStyle w:val="TableParagraph"/>
              <w:spacing w:before="2"/>
              <w:ind w:left="107"/>
              <w:rPr>
                <w:sz w:val="21"/>
              </w:rPr>
            </w:pPr>
            <w:r>
              <w:rPr>
                <w:spacing w:val="-2"/>
                <w:sz w:val="21"/>
              </w:rPr>
              <w:t>航空工业成飞认购的股份锁定期为 </w:t>
            </w:r>
            <w:r>
              <w:rPr>
                <w:sz w:val="21"/>
              </w:rPr>
              <w:t>18</w:t>
            </w:r>
            <w:r>
              <w:rPr>
                <w:spacing w:val="-5"/>
                <w:sz w:val="21"/>
              </w:rPr>
              <w:t> 个月，其他发行对象认</w:t>
            </w:r>
          </w:p>
          <w:p>
            <w:pPr>
              <w:pStyle w:val="TableParagraph"/>
              <w:spacing w:line="250" w:lineRule="exact" w:before="5"/>
              <w:ind w:left="107"/>
              <w:rPr>
                <w:sz w:val="21"/>
              </w:rPr>
            </w:pPr>
            <w:r>
              <w:rPr>
                <w:spacing w:val="-8"/>
                <w:sz w:val="21"/>
              </w:rPr>
              <w:t>购的股份锁定期为 </w:t>
            </w:r>
            <w:r>
              <w:rPr>
                <w:spacing w:val="-2"/>
                <w:sz w:val="21"/>
              </w:rPr>
              <w:t>6</w:t>
            </w:r>
            <w:r>
              <w:rPr>
                <w:spacing w:val="-17"/>
                <w:sz w:val="21"/>
              </w:rPr>
              <w:t> 个月。</w:t>
            </w:r>
          </w:p>
        </w:tc>
      </w:tr>
    </w:tbl>
    <w:p>
      <w:pPr>
        <w:pStyle w:val="BodyText"/>
        <w:spacing w:before="165"/>
      </w:pPr>
    </w:p>
    <w:p>
      <w:pPr>
        <w:pStyle w:val="Heading3"/>
        <w:ind w:left="818"/>
      </w:pPr>
      <w:r>
        <w:rPr>
          <w:spacing w:val="-1"/>
        </w:rPr>
        <w:t>四、控股股东及实际控制人情况</w:t>
      </w:r>
    </w:p>
    <w:p>
      <w:pPr>
        <w:spacing w:before="103"/>
        <w:ind w:left="818" w:right="0" w:firstLine="0"/>
        <w:jc w:val="left"/>
        <w:rPr>
          <w:sz w:val="21"/>
        </w:rPr>
      </w:pPr>
      <w:r>
        <w:rPr>
          <w:rFonts w:ascii="Calibri" w:eastAsia="Calibri"/>
          <w:b/>
          <w:sz w:val="21"/>
        </w:rPr>
        <w:t>(</w:t>
      </w:r>
      <w:r>
        <w:rPr>
          <w:sz w:val="21"/>
        </w:rPr>
        <w:t>一</w:t>
      </w:r>
      <w:r>
        <w:rPr>
          <w:rFonts w:ascii="Calibri" w:eastAsia="Calibri"/>
          <w:b/>
          <w:spacing w:val="14"/>
          <w:sz w:val="21"/>
        </w:rPr>
        <w:t>) </w:t>
      </w:r>
      <w:r>
        <w:rPr>
          <w:spacing w:val="-2"/>
          <w:sz w:val="21"/>
        </w:rPr>
        <w:t>控股股东情况</w:t>
      </w:r>
    </w:p>
    <w:p>
      <w:pPr>
        <w:pStyle w:val="Heading3"/>
        <w:numPr>
          <w:ilvl w:val="0"/>
          <w:numId w:val="28"/>
        </w:numPr>
        <w:tabs>
          <w:tab w:pos="1237" w:val="left" w:leader="none"/>
        </w:tabs>
        <w:spacing w:line="240" w:lineRule="auto" w:before="103" w:after="0"/>
        <w:ind w:left="1237" w:right="0" w:hanging="419"/>
        <w:jc w:val="left"/>
      </w:pPr>
      <w:r>
        <w:rPr>
          <w:spacing w:val="-5"/>
        </w:rPr>
        <w:t>法人</w:t>
      </w:r>
    </w:p>
    <w:p>
      <w:pPr>
        <w:pStyle w:val="BodyText"/>
        <w:spacing w:before="119" w:after="43"/>
        <w:ind w:left="818"/>
      </w:pPr>
      <w:r>
        <w:rPr>
          <w:spacing w:val="-2"/>
        </w:rPr>
        <w:t>√适用 □不适用</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5533"/>
      </w:tblGrid>
      <w:tr>
        <w:trPr>
          <w:trHeight w:val="273" w:hRule="atLeast"/>
        </w:trPr>
        <w:tc>
          <w:tcPr>
            <w:tcW w:w="3291" w:type="dxa"/>
          </w:tcPr>
          <w:p>
            <w:pPr>
              <w:pStyle w:val="TableParagraph"/>
              <w:spacing w:line="252" w:lineRule="exact" w:before="1"/>
              <w:ind w:left="107"/>
              <w:rPr>
                <w:sz w:val="21"/>
              </w:rPr>
            </w:pPr>
            <w:r>
              <w:rPr>
                <w:spacing w:val="-5"/>
                <w:sz w:val="21"/>
              </w:rPr>
              <w:t>名称</w:t>
            </w:r>
          </w:p>
        </w:tc>
        <w:tc>
          <w:tcPr>
            <w:tcW w:w="5533" w:type="dxa"/>
          </w:tcPr>
          <w:p>
            <w:pPr>
              <w:pStyle w:val="TableParagraph"/>
              <w:spacing w:line="252" w:lineRule="exact" w:before="1"/>
              <w:ind w:left="107"/>
              <w:rPr>
                <w:sz w:val="21"/>
              </w:rPr>
            </w:pPr>
            <w:r>
              <w:rPr>
                <w:spacing w:val="-3"/>
                <w:sz w:val="21"/>
              </w:rPr>
              <w:t>中国航空科技工业股份有限公司</w:t>
            </w:r>
          </w:p>
        </w:tc>
      </w:tr>
      <w:tr>
        <w:trPr>
          <w:trHeight w:val="270" w:hRule="atLeast"/>
        </w:trPr>
        <w:tc>
          <w:tcPr>
            <w:tcW w:w="3291" w:type="dxa"/>
          </w:tcPr>
          <w:p>
            <w:pPr>
              <w:pStyle w:val="TableParagraph"/>
              <w:spacing w:line="250" w:lineRule="exact" w:before="1"/>
              <w:ind w:left="107"/>
              <w:rPr>
                <w:sz w:val="21"/>
              </w:rPr>
            </w:pPr>
            <w:r>
              <w:rPr>
                <w:spacing w:val="-3"/>
                <w:sz w:val="21"/>
              </w:rPr>
              <w:t>单位负责人或法定代表人</w:t>
            </w:r>
          </w:p>
        </w:tc>
        <w:tc>
          <w:tcPr>
            <w:tcW w:w="5533" w:type="dxa"/>
          </w:tcPr>
          <w:p>
            <w:pPr>
              <w:pStyle w:val="TableParagraph"/>
              <w:spacing w:line="250" w:lineRule="exact" w:before="1"/>
              <w:ind w:left="107"/>
              <w:rPr>
                <w:sz w:val="21"/>
              </w:rPr>
            </w:pPr>
            <w:r>
              <w:rPr>
                <w:spacing w:val="-4"/>
                <w:sz w:val="21"/>
              </w:rPr>
              <w:t>闫灵喜</w:t>
            </w:r>
          </w:p>
        </w:tc>
      </w:tr>
      <w:tr>
        <w:trPr>
          <w:trHeight w:val="273" w:hRule="atLeast"/>
        </w:trPr>
        <w:tc>
          <w:tcPr>
            <w:tcW w:w="3291" w:type="dxa"/>
          </w:tcPr>
          <w:p>
            <w:pPr>
              <w:pStyle w:val="TableParagraph"/>
              <w:spacing w:line="250" w:lineRule="exact" w:before="3"/>
              <w:ind w:left="107"/>
              <w:rPr>
                <w:sz w:val="21"/>
              </w:rPr>
            </w:pPr>
            <w:r>
              <w:rPr>
                <w:spacing w:val="-4"/>
                <w:sz w:val="21"/>
              </w:rPr>
              <w:t>成立日期</w:t>
            </w:r>
          </w:p>
        </w:tc>
        <w:tc>
          <w:tcPr>
            <w:tcW w:w="5533" w:type="dxa"/>
          </w:tcPr>
          <w:p>
            <w:pPr>
              <w:pStyle w:val="TableParagraph"/>
              <w:spacing w:line="250" w:lineRule="exact" w:before="3"/>
              <w:ind w:left="107"/>
              <w:rPr>
                <w:sz w:val="21"/>
              </w:rPr>
            </w:pPr>
            <w:r>
              <w:rPr>
                <w:spacing w:val="-2"/>
                <w:sz w:val="21"/>
              </w:rPr>
              <w:t>2003-04-</w:t>
            </w:r>
            <w:r>
              <w:rPr>
                <w:spacing w:val="-5"/>
                <w:sz w:val="21"/>
              </w:rPr>
              <w:t>30</w:t>
            </w:r>
          </w:p>
        </w:tc>
      </w:tr>
      <w:tr>
        <w:trPr>
          <w:trHeight w:val="3540" w:hRule="atLeast"/>
        </w:trPr>
        <w:tc>
          <w:tcPr>
            <w:tcW w:w="3291" w:type="dxa"/>
          </w:tcPr>
          <w:p>
            <w:pPr>
              <w:pStyle w:val="TableParagraph"/>
              <w:spacing w:before="1"/>
              <w:ind w:left="107"/>
              <w:rPr>
                <w:sz w:val="21"/>
              </w:rPr>
            </w:pPr>
            <w:r>
              <w:rPr>
                <w:spacing w:val="-4"/>
                <w:sz w:val="21"/>
              </w:rPr>
              <w:t>主要经营业务</w:t>
            </w:r>
          </w:p>
        </w:tc>
        <w:tc>
          <w:tcPr>
            <w:tcW w:w="5533" w:type="dxa"/>
          </w:tcPr>
          <w:p>
            <w:pPr>
              <w:pStyle w:val="TableParagraph"/>
              <w:spacing w:line="242" w:lineRule="auto" w:before="1"/>
              <w:ind w:left="107" w:right="97"/>
              <w:jc w:val="both"/>
              <w:rPr>
                <w:sz w:val="21"/>
              </w:rPr>
            </w:pPr>
            <w:r>
              <w:rPr>
                <w:spacing w:val="-2"/>
                <w:sz w:val="21"/>
              </w:rPr>
              <w:t>直升机、支线飞机、教练机、通用飞机、飞机零部件、航</w:t>
            </w:r>
            <w:r>
              <w:rPr>
                <w:spacing w:val="-2"/>
                <w:sz w:val="21"/>
              </w:rPr>
              <w:t>空电子产品、其它航空产品的设计、研究、开发、生产和销售；汽车、汽车发动机、变速器、汽车零部件的设计、研究、开发、生产；汽车（不含小轿车）的销售；汽车、飞机、机械电子设备的租赁；医药包装机械、纺织机械、</w:t>
            </w:r>
            <w:r>
              <w:rPr>
                <w:sz w:val="21"/>
              </w:rPr>
              <w:t>食品加工机械及其它机械及电子设备的设计、开发、生</w:t>
            </w:r>
            <w:r>
              <w:rPr>
                <w:spacing w:val="-2"/>
                <w:sz w:val="21"/>
              </w:rPr>
              <w:t>产、销售；上述产品的安装调试、维修及其他售后服务；实业项目的投资及经营管理；自营和代理各类商品和技术的进出口（国家限定公司经营或禁止进出口的商品和技术除外）业务。（市场主体依法自主选择经营项目，开展经营活动；依法须经批准的项目，经相关部门批准后依批准</w:t>
            </w:r>
            <w:r>
              <w:rPr>
                <w:spacing w:val="-1"/>
                <w:sz w:val="21"/>
              </w:rPr>
              <w:t>的内容开展经营活动；不得从事国家和本市产业政策禁止</w:t>
            </w:r>
          </w:p>
          <w:p>
            <w:pPr>
              <w:pStyle w:val="TableParagraph"/>
              <w:spacing w:line="250" w:lineRule="exact" w:before="8"/>
              <w:ind w:left="107"/>
              <w:rPr>
                <w:sz w:val="21"/>
              </w:rPr>
            </w:pPr>
            <w:r>
              <w:rPr>
                <w:spacing w:val="-2"/>
                <w:sz w:val="21"/>
              </w:rPr>
              <w:t>和限制类项目的经营活动。</w:t>
            </w:r>
            <w:r>
              <w:rPr>
                <w:spacing w:val="-10"/>
                <w:sz w:val="21"/>
              </w:rPr>
              <w:t>）</w:t>
            </w:r>
          </w:p>
        </w:tc>
      </w:tr>
      <w:tr>
        <w:trPr>
          <w:trHeight w:val="546" w:hRule="atLeast"/>
        </w:trPr>
        <w:tc>
          <w:tcPr>
            <w:tcW w:w="3291" w:type="dxa"/>
          </w:tcPr>
          <w:p>
            <w:pPr>
              <w:pStyle w:val="TableParagraph"/>
              <w:spacing w:line="270" w:lineRule="atLeast"/>
              <w:ind w:left="107" w:right="98"/>
              <w:rPr>
                <w:sz w:val="21"/>
              </w:rPr>
            </w:pPr>
            <w:r>
              <w:rPr>
                <w:spacing w:val="-2"/>
                <w:sz w:val="21"/>
              </w:rPr>
              <w:t>报告期内控股和参股的其他境内外上市公司的股权情况</w:t>
            </w:r>
          </w:p>
        </w:tc>
        <w:tc>
          <w:tcPr>
            <w:tcW w:w="5533" w:type="dxa"/>
          </w:tcPr>
          <w:p>
            <w:pPr>
              <w:pStyle w:val="TableParagraph"/>
              <w:spacing w:line="270" w:lineRule="atLeast"/>
              <w:ind w:left="107" w:right="91"/>
              <w:rPr>
                <w:sz w:val="21"/>
              </w:rPr>
            </w:pPr>
            <w:r>
              <w:rPr>
                <w:spacing w:val="-9"/>
                <w:sz w:val="21"/>
              </w:rPr>
              <w:t>控股 </w:t>
            </w:r>
            <w:r>
              <w:rPr>
                <w:sz w:val="21"/>
              </w:rPr>
              <w:t>A</w:t>
            </w:r>
            <w:r>
              <w:rPr>
                <w:spacing w:val="-5"/>
                <w:sz w:val="21"/>
              </w:rPr>
              <w:t> 股上市公司为：中航机载、洪都航空、中直股份、</w:t>
            </w:r>
            <w:r>
              <w:rPr>
                <w:spacing w:val="-2"/>
                <w:sz w:val="21"/>
              </w:rPr>
              <w:t>中航光电、富士达</w:t>
            </w:r>
          </w:p>
        </w:tc>
      </w:tr>
      <w:tr>
        <w:trPr>
          <w:trHeight w:val="232" w:hRule="atLeast"/>
        </w:trPr>
        <w:tc>
          <w:tcPr>
            <w:tcW w:w="3291" w:type="dxa"/>
          </w:tcPr>
          <w:p>
            <w:pPr>
              <w:pStyle w:val="TableParagraph"/>
              <w:spacing w:line="212" w:lineRule="exact"/>
              <w:ind w:left="107"/>
              <w:rPr>
                <w:sz w:val="18"/>
              </w:rPr>
            </w:pPr>
            <w:r>
              <w:rPr>
                <w:spacing w:val="-2"/>
                <w:sz w:val="18"/>
              </w:rPr>
              <w:t>其他情况说明</w:t>
            </w:r>
          </w:p>
        </w:tc>
        <w:tc>
          <w:tcPr>
            <w:tcW w:w="5533" w:type="dxa"/>
          </w:tcPr>
          <w:p>
            <w:pPr>
              <w:pStyle w:val="TableParagraph"/>
              <w:spacing w:line="212" w:lineRule="exact"/>
              <w:ind w:left="107"/>
              <w:rPr>
                <w:sz w:val="18"/>
              </w:rPr>
            </w:pPr>
            <w:r>
              <w:rPr>
                <w:spacing w:val="-10"/>
                <w:sz w:val="18"/>
              </w:rPr>
              <w:t>无</w:t>
            </w:r>
          </w:p>
        </w:tc>
      </w:tr>
    </w:tbl>
    <w:p>
      <w:pPr>
        <w:pStyle w:val="BodyText"/>
        <w:spacing w:before="166"/>
      </w:pPr>
    </w:p>
    <w:p>
      <w:pPr>
        <w:pStyle w:val="Heading3"/>
        <w:numPr>
          <w:ilvl w:val="0"/>
          <w:numId w:val="28"/>
        </w:numPr>
        <w:tabs>
          <w:tab w:pos="1237" w:val="left" w:leader="none"/>
        </w:tabs>
        <w:spacing w:line="240" w:lineRule="auto" w:before="0" w:after="0"/>
        <w:ind w:left="1237" w:right="0" w:hanging="419"/>
        <w:jc w:val="left"/>
      </w:pPr>
      <w:r>
        <w:rPr>
          <w:spacing w:val="-4"/>
        </w:rPr>
        <w:t>自然人</w:t>
      </w:r>
    </w:p>
    <w:p>
      <w:pPr>
        <w:pStyle w:val="BodyText"/>
        <w:spacing w:before="119"/>
        <w:ind w:left="818"/>
      </w:pPr>
      <w:r>
        <w:rPr>
          <w:spacing w:val="-2"/>
        </w:rPr>
        <w:t>□适用 √不适用</w:t>
      </w:r>
    </w:p>
    <w:p>
      <w:pPr>
        <w:spacing w:after="0"/>
        <w:sectPr>
          <w:pgSz w:w="11910" w:h="16840"/>
          <w:pgMar w:header="880" w:footer="1180" w:top="1440" w:bottom="1380" w:left="980" w:right="360"/>
        </w:sectPr>
      </w:pPr>
    </w:p>
    <w:p>
      <w:pPr>
        <w:pStyle w:val="Heading3"/>
        <w:numPr>
          <w:ilvl w:val="0"/>
          <w:numId w:val="28"/>
        </w:numPr>
        <w:tabs>
          <w:tab w:pos="1237" w:val="left" w:leader="none"/>
        </w:tabs>
        <w:spacing w:line="240" w:lineRule="auto" w:before="101" w:after="0"/>
        <w:ind w:left="1237" w:right="0" w:hanging="419"/>
        <w:jc w:val="left"/>
      </w:pPr>
      <w:r>
        <w:rPr>
          <w:spacing w:val="-3"/>
        </w:rPr>
        <w:t>公司不存在控股股东情况的特别说明</w:t>
      </w:r>
    </w:p>
    <w:p>
      <w:pPr>
        <w:pStyle w:val="BodyText"/>
        <w:spacing w:before="119"/>
        <w:ind w:left="818"/>
      </w:pPr>
      <w:r>
        <w:rPr/>
        <w:t>□适用</w:t>
      </w:r>
      <w:r>
        <w:rPr>
          <w:spacing w:val="47"/>
          <w:w w:val="150"/>
        </w:rPr>
        <w:t> </w:t>
      </w:r>
      <w:r>
        <w:rPr>
          <w:spacing w:val="-3"/>
        </w:rPr>
        <w:t>√不适用</w:t>
      </w:r>
    </w:p>
    <w:p>
      <w:pPr>
        <w:pStyle w:val="BodyText"/>
        <w:spacing w:before="207"/>
      </w:pPr>
    </w:p>
    <w:p>
      <w:pPr>
        <w:pStyle w:val="Heading3"/>
        <w:numPr>
          <w:ilvl w:val="0"/>
          <w:numId w:val="28"/>
        </w:numPr>
        <w:tabs>
          <w:tab w:pos="1237" w:val="left" w:leader="none"/>
        </w:tabs>
        <w:spacing w:line="240" w:lineRule="auto" w:before="0" w:after="0"/>
        <w:ind w:left="1237" w:right="0" w:hanging="419"/>
        <w:jc w:val="left"/>
      </w:pPr>
      <w:r>
        <w:rPr>
          <w:spacing w:val="-3"/>
        </w:rPr>
        <w:t>报告期内控股股东变更情况的说明</w:t>
      </w:r>
    </w:p>
    <w:p>
      <w:pPr>
        <w:pStyle w:val="Heading3"/>
        <w:spacing w:before="103"/>
        <w:ind w:left="818"/>
      </w:pPr>
      <w:r>
        <w:rPr/>
        <w:t>□适用</w:t>
      </w:r>
      <w:r>
        <w:rPr>
          <w:spacing w:val="43"/>
          <w:w w:val="150"/>
        </w:rPr>
        <w:t> </w:t>
      </w:r>
      <w:r>
        <w:rPr>
          <w:spacing w:val="-3"/>
        </w:rPr>
        <w:t>√不适用</w:t>
      </w:r>
    </w:p>
    <w:p>
      <w:pPr>
        <w:pStyle w:val="BodyText"/>
        <w:spacing w:before="146"/>
        <w:rPr>
          <w:sz w:val="21"/>
        </w:rPr>
      </w:pPr>
    </w:p>
    <w:p>
      <w:pPr>
        <w:pStyle w:val="Heading3"/>
        <w:numPr>
          <w:ilvl w:val="0"/>
          <w:numId w:val="28"/>
        </w:numPr>
        <w:tabs>
          <w:tab w:pos="1237" w:val="left" w:leader="none"/>
        </w:tabs>
        <w:spacing w:line="240" w:lineRule="auto" w:before="0" w:after="0"/>
        <w:ind w:left="1237" w:right="0" w:hanging="419"/>
        <w:jc w:val="left"/>
      </w:pPr>
      <w:r>
        <w:rPr>
          <w:spacing w:val="-3"/>
        </w:rPr>
        <w:t>公司与控股股东之间的产权及控制关系的方框图</w:t>
      </w:r>
    </w:p>
    <w:p>
      <w:pPr>
        <w:pStyle w:val="Heading3"/>
        <w:spacing w:before="103"/>
        <w:ind w:left="818"/>
      </w:pPr>
      <w:r>
        <w:rPr/>
        <w:drawing>
          <wp:anchor distT="0" distB="0" distL="0" distR="0" allowOverlap="1" layoutInCell="1" locked="0" behindDoc="1" simplePos="0" relativeHeight="487589888">
            <wp:simplePos x="0" y="0"/>
            <wp:positionH relativeFrom="page">
              <wp:posOffset>1141475</wp:posOffset>
            </wp:positionH>
            <wp:positionV relativeFrom="paragraph">
              <wp:posOffset>253387</wp:posOffset>
            </wp:positionV>
            <wp:extent cx="2677863" cy="1069086"/>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0" cstate="print"/>
                    <a:stretch>
                      <a:fillRect/>
                    </a:stretch>
                  </pic:blipFill>
                  <pic:spPr>
                    <a:xfrm>
                      <a:off x="0" y="0"/>
                      <a:ext cx="2677863" cy="1069086"/>
                    </a:xfrm>
                    <a:prstGeom prst="rect">
                      <a:avLst/>
                    </a:prstGeom>
                  </pic:spPr>
                </pic:pic>
              </a:graphicData>
            </a:graphic>
          </wp:anchor>
        </w:drawing>
      </w:r>
      <w:r>
        <w:rPr/>
        <w:t>√适用</w:t>
      </w:r>
      <w:r>
        <w:rPr>
          <w:spacing w:val="44"/>
          <w:w w:val="150"/>
        </w:rPr>
        <w:t> </w:t>
      </w:r>
      <w:r>
        <w:rPr>
          <w:spacing w:val="-3"/>
        </w:rPr>
        <w:t>□不适用</w:t>
      </w:r>
    </w:p>
    <w:p>
      <w:pPr>
        <w:pStyle w:val="BodyText"/>
        <w:rPr>
          <w:sz w:val="21"/>
        </w:rPr>
      </w:pPr>
    </w:p>
    <w:p>
      <w:pPr>
        <w:pStyle w:val="BodyText"/>
        <w:spacing w:before="38"/>
        <w:rPr>
          <w:sz w:val="21"/>
        </w:rPr>
      </w:pPr>
    </w:p>
    <w:p>
      <w:pPr>
        <w:spacing w:before="1"/>
        <w:ind w:left="818" w:right="0" w:firstLine="0"/>
        <w:jc w:val="left"/>
        <w:rPr>
          <w:sz w:val="21"/>
        </w:rPr>
      </w:pPr>
      <w:r>
        <w:rPr>
          <w:rFonts w:ascii="Calibri" w:eastAsia="Calibri"/>
          <w:b/>
          <w:sz w:val="21"/>
        </w:rPr>
        <w:t>(</w:t>
      </w:r>
      <w:r>
        <w:rPr>
          <w:sz w:val="21"/>
        </w:rPr>
        <w:t>二</w:t>
      </w:r>
      <w:r>
        <w:rPr>
          <w:rFonts w:ascii="Calibri" w:eastAsia="Calibri"/>
          <w:b/>
          <w:spacing w:val="14"/>
          <w:sz w:val="21"/>
        </w:rPr>
        <w:t>) </w:t>
      </w:r>
      <w:r>
        <w:rPr>
          <w:spacing w:val="-2"/>
          <w:sz w:val="21"/>
        </w:rPr>
        <w:t>实际控制人情况</w:t>
      </w:r>
    </w:p>
    <w:p>
      <w:pPr>
        <w:pStyle w:val="Heading3"/>
        <w:numPr>
          <w:ilvl w:val="0"/>
          <w:numId w:val="29"/>
        </w:numPr>
        <w:tabs>
          <w:tab w:pos="1242" w:val="left" w:leader="none"/>
        </w:tabs>
        <w:spacing w:line="240" w:lineRule="auto" w:before="103" w:after="0"/>
        <w:ind w:left="1242" w:right="0" w:hanging="424"/>
        <w:jc w:val="left"/>
      </w:pPr>
      <w:r>
        <w:rPr>
          <w:spacing w:val="-5"/>
        </w:rPr>
        <w:t>法人</w:t>
      </w:r>
    </w:p>
    <w:p>
      <w:pPr>
        <w:pStyle w:val="BodyText"/>
        <w:spacing w:before="118" w:after="43"/>
        <w:ind w:left="818"/>
      </w:pPr>
      <w:r>
        <w:rPr>
          <w:spacing w:val="-2"/>
        </w:rPr>
        <w:t>√适用 □不适用</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273" w:hRule="atLeast"/>
        </w:trPr>
        <w:tc>
          <w:tcPr>
            <w:tcW w:w="3320" w:type="dxa"/>
          </w:tcPr>
          <w:p>
            <w:pPr>
              <w:pStyle w:val="TableParagraph"/>
              <w:spacing w:line="250" w:lineRule="exact" w:before="3"/>
              <w:ind w:left="107"/>
              <w:rPr>
                <w:sz w:val="21"/>
              </w:rPr>
            </w:pPr>
            <w:r>
              <w:rPr>
                <w:spacing w:val="-5"/>
                <w:sz w:val="21"/>
              </w:rPr>
              <w:t>名称</w:t>
            </w:r>
          </w:p>
        </w:tc>
        <w:tc>
          <w:tcPr>
            <w:tcW w:w="5504" w:type="dxa"/>
          </w:tcPr>
          <w:p>
            <w:pPr>
              <w:pStyle w:val="TableParagraph"/>
              <w:spacing w:line="250" w:lineRule="exact" w:before="3"/>
              <w:ind w:left="107"/>
              <w:rPr>
                <w:sz w:val="21"/>
              </w:rPr>
            </w:pPr>
            <w:r>
              <w:rPr>
                <w:spacing w:val="-3"/>
                <w:sz w:val="21"/>
              </w:rPr>
              <w:t>中国航空工业集团有限公司</w:t>
            </w:r>
          </w:p>
        </w:tc>
      </w:tr>
      <w:tr>
        <w:trPr>
          <w:trHeight w:val="273" w:hRule="atLeast"/>
        </w:trPr>
        <w:tc>
          <w:tcPr>
            <w:tcW w:w="3320" w:type="dxa"/>
          </w:tcPr>
          <w:p>
            <w:pPr>
              <w:pStyle w:val="TableParagraph"/>
              <w:spacing w:line="252" w:lineRule="exact" w:before="1"/>
              <w:ind w:left="107"/>
              <w:rPr>
                <w:sz w:val="21"/>
              </w:rPr>
            </w:pPr>
            <w:r>
              <w:rPr>
                <w:spacing w:val="-3"/>
                <w:sz w:val="21"/>
              </w:rPr>
              <w:t>单位负责人或法定代表人</w:t>
            </w:r>
          </w:p>
        </w:tc>
        <w:tc>
          <w:tcPr>
            <w:tcW w:w="5504" w:type="dxa"/>
          </w:tcPr>
          <w:p>
            <w:pPr>
              <w:pStyle w:val="TableParagraph"/>
              <w:spacing w:line="252" w:lineRule="exact" w:before="1"/>
              <w:ind w:left="107"/>
              <w:rPr>
                <w:sz w:val="21"/>
              </w:rPr>
            </w:pPr>
            <w:r>
              <w:rPr>
                <w:spacing w:val="-4"/>
                <w:sz w:val="21"/>
              </w:rPr>
              <w:t>谭瑞松</w:t>
            </w:r>
          </w:p>
        </w:tc>
      </w:tr>
      <w:tr>
        <w:trPr>
          <w:trHeight w:val="270" w:hRule="atLeast"/>
        </w:trPr>
        <w:tc>
          <w:tcPr>
            <w:tcW w:w="3320" w:type="dxa"/>
          </w:tcPr>
          <w:p>
            <w:pPr>
              <w:pStyle w:val="TableParagraph"/>
              <w:spacing w:line="250" w:lineRule="exact" w:before="1"/>
              <w:ind w:left="107"/>
              <w:rPr>
                <w:sz w:val="21"/>
              </w:rPr>
            </w:pPr>
            <w:r>
              <w:rPr>
                <w:spacing w:val="-4"/>
                <w:sz w:val="21"/>
              </w:rPr>
              <w:t>成立日期</w:t>
            </w:r>
          </w:p>
        </w:tc>
        <w:tc>
          <w:tcPr>
            <w:tcW w:w="5504" w:type="dxa"/>
          </w:tcPr>
          <w:p>
            <w:pPr>
              <w:pStyle w:val="TableParagraph"/>
              <w:spacing w:line="250" w:lineRule="exact" w:before="1"/>
              <w:ind w:left="107"/>
              <w:rPr>
                <w:sz w:val="21"/>
              </w:rPr>
            </w:pPr>
            <w:r>
              <w:rPr>
                <w:sz w:val="21"/>
              </w:rPr>
              <w:t>2008</w:t>
            </w:r>
            <w:r>
              <w:rPr>
                <w:spacing w:val="-37"/>
                <w:sz w:val="21"/>
              </w:rPr>
              <w:t> 年 </w:t>
            </w:r>
            <w:r>
              <w:rPr>
                <w:sz w:val="21"/>
              </w:rPr>
              <w:t>11</w:t>
            </w:r>
            <w:r>
              <w:rPr>
                <w:spacing w:val="-36"/>
                <w:sz w:val="21"/>
              </w:rPr>
              <w:t> 月 </w:t>
            </w:r>
            <w:r>
              <w:rPr>
                <w:sz w:val="21"/>
              </w:rPr>
              <w:t>6</w:t>
            </w:r>
            <w:r>
              <w:rPr>
                <w:spacing w:val="-33"/>
                <w:sz w:val="21"/>
              </w:rPr>
              <w:t> 日</w:t>
            </w:r>
          </w:p>
        </w:tc>
      </w:tr>
      <w:tr>
        <w:trPr>
          <w:trHeight w:val="4359" w:hRule="atLeast"/>
        </w:trPr>
        <w:tc>
          <w:tcPr>
            <w:tcW w:w="3320" w:type="dxa"/>
          </w:tcPr>
          <w:p>
            <w:pPr>
              <w:pStyle w:val="TableParagraph"/>
              <w:spacing w:before="1"/>
              <w:ind w:left="107"/>
              <w:rPr>
                <w:sz w:val="21"/>
              </w:rPr>
            </w:pPr>
            <w:r>
              <w:rPr>
                <w:spacing w:val="-4"/>
                <w:sz w:val="21"/>
              </w:rPr>
              <w:t>主要经营业务</w:t>
            </w:r>
          </w:p>
        </w:tc>
        <w:tc>
          <w:tcPr>
            <w:tcW w:w="5504" w:type="dxa"/>
          </w:tcPr>
          <w:p>
            <w:pPr>
              <w:pStyle w:val="TableParagraph"/>
              <w:spacing w:line="242" w:lineRule="auto" w:before="1"/>
              <w:ind w:left="107" w:right="85"/>
              <w:jc w:val="both"/>
              <w:rPr>
                <w:sz w:val="21"/>
              </w:rPr>
            </w:pPr>
            <w:r>
              <w:rPr>
                <w:spacing w:val="9"/>
                <w:w w:val="100"/>
                <w:sz w:val="21"/>
              </w:rPr>
              <w:t>经营国务院授权范围内的国有资产；军用航空器及发动</w:t>
            </w:r>
            <w:r>
              <w:rPr>
                <w:w w:val="100"/>
                <w:sz w:val="21"/>
              </w:rPr>
              <w:t>机、制导武器、军用燃气轮机、武器装备配套系统与产品的研究、设计、研制、试验、生产、销售、维修、保障及服务等业务；金融、租赁、通用航空服务、交通运输、医疗、工程勘察设计、工程承包与施工、房地产开发等产业的投资与管理；民用航空器及发动机、机载设备与系统、燃气轮机、汽车和摩托车及发动机（含零部件）、制冷设备、电子产品、环保设备、新能源设备的设计、研制、开发、试验、生产、销售、维修服务；设备租赁；工程勘察设计；工程承包与施工；房地产开发与经营；与以上业务相关的技术转让、技术服务；进出口业务；船舶的技术开发、销售；工程装备技术开发；新能源产品的技术开发。</w:t>
            </w:r>
          </w:p>
          <w:p>
            <w:pPr>
              <w:pStyle w:val="TableParagraph"/>
              <w:spacing w:line="242" w:lineRule="auto" w:before="8"/>
              <w:ind w:left="107" w:right="85"/>
              <w:jc w:val="both"/>
              <w:rPr>
                <w:sz w:val="21"/>
              </w:rPr>
            </w:pPr>
            <w:r>
              <w:rPr>
                <w:spacing w:val="-2"/>
                <w:sz w:val="21"/>
              </w:rPr>
              <w:t>（企业依法自主选择经营项目，开展经营活动；依法须经批准的项目，经相关部门批准后依批准的内容开展经营活</w:t>
            </w:r>
            <w:r>
              <w:rPr>
                <w:spacing w:val="-1"/>
                <w:sz w:val="21"/>
              </w:rPr>
              <w:t>动；不得从事本市产业政策禁止和限制类项目的经营活</w:t>
            </w:r>
          </w:p>
          <w:p>
            <w:pPr>
              <w:pStyle w:val="TableParagraph"/>
              <w:spacing w:line="250" w:lineRule="exact" w:before="4"/>
              <w:ind w:left="107"/>
              <w:rPr>
                <w:sz w:val="21"/>
              </w:rPr>
            </w:pPr>
            <w:r>
              <w:rPr>
                <w:sz w:val="21"/>
              </w:rPr>
              <w:t>动。</w:t>
            </w:r>
            <w:r>
              <w:rPr>
                <w:spacing w:val="-10"/>
                <w:sz w:val="21"/>
              </w:rPr>
              <w:t>）</w:t>
            </w:r>
          </w:p>
        </w:tc>
      </w:tr>
      <w:tr>
        <w:trPr>
          <w:trHeight w:val="2452" w:hRule="atLeast"/>
        </w:trPr>
        <w:tc>
          <w:tcPr>
            <w:tcW w:w="3320" w:type="dxa"/>
          </w:tcPr>
          <w:p>
            <w:pPr>
              <w:pStyle w:val="TableParagraph"/>
              <w:spacing w:line="244" w:lineRule="auto" w:before="1"/>
              <w:ind w:left="107" w:right="97"/>
              <w:rPr>
                <w:sz w:val="21"/>
              </w:rPr>
            </w:pPr>
            <w:r>
              <w:rPr>
                <w:spacing w:val="4"/>
                <w:sz w:val="21"/>
              </w:rPr>
              <w:t>报告期内控股和参股的其他境内</w:t>
            </w:r>
            <w:r>
              <w:rPr>
                <w:spacing w:val="-2"/>
                <w:sz w:val="21"/>
              </w:rPr>
              <w:t>外上市公司的股权情况</w:t>
            </w:r>
          </w:p>
        </w:tc>
        <w:tc>
          <w:tcPr>
            <w:tcW w:w="5504" w:type="dxa"/>
          </w:tcPr>
          <w:p>
            <w:pPr>
              <w:pStyle w:val="TableParagraph"/>
              <w:spacing w:line="242" w:lineRule="auto" w:before="1"/>
              <w:ind w:left="107" w:right="91"/>
              <w:jc w:val="both"/>
              <w:rPr>
                <w:sz w:val="21"/>
              </w:rPr>
            </w:pPr>
            <w:r>
              <w:rPr>
                <w:spacing w:val="-2"/>
                <w:sz w:val="21"/>
              </w:rPr>
              <w:t>通过直接或间接方式持有、控制境内外上市公司股份：飞</w:t>
            </w:r>
            <w:r>
              <w:rPr>
                <w:sz w:val="21"/>
              </w:rPr>
              <w:t>亚达（集团） 股份有限公司（</w:t>
            </w:r>
            <w:r>
              <w:rPr>
                <w:spacing w:val="-2"/>
                <w:sz w:val="21"/>
              </w:rPr>
              <w:t> </w:t>
            </w:r>
            <w:r>
              <w:rPr>
                <w:sz w:val="21"/>
              </w:rPr>
              <w:t>SZ.000026 ），持股比例 39%；天马微电子股份有限公司（SZ.000050），</w:t>
            </w:r>
            <w:r>
              <w:rPr>
                <w:spacing w:val="-3"/>
                <w:sz w:val="21"/>
              </w:rPr>
              <w:t>持股比例</w:t>
            </w:r>
          </w:p>
          <w:p>
            <w:pPr>
              <w:pStyle w:val="TableParagraph"/>
              <w:spacing w:before="3"/>
              <w:ind w:left="107"/>
              <w:jc w:val="both"/>
              <w:rPr>
                <w:sz w:val="21"/>
              </w:rPr>
            </w:pPr>
            <w:r>
              <w:rPr>
                <w:sz w:val="21"/>
              </w:rPr>
              <w:t>28%</w:t>
            </w:r>
            <w:r>
              <w:rPr>
                <w:spacing w:val="-24"/>
                <w:sz w:val="21"/>
              </w:rPr>
              <w:t> ； 中 航 西 安 飞 机 工 业 集 团 股 份 有 限 公 司</w:t>
            </w:r>
          </w:p>
          <w:p>
            <w:pPr>
              <w:pStyle w:val="TableParagraph"/>
              <w:spacing w:line="242" w:lineRule="auto" w:before="2"/>
              <w:ind w:left="107" w:right="93"/>
              <w:jc w:val="both"/>
              <w:rPr>
                <w:sz w:val="21"/>
              </w:rPr>
            </w:pPr>
            <w:r>
              <w:rPr>
                <w:sz w:val="21"/>
              </w:rPr>
              <w:t>（SZ.000768）</w:t>
            </w:r>
            <w:r>
              <w:rPr>
                <w:spacing w:val="5"/>
                <w:sz w:val="21"/>
              </w:rPr>
              <w:t>，持股比例</w:t>
            </w:r>
            <w:r>
              <w:rPr>
                <w:sz w:val="21"/>
              </w:rPr>
              <w:t>55%；中航光电科技股份有限公</w:t>
            </w:r>
            <w:r>
              <w:rPr>
                <w:spacing w:val="-2"/>
                <w:sz w:val="21"/>
              </w:rPr>
              <w:t>司（SZ.002179）</w:t>
            </w:r>
            <w:r>
              <w:rPr>
                <w:spacing w:val="-6"/>
                <w:sz w:val="21"/>
              </w:rPr>
              <w:t>，持股比例 </w:t>
            </w:r>
            <w:r>
              <w:rPr>
                <w:spacing w:val="-2"/>
                <w:sz w:val="21"/>
              </w:rPr>
              <w:t>40%；四川成飞集成科技股份有限公司（SZ.002190），</w:t>
            </w:r>
            <w:r>
              <w:rPr>
                <w:spacing w:val="-11"/>
                <w:sz w:val="21"/>
              </w:rPr>
              <w:t>持股比例 </w:t>
            </w:r>
            <w:r>
              <w:rPr>
                <w:spacing w:val="-2"/>
                <w:sz w:val="21"/>
              </w:rPr>
              <w:t>51%</w:t>
            </w:r>
            <w:r>
              <w:rPr>
                <w:spacing w:val="-3"/>
                <w:sz w:val="21"/>
              </w:rPr>
              <w:t>；天虹数科商业股</w:t>
            </w:r>
          </w:p>
          <w:p>
            <w:pPr>
              <w:pStyle w:val="TableParagraph"/>
              <w:spacing w:line="270" w:lineRule="atLeast"/>
              <w:ind w:left="107" w:right="93"/>
              <w:jc w:val="both"/>
              <w:rPr>
                <w:sz w:val="21"/>
              </w:rPr>
            </w:pPr>
            <w:r>
              <w:rPr>
                <w:spacing w:val="-2"/>
                <w:sz w:val="21"/>
              </w:rPr>
              <w:t>份有限公司（SZ.002419）</w:t>
            </w:r>
            <w:r>
              <w:rPr>
                <w:spacing w:val="-6"/>
                <w:sz w:val="21"/>
              </w:rPr>
              <w:t>，持股比例 </w:t>
            </w:r>
            <w:r>
              <w:rPr>
                <w:spacing w:val="-2"/>
                <w:sz w:val="21"/>
              </w:rPr>
              <w:t>45%；中航电测仪器股份有限公司（SZ.300114），</w:t>
            </w:r>
            <w:r>
              <w:rPr>
                <w:spacing w:val="-11"/>
                <w:sz w:val="21"/>
              </w:rPr>
              <w:t>持股比例 </w:t>
            </w:r>
            <w:r>
              <w:rPr>
                <w:spacing w:val="-2"/>
                <w:sz w:val="21"/>
              </w:rPr>
              <w:t>54</w:t>
            </w:r>
            <w:r>
              <w:rPr>
                <w:spacing w:val="-4"/>
                <w:sz w:val="21"/>
              </w:rPr>
              <w:t>%；中航直升机</w:t>
            </w:r>
          </w:p>
        </w:tc>
      </w:tr>
    </w:tbl>
    <w:p>
      <w:pPr>
        <w:spacing w:after="0" w:line="270" w:lineRule="atLeast"/>
        <w:jc w:val="both"/>
        <w:rPr>
          <w:sz w:val="21"/>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5177" w:hRule="atLeast"/>
        </w:trPr>
        <w:tc>
          <w:tcPr>
            <w:tcW w:w="3320" w:type="dxa"/>
          </w:tcPr>
          <w:p>
            <w:pPr>
              <w:pStyle w:val="TableParagraph"/>
              <w:rPr>
                <w:rFonts w:ascii="Times New Roman"/>
                <w:sz w:val="20"/>
              </w:rPr>
            </w:pPr>
          </w:p>
        </w:tc>
        <w:tc>
          <w:tcPr>
            <w:tcW w:w="5504" w:type="dxa"/>
          </w:tcPr>
          <w:p>
            <w:pPr>
              <w:pStyle w:val="TableParagraph"/>
              <w:spacing w:line="242" w:lineRule="auto" w:before="3"/>
              <w:ind w:left="107" w:right="91"/>
              <w:jc w:val="both"/>
              <w:rPr>
                <w:sz w:val="21"/>
              </w:rPr>
            </w:pPr>
            <w:r>
              <w:rPr>
                <w:spacing w:val="-2"/>
                <w:sz w:val="21"/>
              </w:rPr>
              <w:t>股份有限公司（SH.600038），</w:t>
            </w:r>
            <w:r>
              <w:rPr>
                <w:spacing w:val="-7"/>
                <w:sz w:val="21"/>
              </w:rPr>
              <w:t>持股比例 </w:t>
            </w:r>
            <w:r>
              <w:rPr>
                <w:spacing w:val="-2"/>
                <w:sz w:val="21"/>
              </w:rPr>
              <w:t>50%；深南电路股份有限公司（SZ.002916）</w:t>
            </w:r>
            <w:r>
              <w:rPr>
                <w:spacing w:val="-6"/>
                <w:sz w:val="21"/>
              </w:rPr>
              <w:t>，持股比例 </w:t>
            </w:r>
            <w:r>
              <w:rPr>
                <w:spacing w:val="-2"/>
                <w:sz w:val="21"/>
              </w:rPr>
              <w:t>64%；江西洪都航空工业股份有限公司（SH.600316）</w:t>
            </w:r>
            <w:r>
              <w:rPr>
                <w:spacing w:val="-6"/>
                <w:sz w:val="21"/>
              </w:rPr>
              <w:t>，持股比例 </w:t>
            </w:r>
            <w:r>
              <w:rPr>
                <w:spacing w:val="-2"/>
                <w:sz w:val="21"/>
              </w:rPr>
              <w:t>48%；贵州贵</w:t>
            </w:r>
            <w:r>
              <w:rPr>
                <w:spacing w:val="11"/>
                <w:sz w:val="21"/>
              </w:rPr>
              <w:t>航汽车零部件股份有限公司</w:t>
            </w:r>
            <w:r>
              <w:rPr>
                <w:sz w:val="21"/>
              </w:rPr>
              <w:t>（</w:t>
            </w:r>
            <w:r>
              <w:rPr>
                <w:spacing w:val="-27"/>
                <w:sz w:val="21"/>
              </w:rPr>
              <w:t> </w:t>
            </w:r>
            <w:r>
              <w:rPr>
                <w:sz w:val="21"/>
              </w:rPr>
              <w:t>SH.600523</w:t>
            </w:r>
            <w:r>
              <w:rPr>
                <w:spacing w:val="-26"/>
                <w:sz w:val="21"/>
              </w:rPr>
              <w:t> </w:t>
            </w:r>
            <w:r>
              <w:rPr>
                <w:spacing w:val="11"/>
                <w:sz w:val="21"/>
              </w:rPr>
              <w:t>），</w:t>
            </w:r>
            <w:r>
              <w:rPr>
                <w:spacing w:val="8"/>
                <w:sz w:val="21"/>
              </w:rPr>
              <w:t>持股比例</w:t>
            </w:r>
            <w:r>
              <w:rPr>
                <w:sz w:val="21"/>
              </w:rPr>
              <w:t> </w:t>
            </w:r>
            <w:r>
              <w:rPr>
                <w:spacing w:val="-2"/>
                <w:sz w:val="21"/>
              </w:rPr>
              <w:t>46%；中航工业产融控股股份有限公司（SH.600705），持</w:t>
            </w:r>
            <w:r>
              <w:rPr>
                <w:spacing w:val="-8"/>
                <w:sz w:val="21"/>
              </w:rPr>
              <w:t>股比例 </w:t>
            </w:r>
            <w:r>
              <w:rPr>
                <w:spacing w:val="-2"/>
                <w:sz w:val="21"/>
              </w:rPr>
              <w:t>51%；中航沈飞股份有限公司（SH.600760），持股</w:t>
            </w:r>
            <w:r>
              <w:rPr>
                <w:spacing w:val="-10"/>
                <w:sz w:val="21"/>
              </w:rPr>
              <w:t>比例 </w:t>
            </w:r>
            <w:r>
              <w:rPr>
                <w:spacing w:val="-2"/>
                <w:sz w:val="21"/>
              </w:rPr>
              <w:t>69%；中航重机股份有限公司（SH.600765），持股比</w:t>
            </w:r>
            <w:r>
              <w:rPr>
                <w:spacing w:val="-14"/>
                <w:sz w:val="21"/>
              </w:rPr>
              <w:t>例 </w:t>
            </w:r>
            <w:r>
              <w:rPr>
                <w:spacing w:val="-2"/>
                <w:sz w:val="21"/>
              </w:rPr>
              <w:t>37%；中航航空高科技股份有限公司（SH.600862），持</w:t>
            </w:r>
            <w:r>
              <w:rPr>
                <w:spacing w:val="-8"/>
                <w:sz w:val="21"/>
              </w:rPr>
              <w:t>股比例 </w:t>
            </w:r>
            <w:r>
              <w:rPr>
                <w:spacing w:val="-2"/>
                <w:sz w:val="21"/>
              </w:rPr>
              <w:t>45%；宝胜科技创新股份有限公司（SH.600973），</w:t>
            </w:r>
            <w:r>
              <w:rPr>
                <w:spacing w:val="34"/>
                <w:sz w:val="21"/>
              </w:rPr>
              <w:t>持股比例 </w:t>
            </w:r>
            <w:r>
              <w:rPr>
                <w:sz w:val="21"/>
              </w:rPr>
              <w:t>40%</w:t>
            </w:r>
            <w:r>
              <w:rPr>
                <w:spacing w:val="22"/>
                <w:sz w:val="21"/>
              </w:rPr>
              <w:t> ； 合肥江航飞机装备股份有限公司</w:t>
            </w:r>
          </w:p>
          <w:p>
            <w:pPr>
              <w:pStyle w:val="TableParagraph"/>
              <w:spacing w:line="242" w:lineRule="auto" w:before="5"/>
              <w:ind w:left="107" w:right="91"/>
              <w:jc w:val="both"/>
              <w:rPr>
                <w:sz w:val="21"/>
              </w:rPr>
            </w:pPr>
            <w:r>
              <w:rPr>
                <w:sz w:val="21"/>
              </w:rPr>
              <w:t>（SH.688586）</w:t>
            </w:r>
            <w:r>
              <w:rPr>
                <w:spacing w:val="5"/>
                <w:sz w:val="21"/>
              </w:rPr>
              <w:t>，持股比例</w:t>
            </w:r>
            <w:r>
              <w:rPr>
                <w:sz w:val="21"/>
              </w:rPr>
              <w:t>56%；中航（成都）无人机系统股份有限公司（SH.688297）,持股比例 54%；中航富士达</w:t>
            </w:r>
            <w:r>
              <w:rPr>
                <w:spacing w:val="-2"/>
                <w:sz w:val="21"/>
              </w:rPr>
              <w:t>科技股份有限公司（BJ.835640）</w:t>
            </w:r>
            <w:r>
              <w:rPr>
                <w:spacing w:val="-6"/>
                <w:sz w:val="21"/>
              </w:rPr>
              <w:t>，持股比例 </w:t>
            </w:r>
            <w:r>
              <w:rPr>
                <w:spacing w:val="-2"/>
                <w:sz w:val="21"/>
              </w:rPr>
              <w:t>47%；大陆航空科技控股有限公司（HK.0232）</w:t>
            </w:r>
            <w:r>
              <w:rPr>
                <w:spacing w:val="-6"/>
                <w:sz w:val="21"/>
              </w:rPr>
              <w:t>，持股比例 </w:t>
            </w:r>
            <w:r>
              <w:rPr>
                <w:spacing w:val="-2"/>
                <w:sz w:val="21"/>
              </w:rPr>
              <w:t>46%；中国航</w:t>
            </w:r>
            <w:r>
              <w:rPr>
                <w:sz w:val="21"/>
              </w:rPr>
              <w:t>空科技工业股份有限公司（HK.2357）</w:t>
            </w:r>
            <w:r>
              <w:rPr>
                <w:spacing w:val="5"/>
                <w:sz w:val="21"/>
              </w:rPr>
              <w:t>，持股比例</w:t>
            </w:r>
            <w:r>
              <w:rPr>
                <w:sz w:val="21"/>
              </w:rPr>
              <w:t>60%；耐世特汽车系统集团有限公司（HK.1316）</w:t>
            </w:r>
            <w:r>
              <w:rPr>
                <w:spacing w:val="5"/>
                <w:sz w:val="21"/>
              </w:rPr>
              <w:t>，持股比例</w:t>
            </w:r>
            <w:r>
              <w:rPr>
                <w:sz w:val="21"/>
              </w:rPr>
              <w:t>44%； KHD</w:t>
            </w:r>
            <w:r>
              <w:rPr>
                <w:spacing w:val="61"/>
                <w:sz w:val="21"/>
              </w:rPr>
              <w:t>   </w:t>
            </w:r>
            <w:r>
              <w:rPr>
                <w:sz w:val="21"/>
              </w:rPr>
              <w:t>Humboldt</w:t>
            </w:r>
            <w:r>
              <w:rPr>
                <w:spacing w:val="-19"/>
                <w:sz w:val="21"/>
              </w:rPr>
              <w:t> </w:t>
            </w:r>
            <w:r>
              <w:rPr>
                <w:sz w:val="21"/>
              </w:rPr>
              <w:t>Wedag</w:t>
            </w:r>
            <w:r>
              <w:rPr>
                <w:spacing w:val="-23"/>
                <w:sz w:val="21"/>
              </w:rPr>
              <w:t> </w:t>
            </w:r>
            <w:r>
              <w:rPr>
                <w:sz w:val="21"/>
              </w:rPr>
              <w:t>International</w:t>
            </w:r>
            <w:r>
              <w:rPr>
                <w:spacing w:val="-20"/>
                <w:sz w:val="21"/>
              </w:rPr>
              <w:t> </w:t>
            </w:r>
            <w:r>
              <w:rPr>
                <w:spacing w:val="-2"/>
                <w:sz w:val="21"/>
              </w:rPr>
              <w:t>AG（KWG:GR），</w:t>
            </w:r>
          </w:p>
          <w:p>
            <w:pPr>
              <w:pStyle w:val="TableParagraph"/>
              <w:spacing w:line="270" w:lineRule="atLeast"/>
              <w:ind w:left="107" w:right="92"/>
              <w:jc w:val="both"/>
              <w:rPr>
                <w:sz w:val="21"/>
              </w:rPr>
            </w:pPr>
            <w:r>
              <w:rPr>
                <w:spacing w:val="-6"/>
                <w:sz w:val="21"/>
              </w:rPr>
              <w:t>持股比例 </w:t>
            </w:r>
            <w:r>
              <w:rPr>
                <w:sz w:val="21"/>
              </w:rPr>
              <w:t>89</w:t>
            </w:r>
            <w:r>
              <w:rPr>
                <w:spacing w:val="-14"/>
                <w:sz w:val="21"/>
              </w:rPr>
              <w:t>% ； </w:t>
            </w:r>
            <w:r>
              <w:rPr>
                <w:sz w:val="21"/>
              </w:rPr>
              <w:t>FACC</w:t>
            </w:r>
            <w:r>
              <w:rPr>
                <w:spacing w:val="-26"/>
                <w:sz w:val="21"/>
              </w:rPr>
              <w:t> </w:t>
            </w:r>
            <w:r>
              <w:rPr>
                <w:sz w:val="21"/>
              </w:rPr>
              <w:t>AG（</w:t>
            </w:r>
            <w:r>
              <w:rPr>
                <w:spacing w:val="-27"/>
                <w:sz w:val="21"/>
              </w:rPr>
              <w:t> </w:t>
            </w:r>
            <w:r>
              <w:rPr>
                <w:sz w:val="21"/>
              </w:rPr>
              <w:t>AT00000FACC2</w:t>
            </w:r>
            <w:r>
              <w:rPr>
                <w:spacing w:val="-26"/>
                <w:sz w:val="21"/>
              </w:rPr>
              <w:t> </w:t>
            </w:r>
            <w:r>
              <w:rPr>
                <w:sz w:val="21"/>
              </w:rPr>
              <w:t>）</w:t>
            </w:r>
            <w:r>
              <w:rPr>
                <w:spacing w:val="-5"/>
                <w:sz w:val="21"/>
              </w:rPr>
              <w:t>， 持股比例</w:t>
            </w:r>
            <w:r>
              <w:rPr>
                <w:sz w:val="21"/>
              </w:rPr>
              <w:t> </w:t>
            </w:r>
            <w:r>
              <w:rPr>
                <w:spacing w:val="-4"/>
                <w:sz w:val="21"/>
              </w:rPr>
              <w:t>55%。</w:t>
            </w:r>
          </w:p>
        </w:tc>
      </w:tr>
      <w:tr>
        <w:trPr>
          <w:trHeight w:val="270" w:hRule="atLeast"/>
        </w:trPr>
        <w:tc>
          <w:tcPr>
            <w:tcW w:w="3320" w:type="dxa"/>
          </w:tcPr>
          <w:p>
            <w:pPr>
              <w:pStyle w:val="TableParagraph"/>
              <w:spacing w:line="250" w:lineRule="exact" w:before="1"/>
              <w:ind w:left="107"/>
              <w:rPr>
                <w:sz w:val="21"/>
              </w:rPr>
            </w:pPr>
            <w:r>
              <w:rPr>
                <w:spacing w:val="-4"/>
                <w:sz w:val="21"/>
              </w:rPr>
              <w:t>其他情况说明</w:t>
            </w:r>
          </w:p>
        </w:tc>
        <w:tc>
          <w:tcPr>
            <w:tcW w:w="5504" w:type="dxa"/>
          </w:tcPr>
          <w:p>
            <w:pPr>
              <w:pStyle w:val="TableParagraph"/>
              <w:spacing w:line="250" w:lineRule="exact" w:before="1"/>
              <w:ind w:left="107"/>
              <w:rPr>
                <w:sz w:val="21"/>
              </w:rPr>
            </w:pPr>
            <w:r>
              <w:rPr>
                <w:spacing w:val="-4"/>
                <w:sz w:val="21"/>
              </w:rPr>
              <w:t>不适用</w:t>
            </w:r>
          </w:p>
        </w:tc>
      </w:tr>
    </w:tbl>
    <w:p>
      <w:pPr>
        <w:pStyle w:val="BodyText"/>
        <w:spacing w:before="127"/>
        <w:rPr>
          <w:sz w:val="21"/>
        </w:rPr>
      </w:pPr>
    </w:p>
    <w:p>
      <w:pPr>
        <w:pStyle w:val="Heading3"/>
        <w:numPr>
          <w:ilvl w:val="0"/>
          <w:numId w:val="29"/>
        </w:numPr>
        <w:tabs>
          <w:tab w:pos="1242" w:val="left" w:leader="none"/>
        </w:tabs>
        <w:spacing w:line="240" w:lineRule="auto" w:before="0" w:after="0"/>
        <w:ind w:left="1242" w:right="0" w:hanging="424"/>
        <w:jc w:val="left"/>
      </w:pPr>
      <w:r>
        <w:rPr>
          <w:spacing w:val="-4"/>
        </w:rPr>
        <w:t>自然人</w:t>
      </w:r>
    </w:p>
    <w:p>
      <w:pPr>
        <w:pStyle w:val="BodyText"/>
        <w:spacing w:before="118"/>
        <w:ind w:left="818"/>
      </w:pPr>
      <w:r>
        <w:rPr>
          <w:spacing w:val="-2"/>
        </w:rPr>
        <w:t>□适用 √不适用</w:t>
      </w:r>
    </w:p>
    <w:p>
      <w:pPr>
        <w:pStyle w:val="BodyText"/>
        <w:spacing w:before="207"/>
      </w:pPr>
    </w:p>
    <w:p>
      <w:pPr>
        <w:pStyle w:val="Heading3"/>
        <w:numPr>
          <w:ilvl w:val="0"/>
          <w:numId w:val="29"/>
        </w:numPr>
        <w:tabs>
          <w:tab w:pos="1242" w:val="left" w:leader="none"/>
        </w:tabs>
        <w:spacing w:line="240" w:lineRule="auto" w:before="0" w:after="0"/>
        <w:ind w:left="1242" w:right="0" w:hanging="424"/>
        <w:jc w:val="left"/>
      </w:pPr>
      <w:r>
        <w:rPr>
          <w:spacing w:val="-3"/>
        </w:rPr>
        <w:t>公司不存在实际控制人情况的特别说明</w:t>
      </w:r>
    </w:p>
    <w:p>
      <w:pPr>
        <w:pStyle w:val="BodyText"/>
        <w:spacing w:before="119"/>
        <w:ind w:left="818"/>
      </w:pPr>
      <w:r>
        <w:rPr/>
        <w:t>□适用</w:t>
      </w:r>
      <w:r>
        <w:rPr>
          <w:spacing w:val="47"/>
          <w:w w:val="150"/>
        </w:rPr>
        <w:t> </w:t>
      </w:r>
      <w:r>
        <w:rPr>
          <w:spacing w:val="-3"/>
        </w:rPr>
        <w:t>√不适用</w:t>
      </w:r>
    </w:p>
    <w:p>
      <w:pPr>
        <w:pStyle w:val="BodyText"/>
        <w:spacing w:before="207"/>
      </w:pPr>
    </w:p>
    <w:p>
      <w:pPr>
        <w:pStyle w:val="Heading3"/>
        <w:numPr>
          <w:ilvl w:val="0"/>
          <w:numId w:val="29"/>
        </w:numPr>
        <w:tabs>
          <w:tab w:pos="1242" w:val="left" w:leader="none"/>
        </w:tabs>
        <w:spacing w:line="240" w:lineRule="auto" w:before="1" w:after="0"/>
        <w:ind w:left="1242" w:right="0" w:hanging="424"/>
        <w:jc w:val="left"/>
      </w:pPr>
      <w:r>
        <w:rPr>
          <w:spacing w:val="-3"/>
        </w:rPr>
        <w:t>报告期内公司控制权发生变更的情况说明</w:t>
      </w:r>
    </w:p>
    <w:p>
      <w:pPr>
        <w:pStyle w:val="Heading3"/>
        <w:spacing w:before="102"/>
        <w:ind w:left="818"/>
      </w:pPr>
      <w:r>
        <w:rPr/>
        <w:t>□适用</w:t>
      </w:r>
      <w:r>
        <w:rPr>
          <w:spacing w:val="43"/>
          <w:w w:val="150"/>
        </w:rPr>
        <w:t> </w:t>
      </w:r>
      <w:r>
        <w:rPr>
          <w:spacing w:val="-3"/>
        </w:rPr>
        <w:t>√不适用</w:t>
      </w:r>
    </w:p>
    <w:p>
      <w:pPr>
        <w:pStyle w:val="BodyText"/>
        <w:spacing w:before="146"/>
        <w:rPr>
          <w:sz w:val="21"/>
        </w:rPr>
      </w:pPr>
    </w:p>
    <w:p>
      <w:pPr>
        <w:pStyle w:val="Heading3"/>
        <w:numPr>
          <w:ilvl w:val="0"/>
          <w:numId w:val="29"/>
        </w:numPr>
        <w:tabs>
          <w:tab w:pos="1242" w:val="left" w:leader="none"/>
        </w:tabs>
        <w:spacing w:line="240" w:lineRule="auto" w:before="0" w:after="0"/>
        <w:ind w:left="1242" w:right="0" w:hanging="424"/>
        <w:jc w:val="left"/>
      </w:pPr>
      <w:r>
        <w:rPr>
          <w:spacing w:val="-3"/>
        </w:rPr>
        <w:t>公司与实际控制人之间的产权及控制关系的方框图</w:t>
      </w:r>
    </w:p>
    <w:p>
      <w:pPr>
        <w:pStyle w:val="Heading3"/>
        <w:spacing w:before="103"/>
        <w:ind w:left="818"/>
      </w:pPr>
      <w:r>
        <w:rPr/>
        <w:t>√适用</w:t>
      </w:r>
      <w:r>
        <w:rPr>
          <w:spacing w:val="44"/>
          <w:w w:val="150"/>
        </w:rPr>
        <w:t> </w:t>
      </w:r>
      <w:r>
        <w:rPr>
          <w:spacing w:val="-3"/>
        </w:rPr>
        <w:t>□不适用</w:t>
      </w:r>
    </w:p>
    <w:p>
      <w:pPr>
        <w:pStyle w:val="BodyText"/>
        <w:spacing w:before="2"/>
        <w:rPr>
          <w:sz w:val="12"/>
        </w:rPr>
      </w:pPr>
      <w:r>
        <w:rPr/>
        <w:drawing>
          <wp:anchor distT="0" distB="0" distL="0" distR="0" allowOverlap="1" layoutInCell="1" locked="0" behindDoc="1" simplePos="0" relativeHeight="487590400">
            <wp:simplePos x="0" y="0"/>
            <wp:positionH relativeFrom="page">
              <wp:posOffset>1214668</wp:posOffset>
            </wp:positionH>
            <wp:positionV relativeFrom="paragraph">
              <wp:posOffset>114552</wp:posOffset>
            </wp:positionV>
            <wp:extent cx="5330343" cy="1755648"/>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1" cstate="print"/>
                    <a:stretch>
                      <a:fillRect/>
                    </a:stretch>
                  </pic:blipFill>
                  <pic:spPr>
                    <a:xfrm>
                      <a:off x="0" y="0"/>
                      <a:ext cx="5330343" cy="1755648"/>
                    </a:xfrm>
                    <a:prstGeom prst="rect">
                      <a:avLst/>
                    </a:prstGeom>
                  </pic:spPr>
                </pic:pic>
              </a:graphicData>
            </a:graphic>
          </wp:anchor>
        </w:drawing>
      </w:r>
    </w:p>
    <w:p>
      <w:pPr>
        <w:pStyle w:val="BodyText"/>
        <w:rPr>
          <w:sz w:val="21"/>
        </w:rPr>
      </w:pPr>
    </w:p>
    <w:p>
      <w:pPr>
        <w:pStyle w:val="BodyText"/>
        <w:spacing w:before="52"/>
        <w:rPr>
          <w:sz w:val="21"/>
        </w:rPr>
      </w:pPr>
    </w:p>
    <w:p>
      <w:pPr>
        <w:pStyle w:val="Heading3"/>
        <w:numPr>
          <w:ilvl w:val="0"/>
          <w:numId w:val="29"/>
        </w:numPr>
        <w:tabs>
          <w:tab w:pos="1242" w:val="left" w:leader="none"/>
        </w:tabs>
        <w:spacing w:line="240" w:lineRule="auto" w:before="0" w:after="0"/>
        <w:ind w:left="1242" w:right="0" w:hanging="424"/>
        <w:jc w:val="left"/>
      </w:pPr>
      <w:r>
        <w:rPr>
          <w:spacing w:val="-3"/>
        </w:rPr>
        <w:t>实际控制人通过信托或其他资产管理方式控制公司</w:t>
      </w:r>
    </w:p>
    <w:p>
      <w:pPr>
        <w:pStyle w:val="BodyText"/>
        <w:spacing w:before="119"/>
        <w:ind w:left="818"/>
      </w:pPr>
      <w:r>
        <w:rPr/>
        <w:t>□适用</w:t>
      </w:r>
      <w:r>
        <w:rPr>
          <w:spacing w:val="47"/>
          <w:w w:val="150"/>
        </w:rPr>
        <w:t> </w:t>
      </w:r>
      <w:r>
        <w:rPr>
          <w:spacing w:val="-3"/>
        </w:rPr>
        <w:t>√不适用</w:t>
      </w:r>
    </w:p>
    <w:p>
      <w:pPr>
        <w:spacing w:after="0"/>
        <w:sectPr>
          <w:pgSz w:w="11910" w:h="16840"/>
          <w:pgMar w:header="880" w:footer="1180" w:top="1440" w:bottom="1380" w:left="980" w:right="360"/>
        </w:sectPr>
      </w:pPr>
    </w:p>
    <w:p>
      <w:pPr>
        <w:pStyle w:val="BodyText"/>
        <w:spacing w:before="204"/>
        <w:rPr>
          <w:sz w:val="21"/>
        </w:rPr>
      </w:pPr>
    </w:p>
    <w:p>
      <w:pPr>
        <w:pStyle w:val="Heading3"/>
        <w:ind w:left="818"/>
      </w:pPr>
      <w:r>
        <w:rPr>
          <w:rFonts w:ascii="Calibri" w:eastAsia="Calibri"/>
          <w:b/>
        </w:rPr>
        <w:t>(</w:t>
      </w:r>
      <w:r>
        <w:rPr/>
        <w:t>三</w:t>
      </w:r>
      <w:r>
        <w:rPr>
          <w:rFonts w:ascii="Calibri" w:eastAsia="Calibri"/>
          <w:b/>
          <w:spacing w:val="11"/>
        </w:rPr>
        <w:t>) </w:t>
      </w:r>
      <w:r>
        <w:rPr>
          <w:spacing w:val="-1"/>
        </w:rPr>
        <w:t>控股股东及实际控制人其他情况介绍</w:t>
      </w:r>
    </w:p>
    <w:p>
      <w:pPr>
        <w:pStyle w:val="BodyText"/>
        <w:spacing w:before="119"/>
        <w:ind w:left="818"/>
      </w:pPr>
      <w:r>
        <w:rPr/>
        <w:t>□适用</w:t>
      </w:r>
      <w:r>
        <w:rPr>
          <w:spacing w:val="47"/>
          <w:w w:val="150"/>
        </w:rPr>
        <w:t> </w:t>
      </w:r>
      <w:r>
        <w:rPr>
          <w:spacing w:val="-3"/>
        </w:rPr>
        <w:t>√不适用</w:t>
      </w:r>
    </w:p>
    <w:p>
      <w:pPr>
        <w:pStyle w:val="BodyText"/>
        <w:spacing w:before="207"/>
      </w:pPr>
    </w:p>
    <w:p>
      <w:pPr>
        <w:pStyle w:val="Heading3"/>
        <w:spacing w:line="278" w:lineRule="auto"/>
        <w:ind w:left="1269" w:right="917" w:hanging="452"/>
      </w:pPr>
      <w:r>
        <w:rPr/>
        <w:t>五、公司控股股东或第一大股东及其一致行动人累计质押股份数量占其所持公司股份数量比例</w:t>
      </w:r>
      <w:r>
        <w:rPr>
          <w:spacing w:val="-9"/>
        </w:rPr>
        <w:t>达到 </w:t>
      </w:r>
      <w:r>
        <w:rPr>
          <w:rFonts w:ascii="Arial" w:eastAsia="Arial"/>
          <w:b/>
        </w:rPr>
        <w:t>80%</w:t>
      </w:r>
      <w:r>
        <w:rPr/>
        <w:t>以上</w:t>
      </w:r>
    </w:p>
    <w:p>
      <w:pPr>
        <w:pStyle w:val="BodyText"/>
        <w:spacing w:before="75"/>
        <w:ind w:left="818"/>
      </w:pPr>
      <w:r>
        <w:rPr>
          <w:spacing w:val="-2"/>
        </w:rPr>
        <w:t>□适用 √不适用</w:t>
      </w:r>
    </w:p>
    <w:p>
      <w:pPr>
        <w:pStyle w:val="BodyText"/>
        <w:spacing w:before="169"/>
        <w:rPr>
          <w:sz w:val="21"/>
        </w:rPr>
      </w:pPr>
    </w:p>
    <w:p>
      <w:pPr>
        <w:pStyle w:val="Heading3"/>
        <w:ind w:left="818"/>
      </w:pPr>
      <w:r>
        <w:rPr>
          <w:spacing w:val="-1"/>
        </w:rPr>
        <w:t>六、其他持股在百分之十以上的法人股东</w:t>
      </w:r>
    </w:p>
    <w:p>
      <w:pPr>
        <w:pStyle w:val="BodyText"/>
        <w:spacing w:before="119"/>
        <w:ind w:left="818"/>
      </w:pPr>
      <w:r>
        <w:rPr>
          <w:spacing w:val="-2"/>
        </w:rPr>
        <w:t>√适用 □不适用</w:t>
      </w:r>
    </w:p>
    <w:p>
      <w:pPr>
        <w:pStyle w:val="Heading3"/>
        <w:spacing w:before="65" w:after="21"/>
        <w:ind w:left="7339"/>
      </w:pPr>
      <w:r>
        <w:rPr/>
        <w:t>单位：元</w:t>
      </w:r>
      <w:r>
        <w:rPr>
          <w:spacing w:val="41"/>
          <w:w w:val="150"/>
        </w:rPr>
        <w:t> </w:t>
      </w:r>
      <w:r>
        <w:rPr>
          <w:spacing w:val="-2"/>
        </w:rPr>
        <w:t>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520"/>
        <w:gridCol w:w="1383"/>
        <w:gridCol w:w="1383"/>
        <w:gridCol w:w="1244"/>
        <w:gridCol w:w="1668"/>
      </w:tblGrid>
      <w:tr>
        <w:trPr>
          <w:trHeight w:val="818" w:hRule="atLeast"/>
        </w:trPr>
        <w:tc>
          <w:tcPr>
            <w:tcW w:w="1627" w:type="dxa"/>
          </w:tcPr>
          <w:p>
            <w:pPr>
              <w:pStyle w:val="TableParagraph"/>
              <w:spacing w:before="6"/>
              <w:rPr>
                <w:sz w:val="21"/>
              </w:rPr>
            </w:pPr>
          </w:p>
          <w:p>
            <w:pPr>
              <w:pStyle w:val="TableParagraph"/>
              <w:ind w:left="182"/>
              <w:rPr>
                <w:sz w:val="21"/>
              </w:rPr>
            </w:pPr>
            <w:r>
              <w:rPr>
                <w:spacing w:val="-4"/>
                <w:sz w:val="21"/>
              </w:rPr>
              <w:t>法人股东名称</w:t>
            </w:r>
          </w:p>
        </w:tc>
        <w:tc>
          <w:tcPr>
            <w:tcW w:w="1520" w:type="dxa"/>
          </w:tcPr>
          <w:p>
            <w:pPr>
              <w:pStyle w:val="TableParagraph"/>
              <w:spacing w:line="244" w:lineRule="auto" w:before="138"/>
              <w:ind w:left="232" w:right="115" w:hanging="104"/>
              <w:rPr>
                <w:sz w:val="21"/>
              </w:rPr>
            </w:pPr>
            <w:r>
              <w:rPr>
                <w:spacing w:val="-2"/>
                <w:sz w:val="21"/>
              </w:rPr>
              <w:t>单位负责人或法定代表人</w:t>
            </w:r>
          </w:p>
        </w:tc>
        <w:tc>
          <w:tcPr>
            <w:tcW w:w="1383" w:type="dxa"/>
          </w:tcPr>
          <w:p>
            <w:pPr>
              <w:pStyle w:val="TableParagraph"/>
              <w:spacing w:before="6"/>
              <w:rPr>
                <w:sz w:val="21"/>
              </w:rPr>
            </w:pPr>
          </w:p>
          <w:p>
            <w:pPr>
              <w:pStyle w:val="TableParagraph"/>
              <w:ind w:right="257"/>
              <w:jc w:val="right"/>
              <w:rPr>
                <w:sz w:val="21"/>
              </w:rPr>
            </w:pPr>
            <w:r>
              <w:rPr>
                <w:spacing w:val="-4"/>
                <w:sz w:val="21"/>
              </w:rPr>
              <w:t>成立日期</w:t>
            </w:r>
          </w:p>
        </w:tc>
        <w:tc>
          <w:tcPr>
            <w:tcW w:w="1383" w:type="dxa"/>
          </w:tcPr>
          <w:p>
            <w:pPr>
              <w:pStyle w:val="TableParagraph"/>
              <w:spacing w:line="244" w:lineRule="auto" w:before="138"/>
              <w:ind w:left="477" w:right="260" w:hanging="209"/>
              <w:rPr>
                <w:sz w:val="21"/>
              </w:rPr>
            </w:pPr>
            <w:r>
              <w:rPr>
                <w:spacing w:val="-4"/>
                <w:sz w:val="21"/>
              </w:rPr>
              <w:t>组织机构</w:t>
            </w:r>
            <w:r>
              <w:rPr>
                <w:spacing w:val="-6"/>
                <w:sz w:val="21"/>
              </w:rPr>
              <w:t>代码</w:t>
            </w:r>
          </w:p>
        </w:tc>
        <w:tc>
          <w:tcPr>
            <w:tcW w:w="1244" w:type="dxa"/>
          </w:tcPr>
          <w:p>
            <w:pPr>
              <w:pStyle w:val="TableParagraph"/>
              <w:spacing w:before="6"/>
              <w:rPr>
                <w:sz w:val="21"/>
              </w:rPr>
            </w:pPr>
          </w:p>
          <w:p>
            <w:pPr>
              <w:pStyle w:val="TableParagraph"/>
              <w:ind w:left="200"/>
              <w:rPr>
                <w:sz w:val="21"/>
              </w:rPr>
            </w:pPr>
            <w:r>
              <w:rPr>
                <w:spacing w:val="-4"/>
                <w:sz w:val="21"/>
              </w:rPr>
              <w:t>注册资本</w:t>
            </w:r>
          </w:p>
        </w:tc>
        <w:tc>
          <w:tcPr>
            <w:tcW w:w="1668" w:type="dxa"/>
          </w:tcPr>
          <w:p>
            <w:pPr>
              <w:pStyle w:val="TableParagraph"/>
              <w:spacing w:line="242" w:lineRule="auto" w:before="4"/>
              <w:ind w:left="202" w:right="190"/>
              <w:jc w:val="center"/>
              <w:rPr>
                <w:sz w:val="21"/>
              </w:rPr>
            </w:pPr>
            <w:r>
              <w:rPr>
                <w:spacing w:val="-2"/>
                <w:sz w:val="21"/>
              </w:rPr>
              <w:t>主要经营业务</w:t>
            </w:r>
            <w:r>
              <w:rPr>
                <w:spacing w:val="-4"/>
                <w:sz w:val="21"/>
              </w:rPr>
              <w:t>或管理活动等</w:t>
            </w:r>
          </w:p>
          <w:p>
            <w:pPr>
              <w:pStyle w:val="TableParagraph"/>
              <w:spacing w:line="250" w:lineRule="exact" w:before="1"/>
              <w:ind w:left="9"/>
              <w:jc w:val="center"/>
              <w:rPr>
                <w:sz w:val="21"/>
              </w:rPr>
            </w:pPr>
            <w:r>
              <w:rPr>
                <w:spacing w:val="-5"/>
                <w:sz w:val="21"/>
              </w:rPr>
              <w:t>情况</w:t>
            </w:r>
          </w:p>
        </w:tc>
      </w:tr>
      <w:tr>
        <w:trPr>
          <w:trHeight w:val="8988" w:hRule="atLeast"/>
        </w:trPr>
        <w:tc>
          <w:tcPr>
            <w:tcW w:w="1627"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7"/>
              <w:rPr>
                <w:sz w:val="21"/>
              </w:rPr>
            </w:pPr>
          </w:p>
          <w:p>
            <w:pPr>
              <w:pStyle w:val="TableParagraph"/>
              <w:spacing w:line="244" w:lineRule="auto"/>
              <w:ind w:left="107" w:right="94"/>
              <w:rPr>
                <w:sz w:val="21"/>
              </w:rPr>
            </w:pPr>
            <w:r>
              <w:rPr>
                <w:spacing w:val="20"/>
                <w:sz w:val="21"/>
              </w:rPr>
              <w:t>中航机载系统</w:t>
            </w:r>
            <w:r>
              <w:rPr>
                <w:spacing w:val="-4"/>
                <w:sz w:val="21"/>
              </w:rPr>
              <w:t>有限公司</w:t>
            </w:r>
          </w:p>
        </w:tc>
        <w:tc>
          <w:tcPr>
            <w:tcW w:w="152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54"/>
              <w:rPr>
                <w:sz w:val="21"/>
              </w:rPr>
            </w:pPr>
          </w:p>
          <w:p>
            <w:pPr>
              <w:pStyle w:val="TableParagraph"/>
              <w:ind w:left="107"/>
              <w:rPr>
                <w:sz w:val="21"/>
              </w:rPr>
            </w:pPr>
            <w:hyperlink r:id="rId32">
              <w:r>
                <w:rPr>
                  <w:spacing w:val="-4"/>
                  <w:sz w:val="21"/>
                </w:rPr>
                <w:t>王建刚</w:t>
              </w:r>
            </w:hyperlink>
          </w:p>
        </w:tc>
        <w:tc>
          <w:tcPr>
            <w:tcW w:w="138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54"/>
              <w:rPr>
                <w:sz w:val="21"/>
              </w:rPr>
            </w:pPr>
          </w:p>
          <w:p>
            <w:pPr>
              <w:pStyle w:val="TableParagraph"/>
              <w:ind w:right="209"/>
              <w:jc w:val="right"/>
              <w:rPr>
                <w:sz w:val="21"/>
              </w:rPr>
            </w:pPr>
            <w:r>
              <w:rPr>
                <w:spacing w:val="-2"/>
                <w:sz w:val="21"/>
              </w:rPr>
              <w:t>2010-07-</w:t>
            </w:r>
            <w:r>
              <w:rPr>
                <w:spacing w:val="-5"/>
                <w:sz w:val="21"/>
              </w:rPr>
              <w:t>23</w:t>
            </w:r>
          </w:p>
        </w:tc>
        <w:tc>
          <w:tcPr>
            <w:tcW w:w="138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54"/>
              <w:rPr>
                <w:sz w:val="21"/>
              </w:rPr>
            </w:pPr>
          </w:p>
          <w:p>
            <w:pPr>
              <w:pStyle w:val="TableParagraph"/>
              <w:ind w:left="105"/>
              <w:rPr>
                <w:sz w:val="21"/>
              </w:rPr>
            </w:pPr>
            <w:r>
              <w:rPr>
                <w:spacing w:val="-2"/>
                <w:sz w:val="21"/>
              </w:rPr>
              <w:t>71782758-</w:t>
            </w:r>
            <w:r>
              <w:rPr>
                <w:spacing w:val="-10"/>
                <w:sz w:val="21"/>
              </w:rPr>
              <w:t>2</w:t>
            </w:r>
          </w:p>
        </w:tc>
        <w:tc>
          <w:tcPr>
            <w:tcW w:w="124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50"/>
              <w:rPr>
                <w:sz w:val="21"/>
              </w:rPr>
            </w:pPr>
          </w:p>
          <w:p>
            <w:pPr>
              <w:pStyle w:val="TableParagraph"/>
              <w:ind w:left="106"/>
              <w:rPr>
                <w:sz w:val="21"/>
              </w:rPr>
            </w:pPr>
            <w:r>
              <w:rPr>
                <w:spacing w:val="-2"/>
                <w:sz w:val="21"/>
              </w:rPr>
              <w:t>883118.32</w:t>
            </w:r>
          </w:p>
          <w:p>
            <w:pPr>
              <w:pStyle w:val="TableParagraph"/>
              <w:spacing w:line="242" w:lineRule="auto" w:before="4"/>
              <w:ind w:left="106" w:right="96"/>
              <w:rPr>
                <w:sz w:val="21"/>
              </w:rPr>
            </w:pPr>
            <w:r>
              <w:rPr>
                <w:spacing w:val="-21"/>
                <w:sz w:val="21"/>
              </w:rPr>
              <w:t>万 元 人 民</w:t>
            </w:r>
            <w:r>
              <w:rPr>
                <w:spacing w:val="-10"/>
                <w:sz w:val="21"/>
              </w:rPr>
              <w:t>币</w:t>
            </w:r>
          </w:p>
        </w:tc>
        <w:tc>
          <w:tcPr>
            <w:tcW w:w="1668" w:type="dxa"/>
          </w:tcPr>
          <w:p>
            <w:pPr>
              <w:pStyle w:val="TableParagraph"/>
              <w:spacing w:line="242" w:lineRule="auto" w:before="1"/>
              <w:ind w:left="106" w:right="95"/>
              <w:jc w:val="both"/>
              <w:rPr>
                <w:sz w:val="21"/>
              </w:rPr>
            </w:pPr>
            <w:r>
              <w:rPr>
                <w:spacing w:val="28"/>
                <w:sz w:val="21"/>
              </w:rPr>
              <w:t>各类飞行器、</w:t>
            </w:r>
            <w:r>
              <w:rPr>
                <w:spacing w:val="28"/>
                <w:sz w:val="21"/>
              </w:rPr>
              <w:t>发动机配套的机载机电系统</w:t>
            </w:r>
            <w:r>
              <w:rPr>
                <w:spacing w:val="-8"/>
                <w:sz w:val="21"/>
              </w:rPr>
              <w:t>及 设 备 的 研</w:t>
            </w:r>
            <w:r>
              <w:rPr>
                <w:spacing w:val="9"/>
                <w:sz w:val="21"/>
              </w:rPr>
              <w:t>发、 生产、销</w:t>
            </w:r>
            <w:r>
              <w:rPr>
                <w:spacing w:val="28"/>
                <w:sz w:val="21"/>
              </w:rPr>
              <w:t>售的投资与管</w:t>
            </w:r>
            <w:r>
              <w:rPr>
                <w:spacing w:val="9"/>
                <w:sz w:val="21"/>
              </w:rPr>
              <w:t>理； 航天、船舶、 电子信息</w:t>
            </w:r>
            <w:r>
              <w:rPr>
                <w:spacing w:val="28"/>
                <w:sz w:val="21"/>
              </w:rPr>
              <w:t>相关的机电产</w:t>
            </w:r>
            <w:r>
              <w:rPr>
                <w:spacing w:val="10"/>
                <w:sz w:val="21"/>
              </w:rPr>
              <w:t>品的销售； 汽</w:t>
            </w:r>
            <w:r>
              <w:rPr>
                <w:spacing w:val="-8"/>
                <w:sz w:val="21"/>
              </w:rPr>
              <w:t>车 部 件 及 系</w:t>
            </w:r>
            <w:r>
              <w:rPr>
                <w:spacing w:val="9"/>
                <w:sz w:val="21"/>
              </w:rPr>
              <w:t>统、 工业自动</w:t>
            </w:r>
            <w:r>
              <w:rPr>
                <w:spacing w:val="-8"/>
                <w:sz w:val="21"/>
              </w:rPr>
              <w:t>化 与 控 制 设</w:t>
            </w:r>
            <w:r>
              <w:rPr>
                <w:spacing w:val="9"/>
                <w:sz w:val="21"/>
              </w:rPr>
              <w:t>备、 智能系统及设备、 机械</w:t>
            </w:r>
            <w:r>
              <w:rPr>
                <w:spacing w:val="28"/>
                <w:sz w:val="21"/>
              </w:rPr>
              <w:t>制造设备的研</w:t>
            </w:r>
            <w:r>
              <w:rPr>
                <w:spacing w:val="9"/>
                <w:sz w:val="21"/>
              </w:rPr>
              <w:t>制、 生产、销</w:t>
            </w:r>
            <w:r>
              <w:rPr>
                <w:spacing w:val="10"/>
                <w:sz w:val="21"/>
              </w:rPr>
              <w:t>售和服务； 机</w:t>
            </w:r>
            <w:r>
              <w:rPr>
                <w:spacing w:val="-8"/>
                <w:sz w:val="21"/>
              </w:rPr>
              <w:t>电 设 备 及 系</w:t>
            </w:r>
            <w:r>
              <w:rPr>
                <w:spacing w:val="9"/>
                <w:sz w:val="21"/>
              </w:rPr>
              <w:t>统、 专用车、电动车、 制冷</w:t>
            </w:r>
            <w:r>
              <w:rPr>
                <w:spacing w:val="28"/>
                <w:sz w:val="21"/>
              </w:rPr>
              <w:t>系统、摩托车</w:t>
            </w:r>
            <w:r>
              <w:rPr>
                <w:spacing w:val="-8"/>
                <w:sz w:val="21"/>
              </w:rPr>
              <w:t>的 研 制 、 生</w:t>
            </w:r>
            <w:r>
              <w:rPr>
                <w:spacing w:val="-7"/>
                <w:sz w:val="21"/>
              </w:rPr>
              <w:t>产、 销售； 软</w:t>
            </w:r>
            <w:r>
              <w:rPr>
                <w:spacing w:val="28"/>
                <w:sz w:val="21"/>
              </w:rPr>
              <w:t>件信息化产品生产、研发及</w:t>
            </w:r>
            <w:r>
              <w:rPr>
                <w:spacing w:val="10"/>
                <w:sz w:val="21"/>
              </w:rPr>
              <w:t>服务； 信息系</w:t>
            </w:r>
            <w:r>
              <w:rPr>
                <w:spacing w:val="28"/>
                <w:sz w:val="21"/>
              </w:rPr>
              <w:t>统及产品、软</w:t>
            </w:r>
            <w:r>
              <w:rPr>
                <w:spacing w:val="9"/>
                <w:sz w:val="21"/>
              </w:rPr>
              <w:t>件产品、 安全</w:t>
            </w:r>
            <w:r>
              <w:rPr>
                <w:spacing w:val="28"/>
                <w:sz w:val="21"/>
              </w:rPr>
              <w:t>与服务系统产</w:t>
            </w:r>
            <w:r>
              <w:rPr>
                <w:spacing w:val="27"/>
                <w:sz w:val="21"/>
              </w:rPr>
              <w:t>品的研发、生</w:t>
            </w:r>
          </w:p>
          <w:p>
            <w:pPr>
              <w:pStyle w:val="TableParagraph"/>
              <w:spacing w:line="270" w:lineRule="atLeast" w:before="3"/>
              <w:ind w:left="106" w:right="96"/>
              <w:jc w:val="both"/>
              <w:rPr>
                <w:sz w:val="21"/>
              </w:rPr>
            </w:pPr>
            <w:r>
              <w:rPr>
                <w:spacing w:val="9"/>
                <w:sz w:val="21"/>
              </w:rPr>
              <w:t>产、 销售及服</w:t>
            </w:r>
            <w:r>
              <w:rPr>
                <w:spacing w:val="38"/>
                <w:sz w:val="21"/>
              </w:rPr>
              <w:t>务。</w:t>
            </w:r>
            <w:r>
              <w:rPr>
                <w:sz w:val="21"/>
              </w:rPr>
              <w:t>（</w:t>
            </w:r>
            <w:r>
              <w:rPr>
                <w:spacing w:val="-3"/>
                <w:sz w:val="21"/>
              </w:rPr>
              <w:t> 市场主</w:t>
            </w:r>
          </w:p>
        </w:tc>
      </w:tr>
    </w:tbl>
    <w:p>
      <w:pPr>
        <w:spacing w:after="0" w:line="270" w:lineRule="atLeast"/>
        <w:jc w:val="both"/>
        <w:rPr>
          <w:sz w:val="21"/>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520"/>
        <w:gridCol w:w="1383"/>
        <w:gridCol w:w="1383"/>
        <w:gridCol w:w="1244"/>
        <w:gridCol w:w="1668"/>
      </w:tblGrid>
      <w:tr>
        <w:trPr>
          <w:trHeight w:val="3814" w:hRule="atLeast"/>
        </w:trPr>
        <w:tc>
          <w:tcPr>
            <w:tcW w:w="1627" w:type="dxa"/>
          </w:tcPr>
          <w:p>
            <w:pPr>
              <w:pStyle w:val="TableParagraph"/>
              <w:rPr>
                <w:rFonts w:ascii="Times New Roman"/>
                <w:sz w:val="20"/>
              </w:rPr>
            </w:pPr>
          </w:p>
        </w:tc>
        <w:tc>
          <w:tcPr>
            <w:tcW w:w="1520" w:type="dxa"/>
          </w:tcPr>
          <w:p>
            <w:pPr>
              <w:pStyle w:val="TableParagraph"/>
              <w:rPr>
                <w:rFonts w:ascii="Times New Roman"/>
                <w:sz w:val="20"/>
              </w:rPr>
            </w:pPr>
          </w:p>
        </w:tc>
        <w:tc>
          <w:tcPr>
            <w:tcW w:w="1383" w:type="dxa"/>
          </w:tcPr>
          <w:p>
            <w:pPr>
              <w:pStyle w:val="TableParagraph"/>
              <w:rPr>
                <w:rFonts w:ascii="Times New Roman"/>
                <w:sz w:val="20"/>
              </w:rPr>
            </w:pPr>
          </w:p>
        </w:tc>
        <w:tc>
          <w:tcPr>
            <w:tcW w:w="1383" w:type="dxa"/>
          </w:tcPr>
          <w:p>
            <w:pPr>
              <w:pStyle w:val="TableParagraph"/>
              <w:rPr>
                <w:rFonts w:ascii="Times New Roman"/>
                <w:sz w:val="20"/>
              </w:rPr>
            </w:pPr>
          </w:p>
        </w:tc>
        <w:tc>
          <w:tcPr>
            <w:tcW w:w="1244" w:type="dxa"/>
          </w:tcPr>
          <w:p>
            <w:pPr>
              <w:pStyle w:val="TableParagraph"/>
              <w:rPr>
                <w:rFonts w:ascii="Times New Roman"/>
                <w:sz w:val="20"/>
              </w:rPr>
            </w:pPr>
          </w:p>
        </w:tc>
        <w:tc>
          <w:tcPr>
            <w:tcW w:w="1668" w:type="dxa"/>
          </w:tcPr>
          <w:p>
            <w:pPr>
              <w:pStyle w:val="TableParagraph"/>
              <w:spacing w:line="242" w:lineRule="auto" w:before="3"/>
              <w:ind w:left="106" w:right="58"/>
              <w:jc w:val="both"/>
              <w:rPr>
                <w:sz w:val="21"/>
              </w:rPr>
            </w:pPr>
            <w:r>
              <w:rPr>
                <w:spacing w:val="28"/>
                <w:sz w:val="21"/>
              </w:rPr>
              <w:t>体依法自主选择经营项目，</w:t>
            </w:r>
            <w:r>
              <w:rPr>
                <w:spacing w:val="-5"/>
                <w:sz w:val="21"/>
              </w:rPr>
              <w:t>开 展 经 营 活</w:t>
            </w:r>
            <w:r>
              <w:rPr>
                <w:spacing w:val="16"/>
                <w:sz w:val="21"/>
              </w:rPr>
              <w:t>动； 依法须经</w:t>
            </w:r>
            <w:r>
              <w:rPr>
                <w:spacing w:val="28"/>
                <w:sz w:val="21"/>
              </w:rPr>
              <w:t>批准的项目，经相关部门批准后依批准的内容开展经营</w:t>
            </w:r>
            <w:r>
              <w:rPr>
                <w:spacing w:val="16"/>
                <w:sz w:val="21"/>
              </w:rPr>
              <w:t>活动； 不得从</w:t>
            </w:r>
            <w:r>
              <w:rPr>
                <w:spacing w:val="28"/>
                <w:sz w:val="21"/>
              </w:rPr>
              <w:t>事国家和本市</w:t>
            </w:r>
            <w:r>
              <w:rPr>
                <w:spacing w:val="32"/>
                <w:sz w:val="21"/>
              </w:rPr>
              <w:t>产业政策禁止</w:t>
            </w:r>
            <w:r>
              <w:rPr>
                <w:spacing w:val="28"/>
                <w:sz w:val="21"/>
              </w:rPr>
              <w:t>和限制类项目</w:t>
            </w:r>
            <w:r>
              <w:rPr>
                <w:sz w:val="21"/>
              </w:rPr>
              <w:t>的</w:t>
            </w:r>
            <w:r>
              <w:rPr>
                <w:spacing w:val="45"/>
                <w:w w:val="150"/>
                <w:sz w:val="21"/>
              </w:rPr>
              <w:t> </w:t>
            </w:r>
            <w:r>
              <w:rPr>
                <w:sz w:val="21"/>
              </w:rPr>
              <w:t>经</w:t>
            </w:r>
            <w:r>
              <w:rPr>
                <w:spacing w:val="46"/>
                <w:w w:val="150"/>
                <w:sz w:val="21"/>
              </w:rPr>
              <w:t> </w:t>
            </w:r>
            <w:r>
              <w:rPr>
                <w:sz w:val="21"/>
              </w:rPr>
              <w:t>营</w:t>
            </w:r>
            <w:r>
              <w:rPr>
                <w:spacing w:val="43"/>
                <w:w w:val="150"/>
                <w:sz w:val="21"/>
              </w:rPr>
              <w:t> </w:t>
            </w:r>
            <w:r>
              <w:rPr>
                <w:spacing w:val="-10"/>
                <w:sz w:val="21"/>
              </w:rPr>
              <w:t>活</w:t>
            </w:r>
          </w:p>
          <w:p>
            <w:pPr>
              <w:pStyle w:val="TableParagraph"/>
              <w:spacing w:line="250" w:lineRule="exact" w:before="8"/>
              <w:ind w:left="106"/>
              <w:rPr>
                <w:sz w:val="21"/>
              </w:rPr>
            </w:pPr>
            <w:r>
              <w:rPr>
                <w:sz w:val="21"/>
              </w:rPr>
              <w:t>动。</w:t>
            </w:r>
            <w:r>
              <w:rPr>
                <w:spacing w:val="-10"/>
                <w:sz w:val="21"/>
              </w:rPr>
              <w:t>）</w:t>
            </w:r>
          </w:p>
        </w:tc>
      </w:tr>
      <w:tr>
        <w:trPr>
          <w:trHeight w:val="273" w:hRule="atLeast"/>
        </w:trPr>
        <w:tc>
          <w:tcPr>
            <w:tcW w:w="1627" w:type="dxa"/>
          </w:tcPr>
          <w:p>
            <w:pPr>
              <w:pStyle w:val="TableParagraph"/>
              <w:spacing w:line="252" w:lineRule="exact" w:before="1"/>
              <w:ind w:left="107"/>
              <w:rPr>
                <w:sz w:val="21"/>
              </w:rPr>
            </w:pPr>
            <w:r>
              <w:rPr>
                <w:spacing w:val="-4"/>
                <w:sz w:val="21"/>
              </w:rPr>
              <w:t>情况说明</w:t>
            </w:r>
          </w:p>
        </w:tc>
        <w:tc>
          <w:tcPr>
            <w:tcW w:w="7198" w:type="dxa"/>
            <w:gridSpan w:val="5"/>
          </w:tcPr>
          <w:p>
            <w:pPr>
              <w:pStyle w:val="TableParagraph"/>
              <w:spacing w:line="252" w:lineRule="exact" w:before="1"/>
              <w:ind w:left="107"/>
              <w:rPr>
                <w:sz w:val="21"/>
              </w:rPr>
            </w:pPr>
            <w:r>
              <w:rPr>
                <w:spacing w:val="-4"/>
                <w:sz w:val="21"/>
              </w:rPr>
              <w:t>不适用</w:t>
            </w:r>
          </w:p>
        </w:tc>
      </w:tr>
    </w:tbl>
    <w:p>
      <w:pPr>
        <w:pStyle w:val="BodyText"/>
        <w:spacing w:before="126"/>
        <w:rPr>
          <w:sz w:val="21"/>
        </w:rPr>
      </w:pPr>
    </w:p>
    <w:p>
      <w:pPr>
        <w:pStyle w:val="Heading3"/>
        <w:ind w:left="818"/>
        <w:jc w:val="both"/>
      </w:pPr>
      <w:r>
        <w:rPr>
          <w:spacing w:val="-1"/>
        </w:rPr>
        <w:t>七、股份限制减持情况说明</w:t>
      </w:r>
    </w:p>
    <w:p>
      <w:pPr>
        <w:pStyle w:val="BodyText"/>
        <w:spacing w:before="118"/>
        <w:ind w:left="818"/>
        <w:jc w:val="both"/>
      </w:pPr>
      <w:r>
        <w:rPr>
          <w:spacing w:val="-2"/>
        </w:rPr>
        <w:t>√适用 □不适用</w:t>
      </w:r>
    </w:p>
    <w:p>
      <w:pPr>
        <w:pStyle w:val="Heading3"/>
        <w:spacing w:line="321" w:lineRule="auto" w:before="121"/>
        <w:ind w:left="818" w:right="970" w:firstLine="419"/>
        <w:jc w:val="both"/>
      </w:pPr>
      <w:r>
        <w:rPr>
          <w:spacing w:val="-4"/>
        </w:rPr>
        <w:t>2023</w:t>
      </w:r>
      <w:r>
        <w:rPr>
          <w:spacing w:val="-17"/>
        </w:rPr>
        <w:t> 年 </w:t>
      </w:r>
      <w:r>
        <w:rPr>
          <w:spacing w:val="-4"/>
        </w:rPr>
        <w:t>7</w:t>
      </w:r>
      <w:r>
        <w:rPr>
          <w:spacing w:val="-16"/>
        </w:rPr>
        <w:t> 月 </w:t>
      </w:r>
      <w:r>
        <w:rPr>
          <w:spacing w:val="-4"/>
        </w:rPr>
        <w:t>18</w:t>
      </w:r>
      <w:r>
        <w:rPr>
          <w:spacing w:val="-9"/>
        </w:rPr>
        <w:t> 日，公司取得中国证券登记结算有限责任公司上海分公司出具的《证券变更</w:t>
      </w:r>
      <w:r>
        <w:rPr>
          <w:spacing w:val="-6"/>
        </w:rPr>
        <w:t>登记证明》，公司向 </w:t>
      </w:r>
      <w:r>
        <w:rPr>
          <w:spacing w:val="-4"/>
        </w:rPr>
        <w:t>18</w:t>
      </w:r>
      <w:r>
        <w:rPr>
          <w:spacing w:val="-9"/>
        </w:rPr>
        <w:t> 家特定对象发行有限售条件的 </w:t>
      </w:r>
      <w:r>
        <w:rPr>
          <w:spacing w:val="-4"/>
        </w:rPr>
        <w:t>A</w:t>
      </w:r>
      <w:r>
        <w:rPr>
          <w:spacing w:val="-10"/>
        </w:rPr>
        <w:t> 股流通股 </w:t>
      </w:r>
      <w:r>
        <w:rPr>
          <w:spacing w:val="-4"/>
        </w:rPr>
        <w:t>353,857,040</w:t>
      </w:r>
      <w:r>
        <w:rPr>
          <w:spacing w:val="-7"/>
        </w:rPr>
        <w:t> 股，其中中航科</w:t>
      </w:r>
      <w:r>
        <w:rPr>
          <w:spacing w:val="-2"/>
        </w:rPr>
        <w:t>工、航空投资、中航沈飞、航空工业成飞认购的股份锁定期为 </w:t>
      </w:r>
      <w:r>
        <w:rPr/>
        <w:t>18</w:t>
      </w:r>
      <w:r>
        <w:rPr>
          <w:spacing w:val="-7"/>
        </w:rPr>
        <w:t> 个月，其他发行对象认购的股</w:t>
      </w:r>
    </w:p>
    <w:p>
      <w:pPr>
        <w:pStyle w:val="Heading3"/>
        <w:spacing w:line="321" w:lineRule="auto"/>
        <w:ind w:left="818" w:right="917"/>
        <w:jc w:val="both"/>
      </w:pPr>
      <w:r>
        <w:rPr>
          <w:spacing w:val="-6"/>
        </w:rPr>
        <w:t>份锁定期为 </w:t>
      </w:r>
      <w:r>
        <w:rPr>
          <w:spacing w:val="-2"/>
        </w:rPr>
        <w:t>6</w:t>
      </w:r>
      <w:r>
        <w:rPr>
          <w:spacing w:val="-8"/>
        </w:rPr>
        <w:t> 个月。</w:t>
      </w:r>
      <w:r>
        <w:rPr>
          <w:spacing w:val="-2"/>
        </w:rPr>
        <w:t>（详见《中航电子关于换股吸收合并中航工业机电系统股份有限公司并募集配套资金暨关联交易之向特定对象发行股票募集配套资金发行结果暨股本变动的公告》（编号：</w:t>
      </w:r>
      <w:r>
        <w:rPr>
          <w:spacing w:val="-21"/>
        </w:rPr>
        <w:t>临 </w:t>
      </w:r>
      <w:r>
        <w:rPr/>
        <w:t>2023-039））</w:t>
      </w:r>
    </w:p>
    <w:p>
      <w:pPr>
        <w:pStyle w:val="BodyText"/>
        <w:spacing w:before="45"/>
        <w:rPr>
          <w:sz w:val="21"/>
        </w:rPr>
      </w:pPr>
    </w:p>
    <w:p>
      <w:pPr>
        <w:pStyle w:val="Heading3"/>
        <w:ind w:left="818"/>
      </w:pPr>
      <w:r>
        <w:rPr>
          <w:spacing w:val="-1"/>
        </w:rPr>
        <w:t>八、股份回购在报告期的具体实施情况</w:t>
      </w:r>
    </w:p>
    <w:p>
      <w:pPr>
        <w:pStyle w:val="BodyText"/>
        <w:spacing w:before="119"/>
        <w:ind w:left="818"/>
      </w:pPr>
      <w:r>
        <w:rPr>
          <w:spacing w:val="-2"/>
        </w:rPr>
        <w:t>√适用 □不适用</w:t>
      </w:r>
    </w:p>
    <w:p>
      <w:pPr>
        <w:pStyle w:val="Heading3"/>
        <w:spacing w:before="66" w:after="20"/>
        <w:ind w:left="7339"/>
      </w:pPr>
      <w:r>
        <w:rPr/>
        <w:t>单位：元</w:t>
      </w:r>
      <w:r>
        <w:rPr>
          <w:spacing w:val="41"/>
          <w:w w:val="150"/>
        </w:rPr>
        <w:t> </w:t>
      </w:r>
      <w:r>
        <w:rPr>
          <w:spacing w:val="-2"/>
        </w:rPr>
        <w:t>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6"/>
        <w:gridCol w:w="5538"/>
      </w:tblGrid>
      <w:tr>
        <w:trPr>
          <w:trHeight w:val="273" w:hRule="atLeast"/>
        </w:trPr>
        <w:tc>
          <w:tcPr>
            <w:tcW w:w="3286" w:type="dxa"/>
          </w:tcPr>
          <w:p>
            <w:pPr>
              <w:pStyle w:val="TableParagraph"/>
              <w:spacing w:line="252" w:lineRule="exact" w:before="1"/>
              <w:ind w:left="107"/>
              <w:rPr>
                <w:sz w:val="21"/>
              </w:rPr>
            </w:pPr>
            <w:r>
              <w:rPr>
                <w:spacing w:val="-4"/>
                <w:sz w:val="21"/>
              </w:rPr>
              <w:t>回购股份方案名称</w:t>
            </w:r>
          </w:p>
        </w:tc>
        <w:tc>
          <w:tcPr>
            <w:tcW w:w="5538" w:type="dxa"/>
          </w:tcPr>
          <w:p>
            <w:pPr>
              <w:pStyle w:val="TableParagraph"/>
              <w:spacing w:line="252" w:lineRule="exact" w:before="1"/>
              <w:ind w:left="11" w:right="2"/>
              <w:jc w:val="center"/>
              <w:rPr>
                <w:sz w:val="21"/>
              </w:rPr>
            </w:pPr>
            <w:r>
              <w:rPr>
                <w:spacing w:val="-3"/>
                <w:sz w:val="21"/>
              </w:rPr>
              <w:t>中航电子回购报告书</w:t>
            </w:r>
          </w:p>
        </w:tc>
      </w:tr>
      <w:tr>
        <w:trPr>
          <w:trHeight w:val="270" w:hRule="atLeast"/>
        </w:trPr>
        <w:tc>
          <w:tcPr>
            <w:tcW w:w="3286" w:type="dxa"/>
          </w:tcPr>
          <w:p>
            <w:pPr>
              <w:pStyle w:val="TableParagraph"/>
              <w:spacing w:line="250" w:lineRule="exact" w:before="1"/>
              <w:ind w:left="107"/>
              <w:rPr>
                <w:sz w:val="21"/>
              </w:rPr>
            </w:pPr>
            <w:r>
              <w:rPr>
                <w:spacing w:val="-3"/>
                <w:sz w:val="21"/>
              </w:rPr>
              <w:t>回购股份方案披露时间</w:t>
            </w:r>
          </w:p>
        </w:tc>
        <w:tc>
          <w:tcPr>
            <w:tcW w:w="5538" w:type="dxa"/>
          </w:tcPr>
          <w:p>
            <w:pPr>
              <w:pStyle w:val="TableParagraph"/>
              <w:spacing w:line="250" w:lineRule="exact" w:before="1"/>
              <w:ind w:left="11" w:right="2"/>
              <w:jc w:val="center"/>
              <w:rPr>
                <w:sz w:val="21"/>
              </w:rPr>
            </w:pPr>
            <w:r>
              <w:rPr>
                <w:sz w:val="21"/>
              </w:rPr>
              <w:t>2019</w:t>
            </w:r>
            <w:r>
              <w:rPr>
                <w:spacing w:val="-37"/>
                <w:sz w:val="21"/>
              </w:rPr>
              <w:t> 年 </w:t>
            </w:r>
            <w:r>
              <w:rPr>
                <w:sz w:val="21"/>
              </w:rPr>
              <w:t>1</w:t>
            </w:r>
            <w:r>
              <w:rPr>
                <w:spacing w:val="-37"/>
                <w:sz w:val="21"/>
              </w:rPr>
              <w:t> 月 </w:t>
            </w:r>
            <w:r>
              <w:rPr>
                <w:sz w:val="21"/>
              </w:rPr>
              <w:t>31</w:t>
            </w:r>
            <w:r>
              <w:rPr>
                <w:spacing w:val="-33"/>
                <w:sz w:val="21"/>
              </w:rPr>
              <w:t> 日</w:t>
            </w:r>
          </w:p>
        </w:tc>
      </w:tr>
      <w:tr>
        <w:trPr>
          <w:trHeight w:val="544" w:hRule="atLeast"/>
        </w:trPr>
        <w:tc>
          <w:tcPr>
            <w:tcW w:w="3286" w:type="dxa"/>
          </w:tcPr>
          <w:p>
            <w:pPr>
              <w:pStyle w:val="TableParagraph"/>
              <w:spacing w:line="270" w:lineRule="atLeast"/>
              <w:ind w:left="107" w:right="97"/>
              <w:rPr>
                <w:sz w:val="21"/>
              </w:rPr>
            </w:pPr>
            <w:r>
              <w:rPr>
                <w:spacing w:val="-2"/>
                <w:sz w:val="21"/>
              </w:rPr>
              <w:t>拟回购股份数量及占总股本的比</w:t>
            </w:r>
            <w:r>
              <w:rPr>
                <w:spacing w:val="-4"/>
                <w:sz w:val="21"/>
              </w:rPr>
              <w:t>例(%)</w:t>
            </w:r>
          </w:p>
        </w:tc>
        <w:tc>
          <w:tcPr>
            <w:tcW w:w="5538" w:type="dxa"/>
          </w:tcPr>
          <w:p>
            <w:pPr>
              <w:pStyle w:val="TableParagraph"/>
              <w:spacing w:before="138"/>
              <w:ind w:left="11"/>
              <w:jc w:val="center"/>
              <w:rPr>
                <w:sz w:val="21"/>
              </w:rPr>
            </w:pPr>
            <w:r>
              <w:rPr>
                <w:spacing w:val="-4"/>
                <w:sz w:val="21"/>
              </w:rPr>
              <w:t>0.92</w:t>
            </w:r>
          </w:p>
        </w:tc>
      </w:tr>
      <w:tr>
        <w:trPr>
          <w:trHeight w:val="273" w:hRule="atLeast"/>
        </w:trPr>
        <w:tc>
          <w:tcPr>
            <w:tcW w:w="3286" w:type="dxa"/>
          </w:tcPr>
          <w:p>
            <w:pPr>
              <w:pStyle w:val="TableParagraph"/>
              <w:spacing w:line="250" w:lineRule="exact" w:before="3"/>
              <w:ind w:left="107"/>
              <w:rPr>
                <w:sz w:val="21"/>
              </w:rPr>
            </w:pPr>
            <w:r>
              <w:rPr>
                <w:spacing w:val="-4"/>
                <w:sz w:val="21"/>
              </w:rPr>
              <w:t>拟回购金额</w:t>
            </w:r>
          </w:p>
        </w:tc>
        <w:tc>
          <w:tcPr>
            <w:tcW w:w="5538" w:type="dxa"/>
          </w:tcPr>
          <w:p>
            <w:pPr>
              <w:pStyle w:val="TableParagraph"/>
              <w:spacing w:line="250" w:lineRule="exact" w:before="3"/>
              <w:ind w:left="11"/>
              <w:jc w:val="center"/>
              <w:rPr>
                <w:sz w:val="21"/>
              </w:rPr>
            </w:pPr>
            <w:r>
              <w:rPr>
                <w:spacing w:val="-2"/>
                <w:sz w:val="21"/>
              </w:rPr>
              <w:t>150,000,000</w:t>
            </w:r>
          </w:p>
        </w:tc>
      </w:tr>
      <w:tr>
        <w:trPr>
          <w:trHeight w:val="273" w:hRule="atLeast"/>
        </w:trPr>
        <w:tc>
          <w:tcPr>
            <w:tcW w:w="3286" w:type="dxa"/>
          </w:tcPr>
          <w:p>
            <w:pPr>
              <w:pStyle w:val="TableParagraph"/>
              <w:spacing w:line="252" w:lineRule="exact" w:before="1"/>
              <w:ind w:left="107"/>
              <w:rPr>
                <w:sz w:val="21"/>
              </w:rPr>
            </w:pPr>
            <w:r>
              <w:rPr>
                <w:spacing w:val="-4"/>
                <w:sz w:val="21"/>
              </w:rPr>
              <w:t>拟回购期间</w:t>
            </w:r>
          </w:p>
        </w:tc>
        <w:tc>
          <w:tcPr>
            <w:tcW w:w="5538" w:type="dxa"/>
          </w:tcPr>
          <w:p>
            <w:pPr>
              <w:pStyle w:val="TableParagraph"/>
              <w:spacing w:line="252" w:lineRule="exact" w:before="1"/>
              <w:ind w:left="11" w:right="2"/>
              <w:jc w:val="center"/>
              <w:rPr>
                <w:sz w:val="21"/>
              </w:rPr>
            </w:pPr>
            <w:r>
              <w:rPr>
                <w:spacing w:val="-2"/>
                <w:sz w:val="21"/>
              </w:rPr>
              <w:t>2019</w:t>
            </w:r>
            <w:r>
              <w:rPr>
                <w:spacing w:val="-36"/>
                <w:sz w:val="21"/>
              </w:rPr>
              <w:t> 年 </w:t>
            </w:r>
            <w:r>
              <w:rPr>
                <w:spacing w:val="-2"/>
                <w:sz w:val="21"/>
              </w:rPr>
              <w:t>1</w:t>
            </w:r>
            <w:r>
              <w:rPr>
                <w:spacing w:val="-35"/>
                <w:sz w:val="21"/>
              </w:rPr>
              <w:t> 月 </w:t>
            </w:r>
            <w:r>
              <w:rPr>
                <w:spacing w:val="-2"/>
                <w:sz w:val="21"/>
              </w:rPr>
              <w:t>21</w:t>
            </w:r>
            <w:r>
              <w:rPr>
                <w:spacing w:val="-19"/>
                <w:sz w:val="21"/>
              </w:rPr>
              <w:t> 日-</w:t>
            </w:r>
            <w:r>
              <w:rPr>
                <w:spacing w:val="-2"/>
                <w:sz w:val="21"/>
              </w:rPr>
              <w:t>2020</w:t>
            </w:r>
            <w:r>
              <w:rPr>
                <w:spacing w:val="-35"/>
                <w:sz w:val="21"/>
              </w:rPr>
              <w:t> 年 </w:t>
            </w:r>
            <w:r>
              <w:rPr>
                <w:spacing w:val="-2"/>
                <w:sz w:val="21"/>
              </w:rPr>
              <w:t>1</w:t>
            </w:r>
            <w:r>
              <w:rPr>
                <w:spacing w:val="-34"/>
                <w:sz w:val="21"/>
              </w:rPr>
              <w:t> 月 </w:t>
            </w:r>
            <w:r>
              <w:rPr>
                <w:spacing w:val="-2"/>
                <w:sz w:val="21"/>
              </w:rPr>
              <w:t>20</w:t>
            </w:r>
            <w:r>
              <w:rPr>
                <w:spacing w:val="-31"/>
                <w:sz w:val="21"/>
              </w:rPr>
              <w:t> 日</w:t>
            </w:r>
          </w:p>
        </w:tc>
      </w:tr>
      <w:tr>
        <w:trPr>
          <w:trHeight w:val="544" w:hRule="atLeast"/>
        </w:trPr>
        <w:tc>
          <w:tcPr>
            <w:tcW w:w="3286" w:type="dxa"/>
          </w:tcPr>
          <w:p>
            <w:pPr>
              <w:pStyle w:val="TableParagraph"/>
              <w:spacing w:before="1"/>
              <w:ind w:left="107"/>
              <w:rPr>
                <w:sz w:val="21"/>
              </w:rPr>
            </w:pPr>
            <w:r>
              <w:rPr>
                <w:spacing w:val="-4"/>
                <w:sz w:val="21"/>
              </w:rPr>
              <w:t>回购用途</w:t>
            </w:r>
          </w:p>
        </w:tc>
        <w:tc>
          <w:tcPr>
            <w:tcW w:w="5538" w:type="dxa"/>
          </w:tcPr>
          <w:p>
            <w:pPr>
              <w:pStyle w:val="TableParagraph"/>
              <w:spacing w:before="1"/>
              <w:ind w:left="11"/>
              <w:jc w:val="center"/>
              <w:rPr>
                <w:sz w:val="21"/>
              </w:rPr>
            </w:pPr>
            <w:r>
              <w:rPr>
                <w:spacing w:val="-3"/>
                <w:sz w:val="21"/>
              </w:rPr>
              <w:t>员工持股计划或股权激励计划、转换上市公司发行的可转</w:t>
            </w:r>
          </w:p>
          <w:p>
            <w:pPr>
              <w:pStyle w:val="TableParagraph"/>
              <w:spacing w:line="253" w:lineRule="exact" w:before="2"/>
              <w:ind w:left="11" w:right="2"/>
              <w:jc w:val="center"/>
              <w:rPr>
                <w:sz w:val="21"/>
              </w:rPr>
            </w:pPr>
            <w:r>
              <w:rPr>
                <w:spacing w:val="-3"/>
                <w:sz w:val="21"/>
              </w:rPr>
              <w:t>换为股票的公司债券</w:t>
            </w:r>
          </w:p>
        </w:tc>
      </w:tr>
      <w:tr>
        <w:trPr>
          <w:trHeight w:val="273" w:hRule="atLeast"/>
        </w:trPr>
        <w:tc>
          <w:tcPr>
            <w:tcW w:w="3286" w:type="dxa"/>
          </w:tcPr>
          <w:p>
            <w:pPr>
              <w:pStyle w:val="TableParagraph"/>
              <w:spacing w:line="252" w:lineRule="exact" w:before="1"/>
              <w:ind w:left="107"/>
              <w:rPr>
                <w:sz w:val="21"/>
              </w:rPr>
            </w:pPr>
            <w:r>
              <w:rPr>
                <w:spacing w:val="-4"/>
                <w:sz w:val="21"/>
              </w:rPr>
              <w:t>已回购数量(股)</w:t>
            </w:r>
          </w:p>
        </w:tc>
        <w:tc>
          <w:tcPr>
            <w:tcW w:w="5538" w:type="dxa"/>
          </w:tcPr>
          <w:p>
            <w:pPr>
              <w:pStyle w:val="TableParagraph"/>
              <w:spacing w:line="252" w:lineRule="exact" w:before="1"/>
              <w:ind w:left="11" w:right="2"/>
              <w:jc w:val="center"/>
              <w:rPr>
                <w:sz w:val="21"/>
              </w:rPr>
            </w:pPr>
            <w:r>
              <w:rPr>
                <w:spacing w:val="-2"/>
                <w:sz w:val="21"/>
              </w:rPr>
              <w:t>10,415,430</w:t>
            </w:r>
          </w:p>
        </w:tc>
      </w:tr>
      <w:tr>
        <w:trPr>
          <w:trHeight w:val="544" w:hRule="atLeast"/>
        </w:trPr>
        <w:tc>
          <w:tcPr>
            <w:tcW w:w="3286" w:type="dxa"/>
          </w:tcPr>
          <w:p>
            <w:pPr>
              <w:pStyle w:val="TableParagraph"/>
              <w:spacing w:before="1"/>
              <w:ind w:left="107"/>
              <w:rPr>
                <w:sz w:val="21"/>
              </w:rPr>
            </w:pPr>
            <w:r>
              <w:rPr>
                <w:spacing w:val="-1"/>
                <w:sz w:val="21"/>
              </w:rPr>
              <w:t>已回购数量占股权激励计划所涉</w:t>
            </w:r>
          </w:p>
          <w:p>
            <w:pPr>
              <w:pStyle w:val="TableParagraph"/>
              <w:spacing w:line="252" w:lineRule="exact" w:before="2"/>
              <w:ind w:left="107"/>
              <w:rPr>
                <w:sz w:val="21"/>
              </w:rPr>
            </w:pPr>
            <w:r>
              <w:rPr>
                <w:spacing w:val="-2"/>
                <w:sz w:val="21"/>
              </w:rPr>
              <w:t>及的标的股票的比例(%)（如有</w:t>
            </w:r>
            <w:r>
              <w:rPr>
                <w:spacing w:val="-10"/>
                <w:sz w:val="21"/>
              </w:rPr>
              <w:t>）</w:t>
            </w:r>
          </w:p>
        </w:tc>
        <w:tc>
          <w:tcPr>
            <w:tcW w:w="5538" w:type="dxa"/>
          </w:tcPr>
          <w:p>
            <w:pPr>
              <w:pStyle w:val="TableParagraph"/>
              <w:spacing w:before="135"/>
              <w:ind w:left="11" w:right="4"/>
              <w:jc w:val="center"/>
              <w:rPr>
                <w:sz w:val="21"/>
              </w:rPr>
            </w:pPr>
            <w:r>
              <w:rPr>
                <w:spacing w:val="-5"/>
                <w:sz w:val="21"/>
              </w:rPr>
              <w:t>50</w:t>
            </w:r>
          </w:p>
        </w:tc>
      </w:tr>
      <w:tr>
        <w:trPr>
          <w:trHeight w:val="544" w:hRule="atLeast"/>
        </w:trPr>
        <w:tc>
          <w:tcPr>
            <w:tcW w:w="3286" w:type="dxa"/>
          </w:tcPr>
          <w:p>
            <w:pPr>
              <w:pStyle w:val="TableParagraph"/>
              <w:spacing w:before="1"/>
              <w:ind w:left="107"/>
              <w:rPr>
                <w:sz w:val="21"/>
              </w:rPr>
            </w:pPr>
            <w:r>
              <w:rPr>
                <w:spacing w:val="-1"/>
                <w:sz w:val="21"/>
              </w:rPr>
              <w:t>公司采用集中竞价交易方式减持</w:t>
            </w:r>
          </w:p>
          <w:p>
            <w:pPr>
              <w:pStyle w:val="TableParagraph"/>
              <w:spacing w:line="252" w:lineRule="exact" w:before="2"/>
              <w:ind w:left="107"/>
              <w:rPr>
                <w:sz w:val="21"/>
              </w:rPr>
            </w:pPr>
            <w:r>
              <w:rPr>
                <w:spacing w:val="-3"/>
                <w:sz w:val="21"/>
              </w:rPr>
              <w:t>回购股份的进展情况</w:t>
            </w:r>
          </w:p>
        </w:tc>
        <w:tc>
          <w:tcPr>
            <w:tcW w:w="5538" w:type="dxa"/>
          </w:tcPr>
          <w:p>
            <w:pPr>
              <w:pStyle w:val="TableParagraph"/>
              <w:spacing w:before="138"/>
              <w:ind w:left="11"/>
              <w:jc w:val="center"/>
              <w:rPr>
                <w:sz w:val="21"/>
              </w:rPr>
            </w:pPr>
            <w:r>
              <w:rPr>
                <w:spacing w:val="-4"/>
                <w:sz w:val="21"/>
              </w:rPr>
              <w:t>不涉及</w:t>
            </w:r>
          </w:p>
        </w:tc>
      </w:tr>
    </w:tbl>
    <w:p>
      <w:pPr>
        <w:pStyle w:val="Heading3"/>
        <w:spacing w:before="81"/>
        <w:ind w:left="1238"/>
      </w:pPr>
      <w:r>
        <w:rPr>
          <w:spacing w:val="-14"/>
        </w:rPr>
        <w:t>公司已于 </w:t>
      </w:r>
      <w:r>
        <w:rPr>
          <w:spacing w:val="-2"/>
        </w:rPr>
        <w:t>2023</w:t>
      </w:r>
      <w:r>
        <w:rPr>
          <w:spacing w:val="-40"/>
        </w:rPr>
        <w:t> 年 </w:t>
      </w:r>
      <w:r>
        <w:rPr>
          <w:spacing w:val="-2"/>
        </w:rPr>
        <w:t>1</w:t>
      </w:r>
      <w:r>
        <w:rPr>
          <w:spacing w:val="-39"/>
        </w:rPr>
        <w:t> 月 </w:t>
      </w:r>
      <w:r>
        <w:rPr>
          <w:spacing w:val="-2"/>
        </w:rPr>
        <w:t>4</w:t>
      </w:r>
      <w:r>
        <w:rPr>
          <w:spacing w:val="-14"/>
        </w:rPr>
        <w:t> 日完成回购注销，并于 </w:t>
      </w:r>
      <w:r>
        <w:rPr>
          <w:spacing w:val="-2"/>
        </w:rPr>
        <w:t>2023</w:t>
      </w:r>
      <w:r>
        <w:rPr>
          <w:spacing w:val="-40"/>
        </w:rPr>
        <w:t> 年 </w:t>
      </w:r>
      <w:r>
        <w:rPr>
          <w:spacing w:val="-2"/>
        </w:rPr>
        <w:t>2</w:t>
      </w:r>
      <w:r>
        <w:rPr>
          <w:spacing w:val="-39"/>
        </w:rPr>
        <w:t> 月 </w:t>
      </w:r>
      <w:r>
        <w:rPr>
          <w:spacing w:val="-2"/>
        </w:rPr>
        <w:t>24</w:t>
      </w:r>
      <w:r>
        <w:rPr>
          <w:spacing w:val="-10"/>
        </w:rPr>
        <w:t> 日完成工商变更登记等手续。</w:t>
      </w:r>
    </w:p>
    <w:p>
      <w:pPr>
        <w:spacing w:after="0"/>
        <w:sectPr>
          <w:pgSz w:w="11910" w:h="16840"/>
          <w:pgMar w:header="880" w:footer="1180" w:top="1440" w:bottom="1380" w:left="980" w:right="360"/>
        </w:sectPr>
      </w:pPr>
    </w:p>
    <w:p>
      <w:pPr>
        <w:pStyle w:val="Heading1"/>
        <w:tabs>
          <w:tab w:pos="1259" w:val="left" w:leader="none"/>
        </w:tabs>
        <w:spacing w:before="119"/>
        <w:ind w:right="97"/>
      </w:pPr>
      <w:bookmarkStart w:name="_bookmark7" w:id="13"/>
      <w:bookmarkEnd w:id="13"/>
      <w:r>
        <w:rPr>
          <w:b w:val="0"/>
        </w:rPr>
      </w:r>
      <w:r>
        <w:rPr/>
        <w:t>第八</w:t>
      </w:r>
      <w:r>
        <w:rPr>
          <w:spacing w:val="-10"/>
        </w:rPr>
        <w:t>节</w:t>
      </w:r>
      <w:r>
        <w:rPr/>
        <w:tab/>
        <w:t>优先股相关情</w:t>
      </w:r>
      <w:r>
        <w:rPr>
          <w:spacing w:val="-10"/>
        </w:rPr>
        <w:t>况</w:t>
      </w:r>
    </w:p>
    <w:p>
      <w:pPr>
        <w:pStyle w:val="BodyText"/>
        <w:spacing w:before="167"/>
        <w:ind w:left="818"/>
      </w:pPr>
      <w:r>
        <w:rPr>
          <w:spacing w:val="-2"/>
        </w:rPr>
        <w:t>□适用 √不适用</w:t>
      </w:r>
    </w:p>
    <w:p>
      <w:pPr>
        <w:spacing w:after="0"/>
        <w:sectPr>
          <w:pgSz w:w="11910" w:h="16840"/>
          <w:pgMar w:header="880" w:footer="1180" w:top="1440" w:bottom="1380" w:left="980" w:right="360"/>
        </w:sectPr>
      </w:pPr>
    </w:p>
    <w:p>
      <w:pPr>
        <w:pStyle w:val="Heading1"/>
        <w:tabs>
          <w:tab w:pos="1259" w:val="left" w:leader="none"/>
        </w:tabs>
        <w:spacing w:before="44"/>
      </w:pPr>
      <w:bookmarkStart w:name="_bookmark8" w:id="14"/>
      <w:bookmarkEnd w:id="14"/>
      <w:r>
        <w:rPr>
          <w:b w:val="0"/>
        </w:rPr>
      </w:r>
      <w:r>
        <w:rPr/>
        <w:t>第九</w:t>
      </w:r>
      <w:r>
        <w:rPr>
          <w:spacing w:val="-10"/>
        </w:rPr>
        <w:t>节</w:t>
      </w:r>
      <w:r>
        <w:rPr/>
        <w:tab/>
        <w:t>债券相关情</w:t>
      </w:r>
      <w:r>
        <w:rPr>
          <w:spacing w:val="-10"/>
        </w:rPr>
        <w:t>况</w:t>
      </w:r>
    </w:p>
    <w:p>
      <w:pPr>
        <w:pStyle w:val="Heading3"/>
        <w:spacing w:before="186"/>
        <w:ind w:left="818"/>
      </w:pPr>
      <w:r>
        <w:rPr>
          <w:spacing w:val="-3"/>
        </w:rPr>
        <w:t>一、企业债券、公司债券和非金融企业债务融资工具</w:t>
      </w:r>
    </w:p>
    <w:p>
      <w:pPr>
        <w:pStyle w:val="Heading3"/>
        <w:spacing w:before="64"/>
        <w:ind w:left="818"/>
      </w:pPr>
      <w:r>
        <w:rPr>
          <w:spacing w:val="-4"/>
        </w:rPr>
        <w:t>□适用 √不适用</w:t>
      </w:r>
    </w:p>
    <w:p>
      <w:pPr>
        <w:pStyle w:val="BodyText"/>
        <w:spacing w:before="28"/>
        <w:rPr>
          <w:sz w:val="21"/>
        </w:rPr>
      </w:pPr>
    </w:p>
    <w:p>
      <w:pPr>
        <w:pStyle w:val="Heading3"/>
        <w:ind w:left="818"/>
      </w:pPr>
      <w:r>
        <w:rPr>
          <w:spacing w:val="-3"/>
        </w:rPr>
        <w:t>二、可转换公司债券情况</w:t>
      </w:r>
    </w:p>
    <w:p>
      <w:pPr>
        <w:pStyle w:val="Heading3"/>
        <w:spacing w:before="63"/>
        <w:ind w:left="818"/>
      </w:pPr>
      <w:r>
        <w:rPr>
          <w:spacing w:val="-4"/>
        </w:rPr>
        <w:t>□适用 √不适用</w:t>
      </w:r>
    </w:p>
    <w:p>
      <w:pPr>
        <w:pStyle w:val="BodyText"/>
        <w:rPr>
          <w:sz w:val="21"/>
        </w:rPr>
      </w:pPr>
    </w:p>
    <w:p>
      <w:pPr>
        <w:pStyle w:val="BodyText"/>
        <w:spacing w:before="151"/>
        <w:rPr>
          <w:sz w:val="21"/>
        </w:rPr>
      </w:pPr>
    </w:p>
    <w:p>
      <w:pPr>
        <w:pStyle w:val="Heading1"/>
        <w:tabs>
          <w:tab w:pos="1259" w:val="left" w:leader="none"/>
        </w:tabs>
      </w:pPr>
      <w:bookmarkStart w:name="_bookmark9" w:id="15"/>
      <w:bookmarkEnd w:id="15"/>
      <w:r>
        <w:rPr>
          <w:b w:val="0"/>
        </w:rPr>
      </w:r>
      <w:r>
        <w:rPr/>
        <w:t>第十</w:t>
      </w:r>
      <w:r>
        <w:rPr>
          <w:spacing w:val="-10"/>
        </w:rPr>
        <w:t>节</w:t>
      </w:r>
      <w:r>
        <w:rPr/>
        <w:tab/>
        <w:t>财务报</w:t>
      </w:r>
      <w:r>
        <w:rPr>
          <w:spacing w:val="-10"/>
        </w:rPr>
        <w:t>告</w:t>
      </w:r>
    </w:p>
    <w:p>
      <w:pPr>
        <w:pStyle w:val="BodyText"/>
        <w:spacing w:before="181"/>
        <w:ind w:left="818"/>
      </w:pPr>
      <w:r>
        <w:rPr>
          <w:spacing w:val="-6"/>
        </w:rPr>
        <w:t>一、 审计报告</w:t>
      </w:r>
    </w:p>
    <w:p>
      <w:pPr>
        <w:pStyle w:val="BodyText"/>
        <w:spacing w:line="242" w:lineRule="auto" w:before="65"/>
        <w:ind w:left="818" w:right="8395"/>
      </w:pPr>
      <w:r>
        <w:rPr>
          <w:spacing w:val="-5"/>
        </w:rPr>
        <w:t>√适用 □不适用</w:t>
      </w:r>
      <w:r>
        <w:rPr>
          <w:spacing w:val="-4"/>
        </w:rPr>
        <w:t>审计报告</w:t>
      </w:r>
    </w:p>
    <w:p>
      <w:pPr>
        <w:pStyle w:val="BodyText"/>
        <w:spacing w:line="230" w:lineRule="exact"/>
        <w:ind w:left="818"/>
      </w:pPr>
      <w:r>
        <w:rPr>
          <w:spacing w:val="-2"/>
        </w:rPr>
        <w:t>大华审字[2024]0011005721</w:t>
      </w:r>
      <w:r>
        <w:rPr>
          <w:spacing w:val="-10"/>
        </w:rPr>
        <w:t> 号</w:t>
      </w:r>
    </w:p>
    <w:p>
      <w:pPr>
        <w:pStyle w:val="BodyText"/>
        <w:spacing w:line="242" w:lineRule="auto" w:before="5"/>
        <w:ind w:left="1178" w:right="6686" w:hanging="360"/>
      </w:pPr>
      <w:r>
        <w:rPr>
          <w:spacing w:val="-2"/>
        </w:rPr>
        <w:t>中航机载系统股份有限公司全体股东：一、审计意见</w:t>
      </w:r>
    </w:p>
    <w:p>
      <w:pPr>
        <w:pStyle w:val="BodyText"/>
        <w:spacing w:line="242" w:lineRule="auto"/>
        <w:ind w:left="818" w:right="908"/>
        <w:jc w:val="both"/>
      </w:pPr>
      <w:r>
        <w:rPr>
          <w:spacing w:val="-3"/>
        </w:rPr>
        <w:t>我们审计了中航机载系统股份有限公司(以下简称中航机载)财务报表，包括 </w:t>
      </w:r>
      <w:r>
        <w:rPr>
          <w:spacing w:val="-2"/>
        </w:rPr>
        <w:t>2023</w:t>
      </w:r>
      <w:r>
        <w:rPr>
          <w:spacing w:val="-12"/>
        </w:rPr>
        <w:t> 年 </w:t>
      </w:r>
      <w:r>
        <w:rPr>
          <w:spacing w:val="-2"/>
        </w:rPr>
        <w:t>12</w:t>
      </w:r>
      <w:r>
        <w:rPr>
          <w:spacing w:val="-12"/>
        </w:rPr>
        <w:t> 月 </w:t>
      </w:r>
      <w:r>
        <w:rPr>
          <w:spacing w:val="-2"/>
        </w:rPr>
        <w:t>31</w:t>
      </w:r>
      <w:r>
        <w:rPr>
          <w:spacing w:val="-6"/>
        </w:rPr>
        <w:t> 日的合并及母公司</w:t>
      </w:r>
      <w:r>
        <w:rPr/>
        <w:t>资产负债表，2023 年度的合并及母公司利润表、合并及母公司现金流量表、合并及母公司股东权益变动表以及</w:t>
      </w:r>
      <w:r>
        <w:rPr>
          <w:spacing w:val="-2"/>
        </w:rPr>
        <w:t>相关财务报表附注。</w:t>
      </w:r>
    </w:p>
    <w:p>
      <w:pPr>
        <w:pStyle w:val="BodyText"/>
        <w:spacing w:before="2"/>
        <w:ind w:left="818"/>
        <w:jc w:val="both"/>
      </w:pPr>
      <w:r>
        <w:rPr>
          <w:spacing w:val="-3"/>
        </w:rPr>
        <w:t>我们认为，后附的财务报表在所有重大方面按照企业会计准则的规定编制，公允反映了中航机载 </w:t>
      </w:r>
      <w:r>
        <w:rPr>
          <w:spacing w:val="-2"/>
        </w:rPr>
        <w:t>2023</w:t>
      </w:r>
      <w:r>
        <w:rPr>
          <w:spacing w:val="-23"/>
        </w:rPr>
        <w:t> 年 </w:t>
      </w:r>
      <w:r>
        <w:rPr>
          <w:spacing w:val="-2"/>
        </w:rPr>
        <w:t>12</w:t>
      </w:r>
      <w:r>
        <w:rPr>
          <w:spacing w:val="-22"/>
        </w:rPr>
        <w:t> 月 </w:t>
      </w:r>
      <w:r>
        <w:rPr>
          <w:spacing w:val="-5"/>
        </w:rPr>
        <w:t>31</w:t>
      </w:r>
    </w:p>
    <w:p>
      <w:pPr>
        <w:pStyle w:val="BodyText"/>
        <w:spacing w:line="242" w:lineRule="auto" w:before="2"/>
        <w:ind w:left="1178" w:right="3354" w:hanging="360"/>
        <w:jc w:val="both"/>
      </w:pPr>
      <w:r>
        <w:rPr>
          <w:spacing w:val="-4"/>
        </w:rPr>
        <w:t>日的合并及母公司财务状况以及 </w:t>
      </w:r>
      <w:r>
        <w:rPr>
          <w:spacing w:val="-2"/>
        </w:rPr>
        <w:t>2023</w:t>
      </w:r>
      <w:r>
        <w:rPr>
          <w:spacing w:val="-6"/>
        </w:rPr>
        <w:t> 年度的合并及母公司经营成果和现金流量。</w:t>
      </w:r>
      <w:r>
        <w:rPr>
          <w:spacing w:val="-2"/>
        </w:rPr>
        <w:t>二、形成审计意见的基础</w:t>
      </w:r>
    </w:p>
    <w:p>
      <w:pPr>
        <w:pStyle w:val="Heading4"/>
        <w:spacing w:line="242" w:lineRule="auto" w:before="4"/>
        <w:jc w:val="both"/>
      </w:pPr>
      <w:r>
        <w:rPr>
          <w:spacing w:val="-2"/>
        </w:rPr>
        <w:t>我们按照中国注册会计师审计准则的规定执行了审计工作。审计报告的“注册会计师对财务报表审计的责任”部分进一步阐述了我们在这些准则下的责任。按照中国注册会计师职业道德守则，我们独立于中航机载，并履行了职业道德方面的其他责任。我们相信，我们获取的审计证据是充分、适当的，为发表审计意见提供了基础。</w:t>
      </w:r>
    </w:p>
    <w:p>
      <w:pPr>
        <w:pStyle w:val="BodyText"/>
        <w:ind w:left="1178"/>
      </w:pPr>
      <w:r>
        <w:rPr>
          <w:spacing w:val="-2"/>
        </w:rPr>
        <w:t>三、关键审计事项</w:t>
      </w:r>
    </w:p>
    <w:p>
      <w:pPr>
        <w:pStyle w:val="BodyText"/>
        <w:spacing w:line="244" w:lineRule="auto" w:before="2"/>
        <w:ind w:left="818" w:right="915"/>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spacing w:line="228" w:lineRule="exact"/>
        <w:ind w:left="818"/>
      </w:pPr>
      <w:r>
        <w:rPr>
          <w:spacing w:val="-1"/>
        </w:rPr>
        <w:t>我们确定下列事项是需要在审计报告中沟通的关键审计事项。</w:t>
      </w:r>
    </w:p>
    <w:p>
      <w:pPr>
        <w:pStyle w:val="ListParagraph"/>
        <w:numPr>
          <w:ilvl w:val="1"/>
          <w:numId w:val="29"/>
        </w:numPr>
        <w:tabs>
          <w:tab w:pos="1313" w:val="left" w:leader="none"/>
        </w:tabs>
        <w:spacing w:line="240" w:lineRule="auto" w:before="2" w:after="0"/>
        <w:ind w:left="1313" w:right="0" w:hanging="135"/>
        <w:jc w:val="left"/>
        <w:rPr>
          <w:rFonts w:ascii="Calibri" w:eastAsia="Calibri"/>
          <w:sz w:val="16"/>
        </w:rPr>
      </w:pPr>
      <w:r>
        <w:rPr>
          <w:spacing w:val="-2"/>
          <w:sz w:val="18"/>
        </w:rPr>
        <w:t>销售商品收入的确认</w:t>
      </w:r>
    </w:p>
    <w:p>
      <w:pPr>
        <w:pStyle w:val="ListParagraph"/>
        <w:numPr>
          <w:ilvl w:val="1"/>
          <w:numId w:val="29"/>
        </w:numPr>
        <w:tabs>
          <w:tab w:pos="939" w:val="left" w:leader="none"/>
        </w:tabs>
        <w:spacing w:line="240" w:lineRule="auto" w:before="3" w:after="0"/>
        <w:ind w:left="939" w:right="0" w:hanging="121"/>
        <w:jc w:val="left"/>
        <w:rPr>
          <w:rFonts w:ascii="Microsoft Sans Serif" w:eastAsia="Microsoft Sans Serif"/>
          <w:sz w:val="16"/>
        </w:rPr>
      </w:pPr>
      <w:r>
        <w:rPr>
          <w:spacing w:val="-2"/>
          <w:sz w:val="18"/>
        </w:rPr>
        <w:t>存货跌价准备</w:t>
      </w:r>
    </w:p>
    <w:p>
      <w:pPr>
        <w:pStyle w:val="BodyText"/>
        <w:spacing w:before="4"/>
        <w:ind w:left="818"/>
      </w:pPr>
      <w:r>
        <w:rPr/>
        <w:t>（一）</w:t>
      </w:r>
      <w:r>
        <w:rPr>
          <w:spacing w:val="-2"/>
        </w:rPr>
        <w:t>销售商品收入的确认</w:t>
      </w:r>
    </w:p>
    <w:p>
      <w:pPr>
        <w:pStyle w:val="BodyText"/>
        <w:spacing w:before="2"/>
        <w:ind w:left="818"/>
      </w:pPr>
      <w:r>
        <w:rPr>
          <w:rFonts w:ascii="Microsoft Sans Serif" w:eastAsia="Microsoft Sans Serif"/>
          <w:spacing w:val="-6"/>
        </w:rPr>
        <w:t>1</w:t>
      </w:r>
      <w:r>
        <w:rPr>
          <w:rFonts w:ascii="Microsoft Sans Serif" w:eastAsia="Microsoft Sans Serif"/>
          <w:spacing w:val="-10"/>
        </w:rPr>
        <w:t> </w:t>
      </w:r>
      <w:r>
        <w:rPr>
          <w:spacing w:val="-7"/>
        </w:rPr>
        <w:t>事项描述</w:t>
      </w:r>
    </w:p>
    <w:p>
      <w:pPr>
        <w:pStyle w:val="BodyText"/>
        <w:spacing w:before="3"/>
        <w:ind w:left="818"/>
      </w:pPr>
      <w:r>
        <w:rPr>
          <w:spacing w:val="-4"/>
        </w:rPr>
        <w:t>如财务报表附注收入与附注所示， </w:t>
      </w:r>
      <w:r>
        <w:rPr>
          <w:rFonts w:ascii="Microsoft Sans Serif" w:eastAsia="Microsoft Sans Serif"/>
        </w:rPr>
        <w:t>2023</w:t>
      </w:r>
      <w:r>
        <w:rPr>
          <w:rFonts w:ascii="Microsoft Sans Serif" w:eastAsia="Microsoft Sans Serif"/>
          <w:spacing w:val="70"/>
          <w:w w:val="150"/>
        </w:rPr>
        <w:t> </w:t>
      </w:r>
      <w:r>
        <w:rPr/>
        <w:t>年度中航机载实现营业收入</w:t>
      </w:r>
      <w:r>
        <w:rPr>
          <w:spacing w:val="64"/>
          <w:w w:val="150"/>
        </w:rPr>
        <w:t> </w:t>
      </w:r>
      <w:r>
        <w:rPr>
          <w:rFonts w:ascii="Microsoft Sans Serif" w:eastAsia="Microsoft Sans Serif"/>
        </w:rPr>
        <w:t>2,900,692.12</w:t>
      </w:r>
      <w:r>
        <w:rPr>
          <w:rFonts w:ascii="Microsoft Sans Serif" w:eastAsia="Microsoft Sans Serif"/>
          <w:spacing w:val="74"/>
          <w:w w:val="150"/>
        </w:rPr>
        <w:t> </w:t>
      </w:r>
      <w:r>
        <w:rPr>
          <w:spacing w:val="-1"/>
        </w:rPr>
        <w:t>万元，其中销售商品收入</w:t>
      </w:r>
    </w:p>
    <w:p>
      <w:pPr>
        <w:pStyle w:val="BodyText"/>
        <w:spacing w:line="242" w:lineRule="auto" w:before="2"/>
        <w:ind w:left="818" w:right="911"/>
        <w:jc w:val="both"/>
      </w:pPr>
      <w:r>
        <w:rPr>
          <w:rFonts w:ascii="Microsoft Sans Serif" w:eastAsia="Microsoft Sans Serif"/>
          <w:spacing w:val="-6"/>
        </w:rPr>
        <w:t>2,867,737.45 </w:t>
      </w:r>
      <w:r>
        <w:rPr>
          <w:spacing w:val="-7"/>
        </w:rPr>
        <w:t>万元，占营业收入总额的比例为 </w:t>
      </w:r>
      <w:r>
        <w:rPr>
          <w:rFonts w:ascii="Microsoft Sans Serif" w:eastAsia="Microsoft Sans Serif"/>
          <w:spacing w:val="-6"/>
        </w:rPr>
        <w:t>98.86%</w:t>
      </w:r>
      <w:r>
        <w:rPr>
          <w:spacing w:val="-6"/>
        </w:rPr>
        <w:t>。营业收入是中航机载业绩考核的关键性指标，销售商品收入</w:t>
      </w:r>
      <w:r>
        <w:rPr>
          <w:spacing w:val="-2"/>
        </w:rPr>
        <w:t>占营业收入比重较大，对财务报表的影响重大；受军品销售的特点，中航机载产品交付主要集中在下半年，尤其是第四季度，可能存在收入确认的相关风险，因此我们将销售商品收入的确认识别为关键审计事项。</w:t>
      </w:r>
    </w:p>
    <w:p>
      <w:pPr>
        <w:pStyle w:val="BodyText"/>
        <w:spacing w:before="2"/>
        <w:ind w:left="818"/>
      </w:pPr>
      <w:r>
        <w:rPr>
          <w:rFonts w:ascii="Microsoft Sans Serif" w:eastAsia="Microsoft Sans Serif"/>
          <w:spacing w:val="-6"/>
        </w:rPr>
        <w:t>2.</w:t>
      </w:r>
      <w:r>
        <w:rPr>
          <w:spacing w:val="-7"/>
        </w:rPr>
        <w:t>审计应对</w:t>
      </w:r>
    </w:p>
    <w:p>
      <w:pPr>
        <w:pStyle w:val="BodyText"/>
        <w:spacing w:line="242" w:lineRule="auto" w:before="2"/>
        <w:ind w:left="818" w:right="736"/>
      </w:pPr>
      <w:r>
        <w:rPr>
          <w:spacing w:val="-2"/>
        </w:rPr>
        <w:t>我们对于销售商品收入的确认所实施的重要审计程序包括：（</w:t>
      </w:r>
      <w:r>
        <w:rPr>
          <w:rFonts w:ascii="Microsoft Sans Serif" w:eastAsia="Microsoft Sans Serif"/>
          <w:spacing w:val="-2"/>
        </w:rPr>
        <w:t>1</w:t>
      </w:r>
      <w:r>
        <w:rPr>
          <w:spacing w:val="-2"/>
        </w:rPr>
        <w:t>）了解、测试并评价与销售商品收入相关的关键内</w:t>
      </w:r>
      <w:r>
        <w:rPr>
          <w:spacing w:val="-2"/>
        </w:rPr>
        <w:t> </w:t>
      </w:r>
      <w:r>
        <w:rPr>
          <w:spacing w:val="-9"/>
        </w:rPr>
        <w:t>部控制设计及运行的有效性。</w:t>
      </w:r>
      <w:r>
        <w:rPr>
          <w:spacing w:val="-2"/>
        </w:rPr>
        <w:t>（</w:t>
      </w:r>
      <w:r>
        <w:rPr>
          <w:rFonts w:ascii="Microsoft Sans Serif" w:eastAsia="Microsoft Sans Serif"/>
          <w:spacing w:val="-2"/>
        </w:rPr>
        <w:t>2</w:t>
      </w:r>
      <w:r>
        <w:rPr>
          <w:spacing w:val="-2"/>
        </w:rPr>
        <w:t>）选取重要销售客户检查销售合同，识别并检查与销售商品控制权转移相关的合同</w:t>
      </w:r>
      <w:r>
        <w:rPr>
          <w:spacing w:val="-5"/>
        </w:rPr>
        <w:t>条款与条件，评价销售商品收入确认时点是否符合企业会计准则及公司收入会计政策的要求。</w:t>
      </w:r>
      <w:r>
        <w:rPr>
          <w:spacing w:val="-2"/>
        </w:rPr>
        <w:t>（</w:t>
      </w:r>
      <w:r>
        <w:rPr>
          <w:rFonts w:ascii="Microsoft Sans Serif" w:eastAsia="Microsoft Sans Serif"/>
          <w:spacing w:val="-2"/>
        </w:rPr>
        <w:t>3</w:t>
      </w:r>
      <w:r>
        <w:rPr>
          <w:spacing w:val="-2"/>
        </w:rPr>
        <w:t>）结合市场及行业</w:t>
      </w:r>
      <w:r>
        <w:rPr>
          <w:spacing w:val="-5"/>
        </w:rPr>
        <w:t>趋势等因素，分产品类型执行收入分析性程序，分析本期销售商品收入及毛利率变动的合理性。</w:t>
      </w:r>
      <w:r>
        <w:rPr>
          <w:spacing w:val="-2"/>
        </w:rPr>
        <w:t>（</w:t>
      </w:r>
      <w:r>
        <w:rPr>
          <w:rFonts w:ascii="Microsoft Sans Serif" w:eastAsia="Microsoft Sans Serif"/>
          <w:spacing w:val="-2"/>
        </w:rPr>
        <w:t>4</w:t>
      </w:r>
      <w:r>
        <w:rPr>
          <w:spacing w:val="-2"/>
        </w:rPr>
        <w:t>）执行销售商品收入细节测试，检查主要客户合同，出库单、销售发票、运输回执单等支持性证据，评价相关收入确认是否符合公</w:t>
      </w:r>
      <w:r>
        <w:rPr>
          <w:spacing w:val="-10"/>
        </w:rPr>
        <w:t>司收入确认的会计政策。</w:t>
      </w:r>
      <w:r>
        <w:rPr>
          <w:spacing w:val="-2"/>
        </w:rPr>
        <w:t>（</w:t>
      </w:r>
      <w:r>
        <w:rPr>
          <w:rFonts w:ascii="Microsoft Sans Serif" w:eastAsia="Microsoft Sans Serif"/>
          <w:spacing w:val="-2"/>
        </w:rPr>
        <w:t>5</w:t>
      </w:r>
      <w:r>
        <w:rPr>
          <w:spacing w:val="-2"/>
        </w:rPr>
        <w:t>）选取样本执行收入函证程序，检查已确认销售商品收入的真实性与准确性。</w:t>
      </w:r>
    </w:p>
    <w:p>
      <w:pPr>
        <w:pStyle w:val="BodyText"/>
        <w:spacing w:before="4"/>
        <w:ind w:left="818"/>
      </w:pPr>
      <w:r>
        <w:rPr>
          <w:spacing w:val="-2"/>
        </w:rPr>
        <w:t>（</w:t>
      </w:r>
      <w:r>
        <w:rPr>
          <w:rFonts w:ascii="Microsoft Sans Serif" w:eastAsia="Microsoft Sans Serif"/>
          <w:spacing w:val="-2"/>
        </w:rPr>
        <w:t>6</w:t>
      </w:r>
      <w:r>
        <w:rPr>
          <w:spacing w:val="-2"/>
        </w:rPr>
        <w:t>）</w:t>
      </w:r>
      <w:r>
        <w:rPr>
          <w:spacing w:val="-3"/>
        </w:rPr>
        <w:t>进行截止性测试，评价销售商品收入是否记录在恰当的会计期间。</w:t>
      </w:r>
    </w:p>
    <w:p>
      <w:pPr>
        <w:pStyle w:val="BodyText"/>
        <w:spacing w:before="3"/>
        <w:ind w:left="818"/>
      </w:pPr>
      <w:r>
        <w:rPr>
          <w:spacing w:val="-1"/>
        </w:rPr>
        <w:t>基于已执行的审计工作，我们认为中航机载销售商品收入的确认符合企业会计准则的规定。</w:t>
      </w:r>
    </w:p>
    <w:p>
      <w:pPr>
        <w:pStyle w:val="BodyText"/>
        <w:spacing w:before="4"/>
        <w:ind w:left="818"/>
      </w:pPr>
      <w:r>
        <w:rPr/>
        <w:t>（二）</w:t>
      </w:r>
      <w:r>
        <w:rPr>
          <w:spacing w:val="-2"/>
        </w:rPr>
        <w:t>存货的减值计提</w:t>
      </w:r>
    </w:p>
    <w:p>
      <w:pPr>
        <w:pStyle w:val="ListParagraph"/>
        <w:numPr>
          <w:ilvl w:val="0"/>
          <w:numId w:val="30"/>
        </w:numPr>
        <w:tabs>
          <w:tab w:pos="1079" w:val="left" w:leader="none"/>
        </w:tabs>
        <w:spacing w:line="240" w:lineRule="auto" w:before="2" w:after="0"/>
        <w:ind w:left="1079" w:right="0" w:hanging="261"/>
        <w:jc w:val="left"/>
        <w:rPr>
          <w:sz w:val="18"/>
        </w:rPr>
      </w:pPr>
      <w:r>
        <w:rPr>
          <w:spacing w:val="-3"/>
          <w:sz w:val="18"/>
        </w:rPr>
        <w:t>事项描述</w:t>
      </w:r>
    </w:p>
    <w:p>
      <w:pPr>
        <w:pStyle w:val="BodyText"/>
        <w:spacing w:before="3"/>
        <w:ind w:left="818"/>
      </w:pPr>
      <w:r>
        <w:rPr>
          <w:spacing w:val="-9"/>
        </w:rPr>
        <w:t>如财务报表附注存货与附注所示，截至 </w:t>
      </w:r>
      <w:r>
        <w:rPr>
          <w:rFonts w:ascii="Microsoft Sans Serif" w:eastAsia="Microsoft Sans Serif"/>
          <w:spacing w:val="-6"/>
        </w:rPr>
        <w:t>2023</w:t>
      </w:r>
      <w:r>
        <w:rPr>
          <w:rFonts w:ascii="Microsoft Sans Serif" w:eastAsia="Microsoft Sans Serif"/>
          <w:spacing w:val="-18"/>
        </w:rPr>
        <w:t> </w:t>
      </w:r>
      <w:r>
        <w:rPr>
          <w:spacing w:val="-26"/>
        </w:rPr>
        <w:t>年 </w:t>
      </w:r>
      <w:r>
        <w:rPr>
          <w:rFonts w:ascii="Microsoft Sans Serif" w:eastAsia="Microsoft Sans Serif"/>
          <w:spacing w:val="-6"/>
        </w:rPr>
        <w:t>12</w:t>
      </w:r>
      <w:r>
        <w:rPr>
          <w:rFonts w:ascii="Microsoft Sans Serif" w:eastAsia="Microsoft Sans Serif"/>
          <w:spacing w:val="-18"/>
        </w:rPr>
        <w:t> </w:t>
      </w:r>
      <w:r>
        <w:rPr>
          <w:spacing w:val="-26"/>
        </w:rPr>
        <w:t>月 </w:t>
      </w:r>
      <w:r>
        <w:rPr>
          <w:rFonts w:ascii="Microsoft Sans Serif" w:eastAsia="Microsoft Sans Serif"/>
          <w:spacing w:val="-6"/>
        </w:rPr>
        <w:t>31</w:t>
      </w:r>
      <w:r>
        <w:rPr>
          <w:rFonts w:ascii="Microsoft Sans Serif" w:eastAsia="Microsoft Sans Serif"/>
          <w:spacing w:val="-17"/>
        </w:rPr>
        <w:t> </w:t>
      </w:r>
      <w:r>
        <w:rPr>
          <w:spacing w:val="-9"/>
        </w:rPr>
        <w:t>日，中航机载存货账面余额为 </w:t>
      </w:r>
      <w:r>
        <w:rPr>
          <w:rFonts w:ascii="Microsoft Sans Serif" w:eastAsia="Microsoft Sans Serif"/>
          <w:spacing w:val="-6"/>
        </w:rPr>
        <w:t>1,428,333.57</w:t>
      </w:r>
      <w:r>
        <w:rPr>
          <w:rFonts w:ascii="Microsoft Sans Serif" w:eastAsia="Microsoft Sans Serif"/>
          <w:spacing w:val="-16"/>
        </w:rPr>
        <w:t> </w:t>
      </w:r>
      <w:r>
        <w:rPr>
          <w:spacing w:val="-7"/>
        </w:rPr>
        <w:t>万元，存货跌价</w:t>
      </w:r>
    </w:p>
    <w:p>
      <w:pPr>
        <w:pStyle w:val="BodyText"/>
        <w:spacing w:line="242" w:lineRule="auto" w:before="2"/>
        <w:ind w:left="818" w:right="913"/>
        <w:jc w:val="both"/>
      </w:pPr>
      <w:r>
        <w:rPr>
          <w:spacing w:val="-7"/>
        </w:rPr>
        <w:t>准备金额为 </w:t>
      </w:r>
      <w:r>
        <w:rPr>
          <w:rFonts w:ascii="Microsoft Sans Serif" w:eastAsia="Microsoft Sans Serif"/>
          <w:spacing w:val="-4"/>
        </w:rPr>
        <w:t>38,979.29</w:t>
      </w:r>
      <w:r>
        <w:rPr>
          <w:rFonts w:ascii="Microsoft Sans Serif" w:eastAsia="Microsoft Sans Serif"/>
          <w:spacing w:val="-5"/>
        </w:rPr>
        <w:t> </w:t>
      </w:r>
      <w:r>
        <w:rPr>
          <w:spacing w:val="-4"/>
        </w:rPr>
        <w:t>万元。中航机载期末存货按成本和可变现净值孰低计量，可变现净值按所生产的产成品的预</w:t>
      </w:r>
      <w:r>
        <w:rPr>
          <w:spacing w:val="-2"/>
        </w:rPr>
        <w:t>计售价减去至完工时估计将要发生的成本、估计的销售费用和相关税费后的金额确定。由于存货减值涉及金额重</w:t>
      </w:r>
      <w:r>
        <w:rPr>
          <w:spacing w:val="-1"/>
        </w:rPr>
        <w:t>大且需要管理层作出重大判断，对财务报表的影响较为重大，因此我们将存货的减值计提识别为关键审计事项。</w:t>
      </w:r>
    </w:p>
    <w:p>
      <w:pPr>
        <w:spacing w:after="0" w:line="242" w:lineRule="auto"/>
        <w:jc w:val="both"/>
        <w:sectPr>
          <w:pgSz w:w="11910" w:h="16840"/>
          <w:pgMar w:header="880" w:footer="1180" w:top="1440" w:bottom="1380" w:left="980" w:right="360"/>
        </w:sectPr>
      </w:pPr>
    </w:p>
    <w:p>
      <w:pPr>
        <w:pStyle w:val="ListParagraph"/>
        <w:numPr>
          <w:ilvl w:val="0"/>
          <w:numId w:val="30"/>
        </w:numPr>
        <w:tabs>
          <w:tab w:pos="939" w:val="left" w:leader="none"/>
        </w:tabs>
        <w:spacing w:line="240" w:lineRule="auto" w:before="78" w:after="0"/>
        <w:ind w:left="939" w:right="0" w:hanging="121"/>
        <w:jc w:val="left"/>
        <w:rPr>
          <w:sz w:val="18"/>
        </w:rPr>
      </w:pPr>
      <w:r>
        <w:rPr>
          <w:spacing w:val="-3"/>
          <w:sz w:val="18"/>
        </w:rPr>
        <w:t>审计应对</w:t>
      </w:r>
    </w:p>
    <w:p>
      <w:pPr>
        <w:pStyle w:val="BodyText"/>
        <w:spacing w:line="242" w:lineRule="auto" w:before="5"/>
        <w:ind w:left="818" w:right="736"/>
      </w:pPr>
      <w:r>
        <w:rPr>
          <w:spacing w:val="-2"/>
        </w:rPr>
        <w:t>我们对于存货的减值计提所实施的重要审计程序包括：（</w:t>
      </w:r>
      <w:r>
        <w:rPr>
          <w:rFonts w:ascii="Microsoft Sans Serif" w:eastAsia="Microsoft Sans Serif"/>
          <w:spacing w:val="-2"/>
        </w:rPr>
        <w:t>1</w:t>
      </w:r>
      <w:r>
        <w:rPr>
          <w:spacing w:val="-2"/>
        </w:rPr>
        <w:t>）了解、测试并评价与存货减值相关的关键内部控制设</w:t>
      </w:r>
      <w:r>
        <w:rPr>
          <w:spacing w:val="-2"/>
        </w:rPr>
        <w:t> </w:t>
      </w:r>
      <w:r>
        <w:rPr>
          <w:spacing w:val="-12"/>
        </w:rPr>
        <w:t>计及运行的有效性。</w:t>
      </w:r>
      <w:r>
        <w:rPr>
          <w:spacing w:val="-2"/>
        </w:rPr>
        <w:t>（</w:t>
      </w:r>
      <w:r>
        <w:rPr>
          <w:rFonts w:ascii="Microsoft Sans Serif" w:eastAsia="Microsoft Sans Serif"/>
          <w:spacing w:val="-2"/>
        </w:rPr>
        <w:t>2</w:t>
      </w:r>
      <w:r>
        <w:rPr>
          <w:spacing w:val="-2"/>
        </w:rPr>
        <w:t>）</w:t>
      </w:r>
      <w:r>
        <w:rPr>
          <w:spacing w:val="-7"/>
        </w:rPr>
        <w:t>对存货实施监盘，检查存货的数量、状况等。</w:t>
      </w:r>
      <w:r>
        <w:rPr>
          <w:spacing w:val="-2"/>
        </w:rPr>
        <w:t>（</w:t>
      </w:r>
      <w:r>
        <w:rPr>
          <w:rFonts w:ascii="Microsoft Sans Serif" w:eastAsia="Microsoft Sans Serif"/>
          <w:spacing w:val="-2"/>
        </w:rPr>
        <w:t>3</w:t>
      </w:r>
      <w:r>
        <w:rPr>
          <w:spacing w:val="-2"/>
        </w:rPr>
        <w:t>）取得存货的库龄清单，对库龄较长的存</w:t>
      </w:r>
      <w:r>
        <w:rPr>
          <w:spacing w:val="-6"/>
        </w:rPr>
        <w:t>货进行分析性复核，分析存货跌价准备计提的合理性。</w:t>
      </w:r>
      <w:r>
        <w:rPr>
          <w:spacing w:val="-2"/>
        </w:rPr>
        <w:t>（</w:t>
      </w:r>
      <w:r>
        <w:rPr>
          <w:rFonts w:ascii="Microsoft Sans Serif" w:eastAsia="Microsoft Sans Serif"/>
          <w:spacing w:val="-2"/>
        </w:rPr>
        <w:t>4</w:t>
      </w:r>
      <w:r>
        <w:rPr>
          <w:spacing w:val="-2"/>
        </w:rPr>
        <w:t>）获取存货跌价准备计算表，复核存货减值测试过程，评价相关存货跌价准备计提是否复核公司存货相关的会计政策，检查以前年度计提的存货跌价准备本期变动情况的合理性，分析存货跌价准备计提的充分性。</w:t>
      </w:r>
    </w:p>
    <w:p>
      <w:pPr>
        <w:pStyle w:val="BodyText"/>
        <w:spacing w:line="242" w:lineRule="auto" w:before="2"/>
        <w:ind w:left="1178" w:right="2906" w:hanging="360"/>
      </w:pPr>
      <w:r>
        <w:rPr>
          <w:spacing w:val="-2"/>
        </w:rPr>
        <w:t>基于已执行的审计工作，我们认为中航电子存货的减值计提符合企业会计准则的规定。三、其他信息</w:t>
      </w:r>
    </w:p>
    <w:p>
      <w:pPr>
        <w:pStyle w:val="BodyText"/>
        <w:spacing w:line="242" w:lineRule="auto" w:before="2"/>
        <w:ind w:left="818" w:right="913"/>
      </w:pPr>
      <w:r>
        <w:rPr>
          <w:spacing w:val="-1"/>
        </w:rPr>
        <w:t>中航机载管理层对其他信息负责。其他信息包括中航机载 </w:t>
      </w:r>
      <w:r>
        <w:rPr/>
        <w:t>2023</w:t>
      </w:r>
      <w:r>
        <w:rPr>
          <w:spacing w:val="-3"/>
        </w:rPr>
        <w:t> 年年度报告中涵盖的信息，但不包括财务报表和</w:t>
      </w:r>
      <w:r>
        <w:rPr>
          <w:spacing w:val="-2"/>
        </w:rPr>
        <w:t>我们的审计报告。</w:t>
      </w:r>
    </w:p>
    <w:p>
      <w:pPr>
        <w:pStyle w:val="BodyText"/>
        <w:spacing w:line="230" w:lineRule="exact"/>
        <w:ind w:left="818"/>
      </w:pPr>
      <w:r>
        <w:rPr>
          <w:spacing w:val="-3"/>
        </w:rPr>
        <w:t>我们对财务报表发表的审计意见不涵盖其他信息，我们也不对其他信息发表任何形式的鉴证结论。</w:t>
      </w:r>
    </w:p>
    <w:p>
      <w:pPr>
        <w:pStyle w:val="BodyText"/>
        <w:spacing w:line="244" w:lineRule="auto" w:before="2"/>
        <w:ind w:left="818" w:right="915"/>
      </w:pPr>
      <w:r>
        <w:rPr>
          <w:spacing w:val="-2"/>
        </w:rPr>
        <w:t>结合我们对财务报表的审计，我们的责任是阅读其他信息，在此过程中，考虑其他信息是否与财务报表或我们在审计过程中了解的情况存在重大不一致或者似乎存在重大错报。</w:t>
      </w:r>
    </w:p>
    <w:p>
      <w:pPr>
        <w:pStyle w:val="BodyText"/>
        <w:spacing w:line="242" w:lineRule="auto"/>
        <w:ind w:left="818" w:right="912"/>
      </w:pPr>
      <w:r>
        <w:rPr>
          <w:spacing w:val="-2"/>
        </w:rPr>
        <w:t>基于我们已执行的工作，如果我们确定其他信息存在重大错报，我们应当报告该事实。在这方面，我们无任何事项需要报告。</w:t>
      </w:r>
    </w:p>
    <w:p>
      <w:pPr>
        <w:pStyle w:val="BodyText"/>
        <w:spacing w:line="230" w:lineRule="exact"/>
        <w:ind w:left="1178"/>
      </w:pPr>
      <w:r>
        <w:rPr>
          <w:spacing w:val="-1"/>
        </w:rPr>
        <w:t>四、管理层和治理层对财务报表的责任</w:t>
      </w:r>
    </w:p>
    <w:p>
      <w:pPr>
        <w:pStyle w:val="BodyText"/>
        <w:spacing w:line="242" w:lineRule="auto" w:before="3"/>
        <w:ind w:left="818" w:right="915"/>
      </w:pPr>
      <w:r>
        <w:rPr>
          <w:spacing w:val="-2"/>
        </w:rPr>
        <w:t>中航机载管理层负责按照企业会计准则的规定编制财务报表，使其实现公允反映，并设计、执行和维护必要的内部控制，以使财务报表不存在由于舞弊或错误导致的重大错报。</w:t>
      </w:r>
    </w:p>
    <w:p>
      <w:pPr>
        <w:pStyle w:val="BodyText"/>
        <w:spacing w:line="242" w:lineRule="auto"/>
        <w:ind w:left="818" w:right="733"/>
      </w:pPr>
      <w:r>
        <w:rPr>
          <w:spacing w:val="-2"/>
        </w:rPr>
        <w:t>在编制财务报表时，中航机载管理层负责评估中航机载的持续经营能力，披露与持续经营相关的事项（如适用</w:t>
      </w:r>
      <w:r>
        <w:rPr>
          <w:spacing w:val="-2"/>
        </w:rPr>
        <w:t>），并运用持续经营假设，除非管理层计划清算中航机载、终止运营或别无其他现实的选择。</w:t>
      </w:r>
    </w:p>
    <w:p>
      <w:pPr>
        <w:pStyle w:val="BodyText"/>
        <w:spacing w:line="242" w:lineRule="auto" w:before="2"/>
        <w:ind w:left="1178" w:right="6326" w:hanging="360"/>
      </w:pPr>
      <w:r>
        <w:rPr>
          <w:spacing w:val="-2"/>
        </w:rPr>
        <w:t>治理层负责监督中航机载的财务报告过程。</w:t>
      </w:r>
      <w:r>
        <w:rPr>
          <w:spacing w:val="-1"/>
        </w:rPr>
        <w:t>五、注册会计师对财务报表审计的责任</w:t>
      </w:r>
    </w:p>
    <w:p>
      <w:pPr>
        <w:pStyle w:val="BodyText"/>
        <w:spacing w:line="242" w:lineRule="auto"/>
        <w:ind w:left="818" w:right="915"/>
        <w:jc w:val="both"/>
      </w:pPr>
      <w:r>
        <w:rPr>
          <w:spacing w:val="-2"/>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before="1"/>
        <w:ind w:left="818"/>
      </w:pPr>
      <w:r>
        <w:rPr>
          <w:spacing w:val="-1"/>
        </w:rPr>
        <w:t>在按照审计准则执行审计工作的过程中，我们运用职业判断，并保持职业怀疑。同时，我们也执行以下工作：</w:t>
      </w:r>
    </w:p>
    <w:p>
      <w:pPr>
        <w:pStyle w:val="ListParagraph"/>
        <w:numPr>
          <w:ilvl w:val="1"/>
          <w:numId w:val="30"/>
        </w:numPr>
        <w:tabs>
          <w:tab w:pos="1312" w:val="left" w:leader="none"/>
        </w:tabs>
        <w:spacing w:line="242" w:lineRule="auto" w:before="5" w:after="0"/>
        <w:ind w:left="818" w:right="905" w:firstLine="359"/>
        <w:jc w:val="both"/>
        <w:rPr>
          <w:sz w:val="18"/>
        </w:rPr>
      </w:pPr>
      <w:r>
        <w:rPr>
          <w:spacing w:val="-2"/>
          <w:sz w:val="18"/>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ListParagraph"/>
        <w:numPr>
          <w:ilvl w:val="1"/>
          <w:numId w:val="30"/>
        </w:numPr>
        <w:tabs>
          <w:tab w:pos="1313" w:val="left" w:leader="none"/>
        </w:tabs>
        <w:spacing w:line="230" w:lineRule="exact" w:before="0" w:after="0"/>
        <w:ind w:left="1313" w:right="0" w:hanging="135"/>
        <w:jc w:val="left"/>
        <w:rPr>
          <w:sz w:val="18"/>
        </w:rPr>
      </w:pPr>
      <w:r>
        <w:rPr>
          <w:spacing w:val="-1"/>
          <w:sz w:val="18"/>
        </w:rPr>
        <w:t>了解与审计相关的内部控制，以设计恰当的审计程序。</w:t>
      </w:r>
    </w:p>
    <w:p>
      <w:pPr>
        <w:pStyle w:val="ListParagraph"/>
        <w:numPr>
          <w:ilvl w:val="1"/>
          <w:numId w:val="30"/>
        </w:numPr>
        <w:tabs>
          <w:tab w:pos="1313" w:val="left" w:leader="none"/>
        </w:tabs>
        <w:spacing w:line="240" w:lineRule="auto" w:before="5" w:after="0"/>
        <w:ind w:left="1313" w:right="0" w:hanging="135"/>
        <w:jc w:val="left"/>
        <w:rPr>
          <w:sz w:val="18"/>
        </w:rPr>
      </w:pPr>
      <w:r>
        <w:rPr>
          <w:spacing w:val="-1"/>
          <w:sz w:val="18"/>
        </w:rPr>
        <w:t>评价管理层选用会计政策的恰当性和作出会计估计及相关披露的合理性。</w:t>
      </w:r>
    </w:p>
    <w:p>
      <w:pPr>
        <w:pStyle w:val="ListParagraph"/>
        <w:numPr>
          <w:ilvl w:val="1"/>
          <w:numId w:val="30"/>
        </w:numPr>
        <w:tabs>
          <w:tab w:pos="1312" w:val="left" w:leader="none"/>
        </w:tabs>
        <w:spacing w:line="242" w:lineRule="auto" w:before="2" w:after="0"/>
        <w:ind w:left="818" w:right="732" w:firstLine="359"/>
        <w:jc w:val="left"/>
        <w:rPr>
          <w:sz w:val="18"/>
        </w:rPr>
      </w:pPr>
      <w:r>
        <w:rPr>
          <w:spacing w:val="-2"/>
          <w:sz w:val="18"/>
        </w:rPr>
        <w:t>对管理层使用持续经营假设的恰当性得出结论。同时，根据获取的审计证据，就可能导致对中航机载持续</w:t>
      </w:r>
      <w:r>
        <w:rPr>
          <w:spacing w:val="80"/>
          <w:w w:val="150"/>
          <w:sz w:val="18"/>
        </w:rPr>
        <w:t> </w:t>
      </w:r>
      <w:r>
        <w:rPr>
          <w:spacing w:val="-2"/>
          <w:sz w:val="18"/>
        </w:rPr>
        <w:t>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获得的信息。然而，未来的事项或情况可能导致中航机载不能持续经</w:t>
      </w:r>
      <w:r>
        <w:rPr>
          <w:spacing w:val="-6"/>
          <w:sz w:val="18"/>
        </w:rPr>
        <w:t>营。</w:t>
      </w:r>
    </w:p>
    <w:p>
      <w:pPr>
        <w:pStyle w:val="ListParagraph"/>
        <w:numPr>
          <w:ilvl w:val="1"/>
          <w:numId w:val="30"/>
        </w:numPr>
        <w:tabs>
          <w:tab w:pos="1313" w:val="left" w:leader="none"/>
        </w:tabs>
        <w:spacing w:line="240" w:lineRule="auto" w:before="2" w:after="0"/>
        <w:ind w:left="1313" w:right="0" w:hanging="135"/>
        <w:jc w:val="left"/>
        <w:rPr>
          <w:sz w:val="18"/>
        </w:rPr>
      </w:pPr>
      <w:r>
        <w:rPr>
          <w:spacing w:val="-1"/>
          <w:sz w:val="18"/>
        </w:rPr>
        <w:t>评价财务报表的总体列报、结构和内容，并评价财务报表是否公允反映相关交易和事项。</w:t>
      </w:r>
    </w:p>
    <w:p>
      <w:pPr>
        <w:pStyle w:val="ListParagraph"/>
        <w:numPr>
          <w:ilvl w:val="1"/>
          <w:numId w:val="30"/>
        </w:numPr>
        <w:tabs>
          <w:tab w:pos="1312" w:val="left" w:leader="none"/>
        </w:tabs>
        <w:spacing w:line="242" w:lineRule="auto" w:before="4" w:after="0"/>
        <w:ind w:left="818" w:right="915" w:firstLine="359"/>
        <w:jc w:val="left"/>
        <w:rPr>
          <w:sz w:val="18"/>
        </w:rPr>
      </w:pPr>
      <w:r>
        <w:rPr>
          <w:spacing w:val="-2"/>
          <w:sz w:val="18"/>
        </w:rPr>
        <w:t>就中航机载中实体或业务活动的财务信息获取充分、适当的审计证据，以对财务报表发表意见。我们负责指导、监督和执行集团审计，并对审计意见承担全部责任。</w:t>
      </w:r>
    </w:p>
    <w:p>
      <w:pPr>
        <w:pStyle w:val="BodyText"/>
        <w:spacing w:line="242" w:lineRule="auto"/>
        <w:ind w:left="818" w:right="915"/>
      </w:pPr>
      <w:r>
        <w:rPr>
          <w:spacing w:val="-2"/>
        </w:rPr>
        <w:t>我们与治理层就计划的审计范围、时间安排和重大审计发现等事项进行沟通，包括沟通我们在审计中识别出的值得关注的内部控制缺陷。</w:t>
      </w:r>
    </w:p>
    <w:p>
      <w:pPr>
        <w:pStyle w:val="BodyText"/>
        <w:spacing w:line="242" w:lineRule="auto" w:before="2"/>
        <w:ind w:left="818" w:right="915"/>
      </w:pPr>
      <w:r>
        <w:rPr>
          <w:spacing w:val="-2"/>
        </w:rPr>
        <w:t>我们还就已遵守与独立性相关的职业道德要求向治理层提供声明，并与治理层沟通可能被合理认为影响我们独立性的所有关系和其他事项，以及相关的防范措施（如适用）。</w:t>
      </w:r>
    </w:p>
    <w:p>
      <w:pPr>
        <w:pStyle w:val="Heading4"/>
        <w:spacing w:line="242" w:lineRule="auto"/>
        <w:ind w:right="950"/>
      </w:pPr>
      <w:r>
        <w:rPr>
          <w:spacing w:val="-2"/>
        </w:rPr>
        <w:t>从与治理层沟通过的事项中，我们确定哪些事项对本期财务报表审计最为重要，因而构成关键审计事项。我们在审计报告中描述这些事项，除非法律法规禁止公开披露这些事项，或在极少数情形</w:t>
      </w:r>
      <w:r>
        <w:rPr>
          <w:spacing w:val="40"/>
        </w:rPr>
        <w:t> </w:t>
      </w:r>
      <w:r>
        <w:rPr>
          <w:spacing w:val="-2"/>
        </w:rPr>
        <w:t>下，如果合理预期在审计报告中沟通某事项造成的负面后果超过在公众利益方面产生的益处，我们确定不应在审计报告中沟通该事项。</w:t>
      </w:r>
    </w:p>
    <w:p>
      <w:pPr>
        <w:pStyle w:val="BodyText"/>
        <w:rPr>
          <w:sz w:val="20"/>
        </w:rPr>
      </w:pPr>
    </w:p>
    <w:p>
      <w:pPr>
        <w:pStyle w:val="BodyText"/>
        <w:rPr>
          <w:sz w:val="20"/>
        </w:rPr>
      </w:pPr>
    </w:p>
    <w:p>
      <w:pPr>
        <w:pStyle w:val="BodyText"/>
        <w:spacing w:before="68"/>
        <w:rPr>
          <w:sz w:val="20"/>
        </w:rPr>
      </w:pPr>
    </w:p>
    <w:tbl>
      <w:tblPr>
        <w:tblW w:w="0" w:type="auto"/>
        <w:jc w:val="left"/>
        <w:tblInd w:w="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1"/>
        <w:gridCol w:w="3565"/>
        <w:gridCol w:w="1302"/>
      </w:tblGrid>
      <w:tr>
        <w:trPr>
          <w:trHeight w:val="317" w:hRule="atLeast"/>
        </w:trPr>
        <w:tc>
          <w:tcPr>
            <w:tcW w:w="3911" w:type="dxa"/>
          </w:tcPr>
          <w:p>
            <w:pPr>
              <w:pStyle w:val="TableParagraph"/>
              <w:spacing w:line="205" w:lineRule="exact"/>
              <w:ind w:left="50"/>
              <w:rPr>
                <w:sz w:val="18"/>
              </w:rPr>
            </w:pPr>
            <w:r>
              <w:rPr>
                <w:spacing w:val="-1"/>
                <w:sz w:val="18"/>
              </w:rPr>
              <w:t>大华会计师事务所(特殊普通合伙)</w:t>
            </w:r>
          </w:p>
        </w:tc>
        <w:tc>
          <w:tcPr>
            <w:tcW w:w="3565" w:type="dxa"/>
          </w:tcPr>
          <w:p>
            <w:pPr>
              <w:pStyle w:val="TableParagraph"/>
              <w:spacing w:line="205" w:lineRule="exact"/>
              <w:ind w:left="1158"/>
              <w:rPr>
                <w:sz w:val="18"/>
              </w:rPr>
            </w:pPr>
            <w:r>
              <w:rPr>
                <w:spacing w:val="-2"/>
                <w:sz w:val="18"/>
              </w:rPr>
              <w:t>中国注册会计师：</w:t>
            </w:r>
          </w:p>
        </w:tc>
        <w:tc>
          <w:tcPr>
            <w:tcW w:w="1302" w:type="dxa"/>
            <w:tcBorders>
              <w:bottom w:val="single" w:sz="4" w:space="0" w:color="000000"/>
            </w:tcBorders>
          </w:tcPr>
          <w:p>
            <w:pPr>
              <w:pStyle w:val="TableParagraph"/>
              <w:rPr>
                <w:rFonts w:ascii="Times New Roman"/>
                <w:sz w:val="18"/>
              </w:rPr>
            </w:pPr>
          </w:p>
        </w:tc>
      </w:tr>
      <w:tr>
        <w:trPr>
          <w:trHeight w:val="567" w:hRule="atLeast"/>
        </w:trPr>
        <w:tc>
          <w:tcPr>
            <w:tcW w:w="3911" w:type="dxa"/>
          </w:tcPr>
          <w:p>
            <w:pPr>
              <w:pStyle w:val="TableParagraph"/>
              <w:spacing w:before="131"/>
              <w:rPr>
                <w:sz w:val="18"/>
              </w:rPr>
            </w:pPr>
          </w:p>
          <w:p>
            <w:pPr>
              <w:pStyle w:val="TableParagraph"/>
              <w:spacing w:line="185" w:lineRule="exact"/>
              <w:ind w:left="50"/>
              <w:rPr>
                <w:sz w:val="18"/>
              </w:rPr>
            </w:pPr>
            <w:r>
              <w:rPr>
                <w:sz w:val="18"/>
              </w:rPr>
              <w:t>中国·</w:t>
            </w:r>
            <w:r>
              <w:rPr>
                <w:spacing w:val="-5"/>
                <w:sz w:val="18"/>
              </w:rPr>
              <w:t>北京</w:t>
            </w:r>
          </w:p>
        </w:tc>
        <w:tc>
          <w:tcPr>
            <w:tcW w:w="3565" w:type="dxa"/>
          </w:tcPr>
          <w:p>
            <w:pPr>
              <w:pStyle w:val="TableParagraph"/>
              <w:spacing w:before="131"/>
              <w:rPr>
                <w:sz w:val="18"/>
              </w:rPr>
            </w:pPr>
          </w:p>
          <w:p>
            <w:pPr>
              <w:pStyle w:val="TableParagraph"/>
              <w:spacing w:line="185" w:lineRule="exact"/>
              <w:ind w:left="1158"/>
              <w:rPr>
                <w:sz w:val="18"/>
              </w:rPr>
            </w:pPr>
            <w:r>
              <w:rPr>
                <w:sz w:val="18"/>
              </w:rPr>
              <w:t>（项目合伙人</w:t>
            </w:r>
            <w:r>
              <w:rPr>
                <w:spacing w:val="-10"/>
                <w:sz w:val="18"/>
              </w:rPr>
              <w:t>）</w:t>
            </w:r>
          </w:p>
        </w:tc>
        <w:tc>
          <w:tcPr>
            <w:tcW w:w="1302" w:type="dxa"/>
            <w:tcBorders>
              <w:top w:val="single" w:sz="4" w:space="0" w:color="000000"/>
            </w:tcBorders>
          </w:tcPr>
          <w:p>
            <w:pPr>
              <w:pStyle w:val="TableParagraph"/>
              <w:spacing w:before="131"/>
              <w:rPr>
                <w:sz w:val="18"/>
              </w:rPr>
            </w:pPr>
          </w:p>
          <w:p>
            <w:pPr>
              <w:pStyle w:val="TableParagraph"/>
              <w:spacing w:line="185" w:lineRule="exact"/>
              <w:ind w:left="106"/>
              <w:rPr>
                <w:sz w:val="18"/>
              </w:rPr>
            </w:pPr>
            <w:r>
              <w:rPr>
                <w:spacing w:val="-5"/>
                <w:sz w:val="18"/>
              </w:rPr>
              <w:t>龙娇</w:t>
            </w:r>
          </w:p>
        </w:tc>
      </w:tr>
    </w:tbl>
    <w:p>
      <w:pPr>
        <w:spacing w:after="0" w:line="185" w:lineRule="exact"/>
        <w:rPr>
          <w:sz w:val="18"/>
        </w:rPr>
        <w:sectPr>
          <w:pgSz w:w="11910" w:h="16840"/>
          <w:pgMar w:header="880" w:footer="1180" w:top="1440" w:bottom="1380" w:left="980" w:right="360"/>
        </w:sectPr>
      </w:pPr>
    </w:p>
    <w:p>
      <w:pPr>
        <w:pStyle w:val="BodyText"/>
        <w:spacing w:before="9"/>
        <w:rPr>
          <w:sz w:val="16"/>
        </w:rPr>
      </w:pPr>
    </w:p>
    <w:tbl>
      <w:tblPr>
        <w:tblW w:w="0" w:type="auto"/>
        <w:jc w:val="left"/>
        <w:tblInd w:w="5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6"/>
      </w:tblGrid>
      <w:tr>
        <w:trPr>
          <w:trHeight w:val="325" w:hRule="atLeast"/>
        </w:trPr>
        <w:tc>
          <w:tcPr>
            <w:tcW w:w="3756" w:type="dxa"/>
          </w:tcPr>
          <w:p>
            <w:pPr>
              <w:pStyle w:val="TableParagraph"/>
              <w:spacing w:line="205" w:lineRule="exact"/>
              <w:ind w:left="50"/>
              <w:rPr>
                <w:sz w:val="18"/>
              </w:rPr>
            </w:pPr>
            <w:r>
              <w:rPr>
                <w:spacing w:val="-2"/>
                <w:sz w:val="18"/>
              </w:rPr>
              <w:t>中国注册会计师：</w:t>
            </w:r>
          </w:p>
        </w:tc>
      </w:tr>
      <w:tr>
        <w:trPr>
          <w:trHeight w:val="570" w:hRule="atLeast"/>
        </w:trPr>
        <w:tc>
          <w:tcPr>
            <w:tcW w:w="3756" w:type="dxa"/>
          </w:tcPr>
          <w:p>
            <w:pPr>
              <w:pStyle w:val="TableParagraph"/>
              <w:spacing w:line="20" w:lineRule="exact"/>
              <w:ind w:left="2455" w:right="-58"/>
              <w:rPr>
                <w:sz w:val="2"/>
              </w:rPr>
            </w:pPr>
            <w:r>
              <w:rPr>
                <w:sz w:val="2"/>
              </w:rPr>
              <mc:AlternateContent>
                <mc:Choice Requires="wps">
                  <w:drawing>
                    <wp:inline distT="0" distB="0" distL="0" distR="0">
                      <wp:extent cx="826135" cy="6350"/>
                      <wp:effectExtent l="0" t="0" r="0" b="0"/>
                      <wp:docPr id="36" name="Group 36"/>
                      <wp:cNvGraphicFramePr>
                        <a:graphicFrameLocks/>
                      </wp:cNvGraphicFramePr>
                      <a:graphic>
                        <a:graphicData uri="http://schemas.microsoft.com/office/word/2010/wordprocessingGroup">
                          <wpg:wgp>
                            <wpg:cNvPr id="36" name="Group 36"/>
                            <wpg:cNvGrpSpPr/>
                            <wpg:grpSpPr>
                              <a:xfrm>
                                <a:off x="0" y="0"/>
                                <a:ext cx="826135" cy="6350"/>
                                <a:chExt cx="826135" cy="6350"/>
                              </a:xfrm>
                            </wpg:grpSpPr>
                            <wps:wsp>
                              <wps:cNvPr id="37" name="Graphic 37"/>
                              <wps:cNvSpPr/>
                              <wps:spPr>
                                <a:xfrm>
                                  <a:off x="0" y="0"/>
                                  <a:ext cx="826135" cy="6350"/>
                                </a:xfrm>
                                <a:custGeom>
                                  <a:avLst/>
                                  <a:gdLst/>
                                  <a:ahLst/>
                                  <a:cxnLst/>
                                  <a:rect l="l" t="t" r="r" b="b"/>
                                  <a:pathLst>
                                    <a:path w="826135" h="6350">
                                      <a:moveTo>
                                        <a:pt x="826008" y="0"/>
                                      </a:moveTo>
                                      <a:lnTo>
                                        <a:pt x="0" y="0"/>
                                      </a:lnTo>
                                      <a:lnTo>
                                        <a:pt x="0" y="6096"/>
                                      </a:lnTo>
                                      <a:lnTo>
                                        <a:pt x="826008" y="6096"/>
                                      </a:lnTo>
                                      <a:lnTo>
                                        <a:pt x="8260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05pt;height:.5pt;mso-position-horizontal-relative:char;mso-position-vertical-relative:line" id="docshapegroup34" coordorigin="0,0" coordsize="1301,10">
                      <v:rect style="position:absolute;left:0;top:0;width:1301;height:10" id="docshape35" filled="true" fillcolor="#000000" stroked="false">
                        <v:fill type="solid"/>
                      </v:rect>
                    </v:group>
                  </w:pict>
                </mc:Fallback>
              </mc:AlternateContent>
            </w:r>
            <w:r>
              <w:rPr>
                <w:sz w:val="2"/>
              </w:rPr>
            </w:r>
          </w:p>
          <w:p>
            <w:pPr>
              <w:pStyle w:val="TableParagraph"/>
              <w:spacing w:before="114"/>
              <w:rPr>
                <w:sz w:val="18"/>
              </w:rPr>
            </w:pPr>
          </w:p>
          <w:p>
            <w:pPr>
              <w:pStyle w:val="TableParagraph"/>
              <w:spacing w:line="185" w:lineRule="exact"/>
              <w:ind w:right="650"/>
              <w:jc w:val="right"/>
              <w:rPr>
                <w:sz w:val="18"/>
              </w:rPr>
            </w:pPr>
            <w:r>
              <w:rPr>
                <w:spacing w:val="-4"/>
                <w:sz w:val="18"/>
              </w:rPr>
              <w:t>欧阳鹏</w:t>
            </w:r>
          </w:p>
        </w:tc>
      </w:tr>
    </w:tbl>
    <w:p>
      <w:pPr>
        <w:pStyle w:val="BodyText"/>
      </w:pPr>
    </w:p>
    <w:p>
      <w:pPr>
        <w:pStyle w:val="BodyText"/>
      </w:pPr>
    </w:p>
    <w:p>
      <w:pPr>
        <w:pStyle w:val="BodyText"/>
        <w:spacing w:before="223"/>
      </w:pPr>
    </w:p>
    <w:p>
      <w:pPr>
        <w:pStyle w:val="BodyText"/>
        <w:spacing w:before="1"/>
        <w:ind w:left="818"/>
      </w:pPr>
      <w:r>
        <w:rPr>
          <w:spacing w:val="-6"/>
        </w:rPr>
        <w:t>二、 财务报表</w:t>
      </w:r>
    </w:p>
    <w:p>
      <w:pPr>
        <w:pStyle w:val="BodyText"/>
        <w:spacing w:before="62"/>
        <w:ind w:left="818"/>
      </w:pPr>
      <w:r>
        <w:rPr>
          <w:spacing w:val="-7"/>
        </w:rPr>
        <w:t>(三) 合并资产负债表</w:t>
      </w:r>
    </w:p>
    <w:p>
      <w:pPr>
        <w:pStyle w:val="Heading3"/>
        <w:spacing w:before="63"/>
        <w:ind w:left="818"/>
      </w:pPr>
      <w:r>
        <w:rPr>
          <w:spacing w:val="-2"/>
        </w:rPr>
        <w:t>2023</w:t>
      </w:r>
      <w:r>
        <w:rPr>
          <w:spacing w:val="-36"/>
        </w:rPr>
        <w:t> 年 </w:t>
      </w:r>
      <w:r>
        <w:rPr>
          <w:spacing w:val="-2"/>
        </w:rPr>
        <w:t>12</w:t>
      </w:r>
      <w:r>
        <w:rPr>
          <w:spacing w:val="-35"/>
        </w:rPr>
        <w:t> 月 </w:t>
      </w:r>
      <w:r>
        <w:rPr>
          <w:spacing w:val="-2"/>
        </w:rPr>
        <w:t>31</w:t>
      </w:r>
      <w:r>
        <w:rPr>
          <w:spacing w:val="-30"/>
        </w:rPr>
        <w:t> 日</w:t>
      </w:r>
    </w:p>
    <w:p>
      <w:pPr>
        <w:pStyle w:val="BodyText"/>
        <w:spacing w:before="3"/>
        <w:ind w:left="818"/>
      </w:pPr>
      <w:r>
        <w:rPr>
          <w:spacing w:val="-2"/>
        </w:rPr>
        <w:t>编制单位: 中航机载系统股份有限公司</w:t>
      </w:r>
    </w:p>
    <w:p>
      <w:pPr>
        <w:pStyle w:val="BodyText"/>
        <w:spacing w:before="3" w:after="2"/>
        <w:ind w:left="7839"/>
      </w:pPr>
      <w:r>
        <w:rPr/>
        <w:t>单位:元</w:t>
      </w:r>
      <w:r>
        <w:rPr>
          <w:spacing w:val="46"/>
          <w:w w:val="150"/>
        </w:rPr>
        <w:t> </w:t>
      </w:r>
      <w:r>
        <w:rPr>
          <w:spacing w:val="-2"/>
        </w:rPr>
        <w:t>币种:人民币</w:t>
      </w: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34" w:hRule="atLeast"/>
        </w:trPr>
        <w:tc>
          <w:tcPr>
            <w:tcW w:w="2871" w:type="dxa"/>
          </w:tcPr>
          <w:p>
            <w:pPr>
              <w:pStyle w:val="TableParagraph"/>
              <w:spacing w:line="212" w:lineRule="exact" w:before="2"/>
              <w:ind w:left="107"/>
              <w:rPr>
                <w:sz w:val="18"/>
              </w:rPr>
            </w:pPr>
            <w:r>
              <w:rPr>
                <w:spacing w:val="-5"/>
                <w:sz w:val="18"/>
              </w:rPr>
              <w:t>项目</w:t>
            </w:r>
          </w:p>
        </w:tc>
        <w:tc>
          <w:tcPr>
            <w:tcW w:w="1104" w:type="dxa"/>
          </w:tcPr>
          <w:p>
            <w:pPr>
              <w:pStyle w:val="TableParagraph"/>
              <w:spacing w:line="212" w:lineRule="exact" w:before="2"/>
              <w:ind w:left="107"/>
              <w:rPr>
                <w:sz w:val="18"/>
              </w:rPr>
            </w:pPr>
            <w:r>
              <w:rPr>
                <w:spacing w:val="-5"/>
                <w:sz w:val="18"/>
              </w:rPr>
              <w:t>附注</w:t>
            </w:r>
          </w:p>
        </w:tc>
        <w:tc>
          <w:tcPr>
            <w:tcW w:w="2484" w:type="dxa"/>
          </w:tcPr>
          <w:p>
            <w:pPr>
              <w:pStyle w:val="TableParagraph"/>
              <w:spacing w:line="212" w:lineRule="exact" w:before="2"/>
              <w:ind w:left="107"/>
              <w:rPr>
                <w:sz w:val="18"/>
              </w:rPr>
            </w:pPr>
            <w:r>
              <w:rPr>
                <w:spacing w:val="-2"/>
                <w:sz w:val="18"/>
              </w:rPr>
              <w:t>2023</w:t>
            </w:r>
            <w:r>
              <w:rPr>
                <w:spacing w:val="-30"/>
                <w:sz w:val="18"/>
              </w:rPr>
              <w:t> 年 </w:t>
            </w:r>
            <w:r>
              <w:rPr>
                <w:spacing w:val="-2"/>
                <w:sz w:val="18"/>
              </w:rPr>
              <w:t>12</w:t>
            </w:r>
            <w:r>
              <w:rPr>
                <w:spacing w:val="-29"/>
                <w:sz w:val="18"/>
              </w:rPr>
              <w:t> 月 </w:t>
            </w:r>
            <w:r>
              <w:rPr>
                <w:spacing w:val="-2"/>
                <w:sz w:val="18"/>
              </w:rPr>
              <w:t>31</w:t>
            </w:r>
            <w:r>
              <w:rPr>
                <w:spacing w:val="-25"/>
                <w:sz w:val="18"/>
              </w:rPr>
              <w:t> 日</w:t>
            </w:r>
          </w:p>
        </w:tc>
        <w:tc>
          <w:tcPr>
            <w:tcW w:w="2350" w:type="dxa"/>
          </w:tcPr>
          <w:p>
            <w:pPr>
              <w:pStyle w:val="TableParagraph"/>
              <w:spacing w:line="212" w:lineRule="exact" w:before="2"/>
              <w:ind w:left="108"/>
              <w:rPr>
                <w:sz w:val="18"/>
              </w:rPr>
            </w:pPr>
            <w:r>
              <w:rPr>
                <w:spacing w:val="-2"/>
                <w:sz w:val="18"/>
              </w:rPr>
              <w:t>2022</w:t>
            </w:r>
            <w:r>
              <w:rPr>
                <w:spacing w:val="-30"/>
                <w:sz w:val="18"/>
              </w:rPr>
              <w:t> 年 </w:t>
            </w:r>
            <w:r>
              <w:rPr>
                <w:spacing w:val="-2"/>
                <w:sz w:val="18"/>
              </w:rPr>
              <w:t>12</w:t>
            </w:r>
            <w:r>
              <w:rPr>
                <w:spacing w:val="-29"/>
                <w:sz w:val="18"/>
              </w:rPr>
              <w:t> 月 </w:t>
            </w:r>
            <w:r>
              <w:rPr>
                <w:spacing w:val="-2"/>
                <w:sz w:val="18"/>
              </w:rPr>
              <w:t>31</w:t>
            </w:r>
            <w:r>
              <w:rPr>
                <w:spacing w:val="-25"/>
                <w:sz w:val="18"/>
              </w:rPr>
              <w:t> 日</w:t>
            </w:r>
          </w:p>
        </w:tc>
      </w:tr>
      <w:tr>
        <w:trPr>
          <w:trHeight w:val="273" w:hRule="atLeast"/>
        </w:trPr>
        <w:tc>
          <w:tcPr>
            <w:tcW w:w="8809" w:type="dxa"/>
            <w:gridSpan w:val="4"/>
          </w:tcPr>
          <w:p>
            <w:pPr>
              <w:pStyle w:val="TableParagraph"/>
              <w:spacing w:line="252" w:lineRule="exact" w:before="1"/>
              <w:ind w:left="107"/>
              <w:rPr>
                <w:sz w:val="21"/>
              </w:rPr>
            </w:pPr>
            <w:r>
              <w:rPr>
                <w:spacing w:val="-4"/>
                <w:sz w:val="21"/>
              </w:rPr>
              <w:t>流动资产：</w:t>
            </w:r>
          </w:p>
        </w:tc>
      </w:tr>
      <w:tr>
        <w:trPr>
          <w:trHeight w:val="232" w:hRule="atLeast"/>
        </w:trPr>
        <w:tc>
          <w:tcPr>
            <w:tcW w:w="2871" w:type="dxa"/>
          </w:tcPr>
          <w:p>
            <w:pPr>
              <w:pStyle w:val="TableParagraph"/>
              <w:spacing w:line="212" w:lineRule="exact"/>
              <w:ind w:left="107"/>
              <w:rPr>
                <w:sz w:val="18"/>
              </w:rPr>
            </w:pPr>
            <w:r>
              <w:rPr>
                <w:spacing w:val="-3"/>
                <w:sz w:val="18"/>
              </w:rPr>
              <w:t>货币资金</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13,708,305,184.70</w:t>
            </w:r>
          </w:p>
        </w:tc>
        <w:tc>
          <w:tcPr>
            <w:tcW w:w="2350" w:type="dxa"/>
          </w:tcPr>
          <w:p>
            <w:pPr>
              <w:pStyle w:val="TableParagraph"/>
              <w:spacing w:line="212" w:lineRule="exact"/>
              <w:ind w:left="108"/>
              <w:rPr>
                <w:sz w:val="18"/>
              </w:rPr>
            </w:pPr>
            <w:r>
              <w:rPr>
                <w:spacing w:val="-2"/>
                <w:sz w:val="18"/>
              </w:rPr>
              <w:t>11,454,299,942.80</w:t>
            </w:r>
          </w:p>
        </w:tc>
      </w:tr>
      <w:tr>
        <w:trPr>
          <w:trHeight w:val="234" w:hRule="atLeast"/>
        </w:trPr>
        <w:tc>
          <w:tcPr>
            <w:tcW w:w="2871" w:type="dxa"/>
          </w:tcPr>
          <w:p>
            <w:pPr>
              <w:pStyle w:val="TableParagraph"/>
              <w:spacing w:line="215" w:lineRule="exact"/>
              <w:ind w:left="107"/>
              <w:rPr>
                <w:sz w:val="18"/>
              </w:rPr>
            </w:pPr>
            <w:r>
              <w:rPr>
                <w:spacing w:val="-2"/>
                <w:sz w:val="18"/>
              </w:rPr>
              <w:t>结算备付金</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拆出资金</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交易性金融资产</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834,349.40</w:t>
            </w:r>
          </w:p>
        </w:tc>
        <w:tc>
          <w:tcPr>
            <w:tcW w:w="2350" w:type="dxa"/>
          </w:tcPr>
          <w:p>
            <w:pPr>
              <w:pStyle w:val="TableParagraph"/>
              <w:spacing w:line="215" w:lineRule="exact"/>
              <w:ind w:left="108"/>
              <w:rPr>
                <w:sz w:val="18"/>
              </w:rPr>
            </w:pPr>
            <w:r>
              <w:rPr>
                <w:spacing w:val="-2"/>
                <w:sz w:val="18"/>
              </w:rPr>
              <w:t>1,546,652.72</w:t>
            </w:r>
          </w:p>
        </w:tc>
      </w:tr>
      <w:tr>
        <w:trPr>
          <w:trHeight w:val="232" w:hRule="atLeast"/>
        </w:trPr>
        <w:tc>
          <w:tcPr>
            <w:tcW w:w="2871" w:type="dxa"/>
          </w:tcPr>
          <w:p>
            <w:pPr>
              <w:pStyle w:val="TableParagraph"/>
              <w:spacing w:line="212" w:lineRule="exact"/>
              <w:ind w:left="107"/>
              <w:rPr>
                <w:sz w:val="18"/>
              </w:rPr>
            </w:pPr>
            <w:r>
              <w:rPr>
                <w:spacing w:val="-2"/>
                <w:sz w:val="18"/>
              </w:rPr>
              <w:t>衍生金融资产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应收票据</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6,371,240,451.89</w:t>
            </w:r>
          </w:p>
        </w:tc>
        <w:tc>
          <w:tcPr>
            <w:tcW w:w="2350" w:type="dxa"/>
          </w:tcPr>
          <w:p>
            <w:pPr>
              <w:pStyle w:val="TableParagraph"/>
              <w:spacing w:line="215" w:lineRule="exact"/>
              <w:ind w:left="108"/>
              <w:rPr>
                <w:sz w:val="18"/>
              </w:rPr>
            </w:pPr>
            <w:r>
              <w:rPr>
                <w:spacing w:val="-2"/>
                <w:sz w:val="18"/>
              </w:rPr>
              <w:t>3,837,670,875.74</w:t>
            </w:r>
          </w:p>
        </w:tc>
      </w:tr>
      <w:tr>
        <w:trPr>
          <w:trHeight w:val="232" w:hRule="atLeast"/>
        </w:trPr>
        <w:tc>
          <w:tcPr>
            <w:tcW w:w="2871" w:type="dxa"/>
          </w:tcPr>
          <w:p>
            <w:pPr>
              <w:pStyle w:val="TableParagraph"/>
              <w:spacing w:line="212" w:lineRule="exact"/>
              <w:ind w:left="107"/>
              <w:rPr>
                <w:sz w:val="18"/>
              </w:rPr>
            </w:pPr>
            <w:r>
              <w:rPr>
                <w:spacing w:val="-3"/>
                <w:sz w:val="18"/>
              </w:rPr>
              <w:t>应收账款</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20,143,028,661.92</w:t>
            </w:r>
          </w:p>
        </w:tc>
        <w:tc>
          <w:tcPr>
            <w:tcW w:w="2350" w:type="dxa"/>
          </w:tcPr>
          <w:p>
            <w:pPr>
              <w:pStyle w:val="TableParagraph"/>
              <w:spacing w:line="212" w:lineRule="exact"/>
              <w:ind w:left="108"/>
              <w:rPr>
                <w:sz w:val="18"/>
              </w:rPr>
            </w:pPr>
            <w:r>
              <w:rPr>
                <w:spacing w:val="-2"/>
                <w:sz w:val="18"/>
              </w:rPr>
              <w:t>17,094,989,326.99</w:t>
            </w:r>
          </w:p>
        </w:tc>
      </w:tr>
      <w:tr>
        <w:trPr>
          <w:trHeight w:val="234" w:hRule="atLeast"/>
        </w:trPr>
        <w:tc>
          <w:tcPr>
            <w:tcW w:w="2871" w:type="dxa"/>
          </w:tcPr>
          <w:p>
            <w:pPr>
              <w:pStyle w:val="TableParagraph"/>
              <w:spacing w:line="215" w:lineRule="exact"/>
              <w:ind w:left="107"/>
              <w:rPr>
                <w:sz w:val="18"/>
              </w:rPr>
            </w:pPr>
            <w:r>
              <w:rPr>
                <w:spacing w:val="-2"/>
                <w:sz w:val="18"/>
              </w:rPr>
              <w:t>应收款项融资</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349,434,427.88</w:t>
            </w:r>
          </w:p>
        </w:tc>
        <w:tc>
          <w:tcPr>
            <w:tcW w:w="2350" w:type="dxa"/>
          </w:tcPr>
          <w:p>
            <w:pPr>
              <w:pStyle w:val="TableParagraph"/>
              <w:spacing w:line="215" w:lineRule="exact"/>
              <w:ind w:left="108"/>
              <w:rPr>
                <w:sz w:val="18"/>
              </w:rPr>
            </w:pPr>
            <w:r>
              <w:rPr>
                <w:spacing w:val="-2"/>
                <w:sz w:val="18"/>
              </w:rPr>
              <w:t>439,229,043.37</w:t>
            </w:r>
          </w:p>
        </w:tc>
      </w:tr>
      <w:tr>
        <w:trPr>
          <w:trHeight w:val="232" w:hRule="atLeast"/>
        </w:trPr>
        <w:tc>
          <w:tcPr>
            <w:tcW w:w="2871" w:type="dxa"/>
          </w:tcPr>
          <w:p>
            <w:pPr>
              <w:pStyle w:val="TableParagraph"/>
              <w:spacing w:line="212" w:lineRule="exact"/>
              <w:ind w:left="107"/>
              <w:rPr>
                <w:sz w:val="18"/>
              </w:rPr>
            </w:pPr>
            <w:r>
              <w:rPr>
                <w:spacing w:val="-3"/>
                <w:sz w:val="18"/>
              </w:rPr>
              <w:t>预付款项</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545,162,656.84</w:t>
            </w:r>
          </w:p>
        </w:tc>
        <w:tc>
          <w:tcPr>
            <w:tcW w:w="2350" w:type="dxa"/>
          </w:tcPr>
          <w:p>
            <w:pPr>
              <w:pStyle w:val="TableParagraph"/>
              <w:spacing w:line="212" w:lineRule="exact"/>
              <w:ind w:left="108"/>
              <w:rPr>
                <w:sz w:val="18"/>
              </w:rPr>
            </w:pPr>
            <w:r>
              <w:rPr>
                <w:spacing w:val="-2"/>
                <w:sz w:val="18"/>
              </w:rPr>
              <w:t>710,032,385.65</w:t>
            </w:r>
          </w:p>
        </w:tc>
      </w:tr>
      <w:tr>
        <w:trPr>
          <w:trHeight w:val="234" w:hRule="atLeast"/>
        </w:trPr>
        <w:tc>
          <w:tcPr>
            <w:tcW w:w="2871" w:type="dxa"/>
          </w:tcPr>
          <w:p>
            <w:pPr>
              <w:pStyle w:val="TableParagraph"/>
              <w:spacing w:line="215" w:lineRule="exact"/>
              <w:ind w:left="107"/>
              <w:rPr>
                <w:sz w:val="18"/>
              </w:rPr>
            </w:pPr>
            <w:r>
              <w:rPr>
                <w:spacing w:val="-3"/>
                <w:sz w:val="18"/>
              </w:rPr>
              <w:t>应收保费</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应收分保账款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应收分保合同准备金</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其他应收款</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139,283,963.08</w:t>
            </w:r>
          </w:p>
        </w:tc>
        <w:tc>
          <w:tcPr>
            <w:tcW w:w="2350" w:type="dxa"/>
          </w:tcPr>
          <w:p>
            <w:pPr>
              <w:pStyle w:val="TableParagraph"/>
              <w:spacing w:line="212" w:lineRule="exact"/>
              <w:ind w:left="108"/>
              <w:rPr>
                <w:sz w:val="18"/>
              </w:rPr>
            </w:pPr>
            <w:r>
              <w:rPr>
                <w:spacing w:val="-2"/>
                <w:sz w:val="18"/>
              </w:rPr>
              <w:t>138,611,655.22</w:t>
            </w:r>
          </w:p>
        </w:tc>
      </w:tr>
      <w:tr>
        <w:trPr>
          <w:trHeight w:val="234" w:hRule="atLeast"/>
        </w:trPr>
        <w:tc>
          <w:tcPr>
            <w:tcW w:w="2871" w:type="dxa"/>
          </w:tcPr>
          <w:p>
            <w:pPr>
              <w:pStyle w:val="TableParagraph"/>
              <w:spacing w:line="212" w:lineRule="exact" w:before="2"/>
              <w:ind w:left="107"/>
              <w:rPr>
                <w:sz w:val="18"/>
              </w:rPr>
            </w:pPr>
            <w:r>
              <w:rPr>
                <w:spacing w:val="-2"/>
                <w:sz w:val="18"/>
              </w:rPr>
              <w:t>其中：应收利息</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应收股利</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1,679,461.89</w:t>
            </w: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3" w:lineRule="exact" w:before="2"/>
              <w:ind w:left="107"/>
              <w:rPr>
                <w:sz w:val="18"/>
              </w:rPr>
            </w:pPr>
            <w:r>
              <w:rPr>
                <w:spacing w:val="-2"/>
                <w:sz w:val="18"/>
              </w:rPr>
              <w:t>买入返售金融资产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5"/>
                <w:sz w:val="18"/>
              </w:rPr>
              <w:t>存货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13,893,542,721.55</w:t>
            </w:r>
          </w:p>
        </w:tc>
        <w:tc>
          <w:tcPr>
            <w:tcW w:w="2350" w:type="dxa"/>
          </w:tcPr>
          <w:p>
            <w:pPr>
              <w:pStyle w:val="TableParagraph"/>
              <w:spacing w:line="212" w:lineRule="exact"/>
              <w:ind w:left="108"/>
              <w:rPr>
                <w:sz w:val="18"/>
              </w:rPr>
            </w:pPr>
            <w:r>
              <w:rPr>
                <w:spacing w:val="-2"/>
                <w:sz w:val="18"/>
              </w:rPr>
              <w:t>13,009,115,586.20</w:t>
            </w:r>
          </w:p>
        </w:tc>
      </w:tr>
      <w:tr>
        <w:trPr>
          <w:trHeight w:val="234" w:hRule="atLeast"/>
        </w:trPr>
        <w:tc>
          <w:tcPr>
            <w:tcW w:w="2871" w:type="dxa"/>
          </w:tcPr>
          <w:p>
            <w:pPr>
              <w:pStyle w:val="TableParagraph"/>
              <w:spacing w:line="213" w:lineRule="exact" w:before="2"/>
              <w:ind w:left="107"/>
              <w:rPr>
                <w:sz w:val="18"/>
              </w:rPr>
            </w:pPr>
            <w:r>
              <w:rPr>
                <w:spacing w:val="-3"/>
                <w:sz w:val="18"/>
              </w:rPr>
              <w:t>合同资产</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5,343,915.37</w:t>
            </w: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持有待售资产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2" w:lineRule="exact" w:before="2"/>
              <w:ind w:left="107"/>
              <w:rPr>
                <w:sz w:val="18"/>
              </w:rPr>
            </w:pPr>
            <w:r>
              <w:rPr>
                <w:spacing w:val="-1"/>
                <w:sz w:val="18"/>
              </w:rPr>
              <w:t>一年内到期的非流动资产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其他流动资产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319,247,663.68</w:t>
            </w:r>
          </w:p>
        </w:tc>
        <w:tc>
          <w:tcPr>
            <w:tcW w:w="2350" w:type="dxa"/>
          </w:tcPr>
          <w:p>
            <w:pPr>
              <w:pStyle w:val="TableParagraph"/>
              <w:spacing w:line="212" w:lineRule="exact"/>
              <w:ind w:left="108"/>
              <w:rPr>
                <w:sz w:val="18"/>
              </w:rPr>
            </w:pPr>
            <w:r>
              <w:rPr>
                <w:spacing w:val="-2"/>
                <w:sz w:val="18"/>
              </w:rPr>
              <w:t>291,567,347.11</w:t>
            </w:r>
          </w:p>
        </w:tc>
      </w:tr>
      <w:tr>
        <w:trPr>
          <w:trHeight w:val="234" w:hRule="atLeast"/>
        </w:trPr>
        <w:tc>
          <w:tcPr>
            <w:tcW w:w="2871" w:type="dxa"/>
          </w:tcPr>
          <w:p>
            <w:pPr>
              <w:pStyle w:val="TableParagraph"/>
              <w:spacing w:line="213" w:lineRule="exact" w:before="2"/>
              <w:ind w:left="107"/>
              <w:rPr>
                <w:sz w:val="18"/>
              </w:rPr>
            </w:pPr>
            <w:r>
              <w:rPr>
                <w:spacing w:val="-2"/>
                <w:sz w:val="18"/>
              </w:rPr>
              <w:t>流动资产合计</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55,475,423,996.31</w:t>
            </w:r>
          </w:p>
        </w:tc>
        <w:tc>
          <w:tcPr>
            <w:tcW w:w="2350" w:type="dxa"/>
          </w:tcPr>
          <w:p>
            <w:pPr>
              <w:pStyle w:val="TableParagraph"/>
              <w:spacing w:line="213" w:lineRule="exact" w:before="2"/>
              <w:ind w:left="108"/>
              <w:rPr>
                <w:sz w:val="18"/>
              </w:rPr>
            </w:pPr>
            <w:r>
              <w:rPr>
                <w:spacing w:val="-2"/>
                <w:sz w:val="18"/>
              </w:rPr>
              <w:t>46,977,062,815.80</w:t>
            </w:r>
          </w:p>
        </w:tc>
      </w:tr>
      <w:tr>
        <w:trPr>
          <w:trHeight w:val="272" w:hRule="atLeast"/>
        </w:trPr>
        <w:tc>
          <w:tcPr>
            <w:tcW w:w="8809" w:type="dxa"/>
            <w:gridSpan w:val="4"/>
          </w:tcPr>
          <w:p>
            <w:pPr>
              <w:pStyle w:val="TableParagraph"/>
              <w:spacing w:line="252" w:lineRule="exact" w:before="1"/>
              <w:ind w:left="107"/>
              <w:rPr>
                <w:sz w:val="21"/>
              </w:rPr>
            </w:pPr>
            <w:r>
              <w:rPr>
                <w:spacing w:val="-4"/>
                <w:sz w:val="21"/>
              </w:rPr>
              <w:t>非流动资产：</w:t>
            </w:r>
          </w:p>
        </w:tc>
      </w:tr>
      <w:tr>
        <w:trPr>
          <w:trHeight w:val="232" w:hRule="atLeast"/>
        </w:trPr>
        <w:tc>
          <w:tcPr>
            <w:tcW w:w="2871" w:type="dxa"/>
          </w:tcPr>
          <w:p>
            <w:pPr>
              <w:pStyle w:val="TableParagraph"/>
              <w:spacing w:line="212" w:lineRule="exact"/>
              <w:ind w:left="107"/>
              <w:rPr>
                <w:sz w:val="18"/>
              </w:rPr>
            </w:pPr>
            <w:r>
              <w:rPr>
                <w:spacing w:val="-2"/>
                <w:sz w:val="18"/>
              </w:rPr>
              <w:t>发放贷款和垫款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债权投资</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其他债权投资</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长期应收款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长期股权投资</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843,303,289.23</w:t>
            </w:r>
          </w:p>
        </w:tc>
        <w:tc>
          <w:tcPr>
            <w:tcW w:w="2350" w:type="dxa"/>
          </w:tcPr>
          <w:p>
            <w:pPr>
              <w:pStyle w:val="TableParagraph"/>
              <w:spacing w:line="212" w:lineRule="exact"/>
              <w:ind w:left="108"/>
              <w:rPr>
                <w:sz w:val="18"/>
              </w:rPr>
            </w:pPr>
            <w:r>
              <w:rPr>
                <w:spacing w:val="-2"/>
                <w:sz w:val="18"/>
              </w:rPr>
              <w:t>729,984,576.77</w:t>
            </w:r>
          </w:p>
        </w:tc>
      </w:tr>
      <w:tr>
        <w:trPr>
          <w:trHeight w:val="235" w:hRule="atLeast"/>
        </w:trPr>
        <w:tc>
          <w:tcPr>
            <w:tcW w:w="2871" w:type="dxa"/>
          </w:tcPr>
          <w:p>
            <w:pPr>
              <w:pStyle w:val="TableParagraph"/>
              <w:spacing w:line="215" w:lineRule="exact"/>
              <w:ind w:left="107"/>
              <w:rPr>
                <w:sz w:val="18"/>
              </w:rPr>
            </w:pPr>
            <w:r>
              <w:rPr>
                <w:spacing w:val="-2"/>
                <w:sz w:val="18"/>
              </w:rPr>
              <w:t>其他权益工具投资</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1,431,104,185.93</w:t>
            </w:r>
          </w:p>
        </w:tc>
        <w:tc>
          <w:tcPr>
            <w:tcW w:w="2350" w:type="dxa"/>
          </w:tcPr>
          <w:p>
            <w:pPr>
              <w:pStyle w:val="TableParagraph"/>
              <w:spacing w:line="215" w:lineRule="exact"/>
              <w:ind w:left="108"/>
              <w:rPr>
                <w:sz w:val="18"/>
              </w:rPr>
            </w:pPr>
            <w:r>
              <w:rPr>
                <w:spacing w:val="-2"/>
                <w:sz w:val="18"/>
              </w:rPr>
              <w:t>1,459,649,851.50</w:t>
            </w:r>
          </w:p>
        </w:tc>
      </w:tr>
      <w:tr>
        <w:trPr>
          <w:trHeight w:val="232" w:hRule="atLeast"/>
        </w:trPr>
        <w:tc>
          <w:tcPr>
            <w:tcW w:w="2871" w:type="dxa"/>
          </w:tcPr>
          <w:p>
            <w:pPr>
              <w:pStyle w:val="TableParagraph"/>
              <w:spacing w:line="212" w:lineRule="exact"/>
              <w:ind w:left="107"/>
              <w:rPr>
                <w:sz w:val="18"/>
              </w:rPr>
            </w:pPr>
            <w:r>
              <w:rPr>
                <w:spacing w:val="-2"/>
                <w:sz w:val="18"/>
              </w:rPr>
              <w:t>其他非流动金融资产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投资性房地产</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353,115,536.89</w:t>
            </w:r>
          </w:p>
        </w:tc>
        <w:tc>
          <w:tcPr>
            <w:tcW w:w="2350" w:type="dxa"/>
          </w:tcPr>
          <w:p>
            <w:pPr>
              <w:pStyle w:val="TableParagraph"/>
              <w:spacing w:line="215" w:lineRule="exact"/>
              <w:ind w:left="108"/>
              <w:rPr>
                <w:sz w:val="18"/>
              </w:rPr>
            </w:pPr>
            <w:r>
              <w:rPr>
                <w:spacing w:val="-2"/>
                <w:sz w:val="18"/>
              </w:rPr>
              <w:t>358,498,873.01</w:t>
            </w:r>
          </w:p>
        </w:tc>
      </w:tr>
      <w:tr>
        <w:trPr>
          <w:trHeight w:val="232" w:hRule="atLeast"/>
        </w:trPr>
        <w:tc>
          <w:tcPr>
            <w:tcW w:w="2871" w:type="dxa"/>
          </w:tcPr>
          <w:p>
            <w:pPr>
              <w:pStyle w:val="TableParagraph"/>
              <w:spacing w:line="212" w:lineRule="exact"/>
              <w:ind w:left="107"/>
              <w:rPr>
                <w:sz w:val="18"/>
              </w:rPr>
            </w:pPr>
            <w:r>
              <w:rPr>
                <w:spacing w:val="-3"/>
                <w:sz w:val="18"/>
              </w:rPr>
              <w:t>固定资产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10,820,428,752.61</w:t>
            </w:r>
          </w:p>
        </w:tc>
        <w:tc>
          <w:tcPr>
            <w:tcW w:w="2350" w:type="dxa"/>
          </w:tcPr>
          <w:p>
            <w:pPr>
              <w:pStyle w:val="TableParagraph"/>
              <w:spacing w:line="212" w:lineRule="exact"/>
              <w:ind w:left="108"/>
              <w:rPr>
                <w:sz w:val="18"/>
              </w:rPr>
            </w:pPr>
            <w:r>
              <w:rPr>
                <w:spacing w:val="-2"/>
                <w:sz w:val="18"/>
              </w:rPr>
              <w:t>10,138,459,095.81</w:t>
            </w:r>
          </w:p>
        </w:tc>
      </w:tr>
      <w:tr>
        <w:trPr>
          <w:trHeight w:val="234" w:hRule="atLeast"/>
        </w:trPr>
        <w:tc>
          <w:tcPr>
            <w:tcW w:w="2871" w:type="dxa"/>
          </w:tcPr>
          <w:p>
            <w:pPr>
              <w:pStyle w:val="TableParagraph"/>
              <w:spacing w:line="212" w:lineRule="exact" w:before="2"/>
              <w:ind w:left="107"/>
              <w:rPr>
                <w:sz w:val="18"/>
              </w:rPr>
            </w:pPr>
            <w:r>
              <w:rPr>
                <w:spacing w:val="-3"/>
                <w:sz w:val="18"/>
              </w:rPr>
              <w:t>在建工程</w:t>
            </w:r>
          </w:p>
        </w:tc>
        <w:tc>
          <w:tcPr>
            <w:tcW w:w="1104" w:type="dxa"/>
          </w:tcPr>
          <w:p>
            <w:pPr>
              <w:pStyle w:val="TableParagraph"/>
              <w:rPr>
                <w:rFonts w:ascii="Times New Roman"/>
                <w:sz w:val="16"/>
              </w:rPr>
            </w:pPr>
          </w:p>
        </w:tc>
        <w:tc>
          <w:tcPr>
            <w:tcW w:w="2484" w:type="dxa"/>
          </w:tcPr>
          <w:p>
            <w:pPr>
              <w:pStyle w:val="TableParagraph"/>
              <w:spacing w:line="212" w:lineRule="exact" w:before="2"/>
              <w:ind w:left="107"/>
              <w:rPr>
                <w:sz w:val="18"/>
              </w:rPr>
            </w:pPr>
            <w:r>
              <w:rPr>
                <w:spacing w:val="-2"/>
                <w:sz w:val="18"/>
              </w:rPr>
              <w:t>1,921,394,948.73</w:t>
            </w:r>
          </w:p>
        </w:tc>
        <w:tc>
          <w:tcPr>
            <w:tcW w:w="2350" w:type="dxa"/>
          </w:tcPr>
          <w:p>
            <w:pPr>
              <w:pStyle w:val="TableParagraph"/>
              <w:spacing w:line="212" w:lineRule="exact" w:before="2"/>
              <w:ind w:left="108"/>
              <w:rPr>
                <w:sz w:val="18"/>
              </w:rPr>
            </w:pPr>
            <w:r>
              <w:rPr>
                <w:spacing w:val="-2"/>
                <w:sz w:val="18"/>
              </w:rPr>
              <w:t>2,050,314,023.44</w:t>
            </w:r>
          </w:p>
        </w:tc>
      </w:tr>
      <w:tr>
        <w:trPr>
          <w:trHeight w:val="232" w:hRule="atLeast"/>
        </w:trPr>
        <w:tc>
          <w:tcPr>
            <w:tcW w:w="2871" w:type="dxa"/>
          </w:tcPr>
          <w:p>
            <w:pPr>
              <w:pStyle w:val="TableParagraph"/>
              <w:spacing w:line="212" w:lineRule="exact"/>
              <w:ind w:left="107"/>
              <w:rPr>
                <w:sz w:val="18"/>
              </w:rPr>
            </w:pPr>
            <w:r>
              <w:rPr>
                <w:spacing w:val="-2"/>
                <w:sz w:val="18"/>
              </w:rPr>
              <w:t>生产性生物资产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3" w:lineRule="exact" w:before="2"/>
              <w:ind w:left="107"/>
              <w:rPr>
                <w:sz w:val="18"/>
              </w:rPr>
            </w:pPr>
            <w:r>
              <w:rPr>
                <w:spacing w:val="-3"/>
                <w:sz w:val="18"/>
              </w:rPr>
              <w:t>油气资产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使用权资产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102,782,644.09</w:t>
            </w:r>
          </w:p>
        </w:tc>
        <w:tc>
          <w:tcPr>
            <w:tcW w:w="2350" w:type="dxa"/>
          </w:tcPr>
          <w:p>
            <w:pPr>
              <w:pStyle w:val="TableParagraph"/>
              <w:spacing w:line="212" w:lineRule="exact"/>
              <w:ind w:left="108"/>
              <w:rPr>
                <w:sz w:val="18"/>
              </w:rPr>
            </w:pPr>
            <w:r>
              <w:rPr>
                <w:spacing w:val="-2"/>
                <w:sz w:val="18"/>
              </w:rPr>
              <w:t>90,213,129.29</w:t>
            </w:r>
          </w:p>
        </w:tc>
      </w:tr>
      <w:tr>
        <w:trPr>
          <w:trHeight w:val="234" w:hRule="atLeast"/>
        </w:trPr>
        <w:tc>
          <w:tcPr>
            <w:tcW w:w="2871" w:type="dxa"/>
          </w:tcPr>
          <w:p>
            <w:pPr>
              <w:pStyle w:val="TableParagraph"/>
              <w:spacing w:line="212" w:lineRule="exact" w:before="2"/>
              <w:ind w:left="107"/>
              <w:rPr>
                <w:sz w:val="18"/>
              </w:rPr>
            </w:pPr>
            <w:r>
              <w:rPr>
                <w:spacing w:val="-3"/>
                <w:sz w:val="18"/>
              </w:rPr>
              <w:t>无形资产</w:t>
            </w:r>
          </w:p>
        </w:tc>
        <w:tc>
          <w:tcPr>
            <w:tcW w:w="1104" w:type="dxa"/>
          </w:tcPr>
          <w:p>
            <w:pPr>
              <w:pStyle w:val="TableParagraph"/>
              <w:rPr>
                <w:rFonts w:ascii="Times New Roman"/>
                <w:sz w:val="16"/>
              </w:rPr>
            </w:pPr>
          </w:p>
        </w:tc>
        <w:tc>
          <w:tcPr>
            <w:tcW w:w="2484" w:type="dxa"/>
          </w:tcPr>
          <w:p>
            <w:pPr>
              <w:pStyle w:val="TableParagraph"/>
              <w:spacing w:line="212" w:lineRule="exact" w:before="2"/>
              <w:ind w:left="107"/>
              <w:rPr>
                <w:sz w:val="18"/>
              </w:rPr>
            </w:pPr>
            <w:r>
              <w:rPr>
                <w:spacing w:val="-2"/>
                <w:sz w:val="18"/>
              </w:rPr>
              <w:t>1,884,911,628.15</w:t>
            </w:r>
          </w:p>
        </w:tc>
        <w:tc>
          <w:tcPr>
            <w:tcW w:w="2350" w:type="dxa"/>
          </w:tcPr>
          <w:p>
            <w:pPr>
              <w:pStyle w:val="TableParagraph"/>
              <w:spacing w:line="212" w:lineRule="exact" w:before="2"/>
              <w:ind w:left="108"/>
              <w:rPr>
                <w:sz w:val="18"/>
              </w:rPr>
            </w:pPr>
            <w:r>
              <w:rPr>
                <w:spacing w:val="-2"/>
                <w:sz w:val="18"/>
              </w:rPr>
              <w:t>1,920,102,774.78</w:t>
            </w:r>
          </w:p>
        </w:tc>
      </w:tr>
      <w:tr>
        <w:trPr>
          <w:trHeight w:val="232" w:hRule="atLeast"/>
        </w:trPr>
        <w:tc>
          <w:tcPr>
            <w:tcW w:w="2871" w:type="dxa"/>
          </w:tcPr>
          <w:p>
            <w:pPr>
              <w:pStyle w:val="TableParagraph"/>
              <w:spacing w:line="212" w:lineRule="exact"/>
              <w:ind w:left="107"/>
              <w:rPr>
                <w:sz w:val="18"/>
              </w:rPr>
            </w:pPr>
            <w:r>
              <w:rPr>
                <w:spacing w:val="-3"/>
                <w:sz w:val="18"/>
              </w:rPr>
              <w:t>开发支出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3" w:lineRule="exact" w:before="2"/>
              <w:ind w:left="107"/>
              <w:rPr>
                <w:sz w:val="18"/>
              </w:rPr>
            </w:pPr>
            <w:r>
              <w:rPr>
                <w:spacing w:val="-5"/>
                <w:sz w:val="18"/>
              </w:rPr>
              <w:t>商誉</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24,071,114.45</w:t>
            </w:r>
          </w:p>
        </w:tc>
        <w:tc>
          <w:tcPr>
            <w:tcW w:w="2350" w:type="dxa"/>
          </w:tcPr>
          <w:p>
            <w:pPr>
              <w:pStyle w:val="TableParagraph"/>
              <w:spacing w:line="213" w:lineRule="exact" w:before="2"/>
              <w:ind w:left="108"/>
              <w:rPr>
                <w:sz w:val="18"/>
              </w:rPr>
            </w:pPr>
            <w:r>
              <w:rPr>
                <w:spacing w:val="-2"/>
                <w:sz w:val="18"/>
              </w:rPr>
              <w:t>98,418,585.26</w:t>
            </w:r>
          </w:p>
        </w:tc>
      </w:tr>
      <w:tr>
        <w:trPr>
          <w:trHeight w:val="234" w:hRule="atLeast"/>
        </w:trPr>
        <w:tc>
          <w:tcPr>
            <w:tcW w:w="2871" w:type="dxa"/>
          </w:tcPr>
          <w:p>
            <w:pPr>
              <w:pStyle w:val="TableParagraph"/>
              <w:spacing w:line="215" w:lineRule="exact"/>
              <w:ind w:left="107"/>
              <w:rPr>
                <w:sz w:val="18"/>
              </w:rPr>
            </w:pPr>
            <w:r>
              <w:rPr>
                <w:spacing w:val="-2"/>
                <w:sz w:val="18"/>
              </w:rPr>
              <w:t>长期待摊费用</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26,866,657.22</w:t>
            </w:r>
          </w:p>
        </w:tc>
        <w:tc>
          <w:tcPr>
            <w:tcW w:w="2350" w:type="dxa"/>
          </w:tcPr>
          <w:p>
            <w:pPr>
              <w:pStyle w:val="TableParagraph"/>
              <w:spacing w:line="215" w:lineRule="exact"/>
              <w:ind w:left="108"/>
              <w:rPr>
                <w:sz w:val="18"/>
              </w:rPr>
            </w:pPr>
            <w:r>
              <w:rPr>
                <w:spacing w:val="-2"/>
                <w:sz w:val="18"/>
              </w:rPr>
              <w:t>13,306,844.21</w:t>
            </w:r>
          </w:p>
        </w:tc>
      </w:tr>
    </w:tbl>
    <w:p>
      <w:pPr>
        <w:spacing w:after="0" w:line="215"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34" w:hRule="atLeast"/>
        </w:trPr>
        <w:tc>
          <w:tcPr>
            <w:tcW w:w="2871" w:type="dxa"/>
          </w:tcPr>
          <w:p>
            <w:pPr>
              <w:pStyle w:val="TableParagraph"/>
              <w:spacing w:line="213" w:lineRule="exact" w:before="2"/>
              <w:ind w:left="107"/>
              <w:rPr>
                <w:sz w:val="18"/>
              </w:rPr>
            </w:pPr>
            <w:r>
              <w:rPr>
                <w:spacing w:val="-2"/>
                <w:sz w:val="18"/>
              </w:rPr>
              <w:t>递延所得税资产</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319,574,855.19</w:t>
            </w:r>
          </w:p>
        </w:tc>
        <w:tc>
          <w:tcPr>
            <w:tcW w:w="2350" w:type="dxa"/>
          </w:tcPr>
          <w:p>
            <w:pPr>
              <w:pStyle w:val="TableParagraph"/>
              <w:spacing w:line="213" w:lineRule="exact" w:before="2"/>
              <w:ind w:left="108"/>
              <w:rPr>
                <w:sz w:val="18"/>
              </w:rPr>
            </w:pPr>
            <w:r>
              <w:rPr>
                <w:spacing w:val="-2"/>
                <w:sz w:val="18"/>
              </w:rPr>
              <w:t>287,229,985.84</w:t>
            </w:r>
          </w:p>
        </w:tc>
      </w:tr>
      <w:tr>
        <w:trPr>
          <w:trHeight w:val="232" w:hRule="atLeast"/>
        </w:trPr>
        <w:tc>
          <w:tcPr>
            <w:tcW w:w="2871" w:type="dxa"/>
          </w:tcPr>
          <w:p>
            <w:pPr>
              <w:pStyle w:val="TableParagraph"/>
              <w:spacing w:line="212" w:lineRule="exact"/>
              <w:ind w:left="107"/>
              <w:rPr>
                <w:sz w:val="18"/>
              </w:rPr>
            </w:pPr>
            <w:r>
              <w:rPr>
                <w:spacing w:val="-2"/>
                <w:sz w:val="18"/>
              </w:rPr>
              <w:t>其他非流动资产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320,439,773.13</w:t>
            </w:r>
          </w:p>
        </w:tc>
        <w:tc>
          <w:tcPr>
            <w:tcW w:w="2350" w:type="dxa"/>
          </w:tcPr>
          <w:p>
            <w:pPr>
              <w:pStyle w:val="TableParagraph"/>
              <w:spacing w:line="212" w:lineRule="exact"/>
              <w:ind w:left="108"/>
              <w:rPr>
                <w:sz w:val="18"/>
              </w:rPr>
            </w:pPr>
            <w:r>
              <w:rPr>
                <w:spacing w:val="-2"/>
                <w:sz w:val="18"/>
              </w:rPr>
              <w:t>600,437,696.95</w:t>
            </w:r>
          </w:p>
        </w:tc>
      </w:tr>
      <w:tr>
        <w:trPr>
          <w:trHeight w:val="234" w:hRule="atLeast"/>
        </w:trPr>
        <w:tc>
          <w:tcPr>
            <w:tcW w:w="2871" w:type="dxa"/>
          </w:tcPr>
          <w:p>
            <w:pPr>
              <w:pStyle w:val="TableParagraph"/>
              <w:spacing w:line="213" w:lineRule="exact" w:before="2"/>
              <w:ind w:left="107"/>
              <w:rPr>
                <w:sz w:val="18"/>
              </w:rPr>
            </w:pPr>
            <w:r>
              <w:rPr>
                <w:spacing w:val="-2"/>
                <w:sz w:val="18"/>
              </w:rPr>
              <w:t>非流动资产合计</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18,047,993,385.62</w:t>
            </w:r>
          </w:p>
        </w:tc>
        <w:tc>
          <w:tcPr>
            <w:tcW w:w="2350" w:type="dxa"/>
          </w:tcPr>
          <w:p>
            <w:pPr>
              <w:pStyle w:val="TableParagraph"/>
              <w:spacing w:line="213" w:lineRule="exact" w:before="2"/>
              <w:ind w:left="108"/>
              <w:rPr>
                <w:sz w:val="18"/>
              </w:rPr>
            </w:pPr>
            <w:r>
              <w:rPr>
                <w:spacing w:val="-2"/>
                <w:sz w:val="18"/>
              </w:rPr>
              <w:t>17,746,615,436.86</w:t>
            </w:r>
          </w:p>
        </w:tc>
      </w:tr>
      <w:tr>
        <w:trPr>
          <w:trHeight w:val="467" w:hRule="atLeast"/>
        </w:trPr>
        <w:tc>
          <w:tcPr>
            <w:tcW w:w="2871" w:type="dxa"/>
          </w:tcPr>
          <w:p>
            <w:pPr>
              <w:pStyle w:val="TableParagraph"/>
              <w:spacing w:before="117"/>
              <w:ind w:left="107"/>
              <w:rPr>
                <w:sz w:val="18"/>
              </w:rPr>
            </w:pPr>
            <w:r>
              <w:rPr>
                <w:spacing w:val="-3"/>
                <w:sz w:val="18"/>
              </w:rPr>
              <w:t>资产总计</w:t>
            </w:r>
          </w:p>
        </w:tc>
        <w:tc>
          <w:tcPr>
            <w:tcW w:w="1104" w:type="dxa"/>
          </w:tcPr>
          <w:p>
            <w:pPr>
              <w:pStyle w:val="TableParagraph"/>
              <w:rPr>
                <w:rFonts w:ascii="Times New Roman"/>
                <w:sz w:val="18"/>
              </w:rPr>
            </w:pPr>
          </w:p>
        </w:tc>
        <w:tc>
          <w:tcPr>
            <w:tcW w:w="2484" w:type="dxa"/>
          </w:tcPr>
          <w:p>
            <w:pPr>
              <w:pStyle w:val="TableParagraph"/>
              <w:spacing w:line="230" w:lineRule="exact"/>
              <w:ind w:left="107"/>
              <w:rPr>
                <w:sz w:val="18"/>
              </w:rPr>
            </w:pPr>
            <w:r>
              <w:rPr>
                <w:spacing w:val="-2"/>
                <w:sz w:val="18"/>
              </w:rPr>
              <w:t>73,523,417,381.93</w:t>
            </w:r>
          </w:p>
        </w:tc>
        <w:tc>
          <w:tcPr>
            <w:tcW w:w="2350" w:type="dxa"/>
          </w:tcPr>
          <w:p>
            <w:pPr>
              <w:pStyle w:val="TableParagraph"/>
              <w:spacing w:line="230" w:lineRule="exact"/>
              <w:ind w:left="108"/>
              <w:rPr>
                <w:sz w:val="18"/>
              </w:rPr>
            </w:pPr>
            <w:r>
              <w:rPr>
                <w:spacing w:val="-2"/>
                <w:sz w:val="18"/>
              </w:rPr>
              <w:t>64,723,678,252.66</w:t>
            </w:r>
          </w:p>
        </w:tc>
      </w:tr>
      <w:tr>
        <w:trPr>
          <w:trHeight w:val="270" w:hRule="atLeast"/>
        </w:trPr>
        <w:tc>
          <w:tcPr>
            <w:tcW w:w="8809" w:type="dxa"/>
            <w:gridSpan w:val="4"/>
          </w:tcPr>
          <w:p>
            <w:pPr>
              <w:pStyle w:val="TableParagraph"/>
              <w:spacing w:line="250" w:lineRule="exact" w:before="1"/>
              <w:ind w:left="107"/>
              <w:rPr>
                <w:sz w:val="21"/>
              </w:rPr>
            </w:pPr>
            <w:r>
              <w:rPr>
                <w:spacing w:val="-4"/>
                <w:sz w:val="21"/>
              </w:rPr>
              <w:t>流动负债：</w:t>
            </w:r>
          </w:p>
        </w:tc>
      </w:tr>
      <w:tr>
        <w:trPr>
          <w:trHeight w:val="234" w:hRule="atLeast"/>
        </w:trPr>
        <w:tc>
          <w:tcPr>
            <w:tcW w:w="2871" w:type="dxa"/>
          </w:tcPr>
          <w:p>
            <w:pPr>
              <w:pStyle w:val="TableParagraph"/>
              <w:spacing w:line="213" w:lineRule="exact" w:before="2"/>
              <w:ind w:left="107"/>
              <w:rPr>
                <w:sz w:val="18"/>
              </w:rPr>
            </w:pPr>
            <w:r>
              <w:rPr>
                <w:spacing w:val="-3"/>
                <w:sz w:val="18"/>
              </w:rPr>
              <w:t>短期借款</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3,471,595,627.35</w:t>
            </w:r>
          </w:p>
        </w:tc>
        <w:tc>
          <w:tcPr>
            <w:tcW w:w="2350" w:type="dxa"/>
          </w:tcPr>
          <w:p>
            <w:pPr>
              <w:pStyle w:val="TableParagraph"/>
              <w:spacing w:line="213" w:lineRule="exact" w:before="2"/>
              <w:ind w:left="108"/>
              <w:rPr>
                <w:sz w:val="18"/>
              </w:rPr>
            </w:pPr>
            <w:r>
              <w:rPr>
                <w:spacing w:val="-2"/>
                <w:sz w:val="18"/>
              </w:rPr>
              <w:t>3,859,695,991.88</w:t>
            </w:r>
          </w:p>
        </w:tc>
      </w:tr>
      <w:tr>
        <w:trPr>
          <w:trHeight w:val="234" w:hRule="atLeast"/>
        </w:trPr>
        <w:tc>
          <w:tcPr>
            <w:tcW w:w="2871" w:type="dxa"/>
          </w:tcPr>
          <w:p>
            <w:pPr>
              <w:pStyle w:val="TableParagraph"/>
              <w:spacing w:line="215" w:lineRule="exact"/>
              <w:ind w:left="107"/>
              <w:rPr>
                <w:sz w:val="18"/>
              </w:rPr>
            </w:pPr>
            <w:r>
              <w:rPr>
                <w:spacing w:val="-2"/>
                <w:sz w:val="18"/>
              </w:rPr>
              <w:t>向中央银行借款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拆入资金</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交易性金融负债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衍生金融负债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应付票据</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4,689,186,821.87</w:t>
            </w:r>
          </w:p>
        </w:tc>
        <w:tc>
          <w:tcPr>
            <w:tcW w:w="2350" w:type="dxa"/>
          </w:tcPr>
          <w:p>
            <w:pPr>
              <w:pStyle w:val="TableParagraph"/>
              <w:spacing w:line="215" w:lineRule="exact"/>
              <w:ind w:left="108"/>
              <w:rPr>
                <w:sz w:val="18"/>
              </w:rPr>
            </w:pPr>
            <w:r>
              <w:rPr>
                <w:spacing w:val="-2"/>
                <w:sz w:val="18"/>
              </w:rPr>
              <w:t>5,823,808,767.34</w:t>
            </w:r>
          </w:p>
        </w:tc>
      </w:tr>
      <w:tr>
        <w:trPr>
          <w:trHeight w:val="232" w:hRule="atLeast"/>
        </w:trPr>
        <w:tc>
          <w:tcPr>
            <w:tcW w:w="2871" w:type="dxa"/>
          </w:tcPr>
          <w:p>
            <w:pPr>
              <w:pStyle w:val="TableParagraph"/>
              <w:spacing w:line="212" w:lineRule="exact"/>
              <w:ind w:left="107"/>
              <w:rPr>
                <w:sz w:val="18"/>
              </w:rPr>
            </w:pPr>
            <w:r>
              <w:rPr>
                <w:spacing w:val="-3"/>
                <w:sz w:val="18"/>
              </w:rPr>
              <w:t>应付账款</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15,313,151,986.97</w:t>
            </w:r>
          </w:p>
        </w:tc>
        <w:tc>
          <w:tcPr>
            <w:tcW w:w="2350" w:type="dxa"/>
          </w:tcPr>
          <w:p>
            <w:pPr>
              <w:pStyle w:val="TableParagraph"/>
              <w:spacing w:line="212" w:lineRule="exact"/>
              <w:ind w:left="108"/>
              <w:rPr>
                <w:sz w:val="18"/>
              </w:rPr>
            </w:pPr>
            <w:r>
              <w:rPr>
                <w:spacing w:val="-2"/>
                <w:sz w:val="18"/>
              </w:rPr>
              <w:t>12,095,002,605.73</w:t>
            </w:r>
          </w:p>
        </w:tc>
      </w:tr>
      <w:tr>
        <w:trPr>
          <w:trHeight w:val="234" w:hRule="atLeast"/>
        </w:trPr>
        <w:tc>
          <w:tcPr>
            <w:tcW w:w="2871" w:type="dxa"/>
          </w:tcPr>
          <w:p>
            <w:pPr>
              <w:pStyle w:val="TableParagraph"/>
              <w:spacing w:line="215" w:lineRule="exact"/>
              <w:ind w:left="107"/>
              <w:rPr>
                <w:sz w:val="18"/>
              </w:rPr>
            </w:pPr>
            <w:r>
              <w:rPr>
                <w:spacing w:val="-3"/>
                <w:sz w:val="18"/>
              </w:rPr>
              <w:t>预收款项</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41,381,587.01</w:t>
            </w:r>
          </w:p>
        </w:tc>
        <w:tc>
          <w:tcPr>
            <w:tcW w:w="2350" w:type="dxa"/>
          </w:tcPr>
          <w:p>
            <w:pPr>
              <w:pStyle w:val="TableParagraph"/>
              <w:spacing w:line="215" w:lineRule="exact"/>
              <w:ind w:left="108"/>
              <w:rPr>
                <w:sz w:val="18"/>
              </w:rPr>
            </w:pPr>
            <w:r>
              <w:rPr>
                <w:spacing w:val="-2"/>
                <w:sz w:val="18"/>
              </w:rPr>
              <w:t>56,697,107.69</w:t>
            </w:r>
          </w:p>
        </w:tc>
      </w:tr>
      <w:tr>
        <w:trPr>
          <w:trHeight w:val="232" w:hRule="atLeast"/>
        </w:trPr>
        <w:tc>
          <w:tcPr>
            <w:tcW w:w="2871" w:type="dxa"/>
          </w:tcPr>
          <w:p>
            <w:pPr>
              <w:pStyle w:val="TableParagraph"/>
              <w:spacing w:line="212" w:lineRule="exact"/>
              <w:ind w:left="107"/>
              <w:rPr>
                <w:sz w:val="18"/>
              </w:rPr>
            </w:pPr>
            <w:r>
              <w:rPr>
                <w:spacing w:val="-3"/>
                <w:sz w:val="18"/>
              </w:rPr>
              <w:t>合同负债</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2,405,623,655.93</w:t>
            </w:r>
          </w:p>
        </w:tc>
        <w:tc>
          <w:tcPr>
            <w:tcW w:w="2350" w:type="dxa"/>
          </w:tcPr>
          <w:p>
            <w:pPr>
              <w:pStyle w:val="TableParagraph"/>
              <w:spacing w:line="212" w:lineRule="exact"/>
              <w:ind w:left="108"/>
              <w:rPr>
                <w:sz w:val="18"/>
              </w:rPr>
            </w:pPr>
            <w:r>
              <w:rPr>
                <w:spacing w:val="-2"/>
                <w:sz w:val="18"/>
              </w:rPr>
              <w:t>3,861,631,261.19</w:t>
            </w:r>
          </w:p>
        </w:tc>
      </w:tr>
      <w:tr>
        <w:trPr>
          <w:trHeight w:val="235" w:hRule="atLeast"/>
        </w:trPr>
        <w:tc>
          <w:tcPr>
            <w:tcW w:w="2871" w:type="dxa"/>
          </w:tcPr>
          <w:p>
            <w:pPr>
              <w:pStyle w:val="TableParagraph"/>
              <w:spacing w:line="215" w:lineRule="exact"/>
              <w:ind w:left="107"/>
              <w:rPr>
                <w:sz w:val="18"/>
              </w:rPr>
            </w:pPr>
            <w:r>
              <w:rPr>
                <w:spacing w:val="-2"/>
                <w:sz w:val="18"/>
              </w:rPr>
              <w:t>卖出回购金融资产款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吸收存款及同业存放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代理买卖证券款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代理承销证券款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应付职工薪酬</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936,056,127.82</w:t>
            </w:r>
          </w:p>
        </w:tc>
        <w:tc>
          <w:tcPr>
            <w:tcW w:w="2350" w:type="dxa"/>
          </w:tcPr>
          <w:p>
            <w:pPr>
              <w:pStyle w:val="TableParagraph"/>
              <w:spacing w:line="215" w:lineRule="exact"/>
              <w:ind w:left="108"/>
              <w:rPr>
                <w:sz w:val="18"/>
              </w:rPr>
            </w:pPr>
            <w:r>
              <w:rPr>
                <w:spacing w:val="-2"/>
                <w:sz w:val="18"/>
              </w:rPr>
              <w:t>920,819,484.45</w:t>
            </w:r>
          </w:p>
        </w:tc>
      </w:tr>
      <w:tr>
        <w:trPr>
          <w:trHeight w:val="232" w:hRule="atLeast"/>
        </w:trPr>
        <w:tc>
          <w:tcPr>
            <w:tcW w:w="2871" w:type="dxa"/>
          </w:tcPr>
          <w:p>
            <w:pPr>
              <w:pStyle w:val="TableParagraph"/>
              <w:spacing w:line="212" w:lineRule="exact"/>
              <w:ind w:left="107"/>
              <w:rPr>
                <w:sz w:val="18"/>
              </w:rPr>
            </w:pPr>
            <w:r>
              <w:rPr>
                <w:spacing w:val="-3"/>
                <w:sz w:val="18"/>
              </w:rPr>
              <w:t>应交税费</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387,819,250.40</w:t>
            </w:r>
          </w:p>
        </w:tc>
        <w:tc>
          <w:tcPr>
            <w:tcW w:w="2350" w:type="dxa"/>
          </w:tcPr>
          <w:p>
            <w:pPr>
              <w:pStyle w:val="TableParagraph"/>
              <w:spacing w:line="212" w:lineRule="exact"/>
              <w:ind w:left="108"/>
              <w:rPr>
                <w:sz w:val="18"/>
              </w:rPr>
            </w:pPr>
            <w:r>
              <w:rPr>
                <w:spacing w:val="-2"/>
                <w:sz w:val="18"/>
              </w:rPr>
              <w:t>454,394,290.66</w:t>
            </w:r>
          </w:p>
        </w:tc>
      </w:tr>
      <w:tr>
        <w:trPr>
          <w:trHeight w:val="234" w:hRule="atLeast"/>
        </w:trPr>
        <w:tc>
          <w:tcPr>
            <w:tcW w:w="2871" w:type="dxa"/>
          </w:tcPr>
          <w:p>
            <w:pPr>
              <w:pStyle w:val="TableParagraph"/>
              <w:spacing w:line="215" w:lineRule="exact"/>
              <w:ind w:left="107"/>
              <w:rPr>
                <w:sz w:val="18"/>
              </w:rPr>
            </w:pPr>
            <w:r>
              <w:rPr>
                <w:spacing w:val="-2"/>
                <w:sz w:val="18"/>
              </w:rPr>
              <w:t>其他应付款</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612,387,905.35</w:t>
            </w:r>
          </w:p>
        </w:tc>
        <w:tc>
          <w:tcPr>
            <w:tcW w:w="2350" w:type="dxa"/>
          </w:tcPr>
          <w:p>
            <w:pPr>
              <w:pStyle w:val="TableParagraph"/>
              <w:spacing w:line="215" w:lineRule="exact"/>
              <w:ind w:left="108"/>
              <w:rPr>
                <w:sz w:val="18"/>
              </w:rPr>
            </w:pPr>
            <w:r>
              <w:rPr>
                <w:spacing w:val="-2"/>
                <w:sz w:val="18"/>
              </w:rPr>
              <w:t>557,239,046.10</w:t>
            </w:r>
          </w:p>
        </w:tc>
      </w:tr>
      <w:tr>
        <w:trPr>
          <w:trHeight w:val="232" w:hRule="atLeast"/>
        </w:trPr>
        <w:tc>
          <w:tcPr>
            <w:tcW w:w="2871" w:type="dxa"/>
          </w:tcPr>
          <w:p>
            <w:pPr>
              <w:pStyle w:val="TableParagraph"/>
              <w:spacing w:line="212" w:lineRule="exact"/>
              <w:ind w:left="107"/>
              <w:rPr>
                <w:sz w:val="18"/>
              </w:rPr>
            </w:pPr>
            <w:r>
              <w:rPr>
                <w:spacing w:val="-2"/>
                <w:sz w:val="18"/>
              </w:rPr>
              <w:t>其中：应付利息</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应付股利</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19,962,031.38</w:t>
            </w: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应付手续费及佣金</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3" w:lineRule="exact" w:before="2"/>
              <w:ind w:left="107"/>
              <w:rPr>
                <w:sz w:val="18"/>
              </w:rPr>
            </w:pPr>
            <w:r>
              <w:rPr>
                <w:spacing w:val="-2"/>
                <w:sz w:val="18"/>
              </w:rPr>
              <w:t>应付分保账款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持有待售负债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3" w:lineRule="exact" w:before="2"/>
              <w:ind w:left="107"/>
              <w:rPr>
                <w:sz w:val="18"/>
              </w:rPr>
            </w:pPr>
            <w:r>
              <w:rPr>
                <w:spacing w:val="-1"/>
                <w:sz w:val="18"/>
              </w:rPr>
              <w:t>一年内到期的非流动负债</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1,202,568,965.50</w:t>
            </w:r>
          </w:p>
        </w:tc>
        <w:tc>
          <w:tcPr>
            <w:tcW w:w="2350" w:type="dxa"/>
          </w:tcPr>
          <w:p>
            <w:pPr>
              <w:pStyle w:val="TableParagraph"/>
              <w:spacing w:line="213" w:lineRule="exact" w:before="2"/>
              <w:ind w:left="108"/>
              <w:rPr>
                <w:sz w:val="18"/>
              </w:rPr>
            </w:pPr>
            <w:r>
              <w:rPr>
                <w:spacing w:val="-2"/>
                <w:sz w:val="18"/>
              </w:rPr>
              <w:t>3,430,916,437.37</w:t>
            </w:r>
          </w:p>
        </w:tc>
      </w:tr>
      <w:tr>
        <w:trPr>
          <w:trHeight w:val="232" w:hRule="atLeast"/>
        </w:trPr>
        <w:tc>
          <w:tcPr>
            <w:tcW w:w="2871" w:type="dxa"/>
          </w:tcPr>
          <w:p>
            <w:pPr>
              <w:pStyle w:val="TableParagraph"/>
              <w:spacing w:line="212" w:lineRule="exact"/>
              <w:ind w:left="107"/>
              <w:rPr>
                <w:sz w:val="18"/>
              </w:rPr>
            </w:pPr>
            <w:r>
              <w:rPr>
                <w:spacing w:val="-2"/>
                <w:sz w:val="18"/>
              </w:rPr>
              <w:t>其他流动负债</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772,902,128.05</w:t>
            </w:r>
          </w:p>
        </w:tc>
        <w:tc>
          <w:tcPr>
            <w:tcW w:w="2350" w:type="dxa"/>
          </w:tcPr>
          <w:p>
            <w:pPr>
              <w:pStyle w:val="TableParagraph"/>
              <w:spacing w:line="212" w:lineRule="exact"/>
              <w:ind w:left="108"/>
              <w:rPr>
                <w:sz w:val="18"/>
              </w:rPr>
            </w:pPr>
            <w:r>
              <w:rPr>
                <w:spacing w:val="-2"/>
                <w:sz w:val="18"/>
              </w:rPr>
              <w:t>633,110,468.21</w:t>
            </w:r>
          </w:p>
        </w:tc>
      </w:tr>
      <w:tr>
        <w:trPr>
          <w:trHeight w:val="234" w:hRule="atLeast"/>
        </w:trPr>
        <w:tc>
          <w:tcPr>
            <w:tcW w:w="2871" w:type="dxa"/>
          </w:tcPr>
          <w:p>
            <w:pPr>
              <w:pStyle w:val="TableParagraph"/>
              <w:spacing w:line="212" w:lineRule="exact" w:before="2"/>
              <w:ind w:left="107"/>
              <w:rPr>
                <w:sz w:val="18"/>
              </w:rPr>
            </w:pPr>
            <w:r>
              <w:rPr>
                <w:spacing w:val="-2"/>
                <w:sz w:val="18"/>
              </w:rPr>
              <w:t>流动负债合计</w:t>
            </w:r>
          </w:p>
        </w:tc>
        <w:tc>
          <w:tcPr>
            <w:tcW w:w="1104" w:type="dxa"/>
          </w:tcPr>
          <w:p>
            <w:pPr>
              <w:pStyle w:val="TableParagraph"/>
              <w:rPr>
                <w:rFonts w:ascii="Times New Roman"/>
                <w:sz w:val="16"/>
              </w:rPr>
            </w:pPr>
          </w:p>
        </w:tc>
        <w:tc>
          <w:tcPr>
            <w:tcW w:w="2484" w:type="dxa"/>
          </w:tcPr>
          <w:p>
            <w:pPr>
              <w:pStyle w:val="TableParagraph"/>
              <w:spacing w:line="212" w:lineRule="exact" w:before="2"/>
              <w:ind w:left="107"/>
              <w:rPr>
                <w:sz w:val="18"/>
              </w:rPr>
            </w:pPr>
            <w:r>
              <w:rPr>
                <w:spacing w:val="-2"/>
                <w:sz w:val="18"/>
              </w:rPr>
              <w:t>29,832,674,056.25</w:t>
            </w:r>
          </w:p>
        </w:tc>
        <w:tc>
          <w:tcPr>
            <w:tcW w:w="2350" w:type="dxa"/>
          </w:tcPr>
          <w:p>
            <w:pPr>
              <w:pStyle w:val="TableParagraph"/>
              <w:spacing w:line="212" w:lineRule="exact" w:before="2"/>
              <w:ind w:left="108"/>
              <w:rPr>
                <w:sz w:val="18"/>
              </w:rPr>
            </w:pPr>
            <w:r>
              <w:rPr>
                <w:spacing w:val="-2"/>
                <w:sz w:val="18"/>
              </w:rPr>
              <w:t>31,693,315,460.62</w:t>
            </w:r>
          </w:p>
        </w:tc>
      </w:tr>
      <w:tr>
        <w:trPr>
          <w:trHeight w:val="272" w:hRule="atLeast"/>
        </w:trPr>
        <w:tc>
          <w:tcPr>
            <w:tcW w:w="8809" w:type="dxa"/>
            <w:gridSpan w:val="4"/>
          </w:tcPr>
          <w:p>
            <w:pPr>
              <w:pStyle w:val="TableParagraph"/>
              <w:spacing w:line="252" w:lineRule="exact" w:before="1"/>
              <w:ind w:left="107"/>
              <w:rPr>
                <w:sz w:val="21"/>
              </w:rPr>
            </w:pPr>
            <w:r>
              <w:rPr>
                <w:spacing w:val="-4"/>
                <w:sz w:val="21"/>
              </w:rPr>
              <w:t>非流动负债：</w:t>
            </w:r>
          </w:p>
        </w:tc>
      </w:tr>
      <w:tr>
        <w:trPr>
          <w:trHeight w:val="232" w:hRule="atLeast"/>
        </w:trPr>
        <w:tc>
          <w:tcPr>
            <w:tcW w:w="2871" w:type="dxa"/>
          </w:tcPr>
          <w:p>
            <w:pPr>
              <w:pStyle w:val="TableParagraph"/>
              <w:spacing w:line="212" w:lineRule="exact"/>
              <w:ind w:left="107"/>
              <w:rPr>
                <w:sz w:val="18"/>
              </w:rPr>
            </w:pPr>
            <w:r>
              <w:rPr>
                <w:spacing w:val="-2"/>
                <w:sz w:val="18"/>
              </w:rPr>
              <w:t>保险合同准备金</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长期借款</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4,317,761,673.55</w:t>
            </w:r>
          </w:p>
        </w:tc>
        <w:tc>
          <w:tcPr>
            <w:tcW w:w="2350" w:type="dxa"/>
          </w:tcPr>
          <w:p>
            <w:pPr>
              <w:pStyle w:val="TableParagraph"/>
              <w:spacing w:line="215" w:lineRule="exact"/>
              <w:ind w:left="108"/>
              <w:rPr>
                <w:sz w:val="18"/>
              </w:rPr>
            </w:pPr>
            <w:r>
              <w:rPr>
                <w:spacing w:val="-2"/>
                <w:sz w:val="18"/>
              </w:rPr>
              <w:t>1,643,590,845.75</w:t>
            </w:r>
          </w:p>
        </w:tc>
      </w:tr>
      <w:tr>
        <w:trPr>
          <w:trHeight w:val="232" w:hRule="atLeast"/>
        </w:trPr>
        <w:tc>
          <w:tcPr>
            <w:tcW w:w="2871" w:type="dxa"/>
          </w:tcPr>
          <w:p>
            <w:pPr>
              <w:pStyle w:val="TableParagraph"/>
              <w:spacing w:line="212" w:lineRule="exact"/>
              <w:ind w:left="107"/>
              <w:rPr>
                <w:sz w:val="18"/>
              </w:rPr>
            </w:pPr>
            <w:r>
              <w:rPr>
                <w:spacing w:val="-3"/>
                <w:sz w:val="18"/>
              </w:rPr>
              <w:t>应付债券</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其中：优先股</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4"/>
                <w:sz w:val="18"/>
              </w:rPr>
              <w:t>永续债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租赁负债</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72,648,521.43</w:t>
            </w:r>
          </w:p>
        </w:tc>
        <w:tc>
          <w:tcPr>
            <w:tcW w:w="2350" w:type="dxa"/>
          </w:tcPr>
          <w:p>
            <w:pPr>
              <w:pStyle w:val="TableParagraph"/>
              <w:spacing w:line="215" w:lineRule="exact"/>
              <w:ind w:left="108"/>
              <w:rPr>
                <w:sz w:val="18"/>
              </w:rPr>
            </w:pPr>
            <w:r>
              <w:rPr>
                <w:spacing w:val="-2"/>
                <w:sz w:val="18"/>
              </w:rPr>
              <w:t>63,673,986.09</w:t>
            </w:r>
          </w:p>
        </w:tc>
      </w:tr>
      <w:tr>
        <w:trPr>
          <w:trHeight w:val="232" w:hRule="atLeast"/>
        </w:trPr>
        <w:tc>
          <w:tcPr>
            <w:tcW w:w="2871" w:type="dxa"/>
          </w:tcPr>
          <w:p>
            <w:pPr>
              <w:pStyle w:val="TableParagraph"/>
              <w:spacing w:line="212" w:lineRule="exact"/>
              <w:ind w:left="107"/>
              <w:rPr>
                <w:sz w:val="18"/>
              </w:rPr>
            </w:pPr>
            <w:r>
              <w:rPr>
                <w:spacing w:val="-2"/>
                <w:sz w:val="18"/>
              </w:rPr>
              <w:t>长期应付款</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z w:val="18"/>
              </w:rPr>
              <w:t>-</w:t>
            </w:r>
            <w:r>
              <w:rPr>
                <w:spacing w:val="-2"/>
                <w:sz w:val="18"/>
              </w:rPr>
              <w:t>1,343,020,942.53</w:t>
            </w:r>
          </w:p>
        </w:tc>
        <w:tc>
          <w:tcPr>
            <w:tcW w:w="2350" w:type="dxa"/>
          </w:tcPr>
          <w:p>
            <w:pPr>
              <w:pStyle w:val="TableParagraph"/>
              <w:spacing w:line="212" w:lineRule="exact"/>
              <w:ind w:left="108"/>
              <w:rPr>
                <w:sz w:val="18"/>
              </w:rPr>
            </w:pPr>
            <w:r>
              <w:rPr>
                <w:sz w:val="18"/>
              </w:rPr>
              <w:t>-</w:t>
            </w:r>
            <w:r>
              <w:rPr>
                <w:spacing w:val="-2"/>
                <w:sz w:val="18"/>
              </w:rPr>
              <w:t>2,405,958,670.84</w:t>
            </w:r>
          </w:p>
        </w:tc>
      </w:tr>
      <w:tr>
        <w:trPr>
          <w:trHeight w:val="234" w:hRule="atLeast"/>
        </w:trPr>
        <w:tc>
          <w:tcPr>
            <w:tcW w:w="2871" w:type="dxa"/>
          </w:tcPr>
          <w:p>
            <w:pPr>
              <w:pStyle w:val="TableParagraph"/>
              <w:spacing w:line="215" w:lineRule="exact"/>
              <w:ind w:left="107"/>
              <w:rPr>
                <w:sz w:val="18"/>
              </w:rPr>
            </w:pPr>
            <w:r>
              <w:rPr>
                <w:spacing w:val="-2"/>
                <w:sz w:val="18"/>
              </w:rPr>
              <w:t>长期应付职工薪酬</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555,022,577.17</w:t>
            </w:r>
          </w:p>
        </w:tc>
        <w:tc>
          <w:tcPr>
            <w:tcW w:w="2350" w:type="dxa"/>
          </w:tcPr>
          <w:p>
            <w:pPr>
              <w:pStyle w:val="TableParagraph"/>
              <w:spacing w:line="215" w:lineRule="exact"/>
              <w:ind w:left="108"/>
              <w:rPr>
                <w:sz w:val="18"/>
              </w:rPr>
            </w:pPr>
            <w:r>
              <w:rPr>
                <w:spacing w:val="-2"/>
                <w:sz w:val="18"/>
              </w:rPr>
              <w:t>601,138,951.13</w:t>
            </w:r>
          </w:p>
        </w:tc>
      </w:tr>
      <w:tr>
        <w:trPr>
          <w:trHeight w:val="232" w:hRule="atLeast"/>
        </w:trPr>
        <w:tc>
          <w:tcPr>
            <w:tcW w:w="2871" w:type="dxa"/>
          </w:tcPr>
          <w:p>
            <w:pPr>
              <w:pStyle w:val="TableParagraph"/>
              <w:spacing w:line="212" w:lineRule="exact"/>
              <w:ind w:left="107"/>
              <w:rPr>
                <w:sz w:val="18"/>
              </w:rPr>
            </w:pPr>
            <w:r>
              <w:rPr>
                <w:spacing w:val="-3"/>
                <w:sz w:val="18"/>
              </w:rPr>
              <w:t>预计负债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递延收益</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884,259,084.36</w:t>
            </w:r>
          </w:p>
        </w:tc>
        <w:tc>
          <w:tcPr>
            <w:tcW w:w="2350" w:type="dxa"/>
          </w:tcPr>
          <w:p>
            <w:pPr>
              <w:pStyle w:val="TableParagraph"/>
              <w:spacing w:line="215" w:lineRule="exact"/>
              <w:ind w:left="108"/>
              <w:rPr>
                <w:sz w:val="18"/>
              </w:rPr>
            </w:pPr>
            <w:r>
              <w:rPr>
                <w:spacing w:val="-2"/>
                <w:sz w:val="18"/>
              </w:rPr>
              <w:t>826,837,924.54</w:t>
            </w:r>
          </w:p>
        </w:tc>
      </w:tr>
      <w:tr>
        <w:trPr>
          <w:trHeight w:val="232" w:hRule="atLeast"/>
        </w:trPr>
        <w:tc>
          <w:tcPr>
            <w:tcW w:w="2871" w:type="dxa"/>
          </w:tcPr>
          <w:p>
            <w:pPr>
              <w:pStyle w:val="TableParagraph"/>
              <w:spacing w:line="212" w:lineRule="exact"/>
              <w:ind w:left="107"/>
              <w:rPr>
                <w:sz w:val="18"/>
              </w:rPr>
            </w:pPr>
            <w:r>
              <w:rPr>
                <w:spacing w:val="-2"/>
                <w:sz w:val="18"/>
              </w:rPr>
              <w:t>递延所得税负债</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225,122,294.46</w:t>
            </w:r>
          </w:p>
        </w:tc>
        <w:tc>
          <w:tcPr>
            <w:tcW w:w="2350" w:type="dxa"/>
          </w:tcPr>
          <w:p>
            <w:pPr>
              <w:pStyle w:val="TableParagraph"/>
              <w:spacing w:line="212" w:lineRule="exact"/>
              <w:ind w:left="108"/>
              <w:rPr>
                <w:sz w:val="18"/>
              </w:rPr>
            </w:pPr>
            <w:r>
              <w:rPr>
                <w:spacing w:val="-2"/>
                <w:sz w:val="18"/>
              </w:rPr>
              <w:t>213,027,576.31</w:t>
            </w:r>
          </w:p>
        </w:tc>
      </w:tr>
      <w:tr>
        <w:trPr>
          <w:trHeight w:val="234" w:hRule="atLeast"/>
        </w:trPr>
        <w:tc>
          <w:tcPr>
            <w:tcW w:w="2871" w:type="dxa"/>
          </w:tcPr>
          <w:p>
            <w:pPr>
              <w:pStyle w:val="TableParagraph"/>
              <w:spacing w:line="215" w:lineRule="exact"/>
              <w:ind w:left="107"/>
              <w:rPr>
                <w:sz w:val="18"/>
              </w:rPr>
            </w:pPr>
            <w:r>
              <w:rPr>
                <w:spacing w:val="-2"/>
                <w:sz w:val="18"/>
              </w:rPr>
              <w:t>其他非流动负债</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1,283,992,414.94</w:t>
            </w:r>
          </w:p>
        </w:tc>
        <w:tc>
          <w:tcPr>
            <w:tcW w:w="2350" w:type="dxa"/>
          </w:tcPr>
          <w:p>
            <w:pPr>
              <w:pStyle w:val="TableParagraph"/>
              <w:spacing w:line="215" w:lineRule="exact"/>
              <w:ind w:left="108"/>
              <w:rPr>
                <w:sz w:val="18"/>
              </w:rPr>
            </w:pPr>
            <w:r>
              <w:rPr>
                <w:spacing w:val="-2"/>
                <w:sz w:val="18"/>
              </w:rPr>
              <w:t>2,085,350,093.27</w:t>
            </w:r>
          </w:p>
        </w:tc>
      </w:tr>
      <w:tr>
        <w:trPr>
          <w:trHeight w:val="232" w:hRule="atLeast"/>
        </w:trPr>
        <w:tc>
          <w:tcPr>
            <w:tcW w:w="2871" w:type="dxa"/>
          </w:tcPr>
          <w:p>
            <w:pPr>
              <w:pStyle w:val="TableParagraph"/>
              <w:spacing w:line="213" w:lineRule="exact"/>
              <w:ind w:left="107"/>
              <w:rPr>
                <w:sz w:val="18"/>
              </w:rPr>
            </w:pPr>
            <w:r>
              <w:rPr>
                <w:spacing w:val="-2"/>
                <w:sz w:val="18"/>
              </w:rPr>
              <w:t>非流动负债合计</w:t>
            </w:r>
          </w:p>
        </w:tc>
        <w:tc>
          <w:tcPr>
            <w:tcW w:w="1104" w:type="dxa"/>
          </w:tcPr>
          <w:p>
            <w:pPr>
              <w:pStyle w:val="TableParagraph"/>
              <w:rPr>
                <w:rFonts w:ascii="Times New Roman"/>
                <w:sz w:val="16"/>
              </w:rPr>
            </w:pPr>
          </w:p>
        </w:tc>
        <w:tc>
          <w:tcPr>
            <w:tcW w:w="2484" w:type="dxa"/>
          </w:tcPr>
          <w:p>
            <w:pPr>
              <w:pStyle w:val="TableParagraph"/>
              <w:spacing w:line="213" w:lineRule="exact"/>
              <w:ind w:left="107"/>
              <w:rPr>
                <w:sz w:val="18"/>
              </w:rPr>
            </w:pPr>
            <w:r>
              <w:rPr>
                <w:spacing w:val="-2"/>
                <w:sz w:val="18"/>
              </w:rPr>
              <w:t>5,995,785,623.38</w:t>
            </w:r>
          </w:p>
        </w:tc>
        <w:tc>
          <w:tcPr>
            <w:tcW w:w="2350" w:type="dxa"/>
          </w:tcPr>
          <w:p>
            <w:pPr>
              <w:pStyle w:val="TableParagraph"/>
              <w:spacing w:line="213" w:lineRule="exact"/>
              <w:ind w:left="108"/>
              <w:rPr>
                <w:sz w:val="18"/>
              </w:rPr>
            </w:pPr>
            <w:r>
              <w:rPr>
                <w:spacing w:val="-2"/>
                <w:sz w:val="18"/>
              </w:rPr>
              <w:t>3,027,660,706.25</w:t>
            </w:r>
          </w:p>
        </w:tc>
      </w:tr>
      <w:tr>
        <w:trPr>
          <w:trHeight w:val="234" w:hRule="atLeast"/>
        </w:trPr>
        <w:tc>
          <w:tcPr>
            <w:tcW w:w="2871" w:type="dxa"/>
          </w:tcPr>
          <w:p>
            <w:pPr>
              <w:pStyle w:val="TableParagraph"/>
              <w:spacing w:line="213" w:lineRule="exact" w:before="2"/>
              <w:ind w:left="107"/>
              <w:rPr>
                <w:sz w:val="18"/>
              </w:rPr>
            </w:pPr>
            <w:r>
              <w:rPr>
                <w:spacing w:val="-3"/>
                <w:sz w:val="18"/>
              </w:rPr>
              <w:t>负债合计</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35,828,459,679.63</w:t>
            </w:r>
          </w:p>
        </w:tc>
        <w:tc>
          <w:tcPr>
            <w:tcW w:w="2350" w:type="dxa"/>
          </w:tcPr>
          <w:p>
            <w:pPr>
              <w:pStyle w:val="TableParagraph"/>
              <w:spacing w:line="213" w:lineRule="exact" w:before="2"/>
              <w:ind w:left="108"/>
              <w:rPr>
                <w:sz w:val="18"/>
              </w:rPr>
            </w:pPr>
            <w:r>
              <w:rPr>
                <w:spacing w:val="-2"/>
                <w:sz w:val="18"/>
              </w:rPr>
              <w:t>34,720,976,166.87</w:t>
            </w:r>
          </w:p>
        </w:tc>
      </w:tr>
      <w:tr>
        <w:trPr>
          <w:trHeight w:val="272" w:hRule="atLeast"/>
        </w:trPr>
        <w:tc>
          <w:tcPr>
            <w:tcW w:w="8809" w:type="dxa"/>
            <w:gridSpan w:val="4"/>
          </w:tcPr>
          <w:p>
            <w:pPr>
              <w:pStyle w:val="TableParagraph"/>
              <w:spacing w:line="252" w:lineRule="exact" w:before="1"/>
              <w:ind w:left="107"/>
              <w:rPr>
                <w:sz w:val="21"/>
              </w:rPr>
            </w:pPr>
            <w:r>
              <w:rPr>
                <w:spacing w:val="-2"/>
                <w:sz w:val="21"/>
              </w:rPr>
              <w:t>所有者权益（或股东权益</w:t>
            </w:r>
            <w:r>
              <w:rPr>
                <w:spacing w:val="-5"/>
                <w:sz w:val="21"/>
              </w:rPr>
              <w:t>）：</w:t>
            </w:r>
          </w:p>
        </w:tc>
      </w:tr>
      <w:tr>
        <w:trPr>
          <w:trHeight w:val="232" w:hRule="atLeast"/>
        </w:trPr>
        <w:tc>
          <w:tcPr>
            <w:tcW w:w="2871" w:type="dxa"/>
          </w:tcPr>
          <w:p>
            <w:pPr>
              <w:pStyle w:val="TableParagraph"/>
              <w:spacing w:line="212" w:lineRule="exact"/>
              <w:ind w:left="107"/>
              <w:rPr>
                <w:sz w:val="18"/>
              </w:rPr>
            </w:pPr>
            <w:r>
              <w:rPr>
                <w:sz w:val="18"/>
              </w:rPr>
              <w:t>实收资本（或股本</w:t>
            </w:r>
            <w:r>
              <w:rPr>
                <w:spacing w:val="-10"/>
                <w:sz w:val="18"/>
              </w:rPr>
              <w:t>）</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4,838,896,630.00</w:t>
            </w:r>
          </w:p>
        </w:tc>
        <w:tc>
          <w:tcPr>
            <w:tcW w:w="2350" w:type="dxa"/>
          </w:tcPr>
          <w:p>
            <w:pPr>
              <w:pStyle w:val="TableParagraph"/>
              <w:spacing w:line="212" w:lineRule="exact"/>
              <w:ind w:left="108"/>
              <w:rPr>
                <w:sz w:val="18"/>
              </w:rPr>
            </w:pPr>
            <w:r>
              <w:rPr>
                <w:spacing w:val="-2"/>
                <w:sz w:val="18"/>
              </w:rPr>
              <w:t>3,270,278,974.00</w:t>
            </w:r>
          </w:p>
        </w:tc>
      </w:tr>
      <w:tr>
        <w:trPr>
          <w:trHeight w:val="234" w:hRule="atLeast"/>
        </w:trPr>
        <w:tc>
          <w:tcPr>
            <w:tcW w:w="2871" w:type="dxa"/>
          </w:tcPr>
          <w:p>
            <w:pPr>
              <w:pStyle w:val="TableParagraph"/>
              <w:spacing w:line="215" w:lineRule="exact"/>
              <w:ind w:left="107"/>
              <w:rPr>
                <w:sz w:val="18"/>
              </w:rPr>
            </w:pPr>
            <w:r>
              <w:rPr>
                <w:spacing w:val="-2"/>
                <w:sz w:val="18"/>
              </w:rPr>
              <w:t>其他权益工具</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其中：优先股</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4"/>
                <w:sz w:val="18"/>
              </w:rPr>
              <w:t>永续债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资本公积</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19,598,169,759.08</w:t>
            </w:r>
          </w:p>
        </w:tc>
        <w:tc>
          <w:tcPr>
            <w:tcW w:w="2350" w:type="dxa"/>
          </w:tcPr>
          <w:p>
            <w:pPr>
              <w:pStyle w:val="TableParagraph"/>
              <w:spacing w:line="212" w:lineRule="exact"/>
              <w:ind w:left="108"/>
              <w:rPr>
                <w:sz w:val="18"/>
              </w:rPr>
            </w:pPr>
            <w:r>
              <w:rPr>
                <w:spacing w:val="-2"/>
                <w:sz w:val="18"/>
              </w:rPr>
              <w:t>8,963,722,031.57</w:t>
            </w:r>
          </w:p>
        </w:tc>
      </w:tr>
      <w:tr>
        <w:trPr>
          <w:trHeight w:val="234" w:hRule="atLeast"/>
        </w:trPr>
        <w:tc>
          <w:tcPr>
            <w:tcW w:w="2871" w:type="dxa"/>
          </w:tcPr>
          <w:p>
            <w:pPr>
              <w:pStyle w:val="TableParagraph"/>
              <w:spacing w:line="215" w:lineRule="exact"/>
              <w:ind w:left="107"/>
              <w:rPr>
                <w:sz w:val="18"/>
              </w:rPr>
            </w:pPr>
            <w:r>
              <w:rPr>
                <w:spacing w:val="-2"/>
                <w:sz w:val="18"/>
              </w:rPr>
              <w:t>减：库存股</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spacing w:line="215" w:lineRule="exact"/>
              <w:ind w:left="108"/>
              <w:rPr>
                <w:sz w:val="18"/>
              </w:rPr>
            </w:pPr>
            <w:r>
              <w:rPr>
                <w:spacing w:val="-2"/>
                <w:sz w:val="18"/>
              </w:rPr>
              <w:t>150,735,168.02</w:t>
            </w:r>
          </w:p>
        </w:tc>
      </w:tr>
      <w:tr>
        <w:trPr>
          <w:trHeight w:val="232" w:hRule="atLeast"/>
        </w:trPr>
        <w:tc>
          <w:tcPr>
            <w:tcW w:w="2871" w:type="dxa"/>
          </w:tcPr>
          <w:p>
            <w:pPr>
              <w:pStyle w:val="TableParagraph"/>
              <w:spacing w:line="212" w:lineRule="exact"/>
              <w:ind w:left="107"/>
              <w:rPr>
                <w:sz w:val="18"/>
              </w:rPr>
            </w:pPr>
            <w:r>
              <w:rPr>
                <w:spacing w:val="-2"/>
                <w:sz w:val="18"/>
              </w:rPr>
              <w:t>其他综合收益</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181,537,566.79</w:t>
            </w:r>
          </w:p>
        </w:tc>
        <w:tc>
          <w:tcPr>
            <w:tcW w:w="2350" w:type="dxa"/>
          </w:tcPr>
          <w:p>
            <w:pPr>
              <w:pStyle w:val="TableParagraph"/>
              <w:spacing w:line="212" w:lineRule="exact"/>
              <w:ind w:left="108"/>
              <w:rPr>
                <w:sz w:val="18"/>
              </w:rPr>
            </w:pPr>
            <w:r>
              <w:rPr>
                <w:spacing w:val="-2"/>
                <w:sz w:val="18"/>
              </w:rPr>
              <w:t>34,888,507.03</w:t>
            </w:r>
          </w:p>
        </w:tc>
      </w:tr>
      <w:tr>
        <w:trPr>
          <w:trHeight w:val="234" w:hRule="atLeast"/>
        </w:trPr>
        <w:tc>
          <w:tcPr>
            <w:tcW w:w="2871" w:type="dxa"/>
          </w:tcPr>
          <w:p>
            <w:pPr>
              <w:pStyle w:val="TableParagraph"/>
              <w:spacing w:line="215" w:lineRule="exact"/>
              <w:ind w:left="107"/>
              <w:rPr>
                <w:sz w:val="18"/>
              </w:rPr>
            </w:pPr>
            <w:r>
              <w:rPr>
                <w:spacing w:val="-3"/>
                <w:sz w:val="18"/>
              </w:rPr>
              <w:t>专项储备</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276,861,115.37</w:t>
            </w:r>
          </w:p>
        </w:tc>
        <w:tc>
          <w:tcPr>
            <w:tcW w:w="2350" w:type="dxa"/>
          </w:tcPr>
          <w:p>
            <w:pPr>
              <w:pStyle w:val="TableParagraph"/>
              <w:spacing w:line="215" w:lineRule="exact"/>
              <w:ind w:left="108"/>
              <w:rPr>
                <w:sz w:val="18"/>
              </w:rPr>
            </w:pPr>
            <w:r>
              <w:rPr>
                <w:spacing w:val="-2"/>
                <w:sz w:val="18"/>
              </w:rPr>
              <w:t>239,419,178.93</w:t>
            </w:r>
          </w:p>
        </w:tc>
      </w:tr>
      <w:tr>
        <w:trPr>
          <w:trHeight w:val="232" w:hRule="atLeast"/>
        </w:trPr>
        <w:tc>
          <w:tcPr>
            <w:tcW w:w="2871" w:type="dxa"/>
          </w:tcPr>
          <w:p>
            <w:pPr>
              <w:pStyle w:val="TableParagraph"/>
              <w:spacing w:line="212" w:lineRule="exact"/>
              <w:ind w:left="107"/>
              <w:rPr>
                <w:sz w:val="18"/>
              </w:rPr>
            </w:pPr>
            <w:r>
              <w:rPr>
                <w:spacing w:val="-3"/>
                <w:sz w:val="18"/>
              </w:rPr>
              <w:t>盈余公积</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621,275,197.05</w:t>
            </w:r>
          </w:p>
        </w:tc>
        <w:tc>
          <w:tcPr>
            <w:tcW w:w="2350" w:type="dxa"/>
          </w:tcPr>
          <w:p>
            <w:pPr>
              <w:pStyle w:val="TableParagraph"/>
              <w:spacing w:line="212" w:lineRule="exact"/>
              <w:ind w:left="108"/>
              <w:rPr>
                <w:sz w:val="18"/>
              </w:rPr>
            </w:pPr>
            <w:r>
              <w:rPr>
                <w:spacing w:val="-2"/>
                <w:sz w:val="18"/>
              </w:rPr>
              <w:t>521,714,922.45</w:t>
            </w:r>
          </w:p>
        </w:tc>
      </w:tr>
    </w:tbl>
    <w:p>
      <w:pPr>
        <w:spacing w:after="0" w:line="212"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34" w:hRule="atLeast"/>
        </w:trPr>
        <w:tc>
          <w:tcPr>
            <w:tcW w:w="2871" w:type="dxa"/>
          </w:tcPr>
          <w:p>
            <w:pPr>
              <w:pStyle w:val="TableParagraph"/>
              <w:spacing w:line="213" w:lineRule="exact" w:before="2"/>
              <w:ind w:left="107"/>
              <w:rPr>
                <w:sz w:val="18"/>
              </w:rPr>
            </w:pPr>
            <w:r>
              <w:rPr>
                <w:spacing w:val="-2"/>
                <w:sz w:val="18"/>
              </w:rPr>
              <w:t>一般风险准备</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未分配利润</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10,566,738,422.82</w:t>
            </w:r>
          </w:p>
        </w:tc>
        <w:tc>
          <w:tcPr>
            <w:tcW w:w="2350" w:type="dxa"/>
          </w:tcPr>
          <w:p>
            <w:pPr>
              <w:pStyle w:val="TableParagraph"/>
              <w:spacing w:line="212" w:lineRule="exact"/>
              <w:ind w:left="108"/>
              <w:rPr>
                <w:sz w:val="18"/>
              </w:rPr>
            </w:pPr>
            <w:r>
              <w:rPr>
                <w:spacing w:val="-2"/>
                <w:sz w:val="18"/>
              </w:rPr>
              <w:t>9,335,997,523.66</w:t>
            </w:r>
          </w:p>
        </w:tc>
      </w:tr>
      <w:tr>
        <w:trPr>
          <w:trHeight w:val="467" w:hRule="atLeast"/>
        </w:trPr>
        <w:tc>
          <w:tcPr>
            <w:tcW w:w="2871" w:type="dxa"/>
          </w:tcPr>
          <w:p>
            <w:pPr>
              <w:pStyle w:val="TableParagraph"/>
              <w:spacing w:line="230" w:lineRule="atLeast"/>
              <w:ind w:left="107" w:right="97"/>
              <w:rPr>
                <w:sz w:val="18"/>
              </w:rPr>
            </w:pPr>
            <w:r>
              <w:rPr>
                <w:sz w:val="18"/>
              </w:rPr>
              <w:t>归属于母公司所有者权益</w:t>
            </w:r>
            <w:r>
              <w:rPr>
                <w:spacing w:val="7"/>
                <w:sz w:val="18"/>
              </w:rPr>
              <w:t>（</w:t>
            </w:r>
            <w:r>
              <w:rPr>
                <w:sz w:val="18"/>
              </w:rPr>
              <w:t>或股</w:t>
            </w:r>
            <w:r>
              <w:rPr>
                <w:spacing w:val="-2"/>
                <w:sz w:val="18"/>
              </w:rPr>
              <w:t>东权益）合计</w:t>
            </w:r>
          </w:p>
        </w:tc>
        <w:tc>
          <w:tcPr>
            <w:tcW w:w="1104" w:type="dxa"/>
          </w:tcPr>
          <w:p>
            <w:pPr>
              <w:pStyle w:val="TableParagraph"/>
              <w:rPr>
                <w:rFonts w:ascii="Times New Roman"/>
                <w:sz w:val="18"/>
              </w:rPr>
            </w:pPr>
          </w:p>
        </w:tc>
        <w:tc>
          <w:tcPr>
            <w:tcW w:w="2484" w:type="dxa"/>
          </w:tcPr>
          <w:p>
            <w:pPr>
              <w:pStyle w:val="TableParagraph"/>
              <w:spacing w:before="2"/>
              <w:ind w:left="107"/>
              <w:rPr>
                <w:sz w:val="18"/>
              </w:rPr>
            </w:pPr>
            <w:r>
              <w:rPr>
                <w:spacing w:val="-2"/>
                <w:sz w:val="18"/>
              </w:rPr>
              <w:t>36,083,478,691.11</w:t>
            </w:r>
          </w:p>
        </w:tc>
        <w:tc>
          <w:tcPr>
            <w:tcW w:w="2350" w:type="dxa"/>
          </w:tcPr>
          <w:p>
            <w:pPr>
              <w:pStyle w:val="TableParagraph"/>
              <w:spacing w:before="2"/>
              <w:ind w:left="108"/>
              <w:rPr>
                <w:sz w:val="18"/>
              </w:rPr>
            </w:pPr>
            <w:r>
              <w:rPr>
                <w:spacing w:val="-2"/>
                <w:sz w:val="18"/>
              </w:rPr>
              <w:t>22,215,285,969.62</w:t>
            </w:r>
          </w:p>
        </w:tc>
      </w:tr>
      <w:tr>
        <w:trPr>
          <w:trHeight w:val="234" w:hRule="atLeast"/>
        </w:trPr>
        <w:tc>
          <w:tcPr>
            <w:tcW w:w="2871" w:type="dxa"/>
          </w:tcPr>
          <w:p>
            <w:pPr>
              <w:pStyle w:val="TableParagraph"/>
              <w:spacing w:line="215" w:lineRule="exact"/>
              <w:ind w:left="107"/>
              <w:rPr>
                <w:sz w:val="18"/>
              </w:rPr>
            </w:pPr>
            <w:r>
              <w:rPr>
                <w:spacing w:val="-2"/>
                <w:sz w:val="18"/>
              </w:rPr>
              <w:t>少数股东权益</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1,611,479,011.19</w:t>
            </w:r>
          </w:p>
        </w:tc>
        <w:tc>
          <w:tcPr>
            <w:tcW w:w="2350" w:type="dxa"/>
          </w:tcPr>
          <w:p>
            <w:pPr>
              <w:pStyle w:val="TableParagraph"/>
              <w:spacing w:line="215" w:lineRule="exact"/>
              <w:ind w:left="108"/>
              <w:rPr>
                <w:sz w:val="18"/>
              </w:rPr>
            </w:pPr>
            <w:r>
              <w:rPr>
                <w:spacing w:val="-2"/>
                <w:sz w:val="18"/>
              </w:rPr>
              <w:t>7,787,416,116.17</w:t>
            </w:r>
          </w:p>
        </w:tc>
      </w:tr>
      <w:tr>
        <w:trPr>
          <w:trHeight w:val="232" w:hRule="atLeast"/>
        </w:trPr>
        <w:tc>
          <w:tcPr>
            <w:tcW w:w="2871" w:type="dxa"/>
          </w:tcPr>
          <w:p>
            <w:pPr>
              <w:pStyle w:val="TableParagraph"/>
              <w:spacing w:line="212" w:lineRule="exact"/>
              <w:ind w:left="107"/>
              <w:rPr>
                <w:sz w:val="18"/>
              </w:rPr>
            </w:pPr>
            <w:r>
              <w:rPr>
                <w:sz w:val="18"/>
              </w:rPr>
              <w:t>所有者权益（或股东权益）</w:t>
            </w:r>
            <w:r>
              <w:rPr>
                <w:spacing w:val="-5"/>
                <w:sz w:val="18"/>
              </w:rPr>
              <w:t>合计</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37,694,957,702.30</w:t>
            </w:r>
          </w:p>
        </w:tc>
        <w:tc>
          <w:tcPr>
            <w:tcW w:w="2350" w:type="dxa"/>
          </w:tcPr>
          <w:p>
            <w:pPr>
              <w:pStyle w:val="TableParagraph"/>
              <w:spacing w:line="212" w:lineRule="exact"/>
              <w:ind w:left="108"/>
              <w:rPr>
                <w:sz w:val="18"/>
              </w:rPr>
            </w:pPr>
            <w:r>
              <w:rPr>
                <w:spacing w:val="-2"/>
                <w:sz w:val="18"/>
              </w:rPr>
              <w:t>30,002,702,085.79</w:t>
            </w:r>
          </w:p>
        </w:tc>
      </w:tr>
      <w:tr>
        <w:trPr>
          <w:trHeight w:val="467" w:hRule="atLeast"/>
        </w:trPr>
        <w:tc>
          <w:tcPr>
            <w:tcW w:w="2871" w:type="dxa"/>
          </w:tcPr>
          <w:p>
            <w:pPr>
              <w:pStyle w:val="TableParagraph"/>
              <w:spacing w:line="230" w:lineRule="atLeast"/>
              <w:ind w:left="107" w:right="65"/>
              <w:rPr>
                <w:sz w:val="18"/>
              </w:rPr>
            </w:pPr>
            <w:r>
              <w:rPr>
                <w:spacing w:val="24"/>
                <w:sz w:val="18"/>
              </w:rPr>
              <w:t>负债和所有者权益（</w:t>
            </w:r>
            <w:r>
              <w:rPr>
                <w:spacing w:val="21"/>
                <w:sz w:val="18"/>
              </w:rPr>
              <w:t>或股东权</w:t>
            </w:r>
            <w:r>
              <w:rPr>
                <w:spacing w:val="-4"/>
                <w:sz w:val="18"/>
              </w:rPr>
              <w:t>益）总计</w:t>
            </w:r>
          </w:p>
        </w:tc>
        <w:tc>
          <w:tcPr>
            <w:tcW w:w="1104" w:type="dxa"/>
          </w:tcPr>
          <w:p>
            <w:pPr>
              <w:pStyle w:val="TableParagraph"/>
              <w:rPr>
                <w:rFonts w:ascii="Times New Roman"/>
                <w:sz w:val="18"/>
              </w:rPr>
            </w:pPr>
          </w:p>
        </w:tc>
        <w:tc>
          <w:tcPr>
            <w:tcW w:w="2484" w:type="dxa"/>
          </w:tcPr>
          <w:p>
            <w:pPr>
              <w:pStyle w:val="TableParagraph"/>
              <w:spacing w:before="2"/>
              <w:ind w:left="107"/>
              <w:rPr>
                <w:sz w:val="18"/>
              </w:rPr>
            </w:pPr>
            <w:r>
              <w:rPr>
                <w:spacing w:val="-2"/>
                <w:sz w:val="18"/>
              </w:rPr>
              <w:t>73,523,417,381.93</w:t>
            </w:r>
          </w:p>
        </w:tc>
        <w:tc>
          <w:tcPr>
            <w:tcW w:w="2350" w:type="dxa"/>
          </w:tcPr>
          <w:p>
            <w:pPr>
              <w:pStyle w:val="TableParagraph"/>
              <w:spacing w:before="2"/>
              <w:ind w:left="108"/>
              <w:rPr>
                <w:sz w:val="18"/>
              </w:rPr>
            </w:pPr>
            <w:r>
              <w:rPr>
                <w:spacing w:val="-2"/>
                <w:sz w:val="18"/>
              </w:rPr>
              <w:t>64,723,678,252.66</w:t>
            </w:r>
          </w:p>
        </w:tc>
      </w:tr>
    </w:tbl>
    <w:p>
      <w:pPr>
        <w:pStyle w:val="Heading3"/>
        <w:spacing w:before="239"/>
        <w:ind w:left="818"/>
      </w:pPr>
      <w:r>
        <w:rPr>
          <w:spacing w:val="-5"/>
        </w:rPr>
        <w:t>公司负责人：王建刚 主管会计工作负责人：张彭斌 会计机构负责人：张灵斌</w:t>
      </w:r>
    </w:p>
    <w:p>
      <w:pPr>
        <w:pStyle w:val="BodyText"/>
      </w:pPr>
    </w:p>
    <w:p>
      <w:pPr>
        <w:pStyle w:val="BodyText"/>
        <w:spacing w:before="67"/>
      </w:pPr>
    </w:p>
    <w:p>
      <w:pPr>
        <w:pStyle w:val="BodyText"/>
        <w:spacing w:before="1"/>
        <w:ind w:left="818"/>
      </w:pPr>
      <w:r>
        <w:rPr>
          <w:spacing w:val="-7"/>
        </w:rPr>
        <w:t>(四) 母公司资产负债表</w:t>
      </w:r>
    </w:p>
    <w:p>
      <w:pPr>
        <w:pStyle w:val="Heading3"/>
        <w:spacing w:before="63"/>
        <w:ind w:left="818"/>
      </w:pPr>
      <w:r>
        <w:rPr>
          <w:spacing w:val="-2"/>
        </w:rPr>
        <w:t>2023</w:t>
      </w:r>
      <w:r>
        <w:rPr>
          <w:spacing w:val="-36"/>
        </w:rPr>
        <w:t> 年 </w:t>
      </w:r>
      <w:r>
        <w:rPr>
          <w:spacing w:val="-2"/>
        </w:rPr>
        <w:t>12</w:t>
      </w:r>
      <w:r>
        <w:rPr>
          <w:spacing w:val="-35"/>
        </w:rPr>
        <w:t> 月 </w:t>
      </w:r>
      <w:r>
        <w:rPr>
          <w:spacing w:val="-2"/>
        </w:rPr>
        <w:t>31</w:t>
      </w:r>
      <w:r>
        <w:rPr>
          <w:spacing w:val="-30"/>
        </w:rPr>
        <w:t> 日</w:t>
      </w:r>
    </w:p>
    <w:p>
      <w:pPr>
        <w:pStyle w:val="BodyText"/>
        <w:spacing w:before="1"/>
        <w:ind w:left="818"/>
      </w:pPr>
      <w:r>
        <w:rPr>
          <w:spacing w:val="-1"/>
        </w:rPr>
        <w:t>编制单位:中航机载系统股份有限公司</w:t>
      </w:r>
    </w:p>
    <w:p>
      <w:pPr>
        <w:pStyle w:val="BodyText"/>
        <w:spacing w:before="5" w:after="2"/>
        <w:ind w:left="7839"/>
      </w:pPr>
      <w:r>
        <w:rPr/>
        <w:t>单位:元</w:t>
      </w:r>
      <w:r>
        <w:rPr>
          <w:spacing w:val="46"/>
          <w:w w:val="150"/>
        </w:rPr>
        <w:t> </w:t>
      </w:r>
      <w:r>
        <w:rPr>
          <w:spacing w:val="-2"/>
        </w:rPr>
        <w:t>币种:人民币</w:t>
      </w: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32" w:hRule="atLeast"/>
        </w:trPr>
        <w:tc>
          <w:tcPr>
            <w:tcW w:w="2871" w:type="dxa"/>
          </w:tcPr>
          <w:p>
            <w:pPr>
              <w:pStyle w:val="TableParagraph"/>
              <w:spacing w:line="212" w:lineRule="exact"/>
              <w:ind w:left="107"/>
              <w:rPr>
                <w:sz w:val="18"/>
              </w:rPr>
            </w:pPr>
            <w:r>
              <w:rPr>
                <w:spacing w:val="-5"/>
                <w:sz w:val="18"/>
              </w:rPr>
              <w:t>项目</w:t>
            </w:r>
          </w:p>
        </w:tc>
        <w:tc>
          <w:tcPr>
            <w:tcW w:w="1104" w:type="dxa"/>
          </w:tcPr>
          <w:p>
            <w:pPr>
              <w:pStyle w:val="TableParagraph"/>
              <w:spacing w:line="212" w:lineRule="exact"/>
              <w:ind w:left="107"/>
              <w:rPr>
                <w:sz w:val="18"/>
              </w:rPr>
            </w:pPr>
            <w:r>
              <w:rPr>
                <w:spacing w:val="-5"/>
                <w:sz w:val="18"/>
              </w:rPr>
              <w:t>附注</w:t>
            </w:r>
          </w:p>
        </w:tc>
        <w:tc>
          <w:tcPr>
            <w:tcW w:w="2484" w:type="dxa"/>
          </w:tcPr>
          <w:p>
            <w:pPr>
              <w:pStyle w:val="TableParagraph"/>
              <w:spacing w:line="212" w:lineRule="exact"/>
              <w:ind w:left="107"/>
              <w:rPr>
                <w:sz w:val="18"/>
              </w:rPr>
            </w:pPr>
            <w:r>
              <w:rPr>
                <w:spacing w:val="-2"/>
                <w:sz w:val="18"/>
              </w:rPr>
              <w:t>2023</w:t>
            </w:r>
            <w:r>
              <w:rPr>
                <w:spacing w:val="-30"/>
                <w:sz w:val="18"/>
              </w:rPr>
              <w:t> 年 </w:t>
            </w:r>
            <w:r>
              <w:rPr>
                <w:spacing w:val="-2"/>
                <w:sz w:val="18"/>
              </w:rPr>
              <w:t>12</w:t>
            </w:r>
            <w:r>
              <w:rPr>
                <w:spacing w:val="-29"/>
                <w:sz w:val="18"/>
              </w:rPr>
              <w:t> 月 </w:t>
            </w:r>
            <w:r>
              <w:rPr>
                <w:spacing w:val="-2"/>
                <w:sz w:val="18"/>
              </w:rPr>
              <w:t>31</w:t>
            </w:r>
            <w:r>
              <w:rPr>
                <w:spacing w:val="-25"/>
                <w:sz w:val="18"/>
              </w:rPr>
              <w:t> 日</w:t>
            </w:r>
          </w:p>
        </w:tc>
        <w:tc>
          <w:tcPr>
            <w:tcW w:w="2350" w:type="dxa"/>
          </w:tcPr>
          <w:p>
            <w:pPr>
              <w:pStyle w:val="TableParagraph"/>
              <w:spacing w:line="212" w:lineRule="exact"/>
              <w:ind w:left="108"/>
              <w:rPr>
                <w:sz w:val="18"/>
              </w:rPr>
            </w:pPr>
            <w:r>
              <w:rPr>
                <w:spacing w:val="-2"/>
                <w:sz w:val="18"/>
              </w:rPr>
              <w:t>2022</w:t>
            </w:r>
            <w:r>
              <w:rPr>
                <w:spacing w:val="-30"/>
                <w:sz w:val="18"/>
              </w:rPr>
              <w:t> 年 </w:t>
            </w:r>
            <w:r>
              <w:rPr>
                <w:spacing w:val="-2"/>
                <w:sz w:val="18"/>
              </w:rPr>
              <w:t>12</w:t>
            </w:r>
            <w:r>
              <w:rPr>
                <w:spacing w:val="-29"/>
                <w:sz w:val="18"/>
              </w:rPr>
              <w:t> 月 </w:t>
            </w:r>
            <w:r>
              <w:rPr>
                <w:spacing w:val="-2"/>
                <w:sz w:val="18"/>
              </w:rPr>
              <w:t>31</w:t>
            </w:r>
            <w:r>
              <w:rPr>
                <w:spacing w:val="-25"/>
                <w:sz w:val="18"/>
              </w:rPr>
              <w:t> 日</w:t>
            </w:r>
          </w:p>
        </w:tc>
      </w:tr>
      <w:tr>
        <w:trPr>
          <w:trHeight w:val="273" w:hRule="atLeast"/>
        </w:trPr>
        <w:tc>
          <w:tcPr>
            <w:tcW w:w="8809" w:type="dxa"/>
            <w:gridSpan w:val="4"/>
          </w:tcPr>
          <w:p>
            <w:pPr>
              <w:pStyle w:val="TableParagraph"/>
              <w:spacing w:line="250" w:lineRule="exact" w:before="3"/>
              <w:ind w:left="107"/>
              <w:rPr>
                <w:sz w:val="21"/>
              </w:rPr>
            </w:pPr>
            <w:r>
              <w:rPr>
                <w:spacing w:val="-4"/>
                <w:sz w:val="21"/>
              </w:rPr>
              <w:t>流动资产：</w:t>
            </w:r>
          </w:p>
        </w:tc>
      </w:tr>
      <w:tr>
        <w:trPr>
          <w:trHeight w:val="234" w:hRule="atLeast"/>
        </w:trPr>
        <w:tc>
          <w:tcPr>
            <w:tcW w:w="2871" w:type="dxa"/>
          </w:tcPr>
          <w:p>
            <w:pPr>
              <w:pStyle w:val="TableParagraph"/>
              <w:spacing w:line="215" w:lineRule="exact"/>
              <w:ind w:left="107"/>
              <w:rPr>
                <w:sz w:val="18"/>
              </w:rPr>
            </w:pPr>
            <w:r>
              <w:rPr>
                <w:spacing w:val="-3"/>
                <w:sz w:val="18"/>
              </w:rPr>
              <w:t>货币资金</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3,479,171,824.34</w:t>
            </w:r>
          </w:p>
        </w:tc>
        <w:tc>
          <w:tcPr>
            <w:tcW w:w="2350" w:type="dxa"/>
          </w:tcPr>
          <w:p>
            <w:pPr>
              <w:pStyle w:val="TableParagraph"/>
              <w:spacing w:line="215" w:lineRule="exact"/>
              <w:ind w:left="108"/>
              <w:rPr>
                <w:sz w:val="18"/>
              </w:rPr>
            </w:pPr>
            <w:r>
              <w:rPr>
                <w:spacing w:val="-2"/>
                <w:sz w:val="18"/>
              </w:rPr>
              <w:t>340,808,611.51</w:t>
            </w:r>
          </w:p>
        </w:tc>
      </w:tr>
      <w:tr>
        <w:trPr>
          <w:trHeight w:val="232" w:hRule="atLeast"/>
        </w:trPr>
        <w:tc>
          <w:tcPr>
            <w:tcW w:w="2871" w:type="dxa"/>
          </w:tcPr>
          <w:p>
            <w:pPr>
              <w:pStyle w:val="TableParagraph"/>
              <w:spacing w:line="212" w:lineRule="exact"/>
              <w:ind w:left="107"/>
              <w:rPr>
                <w:sz w:val="18"/>
              </w:rPr>
            </w:pPr>
            <w:r>
              <w:rPr>
                <w:spacing w:val="-2"/>
                <w:sz w:val="18"/>
              </w:rPr>
              <w:t>交易性金融资产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衍生金融资产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应收票据</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应收账款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应收款项融资</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预付款项</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510,841.78</w:t>
            </w:r>
          </w:p>
        </w:tc>
        <w:tc>
          <w:tcPr>
            <w:tcW w:w="2350" w:type="dxa"/>
          </w:tcPr>
          <w:p>
            <w:pPr>
              <w:pStyle w:val="TableParagraph"/>
              <w:spacing w:line="215" w:lineRule="exact"/>
              <w:ind w:left="108"/>
              <w:rPr>
                <w:sz w:val="18"/>
              </w:rPr>
            </w:pPr>
            <w:r>
              <w:rPr>
                <w:spacing w:val="-2"/>
                <w:sz w:val="18"/>
              </w:rPr>
              <w:t>728,184.20</w:t>
            </w:r>
          </w:p>
        </w:tc>
      </w:tr>
      <w:tr>
        <w:trPr>
          <w:trHeight w:val="232" w:hRule="atLeast"/>
        </w:trPr>
        <w:tc>
          <w:tcPr>
            <w:tcW w:w="2871" w:type="dxa"/>
          </w:tcPr>
          <w:p>
            <w:pPr>
              <w:pStyle w:val="TableParagraph"/>
              <w:spacing w:line="212" w:lineRule="exact"/>
              <w:ind w:left="107"/>
              <w:rPr>
                <w:sz w:val="18"/>
              </w:rPr>
            </w:pPr>
            <w:r>
              <w:rPr>
                <w:spacing w:val="-2"/>
                <w:sz w:val="18"/>
              </w:rPr>
              <w:t>其他应收款</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10,620,092.45</w:t>
            </w:r>
          </w:p>
        </w:tc>
        <w:tc>
          <w:tcPr>
            <w:tcW w:w="2350" w:type="dxa"/>
          </w:tcPr>
          <w:p>
            <w:pPr>
              <w:pStyle w:val="TableParagraph"/>
              <w:spacing w:line="212" w:lineRule="exact"/>
              <w:ind w:left="108"/>
              <w:rPr>
                <w:sz w:val="18"/>
              </w:rPr>
            </w:pPr>
            <w:r>
              <w:rPr>
                <w:spacing w:val="-2"/>
                <w:sz w:val="18"/>
              </w:rPr>
              <w:t>505,992.12</w:t>
            </w:r>
          </w:p>
        </w:tc>
      </w:tr>
      <w:tr>
        <w:trPr>
          <w:trHeight w:val="234" w:hRule="atLeast"/>
        </w:trPr>
        <w:tc>
          <w:tcPr>
            <w:tcW w:w="2871" w:type="dxa"/>
          </w:tcPr>
          <w:p>
            <w:pPr>
              <w:pStyle w:val="TableParagraph"/>
              <w:spacing w:line="215" w:lineRule="exact"/>
              <w:ind w:left="107"/>
              <w:rPr>
                <w:sz w:val="18"/>
              </w:rPr>
            </w:pPr>
            <w:r>
              <w:rPr>
                <w:spacing w:val="-2"/>
                <w:sz w:val="18"/>
              </w:rPr>
              <w:t>其中：应收利息</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应收股利</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5"/>
                <w:sz w:val="18"/>
              </w:rPr>
              <w:t>存货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合同资产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2" w:lineRule="exact" w:before="2"/>
              <w:ind w:left="107"/>
              <w:rPr>
                <w:sz w:val="18"/>
              </w:rPr>
            </w:pPr>
            <w:r>
              <w:rPr>
                <w:spacing w:val="-2"/>
                <w:sz w:val="18"/>
              </w:rPr>
              <w:t>持有待售资产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1"/>
                <w:sz w:val="18"/>
              </w:rPr>
              <w:t>一年内到期的非流动资产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265,800,000</w:t>
            </w: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2" w:lineRule="exact" w:before="2"/>
              <w:ind w:left="107"/>
              <w:rPr>
                <w:sz w:val="18"/>
              </w:rPr>
            </w:pPr>
            <w:r>
              <w:rPr>
                <w:spacing w:val="-2"/>
                <w:sz w:val="18"/>
              </w:rPr>
              <w:t>其他流动资产</w:t>
            </w:r>
          </w:p>
        </w:tc>
        <w:tc>
          <w:tcPr>
            <w:tcW w:w="1104" w:type="dxa"/>
          </w:tcPr>
          <w:p>
            <w:pPr>
              <w:pStyle w:val="TableParagraph"/>
              <w:rPr>
                <w:rFonts w:ascii="Times New Roman"/>
                <w:sz w:val="16"/>
              </w:rPr>
            </w:pPr>
          </w:p>
        </w:tc>
        <w:tc>
          <w:tcPr>
            <w:tcW w:w="2484" w:type="dxa"/>
          </w:tcPr>
          <w:p>
            <w:pPr>
              <w:pStyle w:val="TableParagraph"/>
              <w:spacing w:line="212" w:lineRule="exact" w:before="2"/>
              <w:ind w:left="107"/>
              <w:rPr>
                <w:sz w:val="18"/>
              </w:rPr>
            </w:pPr>
            <w:r>
              <w:rPr>
                <w:spacing w:val="-2"/>
                <w:sz w:val="18"/>
              </w:rPr>
              <w:t>3,280,800,975.13</w:t>
            </w:r>
          </w:p>
        </w:tc>
        <w:tc>
          <w:tcPr>
            <w:tcW w:w="2350" w:type="dxa"/>
          </w:tcPr>
          <w:p>
            <w:pPr>
              <w:pStyle w:val="TableParagraph"/>
              <w:spacing w:line="212" w:lineRule="exact" w:before="2"/>
              <w:ind w:left="108"/>
              <w:rPr>
                <w:sz w:val="18"/>
              </w:rPr>
            </w:pPr>
            <w:r>
              <w:rPr>
                <w:spacing w:val="-2"/>
                <w:sz w:val="18"/>
              </w:rPr>
              <w:t>580,467,486.63</w:t>
            </w:r>
          </w:p>
        </w:tc>
      </w:tr>
      <w:tr>
        <w:trPr>
          <w:trHeight w:val="232" w:hRule="atLeast"/>
        </w:trPr>
        <w:tc>
          <w:tcPr>
            <w:tcW w:w="2871" w:type="dxa"/>
          </w:tcPr>
          <w:p>
            <w:pPr>
              <w:pStyle w:val="TableParagraph"/>
              <w:spacing w:line="212" w:lineRule="exact"/>
              <w:ind w:left="107"/>
              <w:rPr>
                <w:sz w:val="18"/>
              </w:rPr>
            </w:pPr>
            <w:r>
              <w:rPr>
                <w:spacing w:val="-2"/>
                <w:sz w:val="18"/>
              </w:rPr>
              <w:t>流动资产合计</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7,036,903,733.70</w:t>
            </w:r>
          </w:p>
        </w:tc>
        <w:tc>
          <w:tcPr>
            <w:tcW w:w="2350" w:type="dxa"/>
          </w:tcPr>
          <w:p>
            <w:pPr>
              <w:pStyle w:val="TableParagraph"/>
              <w:spacing w:line="212" w:lineRule="exact"/>
              <w:ind w:left="108"/>
              <w:rPr>
                <w:sz w:val="18"/>
              </w:rPr>
            </w:pPr>
            <w:r>
              <w:rPr>
                <w:spacing w:val="-2"/>
                <w:sz w:val="18"/>
              </w:rPr>
              <w:t>922,510,274.46</w:t>
            </w:r>
          </w:p>
        </w:tc>
      </w:tr>
      <w:tr>
        <w:trPr>
          <w:trHeight w:val="272" w:hRule="atLeast"/>
        </w:trPr>
        <w:tc>
          <w:tcPr>
            <w:tcW w:w="8809" w:type="dxa"/>
            <w:gridSpan w:val="4"/>
          </w:tcPr>
          <w:p>
            <w:pPr>
              <w:pStyle w:val="TableParagraph"/>
              <w:spacing w:line="250" w:lineRule="exact" w:before="3"/>
              <w:ind w:left="107"/>
              <w:rPr>
                <w:sz w:val="21"/>
              </w:rPr>
            </w:pPr>
            <w:r>
              <w:rPr>
                <w:spacing w:val="-4"/>
                <w:sz w:val="21"/>
              </w:rPr>
              <w:t>非流动资产：</w:t>
            </w:r>
          </w:p>
        </w:tc>
      </w:tr>
      <w:tr>
        <w:trPr>
          <w:trHeight w:val="234" w:hRule="atLeast"/>
        </w:trPr>
        <w:tc>
          <w:tcPr>
            <w:tcW w:w="2871" w:type="dxa"/>
          </w:tcPr>
          <w:p>
            <w:pPr>
              <w:pStyle w:val="TableParagraph"/>
              <w:spacing w:line="215" w:lineRule="exact"/>
              <w:ind w:left="107"/>
              <w:rPr>
                <w:sz w:val="18"/>
              </w:rPr>
            </w:pPr>
            <w:r>
              <w:rPr>
                <w:spacing w:val="-3"/>
                <w:sz w:val="18"/>
              </w:rPr>
              <w:t>债权投资</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其他债权投资</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长期应收款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长期股权投资</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14,881,612,918.31</w:t>
            </w:r>
          </w:p>
        </w:tc>
        <w:tc>
          <w:tcPr>
            <w:tcW w:w="2350" w:type="dxa"/>
          </w:tcPr>
          <w:p>
            <w:pPr>
              <w:pStyle w:val="TableParagraph"/>
              <w:spacing w:line="212" w:lineRule="exact"/>
              <w:ind w:left="108"/>
              <w:rPr>
                <w:sz w:val="18"/>
              </w:rPr>
            </w:pPr>
            <w:r>
              <w:rPr>
                <w:spacing w:val="-2"/>
                <w:sz w:val="18"/>
              </w:rPr>
              <w:t>6,584,332,208.69</w:t>
            </w:r>
          </w:p>
        </w:tc>
      </w:tr>
      <w:tr>
        <w:trPr>
          <w:trHeight w:val="234" w:hRule="atLeast"/>
        </w:trPr>
        <w:tc>
          <w:tcPr>
            <w:tcW w:w="2871" w:type="dxa"/>
          </w:tcPr>
          <w:p>
            <w:pPr>
              <w:pStyle w:val="TableParagraph"/>
              <w:spacing w:line="215" w:lineRule="exact"/>
              <w:ind w:left="107"/>
              <w:rPr>
                <w:sz w:val="18"/>
              </w:rPr>
            </w:pPr>
            <w:r>
              <w:rPr>
                <w:spacing w:val="-2"/>
                <w:sz w:val="18"/>
              </w:rPr>
              <w:t>其他权益工具投资</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988,163,598.36</w:t>
            </w: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其他非流动金融资产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投资性房地产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固定资产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133,393.02</w:t>
            </w:r>
          </w:p>
        </w:tc>
        <w:tc>
          <w:tcPr>
            <w:tcW w:w="2350" w:type="dxa"/>
          </w:tcPr>
          <w:p>
            <w:pPr>
              <w:pStyle w:val="TableParagraph"/>
              <w:spacing w:line="212" w:lineRule="exact"/>
              <w:ind w:left="108"/>
              <w:rPr>
                <w:sz w:val="18"/>
              </w:rPr>
            </w:pPr>
            <w:r>
              <w:rPr>
                <w:spacing w:val="-2"/>
                <w:sz w:val="18"/>
              </w:rPr>
              <w:t>112,407.50</w:t>
            </w:r>
          </w:p>
        </w:tc>
      </w:tr>
      <w:tr>
        <w:trPr>
          <w:trHeight w:val="235" w:hRule="atLeast"/>
        </w:trPr>
        <w:tc>
          <w:tcPr>
            <w:tcW w:w="2871" w:type="dxa"/>
          </w:tcPr>
          <w:p>
            <w:pPr>
              <w:pStyle w:val="TableParagraph"/>
              <w:spacing w:line="215" w:lineRule="exact"/>
              <w:ind w:left="107"/>
              <w:rPr>
                <w:sz w:val="18"/>
              </w:rPr>
            </w:pPr>
            <w:r>
              <w:rPr>
                <w:spacing w:val="-3"/>
                <w:sz w:val="18"/>
              </w:rPr>
              <w:t>在建工程</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生产性生物资产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油气资产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使用权资产</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3,787,821.76</w:t>
            </w:r>
          </w:p>
        </w:tc>
        <w:tc>
          <w:tcPr>
            <w:tcW w:w="2350" w:type="dxa"/>
          </w:tcPr>
          <w:p>
            <w:pPr>
              <w:pStyle w:val="TableParagraph"/>
              <w:spacing w:line="212" w:lineRule="exact"/>
              <w:ind w:left="108"/>
              <w:rPr>
                <w:sz w:val="18"/>
              </w:rPr>
            </w:pPr>
            <w:r>
              <w:rPr>
                <w:spacing w:val="-2"/>
                <w:sz w:val="18"/>
              </w:rPr>
              <w:t>3,270,700.79</w:t>
            </w:r>
          </w:p>
        </w:tc>
      </w:tr>
      <w:tr>
        <w:trPr>
          <w:trHeight w:val="234" w:hRule="atLeast"/>
        </w:trPr>
        <w:tc>
          <w:tcPr>
            <w:tcW w:w="2871" w:type="dxa"/>
          </w:tcPr>
          <w:p>
            <w:pPr>
              <w:pStyle w:val="TableParagraph"/>
              <w:spacing w:line="215" w:lineRule="exact"/>
              <w:ind w:left="107"/>
              <w:rPr>
                <w:sz w:val="18"/>
              </w:rPr>
            </w:pPr>
            <w:r>
              <w:rPr>
                <w:spacing w:val="-3"/>
                <w:sz w:val="18"/>
              </w:rPr>
              <w:t>无形资产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开发支出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3" w:lineRule="exact" w:before="2"/>
              <w:ind w:left="107"/>
              <w:rPr>
                <w:sz w:val="18"/>
              </w:rPr>
            </w:pPr>
            <w:r>
              <w:rPr>
                <w:spacing w:val="-5"/>
                <w:sz w:val="18"/>
              </w:rPr>
              <w:t>商誉</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长期待摊费用</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2" w:lineRule="exact" w:before="2"/>
              <w:ind w:left="107"/>
              <w:rPr>
                <w:sz w:val="18"/>
              </w:rPr>
            </w:pPr>
            <w:r>
              <w:rPr>
                <w:spacing w:val="-2"/>
                <w:sz w:val="18"/>
              </w:rPr>
              <w:t>递延所得税资产</w:t>
            </w:r>
          </w:p>
        </w:tc>
        <w:tc>
          <w:tcPr>
            <w:tcW w:w="1104" w:type="dxa"/>
          </w:tcPr>
          <w:p>
            <w:pPr>
              <w:pStyle w:val="TableParagraph"/>
              <w:rPr>
                <w:rFonts w:ascii="Times New Roman"/>
                <w:sz w:val="16"/>
              </w:rPr>
            </w:pPr>
          </w:p>
        </w:tc>
        <w:tc>
          <w:tcPr>
            <w:tcW w:w="2484" w:type="dxa"/>
          </w:tcPr>
          <w:p>
            <w:pPr>
              <w:pStyle w:val="TableParagraph"/>
              <w:spacing w:line="212" w:lineRule="exact" w:before="2"/>
              <w:ind w:left="107"/>
              <w:rPr>
                <w:sz w:val="18"/>
              </w:rPr>
            </w:pPr>
            <w:r>
              <w:rPr>
                <w:spacing w:val="-2"/>
                <w:sz w:val="18"/>
              </w:rPr>
              <w:t>991,440.26</w:t>
            </w: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其他非流动资产</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73" w:hRule="atLeast"/>
        </w:trPr>
        <w:tc>
          <w:tcPr>
            <w:tcW w:w="2871" w:type="dxa"/>
          </w:tcPr>
          <w:p>
            <w:pPr>
              <w:pStyle w:val="TableParagraph"/>
              <w:spacing w:before="21"/>
              <w:ind w:left="107"/>
              <w:rPr>
                <w:sz w:val="18"/>
              </w:rPr>
            </w:pPr>
            <w:r>
              <w:rPr>
                <w:spacing w:val="-2"/>
                <w:sz w:val="18"/>
              </w:rPr>
              <w:t>非流动资产合计</w:t>
            </w:r>
          </w:p>
        </w:tc>
        <w:tc>
          <w:tcPr>
            <w:tcW w:w="1104" w:type="dxa"/>
          </w:tcPr>
          <w:p>
            <w:pPr>
              <w:pStyle w:val="TableParagraph"/>
              <w:rPr>
                <w:rFonts w:ascii="Times New Roman"/>
                <w:sz w:val="18"/>
              </w:rPr>
            </w:pPr>
          </w:p>
        </w:tc>
        <w:tc>
          <w:tcPr>
            <w:tcW w:w="2484" w:type="dxa"/>
          </w:tcPr>
          <w:p>
            <w:pPr>
              <w:pStyle w:val="TableParagraph"/>
              <w:spacing w:line="250" w:lineRule="exact" w:before="3"/>
              <w:ind w:left="107"/>
              <w:rPr>
                <w:sz w:val="21"/>
              </w:rPr>
            </w:pPr>
            <w:r>
              <w:rPr>
                <w:spacing w:val="-2"/>
                <w:sz w:val="21"/>
              </w:rPr>
              <w:t>15,874,689,171.71</w:t>
            </w:r>
          </w:p>
        </w:tc>
        <w:tc>
          <w:tcPr>
            <w:tcW w:w="2350" w:type="dxa"/>
          </w:tcPr>
          <w:p>
            <w:pPr>
              <w:pStyle w:val="TableParagraph"/>
              <w:spacing w:line="250" w:lineRule="exact" w:before="3"/>
              <w:ind w:left="108"/>
              <w:rPr>
                <w:sz w:val="21"/>
              </w:rPr>
            </w:pPr>
            <w:r>
              <w:rPr>
                <w:spacing w:val="-2"/>
                <w:sz w:val="21"/>
              </w:rPr>
              <w:t>6,587,715,316.98</w:t>
            </w:r>
          </w:p>
        </w:tc>
      </w:tr>
      <w:tr>
        <w:trPr>
          <w:trHeight w:val="234" w:hRule="atLeast"/>
        </w:trPr>
        <w:tc>
          <w:tcPr>
            <w:tcW w:w="2871" w:type="dxa"/>
          </w:tcPr>
          <w:p>
            <w:pPr>
              <w:pStyle w:val="TableParagraph"/>
              <w:spacing w:line="215" w:lineRule="exact"/>
              <w:ind w:left="107"/>
              <w:rPr>
                <w:sz w:val="18"/>
              </w:rPr>
            </w:pPr>
            <w:r>
              <w:rPr>
                <w:spacing w:val="-3"/>
                <w:sz w:val="18"/>
              </w:rPr>
              <w:t>资产总计</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22,911,592,905.41</w:t>
            </w:r>
          </w:p>
        </w:tc>
        <w:tc>
          <w:tcPr>
            <w:tcW w:w="2350" w:type="dxa"/>
          </w:tcPr>
          <w:p>
            <w:pPr>
              <w:pStyle w:val="TableParagraph"/>
              <w:spacing w:line="215" w:lineRule="exact"/>
              <w:ind w:left="108"/>
              <w:rPr>
                <w:sz w:val="18"/>
              </w:rPr>
            </w:pPr>
            <w:r>
              <w:rPr>
                <w:spacing w:val="-2"/>
                <w:sz w:val="18"/>
              </w:rPr>
              <w:t>7,510,225,591.44</w:t>
            </w:r>
          </w:p>
        </w:tc>
      </w:tr>
    </w:tbl>
    <w:p>
      <w:pPr>
        <w:spacing w:after="0" w:line="215" w:lineRule="exact"/>
        <w:rPr>
          <w:sz w:val="18"/>
        </w:rPr>
        <w:sectPr>
          <w:pgSz w:w="11910" w:h="16840"/>
          <w:pgMar w:header="880" w:footer="1180" w:top="1440" w:bottom="1360" w:left="980" w:right="360"/>
        </w:sectPr>
      </w:pPr>
    </w:p>
    <w:p>
      <w:pPr>
        <w:pStyle w:val="BodyText"/>
        <w:spacing w:before="1"/>
        <w:rPr>
          <w:sz w:val="6"/>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8809" w:type="dxa"/>
            <w:gridSpan w:val="4"/>
          </w:tcPr>
          <w:p>
            <w:pPr>
              <w:pStyle w:val="TableParagraph"/>
              <w:spacing w:line="250" w:lineRule="exact" w:before="3"/>
              <w:ind w:left="107"/>
              <w:rPr>
                <w:sz w:val="21"/>
              </w:rPr>
            </w:pPr>
            <w:r>
              <w:rPr>
                <w:spacing w:val="-4"/>
                <w:sz w:val="21"/>
              </w:rPr>
              <w:t>流动负债：</w:t>
            </w:r>
          </w:p>
        </w:tc>
      </w:tr>
      <w:tr>
        <w:trPr>
          <w:trHeight w:val="234" w:hRule="atLeast"/>
        </w:trPr>
        <w:tc>
          <w:tcPr>
            <w:tcW w:w="2871" w:type="dxa"/>
          </w:tcPr>
          <w:p>
            <w:pPr>
              <w:pStyle w:val="TableParagraph"/>
              <w:spacing w:line="215" w:lineRule="exact"/>
              <w:ind w:left="107"/>
              <w:rPr>
                <w:sz w:val="18"/>
              </w:rPr>
            </w:pPr>
            <w:r>
              <w:rPr>
                <w:spacing w:val="-3"/>
                <w:sz w:val="18"/>
              </w:rPr>
              <w:t>短期借款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交易性金融负债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衍生金融负债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应付票据</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应付账款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预收款项</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合同负债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应付职工薪酬</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5,495,837.50</w:t>
            </w:r>
          </w:p>
        </w:tc>
        <w:tc>
          <w:tcPr>
            <w:tcW w:w="2350" w:type="dxa"/>
          </w:tcPr>
          <w:p>
            <w:pPr>
              <w:pStyle w:val="TableParagraph"/>
              <w:spacing w:line="212" w:lineRule="exact"/>
              <w:ind w:left="108"/>
              <w:rPr>
                <w:sz w:val="18"/>
              </w:rPr>
            </w:pPr>
            <w:r>
              <w:rPr>
                <w:spacing w:val="-2"/>
                <w:sz w:val="18"/>
              </w:rPr>
              <w:t>2,056,224.61</w:t>
            </w:r>
          </w:p>
        </w:tc>
      </w:tr>
      <w:tr>
        <w:trPr>
          <w:trHeight w:val="234" w:hRule="atLeast"/>
        </w:trPr>
        <w:tc>
          <w:tcPr>
            <w:tcW w:w="2871" w:type="dxa"/>
          </w:tcPr>
          <w:p>
            <w:pPr>
              <w:pStyle w:val="TableParagraph"/>
              <w:spacing w:line="212" w:lineRule="exact" w:before="2"/>
              <w:ind w:left="107"/>
              <w:rPr>
                <w:sz w:val="18"/>
              </w:rPr>
            </w:pPr>
            <w:r>
              <w:rPr>
                <w:spacing w:val="-3"/>
                <w:sz w:val="18"/>
              </w:rPr>
              <w:t>应交税费</w:t>
            </w:r>
          </w:p>
        </w:tc>
        <w:tc>
          <w:tcPr>
            <w:tcW w:w="1104" w:type="dxa"/>
          </w:tcPr>
          <w:p>
            <w:pPr>
              <w:pStyle w:val="TableParagraph"/>
              <w:rPr>
                <w:rFonts w:ascii="Times New Roman"/>
                <w:sz w:val="16"/>
              </w:rPr>
            </w:pPr>
          </w:p>
        </w:tc>
        <w:tc>
          <w:tcPr>
            <w:tcW w:w="2484" w:type="dxa"/>
          </w:tcPr>
          <w:p>
            <w:pPr>
              <w:pStyle w:val="TableParagraph"/>
              <w:spacing w:line="212" w:lineRule="exact" w:before="2"/>
              <w:ind w:left="107"/>
              <w:rPr>
                <w:sz w:val="18"/>
              </w:rPr>
            </w:pPr>
            <w:r>
              <w:rPr>
                <w:spacing w:val="-2"/>
                <w:sz w:val="18"/>
              </w:rPr>
              <w:t>1,682,829.27</w:t>
            </w:r>
          </w:p>
        </w:tc>
        <w:tc>
          <w:tcPr>
            <w:tcW w:w="2350" w:type="dxa"/>
          </w:tcPr>
          <w:p>
            <w:pPr>
              <w:pStyle w:val="TableParagraph"/>
              <w:spacing w:line="212" w:lineRule="exact" w:before="2"/>
              <w:ind w:left="108"/>
              <w:rPr>
                <w:sz w:val="18"/>
              </w:rPr>
            </w:pPr>
            <w:r>
              <w:rPr>
                <w:spacing w:val="-2"/>
                <w:sz w:val="18"/>
              </w:rPr>
              <w:t>5,635,052.66</w:t>
            </w:r>
          </w:p>
        </w:tc>
      </w:tr>
      <w:tr>
        <w:trPr>
          <w:trHeight w:val="232" w:hRule="atLeast"/>
        </w:trPr>
        <w:tc>
          <w:tcPr>
            <w:tcW w:w="2871" w:type="dxa"/>
          </w:tcPr>
          <w:p>
            <w:pPr>
              <w:pStyle w:val="TableParagraph"/>
              <w:spacing w:line="212" w:lineRule="exact"/>
              <w:ind w:left="107"/>
              <w:rPr>
                <w:sz w:val="18"/>
              </w:rPr>
            </w:pPr>
            <w:r>
              <w:rPr>
                <w:spacing w:val="-2"/>
                <w:sz w:val="18"/>
              </w:rPr>
              <w:t>其他应付款</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53,021,011.93</w:t>
            </w:r>
          </w:p>
        </w:tc>
        <w:tc>
          <w:tcPr>
            <w:tcW w:w="2350" w:type="dxa"/>
          </w:tcPr>
          <w:p>
            <w:pPr>
              <w:pStyle w:val="TableParagraph"/>
              <w:spacing w:line="212" w:lineRule="exact"/>
              <w:ind w:left="108"/>
              <w:rPr>
                <w:sz w:val="18"/>
              </w:rPr>
            </w:pPr>
            <w:r>
              <w:rPr>
                <w:spacing w:val="-2"/>
                <w:sz w:val="18"/>
              </w:rPr>
              <w:t>14,231,314.06</w:t>
            </w:r>
          </w:p>
        </w:tc>
      </w:tr>
      <w:tr>
        <w:trPr>
          <w:trHeight w:val="234" w:hRule="atLeast"/>
        </w:trPr>
        <w:tc>
          <w:tcPr>
            <w:tcW w:w="2871" w:type="dxa"/>
          </w:tcPr>
          <w:p>
            <w:pPr>
              <w:pStyle w:val="TableParagraph"/>
              <w:spacing w:line="213" w:lineRule="exact" w:before="2"/>
              <w:ind w:left="107"/>
              <w:rPr>
                <w:sz w:val="18"/>
              </w:rPr>
            </w:pPr>
            <w:r>
              <w:rPr>
                <w:spacing w:val="-2"/>
                <w:sz w:val="18"/>
              </w:rPr>
              <w:t>其中：应付利息</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应付股利</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2" w:lineRule="exact" w:before="2"/>
              <w:ind w:left="107"/>
              <w:rPr>
                <w:sz w:val="18"/>
              </w:rPr>
            </w:pPr>
            <w:r>
              <w:rPr>
                <w:spacing w:val="-2"/>
                <w:sz w:val="18"/>
              </w:rPr>
              <w:t>持有待售负债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1"/>
                <w:sz w:val="18"/>
              </w:rPr>
              <w:t>一年内到期的非流动负债</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3,965,761.05</w:t>
            </w:r>
          </w:p>
        </w:tc>
        <w:tc>
          <w:tcPr>
            <w:tcW w:w="2350" w:type="dxa"/>
          </w:tcPr>
          <w:p>
            <w:pPr>
              <w:pStyle w:val="TableParagraph"/>
              <w:spacing w:line="212" w:lineRule="exact"/>
              <w:ind w:left="108"/>
              <w:rPr>
                <w:sz w:val="18"/>
              </w:rPr>
            </w:pPr>
            <w:r>
              <w:rPr>
                <w:spacing w:val="-2"/>
                <w:sz w:val="18"/>
              </w:rPr>
              <w:t>2,038,906.33</w:t>
            </w:r>
          </w:p>
        </w:tc>
      </w:tr>
      <w:tr>
        <w:trPr>
          <w:trHeight w:val="235" w:hRule="atLeast"/>
        </w:trPr>
        <w:tc>
          <w:tcPr>
            <w:tcW w:w="2871" w:type="dxa"/>
          </w:tcPr>
          <w:p>
            <w:pPr>
              <w:pStyle w:val="TableParagraph"/>
              <w:spacing w:line="212" w:lineRule="exact" w:before="2"/>
              <w:ind w:left="107"/>
              <w:rPr>
                <w:sz w:val="18"/>
              </w:rPr>
            </w:pPr>
            <w:r>
              <w:rPr>
                <w:spacing w:val="-2"/>
                <w:sz w:val="18"/>
              </w:rPr>
              <w:t>其他流动负债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流动负债合计</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64,165,439.75</w:t>
            </w:r>
          </w:p>
        </w:tc>
        <w:tc>
          <w:tcPr>
            <w:tcW w:w="2350" w:type="dxa"/>
          </w:tcPr>
          <w:p>
            <w:pPr>
              <w:pStyle w:val="TableParagraph"/>
              <w:spacing w:line="212" w:lineRule="exact"/>
              <w:ind w:left="108"/>
              <w:rPr>
                <w:sz w:val="18"/>
              </w:rPr>
            </w:pPr>
            <w:r>
              <w:rPr>
                <w:spacing w:val="-2"/>
                <w:sz w:val="18"/>
              </w:rPr>
              <w:t>23,961,497.66</w:t>
            </w:r>
          </w:p>
        </w:tc>
      </w:tr>
      <w:tr>
        <w:trPr>
          <w:trHeight w:val="273" w:hRule="atLeast"/>
        </w:trPr>
        <w:tc>
          <w:tcPr>
            <w:tcW w:w="8809" w:type="dxa"/>
            <w:gridSpan w:val="4"/>
          </w:tcPr>
          <w:p>
            <w:pPr>
              <w:pStyle w:val="TableParagraph"/>
              <w:spacing w:line="250" w:lineRule="exact" w:before="3"/>
              <w:ind w:left="107"/>
              <w:rPr>
                <w:sz w:val="21"/>
              </w:rPr>
            </w:pPr>
            <w:r>
              <w:rPr>
                <w:spacing w:val="-4"/>
                <w:sz w:val="21"/>
              </w:rPr>
              <w:t>非流动负债：</w:t>
            </w:r>
          </w:p>
        </w:tc>
      </w:tr>
      <w:tr>
        <w:trPr>
          <w:trHeight w:val="234" w:hRule="atLeast"/>
        </w:trPr>
        <w:tc>
          <w:tcPr>
            <w:tcW w:w="2871" w:type="dxa"/>
          </w:tcPr>
          <w:p>
            <w:pPr>
              <w:pStyle w:val="TableParagraph"/>
              <w:spacing w:line="215" w:lineRule="exact"/>
              <w:ind w:left="107"/>
              <w:rPr>
                <w:sz w:val="18"/>
              </w:rPr>
            </w:pPr>
            <w:r>
              <w:rPr>
                <w:spacing w:val="-3"/>
                <w:sz w:val="18"/>
              </w:rPr>
              <w:t>长期借款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应付债券</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其中：优先股</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4"/>
                <w:sz w:val="18"/>
              </w:rPr>
              <w:t>永续债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租赁负债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spacing w:line="215" w:lineRule="exact"/>
              <w:ind w:left="108"/>
              <w:rPr>
                <w:sz w:val="18"/>
              </w:rPr>
            </w:pPr>
            <w:r>
              <w:rPr>
                <w:spacing w:val="-2"/>
                <w:sz w:val="18"/>
              </w:rPr>
              <w:t>1,955,836.93</w:t>
            </w:r>
          </w:p>
        </w:tc>
      </w:tr>
      <w:tr>
        <w:trPr>
          <w:trHeight w:val="232" w:hRule="atLeast"/>
        </w:trPr>
        <w:tc>
          <w:tcPr>
            <w:tcW w:w="2871" w:type="dxa"/>
          </w:tcPr>
          <w:p>
            <w:pPr>
              <w:pStyle w:val="TableParagraph"/>
              <w:spacing w:line="212" w:lineRule="exact"/>
              <w:ind w:left="107"/>
              <w:rPr>
                <w:sz w:val="18"/>
              </w:rPr>
            </w:pPr>
            <w:r>
              <w:rPr>
                <w:spacing w:val="-2"/>
                <w:sz w:val="18"/>
              </w:rPr>
              <w:t>长期应付款</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2"/>
                <w:sz w:val="18"/>
              </w:rPr>
              <w:t>长期应付职工薪酬</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预计负债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递延收益</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递延所得税负债</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164,587,855.89</w:t>
            </w: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2" w:lineRule="exact" w:before="2"/>
              <w:ind w:left="107"/>
              <w:rPr>
                <w:sz w:val="18"/>
              </w:rPr>
            </w:pPr>
            <w:r>
              <w:rPr>
                <w:spacing w:val="-2"/>
                <w:sz w:val="18"/>
              </w:rPr>
              <w:t>其他非流动负债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3" w:lineRule="exact"/>
              <w:ind w:left="107"/>
              <w:rPr>
                <w:sz w:val="18"/>
              </w:rPr>
            </w:pPr>
            <w:r>
              <w:rPr>
                <w:spacing w:val="-2"/>
                <w:sz w:val="18"/>
              </w:rPr>
              <w:t>非流动负债合计</w:t>
            </w:r>
          </w:p>
        </w:tc>
        <w:tc>
          <w:tcPr>
            <w:tcW w:w="1104" w:type="dxa"/>
          </w:tcPr>
          <w:p>
            <w:pPr>
              <w:pStyle w:val="TableParagraph"/>
              <w:rPr>
                <w:rFonts w:ascii="Times New Roman"/>
                <w:sz w:val="16"/>
              </w:rPr>
            </w:pPr>
          </w:p>
        </w:tc>
        <w:tc>
          <w:tcPr>
            <w:tcW w:w="2484" w:type="dxa"/>
          </w:tcPr>
          <w:p>
            <w:pPr>
              <w:pStyle w:val="TableParagraph"/>
              <w:spacing w:line="213" w:lineRule="exact"/>
              <w:ind w:left="107"/>
              <w:rPr>
                <w:sz w:val="18"/>
              </w:rPr>
            </w:pPr>
            <w:r>
              <w:rPr>
                <w:spacing w:val="-2"/>
                <w:sz w:val="18"/>
              </w:rPr>
              <w:t>164,587,855.89</w:t>
            </w:r>
          </w:p>
        </w:tc>
        <w:tc>
          <w:tcPr>
            <w:tcW w:w="2350" w:type="dxa"/>
          </w:tcPr>
          <w:p>
            <w:pPr>
              <w:pStyle w:val="TableParagraph"/>
              <w:spacing w:line="213" w:lineRule="exact"/>
              <w:ind w:left="108"/>
              <w:rPr>
                <w:sz w:val="18"/>
              </w:rPr>
            </w:pPr>
            <w:r>
              <w:rPr>
                <w:spacing w:val="-2"/>
                <w:sz w:val="18"/>
              </w:rPr>
              <w:t>1,955,836.93</w:t>
            </w:r>
          </w:p>
        </w:tc>
      </w:tr>
      <w:tr>
        <w:trPr>
          <w:trHeight w:val="234" w:hRule="atLeast"/>
        </w:trPr>
        <w:tc>
          <w:tcPr>
            <w:tcW w:w="2871" w:type="dxa"/>
          </w:tcPr>
          <w:p>
            <w:pPr>
              <w:pStyle w:val="TableParagraph"/>
              <w:spacing w:line="213" w:lineRule="exact" w:before="2"/>
              <w:ind w:left="107"/>
              <w:rPr>
                <w:sz w:val="18"/>
              </w:rPr>
            </w:pPr>
            <w:r>
              <w:rPr>
                <w:spacing w:val="-3"/>
                <w:sz w:val="18"/>
              </w:rPr>
              <w:t>负债合计</w:t>
            </w:r>
          </w:p>
        </w:tc>
        <w:tc>
          <w:tcPr>
            <w:tcW w:w="1104" w:type="dxa"/>
          </w:tcPr>
          <w:p>
            <w:pPr>
              <w:pStyle w:val="TableParagraph"/>
              <w:rPr>
                <w:rFonts w:ascii="Times New Roman"/>
                <w:sz w:val="16"/>
              </w:rPr>
            </w:pPr>
          </w:p>
        </w:tc>
        <w:tc>
          <w:tcPr>
            <w:tcW w:w="2484" w:type="dxa"/>
          </w:tcPr>
          <w:p>
            <w:pPr>
              <w:pStyle w:val="TableParagraph"/>
              <w:spacing w:line="213" w:lineRule="exact" w:before="2"/>
              <w:ind w:left="107"/>
              <w:rPr>
                <w:sz w:val="18"/>
              </w:rPr>
            </w:pPr>
            <w:r>
              <w:rPr>
                <w:spacing w:val="-2"/>
                <w:sz w:val="18"/>
              </w:rPr>
              <w:t>228,753,295.64</w:t>
            </w:r>
          </w:p>
        </w:tc>
        <w:tc>
          <w:tcPr>
            <w:tcW w:w="2350" w:type="dxa"/>
          </w:tcPr>
          <w:p>
            <w:pPr>
              <w:pStyle w:val="TableParagraph"/>
              <w:spacing w:line="213" w:lineRule="exact" w:before="2"/>
              <w:ind w:left="108"/>
              <w:rPr>
                <w:sz w:val="18"/>
              </w:rPr>
            </w:pPr>
            <w:r>
              <w:rPr>
                <w:spacing w:val="-2"/>
                <w:sz w:val="18"/>
              </w:rPr>
              <w:t>25,917,334.59</w:t>
            </w:r>
          </w:p>
        </w:tc>
      </w:tr>
      <w:tr>
        <w:trPr>
          <w:trHeight w:val="272" w:hRule="atLeast"/>
        </w:trPr>
        <w:tc>
          <w:tcPr>
            <w:tcW w:w="8809" w:type="dxa"/>
            <w:gridSpan w:val="4"/>
          </w:tcPr>
          <w:p>
            <w:pPr>
              <w:pStyle w:val="TableParagraph"/>
              <w:spacing w:line="252" w:lineRule="exact" w:before="1"/>
              <w:ind w:left="107"/>
              <w:rPr>
                <w:sz w:val="21"/>
              </w:rPr>
            </w:pPr>
            <w:r>
              <w:rPr>
                <w:spacing w:val="-2"/>
                <w:sz w:val="21"/>
              </w:rPr>
              <w:t>所有者权益（或股东权益</w:t>
            </w:r>
            <w:r>
              <w:rPr>
                <w:spacing w:val="-5"/>
                <w:sz w:val="21"/>
              </w:rPr>
              <w:t>）：</w:t>
            </w:r>
          </w:p>
        </w:tc>
      </w:tr>
      <w:tr>
        <w:trPr>
          <w:trHeight w:val="232" w:hRule="atLeast"/>
        </w:trPr>
        <w:tc>
          <w:tcPr>
            <w:tcW w:w="2871" w:type="dxa"/>
          </w:tcPr>
          <w:p>
            <w:pPr>
              <w:pStyle w:val="TableParagraph"/>
              <w:spacing w:line="212" w:lineRule="exact"/>
              <w:ind w:left="107"/>
              <w:rPr>
                <w:sz w:val="18"/>
              </w:rPr>
            </w:pPr>
            <w:r>
              <w:rPr>
                <w:sz w:val="18"/>
              </w:rPr>
              <w:t>实收资本（或股本</w:t>
            </w:r>
            <w:r>
              <w:rPr>
                <w:spacing w:val="-10"/>
                <w:sz w:val="18"/>
              </w:rPr>
              <w:t>）</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4,838,896,630.00</w:t>
            </w:r>
          </w:p>
        </w:tc>
        <w:tc>
          <w:tcPr>
            <w:tcW w:w="2350" w:type="dxa"/>
          </w:tcPr>
          <w:p>
            <w:pPr>
              <w:pStyle w:val="TableParagraph"/>
              <w:spacing w:line="212" w:lineRule="exact"/>
              <w:ind w:left="108"/>
              <w:rPr>
                <w:sz w:val="18"/>
              </w:rPr>
            </w:pPr>
            <w:r>
              <w:rPr>
                <w:spacing w:val="-2"/>
                <w:sz w:val="18"/>
              </w:rPr>
              <w:t>1,928,214,265.00</w:t>
            </w:r>
          </w:p>
        </w:tc>
      </w:tr>
      <w:tr>
        <w:trPr>
          <w:trHeight w:val="234" w:hRule="atLeast"/>
        </w:trPr>
        <w:tc>
          <w:tcPr>
            <w:tcW w:w="2871" w:type="dxa"/>
          </w:tcPr>
          <w:p>
            <w:pPr>
              <w:pStyle w:val="TableParagraph"/>
              <w:spacing w:line="215" w:lineRule="exact"/>
              <w:ind w:left="107"/>
              <w:rPr>
                <w:sz w:val="18"/>
              </w:rPr>
            </w:pPr>
            <w:r>
              <w:rPr>
                <w:spacing w:val="-2"/>
                <w:sz w:val="18"/>
              </w:rPr>
              <w:t>其他权益工具</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2"/>
                <w:sz w:val="18"/>
              </w:rPr>
              <w:t>其中：优先股</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4"/>
                <w:sz w:val="18"/>
              </w:rPr>
              <w:t>永续债</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资本公积</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16,278,821,287.53</w:t>
            </w:r>
          </w:p>
        </w:tc>
        <w:tc>
          <w:tcPr>
            <w:tcW w:w="2350" w:type="dxa"/>
          </w:tcPr>
          <w:p>
            <w:pPr>
              <w:pStyle w:val="TableParagraph"/>
              <w:spacing w:line="212" w:lineRule="exact"/>
              <w:ind w:left="108"/>
              <w:rPr>
                <w:sz w:val="18"/>
              </w:rPr>
            </w:pPr>
            <w:r>
              <w:rPr>
                <w:spacing w:val="-2"/>
                <w:sz w:val="18"/>
              </w:rPr>
              <w:t>4,620,168,690.71</w:t>
            </w:r>
          </w:p>
        </w:tc>
      </w:tr>
      <w:tr>
        <w:trPr>
          <w:trHeight w:val="234" w:hRule="atLeast"/>
        </w:trPr>
        <w:tc>
          <w:tcPr>
            <w:tcW w:w="2871" w:type="dxa"/>
          </w:tcPr>
          <w:p>
            <w:pPr>
              <w:pStyle w:val="TableParagraph"/>
              <w:spacing w:line="215" w:lineRule="exact"/>
              <w:ind w:left="107"/>
              <w:rPr>
                <w:sz w:val="18"/>
              </w:rPr>
            </w:pPr>
            <w:r>
              <w:rPr>
                <w:spacing w:val="-2"/>
                <w:sz w:val="18"/>
              </w:rPr>
              <w:t>减：库存股</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spacing w:line="215" w:lineRule="exact"/>
              <w:ind w:left="108"/>
              <w:rPr>
                <w:sz w:val="18"/>
              </w:rPr>
            </w:pPr>
            <w:r>
              <w:rPr>
                <w:spacing w:val="-2"/>
                <w:sz w:val="18"/>
              </w:rPr>
              <w:t>150,735,168.02</w:t>
            </w:r>
          </w:p>
        </w:tc>
      </w:tr>
      <w:tr>
        <w:trPr>
          <w:trHeight w:val="232" w:hRule="atLeast"/>
        </w:trPr>
        <w:tc>
          <w:tcPr>
            <w:tcW w:w="2871" w:type="dxa"/>
          </w:tcPr>
          <w:p>
            <w:pPr>
              <w:pStyle w:val="TableParagraph"/>
              <w:spacing w:line="212" w:lineRule="exact"/>
              <w:ind w:left="107"/>
              <w:rPr>
                <w:sz w:val="18"/>
              </w:rPr>
            </w:pPr>
            <w:r>
              <w:rPr>
                <w:spacing w:val="-2"/>
                <w:sz w:val="18"/>
              </w:rPr>
              <w:t>其他综合收益</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54,576,324.88</w:t>
            </w:r>
          </w:p>
        </w:tc>
        <w:tc>
          <w:tcPr>
            <w:tcW w:w="2350" w:type="dxa"/>
          </w:tcPr>
          <w:p>
            <w:pPr>
              <w:pStyle w:val="TableParagraph"/>
              <w:rPr>
                <w:rFonts w:ascii="Times New Roman"/>
                <w:sz w:val="16"/>
              </w:rPr>
            </w:pPr>
          </w:p>
        </w:tc>
      </w:tr>
      <w:tr>
        <w:trPr>
          <w:trHeight w:val="234" w:hRule="atLeast"/>
        </w:trPr>
        <w:tc>
          <w:tcPr>
            <w:tcW w:w="2871" w:type="dxa"/>
          </w:tcPr>
          <w:p>
            <w:pPr>
              <w:pStyle w:val="TableParagraph"/>
              <w:spacing w:line="215" w:lineRule="exact"/>
              <w:ind w:left="107"/>
              <w:rPr>
                <w:sz w:val="18"/>
              </w:rPr>
            </w:pPr>
            <w:r>
              <w:rPr>
                <w:spacing w:val="-3"/>
                <w:sz w:val="18"/>
              </w:rPr>
              <w:t>专项储备</w:t>
            </w:r>
          </w:p>
        </w:tc>
        <w:tc>
          <w:tcPr>
            <w:tcW w:w="1104" w:type="dxa"/>
          </w:tcPr>
          <w:p>
            <w:pPr>
              <w:pStyle w:val="TableParagraph"/>
              <w:rPr>
                <w:rFonts w:ascii="Times New Roman"/>
                <w:sz w:val="16"/>
              </w:rPr>
            </w:pPr>
          </w:p>
        </w:tc>
        <w:tc>
          <w:tcPr>
            <w:tcW w:w="2484" w:type="dxa"/>
          </w:tcPr>
          <w:p>
            <w:pPr>
              <w:pStyle w:val="TableParagraph"/>
              <w:rPr>
                <w:rFonts w:ascii="Times New Roman"/>
                <w:sz w:val="16"/>
              </w:rPr>
            </w:pPr>
          </w:p>
        </w:tc>
        <w:tc>
          <w:tcPr>
            <w:tcW w:w="2350" w:type="dxa"/>
          </w:tcPr>
          <w:p>
            <w:pPr>
              <w:pStyle w:val="TableParagraph"/>
              <w:rPr>
                <w:rFonts w:ascii="Times New Roman"/>
                <w:sz w:val="16"/>
              </w:rPr>
            </w:pPr>
          </w:p>
        </w:tc>
      </w:tr>
      <w:tr>
        <w:trPr>
          <w:trHeight w:val="232" w:hRule="atLeast"/>
        </w:trPr>
        <w:tc>
          <w:tcPr>
            <w:tcW w:w="2871" w:type="dxa"/>
          </w:tcPr>
          <w:p>
            <w:pPr>
              <w:pStyle w:val="TableParagraph"/>
              <w:spacing w:line="212" w:lineRule="exact"/>
              <w:ind w:left="107"/>
              <w:rPr>
                <w:sz w:val="18"/>
              </w:rPr>
            </w:pPr>
            <w:r>
              <w:rPr>
                <w:spacing w:val="-3"/>
                <w:sz w:val="18"/>
              </w:rPr>
              <w:t>盈余公积</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399,355,338.23</w:t>
            </w:r>
          </w:p>
        </w:tc>
        <w:tc>
          <w:tcPr>
            <w:tcW w:w="2350" w:type="dxa"/>
          </w:tcPr>
          <w:p>
            <w:pPr>
              <w:pStyle w:val="TableParagraph"/>
              <w:spacing w:line="212" w:lineRule="exact"/>
              <w:ind w:left="108"/>
              <w:rPr>
                <w:sz w:val="18"/>
              </w:rPr>
            </w:pPr>
            <w:r>
              <w:rPr>
                <w:spacing w:val="-2"/>
                <w:sz w:val="18"/>
              </w:rPr>
              <w:t>299,795,063.63</w:t>
            </w:r>
          </w:p>
        </w:tc>
      </w:tr>
      <w:tr>
        <w:trPr>
          <w:trHeight w:val="234" w:hRule="atLeast"/>
        </w:trPr>
        <w:tc>
          <w:tcPr>
            <w:tcW w:w="2871" w:type="dxa"/>
          </w:tcPr>
          <w:p>
            <w:pPr>
              <w:pStyle w:val="TableParagraph"/>
              <w:spacing w:line="215" w:lineRule="exact"/>
              <w:ind w:left="107"/>
              <w:rPr>
                <w:sz w:val="18"/>
              </w:rPr>
            </w:pPr>
            <w:r>
              <w:rPr>
                <w:spacing w:val="-2"/>
                <w:sz w:val="18"/>
              </w:rPr>
              <w:t>未分配利润</w:t>
            </w:r>
          </w:p>
        </w:tc>
        <w:tc>
          <w:tcPr>
            <w:tcW w:w="1104" w:type="dxa"/>
          </w:tcPr>
          <w:p>
            <w:pPr>
              <w:pStyle w:val="TableParagraph"/>
              <w:rPr>
                <w:rFonts w:ascii="Times New Roman"/>
                <w:sz w:val="16"/>
              </w:rPr>
            </w:pPr>
          </w:p>
        </w:tc>
        <w:tc>
          <w:tcPr>
            <w:tcW w:w="2484" w:type="dxa"/>
          </w:tcPr>
          <w:p>
            <w:pPr>
              <w:pStyle w:val="TableParagraph"/>
              <w:spacing w:line="215" w:lineRule="exact"/>
              <w:ind w:left="107"/>
              <w:rPr>
                <w:sz w:val="18"/>
              </w:rPr>
            </w:pPr>
            <w:r>
              <w:rPr>
                <w:spacing w:val="-2"/>
                <w:sz w:val="18"/>
              </w:rPr>
              <w:t>1,111,190,029.13</w:t>
            </w:r>
          </w:p>
        </w:tc>
        <w:tc>
          <w:tcPr>
            <w:tcW w:w="2350" w:type="dxa"/>
          </w:tcPr>
          <w:p>
            <w:pPr>
              <w:pStyle w:val="TableParagraph"/>
              <w:spacing w:line="215" w:lineRule="exact"/>
              <w:ind w:left="108"/>
              <w:rPr>
                <w:sz w:val="18"/>
              </w:rPr>
            </w:pPr>
            <w:r>
              <w:rPr>
                <w:spacing w:val="-2"/>
                <w:sz w:val="18"/>
              </w:rPr>
              <w:t>786,865,405.53</w:t>
            </w:r>
          </w:p>
        </w:tc>
      </w:tr>
      <w:tr>
        <w:trPr>
          <w:trHeight w:val="232" w:hRule="atLeast"/>
        </w:trPr>
        <w:tc>
          <w:tcPr>
            <w:tcW w:w="2871" w:type="dxa"/>
          </w:tcPr>
          <w:p>
            <w:pPr>
              <w:pStyle w:val="TableParagraph"/>
              <w:spacing w:line="212" w:lineRule="exact"/>
              <w:ind w:left="107"/>
              <w:rPr>
                <w:sz w:val="18"/>
              </w:rPr>
            </w:pPr>
            <w:r>
              <w:rPr>
                <w:sz w:val="18"/>
              </w:rPr>
              <w:t>所有者权益（或股东权益）</w:t>
            </w:r>
            <w:r>
              <w:rPr>
                <w:spacing w:val="-5"/>
                <w:sz w:val="18"/>
              </w:rPr>
              <w:t>合计</w:t>
            </w:r>
          </w:p>
        </w:tc>
        <w:tc>
          <w:tcPr>
            <w:tcW w:w="1104" w:type="dxa"/>
          </w:tcPr>
          <w:p>
            <w:pPr>
              <w:pStyle w:val="TableParagraph"/>
              <w:rPr>
                <w:rFonts w:ascii="Times New Roman"/>
                <w:sz w:val="16"/>
              </w:rPr>
            </w:pPr>
          </w:p>
        </w:tc>
        <w:tc>
          <w:tcPr>
            <w:tcW w:w="2484" w:type="dxa"/>
          </w:tcPr>
          <w:p>
            <w:pPr>
              <w:pStyle w:val="TableParagraph"/>
              <w:spacing w:line="212" w:lineRule="exact"/>
              <w:ind w:left="107"/>
              <w:rPr>
                <w:sz w:val="18"/>
              </w:rPr>
            </w:pPr>
            <w:r>
              <w:rPr>
                <w:spacing w:val="-2"/>
                <w:sz w:val="18"/>
              </w:rPr>
              <w:t>22,682,839,609.77</w:t>
            </w:r>
          </w:p>
        </w:tc>
        <w:tc>
          <w:tcPr>
            <w:tcW w:w="2350" w:type="dxa"/>
          </w:tcPr>
          <w:p>
            <w:pPr>
              <w:pStyle w:val="TableParagraph"/>
              <w:spacing w:line="212" w:lineRule="exact"/>
              <w:ind w:left="108"/>
              <w:rPr>
                <w:sz w:val="18"/>
              </w:rPr>
            </w:pPr>
            <w:r>
              <w:rPr>
                <w:spacing w:val="-2"/>
                <w:sz w:val="18"/>
              </w:rPr>
              <w:t>7,484,308,256.85</w:t>
            </w:r>
          </w:p>
        </w:tc>
      </w:tr>
      <w:tr>
        <w:trPr>
          <w:trHeight w:val="468" w:hRule="atLeast"/>
        </w:trPr>
        <w:tc>
          <w:tcPr>
            <w:tcW w:w="2871" w:type="dxa"/>
          </w:tcPr>
          <w:p>
            <w:pPr>
              <w:pStyle w:val="TableParagraph"/>
              <w:ind w:left="107"/>
              <w:rPr>
                <w:sz w:val="18"/>
              </w:rPr>
            </w:pPr>
            <w:r>
              <w:rPr>
                <w:spacing w:val="26"/>
                <w:sz w:val="18"/>
              </w:rPr>
              <w:t>负债和所有者权益（</w:t>
            </w:r>
            <w:r>
              <w:rPr>
                <w:spacing w:val="22"/>
                <w:sz w:val="18"/>
              </w:rPr>
              <w:t>或股东权</w:t>
            </w:r>
          </w:p>
          <w:p>
            <w:pPr>
              <w:pStyle w:val="TableParagraph"/>
              <w:spacing w:line="213" w:lineRule="exact" w:before="5"/>
              <w:ind w:left="107"/>
              <w:rPr>
                <w:sz w:val="18"/>
              </w:rPr>
            </w:pPr>
            <w:r>
              <w:rPr>
                <w:sz w:val="18"/>
              </w:rPr>
              <w:t>益）</w:t>
            </w:r>
            <w:r>
              <w:rPr>
                <w:spacing w:val="-5"/>
                <w:sz w:val="18"/>
              </w:rPr>
              <w:t>总计</w:t>
            </w:r>
          </w:p>
        </w:tc>
        <w:tc>
          <w:tcPr>
            <w:tcW w:w="1104" w:type="dxa"/>
          </w:tcPr>
          <w:p>
            <w:pPr>
              <w:pStyle w:val="TableParagraph"/>
              <w:rPr>
                <w:rFonts w:ascii="Times New Roman"/>
                <w:sz w:val="18"/>
              </w:rPr>
            </w:pPr>
          </w:p>
        </w:tc>
        <w:tc>
          <w:tcPr>
            <w:tcW w:w="2484" w:type="dxa"/>
          </w:tcPr>
          <w:p>
            <w:pPr>
              <w:pStyle w:val="TableParagraph"/>
              <w:ind w:left="107"/>
              <w:rPr>
                <w:sz w:val="18"/>
              </w:rPr>
            </w:pPr>
            <w:r>
              <w:rPr>
                <w:spacing w:val="-2"/>
                <w:sz w:val="18"/>
              </w:rPr>
              <w:t>22,911,592,905.41</w:t>
            </w:r>
          </w:p>
        </w:tc>
        <w:tc>
          <w:tcPr>
            <w:tcW w:w="2350" w:type="dxa"/>
          </w:tcPr>
          <w:p>
            <w:pPr>
              <w:pStyle w:val="TableParagraph"/>
              <w:ind w:left="108"/>
              <w:rPr>
                <w:sz w:val="18"/>
              </w:rPr>
            </w:pPr>
            <w:r>
              <w:rPr>
                <w:spacing w:val="-2"/>
                <w:sz w:val="18"/>
              </w:rPr>
              <w:t>7,510,225,591.44</w:t>
            </w:r>
          </w:p>
        </w:tc>
      </w:tr>
    </w:tbl>
    <w:p>
      <w:pPr>
        <w:pStyle w:val="BodyText"/>
        <w:tabs>
          <w:tab w:pos="3072" w:val="left" w:leader="none"/>
          <w:tab w:pos="6223" w:val="left" w:leader="none"/>
        </w:tabs>
        <w:spacing w:before="17"/>
        <w:ind w:left="818"/>
      </w:pPr>
      <w:r>
        <w:rPr>
          <w:spacing w:val="-2"/>
        </w:rPr>
        <w:t>公司负责人：王建</w:t>
      </w:r>
      <w:r>
        <w:rPr>
          <w:spacing w:val="-10"/>
        </w:rPr>
        <w:t>刚</w:t>
      </w:r>
      <w:r>
        <w:rPr/>
        <w:tab/>
      </w:r>
      <w:r>
        <w:rPr>
          <w:spacing w:val="-2"/>
        </w:rPr>
        <w:t>主管会计工作负责人：张彭</w:t>
      </w:r>
      <w:r>
        <w:rPr>
          <w:spacing w:val="-10"/>
        </w:rPr>
        <w:t>斌</w:t>
      </w:r>
      <w:r>
        <w:rPr/>
        <w:tab/>
      </w:r>
      <w:r>
        <w:rPr>
          <w:spacing w:val="-2"/>
        </w:rPr>
        <w:t>会计机构负责人：张灵</w:t>
      </w:r>
      <w:r>
        <w:rPr>
          <w:spacing w:val="-10"/>
        </w:rPr>
        <w:t>斌</w:t>
      </w:r>
    </w:p>
    <w:p>
      <w:pPr>
        <w:pStyle w:val="BodyText"/>
      </w:pPr>
    </w:p>
    <w:p>
      <w:pPr>
        <w:pStyle w:val="BodyText"/>
        <w:spacing w:before="69"/>
      </w:pPr>
    </w:p>
    <w:p>
      <w:pPr>
        <w:pStyle w:val="BodyText"/>
        <w:ind w:left="818"/>
      </w:pPr>
      <w:r>
        <w:rPr>
          <w:spacing w:val="-7"/>
        </w:rPr>
        <w:t>(五) 合并利润表</w:t>
      </w:r>
    </w:p>
    <w:p>
      <w:pPr>
        <w:pStyle w:val="Heading3"/>
        <w:spacing w:before="63"/>
        <w:ind w:left="818"/>
      </w:pPr>
      <w:r>
        <w:rPr>
          <w:spacing w:val="-2"/>
        </w:rPr>
        <w:t>2023</w:t>
      </w:r>
      <w:r>
        <w:rPr>
          <w:spacing w:val="-34"/>
        </w:rPr>
        <w:t> 年 </w:t>
      </w:r>
      <w:r>
        <w:rPr>
          <w:spacing w:val="-2"/>
        </w:rPr>
        <w:t>1—12</w:t>
      </w:r>
      <w:r>
        <w:rPr>
          <w:spacing w:val="-30"/>
        </w:rPr>
        <w:t> 月</w:t>
      </w:r>
    </w:p>
    <w:p>
      <w:pPr>
        <w:pStyle w:val="BodyText"/>
        <w:spacing w:before="4" w:after="2"/>
        <w:ind w:left="7839"/>
      </w:pPr>
      <w:r>
        <w:rPr/>
        <w:t>单位:元</w:t>
      </w:r>
      <w:r>
        <w:rPr>
          <w:spacing w:val="46"/>
          <w:w w:val="150"/>
        </w:rPr>
        <w:t> </w:t>
      </w:r>
      <w:r>
        <w:rPr>
          <w:spacing w:val="-2"/>
        </w:rPr>
        <w:t>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32" w:hRule="atLeast"/>
        </w:trPr>
        <w:tc>
          <w:tcPr>
            <w:tcW w:w="3421" w:type="dxa"/>
          </w:tcPr>
          <w:p>
            <w:pPr>
              <w:pStyle w:val="TableParagraph"/>
              <w:spacing w:line="212" w:lineRule="exact"/>
              <w:ind w:left="107"/>
              <w:rPr>
                <w:sz w:val="18"/>
              </w:rPr>
            </w:pPr>
            <w:r>
              <w:rPr>
                <w:spacing w:val="-5"/>
                <w:sz w:val="18"/>
              </w:rPr>
              <w:t>项目</w:t>
            </w:r>
          </w:p>
        </w:tc>
        <w:tc>
          <w:tcPr>
            <w:tcW w:w="1479" w:type="dxa"/>
          </w:tcPr>
          <w:p>
            <w:pPr>
              <w:pStyle w:val="TableParagraph"/>
              <w:spacing w:line="212" w:lineRule="exact"/>
              <w:ind w:left="104"/>
              <w:rPr>
                <w:sz w:val="18"/>
              </w:rPr>
            </w:pPr>
            <w:r>
              <w:rPr>
                <w:spacing w:val="-5"/>
                <w:sz w:val="18"/>
              </w:rPr>
              <w:t>附注</w:t>
            </w:r>
          </w:p>
        </w:tc>
        <w:tc>
          <w:tcPr>
            <w:tcW w:w="1959" w:type="dxa"/>
          </w:tcPr>
          <w:p>
            <w:pPr>
              <w:pStyle w:val="TableParagraph"/>
              <w:spacing w:line="212" w:lineRule="exact"/>
              <w:ind w:left="107"/>
              <w:rPr>
                <w:sz w:val="18"/>
              </w:rPr>
            </w:pPr>
            <w:r>
              <w:rPr>
                <w:sz w:val="18"/>
              </w:rPr>
              <w:t>2023</w:t>
            </w:r>
            <w:r>
              <w:rPr>
                <w:spacing w:val="-18"/>
                <w:sz w:val="18"/>
              </w:rPr>
              <w:t> 年度</w:t>
            </w:r>
          </w:p>
        </w:tc>
        <w:tc>
          <w:tcPr>
            <w:tcW w:w="1967" w:type="dxa"/>
          </w:tcPr>
          <w:p>
            <w:pPr>
              <w:pStyle w:val="TableParagraph"/>
              <w:spacing w:line="212" w:lineRule="exact"/>
              <w:ind w:left="106"/>
              <w:rPr>
                <w:sz w:val="18"/>
              </w:rPr>
            </w:pPr>
            <w:r>
              <w:rPr>
                <w:sz w:val="18"/>
              </w:rPr>
              <w:t>2022</w:t>
            </w:r>
            <w:r>
              <w:rPr>
                <w:spacing w:val="-18"/>
                <w:sz w:val="18"/>
              </w:rPr>
              <w:t> 年度</w:t>
            </w:r>
          </w:p>
        </w:tc>
      </w:tr>
      <w:tr>
        <w:trPr>
          <w:trHeight w:val="273" w:hRule="atLeast"/>
        </w:trPr>
        <w:tc>
          <w:tcPr>
            <w:tcW w:w="3421" w:type="dxa"/>
          </w:tcPr>
          <w:p>
            <w:pPr>
              <w:pStyle w:val="TableParagraph"/>
              <w:spacing w:line="250" w:lineRule="exact" w:before="3"/>
              <w:ind w:left="107"/>
              <w:rPr>
                <w:sz w:val="21"/>
              </w:rPr>
            </w:pPr>
            <w:r>
              <w:rPr>
                <w:spacing w:val="-4"/>
                <w:sz w:val="21"/>
              </w:rPr>
              <w:t>一、营业总收入</w:t>
            </w:r>
          </w:p>
        </w:tc>
        <w:tc>
          <w:tcPr>
            <w:tcW w:w="1479" w:type="dxa"/>
          </w:tcPr>
          <w:p>
            <w:pPr>
              <w:pStyle w:val="TableParagraph"/>
              <w:rPr>
                <w:rFonts w:ascii="Times New Roman"/>
                <w:sz w:val="18"/>
              </w:rPr>
            </w:pPr>
          </w:p>
        </w:tc>
        <w:tc>
          <w:tcPr>
            <w:tcW w:w="1959" w:type="dxa"/>
          </w:tcPr>
          <w:p>
            <w:pPr>
              <w:pStyle w:val="TableParagraph"/>
              <w:spacing w:before="2"/>
              <w:ind w:left="107"/>
              <w:rPr>
                <w:sz w:val="18"/>
              </w:rPr>
            </w:pPr>
            <w:r>
              <w:rPr>
                <w:spacing w:val="-2"/>
                <w:sz w:val="18"/>
              </w:rPr>
              <w:t>29,006,921,223.99</w:t>
            </w:r>
          </w:p>
        </w:tc>
        <w:tc>
          <w:tcPr>
            <w:tcW w:w="1967" w:type="dxa"/>
          </w:tcPr>
          <w:p>
            <w:pPr>
              <w:pStyle w:val="TableParagraph"/>
              <w:spacing w:before="2"/>
              <w:ind w:left="106"/>
              <w:rPr>
                <w:sz w:val="18"/>
              </w:rPr>
            </w:pPr>
            <w:r>
              <w:rPr>
                <w:spacing w:val="-2"/>
                <w:sz w:val="18"/>
              </w:rPr>
              <w:t>27,722,332,688.78</w:t>
            </w:r>
          </w:p>
        </w:tc>
      </w:tr>
      <w:tr>
        <w:trPr>
          <w:trHeight w:val="273" w:hRule="atLeast"/>
        </w:trPr>
        <w:tc>
          <w:tcPr>
            <w:tcW w:w="3421" w:type="dxa"/>
          </w:tcPr>
          <w:p>
            <w:pPr>
              <w:pStyle w:val="TableParagraph"/>
              <w:spacing w:line="252" w:lineRule="exact" w:before="1"/>
              <w:ind w:left="107"/>
              <w:rPr>
                <w:sz w:val="21"/>
              </w:rPr>
            </w:pPr>
            <w:r>
              <w:rPr>
                <w:spacing w:val="-4"/>
                <w:sz w:val="21"/>
              </w:rPr>
              <w:t>其中：营业收入</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29,006,921,223.99</w:t>
            </w:r>
          </w:p>
        </w:tc>
        <w:tc>
          <w:tcPr>
            <w:tcW w:w="1967" w:type="dxa"/>
          </w:tcPr>
          <w:p>
            <w:pPr>
              <w:pStyle w:val="TableParagraph"/>
              <w:spacing w:line="230" w:lineRule="exact"/>
              <w:ind w:left="106"/>
              <w:rPr>
                <w:sz w:val="18"/>
              </w:rPr>
            </w:pPr>
            <w:r>
              <w:rPr>
                <w:spacing w:val="-2"/>
                <w:sz w:val="18"/>
              </w:rPr>
              <w:t>27,722,332,688.78</w:t>
            </w:r>
          </w:p>
        </w:tc>
      </w:tr>
    </w:tbl>
    <w:p>
      <w:pPr>
        <w:spacing w:after="0" w:line="230"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0" w:lineRule="exact" w:before="3"/>
              <w:ind w:left="107"/>
              <w:rPr>
                <w:sz w:val="21"/>
              </w:rPr>
            </w:pPr>
            <w:r>
              <w:rPr>
                <w:spacing w:val="-4"/>
                <w:sz w:val="21"/>
              </w:rPr>
              <w:t>利息收入</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2" w:hRule="atLeast"/>
        </w:trPr>
        <w:tc>
          <w:tcPr>
            <w:tcW w:w="3421" w:type="dxa"/>
          </w:tcPr>
          <w:p>
            <w:pPr>
              <w:pStyle w:val="TableParagraph"/>
              <w:spacing w:line="212" w:lineRule="exact"/>
              <w:ind w:left="107"/>
              <w:rPr>
                <w:sz w:val="18"/>
              </w:rPr>
            </w:pPr>
            <w:r>
              <w:rPr>
                <w:spacing w:val="-3"/>
                <w:sz w:val="18"/>
              </w:rPr>
              <w:t>已赚保费</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3" w:lineRule="exact" w:before="2"/>
              <w:ind w:left="107"/>
              <w:rPr>
                <w:sz w:val="18"/>
              </w:rPr>
            </w:pPr>
            <w:r>
              <w:rPr>
                <w:spacing w:val="-2"/>
                <w:sz w:val="18"/>
              </w:rPr>
              <w:t>手续费及佣金收入</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73" w:hRule="atLeast"/>
        </w:trPr>
        <w:tc>
          <w:tcPr>
            <w:tcW w:w="3421" w:type="dxa"/>
          </w:tcPr>
          <w:p>
            <w:pPr>
              <w:pStyle w:val="TableParagraph"/>
              <w:spacing w:line="252" w:lineRule="exact" w:before="1"/>
              <w:ind w:left="107"/>
              <w:rPr>
                <w:sz w:val="21"/>
              </w:rPr>
            </w:pPr>
            <w:r>
              <w:rPr>
                <w:spacing w:val="-4"/>
                <w:sz w:val="21"/>
              </w:rPr>
              <w:t>二、营业总成本</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70" w:hRule="atLeast"/>
        </w:trPr>
        <w:tc>
          <w:tcPr>
            <w:tcW w:w="3421" w:type="dxa"/>
          </w:tcPr>
          <w:p>
            <w:pPr>
              <w:pStyle w:val="TableParagraph"/>
              <w:spacing w:line="250" w:lineRule="exact" w:before="1"/>
              <w:ind w:left="107"/>
              <w:rPr>
                <w:sz w:val="21"/>
              </w:rPr>
            </w:pPr>
            <w:r>
              <w:rPr>
                <w:spacing w:val="-4"/>
                <w:sz w:val="21"/>
              </w:rPr>
              <w:t>其中：营业成本</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20,381,982,782.69</w:t>
            </w:r>
          </w:p>
        </w:tc>
        <w:tc>
          <w:tcPr>
            <w:tcW w:w="1967" w:type="dxa"/>
          </w:tcPr>
          <w:p>
            <w:pPr>
              <w:pStyle w:val="TableParagraph"/>
              <w:ind w:left="106"/>
              <w:rPr>
                <w:sz w:val="18"/>
              </w:rPr>
            </w:pPr>
            <w:r>
              <w:rPr>
                <w:spacing w:val="-2"/>
                <w:sz w:val="18"/>
              </w:rPr>
              <w:t>19,744,071,776.25</w:t>
            </w:r>
          </w:p>
        </w:tc>
      </w:tr>
      <w:tr>
        <w:trPr>
          <w:trHeight w:val="234" w:hRule="atLeast"/>
        </w:trPr>
        <w:tc>
          <w:tcPr>
            <w:tcW w:w="3421" w:type="dxa"/>
          </w:tcPr>
          <w:p>
            <w:pPr>
              <w:pStyle w:val="TableParagraph"/>
              <w:spacing w:line="215" w:lineRule="exact"/>
              <w:ind w:left="107"/>
              <w:rPr>
                <w:sz w:val="18"/>
              </w:rPr>
            </w:pPr>
            <w:r>
              <w:rPr>
                <w:spacing w:val="-3"/>
                <w:sz w:val="18"/>
              </w:rPr>
              <w:t>利息支出</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2"/>
                <w:sz w:val="18"/>
              </w:rPr>
              <w:t>手续费及佣金支出</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5" w:lineRule="exact"/>
              <w:ind w:left="107"/>
              <w:rPr>
                <w:sz w:val="18"/>
              </w:rPr>
            </w:pPr>
            <w:r>
              <w:rPr>
                <w:spacing w:val="-4"/>
                <w:sz w:val="18"/>
              </w:rPr>
              <w:t>退保金</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2"/>
                <w:sz w:val="18"/>
              </w:rPr>
              <w:t>赔付支出净额</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1"/>
                <w:sz w:val="18"/>
              </w:rPr>
              <w:t>提取保险责任准备金净额</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3" w:lineRule="exact" w:before="2"/>
              <w:ind w:left="107"/>
              <w:rPr>
                <w:sz w:val="18"/>
              </w:rPr>
            </w:pPr>
            <w:r>
              <w:rPr>
                <w:spacing w:val="-2"/>
                <w:sz w:val="18"/>
              </w:rPr>
              <w:t>保单红利支出</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3"/>
                <w:sz w:val="18"/>
              </w:rPr>
              <w:t>分保费用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5" w:lineRule="exact"/>
              <w:ind w:left="107"/>
              <w:rPr>
                <w:sz w:val="18"/>
              </w:rPr>
            </w:pPr>
            <w:r>
              <w:rPr>
                <w:spacing w:val="-2"/>
                <w:sz w:val="18"/>
              </w:rPr>
              <w:t>税金及附加</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219,502,965.81</w:t>
            </w:r>
          </w:p>
        </w:tc>
        <w:tc>
          <w:tcPr>
            <w:tcW w:w="1967" w:type="dxa"/>
          </w:tcPr>
          <w:p>
            <w:pPr>
              <w:pStyle w:val="TableParagraph"/>
              <w:spacing w:line="215" w:lineRule="exact"/>
              <w:ind w:left="106"/>
              <w:rPr>
                <w:sz w:val="18"/>
              </w:rPr>
            </w:pPr>
            <w:r>
              <w:rPr>
                <w:spacing w:val="-2"/>
                <w:sz w:val="18"/>
              </w:rPr>
              <w:t>154,229,008.22</w:t>
            </w:r>
          </w:p>
        </w:tc>
      </w:tr>
      <w:tr>
        <w:trPr>
          <w:trHeight w:val="232" w:hRule="atLeast"/>
        </w:trPr>
        <w:tc>
          <w:tcPr>
            <w:tcW w:w="3421" w:type="dxa"/>
          </w:tcPr>
          <w:p>
            <w:pPr>
              <w:pStyle w:val="TableParagraph"/>
              <w:spacing w:line="212" w:lineRule="exact"/>
              <w:ind w:left="107"/>
              <w:rPr>
                <w:sz w:val="18"/>
              </w:rPr>
            </w:pPr>
            <w:r>
              <w:rPr>
                <w:spacing w:val="-3"/>
                <w:sz w:val="18"/>
              </w:rPr>
              <w:t>销售费用</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272,860,455.52</w:t>
            </w:r>
          </w:p>
        </w:tc>
        <w:tc>
          <w:tcPr>
            <w:tcW w:w="1967" w:type="dxa"/>
          </w:tcPr>
          <w:p>
            <w:pPr>
              <w:pStyle w:val="TableParagraph"/>
              <w:spacing w:line="212" w:lineRule="exact"/>
              <w:ind w:left="106"/>
              <w:rPr>
                <w:sz w:val="18"/>
              </w:rPr>
            </w:pPr>
            <w:r>
              <w:rPr>
                <w:spacing w:val="-2"/>
                <w:sz w:val="18"/>
              </w:rPr>
              <w:t>265,750,262.39</w:t>
            </w:r>
          </w:p>
        </w:tc>
      </w:tr>
      <w:tr>
        <w:trPr>
          <w:trHeight w:val="234" w:hRule="atLeast"/>
        </w:trPr>
        <w:tc>
          <w:tcPr>
            <w:tcW w:w="3421" w:type="dxa"/>
          </w:tcPr>
          <w:p>
            <w:pPr>
              <w:pStyle w:val="TableParagraph"/>
              <w:spacing w:line="215" w:lineRule="exact"/>
              <w:ind w:left="107"/>
              <w:rPr>
                <w:sz w:val="18"/>
              </w:rPr>
            </w:pPr>
            <w:r>
              <w:rPr>
                <w:spacing w:val="-3"/>
                <w:sz w:val="18"/>
              </w:rPr>
              <w:t>管理费用</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2,451,639,204.13</w:t>
            </w:r>
          </w:p>
        </w:tc>
        <w:tc>
          <w:tcPr>
            <w:tcW w:w="1967" w:type="dxa"/>
          </w:tcPr>
          <w:p>
            <w:pPr>
              <w:pStyle w:val="TableParagraph"/>
              <w:spacing w:line="215" w:lineRule="exact"/>
              <w:ind w:left="106"/>
              <w:rPr>
                <w:sz w:val="18"/>
              </w:rPr>
            </w:pPr>
            <w:r>
              <w:rPr>
                <w:spacing w:val="-2"/>
                <w:sz w:val="18"/>
              </w:rPr>
              <w:t>2,461,936,721.62</w:t>
            </w:r>
          </w:p>
        </w:tc>
      </w:tr>
      <w:tr>
        <w:trPr>
          <w:trHeight w:val="233" w:hRule="atLeast"/>
        </w:trPr>
        <w:tc>
          <w:tcPr>
            <w:tcW w:w="3421" w:type="dxa"/>
          </w:tcPr>
          <w:p>
            <w:pPr>
              <w:pStyle w:val="TableParagraph"/>
              <w:spacing w:line="213" w:lineRule="exact"/>
              <w:ind w:left="107"/>
              <w:rPr>
                <w:sz w:val="18"/>
              </w:rPr>
            </w:pPr>
            <w:r>
              <w:rPr>
                <w:spacing w:val="-3"/>
                <w:sz w:val="18"/>
              </w:rPr>
              <w:t>研发费用</w:t>
            </w:r>
          </w:p>
        </w:tc>
        <w:tc>
          <w:tcPr>
            <w:tcW w:w="1479" w:type="dxa"/>
          </w:tcPr>
          <w:p>
            <w:pPr>
              <w:pStyle w:val="TableParagraph"/>
              <w:rPr>
                <w:rFonts w:ascii="Times New Roman"/>
                <w:sz w:val="16"/>
              </w:rPr>
            </w:pPr>
          </w:p>
        </w:tc>
        <w:tc>
          <w:tcPr>
            <w:tcW w:w="1959" w:type="dxa"/>
          </w:tcPr>
          <w:p>
            <w:pPr>
              <w:pStyle w:val="TableParagraph"/>
              <w:spacing w:line="213" w:lineRule="exact"/>
              <w:ind w:left="107"/>
              <w:rPr>
                <w:sz w:val="18"/>
              </w:rPr>
            </w:pPr>
            <w:r>
              <w:rPr>
                <w:spacing w:val="-2"/>
                <w:sz w:val="18"/>
              </w:rPr>
              <w:t>3,489,055,463.94</w:t>
            </w:r>
          </w:p>
        </w:tc>
        <w:tc>
          <w:tcPr>
            <w:tcW w:w="1967" w:type="dxa"/>
          </w:tcPr>
          <w:p>
            <w:pPr>
              <w:pStyle w:val="TableParagraph"/>
              <w:spacing w:line="213" w:lineRule="exact"/>
              <w:ind w:left="106"/>
              <w:rPr>
                <w:sz w:val="18"/>
              </w:rPr>
            </w:pPr>
            <w:r>
              <w:rPr>
                <w:spacing w:val="-2"/>
                <w:sz w:val="18"/>
              </w:rPr>
              <w:t>2,745,392,051.86</w:t>
            </w:r>
          </w:p>
        </w:tc>
      </w:tr>
      <w:tr>
        <w:trPr>
          <w:trHeight w:val="232" w:hRule="atLeast"/>
        </w:trPr>
        <w:tc>
          <w:tcPr>
            <w:tcW w:w="3421" w:type="dxa"/>
          </w:tcPr>
          <w:p>
            <w:pPr>
              <w:pStyle w:val="TableParagraph"/>
              <w:spacing w:line="212" w:lineRule="exact"/>
              <w:ind w:left="107"/>
              <w:rPr>
                <w:sz w:val="18"/>
              </w:rPr>
            </w:pPr>
            <w:r>
              <w:rPr>
                <w:spacing w:val="-3"/>
                <w:sz w:val="18"/>
              </w:rPr>
              <w:t>财务费用</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99,351,150.07</w:t>
            </w:r>
          </w:p>
        </w:tc>
        <w:tc>
          <w:tcPr>
            <w:tcW w:w="1967" w:type="dxa"/>
          </w:tcPr>
          <w:p>
            <w:pPr>
              <w:pStyle w:val="TableParagraph"/>
              <w:spacing w:line="212" w:lineRule="exact"/>
              <w:ind w:left="106"/>
              <w:rPr>
                <w:sz w:val="18"/>
              </w:rPr>
            </w:pPr>
            <w:r>
              <w:rPr>
                <w:spacing w:val="-2"/>
                <w:sz w:val="18"/>
              </w:rPr>
              <w:t>70,079,314.34</w:t>
            </w:r>
          </w:p>
        </w:tc>
      </w:tr>
      <w:tr>
        <w:trPr>
          <w:trHeight w:val="234" w:hRule="atLeast"/>
        </w:trPr>
        <w:tc>
          <w:tcPr>
            <w:tcW w:w="3421" w:type="dxa"/>
          </w:tcPr>
          <w:p>
            <w:pPr>
              <w:pStyle w:val="TableParagraph"/>
              <w:spacing w:line="213" w:lineRule="exact" w:before="2"/>
              <w:ind w:left="107"/>
              <w:rPr>
                <w:sz w:val="18"/>
              </w:rPr>
            </w:pPr>
            <w:r>
              <w:rPr>
                <w:spacing w:val="-2"/>
                <w:sz w:val="18"/>
              </w:rPr>
              <w:t>其中：利息费用</w:t>
            </w:r>
          </w:p>
        </w:tc>
        <w:tc>
          <w:tcPr>
            <w:tcW w:w="1479" w:type="dxa"/>
          </w:tcPr>
          <w:p>
            <w:pPr>
              <w:pStyle w:val="TableParagraph"/>
              <w:rPr>
                <w:rFonts w:ascii="Times New Roman"/>
                <w:sz w:val="16"/>
              </w:rPr>
            </w:pPr>
          </w:p>
        </w:tc>
        <w:tc>
          <w:tcPr>
            <w:tcW w:w="1959" w:type="dxa"/>
          </w:tcPr>
          <w:p>
            <w:pPr>
              <w:pStyle w:val="TableParagraph"/>
              <w:spacing w:line="213" w:lineRule="exact" w:before="2"/>
              <w:ind w:left="107"/>
              <w:rPr>
                <w:sz w:val="18"/>
              </w:rPr>
            </w:pPr>
            <w:r>
              <w:rPr>
                <w:spacing w:val="-2"/>
                <w:sz w:val="18"/>
              </w:rPr>
              <w:t>280,332,607.47</w:t>
            </w:r>
          </w:p>
        </w:tc>
        <w:tc>
          <w:tcPr>
            <w:tcW w:w="1967" w:type="dxa"/>
          </w:tcPr>
          <w:p>
            <w:pPr>
              <w:pStyle w:val="TableParagraph"/>
              <w:spacing w:line="213" w:lineRule="exact" w:before="2"/>
              <w:ind w:left="106"/>
              <w:rPr>
                <w:sz w:val="18"/>
              </w:rPr>
            </w:pPr>
            <w:r>
              <w:rPr>
                <w:spacing w:val="-2"/>
                <w:sz w:val="18"/>
              </w:rPr>
              <w:t>268,662,912.17</w:t>
            </w:r>
          </w:p>
        </w:tc>
      </w:tr>
      <w:tr>
        <w:trPr>
          <w:trHeight w:val="232" w:hRule="atLeast"/>
        </w:trPr>
        <w:tc>
          <w:tcPr>
            <w:tcW w:w="3421" w:type="dxa"/>
          </w:tcPr>
          <w:p>
            <w:pPr>
              <w:pStyle w:val="TableParagraph"/>
              <w:spacing w:line="212" w:lineRule="exact"/>
              <w:ind w:left="107"/>
              <w:rPr>
                <w:sz w:val="18"/>
              </w:rPr>
            </w:pPr>
            <w:r>
              <w:rPr>
                <w:spacing w:val="-3"/>
                <w:sz w:val="18"/>
              </w:rPr>
              <w:t>利息收入</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197,655,126.41</w:t>
            </w:r>
          </w:p>
        </w:tc>
        <w:tc>
          <w:tcPr>
            <w:tcW w:w="1967" w:type="dxa"/>
          </w:tcPr>
          <w:p>
            <w:pPr>
              <w:pStyle w:val="TableParagraph"/>
              <w:spacing w:line="212" w:lineRule="exact"/>
              <w:ind w:left="106"/>
              <w:rPr>
                <w:sz w:val="18"/>
              </w:rPr>
            </w:pPr>
            <w:r>
              <w:rPr>
                <w:spacing w:val="-2"/>
                <w:sz w:val="18"/>
              </w:rPr>
              <w:t>177,644,813.17</w:t>
            </w:r>
          </w:p>
        </w:tc>
      </w:tr>
      <w:tr>
        <w:trPr>
          <w:trHeight w:val="234" w:hRule="atLeast"/>
        </w:trPr>
        <w:tc>
          <w:tcPr>
            <w:tcW w:w="3421" w:type="dxa"/>
          </w:tcPr>
          <w:p>
            <w:pPr>
              <w:pStyle w:val="TableParagraph"/>
              <w:spacing w:line="215" w:lineRule="exact"/>
              <w:ind w:left="107"/>
              <w:rPr>
                <w:sz w:val="18"/>
              </w:rPr>
            </w:pPr>
            <w:r>
              <w:rPr>
                <w:spacing w:val="-2"/>
                <w:sz w:val="18"/>
              </w:rPr>
              <w:t>加：其他收益</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211,044,991.91</w:t>
            </w:r>
          </w:p>
        </w:tc>
        <w:tc>
          <w:tcPr>
            <w:tcW w:w="1967" w:type="dxa"/>
          </w:tcPr>
          <w:p>
            <w:pPr>
              <w:pStyle w:val="TableParagraph"/>
              <w:spacing w:line="215" w:lineRule="exact"/>
              <w:ind w:left="106"/>
              <w:rPr>
                <w:sz w:val="18"/>
              </w:rPr>
            </w:pPr>
            <w:r>
              <w:rPr>
                <w:spacing w:val="-2"/>
                <w:sz w:val="18"/>
              </w:rPr>
              <w:t>221,580,917.26</w:t>
            </w:r>
          </w:p>
        </w:tc>
      </w:tr>
      <w:tr>
        <w:trPr>
          <w:trHeight w:val="232" w:hRule="atLeast"/>
        </w:trPr>
        <w:tc>
          <w:tcPr>
            <w:tcW w:w="3421" w:type="dxa"/>
          </w:tcPr>
          <w:p>
            <w:pPr>
              <w:pStyle w:val="TableParagraph"/>
              <w:spacing w:line="212" w:lineRule="exact"/>
              <w:ind w:left="107"/>
              <w:rPr>
                <w:sz w:val="18"/>
              </w:rPr>
            </w:pPr>
            <w:r>
              <w:rPr>
                <w:sz w:val="18"/>
              </w:rPr>
              <w:t>投资收益（损失以“－”号填列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152,902,999.18</w:t>
            </w:r>
          </w:p>
        </w:tc>
        <w:tc>
          <w:tcPr>
            <w:tcW w:w="1967" w:type="dxa"/>
          </w:tcPr>
          <w:p>
            <w:pPr>
              <w:pStyle w:val="TableParagraph"/>
              <w:spacing w:line="212" w:lineRule="exact"/>
              <w:ind w:left="106"/>
              <w:rPr>
                <w:sz w:val="18"/>
              </w:rPr>
            </w:pPr>
            <w:r>
              <w:rPr>
                <w:spacing w:val="-2"/>
                <w:sz w:val="18"/>
              </w:rPr>
              <w:t>93,849,968.79</w:t>
            </w:r>
          </w:p>
        </w:tc>
      </w:tr>
      <w:tr>
        <w:trPr>
          <w:trHeight w:val="467" w:hRule="atLeast"/>
        </w:trPr>
        <w:tc>
          <w:tcPr>
            <w:tcW w:w="3421" w:type="dxa"/>
          </w:tcPr>
          <w:p>
            <w:pPr>
              <w:pStyle w:val="TableParagraph"/>
              <w:ind w:left="107"/>
              <w:rPr>
                <w:sz w:val="18"/>
              </w:rPr>
            </w:pPr>
            <w:r>
              <w:rPr>
                <w:spacing w:val="-1"/>
                <w:sz w:val="18"/>
              </w:rPr>
              <w:t>其中：对联营企业和合营企业的投资收</w:t>
            </w:r>
          </w:p>
          <w:p>
            <w:pPr>
              <w:pStyle w:val="TableParagraph"/>
              <w:spacing w:line="213" w:lineRule="exact" w:before="4"/>
              <w:ind w:left="107"/>
              <w:rPr>
                <w:sz w:val="18"/>
              </w:rPr>
            </w:pPr>
            <w:r>
              <w:rPr>
                <w:spacing w:val="-10"/>
                <w:sz w:val="18"/>
              </w:rPr>
              <w:t>益</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65,853,212.66</w:t>
            </w:r>
          </w:p>
        </w:tc>
        <w:tc>
          <w:tcPr>
            <w:tcW w:w="1967" w:type="dxa"/>
          </w:tcPr>
          <w:p>
            <w:pPr>
              <w:pStyle w:val="TableParagraph"/>
              <w:ind w:left="106"/>
              <w:rPr>
                <w:sz w:val="18"/>
              </w:rPr>
            </w:pPr>
            <w:r>
              <w:rPr>
                <w:spacing w:val="-2"/>
                <w:sz w:val="18"/>
              </w:rPr>
              <w:t>10,551,758.92</w:t>
            </w:r>
          </w:p>
        </w:tc>
      </w:tr>
      <w:tr>
        <w:trPr>
          <w:trHeight w:val="467" w:hRule="atLeast"/>
        </w:trPr>
        <w:tc>
          <w:tcPr>
            <w:tcW w:w="3421" w:type="dxa"/>
          </w:tcPr>
          <w:p>
            <w:pPr>
              <w:pStyle w:val="TableParagraph"/>
              <w:ind w:left="107"/>
              <w:rPr>
                <w:sz w:val="18"/>
              </w:rPr>
            </w:pPr>
            <w:r>
              <w:rPr>
                <w:spacing w:val="-1"/>
                <w:sz w:val="18"/>
              </w:rPr>
              <w:t>以摊余成本计量的金融资产终止确认收</w:t>
            </w:r>
          </w:p>
          <w:p>
            <w:pPr>
              <w:pStyle w:val="TableParagraph"/>
              <w:spacing w:line="215" w:lineRule="exact" w:before="2"/>
              <w:ind w:left="107"/>
              <w:rPr>
                <w:sz w:val="18"/>
              </w:rPr>
            </w:pPr>
            <w:r>
              <w:rPr>
                <w:spacing w:val="-10"/>
                <w:sz w:val="18"/>
              </w:rPr>
              <w:t>益</w:t>
            </w:r>
          </w:p>
        </w:tc>
        <w:tc>
          <w:tcPr>
            <w:tcW w:w="1479" w:type="dxa"/>
          </w:tcPr>
          <w:p>
            <w:pPr>
              <w:pStyle w:val="TableParagraph"/>
              <w:rPr>
                <w:rFonts w:ascii="Times New Roman"/>
                <w:sz w:val="18"/>
              </w:rPr>
            </w:pPr>
          </w:p>
        </w:tc>
        <w:tc>
          <w:tcPr>
            <w:tcW w:w="1959" w:type="dxa"/>
          </w:tcPr>
          <w:p>
            <w:pPr>
              <w:pStyle w:val="TableParagraph"/>
              <w:ind w:left="107"/>
              <w:rPr>
                <w:sz w:val="18"/>
              </w:rPr>
            </w:pPr>
            <w:r>
              <w:rPr>
                <w:sz w:val="18"/>
              </w:rPr>
              <w:t>-</w:t>
            </w:r>
            <w:r>
              <w:rPr>
                <w:spacing w:val="-2"/>
                <w:sz w:val="18"/>
              </w:rPr>
              <w:t>3,597,209.49</w:t>
            </w:r>
          </w:p>
        </w:tc>
        <w:tc>
          <w:tcPr>
            <w:tcW w:w="1967" w:type="dxa"/>
          </w:tcPr>
          <w:p>
            <w:pPr>
              <w:pStyle w:val="TableParagraph"/>
              <w:ind w:left="106"/>
              <w:rPr>
                <w:sz w:val="18"/>
              </w:rPr>
            </w:pPr>
            <w:r>
              <w:rPr>
                <w:sz w:val="18"/>
              </w:rPr>
              <w:t>-</w:t>
            </w:r>
            <w:r>
              <w:rPr>
                <w:spacing w:val="-2"/>
                <w:sz w:val="18"/>
              </w:rPr>
              <w:t>15,165,432.51</w:t>
            </w:r>
          </w:p>
        </w:tc>
      </w:tr>
      <w:tr>
        <w:trPr>
          <w:trHeight w:val="232" w:hRule="atLeast"/>
        </w:trPr>
        <w:tc>
          <w:tcPr>
            <w:tcW w:w="3421" w:type="dxa"/>
          </w:tcPr>
          <w:p>
            <w:pPr>
              <w:pStyle w:val="TableParagraph"/>
              <w:spacing w:line="212" w:lineRule="exact"/>
              <w:ind w:left="107"/>
              <w:rPr>
                <w:sz w:val="18"/>
              </w:rPr>
            </w:pPr>
            <w:r>
              <w:rPr>
                <w:sz w:val="18"/>
              </w:rPr>
              <w:t>汇兑收益（损失以“－”号填列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净敞口套期收益（损失以“-”号填列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546" w:hRule="atLeast"/>
        </w:trPr>
        <w:tc>
          <w:tcPr>
            <w:tcW w:w="3421" w:type="dxa"/>
          </w:tcPr>
          <w:p>
            <w:pPr>
              <w:pStyle w:val="TableParagraph"/>
              <w:spacing w:line="270" w:lineRule="atLeast"/>
              <w:ind w:left="107" w:right="147"/>
              <w:rPr>
                <w:sz w:val="21"/>
              </w:rPr>
            </w:pPr>
            <w:r>
              <w:rPr>
                <w:spacing w:val="-2"/>
                <w:sz w:val="21"/>
              </w:rPr>
              <w:t>公允价值变动收益（损失以“－”</w:t>
            </w:r>
            <w:r>
              <w:rPr>
                <w:spacing w:val="-4"/>
                <w:sz w:val="21"/>
              </w:rPr>
              <w:t>号填列）</w:t>
            </w:r>
          </w:p>
        </w:tc>
        <w:tc>
          <w:tcPr>
            <w:tcW w:w="1479" w:type="dxa"/>
          </w:tcPr>
          <w:p>
            <w:pPr>
              <w:pStyle w:val="TableParagraph"/>
              <w:rPr>
                <w:rFonts w:ascii="Times New Roman"/>
                <w:sz w:val="18"/>
              </w:rPr>
            </w:pPr>
          </w:p>
        </w:tc>
        <w:tc>
          <w:tcPr>
            <w:tcW w:w="1959" w:type="dxa"/>
          </w:tcPr>
          <w:p>
            <w:pPr>
              <w:pStyle w:val="TableParagraph"/>
              <w:spacing w:before="2"/>
              <w:ind w:left="107"/>
              <w:rPr>
                <w:sz w:val="18"/>
              </w:rPr>
            </w:pPr>
            <w:r>
              <w:rPr>
                <w:sz w:val="18"/>
              </w:rPr>
              <w:t>-</w:t>
            </w:r>
            <w:r>
              <w:rPr>
                <w:spacing w:val="-2"/>
                <w:sz w:val="18"/>
              </w:rPr>
              <w:t>712,303.32</w:t>
            </w:r>
          </w:p>
        </w:tc>
        <w:tc>
          <w:tcPr>
            <w:tcW w:w="1967" w:type="dxa"/>
          </w:tcPr>
          <w:p>
            <w:pPr>
              <w:pStyle w:val="TableParagraph"/>
              <w:spacing w:before="2"/>
              <w:ind w:left="106"/>
              <w:rPr>
                <w:sz w:val="18"/>
              </w:rPr>
            </w:pPr>
            <w:r>
              <w:rPr>
                <w:sz w:val="18"/>
              </w:rPr>
              <w:t>-</w:t>
            </w:r>
            <w:r>
              <w:rPr>
                <w:spacing w:val="-2"/>
                <w:sz w:val="18"/>
              </w:rPr>
              <w:t>340,859.10</w:t>
            </w:r>
          </w:p>
        </w:tc>
      </w:tr>
      <w:tr>
        <w:trPr>
          <w:trHeight w:val="465" w:hRule="atLeast"/>
        </w:trPr>
        <w:tc>
          <w:tcPr>
            <w:tcW w:w="3421" w:type="dxa"/>
          </w:tcPr>
          <w:p>
            <w:pPr>
              <w:pStyle w:val="TableParagraph"/>
              <w:spacing w:before="115"/>
              <w:ind w:left="107"/>
              <w:rPr>
                <w:sz w:val="18"/>
              </w:rPr>
            </w:pPr>
            <w:r>
              <w:rPr>
                <w:sz w:val="18"/>
              </w:rPr>
              <w:t>信用减值损失（损失以“-”号填列</w:t>
            </w:r>
            <w:r>
              <w:rPr>
                <w:spacing w:val="-10"/>
                <w:sz w:val="18"/>
              </w:rPr>
              <w:t>）</w:t>
            </w:r>
          </w:p>
        </w:tc>
        <w:tc>
          <w:tcPr>
            <w:tcW w:w="1479" w:type="dxa"/>
          </w:tcPr>
          <w:p>
            <w:pPr>
              <w:pStyle w:val="TableParagraph"/>
              <w:rPr>
                <w:rFonts w:ascii="Times New Roman"/>
                <w:sz w:val="18"/>
              </w:rPr>
            </w:pPr>
          </w:p>
        </w:tc>
        <w:tc>
          <w:tcPr>
            <w:tcW w:w="1959" w:type="dxa"/>
          </w:tcPr>
          <w:p>
            <w:pPr>
              <w:pStyle w:val="TableParagraph"/>
              <w:ind w:left="107"/>
              <w:rPr>
                <w:sz w:val="18"/>
              </w:rPr>
            </w:pPr>
            <w:r>
              <w:rPr>
                <w:sz w:val="18"/>
              </w:rPr>
              <w:t>-</w:t>
            </w:r>
            <w:r>
              <w:rPr>
                <w:spacing w:val="-2"/>
                <w:sz w:val="18"/>
              </w:rPr>
              <w:t>59,438,486.73</w:t>
            </w:r>
          </w:p>
        </w:tc>
        <w:tc>
          <w:tcPr>
            <w:tcW w:w="1967" w:type="dxa"/>
          </w:tcPr>
          <w:p>
            <w:pPr>
              <w:pStyle w:val="TableParagraph"/>
              <w:ind w:left="106"/>
              <w:rPr>
                <w:sz w:val="18"/>
              </w:rPr>
            </w:pPr>
            <w:r>
              <w:rPr>
                <w:sz w:val="18"/>
              </w:rPr>
              <w:t>-</w:t>
            </w:r>
            <w:r>
              <w:rPr>
                <w:spacing w:val="-2"/>
                <w:sz w:val="18"/>
              </w:rPr>
              <w:t>320,682,210.88</w:t>
            </w:r>
          </w:p>
        </w:tc>
      </w:tr>
      <w:tr>
        <w:trPr>
          <w:trHeight w:val="234" w:hRule="atLeast"/>
        </w:trPr>
        <w:tc>
          <w:tcPr>
            <w:tcW w:w="3421" w:type="dxa"/>
          </w:tcPr>
          <w:p>
            <w:pPr>
              <w:pStyle w:val="TableParagraph"/>
              <w:spacing w:line="215" w:lineRule="exact"/>
              <w:ind w:left="107"/>
              <w:rPr>
                <w:sz w:val="18"/>
              </w:rPr>
            </w:pPr>
            <w:r>
              <w:rPr>
                <w:sz w:val="18"/>
              </w:rPr>
              <w:t>资产减值损失（损失以“-”号填列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z w:val="18"/>
              </w:rPr>
              <w:t>-</w:t>
            </w:r>
            <w:r>
              <w:rPr>
                <w:spacing w:val="-2"/>
                <w:sz w:val="18"/>
              </w:rPr>
              <w:t>165,740,716.84</w:t>
            </w:r>
          </w:p>
        </w:tc>
        <w:tc>
          <w:tcPr>
            <w:tcW w:w="1967" w:type="dxa"/>
          </w:tcPr>
          <w:p>
            <w:pPr>
              <w:pStyle w:val="TableParagraph"/>
              <w:spacing w:line="215" w:lineRule="exact"/>
              <w:ind w:left="106"/>
              <w:rPr>
                <w:sz w:val="18"/>
              </w:rPr>
            </w:pPr>
            <w:r>
              <w:rPr>
                <w:sz w:val="18"/>
              </w:rPr>
              <w:t>-</w:t>
            </w:r>
            <w:r>
              <w:rPr>
                <w:spacing w:val="-2"/>
                <w:sz w:val="18"/>
              </w:rPr>
              <w:t>348,181,805.94</w:t>
            </w:r>
          </w:p>
        </w:tc>
      </w:tr>
      <w:tr>
        <w:trPr>
          <w:trHeight w:val="232" w:hRule="atLeast"/>
        </w:trPr>
        <w:tc>
          <w:tcPr>
            <w:tcW w:w="3421" w:type="dxa"/>
          </w:tcPr>
          <w:p>
            <w:pPr>
              <w:pStyle w:val="TableParagraph"/>
              <w:spacing w:line="212" w:lineRule="exact"/>
              <w:ind w:left="107"/>
              <w:rPr>
                <w:sz w:val="18"/>
              </w:rPr>
            </w:pPr>
            <w:r>
              <w:rPr>
                <w:sz w:val="18"/>
              </w:rPr>
              <w:t>资产处置收益（损失以“－”号填列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z w:val="18"/>
              </w:rPr>
              <w:t>-</w:t>
            </w:r>
            <w:r>
              <w:rPr>
                <w:spacing w:val="-2"/>
                <w:sz w:val="18"/>
              </w:rPr>
              <w:t>906,208.75</w:t>
            </w:r>
          </w:p>
        </w:tc>
        <w:tc>
          <w:tcPr>
            <w:tcW w:w="1967" w:type="dxa"/>
          </w:tcPr>
          <w:p>
            <w:pPr>
              <w:pStyle w:val="TableParagraph"/>
              <w:spacing w:line="212" w:lineRule="exact"/>
              <w:ind w:left="106"/>
              <w:rPr>
                <w:sz w:val="18"/>
              </w:rPr>
            </w:pPr>
            <w:r>
              <w:rPr>
                <w:spacing w:val="-2"/>
                <w:sz w:val="18"/>
              </w:rPr>
              <w:t>2,517,255.69</w:t>
            </w:r>
          </w:p>
        </w:tc>
      </w:tr>
      <w:tr>
        <w:trPr>
          <w:trHeight w:val="544" w:hRule="atLeast"/>
        </w:trPr>
        <w:tc>
          <w:tcPr>
            <w:tcW w:w="3421" w:type="dxa"/>
          </w:tcPr>
          <w:p>
            <w:pPr>
              <w:pStyle w:val="TableParagraph"/>
              <w:spacing w:before="1"/>
              <w:ind w:left="107"/>
              <w:rPr>
                <w:sz w:val="21"/>
              </w:rPr>
            </w:pPr>
            <w:r>
              <w:rPr>
                <w:spacing w:val="-2"/>
                <w:sz w:val="21"/>
              </w:rPr>
              <w:t>三、营业利润（</w:t>
            </w:r>
            <w:r>
              <w:rPr>
                <w:spacing w:val="-4"/>
                <w:sz w:val="21"/>
              </w:rPr>
              <w:t>亏损以“－”号填</w:t>
            </w:r>
          </w:p>
          <w:p>
            <w:pPr>
              <w:pStyle w:val="TableParagraph"/>
              <w:spacing w:line="250" w:lineRule="exact" w:before="4"/>
              <w:ind w:left="107"/>
              <w:rPr>
                <w:sz w:val="21"/>
              </w:rPr>
            </w:pPr>
            <w:r>
              <w:rPr>
                <w:sz w:val="21"/>
              </w:rPr>
              <w:t>列</w:t>
            </w:r>
            <w:r>
              <w:rPr>
                <w:spacing w:val="-10"/>
                <w:sz w:val="21"/>
              </w:rPr>
              <w:t>）</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2,229,679,477.28</w:t>
            </w:r>
          </w:p>
        </w:tc>
        <w:tc>
          <w:tcPr>
            <w:tcW w:w="1967" w:type="dxa"/>
          </w:tcPr>
          <w:p>
            <w:pPr>
              <w:pStyle w:val="TableParagraph"/>
              <w:spacing w:line="230" w:lineRule="exact"/>
              <w:ind w:left="106"/>
              <w:rPr>
                <w:sz w:val="18"/>
              </w:rPr>
            </w:pPr>
            <w:r>
              <w:rPr>
                <w:spacing w:val="-2"/>
                <w:sz w:val="18"/>
              </w:rPr>
              <w:t>1,929,616,819.92</w:t>
            </w:r>
          </w:p>
        </w:tc>
      </w:tr>
      <w:tr>
        <w:trPr>
          <w:trHeight w:val="234" w:hRule="atLeast"/>
        </w:trPr>
        <w:tc>
          <w:tcPr>
            <w:tcW w:w="3421" w:type="dxa"/>
          </w:tcPr>
          <w:p>
            <w:pPr>
              <w:pStyle w:val="TableParagraph"/>
              <w:spacing w:line="215" w:lineRule="exact"/>
              <w:ind w:left="107"/>
              <w:rPr>
                <w:sz w:val="18"/>
              </w:rPr>
            </w:pPr>
            <w:r>
              <w:rPr>
                <w:spacing w:val="-2"/>
                <w:sz w:val="18"/>
              </w:rPr>
              <w:t>加：营业外收入</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44,377,774.17</w:t>
            </w:r>
          </w:p>
        </w:tc>
        <w:tc>
          <w:tcPr>
            <w:tcW w:w="1967" w:type="dxa"/>
          </w:tcPr>
          <w:p>
            <w:pPr>
              <w:pStyle w:val="TableParagraph"/>
              <w:spacing w:line="215" w:lineRule="exact"/>
              <w:ind w:left="106"/>
              <w:rPr>
                <w:sz w:val="18"/>
              </w:rPr>
            </w:pPr>
            <w:r>
              <w:rPr>
                <w:spacing w:val="-2"/>
                <w:sz w:val="18"/>
              </w:rPr>
              <w:t>20,470,113.29</w:t>
            </w:r>
          </w:p>
        </w:tc>
      </w:tr>
      <w:tr>
        <w:trPr>
          <w:trHeight w:val="232" w:hRule="atLeast"/>
        </w:trPr>
        <w:tc>
          <w:tcPr>
            <w:tcW w:w="3421" w:type="dxa"/>
          </w:tcPr>
          <w:p>
            <w:pPr>
              <w:pStyle w:val="TableParagraph"/>
              <w:spacing w:line="212" w:lineRule="exact"/>
              <w:ind w:left="107"/>
              <w:rPr>
                <w:sz w:val="18"/>
              </w:rPr>
            </w:pPr>
            <w:r>
              <w:rPr>
                <w:spacing w:val="-2"/>
                <w:sz w:val="18"/>
              </w:rPr>
              <w:t>减：营业外支出</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17,369,625.41</w:t>
            </w:r>
          </w:p>
        </w:tc>
        <w:tc>
          <w:tcPr>
            <w:tcW w:w="1967" w:type="dxa"/>
          </w:tcPr>
          <w:p>
            <w:pPr>
              <w:pStyle w:val="TableParagraph"/>
              <w:spacing w:line="212" w:lineRule="exact"/>
              <w:ind w:left="106"/>
              <w:rPr>
                <w:sz w:val="18"/>
              </w:rPr>
            </w:pPr>
            <w:r>
              <w:rPr>
                <w:spacing w:val="-2"/>
                <w:sz w:val="18"/>
              </w:rPr>
              <w:t>23,049,253.03</w:t>
            </w:r>
          </w:p>
        </w:tc>
      </w:tr>
      <w:tr>
        <w:trPr>
          <w:trHeight w:val="544" w:hRule="atLeast"/>
        </w:trPr>
        <w:tc>
          <w:tcPr>
            <w:tcW w:w="3421" w:type="dxa"/>
          </w:tcPr>
          <w:p>
            <w:pPr>
              <w:pStyle w:val="TableParagraph"/>
              <w:spacing w:before="1"/>
              <w:ind w:left="107"/>
              <w:rPr>
                <w:sz w:val="21"/>
              </w:rPr>
            </w:pPr>
            <w:r>
              <w:rPr>
                <w:spacing w:val="-2"/>
                <w:sz w:val="21"/>
              </w:rPr>
              <w:t>四、利润总额（</w:t>
            </w:r>
            <w:r>
              <w:rPr>
                <w:spacing w:val="-5"/>
                <w:sz w:val="21"/>
              </w:rPr>
              <w:t>亏损总额以“－”</w:t>
            </w:r>
          </w:p>
          <w:p>
            <w:pPr>
              <w:pStyle w:val="TableParagraph"/>
              <w:spacing w:line="250" w:lineRule="exact" w:before="4"/>
              <w:ind w:left="107"/>
              <w:rPr>
                <w:sz w:val="21"/>
              </w:rPr>
            </w:pPr>
            <w:r>
              <w:rPr>
                <w:spacing w:val="-2"/>
                <w:sz w:val="21"/>
              </w:rPr>
              <w:t>号填列</w:t>
            </w:r>
            <w:r>
              <w:rPr>
                <w:spacing w:val="-10"/>
                <w:sz w:val="21"/>
              </w:rPr>
              <w:t>）</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2,256,687,626.04</w:t>
            </w:r>
          </w:p>
        </w:tc>
        <w:tc>
          <w:tcPr>
            <w:tcW w:w="1967" w:type="dxa"/>
          </w:tcPr>
          <w:p>
            <w:pPr>
              <w:pStyle w:val="TableParagraph"/>
              <w:ind w:left="106"/>
              <w:rPr>
                <w:sz w:val="18"/>
              </w:rPr>
            </w:pPr>
            <w:r>
              <w:rPr>
                <w:spacing w:val="-2"/>
                <w:sz w:val="18"/>
              </w:rPr>
              <w:t>1,927,037,680.18</w:t>
            </w:r>
          </w:p>
        </w:tc>
      </w:tr>
      <w:tr>
        <w:trPr>
          <w:trHeight w:val="273" w:hRule="atLeast"/>
        </w:trPr>
        <w:tc>
          <w:tcPr>
            <w:tcW w:w="3421" w:type="dxa"/>
          </w:tcPr>
          <w:p>
            <w:pPr>
              <w:pStyle w:val="TableParagraph"/>
              <w:spacing w:line="252" w:lineRule="exact" w:before="1"/>
              <w:ind w:left="107"/>
              <w:rPr>
                <w:sz w:val="21"/>
              </w:rPr>
            </w:pPr>
            <w:r>
              <w:rPr>
                <w:spacing w:val="-4"/>
                <w:sz w:val="21"/>
              </w:rPr>
              <w:t>减：所得税费用</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107,598,154.56</w:t>
            </w:r>
          </w:p>
        </w:tc>
        <w:tc>
          <w:tcPr>
            <w:tcW w:w="1967" w:type="dxa"/>
          </w:tcPr>
          <w:p>
            <w:pPr>
              <w:pStyle w:val="TableParagraph"/>
              <w:spacing w:line="230" w:lineRule="exact"/>
              <w:ind w:left="106"/>
              <w:rPr>
                <w:sz w:val="18"/>
              </w:rPr>
            </w:pPr>
            <w:r>
              <w:rPr>
                <w:spacing w:val="-2"/>
                <w:sz w:val="18"/>
              </w:rPr>
              <w:t>137,298,189.10</w:t>
            </w:r>
          </w:p>
        </w:tc>
      </w:tr>
      <w:tr>
        <w:trPr>
          <w:trHeight w:val="544" w:hRule="atLeast"/>
        </w:trPr>
        <w:tc>
          <w:tcPr>
            <w:tcW w:w="3421" w:type="dxa"/>
          </w:tcPr>
          <w:p>
            <w:pPr>
              <w:pStyle w:val="TableParagraph"/>
              <w:spacing w:before="1"/>
              <w:ind w:left="107"/>
              <w:rPr>
                <w:sz w:val="21"/>
              </w:rPr>
            </w:pPr>
            <w:r>
              <w:rPr>
                <w:spacing w:val="-2"/>
                <w:sz w:val="21"/>
              </w:rPr>
              <w:t>五、净利润（</w:t>
            </w:r>
            <w:r>
              <w:rPr>
                <w:spacing w:val="-3"/>
                <w:sz w:val="21"/>
              </w:rPr>
              <w:t>净亏损以“－”号填</w:t>
            </w:r>
          </w:p>
          <w:p>
            <w:pPr>
              <w:pStyle w:val="TableParagraph"/>
              <w:spacing w:line="252" w:lineRule="exact" w:before="2"/>
              <w:ind w:left="107"/>
              <w:rPr>
                <w:sz w:val="21"/>
              </w:rPr>
            </w:pPr>
            <w:r>
              <w:rPr>
                <w:sz w:val="21"/>
              </w:rPr>
              <w:t>列</w:t>
            </w:r>
            <w:r>
              <w:rPr>
                <w:spacing w:val="-10"/>
                <w:sz w:val="21"/>
              </w:rPr>
              <w:t>）</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2,149,089,471.48</w:t>
            </w:r>
          </w:p>
        </w:tc>
        <w:tc>
          <w:tcPr>
            <w:tcW w:w="1967" w:type="dxa"/>
          </w:tcPr>
          <w:p>
            <w:pPr>
              <w:pStyle w:val="TableParagraph"/>
              <w:spacing w:line="230" w:lineRule="exact"/>
              <w:ind w:left="106"/>
              <w:rPr>
                <w:sz w:val="18"/>
              </w:rPr>
            </w:pPr>
            <w:r>
              <w:rPr>
                <w:spacing w:val="-2"/>
                <w:sz w:val="18"/>
              </w:rPr>
              <w:t>1,789,739,491.08</w:t>
            </w:r>
          </w:p>
        </w:tc>
      </w:tr>
      <w:tr>
        <w:trPr>
          <w:trHeight w:val="232" w:hRule="atLeast"/>
        </w:trPr>
        <w:tc>
          <w:tcPr>
            <w:tcW w:w="8826" w:type="dxa"/>
            <w:gridSpan w:val="4"/>
          </w:tcPr>
          <w:p>
            <w:pPr>
              <w:pStyle w:val="TableParagraph"/>
              <w:spacing w:line="212" w:lineRule="exact"/>
              <w:ind w:left="107"/>
              <w:rPr>
                <w:sz w:val="18"/>
              </w:rPr>
            </w:pPr>
            <w:r>
              <w:rPr>
                <w:spacing w:val="-2"/>
                <w:sz w:val="18"/>
              </w:rPr>
              <w:t>（一）</w:t>
            </w:r>
            <w:r>
              <w:rPr>
                <w:spacing w:val="-4"/>
                <w:sz w:val="18"/>
              </w:rPr>
              <w:t>按经营持续性分类</w:t>
            </w:r>
          </w:p>
        </w:tc>
      </w:tr>
      <w:tr>
        <w:trPr>
          <w:trHeight w:val="468" w:hRule="atLeast"/>
        </w:trPr>
        <w:tc>
          <w:tcPr>
            <w:tcW w:w="3421" w:type="dxa"/>
          </w:tcPr>
          <w:p>
            <w:pPr>
              <w:pStyle w:val="TableParagraph"/>
              <w:spacing w:line="230" w:lineRule="atLeast"/>
              <w:ind w:left="107" w:right="96"/>
              <w:rPr>
                <w:sz w:val="18"/>
              </w:rPr>
            </w:pPr>
            <w:r>
              <w:rPr>
                <w:sz w:val="18"/>
              </w:rPr>
              <w:t>1.持续经营净利润（净亏损以“－”号</w:t>
            </w:r>
            <w:r>
              <w:rPr>
                <w:spacing w:val="-4"/>
                <w:sz w:val="18"/>
              </w:rPr>
              <w:t>填列）</w:t>
            </w:r>
          </w:p>
        </w:tc>
        <w:tc>
          <w:tcPr>
            <w:tcW w:w="1479" w:type="dxa"/>
          </w:tcPr>
          <w:p>
            <w:pPr>
              <w:pStyle w:val="TableParagraph"/>
              <w:rPr>
                <w:rFonts w:ascii="Times New Roman"/>
                <w:sz w:val="18"/>
              </w:rPr>
            </w:pPr>
          </w:p>
        </w:tc>
        <w:tc>
          <w:tcPr>
            <w:tcW w:w="1959" w:type="dxa"/>
          </w:tcPr>
          <w:p>
            <w:pPr>
              <w:pStyle w:val="TableParagraph"/>
              <w:spacing w:before="2"/>
              <w:ind w:left="107"/>
              <w:rPr>
                <w:sz w:val="18"/>
              </w:rPr>
            </w:pPr>
            <w:r>
              <w:rPr>
                <w:spacing w:val="-2"/>
                <w:sz w:val="18"/>
              </w:rPr>
              <w:t>2,149,089,471.48</w:t>
            </w:r>
          </w:p>
        </w:tc>
        <w:tc>
          <w:tcPr>
            <w:tcW w:w="1967" w:type="dxa"/>
          </w:tcPr>
          <w:p>
            <w:pPr>
              <w:pStyle w:val="TableParagraph"/>
              <w:spacing w:before="2"/>
              <w:ind w:left="106"/>
              <w:rPr>
                <w:sz w:val="18"/>
              </w:rPr>
            </w:pPr>
            <w:r>
              <w:rPr>
                <w:spacing w:val="-2"/>
                <w:sz w:val="18"/>
              </w:rPr>
              <w:t>1,789,739,491.08</w:t>
            </w:r>
          </w:p>
        </w:tc>
      </w:tr>
      <w:tr>
        <w:trPr>
          <w:trHeight w:val="467" w:hRule="atLeast"/>
        </w:trPr>
        <w:tc>
          <w:tcPr>
            <w:tcW w:w="3421" w:type="dxa"/>
          </w:tcPr>
          <w:p>
            <w:pPr>
              <w:pStyle w:val="TableParagraph"/>
              <w:spacing w:line="230" w:lineRule="exact"/>
              <w:ind w:left="107"/>
              <w:rPr>
                <w:sz w:val="18"/>
              </w:rPr>
            </w:pPr>
            <w:r>
              <w:rPr>
                <w:sz w:val="18"/>
              </w:rPr>
              <w:t>2.终止经营净利润（</w:t>
            </w:r>
            <w:r>
              <w:rPr>
                <w:spacing w:val="-2"/>
                <w:sz w:val="18"/>
              </w:rPr>
              <w:t>净亏损以“－”号</w:t>
            </w:r>
          </w:p>
          <w:p>
            <w:pPr>
              <w:pStyle w:val="TableParagraph"/>
              <w:spacing w:line="213" w:lineRule="exact" w:before="4"/>
              <w:ind w:left="107"/>
              <w:rPr>
                <w:sz w:val="18"/>
              </w:rPr>
            </w:pPr>
            <w:r>
              <w:rPr>
                <w:sz w:val="18"/>
              </w:rPr>
              <w:t>填列</w:t>
            </w:r>
            <w:r>
              <w:rPr>
                <w:spacing w:val="-10"/>
                <w:sz w:val="18"/>
              </w:rPr>
              <w:t>）</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2" w:hRule="atLeast"/>
        </w:trPr>
        <w:tc>
          <w:tcPr>
            <w:tcW w:w="8826" w:type="dxa"/>
            <w:gridSpan w:val="4"/>
          </w:tcPr>
          <w:p>
            <w:pPr>
              <w:pStyle w:val="TableParagraph"/>
              <w:spacing w:line="212" w:lineRule="exact"/>
              <w:ind w:left="107"/>
              <w:rPr>
                <w:sz w:val="18"/>
              </w:rPr>
            </w:pPr>
            <w:r>
              <w:rPr>
                <w:spacing w:val="-2"/>
                <w:sz w:val="18"/>
              </w:rPr>
              <w:t>（二）</w:t>
            </w:r>
            <w:r>
              <w:rPr>
                <w:spacing w:val="-4"/>
                <w:sz w:val="18"/>
              </w:rPr>
              <w:t>按所有权归属分类</w:t>
            </w:r>
          </w:p>
        </w:tc>
      </w:tr>
      <w:tr>
        <w:trPr>
          <w:trHeight w:val="467" w:hRule="atLeast"/>
        </w:trPr>
        <w:tc>
          <w:tcPr>
            <w:tcW w:w="3421" w:type="dxa"/>
          </w:tcPr>
          <w:p>
            <w:pPr>
              <w:pStyle w:val="TableParagraph"/>
              <w:spacing w:line="230" w:lineRule="exact"/>
              <w:ind w:left="107"/>
              <w:rPr>
                <w:sz w:val="18"/>
              </w:rPr>
            </w:pPr>
            <w:r>
              <w:rPr>
                <w:sz w:val="18"/>
              </w:rPr>
              <w:t>1.归属于母公司股东的净利润（</w:t>
            </w:r>
            <w:r>
              <w:rPr>
                <w:spacing w:val="-4"/>
                <w:sz w:val="18"/>
              </w:rPr>
              <w:t>净亏损</w:t>
            </w:r>
          </w:p>
          <w:p>
            <w:pPr>
              <w:pStyle w:val="TableParagraph"/>
              <w:spacing w:line="213" w:lineRule="exact" w:before="4"/>
              <w:ind w:left="107"/>
              <w:rPr>
                <w:sz w:val="18"/>
              </w:rPr>
            </w:pPr>
            <w:r>
              <w:rPr>
                <w:sz w:val="18"/>
              </w:rPr>
              <w:t>以“-”号填列</w:t>
            </w:r>
            <w:r>
              <w:rPr>
                <w:spacing w:val="-10"/>
                <w:sz w:val="18"/>
              </w:rPr>
              <w:t>）</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1,886,420,594.77</w:t>
            </w:r>
          </w:p>
        </w:tc>
        <w:tc>
          <w:tcPr>
            <w:tcW w:w="1967" w:type="dxa"/>
          </w:tcPr>
          <w:p>
            <w:pPr>
              <w:pStyle w:val="TableParagraph"/>
              <w:spacing w:line="230" w:lineRule="exact"/>
              <w:ind w:left="106"/>
              <w:rPr>
                <w:sz w:val="18"/>
              </w:rPr>
            </w:pPr>
            <w:r>
              <w:rPr>
                <w:spacing w:val="-2"/>
                <w:sz w:val="18"/>
              </w:rPr>
              <w:t>1,351,113,574.74</w:t>
            </w:r>
          </w:p>
        </w:tc>
      </w:tr>
      <w:tr>
        <w:trPr>
          <w:trHeight w:val="467" w:hRule="atLeast"/>
        </w:trPr>
        <w:tc>
          <w:tcPr>
            <w:tcW w:w="3421" w:type="dxa"/>
          </w:tcPr>
          <w:p>
            <w:pPr>
              <w:pStyle w:val="TableParagraph"/>
              <w:spacing w:line="230" w:lineRule="exact"/>
              <w:ind w:left="107"/>
              <w:rPr>
                <w:sz w:val="18"/>
              </w:rPr>
            </w:pPr>
            <w:r>
              <w:rPr>
                <w:sz w:val="18"/>
              </w:rPr>
              <w:t>2</w:t>
            </w:r>
            <w:r>
              <w:rPr>
                <w:spacing w:val="11"/>
                <w:sz w:val="18"/>
              </w:rPr>
              <w:t>.少数股东损益</w:t>
            </w:r>
            <w:r>
              <w:rPr>
                <w:spacing w:val="14"/>
                <w:sz w:val="18"/>
              </w:rPr>
              <w:t>（</w:t>
            </w:r>
            <w:r>
              <w:rPr>
                <w:spacing w:val="9"/>
                <w:sz w:val="18"/>
              </w:rPr>
              <w:t>净亏损以“-”号填</w:t>
            </w:r>
          </w:p>
          <w:p>
            <w:pPr>
              <w:pStyle w:val="TableParagraph"/>
              <w:spacing w:line="215" w:lineRule="exact" w:before="2"/>
              <w:ind w:left="107"/>
              <w:rPr>
                <w:sz w:val="18"/>
              </w:rPr>
            </w:pPr>
            <w:r>
              <w:rPr>
                <w:sz w:val="18"/>
              </w:rPr>
              <w:t>列</w:t>
            </w:r>
            <w:r>
              <w:rPr>
                <w:spacing w:val="-10"/>
                <w:sz w:val="18"/>
              </w:rPr>
              <w:t>）</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262,668,876.71</w:t>
            </w:r>
          </w:p>
        </w:tc>
        <w:tc>
          <w:tcPr>
            <w:tcW w:w="1967" w:type="dxa"/>
          </w:tcPr>
          <w:p>
            <w:pPr>
              <w:pStyle w:val="TableParagraph"/>
              <w:spacing w:line="230" w:lineRule="exact"/>
              <w:ind w:left="106"/>
              <w:rPr>
                <w:sz w:val="18"/>
              </w:rPr>
            </w:pPr>
            <w:r>
              <w:rPr>
                <w:spacing w:val="-2"/>
                <w:sz w:val="18"/>
              </w:rPr>
              <w:t>438,625,916.34</w:t>
            </w:r>
          </w:p>
        </w:tc>
      </w:tr>
      <w:tr>
        <w:trPr>
          <w:trHeight w:val="232" w:hRule="atLeast"/>
        </w:trPr>
        <w:tc>
          <w:tcPr>
            <w:tcW w:w="3421" w:type="dxa"/>
          </w:tcPr>
          <w:p>
            <w:pPr>
              <w:pStyle w:val="TableParagraph"/>
              <w:spacing w:line="212" w:lineRule="exact"/>
              <w:ind w:left="107"/>
              <w:rPr>
                <w:sz w:val="18"/>
              </w:rPr>
            </w:pPr>
            <w:r>
              <w:rPr>
                <w:spacing w:val="-1"/>
                <w:sz w:val="18"/>
              </w:rPr>
              <w:t>六、其他综合收益的税后净额</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z w:val="18"/>
              </w:rPr>
              <w:t>-</w:t>
            </w:r>
            <w:r>
              <w:rPr>
                <w:spacing w:val="-2"/>
                <w:sz w:val="18"/>
              </w:rPr>
              <w:t>34,321,218.49</w:t>
            </w:r>
          </w:p>
        </w:tc>
        <w:tc>
          <w:tcPr>
            <w:tcW w:w="1967" w:type="dxa"/>
          </w:tcPr>
          <w:p>
            <w:pPr>
              <w:pStyle w:val="TableParagraph"/>
              <w:spacing w:line="212" w:lineRule="exact"/>
              <w:ind w:left="106"/>
              <w:rPr>
                <w:sz w:val="18"/>
              </w:rPr>
            </w:pPr>
            <w:r>
              <w:rPr>
                <w:sz w:val="18"/>
              </w:rPr>
              <w:t>-</w:t>
            </w:r>
            <w:r>
              <w:rPr>
                <w:spacing w:val="-2"/>
                <w:sz w:val="18"/>
              </w:rPr>
              <w:t>211,723,913.63</w:t>
            </w:r>
          </w:p>
        </w:tc>
      </w:tr>
      <w:tr>
        <w:trPr>
          <w:trHeight w:val="467" w:hRule="atLeast"/>
        </w:trPr>
        <w:tc>
          <w:tcPr>
            <w:tcW w:w="3421" w:type="dxa"/>
          </w:tcPr>
          <w:p>
            <w:pPr>
              <w:pStyle w:val="TableParagraph"/>
              <w:spacing w:line="230" w:lineRule="exact"/>
              <w:ind w:left="107"/>
              <w:rPr>
                <w:sz w:val="18"/>
              </w:rPr>
            </w:pPr>
            <w:r>
              <w:rPr>
                <w:sz w:val="18"/>
              </w:rPr>
              <w:t>（一）</w:t>
            </w:r>
            <w:r>
              <w:rPr>
                <w:spacing w:val="-1"/>
                <w:sz w:val="18"/>
              </w:rPr>
              <w:t>归属母公司所有者的其他综合收</w:t>
            </w:r>
          </w:p>
          <w:p>
            <w:pPr>
              <w:pStyle w:val="TableParagraph"/>
              <w:spacing w:line="215" w:lineRule="exact" w:before="2"/>
              <w:ind w:left="107"/>
              <w:rPr>
                <w:sz w:val="18"/>
              </w:rPr>
            </w:pPr>
            <w:r>
              <w:rPr>
                <w:spacing w:val="-2"/>
                <w:sz w:val="18"/>
              </w:rPr>
              <w:t>益的税后净额</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z w:val="18"/>
              </w:rPr>
              <w:t>-</w:t>
            </w:r>
            <w:r>
              <w:rPr>
                <w:spacing w:val="-2"/>
                <w:sz w:val="18"/>
              </w:rPr>
              <w:t>25,581,019.00</w:t>
            </w:r>
          </w:p>
        </w:tc>
        <w:tc>
          <w:tcPr>
            <w:tcW w:w="1967" w:type="dxa"/>
          </w:tcPr>
          <w:p>
            <w:pPr>
              <w:pStyle w:val="TableParagraph"/>
              <w:spacing w:line="230" w:lineRule="exact"/>
              <w:ind w:left="106"/>
              <w:rPr>
                <w:sz w:val="18"/>
              </w:rPr>
            </w:pPr>
            <w:r>
              <w:rPr>
                <w:sz w:val="18"/>
              </w:rPr>
              <w:t>-</w:t>
            </w:r>
            <w:r>
              <w:rPr>
                <w:spacing w:val="-2"/>
                <w:sz w:val="18"/>
              </w:rPr>
              <w:t>132,129,622.36</w:t>
            </w:r>
          </w:p>
        </w:tc>
      </w:tr>
    </w:tbl>
    <w:p>
      <w:pPr>
        <w:spacing w:after="0" w:line="230"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34" w:hRule="atLeast"/>
        </w:trPr>
        <w:tc>
          <w:tcPr>
            <w:tcW w:w="3421" w:type="dxa"/>
          </w:tcPr>
          <w:p>
            <w:pPr>
              <w:pStyle w:val="TableParagraph"/>
              <w:spacing w:line="213" w:lineRule="exact" w:before="2"/>
              <w:ind w:left="107"/>
              <w:rPr>
                <w:sz w:val="18"/>
              </w:rPr>
            </w:pPr>
            <w:r>
              <w:rPr>
                <w:sz w:val="18"/>
              </w:rPr>
              <w:t>1</w:t>
            </w:r>
            <w:r>
              <w:rPr>
                <w:spacing w:val="-1"/>
                <w:sz w:val="18"/>
              </w:rPr>
              <w:t>．不能重分类进损益的其他综合收益</w:t>
            </w:r>
          </w:p>
        </w:tc>
        <w:tc>
          <w:tcPr>
            <w:tcW w:w="1479" w:type="dxa"/>
          </w:tcPr>
          <w:p>
            <w:pPr>
              <w:pStyle w:val="TableParagraph"/>
              <w:rPr>
                <w:rFonts w:ascii="Times New Roman"/>
                <w:sz w:val="16"/>
              </w:rPr>
            </w:pPr>
          </w:p>
        </w:tc>
        <w:tc>
          <w:tcPr>
            <w:tcW w:w="1959" w:type="dxa"/>
          </w:tcPr>
          <w:p>
            <w:pPr>
              <w:pStyle w:val="TableParagraph"/>
              <w:spacing w:line="213" w:lineRule="exact" w:before="2"/>
              <w:ind w:left="107"/>
              <w:rPr>
                <w:sz w:val="18"/>
              </w:rPr>
            </w:pPr>
            <w:r>
              <w:rPr>
                <w:sz w:val="18"/>
              </w:rPr>
              <w:t>-</w:t>
            </w:r>
            <w:r>
              <w:rPr>
                <w:spacing w:val="-2"/>
                <w:sz w:val="18"/>
              </w:rPr>
              <w:t>26,397,503.36</w:t>
            </w:r>
          </w:p>
        </w:tc>
        <w:tc>
          <w:tcPr>
            <w:tcW w:w="1967" w:type="dxa"/>
          </w:tcPr>
          <w:p>
            <w:pPr>
              <w:pStyle w:val="TableParagraph"/>
              <w:spacing w:line="213" w:lineRule="exact" w:before="2"/>
              <w:ind w:left="106"/>
              <w:rPr>
                <w:sz w:val="18"/>
              </w:rPr>
            </w:pPr>
            <w:r>
              <w:rPr>
                <w:sz w:val="18"/>
              </w:rPr>
              <w:t>-</w:t>
            </w:r>
            <w:r>
              <w:rPr>
                <w:spacing w:val="-2"/>
                <w:sz w:val="18"/>
              </w:rPr>
              <w:t>133,242,485.90</w:t>
            </w:r>
          </w:p>
        </w:tc>
      </w:tr>
      <w:tr>
        <w:trPr>
          <w:trHeight w:val="232" w:hRule="atLeast"/>
        </w:trPr>
        <w:tc>
          <w:tcPr>
            <w:tcW w:w="3421" w:type="dxa"/>
          </w:tcPr>
          <w:p>
            <w:pPr>
              <w:pStyle w:val="TableParagraph"/>
              <w:spacing w:line="213" w:lineRule="exact"/>
              <w:ind w:left="107"/>
              <w:rPr>
                <w:sz w:val="18"/>
              </w:rPr>
            </w:pPr>
            <w:r>
              <w:rPr>
                <w:sz w:val="18"/>
              </w:rPr>
              <w:t>（1）</w:t>
            </w:r>
            <w:r>
              <w:rPr>
                <w:spacing w:val="-1"/>
                <w:sz w:val="18"/>
              </w:rPr>
              <w:t>重新计量设定受益计划变动额</w:t>
            </w:r>
          </w:p>
        </w:tc>
        <w:tc>
          <w:tcPr>
            <w:tcW w:w="1479" w:type="dxa"/>
          </w:tcPr>
          <w:p>
            <w:pPr>
              <w:pStyle w:val="TableParagraph"/>
              <w:rPr>
                <w:rFonts w:ascii="Times New Roman"/>
                <w:sz w:val="16"/>
              </w:rPr>
            </w:pPr>
          </w:p>
        </w:tc>
        <w:tc>
          <w:tcPr>
            <w:tcW w:w="1959" w:type="dxa"/>
          </w:tcPr>
          <w:p>
            <w:pPr>
              <w:pStyle w:val="TableParagraph"/>
              <w:spacing w:line="213" w:lineRule="exact"/>
              <w:ind w:left="107"/>
              <w:rPr>
                <w:sz w:val="18"/>
              </w:rPr>
            </w:pPr>
            <w:r>
              <w:rPr>
                <w:sz w:val="18"/>
              </w:rPr>
              <w:t>-</w:t>
            </w:r>
            <w:r>
              <w:rPr>
                <w:spacing w:val="-2"/>
                <w:sz w:val="18"/>
              </w:rPr>
              <w:t>11,956,060.00</w:t>
            </w:r>
          </w:p>
        </w:tc>
        <w:tc>
          <w:tcPr>
            <w:tcW w:w="1967" w:type="dxa"/>
          </w:tcPr>
          <w:p>
            <w:pPr>
              <w:pStyle w:val="TableParagraph"/>
              <w:spacing w:line="213" w:lineRule="exact"/>
              <w:ind w:left="106"/>
              <w:rPr>
                <w:sz w:val="18"/>
              </w:rPr>
            </w:pPr>
            <w:r>
              <w:rPr>
                <w:sz w:val="18"/>
              </w:rPr>
              <w:t>-</w:t>
            </w:r>
            <w:r>
              <w:rPr>
                <w:spacing w:val="-2"/>
                <w:sz w:val="18"/>
              </w:rPr>
              <w:t>18,532,767.40</w:t>
            </w:r>
          </w:p>
        </w:tc>
      </w:tr>
      <w:tr>
        <w:trPr>
          <w:trHeight w:val="467" w:hRule="atLeast"/>
        </w:trPr>
        <w:tc>
          <w:tcPr>
            <w:tcW w:w="3421" w:type="dxa"/>
          </w:tcPr>
          <w:p>
            <w:pPr>
              <w:pStyle w:val="TableParagraph"/>
              <w:ind w:left="107"/>
              <w:rPr>
                <w:sz w:val="18"/>
              </w:rPr>
            </w:pPr>
            <w:r>
              <w:rPr>
                <w:sz w:val="18"/>
              </w:rPr>
              <w:t>（2）</w:t>
            </w:r>
            <w:r>
              <w:rPr>
                <w:spacing w:val="-1"/>
                <w:sz w:val="18"/>
              </w:rPr>
              <w:t>权益法下不能转损益的其他综合收</w:t>
            </w:r>
          </w:p>
          <w:p>
            <w:pPr>
              <w:pStyle w:val="TableParagraph"/>
              <w:spacing w:line="213" w:lineRule="exact" w:before="4"/>
              <w:ind w:left="107"/>
              <w:rPr>
                <w:sz w:val="18"/>
              </w:rPr>
            </w:pPr>
            <w:r>
              <w:rPr>
                <w:spacing w:val="-10"/>
                <w:sz w:val="18"/>
              </w:rPr>
              <w:t>益</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961,265.00</w:t>
            </w:r>
          </w:p>
        </w:tc>
        <w:tc>
          <w:tcPr>
            <w:tcW w:w="1967" w:type="dxa"/>
          </w:tcPr>
          <w:p>
            <w:pPr>
              <w:pStyle w:val="TableParagraph"/>
              <w:ind w:left="106"/>
              <w:rPr>
                <w:sz w:val="18"/>
              </w:rPr>
            </w:pPr>
            <w:r>
              <w:rPr>
                <w:spacing w:val="-2"/>
                <w:sz w:val="18"/>
              </w:rPr>
              <w:t>636,307.72</w:t>
            </w:r>
          </w:p>
        </w:tc>
      </w:tr>
      <w:tr>
        <w:trPr>
          <w:trHeight w:val="232" w:hRule="atLeast"/>
        </w:trPr>
        <w:tc>
          <w:tcPr>
            <w:tcW w:w="3421" w:type="dxa"/>
          </w:tcPr>
          <w:p>
            <w:pPr>
              <w:pStyle w:val="TableParagraph"/>
              <w:spacing w:line="212" w:lineRule="exact"/>
              <w:ind w:left="107"/>
              <w:rPr>
                <w:sz w:val="18"/>
              </w:rPr>
            </w:pPr>
            <w:r>
              <w:rPr>
                <w:sz w:val="18"/>
              </w:rPr>
              <w:t>（3）</w:t>
            </w:r>
            <w:r>
              <w:rPr>
                <w:spacing w:val="-1"/>
                <w:sz w:val="18"/>
              </w:rPr>
              <w:t>其他权益工具投资公允价值变动</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z w:val="18"/>
              </w:rPr>
              <w:t>-</w:t>
            </w:r>
            <w:r>
              <w:rPr>
                <w:spacing w:val="-2"/>
                <w:sz w:val="18"/>
              </w:rPr>
              <w:t>15,402,708.36</w:t>
            </w:r>
          </w:p>
        </w:tc>
        <w:tc>
          <w:tcPr>
            <w:tcW w:w="1967" w:type="dxa"/>
          </w:tcPr>
          <w:p>
            <w:pPr>
              <w:pStyle w:val="TableParagraph"/>
              <w:spacing w:line="212" w:lineRule="exact"/>
              <w:ind w:left="106"/>
              <w:rPr>
                <w:sz w:val="18"/>
              </w:rPr>
            </w:pPr>
            <w:r>
              <w:rPr>
                <w:sz w:val="18"/>
              </w:rPr>
              <w:t>-</w:t>
            </w:r>
            <w:r>
              <w:rPr>
                <w:spacing w:val="-2"/>
                <w:sz w:val="18"/>
              </w:rPr>
              <w:t>115,346,026.22</w:t>
            </w:r>
          </w:p>
        </w:tc>
      </w:tr>
      <w:tr>
        <w:trPr>
          <w:trHeight w:val="234" w:hRule="atLeast"/>
        </w:trPr>
        <w:tc>
          <w:tcPr>
            <w:tcW w:w="3421" w:type="dxa"/>
          </w:tcPr>
          <w:p>
            <w:pPr>
              <w:pStyle w:val="TableParagraph"/>
              <w:spacing w:line="213" w:lineRule="exact" w:before="2"/>
              <w:ind w:left="107"/>
              <w:rPr>
                <w:sz w:val="18"/>
              </w:rPr>
            </w:pPr>
            <w:r>
              <w:rPr>
                <w:sz w:val="18"/>
              </w:rPr>
              <w:t>（4）</w:t>
            </w:r>
            <w:r>
              <w:rPr>
                <w:spacing w:val="-1"/>
                <w:sz w:val="18"/>
              </w:rPr>
              <w:t>企业自身信用风险公允价值变动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2</w:t>
            </w:r>
            <w:r>
              <w:rPr>
                <w:spacing w:val="-1"/>
                <w:sz w:val="18"/>
              </w:rPr>
              <w:t>．将重分类进损益的其他综合收益</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816,484.36</w:t>
            </w:r>
          </w:p>
        </w:tc>
        <w:tc>
          <w:tcPr>
            <w:tcW w:w="1967" w:type="dxa"/>
          </w:tcPr>
          <w:p>
            <w:pPr>
              <w:pStyle w:val="TableParagraph"/>
              <w:spacing w:line="212" w:lineRule="exact"/>
              <w:ind w:left="106"/>
              <w:rPr>
                <w:sz w:val="18"/>
              </w:rPr>
            </w:pPr>
            <w:r>
              <w:rPr>
                <w:spacing w:val="-2"/>
                <w:sz w:val="18"/>
              </w:rPr>
              <w:t>1,112,863.54</w:t>
            </w:r>
          </w:p>
        </w:tc>
      </w:tr>
      <w:tr>
        <w:trPr>
          <w:trHeight w:val="234" w:hRule="atLeast"/>
        </w:trPr>
        <w:tc>
          <w:tcPr>
            <w:tcW w:w="3421" w:type="dxa"/>
          </w:tcPr>
          <w:p>
            <w:pPr>
              <w:pStyle w:val="TableParagraph"/>
              <w:spacing w:line="215" w:lineRule="exact"/>
              <w:ind w:left="107"/>
              <w:rPr>
                <w:sz w:val="18"/>
              </w:rPr>
            </w:pPr>
            <w:r>
              <w:rPr>
                <w:sz w:val="18"/>
              </w:rPr>
              <w:t>（1）</w:t>
            </w:r>
            <w:r>
              <w:rPr>
                <w:spacing w:val="-1"/>
                <w:sz w:val="18"/>
              </w:rPr>
              <w:t>权益法下可转损益的其他综合收益</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z w:val="18"/>
              </w:rPr>
              <w:t>-</w:t>
            </w:r>
            <w:r>
              <w:rPr>
                <w:spacing w:val="-2"/>
                <w:sz w:val="18"/>
              </w:rPr>
              <w:t>14,848.87</w:t>
            </w:r>
          </w:p>
        </w:tc>
        <w:tc>
          <w:tcPr>
            <w:tcW w:w="1967" w:type="dxa"/>
          </w:tcPr>
          <w:p>
            <w:pPr>
              <w:pStyle w:val="TableParagraph"/>
              <w:spacing w:line="215" w:lineRule="exact"/>
              <w:ind w:left="106"/>
              <w:rPr>
                <w:sz w:val="18"/>
              </w:rPr>
            </w:pPr>
            <w:r>
              <w:rPr>
                <w:spacing w:val="-2"/>
                <w:sz w:val="18"/>
              </w:rPr>
              <w:t>2,754.65</w:t>
            </w:r>
          </w:p>
        </w:tc>
      </w:tr>
      <w:tr>
        <w:trPr>
          <w:trHeight w:val="232" w:hRule="atLeast"/>
        </w:trPr>
        <w:tc>
          <w:tcPr>
            <w:tcW w:w="3421" w:type="dxa"/>
          </w:tcPr>
          <w:p>
            <w:pPr>
              <w:pStyle w:val="TableParagraph"/>
              <w:spacing w:line="212" w:lineRule="exact"/>
              <w:ind w:left="107"/>
              <w:rPr>
                <w:sz w:val="18"/>
              </w:rPr>
            </w:pPr>
            <w:r>
              <w:rPr>
                <w:sz w:val="18"/>
              </w:rPr>
              <w:t>（2）</w:t>
            </w:r>
            <w:r>
              <w:rPr>
                <w:spacing w:val="-1"/>
                <w:sz w:val="18"/>
              </w:rPr>
              <w:t>其他债权投资公允价值变动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467" w:hRule="atLeast"/>
        </w:trPr>
        <w:tc>
          <w:tcPr>
            <w:tcW w:w="3421" w:type="dxa"/>
          </w:tcPr>
          <w:p>
            <w:pPr>
              <w:pStyle w:val="TableParagraph"/>
              <w:spacing w:line="230" w:lineRule="exact"/>
              <w:ind w:left="107"/>
              <w:rPr>
                <w:sz w:val="18"/>
              </w:rPr>
            </w:pPr>
            <w:r>
              <w:rPr>
                <w:sz w:val="18"/>
              </w:rPr>
              <w:t>（3）</w:t>
            </w:r>
            <w:r>
              <w:rPr>
                <w:spacing w:val="-1"/>
                <w:sz w:val="18"/>
              </w:rPr>
              <w:t>金融资产重分类计入其他综合收益</w:t>
            </w:r>
          </w:p>
          <w:p>
            <w:pPr>
              <w:pStyle w:val="TableParagraph"/>
              <w:spacing w:line="213" w:lineRule="exact" w:before="4"/>
              <w:ind w:left="107"/>
              <w:rPr>
                <w:sz w:val="18"/>
              </w:rPr>
            </w:pPr>
            <w:r>
              <w:rPr>
                <w:spacing w:val="-4"/>
                <w:sz w:val="18"/>
              </w:rPr>
              <w:t>的金额</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2" w:hRule="atLeast"/>
        </w:trPr>
        <w:tc>
          <w:tcPr>
            <w:tcW w:w="3421" w:type="dxa"/>
          </w:tcPr>
          <w:p>
            <w:pPr>
              <w:pStyle w:val="TableParagraph"/>
              <w:spacing w:line="212" w:lineRule="exact"/>
              <w:ind w:left="107"/>
              <w:rPr>
                <w:sz w:val="18"/>
              </w:rPr>
            </w:pPr>
            <w:r>
              <w:rPr>
                <w:sz w:val="18"/>
              </w:rPr>
              <w:t>（4）</w:t>
            </w:r>
            <w:r>
              <w:rPr>
                <w:spacing w:val="-1"/>
                <w:sz w:val="18"/>
              </w:rPr>
              <w:t>其他债权投资信用减值准备</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5" w:lineRule="exact"/>
              <w:ind w:left="107"/>
              <w:rPr>
                <w:sz w:val="18"/>
              </w:rPr>
            </w:pPr>
            <w:r>
              <w:rPr>
                <w:sz w:val="18"/>
              </w:rPr>
              <w:t>（5）</w:t>
            </w:r>
            <w:r>
              <w:rPr>
                <w:spacing w:val="-2"/>
                <w:sz w:val="18"/>
              </w:rPr>
              <w:t>现金流量套期储备</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（6）</w:t>
            </w:r>
            <w:r>
              <w:rPr>
                <w:spacing w:val="-1"/>
                <w:sz w:val="18"/>
              </w:rPr>
              <w:t>外币财务报表折算差额</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831,333.23</w:t>
            </w:r>
          </w:p>
        </w:tc>
        <w:tc>
          <w:tcPr>
            <w:tcW w:w="1967" w:type="dxa"/>
          </w:tcPr>
          <w:p>
            <w:pPr>
              <w:pStyle w:val="TableParagraph"/>
              <w:spacing w:line="212" w:lineRule="exact"/>
              <w:ind w:left="106"/>
              <w:rPr>
                <w:sz w:val="18"/>
              </w:rPr>
            </w:pPr>
            <w:r>
              <w:rPr>
                <w:spacing w:val="-2"/>
                <w:sz w:val="18"/>
              </w:rPr>
              <w:t>1,110,108.89</w:t>
            </w:r>
          </w:p>
        </w:tc>
      </w:tr>
      <w:tr>
        <w:trPr>
          <w:trHeight w:val="234" w:hRule="atLeast"/>
        </w:trPr>
        <w:tc>
          <w:tcPr>
            <w:tcW w:w="3421" w:type="dxa"/>
          </w:tcPr>
          <w:p>
            <w:pPr>
              <w:pStyle w:val="TableParagraph"/>
              <w:spacing w:line="215" w:lineRule="exact"/>
              <w:ind w:left="107"/>
              <w:rPr>
                <w:sz w:val="18"/>
              </w:rPr>
            </w:pPr>
            <w:r>
              <w:rPr>
                <w:sz w:val="18"/>
              </w:rPr>
              <w:t>（7）</w:t>
            </w:r>
            <w:r>
              <w:rPr>
                <w:spacing w:val="-5"/>
                <w:sz w:val="18"/>
              </w:rPr>
              <w:t>其他</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465" w:hRule="atLeast"/>
        </w:trPr>
        <w:tc>
          <w:tcPr>
            <w:tcW w:w="3421" w:type="dxa"/>
          </w:tcPr>
          <w:p>
            <w:pPr>
              <w:pStyle w:val="TableParagraph"/>
              <w:ind w:left="107"/>
              <w:rPr>
                <w:sz w:val="18"/>
              </w:rPr>
            </w:pPr>
            <w:r>
              <w:rPr>
                <w:sz w:val="18"/>
              </w:rPr>
              <w:t>（二）</w:t>
            </w:r>
            <w:r>
              <w:rPr>
                <w:spacing w:val="-1"/>
                <w:sz w:val="18"/>
              </w:rPr>
              <w:t>归属于少数股东的其他综合收益</w:t>
            </w:r>
          </w:p>
          <w:p>
            <w:pPr>
              <w:pStyle w:val="TableParagraph"/>
              <w:spacing w:line="213" w:lineRule="exact" w:before="2"/>
              <w:ind w:left="107"/>
              <w:rPr>
                <w:sz w:val="18"/>
              </w:rPr>
            </w:pPr>
            <w:r>
              <w:rPr>
                <w:spacing w:val="-2"/>
                <w:sz w:val="18"/>
              </w:rPr>
              <w:t>的税后净额</w:t>
            </w:r>
          </w:p>
        </w:tc>
        <w:tc>
          <w:tcPr>
            <w:tcW w:w="1479" w:type="dxa"/>
          </w:tcPr>
          <w:p>
            <w:pPr>
              <w:pStyle w:val="TableParagraph"/>
              <w:rPr>
                <w:rFonts w:ascii="Times New Roman"/>
                <w:sz w:val="18"/>
              </w:rPr>
            </w:pPr>
          </w:p>
        </w:tc>
        <w:tc>
          <w:tcPr>
            <w:tcW w:w="1959" w:type="dxa"/>
          </w:tcPr>
          <w:p>
            <w:pPr>
              <w:pStyle w:val="TableParagraph"/>
              <w:ind w:left="107"/>
              <w:rPr>
                <w:sz w:val="18"/>
              </w:rPr>
            </w:pPr>
            <w:r>
              <w:rPr>
                <w:sz w:val="18"/>
              </w:rPr>
              <w:t>-</w:t>
            </w:r>
            <w:r>
              <w:rPr>
                <w:spacing w:val="-2"/>
                <w:sz w:val="18"/>
              </w:rPr>
              <w:t>8,740,199.49</w:t>
            </w:r>
          </w:p>
        </w:tc>
        <w:tc>
          <w:tcPr>
            <w:tcW w:w="1967" w:type="dxa"/>
          </w:tcPr>
          <w:p>
            <w:pPr>
              <w:pStyle w:val="TableParagraph"/>
              <w:ind w:left="106"/>
              <w:rPr>
                <w:sz w:val="18"/>
              </w:rPr>
            </w:pPr>
            <w:r>
              <w:rPr>
                <w:sz w:val="18"/>
              </w:rPr>
              <w:t>-</w:t>
            </w:r>
            <w:r>
              <w:rPr>
                <w:spacing w:val="-2"/>
                <w:sz w:val="18"/>
              </w:rPr>
              <w:t>79,594,291.27</w:t>
            </w:r>
          </w:p>
        </w:tc>
      </w:tr>
      <w:tr>
        <w:trPr>
          <w:trHeight w:val="234" w:hRule="atLeast"/>
        </w:trPr>
        <w:tc>
          <w:tcPr>
            <w:tcW w:w="3421" w:type="dxa"/>
          </w:tcPr>
          <w:p>
            <w:pPr>
              <w:pStyle w:val="TableParagraph"/>
              <w:spacing w:line="215" w:lineRule="exact"/>
              <w:ind w:left="107"/>
              <w:rPr>
                <w:sz w:val="18"/>
              </w:rPr>
            </w:pPr>
            <w:r>
              <w:rPr>
                <w:spacing w:val="-2"/>
                <w:sz w:val="18"/>
              </w:rPr>
              <w:t>七、综合收益总额</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2,114,768,252.99</w:t>
            </w:r>
          </w:p>
        </w:tc>
        <w:tc>
          <w:tcPr>
            <w:tcW w:w="1967" w:type="dxa"/>
          </w:tcPr>
          <w:p>
            <w:pPr>
              <w:pStyle w:val="TableParagraph"/>
              <w:spacing w:line="215" w:lineRule="exact"/>
              <w:ind w:left="106"/>
              <w:rPr>
                <w:sz w:val="18"/>
              </w:rPr>
            </w:pPr>
            <w:r>
              <w:rPr>
                <w:spacing w:val="-2"/>
                <w:sz w:val="18"/>
              </w:rPr>
              <w:t>1,578,015,577.45</w:t>
            </w:r>
          </w:p>
        </w:tc>
      </w:tr>
      <w:tr>
        <w:trPr>
          <w:trHeight w:val="465" w:hRule="atLeast"/>
        </w:trPr>
        <w:tc>
          <w:tcPr>
            <w:tcW w:w="3421" w:type="dxa"/>
          </w:tcPr>
          <w:p>
            <w:pPr>
              <w:pStyle w:val="TableParagraph"/>
              <w:spacing w:line="230" w:lineRule="exact"/>
              <w:ind w:left="107"/>
              <w:rPr>
                <w:sz w:val="18"/>
              </w:rPr>
            </w:pPr>
            <w:r>
              <w:rPr>
                <w:sz w:val="18"/>
              </w:rPr>
              <w:t>（一）</w:t>
            </w:r>
            <w:r>
              <w:rPr>
                <w:spacing w:val="-1"/>
                <w:sz w:val="18"/>
              </w:rPr>
              <w:t>归属于母公司所有者的综合收益</w:t>
            </w:r>
          </w:p>
          <w:p>
            <w:pPr>
              <w:pStyle w:val="TableParagraph"/>
              <w:spacing w:line="213" w:lineRule="exact" w:before="2"/>
              <w:ind w:left="107"/>
              <w:rPr>
                <w:sz w:val="18"/>
              </w:rPr>
            </w:pPr>
            <w:r>
              <w:rPr>
                <w:spacing w:val="-5"/>
                <w:sz w:val="18"/>
              </w:rPr>
              <w:t>总额</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1,860,839,575.77</w:t>
            </w:r>
          </w:p>
        </w:tc>
        <w:tc>
          <w:tcPr>
            <w:tcW w:w="1967" w:type="dxa"/>
          </w:tcPr>
          <w:p>
            <w:pPr>
              <w:pStyle w:val="TableParagraph"/>
              <w:spacing w:line="230" w:lineRule="exact"/>
              <w:ind w:left="106"/>
              <w:rPr>
                <w:sz w:val="18"/>
              </w:rPr>
            </w:pPr>
            <w:r>
              <w:rPr>
                <w:spacing w:val="-2"/>
                <w:sz w:val="18"/>
              </w:rPr>
              <w:t>1,218,983,952.38</w:t>
            </w:r>
          </w:p>
        </w:tc>
      </w:tr>
      <w:tr>
        <w:trPr>
          <w:trHeight w:val="234" w:hRule="atLeast"/>
        </w:trPr>
        <w:tc>
          <w:tcPr>
            <w:tcW w:w="3421" w:type="dxa"/>
          </w:tcPr>
          <w:p>
            <w:pPr>
              <w:pStyle w:val="TableParagraph"/>
              <w:spacing w:line="213" w:lineRule="exact" w:before="2"/>
              <w:ind w:left="107"/>
              <w:rPr>
                <w:sz w:val="18"/>
              </w:rPr>
            </w:pPr>
            <w:r>
              <w:rPr>
                <w:spacing w:val="-2"/>
                <w:sz w:val="18"/>
              </w:rPr>
              <w:t>（二）</w:t>
            </w:r>
            <w:r>
              <w:rPr>
                <w:spacing w:val="-3"/>
                <w:sz w:val="18"/>
              </w:rPr>
              <w:t>归属于少数股东的综合收益总额</w:t>
            </w:r>
          </w:p>
        </w:tc>
        <w:tc>
          <w:tcPr>
            <w:tcW w:w="1479" w:type="dxa"/>
          </w:tcPr>
          <w:p>
            <w:pPr>
              <w:pStyle w:val="TableParagraph"/>
              <w:rPr>
                <w:rFonts w:ascii="Times New Roman"/>
                <w:sz w:val="16"/>
              </w:rPr>
            </w:pPr>
          </w:p>
        </w:tc>
        <w:tc>
          <w:tcPr>
            <w:tcW w:w="1959" w:type="dxa"/>
          </w:tcPr>
          <w:p>
            <w:pPr>
              <w:pStyle w:val="TableParagraph"/>
              <w:spacing w:line="213" w:lineRule="exact" w:before="2"/>
              <w:ind w:left="107"/>
              <w:rPr>
                <w:sz w:val="18"/>
              </w:rPr>
            </w:pPr>
            <w:r>
              <w:rPr>
                <w:spacing w:val="-2"/>
                <w:sz w:val="18"/>
              </w:rPr>
              <w:t>253,928,677.22</w:t>
            </w:r>
          </w:p>
        </w:tc>
        <w:tc>
          <w:tcPr>
            <w:tcW w:w="1967" w:type="dxa"/>
          </w:tcPr>
          <w:p>
            <w:pPr>
              <w:pStyle w:val="TableParagraph"/>
              <w:spacing w:line="213" w:lineRule="exact" w:before="2"/>
              <w:ind w:left="106"/>
              <w:rPr>
                <w:sz w:val="18"/>
              </w:rPr>
            </w:pPr>
            <w:r>
              <w:rPr>
                <w:spacing w:val="-2"/>
                <w:sz w:val="18"/>
              </w:rPr>
              <w:t>359,031,625.07</w:t>
            </w:r>
          </w:p>
        </w:tc>
      </w:tr>
      <w:tr>
        <w:trPr>
          <w:trHeight w:val="270" w:hRule="atLeast"/>
        </w:trPr>
        <w:tc>
          <w:tcPr>
            <w:tcW w:w="8826" w:type="dxa"/>
            <w:gridSpan w:val="4"/>
          </w:tcPr>
          <w:p>
            <w:pPr>
              <w:pStyle w:val="TableParagraph"/>
              <w:spacing w:line="250" w:lineRule="exact" w:before="1"/>
              <w:ind w:left="107"/>
              <w:rPr>
                <w:sz w:val="21"/>
              </w:rPr>
            </w:pPr>
            <w:r>
              <w:rPr>
                <w:spacing w:val="-4"/>
                <w:sz w:val="21"/>
              </w:rPr>
              <w:t>八、每股收益：</w:t>
            </w:r>
          </w:p>
        </w:tc>
      </w:tr>
      <w:tr>
        <w:trPr>
          <w:trHeight w:val="234" w:hRule="atLeast"/>
        </w:trPr>
        <w:tc>
          <w:tcPr>
            <w:tcW w:w="3421" w:type="dxa"/>
          </w:tcPr>
          <w:p>
            <w:pPr>
              <w:pStyle w:val="TableParagraph"/>
              <w:spacing w:line="213" w:lineRule="exact" w:before="2"/>
              <w:ind w:left="107"/>
              <w:rPr>
                <w:sz w:val="18"/>
              </w:rPr>
            </w:pPr>
            <w:r>
              <w:rPr>
                <w:sz w:val="18"/>
              </w:rPr>
              <w:t>（一）</w:t>
            </w:r>
            <w:r>
              <w:rPr>
                <w:spacing w:val="-1"/>
                <w:sz w:val="18"/>
              </w:rPr>
              <w:t>基本每股收益(元/股)</w:t>
            </w:r>
          </w:p>
        </w:tc>
        <w:tc>
          <w:tcPr>
            <w:tcW w:w="1479" w:type="dxa"/>
          </w:tcPr>
          <w:p>
            <w:pPr>
              <w:pStyle w:val="TableParagraph"/>
              <w:rPr>
                <w:rFonts w:ascii="Times New Roman"/>
                <w:sz w:val="16"/>
              </w:rPr>
            </w:pPr>
          </w:p>
        </w:tc>
        <w:tc>
          <w:tcPr>
            <w:tcW w:w="1959" w:type="dxa"/>
          </w:tcPr>
          <w:p>
            <w:pPr>
              <w:pStyle w:val="TableParagraph"/>
              <w:spacing w:line="213" w:lineRule="exact" w:before="2"/>
              <w:ind w:left="107"/>
              <w:rPr>
                <w:sz w:val="18"/>
              </w:rPr>
            </w:pPr>
            <w:r>
              <w:rPr>
                <w:spacing w:val="-2"/>
                <w:sz w:val="18"/>
              </w:rPr>
              <w:t>0.4370</w:t>
            </w:r>
          </w:p>
        </w:tc>
        <w:tc>
          <w:tcPr>
            <w:tcW w:w="1967" w:type="dxa"/>
          </w:tcPr>
          <w:p>
            <w:pPr>
              <w:pStyle w:val="TableParagraph"/>
              <w:spacing w:line="213" w:lineRule="exact" w:before="2"/>
              <w:ind w:left="106"/>
              <w:rPr>
                <w:sz w:val="18"/>
              </w:rPr>
            </w:pPr>
            <w:r>
              <w:rPr>
                <w:spacing w:val="-2"/>
                <w:sz w:val="18"/>
              </w:rPr>
              <w:t>0.4145</w:t>
            </w:r>
          </w:p>
        </w:tc>
      </w:tr>
      <w:tr>
        <w:trPr>
          <w:trHeight w:val="234" w:hRule="atLeast"/>
        </w:trPr>
        <w:tc>
          <w:tcPr>
            <w:tcW w:w="3421" w:type="dxa"/>
          </w:tcPr>
          <w:p>
            <w:pPr>
              <w:pStyle w:val="TableParagraph"/>
              <w:spacing w:line="215" w:lineRule="exact"/>
              <w:ind w:left="107"/>
              <w:rPr>
                <w:sz w:val="18"/>
              </w:rPr>
            </w:pPr>
            <w:r>
              <w:rPr>
                <w:sz w:val="18"/>
              </w:rPr>
              <w:t>（二）</w:t>
            </w:r>
            <w:r>
              <w:rPr>
                <w:spacing w:val="-1"/>
                <w:sz w:val="18"/>
              </w:rPr>
              <w:t>稀释每股收益(元/股)</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0.4370</w:t>
            </w:r>
          </w:p>
        </w:tc>
        <w:tc>
          <w:tcPr>
            <w:tcW w:w="1967" w:type="dxa"/>
          </w:tcPr>
          <w:p>
            <w:pPr>
              <w:pStyle w:val="TableParagraph"/>
              <w:spacing w:line="215" w:lineRule="exact"/>
              <w:ind w:left="106"/>
              <w:rPr>
                <w:sz w:val="18"/>
              </w:rPr>
            </w:pPr>
            <w:r>
              <w:rPr>
                <w:spacing w:val="-2"/>
                <w:sz w:val="18"/>
              </w:rPr>
              <w:t>0.4145</w:t>
            </w:r>
          </w:p>
        </w:tc>
      </w:tr>
    </w:tbl>
    <w:p>
      <w:pPr>
        <w:spacing w:line="242" w:lineRule="auto" w:before="247"/>
        <w:ind w:left="818" w:right="1047" w:firstLine="0"/>
        <w:jc w:val="left"/>
        <w:rPr>
          <w:sz w:val="21"/>
        </w:rPr>
      </w:pPr>
      <w:r>
        <w:rPr>
          <w:spacing w:val="-4"/>
          <w:sz w:val="21"/>
        </w:rPr>
        <w:t>本期发生同一控制下企业合并的，被合并方在合并前实现的净利润为：</w:t>
      </w:r>
      <w:r>
        <w:rPr>
          <w:rFonts w:ascii="Microsoft Sans Serif" w:eastAsia="Microsoft Sans Serif"/>
          <w:spacing w:val="-4"/>
          <w:sz w:val="18"/>
        </w:rPr>
        <w:t>292,316,477.28</w:t>
      </w:r>
      <w:r>
        <w:rPr>
          <w:rFonts w:ascii="Microsoft Sans Serif" w:eastAsia="Microsoft Sans Serif"/>
          <w:spacing w:val="28"/>
          <w:sz w:val="18"/>
        </w:rPr>
        <w:t> </w:t>
      </w:r>
      <w:r>
        <w:rPr>
          <w:spacing w:val="-9"/>
          <w:sz w:val="21"/>
        </w:rPr>
        <w:t>元, 上期被</w:t>
      </w:r>
      <w:r>
        <w:rPr>
          <w:spacing w:val="-3"/>
          <w:sz w:val="21"/>
        </w:rPr>
        <w:t>合并方实现的净利润为： </w:t>
      </w:r>
      <w:r>
        <w:rPr>
          <w:rFonts w:ascii="Microsoft Sans Serif" w:eastAsia="Microsoft Sans Serif"/>
          <w:sz w:val="18"/>
        </w:rPr>
        <w:t>884,797,372.13</w:t>
      </w:r>
      <w:r>
        <w:rPr>
          <w:rFonts w:ascii="Microsoft Sans Serif" w:eastAsia="Microsoft Sans Serif"/>
          <w:spacing w:val="20"/>
          <w:sz w:val="18"/>
        </w:rPr>
        <w:t> </w:t>
      </w:r>
      <w:r>
        <w:rPr>
          <w:sz w:val="21"/>
        </w:rPr>
        <w:t>元。</w:t>
      </w:r>
    </w:p>
    <w:p>
      <w:pPr>
        <w:pStyle w:val="BodyText"/>
        <w:tabs>
          <w:tab w:pos="3249" w:val="left" w:leader="none"/>
          <w:tab w:pos="6223" w:val="left" w:leader="none"/>
        </w:tabs>
        <w:ind w:left="818"/>
      </w:pPr>
      <w:r>
        <w:rPr>
          <w:spacing w:val="-2"/>
        </w:rPr>
        <w:t>公司负责人：王建</w:t>
      </w:r>
      <w:r>
        <w:rPr>
          <w:spacing w:val="-10"/>
        </w:rPr>
        <w:t>刚</w:t>
      </w:r>
      <w:r>
        <w:rPr/>
        <w:tab/>
        <w:t>主管会计工作负责人：张彭</w:t>
      </w:r>
      <w:r>
        <w:rPr>
          <w:spacing w:val="-10"/>
        </w:rPr>
        <w:t>斌</w:t>
      </w:r>
      <w:r>
        <w:rPr/>
        <w:tab/>
      </w:r>
      <w:r>
        <w:rPr>
          <w:spacing w:val="-2"/>
        </w:rPr>
        <w:t>会计机构负责人：张灵</w:t>
      </w:r>
      <w:r>
        <w:rPr>
          <w:spacing w:val="-10"/>
        </w:rPr>
        <w:t>斌</w:t>
      </w:r>
    </w:p>
    <w:p>
      <w:pPr>
        <w:pStyle w:val="BodyText"/>
        <w:spacing w:before="64"/>
      </w:pPr>
    </w:p>
    <w:p>
      <w:pPr>
        <w:pStyle w:val="BodyText"/>
        <w:ind w:left="818"/>
      </w:pPr>
      <w:r>
        <w:rPr>
          <w:spacing w:val="-7"/>
        </w:rPr>
        <w:t>(六) 母公司利润表</w:t>
      </w:r>
    </w:p>
    <w:p>
      <w:pPr>
        <w:pStyle w:val="Heading3"/>
        <w:spacing w:before="66"/>
        <w:ind w:left="818"/>
      </w:pPr>
      <w:r>
        <w:rPr>
          <w:spacing w:val="-2"/>
        </w:rPr>
        <w:t>2023</w:t>
      </w:r>
      <w:r>
        <w:rPr>
          <w:spacing w:val="-34"/>
        </w:rPr>
        <w:t> 年 </w:t>
      </w:r>
      <w:r>
        <w:rPr>
          <w:spacing w:val="-2"/>
        </w:rPr>
        <w:t>1—12</w:t>
      </w:r>
      <w:r>
        <w:rPr>
          <w:spacing w:val="-30"/>
        </w:rPr>
        <w:t> 月</w:t>
      </w:r>
    </w:p>
    <w:p>
      <w:pPr>
        <w:pStyle w:val="Heading3"/>
        <w:spacing w:before="3"/>
        <w:ind w:left="7539"/>
      </w:pPr>
      <w:r>
        <w:rPr/>
        <w:t>单位:元</w:t>
      </w:r>
      <w:r>
        <w:rPr>
          <w:spacing w:val="41"/>
          <w:w w:val="150"/>
        </w:rPr>
        <w:t> </w:t>
      </w:r>
      <w:r>
        <w:rPr>
          <w:spacing w:val="-2"/>
        </w:rPr>
        <w:t>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34" w:hRule="atLeast"/>
        </w:trPr>
        <w:tc>
          <w:tcPr>
            <w:tcW w:w="3421" w:type="dxa"/>
          </w:tcPr>
          <w:p>
            <w:pPr>
              <w:pStyle w:val="TableParagraph"/>
              <w:spacing w:line="213" w:lineRule="exact" w:before="2"/>
              <w:ind w:left="107"/>
              <w:rPr>
                <w:sz w:val="18"/>
              </w:rPr>
            </w:pPr>
            <w:r>
              <w:rPr>
                <w:spacing w:val="-5"/>
                <w:sz w:val="18"/>
              </w:rPr>
              <w:t>项目</w:t>
            </w:r>
          </w:p>
        </w:tc>
        <w:tc>
          <w:tcPr>
            <w:tcW w:w="1479" w:type="dxa"/>
          </w:tcPr>
          <w:p>
            <w:pPr>
              <w:pStyle w:val="TableParagraph"/>
              <w:spacing w:line="213" w:lineRule="exact" w:before="2"/>
              <w:ind w:left="104"/>
              <w:rPr>
                <w:sz w:val="18"/>
              </w:rPr>
            </w:pPr>
            <w:r>
              <w:rPr>
                <w:spacing w:val="-5"/>
                <w:sz w:val="18"/>
              </w:rPr>
              <w:t>附注</w:t>
            </w:r>
          </w:p>
        </w:tc>
        <w:tc>
          <w:tcPr>
            <w:tcW w:w="1959" w:type="dxa"/>
          </w:tcPr>
          <w:p>
            <w:pPr>
              <w:pStyle w:val="TableParagraph"/>
              <w:spacing w:line="213" w:lineRule="exact" w:before="2"/>
              <w:ind w:left="107"/>
              <w:rPr>
                <w:sz w:val="18"/>
              </w:rPr>
            </w:pPr>
            <w:r>
              <w:rPr>
                <w:sz w:val="18"/>
              </w:rPr>
              <w:t>2023</w:t>
            </w:r>
            <w:r>
              <w:rPr>
                <w:spacing w:val="-18"/>
                <w:sz w:val="18"/>
              </w:rPr>
              <w:t> 年度</w:t>
            </w:r>
          </w:p>
        </w:tc>
        <w:tc>
          <w:tcPr>
            <w:tcW w:w="1967" w:type="dxa"/>
          </w:tcPr>
          <w:p>
            <w:pPr>
              <w:pStyle w:val="TableParagraph"/>
              <w:spacing w:line="213" w:lineRule="exact" w:before="2"/>
              <w:ind w:left="106"/>
              <w:rPr>
                <w:sz w:val="18"/>
              </w:rPr>
            </w:pPr>
            <w:r>
              <w:rPr>
                <w:sz w:val="18"/>
              </w:rPr>
              <w:t>2022</w:t>
            </w:r>
            <w:r>
              <w:rPr>
                <w:spacing w:val="-18"/>
                <w:sz w:val="18"/>
              </w:rPr>
              <w:t> 年度</w:t>
            </w:r>
          </w:p>
        </w:tc>
      </w:tr>
      <w:tr>
        <w:trPr>
          <w:trHeight w:val="273" w:hRule="atLeast"/>
        </w:trPr>
        <w:tc>
          <w:tcPr>
            <w:tcW w:w="3421" w:type="dxa"/>
          </w:tcPr>
          <w:p>
            <w:pPr>
              <w:pStyle w:val="TableParagraph"/>
              <w:spacing w:line="252" w:lineRule="exact" w:before="1"/>
              <w:ind w:left="107"/>
              <w:rPr>
                <w:sz w:val="21"/>
              </w:rPr>
            </w:pPr>
            <w:r>
              <w:rPr>
                <w:spacing w:val="-4"/>
                <w:sz w:val="21"/>
              </w:rPr>
              <w:t>一、营业收入</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106,764,259.55</w:t>
            </w:r>
          </w:p>
        </w:tc>
        <w:tc>
          <w:tcPr>
            <w:tcW w:w="1967" w:type="dxa"/>
          </w:tcPr>
          <w:p>
            <w:pPr>
              <w:pStyle w:val="TableParagraph"/>
              <w:ind w:left="106"/>
              <w:rPr>
                <w:sz w:val="18"/>
              </w:rPr>
            </w:pPr>
            <w:r>
              <w:rPr>
                <w:spacing w:val="-2"/>
                <w:sz w:val="18"/>
              </w:rPr>
              <w:t>74,267,958.76</w:t>
            </w:r>
          </w:p>
        </w:tc>
      </w:tr>
      <w:tr>
        <w:trPr>
          <w:trHeight w:val="270" w:hRule="atLeast"/>
        </w:trPr>
        <w:tc>
          <w:tcPr>
            <w:tcW w:w="3421" w:type="dxa"/>
          </w:tcPr>
          <w:p>
            <w:pPr>
              <w:pStyle w:val="TableParagraph"/>
              <w:spacing w:line="250" w:lineRule="exact" w:before="1"/>
              <w:ind w:left="107"/>
              <w:rPr>
                <w:sz w:val="21"/>
              </w:rPr>
            </w:pPr>
            <w:r>
              <w:rPr>
                <w:spacing w:val="-4"/>
                <w:sz w:val="21"/>
              </w:rPr>
              <w:t>减：营业成本</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4" w:hRule="atLeast"/>
        </w:trPr>
        <w:tc>
          <w:tcPr>
            <w:tcW w:w="3421" w:type="dxa"/>
          </w:tcPr>
          <w:p>
            <w:pPr>
              <w:pStyle w:val="TableParagraph"/>
              <w:spacing w:line="215" w:lineRule="exact"/>
              <w:ind w:left="107"/>
              <w:rPr>
                <w:sz w:val="18"/>
              </w:rPr>
            </w:pPr>
            <w:r>
              <w:rPr>
                <w:spacing w:val="-2"/>
                <w:sz w:val="18"/>
              </w:rPr>
              <w:t>税金及附加</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8,122,676.81</w:t>
            </w:r>
          </w:p>
        </w:tc>
        <w:tc>
          <w:tcPr>
            <w:tcW w:w="1967" w:type="dxa"/>
          </w:tcPr>
          <w:p>
            <w:pPr>
              <w:pStyle w:val="TableParagraph"/>
              <w:spacing w:line="215" w:lineRule="exact"/>
              <w:ind w:left="106"/>
              <w:rPr>
                <w:sz w:val="18"/>
              </w:rPr>
            </w:pPr>
            <w:r>
              <w:rPr>
                <w:spacing w:val="-2"/>
                <w:sz w:val="18"/>
              </w:rPr>
              <w:t>1,083,086.23</w:t>
            </w:r>
          </w:p>
        </w:tc>
      </w:tr>
      <w:tr>
        <w:trPr>
          <w:trHeight w:val="232" w:hRule="atLeast"/>
        </w:trPr>
        <w:tc>
          <w:tcPr>
            <w:tcW w:w="3421" w:type="dxa"/>
          </w:tcPr>
          <w:p>
            <w:pPr>
              <w:pStyle w:val="TableParagraph"/>
              <w:spacing w:line="212" w:lineRule="exact"/>
              <w:ind w:left="107"/>
              <w:rPr>
                <w:sz w:val="18"/>
              </w:rPr>
            </w:pPr>
            <w:r>
              <w:rPr>
                <w:spacing w:val="-3"/>
                <w:sz w:val="18"/>
              </w:rPr>
              <w:t>销售费用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3"/>
                <w:sz w:val="18"/>
              </w:rPr>
              <w:t>管理费用</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21,696,505.01</w:t>
            </w:r>
          </w:p>
        </w:tc>
        <w:tc>
          <w:tcPr>
            <w:tcW w:w="1967" w:type="dxa"/>
          </w:tcPr>
          <w:p>
            <w:pPr>
              <w:pStyle w:val="TableParagraph"/>
              <w:spacing w:line="212" w:lineRule="exact"/>
              <w:ind w:left="106"/>
              <w:rPr>
                <w:sz w:val="18"/>
              </w:rPr>
            </w:pPr>
            <w:r>
              <w:rPr>
                <w:spacing w:val="-2"/>
                <w:sz w:val="18"/>
              </w:rPr>
              <w:t>15,082,512.88</w:t>
            </w:r>
          </w:p>
        </w:tc>
      </w:tr>
      <w:tr>
        <w:trPr>
          <w:trHeight w:val="234" w:hRule="atLeast"/>
        </w:trPr>
        <w:tc>
          <w:tcPr>
            <w:tcW w:w="3421" w:type="dxa"/>
          </w:tcPr>
          <w:p>
            <w:pPr>
              <w:pStyle w:val="TableParagraph"/>
              <w:spacing w:line="213" w:lineRule="exact" w:before="2"/>
              <w:ind w:left="107"/>
              <w:rPr>
                <w:sz w:val="18"/>
              </w:rPr>
            </w:pPr>
            <w:r>
              <w:rPr>
                <w:spacing w:val="-3"/>
                <w:sz w:val="18"/>
              </w:rPr>
              <w:t>研发费用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3"/>
                <w:sz w:val="18"/>
              </w:rPr>
              <w:t>财务费用</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z w:val="18"/>
              </w:rPr>
              <w:t>-</w:t>
            </w:r>
            <w:r>
              <w:rPr>
                <w:spacing w:val="-2"/>
                <w:sz w:val="18"/>
              </w:rPr>
              <w:t>57,722,804.24</w:t>
            </w:r>
          </w:p>
        </w:tc>
        <w:tc>
          <w:tcPr>
            <w:tcW w:w="1967" w:type="dxa"/>
          </w:tcPr>
          <w:p>
            <w:pPr>
              <w:pStyle w:val="TableParagraph"/>
              <w:spacing w:line="212" w:lineRule="exact"/>
              <w:ind w:left="106"/>
              <w:rPr>
                <w:sz w:val="18"/>
              </w:rPr>
            </w:pPr>
            <w:r>
              <w:rPr>
                <w:sz w:val="18"/>
              </w:rPr>
              <w:t>-</w:t>
            </w:r>
            <w:r>
              <w:rPr>
                <w:spacing w:val="-2"/>
                <w:sz w:val="18"/>
              </w:rPr>
              <w:t>19,048,932.10</w:t>
            </w:r>
          </w:p>
        </w:tc>
      </w:tr>
      <w:tr>
        <w:trPr>
          <w:trHeight w:val="234" w:hRule="atLeast"/>
        </w:trPr>
        <w:tc>
          <w:tcPr>
            <w:tcW w:w="3421" w:type="dxa"/>
          </w:tcPr>
          <w:p>
            <w:pPr>
              <w:pStyle w:val="TableParagraph"/>
              <w:spacing w:line="213" w:lineRule="exact" w:before="2"/>
              <w:ind w:left="107"/>
              <w:rPr>
                <w:sz w:val="18"/>
              </w:rPr>
            </w:pPr>
            <w:r>
              <w:rPr>
                <w:spacing w:val="-2"/>
                <w:sz w:val="18"/>
              </w:rPr>
              <w:t>其中：利息费用</w:t>
            </w:r>
          </w:p>
        </w:tc>
        <w:tc>
          <w:tcPr>
            <w:tcW w:w="1479" w:type="dxa"/>
          </w:tcPr>
          <w:p>
            <w:pPr>
              <w:pStyle w:val="TableParagraph"/>
              <w:rPr>
                <w:rFonts w:ascii="Times New Roman"/>
                <w:sz w:val="16"/>
              </w:rPr>
            </w:pPr>
          </w:p>
        </w:tc>
        <w:tc>
          <w:tcPr>
            <w:tcW w:w="1959" w:type="dxa"/>
          </w:tcPr>
          <w:p>
            <w:pPr>
              <w:pStyle w:val="TableParagraph"/>
              <w:spacing w:line="213" w:lineRule="exact" w:before="2"/>
              <w:ind w:left="107"/>
              <w:rPr>
                <w:sz w:val="18"/>
              </w:rPr>
            </w:pPr>
            <w:r>
              <w:rPr>
                <w:spacing w:val="-2"/>
                <w:sz w:val="18"/>
              </w:rPr>
              <w:t>238,378.86</w:t>
            </w:r>
          </w:p>
        </w:tc>
        <w:tc>
          <w:tcPr>
            <w:tcW w:w="1967" w:type="dxa"/>
          </w:tcPr>
          <w:p>
            <w:pPr>
              <w:pStyle w:val="TableParagraph"/>
              <w:spacing w:line="213" w:lineRule="exact" w:before="2"/>
              <w:ind w:left="106"/>
              <w:rPr>
                <w:sz w:val="18"/>
              </w:rPr>
            </w:pPr>
            <w:r>
              <w:rPr>
                <w:spacing w:val="-2"/>
                <w:sz w:val="18"/>
              </w:rPr>
              <w:t>217,229.77</w:t>
            </w:r>
          </w:p>
        </w:tc>
      </w:tr>
      <w:tr>
        <w:trPr>
          <w:trHeight w:val="232" w:hRule="atLeast"/>
        </w:trPr>
        <w:tc>
          <w:tcPr>
            <w:tcW w:w="3421" w:type="dxa"/>
          </w:tcPr>
          <w:p>
            <w:pPr>
              <w:pStyle w:val="TableParagraph"/>
              <w:spacing w:line="212" w:lineRule="exact"/>
              <w:ind w:left="107"/>
              <w:rPr>
                <w:sz w:val="18"/>
              </w:rPr>
            </w:pPr>
            <w:r>
              <w:rPr>
                <w:spacing w:val="-3"/>
                <w:sz w:val="18"/>
              </w:rPr>
              <w:t>利息收入</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58,425,317.29</w:t>
            </w:r>
          </w:p>
        </w:tc>
        <w:tc>
          <w:tcPr>
            <w:tcW w:w="1967" w:type="dxa"/>
          </w:tcPr>
          <w:p>
            <w:pPr>
              <w:pStyle w:val="TableParagraph"/>
              <w:spacing w:line="212" w:lineRule="exact"/>
              <w:ind w:left="106"/>
              <w:rPr>
                <w:sz w:val="18"/>
              </w:rPr>
            </w:pPr>
            <w:r>
              <w:rPr>
                <w:spacing w:val="-2"/>
                <w:sz w:val="18"/>
              </w:rPr>
              <w:t>19,273,429.15</w:t>
            </w:r>
          </w:p>
        </w:tc>
      </w:tr>
      <w:tr>
        <w:trPr>
          <w:trHeight w:val="234" w:hRule="atLeast"/>
        </w:trPr>
        <w:tc>
          <w:tcPr>
            <w:tcW w:w="3421" w:type="dxa"/>
          </w:tcPr>
          <w:p>
            <w:pPr>
              <w:pStyle w:val="TableParagraph"/>
              <w:spacing w:line="215" w:lineRule="exact"/>
              <w:ind w:left="107"/>
              <w:rPr>
                <w:sz w:val="18"/>
              </w:rPr>
            </w:pPr>
            <w:r>
              <w:rPr>
                <w:spacing w:val="-2"/>
                <w:sz w:val="18"/>
              </w:rPr>
              <w:t>加：其他收益</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452,188.32</w:t>
            </w:r>
          </w:p>
        </w:tc>
        <w:tc>
          <w:tcPr>
            <w:tcW w:w="1967" w:type="dxa"/>
          </w:tcPr>
          <w:p>
            <w:pPr>
              <w:pStyle w:val="TableParagraph"/>
              <w:spacing w:line="215" w:lineRule="exact"/>
              <w:ind w:left="106"/>
              <w:rPr>
                <w:sz w:val="18"/>
              </w:rPr>
            </w:pPr>
            <w:r>
              <w:rPr>
                <w:spacing w:val="-2"/>
                <w:sz w:val="18"/>
              </w:rPr>
              <w:t>130,172.24</w:t>
            </w:r>
          </w:p>
        </w:tc>
      </w:tr>
      <w:tr>
        <w:trPr>
          <w:trHeight w:val="232" w:hRule="atLeast"/>
        </w:trPr>
        <w:tc>
          <w:tcPr>
            <w:tcW w:w="3421" w:type="dxa"/>
          </w:tcPr>
          <w:p>
            <w:pPr>
              <w:pStyle w:val="TableParagraph"/>
              <w:spacing w:line="213" w:lineRule="exact"/>
              <w:ind w:left="107"/>
              <w:rPr>
                <w:sz w:val="18"/>
              </w:rPr>
            </w:pPr>
            <w:r>
              <w:rPr>
                <w:sz w:val="18"/>
              </w:rPr>
              <w:t>投资收益（损失以“－”号填列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spacing w:line="213" w:lineRule="exact"/>
              <w:ind w:left="107"/>
              <w:rPr>
                <w:sz w:val="18"/>
              </w:rPr>
            </w:pPr>
            <w:r>
              <w:rPr>
                <w:spacing w:val="-2"/>
                <w:sz w:val="18"/>
              </w:rPr>
              <w:t>860,669,139.02</w:t>
            </w:r>
          </w:p>
        </w:tc>
        <w:tc>
          <w:tcPr>
            <w:tcW w:w="1967" w:type="dxa"/>
          </w:tcPr>
          <w:p>
            <w:pPr>
              <w:pStyle w:val="TableParagraph"/>
              <w:spacing w:line="213" w:lineRule="exact"/>
              <w:ind w:left="106"/>
              <w:rPr>
                <w:sz w:val="18"/>
              </w:rPr>
            </w:pPr>
            <w:r>
              <w:rPr>
                <w:spacing w:val="-2"/>
                <w:sz w:val="18"/>
              </w:rPr>
              <w:t>261,284,240.40</w:t>
            </w:r>
          </w:p>
        </w:tc>
      </w:tr>
      <w:tr>
        <w:trPr>
          <w:trHeight w:val="467" w:hRule="atLeast"/>
        </w:trPr>
        <w:tc>
          <w:tcPr>
            <w:tcW w:w="3421" w:type="dxa"/>
          </w:tcPr>
          <w:p>
            <w:pPr>
              <w:pStyle w:val="TableParagraph"/>
              <w:ind w:left="107"/>
              <w:rPr>
                <w:sz w:val="18"/>
              </w:rPr>
            </w:pPr>
            <w:r>
              <w:rPr>
                <w:spacing w:val="-1"/>
                <w:sz w:val="18"/>
              </w:rPr>
              <w:t>其中：对联营企业和合营企业的投资收</w:t>
            </w:r>
          </w:p>
          <w:p>
            <w:pPr>
              <w:pStyle w:val="TableParagraph"/>
              <w:spacing w:line="213" w:lineRule="exact" w:before="4"/>
              <w:ind w:left="107"/>
              <w:rPr>
                <w:sz w:val="18"/>
              </w:rPr>
            </w:pPr>
            <w:r>
              <w:rPr>
                <w:spacing w:val="-10"/>
                <w:sz w:val="18"/>
              </w:rPr>
              <w:t>益</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48,042,971.18</w:t>
            </w:r>
          </w:p>
        </w:tc>
        <w:tc>
          <w:tcPr>
            <w:tcW w:w="1967" w:type="dxa"/>
          </w:tcPr>
          <w:p>
            <w:pPr>
              <w:pStyle w:val="TableParagraph"/>
              <w:ind w:left="106"/>
              <w:rPr>
                <w:sz w:val="18"/>
              </w:rPr>
            </w:pPr>
            <w:r>
              <w:rPr>
                <w:spacing w:val="-2"/>
                <w:sz w:val="18"/>
              </w:rPr>
              <w:t>451,303.51</w:t>
            </w:r>
          </w:p>
        </w:tc>
      </w:tr>
      <w:tr>
        <w:trPr>
          <w:trHeight w:val="465" w:hRule="atLeast"/>
        </w:trPr>
        <w:tc>
          <w:tcPr>
            <w:tcW w:w="3421" w:type="dxa"/>
          </w:tcPr>
          <w:p>
            <w:pPr>
              <w:pStyle w:val="TableParagraph"/>
              <w:spacing w:line="230" w:lineRule="exact"/>
              <w:ind w:left="107"/>
              <w:rPr>
                <w:sz w:val="18"/>
              </w:rPr>
            </w:pPr>
            <w:r>
              <w:rPr>
                <w:spacing w:val="-1"/>
                <w:sz w:val="18"/>
              </w:rPr>
              <w:t>以摊余成本计量的金融资产终止确认收</w:t>
            </w:r>
          </w:p>
          <w:p>
            <w:pPr>
              <w:pStyle w:val="TableParagraph"/>
              <w:spacing w:line="213" w:lineRule="exact" w:before="2"/>
              <w:ind w:left="107"/>
              <w:rPr>
                <w:sz w:val="18"/>
              </w:rPr>
            </w:pPr>
            <w:r>
              <w:rPr>
                <w:spacing w:val="-10"/>
                <w:sz w:val="18"/>
              </w:rPr>
              <w:t>益</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4" w:hRule="atLeast"/>
        </w:trPr>
        <w:tc>
          <w:tcPr>
            <w:tcW w:w="3421" w:type="dxa"/>
          </w:tcPr>
          <w:p>
            <w:pPr>
              <w:pStyle w:val="TableParagraph"/>
              <w:spacing w:line="213" w:lineRule="exact" w:before="2"/>
              <w:ind w:left="107"/>
              <w:rPr>
                <w:sz w:val="18"/>
              </w:rPr>
            </w:pPr>
            <w:r>
              <w:rPr>
                <w:sz w:val="18"/>
              </w:rPr>
              <w:t>净敞口套期收益（损失以“-”号填列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544" w:hRule="atLeast"/>
        </w:trPr>
        <w:tc>
          <w:tcPr>
            <w:tcW w:w="3421" w:type="dxa"/>
          </w:tcPr>
          <w:p>
            <w:pPr>
              <w:pStyle w:val="TableParagraph"/>
              <w:spacing w:before="1"/>
              <w:ind w:left="107"/>
              <w:rPr>
                <w:sz w:val="21"/>
              </w:rPr>
            </w:pPr>
            <w:r>
              <w:rPr>
                <w:spacing w:val="-2"/>
                <w:sz w:val="21"/>
              </w:rPr>
              <w:t>公允价值变动收益（</w:t>
            </w:r>
            <w:r>
              <w:rPr>
                <w:spacing w:val="-5"/>
                <w:sz w:val="21"/>
              </w:rPr>
              <w:t>损失以“－”</w:t>
            </w:r>
          </w:p>
          <w:p>
            <w:pPr>
              <w:pStyle w:val="TableParagraph"/>
              <w:spacing w:line="250" w:lineRule="exact" w:before="4"/>
              <w:ind w:left="107"/>
              <w:rPr>
                <w:sz w:val="21"/>
              </w:rPr>
            </w:pPr>
            <w:r>
              <w:rPr>
                <w:spacing w:val="-2"/>
                <w:sz w:val="21"/>
              </w:rPr>
              <w:t>号填列</w:t>
            </w:r>
            <w:r>
              <w:rPr>
                <w:spacing w:val="-10"/>
                <w:sz w:val="21"/>
              </w:rPr>
              <w:t>）</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2" w:hRule="atLeast"/>
        </w:trPr>
        <w:tc>
          <w:tcPr>
            <w:tcW w:w="3421" w:type="dxa"/>
          </w:tcPr>
          <w:p>
            <w:pPr>
              <w:pStyle w:val="TableParagraph"/>
              <w:spacing w:line="212" w:lineRule="exact"/>
              <w:ind w:left="107"/>
              <w:rPr>
                <w:sz w:val="18"/>
              </w:rPr>
            </w:pPr>
            <w:r>
              <w:rPr>
                <w:sz w:val="18"/>
              </w:rPr>
              <w:t>信用减值损失（损失以“-”号填列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z w:val="18"/>
              </w:rPr>
              <w:t>-</w:t>
            </w:r>
            <w:r>
              <w:rPr>
                <w:spacing w:val="-2"/>
                <w:sz w:val="18"/>
              </w:rPr>
              <w:t>281,453.18</w:t>
            </w:r>
          </w:p>
        </w:tc>
        <w:tc>
          <w:tcPr>
            <w:tcW w:w="1967" w:type="dxa"/>
          </w:tcPr>
          <w:p>
            <w:pPr>
              <w:pStyle w:val="TableParagraph"/>
              <w:spacing w:line="212" w:lineRule="exact"/>
              <w:ind w:left="106"/>
              <w:rPr>
                <w:sz w:val="18"/>
              </w:rPr>
            </w:pPr>
            <w:r>
              <w:rPr>
                <w:sz w:val="18"/>
              </w:rPr>
              <w:t>-</w:t>
            </w:r>
            <w:r>
              <w:rPr>
                <w:spacing w:val="-2"/>
                <w:sz w:val="18"/>
              </w:rPr>
              <w:t>146,929.73</w:t>
            </w:r>
          </w:p>
        </w:tc>
      </w:tr>
      <w:tr>
        <w:trPr>
          <w:trHeight w:val="234" w:hRule="atLeast"/>
        </w:trPr>
        <w:tc>
          <w:tcPr>
            <w:tcW w:w="3421" w:type="dxa"/>
          </w:tcPr>
          <w:p>
            <w:pPr>
              <w:pStyle w:val="TableParagraph"/>
              <w:spacing w:line="213" w:lineRule="exact" w:before="2"/>
              <w:ind w:left="107"/>
              <w:rPr>
                <w:sz w:val="18"/>
              </w:rPr>
            </w:pPr>
            <w:r>
              <w:rPr>
                <w:sz w:val="18"/>
              </w:rPr>
              <w:t>资产减值损失（损失以“-”号填列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资产处置收益（损失以“－”号填列</w:t>
            </w:r>
            <w:r>
              <w:rPr>
                <w:spacing w:val="-10"/>
                <w:sz w:val="18"/>
              </w:rPr>
              <w:t>）</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bl>
    <w:p>
      <w:pPr>
        <w:spacing w:after="0"/>
        <w:rPr>
          <w:rFonts w:ascii="Times New Roman"/>
          <w:sz w:val="16"/>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ind w:left="107" w:right="147"/>
              <w:rPr>
                <w:sz w:val="21"/>
              </w:rPr>
            </w:pPr>
            <w:r>
              <w:rPr>
                <w:spacing w:val="-2"/>
                <w:sz w:val="21"/>
              </w:rPr>
              <w:t>二、营业利润（亏损以“－”号填</w:t>
            </w:r>
            <w:r>
              <w:rPr>
                <w:spacing w:val="-6"/>
                <w:sz w:val="21"/>
              </w:rPr>
              <w:t>列）</w:t>
            </w:r>
          </w:p>
        </w:tc>
        <w:tc>
          <w:tcPr>
            <w:tcW w:w="1479" w:type="dxa"/>
          </w:tcPr>
          <w:p>
            <w:pPr>
              <w:pStyle w:val="TableParagraph"/>
              <w:rPr>
                <w:rFonts w:ascii="Times New Roman"/>
                <w:sz w:val="18"/>
              </w:rPr>
            </w:pPr>
          </w:p>
        </w:tc>
        <w:tc>
          <w:tcPr>
            <w:tcW w:w="1959" w:type="dxa"/>
          </w:tcPr>
          <w:p>
            <w:pPr>
              <w:pStyle w:val="TableParagraph"/>
              <w:spacing w:before="2"/>
              <w:ind w:left="107"/>
              <w:rPr>
                <w:sz w:val="18"/>
              </w:rPr>
            </w:pPr>
            <w:r>
              <w:rPr>
                <w:spacing w:val="-2"/>
                <w:sz w:val="18"/>
              </w:rPr>
              <w:t>995,507,756.13</w:t>
            </w:r>
          </w:p>
        </w:tc>
        <w:tc>
          <w:tcPr>
            <w:tcW w:w="1967" w:type="dxa"/>
          </w:tcPr>
          <w:p>
            <w:pPr>
              <w:pStyle w:val="TableParagraph"/>
              <w:spacing w:before="2"/>
              <w:ind w:left="106"/>
              <w:rPr>
                <w:sz w:val="18"/>
              </w:rPr>
            </w:pPr>
            <w:r>
              <w:rPr>
                <w:spacing w:val="-2"/>
                <w:sz w:val="18"/>
              </w:rPr>
              <w:t>338,418,774.66</w:t>
            </w:r>
          </w:p>
        </w:tc>
      </w:tr>
      <w:tr>
        <w:trPr>
          <w:trHeight w:val="270" w:hRule="atLeast"/>
        </w:trPr>
        <w:tc>
          <w:tcPr>
            <w:tcW w:w="3421" w:type="dxa"/>
          </w:tcPr>
          <w:p>
            <w:pPr>
              <w:pStyle w:val="TableParagraph"/>
              <w:spacing w:line="250" w:lineRule="exact" w:before="1"/>
              <w:ind w:left="107"/>
              <w:rPr>
                <w:sz w:val="21"/>
              </w:rPr>
            </w:pPr>
            <w:r>
              <w:rPr>
                <w:spacing w:val="-4"/>
                <w:sz w:val="21"/>
              </w:rPr>
              <w:t>加：营业外收入</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spacing w:line="230" w:lineRule="exact"/>
              <w:ind w:left="106"/>
              <w:rPr>
                <w:sz w:val="18"/>
              </w:rPr>
            </w:pPr>
            <w:r>
              <w:rPr>
                <w:spacing w:val="-2"/>
                <w:sz w:val="18"/>
              </w:rPr>
              <w:t>5,599.26</w:t>
            </w:r>
          </w:p>
        </w:tc>
      </w:tr>
      <w:tr>
        <w:trPr>
          <w:trHeight w:val="273" w:hRule="atLeast"/>
        </w:trPr>
        <w:tc>
          <w:tcPr>
            <w:tcW w:w="3421" w:type="dxa"/>
          </w:tcPr>
          <w:p>
            <w:pPr>
              <w:pStyle w:val="TableParagraph"/>
              <w:spacing w:line="252" w:lineRule="exact" w:before="1"/>
              <w:ind w:left="107"/>
              <w:rPr>
                <w:sz w:val="21"/>
              </w:rPr>
            </w:pPr>
            <w:r>
              <w:rPr>
                <w:spacing w:val="-4"/>
                <w:sz w:val="21"/>
              </w:rPr>
              <w:t>减：营业外支出</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pacing w:val="-2"/>
                <w:sz w:val="18"/>
              </w:rPr>
              <w:t>2,389.74</w:t>
            </w:r>
          </w:p>
        </w:tc>
        <w:tc>
          <w:tcPr>
            <w:tcW w:w="1967" w:type="dxa"/>
          </w:tcPr>
          <w:p>
            <w:pPr>
              <w:pStyle w:val="TableParagraph"/>
              <w:rPr>
                <w:rFonts w:ascii="Times New Roman"/>
                <w:sz w:val="18"/>
              </w:rPr>
            </w:pPr>
          </w:p>
        </w:tc>
      </w:tr>
      <w:tr>
        <w:trPr>
          <w:trHeight w:val="544" w:hRule="atLeast"/>
        </w:trPr>
        <w:tc>
          <w:tcPr>
            <w:tcW w:w="3421" w:type="dxa"/>
          </w:tcPr>
          <w:p>
            <w:pPr>
              <w:pStyle w:val="TableParagraph"/>
              <w:spacing w:before="1"/>
              <w:ind w:left="107"/>
              <w:rPr>
                <w:sz w:val="21"/>
              </w:rPr>
            </w:pPr>
            <w:r>
              <w:rPr>
                <w:spacing w:val="-2"/>
                <w:sz w:val="21"/>
              </w:rPr>
              <w:t>三、利润总额（</w:t>
            </w:r>
            <w:r>
              <w:rPr>
                <w:spacing w:val="-5"/>
                <w:sz w:val="21"/>
              </w:rPr>
              <w:t>亏损总额以“－”</w:t>
            </w:r>
          </w:p>
          <w:p>
            <w:pPr>
              <w:pStyle w:val="TableParagraph"/>
              <w:spacing w:line="252" w:lineRule="exact" w:before="2"/>
              <w:ind w:left="107"/>
              <w:rPr>
                <w:sz w:val="21"/>
              </w:rPr>
            </w:pPr>
            <w:r>
              <w:rPr>
                <w:spacing w:val="-2"/>
                <w:sz w:val="21"/>
              </w:rPr>
              <w:t>号填列</w:t>
            </w:r>
            <w:r>
              <w:rPr>
                <w:spacing w:val="-10"/>
                <w:sz w:val="21"/>
              </w:rPr>
              <w:t>）</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995,505,366.39</w:t>
            </w:r>
          </w:p>
        </w:tc>
        <w:tc>
          <w:tcPr>
            <w:tcW w:w="1967" w:type="dxa"/>
          </w:tcPr>
          <w:p>
            <w:pPr>
              <w:pStyle w:val="TableParagraph"/>
              <w:ind w:left="106"/>
              <w:rPr>
                <w:sz w:val="18"/>
              </w:rPr>
            </w:pPr>
            <w:r>
              <w:rPr>
                <w:spacing w:val="-2"/>
                <w:sz w:val="18"/>
              </w:rPr>
              <w:t>338,424,373.92</w:t>
            </w:r>
          </w:p>
        </w:tc>
      </w:tr>
      <w:tr>
        <w:trPr>
          <w:trHeight w:val="273" w:hRule="atLeast"/>
        </w:trPr>
        <w:tc>
          <w:tcPr>
            <w:tcW w:w="3421" w:type="dxa"/>
          </w:tcPr>
          <w:p>
            <w:pPr>
              <w:pStyle w:val="TableParagraph"/>
              <w:spacing w:line="252" w:lineRule="exact" w:before="1"/>
              <w:ind w:left="107"/>
              <w:rPr>
                <w:sz w:val="21"/>
              </w:rPr>
            </w:pPr>
            <w:r>
              <w:rPr>
                <w:spacing w:val="-4"/>
                <w:sz w:val="21"/>
              </w:rPr>
              <w:t>减：所得税费用</w:t>
            </w:r>
          </w:p>
        </w:tc>
        <w:tc>
          <w:tcPr>
            <w:tcW w:w="1479" w:type="dxa"/>
          </w:tcPr>
          <w:p>
            <w:pPr>
              <w:pStyle w:val="TableParagraph"/>
              <w:rPr>
                <w:rFonts w:ascii="Times New Roman"/>
                <w:sz w:val="18"/>
              </w:rPr>
            </w:pPr>
          </w:p>
        </w:tc>
        <w:tc>
          <w:tcPr>
            <w:tcW w:w="1959" w:type="dxa"/>
          </w:tcPr>
          <w:p>
            <w:pPr>
              <w:pStyle w:val="TableParagraph"/>
              <w:spacing w:line="230" w:lineRule="exact"/>
              <w:ind w:left="107"/>
              <w:rPr>
                <w:sz w:val="18"/>
              </w:rPr>
            </w:pPr>
            <w:r>
              <w:rPr>
                <w:sz w:val="18"/>
              </w:rPr>
              <w:t>-</w:t>
            </w:r>
            <w:r>
              <w:rPr>
                <w:spacing w:val="-2"/>
                <w:sz w:val="18"/>
              </w:rPr>
              <w:t>97,379.62</w:t>
            </w:r>
          </w:p>
        </w:tc>
        <w:tc>
          <w:tcPr>
            <w:tcW w:w="1967" w:type="dxa"/>
          </w:tcPr>
          <w:p>
            <w:pPr>
              <w:pStyle w:val="TableParagraph"/>
              <w:rPr>
                <w:rFonts w:ascii="Times New Roman"/>
                <w:sz w:val="18"/>
              </w:rPr>
            </w:pPr>
          </w:p>
        </w:tc>
      </w:tr>
      <w:tr>
        <w:trPr>
          <w:trHeight w:val="544" w:hRule="atLeast"/>
        </w:trPr>
        <w:tc>
          <w:tcPr>
            <w:tcW w:w="3421" w:type="dxa"/>
          </w:tcPr>
          <w:p>
            <w:pPr>
              <w:pStyle w:val="TableParagraph"/>
              <w:spacing w:before="1"/>
              <w:ind w:left="107"/>
              <w:rPr>
                <w:sz w:val="21"/>
              </w:rPr>
            </w:pPr>
            <w:r>
              <w:rPr>
                <w:spacing w:val="-2"/>
                <w:sz w:val="21"/>
              </w:rPr>
              <w:t>四、净利润（</w:t>
            </w:r>
            <w:r>
              <w:rPr>
                <w:spacing w:val="-3"/>
                <w:sz w:val="21"/>
              </w:rPr>
              <w:t>净亏损以“－”号填</w:t>
            </w:r>
          </w:p>
          <w:p>
            <w:pPr>
              <w:pStyle w:val="TableParagraph"/>
              <w:spacing w:line="252" w:lineRule="exact" w:before="2"/>
              <w:ind w:left="107"/>
              <w:rPr>
                <w:sz w:val="21"/>
              </w:rPr>
            </w:pPr>
            <w:r>
              <w:rPr>
                <w:sz w:val="21"/>
              </w:rPr>
              <w:t>列</w:t>
            </w:r>
            <w:r>
              <w:rPr>
                <w:spacing w:val="-10"/>
                <w:sz w:val="21"/>
              </w:rPr>
              <w:t>）</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995,602,746.01</w:t>
            </w:r>
          </w:p>
        </w:tc>
        <w:tc>
          <w:tcPr>
            <w:tcW w:w="1967" w:type="dxa"/>
          </w:tcPr>
          <w:p>
            <w:pPr>
              <w:pStyle w:val="TableParagraph"/>
              <w:ind w:left="106"/>
              <w:rPr>
                <w:sz w:val="18"/>
              </w:rPr>
            </w:pPr>
            <w:r>
              <w:rPr>
                <w:spacing w:val="-2"/>
                <w:sz w:val="18"/>
              </w:rPr>
              <w:t>338,424,373.92</w:t>
            </w:r>
          </w:p>
        </w:tc>
      </w:tr>
      <w:tr>
        <w:trPr>
          <w:trHeight w:val="465" w:hRule="atLeast"/>
        </w:trPr>
        <w:tc>
          <w:tcPr>
            <w:tcW w:w="3421" w:type="dxa"/>
          </w:tcPr>
          <w:p>
            <w:pPr>
              <w:pStyle w:val="TableParagraph"/>
              <w:spacing w:line="230" w:lineRule="exact"/>
              <w:ind w:left="107"/>
              <w:rPr>
                <w:sz w:val="18"/>
              </w:rPr>
            </w:pPr>
            <w:r>
              <w:rPr>
                <w:spacing w:val="36"/>
                <w:sz w:val="18"/>
              </w:rPr>
              <w:t>（一</w:t>
            </w:r>
            <w:r>
              <w:rPr>
                <w:sz w:val="18"/>
              </w:rPr>
              <w:t>）</w:t>
            </w:r>
            <w:r>
              <w:rPr>
                <w:spacing w:val="22"/>
                <w:sz w:val="18"/>
              </w:rPr>
              <w:t> 持续经营净利润</w:t>
            </w:r>
            <w:r>
              <w:rPr>
                <w:spacing w:val="36"/>
                <w:sz w:val="18"/>
              </w:rPr>
              <w:t>（</w:t>
            </w:r>
            <w:r>
              <w:rPr>
                <w:spacing w:val="24"/>
                <w:sz w:val="18"/>
              </w:rPr>
              <w:t>净亏损以</w:t>
            </w:r>
            <w:r>
              <w:rPr>
                <w:spacing w:val="-10"/>
                <w:sz w:val="18"/>
              </w:rPr>
              <w:t> </w:t>
            </w:r>
          </w:p>
          <w:p>
            <w:pPr>
              <w:pStyle w:val="TableParagraph"/>
              <w:spacing w:line="213" w:lineRule="exact" w:before="2"/>
              <w:ind w:left="107"/>
              <w:rPr>
                <w:sz w:val="18"/>
              </w:rPr>
            </w:pPr>
            <w:r>
              <w:rPr>
                <w:spacing w:val="-2"/>
                <w:sz w:val="18"/>
              </w:rPr>
              <w:t>“－”号填列</w:t>
            </w:r>
            <w:r>
              <w:rPr>
                <w:spacing w:val="-10"/>
                <w:sz w:val="18"/>
              </w:rPr>
              <w:t>）</w:t>
            </w:r>
          </w:p>
        </w:tc>
        <w:tc>
          <w:tcPr>
            <w:tcW w:w="1479" w:type="dxa"/>
          </w:tcPr>
          <w:p>
            <w:pPr>
              <w:pStyle w:val="TableParagraph"/>
              <w:rPr>
                <w:rFonts w:ascii="Times New Roman"/>
                <w:sz w:val="18"/>
              </w:rPr>
            </w:pPr>
          </w:p>
        </w:tc>
        <w:tc>
          <w:tcPr>
            <w:tcW w:w="1959" w:type="dxa"/>
          </w:tcPr>
          <w:p>
            <w:pPr>
              <w:pStyle w:val="TableParagraph"/>
              <w:spacing w:before="97"/>
              <w:ind w:left="107"/>
              <w:rPr>
                <w:sz w:val="21"/>
              </w:rPr>
            </w:pPr>
            <w:r>
              <w:rPr>
                <w:spacing w:val="-2"/>
                <w:sz w:val="21"/>
              </w:rPr>
              <w:t>995,602,746.01</w:t>
            </w:r>
          </w:p>
        </w:tc>
        <w:tc>
          <w:tcPr>
            <w:tcW w:w="1967" w:type="dxa"/>
          </w:tcPr>
          <w:p>
            <w:pPr>
              <w:pStyle w:val="TableParagraph"/>
              <w:spacing w:before="97"/>
              <w:ind w:left="106"/>
              <w:rPr>
                <w:sz w:val="21"/>
              </w:rPr>
            </w:pPr>
            <w:r>
              <w:rPr>
                <w:spacing w:val="-2"/>
                <w:sz w:val="21"/>
              </w:rPr>
              <w:t>338,424,373.92</w:t>
            </w:r>
          </w:p>
        </w:tc>
      </w:tr>
      <w:tr>
        <w:trPr>
          <w:trHeight w:val="467" w:hRule="atLeast"/>
        </w:trPr>
        <w:tc>
          <w:tcPr>
            <w:tcW w:w="3421" w:type="dxa"/>
          </w:tcPr>
          <w:p>
            <w:pPr>
              <w:pStyle w:val="TableParagraph"/>
              <w:spacing w:line="230" w:lineRule="atLeast"/>
              <w:ind w:left="107" w:right="61"/>
              <w:rPr>
                <w:sz w:val="18"/>
              </w:rPr>
            </w:pPr>
            <w:r>
              <w:rPr>
                <w:spacing w:val="34"/>
                <w:sz w:val="18"/>
              </w:rPr>
              <w:t>（二）终止经营净利润（</w:t>
            </w:r>
            <w:r>
              <w:rPr>
                <w:spacing w:val="25"/>
                <w:sz w:val="18"/>
              </w:rPr>
              <w:t>净亏损以</w:t>
            </w:r>
            <w:r>
              <w:rPr>
                <w:sz w:val="18"/>
              </w:rPr>
              <w:t> </w:t>
            </w:r>
            <w:r>
              <w:rPr>
                <w:spacing w:val="-2"/>
                <w:sz w:val="18"/>
              </w:rPr>
              <w:t>“－”号填列）</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4" w:hRule="atLeast"/>
        </w:trPr>
        <w:tc>
          <w:tcPr>
            <w:tcW w:w="3421" w:type="dxa"/>
          </w:tcPr>
          <w:p>
            <w:pPr>
              <w:pStyle w:val="TableParagraph"/>
              <w:spacing w:line="215" w:lineRule="exact"/>
              <w:ind w:left="107"/>
              <w:rPr>
                <w:sz w:val="18"/>
              </w:rPr>
            </w:pPr>
            <w:r>
              <w:rPr>
                <w:spacing w:val="-1"/>
                <w:sz w:val="18"/>
              </w:rPr>
              <w:t>五、其他综合收益的税后净额</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54,576,324.88</w:t>
            </w:r>
          </w:p>
        </w:tc>
        <w:tc>
          <w:tcPr>
            <w:tcW w:w="1967" w:type="dxa"/>
          </w:tcPr>
          <w:p>
            <w:pPr>
              <w:pStyle w:val="TableParagraph"/>
              <w:rPr>
                <w:rFonts w:ascii="Times New Roman"/>
                <w:sz w:val="16"/>
              </w:rPr>
            </w:pPr>
          </w:p>
        </w:tc>
      </w:tr>
      <w:tr>
        <w:trPr>
          <w:trHeight w:val="465" w:hRule="atLeast"/>
        </w:trPr>
        <w:tc>
          <w:tcPr>
            <w:tcW w:w="3421" w:type="dxa"/>
          </w:tcPr>
          <w:p>
            <w:pPr>
              <w:pStyle w:val="TableParagraph"/>
              <w:ind w:left="107"/>
              <w:rPr>
                <w:sz w:val="18"/>
              </w:rPr>
            </w:pPr>
            <w:r>
              <w:rPr>
                <w:sz w:val="18"/>
              </w:rPr>
              <w:t>（一）</w:t>
            </w:r>
            <w:r>
              <w:rPr>
                <w:spacing w:val="-1"/>
                <w:sz w:val="18"/>
              </w:rPr>
              <w:t>不能重分类进损益的其他综合收</w:t>
            </w:r>
          </w:p>
          <w:p>
            <w:pPr>
              <w:pStyle w:val="TableParagraph"/>
              <w:spacing w:line="213" w:lineRule="exact" w:before="2"/>
              <w:ind w:left="107"/>
              <w:rPr>
                <w:sz w:val="18"/>
              </w:rPr>
            </w:pPr>
            <w:r>
              <w:rPr>
                <w:spacing w:val="-10"/>
                <w:sz w:val="18"/>
              </w:rPr>
              <w:t>益</w:t>
            </w:r>
          </w:p>
        </w:tc>
        <w:tc>
          <w:tcPr>
            <w:tcW w:w="1479" w:type="dxa"/>
          </w:tcPr>
          <w:p>
            <w:pPr>
              <w:pStyle w:val="TableParagraph"/>
              <w:rPr>
                <w:rFonts w:ascii="Times New Roman"/>
                <w:sz w:val="18"/>
              </w:rPr>
            </w:pPr>
          </w:p>
        </w:tc>
        <w:tc>
          <w:tcPr>
            <w:tcW w:w="1959" w:type="dxa"/>
          </w:tcPr>
          <w:p>
            <w:pPr>
              <w:pStyle w:val="TableParagraph"/>
              <w:ind w:left="107"/>
              <w:rPr>
                <w:sz w:val="18"/>
              </w:rPr>
            </w:pPr>
            <w:r>
              <w:rPr>
                <w:spacing w:val="-2"/>
                <w:sz w:val="18"/>
              </w:rPr>
              <w:t>54,576,324.88</w:t>
            </w:r>
          </w:p>
        </w:tc>
        <w:tc>
          <w:tcPr>
            <w:tcW w:w="1967" w:type="dxa"/>
          </w:tcPr>
          <w:p>
            <w:pPr>
              <w:pStyle w:val="TableParagraph"/>
              <w:rPr>
                <w:rFonts w:ascii="Times New Roman"/>
                <w:sz w:val="18"/>
              </w:rPr>
            </w:pPr>
          </w:p>
        </w:tc>
      </w:tr>
      <w:tr>
        <w:trPr>
          <w:trHeight w:val="234" w:hRule="atLeast"/>
        </w:trPr>
        <w:tc>
          <w:tcPr>
            <w:tcW w:w="3421" w:type="dxa"/>
          </w:tcPr>
          <w:p>
            <w:pPr>
              <w:pStyle w:val="TableParagraph"/>
              <w:spacing w:line="215" w:lineRule="exact"/>
              <w:ind w:left="107"/>
              <w:rPr>
                <w:sz w:val="18"/>
              </w:rPr>
            </w:pPr>
            <w:r>
              <w:rPr>
                <w:spacing w:val="-2"/>
                <w:sz w:val="18"/>
              </w:rPr>
              <w:t>1.</w:t>
            </w:r>
            <w:r>
              <w:rPr>
                <w:spacing w:val="-3"/>
                <w:sz w:val="18"/>
              </w:rPr>
              <w:t>重新计量设定受益计划变动额</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2"/>
                <w:sz w:val="18"/>
              </w:rPr>
              <w:t>2.</w:t>
            </w:r>
            <w:r>
              <w:rPr>
                <w:spacing w:val="-3"/>
                <w:sz w:val="18"/>
              </w:rPr>
              <w:t>权益法下不能转损益的其他综合收益</w:t>
            </w:r>
          </w:p>
        </w:tc>
        <w:tc>
          <w:tcPr>
            <w:tcW w:w="1479" w:type="dxa"/>
          </w:tcPr>
          <w:p>
            <w:pPr>
              <w:pStyle w:val="TableParagraph"/>
              <w:rPr>
                <w:rFonts w:ascii="Times New Roman"/>
                <w:sz w:val="16"/>
              </w:rPr>
            </w:pPr>
          </w:p>
        </w:tc>
        <w:tc>
          <w:tcPr>
            <w:tcW w:w="1959" w:type="dxa"/>
          </w:tcPr>
          <w:p>
            <w:pPr>
              <w:pStyle w:val="TableParagraph"/>
              <w:spacing w:line="212" w:lineRule="exact"/>
              <w:ind w:left="107"/>
              <w:rPr>
                <w:sz w:val="18"/>
              </w:rPr>
            </w:pPr>
            <w:r>
              <w:rPr>
                <w:spacing w:val="-2"/>
                <w:sz w:val="18"/>
              </w:rPr>
              <w:t>961,265.00</w:t>
            </w: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5" w:lineRule="exact"/>
              <w:ind w:left="107"/>
              <w:rPr>
                <w:sz w:val="18"/>
              </w:rPr>
            </w:pPr>
            <w:r>
              <w:rPr>
                <w:spacing w:val="-2"/>
                <w:sz w:val="18"/>
              </w:rPr>
              <w:t>3.</w:t>
            </w:r>
            <w:r>
              <w:rPr>
                <w:spacing w:val="-3"/>
                <w:sz w:val="18"/>
              </w:rPr>
              <w:t>其他权益工具投资公允价值变动</w:t>
            </w:r>
          </w:p>
        </w:tc>
        <w:tc>
          <w:tcPr>
            <w:tcW w:w="1479" w:type="dxa"/>
          </w:tcPr>
          <w:p>
            <w:pPr>
              <w:pStyle w:val="TableParagraph"/>
              <w:rPr>
                <w:rFonts w:ascii="Times New Roman"/>
                <w:sz w:val="16"/>
              </w:rPr>
            </w:pPr>
          </w:p>
        </w:tc>
        <w:tc>
          <w:tcPr>
            <w:tcW w:w="1959" w:type="dxa"/>
          </w:tcPr>
          <w:p>
            <w:pPr>
              <w:pStyle w:val="TableParagraph"/>
              <w:spacing w:line="215" w:lineRule="exact"/>
              <w:ind w:left="107"/>
              <w:rPr>
                <w:sz w:val="18"/>
              </w:rPr>
            </w:pPr>
            <w:r>
              <w:rPr>
                <w:spacing w:val="-2"/>
                <w:sz w:val="18"/>
              </w:rPr>
              <w:t>53,615,059.88</w:t>
            </w: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pacing w:val="-2"/>
                <w:sz w:val="18"/>
              </w:rPr>
              <w:t>4.</w:t>
            </w:r>
            <w:r>
              <w:rPr>
                <w:spacing w:val="-3"/>
                <w:sz w:val="18"/>
              </w:rPr>
              <w:t>企业自身信用风险公允价值变动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（二）</w:t>
            </w:r>
            <w:r>
              <w:rPr>
                <w:spacing w:val="-1"/>
                <w:sz w:val="18"/>
              </w:rPr>
              <w:t>将重分类进损益的其他综合收益</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3" w:lineRule="exact" w:before="2"/>
              <w:ind w:left="107"/>
              <w:rPr>
                <w:sz w:val="18"/>
              </w:rPr>
            </w:pPr>
            <w:r>
              <w:rPr>
                <w:spacing w:val="-2"/>
                <w:sz w:val="18"/>
              </w:rPr>
              <w:t>1.</w:t>
            </w:r>
            <w:r>
              <w:rPr>
                <w:spacing w:val="-3"/>
                <w:sz w:val="18"/>
              </w:rPr>
              <w:t>权益法下可转损益的其他综合收益</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2.</w:t>
            </w:r>
            <w:r>
              <w:rPr>
                <w:spacing w:val="-1"/>
                <w:sz w:val="18"/>
              </w:rPr>
              <w:t>其他债权投资公允价值变动</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467" w:hRule="atLeast"/>
        </w:trPr>
        <w:tc>
          <w:tcPr>
            <w:tcW w:w="3421" w:type="dxa"/>
          </w:tcPr>
          <w:p>
            <w:pPr>
              <w:pStyle w:val="TableParagraph"/>
              <w:ind w:left="107"/>
              <w:rPr>
                <w:sz w:val="18"/>
              </w:rPr>
            </w:pPr>
            <w:r>
              <w:rPr>
                <w:sz w:val="18"/>
              </w:rPr>
              <w:t>3</w:t>
            </w:r>
            <w:r>
              <w:rPr>
                <w:spacing w:val="-1"/>
                <w:sz w:val="18"/>
              </w:rPr>
              <w:t>.金融资产重分类计入其他综合收益的</w:t>
            </w:r>
          </w:p>
          <w:p>
            <w:pPr>
              <w:pStyle w:val="TableParagraph"/>
              <w:spacing w:line="213" w:lineRule="exact" w:before="4"/>
              <w:ind w:left="107"/>
              <w:rPr>
                <w:sz w:val="18"/>
              </w:rPr>
            </w:pPr>
            <w:r>
              <w:rPr>
                <w:spacing w:val="-5"/>
                <w:sz w:val="18"/>
              </w:rPr>
              <w:t>金额</w:t>
            </w:r>
          </w:p>
        </w:tc>
        <w:tc>
          <w:tcPr>
            <w:tcW w:w="1479" w:type="dxa"/>
          </w:tcPr>
          <w:p>
            <w:pPr>
              <w:pStyle w:val="TableParagraph"/>
              <w:rPr>
                <w:rFonts w:ascii="Times New Roman"/>
                <w:sz w:val="18"/>
              </w:rPr>
            </w:pPr>
          </w:p>
        </w:tc>
        <w:tc>
          <w:tcPr>
            <w:tcW w:w="1959" w:type="dxa"/>
          </w:tcPr>
          <w:p>
            <w:pPr>
              <w:pStyle w:val="TableParagraph"/>
              <w:rPr>
                <w:rFonts w:ascii="Times New Roman"/>
                <w:sz w:val="18"/>
              </w:rPr>
            </w:pPr>
          </w:p>
        </w:tc>
        <w:tc>
          <w:tcPr>
            <w:tcW w:w="1967" w:type="dxa"/>
          </w:tcPr>
          <w:p>
            <w:pPr>
              <w:pStyle w:val="TableParagraph"/>
              <w:rPr>
                <w:rFonts w:ascii="Times New Roman"/>
                <w:sz w:val="18"/>
              </w:rPr>
            </w:pPr>
          </w:p>
        </w:tc>
      </w:tr>
      <w:tr>
        <w:trPr>
          <w:trHeight w:val="232" w:hRule="atLeast"/>
        </w:trPr>
        <w:tc>
          <w:tcPr>
            <w:tcW w:w="3421" w:type="dxa"/>
          </w:tcPr>
          <w:p>
            <w:pPr>
              <w:pStyle w:val="TableParagraph"/>
              <w:spacing w:line="212" w:lineRule="exact"/>
              <w:ind w:left="107"/>
              <w:rPr>
                <w:sz w:val="18"/>
              </w:rPr>
            </w:pPr>
            <w:r>
              <w:rPr>
                <w:sz w:val="18"/>
              </w:rPr>
              <w:t>4.</w:t>
            </w:r>
            <w:r>
              <w:rPr>
                <w:spacing w:val="-1"/>
                <w:sz w:val="18"/>
              </w:rPr>
              <w:t>其他债权投资信用减值准备</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3" w:lineRule="exact" w:before="2"/>
              <w:ind w:left="107"/>
              <w:rPr>
                <w:sz w:val="18"/>
              </w:rPr>
            </w:pPr>
            <w:r>
              <w:rPr>
                <w:sz w:val="18"/>
              </w:rPr>
              <w:t>5.</w:t>
            </w:r>
            <w:r>
              <w:rPr>
                <w:spacing w:val="-2"/>
                <w:sz w:val="18"/>
              </w:rPr>
              <w:t>现金流量套期储备</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2" w:lineRule="exact"/>
              <w:ind w:left="107"/>
              <w:rPr>
                <w:sz w:val="18"/>
              </w:rPr>
            </w:pPr>
            <w:r>
              <w:rPr>
                <w:sz w:val="18"/>
              </w:rPr>
              <w:t>6.</w:t>
            </w:r>
            <w:r>
              <w:rPr>
                <w:spacing w:val="-1"/>
                <w:sz w:val="18"/>
              </w:rPr>
              <w:t>外币财务报表折算差额</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5" w:lineRule="exact"/>
              <w:ind w:left="107"/>
              <w:rPr>
                <w:sz w:val="18"/>
              </w:rPr>
            </w:pPr>
            <w:r>
              <w:rPr>
                <w:sz w:val="18"/>
              </w:rPr>
              <w:t>7.</w:t>
            </w:r>
            <w:r>
              <w:rPr>
                <w:spacing w:val="-5"/>
                <w:sz w:val="18"/>
              </w:rPr>
              <w:t>其他</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2" w:hRule="atLeast"/>
        </w:trPr>
        <w:tc>
          <w:tcPr>
            <w:tcW w:w="3421" w:type="dxa"/>
          </w:tcPr>
          <w:p>
            <w:pPr>
              <w:pStyle w:val="TableParagraph"/>
              <w:spacing w:line="213" w:lineRule="exact"/>
              <w:ind w:left="107"/>
              <w:rPr>
                <w:sz w:val="18"/>
              </w:rPr>
            </w:pPr>
            <w:r>
              <w:rPr>
                <w:spacing w:val="-2"/>
                <w:sz w:val="18"/>
              </w:rPr>
              <w:t>六、综合收益总额</w:t>
            </w:r>
          </w:p>
        </w:tc>
        <w:tc>
          <w:tcPr>
            <w:tcW w:w="1479" w:type="dxa"/>
          </w:tcPr>
          <w:p>
            <w:pPr>
              <w:pStyle w:val="TableParagraph"/>
              <w:rPr>
                <w:rFonts w:ascii="Times New Roman"/>
                <w:sz w:val="16"/>
              </w:rPr>
            </w:pPr>
          </w:p>
        </w:tc>
        <w:tc>
          <w:tcPr>
            <w:tcW w:w="1959" w:type="dxa"/>
          </w:tcPr>
          <w:p>
            <w:pPr>
              <w:pStyle w:val="TableParagraph"/>
              <w:spacing w:line="213" w:lineRule="exact"/>
              <w:ind w:left="107"/>
              <w:rPr>
                <w:sz w:val="18"/>
              </w:rPr>
            </w:pPr>
            <w:r>
              <w:rPr>
                <w:spacing w:val="-2"/>
                <w:sz w:val="18"/>
              </w:rPr>
              <w:t>1,050,179,070.89</w:t>
            </w:r>
          </w:p>
        </w:tc>
        <w:tc>
          <w:tcPr>
            <w:tcW w:w="1967" w:type="dxa"/>
          </w:tcPr>
          <w:p>
            <w:pPr>
              <w:pStyle w:val="TableParagraph"/>
              <w:spacing w:line="213" w:lineRule="exact"/>
              <w:ind w:left="106"/>
              <w:rPr>
                <w:sz w:val="18"/>
              </w:rPr>
            </w:pPr>
            <w:r>
              <w:rPr>
                <w:spacing w:val="-2"/>
                <w:sz w:val="18"/>
              </w:rPr>
              <w:t>338,424,373.92</w:t>
            </w:r>
          </w:p>
        </w:tc>
      </w:tr>
      <w:tr>
        <w:trPr>
          <w:trHeight w:val="234" w:hRule="atLeast"/>
        </w:trPr>
        <w:tc>
          <w:tcPr>
            <w:tcW w:w="8826" w:type="dxa"/>
            <w:gridSpan w:val="4"/>
          </w:tcPr>
          <w:p>
            <w:pPr>
              <w:pStyle w:val="TableParagraph"/>
              <w:spacing w:line="215" w:lineRule="exact"/>
              <w:ind w:left="107"/>
              <w:rPr>
                <w:sz w:val="18"/>
              </w:rPr>
            </w:pPr>
            <w:r>
              <w:rPr>
                <w:spacing w:val="-4"/>
                <w:sz w:val="18"/>
              </w:rPr>
              <w:t>七、每股收益：</w:t>
            </w:r>
          </w:p>
        </w:tc>
      </w:tr>
      <w:tr>
        <w:trPr>
          <w:trHeight w:val="232" w:hRule="atLeast"/>
        </w:trPr>
        <w:tc>
          <w:tcPr>
            <w:tcW w:w="3421" w:type="dxa"/>
          </w:tcPr>
          <w:p>
            <w:pPr>
              <w:pStyle w:val="TableParagraph"/>
              <w:spacing w:line="212" w:lineRule="exact"/>
              <w:ind w:left="107"/>
              <w:rPr>
                <w:sz w:val="18"/>
              </w:rPr>
            </w:pPr>
            <w:r>
              <w:rPr>
                <w:sz w:val="18"/>
              </w:rPr>
              <w:t>（一）</w:t>
            </w:r>
            <w:r>
              <w:rPr>
                <w:spacing w:val="-1"/>
                <w:sz w:val="18"/>
              </w:rPr>
              <w:t>基本每股收益(元/股)</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r>
        <w:trPr>
          <w:trHeight w:val="234" w:hRule="atLeast"/>
        </w:trPr>
        <w:tc>
          <w:tcPr>
            <w:tcW w:w="3421" w:type="dxa"/>
          </w:tcPr>
          <w:p>
            <w:pPr>
              <w:pStyle w:val="TableParagraph"/>
              <w:spacing w:line="215" w:lineRule="exact"/>
              <w:ind w:left="107"/>
              <w:rPr>
                <w:sz w:val="18"/>
              </w:rPr>
            </w:pPr>
            <w:r>
              <w:rPr>
                <w:sz w:val="18"/>
              </w:rPr>
              <w:t>（二）</w:t>
            </w:r>
            <w:r>
              <w:rPr>
                <w:spacing w:val="-1"/>
                <w:sz w:val="18"/>
              </w:rPr>
              <w:t>稀释每股收益(元/股)</w:t>
            </w:r>
          </w:p>
        </w:tc>
        <w:tc>
          <w:tcPr>
            <w:tcW w:w="1479" w:type="dxa"/>
          </w:tcPr>
          <w:p>
            <w:pPr>
              <w:pStyle w:val="TableParagraph"/>
              <w:rPr>
                <w:rFonts w:ascii="Times New Roman"/>
                <w:sz w:val="16"/>
              </w:rPr>
            </w:pPr>
          </w:p>
        </w:tc>
        <w:tc>
          <w:tcPr>
            <w:tcW w:w="1959" w:type="dxa"/>
          </w:tcPr>
          <w:p>
            <w:pPr>
              <w:pStyle w:val="TableParagraph"/>
              <w:rPr>
                <w:rFonts w:ascii="Times New Roman"/>
                <w:sz w:val="16"/>
              </w:rPr>
            </w:pPr>
          </w:p>
        </w:tc>
        <w:tc>
          <w:tcPr>
            <w:tcW w:w="1967" w:type="dxa"/>
          </w:tcPr>
          <w:p>
            <w:pPr>
              <w:pStyle w:val="TableParagraph"/>
              <w:rPr>
                <w:rFonts w:ascii="Times New Roman"/>
                <w:sz w:val="16"/>
              </w:rPr>
            </w:pPr>
          </w:p>
        </w:tc>
      </w:tr>
    </w:tbl>
    <w:p>
      <w:pPr>
        <w:pStyle w:val="Heading3"/>
        <w:tabs>
          <w:tab w:pos="3444" w:val="left" w:leader="none"/>
          <w:tab w:pos="7015" w:val="left" w:leader="none"/>
        </w:tabs>
        <w:spacing w:before="248"/>
        <w:ind w:left="818"/>
      </w:pPr>
      <w:r>
        <w:rPr>
          <w:spacing w:val="-2"/>
        </w:rPr>
        <w:t>公司负责人：王建</w:t>
      </w:r>
      <w:r>
        <w:rPr>
          <w:spacing w:val="-10"/>
        </w:rPr>
        <w:t>刚</w:t>
      </w:r>
      <w:r>
        <w:rPr/>
        <w:tab/>
      </w:r>
      <w:r>
        <w:rPr>
          <w:spacing w:val="-2"/>
        </w:rPr>
        <w:t>主管会计工作负责人：张彭</w:t>
      </w:r>
      <w:r>
        <w:rPr>
          <w:spacing w:val="-10"/>
        </w:rPr>
        <w:t>斌</w:t>
      </w:r>
      <w:r>
        <w:rPr/>
        <w:tab/>
      </w:r>
      <w:r>
        <w:rPr>
          <w:spacing w:val="-2"/>
        </w:rPr>
        <w:t>会计机构负责人：张灵</w:t>
      </w:r>
      <w:r>
        <w:rPr>
          <w:spacing w:val="-10"/>
        </w:rPr>
        <w:t>斌</w:t>
      </w:r>
    </w:p>
    <w:p>
      <w:pPr>
        <w:pStyle w:val="BodyText"/>
      </w:pPr>
    </w:p>
    <w:p>
      <w:pPr>
        <w:pStyle w:val="BodyText"/>
        <w:spacing w:before="8"/>
      </w:pPr>
    </w:p>
    <w:p>
      <w:pPr>
        <w:pStyle w:val="BodyText"/>
        <w:ind w:left="818"/>
      </w:pPr>
      <w:r>
        <w:rPr>
          <w:spacing w:val="-4"/>
        </w:rPr>
        <w:t>合并现金流量表</w:t>
      </w:r>
    </w:p>
    <w:p>
      <w:pPr>
        <w:pStyle w:val="Heading3"/>
        <w:spacing w:before="3"/>
        <w:ind w:left="818"/>
      </w:pPr>
      <w:r>
        <w:rPr>
          <w:spacing w:val="-2"/>
        </w:rPr>
        <w:t>2023</w:t>
      </w:r>
      <w:r>
        <w:rPr>
          <w:spacing w:val="-34"/>
        </w:rPr>
        <w:t> 年 </w:t>
      </w:r>
      <w:r>
        <w:rPr>
          <w:spacing w:val="-2"/>
        </w:rPr>
        <w:t>1—12</w:t>
      </w:r>
      <w:r>
        <w:rPr>
          <w:spacing w:val="-30"/>
        </w:rPr>
        <w:t> 月</w:t>
      </w:r>
    </w:p>
    <w:p>
      <w:pPr>
        <w:pStyle w:val="BodyText"/>
        <w:spacing w:before="4" w:after="2"/>
        <w:ind w:left="7479"/>
      </w:pPr>
      <w:r>
        <w:rPr/>
        <w:t>单位：元</w:t>
      </w:r>
      <w:r>
        <w:rPr>
          <w:spacing w:val="47"/>
          <w:w w:val="150"/>
        </w:rPr>
        <w:t> </w:t>
      </w:r>
      <w:r>
        <w:rPr>
          <w:spacing w:val="-2"/>
        </w:rPr>
        <w:t>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0"/>
        <w:gridCol w:w="739"/>
        <w:gridCol w:w="2020"/>
        <w:gridCol w:w="2013"/>
      </w:tblGrid>
      <w:tr>
        <w:trPr>
          <w:trHeight w:val="232" w:hRule="atLeast"/>
        </w:trPr>
        <w:tc>
          <w:tcPr>
            <w:tcW w:w="3790" w:type="dxa"/>
          </w:tcPr>
          <w:p>
            <w:pPr>
              <w:pStyle w:val="TableParagraph"/>
              <w:spacing w:line="212" w:lineRule="exact"/>
              <w:ind w:left="107"/>
              <w:rPr>
                <w:sz w:val="18"/>
              </w:rPr>
            </w:pPr>
            <w:r>
              <w:rPr>
                <w:spacing w:val="-5"/>
                <w:sz w:val="18"/>
              </w:rPr>
              <w:t>项目</w:t>
            </w:r>
          </w:p>
        </w:tc>
        <w:tc>
          <w:tcPr>
            <w:tcW w:w="739" w:type="dxa"/>
          </w:tcPr>
          <w:p>
            <w:pPr>
              <w:pStyle w:val="TableParagraph"/>
              <w:spacing w:line="212" w:lineRule="exact"/>
              <w:ind w:left="107"/>
              <w:rPr>
                <w:sz w:val="18"/>
              </w:rPr>
            </w:pPr>
            <w:r>
              <w:rPr>
                <w:spacing w:val="-5"/>
                <w:sz w:val="18"/>
              </w:rPr>
              <w:t>附注</w:t>
            </w:r>
          </w:p>
        </w:tc>
        <w:tc>
          <w:tcPr>
            <w:tcW w:w="2020" w:type="dxa"/>
          </w:tcPr>
          <w:p>
            <w:pPr>
              <w:pStyle w:val="TableParagraph"/>
              <w:spacing w:line="212" w:lineRule="exact"/>
              <w:ind w:left="108"/>
              <w:rPr>
                <w:sz w:val="18"/>
              </w:rPr>
            </w:pPr>
            <w:r>
              <w:rPr>
                <w:sz w:val="18"/>
              </w:rPr>
              <w:t>2023</w:t>
            </w:r>
            <w:r>
              <w:rPr>
                <w:spacing w:val="-18"/>
                <w:sz w:val="18"/>
              </w:rPr>
              <w:t> 年度</w:t>
            </w:r>
          </w:p>
        </w:tc>
        <w:tc>
          <w:tcPr>
            <w:tcW w:w="2013" w:type="dxa"/>
          </w:tcPr>
          <w:p>
            <w:pPr>
              <w:pStyle w:val="TableParagraph"/>
              <w:spacing w:line="212" w:lineRule="exact"/>
              <w:ind w:left="109"/>
              <w:rPr>
                <w:sz w:val="18"/>
              </w:rPr>
            </w:pPr>
            <w:r>
              <w:rPr>
                <w:sz w:val="18"/>
              </w:rPr>
              <w:t>2022</w:t>
            </w:r>
            <w:r>
              <w:rPr>
                <w:spacing w:val="-18"/>
                <w:sz w:val="18"/>
              </w:rPr>
              <w:t> 年度</w:t>
            </w:r>
          </w:p>
        </w:tc>
      </w:tr>
      <w:tr>
        <w:trPr>
          <w:trHeight w:val="234" w:hRule="atLeast"/>
        </w:trPr>
        <w:tc>
          <w:tcPr>
            <w:tcW w:w="8562" w:type="dxa"/>
            <w:gridSpan w:val="4"/>
          </w:tcPr>
          <w:p>
            <w:pPr>
              <w:pStyle w:val="TableParagraph"/>
              <w:spacing w:line="215" w:lineRule="exact"/>
              <w:ind w:left="107"/>
              <w:rPr>
                <w:sz w:val="18"/>
              </w:rPr>
            </w:pPr>
            <w:r>
              <w:rPr>
                <w:spacing w:val="-1"/>
                <w:sz w:val="18"/>
              </w:rPr>
              <w:t>一、经营活动产生的现金流量：</w:t>
            </w:r>
          </w:p>
        </w:tc>
      </w:tr>
      <w:tr>
        <w:trPr>
          <w:trHeight w:val="270" w:hRule="atLeast"/>
        </w:trPr>
        <w:tc>
          <w:tcPr>
            <w:tcW w:w="3790" w:type="dxa"/>
          </w:tcPr>
          <w:p>
            <w:pPr>
              <w:pStyle w:val="TableParagraph"/>
              <w:spacing w:line="250" w:lineRule="exact" w:before="1"/>
              <w:ind w:left="107"/>
              <w:rPr>
                <w:sz w:val="21"/>
              </w:rPr>
            </w:pPr>
            <w:r>
              <w:rPr>
                <w:spacing w:val="-3"/>
                <w:sz w:val="21"/>
              </w:rPr>
              <w:t>销售商品、提供劳务收到的现金</w:t>
            </w:r>
          </w:p>
        </w:tc>
        <w:tc>
          <w:tcPr>
            <w:tcW w:w="739" w:type="dxa"/>
          </w:tcPr>
          <w:p>
            <w:pPr>
              <w:pStyle w:val="TableParagraph"/>
              <w:rPr>
                <w:rFonts w:ascii="Times New Roman"/>
                <w:sz w:val="18"/>
              </w:rPr>
            </w:pPr>
          </w:p>
        </w:tc>
        <w:tc>
          <w:tcPr>
            <w:tcW w:w="2020" w:type="dxa"/>
          </w:tcPr>
          <w:p>
            <w:pPr>
              <w:pStyle w:val="TableParagraph"/>
              <w:ind w:left="108"/>
              <w:rPr>
                <w:sz w:val="18"/>
              </w:rPr>
            </w:pPr>
            <w:r>
              <w:rPr>
                <w:spacing w:val="-2"/>
                <w:sz w:val="18"/>
              </w:rPr>
              <w:t>23,311,657,826.81</w:t>
            </w:r>
          </w:p>
        </w:tc>
        <w:tc>
          <w:tcPr>
            <w:tcW w:w="2013" w:type="dxa"/>
          </w:tcPr>
          <w:p>
            <w:pPr>
              <w:pStyle w:val="TableParagraph"/>
              <w:ind w:left="109"/>
              <w:rPr>
                <w:sz w:val="18"/>
              </w:rPr>
            </w:pPr>
            <w:r>
              <w:rPr>
                <w:spacing w:val="-2"/>
                <w:sz w:val="18"/>
              </w:rPr>
              <w:t>20,874,829,314.97</w:t>
            </w:r>
          </w:p>
        </w:tc>
      </w:tr>
      <w:tr>
        <w:trPr>
          <w:trHeight w:val="235" w:hRule="atLeast"/>
        </w:trPr>
        <w:tc>
          <w:tcPr>
            <w:tcW w:w="3790" w:type="dxa"/>
          </w:tcPr>
          <w:p>
            <w:pPr>
              <w:pStyle w:val="TableParagraph"/>
              <w:spacing w:line="213" w:lineRule="exact" w:before="2"/>
              <w:ind w:left="107"/>
              <w:rPr>
                <w:sz w:val="18"/>
              </w:rPr>
            </w:pPr>
            <w:r>
              <w:rPr>
                <w:spacing w:val="-1"/>
                <w:sz w:val="18"/>
              </w:rPr>
              <w:t>客户存款和同业存放款项净增加额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向中央银行借款净增加额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5" w:lineRule="exact"/>
              <w:ind w:left="107"/>
              <w:rPr>
                <w:sz w:val="18"/>
              </w:rPr>
            </w:pPr>
            <w:r>
              <w:rPr>
                <w:spacing w:val="-1"/>
                <w:sz w:val="18"/>
              </w:rPr>
              <w:t>向其他金融机构拆入资金净增加额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收到原保险合同保费取得的现金</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5" w:lineRule="exact"/>
              <w:ind w:left="107"/>
              <w:rPr>
                <w:sz w:val="18"/>
              </w:rPr>
            </w:pPr>
            <w:r>
              <w:rPr>
                <w:spacing w:val="-1"/>
                <w:sz w:val="18"/>
              </w:rPr>
              <w:t>收到再保业务现金净额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保户储金及投资款净增加额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收取利息、手续费及佣金的现金</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3" w:lineRule="exact" w:before="2"/>
              <w:ind w:left="107"/>
              <w:rPr>
                <w:sz w:val="18"/>
              </w:rPr>
            </w:pPr>
            <w:r>
              <w:rPr>
                <w:spacing w:val="-2"/>
                <w:sz w:val="18"/>
              </w:rPr>
              <w:t>拆入资金净增加额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回购业务资金净增加额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5" w:lineRule="exact"/>
              <w:ind w:left="107"/>
              <w:rPr>
                <w:sz w:val="18"/>
              </w:rPr>
            </w:pPr>
            <w:r>
              <w:rPr>
                <w:spacing w:val="-1"/>
                <w:sz w:val="18"/>
              </w:rPr>
              <w:t>代理买卖证券收到的现金净额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2"/>
                <w:sz w:val="18"/>
              </w:rPr>
              <w:t>收到的税费返还</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96,540,611.04</w:t>
            </w:r>
          </w:p>
        </w:tc>
        <w:tc>
          <w:tcPr>
            <w:tcW w:w="2013" w:type="dxa"/>
          </w:tcPr>
          <w:p>
            <w:pPr>
              <w:pStyle w:val="TableParagraph"/>
              <w:spacing w:line="212" w:lineRule="exact"/>
              <w:ind w:left="109"/>
              <w:rPr>
                <w:sz w:val="18"/>
              </w:rPr>
            </w:pPr>
            <w:r>
              <w:rPr>
                <w:spacing w:val="-2"/>
                <w:sz w:val="18"/>
              </w:rPr>
              <w:t>233,392,195.86</w:t>
            </w:r>
          </w:p>
        </w:tc>
      </w:tr>
      <w:tr>
        <w:trPr>
          <w:trHeight w:val="234" w:hRule="atLeast"/>
        </w:trPr>
        <w:tc>
          <w:tcPr>
            <w:tcW w:w="3790" w:type="dxa"/>
          </w:tcPr>
          <w:p>
            <w:pPr>
              <w:pStyle w:val="TableParagraph"/>
              <w:spacing w:line="215" w:lineRule="exact"/>
              <w:ind w:left="107"/>
              <w:rPr>
                <w:sz w:val="18"/>
              </w:rPr>
            </w:pPr>
            <w:r>
              <w:rPr>
                <w:spacing w:val="-1"/>
                <w:sz w:val="18"/>
              </w:rPr>
              <w:t>收到其他与经营活动有关的现金</w:t>
            </w:r>
          </w:p>
        </w:tc>
        <w:tc>
          <w:tcPr>
            <w:tcW w:w="739" w:type="dxa"/>
          </w:tcPr>
          <w:p>
            <w:pPr>
              <w:pStyle w:val="TableParagraph"/>
              <w:rPr>
                <w:rFonts w:ascii="Times New Roman"/>
                <w:sz w:val="16"/>
              </w:rPr>
            </w:pPr>
          </w:p>
        </w:tc>
        <w:tc>
          <w:tcPr>
            <w:tcW w:w="2020" w:type="dxa"/>
          </w:tcPr>
          <w:p>
            <w:pPr>
              <w:pStyle w:val="TableParagraph"/>
              <w:spacing w:line="215" w:lineRule="exact"/>
              <w:ind w:left="108"/>
              <w:rPr>
                <w:sz w:val="18"/>
              </w:rPr>
            </w:pPr>
            <w:r>
              <w:rPr>
                <w:spacing w:val="-2"/>
                <w:sz w:val="18"/>
              </w:rPr>
              <w:t>1,623,204,490.86</w:t>
            </w:r>
          </w:p>
        </w:tc>
        <w:tc>
          <w:tcPr>
            <w:tcW w:w="2013" w:type="dxa"/>
          </w:tcPr>
          <w:p>
            <w:pPr>
              <w:pStyle w:val="TableParagraph"/>
              <w:spacing w:line="215" w:lineRule="exact"/>
              <w:ind w:left="109"/>
              <w:rPr>
                <w:sz w:val="18"/>
              </w:rPr>
            </w:pPr>
            <w:r>
              <w:rPr>
                <w:spacing w:val="-2"/>
                <w:sz w:val="18"/>
              </w:rPr>
              <w:t>1,417,528,800.72</w:t>
            </w:r>
          </w:p>
        </w:tc>
      </w:tr>
    </w:tbl>
    <w:p>
      <w:pPr>
        <w:spacing w:after="0" w:line="215" w:lineRule="exact"/>
        <w:rPr>
          <w:sz w:val="18"/>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0"/>
        <w:gridCol w:w="739"/>
        <w:gridCol w:w="2020"/>
        <w:gridCol w:w="2013"/>
      </w:tblGrid>
      <w:tr>
        <w:trPr>
          <w:trHeight w:val="273" w:hRule="atLeast"/>
        </w:trPr>
        <w:tc>
          <w:tcPr>
            <w:tcW w:w="3790" w:type="dxa"/>
          </w:tcPr>
          <w:p>
            <w:pPr>
              <w:pStyle w:val="TableParagraph"/>
              <w:spacing w:line="250" w:lineRule="exact" w:before="3"/>
              <w:ind w:left="107"/>
              <w:rPr>
                <w:sz w:val="21"/>
              </w:rPr>
            </w:pPr>
            <w:r>
              <w:rPr>
                <w:spacing w:val="-3"/>
                <w:sz w:val="21"/>
              </w:rPr>
              <w:t>经营活动现金流入小计</w:t>
            </w:r>
          </w:p>
        </w:tc>
        <w:tc>
          <w:tcPr>
            <w:tcW w:w="739" w:type="dxa"/>
          </w:tcPr>
          <w:p>
            <w:pPr>
              <w:pStyle w:val="TableParagraph"/>
              <w:rPr>
                <w:rFonts w:ascii="Times New Roman"/>
                <w:sz w:val="18"/>
              </w:rPr>
            </w:pPr>
          </w:p>
        </w:tc>
        <w:tc>
          <w:tcPr>
            <w:tcW w:w="2020" w:type="dxa"/>
          </w:tcPr>
          <w:p>
            <w:pPr>
              <w:pStyle w:val="TableParagraph"/>
              <w:spacing w:before="2"/>
              <w:ind w:left="108"/>
              <w:rPr>
                <w:sz w:val="18"/>
              </w:rPr>
            </w:pPr>
            <w:r>
              <w:rPr>
                <w:spacing w:val="-2"/>
                <w:sz w:val="18"/>
              </w:rPr>
              <w:t>25,031,402,928.71</w:t>
            </w:r>
          </w:p>
        </w:tc>
        <w:tc>
          <w:tcPr>
            <w:tcW w:w="2013" w:type="dxa"/>
          </w:tcPr>
          <w:p>
            <w:pPr>
              <w:pStyle w:val="TableParagraph"/>
              <w:spacing w:before="2"/>
              <w:ind w:left="109"/>
              <w:rPr>
                <w:sz w:val="18"/>
              </w:rPr>
            </w:pPr>
            <w:r>
              <w:rPr>
                <w:spacing w:val="-2"/>
                <w:sz w:val="18"/>
              </w:rPr>
              <w:t>22,525,750,311.55</w:t>
            </w:r>
          </w:p>
        </w:tc>
      </w:tr>
      <w:tr>
        <w:trPr>
          <w:trHeight w:val="232" w:hRule="atLeast"/>
        </w:trPr>
        <w:tc>
          <w:tcPr>
            <w:tcW w:w="3790" w:type="dxa"/>
          </w:tcPr>
          <w:p>
            <w:pPr>
              <w:pStyle w:val="TableParagraph"/>
              <w:spacing w:line="212" w:lineRule="exact"/>
              <w:ind w:left="107"/>
              <w:rPr>
                <w:sz w:val="18"/>
              </w:rPr>
            </w:pPr>
            <w:r>
              <w:rPr>
                <w:spacing w:val="-1"/>
                <w:sz w:val="18"/>
              </w:rPr>
              <w:t>购买商品、接受劳务支付的现金</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15,169,775,275.39</w:t>
            </w:r>
          </w:p>
        </w:tc>
        <w:tc>
          <w:tcPr>
            <w:tcW w:w="2013" w:type="dxa"/>
          </w:tcPr>
          <w:p>
            <w:pPr>
              <w:pStyle w:val="TableParagraph"/>
              <w:spacing w:line="212" w:lineRule="exact"/>
              <w:ind w:left="109"/>
              <w:rPr>
                <w:sz w:val="18"/>
              </w:rPr>
            </w:pPr>
            <w:r>
              <w:rPr>
                <w:spacing w:val="-2"/>
                <w:sz w:val="18"/>
              </w:rPr>
              <w:t>13,639,946,408.27</w:t>
            </w:r>
          </w:p>
        </w:tc>
      </w:tr>
      <w:tr>
        <w:trPr>
          <w:trHeight w:val="234" w:hRule="atLeast"/>
        </w:trPr>
        <w:tc>
          <w:tcPr>
            <w:tcW w:w="3790" w:type="dxa"/>
          </w:tcPr>
          <w:p>
            <w:pPr>
              <w:pStyle w:val="TableParagraph"/>
              <w:spacing w:line="213" w:lineRule="exact" w:before="2"/>
              <w:ind w:left="107"/>
              <w:rPr>
                <w:sz w:val="18"/>
              </w:rPr>
            </w:pPr>
            <w:r>
              <w:rPr>
                <w:spacing w:val="-1"/>
                <w:sz w:val="18"/>
              </w:rPr>
              <w:t>客户贷款及垫款净增加额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存放中央银行和同业款项净增加额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3" w:lineRule="exact" w:before="2"/>
              <w:ind w:left="107"/>
              <w:rPr>
                <w:sz w:val="18"/>
              </w:rPr>
            </w:pPr>
            <w:r>
              <w:rPr>
                <w:spacing w:val="-1"/>
                <w:sz w:val="18"/>
              </w:rPr>
              <w:t>支付原保险合同赔付款项的现金</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2"/>
                <w:sz w:val="18"/>
              </w:rPr>
              <w:t>拆出资金净增加额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5" w:lineRule="exact"/>
              <w:ind w:left="107"/>
              <w:rPr>
                <w:sz w:val="18"/>
              </w:rPr>
            </w:pPr>
            <w:r>
              <w:rPr>
                <w:spacing w:val="-1"/>
                <w:sz w:val="18"/>
              </w:rPr>
              <w:t>支付利息、手续费及佣金的现金</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2"/>
                <w:sz w:val="18"/>
              </w:rPr>
              <w:t>支付保单红利的现金</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5" w:lineRule="exact"/>
              <w:ind w:left="107"/>
              <w:rPr>
                <w:sz w:val="18"/>
              </w:rPr>
            </w:pPr>
            <w:r>
              <w:rPr>
                <w:spacing w:val="-1"/>
                <w:sz w:val="18"/>
              </w:rPr>
              <w:t>支付给职工及为职工支付的现金</w:t>
            </w:r>
          </w:p>
        </w:tc>
        <w:tc>
          <w:tcPr>
            <w:tcW w:w="739" w:type="dxa"/>
          </w:tcPr>
          <w:p>
            <w:pPr>
              <w:pStyle w:val="TableParagraph"/>
              <w:rPr>
                <w:rFonts w:ascii="Times New Roman"/>
                <w:sz w:val="16"/>
              </w:rPr>
            </w:pPr>
          </w:p>
        </w:tc>
        <w:tc>
          <w:tcPr>
            <w:tcW w:w="2020" w:type="dxa"/>
          </w:tcPr>
          <w:p>
            <w:pPr>
              <w:pStyle w:val="TableParagraph"/>
              <w:spacing w:line="215" w:lineRule="exact"/>
              <w:ind w:left="108"/>
              <w:rPr>
                <w:sz w:val="18"/>
              </w:rPr>
            </w:pPr>
            <w:r>
              <w:rPr>
                <w:spacing w:val="-2"/>
                <w:sz w:val="18"/>
              </w:rPr>
              <w:t>7,447,801,041.95</w:t>
            </w:r>
          </w:p>
        </w:tc>
        <w:tc>
          <w:tcPr>
            <w:tcW w:w="2013" w:type="dxa"/>
          </w:tcPr>
          <w:p>
            <w:pPr>
              <w:pStyle w:val="TableParagraph"/>
              <w:spacing w:line="215" w:lineRule="exact"/>
              <w:ind w:left="109"/>
              <w:rPr>
                <w:sz w:val="18"/>
              </w:rPr>
            </w:pPr>
            <w:r>
              <w:rPr>
                <w:spacing w:val="-2"/>
                <w:sz w:val="18"/>
              </w:rPr>
              <w:t>7,105,279,645.55</w:t>
            </w:r>
          </w:p>
        </w:tc>
      </w:tr>
      <w:tr>
        <w:trPr>
          <w:trHeight w:val="232" w:hRule="atLeast"/>
        </w:trPr>
        <w:tc>
          <w:tcPr>
            <w:tcW w:w="3790" w:type="dxa"/>
          </w:tcPr>
          <w:p>
            <w:pPr>
              <w:pStyle w:val="TableParagraph"/>
              <w:spacing w:line="212" w:lineRule="exact"/>
              <w:ind w:left="107"/>
              <w:rPr>
                <w:sz w:val="18"/>
              </w:rPr>
            </w:pPr>
            <w:r>
              <w:rPr>
                <w:spacing w:val="-2"/>
                <w:sz w:val="18"/>
              </w:rPr>
              <w:t>支付的各项税费</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1,474,082,878.94</w:t>
            </w:r>
          </w:p>
        </w:tc>
        <w:tc>
          <w:tcPr>
            <w:tcW w:w="2013" w:type="dxa"/>
          </w:tcPr>
          <w:p>
            <w:pPr>
              <w:pStyle w:val="TableParagraph"/>
              <w:spacing w:line="212" w:lineRule="exact"/>
              <w:ind w:left="109"/>
              <w:rPr>
                <w:sz w:val="18"/>
              </w:rPr>
            </w:pPr>
            <w:r>
              <w:rPr>
                <w:spacing w:val="-2"/>
                <w:sz w:val="18"/>
              </w:rPr>
              <w:t>774,961,781.02</w:t>
            </w:r>
          </w:p>
        </w:tc>
      </w:tr>
      <w:tr>
        <w:trPr>
          <w:trHeight w:val="232" w:hRule="atLeast"/>
        </w:trPr>
        <w:tc>
          <w:tcPr>
            <w:tcW w:w="3790" w:type="dxa"/>
          </w:tcPr>
          <w:p>
            <w:pPr>
              <w:pStyle w:val="TableParagraph"/>
              <w:spacing w:line="212" w:lineRule="exact"/>
              <w:ind w:left="107"/>
              <w:rPr>
                <w:sz w:val="18"/>
              </w:rPr>
            </w:pPr>
            <w:r>
              <w:rPr>
                <w:spacing w:val="-1"/>
                <w:sz w:val="18"/>
              </w:rPr>
              <w:t>支付其他与经营活动有关的现金</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1,957,001,750.84</w:t>
            </w:r>
          </w:p>
        </w:tc>
        <w:tc>
          <w:tcPr>
            <w:tcW w:w="2013" w:type="dxa"/>
          </w:tcPr>
          <w:p>
            <w:pPr>
              <w:pStyle w:val="TableParagraph"/>
              <w:spacing w:line="212" w:lineRule="exact"/>
              <w:ind w:left="109"/>
              <w:rPr>
                <w:sz w:val="18"/>
              </w:rPr>
            </w:pPr>
            <w:r>
              <w:rPr>
                <w:spacing w:val="-2"/>
                <w:sz w:val="18"/>
              </w:rPr>
              <w:t>1,935,539,324.82</w:t>
            </w:r>
          </w:p>
        </w:tc>
      </w:tr>
      <w:tr>
        <w:trPr>
          <w:trHeight w:val="273" w:hRule="atLeast"/>
        </w:trPr>
        <w:tc>
          <w:tcPr>
            <w:tcW w:w="3790" w:type="dxa"/>
          </w:tcPr>
          <w:p>
            <w:pPr>
              <w:pStyle w:val="TableParagraph"/>
              <w:spacing w:line="250" w:lineRule="exact" w:before="3"/>
              <w:ind w:left="107"/>
              <w:rPr>
                <w:sz w:val="21"/>
              </w:rPr>
            </w:pPr>
            <w:r>
              <w:rPr>
                <w:spacing w:val="-3"/>
                <w:sz w:val="21"/>
              </w:rPr>
              <w:t>经营活动现金流出小计</w:t>
            </w:r>
          </w:p>
        </w:tc>
        <w:tc>
          <w:tcPr>
            <w:tcW w:w="739" w:type="dxa"/>
          </w:tcPr>
          <w:p>
            <w:pPr>
              <w:pStyle w:val="TableParagraph"/>
              <w:rPr>
                <w:rFonts w:ascii="Times New Roman"/>
                <w:sz w:val="18"/>
              </w:rPr>
            </w:pPr>
          </w:p>
        </w:tc>
        <w:tc>
          <w:tcPr>
            <w:tcW w:w="2020" w:type="dxa"/>
          </w:tcPr>
          <w:p>
            <w:pPr>
              <w:pStyle w:val="TableParagraph"/>
              <w:spacing w:before="2"/>
              <w:ind w:left="108"/>
              <w:rPr>
                <w:sz w:val="18"/>
              </w:rPr>
            </w:pPr>
            <w:r>
              <w:rPr>
                <w:spacing w:val="-2"/>
                <w:sz w:val="18"/>
              </w:rPr>
              <w:t>26,048,660,947.12</w:t>
            </w:r>
          </w:p>
        </w:tc>
        <w:tc>
          <w:tcPr>
            <w:tcW w:w="2013" w:type="dxa"/>
          </w:tcPr>
          <w:p>
            <w:pPr>
              <w:pStyle w:val="TableParagraph"/>
              <w:spacing w:before="2"/>
              <w:ind w:left="109"/>
              <w:rPr>
                <w:sz w:val="18"/>
              </w:rPr>
            </w:pPr>
            <w:r>
              <w:rPr>
                <w:spacing w:val="-2"/>
                <w:sz w:val="18"/>
              </w:rPr>
              <w:t>23,455,727,159.66</w:t>
            </w:r>
          </w:p>
        </w:tc>
      </w:tr>
      <w:tr>
        <w:trPr>
          <w:trHeight w:val="273" w:hRule="atLeast"/>
        </w:trPr>
        <w:tc>
          <w:tcPr>
            <w:tcW w:w="3790" w:type="dxa"/>
          </w:tcPr>
          <w:p>
            <w:pPr>
              <w:pStyle w:val="TableParagraph"/>
              <w:spacing w:line="252" w:lineRule="exact" w:before="1"/>
              <w:ind w:left="107"/>
              <w:rPr>
                <w:sz w:val="21"/>
              </w:rPr>
            </w:pPr>
            <w:r>
              <w:rPr>
                <w:spacing w:val="-3"/>
                <w:sz w:val="21"/>
              </w:rPr>
              <w:t>经营活动产生的现金流量净额</w:t>
            </w:r>
          </w:p>
        </w:tc>
        <w:tc>
          <w:tcPr>
            <w:tcW w:w="739" w:type="dxa"/>
          </w:tcPr>
          <w:p>
            <w:pPr>
              <w:pStyle w:val="TableParagraph"/>
              <w:rPr>
                <w:rFonts w:ascii="Times New Roman"/>
                <w:sz w:val="18"/>
              </w:rPr>
            </w:pPr>
          </w:p>
        </w:tc>
        <w:tc>
          <w:tcPr>
            <w:tcW w:w="2020" w:type="dxa"/>
          </w:tcPr>
          <w:p>
            <w:pPr>
              <w:pStyle w:val="TableParagraph"/>
              <w:ind w:left="108"/>
              <w:rPr>
                <w:sz w:val="18"/>
              </w:rPr>
            </w:pPr>
            <w:r>
              <w:rPr>
                <w:sz w:val="18"/>
              </w:rPr>
              <w:t>-</w:t>
            </w:r>
            <w:r>
              <w:rPr>
                <w:spacing w:val="-2"/>
                <w:sz w:val="18"/>
              </w:rPr>
              <w:t>1,017,258,018.41</w:t>
            </w:r>
          </w:p>
        </w:tc>
        <w:tc>
          <w:tcPr>
            <w:tcW w:w="2013" w:type="dxa"/>
          </w:tcPr>
          <w:p>
            <w:pPr>
              <w:pStyle w:val="TableParagraph"/>
              <w:ind w:left="109"/>
              <w:rPr>
                <w:sz w:val="18"/>
              </w:rPr>
            </w:pPr>
            <w:r>
              <w:rPr>
                <w:sz w:val="18"/>
              </w:rPr>
              <w:t>-</w:t>
            </w:r>
            <w:r>
              <w:rPr>
                <w:spacing w:val="-2"/>
                <w:sz w:val="18"/>
              </w:rPr>
              <w:t>929,976,848.11</w:t>
            </w:r>
          </w:p>
        </w:tc>
      </w:tr>
      <w:tr>
        <w:trPr>
          <w:trHeight w:val="270" w:hRule="atLeast"/>
        </w:trPr>
        <w:tc>
          <w:tcPr>
            <w:tcW w:w="8562" w:type="dxa"/>
            <w:gridSpan w:val="4"/>
          </w:tcPr>
          <w:p>
            <w:pPr>
              <w:pStyle w:val="TableParagraph"/>
              <w:spacing w:line="250" w:lineRule="exact" w:before="1"/>
              <w:ind w:left="107"/>
              <w:rPr>
                <w:sz w:val="21"/>
              </w:rPr>
            </w:pPr>
            <w:r>
              <w:rPr>
                <w:spacing w:val="-3"/>
                <w:sz w:val="21"/>
              </w:rPr>
              <w:t>二、投资活动产生的现金流量：</w:t>
            </w:r>
          </w:p>
        </w:tc>
      </w:tr>
      <w:tr>
        <w:trPr>
          <w:trHeight w:val="234" w:hRule="atLeast"/>
        </w:trPr>
        <w:tc>
          <w:tcPr>
            <w:tcW w:w="3790" w:type="dxa"/>
          </w:tcPr>
          <w:p>
            <w:pPr>
              <w:pStyle w:val="TableParagraph"/>
              <w:spacing w:line="215" w:lineRule="exact"/>
              <w:ind w:left="107"/>
              <w:rPr>
                <w:sz w:val="18"/>
              </w:rPr>
            </w:pPr>
            <w:r>
              <w:rPr>
                <w:spacing w:val="-2"/>
                <w:sz w:val="18"/>
              </w:rPr>
              <w:t>收回投资收到的现金</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spacing w:line="215" w:lineRule="exact"/>
              <w:ind w:left="109"/>
              <w:rPr>
                <w:sz w:val="18"/>
              </w:rPr>
            </w:pPr>
            <w:r>
              <w:rPr>
                <w:spacing w:val="-2"/>
                <w:sz w:val="18"/>
              </w:rPr>
              <w:t>2,123,453.51</w:t>
            </w:r>
          </w:p>
        </w:tc>
      </w:tr>
      <w:tr>
        <w:trPr>
          <w:trHeight w:val="233" w:hRule="atLeast"/>
        </w:trPr>
        <w:tc>
          <w:tcPr>
            <w:tcW w:w="3790" w:type="dxa"/>
          </w:tcPr>
          <w:p>
            <w:pPr>
              <w:pStyle w:val="TableParagraph"/>
              <w:spacing w:line="213" w:lineRule="exact"/>
              <w:ind w:left="107"/>
              <w:rPr>
                <w:sz w:val="18"/>
              </w:rPr>
            </w:pPr>
            <w:r>
              <w:rPr>
                <w:spacing w:val="-1"/>
                <w:sz w:val="18"/>
              </w:rPr>
              <w:t>取得投资收益收到的现金</w:t>
            </w:r>
          </w:p>
        </w:tc>
        <w:tc>
          <w:tcPr>
            <w:tcW w:w="739" w:type="dxa"/>
          </w:tcPr>
          <w:p>
            <w:pPr>
              <w:pStyle w:val="TableParagraph"/>
              <w:rPr>
                <w:rFonts w:ascii="Times New Roman"/>
                <w:sz w:val="16"/>
              </w:rPr>
            </w:pPr>
          </w:p>
        </w:tc>
        <w:tc>
          <w:tcPr>
            <w:tcW w:w="2020" w:type="dxa"/>
          </w:tcPr>
          <w:p>
            <w:pPr>
              <w:pStyle w:val="TableParagraph"/>
              <w:spacing w:line="213" w:lineRule="exact"/>
              <w:ind w:left="108"/>
              <w:rPr>
                <w:sz w:val="18"/>
              </w:rPr>
            </w:pPr>
            <w:r>
              <w:rPr>
                <w:spacing w:val="-2"/>
                <w:sz w:val="18"/>
              </w:rPr>
              <w:t>27,411,120.35</w:t>
            </w:r>
          </w:p>
        </w:tc>
        <w:tc>
          <w:tcPr>
            <w:tcW w:w="2013" w:type="dxa"/>
          </w:tcPr>
          <w:p>
            <w:pPr>
              <w:pStyle w:val="TableParagraph"/>
              <w:spacing w:line="213" w:lineRule="exact"/>
              <w:ind w:left="109"/>
              <w:rPr>
                <w:sz w:val="18"/>
              </w:rPr>
            </w:pPr>
            <w:r>
              <w:rPr>
                <w:spacing w:val="-2"/>
                <w:sz w:val="18"/>
              </w:rPr>
              <w:t>36,427,008.19</w:t>
            </w:r>
          </w:p>
        </w:tc>
      </w:tr>
      <w:tr>
        <w:trPr>
          <w:trHeight w:val="467" w:hRule="atLeast"/>
        </w:trPr>
        <w:tc>
          <w:tcPr>
            <w:tcW w:w="3790" w:type="dxa"/>
          </w:tcPr>
          <w:p>
            <w:pPr>
              <w:pStyle w:val="TableParagraph"/>
              <w:spacing w:line="230" w:lineRule="exact"/>
              <w:ind w:left="107"/>
              <w:rPr>
                <w:sz w:val="18"/>
              </w:rPr>
            </w:pPr>
            <w:r>
              <w:rPr>
                <w:spacing w:val="-1"/>
                <w:sz w:val="18"/>
              </w:rPr>
              <w:t>处置固定资产、无形资产和其他长期资产收</w:t>
            </w:r>
          </w:p>
          <w:p>
            <w:pPr>
              <w:pStyle w:val="TableParagraph"/>
              <w:spacing w:line="213" w:lineRule="exact" w:before="4"/>
              <w:ind w:left="107"/>
              <w:rPr>
                <w:sz w:val="18"/>
              </w:rPr>
            </w:pPr>
            <w:r>
              <w:rPr>
                <w:spacing w:val="-2"/>
                <w:sz w:val="18"/>
              </w:rPr>
              <w:t>回的现金净额</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18,192,053.66</w:t>
            </w:r>
          </w:p>
        </w:tc>
        <w:tc>
          <w:tcPr>
            <w:tcW w:w="2013" w:type="dxa"/>
          </w:tcPr>
          <w:p>
            <w:pPr>
              <w:pStyle w:val="TableParagraph"/>
              <w:spacing w:line="230" w:lineRule="exact"/>
              <w:ind w:left="109"/>
              <w:rPr>
                <w:sz w:val="18"/>
              </w:rPr>
            </w:pPr>
            <w:r>
              <w:rPr>
                <w:spacing w:val="-2"/>
                <w:sz w:val="18"/>
              </w:rPr>
              <w:t>3,786,480.46</w:t>
            </w:r>
          </w:p>
        </w:tc>
      </w:tr>
      <w:tr>
        <w:trPr>
          <w:trHeight w:val="232" w:hRule="atLeast"/>
        </w:trPr>
        <w:tc>
          <w:tcPr>
            <w:tcW w:w="3790" w:type="dxa"/>
          </w:tcPr>
          <w:p>
            <w:pPr>
              <w:pStyle w:val="TableParagraph"/>
              <w:spacing w:line="212" w:lineRule="exact"/>
              <w:ind w:left="107"/>
              <w:rPr>
                <w:sz w:val="18"/>
              </w:rPr>
            </w:pPr>
            <w:r>
              <w:rPr>
                <w:spacing w:val="-1"/>
                <w:sz w:val="18"/>
              </w:rPr>
              <w:t>处置子公司及其他营业单位收到的现金净额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5" w:lineRule="exact"/>
              <w:ind w:left="107"/>
              <w:rPr>
                <w:sz w:val="18"/>
              </w:rPr>
            </w:pPr>
            <w:r>
              <w:rPr>
                <w:spacing w:val="-1"/>
                <w:sz w:val="18"/>
              </w:rPr>
              <w:t>收到其他与投资活动有关的现金</w:t>
            </w:r>
          </w:p>
        </w:tc>
        <w:tc>
          <w:tcPr>
            <w:tcW w:w="739" w:type="dxa"/>
          </w:tcPr>
          <w:p>
            <w:pPr>
              <w:pStyle w:val="TableParagraph"/>
              <w:rPr>
                <w:rFonts w:ascii="Times New Roman"/>
                <w:sz w:val="16"/>
              </w:rPr>
            </w:pPr>
          </w:p>
        </w:tc>
        <w:tc>
          <w:tcPr>
            <w:tcW w:w="2020" w:type="dxa"/>
          </w:tcPr>
          <w:p>
            <w:pPr>
              <w:pStyle w:val="TableParagraph"/>
              <w:spacing w:line="215" w:lineRule="exact"/>
              <w:ind w:left="108"/>
              <w:rPr>
                <w:sz w:val="18"/>
              </w:rPr>
            </w:pPr>
            <w:r>
              <w:rPr>
                <w:spacing w:val="-2"/>
                <w:sz w:val="18"/>
              </w:rPr>
              <w:t>748,778,739.86</w:t>
            </w:r>
          </w:p>
        </w:tc>
        <w:tc>
          <w:tcPr>
            <w:tcW w:w="2013" w:type="dxa"/>
          </w:tcPr>
          <w:p>
            <w:pPr>
              <w:pStyle w:val="TableParagraph"/>
              <w:spacing w:line="215" w:lineRule="exact"/>
              <w:ind w:left="109"/>
              <w:rPr>
                <w:sz w:val="18"/>
              </w:rPr>
            </w:pPr>
            <w:r>
              <w:rPr>
                <w:spacing w:val="-2"/>
                <w:sz w:val="18"/>
              </w:rPr>
              <w:t>2,245,576,737.76</w:t>
            </w:r>
          </w:p>
        </w:tc>
      </w:tr>
      <w:tr>
        <w:trPr>
          <w:trHeight w:val="270" w:hRule="atLeast"/>
        </w:trPr>
        <w:tc>
          <w:tcPr>
            <w:tcW w:w="3790" w:type="dxa"/>
          </w:tcPr>
          <w:p>
            <w:pPr>
              <w:pStyle w:val="TableParagraph"/>
              <w:spacing w:line="250" w:lineRule="exact" w:before="1"/>
              <w:ind w:left="107"/>
              <w:rPr>
                <w:sz w:val="21"/>
              </w:rPr>
            </w:pPr>
            <w:r>
              <w:rPr>
                <w:spacing w:val="-3"/>
                <w:sz w:val="21"/>
              </w:rPr>
              <w:t>投资活动现金流入小计</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794,381,913.87</w:t>
            </w:r>
          </w:p>
        </w:tc>
        <w:tc>
          <w:tcPr>
            <w:tcW w:w="2013" w:type="dxa"/>
          </w:tcPr>
          <w:p>
            <w:pPr>
              <w:pStyle w:val="TableParagraph"/>
              <w:spacing w:line="230" w:lineRule="exact"/>
              <w:ind w:left="109"/>
              <w:rPr>
                <w:sz w:val="18"/>
              </w:rPr>
            </w:pPr>
            <w:r>
              <w:rPr>
                <w:spacing w:val="-2"/>
                <w:sz w:val="18"/>
              </w:rPr>
              <w:t>2,287,913,679.92</w:t>
            </w:r>
          </w:p>
        </w:tc>
      </w:tr>
      <w:tr>
        <w:trPr>
          <w:trHeight w:val="546" w:hRule="atLeast"/>
        </w:trPr>
        <w:tc>
          <w:tcPr>
            <w:tcW w:w="3790" w:type="dxa"/>
          </w:tcPr>
          <w:p>
            <w:pPr>
              <w:pStyle w:val="TableParagraph"/>
              <w:spacing w:line="270" w:lineRule="atLeast"/>
              <w:ind w:left="107" w:right="96"/>
              <w:rPr>
                <w:sz w:val="21"/>
              </w:rPr>
            </w:pPr>
            <w:r>
              <w:rPr>
                <w:spacing w:val="-2"/>
                <w:sz w:val="21"/>
              </w:rPr>
              <w:t>购建固定资产、无形资产和其他长期资产支付的现金</w:t>
            </w:r>
          </w:p>
        </w:tc>
        <w:tc>
          <w:tcPr>
            <w:tcW w:w="739" w:type="dxa"/>
          </w:tcPr>
          <w:p>
            <w:pPr>
              <w:pStyle w:val="TableParagraph"/>
              <w:rPr>
                <w:rFonts w:ascii="Times New Roman"/>
                <w:sz w:val="18"/>
              </w:rPr>
            </w:pPr>
          </w:p>
        </w:tc>
        <w:tc>
          <w:tcPr>
            <w:tcW w:w="2020" w:type="dxa"/>
          </w:tcPr>
          <w:p>
            <w:pPr>
              <w:pStyle w:val="TableParagraph"/>
              <w:spacing w:before="2"/>
              <w:ind w:left="108"/>
              <w:rPr>
                <w:sz w:val="18"/>
              </w:rPr>
            </w:pPr>
            <w:r>
              <w:rPr>
                <w:spacing w:val="-2"/>
                <w:sz w:val="18"/>
              </w:rPr>
              <w:t>1,435,437,737.94</w:t>
            </w:r>
          </w:p>
        </w:tc>
        <w:tc>
          <w:tcPr>
            <w:tcW w:w="2013" w:type="dxa"/>
          </w:tcPr>
          <w:p>
            <w:pPr>
              <w:pStyle w:val="TableParagraph"/>
              <w:spacing w:before="2"/>
              <w:ind w:left="109"/>
              <w:rPr>
                <w:sz w:val="18"/>
              </w:rPr>
            </w:pPr>
            <w:r>
              <w:rPr>
                <w:spacing w:val="-2"/>
                <w:sz w:val="18"/>
              </w:rPr>
              <w:t>1,554,176,680.68</w:t>
            </w:r>
          </w:p>
        </w:tc>
      </w:tr>
      <w:tr>
        <w:trPr>
          <w:trHeight w:val="232" w:hRule="atLeast"/>
        </w:trPr>
        <w:tc>
          <w:tcPr>
            <w:tcW w:w="3790" w:type="dxa"/>
          </w:tcPr>
          <w:p>
            <w:pPr>
              <w:pStyle w:val="TableParagraph"/>
              <w:spacing w:line="212" w:lineRule="exact"/>
              <w:ind w:left="107"/>
              <w:rPr>
                <w:sz w:val="18"/>
              </w:rPr>
            </w:pPr>
            <w:r>
              <w:rPr>
                <w:spacing w:val="-2"/>
                <w:sz w:val="18"/>
              </w:rPr>
              <w:t>投资支付的现金</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60,732,000.00</w:t>
            </w:r>
          </w:p>
        </w:tc>
        <w:tc>
          <w:tcPr>
            <w:tcW w:w="2013" w:type="dxa"/>
          </w:tcPr>
          <w:p>
            <w:pPr>
              <w:pStyle w:val="TableParagraph"/>
              <w:spacing w:line="212" w:lineRule="exact"/>
              <w:ind w:left="109"/>
              <w:rPr>
                <w:sz w:val="18"/>
              </w:rPr>
            </w:pPr>
            <w:r>
              <w:rPr>
                <w:spacing w:val="-2"/>
                <w:sz w:val="18"/>
              </w:rPr>
              <w:t>76,780,423.00</w:t>
            </w:r>
          </w:p>
        </w:tc>
      </w:tr>
      <w:tr>
        <w:trPr>
          <w:trHeight w:val="232" w:hRule="atLeast"/>
        </w:trPr>
        <w:tc>
          <w:tcPr>
            <w:tcW w:w="3790" w:type="dxa"/>
          </w:tcPr>
          <w:p>
            <w:pPr>
              <w:pStyle w:val="TableParagraph"/>
              <w:spacing w:line="212" w:lineRule="exact"/>
              <w:ind w:left="107"/>
              <w:rPr>
                <w:sz w:val="18"/>
              </w:rPr>
            </w:pPr>
            <w:r>
              <w:rPr>
                <w:spacing w:val="-2"/>
                <w:sz w:val="18"/>
              </w:rPr>
              <w:t>质押贷款净增加额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4" w:hRule="atLeast"/>
        </w:trPr>
        <w:tc>
          <w:tcPr>
            <w:tcW w:w="3790" w:type="dxa"/>
          </w:tcPr>
          <w:p>
            <w:pPr>
              <w:pStyle w:val="TableParagraph"/>
              <w:spacing w:line="213" w:lineRule="exact" w:before="2"/>
              <w:ind w:left="107"/>
              <w:rPr>
                <w:sz w:val="18"/>
              </w:rPr>
            </w:pPr>
            <w:r>
              <w:rPr>
                <w:spacing w:val="-1"/>
                <w:sz w:val="18"/>
              </w:rPr>
              <w:t>取得子公司及其他营业单位支付的现金净额</w:t>
            </w:r>
          </w:p>
        </w:tc>
        <w:tc>
          <w:tcPr>
            <w:tcW w:w="739" w:type="dxa"/>
          </w:tcPr>
          <w:p>
            <w:pPr>
              <w:pStyle w:val="TableParagraph"/>
              <w:rPr>
                <w:rFonts w:ascii="Times New Roman"/>
                <w:sz w:val="16"/>
              </w:rPr>
            </w:pPr>
          </w:p>
        </w:tc>
        <w:tc>
          <w:tcPr>
            <w:tcW w:w="2020" w:type="dxa"/>
          </w:tcPr>
          <w:p>
            <w:pPr>
              <w:pStyle w:val="TableParagraph"/>
              <w:rPr>
                <w:rFonts w:ascii="Times New Roman"/>
                <w:sz w:val="16"/>
              </w:rPr>
            </w:pPr>
          </w:p>
        </w:tc>
        <w:tc>
          <w:tcPr>
            <w:tcW w:w="2013" w:type="dxa"/>
          </w:tcPr>
          <w:p>
            <w:pPr>
              <w:pStyle w:val="TableParagraph"/>
              <w:rPr>
                <w:rFonts w:ascii="Times New Roman"/>
                <w:sz w:val="16"/>
              </w:rPr>
            </w:pPr>
          </w:p>
        </w:tc>
      </w:tr>
      <w:tr>
        <w:trPr>
          <w:trHeight w:val="232" w:hRule="atLeast"/>
        </w:trPr>
        <w:tc>
          <w:tcPr>
            <w:tcW w:w="3790" w:type="dxa"/>
          </w:tcPr>
          <w:p>
            <w:pPr>
              <w:pStyle w:val="TableParagraph"/>
              <w:spacing w:line="212" w:lineRule="exact"/>
              <w:ind w:left="107"/>
              <w:rPr>
                <w:sz w:val="18"/>
              </w:rPr>
            </w:pPr>
            <w:r>
              <w:rPr>
                <w:spacing w:val="-1"/>
                <w:sz w:val="18"/>
              </w:rPr>
              <w:t>支付其他与投资活动有关的现金</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580,018,389.22</w:t>
            </w:r>
          </w:p>
        </w:tc>
        <w:tc>
          <w:tcPr>
            <w:tcW w:w="2013" w:type="dxa"/>
          </w:tcPr>
          <w:p>
            <w:pPr>
              <w:pStyle w:val="TableParagraph"/>
              <w:spacing w:line="212" w:lineRule="exact"/>
              <w:ind w:left="109"/>
              <w:rPr>
                <w:sz w:val="18"/>
              </w:rPr>
            </w:pPr>
            <w:r>
              <w:rPr>
                <w:spacing w:val="-2"/>
                <w:sz w:val="18"/>
              </w:rPr>
              <w:t>2,464,392,594.87</w:t>
            </w:r>
          </w:p>
        </w:tc>
      </w:tr>
      <w:tr>
        <w:trPr>
          <w:trHeight w:val="273" w:hRule="atLeast"/>
        </w:trPr>
        <w:tc>
          <w:tcPr>
            <w:tcW w:w="3790" w:type="dxa"/>
          </w:tcPr>
          <w:p>
            <w:pPr>
              <w:pStyle w:val="TableParagraph"/>
              <w:spacing w:line="252" w:lineRule="exact" w:before="1"/>
              <w:ind w:left="107"/>
              <w:rPr>
                <w:sz w:val="21"/>
              </w:rPr>
            </w:pPr>
            <w:r>
              <w:rPr>
                <w:spacing w:val="-3"/>
                <w:sz w:val="21"/>
              </w:rPr>
              <w:t>投资活动现金流出小计</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2,076,188,127.16</w:t>
            </w:r>
          </w:p>
        </w:tc>
        <w:tc>
          <w:tcPr>
            <w:tcW w:w="2013" w:type="dxa"/>
          </w:tcPr>
          <w:p>
            <w:pPr>
              <w:pStyle w:val="TableParagraph"/>
              <w:spacing w:line="230" w:lineRule="exact"/>
              <w:ind w:left="109"/>
              <w:rPr>
                <w:sz w:val="18"/>
              </w:rPr>
            </w:pPr>
            <w:r>
              <w:rPr>
                <w:spacing w:val="-2"/>
                <w:sz w:val="18"/>
              </w:rPr>
              <w:t>4,095,349,698.55</w:t>
            </w:r>
          </w:p>
        </w:tc>
      </w:tr>
      <w:tr>
        <w:trPr>
          <w:trHeight w:val="273" w:hRule="atLeast"/>
        </w:trPr>
        <w:tc>
          <w:tcPr>
            <w:tcW w:w="3790" w:type="dxa"/>
          </w:tcPr>
          <w:p>
            <w:pPr>
              <w:pStyle w:val="TableParagraph"/>
              <w:spacing w:line="253" w:lineRule="exact" w:before="1"/>
              <w:ind w:left="107"/>
              <w:rPr>
                <w:sz w:val="21"/>
              </w:rPr>
            </w:pPr>
            <w:r>
              <w:rPr>
                <w:spacing w:val="-3"/>
                <w:sz w:val="21"/>
              </w:rPr>
              <w:t>投资活动产生的现金流量净额</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z w:val="18"/>
              </w:rPr>
              <w:t>-</w:t>
            </w:r>
            <w:r>
              <w:rPr>
                <w:spacing w:val="-2"/>
                <w:sz w:val="18"/>
              </w:rPr>
              <w:t>1,281,806,213.29</w:t>
            </w:r>
          </w:p>
        </w:tc>
        <w:tc>
          <w:tcPr>
            <w:tcW w:w="2013" w:type="dxa"/>
          </w:tcPr>
          <w:p>
            <w:pPr>
              <w:pStyle w:val="TableParagraph"/>
              <w:spacing w:line="230" w:lineRule="exact"/>
              <w:ind w:left="109"/>
              <w:rPr>
                <w:sz w:val="18"/>
              </w:rPr>
            </w:pPr>
            <w:r>
              <w:rPr>
                <w:sz w:val="18"/>
              </w:rPr>
              <w:t>-</w:t>
            </w:r>
            <w:r>
              <w:rPr>
                <w:spacing w:val="-2"/>
                <w:sz w:val="18"/>
              </w:rPr>
              <w:t>1,807,436,018.63</w:t>
            </w:r>
          </w:p>
        </w:tc>
      </w:tr>
      <w:tr>
        <w:trPr>
          <w:trHeight w:val="270" w:hRule="atLeast"/>
        </w:trPr>
        <w:tc>
          <w:tcPr>
            <w:tcW w:w="8562" w:type="dxa"/>
            <w:gridSpan w:val="4"/>
          </w:tcPr>
          <w:p>
            <w:pPr>
              <w:pStyle w:val="TableParagraph"/>
              <w:spacing w:line="250" w:lineRule="exact" w:before="1"/>
              <w:ind w:left="107"/>
              <w:rPr>
                <w:sz w:val="21"/>
              </w:rPr>
            </w:pPr>
            <w:r>
              <w:rPr>
                <w:spacing w:val="-3"/>
                <w:sz w:val="21"/>
              </w:rPr>
              <w:t>三、筹资活动产生的现金流量：</w:t>
            </w:r>
          </w:p>
        </w:tc>
      </w:tr>
      <w:tr>
        <w:trPr>
          <w:trHeight w:val="273" w:hRule="atLeast"/>
        </w:trPr>
        <w:tc>
          <w:tcPr>
            <w:tcW w:w="3790" w:type="dxa"/>
          </w:tcPr>
          <w:p>
            <w:pPr>
              <w:pStyle w:val="TableParagraph"/>
              <w:spacing w:line="252" w:lineRule="exact" w:before="1"/>
              <w:ind w:left="107"/>
              <w:rPr>
                <w:sz w:val="21"/>
              </w:rPr>
            </w:pPr>
            <w:r>
              <w:rPr>
                <w:spacing w:val="-3"/>
                <w:sz w:val="21"/>
              </w:rPr>
              <w:t>吸收投资收到的现金</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5,489,299,999.04</w:t>
            </w:r>
          </w:p>
        </w:tc>
        <w:tc>
          <w:tcPr>
            <w:tcW w:w="2013" w:type="dxa"/>
          </w:tcPr>
          <w:p>
            <w:pPr>
              <w:pStyle w:val="TableParagraph"/>
              <w:spacing w:line="230" w:lineRule="exact"/>
              <w:ind w:left="109"/>
              <w:rPr>
                <w:sz w:val="18"/>
              </w:rPr>
            </w:pPr>
            <w:r>
              <w:rPr>
                <w:spacing w:val="-2"/>
                <w:sz w:val="18"/>
              </w:rPr>
              <w:t>10,000,000.00</w:t>
            </w:r>
          </w:p>
        </w:tc>
      </w:tr>
      <w:tr>
        <w:trPr>
          <w:trHeight w:val="544" w:hRule="atLeast"/>
        </w:trPr>
        <w:tc>
          <w:tcPr>
            <w:tcW w:w="3790" w:type="dxa"/>
          </w:tcPr>
          <w:p>
            <w:pPr>
              <w:pStyle w:val="TableParagraph"/>
              <w:spacing w:before="1"/>
              <w:ind w:left="107"/>
              <w:rPr>
                <w:sz w:val="21"/>
              </w:rPr>
            </w:pPr>
            <w:r>
              <w:rPr>
                <w:spacing w:val="-3"/>
                <w:sz w:val="21"/>
              </w:rPr>
              <w:t>其中：子公司吸收少数股东投资收到的</w:t>
            </w:r>
          </w:p>
          <w:p>
            <w:pPr>
              <w:pStyle w:val="TableParagraph"/>
              <w:spacing w:line="252" w:lineRule="exact" w:before="2"/>
              <w:ind w:left="107"/>
              <w:rPr>
                <w:sz w:val="21"/>
              </w:rPr>
            </w:pPr>
            <w:r>
              <w:rPr>
                <w:spacing w:val="-5"/>
                <w:sz w:val="21"/>
              </w:rPr>
              <w:t>现金</w:t>
            </w:r>
          </w:p>
        </w:tc>
        <w:tc>
          <w:tcPr>
            <w:tcW w:w="739" w:type="dxa"/>
          </w:tcPr>
          <w:p>
            <w:pPr>
              <w:pStyle w:val="TableParagraph"/>
              <w:rPr>
                <w:rFonts w:ascii="Times New Roman"/>
                <w:sz w:val="18"/>
              </w:rPr>
            </w:pPr>
          </w:p>
        </w:tc>
        <w:tc>
          <w:tcPr>
            <w:tcW w:w="2020" w:type="dxa"/>
          </w:tcPr>
          <w:p>
            <w:pPr>
              <w:pStyle w:val="TableParagraph"/>
              <w:ind w:left="108"/>
              <w:rPr>
                <w:sz w:val="18"/>
              </w:rPr>
            </w:pPr>
            <w:r>
              <w:rPr>
                <w:spacing w:val="-2"/>
                <w:sz w:val="18"/>
              </w:rPr>
              <w:t>521,300,000.00</w:t>
            </w:r>
          </w:p>
        </w:tc>
        <w:tc>
          <w:tcPr>
            <w:tcW w:w="2013" w:type="dxa"/>
          </w:tcPr>
          <w:p>
            <w:pPr>
              <w:pStyle w:val="TableParagraph"/>
              <w:ind w:left="109"/>
              <w:rPr>
                <w:sz w:val="18"/>
              </w:rPr>
            </w:pPr>
            <w:r>
              <w:rPr>
                <w:spacing w:val="-2"/>
                <w:sz w:val="18"/>
              </w:rPr>
              <w:t>10,000,000.00</w:t>
            </w:r>
          </w:p>
        </w:tc>
      </w:tr>
      <w:tr>
        <w:trPr>
          <w:trHeight w:val="273" w:hRule="atLeast"/>
        </w:trPr>
        <w:tc>
          <w:tcPr>
            <w:tcW w:w="3790" w:type="dxa"/>
          </w:tcPr>
          <w:p>
            <w:pPr>
              <w:pStyle w:val="TableParagraph"/>
              <w:spacing w:line="252" w:lineRule="exact" w:before="1"/>
              <w:ind w:left="107"/>
              <w:rPr>
                <w:sz w:val="21"/>
              </w:rPr>
            </w:pPr>
            <w:r>
              <w:rPr>
                <w:spacing w:val="-3"/>
                <w:sz w:val="21"/>
              </w:rPr>
              <w:t>取得借款收到的现金</w:t>
            </w:r>
          </w:p>
        </w:tc>
        <w:tc>
          <w:tcPr>
            <w:tcW w:w="739" w:type="dxa"/>
          </w:tcPr>
          <w:p>
            <w:pPr>
              <w:pStyle w:val="TableParagraph"/>
              <w:rPr>
                <w:rFonts w:ascii="Times New Roman"/>
                <w:sz w:val="18"/>
              </w:rPr>
            </w:pPr>
          </w:p>
        </w:tc>
        <w:tc>
          <w:tcPr>
            <w:tcW w:w="2020" w:type="dxa"/>
          </w:tcPr>
          <w:p>
            <w:pPr>
              <w:pStyle w:val="TableParagraph"/>
              <w:ind w:left="108"/>
              <w:rPr>
                <w:sz w:val="18"/>
              </w:rPr>
            </w:pPr>
            <w:r>
              <w:rPr>
                <w:spacing w:val="-2"/>
                <w:sz w:val="18"/>
              </w:rPr>
              <w:t>8,323,618,830.37</w:t>
            </w:r>
          </w:p>
        </w:tc>
        <w:tc>
          <w:tcPr>
            <w:tcW w:w="2013" w:type="dxa"/>
          </w:tcPr>
          <w:p>
            <w:pPr>
              <w:pStyle w:val="TableParagraph"/>
              <w:ind w:left="109"/>
              <w:rPr>
                <w:sz w:val="18"/>
              </w:rPr>
            </w:pPr>
            <w:r>
              <w:rPr>
                <w:spacing w:val="-2"/>
                <w:sz w:val="18"/>
              </w:rPr>
              <w:t>6,536,366,813.65</w:t>
            </w:r>
          </w:p>
        </w:tc>
      </w:tr>
      <w:tr>
        <w:trPr>
          <w:trHeight w:val="270" w:hRule="atLeast"/>
        </w:trPr>
        <w:tc>
          <w:tcPr>
            <w:tcW w:w="3790" w:type="dxa"/>
          </w:tcPr>
          <w:p>
            <w:pPr>
              <w:pStyle w:val="TableParagraph"/>
              <w:spacing w:line="250" w:lineRule="exact" w:before="1"/>
              <w:ind w:left="107"/>
              <w:rPr>
                <w:sz w:val="21"/>
              </w:rPr>
            </w:pPr>
            <w:r>
              <w:rPr>
                <w:spacing w:val="-3"/>
                <w:sz w:val="21"/>
              </w:rPr>
              <w:t>收到其他与筹资活动有关的现金</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1,205,145,270.36</w:t>
            </w:r>
          </w:p>
        </w:tc>
        <w:tc>
          <w:tcPr>
            <w:tcW w:w="2013" w:type="dxa"/>
          </w:tcPr>
          <w:p>
            <w:pPr>
              <w:pStyle w:val="TableParagraph"/>
              <w:spacing w:line="230" w:lineRule="exact"/>
              <w:ind w:left="109"/>
              <w:rPr>
                <w:sz w:val="18"/>
              </w:rPr>
            </w:pPr>
            <w:r>
              <w:rPr>
                <w:spacing w:val="-2"/>
                <w:sz w:val="18"/>
              </w:rPr>
              <w:t>477,597,504.41</w:t>
            </w:r>
          </w:p>
        </w:tc>
      </w:tr>
      <w:tr>
        <w:trPr>
          <w:trHeight w:val="273" w:hRule="atLeast"/>
        </w:trPr>
        <w:tc>
          <w:tcPr>
            <w:tcW w:w="3790" w:type="dxa"/>
          </w:tcPr>
          <w:p>
            <w:pPr>
              <w:pStyle w:val="TableParagraph"/>
              <w:spacing w:line="252" w:lineRule="exact" w:before="1"/>
              <w:ind w:left="107"/>
              <w:rPr>
                <w:sz w:val="21"/>
              </w:rPr>
            </w:pPr>
            <w:r>
              <w:rPr>
                <w:spacing w:val="-3"/>
                <w:sz w:val="21"/>
              </w:rPr>
              <w:t>筹资活动现金流入小计</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15,018,064,099.77</w:t>
            </w:r>
          </w:p>
        </w:tc>
        <w:tc>
          <w:tcPr>
            <w:tcW w:w="2013" w:type="dxa"/>
          </w:tcPr>
          <w:p>
            <w:pPr>
              <w:pStyle w:val="TableParagraph"/>
              <w:spacing w:line="230" w:lineRule="exact"/>
              <w:ind w:left="109"/>
              <w:rPr>
                <w:sz w:val="18"/>
              </w:rPr>
            </w:pPr>
            <w:r>
              <w:rPr>
                <w:spacing w:val="-2"/>
                <w:sz w:val="18"/>
              </w:rPr>
              <w:t>7,023,964,318.06</w:t>
            </w:r>
          </w:p>
        </w:tc>
      </w:tr>
      <w:tr>
        <w:trPr>
          <w:trHeight w:val="270" w:hRule="atLeast"/>
        </w:trPr>
        <w:tc>
          <w:tcPr>
            <w:tcW w:w="3790" w:type="dxa"/>
          </w:tcPr>
          <w:p>
            <w:pPr>
              <w:pStyle w:val="TableParagraph"/>
              <w:spacing w:line="250" w:lineRule="exact" w:before="1"/>
              <w:ind w:left="107"/>
              <w:rPr>
                <w:sz w:val="21"/>
              </w:rPr>
            </w:pPr>
            <w:r>
              <w:rPr>
                <w:spacing w:val="-3"/>
                <w:sz w:val="21"/>
              </w:rPr>
              <w:t>偿还债务支付的现金</w:t>
            </w:r>
          </w:p>
        </w:tc>
        <w:tc>
          <w:tcPr>
            <w:tcW w:w="739" w:type="dxa"/>
          </w:tcPr>
          <w:p>
            <w:pPr>
              <w:pStyle w:val="TableParagraph"/>
              <w:rPr>
                <w:rFonts w:ascii="Times New Roman"/>
                <w:sz w:val="18"/>
              </w:rPr>
            </w:pPr>
          </w:p>
        </w:tc>
        <w:tc>
          <w:tcPr>
            <w:tcW w:w="2020" w:type="dxa"/>
          </w:tcPr>
          <w:p>
            <w:pPr>
              <w:pStyle w:val="TableParagraph"/>
              <w:ind w:left="108"/>
              <w:rPr>
                <w:sz w:val="18"/>
              </w:rPr>
            </w:pPr>
            <w:r>
              <w:rPr>
                <w:spacing w:val="-2"/>
                <w:sz w:val="18"/>
              </w:rPr>
              <w:t>8,537,170,068.80</w:t>
            </w:r>
          </w:p>
        </w:tc>
        <w:tc>
          <w:tcPr>
            <w:tcW w:w="2013" w:type="dxa"/>
          </w:tcPr>
          <w:p>
            <w:pPr>
              <w:pStyle w:val="TableParagraph"/>
              <w:ind w:left="109"/>
              <w:rPr>
                <w:sz w:val="18"/>
              </w:rPr>
            </w:pPr>
            <w:r>
              <w:rPr>
                <w:spacing w:val="-2"/>
                <w:sz w:val="18"/>
              </w:rPr>
              <w:t>4,464,827,911.94</w:t>
            </w:r>
          </w:p>
        </w:tc>
      </w:tr>
      <w:tr>
        <w:trPr>
          <w:trHeight w:val="234" w:hRule="atLeast"/>
        </w:trPr>
        <w:tc>
          <w:tcPr>
            <w:tcW w:w="3790" w:type="dxa"/>
          </w:tcPr>
          <w:p>
            <w:pPr>
              <w:pStyle w:val="TableParagraph"/>
              <w:spacing w:line="213" w:lineRule="exact" w:before="2"/>
              <w:ind w:left="107"/>
              <w:rPr>
                <w:sz w:val="18"/>
              </w:rPr>
            </w:pPr>
            <w:r>
              <w:rPr>
                <w:spacing w:val="-1"/>
                <w:sz w:val="18"/>
              </w:rPr>
              <w:t>分配股利、利润或偿付利息支付的现金</w:t>
            </w:r>
          </w:p>
        </w:tc>
        <w:tc>
          <w:tcPr>
            <w:tcW w:w="739" w:type="dxa"/>
          </w:tcPr>
          <w:p>
            <w:pPr>
              <w:pStyle w:val="TableParagraph"/>
              <w:rPr>
                <w:rFonts w:ascii="Times New Roman"/>
                <w:sz w:val="16"/>
              </w:rPr>
            </w:pPr>
          </w:p>
        </w:tc>
        <w:tc>
          <w:tcPr>
            <w:tcW w:w="2020" w:type="dxa"/>
          </w:tcPr>
          <w:p>
            <w:pPr>
              <w:pStyle w:val="TableParagraph"/>
              <w:spacing w:line="213" w:lineRule="exact" w:before="2"/>
              <w:ind w:left="108"/>
              <w:rPr>
                <w:sz w:val="18"/>
              </w:rPr>
            </w:pPr>
            <w:r>
              <w:rPr>
                <w:spacing w:val="-2"/>
                <w:sz w:val="18"/>
              </w:rPr>
              <w:t>892,718,483.58</w:t>
            </w:r>
          </w:p>
        </w:tc>
        <w:tc>
          <w:tcPr>
            <w:tcW w:w="2013" w:type="dxa"/>
          </w:tcPr>
          <w:p>
            <w:pPr>
              <w:pStyle w:val="TableParagraph"/>
              <w:spacing w:line="213" w:lineRule="exact" w:before="2"/>
              <w:ind w:left="109"/>
              <w:rPr>
                <w:sz w:val="18"/>
              </w:rPr>
            </w:pPr>
            <w:r>
              <w:rPr>
                <w:spacing w:val="-2"/>
                <w:sz w:val="18"/>
              </w:rPr>
              <w:t>902,026,030.59</w:t>
            </w:r>
          </w:p>
        </w:tc>
      </w:tr>
      <w:tr>
        <w:trPr>
          <w:trHeight w:val="232" w:hRule="atLeast"/>
        </w:trPr>
        <w:tc>
          <w:tcPr>
            <w:tcW w:w="3790" w:type="dxa"/>
          </w:tcPr>
          <w:p>
            <w:pPr>
              <w:pStyle w:val="TableParagraph"/>
              <w:spacing w:line="212" w:lineRule="exact"/>
              <w:ind w:left="107"/>
              <w:rPr>
                <w:sz w:val="18"/>
              </w:rPr>
            </w:pPr>
            <w:r>
              <w:rPr>
                <w:spacing w:val="-1"/>
                <w:sz w:val="18"/>
              </w:rPr>
              <w:t>其中：子公司支付给少数股东的股利、利润</w:t>
            </w:r>
          </w:p>
        </w:tc>
        <w:tc>
          <w:tcPr>
            <w:tcW w:w="739" w:type="dxa"/>
          </w:tcPr>
          <w:p>
            <w:pPr>
              <w:pStyle w:val="TableParagraph"/>
              <w:rPr>
                <w:rFonts w:ascii="Times New Roman"/>
                <w:sz w:val="16"/>
              </w:rPr>
            </w:pPr>
          </w:p>
        </w:tc>
        <w:tc>
          <w:tcPr>
            <w:tcW w:w="2020" w:type="dxa"/>
          </w:tcPr>
          <w:p>
            <w:pPr>
              <w:pStyle w:val="TableParagraph"/>
              <w:spacing w:line="212" w:lineRule="exact"/>
              <w:ind w:left="108"/>
              <w:rPr>
                <w:sz w:val="18"/>
              </w:rPr>
            </w:pPr>
            <w:r>
              <w:rPr>
                <w:spacing w:val="-2"/>
                <w:sz w:val="18"/>
              </w:rPr>
              <w:t>36,039,821.98</w:t>
            </w:r>
          </w:p>
        </w:tc>
        <w:tc>
          <w:tcPr>
            <w:tcW w:w="2013" w:type="dxa"/>
          </w:tcPr>
          <w:p>
            <w:pPr>
              <w:pStyle w:val="TableParagraph"/>
              <w:spacing w:line="212" w:lineRule="exact"/>
              <w:ind w:left="109"/>
              <w:rPr>
                <w:sz w:val="18"/>
              </w:rPr>
            </w:pPr>
            <w:r>
              <w:rPr>
                <w:spacing w:val="-2"/>
                <w:sz w:val="18"/>
              </w:rPr>
              <w:t>405,924,777.02</w:t>
            </w:r>
          </w:p>
        </w:tc>
      </w:tr>
      <w:tr>
        <w:trPr>
          <w:trHeight w:val="234" w:hRule="atLeast"/>
        </w:trPr>
        <w:tc>
          <w:tcPr>
            <w:tcW w:w="3790" w:type="dxa"/>
          </w:tcPr>
          <w:p>
            <w:pPr>
              <w:pStyle w:val="TableParagraph"/>
              <w:spacing w:line="213" w:lineRule="exact" w:before="2"/>
              <w:ind w:left="107"/>
              <w:rPr>
                <w:sz w:val="18"/>
              </w:rPr>
            </w:pPr>
            <w:r>
              <w:rPr>
                <w:spacing w:val="-1"/>
                <w:sz w:val="18"/>
              </w:rPr>
              <w:t>支付其他与筹资活动有关的现金</w:t>
            </w:r>
          </w:p>
        </w:tc>
        <w:tc>
          <w:tcPr>
            <w:tcW w:w="739" w:type="dxa"/>
          </w:tcPr>
          <w:p>
            <w:pPr>
              <w:pStyle w:val="TableParagraph"/>
              <w:rPr>
                <w:rFonts w:ascii="Times New Roman"/>
                <w:sz w:val="16"/>
              </w:rPr>
            </w:pPr>
          </w:p>
        </w:tc>
        <w:tc>
          <w:tcPr>
            <w:tcW w:w="2020" w:type="dxa"/>
          </w:tcPr>
          <w:p>
            <w:pPr>
              <w:pStyle w:val="TableParagraph"/>
              <w:spacing w:line="213" w:lineRule="exact" w:before="2"/>
              <w:ind w:left="108"/>
              <w:rPr>
                <w:sz w:val="18"/>
              </w:rPr>
            </w:pPr>
            <w:r>
              <w:rPr>
                <w:spacing w:val="-2"/>
                <w:sz w:val="18"/>
              </w:rPr>
              <w:t>916,791,798.94</w:t>
            </w:r>
          </w:p>
        </w:tc>
        <w:tc>
          <w:tcPr>
            <w:tcW w:w="2013" w:type="dxa"/>
          </w:tcPr>
          <w:p>
            <w:pPr>
              <w:pStyle w:val="TableParagraph"/>
              <w:spacing w:line="213" w:lineRule="exact" w:before="2"/>
              <w:ind w:left="109"/>
              <w:rPr>
                <w:sz w:val="18"/>
              </w:rPr>
            </w:pPr>
            <w:r>
              <w:rPr>
                <w:spacing w:val="-2"/>
                <w:sz w:val="18"/>
              </w:rPr>
              <w:t>173,176,117.53</w:t>
            </w:r>
          </w:p>
        </w:tc>
      </w:tr>
      <w:tr>
        <w:trPr>
          <w:trHeight w:val="270" w:hRule="atLeast"/>
        </w:trPr>
        <w:tc>
          <w:tcPr>
            <w:tcW w:w="3790" w:type="dxa"/>
          </w:tcPr>
          <w:p>
            <w:pPr>
              <w:pStyle w:val="TableParagraph"/>
              <w:spacing w:line="250" w:lineRule="exact" w:before="1"/>
              <w:ind w:left="107"/>
              <w:rPr>
                <w:sz w:val="21"/>
              </w:rPr>
            </w:pPr>
            <w:r>
              <w:rPr>
                <w:spacing w:val="-3"/>
                <w:sz w:val="21"/>
              </w:rPr>
              <w:t>筹资活动现金流出小计</w:t>
            </w:r>
          </w:p>
        </w:tc>
        <w:tc>
          <w:tcPr>
            <w:tcW w:w="739" w:type="dxa"/>
          </w:tcPr>
          <w:p>
            <w:pPr>
              <w:pStyle w:val="TableParagraph"/>
              <w:rPr>
                <w:rFonts w:ascii="Times New Roman"/>
                <w:sz w:val="18"/>
              </w:rPr>
            </w:pPr>
          </w:p>
        </w:tc>
        <w:tc>
          <w:tcPr>
            <w:tcW w:w="2020" w:type="dxa"/>
          </w:tcPr>
          <w:p>
            <w:pPr>
              <w:pStyle w:val="TableParagraph"/>
              <w:ind w:left="108"/>
              <w:rPr>
                <w:sz w:val="18"/>
              </w:rPr>
            </w:pPr>
            <w:r>
              <w:rPr>
                <w:spacing w:val="-2"/>
                <w:sz w:val="18"/>
              </w:rPr>
              <w:t>10,346,680,351.32</w:t>
            </w:r>
          </w:p>
        </w:tc>
        <w:tc>
          <w:tcPr>
            <w:tcW w:w="2013" w:type="dxa"/>
          </w:tcPr>
          <w:p>
            <w:pPr>
              <w:pStyle w:val="TableParagraph"/>
              <w:ind w:left="109"/>
              <w:rPr>
                <w:sz w:val="18"/>
              </w:rPr>
            </w:pPr>
            <w:r>
              <w:rPr>
                <w:spacing w:val="-2"/>
                <w:sz w:val="18"/>
              </w:rPr>
              <w:t>5,540,030,060.06</w:t>
            </w:r>
          </w:p>
        </w:tc>
      </w:tr>
      <w:tr>
        <w:trPr>
          <w:trHeight w:val="273" w:hRule="atLeast"/>
        </w:trPr>
        <w:tc>
          <w:tcPr>
            <w:tcW w:w="3790" w:type="dxa"/>
          </w:tcPr>
          <w:p>
            <w:pPr>
              <w:pStyle w:val="TableParagraph"/>
              <w:spacing w:line="250" w:lineRule="exact" w:before="3"/>
              <w:ind w:left="107"/>
              <w:rPr>
                <w:sz w:val="21"/>
              </w:rPr>
            </w:pPr>
            <w:r>
              <w:rPr>
                <w:spacing w:val="-3"/>
                <w:sz w:val="21"/>
              </w:rPr>
              <w:t>筹资活动产生的现金流量净额</w:t>
            </w:r>
          </w:p>
        </w:tc>
        <w:tc>
          <w:tcPr>
            <w:tcW w:w="739" w:type="dxa"/>
          </w:tcPr>
          <w:p>
            <w:pPr>
              <w:pStyle w:val="TableParagraph"/>
              <w:rPr>
                <w:rFonts w:ascii="Times New Roman"/>
                <w:sz w:val="18"/>
              </w:rPr>
            </w:pPr>
          </w:p>
        </w:tc>
        <w:tc>
          <w:tcPr>
            <w:tcW w:w="2020" w:type="dxa"/>
          </w:tcPr>
          <w:p>
            <w:pPr>
              <w:pStyle w:val="TableParagraph"/>
              <w:spacing w:before="2"/>
              <w:ind w:left="108"/>
              <w:rPr>
                <w:sz w:val="18"/>
              </w:rPr>
            </w:pPr>
            <w:r>
              <w:rPr>
                <w:spacing w:val="-2"/>
                <w:sz w:val="18"/>
              </w:rPr>
              <w:t>4,671,383,748.45</w:t>
            </w:r>
          </w:p>
        </w:tc>
        <w:tc>
          <w:tcPr>
            <w:tcW w:w="2013" w:type="dxa"/>
          </w:tcPr>
          <w:p>
            <w:pPr>
              <w:pStyle w:val="TableParagraph"/>
              <w:spacing w:before="2"/>
              <w:ind w:left="109"/>
              <w:rPr>
                <w:sz w:val="18"/>
              </w:rPr>
            </w:pPr>
            <w:r>
              <w:rPr>
                <w:spacing w:val="-2"/>
                <w:sz w:val="18"/>
              </w:rPr>
              <w:t>1,483,934,258.00</w:t>
            </w:r>
          </w:p>
        </w:tc>
      </w:tr>
      <w:tr>
        <w:trPr>
          <w:trHeight w:val="545" w:hRule="atLeast"/>
        </w:trPr>
        <w:tc>
          <w:tcPr>
            <w:tcW w:w="3790" w:type="dxa"/>
          </w:tcPr>
          <w:p>
            <w:pPr>
              <w:pStyle w:val="TableParagraph"/>
              <w:spacing w:before="1"/>
              <w:ind w:left="107"/>
              <w:rPr>
                <w:sz w:val="21"/>
              </w:rPr>
            </w:pPr>
            <w:r>
              <w:rPr>
                <w:spacing w:val="-3"/>
                <w:sz w:val="21"/>
              </w:rPr>
              <w:t>四、汇率变动对现金及现金等价物的影</w:t>
            </w:r>
          </w:p>
          <w:p>
            <w:pPr>
              <w:pStyle w:val="TableParagraph"/>
              <w:spacing w:line="250" w:lineRule="exact" w:before="5"/>
              <w:ind w:left="107"/>
              <w:rPr>
                <w:sz w:val="21"/>
              </w:rPr>
            </w:pPr>
            <w:r>
              <w:rPr>
                <w:spacing w:val="-10"/>
                <w:sz w:val="21"/>
              </w:rPr>
              <w:t>响</w:t>
            </w:r>
          </w:p>
        </w:tc>
        <w:tc>
          <w:tcPr>
            <w:tcW w:w="739" w:type="dxa"/>
          </w:tcPr>
          <w:p>
            <w:pPr>
              <w:pStyle w:val="TableParagraph"/>
              <w:rPr>
                <w:rFonts w:ascii="Times New Roman"/>
                <w:sz w:val="18"/>
              </w:rPr>
            </w:pPr>
          </w:p>
        </w:tc>
        <w:tc>
          <w:tcPr>
            <w:tcW w:w="2020" w:type="dxa"/>
          </w:tcPr>
          <w:p>
            <w:pPr>
              <w:pStyle w:val="TableParagraph"/>
              <w:ind w:left="108"/>
              <w:rPr>
                <w:sz w:val="18"/>
              </w:rPr>
            </w:pPr>
            <w:r>
              <w:rPr>
                <w:spacing w:val="-2"/>
                <w:sz w:val="18"/>
              </w:rPr>
              <w:t>3,629,996.42</w:t>
            </w:r>
          </w:p>
        </w:tc>
        <w:tc>
          <w:tcPr>
            <w:tcW w:w="2013" w:type="dxa"/>
          </w:tcPr>
          <w:p>
            <w:pPr>
              <w:pStyle w:val="TableParagraph"/>
              <w:ind w:left="109"/>
              <w:rPr>
                <w:sz w:val="18"/>
              </w:rPr>
            </w:pPr>
            <w:r>
              <w:rPr>
                <w:spacing w:val="-2"/>
                <w:sz w:val="18"/>
              </w:rPr>
              <w:t>10,507,145.36</w:t>
            </w:r>
          </w:p>
        </w:tc>
      </w:tr>
      <w:tr>
        <w:trPr>
          <w:trHeight w:val="273" w:hRule="atLeast"/>
        </w:trPr>
        <w:tc>
          <w:tcPr>
            <w:tcW w:w="3790" w:type="dxa"/>
          </w:tcPr>
          <w:p>
            <w:pPr>
              <w:pStyle w:val="TableParagraph"/>
              <w:spacing w:line="252" w:lineRule="exact" w:before="1"/>
              <w:ind w:left="107"/>
              <w:rPr>
                <w:sz w:val="21"/>
              </w:rPr>
            </w:pPr>
            <w:r>
              <w:rPr>
                <w:spacing w:val="-3"/>
                <w:sz w:val="21"/>
              </w:rPr>
              <w:t>五、现金及现金等价物净增加额</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2,375,949,513.17</w:t>
            </w:r>
          </w:p>
        </w:tc>
        <w:tc>
          <w:tcPr>
            <w:tcW w:w="2013" w:type="dxa"/>
          </w:tcPr>
          <w:p>
            <w:pPr>
              <w:pStyle w:val="TableParagraph"/>
              <w:spacing w:line="230" w:lineRule="exact"/>
              <w:ind w:left="109"/>
              <w:rPr>
                <w:sz w:val="18"/>
              </w:rPr>
            </w:pPr>
            <w:r>
              <w:rPr>
                <w:sz w:val="18"/>
              </w:rPr>
              <w:t>-</w:t>
            </w:r>
            <w:r>
              <w:rPr>
                <w:spacing w:val="-2"/>
                <w:sz w:val="18"/>
              </w:rPr>
              <w:t>1,242,971,463.38</w:t>
            </w:r>
          </w:p>
        </w:tc>
      </w:tr>
      <w:tr>
        <w:trPr>
          <w:trHeight w:val="270" w:hRule="atLeast"/>
        </w:trPr>
        <w:tc>
          <w:tcPr>
            <w:tcW w:w="3790" w:type="dxa"/>
          </w:tcPr>
          <w:p>
            <w:pPr>
              <w:pStyle w:val="TableParagraph"/>
              <w:spacing w:line="250" w:lineRule="exact" w:before="1"/>
              <w:ind w:left="107"/>
              <w:rPr>
                <w:sz w:val="21"/>
              </w:rPr>
            </w:pPr>
            <w:r>
              <w:rPr>
                <w:spacing w:val="-3"/>
                <w:sz w:val="21"/>
              </w:rPr>
              <w:t>加：期初现金及现金等价物余额</w:t>
            </w:r>
          </w:p>
        </w:tc>
        <w:tc>
          <w:tcPr>
            <w:tcW w:w="739" w:type="dxa"/>
          </w:tcPr>
          <w:p>
            <w:pPr>
              <w:pStyle w:val="TableParagraph"/>
              <w:rPr>
                <w:rFonts w:ascii="Times New Roman"/>
                <w:sz w:val="18"/>
              </w:rPr>
            </w:pPr>
          </w:p>
        </w:tc>
        <w:tc>
          <w:tcPr>
            <w:tcW w:w="2020" w:type="dxa"/>
          </w:tcPr>
          <w:p>
            <w:pPr>
              <w:pStyle w:val="TableParagraph"/>
              <w:spacing w:line="230" w:lineRule="exact"/>
              <w:ind w:left="108"/>
              <w:rPr>
                <w:sz w:val="18"/>
              </w:rPr>
            </w:pPr>
            <w:r>
              <w:rPr>
                <w:spacing w:val="-2"/>
                <w:sz w:val="18"/>
              </w:rPr>
              <w:t>9,596,874,143.29</w:t>
            </w:r>
          </w:p>
        </w:tc>
        <w:tc>
          <w:tcPr>
            <w:tcW w:w="2013" w:type="dxa"/>
          </w:tcPr>
          <w:p>
            <w:pPr>
              <w:pStyle w:val="TableParagraph"/>
              <w:spacing w:line="230" w:lineRule="exact"/>
              <w:ind w:left="109"/>
              <w:rPr>
                <w:sz w:val="18"/>
              </w:rPr>
            </w:pPr>
            <w:r>
              <w:rPr>
                <w:spacing w:val="-2"/>
                <w:sz w:val="18"/>
              </w:rPr>
              <w:t>10,839,845,606.67</w:t>
            </w:r>
          </w:p>
        </w:tc>
      </w:tr>
      <w:tr>
        <w:trPr>
          <w:trHeight w:val="273" w:hRule="atLeast"/>
        </w:trPr>
        <w:tc>
          <w:tcPr>
            <w:tcW w:w="3790" w:type="dxa"/>
          </w:tcPr>
          <w:p>
            <w:pPr>
              <w:pStyle w:val="TableParagraph"/>
              <w:spacing w:line="250" w:lineRule="exact" w:before="3"/>
              <w:ind w:left="107"/>
              <w:rPr>
                <w:sz w:val="21"/>
              </w:rPr>
            </w:pPr>
            <w:r>
              <w:rPr>
                <w:spacing w:val="-3"/>
                <w:sz w:val="21"/>
              </w:rPr>
              <w:t>六、期末现金及现金等价物余额</w:t>
            </w:r>
          </w:p>
        </w:tc>
        <w:tc>
          <w:tcPr>
            <w:tcW w:w="739" w:type="dxa"/>
          </w:tcPr>
          <w:p>
            <w:pPr>
              <w:pStyle w:val="TableParagraph"/>
              <w:rPr>
                <w:rFonts w:ascii="Times New Roman"/>
                <w:sz w:val="18"/>
              </w:rPr>
            </w:pPr>
          </w:p>
        </w:tc>
        <w:tc>
          <w:tcPr>
            <w:tcW w:w="2020" w:type="dxa"/>
          </w:tcPr>
          <w:p>
            <w:pPr>
              <w:pStyle w:val="TableParagraph"/>
              <w:spacing w:before="2"/>
              <w:ind w:left="108"/>
              <w:rPr>
                <w:sz w:val="18"/>
              </w:rPr>
            </w:pPr>
            <w:r>
              <w:rPr>
                <w:spacing w:val="-2"/>
                <w:sz w:val="18"/>
              </w:rPr>
              <w:t>11,972,823,656.46</w:t>
            </w:r>
          </w:p>
        </w:tc>
        <w:tc>
          <w:tcPr>
            <w:tcW w:w="2013" w:type="dxa"/>
          </w:tcPr>
          <w:p>
            <w:pPr>
              <w:pStyle w:val="TableParagraph"/>
              <w:spacing w:before="2"/>
              <w:ind w:left="109"/>
              <w:rPr>
                <w:sz w:val="18"/>
              </w:rPr>
            </w:pPr>
            <w:r>
              <w:rPr>
                <w:spacing w:val="-2"/>
                <w:sz w:val="18"/>
              </w:rPr>
              <w:t>9,596,874,143.29</w:t>
            </w:r>
          </w:p>
        </w:tc>
      </w:tr>
    </w:tbl>
    <w:p>
      <w:pPr>
        <w:pStyle w:val="Heading3"/>
        <w:spacing w:before="258"/>
        <w:ind w:left="818"/>
      </w:pPr>
      <w:r>
        <w:rPr>
          <w:spacing w:val="-5"/>
        </w:rPr>
        <w:t>公司负责人：王建刚 主管会计工作负责人：张彭斌 会计机构负责人：张灵斌</w:t>
      </w:r>
    </w:p>
    <w:p>
      <w:pPr>
        <w:pStyle w:val="BodyText"/>
        <w:spacing w:before="200"/>
        <w:rPr>
          <w:sz w:val="21"/>
        </w:rPr>
      </w:pPr>
    </w:p>
    <w:p>
      <w:pPr>
        <w:pStyle w:val="BodyText"/>
        <w:ind w:left="818"/>
      </w:pPr>
      <w:r>
        <w:rPr>
          <w:spacing w:val="-4"/>
        </w:rPr>
        <w:t>母公司现金流量表</w:t>
      </w:r>
    </w:p>
    <w:p>
      <w:pPr>
        <w:pStyle w:val="Heading3"/>
        <w:tabs>
          <w:tab w:pos="7486" w:val="left" w:leader="none"/>
        </w:tabs>
        <w:spacing w:before="3"/>
        <w:ind w:left="818"/>
      </w:pPr>
      <w:r>
        <w:rPr>
          <w:spacing w:val="-2"/>
        </w:rPr>
        <w:t>2023</w:t>
      </w:r>
      <w:r>
        <w:rPr>
          <w:spacing w:val="-51"/>
        </w:rPr>
        <w:t> </w:t>
      </w:r>
      <w:r>
        <w:rPr>
          <w:spacing w:val="-2"/>
        </w:rPr>
        <w:t>年</w:t>
      </w:r>
      <w:r>
        <w:rPr>
          <w:spacing w:val="-47"/>
        </w:rPr>
        <w:t> </w:t>
      </w:r>
      <w:r>
        <w:rPr>
          <w:spacing w:val="-2"/>
        </w:rPr>
        <w:t>1—12</w:t>
      </w:r>
      <w:r>
        <w:rPr>
          <w:spacing w:val="-50"/>
        </w:rPr>
        <w:t> </w:t>
      </w:r>
      <w:r>
        <w:rPr>
          <w:spacing w:val="-10"/>
        </w:rPr>
        <w:t>月</w:t>
      </w:r>
      <w:r>
        <w:rPr/>
        <w:tab/>
        <w:t>单位:元</w:t>
      </w:r>
      <w:r>
        <w:rPr>
          <w:spacing w:val="39"/>
          <w:w w:val="150"/>
        </w:rPr>
        <w:t> </w:t>
      </w:r>
      <w:r>
        <w:rPr/>
        <w:t>币种:人民</w:t>
      </w:r>
      <w:r>
        <w:rPr>
          <w:spacing w:val="-10"/>
        </w:rPr>
        <w:t>币</w:t>
      </w:r>
    </w:p>
    <w:p>
      <w:pPr>
        <w:spacing w:after="0"/>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34" w:hRule="atLeast"/>
        </w:trPr>
        <w:tc>
          <w:tcPr>
            <w:tcW w:w="3068" w:type="dxa"/>
          </w:tcPr>
          <w:p>
            <w:pPr>
              <w:pStyle w:val="TableParagraph"/>
              <w:spacing w:line="213" w:lineRule="exact" w:before="2"/>
              <w:ind w:left="107"/>
              <w:rPr>
                <w:sz w:val="18"/>
              </w:rPr>
            </w:pPr>
            <w:r>
              <w:rPr>
                <w:spacing w:val="-5"/>
                <w:sz w:val="18"/>
              </w:rPr>
              <w:t>项目</w:t>
            </w:r>
          </w:p>
        </w:tc>
        <w:tc>
          <w:tcPr>
            <w:tcW w:w="1529" w:type="dxa"/>
          </w:tcPr>
          <w:p>
            <w:pPr>
              <w:pStyle w:val="TableParagraph"/>
              <w:spacing w:line="213" w:lineRule="exact" w:before="2"/>
              <w:ind w:left="105"/>
              <w:rPr>
                <w:sz w:val="18"/>
              </w:rPr>
            </w:pPr>
            <w:r>
              <w:rPr>
                <w:spacing w:val="-5"/>
                <w:sz w:val="18"/>
              </w:rPr>
              <w:t>附注</w:t>
            </w:r>
          </w:p>
        </w:tc>
        <w:tc>
          <w:tcPr>
            <w:tcW w:w="2119" w:type="dxa"/>
          </w:tcPr>
          <w:p>
            <w:pPr>
              <w:pStyle w:val="TableParagraph"/>
              <w:spacing w:line="213" w:lineRule="exact" w:before="2"/>
              <w:ind w:left="107"/>
              <w:rPr>
                <w:sz w:val="18"/>
              </w:rPr>
            </w:pPr>
            <w:r>
              <w:rPr>
                <w:sz w:val="18"/>
              </w:rPr>
              <w:t>2023</w:t>
            </w:r>
            <w:r>
              <w:rPr>
                <w:spacing w:val="-18"/>
                <w:sz w:val="18"/>
              </w:rPr>
              <w:t> 年度</w:t>
            </w:r>
          </w:p>
        </w:tc>
        <w:tc>
          <w:tcPr>
            <w:tcW w:w="2108" w:type="dxa"/>
          </w:tcPr>
          <w:p>
            <w:pPr>
              <w:pStyle w:val="TableParagraph"/>
              <w:spacing w:line="213" w:lineRule="exact" w:before="2"/>
              <w:ind w:left="105"/>
              <w:rPr>
                <w:sz w:val="18"/>
              </w:rPr>
            </w:pPr>
            <w:r>
              <w:rPr>
                <w:sz w:val="18"/>
              </w:rPr>
              <w:t>2022</w:t>
            </w:r>
            <w:r>
              <w:rPr>
                <w:spacing w:val="-18"/>
                <w:sz w:val="18"/>
              </w:rPr>
              <w:t> 年度</w:t>
            </w:r>
          </w:p>
        </w:tc>
      </w:tr>
      <w:tr>
        <w:trPr>
          <w:trHeight w:val="232" w:hRule="atLeast"/>
        </w:trPr>
        <w:tc>
          <w:tcPr>
            <w:tcW w:w="8824" w:type="dxa"/>
            <w:gridSpan w:val="4"/>
          </w:tcPr>
          <w:p>
            <w:pPr>
              <w:pStyle w:val="TableParagraph"/>
              <w:spacing w:line="213" w:lineRule="exact"/>
              <w:ind w:left="107"/>
              <w:rPr>
                <w:sz w:val="18"/>
              </w:rPr>
            </w:pPr>
            <w:r>
              <w:rPr>
                <w:spacing w:val="-1"/>
                <w:sz w:val="18"/>
              </w:rPr>
              <w:t>一、经营活动产生的现金流量：</w:t>
            </w:r>
          </w:p>
        </w:tc>
      </w:tr>
      <w:tr>
        <w:trPr>
          <w:trHeight w:val="544" w:hRule="atLeast"/>
        </w:trPr>
        <w:tc>
          <w:tcPr>
            <w:tcW w:w="3068" w:type="dxa"/>
          </w:tcPr>
          <w:p>
            <w:pPr>
              <w:pStyle w:val="TableParagraph"/>
              <w:spacing w:before="1"/>
              <w:ind w:left="107"/>
              <w:rPr>
                <w:sz w:val="21"/>
              </w:rPr>
            </w:pPr>
            <w:r>
              <w:rPr>
                <w:spacing w:val="-3"/>
                <w:sz w:val="21"/>
              </w:rPr>
              <w:t>销售商品、提供劳务收到的现</w:t>
            </w:r>
          </w:p>
          <w:p>
            <w:pPr>
              <w:pStyle w:val="TableParagraph"/>
              <w:spacing w:line="250" w:lineRule="exact" w:before="4"/>
              <w:ind w:left="107"/>
              <w:rPr>
                <w:sz w:val="21"/>
              </w:rPr>
            </w:pPr>
            <w:r>
              <w:rPr>
                <w:spacing w:val="-10"/>
                <w:sz w:val="21"/>
              </w:rPr>
              <w:t>金</w:t>
            </w:r>
          </w:p>
        </w:tc>
        <w:tc>
          <w:tcPr>
            <w:tcW w:w="1529" w:type="dxa"/>
          </w:tcPr>
          <w:p>
            <w:pPr>
              <w:pStyle w:val="TableParagraph"/>
              <w:rPr>
                <w:rFonts w:ascii="Times New Roman"/>
                <w:sz w:val="20"/>
              </w:rPr>
            </w:pPr>
          </w:p>
        </w:tc>
        <w:tc>
          <w:tcPr>
            <w:tcW w:w="2119" w:type="dxa"/>
          </w:tcPr>
          <w:p>
            <w:pPr>
              <w:pStyle w:val="TableParagraph"/>
              <w:spacing w:before="137"/>
              <w:ind w:left="107"/>
              <w:rPr>
                <w:sz w:val="21"/>
              </w:rPr>
            </w:pPr>
            <w:r>
              <w:rPr>
                <w:spacing w:val="-2"/>
                <w:sz w:val="21"/>
              </w:rPr>
              <w:t>113,170,117.04</w:t>
            </w:r>
          </w:p>
        </w:tc>
        <w:tc>
          <w:tcPr>
            <w:tcW w:w="2108" w:type="dxa"/>
          </w:tcPr>
          <w:p>
            <w:pPr>
              <w:pStyle w:val="TableParagraph"/>
              <w:spacing w:before="137"/>
              <w:ind w:left="105"/>
              <w:rPr>
                <w:sz w:val="21"/>
              </w:rPr>
            </w:pPr>
            <w:r>
              <w:rPr>
                <w:spacing w:val="-2"/>
                <w:sz w:val="21"/>
              </w:rPr>
              <w:t>78,924,038.21</w:t>
            </w:r>
          </w:p>
        </w:tc>
      </w:tr>
      <w:tr>
        <w:trPr>
          <w:trHeight w:val="273" w:hRule="atLeast"/>
        </w:trPr>
        <w:tc>
          <w:tcPr>
            <w:tcW w:w="3068" w:type="dxa"/>
          </w:tcPr>
          <w:p>
            <w:pPr>
              <w:pStyle w:val="TableParagraph"/>
              <w:spacing w:line="250" w:lineRule="exact" w:before="3"/>
              <w:ind w:left="107"/>
              <w:rPr>
                <w:sz w:val="21"/>
              </w:rPr>
            </w:pPr>
            <w:r>
              <w:rPr>
                <w:spacing w:val="-4"/>
                <w:sz w:val="21"/>
              </w:rPr>
              <w:t>收到的税费返还</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left="107"/>
              <w:rPr>
                <w:sz w:val="21"/>
              </w:rPr>
            </w:pPr>
            <w:r>
              <w:rPr>
                <w:spacing w:val="-3"/>
                <w:sz w:val="21"/>
              </w:rPr>
              <w:t>收到其他与经营活动有关的现</w:t>
            </w:r>
          </w:p>
          <w:p>
            <w:pPr>
              <w:pStyle w:val="TableParagraph"/>
              <w:spacing w:line="250" w:lineRule="exact" w:before="4"/>
              <w:ind w:left="107"/>
              <w:rPr>
                <w:sz w:val="21"/>
              </w:rPr>
            </w:pPr>
            <w:r>
              <w:rPr>
                <w:spacing w:val="-10"/>
                <w:sz w:val="21"/>
              </w:rPr>
              <w:t>金</w:t>
            </w:r>
          </w:p>
        </w:tc>
        <w:tc>
          <w:tcPr>
            <w:tcW w:w="1529" w:type="dxa"/>
          </w:tcPr>
          <w:p>
            <w:pPr>
              <w:pStyle w:val="TableParagraph"/>
              <w:rPr>
                <w:rFonts w:ascii="Times New Roman"/>
                <w:sz w:val="20"/>
              </w:rPr>
            </w:pPr>
          </w:p>
        </w:tc>
        <w:tc>
          <w:tcPr>
            <w:tcW w:w="2119" w:type="dxa"/>
          </w:tcPr>
          <w:p>
            <w:pPr>
              <w:pStyle w:val="TableParagraph"/>
              <w:spacing w:before="137"/>
              <w:ind w:left="107"/>
              <w:rPr>
                <w:sz w:val="21"/>
              </w:rPr>
            </w:pPr>
            <w:r>
              <w:rPr>
                <w:spacing w:val="-2"/>
                <w:sz w:val="21"/>
              </w:rPr>
              <w:t>71,389,827.58</w:t>
            </w:r>
          </w:p>
        </w:tc>
        <w:tc>
          <w:tcPr>
            <w:tcW w:w="2108" w:type="dxa"/>
          </w:tcPr>
          <w:p>
            <w:pPr>
              <w:pStyle w:val="TableParagraph"/>
              <w:spacing w:before="137"/>
              <w:ind w:left="105"/>
              <w:rPr>
                <w:sz w:val="21"/>
              </w:rPr>
            </w:pPr>
            <w:r>
              <w:rPr>
                <w:spacing w:val="-2"/>
                <w:sz w:val="21"/>
              </w:rPr>
              <w:t>28,927,461.95</w:t>
            </w:r>
          </w:p>
        </w:tc>
      </w:tr>
      <w:tr>
        <w:trPr>
          <w:trHeight w:val="273" w:hRule="atLeast"/>
        </w:trPr>
        <w:tc>
          <w:tcPr>
            <w:tcW w:w="3068" w:type="dxa"/>
          </w:tcPr>
          <w:p>
            <w:pPr>
              <w:pStyle w:val="TableParagraph"/>
              <w:spacing w:line="252" w:lineRule="exact" w:before="1"/>
              <w:ind w:left="107"/>
              <w:rPr>
                <w:sz w:val="21"/>
              </w:rPr>
            </w:pPr>
            <w:r>
              <w:rPr>
                <w:spacing w:val="-3"/>
                <w:sz w:val="21"/>
              </w:rPr>
              <w:t>经营活动现金流入小计</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184,559,944.62</w:t>
            </w:r>
          </w:p>
        </w:tc>
        <w:tc>
          <w:tcPr>
            <w:tcW w:w="2108" w:type="dxa"/>
          </w:tcPr>
          <w:p>
            <w:pPr>
              <w:pStyle w:val="TableParagraph"/>
              <w:spacing w:line="252" w:lineRule="exact" w:before="1"/>
              <w:ind w:left="105"/>
              <w:rPr>
                <w:sz w:val="21"/>
              </w:rPr>
            </w:pPr>
            <w:r>
              <w:rPr>
                <w:spacing w:val="-2"/>
                <w:sz w:val="21"/>
              </w:rPr>
              <w:t>107,851,500.16</w:t>
            </w:r>
          </w:p>
        </w:tc>
      </w:tr>
      <w:tr>
        <w:trPr>
          <w:trHeight w:val="270" w:hRule="atLeast"/>
        </w:trPr>
        <w:tc>
          <w:tcPr>
            <w:tcW w:w="3068" w:type="dxa"/>
          </w:tcPr>
          <w:p>
            <w:pPr>
              <w:pStyle w:val="TableParagraph"/>
              <w:ind w:left="107"/>
              <w:rPr>
                <w:sz w:val="18"/>
              </w:rPr>
            </w:pPr>
            <w:r>
              <w:rPr>
                <w:spacing w:val="-1"/>
                <w:sz w:val="18"/>
              </w:rPr>
              <w:t>购买商品、接受劳务支付的现金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spacing w:line="250" w:lineRule="exact" w:before="1"/>
              <w:ind w:left="105"/>
              <w:rPr>
                <w:sz w:val="21"/>
              </w:rPr>
            </w:pPr>
            <w:r>
              <w:rPr>
                <w:spacing w:val="-2"/>
                <w:sz w:val="21"/>
              </w:rPr>
              <w:t>13,902.76</w:t>
            </w:r>
          </w:p>
        </w:tc>
      </w:tr>
      <w:tr>
        <w:trPr>
          <w:trHeight w:val="273" w:hRule="atLeast"/>
        </w:trPr>
        <w:tc>
          <w:tcPr>
            <w:tcW w:w="3068" w:type="dxa"/>
          </w:tcPr>
          <w:p>
            <w:pPr>
              <w:pStyle w:val="TableParagraph"/>
              <w:spacing w:before="2"/>
              <w:ind w:left="107"/>
              <w:rPr>
                <w:sz w:val="18"/>
              </w:rPr>
            </w:pPr>
            <w:r>
              <w:rPr>
                <w:spacing w:val="-1"/>
                <w:sz w:val="18"/>
              </w:rPr>
              <w:t>支付给职工及为职工支付的现金</w:t>
            </w:r>
          </w:p>
        </w:tc>
        <w:tc>
          <w:tcPr>
            <w:tcW w:w="1529" w:type="dxa"/>
          </w:tcPr>
          <w:p>
            <w:pPr>
              <w:pStyle w:val="TableParagraph"/>
              <w:rPr>
                <w:rFonts w:ascii="Times New Roman"/>
                <w:sz w:val="20"/>
              </w:rPr>
            </w:pPr>
          </w:p>
        </w:tc>
        <w:tc>
          <w:tcPr>
            <w:tcW w:w="2119" w:type="dxa"/>
          </w:tcPr>
          <w:p>
            <w:pPr>
              <w:pStyle w:val="TableParagraph"/>
              <w:spacing w:line="250" w:lineRule="exact" w:before="3"/>
              <w:ind w:left="107"/>
              <w:rPr>
                <w:sz w:val="21"/>
              </w:rPr>
            </w:pPr>
            <w:r>
              <w:rPr>
                <w:spacing w:val="-2"/>
                <w:sz w:val="21"/>
              </w:rPr>
              <w:t>10,917,721.80</w:t>
            </w:r>
          </w:p>
        </w:tc>
        <w:tc>
          <w:tcPr>
            <w:tcW w:w="2108" w:type="dxa"/>
          </w:tcPr>
          <w:p>
            <w:pPr>
              <w:pStyle w:val="TableParagraph"/>
              <w:spacing w:line="250" w:lineRule="exact" w:before="3"/>
              <w:ind w:left="105"/>
              <w:rPr>
                <w:sz w:val="21"/>
              </w:rPr>
            </w:pPr>
            <w:r>
              <w:rPr>
                <w:spacing w:val="-2"/>
                <w:sz w:val="21"/>
              </w:rPr>
              <w:t>7,753,510.14</w:t>
            </w:r>
          </w:p>
        </w:tc>
      </w:tr>
      <w:tr>
        <w:trPr>
          <w:trHeight w:val="273" w:hRule="atLeast"/>
        </w:trPr>
        <w:tc>
          <w:tcPr>
            <w:tcW w:w="3068" w:type="dxa"/>
          </w:tcPr>
          <w:p>
            <w:pPr>
              <w:pStyle w:val="TableParagraph"/>
              <w:spacing w:line="230" w:lineRule="exact"/>
              <w:ind w:left="107"/>
              <w:rPr>
                <w:sz w:val="18"/>
              </w:rPr>
            </w:pPr>
            <w:r>
              <w:rPr>
                <w:spacing w:val="-2"/>
                <w:sz w:val="18"/>
              </w:rPr>
              <w:t>支付的各项税费</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17,096,227.41</w:t>
            </w:r>
          </w:p>
        </w:tc>
        <w:tc>
          <w:tcPr>
            <w:tcW w:w="2108" w:type="dxa"/>
          </w:tcPr>
          <w:p>
            <w:pPr>
              <w:pStyle w:val="TableParagraph"/>
              <w:spacing w:line="252" w:lineRule="exact" w:before="1"/>
              <w:ind w:left="105"/>
              <w:rPr>
                <w:sz w:val="21"/>
              </w:rPr>
            </w:pPr>
            <w:r>
              <w:rPr>
                <w:spacing w:val="-2"/>
                <w:sz w:val="21"/>
              </w:rPr>
              <w:t>5,043,395.36</w:t>
            </w:r>
          </w:p>
        </w:tc>
      </w:tr>
      <w:tr>
        <w:trPr>
          <w:trHeight w:val="270" w:hRule="atLeast"/>
        </w:trPr>
        <w:tc>
          <w:tcPr>
            <w:tcW w:w="3068" w:type="dxa"/>
          </w:tcPr>
          <w:p>
            <w:pPr>
              <w:pStyle w:val="TableParagraph"/>
              <w:ind w:left="107"/>
              <w:rPr>
                <w:sz w:val="18"/>
              </w:rPr>
            </w:pPr>
            <w:r>
              <w:rPr>
                <w:spacing w:val="-1"/>
                <w:sz w:val="18"/>
              </w:rPr>
              <w:t>支付其他与经营活动有关的现金</w:t>
            </w:r>
          </w:p>
        </w:tc>
        <w:tc>
          <w:tcPr>
            <w:tcW w:w="1529" w:type="dxa"/>
          </w:tcPr>
          <w:p>
            <w:pPr>
              <w:pStyle w:val="TableParagraph"/>
              <w:rPr>
                <w:rFonts w:ascii="Times New Roman"/>
                <w:sz w:val="20"/>
              </w:rPr>
            </w:pPr>
          </w:p>
        </w:tc>
        <w:tc>
          <w:tcPr>
            <w:tcW w:w="2119" w:type="dxa"/>
          </w:tcPr>
          <w:p>
            <w:pPr>
              <w:pStyle w:val="TableParagraph"/>
              <w:spacing w:line="250" w:lineRule="exact" w:before="1"/>
              <w:ind w:left="107"/>
              <w:rPr>
                <w:sz w:val="21"/>
              </w:rPr>
            </w:pPr>
            <w:r>
              <w:rPr>
                <w:spacing w:val="-2"/>
                <w:sz w:val="21"/>
              </w:rPr>
              <w:t>10,335,527.67</w:t>
            </w:r>
          </w:p>
        </w:tc>
        <w:tc>
          <w:tcPr>
            <w:tcW w:w="2108" w:type="dxa"/>
          </w:tcPr>
          <w:p>
            <w:pPr>
              <w:pStyle w:val="TableParagraph"/>
              <w:spacing w:line="250" w:lineRule="exact" w:before="1"/>
              <w:ind w:left="105"/>
              <w:rPr>
                <w:sz w:val="21"/>
              </w:rPr>
            </w:pPr>
            <w:r>
              <w:rPr>
                <w:spacing w:val="-2"/>
                <w:sz w:val="21"/>
              </w:rPr>
              <w:t>13,494,315.58</w:t>
            </w:r>
          </w:p>
        </w:tc>
      </w:tr>
      <w:tr>
        <w:trPr>
          <w:trHeight w:val="273" w:hRule="atLeast"/>
        </w:trPr>
        <w:tc>
          <w:tcPr>
            <w:tcW w:w="3068" w:type="dxa"/>
          </w:tcPr>
          <w:p>
            <w:pPr>
              <w:pStyle w:val="TableParagraph"/>
              <w:spacing w:line="250" w:lineRule="exact" w:before="3"/>
              <w:ind w:left="107"/>
              <w:rPr>
                <w:sz w:val="21"/>
              </w:rPr>
            </w:pPr>
            <w:r>
              <w:rPr>
                <w:spacing w:val="-3"/>
                <w:sz w:val="21"/>
              </w:rPr>
              <w:t>经营活动现金流出小计</w:t>
            </w:r>
          </w:p>
        </w:tc>
        <w:tc>
          <w:tcPr>
            <w:tcW w:w="1529" w:type="dxa"/>
          </w:tcPr>
          <w:p>
            <w:pPr>
              <w:pStyle w:val="TableParagraph"/>
              <w:rPr>
                <w:rFonts w:ascii="Times New Roman"/>
                <w:sz w:val="20"/>
              </w:rPr>
            </w:pPr>
          </w:p>
        </w:tc>
        <w:tc>
          <w:tcPr>
            <w:tcW w:w="2119" w:type="dxa"/>
          </w:tcPr>
          <w:p>
            <w:pPr>
              <w:pStyle w:val="TableParagraph"/>
              <w:spacing w:line="250" w:lineRule="exact" w:before="3"/>
              <w:ind w:left="107"/>
              <w:rPr>
                <w:sz w:val="21"/>
              </w:rPr>
            </w:pPr>
            <w:r>
              <w:rPr>
                <w:spacing w:val="-2"/>
                <w:sz w:val="21"/>
              </w:rPr>
              <w:t>38,349,476.88</w:t>
            </w:r>
          </w:p>
        </w:tc>
        <w:tc>
          <w:tcPr>
            <w:tcW w:w="2108" w:type="dxa"/>
          </w:tcPr>
          <w:p>
            <w:pPr>
              <w:pStyle w:val="TableParagraph"/>
              <w:spacing w:line="250" w:lineRule="exact" w:before="3"/>
              <w:ind w:left="105"/>
              <w:rPr>
                <w:sz w:val="21"/>
              </w:rPr>
            </w:pPr>
            <w:r>
              <w:rPr>
                <w:spacing w:val="-2"/>
                <w:sz w:val="21"/>
              </w:rPr>
              <w:t>26,305,123.84</w:t>
            </w:r>
          </w:p>
        </w:tc>
      </w:tr>
      <w:tr>
        <w:trPr>
          <w:trHeight w:val="273" w:hRule="atLeast"/>
        </w:trPr>
        <w:tc>
          <w:tcPr>
            <w:tcW w:w="3068" w:type="dxa"/>
          </w:tcPr>
          <w:p>
            <w:pPr>
              <w:pStyle w:val="TableParagraph"/>
              <w:spacing w:line="253" w:lineRule="exact" w:before="1"/>
              <w:ind w:left="107"/>
              <w:rPr>
                <w:sz w:val="21"/>
              </w:rPr>
            </w:pPr>
            <w:r>
              <w:rPr>
                <w:spacing w:val="-3"/>
                <w:sz w:val="21"/>
              </w:rPr>
              <w:t>经营活动产生的现金流量净额</w:t>
            </w:r>
          </w:p>
        </w:tc>
        <w:tc>
          <w:tcPr>
            <w:tcW w:w="1529" w:type="dxa"/>
          </w:tcPr>
          <w:p>
            <w:pPr>
              <w:pStyle w:val="TableParagraph"/>
              <w:rPr>
                <w:rFonts w:ascii="Times New Roman"/>
                <w:sz w:val="20"/>
              </w:rPr>
            </w:pPr>
          </w:p>
        </w:tc>
        <w:tc>
          <w:tcPr>
            <w:tcW w:w="2119" w:type="dxa"/>
          </w:tcPr>
          <w:p>
            <w:pPr>
              <w:pStyle w:val="TableParagraph"/>
              <w:spacing w:line="253" w:lineRule="exact" w:before="1"/>
              <w:ind w:left="107"/>
              <w:rPr>
                <w:sz w:val="21"/>
              </w:rPr>
            </w:pPr>
            <w:r>
              <w:rPr>
                <w:spacing w:val="-2"/>
                <w:sz w:val="21"/>
              </w:rPr>
              <w:t>146,210,467.74</w:t>
            </w:r>
          </w:p>
        </w:tc>
        <w:tc>
          <w:tcPr>
            <w:tcW w:w="2108" w:type="dxa"/>
          </w:tcPr>
          <w:p>
            <w:pPr>
              <w:pStyle w:val="TableParagraph"/>
              <w:spacing w:line="253" w:lineRule="exact" w:before="1"/>
              <w:ind w:left="105"/>
              <w:rPr>
                <w:sz w:val="21"/>
              </w:rPr>
            </w:pPr>
            <w:r>
              <w:rPr>
                <w:spacing w:val="-2"/>
                <w:sz w:val="21"/>
              </w:rPr>
              <w:t>81,546,376.32</w:t>
            </w:r>
          </w:p>
        </w:tc>
      </w:tr>
      <w:tr>
        <w:trPr>
          <w:trHeight w:val="270" w:hRule="atLeast"/>
        </w:trPr>
        <w:tc>
          <w:tcPr>
            <w:tcW w:w="8824" w:type="dxa"/>
            <w:gridSpan w:val="4"/>
          </w:tcPr>
          <w:p>
            <w:pPr>
              <w:pStyle w:val="TableParagraph"/>
              <w:spacing w:line="250" w:lineRule="exact" w:before="1"/>
              <w:ind w:left="107"/>
              <w:rPr>
                <w:sz w:val="21"/>
              </w:rPr>
            </w:pPr>
            <w:r>
              <w:rPr>
                <w:spacing w:val="-3"/>
                <w:sz w:val="21"/>
              </w:rPr>
              <w:t>二、投资活动产生的现金流量：</w:t>
            </w:r>
          </w:p>
        </w:tc>
      </w:tr>
      <w:tr>
        <w:trPr>
          <w:trHeight w:val="273" w:hRule="atLeast"/>
        </w:trPr>
        <w:tc>
          <w:tcPr>
            <w:tcW w:w="3068" w:type="dxa"/>
          </w:tcPr>
          <w:p>
            <w:pPr>
              <w:pStyle w:val="TableParagraph"/>
              <w:ind w:left="107"/>
              <w:rPr>
                <w:sz w:val="18"/>
              </w:rPr>
            </w:pPr>
            <w:r>
              <w:rPr>
                <w:spacing w:val="-2"/>
                <w:sz w:val="18"/>
              </w:rPr>
              <w:t>收回投资收到的现金</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955,473,872.52</w:t>
            </w:r>
          </w:p>
        </w:tc>
        <w:tc>
          <w:tcPr>
            <w:tcW w:w="2108" w:type="dxa"/>
          </w:tcPr>
          <w:p>
            <w:pPr>
              <w:pStyle w:val="TableParagraph"/>
              <w:rPr>
                <w:rFonts w:ascii="Times New Roman"/>
                <w:sz w:val="20"/>
              </w:rPr>
            </w:pPr>
          </w:p>
        </w:tc>
      </w:tr>
      <w:tr>
        <w:trPr>
          <w:trHeight w:val="273" w:hRule="atLeast"/>
        </w:trPr>
        <w:tc>
          <w:tcPr>
            <w:tcW w:w="3068" w:type="dxa"/>
          </w:tcPr>
          <w:p>
            <w:pPr>
              <w:pStyle w:val="TableParagraph"/>
              <w:spacing w:line="230" w:lineRule="exact"/>
              <w:ind w:left="107"/>
              <w:rPr>
                <w:sz w:val="18"/>
              </w:rPr>
            </w:pPr>
            <w:r>
              <w:rPr>
                <w:spacing w:val="-1"/>
                <w:sz w:val="18"/>
              </w:rPr>
              <w:t>取得投资收益收到的现金</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806,903,522.13</w:t>
            </w:r>
          </w:p>
        </w:tc>
        <w:tc>
          <w:tcPr>
            <w:tcW w:w="2108" w:type="dxa"/>
          </w:tcPr>
          <w:p>
            <w:pPr>
              <w:pStyle w:val="TableParagraph"/>
              <w:spacing w:line="252" w:lineRule="exact" w:before="1"/>
              <w:ind w:left="105"/>
              <w:rPr>
                <w:sz w:val="21"/>
              </w:rPr>
            </w:pPr>
            <w:r>
              <w:rPr>
                <w:spacing w:val="-2"/>
                <w:sz w:val="21"/>
              </w:rPr>
              <w:t>261,324,000.00</w:t>
            </w:r>
          </w:p>
        </w:tc>
      </w:tr>
      <w:tr>
        <w:trPr>
          <w:trHeight w:val="465" w:hRule="atLeast"/>
        </w:trPr>
        <w:tc>
          <w:tcPr>
            <w:tcW w:w="3068" w:type="dxa"/>
          </w:tcPr>
          <w:p>
            <w:pPr>
              <w:pStyle w:val="TableParagraph"/>
              <w:ind w:left="107"/>
              <w:rPr>
                <w:sz w:val="18"/>
              </w:rPr>
            </w:pPr>
            <w:r>
              <w:rPr>
                <w:spacing w:val="-1"/>
                <w:sz w:val="18"/>
              </w:rPr>
              <w:t>处置固定资产、无形资产和其他长</w:t>
            </w:r>
          </w:p>
          <w:p>
            <w:pPr>
              <w:pStyle w:val="TableParagraph"/>
              <w:spacing w:line="213" w:lineRule="exact" w:before="2"/>
              <w:ind w:left="107"/>
              <w:rPr>
                <w:sz w:val="18"/>
              </w:rPr>
            </w:pPr>
            <w:r>
              <w:rPr>
                <w:spacing w:val="-1"/>
                <w:sz w:val="18"/>
              </w:rPr>
              <w:t>期资产收回的现金净额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467" w:hRule="atLeast"/>
        </w:trPr>
        <w:tc>
          <w:tcPr>
            <w:tcW w:w="3068" w:type="dxa"/>
          </w:tcPr>
          <w:p>
            <w:pPr>
              <w:pStyle w:val="TableParagraph"/>
              <w:spacing w:line="230" w:lineRule="exact"/>
              <w:ind w:left="107"/>
              <w:rPr>
                <w:sz w:val="18"/>
              </w:rPr>
            </w:pPr>
            <w:r>
              <w:rPr>
                <w:spacing w:val="-1"/>
                <w:sz w:val="18"/>
              </w:rPr>
              <w:t>处置子公司及其他营业单位收到的</w:t>
            </w:r>
          </w:p>
          <w:p>
            <w:pPr>
              <w:pStyle w:val="TableParagraph"/>
              <w:spacing w:line="213" w:lineRule="exact" w:before="4"/>
              <w:ind w:left="107"/>
              <w:rPr>
                <w:sz w:val="18"/>
              </w:rPr>
            </w:pPr>
            <w:r>
              <w:rPr>
                <w:spacing w:val="-3"/>
                <w:sz w:val="18"/>
              </w:rPr>
              <w:t>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3" w:hRule="atLeast"/>
        </w:trPr>
        <w:tc>
          <w:tcPr>
            <w:tcW w:w="3068" w:type="dxa"/>
          </w:tcPr>
          <w:p>
            <w:pPr>
              <w:pStyle w:val="TableParagraph"/>
              <w:spacing w:line="230" w:lineRule="exact"/>
              <w:ind w:left="107"/>
              <w:rPr>
                <w:sz w:val="18"/>
              </w:rPr>
            </w:pPr>
            <w:r>
              <w:rPr>
                <w:spacing w:val="-1"/>
                <w:sz w:val="18"/>
              </w:rPr>
              <w:t>收到其他与投资活动有关的现金</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824,852,498.43</w:t>
            </w:r>
          </w:p>
        </w:tc>
        <w:tc>
          <w:tcPr>
            <w:tcW w:w="2108" w:type="dxa"/>
          </w:tcPr>
          <w:p>
            <w:pPr>
              <w:pStyle w:val="TableParagraph"/>
              <w:spacing w:line="252" w:lineRule="exact" w:before="1"/>
              <w:ind w:left="105"/>
              <w:rPr>
                <w:sz w:val="21"/>
              </w:rPr>
            </w:pPr>
            <w:r>
              <w:rPr>
                <w:spacing w:val="-2"/>
                <w:sz w:val="21"/>
              </w:rPr>
              <w:t>216,784,438.86</w:t>
            </w:r>
          </w:p>
        </w:tc>
      </w:tr>
      <w:tr>
        <w:trPr>
          <w:trHeight w:val="270" w:hRule="atLeast"/>
        </w:trPr>
        <w:tc>
          <w:tcPr>
            <w:tcW w:w="3068" w:type="dxa"/>
          </w:tcPr>
          <w:p>
            <w:pPr>
              <w:pStyle w:val="TableParagraph"/>
              <w:spacing w:line="250" w:lineRule="exact" w:before="1"/>
              <w:ind w:left="107"/>
              <w:rPr>
                <w:sz w:val="21"/>
              </w:rPr>
            </w:pPr>
            <w:r>
              <w:rPr>
                <w:spacing w:val="-3"/>
                <w:sz w:val="21"/>
              </w:rPr>
              <w:t>投资活动现金流入小计</w:t>
            </w:r>
          </w:p>
        </w:tc>
        <w:tc>
          <w:tcPr>
            <w:tcW w:w="1529" w:type="dxa"/>
          </w:tcPr>
          <w:p>
            <w:pPr>
              <w:pStyle w:val="TableParagraph"/>
              <w:rPr>
                <w:rFonts w:ascii="Times New Roman"/>
                <w:sz w:val="20"/>
              </w:rPr>
            </w:pPr>
          </w:p>
        </w:tc>
        <w:tc>
          <w:tcPr>
            <w:tcW w:w="2119" w:type="dxa"/>
          </w:tcPr>
          <w:p>
            <w:pPr>
              <w:pStyle w:val="TableParagraph"/>
              <w:spacing w:line="250" w:lineRule="exact" w:before="1"/>
              <w:ind w:left="107"/>
              <w:rPr>
                <w:sz w:val="21"/>
              </w:rPr>
            </w:pPr>
            <w:r>
              <w:rPr>
                <w:spacing w:val="-2"/>
                <w:sz w:val="21"/>
              </w:rPr>
              <w:t>2,587,229,893.08</w:t>
            </w:r>
          </w:p>
        </w:tc>
        <w:tc>
          <w:tcPr>
            <w:tcW w:w="2108" w:type="dxa"/>
          </w:tcPr>
          <w:p>
            <w:pPr>
              <w:pStyle w:val="TableParagraph"/>
              <w:spacing w:line="250" w:lineRule="exact" w:before="1"/>
              <w:ind w:left="105"/>
              <w:rPr>
                <w:sz w:val="21"/>
              </w:rPr>
            </w:pPr>
            <w:r>
              <w:rPr>
                <w:spacing w:val="-2"/>
                <w:sz w:val="21"/>
              </w:rPr>
              <w:t>478,108,438.86</w:t>
            </w:r>
          </w:p>
        </w:tc>
      </w:tr>
      <w:tr>
        <w:trPr>
          <w:trHeight w:val="467" w:hRule="atLeast"/>
        </w:trPr>
        <w:tc>
          <w:tcPr>
            <w:tcW w:w="3068" w:type="dxa"/>
          </w:tcPr>
          <w:p>
            <w:pPr>
              <w:pStyle w:val="TableParagraph"/>
              <w:ind w:left="107"/>
              <w:rPr>
                <w:sz w:val="18"/>
              </w:rPr>
            </w:pPr>
            <w:r>
              <w:rPr>
                <w:spacing w:val="-1"/>
                <w:sz w:val="18"/>
              </w:rPr>
              <w:t>购建固定资产、无形资产和其他长</w:t>
            </w:r>
          </w:p>
          <w:p>
            <w:pPr>
              <w:pStyle w:val="TableParagraph"/>
              <w:spacing w:line="213" w:lineRule="exact" w:before="4"/>
              <w:ind w:left="107"/>
              <w:rPr>
                <w:sz w:val="18"/>
              </w:rPr>
            </w:pPr>
            <w:r>
              <w:rPr>
                <w:spacing w:val="-2"/>
                <w:sz w:val="18"/>
              </w:rPr>
              <w:t>期资产支付的现金</w:t>
            </w:r>
          </w:p>
        </w:tc>
        <w:tc>
          <w:tcPr>
            <w:tcW w:w="1529" w:type="dxa"/>
          </w:tcPr>
          <w:p>
            <w:pPr>
              <w:pStyle w:val="TableParagraph"/>
              <w:rPr>
                <w:rFonts w:ascii="Times New Roman"/>
                <w:sz w:val="20"/>
              </w:rPr>
            </w:pPr>
          </w:p>
        </w:tc>
        <w:tc>
          <w:tcPr>
            <w:tcW w:w="2119" w:type="dxa"/>
          </w:tcPr>
          <w:p>
            <w:pPr>
              <w:pStyle w:val="TableParagraph"/>
              <w:spacing w:before="99"/>
              <w:ind w:left="107"/>
              <w:rPr>
                <w:sz w:val="21"/>
              </w:rPr>
            </w:pPr>
            <w:r>
              <w:rPr>
                <w:spacing w:val="-2"/>
                <w:sz w:val="21"/>
              </w:rPr>
              <w:t>16,864.98</w:t>
            </w:r>
          </w:p>
        </w:tc>
        <w:tc>
          <w:tcPr>
            <w:tcW w:w="2108" w:type="dxa"/>
          </w:tcPr>
          <w:p>
            <w:pPr>
              <w:pStyle w:val="TableParagraph"/>
              <w:spacing w:before="99"/>
              <w:ind w:left="105"/>
              <w:rPr>
                <w:sz w:val="21"/>
              </w:rPr>
            </w:pPr>
            <w:r>
              <w:rPr>
                <w:spacing w:val="-2"/>
                <w:sz w:val="21"/>
              </w:rPr>
              <w:t>23,106.38</w:t>
            </w:r>
          </w:p>
        </w:tc>
      </w:tr>
      <w:tr>
        <w:trPr>
          <w:trHeight w:val="273" w:hRule="atLeast"/>
        </w:trPr>
        <w:tc>
          <w:tcPr>
            <w:tcW w:w="3068" w:type="dxa"/>
          </w:tcPr>
          <w:p>
            <w:pPr>
              <w:pStyle w:val="TableParagraph"/>
              <w:ind w:left="107"/>
              <w:rPr>
                <w:sz w:val="18"/>
              </w:rPr>
            </w:pPr>
            <w:r>
              <w:rPr>
                <w:spacing w:val="-2"/>
                <w:sz w:val="18"/>
              </w:rPr>
              <w:t>投资支付的现金</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834,004,800.00</w:t>
            </w:r>
          </w:p>
        </w:tc>
        <w:tc>
          <w:tcPr>
            <w:tcW w:w="2108" w:type="dxa"/>
          </w:tcPr>
          <w:p>
            <w:pPr>
              <w:pStyle w:val="TableParagraph"/>
              <w:spacing w:line="252" w:lineRule="exact" w:before="1"/>
              <w:ind w:left="105"/>
              <w:rPr>
                <w:sz w:val="21"/>
              </w:rPr>
            </w:pPr>
            <w:r>
              <w:rPr>
                <w:spacing w:val="-2"/>
                <w:sz w:val="21"/>
              </w:rPr>
              <w:t>40,000,000.00</w:t>
            </w:r>
          </w:p>
        </w:tc>
      </w:tr>
      <w:tr>
        <w:trPr>
          <w:trHeight w:val="465" w:hRule="atLeast"/>
        </w:trPr>
        <w:tc>
          <w:tcPr>
            <w:tcW w:w="3068" w:type="dxa"/>
          </w:tcPr>
          <w:p>
            <w:pPr>
              <w:pStyle w:val="TableParagraph"/>
              <w:ind w:left="107"/>
              <w:rPr>
                <w:sz w:val="18"/>
              </w:rPr>
            </w:pPr>
            <w:r>
              <w:rPr>
                <w:spacing w:val="-1"/>
                <w:sz w:val="18"/>
              </w:rPr>
              <w:t>取得子公司及其他营业单位支付的</w:t>
            </w:r>
          </w:p>
          <w:p>
            <w:pPr>
              <w:pStyle w:val="TableParagraph"/>
              <w:spacing w:line="213" w:lineRule="exact" w:before="2"/>
              <w:ind w:left="107"/>
              <w:rPr>
                <w:sz w:val="18"/>
              </w:rPr>
            </w:pPr>
            <w:r>
              <w:rPr>
                <w:spacing w:val="-3"/>
                <w:sz w:val="18"/>
              </w:rPr>
              <w:t>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3" w:hRule="atLeast"/>
        </w:trPr>
        <w:tc>
          <w:tcPr>
            <w:tcW w:w="3068" w:type="dxa"/>
          </w:tcPr>
          <w:p>
            <w:pPr>
              <w:pStyle w:val="TableParagraph"/>
              <w:ind w:left="107"/>
              <w:rPr>
                <w:sz w:val="18"/>
              </w:rPr>
            </w:pPr>
            <w:r>
              <w:rPr>
                <w:spacing w:val="-1"/>
                <w:sz w:val="18"/>
              </w:rPr>
              <w:t>支付其他与投资活动有关的现金</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3,146,302,640.00</w:t>
            </w:r>
          </w:p>
        </w:tc>
        <w:tc>
          <w:tcPr>
            <w:tcW w:w="2108" w:type="dxa"/>
          </w:tcPr>
          <w:p>
            <w:pPr>
              <w:pStyle w:val="TableParagraph"/>
              <w:spacing w:line="252" w:lineRule="exact" w:before="1"/>
              <w:ind w:left="105"/>
              <w:rPr>
                <w:sz w:val="21"/>
              </w:rPr>
            </w:pPr>
            <w:r>
              <w:rPr>
                <w:spacing w:val="-2"/>
                <w:sz w:val="21"/>
              </w:rPr>
              <w:t>430,000,000.00</w:t>
            </w:r>
          </w:p>
        </w:tc>
      </w:tr>
      <w:tr>
        <w:trPr>
          <w:trHeight w:val="273" w:hRule="atLeast"/>
        </w:trPr>
        <w:tc>
          <w:tcPr>
            <w:tcW w:w="3068" w:type="dxa"/>
          </w:tcPr>
          <w:p>
            <w:pPr>
              <w:pStyle w:val="TableParagraph"/>
              <w:spacing w:line="252" w:lineRule="exact" w:before="1"/>
              <w:ind w:left="107"/>
              <w:rPr>
                <w:sz w:val="21"/>
              </w:rPr>
            </w:pPr>
            <w:r>
              <w:rPr>
                <w:spacing w:val="-3"/>
                <w:sz w:val="21"/>
              </w:rPr>
              <w:t>投资活动现金流出小计</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3,980,324,304.98</w:t>
            </w:r>
          </w:p>
        </w:tc>
        <w:tc>
          <w:tcPr>
            <w:tcW w:w="2108" w:type="dxa"/>
          </w:tcPr>
          <w:p>
            <w:pPr>
              <w:pStyle w:val="TableParagraph"/>
              <w:spacing w:line="252" w:lineRule="exact" w:before="1"/>
              <w:ind w:left="105"/>
              <w:rPr>
                <w:sz w:val="21"/>
              </w:rPr>
            </w:pPr>
            <w:r>
              <w:rPr>
                <w:spacing w:val="-2"/>
                <w:sz w:val="21"/>
              </w:rPr>
              <w:t>470,023,106.38</w:t>
            </w:r>
          </w:p>
        </w:tc>
      </w:tr>
      <w:tr>
        <w:trPr>
          <w:trHeight w:val="270" w:hRule="atLeast"/>
        </w:trPr>
        <w:tc>
          <w:tcPr>
            <w:tcW w:w="3068" w:type="dxa"/>
          </w:tcPr>
          <w:p>
            <w:pPr>
              <w:pStyle w:val="TableParagraph"/>
              <w:spacing w:line="250" w:lineRule="exact" w:before="1"/>
              <w:ind w:left="107"/>
              <w:rPr>
                <w:sz w:val="21"/>
              </w:rPr>
            </w:pPr>
            <w:r>
              <w:rPr>
                <w:spacing w:val="-3"/>
                <w:sz w:val="21"/>
              </w:rPr>
              <w:t>投资活动产生的现金流量净额</w:t>
            </w:r>
          </w:p>
        </w:tc>
        <w:tc>
          <w:tcPr>
            <w:tcW w:w="1529" w:type="dxa"/>
          </w:tcPr>
          <w:p>
            <w:pPr>
              <w:pStyle w:val="TableParagraph"/>
              <w:rPr>
                <w:rFonts w:ascii="Times New Roman"/>
                <w:sz w:val="20"/>
              </w:rPr>
            </w:pPr>
          </w:p>
        </w:tc>
        <w:tc>
          <w:tcPr>
            <w:tcW w:w="2119" w:type="dxa"/>
          </w:tcPr>
          <w:p>
            <w:pPr>
              <w:pStyle w:val="TableParagraph"/>
              <w:spacing w:line="250" w:lineRule="exact" w:before="1"/>
              <w:ind w:left="107"/>
              <w:rPr>
                <w:sz w:val="21"/>
              </w:rPr>
            </w:pPr>
            <w:r>
              <w:rPr>
                <w:sz w:val="21"/>
              </w:rPr>
              <w:t>-</w:t>
            </w:r>
            <w:r>
              <w:rPr>
                <w:spacing w:val="-2"/>
                <w:sz w:val="21"/>
              </w:rPr>
              <w:t>1,393,094,411.90</w:t>
            </w:r>
          </w:p>
        </w:tc>
        <w:tc>
          <w:tcPr>
            <w:tcW w:w="2108" w:type="dxa"/>
          </w:tcPr>
          <w:p>
            <w:pPr>
              <w:pStyle w:val="TableParagraph"/>
              <w:spacing w:line="250" w:lineRule="exact" w:before="1"/>
              <w:ind w:left="105"/>
              <w:rPr>
                <w:sz w:val="21"/>
              </w:rPr>
            </w:pPr>
            <w:r>
              <w:rPr>
                <w:spacing w:val="-2"/>
                <w:sz w:val="21"/>
              </w:rPr>
              <w:t>8,085,332.48</w:t>
            </w:r>
          </w:p>
        </w:tc>
      </w:tr>
      <w:tr>
        <w:trPr>
          <w:trHeight w:val="273" w:hRule="atLeast"/>
        </w:trPr>
        <w:tc>
          <w:tcPr>
            <w:tcW w:w="8824" w:type="dxa"/>
            <w:gridSpan w:val="4"/>
          </w:tcPr>
          <w:p>
            <w:pPr>
              <w:pStyle w:val="TableParagraph"/>
              <w:spacing w:line="252" w:lineRule="exact" w:before="1"/>
              <w:ind w:left="107"/>
              <w:rPr>
                <w:sz w:val="21"/>
              </w:rPr>
            </w:pPr>
            <w:r>
              <w:rPr>
                <w:spacing w:val="-3"/>
                <w:sz w:val="21"/>
              </w:rPr>
              <w:t>三、筹资活动产生的现金流量：</w:t>
            </w:r>
          </w:p>
        </w:tc>
      </w:tr>
      <w:tr>
        <w:trPr>
          <w:trHeight w:val="273" w:hRule="atLeast"/>
        </w:trPr>
        <w:tc>
          <w:tcPr>
            <w:tcW w:w="3068" w:type="dxa"/>
          </w:tcPr>
          <w:p>
            <w:pPr>
              <w:pStyle w:val="TableParagraph"/>
              <w:spacing w:line="252" w:lineRule="exact" w:before="1"/>
              <w:ind w:left="107"/>
              <w:rPr>
                <w:sz w:val="21"/>
              </w:rPr>
            </w:pPr>
            <w:r>
              <w:rPr>
                <w:spacing w:val="-3"/>
                <w:sz w:val="21"/>
              </w:rPr>
              <w:t>吸收投资收到的现金</w:t>
            </w:r>
          </w:p>
        </w:tc>
        <w:tc>
          <w:tcPr>
            <w:tcW w:w="1529" w:type="dxa"/>
          </w:tcPr>
          <w:p>
            <w:pPr>
              <w:pStyle w:val="TableParagraph"/>
              <w:rPr>
                <w:rFonts w:ascii="Times New Roman"/>
                <w:sz w:val="20"/>
              </w:rPr>
            </w:pPr>
          </w:p>
        </w:tc>
        <w:tc>
          <w:tcPr>
            <w:tcW w:w="2119" w:type="dxa"/>
          </w:tcPr>
          <w:p>
            <w:pPr>
              <w:pStyle w:val="TableParagraph"/>
              <w:spacing w:line="230" w:lineRule="exact"/>
              <w:ind w:left="107"/>
              <w:rPr>
                <w:sz w:val="18"/>
              </w:rPr>
            </w:pPr>
            <w:r>
              <w:rPr>
                <w:spacing w:val="-2"/>
                <w:sz w:val="18"/>
              </w:rPr>
              <w:t>4,967,999,999.04</w:t>
            </w:r>
          </w:p>
        </w:tc>
        <w:tc>
          <w:tcPr>
            <w:tcW w:w="2108" w:type="dxa"/>
          </w:tcPr>
          <w:p>
            <w:pPr>
              <w:pStyle w:val="TableParagraph"/>
              <w:rPr>
                <w:rFonts w:ascii="Times New Roman"/>
                <w:sz w:val="20"/>
              </w:rPr>
            </w:pPr>
          </w:p>
        </w:tc>
      </w:tr>
      <w:tr>
        <w:trPr>
          <w:trHeight w:val="270" w:hRule="atLeast"/>
        </w:trPr>
        <w:tc>
          <w:tcPr>
            <w:tcW w:w="3068" w:type="dxa"/>
          </w:tcPr>
          <w:p>
            <w:pPr>
              <w:pStyle w:val="TableParagraph"/>
              <w:spacing w:line="250" w:lineRule="exact" w:before="1"/>
              <w:ind w:left="107"/>
              <w:rPr>
                <w:sz w:val="21"/>
              </w:rPr>
            </w:pPr>
            <w:r>
              <w:rPr>
                <w:spacing w:val="-3"/>
                <w:sz w:val="21"/>
              </w:rPr>
              <w:t>取得借款收到的现金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left="107"/>
              <w:rPr>
                <w:sz w:val="21"/>
              </w:rPr>
            </w:pPr>
            <w:r>
              <w:rPr>
                <w:spacing w:val="-3"/>
                <w:sz w:val="21"/>
              </w:rPr>
              <w:t>收到其他与筹资活动有关的现</w:t>
            </w:r>
          </w:p>
          <w:p>
            <w:pPr>
              <w:pStyle w:val="TableParagraph"/>
              <w:spacing w:line="250" w:lineRule="exact" w:before="4"/>
              <w:ind w:left="107"/>
              <w:rPr>
                <w:sz w:val="21"/>
              </w:rPr>
            </w:pPr>
            <w:r>
              <w:rPr>
                <w:spacing w:val="-10"/>
                <w:sz w:val="21"/>
              </w:rPr>
              <w:t>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3" w:hRule="atLeast"/>
        </w:trPr>
        <w:tc>
          <w:tcPr>
            <w:tcW w:w="3068" w:type="dxa"/>
          </w:tcPr>
          <w:p>
            <w:pPr>
              <w:pStyle w:val="TableParagraph"/>
              <w:spacing w:line="252" w:lineRule="exact" w:before="1"/>
              <w:ind w:left="107"/>
              <w:rPr>
                <w:sz w:val="21"/>
              </w:rPr>
            </w:pPr>
            <w:r>
              <w:rPr>
                <w:spacing w:val="-3"/>
                <w:sz w:val="21"/>
              </w:rPr>
              <w:t>筹资活动现金流入小计</w:t>
            </w:r>
          </w:p>
        </w:tc>
        <w:tc>
          <w:tcPr>
            <w:tcW w:w="1529" w:type="dxa"/>
          </w:tcPr>
          <w:p>
            <w:pPr>
              <w:pStyle w:val="TableParagraph"/>
              <w:rPr>
                <w:rFonts w:ascii="Times New Roman"/>
                <w:sz w:val="20"/>
              </w:rPr>
            </w:pPr>
          </w:p>
        </w:tc>
        <w:tc>
          <w:tcPr>
            <w:tcW w:w="2119" w:type="dxa"/>
          </w:tcPr>
          <w:p>
            <w:pPr>
              <w:pStyle w:val="TableParagraph"/>
              <w:spacing w:line="230" w:lineRule="exact"/>
              <w:ind w:left="107"/>
              <w:rPr>
                <w:sz w:val="18"/>
              </w:rPr>
            </w:pPr>
            <w:r>
              <w:rPr>
                <w:spacing w:val="-2"/>
                <w:sz w:val="18"/>
              </w:rPr>
              <w:t>4,967,999,999.04</w:t>
            </w:r>
          </w:p>
        </w:tc>
        <w:tc>
          <w:tcPr>
            <w:tcW w:w="2108" w:type="dxa"/>
          </w:tcPr>
          <w:p>
            <w:pPr>
              <w:pStyle w:val="TableParagraph"/>
              <w:rPr>
                <w:rFonts w:ascii="Times New Roman"/>
                <w:sz w:val="20"/>
              </w:rPr>
            </w:pPr>
          </w:p>
        </w:tc>
      </w:tr>
      <w:tr>
        <w:trPr>
          <w:trHeight w:val="232" w:hRule="atLeast"/>
        </w:trPr>
        <w:tc>
          <w:tcPr>
            <w:tcW w:w="3068" w:type="dxa"/>
          </w:tcPr>
          <w:p>
            <w:pPr>
              <w:pStyle w:val="TableParagraph"/>
              <w:spacing w:line="212" w:lineRule="exact"/>
              <w:ind w:left="107"/>
              <w:rPr>
                <w:sz w:val="18"/>
              </w:rPr>
            </w:pPr>
            <w:r>
              <w:rPr>
                <w:spacing w:val="-2"/>
                <w:sz w:val="18"/>
              </w:rPr>
              <w:t>偿还债务支付的现金</w:t>
            </w:r>
          </w:p>
        </w:tc>
        <w:tc>
          <w:tcPr>
            <w:tcW w:w="1529" w:type="dxa"/>
          </w:tcPr>
          <w:p>
            <w:pPr>
              <w:pStyle w:val="TableParagraph"/>
              <w:rPr>
                <w:rFonts w:ascii="Times New Roman"/>
                <w:sz w:val="16"/>
              </w:rPr>
            </w:pPr>
          </w:p>
        </w:tc>
        <w:tc>
          <w:tcPr>
            <w:tcW w:w="2119" w:type="dxa"/>
          </w:tcPr>
          <w:p>
            <w:pPr>
              <w:pStyle w:val="TableParagraph"/>
              <w:rPr>
                <w:rFonts w:ascii="Times New Roman"/>
                <w:sz w:val="16"/>
              </w:rPr>
            </w:pPr>
          </w:p>
        </w:tc>
        <w:tc>
          <w:tcPr>
            <w:tcW w:w="2108" w:type="dxa"/>
          </w:tcPr>
          <w:p>
            <w:pPr>
              <w:pStyle w:val="TableParagraph"/>
              <w:rPr>
                <w:rFonts w:ascii="Times New Roman"/>
                <w:sz w:val="16"/>
              </w:rPr>
            </w:pPr>
          </w:p>
        </w:tc>
      </w:tr>
      <w:tr>
        <w:trPr>
          <w:trHeight w:val="467" w:hRule="atLeast"/>
        </w:trPr>
        <w:tc>
          <w:tcPr>
            <w:tcW w:w="3068" w:type="dxa"/>
          </w:tcPr>
          <w:p>
            <w:pPr>
              <w:pStyle w:val="TableParagraph"/>
              <w:spacing w:line="230" w:lineRule="atLeast"/>
              <w:ind w:left="107" w:right="102"/>
              <w:rPr>
                <w:sz w:val="18"/>
              </w:rPr>
            </w:pPr>
            <w:r>
              <w:rPr>
                <w:sz w:val="18"/>
              </w:rPr>
              <w:t>分配股利、利润或偿付利息支付的</w:t>
            </w:r>
            <w:r>
              <w:rPr>
                <w:spacing w:val="-6"/>
                <w:sz w:val="18"/>
              </w:rPr>
              <w:t>现金</w:t>
            </w:r>
          </w:p>
        </w:tc>
        <w:tc>
          <w:tcPr>
            <w:tcW w:w="1529" w:type="dxa"/>
          </w:tcPr>
          <w:p>
            <w:pPr>
              <w:pStyle w:val="TableParagraph"/>
              <w:rPr>
                <w:rFonts w:ascii="Times New Roman"/>
                <w:sz w:val="20"/>
              </w:rPr>
            </w:pPr>
          </w:p>
        </w:tc>
        <w:tc>
          <w:tcPr>
            <w:tcW w:w="2119" w:type="dxa"/>
          </w:tcPr>
          <w:p>
            <w:pPr>
              <w:pStyle w:val="TableParagraph"/>
              <w:spacing w:before="99"/>
              <w:ind w:left="107"/>
              <w:rPr>
                <w:sz w:val="21"/>
              </w:rPr>
            </w:pPr>
            <w:r>
              <w:rPr>
                <w:spacing w:val="-2"/>
                <w:sz w:val="21"/>
              </w:rPr>
              <w:t>571,717,847.81</w:t>
            </w:r>
          </w:p>
        </w:tc>
        <w:tc>
          <w:tcPr>
            <w:tcW w:w="2108" w:type="dxa"/>
          </w:tcPr>
          <w:p>
            <w:pPr>
              <w:pStyle w:val="TableParagraph"/>
              <w:spacing w:before="99"/>
              <w:ind w:left="105"/>
              <w:rPr>
                <w:sz w:val="21"/>
              </w:rPr>
            </w:pPr>
            <w:r>
              <w:rPr>
                <w:spacing w:val="-2"/>
                <w:sz w:val="21"/>
              </w:rPr>
              <w:t>239,620,015.22</w:t>
            </w:r>
          </w:p>
        </w:tc>
      </w:tr>
      <w:tr>
        <w:trPr>
          <w:trHeight w:val="545" w:hRule="atLeast"/>
        </w:trPr>
        <w:tc>
          <w:tcPr>
            <w:tcW w:w="3068" w:type="dxa"/>
          </w:tcPr>
          <w:p>
            <w:pPr>
              <w:pStyle w:val="TableParagraph"/>
              <w:spacing w:before="1"/>
              <w:ind w:left="107"/>
              <w:rPr>
                <w:sz w:val="21"/>
              </w:rPr>
            </w:pPr>
            <w:r>
              <w:rPr>
                <w:spacing w:val="-3"/>
                <w:sz w:val="21"/>
              </w:rPr>
              <w:t>支付其他与筹资活动有关的现</w:t>
            </w:r>
          </w:p>
          <w:p>
            <w:pPr>
              <w:pStyle w:val="TableParagraph"/>
              <w:spacing w:line="250" w:lineRule="exact" w:before="5"/>
              <w:ind w:left="107"/>
              <w:rPr>
                <w:sz w:val="21"/>
              </w:rPr>
            </w:pPr>
            <w:r>
              <w:rPr>
                <w:spacing w:val="-10"/>
                <w:sz w:val="21"/>
              </w:rPr>
              <w:t>金</w:t>
            </w:r>
          </w:p>
        </w:tc>
        <w:tc>
          <w:tcPr>
            <w:tcW w:w="1529" w:type="dxa"/>
          </w:tcPr>
          <w:p>
            <w:pPr>
              <w:pStyle w:val="TableParagraph"/>
              <w:rPr>
                <w:rFonts w:ascii="Times New Roman"/>
                <w:sz w:val="20"/>
              </w:rPr>
            </w:pPr>
          </w:p>
        </w:tc>
        <w:tc>
          <w:tcPr>
            <w:tcW w:w="2119" w:type="dxa"/>
          </w:tcPr>
          <w:p>
            <w:pPr>
              <w:pStyle w:val="TableParagraph"/>
              <w:spacing w:before="138"/>
              <w:ind w:left="107"/>
              <w:rPr>
                <w:sz w:val="21"/>
              </w:rPr>
            </w:pPr>
            <w:r>
              <w:rPr>
                <w:spacing w:val="-2"/>
                <w:sz w:val="21"/>
              </w:rPr>
              <w:t>11,049,683.23</w:t>
            </w:r>
          </w:p>
        </w:tc>
        <w:tc>
          <w:tcPr>
            <w:tcW w:w="2108" w:type="dxa"/>
          </w:tcPr>
          <w:p>
            <w:pPr>
              <w:pStyle w:val="TableParagraph"/>
              <w:spacing w:before="138"/>
              <w:ind w:left="105"/>
              <w:rPr>
                <w:sz w:val="21"/>
              </w:rPr>
            </w:pPr>
            <w:r>
              <w:rPr>
                <w:spacing w:val="-2"/>
                <w:sz w:val="21"/>
              </w:rPr>
              <w:t>1,146,940.14</w:t>
            </w:r>
          </w:p>
        </w:tc>
      </w:tr>
      <w:tr>
        <w:trPr>
          <w:trHeight w:val="273" w:hRule="atLeast"/>
        </w:trPr>
        <w:tc>
          <w:tcPr>
            <w:tcW w:w="3068" w:type="dxa"/>
          </w:tcPr>
          <w:p>
            <w:pPr>
              <w:pStyle w:val="TableParagraph"/>
              <w:spacing w:line="252" w:lineRule="exact" w:before="1"/>
              <w:ind w:left="107"/>
              <w:rPr>
                <w:sz w:val="21"/>
              </w:rPr>
            </w:pPr>
            <w:r>
              <w:rPr>
                <w:spacing w:val="-3"/>
                <w:sz w:val="21"/>
              </w:rPr>
              <w:t>筹资活动现金流出小计</w:t>
            </w:r>
          </w:p>
        </w:tc>
        <w:tc>
          <w:tcPr>
            <w:tcW w:w="1529" w:type="dxa"/>
          </w:tcPr>
          <w:p>
            <w:pPr>
              <w:pStyle w:val="TableParagraph"/>
              <w:rPr>
                <w:rFonts w:ascii="Times New Roman"/>
                <w:sz w:val="20"/>
              </w:rPr>
            </w:pPr>
          </w:p>
        </w:tc>
        <w:tc>
          <w:tcPr>
            <w:tcW w:w="2119" w:type="dxa"/>
          </w:tcPr>
          <w:p>
            <w:pPr>
              <w:pStyle w:val="TableParagraph"/>
              <w:spacing w:line="252" w:lineRule="exact" w:before="1"/>
              <w:ind w:left="107"/>
              <w:rPr>
                <w:sz w:val="21"/>
              </w:rPr>
            </w:pPr>
            <w:r>
              <w:rPr>
                <w:spacing w:val="-2"/>
                <w:sz w:val="21"/>
              </w:rPr>
              <w:t>582,767,531.04</w:t>
            </w:r>
          </w:p>
        </w:tc>
        <w:tc>
          <w:tcPr>
            <w:tcW w:w="2108" w:type="dxa"/>
          </w:tcPr>
          <w:p>
            <w:pPr>
              <w:pStyle w:val="TableParagraph"/>
              <w:spacing w:line="252" w:lineRule="exact" w:before="1"/>
              <w:ind w:left="105"/>
              <w:rPr>
                <w:sz w:val="21"/>
              </w:rPr>
            </w:pPr>
            <w:r>
              <w:rPr>
                <w:spacing w:val="-2"/>
                <w:sz w:val="21"/>
              </w:rPr>
              <w:t>240,766,955.36</w:t>
            </w:r>
          </w:p>
        </w:tc>
      </w:tr>
      <w:tr>
        <w:trPr>
          <w:trHeight w:val="270" w:hRule="atLeast"/>
        </w:trPr>
        <w:tc>
          <w:tcPr>
            <w:tcW w:w="3068" w:type="dxa"/>
          </w:tcPr>
          <w:p>
            <w:pPr>
              <w:pStyle w:val="TableParagraph"/>
              <w:spacing w:line="250" w:lineRule="exact" w:before="1"/>
              <w:ind w:left="107"/>
              <w:rPr>
                <w:sz w:val="21"/>
              </w:rPr>
            </w:pPr>
            <w:r>
              <w:rPr>
                <w:spacing w:val="-3"/>
                <w:sz w:val="21"/>
              </w:rPr>
              <w:t>筹资活动产生的现金流量净额</w:t>
            </w:r>
          </w:p>
        </w:tc>
        <w:tc>
          <w:tcPr>
            <w:tcW w:w="1529" w:type="dxa"/>
          </w:tcPr>
          <w:p>
            <w:pPr>
              <w:pStyle w:val="TableParagraph"/>
              <w:rPr>
                <w:rFonts w:ascii="Times New Roman"/>
                <w:sz w:val="20"/>
              </w:rPr>
            </w:pPr>
          </w:p>
        </w:tc>
        <w:tc>
          <w:tcPr>
            <w:tcW w:w="2119" w:type="dxa"/>
          </w:tcPr>
          <w:p>
            <w:pPr>
              <w:pStyle w:val="TableParagraph"/>
              <w:spacing w:line="250" w:lineRule="exact" w:before="1"/>
              <w:ind w:left="107"/>
              <w:rPr>
                <w:sz w:val="21"/>
              </w:rPr>
            </w:pPr>
            <w:r>
              <w:rPr>
                <w:spacing w:val="-2"/>
                <w:sz w:val="21"/>
              </w:rPr>
              <w:t>4,385,232,468.00</w:t>
            </w:r>
          </w:p>
        </w:tc>
        <w:tc>
          <w:tcPr>
            <w:tcW w:w="2108" w:type="dxa"/>
          </w:tcPr>
          <w:p>
            <w:pPr>
              <w:pStyle w:val="TableParagraph"/>
              <w:spacing w:line="250" w:lineRule="exact" w:before="1"/>
              <w:ind w:left="105"/>
              <w:rPr>
                <w:sz w:val="21"/>
              </w:rPr>
            </w:pPr>
            <w:r>
              <w:rPr>
                <w:sz w:val="21"/>
              </w:rPr>
              <w:t>-</w:t>
            </w:r>
            <w:r>
              <w:rPr>
                <w:spacing w:val="-2"/>
                <w:sz w:val="21"/>
              </w:rPr>
              <w:t>240,766,955.36</w:t>
            </w:r>
          </w:p>
        </w:tc>
      </w:tr>
      <w:tr>
        <w:trPr>
          <w:trHeight w:val="546" w:hRule="atLeast"/>
        </w:trPr>
        <w:tc>
          <w:tcPr>
            <w:tcW w:w="3068" w:type="dxa"/>
          </w:tcPr>
          <w:p>
            <w:pPr>
              <w:pStyle w:val="TableParagraph"/>
              <w:spacing w:line="270" w:lineRule="atLeast"/>
              <w:ind w:left="107" w:right="214"/>
              <w:rPr>
                <w:sz w:val="21"/>
              </w:rPr>
            </w:pPr>
            <w:r>
              <w:rPr>
                <w:spacing w:val="-2"/>
                <w:sz w:val="21"/>
              </w:rPr>
              <w:t>四、汇率变动对现金及现金等价物的影响</w:t>
            </w:r>
          </w:p>
        </w:tc>
        <w:tc>
          <w:tcPr>
            <w:tcW w:w="1529" w:type="dxa"/>
          </w:tcPr>
          <w:p>
            <w:pPr>
              <w:pStyle w:val="TableParagraph"/>
              <w:rPr>
                <w:rFonts w:ascii="Times New Roman"/>
                <w:sz w:val="20"/>
              </w:rPr>
            </w:pPr>
          </w:p>
        </w:tc>
        <w:tc>
          <w:tcPr>
            <w:tcW w:w="2119" w:type="dxa"/>
          </w:tcPr>
          <w:p>
            <w:pPr>
              <w:pStyle w:val="TableParagraph"/>
              <w:spacing w:before="137"/>
              <w:ind w:left="107"/>
              <w:rPr>
                <w:sz w:val="21"/>
              </w:rPr>
            </w:pPr>
            <w:r>
              <w:rPr>
                <w:spacing w:val="-2"/>
                <w:sz w:val="21"/>
              </w:rPr>
              <w:t>14,688.99</w:t>
            </w: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left="107"/>
              <w:rPr>
                <w:sz w:val="21"/>
              </w:rPr>
            </w:pPr>
            <w:r>
              <w:rPr>
                <w:spacing w:val="-3"/>
                <w:sz w:val="21"/>
              </w:rPr>
              <w:t>五、现金及现金等价物净增加</w:t>
            </w:r>
          </w:p>
          <w:p>
            <w:pPr>
              <w:pStyle w:val="TableParagraph"/>
              <w:spacing w:line="252" w:lineRule="exact" w:before="2"/>
              <w:ind w:left="107"/>
              <w:rPr>
                <w:sz w:val="21"/>
              </w:rPr>
            </w:pP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left="107"/>
              <w:rPr>
                <w:sz w:val="21"/>
              </w:rPr>
            </w:pPr>
            <w:r>
              <w:rPr>
                <w:spacing w:val="-2"/>
                <w:sz w:val="21"/>
              </w:rPr>
              <w:t>3,138,363,212.83</w:t>
            </w:r>
          </w:p>
        </w:tc>
        <w:tc>
          <w:tcPr>
            <w:tcW w:w="2108" w:type="dxa"/>
          </w:tcPr>
          <w:p>
            <w:pPr>
              <w:pStyle w:val="TableParagraph"/>
              <w:spacing w:before="137"/>
              <w:ind w:left="105"/>
              <w:rPr>
                <w:sz w:val="21"/>
              </w:rPr>
            </w:pPr>
            <w:r>
              <w:rPr>
                <w:sz w:val="21"/>
              </w:rPr>
              <w:t>-</w:t>
            </w:r>
            <w:r>
              <w:rPr>
                <w:spacing w:val="-2"/>
                <w:sz w:val="21"/>
              </w:rPr>
              <w:t>151,135,246.56</w:t>
            </w:r>
          </w:p>
        </w:tc>
      </w:tr>
      <w:tr>
        <w:trPr>
          <w:trHeight w:val="544" w:hRule="atLeast"/>
        </w:trPr>
        <w:tc>
          <w:tcPr>
            <w:tcW w:w="3068" w:type="dxa"/>
          </w:tcPr>
          <w:p>
            <w:pPr>
              <w:pStyle w:val="TableParagraph"/>
              <w:spacing w:before="1"/>
              <w:ind w:left="107"/>
              <w:rPr>
                <w:sz w:val="21"/>
              </w:rPr>
            </w:pPr>
            <w:r>
              <w:rPr>
                <w:spacing w:val="-3"/>
                <w:sz w:val="21"/>
              </w:rPr>
              <w:t>加：期初现金及现金等价物余</w:t>
            </w:r>
          </w:p>
          <w:p>
            <w:pPr>
              <w:pStyle w:val="TableParagraph"/>
              <w:spacing w:line="252" w:lineRule="exact" w:before="2"/>
              <w:ind w:left="107"/>
              <w:rPr>
                <w:sz w:val="21"/>
              </w:rPr>
            </w:pP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left="107"/>
              <w:rPr>
                <w:sz w:val="21"/>
              </w:rPr>
            </w:pPr>
            <w:r>
              <w:rPr>
                <w:spacing w:val="-2"/>
                <w:sz w:val="21"/>
              </w:rPr>
              <w:t>340,808,611.51</w:t>
            </w:r>
          </w:p>
        </w:tc>
        <w:tc>
          <w:tcPr>
            <w:tcW w:w="2108" w:type="dxa"/>
          </w:tcPr>
          <w:p>
            <w:pPr>
              <w:pStyle w:val="TableParagraph"/>
              <w:spacing w:before="137"/>
              <w:ind w:left="105"/>
              <w:rPr>
                <w:sz w:val="21"/>
              </w:rPr>
            </w:pPr>
            <w:r>
              <w:rPr>
                <w:spacing w:val="-2"/>
                <w:sz w:val="21"/>
              </w:rPr>
              <w:t>491,943,858.07</w:t>
            </w:r>
          </w:p>
        </w:tc>
      </w:tr>
    </w:tbl>
    <w:p>
      <w:pPr>
        <w:spacing w:after="0"/>
        <w:rPr>
          <w:sz w:val="21"/>
        </w:rPr>
        <w:sectPr>
          <w:pgSz w:w="11910" w:h="16840"/>
          <w:pgMar w:header="880" w:footer="1180" w:top="1440" w:bottom="1380" w:left="980" w:right="360"/>
        </w:sectPr>
      </w:pPr>
    </w:p>
    <w:p>
      <w:pPr>
        <w:pStyle w:val="BodyText"/>
        <w:spacing w:before="1"/>
        <w:rPr>
          <w:sz w:val="6"/>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547" w:hRule="atLeast"/>
        </w:trPr>
        <w:tc>
          <w:tcPr>
            <w:tcW w:w="3068" w:type="dxa"/>
          </w:tcPr>
          <w:p>
            <w:pPr>
              <w:pStyle w:val="TableParagraph"/>
              <w:spacing w:line="270" w:lineRule="atLeast"/>
              <w:ind w:left="107" w:right="214"/>
              <w:rPr>
                <w:sz w:val="21"/>
              </w:rPr>
            </w:pPr>
            <w:r>
              <w:rPr>
                <w:spacing w:val="-2"/>
                <w:sz w:val="21"/>
              </w:rPr>
              <w:t>六、期末现金及现金等价物余</w:t>
            </w: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8"/>
              <w:ind w:left="107"/>
              <w:rPr>
                <w:sz w:val="21"/>
              </w:rPr>
            </w:pPr>
            <w:r>
              <w:rPr>
                <w:spacing w:val="-2"/>
                <w:sz w:val="21"/>
              </w:rPr>
              <w:t>3,479,171,824.34</w:t>
            </w:r>
          </w:p>
        </w:tc>
        <w:tc>
          <w:tcPr>
            <w:tcW w:w="2108" w:type="dxa"/>
          </w:tcPr>
          <w:p>
            <w:pPr>
              <w:pStyle w:val="TableParagraph"/>
              <w:spacing w:before="138"/>
              <w:ind w:left="105"/>
              <w:rPr>
                <w:sz w:val="21"/>
              </w:rPr>
            </w:pPr>
            <w:r>
              <w:rPr>
                <w:spacing w:val="-2"/>
                <w:sz w:val="21"/>
              </w:rPr>
              <w:t>340,808,611.51</w:t>
            </w:r>
          </w:p>
        </w:tc>
      </w:tr>
    </w:tbl>
    <w:p>
      <w:pPr>
        <w:pStyle w:val="Heading3"/>
        <w:tabs>
          <w:tab w:pos="3338" w:val="left" w:leader="none"/>
          <w:tab w:pos="7224" w:val="left" w:leader="none"/>
        </w:tabs>
        <w:spacing w:before="234"/>
        <w:ind w:left="818"/>
      </w:pPr>
      <w:r>
        <w:rPr>
          <w:spacing w:val="-2"/>
        </w:rPr>
        <w:t>公司负责人：王建</w:t>
      </w:r>
      <w:r>
        <w:rPr>
          <w:spacing w:val="-10"/>
        </w:rPr>
        <w:t>刚</w:t>
      </w:r>
      <w:r>
        <w:rPr/>
        <w:tab/>
      </w:r>
      <w:r>
        <w:rPr>
          <w:spacing w:val="-2"/>
        </w:rPr>
        <w:t>主管会计工作负责人：张彭</w:t>
      </w:r>
      <w:r>
        <w:rPr>
          <w:spacing w:val="-10"/>
        </w:rPr>
        <w:t>斌</w:t>
      </w:r>
      <w:r>
        <w:rPr/>
        <w:tab/>
      </w:r>
      <w:r>
        <w:rPr>
          <w:spacing w:val="-2"/>
        </w:rPr>
        <w:t>会计机构负责人：张灵</w:t>
      </w:r>
      <w:r>
        <w:rPr>
          <w:spacing w:val="-10"/>
        </w:rPr>
        <w:t>斌</w:t>
      </w:r>
    </w:p>
    <w:p>
      <w:pPr>
        <w:spacing w:after="0"/>
        <w:sectPr>
          <w:pgSz w:w="11910" w:h="16840"/>
          <w:pgMar w:header="880" w:footer="1180" w:top="1440" w:bottom="1380" w:left="980" w:right="360"/>
        </w:sectPr>
      </w:pPr>
    </w:p>
    <w:p>
      <w:pPr>
        <w:pStyle w:val="BodyText"/>
      </w:pPr>
    </w:p>
    <w:p>
      <w:pPr>
        <w:pStyle w:val="BodyText"/>
        <w:spacing w:before="14"/>
      </w:pPr>
    </w:p>
    <w:p>
      <w:pPr>
        <w:pStyle w:val="BodyText"/>
        <w:ind w:left="104"/>
      </w:pPr>
      <w:r>
        <w:rPr>
          <w:spacing w:val="-1"/>
        </w:rPr>
        <w:t>合并所有者权益变动表</w:t>
      </w:r>
    </w:p>
    <w:p>
      <w:pPr>
        <w:pStyle w:val="BodyText"/>
        <w:tabs>
          <w:tab w:pos="12125" w:val="left" w:leader="none"/>
        </w:tabs>
        <w:spacing w:before="2" w:after="5"/>
        <w:ind w:left="104"/>
      </w:pPr>
      <w:r>
        <w:rPr>
          <w:spacing w:val="-2"/>
        </w:rPr>
        <w:t>2023</w:t>
      </w:r>
      <w:r>
        <w:rPr>
          <w:spacing w:val="-40"/>
        </w:rPr>
        <w:t> </w:t>
      </w:r>
      <w:r>
        <w:rPr>
          <w:spacing w:val="-2"/>
        </w:rPr>
        <w:t>年</w:t>
      </w:r>
      <w:r>
        <w:rPr>
          <w:spacing w:val="-41"/>
        </w:rPr>
        <w:t> </w:t>
      </w:r>
      <w:r>
        <w:rPr>
          <w:spacing w:val="-2"/>
        </w:rPr>
        <w:t>1—12</w:t>
      </w:r>
      <w:r>
        <w:rPr>
          <w:spacing w:val="-38"/>
        </w:rPr>
        <w:t> </w:t>
      </w:r>
      <w:r>
        <w:rPr>
          <w:spacing w:val="-12"/>
        </w:rPr>
        <w:t>月</w:t>
      </w:r>
      <w:r>
        <w:rPr/>
        <w:tab/>
        <w:t>单位:元</w:t>
      </w:r>
      <w:r>
        <w:rPr>
          <w:spacing w:val="44"/>
          <w:w w:val="150"/>
        </w:rPr>
        <w:t> </w:t>
      </w:r>
      <w:r>
        <w:rPr/>
        <w:t>币种:人民</w:t>
      </w:r>
      <w:r>
        <w:rPr>
          <w:spacing w:val="-10"/>
        </w:rPr>
        <w:t>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3"/>
        <w:gridCol w:w="1150"/>
        <w:gridCol w:w="344"/>
        <w:gridCol w:w="346"/>
        <w:gridCol w:w="348"/>
        <w:gridCol w:w="1210"/>
        <w:gridCol w:w="1032"/>
        <w:gridCol w:w="1030"/>
        <w:gridCol w:w="1033"/>
        <w:gridCol w:w="1030"/>
        <w:gridCol w:w="346"/>
        <w:gridCol w:w="1208"/>
        <w:gridCol w:w="346"/>
        <w:gridCol w:w="884"/>
        <w:gridCol w:w="1152"/>
        <w:gridCol w:w="1207"/>
      </w:tblGrid>
      <w:tr>
        <w:trPr>
          <w:trHeight w:val="232" w:hRule="atLeast"/>
        </w:trPr>
        <w:tc>
          <w:tcPr>
            <w:tcW w:w="1203" w:type="dxa"/>
            <w:vMerge w:val="restart"/>
          </w:tcPr>
          <w:p>
            <w:pPr>
              <w:pStyle w:val="TableParagraph"/>
              <w:rPr>
                <w:sz w:val="18"/>
              </w:rPr>
            </w:pPr>
          </w:p>
          <w:p>
            <w:pPr>
              <w:pStyle w:val="TableParagraph"/>
              <w:rPr>
                <w:sz w:val="18"/>
              </w:rPr>
            </w:pPr>
          </w:p>
          <w:p>
            <w:pPr>
              <w:pStyle w:val="TableParagraph"/>
              <w:rPr>
                <w:sz w:val="18"/>
              </w:rPr>
            </w:pPr>
          </w:p>
          <w:p>
            <w:pPr>
              <w:pStyle w:val="TableParagraph"/>
              <w:spacing w:before="56"/>
              <w:rPr>
                <w:sz w:val="18"/>
              </w:rPr>
            </w:pPr>
          </w:p>
          <w:p>
            <w:pPr>
              <w:pStyle w:val="TableParagraph"/>
              <w:ind w:left="107"/>
              <w:rPr>
                <w:sz w:val="18"/>
              </w:rPr>
            </w:pPr>
            <w:r>
              <w:rPr>
                <w:spacing w:val="-5"/>
                <w:sz w:val="18"/>
              </w:rPr>
              <w:t>项目</w:t>
            </w:r>
          </w:p>
        </w:tc>
        <w:tc>
          <w:tcPr>
            <w:tcW w:w="12666" w:type="dxa"/>
            <w:gridSpan w:val="15"/>
          </w:tcPr>
          <w:p>
            <w:pPr>
              <w:pStyle w:val="TableParagraph"/>
              <w:spacing w:line="212" w:lineRule="exact"/>
              <w:ind w:right="2667"/>
              <w:jc w:val="center"/>
              <w:rPr>
                <w:sz w:val="18"/>
              </w:rPr>
            </w:pPr>
            <w:r>
              <w:rPr>
                <w:spacing w:val="-2"/>
                <w:sz w:val="18"/>
              </w:rPr>
              <w:t>2023</w:t>
            </w:r>
            <w:r>
              <w:rPr>
                <w:spacing w:val="-17"/>
                <w:sz w:val="18"/>
              </w:rPr>
              <w:t> 年度</w:t>
            </w:r>
          </w:p>
        </w:tc>
      </w:tr>
      <w:tr>
        <w:trPr>
          <w:trHeight w:val="539" w:hRule="atLeast"/>
        </w:trPr>
        <w:tc>
          <w:tcPr>
            <w:tcW w:w="1203" w:type="dxa"/>
            <w:vMerge/>
            <w:tcBorders>
              <w:top w:val="nil"/>
            </w:tcBorders>
          </w:tcPr>
          <w:p>
            <w:pPr>
              <w:rPr>
                <w:sz w:val="2"/>
                <w:szCs w:val="2"/>
              </w:rPr>
            </w:pPr>
          </w:p>
        </w:tc>
        <w:tc>
          <w:tcPr>
            <w:tcW w:w="10307" w:type="dxa"/>
            <w:gridSpan w:val="13"/>
          </w:tcPr>
          <w:p>
            <w:pPr>
              <w:pStyle w:val="TableParagraph"/>
              <w:spacing w:before="153"/>
              <w:ind w:left="107"/>
              <w:rPr>
                <w:sz w:val="18"/>
              </w:rPr>
            </w:pPr>
            <w:r>
              <w:rPr>
                <w:spacing w:val="-1"/>
                <w:sz w:val="18"/>
              </w:rPr>
              <w:t>归属于母公司所有者权益</w:t>
            </w:r>
          </w:p>
        </w:tc>
        <w:tc>
          <w:tcPr>
            <w:tcW w:w="1152" w:type="dxa"/>
            <w:vMerge w:val="restart"/>
          </w:tcPr>
          <w:p>
            <w:pPr>
              <w:pStyle w:val="TableParagraph"/>
              <w:rPr>
                <w:sz w:val="18"/>
              </w:rPr>
            </w:pPr>
          </w:p>
          <w:p>
            <w:pPr>
              <w:pStyle w:val="TableParagraph"/>
              <w:rPr>
                <w:sz w:val="18"/>
              </w:rPr>
            </w:pPr>
          </w:p>
          <w:p>
            <w:pPr>
              <w:pStyle w:val="TableParagraph"/>
              <w:spacing w:before="49"/>
              <w:rPr>
                <w:sz w:val="18"/>
              </w:rPr>
            </w:pPr>
          </w:p>
          <w:p>
            <w:pPr>
              <w:pStyle w:val="TableParagraph"/>
              <w:spacing w:line="244" w:lineRule="auto"/>
              <w:ind w:left="103" w:right="90"/>
              <w:rPr>
                <w:sz w:val="18"/>
              </w:rPr>
            </w:pPr>
            <w:r>
              <w:rPr>
                <w:spacing w:val="-2"/>
                <w:sz w:val="18"/>
              </w:rPr>
              <w:t>少数股东权</w:t>
            </w:r>
            <w:r>
              <w:rPr>
                <w:spacing w:val="-10"/>
                <w:sz w:val="18"/>
              </w:rPr>
              <w:t>益</w:t>
            </w:r>
          </w:p>
        </w:tc>
        <w:tc>
          <w:tcPr>
            <w:tcW w:w="1207" w:type="dxa"/>
            <w:vMerge w:val="restart"/>
          </w:tcPr>
          <w:p>
            <w:pPr>
              <w:pStyle w:val="TableParagraph"/>
              <w:rPr>
                <w:sz w:val="18"/>
              </w:rPr>
            </w:pPr>
          </w:p>
          <w:p>
            <w:pPr>
              <w:pStyle w:val="TableParagraph"/>
              <w:rPr>
                <w:sz w:val="18"/>
              </w:rPr>
            </w:pPr>
          </w:p>
          <w:p>
            <w:pPr>
              <w:pStyle w:val="TableParagraph"/>
              <w:spacing w:before="49"/>
              <w:rPr>
                <w:sz w:val="18"/>
              </w:rPr>
            </w:pPr>
          </w:p>
          <w:p>
            <w:pPr>
              <w:pStyle w:val="TableParagraph"/>
              <w:spacing w:line="244" w:lineRule="auto"/>
              <w:ind w:left="103" w:right="73"/>
              <w:rPr>
                <w:sz w:val="18"/>
              </w:rPr>
            </w:pPr>
            <w:r>
              <w:rPr>
                <w:spacing w:val="16"/>
                <w:sz w:val="18"/>
              </w:rPr>
              <w:t>所有者权益</w:t>
            </w:r>
            <w:r>
              <w:rPr>
                <w:spacing w:val="-6"/>
                <w:sz w:val="18"/>
              </w:rPr>
              <w:t>合计</w:t>
            </w:r>
          </w:p>
        </w:tc>
      </w:tr>
      <w:tr>
        <w:trPr>
          <w:trHeight w:val="467" w:hRule="atLeast"/>
        </w:trPr>
        <w:tc>
          <w:tcPr>
            <w:tcW w:w="1203" w:type="dxa"/>
            <w:vMerge/>
            <w:tcBorders>
              <w:top w:val="nil"/>
            </w:tcBorders>
          </w:tcPr>
          <w:p>
            <w:pPr>
              <w:rPr>
                <w:sz w:val="2"/>
                <w:szCs w:val="2"/>
              </w:rPr>
            </w:pPr>
          </w:p>
        </w:tc>
        <w:tc>
          <w:tcPr>
            <w:tcW w:w="1150" w:type="dxa"/>
            <w:vMerge w:val="restart"/>
          </w:tcPr>
          <w:p>
            <w:pPr>
              <w:pStyle w:val="TableParagraph"/>
              <w:rPr>
                <w:sz w:val="18"/>
              </w:rPr>
            </w:pPr>
          </w:p>
          <w:p>
            <w:pPr>
              <w:pStyle w:val="TableParagraph"/>
              <w:spacing w:before="6"/>
              <w:rPr>
                <w:sz w:val="18"/>
              </w:rPr>
            </w:pPr>
          </w:p>
          <w:p>
            <w:pPr>
              <w:pStyle w:val="TableParagraph"/>
              <w:spacing w:line="242" w:lineRule="auto"/>
              <w:ind w:left="107" w:right="22"/>
              <w:rPr>
                <w:sz w:val="18"/>
              </w:rPr>
            </w:pPr>
            <w:r>
              <w:rPr>
                <w:spacing w:val="51"/>
                <w:sz w:val="18"/>
              </w:rPr>
              <w:t>实收资本</w:t>
            </w:r>
            <w:r>
              <w:rPr>
                <w:sz w:val="18"/>
              </w:rPr>
              <w:t> </w:t>
            </w:r>
            <w:r>
              <w:rPr>
                <w:spacing w:val="-2"/>
                <w:sz w:val="18"/>
              </w:rPr>
              <w:t>(或股本)</w:t>
            </w:r>
          </w:p>
        </w:tc>
        <w:tc>
          <w:tcPr>
            <w:tcW w:w="1038" w:type="dxa"/>
            <w:gridSpan w:val="3"/>
          </w:tcPr>
          <w:p>
            <w:pPr>
              <w:pStyle w:val="TableParagraph"/>
              <w:spacing w:line="230" w:lineRule="exact"/>
              <w:ind w:left="109"/>
              <w:rPr>
                <w:sz w:val="18"/>
              </w:rPr>
            </w:pPr>
            <w:r>
              <w:rPr>
                <w:spacing w:val="22"/>
                <w:sz w:val="18"/>
              </w:rPr>
              <w:t>其他权益</w:t>
            </w:r>
            <w:r>
              <w:rPr>
                <w:spacing w:val="-10"/>
                <w:sz w:val="18"/>
              </w:rPr>
              <w:t> </w:t>
            </w:r>
          </w:p>
          <w:p>
            <w:pPr>
              <w:pStyle w:val="TableParagraph"/>
              <w:spacing w:line="213" w:lineRule="exact" w:before="4"/>
              <w:ind w:left="109"/>
              <w:rPr>
                <w:sz w:val="18"/>
              </w:rPr>
            </w:pPr>
            <w:r>
              <w:rPr>
                <w:spacing w:val="-5"/>
                <w:sz w:val="18"/>
              </w:rPr>
              <w:t>工具</w:t>
            </w:r>
          </w:p>
        </w:tc>
        <w:tc>
          <w:tcPr>
            <w:tcW w:w="1210" w:type="dxa"/>
            <w:vMerge w:val="restart"/>
          </w:tcPr>
          <w:p>
            <w:pPr>
              <w:pStyle w:val="TableParagraph"/>
              <w:rPr>
                <w:sz w:val="18"/>
              </w:rPr>
            </w:pPr>
          </w:p>
          <w:p>
            <w:pPr>
              <w:pStyle w:val="TableParagraph"/>
              <w:spacing w:before="124"/>
              <w:rPr>
                <w:sz w:val="18"/>
              </w:rPr>
            </w:pPr>
          </w:p>
          <w:p>
            <w:pPr>
              <w:pStyle w:val="TableParagraph"/>
              <w:ind w:left="108"/>
              <w:rPr>
                <w:sz w:val="18"/>
              </w:rPr>
            </w:pPr>
            <w:r>
              <w:rPr>
                <w:spacing w:val="-3"/>
                <w:sz w:val="18"/>
              </w:rPr>
              <w:t>资本公积</w:t>
            </w:r>
          </w:p>
        </w:tc>
        <w:tc>
          <w:tcPr>
            <w:tcW w:w="1032" w:type="dxa"/>
            <w:vMerge w:val="restart"/>
          </w:tcPr>
          <w:p>
            <w:pPr>
              <w:pStyle w:val="TableParagraph"/>
              <w:rPr>
                <w:sz w:val="18"/>
              </w:rPr>
            </w:pPr>
          </w:p>
          <w:p>
            <w:pPr>
              <w:pStyle w:val="TableParagraph"/>
              <w:spacing w:before="6"/>
              <w:rPr>
                <w:sz w:val="18"/>
              </w:rPr>
            </w:pPr>
          </w:p>
          <w:p>
            <w:pPr>
              <w:pStyle w:val="TableParagraph"/>
              <w:spacing w:line="242" w:lineRule="auto"/>
              <w:ind w:left="106" w:right="70"/>
              <w:rPr>
                <w:sz w:val="18"/>
              </w:rPr>
            </w:pPr>
            <w:r>
              <w:rPr>
                <w:spacing w:val="23"/>
                <w:sz w:val="18"/>
              </w:rPr>
              <w:t>减：库存</w:t>
            </w:r>
            <w:r>
              <w:rPr>
                <w:spacing w:val="-10"/>
                <w:sz w:val="18"/>
              </w:rPr>
              <w:t>股</w:t>
            </w:r>
          </w:p>
        </w:tc>
        <w:tc>
          <w:tcPr>
            <w:tcW w:w="1030" w:type="dxa"/>
            <w:vMerge w:val="restart"/>
          </w:tcPr>
          <w:p>
            <w:pPr>
              <w:pStyle w:val="TableParagraph"/>
              <w:rPr>
                <w:sz w:val="18"/>
              </w:rPr>
            </w:pPr>
          </w:p>
          <w:p>
            <w:pPr>
              <w:pStyle w:val="TableParagraph"/>
              <w:spacing w:before="6"/>
              <w:rPr>
                <w:sz w:val="18"/>
              </w:rPr>
            </w:pPr>
          </w:p>
          <w:p>
            <w:pPr>
              <w:pStyle w:val="TableParagraph"/>
              <w:spacing w:line="242" w:lineRule="auto"/>
              <w:ind w:left="106" w:right="68"/>
              <w:rPr>
                <w:sz w:val="18"/>
              </w:rPr>
            </w:pPr>
            <w:r>
              <w:rPr>
                <w:spacing w:val="23"/>
                <w:sz w:val="18"/>
              </w:rPr>
              <w:t>其他综合</w:t>
            </w:r>
            <w:r>
              <w:rPr>
                <w:spacing w:val="-6"/>
                <w:sz w:val="18"/>
              </w:rPr>
              <w:t>收益</w:t>
            </w:r>
          </w:p>
        </w:tc>
        <w:tc>
          <w:tcPr>
            <w:tcW w:w="1033" w:type="dxa"/>
            <w:vMerge w:val="restart"/>
          </w:tcPr>
          <w:p>
            <w:pPr>
              <w:pStyle w:val="TableParagraph"/>
              <w:rPr>
                <w:sz w:val="18"/>
              </w:rPr>
            </w:pPr>
          </w:p>
          <w:p>
            <w:pPr>
              <w:pStyle w:val="TableParagraph"/>
              <w:spacing w:before="124"/>
              <w:rPr>
                <w:sz w:val="18"/>
              </w:rPr>
            </w:pPr>
          </w:p>
          <w:p>
            <w:pPr>
              <w:pStyle w:val="TableParagraph"/>
              <w:ind w:left="105"/>
              <w:rPr>
                <w:sz w:val="18"/>
              </w:rPr>
            </w:pPr>
            <w:r>
              <w:rPr>
                <w:spacing w:val="-3"/>
                <w:sz w:val="18"/>
              </w:rPr>
              <w:t>专项储备</w:t>
            </w:r>
          </w:p>
        </w:tc>
        <w:tc>
          <w:tcPr>
            <w:tcW w:w="1030" w:type="dxa"/>
            <w:vMerge w:val="restart"/>
          </w:tcPr>
          <w:p>
            <w:pPr>
              <w:pStyle w:val="TableParagraph"/>
              <w:rPr>
                <w:sz w:val="18"/>
              </w:rPr>
            </w:pPr>
          </w:p>
          <w:p>
            <w:pPr>
              <w:pStyle w:val="TableParagraph"/>
              <w:spacing w:before="124"/>
              <w:rPr>
                <w:sz w:val="18"/>
              </w:rPr>
            </w:pPr>
          </w:p>
          <w:p>
            <w:pPr>
              <w:pStyle w:val="TableParagraph"/>
              <w:ind w:left="105"/>
              <w:rPr>
                <w:sz w:val="18"/>
              </w:rPr>
            </w:pPr>
            <w:r>
              <w:rPr>
                <w:spacing w:val="-3"/>
                <w:sz w:val="18"/>
              </w:rPr>
              <w:t>盈余公积</w:t>
            </w:r>
          </w:p>
        </w:tc>
        <w:tc>
          <w:tcPr>
            <w:tcW w:w="346" w:type="dxa"/>
            <w:vMerge w:val="restart"/>
          </w:tcPr>
          <w:p>
            <w:pPr>
              <w:pStyle w:val="TableParagraph"/>
              <w:spacing w:line="242" w:lineRule="auto"/>
              <w:ind w:left="107" w:right="46"/>
              <w:jc w:val="both"/>
              <w:rPr>
                <w:sz w:val="18"/>
              </w:rPr>
            </w:pPr>
            <w:r>
              <w:rPr>
                <w:spacing w:val="-10"/>
                <w:sz w:val="18"/>
              </w:rPr>
              <w:t>—般风险</w:t>
            </w:r>
          </w:p>
          <w:p>
            <w:pPr>
              <w:pStyle w:val="TableParagraph"/>
              <w:spacing w:line="230" w:lineRule="atLeast"/>
              <w:ind w:left="107" w:right="46"/>
              <w:rPr>
                <w:sz w:val="18"/>
              </w:rPr>
            </w:pPr>
            <w:r>
              <w:rPr>
                <w:spacing w:val="-10"/>
                <w:sz w:val="18"/>
              </w:rPr>
              <w:t>准备</w:t>
            </w:r>
          </w:p>
        </w:tc>
        <w:tc>
          <w:tcPr>
            <w:tcW w:w="1208" w:type="dxa"/>
            <w:vMerge w:val="restart"/>
          </w:tcPr>
          <w:p>
            <w:pPr>
              <w:pStyle w:val="TableParagraph"/>
              <w:rPr>
                <w:sz w:val="18"/>
              </w:rPr>
            </w:pPr>
          </w:p>
          <w:p>
            <w:pPr>
              <w:pStyle w:val="TableParagraph"/>
              <w:spacing w:before="124"/>
              <w:rPr>
                <w:sz w:val="18"/>
              </w:rPr>
            </w:pPr>
          </w:p>
          <w:p>
            <w:pPr>
              <w:pStyle w:val="TableParagraph"/>
              <w:ind w:left="104"/>
              <w:rPr>
                <w:sz w:val="18"/>
              </w:rPr>
            </w:pPr>
            <w:r>
              <w:rPr>
                <w:spacing w:val="-2"/>
                <w:sz w:val="18"/>
              </w:rPr>
              <w:t>未分配利润</w:t>
            </w:r>
          </w:p>
        </w:tc>
        <w:tc>
          <w:tcPr>
            <w:tcW w:w="346" w:type="dxa"/>
            <w:vMerge w:val="restart"/>
          </w:tcPr>
          <w:p>
            <w:pPr>
              <w:pStyle w:val="TableParagraph"/>
              <w:rPr>
                <w:sz w:val="18"/>
              </w:rPr>
            </w:pPr>
          </w:p>
          <w:p>
            <w:pPr>
              <w:pStyle w:val="TableParagraph"/>
              <w:spacing w:before="6"/>
              <w:rPr>
                <w:sz w:val="18"/>
              </w:rPr>
            </w:pPr>
          </w:p>
          <w:p>
            <w:pPr>
              <w:pStyle w:val="TableParagraph"/>
              <w:spacing w:line="242" w:lineRule="auto"/>
              <w:ind w:left="106" w:right="49"/>
              <w:rPr>
                <w:sz w:val="18"/>
              </w:rPr>
            </w:pPr>
            <w:r>
              <w:rPr>
                <w:spacing w:val="-10"/>
                <w:sz w:val="18"/>
              </w:rPr>
              <w:t>其他</w:t>
            </w:r>
          </w:p>
        </w:tc>
        <w:tc>
          <w:tcPr>
            <w:tcW w:w="884" w:type="dxa"/>
            <w:vMerge w:val="restart"/>
          </w:tcPr>
          <w:p>
            <w:pPr>
              <w:pStyle w:val="TableParagraph"/>
              <w:rPr>
                <w:sz w:val="18"/>
              </w:rPr>
            </w:pPr>
          </w:p>
          <w:p>
            <w:pPr>
              <w:pStyle w:val="TableParagraph"/>
              <w:spacing w:before="124"/>
              <w:rPr>
                <w:sz w:val="18"/>
              </w:rPr>
            </w:pPr>
          </w:p>
          <w:p>
            <w:pPr>
              <w:pStyle w:val="TableParagraph"/>
              <w:ind w:left="103"/>
              <w:rPr>
                <w:sz w:val="18"/>
              </w:rPr>
            </w:pPr>
            <w:r>
              <w:rPr>
                <w:spacing w:val="-5"/>
                <w:sz w:val="18"/>
              </w:rPr>
              <w:t>小计</w:t>
            </w:r>
          </w:p>
        </w:tc>
        <w:tc>
          <w:tcPr>
            <w:tcW w:w="1152" w:type="dxa"/>
            <w:vMerge/>
            <w:tcBorders>
              <w:top w:val="nil"/>
            </w:tcBorders>
          </w:tcPr>
          <w:p>
            <w:pPr>
              <w:rPr>
                <w:sz w:val="2"/>
                <w:szCs w:val="2"/>
              </w:rPr>
            </w:pPr>
          </w:p>
        </w:tc>
        <w:tc>
          <w:tcPr>
            <w:tcW w:w="1207" w:type="dxa"/>
            <w:vMerge/>
            <w:tcBorders>
              <w:top w:val="nil"/>
            </w:tcBorders>
          </w:tcPr>
          <w:p>
            <w:pPr>
              <w:rPr>
                <w:sz w:val="2"/>
                <w:szCs w:val="2"/>
              </w:rPr>
            </w:pPr>
          </w:p>
        </w:tc>
      </w:tr>
      <w:tr>
        <w:trPr>
          <w:trHeight w:val="924" w:hRule="atLeast"/>
        </w:trPr>
        <w:tc>
          <w:tcPr>
            <w:tcW w:w="1203" w:type="dxa"/>
            <w:vMerge/>
            <w:tcBorders>
              <w:top w:val="nil"/>
            </w:tcBorders>
          </w:tcPr>
          <w:p>
            <w:pPr>
              <w:rPr>
                <w:sz w:val="2"/>
                <w:szCs w:val="2"/>
              </w:rPr>
            </w:pPr>
          </w:p>
        </w:tc>
        <w:tc>
          <w:tcPr>
            <w:tcW w:w="1150" w:type="dxa"/>
            <w:vMerge/>
            <w:tcBorders>
              <w:top w:val="nil"/>
            </w:tcBorders>
          </w:tcPr>
          <w:p>
            <w:pPr>
              <w:rPr>
                <w:sz w:val="2"/>
                <w:szCs w:val="2"/>
              </w:rPr>
            </w:pPr>
          </w:p>
        </w:tc>
        <w:tc>
          <w:tcPr>
            <w:tcW w:w="344" w:type="dxa"/>
          </w:tcPr>
          <w:p>
            <w:pPr>
              <w:pStyle w:val="TableParagraph"/>
              <w:spacing w:line="242" w:lineRule="auto" w:before="113"/>
              <w:ind w:left="109" w:right="42"/>
              <w:jc w:val="both"/>
              <w:rPr>
                <w:sz w:val="18"/>
              </w:rPr>
            </w:pPr>
            <w:r>
              <w:rPr>
                <w:spacing w:val="-10"/>
                <w:sz w:val="18"/>
              </w:rPr>
              <w:t>优先股</w:t>
            </w:r>
          </w:p>
        </w:tc>
        <w:tc>
          <w:tcPr>
            <w:tcW w:w="346" w:type="dxa"/>
          </w:tcPr>
          <w:p>
            <w:pPr>
              <w:pStyle w:val="TableParagraph"/>
              <w:spacing w:line="242" w:lineRule="auto" w:before="113"/>
              <w:ind w:left="108" w:right="45"/>
              <w:jc w:val="both"/>
              <w:rPr>
                <w:sz w:val="18"/>
              </w:rPr>
            </w:pPr>
            <w:r>
              <w:rPr>
                <w:spacing w:val="-10"/>
                <w:sz w:val="18"/>
              </w:rPr>
              <w:t>永续债</w:t>
            </w:r>
          </w:p>
        </w:tc>
        <w:tc>
          <w:tcPr>
            <w:tcW w:w="348" w:type="dxa"/>
          </w:tcPr>
          <w:p>
            <w:pPr>
              <w:pStyle w:val="TableParagraph"/>
              <w:spacing w:line="244" w:lineRule="auto" w:before="228"/>
              <w:ind w:left="106" w:right="51"/>
              <w:rPr>
                <w:sz w:val="18"/>
              </w:rPr>
            </w:pPr>
            <w:r>
              <w:rPr>
                <w:spacing w:val="-10"/>
                <w:sz w:val="18"/>
              </w:rPr>
              <w:t>其他</w:t>
            </w:r>
          </w:p>
        </w:tc>
        <w:tc>
          <w:tcPr>
            <w:tcW w:w="1210" w:type="dxa"/>
            <w:vMerge/>
            <w:tcBorders>
              <w:top w:val="nil"/>
            </w:tcBorders>
          </w:tcPr>
          <w:p>
            <w:pPr>
              <w:rPr>
                <w:sz w:val="2"/>
                <w:szCs w:val="2"/>
              </w:rPr>
            </w:pPr>
          </w:p>
        </w:tc>
        <w:tc>
          <w:tcPr>
            <w:tcW w:w="1032" w:type="dxa"/>
            <w:vMerge/>
            <w:tcBorders>
              <w:top w:val="nil"/>
            </w:tcBorders>
          </w:tcPr>
          <w:p>
            <w:pPr>
              <w:rPr>
                <w:sz w:val="2"/>
                <w:szCs w:val="2"/>
              </w:rPr>
            </w:pPr>
          </w:p>
        </w:tc>
        <w:tc>
          <w:tcPr>
            <w:tcW w:w="1030" w:type="dxa"/>
            <w:vMerge/>
            <w:tcBorders>
              <w:top w:val="nil"/>
            </w:tcBorders>
          </w:tcPr>
          <w:p>
            <w:pPr>
              <w:rPr>
                <w:sz w:val="2"/>
                <w:szCs w:val="2"/>
              </w:rPr>
            </w:pPr>
          </w:p>
        </w:tc>
        <w:tc>
          <w:tcPr>
            <w:tcW w:w="1033" w:type="dxa"/>
            <w:vMerge/>
            <w:tcBorders>
              <w:top w:val="nil"/>
            </w:tcBorders>
          </w:tcPr>
          <w:p>
            <w:pPr>
              <w:rPr>
                <w:sz w:val="2"/>
                <w:szCs w:val="2"/>
              </w:rPr>
            </w:pPr>
          </w:p>
        </w:tc>
        <w:tc>
          <w:tcPr>
            <w:tcW w:w="1030" w:type="dxa"/>
            <w:vMerge/>
            <w:tcBorders>
              <w:top w:val="nil"/>
            </w:tcBorders>
          </w:tcPr>
          <w:p>
            <w:pPr>
              <w:rPr>
                <w:sz w:val="2"/>
                <w:szCs w:val="2"/>
              </w:rPr>
            </w:pPr>
          </w:p>
        </w:tc>
        <w:tc>
          <w:tcPr>
            <w:tcW w:w="346" w:type="dxa"/>
            <w:vMerge/>
            <w:tcBorders>
              <w:top w:val="nil"/>
            </w:tcBorders>
          </w:tcPr>
          <w:p>
            <w:pPr>
              <w:rPr>
                <w:sz w:val="2"/>
                <w:szCs w:val="2"/>
              </w:rPr>
            </w:pPr>
          </w:p>
        </w:tc>
        <w:tc>
          <w:tcPr>
            <w:tcW w:w="1208" w:type="dxa"/>
            <w:vMerge/>
            <w:tcBorders>
              <w:top w:val="nil"/>
            </w:tcBorders>
          </w:tcPr>
          <w:p>
            <w:pPr>
              <w:rPr>
                <w:sz w:val="2"/>
                <w:szCs w:val="2"/>
              </w:rPr>
            </w:pPr>
          </w:p>
        </w:tc>
        <w:tc>
          <w:tcPr>
            <w:tcW w:w="346" w:type="dxa"/>
            <w:vMerge/>
            <w:tcBorders>
              <w:top w:val="nil"/>
            </w:tcBorders>
          </w:tcPr>
          <w:p>
            <w:pPr>
              <w:rPr>
                <w:sz w:val="2"/>
                <w:szCs w:val="2"/>
              </w:rPr>
            </w:pPr>
          </w:p>
        </w:tc>
        <w:tc>
          <w:tcPr>
            <w:tcW w:w="884" w:type="dxa"/>
            <w:vMerge/>
            <w:tcBorders>
              <w:top w:val="nil"/>
            </w:tcBorders>
          </w:tcPr>
          <w:p>
            <w:pPr>
              <w:rPr>
                <w:sz w:val="2"/>
                <w:szCs w:val="2"/>
              </w:rPr>
            </w:pPr>
          </w:p>
        </w:tc>
        <w:tc>
          <w:tcPr>
            <w:tcW w:w="1152" w:type="dxa"/>
            <w:vMerge/>
            <w:tcBorders>
              <w:top w:val="nil"/>
            </w:tcBorders>
          </w:tcPr>
          <w:p>
            <w:pPr>
              <w:rPr>
                <w:sz w:val="2"/>
                <w:szCs w:val="2"/>
              </w:rPr>
            </w:pPr>
          </w:p>
        </w:tc>
        <w:tc>
          <w:tcPr>
            <w:tcW w:w="1207" w:type="dxa"/>
            <w:vMerge/>
            <w:tcBorders>
              <w:top w:val="nil"/>
            </w:tcBorders>
          </w:tcPr>
          <w:p>
            <w:pPr>
              <w:rPr>
                <w:sz w:val="2"/>
                <w:szCs w:val="2"/>
              </w:rPr>
            </w:pPr>
          </w:p>
        </w:tc>
      </w:tr>
      <w:tr>
        <w:trPr>
          <w:trHeight w:val="777" w:hRule="atLeast"/>
        </w:trPr>
        <w:tc>
          <w:tcPr>
            <w:tcW w:w="1203" w:type="dxa"/>
          </w:tcPr>
          <w:p>
            <w:pPr>
              <w:pStyle w:val="TableParagraph"/>
              <w:spacing w:line="244" w:lineRule="auto"/>
              <w:ind w:left="107" w:right="96"/>
              <w:rPr>
                <w:sz w:val="18"/>
              </w:rPr>
            </w:pPr>
            <w:r>
              <w:rPr>
                <w:spacing w:val="14"/>
                <w:sz w:val="18"/>
              </w:rPr>
              <w:t>一、上年年</w:t>
            </w:r>
            <w:r>
              <w:rPr>
                <w:spacing w:val="-4"/>
                <w:sz w:val="18"/>
              </w:rPr>
              <w:t>末余额</w:t>
            </w:r>
          </w:p>
        </w:tc>
        <w:tc>
          <w:tcPr>
            <w:tcW w:w="1150" w:type="dxa"/>
          </w:tcPr>
          <w:p>
            <w:pPr>
              <w:pStyle w:val="TableParagraph"/>
              <w:spacing w:before="131"/>
              <w:ind w:left="107"/>
              <w:rPr>
                <w:sz w:val="20"/>
              </w:rPr>
            </w:pPr>
            <w:r>
              <w:rPr>
                <w:spacing w:val="-2"/>
                <w:sz w:val="20"/>
              </w:rPr>
              <w:t>3,270,278</w:t>
            </w:r>
          </w:p>
          <w:p>
            <w:pPr>
              <w:pStyle w:val="TableParagraph"/>
              <w:spacing w:before="3"/>
              <w:ind w:left="107"/>
              <w:rPr>
                <w:sz w:val="20"/>
              </w:rPr>
            </w:pPr>
            <w:r>
              <w:rPr>
                <w:spacing w:val="-2"/>
                <w:sz w:val="20"/>
              </w:rPr>
              <w:t>,974.00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before="131"/>
              <w:ind w:left="108"/>
              <w:rPr>
                <w:sz w:val="20"/>
              </w:rPr>
            </w:pPr>
            <w:r>
              <w:rPr>
                <w:spacing w:val="-2"/>
                <w:sz w:val="20"/>
              </w:rPr>
              <w:t>8,963,722</w:t>
            </w:r>
          </w:p>
          <w:p>
            <w:pPr>
              <w:pStyle w:val="TableParagraph"/>
              <w:spacing w:before="3"/>
              <w:ind w:left="108"/>
              <w:rPr>
                <w:sz w:val="20"/>
              </w:rPr>
            </w:pPr>
            <w:r>
              <w:rPr>
                <w:spacing w:val="-2"/>
                <w:sz w:val="20"/>
              </w:rPr>
              <w:t>,031.57</w:t>
            </w:r>
          </w:p>
        </w:tc>
        <w:tc>
          <w:tcPr>
            <w:tcW w:w="1032" w:type="dxa"/>
          </w:tcPr>
          <w:p>
            <w:pPr>
              <w:pStyle w:val="TableParagraph"/>
              <w:spacing w:before="131"/>
              <w:ind w:left="106"/>
              <w:rPr>
                <w:sz w:val="20"/>
              </w:rPr>
            </w:pPr>
            <w:r>
              <w:rPr>
                <w:spacing w:val="-2"/>
                <w:sz w:val="20"/>
              </w:rPr>
              <w:t>150,735,</w:t>
            </w:r>
          </w:p>
          <w:p>
            <w:pPr>
              <w:pStyle w:val="TableParagraph"/>
              <w:spacing w:before="3"/>
              <w:ind w:left="106"/>
              <w:rPr>
                <w:sz w:val="20"/>
              </w:rPr>
            </w:pPr>
            <w:r>
              <w:rPr>
                <w:spacing w:val="-2"/>
                <w:sz w:val="20"/>
              </w:rPr>
              <w:t>168.02</w:t>
            </w:r>
          </w:p>
        </w:tc>
        <w:tc>
          <w:tcPr>
            <w:tcW w:w="1030" w:type="dxa"/>
          </w:tcPr>
          <w:p>
            <w:pPr>
              <w:pStyle w:val="TableParagraph"/>
              <w:spacing w:before="131"/>
              <w:ind w:left="106"/>
              <w:rPr>
                <w:sz w:val="20"/>
              </w:rPr>
            </w:pPr>
            <w:r>
              <w:rPr>
                <w:spacing w:val="-2"/>
                <w:sz w:val="20"/>
              </w:rPr>
              <w:t>34,888,5</w:t>
            </w:r>
          </w:p>
          <w:p>
            <w:pPr>
              <w:pStyle w:val="TableParagraph"/>
              <w:spacing w:before="3"/>
              <w:ind w:left="106"/>
              <w:rPr>
                <w:sz w:val="20"/>
              </w:rPr>
            </w:pPr>
            <w:r>
              <w:rPr>
                <w:spacing w:val="-2"/>
                <w:sz w:val="20"/>
              </w:rPr>
              <w:t>07.03</w:t>
            </w:r>
          </w:p>
        </w:tc>
        <w:tc>
          <w:tcPr>
            <w:tcW w:w="1033" w:type="dxa"/>
          </w:tcPr>
          <w:p>
            <w:pPr>
              <w:pStyle w:val="TableParagraph"/>
              <w:spacing w:before="131"/>
              <w:ind w:left="105"/>
              <w:rPr>
                <w:sz w:val="20"/>
              </w:rPr>
            </w:pPr>
            <w:r>
              <w:rPr>
                <w:spacing w:val="-2"/>
                <w:sz w:val="20"/>
              </w:rPr>
              <w:t>239,419,</w:t>
            </w:r>
          </w:p>
          <w:p>
            <w:pPr>
              <w:pStyle w:val="TableParagraph"/>
              <w:spacing w:before="3"/>
              <w:ind w:left="105"/>
              <w:rPr>
                <w:sz w:val="20"/>
              </w:rPr>
            </w:pPr>
            <w:r>
              <w:rPr>
                <w:spacing w:val="-2"/>
                <w:sz w:val="20"/>
              </w:rPr>
              <w:t>178.93</w:t>
            </w:r>
          </w:p>
        </w:tc>
        <w:tc>
          <w:tcPr>
            <w:tcW w:w="1030" w:type="dxa"/>
          </w:tcPr>
          <w:p>
            <w:pPr>
              <w:pStyle w:val="TableParagraph"/>
              <w:spacing w:before="131"/>
              <w:ind w:left="105"/>
              <w:rPr>
                <w:sz w:val="20"/>
              </w:rPr>
            </w:pPr>
            <w:r>
              <w:rPr>
                <w:spacing w:val="-2"/>
                <w:sz w:val="20"/>
              </w:rPr>
              <w:t>521,714,</w:t>
            </w:r>
          </w:p>
          <w:p>
            <w:pPr>
              <w:pStyle w:val="TableParagraph"/>
              <w:spacing w:before="3"/>
              <w:ind w:left="105"/>
              <w:rPr>
                <w:sz w:val="20"/>
              </w:rPr>
            </w:pPr>
            <w:r>
              <w:rPr>
                <w:spacing w:val="-2"/>
                <w:sz w:val="20"/>
              </w:rPr>
              <w:t>922.45</w:t>
            </w:r>
          </w:p>
        </w:tc>
        <w:tc>
          <w:tcPr>
            <w:tcW w:w="346" w:type="dxa"/>
          </w:tcPr>
          <w:p>
            <w:pPr>
              <w:pStyle w:val="TableParagraph"/>
              <w:rPr>
                <w:rFonts w:ascii="Times New Roman"/>
                <w:sz w:val="18"/>
              </w:rPr>
            </w:pPr>
          </w:p>
        </w:tc>
        <w:tc>
          <w:tcPr>
            <w:tcW w:w="1208" w:type="dxa"/>
          </w:tcPr>
          <w:p>
            <w:pPr>
              <w:pStyle w:val="TableParagraph"/>
              <w:spacing w:before="131"/>
              <w:ind w:left="104"/>
              <w:rPr>
                <w:sz w:val="20"/>
              </w:rPr>
            </w:pPr>
            <w:r>
              <w:rPr>
                <w:spacing w:val="-2"/>
                <w:sz w:val="20"/>
              </w:rPr>
              <w:t>9,335,997</w:t>
            </w:r>
          </w:p>
          <w:p>
            <w:pPr>
              <w:pStyle w:val="TableParagraph"/>
              <w:spacing w:before="3"/>
              <w:ind w:left="104"/>
              <w:rPr>
                <w:sz w:val="20"/>
              </w:rPr>
            </w:pPr>
            <w:r>
              <w:rPr>
                <w:spacing w:val="-2"/>
                <w:sz w:val="20"/>
              </w:rPr>
              <w:t>,523.66</w:t>
            </w:r>
          </w:p>
        </w:tc>
        <w:tc>
          <w:tcPr>
            <w:tcW w:w="346" w:type="dxa"/>
          </w:tcPr>
          <w:p>
            <w:pPr>
              <w:pStyle w:val="TableParagraph"/>
              <w:rPr>
                <w:rFonts w:ascii="Times New Roman"/>
                <w:sz w:val="18"/>
              </w:rPr>
            </w:pPr>
          </w:p>
        </w:tc>
        <w:tc>
          <w:tcPr>
            <w:tcW w:w="884" w:type="dxa"/>
          </w:tcPr>
          <w:p>
            <w:pPr>
              <w:pStyle w:val="TableParagraph"/>
              <w:spacing w:before="1"/>
              <w:ind w:left="103"/>
              <w:rPr>
                <w:sz w:val="20"/>
              </w:rPr>
            </w:pPr>
            <w:r>
              <w:rPr>
                <w:spacing w:val="-2"/>
                <w:sz w:val="20"/>
              </w:rPr>
              <w:t>22,215</w:t>
            </w:r>
          </w:p>
          <w:p>
            <w:pPr>
              <w:pStyle w:val="TableParagraph"/>
              <w:spacing w:before="3"/>
              <w:ind w:left="103"/>
              <w:rPr>
                <w:sz w:val="20"/>
              </w:rPr>
            </w:pPr>
            <w:r>
              <w:rPr>
                <w:spacing w:val="-2"/>
                <w:sz w:val="20"/>
              </w:rPr>
              <w:t>,285,9</w:t>
            </w:r>
          </w:p>
          <w:p>
            <w:pPr>
              <w:pStyle w:val="TableParagraph"/>
              <w:spacing w:line="237" w:lineRule="exact" w:before="3"/>
              <w:ind w:left="103"/>
              <w:rPr>
                <w:sz w:val="20"/>
              </w:rPr>
            </w:pPr>
            <w:r>
              <w:rPr>
                <w:spacing w:val="-2"/>
                <w:sz w:val="20"/>
              </w:rPr>
              <w:t>69.62</w:t>
            </w:r>
          </w:p>
        </w:tc>
        <w:tc>
          <w:tcPr>
            <w:tcW w:w="1152" w:type="dxa"/>
          </w:tcPr>
          <w:p>
            <w:pPr>
              <w:pStyle w:val="TableParagraph"/>
              <w:spacing w:before="131"/>
              <w:ind w:left="103"/>
              <w:rPr>
                <w:sz w:val="20"/>
              </w:rPr>
            </w:pPr>
            <w:r>
              <w:rPr>
                <w:spacing w:val="-2"/>
                <w:sz w:val="20"/>
              </w:rPr>
              <w:t>7,787,416</w:t>
            </w:r>
          </w:p>
          <w:p>
            <w:pPr>
              <w:pStyle w:val="TableParagraph"/>
              <w:spacing w:before="3"/>
              <w:ind w:left="103"/>
              <w:rPr>
                <w:sz w:val="20"/>
              </w:rPr>
            </w:pPr>
            <w:r>
              <w:rPr>
                <w:spacing w:val="-2"/>
                <w:sz w:val="20"/>
              </w:rPr>
              <w:t>,116.17</w:t>
            </w:r>
          </w:p>
        </w:tc>
        <w:tc>
          <w:tcPr>
            <w:tcW w:w="1207" w:type="dxa"/>
          </w:tcPr>
          <w:p>
            <w:pPr>
              <w:pStyle w:val="TableParagraph"/>
              <w:spacing w:before="131"/>
              <w:ind w:left="103"/>
              <w:rPr>
                <w:sz w:val="20"/>
              </w:rPr>
            </w:pPr>
            <w:r>
              <w:rPr>
                <w:spacing w:val="-2"/>
                <w:sz w:val="20"/>
              </w:rPr>
              <w:t>30,002,70</w:t>
            </w:r>
          </w:p>
          <w:p>
            <w:pPr>
              <w:pStyle w:val="TableParagraph"/>
              <w:spacing w:before="3"/>
              <w:ind w:left="103"/>
              <w:rPr>
                <w:sz w:val="20"/>
              </w:rPr>
            </w:pPr>
            <w:r>
              <w:rPr>
                <w:spacing w:val="-2"/>
                <w:sz w:val="20"/>
              </w:rPr>
              <w:t>2,085.79</w:t>
            </w:r>
          </w:p>
        </w:tc>
      </w:tr>
      <w:tr>
        <w:trPr>
          <w:trHeight w:val="467" w:hRule="atLeast"/>
        </w:trPr>
        <w:tc>
          <w:tcPr>
            <w:tcW w:w="1203" w:type="dxa"/>
          </w:tcPr>
          <w:p>
            <w:pPr>
              <w:pStyle w:val="TableParagraph"/>
              <w:spacing w:line="230" w:lineRule="atLeast"/>
              <w:ind w:left="107" w:right="74"/>
              <w:rPr>
                <w:sz w:val="18"/>
              </w:rPr>
            </w:pPr>
            <w:r>
              <w:rPr>
                <w:spacing w:val="-2"/>
                <w:sz w:val="18"/>
              </w:rPr>
              <w:t>加： 会计政</w:t>
            </w:r>
            <w:r>
              <w:rPr>
                <w:spacing w:val="-4"/>
                <w:sz w:val="18"/>
              </w:rPr>
              <w:t>策变更</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467" w:hRule="atLeast"/>
        </w:trPr>
        <w:tc>
          <w:tcPr>
            <w:tcW w:w="1203" w:type="dxa"/>
          </w:tcPr>
          <w:p>
            <w:pPr>
              <w:pStyle w:val="TableParagraph"/>
              <w:spacing w:line="230" w:lineRule="exact"/>
              <w:ind w:left="107"/>
              <w:rPr>
                <w:sz w:val="18"/>
              </w:rPr>
            </w:pPr>
            <w:r>
              <w:rPr>
                <w:spacing w:val="19"/>
                <w:sz w:val="18"/>
              </w:rPr>
              <w:t>前期差错更</w:t>
            </w:r>
          </w:p>
          <w:p>
            <w:pPr>
              <w:pStyle w:val="TableParagraph"/>
              <w:spacing w:line="213" w:lineRule="exact" w:before="4"/>
              <w:ind w:left="107"/>
              <w:rPr>
                <w:sz w:val="18"/>
              </w:rPr>
            </w:pPr>
            <w:r>
              <w:rPr>
                <w:spacing w:val="-10"/>
                <w:sz w:val="18"/>
              </w:rPr>
              <w:t>正</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468" w:hRule="atLeast"/>
        </w:trPr>
        <w:tc>
          <w:tcPr>
            <w:tcW w:w="1203" w:type="dxa"/>
          </w:tcPr>
          <w:p>
            <w:pPr>
              <w:pStyle w:val="TableParagraph"/>
              <w:ind w:left="107"/>
              <w:rPr>
                <w:sz w:val="18"/>
              </w:rPr>
            </w:pPr>
            <w:r>
              <w:rPr>
                <w:spacing w:val="19"/>
                <w:sz w:val="18"/>
              </w:rPr>
              <w:t>同一控制下</w:t>
            </w:r>
          </w:p>
          <w:p>
            <w:pPr>
              <w:pStyle w:val="TableParagraph"/>
              <w:spacing w:line="215" w:lineRule="exact" w:before="2"/>
              <w:ind w:left="107"/>
              <w:rPr>
                <w:sz w:val="18"/>
              </w:rPr>
            </w:pPr>
            <w:r>
              <w:rPr>
                <w:spacing w:val="-3"/>
                <w:sz w:val="18"/>
              </w:rPr>
              <w:t>企业合并</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232" w:hRule="atLeast"/>
        </w:trPr>
        <w:tc>
          <w:tcPr>
            <w:tcW w:w="1203" w:type="dxa"/>
          </w:tcPr>
          <w:p>
            <w:pPr>
              <w:pStyle w:val="TableParagraph"/>
              <w:spacing w:line="212" w:lineRule="exact"/>
              <w:ind w:left="107"/>
              <w:rPr>
                <w:sz w:val="18"/>
              </w:rPr>
            </w:pPr>
            <w:r>
              <w:rPr>
                <w:spacing w:val="-5"/>
                <w:sz w:val="18"/>
              </w:rPr>
              <w:t>其他</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rPr>
                <w:rFonts w:ascii="Times New Roman"/>
                <w:sz w:val="16"/>
              </w:rPr>
            </w:pP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rPr>
                <w:rFonts w:ascii="Times New Roman"/>
                <w:sz w:val="16"/>
              </w:rPr>
            </w:pPr>
          </w:p>
        </w:tc>
        <w:tc>
          <w:tcPr>
            <w:tcW w:w="1152" w:type="dxa"/>
          </w:tcPr>
          <w:p>
            <w:pPr>
              <w:pStyle w:val="TableParagraph"/>
              <w:rPr>
                <w:rFonts w:ascii="Times New Roman"/>
                <w:sz w:val="16"/>
              </w:rPr>
            </w:pPr>
          </w:p>
        </w:tc>
        <w:tc>
          <w:tcPr>
            <w:tcW w:w="1207" w:type="dxa"/>
          </w:tcPr>
          <w:p>
            <w:pPr>
              <w:pStyle w:val="TableParagraph"/>
              <w:rPr>
                <w:rFonts w:ascii="Times New Roman"/>
                <w:sz w:val="16"/>
              </w:rPr>
            </w:pPr>
          </w:p>
        </w:tc>
      </w:tr>
      <w:tr>
        <w:trPr>
          <w:trHeight w:val="777" w:hRule="atLeast"/>
        </w:trPr>
        <w:tc>
          <w:tcPr>
            <w:tcW w:w="1203" w:type="dxa"/>
          </w:tcPr>
          <w:p>
            <w:pPr>
              <w:pStyle w:val="TableParagraph"/>
              <w:spacing w:line="242" w:lineRule="auto"/>
              <w:ind w:left="107" w:right="96"/>
              <w:rPr>
                <w:sz w:val="18"/>
              </w:rPr>
            </w:pPr>
            <w:r>
              <w:rPr>
                <w:spacing w:val="14"/>
                <w:sz w:val="18"/>
              </w:rPr>
              <w:t>二、本年期</w:t>
            </w:r>
            <w:r>
              <w:rPr>
                <w:spacing w:val="-4"/>
                <w:sz w:val="18"/>
              </w:rPr>
              <w:t>初余额</w:t>
            </w:r>
          </w:p>
        </w:tc>
        <w:tc>
          <w:tcPr>
            <w:tcW w:w="1150" w:type="dxa"/>
          </w:tcPr>
          <w:p>
            <w:pPr>
              <w:pStyle w:val="TableParagraph"/>
              <w:spacing w:before="131"/>
              <w:ind w:right="94"/>
              <w:jc w:val="right"/>
              <w:rPr>
                <w:sz w:val="20"/>
              </w:rPr>
            </w:pPr>
            <w:r>
              <w:rPr>
                <w:spacing w:val="-2"/>
                <w:sz w:val="20"/>
              </w:rPr>
              <w:t>3,270,278</w:t>
            </w:r>
          </w:p>
          <w:p>
            <w:pPr>
              <w:pStyle w:val="TableParagraph"/>
              <w:spacing w:before="3"/>
              <w:ind w:right="94"/>
              <w:jc w:val="right"/>
              <w:rPr>
                <w:sz w:val="20"/>
              </w:rPr>
            </w:pPr>
            <w:r>
              <w:rPr>
                <w:spacing w:val="-2"/>
                <w:sz w:val="20"/>
              </w:rPr>
              <w:t>,974.00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before="131"/>
              <w:ind w:right="96"/>
              <w:jc w:val="right"/>
              <w:rPr>
                <w:sz w:val="20"/>
              </w:rPr>
            </w:pPr>
            <w:r>
              <w:rPr>
                <w:spacing w:val="-2"/>
                <w:sz w:val="20"/>
              </w:rPr>
              <w:t>8,963,722</w:t>
            </w:r>
          </w:p>
          <w:p>
            <w:pPr>
              <w:pStyle w:val="TableParagraph"/>
              <w:spacing w:before="3"/>
              <w:ind w:right="95"/>
              <w:jc w:val="right"/>
              <w:rPr>
                <w:sz w:val="20"/>
              </w:rPr>
            </w:pPr>
            <w:r>
              <w:rPr>
                <w:spacing w:val="-2"/>
                <w:sz w:val="20"/>
              </w:rPr>
              <w:t>,031.57</w:t>
            </w:r>
          </w:p>
        </w:tc>
        <w:tc>
          <w:tcPr>
            <w:tcW w:w="1032" w:type="dxa"/>
          </w:tcPr>
          <w:p>
            <w:pPr>
              <w:pStyle w:val="TableParagraph"/>
              <w:spacing w:before="131"/>
              <w:ind w:right="97"/>
              <w:jc w:val="right"/>
              <w:rPr>
                <w:sz w:val="20"/>
              </w:rPr>
            </w:pPr>
            <w:r>
              <w:rPr>
                <w:spacing w:val="-2"/>
                <w:sz w:val="20"/>
              </w:rPr>
              <w:t>150,735,</w:t>
            </w:r>
          </w:p>
          <w:p>
            <w:pPr>
              <w:pStyle w:val="TableParagraph"/>
              <w:spacing w:before="3"/>
              <w:ind w:right="97"/>
              <w:jc w:val="right"/>
              <w:rPr>
                <w:sz w:val="20"/>
              </w:rPr>
            </w:pPr>
            <w:r>
              <w:rPr>
                <w:spacing w:val="-2"/>
                <w:sz w:val="20"/>
              </w:rPr>
              <w:t>168.02</w:t>
            </w:r>
          </w:p>
        </w:tc>
        <w:tc>
          <w:tcPr>
            <w:tcW w:w="1030" w:type="dxa"/>
          </w:tcPr>
          <w:p>
            <w:pPr>
              <w:pStyle w:val="TableParagraph"/>
              <w:spacing w:before="131"/>
              <w:ind w:right="95"/>
              <w:jc w:val="right"/>
              <w:rPr>
                <w:sz w:val="20"/>
              </w:rPr>
            </w:pPr>
            <w:r>
              <w:rPr>
                <w:spacing w:val="-2"/>
                <w:sz w:val="20"/>
              </w:rPr>
              <w:t>34,888,5</w:t>
            </w:r>
          </w:p>
          <w:p>
            <w:pPr>
              <w:pStyle w:val="TableParagraph"/>
              <w:spacing w:before="3"/>
              <w:ind w:right="95"/>
              <w:jc w:val="right"/>
              <w:rPr>
                <w:sz w:val="20"/>
              </w:rPr>
            </w:pPr>
            <w:r>
              <w:rPr>
                <w:spacing w:val="-2"/>
                <w:sz w:val="20"/>
              </w:rPr>
              <w:t>07.03</w:t>
            </w:r>
          </w:p>
        </w:tc>
        <w:tc>
          <w:tcPr>
            <w:tcW w:w="1033" w:type="dxa"/>
          </w:tcPr>
          <w:p>
            <w:pPr>
              <w:pStyle w:val="TableParagraph"/>
              <w:spacing w:before="131"/>
              <w:ind w:right="99"/>
              <w:jc w:val="right"/>
              <w:rPr>
                <w:sz w:val="20"/>
              </w:rPr>
            </w:pPr>
            <w:r>
              <w:rPr>
                <w:spacing w:val="-2"/>
                <w:sz w:val="20"/>
              </w:rPr>
              <w:t>239,419,</w:t>
            </w:r>
          </w:p>
          <w:p>
            <w:pPr>
              <w:pStyle w:val="TableParagraph"/>
              <w:spacing w:before="3"/>
              <w:ind w:right="98"/>
              <w:jc w:val="right"/>
              <w:rPr>
                <w:sz w:val="20"/>
              </w:rPr>
            </w:pPr>
            <w:r>
              <w:rPr>
                <w:spacing w:val="-2"/>
                <w:sz w:val="20"/>
              </w:rPr>
              <w:t>178.93</w:t>
            </w:r>
          </w:p>
        </w:tc>
        <w:tc>
          <w:tcPr>
            <w:tcW w:w="1030" w:type="dxa"/>
          </w:tcPr>
          <w:p>
            <w:pPr>
              <w:pStyle w:val="TableParagraph"/>
              <w:spacing w:before="131"/>
              <w:ind w:right="96"/>
              <w:jc w:val="right"/>
              <w:rPr>
                <w:sz w:val="20"/>
              </w:rPr>
            </w:pPr>
            <w:r>
              <w:rPr>
                <w:spacing w:val="-2"/>
                <w:sz w:val="20"/>
              </w:rPr>
              <w:t>521,714,</w:t>
            </w:r>
          </w:p>
          <w:p>
            <w:pPr>
              <w:pStyle w:val="TableParagraph"/>
              <w:spacing w:before="3"/>
              <w:ind w:right="96"/>
              <w:jc w:val="right"/>
              <w:rPr>
                <w:sz w:val="20"/>
              </w:rPr>
            </w:pPr>
            <w:r>
              <w:rPr>
                <w:spacing w:val="-2"/>
                <w:sz w:val="20"/>
              </w:rPr>
              <w:t>922.45</w:t>
            </w:r>
          </w:p>
        </w:tc>
        <w:tc>
          <w:tcPr>
            <w:tcW w:w="346" w:type="dxa"/>
          </w:tcPr>
          <w:p>
            <w:pPr>
              <w:pStyle w:val="TableParagraph"/>
              <w:rPr>
                <w:rFonts w:ascii="Times New Roman"/>
                <w:sz w:val="18"/>
              </w:rPr>
            </w:pPr>
          </w:p>
        </w:tc>
        <w:tc>
          <w:tcPr>
            <w:tcW w:w="1208" w:type="dxa"/>
          </w:tcPr>
          <w:p>
            <w:pPr>
              <w:pStyle w:val="TableParagraph"/>
              <w:spacing w:before="131"/>
              <w:ind w:right="98"/>
              <w:jc w:val="right"/>
              <w:rPr>
                <w:sz w:val="20"/>
              </w:rPr>
            </w:pPr>
            <w:r>
              <w:rPr>
                <w:spacing w:val="-2"/>
                <w:sz w:val="20"/>
              </w:rPr>
              <w:t>9,335,997</w:t>
            </w:r>
          </w:p>
          <w:p>
            <w:pPr>
              <w:pStyle w:val="TableParagraph"/>
              <w:spacing w:before="3"/>
              <w:ind w:right="97"/>
              <w:jc w:val="right"/>
              <w:rPr>
                <w:sz w:val="20"/>
              </w:rPr>
            </w:pPr>
            <w:r>
              <w:rPr>
                <w:spacing w:val="-2"/>
                <w:sz w:val="20"/>
              </w:rPr>
              <w:t>,523.66</w:t>
            </w:r>
          </w:p>
        </w:tc>
        <w:tc>
          <w:tcPr>
            <w:tcW w:w="346" w:type="dxa"/>
          </w:tcPr>
          <w:p>
            <w:pPr>
              <w:pStyle w:val="TableParagraph"/>
              <w:rPr>
                <w:rFonts w:ascii="Times New Roman"/>
                <w:sz w:val="18"/>
              </w:rPr>
            </w:pPr>
          </w:p>
        </w:tc>
        <w:tc>
          <w:tcPr>
            <w:tcW w:w="884" w:type="dxa"/>
          </w:tcPr>
          <w:p>
            <w:pPr>
              <w:pStyle w:val="TableParagraph"/>
              <w:spacing w:before="1"/>
              <w:ind w:right="101"/>
              <w:jc w:val="right"/>
              <w:rPr>
                <w:sz w:val="20"/>
              </w:rPr>
            </w:pPr>
            <w:r>
              <w:rPr>
                <w:spacing w:val="-2"/>
                <w:sz w:val="20"/>
              </w:rPr>
              <w:t>22,215</w:t>
            </w:r>
          </w:p>
          <w:p>
            <w:pPr>
              <w:pStyle w:val="TableParagraph"/>
              <w:spacing w:before="3"/>
              <w:ind w:right="101"/>
              <w:jc w:val="right"/>
              <w:rPr>
                <w:sz w:val="20"/>
              </w:rPr>
            </w:pPr>
            <w:r>
              <w:rPr>
                <w:spacing w:val="-2"/>
                <w:sz w:val="20"/>
              </w:rPr>
              <w:t>,285,9</w:t>
            </w:r>
          </w:p>
          <w:p>
            <w:pPr>
              <w:pStyle w:val="TableParagraph"/>
              <w:spacing w:line="237" w:lineRule="exact" w:before="3"/>
              <w:ind w:right="101"/>
              <w:jc w:val="right"/>
              <w:rPr>
                <w:sz w:val="20"/>
              </w:rPr>
            </w:pPr>
            <w:r>
              <w:rPr>
                <w:spacing w:val="-2"/>
                <w:sz w:val="20"/>
              </w:rPr>
              <w:t>69.62</w:t>
            </w:r>
          </w:p>
        </w:tc>
        <w:tc>
          <w:tcPr>
            <w:tcW w:w="1152" w:type="dxa"/>
          </w:tcPr>
          <w:p>
            <w:pPr>
              <w:pStyle w:val="TableParagraph"/>
              <w:spacing w:before="131"/>
              <w:ind w:right="101"/>
              <w:jc w:val="right"/>
              <w:rPr>
                <w:sz w:val="20"/>
              </w:rPr>
            </w:pPr>
            <w:r>
              <w:rPr>
                <w:spacing w:val="-2"/>
                <w:sz w:val="20"/>
              </w:rPr>
              <w:t>7,787,416</w:t>
            </w:r>
          </w:p>
          <w:p>
            <w:pPr>
              <w:pStyle w:val="TableParagraph"/>
              <w:spacing w:before="3"/>
              <w:ind w:right="100"/>
              <w:jc w:val="right"/>
              <w:rPr>
                <w:sz w:val="20"/>
              </w:rPr>
            </w:pPr>
            <w:r>
              <w:rPr>
                <w:spacing w:val="-2"/>
                <w:sz w:val="20"/>
              </w:rPr>
              <w:t>,116.17</w:t>
            </w:r>
          </w:p>
        </w:tc>
        <w:tc>
          <w:tcPr>
            <w:tcW w:w="1207" w:type="dxa"/>
          </w:tcPr>
          <w:p>
            <w:pPr>
              <w:pStyle w:val="TableParagraph"/>
              <w:spacing w:before="131"/>
              <w:ind w:right="98"/>
              <w:jc w:val="right"/>
              <w:rPr>
                <w:sz w:val="20"/>
              </w:rPr>
            </w:pPr>
            <w:r>
              <w:rPr>
                <w:spacing w:val="-2"/>
                <w:sz w:val="20"/>
              </w:rPr>
              <w:t>30,002,70</w:t>
            </w:r>
          </w:p>
          <w:p>
            <w:pPr>
              <w:pStyle w:val="TableParagraph"/>
              <w:spacing w:before="3"/>
              <w:ind w:right="98"/>
              <w:jc w:val="right"/>
              <w:rPr>
                <w:sz w:val="20"/>
              </w:rPr>
            </w:pPr>
            <w:r>
              <w:rPr>
                <w:spacing w:val="-2"/>
                <w:sz w:val="20"/>
              </w:rPr>
              <w:t>2,085.79</w:t>
            </w:r>
          </w:p>
        </w:tc>
      </w:tr>
      <w:tr>
        <w:trPr>
          <w:trHeight w:val="1169" w:hRule="atLeast"/>
        </w:trPr>
        <w:tc>
          <w:tcPr>
            <w:tcW w:w="1203" w:type="dxa"/>
          </w:tcPr>
          <w:p>
            <w:pPr>
              <w:pStyle w:val="TableParagraph"/>
              <w:spacing w:line="242" w:lineRule="auto" w:before="2"/>
              <w:ind w:left="107" w:right="75"/>
              <w:rPr>
                <w:sz w:val="18"/>
              </w:rPr>
            </w:pPr>
            <w:r>
              <w:rPr>
                <w:spacing w:val="14"/>
                <w:sz w:val="18"/>
              </w:rPr>
              <w:t>三、本期增减变动金额</w:t>
            </w:r>
          </w:p>
          <w:p>
            <w:pPr>
              <w:pStyle w:val="TableParagraph"/>
              <w:spacing w:line="242" w:lineRule="auto"/>
              <w:ind w:left="107" w:right="9"/>
              <w:rPr>
                <w:sz w:val="18"/>
              </w:rPr>
            </w:pPr>
            <w:r>
              <w:rPr>
                <w:spacing w:val="84"/>
                <w:sz w:val="18"/>
              </w:rPr>
              <w:t>（</w:t>
            </w:r>
            <w:r>
              <w:rPr>
                <w:spacing w:val="56"/>
                <w:sz w:val="18"/>
              </w:rPr>
              <w:t>减少以</w:t>
            </w:r>
            <w:r>
              <w:rPr>
                <w:sz w:val="18"/>
              </w:rPr>
              <w:t> “－” 号填</w:t>
            </w:r>
          </w:p>
          <w:p>
            <w:pPr>
              <w:pStyle w:val="TableParagraph"/>
              <w:spacing w:line="213" w:lineRule="exact" w:before="2"/>
              <w:ind w:left="107"/>
              <w:rPr>
                <w:sz w:val="18"/>
              </w:rPr>
            </w:pPr>
            <w:r>
              <w:rPr>
                <w:sz w:val="18"/>
              </w:rPr>
              <w:t>列</w:t>
            </w:r>
            <w:r>
              <w:rPr>
                <w:spacing w:val="-10"/>
                <w:sz w:val="18"/>
              </w:rPr>
              <w:t>）</w:t>
            </w:r>
          </w:p>
        </w:tc>
        <w:tc>
          <w:tcPr>
            <w:tcW w:w="1150" w:type="dxa"/>
          </w:tcPr>
          <w:p>
            <w:pPr>
              <w:pStyle w:val="TableParagraph"/>
              <w:spacing w:before="119"/>
              <w:rPr>
                <w:sz w:val="18"/>
              </w:rPr>
            </w:pPr>
          </w:p>
          <w:p>
            <w:pPr>
              <w:pStyle w:val="TableParagraph"/>
              <w:ind w:left="107"/>
              <w:rPr>
                <w:sz w:val="18"/>
              </w:rPr>
            </w:pPr>
            <w:r>
              <w:rPr>
                <w:spacing w:val="-2"/>
                <w:sz w:val="18"/>
              </w:rPr>
              <w:t>1,568,617,</w:t>
            </w:r>
          </w:p>
          <w:p>
            <w:pPr>
              <w:pStyle w:val="TableParagraph"/>
              <w:spacing w:before="5"/>
              <w:ind w:left="107"/>
              <w:rPr>
                <w:sz w:val="18"/>
              </w:rPr>
            </w:pPr>
            <w:r>
              <w:rPr>
                <w:spacing w:val="-2"/>
                <w:sz w:val="18"/>
              </w:rPr>
              <w:t>656.00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before="119"/>
              <w:rPr>
                <w:sz w:val="18"/>
              </w:rPr>
            </w:pPr>
          </w:p>
          <w:p>
            <w:pPr>
              <w:pStyle w:val="TableParagraph"/>
              <w:ind w:left="108"/>
              <w:rPr>
                <w:sz w:val="18"/>
              </w:rPr>
            </w:pPr>
            <w:r>
              <w:rPr>
                <w:spacing w:val="-2"/>
                <w:sz w:val="18"/>
              </w:rPr>
              <w:t>10,634,447,</w:t>
            </w:r>
          </w:p>
          <w:p>
            <w:pPr>
              <w:pStyle w:val="TableParagraph"/>
              <w:spacing w:before="5"/>
              <w:ind w:left="108"/>
              <w:rPr>
                <w:sz w:val="18"/>
              </w:rPr>
            </w:pPr>
            <w:r>
              <w:rPr>
                <w:spacing w:val="-2"/>
                <w:sz w:val="18"/>
              </w:rPr>
              <w:t>727.51</w:t>
            </w:r>
          </w:p>
        </w:tc>
        <w:tc>
          <w:tcPr>
            <w:tcW w:w="1032" w:type="dxa"/>
          </w:tcPr>
          <w:p>
            <w:pPr>
              <w:pStyle w:val="TableParagraph"/>
              <w:spacing w:before="4"/>
              <w:rPr>
                <w:sz w:val="18"/>
              </w:rPr>
            </w:pPr>
          </w:p>
          <w:p>
            <w:pPr>
              <w:pStyle w:val="TableParagraph"/>
              <w:spacing w:line="242" w:lineRule="auto"/>
              <w:ind w:left="106" w:right="70"/>
              <w:rPr>
                <w:sz w:val="18"/>
              </w:rPr>
            </w:pPr>
            <w:r>
              <w:rPr>
                <w:spacing w:val="-10"/>
                <w:sz w:val="18"/>
              </w:rPr>
              <w:t>- </w:t>
            </w:r>
            <w:r>
              <w:rPr>
                <w:spacing w:val="-2"/>
                <w:sz w:val="18"/>
              </w:rPr>
              <w:t>150,735,1</w:t>
            </w:r>
          </w:p>
          <w:p>
            <w:pPr>
              <w:pStyle w:val="TableParagraph"/>
              <w:spacing w:line="230" w:lineRule="exact"/>
              <w:ind w:left="106"/>
              <w:rPr>
                <w:sz w:val="18"/>
              </w:rPr>
            </w:pPr>
            <w:r>
              <w:rPr>
                <w:spacing w:val="-2"/>
                <w:sz w:val="18"/>
              </w:rPr>
              <w:t>68.02</w:t>
            </w:r>
          </w:p>
        </w:tc>
        <w:tc>
          <w:tcPr>
            <w:tcW w:w="1030" w:type="dxa"/>
          </w:tcPr>
          <w:p>
            <w:pPr>
              <w:pStyle w:val="TableParagraph"/>
              <w:spacing w:before="119"/>
              <w:rPr>
                <w:sz w:val="18"/>
              </w:rPr>
            </w:pPr>
          </w:p>
          <w:p>
            <w:pPr>
              <w:pStyle w:val="TableParagraph"/>
              <w:ind w:left="106"/>
              <w:rPr>
                <w:sz w:val="18"/>
              </w:rPr>
            </w:pPr>
            <w:r>
              <w:rPr>
                <w:spacing w:val="-2"/>
                <w:sz w:val="18"/>
              </w:rPr>
              <w:t>146,649,0</w:t>
            </w:r>
          </w:p>
          <w:p>
            <w:pPr>
              <w:pStyle w:val="TableParagraph"/>
              <w:spacing w:before="5"/>
              <w:ind w:left="106"/>
              <w:rPr>
                <w:sz w:val="18"/>
              </w:rPr>
            </w:pPr>
            <w:r>
              <w:rPr>
                <w:spacing w:val="-2"/>
                <w:sz w:val="18"/>
              </w:rPr>
              <w:t>59.76</w:t>
            </w:r>
          </w:p>
        </w:tc>
        <w:tc>
          <w:tcPr>
            <w:tcW w:w="1033" w:type="dxa"/>
          </w:tcPr>
          <w:p>
            <w:pPr>
              <w:pStyle w:val="TableParagraph"/>
              <w:spacing w:before="119"/>
              <w:rPr>
                <w:sz w:val="18"/>
              </w:rPr>
            </w:pPr>
          </w:p>
          <w:p>
            <w:pPr>
              <w:pStyle w:val="TableParagraph"/>
              <w:ind w:left="105"/>
              <w:rPr>
                <w:sz w:val="18"/>
              </w:rPr>
            </w:pPr>
            <w:r>
              <w:rPr>
                <w:spacing w:val="-2"/>
                <w:sz w:val="18"/>
              </w:rPr>
              <w:t>37,441,93</w:t>
            </w:r>
          </w:p>
          <w:p>
            <w:pPr>
              <w:pStyle w:val="TableParagraph"/>
              <w:spacing w:before="5"/>
              <w:ind w:left="105"/>
              <w:rPr>
                <w:sz w:val="18"/>
              </w:rPr>
            </w:pPr>
            <w:r>
              <w:rPr>
                <w:spacing w:val="-4"/>
                <w:sz w:val="18"/>
              </w:rPr>
              <w:t>6.44</w:t>
            </w:r>
          </w:p>
        </w:tc>
        <w:tc>
          <w:tcPr>
            <w:tcW w:w="1030" w:type="dxa"/>
          </w:tcPr>
          <w:p>
            <w:pPr>
              <w:pStyle w:val="TableParagraph"/>
              <w:spacing w:before="119"/>
              <w:rPr>
                <w:sz w:val="18"/>
              </w:rPr>
            </w:pPr>
          </w:p>
          <w:p>
            <w:pPr>
              <w:pStyle w:val="TableParagraph"/>
              <w:ind w:left="105"/>
              <w:rPr>
                <w:sz w:val="18"/>
              </w:rPr>
            </w:pPr>
            <w:r>
              <w:rPr>
                <w:spacing w:val="-2"/>
                <w:sz w:val="18"/>
              </w:rPr>
              <w:t>99,560,27</w:t>
            </w:r>
          </w:p>
          <w:p>
            <w:pPr>
              <w:pStyle w:val="TableParagraph"/>
              <w:spacing w:before="5"/>
              <w:ind w:left="105"/>
              <w:rPr>
                <w:sz w:val="18"/>
              </w:rPr>
            </w:pPr>
            <w:r>
              <w:rPr>
                <w:spacing w:val="-4"/>
                <w:sz w:val="18"/>
              </w:rPr>
              <w:t>4.60</w:t>
            </w:r>
          </w:p>
        </w:tc>
        <w:tc>
          <w:tcPr>
            <w:tcW w:w="346" w:type="dxa"/>
          </w:tcPr>
          <w:p>
            <w:pPr>
              <w:pStyle w:val="TableParagraph"/>
              <w:rPr>
                <w:rFonts w:ascii="Times New Roman"/>
                <w:sz w:val="18"/>
              </w:rPr>
            </w:pPr>
          </w:p>
        </w:tc>
        <w:tc>
          <w:tcPr>
            <w:tcW w:w="1208" w:type="dxa"/>
          </w:tcPr>
          <w:p>
            <w:pPr>
              <w:pStyle w:val="TableParagraph"/>
              <w:spacing w:before="119"/>
              <w:rPr>
                <w:sz w:val="18"/>
              </w:rPr>
            </w:pPr>
          </w:p>
          <w:p>
            <w:pPr>
              <w:pStyle w:val="TableParagraph"/>
              <w:ind w:left="104"/>
              <w:rPr>
                <w:sz w:val="18"/>
              </w:rPr>
            </w:pPr>
            <w:r>
              <w:rPr>
                <w:spacing w:val="-2"/>
                <w:sz w:val="18"/>
              </w:rPr>
              <w:t>1,230,740,8</w:t>
            </w:r>
          </w:p>
          <w:p>
            <w:pPr>
              <w:pStyle w:val="TableParagraph"/>
              <w:spacing w:before="5"/>
              <w:ind w:left="104"/>
              <w:rPr>
                <w:sz w:val="18"/>
              </w:rPr>
            </w:pPr>
            <w:r>
              <w:rPr>
                <w:spacing w:val="-2"/>
                <w:sz w:val="18"/>
              </w:rPr>
              <w:t>99.16</w:t>
            </w:r>
          </w:p>
        </w:tc>
        <w:tc>
          <w:tcPr>
            <w:tcW w:w="346" w:type="dxa"/>
          </w:tcPr>
          <w:p>
            <w:pPr>
              <w:pStyle w:val="TableParagraph"/>
              <w:rPr>
                <w:rFonts w:ascii="Times New Roman"/>
                <w:sz w:val="18"/>
              </w:rPr>
            </w:pPr>
          </w:p>
        </w:tc>
        <w:tc>
          <w:tcPr>
            <w:tcW w:w="884" w:type="dxa"/>
          </w:tcPr>
          <w:p>
            <w:pPr>
              <w:pStyle w:val="TableParagraph"/>
              <w:spacing w:before="4"/>
              <w:rPr>
                <w:sz w:val="18"/>
              </w:rPr>
            </w:pPr>
          </w:p>
          <w:p>
            <w:pPr>
              <w:pStyle w:val="TableParagraph"/>
              <w:ind w:left="103"/>
              <w:rPr>
                <w:sz w:val="18"/>
              </w:rPr>
            </w:pPr>
            <w:r>
              <w:rPr>
                <w:spacing w:val="-2"/>
                <w:sz w:val="18"/>
              </w:rPr>
              <w:t>13,868,</w:t>
            </w:r>
          </w:p>
          <w:p>
            <w:pPr>
              <w:pStyle w:val="TableParagraph"/>
              <w:spacing w:before="2"/>
              <w:ind w:left="103"/>
              <w:rPr>
                <w:sz w:val="18"/>
              </w:rPr>
            </w:pPr>
            <w:r>
              <w:rPr>
                <w:spacing w:val="-2"/>
                <w:sz w:val="18"/>
              </w:rPr>
              <w:t>192,721</w:t>
            </w:r>
          </w:p>
          <w:p>
            <w:pPr>
              <w:pStyle w:val="TableParagraph"/>
              <w:spacing w:before="2"/>
              <w:ind w:left="103"/>
              <w:rPr>
                <w:sz w:val="18"/>
              </w:rPr>
            </w:pPr>
            <w:r>
              <w:rPr>
                <w:spacing w:val="-5"/>
                <w:sz w:val="18"/>
              </w:rPr>
              <w:t>.49</w:t>
            </w:r>
          </w:p>
        </w:tc>
        <w:tc>
          <w:tcPr>
            <w:tcW w:w="1152" w:type="dxa"/>
          </w:tcPr>
          <w:p>
            <w:pPr>
              <w:pStyle w:val="TableParagraph"/>
              <w:spacing w:before="4"/>
              <w:rPr>
                <w:sz w:val="18"/>
              </w:rPr>
            </w:pPr>
          </w:p>
          <w:p>
            <w:pPr>
              <w:pStyle w:val="TableParagraph"/>
              <w:spacing w:line="242" w:lineRule="auto"/>
              <w:ind w:left="103" w:right="99"/>
              <w:rPr>
                <w:sz w:val="18"/>
              </w:rPr>
            </w:pPr>
            <w:r>
              <w:rPr>
                <w:spacing w:val="-10"/>
                <w:sz w:val="18"/>
              </w:rPr>
              <w:t>- </w:t>
            </w:r>
            <w:r>
              <w:rPr>
                <w:spacing w:val="-2"/>
                <w:sz w:val="18"/>
              </w:rPr>
              <w:t>6,175,937,</w:t>
            </w:r>
          </w:p>
          <w:p>
            <w:pPr>
              <w:pStyle w:val="TableParagraph"/>
              <w:spacing w:line="230" w:lineRule="exact"/>
              <w:ind w:left="103"/>
              <w:rPr>
                <w:sz w:val="18"/>
              </w:rPr>
            </w:pPr>
            <w:r>
              <w:rPr>
                <w:spacing w:val="-2"/>
                <w:sz w:val="18"/>
              </w:rPr>
              <w:t>104.98</w:t>
            </w:r>
          </w:p>
        </w:tc>
        <w:tc>
          <w:tcPr>
            <w:tcW w:w="1207" w:type="dxa"/>
          </w:tcPr>
          <w:p>
            <w:pPr>
              <w:pStyle w:val="TableParagraph"/>
              <w:spacing w:before="119"/>
              <w:rPr>
                <w:sz w:val="18"/>
              </w:rPr>
            </w:pPr>
          </w:p>
          <w:p>
            <w:pPr>
              <w:pStyle w:val="TableParagraph"/>
              <w:ind w:left="103"/>
              <w:rPr>
                <w:sz w:val="18"/>
              </w:rPr>
            </w:pPr>
            <w:r>
              <w:rPr>
                <w:spacing w:val="-2"/>
                <w:sz w:val="18"/>
              </w:rPr>
              <w:t>7,692,255,6</w:t>
            </w:r>
          </w:p>
          <w:p>
            <w:pPr>
              <w:pStyle w:val="TableParagraph"/>
              <w:spacing w:before="5"/>
              <w:ind w:left="103"/>
              <w:rPr>
                <w:sz w:val="18"/>
              </w:rPr>
            </w:pPr>
            <w:r>
              <w:rPr>
                <w:spacing w:val="-2"/>
                <w:sz w:val="18"/>
              </w:rPr>
              <w:t>16.51</w:t>
            </w:r>
          </w:p>
        </w:tc>
      </w:tr>
      <w:tr>
        <w:trPr>
          <w:trHeight w:val="700" w:hRule="atLeast"/>
        </w:trPr>
        <w:tc>
          <w:tcPr>
            <w:tcW w:w="1203" w:type="dxa"/>
          </w:tcPr>
          <w:p>
            <w:pPr>
              <w:pStyle w:val="TableParagraph"/>
              <w:spacing w:line="242" w:lineRule="auto"/>
              <w:ind w:left="107" w:right="75"/>
              <w:rPr>
                <w:sz w:val="18"/>
              </w:rPr>
            </w:pPr>
            <w:r>
              <w:rPr>
                <w:spacing w:val="17"/>
                <w:sz w:val="18"/>
              </w:rPr>
              <w:t>（一）</w:t>
            </w:r>
            <w:r>
              <w:rPr>
                <w:spacing w:val="8"/>
                <w:sz w:val="18"/>
              </w:rPr>
              <w:t>综合</w:t>
            </w:r>
            <w:r>
              <w:rPr>
                <w:spacing w:val="-4"/>
                <w:sz w:val="18"/>
              </w:rPr>
              <w:t>收益总额</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spacing w:line="242" w:lineRule="auto"/>
              <w:ind w:left="106" w:right="68"/>
              <w:rPr>
                <w:sz w:val="18"/>
              </w:rPr>
            </w:pPr>
            <w:r>
              <w:rPr>
                <w:spacing w:val="-10"/>
                <w:sz w:val="18"/>
              </w:rPr>
              <w:t>- </w:t>
            </w:r>
            <w:r>
              <w:rPr>
                <w:spacing w:val="-2"/>
                <w:sz w:val="18"/>
              </w:rPr>
              <w:t>25,581,01</w:t>
            </w:r>
          </w:p>
          <w:p>
            <w:pPr>
              <w:pStyle w:val="TableParagraph"/>
              <w:spacing w:line="213" w:lineRule="exact" w:before="2"/>
              <w:ind w:left="106"/>
              <w:rPr>
                <w:sz w:val="18"/>
              </w:rPr>
            </w:pPr>
            <w:r>
              <w:rPr>
                <w:spacing w:val="-4"/>
                <w:sz w:val="18"/>
              </w:rPr>
              <w:t>9.00</w:t>
            </w: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spacing w:before="117"/>
              <w:ind w:left="104"/>
              <w:rPr>
                <w:sz w:val="18"/>
              </w:rPr>
            </w:pPr>
            <w:r>
              <w:rPr>
                <w:spacing w:val="-2"/>
                <w:sz w:val="18"/>
              </w:rPr>
              <w:t>1,886,420,5</w:t>
            </w:r>
          </w:p>
          <w:p>
            <w:pPr>
              <w:pStyle w:val="TableParagraph"/>
              <w:spacing w:before="2"/>
              <w:ind w:left="104"/>
              <w:rPr>
                <w:sz w:val="18"/>
              </w:rPr>
            </w:pPr>
            <w:r>
              <w:rPr>
                <w:spacing w:val="-2"/>
                <w:sz w:val="18"/>
              </w:rPr>
              <w:t>94.77</w:t>
            </w:r>
          </w:p>
        </w:tc>
        <w:tc>
          <w:tcPr>
            <w:tcW w:w="346" w:type="dxa"/>
          </w:tcPr>
          <w:p>
            <w:pPr>
              <w:pStyle w:val="TableParagraph"/>
              <w:rPr>
                <w:rFonts w:ascii="Times New Roman"/>
                <w:sz w:val="18"/>
              </w:rPr>
            </w:pPr>
          </w:p>
        </w:tc>
        <w:tc>
          <w:tcPr>
            <w:tcW w:w="884" w:type="dxa"/>
          </w:tcPr>
          <w:p>
            <w:pPr>
              <w:pStyle w:val="TableParagraph"/>
              <w:ind w:left="103"/>
              <w:rPr>
                <w:sz w:val="18"/>
              </w:rPr>
            </w:pPr>
            <w:r>
              <w:rPr>
                <w:spacing w:val="-2"/>
                <w:sz w:val="18"/>
              </w:rPr>
              <w:t>1,860,8</w:t>
            </w:r>
          </w:p>
          <w:p>
            <w:pPr>
              <w:pStyle w:val="TableParagraph"/>
              <w:spacing w:before="2"/>
              <w:ind w:left="103"/>
              <w:rPr>
                <w:sz w:val="18"/>
              </w:rPr>
            </w:pPr>
            <w:r>
              <w:rPr>
                <w:spacing w:val="-2"/>
                <w:sz w:val="18"/>
              </w:rPr>
              <w:t>39,575.</w:t>
            </w:r>
          </w:p>
          <w:p>
            <w:pPr>
              <w:pStyle w:val="TableParagraph"/>
              <w:spacing w:line="213" w:lineRule="exact" w:before="4"/>
              <w:ind w:left="103"/>
              <w:rPr>
                <w:sz w:val="18"/>
              </w:rPr>
            </w:pPr>
            <w:r>
              <w:rPr>
                <w:spacing w:val="-5"/>
                <w:sz w:val="18"/>
              </w:rPr>
              <w:t>77</w:t>
            </w:r>
          </w:p>
        </w:tc>
        <w:tc>
          <w:tcPr>
            <w:tcW w:w="1152" w:type="dxa"/>
          </w:tcPr>
          <w:p>
            <w:pPr>
              <w:pStyle w:val="TableParagraph"/>
              <w:spacing w:before="117"/>
              <w:ind w:left="103"/>
              <w:rPr>
                <w:sz w:val="18"/>
              </w:rPr>
            </w:pPr>
            <w:r>
              <w:rPr>
                <w:spacing w:val="-2"/>
                <w:sz w:val="18"/>
              </w:rPr>
              <w:t>253,928,67</w:t>
            </w:r>
          </w:p>
          <w:p>
            <w:pPr>
              <w:pStyle w:val="TableParagraph"/>
              <w:spacing w:before="2"/>
              <w:ind w:left="103"/>
              <w:rPr>
                <w:sz w:val="18"/>
              </w:rPr>
            </w:pPr>
            <w:r>
              <w:rPr>
                <w:spacing w:val="-4"/>
                <w:sz w:val="18"/>
              </w:rPr>
              <w:t>7.22</w:t>
            </w:r>
          </w:p>
        </w:tc>
        <w:tc>
          <w:tcPr>
            <w:tcW w:w="1207" w:type="dxa"/>
          </w:tcPr>
          <w:p>
            <w:pPr>
              <w:pStyle w:val="TableParagraph"/>
              <w:spacing w:before="117"/>
              <w:ind w:left="103"/>
              <w:rPr>
                <w:sz w:val="18"/>
              </w:rPr>
            </w:pPr>
            <w:r>
              <w:rPr>
                <w:spacing w:val="-2"/>
                <w:sz w:val="18"/>
              </w:rPr>
              <w:t>2,114,768,2</w:t>
            </w:r>
          </w:p>
          <w:p>
            <w:pPr>
              <w:pStyle w:val="TableParagraph"/>
              <w:spacing w:before="2"/>
              <w:ind w:left="103"/>
              <w:rPr>
                <w:sz w:val="18"/>
              </w:rPr>
            </w:pPr>
            <w:r>
              <w:rPr>
                <w:spacing w:val="-2"/>
                <w:sz w:val="18"/>
              </w:rPr>
              <w:t>52.99</w:t>
            </w:r>
          </w:p>
        </w:tc>
      </w:tr>
      <w:tr>
        <w:trPr>
          <w:trHeight w:val="467" w:hRule="atLeast"/>
        </w:trPr>
        <w:tc>
          <w:tcPr>
            <w:tcW w:w="1203" w:type="dxa"/>
          </w:tcPr>
          <w:p>
            <w:pPr>
              <w:pStyle w:val="TableParagraph"/>
              <w:spacing w:line="230" w:lineRule="exact"/>
              <w:ind w:left="107"/>
              <w:rPr>
                <w:sz w:val="18"/>
              </w:rPr>
            </w:pPr>
            <w:r>
              <w:rPr>
                <w:sz w:val="18"/>
              </w:rPr>
              <w:t>（</w:t>
            </w:r>
            <w:r>
              <w:rPr>
                <w:spacing w:val="-24"/>
                <w:sz w:val="18"/>
              </w:rPr>
              <w:t> 二</w:t>
            </w:r>
            <w:r>
              <w:rPr>
                <w:spacing w:val="21"/>
                <w:sz w:val="18"/>
              </w:rPr>
              <w:t>）</w:t>
            </w:r>
            <w:r>
              <w:rPr>
                <w:spacing w:val="16"/>
                <w:sz w:val="18"/>
              </w:rPr>
              <w:t>所有</w:t>
            </w:r>
          </w:p>
          <w:p>
            <w:pPr>
              <w:pStyle w:val="TableParagraph"/>
              <w:spacing w:line="215" w:lineRule="exact" w:before="2"/>
              <w:ind w:left="107"/>
              <w:rPr>
                <w:sz w:val="18"/>
              </w:rPr>
            </w:pPr>
            <w:r>
              <w:rPr>
                <w:spacing w:val="19"/>
                <w:sz w:val="18"/>
              </w:rPr>
              <w:t>者投入和减</w:t>
            </w:r>
          </w:p>
        </w:tc>
        <w:tc>
          <w:tcPr>
            <w:tcW w:w="1150" w:type="dxa"/>
          </w:tcPr>
          <w:p>
            <w:pPr>
              <w:pStyle w:val="TableParagraph"/>
              <w:spacing w:line="230" w:lineRule="exact"/>
              <w:ind w:left="107"/>
              <w:rPr>
                <w:sz w:val="18"/>
              </w:rPr>
            </w:pPr>
            <w:r>
              <w:rPr>
                <w:spacing w:val="-2"/>
                <w:sz w:val="18"/>
              </w:rPr>
              <w:t>1,568,617,</w:t>
            </w:r>
          </w:p>
          <w:p>
            <w:pPr>
              <w:pStyle w:val="TableParagraph"/>
              <w:spacing w:line="215" w:lineRule="exact" w:before="2"/>
              <w:ind w:left="107"/>
              <w:rPr>
                <w:sz w:val="18"/>
              </w:rPr>
            </w:pPr>
            <w:r>
              <w:rPr>
                <w:spacing w:val="-2"/>
                <w:sz w:val="18"/>
              </w:rPr>
              <w:t>656.00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line="230" w:lineRule="exact"/>
              <w:ind w:left="108"/>
              <w:rPr>
                <w:sz w:val="18"/>
              </w:rPr>
            </w:pPr>
            <w:r>
              <w:rPr>
                <w:spacing w:val="-2"/>
                <w:sz w:val="18"/>
              </w:rPr>
              <w:t>10,634,447,</w:t>
            </w:r>
          </w:p>
          <w:p>
            <w:pPr>
              <w:pStyle w:val="TableParagraph"/>
              <w:spacing w:line="215" w:lineRule="exact" w:before="2"/>
              <w:ind w:left="108"/>
              <w:rPr>
                <w:sz w:val="18"/>
              </w:rPr>
            </w:pPr>
            <w:r>
              <w:rPr>
                <w:spacing w:val="-2"/>
                <w:sz w:val="18"/>
              </w:rPr>
              <w:t>727.51</w:t>
            </w:r>
          </w:p>
        </w:tc>
        <w:tc>
          <w:tcPr>
            <w:tcW w:w="1032" w:type="dxa"/>
          </w:tcPr>
          <w:p>
            <w:pPr>
              <w:pStyle w:val="TableParagraph"/>
              <w:spacing w:line="230" w:lineRule="exact"/>
              <w:ind w:left="106"/>
              <w:rPr>
                <w:sz w:val="18"/>
              </w:rPr>
            </w:pPr>
            <w:r>
              <w:rPr>
                <w:spacing w:val="-10"/>
                <w:sz w:val="18"/>
              </w:rPr>
              <w:t>-</w:t>
            </w:r>
          </w:p>
          <w:p>
            <w:pPr>
              <w:pStyle w:val="TableParagraph"/>
              <w:spacing w:line="215" w:lineRule="exact" w:before="2"/>
              <w:ind w:left="106"/>
              <w:rPr>
                <w:sz w:val="18"/>
              </w:rPr>
            </w:pPr>
            <w:r>
              <w:rPr>
                <w:spacing w:val="-2"/>
                <w:sz w:val="18"/>
              </w:rPr>
              <w:t>150,735,1</w:t>
            </w:r>
          </w:p>
        </w:tc>
        <w:tc>
          <w:tcPr>
            <w:tcW w:w="1030" w:type="dxa"/>
          </w:tcPr>
          <w:p>
            <w:pPr>
              <w:pStyle w:val="TableParagraph"/>
              <w:spacing w:line="230" w:lineRule="exact"/>
              <w:ind w:left="106"/>
              <w:rPr>
                <w:sz w:val="18"/>
              </w:rPr>
            </w:pPr>
            <w:r>
              <w:rPr>
                <w:spacing w:val="-2"/>
                <w:sz w:val="18"/>
              </w:rPr>
              <w:t>172,230,0</w:t>
            </w:r>
          </w:p>
          <w:p>
            <w:pPr>
              <w:pStyle w:val="TableParagraph"/>
              <w:spacing w:line="215" w:lineRule="exact" w:before="2"/>
              <w:ind w:left="106"/>
              <w:rPr>
                <w:sz w:val="18"/>
              </w:rPr>
            </w:pPr>
            <w:r>
              <w:rPr>
                <w:spacing w:val="-2"/>
                <w:sz w:val="18"/>
              </w:rPr>
              <w:t>78.76</w:t>
            </w: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spacing w:line="230" w:lineRule="exact"/>
              <w:ind w:left="104"/>
              <w:rPr>
                <w:sz w:val="18"/>
              </w:rPr>
            </w:pPr>
            <w:r>
              <w:rPr>
                <w:spacing w:val="-2"/>
                <w:sz w:val="18"/>
              </w:rPr>
              <w:t>15,598,426.</w:t>
            </w:r>
          </w:p>
          <w:p>
            <w:pPr>
              <w:pStyle w:val="TableParagraph"/>
              <w:spacing w:line="215" w:lineRule="exact" w:before="2"/>
              <w:ind w:left="104"/>
              <w:rPr>
                <w:sz w:val="18"/>
              </w:rPr>
            </w:pPr>
            <w:r>
              <w:rPr>
                <w:spacing w:val="-5"/>
                <w:sz w:val="18"/>
              </w:rPr>
              <w:t>80</w:t>
            </w:r>
          </w:p>
        </w:tc>
        <w:tc>
          <w:tcPr>
            <w:tcW w:w="346" w:type="dxa"/>
          </w:tcPr>
          <w:p>
            <w:pPr>
              <w:pStyle w:val="TableParagraph"/>
              <w:rPr>
                <w:rFonts w:ascii="Times New Roman"/>
                <w:sz w:val="18"/>
              </w:rPr>
            </w:pPr>
          </w:p>
        </w:tc>
        <w:tc>
          <w:tcPr>
            <w:tcW w:w="884" w:type="dxa"/>
          </w:tcPr>
          <w:p>
            <w:pPr>
              <w:pStyle w:val="TableParagraph"/>
              <w:spacing w:line="230" w:lineRule="exact"/>
              <w:ind w:left="103"/>
              <w:rPr>
                <w:sz w:val="18"/>
              </w:rPr>
            </w:pPr>
            <w:r>
              <w:rPr>
                <w:spacing w:val="-2"/>
                <w:sz w:val="18"/>
              </w:rPr>
              <w:t>12,541,</w:t>
            </w:r>
          </w:p>
          <w:p>
            <w:pPr>
              <w:pStyle w:val="TableParagraph"/>
              <w:spacing w:line="215" w:lineRule="exact" w:before="2"/>
              <w:ind w:left="103"/>
              <w:rPr>
                <w:sz w:val="18"/>
              </w:rPr>
            </w:pPr>
            <w:r>
              <w:rPr>
                <w:spacing w:val="-2"/>
                <w:sz w:val="18"/>
              </w:rPr>
              <w:t>629,057</w:t>
            </w:r>
          </w:p>
        </w:tc>
        <w:tc>
          <w:tcPr>
            <w:tcW w:w="1152" w:type="dxa"/>
          </w:tcPr>
          <w:p>
            <w:pPr>
              <w:pStyle w:val="TableParagraph"/>
              <w:spacing w:line="230" w:lineRule="exact"/>
              <w:ind w:left="103"/>
              <w:rPr>
                <w:sz w:val="18"/>
              </w:rPr>
            </w:pPr>
            <w:r>
              <w:rPr>
                <w:spacing w:val="-10"/>
                <w:sz w:val="18"/>
              </w:rPr>
              <w:t>-</w:t>
            </w:r>
          </w:p>
          <w:p>
            <w:pPr>
              <w:pStyle w:val="TableParagraph"/>
              <w:spacing w:line="215" w:lineRule="exact" w:before="2"/>
              <w:ind w:left="103"/>
              <w:rPr>
                <w:sz w:val="18"/>
              </w:rPr>
            </w:pPr>
            <w:r>
              <w:rPr>
                <w:spacing w:val="-2"/>
                <w:sz w:val="18"/>
              </w:rPr>
              <w:t>6,408,412,</w:t>
            </w:r>
          </w:p>
        </w:tc>
        <w:tc>
          <w:tcPr>
            <w:tcW w:w="1207" w:type="dxa"/>
          </w:tcPr>
          <w:p>
            <w:pPr>
              <w:pStyle w:val="TableParagraph"/>
              <w:spacing w:line="230" w:lineRule="exact"/>
              <w:ind w:left="103"/>
              <w:rPr>
                <w:sz w:val="18"/>
              </w:rPr>
            </w:pPr>
            <w:r>
              <w:rPr>
                <w:spacing w:val="-2"/>
                <w:sz w:val="18"/>
              </w:rPr>
              <w:t>6,133,216,9</w:t>
            </w:r>
          </w:p>
          <w:p>
            <w:pPr>
              <w:pStyle w:val="TableParagraph"/>
              <w:spacing w:line="215" w:lineRule="exact" w:before="2"/>
              <w:ind w:left="103"/>
              <w:rPr>
                <w:sz w:val="18"/>
              </w:rPr>
            </w:pPr>
            <w:r>
              <w:rPr>
                <w:spacing w:val="-2"/>
                <w:sz w:val="18"/>
              </w:rPr>
              <w:t>64.37</w:t>
            </w:r>
          </w:p>
        </w:tc>
      </w:tr>
    </w:tbl>
    <w:p>
      <w:pPr>
        <w:spacing w:after="0" w:line="215" w:lineRule="exact"/>
        <w:rPr>
          <w:sz w:val="18"/>
        </w:rPr>
        <w:sectPr>
          <w:headerReference w:type="default" r:id="rId33"/>
          <w:footerReference w:type="default" r:id="rId34"/>
          <w:pgSz w:w="16840" w:h="11910" w:orient="landscape"/>
          <w:pgMar w:header="882" w:footer="1195" w:top="1260" w:bottom="1764" w:left="1420" w:right="10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3"/>
        <w:gridCol w:w="1150"/>
        <w:gridCol w:w="344"/>
        <w:gridCol w:w="346"/>
        <w:gridCol w:w="348"/>
        <w:gridCol w:w="1210"/>
        <w:gridCol w:w="1032"/>
        <w:gridCol w:w="1030"/>
        <w:gridCol w:w="1033"/>
        <w:gridCol w:w="1030"/>
        <w:gridCol w:w="346"/>
        <w:gridCol w:w="1208"/>
        <w:gridCol w:w="346"/>
        <w:gridCol w:w="884"/>
        <w:gridCol w:w="1152"/>
        <w:gridCol w:w="1207"/>
      </w:tblGrid>
      <w:tr>
        <w:trPr>
          <w:trHeight w:val="232" w:hRule="atLeast"/>
        </w:trPr>
        <w:tc>
          <w:tcPr>
            <w:tcW w:w="1203" w:type="dxa"/>
          </w:tcPr>
          <w:p>
            <w:pPr>
              <w:pStyle w:val="TableParagraph"/>
              <w:spacing w:line="212" w:lineRule="exact"/>
              <w:ind w:left="107"/>
              <w:rPr>
                <w:sz w:val="18"/>
              </w:rPr>
            </w:pPr>
            <w:r>
              <w:rPr>
                <w:spacing w:val="-4"/>
                <w:sz w:val="18"/>
              </w:rPr>
              <w:t>少资本</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spacing w:line="212" w:lineRule="exact"/>
              <w:ind w:left="106"/>
              <w:rPr>
                <w:sz w:val="18"/>
              </w:rPr>
            </w:pPr>
            <w:r>
              <w:rPr>
                <w:spacing w:val="-2"/>
                <w:sz w:val="18"/>
              </w:rPr>
              <w:t>68.02</w:t>
            </w: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spacing w:line="212" w:lineRule="exact"/>
              <w:ind w:left="103"/>
              <w:rPr>
                <w:sz w:val="18"/>
              </w:rPr>
            </w:pPr>
            <w:r>
              <w:rPr>
                <w:spacing w:val="-5"/>
                <w:sz w:val="18"/>
              </w:rPr>
              <w:t>.09</w:t>
            </w:r>
          </w:p>
        </w:tc>
        <w:tc>
          <w:tcPr>
            <w:tcW w:w="1152" w:type="dxa"/>
          </w:tcPr>
          <w:p>
            <w:pPr>
              <w:pStyle w:val="TableParagraph"/>
              <w:spacing w:line="212" w:lineRule="exact"/>
              <w:ind w:left="103"/>
              <w:rPr>
                <w:sz w:val="18"/>
              </w:rPr>
            </w:pPr>
            <w:r>
              <w:rPr>
                <w:spacing w:val="-2"/>
                <w:sz w:val="18"/>
              </w:rPr>
              <w:t>092.72</w:t>
            </w:r>
          </w:p>
        </w:tc>
        <w:tc>
          <w:tcPr>
            <w:tcW w:w="1207" w:type="dxa"/>
          </w:tcPr>
          <w:p>
            <w:pPr>
              <w:pStyle w:val="TableParagraph"/>
              <w:rPr>
                <w:rFonts w:ascii="Times New Roman"/>
                <w:sz w:val="16"/>
              </w:rPr>
            </w:pPr>
          </w:p>
        </w:tc>
      </w:tr>
      <w:tr>
        <w:trPr>
          <w:trHeight w:val="700" w:hRule="atLeast"/>
        </w:trPr>
        <w:tc>
          <w:tcPr>
            <w:tcW w:w="1203" w:type="dxa"/>
          </w:tcPr>
          <w:p>
            <w:pPr>
              <w:pStyle w:val="TableParagraph"/>
              <w:ind w:left="107"/>
              <w:rPr>
                <w:sz w:val="18"/>
              </w:rPr>
            </w:pPr>
            <w:r>
              <w:rPr>
                <w:sz w:val="18"/>
              </w:rPr>
              <w:t>1</w:t>
            </w:r>
            <w:r>
              <w:rPr>
                <w:spacing w:val="14"/>
                <w:sz w:val="18"/>
              </w:rPr>
              <w:t> ．所有者</w:t>
            </w:r>
            <w:r>
              <w:rPr>
                <w:spacing w:val="-10"/>
                <w:sz w:val="18"/>
              </w:rPr>
              <w:t> </w:t>
            </w:r>
          </w:p>
          <w:p>
            <w:pPr>
              <w:pStyle w:val="TableParagraph"/>
              <w:spacing w:line="230" w:lineRule="atLeast"/>
              <w:ind w:left="107" w:right="75"/>
              <w:rPr>
                <w:sz w:val="18"/>
              </w:rPr>
            </w:pPr>
            <w:r>
              <w:rPr>
                <w:spacing w:val="13"/>
                <w:sz w:val="18"/>
              </w:rPr>
              <w:t>投入的普通</w:t>
            </w:r>
            <w:r>
              <w:rPr>
                <w:spacing w:val="-10"/>
                <w:sz w:val="18"/>
              </w:rPr>
              <w:t>股</w:t>
            </w:r>
          </w:p>
        </w:tc>
        <w:tc>
          <w:tcPr>
            <w:tcW w:w="1150" w:type="dxa"/>
          </w:tcPr>
          <w:p>
            <w:pPr>
              <w:pStyle w:val="TableParagraph"/>
              <w:spacing w:before="117"/>
              <w:ind w:left="107"/>
              <w:rPr>
                <w:sz w:val="18"/>
              </w:rPr>
            </w:pPr>
            <w:r>
              <w:rPr>
                <w:spacing w:val="-2"/>
                <w:sz w:val="18"/>
              </w:rPr>
              <w:t>1,579,033,</w:t>
            </w:r>
          </w:p>
          <w:p>
            <w:pPr>
              <w:pStyle w:val="TableParagraph"/>
              <w:spacing w:before="2"/>
              <w:ind w:left="107"/>
              <w:rPr>
                <w:sz w:val="18"/>
              </w:rPr>
            </w:pPr>
            <w:r>
              <w:rPr>
                <w:spacing w:val="-2"/>
                <w:sz w:val="18"/>
              </w:rPr>
              <w:t>086.00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before="117"/>
              <w:ind w:left="108"/>
              <w:rPr>
                <w:sz w:val="18"/>
              </w:rPr>
            </w:pPr>
            <w:r>
              <w:rPr>
                <w:spacing w:val="-2"/>
                <w:sz w:val="18"/>
              </w:rPr>
              <w:t>10,135,985,</w:t>
            </w:r>
          </w:p>
          <w:p>
            <w:pPr>
              <w:pStyle w:val="TableParagraph"/>
              <w:spacing w:before="2"/>
              <w:ind w:left="108"/>
              <w:rPr>
                <w:sz w:val="18"/>
              </w:rPr>
            </w:pPr>
            <w:r>
              <w:rPr>
                <w:spacing w:val="-2"/>
                <w:sz w:val="18"/>
              </w:rPr>
              <w:t>227.18</w:t>
            </w: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ind w:left="103"/>
              <w:rPr>
                <w:sz w:val="18"/>
              </w:rPr>
            </w:pPr>
            <w:r>
              <w:rPr>
                <w:spacing w:val="-2"/>
                <w:sz w:val="18"/>
              </w:rPr>
              <w:t>11,715,</w:t>
            </w:r>
          </w:p>
          <w:p>
            <w:pPr>
              <w:pStyle w:val="TableParagraph"/>
              <w:spacing w:before="4"/>
              <w:ind w:left="103"/>
              <w:rPr>
                <w:sz w:val="18"/>
              </w:rPr>
            </w:pPr>
            <w:r>
              <w:rPr>
                <w:spacing w:val="-2"/>
                <w:sz w:val="18"/>
              </w:rPr>
              <w:t>018,313</w:t>
            </w:r>
          </w:p>
          <w:p>
            <w:pPr>
              <w:pStyle w:val="TableParagraph"/>
              <w:spacing w:line="213" w:lineRule="exact" w:before="2"/>
              <w:ind w:left="103"/>
              <w:rPr>
                <w:sz w:val="18"/>
              </w:rPr>
            </w:pPr>
            <w:r>
              <w:rPr>
                <w:spacing w:val="-5"/>
                <w:sz w:val="18"/>
              </w:rPr>
              <w:t>.18</w:t>
            </w:r>
          </w:p>
        </w:tc>
        <w:tc>
          <w:tcPr>
            <w:tcW w:w="1152" w:type="dxa"/>
          </w:tcPr>
          <w:p>
            <w:pPr>
              <w:pStyle w:val="TableParagraph"/>
              <w:spacing w:before="117"/>
              <w:ind w:left="103"/>
              <w:rPr>
                <w:sz w:val="18"/>
              </w:rPr>
            </w:pPr>
            <w:r>
              <w:rPr>
                <w:spacing w:val="-2"/>
                <w:sz w:val="18"/>
              </w:rPr>
              <w:t>591,082,20</w:t>
            </w:r>
          </w:p>
          <w:p>
            <w:pPr>
              <w:pStyle w:val="TableParagraph"/>
              <w:spacing w:before="2"/>
              <w:ind w:left="103"/>
              <w:rPr>
                <w:sz w:val="18"/>
              </w:rPr>
            </w:pPr>
            <w:r>
              <w:rPr>
                <w:spacing w:val="-4"/>
                <w:sz w:val="18"/>
              </w:rPr>
              <w:t>2.62</w:t>
            </w:r>
          </w:p>
        </w:tc>
        <w:tc>
          <w:tcPr>
            <w:tcW w:w="1207" w:type="dxa"/>
          </w:tcPr>
          <w:p>
            <w:pPr>
              <w:pStyle w:val="TableParagraph"/>
              <w:spacing w:before="117"/>
              <w:ind w:left="103"/>
              <w:rPr>
                <w:sz w:val="18"/>
              </w:rPr>
            </w:pPr>
            <w:r>
              <w:rPr>
                <w:spacing w:val="-2"/>
                <w:sz w:val="18"/>
              </w:rPr>
              <w:t>12,306,100,</w:t>
            </w:r>
          </w:p>
          <w:p>
            <w:pPr>
              <w:pStyle w:val="TableParagraph"/>
              <w:spacing w:before="2"/>
              <w:ind w:left="103"/>
              <w:rPr>
                <w:sz w:val="18"/>
              </w:rPr>
            </w:pPr>
            <w:r>
              <w:rPr>
                <w:spacing w:val="-2"/>
                <w:sz w:val="18"/>
              </w:rPr>
              <w:t>515.80</w:t>
            </w:r>
          </w:p>
        </w:tc>
      </w:tr>
      <w:tr>
        <w:trPr>
          <w:trHeight w:val="700" w:hRule="atLeast"/>
        </w:trPr>
        <w:tc>
          <w:tcPr>
            <w:tcW w:w="1203" w:type="dxa"/>
          </w:tcPr>
          <w:p>
            <w:pPr>
              <w:pStyle w:val="TableParagraph"/>
              <w:spacing w:line="242" w:lineRule="auto"/>
              <w:ind w:left="107" w:right="57"/>
              <w:rPr>
                <w:sz w:val="18"/>
              </w:rPr>
            </w:pPr>
            <w:r>
              <w:rPr>
                <w:sz w:val="18"/>
              </w:rPr>
              <w:t>2</w:t>
            </w:r>
            <w:r>
              <w:rPr>
                <w:spacing w:val="16"/>
                <w:sz w:val="18"/>
              </w:rPr>
              <w:t> ．其他权</w:t>
            </w:r>
            <w:r>
              <w:rPr>
                <w:sz w:val="18"/>
              </w:rPr>
              <w:t> </w:t>
            </w:r>
            <w:r>
              <w:rPr>
                <w:spacing w:val="19"/>
                <w:sz w:val="18"/>
              </w:rPr>
              <w:t>益工具持有</w:t>
            </w:r>
          </w:p>
          <w:p>
            <w:pPr>
              <w:pStyle w:val="TableParagraph"/>
              <w:spacing w:line="213" w:lineRule="exact" w:before="2"/>
              <w:ind w:left="107"/>
              <w:rPr>
                <w:sz w:val="18"/>
              </w:rPr>
            </w:pPr>
            <w:r>
              <w:rPr>
                <w:spacing w:val="-2"/>
                <w:sz w:val="18"/>
              </w:rPr>
              <w:t>者投入资本</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933" w:hRule="atLeast"/>
        </w:trPr>
        <w:tc>
          <w:tcPr>
            <w:tcW w:w="1203" w:type="dxa"/>
          </w:tcPr>
          <w:p>
            <w:pPr>
              <w:pStyle w:val="TableParagraph"/>
              <w:spacing w:line="242" w:lineRule="auto"/>
              <w:ind w:left="107" w:right="57"/>
              <w:jc w:val="both"/>
              <w:rPr>
                <w:sz w:val="18"/>
              </w:rPr>
            </w:pPr>
            <w:r>
              <w:rPr>
                <w:sz w:val="18"/>
              </w:rPr>
              <w:t>3</w:t>
            </w:r>
            <w:r>
              <w:rPr>
                <w:spacing w:val="20"/>
                <w:sz w:val="18"/>
              </w:rPr>
              <w:t> ．股份支</w:t>
            </w:r>
            <w:r>
              <w:rPr>
                <w:sz w:val="18"/>
              </w:rPr>
              <w:t> </w:t>
            </w:r>
            <w:r>
              <w:rPr>
                <w:spacing w:val="19"/>
                <w:sz w:val="18"/>
              </w:rPr>
              <w:t>付计入所有者权益的金</w:t>
            </w:r>
          </w:p>
          <w:p>
            <w:pPr>
              <w:pStyle w:val="TableParagraph"/>
              <w:spacing w:line="213" w:lineRule="exact" w:before="2"/>
              <w:ind w:left="107"/>
              <w:rPr>
                <w:sz w:val="18"/>
              </w:rPr>
            </w:pPr>
            <w:r>
              <w:rPr>
                <w:spacing w:val="-10"/>
                <w:sz w:val="18"/>
              </w:rPr>
              <w:t>额</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700" w:hRule="atLeast"/>
        </w:trPr>
        <w:tc>
          <w:tcPr>
            <w:tcW w:w="1203" w:type="dxa"/>
          </w:tcPr>
          <w:p>
            <w:pPr>
              <w:pStyle w:val="TableParagraph"/>
              <w:spacing w:line="230" w:lineRule="exact"/>
              <w:ind w:left="107"/>
              <w:rPr>
                <w:sz w:val="18"/>
              </w:rPr>
            </w:pPr>
            <w:r>
              <w:rPr>
                <w:sz w:val="18"/>
              </w:rPr>
              <w:t>4</w:t>
            </w:r>
            <w:r>
              <w:rPr>
                <w:spacing w:val="-4"/>
                <w:sz w:val="18"/>
              </w:rPr>
              <w:t>．其他</w:t>
            </w:r>
          </w:p>
        </w:tc>
        <w:tc>
          <w:tcPr>
            <w:tcW w:w="1150" w:type="dxa"/>
          </w:tcPr>
          <w:p>
            <w:pPr>
              <w:pStyle w:val="TableParagraph"/>
              <w:spacing w:line="244" w:lineRule="auto"/>
              <w:ind w:left="107" w:right="93"/>
              <w:rPr>
                <w:sz w:val="18"/>
              </w:rPr>
            </w:pPr>
            <w:r>
              <w:rPr>
                <w:spacing w:val="-10"/>
                <w:sz w:val="18"/>
              </w:rPr>
              <w:t>- </w:t>
            </w:r>
            <w:r>
              <w:rPr>
                <w:spacing w:val="-2"/>
                <w:sz w:val="18"/>
              </w:rPr>
              <w:t>10,415,430</w:t>
            </w:r>
          </w:p>
          <w:p>
            <w:pPr>
              <w:pStyle w:val="TableParagraph"/>
              <w:spacing w:line="210" w:lineRule="exact"/>
              <w:ind w:left="107"/>
              <w:rPr>
                <w:sz w:val="18"/>
              </w:rPr>
            </w:pPr>
            <w:r>
              <w:rPr>
                <w:spacing w:val="-5"/>
                <w:sz w:val="18"/>
              </w:rPr>
              <w:t>.00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before="117"/>
              <w:ind w:left="108"/>
              <w:rPr>
                <w:sz w:val="18"/>
              </w:rPr>
            </w:pPr>
            <w:r>
              <w:rPr>
                <w:spacing w:val="-2"/>
                <w:sz w:val="18"/>
              </w:rPr>
              <w:t>498,462,500</w:t>
            </w:r>
          </w:p>
          <w:p>
            <w:pPr>
              <w:pStyle w:val="TableParagraph"/>
              <w:spacing w:before="2"/>
              <w:ind w:left="108"/>
              <w:rPr>
                <w:sz w:val="18"/>
              </w:rPr>
            </w:pPr>
            <w:r>
              <w:rPr>
                <w:spacing w:val="-5"/>
                <w:sz w:val="18"/>
              </w:rPr>
              <w:t>.33</w:t>
            </w:r>
          </w:p>
        </w:tc>
        <w:tc>
          <w:tcPr>
            <w:tcW w:w="1032" w:type="dxa"/>
          </w:tcPr>
          <w:p>
            <w:pPr>
              <w:pStyle w:val="TableParagraph"/>
              <w:spacing w:line="244" w:lineRule="auto"/>
              <w:ind w:left="106" w:right="70"/>
              <w:rPr>
                <w:sz w:val="18"/>
              </w:rPr>
            </w:pPr>
            <w:r>
              <w:rPr>
                <w:spacing w:val="-10"/>
                <w:sz w:val="18"/>
              </w:rPr>
              <w:t>- </w:t>
            </w:r>
            <w:r>
              <w:rPr>
                <w:spacing w:val="-2"/>
                <w:sz w:val="18"/>
              </w:rPr>
              <w:t>150,735,1</w:t>
            </w:r>
          </w:p>
          <w:p>
            <w:pPr>
              <w:pStyle w:val="TableParagraph"/>
              <w:spacing w:line="210" w:lineRule="exact"/>
              <w:ind w:left="106"/>
              <w:rPr>
                <w:sz w:val="18"/>
              </w:rPr>
            </w:pPr>
            <w:r>
              <w:rPr>
                <w:spacing w:val="-2"/>
                <w:sz w:val="18"/>
              </w:rPr>
              <w:t>68.02</w:t>
            </w:r>
          </w:p>
        </w:tc>
        <w:tc>
          <w:tcPr>
            <w:tcW w:w="1030" w:type="dxa"/>
          </w:tcPr>
          <w:p>
            <w:pPr>
              <w:pStyle w:val="TableParagraph"/>
              <w:spacing w:before="117"/>
              <w:ind w:left="106"/>
              <w:rPr>
                <w:sz w:val="18"/>
              </w:rPr>
            </w:pPr>
            <w:r>
              <w:rPr>
                <w:spacing w:val="-2"/>
                <w:sz w:val="18"/>
              </w:rPr>
              <w:t>172,230,0</w:t>
            </w:r>
          </w:p>
          <w:p>
            <w:pPr>
              <w:pStyle w:val="TableParagraph"/>
              <w:spacing w:before="2"/>
              <w:ind w:left="106"/>
              <w:rPr>
                <w:sz w:val="18"/>
              </w:rPr>
            </w:pPr>
            <w:r>
              <w:rPr>
                <w:spacing w:val="-2"/>
                <w:sz w:val="18"/>
              </w:rPr>
              <w:t>78.76</w:t>
            </w: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spacing w:before="117"/>
              <w:ind w:left="104"/>
              <w:rPr>
                <w:sz w:val="18"/>
              </w:rPr>
            </w:pPr>
            <w:r>
              <w:rPr>
                <w:spacing w:val="-2"/>
                <w:sz w:val="18"/>
              </w:rPr>
              <w:t>15,598,426.</w:t>
            </w:r>
          </w:p>
          <w:p>
            <w:pPr>
              <w:pStyle w:val="TableParagraph"/>
              <w:spacing w:before="2"/>
              <w:ind w:left="104"/>
              <w:rPr>
                <w:sz w:val="18"/>
              </w:rPr>
            </w:pPr>
            <w:r>
              <w:rPr>
                <w:spacing w:val="-5"/>
                <w:sz w:val="18"/>
              </w:rPr>
              <w:t>80</w:t>
            </w:r>
          </w:p>
        </w:tc>
        <w:tc>
          <w:tcPr>
            <w:tcW w:w="346" w:type="dxa"/>
          </w:tcPr>
          <w:p>
            <w:pPr>
              <w:pStyle w:val="TableParagraph"/>
              <w:rPr>
                <w:rFonts w:ascii="Times New Roman"/>
                <w:sz w:val="18"/>
              </w:rPr>
            </w:pPr>
          </w:p>
        </w:tc>
        <w:tc>
          <w:tcPr>
            <w:tcW w:w="884" w:type="dxa"/>
          </w:tcPr>
          <w:p>
            <w:pPr>
              <w:pStyle w:val="TableParagraph"/>
              <w:spacing w:before="117"/>
              <w:ind w:left="103"/>
              <w:rPr>
                <w:sz w:val="18"/>
              </w:rPr>
            </w:pPr>
            <w:r>
              <w:rPr>
                <w:spacing w:val="-2"/>
                <w:sz w:val="18"/>
              </w:rPr>
              <w:t>826,610</w:t>
            </w:r>
          </w:p>
          <w:p>
            <w:pPr>
              <w:pStyle w:val="TableParagraph"/>
              <w:spacing w:before="2"/>
              <w:ind w:left="103"/>
              <w:rPr>
                <w:sz w:val="18"/>
              </w:rPr>
            </w:pPr>
            <w:r>
              <w:rPr>
                <w:spacing w:val="-2"/>
                <w:sz w:val="18"/>
              </w:rPr>
              <w:t>,743.91</w:t>
            </w:r>
          </w:p>
        </w:tc>
        <w:tc>
          <w:tcPr>
            <w:tcW w:w="1152" w:type="dxa"/>
          </w:tcPr>
          <w:p>
            <w:pPr>
              <w:pStyle w:val="TableParagraph"/>
              <w:spacing w:line="244" w:lineRule="auto"/>
              <w:ind w:left="103" w:right="99"/>
              <w:rPr>
                <w:sz w:val="18"/>
              </w:rPr>
            </w:pPr>
            <w:r>
              <w:rPr>
                <w:spacing w:val="-10"/>
                <w:sz w:val="18"/>
              </w:rPr>
              <w:t>- </w:t>
            </w:r>
            <w:r>
              <w:rPr>
                <w:spacing w:val="-2"/>
                <w:sz w:val="18"/>
              </w:rPr>
              <w:t>6,999,494,</w:t>
            </w:r>
          </w:p>
          <w:p>
            <w:pPr>
              <w:pStyle w:val="TableParagraph"/>
              <w:spacing w:line="210" w:lineRule="exact"/>
              <w:ind w:left="103"/>
              <w:rPr>
                <w:sz w:val="18"/>
              </w:rPr>
            </w:pPr>
            <w:r>
              <w:rPr>
                <w:spacing w:val="-2"/>
                <w:sz w:val="18"/>
              </w:rPr>
              <w:t>295.34</w:t>
            </w:r>
          </w:p>
        </w:tc>
        <w:tc>
          <w:tcPr>
            <w:tcW w:w="1207" w:type="dxa"/>
          </w:tcPr>
          <w:p>
            <w:pPr>
              <w:pStyle w:val="TableParagraph"/>
              <w:spacing w:line="244" w:lineRule="auto"/>
              <w:ind w:left="103" w:right="73"/>
              <w:rPr>
                <w:sz w:val="18"/>
              </w:rPr>
            </w:pPr>
            <w:r>
              <w:rPr>
                <w:spacing w:val="-10"/>
                <w:sz w:val="18"/>
              </w:rPr>
              <w:t>- </w:t>
            </w:r>
            <w:r>
              <w:rPr>
                <w:spacing w:val="-2"/>
                <w:sz w:val="18"/>
              </w:rPr>
              <w:t>6,172,883,5</w:t>
            </w:r>
          </w:p>
          <w:p>
            <w:pPr>
              <w:pStyle w:val="TableParagraph"/>
              <w:spacing w:line="210" w:lineRule="exact"/>
              <w:ind w:left="103"/>
              <w:rPr>
                <w:sz w:val="18"/>
              </w:rPr>
            </w:pPr>
            <w:r>
              <w:rPr>
                <w:spacing w:val="-2"/>
                <w:sz w:val="18"/>
              </w:rPr>
              <w:t>51.43</w:t>
            </w:r>
          </w:p>
        </w:tc>
      </w:tr>
      <w:tr>
        <w:trPr>
          <w:trHeight w:val="700" w:hRule="atLeast"/>
        </w:trPr>
        <w:tc>
          <w:tcPr>
            <w:tcW w:w="1203" w:type="dxa"/>
          </w:tcPr>
          <w:p>
            <w:pPr>
              <w:pStyle w:val="TableParagraph"/>
              <w:spacing w:line="244" w:lineRule="auto"/>
              <w:ind w:left="107" w:right="74"/>
              <w:rPr>
                <w:sz w:val="18"/>
              </w:rPr>
            </w:pPr>
            <w:r>
              <w:rPr>
                <w:sz w:val="18"/>
              </w:rPr>
              <w:t>（</w:t>
            </w:r>
            <w:r>
              <w:rPr>
                <w:spacing w:val="-24"/>
                <w:sz w:val="18"/>
              </w:rPr>
              <w:t> 三</w:t>
            </w:r>
            <w:r>
              <w:rPr>
                <w:spacing w:val="21"/>
                <w:sz w:val="18"/>
              </w:rPr>
              <w:t>）</w:t>
            </w:r>
            <w:r>
              <w:rPr>
                <w:spacing w:val="10"/>
                <w:sz w:val="18"/>
              </w:rPr>
              <w:t>利润</w:t>
            </w:r>
            <w:r>
              <w:rPr>
                <w:spacing w:val="-6"/>
                <w:sz w:val="18"/>
              </w:rPr>
              <w:t>分配</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ind w:left="105"/>
              <w:rPr>
                <w:sz w:val="18"/>
              </w:rPr>
            </w:pPr>
            <w:r>
              <w:rPr>
                <w:spacing w:val="-2"/>
                <w:sz w:val="18"/>
              </w:rPr>
              <w:t>99,560,27</w:t>
            </w:r>
          </w:p>
          <w:p>
            <w:pPr>
              <w:pStyle w:val="TableParagraph"/>
              <w:spacing w:before="4"/>
              <w:ind w:left="105"/>
              <w:rPr>
                <w:sz w:val="18"/>
              </w:rPr>
            </w:pPr>
            <w:r>
              <w:rPr>
                <w:spacing w:val="-4"/>
                <w:sz w:val="18"/>
              </w:rPr>
              <w:t>4.60</w:t>
            </w:r>
          </w:p>
        </w:tc>
        <w:tc>
          <w:tcPr>
            <w:tcW w:w="346" w:type="dxa"/>
          </w:tcPr>
          <w:p>
            <w:pPr>
              <w:pStyle w:val="TableParagraph"/>
              <w:rPr>
                <w:rFonts w:ascii="Times New Roman"/>
                <w:sz w:val="18"/>
              </w:rPr>
            </w:pPr>
          </w:p>
        </w:tc>
        <w:tc>
          <w:tcPr>
            <w:tcW w:w="1208" w:type="dxa"/>
          </w:tcPr>
          <w:p>
            <w:pPr>
              <w:pStyle w:val="TableParagraph"/>
              <w:spacing w:line="244" w:lineRule="auto"/>
              <w:ind w:left="104" w:right="66"/>
              <w:rPr>
                <w:sz w:val="18"/>
              </w:rPr>
            </w:pPr>
            <w:r>
              <w:rPr>
                <w:spacing w:val="-10"/>
                <w:sz w:val="18"/>
              </w:rPr>
              <w:t>- </w:t>
            </w:r>
            <w:r>
              <w:rPr>
                <w:spacing w:val="-2"/>
                <w:sz w:val="18"/>
              </w:rPr>
              <w:t>671,278,122</w:t>
            </w:r>
          </w:p>
          <w:p>
            <w:pPr>
              <w:pStyle w:val="TableParagraph"/>
              <w:spacing w:line="210" w:lineRule="exact"/>
              <w:ind w:left="104"/>
              <w:rPr>
                <w:sz w:val="18"/>
              </w:rPr>
            </w:pPr>
            <w:r>
              <w:rPr>
                <w:spacing w:val="-5"/>
                <w:sz w:val="18"/>
              </w:rPr>
              <w:t>.41</w:t>
            </w:r>
          </w:p>
        </w:tc>
        <w:tc>
          <w:tcPr>
            <w:tcW w:w="346" w:type="dxa"/>
          </w:tcPr>
          <w:p>
            <w:pPr>
              <w:pStyle w:val="TableParagraph"/>
              <w:rPr>
                <w:rFonts w:ascii="Times New Roman"/>
                <w:sz w:val="18"/>
              </w:rPr>
            </w:pPr>
          </w:p>
        </w:tc>
        <w:tc>
          <w:tcPr>
            <w:tcW w:w="884" w:type="dxa"/>
          </w:tcPr>
          <w:p>
            <w:pPr>
              <w:pStyle w:val="TableParagraph"/>
              <w:spacing w:line="244" w:lineRule="auto"/>
              <w:ind w:left="103" w:right="135"/>
              <w:rPr>
                <w:sz w:val="18"/>
              </w:rPr>
            </w:pPr>
            <w:r>
              <w:rPr>
                <w:spacing w:val="-10"/>
                <w:sz w:val="18"/>
              </w:rPr>
              <w:t>- </w:t>
            </w:r>
            <w:r>
              <w:rPr>
                <w:spacing w:val="-2"/>
                <w:sz w:val="18"/>
              </w:rPr>
              <w:t>571,717</w:t>
            </w:r>
          </w:p>
          <w:p>
            <w:pPr>
              <w:pStyle w:val="TableParagraph"/>
              <w:spacing w:line="210" w:lineRule="exact"/>
              <w:ind w:left="103"/>
              <w:rPr>
                <w:sz w:val="18"/>
              </w:rPr>
            </w:pPr>
            <w:r>
              <w:rPr>
                <w:spacing w:val="-2"/>
                <w:sz w:val="18"/>
              </w:rPr>
              <w:t>,847.81</w:t>
            </w:r>
          </w:p>
        </w:tc>
        <w:tc>
          <w:tcPr>
            <w:tcW w:w="1152" w:type="dxa"/>
          </w:tcPr>
          <w:p>
            <w:pPr>
              <w:pStyle w:val="TableParagraph"/>
              <w:spacing w:line="244" w:lineRule="auto"/>
              <w:ind w:left="103" w:right="99"/>
              <w:rPr>
                <w:sz w:val="18"/>
              </w:rPr>
            </w:pPr>
            <w:r>
              <w:rPr>
                <w:spacing w:val="-10"/>
                <w:sz w:val="18"/>
              </w:rPr>
              <w:t>- </w:t>
            </w:r>
            <w:r>
              <w:rPr>
                <w:spacing w:val="-2"/>
                <w:sz w:val="18"/>
              </w:rPr>
              <w:t>21,069,821</w:t>
            </w:r>
          </w:p>
          <w:p>
            <w:pPr>
              <w:pStyle w:val="TableParagraph"/>
              <w:spacing w:line="210" w:lineRule="exact"/>
              <w:ind w:left="103"/>
              <w:rPr>
                <w:sz w:val="18"/>
              </w:rPr>
            </w:pPr>
            <w:r>
              <w:rPr>
                <w:spacing w:val="-5"/>
                <w:sz w:val="18"/>
              </w:rPr>
              <w:t>.98</w:t>
            </w:r>
          </w:p>
        </w:tc>
        <w:tc>
          <w:tcPr>
            <w:tcW w:w="1207" w:type="dxa"/>
          </w:tcPr>
          <w:p>
            <w:pPr>
              <w:pStyle w:val="TableParagraph"/>
              <w:spacing w:line="244" w:lineRule="auto"/>
              <w:ind w:left="103" w:right="73"/>
              <w:rPr>
                <w:sz w:val="18"/>
              </w:rPr>
            </w:pPr>
            <w:r>
              <w:rPr>
                <w:spacing w:val="-10"/>
                <w:sz w:val="18"/>
              </w:rPr>
              <w:t>- </w:t>
            </w:r>
            <w:r>
              <w:rPr>
                <w:spacing w:val="-2"/>
                <w:sz w:val="18"/>
              </w:rPr>
              <w:t>592,787,669</w:t>
            </w:r>
          </w:p>
          <w:p>
            <w:pPr>
              <w:pStyle w:val="TableParagraph"/>
              <w:spacing w:line="210" w:lineRule="exact"/>
              <w:ind w:left="103"/>
              <w:rPr>
                <w:sz w:val="18"/>
              </w:rPr>
            </w:pPr>
            <w:r>
              <w:rPr>
                <w:spacing w:val="-5"/>
                <w:sz w:val="18"/>
              </w:rPr>
              <w:t>.79</w:t>
            </w:r>
          </w:p>
        </w:tc>
      </w:tr>
      <w:tr>
        <w:trPr>
          <w:trHeight w:val="700" w:hRule="atLeast"/>
        </w:trPr>
        <w:tc>
          <w:tcPr>
            <w:tcW w:w="1203" w:type="dxa"/>
          </w:tcPr>
          <w:p>
            <w:pPr>
              <w:pStyle w:val="TableParagraph"/>
              <w:spacing w:line="244" w:lineRule="auto"/>
              <w:ind w:left="107" w:right="57"/>
              <w:rPr>
                <w:sz w:val="18"/>
              </w:rPr>
            </w:pPr>
            <w:r>
              <w:rPr>
                <w:sz w:val="18"/>
              </w:rPr>
              <w:t>1</w:t>
            </w:r>
            <w:r>
              <w:rPr>
                <w:spacing w:val="16"/>
                <w:sz w:val="18"/>
              </w:rPr>
              <w:t> ．提取盈</w:t>
            </w:r>
            <w:r>
              <w:rPr>
                <w:sz w:val="18"/>
              </w:rPr>
              <w:t> </w:t>
            </w:r>
            <w:r>
              <w:rPr>
                <w:spacing w:val="-4"/>
                <w:sz w:val="18"/>
              </w:rPr>
              <w:t>余公积</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spacing w:before="117"/>
              <w:ind w:left="105"/>
              <w:rPr>
                <w:sz w:val="18"/>
              </w:rPr>
            </w:pPr>
            <w:r>
              <w:rPr>
                <w:spacing w:val="-2"/>
                <w:sz w:val="18"/>
              </w:rPr>
              <w:t>99,560,27</w:t>
            </w:r>
          </w:p>
          <w:p>
            <w:pPr>
              <w:pStyle w:val="TableParagraph"/>
              <w:spacing w:before="2"/>
              <w:ind w:left="105"/>
              <w:rPr>
                <w:sz w:val="18"/>
              </w:rPr>
            </w:pPr>
            <w:r>
              <w:rPr>
                <w:spacing w:val="-4"/>
                <w:sz w:val="18"/>
              </w:rPr>
              <w:t>4.60</w:t>
            </w:r>
          </w:p>
        </w:tc>
        <w:tc>
          <w:tcPr>
            <w:tcW w:w="346" w:type="dxa"/>
          </w:tcPr>
          <w:p>
            <w:pPr>
              <w:pStyle w:val="TableParagraph"/>
              <w:rPr>
                <w:rFonts w:ascii="Times New Roman"/>
                <w:sz w:val="18"/>
              </w:rPr>
            </w:pPr>
          </w:p>
        </w:tc>
        <w:tc>
          <w:tcPr>
            <w:tcW w:w="1208" w:type="dxa"/>
          </w:tcPr>
          <w:p>
            <w:pPr>
              <w:pStyle w:val="TableParagraph"/>
              <w:spacing w:line="244" w:lineRule="auto"/>
              <w:ind w:left="104" w:right="66"/>
              <w:rPr>
                <w:sz w:val="18"/>
              </w:rPr>
            </w:pPr>
            <w:r>
              <w:rPr>
                <w:spacing w:val="-10"/>
                <w:sz w:val="18"/>
              </w:rPr>
              <w:t>- </w:t>
            </w:r>
            <w:r>
              <w:rPr>
                <w:spacing w:val="-2"/>
                <w:sz w:val="18"/>
              </w:rPr>
              <w:t>99,560,274.</w:t>
            </w:r>
          </w:p>
          <w:p>
            <w:pPr>
              <w:pStyle w:val="TableParagraph"/>
              <w:spacing w:line="210" w:lineRule="exact"/>
              <w:ind w:left="104"/>
              <w:rPr>
                <w:sz w:val="18"/>
              </w:rPr>
            </w:pPr>
            <w:r>
              <w:rPr>
                <w:spacing w:val="-5"/>
                <w:sz w:val="18"/>
              </w:rPr>
              <w:t>60</w:t>
            </w: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467" w:hRule="atLeast"/>
        </w:trPr>
        <w:tc>
          <w:tcPr>
            <w:tcW w:w="1203" w:type="dxa"/>
          </w:tcPr>
          <w:p>
            <w:pPr>
              <w:pStyle w:val="TableParagraph"/>
              <w:spacing w:line="230" w:lineRule="exact"/>
              <w:ind w:left="107"/>
              <w:rPr>
                <w:sz w:val="18"/>
              </w:rPr>
            </w:pPr>
            <w:r>
              <w:rPr>
                <w:sz w:val="18"/>
              </w:rPr>
              <w:t>2</w:t>
            </w:r>
            <w:r>
              <w:rPr>
                <w:spacing w:val="14"/>
                <w:sz w:val="18"/>
              </w:rPr>
              <w:t> ．提取一</w:t>
            </w:r>
            <w:r>
              <w:rPr>
                <w:spacing w:val="-10"/>
                <w:sz w:val="18"/>
              </w:rPr>
              <w:t> </w:t>
            </w:r>
          </w:p>
          <w:p>
            <w:pPr>
              <w:pStyle w:val="TableParagraph"/>
              <w:spacing w:line="213" w:lineRule="exact" w:before="5"/>
              <w:ind w:left="107"/>
              <w:rPr>
                <w:sz w:val="18"/>
              </w:rPr>
            </w:pPr>
            <w:r>
              <w:rPr>
                <w:spacing w:val="-2"/>
                <w:sz w:val="18"/>
              </w:rPr>
              <w:t>般风险准备</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933" w:hRule="atLeast"/>
        </w:trPr>
        <w:tc>
          <w:tcPr>
            <w:tcW w:w="1203" w:type="dxa"/>
          </w:tcPr>
          <w:p>
            <w:pPr>
              <w:pStyle w:val="TableParagraph"/>
              <w:spacing w:line="242" w:lineRule="auto"/>
              <w:ind w:left="107" w:right="9"/>
              <w:jc w:val="both"/>
              <w:rPr>
                <w:sz w:val="18"/>
              </w:rPr>
            </w:pPr>
            <w:r>
              <w:rPr>
                <w:sz w:val="18"/>
              </w:rPr>
              <w:t>3</w:t>
            </w:r>
            <w:r>
              <w:rPr>
                <w:spacing w:val="24"/>
                <w:sz w:val="18"/>
              </w:rPr>
              <w:t> ．对所有</w:t>
            </w:r>
            <w:r>
              <w:rPr>
                <w:sz w:val="18"/>
              </w:rPr>
              <w:t> </w:t>
            </w:r>
            <w:r>
              <w:rPr>
                <w:spacing w:val="84"/>
                <w:sz w:val="18"/>
              </w:rPr>
              <w:t>者（</w:t>
            </w:r>
            <w:r>
              <w:rPr>
                <w:spacing w:val="42"/>
                <w:sz w:val="18"/>
              </w:rPr>
              <w:t>或股</w:t>
            </w:r>
            <w:r>
              <w:rPr>
                <w:sz w:val="18"/>
              </w:rPr>
              <w:t> </w:t>
            </w:r>
            <w:r>
              <w:rPr>
                <w:spacing w:val="-2"/>
                <w:sz w:val="18"/>
              </w:rPr>
              <w:t>东）的分配</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spacing w:line="242" w:lineRule="auto" w:before="117"/>
              <w:ind w:left="104" w:right="66"/>
              <w:rPr>
                <w:sz w:val="18"/>
              </w:rPr>
            </w:pPr>
            <w:r>
              <w:rPr>
                <w:spacing w:val="-10"/>
                <w:sz w:val="18"/>
              </w:rPr>
              <w:t>- </w:t>
            </w:r>
            <w:r>
              <w:rPr>
                <w:spacing w:val="-2"/>
                <w:sz w:val="18"/>
              </w:rPr>
              <w:t>571,717,847</w:t>
            </w:r>
          </w:p>
          <w:p>
            <w:pPr>
              <w:pStyle w:val="TableParagraph"/>
              <w:spacing w:line="230" w:lineRule="exact"/>
              <w:ind w:left="104"/>
              <w:rPr>
                <w:sz w:val="18"/>
              </w:rPr>
            </w:pPr>
            <w:r>
              <w:rPr>
                <w:spacing w:val="-5"/>
                <w:sz w:val="18"/>
              </w:rPr>
              <w:t>.81</w:t>
            </w:r>
          </w:p>
        </w:tc>
        <w:tc>
          <w:tcPr>
            <w:tcW w:w="346" w:type="dxa"/>
          </w:tcPr>
          <w:p>
            <w:pPr>
              <w:pStyle w:val="TableParagraph"/>
              <w:rPr>
                <w:rFonts w:ascii="Times New Roman"/>
                <w:sz w:val="18"/>
              </w:rPr>
            </w:pPr>
          </w:p>
        </w:tc>
        <w:tc>
          <w:tcPr>
            <w:tcW w:w="884" w:type="dxa"/>
          </w:tcPr>
          <w:p>
            <w:pPr>
              <w:pStyle w:val="TableParagraph"/>
              <w:spacing w:line="242" w:lineRule="auto" w:before="117"/>
              <w:ind w:left="103" w:right="135"/>
              <w:rPr>
                <w:sz w:val="18"/>
              </w:rPr>
            </w:pPr>
            <w:r>
              <w:rPr>
                <w:spacing w:val="-10"/>
                <w:sz w:val="18"/>
              </w:rPr>
              <w:t>- </w:t>
            </w:r>
            <w:r>
              <w:rPr>
                <w:spacing w:val="-2"/>
                <w:sz w:val="18"/>
              </w:rPr>
              <w:t>571,717</w:t>
            </w:r>
          </w:p>
          <w:p>
            <w:pPr>
              <w:pStyle w:val="TableParagraph"/>
              <w:spacing w:line="230" w:lineRule="exact"/>
              <w:ind w:left="103"/>
              <w:rPr>
                <w:sz w:val="18"/>
              </w:rPr>
            </w:pPr>
            <w:r>
              <w:rPr>
                <w:spacing w:val="-2"/>
                <w:sz w:val="18"/>
              </w:rPr>
              <w:t>,847.81</w:t>
            </w:r>
          </w:p>
        </w:tc>
        <w:tc>
          <w:tcPr>
            <w:tcW w:w="1152" w:type="dxa"/>
          </w:tcPr>
          <w:p>
            <w:pPr>
              <w:pStyle w:val="TableParagraph"/>
              <w:spacing w:line="242" w:lineRule="auto" w:before="117"/>
              <w:ind w:left="103" w:right="99"/>
              <w:rPr>
                <w:sz w:val="18"/>
              </w:rPr>
            </w:pPr>
            <w:r>
              <w:rPr>
                <w:spacing w:val="-10"/>
                <w:sz w:val="18"/>
              </w:rPr>
              <w:t>- </w:t>
            </w:r>
            <w:r>
              <w:rPr>
                <w:spacing w:val="-2"/>
                <w:sz w:val="18"/>
              </w:rPr>
              <w:t>21,069,821</w:t>
            </w:r>
          </w:p>
          <w:p>
            <w:pPr>
              <w:pStyle w:val="TableParagraph"/>
              <w:spacing w:line="230" w:lineRule="exact"/>
              <w:ind w:left="103"/>
              <w:rPr>
                <w:sz w:val="18"/>
              </w:rPr>
            </w:pPr>
            <w:r>
              <w:rPr>
                <w:spacing w:val="-5"/>
                <w:sz w:val="18"/>
              </w:rPr>
              <w:t>.98</w:t>
            </w:r>
          </w:p>
        </w:tc>
        <w:tc>
          <w:tcPr>
            <w:tcW w:w="1207" w:type="dxa"/>
          </w:tcPr>
          <w:p>
            <w:pPr>
              <w:pStyle w:val="TableParagraph"/>
              <w:spacing w:before="1"/>
              <w:rPr>
                <w:sz w:val="18"/>
              </w:rPr>
            </w:pPr>
          </w:p>
          <w:p>
            <w:pPr>
              <w:pStyle w:val="TableParagraph"/>
              <w:spacing w:line="244" w:lineRule="auto" w:before="1"/>
              <w:ind w:left="103" w:right="73"/>
              <w:rPr>
                <w:sz w:val="18"/>
              </w:rPr>
            </w:pPr>
            <w:r>
              <w:rPr>
                <w:spacing w:val="-10"/>
                <w:sz w:val="18"/>
              </w:rPr>
              <w:t>- </w:t>
            </w:r>
            <w:r>
              <w:rPr>
                <w:spacing w:val="-2"/>
                <w:sz w:val="18"/>
              </w:rPr>
              <w:t>592,787,669</w:t>
            </w:r>
          </w:p>
          <w:p>
            <w:pPr>
              <w:pStyle w:val="TableParagraph"/>
              <w:spacing w:line="210" w:lineRule="exact"/>
              <w:ind w:left="103"/>
              <w:rPr>
                <w:sz w:val="18"/>
              </w:rPr>
            </w:pPr>
            <w:r>
              <w:rPr>
                <w:spacing w:val="-5"/>
                <w:sz w:val="18"/>
              </w:rPr>
              <w:t>.79</w:t>
            </w:r>
          </w:p>
        </w:tc>
      </w:tr>
      <w:tr>
        <w:trPr>
          <w:trHeight w:val="234" w:hRule="atLeast"/>
        </w:trPr>
        <w:tc>
          <w:tcPr>
            <w:tcW w:w="1203" w:type="dxa"/>
          </w:tcPr>
          <w:p>
            <w:pPr>
              <w:pStyle w:val="TableParagraph"/>
              <w:spacing w:line="215" w:lineRule="exact"/>
              <w:ind w:left="107"/>
              <w:rPr>
                <w:sz w:val="18"/>
              </w:rPr>
            </w:pPr>
            <w:r>
              <w:rPr>
                <w:sz w:val="18"/>
              </w:rPr>
              <w:t>4</w:t>
            </w:r>
            <w:r>
              <w:rPr>
                <w:spacing w:val="-4"/>
                <w:sz w:val="18"/>
              </w:rPr>
              <w:t>．其他</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rPr>
                <w:rFonts w:ascii="Times New Roman"/>
                <w:sz w:val="16"/>
              </w:rPr>
            </w:pP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rPr>
                <w:rFonts w:ascii="Times New Roman"/>
                <w:sz w:val="16"/>
              </w:rPr>
            </w:pPr>
          </w:p>
        </w:tc>
        <w:tc>
          <w:tcPr>
            <w:tcW w:w="1152" w:type="dxa"/>
          </w:tcPr>
          <w:p>
            <w:pPr>
              <w:pStyle w:val="TableParagraph"/>
              <w:rPr>
                <w:rFonts w:ascii="Times New Roman"/>
                <w:sz w:val="16"/>
              </w:rPr>
            </w:pPr>
          </w:p>
        </w:tc>
        <w:tc>
          <w:tcPr>
            <w:tcW w:w="1207" w:type="dxa"/>
          </w:tcPr>
          <w:p>
            <w:pPr>
              <w:pStyle w:val="TableParagraph"/>
              <w:rPr>
                <w:rFonts w:ascii="Times New Roman"/>
                <w:sz w:val="16"/>
              </w:rPr>
            </w:pPr>
          </w:p>
        </w:tc>
      </w:tr>
      <w:tr>
        <w:trPr>
          <w:trHeight w:val="698" w:hRule="atLeast"/>
        </w:trPr>
        <w:tc>
          <w:tcPr>
            <w:tcW w:w="1203" w:type="dxa"/>
          </w:tcPr>
          <w:p>
            <w:pPr>
              <w:pStyle w:val="TableParagraph"/>
              <w:spacing w:line="242" w:lineRule="auto"/>
              <w:ind w:left="107" w:right="74"/>
              <w:rPr>
                <w:sz w:val="18"/>
              </w:rPr>
            </w:pPr>
            <w:r>
              <w:rPr>
                <w:sz w:val="18"/>
              </w:rPr>
              <w:t>（</w:t>
            </w:r>
            <w:r>
              <w:rPr>
                <w:spacing w:val="-24"/>
                <w:sz w:val="18"/>
              </w:rPr>
              <w:t> 四</w:t>
            </w:r>
            <w:r>
              <w:rPr>
                <w:spacing w:val="21"/>
                <w:sz w:val="18"/>
              </w:rPr>
              <w:t>）</w:t>
            </w:r>
            <w:r>
              <w:rPr>
                <w:spacing w:val="10"/>
                <w:sz w:val="18"/>
              </w:rPr>
              <w:t>所有</w:t>
            </w:r>
            <w:r>
              <w:rPr>
                <w:spacing w:val="14"/>
                <w:sz w:val="18"/>
              </w:rPr>
              <w:t>者权益内部</w:t>
            </w:r>
          </w:p>
          <w:p>
            <w:pPr>
              <w:pStyle w:val="TableParagraph"/>
              <w:spacing w:line="212" w:lineRule="exact"/>
              <w:ind w:left="107"/>
              <w:rPr>
                <w:sz w:val="18"/>
              </w:rPr>
            </w:pPr>
            <w:r>
              <w:rPr>
                <w:spacing w:val="-5"/>
                <w:sz w:val="18"/>
              </w:rPr>
              <w:t>结转</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700" w:hRule="atLeast"/>
        </w:trPr>
        <w:tc>
          <w:tcPr>
            <w:tcW w:w="1203" w:type="dxa"/>
          </w:tcPr>
          <w:p>
            <w:pPr>
              <w:pStyle w:val="TableParagraph"/>
              <w:spacing w:line="242" w:lineRule="auto" w:before="2"/>
              <w:ind w:left="107" w:right="57"/>
              <w:rPr>
                <w:sz w:val="18"/>
              </w:rPr>
            </w:pPr>
            <w:r>
              <w:rPr>
                <w:sz w:val="18"/>
              </w:rPr>
              <w:t>1</w:t>
            </w:r>
            <w:r>
              <w:rPr>
                <w:spacing w:val="16"/>
                <w:sz w:val="18"/>
              </w:rPr>
              <w:t> ．资本公</w:t>
            </w:r>
            <w:r>
              <w:rPr>
                <w:sz w:val="18"/>
              </w:rPr>
              <w:t> </w:t>
            </w:r>
            <w:r>
              <w:rPr>
                <w:spacing w:val="19"/>
                <w:sz w:val="18"/>
              </w:rPr>
              <w:t>积转增资本</w:t>
            </w:r>
          </w:p>
          <w:p>
            <w:pPr>
              <w:pStyle w:val="TableParagraph"/>
              <w:spacing w:line="213" w:lineRule="exact"/>
              <w:ind w:left="107"/>
              <w:rPr>
                <w:sz w:val="18"/>
              </w:rPr>
            </w:pPr>
            <w:r>
              <w:rPr>
                <w:sz w:val="18"/>
              </w:rPr>
              <w:t>（或股本</w:t>
            </w:r>
            <w:r>
              <w:rPr>
                <w:spacing w:val="-10"/>
                <w:sz w:val="18"/>
              </w:rPr>
              <w:t>）</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700" w:hRule="atLeast"/>
        </w:trPr>
        <w:tc>
          <w:tcPr>
            <w:tcW w:w="1203" w:type="dxa"/>
          </w:tcPr>
          <w:p>
            <w:pPr>
              <w:pStyle w:val="TableParagraph"/>
              <w:spacing w:line="242" w:lineRule="auto" w:before="2"/>
              <w:ind w:left="107" w:right="57"/>
              <w:rPr>
                <w:sz w:val="18"/>
              </w:rPr>
            </w:pPr>
            <w:r>
              <w:rPr>
                <w:sz w:val="18"/>
              </w:rPr>
              <w:t>2</w:t>
            </w:r>
            <w:r>
              <w:rPr>
                <w:spacing w:val="16"/>
                <w:sz w:val="18"/>
              </w:rPr>
              <w:t> ．盈余公</w:t>
            </w:r>
            <w:r>
              <w:rPr>
                <w:sz w:val="18"/>
              </w:rPr>
              <w:t> </w:t>
            </w:r>
            <w:r>
              <w:rPr>
                <w:spacing w:val="19"/>
                <w:sz w:val="18"/>
              </w:rPr>
              <w:t>积转增资本</w:t>
            </w:r>
          </w:p>
          <w:p>
            <w:pPr>
              <w:pStyle w:val="TableParagraph"/>
              <w:spacing w:line="212" w:lineRule="exact"/>
              <w:ind w:left="107"/>
              <w:rPr>
                <w:sz w:val="18"/>
              </w:rPr>
            </w:pPr>
            <w:r>
              <w:rPr>
                <w:sz w:val="18"/>
              </w:rPr>
              <w:t>（或股本</w:t>
            </w:r>
            <w:r>
              <w:rPr>
                <w:spacing w:val="-10"/>
                <w:sz w:val="18"/>
              </w:rPr>
              <w:t>）</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234" w:hRule="atLeast"/>
        </w:trPr>
        <w:tc>
          <w:tcPr>
            <w:tcW w:w="1203" w:type="dxa"/>
          </w:tcPr>
          <w:p>
            <w:pPr>
              <w:pStyle w:val="TableParagraph"/>
              <w:spacing w:line="213" w:lineRule="exact" w:before="2"/>
              <w:ind w:left="107"/>
              <w:rPr>
                <w:sz w:val="18"/>
              </w:rPr>
            </w:pPr>
            <w:r>
              <w:rPr>
                <w:sz w:val="18"/>
              </w:rPr>
              <w:t>3</w:t>
            </w:r>
            <w:r>
              <w:rPr>
                <w:spacing w:val="14"/>
                <w:sz w:val="18"/>
              </w:rPr>
              <w:t> ．盈余公</w:t>
            </w:r>
            <w:r>
              <w:rPr>
                <w:spacing w:val="-10"/>
                <w:sz w:val="18"/>
              </w:rPr>
              <w:t> </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rPr>
                <w:rFonts w:ascii="Times New Roman"/>
                <w:sz w:val="16"/>
              </w:rPr>
            </w:pP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rPr>
                <w:rFonts w:ascii="Times New Roman"/>
                <w:sz w:val="16"/>
              </w:rPr>
            </w:pPr>
          </w:p>
        </w:tc>
        <w:tc>
          <w:tcPr>
            <w:tcW w:w="1152" w:type="dxa"/>
          </w:tcPr>
          <w:p>
            <w:pPr>
              <w:pStyle w:val="TableParagraph"/>
              <w:rPr>
                <w:rFonts w:ascii="Times New Roman"/>
                <w:sz w:val="16"/>
              </w:rPr>
            </w:pPr>
          </w:p>
        </w:tc>
        <w:tc>
          <w:tcPr>
            <w:tcW w:w="1207"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882" w:footer="1195" w:top="1260" w:bottom="1752" w:left="1420" w:right="10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3"/>
        <w:gridCol w:w="1150"/>
        <w:gridCol w:w="344"/>
        <w:gridCol w:w="346"/>
        <w:gridCol w:w="348"/>
        <w:gridCol w:w="1210"/>
        <w:gridCol w:w="1032"/>
        <w:gridCol w:w="1030"/>
        <w:gridCol w:w="1033"/>
        <w:gridCol w:w="1030"/>
        <w:gridCol w:w="346"/>
        <w:gridCol w:w="1208"/>
        <w:gridCol w:w="346"/>
        <w:gridCol w:w="884"/>
        <w:gridCol w:w="1152"/>
        <w:gridCol w:w="1207"/>
      </w:tblGrid>
      <w:tr>
        <w:trPr>
          <w:trHeight w:val="232" w:hRule="atLeast"/>
        </w:trPr>
        <w:tc>
          <w:tcPr>
            <w:tcW w:w="1203" w:type="dxa"/>
          </w:tcPr>
          <w:p>
            <w:pPr>
              <w:pStyle w:val="TableParagraph"/>
              <w:spacing w:line="212" w:lineRule="exact"/>
              <w:ind w:left="107"/>
              <w:rPr>
                <w:sz w:val="18"/>
              </w:rPr>
            </w:pPr>
            <w:r>
              <w:rPr>
                <w:spacing w:val="-2"/>
                <w:sz w:val="18"/>
              </w:rPr>
              <w:t>积弥补亏损</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rPr>
                <w:rFonts w:ascii="Times New Roman"/>
                <w:sz w:val="16"/>
              </w:rPr>
            </w:pP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rPr>
                <w:rFonts w:ascii="Times New Roman"/>
                <w:sz w:val="16"/>
              </w:rPr>
            </w:pPr>
          </w:p>
        </w:tc>
        <w:tc>
          <w:tcPr>
            <w:tcW w:w="1152" w:type="dxa"/>
          </w:tcPr>
          <w:p>
            <w:pPr>
              <w:pStyle w:val="TableParagraph"/>
              <w:rPr>
                <w:rFonts w:ascii="Times New Roman"/>
                <w:sz w:val="16"/>
              </w:rPr>
            </w:pPr>
          </w:p>
        </w:tc>
        <w:tc>
          <w:tcPr>
            <w:tcW w:w="1207" w:type="dxa"/>
          </w:tcPr>
          <w:p>
            <w:pPr>
              <w:pStyle w:val="TableParagraph"/>
              <w:rPr>
                <w:rFonts w:ascii="Times New Roman"/>
                <w:sz w:val="16"/>
              </w:rPr>
            </w:pPr>
          </w:p>
        </w:tc>
      </w:tr>
      <w:tr>
        <w:trPr>
          <w:trHeight w:val="933" w:hRule="atLeast"/>
        </w:trPr>
        <w:tc>
          <w:tcPr>
            <w:tcW w:w="1203" w:type="dxa"/>
          </w:tcPr>
          <w:p>
            <w:pPr>
              <w:pStyle w:val="TableParagraph"/>
              <w:spacing w:line="242" w:lineRule="auto"/>
              <w:ind w:left="107" w:right="57"/>
              <w:jc w:val="both"/>
              <w:rPr>
                <w:sz w:val="18"/>
              </w:rPr>
            </w:pPr>
            <w:r>
              <w:rPr>
                <w:sz w:val="18"/>
              </w:rPr>
              <w:t>4</w:t>
            </w:r>
            <w:r>
              <w:rPr>
                <w:spacing w:val="20"/>
                <w:sz w:val="18"/>
              </w:rPr>
              <w:t> ．设定受</w:t>
            </w:r>
            <w:r>
              <w:rPr>
                <w:sz w:val="18"/>
              </w:rPr>
              <w:t> </w:t>
            </w:r>
            <w:r>
              <w:rPr>
                <w:spacing w:val="19"/>
                <w:sz w:val="18"/>
              </w:rPr>
              <w:t>益计划变动额结转留存</w:t>
            </w:r>
          </w:p>
          <w:p>
            <w:pPr>
              <w:pStyle w:val="TableParagraph"/>
              <w:spacing w:line="213" w:lineRule="exact" w:before="2"/>
              <w:ind w:left="107"/>
              <w:rPr>
                <w:sz w:val="18"/>
              </w:rPr>
            </w:pPr>
            <w:r>
              <w:rPr>
                <w:spacing w:val="-5"/>
                <w:sz w:val="18"/>
              </w:rPr>
              <w:t>收益</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700" w:hRule="atLeast"/>
        </w:trPr>
        <w:tc>
          <w:tcPr>
            <w:tcW w:w="1203" w:type="dxa"/>
          </w:tcPr>
          <w:p>
            <w:pPr>
              <w:pStyle w:val="TableParagraph"/>
              <w:spacing w:line="230" w:lineRule="exact"/>
              <w:ind w:left="107"/>
              <w:rPr>
                <w:sz w:val="18"/>
              </w:rPr>
            </w:pPr>
            <w:r>
              <w:rPr>
                <w:sz w:val="18"/>
              </w:rPr>
              <w:t>5</w:t>
            </w:r>
            <w:r>
              <w:rPr>
                <w:spacing w:val="14"/>
                <w:sz w:val="18"/>
              </w:rPr>
              <w:t> ．其他综</w:t>
            </w:r>
            <w:r>
              <w:rPr>
                <w:spacing w:val="-10"/>
                <w:sz w:val="18"/>
              </w:rPr>
              <w:t> </w:t>
            </w:r>
          </w:p>
          <w:p>
            <w:pPr>
              <w:pStyle w:val="TableParagraph"/>
              <w:spacing w:line="230" w:lineRule="atLeast"/>
              <w:ind w:left="107" w:right="75"/>
              <w:rPr>
                <w:sz w:val="18"/>
              </w:rPr>
            </w:pPr>
            <w:r>
              <w:rPr>
                <w:spacing w:val="13"/>
                <w:sz w:val="18"/>
              </w:rPr>
              <w:t>合收益结转</w:t>
            </w:r>
            <w:r>
              <w:rPr>
                <w:spacing w:val="-4"/>
                <w:sz w:val="18"/>
              </w:rPr>
              <w:t>留存收益</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rPr>
                <w:rFonts w:ascii="Times New Roman"/>
                <w:sz w:val="18"/>
              </w:rPr>
            </w:pP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rPr>
                <w:rFonts w:ascii="Times New Roman"/>
                <w:sz w:val="18"/>
              </w:rPr>
            </w:pPr>
          </w:p>
        </w:tc>
        <w:tc>
          <w:tcPr>
            <w:tcW w:w="1152" w:type="dxa"/>
          </w:tcPr>
          <w:p>
            <w:pPr>
              <w:pStyle w:val="TableParagraph"/>
              <w:rPr>
                <w:rFonts w:ascii="Times New Roman"/>
                <w:sz w:val="18"/>
              </w:rPr>
            </w:pPr>
          </w:p>
        </w:tc>
        <w:tc>
          <w:tcPr>
            <w:tcW w:w="1207" w:type="dxa"/>
          </w:tcPr>
          <w:p>
            <w:pPr>
              <w:pStyle w:val="TableParagraph"/>
              <w:rPr>
                <w:rFonts w:ascii="Times New Roman"/>
                <w:sz w:val="18"/>
              </w:rPr>
            </w:pPr>
          </w:p>
        </w:tc>
      </w:tr>
      <w:tr>
        <w:trPr>
          <w:trHeight w:val="234" w:hRule="atLeast"/>
        </w:trPr>
        <w:tc>
          <w:tcPr>
            <w:tcW w:w="1203" w:type="dxa"/>
          </w:tcPr>
          <w:p>
            <w:pPr>
              <w:pStyle w:val="TableParagraph"/>
              <w:spacing w:line="215" w:lineRule="exact"/>
              <w:ind w:left="107"/>
              <w:rPr>
                <w:sz w:val="18"/>
              </w:rPr>
            </w:pPr>
            <w:r>
              <w:rPr>
                <w:sz w:val="18"/>
              </w:rPr>
              <w:t>6</w:t>
            </w:r>
            <w:r>
              <w:rPr>
                <w:spacing w:val="-4"/>
                <w:sz w:val="18"/>
              </w:rPr>
              <w:t>．其他</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rPr>
                <w:rFonts w:ascii="Times New Roman"/>
                <w:sz w:val="16"/>
              </w:rPr>
            </w:pP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rPr>
                <w:rFonts w:ascii="Times New Roman"/>
                <w:sz w:val="16"/>
              </w:rPr>
            </w:pPr>
          </w:p>
        </w:tc>
        <w:tc>
          <w:tcPr>
            <w:tcW w:w="1152" w:type="dxa"/>
          </w:tcPr>
          <w:p>
            <w:pPr>
              <w:pStyle w:val="TableParagraph"/>
              <w:rPr>
                <w:rFonts w:ascii="Times New Roman"/>
                <w:sz w:val="16"/>
              </w:rPr>
            </w:pPr>
          </w:p>
        </w:tc>
        <w:tc>
          <w:tcPr>
            <w:tcW w:w="1207" w:type="dxa"/>
          </w:tcPr>
          <w:p>
            <w:pPr>
              <w:pStyle w:val="TableParagraph"/>
              <w:rPr>
                <w:rFonts w:ascii="Times New Roman"/>
                <w:sz w:val="16"/>
              </w:rPr>
            </w:pPr>
          </w:p>
        </w:tc>
      </w:tr>
      <w:tr>
        <w:trPr>
          <w:trHeight w:val="465" w:hRule="atLeast"/>
        </w:trPr>
        <w:tc>
          <w:tcPr>
            <w:tcW w:w="1203" w:type="dxa"/>
          </w:tcPr>
          <w:p>
            <w:pPr>
              <w:pStyle w:val="TableParagraph"/>
              <w:spacing w:line="230" w:lineRule="exact"/>
              <w:ind w:left="107"/>
              <w:rPr>
                <w:sz w:val="18"/>
              </w:rPr>
            </w:pPr>
            <w:r>
              <w:rPr>
                <w:spacing w:val="21"/>
                <w:sz w:val="18"/>
              </w:rPr>
              <w:t>（五）</w:t>
            </w:r>
            <w:r>
              <w:rPr>
                <w:spacing w:val="16"/>
                <w:sz w:val="18"/>
              </w:rPr>
              <w:t>专项</w:t>
            </w:r>
          </w:p>
          <w:p>
            <w:pPr>
              <w:pStyle w:val="TableParagraph"/>
              <w:spacing w:line="213" w:lineRule="exact" w:before="2"/>
              <w:ind w:left="107"/>
              <w:rPr>
                <w:sz w:val="18"/>
              </w:rPr>
            </w:pPr>
            <w:r>
              <w:rPr>
                <w:spacing w:val="-5"/>
                <w:sz w:val="18"/>
              </w:rPr>
              <w:t>储备</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spacing w:line="230" w:lineRule="exact"/>
              <w:ind w:left="105"/>
              <w:rPr>
                <w:sz w:val="18"/>
              </w:rPr>
            </w:pPr>
            <w:r>
              <w:rPr>
                <w:spacing w:val="-2"/>
                <w:sz w:val="18"/>
              </w:rPr>
              <w:t>37,441,93</w:t>
            </w:r>
          </w:p>
          <w:p>
            <w:pPr>
              <w:pStyle w:val="TableParagraph"/>
              <w:spacing w:line="213" w:lineRule="exact" w:before="2"/>
              <w:ind w:left="105"/>
              <w:rPr>
                <w:sz w:val="18"/>
              </w:rPr>
            </w:pPr>
            <w:r>
              <w:rPr>
                <w:spacing w:val="-4"/>
                <w:sz w:val="18"/>
              </w:rPr>
              <w:t>6.44</w:t>
            </w: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spacing w:line="230" w:lineRule="exact"/>
              <w:ind w:left="103"/>
              <w:rPr>
                <w:sz w:val="18"/>
              </w:rPr>
            </w:pPr>
            <w:r>
              <w:rPr>
                <w:spacing w:val="-2"/>
                <w:sz w:val="18"/>
              </w:rPr>
              <w:t>37,441,</w:t>
            </w:r>
          </w:p>
          <w:p>
            <w:pPr>
              <w:pStyle w:val="TableParagraph"/>
              <w:spacing w:line="213" w:lineRule="exact" w:before="2"/>
              <w:ind w:left="103"/>
              <w:rPr>
                <w:sz w:val="18"/>
              </w:rPr>
            </w:pPr>
            <w:r>
              <w:rPr>
                <w:spacing w:val="-2"/>
                <w:sz w:val="18"/>
              </w:rPr>
              <w:t>936.44</w:t>
            </w:r>
          </w:p>
        </w:tc>
        <w:tc>
          <w:tcPr>
            <w:tcW w:w="1152" w:type="dxa"/>
          </w:tcPr>
          <w:p>
            <w:pPr>
              <w:pStyle w:val="TableParagraph"/>
              <w:spacing w:line="230" w:lineRule="exact"/>
              <w:ind w:left="103"/>
              <w:rPr>
                <w:sz w:val="18"/>
              </w:rPr>
            </w:pPr>
            <w:r>
              <w:rPr>
                <w:spacing w:val="-10"/>
                <w:sz w:val="18"/>
              </w:rPr>
              <w:t>-</w:t>
            </w:r>
          </w:p>
          <w:p>
            <w:pPr>
              <w:pStyle w:val="TableParagraph"/>
              <w:spacing w:line="213" w:lineRule="exact" w:before="2"/>
              <w:ind w:left="103"/>
              <w:rPr>
                <w:sz w:val="18"/>
              </w:rPr>
            </w:pPr>
            <w:r>
              <w:rPr>
                <w:spacing w:val="-2"/>
                <w:sz w:val="18"/>
              </w:rPr>
              <w:t>383,867.50</w:t>
            </w:r>
          </w:p>
        </w:tc>
        <w:tc>
          <w:tcPr>
            <w:tcW w:w="1207" w:type="dxa"/>
          </w:tcPr>
          <w:p>
            <w:pPr>
              <w:pStyle w:val="TableParagraph"/>
              <w:spacing w:line="230" w:lineRule="exact"/>
              <w:ind w:left="103"/>
              <w:rPr>
                <w:sz w:val="18"/>
              </w:rPr>
            </w:pPr>
            <w:r>
              <w:rPr>
                <w:spacing w:val="-2"/>
                <w:sz w:val="18"/>
              </w:rPr>
              <w:t>37,058,068.</w:t>
            </w:r>
          </w:p>
          <w:p>
            <w:pPr>
              <w:pStyle w:val="TableParagraph"/>
              <w:spacing w:line="213" w:lineRule="exact" w:before="2"/>
              <w:ind w:left="103"/>
              <w:rPr>
                <w:sz w:val="18"/>
              </w:rPr>
            </w:pPr>
            <w:r>
              <w:rPr>
                <w:spacing w:val="-5"/>
                <w:sz w:val="18"/>
              </w:rPr>
              <w:t>94</w:t>
            </w:r>
          </w:p>
        </w:tc>
      </w:tr>
      <w:tr>
        <w:trPr>
          <w:trHeight w:val="467" w:hRule="atLeast"/>
        </w:trPr>
        <w:tc>
          <w:tcPr>
            <w:tcW w:w="1203" w:type="dxa"/>
          </w:tcPr>
          <w:p>
            <w:pPr>
              <w:pStyle w:val="TableParagraph"/>
              <w:spacing w:line="230" w:lineRule="atLeast"/>
              <w:ind w:left="107" w:right="57"/>
              <w:rPr>
                <w:sz w:val="18"/>
              </w:rPr>
            </w:pPr>
            <w:r>
              <w:rPr>
                <w:sz w:val="18"/>
              </w:rPr>
              <w:t>1</w:t>
            </w:r>
            <w:r>
              <w:rPr>
                <w:spacing w:val="16"/>
                <w:sz w:val="18"/>
              </w:rPr>
              <w:t> ．本期提</w:t>
            </w:r>
            <w:r>
              <w:rPr>
                <w:sz w:val="18"/>
              </w:rPr>
              <w:t> </w:t>
            </w:r>
            <w:r>
              <w:rPr>
                <w:spacing w:val="-10"/>
                <w:sz w:val="18"/>
              </w:rPr>
              <w:t>取</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spacing w:before="2"/>
              <w:ind w:left="105"/>
              <w:rPr>
                <w:sz w:val="18"/>
              </w:rPr>
            </w:pPr>
            <w:r>
              <w:rPr>
                <w:spacing w:val="-2"/>
                <w:sz w:val="18"/>
              </w:rPr>
              <w:t>155,244,9</w:t>
            </w:r>
          </w:p>
          <w:p>
            <w:pPr>
              <w:pStyle w:val="TableParagraph"/>
              <w:spacing w:line="213" w:lineRule="exact" w:before="2"/>
              <w:ind w:left="105"/>
              <w:rPr>
                <w:sz w:val="18"/>
              </w:rPr>
            </w:pPr>
            <w:r>
              <w:rPr>
                <w:spacing w:val="-2"/>
                <w:sz w:val="18"/>
              </w:rPr>
              <w:t>26.08</w:t>
            </w: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spacing w:before="2"/>
              <w:ind w:left="103"/>
              <w:rPr>
                <w:sz w:val="18"/>
              </w:rPr>
            </w:pPr>
            <w:r>
              <w:rPr>
                <w:spacing w:val="-2"/>
                <w:sz w:val="18"/>
              </w:rPr>
              <w:t>155,244</w:t>
            </w:r>
          </w:p>
          <w:p>
            <w:pPr>
              <w:pStyle w:val="TableParagraph"/>
              <w:spacing w:line="213" w:lineRule="exact" w:before="2"/>
              <w:ind w:left="103"/>
              <w:rPr>
                <w:sz w:val="18"/>
              </w:rPr>
            </w:pPr>
            <w:r>
              <w:rPr>
                <w:spacing w:val="-2"/>
                <w:sz w:val="18"/>
              </w:rPr>
              <w:t>,926.08</w:t>
            </w:r>
          </w:p>
        </w:tc>
        <w:tc>
          <w:tcPr>
            <w:tcW w:w="1152" w:type="dxa"/>
          </w:tcPr>
          <w:p>
            <w:pPr>
              <w:pStyle w:val="TableParagraph"/>
              <w:spacing w:before="2"/>
              <w:ind w:left="103"/>
              <w:rPr>
                <w:sz w:val="18"/>
              </w:rPr>
            </w:pPr>
            <w:r>
              <w:rPr>
                <w:spacing w:val="-2"/>
                <w:sz w:val="18"/>
              </w:rPr>
              <w:t>1,274,019.</w:t>
            </w:r>
          </w:p>
          <w:p>
            <w:pPr>
              <w:pStyle w:val="TableParagraph"/>
              <w:spacing w:line="213" w:lineRule="exact" w:before="2"/>
              <w:ind w:left="103"/>
              <w:rPr>
                <w:sz w:val="18"/>
              </w:rPr>
            </w:pPr>
            <w:r>
              <w:rPr>
                <w:spacing w:val="-5"/>
                <w:sz w:val="18"/>
              </w:rPr>
              <w:t>24</w:t>
            </w:r>
          </w:p>
        </w:tc>
        <w:tc>
          <w:tcPr>
            <w:tcW w:w="1207" w:type="dxa"/>
          </w:tcPr>
          <w:p>
            <w:pPr>
              <w:pStyle w:val="TableParagraph"/>
              <w:spacing w:before="2"/>
              <w:ind w:left="103"/>
              <w:rPr>
                <w:sz w:val="18"/>
              </w:rPr>
            </w:pPr>
            <w:r>
              <w:rPr>
                <w:spacing w:val="-2"/>
                <w:sz w:val="18"/>
              </w:rPr>
              <w:t>156,518,945</w:t>
            </w:r>
          </w:p>
          <w:p>
            <w:pPr>
              <w:pStyle w:val="TableParagraph"/>
              <w:spacing w:line="213" w:lineRule="exact" w:before="2"/>
              <w:ind w:left="103"/>
              <w:rPr>
                <w:sz w:val="18"/>
              </w:rPr>
            </w:pPr>
            <w:r>
              <w:rPr>
                <w:spacing w:val="-5"/>
                <w:sz w:val="18"/>
              </w:rPr>
              <w:t>.32</w:t>
            </w:r>
          </w:p>
        </w:tc>
      </w:tr>
      <w:tr>
        <w:trPr>
          <w:trHeight w:val="700" w:hRule="atLeast"/>
        </w:trPr>
        <w:tc>
          <w:tcPr>
            <w:tcW w:w="1203" w:type="dxa"/>
          </w:tcPr>
          <w:p>
            <w:pPr>
              <w:pStyle w:val="TableParagraph"/>
              <w:spacing w:line="244" w:lineRule="auto"/>
              <w:ind w:left="107" w:right="57"/>
              <w:rPr>
                <w:sz w:val="18"/>
              </w:rPr>
            </w:pPr>
            <w:r>
              <w:rPr>
                <w:sz w:val="18"/>
              </w:rPr>
              <w:t>2</w:t>
            </w:r>
            <w:r>
              <w:rPr>
                <w:spacing w:val="16"/>
                <w:sz w:val="18"/>
              </w:rPr>
              <w:t> ．本期使</w:t>
            </w:r>
            <w:r>
              <w:rPr>
                <w:sz w:val="18"/>
              </w:rPr>
              <w:t> </w:t>
            </w:r>
            <w:r>
              <w:rPr>
                <w:spacing w:val="-10"/>
                <w:sz w:val="18"/>
              </w:rPr>
              <w:t>用</w:t>
            </w:r>
          </w:p>
        </w:tc>
        <w:tc>
          <w:tcPr>
            <w:tcW w:w="1150" w:type="dxa"/>
          </w:tcPr>
          <w:p>
            <w:pPr>
              <w:pStyle w:val="TableParagraph"/>
              <w:rPr>
                <w:rFonts w:ascii="Times New Roman"/>
                <w:sz w:val="18"/>
              </w:rPr>
            </w:pP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rPr>
                <w:rFonts w:ascii="Times New Roman"/>
                <w:sz w:val="18"/>
              </w:rPr>
            </w:pPr>
          </w:p>
        </w:tc>
        <w:tc>
          <w:tcPr>
            <w:tcW w:w="1032" w:type="dxa"/>
          </w:tcPr>
          <w:p>
            <w:pPr>
              <w:pStyle w:val="TableParagraph"/>
              <w:rPr>
                <w:rFonts w:ascii="Times New Roman"/>
                <w:sz w:val="18"/>
              </w:rPr>
            </w:pPr>
          </w:p>
        </w:tc>
        <w:tc>
          <w:tcPr>
            <w:tcW w:w="1030" w:type="dxa"/>
          </w:tcPr>
          <w:p>
            <w:pPr>
              <w:pStyle w:val="TableParagraph"/>
              <w:rPr>
                <w:rFonts w:ascii="Times New Roman"/>
                <w:sz w:val="18"/>
              </w:rPr>
            </w:pPr>
          </w:p>
        </w:tc>
        <w:tc>
          <w:tcPr>
            <w:tcW w:w="1033" w:type="dxa"/>
          </w:tcPr>
          <w:p>
            <w:pPr>
              <w:pStyle w:val="TableParagraph"/>
              <w:spacing w:line="244" w:lineRule="auto"/>
              <w:ind w:left="105" w:right="66"/>
              <w:rPr>
                <w:sz w:val="18"/>
              </w:rPr>
            </w:pPr>
            <w:r>
              <w:rPr>
                <w:spacing w:val="-10"/>
                <w:sz w:val="18"/>
              </w:rPr>
              <w:t>- </w:t>
            </w:r>
            <w:r>
              <w:rPr>
                <w:spacing w:val="-2"/>
                <w:sz w:val="18"/>
              </w:rPr>
              <w:t>117,802,9</w:t>
            </w:r>
          </w:p>
          <w:p>
            <w:pPr>
              <w:pStyle w:val="TableParagraph"/>
              <w:spacing w:line="210" w:lineRule="exact"/>
              <w:ind w:left="105"/>
              <w:rPr>
                <w:sz w:val="18"/>
              </w:rPr>
            </w:pPr>
            <w:r>
              <w:rPr>
                <w:spacing w:val="-2"/>
                <w:sz w:val="18"/>
              </w:rPr>
              <w:t>89.64</w:t>
            </w:r>
          </w:p>
        </w:tc>
        <w:tc>
          <w:tcPr>
            <w:tcW w:w="1030" w:type="dxa"/>
          </w:tcPr>
          <w:p>
            <w:pPr>
              <w:pStyle w:val="TableParagraph"/>
              <w:rPr>
                <w:rFonts w:ascii="Times New Roman"/>
                <w:sz w:val="18"/>
              </w:rPr>
            </w:pPr>
          </w:p>
        </w:tc>
        <w:tc>
          <w:tcPr>
            <w:tcW w:w="346" w:type="dxa"/>
          </w:tcPr>
          <w:p>
            <w:pPr>
              <w:pStyle w:val="TableParagraph"/>
              <w:rPr>
                <w:rFonts w:ascii="Times New Roman"/>
                <w:sz w:val="18"/>
              </w:rPr>
            </w:pPr>
          </w:p>
        </w:tc>
        <w:tc>
          <w:tcPr>
            <w:tcW w:w="1208" w:type="dxa"/>
          </w:tcPr>
          <w:p>
            <w:pPr>
              <w:pStyle w:val="TableParagraph"/>
              <w:rPr>
                <w:rFonts w:ascii="Times New Roman"/>
                <w:sz w:val="18"/>
              </w:rPr>
            </w:pPr>
          </w:p>
        </w:tc>
        <w:tc>
          <w:tcPr>
            <w:tcW w:w="346" w:type="dxa"/>
          </w:tcPr>
          <w:p>
            <w:pPr>
              <w:pStyle w:val="TableParagraph"/>
              <w:rPr>
                <w:rFonts w:ascii="Times New Roman"/>
                <w:sz w:val="18"/>
              </w:rPr>
            </w:pPr>
          </w:p>
        </w:tc>
        <w:tc>
          <w:tcPr>
            <w:tcW w:w="884" w:type="dxa"/>
          </w:tcPr>
          <w:p>
            <w:pPr>
              <w:pStyle w:val="TableParagraph"/>
              <w:spacing w:line="244" w:lineRule="auto"/>
              <w:ind w:left="103" w:right="135"/>
              <w:rPr>
                <w:sz w:val="18"/>
              </w:rPr>
            </w:pPr>
            <w:r>
              <w:rPr>
                <w:spacing w:val="-10"/>
                <w:sz w:val="18"/>
              </w:rPr>
              <w:t>- </w:t>
            </w:r>
            <w:r>
              <w:rPr>
                <w:spacing w:val="-2"/>
                <w:sz w:val="18"/>
              </w:rPr>
              <w:t>117,802</w:t>
            </w:r>
          </w:p>
          <w:p>
            <w:pPr>
              <w:pStyle w:val="TableParagraph"/>
              <w:spacing w:line="210" w:lineRule="exact"/>
              <w:ind w:left="103"/>
              <w:rPr>
                <w:sz w:val="18"/>
              </w:rPr>
            </w:pPr>
            <w:r>
              <w:rPr>
                <w:spacing w:val="-2"/>
                <w:sz w:val="18"/>
              </w:rPr>
              <w:t>,989.64</w:t>
            </w:r>
          </w:p>
        </w:tc>
        <w:tc>
          <w:tcPr>
            <w:tcW w:w="1152" w:type="dxa"/>
          </w:tcPr>
          <w:p>
            <w:pPr>
              <w:pStyle w:val="TableParagraph"/>
              <w:spacing w:line="244" w:lineRule="auto"/>
              <w:ind w:left="103" w:right="99"/>
              <w:rPr>
                <w:sz w:val="18"/>
              </w:rPr>
            </w:pPr>
            <w:r>
              <w:rPr>
                <w:spacing w:val="-10"/>
                <w:sz w:val="18"/>
              </w:rPr>
              <w:t>- </w:t>
            </w:r>
            <w:r>
              <w:rPr>
                <w:spacing w:val="-2"/>
                <w:sz w:val="18"/>
              </w:rPr>
              <w:t>1,657,886.</w:t>
            </w:r>
          </w:p>
          <w:p>
            <w:pPr>
              <w:pStyle w:val="TableParagraph"/>
              <w:spacing w:line="210" w:lineRule="exact"/>
              <w:ind w:left="103"/>
              <w:rPr>
                <w:sz w:val="18"/>
              </w:rPr>
            </w:pPr>
            <w:r>
              <w:rPr>
                <w:spacing w:val="-5"/>
                <w:sz w:val="18"/>
              </w:rPr>
              <w:t>74</w:t>
            </w:r>
          </w:p>
        </w:tc>
        <w:tc>
          <w:tcPr>
            <w:tcW w:w="1207" w:type="dxa"/>
          </w:tcPr>
          <w:p>
            <w:pPr>
              <w:pStyle w:val="TableParagraph"/>
              <w:spacing w:line="244" w:lineRule="auto"/>
              <w:ind w:left="103" w:right="73"/>
              <w:rPr>
                <w:sz w:val="18"/>
              </w:rPr>
            </w:pPr>
            <w:r>
              <w:rPr>
                <w:spacing w:val="-10"/>
                <w:sz w:val="18"/>
              </w:rPr>
              <w:t>- </w:t>
            </w:r>
            <w:r>
              <w:rPr>
                <w:spacing w:val="-2"/>
                <w:sz w:val="18"/>
              </w:rPr>
              <w:t>119,460,876</w:t>
            </w:r>
          </w:p>
          <w:p>
            <w:pPr>
              <w:pStyle w:val="TableParagraph"/>
              <w:spacing w:line="210" w:lineRule="exact"/>
              <w:ind w:left="103"/>
              <w:rPr>
                <w:sz w:val="18"/>
              </w:rPr>
            </w:pPr>
            <w:r>
              <w:rPr>
                <w:spacing w:val="-5"/>
                <w:sz w:val="18"/>
              </w:rPr>
              <w:t>.38</w:t>
            </w:r>
          </w:p>
        </w:tc>
      </w:tr>
      <w:tr>
        <w:trPr>
          <w:trHeight w:val="234" w:hRule="atLeast"/>
        </w:trPr>
        <w:tc>
          <w:tcPr>
            <w:tcW w:w="1203" w:type="dxa"/>
          </w:tcPr>
          <w:p>
            <w:pPr>
              <w:pStyle w:val="TableParagraph"/>
              <w:spacing w:line="215" w:lineRule="exact"/>
              <w:ind w:left="107"/>
              <w:rPr>
                <w:sz w:val="18"/>
              </w:rPr>
            </w:pPr>
            <w:r>
              <w:rPr>
                <w:sz w:val="18"/>
              </w:rPr>
              <w:t>（六）</w:t>
            </w:r>
            <w:r>
              <w:rPr>
                <w:spacing w:val="-5"/>
                <w:sz w:val="18"/>
              </w:rPr>
              <w:t>其他</w:t>
            </w:r>
          </w:p>
        </w:tc>
        <w:tc>
          <w:tcPr>
            <w:tcW w:w="1150" w:type="dxa"/>
          </w:tcPr>
          <w:p>
            <w:pPr>
              <w:pStyle w:val="TableParagraph"/>
              <w:rPr>
                <w:rFonts w:ascii="Times New Roman"/>
                <w:sz w:val="16"/>
              </w:rPr>
            </w:pPr>
          </w:p>
        </w:tc>
        <w:tc>
          <w:tcPr>
            <w:tcW w:w="344" w:type="dxa"/>
          </w:tcPr>
          <w:p>
            <w:pPr>
              <w:pStyle w:val="TableParagraph"/>
              <w:rPr>
                <w:rFonts w:ascii="Times New Roman"/>
                <w:sz w:val="16"/>
              </w:rPr>
            </w:pPr>
          </w:p>
        </w:tc>
        <w:tc>
          <w:tcPr>
            <w:tcW w:w="346" w:type="dxa"/>
          </w:tcPr>
          <w:p>
            <w:pPr>
              <w:pStyle w:val="TableParagraph"/>
              <w:rPr>
                <w:rFonts w:ascii="Times New Roman"/>
                <w:sz w:val="16"/>
              </w:rPr>
            </w:pPr>
          </w:p>
        </w:tc>
        <w:tc>
          <w:tcPr>
            <w:tcW w:w="348" w:type="dxa"/>
          </w:tcPr>
          <w:p>
            <w:pPr>
              <w:pStyle w:val="TableParagraph"/>
              <w:rPr>
                <w:rFonts w:ascii="Times New Roman"/>
                <w:sz w:val="16"/>
              </w:rPr>
            </w:pPr>
          </w:p>
        </w:tc>
        <w:tc>
          <w:tcPr>
            <w:tcW w:w="1210" w:type="dxa"/>
          </w:tcPr>
          <w:p>
            <w:pPr>
              <w:pStyle w:val="TableParagraph"/>
              <w:rPr>
                <w:rFonts w:ascii="Times New Roman"/>
                <w:sz w:val="16"/>
              </w:rPr>
            </w:pPr>
          </w:p>
        </w:tc>
        <w:tc>
          <w:tcPr>
            <w:tcW w:w="1032" w:type="dxa"/>
          </w:tcPr>
          <w:p>
            <w:pPr>
              <w:pStyle w:val="TableParagraph"/>
              <w:rPr>
                <w:rFonts w:ascii="Times New Roman"/>
                <w:sz w:val="16"/>
              </w:rPr>
            </w:pPr>
          </w:p>
        </w:tc>
        <w:tc>
          <w:tcPr>
            <w:tcW w:w="1030" w:type="dxa"/>
          </w:tcPr>
          <w:p>
            <w:pPr>
              <w:pStyle w:val="TableParagraph"/>
              <w:rPr>
                <w:rFonts w:ascii="Times New Roman"/>
                <w:sz w:val="16"/>
              </w:rPr>
            </w:pPr>
          </w:p>
        </w:tc>
        <w:tc>
          <w:tcPr>
            <w:tcW w:w="1033" w:type="dxa"/>
          </w:tcPr>
          <w:p>
            <w:pPr>
              <w:pStyle w:val="TableParagraph"/>
              <w:rPr>
                <w:rFonts w:ascii="Times New Roman"/>
                <w:sz w:val="16"/>
              </w:rPr>
            </w:pPr>
          </w:p>
        </w:tc>
        <w:tc>
          <w:tcPr>
            <w:tcW w:w="1030" w:type="dxa"/>
          </w:tcPr>
          <w:p>
            <w:pPr>
              <w:pStyle w:val="TableParagraph"/>
              <w:rPr>
                <w:rFonts w:ascii="Times New Roman"/>
                <w:sz w:val="16"/>
              </w:rPr>
            </w:pPr>
          </w:p>
        </w:tc>
        <w:tc>
          <w:tcPr>
            <w:tcW w:w="346" w:type="dxa"/>
          </w:tcPr>
          <w:p>
            <w:pPr>
              <w:pStyle w:val="TableParagraph"/>
              <w:rPr>
                <w:rFonts w:ascii="Times New Roman"/>
                <w:sz w:val="16"/>
              </w:rPr>
            </w:pPr>
          </w:p>
        </w:tc>
        <w:tc>
          <w:tcPr>
            <w:tcW w:w="1208" w:type="dxa"/>
          </w:tcPr>
          <w:p>
            <w:pPr>
              <w:pStyle w:val="TableParagraph"/>
              <w:rPr>
                <w:rFonts w:ascii="Times New Roman"/>
                <w:sz w:val="16"/>
              </w:rPr>
            </w:pPr>
          </w:p>
        </w:tc>
        <w:tc>
          <w:tcPr>
            <w:tcW w:w="346" w:type="dxa"/>
          </w:tcPr>
          <w:p>
            <w:pPr>
              <w:pStyle w:val="TableParagraph"/>
              <w:rPr>
                <w:rFonts w:ascii="Times New Roman"/>
                <w:sz w:val="16"/>
              </w:rPr>
            </w:pPr>
          </w:p>
        </w:tc>
        <w:tc>
          <w:tcPr>
            <w:tcW w:w="884" w:type="dxa"/>
          </w:tcPr>
          <w:p>
            <w:pPr>
              <w:pStyle w:val="TableParagraph"/>
              <w:rPr>
                <w:rFonts w:ascii="Times New Roman"/>
                <w:sz w:val="16"/>
              </w:rPr>
            </w:pPr>
          </w:p>
        </w:tc>
        <w:tc>
          <w:tcPr>
            <w:tcW w:w="1152" w:type="dxa"/>
          </w:tcPr>
          <w:p>
            <w:pPr>
              <w:pStyle w:val="TableParagraph"/>
              <w:rPr>
                <w:rFonts w:ascii="Times New Roman"/>
                <w:sz w:val="16"/>
              </w:rPr>
            </w:pPr>
          </w:p>
        </w:tc>
        <w:tc>
          <w:tcPr>
            <w:tcW w:w="1207" w:type="dxa"/>
          </w:tcPr>
          <w:p>
            <w:pPr>
              <w:pStyle w:val="TableParagraph"/>
              <w:rPr>
                <w:rFonts w:ascii="Times New Roman"/>
                <w:sz w:val="16"/>
              </w:rPr>
            </w:pPr>
          </w:p>
        </w:tc>
      </w:tr>
      <w:tr>
        <w:trPr>
          <w:trHeight w:val="700" w:hRule="atLeast"/>
        </w:trPr>
        <w:tc>
          <w:tcPr>
            <w:tcW w:w="1203" w:type="dxa"/>
          </w:tcPr>
          <w:p>
            <w:pPr>
              <w:pStyle w:val="TableParagraph"/>
              <w:spacing w:line="242" w:lineRule="auto"/>
              <w:ind w:left="107" w:right="75"/>
              <w:rPr>
                <w:sz w:val="18"/>
              </w:rPr>
            </w:pPr>
            <w:r>
              <w:rPr>
                <w:spacing w:val="13"/>
                <w:sz w:val="18"/>
              </w:rPr>
              <w:t>四、本期期</w:t>
            </w:r>
            <w:r>
              <w:rPr>
                <w:spacing w:val="-4"/>
                <w:sz w:val="18"/>
              </w:rPr>
              <w:t>末余额</w:t>
            </w:r>
          </w:p>
        </w:tc>
        <w:tc>
          <w:tcPr>
            <w:tcW w:w="1150" w:type="dxa"/>
          </w:tcPr>
          <w:p>
            <w:pPr>
              <w:pStyle w:val="TableParagraph"/>
              <w:spacing w:before="115"/>
              <w:ind w:left="107"/>
              <w:rPr>
                <w:sz w:val="18"/>
              </w:rPr>
            </w:pPr>
            <w:r>
              <w:rPr>
                <w:spacing w:val="-2"/>
                <w:sz w:val="18"/>
              </w:rPr>
              <w:t>4,838,896,</w:t>
            </w:r>
          </w:p>
          <w:p>
            <w:pPr>
              <w:pStyle w:val="TableParagraph"/>
              <w:spacing w:before="4"/>
              <w:ind w:left="107"/>
              <w:rPr>
                <w:sz w:val="18"/>
              </w:rPr>
            </w:pPr>
            <w:r>
              <w:rPr>
                <w:spacing w:val="-2"/>
                <w:sz w:val="18"/>
              </w:rPr>
              <w:t>630.00</w:t>
            </w:r>
          </w:p>
        </w:tc>
        <w:tc>
          <w:tcPr>
            <w:tcW w:w="344" w:type="dxa"/>
          </w:tcPr>
          <w:p>
            <w:pPr>
              <w:pStyle w:val="TableParagraph"/>
              <w:rPr>
                <w:rFonts w:ascii="Times New Roman"/>
                <w:sz w:val="18"/>
              </w:rPr>
            </w:pPr>
          </w:p>
        </w:tc>
        <w:tc>
          <w:tcPr>
            <w:tcW w:w="346" w:type="dxa"/>
          </w:tcPr>
          <w:p>
            <w:pPr>
              <w:pStyle w:val="TableParagraph"/>
              <w:rPr>
                <w:rFonts w:ascii="Times New Roman"/>
                <w:sz w:val="18"/>
              </w:rPr>
            </w:pPr>
          </w:p>
        </w:tc>
        <w:tc>
          <w:tcPr>
            <w:tcW w:w="348" w:type="dxa"/>
          </w:tcPr>
          <w:p>
            <w:pPr>
              <w:pStyle w:val="TableParagraph"/>
              <w:rPr>
                <w:rFonts w:ascii="Times New Roman"/>
                <w:sz w:val="18"/>
              </w:rPr>
            </w:pPr>
          </w:p>
        </w:tc>
        <w:tc>
          <w:tcPr>
            <w:tcW w:w="1210" w:type="dxa"/>
          </w:tcPr>
          <w:p>
            <w:pPr>
              <w:pStyle w:val="TableParagraph"/>
              <w:spacing w:before="115"/>
              <w:ind w:left="108"/>
              <w:rPr>
                <w:sz w:val="18"/>
              </w:rPr>
            </w:pPr>
            <w:r>
              <w:rPr>
                <w:spacing w:val="-2"/>
                <w:sz w:val="18"/>
              </w:rPr>
              <w:t>19,598,169,</w:t>
            </w:r>
          </w:p>
          <w:p>
            <w:pPr>
              <w:pStyle w:val="TableParagraph"/>
              <w:spacing w:before="4"/>
              <w:ind w:left="108"/>
              <w:rPr>
                <w:sz w:val="18"/>
              </w:rPr>
            </w:pPr>
            <w:r>
              <w:rPr>
                <w:spacing w:val="-2"/>
                <w:sz w:val="18"/>
              </w:rPr>
              <w:t>759.08</w:t>
            </w:r>
          </w:p>
        </w:tc>
        <w:tc>
          <w:tcPr>
            <w:tcW w:w="1032" w:type="dxa"/>
          </w:tcPr>
          <w:p>
            <w:pPr>
              <w:pStyle w:val="TableParagraph"/>
              <w:rPr>
                <w:rFonts w:ascii="Times New Roman"/>
                <w:sz w:val="18"/>
              </w:rPr>
            </w:pPr>
          </w:p>
        </w:tc>
        <w:tc>
          <w:tcPr>
            <w:tcW w:w="1030" w:type="dxa"/>
          </w:tcPr>
          <w:p>
            <w:pPr>
              <w:pStyle w:val="TableParagraph"/>
              <w:spacing w:before="115"/>
              <w:ind w:left="106"/>
              <w:rPr>
                <w:sz w:val="18"/>
              </w:rPr>
            </w:pPr>
            <w:r>
              <w:rPr>
                <w:spacing w:val="-2"/>
                <w:sz w:val="18"/>
              </w:rPr>
              <w:t>181,537,5</w:t>
            </w:r>
          </w:p>
          <w:p>
            <w:pPr>
              <w:pStyle w:val="TableParagraph"/>
              <w:spacing w:before="4"/>
              <w:ind w:left="106"/>
              <w:rPr>
                <w:sz w:val="18"/>
              </w:rPr>
            </w:pPr>
            <w:r>
              <w:rPr>
                <w:spacing w:val="-2"/>
                <w:sz w:val="18"/>
              </w:rPr>
              <w:t>66.79</w:t>
            </w:r>
          </w:p>
        </w:tc>
        <w:tc>
          <w:tcPr>
            <w:tcW w:w="1033" w:type="dxa"/>
          </w:tcPr>
          <w:p>
            <w:pPr>
              <w:pStyle w:val="TableParagraph"/>
              <w:spacing w:before="115"/>
              <w:ind w:left="105"/>
              <w:rPr>
                <w:sz w:val="18"/>
              </w:rPr>
            </w:pPr>
            <w:r>
              <w:rPr>
                <w:spacing w:val="-2"/>
                <w:sz w:val="18"/>
              </w:rPr>
              <w:t>276,861,1</w:t>
            </w:r>
          </w:p>
          <w:p>
            <w:pPr>
              <w:pStyle w:val="TableParagraph"/>
              <w:spacing w:before="4"/>
              <w:ind w:left="105"/>
              <w:rPr>
                <w:sz w:val="18"/>
              </w:rPr>
            </w:pPr>
            <w:r>
              <w:rPr>
                <w:spacing w:val="-2"/>
                <w:sz w:val="18"/>
              </w:rPr>
              <w:t>15.37</w:t>
            </w:r>
          </w:p>
        </w:tc>
        <w:tc>
          <w:tcPr>
            <w:tcW w:w="1030" w:type="dxa"/>
          </w:tcPr>
          <w:p>
            <w:pPr>
              <w:pStyle w:val="TableParagraph"/>
              <w:spacing w:before="115"/>
              <w:ind w:left="105"/>
              <w:rPr>
                <w:sz w:val="18"/>
              </w:rPr>
            </w:pPr>
            <w:r>
              <w:rPr>
                <w:spacing w:val="-2"/>
                <w:sz w:val="18"/>
              </w:rPr>
              <w:t>621,275,1</w:t>
            </w:r>
          </w:p>
          <w:p>
            <w:pPr>
              <w:pStyle w:val="TableParagraph"/>
              <w:spacing w:before="4"/>
              <w:ind w:left="105"/>
              <w:rPr>
                <w:sz w:val="18"/>
              </w:rPr>
            </w:pPr>
            <w:r>
              <w:rPr>
                <w:spacing w:val="-2"/>
                <w:sz w:val="18"/>
              </w:rPr>
              <w:t>97.05</w:t>
            </w:r>
          </w:p>
        </w:tc>
        <w:tc>
          <w:tcPr>
            <w:tcW w:w="346" w:type="dxa"/>
          </w:tcPr>
          <w:p>
            <w:pPr>
              <w:pStyle w:val="TableParagraph"/>
              <w:rPr>
                <w:rFonts w:ascii="Times New Roman"/>
                <w:sz w:val="18"/>
              </w:rPr>
            </w:pPr>
          </w:p>
        </w:tc>
        <w:tc>
          <w:tcPr>
            <w:tcW w:w="1208" w:type="dxa"/>
          </w:tcPr>
          <w:p>
            <w:pPr>
              <w:pStyle w:val="TableParagraph"/>
              <w:spacing w:before="115"/>
              <w:ind w:left="104"/>
              <w:rPr>
                <w:sz w:val="18"/>
              </w:rPr>
            </w:pPr>
            <w:r>
              <w:rPr>
                <w:spacing w:val="-2"/>
                <w:sz w:val="18"/>
              </w:rPr>
              <w:t>10,566,738,</w:t>
            </w:r>
          </w:p>
          <w:p>
            <w:pPr>
              <w:pStyle w:val="TableParagraph"/>
              <w:spacing w:before="4"/>
              <w:ind w:left="104"/>
              <w:rPr>
                <w:sz w:val="18"/>
              </w:rPr>
            </w:pPr>
            <w:r>
              <w:rPr>
                <w:spacing w:val="-2"/>
                <w:sz w:val="18"/>
              </w:rPr>
              <w:t>422.82</w:t>
            </w:r>
          </w:p>
        </w:tc>
        <w:tc>
          <w:tcPr>
            <w:tcW w:w="346" w:type="dxa"/>
          </w:tcPr>
          <w:p>
            <w:pPr>
              <w:pStyle w:val="TableParagraph"/>
              <w:rPr>
                <w:rFonts w:ascii="Times New Roman"/>
                <w:sz w:val="18"/>
              </w:rPr>
            </w:pPr>
          </w:p>
        </w:tc>
        <w:tc>
          <w:tcPr>
            <w:tcW w:w="884" w:type="dxa"/>
          </w:tcPr>
          <w:p>
            <w:pPr>
              <w:pStyle w:val="TableParagraph"/>
              <w:spacing w:line="230" w:lineRule="exact"/>
              <w:ind w:left="103"/>
              <w:rPr>
                <w:sz w:val="18"/>
              </w:rPr>
            </w:pPr>
            <w:r>
              <w:rPr>
                <w:spacing w:val="-2"/>
                <w:sz w:val="18"/>
              </w:rPr>
              <w:t>36,083,</w:t>
            </w:r>
          </w:p>
          <w:p>
            <w:pPr>
              <w:pStyle w:val="TableParagraph"/>
              <w:spacing w:before="2"/>
              <w:ind w:left="103"/>
              <w:rPr>
                <w:sz w:val="18"/>
              </w:rPr>
            </w:pPr>
            <w:r>
              <w:rPr>
                <w:spacing w:val="-2"/>
                <w:sz w:val="18"/>
              </w:rPr>
              <w:t>478,691</w:t>
            </w:r>
          </w:p>
          <w:p>
            <w:pPr>
              <w:pStyle w:val="TableParagraph"/>
              <w:spacing w:line="215" w:lineRule="exact" w:before="2"/>
              <w:ind w:left="103"/>
              <w:rPr>
                <w:sz w:val="18"/>
              </w:rPr>
            </w:pPr>
            <w:r>
              <w:rPr>
                <w:spacing w:val="-5"/>
                <w:sz w:val="18"/>
              </w:rPr>
              <w:t>.11</w:t>
            </w:r>
          </w:p>
        </w:tc>
        <w:tc>
          <w:tcPr>
            <w:tcW w:w="1152" w:type="dxa"/>
          </w:tcPr>
          <w:p>
            <w:pPr>
              <w:pStyle w:val="TableParagraph"/>
              <w:spacing w:before="115"/>
              <w:ind w:left="103"/>
              <w:rPr>
                <w:sz w:val="18"/>
              </w:rPr>
            </w:pPr>
            <w:r>
              <w:rPr>
                <w:spacing w:val="-2"/>
                <w:sz w:val="18"/>
              </w:rPr>
              <w:t>1,611,479,</w:t>
            </w:r>
          </w:p>
          <w:p>
            <w:pPr>
              <w:pStyle w:val="TableParagraph"/>
              <w:spacing w:before="4"/>
              <w:ind w:left="103"/>
              <w:rPr>
                <w:sz w:val="18"/>
              </w:rPr>
            </w:pPr>
            <w:r>
              <w:rPr>
                <w:spacing w:val="-2"/>
                <w:sz w:val="18"/>
              </w:rPr>
              <w:t>011.19</w:t>
            </w:r>
          </w:p>
        </w:tc>
        <w:tc>
          <w:tcPr>
            <w:tcW w:w="1207" w:type="dxa"/>
          </w:tcPr>
          <w:p>
            <w:pPr>
              <w:pStyle w:val="TableParagraph"/>
              <w:spacing w:before="115"/>
              <w:ind w:left="103"/>
              <w:rPr>
                <w:sz w:val="18"/>
              </w:rPr>
            </w:pPr>
            <w:r>
              <w:rPr>
                <w:spacing w:val="-2"/>
                <w:sz w:val="18"/>
              </w:rPr>
              <w:t>37,694,957,</w:t>
            </w:r>
          </w:p>
          <w:p>
            <w:pPr>
              <w:pStyle w:val="TableParagraph"/>
              <w:spacing w:before="4"/>
              <w:ind w:left="103"/>
              <w:rPr>
                <w:sz w:val="18"/>
              </w:rPr>
            </w:pPr>
            <w:r>
              <w:rPr>
                <w:spacing w:val="-2"/>
                <w:sz w:val="18"/>
              </w:rPr>
              <w:t>702.30</w:t>
            </w:r>
          </w:p>
        </w:tc>
      </w:tr>
    </w:tbl>
    <w:p>
      <w:pPr>
        <w:pStyle w:val="BodyText"/>
        <w:rPr>
          <w:sz w:val="20"/>
        </w:rPr>
      </w:pPr>
    </w:p>
    <w:p>
      <w:pPr>
        <w:pStyle w:val="BodyText"/>
        <w:spacing w:before="200"/>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0"/>
        <w:gridCol w:w="1124"/>
        <w:gridCol w:w="344"/>
        <w:gridCol w:w="459"/>
        <w:gridCol w:w="238"/>
        <w:gridCol w:w="1278"/>
        <w:gridCol w:w="1030"/>
        <w:gridCol w:w="975"/>
        <w:gridCol w:w="1141"/>
        <w:gridCol w:w="1141"/>
        <w:gridCol w:w="342"/>
        <w:gridCol w:w="1278"/>
        <w:gridCol w:w="342"/>
        <w:gridCol w:w="770"/>
        <w:gridCol w:w="1281"/>
        <w:gridCol w:w="1336"/>
      </w:tblGrid>
      <w:tr>
        <w:trPr>
          <w:trHeight w:val="234" w:hRule="atLeast"/>
        </w:trPr>
        <w:tc>
          <w:tcPr>
            <w:tcW w:w="800" w:type="dxa"/>
            <w:vMerge w:val="restart"/>
          </w:tcPr>
          <w:p>
            <w:pPr>
              <w:pStyle w:val="TableParagraph"/>
              <w:rPr>
                <w:sz w:val="18"/>
              </w:rPr>
            </w:pPr>
          </w:p>
          <w:p>
            <w:pPr>
              <w:pStyle w:val="TableParagraph"/>
              <w:rPr>
                <w:sz w:val="18"/>
              </w:rPr>
            </w:pPr>
          </w:p>
          <w:p>
            <w:pPr>
              <w:pStyle w:val="TableParagraph"/>
              <w:rPr>
                <w:sz w:val="18"/>
              </w:rPr>
            </w:pPr>
          </w:p>
          <w:p>
            <w:pPr>
              <w:pStyle w:val="TableParagraph"/>
              <w:spacing w:before="25"/>
              <w:rPr>
                <w:sz w:val="18"/>
              </w:rPr>
            </w:pPr>
          </w:p>
          <w:p>
            <w:pPr>
              <w:pStyle w:val="TableParagraph"/>
              <w:ind w:left="107"/>
              <w:rPr>
                <w:sz w:val="18"/>
              </w:rPr>
            </w:pPr>
            <w:r>
              <w:rPr>
                <w:spacing w:val="-5"/>
                <w:sz w:val="18"/>
              </w:rPr>
              <w:t>项目</w:t>
            </w:r>
          </w:p>
        </w:tc>
        <w:tc>
          <w:tcPr>
            <w:tcW w:w="13079" w:type="dxa"/>
            <w:gridSpan w:val="15"/>
          </w:tcPr>
          <w:p>
            <w:pPr>
              <w:pStyle w:val="TableParagraph"/>
              <w:spacing w:line="213" w:lineRule="exact" w:before="2"/>
              <w:ind w:right="18"/>
              <w:jc w:val="center"/>
              <w:rPr>
                <w:sz w:val="18"/>
              </w:rPr>
            </w:pPr>
            <w:r>
              <w:rPr>
                <w:spacing w:val="-2"/>
                <w:sz w:val="18"/>
              </w:rPr>
              <w:t>2022</w:t>
            </w:r>
            <w:r>
              <w:rPr>
                <w:spacing w:val="-17"/>
                <w:sz w:val="18"/>
              </w:rPr>
              <w:t> 年度</w:t>
            </w:r>
          </w:p>
        </w:tc>
      </w:tr>
      <w:tr>
        <w:trPr>
          <w:trHeight w:val="470" w:hRule="atLeast"/>
        </w:trPr>
        <w:tc>
          <w:tcPr>
            <w:tcW w:w="800" w:type="dxa"/>
            <w:vMerge/>
            <w:tcBorders>
              <w:top w:val="nil"/>
            </w:tcBorders>
          </w:tcPr>
          <w:p>
            <w:pPr>
              <w:rPr>
                <w:sz w:val="2"/>
                <w:szCs w:val="2"/>
              </w:rPr>
            </w:pPr>
          </w:p>
        </w:tc>
        <w:tc>
          <w:tcPr>
            <w:tcW w:w="10462" w:type="dxa"/>
            <w:gridSpan w:val="13"/>
          </w:tcPr>
          <w:p>
            <w:pPr>
              <w:pStyle w:val="TableParagraph"/>
              <w:spacing w:before="120"/>
              <w:ind w:left="107"/>
              <w:rPr>
                <w:sz w:val="18"/>
              </w:rPr>
            </w:pPr>
            <w:r>
              <w:rPr>
                <w:spacing w:val="-1"/>
                <w:sz w:val="18"/>
              </w:rPr>
              <w:t>归属于母公司所有者权益</w:t>
            </w:r>
          </w:p>
        </w:tc>
        <w:tc>
          <w:tcPr>
            <w:tcW w:w="1281" w:type="dxa"/>
            <w:vMerge w:val="restart"/>
          </w:tcPr>
          <w:p>
            <w:pPr>
              <w:pStyle w:val="TableParagraph"/>
              <w:rPr>
                <w:sz w:val="18"/>
              </w:rPr>
            </w:pPr>
          </w:p>
          <w:p>
            <w:pPr>
              <w:pStyle w:val="TableParagraph"/>
              <w:rPr>
                <w:sz w:val="18"/>
              </w:rPr>
            </w:pPr>
          </w:p>
          <w:p>
            <w:pPr>
              <w:pStyle w:val="TableParagraph"/>
              <w:spacing w:before="15"/>
              <w:rPr>
                <w:sz w:val="18"/>
              </w:rPr>
            </w:pPr>
          </w:p>
          <w:p>
            <w:pPr>
              <w:pStyle w:val="TableParagraph"/>
              <w:spacing w:line="242" w:lineRule="auto" w:before="1"/>
              <w:ind w:left="99" w:right="67"/>
              <w:rPr>
                <w:sz w:val="18"/>
              </w:rPr>
            </w:pPr>
            <w:r>
              <w:rPr>
                <w:spacing w:val="28"/>
                <w:sz w:val="18"/>
              </w:rPr>
              <w:t>少数股东权</w:t>
            </w:r>
            <w:r>
              <w:rPr>
                <w:sz w:val="18"/>
              </w:rPr>
              <w:t> </w:t>
            </w:r>
            <w:r>
              <w:rPr>
                <w:spacing w:val="-10"/>
                <w:sz w:val="18"/>
              </w:rPr>
              <w:t>益</w:t>
            </w:r>
          </w:p>
        </w:tc>
        <w:tc>
          <w:tcPr>
            <w:tcW w:w="1336" w:type="dxa"/>
            <w:vMerge w:val="restart"/>
          </w:tcPr>
          <w:p>
            <w:pPr>
              <w:pStyle w:val="TableParagraph"/>
              <w:rPr>
                <w:sz w:val="18"/>
              </w:rPr>
            </w:pPr>
          </w:p>
          <w:p>
            <w:pPr>
              <w:pStyle w:val="TableParagraph"/>
              <w:rPr>
                <w:sz w:val="18"/>
              </w:rPr>
            </w:pPr>
          </w:p>
          <w:p>
            <w:pPr>
              <w:pStyle w:val="TableParagraph"/>
              <w:spacing w:before="15"/>
              <w:rPr>
                <w:sz w:val="18"/>
              </w:rPr>
            </w:pPr>
          </w:p>
          <w:p>
            <w:pPr>
              <w:pStyle w:val="TableParagraph"/>
              <w:spacing w:line="242" w:lineRule="auto" w:before="1"/>
              <w:ind w:left="94" w:right="111"/>
              <w:rPr>
                <w:sz w:val="18"/>
              </w:rPr>
            </w:pPr>
            <w:r>
              <w:rPr>
                <w:spacing w:val="-2"/>
                <w:sz w:val="18"/>
              </w:rPr>
              <w:t>所有者权益合</w:t>
            </w:r>
            <w:r>
              <w:rPr>
                <w:spacing w:val="-10"/>
                <w:sz w:val="18"/>
              </w:rPr>
              <w:t>计</w:t>
            </w:r>
          </w:p>
        </w:tc>
      </w:tr>
      <w:tr>
        <w:trPr>
          <w:trHeight w:val="467" w:hRule="atLeast"/>
        </w:trPr>
        <w:tc>
          <w:tcPr>
            <w:tcW w:w="800" w:type="dxa"/>
            <w:vMerge/>
            <w:tcBorders>
              <w:top w:val="nil"/>
            </w:tcBorders>
          </w:tcPr>
          <w:p>
            <w:pPr>
              <w:rPr>
                <w:sz w:val="2"/>
                <w:szCs w:val="2"/>
              </w:rPr>
            </w:pPr>
          </w:p>
        </w:tc>
        <w:tc>
          <w:tcPr>
            <w:tcW w:w="1124" w:type="dxa"/>
            <w:vMerge w:val="restart"/>
          </w:tcPr>
          <w:p>
            <w:pPr>
              <w:pStyle w:val="TableParagraph"/>
              <w:rPr>
                <w:sz w:val="18"/>
              </w:rPr>
            </w:pPr>
          </w:p>
          <w:p>
            <w:pPr>
              <w:pStyle w:val="TableParagraph"/>
              <w:spacing w:before="6"/>
              <w:rPr>
                <w:sz w:val="18"/>
              </w:rPr>
            </w:pPr>
          </w:p>
          <w:p>
            <w:pPr>
              <w:pStyle w:val="TableParagraph"/>
              <w:spacing w:line="242" w:lineRule="auto"/>
              <w:ind w:left="107" w:right="36"/>
              <w:rPr>
                <w:sz w:val="18"/>
              </w:rPr>
            </w:pPr>
            <w:r>
              <w:rPr>
                <w:spacing w:val="43"/>
                <w:sz w:val="18"/>
              </w:rPr>
              <w:t>实收资本</w:t>
            </w:r>
            <w:r>
              <w:rPr>
                <w:sz w:val="18"/>
              </w:rPr>
              <w:t> </w:t>
            </w:r>
            <w:r>
              <w:rPr>
                <w:spacing w:val="-2"/>
                <w:sz w:val="18"/>
              </w:rPr>
              <w:t>(或股本)</w:t>
            </w:r>
          </w:p>
        </w:tc>
        <w:tc>
          <w:tcPr>
            <w:tcW w:w="1041" w:type="dxa"/>
            <w:gridSpan w:val="3"/>
          </w:tcPr>
          <w:p>
            <w:pPr>
              <w:pStyle w:val="TableParagraph"/>
              <w:ind w:left="106"/>
              <w:rPr>
                <w:sz w:val="18"/>
              </w:rPr>
            </w:pPr>
            <w:r>
              <w:rPr>
                <w:spacing w:val="22"/>
                <w:sz w:val="18"/>
              </w:rPr>
              <w:t>其他权益</w:t>
            </w:r>
            <w:r>
              <w:rPr>
                <w:spacing w:val="-10"/>
                <w:sz w:val="18"/>
              </w:rPr>
              <w:t> </w:t>
            </w:r>
          </w:p>
          <w:p>
            <w:pPr>
              <w:pStyle w:val="TableParagraph"/>
              <w:spacing w:line="213" w:lineRule="exact" w:before="4"/>
              <w:ind w:left="106"/>
              <w:rPr>
                <w:sz w:val="18"/>
              </w:rPr>
            </w:pPr>
            <w:r>
              <w:rPr>
                <w:spacing w:val="-5"/>
                <w:sz w:val="18"/>
              </w:rPr>
              <w:t>工具</w:t>
            </w:r>
          </w:p>
        </w:tc>
        <w:tc>
          <w:tcPr>
            <w:tcW w:w="1278" w:type="dxa"/>
            <w:vMerge w:val="restart"/>
          </w:tcPr>
          <w:p>
            <w:pPr>
              <w:pStyle w:val="TableParagraph"/>
              <w:rPr>
                <w:sz w:val="18"/>
              </w:rPr>
            </w:pPr>
          </w:p>
          <w:p>
            <w:pPr>
              <w:pStyle w:val="TableParagraph"/>
              <w:spacing w:before="124"/>
              <w:rPr>
                <w:sz w:val="18"/>
              </w:rPr>
            </w:pPr>
          </w:p>
          <w:p>
            <w:pPr>
              <w:pStyle w:val="TableParagraph"/>
              <w:ind w:left="104"/>
              <w:rPr>
                <w:sz w:val="18"/>
              </w:rPr>
            </w:pPr>
            <w:r>
              <w:rPr>
                <w:spacing w:val="-3"/>
                <w:sz w:val="18"/>
              </w:rPr>
              <w:t>资本公积</w:t>
            </w:r>
          </w:p>
        </w:tc>
        <w:tc>
          <w:tcPr>
            <w:tcW w:w="1030" w:type="dxa"/>
            <w:vMerge w:val="restart"/>
          </w:tcPr>
          <w:p>
            <w:pPr>
              <w:pStyle w:val="TableParagraph"/>
              <w:rPr>
                <w:sz w:val="18"/>
              </w:rPr>
            </w:pPr>
          </w:p>
          <w:p>
            <w:pPr>
              <w:pStyle w:val="TableParagraph"/>
              <w:spacing w:before="6"/>
              <w:rPr>
                <w:sz w:val="18"/>
              </w:rPr>
            </w:pPr>
          </w:p>
          <w:p>
            <w:pPr>
              <w:pStyle w:val="TableParagraph"/>
              <w:spacing w:line="242" w:lineRule="auto"/>
              <w:ind w:left="106" w:right="66"/>
              <w:rPr>
                <w:sz w:val="18"/>
              </w:rPr>
            </w:pPr>
            <w:r>
              <w:rPr>
                <w:spacing w:val="24"/>
                <w:sz w:val="18"/>
              </w:rPr>
              <w:t>减：库存</w:t>
            </w:r>
            <w:r>
              <w:rPr>
                <w:spacing w:val="-10"/>
                <w:sz w:val="18"/>
              </w:rPr>
              <w:t>股</w:t>
            </w:r>
          </w:p>
        </w:tc>
        <w:tc>
          <w:tcPr>
            <w:tcW w:w="975" w:type="dxa"/>
            <w:vMerge w:val="restart"/>
          </w:tcPr>
          <w:p>
            <w:pPr>
              <w:pStyle w:val="TableParagraph"/>
              <w:rPr>
                <w:sz w:val="18"/>
              </w:rPr>
            </w:pPr>
          </w:p>
          <w:p>
            <w:pPr>
              <w:pStyle w:val="TableParagraph"/>
              <w:spacing w:before="6"/>
              <w:rPr>
                <w:sz w:val="18"/>
              </w:rPr>
            </w:pPr>
          </w:p>
          <w:p>
            <w:pPr>
              <w:pStyle w:val="TableParagraph"/>
              <w:spacing w:line="242" w:lineRule="auto"/>
              <w:ind w:left="103" w:right="91"/>
              <w:rPr>
                <w:sz w:val="18"/>
              </w:rPr>
            </w:pPr>
            <w:r>
              <w:rPr>
                <w:spacing w:val="6"/>
                <w:sz w:val="18"/>
              </w:rPr>
              <w:t>其他综合</w:t>
            </w:r>
            <w:r>
              <w:rPr>
                <w:spacing w:val="-6"/>
                <w:sz w:val="18"/>
              </w:rPr>
              <w:t>收益</w:t>
            </w:r>
          </w:p>
        </w:tc>
        <w:tc>
          <w:tcPr>
            <w:tcW w:w="1141" w:type="dxa"/>
            <w:vMerge w:val="restart"/>
          </w:tcPr>
          <w:p>
            <w:pPr>
              <w:pStyle w:val="TableParagraph"/>
              <w:rPr>
                <w:sz w:val="18"/>
              </w:rPr>
            </w:pPr>
          </w:p>
          <w:p>
            <w:pPr>
              <w:pStyle w:val="TableParagraph"/>
              <w:spacing w:before="124"/>
              <w:rPr>
                <w:sz w:val="18"/>
              </w:rPr>
            </w:pPr>
          </w:p>
          <w:p>
            <w:pPr>
              <w:pStyle w:val="TableParagraph"/>
              <w:ind w:left="103"/>
              <w:rPr>
                <w:sz w:val="18"/>
              </w:rPr>
            </w:pPr>
            <w:r>
              <w:rPr>
                <w:spacing w:val="-3"/>
                <w:sz w:val="18"/>
              </w:rPr>
              <w:t>专项储备</w:t>
            </w:r>
          </w:p>
        </w:tc>
        <w:tc>
          <w:tcPr>
            <w:tcW w:w="1141" w:type="dxa"/>
            <w:vMerge w:val="restart"/>
          </w:tcPr>
          <w:p>
            <w:pPr>
              <w:pStyle w:val="TableParagraph"/>
              <w:rPr>
                <w:sz w:val="18"/>
              </w:rPr>
            </w:pPr>
          </w:p>
          <w:p>
            <w:pPr>
              <w:pStyle w:val="TableParagraph"/>
              <w:spacing w:before="124"/>
              <w:rPr>
                <w:sz w:val="18"/>
              </w:rPr>
            </w:pPr>
          </w:p>
          <w:p>
            <w:pPr>
              <w:pStyle w:val="TableParagraph"/>
              <w:ind w:left="102"/>
              <w:rPr>
                <w:sz w:val="18"/>
              </w:rPr>
            </w:pPr>
            <w:r>
              <w:rPr>
                <w:spacing w:val="-3"/>
                <w:sz w:val="18"/>
              </w:rPr>
              <w:t>盈余公积</w:t>
            </w:r>
          </w:p>
        </w:tc>
        <w:tc>
          <w:tcPr>
            <w:tcW w:w="342" w:type="dxa"/>
            <w:vMerge w:val="restart"/>
          </w:tcPr>
          <w:p>
            <w:pPr>
              <w:pStyle w:val="TableParagraph"/>
              <w:spacing w:line="242" w:lineRule="auto"/>
              <w:ind w:left="101" w:right="48"/>
              <w:jc w:val="both"/>
              <w:rPr>
                <w:sz w:val="18"/>
              </w:rPr>
            </w:pPr>
            <w:r>
              <w:rPr>
                <w:spacing w:val="-10"/>
                <w:sz w:val="18"/>
              </w:rPr>
              <w:t>—般风险</w:t>
            </w:r>
          </w:p>
          <w:p>
            <w:pPr>
              <w:pStyle w:val="TableParagraph"/>
              <w:spacing w:line="230" w:lineRule="atLeast"/>
              <w:ind w:left="101" w:right="48"/>
              <w:rPr>
                <w:sz w:val="18"/>
              </w:rPr>
            </w:pPr>
            <w:r>
              <w:rPr>
                <w:spacing w:val="-10"/>
                <w:sz w:val="18"/>
              </w:rPr>
              <w:t>准备</w:t>
            </w:r>
          </w:p>
        </w:tc>
        <w:tc>
          <w:tcPr>
            <w:tcW w:w="1278" w:type="dxa"/>
            <w:vMerge w:val="restart"/>
          </w:tcPr>
          <w:p>
            <w:pPr>
              <w:pStyle w:val="TableParagraph"/>
              <w:rPr>
                <w:sz w:val="18"/>
              </w:rPr>
            </w:pPr>
          </w:p>
          <w:p>
            <w:pPr>
              <w:pStyle w:val="TableParagraph"/>
              <w:spacing w:before="124"/>
              <w:rPr>
                <w:sz w:val="18"/>
              </w:rPr>
            </w:pPr>
          </w:p>
          <w:p>
            <w:pPr>
              <w:pStyle w:val="TableParagraph"/>
              <w:ind w:left="100"/>
              <w:rPr>
                <w:sz w:val="18"/>
              </w:rPr>
            </w:pPr>
            <w:r>
              <w:rPr>
                <w:spacing w:val="-2"/>
                <w:sz w:val="18"/>
              </w:rPr>
              <w:t>未分配利润</w:t>
            </w:r>
          </w:p>
        </w:tc>
        <w:tc>
          <w:tcPr>
            <w:tcW w:w="342" w:type="dxa"/>
            <w:vMerge w:val="restart"/>
          </w:tcPr>
          <w:p>
            <w:pPr>
              <w:pStyle w:val="TableParagraph"/>
              <w:rPr>
                <w:sz w:val="18"/>
              </w:rPr>
            </w:pPr>
          </w:p>
          <w:p>
            <w:pPr>
              <w:pStyle w:val="TableParagraph"/>
              <w:spacing w:before="6"/>
              <w:rPr>
                <w:sz w:val="18"/>
              </w:rPr>
            </w:pPr>
          </w:p>
          <w:p>
            <w:pPr>
              <w:pStyle w:val="TableParagraph"/>
              <w:spacing w:line="242" w:lineRule="auto"/>
              <w:ind w:left="99" w:right="50"/>
              <w:rPr>
                <w:sz w:val="18"/>
              </w:rPr>
            </w:pPr>
            <w:r>
              <w:rPr>
                <w:spacing w:val="-10"/>
                <w:sz w:val="18"/>
              </w:rPr>
              <w:t>其他</w:t>
            </w:r>
          </w:p>
        </w:tc>
        <w:tc>
          <w:tcPr>
            <w:tcW w:w="770" w:type="dxa"/>
            <w:vMerge w:val="restart"/>
          </w:tcPr>
          <w:p>
            <w:pPr>
              <w:pStyle w:val="TableParagraph"/>
              <w:rPr>
                <w:sz w:val="18"/>
              </w:rPr>
            </w:pPr>
          </w:p>
          <w:p>
            <w:pPr>
              <w:pStyle w:val="TableParagraph"/>
              <w:spacing w:before="124"/>
              <w:rPr>
                <w:sz w:val="18"/>
              </w:rPr>
            </w:pPr>
          </w:p>
          <w:p>
            <w:pPr>
              <w:pStyle w:val="TableParagraph"/>
              <w:ind w:left="100"/>
              <w:rPr>
                <w:sz w:val="18"/>
              </w:rPr>
            </w:pPr>
            <w:r>
              <w:rPr>
                <w:spacing w:val="-5"/>
                <w:sz w:val="18"/>
              </w:rPr>
              <w:t>小计</w:t>
            </w:r>
          </w:p>
        </w:tc>
        <w:tc>
          <w:tcPr>
            <w:tcW w:w="1281" w:type="dxa"/>
            <w:vMerge/>
            <w:tcBorders>
              <w:top w:val="nil"/>
            </w:tcBorders>
          </w:tcPr>
          <w:p>
            <w:pPr>
              <w:rPr>
                <w:sz w:val="2"/>
                <w:szCs w:val="2"/>
              </w:rPr>
            </w:pPr>
          </w:p>
        </w:tc>
        <w:tc>
          <w:tcPr>
            <w:tcW w:w="1336" w:type="dxa"/>
            <w:vMerge/>
            <w:tcBorders>
              <w:top w:val="nil"/>
            </w:tcBorders>
          </w:tcPr>
          <w:p>
            <w:pPr>
              <w:rPr>
                <w:sz w:val="2"/>
                <w:szCs w:val="2"/>
              </w:rPr>
            </w:pPr>
          </w:p>
        </w:tc>
      </w:tr>
      <w:tr>
        <w:trPr>
          <w:trHeight w:val="924" w:hRule="atLeast"/>
        </w:trPr>
        <w:tc>
          <w:tcPr>
            <w:tcW w:w="800" w:type="dxa"/>
            <w:vMerge/>
            <w:tcBorders>
              <w:top w:val="nil"/>
            </w:tcBorders>
          </w:tcPr>
          <w:p>
            <w:pPr>
              <w:rPr>
                <w:sz w:val="2"/>
                <w:szCs w:val="2"/>
              </w:rPr>
            </w:pPr>
          </w:p>
        </w:tc>
        <w:tc>
          <w:tcPr>
            <w:tcW w:w="1124" w:type="dxa"/>
            <w:vMerge/>
            <w:tcBorders>
              <w:top w:val="nil"/>
            </w:tcBorders>
          </w:tcPr>
          <w:p>
            <w:pPr>
              <w:rPr>
                <w:sz w:val="2"/>
                <w:szCs w:val="2"/>
              </w:rPr>
            </w:pPr>
          </w:p>
        </w:tc>
        <w:tc>
          <w:tcPr>
            <w:tcW w:w="344" w:type="dxa"/>
          </w:tcPr>
          <w:p>
            <w:pPr>
              <w:pStyle w:val="TableParagraph"/>
              <w:spacing w:line="242" w:lineRule="auto" w:before="112"/>
              <w:ind w:left="106" w:right="45"/>
              <w:jc w:val="both"/>
              <w:rPr>
                <w:sz w:val="18"/>
              </w:rPr>
            </w:pPr>
            <w:r>
              <w:rPr>
                <w:spacing w:val="-10"/>
                <w:sz w:val="18"/>
              </w:rPr>
              <w:t>优先股</w:t>
            </w:r>
          </w:p>
        </w:tc>
        <w:tc>
          <w:tcPr>
            <w:tcW w:w="459" w:type="dxa"/>
          </w:tcPr>
          <w:p>
            <w:pPr>
              <w:pStyle w:val="TableParagraph"/>
              <w:spacing w:line="242" w:lineRule="auto" w:before="112"/>
              <w:ind w:left="108" w:right="158"/>
              <w:jc w:val="both"/>
              <w:rPr>
                <w:sz w:val="18"/>
              </w:rPr>
            </w:pPr>
            <w:r>
              <w:rPr>
                <w:spacing w:val="-10"/>
                <w:sz w:val="18"/>
              </w:rPr>
              <w:t>永续债</w:t>
            </w:r>
          </w:p>
        </w:tc>
        <w:tc>
          <w:tcPr>
            <w:tcW w:w="238" w:type="dxa"/>
          </w:tcPr>
          <w:p>
            <w:pPr>
              <w:pStyle w:val="TableParagraph"/>
              <w:spacing w:line="244" w:lineRule="auto" w:before="228"/>
              <w:ind w:left="105" w:right="-58"/>
              <w:rPr>
                <w:sz w:val="18"/>
              </w:rPr>
            </w:pPr>
            <w:r>
              <w:rPr>
                <w:spacing w:val="-10"/>
                <w:sz w:val="18"/>
              </w:rPr>
              <w:t>其他</w:t>
            </w:r>
          </w:p>
        </w:tc>
        <w:tc>
          <w:tcPr>
            <w:tcW w:w="1278" w:type="dxa"/>
            <w:vMerge/>
            <w:tcBorders>
              <w:top w:val="nil"/>
            </w:tcBorders>
          </w:tcPr>
          <w:p>
            <w:pPr>
              <w:rPr>
                <w:sz w:val="2"/>
                <w:szCs w:val="2"/>
              </w:rPr>
            </w:pPr>
          </w:p>
        </w:tc>
        <w:tc>
          <w:tcPr>
            <w:tcW w:w="1030" w:type="dxa"/>
            <w:vMerge/>
            <w:tcBorders>
              <w:top w:val="nil"/>
            </w:tcBorders>
          </w:tcPr>
          <w:p>
            <w:pPr>
              <w:rPr>
                <w:sz w:val="2"/>
                <w:szCs w:val="2"/>
              </w:rPr>
            </w:pPr>
          </w:p>
        </w:tc>
        <w:tc>
          <w:tcPr>
            <w:tcW w:w="975" w:type="dxa"/>
            <w:vMerge/>
            <w:tcBorders>
              <w:top w:val="nil"/>
            </w:tcBorders>
          </w:tcPr>
          <w:p>
            <w:pPr>
              <w:rPr>
                <w:sz w:val="2"/>
                <w:szCs w:val="2"/>
              </w:rPr>
            </w:pPr>
          </w:p>
        </w:tc>
        <w:tc>
          <w:tcPr>
            <w:tcW w:w="1141" w:type="dxa"/>
            <w:vMerge/>
            <w:tcBorders>
              <w:top w:val="nil"/>
            </w:tcBorders>
          </w:tcPr>
          <w:p>
            <w:pPr>
              <w:rPr>
                <w:sz w:val="2"/>
                <w:szCs w:val="2"/>
              </w:rPr>
            </w:pPr>
          </w:p>
        </w:tc>
        <w:tc>
          <w:tcPr>
            <w:tcW w:w="1141" w:type="dxa"/>
            <w:vMerge/>
            <w:tcBorders>
              <w:top w:val="nil"/>
            </w:tcBorders>
          </w:tcPr>
          <w:p>
            <w:pPr>
              <w:rPr>
                <w:sz w:val="2"/>
                <w:szCs w:val="2"/>
              </w:rPr>
            </w:pPr>
          </w:p>
        </w:tc>
        <w:tc>
          <w:tcPr>
            <w:tcW w:w="342" w:type="dxa"/>
            <w:vMerge/>
            <w:tcBorders>
              <w:top w:val="nil"/>
            </w:tcBorders>
          </w:tcPr>
          <w:p>
            <w:pPr>
              <w:rPr>
                <w:sz w:val="2"/>
                <w:szCs w:val="2"/>
              </w:rPr>
            </w:pPr>
          </w:p>
        </w:tc>
        <w:tc>
          <w:tcPr>
            <w:tcW w:w="1278" w:type="dxa"/>
            <w:vMerge/>
            <w:tcBorders>
              <w:top w:val="nil"/>
            </w:tcBorders>
          </w:tcPr>
          <w:p>
            <w:pPr>
              <w:rPr>
                <w:sz w:val="2"/>
                <w:szCs w:val="2"/>
              </w:rPr>
            </w:pPr>
          </w:p>
        </w:tc>
        <w:tc>
          <w:tcPr>
            <w:tcW w:w="342" w:type="dxa"/>
            <w:vMerge/>
            <w:tcBorders>
              <w:top w:val="nil"/>
            </w:tcBorders>
          </w:tcPr>
          <w:p>
            <w:pPr>
              <w:rPr>
                <w:sz w:val="2"/>
                <w:szCs w:val="2"/>
              </w:rPr>
            </w:pPr>
          </w:p>
        </w:tc>
        <w:tc>
          <w:tcPr>
            <w:tcW w:w="770" w:type="dxa"/>
            <w:vMerge/>
            <w:tcBorders>
              <w:top w:val="nil"/>
            </w:tcBorders>
          </w:tcPr>
          <w:p>
            <w:pPr>
              <w:rPr>
                <w:sz w:val="2"/>
                <w:szCs w:val="2"/>
              </w:rPr>
            </w:pPr>
          </w:p>
        </w:tc>
        <w:tc>
          <w:tcPr>
            <w:tcW w:w="1281" w:type="dxa"/>
            <w:vMerge/>
            <w:tcBorders>
              <w:top w:val="nil"/>
            </w:tcBorders>
          </w:tcPr>
          <w:p>
            <w:pPr>
              <w:rPr>
                <w:sz w:val="2"/>
                <w:szCs w:val="2"/>
              </w:rPr>
            </w:pPr>
          </w:p>
        </w:tc>
        <w:tc>
          <w:tcPr>
            <w:tcW w:w="1336" w:type="dxa"/>
            <w:vMerge/>
            <w:tcBorders>
              <w:top w:val="nil"/>
            </w:tcBorders>
          </w:tcPr>
          <w:p>
            <w:pPr>
              <w:rPr>
                <w:sz w:val="2"/>
                <w:szCs w:val="2"/>
              </w:rPr>
            </w:pPr>
          </w:p>
        </w:tc>
      </w:tr>
      <w:tr>
        <w:trPr>
          <w:trHeight w:val="700" w:hRule="atLeast"/>
        </w:trPr>
        <w:tc>
          <w:tcPr>
            <w:tcW w:w="800" w:type="dxa"/>
          </w:tcPr>
          <w:p>
            <w:pPr>
              <w:pStyle w:val="TableParagraph"/>
              <w:spacing w:line="242" w:lineRule="auto"/>
              <w:ind w:left="107" w:right="75"/>
              <w:rPr>
                <w:sz w:val="18"/>
              </w:rPr>
            </w:pPr>
            <w:r>
              <w:rPr>
                <w:spacing w:val="10"/>
                <w:sz w:val="18"/>
              </w:rPr>
              <w:t>一、上</w:t>
            </w:r>
            <w:r>
              <w:rPr>
                <w:spacing w:val="10"/>
                <w:sz w:val="18"/>
              </w:rPr>
              <w:t>年年末</w:t>
            </w:r>
          </w:p>
          <w:p>
            <w:pPr>
              <w:pStyle w:val="TableParagraph"/>
              <w:spacing w:line="213" w:lineRule="exact" w:before="2"/>
              <w:ind w:left="107"/>
              <w:rPr>
                <w:sz w:val="18"/>
              </w:rPr>
            </w:pPr>
            <w:r>
              <w:rPr>
                <w:spacing w:val="-5"/>
                <w:sz w:val="18"/>
              </w:rPr>
              <w:t>余额</w:t>
            </w:r>
          </w:p>
        </w:tc>
        <w:tc>
          <w:tcPr>
            <w:tcW w:w="1124" w:type="dxa"/>
          </w:tcPr>
          <w:p>
            <w:pPr>
              <w:pStyle w:val="TableParagraph"/>
              <w:spacing w:before="117"/>
              <w:ind w:left="107"/>
              <w:rPr>
                <w:sz w:val="18"/>
              </w:rPr>
            </w:pPr>
            <w:r>
              <w:rPr>
                <w:spacing w:val="-2"/>
                <w:sz w:val="18"/>
              </w:rPr>
              <w:t>1,928,214,</w:t>
            </w:r>
          </w:p>
          <w:p>
            <w:pPr>
              <w:pStyle w:val="TableParagraph"/>
              <w:spacing w:before="2"/>
              <w:ind w:left="107"/>
              <w:rPr>
                <w:sz w:val="18"/>
              </w:rPr>
            </w:pPr>
            <w:r>
              <w:rPr>
                <w:spacing w:val="-2"/>
                <w:sz w:val="18"/>
              </w:rPr>
              <w:t>265.00</w:t>
            </w: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spacing w:before="117"/>
              <w:ind w:left="104"/>
              <w:rPr>
                <w:sz w:val="18"/>
              </w:rPr>
            </w:pPr>
            <w:r>
              <w:rPr>
                <w:spacing w:val="-2"/>
                <w:sz w:val="18"/>
              </w:rPr>
              <w:t>4,066,074,5</w:t>
            </w:r>
          </w:p>
          <w:p>
            <w:pPr>
              <w:pStyle w:val="TableParagraph"/>
              <w:spacing w:before="2"/>
              <w:ind w:left="104"/>
              <w:rPr>
                <w:sz w:val="18"/>
              </w:rPr>
            </w:pPr>
            <w:r>
              <w:rPr>
                <w:spacing w:val="-2"/>
                <w:sz w:val="18"/>
              </w:rPr>
              <w:t>56.85</w:t>
            </w:r>
          </w:p>
        </w:tc>
        <w:tc>
          <w:tcPr>
            <w:tcW w:w="1030" w:type="dxa"/>
          </w:tcPr>
          <w:p>
            <w:pPr>
              <w:pStyle w:val="TableParagraph"/>
              <w:spacing w:before="117"/>
              <w:ind w:left="106"/>
              <w:rPr>
                <w:sz w:val="18"/>
              </w:rPr>
            </w:pPr>
            <w:r>
              <w:rPr>
                <w:spacing w:val="-2"/>
                <w:sz w:val="18"/>
              </w:rPr>
              <w:t>150,735,1</w:t>
            </w:r>
          </w:p>
          <w:p>
            <w:pPr>
              <w:pStyle w:val="TableParagraph"/>
              <w:spacing w:before="2"/>
              <w:ind w:left="106"/>
              <w:rPr>
                <w:sz w:val="18"/>
              </w:rPr>
            </w:pPr>
            <w:r>
              <w:rPr>
                <w:spacing w:val="-2"/>
                <w:sz w:val="18"/>
              </w:rPr>
              <w:t>68.02</w:t>
            </w:r>
          </w:p>
        </w:tc>
        <w:tc>
          <w:tcPr>
            <w:tcW w:w="975" w:type="dxa"/>
          </w:tcPr>
          <w:p>
            <w:pPr>
              <w:pStyle w:val="TableParagraph"/>
              <w:spacing w:line="242" w:lineRule="auto"/>
              <w:ind w:left="103" w:right="98"/>
              <w:rPr>
                <w:sz w:val="18"/>
              </w:rPr>
            </w:pPr>
            <w:r>
              <w:rPr>
                <w:spacing w:val="-10"/>
                <w:sz w:val="18"/>
              </w:rPr>
              <w:t>- </w:t>
            </w:r>
            <w:r>
              <w:rPr>
                <w:spacing w:val="-2"/>
                <w:sz w:val="18"/>
              </w:rPr>
              <w:t>101,184,</w:t>
            </w:r>
          </w:p>
          <w:p>
            <w:pPr>
              <w:pStyle w:val="TableParagraph"/>
              <w:spacing w:line="213" w:lineRule="exact" w:before="2"/>
              <w:ind w:left="103"/>
              <w:rPr>
                <w:sz w:val="18"/>
              </w:rPr>
            </w:pPr>
            <w:r>
              <w:rPr>
                <w:spacing w:val="-2"/>
                <w:sz w:val="18"/>
              </w:rPr>
              <w:t>845.01</w:t>
            </w:r>
          </w:p>
        </w:tc>
        <w:tc>
          <w:tcPr>
            <w:tcW w:w="1141" w:type="dxa"/>
          </w:tcPr>
          <w:p>
            <w:pPr>
              <w:pStyle w:val="TableParagraph"/>
              <w:spacing w:before="117"/>
              <w:ind w:left="103"/>
              <w:rPr>
                <w:sz w:val="18"/>
              </w:rPr>
            </w:pPr>
            <w:r>
              <w:rPr>
                <w:spacing w:val="-2"/>
                <w:sz w:val="18"/>
              </w:rPr>
              <w:t>169,526,35</w:t>
            </w:r>
          </w:p>
          <w:p>
            <w:pPr>
              <w:pStyle w:val="TableParagraph"/>
              <w:spacing w:before="2"/>
              <w:ind w:left="103"/>
              <w:rPr>
                <w:sz w:val="18"/>
              </w:rPr>
            </w:pPr>
            <w:r>
              <w:rPr>
                <w:spacing w:val="-4"/>
                <w:sz w:val="18"/>
              </w:rPr>
              <w:t>7.90</w:t>
            </w:r>
          </w:p>
        </w:tc>
        <w:tc>
          <w:tcPr>
            <w:tcW w:w="1141" w:type="dxa"/>
          </w:tcPr>
          <w:p>
            <w:pPr>
              <w:pStyle w:val="TableParagraph"/>
              <w:spacing w:before="117"/>
              <w:ind w:left="102"/>
              <w:rPr>
                <w:sz w:val="18"/>
              </w:rPr>
            </w:pPr>
            <w:r>
              <w:rPr>
                <w:spacing w:val="-2"/>
                <w:sz w:val="18"/>
              </w:rPr>
              <w:t>487,872,48</w:t>
            </w:r>
          </w:p>
          <w:p>
            <w:pPr>
              <w:pStyle w:val="TableParagraph"/>
              <w:spacing w:before="2"/>
              <w:ind w:left="102"/>
              <w:rPr>
                <w:sz w:val="18"/>
              </w:rPr>
            </w:pPr>
            <w:r>
              <w:rPr>
                <w:spacing w:val="-4"/>
                <w:sz w:val="18"/>
              </w:rPr>
              <w:t>5.06</w:t>
            </w: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4,837,078,6</w:t>
            </w:r>
          </w:p>
          <w:p>
            <w:pPr>
              <w:pStyle w:val="TableParagraph"/>
              <w:spacing w:before="2"/>
              <w:ind w:left="100"/>
              <w:rPr>
                <w:sz w:val="18"/>
              </w:rPr>
            </w:pPr>
            <w:r>
              <w:rPr>
                <w:spacing w:val="-2"/>
                <w:sz w:val="18"/>
              </w:rPr>
              <w:t>42.76</w:t>
            </w:r>
          </w:p>
        </w:tc>
        <w:tc>
          <w:tcPr>
            <w:tcW w:w="342" w:type="dxa"/>
          </w:tcPr>
          <w:p>
            <w:pPr>
              <w:pStyle w:val="TableParagraph"/>
              <w:rPr>
                <w:rFonts w:ascii="Times New Roman"/>
                <w:sz w:val="18"/>
              </w:rPr>
            </w:pPr>
          </w:p>
        </w:tc>
        <w:tc>
          <w:tcPr>
            <w:tcW w:w="770" w:type="dxa"/>
          </w:tcPr>
          <w:p>
            <w:pPr>
              <w:pStyle w:val="TableParagraph"/>
              <w:spacing w:line="230" w:lineRule="exact"/>
              <w:ind w:left="100"/>
              <w:rPr>
                <w:sz w:val="18"/>
              </w:rPr>
            </w:pPr>
            <w:r>
              <w:rPr>
                <w:spacing w:val="-2"/>
                <w:sz w:val="18"/>
              </w:rPr>
              <w:t>11,236</w:t>
            </w:r>
          </w:p>
          <w:p>
            <w:pPr>
              <w:pStyle w:val="TableParagraph"/>
              <w:spacing w:before="2"/>
              <w:ind w:left="100"/>
              <w:rPr>
                <w:sz w:val="18"/>
              </w:rPr>
            </w:pPr>
            <w:r>
              <w:rPr>
                <w:spacing w:val="-2"/>
                <w:sz w:val="18"/>
              </w:rPr>
              <w:t>,846,2</w:t>
            </w:r>
          </w:p>
          <w:p>
            <w:pPr>
              <w:pStyle w:val="TableParagraph"/>
              <w:spacing w:line="213" w:lineRule="exact" w:before="4"/>
              <w:ind w:left="100"/>
              <w:rPr>
                <w:sz w:val="18"/>
              </w:rPr>
            </w:pPr>
            <w:r>
              <w:rPr>
                <w:spacing w:val="-2"/>
                <w:sz w:val="18"/>
              </w:rPr>
              <w:t>94.54</w:t>
            </w:r>
          </w:p>
        </w:tc>
        <w:tc>
          <w:tcPr>
            <w:tcW w:w="1281" w:type="dxa"/>
          </w:tcPr>
          <w:p>
            <w:pPr>
              <w:pStyle w:val="TableParagraph"/>
              <w:spacing w:before="117"/>
              <w:ind w:left="99"/>
              <w:rPr>
                <w:sz w:val="18"/>
              </w:rPr>
            </w:pPr>
            <w:r>
              <w:rPr>
                <w:spacing w:val="-2"/>
                <w:sz w:val="18"/>
              </w:rPr>
              <w:t>415,184,555</w:t>
            </w:r>
          </w:p>
          <w:p>
            <w:pPr>
              <w:pStyle w:val="TableParagraph"/>
              <w:spacing w:before="2"/>
              <w:ind w:left="99"/>
              <w:rPr>
                <w:sz w:val="18"/>
              </w:rPr>
            </w:pPr>
            <w:r>
              <w:rPr>
                <w:spacing w:val="-5"/>
                <w:sz w:val="18"/>
              </w:rPr>
              <w:t>.06</w:t>
            </w:r>
          </w:p>
        </w:tc>
        <w:tc>
          <w:tcPr>
            <w:tcW w:w="1336" w:type="dxa"/>
          </w:tcPr>
          <w:p>
            <w:pPr>
              <w:pStyle w:val="TableParagraph"/>
              <w:spacing w:before="117"/>
              <w:ind w:left="94"/>
              <w:rPr>
                <w:sz w:val="18"/>
              </w:rPr>
            </w:pPr>
            <w:r>
              <w:rPr>
                <w:spacing w:val="-2"/>
                <w:sz w:val="18"/>
              </w:rPr>
              <w:t>11,652,030,8</w:t>
            </w:r>
          </w:p>
          <w:p>
            <w:pPr>
              <w:pStyle w:val="TableParagraph"/>
              <w:spacing w:before="2"/>
              <w:ind w:left="94"/>
              <w:rPr>
                <w:sz w:val="18"/>
              </w:rPr>
            </w:pPr>
            <w:r>
              <w:rPr>
                <w:spacing w:val="-2"/>
                <w:sz w:val="18"/>
              </w:rPr>
              <w:t>49.60</w:t>
            </w:r>
          </w:p>
        </w:tc>
      </w:tr>
      <w:tr>
        <w:trPr>
          <w:trHeight w:val="467" w:hRule="atLeast"/>
        </w:trPr>
        <w:tc>
          <w:tcPr>
            <w:tcW w:w="800" w:type="dxa"/>
          </w:tcPr>
          <w:p>
            <w:pPr>
              <w:pStyle w:val="TableParagraph"/>
              <w:ind w:left="107"/>
              <w:rPr>
                <w:sz w:val="18"/>
              </w:rPr>
            </w:pPr>
            <w:r>
              <w:rPr>
                <w:spacing w:val="-15"/>
                <w:sz w:val="18"/>
              </w:rPr>
              <w:t>加： 会</w:t>
            </w:r>
          </w:p>
          <w:p>
            <w:pPr>
              <w:pStyle w:val="TableParagraph"/>
              <w:spacing w:line="215" w:lineRule="exact" w:before="2"/>
              <w:ind w:left="107"/>
              <w:rPr>
                <w:sz w:val="18"/>
              </w:rPr>
            </w:pPr>
            <w:r>
              <w:rPr>
                <w:spacing w:val="17"/>
                <w:sz w:val="18"/>
              </w:rPr>
              <w:t>计政策</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17,036.92</w:t>
            </w:r>
          </w:p>
        </w:tc>
        <w:tc>
          <w:tcPr>
            <w:tcW w:w="342" w:type="dxa"/>
          </w:tcPr>
          <w:p>
            <w:pPr>
              <w:pStyle w:val="TableParagraph"/>
              <w:rPr>
                <w:rFonts w:ascii="Times New Roman"/>
                <w:sz w:val="18"/>
              </w:rPr>
            </w:pPr>
          </w:p>
        </w:tc>
        <w:tc>
          <w:tcPr>
            <w:tcW w:w="770" w:type="dxa"/>
          </w:tcPr>
          <w:p>
            <w:pPr>
              <w:pStyle w:val="TableParagraph"/>
              <w:ind w:left="100"/>
              <w:rPr>
                <w:sz w:val="18"/>
              </w:rPr>
            </w:pPr>
            <w:r>
              <w:rPr>
                <w:spacing w:val="-2"/>
                <w:sz w:val="18"/>
              </w:rPr>
              <w:t>17,036</w:t>
            </w:r>
          </w:p>
          <w:p>
            <w:pPr>
              <w:pStyle w:val="TableParagraph"/>
              <w:spacing w:line="215" w:lineRule="exact" w:before="2"/>
              <w:ind w:left="100"/>
              <w:rPr>
                <w:sz w:val="18"/>
              </w:rPr>
            </w:pPr>
            <w:r>
              <w:rPr>
                <w:spacing w:val="-5"/>
                <w:sz w:val="18"/>
              </w:rPr>
              <w:t>.92</w:t>
            </w:r>
          </w:p>
        </w:tc>
        <w:tc>
          <w:tcPr>
            <w:tcW w:w="1281" w:type="dxa"/>
          </w:tcPr>
          <w:p>
            <w:pPr>
              <w:pStyle w:val="TableParagraph"/>
              <w:spacing w:before="117"/>
              <w:ind w:left="99"/>
              <w:rPr>
                <w:sz w:val="18"/>
              </w:rPr>
            </w:pPr>
            <w:r>
              <w:rPr>
                <w:spacing w:val="-2"/>
                <w:sz w:val="18"/>
              </w:rPr>
              <w:t>2,257.82</w:t>
            </w:r>
          </w:p>
        </w:tc>
        <w:tc>
          <w:tcPr>
            <w:tcW w:w="1336" w:type="dxa"/>
          </w:tcPr>
          <w:p>
            <w:pPr>
              <w:pStyle w:val="TableParagraph"/>
              <w:spacing w:before="117"/>
              <w:ind w:left="94"/>
              <w:rPr>
                <w:sz w:val="18"/>
              </w:rPr>
            </w:pPr>
            <w:r>
              <w:rPr>
                <w:spacing w:val="-2"/>
                <w:sz w:val="18"/>
              </w:rPr>
              <w:t>19,294.74</w:t>
            </w:r>
          </w:p>
        </w:tc>
      </w:tr>
    </w:tbl>
    <w:p>
      <w:pPr>
        <w:spacing w:after="0"/>
        <w:rPr>
          <w:sz w:val="18"/>
        </w:rPr>
        <w:sectPr>
          <w:type w:val="continuous"/>
          <w:pgSz w:w="16840" w:h="11910" w:orient="landscape"/>
          <w:pgMar w:header="882" w:footer="1195" w:top="1260" w:bottom="1723" w:left="1420" w:right="10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0"/>
        <w:gridCol w:w="1124"/>
        <w:gridCol w:w="344"/>
        <w:gridCol w:w="459"/>
        <w:gridCol w:w="238"/>
        <w:gridCol w:w="1278"/>
        <w:gridCol w:w="1030"/>
        <w:gridCol w:w="975"/>
        <w:gridCol w:w="1141"/>
        <w:gridCol w:w="1141"/>
        <w:gridCol w:w="342"/>
        <w:gridCol w:w="1278"/>
        <w:gridCol w:w="342"/>
        <w:gridCol w:w="770"/>
        <w:gridCol w:w="1281"/>
        <w:gridCol w:w="1336"/>
      </w:tblGrid>
      <w:tr>
        <w:trPr>
          <w:trHeight w:val="232" w:hRule="atLeast"/>
        </w:trPr>
        <w:tc>
          <w:tcPr>
            <w:tcW w:w="800" w:type="dxa"/>
          </w:tcPr>
          <w:p>
            <w:pPr>
              <w:pStyle w:val="TableParagraph"/>
              <w:spacing w:line="212" w:lineRule="exact"/>
              <w:ind w:left="107"/>
              <w:rPr>
                <w:sz w:val="18"/>
              </w:rPr>
            </w:pPr>
            <w:r>
              <w:rPr>
                <w:spacing w:val="-5"/>
                <w:sz w:val="18"/>
              </w:rPr>
              <w:t>变更</w:t>
            </w:r>
          </w:p>
        </w:tc>
        <w:tc>
          <w:tcPr>
            <w:tcW w:w="1124" w:type="dxa"/>
          </w:tcPr>
          <w:p>
            <w:pPr>
              <w:pStyle w:val="TableParagraph"/>
              <w:rPr>
                <w:rFonts w:ascii="Times New Roman"/>
                <w:sz w:val="16"/>
              </w:rPr>
            </w:pPr>
          </w:p>
        </w:tc>
        <w:tc>
          <w:tcPr>
            <w:tcW w:w="344" w:type="dxa"/>
          </w:tcPr>
          <w:p>
            <w:pPr>
              <w:pStyle w:val="TableParagraph"/>
              <w:rPr>
                <w:rFonts w:ascii="Times New Roman"/>
                <w:sz w:val="16"/>
              </w:rPr>
            </w:pPr>
          </w:p>
        </w:tc>
        <w:tc>
          <w:tcPr>
            <w:tcW w:w="459" w:type="dxa"/>
          </w:tcPr>
          <w:p>
            <w:pPr>
              <w:pStyle w:val="TableParagraph"/>
              <w:rPr>
                <w:rFonts w:ascii="Times New Roman"/>
                <w:sz w:val="16"/>
              </w:rPr>
            </w:pPr>
          </w:p>
        </w:tc>
        <w:tc>
          <w:tcPr>
            <w:tcW w:w="238" w:type="dxa"/>
          </w:tcPr>
          <w:p>
            <w:pPr>
              <w:pStyle w:val="TableParagraph"/>
              <w:rPr>
                <w:rFonts w:ascii="Times New Roman"/>
                <w:sz w:val="16"/>
              </w:rPr>
            </w:pPr>
          </w:p>
        </w:tc>
        <w:tc>
          <w:tcPr>
            <w:tcW w:w="1278" w:type="dxa"/>
          </w:tcPr>
          <w:p>
            <w:pPr>
              <w:pStyle w:val="TableParagraph"/>
              <w:rPr>
                <w:rFonts w:ascii="Times New Roman"/>
                <w:sz w:val="16"/>
              </w:rPr>
            </w:pPr>
          </w:p>
        </w:tc>
        <w:tc>
          <w:tcPr>
            <w:tcW w:w="1030" w:type="dxa"/>
          </w:tcPr>
          <w:p>
            <w:pPr>
              <w:pStyle w:val="TableParagraph"/>
              <w:rPr>
                <w:rFonts w:ascii="Times New Roman"/>
                <w:sz w:val="16"/>
              </w:rPr>
            </w:pPr>
          </w:p>
        </w:tc>
        <w:tc>
          <w:tcPr>
            <w:tcW w:w="975" w:type="dxa"/>
          </w:tcPr>
          <w:p>
            <w:pPr>
              <w:pStyle w:val="TableParagraph"/>
              <w:rPr>
                <w:rFonts w:ascii="Times New Roman"/>
                <w:sz w:val="16"/>
              </w:rPr>
            </w:pPr>
          </w:p>
        </w:tc>
        <w:tc>
          <w:tcPr>
            <w:tcW w:w="1141" w:type="dxa"/>
          </w:tcPr>
          <w:p>
            <w:pPr>
              <w:pStyle w:val="TableParagraph"/>
              <w:rPr>
                <w:rFonts w:ascii="Times New Roman"/>
                <w:sz w:val="16"/>
              </w:rPr>
            </w:pPr>
          </w:p>
        </w:tc>
        <w:tc>
          <w:tcPr>
            <w:tcW w:w="1141" w:type="dxa"/>
          </w:tcPr>
          <w:p>
            <w:pPr>
              <w:pStyle w:val="TableParagraph"/>
              <w:rPr>
                <w:rFonts w:ascii="Times New Roman"/>
                <w:sz w:val="16"/>
              </w:rPr>
            </w:pPr>
          </w:p>
        </w:tc>
        <w:tc>
          <w:tcPr>
            <w:tcW w:w="342" w:type="dxa"/>
          </w:tcPr>
          <w:p>
            <w:pPr>
              <w:pStyle w:val="TableParagraph"/>
              <w:rPr>
                <w:rFonts w:ascii="Times New Roman"/>
                <w:sz w:val="16"/>
              </w:rPr>
            </w:pPr>
          </w:p>
        </w:tc>
        <w:tc>
          <w:tcPr>
            <w:tcW w:w="1278" w:type="dxa"/>
          </w:tcPr>
          <w:p>
            <w:pPr>
              <w:pStyle w:val="TableParagraph"/>
              <w:rPr>
                <w:rFonts w:ascii="Times New Roman"/>
                <w:sz w:val="16"/>
              </w:rPr>
            </w:pPr>
          </w:p>
        </w:tc>
        <w:tc>
          <w:tcPr>
            <w:tcW w:w="342" w:type="dxa"/>
          </w:tcPr>
          <w:p>
            <w:pPr>
              <w:pStyle w:val="TableParagraph"/>
              <w:rPr>
                <w:rFonts w:ascii="Times New Roman"/>
                <w:sz w:val="16"/>
              </w:rPr>
            </w:pPr>
          </w:p>
        </w:tc>
        <w:tc>
          <w:tcPr>
            <w:tcW w:w="770" w:type="dxa"/>
          </w:tcPr>
          <w:p>
            <w:pPr>
              <w:pStyle w:val="TableParagraph"/>
              <w:rPr>
                <w:rFonts w:ascii="Times New Roman"/>
                <w:sz w:val="16"/>
              </w:rPr>
            </w:pPr>
          </w:p>
        </w:tc>
        <w:tc>
          <w:tcPr>
            <w:tcW w:w="1281" w:type="dxa"/>
          </w:tcPr>
          <w:p>
            <w:pPr>
              <w:pStyle w:val="TableParagraph"/>
              <w:rPr>
                <w:rFonts w:ascii="Times New Roman"/>
                <w:sz w:val="16"/>
              </w:rPr>
            </w:pPr>
          </w:p>
        </w:tc>
        <w:tc>
          <w:tcPr>
            <w:tcW w:w="1336" w:type="dxa"/>
          </w:tcPr>
          <w:p>
            <w:pPr>
              <w:pStyle w:val="TableParagraph"/>
              <w:rPr>
                <w:rFonts w:ascii="Times New Roman"/>
                <w:sz w:val="16"/>
              </w:rPr>
            </w:pPr>
          </w:p>
        </w:tc>
      </w:tr>
      <w:tr>
        <w:trPr>
          <w:trHeight w:val="467" w:hRule="atLeast"/>
        </w:trPr>
        <w:tc>
          <w:tcPr>
            <w:tcW w:w="800" w:type="dxa"/>
          </w:tcPr>
          <w:p>
            <w:pPr>
              <w:pStyle w:val="TableParagraph"/>
              <w:ind w:left="107"/>
              <w:rPr>
                <w:sz w:val="18"/>
              </w:rPr>
            </w:pPr>
            <w:r>
              <w:rPr>
                <w:spacing w:val="17"/>
                <w:sz w:val="18"/>
              </w:rPr>
              <w:t>前期差</w:t>
            </w:r>
          </w:p>
          <w:p>
            <w:pPr>
              <w:pStyle w:val="TableParagraph"/>
              <w:spacing w:line="213" w:lineRule="exact" w:before="4"/>
              <w:ind w:left="107"/>
              <w:rPr>
                <w:sz w:val="18"/>
              </w:rPr>
            </w:pPr>
            <w:r>
              <w:rPr>
                <w:spacing w:val="-4"/>
                <w:sz w:val="18"/>
              </w:rPr>
              <w:t>错更正</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700" w:hRule="atLeast"/>
        </w:trPr>
        <w:tc>
          <w:tcPr>
            <w:tcW w:w="800" w:type="dxa"/>
          </w:tcPr>
          <w:p>
            <w:pPr>
              <w:pStyle w:val="TableParagraph"/>
              <w:spacing w:line="230" w:lineRule="exact"/>
              <w:ind w:left="107"/>
              <w:rPr>
                <w:sz w:val="18"/>
              </w:rPr>
            </w:pPr>
            <w:r>
              <w:rPr>
                <w:spacing w:val="17"/>
                <w:sz w:val="18"/>
              </w:rPr>
              <w:t>同一控</w:t>
            </w:r>
          </w:p>
          <w:p>
            <w:pPr>
              <w:pStyle w:val="TableParagraph"/>
              <w:spacing w:line="230" w:lineRule="atLeast"/>
              <w:ind w:left="107" w:right="75"/>
              <w:rPr>
                <w:sz w:val="18"/>
              </w:rPr>
            </w:pPr>
            <w:r>
              <w:rPr>
                <w:spacing w:val="10"/>
                <w:sz w:val="18"/>
              </w:rPr>
              <w:t>制下企</w:t>
            </w:r>
            <w:r>
              <w:rPr>
                <w:spacing w:val="-4"/>
                <w:sz w:val="18"/>
              </w:rPr>
              <w:t>业合并</w:t>
            </w:r>
          </w:p>
        </w:tc>
        <w:tc>
          <w:tcPr>
            <w:tcW w:w="1124" w:type="dxa"/>
          </w:tcPr>
          <w:p>
            <w:pPr>
              <w:pStyle w:val="TableParagraph"/>
              <w:spacing w:before="117"/>
              <w:ind w:left="107"/>
              <w:rPr>
                <w:sz w:val="18"/>
              </w:rPr>
            </w:pPr>
            <w:r>
              <w:rPr>
                <w:spacing w:val="-2"/>
                <w:sz w:val="18"/>
              </w:rPr>
              <w:t>1,342,064,</w:t>
            </w:r>
          </w:p>
          <w:p>
            <w:pPr>
              <w:pStyle w:val="TableParagraph"/>
              <w:spacing w:before="2"/>
              <w:ind w:left="107"/>
              <w:rPr>
                <w:sz w:val="18"/>
              </w:rPr>
            </w:pPr>
            <w:r>
              <w:rPr>
                <w:spacing w:val="-2"/>
                <w:sz w:val="18"/>
              </w:rPr>
              <w:t>709.00</w:t>
            </w: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spacing w:before="117"/>
              <w:ind w:left="104"/>
              <w:rPr>
                <w:sz w:val="18"/>
              </w:rPr>
            </w:pPr>
            <w:r>
              <w:rPr>
                <w:spacing w:val="-2"/>
                <w:sz w:val="18"/>
              </w:rPr>
              <w:t>4,532,784,6</w:t>
            </w:r>
          </w:p>
          <w:p>
            <w:pPr>
              <w:pStyle w:val="TableParagraph"/>
              <w:spacing w:before="2"/>
              <w:ind w:left="104"/>
              <w:rPr>
                <w:sz w:val="18"/>
              </w:rPr>
            </w:pPr>
            <w:r>
              <w:rPr>
                <w:spacing w:val="-2"/>
                <w:sz w:val="18"/>
              </w:rPr>
              <w:t>52.88</w:t>
            </w:r>
          </w:p>
        </w:tc>
        <w:tc>
          <w:tcPr>
            <w:tcW w:w="1030" w:type="dxa"/>
          </w:tcPr>
          <w:p>
            <w:pPr>
              <w:pStyle w:val="TableParagraph"/>
              <w:rPr>
                <w:rFonts w:ascii="Times New Roman"/>
                <w:sz w:val="18"/>
              </w:rPr>
            </w:pPr>
          </w:p>
        </w:tc>
        <w:tc>
          <w:tcPr>
            <w:tcW w:w="975" w:type="dxa"/>
          </w:tcPr>
          <w:p>
            <w:pPr>
              <w:pStyle w:val="TableParagraph"/>
              <w:spacing w:before="117"/>
              <w:ind w:left="103"/>
              <w:rPr>
                <w:sz w:val="18"/>
              </w:rPr>
            </w:pPr>
            <w:r>
              <w:rPr>
                <w:spacing w:val="-2"/>
                <w:sz w:val="18"/>
              </w:rPr>
              <w:t>268,202,</w:t>
            </w:r>
          </w:p>
          <w:p>
            <w:pPr>
              <w:pStyle w:val="TableParagraph"/>
              <w:spacing w:before="2"/>
              <w:ind w:left="103"/>
              <w:rPr>
                <w:sz w:val="18"/>
              </w:rPr>
            </w:pPr>
            <w:r>
              <w:rPr>
                <w:spacing w:val="-2"/>
                <w:sz w:val="18"/>
              </w:rPr>
              <w:t>974.40</w:t>
            </w:r>
          </w:p>
        </w:tc>
        <w:tc>
          <w:tcPr>
            <w:tcW w:w="1141" w:type="dxa"/>
          </w:tcPr>
          <w:p>
            <w:pPr>
              <w:pStyle w:val="TableParagraph"/>
              <w:spacing w:before="117"/>
              <w:ind w:left="103"/>
              <w:rPr>
                <w:sz w:val="18"/>
              </w:rPr>
            </w:pPr>
            <w:r>
              <w:rPr>
                <w:spacing w:val="-2"/>
                <w:sz w:val="18"/>
              </w:rPr>
              <w:t>62,845,649</w:t>
            </w:r>
          </w:p>
          <w:p>
            <w:pPr>
              <w:pStyle w:val="TableParagraph"/>
              <w:spacing w:before="2"/>
              <w:ind w:left="103"/>
              <w:rPr>
                <w:sz w:val="18"/>
              </w:rPr>
            </w:pPr>
            <w:r>
              <w:rPr>
                <w:spacing w:val="-5"/>
                <w:sz w:val="18"/>
              </w:rPr>
              <w:t>.12</w:t>
            </w: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3,604,770,6</w:t>
            </w:r>
          </w:p>
          <w:p>
            <w:pPr>
              <w:pStyle w:val="TableParagraph"/>
              <w:spacing w:before="2"/>
              <w:ind w:left="100"/>
              <w:rPr>
                <w:sz w:val="18"/>
              </w:rPr>
            </w:pPr>
            <w:r>
              <w:rPr>
                <w:spacing w:val="-2"/>
                <w:sz w:val="18"/>
              </w:rPr>
              <w:t>57.06</w:t>
            </w:r>
          </w:p>
        </w:tc>
        <w:tc>
          <w:tcPr>
            <w:tcW w:w="342" w:type="dxa"/>
          </w:tcPr>
          <w:p>
            <w:pPr>
              <w:pStyle w:val="TableParagraph"/>
              <w:rPr>
                <w:rFonts w:ascii="Times New Roman"/>
                <w:sz w:val="18"/>
              </w:rPr>
            </w:pPr>
          </w:p>
        </w:tc>
        <w:tc>
          <w:tcPr>
            <w:tcW w:w="770" w:type="dxa"/>
          </w:tcPr>
          <w:p>
            <w:pPr>
              <w:pStyle w:val="TableParagraph"/>
              <w:spacing w:line="230" w:lineRule="exact"/>
              <w:ind w:left="100"/>
              <w:rPr>
                <w:sz w:val="18"/>
              </w:rPr>
            </w:pPr>
            <w:r>
              <w:rPr>
                <w:spacing w:val="-2"/>
                <w:sz w:val="18"/>
              </w:rPr>
              <w:t>9,810,</w:t>
            </w:r>
          </w:p>
          <w:p>
            <w:pPr>
              <w:pStyle w:val="TableParagraph"/>
              <w:spacing w:before="2"/>
              <w:ind w:left="100"/>
              <w:rPr>
                <w:sz w:val="18"/>
              </w:rPr>
            </w:pPr>
            <w:r>
              <w:rPr>
                <w:spacing w:val="-2"/>
                <w:sz w:val="18"/>
              </w:rPr>
              <w:t>668,64</w:t>
            </w:r>
          </w:p>
          <w:p>
            <w:pPr>
              <w:pStyle w:val="TableParagraph"/>
              <w:spacing w:line="215" w:lineRule="exact" w:before="2"/>
              <w:ind w:left="100"/>
              <w:rPr>
                <w:sz w:val="18"/>
              </w:rPr>
            </w:pPr>
            <w:r>
              <w:rPr>
                <w:spacing w:val="-4"/>
                <w:sz w:val="18"/>
              </w:rPr>
              <w:t>2.46</w:t>
            </w:r>
          </w:p>
        </w:tc>
        <w:tc>
          <w:tcPr>
            <w:tcW w:w="1281" w:type="dxa"/>
          </w:tcPr>
          <w:p>
            <w:pPr>
              <w:pStyle w:val="TableParagraph"/>
              <w:spacing w:before="117"/>
              <w:ind w:left="99"/>
              <w:rPr>
                <w:sz w:val="18"/>
              </w:rPr>
            </w:pPr>
            <w:r>
              <w:rPr>
                <w:spacing w:val="-2"/>
                <w:sz w:val="18"/>
              </w:rPr>
              <w:t>7,422,798,8</w:t>
            </w:r>
          </w:p>
          <w:p>
            <w:pPr>
              <w:pStyle w:val="TableParagraph"/>
              <w:spacing w:before="2"/>
              <w:ind w:left="99"/>
              <w:rPr>
                <w:sz w:val="18"/>
              </w:rPr>
            </w:pPr>
            <w:r>
              <w:rPr>
                <w:spacing w:val="-2"/>
                <w:sz w:val="18"/>
              </w:rPr>
              <w:t>63.18</w:t>
            </w:r>
          </w:p>
        </w:tc>
        <w:tc>
          <w:tcPr>
            <w:tcW w:w="1336" w:type="dxa"/>
          </w:tcPr>
          <w:p>
            <w:pPr>
              <w:pStyle w:val="TableParagraph"/>
              <w:spacing w:before="117"/>
              <w:ind w:left="94"/>
              <w:rPr>
                <w:sz w:val="18"/>
              </w:rPr>
            </w:pPr>
            <w:r>
              <w:rPr>
                <w:spacing w:val="-2"/>
                <w:sz w:val="18"/>
              </w:rPr>
              <w:t>17,233,467,5</w:t>
            </w:r>
          </w:p>
          <w:p>
            <w:pPr>
              <w:pStyle w:val="TableParagraph"/>
              <w:spacing w:before="2"/>
              <w:ind w:left="94"/>
              <w:rPr>
                <w:sz w:val="18"/>
              </w:rPr>
            </w:pPr>
            <w:r>
              <w:rPr>
                <w:spacing w:val="-2"/>
                <w:sz w:val="18"/>
              </w:rPr>
              <w:t>05.64</w:t>
            </w:r>
          </w:p>
        </w:tc>
      </w:tr>
      <w:tr>
        <w:trPr>
          <w:trHeight w:val="232" w:hRule="atLeast"/>
        </w:trPr>
        <w:tc>
          <w:tcPr>
            <w:tcW w:w="800" w:type="dxa"/>
          </w:tcPr>
          <w:p>
            <w:pPr>
              <w:pStyle w:val="TableParagraph"/>
              <w:spacing w:line="212" w:lineRule="exact"/>
              <w:ind w:left="107"/>
              <w:rPr>
                <w:sz w:val="18"/>
              </w:rPr>
            </w:pPr>
            <w:r>
              <w:rPr>
                <w:spacing w:val="-5"/>
                <w:sz w:val="18"/>
              </w:rPr>
              <w:t>其他</w:t>
            </w:r>
          </w:p>
        </w:tc>
        <w:tc>
          <w:tcPr>
            <w:tcW w:w="1124" w:type="dxa"/>
          </w:tcPr>
          <w:p>
            <w:pPr>
              <w:pStyle w:val="TableParagraph"/>
              <w:rPr>
                <w:rFonts w:ascii="Times New Roman"/>
                <w:sz w:val="16"/>
              </w:rPr>
            </w:pPr>
          </w:p>
        </w:tc>
        <w:tc>
          <w:tcPr>
            <w:tcW w:w="344" w:type="dxa"/>
          </w:tcPr>
          <w:p>
            <w:pPr>
              <w:pStyle w:val="TableParagraph"/>
              <w:rPr>
                <w:rFonts w:ascii="Times New Roman"/>
                <w:sz w:val="16"/>
              </w:rPr>
            </w:pPr>
          </w:p>
        </w:tc>
        <w:tc>
          <w:tcPr>
            <w:tcW w:w="459" w:type="dxa"/>
          </w:tcPr>
          <w:p>
            <w:pPr>
              <w:pStyle w:val="TableParagraph"/>
              <w:rPr>
                <w:rFonts w:ascii="Times New Roman"/>
                <w:sz w:val="16"/>
              </w:rPr>
            </w:pPr>
          </w:p>
        </w:tc>
        <w:tc>
          <w:tcPr>
            <w:tcW w:w="238" w:type="dxa"/>
          </w:tcPr>
          <w:p>
            <w:pPr>
              <w:pStyle w:val="TableParagraph"/>
              <w:rPr>
                <w:rFonts w:ascii="Times New Roman"/>
                <w:sz w:val="16"/>
              </w:rPr>
            </w:pPr>
          </w:p>
        </w:tc>
        <w:tc>
          <w:tcPr>
            <w:tcW w:w="1278" w:type="dxa"/>
          </w:tcPr>
          <w:p>
            <w:pPr>
              <w:pStyle w:val="TableParagraph"/>
              <w:rPr>
                <w:rFonts w:ascii="Times New Roman"/>
                <w:sz w:val="16"/>
              </w:rPr>
            </w:pPr>
          </w:p>
        </w:tc>
        <w:tc>
          <w:tcPr>
            <w:tcW w:w="1030" w:type="dxa"/>
          </w:tcPr>
          <w:p>
            <w:pPr>
              <w:pStyle w:val="TableParagraph"/>
              <w:rPr>
                <w:rFonts w:ascii="Times New Roman"/>
                <w:sz w:val="16"/>
              </w:rPr>
            </w:pPr>
          </w:p>
        </w:tc>
        <w:tc>
          <w:tcPr>
            <w:tcW w:w="975" w:type="dxa"/>
          </w:tcPr>
          <w:p>
            <w:pPr>
              <w:pStyle w:val="TableParagraph"/>
              <w:rPr>
                <w:rFonts w:ascii="Times New Roman"/>
                <w:sz w:val="16"/>
              </w:rPr>
            </w:pPr>
          </w:p>
        </w:tc>
        <w:tc>
          <w:tcPr>
            <w:tcW w:w="1141" w:type="dxa"/>
          </w:tcPr>
          <w:p>
            <w:pPr>
              <w:pStyle w:val="TableParagraph"/>
              <w:rPr>
                <w:rFonts w:ascii="Times New Roman"/>
                <w:sz w:val="16"/>
              </w:rPr>
            </w:pPr>
          </w:p>
        </w:tc>
        <w:tc>
          <w:tcPr>
            <w:tcW w:w="1141" w:type="dxa"/>
          </w:tcPr>
          <w:p>
            <w:pPr>
              <w:pStyle w:val="TableParagraph"/>
              <w:rPr>
                <w:rFonts w:ascii="Times New Roman"/>
                <w:sz w:val="16"/>
              </w:rPr>
            </w:pPr>
          </w:p>
        </w:tc>
        <w:tc>
          <w:tcPr>
            <w:tcW w:w="342" w:type="dxa"/>
          </w:tcPr>
          <w:p>
            <w:pPr>
              <w:pStyle w:val="TableParagraph"/>
              <w:rPr>
                <w:rFonts w:ascii="Times New Roman"/>
                <w:sz w:val="16"/>
              </w:rPr>
            </w:pPr>
          </w:p>
        </w:tc>
        <w:tc>
          <w:tcPr>
            <w:tcW w:w="1278" w:type="dxa"/>
          </w:tcPr>
          <w:p>
            <w:pPr>
              <w:pStyle w:val="TableParagraph"/>
              <w:rPr>
                <w:rFonts w:ascii="Times New Roman"/>
                <w:sz w:val="16"/>
              </w:rPr>
            </w:pPr>
          </w:p>
        </w:tc>
        <w:tc>
          <w:tcPr>
            <w:tcW w:w="342" w:type="dxa"/>
          </w:tcPr>
          <w:p>
            <w:pPr>
              <w:pStyle w:val="TableParagraph"/>
              <w:rPr>
                <w:rFonts w:ascii="Times New Roman"/>
                <w:sz w:val="16"/>
              </w:rPr>
            </w:pPr>
          </w:p>
        </w:tc>
        <w:tc>
          <w:tcPr>
            <w:tcW w:w="770" w:type="dxa"/>
          </w:tcPr>
          <w:p>
            <w:pPr>
              <w:pStyle w:val="TableParagraph"/>
              <w:rPr>
                <w:rFonts w:ascii="Times New Roman"/>
                <w:sz w:val="16"/>
              </w:rPr>
            </w:pPr>
          </w:p>
        </w:tc>
        <w:tc>
          <w:tcPr>
            <w:tcW w:w="1281" w:type="dxa"/>
          </w:tcPr>
          <w:p>
            <w:pPr>
              <w:pStyle w:val="TableParagraph"/>
              <w:rPr>
                <w:rFonts w:ascii="Times New Roman"/>
                <w:sz w:val="16"/>
              </w:rPr>
            </w:pPr>
          </w:p>
        </w:tc>
        <w:tc>
          <w:tcPr>
            <w:tcW w:w="1336" w:type="dxa"/>
          </w:tcPr>
          <w:p>
            <w:pPr>
              <w:pStyle w:val="TableParagraph"/>
              <w:rPr>
                <w:rFonts w:ascii="Times New Roman"/>
                <w:sz w:val="16"/>
              </w:rPr>
            </w:pPr>
          </w:p>
        </w:tc>
      </w:tr>
      <w:tr>
        <w:trPr>
          <w:trHeight w:val="700" w:hRule="atLeast"/>
        </w:trPr>
        <w:tc>
          <w:tcPr>
            <w:tcW w:w="800" w:type="dxa"/>
          </w:tcPr>
          <w:p>
            <w:pPr>
              <w:pStyle w:val="TableParagraph"/>
              <w:ind w:left="107"/>
              <w:rPr>
                <w:sz w:val="18"/>
              </w:rPr>
            </w:pPr>
            <w:r>
              <w:rPr>
                <w:spacing w:val="17"/>
                <w:sz w:val="18"/>
              </w:rPr>
              <w:t>二、本</w:t>
            </w:r>
          </w:p>
          <w:p>
            <w:pPr>
              <w:pStyle w:val="TableParagraph"/>
              <w:spacing w:line="230" w:lineRule="atLeast"/>
              <w:ind w:left="107" w:right="96"/>
              <w:rPr>
                <w:sz w:val="18"/>
              </w:rPr>
            </w:pPr>
            <w:r>
              <w:rPr>
                <w:spacing w:val="10"/>
                <w:sz w:val="18"/>
              </w:rPr>
              <w:t>年期初</w:t>
            </w:r>
            <w:r>
              <w:rPr>
                <w:spacing w:val="-6"/>
                <w:sz w:val="18"/>
              </w:rPr>
              <w:t>余额</w:t>
            </w:r>
          </w:p>
        </w:tc>
        <w:tc>
          <w:tcPr>
            <w:tcW w:w="1124" w:type="dxa"/>
          </w:tcPr>
          <w:p>
            <w:pPr>
              <w:pStyle w:val="TableParagraph"/>
              <w:spacing w:before="117"/>
              <w:ind w:left="107"/>
              <w:rPr>
                <w:sz w:val="18"/>
              </w:rPr>
            </w:pPr>
            <w:r>
              <w:rPr>
                <w:spacing w:val="-2"/>
                <w:sz w:val="18"/>
              </w:rPr>
              <w:t>3,270,278,</w:t>
            </w:r>
          </w:p>
          <w:p>
            <w:pPr>
              <w:pStyle w:val="TableParagraph"/>
              <w:spacing w:before="2"/>
              <w:ind w:left="107"/>
              <w:rPr>
                <w:sz w:val="18"/>
              </w:rPr>
            </w:pPr>
            <w:r>
              <w:rPr>
                <w:spacing w:val="-2"/>
                <w:sz w:val="18"/>
              </w:rPr>
              <w:t>974.00</w:t>
            </w: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spacing w:before="117"/>
              <w:ind w:left="104"/>
              <w:rPr>
                <w:sz w:val="18"/>
              </w:rPr>
            </w:pPr>
            <w:r>
              <w:rPr>
                <w:spacing w:val="-2"/>
                <w:sz w:val="18"/>
              </w:rPr>
              <w:t>8,598,859,2</w:t>
            </w:r>
          </w:p>
          <w:p>
            <w:pPr>
              <w:pStyle w:val="TableParagraph"/>
              <w:spacing w:before="2"/>
              <w:ind w:left="104"/>
              <w:rPr>
                <w:sz w:val="18"/>
              </w:rPr>
            </w:pPr>
            <w:r>
              <w:rPr>
                <w:spacing w:val="-2"/>
                <w:sz w:val="18"/>
              </w:rPr>
              <w:t>09.73</w:t>
            </w:r>
          </w:p>
        </w:tc>
        <w:tc>
          <w:tcPr>
            <w:tcW w:w="1030" w:type="dxa"/>
          </w:tcPr>
          <w:p>
            <w:pPr>
              <w:pStyle w:val="TableParagraph"/>
              <w:spacing w:before="117"/>
              <w:ind w:left="106"/>
              <w:rPr>
                <w:sz w:val="18"/>
              </w:rPr>
            </w:pPr>
            <w:r>
              <w:rPr>
                <w:spacing w:val="-2"/>
                <w:sz w:val="18"/>
              </w:rPr>
              <w:t>150,735,1</w:t>
            </w:r>
          </w:p>
          <w:p>
            <w:pPr>
              <w:pStyle w:val="TableParagraph"/>
              <w:spacing w:before="2"/>
              <w:ind w:left="106"/>
              <w:rPr>
                <w:sz w:val="18"/>
              </w:rPr>
            </w:pPr>
            <w:r>
              <w:rPr>
                <w:spacing w:val="-2"/>
                <w:sz w:val="18"/>
              </w:rPr>
              <w:t>68.02</w:t>
            </w:r>
          </w:p>
        </w:tc>
        <w:tc>
          <w:tcPr>
            <w:tcW w:w="975" w:type="dxa"/>
          </w:tcPr>
          <w:p>
            <w:pPr>
              <w:pStyle w:val="TableParagraph"/>
              <w:spacing w:before="117"/>
              <w:ind w:left="103"/>
              <w:rPr>
                <w:sz w:val="18"/>
              </w:rPr>
            </w:pPr>
            <w:r>
              <w:rPr>
                <w:spacing w:val="-2"/>
                <w:sz w:val="18"/>
              </w:rPr>
              <w:t>167,018,</w:t>
            </w:r>
          </w:p>
          <w:p>
            <w:pPr>
              <w:pStyle w:val="TableParagraph"/>
              <w:spacing w:before="2"/>
              <w:ind w:left="103"/>
              <w:rPr>
                <w:sz w:val="18"/>
              </w:rPr>
            </w:pPr>
            <w:r>
              <w:rPr>
                <w:spacing w:val="-2"/>
                <w:sz w:val="18"/>
              </w:rPr>
              <w:t>129.39</w:t>
            </w:r>
          </w:p>
        </w:tc>
        <w:tc>
          <w:tcPr>
            <w:tcW w:w="1141" w:type="dxa"/>
          </w:tcPr>
          <w:p>
            <w:pPr>
              <w:pStyle w:val="TableParagraph"/>
              <w:spacing w:before="117"/>
              <w:ind w:left="103"/>
              <w:rPr>
                <w:sz w:val="18"/>
              </w:rPr>
            </w:pPr>
            <w:r>
              <w:rPr>
                <w:spacing w:val="-2"/>
                <w:sz w:val="18"/>
              </w:rPr>
              <w:t>232,372,00</w:t>
            </w:r>
          </w:p>
          <w:p>
            <w:pPr>
              <w:pStyle w:val="TableParagraph"/>
              <w:spacing w:before="2"/>
              <w:ind w:left="103"/>
              <w:rPr>
                <w:sz w:val="18"/>
              </w:rPr>
            </w:pPr>
            <w:r>
              <w:rPr>
                <w:spacing w:val="-4"/>
                <w:sz w:val="18"/>
              </w:rPr>
              <w:t>7.02</w:t>
            </w:r>
          </w:p>
        </w:tc>
        <w:tc>
          <w:tcPr>
            <w:tcW w:w="1141" w:type="dxa"/>
          </w:tcPr>
          <w:p>
            <w:pPr>
              <w:pStyle w:val="TableParagraph"/>
              <w:spacing w:before="117"/>
              <w:ind w:left="102"/>
              <w:rPr>
                <w:sz w:val="18"/>
              </w:rPr>
            </w:pPr>
            <w:r>
              <w:rPr>
                <w:spacing w:val="-2"/>
                <w:sz w:val="18"/>
              </w:rPr>
              <w:t>487,872,48</w:t>
            </w:r>
          </w:p>
          <w:p>
            <w:pPr>
              <w:pStyle w:val="TableParagraph"/>
              <w:spacing w:before="2"/>
              <w:ind w:left="102"/>
              <w:rPr>
                <w:sz w:val="18"/>
              </w:rPr>
            </w:pPr>
            <w:r>
              <w:rPr>
                <w:spacing w:val="-4"/>
                <w:sz w:val="18"/>
              </w:rPr>
              <w:t>5.06</w:t>
            </w: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8,441,866,3</w:t>
            </w:r>
          </w:p>
          <w:p>
            <w:pPr>
              <w:pStyle w:val="TableParagraph"/>
              <w:spacing w:before="2"/>
              <w:ind w:left="100"/>
              <w:rPr>
                <w:sz w:val="18"/>
              </w:rPr>
            </w:pPr>
            <w:r>
              <w:rPr>
                <w:spacing w:val="-2"/>
                <w:sz w:val="18"/>
              </w:rPr>
              <w:t>36.74</w:t>
            </w:r>
          </w:p>
        </w:tc>
        <w:tc>
          <w:tcPr>
            <w:tcW w:w="342" w:type="dxa"/>
          </w:tcPr>
          <w:p>
            <w:pPr>
              <w:pStyle w:val="TableParagraph"/>
              <w:rPr>
                <w:rFonts w:ascii="Times New Roman"/>
                <w:sz w:val="18"/>
              </w:rPr>
            </w:pPr>
          </w:p>
        </w:tc>
        <w:tc>
          <w:tcPr>
            <w:tcW w:w="770" w:type="dxa"/>
          </w:tcPr>
          <w:p>
            <w:pPr>
              <w:pStyle w:val="TableParagraph"/>
              <w:ind w:left="100"/>
              <w:rPr>
                <w:sz w:val="18"/>
              </w:rPr>
            </w:pPr>
            <w:r>
              <w:rPr>
                <w:spacing w:val="-2"/>
                <w:sz w:val="18"/>
              </w:rPr>
              <w:t>21,047</w:t>
            </w:r>
          </w:p>
          <w:p>
            <w:pPr>
              <w:pStyle w:val="TableParagraph"/>
              <w:spacing w:before="4"/>
              <w:ind w:left="100"/>
              <w:rPr>
                <w:sz w:val="18"/>
              </w:rPr>
            </w:pPr>
            <w:r>
              <w:rPr>
                <w:spacing w:val="-2"/>
                <w:sz w:val="18"/>
              </w:rPr>
              <w:t>,531,9</w:t>
            </w:r>
          </w:p>
          <w:p>
            <w:pPr>
              <w:pStyle w:val="TableParagraph"/>
              <w:spacing w:line="213" w:lineRule="exact" w:before="2"/>
              <w:ind w:left="100"/>
              <w:rPr>
                <w:sz w:val="18"/>
              </w:rPr>
            </w:pPr>
            <w:r>
              <w:rPr>
                <w:spacing w:val="-2"/>
                <w:sz w:val="18"/>
              </w:rPr>
              <w:t>73.92</w:t>
            </w:r>
          </w:p>
        </w:tc>
        <w:tc>
          <w:tcPr>
            <w:tcW w:w="1281" w:type="dxa"/>
          </w:tcPr>
          <w:p>
            <w:pPr>
              <w:pStyle w:val="TableParagraph"/>
              <w:spacing w:before="117"/>
              <w:ind w:left="99"/>
              <w:rPr>
                <w:sz w:val="18"/>
              </w:rPr>
            </w:pPr>
            <w:r>
              <w:rPr>
                <w:spacing w:val="-2"/>
                <w:sz w:val="18"/>
              </w:rPr>
              <w:t>7,837,985,6</w:t>
            </w:r>
          </w:p>
          <w:p>
            <w:pPr>
              <w:pStyle w:val="TableParagraph"/>
              <w:spacing w:before="2"/>
              <w:ind w:left="99"/>
              <w:rPr>
                <w:sz w:val="18"/>
              </w:rPr>
            </w:pPr>
            <w:r>
              <w:rPr>
                <w:spacing w:val="-2"/>
                <w:sz w:val="18"/>
              </w:rPr>
              <w:t>76.06</w:t>
            </w:r>
          </w:p>
        </w:tc>
        <w:tc>
          <w:tcPr>
            <w:tcW w:w="1336" w:type="dxa"/>
          </w:tcPr>
          <w:p>
            <w:pPr>
              <w:pStyle w:val="TableParagraph"/>
              <w:spacing w:before="117"/>
              <w:ind w:left="94"/>
              <w:rPr>
                <w:sz w:val="18"/>
              </w:rPr>
            </w:pPr>
            <w:r>
              <w:rPr>
                <w:spacing w:val="-2"/>
                <w:sz w:val="18"/>
              </w:rPr>
              <w:t>28,885,517,6</w:t>
            </w:r>
          </w:p>
          <w:p>
            <w:pPr>
              <w:pStyle w:val="TableParagraph"/>
              <w:spacing w:before="2"/>
              <w:ind w:left="94"/>
              <w:rPr>
                <w:sz w:val="18"/>
              </w:rPr>
            </w:pPr>
            <w:r>
              <w:rPr>
                <w:spacing w:val="-2"/>
                <w:sz w:val="18"/>
              </w:rPr>
              <w:t>49.98</w:t>
            </w:r>
          </w:p>
        </w:tc>
      </w:tr>
      <w:tr>
        <w:trPr>
          <w:trHeight w:val="1867" w:hRule="atLeast"/>
        </w:trPr>
        <w:tc>
          <w:tcPr>
            <w:tcW w:w="800" w:type="dxa"/>
          </w:tcPr>
          <w:p>
            <w:pPr>
              <w:pStyle w:val="TableParagraph"/>
              <w:spacing w:line="242" w:lineRule="auto"/>
              <w:ind w:left="107" w:right="74"/>
              <w:jc w:val="both"/>
              <w:rPr>
                <w:sz w:val="18"/>
              </w:rPr>
            </w:pPr>
            <w:r>
              <w:rPr>
                <w:spacing w:val="10"/>
                <w:sz w:val="18"/>
              </w:rPr>
              <w:t>三、本</w:t>
            </w:r>
            <w:r>
              <w:rPr>
                <w:spacing w:val="10"/>
                <w:sz w:val="18"/>
              </w:rPr>
              <w:t>期增减变动金</w:t>
            </w:r>
            <w:r>
              <w:rPr>
                <w:spacing w:val="15"/>
                <w:sz w:val="18"/>
              </w:rPr>
              <w:t>额（</w:t>
            </w:r>
            <w:r>
              <w:rPr>
                <w:sz w:val="18"/>
              </w:rPr>
              <w:t>减少 以 </w:t>
            </w:r>
            <w:r>
              <w:rPr>
                <w:spacing w:val="9"/>
                <w:sz w:val="18"/>
              </w:rPr>
              <w:t>“－”</w:t>
            </w:r>
          </w:p>
          <w:p>
            <w:pPr>
              <w:pStyle w:val="TableParagraph"/>
              <w:spacing w:line="230" w:lineRule="atLeast"/>
              <w:ind w:left="107" w:right="98"/>
              <w:jc w:val="both"/>
              <w:rPr>
                <w:sz w:val="18"/>
              </w:rPr>
            </w:pPr>
            <w:r>
              <w:rPr>
                <w:sz w:val="18"/>
              </w:rPr>
              <w:t>号 填</w:t>
            </w:r>
            <w:r>
              <w:rPr>
                <w:spacing w:val="-6"/>
                <w:sz w:val="18"/>
              </w:rPr>
              <w:t>列）</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sz w:val="18"/>
              </w:rPr>
            </w:pPr>
          </w:p>
          <w:p>
            <w:pPr>
              <w:pStyle w:val="TableParagraph"/>
              <w:rPr>
                <w:sz w:val="18"/>
              </w:rPr>
            </w:pPr>
          </w:p>
          <w:p>
            <w:pPr>
              <w:pStyle w:val="TableParagraph"/>
              <w:spacing w:before="9"/>
              <w:rPr>
                <w:sz w:val="18"/>
              </w:rPr>
            </w:pPr>
          </w:p>
          <w:p>
            <w:pPr>
              <w:pStyle w:val="TableParagraph"/>
              <w:ind w:left="104"/>
              <w:rPr>
                <w:sz w:val="18"/>
              </w:rPr>
            </w:pPr>
            <w:r>
              <w:rPr>
                <w:spacing w:val="-2"/>
                <w:sz w:val="18"/>
              </w:rPr>
              <w:t>364,862,821</w:t>
            </w:r>
          </w:p>
          <w:p>
            <w:pPr>
              <w:pStyle w:val="TableParagraph"/>
              <w:spacing w:before="2"/>
              <w:ind w:left="104"/>
              <w:rPr>
                <w:sz w:val="18"/>
              </w:rPr>
            </w:pPr>
            <w:r>
              <w:rPr>
                <w:spacing w:val="-5"/>
                <w:sz w:val="18"/>
              </w:rPr>
              <w:t>.84</w:t>
            </w:r>
          </w:p>
        </w:tc>
        <w:tc>
          <w:tcPr>
            <w:tcW w:w="1030" w:type="dxa"/>
          </w:tcPr>
          <w:p>
            <w:pPr>
              <w:pStyle w:val="TableParagraph"/>
              <w:rPr>
                <w:rFonts w:ascii="Times New Roman"/>
                <w:sz w:val="18"/>
              </w:rPr>
            </w:pPr>
          </w:p>
        </w:tc>
        <w:tc>
          <w:tcPr>
            <w:tcW w:w="975" w:type="dxa"/>
          </w:tcPr>
          <w:p>
            <w:pPr>
              <w:pStyle w:val="TableParagraph"/>
              <w:rPr>
                <w:sz w:val="18"/>
              </w:rPr>
            </w:pPr>
          </w:p>
          <w:p>
            <w:pPr>
              <w:pStyle w:val="TableParagraph"/>
              <w:spacing w:before="122"/>
              <w:rPr>
                <w:sz w:val="18"/>
              </w:rPr>
            </w:pPr>
          </w:p>
          <w:p>
            <w:pPr>
              <w:pStyle w:val="TableParagraph"/>
              <w:spacing w:line="244" w:lineRule="auto"/>
              <w:ind w:left="103" w:right="98"/>
              <w:rPr>
                <w:sz w:val="18"/>
              </w:rPr>
            </w:pPr>
            <w:r>
              <w:rPr>
                <w:spacing w:val="-10"/>
                <w:sz w:val="18"/>
              </w:rPr>
              <w:t>- </w:t>
            </w:r>
            <w:r>
              <w:rPr>
                <w:spacing w:val="-2"/>
                <w:sz w:val="18"/>
              </w:rPr>
              <w:t>132,129,</w:t>
            </w:r>
          </w:p>
          <w:p>
            <w:pPr>
              <w:pStyle w:val="TableParagraph"/>
              <w:spacing w:line="228" w:lineRule="exact"/>
              <w:ind w:left="103"/>
              <w:rPr>
                <w:sz w:val="18"/>
              </w:rPr>
            </w:pPr>
            <w:r>
              <w:rPr>
                <w:spacing w:val="-2"/>
                <w:sz w:val="18"/>
              </w:rPr>
              <w:t>622.36</w:t>
            </w:r>
          </w:p>
        </w:tc>
        <w:tc>
          <w:tcPr>
            <w:tcW w:w="1141" w:type="dxa"/>
          </w:tcPr>
          <w:p>
            <w:pPr>
              <w:pStyle w:val="TableParagraph"/>
              <w:rPr>
                <w:sz w:val="18"/>
              </w:rPr>
            </w:pPr>
          </w:p>
          <w:p>
            <w:pPr>
              <w:pStyle w:val="TableParagraph"/>
              <w:rPr>
                <w:sz w:val="18"/>
              </w:rPr>
            </w:pPr>
          </w:p>
          <w:p>
            <w:pPr>
              <w:pStyle w:val="TableParagraph"/>
              <w:spacing w:before="9"/>
              <w:rPr>
                <w:sz w:val="18"/>
              </w:rPr>
            </w:pPr>
          </w:p>
          <w:p>
            <w:pPr>
              <w:pStyle w:val="TableParagraph"/>
              <w:ind w:left="103"/>
              <w:rPr>
                <w:sz w:val="18"/>
              </w:rPr>
            </w:pPr>
            <w:r>
              <w:rPr>
                <w:spacing w:val="-2"/>
                <w:sz w:val="18"/>
              </w:rPr>
              <w:t>7,047,171.</w:t>
            </w:r>
          </w:p>
          <w:p>
            <w:pPr>
              <w:pStyle w:val="TableParagraph"/>
              <w:spacing w:before="2"/>
              <w:ind w:left="103"/>
              <w:rPr>
                <w:sz w:val="18"/>
              </w:rPr>
            </w:pPr>
            <w:r>
              <w:rPr>
                <w:spacing w:val="-5"/>
                <w:sz w:val="18"/>
              </w:rPr>
              <w:t>91</w:t>
            </w:r>
          </w:p>
        </w:tc>
        <w:tc>
          <w:tcPr>
            <w:tcW w:w="1141" w:type="dxa"/>
          </w:tcPr>
          <w:p>
            <w:pPr>
              <w:pStyle w:val="TableParagraph"/>
              <w:rPr>
                <w:sz w:val="18"/>
              </w:rPr>
            </w:pPr>
          </w:p>
          <w:p>
            <w:pPr>
              <w:pStyle w:val="TableParagraph"/>
              <w:rPr>
                <w:sz w:val="18"/>
              </w:rPr>
            </w:pPr>
          </w:p>
          <w:p>
            <w:pPr>
              <w:pStyle w:val="TableParagraph"/>
              <w:spacing w:before="9"/>
              <w:rPr>
                <w:sz w:val="18"/>
              </w:rPr>
            </w:pPr>
          </w:p>
          <w:p>
            <w:pPr>
              <w:pStyle w:val="TableParagraph"/>
              <w:ind w:left="102"/>
              <w:rPr>
                <w:sz w:val="18"/>
              </w:rPr>
            </w:pPr>
            <w:r>
              <w:rPr>
                <w:spacing w:val="-2"/>
                <w:sz w:val="18"/>
              </w:rPr>
              <w:t>33,842,437</w:t>
            </w:r>
          </w:p>
          <w:p>
            <w:pPr>
              <w:pStyle w:val="TableParagraph"/>
              <w:spacing w:before="2"/>
              <w:ind w:left="102"/>
              <w:rPr>
                <w:sz w:val="18"/>
              </w:rPr>
            </w:pPr>
            <w:r>
              <w:rPr>
                <w:spacing w:val="-5"/>
                <w:sz w:val="18"/>
              </w:rPr>
              <w:t>.39</w:t>
            </w:r>
          </w:p>
        </w:tc>
        <w:tc>
          <w:tcPr>
            <w:tcW w:w="342" w:type="dxa"/>
          </w:tcPr>
          <w:p>
            <w:pPr>
              <w:pStyle w:val="TableParagraph"/>
              <w:rPr>
                <w:rFonts w:ascii="Times New Roman"/>
                <w:sz w:val="18"/>
              </w:rPr>
            </w:pPr>
          </w:p>
        </w:tc>
        <w:tc>
          <w:tcPr>
            <w:tcW w:w="1278" w:type="dxa"/>
          </w:tcPr>
          <w:p>
            <w:pPr>
              <w:pStyle w:val="TableParagraph"/>
              <w:rPr>
                <w:sz w:val="18"/>
              </w:rPr>
            </w:pPr>
          </w:p>
          <w:p>
            <w:pPr>
              <w:pStyle w:val="TableParagraph"/>
              <w:rPr>
                <w:sz w:val="18"/>
              </w:rPr>
            </w:pPr>
          </w:p>
          <w:p>
            <w:pPr>
              <w:pStyle w:val="TableParagraph"/>
              <w:spacing w:before="9"/>
              <w:rPr>
                <w:sz w:val="18"/>
              </w:rPr>
            </w:pPr>
          </w:p>
          <w:p>
            <w:pPr>
              <w:pStyle w:val="TableParagraph"/>
              <w:ind w:left="100"/>
              <w:rPr>
                <w:sz w:val="18"/>
              </w:rPr>
            </w:pPr>
            <w:r>
              <w:rPr>
                <w:spacing w:val="-2"/>
                <w:sz w:val="18"/>
              </w:rPr>
              <w:t>894,131,186</w:t>
            </w:r>
          </w:p>
          <w:p>
            <w:pPr>
              <w:pStyle w:val="TableParagraph"/>
              <w:spacing w:before="2"/>
              <w:ind w:left="100"/>
              <w:rPr>
                <w:sz w:val="18"/>
              </w:rPr>
            </w:pPr>
            <w:r>
              <w:rPr>
                <w:spacing w:val="-5"/>
                <w:sz w:val="18"/>
              </w:rPr>
              <w:t>.92</w:t>
            </w:r>
          </w:p>
        </w:tc>
        <w:tc>
          <w:tcPr>
            <w:tcW w:w="342" w:type="dxa"/>
          </w:tcPr>
          <w:p>
            <w:pPr>
              <w:pStyle w:val="TableParagraph"/>
              <w:rPr>
                <w:rFonts w:ascii="Times New Roman"/>
                <w:sz w:val="18"/>
              </w:rPr>
            </w:pPr>
          </w:p>
        </w:tc>
        <w:tc>
          <w:tcPr>
            <w:tcW w:w="770" w:type="dxa"/>
          </w:tcPr>
          <w:p>
            <w:pPr>
              <w:pStyle w:val="TableParagraph"/>
              <w:rPr>
                <w:sz w:val="18"/>
              </w:rPr>
            </w:pPr>
          </w:p>
          <w:p>
            <w:pPr>
              <w:pStyle w:val="TableParagraph"/>
              <w:spacing w:before="122"/>
              <w:rPr>
                <w:sz w:val="18"/>
              </w:rPr>
            </w:pPr>
          </w:p>
          <w:p>
            <w:pPr>
              <w:pStyle w:val="TableParagraph"/>
              <w:ind w:left="100"/>
              <w:rPr>
                <w:sz w:val="18"/>
              </w:rPr>
            </w:pPr>
            <w:r>
              <w:rPr>
                <w:spacing w:val="-2"/>
                <w:sz w:val="18"/>
              </w:rPr>
              <w:t>1,167,</w:t>
            </w:r>
          </w:p>
          <w:p>
            <w:pPr>
              <w:pStyle w:val="TableParagraph"/>
              <w:spacing w:before="5"/>
              <w:ind w:left="100"/>
              <w:rPr>
                <w:sz w:val="18"/>
              </w:rPr>
            </w:pPr>
            <w:r>
              <w:rPr>
                <w:spacing w:val="-2"/>
                <w:sz w:val="18"/>
              </w:rPr>
              <w:t>753,99</w:t>
            </w:r>
          </w:p>
          <w:p>
            <w:pPr>
              <w:pStyle w:val="TableParagraph"/>
              <w:spacing w:before="2"/>
              <w:ind w:left="100"/>
              <w:rPr>
                <w:sz w:val="18"/>
              </w:rPr>
            </w:pPr>
            <w:r>
              <w:rPr>
                <w:spacing w:val="-4"/>
                <w:sz w:val="18"/>
              </w:rPr>
              <w:t>5.70</w:t>
            </w:r>
          </w:p>
        </w:tc>
        <w:tc>
          <w:tcPr>
            <w:tcW w:w="1281" w:type="dxa"/>
          </w:tcPr>
          <w:p>
            <w:pPr>
              <w:pStyle w:val="TableParagraph"/>
              <w:rPr>
                <w:sz w:val="18"/>
              </w:rPr>
            </w:pPr>
          </w:p>
          <w:p>
            <w:pPr>
              <w:pStyle w:val="TableParagraph"/>
              <w:spacing w:before="122"/>
              <w:rPr>
                <w:sz w:val="18"/>
              </w:rPr>
            </w:pPr>
          </w:p>
          <w:p>
            <w:pPr>
              <w:pStyle w:val="TableParagraph"/>
              <w:spacing w:line="244" w:lineRule="auto"/>
              <w:ind w:left="99" w:right="144"/>
              <w:rPr>
                <w:sz w:val="18"/>
              </w:rPr>
            </w:pPr>
            <w:r>
              <w:rPr>
                <w:spacing w:val="-10"/>
                <w:sz w:val="18"/>
              </w:rPr>
              <w:t>- </w:t>
            </w:r>
            <w:r>
              <w:rPr>
                <w:spacing w:val="-2"/>
                <w:sz w:val="18"/>
              </w:rPr>
              <w:t>50,569,559.</w:t>
            </w:r>
          </w:p>
          <w:p>
            <w:pPr>
              <w:pStyle w:val="TableParagraph"/>
              <w:spacing w:line="228" w:lineRule="exact"/>
              <w:ind w:left="99"/>
              <w:rPr>
                <w:sz w:val="18"/>
              </w:rPr>
            </w:pPr>
            <w:r>
              <w:rPr>
                <w:spacing w:val="-5"/>
                <w:sz w:val="18"/>
              </w:rPr>
              <w:t>89</w:t>
            </w:r>
          </w:p>
        </w:tc>
        <w:tc>
          <w:tcPr>
            <w:tcW w:w="1336" w:type="dxa"/>
          </w:tcPr>
          <w:p>
            <w:pPr>
              <w:pStyle w:val="TableParagraph"/>
              <w:rPr>
                <w:sz w:val="18"/>
              </w:rPr>
            </w:pPr>
          </w:p>
          <w:p>
            <w:pPr>
              <w:pStyle w:val="TableParagraph"/>
              <w:rPr>
                <w:sz w:val="18"/>
              </w:rPr>
            </w:pPr>
          </w:p>
          <w:p>
            <w:pPr>
              <w:pStyle w:val="TableParagraph"/>
              <w:spacing w:before="9"/>
              <w:rPr>
                <w:sz w:val="18"/>
              </w:rPr>
            </w:pPr>
          </w:p>
          <w:p>
            <w:pPr>
              <w:pStyle w:val="TableParagraph"/>
              <w:ind w:left="94"/>
              <w:rPr>
                <w:sz w:val="18"/>
              </w:rPr>
            </w:pPr>
            <w:r>
              <w:rPr>
                <w:spacing w:val="-2"/>
                <w:sz w:val="18"/>
              </w:rPr>
              <w:t>1,117,184,43</w:t>
            </w:r>
          </w:p>
          <w:p>
            <w:pPr>
              <w:pStyle w:val="TableParagraph"/>
              <w:spacing w:before="2"/>
              <w:ind w:left="94"/>
              <w:rPr>
                <w:sz w:val="18"/>
              </w:rPr>
            </w:pPr>
            <w:r>
              <w:rPr>
                <w:spacing w:val="-4"/>
                <w:sz w:val="18"/>
              </w:rPr>
              <w:t>5.81</w:t>
            </w:r>
          </w:p>
        </w:tc>
      </w:tr>
      <w:tr>
        <w:trPr>
          <w:trHeight w:val="700" w:hRule="atLeast"/>
        </w:trPr>
        <w:tc>
          <w:tcPr>
            <w:tcW w:w="800" w:type="dxa"/>
          </w:tcPr>
          <w:p>
            <w:pPr>
              <w:pStyle w:val="TableParagraph"/>
              <w:spacing w:line="230" w:lineRule="atLeast"/>
              <w:ind w:left="107" w:right="75"/>
              <w:jc w:val="both"/>
              <w:rPr>
                <w:sz w:val="18"/>
              </w:rPr>
            </w:pPr>
            <w:r>
              <w:rPr>
                <w:spacing w:val="15"/>
                <w:sz w:val="18"/>
              </w:rPr>
              <w:t>（一</w:t>
            </w:r>
            <w:r>
              <w:rPr>
                <w:sz w:val="18"/>
              </w:rPr>
              <w:t>） </w:t>
            </w:r>
            <w:r>
              <w:rPr>
                <w:spacing w:val="10"/>
                <w:sz w:val="18"/>
              </w:rPr>
              <w:t>综合收</w:t>
            </w:r>
            <w:r>
              <w:rPr>
                <w:spacing w:val="-4"/>
                <w:sz w:val="18"/>
              </w:rPr>
              <w:t>益总额</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spacing w:line="242" w:lineRule="auto" w:before="2"/>
              <w:ind w:left="103" w:right="98"/>
              <w:rPr>
                <w:sz w:val="18"/>
              </w:rPr>
            </w:pPr>
            <w:r>
              <w:rPr>
                <w:spacing w:val="-10"/>
                <w:sz w:val="18"/>
              </w:rPr>
              <w:t>- </w:t>
            </w:r>
            <w:r>
              <w:rPr>
                <w:spacing w:val="-2"/>
                <w:sz w:val="18"/>
              </w:rPr>
              <w:t>132,129,</w:t>
            </w:r>
          </w:p>
          <w:p>
            <w:pPr>
              <w:pStyle w:val="TableParagraph"/>
              <w:spacing w:line="212" w:lineRule="exact"/>
              <w:ind w:left="103"/>
              <w:rPr>
                <w:sz w:val="18"/>
              </w:rPr>
            </w:pPr>
            <w:r>
              <w:rPr>
                <w:spacing w:val="-2"/>
                <w:sz w:val="18"/>
              </w:rPr>
              <w:t>622.36</w:t>
            </w: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1,351,113,5</w:t>
            </w:r>
          </w:p>
          <w:p>
            <w:pPr>
              <w:pStyle w:val="TableParagraph"/>
              <w:spacing w:before="5"/>
              <w:ind w:left="100"/>
              <w:rPr>
                <w:sz w:val="18"/>
              </w:rPr>
            </w:pPr>
            <w:r>
              <w:rPr>
                <w:spacing w:val="-2"/>
                <w:sz w:val="18"/>
              </w:rPr>
              <w:t>74.74</w:t>
            </w:r>
          </w:p>
        </w:tc>
        <w:tc>
          <w:tcPr>
            <w:tcW w:w="342" w:type="dxa"/>
          </w:tcPr>
          <w:p>
            <w:pPr>
              <w:pStyle w:val="TableParagraph"/>
              <w:rPr>
                <w:rFonts w:ascii="Times New Roman"/>
                <w:sz w:val="18"/>
              </w:rPr>
            </w:pPr>
          </w:p>
        </w:tc>
        <w:tc>
          <w:tcPr>
            <w:tcW w:w="770" w:type="dxa"/>
          </w:tcPr>
          <w:p>
            <w:pPr>
              <w:pStyle w:val="TableParagraph"/>
              <w:spacing w:before="2"/>
              <w:ind w:left="100"/>
              <w:rPr>
                <w:sz w:val="18"/>
              </w:rPr>
            </w:pPr>
            <w:r>
              <w:rPr>
                <w:spacing w:val="-2"/>
                <w:sz w:val="18"/>
              </w:rPr>
              <w:t>1,218,</w:t>
            </w:r>
          </w:p>
          <w:p>
            <w:pPr>
              <w:pStyle w:val="TableParagraph"/>
              <w:spacing w:before="2"/>
              <w:ind w:left="100"/>
              <w:rPr>
                <w:sz w:val="18"/>
              </w:rPr>
            </w:pPr>
            <w:r>
              <w:rPr>
                <w:spacing w:val="-2"/>
                <w:sz w:val="18"/>
              </w:rPr>
              <w:t>983,95</w:t>
            </w:r>
          </w:p>
          <w:p>
            <w:pPr>
              <w:pStyle w:val="TableParagraph"/>
              <w:spacing w:line="213" w:lineRule="exact" w:before="2"/>
              <w:ind w:left="100"/>
              <w:rPr>
                <w:sz w:val="18"/>
              </w:rPr>
            </w:pPr>
            <w:r>
              <w:rPr>
                <w:spacing w:val="-4"/>
                <w:sz w:val="18"/>
              </w:rPr>
              <w:t>2.38</w:t>
            </w:r>
          </w:p>
        </w:tc>
        <w:tc>
          <w:tcPr>
            <w:tcW w:w="1281" w:type="dxa"/>
          </w:tcPr>
          <w:p>
            <w:pPr>
              <w:pStyle w:val="TableParagraph"/>
              <w:spacing w:before="117"/>
              <w:ind w:left="99"/>
              <w:rPr>
                <w:sz w:val="18"/>
              </w:rPr>
            </w:pPr>
            <w:r>
              <w:rPr>
                <w:spacing w:val="-2"/>
                <w:sz w:val="18"/>
              </w:rPr>
              <w:t>359,031,625</w:t>
            </w:r>
          </w:p>
          <w:p>
            <w:pPr>
              <w:pStyle w:val="TableParagraph"/>
              <w:spacing w:before="5"/>
              <w:ind w:left="99"/>
              <w:rPr>
                <w:sz w:val="18"/>
              </w:rPr>
            </w:pPr>
            <w:r>
              <w:rPr>
                <w:spacing w:val="-5"/>
                <w:sz w:val="18"/>
              </w:rPr>
              <w:t>.07</w:t>
            </w:r>
          </w:p>
        </w:tc>
        <w:tc>
          <w:tcPr>
            <w:tcW w:w="1336" w:type="dxa"/>
          </w:tcPr>
          <w:p>
            <w:pPr>
              <w:pStyle w:val="TableParagraph"/>
              <w:spacing w:before="117"/>
              <w:ind w:left="94"/>
              <w:rPr>
                <w:sz w:val="18"/>
              </w:rPr>
            </w:pPr>
            <w:r>
              <w:rPr>
                <w:spacing w:val="-2"/>
                <w:sz w:val="18"/>
              </w:rPr>
              <w:t>1,578,015,57</w:t>
            </w:r>
          </w:p>
          <w:p>
            <w:pPr>
              <w:pStyle w:val="TableParagraph"/>
              <w:spacing w:before="5"/>
              <w:ind w:left="94"/>
              <w:rPr>
                <w:sz w:val="18"/>
              </w:rPr>
            </w:pPr>
            <w:r>
              <w:rPr>
                <w:spacing w:val="-4"/>
                <w:sz w:val="18"/>
              </w:rPr>
              <w:t>7.45</w:t>
            </w:r>
          </w:p>
        </w:tc>
      </w:tr>
      <w:tr>
        <w:trPr>
          <w:trHeight w:val="1168" w:hRule="atLeast"/>
        </w:trPr>
        <w:tc>
          <w:tcPr>
            <w:tcW w:w="800" w:type="dxa"/>
          </w:tcPr>
          <w:p>
            <w:pPr>
              <w:pStyle w:val="TableParagraph"/>
              <w:spacing w:line="242" w:lineRule="auto" w:before="2"/>
              <w:ind w:left="107" w:right="75"/>
              <w:jc w:val="both"/>
              <w:rPr>
                <w:sz w:val="18"/>
              </w:rPr>
            </w:pPr>
            <w:r>
              <w:rPr>
                <w:spacing w:val="-6"/>
                <w:sz w:val="18"/>
              </w:rPr>
              <w:t>（</w:t>
            </w:r>
            <w:r>
              <w:rPr>
                <w:spacing w:val="-12"/>
                <w:sz w:val="18"/>
              </w:rPr>
              <w:t> 二</w:t>
            </w:r>
            <w:r>
              <w:rPr>
                <w:spacing w:val="-6"/>
                <w:sz w:val="18"/>
              </w:rPr>
              <w:t>）</w:t>
            </w:r>
            <w:r>
              <w:rPr>
                <w:spacing w:val="10"/>
                <w:sz w:val="18"/>
              </w:rPr>
              <w:t>所有者投入和减少资</w:t>
            </w:r>
          </w:p>
          <w:p>
            <w:pPr>
              <w:pStyle w:val="TableParagraph"/>
              <w:spacing w:line="213" w:lineRule="exact" w:before="2"/>
              <w:ind w:left="107"/>
              <w:rPr>
                <w:sz w:val="18"/>
              </w:rPr>
            </w:pPr>
            <w:r>
              <w:rPr>
                <w:spacing w:val="-10"/>
                <w:sz w:val="18"/>
              </w:rPr>
              <w:t>本</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spacing w:before="119"/>
              <w:rPr>
                <w:sz w:val="18"/>
              </w:rPr>
            </w:pPr>
          </w:p>
          <w:p>
            <w:pPr>
              <w:pStyle w:val="TableParagraph"/>
              <w:spacing w:before="1"/>
              <w:ind w:left="104"/>
              <w:rPr>
                <w:sz w:val="18"/>
              </w:rPr>
            </w:pPr>
            <w:r>
              <w:rPr>
                <w:spacing w:val="-2"/>
                <w:sz w:val="18"/>
              </w:rPr>
              <w:t>364,862,821</w:t>
            </w:r>
          </w:p>
          <w:p>
            <w:pPr>
              <w:pStyle w:val="TableParagraph"/>
              <w:spacing w:before="4"/>
              <w:ind w:left="104"/>
              <w:rPr>
                <w:sz w:val="18"/>
              </w:rPr>
            </w:pPr>
            <w:r>
              <w:rPr>
                <w:spacing w:val="-5"/>
                <w:sz w:val="18"/>
              </w:rPr>
              <w:t>.84</w:t>
            </w: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spacing w:before="4"/>
              <w:rPr>
                <w:sz w:val="18"/>
              </w:rPr>
            </w:pPr>
          </w:p>
          <w:p>
            <w:pPr>
              <w:pStyle w:val="TableParagraph"/>
              <w:spacing w:line="242" w:lineRule="auto"/>
              <w:ind w:left="103" w:right="88"/>
              <w:rPr>
                <w:sz w:val="18"/>
              </w:rPr>
            </w:pPr>
            <w:r>
              <w:rPr>
                <w:spacing w:val="-10"/>
                <w:sz w:val="18"/>
              </w:rPr>
              <w:t>- </w:t>
            </w:r>
            <w:r>
              <w:rPr>
                <w:spacing w:val="-2"/>
                <w:sz w:val="18"/>
              </w:rPr>
              <w:t>3,077,944.</w:t>
            </w:r>
          </w:p>
          <w:p>
            <w:pPr>
              <w:pStyle w:val="TableParagraph"/>
              <w:spacing w:line="230" w:lineRule="exact"/>
              <w:ind w:left="103"/>
              <w:rPr>
                <w:sz w:val="18"/>
              </w:rPr>
            </w:pPr>
            <w:r>
              <w:rPr>
                <w:spacing w:val="-5"/>
                <w:sz w:val="18"/>
              </w:rPr>
              <w:t>55</w:t>
            </w: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119"/>
              <w:rPr>
                <w:sz w:val="18"/>
              </w:rPr>
            </w:pPr>
          </w:p>
          <w:p>
            <w:pPr>
              <w:pStyle w:val="TableParagraph"/>
              <w:spacing w:before="1"/>
              <w:ind w:left="100"/>
              <w:rPr>
                <w:sz w:val="18"/>
              </w:rPr>
            </w:pPr>
            <w:r>
              <w:rPr>
                <w:spacing w:val="-2"/>
                <w:sz w:val="18"/>
              </w:rPr>
              <w:t>17,619,944.</w:t>
            </w:r>
          </w:p>
          <w:p>
            <w:pPr>
              <w:pStyle w:val="TableParagraph"/>
              <w:spacing w:before="4"/>
              <w:ind w:left="100"/>
              <w:rPr>
                <w:sz w:val="18"/>
              </w:rPr>
            </w:pPr>
            <w:r>
              <w:rPr>
                <w:spacing w:val="-5"/>
                <w:sz w:val="18"/>
              </w:rPr>
              <w:t>90</w:t>
            </w:r>
          </w:p>
        </w:tc>
        <w:tc>
          <w:tcPr>
            <w:tcW w:w="342" w:type="dxa"/>
          </w:tcPr>
          <w:p>
            <w:pPr>
              <w:pStyle w:val="TableParagraph"/>
              <w:rPr>
                <w:rFonts w:ascii="Times New Roman"/>
                <w:sz w:val="18"/>
              </w:rPr>
            </w:pPr>
          </w:p>
        </w:tc>
        <w:tc>
          <w:tcPr>
            <w:tcW w:w="770" w:type="dxa"/>
          </w:tcPr>
          <w:p>
            <w:pPr>
              <w:pStyle w:val="TableParagraph"/>
              <w:spacing w:before="4"/>
              <w:rPr>
                <w:sz w:val="18"/>
              </w:rPr>
            </w:pPr>
          </w:p>
          <w:p>
            <w:pPr>
              <w:pStyle w:val="TableParagraph"/>
              <w:ind w:left="100"/>
              <w:rPr>
                <w:sz w:val="18"/>
              </w:rPr>
            </w:pPr>
            <w:r>
              <w:rPr>
                <w:spacing w:val="-2"/>
                <w:sz w:val="18"/>
              </w:rPr>
              <w:t>379,40</w:t>
            </w:r>
          </w:p>
          <w:p>
            <w:pPr>
              <w:pStyle w:val="TableParagraph"/>
              <w:spacing w:before="3"/>
              <w:ind w:left="100"/>
              <w:rPr>
                <w:sz w:val="18"/>
              </w:rPr>
            </w:pPr>
            <w:r>
              <w:rPr>
                <w:spacing w:val="-2"/>
                <w:sz w:val="18"/>
              </w:rPr>
              <w:t>4,822.</w:t>
            </w:r>
          </w:p>
          <w:p>
            <w:pPr>
              <w:pStyle w:val="TableParagraph"/>
              <w:spacing w:before="2"/>
              <w:ind w:left="100"/>
              <w:rPr>
                <w:sz w:val="18"/>
              </w:rPr>
            </w:pPr>
            <w:r>
              <w:rPr>
                <w:spacing w:val="-5"/>
                <w:sz w:val="18"/>
              </w:rPr>
              <w:t>19</w:t>
            </w:r>
          </w:p>
        </w:tc>
        <w:tc>
          <w:tcPr>
            <w:tcW w:w="1281" w:type="dxa"/>
          </w:tcPr>
          <w:p>
            <w:pPr>
              <w:pStyle w:val="TableParagraph"/>
              <w:spacing w:before="4"/>
              <w:rPr>
                <w:sz w:val="18"/>
              </w:rPr>
            </w:pPr>
          </w:p>
          <w:p>
            <w:pPr>
              <w:pStyle w:val="TableParagraph"/>
              <w:spacing w:line="242" w:lineRule="auto"/>
              <w:ind w:left="99" w:right="144"/>
              <w:rPr>
                <w:sz w:val="18"/>
              </w:rPr>
            </w:pPr>
            <w:r>
              <w:rPr>
                <w:spacing w:val="-10"/>
                <w:sz w:val="18"/>
              </w:rPr>
              <w:t>- </w:t>
            </w:r>
            <w:r>
              <w:rPr>
                <w:spacing w:val="-2"/>
                <w:sz w:val="18"/>
              </w:rPr>
              <w:t>188,227,504</w:t>
            </w:r>
          </w:p>
          <w:p>
            <w:pPr>
              <w:pStyle w:val="TableParagraph"/>
              <w:spacing w:line="230" w:lineRule="exact"/>
              <w:ind w:left="99"/>
              <w:rPr>
                <w:sz w:val="18"/>
              </w:rPr>
            </w:pPr>
            <w:r>
              <w:rPr>
                <w:spacing w:val="-5"/>
                <w:sz w:val="18"/>
              </w:rPr>
              <w:t>.57</w:t>
            </w:r>
          </w:p>
        </w:tc>
        <w:tc>
          <w:tcPr>
            <w:tcW w:w="1336" w:type="dxa"/>
          </w:tcPr>
          <w:p>
            <w:pPr>
              <w:pStyle w:val="TableParagraph"/>
              <w:spacing w:before="119"/>
              <w:rPr>
                <w:sz w:val="18"/>
              </w:rPr>
            </w:pPr>
          </w:p>
          <w:p>
            <w:pPr>
              <w:pStyle w:val="TableParagraph"/>
              <w:spacing w:before="1"/>
              <w:ind w:left="94"/>
              <w:rPr>
                <w:sz w:val="18"/>
              </w:rPr>
            </w:pPr>
            <w:r>
              <w:rPr>
                <w:spacing w:val="-2"/>
                <w:sz w:val="18"/>
              </w:rPr>
              <w:t>191,177,317.</w:t>
            </w:r>
          </w:p>
          <w:p>
            <w:pPr>
              <w:pStyle w:val="TableParagraph"/>
              <w:spacing w:before="4"/>
              <w:ind w:left="94"/>
              <w:rPr>
                <w:sz w:val="18"/>
              </w:rPr>
            </w:pPr>
            <w:r>
              <w:rPr>
                <w:spacing w:val="-5"/>
                <w:sz w:val="18"/>
              </w:rPr>
              <w:t>62</w:t>
            </w:r>
          </w:p>
        </w:tc>
      </w:tr>
      <w:tr>
        <w:trPr>
          <w:trHeight w:val="933" w:hRule="atLeast"/>
        </w:trPr>
        <w:tc>
          <w:tcPr>
            <w:tcW w:w="800" w:type="dxa"/>
          </w:tcPr>
          <w:p>
            <w:pPr>
              <w:pStyle w:val="TableParagraph"/>
              <w:spacing w:line="242" w:lineRule="auto"/>
              <w:ind w:left="107" w:right="26"/>
              <w:jc w:val="both"/>
              <w:rPr>
                <w:sz w:val="18"/>
              </w:rPr>
            </w:pPr>
            <w:r>
              <w:rPr>
                <w:sz w:val="18"/>
              </w:rPr>
              <w:t>1</w:t>
            </w:r>
            <w:r>
              <w:rPr>
                <w:spacing w:val="22"/>
                <w:sz w:val="18"/>
              </w:rPr>
              <w:t> ．所</w:t>
            </w:r>
            <w:r>
              <w:rPr>
                <w:sz w:val="18"/>
              </w:rPr>
              <w:t> </w:t>
            </w:r>
            <w:r>
              <w:rPr>
                <w:spacing w:val="17"/>
                <w:sz w:val="18"/>
              </w:rPr>
              <w:t>有者投入的普</w:t>
            </w:r>
          </w:p>
          <w:p>
            <w:pPr>
              <w:pStyle w:val="TableParagraph"/>
              <w:spacing w:line="213" w:lineRule="exact" w:before="2"/>
              <w:ind w:left="107"/>
              <w:rPr>
                <w:sz w:val="18"/>
              </w:rPr>
            </w:pPr>
            <w:r>
              <w:rPr>
                <w:spacing w:val="-5"/>
                <w:sz w:val="18"/>
              </w:rPr>
              <w:t>通股</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spacing w:before="1"/>
              <w:rPr>
                <w:sz w:val="18"/>
              </w:rPr>
            </w:pPr>
          </w:p>
          <w:p>
            <w:pPr>
              <w:pStyle w:val="TableParagraph"/>
              <w:spacing w:before="1"/>
              <w:ind w:left="99"/>
              <w:rPr>
                <w:sz w:val="18"/>
              </w:rPr>
            </w:pPr>
            <w:r>
              <w:rPr>
                <w:spacing w:val="-2"/>
                <w:sz w:val="18"/>
              </w:rPr>
              <w:t>19,723,489.</w:t>
            </w:r>
          </w:p>
          <w:p>
            <w:pPr>
              <w:pStyle w:val="TableParagraph"/>
              <w:spacing w:before="4"/>
              <w:ind w:left="99"/>
              <w:rPr>
                <w:sz w:val="18"/>
              </w:rPr>
            </w:pPr>
            <w:r>
              <w:rPr>
                <w:spacing w:val="-5"/>
                <w:sz w:val="18"/>
              </w:rPr>
              <w:t>00</w:t>
            </w:r>
          </w:p>
        </w:tc>
        <w:tc>
          <w:tcPr>
            <w:tcW w:w="1336" w:type="dxa"/>
          </w:tcPr>
          <w:p>
            <w:pPr>
              <w:pStyle w:val="TableParagraph"/>
              <w:spacing w:before="1"/>
              <w:rPr>
                <w:sz w:val="18"/>
              </w:rPr>
            </w:pPr>
          </w:p>
          <w:p>
            <w:pPr>
              <w:pStyle w:val="TableParagraph"/>
              <w:spacing w:before="1"/>
              <w:ind w:left="94"/>
              <w:rPr>
                <w:sz w:val="18"/>
              </w:rPr>
            </w:pPr>
            <w:r>
              <w:rPr>
                <w:spacing w:val="-2"/>
                <w:sz w:val="18"/>
              </w:rPr>
              <w:t>19,723,489.0</w:t>
            </w:r>
          </w:p>
          <w:p>
            <w:pPr>
              <w:pStyle w:val="TableParagraph"/>
              <w:spacing w:before="4"/>
              <w:ind w:left="94"/>
              <w:rPr>
                <w:sz w:val="18"/>
              </w:rPr>
            </w:pPr>
            <w:r>
              <w:rPr>
                <w:spacing w:val="-10"/>
                <w:sz w:val="18"/>
              </w:rPr>
              <w:t>0</w:t>
            </w:r>
          </w:p>
        </w:tc>
      </w:tr>
      <w:tr>
        <w:trPr>
          <w:trHeight w:val="1169" w:hRule="atLeast"/>
        </w:trPr>
        <w:tc>
          <w:tcPr>
            <w:tcW w:w="800" w:type="dxa"/>
          </w:tcPr>
          <w:p>
            <w:pPr>
              <w:pStyle w:val="TableParagraph"/>
              <w:spacing w:line="242" w:lineRule="auto"/>
              <w:ind w:left="107" w:right="26"/>
              <w:jc w:val="both"/>
              <w:rPr>
                <w:sz w:val="18"/>
              </w:rPr>
            </w:pPr>
            <w:r>
              <w:rPr>
                <w:sz w:val="18"/>
              </w:rPr>
              <w:t>2</w:t>
            </w:r>
            <w:r>
              <w:rPr>
                <w:spacing w:val="22"/>
                <w:sz w:val="18"/>
              </w:rPr>
              <w:t> ．其</w:t>
            </w:r>
            <w:r>
              <w:rPr>
                <w:sz w:val="18"/>
              </w:rPr>
              <w:t> </w:t>
            </w:r>
            <w:r>
              <w:rPr>
                <w:spacing w:val="17"/>
                <w:sz w:val="18"/>
              </w:rPr>
              <w:t>他权益工具持有者投</w:t>
            </w:r>
          </w:p>
          <w:p>
            <w:pPr>
              <w:pStyle w:val="TableParagraph"/>
              <w:spacing w:line="215" w:lineRule="exact" w:before="2"/>
              <w:ind w:left="107"/>
              <w:rPr>
                <w:sz w:val="18"/>
              </w:rPr>
            </w:pPr>
            <w:r>
              <w:rPr>
                <w:spacing w:val="-4"/>
                <w:sz w:val="18"/>
              </w:rPr>
              <w:t>入资本</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465" w:hRule="atLeast"/>
        </w:trPr>
        <w:tc>
          <w:tcPr>
            <w:tcW w:w="800" w:type="dxa"/>
          </w:tcPr>
          <w:p>
            <w:pPr>
              <w:pStyle w:val="TableParagraph"/>
              <w:ind w:left="107"/>
              <w:rPr>
                <w:sz w:val="18"/>
              </w:rPr>
            </w:pPr>
            <w:r>
              <w:rPr>
                <w:sz w:val="18"/>
              </w:rPr>
              <w:t>3</w:t>
            </w:r>
            <w:r>
              <w:rPr>
                <w:spacing w:val="11"/>
                <w:sz w:val="18"/>
              </w:rPr>
              <w:t> ．股</w:t>
            </w:r>
            <w:r>
              <w:rPr>
                <w:spacing w:val="-10"/>
                <w:sz w:val="18"/>
              </w:rPr>
              <w:t> </w:t>
            </w:r>
          </w:p>
          <w:p>
            <w:pPr>
              <w:pStyle w:val="TableParagraph"/>
              <w:spacing w:line="213" w:lineRule="exact" w:before="2"/>
              <w:ind w:left="107"/>
              <w:rPr>
                <w:sz w:val="18"/>
              </w:rPr>
            </w:pPr>
            <w:r>
              <w:rPr>
                <w:spacing w:val="17"/>
                <w:sz w:val="18"/>
              </w:rPr>
              <w:t>份支付</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380" w:left="1420" w:right="10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0"/>
        <w:gridCol w:w="1124"/>
        <w:gridCol w:w="344"/>
        <w:gridCol w:w="459"/>
        <w:gridCol w:w="238"/>
        <w:gridCol w:w="1278"/>
        <w:gridCol w:w="1030"/>
        <w:gridCol w:w="975"/>
        <w:gridCol w:w="1141"/>
        <w:gridCol w:w="1141"/>
        <w:gridCol w:w="342"/>
        <w:gridCol w:w="1278"/>
        <w:gridCol w:w="342"/>
        <w:gridCol w:w="770"/>
        <w:gridCol w:w="1281"/>
        <w:gridCol w:w="1336"/>
      </w:tblGrid>
      <w:tr>
        <w:trPr>
          <w:trHeight w:val="933" w:hRule="atLeast"/>
        </w:trPr>
        <w:tc>
          <w:tcPr>
            <w:tcW w:w="800" w:type="dxa"/>
          </w:tcPr>
          <w:p>
            <w:pPr>
              <w:pStyle w:val="TableParagraph"/>
              <w:spacing w:line="242" w:lineRule="auto"/>
              <w:ind w:left="107" w:right="75"/>
              <w:jc w:val="both"/>
              <w:rPr>
                <w:sz w:val="18"/>
              </w:rPr>
            </w:pPr>
            <w:r>
              <w:rPr>
                <w:spacing w:val="10"/>
                <w:sz w:val="18"/>
              </w:rPr>
              <w:t>计入所有者权益的金</w:t>
            </w:r>
          </w:p>
          <w:p>
            <w:pPr>
              <w:pStyle w:val="TableParagraph"/>
              <w:spacing w:line="213" w:lineRule="exact" w:before="2"/>
              <w:ind w:left="107"/>
              <w:rPr>
                <w:sz w:val="18"/>
              </w:rPr>
            </w:pPr>
            <w:r>
              <w:rPr>
                <w:spacing w:val="-10"/>
                <w:sz w:val="18"/>
              </w:rPr>
              <w:t>额</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700" w:hRule="atLeast"/>
        </w:trPr>
        <w:tc>
          <w:tcPr>
            <w:tcW w:w="800" w:type="dxa"/>
          </w:tcPr>
          <w:p>
            <w:pPr>
              <w:pStyle w:val="TableParagraph"/>
              <w:spacing w:line="242" w:lineRule="auto"/>
              <w:ind w:left="107" w:right="26"/>
              <w:rPr>
                <w:sz w:val="18"/>
              </w:rPr>
            </w:pPr>
            <w:r>
              <w:rPr>
                <w:sz w:val="18"/>
              </w:rPr>
              <w:t>4</w:t>
            </w:r>
            <w:r>
              <w:rPr>
                <w:spacing w:val="22"/>
                <w:sz w:val="18"/>
              </w:rPr>
              <w:t> ．其</w:t>
            </w:r>
            <w:r>
              <w:rPr>
                <w:sz w:val="18"/>
              </w:rPr>
              <w:t> </w:t>
            </w:r>
            <w:r>
              <w:rPr>
                <w:spacing w:val="-10"/>
                <w:sz w:val="18"/>
              </w:rPr>
              <w:t>他</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spacing w:before="117"/>
              <w:ind w:left="104"/>
              <w:rPr>
                <w:sz w:val="18"/>
              </w:rPr>
            </w:pPr>
            <w:r>
              <w:rPr>
                <w:spacing w:val="-2"/>
                <w:sz w:val="18"/>
              </w:rPr>
              <w:t>364,862,821</w:t>
            </w:r>
          </w:p>
          <w:p>
            <w:pPr>
              <w:pStyle w:val="TableParagraph"/>
              <w:spacing w:before="2"/>
              <w:ind w:left="104"/>
              <w:rPr>
                <w:sz w:val="18"/>
              </w:rPr>
            </w:pPr>
            <w:r>
              <w:rPr>
                <w:spacing w:val="-5"/>
                <w:sz w:val="18"/>
              </w:rPr>
              <w:t>.84</w:t>
            </w: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spacing w:line="242" w:lineRule="auto"/>
              <w:ind w:left="103" w:right="88"/>
              <w:rPr>
                <w:sz w:val="18"/>
              </w:rPr>
            </w:pPr>
            <w:r>
              <w:rPr>
                <w:spacing w:val="-10"/>
                <w:sz w:val="18"/>
              </w:rPr>
              <w:t>- </w:t>
            </w:r>
            <w:r>
              <w:rPr>
                <w:spacing w:val="-2"/>
                <w:sz w:val="18"/>
              </w:rPr>
              <w:t>3,077,944.</w:t>
            </w:r>
          </w:p>
          <w:p>
            <w:pPr>
              <w:pStyle w:val="TableParagraph"/>
              <w:spacing w:line="213" w:lineRule="exact" w:before="2"/>
              <w:ind w:left="103"/>
              <w:rPr>
                <w:sz w:val="18"/>
              </w:rPr>
            </w:pPr>
            <w:r>
              <w:rPr>
                <w:spacing w:val="-5"/>
                <w:sz w:val="18"/>
              </w:rPr>
              <w:t>55</w:t>
            </w: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17,619,944.</w:t>
            </w:r>
          </w:p>
          <w:p>
            <w:pPr>
              <w:pStyle w:val="TableParagraph"/>
              <w:spacing w:before="2"/>
              <w:ind w:left="100"/>
              <w:rPr>
                <w:sz w:val="18"/>
              </w:rPr>
            </w:pPr>
            <w:r>
              <w:rPr>
                <w:spacing w:val="-5"/>
                <w:sz w:val="18"/>
              </w:rPr>
              <w:t>90</w:t>
            </w:r>
          </w:p>
        </w:tc>
        <w:tc>
          <w:tcPr>
            <w:tcW w:w="342" w:type="dxa"/>
          </w:tcPr>
          <w:p>
            <w:pPr>
              <w:pStyle w:val="TableParagraph"/>
              <w:rPr>
                <w:rFonts w:ascii="Times New Roman"/>
                <w:sz w:val="18"/>
              </w:rPr>
            </w:pPr>
          </w:p>
        </w:tc>
        <w:tc>
          <w:tcPr>
            <w:tcW w:w="770" w:type="dxa"/>
          </w:tcPr>
          <w:p>
            <w:pPr>
              <w:pStyle w:val="TableParagraph"/>
              <w:spacing w:line="230" w:lineRule="exact"/>
              <w:ind w:left="100"/>
              <w:rPr>
                <w:sz w:val="18"/>
              </w:rPr>
            </w:pPr>
            <w:r>
              <w:rPr>
                <w:spacing w:val="-2"/>
                <w:sz w:val="18"/>
              </w:rPr>
              <w:t>379,40</w:t>
            </w:r>
          </w:p>
          <w:p>
            <w:pPr>
              <w:pStyle w:val="TableParagraph"/>
              <w:spacing w:before="2"/>
              <w:ind w:left="100"/>
              <w:rPr>
                <w:sz w:val="18"/>
              </w:rPr>
            </w:pPr>
            <w:r>
              <w:rPr>
                <w:spacing w:val="-2"/>
                <w:sz w:val="18"/>
              </w:rPr>
              <w:t>4,822.</w:t>
            </w:r>
          </w:p>
          <w:p>
            <w:pPr>
              <w:pStyle w:val="TableParagraph"/>
              <w:spacing w:line="213" w:lineRule="exact" w:before="4"/>
              <w:ind w:left="100"/>
              <w:rPr>
                <w:sz w:val="18"/>
              </w:rPr>
            </w:pPr>
            <w:r>
              <w:rPr>
                <w:spacing w:val="-5"/>
                <w:sz w:val="18"/>
              </w:rPr>
              <w:t>19</w:t>
            </w:r>
          </w:p>
        </w:tc>
        <w:tc>
          <w:tcPr>
            <w:tcW w:w="1281" w:type="dxa"/>
          </w:tcPr>
          <w:p>
            <w:pPr>
              <w:pStyle w:val="TableParagraph"/>
              <w:spacing w:before="16"/>
              <w:ind w:left="99"/>
              <w:rPr>
                <w:rFonts w:ascii="Microsoft Sans Serif"/>
                <w:sz w:val="18"/>
              </w:rPr>
            </w:pPr>
            <w:r>
              <w:rPr>
                <w:rFonts w:ascii="Microsoft Sans Serif"/>
                <w:spacing w:val="-10"/>
                <w:w w:val="90"/>
                <w:sz w:val="18"/>
              </w:rPr>
              <w:t>-</w:t>
            </w:r>
          </w:p>
          <w:p>
            <w:pPr>
              <w:pStyle w:val="TableParagraph"/>
              <w:spacing w:before="1"/>
              <w:ind w:left="99"/>
              <w:rPr>
                <w:sz w:val="18"/>
              </w:rPr>
            </w:pPr>
            <w:r>
              <w:rPr>
                <w:spacing w:val="-2"/>
                <w:sz w:val="18"/>
              </w:rPr>
              <w:t>207,950,993</w:t>
            </w:r>
          </w:p>
          <w:p>
            <w:pPr>
              <w:pStyle w:val="TableParagraph"/>
              <w:spacing w:line="227" w:lineRule="exact" w:before="2"/>
              <w:ind w:left="99"/>
              <w:rPr>
                <w:sz w:val="18"/>
              </w:rPr>
            </w:pPr>
            <w:r>
              <w:rPr>
                <w:spacing w:val="-5"/>
                <w:sz w:val="18"/>
              </w:rPr>
              <w:t>.57</w:t>
            </w:r>
          </w:p>
        </w:tc>
        <w:tc>
          <w:tcPr>
            <w:tcW w:w="1336" w:type="dxa"/>
          </w:tcPr>
          <w:p>
            <w:pPr>
              <w:pStyle w:val="TableParagraph"/>
              <w:spacing w:before="117"/>
              <w:ind w:left="94"/>
              <w:rPr>
                <w:sz w:val="18"/>
              </w:rPr>
            </w:pPr>
            <w:r>
              <w:rPr>
                <w:spacing w:val="-2"/>
                <w:sz w:val="18"/>
              </w:rPr>
              <w:t>171,453,828.</w:t>
            </w:r>
          </w:p>
          <w:p>
            <w:pPr>
              <w:pStyle w:val="TableParagraph"/>
              <w:spacing w:before="2"/>
              <w:ind w:left="94"/>
              <w:rPr>
                <w:sz w:val="18"/>
              </w:rPr>
            </w:pPr>
            <w:r>
              <w:rPr>
                <w:spacing w:val="-5"/>
                <w:sz w:val="18"/>
              </w:rPr>
              <w:t>62</w:t>
            </w:r>
          </w:p>
        </w:tc>
      </w:tr>
      <w:tr>
        <w:trPr>
          <w:trHeight w:val="933" w:hRule="atLeast"/>
        </w:trPr>
        <w:tc>
          <w:tcPr>
            <w:tcW w:w="800" w:type="dxa"/>
          </w:tcPr>
          <w:p>
            <w:pPr>
              <w:pStyle w:val="TableParagraph"/>
              <w:spacing w:line="242" w:lineRule="auto"/>
              <w:ind w:left="107" w:right="75"/>
              <w:jc w:val="both"/>
              <w:rPr>
                <w:sz w:val="18"/>
              </w:rPr>
            </w:pPr>
            <w:r>
              <w:rPr>
                <w:spacing w:val="-6"/>
                <w:sz w:val="18"/>
              </w:rPr>
              <w:t>（</w:t>
            </w:r>
            <w:r>
              <w:rPr>
                <w:spacing w:val="-12"/>
                <w:sz w:val="18"/>
              </w:rPr>
              <w:t> 三</w:t>
            </w:r>
            <w:r>
              <w:rPr>
                <w:spacing w:val="-6"/>
                <w:sz w:val="18"/>
              </w:rPr>
              <w:t>）</w:t>
            </w:r>
            <w:r>
              <w:rPr>
                <w:spacing w:val="10"/>
                <w:sz w:val="18"/>
              </w:rPr>
              <w:t>利润分</w:t>
            </w:r>
            <w:r>
              <w:rPr>
                <w:spacing w:val="-10"/>
                <w:sz w:val="18"/>
              </w:rPr>
              <w:t>配</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spacing w:before="1"/>
              <w:rPr>
                <w:sz w:val="18"/>
              </w:rPr>
            </w:pPr>
          </w:p>
          <w:p>
            <w:pPr>
              <w:pStyle w:val="TableParagraph"/>
              <w:spacing w:before="1"/>
              <w:ind w:left="102"/>
              <w:rPr>
                <w:sz w:val="18"/>
              </w:rPr>
            </w:pPr>
            <w:r>
              <w:rPr>
                <w:spacing w:val="-2"/>
                <w:sz w:val="18"/>
              </w:rPr>
              <w:t>33,842,437</w:t>
            </w:r>
          </w:p>
          <w:p>
            <w:pPr>
              <w:pStyle w:val="TableParagraph"/>
              <w:spacing w:before="4"/>
              <w:ind w:left="102"/>
              <w:rPr>
                <w:sz w:val="18"/>
              </w:rPr>
            </w:pPr>
            <w:r>
              <w:rPr>
                <w:spacing w:val="-5"/>
                <w:sz w:val="18"/>
              </w:rPr>
              <w:t>.39</w:t>
            </w:r>
          </w:p>
        </w:tc>
        <w:tc>
          <w:tcPr>
            <w:tcW w:w="342" w:type="dxa"/>
          </w:tcPr>
          <w:p>
            <w:pPr>
              <w:pStyle w:val="TableParagraph"/>
              <w:rPr>
                <w:rFonts w:ascii="Times New Roman"/>
                <w:sz w:val="18"/>
              </w:rPr>
            </w:pPr>
          </w:p>
        </w:tc>
        <w:tc>
          <w:tcPr>
            <w:tcW w:w="1278" w:type="dxa"/>
          </w:tcPr>
          <w:p>
            <w:pPr>
              <w:pStyle w:val="TableParagraph"/>
              <w:spacing w:line="242" w:lineRule="auto" w:before="117"/>
              <w:ind w:left="100" w:right="140"/>
              <w:rPr>
                <w:sz w:val="18"/>
              </w:rPr>
            </w:pPr>
            <w:r>
              <w:rPr>
                <w:spacing w:val="-10"/>
                <w:sz w:val="18"/>
              </w:rPr>
              <w:t>- </w:t>
            </w:r>
            <w:r>
              <w:rPr>
                <w:spacing w:val="-2"/>
                <w:sz w:val="18"/>
              </w:rPr>
              <w:t>474,602,332</w:t>
            </w:r>
          </w:p>
          <w:p>
            <w:pPr>
              <w:pStyle w:val="TableParagraph"/>
              <w:spacing w:line="230" w:lineRule="exact"/>
              <w:ind w:left="100"/>
              <w:rPr>
                <w:sz w:val="18"/>
              </w:rPr>
            </w:pPr>
            <w:r>
              <w:rPr>
                <w:spacing w:val="-5"/>
                <w:sz w:val="18"/>
              </w:rPr>
              <w:t>.72</w:t>
            </w:r>
          </w:p>
        </w:tc>
        <w:tc>
          <w:tcPr>
            <w:tcW w:w="342" w:type="dxa"/>
          </w:tcPr>
          <w:p>
            <w:pPr>
              <w:pStyle w:val="TableParagraph"/>
              <w:rPr>
                <w:rFonts w:ascii="Times New Roman"/>
                <w:sz w:val="18"/>
              </w:rPr>
            </w:pPr>
          </w:p>
        </w:tc>
        <w:tc>
          <w:tcPr>
            <w:tcW w:w="770" w:type="dxa"/>
          </w:tcPr>
          <w:p>
            <w:pPr>
              <w:pStyle w:val="TableParagraph"/>
              <w:spacing w:line="242" w:lineRule="auto"/>
              <w:ind w:left="100" w:right="112"/>
              <w:rPr>
                <w:sz w:val="18"/>
              </w:rPr>
            </w:pPr>
            <w:r>
              <w:rPr>
                <w:spacing w:val="-10"/>
                <w:sz w:val="18"/>
              </w:rPr>
              <w:t>- </w:t>
            </w:r>
            <w:r>
              <w:rPr>
                <w:spacing w:val="-2"/>
                <w:sz w:val="18"/>
              </w:rPr>
              <w:t>440,75</w:t>
            </w:r>
          </w:p>
          <w:p>
            <w:pPr>
              <w:pStyle w:val="TableParagraph"/>
              <w:spacing w:before="2"/>
              <w:ind w:left="100"/>
              <w:rPr>
                <w:sz w:val="18"/>
              </w:rPr>
            </w:pPr>
            <w:r>
              <w:rPr>
                <w:spacing w:val="-2"/>
                <w:sz w:val="18"/>
              </w:rPr>
              <w:t>9,895.</w:t>
            </w:r>
          </w:p>
          <w:p>
            <w:pPr>
              <w:pStyle w:val="TableParagraph"/>
              <w:spacing w:line="213" w:lineRule="exact" w:before="2"/>
              <w:ind w:left="100"/>
              <w:rPr>
                <w:sz w:val="18"/>
              </w:rPr>
            </w:pPr>
            <w:r>
              <w:rPr>
                <w:spacing w:val="-5"/>
                <w:sz w:val="18"/>
              </w:rPr>
              <w:t>33</w:t>
            </w:r>
          </w:p>
        </w:tc>
        <w:tc>
          <w:tcPr>
            <w:tcW w:w="1281" w:type="dxa"/>
          </w:tcPr>
          <w:p>
            <w:pPr>
              <w:pStyle w:val="TableParagraph"/>
              <w:spacing w:line="242" w:lineRule="auto" w:before="117"/>
              <w:ind w:left="99" w:right="144"/>
              <w:rPr>
                <w:sz w:val="18"/>
              </w:rPr>
            </w:pPr>
            <w:r>
              <w:rPr>
                <w:spacing w:val="-10"/>
                <w:sz w:val="18"/>
              </w:rPr>
              <w:t>- </w:t>
            </w:r>
            <w:r>
              <w:rPr>
                <w:spacing w:val="-2"/>
                <w:sz w:val="18"/>
              </w:rPr>
              <w:t>217,110,389</w:t>
            </w:r>
          </w:p>
          <w:p>
            <w:pPr>
              <w:pStyle w:val="TableParagraph"/>
              <w:spacing w:line="230" w:lineRule="exact"/>
              <w:ind w:left="99"/>
              <w:rPr>
                <w:sz w:val="18"/>
              </w:rPr>
            </w:pPr>
            <w:r>
              <w:rPr>
                <w:spacing w:val="-5"/>
                <w:sz w:val="18"/>
              </w:rPr>
              <w:t>.91</w:t>
            </w:r>
          </w:p>
        </w:tc>
        <w:tc>
          <w:tcPr>
            <w:tcW w:w="1336" w:type="dxa"/>
          </w:tcPr>
          <w:p>
            <w:pPr>
              <w:pStyle w:val="TableParagraph"/>
              <w:spacing w:line="242" w:lineRule="auto" w:before="117"/>
              <w:ind w:left="94" w:right="116"/>
              <w:rPr>
                <w:sz w:val="18"/>
              </w:rPr>
            </w:pPr>
            <w:r>
              <w:rPr>
                <w:spacing w:val="-10"/>
                <w:sz w:val="18"/>
              </w:rPr>
              <w:t>- </w:t>
            </w:r>
            <w:r>
              <w:rPr>
                <w:spacing w:val="-2"/>
                <w:sz w:val="18"/>
              </w:rPr>
              <w:t>657,870,285.</w:t>
            </w:r>
          </w:p>
          <w:p>
            <w:pPr>
              <w:pStyle w:val="TableParagraph"/>
              <w:spacing w:line="230" w:lineRule="exact"/>
              <w:ind w:left="94"/>
              <w:rPr>
                <w:sz w:val="18"/>
              </w:rPr>
            </w:pPr>
            <w:r>
              <w:rPr>
                <w:spacing w:val="-5"/>
                <w:sz w:val="18"/>
              </w:rPr>
              <w:t>24</w:t>
            </w:r>
          </w:p>
        </w:tc>
      </w:tr>
      <w:tr>
        <w:trPr>
          <w:trHeight w:val="700" w:hRule="atLeast"/>
        </w:trPr>
        <w:tc>
          <w:tcPr>
            <w:tcW w:w="800" w:type="dxa"/>
          </w:tcPr>
          <w:p>
            <w:pPr>
              <w:pStyle w:val="TableParagraph"/>
              <w:ind w:left="107"/>
              <w:rPr>
                <w:sz w:val="18"/>
              </w:rPr>
            </w:pPr>
            <w:r>
              <w:rPr>
                <w:sz w:val="18"/>
              </w:rPr>
              <w:t>1</w:t>
            </w:r>
            <w:r>
              <w:rPr>
                <w:spacing w:val="11"/>
                <w:sz w:val="18"/>
              </w:rPr>
              <w:t> ．提</w:t>
            </w:r>
            <w:r>
              <w:rPr>
                <w:spacing w:val="-10"/>
                <w:sz w:val="18"/>
              </w:rPr>
              <w:t> </w:t>
            </w:r>
          </w:p>
          <w:p>
            <w:pPr>
              <w:pStyle w:val="TableParagraph"/>
              <w:spacing w:line="230" w:lineRule="atLeast"/>
              <w:ind w:left="107" w:right="75"/>
              <w:rPr>
                <w:sz w:val="18"/>
              </w:rPr>
            </w:pPr>
            <w:r>
              <w:rPr>
                <w:spacing w:val="10"/>
                <w:sz w:val="18"/>
              </w:rPr>
              <w:t>取盈余</w:t>
            </w:r>
            <w:r>
              <w:rPr>
                <w:spacing w:val="-6"/>
                <w:sz w:val="18"/>
              </w:rPr>
              <w:t>公积</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spacing w:before="117"/>
              <w:ind w:left="102"/>
              <w:rPr>
                <w:sz w:val="18"/>
              </w:rPr>
            </w:pPr>
            <w:r>
              <w:rPr>
                <w:spacing w:val="-2"/>
                <w:sz w:val="18"/>
              </w:rPr>
              <w:t>33,842,437</w:t>
            </w:r>
          </w:p>
          <w:p>
            <w:pPr>
              <w:pStyle w:val="TableParagraph"/>
              <w:spacing w:before="2"/>
              <w:ind w:left="102"/>
              <w:rPr>
                <w:sz w:val="18"/>
              </w:rPr>
            </w:pPr>
            <w:r>
              <w:rPr>
                <w:spacing w:val="-5"/>
                <w:sz w:val="18"/>
              </w:rPr>
              <w:t>.39</w:t>
            </w:r>
          </w:p>
        </w:tc>
        <w:tc>
          <w:tcPr>
            <w:tcW w:w="342" w:type="dxa"/>
          </w:tcPr>
          <w:p>
            <w:pPr>
              <w:pStyle w:val="TableParagraph"/>
              <w:rPr>
                <w:rFonts w:ascii="Times New Roman"/>
                <w:sz w:val="18"/>
              </w:rPr>
            </w:pPr>
          </w:p>
        </w:tc>
        <w:tc>
          <w:tcPr>
            <w:tcW w:w="1278" w:type="dxa"/>
          </w:tcPr>
          <w:p>
            <w:pPr>
              <w:pStyle w:val="TableParagraph"/>
              <w:spacing w:line="244" w:lineRule="auto"/>
              <w:ind w:left="100" w:right="140"/>
              <w:rPr>
                <w:sz w:val="18"/>
              </w:rPr>
            </w:pPr>
            <w:r>
              <w:rPr>
                <w:spacing w:val="-10"/>
                <w:sz w:val="18"/>
              </w:rPr>
              <w:t>- </w:t>
            </w:r>
            <w:r>
              <w:rPr>
                <w:spacing w:val="-2"/>
                <w:sz w:val="18"/>
              </w:rPr>
              <w:t>33,842,437.</w:t>
            </w:r>
          </w:p>
          <w:p>
            <w:pPr>
              <w:pStyle w:val="TableParagraph"/>
              <w:spacing w:line="210" w:lineRule="exact"/>
              <w:ind w:left="100"/>
              <w:rPr>
                <w:sz w:val="18"/>
              </w:rPr>
            </w:pPr>
            <w:r>
              <w:rPr>
                <w:spacing w:val="-5"/>
                <w:sz w:val="18"/>
              </w:rPr>
              <w:t>39</w:t>
            </w: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933" w:hRule="atLeast"/>
        </w:trPr>
        <w:tc>
          <w:tcPr>
            <w:tcW w:w="800" w:type="dxa"/>
          </w:tcPr>
          <w:p>
            <w:pPr>
              <w:pStyle w:val="TableParagraph"/>
              <w:spacing w:line="242" w:lineRule="auto"/>
              <w:ind w:left="107" w:right="26"/>
              <w:jc w:val="both"/>
              <w:rPr>
                <w:sz w:val="18"/>
              </w:rPr>
            </w:pPr>
            <w:r>
              <w:rPr>
                <w:sz w:val="18"/>
              </w:rPr>
              <w:t>2</w:t>
            </w:r>
            <w:r>
              <w:rPr>
                <w:spacing w:val="22"/>
                <w:sz w:val="18"/>
              </w:rPr>
              <w:t> ．提</w:t>
            </w:r>
            <w:r>
              <w:rPr>
                <w:sz w:val="18"/>
              </w:rPr>
              <w:t> </w:t>
            </w:r>
            <w:r>
              <w:rPr>
                <w:spacing w:val="17"/>
                <w:sz w:val="18"/>
              </w:rPr>
              <w:t>取一般风险准</w:t>
            </w:r>
          </w:p>
          <w:p>
            <w:pPr>
              <w:pStyle w:val="TableParagraph"/>
              <w:spacing w:line="213" w:lineRule="exact" w:before="2"/>
              <w:ind w:left="107"/>
              <w:rPr>
                <w:sz w:val="18"/>
              </w:rPr>
            </w:pPr>
            <w:r>
              <w:rPr>
                <w:spacing w:val="-10"/>
                <w:sz w:val="18"/>
              </w:rPr>
              <w:t>备</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1168" w:hRule="atLeast"/>
        </w:trPr>
        <w:tc>
          <w:tcPr>
            <w:tcW w:w="800" w:type="dxa"/>
          </w:tcPr>
          <w:p>
            <w:pPr>
              <w:pStyle w:val="TableParagraph"/>
              <w:spacing w:line="244" w:lineRule="auto"/>
              <w:ind w:left="107" w:right="26"/>
              <w:rPr>
                <w:sz w:val="18"/>
              </w:rPr>
            </w:pPr>
            <w:r>
              <w:rPr>
                <w:sz w:val="18"/>
              </w:rPr>
              <w:t>3</w:t>
            </w:r>
            <w:r>
              <w:rPr>
                <w:spacing w:val="22"/>
                <w:sz w:val="18"/>
              </w:rPr>
              <w:t> ．对</w:t>
            </w:r>
            <w:r>
              <w:rPr>
                <w:sz w:val="18"/>
              </w:rPr>
              <w:t> </w:t>
            </w:r>
            <w:r>
              <w:rPr>
                <w:spacing w:val="17"/>
                <w:sz w:val="18"/>
              </w:rPr>
              <w:t>所有者</w:t>
            </w:r>
          </w:p>
          <w:p>
            <w:pPr>
              <w:pStyle w:val="TableParagraph"/>
              <w:spacing w:line="242" w:lineRule="auto"/>
              <w:ind w:left="107" w:right="75"/>
              <w:rPr>
                <w:sz w:val="18"/>
              </w:rPr>
            </w:pPr>
            <w:r>
              <w:rPr>
                <w:spacing w:val="15"/>
                <w:sz w:val="18"/>
              </w:rPr>
              <w:t>（</w:t>
            </w:r>
            <w:r>
              <w:rPr>
                <w:spacing w:val="7"/>
                <w:sz w:val="18"/>
              </w:rPr>
              <w:t>或股</w:t>
            </w:r>
            <w:r>
              <w:rPr>
                <w:spacing w:val="21"/>
                <w:sz w:val="18"/>
              </w:rPr>
              <w:t>东）</w:t>
            </w:r>
            <w:r>
              <w:rPr>
                <w:spacing w:val="-10"/>
                <w:sz w:val="18"/>
              </w:rPr>
              <w:t>的</w:t>
            </w:r>
          </w:p>
          <w:p>
            <w:pPr>
              <w:pStyle w:val="TableParagraph"/>
              <w:spacing w:line="213" w:lineRule="exact"/>
              <w:ind w:left="107"/>
              <w:rPr>
                <w:sz w:val="18"/>
              </w:rPr>
            </w:pPr>
            <w:r>
              <w:rPr>
                <w:spacing w:val="-5"/>
                <w:sz w:val="18"/>
              </w:rPr>
              <w:t>分配</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4"/>
              <w:rPr>
                <w:sz w:val="18"/>
              </w:rPr>
            </w:pPr>
          </w:p>
          <w:p>
            <w:pPr>
              <w:pStyle w:val="TableParagraph"/>
              <w:spacing w:line="242" w:lineRule="auto"/>
              <w:ind w:left="100" w:right="140"/>
              <w:rPr>
                <w:sz w:val="18"/>
              </w:rPr>
            </w:pPr>
            <w:r>
              <w:rPr>
                <w:spacing w:val="-10"/>
                <w:sz w:val="18"/>
              </w:rPr>
              <w:t>- </w:t>
            </w:r>
            <w:r>
              <w:rPr>
                <w:spacing w:val="-2"/>
                <w:sz w:val="18"/>
              </w:rPr>
              <w:t>441,538,695</w:t>
            </w:r>
          </w:p>
          <w:p>
            <w:pPr>
              <w:pStyle w:val="TableParagraph"/>
              <w:ind w:left="100"/>
              <w:rPr>
                <w:sz w:val="18"/>
              </w:rPr>
            </w:pPr>
            <w:r>
              <w:rPr>
                <w:spacing w:val="-5"/>
                <w:sz w:val="18"/>
              </w:rPr>
              <w:t>.33</w:t>
            </w:r>
          </w:p>
        </w:tc>
        <w:tc>
          <w:tcPr>
            <w:tcW w:w="342" w:type="dxa"/>
          </w:tcPr>
          <w:p>
            <w:pPr>
              <w:pStyle w:val="TableParagraph"/>
              <w:rPr>
                <w:rFonts w:ascii="Times New Roman"/>
                <w:sz w:val="18"/>
              </w:rPr>
            </w:pPr>
          </w:p>
        </w:tc>
        <w:tc>
          <w:tcPr>
            <w:tcW w:w="770" w:type="dxa"/>
          </w:tcPr>
          <w:p>
            <w:pPr>
              <w:pStyle w:val="TableParagraph"/>
              <w:spacing w:line="242" w:lineRule="auto" w:before="117"/>
              <w:ind w:left="100" w:right="112"/>
              <w:rPr>
                <w:sz w:val="18"/>
              </w:rPr>
            </w:pPr>
            <w:r>
              <w:rPr>
                <w:spacing w:val="-10"/>
                <w:sz w:val="18"/>
              </w:rPr>
              <w:t>- </w:t>
            </w:r>
            <w:r>
              <w:rPr>
                <w:spacing w:val="-2"/>
                <w:sz w:val="18"/>
              </w:rPr>
              <w:t>441,53</w:t>
            </w:r>
          </w:p>
          <w:p>
            <w:pPr>
              <w:pStyle w:val="TableParagraph"/>
              <w:spacing w:before="3"/>
              <w:ind w:left="100"/>
              <w:rPr>
                <w:sz w:val="18"/>
              </w:rPr>
            </w:pPr>
            <w:r>
              <w:rPr>
                <w:spacing w:val="-2"/>
                <w:sz w:val="18"/>
              </w:rPr>
              <w:t>8,695.</w:t>
            </w:r>
          </w:p>
          <w:p>
            <w:pPr>
              <w:pStyle w:val="TableParagraph"/>
              <w:spacing w:before="2"/>
              <w:ind w:left="100"/>
              <w:rPr>
                <w:sz w:val="18"/>
              </w:rPr>
            </w:pPr>
            <w:r>
              <w:rPr>
                <w:spacing w:val="-5"/>
                <w:sz w:val="18"/>
              </w:rPr>
              <w:t>33</w:t>
            </w:r>
          </w:p>
        </w:tc>
        <w:tc>
          <w:tcPr>
            <w:tcW w:w="1281" w:type="dxa"/>
          </w:tcPr>
          <w:p>
            <w:pPr>
              <w:pStyle w:val="TableParagraph"/>
              <w:spacing w:before="4"/>
              <w:rPr>
                <w:sz w:val="18"/>
              </w:rPr>
            </w:pPr>
          </w:p>
          <w:p>
            <w:pPr>
              <w:pStyle w:val="TableParagraph"/>
              <w:spacing w:line="242" w:lineRule="auto"/>
              <w:ind w:left="99" w:right="144"/>
              <w:rPr>
                <w:sz w:val="18"/>
              </w:rPr>
            </w:pPr>
            <w:r>
              <w:rPr>
                <w:spacing w:val="-10"/>
                <w:sz w:val="18"/>
              </w:rPr>
              <w:t>- </w:t>
            </w:r>
            <w:r>
              <w:rPr>
                <w:spacing w:val="-2"/>
                <w:sz w:val="18"/>
              </w:rPr>
              <w:t>217,110,389</w:t>
            </w:r>
          </w:p>
          <w:p>
            <w:pPr>
              <w:pStyle w:val="TableParagraph"/>
              <w:ind w:left="99"/>
              <w:rPr>
                <w:sz w:val="18"/>
              </w:rPr>
            </w:pPr>
            <w:r>
              <w:rPr>
                <w:spacing w:val="-5"/>
                <w:sz w:val="18"/>
              </w:rPr>
              <w:t>.91</w:t>
            </w:r>
          </w:p>
        </w:tc>
        <w:tc>
          <w:tcPr>
            <w:tcW w:w="1336" w:type="dxa"/>
          </w:tcPr>
          <w:p>
            <w:pPr>
              <w:pStyle w:val="TableParagraph"/>
              <w:spacing w:before="4"/>
              <w:rPr>
                <w:sz w:val="18"/>
              </w:rPr>
            </w:pPr>
          </w:p>
          <w:p>
            <w:pPr>
              <w:pStyle w:val="TableParagraph"/>
              <w:spacing w:line="242" w:lineRule="auto"/>
              <w:ind w:left="94" w:right="116"/>
              <w:rPr>
                <w:sz w:val="18"/>
              </w:rPr>
            </w:pPr>
            <w:r>
              <w:rPr>
                <w:spacing w:val="-10"/>
                <w:sz w:val="18"/>
              </w:rPr>
              <w:t>- </w:t>
            </w:r>
            <w:r>
              <w:rPr>
                <w:spacing w:val="-2"/>
                <w:sz w:val="18"/>
              </w:rPr>
              <w:t>658,649,085.</w:t>
            </w:r>
          </w:p>
          <w:p>
            <w:pPr>
              <w:pStyle w:val="TableParagraph"/>
              <w:ind w:left="94"/>
              <w:rPr>
                <w:sz w:val="18"/>
              </w:rPr>
            </w:pPr>
            <w:r>
              <w:rPr>
                <w:spacing w:val="-5"/>
                <w:sz w:val="18"/>
              </w:rPr>
              <w:t>24</w:t>
            </w:r>
          </w:p>
        </w:tc>
      </w:tr>
      <w:tr>
        <w:trPr>
          <w:trHeight w:val="465" w:hRule="atLeast"/>
        </w:trPr>
        <w:tc>
          <w:tcPr>
            <w:tcW w:w="800" w:type="dxa"/>
          </w:tcPr>
          <w:p>
            <w:pPr>
              <w:pStyle w:val="TableParagraph"/>
              <w:spacing w:line="230" w:lineRule="exact"/>
              <w:ind w:left="107"/>
              <w:rPr>
                <w:sz w:val="18"/>
              </w:rPr>
            </w:pPr>
            <w:r>
              <w:rPr>
                <w:sz w:val="18"/>
              </w:rPr>
              <w:t>4</w:t>
            </w:r>
            <w:r>
              <w:rPr>
                <w:spacing w:val="11"/>
                <w:sz w:val="18"/>
              </w:rPr>
              <w:t> ．其</w:t>
            </w:r>
            <w:r>
              <w:rPr>
                <w:spacing w:val="-10"/>
                <w:sz w:val="18"/>
              </w:rPr>
              <w:t> </w:t>
            </w:r>
          </w:p>
          <w:p>
            <w:pPr>
              <w:pStyle w:val="TableParagraph"/>
              <w:spacing w:line="213" w:lineRule="exact" w:before="2"/>
              <w:ind w:left="107"/>
              <w:rPr>
                <w:sz w:val="18"/>
              </w:rPr>
            </w:pPr>
            <w:r>
              <w:rPr>
                <w:spacing w:val="-10"/>
                <w:sz w:val="18"/>
              </w:rPr>
              <w:t>他</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spacing w:before="117"/>
              <w:ind w:left="100"/>
              <w:rPr>
                <w:sz w:val="18"/>
              </w:rPr>
            </w:pPr>
            <w:r>
              <w:rPr>
                <w:spacing w:val="-2"/>
                <w:sz w:val="18"/>
              </w:rPr>
              <w:t>778,800.00</w:t>
            </w:r>
          </w:p>
        </w:tc>
        <w:tc>
          <w:tcPr>
            <w:tcW w:w="342" w:type="dxa"/>
          </w:tcPr>
          <w:p>
            <w:pPr>
              <w:pStyle w:val="TableParagraph"/>
              <w:rPr>
                <w:rFonts w:ascii="Times New Roman"/>
                <w:sz w:val="18"/>
              </w:rPr>
            </w:pPr>
          </w:p>
        </w:tc>
        <w:tc>
          <w:tcPr>
            <w:tcW w:w="770" w:type="dxa"/>
          </w:tcPr>
          <w:p>
            <w:pPr>
              <w:pStyle w:val="TableParagraph"/>
              <w:spacing w:line="230" w:lineRule="exact"/>
              <w:ind w:left="100"/>
              <w:rPr>
                <w:sz w:val="18"/>
              </w:rPr>
            </w:pPr>
            <w:r>
              <w:rPr>
                <w:spacing w:val="-2"/>
                <w:sz w:val="18"/>
              </w:rPr>
              <w:t>778,80</w:t>
            </w:r>
          </w:p>
          <w:p>
            <w:pPr>
              <w:pStyle w:val="TableParagraph"/>
              <w:spacing w:line="213" w:lineRule="exact" w:before="2"/>
              <w:ind w:left="100"/>
              <w:rPr>
                <w:sz w:val="18"/>
              </w:rPr>
            </w:pPr>
            <w:r>
              <w:rPr>
                <w:spacing w:val="-4"/>
                <w:sz w:val="18"/>
              </w:rPr>
              <w:t>0.00</w:t>
            </w:r>
          </w:p>
        </w:tc>
        <w:tc>
          <w:tcPr>
            <w:tcW w:w="1281" w:type="dxa"/>
          </w:tcPr>
          <w:p>
            <w:pPr>
              <w:pStyle w:val="TableParagraph"/>
              <w:rPr>
                <w:rFonts w:ascii="Times New Roman"/>
                <w:sz w:val="18"/>
              </w:rPr>
            </w:pPr>
          </w:p>
        </w:tc>
        <w:tc>
          <w:tcPr>
            <w:tcW w:w="1336" w:type="dxa"/>
          </w:tcPr>
          <w:p>
            <w:pPr>
              <w:pStyle w:val="TableParagraph"/>
              <w:spacing w:before="117"/>
              <w:ind w:left="94"/>
              <w:rPr>
                <w:sz w:val="18"/>
              </w:rPr>
            </w:pPr>
            <w:r>
              <w:rPr>
                <w:spacing w:val="-2"/>
                <w:sz w:val="18"/>
              </w:rPr>
              <w:t>778,800.00</w:t>
            </w:r>
          </w:p>
        </w:tc>
      </w:tr>
      <w:tr>
        <w:trPr>
          <w:trHeight w:val="935" w:hRule="atLeast"/>
        </w:trPr>
        <w:tc>
          <w:tcPr>
            <w:tcW w:w="800" w:type="dxa"/>
          </w:tcPr>
          <w:p>
            <w:pPr>
              <w:pStyle w:val="TableParagraph"/>
              <w:spacing w:line="230" w:lineRule="atLeast"/>
              <w:ind w:left="107" w:right="75"/>
              <w:jc w:val="both"/>
              <w:rPr>
                <w:sz w:val="18"/>
              </w:rPr>
            </w:pPr>
            <w:r>
              <w:rPr>
                <w:spacing w:val="-6"/>
                <w:sz w:val="18"/>
              </w:rPr>
              <w:t>（</w:t>
            </w:r>
            <w:r>
              <w:rPr>
                <w:spacing w:val="-12"/>
                <w:sz w:val="18"/>
              </w:rPr>
              <w:t> 四</w:t>
            </w:r>
            <w:r>
              <w:rPr>
                <w:spacing w:val="-6"/>
                <w:sz w:val="18"/>
              </w:rPr>
              <w:t>）</w:t>
            </w:r>
            <w:r>
              <w:rPr>
                <w:spacing w:val="10"/>
                <w:sz w:val="18"/>
              </w:rPr>
              <w:t>所有者权益内</w:t>
            </w:r>
            <w:r>
              <w:rPr>
                <w:spacing w:val="-4"/>
                <w:sz w:val="18"/>
              </w:rPr>
              <w:t>部结转</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1166" w:hRule="atLeast"/>
        </w:trPr>
        <w:tc>
          <w:tcPr>
            <w:tcW w:w="800" w:type="dxa"/>
          </w:tcPr>
          <w:p>
            <w:pPr>
              <w:pStyle w:val="TableParagraph"/>
              <w:spacing w:line="242" w:lineRule="auto"/>
              <w:ind w:left="107" w:right="26"/>
              <w:jc w:val="both"/>
              <w:rPr>
                <w:sz w:val="18"/>
              </w:rPr>
            </w:pPr>
            <w:r>
              <w:rPr>
                <w:sz w:val="18"/>
              </w:rPr>
              <w:t>1</w:t>
            </w:r>
            <w:r>
              <w:rPr>
                <w:spacing w:val="22"/>
                <w:sz w:val="18"/>
              </w:rPr>
              <w:t> ．资</w:t>
            </w:r>
            <w:r>
              <w:rPr>
                <w:sz w:val="18"/>
              </w:rPr>
              <w:t> </w:t>
            </w:r>
            <w:r>
              <w:rPr>
                <w:spacing w:val="17"/>
                <w:sz w:val="18"/>
              </w:rPr>
              <w:t>本公积转增资</w:t>
            </w:r>
            <w:r>
              <w:rPr>
                <w:spacing w:val="21"/>
                <w:sz w:val="18"/>
              </w:rPr>
              <w:t>本（</w:t>
            </w:r>
            <w:r>
              <w:rPr>
                <w:spacing w:val="11"/>
                <w:sz w:val="18"/>
              </w:rPr>
              <w:t>或</w:t>
            </w:r>
          </w:p>
          <w:p>
            <w:pPr>
              <w:pStyle w:val="TableParagraph"/>
              <w:spacing w:line="213" w:lineRule="exact" w:before="2"/>
              <w:ind w:left="107"/>
              <w:rPr>
                <w:sz w:val="18"/>
              </w:rPr>
            </w:pPr>
            <w:r>
              <w:rPr>
                <w:sz w:val="18"/>
              </w:rPr>
              <w:t>股本</w:t>
            </w:r>
            <w:r>
              <w:rPr>
                <w:spacing w:val="-10"/>
                <w:sz w:val="18"/>
              </w:rPr>
              <w:t>）</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700" w:hRule="atLeast"/>
        </w:trPr>
        <w:tc>
          <w:tcPr>
            <w:tcW w:w="800" w:type="dxa"/>
          </w:tcPr>
          <w:p>
            <w:pPr>
              <w:pStyle w:val="TableParagraph"/>
              <w:ind w:left="107"/>
              <w:rPr>
                <w:sz w:val="18"/>
              </w:rPr>
            </w:pPr>
            <w:r>
              <w:rPr>
                <w:sz w:val="18"/>
              </w:rPr>
              <w:t>2</w:t>
            </w:r>
            <w:r>
              <w:rPr>
                <w:spacing w:val="11"/>
                <w:sz w:val="18"/>
              </w:rPr>
              <w:t> ．盈</w:t>
            </w:r>
            <w:r>
              <w:rPr>
                <w:spacing w:val="-10"/>
                <w:sz w:val="18"/>
              </w:rPr>
              <w:t> </w:t>
            </w:r>
          </w:p>
          <w:p>
            <w:pPr>
              <w:pStyle w:val="TableParagraph"/>
              <w:spacing w:line="230" w:lineRule="atLeast"/>
              <w:ind w:left="107" w:right="75"/>
              <w:rPr>
                <w:sz w:val="18"/>
              </w:rPr>
            </w:pPr>
            <w:r>
              <w:rPr>
                <w:spacing w:val="10"/>
                <w:sz w:val="18"/>
              </w:rPr>
              <w:t>余公积转增资</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674" w:left="1420" w:right="10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0"/>
        <w:gridCol w:w="1124"/>
        <w:gridCol w:w="344"/>
        <w:gridCol w:w="459"/>
        <w:gridCol w:w="238"/>
        <w:gridCol w:w="1278"/>
        <w:gridCol w:w="1030"/>
        <w:gridCol w:w="975"/>
        <w:gridCol w:w="1141"/>
        <w:gridCol w:w="1141"/>
        <w:gridCol w:w="342"/>
        <w:gridCol w:w="1278"/>
        <w:gridCol w:w="342"/>
        <w:gridCol w:w="770"/>
        <w:gridCol w:w="1281"/>
        <w:gridCol w:w="1336"/>
      </w:tblGrid>
      <w:tr>
        <w:trPr>
          <w:trHeight w:val="465" w:hRule="atLeast"/>
        </w:trPr>
        <w:tc>
          <w:tcPr>
            <w:tcW w:w="800" w:type="dxa"/>
          </w:tcPr>
          <w:p>
            <w:pPr>
              <w:pStyle w:val="TableParagraph"/>
              <w:ind w:left="107"/>
              <w:rPr>
                <w:sz w:val="18"/>
              </w:rPr>
            </w:pPr>
            <w:r>
              <w:rPr>
                <w:spacing w:val="21"/>
                <w:sz w:val="18"/>
              </w:rPr>
              <w:t>本（</w:t>
            </w:r>
            <w:r>
              <w:rPr>
                <w:spacing w:val="11"/>
                <w:sz w:val="18"/>
              </w:rPr>
              <w:t>或</w:t>
            </w:r>
          </w:p>
          <w:p>
            <w:pPr>
              <w:pStyle w:val="TableParagraph"/>
              <w:spacing w:line="213" w:lineRule="exact" w:before="2"/>
              <w:ind w:left="107"/>
              <w:rPr>
                <w:sz w:val="18"/>
              </w:rPr>
            </w:pPr>
            <w:r>
              <w:rPr>
                <w:sz w:val="18"/>
              </w:rPr>
              <w:t>股本</w:t>
            </w:r>
            <w:r>
              <w:rPr>
                <w:spacing w:val="-10"/>
                <w:sz w:val="18"/>
              </w:rPr>
              <w:t>）</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935" w:hRule="atLeast"/>
        </w:trPr>
        <w:tc>
          <w:tcPr>
            <w:tcW w:w="800" w:type="dxa"/>
          </w:tcPr>
          <w:p>
            <w:pPr>
              <w:pStyle w:val="TableParagraph"/>
              <w:spacing w:line="230" w:lineRule="atLeast"/>
              <w:ind w:left="107" w:right="26"/>
              <w:jc w:val="both"/>
              <w:rPr>
                <w:sz w:val="18"/>
              </w:rPr>
            </w:pPr>
            <w:r>
              <w:rPr>
                <w:sz w:val="18"/>
              </w:rPr>
              <w:t>3</w:t>
            </w:r>
            <w:r>
              <w:rPr>
                <w:spacing w:val="22"/>
                <w:sz w:val="18"/>
              </w:rPr>
              <w:t> ．盈</w:t>
            </w:r>
            <w:r>
              <w:rPr>
                <w:sz w:val="18"/>
              </w:rPr>
              <w:t> </w:t>
            </w:r>
            <w:r>
              <w:rPr>
                <w:spacing w:val="17"/>
                <w:sz w:val="18"/>
              </w:rPr>
              <w:t>余公积弥补亏</w:t>
            </w:r>
            <w:r>
              <w:rPr>
                <w:spacing w:val="-10"/>
                <w:sz w:val="18"/>
              </w:rPr>
              <w:t>损</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1399" w:hRule="atLeast"/>
        </w:trPr>
        <w:tc>
          <w:tcPr>
            <w:tcW w:w="800" w:type="dxa"/>
          </w:tcPr>
          <w:p>
            <w:pPr>
              <w:pStyle w:val="TableParagraph"/>
              <w:spacing w:line="242" w:lineRule="auto"/>
              <w:ind w:left="107" w:right="26"/>
              <w:jc w:val="both"/>
              <w:rPr>
                <w:sz w:val="18"/>
              </w:rPr>
            </w:pPr>
            <w:r>
              <w:rPr>
                <w:sz w:val="18"/>
              </w:rPr>
              <w:t>4</w:t>
            </w:r>
            <w:r>
              <w:rPr>
                <w:spacing w:val="22"/>
                <w:sz w:val="18"/>
              </w:rPr>
              <w:t> ．设</w:t>
            </w:r>
            <w:r>
              <w:rPr>
                <w:sz w:val="18"/>
              </w:rPr>
              <w:t> </w:t>
            </w:r>
            <w:r>
              <w:rPr>
                <w:spacing w:val="17"/>
                <w:sz w:val="18"/>
              </w:rPr>
              <w:t>定受益计划变动额结转留存</w:t>
            </w:r>
          </w:p>
          <w:p>
            <w:pPr>
              <w:pStyle w:val="TableParagraph"/>
              <w:spacing w:line="213" w:lineRule="exact" w:before="2"/>
              <w:ind w:left="107"/>
              <w:rPr>
                <w:sz w:val="18"/>
              </w:rPr>
            </w:pPr>
            <w:r>
              <w:rPr>
                <w:spacing w:val="-5"/>
                <w:sz w:val="18"/>
              </w:rPr>
              <w:t>收益</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1168" w:hRule="atLeast"/>
        </w:trPr>
        <w:tc>
          <w:tcPr>
            <w:tcW w:w="800" w:type="dxa"/>
          </w:tcPr>
          <w:p>
            <w:pPr>
              <w:pStyle w:val="TableParagraph"/>
              <w:spacing w:line="242" w:lineRule="auto" w:before="2"/>
              <w:ind w:left="107" w:right="26"/>
              <w:jc w:val="both"/>
              <w:rPr>
                <w:sz w:val="18"/>
              </w:rPr>
            </w:pPr>
            <w:r>
              <w:rPr>
                <w:sz w:val="18"/>
              </w:rPr>
              <w:t>5</w:t>
            </w:r>
            <w:r>
              <w:rPr>
                <w:spacing w:val="22"/>
                <w:sz w:val="18"/>
              </w:rPr>
              <w:t> ．其</w:t>
            </w:r>
            <w:r>
              <w:rPr>
                <w:sz w:val="18"/>
              </w:rPr>
              <w:t> </w:t>
            </w:r>
            <w:r>
              <w:rPr>
                <w:spacing w:val="17"/>
                <w:sz w:val="18"/>
              </w:rPr>
              <w:t>他综合收益结转留存</w:t>
            </w:r>
          </w:p>
          <w:p>
            <w:pPr>
              <w:pStyle w:val="TableParagraph"/>
              <w:spacing w:line="213" w:lineRule="exact" w:before="2"/>
              <w:ind w:left="107"/>
              <w:rPr>
                <w:sz w:val="18"/>
              </w:rPr>
            </w:pPr>
            <w:r>
              <w:rPr>
                <w:spacing w:val="-5"/>
                <w:sz w:val="18"/>
              </w:rPr>
              <w:t>收益</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467" w:hRule="atLeast"/>
        </w:trPr>
        <w:tc>
          <w:tcPr>
            <w:tcW w:w="800" w:type="dxa"/>
          </w:tcPr>
          <w:p>
            <w:pPr>
              <w:pStyle w:val="TableParagraph"/>
              <w:ind w:left="107"/>
              <w:rPr>
                <w:sz w:val="18"/>
              </w:rPr>
            </w:pPr>
            <w:r>
              <w:rPr>
                <w:sz w:val="18"/>
              </w:rPr>
              <w:t>6</w:t>
            </w:r>
            <w:r>
              <w:rPr>
                <w:spacing w:val="11"/>
                <w:sz w:val="18"/>
              </w:rPr>
              <w:t> ．其</w:t>
            </w:r>
            <w:r>
              <w:rPr>
                <w:spacing w:val="-10"/>
                <w:sz w:val="18"/>
              </w:rPr>
              <w:t> </w:t>
            </w:r>
          </w:p>
          <w:p>
            <w:pPr>
              <w:pStyle w:val="TableParagraph"/>
              <w:spacing w:line="215" w:lineRule="exact" w:before="2"/>
              <w:ind w:left="107"/>
              <w:rPr>
                <w:sz w:val="18"/>
              </w:rPr>
            </w:pPr>
            <w:r>
              <w:rPr>
                <w:spacing w:val="-10"/>
                <w:sz w:val="18"/>
              </w:rPr>
              <w:t>他</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rPr>
                <w:rFonts w:ascii="Times New Roman"/>
                <w:sz w:val="18"/>
              </w:rPr>
            </w:pP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700" w:hRule="atLeast"/>
        </w:trPr>
        <w:tc>
          <w:tcPr>
            <w:tcW w:w="800" w:type="dxa"/>
          </w:tcPr>
          <w:p>
            <w:pPr>
              <w:pStyle w:val="TableParagraph"/>
              <w:spacing w:line="242" w:lineRule="auto"/>
              <w:ind w:left="107" w:right="75"/>
              <w:rPr>
                <w:sz w:val="18"/>
              </w:rPr>
            </w:pPr>
            <w:r>
              <w:rPr>
                <w:spacing w:val="15"/>
                <w:sz w:val="18"/>
              </w:rPr>
              <w:t>（五</w:t>
            </w:r>
            <w:r>
              <w:rPr>
                <w:sz w:val="18"/>
              </w:rPr>
              <w:t>） </w:t>
            </w:r>
            <w:r>
              <w:rPr>
                <w:spacing w:val="10"/>
                <w:sz w:val="18"/>
              </w:rPr>
              <w:t>专项储</w:t>
            </w:r>
          </w:p>
          <w:p>
            <w:pPr>
              <w:pStyle w:val="TableParagraph"/>
              <w:spacing w:line="215" w:lineRule="exact"/>
              <w:ind w:left="107"/>
              <w:rPr>
                <w:sz w:val="18"/>
              </w:rPr>
            </w:pPr>
            <w:r>
              <w:rPr>
                <w:spacing w:val="-10"/>
                <w:sz w:val="18"/>
              </w:rPr>
              <w:t>备</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spacing w:before="115"/>
              <w:ind w:left="103"/>
              <w:rPr>
                <w:sz w:val="18"/>
              </w:rPr>
            </w:pPr>
            <w:r>
              <w:rPr>
                <w:spacing w:val="-2"/>
                <w:sz w:val="18"/>
              </w:rPr>
              <w:t>10,125,116</w:t>
            </w:r>
          </w:p>
          <w:p>
            <w:pPr>
              <w:pStyle w:val="TableParagraph"/>
              <w:spacing w:before="5"/>
              <w:ind w:left="103"/>
              <w:rPr>
                <w:sz w:val="18"/>
              </w:rPr>
            </w:pPr>
            <w:r>
              <w:rPr>
                <w:spacing w:val="-5"/>
                <w:sz w:val="18"/>
              </w:rPr>
              <w:t>.46</w:t>
            </w: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spacing w:line="230" w:lineRule="exact"/>
              <w:ind w:left="100"/>
              <w:rPr>
                <w:sz w:val="18"/>
              </w:rPr>
            </w:pPr>
            <w:r>
              <w:rPr>
                <w:spacing w:val="-2"/>
                <w:sz w:val="18"/>
              </w:rPr>
              <w:t>10,125</w:t>
            </w:r>
          </w:p>
          <w:p>
            <w:pPr>
              <w:pStyle w:val="TableParagraph"/>
              <w:spacing w:before="2"/>
              <w:ind w:left="100"/>
              <w:rPr>
                <w:sz w:val="18"/>
              </w:rPr>
            </w:pPr>
            <w:r>
              <w:rPr>
                <w:spacing w:val="-2"/>
                <w:sz w:val="18"/>
              </w:rPr>
              <w:t>,116.4</w:t>
            </w:r>
          </w:p>
          <w:p>
            <w:pPr>
              <w:pStyle w:val="TableParagraph"/>
              <w:spacing w:line="215" w:lineRule="exact" w:before="2"/>
              <w:ind w:left="100"/>
              <w:rPr>
                <w:sz w:val="18"/>
              </w:rPr>
            </w:pPr>
            <w:r>
              <w:rPr>
                <w:spacing w:val="-10"/>
                <w:sz w:val="18"/>
              </w:rPr>
              <w:t>6</w:t>
            </w:r>
          </w:p>
        </w:tc>
        <w:tc>
          <w:tcPr>
            <w:tcW w:w="1281" w:type="dxa"/>
          </w:tcPr>
          <w:p>
            <w:pPr>
              <w:pStyle w:val="TableParagraph"/>
              <w:spacing w:line="242" w:lineRule="auto"/>
              <w:ind w:left="99" w:right="144"/>
              <w:rPr>
                <w:sz w:val="18"/>
              </w:rPr>
            </w:pPr>
            <w:r>
              <w:rPr>
                <w:spacing w:val="-10"/>
                <w:sz w:val="18"/>
              </w:rPr>
              <w:t>- </w:t>
            </w:r>
            <w:r>
              <w:rPr>
                <w:spacing w:val="-2"/>
                <w:sz w:val="18"/>
              </w:rPr>
              <w:t>4,263,290.4</w:t>
            </w:r>
          </w:p>
          <w:p>
            <w:pPr>
              <w:pStyle w:val="TableParagraph"/>
              <w:spacing w:line="215" w:lineRule="exact"/>
              <w:ind w:left="99"/>
              <w:rPr>
                <w:sz w:val="18"/>
              </w:rPr>
            </w:pPr>
            <w:r>
              <w:rPr>
                <w:spacing w:val="-10"/>
                <w:sz w:val="18"/>
              </w:rPr>
              <w:t>8</w:t>
            </w:r>
          </w:p>
        </w:tc>
        <w:tc>
          <w:tcPr>
            <w:tcW w:w="1336" w:type="dxa"/>
          </w:tcPr>
          <w:p>
            <w:pPr>
              <w:pStyle w:val="TableParagraph"/>
              <w:spacing w:before="1"/>
              <w:rPr>
                <w:sz w:val="18"/>
              </w:rPr>
            </w:pPr>
          </w:p>
          <w:p>
            <w:pPr>
              <w:pStyle w:val="TableParagraph"/>
              <w:spacing w:before="1"/>
              <w:ind w:left="94"/>
              <w:rPr>
                <w:sz w:val="18"/>
              </w:rPr>
            </w:pPr>
            <w:r>
              <w:rPr>
                <w:spacing w:val="-2"/>
                <w:sz w:val="18"/>
              </w:rPr>
              <w:t>5,861,825.98</w:t>
            </w:r>
          </w:p>
        </w:tc>
      </w:tr>
      <w:tr>
        <w:trPr>
          <w:trHeight w:val="698" w:hRule="atLeast"/>
        </w:trPr>
        <w:tc>
          <w:tcPr>
            <w:tcW w:w="800" w:type="dxa"/>
          </w:tcPr>
          <w:p>
            <w:pPr>
              <w:pStyle w:val="TableParagraph"/>
              <w:spacing w:line="242" w:lineRule="auto"/>
              <w:ind w:left="107" w:right="26"/>
              <w:rPr>
                <w:sz w:val="18"/>
              </w:rPr>
            </w:pPr>
            <w:r>
              <w:rPr>
                <w:sz w:val="18"/>
              </w:rPr>
              <w:t>1</w:t>
            </w:r>
            <w:r>
              <w:rPr>
                <w:spacing w:val="22"/>
                <w:sz w:val="18"/>
              </w:rPr>
              <w:t> ．本</w:t>
            </w:r>
            <w:r>
              <w:rPr>
                <w:sz w:val="18"/>
              </w:rPr>
              <w:t> </w:t>
            </w:r>
            <w:r>
              <w:rPr>
                <w:spacing w:val="-4"/>
                <w:sz w:val="18"/>
              </w:rPr>
              <w:t>期提取</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spacing w:before="115"/>
              <w:ind w:left="103"/>
              <w:rPr>
                <w:sz w:val="18"/>
              </w:rPr>
            </w:pPr>
            <w:r>
              <w:rPr>
                <w:spacing w:val="-2"/>
                <w:sz w:val="18"/>
              </w:rPr>
              <w:t>87,728,648</w:t>
            </w:r>
          </w:p>
          <w:p>
            <w:pPr>
              <w:pStyle w:val="TableParagraph"/>
              <w:spacing w:before="4"/>
              <w:ind w:left="103"/>
              <w:rPr>
                <w:sz w:val="18"/>
              </w:rPr>
            </w:pPr>
            <w:r>
              <w:rPr>
                <w:spacing w:val="-5"/>
                <w:sz w:val="18"/>
              </w:rPr>
              <w:t>.84</w:t>
            </w: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ind w:left="100"/>
              <w:rPr>
                <w:sz w:val="18"/>
              </w:rPr>
            </w:pPr>
            <w:r>
              <w:rPr>
                <w:spacing w:val="-2"/>
                <w:sz w:val="18"/>
              </w:rPr>
              <w:t>87,728</w:t>
            </w:r>
          </w:p>
          <w:p>
            <w:pPr>
              <w:pStyle w:val="TableParagraph"/>
              <w:spacing w:before="2"/>
              <w:ind w:left="100"/>
              <w:rPr>
                <w:sz w:val="18"/>
              </w:rPr>
            </w:pPr>
            <w:r>
              <w:rPr>
                <w:spacing w:val="-2"/>
                <w:sz w:val="18"/>
              </w:rPr>
              <w:t>,648.8</w:t>
            </w:r>
          </w:p>
          <w:p>
            <w:pPr>
              <w:pStyle w:val="TableParagraph"/>
              <w:spacing w:line="213" w:lineRule="exact" w:before="2"/>
              <w:ind w:left="100"/>
              <w:rPr>
                <w:sz w:val="18"/>
              </w:rPr>
            </w:pPr>
            <w:r>
              <w:rPr>
                <w:spacing w:val="-10"/>
                <w:sz w:val="18"/>
              </w:rPr>
              <w:t>4</w:t>
            </w:r>
          </w:p>
        </w:tc>
        <w:tc>
          <w:tcPr>
            <w:tcW w:w="1281" w:type="dxa"/>
          </w:tcPr>
          <w:p>
            <w:pPr>
              <w:pStyle w:val="TableParagraph"/>
              <w:spacing w:before="115"/>
              <w:ind w:left="99"/>
              <w:rPr>
                <w:sz w:val="18"/>
              </w:rPr>
            </w:pPr>
            <w:r>
              <w:rPr>
                <w:spacing w:val="-2"/>
                <w:sz w:val="18"/>
              </w:rPr>
              <w:t>33,296,296.</w:t>
            </w:r>
          </w:p>
          <w:p>
            <w:pPr>
              <w:pStyle w:val="TableParagraph"/>
              <w:spacing w:before="4"/>
              <w:ind w:left="99"/>
              <w:rPr>
                <w:sz w:val="18"/>
              </w:rPr>
            </w:pPr>
            <w:r>
              <w:rPr>
                <w:spacing w:val="-5"/>
                <w:sz w:val="18"/>
              </w:rPr>
              <w:t>30</w:t>
            </w:r>
          </w:p>
        </w:tc>
        <w:tc>
          <w:tcPr>
            <w:tcW w:w="1336" w:type="dxa"/>
          </w:tcPr>
          <w:p>
            <w:pPr>
              <w:pStyle w:val="TableParagraph"/>
              <w:spacing w:before="115"/>
              <w:ind w:left="94"/>
              <w:rPr>
                <w:sz w:val="18"/>
              </w:rPr>
            </w:pPr>
            <w:r>
              <w:rPr>
                <w:spacing w:val="-2"/>
                <w:sz w:val="18"/>
              </w:rPr>
              <w:t>121,024,945.</w:t>
            </w:r>
          </w:p>
          <w:p>
            <w:pPr>
              <w:pStyle w:val="TableParagraph"/>
              <w:spacing w:before="4"/>
              <w:ind w:left="94"/>
              <w:rPr>
                <w:sz w:val="18"/>
              </w:rPr>
            </w:pPr>
            <w:r>
              <w:rPr>
                <w:spacing w:val="-5"/>
                <w:sz w:val="18"/>
              </w:rPr>
              <w:t>14</w:t>
            </w:r>
          </w:p>
        </w:tc>
      </w:tr>
      <w:tr>
        <w:trPr>
          <w:trHeight w:val="935" w:hRule="atLeast"/>
        </w:trPr>
        <w:tc>
          <w:tcPr>
            <w:tcW w:w="800" w:type="dxa"/>
          </w:tcPr>
          <w:p>
            <w:pPr>
              <w:pStyle w:val="TableParagraph"/>
              <w:spacing w:line="242" w:lineRule="auto" w:before="2"/>
              <w:ind w:left="107" w:right="26"/>
              <w:rPr>
                <w:sz w:val="18"/>
              </w:rPr>
            </w:pPr>
            <w:r>
              <w:rPr>
                <w:sz w:val="18"/>
              </w:rPr>
              <w:t>2</w:t>
            </w:r>
            <w:r>
              <w:rPr>
                <w:spacing w:val="22"/>
                <w:sz w:val="18"/>
              </w:rPr>
              <w:t> ．本</w:t>
            </w:r>
            <w:r>
              <w:rPr>
                <w:sz w:val="18"/>
              </w:rPr>
              <w:t> </w:t>
            </w:r>
            <w:r>
              <w:rPr>
                <w:spacing w:val="-4"/>
                <w:sz w:val="18"/>
              </w:rPr>
              <w:t>期使用</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spacing w:line="244" w:lineRule="auto" w:before="117"/>
              <w:ind w:left="103" w:right="88"/>
              <w:rPr>
                <w:sz w:val="18"/>
              </w:rPr>
            </w:pPr>
            <w:r>
              <w:rPr>
                <w:spacing w:val="-10"/>
                <w:sz w:val="18"/>
              </w:rPr>
              <w:t>- </w:t>
            </w:r>
            <w:r>
              <w:rPr>
                <w:spacing w:val="-2"/>
                <w:sz w:val="18"/>
              </w:rPr>
              <w:t>77,603,532</w:t>
            </w:r>
          </w:p>
          <w:p>
            <w:pPr>
              <w:pStyle w:val="TableParagraph"/>
              <w:spacing w:line="228" w:lineRule="exact"/>
              <w:ind w:left="103"/>
              <w:rPr>
                <w:sz w:val="18"/>
              </w:rPr>
            </w:pPr>
            <w:r>
              <w:rPr>
                <w:spacing w:val="-5"/>
                <w:sz w:val="18"/>
              </w:rPr>
              <w:t>.38</w:t>
            </w: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spacing w:line="242" w:lineRule="auto" w:before="2"/>
              <w:ind w:left="100" w:right="112"/>
              <w:rPr>
                <w:sz w:val="18"/>
              </w:rPr>
            </w:pPr>
            <w:r>
              <w:rPr>
                <w:spacing w:val="-10"/>
                <w:sz w:val="18"/>
              </w:rPr>
              <w:t>- </w:t>
            </w:r>
            <w:r>
              <w:rPr>
                <w:spacing w:val="-2"/>
                <w:sz w:val="18"/>
              </w:rPr>
              <w:t>77,603</w:t>
            </w:r>
          </w:p>
          <w:p>
            <w:pPr>
              <w:pStyle w:val="TableParagraph"/>
              <w:spacing w:line="230" w:lineRule="exact"/>
              <w:ind w:left="100"/>
              <w:rPr>
                <w:sz w:val="18"/>
              </w:rPr>
            </w:pPr>
            <w:r>
              <w:rPr>
                <w:spacing w:val="-2"/>
                <w:sz w:val="18"/>
              </w:rPr>
              <w:t>,532.3</w:t>
            </w:r>
          </w:p>
          <w:p>
            <w:pPr>
              <w:pStyle w:val="TableParagraph"/>
              <w:spacing w:line="215" w:lineRule="exact" w:before="2"/>
              <w:ind w:left="100"/>
              <w:rPr>
                <w:sz w:val="18"/>
              </w:rPr>
            </w:pPr>
            <w:r>
              <w:rPr>
                <w:spacing w:val="-10"/>
                <w:sz w:val="18"/>
              </w:rPr>
              <w:t>8</w:t>
            </w:r>
          </w:p>
        </w:tc>
        <w:tc>
          <w:tcPr>
            <w:tcW w:w="1281" w:type="dxa"/>
          </w:tcPr>
          <w:p>
            <w:pPr>
              <w:pStyle w:val="TableParagraph"/>
              <w:spacing w:line="244" w:lineRule="auto" w:before="117"/>
              <w:ind w:left="99" w:right="144"/>
              <w:rPr>
                <w:sz w:val="18"/>
              </w:rPr>
            </w:pPr>
            <w:r>
              <w:rPr>
                <w:spacing w:val="-10"/>
                <w:sz w:val="18"/>
              </w:rPr>
              <w:t>- </w:t>
            </w:r>
            <w:r>
              <w:rPr>
                <w:spacing w:val="-2"/>
                <w:sz w:val="18"/>
              </w:rPr>
              <w:t>37,559,586.</w:t>
            </w:r>
          </w:p>
          <w:p>
            <w:pPr>
              <w:pStyle w:val="TableParagraph"/>
              <w:spacing w:line="228" w:lineRule="exact"/>
              <w:ind w:left="99"/>
              <w:rPr>
                <w:sz w:val="18"/>
              </w:rPr>
            </w:pPr>
            <w:r>
              <w:rPr>
                <w:spacing w:val="-5"/>
                <w:sz w:val="18"/>
              </w:rPr>
              <w:t>78</w:t>
            </w:r>
          </w:p>
        </w:tc>
        <w:tc>
          <w:tcPr>
            <w:tcW w:w="1336" w:type="dxa"/>
          </w:tcPr>
          <w:p>
            <w:pPr>
              <w:pStyle w:val="TableParagraph"/>
              <w:spacing w:line="244" w:lineRule="auto" w:before="117"/>
              <w:ind w:left="94" w:right="116"/>
              <w:rPr>
                <w:sz w:val="18"/>
              </w:rPr>
            </w:pPr>
            <w:r>
              <w:rPr>
                <w:spacing w:val="-10"/>
                <w:sz w:val="18"/>
              </w:rPr>
              <w:t>- </w:t>
            </w:r>
            <w:r>
              <w:rPr>
                <w:spacing w:val="-2"/>
                <w:sz w:val="18"/>
              </w:rPr>
              <w:t>115,163,119.</w:t>
            </w:r>
          </w:p>
          <w:p>
            <w:pPr>
              <w:pStyle w:val="TableParagraph"/>
              <w:spacing w:line="228" w:lineRule="exact"/>
              <w:ind w:left="94"/>
              <w:rPr>
                <w:sz w:val="18"/>
              </w:rPr>
            </w:pPr>
            <w:r>
              <w:rPr>
                <w:spacing w:val="-5"/>
                <w:sz w:val="18"/>
              </w:rPr>
              <w:t>16</w:t>
            </w:r>
          </w:p>
        </w:tc>
      </w:tr>
      <w:tr>
        <w:trPr>
          <w:trHeight w:val="465" w:hRule="atLeast"/>
        </w:trPr>
        <w:tc>
          <w:tcPr>
            <w:tcW w:w="800" w:type="dxa"/>
          </w:tcPr>
          <w:p>
            <w:pPr>
              <w:pStyle w:val="TableParagraph"/>
              <w:ind w:left="107"/>
              <w:rPr>
                <w:sz w:val="18"/>
              </w:rPr>
            </w:pPr>
            <w:r>
              <w:rPr>
                <w:spacing w:val="21"/>
                <w:sz w:val="18"/>
              </w:rPr>
              <w:t>（六</w:t>
            </w:r>
            <w:r>
              <w:rPr>
                <w:spacing w:val="-10"/>
                <w:sz w:val="18"/>
              </w:rPr>
              <w:t>） </w:t>
            </w:r>
          </w:p>
          <w:p>
            <w:pPr>
              <w:pStyle w:val="TableParagraph"/>
              <w:spacing w:line="213" w:lineRule="exact" w:before="2"/>
              <w:ind w:left="107"/>
              <w:rPr>
                <w:sz w:val="18"/>
              </w:rPr>
            </w:pPr>
            <w:r>
              <w:rPr>
                <w:spacing w:val="-5"/>
                <w:sz w:val="18"/>
              </w:rPr>
              <w:t>其他</w:t>
            </w:r>
          </w:p>
        </w:tc>
        <w:tc>
          <w:tcPr>
            <w:tcW w:w="1124" w:type="dxa"/>
          </w:tcPr>
          <w:p>
            <w:pPr>
              <w:pStyle w:val="TableParagraph"/>
              <w:rPr>
                <w:rFonts w:ascii="Times New Roman"/>
                <w:sz w:val="18"/>
              </w:rPr>
            </w:pP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rPr>
                <w:rFonts w:ascii="Times New Roman"/>
                <w:sz w:val="18"/>
              </w:rPr>
            </w:pPr>
          </w:p>
        </w:tc>
        <w:tc>
          <w:tcPr>
            <w:tcW w:w="1030" w:type="dxa"/>
          </w:tcPr>
          <w:p>
            <w:pPr>
              <w:pStyle w:val="TableParagraph"/>
              <w:rPr>
                <w:rFonts w:ascii="Times New Roman"/>
                <w:sz w:val="18"/>
              </w:rPr>
            </w:pPr>
          </w:p>
        </w:tc>
        <w:tc>
          <w:tcPr>
            <w:tcW w:w="975" w:type="dxa"/>
          </w:tcPr>
          <w:p>
            <w:pPr>
              <w:pStyle w:val="TableParagraph"/>
              <w:rPr>
                <w:rFonts w:ascii="Times New Roman"/>
                <w:sz w:val="18"/>
              </w:rPr>
            </w:pPr>
          </w:p>
        </w:tc>
        <w:tc>
          <w:tcPr>
            <w:tcW w:w="1141" w:type="dxa"/>
          </w:tcPr>
          <w:p>
            <w:pPr>
              <w:pStyle w:val="TableParagraph"/>
              <w:rPr>
                <w:rFonts w:ascii="Times New Roman"/>
                <w:sz w:val="18"/>
              </w:rPr>
            </w:pPr>
          </w:p>
        </w:tc>
        <w:tc>
          <w:tcPr>
            <w:tcW w:w="1141" w:type="dxa"/>
          </w:tcPr>
          <w:p>
            <w:pPr>
              <w:pStyle w:val="TableParagraph"/>
              <w:rPr>
                <w:rFonts w:ascii="Times New Roman"/>
                <w:sz w:val="18"/>
              </w:rPr>
            </w:pPr>
          </w:p>
        </w:tc>
        <w:tc>
          <w:tcPr>
            <w:tcW w:w="342" w:type="dxa"/>
          </w:tcPr>
          <w:p>
            <w:pPr>
              <w:pStyle w:val="TableParagraph"/>
              <w:rPr>
                <w:rFonts w:ascii="Times New Roman"/>
                <w:sz w:val="18"/>
              </w:rPr>
            </w:pPr>
          </w:p>
        </w:tc>
        <w:tc>
          <w:tcPr>
            <w:tcW w:w="1278" w:type="dxa"/>
          </w:tcPr>
          <w:p>
            <w:pPr>
              <w:pStyle w:val="TableParagraph"/>
              <w:rPr>
                <w:rFonts w:ascii="Times New Roman"/>
                <w:sz w:val="18"/>
              </w:rPr>
            </w:pPr>
          </w:p>
        </w:tc>
        <w:tc>
          <w:tcPr>
            <w:tcW w:w="342" w:type="dxa"/>
          </w:tcPr>
          <w:p>
            <w:pPr>
              <w:pStyle w:val="TableParagraph"/>
              <w:rPr>
                <w:rFonts w:ascii="Times New Roman"/>
                <w:sz w:val="18"/>
              </w:rPr>
            </w:pPr>
          </w:p>
        </w:tc>
        <w:tc>
          <w:tcPr>
            <w:tcW w:w="770" w:type="dxa"/>
          </w:tcPr>
          <w:p>
            <w:pPr>
              <w:pStyle w:val="TableParagraph"/>
              <w:spacing w:before="117"/>
              <w:ind w:left="100"/>
              <w:rPr>
                <w:sz w:val="18"/>
              </w:rPr>
            </w:pPr>
            <w:r>
              <w:rPr>
                <w:spacing w:val="-4"/>
                <w:sz w:val="18"/>
              </w:rPr>
              <w:t>0.00</w:t>
            </w:r>
          </w:p>
        </w:tc>
        <w:tc>
          <w:tcPr>
            <w:tcW w:w="1281" w:type="dxa"/>
          </w:tcPr>
          <w:p>
            <w:pPr>
              <w:pStyle w:val="TableParagraph"/>
              <w:rPr>
                <w:rFonts w:ascii="Times New Roman"/>
                <w:sz w:val="18"/>
              </w:rPr>
            </w:pPr>
          </w:p>
        </w:tc>
        <w:tc>
          <w:tcPr>
            <w:tcW w:w="1336" w:type="dxa"/>
          </w:tcPr>
          <w:p>
            <w:pPr>
              <w:pStyle w:val="TableParagraph"/>
              <w:rPr>
                <w:rFonts w:ascii="Times New Roman"/>
                <w:sz w:val="18"/>
              </w:rPr>
            </w:pPr>
          </w:p>
        </w:tc>
      </w:tr>
      <w:tr>
        <w:trPr>
          <w:trHeight w:val="703" w:hRule="atLeast"/>
        </w:trPr>
        <w:tc>
          <w:tcPr>
            <w:tcW w:w="800" w:type="dxa"/>
          </w:tcPr>
          <w:p>
            <w:pPr>
              <w:pStyle w:val="TableParagraph"/>
              <w:spacing w:before="2"/>
              <w:ind w:left="107"/>
              <w:rPr>
                <w:sz w:val="18"/>
              </w:rPr>
            </w:pPr>
            <w:r>
              <w:rPr>
                <w:spacing w:val="17"/>
                <w:sz w:val="18"/>
              </w:rPr>
              <w:t>四、本</w:t>
            </w:r>
          </w:p>
          <w:p>
            <w:pPr>
              <w:pStyle w:val="TableParagraph"/>
              <w:spacing w:line="230" w:lineRule="atLeast"/>
              <w:ind w:left="107" w:right="75"/>
              <w:rPr>
                <w:sz w:val="18"/>
              </w:rPr>
            </w:pPr>
            <w:r>
              <w:rPr>
                <w:spacing w:val="10"/>
                <w:sz w:val="18"/>
              </w:rPr>
              <w:t>期期末</w:t>
            </w:r>
            <w:r>
              <w:rPr>
                <w:spacing w:val="-6"/>
                <w:sz w:val="18"/>
              </w:rPr>
              <w:t>余额</w:t>
            </w:r>
          </w:p>
        </w:tc>
        <w:tc>
          <w:tcPr>
            <w:tcW w:w="1124" w:type="dxa"/>
          </w:tcPr>
          <w:p>
            <w:pPr>
              <w:pStyle w:val="TableParagraph"/>
              <w:spacing w:before="118"/>
              <w:ind w:left="107"/>
              <w:rPr>
                <w:sz w:val="18"/>
              </w:rPr>
            </w:pPr>
            <w:r>
              <w:rPr>
                <w:spacing w:val="-2"/>
                <w:sz w:val="18"/>
              </w:rPr>
              <w:t>3,270,278,</w:t>
            </w:r>
          </w:p>
          <w:p>
            <w:pPr>
              <w:pStyle w:val="TableParagraph"/>
              <w:spacing w:before="2"/>
              <w:ind w:left="107"/>
              <w:rPr>
                <w:sz w:val="18"/>
              </w:rPr>
            </w:pPr>
            <w:r>
              <w:rPr>
                <w:spacing w:val="-2"/>
                <w:sz w:val="18"/>
              </w:rPr>
              <w:t>974.00</w:t>
            </w:r>
          </w:p>
        </w:tc>
        <w:tc>
          <w:tcPr>
            <w:tcW w:w="344" w:type="dxa"/>
          </w:tcPr>
          <w:p>
            <w:pPr>
              <w:pStyle w:val="TableParagraph"/>
              <w:rPr>
                <w:rFonts w:ascii="Times New Roman"/>
                <w:sz w:val="18"/>
              </w:rPr>
            </w:pPr>
          </w:p>
        </w:tc>
        <w:tc>
          <w:tcPr>
            <w:tcW w:w="459" w:type="dxa"/>
          </w:tcPr>
          <w:p>
            <w:pPr>
              <w:pStyle w:val="TableParagraph"/>
              <w:rPr>
                <w:rFonts w:ascii="Times New Roman"/>
                <w:sz w:val="18"/>
              </w:rPr>
            </w:pPr>
          </w:p>
        </w:tc>
        <w:tc>
          <w:tcPr>
            <w:tcW w:w="238" w:type="dxa"/>
          </w:tcPr>
          <w:p>
            <w:pPr>
              <w:pStyle w:val="TableParagraph"/>
              <w:rPr>
                <w:rFonts w:ascii="Times New Roman"/>
                <w:sz w:val="18"/>
              </w:rPr>
            </w:pPr>
          </w:p>
        </w:tc>
        <w:tc>
          <w:tcPr>
            <w:tcW w:w="1278" w:type="dxa"/>
          </w:tcPr>
          <w:p>
            <w:pPr>
              <w:pStyle w:val="TableParagraph"/>
              <w:spacing w:before="118"/>
              <w:ind w:left="104"/>
              <w:rPr>
                <w:sz w:val="18"/>
              </w:rPr>
            </w:pPr>
            <w:r>
              <w:rPr>
                <w:spacing w:val="-2"/>
                <w:sz w:val="18"/>
              </w:rPr>
              <w:t>8,963,722,0</w:t>
            </w:r>
          </w:p>
          <w:p>
            <w:pPr>
              <w:pStyle w:val="TableParagraph"/>
              <w:spacing w:before="2"/>
              <w:ind w:left="104"/>
              <w:rPr>
                <w:sz w:val="18"/>
              </w:rPr>
            </w:pPr>
            <w:r>
              <w:rPr>
                <w:spacing w:val="-2"/>
                <w:sz w:val="18"/>
              </w:rPr>
              <w:t>31.57</w:t>
            </w:r>
          </w:p>
        </w:tc>
        <w:tc>
          <w:tcPr>
            <w:tcW w:w="1030" w:type="dxa"/>
          </w:tcPr>
          <w:p>
            <w:pPr>
              <w:pStyle w:val="TableParagraph"/>
              <w:spacing w:before="118"/>
              <w:ind w:left="106"/>
              <w:rPr>
                <w:sz w:val="18"/>
              </w:rPr>
            </w:pPr>
            <w:r>
              <w:rPr>
                <w:spacing w:val="-2"/>
                <w:sz w:val="18"/>
              </w:rPr>
              <w:t>150,735,1</w:t>
            </w:r>
          </w:p>
          <w:p>
            <w:pPr>
              <w:pStyle w:val="TableParagraph"/>
              <w:spacing w:before="2"/>
              <w:ind w:left="106"/>
              <w:rPr>
                <w:sz w:val="18"/>
              </w:rPr>
            </w:pPr>
            <w:r>
              <w:rPr>
                <w:spacing w:val="-2"/>
                <w:sz w:val="18"/>
              </w:rPr>
              <w:t>68.02</w:t>
            </w:r>
          </w:p>
        </w:tc>
        <w:tc>
          <w:tcPr>
            <w:tcW w:w="975" w:type="dxa"/>
          </w:tcPr>
          <w:p>
            <w:pPr>
              <w:pStyle w:val="TableParagraph"/>
              <w:spacing w:before="118"/>
              <w:ind w:left="103"/>
              <w:rPr>
                <w:sz w:val="18"/>
              </w:rPr>
            </w:pPr>
            <w:r>
              <w:rPr>
                <w:spacing w:val="-2"/>
                <w:sz w:val="18"/>
              </w:rPr>
              <w:t>34,888,5</w:t>
            </w:r>
          </w:p>
          <w:p>
            <w:pPr>
              <w:pStyle w:val="TableParagraph"/>
              <w:spacing w:before="2"/>
              <w:ind w:left="103"/>
              <w:rPr>
                <w:sz w:val="18"/>
              </w:rPr>
            </w:pPr>
            <w:r>
              <w:rPr>
                <w:spacing w:val="-2"/>
                <w:sz w:val="18"/>
              </w:rPr>
              <w:t>07.03</w:t>
            </w:r>
          </w:p>
        </w:tc>
        <w:tc>
          <w:tcPr>
            <w:tcW w:w="1141" w:type="dxa"/>
          </w:tcPr>
          <w:p>
            <w:pPr>
              <w:pStyle w:val="TableParagraph"/>
              <w:spacing w:before="118"/>
              <w:ind w:left="103"/>
              <w:rPr>
                <w:sz w:val="18"/>
              </w:rPr>
            </w:pPr>
            <w:r>
              <w:rPr>
                <w:spacing w:val="-2"/>
                <w:sz w:val="18"/>
              </w:rPr>
              <w:t>239,419,17</w:t>
            </w:r>
          </w:p>
          <w:p>
            <w:pPr>
              <w:pStyle w:val="TableParagraph"/>
              <w:spacing w:before="2"/>
              <w:ind w:left="103"/>
              <w:rPr>
                <w:sz w:val="18"/>
              </w:rPr>
            </w:pPr>
            <w:r>
              <w:rPr>
                <w:spacing w:val="-4"/>
                <w:sz w:val="18"/>
              </w:rPr>
              <w:t>8.93</w:t>
            </w:r>
          </w:p>
        </w:tc>
        <w:tc>
          <w:tcPr>
            <w:tcW w:w="1141" w:type="dxa"/>
          </w:tcPr>
          <w:p>
            <w:pPr>
              <w:pStyle w:val="TableParagraph"/>
              <w:spacing w:before="118"/>
              <w:ind w:left="102"/>
              <w:rPr>
                <w:sz w:val="18"/>
              </w:rPr>
            </w:pPr>
            <w:r>
              <w:rPr>
                <w:spacing w:val="-2"/>
                <w:sz w:val="18"/>
              </w:rPr>
              <w:t>521,714,92</w:t>
            </w:r>
          </w:p>
          <w:p>
            <w:pPr>
              <w:pStyle w:val="TableParagraph"/>
              <w:spacing w:before="2"/>
              <w:ind w:left="102"/>
              <w:rPr>
                <w:sz w:val="18"/>
              </w:rPr>
            </w:pPr>
            <w:r>
              <w:rPr>
                <w:spacing w:val="-4"/>
                <w:sz w:val="18"/>
              </w:rPr>
              <w:t>2.45</w:t>
            </w:r>
          </w:p>
        </w:tc>
        <w:tc>
          <w:tcPr>
            <w:tcW w:w="342" w:type="dxa"/>
          </w:tcPr>
          <w:p>
            <w:pPr>
              <w:pStyle w:val="TableParagraph"/>
              <w:rPr>
                <w:rFonts w:ascii="Times New Roman"/>
                <w:sz w:val="18"/>
              </w:rPr>
            </w:pPr>
          </w:p>
        </w:tc>
        <w:tc>
          <w:tcPr>
            <w:tcW w:w="1278" w:type="dxa"/>
          </w:tcPr>
          <w:p>
            <w:pPr>
              <w:pStyle w:val="TableParagraph"/>
              <w:spacing w:before="118"/>
              <w:ind w:left="100"/>
              <w:rPr>
                <w:sz w:val="18"/>
              </w:rPr>
            </w:pPr>
            <w:r>
              <w:rPr>
                <w:spacing w:val="-2"/>
                <w:sz w:val="18"/>
              </w:rPr>
              <w:t>9,335,997,5</w:t>
            </w:r>
          </w:p>
          <w:p>
            <w:pPr>
              <w:pStyle w:val="TableParagraph"/>
              <w:spacing w:before="2"/>
              <w:ind w:left="100"/>
              <w:rPr>
                <w:sz w:val="18"/>
              </w:rPr>
            </w:pPr>
            <w:r>
              <w:rPr>
                <w:spacing w:val="-2"/>
                <w:sz w:val="18"/>
              </w:rPr>
              <w:t>23.66</w:t>
            </w:r>
          </w:p>
        </w:tc>
        <w:tc>
          <w:tcPr>
            <w:tcW w:w="342" w:type="dxa"/>
          </w:tcPr>
          <w:p>
            <w:pPr>
              <w:pStyle w:val="TableParagraph"/>
              <w:rPr>
                <w:rFonts w:ascii="Times New Roman"/>
                <w:sz w:val="18"/>
              </w:rPr>
            </w:pPr>
          </w:p>
        </w:tc>
        <w:tc>
          <w:tcPr>
            <w:tcW w:w="770" w:type="dxa"/>
          </w:tcPr>
          <w:p>
            <w:pPr>
              <w:pStyle w:val="TableParagraph"/>
              <w:spacing w:before="2"/>
              <w:ind w:left="100"/>
              <w:rPr>
                <w:sz w:val="18"/>
              </w:rPr>
            </w:pPr>
            <w:r>
              <w:rPr>
                <w:spacing w:val="-2"/>
                <w:sz w:val="18"/>
              </w:rPr>
              <w:t>22,215</w:t>
            </w:r>
          </w:p>
          <w:p>
            <w:pPr>
              <w:pStyle w:val="TableParagraph"/>
              <w:spacing w:before="3"/>
              <w:ind w:left="100"/>
              <w:rPr>
                <w:sz w:val="18"/>
              </w:rPr>
            </w:pPr>
            <w:r>
              <w:rPr>
                <w:spacing w:val="-2"/>
                <w:sz w:val="18"/>
              </w:rPr>
              <w:t>,285,9</w:t>
            </w:r>
          </w:p>
          <w:p>
            <w:pPr>
              <w:pStyle w:val="TableParagraph"/>
              <w:spacing w:line="215" w:lineRule="exact" w:before="2"/>
              <w:ind w:left="100"/>
              <w:rPr>
                <w:sz w:val="18"/>
              </w:rPr>
            </w:pPr>
            <w:r>
              <w:rPr>
                <w:spacing w:val="-2"/>
                <w:sz w:val="18"/>
              </w:rPr>
              <w:t>69.62</w:t>
            </w:r>
          </w:p>
        </w:tc>
        <w:tc>
          <w:tcPr>
            <w:tcW w:w="1281" w:type="dxa"/>
          </w:tcPr>
          <w:p>
            <w:pPr>
              <w:pStyle w:val="TableParagraph"/>
              <w:spacing w:before="118"/>
              <w:ind w:left="99"/>
              <w:rPr>
                <w:sz w:val="18"/>
              </w:rPr>
            </w:pPr>
            <w:r>
              <w:rPr>
                <w:spacing w:val="-2"/>
                <w:sz w:val="18"/>
              </w:rPr>
              <w:t>7,787,416,1</w:t>
            </w:r>
          </w:p>
          <w:p>
            <w:pPr>
              <w:pStyle w:val="TableParagraph"/>
              <w:spacing w:before="2"/>
              <w:ind w:left="99"/>
              <w:rPr>
                <w:sz w:val="18"/>
              </w:rPr>
            </w:pPr>
            <w:r>
              <w:rPr>
                <w:spacing w:val="-2"/>
                <w:sz w:val="18"/>
              </w:rPr>
              <w:t>16.17</w:t>
            </w:r>
          </w:p>
        </w:tc>
        <w:tc>
          <w:tcPr>
            <w:tcW w:w="1336" w:type="dxa"/>
          </w:tcPr>
          <w:p>
            <w:pPr>
              <w:pStyle w:val="TableParagraph"/>
              <w:spacing w:before="118"/>
              <w:ind w:left="94"/>
              <w:rPr>
                <w:sz w:val="18"/>
              </w:rPr>
            </w:pPr>
            <w:r>
              <w:rPr>
                <w:spacing w:val="-2"/>
                <w:sz w:val="18"/>
              </w:rPr>
              <w:t>30,002,702,0</w:t>
            </w:r>
          </w:p>
          <w:p>
            <w:pPr>
              <w:pStyle w:val="TableParagraph"/>
              <w:spacing w:before="2"/>
              <w:ind w:left="94"/>
              <w:rPr>
                <w:sz w:val="18"/>
              </w:rPr>
            </w:pPr>
            <w:r>
              <w:rPr>
                <w:spacing w:val="-2"/>
                <w:sz w:val="18"/>
              </w:rPr>
              <w:t>85.79</w:t>
            </w:r>
          </w:p>
        </w:tc>
      </w:tr>
    </w:tbl>
    <w:p>
      <w:pPr>
        <w:pStyle w:val="Heading3"/>
        <w:spacing w:before="248"/>
        <w:ind w:left="104"/>
      </w:pPr>
      <w:r>
        <w:rPr>
          <w:spacing w:val="-5"/>
        </w:rPr>
        <w:t>公司负责人：王建刚 主管会计工作负责人：张彭斌 会计机构负责人：张灵斌</w:t>
      </w:r>
    </w:p>
    <w:p>
      <w:pPr>
        <w:spacing w:after="0"/>
        <w:sectPr>
          <w:type w:val="continuous"/>
          <w:pgSz w:w="16840" w:h="11910" w:orient="landscape"/>
          <w:pgMar w:header="882" w:footer="1195" w:top="1260" w:bottom="1380" w:left="1420" w:right="1060"/>
        </w:sectPr>
      </w:pPr>
    </w:p>
    <w:p>
      <w:pPr>
        <w:pStyle w:val="BodyText"/>
        <w:spacing w:before="12"/>
      </w:pPr>
    </w:p>
    <w:p>
      <w:pPr>
        <w:pStyle w:val="BodyText"/>
        <w:ind w:left="104"/>
      </w:pPr>
      <w:r>
        <w:rPr>
          <w:spacing w:val="-1"/>
        </w:rPr>
        <w:t>母公司所有者权益变动表</w:t>
      </w:r>
    </w:p>
    <w:p>
      <w:pPr>
        <w:pStyle w:val="BodyText"/>
        <w:tabs>
          <w:tab w:pos="12125" w:val="left" w:leader="none"/>
        </w:tabs>
        <w:spacing w:before="2" w:after="3"/>
        <w:ind w:left="104"/>
      </w:pPr>
      <w:r>
        <w:rPr>
          <w:spacing w:val="-2"/>
        </w:rPr>
        <w:t>2023</w:t>
      </w:r>
      <w:r>
        <w:rPr>
          <w:spacing w:val="-40"/>
        </w:rPr>
        <w:t> </w:t>
      </w:r>
      <w:r>
        <w:rPr>
          <w:spacing w:val="-2"/>
        </w:rPr>
        <w:t>年</w:t>
      </w:r>
      <w:r>
        <w:rPr>
          <w:spacing w:val="-41"/>
        </w:rPr>
        <w:t> </w:t>
      </w:r>
      <w:r>
        <w:rPr>
          <w:spacing w:val="-2"/>
        </w:rPr>
        <w:t>1—12</w:t>
      </w:r>
      <w:r>
        <w:rPr>
          <w:spacing w:val="-38"/>
        </w:rPr>
        <w:t> </w:t>
      </w:r>
      <w:r>
        <w:rPr>
          <w:spacing w:val="-12"/>
        </w:rPr>
        <w:t>月</w:t>
      </w:r>
      <w:r>
        <w:rPr/>
        <w:tab/>
        <w:t>单位:元</w:t>
      </w:r>
      <w:r>
        <w:rPr>
          <w:spacing w:val="44"/>
          <w:w w:val="150"/>
        </w:rPr>
        <w:t> </w:t>
      </w:r>
      <w:r>
        <w:rPr/>
        <w:t>币种:人民</w:t>
      </w:r>
      <w:r>
        <w:rPr>
          <w:spacing w:val="-10"/>
        </w:rPr>
        <w:t>币</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291"/>
        <w:gridCol w:w="284"/>
        <w:gridCol w:w="286"/>
        <w:gridCol w:w="284"/>
        <w:gridCol w:w="1700"/>
        <w:gridCol w:w="994"/>
        <w:gridCol w:w="1134"/>
        <w:gridCol w:w="426"/>
        <w:gridCol w:w="1420"/>
        <w:gridCol w:w="1418"/>
        <w:gridCol w:w="1703"/>
      </w:tblGrid>
      <w:tr>
        <w:trPr>
          <w:trHeight w:val="234" w:hRule="atLeast"/>
        </w:trPr>
        <w:tc>
          <w:tcPr>
            <w:tcW w:w="2451" w:type="dxa"/>
            <w:vMerge w:val="restart"/>
          </w:tcPr>
          <w:p>
            <w:pPr>
              <w:pStyle w:val="TableParagraph"/>
              <w:rPr>
                <w:sz w:val="18"/>
              </w:rPr>
            </w:pPr>
          </w:p>
          <w:p>
            <w:pPr>
              <w:pStyle w:val="TableParagraph"/>
              <w:spacing w:before="133"/>
              <w:rPr>
                <w:sz w:val="18"/>
              </w:rPr>
            </w:pPr>
          </w:p>
          <w:p>
            <w:pPr>
              <w:pStyle w:val="TableParagraph"/>
              <w:ind w:left="107"/>
              <w:rPr>
                <w:sz w:val="18"/>
              </w:rPr>
            </w:pPr>
            <w:r>
              <w:rPr>
                <w:spacing w:val="-5"/>
                <w:sz w:val="18"/>
              </w:rPr>
              <w:t>项目</w:t>
            </w:r>
          </w:p>
        </w:tc>
        <w:tc>
          <w:tcPr>
            <w:tcW w:w="10940" w:type="dxa"/>
            <w:gridSpan w:val="11"/>
          </w:tcPr>
          <w:p>
            <w:pPr>
              <w:pStyle w:val="TableParagraph"/>
              <w:spacing w:line="213" w:lineRule="exact" w:before="2"/>
              <w:ind w:left="198"/>
              <w:rPr>
                <w:sz w:val="18"/>
              </w:rPr>
            </w:pPr>
            <w:r>
              <w:rPr>
                <w:spacing w:val="-2"/>
                <w:sz w:val="18"/>
              </w:rPr>
              <w:t>2023</w:t>
            </w:r>
            <w:r>
              <w:rPr>
                <w:spacing w:val="-17"/>
                <w:sz w:val="18"/>
              </w:rPr>
              <w:t> 年度</w:t>
            </w:r>
          </w:p>
        </w:tc>
      </w:tr>
      <w:tr>
        <w:trPr>
          <w:trHeight w:val="467" w:hRule="atLeast"/>
        </w:trPr>
        <w:tc>
          <w:tcPr>
            <w:tcW w:w="2451" w:type="dxa"/>
            <w:vMerge/>
            <w:tcBorders>
              <w:top w:val="nil"/>
            </w:tcBorders>
          </w:tcPr>
          <w:p>
            <w:pPr>
              <w:rPr>
                <w:sz w:val="2"/>
                <w:szCs w:val="2"/>
              </w:rPr>
            </w:pPr>
          </w:p>
        </w:tc>
        <w:tc>
          <w:tcPr>
            <w:tcW w:w="1291" w:type="dxa"/>
            <w:vMerge w:val="restart"/>
          </w:tcPr>
          <w:p>
            <w:pPr>
              <w:pStyle w:val="TableParagraph"/>
              <w:spacing w:before="124"/>
              <w:rPr>
                <w:sz w:val="18"/>
              </w:rPr>
            </w:pPr>
          </w:p>
          <w:p>
            <w:pPr>
              <w:pStyle w:val="TableParagraph"/>
              <w:spacing w:line="242" w:lineRule="auto"/>
              <w:ind w:left="107" w:right="93"/>
              <w:rPr>
                <w:sz w:val="18"/>
              </w:rPr>
            </w:pPr>
            <w:r>
              <w:rPr>
                <w:spacing w:val="-5"/>
                <w:sz w:val="18"/>
              </w:rPr>
              <w:t>实收资本 (或</w:t>
            </w:r>
            <w:r>
              <w:rPr>
                <w:spacing w:val="-4"/>
                <w:sz w:val="18"/>
              </w:rPr>
              <w:t>股本)</w:t>
            </w:r>
          </w:p>
        </w:tc>
        <w:tc>
          <w:tcPr>
            <w:tcW w:w="854" w:type="dxa"/>
            <w:gridSpan w:val="3"/>
          </w:tcPr>
          <w:p>
            <w:pPr>
              <w:pStyle w:val="TableParagraph"/>
              <w:spacing w:line="230" w:lineRule="exact"/>
              <w:ind w:left="108"/>
              <w:rPr>
                <w:sz w:val="18"/>
              </w:rPr>
            </w:pPr>
            <w:r>
              <w:rPr>
                <w:spacing w:val="28"/>
                <w:sz w:val="18"/>
              </w:rPr>
              <w:t>其他权</w:t>
            </w:r>
            <w:r>
              <w:rPr>
                <w:spacing w:val="-10"/>
                <w:sz w:val="18"/>
              </w:rPr>
              <w:t> </w:t>
            </w:r>
          </w:p>
          <w:p>
            <w:pPr>
              <w:pStyle w:val="TableParagraph"/>
              <w:spacing w:line="215" w:lineRule="exact" w:before="2"/>
              <w:ind w:left="108"/>
              <w:rPr>
                <w:sz w:val="18"/>
              </w:rPr>
            </w:pPr>
            <w:r>
              <w:rPr>
                <w:spacing w:val="-4"/>
                <w:sz w:val="18"/>
              </w:rPr>
              <w:t>益工具</w:t>
            </w:r>
          </w:p>
        </w:tc>
        <w:tc>
          <w:tcPr>
            <w:tcW w:w="1700" w:type="dxa"/>
            <w:vMerge w:val="restart"/>
          </w:tcPr>
          <w:p>
            <w:pPr>
              <w:pStyle w:val="TableParagraph"/>
              <w:rPr>
                <w:sz w:val="18"/>
              </w:rPr>
            </w:pPr>
          </w:p>
          <w:p>
            <w:pPr>
              <w:pStyle w:val="TableParagraph"/>
              <w:spacing w:before="11"/>
              <w:rPr>
                <w:sz w:val="18"/>
              </w:rPr>
            </w:pPr>
          </w:p>
          <w:p>
            <w:pPr>
              <w:pStyle w:val="TableParagraph"/>
              <w:ind w:left="106"/>
              <w:rPr>
                <w:sz w:val="18"/>
              </w:rPr>
            </w:pPr>
            <w:r>
              <w:rPr>
                <w:spacing w:val="-3"/>
                <w:sz w:val="18"/>
              </w:rPr>
              <w:t>资本公积</w:t>
            </w:r>
          </w:p>
        </w:tc>
        <w:tc>
          <w:tcPr>
            <w:tcW w:w="994" w:type="dxa"/>
            <w:vMerge w:val="restart"/>
          </w:tcPr>
          <w:p>
            <w:pPr>
              <w:pStyle w:val="TableParagraph"/>
              <w:spacing w:before="124"/>
              <w:rPr>
                <w:sz w:val="18"/>
              </w:rPr>
            </w:pPr>
          </w:p>
          <w:p>
            <w:pPr>
              <w:pStyle w:val="TableParagraph"/>
              <w:spacing w:line="242" w:lineRule="auto"/>
              <w:ind w:left="105" w:right="79"/>
              <w:rPr>
                <w:sz w:val="18"/>
              </w:rPr>
            </w:pPr>
            <w:r>
              <w:rPr>
                <w:spacing w:val="11"/>
                <w:sz w:val="18"/>
              </w:rPr>
              <w:t>减：库存</w:t>
            </w:r>
            <w:r>
              <w:rPr>
                <w:spacing w:val="-10"/>
                <w:sz w:val="18"/>
              </w:rPr>
              <w:t>股</w:t>
            </w:r>
          </w:p>
        </w:tc>
        <w:tc>
          <w:tcPr>
            <w:tcW w:w="1134" w:type="dxa"/>
            <w:vMerge w:val="restart"/>
          </w:tcPr>
          <w:p>
            <w:pPr>
              <w:pStyle w:val="TableParagraph"/>
              <w:spacing w:before="124"/>
              <w:rPr>
                <w:sz w:val="18"/>
              </w:rPr>
            </w:pPr>
          </w:p>
          <w:p>
            <w:pPr>
              <w:pStyle w:val="TableParagraph"/>
              <w:spacing w:line="242" w:lineRule="auto"/>
              <w:ind w:left="105" w:right="92"/>
              <w:rPr>
                <w:sz w:val="18"/>
              </w:rPr>
            </w:pPr>
            <w:r>
              <w:rPr>
                <w:spacing w:val="-2"/>
                <w:sz w:val="18"/>
              </w:rPr>
              <w:t>其他综合收</w:t>
            </w:r>
            <w:r>
              <w:rPr>
                <w:spacing w:val="-10"/>
                <w:sz w:val="18"/>
              </w:rPr>
              <w:t>益</w:t>
            </w:r>
          </w:p>
        </w:tc>
        <w:tc>
          <w:tcPr>
            <w:tcW w:w="426" w:type="dxa"/>
            <w:vMerge w:val="restart"/>
          </w:tcPr>
          <w:p>
            <w:pPr>
              <w:pStyle w:val="TableParagraph"/>
              <w:spacing w:line="242" w:lineRule="auto" w:before="122"/>
              <w:ind w:left="106" w:right="127"/>
              <w:jc w:val="both"/>
              <w:rPr>
                <w:sz w:val="18"/>
              </w:rPr>
            </w:pPr>
            <w:r>
              <w:rPr>
                <w:spacing w:val="-10"/>
                <w:sz w:val="18"/>
              </w:rPr>
              <w:t>专项储备</w:t>
            </w:r>
          </w:p>
        </w:tc>
        <w:tc>
          <w:tcPr>
            <w:tcW w:w="1420" w:type="dxa"/>
            <w:vMerge w:val="restart"/>
          </w:tcPr>
          <w:p>
            <w:pPr>
              <w:pStyle w:val="TableParagraph"/>
              <w:rPr>
                <w:sz w:val="18"/>
              </w:rPr>
            </w:pPr>
          </w:p>
          <w:p>
            <w:pPr>
              <w:pStyle w:val="TableParagraph"/>
              <w:spacing w:before="11"/>
              <w:rPr>
                <w:sz w:val="18"/>
              </w:rPr>
            </w:pPr>
          </w:p>
          <w:p>
            <w:pPr>
              <w:pStyle w:val="TableParagraph"/>
              <w:ind w:left="105"/>
              <w:rPr>
                <w:sz w:val="18"/>
              </w:rPr>
            </w:pPr>
            <w:r>
              <w:rPr>
                <w:spacing w:val="-3"/>
                <w:sz w:val="18"/>
              </w:rPr>
              <w:t>盈余公积</w:t>
            </w:r>
          </w:p>
        </w:tc>
        <w:tc>
          <w:tcPr>
            <w:tcW w:w="1418" w:type="dxa"/>
            <w:vMerge w:val="restart"/>
          </w:tcPr>
          <w:p>
            <w:pPr>
              <w:pStyle w:val="TableParagraph"/>
              <w:rPr>
                <w:sz w:val="18"/>
              </w:rPr>
            </w:pPr>
          </w:p>
          <w:p>
            <w:pPr>
              <w:pStyle w:val="TableParagraph"/>
              <w:spacing w:before="11"/>
              <w:rPr>
                <w:sz w:val="18"/>
              </w:rPr>
            </w:pPr>
          </w:p>
          <w:p>
            <w:pPr>
              <w:pStyle w:val="TableParagraph"/>
              <w:ind w:left="101"/>
              <w:rPr>
                <w:sz w:val="18"/>
              </w:rPr>
            </w:pPr>
            <w:r>
              <w:rPr>
                <w:spacing w:val="-2"/>
                <w:sz w:val="18"/>
              </w:rPr>
              <w:t>未分配利润</w:t>
            </w:r>
          </w:p>
        </w:tc>
        <w:tc>
          <w:tcPr>
            <w:tcW w:w="1703" w:type="dxa"/>
            <w:vMerge w:val="restart"/>
          </w:tcPr>
          <w:p>
            <w:pPr>
              <w:pStyle w:val="TableParagraph"/>
              <w:rPr>
                <w:sz w:val="18"/>
              </w:rPr>
            </w:pPr>
          </w:p>
          <w:p>
            <w:pPr>
              <w:pStyle w:val="TableParagraph"/>
              <w:spacing w:before="11"/>
              <w:rPr>
                <w:sz w:val="18"/>
              </w:rPr>
            </w:pPr>
          </w:p>
          <w:p>
            <w:pPr>
              <w:pStyle w:val="TableParagraph"/>
              <w:ind w:left="102"/>
              <w:rPr>
                <w:sz w:val="18"/>
              </w:rPr>
            </w:pPr>
            <w:r>
              <w:rPr>
                <w:spacing w:val="-2"/>
                <w:sz w:val="18"/>
              </w:rPr>
              <w:t>所有者权益合计</w:t>
            </w:r>
          </w:p>
        </w:tc>
      </w:tr>
      <w:tr>
        <w:trPr>
          <w:trHeight w:val="700" w:hRule="atLeast"/>
        </w:trPr>
        <w:tc>
          <w:tcPr>
            <w:tcW w:w="2451" w:type="dxa"/>
            <w:vMerge/>
            <w:tcBorders>
              <w:top w:val="nil"/>
            </w:tcBorders>
          </w:tcPr>
          <w:p>
            <w:pPr>
              <w:rPr>
                <w:sz w:val="2"/>
                <w:szCs w:val="2"/>
              </w:rPr>
            </w:pPr>
          </w:p>
        </w:tc>
        <w:tc>
          <w:tcPr>
            <w:tcW w:w="1291" w:type="dxa"/>
            <w:vMerge/>
            <w:tcBorders>
              <w:top w:val="nil"/>
            </w:tcBorders>
          </w:tcPr>
          <w:p>
            <w:pPr>
              <w:rPr>
                <w:sz w:val="2"/>
                <w:szCs w:val="2"/>
              </w:rPr>
            </w:pPr>
          </w:p>
        </w:tc>
        <w:tc>
          <w:tcPr>
            <w:tcW w:w="284" w:type="dxa"/>
          </w:tcPr>
          <w:p>
            <w:pPr>
              <w:pStyle w:val="TableParagraph"/>
              <w:spacing w:line="230" w:lineRule="exact"/>
              <w:ind w:left="108" w:right="-29"/>
              <w:rPr>
                <w:sz w:val="18"/>
              </w:rPr>
            </w:pPr>
            <w:r>
              <w:rPr>
                <w:spacing w:val="-10"/>
                <w:sz w:val="18"/>
              </w:rPr>
              <w:t>优</w:t>
            </w:r>
          </w:p>
          <w:p>
            <w:pPr>
              <w:pStyle w:val="TableParagraph"/>
              <w:spacing w:line="230" w:lineRule="atLeast"/>
              <w:ind w:left="108" w:right="-29"/>
              <w:rPr>
                <w:sz w:val="18"/>
              </w:rPr>
            </w:pPr>
            <w:r>
              <w:rPr>
                <w:spacing w:val="-10"/>
                <w:sz w:val="18"/>
              </w:rPr>
              <w:t>先股</w:t>
            </w:r>
          </w:p>
        </w:tc>
        <w:tc>
          <w:tcPr>
            <w:tcW w:w="286" w:type="dxa"/>
          </w:tcPr>
          <w:p>
            <w:pPr>
              <w:pStyle w:val="TableParagraph"/>
              <w:spacing w:line="230" w:lineRule="exact"/>
              <w:ind w:left="110" w:right="-15"/>
              <w:rPr>
                <w:sz w:val="18"/>
              </w:rPr>
            </w:pPr>
            <w:r>
              <w:rPr>
                <w:spacing w:val="-10"/>
                <w:sz w:val="18"/>
              </w:rPr>
              <w:t>永</w:t>
            </w:r>
          </w:p>
          <w:p>
            <w:pPr>
              <w:pStyle w:val="TableParagraph"/>
              <w:spacing w:line="230" w:lineRule="atLeast"/>
              <w:ind w:left="110" w:right="-15"/>
              <w:rPr>
                <w:sz w:val="18"/>
              </w:rPr>
            </w:pPr>
            <w:r>
              <w:rPr>
                <w:spacing w:val="-10"/>
                <w:sz w:val="18"/>
              </w:rPr>
              <w:t>续债</w:t>
            </w:r>
          </w:p>
        </w:tc>
        <w:tc>
          <w:tcPr>
            <w:tcW w:w="284" w:type="dxa"/>
          </w:tcPr>
          <w:p>
            <w:pPr>
              <w:pStyle w:val="TableParagraph"/>
              <w:spacing w:line="244" w:lineRule="auto" w:before="115"/>
              <w:ind w:left="107" w:right="-15"/>
              <w:rPr>
                <w:sz w:val="18"/>
              </w:rPr>
            </w:pPr>
            <w:r>
              <w:rPr>
                <w:spacing w:val="-10"/>
                <w:sz w:val="18"/>
              </w:rPr>
              <w:t>其他</w:t>
            </w:r>
          </w:p>
        </w:tc>
        <w:tc>
          <w:tcPr>
            <w:tcW w:w="1700" w:type="dxa"/>
            <w:vMerge/>
            <w:tcBorders>
              <w:top w:val="nil"/>
            </w:tcBorders>
          </w:tcPr>
          <w:p>
            <w:pPr>
              <w:rPr>
                <w:sz w:val="2"/>
                <w:szCs w:val="2"/>
              </w:rPr>
            </w:pPr>
          </w:p>
        </w:tc>
        <w:tc>
          <w:tcPr>
            <w:tcW w:w="994" w:type="dxa"/>
            <w:vMerge/>
            <w:tcBorders>
              <w:top w:val="nil"/>
            </w:tcBorders>
          </w:tcPr>
          <w:p>
            <w:pPr>
              <w:rPr>
                <w:sz w:val="2"/>
                <w:szCs w:val="2"/>
              </w:rPr>
            </w:pPr>
          </w:p>
        </w:tc>
        <w:tc>
          <w:tcPr>
            <w:tcW w:w="1134" w:type="dxa"/>
            <w:vMerge/>
            <w:tcBorders>
              <w:top w:val="nil"/>
            </w:tcBorders>
          </w:tcPr>
          <w:p>
            <w:pPr>
              <w:rPr>
                <w:sz w:val="2"/>
                <w:szCs w:val="2"/>
              </w:rPr>
            </w:pPr>
          </w:p>
        </w:tc>
        <w:tc>
          <w:tcPr>
            <w:tcW w:w="426" w:type="dxa"/>
            <w:vMerge/>
            <w:tcBorders>
              <w:top w:val="nil"/>
            </w:tcBorders>
          </w:tcPr>
          <w:p>
            <w:pPr>
              <w:rPr>
                <w:sz w:val="2"/>
                <w:szCs w:val="2"/>
              </w:rPr>
            </w:pPr>
          </w:p>
        </w:tc>
        <w:tc>
          <w:tcPr>
            <w:tcW w:w="1420" w:type="dxa"/>
            <w:vMerge/>
            <w:tcBorders>
              <w:top w:val="nil"/>
            </w:tcBorders>
          </w:tcPr>
          <w:p>
            <w:pPr>
              <w:rPr>
                <w:sz w:val="2"/>
                <w:szCs w:val="2"/>
              </w:rPr>
            </w:pPr>
          </w:p>
        </w:tc>
        <w:tc>
          <w:tcPr>
            <w:tcW w:w="1418" w:type="dxa"/>
            <w:vMerge/>
            <w:tcBorders>
              <w:top w:val="nil"/>
            </w:tcBorders>
          </w:tcPr>
          <w:p>
            <w:pPr>
              <w:rPr>
                <w:sz w:val="2"/>
                <w:szCs w:val="2"/>
              </w:rPr>
            </w:pPr>
          </w:p>
        </w:tc>
        <w:tc>
          <w:tcPr>
            <w:tcW w:w="1703" w:type="dxa"/>
            <w:vMerge/>
            <w:tcBorders>
              <w:top w:val="nil"/>
            </w:tcBorders>
          </w:tcPr>
          <w:p>
            <w:pPr>
              <w:rPr>
                <w:sz w:val="2"/>
                <w:szCs w:val="2"/>
              </w:rPr>
            </w:pPr>
          </w:p>
        </w:tc>
      </w:tr>
      <w:tr>
        <w:trPr>
          <w:trHeight w:val="465" w:hRule="atLeast"/>
        </w:trPr>
        <w:tc>
          <w:tcPr>
            <w:tcW w:w="2451" w:type="dxa"/>
          </w:tcPr>
          <w:p>
            <w:pPr>
              <w:pStyle w:val="TableParagraph"/>
              <w:spacing w:line="230" w:lineRule="exact"/>
              <w:ind w:left="107"/>
              <w:rPr>
                <w:sz w:val="18"/>
              </w:rPr>
            </w:pPr>
            <w:r>
              <w:rPr>
                <w:spacing w:val="-2"/>
                <w:sz w:val="18"/>
              </w:rPr>
              <w:t>一、上年年末余额</w:t>
            </w:r>
          </w:p>
        </w:tc>
        <w:tc>
          <w:tcPr>
            <w:tcW w:w="1291" w:type="dxa"/>
          </w:tcPr>
          <w:p>
            <w:pPr>
              <w:pStyle w:val="TableParagraph"/>
              <w:spacing w:line="230" w:lineRule="exact"/>
              <w:ind w:left="107"/>
              <w:rPr>
                <w:sz w:val="18"/>
              </w:rPr>
            </w:pPr>
            <w:r>
              <w:rPr>
                <w:spacing w:val="-2"/>
                <w:sz w:val="18"/>
              </w:rPr>
              <w:t>1,928,214,2</w:t>
            </w:r>
          </w:p>
          <w:p>
            <w:pPr>
              <w:pStyle w:val="TableParagraph"/>
              <w:spacing w:line="213" w:lineRule="exact" w:before="2"/>
              <w:ind w:left="107"/>
              <w:rPr>
                <w:sz w:val="18"/>
              </w:rPr>
            </w:pPr>
            <w:r>
              <w:rPr>
                <w:spacing w:val="-5"/>
                <w:sz w:val="18"/>
              </w:rPr>
              <w:t>65</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spacing w:before="115"/>
              <w:ind w:left="106"/>
              <w:rPr>
                <w:sz w:val="18"/>
              </w:rPr>
            </w:pPr>
            <w:r>
              <w:rPr>
                <w:spacing w:val="-2"/>
                <w:sz w:val="18"/>
              </w:rPr>
              <w:t>4,620,168,690.71</w:t>
            </w:r>
          </w:p>
        </w:tc>
        <w:tc>
          <w:tcPr>
            <w:tcW w:w="994" w:type="dxa"/>
          </w:tcPr>
          <w:p>
            <w:pPr>
              <w:pStyle w:val="TableParagraph"/>
              <w:spacing w:line="230" w:lineRule="exact"/>
              <w:ind w:left="105"/>
              <w:rPr>
                <w:sz w:val="18"/>
              </w:rPr>
            </w:pPr>
            <w:r>
              <w:rPr>
                <w:spacing w:val="-2"/>
                <w:sz w:val="18"/>
              </w:rPr>
              <w:t>150,735,</w:t>
            </w:r>
          </w:p>
          <w:p>
            <w:pPr>
              <w:pStyle w:val="TableParagraph"/>
              <w:spacing w:line="213" w:lineRule="exact" w:before="2"/>
              <w:ind w:left="105"/>
              <w:rPr>
                <w:sz w:val="18"/>
              </w:rPr>
            </w:pPr>
            <w:r>
              <w:rPr>
                <w:spacing w:val="-2"/>
                <w:sz w:val="18"/>
              </w:rPr>
              <w:t>168.02</w:t>
            </w: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spacing w:line="230" w:lineRule="exact"/>
              <w:ind w:left="105"/>
              <w:rPr>
                <w:sz w:val="18"/>
              </w:rPr>
            </w:pPr>
            <w:r>
              <w:rPr>
                <w:spacing w:val="-2"/>
                <w:sz w:val="18"/>
              </w:rPr>
              <w:t>299,795,063.6</w:t>
            </w:r>
          </w:p>
          <w:p>
            <w:pPr>
              <w:pStyle w:val="TableParagraph"/>
              <w:spacing w:line="213" w:lineRule="exact" w:before="2"/>
              <w:ind w:left="105"/>
              <w:rPr>
                <w:sz w:val="18"/>
              </w:rPr>
            </w:pPr>
            <w:r>
              <w:rPr>
                <w:spacing w:val="-10"/>
                <w:sz w:val="18"/>
              </w:rPr>
              <w:t>3</w:t>
            </w:r>
          </w:p>
        </w:tc>
        <w:tc>
          <w:tcPr>
            <w:tcW w:w="1418" w:type="dxa"/>
          </w:tcPr>
          <w:p>
            <w:pPr>
              <w:pStyle w:val="TableParagraph"/>
              <w:spacing w:line="230" w:lineRule="exact"/>
              <w:ind w:left="101"/>
              <w:rPr>
                <w:sz w:val="18"/>
              </w:rPr>
            </w:pPr>
            <w:r>
              <w:rPr>
                <w:spacing w:val="-2"/>
                <w:sz w:val="18"/>
              </w:rPr>
              <w:t>786,865,405.5</w:t>
            </w:r>
          </w:p>
          <w:p>
            <w:pPr>
              <w:pStyle w:val="TableParagraph"/>
              <w:spacing w:line="213" w:lineRule="exact" w:before="2"/>
              <w:ind w:left="101"/>
              <w:rPr>
                <w:sz w:val="18"/>
              </w:rPr>
            </w:pPr>
            <w:r>
              <w:rPr>
                <w:spacing w:val="-10"/>
                <w:sz w:val="18"/>
              </w:rPr>
              <w:t>3</w:t>
            </w:r>
          </w:p>
        </w:tc>
        <w:tc>
          <w:tcPr>
            <w:tcW w:w="1703" w:type="dxa"/>
          </w:tcPr>
          <w:p>
            <w:pPr>
              <w:pStyle w:val="TableParagraph"/>
              <w:spacing w:before="115"/>
              <w:ind w:left="102"/>
              <w:rPr>
                <w:sz w:val="18"/>
              </w:rPr>
            </w:pPr>
            <w:r>
              <w:rPr>
                <w:spacing w:val="-2"/>
                <w:sz w:val="18"/>
              </w:rPr>
              <w:t>7,484,308,256.85</w:t>
            </w:r>
          </w:p>
        </w:tc>
      </w:tr>
      <w:tr>
        <w:trPr>
          <w:trHeight w:val="234" w:hRule="atLeast"/>
        </w:trPr>
        <w:tc>
          <w:tcPr>
            <w:tcW w:w="2451" w:type="dxa"/>
          </w:tcPr>
          <w:p>
            <w:pPr>
              <w:pStyle w:val="TableParagraph"/>
              <w:spacing w:line="215" w:lineRule="exact"/>
              <w:ind w:left="107"/>
              <w:rPr>
                <w:sz w:val="18"/>
              </w:rPr>
            </w:pPr>
            <w:r>
              <w:rPr>
                <w:spacing w:val="-2"/>
                <w:sz w:val="18"/>
              </w:rPr>
              <w:t>加：会计政策变更</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107"/>
              <w:rPr>
                <w:sz w:val="18"/>
              </w:rPr>
            </w:pPr>
            <w:r>
              <w:rPr>
                <w:spacing w:val="-2"/>
                <w:sz w:val="18"/>
              </w:rPr>
              <w:t>前期差错更正</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4" w:hRule="atLeast"/>
        </w:trPr>
        <w:tc>
          <w:tcPr>
            <w:tcW w:w="2451" w:type="dxa"/>
          </w:tcPr>
          <w:p>
            <w:pPr>
              <w:pStyle w:val="TableParagraph"/>
              <w:spacing w:line="215" w:lineRule="exact"/>
              <w:ind w:left="107"/>
              <w:rPr>
                <w:sz w:val="18"/>
              </w:rPr>
            </w:pPr>
            <w:r>
              <w:rPr>
                <w:spacing w:val="-5"/>
                <w:sz w:val="18"/>
              </w:rPr>
              <w:t>其他</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465" w:hRule="atLeast"/>
        </w:trPr>
        <w:tc>
          <w:tcPr>
            <w:tcW w:w="2451" w:type="dxa"/>
          </w:tcPr>
          <w:p>
            <w:pPr>
              <w:pStyle w:val="TableParagraph"/>
              <w:ind w:left="107"/>
              <w:rPr>
                <w:sz w:val="18"/>
              </w:rPr>
            </w:pPr>
            <w:r>
              <w:rPr>
                <w:spacing w:val="-2"/>
                <w:sz w:val="18"/>
              </w:rPr>
              <w:t>二、本年期初余额</w:t>
            </w:r>
          </w:p>
        </w:tc>
        <w:tc>
          <w:tcPr>
            <w:tcW w:w="1291" w:type="dxa"/>
          </w:tcPr>
          <w:p>
            <w:pPr>
              <w:pStyle w:val="TableParagraph"/>
              <w:ind w:left="107"/>
              <w:rPr>
                <w:sz w:val="18"/>
              </w:rPr>
            </w:pPr>
            <w:r>
              <w:rPr>
                <w:spacing w:val="-2"/>
                <w:sz w:val="18"/>
              </w:rPr>
              <w:t>1,928,214,2</w:t>
            </w:r>
          </w:p>
          <w:p>
            <w:pPr>
              <w:pStyle w:val="TableParagraph"/>
              <w:spacing w:line="213" w:lineRule="exact" w:before="2"/>
              <w:ind w:left="107"/>
              <w:rPr>
                <w:sz w:val="18"/>
              </w:rPr>
            </w:pPr>
            <w:r>
              <w:rPr>
                <w:spacing w:val="-5"/>
                <w:sz w:val="18"/>
              </w:rPr>
              <w:t>65</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spacing w:before="115"/>
              <w:ind w:left="106"/>
              <w:rPr>
                <w:sz w:val="18"/>
              </w:rPr>
            </w:pPr>
            <w:r>
              <w:rPr>
                <w:spacing w:val="-2"/>
                <w:sz w:val="18"/>
              </w:rPr>
              <w:t>4,620,168,690.71</w:t>
            </w:r>
          </w:p>
        </w:tc>
        <w:tc>
          <w:tcPr>
            <w:tcW w:w="994" w:type="dxa"/>
          </w:tcPr>
          <w:p>
            <w:pPr>
              <w:pStyle w:val="TableParagraph"/>
              <w:ind w:left="105"/>
              <w:rPr>
                <w:sz w:val="18"/>
              </w:rPr>
            </w:pPr>
            <w:r>
              <w:rPr>
                <w:spacing w:val="-2"/>
                <w:sz w:val="18"/>
              </w:rPr>
              <w:t>150,735,</w:t>
            </w:r>
          </w:p>
          <w:p>
            <w:pPr>
              <w:pStyle w:val="TableParagraph"/>
              <w:spacing w:line="213" w:lineRule="exact" w:before="2"/>
              <w:ind w:left="105"/>
              <w:rPr>
                <w:sz w:val="18"/>
              </w:rPr>
            </w:pPr>
            <w:r>
              <w:rPr>
                <w:spacing w:val="-2"/>
                <w:sz w:val="18"/>
              </w:rPr>
              <w:t>168.02</w:t>
            </w: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ind w:left="105"/>
              <w:rPr>
                <w:sz w:val="18"/>
              </w:rPr>
            </w:pPr>
            <w:r>
              <w:rPr>
                <w:spacing w:val="-2"/>
                <w:sz w:val="18"/>
              </w:rPr>
              <w:t>299,795,063.6</w:t>
            </w:r>
          </w:p>
          <w:p>
            <w:pPr>
              <w:pStyle w:val="TableParagraph"/>
              <w:spacing w:line="213" w:lineRule="exact" w:before="2"/>
              <w:ind w:left="105"/>
              <w:rPr>
                <w:sz w:val="18"/>
              </w:rPr>
            </w:pPr>
            <w:r>
              <w:rPr>
                <w:spacing w:val="-10"/>
                <w:sz w:val="18"/>
              </w:rPr>
              <w:t>3</w:t>
            </w:r>
          </w:p>
        </w:tc>
        <w:tc>
          <w:tcPr>
            <w:tcW w:w="1418" w:type="dxa"/>
          </w:tcPr>
          <w:p>
            <w:pPr>
              <w:pStyle w:val="TableParagraph"/>
              <w:ind w:left="101"/>
              <w:rPr>
                <w:sz w:val="18"/>
              </w:rPr>
            </w:pPr>
            <w:r>
              <w:rPr>
                <w:spacing w:val="-2"/>
                <w:sz w:val="18"/>
              </w:rPr>
              <w:t>786,865,405.5</w:t>
            </w:r>
          </w:p>
          <w:p>
            <w:pPr>
              <w:pStyle w:val="TableParagraph"/>
              <w:spacing w:line="213" w:lineRule="exact" w:before="2"/>
              <w:ind w:left="101"/>
              <w:rPr>
                <w:sz w:val="18"/>
              </w:rPr>
            </w:pPr>
            <w:r>
              <w:rPr>
                <w:spacing w:val="-10"/>
                <w:sz w:val="18"/>
              </w:rPr>
              <w:t>3</w:t>
            </w:r>
          </w:p>
        </w:tc>
        <w:tc>
          <w:tcPr>
            <w:tcW w:w="1703" w:type="dxa"/>
          </w:tcPr>
          <w:p>
            <w:pPr>
              <w:pStyle w:val="TableParagraph"/>
              <w:spacing w:before="115"/>
              <w:ind w:left="102"/>
              <w:rPr>
                <w:sz w:val="18"/>
              </w:rPr>
            </w:pPr>
            <w:r>
              <w:rPr>
                <w:spacing w:val="-2"/>
                <w:sz w:val="18"/>
              </w:rPr>
              <w:t>7,484,308,256.85</w:t>
            </w:r>
          </w:p>
        </w:tc>
      </w:tr>
      <w:tr>
        <w:trPr>
          <w:trHeight w:val="700" w:hRule="atLeast"/>
        </w:trPr>
        <w:tc>
          <w:tcPr>
            <w:tcW w:w="2451" w:type="dxa"/>
          </w:tcPr>
          <w:p>
            <w:pPr>
              <w:pStyle w:val="TableParagraph"/>
              <w:spacing w:line="244" w:lineRule="auto"/>
              <w:ind w:left="107" w:right="95"/>
              <w:rPr>
                <w:sz w:val="18"/>
              </w:rPr>
            </w:pPr>
            <w:r>
              <w:rPr>
                <w:spacing w:val="-2"/>
                <w:sz w:val="18"/>
              </w:rPr>
              <w:t>三、本期增减变动金额（</w:t>
            </w:r>
            <w:r>
              <w:rPr>
                <w:spacing w:val="-2"/>
                <w:sz w:val="18"/>
              </w:rPr>
              <w:t>减少以“－”号填列）</w:t>
            </w:r>
          </w:p>
        </w:tc>
        <w:tc>
          <w:tcPr>
            <w:tcW w:w="1291" w:type="dxa"/>
          </w:tcPr>
          <w:p>
            <w:pPr>
              <w:pStyle w:val="TableParagraph"/>
              <w:spacing w:before="117"/>
              <w:ind w:left="107"/>
              <w:rPr>
                <w:sz w:val="18"/>
              </w:rPr>
            </w:pPr>
            <w:r>
              <w:rPr>
                <w:spacing w:val="-2"/>
                <w:sz w:val="18"/>
              </w:rPr>
              <w:t>2,910,682,3</w:t>
            </w:r>
          </w:p>
          <w:p>
            <w:pPr>
              <w:pStyle w:val="TableParagraph"/>
              <w:spacing w:before="2"/>
              <w:ind w:left="107"/>
              <w:rPr>
                <w:sz w:val="18"/>
              </w:rPr>
            </w:pPr>
            <w:r>
              <w:rPr>
                <w:spacing w:val="-5"/>
                <w:sz w:val="18"/>
              </w:rPr>
              <w:t>65</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spacing w:before="117"/>
              <w:ind w:left="106"/>
              <w:rPr>
                <w:sz w:val="18"/>
              </w:rPr>
            </w:pPr>
            <w:r>
              <w:rPr>
                <w:spacing w:val="-2"/>
                <w:sz w:val="18"/>
              </w:rPr>
              <w:t>11,658,652,596.8</w:t>
            </w:r>
          </w:p>
          <w:p>
            <w:pPr>
              <w:pStyle w:val="TableParagraph"/>
              <w:spacing w:before="2"/>
              <w:ind w:left="106"/>
              <w:rPr>
                <w:sz w:val="18"/>
              </w:rPr>
            </w:pPr>
            <w:r>
              <w:rPr>
                <w:spacing w:val="-10"/>
                <w:sz w:val="18"/>
              </w:rPr>
              <w:t>2</w:t>
            </w:r>
          </w:p>
        </w:tc>
        <w:tc>
          <w:tcPr>
            <w:tcW w:w="994" w:type="dxa"/>
          </w:tcPr>
          <w:p>
            <w:pPr>
              <w:pStyle w:val="TableParagraph"/>
              <w:spacing w:line="244" w:lineRule="auto"/>
              <w:ind w:left="105" w:right="115"/>
              <w:rPr>
                <w:sz w:val="18"/>
              </w:rPr>
            </w:pPr>
            <w:r>
              <w:rPr>
                <w:spacing w:val="-10"/>
                <w:sz w:val="18"/>
              </w:rPr>
              <w:t>- </w:t>
            </w:r>
            <w:r>
              <w:rPr>
                <w:spacing w:val="-2"/>
                <w:sz w:val="18"/>
              </w:rPr>
              <w:t>150,735,</w:t>
            </w:r>
          </w:p>
          <w:p>
            <w:pPr>
              <w:pStyle w:val="TableParagraph"/>
              <w:spacing w:line="210" w:lineRule="exact"/>
              <w:ind w:left="105"/>
              <w:rPr>
                <w:sz w:val="18"/>
              </w:rPr>
            </w:pPr>
            <w:r>
              <w:rPr>
                <w:spacing w:val="-2"/>
                <w:sz w:val="18"/>
              </w:rPr>
              <w:t>168.02</w:t>
            </w:r>
          </w:p>
        </w:tc>
        <w:tc>
          <w:tcPr>
            <w:tcW w:w="1134" w:type="dxa"/>
          </w:tcPr>
          <w:p>
            <w:pPr>
              <w:pStyle w:val="TableParagraph"/>
              <w:spacing w:before="80"/>
              <w:ind w:left="105"/>
              <w:rPr>
                <w:sz w:val="21"/>
              </w:rPr>
            </w:pPr>
            <w:r>
              <w:rPr>
                <w:spacing w:val="-2"/>
                <w:sz w:val="21"/>
              </w:rPr>
              <w:t>54,576,3</w:t>
            </w:r>
          </w:p>
          <w:p>
            <w:pPr>
              <w:pStyle w:val="TableParagraph"/>
              <w:spacing w:before="2"/>
              <w:ind w:left="105"/>
              <w:rPr>
                <w:sz w:val="21"/>
              </w:rPr>
            </w:pPr>
            <w:r>
              <w:rPr>
                <w:spacing w:val="-2"/>
                <w:sz w:val="21"/>
              </w:rPr>
              <w:t>24.88</w:t>
            </w:r>
          </w:p>
        </w:tc>
        <w:tc>
          <w:tcPr>
            <w:tcW w:w="426" w:type="dxa"/>
          </w:tcPr>
          <w:p>
            <w:pPr>
              <w:pStyle w:val="TableParagraph"/>
              <w:rPr>
                <w:rFonts w:ascii="Times New Roman"/>
                <w:sz w:val="18"/>
              </w:rPr>
            </w:pPr>
          </w:p>
        </w:tc>
        <w:tc>
          <w:tcPr>
            <w:tcW w:w="1420" w:type="dxa"/>
          </w:tcPr>
          <w:p>
            <w:pPr>
              <w:pStyle w:val="TableParagraph"/>
              <w:spacing w:before="4"/>
              <w:rPr>
                <w:sz w:val="18"/>
              </w:rPr>
            </w:pPr>
          </w:p>
          <w:p>
            <w:pPr>
              <w:pStyle w:val="TableParagraph"/>
              <w:ind w:left="23" w:right="48"/>
              <w:jc w:val="center"/>
              <w:rPr>
                <w:sz w:val="18"/>
              </w:rPr>
            </w:pPr>
            <w:r>
              <w:rPr>
                <w:spacing w:val="-2"/>
                <w:sz w:val="18"/>
              </w:rPr>
              <w:t>99,560,274.60</w:t>
            </w:r>
          </w:p>
        </w:tc>
        <w:tc>
          <w:tcPr>
            <w:tcW w:w="1418" w:type="dxa"/>
          </w:tcPr>
          <w:p>
            <w:pPr>
              <w:pStyle w:val="TableParagraph"/>
              <w:spacing w:before="117"/>
              <w:ind w:left="101"/>
              <w:rPr>
                <w:sz w:val="18"/>
              </w:rPr>
            </w:pPr>
            <w:r>
              <w:rPr>
                <w:spacing w:val="-2"/>
                <w:sz w:val="18"/>
              </w:rPr>
              <w:t>324,324,623.6</w:t>
            </w:r>
          </w:p>
          <w:p>
            <w:pPr>
              <w:pStyle w:val="TableParagraph"/>
              <w:spacing w:before="2"/>
              <w:ind w:left="101"/>
              <w:rPr>
                <w:sz w:val="18"/>
              </w:rPr>
            </w:pPr>
            <w:r>
              <w:rPr>
                <w:spacing w:val="-10"/>
                <w:sz w:val="18"/>
              </w:rPr>
              <w:t>0</w:t>
            </w:r>
          </w:p>
        </w:tc>
        <w:tc>
          <w:tcPr>
            <w:tcW w:w="1703" w:type="dxa"/>
          </w:tcPr>
          <w:p>
            <w:pPr>
              <w:pStyle w:val="TableParagraph"/>
              <w:spacing w:before="117"/>
              <w:ind w:left="102"/>
              <w:rPr>
                <w:sz w:val="18"/>
              </w:rPr>
            </w:pPr>
            <w:r>
              <w:rPr>
                <w:spacing w:val="-2"/>
                <w:sz w:val="18"/>
              </w:rPr>
              <w:t>15,198,531,352.9</w:t>
            </w:r>
          </w:p>
          <w:p>
            <w:pPr>
              <w:pStyle w:val="TableParagraph"/>
              <w:spacing w:before="2"/>
              <w:ind w:left="102"/>
              <w:rPr>
                <w:sz w:val="18"/>
              </w:rPr>
            </w:pPr>
            <w:r>
              <w:rPr>
                <w:spacing w:val="-10"/>
                <w:sz w:val="18"/>
              </w:rPr>
              <w:t>2</w:t>
            </w:r>
          </w:p>
        </w:tc>
      </w:tr>
      <w:tr>
        <w:trPr>
          <w:trHeight w:val="467" w:hRule="atLeast"/>
        </w:trPr>
        <w:tc>
          <w:tcPr>
            <w:tcW w:w="2451" w:type="dxa"/>
          </w:tcPr>
          <w:p>
            <w:pPr>
              <w:pStyle w:val="TableParagraph"/>
              <w:spacing w:line="230" w:lineRule="exact"/>
              <w:ind w:left="107"/>
              <w:rPr>
                <w:sz w:val="18"/>
              </w:rPr>
            </w:pPr>
            <w:r>
              <w:rPr>
                <w:sz w:val="18"/>
              </w:rPr>
              <w:t>（一）</w:t>
            </w:r>
            <w:r>
              <w:rPr>
                <w:spacing w:val="-2"/>
                <w:sz w:val="18"/>
              </w:rPr>
              <w:t>综合收益总额</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spacing w:line="230" w:lineRule="exact"/>
              <w:ind w:left="105"/>
              <w:rPr>
                <w:sz w:val="18"/>
              </w:rPr>
            </w:pPr>
            <w:r>
              <w:rPr>
                <w:spacing w:val="-2"/>
                <w:sz w:val="18"/>
              </w:rPr>
              <w:t>54,576,324</w:t>
            </w:r>
          </w:p>
          <w:p>
            <w:pPr>
              <w:pStyle w:val="TableParagraph"/>
              <w:spacing w:line="213" w:lineRule="exact" w:before="4"/>
              <w:ind w:left="105"/>
              <w:rPr>
                <w:sz w:val="18"/>
              </w:rPr>
            </w:pPr>
            <w:r>
              <w:rPr>
                <w:spacing w:val="-5"/>
                <w:sz w:val="18"/>
              </w:rPr>
              <w:t>.88</w:t>
            </w: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spacing w:line="230" w:lineRule="exact"/>
              <w:ind w:left="101"/>
              <w:rPr>
                <w:sz w:val="18"/>
              </w:rPr>
            </w:pPr>
            <w:r>
              <w:rPr>
                <w:spacing w:val="-2"/>
                <w:sz w:val="18"/>
              </w:rPr>
              <w:t>995,602,746.0</w:t>
            </w:r>
          </w:p>
          <w:p>
            <w:pPr>
              <w:pStyle w:val="TableParagraph"/>
              <w:spacing w:line="213" w:lineRule="exact" w:before="4"/>
              <w:ind w:left="101"/>
              <w:rPr>
                <w:sz w:val="18"/>
              </w:rPr>
            </w:pPr>
            <w:r>
              <w:rPr>
                <w:spacing w:val="-10"/>
                <w:sz w:val="18"/>
              </w:rPr>
              <w:t>1</w:t>
            </w:r>
          </w:p>
        </w:tc>
        <w:tc>
          <w:tcPr>
            <w:tcW w:w="1703" w:type="dxa"/>
          </w:tcPr>
          <w:p>
            <w:pPr>
              <w:pStyle w:val="TableParagraph"/>
              <w:spacing w:before="117"/>
              <w:ind w:left="102"/>
              <w:rPr>
                <w:sz w:val="18"/>
              </w:rPr>
            </w:pPr>
            <w:r>
              <w:rPr>
                <w:spacing w:val="-2"/>
                <w:sz w:val="18"/>
              </w:rPr>
              <w:t>1,050,179,070.89</w:t>
            </w:r>
          </w:p>
        </w:tc>
      </w:tr>
      <w:tr>
        <w:trPr>
          <w:trHeight w:val="700" w:hRule="atLeast"/>
        </w:trPr>
        <w:tc>
          <w:tcPr>
            <w:tcW w:w="2451" w:type="dxa"/>
          </w:tcPr>
          <w:p>
            <w:pPr>
              <w:pStyle w:val="TableParagraph"/>
              <w:spacing w:line="242" w:lineRule="auto"/>
              <w:ind w:left="107" w:right="95"/>
              <w:rPr>
                <w:sz w:val="18"/>
              </w:rPr>
            </w:pPr>
            <w:r>
              <w:rPr>
                <w:spacing w:val="-2"/>
                <w:sz w:val="18"/>
              </w:rPr>
              <w:t>（二）所有者投入和减少资</w:t>
            </w:r>
            <w:r>
              <w:rPr>
                <w:spacing w:val="-10"/>
                <w:sz w:val="18"/>
              </w:rPr>
              <w:t>本</w:t>
            </w:r>
          </w:p>
        </w:tc>
        <w:tc>
          <w:tcPr>
            <w:tcW w:w="1291" w:type="dxa"/>
          </w:tcPr>
          <w:p>
            <w:pPr>
              <w:pStyle w:val="TableParagraph"/>
              <w:spacing w:before="117"/>
              <w:ind w:left="107"/>
              <w:rPr>
                <w:sz w:val="18"/>
              </w:rPr>
            </w:pPr>
            <w:r>
              <w:rPr>
                <w:spacing w:val="-2"/>
                <w:sz w:val="18"/>
              </w:rPr>
              <w:t>2,910,682,3</w:t>
            </w:r>
          </w:p>
          <w:p>
            <w:pPr>
              <w:pStyle w:val="TableParagraph"/>
              <w:spacing w:before="3"/>
              <w:ind w:left="107"/>
              <w:rPr>
                <w:sz w:val="18"/>
              </w:rPr>
            </w:pPr>
            <w:r>
              <w:rPr>
                <w:spacing w:val="-5"/>
                <w:sz w:val="18"/>
              </w:rPr>
              <w:t>65</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spacing w:before="117"/>
              <w:ind w:left="106"/>
              <w:rPr>
                <w:sz w:val="18"/>
              </w:rPr>
            </w:pPr>
            <w:r>
              <w:rPr>
                <w:spacing w:val="-2"/>
                <w:sz w:val="18"/>
              </w:rPr>
              <w:t>11,658,652,596.8</w:t>
            </w:r>
          </w:p>
          <w:p>
            <w:pPr>
              <w:pStyle w:val="TableParagraph"/>
              <w:spacing w:before="3"/>
              <w:ind w:left="106"/>
              <w:rPr>
                <w:sz w:val="18"/>
              </w:rPr>
            </w:pPr>
            <w:r>
              <w:rPr>
                <w:spacing w:val="-10"/>
                <w:sz w:val="18"/>
              </w:rPr>
              <w:t>2</w:t>
            </w:r>
          </w:p>
        </w:tc>
        <w:tc>
          <w:tcPr>
            <w:tcW w:w="994" w:type="dxa"/>
          </w:tcPr>
          <w:p>
            <w:pPr>
              <w:pStyle w:val="TableParagraph"/>
              <w:spacing w:line="242" w:lineRule="auto"/>
              <w:ind w:left="105" w:right="115"/>
              <w:rPr>
                <w:sz w:val="18"/>
              </w:rPr>
            </w:pPr>
            <w:r>
              <w:rPr>
                <w:spacing w:val="-10"/>
                <w:sz w:val="18"/>
              </w:rPr>
              <w:t>- </w:t>
            </w:r>
            <w:r>
              <w:rPr>
                <w:spacing w:val="-2"/>
                <w:sz w:val="18"/>
              </w:rPr>
              <w:t>150,735,</w:t>
            </w:r>
          </w:p>
          <w:p>
            <w:pPr>
              <w:pStyle w:val="TableParagraph"/>
              <w:spacing w:line="213" w:lineRule="exact" w:before="2"/>
              <w:ind w:left="105"/>
              <w:rPr>
                <w:sz w:val="18"/>
              </w:rPr>
            </w:pPr>
            <w:r>
              <w:rPr>
                <w:spacing w:val="-2"/>
                <w:sz w:val="18"/>
              </w:rPr>
              <w:t>168.02</w:t>
            </w: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spacing w:before="117"/>
              <w:ind w:left="102"/>
              <w:rPr>
                <w:sz w:val="18"/>
              </w:rPr>
            </w:pPr>
            <w:r>
              <w:rPr>
                <w:spacing w:val="-2"/>
                <w:sz w:val="18"/>
              </w:rPr>
              <w:t>14,720,070,129.8</w:t>
            </w:r>
          </w:p>
          <w:p>
            <w:pPr>
              <w:pStyle w:val="TableParagraph"/>
              <w:spacing w:before="3"/>
              <w:ind w:left="102"/>
              <w:rPr>
                <w:sz w:val="18"/>
              </w:rPr>
            </w:pPr>
            <w:r>
              <w:rPr>
                <w:spacing w:val="-10"/>
                <w:sz w:val="18"/>
              </w:rPr>
              <w:t>4</w:t>
            </w:r>
          </w:p>
        </w:tc>
      </w:tr>
      <w:tr>
        <w:trPr>
          <w:trHeight w:val="467" w:hRule="atLeast"/>
        </w:trPr>
        <w:tc>
          <w:tcPr>
            <w:tcW w:w="2451" w:type="dxa"/>
          </w:tcPr>
          <w:p>
            <w:pPr>
              <w:pStyle w:val="TableParagraph"/>
              <w:ind w:left="107"/>
              <w:rPr>
                <w:sz w:val="18"/>
              </w:rPr>
            </w:pPr>
            <w:r>
              <w:rPr>
                <w:sz w:val="18"/>
              </w:rPr>
              <w:t>1</w:t>
            </w:r>
            <w:r>
              <w:rPr>
                <w:spacing w:val="-1"/>
                <w:sz w:val="18"/>
              </w:rPr>
              <w:t>．所有者投入的普通股</w:t>
            </w:r>
          </w:p>
        </w:tc>
        <w:tc>
          <w:tcPr>
            <w:tcW w:w="1291" w:type="dxa"/>
          </w:tcPr>
          <w:p>
            <w:pPr>
              <w:pStyle w:val="TableParagraph"/>
              <w:ind w:left="107"/>
              <w:rPr>
                <w:sz w:val="18"/>
              </w:rPr>
            </w:pPr>
            <w:r>
              <w:rPr>
                <w:spacing w:val="-2"/>
                <w:sz w:val="18"/>
              </w:rPr>
              <w:t>2,921,097,7</w:t>
            </w:r>
          </w:p>
          <w:p>
            <w:pPr>
              <w:pStyle w:val="TableParagraph"/>
              <w:spacing w:line="215" w:lineRule="exact" w:before="2"/>
              <w:ind w:left="107"/>
              <w:rPr>
                <w:sz w:val="18"/>
              </w:rPr>
            </w:pPr>
            <w:r>
              <w:rPr>
                <w:spacing w:val="-5"/>
                <w:sz w:val="18"/>
              </w:rPr>
              <w:t>95</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ind w:left="106"/>
              <w:rPr>
                <w:sz w:val="18"/>
              </w:rPr>
            </w:pPr>
            <w:r>
              <w:rPr>
                <w:spacing w:val="-2"/>
                <w:sz w:val="18"/>
              </w:rPr>
              <w:t>11,657,842,082.8</w:t>
            </w:r>
          </w:p>
          <w:p>
            <w:pPr>
              <w:pStyle w:val="TableParagraph"/>
              <w:spacing w:line="215" w:lineRule="exact" w:before="2"/>
              <w:ind w:left="106"/>
              <w:rPr>
                <w:sz w:val="18"/>
              </w:rPr>
            </w:pPr>
            <w:r>
              <w:rPr>
                <w:spacing w:val="-10"/>
                <w:sz w:val="18"/>
              </w:rPr>
              <w:t>7</w:t>
            </w: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ind w:left="102"/>
              <w:rPr>
                <w:sz w:val="18"/>
              </w:rPr>
            </w:pPr>
            <w:r>
              <w:rPr>
                <w:spacing w:val="-2"/>
                <w:sz w:val="18"/>
              </w:rPr>
              <w:t>14,578,939,877.8</w:t>
            </w:r>
          </w:p>
          <w:p>
            <w:pPr>
              <w:pStyle w:val="TableParagraph"/>
              <w:spacing w:line="215" w:lineRule="exact" w:before="2"/>
              <w:ind w:left="102"/>
              <w:rPr>
                <w:sz w:val="18"/>
              </w:rPr>
            </w:pPr>
            <w:r>
              <w:rPr>
                <w:spacing w:val="-10"/>
                <w:sz w:val="18"/>
              </w:rPr>
              <w:t>7</w:t>
            </w:r>
          </w:p>
        </w:tc>
      </w:tr>
      <w:tr>
        <w:trPr>
          <w:trHeight w:val="465" w:hRule="atLeast"/>
        </w:trPr>
        <w:tc>
          <w:tcPr>
            <w:tcW w:w="2451" w:type="dxa"/>
          </w:tcPr>
          <w:p>
            <w:pPr>
              <w:pStyle w:val="TableParagraph"/>
              <w:ind w:left="107"/>
              <w:rPr>
                <w:sz w:val="18"/>
              </w:rPr>
            </w:pPr>
            <w:r>
              <w:rPr>
                <w:sz w:val="18"/>
              </w:rPr>
              <w:t>2</w:t>
            </w:r>
            <w:r>
              <w:rPr>
                <w:spacing w:val="4"/>
                <w:sz w:val="18"/>
              </w:rPr>
              <w:t> ．其他权益工具持有者投</w:t>
            </w:r>
          </w:p>
          <w:p>
            <w:pPr>
              <w:pStyle w:val="TableParagraph"/>
              <w:spacing w:line="213" w:lineRule="exact" w:before="2"/>
              <w:ind w:left="107"/>
              <w:rPr>
                <w:sz w:val="18"/>
              </w:rPr>
            </w:pPr>
            <w:r>
              <w:rPr>
                <w:spacing w:val="-4"/>
                <w:sz w:val="18"/>
              </w:rPr>
              <w:t>入资本</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rPr>
                <w:rFonts w:ascii="Times New Roman"/>
                <w:sz w:val="18"/>
              </w:rPr>
            </w:pPr>
          </w:p>
        </w:tc>
      </w:tr>
      <w:tr>
        <w:trPr>
          <w:trHeight w:val="467" w:hRule="atLeast"/>
        </w:trPr>
        <w:tc>
          <w:tcPr>
            <w:tcW w:w="2451" w:type="dxa"/>
          </w:tcPr>
          <w:p>
            <w:pPr>
              <w:pStyle w:val="TableParagraph"/>
              <w:spacing w:line="230" w:lineRule="exact"/>
              <w:ind w:left="107"/>
              <w:rPr>
                <w:sz w:val="18"/>
              </w:rPr>
            </w:pPr>
            <w:r>
              <w:rPr>
                <w:sz w:val="18"/>
              </w:rPr>
              <w:t>3</w:t>
            </w:r>
            <w:r>
              <w:rPr>
                <w:spacing w:val="4"/>
                <w:sz w:val="18"/>
              </w:rPr>
              <w:t> ．股份支付计入所有者权</w:t>
            </w:r>
          </w:p>
          <w:p>
            <w:pPr>
              <w:pStyle w:val="TableParagraph"/>
              <w:spacing w:line="213" w:lineRule="exact" w:before="4"/>
              <w:ind w:left="107"/>
              <w:rPr>
                <w:sz w:val="18"/>
              </w:rPr>
            </w:pPr>
            <w:r>
              <w:rPr>
                <w:spacing w:val="-3"/>
                <w:sz w:val="18"/>
              </w:rPr>
              <w:t>益的金额</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rPr>
                <w:rFonts w:ascii="Times New Roman"/>
                <w:sz w:val="18"/>
              </w:rPr>
            </w:pPr>
          </w:p>
        </w:tc>
      </w:tr>
      <w:tr>
        <w:trPr>
          <w:trHeight w:val="700" w:hRule="atLeast"/>
        </w:trPr>
        <w:tc>
          <w:tcPr>
            <w:tcW w:w="2451" w:type="dxa"/>
          </w:tcPr>
          <w:p>
            <w:pPr>
              <w:pStyle w:val="TableParagraph"/>
              <w:spacing w:line="230" w:lineRule="exact"/>
              <w:ind w:left="107"/>
              <w:rPr>
                <w:sz w:val="18"/>
              </w:rPr>
            </w:pPr>
            <w:r>
              <w:rPr>
                <w:sz w:val="18"/>
              </w:rPr>
              <w:t>4</w:t>
            </w:r>
            <w:r>
              <w:rPr>
                <w:spacing w:val="-4"/>
                <w:sz w:val="18"/>
              </w:rPr>
              <w:t>．其他</w:t>
            </w:r>
          </w:p>
        </w:tc>
        <w:tc>
          <w:tcPr>
            <w:tcW w:w="1291" w:type="dxa"/>
          </w:tcPr>
          <w:p>
            <w:pPr>
              <w:pStyle w:val="TableParagraph"/>
              <w:spacing w:line="242" w:lineRule="auto"/>
              <w:ind w:left="107" w:right="146"/>
              <w:rPr>
                <w:sz w:val="18"/>
              </w:rPr>
            </w:pPr>
            <w:r>
              <w:rPr>
                <w:spacing w:val="-10"/>
                <w:sz w:val="18"/>
              </w:rPr>
              <w:t>- </w:t>
            </w:r>
            <w:r>
              <w:rPr>
                <w:spacing w:val="-2"/>
                <w:sz w:val="18"/>
              </w:rPr>
              <w:t>10,415,430.</w:t>
            </w:r>
          </w:p>
          <w:p>
            <w:pPr>
              <w:pStyle w:val="TableParagraph"/>
              <w:spacing w:line="213" w:lineRule="exact" w:before="2"/>
              <w:ind w:left="107"/>
              <w:rPr>
                <w:sz w:val="18"/>
              </w:rPr>
            </w:pPr>
            <w:r>
              <w:rPr>
                <w:spacing w:val="-5"/>
                <w:sz w:val="18"/>
              </w:rPr>
              <w:t>00</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spacing w:before="2"/>
              <w:rPr>
                <w:sz w:val="18"/>
              </w:rPr>
            </w:pPr>
          </w:p>
          <w:p>
            <w:pPr>
              <w:pStyle w:val="TableParagraph"/>
              <w:ind w:left="106"/>
              <w:rPr>
                <w:sz w:val="18"/>
              </w:rPr>
            </w:pPr>
            <w:r>
              <w:rPr>
                <w:spacing w:val="-2"/>
                <w:sz w:val="18"/>
              </w:rPr>
              <w:t>810,513.95</w:t>
            </w:r>
          </w:p>
        </w:tc>
        <w:tc>
          <w:tcPr>
            <w:tcW w:w="994" w:type="dxa"/>
          </w:tcPr>
          <w:p>
            <w:pPr>
              <w:pStyle w:val="TableParagraph"/>
              <w:spacing w:line="242" w:lineRule="auto"/>
              <w:ind w:left="105" w:right="115"/>
              <w:rPr>
                <w:sz w:val="18"/>
              </w:rPr>
            </w:pPr>
            <w:r>
              <w:rPr>
                <w:spacing w:val="-10"/>
                <w:sz w:val="18"/>
              </w:rPr>
              <w:t>- </w:t>
            </w:r>
            <w:r>
              <w:rPr>
                <w:spacing w:val="-2"/>
                <w:sz w:val="18"/>
              </w:rPr>
              <w:t>150,735,</w:t>
            </w:r>
          </w:p>
          <w:p>
            <w:pPr>
              <w:pStyle w:val="TableParagraph"/>
              <w:spacing w:line="213" w:lineRule="exact" w:before="2"/>
              <w:ind w:left="105"/>
              <w:rPr>
                <w:sz w:val="18"/>
              </w:rPr>
            </w:pPr>
            <w:r>
              <w:rPr>
                <w:spacing w:val="-2"/>
                <w:sz w:val="18"/>
              </w:rPr>
              <w:t>168.02</w:t>
            </w: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spacing w:before="2"/>
              <w:rPr>
                <w:sz w:val="18"/>
              </w:rPr>
            </w:pPr>
          </w:p>
          <w:p>
            <w:pPr>
              <w:pStyle w:val="TableParagraph"/>
              <w:ind w:left="102"/>
              <w:rPr>
                <w:sz w:val="18"/>
              </w:rPr>
            </w:pPr>
            <w:r>
              <w:rPr>
                <w:spacing w:val="-2"/>
                <w:sz w:val="18"/>
              </w:rPr>
              <w:t>141,130,251.97</w:t>
            </w:r>
          </w:p>
        </w:tc>
      </w:tr>
      <w:tr>
        <w:trPr>
          <w:trHeight w:val="700" w:hRule="atLeast"/>
        </w:trPr>
        <w:tc>
          <w:tcPr>
            <w:tcW w:w="2451" w:type="dxa"/>
          </w:tcPr>
          <w:p>
            <w:pPr>
              <w:pStyle w:val="TableParagraph"/>
              <w:ind w:left="107"/>
              <w:rPr>
                <w:sz w:val="18"/>
              </w:rPr>
            </w:pPr>
            <w:r>
              <w:rPr>
                <w:spacing w:val="-2"/>
                <w:sz w:val="18"/>
              </w:rPr>
              <w:t>（三）</w:t>
            </w:r>
            <w:r>
              <w:rPr>
                <w:spacing w:val="-4"/>
                <w:sz w:val="18"/>
              </w:rPr>
              <w:t>利润分配</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spacing w:before="1"/>
              <w:rPr>
                <w:sz w:val="18"/>
              </w:rPr>
            </w:pPr>
          </w:p>
          <w:p>
            <w:pPr>
              <w:pStyle w:val="TableParagraph"/>
              <w:spacing w:before="1"/>
              <w:ind w:left="23" w:right="48"/>
              <w:jc w:val="center"/>
              <w:rPr>
                <w:sz w:val="18"/>
              </w:rPr>
            </w:pPr>
            <w:r>
              <w:rPr>
                <w:spacing w:val="-2"/>
                <w:sz w:val="18"/>
              </w:rPr>
              <w:t>99,560,274.60</w:t>
            </w:r>
          </w:p>
        </w:tc>
        <w:tc>
          <w:tcPr>
            <w:tcW w:w="1418" w:type="dxa"/>
          </w:tcPr>
          <w:p>
            <w:pPr>
              <w:pStyle w:val="TableParagraph"/>
              <w:spacing w:line="242" w:lineRule="auto"/>
              <w:ind w:left="101" w:right="103"/>
              <w:rPr>
                <w:sz w:val="18"/>
              </w:rPr>
            </w:pPr>
            <w:r>
              <w:rPr>
                <w:spacing w:val="-10"/>
                <w:sz w:val="18"/>
              </w:rPr>
              <w:t>- </w:t>
            </w:r>
            <w:r>
              <w:rPr>
                <w:spacing w:val="-2"/>
                <w:sz w:val="18"/>
              </w:rPr>
              <w:t>671,278,122.4</w:t>
            </w:r>
          </w:p>
          <w:p>
            <w:pPr>
              <w:pStyle w:val="TableParagraph"/>
              <w:spacing w:line="213" w:lineRule="exact" w:before="2"/>
              <w:ind w:left="101"/>
              <w:rPr>
                <w:sz w:val="18"/>
              </w:rPr>
            </w:pPr>
            <w:r>
              <w:rPr>
                <w:spacing w:val="-10"/>
                <w:sz w:val="18"/>
              </w:rPr>
              <w:t>1</w:t>
            </w:r>
          </w:p>
        </w:tc>
        <w:tc>
          <w:tcPr>
            <w:tcW w:w="1703" w:type="dxa"/>
          </w:tcPr>
          <w:p>
            <w:pPr>
              <w:pStyle w:val="TableParagraph"/>
              <w:spacing w:before="1"/>
              <w:rPr>
                <w:sz w:val="18"/>
              </w:rPr>
            </w:pPr>
          </w:p>
          <w:p>
            <w:pPr>
              <w:pStyle w:val="TableParagraph"/>
              <w:spacing w:before="1"/>
              <w:ind w:left="102"/>
              <w:rPr>
                <w:sz w:val="18"/>
              </w:rPr>
            </w:pPr>
            <w:r>
              <w:rPr>
                <w:sz w:val="18"/>
              </w:rPr>
              <w:t>-</w:t>
            </w:r>
            <w:r>
              <w:rPr>
                <w:spacing w:val="-2"/>
                <w:sz w:val="18"/>
              </w:rPr>
              <w:t>571,717,847.81</w:t>
            </w:r>
          </w:p>
        </w:tc>
      </w:tr>
      <w:tr>
        <w:trPr>
          <w:trHeight w:val="232" w:hRule="atLeast"/>
        </w:trPr>
        <w:tc>
          <w:tcPr>
            <w:tcW w:w="2451" w:type="dxa"/>
          </w:tcPr>
          <w:p>
            <w:pPr>
              <w:pStyle w:val="TableParagraph"/>
              <w:spacing w:line="212" w:lineRule="exact"/>
              <w:ind w:left="107"/>
              <w:rPr>
                <w:sz w:val="18"/>
              </w:rPr>
            </w:pPr>
            <w:r>
              <w:rPr>
                <w:sz w:val="18"/>
              </w:rPr>
              <w:t>1</w:t>
            </w:r>
            <w:r>
              <w:rPr>
                <w:spacing w:val="-2"/>
                <w:sz w:val="18"/>
              </w:rPr>
              <w:t>．提取盈余公积</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spacing w:line="212" w:lineRule="exact"/>
              <w:ind w:left="23" w:right="48"/>
              <w:jc w:val="center"/>
              <w:rPr>
                <w:sz w:val="18"/>
              </w:rPr>
            </w:pPr>
            <w:r>
              <w:rPr>
                <w:spacing w:val="-2"/>
                <w:sz w:val="18"/>
              </w:rPr>
              <w:t>99,560,274.60</w:t>
            </w:r>
          </w:p>
        </w:tc>
        <w:tc>
          <w:tcPr>
            <w:tcW w:w="1418" w:type="dxa"/>
          </w:tcPr>
          <w:p>
            <w:pPr>
              <w:pStyle w:val="TableParagraph"/>
              <w:spacing w:line="212" w:lineRule="exact"/>
              <w:ind w:left="101"/>
              <w:rPr>
                <w:sz w:val="18"/>
              </w:rPr>
            </w:pPr>
            <w:r>
              <w:rPr>
                <w:spacing w:val="-10"/>
                <w:sz w:val="18"/>
              </w:rPr>
              <w:t>-</w:t>
            </w:r>
          </w:p>
        </w:tc>
        <w:tc>
          <w:tcPr>
            <w:tcW w:w="1703" w:type="dxa"/>
          </w:tcPr>
          <w:p>
            <w:pPr>
              <w:pStyle w:val="TableParagraph"/>
              <w:rPr>
                <w:rFonts w:ascii="Times New Roman"/>
                <w:sz w:val="16"/>
              </w:rPr>
            </w:pPr>
          </w:p>
        </w:tc>
      </w:tr>
    </w:tbl>
    <w:p>
      <w:pPr>
        <w:spacing w:after="0"/>
        <w:rPr>
          <w:rFonts w:ascii="Times New Roman"/>
          <w:sz w:val="16"/>
        </w:rPr>
        <w:sectPr>
          <w:pgSz w:w="16840" w:h="11910" w:orient="landscape"/>
          <w:pgMar w:header="882" w:footer="1195" w:top="1260" w:bottom="1716" w:left="1420" w:right="1060"/>
        </w:sect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291"/>
        <w:gridCol w:w="284"/>
        <w:gridCol w:w="286"/>
        <w:gridCol w:w="284"/>
        <w:gridCol w:w="1700"/>
        <w:gridCol w:w="994"/>
        <w:gridCol w:w="1134"/>
        <w:gridCol w:w="426"/>
        <w:gridCol w:w="1420"/>
        <w:gridCol w:w="1418"/>
        <w:gridCol w:w="1703"/>
      </w:tblGrid>
      <w:tr>
        <w:trPr>
          <w:trHeight w:val="232" w:hRule="atLeast"/>
        </w:trPr>
        <w:tc>
          <w:tcPr>
            <w:tcW w:w="2451" w:type="dxa"/>
          </w:tcPr>
          <w:p>
            <w:pPr>
              <w:pStyle w:val="TableParagraph"/>
              <w:rPr>
                <w:rFonts w:ascii="Times New Roman"/>
                <w:sz w:val="16"/>
              </w:rPr>
            </w:pP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spacing w:line="212" w:lineRule="exact"/>
              <w:ind w:left="101"/>
              <w:rPr>
                <w:sz w:val="18"/>
              </w:rPr>
            </w:pPr>
            <w:r>
              <w:rPr>
                <w:spacing w:val="-2"/>
                <w:sz w:val="18"/>
              </w:rPr>
              <w:t>99,560,274.60</w:t>
            </w:r>
          </w:p>
        </w:tc>
        <w:tc>
          <w:tcPr>
            <w:tcW w:w="1703" w:type="dxa"/>
          </w:tcPr>
          <w:p>
            <w:pPr>
              <w:pStyle w:val="TableParagraph"/>
              <w:rPr>
                <w:rFonts w:ascii="Times New Roman"/>
                <w:sz w:val="16"/>
              </w:rPr>
            </w:pPr>
          </w:p>
        </w:tc>
      </w:tr>
      <w:tr>
        <w:trPr>
          <w:trHeight w:val="700" w:hRule="atLeast"/>
        </w:trPr>
        <w:tc>
          <w:tcPr>
            <w:tcW w:w="2451" w:type="dxa"/>
          </w:tcPr>
          <w:p>
            <w:pPr>
              <w:pStyle w:val="TableParagraph"/>
              <w:spacing w:line="244" w:lineRule="auto"/>
              <w:ind w:left="107" w:right="84"/>
              <w:rPr>
                <w:sz w:val="18"/>
              </w:rPr>
            </w:pPr>
            <w:r>
              <w:rPr>
                <w:sz w:val="18"/>
              </w:rPr>
              <w:t>2</w:t>
            </w:r>
            <w:r>
              <w:rPr>
                <w:spacing w:val="-2"/>
                <w:sz w:val="18"/>
              </w:rPr>
              <w:t> ．对所有者</w:t>
            </w:r>
            <w:r>
              <w:rPr>
                <w:spacing w:val="14"/>
                <w:sz w:val="18"/>
              </w:rPr>
              <w:t>（或股东）</w:t>
            </w:r>
            <w:r>
              <w:rPr>
                <w:sz w:val="18"/>
              </w:rPr>
              <w:t>的</w:t>
            </w:r>
            <w:r>
              <w:rPr>
                <w:spacing w:val="-6"/>
                <w:sz w:val="18"/>
              </w:rPr>
              <w:t>分配</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spacing w:line="244" w:lineRule="auto"/>
              <w:ind w:left="101" w:right="103"/>
              <w:rPr>
                <w:sz w:val="18"/>
              </w:rPr>
            </w:pPr>
            <w:r>
              <w:rPr>
                <w:spacing w:val="-10"/>
                <w:sz w:val="18"/>
              </w:rPr>
              <w:t>- </w:t>
            </w:r>
            <w:r>
              <w:rPr>
                <w:spacing w:val="-2"/>
                <w:sz w:val="18"/>
              </w:rPr>
              <w:t>571,717,847.8</w:t>
            </w:r>
          </w:p>
          <w:p>
            <w:pPr>
              <w:pStyle w:val="TableParagraph"/>
              <w:spacing w:line="210" w:lineRule="exact"/>
              <w:ind w:left="101"/>
              <w:rPr>
                <w:sz w:val="18"/>
              </w:rPr>
            </w:pPr>
            <w:r>
              <w:rPr>
                <w:spacing w:val="-10"/>
                <w:sz w:val="18"/>
              </w:rPr>
              <w:t>1</w:t>
            </w:r>
          </w:p>
        </w:tc>
        <w:tc>
          <w:tcPr>
            <w:tcW w:w="1703" w:type="dxa"/>
          </w:tcPr>
          <w:p>
            <w:pPr>
              <w:pStyle w:val="TableParagraph"/>
              <w:spacing w:before="4"/>
              <w:rPr>
                <w:sz w:val="18"/>
              </w:rPr>
            </w:pPr>
          </w:p>
          <w:p>
            <w:pPr>
              <w:pStyle w:val="TableParagraph"/>
              <w:ind w:left="102"/>
              <w:rPr>
                <w:sz w:val="18"/>
              </w:rPr>
            </w:pPr>
            <w:r>
              <w:rPr>
                <w:sz w:val="18"/>
              </w:rPr>
              <w:t>-</w:t>
            </w:r>
            <w:r>
              <w:rPr>
                <w:spacing w:val="-2"/>
                <w:sz w:val="18"/>
              </w:rPr>
              <w:t>571,717,847.81</w:t>
            </w:r>
          </w:p>
        </w:tc>
      </w:tr>
      <w:tr>
        <w:trPr>
          <w:trHeight w:val="232" w:hRule="atLeast"/>
        </w:trPr>
        <w:tc>
          <w:tcPr>
            <w:tcW w:w="2451" w:type="dxa"/>
          </w:tcPr>
          <w:p>
            <w:pPr>
              <w:pStyle w:val="TableParagraph"/>
              <w:spacing w:line="212" w:lineRule="exact"/>
              <w:ind w:left="107"/>
              <w:rPr>
                <w:sz w:val="18"/>
              </w:rPr>
            </w:pPr>
            <w:r>
              <w:rPr>
                <w:sz w:val="18"/>
              </w:rPr>
              <w:t>3</w:t>
            </w:r>
            <w:r>
              <w:rPr>
                <w:spacing w:val="-4"/>
                <w:sz w:val="18"/>
              </w:rPr>
              <w:t>．其他</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4" w:hRule="atLeast"/>
        </w:trPr>
        <w:tc>
          <w:tcPr>
            <w:tcW w:w="2451" w:type="dxa"/>
          </w:tcPr>
          <w:p>
            <w:pPr>
              <w:pStyle w:val="TableParagraph"/>
              <w:spacing w:line="213" w:lineRule="exact" w:before="2"/>
              <w:ind w:left="107"/>
              <w:rPr>
                <w:sz w:val="18"/>
              </w:rPr>
            </w:pPr>
            <w:r>
              <w:rPr>
                <w:spacing w:val="-2"/>
                <w:sz w:val="18"/>
              </w:rPr>
              <w:t>（四）</w:t>
            </w:r>
            <w:r>
              <w:rPr>
                <w:spacing w:val="-3"/>
                <w:sz w:val="18"/>
              </w:rPr>
              <w:t>所有者权益内部结转</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467" w:hRule="atLeast"/>
        </w:trPr>
        <w:tc>
          <w:tcPr>
            <w:tcW w:w="2451" w:type="dxa"/>
          </w:tcPr>
          <w:p>
            <w:pPr>
              <w:pStyle w:val="TableParagraph"/>
              <w:spacing w:line="230" w:lineRule="exact"/>
              <w:ind w:left="107"/>
              <w:rPr>
                <w:sz w:val="18"/>
              </w:rPr>
            </w:pPr>
            <w:r>
              <w:rPr>
                <w:sz w:val="18"/>
              </w:rPr>
              <w:t>1</w:t>
            </w:r>
            <w:r>
              <w:rPr>
                <w:spacing w:val="3"/>
                <w:sz w:val="18"/>
              </w:rPr>
              <w:t> ．资本公积转增资本</w:t>
            </w:r>
            <w:r>
              <w:rPr>
                <w:spacing w:val="14"/>
                <w:sz w:val="18"/>
              </w:rPr>
              <w:t>（</w:t>
            </w:r>
            <w:r>
              <w:rPr>
                <w:spacing w:val="4"/>
                <w:sz w:val="18"/>
              </w:rPr>
              <w:t>或</w:t>
            </w:r>
          </w:p>
          <w:p>
            <w:pPr>
              <w:pStyle w:val="TableParagraph"/>
              <w:spacing w:line="215" w:lineRule="exact" w:before="2"/>
              <w:ind w:left="107"/>
              <w:rPr>
                <w:sz w:val="18"/>
              </w:rPr>
            </w:pPr>
            <w:r>
              <w:rPr>
                <w:sz w:val="18"/>
              </w:rPr>
              <w:t>股本</w:t>
            </w:r>
            <w:r>
              <w:rPr>
                <w:spacing w:val="-10"/>
                <w:sz w:val="18"/>
              </w:rPr>
              <w:t>）</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rPr>
                <w:rFonts w:ascii="Times New Roman"/>
                <w:sz w:val="18"/>
              </w:rPr>
            </w:pPr>
          </w:p>
        </w:tc>
      </w:tr>
      <w:tr>
        <w:trPr>
          <w:trHeight w:val="465" w:hRule="atLeast"/>
        </w:trPr>
        <w:tc>
          <w:tcPr>
            <w:tcW w:w="2451" w:type="dxa"/>
          </w:tcPr>
          <w:p>
            <w:pPr>
              <w:pStyle w:val="TableParagraph"/>
              <w:spacing w:line="230" w:lineRule="exact"/>
              <w:ind w:left="107"/>
              <w:rPr>
                <w:sz w:val="18"/>
              </w:rPr>
            </w:pPr>
            <w:r>
              <w:rPr>
                <w:sz w:val="18"/>
              </w:rPr>
              <w:t>2</w:t>
            </w:r>
            <w:r>
              <w:rPr>
                <w:spacing w:val="3"/>
                <w:sz w:val="18"/>
              </w:rPr>
              <w:t> ．盈余公积转增资本</w:t>
            </w:r>
            <w:r>
              <w:rPr>
                <w:spacing w:val="14"/>
                <w:sz w:val="18"/>
              </w:rPr>
              <w:t>（</w:t>
            </w:r>
            <w:r>
              <w:rPr>
                <w:spacing w:val="4"/>
                <w:sz w:val="18"/>
              </w:rPr>
              <w:t>或</w:t>
            </w:r>
          </w:p>
          <w:p>
            <w:pPr>
              <w:pStyle w:val="TableParagraph"/>
              <w:spacing w:line="213" w:lineRule="exact" w:before="2"/>
              <w:ind w:left="107"/>
              <w:rPr>
                <w:sz w:val="18"/>
              </w:rPr>
            </w:pPr>
            <w:r>
              <w:rPr>
                <w:sz w:val="18"/>
              </w:rPr>
              <w:t>股本</w:t>
            </w:r>
            <w:r>
              <w:rPr>
                <w:spacing w:val="-10"/>
                <w:sz w:val="18"/>
              </w:rPr>
              <w:t>）</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rPr>
                <w:rFonts w:ascii="Times New Roman"/>
                <w:sz w:val="18"/>
              </w:rPr>
            </w:pPr>
          </w:p>
        </w:tc>
      </w:tr>
      <w:tr>
        <w:trPr>
          <w:trHeight w:val="235" w:hRule="atLeast"/>
        </w:trPr>
        <w:tc>
          <w:tcPr>
            <w:tcW w:w="2451" w:type="dxa"/>
          </w:tcPr>
          <w:p>
            <w:pPr>
              <w:pStyle w:val="TableParagraph"/>
              <w:spacing w:line="215" w:lineRule="exact"/>
              <w:ind w:left="107"/>
              <w:rPr>
                <w:sz w:val="18"/>
              </w:rPr>
            </w:pPr>
            <w:r>
              <w:rPr>
                <w:sz w:val="18"/>
              </w:rPr>
              <w:t>3</w:t>
            </w:r>
            <w:r>
              <w:rPr>
                <w:spacing w:val="-2"/>
                <w:sz w:val="18"/>
              </w:rPr>
              <w:t>．盈余公积弥补亏损</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465" w:hRule="atLeast"/>
        </w:trPr>
        <w:tc>
          <w:tcPr>
            <w:tcW w:w="2451" w:type="dxa"/>
          </w:tcPr>
          <w:p>
            <w:pPr>
              <w:pStyle w:val="TableParagraph"/>
              <w:spacing w:line="230" w:lineRule="exact"/>
              <w:ind w:left="107"/>
              <w:rPr>
                <w:sz w:val="18"/>
              </w:rPr>
            </w:pPr>
            <w:r>
              <w:rPr>
                <w:sz w:val="18"/>
              </w:rPr>
              <w:t>4</w:t>
            </w:r>
            <w:r>
              <w:rPr>
                <w:spacing w:val="4"/>
                <w:sz w:val="18"/>
              </w:rPr>
              <w:t> ．设定受益计划变动额结</w:t>
            </w:r>
          </w:p>
          <w:p>
            <w:pPr>
              <w:pStyle w:val="TableParagraph"/>
              <w:spacing w:line="213" w:lineRule="exact" w:before="2"/>
              <w:ind w:left="107"/>
              <w:rPr>
                <w:sz w:val="18"/>
              </w:rPr>
            </w:pPr>
            <w:r>
              <w:rPr>
                <w:spacing w:val="-2"/>
                <w:sz w:val="18"/>
              </w:rPr>
              <w:t>转留存收益</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rPr>
                <w:rFonts w:ascii="Times New Roman"/>
                <w:sz w:val="18"/>
              </w:rPr>
            </w:pPr>
          </w:p>
        </w:tc>
      </w:tr>
      <w:tr>
        <w:trPr>
          <w:trHeight w:val="467" w:hRule="atLeast"/>
        </w:trPr>
        <w:tc>
          <w:tcPr>
            <w:tcW w:w="2451" w:type="dxa"/>
          </w:tcPr>
          <w:p>
            <w:pPr>
              <w:pStyle w:val="TableParagraph"/>
              <w:spacing w:line="230" w:lineRule="atLeast"/>
              <w:ind w:left="107" w:right="84"/>
              <w:rPr>
                <w:sz w:val="18"/>
              </w:rPr>
            </w:pPr>
            <w:r>
              <w:rPr>
                <w:sz w:val="18"/>
              </w:rPr>
              <w:t>5</w:t>
            </w:r>
            <w:r>
              <w:rPr>
                <w:spacing w:val="3"/>
                <w:sz w:val="18"/>
              </w:rPr>
              <w:t> ．其他综合收益结转留存</w:t>
            </w:r>
            <w:r>
              <w:rPr>
                <w:spacing w:val="-6"/>
                <w:sz w:val="18"/>
              </w:rPr>
              <w:t>收益</w:t>
            </w:r>
          </w:p>
        </w:tc>
        <w:tc>
          <w:tcPr>
            <w:tcW w:w="1291" w:type="dxa"/>
          </w:tcPr>
          <w:p>
            <w:pPr>
              <w:pStyle w:val="TableParagraph"/>
              <w:rPr>
                <w:rFonts w:ascii="Times New Roman"/>
                <w:sz w:val="18"/>
              </w:rPr>
            </w:pP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rPr>
                <w:rFonts w:ascii="Times New Roman"/>
                <w:sz w:val="18"/>
              </w:rPr>
            </w:pPr>
          </w:p>
        </w:tc>
        <w:tc>
          <w:tcPr>
            <w:tcW w:w="994" w:type="dxa"/>
          </w:tcPr>
          <w:p>
            <w:pPr>
              <w:pStyle w:val="TableParagraph"/>
              <w:rPr>
                <w:rFonts w:ascii="Times New Roman"/>
                <w:sz w:val="18"/>
              </w:rPr>
            </w:pPr>
          </w:p>
        </w:tc>
        <w:tc>
          <w:tcPr>
            <w:tcW w:w="1134" w:type="dxa"/>
          </w:tcPr>
          <w:p>
            <w:pPr>
              <w:pStyle w:val="TableParagraph"/>
              <w:rPr>
                <w:rFonts w:ascii="Times New Roman"/>
                <w:sz w:val="18"/>
              </w:rPr>
            </w:pPr>
          </w:p>
        </w:tc>
        <w:tc>
          <w:tcPr>
            <w:tcW w:w="426" w:type="dxa"/>
          </w:tcPr>
          <w:p>
            <w:pPr>
              <w:pStyle w:val="TableParagraph"/>
              <w:rPr>
                <w:rFonts w:ascii="Times New Roman"/>
                <w:sz w:val="18"/>
              </w:rPr>
            </w:pPr>
          </w:p>
        </w:tc>
        <w:tc>
          <w:tcPr>
            <w:tcW w:w="1420" w:type="dxa"/>
          </w:tcPr>
          <w:p>
            <w:pPr>
              <w:pStyle w:val="TableParagraph"/>
              <w:rPr>
                <w:rFonts w:ascii="Times New Roman"/>
                <w:sz w:val="18"/>
              </w:rPr>
            </w:pPr>
          </w:p>
        </w:tc>
        <w:tc>
          <w:tcPr>
            <w:tcW w:w="1418" w:type="dxa"/>
          </w:tcPr>
          <w:p>
            <w:pPr>
              <w:pStyle w:val="TableParagraph"/>
              <w:rPr>
                <w:rFonts w:ascii="Times New Roman"/>
                <w:sz w:val="18"/>
              </w:rPr>
            </w:pPr>
          </w:p>
        </w:tc>
        <w:tc>
          <w:tcPr>
            <w:tcW w:w="1703" w:type="dxa"/>
          </w:tcPr>
          <w:p>
            <w:pPr>
              <w:pStyle w:val="TableParagraph"/>
              <w:rPr>
                <w:rFonts w:ascii="Times New Roman"/>
                <w:sz w:val="18"/>
              </w:rPr>
            </w:pPr>
          </w:p>
        </w:tc>
      </w:tr>
      <w:tr>
        <w:trPr>
          <w:trHeight w:val="234" w:hRule="atLeast"/>
        </w:trPr>
        <w:tc>
          <w:tcPr>
            <w:tcW w:w="2451" w:type="dxa"/>
          </w:tcPr>
          <w:p>
            <w:pPr>
              <w:pStyle w:val="TableParagraph"/>
              <w:spacing w:line="215" w:lineRule="exact"/>
              <w:ind w:left="107"/>
              <w:rPr>
                <w:sz w:val="18"/>
              </w:rPr>
            </w:pPr>
            <w:r>
              <w:rPr>
                <w:sz w:val="18"/>
              </w:rPr>
              <w:t>6</w:t>
            </w:r>
            <w:r>
              <w:rPr>
                <w:spacing w:val="-4"/>
                <w:sz w:val="18"/>
              </w:rPr>
              <w:t>．其他</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107"/>
              <w:rPr>
                <w:sz w:val="18"/>
              </w:rPr>
            </w:pPr>
            <w:r>
              <w:rPr>
                <w:sz w:val="18"/>
              </w:rPr>
              <w:t>（五）</w:t>
            </w:r>
            <w:r>
              <w:rPr>
                <w:spacing w:val="-3"/>
                <w:sz w:val="18"/>
              </w:rPr>
              <w:t>专项储备</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107"/>
              <w:rPr>
                <w:sz w:val="18"/>
              </w:rPr>
            </w:pPr>
            <w:r>
              <w:rPr>
                <w:sz w:val="18"/>
              </w:rPr>
              <w:t>1</w:t>
            </w:r>
            <w:r>
              <w:rPr>
                <w:spacing w:val="-2"/>
                <w:sz w:val="18"/>
              </w:rPr>
              <w:t>．本期提取</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4" w:hRule="atLeast"/>
        </w:trPr>
        <w:tc>
          <w:tcPr>
            <w:tcW w:w="2451" w:type="dxa"/>
          </w:tcPr>
          <w:p>
            <w:pPr>
              <w:pStyle w:val="TableParagraph"/>
              <w:spacing w:line="213" w:lineRule="exact" w:before="2"/>
              <w:ind w:left="107"/>
              <w:rPr>
                <w:sz w:val="18"/>
              </w:rPr>
            </w:pPr>
            <w:r>
              <w:rPr>
                <w:sz w:val="18"/>
              </w:rPr>
              <w:t>2</w:t>
            </w:r>
            <w:r>
              <w:rPr>
                <w:spacing w:val="-2"/>
                <w:sz w:val="18"/>
              </w:rPr>
              <w:t>．本期使用</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107"/>
              <w:rPr>
                <w:sz w:val="18"/>
              </w:rPr>
            </w:pPr>
            <w:r>
              <w:rPr>
                <w:sz w:val="18"/>
              </w:rPr>
              <w:t>（六）</w:t>
            </w:r>
            <w:r>
              <w:rPr>
                <w:spacing w:val="-5"/>
                <w:sz w:val="18"/>
              </w:rPr>
              <w:t>其他</w:t>
            </w:r>
          </w:p>
        </w:tc>
        <w:tc>
          <w:tcPr>
            <w:tcW w:w="1291" w:type="dxa"/>
          </w:tcPr>
          <w:p>
            <w:pPr>
              <w:pStyle w:val="TableParagraph"/>
              <w:rPr>
                <w:rFonts w:ascii="Times New Roman"/>
                <w:sz w:val="16"/>
              </w:rPr>
            </w:pPr>
          </w:p>
        </w:tc>
        <w:tc>
          <w:tcPr>
            <w:tcW w:w="284" w:type="dxa"/>
          </w:tcPr>
          <w:p>
            <w:pPr>
              <w:pStyle w:val="TableParagraph"/>
              <w:rPr>
                <w:rFonts w:ascii="Times New Roman"/>
                <w:sz w:val="16"/>
              </w:rPr>
            </w:pPr>
          </w:p>
        </w:tc>
        <w:tc>
          <w:tcPr>
            <w:tcW w:w="286" w:type="dxa"/>
          </w:tcPr>
          <w:p>
            <w:pPr>
              <w:pStyle w:val="TableParagraph"/>
              <w:rPr>
                <w:rFonts w:ascii="Times New Roman"/>
                <w:sz w:val="16"/>
              </w:rPr>
            </w:pPr>
          </w:p>
        </w:tc>
        <w:tc>
          <w:tcPr>
            <w:tcW w:w="284" w:type="dxa"/>
          </w:tcPr>
          <w:p>
            <w:pPr>
              <w:pStyle w:val="TableParagraph"/>
              <w:rPr>
                <w:rFonts w:ascii="Times New Roman"/>
                <w:sz w:val="16"/>
              </w:rPr>
            </w:pPr>
          </w:p>
        </w:tc>
        <w:tc>
          <w:tcPr>
            <w:tcW w:w="1700" w:type="dxa"/>
          </w:tcPr>
          <w:p>
            <w:pPr>
              <w:pStyle w:val="TableParagraph"/>
              <w:rPr>
                <w:rFonts w:ascii="Times New Roman"/>
                <w:sz w:val="16"/>
              </w:rPr>
            </w:pPr>
          </w:p>
        </w:tc>
        <w:tc>
          <w:tcPr>
            <w:tcW w:w="994" w:type="dxa"/>
          </w:tcPr>
          <w:p>
            <w:pPr>
              <w:pStyle w:val="TableParagraph"/>
              <w:rPr>
                <w:rFonts w:ascii="Times New Roman"/>
                <w:sz w:val="16"/>
              </w:rPr>
            </w:pPr>
          </w:p>
        </w:tc>
        <w:tc>
          <w:tcPr>
            <w:tcW w:w="1134" w:type="dxa"/>
          </w:tcPr>
          <w:p>
            <w:pPr>
              <w:pStyle w:val="TableParagraph"/>
              <w:rPr>
                <w:rFonts w:ascii="Times New Roman"/>
                <w:sz w:val="16"/>
              </w:rPr>
            </w:pPr>
          </w:p>
        </w:tc>
        <w:tc>
          <w:tcPr>
            <w:tcW w:w="426" w:type="dxa"/>
          </w:tcPr>
          <w:p>
            <w:pPr>
              <w:pStyle w:val="TableParagraph"/>
              <w:rPr>
                <w:rFonts w:ascii="Times New Roman"/>
                <w:sz w:val="16"/>
              </w:rPr>
            </w:pPr>
          </w:p>
        </w:tc>
        <w:tc>
          <w:tcPr>
            <w:tcW w:w="1420" w:type="dxa"/>
          </w:tcPr>
          <w:p>
            <w:pPr>
              <w:pStyle w:val="TableParagraph"/>
              <w:rPr>
                <w:rFonts w:ascii="Times New Roman"/>
                <w:sz w:val="16"/>
              </w:rPr>
            </w:pPr>
          </w:p>
        </w:tc>
        <w:tc>
          <w:tcPr>
            <w:tcW w:w="1418" w:type="dxa"/>
          </w:tcPr>
          <w:p>
            <w:pPr>
              <w:pStyle w:val="TableParagraph"/>
              <w:rPr>
                <w:rFonts w:ascii="Times New Roman"/>
                <w:sz w:val="16"/>
              </w:rPr>
            </w:pPr>
          </w:p>
        </w:tc>
        <w:tc>
          <w:tcPr>
            <w:tcW w:w="1703" w:type="dxa"/>
          </w:tcPr>
          <w:p>
            <w:pPr>
              <w:pStyle w:val="TableParagraph"/>
              <w:rPr>
                <w:rFonts w:ascii="Times New Roman"/>
                <w:sz w:val="16"/>
              </w:rPr>
            </w:pPr>
          </w:p>
        </w:tc>
      </w:tr>
      <w:tr>
        <w:trPr>
          <w:trHeight w:val="467" w:hRule="atLeast"/>
        </w:trPr>
        <w:tc>
          <w:tcPr>
            <w:tcW w:w="2451" w:type="dxa"/>
          </w:tcPr>
          <w:p>
            <w:pPr>
              <w:pStyle w:val="TableParagraph"/>
              <w:spacing w:line="230" w:lineRule="exact"/>
              <w:ind w:left="107"/>
              <w:rPr>
                <w:sz w:val="18"/>
              </w:rPr>
            </w:pPr>
            <w:r>
              <w:rPr>
                <w:spacing w:val="-2"/>
                <w:sz w:val="18"/>
              </w:rPr>
              <w:t>四、本期期末余额</w:t>
            </w:r>
          </w:p>
        </w:tc>
        <w:tc>
          <w:tcPr>
            <w:tcW w:w="1291" w:type="dxa"/>
          </w:tcPr>
          <w:p>
            <w:pPr>
              <w:pStyle w:val="TableParagraph"/>
              <w:spacing w:line="230" w:lineRule="exact"/>
              <w:ind w:left="107"/>
              <w:rPr>
                <w:sz w:val="18"/>
              </w:rPr>
            </w:pPr>
            <w:r>
              <w:rPr>
                <w:spacing w:val="-2"/>
                <w:sz w:val="18"/>
              </w:rPr>
              <w:t>4,838,896,6</w:t>
            </w:r>
          </w:p>
          <w:p>
            <w:pPr>
              <w:pStyle w:val="TableParagraph"/>
              <w:spacing w:line="213" w:lineRule="exact" w:before="5"/>
              <w:ind w:left="107"/>
              <w:rPr>
                <w:sz w:val="18"/>
              </w:rPr>
            </w:pPr>
            <w:r>
              <w:rPr>
                <w:spacing w:val="-5"/>
                <w:sz w:val="18"/>
              </w:rPr>
              <w:t>30</w:t>
            </w:r>
          </w:p>
        </w:tc>
        <w:tc>
          <w:tcPr>
            <w:tcW w:w="284" w:type="dxa"/>
          </w:tcPr>
          <w:p>
            <w:pPr>
              <w:pStyle w:val="TableParagraph"/>
              <w:rPr>
                <w:rFonts w:ascii="Times New Roman"/>
                <w:sz w:val="18"/>
              </w:rPr>
            </w:pPr>
          </w:p>
        </w:tc>
        <w:tc>
          <w:tcPr>
            <w:tcW w:w="286" w:type="dxa"/>
          </w:tcPr>
          <w:p>
            <w:pPr>
              <w:pStyle w:val="TableParagraph"/>
              <w:rPr>
                <w:rFonts w:ascii="Times New Roman"/>
                <w:sz w:val="18"/>
              </w:rPr>
            </w:pPr>
          </w:p>
        </w:tc>
        <w:tc>
          <w:tcPr>
            <w:tcW w:w="284" w:type="dxa"/>
          </w:tcPr>
          <w:p>
            <w:pPr>
              <w:pStyle w:val="TableParagraph"/>
              <w:rPr>
                <w:rFonts w:ascii="Times New Roman"/>
                <w:sz w:val="18"/>
              </w:rPr>
            </w:pPr>
          </w:p>
        </w:tc>
        <w:tc>
          <w:tcPr>
            <w:tcW w:w="1700" w:type="dxa"/>
          </w:tcPr>
          <w:p>
            <w:pPr>
              <w:pStyle w:val="TableParagraph"/>
              <w:spacing w:line="230" w:lineRule="exact"/>
              <w:ind w:left="106"/>
              <w:rPr>
                <w:sz w:val="18"/>
              </w:rPr>
            </w:pPr>
            <w:r>
              <w:rPr>
                <w:spacing w:val="-2"/>
                <w:sz w:val="18"/>
              </w:rPr>
              <w:t>16,278,821,287.5</w:t>
            </w:r>
          </w:p>
          <w:p>
            <w:pPr>
              <w:pStyle w:val="TableParagraph"/>
              <w:spacing w:line="213" w:lineRule="exact" w:before="5"/>
              <w:ind w:left="106"/>
              <w:rPr>
                <w:sz w:val="18"/>
              </w:rPr>
            </w:pPr>
            <w:r>
              <w:rPr>
                <w:spacing w:val="-10"/>
                <w:sz w:val="18"/>
              </w:rPr>
              <w:t>3</w:t>
            </w:r>
          </w:p>
        </w:tc>
        <w:tc>
          <w:tcPr>
            <w:tcW w:w="994" w:type="dxa"/>
          </w:tcPr>
          <w:p>
            <w:pPr>
              <w:pStyle w:val="TableParagraph"/>
              <w:rPr>
                <w:rFonts w:ascii="Times New Roman"/>
                <w:sz w:val="18"/>
              </w:rPr>
            </w:pPr>
          </w:p>
        </w:tc>
        <w:tc>
          <w:tcPr>
            <w:tcW w:w="1134" w:type="dxa"/>
          </w:tcPr>
          <w:p>
            <w:pPr>
              <w:pStyle w:val="TableParagraph"/>
              <w:spacing w:line="230" w:lineRule="exact"/>
              <w:ind w:left="105"/>
              <w:rPr>
                <w:sz w:val="18"/>
              </w:rPr>
            </w:pPr>
            <w:r>
              <w:rPr>
                <w:spacing w:val="-2"/>
                <w:sz w:val="18"/>
              </w:rPr>
              <w:t>54,576,324</w:t>
            </w:r>
          </w:p>
          <w:p>
            <w:pPr>
              <w:pStyle w:val="TableParagraph"/>
              <w:spacing w:line="213" w:lineRule="exact" w:before="5"/>
              <w:ind w:left="105"/>
              <w:rPr>
                <w:sz w:val="18"/>
              </w:rPr>
            </w:pPr>
            <w:r>
              <w:rPr>
                <w:spacing w:val="-5"/>
                <w:sz w:val="18"/>
              </w:rPr>
              <w:t>.88</w:t>
            </w:r>
          </w:p>
        </w:tc>
        <w:tc>
          <w:tcPr>
            <w:tcW w:w="426" w:type="dxa"/>
          </w:tcPr>
          <w:p>
            <w:pPr>
              <w:pStyle w:val="TableParagraph"/>
              <w:rPr>
                <w:rFonts w:ascii="Times New Roman"/>
                <w:sz w:val="18"/>
              </w:rPr>
            </w:pPr>
          </w:p>
        </w:tc>
        <w:tc>
          <w:tcPr>
            <w:tcW w:w="1420" w:type="dxa"/>
          </w:tcPr>
          <w:p>
            <w:pPr>
              <w:pStyle w:val="TableParagraph"/>
              <w:spacing w:line="230" w:lineRule="exact"/>
              <w:ind w:left="105"/>
              <w:rPr>
                <w:sz w:val="18"/>
              </w:rPr>
            </w:pPr>
            <w:r>
              <w:rPr>
                <w:spacing w:val="-2"/>
                <w:sz w:val="18"/>
              </w:rPr>
              <w:t>399,355,338.2</w:t>
            </w:r>
          </w:p>
          <w:p>
            <w:pPr>
              <w:pStyle w:val="TableParagraph"/>
              <w:spacing w:line="213" w:lineRule="exact" w:before="5"/>
              <w:ind w:left="105"/>
              <w:rPr>
                <w:sz w:val="18"/>
              </w:rPr>
            </w:pPr>
            <w:r>
              <w:rPr>
                <w:spacing w:val="-10"/>
                <w:sz w:val="18"/>
              </w:rPr>
              <w:t>3</w:t>
            </w:r>
          </w:p>
        </w:tc>
        <w:tc>
          <w:tcPr>
            <w:tcW w:w="1418" w:type="dxa"/>
          </w:tcPr>
          <w:p>
            <w:pPr>
              <w:pStyle w:val="TableParagraph"/>
              <w:spacing w:line="230" w:lineRule="exact"/>
              <w:ind w:left="101"/>
              <w:rPr>
                <w:sz w:val="18"/>
              </w:rPr>
            </w:pPr>
            <w:r>
              <w:rPr>
                <w:spacing w:val="-2"/>
                <w:sz w:val="18"/>
              </w:rPr>
              <w:t>1,111,190,029</w:t>
            </w:r>
          </w:p>
          <w:p>
            <w:pPr>
              <w:pStyle w:val="TableParagraph"/>
              <w:spacing w:line="213" w:lineRule="exact" w:before="5"/>
              <w:ind w:left="101"/>
              <w:rPr>
                <w:sz w:val="18"/>
              </w:rPr>
            </w:pPr>
            <w:r>
              <w:rPr>
                <w:spacing w:val="-5"/>
                <w:sz w:val="18"/>
              </w:rPr>
              <w:t>.13</w:t>
            </w:r>
          </w:p>
        </w:tc>
        <w:tc>
          <w:tcPr>
            <w:tcW w:w="1703" w:type="dxa"/>
          </w:tcPr>
          <w:p>
            <w:pPr>
              <w:pStyle w:val="TableParagraph"/>
              <w:spacing w:line="230" w:lineRule="exact"/>
              <w:ind w:left="102"/>
              <w:rPr>
                <w:sz w:val="18"/>
              </w:rPr>
            </w:pPr>
            <w:r>
              <w:rPr>
                <w:spacing w:val="-2"/>
                <w:sz w:val="18"/>
              </w:rPr>
              <w:t>22,682,839,609.7</w:t>
            </w:r>
          </w:p>
          <w:p>
            <w:pPr>
              <w:pStyle w:val="TableParagraph"/>
              <w:spacing w:line="213" w:lineRule="exact" w:before="5"/>
              <w:ind w:left="102"/>
              <w:rPr>
                <w:sz w:val="18"/>
              </w:rPr>
            </w:pPr>
            <w:r>
              <w:rPr>
                <w:spacing w:val="-10"/>
                <w:sz w:val="18"/>
              </w:rPr>
              <w:t>7</w:t>
            </w:r>
          </w:p>
        </w:tc>
      </w:tr>
    </w:tbl>
    <w:p>
      <w:pPr>
        <w:pStyle w:val="BodyText"/>
        <w:spacing w:before="229"/>
        <w:rPr>
          <w:sz w:val="20"/>
        </w:rPr>
      </w:pPr>
    </w:p>
    <w:tbl>
      <w:tblPr>
        <w:tblW w:w="0" w:type="auto"/>
        <w:jc w:val="left"/>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150"/>
        <w:gridCol w:w="426"/>
        <w:gridCol w:w="425"/>
        <w:gridCol w:w="427"/>
        <w:gridCol w:w="1843"/>
        <w:gridCol w:w="1699"/>
        <w:gridCol w:w="494"/>
        <w:gridCol w:w="427"/>
        <w:gridCol w:w="1488"/>
        <w:gridCol w:w="1552"/>
        <w:gridCol w:w="1694"/>
      </w:tblGrid>
      <w:tr>
        <w:trPr>
          <w:trHeight w:val="232" w:hRule="atLeast"/>
        </w:trPr>
        <w:tc>
          <w:tcPr>
            <w:tcW w:w="2396" w:type="dxa"/>
            <w:vMerge w:val="restart"/>
          </w:tcPr>
          <w:p>
            <w:pPr>
              <w:pStyle w:val="TableParagraph"/>
              <w:rPr>
                <w:sz w:val="18"/>
              </w:rPr>
            </w:pPr>
          </w:p>
          <w:p>
            <w:pPr>
              <w:pStyle w:val="TableParagraph"/>
              <w:rPr>
                <w:sz w:val="18"/>
              </w:rPr>
            </w:pPr>
          </w:p>
          <w:p>
            <w:pPr>
              <w:pStyle w:val="TableParagraph"/>
              <w:spacing w:before="15"/>
              <w:rPr>
                <w:sz w:val="18"/>
              </w:rPr>
            </w:pPr>
          </w:p>
          <w:p>
            <w:pPr>
              <w:pStyle w:val="TableParagraph"/>
              <w:spacing w:before="1"/>
              <w:ind w:left="110"/>
              <w:rPr>
                <w:sz w:val="18"/>
              </w:rPr>
            </w:pPr>
            <w:r>
              <w:rPr>
                <w:spacing w:val="-5"/>
                <w:sz w:val="18"/>
              </w:rPr>
              <w:t>项目</w:t>
            </w:r>
          </w:p>
        </w:tc>
        <w:tc>
          <w:tcPr>
            <w:tcW w:w="11625" w:type="dxa"/>
            <w:gridSpan w:val="11"/>
          </w:tcPr>
          <w:p>
            <w:pPr>
              <w:pStyle w:val="TableParagraph"/>
              <w:spacing w:line="212" w:lineRule="exact"/>
              <w:ind w:left="198"/>
              <w:rPr>
                <w:sz w:val="18"/>
              </w:rPr>
            </w:pPr>
            <w:r>
              <w:rPr>
                <w:spacing w:val="-2"/>
                <w:sz w:val="18"/>
              </w:rPr>
              <w:t>2022</w:t>
            </w:r>
            <w:r>
              <w:rPr>
                <w:spacing w:val="-17"/>
                <w:sz w:val="18"/>
              </w:rPr>
              <w:t> 年度</w:t>
            </w:r>
          </w:p>
        </w:tc>
      </w:tr>
      <w:tr>
        <w:trPr>
          <w:trHeight w:val="464" w:hRule="atLeast"/>
        </w:trPr>
        <w:tc>
          <w:tcPr>
            <w:tcW w:w="2396" w:type="dxa"/>
            <w:vMerge/>
            <w:tcBorders>
              <w:top w:val="nil"/>
            </w:tcBorders>
          </w:tcPr>
          <w:p>
            <w:pPr>
              <w:rPr>
                <w:sz w:val="2"/>
                <w:szCs w:val="2"/>
              </w:rPr>
            </w:pPr>
          </w:p>
        </w:tc>
        <w:tc>
          <w:tcPr>
            <w:tcW w:w="1150" w:type="dxa"/>
            <w:vMerge w:val="restart"/>
            <w:tcBorders>
              <w:right w:val="single" w:sz="4" w:space="0" w:color="000000"/>
            </w:tcBorders>
          </w:tcPr>
          <w:p>
            <w:pPr>
              <w:pStyle w:val="TableParagraph"/>
              <w:rPr>
                <w:sz w:val="18"/>
              </w:rPr>
            </w:pPr>
          </w:p>
          <w:p>
            <w:pPr>
              <w:pStyle w:val="TableParagraph"/>
              <w:spacing w:before="6"/>
              <w:rPr>
                <w:sz w:val="18"/>
              </w:rPr>
            </w:pPr>
          </w:p>
          <w:p>
            <w:pPr>
              <w:pStyle w:val="TableParagraph"/>
              <w:spacing w:line="242" w:lineRule="auto"/>
              <w:ind w:left="107" w:right="20"/>
              <w:rPr>
                <w:sz w:val="18"/>
              </w:rPr>
            </w:pPr>
            <w:r>
              <w:rPr>
                <w:spacing w:val="51"/>
                <w:sz w:val="18"/>
              </w:rPr>
              <w:t>实收资本</w:t>
            </w:r>
            <w:r>
              <w:rPr>
                <w:sz w:val="18"/>
              </w:rPr>
              <w:t> </w:t>
            </w:r>
            <w:r>
              <w:rPr>
                <w:spacing w:val="-2"/>
                <w:sz w:val="18"/>
              </w:rPr>
              <w:t>(或股本)</w:t>
            </w:r>
          </w:p>
        </w:tc>
        <w:tc>
          <w:tcPr>
            <w:tcW w:w="1278" w:type="dxa"/>
            <w:gridSpan w:val="3"/>
            <w:tcBorders>
              <w:left w:val="single" w:sz="4" w:space="0" w:color="000000"/>
              <w:bottom w:val="single" w:sz="4" w:space="0" w:color="000000"/>
            </w:tcBorders>
          </w:tcPr>
          <w:p>
            <w:pPr>
              <w:pStyle w:val="TableParagraph"/>
              <w:spacing w:line="230" w:lineRule="exact"/>
              <w:ind w:left="109"/>
              <w:rPr>
                <w:sz w:val="18"/>
              </w:rPr>
            </w:pPr>
            <w:r>
              <w:rPr>
                <w:spacing w:val="30"/>
                <w:sz w:val="18"/>
              </w:rPr>
              <w:t>其他权益工</w:t>
            </w:r>
            <w:r>
              <w:rPr>
                <w:spacing w:val="-10"/>
                <w:sz w:val="18"/>
              </w:rPr>
              <w:t> </w:t>
            </w:r>
          </w:p>
          <w:p>
            <w:pPr>
              <w:pStyle w:val="TableParagraph"/>
              <w:spacing w:line="210" w:lineRule="exact" w:before="4"/>
              <w:ind w:left="109"/>
              <w:rPr>
                <w:sz w:val="18"/>
              </w:rPr>
            </w:pPr>
            <w:r>
              <w:rPr>
                <w:spacing w:val="-10"/>
                <w:sz w:val="18"/>
              </w:rPr>
              <w:t>具</w:t>
            </w:r>
          </w:p>
        </w:tc>
        <w:tc>
          <w:tcPr>
            <w:tcW w:w="1843" w:type="dxa"/>
            <w:vMerge w:val="restart"/>
          </w:tcPr>
          <w:p>
            <w:pPr>
              <w:pStyle w:val="TableParagraph"/>
              <w:rPr>
                <w:sz w:val="18"/>
              </w:rPr>
            </w:pPr>
          </w:p>
          <w:p>
            <w:pPr>
              <w:pStyle w:val="TableParagraph"/>
              <w:spacing w:before="124"/>
              <w:rPr>
                <w:sz w:val="18"/>
              </w:rPr>
            </w:pPr>
          </w:p>
          <w:p>
            <w:pPr>
              <w:pStyle w:val="TableParagraph"/>
              <w:ind w:left="106"/>
              <w:rPr>
                <w:sz w:val="18"/>
              </w:rPr>
            </w:pPr>
            <w:r>
              <w:rPr>
                <w:spacing w:val="-3"/>
                <w:sz w:val="18"/>
              </w:rPr>
              <w:t>资本公积</w:t>
            </w:r>
          </w:p>
        </w:tc>
        <w:tc>
          <w:tcPr>
            <w:tcW w:w="1699" w:type="dxa"/>
            <w:vMerge w:val="restart"/>
          </w:tcPr>
          <w:p>
            <w:pPr>
              <w:pStyle w:val="TableParagraph"/>
              <w:rPr>
                <w:sz w:val="18"/>
              </w:rPr>
            </w:pPr>
          </w:p>
          <w:p>
            <w:pPr>
              <w:pStyle w:val="TableParagraph"/>
              <w:spacing w:before="124"/>
              <w:rPr>
                <w:sz w:val="18"/>
              </w:rPr>
            </w:pPr>
          </w:p>
          <w:p>
            <w:pPr>
              <w:pStyle w:val="TableParagraph"/>
              <w:ind w:left="106"/>
              <w:rPr>
                <w:sz w:val="18"/>
              </w:rPr>
            </w:pPr>
            <w:r>
              <w:rPr>
                <w:spacing w:val="-2"/>
                <w:sz w:val="18"/>
              </w:rPr>
              <w:t>减：库存股</w:t>
            </w:r>
          </w:p>
        </w:tc>
        <w:tc>
          <w:tcPr>
            <w:tcW w:w="494" w:type="dxa"/>
            <w:vMerge w:val="restart"/>
          </w:tcPr>
          <w:p>
            <w:pPr>
              <w:pStyle w:val="TableParagraph"/>
              <w:spacing w:line="242" w:lineRule="auto"/>
              <w:ind w:left="109" w:right="187"/>
              <w:jc w:val="both"/>
              <w:rPr>
                <w:sz w:val="18"/>
              </w:rPr>
            </w:pPr>
            <w:r>
              <w:rPr>
                <w:spacing w:val="-10"/>
                <w:sz w:val="18"/>
              </w:rPr>
              <w:t>其他综合</w:t>
            </w:r>
          </w:p>
          <w:p>
            <w:pPr>
              <w:pStyle w:val="TableParagraph"/>
              <w:spacing w:line="230" w:lineRule="atLeast"/>
              <w:ind w:left="109" w:right="187"/>
              <w:rPr>
                <w:sz w:val="18"/>
              </w:rPr>
            </w:pPr>
            <w:r>
              <w:rPr>
                <w:spacing w:val="-10"/>
                <w:sz w:val="18"/>
              </w:rPr>
              <w:t>收益</w:t>
            </w:r>
          </w:p>
        </w:tc>
        <w:tc>
          <w:tcPr>
            <w:tcW w:w="427" w:type="dxa"/>
            <w:vMerge w:val="restart"/>
          </w:tcPr>
          <w:p>
            <w:pPr>
              <w:pStyle w:val="TableParagraph"/>
              <w:spacing w:before="4"/>
              <w:rPr>
                <w:sz w:val="18"/>
              </w:rPr>
            </w:pPr>
          </w:p>
          <w:p>
            <w:pPr>
              <w:pStyle w:val="TableParagraph"/>
              <w:spacing w:line="242" w:lineRule="auto"/>
              <w:ind w:left="109" w:right="120"/>
              <w:jc w:val="both"/>
              <w:rPr>
                <w:sz w:val="18"/>
              </w:rPr>
            </w:pPr>
            <w:r>
              <w:rPr>
                <w:spacing w:val="-10"/>
                <w:sz w:val="18"/>
              </w:rPr>
              <w:t>专项储备</w:t>
            </w:r>
          </w:p>
        </w:tc>
        <w:tc>
          <w:tcPr>
            <w:tcW w:w="1488" w:type="dxa"/>
            <w:vMerge w:val="restart"/>
          </w:tcPr>
          <w:p>
            <w:pPr>
              <w:pStyle w:val="TableParagraph"/>
              <w:rPr>
                <w:sz w:val="18"/>
              </w:rPr>
            </w:pPr>
          </w:p>
          <w:p>
            <w:pPr>
              <w:pStyle w:val="TableParagraph"/>
              <w:spacing w:before="124"/>
              <w:rPr>
                <w:sz w:val="18"/>
              </w:rPr>
            </w:pPr>
          </w:p>
          <w:p>
            <w:pPr>
              <w:pStyle w:val="TableParagraph"/>
              <w:ind w:left="107"/>
              <w:rPr>
                <w:sz w:val="18"/>
              </w:rPr>
            </w:pPr>
            <w:r>
              <w:rPr>
                <w:spacing w:val="-3"/>
                <w:sz w:val="18"/>
              </w:rPr>
              <w:t>盈余公积</w:t>
            </w:r>
          </w:p>
        </w:tc>
        <w:tc>
          <w:tcPr>
            <w:tcW w:w="1552" w:type="dxa"/>
            <w:vMerge w:val="restart"/>
          </w:tcPr>
          <w:p>
            <w:pPr>
              <w:pStyle w:val="TableParagraph"/>
              <w:rPr>
                <w:sz w:val="18"/>
              </w:rPr>
            </w:pPr>
          </w:p>
          <w:p>
            <w:pPr>
              <w:pStyle w:val="TableParagraph"/>
              <w:spacing w:before="124"/>
              <w:rPr>
                <w:sz w:val="18"/>
              </w:rPr>
            </w:pPr>
          </w:p>
          <w:p>
            <w:pPr>
              <w:pStyle w:val="TableParagraph"/>
              <w:ind w:left="110"/>
              <w:rPr>
                <w:sz w:val="18"/>
              </w:rPr>
            </w:pPr>
            <w:r>
              <w:rPr>
                <w:spacing w:val="-2"/>
                <w:sz w:val="18"/>
              </w:rPr>
              <w:t>未分配利润</w:t>
            </w:r>
          </w:p>
        </w:tc>
        <w:tc>
          <w:tcPr>
            <w:tcW w:w="1694" w:type="dxa"/>
            <w:vMerge w:val="restart"/>
          </w:tcPr>
          <w:p>
            <w:pPr>
              <w:pStyle w:val="TableParagraph"/>
              <w:rPr>
                <w:sz w:val="18"/>
              </w:rPr>
            </w:pPr>
          </w:p>
          <w:p>
            <w:pPr>
              <w:pStyle w:val="TableParagraph"/>
              <w:spacing w:before="124"/>
              <w:rPr>
                <w:sz w:val="18"/>
              </w:rPr>
            </w:pPr>
          </w:p>
          <w:p>
            <w:pPr>
              <w:pStyle w:val="TableParagraph"/>
              <w:ind w:left="118"/>
              <w:rPr>
                <w:sz w:val="18"/>
              </w:rPr>
            </w:pPr>
            <w:r>
              <w:rPr>
                <w:spacing w:val="-2"/>
                <w:sz w:val="18"/>
              </w:rPr>
              <w:t>所有者权益合计</w:t>
            </w:r>
          </w:p>
        </w:tc>
      </w:tr>
      <w:tr>
        <w:trPr>
          <w:trHeight w:val="921" w:hRule="atLeast"/>
        </w:trPr>
        <w:tc>
          <w:tcPr>
            <w:tcW w:w="2396" w:type="dxa"/>
            <w:vMerge/>
            <w:tcBorders>
              <w:top w:val="nil"/>
            </w:tcBorders>
          </w:tcPr>
          <w:p>
            <w:pPr>
              <w:rPr>
                <w:sz w:val="2"/>
                <w:szCs w:val="2"/>
              </w:rPr>
            </w:pPr>
          </w:p>
        </w:tc>
        <w:tc>
          <w:tcPr>
            <w:tcW w:w="1150" w:type="dxa"/>
            <w:vMerge/>
            <w:tcBorders>
              <w:top w:val="nil"/>
              <w:right w:val="single" w:sz="4" w:space="0" w:color="000000"/>
            </w:tcBorders>
          </w:tcPr>
          <w:p>
            <w:pPr>
              <w:rPr>
                <w:sz w:val="2"/>
                <w:szCs w:val="2"/>
              </w:rPr>
            </w:pPr>
          </w:p>
        </w:tc>
        <w:tc>
          <w:tcPr>
            <w:tcW w:w="426" w:type="dxa"/>
            <w:tcBorders>
              <w:top w:val="single" w:sz="4" w:space="0" w:color="000000"/>
              <w:left w:val="single" w:sz="4" w:space="0" w:color="000000"/>
              <w:right w:val="single" w:sz="4" w:space="0" w:color="000000"/>
            </w:tcBorders>
          </w:tcPr>
          <w:p>
            <w:pPr>
              <w:pStyle w:val="TableParagraph"/>
              <w:spacing w:line="242" w:lineRule="auto" w:before="112"/>
              <w:ind w:left="109" w:right="124"/>
              <w:jc w:val="both"/>
              <w:rPr>
                <w:sz w:val="18"/>
              </w:rPr>
            </w:pPr>
            <w:r>
              <w:rPr>
                <w:spacing w:val="-10"/>
                <w:sz w:val="18"/>
              </w:rPr>
              <w:t>优先股</w:t>
            </w:r>
          </w:p>
        </w:tc>
        <w:tc>
          <w:tcPr>
            <w:tcW w:w="425" w:type="dxa"/>
            <w:tcBorders>
              <w:top w:val="single" w:sz="4" w:space="0" w:color="000000"/>
              <w:left w:val="single" w:sz="4" w:space="0" w:color="000000"/>
              <w:right w:val="single" w:sz="4" w:space="0" w:color="000000"/>
            </w:tcBorders>
          </w:tcPr>
          <w:p>
            <w:pPr>
              <w:pStyle w:val="TableParagraph"/>
              <w:spacing w:line="242" w:lineRule="auto" w:before="112"/>
              <w:ind w:left="108" w:right="124"/>
              <w:jc w:val="both"/>
              <w:rPr>
                <w:sz w:val="18"/>
              </w:rPr>
            </w:pPr>
            <w:r>
              <w:rPr>
                <w:spacing w:val="-10"/>
                <w:sz w:val="18"/>
              </w:rPr>
              <w:t>永续债</w:t>
            </w:r>
          </w:p>
        </w:tc>
        <w:tc>
          <w:tcPr>
            <w:tcW w:w="427" w:type="dxa"/>
            <w:tcBorders>
              <w:top w:val="single" w:sz="4" w:space="0" w:color="000000"/>
              <w:left w:val="single" w:sz="4" w:space="0" w:color="000000"/>
            </w:tcBorders>
          </w:tcPr>
          <w:p>
            <w:pPr>
              <w:pStyle w:val="TableParagraph"/>
              <w:spacing w:line="244" w:lineRule="auto" w:before="227"/>
              <w:ind w:left="111" w:right="121"/>
              <w:rPr>
                <w:sz w:val="18"/>
              </w:rPr>
            </w:pPr>
            <w:r>
              <w:rPr>
                <w:spacing w:val="-10"/>
                <w:sz w:val="18"/>
              </w:rPr>
              <w:t>其他</w:t>
            </w:r>
          </w:p>
        </w:tc>
        <w:tc>
          <w:tcPr>
            <w:tcW w:w="1843" w:type="dxa"/>
            <w:vMerge/>
            <w:tcBorders>
              <w:top w:val="nil"/>
            </w:tcBorders>
          </w:tcPr>
          <w:p>
            <w:pPr>
              <w:rPr>
                <w:sz w:val="2"/>
                <w:szCs w:val="2"/>
              </w:rPr>
            </w:pPr>
          </w:p>
        </w:tc>
        <w:tc>
          <w:tcPr>
            <w:tcW w:w="1699" w:type="dxa"/>
            <w:vMerge/>
            <w:tcBorders>
              <w:top w:val="nil"/>
            </w:tcBorders>
          </w:tcPr>
          <w:p>
            <w:pPr>
              <w:rPr>
                <w:sz w:val="2"/>
                <w:szCs w:val="2"/>
              </w:rPr>
            </w:pPr>
          </w:p>
        </w:tc>
        <w:tc>
          <w:tcPr>
            <w:tcW w:w="494" w:type="dxa"/>
            <w:vMerge/>
            <w:tcBorders>
              <w:top w:val="nil"/>
            </w:tcBorders>
          </w:tcPr>
          <w:p>
            <w:pPr>
              <w:rPr>
                <w:sz w:val="2"/>
                <w:szCs w:val="2"/>
              </w:rPr>
            </w:pPr>
          </w:p>
        </w:tc>
        <w:tc>
          <w:tcPr>
            <w:tcW w:w="427" w:type="dxa"/>
            <w:vMerge/>
            <w:tcBorders>
              <w:top w:val="nil"/>
            </w:tcBorders>
          </w:tcPr>
          <w:p>
            <w:pPr>
              <w:rPr>
                <w:sz w:val="2"/>
                <w:szCs w:val="2"/>
              </w:rPr>
            </w:pPr>
          </w:p>
        </w:tc>
        <w:tc>
          <w:tcPr>
            <w:tcW w:w="1488" w:type="dxa"/>
            <w:vMerge/>
            <w:tcBorders>
              <w:top w:val="nil"/>
            </w:tcBorders>
          </w:tcPr>
          <w:p>
            <w:pPr>
              <w:rPr>
                <w:sz w:val="2"/>
                <w:szCs w:val="2"/>
              </w:rPr>
            </w:pPr>
          </w:p>
        </w:tc>
        <w:tc>
          <w:tcPr>
            <w:tcW w:w="1552" w:type="dxa"/>
            <w:vMerge/>
            <w:tcBorders>
              <w:top w:val="nil"/>
            </w:tcBorders>
          </w:tcPr>
          <w:p>
            <w:pPr>
              <w:rPr>
                <w:sz w:val="2"/>
                <w:szCs w:val="2"/>
              </w:rPr>
            </w:pPr>
          </w:p>
        </w:tc>
        <w:tc>
          <w:tcPr>
            <w:tcW w:w="1694" w:type="dxa"/>
            <w:vMerge/>
            <w:tcBorders>
              <w:top w:val="nil"/>
            </w:tcBorders>
          </w:tcPr>
          <w:p>
            <w:pPr>
              <w:rPr>
                <w:sz w:val="2"/>
                <w:szCs w:val="2"/>
              </w:rPr>
            </w:pPr>
          </w:p>
        </w:tc>
      </w:tr>
      <w:tr>
        <w:trPr>
          <w:trHeight w:val="467" w:hRule="atLeast"/>
        </w:trPr>
        <w:tc>
          <w:tcPr>
            <w:tcW w:w="2396" w:type="dxa"/>
          </w:tcPr>
          <w:p>
            <w:pPr>
              <w:pStyle w:val="TableParagraph"/>
              <w:ind w:left="110"/>
              <w:rPr>
                <w:sz w:val="18"/>
              </w:rPr>
            </w:pPr>
            <w:r>
              <w:rPr>
                <w:spacing w:val="-2"/>
                <w:sz w:val="18"/>
              </w:rPr>
              <w:t>一、上年年末余额</w:t>
            </w:r>
          </w:p>
        </w:tc>
        <w:tc>
          <w:tcPr>
            <w:tcW w:w="1150" w:type="dxa"/>
            <w:tcBorders>
              <w:right w:val="single" w:sz="4" w:space="0" w:color="000000"/>
            </w:tcBorders>
          </w:tcPr>
          <w:p>
            <w:pPr>
              <w:pStyle w:val="TableParagraph"/>
              <w:ind w:right="94"/>
              <w:jc w:val="right"/>
              <w:rPr>
                <w:sz w:val="18"/>
              </w:rPr>
            </w:pPr>
            <w:r>
              <w:rPr>
                <w:spacing w:val="-2"/>
                <w:sz w:val="18"/>
              </w:rPr>
              <w:t>1,928,214,</w:t>
            </w:r>
          </w:p>
          <w:p>
            <w:pPr>
              <w:pStyle w:val="TableParagraph"/>
              <w:spacing w:line="212" w:lineRule="exact" w:before="5"/>
              <w:ind w:right="92"/>
              <w:jc w:val="right"/>
              <w:rPr>
                <w:sz w:val="18"/>
              </w:rPr>
            </w:pPr>
            <w:r>
              <w:rPr>
                <w:spacing w:val="-5"/>
                <w:sz w:val="18"/>
              </w:rPr>
              <w:t>265</w:t>
            </w: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right w:val="single" w:sz="4" w:space="0" w:color="000000"/>
            </w:tcBorders>
          </w:tcPr>
          <w:p>
            <w:pPr>
              <w:pStyle w:val="TableParagraph"/>
              <w:rPr>
                <w:rFonts w:ascii="Times New Roman"/>
                <w:sz w:val="18"/>
              </w:rPr>
            </w:pPr>
          </w:p>
        </w:tc>
        <w:tc>
          <w:tcPr>
            <w:tcW w:w="1843" w:type="dxa"/>
            <w:tcBorders>
              <w:left w:val="single" w:sz="4" w:space="0" w:color="000000"/>
            </w:tcBorders>
          </w:tcPr>
          <w:p>
            <w:pPr>
              <w:pStyle w:val="TableParagraph"/>
              <w:spacing w:before="31"/>
              <w:ind w:left="296"/>
              <w:rPr>
                <w:sz w:val="18"/>
              </w:rPr>
            </w:pPr>
            <w:r>
              <w:rPr>
                <w:spacing w:val="-2"/>
                <w:sz w:val="18"/>
              </w:rPr>
              <w:t>4,620,168,690.71</w:t>
            </w:r>
          </w:p>
        </w:tc>
        <w:tc>
          <w:tcPr>
            <w:tcW w:w="1699" w:type="dxa"/>
          </w:tcPr>
          <w:p>
            <w:pPr>
              <w:pStyle w:val="TableParagraph"/>
              <w:spacing w:before="31"/>
              <w:ind w:left="332"/>
              <w:rPr>
                <w:sz w:val="18"/>
              </w:rPr>
            </w:pPr>
            <w:r>
              <w:rPr>
                <w:spacing w:val="-2"/>
                <w:sz w:val="18"/>
              </w:rPr>
              <w:t>150,735,168.02</w:t>
            </w: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spacing w:before="31"/>
              <w:ind w:left="119"/>
              <w:rPr>
                <w:sz w:val="18"/>
              </w:rPr>
            </w:pPr>
            <w:r>
              <w:rPr>
                <w:spacing w:val="-2"/>
                <w:sz w:val="18"/>
              </w:rPr>
              <w:t>265,952,626.24</w:t>
            </w:r>
          </w:p>
        </w:tc>
        <w:tc>
          <w:tcPr>
            <w:tcW w:w="1552" w:type="dxa"/>
          </w:tcPr>
          <w:p>
            <w:pPr>
              <w:pStyle w:val="TableParagraph"/>
              <w:spacing w:before="31"/>
              <w:ind w:left="177"/>
              <w:rPr>
                <w:sz w:val="18"/>
              </w:rPr>
            </w:pPr>
            <w:r>
              <w:rPr>
                <w:spacing w:val="-2"/>
                <w:sz w:val="18"/>
              </w:rPr>
              <w:t>721,903,484.22</w:t>
            </w:r>
          </w:p>
        </w:tc>
        <w:tc>
          <w:tcPr>
            <w:tcW w:w="1694" w:type="dxa"/>
          </w:tcPr>
          <w:p>
            <w:pPr>
              <w:pStyle w:val="TableParagraph"/>
              <w:spacing w:before="31"/>
              <w:ind w:left="133"/>
              <w:rPr>
                <w:sz w:val="18"/>
              </w:rPr>
            </w:pPr>
            <w:r>
              <w:rPr>
                <w:spacing w:val="-2"/>
                <w:sz w:val="18"/>
              </w:rPr>
              <w:t>7,385,503,898.15</w:t>
            </w:r>
          </w:p>
        </w:tc>
      </w:tr>
      <w:tr>
        <w:trPr>
          <w:trHeight w:val="232" w:hRule="atLeast"/>
        </w:trPr>
        <w:tc>
          <w:tcPr>
            <w:tcW w:w="2396" w:type="dxa"/>
          </w:tcPr>
          <w:p>
            <w:pPr>
              <w:pStyle w:val="TableParagraph"/>
              <w:spacing w:line="212" w:lineRule="exact"/>
              <w:ind w:left="110"/>
              <w:rPr>
                <w:sz w:val="18"/>
              </w:rPr>
            </w:pPr>
            <w:r>
              <w:rPr>
                <w:spacing w:val="-2"/>
                <w:sz w:val="18"/>
              </w:rPr>
              <w:t>加：会计政策变更</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right w:val="single" w:sz="4" w:space="0" w:color="000000"/>
            </w:tcBorders>
          </w:tcPr>
          <w:p>
            <w:pPr>
              <w:pStyle w:val="TableParagraph"/>
              <w:rPr>
                <w:rFonts w:ascii="Times New Roman"/>
                <w:sz w:val="16"/>
              </w:rPr>
            </w:pPr>
          </w:p>
        </w:tc>
        <w:tc>
          <w:tcPr>
            <w:tcW w:w="1843" w:type="dxa"/>
            <w:tcBorders>
              <w:left w:val="single" w:sz="4" w:space="0" w:color="000000"/>
            </w:tcBorders>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52" w:type="dxa"/>
          </w:tcPr>
          <w:p>
            <w:pPr>
              <w:pStyle w:val="TableParagraph"/>
              <w:rPr>
                <w:rFonts w:ascii="Times New Roman"/>
                <w:sz w:val="16"/>
              </w:rPr>
            </w:pPr>
          </w:p>
        </w:tc>
        <w:tc>
          <w:tcPr>
            <w:tcW w:w="1694" w:type="dxa"/>
          </w:tcPr>
          <w:p>
            <w:pPr>
              <w:pStyle w:val="TableParagraph"/>
              <w:rPr>
                <w:rFonts w:ascii="Times New Roman"/>
                <w:sz w:val="16"/>
              </w:rPr>
            </w:pPr>
          </w:p>
        </w:tc>
      </w:tr>
      <w:tr>
        <w:trPr>
          <w:trHeight w:val="234" w:hRule="atLeast"/>
        </w:trPr>
        <w:tc>
          <w:tcPr>
            <w:tcW w:w="2396" w:type="dxa"/>
          </w:tcPr>
          <w:p>
            <w:pPr>
              <w:pStyle w:val="TableParagraph"/>
              <w:spacing w:line="212" w:lineRule="exact" w:before="2"/>
              <w:ind w:left="110"/>
              <w:rPr>
                <w:sz w:val="18"/>
              </w:rPr>
            </w:pPr>
            <w:r>
              <w:rPr>
                <w:spacing w:val="-2"/>
                <w:sz w:val="18"/>
              </w:rPr>
              <w:t>前期差错更正</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right w:val="single" w:sz="4" w:space="0" w:color="000000"/>
            </w:tcBorders>
          </w:tcPr>
          <w:p>
            <w:pPr>
              <w:pStyle w:val="TableParagraph"/>
              <w:rPr>
                <w:rFonts w:ascii="Times New Roman"/>
                <w:sz w:val="16"/>
              </w:rPr>
            </w:pPr>
          </w:p>
        </w:tc>
        <w:tc>
          <w:tcPr>
            <w:tcW w:w="1843" w:type="dxa"/>
            <w:tcBorders>
              <w:left w:val="single" w:sz="4" w:space="0" w:color="000000"/>
            </w:tcBorders>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52" w:type="dxa"/>
          </w:tcPr>
          <w:p>
            <w:pPr>
              <w:pStyle w:val="TableParagraph"/>
              <w:rPr>
                <w:rFonts w:ascii="Times New Roman"/>
                <w:sz w:val="16"/>
              </w:rPr>
            </w:pPr>
          </w:p>
        </w:tc>
        <w:tc>
          <w:tcPr>
            <w:tcW w:w="1694" w:type="dxa"/>
          </w:tcPr>
          <w:p>
            <w:pPr>
              <w:pStyle w:val="TableParagraph"/>
              <w:rPr>
                <w:rFonts w:ascii="Times New Roman"/>
                <w:sz w:val="16"/>
              </w:rPr>
            </w:pPr>
          </w:p>
        </w:tc>
      </w:tr>
      <w:tr>
        <w:trPr>
          <w:trHeight w:val="234" w:hRule="atLeast"/>
        </w:trPr>
        <w:tc>
          <w:tcPr>
            <w:tcW w:w="2396" w:type="dxa"/>
          </w:tcPr>
          <w:p>
            <w:pPr>
              <w:pStyle w:val="TableParagraph"/>
              <w:spacing w:line="215" w:lineRule="exact"/>
              <w:ind w:left="110"/>
              <w:rPr>
                <w:sz w:val="18"/>
              </w:rPr>
            </w:pPr>
            <w:r>
              <w:rPr>
                <w:spacing w:val="-5"/>
                <w:sz w:val="18"/>
              </w:rPr>
              <w:t>其他</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right w:val="single" w:sz="4" w:space="0" w:color="000000"/>
            </w:tcBorders>
          </w:tcPr>
          <w:p>
            <w:pPr>
              <w:pStyle w:val="TableParagraph"/>
              <w:rPr>
                <w:rFonts w:ascii="Times New Roman"/>
                <w:sz w:val="16"/>
              </w:rPr>
            </w:pPr>
          </w:p>
        </w:tc>
        <w:tc>
          <w:tcPr>
            <w:tcW w:w="1843" w:type="dxa"/>
            <w:tcBorders>
              <w:left w:val="single" w:sz="4" w:space="0" w:color="000000"/>
            </w:tcBorders>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52" w:type="dxa"/>
          </w:tcPr>
          <w:p>
            <w:pPr>
              <w:pStyle w:val="TableParagraph"/>
              <w:rPr>
                <w:rFonts w:ascii="Times New Roman"/>
                <w:sz w:val="16"/>
              </w:rPr>
            </w:pPr>
          </w:p>
        </w:tc>
        <w:tc>
          <w:tcPr>
            <w:tcW w:w="1694"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882" w:footer="1195" w:top="1260" w:bottom="1740" w:left="1420" w:right="1060"/>
        </w:sectPr>
      </w:pPr>
    </w:p>
    <w:tbl>
      <w:tblPr>
        <w:tblW w:w="0" w:type="auto"/>
        <w:jc w:val="left"/>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150"/>
        <w:gridCol w:w="426"/>
        <w:gridCol w:w="425"/>
        <w:gridCol w:w="427"/>
        <w:gridCol w:w="1843"/>
        <w:gridCol w:w="1699"/>
        <w:gridCol w:w="494"/>
        <w:gridCol w:w="427"/>
        <w:gridCol w:w="1488"/>
        <w:gridCol w:w="1544"/>
        <w:gridCol w:w="1687"/>
      </w:tblGrid>
      <w:tr>
        <w:trPr>
          <w:trHeight w:val="465" w:hRule="atLeast"/>
        </w:trPr>
        <w:tc>
          <w:tcPr>
            <w:tcW w:w="2396" w:type="dxa"/>
          </w:tcPr>
          <w:p>
            <w:pPr>
              <w:pStyle w:val="TableParagraph"/>
              <w:spacing w:line="230" w:lineRule="exact"/>
              <w:ind w:left="110"/>
              <w:rPr>
                <w:sz w:val="18"/>
              </w:rPr>
            </w:pPr>
            <w:r>
              <w:rPr>
                <w:spacing w:val="-2"/>
                <w:sz w:val="18"/>
              </w:rPr>
              <w:t>二、本年期初余额</w:t>
            </w:r>
          </w:p>
        </w:tc>
        <w:tc>
          <w:tcPr>
            <w:tcW w:w="1150" w:type="dxa"/>
            <w:tcBorders>
              <w:right w:val="single" w:sz="4" w:space="0" w:color="000000"/>
            </w:tcBorders>
          </w:tcPr>
          <w:p>
            <w:pPr>
              <w:pStyle w:val="TableParagraph"/>
              <w:spacing w:line="230" w:lineRule="exact"/>
              <w:ind w:right="94"/>
              <w:jc w:val="right"/>
              <w:rPr>
                <w:sz w:val="18"/>
              </w:rPr>
            </w:pPr>
            <w:r>
              <w:rPr>
                <w:spacing w:val="-2"/>
                <w:sz w:val="18"/>
              </w:rPr>
              <w:t>1,928,214,</w:t>
            </w:r>
          </w:p>
          <w:p>
            <w:pPr>
              <w:pStyle w:val="TableParagraph"/>
              <w:spacing w:line="213" w:lineRule="exact" w:before="2"/>
              <w:ind w:right="92"/>
              <w:jc w:val="right"/>
              <w:rPr>
                <w:sz w:val="18"/>
              </w:rPr>
            </w:pPr>
            <w:r>
              <w:rPr>
                <w:spacing w:val="-5"/>
                <w:sz w:val="18"/>
              </w:rPr>
              <w:t>265</w:t>
            </w: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right w:val="single" w:sz="4" w:space="0" w:color="000000"/>
            </w:tcBorders>
          </w:tcPr>
          <w:p>
            <w:pPr>
              <w:pStyle w:val="TableParagraph"/>
              <w:rPr>
                <w:rFonts w:ascii="Times New Roman"/>
                <w:sz w:val="18"/>
              </w:rPr>
            </w:pPr>
          </w:p>
        </w:tc>
        <w:tc>
          <w:tcPr>
            <w:tcW w:w="1843" w:type="dxa"/>
            <w:tcBorders>
              <w:left w:val="single" w:sz="4" w:space="0" w:color="000000"/>
            </w:tcBorders>
          </w:tcPr>
          <w:p>
            <w:pPr>
              <w:pStyle w:val="TableParagraph"/>
              <w:spacing w:before="31"/>
              <w:ind w:left="296"/>
              <w:rPr>
                <w:sz w:val="18"/>
              </w:rPr>
            </w:pPr>
            <w:r>
              <w:rPr>
                <w:spacing w:val="-2"/>
                <w:sz w:val="18"/>
              </w:rPr>
              <w:t>4,620,168,690.71</w:t>
            </w:r>
          </w:p>
        </w:tc>
        <w:tc>
          <w:tcPr>
            <w:tcW w:w="1699" w:type="dxa"/>
          </w:tcPr>
          <w:p>
            <w:pPr>
              <w:pStyle w:val="TableParagraph"/>
              <w:spacing w:before="31"/>
              <w:ind w:left="332"/>
              <w:rPr>
                <w:sz w:val="18"/>
              </w:rPr>
            </w:pPr>
            <w:r>
              <w:rPr>
                <w:spacing w:val="-2"/>
                <w:sz w:val="18"/>
              </w:rPr>
              <w:t>150,735,168.02</w:t>
            </w: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spacing w:before="31"/>
              <w:ind w:right="91"/>
              <w:jc w:val="right"/>
              <w:rPr>
                <w:sz w:val="18"/>
              </w:rPr>
            </w:pPr>
            <w:r>
              <w:rPr>
                <w:spacing w:val="-2"/>
                <w:sz w:val="18"/>
              </w:rPr>
              <w:t>265,952,626.24</w:t>
            </w:r>
          </w:p>
        </w:tc>
        <w:tc>
          <w:tcPr>
            <w:tcW w:w="1544" w:type="dxa"/>
          </w:tcPr>
          <w:p>
            <w:pPr>
              <w:pStyle w:val="TableParagraph"/>
              <w:spacing w:before="31"/>
              <w:ind w:left="86"/>
              <w:jc w:val="center"/>
              <w:rPr>
                <w:sz w:val="18"/>
              </w:rPr>
            </w:pPr>
            <w:r>
              <w:rPr>
                <w:spacing w:val="-2"/>
                <w:sz w:val="18"/>
              </w:rPr>
              <w:t>721,903,484.22</w:t>
            </w:r>
          </w:p>
        </w:tc>
        <w:tc>
          <w:tcPr>
            <w:tcW w:w="1687" w:type="dxa"/>
          </w:tcPr>
          <w:p>
            <w:pPr>
              <w:pStyle w:val="TableParagraph"/>
              <w:spacing w:before="31"/>
              <w:ind w:right="89"/>
              <w:jc w:val="right"/>
              <w:rPr>
                <w:sz w:val="18"/>
              </w:rPr>
            </w:pPr>
            <w:r>
              <w:rPr>
                <w:spacing w:val="-2"/>
                <w:sz w:val="18"/>
              </w:rPr>
              <w:t>7,385,503,898.15</w:t>
            </w:r>
          </w:p>
        </w:tc>
      </w:tr>
      <w:tr>
        <w:trPr>
          <w:trHeight w:val="467" w:hRule="atLeast"/>
        </w:trPr>
        <w:tc>
          <w:tcPr>
            <w:tcW w:w="2396" w:type="dxa"/>
          </w:tcPr>
          <w:p>
            <w:pPr>
              <w:pStyle w:val="TableParagraph"/>
              <w:spacing w:line="230" w:lineRule="atLeast"/>
              <w:ind w:left="110" w:right="88"/>
              <w:rPr>
                <w:sz w:val="18"/>
              </w:rPr>
            </w:pPr>
            <w:r>
              <w:rPr>
                <w:spacing w:val="-2"/>
                <w:sz w:val="18"/>
              </w:rPr>
              <w:t>三、本期增减变动金额（</w:t>
            </w:r>
            <w:r>
              <w:rPr>
                <w:spacing w:val="-2"/>
                <w:sz w:val="18"/>
              </w:rPr>
              <w:t>减少以“－”号填列）</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spacing w:before="33"/>
              <w:ind w:right="91"/>
              <w:jc w:val="right"/>
              <w:rPr>
                <w:sz w:val="18"/>
              </w:rPr>
            </w:pPr>
            <w:r>
              <w:rPr>
                <w:spacing w:val="-2"/>
                <w:sz w:val="18"/>
              </w:rPr>
              <w:t>33,842,437.39</w:t>
            </w:r>
          </w:p>
        </w:tc>
        <w:tc>
          <w:tcPr>
            <w:tcW w:w="1544" w:type="dxa"/>
          </w:tcPr>
          <w:p>
            <w:pPr>
              <w:pStyle w:val="TableParagraph"/>
              <w:spacing w:before="33"/>
              <w:ind w:left="175"/>
              <w:jc w:val="center"/>
              <w:rPr>
                <w:sz w:val="18"/>
              </w:rPr>
            </w:pPr>
            <w:r>
              <w:rPr>
                <w:spacing w:val="-2"/>
                <w:sz w:val="18"/>
              </w:rPr>
              <w:t>64,961,921.31</w:t>
            </w:r>
          </w:p>
        </w:tc>
        <w:tc>
          <w:tcPr>
            <w:tcW w:w="1687" w:type="dxa"/>
          </w:tcPr>
          <w:p>
            <w:pPr>
              <w:pStyle w:val="TableParagraph"/>
              <w:spacing w:before="33"/>
              <w:ind w:right="88"/>
              <w:jc w:val="right"/>
              <w:rPr>
                <w:sz w:val="18"/>
              </w:rPr>
            </w:pPr>
            <w:r>
              <w:rPr>
                <w:spacing w:val="-2"/>
                <w:sz w:val="18"/>
              </w:rPr>
              <w:t>98,804,358.70</w:t>
            </w:r>
          </w:p>
        </w:tc>
      </w:tr>
      <w:tr>
        <w:trPr>
          <w:trHeight w:val="405" w:hRule="atLeast"/>
        </w:trPr>
        <w:tc>
          <w:tcPr>
            <w:tcW w:w="2396" w:type="dxa"/>
          </w:tcPr>
          <w:p>
            <w:pPr>
              <w:pStyle w:val="TableParagraph"/>
              <w:spacing w:line="230" w:lineRule="exact"/>
              <w:ind w:left="110"/>
              <w:rPr>
                <w:sz w:val="18"/>
              </w:rPr>
            </w:pPr>
            <w:r>
              <w:rPr>
                <w:sz w:val="18"/>
              </w:rPr>
              <w:t>（一）</w:t>
            </w:r>
            <w:r>
              <w:rPr>
                <w:spacing w:val="-2"/>
                <w:sz w:val="18"/>
              </w:rPr>
              <w:t>综合收益总额</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spacing w:line="230" w:lineRule="exact"/>
              <w:ind w:left="86"/>
              <w:jc w:val="center"/>
              <w:rPr>
                <w:sz w:val="18"/>
              </w:rPr>
            </w:pPr>
            <w:r>
              <w:rPr>
                <w:spacing w:val="-2"/>
                <w:sz w:val="18"/>
              </w:rPr>
              <w:t>338,424,373.92</w:t>
            </w:r>
          </w:p>
        </w:tc>
        <w:tc>
          <w:tcPr>
            <w:tcW w:w="1687" w:type="dxa"/>
          </w:tcPr>
          <w:p>
            <w:pPr>
              <w:pStyle w:val="TableParagraph"/>
              <w:spacing w:line="230" w:lineRule="exact"/>
              <w:ind w:right="88"/>
              <w:jc w:val="right"/>
              <w:rPr>
                <w:sz w:val="18"/>
              </w:rPr>
            </w:pPr>
            <w:r>
              <w:rPr>
                <w:spacing w:val="-2"/>
                <w:sz w:val="18"/>
              </w:rPr>
              <w:t>338,424,373.92</w:t>
            </w:r>
          </w:p>
        </w:tc>
      </w:tr>
      <w:tr>
        <w:trPr>
          <w:trHeight w:val="465" w:hRule="atLeast"/>
        </w:trPr>
        <w:tc>
          <w:tcPr>
            <w:tcW w:w="2396" w:type="dxa"/>
          </w:tcPr>
          <w:p>
            <w:pPr>
              <w:pStyle w:val="TableParagraph"/>
              <w:spacing w:line="230" w:lineRule="exact"/>
              <w:ind w:left="110"/>
              <w:rPr>
                <w:sz w:val="18"/>
              </w:rPr>
            </w:pPr>
            <w:r>
              <w:rPr>
                <w:sz w:val="18"/>
              </w:rPr>
              <w:t>（二）</w:t>
            </w:r>
            <w:r>
              <w:rPr>
                <w:spacing w:val="-2"/>
                <w:sz w:val="18"/>
              </w:rPr>
              <w:t>所有者投入和减少资</w:t>
            </w:r>
          </w:p>
          <w:p>
            <w:pPr>
              <w:pStyle w:val="TableParagraph"/>
              <w:spacing w:line="213" w:lineRule="exact" w:before="2"/>
              <w:ind w:left="110"/>
              <w:rPr>
                <w:sz w:val="18"/>
              </w:rPr>
            </w:pPr>
            <w:r>
              <w:rPr>
                <w:spacing w:val="-10"/>
                <w:sz w:val="18"/>
              </w:rPr>
              <w:t>本</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234" w:hRule="atLeast"/>
        </w:trPr>
        <w:tc>
          <w:tcPr>
            <w:tcW w:w="2396" w:type="dxa"/>
          </w:tcPr>
          <w:p>
            <w:pPr>
              <w:pStyle w:val="TableParagraph"/>
              <w:spacing w:line="213" w:lineRule="exact" w:before="2"/>
              <w:ind w:left="110"/>
              <w:rPr>
                <w:sz w:val="18"/>
              </w:rPr>
            </w:pPr>
            <w:r>
              <w:rPr>
                <w:sz w:val="18"/>
              </w:rPr>
              <w:t>1</w:t>
            </w:r>
            <w:r>
              <w:rPr>
                <w:spacing w:val="-1"/>
                <w:sz w:val="18"/>
              </w:rPr>
              <w:t>．所有者投入的普通股</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pacing w:val="10"/>
                <w:sz w:val="18"/>
              </w:rPr>
              <w:t>2</w:t>
            </w:r>
            <w:r>
              <w:rPr>
                <w:spacing w:val="-1"/>
                <w:sz w:val="18"/>
              </w:rPr>
              <w:t>．其他权益工具持有者投</w:t>
            </w:r>
          </w:p>
          <w:p>
            <w:pPr>
              <w:pStyle w:val="TableParagraph"/>
              <w:spacing w:line="215" w:lineRule="exact" w:before="2"/>
              <w:ind w:left="110"/>
              <w:rPr>
                <w:sz w:val="18"/>
              </w:rPr>
            </w:pPr>
            <w:r>
              <w:rPr>
                <w:spacing w:val="-4"/>
                <w:sz w:val="18"/>
              </w:rPr>
              <w:t>入资本</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467" w:hRule="atLeast"/>
        </w:trPr>
        <w:tc>
          <w:tcPr>
            <w:tcW w:w="2396" w:type="dxa"/>
          </w:tcPr>
          <w:p>
            <w:pPr>
              <w:pStyle w:val="TableParagraph"/>
              <w:spacing w:line="230" w:lineRule="exact"/>
              <w:ind w:left="110"/>
              <w:rPr>
                <w:sz w:val="18"/>
              </w:rPr>
            </w:pPr>
            <w:r>
              <w:rPr>
                <w:spacing w:val="10"/>
                <w:sz w:val="18"/>
              </w:rPr>
              <w:t>3</w:t>
            </w:r>
            <w:r>
              <w:rPr>
                <w:spacing w:val="-1"/>
                <w:sz w:val="18"/>
              </w:rPr>
              <w:t>．股份支付计入所有者权</w:t>
            </w:r>
          </w:p>
          <w:p>
            <w:pPr>
              <w:pStyle w:val="TableParagraph"/>
              <w:spacing w:line="215" w:lineRule="exact" w:before="2"/>
              <w:ind w:left="110"/>
              <w:rPr>
                <w:sz w:val="18"/>
              </w:rPr>
            </w:pPr>
            <w:r>
              <w:rPr>
                <w:spacing w:val="-3"/>
                <w:sz w:val="18"/>
              </w:rPr>
              <w:t>益的金额</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232" w:hRule="atLeast"/>
        </w:trPr>
        <w:tc>
          <w:tcPr>
            <w:tcW w:w="2396" w:type="dxa"/>
          </w:tcPr>
          <w:p>
            <w:pPr>
              <w:pStyle w:val="TableParagraph"/>
              <w:spacing w:line="212" w:lineRule="exact"/>
              <w:ind w:left="110"/>
              <w:rPr>
                <w:sz w:val="18"/>
              </w:rPr>
            </w:pPr>
            <w:r>
              <w:rPr>
                <w:sz w:val="18"/>
              </w:rPr>
              <w:t>4</w:t>
            </w:r>
            <w:r>
              <w:rPr>
                <w:spacing w:val="-4"/>
                <w:sz w:val="18"/>
              </w:rPr>
              <w:t>．其他</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808" w:hRule="atLeast"/>
        </w:trPr>
        <w:tc>
          <w:tcPr>
            <w:tcW w:w="2396" w:type="dxa"/>
          </w:tcPr>
          <w:p>
            <w:pPr>
              <w:pStyle w:val="TableParagraph"/>
              <w:spacing w:line="230" w:lineRule="exact"/>
              <w:ind w:left="110"/>
              <w:rPr>
                <w:sz w:val="18"/>
              </w:rPr>
            </w:pPr>
            <w:r>
              <w:rPr>
                <w:spacing w:val="-2"/>
                <w:sz w:val="18"/>
              </w:rPr>
              <w:t>（三）</w:t>
            </w:r>
            <w:r>
              <w:rPr>
                <w:spacing w:val="-4"/>
                <w:sz w:val="18"/>
              </w:rPr>
              <w:t>利润分配</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spacing w:before="201"/>
              <w:ind w:right="91"/>
              <w:jc w:val="right"/>
              <w:rPr>
                <w:sz w:val="18"/>
              </w:rPr>
            </w:pPr>
            <w:r>
              <w:rPr>
                <w:spacing w:val="-2"/>
                <w:sz w:val="18"/>
              </w:rPr>
              <w:t>33,842,437.39</w:t>
            </w:r>
          </w:p>
        </w:tc>
        <w:tc>
          <w:tcPr>
            <w:tcW w:w="1544" w:type="dxa"/>
          </w:tcPr>
          <w:p>
            <w:pPr>
              <w:pStyle w:val="TableParagraph"/>
              <w:spacing w:line="230" w:lineRule="exact"/>
              <w:ind w:right="90"/>
              <w:jc w:val="right"/>
              <w:rPr>
                <w:sz w:val="18"/>
              </w:rPr>
            </w:pPr>
            <w:r>
              <w:rPr>
                <w:spacing w:val="-10"/>
                <w:sz w:val="18"/>
              </w:rPr>
              <w:t>-</w:t>
            </w:r>
          </w:p>
          <w:p>
            <w:pPr>
              <w:pStyle w:val="TableParagraph"/>
              <w:spacing w:before="172"/>
              <w:ind w:left="175"/>
              <w:rPr>
                <w:sz w:val="18"/>
              </w:rPr>
            </w:pPr>
            <w:r>
              <w:rPr>
                <w:spacing w:val="-2"/>
                <w:sz w:val="18"/>
              </w:rPr>
              <w:t>273,462,452.61</w:t>
            </w:r>
          </w:p>
        </w:tc>
        <w:tc>
          <w:tcPr>
            <w:tcW w:w="1687" w:type="dxa"/>
          </w:tcPr>
          <w:p>
            <w:pPr>
              <w:pStyle w:val="TableParagraph"/>
              <w:spacing w:before="201"/>
              <w:ind w:right="88"/>
              <w:jc w:val="right"/>
              <w:rPr>
                <w:sz w:val="18"/>
              </w:rPr>
            </w:pPr>
            <w:r>
              <w:rPr>
                <w:sz w:val="18"/>
              </w:rPr>
              <w:t>-</w:t>
            </w:r>
            <w:r>
              <w:rPr>
                <w:spacing w:val="-2"/>
                <w:sz w:val="18"/>
              </w:rPr>
              <w:t>239,620,015.22</w:t>
            </w:r>
          </w:p>
        </w:tc>
      </w:tr>
      <w:tr>
        <w:trPr>
          <w:trHeight w:val="402" w:hRule="atLeast"/>
        </w:trPr>
        <w:tc>
          <w:tcPr>
            <w:tcW w:w="2396" w:type="dxa"/>
          </w:tcPr>
          <w:p>
            <w:pPr>
              <w:pStyle w:val="TableParagraph"/>
              <w:spacing w:line="230" w:lineRule="exact"/>
              <w:ind w:left="110"/>
              <w:rPr>
                <w:sz w:val="18"/>
              </w:rPr>
            </w:pPr>
            <w:r>
              <w:rPr>
                <w:sz w:val="18"/>
              </w:rPr>
              <w:t>1</w:t>
            </w:r>
            <w:r>
              <w:rPr>
                <w:spacing w:val="-2"/>
                <w:sz w:val="18"/>
              </w:rPr>
              <w:t>．提取盈余公积</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spacing w:line="230" w:lineRule="exact"/>
              <w:ind w:right="91"/>
              <w:jc w:val="right"/>
              <w:rPr>
                <w:sz w:val="18"/>
              </w:rPr>
            </w:pPr>
            <w:r>
              <w:rPr>
                <w:spacing w:val="-2"/>
                <w:sz w:val="18"/>
              </w:rPr>
              <w:t>33,842,437.39</w:t>
            </w:r>
          </w:p>
        </w:tc>
        <w:tc>
          <w:tcPr>
            <w:tcW w:w="1544" w:type="dxa"/>
          </w:tcPr>
          <w:p>
            <w:pPr>
              <w:pStyle w:val="TableParagraph"/>
              <w:spacing w:line="230" w:lineRule="exact"/>
              <w:ind w:left="86" w:right="4"/>
              <w:jc w:val="center"/>
              <w:rPr>
                <w:sz w:val="18"/>
              </w:rPr>
            </w:pPr>
            <w:r>
              <w:rPr>
                <w:sz w:val="18"/>
              </w:rPr>
              <w:t>-</w:t>
            </w:r>
            <w:r>
              <w:rPr>
                <w:spacing w:val="-2"/>
                <w:sz w:val="18"/>
              </w:rPr>
              <w:t>33,842,437.39</w:t>
            </w:r>
          </w:p>
        </w:tc>
        <w:tc>
          <w:tcPr>
            <w:tcW w:w="1687" w:type="dxa"/>
          </w:tcPr>
          <w:p>
            <w:pPr>
              <w:pStyle w:val="TableParagraph"/>
              <w:rPr>
                <w:rFonts w:ascii="Times New Roman"/>
                <w:sz w:val="18"/>
              </w:rPr>
            </w:pPr>
          </w:p>
        </w:tc>
      </w:tr>
      <w:tr>
        <w:trPr>
          <w:trHeight w:val="808" w:hRule="atLeast"/>
        </w:trPr>
        <w:tc>
          <w:tcPr>
            <w:tcW w:w="2396" w:type="dxa"/>
          </w:tcPr>
          <w:p>
            <w:pPr>
              <w:pStyle w:val="TableParagraph"/>
              <w:spacing w:line="244" w:lineRule="auto"/>
              <w:ind w:left="110" w:right="82"/>
              <w:rPr>
                <w:sz w:val="18"/>
              </w:rPr>
            </w:pPr>
            <w:r>
              <w:rPr>
                <w:spacing w:val="4"/>
                <w:sz w:val="18"/>
              </w:rPr>
              <w:t>2</w:t>
            </w:r>
            <w:r>
              <w:rPr>
                <w:sz w:val="18"/>
              </w:rPr>
              <w:t>．对所有者（或股东）</w:t>
            </w:r>
            <w:r>
              <w:rPr>
                <w:sz w:val="18"/>
              </w:rPr>
              <w:t>的</w:t>
            </w:r>
            <w:r>
              <w:rPr>
                <w:spacing w:val="-6"/>
                <w:sz w:val="18"/>
              </w:rPr>
              <w:t>分配</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spacing w:line="230" w:lineRule="exact"/>
              <w:ind w:right="90"/>
              <w:jc w:val="right"/>
              <w:rPr>
                <w:sz w:val="18"/>
              </w:rPr>
            </w:pPr>
            <w:r>
              <w:rPr>
                <w:spacing w:val="-10"/>
                <w:sz w:val="18"/>
              </w:rPr>
              <w:t>-</w:t>
            </w:r>
          </w:p>
          <w:p>
            <w:pPr>
              <w:pStyle w:val="TableParagraph"/>
              <w:spacing w:before="175"/>
              <w:ind w:left="175"/>
              <w:rPr>
                <w:sz w:val="18"/>
              </w:rPr>
            </w:pPr>
            <w:r>
              <w:rPr>
                <w:spacing w:val="-2"/>
                <w:sz w:val="18"/>
              </w:rPr>
              <w:t>239,620,015.22</w:t>
            </w:r>
          </w:p>
        </w:tc>
        <w:tc>
          <w:tcPr>
            <w:tcW w:w="1687" w:type="dxa"/>
          </w:tcPr>
          <w:p>
            <w:pPr>
              <w:pStyle w:val="TableParagraph"/>
              <w:spacing w:before="201"/>
              <w:ind w:right="88"/>
              <w:jc w:val="right"/>
              <w:rPr>
                <w:sz w:val="18"/>
              </w:rPr>
            </w:pPr>
            <w:r>
              <w:rPr>
                <w:sz w:val="18"/>
              </w:rPr>
              <w:t>-</w:t>
            </w:r>
            <w:r>
              <w:rPr>
                <w:spacing w:val="-2"/>
                <w:sz w:val="18"/>
              </w:rPr>
              <w:t>239,620,015.22</w:t>
            </w:r>
          </w:p>
        </w:tc>
      </w:tr>
      <w:tr>
        <w:trPr>
          <w:trHeight w:val="232" w:hRule="atLeast"/>
        </w:trPr>
        <w:tc>
          <w:tcPr>
            <w:tcW w:w="2396" w:type="dxa"/>
          </w:tcPr>
          <w:p>
            <w:pPr>
              <w:pStyle w:val="TableParagraph"/>
              <w:spacing w:line="212" w:lineRule="exact"/>
              <w:ind w:left="110"/>
              <w:rPr>
                <w:sz w:val="18"/>
              </w:rPr>
            </w:pPr>
            <w:r>
              <w:rPr>
                <w:sz w:val="18"/>
              </w:rPr>
              <w:t>3</w:t>
            </w:r>
            <w:r>
              <w:rPr>
                <w:spacing w:val="-4"/>
                <w:sz w:val="18"/>
              </w:rPr>
              <w:t>．其他</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234" w:hRule="atLeast"/>
        </w:trPr>
        <w:tc>
          <w:tcPr>
            <w:tcW w:w="2396" w:type="dxa"/>
          </w:tcPr>
          <w:p>
            <w:pPr>
              <w:pStyle w:val="TableParagraph"/>
              <w:spacing w:line="212" w:lineRule="exact" w:before="2"/>
              <w:ind w:left="110"/>
              <w:rPr>
                <w:sz w:val="18"/>
              </w:rPr>
            </w:pPr>
            <w:r>
              <w:rPr>
                <w:spacing w:val="-2"/>
                <w:sz w:val="18"/>
              </w:rPr>
              <w:t>（四）</w:t>
            </w:r>
            <w:r>
              <w:rPr>
                <w:spacing w:val="-3"/>
                <w:sz w:val="18"/>
              </w:rPr>
              <w:t>所有者权益内部结转</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pacing w:val="10"/>
                <w:sz w:val="18"/>
              </w:rPr>
              <w:t>1</w:t>
            </w:r>
            <w:r>
              <w:rPr>
                <w:sz w:val="18"/>
              </w:rPr>
              <w:t>．资本公积转增资本（</w:t>
            </w:r>
            <w:r>
              <w:rPr>
                <w:spacing w:val="-10"/>
                <w:sz w:val="18"/>
              </w:rPr>
              <w:t>或</w:t>
            </w:r>
          </w:p>
          <w:p>
            <w:pPr>
              <w:pStyle w:val="TableParagraph"/>
              <w:spacing w:line="215" w:lineRule="exact" w:before="2"/>
              <w:ind w:left="110"/>
              <w:rPr>
                <w:sz w:val="18"/>
              </w:rPr>
            </w:pPr>
            <w:r>
              <w:rPr>
                <w:sz w:val="18"/>
              </w:rPr>
              <w:t>股本</w:t>
            </w:r>
            <w:r>
              <w:rPr>
                <w:spacing w:val="-10"/>
                <w:sz w:val="18"/>
              </w:rPr>
              <w:t>）</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465" w:hRule="atLeast"/>
        </w:trPr>
        <w:tc>
          <w:tcPr>
            <w:tcW w:w="2396" w:type="dxa"/>
          </w:tcPr>
          <w:p>
            <w:pPr>
              <w:pStyle w:val="TableParagraph"/>
              <w:spacing w:line="230" w:lineRule="exact"/>
              <w:ind w:left="110"/>
              <w:rPr>
                <w:sz w:val="18"/>
              </w:rPr>
            </w:pPr>
            <w:r>
              <w:rPr>
                <w:spacing w:val="10"/>
                <w:sz w:val="18"/>
              </w:rPr>
              <w:t>2</w:t>
            </w:r>
            <w:r>
              <w:rPr>
                <w:sz w:val="18"/>
              </w:rPr>
              <w:t>．盈余公积转增资本（</w:t>
            </w:r>
            <w:r>
              <w:rPr>
                <w:spacing w:val="-10"/>
                <w:sz w:val="18"/>
              </w:rPr>
              <w:t>或</w:t>
            </w:r>
          </w:p>
          <w:p>
            <w:pPr>
              <w:pStyle w:val="TableParagraph"/>
              <w:spacing w:line="213" w:lineRule="exact" w:before="2"/>
              <w:ind w:left="110"/>
              <w:rPr>
                <w:sz w:val="18"/>
              </w:rPr>
            </w:pPr>
            <w:r>
              <w:rPr>
                <w:sz w:val="18"/>
              </w:rPr>
              <w:t>股本</w:t>
            </w:r>
            <w:r>
              <w:rPr>
                <w:spacing w:val="-10"/>
                <w:sz w:val="18"/>
              </w:rPr>
              <w:t>）</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234" w:hRule="atLeast"/>
        </w:trPr>
        <w:tc>
          <w:tcPr>
            <w:tcW w:w="2396" w:type="dxa"/>
          </w:tcPr>
          <w:p>
            <w:pPr>
              <w:pStyle w:val="TableParagraph"/>
              <w:spacing w:line="213" w:lineRule="exact" w:before="2"/>
              <w:ind w:left="110"/>
              <w:rPr>
                <w:sz w:val="18"/>
              </w:rPr>
            </w:pPr>
            <w:r>
              <w:rPr>
                <w:sz w:val="18"/>
              </w:rPr>
              <w:t>3</w:t>
            </w:r>
            <w:r>
              <w:rPr>
                <w:spacing w:val="-2"/>
                <w:sz w:val="18"/>
              </w:rPr>
              <w:t>．盈余公积弥补亏损</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pacing w:val="10"/>
                <w:sz w:val="18"/>
              </w:rPr>
              <w:t>4</w:t>
            </w:r>
            <w:r>
              <w:rPr>
                <w:spacing w:val="-1"/>
                <w:sz w:val="18"/>
              </w:rPr>
              <w:t>．设定受益计划变动额结</w:t>
            </w:r>
          </w:p>
          <w:p>
            <w:pPr>
              <w:pStyle w:val="TableParagraph"/>
              <w:spacing w:line="216" w:lineRule="exact" w:before="2"/>
              <w:ind w:left="110"/>
              <w:rPr>
                <w:sz w:val="18"/>
              </w:rPr>
            </w:pPr>
            <w:r>
              <w:rPr>
                <w:spacing w:val="-2"/>
                <w:sz w:val="18"/>
              </w:rPr>
              <w:t>转留存收益</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465" w:hRule="atLeast"/>
        </w:trPr>
        <w:tc>
          <w:tcPr>
            <w:tcW w:w="2396" w:type="dxa"/>
          </w:tcPr>
          <w:p>
            <w:pPr>
              <w:pStyle w:val="TableParagraph"/>
              <w:spacing w:line="230" w:lineRule="exact"/>
              <w:ind w:left="110"/>
              <w:rPr>
                <w:sz w:val="18"/>
              </w:rPr>
            </w:pPr>
            <w:r>
              <w:rPr>
                <w:spacing w:val="10"/>
                <w:sz w:val="18"/>
              </w:rPr>
              <w:t>5</w:t>
            </w:r>
            <w:r>
              <w:rPr>
                <w:spacing w:val="-1"/>
                <w:sz w:val="18"/>
              </w:rPr>
              <w:t>．其他综合收益结转留存</w:t>
            </w:r>
          </w:p>
          <w:p>
            <w:pPr>
              <w:pStyle w:val="TableParagraph"/>
              <w:spacing w:line="212" w:lineRule="exact" w:before="2"/>
              <w:ind w:left="110"/>
              <w:rPr>
                <w:sz w:val="18"/>
              </w:rPr>
            </w:pPr>
            <w:r>
              <w:rPr>
                <w:spacing w:val="-5"/>
                <w:sz w:val="18"/>
              </w:rPr>
              <w:t>收益</w:t>
            </w:r>
          </w:p>
        </w:tc>
        <w:tc>
          <w:tcPr>
            <w:tcW w:w="1150" w:type="dxa"/>
            <w:tcBorders>
              <w:right w:val="single" w:sz="4" w:space="0" w:color="000000"/>
            </w:tcBorders>
          </w:tcPr>
          <w:p>
            <w:pPr>
              <w:pStyle w:val="TableParagraph"/>
              <w:rPr>
                <w:rFonts w:ascii="Times New Roman"/>
                <w:sz w:val="18"/>
              </w:rPr>
            </w:pP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rPr>
                <w:rFonts w:ascii="Times New Roman"/>
                <w:sz w:val="18"/>
              </w:rPr>
            </w:pPr>
          </w:p>
        </w:tc>
        <w:tc>
          <w:tcPr>
            <w:tcW w:w="1544" w:type="dxa"/>
          </w:tcPr>
          <w:p>
            <w:pPr>
              <w:pStyle w:val="TableParagraph"/>
              <w:rPr>
                <w:rFonts w:ascii="Times New Roman"/>
                <w:sz w:val="18"/>
              </w:rPr>
            </w:pPr>
          </w:p>
        </w:tc>
        <w:tc>
          <w:tcPr>
            <w:tcW w:w="1687" w:type="dxa"/>
          </w:tcPr>
          <w:p>
            <w:pPr>
              <w:pStyle w:val="TableParagraph"/>
              <w:rPr>
                <w:rFonts w:ascii="Times New Roman"/>
                <w:sz w:val="18"/>
              </w:rPr>
            </w:pPr>
          </w:p>
        </w:tc>
      </w:tr>
      <w:tr>
        <w:trPr>
          <w:trHeight w:val="234" w:hRule="atLeast"/>
        </w:trPr>
        <w:tc>
          <w:tcPr>
            <w:tcW w:w="2396" w:type="dxa"/>
          </w:tcPr>
          <w:p>
            <w:pPr>
              <w:pStyle w:val="TableParagraph"/>
              <w:spacing w:line="213" w:lineRule="exact" w:before="2"/>
              <w:ind w:left="110"/>
              <w:rPr>
                <w:sz w:val="18"/>
              </w:rPr>
            </w:pPr>
            <w:r>
              <w:rPr>
                <w:sz w:val="18"/>
              </w:rPr>
              <w:t>6</w:t>
            </w:r>
            <w:r>
              <w:rPr>
                <w:spacing w:val="-4"/>
                <w:sz w:val="18"/>
              </w:rPr>
              <w:t>．其他</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232" w:hRule="atLeast"/>
        </w:trPr>
        <w:tc>
          <w:tcPr>
            <w:tcW w:w="2396" w:type="dxa"/>
          </w:tcPr>
          <w:p>
            <w:pPr>
              <w:pStyle w:val="TableParagraph"/>
              <w:spacing w:line="212" w:lineRule="exact"/>
              <w:ind w:left="110"/>
              <w:rPr>
                <w:sz w:val="18"/>
              </w:rPr>
            </w:pPr>
            <w:r>
              <w:rPr>
                <w:sz w:val="18"/>
              </w:rPr>
              <w:t>（五）</w:t>
            </w:r>
            <w:r>
              <w:rPr>
                <w:spacing w:val="-3"/>
                <w:sz w:val="18"/>
              </w:rPr>
              <w:t>专项储备</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234" w:hRule="atLeast"/>
        </w:trPr>
        <w:tc>
          <w:tcPr>
            <w:tcW w:w="2396" w:type="dxa"/>
          </w:tcPr>
          <w:p>
            <w:pPr>
              <w:pStyle w:val="TableParagraph"/>
              <w:spacing w:line="213" w:lineRule="exact" w:before="2"/>
              <w:ind w:left="110"/>
              <w:rPr>
                <w:sz w:val="18"/>
              </w:rPr>
            </w:pPr>
            <w:r>
              <w:rPr>
                <w:sz w:val="18"/>
              </w:rPr>
              <w:t>1</w:t>
            </w:r>
            <w:r>
              <w:rPr>
                <w:spacing w:val="-2"/>
                <w:sz w:val="18"/>
              </w:rPr>
              <w:t>．本期提取</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882" w:footer="1195" w:top="1260" w:bottom="1719" w:left="1420" w:right="1060"/>
        </w:sectPr>
      </w:pPr>
    </w:p>
    <w:tbl>
      <w:tblPr>
        <w:tblW w:w="0" w:type="auto"/>
        <w:jc w:val="left"/>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150"/>
        <w:gridCol w:w="426"/>
        <w:gridCol w:w="425"/>
        <w:gridCol w:w="427"/>
        <w:gridCol w:w="1843"/>
        <w:gridCol w:w="1699"/>
        <w:gridCol w:w="494"/>
        <w:gridCol w:w="427"/>
        <w:gridCol w:w="1488"/>
        <w:gridCol w:w="1544"/>
        <w:gridCol w:w="1687"/>
      </w:tblGrid>
      <w:tr>
        <w:trPr>
          <w:trHeight w:val="232" w:hRule="atLeast"/>
        </w:trPr>
        <w:tc>
          <w:tcPr>
            <w:tcW w:w="2396" w:type="dxa"/>
          </w:tcPr>
          <w:p>
            <w:pPr>
              <w:pStyle w:val="TableParagraph"/>
              <w:spacing w:line="212" w:lineRule="exact"/>
              <w:ind w:left="110"/>
              <w:rPr>
                <w:sz w:val="18"/>
              </w:rPr>
            </w:pPr>
            <w:r>
              <w:rPr>
                <w:sz w:val="18"/>
              </w:rPr>
              <w:t>2</w:t>
            </w:r>
            <w:r>
              <w:rPr>
                <w:spacing w:val="-2"/>
                <w:sz w:val="18"/>
              </w:rPr>
              <w:t>．本期使用</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234" w:hRule="atLeast"/>
        </w:trPr>
        <w:tc>
          <w:tcPr>
            <w:tcW w:w="2396" w:type="dxa"/>
          </w:tcPr>
          <w:p>
            <w:pPr>
              <w:pStyle w:val="TableParagraph"/>
              <w:spacing w:line="215" w:lineRule="exact"/>
              <w:ind w:left="110"/>
              <w:rPr>
                <w:sz w:val="18"/>
              </w:rPr>
            </w:pPr>
            <w:r>
              <w:rPr>
                <w:sz w:val="18"/>
              </w:rPr>
              <w:t>（六）</w:t>
            </w:r>
            <w:r>
              <w:rPr>
                <w:spacing w:val="-5"/>
                <w:sz w:val="18"/>
              </w:rPr>
              <w:t>其他</w:t>
            </w:r>
          </w:p>
        </w:tc>
        <w:tc>
          <w:tcPr>
            <w:tcW w:w="1150" w:type="dxa"/>
            <w:tcBorders>
              <w:right w:val="single" w:sz="4" w:space="0" w:color="000000"/>
            </w:tcBorders>
          </w:tcPr>
          <w:p>
            <w:pPr>
              <w:pStyle w:val="TableParagraph"/>
              <w:rPr>
                <w:rFonts w:ascii="Times New Roman"/>
                <w:sz w:val="16"/>
              </w:rPr>
            </w:pPr>
          </w:p>
        </w:tc>
        <w:tc>
          <w:tcPr>
            <w:tcW w:w="426" w:type="dxa"/>
            <w:tcBorders>
              <w:left w:val="single" w:sz="4" w:space="0" w:color="000000"/>
              <w:right w:val="single" w:sz="4" w:space="0" w:color="000000"/>
            </w:tcBorders>
          </w:tcPr>
          <w:p>
            <w:pPr>
              <w:pStyle w:val="TableParagraph"/>
              <w:rPr>
                <w:rFonts w:ascii="Times New Roman"/>
                <w:sz w:val="16"/>
              </w:rPr>
            </w:pPr>
          </w:p>
        </w:tc>
        <w:tc>
          <w:tcPr>
            <w:tcW w:w="425" w:type="dxa"/>
            <w:tcBorders>
              <w:left w:val="single" w:sz="4" w:space="0" w:color="000000"/>
              <w:right w:val="single" w:sz="4" w:space="0" w:color="000000"/>
            </w:tcBorders>
          </w:tcPr>
          <w:p>
            <w:pPr>
              <w:pStyle w:val="TableParagraph"/>
              <w:rPr>
                <w:rFonts w:ascii="Times New Roman"/>
                <w:sz w:val="16"/>
              </w:rPr>
            </w:pPr>
          </w:p>
        </w:tc>
        <w:tc>
          <w:tcPr>
            <w:tcW w:w="427" w:type="dxa"/>
            <w:tcBorders>
              <w:left w:val="single" w:sz="4" w:space="0" w:color="000000"/>
            </w:tcBorders>
          </w:tcPr>
          <w:p>
            <w:pPr>
              <w:pStyle w:val="TableParagraph"/>
              <w:rPr>
                <w:rFonts w:ascii="Times New Roman"/>
                <w:sz w:val="16"/>
              </w:rPr>
            </w:pPr>
          </w:p>
        </w:tc>
        <w:tc>
          <w:tcPr>
            <w:tcW w:w="1843" w:type="dxa"/>
          </w:tcPr>
          <w:p>
            <w:pPr>
              <w:pStyle w:val="TableParagraph"/>
              <w:rPr>
                <w:rFonts w:ascii="Times New Roman"/>
                <w:sz w:val="16"/>
              </w:rPr>
            </w:pPr>
          </w:p>
        </w:tc>
        <w:tc>
          <w:tcPr>
            <w:tcW w:w="1699" w:type="dxa"/>
          </w:tcPr>
          <w:p>
            <w:pPr>
              <w:pStyle w:val="TableParagraph"/>
              <w:rPr>
                <w:rFonts w:ascii="Times New Roman"/>
                <w:sz w:val="16"/>
              </w:rPr>
            </w:pPr>
          </w:p>
        </w:tc>
        <w:tc>
          <w:tcPr>
            <w:tcW w:w="494" w:type="dxa"/>
          </w:tcPr>
          <w:p>
            <w:pPr>
              <w:pStyle w:val="TableParagraph"/>
              <w:rPr>
                <w:rFonts w:ascii="Times New Roman"/>
                <w:sz w:val="16"/>
              </w:rPr>
            </w:pPr>
          </w:p>
        </w:tc>
        <w:tc>
          <w:tcPr>
            <w:tcW w:w="427" w:type="dxa"/>
          </w:tcPr>
          <w:p>
            <w:pPr>
              <w:pStyle w:val="TableParagraph"/>
              <w:rPr>
                <w:rFonts w:ascii="Times New Roman"/>
                <w:sz w:val="16"/>
              </w:rPr>
            </w:pPr>
          </w:p>
        </w:tc>
        <w:tc>
          <w:tcPr>
            <w:tcW w:w="1488" w:type="dxa"/>
          </w:tcPr>
          <w:p>
            <w:pPr>
              <w:pStyle w:val="TableParagraph"/>
              <w:rPr>
                <w:rFonts w:ascii="Times New Roman"/>
                <w:sz w:val="16"/>
              </w:rPr>
            </w:pPr>
          </w:p>
        </w:tc>
        <w:tc>
          <w:tcPr>
            <w:tcW w:w="1544" w:type="dxa"/>
          </w:tcPr>
          <w:p>
            <w:pPr>
              <w:pStyle w:val="TableParagraph"/>
              <w:rPr>
                <w:rFonts w:ascii="Times New Roman"/>
                <w:sz w:val="16"/>
              </w:rPr>
            </w:pPr>
          </w:p>
        </w:tc>
        <w:tc>
          <w:tcPr>
            <w:tcW w:w="1687"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pacing w:val="-2"/>
                <w:sz w:val="18"/>
              </w:rPr>
              <w:t>四、本期期末余额</w:t>
            </w:r>
          </w:p>
        </w:tc>
        <w:tc>
          <w:tcPr>
            <w:tcW w:w="1150" w:type="dxa"/>
            <w:tcBorders>
              <w:right w:val="single" w:sz="4" w:space="0" w:color="000000"/>
            </w:tcBorders>
          </w:tcPr>
          <w:p>
            <w:pPr>
              <w:pStyle w:val="TableParagraph"/>
              <w:spacing w:line="230" w:lineRule="exact"/>
              <w:ind w:right="94"/>
              <w:jc w:val="right"/>
              <w:rPr>
                <w:sz w:val="18"/>
              </w:rPr>
            </w:pPr>
            <w:r>
              <w:rPr>
                <w:spacing w:val="-2"/>
                <w:sz w:val="18"/>
              </w:rPr>
              <w:t>1,928,214,</w:t>
            </w:r>
          </w:p>
          <w:p>
            <w:pPr>
              <w:pStyle w:val="TableParagraph"/>
              <w:spacing w:line="215" w:lineRule="exact" w:before="2"/>
              <w:ind w:right="92"/>
              <w:jc w:val="right"/>
              <w:rPr>
                <w:sz w:val="18"/>
              </w:rPr>
            </w:pPr>
            <w:r>
              <w:rPr>
                <w:spacing w:val="-5"/>
                <w:sz w:val="18"/>
              </w:rPr>
              <w:t>265</w:t>
            </w:r>
          </w:p>
        </w:tc>
        <w:tc>
          <w:tcPr>
            <w:tcW w:w="426" w:type="dxa"/>
            <w:tcBorders>
              <w:left w:val="single" w:sz="4" w:space="0" w:color="000000"/>
              <w:right w:val="single" w:sz="4" w:space="0" w:color="000000"/>
            </w:tcBorders>
          </w:tcPr>
          <w:p>
            <w:pPr>
              <w:pStyle w:val="TableParagraph"/>
              <w:rPr>
                <w:rFonts w:ascii="Times New Roman"/>
                <w:sz w:val="18"/>
              </w:rPr>
            </w:pPr>
          </w:p>
        </w:tc>
        <w:tc>
          <w:tcPr>
            <w:tcW w:w="425" w:type="dxa"/>
            <w:tcBorders>
              <w:left w:val="single" w:sz="4" w:space="0" w:color="000000"/>
              <w:right w:val="single" w:sz="4" w:space="0" w:color="000000"/>
            </w:tcBorders>
          </w:tcPr>
          <w:p>
            <w:pPr>
              <w:pStyle w:val="TableParagraph"/>
              <w:rPr>
                <w:rFonts w:ascii="Times New Roman"/>
                <w:sz w:val="18"/>
              </w:rPr>
            </w:pPr>
          </w:p>
        </w:tc>
        <w:tc>
          <w:tcPr>
            <w:tcW w:w="427" w:type="dxa"/>
            <w:tcBorders>
              <w:left w:val="single" w:sz="4" w:space="0" w:color="000000"/>
            </w:tcBorders>
          </w:tcPr>
          <w:p>
            <w:pPr>
              <w:pStyle w:val="TableParagraph"/>
              <w:rPr>
                <w:rFonts w:ascii="Times New Roman"/>
                <w:sz w:val="18"/>
              </w:rPr>
            </w:pPr>
          </w:p>
        </w:tc>
        <w:tc>
          <w:tcPr>
            <w:tcW w:w="1843" w:type="dxa"/>
          </w:tcPr>
          <w:p>
            <w:pPr>
              <w:pStyle w:val="TableParagraph"/>
              <w:spacing w:before="31"/>
              <w:ind w:left="293"/>
              <w:rPr>
                <w:sz w:val="18"/>
              </w:rPr>
            </w:pPr>
            <w:r>
              <w:rPr>
                <w:spacing w:val="-2"/>
                <w:sz w:val="18"/>
              </w:rPr>
              <w:t>4,620,168,690.71</w:t>
            </w:r>
          </w:p>
        </w:tc>
        <w:tc>
          <w:tcPr>
            <w:tcW w:w="1699" w:type="dxa"/>
          </w:tcPr>
          <w:p>
            <w:pPr>
              <w:pStyle w:val="TableParagraph"/>
              <w:spacing w:before="31"/>
              <w:ind w:left="332"/>
              <w:rPr>
                <w:sz w:val="18"/>
              </w:rPr>
            </w:pPr>
            <w:r>
              <w:rPr>
                <w:spacing w:val="-2"/>
                <w:sz w:val="18"/>
              </w:rPr>
              <w:t>150,735,168.02</w:t>
            </w:r>
          </w:p>
        </w:tc>
        <w:tc>
          <w:tcPr>
            <w:tcW w:w="494" w:type="dxa"/>
          </w:tcPr>
          <w:p>
            <w:pPr>
              <w:pStyle w:val="TableParagraph"/>
              <w:rPr>
                <w:rFonts w:ascii="Times New Roman"/>
                <w:sz w:val="18"/>
              </w:rPr>
            </w:pPr>
          </w:p>
        </w:tc>
        <w:tc>
          <w:tcPr>
            <w:tcW w:w="427" w:type="dxa"/>
          </w:tcPr>
          <w:p>
            <w:pPr>
              <w:pStyle w:val="TableParagraph"/>
              <w:rPr>
                <w:rFonts w:ascii="Times New Roman"/>
                <w:sz w:val="18"/>
              </w:rPr>
            </w:pPr>
          </w:p>
        </w:tc>
        <w:tc>
          <w:tcPr>
            <w:tcW w:w="1488" w:type="dxa"/>
          </w:tcPr>
          <w:p>
            <w:pPr>
              <w:pStyle w:val="TableParagraph"/>
              <w:spacing w:before="31"/>
              <w:ind w:left="119"/>
              <w:rPr>
                <w:sz w:val="18"/>
              </w:rPr>
            </w:pPr>
            <w:r>
              <w:rPr>
                <w:spacing w:val="-2"/>
                <w:sz w:val="18"/>
              </w:rPr>
              <w:t>299,795,063.63</w:t>
            </w:r>
          </w:p>
        </w:tc>
        <w:tc>
          <w:tcPr>
            <w:tcW w:w="1544" w:type="dxa"/>
          </w:tcPr>
          <w:p>
            <w:pPr>
              <w:pStyle w:val="TableParagraph"/>
              <w:spacing w:before="31"/>
              <w:ind w:left="177"/>
              <w:rPr>
                <w:sz w:val="18"/>
              </w:rPr>
            </w:pPr>
            <w:r>
              <w:rPr>
                <w:spacing w:val="-2"/>
                <w:sz w:val="18"/>
              </w:rPr>
              <w:t>786,865,405.53</w:t>
            </w:r>
          </w:p>
        </w:tc>
        <w:tc>
          <w:tcPr>
            <w:tcW w:w="1687" w:type="dxa"/>
          </w:tcPr>
          <w:p>
            <w:pPr>
              <w:pStyle w:val="TableParagraph"/>
              <w:spacing w:before="31"/>
              <w:ind w:left="141"/>
              <w:rPr>
                <w:sz w:val="18"/>
              </w:rPr>
            </w:pPr>
            <w:r>
              <w:rPr>
                <w:spacing w:val="-2"/>
                <w:sz w:val="18"/>
              </w:rPr>
              <w:t>7,484,308,256.85</w:t>
            </w:r>
          </w:p>
        </w:tc>
      </w:tr>
    </w:tbl>
    <w:p>
      <w:pPr>
        <w:pStyle w:val="Heading3"/>
        <w:tabs>
          <w:tab w:pos="3884" w:val="left" w:leader="none"/>
          <w:tab w:pos="8714" w:val="left" w:leader="none"/>
        </w:tabs>
        <w:spacing w:before="12"/>
        <w:ind w:left="104"/>
      </w:pPr>
      <w:r>
        <w:rPr>
          <w:spacing w:val="-2"/>
        </w:rPr>
        <w:t>公司负责人：王建</w:t>
      </w:r>
      <w:r>
        <w:rPr>
          <w:spacing w:val="-10"/>
        </w:rPr>
        <w:t>刚</w:t>
      </w:r>
      <w:r>
        <w:rPr/>
        <w:tab/>
      </w:r>
      <w:r>
        <w:rPr>
          <w:spacing w:val="-2"/>
        </w:rPr>
        <w:t>主管会计工作负责人：张彭</w:t>
      </w:r>
      <w:r>
        <w:rPr>
          <w:spacing w:val="-10"/>
        </w:rPr>
        <w:t>斌</w:t>
      </w:r>
      <w:r>
        <w:rPr/>
        <w:tab/>
      </w:r>
      <w:r>
        <w:rPr>
          <w:spacing w:val="-2"/>
        </w:rPr>
        <w:t>会计机构负责人：张灵</w:t>
      </w:r>
      <w:r>
        <w:rPr>
          <w:spacing w:val="-10"/>
        </w:rPr>
        <w:t>斌</w:t>
      </w:r>
    </w:p>
    <w:p>
      <w:pPr>
        <w:spacing w:after="0"/>
        <w:sectPr>
          <w:type w:val="continuous"/>
          <w:pgSz w:w="16840" w:h="11910" w:orient="landscape"/>
          <w:pgMar w:header="882" w:footer="1195" w:top="1260" w:bottom="1380" w:left="1420" w:right="1060"/>
        </w:sectPr>
      </w:pPr>
    </w:p>
    <w:p>
      <w:pPr>
        <w:pStyle w:val="BodyText"/>
        <w:spacing w:before="136"/>
        <w:ind w:left="137"/>
      </w:pPr>
      <w:r>
        <w:rPr>
          <w:spacing w:val="-6"/>
        </w:rPr>
        <w:t>三、 公司基本情况</w:t>
      </w:r>
    </w:p>
    <w:p>
      <w:pPr>
        <w:pStyle w:val="ListParagraph"/>
        <w:numPr>
          <w:ilvl w:val="0"/>
          <w:numId w:val="31"/>
        </w:numPr>
        <w:tabs>
          <w:tab w:pos="557" w:val="left" w:leader="none"/>
        </w:tabs>
        <w:spacing w:line="240" w:lineRule="auto" w:before="63" w:after="0"/>
        <w:ind w:left="557" w:right="0" w:hanging="420"/>
        <w:jc w:val="left"/>
        <w:rPr>
          <w:sz w:val="18"/>
        </w:rPr>
      </w:pPr>
      <w:r>
        <w:rPr>
          <w:spacing w:val="-3"/>
          <w:sz w:val="18"/>
        </w:rPr>
        <w:t>公司概况</w:t>
      </w:r>
    </w:p>
    <w:p>
      <w:pPr>
        <w:pStyle w:val="BodyText"/>
        <w:spacing w:before="64"/>
        <w:ind w:left="137"/>
      </w:pPr>
      <w:r>
        <w:rPr/>
        <w:t>√适用</w:t>
      </w:r>
      <w:r>
        <w:rPr>
          <w:spacing w:val="44"/>
          <w:w w:val="150"/>
        </w:rPr>
        <w:t> </w:t>
      </w:r>
      <w:r>
        <w:rPr>
          <w:spacing w:val="-3"/>
        </w:rPr>
        <w:t>□不适用</w:t>
      </w:r>
    </w:p>
    <w:p>
      <w:pPr>
        <w:pStyle w:val="Heading3"/>
        <w:spacing w:before="4"/>
        <w:ind w:left="0" w:right="508"/>
        <w:jc w:val="right"/>
      </w:pPr>
      <w:r>
        <w:rPr>
          <w:spacing w:val="-6"/>
        </w:rPr>
        <w:t>1</w:t>
      </w:r>
      <w:r>
        <w:rPr>
          <w:spacing w:val="-12"/>
        </w:rPr>
        <w:t> 公司概况：中航机载系统股份有限公司</w:t>
      </w:r>
      <w:r>
        <w:rPr>
          <w:spacing w:val="-6"/>
        </w:rPr>
        <w:t>（以下简称</w:t>
      </w:r>
      <w:r>
        <w:rPr>
          <w:rFonts w:ascii="Microsoft Sans Serif" w:hAnsi="Microsoft Sans Serif" w:eastAsia="Microsoft Sans Serif"/>
          <w:spacing w:val="-6"/>
        </w:rPr>
        <w:t>“</w:t>
      </w:r>
      <w:r>
        <w:rPr>
          <w:spacing w:val="-6"/>
        </w:rPr>
        <w:t>公司</w:t>
      </w:r>
      <w:r>
        <w:rPr>
          <w:rFonts w:ascii="Microsoft Sans Serif" w:hAnsi="Microsoft Sans Serif" w:eastAsia="Microsoft Sans Serif"/>
          <w:spacing w:val="-6"/>
        </w:rPr>
        <w:t>”</w:t>
      </w:r>
      <w:r>
        <w:rPr>
          <w:spacing w:val="-6"/>
        </w:rPr>
        <w:t>或</w:t>
      </w:r>
      <w:r>
        <w:rPr>
          <w:rFonts w:ascii="Microsoft Sans Serif" w:hAnsi="Microsoft Sans Serif" w:eastAsia="Microsoft Sans Serif"/>
          <w:spacing w:val="-6"/>
        </w:rPr>
        <w:t>“</w:t>
      </w:r>
      <w:r>
        <w:rPr>
          <w:spacing w:val="-6"/>
        </w:rPr>
        <w:t>本公司</w:t>
      </w:r>
      <w:r>
        <w:rPr>
          <w:rFonts w:ascii="Microsoft Sans Serif" w:hAnsi="Microsoft Sans Serif" w:eastAsia="Microsoft Sans Serif"/>
          <w:spacing w:val="-6"/>
        </w:rPr>
        <w:t>”</w:t>
      </w:r>
      <w:r>
        <w:rPr>
          <w:spacing w:val="-6"/>
        </w:rPr>
        <w:t>）</w:t>
      </w:r>
      <w:r>
        <w:rPr>
          <w:spacing w:val="-16"/>
        </w:rPr>
        <w:t> 成立于 </w:t>
      </w:r>
      <w:r>
        <w:rPr>
          <w:rFonts w:ascii="Microsoft Sans Serif" w:hAnsi="Microsoft Sans Serif" w:eastAsia="Microsoft Sans Serif"/>
          <w:spacing w:val="-6"/>
        </w:rPr>
        <w:t>1999</w:t>
      </w:r>
      <w:r>
        <w:rPr>
          <w:rFonts w:ascii="Microsoft Sans Serif" w:hAnsi="Microsoft Sans Serif" w:eastAsia="Microsoft Sans Serif"/>
          <w:spacing w:val="-7"/>
        </w:rPr>
        <w:t> </w:t>
      </w:r>
      <w:r>
        <w:rPr>
          <w:spacing w:val="-19"/>
        </w:rPr>
        <w:t>年 </w:t>
      </w:r>
      <w:r>
        <w:rPr>
          <w:rFonts w:ascii="Microsoft Sans Serif" w:hAnsi="Microsoft Sans Serif" w:eastAsia="Microsoft Sans Serif"/>
          <w:spacing w:val="-6"/>
        </w:rPr>
        <w:t>11 </w:t>
      </w:r>
      <w:r>
        <w:rPr>
          <w:spacing w:val="-10"/>
        </w:rPr>
        <w:t>月</w:t>
      </w:r>
    </w:p>
    <w:p>
      <w:pPr>
        <w:pStyle w:val="Heading3"/>
        <w:spacing w:before="139"/>
        <w:ind w:left="0" w:right="508"/>
        <w:jc w:val="right"/>
      </w:pPr>
      <w:r>
        <w:rPr>
          <w:rFonts w:ascii="Microsoft Sans Serif" w:eastAsia="Microsoft Sans Serif"/>
          <w:spacing w:val="-6"/>
        </w:rPr>
        <w:t>26</w:t>
      </w:r>
      <w:r>
        <w:rPr>
          <w:rFonts w:ascii="Microsoft Sans Serif" w:eastAsia="Microsoft Sans Serif"/>
          <w:spacing w:val="-17"/>
        </w:rPr>
        <w:t> </w:t>
      </w:r>
      <w:r>
        <w:rPr>
          <w:spacing w:val="-8"/>
        </w:rPr>
        <w:t>日。经过历年的派送红股、配售新股、转增股本及增发新股，截至 </w:t>
      </w:r>
      <w:r>
        <w:rPr>
          <w:rFonts w:ascii="Microsoft Sans Serif" w:eastAsia="Microsoft Sans Serif"/>
          <w:spacing w:val="-6"/>
        </w:rPr>
        <w:t>2022</w:t>
      </w:r>
      <w:r>
        <w:rPr>
          <w:rFonts w:ascii="Microsoft Sans Serif" w:eastAsia="Microsoft Sans Serif"/>
          <w:spacing w:val="-17"/>
        </w:rPr>
        <w:t> </w:t>
      </w:r>
      <w:r>
        <w:rPr>
          <w:spacing w:val="-30"/>
        </w:rPr>
        <w:t>年 </w:t>
      </w:r>
      <w:r>
        <w:rPr>
          <w:rFonts w:ascii="Microsoft Sans Serif" w:eastAsia="Microsoft Sans Serif"/>
          <w:spacing w:val="-6"/>
        </w:rPr>
        <w:t>12</w:t>
      </w:r>
      <w:r>
        <w:rPr>
          <w:rFonts w:ascii="Microsoft Sans Serif" w:eastAsia="Microsoft Sans Serif"/>
          <w:spacing w:val="-17"/>
        </w:rPr>
        <w:t> </w:t>
      </w:r>
      <w:r>
        <w:rPr>
          <w:spacing w:val="-29"/>
        </w:rPr>
        <w:t>月 </w:t>
      </w:r>
      <w:r>
        <w:rPr>
          <w:rFonts w:ascii="Microsoft Sans Serif" w:eastAsia="Microsoft Sans Serif"/>
          <w:spacing w:val="-6"/>
        </w:rPr>
        <w:t>31</w:t>
      </w:r>
      <w:r>
        <w:rPr>
          <w:rFonts w:ascii="Microsoft Sans Serif" w:eastAsia="Microsoft Sans Serif"/>
          <w:spacing w:val="-17"/>
        </w:rPr>
        <w:t> </w:t>
      </w:r>
      <w:r>
        <w:rPr>
          <w:spacing w:val="-7"/>
        </w:rPr>
        <w:t>日，本公司</w:t>
      </w:r>
    </w:p>
    <w:p>
      <w:pPr>
        <w:pStyle w:val="Heading3"/>
        <w:spacing w:before="138"/>
        <w:ind w:left="137"/>
        <w:jc w:val="both"/>
      </w:pPr>
      <w:r>
        <w:rPr>
          <w:w w:val="90"/>
        </w:rPr>
        <w:t>累计发行股本总数</w:t>
      </w:r>
      <w:r>
        <w:rPr>
          <w:spacing w:val="60"/>
        </w:rPr>
        <w:t> </w:t>
      </w:r>
      <w:r>
        <w:rPr>
          <w:rFonts w:ascii="Microsoft Sans Serif" w:eastAsia="Microsoft Sans Serif"/>
          <w:w w:val="90"/>
        </w:rPr>
        <w:t>192,821.4265</w:t>
      </w:r>
      <w:r>
        <w:rPr>
          <w:rFonts w:ascii="Microsoft Sans Serif" w:eastAsia="Microsoft Sans Serif"/>
          <w:spacing w:val="67"/>
        </w:rPr>
        <w:t> </w:t>
      </w:r>
      <w:r>
        <w:rPr>
          <w:w w:val="90"/>
        </w:rPr>
        <w:t>万股，注册资本为</w:t>
      </w:r>
      <w:r>
        <w:rPr>
          <w:spacing w:val="61"/>
        </w:rPr>
        <w:t> </w:t>
      </w:r>
      <w:r>
        <w:rPr>
          <w:rFonts w:ascii="Microsoft Sans Serif" w:eastAsia="Microsoft Sans Serif"/>
          <w:w w:val="90"/>
        </w:rPr>
        <w:t>192,821.4265</w:t>
      </w:r>
      <w:r>
        <w:rPr>
          <w:rFonts w:ascii="Microsoft Sans Serif" w:eastAsia="Microsoft Sans Serif"/>
          <w:spacing w:val="64"/>
        </w:rPr>
        <w:t> </w:t>
      </w:r>
      <w:r>
        <w:rPr>
          <w:spacing w:val="-1"/>
          <w:w w:val="90"/>
        </w:rPr>
        <w:t>万元。公司注册地址：北京市经济</w:t>
      </w:r>
    </w:p>
    <w:p>
      <w:pPr>
        <w:pStyle w:val="Heading3"/>
        <w:spacing w:line="367" w:lineRule="auto" w:before="139"/>
        <w:ind w:left="137" w:right="508"/>
        <w:jc w:val="both"/>
      </w:pPr>
      <w:r>
        <w:rPr>
          <w:spacing w:val="-6"/>
        </w:rPr>
        <w:t>技术开发区经海二路 </w:t>
      </w:r>
      <w:r>
        <w:rPr>
          <w:rFonts w:ascii="Microsoft Sans Serif" w:eastAsia="Microsoft Sans Serif"/>
          <w:spacing w:val="-4"/>
        </w:rPr>
        <w:t>29</w:t>
      </w:r>
      <w:r>
        <w:rPr>
          <w:rFonts w:ascii="Microsoft Sans Serif" w:eastAsia="Microsoft Sans Serif"/>
          <w:spacing w:val="-10"/>
        </w:rPr>
        <w:t> </w:t>
      </w:r>
      <w:r>
        <w:rPr>
          <w:spacing w:val="-10"/>
        </w:rPr>
        <w:t>号院 </w:t>
      </w:r>
      <w:r>
        <w:rPr>
          <w:rFonts w:ascii="Microsoft Sans Serif" w:eastAsia="Microsoft Sans Serif"/>
          <w:spacing w:val="-4"/>
        </w:rPr>
        <w:t>8</w:t>
      </w:r>
      <w:r>
        <w:rPr>
          <w:rFonts w:ascii="Microsoft Sans Serif" w:eastAsia="Microsoft Sans Serif"/>
          <w:spacing w:val="-10"/>
        </w:rPr>
        <w:t> </w:t>
      </w:r>
      <w:r>
        <w:rPr>
          <w:spacing w:val="-5"/>
        </w:rPr>
        <w:t>号楼，总部地址：北京市朝阳区曙光西里甲 </w:t>
      </w:r>
      <w:r>
        <w:rPr>
          <w:rFonts w:ascii="Microsoft Sans Serif" w:eastAsia="Microsoft Sans Serif"/>
          <w:spacing w:val="-4"/>
        </w:rPr>
        <w:t>5</w:t>
      </w:r>
      <w:r>
        <w:rPr>
          <w:rFonts w:ascii="Microsoft Sans Serif" w:eastAsia="Microsoft Sans Serif"/>
          <w:spacing w:val="-10"/>
        </w:rPr>
        <w:t> </w:t>
      </w:r>
      <w:r>
        <w:rPr>
          <w:spacing w:val="-10"/>
        </w:rPr>
        <w:t>号院 </w:t>
      </w:r>
      <w:r>
        <w:rPr>
          <w:rFonts w:ascii="Microsoft Sans Serif" w:eastAsia="Microsoft Sans Serif"/>
          <w:spacing w:val="-4"/>
        </w:rPr>
        <w:t>20</w:t>
      </w:r>
      <w:r>
        <w:rPr>
          <w:rFonts w:ascii="Microsoft Sans Serif" w:eastAsia="Microsoft Sans Serif"/>
          <w:spacing w:val="-10"/>
        </w:rPr>
        <w:t> </w:t>
      </w:r>
      <w:r>
        <w:rPr>
          <w:spacing w:val="-4"/>
        </w:rPr>
        <w:t>号楼。本公</w:t>
      </w:r>
      <w:r>
        <w:rPr>
          <w:spacing w:val="-11"/>
        </w:rPr>
        <w:t>司统一社会信用代码为 </w:t>
      </w:r>
      <w:r>
        <w:rPr>
          <w:rFonts w:ascii="Microsoft Sans Serif" w:eastAsia="Microsoft Sans Serif"/>
          <w:spacing w:val="-6"/>
        </w:rPr>
        <w:t>91110000705514765U</w:t>
      </w:r>
      <w:r>
        <w:rPr>
          <w:spacing w:val="-6"/>
        </w:rPr>
        <w:t>，法定代表人为王建刚。</w:t>
      </w:r>
    </w:p>
    <w:p>
      <w:pPr>
        <w:pStyle w:val="Heading3"/>
        <w:spacing w:line="364" w:lineRule="auto"/>
        <w:ind w:left="137" w:right="509" w:firstLine="420"/>
        <w:jc w:val="both"/>
      </w:pPr>
      <w:r>
        <w:rPr>
          <w:rFonts w:ascii="Microsoft Sans Serif" w:eastAsia="Microsoft Sans Serif"/>
          <w:spacing w:val="-1"/>
          <w:w w:val="82"/>
        </w:rPr>
        <w:t>202</w:t>
      </w:r>
      <w:r>
        <w:rPr>
          <w:rFonts w:ascii="Microsoft Sans Serif" w:eastAsia="Microsoft Sans Serif"/>
          <w:w w:val="82"/>
        </w:rPr>
        <w:t>3</w:t>
      </w:r>
      <w:r>
        <w:rPr>
          <w:rFonts w:ascii="Microsoft Sans Serif" w:eastAsia="Microsoft Sans Serif"/>
          <w:spacing w:val="-6"/>
        </w:rPr>
        <w:t> </w:t>
      </w:r>
      <w:r>
        <w:rPr>
          <w:w w:val="100"/>
        </w:rPr>
        <w:t>年</w:t>
      </w:r>
      <w:r>
        <w:rPr>
          <w:spacing w:val="-38"/>
        </w:rPr>
        <w:t> </w:t>
      </w:r>
      <w:r>
        <w:rPr>
          <w:rFonts w:ascii="Microsoft Sans Serif" w:eastAsia="Microsoft Sans Serif"/>
          <w:w w:val="82"/>
        </w:rPr>
        <w:t>1</w:t>
      </w:r>
      <w:r>
        <w:rPr>
          <w:rFonts w:ascii="Microsoft Sans Serif" w:eastAsia="Microsoft Sans Serif"/>
          <w:spacing w:val="-6"/>
        </w:rPr>
        <w:t> </w:t>
      </w:r>
      <w:r>
        <w:rPr>
          <w:w w:val="100"/>
        </w:rPr>
        <w:t>月</w:t>
      </w:r>
      <w:r>
        <w:rPr>
          <w:spacing w:val="-36"/>
        </w:rPr>
        <w:t> </w:t>
      </w:r>
      <w:r>
        <w:rPr>
          <w:rFonts w:ascii="Microsoft Sans Serif" w:eastAsia="Microsoft Sans Serif"/>
          <w:w w:val="82"/>
        </w:rPr>
        <w:t>4</w:t>
      </w:r>
      <w:r>
        <w:rPr>
          <w:rFonts w:ascii="Microsoft Sans Serif" w:eastAsia="Microsoft Sans Serif"/>
          <w:spacing w:val="-9"/>
        </w:rPr>
        <w:t> </w:t>
      </w:r>
      <w:r>
        <w:rPr>
          <w:spacing w:val="-3"/>
          <w:w w:val="100"/>
        </w:rPr>
        <w:t>日，公司第七届董事会</w:t>
      </w:r>
      <w:r>
        <w:rPr>
          <w:spacing w:val="-36"/>
        </w:rPr>
        <w:t> </w:t>
      </w:r>
      <w:r>
        <w:rPr>
          <w:rFonts w:ascii="Microsoft Sans Serif" w:eastAsia="Microsoft Sans Serif"/>
          <w:spacing w:val="-1"/>
          <w:w w:val="82"/>
        </w:rPr>
        <w:t>202</w:t>
      </w:r>
      <w:r>
        <w:rPr>
          <w:rFonts w:ascii="Microsoft Sans Serif" w:eastAsia="Microsoft Sans Serif"/>
          <w:w w:val="82"/>
        </w:rPr>
        <w:t>2</w:t>
      </w:r>
      <w:r>
        <w:rPr>
          <w:rFonts w:ascii="Microsoft Sans Serif" w:eastAsia="Microsoft Sans Serif"/>
          <w:spacing w:val="-9"/>
        </w:rPr>
        <w:t> </w:t>
      </w:r>
      <w:r>
        <w:rPr>
          <w:spacing w:val="-3"/>
          <w:w w:val="100"/>
        </w:rPr>
        <w:t>年度第九次会议</w:t>
      </w:r>
      <w:r>
        <w:rPr>
          <w:w w:val="100"/>
        </w:rPr>
        <w:t>（</w:t>
      </w:r>
      <w:r>
        <w:rPr>
          <w:spacing w:val="-2"/>
          <w:w w:val="100"/>
        </w:rPr>
        <w:t>临时</w:t>
      </w:r>
      <w:r>
        <w:rPr>
          <w:spacing w:val="-108"/>
          <w:w w:val="100"/>
        </w:rPr>
        <w:t>）</w:t>
      </w:r>
      <w:r>
        <w:rPr>
          <w:w w:val="100"/>
        </w:rPr>
        <w:t>、</w:t>
      </w:r>
      <w:r>
        <w:rPr>
          <w:rFonts w:ascii="Microsoft Sans Serif" w:eastAsia="Microsoft Sans Serif"/>
          <w:spacing w:val="-1"/>
          <w:w w:val="82"/>
        </w:rPr>
        <w:t>202</w:t>
      </w:r>
      <w:r>
        <w:rPr>
          <w:rFonts w:ascii="Microsoft Sans Serif" w:eastAsia="Microsoft Sans Serif"/>
          <w:w w:val="82"/>
        </w:rPr>
        <w:t>2</w:t>
      </w:r>
      <w:r>
        <w:rPr>
          <w:rFonts w:ascii="Microsoft Sans Serif" w:eastAsia="Microsoft Sans Serif"/>
          <w:spacing w:val="-9"/>
        </w:rPr>
        <w:t> </w:t>
      </w:r>
      <w:r>
        <w:rPr>
          <w:spacing w:val="-3"/>
          <w:w w:val="100"/>
        </w:rPr>
        <w:t>年第三次临时股东</w:t>
      </w:r>
      <w:r>
        <w:rPr>
          <w:spacing w:val="-4"/>
          <w:w w:val="100"/>
        </w:rPr>
        <w:t>大会，审议通过了《关于审议注销回购股份并减少注册资本的议案》，同意公司注销全部回购股</w:t>
      </w:r>
      <w:r>
        <w:rPr>
          <w:spacing w:val="3"/>
          <w:w w:val="100"/>
        </w:rPr>
        <w:t>份共</w:t>
      </w:r>
      <w:r>
        <w:rPr>
          <w:spacing w:val="3"/>
        </w:rPr>
        <w:t> </w:t>
      </w:r>
      <w:r>
        <w:rPr>
          <w:rFonts w:ascii="Microsoft Sans Serif" w:eastAsia="Microsoft Sans Serif"/>
          <w:w w:val="82"/>
        </w:rPr>
        <w:t>10</w:t>
      </w:r>
      <w:r>
        <w:rPr>
          <w:rFonts w:ascii="Microsoft Sans Serif" w:eastAsia="Microsoft Sans Serif"/>
          <w:spacing w:val="-1"/>
          <w:w w:val="82"/>
        </w:rPr>
        <w:t>,</w:t>
      </w:r>
      <w:r>
        <w:rPr>
          <w:rFonts w:ascii="Microsoft Sans Serif" w:eastAsia="Microsoft Sans Serif"/>
          <w:spacing w:val="-3"/>
          <w:w w:val="82"/>
        </w:rPr>
        <w:t>4</w:t>
      </w:r>
      <w:r>
        <w:rPr>
          <w:rFonts w:ascii="Microsoft Sans Serif" w:eastAsia="Microsoft Sans Serif"/>
          <w:w w:val="82"/>
        </w:rPr>
        <w:t>15</w:t>
      </w:r>
      <w:r>
        <w:rPr>
          <w:rFonts w:ascii="Microsoft Sans Serif" w:eastAsia="Microsoft Sans Serif"/>
          <w:spacing w:val="-1"/>
          <w:w w:val="82"/>
        </w:rPr>
        <w:t>,</w:t>
      </w:r>
      <w:r>
        <w:rPr>
          <w:rFonts w:ascii="Microsoft Sans Serif" w:eastAsia="Microsoft Sans Serif"/>
          <w:spacing w:val="-1"/>
          <w:w w:val="82"/>
        </w:rPr>
        <w:t>43</w:t>
      </w:r>
      <w:r>
        <w:rPr>
          <w:rFonts w:ascii="Microsoft Sans Serif" w:eastAsia="Microsoft Sans Serif"/>
          <w:w w:val="82"/>
        </w:rPr>
        <w:t>0</w:t>
      </w:r>
      <w:r>
        <w:rPr>
          <w:rFonts w:ascii="Microsoft Sans Serif" w:eastAsia="Microsoft Sans Serif"/>
          <w:spacing w:val="20"/>
        </w:rPr>
        <w:t> </w:t>
      </w:r>
      <w:r>
        <w:rPr>
          <w:spacing w:val="3"/>
          <w:w w:val="100"/>
        </w:rPr>
        <w:t>股，并相应减少公司注册资本。本次注销回购股份完成后，公司股份总数将由</w:t>
      </w:r>
    </w:p>
    <w:p>
      <w:pPr>
        <w:pStyle w:val="Heading3"/>
        <w:ind w:left="137"/>
        <w:jc w:val="both"/>
      </w:pPr>
      <w:r>
        <w:rPr>
          <w:rFonts w:ascii="Microsoft Sans Serif" w:eastAsia="Microsoft Sans Serif"/>
          <w:w w:val="85"/>
        </w:rPr>
        <w:t>1,928,214,265</w:t>
      </w:r>
      <w:r>
        <w:rPr>
          <w:rFonts w:ascii="Microsoft Sans Serif" w:eastAsia="Microsoft Sans Serif"/>
          <w:spacing w:val="-7"/>
        </w:rPr>
        <w:t> </w:t>
      </w:r>
      <w:r>
        <w:rPr>
          <w:spacing w:val="-4"/>
          <w:w w:val="85"/>
        </w:rPr>
        <w:t>股变更为 </w:t>
      </w:r>
      <w:r>
        <w:rPr>
          <w:rFonts w:ascii="Microsoft Sans Serif" w:eastAsia="Microsoft Sans Serif"/>
          <w:w w:val="85"/>
        </w:rPr>
        <w:t>1,917,798,835</w:t>
      </w:r>
      <w:r>
        <w:rPr>
          <w:rFonts w:ascii="Microsoft Sans Serif" w:eastAsia="Microsoft Sans Serif"/>
          <w:spacing w:val="-4"/>
        </w:rPr>
        <w:t> </w:t>
      </w:r>
      <w:r>
        <w:rPr>
          <w:spacing w:val="-5"/>
          <w:w w:val="85"/>
        </w:rPr>
        <w:t>股。</w:t>
      </w:r>
    </w:p>
    <w:p>
      <w:pPr>
        <w:pStyle w:val="Heading3"/>
        <w:spacing w:before="135"/>
        <w:ind w:left="557"/>
        <w:jc w:val="both"/>
      </w:pPr>
      <w:r>
        <w:rPr>
          <w:spacing w:val="-16"/>
        </w:rPr>
        <w:t>根据公司 </w:t>
      </w:r>
      <w:r>
        <w:rPr>
          <w:rFonts w:ascii="Microsoft Sans Serif" w:eastAsia="Microsoft Sans Serif"/>
          <w:spacing w:val="-10"/>
        </w:rPr>
        <w:t>2022</w:t>
      </w:r>
      <w:r>
        <w:rPr>
          <w:rFonts w:ascii="Microsoft Sans Serif" w:eastAsia="Microsoft Sans Serif"/>
          <w:spacing w:val="-7"/>
        </w:rPr>
        <w:t> </w:t>
      </w:r>
      <w:r>
        <w:rPr>
          <w:spacing w:val="-24"/>
        </w:rPr>
        <w:t>年 </w:t>
      </w:r>
      <w:r>
        <w:rPr>
          <w:rFonts w:ascii="Microsoft Sans Serif" w:eastAsia="Microsoft Sans Serif"/>
          <w:spacing w:val="-10"/>
        </w:rPr>
        <w:t>9</w:t>
      </w:r>
      <w:r>
        <w:rPr>
          <w:rFonts w:ascii="Microsoft Sans Serif" w:eastAsia="Microsoft Sans Serif"/>
          <w:spacing w:val="-7"/>
        </w:rPr>
        <w:t> </w:t>
      </w:r>
      <w:r>
        <w:rPr>
          <w:spacing w:val="-24"/>
        </w:rPr>
        <w:t>月 </w:t>
      </w:r>
      <w:r>
        <w:rPr>
          <w:rFonts w:ascii="Microsoft Sans Serif" w:eastAsia="Microsoft Sans Serif"/>
          <w:spacing w:val="-10"/>
        </w:rPr>
        <w:t>28</w:t>
      </w:r>
      <w:r>
        <w:rPr>
          <w:rFonts w:ascii="Microsoft Sans Serif" w:eastAsia="Microsoft Sans Serif"/>
          <w:spacing w:val="-9"/>
        </w:rPr>
        <w:t> </w:t>
      </w:r>
      <w:r>
        <w:rPr>
          <w:spacing w:val="-13"/>
        </w:rPr>
        <w:t>日召开的第七届董事会 </w:t>
      </w:r>
      <w:r>
        <w:rPr>
          <w:rFonts w:ascii="Microsoft Sans Serif" w:eastAsia="Microsoft Sans Serif"/>
          <w:spacing w:val="-10"/>
        </w:rPr>
        <w:t>2022</w:t>
      </w:r>
      <w:r>
        <w:rPr>
          <w:rFonts w:ascii="Microsoft Sans Serif" w:eastAsia="Microsoft Sans Serif"/>
          <w:spacing w:val="-7"/>
        </w:rPr>
        <w:t> </w:t>
      </w:r>
      <w:r>
        <w:rPr>
          <w:spacing w:val="-10"/>
        </w:rPr>
        <w:t>年度第八次会议（临时</w:t>
      </w:r>
      <w:r>
        <w:rPr>
          <w:spacing w:val="-108"/>
        </w:rPr>
        <w:t>）</w:t>
      </w:r>
      <w:r>
        <w:rPr>
          <w:spacing w:val="-10"/>
        </w:rPr>
        <w:t>、</w:t>
      </w:r>
      <w:r>
        <w:rPr>
          <w:rFonts w:ascii="Microsoft Sans Serif" w:eastAsia="Microsoft Sans Serif"/>
          <w:spacing w:val="-10"/>
        </w:rPr>
        <w:t>2022</w:t>
      </w:r>
      <w:r>
        <w:rPr>
          <w:rFonts w:ascii="Microsoft Sans Serif" w:eastAsia="Microsoft Sans Serif"/>
          <w:spacing w:val="-7"/>
        </w:rPr>
        <w:t> </w:t>
      </w:r>
      <w:r>
        <w:rPr>
          <w:spacing w:val="-24"/>
        </w:rPr>
        <w:t>年 </w:t>
      </w:r>
      <w:r>
        <w:rPr>
          <w:rFonts w:ascii="Microsoft Sans Serif" w:eastAsia="Microsoft Sans Serif"/>
          <w:spacing w:val="-10"/>
        </w:rPr>
        <w:t>10</w:t>
      </w:r>
      <w:r>
        <w:rPr>
          <w:rFonts w:ascii="Microsoft Sans Serif" w:eastAsia="Microsoft Sans Serif"/>
          <w:spacing w:val="-9"/>
        </w:rPr>
        <w:t> </w:t>
      </w:r>
      <w:r>
        <w:rPr>
          <w:spacing w:val="-10"/>
        </w:rPr>
        <w:t>月</w:t>
      </w:r>
    </w:p>
    <w:p>
      <w:pPr>
        <w:pStyle w:val="Heading3"/>
        <w:spacing w:line="364" w:lineRule="auto" w:before="138"/>
        <w:ind w:left="137" w:right="508"/>
        <w:jc w:val="both"/>
      </w:pPr>
      <w:r>
        <w:rPr>
          <w:rFonts w:ascii="Microsoft Sans Serif" w:eastAsia="Microsoft Sans Serif"/>
          <w:spacing w:val="-8"/>
        </w:rPr>
        <w:t>26</w:t>
      </w:r>
      <w:r>
        <w:rPr>
          <w:rFonts w:ascii="Microsoft Sans Serif" w:eastAsia="Microsoft Sans Serif"/>
          <w:spacing w:val="-6"/>
        </w:rPr>
        <w:t> </w:t>
      </w:r>
      <w:r>
        <w:rPr>
          <w:spacing w:val="-11"/>
        </w:rPr>
        <w:t>日召开的 </w:t>
      </w:r>
      <w:r>
        <w:rPr>
          <w:rFonts w:ascii="Microsoft Sans Serif" w:eastAsia="Microsoft Sans Serif"/>
          <w:spacing w:val="-8"/>
        </w:rPr>
        <w:t>2022</w:t>
      </w:r>
      <w:r>
        <w:rPr>
          <w:rFonts w:ascii="Microsoft Sans Serif" w:eastAsia="Microsoft Sans Serif"/>
          <w:spacing w:val="-6"/>
        </w:rPr>
        <w:t> </w:t>
      </w:r>
      <w:r>
        <w:rPr>
          <w:spacing w:val="-8"/>
        </w:rPr>
        <w:t>年度第二次临时股东大会，并中国证券监督管理委员会证监许可【</w:t>
      </w:r>
      <w:r>
        <w:rPr>
          <w:rFonts w:ascii="Microsoft Sans Serif" w:eastAsia="Microsoft Sans Serif"/>
          <w:spacing w:val="-8"/>
        </w:rPr>
        <w:t>2022</w:t>
      </w:r>
      <w:r>
        <w:rPr>
          <w:spacing w:val="-8"/>
        </w:rPr>
        <w:t>】</w:t>
      </w:r>
      <w:r>
        <w:rPr>
          <w:rFonts w:ascii="Microsoft Sans Serif" w:eastAsia="Microsoft Sans Serif"/>
          <w:spacing w:val="-8"/>
        </w:rPr>
        <w:t>3241</w:t>
      </w:r>
      <w:r>
        <w:rPr>
          <w:rFonts w:ascii="Microsoft Sans Serif" w:eastAsia="Microsoft Sans Serif"/>
          <w:spacing w:val="-6"/>
        </w:rPr>
        <w:t> </w:t>
      </w:r>
      <w:r>
        <w:rPr>
          <w:spacing w:val="-8"/>
        </w:rPr>
        <w:t>号</w:t>
      </w:r>
      <w:r>
        <w:rPr>
          <w:spacing w:val="-2"/>
        </w:rPr>
        <w:t>文《关于核准中航航空电子系统股份有限公司发行股份吸收合并中航工业机电系统股份有限公司</w:t>
      </w:r>
      <w:r>
        <w:rPr>
          <w:spacing w:val="-18"/>
        </w:rPr>
        <w:t>并募集配套资金的批复》，核准公司发行 </w:t>
      </w:r>
      <w:r>
        <w:rPr>
          <w:rFonts w:ascii="Microsoft Sans Serif" w:eastAsia="Microsoft Sans Serif"/>
          <w:spacing w:val="-8"/>
        </w:rPr>
        <w:t>2,567,240,755</w:t>
      </w:r>
      <w:r>
        <w:rPr>
          <w:rFonts w:ascii="Microsoft Sans Serif" w:eastAsia="Microsoft Sans Serif"/>
          <w:spacing w:val="4"/>
        </w:rPr>
        <w:t> </w:t>
      </w:r>
      <w:r>
        <w:rPr>
          <w:spacing w:val="-9"/>
        </w:rPr>
        <w:t>股股份吸收合并中航工业机电系统股份有限</w:t>
      </w:r>
    </w:p>
    <w:p>
      <w:pPr>
        <w:pStyle w:val="Heading3"/>
        <w:spacing w:line="269" w:lineRule="exact"/>
        <w:ind w:left="137"/>
        <w:jc w:val="both"/>
      </w:pPr>
      <w:r>
        <w:rPr>
          <w:spacing w:val="-6"/>
        </w:rPr>
        <w:t>公司，核准公司发行股份募集配套资金不超过 </w:t>
      </w:r>
      <w:r>
        <w:rPr>
          <w:rFonts w:ascii="Microsoft Sans Serif" w:eastAsia="Microsoft Sans Serif"/>
          <w:spacing w:val="-4"/>
        </w:rPr>
        <w:t>50</w:t>
      </w:r>
      <w:r>
        <w:rPr>
          <w:rFonts w:ascii="Microsoft Sans Serif" w:eastAsia="Microsoft Sans Serif"/>
          <w:spacing w:val="-9"/>
        </w:rPr>
        <w:t> </w:t>
      </w:r>
      <w:r>
        <w:rPr>
          <w:spacing w:val="-6"/>
        </w:rPr>
        <w:t>亿元。</w:t>
      </w:r>
    </w:p>
    <w:p>
      <w:pPr>
        <w:pStyle w:val="Heading3"/>
        <w:spacing w:line="364" w:lineRule="auto" w:before="139"/>
        <w:ind w:left="137" w:right="508" w:firstLine="420"/>
        <w:jc w:val="both"/>
      </w:pPr>
      <w:r>
        <w:rPr>
          <w:spacing w:val="-9"/>
        </w:rPr>
        <w:t>公司于 </w:t>
      </w:r>
      <w:r>
        <w:rPr>
          <w:rFonts w:ascii="Microsoft Sans Serif" w:eastAsia="Microsoft Sans Serif"/>
          <w:spacing w:val="-4"/>
        </w:rPr>
        <w:t>2023</w:t>
      </w:r>
      <w:r>
        <w:rPr>
          <w:rFonts w:ascii="Microsoft Sans Serif" w:eastAsia="Microsoft Sans Serif"/>
          <w:spacing w:val="-10"/>
        </w:rPr>
        <w:t> </w:t>
      </w:r>
      <w:r>
        <w:rPr>
          <w:spacing w:val="-13"/>
        </w:rPr>
        <w:t>年 </w:t>
      </w:r>
      <w:r>
        <w:rPr>
          <w:rFonts w:ascii="Microsoft Sans Serif" w:eastAsia="Microsoft Sans Serif"/>
          <w:spacing w:val="-4"/>
        </w:rPr>
        <w:t>4</w:t>
      </w:r>
      <w:r>
        <w:rPr>
          <w:rFonts w:ascii="Microsoft Sans Serif" w:eastAsia="Microsoft Sans Serif"/>
          <w:spacing w:val="-10"/>
        </w:rPr>
        <w:t> </w:t>
      </w:r>
      <w:r>
        <w:rPr>
          <w:spacing w:val="-13"/>
        </w:rPr>
        <w:t>月 </w:t>
      </w:r>
      <w:r>
        <w:rPr>
          <w:rFonts w:ascii="Microsoft Sans Serif" w:eastAsia="Microsoft Sans Serif"/>
          <w:spacing w:val="-4"/>
        </w:rPr>
        <w:t>13</w:t>
      </w:r>
      <w:r>
        <w:rPr>
          <w:rFonts w:ascii="Microsoft Sans Serif" w:eastAsia="Microsoft Sans Serif"/>
          <w:spacing w:val="-10"/>
        </w:rPr>
        <w:t> </w:t>
      </w:r>
      <w:r>
        <w:rPr>
          <w:spacing w:val="-4"/>
        </w:rPr>
        <w:t>日取得中国证券登记结算有限责任公司上海分公司出具的《证券变更</w:t>
      </w:r>
      <w:r>
        <w:rPr>
          <w:spacing w:val="-17"/>
        </w:rPr>
        <w:t>登记证明》，因本次合并涉及的换股事宜新增发行无限售条件的</w:t>
      </w:r>
      <w:r>
        <w:rPr>
          <w:rFonts w:ascii="Microsoft Sans Serif" w:eastAsia="Microsoft Sans Serif"/>
          <w:spacing w:val="-6"/>
        </w:rPr>
        <w:t>A</w:t>
      </w:r>
      <w:r>
        <w:rPr>
          <w:rFonts w:ascii="Microsoft Sans Serif" w:eastAsia="Microsoft Sans Serif"/>
          <w:spacing w:val="-8"/>
        </w:rPr>
        <w:t> </w:t>
      </w:r>
      <w:r>
        <w:rPr>
          <w:spacing w:val="-9"/>
        </w:rPr>
        <w:t>股流通股 </w:t>
      </w:r>
      <w:r>
        <w:rPr>
          <w:rFonts w:ascii="Microsoft Sans Serif" w:eastAsia="Microsoft Sans Serif"/>
          <w:spacing w:val="-6"/>
        </w:rPr>
        <w:t>2,567,240,755</w:t>
      </w:r>
      <w:r>
        <w:rPr>
          <w:rFonts w:ascii="Microsoft Sans Serif" w:eastAsia="Microsoft Sans Serif"/>
          <w:spacing w:val="-8"/>
        </w:rPr>
        <w:t> </w:t>
      </w:r>
      <w:r>
        <w:rPr>
          <w:spacing w:val="-6"/>
        </w:rPr>
        <w:t>股。本次</w:t>
      </w:r>
      <w:r>
        <w:rPr>
          <w:spacing w:val="-11"/>
        </w:rPr>
        <w:t>换股吸收合并完成后，公司总股本由 </w:t>
      </w:r>
      <w:r>
        <w:rPr>
          <w:rFonts w:ascii="Microsoft Sans Serif" w:eastAsia="Microsoft Sans Serif"/>
          <w:spacing w:val="-8"/>
        </w:rPr>
        <w:t>1,917,798,835 </w:t>
      </w:r>
      <w:r>
        <w:rPr>
          <w:spacing w:val="-14"/>
        </w:rPr>
        <w:t>股增加至 </w:t>
      </w:r>
      <w:r>
        <w:rPr>
          <w:rFonts w:ascii="Microsoft Sans Serif" w:eastAsia="Microsoft Sans Serif"/>
          <w:spacing w:val="-8"/>
        </w:rPr>
        <w:t>4,485,039,590</w:t>
      </w:r>
      <w:r>
        <w:rPr>
          <w:rFonts w:ascii="Microsoft Sans Serif" w:eastAsia="Microsoft Sans Serif"/>
          <w:spacing w:val="-11"/>
        </w:rPr>
        <w:t> </w:t>
      </w:r>
      <w:r>
        <w:rPr>
          <w:spacing w:val="-8"/>
        </w:rPr>
        <w:t>股。</w:t>
      </w:r>
    </w:p>
    <w:p>
      <w:pPr>
        <w:pStyle w:val="Heading3"/>
        <w:spacing w:line="267" w:lineRule="exact"/>
        <w:ind w:left="557"/>
        <w:jc w:val="both"/>
      </w:pPr>
      <w:r>
        <w:rPr>
          <w:spacing w:val="-11"/>
        </w:rPr>
        <w:t>公司与联席主承销商确定向 </w:t>
      </w:r>
      <w:r>
        <w:rPr>
          <w:rFonts w:ascii="Microsoft Sans Serif" w:eastAsia="Microsoft Sans Serif"/>
          <w:spacing w:val="-8"/>
        </w:rPr>
        <w:t>18</w:t>
      </w:r>
      <w:r>
        <w:rPr>
          <w:rFonts w:ascii="Microsoft Sans Serif" w:eastAsia="Microsoft Sans Serif"/>
          <w:spacing w:val="-11"/>
        </w:rPr>
        <w:t> </w:t>
      </w:r>
      <w:r>
        <w:rPr>
          <w:spacing w:val="-8"/>
        </w:rPr>
        <w:t>名特定对象发行普通股（</w:t>
      </w:r>
      <w:r>
        <w:rPr>
          <w:rFonts w:ascii="Microsoft Sans Serif" w:eastAsia="Microsoft Sans Serif"/>
          <w:spacing w:val="-8"/>
        </w:rPr>
        <w:t>A</w:t>
      </w:r>
      <w:r>
        <w:rPr>
          <w:rFonts w:ascii="Microsoft Sans Serif" w:eastAsia="Microsoft Sans Serif"/>
          <w:spacing w:val="-16"/>
        </w:rPr>
        <w:t> </w:t>
      </w:r>
      <w:r>
        <w:rPr>
          <w:spacing w:val="-8"/>
        </w:rPr>
        <w:t>股）</w:t>
      </w:r>
      <w:r>
        <w:rPr>
          <w:spacing w:val="-21"/>
        </w:rPr>
        <w:t>股票 </w:t>
      </w:r>
      <w:r>
        <w:rPr>
          <w:rFonts w:ascii="Microsoft Sans Serif" w:eastAsia="Microsoft Sans Serif"/>
          <w:spacing w:val="-8"/>
        </w:rPr>
        <w:t>353,857,040</w:t>
      </w:r>
      <w:r>
        <w:rPr>
          <w:rFonts w:ascii="Microsoft Sans Serif" w:eastAsia="Microsoft Sans Serif"/>
          <w:spacing w:val="-12"/>
        </w:rPr>
        <w:t> </w:t>
      </w:r>
      <w:r>
        <w:rPr>
          <w:spacing w:val="-9"/>
        </w:rPr>
        <w:t>股，每股面值</w:t>
      </w:r>
    </w:p>
    <w:p>
      <w:pPr>
        <w:pStyle w:val="Heading3"/>
        <w:spacing w:before="142"/>
        <w:ind w:left="137"/>
        <w:jc w:val="both"/>
      </w:pPr>
      <w:r>
        <w:rPr>
          <w:spacing w:val="-13"/>
        </w:rPr>
        <w:t>人民币 </w:t>
      </w:r>
      <w:r>
        <w:rPr>
          <w:rFonts w:ascii="Microsoft Sans Serif" w:eastAsia="Microsoft Sans Serif"/>
          <w:spacing w:val="-10"/>
        </w:rPr>
        <w:t>1.00</w:t>
      </w:r>
      <w:r>
        <w:rPr>
          <w:rFonts w:ascii="Microsoft Sans Serif" w:eastAsia="Microsoft Sans Serif"/>
          <w:spacing w:val="5"/>
        </w:rPr>
        <w:t> </w:t>
      </w:r>
      <w:r>
        <w:rPr>
          <w:spacing w:val="-12"/>
        </w:rPr>
        <w:t>元，每股发行价格为 </w:t>
      </w:r>
      <w:r>
        <w:rPr>
          <w:rFonts w:ascii="Microsoft Sans Serif" w:eastAsia="Microsoft Sans Serif"/>
          <w:spacing w:val="-10"/>
        </w:rPr>
        <w:t>14.13</w:t>
      </w:r>
      <w:r>
        <w:rPr>
          <w:rFonts w:ascii="Microsoft Sans Serif" w:eastAsia="Microsoft Sans Serif"/>
          <w:spacing w:val="6"/>
        </w:rPr>
        <w:t> </w:t>
      </w:r>
      <w:r>
        <w:rPr>
          <w:spacing w:val="-11"/>
        </w:rPr>
        <w:t>元，共募集资金总额人民币 </w:t>
      </w:r>
      <w:r>
        <w:rPr>
          <w:rFonts w:ascii="Microsoft Sans Serif" w:eastAsia="Microsoft Sans Serif"/>
          <w:spacing w:val="-10"/>
        </w:rPr>
        <w:t>4,999,999,999.04</w:t>
      </w:r>
      <w:r>
        <w:rPr>
          <w:rFonts w:ascii="Microsoft Sans Serif" w:eastAsia="Microsoft Sans Serif"/>
          <w:spacing w:val="6"/>
        </w:rPr>
        <w:t> </w:t>
      </w:r>
      <w:r>
        <w:rPr>
          <w:spacing w:val="-10"/>
        </w:rPr>
        <w:t>元。本次发行</w:t>
      </w:r>
    </w:p>
    <w:p>
      <w:pPr>
        <w:pStyle w:val="Heading3"/>
        <w:spacing w:before="139"/>
        <w:ind w:left="137"/>
        <w:jc w:val="both"/>
      </w:pPr>
      <w:r>
        <w:rPr>
          <w:spacing w:val="-6"/>
        </w:rPr>
        <w:t>后，中航电子的股份总数变更为 </w:t>
      </w:r>
      <w:r>
        <w:rPr>
          <w:rFonts w:ascii="Microsoft Sans Serif" w:eastAsia="Microsoft Sans Serif"/>
          <w:spacing w:val="-4"/>
        </w:rPr>
        <w:t>4,838,896,630</w:t>
      </w:r>
      <w:r>
        <w:rPr>
          <w:rFonts w:ascii="Microsoft Sans Serif" w:eastAsia="Microsoft Sans Serif"/>
          <w:spacing w:val="1"/>
        </w:rPr>
        <w:t> </w:t>
      </w:r>
      <w:r>
        <w:rPr>
          <w:spacing w:val="-6"/>
        </w:rPr>
        <w:t>股，每股面值人民币 </w:t>
      </w:r>
      <w:r>
        <w:rPr>
          <w:rFonts w:ascii="Microsoft Sans Serif" w:eastAsia="Microsoft Sans Serif"/>
          <w:spacing w:val="-4"/>
        </w:rPr>
        <w:t>1.00</w:t>
      </w:r>
      <w:r>
        <w:rPr>
          <w:rFonts w:ascii="Microsoft Sans Serif" w:eastAsia="Microsoft Sans Serif"/>
          <w:spacing w:val="2"/>
        </w:rPr>
        <w:t> </w:t>
      </w:r>
      <w:r>
        <w:rPr>
          <w:spacing w:val="-5"/>
        </w:rPr>
        <w:t>元，股本总额为人民币</w:t>
      </w:r>
    </w:p>
    <w:p>
      <w:pPr>
        <w:pStyle w:val="Heading3"/>
        <w:spacing w:before="139"/>
        <w:ind w:left="137"/>
        <w:jc w:val="both"/>
      </w:pPr>
      <w:r>
        <w:rPr>
          <w:rFonts w:ascii="Microsoft Sans Serif" w:eastAsia="Microsoft Sans Serif"/>
          <w:w w:val="80"/>
        </w:rPr>
        <w:t>4,838,896,630.00</w:t>
      </w:r>
      <w:r>
        <w:rPr>
          <w:rFonts w:ascii="Microsoft Sans Serif" w:eastAsia="Microsoft Sans Serif"/>
          <w:spacing w:val="39"/>
        </w:rPr>
        <w:t> </w:t>
      </w:r>
      <w:r>
        <w:rPr>
          <w:spacing w:val="-5"/>
          <w:w w:val="80"/>
        </w:rPr>
        <w:t>元。</w:t>
      </w:r>
    </w:p>
    <w:p>
      <w:pPr>
        <w:pStyle w:val="Heading3"/>
        <w:spacing w:line="367" w:lineRule="auto" w:before="139"/>
        <w:ind w:left="137" w:right="511" w:firstLine="420"/>
      </w:pPr>
      <w:r>
        <w:rPr>
          <w:spacing w:val="-2"/>
        </w:rPr>
        <w:t>本公司的母公司为中国航空科技工业股份有限公司（</w:t>
      </w:r>
      <w:r>
        <w:rPr>
          <w:spacing w:val="-13"/>
        </w:rPr>
        <w:t>以下简称“中航科工”</w:t>
      </w:r>
      <w:r>
        <w:rPr>
          <w:spacing w:val="-108"/>
        </w:rPr>
        <w:t>）</w:t>
      </w:r>
      <w:r>
        <w:rPr>
          <w:spacing w:val="-2"/>
        </w:rPr>
        <w:t>，最终控制方为中国航空工业集团有限公司（</w:t>
      </w:r>
      <w:r>
        <w:rPr>
          <w:spacing w:val="-13"/>
        </w:rPr>
        <w:t>以下简称“航空工业”</w:t>
      </w:r>
      <w:r>
        <w:rPr>
          <w:spacing w:val="-107"/>
        </w:rPr>
        <w:t>）</w:t>
      </w:r>
      <w:r>
        <w:rPr>
          <w:spacing w:val="-2"/>
        </w:rPr>
        <w:t>。</w:t>
      </w:r>
    </w:p>
    <w:p>
      <w:pPr>
        <w:pStyle w:val="Heading3"/>
        <w:numPr>
          <w:ilvl w:val="0"/>
          <w:numId w:val="31"/>
        </w:numPr>
        <w:tabs>
          <w:tab w:pos="702" w:val="left" w:leader="none"/>
        </w:tabs>
        <w:spacing w:line="364" w:lineRule="auto" w:before="0" w:after="0"/>
        <w:ind w:left="137" w:right="300" w:firstLine="420"/>
        <w:jc w:val="left"/>
        <w:rPr>
          <w:rFonts w:ascii="Microsoft Sans Serif" w:eastAsia="Microsoft Sans Serif"/>
          <w:sz w:val="19"/>
        </w:rPr>
      </w:pPr>
      <w:r>
        <w:rPr>
          <w:spacing w:val="-2"/>
        </w:rPr>
        <w:t>公司业务性质和主要经营活动：本公司属航空制造行业，主要从事航空、航天、舰船、兵</w:t>
      </w:r>
      <w:r>
        <w:rPr>
          <w:spacing w:val="80"/>
          <w:w w:val="150"/>
        </w:rPr>
        <w:t> </w:t>
      </w:r>
      <w:r>
        <w:rPr>
          <w:spacing w:val="-2"/>
        </w:rPr>
        <w:t>器等领域的机械电子、航空电子、自动控制、惯性导航、电子信息、雷达与火控系统、电子对抗、空中交通管制、飞参、综合照明、仪器仪表、基础元器件产品的研发、生产和销售；民用领域的通信网络、电子信息、集成电路、智慧城市与物联网、工业自动化、工业安全、轨道交通、节能环保与新能源电子、智能装备、传感器、特种电机、纺织机械、光学仪器等的设计、制造和销售；经营范围内相关系统产品的进出口业务。</w:t>
      </w:r>
    </w:p>
    <w:p>
      <w:pPr>
        <w:pStyle w:val="Heading3"/>
        <w:numPr>
          <w:ilvl w:val="0"/>
          <w:numId w:val="31"/>
        </w:numPr>
        <w:tabs>
          <w:tab w:pos="699" w:val="left" w:leader="none"/>
        </w:tabs>
        <w:spacing w:line="266" w:lineRule="exact" w:before="0" w:after="0"/>
        <w:ind w:left="699" w:right="0" w:hanging="142"/>
        <w:jc w:val="left"/>
        <w:rPr>
          <w:rFonts w:ascii="Microsoft Sans Serif" w:eastAsia="Microsoft Sans Serif"/>
          <w:sz w:val="19"/>
        </w:rPr>
      </w:pPr>
      <w:r>
        <w:rPr>
          <w:spacing w:val="-1"/>
        </w:rPr>
        <w:t>合并财务报表范围：本期纳入合并财务报表范围的二级子公司共 </w:t>
      </w:r>
      <w:r>
        <w:rPr>
          <w:rFonts w:ascii="Microsoft Sans Serif" w:eastAsia="Microsoft Sans Serif"/>
        </w:rPr>
        <w:t>22</w:t>
      </w:r>
      <w:r>
        <w:rPr>
          <w:rFonts w:ascii="Microsoft Sans Serif" w:eastAsia="Microsoft Sans Serif"/>
          <w:spacing w:val="8"/>
        </w:rPr>
        <w:t> </w:t>
      </w:r>
      <w:r>
        <w:rPr>
          <w:spacing w:val="-2"/>
        </w:rPr>
        <w:t>户、三级子公司共 </w:t>
      </w:r>
      <w:r>
        <w:rPr>
          <w:rFonts w:ascii="Microsoft Sans Serif" w:eastAsia="Microsoft Sans Serif"/>
          <w:spacing w:val="-5"/>
        </w:rPr>
        <w:t>16</w:t>
      </w:r>
    </w:p>
    <w:p>
      <w:pPr>
        <w:pStyle w:val="Heading3"/>
        <w:spacing w:before="134"/>
        <w:ind w:left="137"/>
      </w:pPr>
      <w:r>
        <w:rPr>
          <w:spacing w:val="-6"/>
        </w:rPr>
        <w:t>户，四级子公司 </w:t>
      </w:r>
      <w:r>
        <w:rPr>
          <w:rFonts w:ascii="Microsoft Sans Serif" w:eastAsia="Microsoft Sans Serif"/>
          <w:spacing w:val="-2"/>
        </w:rPr>
        <w:t>1</w:t>
      </w:r>
      <w:r>
        <w:rPr>
          <w:rFonts w:ascii="Microsoft Sans Serif" w:eastAsia="Microsoft Sans Serif"/>
          <w:spacing w:val="-3"/>
        </w:rPr>
        <w:t> </w:t>
      </w:r>
      <w:r>
        <w:rPr>
          <w:spacing w:val="-3"/>
        </w:rPr>
        <w:t>户详见附注在子公司中的权益。本期纳入合并财务报表范围的主体较上期相比，</w:t>
      </w:r>
    </w:p>
    <w:p>
      <w:pPr>
        <w:pStyle w:val="Heading3"/>
        <w:spacing w:before="138"/>
        <w:ind w:left="137"/>
        <w:jc w:val="both"/>
      </w:pPr>
      <w:r>
        <w:rPr>
          <w:spacing w:val="-18"/>
        </w:rPr>
        <w:t>增加 </w:t>
      </w:r>
      <w:r>
        <w:rPr>
          <w:rFonts w:ascii="Microsoft Sans Serif" w:eastAsia="Microsoft Sans Serif"/>
          <w:spacing w:val="-4"/>
        </w:rPr>
        <w:t>22</w:t>
      </w:r>
      <w:r>
        <w:rPr>
          <w:rFonts w:ascii="Microsoft Sans Serif" w:eastAsia="Microsoft Sans Serif"/>
          <w:spacing w:val="-17"/>
        </w:rPr>
        <w:t> </w:t>
      </w:r>
      <w:r>
        <w:rPr>
          <w:spacing w:val="-13"/>
        </w:rPr>
        <w:t>户，减少 </w:t>
      </w:r>
      <w:r>
        <w:rPr>
          <w:rFonts w:ascii="Microsoft Sans Serif" w:eastAsia="Microsoft Sans Serif"/>
          <w:spacing w:val="-4"/>
        </w:rPr>
        <w:t>1</w:t>
      </w:r>
      <w:r>
        <w:rPr>
          <w:rFonts w:ascii="Microsoft Sans Serif" w:eastAsia="Microsoft Sans Serif"/>
          <w:spacing w:val="-13"/>
        </w:rPr>
        <w:t> </w:t>
      </w:r>
      <w:r>
        <w:rPr>
          <w:spacing w:val="-5"/>
        </w:rPr>
        <w:t>户，合并范围变更主体的具体信息合并范围的变更。</w:t>
      </w:r>
    </w:p>
    <w:p>
      <w:pPr>
        <w:spacing w:after="0"/>
        <w:jc w:val="both"/>
        <w:sectPr>
          <w:headerReference w:type="default" r:id="rId35"/>
          <w:footerReference w:type="default" r:id="rId36"/>
          <w:pgSz w:w="11910" w:h="16840"/>
          <w:pgMar w:header="882" w:footer="1195" w:top="1360" w:bottom="1380" w:left="1140" w:right="1280"/>
        </w:sectPr>
      </w:pPr>
    </w:p>
    <w:p>
      <w:pPr>
        <w:pStyle w:val="Heading3"/>
        <w:spacing w:before="77"/>
        <w:ind w:left="557"/>
      </w:pPr>
      <w:r>
        <w:rPr/>
        <w:t>此外，本公司受中航机载系统有限公司（</w:t>
      </w:r>
      <w:r>
        <w:rPr>
          <w:spacing w:val="-11"/>
        </w:rPr>
        <w:t>以下简称“机载公司”</w:t>
      </w:r>
      <w:r>
        <w:rPr/>
        <w:t>）</w:t>
      </w:r>
      <w:r>
        <w:rPr>
          <w:spacing w:val="-1"/>
        </w:rPr>
        <w:t>委托，托管其下属子公司</w:t>
      </w:r>
    </w:p>
    <w:p>
      <w:pPr>
        <w:pStyle w:val="Heading3"/>
        <w:spacing w:line="364" w:lineRule="auto" w:before="140"/>
        <w:ind w:left="137" w:right="518"/>
      </w:pPr>
      <w:r>
        <w:rPr>
          <w:spacing w:val="-2"/>
        </w:rPr>
        <w:t>（被托管方</w:t>
      </w:r>
      <w:r>
        <w:rPr>
          <w:spacing w:val="-104"/>
        </w:rPr>
        <w:t>）</w:t>
      </w:r>
      <w:r>
        <w:rPr>
          <w:spacing w:val="-2"/>
        </w:rPr>
        <w:t>，具体详见附注关联托管情况。本公司认为，本公司代机载公司行使对被托管方的管理职能，而并未形成对被托管方的控制，故本公司未将被托管方纳入合并范围。</w:t>
      </w:r>
    </w:p>
    <w:p>
      <w:pPr>
        <w:pStyle w:val="BodyText"/>
        <w:spacing w:before="22"/>
        <w:rPr>
          <w:sz w:val="21"/>
        </w:rPr>
      </w:pPr>
    </w:p>
    <w:p>
      <w:pPr>
        <w:pStyle w:val="BodyText"/>
        <w:spacing w:before="1"/>
        <w:ind w:left="137"/>
        <w:jc w:val="both"/>
      </w:pPr>
      <w:r>
        <w:rPr>
          <w:spacing w:val="-6"/>
        </w:rPr>
        <w:t>四、 财务报表的编制基础</w:t>
      </w:r>
    </w:p>
    <w:p>
      <w:pPr>
        <w:pStyle w:val="ListParagraph"/>
        <w:numPr>
          <w:ilvl w:val="0"/>
          <w:numId w:val="32"/>
        </w:numPr>
        <w:tabs>
          <w:tab w:pos="561" w:val="left" w:leader="none"/>
        </w:tabs>
        <w:spacing w:line="240" w:lineRule="auto" w:before="62" w:after="0"/>
        <w:ind w:left="561" w:right="0" w:hanging="424"/>
        <w:jc w:val="both"/>
        <w:rPr>
          <w:sz w:val="18"/>
        </w:rPr>
      </w:pPr>
      <w:r>
        <w:rPr>
          <w:spacing w:val="-3"/>
          <w:sz w:val="18"/>
        </w:rPr>
        <w:t>编制基础</w:t>
      </w:r>
    </w:p>
    <w:p>
      <w:pPr>
        <w:pStyle w:val="BodyText"/>
        <w:spacing w:line="242" w:lineRule="auto" w:before="62"/>
        <w:ind w:left="137" w:right="514"/>
        <w:jc w:val="both"/>
      </w:pPr>
      <w:r>
        <w:rPr>
          <w:spacing w:val="-2"/>
        </w:rPr>
        <w:t>本公司根据实际发生的交易和事项，按照财政部颁布的《企业会计准则——基本准则》和具体企业会计准则、企业会计准则应用指南、企业会计准则解释及其他相关规定（以下合称“企业会计准则”）进行确认和计量，在此</w:t>
      </w:r>
      <w:r>
        <w:rPr>
          <w:spacing w:val="-1"/>
        </w:rPr>
        <w:t>基础上，结合中国证券监督管理委员会《公开发行证券的公司信息披露编报规则第 </w:t>
      </w:r>
      <w:r>
        <w:rPr/>
        <w:t>15</w:t>
      </w:r>
      <w:r>
        <w:rPr>
          <w:spacing w:val="-3"/>
        </w:rPr>
        <w:t> 号——财务报告的一般规</w:t>
      </w:r>
      <w:r>
        <w:rPr/>
        <w:t>定》（2023</w:t>
      </w:r>
      <w:r>
        <w:rPr>
          <w:spacing w:val="-10"/>
        </w:rPr>
        <w:t> 年修订</w:t>
      </w:r>
      <w:r>
        <w:rPr/>
        <w:t>）的规定，编制财务报表。</w:t>
      </w:r>
    </w:p>
    <w:p>
      <w:pPr>
        <w:pStyle w:val="BodyText"/>
        <w:spacing w:before="66"/>
      </w:pPr>
    </w:p>
    <w:p>
      <w:pPr>
        <w:pStyle w:val="ListParagraph"/>
        <w:numPr>
          <w:ilvl w:val="0"/>
          <w:numId w:val="32"/>
        </w:numPr>
        <w:tabs>
          <w:tab w:pos="561" w:val="left" w:leader="none"/>
        </w:tabs>
        <w:spacing w:line="240" w:lineRule="auto" w:before="0" w:after="0"/>
        <w:ind w:left="561" w:right="0" w:hanging="424"/>
        <w:jc w:val="left"/>
        <w:rPr>
          <w:sz w:val="18"/>
        </w:rPr>
      </w:pPr>
      <w:r>
        <w:rPr>
          <w:spacing w:val="-3"/>
          <w:sz w:val="18"/>
        </w:rPr>
        <w:t>持续经营</w:t>
      </w:r>
    </w:p>
    <w:p>
      <w:pPr>
        <w:pStyle w:val="BodyText"/>
        <w:spacing w:before="63"/>
        <w:ind w:left="137"/>
      </w:pPr>
      <w:r>
        <w:rPr/>
        <w:t>√适用</w:t>
      </w:r>
      <w:r>
        <w:rPr>
          <w:spacing w:val="44"/>
          <w:w w:val="150"/>
        </w:rPr>
        <w:t> </w:t>
      </w:r>
      <w:r>
        <w:rPr>
          <w:spacing w:val="-3"/>
        </w:rPr>
        <w:t>□不适用</w:t>
      </w:r>
    </w:p>
    <w:p>
      <w:pPr>
        <w:pStyle w:val="BodyText"/>
        <w:spacing w:line="244" w:lineRule="auto" w:before="2"/>
        <w:ind w:left="137" w:right="516"/>
      </w:pPr>
      <w:r>
        <w:rPr>
          <w:spacing w:val="-2"/>
        </w:rPr>
        <w:t>本公司对报告期末起 </w:t>
      </w:r>
      <w:r>
        <w:rPr/>
        <w:t>12</w:t>
      </w:r>
      <w:r>
        <w:rPr>
          <w:spacing w:val="-3"/>
        </w:rPr>
        <w:t> 个月的持续经营能力进行了评价，未发现对持续经营能力产生重大怀疑的事项或情况。</w:t>
      </w:r>
      <w:r>
        <w:rPr>
          <w:spacing w:val="-2"/>
        </w:rPr>
        <w:t>因此，本财务报表系在持续经营假设的基础上编制。</w:t>
      </w:r>
    </w:p>
    <w:p>
      <w:pPr>
        <w:pStyle w:val="BodyText"/>
        <w:spacing w:before="60"/>
      </w:pPr>
    </w:p>
    <w:p>
      <w:pPr>
        <w:pStyle w:val="ListParagraph"/>
        <w:numPr>
          <w:ilvl w:val="0"/>
          <w:numId w:val="32"/>
        </w:numPr>
        <w:tabs>
          <w:tab w:pos="561" w:val="left" w:leader="none"/>
        </w:tabs>
        <w:spacing w:line="240" w:lineRule="auto" w:before="0" w:after="0"/>
        <w:ind w:left="561" w:right="0" w:hanging="424"/>
        <w:jc w:val="left"/>
        <w:rPr>
          <w:sz w:val="18"/>
        </w:rPr>
      </w:pPr>
      <w:r>
        <w:rPr>
          <w:spacing w:val="-2"/>
          <w:sz w:val="18"/>
        </w:rPr>
        <w:t>记账基础和计价原则</w:t>
      </w:r>
    </w:p>
    <w:p>
      <w:pPr>
        <w:pStyle w:val="Heading3"/>
        <w:spacing w:line="244" w:lineRule="auto" w:before="63"/>
        <w:ind w:left="562" w:right="509"/>
      </w:pPr>
      <w:r>
        <w:rPr>
          <w:spacing w:val="-2"/>
        </w:rPr>
        <w:t>本公司会计核算以权责发生制为记账基础。除某些金融工具以公允价值计量外，本财务报表以历史成本作为计量基础。资产如果发生减值，则按照相关规定计提相应的减值准备。</w:t>
      </w:r>
    </w:p>
    <w:p>
      <w:pPr>
        <w:pStyle w:val="BodyText"/>
        <w:spacing w:line="307" w:lineRule="auto" w:before="55"/>
        <w:ind w:left="137" w:right="6827"/>
      </w:pPr>
      <w:r>
        <w:rPr>
          <w:spacing w:val="-3"/>
        </w:rPr>
        <w:t>五、 重要会计政策及会计估计</w:t>
      </w:r>
      <w:r>
        <w:rPr>
          <w:spacing w:val="-2"/>
        </w:rPr>
        <w:t>具体会计政策和会计估计提示：</w:t>
      </w:r>
    </w:p>
    <w:p>
      <w:pPr>
        <w:pStyle w:val="BodyText"/>
        <w:spacing w:line="168" w:lineRule="exact"/>
        <w:ind w:left="137"/>
      </w:pPr>
      <w:r>
        <w:rPr>
          <w:spacing w:val="-2"/>
        </w:rPr>
        <w:t>√适用 □不适用</w:t>
      </w:r>
    </w:p>
    <w:p>
      <w:pPr>
        <w:pStyle w:val="ListParagraph"/>
        <w:numPr>
          <w:ilvl w:val="0"/>
          <w:numId w:val="33"/>
        </w:numPr>
        <w:tabs>
          <w:tab w:pos="561" w:val="left" w:leader="none"/>
        </w:tabs>
        <w:spacing w:line="240" w:lineRule="auto" w:before="62" w:after="0"/>
        <w:ind w:left="561" w:right="0" w:hanging="424"/>
        <w:jc w:val="left"/>
        <w:rPr>
          <w:sz w:val="18"/>
        </w:rPr>
      </w:pPr>
      <w:r>
        <w:rPr>
          <w:spacing w:val="-1"/>
          <w:sz w:val="18"/>
        </w:rPr>
        <w:t>遵循企业会计准则的声明</w:t>
      </w:r>
    </w:p>
    <w:p>
      <w:pPr>
        <w:pStyle w:val="BodyText"/>
        <w:spacing w:line="244" w:lineRule="auto" w:before="63"/>
        <w:ind w:left="137" w:right="516"/>
      </w:pPr>
      <w:r>
        <w:rPr>
          <w:spacing w:val="-2"/>
        </w:rPr>
        <w:t>本公司所编制的财务报表符合企业会计准则的要求，真实、完整地反映了公司的财务状况、经营成果、股东权益变动和现金流量等有关信息。</w:t>
      </w:r>
    </w:p>
    <w:p>
      <w:pPr>
        <w:pStyle w:val="BodyText"/>
        <w:spacing w:before="59"/>
      </w:pPr>
    </w:p>
    <w:p>
      <w:pPr>
        <w:pStyle w:val="ListParagraph"/>
        <w:numPr>
          <w:ilvl w:val="0"/>
          <w:numId w:val="33"/>
        </w:numPr>
        <w:tabs>
          <w:tab w:pos="561" w:val="left" w:leader="none"/>
        </w:tabs>
        <w:spacing w:line="240" w:lineRule="auto" w:before="1" w:after="0"/>
        <w:ind w:left="561" w:right="0" w:hanging="424"/>
        <w:jc w:val="left"/>
        <w:rPr>
          <w:sz w:val="18"/>
        </w:rPr>
      </w:pPr>
      <w:r>
        <w:rPr>
          <w:spacing w:val="-3"/>
          <w:sz w:val="18"/>
        </w:rPr>
        <w:t>会计期间</w:t>
      </w:r>
    </w:p>
    <w:p>
      <w:pPr>
        <w:pStyle w:val="BodyText"/>
        <w:spacing w:before="62"/>
        <w:ind w:left="137"/>
      </w:pPr>
      <w:r>
        <w:rPr>
          <w:spacing w:val="-6"/>
        </w:rPr>
        <w:t>本公司会计年度自公历 </w:t>
      </w:r>
      <w:r>
        <w:rPr>
          <w:spacing w:val="-2"/>
        </w:rPr>
        <w:t>1</w:t>
      </w:r>
      <w:r>
        <w:rPr>
          <w:spacing w:val="-28"/>
        </w:rPr>
        <w:t> 月 </w:t>
      </w:r>
      <w:r>
        <w:rPr>
          <w:spacing w:val="-2"/>
        </w:rPr>
        <w:t>1</w:t>
      </w:r>
      <w:r>
        <w:rPr>
          <w:spacing w:val="-18"/>
        </w:rPr>
        <w:t> 日起至 </w:t>
      </w:r>
      <w:r>
        <w:rPr>
          <w:spacing w:val="-2"/>
        </w:rPr>
        <w:t>12</w:t>
      </w:r>
      <w:r>
        <w:rPr>
          <w:spacing w:val="-28"/>
        </w:rPr>
        <w:t> 月 </w:t>
      </w:r>
      <w:r>
        <w:rPr>
          <w:spacing w:val="-2"/>
        </w:rPr>
        <w:t>31</w:t>
      </w:r>
      <w:r>
        <w:rPr>
          <w:spacing w:val="-13"/>
        </w:rPr>
        <w:t> 日止。</w:t>
      </w:r>
    </w:p>
    <w:p>
      <w:pPr>
        <w:pStyle w:val="BodyText"/>
        <w:spacing w:before="66"/>
      </w:pPr>
    </w:p>
    <w:p>
      <w:pPr>
        <w:pStyle w:val="ListParagraph"/>
        <w:numPr>
          <w:ilvl w:val="0"/>
          <w:numId w:val="33"/>
        </w:numPr>
        <w:tabs>
          <w:tab w:pos="561" w:val="left" w:leader="none"/>
        </w:tabs>
        <w:spacing w:line="240" w:lineRule="auto" w:before="1" w:after="0"/>
        <w:ind w:left="561" w:right="0" w:hanging="424"/>
        <w:jc w:val="left"/>
        <w:rPr>
          <w:sz w:val="18"/>
        </w:rPr>
      </w:pPr>
      <w:r>
        <w:rPr>
          <w:spacing w:val="-3"/>
          <w:sz w:val="18"/>
        </w:rPr>
        <w:t>营业周期</w:t>
      </w:r>
    </w:p>
    <w:p>
      <w:pPr>
        <w:pStyle w:val="BodyText"/>
        <w:spacing w:before="62"/>
        <w:ind w:left="137"/>
      </w:pPr>
      <w:r>
        <w:rPr/>
        <w:t>√适用</w:t>
      </w:r>
      <w:r>
        <w:rPr>
          <w:spacing w:val="44"/>
          <w:w w:val="150"/>
        </w:rPr>
        <w:t> </w:t>
      </w:r>
      <w:r>
        <w:rPr>
          <w:spacing w:val="-3"/>
        </w:rPr>
        <w:t>□不适用</w:t>
      </w:r>
    </w:p>
    <w:p>
      <w:pPr>
        <w:pStyle w:val="BodyText"/>
        <w:spacing w:line="415" w:lineRule="auto" w:before="170"/>
        <w:ind w:left="854" w:right="511"/>
      </w:pPr>
      <w:r>
        <w:rPr>
          <w:spacing w:val="-1"/>
        </w:rPr>
        <w:t>营业周期是指企业从购买用于加工的资产起至实现现金或现金等价物的期间。本公司以 </w:t>
      </w:r>
      <w:r>
        <w:rPr/>
        <w:t>12</w:t>
      </w:r>
      <w:r>
        <w:rPr>
          <w:spacing w:val="-3"/>
        </w:rPr>
        <w:t> 个月作为一</w:t>
      </w:r>
      <w:r>
        <w:rPr>
          <w:spacing w:val="-2"/>
        </w:rPr>
        <w:t>个营业周期，并以其作为资产和负债的流动性划分标准。</w:t>
      </w:r>
    </w:p>
    <w:p>
      <w:pPr>
        <w:pStyle w:val="ListParagraph"/>
        <w:numPr>
          <w:ilvl w:val="0"/>
          <w:numId w:val="33"/>
        </w:numPr>
        <w:tabs>
          <w:tab w:pos="561" w:val="left" w:leader="none"/>
        </w:tabs>
        <w:spacing w:line="240" w:lineRule="auto" w:before="128" w:after="0"/>
        <w:ind w:left="561" w:right="0" w:hanging="424"/>
        <w:jc w:val="left"/>
        <w:rPr>
          <w:sz w:val="18"/>
        </w:rPr>
      </w:pPr>
      <w:r>
        <w:rPr>
          <w:spacing w:val="-2"/>
          <w:sz w:val="18"/>
        </w:rPr>
        <w:t>记账本位币</w:t>
      </w:r>
    </w:p>
    <w:p>
      <w:pPr>
        <w:pStyle w:val="BodyText"/>
        <w:spacing w:before="62"/>
        <w:ind w:left="137"/>
      </w:pPr>
      <w:r>
        <w:rPr>
          <w:spacing w:val="-1"/>
        </w:rPr>
        <w:t>本公司的记账本位币为人民币。</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1"/>
          <w:sz w:val="18"/>
        </w:rPr>
        <w:t>重要性标准确定方法和选择依据</w:t>
      </w:r>
    </w:p>
    <w:p>
      <w:pPr>
        <w:pStyle w:val="BodyText"/>
        <w:spacing w:before="63" w:after="2"/>
        <w:ind w:left="137"/>
      </w:pPr>
      <w:r>
        <w:rPr>
          <w:spacing w:val="-2"/>
        </w:rPr>
        <w:t>√适用 □不适用</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34" w:hRule="atLeast"/>
        </w:trPr>
        <w:tc>
          <w:tcPr>
            <w:tcW w:w="4412" w:type="dxa"/>
          </w:tcPr>
          <w:p>
            <w:pPr>
              <w:pStyle w:val="TableParagraph"/>
              <w:spacing w:line="213" w:lineRule="exact" w:before="2"/>
              <w:ind w:left="107"/>
              <w:rPr>
                <w:sz w:val="18"/>
              </w:rPr>
            </w:pPr>
            <w:r>
              <w:rPr>
                <w:spacing w:val="-5"/>
                <w:sz w:val="18"/>
              </w:rPr>
              <w:t>项目</w:t>
            </w:r>
          </w:p>
        </w:tc>
        <w:tc>
          <w:tcPr>
            <w:tcW w:w="4412" w:type="dxa"/>
          </w:tcPr>
          <w:p>
            <w:pPr>
              <w:pStyle w:val="TableParagraph"/>
              <w:spacing w:line="213" w:lineRule="exact" w:before="2"/>
              <w:ind w:left="107"/>
              <w:rPr>
                <w:sz w:val="18"/>
              </w:rPr>
            </w:pPr>
            <w:r>
              <w:rPr>
                <w:spacing w:val="-2"/>
                <w:sz w:val="18"/>
              </w:rPr>
              <w:t>重要性标准</w:t>
            </w:r>
          </w:p>
        </w:tc>
      </w:tr>
      <w:tr>
        <w:trPr>
          <w:trHeight w:val="232" w:hRule="atLeast"/>
        </w:trPr>
        <w:tc>
          <w:tcPr>
            <w:tcW w:w="4412" w:type="dxa"/>
          </w:tcPr>
          <w:p>
            <w:pPr>
              <w:pStyle w:val="TableParagraph"/>
              <w:spacing w:line="212" w:lineRule="exact"/>
              <w:ind w:left="107"/>
              <w:rPr>
                <w:sz w:val="18"/>
              </w:rPr>
            </w:pPr>
            <w:r>
              <w:rPr>
                <w:spacing w:val="-2"/>
                <w:sz w:val="18"/>
              </w:rPr>
              <w:t>重要的应收账款</w:t>
            </w:r>
          </w:p>
        </w:tc>
        <w:tc>
          <w:tcPr>
            <w:tcW w:w="4412" w:type="dxa"/>
          </w:tcPr>
          <w:p>
            <w:pPr>
              <w:pStyle w:val="TableParagraph"/>
              <w:spacing w:line="212" w:lineRule="exact"/>
              <w:ind w:left="107"/>
              <w:rPr>
                <w:sz w:val="18"/>
              </w:rPr>
            </w:pPr>
            <w:r>
              <w:rPr>
                <w:spacing w:val="-2"/>
                <w:w w:val="90"/>
                <w:sz w:val="18"/>
              </w:rPr>
              <w:t>大于 </w:t>
            </w:r>
            <w:r>
              <w:rPr>
                <w:rFonts w:ascii="Microsoft Sans Serif" w:eastAsia="Microsoft Sans Serif"/>
                <w:w w:val="90"/>
                <w:sz w:val="18"/>
              </w:rPr>
              <w:t>1000</w:t>
            </w:r>
            <w:r>
              <w:rPr>
                <w:rFonts w:ascii="Microsoft Sans Serif" w:eastAsia="Microsoft Sans Serif"/>
                <w:spacing w:val="8"/>
                <w:sz w:val="18"/>
              </w:rPr>
              <w:t> </w:t>
            </w:r>
            <w:r>
              <w:rPr>
                <w:spacing w:val="-3"/>
                <w:w w:val="90"/>
                <w:sz w:val="18"/>
              </w:rPr>
              <w:t>万人民币</w:t>
            </w:r>
          </w:p>
        </w:tc>
      </w:tr>
      <w:tr>
        <w:trPr>
          <w:trHeight w:val="234" w:hRule="atLeast"/>
        </w:trPr>
        <w:tc>
          <w:tcPr>
            <w:tcW w:w="4412" w:type="dxa"/>
          </w:tcPr>
          <w:p>
            <w:pPr>
              <w:pStyle w:val="TableParagraph"/>
              <w:spacing w:line="215" w:lineRule="exact"/>
              <w:ind w:left="107"/>
              <w:rPr>
                <w:sz w:val="18"/>
              </w:rPr>
            </w:pPr>
            <w:r>
              <w:rPr>
                <w:spacing w:val="-9"/>
                <w:sz w:val="18"/>
              </w:rPr>
              <w:t>账龄超过 </w:t>
            </w:r>
            <w:r>
              <w:rPr>
                <w:sz w:val="18"/>
              </w:rPr>
              <w:t>1</w:t>
            </w:r>
            <w:r>
              <w:rPr>
                <w:spacing w:val="-8"/>
                <w:sz w:val="18"/>
              </w:rPr>
              <w:t> 年的重要预付款项</w:t>
            </w:r>
          </w:p>
        </w:tc>
        <w:tc>
          <w:tcPr>
            <w:tcW w:w="4412" w:type="dxa"/>
          </w:tcPr>
          <w:p>
            <w:pPr>
              <w:pStyle w:val="TableParagraph"/>
              <w:spacing w:line="215" w:lineRule="exact"/>
              <w:ind w:left="107"/>
              <w:rPr>
                <w:sz w:val="18"/>
              </w:rPr>
            </w:pPr>
            <w:r>
              <w:rPr>
                <w:spacing w:val="-19"/>
                <w:sz w:val="18"/>
              </w:rPr>
              <w:t>大于 </w:t>
            </w:r>
            <w:r>
              <w:rPr>
                <w:rFonts w:ascii="Microsoft Sans Serif" w:eastAsia="Microsoft Sans Serif"/>
                <w:spacing w:val="-8"/>
                <w:sz w:val="18"/>
              </w:rPr>
              <w:t>200</w:t>
            </w:r>
            <w:r>
              <w:rPr>
                <w:rFonts w:ascii="Microsoft Sans Serif" w:eastAsia="Microsoft Sans Serif"/>
                <w:spacing w:val="-12"/>
                <w:sz w:val="18"/>
              </w:rPr>
              <w:t> </w:t>
            </w:r>
            <w:r>
              <w:rPr>
                <w:spacing w:val="-10"/>
                <w:sz w:val="18"/>
              </w:rPr>
              <w:t>万人民币</w:t>
            </w:r>
          </w:p>
        </w:tc>
      </w:tr>
      <w:tr>
        <w:trPr>
          <w:trHeight w:val="232" w:hRule="atLeast"/>
        </w:trPr>
        <w:tc>
          <w:tcPr>
            <w:tcW w:w="4412" w:type="dxa"/>
          </w:tcPr>
          <w:p>
            <w:pPr>
              <w:pStyle w:val="TableParagraph"/>
              <w:spacing w:line="212" w:lineRule="exact"/>
              <w:ind w:left="107"/>
              <w:rPr>
                <w:sz w:val="18"/>
              </w:rPr>
            </w:pPr>
            <w:r>
              <w:rPr>
                <w:spacing w:val="-9"/>
                <w:sz w:val="18"/>
              </w:rPr>
              <w:t>账龄超过 </w:t>
            </w:r>
            <w:r>
              <w:rPr>
                <w:sz w:val="18"/>
              </w:rPr>
              <w:t>1</w:t>
            </w:r>
            <w:r>
              <w:rPr>
                <w:spacing w:val="-8"/>
                <w:sz w:val="18"/>
              </w:rPr>
              <w:t> 年的重要应付账款</w:t>
            </w:r>
          </w:p>
        </w:tc>
        <w:tc>
          <w:tcPr>
            <w:tcW w:w="4412" w:type="dxa"/>
          </w:tcPr>
          <w:p>
            <w:pPr>
              <w:pStyle w:val="TableParagraph"/>
              <w:spacing w:line="212" w:lineRule="exact"/>
              <w:ind w:left="107"/>
              <w:rPr>
                <w:sz w:val="18"/>
              </w:rPr>
            </w:pPr>
            <w:r>
              <w:rPr>
                <w:spacing w:val="-2"/>
                <w:w w:val="90"/>
                <w:sz w:val="18"/>
              </w:rPr>
              <w:t>大于 </w:t>
            </w:r>
            <w:r>
              <w:rPr>
                <w:rFonts w:ascii="Microsoft Sans Serif" w:eastAsia="Microsoft Sans Serif"/>
                <w:w w:val="90"/>
                <w:sz w:val="18"/>
              </w:rPr>
              <w:t>5000</w:t>
            </w:r>
            <w:r>
              <w:rPr>
                <w:rFonts w:ascii="Microsoft Sans Serif" w:eastAsia="Microsoft Sans Serif"/>
                <w:spacing w:val="8"/>
                <w:sz w:val="18"/>
              </w:rPr>
              <w:t> </w:t>
            </w:r>
            <w:r>
              <w:rPr>
                <w:spacing w:val="-3"/>
                <w:w w:val="90"/>
                <w:sz w:val="18"/>
              </w:rPr>
              <w:t>万人民币</w:t>
            </w:r>
          </w:p>
        </w:tc>
      </w:tr>
      <w:tr>
        <w:trPr>
          <w:trHeight w:val="234" w:hRule="atLeast"/>
        </w:trPr>
        <w:tc>
          <w:tcPr>
            <w:tcW w:w="4412" w:type="dxa"/>
          </w:tcPr>
          <w:p>
            <w:pPr>
              <w:pStyle w:val="TableParagraph"/>
              <w:spacing w:line="215" w:lineRule="exact"/>
              <w:ind w:left="107"/>
              <w:rPr>
                <w:sz w:val="18"/>
              </w:rPr>
            </w:pPr>
            <w:r>
              <w:rPr>
                <w:spacing w:val="-9"/>
                <w:sz w:val="18"/>
              </w:rPr>
              <w:t>账龄超过 </w:t>
            </w:r>
            <w:r>
              <w:rPr>
                <w:spacing w:val="-2"/>
                <w:sz w:val="18"/>
              </w:rPr>
              <w:t>1</w:t>
            </w:r>
            <w:r>
              <w:rPr>
                <w:spacing w:val="-9"/>
                <w:sz w:val="18"/>
              </w:rPr>
              <w:t> 年的重要其他应付款</w:t>
            </w:r>
          </w:p>
        </w:tc>
        <w:tc>
          <w:tcPr>
            <w:tcW w:w="4412" w:type="dxa"/>
          </w:tcPr>
          <w:p>
            <w:pPr>
              <w:pStyle w:val="TableParagraph"/>
              <w:spacing w:line="215" w:lineRule="exact"/>
              <w:ind w:left="107"/>
              <w:rPr>
                <w:sz w:val="18"/>
              </w:rPr>
            </w:pPr>
            <w:r>
              <w:rPr>
                <w:spacing w:val="-19"/>
                <w:sz w:val="18"/>
              </w:rPr>
              <w:t>大于 </w:t>
            </w:r>
            <w:r>
              <w:rPr>
                <w:rFonts w:ascii="Microsoft Sans Serif" w:eastAsia="Microsoft Sans Serif"/>
                <w:spacing w:val="-8"/>
                <w:sz w:val="18"/>
              </w:rPr>
              <w:t>200</w:t>
            </w:r>
            <w:r>
              <w:rPr>
                <w:rFonts w:ascii="Microsoft Sans Serif" w:eastAsia="Microsoft Sans Serif"/>
                <w:spacing w:val="-12"/>
                <w:sz w:val="18"/>
              </w:rPr>
              <w:t> </w:t>
            </w:r>
            <w:r>
              <w:rPr>
                <w:spacing w:val="-10"/>
                <w:sz w:val="18"/>
              </w:rPr>
              <w:t>万人民币</w:t>
            </w:r>
          </w:p>
        </w:tc>
      </w:tr>
      <w:tr>
        <w:trPr>
          <w:trHeight w:val="232" w:hRule="atLeast"/>
        </w:trPr>
        <w:tc>
          <w:tcPr>
            <w:tcW w:w="4412" w:type="dxa"/>
          </w:tcPr>
          <w:p>
            <w:pPr>
              <w:pStyle w:val="TableParagraph"/>
              <w:spacing w:line="212" w:lineRule="exact"/>
              <w:ind w:left="107"/>
              <w:rPr>
                <w:sz w:val="18"/>
              </w:rPr>
            </w:pPr>
            <w:r>
              <w:rPr>
                <w:spacing w:val="-2"/>
                <w:sz w:val="18"/>
              </w:rPr>
              <w:t>重要的在建工程</w:t>
            </w:r>
          </w:p>
        </w:tc>
        <w:tc>
          <w:tcPr>
            <w:tcW w:w="4412" w:type="dxa"/>
          </w:tcPr>
          <w:p>
            <w:pPr>
              <w:pStyle w:val="TableParagraph"/>
              <w:spacing w:line="212" w:lineRule="exact"/>
              <w:ind w:left="107"/>
              <w:rPr>
                <w:sz w:val="18"/>
              </w:rPr>
            </w:pPr>
            <w:r>
              <w:rPr>
                <w:spacing w:val="-15"/>
                <w:sz w:val="18"/>
              </w:rPr>
              <w:t>大于 </w:t>
            </w:r>
            <w:r>
              <w:rPr>
                <w:sz w:val="18"/>
              </w:rPr>
              <w:t>1000</w:t>
            </w:r>
            <w:r>
              <w:rPr>
                <w:spacing w:val="-12"/>
                <w:sz w:val="18"/>
              </w:rPr>
              <w:t> 万人民币</w:t>
            </w:r>
          </w:p>
        </w:tc>
      </w:tr>
      <w:tr>
        <w:trPr>
          <w:trHeight w:val="234" w:hRule="atLeast"/>
        </w:trPr>
        <w:tc>
          <w:tcPr>
            <w:tcW w:w="4412" w:type="dxa"/>
          </w:tcPr>
          <w:p>
            <w:pPr>
              <w:pStyle w:val="TableParagraph"/>
              <w:spacing w:line="215" w:lineRule="exact"/>
              <w:ind w:left="107"/>
              <w:rPr>
                <w:sz w:val="18"/>
              </w:rPr>
            </w:pPr>
            <w:r>
              <w:rPr>
                <w:spacing w:val="-1"/>
                <w:sz w:val="18"/>
              </w:rPr>
              <w:t>重要的合营企业或联营企业</w:t>
            </w:r>
          </w:p>
        </w:tc>
        <w:tc>
          <w:tcPr>
            <w:tcW w:w="4412" w:type="dxa"/>
          </w:tcPr>
          <w:p>
            <w:pPr>
              <w:pStyle w:val="TableParagraph"/>
              <w:spacing w:line="215" w:lineRule="exact"/>
              <w:ind w:left="107"/>
              <w:rPr>
                <w:sz w:val="18"/>
              </w:rPr>
            </w:pPr>
            <w:r>
              <w:rPr>
                <w:spacing w:val="-2"/>
                <w:w w:val="90"/>
                <w:sz w:val="18"/>
              </w:rPr>
              <w:t>大于 </w:t>
            </w:r>
            <w:r>
              <w:rPr>
                <w:rFonts w:ascii="Microsoft Sans Serif" w:eastAsia="Microsoft Sans Serif"/>
                <w:w w:val="90"/>
                <w:sz w:val="18"/>
              </w:rPr>
              <w:t>1000</w:t>
            </w:r>
            <w:r>
              <w:rPr>
                <w:rFonts w:ascii="Microsoft Sans Serif" w:eastAsia="Microsoft Sans Serif"/>
                <w:spacing w:val="8"/>
                <w:sz w:val="18"/>
              </w:rPr>
              <w:t> </w:t>
            </w:r>
            <w:r>
              <w:rPr>
                <w:spacing w:val="-3"/>
                <w:w w:val="90"/>
                <w:sz w:val="18"/>
              </w:rPr>
              <w:t>万人民币</w:t>
            </w:r>
          </w:p>
        </w:tc>
      </w:tr>
    </w:tbl>
    <w:p>
      <w:pPr>
        <w:spacing w:after="0" w:line="215" w:lineRule="exact"/>
        <w:rPr>
          <w:sz w:val="18"/>
        </w:rPr>
        <w:sectPr>
          <w:pgSz w:w="11910" w:h="16840"/>
          <w:pgMar w:header="882" w:footer="1195" w:top="1360" w:bottom="1380" w:left="1140" w:right="1280"/>
        </w:sectPr>
      </w:pPr>
    </w:p>
    <w:p>
      <w:pPr>
        <w:pStyle w:val="ListParagraph"/>
        <w:numPr>
          <w:ilvl w:val="0"/>
          <w:numId w:val="33"/>
        </w:numPr>
        <w:tabs>
          <w:tab w:pos="561" w:val="left" w:leader="none"/>
        </w:tabs>
        <w:spacing w:line="240" w:lineRule="auto" w:before="76" w:after="0"/>
        <w:ind w:left="561" w:right="0" w:hanging="424"/>
        <w:jc w:val="both"/>
        <w:rPr>
          <w:sz w:val="18"/>
        </w:rPr>
      </w:pPr>
      <w:r>
        <w:rPr>
          <w:spacing w:val="-1"/>
          <w:sz w:val="18"/>
        </w:rPr>
        <w:t>同一控制下和非同一控制下企业合并的会计处理方法</w:t>
      </w:r>
    </w:p>
    <w:p>
      <w:pPr>
        <w:pStyle w:val="BodyText"/>
        <w:spacing w:before="63"/>
        <w:ind w:left="137"/>
        <w:jc w:val="both"/>
      </w:pPr>
      <w:r>
        <w:rPr/>
        <w:t>√适用</w:t>
      </w:r>
      <w:r>
        <w:rPr>
          <w:spacing w:val="44"/>
          <w:w w:val="150"/>
        </w:rPr>
        <w:t> </w:t>
      </w:r>
      <w:r>
        <w:rPr>
          <w:spacing w:val="-3"/>
        </w:rPr>
        <w:t>□不适用</w:t>
      </w:r>
    </w:p>
    <w:p>
      <w:pPr>
        <w:pStyle w:val="ListParagraph"/>
        <w:numPr>
          <w:ilvl w:val="0"/>
          <w:numId w:val="34"/>
        </w:numPr>
        <w:tabs>
          <w:tab w:pos="722" w:val="left" w:leader="none"/>
        </w:tabs>
        <w:spacing w:line="364" w:lineRule="auto" w:before="2" w:after="0"/>
        <w:ind w:left="538" w:right="509" w:firstLine="0"/>
        <w:jc w:val="both"/>
        <w:rPr>
          <w:sz w:val="16"/>
        </w:rPr>
      </w:pPr>
      <w:r>
        <w:rPr>
          <w:spacing w:val="1"/>
          <w:sz w:val="18"/>
        </w:rPr>
        <w:t>分步实现企业合并过程中的各项交易的条款、条件以及经济影响符合以下一种或多种情况，将多次交易</w:t>
      </w:r>
      <w:r>
        <w:rPr>
          <w:spacing w:val="2"/>
          <w:sz w:val="18"/>
        </w:rPr>
        <w:t>事项作为一揽子交易进行会计处理</w:t>
      </w:r>
      <w:r>
        <w:rPr>
          <w:spacing w:val="3"/>
          <w:sz w:val="18"/>
        </w:rPr>
        <w:t>（</w:t>
      </w:r>
      <w:r>
        <w:rPr>
          <w:rFonts w:ascii="Times New Roman" w:eastAsia="Times New Roman"/>
          <w:spacing w:val="-2"/>
          <w:sz w:val="18"/>
        </w:rPr>
        <w:t>1</w:t>
      </w:r>
      <w:r>
        <w:rPr>
          <w:spacing w:val="4"/>
          <w:sz w:val="18"/>
        </w:rPr>
        <w:t>）</w:t>
      </w:r>
      <w:r>
        <w:rPr>
          <w:spacing w:val="2"/>
          <w:sz w:val="18"/>
        </w:rPr>
        <w:t>这些交易是同时或者在考虑了彼此影响的情况下订立的</w:t>
      </w:r>
      <w:r>
        <w:rPr>
          <w:spacing w:val="-3"/>
          <w:sz w:val="18"/>
        </w:rPr>
        <w:t>（</w:t>
      </w:r>
      <w:r>
        <w:rPr>
          <w:rFonts w:ascii="Times New Roman" w:eastAsia="Times New Roman"/>
          <w:spacing w:val="1"/>
          <w:sz w:val="18"/>
        </w:rPr>
        <w:t>2</w:t>
      </w:r>
      <w:r>
        <w:rPr>
          <w:spacing w:val="2"/>
          <w:sz w:val="18"/>
        </w:rPr>
        <w:t>）这些</w:t>
      </w:r>
      <w:r>
        <w:rPr>
          <w:spacing w:val="-3"/>
          <w:sz w:val="18"/>
        </w:rPr>
        <w:t>交易整体才能达成一项完整的商业结果；</w:t>
      </w:r>
      <w:r>
        <w:rPr>
          <w:spacing w:val="3"/>
          <w:sz w:val="18"/>
        </w:rPr>
        <w:t>（</w:t>
      </w:r>
      <w:r>
        <w:rPr>
          <w:rFonts w:ascii="Times New Roman" w:eastAsia="Times New Roman"/>
          <w:spacing w:val="1"/>
          <w:sz w:val="18"/>
        </w:rPr>
        <w:t>3</w:t>
      </w:r>
      <w:r>
        <w:rPr>
          <w:spacing w:val="2"/>
          <w:sz w:val="18"/>
        </w:rPr>
        <w:t>）</w:t>
      </w:r>
      <w:r>
        <w:rPr>
          <w:spacing w:val="-3"/>
          <w:sz w:val="18"/>
        </w:rPr>
        <w:t>一项交易的发生取决于其他至少一项交易的发生；</w:t>
      </w:r>
      <w:r>
        <w:rPr>
          <w:spacing w:val="5"/>
          <w:sz w:val="18"/>
        </w:rPr>
        <w:t>（</w:t>
      </w:r>
      <w:r>
        <w:rPr>
          <w:rFonts w:ascii="Times New Roman" w:eastAsia="Times New Roman"/>
          <w:spacing w:val="1"/>
          <w:sz w:val="18"/>
        </w:rPr>
        <w:t>4</w:t>
      </w:r>
      <w:r>
        <w:rPr>
          <w:spacing w:val="2"/>
          <w:sz w:val="18"/>
        </w:rPr>
        <w:t>）一项</w:t>
      </w:r>
      <w:r>
        <w:rPr>
          <w:sz w:val="18"/>
        </w:rPr>
        <w:t>交易单独看是不经济的，但是和其他交易一并考虑时是经济的。</w:t>
      </w:r>
    </w:p>
    <w:p>
      <w:pPr>
        <w:pStyle w:val="ListParagraph"/>
        <w:numPr>
          <w:ilvl w:val="0"/>
          <w:numId w:val="34"/>
        </w:numPr>
        <w:tabs>
          <w:tab w:pos="674" w:val="left" w:leader="none"/>
        </w:tabs>
        <w:spacing w:line="240" w:lineRule="auto" w:before="117" w:after="0"/>
        <w:ind w:left="674" w:right="0" w:hanging="136"/>
        <w:jc w:val="left"/>
        <w:rPr>
          <w:rFonts w:ascii="Times New Roman" w:eastAsia="Times New Roman"/>
          <w:sz w:val="16"/>
        </w:rPr>
      </w:pPr>
      <w:r>
        <w:rPr>
          <w:spacing w:val="-1"/>
          <w:sz w:val="18"/>
        </w:rPr>
        <w:t>同一控制下的企业合并</w:t>
      </w:r>
    </w:p>
    <w:p>
      <w:pPr>
        <w:pStyle w:val="BodyText"/>
        <w:spacing w:before="11"/>
      </w:pPr>
    </w:p>
    <w:p>
      <w:pPr>
        <w:pStyle w:val="BodyText"/>
        <w:spacing w:line="242" w:lineRule="auto"/>
        <w:ind w:left="137" w:right="514"/>
        <w:jc w:val="both"/>
      </w:pPr>
      <w:r>
        <w:rPr>
          <w:spacing w:val="-2"/>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w:t>
      </w:r>
    </w:p>
    <w:p>
      <w:pPr>
        <w:pStyle w:val="BodyText"/>
        <w:spacing w:line="242" w:lineRule="auto" w:before="2"/>
        <w:ind w:left="137" w:right="516"/>
      </w:pPr>
      <w:r>
        <w:rPr>
          <w:spacing w:val="-2"/>
        </w:rPr>
        <w:t>如果存在或有对价并需要确认预计负债或资产，该预计负债或资产金额与后续或有对价结算金额的差额，调整资本公积（资本溢价或股本溢价），资本公积不足的，调整留存收益。</w:t>
      </w:r>
    </w:p>
    <w:p>
      <w:pPr>
        <w:pStyle w:val="BodyText"/>
        <w:spacing w:line="242" w:lineRule="auto" w:before="3"/>
        <w:ind w:left="137" w:right="516"/>
        <w:jc w:val="both"/>
      </w:pPr>
      <w:r>
        <w:rPr>
          <w:spacing w:val="-2"/>
        </w:rPr>
        <w:t>对于通过多次交易最终实现企业合并的，属于一揽子交易的，将各项交易作为一项取得控制权的交易进行会计处理；不属于一揽子交易的，在取得控制权日，长期股权投资初始投资成本，与达到合并前的长期股权投资账面价值加上合并日进一步取得股份新支付对价的账面价值之和的差额，调整资本公积；资本公积不足冲减的，调整留存收益。对于合并日之前持有的股权投资，因采用权益法核算或金融工具确认和计量准则核算而确认的其他综合收益，暂不进行会计处理，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w:t>
      </w:r>
    </w:p>
    <w:p>
      <w:pPr>
        <w:pStyle w:val="ListParagraph"/>
        <w:numPr>
          <w:ilvl w:val="0"/>
          <w:numId w:val="34"/>
        </w:numPr>
        <w:tabs>
          <w:tab w:pos="674" w:val="left" w:leader="none"/>
        </w:tabs>
        <w:spacing w:line="230" w:lineRule="exact" w:before="0" w:after="0"/>
        <w:ind w:left="674" w:right="0" w:hanging="136"/>
        <w:jc w:val="left"/>
        <w:rPr>
          <w:rFonts w:ascii="Times New Roman" w:eastAsia="Times New Roman"/>
          <w:sz w:val="16"/>
        </w:rPr>
      </w:pPr>
      <w:r>
        <w:rPr>
          <w:spacing w:val="-1"/>
          <w:sz w:val="18"/>
        </w:rPr>
        <w:t>非同一控制下的企业合并</w:t>
      </w:r>
    </w:p>
    <w:p>
      <w:pPr>
        <w:pStyle w:val="BodyText"/>
        <w:spacing w:before="11"/>
      </w:pPr>
    </w:p>
    <w:p>
      <w:pPr>
        <w:pStyle w:val="BodyText"/>
        <w:spacing w:line="244" w:lineRule="auto" w:before="1"/>
        <w:ind w:left="137" w:right="516"/>
      </w:pPr>
      <w:r>
        <w:rPr>
          <w:spacing w:val="-2"/>
        </w:rPr>
        <w:t>购买日是指本公司实际取得对被购买方控制权的日期，即被购买方的净资产或生产经营决策的控制权转移给本公司的日期。同时满足下列条件时，本公司一般认为实现了控制权的转移：</w:t>
      </w:r>
    </w:p>
    <w:p>
      <w:pPr>
        <w:pStyle w:val="ListParagraph"/>
        <w:numPr>
          <w:ilvl w:val="0"/>
          <w:numId w:val="35"/>
        </w:numPr>
        <w:tabs>
          <w:tab w:pos="588" w:val="left" w:leader="none"/>
        </w:tabs>
        <w:spacing w:line="228" w:lineRule="exact" w:before="0" w:after="0"/>
        <w:ind w:left="588" w:right="0" w:hanging="451"/>
        <w:jc w:val="left"/>
        <w:rPr>
          <w:sz w:val="18"/>
        </w:rPr>
      </w:pPr>
      <w:r>
        <w:rPr>
          <w:spacing w:val="-1"/>
          <w:sz w:val="18"/>
        </w:rPr>
        <w:t>企业合并合同或协议已获本公司内部权力机构通过。</w:t>
      </w:r>
    </w:p>
    <w:p>
      <w:pPr>
        <w:pStyle w:val="ListParagraph"/>
        <w:numPr>
          <w:ilvl w:val="0"/>
          <w:numId w:val="35"/>
        </w:numPr>
        <w:tabs>
          <w:tab w:pos="588" w:val="left" w:leader="none"/>
        </w:tabs>
        <w:spacing w:line="240" w:lineRule="auto" w:before="2" w:after="0"/>
        <w:ind w:left="588" w:right="0" w:hanging="451"/>
        <w:jc w:val="left"/>
        <w:rPr>
          <w:sz w:val="18"/>
        </w:rPr>
      </w:pPr>
      <w:r>
        <w:rPr>
          <w:spacing w:val="-1"/>
          <w:sz w:val="18"/>
        </w:rPr>
        <w:t>企业合并事项需要经过国家有关主管部门审批的，已获得批准。</w:t>
      </w:r>
    </w:p>
    <w:p>
      <w:pPr>
        <w:pStyle w:val="ListParagraph"/>
        <w:numPr>
          <w:ilvl w:val="0"/>
          <w:numId w:val="35"/>
        </w:numPr>
        <w:tabs>
          <w:tab w:pos="588" w:val="left" w:leader="none"/>
        </w:tabs>
        <w:spacing w:line="240" w:lineRule="auto" w:before="2" w:after="0"/>
        <w:ind w:left="588" w:right="0" w:hanging="451"/>
        <w:jc w:val="left"/>
        <w:rPr>
          <w:sz w:val="18"/>
        </w:rPr>
      </w:pPr>
      <w:r>
        <w:rPr>
          <w:spacing w:val="-1"/>
          <w:sz w:val="18"/>
        </w:rPr>
        <w:t>已办理了必要的财产权转移手续。</w:t>
      </w:r>
    </w:p>
    <w:p>
      <w:pPr>
        <w:pStyle w:val="ListParagraph"/>
        <w:numPr>
          <w:ilvl w:val="0"/>
          <w:numId w:val="35"/>
        </w:numPr>
        <w:tabs>
          <w:tab w:pos="588" w:val="left" w:leader="none"/>
        </w:tabs>
        <w:spacing w:line="240" w:lineRule="auto" w:before="4" w:after="0"/>
        <w:ind w:left="588" w:right="0" w:hanging="451"/>
        <w:jc w:val="left"/>
        <w:rPr>
          <w:sz w:val="18"/>
        </w:rPr>
      </w:pPr>
      <w:r>
        <w:rPr>
          <w:spacing w:val="-1"/>
          <w:sz w:val="18"/>
        </w:rPr>
        <w:t>本公司已支付了合并价款的大部分，并且有能力、有计划支付剩余款项。</w:t>
      </w:r>
    </w:p>
    <w:p>
      <w:pPr>
        <w:pStyle w:val="ListParagraph"/>
        <w:numPr>
          <w:ilvl w:val="0"/>
          <w:numId w:val="35"/>
        </w:numPr>
        <w:tabs>
          <w:tab w:pos="588" w:val="left" w:leader="none"/>
        </w:tabs>
        <w:spacing w:line="240" w:lineRule="auto" w:before="3" w:after="0"/>
        <w:ind w:left="588" w:right="0" w:hanging="451"/>
        <w:jc w:val="left"/>
        <w:rPr>
          <w:sz w:val="18"/>
        </w:rPr>
      </w:pPr>
      <w:r>
        <w:rPr>
          <w:spacing w:val="-1"/>
          <w:sz w:val="18"/>
        </w:rPr>
        <w:t>本公司实际上已经控制了被购买方的财务和经营政策，并享有相应的利益、承担相应的风险。</w:t>
      </w:r>
    </w:p>
    <w:p>
      <w:pPr>
        <w:pStyle w:val="BodyText"/>
        <w:spacing w:line="244" w:lineRule="auto" w:before="2"/>
        <w:ind w:left="137" w:right="516"/>
      </w:pPr>
      <w:r>
        <w:rPr>
          <w:spacing w:val="-2"/>
        </w:rPr>
        <w:t>本公司在购买日对作为企业合并对价付出的资产、发生或承担的负债按照公允价值计量，公允价值与其账面价值的差额，计入当期损益。</w:t>
      </w:r>
    </w:p>
    <w:p>
      <w:pPr>
        <w:pStyle w:val="BodyText"/>
        <w:spacing w:line="242" w:lineRule="auto"/>
        <w:ind w:left="137" w:right="514"/>
        <w:jc w:val="both"/>
      </w:pPr>
      <w:r>
        <w:rPr>
          <w:spacing w:val="-2"/>
        </w:rPr>
        <w:t>本公司对合并成本大于合并中取得的被购买方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计入当期损益。</w:t>
      </w:r>
    </w:p>
    <w:p>
      <w:pPr>
        <w:pStyle w:val="BodyText"/>
        <w:spacing w:line="242" w:lineRule="auto"/>
        <w:ind w:left="137" w:right="514"/>
        <w:jc w:val="both"/>
      </w:pPr>
      <w:r>
        <w:rPr>
          <w:spacing w:val="-2"/>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值加上新增投资成本之和，作为合并日的初始投资成本。原持有股权的公允价值与账面价值之间的差额以及原计入其他综合收益的累计公允价值变动应全部转入合并日当期的投资收益。</w:t>
      </w:r>
    </w:p>
    <w:p>
      <w:pPr>
        <w:pStyle w:val="ListParagraph"/>
        <w:numPr>
          <w:ilvl w:val="0"/>
          <w:numId w:val="34"/>
        </w:numPr>
        <w:tabs>
          <w:tab w:pos="674" w:val="left" w:leader="none"/>
        </w:tabs>
        <w:spacing w:line="240" w:lineRule="auto" w:before="1" w:after="0"/>
        <w:ind w:left="674" w:right="0" w:hanging="136"/>
        <w:jc w:val="left"/>
        <w:rPr>
          <w:rFonts w:ascii="Times New Roman" w:eastAsia="Times New Roman"/>
          <w:sz w:val="16"/>
        </w:rPr>
      </w:pPr>
      <w:r>
        <w:rPr>
          <w:spacing w:val="-1"/>
          <w:sz w:val="18"/>
        </w:rPr>
        <w:t>为合并发生的相关费用</w:t>
      </w:r>
    </w:p>
    <w:p>
      <w:pPr>
        <w:pStyle w:val="BodyText"/>
        <w:spacing w:before="12"/>
      </w:pPr>
    </w:p>
    <w:p>
      <w:pPr>
        <w:pStyle w:val="BodyText"/>
        <w:spacing w:line="242" w:lineRule="auto"/>
        <w:ind w:left="137" w:right="514"/>
      </w:pPr>
      <w:r>
        <w:rPr>
          <w:spacing w:val="-2"/>
        </w:rPr>
        <w:t>为企业合并发生的审计、法律服务、评估咨询等中介费用以及其他直接相关费用，于发生时计入当期损益；为企业合并而发行权益性证券的交易费用，可直接归属于权益性交易的从权益中扣减。</w:t>
      </w:r>
    </w:p>
    <w:p>
      <w:pPr>
        <w:pStyle w:val="BodyText"/>
        <w:spacing w:before="62"/>
      </w:pPr>
    </w:p>
    <w:p>
      <w:pPr>
        <w:pStyle w:val="ListParagraph"/>
        <w:numPr>
          <w:ilvl w:val="0"/>
          <w:numId w:val="33"/>
        </w:numPr>
        <w:tabs>
          <w:tab w:pos="561" w:val="left" w:leader="none"/>
        </w:tabs>
        <w:spacing w:line="240" w:lineRule="auto" w:before="0" w:after="0"/>
        <w:ind w:left="561" w:right="0" w:hanging="424"/>
        <w:jc w:val="both"/>
        <w:rPr>
          <w:sz w:val="18"/>
        </w:rPr>
      </w:pPr>
      <w:r>
        <w:rPr>
          <w:spacing w:val="-1"/>
          <w:sz w:val="18"/>
        </w:rPr>
        <w:t>控制的判断标准和合并财务报表的编制方法</w:t>
      </w:r>
    </w:p>
    <w:p>
      <w:pPr>
        <w:pStyle w:val="BodyText"/>
        <w:spacing w:before="65"/>
        <w:ind w:left="137"/>
      </w:pPr>
      <w:r>
        <w:rPr/>
        <w:t>√适用</w:t>
      </w:r>
      <w:r>
        <w:rPr>
          <w:spacing w:val="44"/>
          <w:w w:val="150"/>
        </w:rPr>
        <w:t> </w:t>
      </w:r>
      <w:r>
        <w:rPr>
          <w:spacing w:val="-3"/>
        </w:rPr>
        <w:t>□不适用</w:t>
      </w:r>
    </w:p>
    <w:p>
      <w:pPr>
        <w:pStyle w:val="ListParagraph"/>
        <w:numPr>
          <w:ilvl w:val="0"/>
          <w:numId w:val="36"/>
        </w:numPr>
        <w:tabs>
          <w:tab w:pos="1036" w:val="left" w:leader="none"/>
        </w:tabs>
        <w:spacing w:line="240" w:lineRule="auto" w:before="168" w:after="0"/>
        <w:ind w:left="1036" w:right="0" w:hanging="182"/>
        <w:jc w:val="left"/>
        <w:rPr>
          <w:sz w:val="16"/>
        </w:rPr>
      </w:pPr>
      <w:r>
        <w:rPr>
          <w:spacing w:val="-2"/>
          <w:sz w:val="18"/>
        </w:rPr>
        <w:t>控制的判断标准</w:t>
      </w:r>
    </w:p>
    <w:p>
      <w:pPr>
        <w:pStyle w:val="BodyText"/>
        <w:spacing w:line="242" w:lineRule="auto" w:before="4"/>
        <w:ind w:left="137" w:right="516"/>
      </w:pPr>
      <w:r>
        <w:rPr/>
        <w:t>控制，是指投资方拥有对被投资方的权力,通过参与被投资方的相关活动而享有可变回报，并且有能力运用对被投资方的权力影响其回报金额。</w:t>
      </w:r>
    </w:p>
    <w:p>
      <w:pPr>
        <w:pStyle w:val="BodyText"/>
        <w:spacing w:line="242" w:lineRule="auto"/>
        <w:ind w:left="137" w:right="516"/>
      </w:pPr>
      <w:r>
        <w:rPr>
          <w:spacing w:val="-2"/>
        </w:rPr>
        <w:t>本公司在综合考虑所有相关事实和情况的基础上对是否控制被投资方进行判断。一旦相关事实和情况的变化导致对控制定义所涉及的相关要素发生变化的，本公司会进行重新评估。相关事实和情况主要包括：</w:t>
      </w:r>
    </w:p>
    <w:p>
      <w:pPr>
        <w:spacing w:after="0" w:line="242" w:lineRule="auto"/>
        <w:sectPr>
          <w:pgSz w:w="11910" w:h="16840"/>
          <w:pgMar w:header="882" w:footer="1195" w:top="1360" w:bottom="1380" w:left="1140" w:right="1280"/>
        </w:sectPr>
      </w:pPr>
    </w:p>
    <w:p>
      <w:pPr>
        <w:pStyle w:val="ListParagraph"/>
        <w:numPr>
          <w:ilvl w:val="0"/>
          <w:numId w:val="37"/>
        </w:numPr>
        <w:tabs>
          <w:tab w:pos="588" w:val="left" w:leader="none"/>
        </w:tabs>
        <w:spacing w:line="240" w:lineRule="auto" w:before="76" w:after="0"/>
        <w:ind w:left="588" w:right="0" w:hanging="451"/>
        <w:jc w:val="left"/>
        <w:rPr>
          <w:sz w:val="18"/>
        </w:rPr>
      </w:pPr>
      <w:r>
        <w:rPr>
          <w:spacing w:val="-1"/>
          <w:sz w:val="18"/>
        </w:rPr>
        <w:t>被投资方的设立目的。</w:t>
      </w:r>
    </w:p>
    <w:p>
      <w:pPr>
        <w:pStyle w:val="ListParagraph"/>
        <w:numPr>
          <w:ilvl w:val="0"/>
          <w:numId w:val="37"/>
        </w:numPr>
        <w:tabs>
          <w:tab w:pos="588" w:val="left" w:leader="none"/>
        </w:tabs>
        <w:spacing w:line="240" w:lineRule="auto" w:before="3" w:after="0"/>
        <w:ind w:left="588" w:right="0" w:hanging="451"/>
        <w:jc w:val="left"/>
        <w:rPr>
          <w:sz w:val="18"/>
        </w:rPr>
      </w:pPr>
      <w:r>
        <w:rPr>
          <w:spacing w:val="-1"/>
          <w:sz w:val="18"/>
        </w:rPr>
        <w:t>被投资方的相关活动以及如何对相关活动作出决策。</w:t>
      </w:r>
    </w:p>
    <w:p>
      <w:pPr>
        <w:pStyle w:val="ListParagraph"/>
        <w:numPr>
          <w:ilvl w:val="0"/>
          <w:numId w:val="37"/>
        </w:numPr>
        <w:tabs>
          <w:tab w:pos="588" w:val="left" w:leader="none"/>
        </w:tabs>
        <w:spacing w:line="240" w:lineRule="auto" w:before="4" w:after="0"/>
        <w:ind w:left="588" w:right="0" w:hanging="451"/>
        <w:jc w:val="left"/>
        <w:rPr>
          <w:sz w:val="18"/>
        </w:rPr>
      </w:pPr>
      <w:r>
        <w:rPr>
          <w:spacing w:val="-1"/>
          <w:sz w:val="18"/>
        </w:rPr>
        <w:t>投资方享有的权利是否使其目前有能力主导被投资方的相关活动。</w:t>
      </w:r>
    </w:p>
    <w:p>
      <w:pPr>
        <w:pStyle w:val="ListParagraph"/>
        <w:numPr>
          <w:ilvl w:val="0"/>
          <w:numId w:val="37"/>
        </w:numPr>
        <w:tabs>
          <w:tab w:pos="588" w:val="left" w:leader="none"/>
        </w:tabs>
        <w:spacing w:line="240" w:lineRule="auto" w:before="2" w:after="0"/>
        <w:ind w:left="588" w:right="0" w:hanging="451"/>
        <w:jc w:val="left"/>
        <w:rPr>
          <w:sz w:val="18"/>
        </w:rPr>
      </w:pPr>
      <w:r>
        <w:rPr>
          <w:spacing w:val="-1"/>
          <w:sz w:val="18"/>
        </w:rPr>
        <w:t>投资方是否通过参与被投资方的相关活动而享有可变回报。</w:t>
      </w:r>
    </w:p>
    <w:p>
      <w:pPr>
        <w:pStyle w:val="ListParagraph"/>
        <w:numPr>
          <w:ilvl w:val="0"/>
          <w:numId w:val="37"/>
        </w:numPr>
        <w:tabs>
          <w:tab w:pos="588" w:val="left" w:leader="none"/>
        </w:tabs>
        <w:spacing w:line="240" w:lineRule="auto" w:before="3" w:after="0"/>
        <w:ind w:left="588" w:right="0" w:hanging="451"/>
        <w:jc w:val="left"/>
        <w:rPr>
          <w:sz w:val="18"/>
        </w:rPr>
      </w:pPr>
      <w:r>
        <w:rPr>
          <w:spacing w:val="-1"/>
          <w:sz w:val="18"/>
        </w:rPr>
        <w:t>投资方是否有能力运用对被投资方的权力影响其回报金额。</w:t>
      </w:r>
    </w:p>
    <w:p>
      <w:pPr>
        <w:pStyle w:val="ListParagraph"/>
        <w:numPr>
          <w:ilvl w:val="0"/>
          <w:numId w:val="37"/>
        </w:numPr>
        <w:tabs>
          <w:tab w:pos="588" w:val="left" w:leader="none"/>
        </w:tabs>
        <w:spacing w:line="240" w:lineRule="auto" w:before="2" w:after="0"/>
        <w:ind w:left="588" w:right="0" w:hanging="451"/>
        <w:jc w:val="left"/>
        <w:rPr>
          <w:sz w:val="18"/>
        </w:rPr>
      </w:pPr>
      <w:r>
        <w:rPr>
          <w:spacing w:val="-1"/>
          <w:sz w:val="18"/>
        </w:rPr>
        <w:t>投资方与其他方的关系。</w:t>
      </w:r>
    </w:p>
    <w:p>
      <w:pPr>
        <w:pStyle w:val="ListParagraph"/>
        <w:numPr>
          <w:ilvl w:val="0"/>
          <w:numId w:val="36"/>
        </w:numPr>
        <w:tabs>
          <w:tab w:pos="1036" w:val="left" w:leader="none"/>
        </w:tabs>
        <w:spacing w:line="240" w:lineRule="auto" w:before="170" w:after="0"/>
        <w:ind w:left="1036" w:right="0" w:hanging="182"/>
        <w:jc w:val="left"/>
        <w:rPr>
          <w:sz w:val="16"/>
        </w:rPr>
      </w:pPr>
      <w:r>
        <w:rPr>
          <w:spacing w:val="-3"/>
          <w:sz w:val="18"/>
        </w:rPr>
        <w:t>合并范围</w:t>
      </w:r>
    </w:p>
    <w:p>
      <w:pPr>
        <w:pStyle w:val="BodyText"/>
        <w:spacing w:line="417" w:lineRule="auto" w:before="168"/>
        <w:ind w:left="854" w:right="513"/>
      </w:pPr>
      <w:r>
        <w:rPr>
          <w:spacing w:val="-2"/>
        </w:rPr>
        <w:t>本公司合并财务报表的合并范围以控制为基础确定，所有子公司（包括本公司所控制的单独主体）均纳入合并财务报表。</w:t>
      </w:r>
    </w:p>
    <w:p>
      <w:pPr>
        <w:pStyle w:val="ListParagraph"/>
        <w:numPr>
          <w:ilvl w:val="0"/>
          <w:numId w:val="36"/>
        </w:numPr>
        <w:tabs>
          <w:tab w:pos="1036" w:val="left" w:leader="none"/>
        </w:tabs>
        <w:spacing w:line="230" w:lineRule="exact" w:before="0" w:after="0"/>
        <w:ind w:left="1036" w:right="0" w:hanging="182"/>
        <w:jc w:val="left"/>
        <w:rPr>
          <w:sz w:val="16"/>
        </w:rPr>
      </w:pPr>
      <w:r>
        <w:rPr>
          <w:spacing w:val="-3"/>
          <w:sz w:val="18"/>
        </w:rPr>
        <w:t>合并程序</w:t>
      </w:r>
    </w:p>
    <w:p>
      <w:pPr>
        <w:pStyle w:val="BodyText"/>
        <w:spacing w:line="417" w:lineRule="auto" w:before="167"/>
        <w:ind w:left="854" w:right="516"/>
        <w:jc w:val="both"/>
      </w:pPr>
      <w:r>
        <w:rPr>
          <w:spacing w:val="-2"/>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w:t>
      </w:r>
    </w:p>
    <w:p>
      <w:pPr>
        <w:pStyle w:val="BodyText"/>
        <w:spacing w:line="417" w:lineRule="auto"/>
        <w:ind w:left="854" w:right="514"/>
        <w:jc w:val="both"/>
      </w:pPr>
      <w:r>
        <w:rPr>
          <w:spacing w:val="-2"/>
        </w:rPr>
        <w:t>所有纳入合并财务报表合并范围的子公司所采用的会计政策、会计期间与本公司一致，如子公司采用的会计政策、会计期间与本公司不一致的，在编制合并财务报表时，按本公司的会计政策、会计期间进行必要的调整。</w:t>
      </w:r>
    </w:p>
    <w:p>
      <w:pPr>
        <w:pStyle w:val="BodyText"/>
        <w:spacing w:line="417" w:lineRule="auto"/>
        <w:ind w:left="854" w:right="516"/>
        <w:jc w:val="both"/>
      </w:pPr>
      <w:r>
        <w:rPr>
          <w:spacing w:val="-2"/>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以调整。</w:t>
      </w:r>
    </w:p>
    <w:p>
      <w:pPr>
        <w:pStyle w:val="BodyText"/>
        <w:spacing w:line="417" w:lineRule="auto"/>
        <w:ind w:left="854" w:right="516"/>
        <w:jc w:val="both"/>
      </w:pPr>
      <w:r>
        <w:rPr>
          <w:spacing w:val="-2"/>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w:t>
      </w:r>
    </w:p>
    <w:p>
      <w:pPr>
        <w:pStyle w:val="BodyText"/>
        <w:spacing w:line="417" w:lineRule="auto"/>
        <w:ind w:left="854" w:right="336"/>
      </w:pPr>
      <w:r>
        <w:rPr>
          <w:spacing w:val="-2"/>
        </w:rPr>
        <w:t>对于同一控制下企业合并取得的子公司，以其资产、负债（包括最终控制方收购该子公司而形成的商誉</w:t>
      </w:r>
      <w:r>
        <w:rPr>
          <w:spacing w:val="-2"/>
        </w:rPr>
        <w:t>）在最终控制方财务报表中的账面价值为基础对其财务报表进行调整。</w:t>
      </w:r>
    </w:p>
    <w:p>
      <w:pPr>
        <w:pStyle w:val="BodyText"/>
        <w:spacing w:line="415" w:lineRule="auto"/>
        <w:ind w:left="854" w:right="516"/>
      </w:pPr>
      <w:r>
        <w:rPr>
          <w:spacing w:val="-2"/>
        </w:rPr>
        <w:t>对于非同一控制下企业合并取得的子公司，以购买日可辨认净资产公允价值为基础对其财务报表进行调</w:t>
      </w:r>
      <w:r>
        <w:rPr>
          <w:spacing w:val="-10"/>
        </w:rPr>
        <w:t>整</w:t>
      </w:r>
    </w:p>
    <w:p>
      <w:pPr>
        <w:pStyle w:val="BodyText"/>
        <w:ind w:left="854"/>
      </w:pPr>
      <w:r>
        <w:rPr/>
        <w:t>(1)</w:t>
      </w:r>
      <w:r>
        <w:rPr>
          <w:spacing w:val="-2"/>
        </w:rPr>
        <w:t>增加子公司或业务</w:t>
      </w:r>
    </w:p>
    <w:p>
      <w:pPr>
        <w:pStyle w:val="BodyText"/>
        <w:spacing w:line="417" w:lineRule="auto" w:before="156"/>
        <w:ind w:left="854" w:right="513"/>
        <w:jc w:val="both"/>
      </w:pPr>
      <w:r>
        <w:rPr>
          <w:spacing w:val="-2"/>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w:t>
      </w:r>
    </w:p>
    <w:p>
      <w:pPr>
        <w:pStyle w:val="BodyText"/>
        <w:spacing w:line="415" w:lineRule="auto"/>
        <w:ind w:left="854" w:right="516"/>
        <w:jc w:val="both"/>
      </w:pPr>
      <w:r>
        <w:rPr>
          <w:spacing w:val="-2"/>
        </w:rPr>
        <w:t>因追加投资等原因能够对同一控制下的被投资方实施控制的，视同参与合并的各方在最终控制方开始控制时即以目前的状态存在进行调整。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w:t>
      </w:r>
    </w:p>
    <w:p>
      <w:pPr>
        <w:pStyle w:val="BodyText"/>
        <w:spacing w:line="417" w:lineRule="auto"/>
        <w:ind w:left="854" w:right="515"/>
      </w:pPr>
      <w:r>
        <w:rPr>
          <w:spacing w:val="-2"/>
        </w:rPr>
        <w:t>在报告期内，若因非同一控制下企业合并增加子公司或业务的，则不调整合并资产负债表期初数；将该</w:t>
      </w:r>
      <w:r>
        <w:rPr>
          <w:spacing w:val="-1"/>
        </w:rPr>
        <w:t>子公司或业务自购买日至报告期末的收入、费用、利润纳入合并利润表；该子公司或业务自购买日至报</w:t>
      </w:r>
    </w:p>
    <w:p>
      <w:pPr>
        <w:spacing w:after="0" w:line="417" w:lineRule="auto"/>
        <w:sectPr>
          <w:pgSz w:w="11910" w:h="16840"/>
          <w:pgMar w:header="882" w:footer="1195" w:top="1360" w:bottom="1380" w:left="1140" w:right="1280"/>
        </w:sectPr>
      </w:pPr>
    </w:p>
    <w:p>
      <w:pPr>
        <w:pStyle w:val="BodyText"/>
        <w:spacing w:before="11"/>
      </w:pPr>
    </w:p>
    <w:p>
      <w:pPr>
        <w:pStyle w:val="BodyText"/>
        <w:ind w:left="854"/>
      </w:pPr>
      <w:r>
        <w:rPr>
          <w:spacing w:val="-1"/>
        </w:rPr>
        <w:t>告期末的现金流量纳入合并现金流量表。</w:t>
      </w:r>
    </w:p>
    <w:p>
      <w:pPr>
        <w:pStyle w:val="BodyText"/>
        <w:spacing w:line="415" w:lineRule="auto" w:before="171"/>
        <w:ind w:left="854" w:right="336"/>
      </w:pPr>
      <w:r>
        <w:rPr>
          <w:spacing w:val="-2"/>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w:t>
      </w:r>
      <w:r>
        <w:rPr>
          <w:spacing w:val="80"/>
        </w:rPr>
        <w:t> </w:t>
      </w:r>
      <w:r>
        <w:rPr>
          <w:spacing w:val="-2"/>
        </w:rPr>
        <w:t>润分配之外的其他所有者权益变动的，与其相关的其他综合收益、其他所有者权益变动转为购买日所属当</w:t>
      </w:r>
      <w:r>
        <w:rPr>
          <w:spacing w:val="-1"/>
        </w:rPr>
        <w:t>期投资收益，由于被投资方重新计量设定受益计划净负债或净资产变动而产生的其他综合收益除外。 </w:t>
      </w:r>
      <w:r>
        <w:rPr/>
        <w:t>(2)</w:t>
      </w:r>
      <w:r>
        <w:rPr>
          <w:spacing w:val="-2"/>
        </w:rPr>
        <w:t>处置子公司或业务</w:t>
      </w:r>
    </w:p>
    <w:p>
      <w:pPr>
        <w:pStyle w:val="ListParagraph"/>
        <w:numPr>
          <w:ilvl w:val="0"/>
          <w:numId w:val="38"/>
        </w:numPr>
        <w:tabs>
          <w:tab w:pos="1125" w:val="left" w:leader="none"/>
        </w:tabs>
        <w:spacing w:line="240" w:lineRule="auto" w:before="6" w:after="0"/>
        <w:ind w:left="1125" w:right="0" w:hanging="271"/>
        <w:jc w:val="left"/>
        <w:rPr>
          <w:sz w:val="18"/>
        </w:rPr>
      </w:pPr>
      <w:r>
        <w:rPr>
          <w:spacing w:val="-2"/>
          <w:sz w:val="18"/>
        </w:rPr>
        <w:t>—般处理方法</w:t>
      </w:r>
    </w:p>
    <w:p>
      <w:pPr>
        <w:pStyle w:val="BodyText"/>
        <w:spacing w:line="417" w:lineRule="auto" w:before="168"/>
        <w:ind w:left="854" w:right="516"/>
      </w:pPr>
      <w:r>
        <w:rPr>
          <w:spacing w:val="-2"/>
        </w:rPr>
        <w:t>在报告期内，本公司处置子公司或业务，则该子公司或业务期初至处置日的收入、费用、利润纳入合并利润表；该子公司或业务期初至处置日的现金流量纳入合并现金流量表。</w:t>
      </w:r>
    </w:p>
    <w:p>
      <w:pPr>
        <w:pStyle w:val="BodyText"/>
        <w:spacing w:line="415" w:lineRule="auto"/>
        <w:ind w:left="854" w:right="516"/>
        <w:jc w:val="both"/>
      </w:pPr>
      <w:r>
        <w:rPr>
          <w:spacing w:val="-2"/>
        </w:rPr>
        <w:t>因处置部分股权投资或其他原因丧失了对被投资方控制权时，对于处置后的剩余股权投资，本公司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其他综合收益或除净损益、其他综合收益及利润分配之外的其他所有者权益变动，在丧失控制权时转为当期投资收益，由于被投资方重新计量设定受益计划净负债或净资产变动而产生的其他综合收益除外。</w:t>
      </w:r>
    </w:p>
    <w:p>
      <w:pPr>
        <w:pStyle w:val="ListParagraph"/>
        <w:numPr>
          <w:ilvl w:val="0"/>
          <w:numId w:val="38"/>
        </w:numPr>
        <w:tabs>
          <w:tab w:pos="1125" w:val="left" w:leader="none"/>
        </w:tabs>
        <w:spacing w:line="240" w:lineRule="auto" w:before="5" w:after="0"/>
        <w:ind w:left="1125" w:right="0" w:hanging="271"/>
        <w:jc w:val="left"/>
        <w:rPr>
          <w:sz w:val="18"/>
        </w:rPr>
      </w:pPr>
      <w:r>
        <w:rPr>
          <w:spacing w:val="-2"/>
          <w:sz w:val="18"/>
        </w:rPr>
        <w:t>分步处置子公司</w:t>
      </w:r>
    </w:p>
    <w:p>
      <w:pPr>
        <w:pStyle w:val="BodyText"/>
        <w:spacing w:line="417" w:lineRule="auto" w:before="168"/>
        <w:ind w:left="854" w:right="336"/>
      </w:pPr>
      <w:r>
        <w:rPr>
          <w:spacing w:val="-2"/>
        </w:rPr>
        <w:t>通过多次交易分步处置对子公司股权投资直至丧失控制权的，处置对子公司股权投资的各项交易的条款、条件以及经济影响符合以下一种或多种情况，通常表明应将多次交易事项作为一揽子交易进行会计处理： A.这些交易是同时或者在考虑了彼此影响的情况下订立的；B.这些交易整体才能达成一项完整的商业结</w:t>
      </w:r>
      <w:r>
        <w:rPr>
          <w:spacing w:val="80"/>
        </w:rPr>
        <w:t> </w:t>
      </w:r>
      <w:r>
        <w:rPr>
          <w:spacing w:val="-2"/>
        </w:rPr>
        <w:t>果；C.一项交易的发生取决于其他至少一项交易的发生；D.一项交易单独看是不经济的，但是和其他交易一并考虑时是经济的。</w:t>
      </w:r>
    </w:p>
    <w:p>
      <w:pPr>
        <w:pStyle w:val="BodyText"/>
        <w:spacing w:line="415" w:lineRule="auto"/>
        <w:ind w:left="854" w:right="516"/>
        <w:jc w:val="both"/>
      </w:pPr>
      <w:r>
        <w:rPr>
          <w:spacing w:val="-2"/>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pPr>
        <w:pStyle w:val="BodyText"/>
        <w:spacing w:line="417" w:lineRule="auto"/>
        <w:ind w:left="854" w:right="516"/>
        <w:jc w:val="both"/>
      </w:pPr>
      <w:r>
        <w:rPr>
          <w:spacing w:val="-2"/>
        </w:rPr>
        <w:t>处置对子公司股权投资直至丧失控制权的各项交易不属于一揽子交易的，在丧失控制权之前，按不丧失控制权的情况下部分处置对子公司的股权投资的相关政策进行会计处理；在丧失控制权时，按处置子公司一般处理方法进行会计处理。</w:t>
      </w:r>
    </w:p>
    <w:p>
      <w:pPr>
        <w:pStyle w:val="ListParagraph"/>
        <w:numPr>
          <w:ilvl w:val="0"/>
          <w:numId w:val="39"/>
        </w:numPr>
        <w:tabs>
          <w:tab w:pos="1127" w:val="left" w:leader="none"/>
        </w:tabs>
        <w:spacing w:line="227" w:lineRule="exact" w:before="0" w:after="0"/>
        <w:ind w:left="1127" w:right="0" w:hanging="273"/>
        <w:jc w:val="left"/>
        <w:rPr>
          <w:sz w:val="18"/>
        </w:rPr>
      </w:pPr>
      <w:r>
        <w:rPr>
          <w:spacing w:val="-2"/>
          <w:sz w:val="18"/>
        </w:rPr>
        <w:t>购买子公司少数股权</w:t>
      </w:r>
    </w:p>
    <w:p>
      <w:pPr>
        <w:pStyle w:val="BodyText"/>
        <w:spacing w:line="415" w:lineRule="auto" w:before="168"/>
        <w:ind w:left="854" w:right="516"/>
        <w:jc w:val="both"/>
      </w:pPr>
      <w:r>
        <w:rPr>
          <w:spacing w:val="-2"/>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w:t>
      </w:r>
    </w:p>
    <w:p>
      <w:pPr>
        <w:pStyle w:val="ListParagraph"/>
        <w:numPr>
          <w:ilvl w:val="0"/>
          <w:numId w:val="39"/>
        </w:numPr>
        <w:tabs>
          <w:tab w:pos="1127" w:val="left" w:leader="none"/>
        </w:tabs>
        <w:spacing w:line="240" w:lineRule="auto" w:before="3" w:after="0"/>
        <w:ind w:left="1127" w:right="0" w:hanging="273"/>
        <w:jc w:val="left"/>
        <w:rPr>
          <w:sz w:val="18"/>
        </w:rPr>
      </w:pPr>
      <w:r>
        <w:rPr>
          <w:spacing w:val="-3"/>
          <w:sz w:val="18"/>
        </w:rPr>
        <w:t>不丧失控制权的情况下部分处置对子公司的股权投资</w:t>
      </w:r>
    </w:p>
    <w:p>
      <w:pPr>
        <w:spacing w:after="0" w:line="240" w:lineRule="auto"/>
        <w:jc w:val="left"/>
        <w:rPr>
          <w:sz w:val="18"/>
        </w:rPr>
        <w:sectPr>
          <w:pgSz w:w="11910" w:h="16840"/>
          <w:pgMar w:header="882" w:footer="1195" w:top="1360" w:bottom="1380" w:left="1140" w:right="1280"/>
        </w:sectPr>
      </w:pPr>
    </w:p>
    <w:p>
      <w:pPr>
        <w:pStyle w:val="BodyText"/>
        <w:spacing w:before="11"/>
      </w:pPr>
    </w:p>
    <w:p>
      <w:pPr>
        <w:pStyle w:val="BodyText"/>
        <w:spacing w:line="415" w:lineRule="auto"/>
        <w:ind w:left="854" w:right="516"/>
        <w:jc w:val="both"/>
      </w:pPr>
      <w:r>
        <w:rPr>
          <w:spacing w:val="-2"/>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w:t>
      </w:r>
    </w:p>
    <w:p>
      <w:pPr>
        <w:pStyle w:val="ListParagraph"/>
        <w:numPr>
          <w:ilvl w:val="0"/>
          <w:numId w:val="33"/>
        </w:numPr>
        <w:tabs>
          <w:tab w:pos="561" w:val="left" w:leader="none"/>
        </w:tabs>
        <w:spacing w:line="240" w:lineRule="auto" w:before="131" w:after="0"/>
        <w:ind w:left="561" w:right="0" w:hanging="424"/>
        <w:jc w:val="both"/>
        <w:rPr>
          <w:sz w:val="18"/>
        </w:rPr>
      </w:pPr>
      <w:r>
        <w:rPr>
          <w:spacing w:val="-1"/>
          <w:sz w:val="18"/>
        </w:rPr>
        <w:t>合营安排分类及共同经营会计处理方法</w:t>
      </w:r>
    </w:p>
    <w:p>
      <w:pPr>
        <w:pStyle w:val="BodyText"/>
        <w:spacing w:before="64"/>
        <w:ind w:left="137"/>
        <w:jc w:val="both"/>
      </w:pPr>
      <w:r>
        <w:rPr/>
        <w:t>√适用</w:t>
      </w:r>
      <w:r>
        <w:rPr>
          <w:spacing w:val="44"/>
          <w:w w:val="150"/>
        </w:rPr>
        <w:t> </w:t>
      </w:r>
      <w:r>
        <w:rPr>
          <w:spacing w:val="-3"/>
        </w:rPr>
        <w:t>□不适用</w:t>
      </w:r>
    </w:p>
    <w:p>
      <w:pPr>
        <w:pStyle w:val="ListParagraph"/>
        <w:numPr>
          <w:ilvl w:val="0"/>
          <w:numId w:val="40"/>
        </w:numPr>
        <w:tabs>
          <w:tab w:pos="1036" w:val="left" w:leader="none"/>
        </w:tabs>
        <w:spacing w:line="240" w:lineRule="auto" w:before="168" w:after="0"/>
        <w:ind w:left="1036" w:right="0" w:hanging="182"/>
        <w:jc w:val="left"/>
        <w:rPr>
          <w:sz w:val="16"/>
        </w:rPr>
      </w:pPr>
      <w:r>
        <w:rPr>
          <w:spacing w:val="-2"/>
          <w:sz w:val="18"/>
        </w:rPr>
        <w:t>合营安排的分类</w:t>
      </w:r>
    </w:p>
    <w:p>
      <w:pPr>
        <w:pStyle w:val="BodyText"/>
        <w:spacing w:line="417" w:lineRule="auto" w:before="168"/>
        <w:ind w:left="854" w:right="516"/>
      </w:pPr>
      <w:r>
        <w:rPr>
          <w:spacing w:val="-2"/>
        </w:rPr>
        <w:t>本公司根据合营安排的结构、法律形式以及合营安排中约定的条款、其他相关事实和情况等因素，将合营安排分为共同经营和合营企业。</w:t>
      </w:r>
    </w:p>
    <w:p>
      <w:pPr>
        <w:pStyle w:val="BodyText"/>
        <w:spacing w:line="415" w:lineRule="auto"/>
        <w:ind w:left="854" w:right="516"/>
      </w:pPr>
      <w:r>
        <w:rPr>
          <w:spacing w:val="-2"/>
        </w:rPr>
        <w:t>未通过单独主体达成的合营安排，划分为共同经营；通过单独主体达成的合营安排，通常划分为合营企业；但有确凿证据表明满足下列任一条件并且符合相关法律法规规定的合营安排划分为共同经营：</w:t>
      </w:r>
    </w:p>
    <w:p>
      <w:pPr>
        <w:pStyle w:val="BodyText"/>
        <w:spacing w:line="417" w:lineRule="auto" w:before="1"/>
        <w:ind w:left="854" w:right="1158"/>
      </w:pPr>
      <w:r>
        <w:rPr>
          <w:spacing w:val="-2"/>
        </w:rPr>
        <w:t>(1)合营安排的法律形式表明，合营方对该安排中的相关资产和负债分别享有权利和承担义务。</w:t>
      </w:r>
      <w:r>
        <w:rPr>
          <w:spacing w:val="-2"/>
        </w:rPr>
        <w:t> </w:t>
      </w:r>
      <w:r>
        <w:rPr/>
        <w:t>(2)</w:t>
      </w:r>
      <w:r>
        <w:rPr>
          <w:spacing w:val="-1"/>
        </w:rPr>
        <w:t>合营安排的合同条款约定，合营方对该安排中的相关资产和负债分别享有权利和承担义务。</w:t>
      </w:r>
    </w:p>
    <w:p>
      <w:pPr>
        <w:pStyle w:val="ListParagraph"/>
        <w:numPr>
          <w:ilvl w:val="0"/>
          <w:numId w:val="41"/>
        </w:numPr>
        <w:tabs>
          <w:tab w:pos="1129" w:val="left" w:leader="none"/>
        </w:tabs>
        <w:spacing w:line="417" w:lineRule="auto" w:before="0" w:after="0"/>
        <w:ind w:left="854" w:right="512" w:firstLine="0"/>
        <w:jc w:val="left"/>
        <w:rPr>
          <w:sz w:val="18"/>
        </w:rPr>
      </w:pPr>
      <w:r>
        <w:rPr>
          <w:spacing w:val="1"/>
          <w:sz w:val="18"/>
        </w:rPr>
        <w:t>其他相关事实和情况表明，合营方对该安排中的相关资产和负债分别享有权利和承担义务，如合营</w:t>
      </w:r>
      <w:r>
        <w:rPr>
          <w:sz w:val="18"/>
        </w:rPr>
        <w:t>方享有与合营安排相关的几乎所有产出，并且该安排中负债的清偿持续依赖于合营方的支持。</w:t>
      </w:r>
    </w:p>
    <w:p>
      <w:pPr>
        <w:pStyle w:val="ListParagraph"/>
        <w:numPr>
          <w:ilvl w:val="0"/>
          <w:numId w:val="40"/>
        </w:numPr>
        <w:tabs>
          <w:tab w:pos="1036" w:val="left" w:leader="none"/>
        </w:tabs>
        <w:spacing w:line="230" w:lineRule="exact" w:before="0" w:after="0"/>
        <w:ind w:left="1036" w:right="0" w:hanging="182"/>
        <w:jc w:val="left"/>
        <w:rPr>
          <w:sz w:val="16"/>
        </w:rPr>
      </w:pPr>
      <w:r>
        <w:rPr>
          <w:spacing w:val="-1"/>
          <w:sz w:val="18"/>
        </w:rPr>
        <w:t>共同经营会计处理方法</w:t>
      </w:r>
    </w:p>
    <w:p>
      <w:pPr>
        <w:pStyle w:val="BodyText"/>
        <w:spacing w:line="417" w:lineRule="auto" w:before="164"/>
        <w:ind w:left="854" w:right="516"/>
      </w:pPr>
      <w:r>
        <w:rPr>
          <w:spacing w:val="-2"/>
        </w:rPr>
        <w:t>本公司确认共同经营中利益份额中与本公司相关的下列项目，并按照相关企业会计准则的规定进行会计</w:t>
      </w:r>
      <w:r>
        <w:rPr>
          <w:spacing w:val="-4"/>
        </w:rPr>
        <w:t>处理：</w:t>
      </w:r>
    </w:p>
    <w:p>
      <w:pPr>
        <w:pStyle w:val="BodyText"/>
        <w:spacing w:line="415" w:lineRule="auto"/>
        <w:ind w:left="854" w:right="3498"/>
        <w:jc w:val="both"/>
      </w:pPr>
      <w:r>
        <w:rPr>
          <w:spacing w:val="-2"/>
        </w:rPr>
        <w:t>(1)确认单独所持有的资产，以及按其份额确认共同持有的资产； (2)确认单独所承担的负债，以及按其份额确认共同承担的负债； (3)确认出售其享有的共同经营产出份额所产生的收入；</w:t>
      </w:r>
    </w:p>
    <w:p>
      <w:pPr>
        <w:pStyle w:val="ListParagraph"/>
        <w:numPr>
          <w:ilvl w:val="0"/>
          <w:numId w:val="41"/>
        </w:numPr>
        <w:tabs>
          <w:tab w:pos="1127" w:val="left" w:leader="none"/>
        </w:tabs>
        <w:spacing w:line="240" w:lineRule="auto" w:before="3" w:after="0"/>
        <w:ind w:left="1127" w:right="0" w:hanging="273"/>
        <w:jc w:val="left"/>
        <w:rPr>
          <w:sz w:val="18"/>
        </w:rPr>
      </w:pPr>
      <w:r>
        <w:rPr>
          <w:spacing w:val="-3"/>
          <w:sz w:val="18"/>
        </w:rPr>
        <w:t>按其份额确认共同经营因出售产出所产生的收入；</w:t>
      </w:r>
    </w:p>
    <w:p>
      <w:pPr>
        <w:pStyle w:val="ListParagraph"/>
        <w:numPr>
          <w:ilvl w:val="0"/>
          <w:numId w:val="41"/>
        </w:numPr>
        <w:tabs>
          <w:tab w:pos="1127" w:val="left" w:leader="none"/>
        </w:tabs>
        <w:spacing w:line="240" w:lineRule="auto" w:before="167" w:after="0"/>
        <w:ind w:left="1127" w:right="0" w:hanging="273"/>
        <w:jc w:val="left"/>
        <w:rPr>
          <w:sz w:val="18"/>
        </w:rPr>
      </w:pPr>
      <w:r>
        <w:rPr>
          <w:spacing w:val="-3"/>
          <w:sz w:val="18"/>
        </w:rPr>
        <w:t>确认单独所发生的费用，以及按其份额确认共同经营发生的费用。</w:t>
      </w:r>
    </w:p>
    <w:p>
      <w:pPr>
        <w:pStyle w:val="BodyText"/>
        <w:spacing w:line="417" w:lineRule="auto" w:before="171"/>
        <w:ind w:left="854" w:right="510"/>
      </w:pPr>
      <w:r>
        <w:rPr>
          <w:spacing w:val="-2"/>
        </w:rPr>
        <w:t>本公司向共同经营投出或出售资产等（该资产构成业务的除外），在该资产等由共同经营出售给第三方</w:t>
      </w:r>
      <w:r>
        <w:rPr>
          <w:spacing w:val="-1"/>
        </w:rPr>
        <w:t>之前，仅确认因该交易产生的损益中归属于共同经营其他参与方的部分。投出或出售的资产发生符合</w:t>
      </w:r>
    </w:p>
    <w:p>
      <w:pPr>
        <w:pStyle w:val="BodyText"/>
        <w:spacing w:line="227" w:lineRule="exact"/>
        <w:ind w:left="854"/>
      </w:pPr>
      <w:r>
        <w:rPr>
          <w:spacing w:val="-3"/>
        </w:rPr>
        <w:t>《企业会计准则第 </w:t>
      </w:r>
      <w:r>
        <w:rPr>
          <w:spacing w:val="-2"/>
        </w:rPr>
        <w:t>8</w:t>
      </w:r>
      <w:r>
        <w:rPr>
          <w:spacing w:val="-5"/>
        </w:rPr>
        <w:t> 号——资产减值》等规定的资产减值损失的，本公司全额确认该损失。</w:t>
      </w:r>
    </w:p>
    <w:p>
      <w:pPr>
        <w:pStyle w:val="BodyText"/>
        <w:spacing w:line="417" w:lineRule="auto" w:before="170"/>
        <w:ind w:left="854" w:right="511"/>
      </w:pPr>
      <w:r>
        <w:rPr>
          <w:spacing w:val="-2"/>
        </w:rPr>
        <w:t>本公司自共同经营购买资产等（该资产构成业务的除外），在将该资产等出售给第三方之前，仅确认因</w:t>
      </w:r>
      <w:r>
        <w:rPr>
          <w:spacing w:val="-1"/>
        </w:rPr>
        <w:t>该交易产生的损益中归属于共同经营其他参与方的部分。购入的资产发生符合《企业会计准则第 </w:t>
      </w:r>
      <w:r>
        <w:rPr/>
        <w:t>8</w:t>
      </w:r>
      <w:r>
        <w:rPr>
          <w:spacing w:val="-16"/>
        </w:rPr>
        <w:t> 号—</w:t>
      </w:r>
    </w:p>
    <w:p>
      <w:pPr>
        <w:pStyle w:val="BodyText"/>
        <w:spacing w:line="228" w:lineRule="exact"/>
        <w:ind w:left="854"/>
      </w:pPr>
      <w:r>
        <w:rPr>
          <w:spacing w:val="-3"/>
        </w:rPr>
        <w:t>—资产减值》等规定的资产减值损失的，本公司按承担的份额确认该部分损失。</w:t>
      </w:r>
    </w:p>
    <w:p>
      <w:pPr>
        <w:pStyle w:val="BodyText"/>
        <w:spacing w:line="417" w:lineRule="auto" w:before="170"/>
        <w:ind w:left="854" w:right="336"/>
      </w:pPr>
      <w:r>
        <w:rPr>
          <w:spacing w:val="-2"/>
        </w:rPr>
        <w:t>本公司对共同经营不享有共同控制，如果本公司享有该共同经营相关资产且承担该共同经营相关负债的，仍按上述原则进行会计处理，否则，应当按照相关企业会计准则的规定进行会计处理。</w:t>
      </w:r>
    </w:p>
    <w:p>
      <w:pPr>
        <w:pStyle w:val="ListParagraph"/>
        <w:numPr>
          <w:ilvl w:val="0"/>
          <w:numId w:val="33"/>
        </w:numPr>
        <w:tabs>
          <w:tab w:pos="561" w:val="left" w:leader="none"/>
        </w:tabs>
        <w:spacing w:line="240" w:lineRule="auto" w:before="126" w:after="0"/>
        <w:ind w:left="561" w:right="0" w:hanging="424"/>
        <w:jc w:val="left"/>
        <w:rPr>
          <w:sz w:val="18"/>
        </w:rPr>
      </w:pPr>
      <w:r>
        <w:rPr>
          <w:spacing w:val="-1"/>
          <w:sz w:val="18"/>
        </w:rPr>
        <w:t>现金及现金等价物的确定标准</w:t>
      </w:r>
    </w:p>
    <w:p>
      <w:pPr>
        <w:pStyle w:val="BodyText"/>
        <w:spacing w:line="242" w:lineRule="auto" w:before="62"/>
        <w:ind w:left="137" w:right="516"/>
      </w:pPr>
      <w:r>
        <w:rPr>
          <w:spacing w:val="-2"/>
        </w:rPr>
        <w:t>现金等价物是指企业持有的期限短（一般指从购买日起三个月内到期）、流动性强、易于转换为已知金额现金、价值变动风险很小的投资，确定为现金等价物。。</w:t>
      </w:r>
    </w:p>
    <w:p>
      <w:pPr>
        <w:spacing w:after="0" w:line="242" w:lineRule="auto"/>
        <w:sectPr>
          <w:pgSz w:w="11910" w:h="16840"/>
          <w:pgMar w:header="882" w:footer="1195" w:top="1360" w:bottom="1380" w:left="1140" w:right="1280"/>
        </w:sectPr>
      </w:pPr>
    </w:p>
    <w:p>
      <w:pPr>
        <w:pStyle w:val="ListParagraph"/>
        <w:numPr>
          <w:ilvl w:val="0"/>
          <w:numId w:val="33"/>
        </w:numPr>
        <w:tabs>
          <w:tab w:pos="561" w:val="left" w:leader="none"/>
        </w:tabs>
        <w:spacing w:line="240" w:lineRule="auto" w:before="76" w:after="0"/>
        <w:ind w:left="561" w:right="0" w:hanging="424"/>
        <w:jc w:val="left"/>
        <w:rPr>
          <w:sz w:val="18"/>
        </w:rPr>
      </w:pPr>
      <w:r>
        <w:rPr>
          <w:spacing w:val="-1"/>
          <w:sz w:val="18"/>
        </w:rPr>
        <w:t>外币业务和外币报表折算</w:t>
      </w:r>
    </w:p>
    <w:p>
      <w:pPr>
        <w:pStyle w:val="BodyText"/>
        <w:spacing w:before="63"/>
        <w:ind w:left="137"/>
      </w:pPr>
      <w:r>
        <w:rPr/>
        <w:t>√适用</w:t>
      </w:r>
      <w:r>
        <w:rPr>
          <w:spacing w:val="44"/>
          <w:w w:val="150"/>
        </w:rPr>
        <w:t> </w:t>
      </w:r>
      <w:r>
        <w:rPr>
          <w:spacing w:val="-3"/>
        </w:rPr>
        <w:t>□不适用</w:t>
      </w:r>
    </w:p>
    <w:p>
      <w:pPr>
        <w:pStyle w:val="BodyText"/>
        <w:spacing w:before="170"/>
        <w:ind w:left="1217"/>
      </w:pPr>
      <w:r>
        <w:rPr>
          <w:spacing w:val="-1"/>
        </w:rPr>
        <w:t>外币业务交易在初始确认时，采用交易发生日的即期汇率作为折算汇率折合成人民币记账。</w:t>
      </w:r>
    </w:p>
    <w:p>
      <w:pPr>
        <w:pStyle w:val="BodyText"/>
        <w:spacing w:line="417" w:lineRule="auto" w:before="168"/>
        <w:ind w:left="137" w:right="514" w:firstLine="1079"/>
        <w:jc w:val="both"/>
      </w:pPr>
      <w:r>
        <w:rPr>
          <w:spacing w:val="-2"/>
        </w:rPr>
        <w:t>资产负债表日，外币货币性项目按资产负债表日即期汇率折算，由此产生的汇兑差额，除属于与购建符合资本化条件的资产相关的外币专门借款产生的汇兑差额按照借款费用资本化的原则处理外，均计入当期损益。以历史成本计量的外币非货币性项目，仍采用交易发生日的即期汇率折算，不改变其记账本位币金额。</w:t>
      </w:r>
    </w:p>
    <w:p>
      <w:pPr>
        <w:pStyle w:val="BodyText"/>
        <w:spacing w:line="417" w:lineRule="auto"/>
        <w:ind w:left="137" w:right="512" w:firstLine="1079"/>
      </w:pPr>
      <w:r>
        <w:rPr>
          <w:spacing w:val="-2"/>
        </w:rPr>
        <w:t>以公允价值计量的外币非货币性项目，采用公允价值确定日的即期汇率折算，折算后的记账本位币</w:t>
      </w:r>
      <w:r>
        <w:rPr>
          <w:spacing w:val="-1"/>
        </w:rPr>
        <w:t>金额与原记账本位币金额的差额，作为公允价值变动(含汇率变动)处理，计入当期损益或确认为其他综合收益。</w:t>
      </w:r>
    </w:p>
    <w:p>
      <w:pPr>
        <w:pStyle w:val="ListParagraph"/>
        <w:numPr>
          <w:ilvl w:val="0"/>
          <w:numId w:val="33"/>
        </w:numPr>
        <w:tabs>
          <w:tab w:pos="561" w:val="left" w:leader="none"/>
        </w:tabs>
        <w:spacing w:line="240" w:lineRule="auto" w:before="122" w:after="0"/>
        <w:ind w:left="561" w:right="0" w:hanging="424"/>
        <w:jc w:val="left"/>
        <w:rPr>
          <w:sz w:val="18"/>
        </w:rPr>
      </w:pPr>
      <w:r>
        <w:rPr>
          <w:spacing w:val="-3"/>
          <w:sz w:val="18"/>
        </w:rPr>
        <w:t>金融工具</w:t>
      </w:r>
    </w:p>
    <w:p>
      <w:pPr>
        <w:pStyle w:val="BodyText"/>
        <w:spacing w:before="62"/>
        <w:ind w:left="137"/>
      </w:pPr>
      <w:r>
        <w:rPr/>
        <w:t>√适用</w:t>
      </w:r>
      <w:r>
        <w:rPr>
          <w:spacing w:val="44"/>
          <w:w w:val="150"/>
        </w:rPr>
        <w:t> </w:t>
      </w:r>
      <w:r>
        <w:rPr>
          <w:spacing w:val="-3"/>
        </w:rPr>
        <w:t>□不适用</w:t>
      </w:r>
    </w:p>
    <w:p>
      <w:pPr>
        <w:pStyle w:val="BodyText"/>
        <w:spacing w:before="169"/>
        <w:ind w:left="1217"/>
      </w:pPr>
      <w:r>
        <w:rPr>
          <w:spacing w:val="-1"/>
        </w:rPr>
        <w:t>本公司在成为金融工具合同的一方时确认一项金融资产或金融负债。</w:t>
      </w:r>
    </w:p>
    <w:p>
      <w:pPr>
        <w:pStyle w:val="BodyText"/>
        <w:spacing w:before="170"/>
        <w:ind w:left="1217"/>
      </w:pPr>
      <w:r>
        <w:rPr>
          <w:spacing w:val="-1"/>
        </w:rPr>
        <w:t>实际利率法是指计算金融资产或金融负债的摊余成本以及将利息收入或利息费用分摊计入各会计期</w:t>
      </w:r>
    </w:p>
    <w:p>
      <w:pPr>
        <w:pStyle w:val="BodyText"/>
        <w:spacing w:before="170"/>
        <w:ind w:left="137"/>
      </w:pPr>
      <w:r>
        <w:rPr>
          <w:spacing w:val="-2"/>
        </w:rPr>
        <w:t>间的方法。</w:t>
      </w:r>
    </w:p>
    <w:p>
      <w:pPr>
        <w:pStyle w:val="BodyText"/>
        <w:spacing w:line="417" w:lineRule="auto" w:before="168"/>
        <w:ind w:left="137" w:right="508" w:firstLine="1079"/>
        <w:jc w:val="both"/>
      </w:pPr>
      <w:r>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但不考虑预期信用损失。</w:t>
      </w:r>
    </w:p>
    <w:p>
      <w:pPr>
        <w:pStyle w:val="BodyText"/>
        <w:spacing w:line="417" w:lineRule="auto"/>
        <w:ind w:left="137" w:right="514" w:firstLine="1079"/>
        <w:jc w:val="both"/>
      </w:pPr>
      <w:r>
        <w:rPr>
          <w:spacing w:val="-2"/>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w:t>
      </w:r>
    </w:p>
    <w:p>
      <w:pPr>
        <w:pStyle w:val="BodyText"/>
        <w:spacing w:line="227" w:lineRule="exact"/>
        <w:ind w:left="977"/>
        <w:jc w:val="both"/>
      </w:pPr>
      <w:r>
        <w:rPr/>
        <w:t>1</w:t>
      </w:r>
      <w:r>
        <w:rPr>
          <w:spacing w:val="-1"/>
        </w:rPr>
        <w:t>、 金融资产的分类、确认和计量</w:t>
      </w:r>
    </w:p>
    <w:p>
      <w:pPr>
        <w:pStyle w:val="BodyText"/>
        <w:spacing w:line="415" w:lineRule="auto" w:before="166"/>
        <w:ind w:left="137" w:right="514" w:firstLine="1079"/>
        <w:jc w:val="both"/>
      </w:pPr>
      <w:r>
        <w:rPr>
          <w:spacing w:val="-2"/>
        </w:rPr>
        <w:t>本公司根据所管理金融资产的业务模式和金融资产的合同现金流量特征，将金融资产划分为以下三类：以摊余成本计量的金融资产。以公允价值计量且其变动计入其他综合收益的金融资产。以公允价值计量且其变动计入当期损益的金融资产。</w:t>
      </w:r>
    </w:p>
    <w:p>
      <w:pPr>
        <w:pStyle w:val="BodyText"/>
        <w:spacing w:line="417" w:lineRule="auto" w:before="3"/>
        <w:ind w:left="137" w:right="514" w:firstLine="1079"/>
      </w:pPr>
      <w:r>
        <w:rPr>
          <w:spacing w:val="-2"/>
        </w:rPr>
        <w:t>金融资产在初始确认时以公允价值计量，但是因销售商品或提供服务等产生的应收账款或应收票据未包含重大融资成分或不考虑不超过一年的融资成分的，按照交易价格进行初始计量。</w:t>
      </w:r>
    </w:p>
    <w:p>
      <w:pPr>
        <w:pStyle w:val="BodyText"/>
        <w:spacing w:line="417" w:lineRule="auto"/>
        <w:ind w:left="137" w:right="514" w:firstLine="1079"/>
      </w:pPr>
      <w:r>
        <w:rPr>
          <w:spacing w:val="-2"/>
        </w:rPr>
        <w:t>对于以公允价值计量且其变动计入当期损益的金融资产，相关交易费用直接计入当期损益，其他类别的金融资产相关交易费用计入其初始确认金额。</w:t>
      </w:r>
    </w:p>
    <w:p>
      <w:pPr>
        <w:pStyle w:val="BodyText"/>
        <w:spacing w:line="415" w:lineRule="auto"/>
        <w:ind w:left="137" w:right="514" w:firstLine="1079"/>
      </w:pPr>
      <w:r>
        <w:rPr>
          <w:spacing w:val="-2"/>
        </w:rPr>
        <w:t>金融资产的后续计量取决于其分类，当且仅当本公司改变管理金融资产的业务模式时，才对所有受影响的相关金融资产进行重分类。</w:t>
      </w:r>
    </w:p>
    <w:p>
      <w:pPr>
        <w:pStyle w:val="ListParagraph"/>
        <w:numPr>
          <w:ilvl w:val="0"/>
          <w:numId w:val="42"/>
        </w:numPr>
        <w:tabs>
          <w:tab w:pos="1490" w:val="left" w:leader="none"/>
        </w:tabs>
        <w:spacing w:line="240" w:lineRule="auto" w:before="0" w:after="0"/>
        <w:ind w:left="1490" w:right="0" w:hanging="273"/>
        <w:jc w:val="left"/>
        <w:rPr>
          <w:sz w:val="18"/>
        </w:rPr>
      </w:pPr>
      <w:r>
        <w:rPr>
          <w:spacing w:val="-3"/>
          <w:sz w:val="18"/>
        </w:rPr>
        <w:t>分类为以摊余成本计量的金融资产</w:t>
      </w:r>
    </w:p>
    <w:p>
      <w:pPr>
        <w:pStyle w:val="BodyText"/>
        <w:spacing w:line="415" w:lineRule="auto" w:before="168"/>
        <w:ind w:left="137" w:right="334" w:firstLine="1079"/>
      </w:pPr>
      <w:r>
        <w:rPr>
          <w:spacing w:val="-2"/>
        </w:rPr>
        <w:t>金融资产的合同条款规定在特定日期产生的现金流量仅为对本金和以未偿付本金金额为基础的利息</w:t>
      </w:r>
      <w:r>
        <w:rPr>
          <w:spacing w:val="80"/>
        </w:rPr>
        <w:t> </w:t>
      </w:r>
      <w:r>
        <w:rPr>
          <w:spacing w:val="-2"/>
        </w:rPr>
        <w:t>的支付，且管理该金融资产的业务模式是以收取合同现金流量为目标，则本公司将该金融资产分类为以摊余成本计量的金融资产。本公司分类为以摊余成本计量的金融资产包括货币资金、应收票据、应收账款、其他应收款等。</w:t>
      </w:r>
    </w:p>
    <w:p>
      <w:pPr>
        <w:pStyle w:val="BodyText"/>
        <w:spacing w:line="415" w:lineRule="auto" w:before="3"/>
        <w:ind w:left="137" w:right="512" w:firstLine="1079"/>
      </w:pPr>
      <w:r>
        <w:rPr>
          <w:spacing w:val="-2"/>
        </w:rPr>
        <w:t>本公司对此类金融资产采用实际利率法确认利息收入，按摊余成本进行后续计量，其发生减值时或</w:t>
      </w:r>
      <w:r>
        <w:rPr>
          <w:spacing w:val="-1"/>
        </w:rPr>
        <w:t>终止确认、修改产生的利得或损失，计入当期损益。除下列情况外，本公司根据金融资产账面余额乘以实际利率</w:t>
      </w:r>
    </w:p>
    <w:p>
      <w:pPr>
        <w:spacing w:after="0" w:line="415" w:lineRule="auto"/>
        <w:sectPr>
          <w:pgSz w:w="11910" w:h="16840"/>
          <w:pgMar w:header="882" w:footer="1195" w:top="1360" w:bottom="1380" w:left="1140" w:right="1280"/>
        </w:sectPr>
      </w:pPr>
    </w:p>
    <w:p>
      <w:pPr>
        <w:pStyle w:val="BodyText"/>
        <w:spacing w:before="11"/>
      </w:pPr>
    </w:p>
    <w:p>
      <w:pPr>
        <w:pStyle w:val="BodyText"/>
        <w:ind w:left="137"/>
      </w:pPr>
      <w:r>
        <w:rPr>
          <w:spacing w:val="-2"/>
        </w:rPr>
        <w:t>计算确定利息收入：</w:t>
      </w:r>
    </w:p>
    <w:p>
      <w:pPr>
        <w:pStyle w:val="ListParagraph"/>
        <w:numPr>
          <w:ilvl w:val="0"/>
          <w:numId w:val="43"/>
        </w:numPr>
        <w:tabs>
          <w:tab w:pos="1491" w:val="left" w:leader="none"/>
        </w:tabs>
        <w:spacing w:line="415" w:lineRule="auto" w:before="171" w:after="0"/>
        <w:ind w:left="137" w:right="512" w:firstLine="1079"/>
        <w:jc w:val="left"/>
        <w:rPr>
          <w:sz w:val="18"/>
        </w:rPr>
      </w:pPr>
      <w:r>
        <w:rPr>
          <w:spacing w:val="2"/>
          <w:sz w:val="18"/>
        </w:rPr>
        <w:t>对于购入或源生的已发生信用减值的金融资产，本公司自初始确认起，按照该金融资产的摊余</w:t>
      </w:r>
      <w:r>
        <w:rPr>
          <w:sz w:val="18"/>
        </w:rPr>
        <w:t>成本和经信用调整的实际利率计算确定其利息收入。</w:t>
      </w:r>
    </w:p>
    <w:p>
      <w:pPr>
        <w:pStyle w:val="ListParagraph"/>
        <w:numPr>
          <w:ilvl w:val="0"/>
          <w:numId w:val="43"/>
        </w:numPr>
        <w:tabs>
          <w:tab w:pos="1590" w:val="left" w:leader="none"/>
        </w:tabs>
        <w:spacing w:line="415" w:lineRule="auto" w:before="1" w:after="0"/>
        <w:ind w:left="137" w:right="515" w:firstLine="1079"/>
        <w:jc w:val="both"/>
        <w:rPr>
          <w:sz w:val="18"/>
        </w:rPr>
      </w:pPr>
      <w:r>
        <w:rPr>
          <w:spacing w:val="-2"/>
          <w:sz w:val="18"/>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w:t>
      </w:r>
    </w:p>
    <w:p>
      <w:pPr>
        <w:pStyle w:val="ListParagraph"/>
        <w:numPr>
          <w:ilvl w:val="0"/>
          <w:numId w:val="42"/>
        </w:numPr>
        <w:tabs>
          <w:tab w:pos="1490" w:val="left" w:leader="none"/>
        </w:tabs>
        <w:spacing w:line="240" w:lineRule="auto" w:before="3" w:after="0"/>
        <w:ind w:left="1490" w:right="0" w:hanging="273"/>
        <w:jc w:val="left"/>
        <w:rPr>
          <w:sz w:val="18"/>
        </w:rPr>
      </w:pPr>
      <w:r>
        <w:rPr>
          <w:spacing w:val="-3"/>
          <w:sz w:val="18"/>
        </w:rPr>
        <w:t>分类为以公允价值计量且其变动计入其他综合收益的金融资产</w:t>
      </w:r>
    </w:p>
    <w:p>
      <w:pPr>
        <w:pStyle w:val="BodyText"/>
        <w:spacing w:line="415" w:lineRule="auto" w:before="170"/>
        <w:ind w:left="137" w:right="514" w:firstLine="1079"/>
        <w:jc w:val="both"/>
      </w:pPr>
      <w:r>
        <w:rPr>
          <w:spacing w:val="-2"/>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w:t>
      </w:r>
    </w:p>
    <w:p>
      <w:pPr>
        <w:pStyle w:val="BodyText"/>
        <w:spacing w:line="415" w:lineRule="auto" w:before="4"/>
        <w:ind w:left="137" w:right="514" w:firstLine="1079"/>
        <w:jc w:val="both"/>
      </w:pPr>
      <w:r>
        <w:rPr>
          <w:spacing w:val="-2"/>
        </w:rPr>
        <w:t>本公司对此类金融资产采用实际利率法确认利息收入。除利息收入、减值损失及汇兑差额确认为当期损益外，其余公允价值变动计入其他综合收益。当该金融资产终止确认时，之前计入其他综合收益的累计利得或损失从其他综合收益中转出，计入当期损益。</w:t>
      </w:r>
    </w:p>
    <w:p>
      <w:pPr>
        <w:pStyle w:val="BodyText"/>
        <w:spacing w:line="415" w:lineRule="auto" w:before="3"/>
        <w:ind w:left="137" w:right="514" w:firstLine="1079"/>
        <w:jc w:val="both"/>
      </w:pPr>
      <w:r>
        <w:rPr>
          <w:spacing w:val="-2"/>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w:t>
      </w:r>
    </w:p>
    <w:p>
      <w:pPr>
        <w:pStyle w:val="ListParagraph"/>
        <w:numPr>
          <w:ilvl w:val="0"/>
          <w:numId w:val="42"/>
        </w:numPr>
        <w:tabs>
          <w:tab w:pos="1490" w:val="left" w:leader="none"/>
        </w:tabs>
        <w:spacing w:line="240" w:lineRule="auto" w:before="3" w:after="0"/>
        <w:ind w:left="1490" w:right="0" w:hanging="273"/>
        <w:jc w:val="left"/>
        <w:rPr>
          <w:sz w:val="18"/>
        </w:rPr>
      </w:pPr>
      <w:r>
        <w:rPr>
          <w:spacing w:val="-3"/>
          <w:sz w:val="18"/>
        </w:rPr>
        <w:t>指定为以公允价值计量且其变动计入其他综合收益的金融资产</w:t>
      </w:r>
    </w:p>
    <w:p>
      <w:pPr>
        <w:pStyle w:val="BodyText"/>
        <w:spacing w:line="417" w:lineRule="auto" w:before="168"/>
        <w:ind w:left="137" w:right="512" w:firstLine="1079"/>
      </w:pPr>
      <w:r>
        <w:rPr>
          <w:spacing w:val="-2"/>
        </w:rPr>
        <w:t>在初始确认时，本公司可以单项金融资产为基础不可撤销地将非交易性权益工具投资指定为以公允价值计量且其变动计入其他综合收益的金融资产。</w:t>
      </w:r>
    </w:p>
    <w:p>
      <w:pPr>
        <w:pStyle w:val="BodyText"/>
        <w:spacing w:line="415" w:lineRule="auto"/>
        <w:ind w:left="137" w:right="334" w:firstLine="1079"/>
      </w:pPr>
      <w:r>
        <w:rPr>
          <w:spacing w:val="-2"/>
        </w:rPr>
        <w:t>此类金融资产的公允价值变动计入其他综合收益，不需计提减值准备。该金融资产终止确认时，之</w:t>
      </w:r>
      <w:r>
        <w:rPr>
          <w:spacing w:val="80"/>
        </w:rPr>
        <w:t> </w:t>
      </w:r>
      <w:r>
        <w:rPr>
          <w:spacing w:val="-2"/>
        </w:rPr>
        <w:t>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w:t>
      </w:r>
    </w:p>
    <w:p>
      <w:pPr>
        <w:pStyle w:val="BodyText"/>
        <w:spacing w:line="415" w:lineRule="auto" w:before="2"/>
        <w:ind w:left="137" w:right="514" w:firstLine="1079"/>
        <w:jc w:val="both"/>
      </w:pPr>
      <w:r>
        <w:rPr>
          <w:spacing w:val="-2"/>
        </w:rPr>
        <w:t>权益工具投资满足下列条件之一的，属于以公允价值计量且其变动计入当期损益的金融资产：取得该金融资产的目的主要是为了近期出售；初始确认时属于集中管理的可辨认金融资产工具组合的一部分，且有客观证据表明近期实际存在短期获利模式；属于衍生工具（符合财务担保合同定义的以及被指定为有效套期工具的衍生工具除外</w:t>
      </w:r>
      <w:r>
        <w:rPr>
          <w:spacing w:val="-92"/>
        </w:rPr>
        <w:t>）</w:t>
      </w:r>
      <w:r>
        <w:rPr>
          <w:spacing w:val="-2"/>
        </w:rPr>
        <w:t>。</w:t>
      </w:r>
    </w:p>
    <w:p>
      <w:pPr>
        <w:pStyle w:val="ListParagraph"/>
        <w:numPr>
          <w:ilvl w:val="0"/>
          <w:numId w:val="42"/>
        </w:numPr>
        <w:tabs>
          <w:tab w:pos="1490" w:val="left" w:leader="none"/>
        </w:tabs>
        <w:spacing w:line="240" w:lineRule="auto" w:before="5" w:after="0"/>
        <w:ind w:left="1490" w:right="0" w:hanging="273"/>
        <w:jc w:val="left"/>
        <w:rPr>
          <w:sz w:val="18"/>
        </w:rPr>
      </w:pPr>
      <w:r>
        <w:rPr>
          <w:spacing w:val="-3"/>
          <w:sz w:val="18"/>
        </w:rPr>
        <w:t>分类为以公允价值计量且其变动计入当期损益的金融资产</w:t>
      </w:r>
    </w:p>
    <w:p>
      <w:pPr>
        <w:pStyle w:val="BodyText"/>
        <w:spacing w:line="415" w:lineRule="auto" w:before="170"/>
        <w:ind w:left="137" w:right="514" w:firstLine="1079"/>
        <w:jc w:val="both"/>
      </w:pPr>
      <w:r>
        <w:rPr>
          <w:spacing w:val="-2"/>
        </w:rPr>
        <w:t>不符合分类为以摊余成本计量或以公允价值计量且其变动计入其他综合收益的金融资产条件、亦不指定为以公允价值计量且其变动计入其他综合收益的金融资产均分类为以公允价值计量且其变动计入当期损益的金融资产。</w:t>
      </w:r>
    </w:p>
    <w:p>
      <w:pPr>
        <w:pStyle w:val="BodyText"/>
        <w:spacing w:line="415" w:lineRule="auto" w:before="3"/>
        <w:ind w:left="137" w:right="514" w:firstLine="1079"/>
      </w:pPr>
      <w:r>
        <w:rPr>
          <w:spacing w:val="-2"/>
        </w:rPr>
        <w:t>本公司对此类金融资产采用公允价值进行后续计量，将公允价值变动形成的利得或损失以及与此类金融资产相关的股利和利息收入计入当期损益。</w:t>
      </w:r>
    </w:p>
    <w:p>
      <w:pPr>
        <w:pStyle w:val="BodyText"/>
        <w:spacing w:before="1"/>
        <w:ind w:left="1217"/>
      </w:pPr>
      <w:r>
        <w:rPr>
          <w:spacing w:val="-1"/>
        </w:rPr>
        <w:t>本公司对此类金融资产根据其流动性在交易性金融资产、其他非流动金融资产项目列报。</w:t>
      </w:r>
    </w:p>
    <w:p>
      <w:pPr>
        <w:spacing w:after="0"/>
        <w:sectPr>
          <w:pgSz w:w="11910" w:h="16840"/>
          <w:pgMar w:header="882" w:footer="1195" w:top="1360" w:bottom="1380" w:left="1140" w:right="1280"/>
        </w:sectPr>
      </w:pPr>
    </w:p>
    <w:p>
      <w:pPr>
        <w:pStyle w:val="BodyText"/>
        <w:spacing w:before="11"/>
      </w:pPr>
    </w:p>
    <w:p>
      <w:pPr>
        <w:pStyle w:val="ListParagraph"/>
        <w:numPr>
          <w:ilvl w:val="0"/>
          <w:numId w:val="42"/>
        </w:numPr>
        <w:tabs>
          <w:tab w:pos="1490" w:val="left" w:leader="none"/>
        </w:tabs>
        <w:spacing w:line="240" w:lineRule="auto" w:before="0" w:after="0"/>
        <w:ind w:left="1490" w:right="0" w:hanging="273"/>
        <w:jc w:val="left"/>
        <w:rPr>
          <w:sz w:val="18"/>
        </w:rPr>
      </w:pPr>
      <w:r>
        <w:rPr>
          <w:spacing w:val="-3"/>
          <w:sz w:val="18"/>
        </w:rPr>
        <w:t>指定为以公允价值计量且其变动计入当期损益的金融资产</w:t>
      </w:r>
    </w:p>
    <w:p>
      <w:pPr>
        <w:pStyle w:val="BodyText"/>
        <w:spacing w:line="415" w:lineRule="auto" w:before="171"/>
        <w:ind w:left="137" w:right="511" w:firstLine="1079"/>
      </w:pPr>
      <w:r>
        <w:rPr>
          <w:spacing w:val="-2"/>
        </w:rPr>
        <w:t>在初始确认时，本公司为了消除或显著减少会计错配，可以单项金融资产为基础不可撤销地将金融资产指定为以公允价值计量且其变动计入当期损益的金融资产。</w:t>
      </w:r>
    </w:p>
    <w:p>
      <w:pPr>
        <w:pStyle w:val="BodyText"/>
        <w:spacing w:line="417" w:lineRule="auto" w:before="1"/>
        <w:ind w:left="137" w:right="511" w:firstLine="1079"/>
        <w:jc w:val="both"/>
      </w:pPr>
      <w:r>
        <w:rPr>
          <w:spacing w:val="-2"/>
        </w:rPr>
        <w:t>混合合同包含一项或多项嵌入衍生工具，且其主合同不属于以上金融资产的，本公司可以将其整体</w:t>
      </w:r>
      <w:r>
        <w:rPr/>
        <w:t>指定为以公允价值计量且其变动计入当期损益的金融工具。但下列情况除外： 嵌入衍生工具不会对混合合同的</w:t>
      </w:r>
      <w:r>
        <w:rPr>
          <w:spacing w:val="-2"/>
        </w:rPr>
        <w:t>现金流量产生重大改变。在初次确定类似的混合合同是否需要分拆时，几乎不需分析就能明确其包含的嵌入衍生工具不应分拆。如嵌入贷款的提前还款权，允许持有人以接近摊余成本的金额提前偿还贷款，该提前还款权不需</w:t>
      </w:r>
      <w:r>
        <w:rPr>
          <w:spacing w:val="-4"/>
        </w:rPr>
        <w:t>要分拆。</w:t>
      </w:r>
    </w:p>
    <w:p>
      <w:pPr>
        <w:pStyle w:val="BodyText"/>
        <w:spacing w:line="417" w:lineRule="auto"/>
        <w:ind w:left="137" w:right="514" w:firstLine="1079"/>
      </w:pPr>
      <w:r>
        <w:rPr>
          <w:spacing w:val="-2"/>
        </w:rPr>
        <w:t>本公司对此类金融资产采用公允价值进行后续计量，将公允价值变动形成的利得或损失以及与此类金融资产相关的股利和利息收入计入当期损益。</w:t>
      </w:r>
    </w:p>
    <w:p>
      <w:pPr>
        <w:pStyle w:val="BodyText"/>
        <w:spacing w:line="415" w:lineRule="auto"/>
        <w:ind w:left="977" w:right="1247" w:firstLine="240"/>
      </w:pPr>
      <w:r>
        <w:rPr>
          <w:spacing w:val="-2"/>
        </w:rPr>
        <w:t>本公司对此类金融资产根据其流动性在交易性金融资产、其他非流动金融资产项目列报。 </w:t>
      </w:r>
      <w:r>
        <w:rPr/>
        <w:t>2、 金融负债的分类、确认和计量</w:t>
      </w:r>
    </w:p>
    <w:p>
      <w:pPr>
        <w:pStyle w:val="BodyText"/>
        <w:spacing w:line="415" w:lineRule="auto"/>
        <w:ind w:left="137" w:right="334" w:firstLine="1079"/>
      </w:pPr>
      <w:r>
        <w:rPr>
          <w:spacing w:val="-2"/>
        </w:rPr>
        <w:t>本公司根据所发行金融工具的合同条款及其所反映的经济实质而非仅以法律形式，结合金融负债和</w:t>
      </w:r>
      <w:r>
        <w:rPr>
          <w:spacing w:val="80"/>
        </w:rPr>
        <w:t> </w:t>
      </w:r>
      <w:r>
        <w:rPr>
          <w:spacing w:val="-2"/>
        </w:rPr>
        <w:t>权益工具的定义，在初始确认时将该金融工具或其组成部分分类为金融负债或权益工具。金融负债在初始确认时分类为：以公允价值计量且其变动计入当期损益的金融负债、其他金融负债、被指定为有效套期工具的衍生工具。</w:t>
      </w:r>
    </w:p>
    <w:p>
      <w:pPr>
        <w:pStyle w:val="BodyText"/>
        <w:spacing w:line="417" w:lineRule="auto"/>
        <w:ind w:left="137" w:right="514" w:firstLine="1079"/>
      </w:pPr>
      <w:r>
        <w:rPr>
          <w:spacing w:val="-2"/>
        </w:rPr>
        <w:t>金融负债在初始确认时以公允价值计量。对于以公允价值计量且其变动计入当期损益的金融负债，相关的交易费用直接计入当期损益；对于其他类别的金融负债，相关交易费用计入初始确认金额。</w:t>
      </w:r>
    </w:p>
    <w:p>
      <w:pPr>
        <w:pStyle w:val="BodyText"/>
        <w:spacing w:line="227" w:lineRule="exact"/>
        <w:ind w:left="1217"/>
      </w:pPr>
      <w:r>
        <w:rPr>
          <w:spacing w:val="-1"/>
        </w:rPr>
        <w:t>金融负债的后续计量取决于其分类：</w:t>
      </w:r>
    </w:p>
    <w:p>
      <w:pPr>
        <w:pStyle w:val="ListParagraph"/>
        <w:numPr>
          <w:ilvl w:val="0"/>
          <w:numId w:val="44"/>
        </w:numPr>
        <w:tabs>
          <w:tab w:pos="1490" w:val="left" w:leader="none"/>
        </w:tabs>
        <w:spacing w:line="240" w:lineRule="auto" w:before="167" w:after="0"/>
        <w:ind w:left="1490" w:right="0" w:hanging="273"/>
        <w:jc w:val="left"/>
        <w:rPr>
          <w:sz w:val="18"/>
        </w:rPr>
      </w:pPr>
      <w:r>
        <w:rPr>
          <w:spacing w:val="-3"/>
          <w:sz w:val="18"/>
        </w:rPr>
        <w:t>以公允价值计量且其变动计入当期损益的金融负债</w:t>
      </w:r>
    </w:p>
    <w:p>
      <w:pPr>
        <w:pStyle w:val="BodyText"/>
        <w:spacing w:line="415" w:lineRule="auto" w:before="170"/>
        <w:ind w:left="137" w:right="512" w:firstLine="1079"/>
      </w:pPr>
      <w:r>
        <w:rPr>
          <w:spacing w:val="-2"/>
        </w:rPr>
        <w:t>此类金融负债包括交易性金融负债（含属于金融负债的衍生工具）和初始确认时指定为以公允价值计量且其变动计入当期损益的金融负债。</w:t>
      </w:r>
    </w:p>
    <w:p>
      <w:pPr>
        <w:pStyle w:val="BodyText"/>
        <w:spacing w:line="415" w:lineRule="auto" w:before="2"/>
        <w:ind w:left="137" w:right="514" w:firstLine="1079"/>
        <w:jc w:val="both"/>
      </w:pPr>
      <w:r>
        <w:rPr>
          <w:spacing w:val="-2"/>
        </w:rPr>
        <w:t>满足下列条件之一的，属于交易性金融负债：承担相关金融负债的目的主要是为了在近期内出售或回购；属于集中管理的可辨认金融工具组合的一部分，且有客观证据表明企业近期采用短期获利方式模式；属于</w:t>
      </w:r>
      <w:r>
        <w:rPr>
          <w:spacing w:val="-1"/>
        </w:rPr>
        <w:t>衍生工具，但是，被指定且为有效套期工具的衍生工具、符合财务担保合同的衍生工具除外。交易性金融负债</w:t>
      </w:r>
    </w:p>
    <w:p>
      <w:pPr>
        <w:pStyle w:val="BodyText"/>
        <w:spacing w:line="417" w:lineRule="auto" w:before="3"/>
        <w:ind w:left="137" w:right="507"/>
      </w:pPr>
      <w:r>
        <w:rPr>
          <w:spacing w:val="-2"/>
        </w:rPr>
        <w:t>（含属于金融负债的衍生工具），按照公允价值进行后续计量，除与套期会计有关外，所有公允价值变动均计入当期损益。</w:t>
      </w:r>
    </w:p>
    <w:p>
      <w:pPr>
        <w:pStyle w:val="BodyText"/>
        <w:spacing w:line="417" w:lineRule="auto"/>
        <w:ind w:left="137" w:right="334" w:firstLine="1079"/>
      </w:pPr>
      <w:r>
        <w:rPr>
          <w:spacing w:val="-2"/>
        </w:rPr>
        <w:t>在初始确认时，为了提供更相关的会计信息，本公司将满足下列条件之一的金融负债不可撤销地指</w:t>
      </w:r>
      <w:r>
        <w:rPr>
          <w:spacing w:val="80"/>
        </w:rPr>
        <w:t> </w:t>
      </w:r>
      <w:r>
        <w:rPr>
          <w:spacing w:val="-2"/>
        </w:rPr>
        <w:t>定为以公允价值计量且其变动计入当期损益的金融负债：能够消除或显著减少会计错配。根据正式书面文件载明的企业风险管理或投资策略，以公允价值为基础对金融负债组合或金融资产和金融负债组合进行管理和业绩评价，并在企业内部以此为基础向关键管理人员报告。</w:t>
      </w:r>
    </w:p>
    <w:p>
      <w:pPr>
        <w:pStyle w:val="BodyText"/>
        <w:spacing w:line="415" w:lineRule="auto"/>
        <w:ind w:left="137" w:right="514" w:firstLine="1079"/>
        <w:jc w:val="both"/>
      </w:pPr>
      <w:r>
        <w:rPr>
          <w:spacing w:val="-2"/>
        </w:rPr>
        <w:t>本公司对此类金融负债采用公允价值进行后续计量，除由本公司自身信用风险变动引起的公允价值变动计入其他综合收益之外，其他公允价值变动计入当期损益。除非由本公司自身信用风险变动引起的公允价值变动计入其他综合收益会造成或扩大损益中的会计错配，本公司将所有公允价值变动（包括自身信用风险变动的影响金额）计入当期损益。</w:t>
      </w:r>
    </w:p>
    <w:p>
      <w:pPr>
        <w:spacing w:after="0" w:line="415" w:lineRule="auto"/>
        <w:jc w:val="both"/>
        <w:sectPr>
          <w:pgSz w:w="11910" w:h="16840"/>
          <w:pgMar w:header="882" w:footer="1195" w:top="1360" w:bottom="1380" w:left="1140" w:right="1280"/>
        </w:sectPr>
      </w:pPr>
    </w:p>
    <w:p>
      <w:pPr>
        <w:pStyle w:val="BodyText"/>
        <w:spacing w:before="11"/>
      </w:pPr>
    </w:p>
    <w:p>
      <w:pPr>
        <w:pStyle w:val="ListParagraph"/>
        <w:numPr>
          <w:ilvl w:val="0"/>
          <w:numId w:val="44"/>
        </w:numPr>
        <w:tabs>
          <w:tab w:pos="1490" w:val="left" w:leader="none"/>
        </w:tabs>
        <w:spacing w:line="240" w:lineRule="auto" w:before="0" w:after="0"/>
        <w:ind w:left="1490" w:right="0" w:hanging="273"/>
        <w:jc w:val="left"/>
        <w:rPr>
          <w:sz w:val="18"/>
        </w:rPr>
      </w:pPr>
      <w:r>
        <w:rPr>
          <w:spacing w:val="-2"/>
          <w:sz w:val="18"/>
        </w:rPr>
        <w:t>其他金融负债</w:t>
      </w:r>
    </w:p>
    <w:p>
      <w:pPr>
        <w:pStyle w:val="BodyText"/>
        <w:spacing w:line="415" w:lineRule="auto" w:before="171"/>
        <w:ind w:left="137" w:right="512" w:firstLine="1079"/>
        <w:jc w:val="both"/>
      </w:pPr>
      <w:r>
        <w:rPr>
          <w:spacing w:val="-2"/>
        </w:rPr>
        <w:t>除下列各项外，公司将金融负债分类为以摊余成本计量的金融负债，对此类金融负债采用实际利率法，按照摊余成本进行后续计量，终止确认或摊销产生的利得或损失计入当期损益：以公允价值计量且其变动计入当期损益的金融负债。金融资产转移不符合终止确认条件或继续涉入被转移金融资产所形成的金融负债。不属于本条前两类情形的财务担保合同，以及不属于本条第 </w:t>
      </w:r>
      <w:r>
        <w:rPr/>
        <w:t>1）类情形的以低于市场利率贷款的贷款承诺。</w:t>
      </w:r>
    </w:p>
    <w:p>
      <w:pPr>
        <w:pStyle w:val="BodyText"/>
        <w:spacing w:line="415" w:lineRule="auto" w:before="2"/>
        <w:ind w:left="137" w:right="514" w:firstLine="1079"/>
        <w:jc w:val="both"/>
      </w:pPr>
      <w:r>
        <w:rPr>
          <w:spacing w:val="-2"/>
        </w:rPr>
        <w:t>财务担保合同是指当特定债务人到期不能按照最初或修改后的债务工具条款偿付债务时，要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w:t>
      </w:r>
    </w:p>
    <w:p>
      <w:pPr>
        <w:pStyle w:val="BodyText"/>
        <w:spacing w:before="6"/>
        <w:ind w:left="977"/>
        <w:jc w:val="both"/>
      </w:pPr>
      <w:r>
        <w:rPr/>
        <w:t>3</w:t>
      </w:r>
      <w:r>
        <w:rPr>
          <w:spacing w:val="-1"/>
        </w:rPr>
        <w:t>、 金融资产和金融负债的终止确认</w:t>
      </w:r>
    </w:p>
    <w:p>
      <w:pPr>
        <w:pStyle w:val="ListParagraph"/>
        <w:numPr>
          <w:ilvl w:val="0"/>
          <w:numId w:val="45"/>
        </w:numPr>
        <w:tabs>
          <w:tab w:pos="1490" w:val="left" w:leader="none"/>
        </w:tabs>
        <w:spacing w:line="415" w:lineRule="auto" w:before="170" w:after="0"/>
        <w:ind w:left="1217" w:right="794" w:firstLine="0"/>
        <w:jc w:val="left"/>
        <w:rPr>
          <w:sz w:val="18"/>
        </w:rPr>
      </w:pPr>
      <w:r>
        <w:rPr>
          <w:spacing w:val="-2"/>
          <w:sz w:val="18"/>
        </w:rPr>
        <w:t>金融资产满足下列条件之一的，终止确认金融资产，即从其账户和资产负债表内予以转销：收取该金融资产现金流量的合同权利终止。</w:t>
      </w:r>
    </w:p>
    <w:p>
      <w:pPr>
        <w:pStyle w:val="BodyText"/>
        <w:spacing w:before="1"/>
        <w:ind w:left="1217"/>
      </w:pPr>
      <w:r>
        <w:rPr>
          <w:spacing w:val="-1"/>
        </w:rPr>
        <w:t>该金融资产已转移，且该转移满足金融资产终止确认的规定。</w:t>
      </w:r>
    </w:p>
    <w:p>
      <w:pPr>
        <w:pStyle w:val="BodyText"/>
        <w:spacing w:before="170"/>
        <w:ind w:left="1217"/>
      </w:pPr>
      <w:r>
        <w:rPr/>
        <w:t>（2）</w:t>
      </w:r>
      <w:r>
        <w:rPr>
          <w:spacing w:val="-1"/>
        </w:rPr>
        <w:t>金融负债终止确认条件</w:t>
      </w:r>
    </w:p>
    <w:p>
      <w:pPr>
        <w:pStyle w:val="BodyText"/>
        <w:spacing w:line="417" w:lineRule="auto" w:before="168"/>
        <w:ind w:left="1217" w:right="514"/>
      </w:pPr>
      <w:r>
        <w:rPr/>
        <w:t>金融负债（或其一部分）的现时义务已经解除的，则终止确认该金融负债（或该部分金融负债</w:t>
      </w:r>
      <w:r>
        <w:rPr>
          <w:spacing w:val="-92"/>
        </w:rPr>
        <w:t>）</w:t>
      </w:r>
      <w:r>
        <w:rPr/>
        <w:t>。</w:t>
      </w:r>
      <w:r>
        <w:rPr>
          <w:spacing w:val="-1"/>
        </w:rPr>
        <w:t>本公司与借出方之间签订协议，以承担新金融负债方式替换原金融负债，且新金融负债与原金融负</w:t>
      </w:r>
    </w:p>
    <w:p>
      <w:pPr>
        <w:pStyle w:val="BodyText"/>
        <w:spacing w:line="415" w:lineRule="auto"/>
        <w:ind w:left="137" w:right="514"/>
        <w:jc w:val="both"/>
      </w:pPr>
      <w:r>
        <w:rPr>
          <w:spacing w:val="-2"/>
        </w:rPr>
        <w:t>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w:t>
      </w:r>
    </w:p>
    <w:p>
      <w:pPr>
        <w:pStyle w:val="BodyText"/>
        <w:spacing w:line="415" w:lineRule="auto" w:before="2"/>
        <w:ind w:left="137" w:right="514" w:firstLine="1079"/>
        <w:jc w:val="both"/>
      </w:pPr>
      <w:r>
        <w:rPr>
          <w:spacing w:val="-2"/>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w:t>
      </w:r>
    </w:p>
    <w:p>
      <w:pPr>
        <w:pStyle w:val="BodyText"/>
        <w:spacing w:before="3"/>
        <w:ind w:left="977"/>
        <w:jc w:val="both"/>
      </w:pPr>
      <w:r>
        <w:rPr/>
        <w:t>4</w:t>
      </w:r>
      <w:r>
        <w:rPr>
          <w:spacing w:val="-1"/>
        </w:rPr>
        <w:t>、 金融资产转移的确认依据和计量方法</w:t>
      </w:r>
    </w:p>
    <w:p>
      <w:pPr>
        <w:pStyle w:val="BodyText"/>
        <w:spacing w:before="168"/>
        <w:ind w:left="1217"/>
      </w:pPr>
      <w:r>
        <w:rPr>
          <w:spacing w:val="-1"/>
        </w:rPr>
        <w:t>本公司在发生金融资产转移时，评估其保留金融资产所有权上的风险和报酬的程度，并分别下列情</w:t>
      </w:r>
    </w:p>
    <w:p>
      <w:pPr>
        <w:pStyle w:val="BodyText"/>
        <w:spacing w:before="170"/>
        <w:ind w:left="137"/>
      </w:pPr>
      <w:r>
        <w:rPr>
          <w:spacing w:val="-3"/>
        </w:rPr>
        <w:t>形处理：</w:t>
      </w:r>
    </w:p>
    <w:p>
      <w:pPr>
        <w:pStyle w:val="BodyText"/>
        <w:spacing w:line="415" w:lineRule="auto" w:before="171"/>
        <w:ind w:left="137" w:right="514" w:firstLine="1079"/>
      </w:pPr>
      <w:r>
        <w:rPr>
          <w:spacing w:val="-2"/>
        </w:rPr>
        <w:t>转移了金融资产所有权上几乎所有风险和报酬的，则终止确认该金融资产，并将转移中产生或保留的权利和义务单独确认为资产或负债。</w:t>
      </w:r>
    </w:p>
    <w:p>
      <w:pPr>
        <w:pStyle w:val="BodyText"/>
        <w:spacing w:before="1"/>
        <w:ind w:left="1217"/>
      </w:pPr>
      <w:r>
        <w:rPr>
          <w:spacing w:val="-1"/>
        </w:rPr>
        <w:t>保留了金融资产所有权上几乎所有风险和报酬的，则继续确认该金融资产。</w:t>
      </w:r>
    </w:p>
    <w:p>
      <w:pPr>
        <w:pStyle w:val="BodyText"/>
        <w:spacing w:line="415" w:lineRule="auto" w:before="171"/>
        <w:ind w:left="137" w:right="511" w:firstLine="1079"/>
      </w:pPr>
      <w:r>
        <w:rPr>
          <w:spacing w:val="-2"/>
        </w:rPr>
        <w:t>既没有转移也没有保留金融资产所有权上几乎所有风险和报酬的（即除本条（1）</w:t>
      </w:r>
      <w:r>
        <w:rPr>
          <w:spacing w:val="-89"/>
        </w:rPr>
        <w:t>、</w:t>
      </w:r>
      <w:r>
        <w:rPr>
          <w:spacing w:val="-2"/>
        </w:rPr>
        <w:t>（2）之外的其他情形），则根据其是否保留了对金融资产的控制，分别下列情形处理：</w:t>
      </w:r>
    </w:p>
    <w:p>
      <w:pPr>
        <w:pStyle w:val="BodyText"/>
        <w:spacing w:line="417" w:lineRule="auto" w:before="1"/>
        <w:ind w:left="137" w:right="514" w:firstLine="1079"/>
      </w:pPr>
      <w:r>
        <w:rPr>
          <w:spacing w:val="-2"/>
        </w:rPr>
        <w:t>未保留对该金融资产控制的，则终止确认该金融资产，并将转移中产生或保留的权利和义务单独确认为资产或负债。</w:t>
      </w:r>
    </w:p>
    <w:p>
      <w:pPr>
        <w:pStyle w:val="BodyText"/>
        <w:spacing w:line="417" w:lineRule="auto"/>
        <w:ind w:left="137" w:right="514" w:firstLine="1079"/>
      </w:pPr>
      <w:r>
        <w:rPr>
          <w:spacing w:val="-2"/>
        </w:rPr>
        <w:t>保留了对该金融资产控制的，则按照其继续涉入被转移金融资产的程度继续确认有关金融资产，并</w:t>
      </w:r>
      <w:r>
        <w:rPr>
          <w:spacing w:val="-1"/>
        </w:rPr>
        <w:t>相应确认相关负债。继续涉入被转移金融资产的程度，是指本公司承担的被转移金融资产价值变动风险或报酬的</w:t>
      </w:r>
    </w:p>
    <w:p>
      <w:pPr>
        <w:spacing w:after="0" w:line="417" w:lineRule="auto"/>
        <w:sectPr>
          <w:pgSz w:w="11910" w:h="16840"/>
          <w:pgMar w:header="882" w:footer="1195" w:top="1360" w:bottom="1380" w:left="1140" w:right="1280"/>
        </w:sectPr>
      </w:pPr>
    </w:p>
    <w:p>
      <w:pPr>
        <w:pStyle w:val="BodyText"/>
        <w:spacing w:before="11"/>
      </w:pPr>
    </w:p>
    <w:p>
      <w:pPr>
        <w:pStyle w:val="BodyText"/>
        <w:ind w:left="137"/>
      </w:pPr>
      <w:r>
        <w:rPr>
          <w:spacing w:val="-4"/>
        </w:rPr>
        <w:t>程度。</w:t>
      </w:r>
    </w:p>
    <w:p>
      <w:pPr>
        <w:pStyle w:val="BodyText"/>
        <w:spacing w:line="415" w:lineRule="auto" w:before="171"/>
        <w:ind w:left="137" w:right="514" w:firstLine="1079"/>
      </w:pPr>
      <w:r>
        <w:rPr>
          <w:spacing w:val="-2"/>
        </w:rPr>
        <w:t>在判断金融资产转移是否满足上述金融资产终止确认条件时，采用实质重于形式的原则。公司将金融资产转移区分为金融资产整体转移和部分转移。</w:t>
      </w:r>
    </w:p>
    <w:p>
      <w:pPr>
        <w:pStyle w:val="BodyText"/>
        <w:spacing w:line="415" w:lineRule="auto" w:before="1"/>
        <w:ind w:left="137" w:right="512" w:firstLine="1079"/>
        <w:jc w:val="right"/>
      </w:pPr>
      <w:r>
        <w:rPr>
          <w:spacing w:val="-2"/>
        </w:rPr>
        <w:t>金融资产整体转移满足终止确认条件的，将下列两项金额的差额计入当期损益：被转移金融资产在终止确认日的账面价值。因转移金融资产而收到的对价，与原直接计入其他综合收益的公允价值变动累计额中对应终止确认部分的金额（涉及转移的金融资产为以公允价值计量且其变动计入其他综合收益的金融资产）之和。金融资产部分转移且该被转移部分整体满足终止确认条件的，将转移前金融资产整体的账面价值，</w:t>
      </w:r>
    </w:p>
    <w:p>
      <w:pPr>
        <w:pStyle w:val="BodyText"/>
        <w:spacing w:line="417" w:lineRule="auto" w:before="5"/>
        <w:ind w:left="137" w:right="335"/>
      </w:pPr>
      <w:r>
        <w:rPr>
          <w:spacing w:val="-2"/>
        </w:rPr>
        <w:t>在终止确认部分和继续确认部分（在此种情形下，所保留的服务资产应当视同继续确认金融资产的一部分）之间，按照转移日各自的相对公允价值进行分摊，并将下列两项金额的差额计入当期损益：终止确认部分在终止确认日</w:t>
      </w:r>
      <w:r>
        <w:rPr>
          <w:spacing w:val="80"/>
        </w:rPr>
        <w:t> </w:t>
      </w:r>
      <w:r>
        <w:rPr>
          <w:spacing w:val="-2"/>
        </w:rPr>
        <w:t>的账面价值。终止确认部分收到的对价，与原计入其他综合收益的公允价值变动累计额中对应终止确认部分的金额（涉及转移的金融资产为以公允价值计量且其变动计入其他综合收益的金融资产）之和。</w:t>
      </w:r>
    </w:p>
    <w:p>
      <w:pPr>
        <w:pStyle w:val="BodyText"/>
        <w:spacing w:line="417" w:lineRule="auto"/>
        <w:ind w:left="977" w:right="527" w:firstLine="240"/>
      </w:pPr>
      <w:r>
        <w:rPr>
          <w:spacing w:val="-2"/>
        </w:rPr>
        <w:t>金融资产转移不满足终止确认条件的，继续确认该金融资产，所收到的对价确认为一项金融负债。 </w:t>
      </w:r>
      <w:r>
        <w:rPr/>
        <w:t>5、 金融资产和金融负债公允价值的确定方法</w:t>
      </w:r>
    </w:p>
    <w:p>
      <w:pPr>
        <w:pStyle w:val="BodyText"/>
        <w:spacing w:line="415" w:lineRule="auto"/>
        <w:ind w:left="137" w:right="513" w:firstLine="1079"/>
        <w:jc w:val="both"/>
      </w:pPr>
      <w:r>
        <w:rPr>
          <w:spacing w:val="-2"/>
        </w:rPr>
        <w:t>存在活跃市场的金融资产或金融负债，以活跃市场的报价确定其公允价值，除非该项金融资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管机构等获得相关资产或负债的报价，且能代表在公平交易基础上实际并经常发生的市场交易。</w:t>
      </w:r>
    </w:p>
    <w:p>
      <w:pPr>
        <w:pStyle w:val="BodyText"/>
        <w:ind w:left="328"/>
        <w:jc w:val="center"/>
      </w:pPr>
      <w:r>
        <w:rPr>
          <w:spacing w:val="-1"/>
        </w:rPr>
        <w:t>初始取得或衍生的金融资产或承担的金融负债，以市场交易价格作为确定其公允价值的基础。</w:t>
      </w:r>
    </w:p>
    <w:p>
      <w:pPr>
        <w:pStyle w:val="BodyText"/>
        <w:spacing w:line="415" w:lineRule="auto" w:before="167"/>
        <w:ind w:left="137" w:right="513" w:firstLine="1079"/>
        <w:jc w:val="both"/>
      </w:pPr>
      <w:r>
        <w:rPr>
          <w:spacing w:val="-2"/>
        </w:rPr>
        <w:t>不存在活跃市场的金融资产或金融负债，采用估值技术确定其公允价值。在估值时，本公司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BodyText"/>
        <w:spacing w:before="3"/>
        <w:ind w:left="977"/>
        <w:jc w:val="both"/>
      </w:pPr>
      <w:r>
        <w:rPr/>
        <w:t>6</w:t>
      </w:r>
      <w:r>
        <w:rPr>
          <w:spacing w:val="-2"/>
        </w:rPr>
        <w:t>、 金融工具减值</w:t>
      </w:r>
    </w:p>
    <w:p>
      <w:pPr>
        <w:pStyle w:val="BodyText"/>
        <w:spacing w:line="417" w:lineRule="auto" w:before="170"/>
        <w:ind w:left="137" w:right="514" w:firstLine="1079"/>
      </w:pPr>
      <w:r>
        <w:rPr>
          <w:spacing w:val="-2"/>
        </w:rPr>
        <w:t>本公司对以摊余成本计量的金融资产、分类为以公允价值计量且其变动计入其他综合收益的金融资产、租赁应收款、合同资产等以预期信用损失为基础进行减值会计处理并确认损失准备。</w:t>
      </w:r>
    </w:p>
    <w:p>
      <w:pPr>
        <w:pStyle w:val="BodyText"/>
        <w:spacing w:line="417" w:lineRule="auto"/>
        <w:ind w:left="137" w:right="513" w:firstLine="1079"/>
        <w:jc w:val="both"/>
      </w:pPr>
      <w:r>
        <w:rPr>
          <w:spacing w:val="-2"/>
        </w:rPr>
        <w:t>预期信用损失，是指以发生违约的风险为权重的金融工具信用损失的加权平均值。信用损失，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w:t>
      </w:r>
    </w:p>
    <w:p>
      <w:pPr>
        <w:pStyle w:val="BodyText"/>
        <w:spacing w:line="417" w:lineRule="auto"/>
        <w:ind w:left="137" w:right="514" w:firstLine="1079"/>
      </w:pPr>
      <w:r>
        <w:rPr>
          <w:spacing w:val="-2"/>
        </w:rPr>
        <w:t>本公司对由收入准则规范的交易形成的全部合同资产和应收票据及应收账款，以及由租赁准则规范的交易形成的租赁应收款按照相当于整个存续期内预期信用损失的金额计量损失准备。</w:t>
      </w:r>
    </w:p>
    <w:p>
      <w:pPr>
        <w:pStyle w:val="BodyText"/>
        <w:spacing w:line="417" w:lineRule="auto"/>
        <w:ind w:left="137" w:right="514" w:firstLine="1079"/>
      </w:pPr>
      <w:r>
        <w:rPr>
          <w:spacing w:val="-2"/>
        </w:rPr>
        <w:t>对于购买或源生的已发生信用减值的金融资产，在资产负债表日仅将自初始确认后整个存续期内预</w:t>
      </w:r>
      <w:r>
        <w:rPr>
          <w:spacing w:val="-1"/>
        </w:rPr>
        <w:t>期信用损失的累计变动确认为损失准备。在每个资产负债表日，将整个存续期内预期信用损失的变动金额作为减</w:t>
      </w:r>
    </w:p>
    <w:p>
      <w:pPr>
        <w:spacing w:after="0" w:line="417" w:lineRule="auto"/>
        <w:sectPr>
          <w:pgSz w:w="11910" w:h="16840"/>
          <w:pgMar w:header="882" w:footer="1195" w:top="1360" w:bottom="1380" w:left="1140" w:right="1280"/>
        </w:sectPr>
      </w:pPr>
    </w:p>
    <w:p>
      <w:pPr>
        <w:pStyle w:val="BodyText"/>
        <w:spacing w:before="11"/>
      </w:pPr>
    </w:p>
    <w:p>
      <w:pPr>
        <w:pStyle w:val="BodyText"/>
        <w:spacing w:line="417" w:lineRule="auto"/>
        <w:ind w:left="137" w:right="516"/>
      </w:pPr>
      <w:r>
        <w:rPr>
          <w:spacing w:val="-2"/>
        </w:rPr>
        <w:t>值损失或利得计入当期损益。即使该资产负债表日确定的整个存续期内预期信用损失小于初始确认时估计现金流量所反映的预期信用损失的金额，也将预期信用损失的有利变动确认为减值利得。</w:t>
      </w:r>
    </w:p>
    <w:p>
      <w:pPr>
        <w:pStyle w:val="BodyText"/>
        <w:spacing w:line="417" w:lineRule="auto"/>
        <w:ind w:left="137" w:right="511" w:firstLine="1079"/>
        <w:jc w:val="both"/>
      </w:pPr>
      <w:r>
        <w:rPr>
          <w:spacing w:val="-2"/>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w:t>
      </w:r>
    </w:p>
    <w:p>
      <w:pPr>
        <w:pStyle w:val="BodyText"/>
        <w:spacing w:line="417" w:lineRule="auto"/>
        <w:ind w:left="137" w:right="513" w:firstLine="1079"/>
        <w:jc w:val="both"/>
      </w:pPr>
      <w:r>
        <w:rPr>
          <w:spacing w:val="-2"/>
        </w:rPr>
        <w:t>如果该金融工具的信用风险自初始确认后并未显著增加，处于第一阶段，则按照相当于该金融工具</w:t>
      </w:r>
      <w:r>
        <w:rPr>
          <w:spacing w:val="-7"/>
        </w:rPr>
        <w:t>未来 </w:t>
      </w:r>
      <w:r>
        <w:rPr/>
        <w:t>12</w:t>
      </w:r>
      <w:r>
        <w:rPr>
          <w:spacing w:val="-5"/>
        </w:rPr>
        <w:t> 个月内预期信用损失的金额计量其损失准备，并按照账面余额和实际利率计算利息收入。</w:t>
      </w:r>
    </w:p>
    <w:p>
      <w:pPr>
        <w:pStyle w:val="BodyText"/>
        <w:spacing w:line="415" w:lineRule="auto"/>
        <w:ind w:left="137" w:right="514" w:firstLine="1079"/>
        <w:jc w:val="both"/>
      </w:pPr>
      <w:r>
        <w:rPr>
          <w:spacing w:val="-2"/>
        </w:rPr>
        <w:t>如果该金融工具的信用风险自初始确认后已显著增加但尚未发生信用减值的，处于第二阶段，则按照相当于该金融工具整个存续期内预期信用损失的金额计量其损失准备，并按照账面余额和实际利率计算利息收</w:t>
      </w:r>
      <w:r>
        <w:rPr>
          <w:spacing w:val="-6"/>
        </w:rPr>
        <w:t>入。</w:t>
      </w:r>
    </w:p>
    <w:p>
      <w:pPr>
        <w:pStyle w:val="BodyText"/>
        <w:spacing w:line="415" w:lineRule="auto"/>
        <w:ind w:left="137" w:right="514" w:firstLine="1079"/>
      </w:pPr>
      <w:r>
        <w:rPr>
          <w:spacing w:val="-2"/>
        </w:rPr>
        <w:t>如果该金融工具自初始确认后已经发生信用减值的，处于第三阶段，本公司按照相当于该金融工具整个存续期内预期信用损失的金额计量其损失准备，并按照摊余成本和实际利率计算利息收入。</w:t>
      </w:r>
    </w:p>
    <w:p>
      <w:pPr>
        <w:pStyle w:val="BodyText"/>
        <w:spacing w:line="415" w:lineRule="auto"/>
        <w:ind w:left="137" w:right="514" w:firstLine="1079"/>
        <w:jc w:val="both"/>
      </w:pPr>
      <w:r>
        <w:rPr>
          <w:spacing w:val="-2"/>
        </w:rPr>
        <w:t>金融工具信用损失准备的增加或转回金额，作为减值损失或利得计入当期损益。除分类为以公允价值计量且其变动计入其他综合收益的金融资产外，信用损失准备抵减金融资产的账面余额。对于分类为以公允价值计量且其变动计入其他综合收益的金融资产，本公司在其他综合收益中确认其信用损失准备，不减少该金融资产在资产负债表中列示的账面价值。</w:t>
      </w:r>
    </w:p>
    <w:p>
      <w:pPr>
        <w:pStyle w:val="BodyText"/>
        <w:spacing w:line="415" w:lineRule="auto" w:before="2"/>
        <w:ind w:left="137" w:right="334" w:firstLine="1079"/>
      </w:pPr>
      <w:r>
        <w:rPr>
          <w:spacing w:val="-2"/>
        </w:rPr>
        <w:t>本公司在前一会计期间已经按照相当于金融工具整个存续期内预期信用损失的金额计量了损失准备，但在当期资产负债表日，该金融工具已不再属于自初始确认后信用风险显著增加的情形的，本公司在当期资产负</w:t>
      </w:r>
      <w:r>
        <w:rPr>
          <w:spacing w:val="80"/>
        </w:rPr>
        <w:t> </w:t>
      </w:r>
      <w:r>
        <w:rPr>
          <w:spacing w:val="-2"/>
        </w:rPr>
        <w:t>债表日按照相当于未来 </w:t>
      </w:r>
      <w:r>
        <w:rPr/>
        <w:t>12</w:t>
      </w:r>
      <w:r>
        <w:rPr>
          <w:spacing w:val="-3"/>
        </w:rPr>
        <w:t> 个月内预期信用损失的金额计量该金融工具的损失准备，由此形成的损失准备的转回金</w:t>
      </w:r>
      <w:r>
        <w:rPr>
          <w:spacing w:val="-2"/>
        </w:rPr>
        <w:t>额作为减值利得计入当期损益。</w:t>
      </w:r>
    </w:p>
    <w:p>
      <w:pPr>
        <w:pStyle w:val="BodyText"/>
        <w:spacing w:before="3"/>
        <w:ind w:left="1217"/>
      </w:pPr>
      <w:r>
        <w:rPr>
          <w:spacing w:val="-2"/>
        </w:rPr>
        <w:t>信用风险显著增加</w:t>
      </w:r>
    </w:p>
    <w:p>
      <w:pPr>
        <w:pStyle w:val="BodyText"/>
        <w:spacing w:line="415" w:lineRule="auto" w:before="170"/>
        <w:ind w:left="137" w:right="514" w:firstLine="1079"/>
        <w:jc w:val="both"/>
      </w:pPr>
      <w:r>
        <w:rPr>
          <w:spacing w:val="-2"/>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w:t>
      </w:r>
    </w:p>
    <w:p>
      <w:pPr>
        <w:pStyle w:val="BodyText"/>
        <w:spacing w:line="417" w:lineRule="auto" w:before="3"/>
        <w:ind w:left="137" w:right="514" w:firstLine="1079"/>
        <w:jc w:val="both"/>
      </w:pPr>
      <w:r>
        <w:rPr>
          <w:spacing w:val="-2"/>
        </w:rPr>
        <w:t>本公司在评估信用风险是否显著增加时会考虑如下因素：债务人经营成果实际或预期是否发生显著变化；债务人所处的监管、经济或技术环境是否发生显著不利变化；作为债务抵押的担保物价值或第三方提供的担保或信用增级质量是否发生显著变化，这些变化预期将降低债务人按合同规定期限还款的经济动机或者影响违约概率；债务人预期表现和还款行为是否发生显著变化；本公司对金融工具信用管理方法是否发生变化等。</w:t>
      </w:r>
    </w:p>
    <w:p>
      <w:pPr>
        <w:pStyle w:val="BodyText"/>
        <w:spacing w:line="415" w:lineRule="auto"/>
        <w:ind w:left="137" w:right="514" w:firstLine="1079"/>
        <w:jc w:val="both"/>
      </w:pPr>
      <w:r>
        <w:rPr>
          <w:spacing w:val="-2"/>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w:t>
      </w:r>
    </w:p>
    <w:p>
      <w:pPr>
        <w:pStyle w:val="BodyText"/>
        <w:ind w:left="1217"/>
      </w:pPr>
      <w:r>
        <w:rPr>
          <w:spacing w:val="-1"/>
        </w:rPr>
        <w:t>已发生信用减值的金融资产</w:t>
      </w:r>
    </w:p>
    <w:p>
      <w:pPr>
        <w:pStyle w:val="BodyText"/>
        <w:spacing w:before="169"/>
        <w:ind w:left="1217"/>
      </w:pPr>
      <w:r>
        <w:rPr>
          <w:spacing w:val="-1"/>
        </w:rPr>
        <w:t>当对金融资产预期未来现金流量具有不利影响的一项或多项事件发生时，该金融资产成为已发生信</w:t>
      </w:r>
    </w:p>
    <w:p>
      <w:pPr>
        <w:spacing w:after="0"/>
        <w:sectPr>
          <w:pgSz w:w="11910" w:h="16840"/>
          <w:pgMar w:header="882" w:footer="1195" w:top="1360" w:bottom="1380" w:left="1140" w:right="1280"/>
        </w:sectPr>
      </w:pPr>
    </w:p>
    <w:p>
      <w:pPr>
        <w:pStyle w:val="BodyText"/>
        <w:spacing w:before="11"/>
      </w:pPr>
    </w:p>
    <w:p>
      <w:pPr>
        <w:pStyle w:val="BodyText"/>
        <w:spacing w:line="415" w:lineRule="auto"/>
        <w:ind w:left="137" w:right="514"/>
        <w:jc w:val="both"/>
      </w:pPr>
      <w:r>
        <w:rPr>
          <w:spacing w:val="-2"/>
        </w:rPr>
        <w:t>用减值的金融资产。金融资产已发生信用减值的证据包括下列可观察信息：发行方或债务人发生重大财务困难；债务人违反合同，如偿付利息或本金违约或逾期等；债权人出于与债务人财务困难有关的经济或合同考虑，给予债务人在任何其他情况下都不会做出的让步；债务人很可能破产或进行其他财务重组；发行方或债务人财务困难导致该金融资产的活跃市场消失；以大幅折扣购买或源生一项金融资产，该折扣反映了发生信用损失的事实。</w:t>
      </w:r>
    </w:p>
    <w:p>
      <w:pPr>
        <w:pStyle w:val="BodyText"/>
        <w:spacing w:line="415" w:lineRule="auto" w:before="5"/>
        <w:ind w:left="1217" w:right="887"/>
      </w:pPr>
      <w:r>
        <w:rPr>
          <w:spacing w:val="-2"/>
        </w:rPr>
        <w:t>金融资产发生信用减值，有可能是多个事件的共同作用所致，未必是可单独识别的事件所致。预期信用损失的确定</w:t>
      </w:r>
    </w:p>
    <w:p>
      <w:pPr>
        <w:pStyle w:val="BodyText"/>
        <w:spacing w:line="417" w:lineRule="auto" w:before="2"/>
        <w:ind w:left="137" w:right="334" w:firstLine="1079"/>
      </w:pPr>
      <w:r>
        <w:rPr>
          <w:spacing w:val="-2"/>
        </w:rPr>
        <w:t>本公司基于单项和组合评估金融工具的预期信用损失，在评估预期信用损失时，考虑有关过去事项、当前状况以及未来经济状况预测的合理且有依据的信息。</w:t>
      </w:r>
    </w:p>
    <w:p>
      <w:pPr>
        <w:pStyle w:val="BodyText"/>
        <w:spacing w:line="417" w:lineRule="auto"/>
        <w:ind w:left="137" w:right="513" w:firstLine="1079"/>
        <w:jc w:val="both"/>
      </w:pPr>
      <w:r>
        <w:rPr>
          <w:spacing w:val="-2"/>
        </w:rPr>
        <w:t>本公司以共同信用风险特征为依据，将金融工具分为不同组合。本公司采用的共同信用风险特征包括：金融工具类型、信用风险评级、账龄组合、逾期账龄组合、合同结算周期、债务人所处行业等。相关金融工具的单项评估标准和组合信用风险特征详见相关金融工具的会计政策。</w:t>
      </w:r>
    </w:p>
    <w:p>
      <w:pPr>
        <w:pStyle w:val="BodyText"/>
        <w:spacing w:line="417" w:lineRule="auto"/>
        <w:ind w:left="1217" w:right="512"/>
      </w:pPr>
      <w:r>
        <w:rPr>
          <w:spacing w:val="-2"/>
        </w:rPr>
        <w:t>本公司按照下列方法确定相关金融工具的预期信用损失：</w:t>
      </w:r>
      <w:r>
        <w:rPr>
          <w:spacing w:val="80"/>
          <w:w w:val="150"/>
        </w:rPr>
        <w:t>               </w:t>
      </w:r>
      <w:r>
        <w:rPr>
          <w:spacing w:val="-2"/>
        </w:rPr>
        <w:t>1）对于金融资产，信用损失为本公司应收取的合同现金流量与预期收取的现金流量之间差额的现</w:t>
      </w:r>
    </w:p>
    <w:p>
      <w:pPr>
        <w:pStyle w:val="BodyText"/>
        <w:spacing w:line="230" w:lineRule="exact"/>
        <w:ind w:left="137"/>
      </w:pPr>
      <w:r>
        <w:rPr>
          <w:spacing w:val="-5"/>
        </w:rPr>
        <w:t>值。</w:t>
      </w:r>
    </w:p>
    <w:p>
      <w:pPr>
        <w:pStyle w:val="ListParagraph"/>
        <w:numPr>
          <w:ilvl w:val="0"/>
          <w:numId w:val="46"/>
        </w:numPr>
        <w:tabs>
          <w:tab w:pos="1492" w:val="left" w:leader="none"/>
        </w:tabs>
        <w:spacing w:line="240" w:lineRule="auto" w:before="161" w:after="0"/>
        <w:ind w:left="1492" w:right="0" w:hanging="275"/>
        <w:jc w:val="left"/>
        <w:rPr>
          <w:sz w:val="18"/>
        </w:rPr>
      </w:pPr>
      <w:r>
        <w:rPr>
          <w:spacing w:val="-1"/>
          <w:sz w:val="18"/>
        </w:rPr>
        <w:t>对于租赁应收款项，信用损失为本公司应收取的合同现金流量与预期收取的现金流量之间差额</w:t>
      </w:r>
    </w:p>
    <w:p>
      <w:pPr>
        <w:pStyle w:val="BodyText"/>
        <w:spacing w:before="170"/>
        <w:ind w:left="137"/>
      </w:pPr>
      <w:r>
        <w:rPr>
          <w:spacing w:val="-3"/>
        </w:rPr>
        <w:t>的现值。</w:t>
      </w:r>
    </w:p>
    <w:p>
      <w:pPr>
        <w:pStyle w:val="ListParagraph"/>
        <w:numPr>
          <w:ilvl w:val="0"/>
          <w:numId w:val="46"/>
        </w:numPr>
        <w:tabs>
          <w:tab w:pos="1491" w:val="left" w:leader="none"/>
        </w:tabs>
        <w:spacing w:line="415" w:lineRule="auto" w:before="170" w:after="0"/>
        <w:ind w:left="137" w:right="512" w:firstLine="1079"/>
        <w:jc w:val="left"/>
        <w:rPr>
          <w:sz w:val="18"/>
        </w:rPr>
      </w:pPr>
      <w:r>
        <w:rPr>
          <w:spacing w:val="2"/>
          <w:sz w:val="18"/>
        </w:rPr>
        <w:t>对于财务担保合同，信用损失为本公司就该合同持有人发生的信用损失向其做出赔付的预计付</w:t>
      </w:r>
      <w:r>
        <w:rPr>
          <w:sz w:val="18"/>
        </w:rPr>
        <w:t>款额，减去本公司预期向该合同持有人、债务人或任何其他方收取的金额之间差额的现值。</w:t>
      </w:r>
    </w:p>
    <w:p>
      <w:pPr>
        <w:pStyle w:val="ListParagraph"/>
        <w:numPr>
          <w:ilvl w:val="0"/>
          <w:numId w:val="46"/>
        </w:numPr>
        <w:tabs>
          <w:tab w:pos="1491" w:val="left" w:leader="none"/>
        </w:tabs>
        <w:spacing w:line="417" w:lineRule="auto" w:before="2" w:after="0"/>
        <w:ind w:left="137" w:right="512" w:firstLine="1079"/>
        <w:jc w:val="left"/>
        <w:rPr>
          <w:sz w:val="18"/>
        </w:rPr>
      </w:pPr>
      <w:r>
        <w:rPr>
          <w:spacing w:val="2"/>
          <w:sz w:val="18"/>
        </w:rPr>
        <w:t>对于资产负债表日已发生信用减值但并非购买或源生已发生信用减值的金融资产，信用损失为</w:t>
      </w:r>
      <w:r>
        <w:rPr>
          <w:sz w:val="18"/>
        </w:rPr>
        <w:t>该金融资产账面余额与按原实际利率折现的估计未来现金流量的现值之间的差额。</w:t>
      </w:r>
    </w:p>
    <w:p>
      <w:pPr>
        <w:pStyle w:val="BodyText"/>
        <w:spacing w:line="417" w:lineRule="auto"/>
        <w:ind w:left="137" w:right="514" w:firstLine="1079"/>
        <w:jc w:val="both"/>
      </w:pPr>
      <w:r>
        <w:rPr>
          <w:spacing w:val="-2"/>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pPr>
        <w:pStyle w:val="BodyText"/>
        <w:spacing w:line="227" w:lineRule="exact"/>
        <w:ind w:left="1217"/>
      </w:pPr>
      <w:r>
        <w:rPr>
          <w:spacing w:val="-2"/>
        </w:rPr>
        <w:t>减记金融资产</w:t>
      </w:r>
    </w:p>
    <w:p>
      <w:pPr>
        <w:pStyle w:val="BodyText"/>
        <w:spacing w:line="417" w:lineRule="auto" w:before="166"/>
        <w:ind w:left="137" w:right="514" w:firstLine="1079"/>
      </w:pPr>
      <w:r>
        <w:rPr>
          <w:spacing w:val="-2"/>
        </w:rPr>
        <w:t>当本公司不再合理预期金融资产合同现金流量能够全部或部分收回的，直接减记该金融资产的账面余额。这种减记构成相关金融资产的终止确认。</w:t>
      </w:r>
    </w:p>
    <w:p>
      <w:pPr>
        <w:pStyle w:val="BodyText"/>
        <w:spacing w:line="227" w:lineRule="exact"/>
        <w:ind w:left="977"/>
      </w:pPr>
      <w:r>
        <w:rPr/>
        <w:t>7</w:t>
      </w:r>
      <w:r>
        <w:rPr>
          <w:spacing w:val="-1"/>
        </w:rPr>
        <w:t>、 金融资产及金融负债的抵销</w:t>
      </w:r>
    </w:p>
    <w:p>
      <w:pPr>
        <w:pStyle w:val="BodyText"/>
        <w:spacing w:line="417" w:lineRule="auto" w:before="171"/>
        <w:ind w:left="137" w:right="514" w:firstLine="1079"/>
      </w:pPr>
      <w:r>
        <w:rPr>
          <w:spacing w:val="-2"/>
        </w:rPr>
        <w:t>金融资产和金融负债在资产负债表内分别列示，没有相互抵销。但是，同时满足下列条件的，以相互抵销后的净额在资产负债表内列示：</w:t>
      </w:r>
    </w:p>
    <w:p>
      <w:pPr>
        <w:pStyle w:val="ListParagraph"/>
        <w:numPr>
          <w:ilvl w:val="0"/>
          <w:numId w:val="47"/>
        </w:numPr>
        <w:tabs>
          <w:tab w:pos="1668" w:val="left" w:leader="none"/>
        </w:tabs>
        <w:spacing w:line="227" w:lineRule="exact" w:before="0" w:after="0"/>
        <w:ind w:left="1668" w:right="0" w:hanging="451"/>
        <w:jc w:val="left"/>
        <w:rPr>
          <w:sz w:val="18"/>
        </w:rPr>
      </w:pPr>
      <w:r>
        <w:rPr>
          <w:spacing w:val="-1"/>
          <w:sz w:val="18"/>
        </w:rPr>
        <w:t>本公司具有抵销已确认金额的法定权利，且该种法定权利是当前可执行的；</w:t>
      </w:r>
    </w:p>
    <w:p>
      <w:pPr>
        <w:pStyle w:val="ListParagraph"/>
        <w:numPr>
          <w:ilvl w:val="0"/>
          <w:numId w:val="47"/>
        </w:numPr>
        <w:tabs>
          <w:tab w:pos="1668" w:val="left" w:leader="none"/>
        </w:tabs>
        <w:spacing w:line="240" w:lineRule="auto" w:before="170" w:after="0"/>
        <w:ind w:left="1668" w:right="0" w:hanging="451"/>
        <w:jc w:val="left"/>
        <w:rPr>
          <w:sz w:val="18"/>
        </w:rPr>
      </w:pPr>
      <w:r>
        <w:rPr>
          <w:spacing w:val="-1"/>
          <w:sz w:val="18"/>
        </w:rPr>
        <w:t>本公司计划以净额结算，或同时变现该金融资产和清偿该金融负债。</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应收票据</w:t>
      </w:r>
    </w:p>
    <w:p>
      <w:pPr>
        <w:pStyle w:val="BodyText"/>
        <w:spacing w:before="62"/>
        <w:ind w:left="137"/>
      </w:pPr>
      <w:r>
        <w:rPr>
          <w:spacing w:val="-2"/>
        </w:rPr>
        <w:t>√适用 □不适用</w:t>
      </w:r>
    </w:p>
    <w:p>
      <w:pPr>
        <w:pStyle w:val="BodyText"/>
        <w:spacing w:before="2"/>
        <w:ind w:left="137"/>
      </w:pPr>
      <w:r>
        <w:rPr>
          <w:spacing w:val="-1"/>
        </w:rPr>
        <w:t>应收票据的预期信用损失的确定方法及会计处理方法</w:t>
      </w:r>
    </w:p>
    <w:p>
      <w:pPr>
        <w:pStyle w:val="BodyText"/>
        <w:spacing w:before="5"/>
        <w:ind w:left="137"/>
      </w:pPr>
      <w:r>
        <w:rPr>
          <w:spacing w:val="-2"/>
        </w:rPr>
        <w:t>√适用 □不适用</w:t>
      </w:r>
    </w:p>
    <w:p>
      <w:pPr>
        <w:spacing w:after="0"/>
        <w:sectPr>
          <w:pgSz w:w="11910" w:h="16840"/>
          <w:pgMar w:header="882" w:footer="1195" w:top="1360" w:bottom="1380" w:left="1140" w:right="1280"/>
        </w:sectPr>
      </w:pPr>
    </w:p>
    <w:p>
      <w:pPr>
        <w:pStyle w:val="BodyText"/>
        <w:spacing w:line="470" w:lineRule="atLeast" w:before="3"/>
        <w:ind w:left="137" w:right="331" w:firstLine="1079"/>
      </w:pPr>
      <w:r>
        <w:rPr>
          <w:spacing w:val="-2"/>
        </w:rPr>
        <w:t>本公司对应收票据的预期信用损失的确定方法及会计处理方法详见本附注（十一）6.金融工具减值。按照信用风险特征组合计提坏账准备的组合类别及确定依据</w:t>
      </w:r>
    </w:p>
    <w:p>
      <w:pPr>
        <w:pStyle w:val="BodyText"/>
        <w:ind w:left="137"/>
      </w:pPr>
      <w:r>
        <w:rPr>
          <w:spacing w:val="-2"/>
        </w:rPr>
        <w:t>√适用 □不适用</w:t>
      </w:r>
    </w:p>
    <w:p>
      <w:pPr>
        <w:pStyle w:val="BodyText"/>
        <w:spacing w:line="417" w:lineRule="auto" w:before="168"/>
        <w:ind w:left="137" w:right="514" w:firstLine="1079"/>
      </w:pPr>
      <w:r>
        <w:rPr/>
        <mc:AlternateContent>
          <mc:Choice Requires="wps">
            <w:drawing>
              <wp:anchor distT="0" distB="0" distL="0" distR="0" allowOverlap="1" layoutInCell="1" locked="0" behindDoc="0" simplePos="0" relativeHeight="15732224">
                <wp:simplePos x="0" y="0"/>
                <wp:positionH relativeFrom="page">
                  <wp:posOffset>754380</wp:posOffset>
                </wp:positionH>
                <wp:positionV relativeFrom="paragraph">
                  <wp:posOffset>510516</wp:posOffset>
                </wp:positionV>
                <wp:extent cx="5710555" cy="14770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710555" cy="1477010"/>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26"/>
                              <w:gridCol w:w="3416"/>
                              <w:gridCol w:w="4031"/>
                            </w:tblGrid>
                            <w:tr>
                              <w:trPr>
                                <w:trHeight w:val="340" w:hRule="atLeast"/>
                              </w:trPr>
                              <w:tc>
                                <w:tcPr>
                                  <w:tcW w:w="1426" w:type="dxa"/>
                                  <w:tcBorders>
                                    <w:left w:val="nil"/>
                                    <w:bottom w:val="dotted" w:sz="4" w:space="0" w:color="000000"/>
                                    <w:right w:val="dotted" w:sz="4" w:space="0" w:color="000000"/>
                                  </w:tcBorders>
                                </w:tcPr>
                                <w:p>
                                  <w:pPr>
                                    <w:pStyle w:val="TableParagraph"/>
                                    <w:spacing w:before="52"/>
                                    <w:ind w:left="137"/>
                                    <w:rPr>
                                      <w:sz w:val="18"/>
                                    </w:rPr>
                                  </w:pPr>
                                  <w:r>
                                    <w:rPr>
                                      <w:spacing w:val="-3"/>
                                      <w:sz w:val="18"/>
                                    </w:rPr>
                                    <w:t>组合名称</w:t>
                                  </w:r>
                                </w:p>
                              </w:tc>
                              <w:tc>
                                <w:tcPr>
                                  <w:tcW w:w="3416" w:type="dxa"/>
                                  <w:tcBorders>
                                    <w:left w:val="dotted" w:sz="4" w:space="0" w:color="000000"/>
                                    <w:bottom w:val="dotted" w:sz="4" w:space="0" w:color="000000"/>
                                    <w:right w:val="dotted" w:sz="4" w:space="0" w:color="000000"/>
                                  </w:tcBorders>
                                </w:tcPr>
                                <w:p>
                                  <w:pPr>
                                    <w:pStyle w:val="TableParagraph"/>
                                    <w:spacing w:before="52"/>
                                    <w:ind w:left="100"/>
                                    <w:rPr>
                                      <w:sz w:val="18"/>
                                    </w:rPr>
                                  </w:pPr>
                                  <w:r>
                                    <w:rPr>
                                      <w:spacing w:val="-2"/>
                                      <w:sz w:val="18"/>
                                    </w:rPr>
                                    <w:t>确定组合的依据</w:t>
                                  </w:r>
                                </w:p>
                              </w:tc>
                              <w:tc>
                                <w:tcPr>
                                  <w:tcW w:w="4031" w:type="dxa"/>
                                  <w:tcBorders>
                                    <w:left w:val="dotted" w:sz="4" w:space="0" w:color="000000"/>
                                    <w:bottom w:val="dotted" w:sz="4" w:space="0" w:color="000000"/>
                                    <w:right w:val="nil"/>
                                  </w:tcBorders>
                                </w:tcPr>
                                <w:p>
                                  <w:pPr>
                                    <w:pStyle w:val="TableParagraph"/>
                                    <w:spacing w:before="52"/>
                                    <w:ind w:left="102"/>
                                    <w:rPr>
                                      <w:sz w:val="18"/>
                                    </w:rPr>
                                  </w:pPr>
                                  <w:r>
                                    <w:rPr>
                                      <w:spacing w:val="-3"/>
                                      <w:sz w:val="18"/>
                                    </w:rPr>
                                    <w:t>计提方法</w:t>
                                  </w:r>
                                </w:p>
                              </w:tc>
                            </w:tr>
                            <w:tr>
                              <w:trPr>
                                <w:trHeight w:val="817" w:hRule="atLeast"/>
                              </w:trPr>
                              <w:tc>
                                <w:tcPr>
                                  <w:tcW w:w="1426" w:type="dxa"/>
                                  <w:tcBorders>
                                    <w:top w:val="dotted" w:sz="4" w:space="0" w:color="000000"/>
                                    <w:left w:val="nil"/>
                                    <w:bottom w:val="dotted" w:sz="4" w:space="0" w:color="000000"/>
                                    <w:right w:val="dotted" w:sz="4" w:space="0" w:color="000000"/>
                                  </w:tcBorders>
                                </w:tcPr>
                                <w:p>
                                  <w:pPr>
                                    <w:pStyle w:val="TableParagraph"/>
                                    <w:spacing w:line="242" w:lineRule="auto" w:before="137"/>
                                    <w:ind w:left="137" w:right="228"/>
                                    <w:rPr>
                                      <w:sz w:val="21"/>
                                    </w:rPr>
                                  </w:pPr>
                                  <w:r>
                                    <w:rPr>
                                      <w:spacing w:val="-2"/>
                                      <w:sz w:val="21"/>
                                    </w:rPr>
                                    <w:t>银行承兑汇</w:t>
                                  </w:r>
                                  <w:r>
                                    <w:rPr>
                                      <w:spacing w:val="-4"/>
                                      <w:sz w:val="21"/>
                                    </w:rPr>
                                    <w:t>票组合</w:t>
                                  </w:r>
                                </w:p>
                              </w:tc>
                              <w:tc>
                                <w:tcPr>
                                  <w:tcW w:w="3416" w:type="dxa"/>
                                  <w:tcBorders>
                                    <w:top w:val="dotted" w:sz="4" w:space="0" w:color="000000"/>
                                    <w:left w:val="dotted" w:sz="4" w:space="0" w:color="000000"/>
                                    <w:bottom w:val="dotted" w:sz="4" w:space="0" w:color="000000"/>
                                    <w:right w:val="dotted" w:sz="4" w:space="0" w:color="000000"/>
                                  </w:tcBorders>
                                </w:tcPr>
                                <w:p>
                                  <w:pPr>
                                    <w:pStyle w:val="TableParagraph"/>
                                    <w:spacing w:before="1"/>
                                    <w:ind w:left="100"/>
                                    <w:rPr>
                                      <w:sz w:val="21"/>
                                    </w:rPr>
                                  </w:pPr>
                                  <w:r>
                                    <w:rPr>
                                      <w:spacing w:val="-3"/>
                                      <w:sz w:val="21"/>
                                    </w:rPr>
                                    <w:t>承兑人作为金融机构具有较高的信</w:t>
                                  </w:r>
                                </w:p>
                                <w:p>
                                  <w:pPr>
                                    <w:pStyle w:val="TableParagraph"/>
                                    <w:spacing w:line="270" w:lineRule="atLeast"/>
                                    <w:ind w:left="100" w:right="149"/>
                                    <w:rPr>
                                      <w:sz w:val="21"/>
                                    </w:rPr>
                                  </w:pPr>
                                  <w:r>
                                    <w:rPr>
                                      <w:spacing w:val="-2"/>
                                      <w:sz w:val="21"/>
                                    </w:rPr>
                                    <w:t>用评级，历史上未发生票据违约，信用损失风险极低</w:t>
                                  </w:r>
                                </w:p>
                              </w:tc>
                              <w:tc>
                                <w:tcPr>
                                  <w:tcW w:w="4031" w:type="dxa"/>
                                  <w:tcBorders>
                                    <w:top w:val="dotted" w:sz="4" w:space="0" w:color="000000"/>
                                    <w:left w:val="dotted" w:sz="4" w:space="0" w:color="000000"/>
                                    <w:bottom w:val="dotted" w:sz="4" w:space="0" w:color="000000"/>
                                    <w:right w:val="nil"/>
                                  </w:tcBorders>
                                </w:tcPr>
                                <w:p>
                                  <w:pPr>
                                    <w:pStyle w:val="TableParagraph"/>
                                    <w:spacing w:before="1"/>
                                    <w:ind w:left="102"/>
                                    <w:rPr>
                                      <w:sz w:val="21"/>
                                    </w:rPr>
                                  </w:pPr>
                                  <w:r>
                                    <w:rPr>
                                      <w:spacing w:val="-3"/>
                                      <w:sz w:val="21"/>
                                    </w:rPr>
                                    <w:t>本公司认为所持有的银行承兑汇票一般不</w:t>
                                  </w:r>
                                </w:p>
                                <w:p>
                                  <w:pPr>
                                    <w:pStyle w:val="TableParagraph"/>
                                    <w:spacing w:line="270" w:lineRule="atLeast"/>
                                    <w:ind w:left="102" w:right="135"/>
                                    <w:rPr>
                                      <w:sz w:val="21"/>
                                    </w:rPr>
                                  </w:pPr>
                                  <w:r>
                                    <w:rPr>
                                      <w:spacing w:val="-2"/>
                                      <w:sz w:val="21"/>
                                    </w:rPr>
                                    <w:t>存在重大的信用风险，不会因银行违约而产生重大损失</w:t>
                                  </w:r>
                                </w:p>
                              </w:tc>
                            </w:tr>
                            <w:tr>
                              <w:trPr>
                                <w:trHeight w:val="1089" w:hRule="atLeast"/>
                              </w:trPr>
                              <w:tc>
                                <w:tcPr>
                                  <w:tcW w:w="1426" w:type="dxa"/>
                                  <w:tcBorders>
                                    <w:top w:val="dotted" w:sz="4" w:space="0" w:color="000000"/>
                                    <w:left w:val="nil"/>
                                    <w:right w:val="dotted" w:sz="4" w:space="0" w:color="000000"/>
                                  </w:tcBorders>
                                </w:tcPr>
                                <w:p>
                                  <w:pPr>
                                    <w:pStyle w:val="TableParagraph"/>
                                    <w:spacing w:before="3"/>
                                    <w:rPr>
                                      <w:sz w:val="21"/>
                                    </w:rPr>
                                  </w:pPr>
                                </w:p>
                                <w:p>
                                  <w:pPr>
                                    <w:pStyle w:val="TableParagraph"/>
                                    <w:spacing w:line="244" w:lineRule="auto"/>
                                    <w:ind w:left="137" w:right="228"/>
                                    <w:rPr>
                                      <w:sz w:val="21"/>
                                    </w:rPr>
                                  </w:pPr>
                                  <w:r>
                                    <w:rPr>
                                      <w:spacing w:val="-2"/>
                                      <w:sz w:val="21"/>
                                    </w:rPr>
                                    <w:t>商业承兑汇</w:t>
                                  </w:r>
                                  <w:r>
                                    <w:rPr>
                                      <w:spacing w:val="-4"/>
                                      <w:sz w:val="21"/>
                                    </w:rPr>
                                    <w:t>票组合</w:t>
                                  </w:r>
                                </w:p>
                              </w:tc>
                              <w:tc>
                                <w:tcPr>
                                  <w:tcW w:w="3416" w:type="dxa"/>
                                  <w:tcBorders>
                                    <w:top w:val="dotted" w:sz="4" w:space="0" w:color="000000"/>
                                    <w:left w:val="dotted" w:sz="4" w:space="0" w:color="000000"/>
                                    <w:right w:val="dotted" w:sz="4" w:space="0" w:color="000000"/>
                                  </w:tcBorders>
                                </w:tcPr>
                                <w:p>
                                  <w:pPr>
                                    <w:pStyle w:val="TableParagraph"/>
                                    <w:spacing w:before="3"/>
                                    <w:rPr>
                                      <w:sz w:val="21"/>
                                    </w:rPr>
                                  </w:pPr>
                                </w:p>
                                <w:p>
                                  <w:pPr>
                                    <w:pStyle w:val="TableParagraph"/>
                                    <w:spacing w:line="244" w:lineRule="auto"/>
                                    <w:ind w:left="100" w:right="149"/>
                                    <w:rPr>
                                      <w:sz w:val="21"/>
                                    </w:rPr>
                                  </w:pPr>
                                  <w:r>
                                    <w:rPr>
                                      <w:spacing w:val="-2"/>
                                      <w:sz w:val="21"/>
                                    </w:rPr>
                                    <w:t>承兑人作为非金融机构信用损失风险具有不确定性</w:t>
                                  </w:r>
                                </w:p>
                              </w:tc>
                              <w:tc>
                                <w:tcPr>
                                  <w:tcW w:w="4031" w:type="dxa"/>
                                  <w:tcBorders>
                                    <w:top w:val="dotted" w:sz="4" w:space="0" w:color="000000"/>
                                    <w:left w:val="dotted" w:sz="4" w:space="0" w:color="000000"/>
                                    <w:right w:val="nil"/>
                                  </w:tcBorders>
                                </w:tcPr>
                                <w:p>
                                  <w:pPr>
                                    <w:pStyle w:val="TableParagraph"/>
                                    <w:spacing w:line="242" w:lineRule="auto" w:before="1"/>
                                    <w:ind w:left="102" w:right="135"/>
                                    <w:jc w:val="both"/>
                                    <w:rPr>
                                      <w:sz w:val="21"/>
                                    </w:rPr>
                                  </w:pPr>
                                  <w:r>
                                    <w:rPr>
                                      <w:spacing w:val="-2"/>
                                      <w:sz w:val="21"/>
                                    </w:rPr>
                                    <w:t>本公司参考历史信用损失经验，结合当前状况以及对未来经济状况的预测，通过违约风险敞口和整个存续期预期信用损失</w:t>
                                  </w:r>
                                </w:p>
                                <w:p>
                                  <w:pPr>
                                    <w:pStyle w:val="TableParagraph"/>
                                    <w:spacing w:line="252" w:lineRule="exact" w:before="1"/>
                                    <w:ind w:left="102"/>
                                    <w:rPr>
                                      <w:sz w:val="21"/>
                                    </w:rPr>
                                  </w:pPr>
                                  <w:r>
                                    <w:rPr>
                                      <w:spacing w:val="-3"/>
                                      <w:sz w:val="21"/>
                                    </w:rPr>
                                    <w:t>率，计算预期信用损失</w:t>
                                  </w:r>
                                </w:p>
                              </w:tc>
                            </w:tr>
                          </w:tbl>
                          <w:p>
                            <w:pPr>
                              <w:pStyle w:val="BodyText"/>
                            </w:pPr>
                          </w:p>
                        </w:txbxContent>
                      </wps:txbx>
                      <wps:bodyPr wrap="square" lIns="0" tIns="0" rIns="0" bIns="0" rtlCol="0">
                        <a:noAutofit/>
                      </wps:bodyPr>
                    </wps:wsp>
                  </a:graphicData>
                </a:graphic>
              </wp:anchor>
            </w:drawing>
          </mc:Choice>
          <mc:Fallback>
            <w:pict>
              <v:shape style="position:absolute;margin-left:59.400002pt;margin-top:40.198124pt;width:449.65pt;height:116.3pt;mso-position-horizontal-relative:page;mso-position-vertical-relative:paragraph;z-index:15732224" type="#_x0000_t202" id="docshape42"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26"/>
                        <w:gridCol w:w="3416"/>
                        <w:gridCol w:w="4031"/>
                      </w:tblGrid>
                      <w:tr>
                        <w:trPr>
                          <w:trHeight w:val="340" w:hRule="atLeast"/>
                        </w:trPr>
                        <w:tc>
                          <w:tcPr>
                            <w:tcW w:w="1426" w:type="dxa"/>
                            <w:tcBorders>
                              <w:left w:val="nil"/>
                              <w:bottom w:val="dotted" w:sz="4" w:space="0" w:color="000000"/>
                              <w:right w:val="dotted" w:sz="4" w:space="0" w:color="000000"/>
                            </w:tcBorders>
                          </w:tcPr>
                          <w:p>
                            <w:pPr>
                              <w:pStyle w:val="TableParagraph"/>
                              <w:spacing w:before="52"/>
                              <w:ind w:left="137"/>
                              <w:rPr>
                                <w:sz w:val="18"/>
                              </w:rPr>
                            </w:pPr>
                            <w:r>
                              <w:rPr>
                                <w:spacing w:val="-3"/>
                                <w:sz w:val="18"/>
                              </w:rPr>
                              <w:t>组合名称</w:t>
                            </w:r>
                          </w:p>
                        </w:tc>
                        <w:tc>
                          <w:tcPr>
                            <w:tcW w:w="3416" w:type="dxa"/>
                            <w:tcBorders>
                              <w:left w:val="dotted" w:sz="4" w:space="0" w:color="000000"/>
                              <w:bottom w:val="dotted" w:sz="4" w:space="0" w:color="000000"/>
                              <w:right w:val="dotted" w:sz="4" w:space="0" w:color="000000"/>
                            </w:tcBorders>
                          </w:tcPr>
                          <w:p>
                            <w:pPr>
                              <w:pStyle w:val="TableParagraph"/>
                              <w:spacing w:before="52"/>
                              <w:ind w:left="100"/>
                              <w:rPr>
                                <w:sz w:val="18"/>
                              </w:rPr>
                            </w:pPr>
                            <w:r>
                              <w:rPr>
                                <w:spacing w:val="-2"/>
                                <w:sz w:val="18"/>
                              </w:rPr>
                              <w:t>确定组合的依据</w:t>
                            </w:r>
                          </w:p>
                        </w:tc>
                        <w:tc>
                          <w:tcPr>
                            <w:tcW w:w="4031" w:type="dxa"/>
                            <w:tcBorders>
                              <w:left w:val="dotted" w:sz="4" w:space="0" w:color="000000"/>
                              <w:bottom w:val="dotted" w:sz="4" w:space="0" w:color="000000"/>
                              <w:right w:val="nil"/>
                            </w:tcBorders>
                          </w:tcPr>
                          <w:p>
                            <w:pPr>
                              <w:pStyle w:val="TableParagraph"/>
                              <w:spacing w:before="52"/>
                              <w:ind w:left="102"/>
                              <w:rPr>
                                <w:sz w:val="18"/>
                              </w:rPr>
                            </w:pPr>
                            <w:r>
                              <w:rPr>
                                <w:spacing w:val="-3"/>
                                <w:sz w:val="18"/>
                              </w:rPr>
                              <w:t>计提方法</w:t>
                            </w:r>
                          </w:p>
                        </w:tc>
                      </w:tr>
                      <w:tr>
                        <w:trPr>
                          <w:trHeight w:val="817" w:hRule="atLeast"/>
                        </w:trPr>
                        <w:tc>
                          <w:tcPr>
                            <w:tcW w:w="1426" w:type="dxa"/>
                            <w:tcBorders>
                              <w:top w:val="dotted" w:sz="4" w:space="0" w:color="000000"/>
                              <w:left w:val="nil"/>
                              <w:bottom w:val="dotted" w:sz="4" w:space="0" w:color="000000"/>
                              <w:right w:val="dotted" w:sz="4" w:space="0" w:color="000000"/>
                            </w:tcBorders>
                          </w:tcPr>
                          <w:p>
                            <w:pPr>
                              <w:pStyle w:val="TableParagraph"/>
                              <w:spacing w:line="242" w:lineRule="auto" w:before="137"/>
                              <w:ind w:left="137" w:right="228"/>
                              <w:rPr>
                                <w:sz w:val="21"/>
                              </w:rPr>
                            </w:pPr>
                            <w:r>
                              <w:rPr>
                                <w:spacing w:val="-2"/>
                                <w:sz w:val="21"/>
                              </w:rPr>
                              <w:t>银行承兑汇</w:t>
                            </w:r>
                            <w:r>
                              <w:rPr>
                                <w:spacing w:val="-4"/>
                                <w:sz w:val="21"/>
                              </w:rPr>
                              <w:t>票组合</w:t>
                            </w:r>
                          </w:p>
                        </w:tc>
                        <w:tc>
                          <w:tcPr>
                            <w:tcW w:w="3416" w:type="dxa"/>
                            <w:tcBorders>
                              <w:top w:val="dotted" w:sz="4" w:space="0" w:color="000000"/>
                              <w:left w:val="dotted" w:sz="4" w:space="0" w:color="000000"/>
                              <w:bottom w:val="dotted" w:sz="4" w:space="0" w:color="000000"/>
                              <w:right w:val="dotted" w:sz="4" w:space="0" w:color="000000"/>
                            </w:tcBorders>
                          </w:tcPr>
                          <w:p>
                            <w:pPr>
                              <w:pStyle w:val="TableParagraph"/>
                              <w:spacing w:before="1"/>
                              <w:ind w:left="100"/>
                              <w:rPr>
                                <w:sz w:val="21"/>
                              </w:rPr>
                            </w:pPr>
                            <w:r>
                              <w:rPr>
                                <w:spacing w:val="-3"/>
                                <w:sz w:val="21"/>
                              </w:rPr>
                              <w:t>承兑人作为金融机构具有较高的信</w:t>
                            </w:r>
                          </w:p>
                          <w:p>
                            <w:pPr>
                              <w:pStyle w:val="TableParagraph"/>
                              <w:spacing w:line="270" w:lineRule="atLeast"/>
                              <w:ind w:left="100" w:right="149"/>
                              <w:rPr>
                                <w:sz w:val="21"/>
                              </w:rPr>
                            </w:pPr>
                            <w:r>
                              <w:rPr>
                                <w:spacing w:val="-2"/>
                                <w:sz w:val="21"/>
                              </w:rPr>
                              <w:t>用评级，历史上未发生票据违约，信用损失风险极低</w:t>
                            </w:r>
                          </w:p>
                        </w:tc>
                        <w:tc>
                          <w:tcPr>
                            <w:tcW w:w="4031" w:type="dxa"/>
                            <w:tcBorders>
                              <w:top w:val="dotted" w:sz="4" w:space="0" w:color="000000"/>
                              <w:left w:val="dotted" w:sz="4" w:space="0" w:color="000000"/>
                              <w:bottom w:val="dotted" w:sz="4" w:space="0" w:color="000000"/>
                              <w:right w:val="nil"/>
                            </w:tcBorders>
                          </w:tcPr>
                          <w:p>
                            <w:pPr>
                              <w:pStyle w:val="TableParagraph"/>
                              <w:spacing w:before="1"/>
                              <w:ind w:left="102"/>
                              <w:rPr>
                                <w:sz w:val="21"/>
                              </w:rPr>
                            </w:pPr>
                            <w:r>
                              <w:rPr>
                                <w:spacing w:val="-3"/>
                                <w:sz w:val="21"/>
                              </w:rPr>
                              <w:t>本公司认为所持有的银行承兑汇票一般不</w:t>
                            </w:r>
                          </w:p>
                          <w:p>
                            <w:pPr>
                              <w:pStyle w:val="TableParagraph"/>
                              <w:spacing w:line="270" w:lineRule="atLeast"/>
                              <w:ind w:left="102" w:right="135"/>
                              <w:rPr>
                                <w:sz w:val="21"/>
                              </w:rPr>
                            </w:pPr>
                            <w:r>
                              <w:rPr>
                                <w:spacing w:val="-2"/>
                                <w:sz w:val="21"/>
                              </w:rPr>
                              <w:t>存在重大的信用风险，不会因银行违约而产生重大损失</w:t>
                            </w:r>
                          </w:p>
                        </w:tc>
                      </w:tr>
                      <w:tr>
                        <w:trPr>
                          <w:trHeight w:val="1089" w:hRule="atLeast"/>
                        </w:trPr>
                        <w:tc>
                          <w:tcPr>
                            <w:tcW w:w="1426" w:type="dxa"/>
                            <w:tcBorders>
                              <w:top w:val="dotted" w:sz="4" w:space="0" w:color="000000"/>
                              <w:left w:val="nil"/>
                              <w:right w:val="dotted" w:sz="4" w:space="0" w:color="000000"/>
                            </w:tcBorders>
                          </w:tcPr>
                          <w:p>
                            <w:pPr>
                              <w:pStyle w:val="TableParagraph"/>
                              <w:spacing w:before="3"/>
                              <w:rPr>
                                <w:sz w:val="21"/>
                              </w:rPr>
                            </w:pPr>
                          </w:p>
                          <w:p>
                            <w:pPr>
                              <w:pStyle w:val="TableParagraph"/>
                              <w:spacing w:line="244" w:lineRule="auto"/>
                              <w:ind w:left="137" w:right="228"/>
                              <w:rPr>
                                <w:sz w:val="21"/>
                              </w:rPr>
                            </w:pPr>
                            <w:r>
                              <w:rPr>
                                <w:spacing w:val="-2"/>
                                <w:sz w:val="21"/>
                              </w:rPr>
                              <w:t>商业承兑汇</w:t>
                            </w:r>
                            <w:r>
                              <w:rPr>
                                <w:spacing w:val="-4"/>
                                <w:sz w:val="21"/>
                              </w:rPr>
                              <w:t>票组合</w:t>
                            </w:r>
                          </w:p>
                        </w:tc>
                        <w:tc>
                          <w:tcPr>
                            <w:tcW w:w="3416" w:type="dxa"/>
                            <w:tcBorders>
                              <w:top w:val="dotted" w:sz="4" w:space="0" w:color="000000"/>
                              <w:left w:val="dotted" w:sz="4" w:space="0" w:color="000000"/>
                              <w:right w:val="dotted" w:sz="4" w:space="0" w:color="000000"/>
                            </w:tcBorders>
                          </w:tcPr>
                          <w:p>
                            <w:pPr>
                              <w:pStyle w:val="TableParagraph"/>
                              <w:spacing w:before="3"/>
                              <w:rPr>
                                <w:sz w:val="21"/>
                              </w:rPr>
                            </w:pPr>
                          </w:p>
                          <w:p>
                            <w:pPr>
                              <w:pStyle w:val="TableParagraph"/>
                              <w:spacing w:line="244" w:lineRule="auto"/>
                              <w:ind w:left="100" w:right="149"/>
                              <w:rPr>
                                <w:sz w:val="21"/>
                              </w:rPr>
                            </w:pPr>
                            <w:r>
                              <w:rPr>
                                <w:spacing w:val="-2"/>
                                <w:sz w:val="21"/>
                              </w:rPr>
                              <w:t>承兑人作为非金融机构信用损失风险具有不确定性</w:t>
                            </w:r>
                          </w:p>
                        </w:tc>
                        <w:tc>
                          <w:tcPr>
                            <w:tcW w:w="4031" w:type="dxa"/>
                            <w:tcBorders>
                              <w:top w:val="dotted" w:sz="4" w:space="0" w:color="000000"/>
                              <w:left w:val="dotted" w:sz="4" w:space="0" w:color="000000"/>
                              <w:right w:val="nil"/>
                            </w:tcBorders>
                          </w:tcPr>
                          <w:p>
                            <w:pPr>
                              <w:pStyle w:val="TableParagraph"/>
                              <w:spacing w:line="242" w:lineRule="auto" w:before="1"/>
                              <w:ind w:left="102" w:right="135"/>
                              <w:jc w:val="both"/>
                              <w:rPr>
                                <w:sz w:val="21"/>
                              </w:rPr>
                            </w:pPr>
                            <w:r>
                              <w:rPr>
                                <w:spacing w:val="-2"/>
                                <w:sz w:val="21"/>
                              </w:rPr>
                              <w:t>本公司参考历史信用损失经验，结合当前状况以及对未来经济状况的预测，通过违约风险敞口和整个存续期预期信用损失</w:t>
                            </w:r>
                          </w:p>
                          <w:p>
                            <w:pPr>
                              <w:pStyle w:val="TableParagraph"/>
                              <w:spacing w:line="252" w:lineRule="exact" w:before="1"/>
                              <w:ind w:left="102"/>
                              <w:rPr>
                                <w:sz w:val="21"/>
                              </w:rPr>
                            </w:pPr>
                            <w:r>
                              <w:rPr>
                                <w:spacing w:val="-3"/>
                                <w:sz w:val="21"/>
                              </w:rPr>
                              <w:t>率，计算预期信用损失</w:t>
                            </w:r>
                          </w:p>
                        </w:tc>
                      </w:tr>
                    </w:tbl>
                    <w:p>
                      <w:pPr>
                        <w:pStyle w:val="BodyText"/>
                      </w:pPr>
                    </w:p>
                  </w:txbxContent>
                </v:textbox>
                <w10:wrap type="none"/>
              </v:shape>
            </w:pict>
          </mc:Fallback>
        </mc:AlternateContent>
      </w:r>
      <w:r>
        <w:rPr>
          <w:spacing w:val="-2"/>
        </w:rPr>
        <w:t>本公司参考历史信用损失经验，结合当前状况以及对未来经济状况的判断，依据信用风险特征将应收票据划分为若干组合，在组合基础上计算预期信用损失。确定组合的依据如下：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BodyText"/>
        <w:ind w:left="137"/>
      </w:pPr>
      <w:r>
        <w:rPr>
          <w:spacing w:val="-1"/>
        </w:rPr>
        <w:t>基于账龄确认信用风险特征组合的账龄计算方法</w:t>
      </w:r>
    </w:p>
    <w:p>
      <w:pPr>
        <w:pStyle w:val="BodyText"/>
        <w:spacing w:before="3"/>
        <w:ind w:left="137"/>
      </w:pPr>
      <w:r>
        <w:rPr>
          <w:spacing w:val="-2"/>
        </w:rPr>
        <w:t>□适用 √不适用</w:t>
      </w:r>
    </w:p>
    <w:p>
      <w:pPr>
        <w:pStyle w:val="BodyText"/>
        <w:spacing w:before="2"/>
        <w:ind w:left="137"/>
      </w:pPr>
      <w:r>
        <w:rPr>
          <w:spacing w:val="-1"/>
        </w:rPr>
        <w:t>按照单项计提坏账准备的单项计提判断标准</w:t>
      </w:r>
    </w:p>
    <w:p>
      <w:pPr>
        <w:pStyle w:val="BodyText"/>
        <w:spacing w:before="2"/>
        <w:ind w:left="137"/>
      </w:pPr>
      <w:r>
        <w:rPr>
          <w:spacing w:val="-2"/>
        </w:rPr>
        <w:t>□适用 √不适用</w:t>
      </w:r>
    </w:p>
    <w:p>
      <w:pPr>
        <w:pStyle w:val="BodyText"/>
        <w:spacing w:before="66"/>
      </w:pPr>
    </w:p>
    <w:p>
      <w:pPr>
        <w:pStyle w:val="ListParagraph"/>
        <w:numPr>
          <w:ilvl w:val="0"/>
          <w:numId w:val="33"/>
        </w:numPr>
        <w:tabs>
          <w:tab w:pos="561" w:val="left" w:leader="none"/>
        </w:tabs>
        <w:spacing w:line="240" w:lineRule="auto" w:before="1" w:after="0"/>
        <w:ind w:left="561" w:right="0" w:hanging="424"/>
        <w:jc w:val="left"/>
        <w:rPr>
          <w:sz w:val="18"/>
        </w:rPr>
      </w:pPr>
      <w:r>
        <w:rPr>
          <w:spacing w:val="-3"/>
          <w:sz w:val="18"/>
        </w:rPr>
        <w:t>应收账款</w:t>
      </w:r>
    </w:p>
    <w:p>
      <w:pPr>
        <w:pStyle w:val="BodyText"/>
        <w:spacing w:before="62"/>
        <w:ind w:left="137"/>
      </w:pPr>
      <w:r>
        <w:rPr>
          <w:spacing w:val="-2"/>
        </w:rPr>
        <w:t>√适用 □不适用</w:t>
      </w:r>
    </w:p>
    <w:p>
      <w:pPr>
        <w:pStyle w:val="BodyText"/>
        <w:spacing w:before="4"/>
        <w:ind w:left="137"/>
      </w:pPr>
      <w:r>
        <w:rPr>
          <w:spacing w:val="-1"/>
        </w:rPr>
        <w:t>应收账款的预期信用损失的确定方法及会计处理方法</w:t>
      </w:r>
    </w:p>
    <w:p>
      <w:pPr>
        <w:pStyle w:val="BodyText"/>
        <w:spacing w:before="3"/>
        <w:ind w:left="137"/>
      </w:pPr>
      <w:r>
        <w:rPr>
          <w:spacing w:val="-2"/>
        </w:rPr>
        <w:t>√适用 □不适用</w:t>
      </w:r>
    </w:p>
    <w:p>
      <w:pPr>
        <w:pStyle w:val="BodyText"/>
        <w:spacing w:before="167"/>
        <w:ind w:left="1217"/>
      </w:pPr>
      <w:r>
        <w:rPr/>
        <w:t>本公司对应收账款的预期信用损失的确定方法及会计处理方法详见本附注（十一）6.</w:t>
      </w:r>
      <w:r>
        <w:rPr>
          <w:spacing w:val="-2"/>
        </w:rPr>
        <w:t>金融工具减值。</w:t>
      </w:r>
    </w:p>
    <w:p>
      <w:pPr>
        <w:pStyle w:val="BodyText"/>
        <w:spacing w:before="7"/>
      </w:pPr>
    </w:p>
    <w:p>
      <w:pPr>
        <w:pStyle w:val="BodyText"/>
        <w:spacing w:before="1"/>
        <w:ind w:left="137"/>
      </w:pPr>
      <w:r>
        <w:rPr>
          <w:spacing w:val="-1"/>
        </w:rPr>
        <w:t>按照信用风险特征组合计提坏账准备的组合类别及确定依据</w:t>
      </w:r>
    </w:p>
    <w:p>
      <w:pPr>
        <w:pStyle w:val="BodyText"/>
        <w:spacing w:before="2"/>
        <w:ind w:left="137"/>
      </w:pPr>
      <w:r>
        <w:rPr>
          <w:spacing w:val="-2"/>
        </w:rPr>
        <w:t>√适用 □不适用</w:t>
      </w:r>
    </w:p>
    <w:p>
      <w:pPr>
        <w:pStyle w:val="Heading3"/>
        <w:spacing w:before="5"/>
        <w:ind w:left="137"/>
      </w:pPr>
      <w:r>
        <w:rPr>
          <w:spacing w:val="-3"/>
        </w:rPr>
        <w:t>本公司以金融工具组合为基础进行评估时，可基于共同信用风险特征对金融工具进行分类。</w:t>
      </w:r>
    </w:p>
    <w:p>
      <w:pPr>
        <w:pStyle w:val="BodyText"/>
        <w:spacing w:before="234"/>
        <w:ind w:left="137"/>
      </w:pPr>
      <w:r>
        <w:rPr>
          <w:spacing w:val="-1"/>
        </w:rPr>
        <w:t>基于账龄确认信用风险特征组合的账龄计算方法</w:t>
      </w:r>
    </w:p>
    <w:p>
      <w:pPr>
        <w:pStyle w:val="BodyText"/>
        <w:spacing w:before="5"/>
        <w:ind w:left="137"/>
      </w:pPr>
      <w:r>
        <w:rPr>
          <w:spacing w:val="-2"/>
        </w:rPr>
        <w:t>√适用 □不适用</w:t>
      </w:r>
    </w:p>
    <w:p>
      <w:pPr>
        <w:pStyle w:val="Heading3"/>
        <w:spacing w:before="3"/>
        <w:ind w:left="137"/>
      </w:pPr>
      <w:r>
        <w:rPr>
          <w:spacing w:val="-3"/>
        </w:rPr>
        <w:t>本公司以账龄作为信用风险特征对应收账款进行分组并以组合为基础计量预期信用损失。</w:t>
      </w:r>
    </w:p>
    <w:p>
      <w:pPr>
        <w:pStyle w:val="BodyText"/>
        <w:spacing w:before="236"/>
        <w:ind w:left="137"/>
      </w:pPr>
      <w:r>
        <w:rPr>
          <w:spacing w:val="-1"/>
        </w:rPr>
        <w:t>按照单项计提坏账准备的认定单项计提判断标准</w:t>
      </w:r>
    </w:p>
    <w:p>
      <w:pPr>
        <w:pStyle w:val="BodyText"/>
        <w:spacing w:before="2"/>
        <w:ind w:left="137"/>
      </w:pPr>
      <w:r>
        <w:rPr>
          <w:spacing w:val="-2"/>
        </w:rPr>
        <w:t>√适用 □不适用</w:t>
      </w:r>
    </w:p>
    <w:p>
      <w:pPr>
        <w:pStyle w:val="Heading3"/>
        <w:spacing w:line="242" w:lineRule="auto" w:before="4"/>
        <w:ind w:left="137" w:right="518"/>
        <w:jc w:val="both"/>
      </w:pPr>
      <w:r>
        <w:rPr>
          <w:spacing w:val="-2"/>
        </w:rPr>
        <w:t>本公司对于信用风险显著不同且具备以下特征的应收款项单项评价信用风险：与对方存在争议或涉及诉讼、仲裁的应收款项；已有明显迹象表明债务人很可能无法履行还款义务的应收款项等。本公司在单项金融工具层面无法以合理成本获得关于信用风险显著增加的充分证据，而在金融工具组合的基础上评估信用风险是否显著增加是可行的。</w:t>
      </w:r>
    </w:p>
    <w:p>
      <w:pPr>
        <w:pStyle w:val="BodyText"/>
        <w:spacing w:before="25"/>
        <w:rPr>
          <w:sz w:val="21"/>
        </w:rPr>
      </w:pPr>
    </w:p>
    <w:p>
      <w:pPr>
        <w:pStyle w:val="ListParagraph"/>
        <w:numPr>
          <w:ilvl w:val="0"/>
          <w:numId w:val="33"/>
        </w:numPr>
        <w:tabs>
          <w:tab w:pos="561" w:val="left" w:leader="none"/>
        </w:tabs>
        <w:spacing w:line="240" w:lineRule="auto" w:before="1" w:after="0"/>
        <w:ind w:left="561" w:right="0" w:hanging="424"/>
        <w:jc w:val="left"/>
        <w:rPr>
          <w:sz w:val="18"/>
        </w:rPr>
      </w:pPr>
      <w:r>
        <w:rPr>
          <w:spacing w:val="-2"/>
          <w:sz w:val="18"/>
        </w:rPr>
        <w:t>应收款项融资</w:t>
      </w:r>
    </w:p>
    <w:p>
      <w:pPr>
        <w:pStyle w:val="BodyText"/>
        <w:spacing w:before="64"/>
        <w:ind w:left="137"/>
      </w:pPr>
      <w:r>
        <w:rPr>
          <w:spacing w:val="-2"/>
        </w:rPr>
        <w:t>√适用 □不适用</w:t>
      </w:r>
    </w:p>
    <w:p>
      <w:pPr>
        <w:pStyle w:val="BodyText"/>
        <w:spacing w:before="2"/>
        <w:ind w:left="137"/>
      </w:pPr>
      <w:r>
        <w:rPr>
          <w:spacing w:val="-1"/>
        </w:rPr>
        <w:t>应收款项融资预期信用损失的确定方法及会计处理方法</w:t>
      </w:r>
    </w:p>
    <w:p>
      <w:pPr>
        <w:pStyle w:val="BodyText"/>
        <w:spacing w:before="3"/>
        <w:ind w:left="137"/>
      </w:pPr>
      <w:r>
        <w:rPr>
          <w:spacing w:val="-2"/>
        </w:rPr>
        <w:t>√适用 □不适用</w:t>
      </w:r>
    </w:p>
    <w:p>
      <w:pPr>
        <w:pStyle w:val="Heading3"/>
        <w:spacing w:before="3"/>
        <w:ind w:left="137"/>
      </w:pPr>
      <w:r>
        <w:rPr>
          <w:spacing w:val="-3"/>
        </w:rPr>
        <w:t>本公司对应收款项融资的预期信用损失的确定方法及会计处理方法详见本附注：金融工具减值。</w:t>
      </w:r>
    </w:p>
    <w:p>
      <w:pPr>
        <w:pStyle w:val="BodyText"/>
        <w:spacing w:before="236"/>
        <w:ind w:left="137"/>
      </w:pPr>
      <w:r>
        <w:rPr>
          <w:spacing w:val="-1"/>
        </w:rPr>
        <w:t>按照信用风险特征组合计提坏账准备的组合类别及确定依据</w:t>
      </w:r>
    </w:p>
    <w:p>
      <w:pPr>
        <w:pStyle w:val="BodyText"/>
        <w:spacing w:before="2"/>
        <w:ind w:left="137"/>
      </w:pPr>
      <w:r>
        <w:rPr>
          <w:spacing w:val="-2"/>
        </w:rPr>
        <w:t>√适用 □不适用</w:t>
      </w:r>
    </w:p>
    <w:p>
      <w:pPr>
        <w:pStyle w:val="Heading3"/>
        <w:spacing w:line="242" w:lineRule="auto" w:before="6"/>
        <w:ind w:left="137" w:right="518"/>
      </w:pPr>
      <w:r>
        <w:rPr>
          <w:spacing w:val="-2"/>
        </w:rPr>
        <w:t>本公司参考历史信用损失经验，结合当前状况以及对未来经济状况的判断，依据信用风险特征将应收票据划分为若干组合，在组合基础上计算预期信用损失。确定组合的依据如下：</w:t>
      </w:r>
    </w:p>
    <w:p>
      <w:pPr>
        <w:spacing w:after="0" w:line="242" w:lineRule="auto"/>
        <w:sectPr>
          <w:pgSz w:w="11910" w:h="16840"/>
          <w:pgMar w:header="882" w:footer="1195" w:top="1360" w:bottom="1380" w:left="1140" w:right="1280"/>
        </w:sectPr>
      </w:pPr>
    </w:p>
    <w:p>
      <w:pPr>
        <w:pStyle w:val="BodyText"/>
        <w:spacing w:before="12"/>
        <w:rPr>
          <w:sz w:val="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11"/>
        <w:gridCol w:w="3416"/>
        <w:gridCol w:w="4021"/>
      </w:tblGrid>
      <w:tr>
        <w:trPr>
          <w:trHeight w:val="340" w:hRule="atLeast"/>
        </w:trPr>
        <w:tc>
          <w:tcPr>
            <w:tcW w:w="1411" w:type="dxa"/>
            <w:tcBorders>
              <w:left w:val="nil"/>
              <w:bottom w:val="dotted" w:sz="4" w:space="0" w:color="000000"/>
              <w:right w:val="dotted" w:sz="4" w:space="0" w:color="000000"/>
            </w:tcBorders>
          </w:tcPr>
          <w:p>
            <w:pPr>
              <w:pStyle w:val="TableParagraph"/>
              <w:spacing w:before="36"/>
              <w:ind w:left="122"/>
              <w:rPr>
                <w:sz w:val="21"/>
              </w:rPr>
            </w:pPr>
            <w:r>
              <w:rPr>
                <w:spacing w:val="-4"/>
                <w:sz w:val="21"/>
              </w:rPr>
              <w:t>组合名称</w:t>
            </w:r>
          </w:p>
        </w:tc>
        <w:tc>
          <w:tcPr>
            <w:tcW w:w="3416" w:type="dxa"/>
            <w:tcBorders>
              <w:left w:val="dotted" w:sz="4" w:space="0" w:color="000000"/>
              <w:bottom w:val="dotted" w:sz="4" w:space="0" w:color="000000"/>
              <w:right w:val="dotted" w:sz="4" w:space="0" w:color="000000"/>
            </w:tcBorders>
          </w:tcPr>
          <w:p>
            <w:pPr>
              <w:pStyle w:val="TableParagraph"/>
              <w:spacing w:before="36"/>
              <w:ind w:left="100"/>
              <w:rPr>
                <w:sz w:val="21"/>
              </w:rPr>
            </w:pPr>
            <w:r>
              <w:rPr>
                <w:spacing w:val="-4"/>
                <w:sz w:val="21"/>
              </w:rPr>
              <w:t>确定组合的依据</w:t>
            </w:r>
          </w:p>
        </w:tc>
        <w:tc>
          <w:tcPr>
            <w:tcW w:w="4021" w:type="dxa"/>
            <w:tcBorders>
              <w:left w:val="dotted" w:sz="4" w:space="0" w:color="000000"/>
              <w:bottom w:val="dotted" w:sz="4" w:space="0" w:color="000000"/>
              <w:right w:val="nil"/>
            </w:tcBorders>
          </w:tcPr>
          <w:p>
            <w:pPr>
              <w:pStyle w:val="TableParagraph"/>
              <w:spacing w:before="36"/>
              <w:ind w:left="102"/>
              <w:rPr>
                <w:sz w:val="21"/>
              </w:rPr>
            </w:pPr>
            <w:r>
              <w:rPr>
                <w:spacing w:val="-4"/>
                <w:sz w:val="21"/>
              </w:rPr>
              <w:t>计提方法</w:t>
            </w:r>
          </w:p>
        </w:tc>
      </w:tr>
      <w:tr>
        <w:trPr>
          <w:trHeight w:val="817" w:hRule="atLeast"/>
        </w:trPr>
        <w:tc>
          <w:tcPr>
            <w:tcW w:w="1411" w:type="dxa"/>
            <w:tcBorders>
              <w:top w:val="dotted" w:sz="4" w:space="0" w:color="000000"/>
              <w:left w:val="nil"/>
              <w:right w:val="dotted" w:sz="4" w:space="0" w:color="000000"/>
            </w:tcBorders>
          </w:tcPr>
          <w:p>
            <w:pPr>
              <w:pStyle w:val="TableParagraph"/>
              <w:spacing w:line="244" w:lineRule="auto" w:before="138"/>
              <w:ind w:left="122" w:right="227"/>
              <w:rPr>
                <w:sz w:val="21"/>
              </w:rPr>
            </w:pPr>
            <w:r>
              <w:rPr>
                <w:spacing w:val="-2"/>
                <w:sz w:val="21"/>
              </w:rPr>
              <w:t>银行承兑汇</w:t>
            </w:r>
            <w:r>
              <w:rPr>
                <w:spacing w:val="-4"/>
                <w:sz w:val="21"/>
              </w:rPr>
              <w:t>票组合</w:t>
            </w:r>
          </w:p>
        </w:tc>
        <w:tc>
          <w:tcPr>
            <w:tcW w:w="3416" w:type="dxa"/>
            <w:tcBorders>
              <w:top w:val="dotted" w:sz="4" w:space="0" w:color="000000"/>
              <w:left w:val="dotted" w:sz="4" w:space="0" w:color="000000"/>
              <w:right w:val="dotted" w:sz="4" w:space="0" w:color="000000"/>
            </w:tcBorders>
          </w:tcPr>
          <w:p>
            <w:pPr>
              <w:pStyle w:val="TableParagraph"/>
              <w:spacing w:before="1"/>
              <w:ind w:left="100"/>
              <w:rPr>
                <w:sz w:val="21"/>
              </w:rPr>
            </w:pPr>
            <w:r>
              <w:rPr>
                <w:spacing w:val="-3"/>
                <w:sz w:val="21"/>
              </w:rPr>
              <w:t>承兑人作为金融机构具有较高的信</w:t>
            </w:r>
          </w:p>
          <w:p>
            <w:pPr>
              <w:pStyle w:val="TableParagraph"/>
              <w:spacing w:line="270" w:lineRule="atLeast"/>
              <w:ind w:left="100" w:right="149"/>
              <w:rPr>
                <w:sz w:val="21"/>
              </w:rPr>
            </w:pPr>
            <w:r>
              <w:rPr>
                <w:spacing w:val="-2"/>
                <w:sz w:val="21"/>
              </w:rPr>
              <w:t>用评级，历史上未发生票据违约，信用损失风险极低</w:t>
            </w:r>
          </w:p>
        </w:tc>
        <w:tc>
          <w:tcPr>
            <w:tcW w:w="4021" w:type="dxa"/>
            <w:tcBorders>
              <w:top w:val="dotted" w:sz="4" w:space="0" w:color="000000"/>
              <w:left w:val="dotted" w:sz="4" w:space="0" w:color="000000"/>
              <w:right w:val="nil"/>
            </w:tcBorders>
          </w:tcPr>
          <w:p>
            <w:pPr>
              <w:pStyle w:val="TableParagraph"/>
              <w:spacing w:before="1"/>
              <w:ind w:left="102"/>
              <w:rPr>
                <w:sz w:val="21"/>
              </w:rPr>
            </w:pPr>
            <w:r>
              <w:rPr>
                <w:spacing w:val="-3"/>
                <w:sz w:val="21"/>
              </w:rPr>
              <w:t>本公司认为所持有的银行承兑汇票一般不</w:t>
            </w:r>
          </w:p>
          <w:p>
            <w:pPr>
              <w:pStyle w:val="TableParagraph"/>
              <w:spacing w:line="270" w:lineRule="atLeast"/>
              <w:ind w:left="102" w:right="125"/>
              <w:rPr>
                <w:sz w:val="21"/>
              </w:rPr>
            </w:pPr>
            <w:r>
              <w:rPr>
                <w:spacing w:val="-2"/>
                <w:sz w:val="21"/>
              </w:rPr>
              <w:t>存在重大的信用风险，不会因银行违约而产生重大损失</w:t>
            </w:r>
          </w:p>
        </w:tc>
      </w:tr>
    </w:tbl>
    <w:p>
      <w:pPr>
        <w:pStyle w:val="BodyText"/>
      </w:pPr>
    </w:p>
    <w:p>
      <w:pPr>
        <w:pStyle w:val="BodyText"/>
        <w:spacing w:before="45"/>
      </w:pPr>
    </w:p>
    <w:p>
      <w:pPr>
        <w:pStyle w:val="BodyText"/>
        <w:ind w:left="137"/>
      </w:pPr>
      <w:r>
        <w:rPr>
          <w:spacing w:val="-1"/>
        </w:rPr>
        <w:t>基于账龄确认信用风险特征组合的账龄计算方法</w:t>
      </w:r>
    </w:p>
    <w:p>
      <w:pPr>
        <w:pStyle w:val="BodyText"/>
        <w:spacing w:before="2"/>
        <w:ind w:left="137"/>
      </w:pPr>
      <w:r>
        <w:rPr>
          <w:spacing w:val="-2"/>
        </w:rPr>
        <w:t>□适用 √不适用</w:t>
      </w:r>
    </w:p>
    <w:p>
      <w:pPr>
        <w:pStyle w:val="BodyText"/>
        <w:spacing w:before="7"/>
      </w:pPr>
    </w:p>
    <w:p>
      <w:pPr>
        <w:pStyle w:val="BodyText"/>
        <w:ind w:left="137"/>
      </w:pPr>
      <w:r>
        <w:rPr>
          <w:spacing w:val="-1"/>
        </w:rPr>
        <w:t>按照单项计提坏账准备的单项计提判断标准</w:t>
      </w:r>
    </w:p>
    <w:p>
      <w:pPr>
        <w:pStyle w:val="BodyText"/>
        <w:spacing w:before="2"/>
        <w:ind w:left="137"/>
      </w:pPr>
      <w:r>
        <w:rPr>
          <w:spacing w:val="-2"/>
        </w:rPr>
        <w:t>□适用 √不适用</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2"/>
          <w:sz w:val="18"/>
        </w:rPr>
        <w:t>其他应收款</w:t>
      </w:r>
    </w:p>
    <w:p>
      <w:pPr>
        <w:pStyle w:val="BodyText"/>
        <w:spacing w:before="62"/>
        <w:ind w:left="137"/>
      </w:pPr>
      <w:r>
        <w:rPr>
          <w:spacing w:val="-2"/>
        </w:rPr>
        <w:t>√适用 □不适用</w:t>
      </w:r>
    </w:p>
    <w:p>
      <w:pPr>
        <w:pStyle w:val="BodyText"/>
        <w:spacing w:before="2"/>
        <w:ind w:left="137"/>
      </w:pPr>
      <w:r>
        <w:rPr>
          <w:spacing w:val="-3"/>
        </w:rPr>
        <w:t>其他应收款预期信用损失的确定方法及会计处理方法</w:t>
      </w:r>
    </w:p>
    <w:p>
      <w:pPr>
        <w:pStyle w:val="BodyText"/>
        <w:spacing w:before="3"/>
        <w:ind w:left="137"/>
      </w:pPr>
      <w:r>
        <w:rPr>
          <w:spacing w:val="-2"/>
        </w:rPr>
        <w:t>√适用 □不适用</w:t>
      </w:r>
    </w:p>
    <w:p>
      <w:pPr>
        <w:pStyle w:val="BodyText"/>
        <w:spacing w:before="5"/>
        <w:ind w:left="137"/>
      </w:pPr>
      <w:r>
        <w:rPr>
          <w:spacing w:val="-1"/>
        </w:rPr>
        <w:t>本公司对其他应收款的预期信用损失的确定方法及会计处理方法详见本附注：金融工具减值。</w:t>
      </w:r>
    </w:p>
    <w:p>
      <w:pPr>
        <w:pStyle w:val="BodyText"/>
        <w:spacing w:before="4"/>
      </w:pPr>
    </w:p>
    <w:p>
      <w:pPr>
        <w:pStyle w:val="BodyText"/>
        <w:ind w:left="137"/>
      </w:pPr>
      <w:r>
        <w:rPr>
          <w:spacing w:val="-1"/>
        </w:rPr>
        <w:t>按照信用风险特征组合计提坏账准备的组合类别及确定依据</w:t>
      </w:r>
    </w:p>
    <w:p>
      <w:pPr>
        <w:pStyle w:val="BodyText"/>
        <w:spacing w:before="2"/>
        <w:ind w:left="137"/>
      </w:pPr>
      <w:r>
        <w:rPr>
          <w:spacing w:val="-2"/>
        </w:rPr>
        <w:t>√适用 □不适用</w:t>
      </w:r>
    </w:p>
    <w:p>
      <w:pPr>
        <w:pStyle w:val="Heading3"/>
        <w:spacing w:line="242" w:lineRule="auto" w:before="6"/>
        <w:ind w:left="137" w:right="519"/>
      </w:pPr>
      <w:r>
        <w:rPr>
          <w:spacing w:val="-2"/>
        </w:rPr>
        <w:t>本公司将其他应收款发生信用减值的过程分为三个阶段，对于不同阶段的其他应收款减值有不同的会计处理方法：</w:t>
      </w:r>
    </w:p>
    <w:p>
      <w:pPr>
        <w:pStyle w:val="Heading3"/>
        <w:numPr>
          <w:ilvl w:val="0"/>
          <w:numId w:val="48"/>
        </w:numPr>
        <w:tabs>
          <w:tab w:pos="662" w:val="left" w:leader="none"/>
        </w:tabs>
        <w:spacing w:line="240" w:lineRule="auto" w:before="1" w:after="0"/>
        <w:ind w:left="662" w:right="0" w:hanging="525"/>
        <w:jc w:val="left"/>
      </w:pPr>
      <w:r>
        <w:rPr>
          <w:spacing w:val="-2"/>
        </w:rPr>
        <w:t>信用风险自初始确认后未显著增加（第一阶段）</w:t>
      </w:r>
      <w:r>
        <w:rPr>
          <w:spacing w:val="-10"/>
        </w:rPr>
        <w:t>。</w:t>
      </w:r>
    </w:p>
    <w:p>
      <w:pPr>
        <w:pStyle w:val="Heading3"/>
        <w:spacing w:before="2"/>
        <w:ind w:left="137"/>
      </w:pPr>
      <w:r>
        <w:rPr>
          <w:spacing w:val="-2"/>
        </w:rPr>
        <w:t>对于处该阶段的金融工具，企业应当按照未来 </w:t>
      </w:r>
      <w:r>
        <w:rPr/>
        <w:t>12</w:t>
      </w:r>
      <w:r>
        <w:rPr>
          <w:spacing w:val="-6"/>
        </w:rPr>
        <w:t> 个月的预期信用损失计量损失准备。</w:t>
      </w:r>
    </w:p>
    <w:p>
      <w:pPr>
        <w:pStyle w:val="Heading3"/>
        <w:spacing w:line="242" w:lineRule="auto" w:before="5"/>
        <w:ind w:left="137" w:right="624"/>
      </w:pPr>
      <w:r>
        <w:rPr>
          <w:spacing w:val="-2"/>
        </w:rPr>
        <w:t>本公司以账龄作为信用风险特征对其他应收款进行分组并以组合为基础计量，相当于未来 </w:t>
      </w:r>
      <w:r>
        <w:rPr/>
        <w:t>12</w:t>
      </w:r>
      <w:r>
        <w:rPr>
          <w:spacing w:val="-27"/>
        </w:rPr>
        <w:t> 个</w:t>
      </w:r>
      <w:r>
        <w:rPr>
          <w:spacing w:val="-2"/>
        </w:rPr>
        <w:t>月的预期信用损失。</w:t>
      </w:r>
    </w:p>
    <w:p>
      <w:pPr>
        <w:pStyle w:val="Heading3"/>
        <w:numPr>
          <w:ilvl w:val="0"/>
          <w:numId w:val="48"/>
        </w:numPr>
        <w:tabs>
          <w:tab w:pos="662" w:val="left" w:leader="none"/>
        </w:tabs>
        <w:spacing w:line="240" w:lineRule="auto" w:before="1" w:after="0"/>
        <w:ind w:left="662" w:right="0" w:hanging="525"/>
        <w:jc w:val="left"/>
      </w:pPr>
      <w:r>
        <w:rPr>
          <w:spacing w:val="-2"/>
        </w:rPr>
        <w:t>信用风险自初始确认后已显著增加但尚未发生减值（第二阶段）</w:t>
      </w:r>
      <w:r>
        <w:rPr>
          <w:spacing w:val="-10"/>
        </w:rPr>
        <w:t>。</w:t>
      </w:r>
    </w:p>
    <w:p>
      <w:pPr>
        <w:pStyle w:val="Heading3"/>
        <w:spacing w:before="2"/>
        <w:ind w:left="137"/>
      </w:pPr>
      <w:r>
        <w:rPr>
          <w:spacing w:val="-3"/>
        </w:rPr>
        <w:t>对于处该阶段的金融工具，企业应当按照整个存续期的预期信用损失计量损失准备。</w:t>
      </w:r>
    </w:p>
    <w:p>
      <w:pPr>
        <w:pStyle w:val="Heading3"/>
        <w:numPr>
          <w:ilvl w:val="0"/>
          <w:numId w:val="48"/>
        </w:numPr>
        <w:tabs>
          <w:tab w:pos="662" w:val="left" w:leader="none"/>
        </w:tabs>
        <w:spacing w:line="240" w:lineRule="auto" w:before="5" w:after="0"/>
        <w:ind w:left="662" w:right="0" w:hanging="525"/>
        <w:jc w:val="left"/>
      </w:pPr>
      <w:r>
        <w:rPr>
          <w:spacing w:val="-2"/>
        </w:rPr>
        <w:t>初始确认后发生信用减值（第三阶段）</w:t>
      </w:r>
      <w:r>
        <w:rPr>
          <w:spacing w:val="-10"/>
        </w:rPr>
        <w:t>。</w:t>
      </w:r>
    </w:p>
    <w:p>
      <w:pPr>
        <w:pStyle w:val="Heading3"/>
        <w:spacing w:before="2"/>
        <w:ind w:left="137"/>
      </w:pPr>
      <w:r>
        <w:rPr>
          <w:spacing w:val="-3"/>
        </w:rPr>
        <w:t>对于处该阶段的金融工具，企业应当按照整个存续期的预期信用损失计量损失准备。</w:t>
      </w:r>
    </w:p>
    <w:p>
      <w:pPr>
        <w:pStyle w:val="BodyText"/>
        <w:spacing w:before="236"/>
        <w:ind w:left="137"/>
      </w:pPr>
      <w:r>
        <w:rPr>
          <w:spacing w:val="-1"/>
        </w:rPr>
        <w:t>基于账龄确认信用风险特征组合的账龄计算方法</w:t>
      </w:r>
    </w:p>
    <w:p>
      <w:pPr>
        <w:pStyle w:val="BodyText"/>
        <w:spacing w:before="3"/>
        <w:ind w:left="137"/>
      </w:pPr>
      <w:r>
        <w:rPr>
          <w:spacing w:val="-2"/>
        </w:rPr>
        <w:t>√适用 □不适用</w:t>
      </w:r>
    </w:p>
    <w:p>
      <w:pPr>
        <w:pStyle w:val="Heading3"/>
        <w:spacing w:before="3"/>
        <w:ind w:left="137"/>
      </w:pPr>
      <w:r>
        <w:rPr>
          <w:spacing w:val="-3"/>
        </w:rPr>
        <w:t>本公司以账龄作为信用风险特征对应收账款进行分组并以组合为基础计量预期信用损失。</w:t>
      </w:r>
    </w:p>
    <w:p>
      <w:pPr>
        <w:pStyle w:val="BodyText"/>
        <w:spacing w:before="236"/>
        <w:ind w:left="137"/>
      </w:pPr>
      <w:r>
        <w:rPr>
          <w:spacing w:val="-1"/>
        </w:rPr>
        <w:t>按照单项计提坏账准备的单项计提判断标准</w:t>
      </w:r>
    </w:p>
    <w:p>
      <w:pPr>
        <w:pStyle w:val="BodyText"/>
        <w:spacing w:before="2"/>
        <w:ind w:left="137"/>
      </w:pPr>
      <w:r>
        <w:rPr>
          <w:spacing w:val="-2"/>
        </w:rPr>
        <w:t>√适用 □不适用</w:t>
      </w:r>
    </w:p>
    <w:p>
      <w:pPr>
        <w:pStyle w:val="Heading3"/>
        <w:spacing w:line="242" w:lineRule="auto" w:before="6"/>
        <w:ind w:left="137" w:right="518"/>
        <w:jc w:val="both"/>
      </w:pPr>
      <w:r>
        <w:rPr>
          <w:spacing w:val="-2"/>
        </w:rPr>
        <w:t>本公司对于信用风险显著不同且具备以下特征的应收款项单项评价信用风险：与对方存在争议或涉及诉讼、仲裁的应收款项；已有明显迹象表明债务人很可能无法履行还款义务的应收款项等。本公司在单项金融工具层面无法以合理成本获得关于信用风险显著增加的充分证据，而在金融工具组合的基础上评估信用风险是否显著增加是可行的。</w:t>
      </w:r>
    </w:p>
    <w:p>
      <w:pPr>
        <w:pStyle w:val="BodyText"/>
        <w:spacing w:before="26"/>
        <w:rPr>
          <w:sz w:val="21"/>
        </w:rPr>
      </w:pPr>
    </w:p>
    <w:p>
      <w:pPr>
        <w:pStyle w:val="ListParagraph"/>
        <w:numPr>
          <w:ilvl w:val="0"/>
          <w:numId w:val="33"/>
        </w:numPr>
        <w:tabs>
          <w:tab w:pos="561" w:val="left" w:leader="none"/>
        </w:tabs>
        <w:spacing w:line="240" w:lineRule="auto" w:before="0" w:after="0"/>
        <w:ind w:left="561" w:right="0" w:hanging="424"/>
        <w:jc w:val="left"/>
        <w:rPr>
          <w:sz w:val="18"/>
        </w:rPr>
      </w:pPr>
      <w:r>
        <w:rPr>
          <w:spacing w:val="-5"/>
          <w:sz w:val="18"/>
        </w:rPr>
        <w:t>存货</w:t>
      </w:r>
    </w:p>
    <w:p>
      <w:pPr>
        <w:pStyle w:val="BodyText"/>
        <w:spacing w:before="62"/>
        <w:ind w:left="137"/>
      </w:pPr>
      <w:r>
        <w:rPr/>
        <w:t>√适用</w:t>
      </w:r>
      <w:r>
        <w:rPr>
          <w:spacing w:val="44"/>
          <w:w w:val="150"/>
        </w:rPr>
        <w:t> </w:t>
      </w:r>
      <w:r>
        <w:rPr>
          <w:spacing w:val="-3"/>
        </w:rPr>
        <w:t>□不适用</w:t>
      </w:r>
    </w:p>
    <w:p>
      <w:pPr>
        <w:pStyle w:val="BodyText"/>
        <w:spacing w:before="2"/>
        <w:ind w:left="137"/>
      </w:pPr>
      <w:r>
        <w:rPr>
          <w:spacing w:val="-1"/>
        </w:rPr>
        <w:t>存货类别、发出计价方法、盘存制度、低值易耗品和包装物的摊销方法</w:t>
      </w:r>
    </w:p>
    <w:p>
      <w:pPr>
        <w:pStyle w:val="BodyText"/>
        <w:spacing w:before="5"/>
        <w:ind w:left="137"/>
      </w:pPr>
      <w:r>
        <w:rPr>
          <w:spacing w:val="-2"/>
        </w:rPr>
        <w:t>√适用 □不适用</w:t>
      </w:r>
    </w:p>
    <w:p>
      <w:pPr>
        <w:pStyle w:val="ListParagraph"/>
        <w:numPr>
          <w:ilvl w:val="0"/>
          <w:numId w:val="49"/>
        </w:numPr>
        <w:tabs>
          <w:tab w:pos="1490" w:val="left" w:leader="none"/>
        </w:tabs>
        <w:spacing w:line="240" w:lineRule="auto" w:before="167" w:after="0"/>
        <w:ind w:left="1490" w:right="0" w:hanging="273"/>
        <w:jc w:val="left"/>
        <w:rPr>
          <w:sz w:val="18"/>
        </w:rPr>
      </w:pPr>
      <w:r>
        <w:rPr>
          <w:spacing w:val="-3"/>
          <w:sz w:val="18"/>
        </w:rPr>
        <w:t>存货类别</w:t>
      </w:r>
    </w:p>
    <w:p>
      <w:pPr>
        <w:pStyle w:val="BodyText"/>
        <w:spacing w:line="417" w:lineRule="auto" w:before="168"/>
        <w:ind w:left="137" w:right="514" w:firstLine="1079"/>
        <w:jc w:val="both"/>
      </w:pPr>
      <w:r>
        <w:rPr>
          <w:spacing w:val="-2"/>
        </w:rPr>
        <w:t>存货是指本公司在日常活动中持有以备出售的产成品或商品、处在生产过程中的在产品、在生产过程或提供劳务过程中耗用的材料和物料等。主要包括原材料、周转材料、委托加工材料、在产品、库存商品、发</w:t>
      </w:r>
      <w:r>
        <w:rPr>
          <w:spacing w:val="-2"/>
        </w:rPr>
        <w:t>出商品等。</w:t>
      </w:r>
    </w:p>
    <w:p>
      <w:pPr>
        <w:spacing w:after="0" w:line="417" w:lineRule="auto"/>
        <w:jc w:val="both"/>
        <w:sectPr>
          <w:pgSz w:w="11910" w:h="16840"/>
          <w:pgMar w:header="882" w:footer="1195" w:top="1360" w:bottom="1380" w:left="1140" w:right="1280"/>
        </w:sectPr>
      </w:pPr>
    </w:p>
    <w:p>
      <w:pPr>
        <w:pStyle w:val="BodyText"/>
        <w:spacing w:before="11"/>
      </w:pPr>
    </w:p>
    <w:p>
      <w:pPr>
        <w:pStyle w:val="ListParagraph"/>
        <w:numPr>
          <w:ilvl w:val="0"/>
          <w:numId w:val="49"/>
        </w:numPr>
        <w:tabs>
          <w:tab w:pos="1490" w:val="left" w:leader="none"/>
        </w:tabs>
        <w:spacing w:line="240" w:lineRule="auto" w:before="0" w:after="0"/>
        <w:ind w:left="1490" w:right="0" w:hanging="273"/>
        <w:jc w:val="left"/>
        <w:rPr>
          <w:sz w:val="18"/>
        </w:rPr>
      </w:pPr>
      <w:r>
        <w:rPr>
          <w:spacing w:val="-2"/>
          <w:sz w:val="18"/>
        </w:rPr>
        <w:t>存货发出计价方法</w:t>
      </w:r>
    </w:p>
    <w:p>
      <w:pPr>
        <w:pStyle w:val="BodyText"/>
        <w:spacing w:line="415" w:lineRule="auto" w:before="171"/>
        <w:ind w:left="137" w:right="511" w:firstLine="1079"/>
      </w:pPr>
      <w:r>
        <w:rPr>
          <w:spacing w:val="-2"/>
        </w:rPr>
        <w:t>存货在取得时，按成本进行初始计量，包括采购成本、加工成本和其他成本。存货发出时按移动加权平均法计价。</w:t>
      </w:r>
    </w:p>
    <w:p>
      <w:pPr>
        <w:pStyle w:val="ListParagraph"/>
        <w:numPr>
          <w:ilvl w:val="0"/>
          <w:numId w:val="49"/>
        </w:numPr>
        <w:tabs>
          <w:tab w:pos="1490" w:val="left" w:leader="none"/>
        </w:tabs>
        <w:spacing w:line="240" w:lineRule="auto" w:before="1" w:after="0"/>
        <w:ind w:left="1490" w:right="0" w:hanging="273"/>
        <w:jc w:val="left"/>
        <w:rPr>
          <w:sz w:val="18"/>
        </w:rPr>
      </w:pPr>
      <w:r>
        <w:rPr>
          <w:spacing w:val="-2"/>
          <w:sz w:val="18"/>
        </w:rPr>
        <w:t>存货的盘存制度</w:t>
      </w:r>
    </w:p>
    <w:p>
      <w:pPr>
        <w:pStyle w:val="BodyText"/>
        <w:spacing w:before="170"/>
        <w:ind w:left="1217"/>
      </w:pPr>
      <w:r>
        <w:rPr>
          <w:spacing w:val="-1"/>
        </w:rPr>
        <w:t>存货盘存制度为永续盘存制。</w:t>
      </w:r>
    </w:p>
    <w:p>
      <w:pPr>
        <w:pStyle w:val="ListParagraph"/>
        <w:numPr>
          <w:ilvl w:val="0"/>
          <w:numId w:val="49"/>
        </w:numPr>
        <w:tabs>
          <w:tab w:pos="1490" w:val="left" w:leader="none"/>
        </w:tabs>
        <w:spacing w:line="240" w:lineRule="auto" w:before="168" w:after="0"/>
        <w:ind w:left="1490" w:right="0" w:hanging="273"/>
        <w:jc w:val="left"/>
        <w:rPr>
          <w:sz w:val="18"/>
        </w:rPr>
      </w:pPr>
      <w:r>
        <w:rPr>
          <w:spacing w:val="-3"/>
          <w:sz w:val="18"/>
        </w:rPr>
        <w:t>低值易耗品和包装物的摊销方法</w:t>
      </w:r>
    </w:p>
    <w:p>
      <w:pPr>
        <w:pStyle w:val="BodyText"/>
        <w:spacing w:before="170"/>
        <w:ind w:left="1217"/>
      </w:pPr>
      <w:r>
        <w:rPr>
          <w:spacing w:val="-1"/>
        </w:rPr>
        <w:t>低值易耗品和包装物采用一次转销法进行摊销。</w:t>
      </w:r>
    </w:p>
    <w:p>
      <w:pPr>
        <w:pStyle w:val="BodyText"/>
        <w:spacing w:before="7"/>
      </w:pPr>
    </w:p>
    <w:p>
      <w:pPr>
        <w:pStyle w:val="BodyText"/>
        <w:ind w:left="137"/>
      </w:pPr>
      <w:r>
        <w:rPr>
          <w:spacing w:val="-1"/>
        </w:rPr>
        <w:t>存货跌价准备的确认标准和计提方法</w:t>
      </w:r>
    </w:p>
    <w:p>
      <w:pPr>
        <w:pStyle w:val="BodyText"/>
        <w:spacing w:before="2"/>
        <w:ind w:left="137"/>
      </w:pPr>
      <w:r>
        <w:rPr>
          <w:spacing w:val="-2"/>
        </w:rPr>
        <w:t>√适用 □不适用</w:t>
      </w:r>
    </w:p>
    <w:p>
      <w:pPr>
        <w:pStyle w:val="BodyText"/>
        <w:spacing w:line="417" w:lineRule="auto" w:before="168"/>
        <w:ind w:left="137" w:right="514" w:firstLine="1079"/>
        <w:jc w:val="both"/>
      </w:pPr>
      <w:r>
        <w:rPr>
          <w:spacing w:val="-2"/>
        </w:rPr>
        <w:t>期末对存货进行全面清查后，按存货的成本与可变现净值孰低提取或调整存货跌价准备。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的，超出部分的存货的可变现净值以一般销售价格为基础计算。</w:t>
      </w:r>
    </w:p>
    <w:p>
      <w:pPr>
        <w:pStyle w:val="BodyText"/>
        <w:spacing w:line="417" w:lineRule="auto"/>
        <w:ind w:left="137" w:right="514" w:firstLine="1079"/>
        <w:jc w:val="both"/>
      </w:pPr>
      <w:r>
        <w:rPr>
          <w:spacing w:val="-2"/>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w:t>
      </w:r>
    </w:p>
    <w:p>
      <w:pPr>
        <w:pStyle w:val="BodyText"/>
        <w:spacing w:line="417" w:lineRule="auto"/>
        <w:ind w:left="137" w:right="514" w:firstLine="1079"/>
      </w:pPr>
      <w:r>
        <w:rPr>
          <w:spacing w:val="-2"/>
        </w:rPr>
        <w:t>以前减记存货价值的影响因素已经消失的，减记的金额予以恢复，并在原已计提的存货跌价准备金额内转回，转回的金额计入当期损益。</w:t>
      </w:r>
    </w:p>
    <w:p>
      <w:pPr>
        <w:pStyle w:val="BodyText"/>
        <w:spacing w:before="55"/>
        <w:ind w:left="137"/>
      </w:pPr>
      <w:r>
        <w:rPr>
          <w:spacing w:val="-1"/>
        </w:rPr>
        <w:t>按照组合计提存货跌价准备的组合类别及确定依据、不同类别存货可变现净值的确定依据</w:t>
      </w:r>
    </w:p>
    <w:p>
      <w:pPr>
        <w:pStyle w:val="BodyText"/>
        <w:spacing w:before="3"/>
        <w:ind w:left="137"/>
      </w:pPr>
      <w:r>
        <w:rPr>
          <w:spacing w:val="-2"/>
        </w:rPr>
        <w:t>□适用 √不适用</w:t>
      </w:r>
    </w:p>
    <w:p>
      <w:pPr>
        <w:pStyle w:val="BodyText"/>
        <w:spacing w:before="6"/>
      </w:pPr>
    </w:p>
    <w:p>
      <w:pPr>
        <w:pStyle w:val="BodyText"/>
        <w:ind w:left="137"/>
      </w:pPr>
      <w:r>
        <w:rPr>
          <w:spacing w:val="-1"/>
        </w:rPr>
        <w:t>基于库龄确认存货可变现净值的各库龄组合可变现净值的计算方法和确定依据</w:t>
      </w:r>
    </w:p>
    <w:p>
      <w:pPr>
        <w:pStyle w:val="BodyText"/>
        <w:spacing w:before="2"/>
        <w:ind w:left="137"/>
      </w:pPr>
      <w:r>
        <w:rPr>
          <w:spacing w:val="-2"/>
        </w:rPr>
        <w:t>□适用 √不适用</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合同资产</w:t>
      </w:r>
    </w:p>
    <w:p>
      <w:pPr>
        <w:pStyle w:val="BodyText"/>
        <w:spacing w:before="62"/>
        <w:ind w:left="137"/>
      </w:pPr>
      <w:r>
        <w:rPr>
          <w:spacing w:val="-2"/>
        </w:rPr>
        <w:t>√适用 □不适用</w:t>
      </w:r>
    </w:p>
    <w:p>
      <w:pPr>
        <w:pStyle w:val="BodyText"/>
        <w:spacing w:before="3"/>
        <w:ind w:left="137"/>
      </w:pPr>
      <w:r>
        <w:rPr>
          <w:spacing w:val="-1"/>
        </w:rPr>
        <w:t>合同资产的确认方法及标准</w:t>
      </w:r>
    </w:p>
    <w:p>
      <w:pPr>
        <w:pStyle w:val="BodyText"/>
        <w:spacing w:before="2"/>
        <w:ind w:left="137"/>
      </w:pPr>
      <w:r>
        <w:rPr>
          <w:spacing w:val="-2"/>
        </w:rPr>
        <w:t>√适用 □不适用</w:t>
      </w:r>
    </w:p>
    <w:p>
      <w:pPr>
        <w:pStyle w:val="BodyText"/>
        <w:spacing w:line="415" w:lineRule="auto" w:before="170"/>
        <w:ind w:left="137" w:right="514" w:firstLine="1079"/>
      </w:pPr>
      <w:r>
        <w:rPr>
          <w:spacing w:val="-2"/>
        </w:rPr>
        <w:t>本公司已向客户转让商品而有权收取对价的权利，且该权利取决于时间流逝之外的其他因素的，确认为合同资产。本公司拥有的无条件(即，仅取决于时间流逝)向客户收取对价的权利作为应收款项单独列示。</w:t>
      </w:r>
    </w:p>
    <w:p>
      <w:pPr>
        <w:pStyle w:val="BodyText"/>
        <w:spacing w:before="69"/>
        <w:ind w:left="137"/>
      </w:pPr>
      <w:r>
        <w:rPr>
          <w:spacing w:val="-1"/>
        </w:rPr>
        <w:t>合同资产预期信用损失的确定方法及会计处理方法</w:t>
      </w:r>
    </w:p>
    <w:p>
      <w:pPr>
        <w:pStyle w:val="BodyText"/>
        <w:spacing w:before="4"/>
        <w:ind w:left="137"/>
      </w:pPr>
      <w:r>
        <w:rPr>
          <w:spacing w:val="-2"/>
        </w:rPr>
        <w:t>√适用 □不适用</w:t>
      </w:r>
    </w:p>
    <w:p>
      <w:pPr>
        <w:pStyle w:val="BodyText"/>
        <w:spacing w:before="168"/>
        <w:ind w:left="1217"/>
      </w:pPr>
      <w:r>
        <w:rPr/>
        <w:t>本公司对合同资产的预期信用损失的确定方法及会计处理方法详见本附注（十一）6.</w:t>
      </w:r>
      <w:r>
        <w:rPr>
          <w:spacing w:val="-2"/>
        </w:rPr>
        <w:t>金融工具减值。</w:t>
      </w:r>
    </w:p>
    <w:p>
      <w:pPr>
        <w:pStyle w:val="BodyText"/>
        <w:spacing w:before="7"/>
      </w:pPr>
    </w:p>
    <w:p>
      <w:pPr>
        <w:pStyle w:val="BodyText"/>
        <w:ind w:left="137"/>
      </w:pPr>
      <w:r>
        <w:rPr>
          <w:spacing w:val="-1"/>
        </w:rPr>
        <w:t>按照信用风险特征组合计提坏账准备的组合类别及确定依据</w:t>
      </w:r>
    </w:p>
    <w:p>
      <w:pPr>
        <w:pStyle w:val="BodyText"/>
        <w:spacing w:before="2"/>
        <w:ind w:left="137"/>
      </w:pPr>
      <w:r>
        <w:rPr>
          <w:spacing w:val="-2"/>
        </w:rPr>
        <w:t>√适用 □不适用</w:t>
      </w:r>
    </w:p>
    <w:p>
      <w:pPr>
        <w:pStyle w:val="Heading3"/>
        <w:spacing w:before="3"/>
        <w:ind w:left="137"/>
      </w:pPr>
      <w:r>
        <w:rPr>
          <w:spacing w:val="-3"/>
        </w:rPr>
        <w:t>本公司以金融工具组合为基础进行评估时，可基于共同信用风险特征对金融工具进行分类。</w:t>
      </w:r>
    </w:p>
    <w:p>
      <w:pPr>
        <w:spacing w:after="0"/>
        <w:sectPr>
          <w:pgSz w:w="11910" w:h="16840"/>
          <w:pgMar w:header="882" w:footer="1195" w:top="1360" w:bottom="1380" w:left="1140" w:right="1280"/>
        </w:sectPr>
      </w:pPr>
    </w:p>
    <w:p>
      <w:pPr>
        <w:pStyle w:val="BodyText"/>
        <w:spacing w:before="76"/>
        <w:ind w:left="137"/>
      </w:pPr>
      <w:r>
        <w:rPr>
          <w:spacing w:val="-1"/>
        </w:rPr>
        <w:t>基于账龄确认信用风险特征组合的账龄计算方法</w:t>
      </w:r>
    </w:p>
    <w:p>
      <w:pPr>
        <w:pStyle w:val="BodyText"/>
        <w:spacing w:before="3"/>
        <w:ind w:left="137"/>
      </w:pPr>
      <w:r>
        <w:rPr>
          <w:spacing w:val="-2"/>
        </w:rPr>
        <w:t>√适用 □不适用</w:t>
      </w:r>
    </w:p>
    <w:p>
      <w:pPr>
        <w:pStyle w:val="Heading3"/>
        <w:spacing w:before="5"/>
        <w:ind w:left="137"/>
      </w:pPr>
      <w:r>
        <w:rPr>
          <w:spacing w:val="-3"/>
        </w:rPr>
        <w:t>本公司以账龄作为信用风险特征对应收账款进行分组并以组合为基础计量预期信用损失。</w:t>
      </w:r>
    </w:p>
    <w:p>
      <w:pPr>
        <w:pStyle w:val="BodyText"/>
        <w:spacing w:before="234"/>
        <w:ind w:left="137"/>
      </w:pPr>
      <w:r>
        <w:rPr>
          <w:spacing w:val="-1"/>
        </w:rPr>
        <w:t>按照单项计提坏账准备的认定单项计提判断标准</w:t>
      </w:r>
    </w:p>
    <w:p>
      <w:pPr>
        <w:pStyle w:val="BodyText"/>
        <w:spacing w:before="5"/>
        <w:ind w:left="137"/>
      </w:pPr>
      <w:r>
        <w:rPr>
          <w:spacing w:val="-2"/>
        </w:rPr>
        <w:t>√适用 □不适用</w:t>
      </w:r>
    </w:p>
    <w:p>
      <w:pPr>
        <w:pStyle w:val="Heading3"/>
        <w:spacing w:line="242" w:lineRule="auto" w:before="3"/>
        <w:ind w:left="137" w:right="518"/>
        <w:jc w:val="both"/>
      </w:pPr>
      <w:r>
        <w:rPr>
          <w:spacing w:val="-2"/>
        </w:rPr>
        <w:t>本公司对于信用风险显著不同且具备以下特征的应收款项单项评价信用风险：与对方存在争议或涉及诉讼、仲裁的应收款项；已有明显迹象表明债务人很可能无法履行还款义务的应收款项等。本公司在单项金融工具层面无法以合理成本获得关于信用风险显著增加的充分证据，而在金融工具组合的基础上评估信用风险是否显著增加是可行的。</w:t>
      </w:r>
    </w:p>
    <w:p>
      <w:pPr>
        <w:pStyle w:val="BodyText"/>
        <w:spacing w:before="25"/>
        <w:rPr>
          <w:sz w:val="21"/>
        </w:rPr>
      </w:pPr>
    </w:p>
    <w:p>
      <w:pPr>
        <w:pStyle w:val="ListParagraph"/>
        <w:numPr>
          <w:ilvl w:val="0"/>
          <w:numId w:val="33"/>
        </w:numPr>
        <w:tabs>
          <w:tab w:pos="561" w:val="left" w:leader="none"/>
        </w:tabs>
        <w:spacing w:line="240" w:lineRule="auto" w:before="0" w:after="0"/>
        <w:ind w:left="561" w:right="0" w:hanging="424"/>
        <w:jc w:val="left"/>
        <w:rPr>
          <w:sz w:val="18"/>
        </w:rPr>
      </w:pPr>
      <w:r>
        <w:rPr>
          <w:spacing w:val="-1"/>
          <w:sz w:val="18"/>
        </w:rPr>
        <w:t>持有待售的非流动资产或处置组</w:t>
      </w:r>
    </w:p>
    <w:p>
      <w:pPr>
        <w:pStyle w:val="BodyText"/>
        <w:spacing w:before="62"/>
        <w:ind w:left="137"/>
      </w:pPr>
      <w:r>
        <w:rPr>
          <w:spacing w:val="-2"/>
        </w:rPr>
        <w:t>□适用 √不适用</w:t>
      </w:r>
    </w:p>
    <w:p>
      <w:pPr>
        <w:pStyle w:val="BodyText"/>
        <w:spacing w:before="7"/>
      </w:pPr>
    </w:p>
    <w:p>
      <w:pPr>
        <w:pStyle w:val="BodyText"/>
        <w:ind w:left="137"/>
      </w:pPr>
      <w:r>
        <w:rPr>
          <w:spacing w:val="-1"/>
        </w:rPr>
        <w:t>划分为持有待售的非流动资产或处置组的确认标准和会计处理方法</w:t>
      </w:r>
    </w:p>
    <w:p>
      <w:pPr>
        <w:pStyle w:val="BodyText"/>
        <w:spacing w:before="3"/>
        <w:ind w:left="137"/>
      </w:pPr>
      <w:r>
        <w:rPr>
          <w:spacing w:val="-2"/>
        </w:rPr>
        <w:t>□适用 √不适用</w:t>
      </w:r>
    </w:p>
    <w:p>
      <w:pPr>
        <w:pStyle w:val="BodyText"/>
        <w:spacing w:before="7"/>
      </w:pPr>
    </w:p>
    <w:p>
      <w:pPr>
        <w:pStyle w:val="BodyText"/>
        <w:ind w:left="137"/>
      </w:pPr>
      <w:r>
        <w:rPr>
          <w:spacing w:val="-1"/>
        </w:rPr>
        <w:t>终止经营的认定标准和列报方法</w:t>
      </w:r>
    </w:p>
    <w:p>
      <w:pPr>
        <w:pStyle w:val="BodyText"/>
        <w:spacing w:before="2"/>
        <w:ind w:left="137"/>
      </w:pPr>
      <w:r>
        <w:rPr>
          <w:spacing w:val="-2"/>
        </w:rPr>
        <w:t>□适用 √不适用</w:t>
      </w:r>
    </w:p>
    <w:p>
      <w:pPr>
        <w:pStyle w:val="BodyText"/>
        <w:spacing w:before="64"/>
      </w:pPr>
    </w:p>
    <w:p>
      <w:pPr>
        <w:pStyle w:val="ListParagraph"/>
        <w:numPr>
          <w:ilvl w:val="0"/>
          <w:numId w:val="33"/>
        </w:numPr>
        <w:tabs>
          <w:tab w:pos="561" w:val="left" w:leader="none"/>
        </w:tabs>
        <w:spacing w:line="240" w:lineRule="auto" w:before="0" w:after="0"/>
        <w:ind w:left="561" w:right="0" w:hanging="424"/>
        <w:jc w:val="left"/>
        <w:rPr>
          <w:sz w:val="18"/>
        </w:rPr>
      </w:pPr>
      <w:r>
        <w:rPr>
          <w:spacing w:val="-2"/>
          <w:sz w:val="18"/>
        </w:rPr>
        <w:t>长期股权投资</w:t>
      </w:r>
    </w:p>
    <w:p>
      <w:pPr>
        <w:pStyle w:val="BodyText"/>
        <w:spacing w:before="65"/>
        <w:ind w:left="137"/>
      </w:pPr>
      <w:r>
        <w:rPr/>
        <w:t>√适用</w:t>
      </w:r>
      <w:r>
        <w:rPr>
          <w:spacing w:val="44"/>
          <w:w w:val="150"/>
        </w:rPr>
        <w:t> </w:t>
      </w:r>
      <w:r>
        <w:rPr>
          <w:spacing w:val="-3"/>
        </w:rPr>
        <w:t>□不适用</w:t>
      </w:r>
    </w:p>
    <w:p>
      <w:pPr>
        <w:pStyle w:val="ListParagraph"/>
        <w:numPr>
          <w:ilvl w:val="0"/>
          <w:numId w:val="50"/>
        </w:numPr>
        <w:tabs>
          <w:tab w:pos="319" w:val="left" w:leader="none"/>
        </w:tabs>
        <w:spacing w:line="240" w:lineRule="auto" w:before="168" w:after="0"/>
        <w:ind w:left="319" w:right="0" w:hanging="182"/>
        <w:jc w:val="left"/>
        <w:rPr>
          <w:sz w:val="18"/>
        </w:rPr>
      </w:pPr>
      <w:r>
        <w:rPr>
          <w:spacing w:val="-2"/>
          <w:sz w:val="18"/>
        </w:rPr>
        <w:t>初始投资成本的确定</w:t>
      </w:r>
    </w:p>
    <w:p>
      <w:pPr>
        <w:pStyle w:val="ListParagraph"/>
        <w:numPr>
          <w:ilvl w:val="1"/>
          <w:numId w:val="50"/>
        </w:numPr>
        <w:tabs>
          <w:tab w:pos="1673" w:val="left" w:leader="none"/>
        </w:tabs>
        <w:spacing w:line="415" w:lineRule="auto" w:before="170" w:after="0"/>
        <w:ind w:left="137" w:right="512" w:firstLine="1079"/>
        <w:jc w:val="left"/>
        <w:rPr>
          <w:sz w:val="18"/>
        </w:rPr>
      </w:pPr>
      <w:r>
        <w:rPr>
          <w:spacing w:val="2"/>
          <w:sz w:val="18"/>
        </w:rPr>
        <w:t>企业合并形成的长期股权投资，具体会计政策详见本附注（六）同—控制下和非同—控制下</w:t>
      </w:r>
      <w:r>
        <w:rPr>
          <w:sz w:val="18"/>
        </w:rPr>
        <w:t>企业合并的会计处理方法。</w:t>
      </w:r>
    </w:p>
    <w:p>
      <w:pPr>
        <w:pStyle w:val="ListParagraph"/>
        <w:numPr>
          <w:ilvl w:val="1"/>
          <w:numId w:val="50"/>
        </w:numPr>
        <w:tabs>
          <w:tab w:pos="1668" w:val="left" w:leader="none"/>
        </w:tabs>
        <w:spacing w:line="240" w:lineRule="auto" w:before="1" w:after="0"/>
        <w:ind w:left="1668" w:right="0" w:hanging="451"/>
        <w:jc w:val="left"/>
        <w:rPr>
          <w:sz w:val="18"/>
        </w:rPr>
      </w:pPr>
      <w:r>
        <w:rPr>
          <w:spacing w:val="-1"/>
          <w:sz w:val="18"/>
        </w:rPr>
        <w:t>其他方式取得的长期股权投资</w:t>
      </w:r>
    </w:p>
    <w:p>
      <w:pPr>
        <w:pStyle w:val="BodyText"/>
        <w:spacing w:line="415" w:lineRule="auto" w:before="171"/>
        <w:ind w:left="137" w:right="511" w:firstLine="1079"/>
      </w:pPr>
      <w:r>
        <w:rPr>
          <w:spacing w:val="-2"/>
        </w:rPr>
        <w:t>以支付现金方式取得的长期股权投资，按照实际支付的购买价款作为初始投资成本。初始投资成本包括与取得长期股权投资直接相关的费用、税金及其他必要支出。</w:t>
      </w:r>
    </w:p>
    <w:p>
      <w:pPr>
        <w:pStyle w:val="BodyText"/>
        <w:spacing w:line="417" w:lineRule="auto" w:before="1"/>
        <w:ind w:left="137" w:right="511" w:firstLine="1079"/>
      </w:pPr>
      <w:r>
        <w:rPr>
          <w:spacing w:val="-2"/>
        </w:rPr>
        <w:t>以发行权益性证券取得的长期股权投资，按照发行权益性证券的公允价值作为初始投资成本；发行或取得自身权益工具时发生的交易费用，可直接归属于权益性交易的从权益中扣减。</w:t>
      </w:r>
    </w:p>
    <w:p>
      <w:pPr>
        <w:pStyle w:val="BodyText"/>
        <w:spacing w:line="415" w:lineRule="auto"/>
        <w:ind w:left="137" w:right="514" w:firstLine="1079"/>
        <w:jc w:val="both"/>
      </w:pPr>
      <w:r>
        <w:rPr>
          <w:spacing w:val="-2"/>
        </w:rPr>
        <w:t>在非货币性资产交换具备商业实质和换入资产或换出资产的公允价值能够可靠计量的前提下，非货币性资产交换换入的长期股权投资以换出资产的公允价值为基础确定其初始投资成本，除非有确凿证据表明换入资产的公允价值更加可靠；不满足上述前提的非货币性资产交换，以换出资产的账面价值和应支付的相关税费作为换入长期股权投资的初始投资成本。</w:t>
      </w:r>
    </w:p>
    <w:p>
      <w:pPr>
        <w:pStyle w:val="BodyText"/>
        <w:spacing w:before="1"/>
        <w:ind w:left="1217"/>
      </w:pPr>
      <w:r>
        <w:rPr>
          <w:spacing w:val="-1"/>
        </w:rPr>
        <w:t>通过债务重组取得的长期股权投资，其初始投资成本按照公允价值为基础确定。</w:t>
      </w:r>
    </w:p>
    <w:p>
      <w:pPr>
        <w:pStyle w:val="ListParagraph"/>
        <w:numPr>
          <w:ilvl w:val="0"/>
          <w:numId w:val="50"/>
        </w:numPr>
        <w:tabs>
          <w:tab w:pos="319" w:val="left" w:leader="none"/>
        </w:tabs>
        <w:spacing w:line="240" w:lineRule="auto" w:before="171" w:after="0"/>
        <w:ind w:left="319" w:right="0" w:hanging="182"/>
        <w:jc w:val="left"/>
        <w:rPr>
          <w:sz w:val="18"/>
        </w:rPr>
      </w:pPr>
      <w:r>
        <w:rPr>
          <w:spacing w:val="-2"/>
          <w:sz w:val="18"/>
        </w:rPr>
        <w:t>后续计量及损益确认</w:t>
      </w:r>
    </w:p>
    <w:p>
      <w:pPr>
        <w:pStyle w:val="ListParagraph"/>
        <w:numPr>
          <w:ilvl w:val="1"/>
          <w:numId w:val="50"/>
        </w:numPr>
        <w:tabs>
          <w:tab w:pos="1668" w:val="left" w:leader="none"/>
        </w:tabs>
        <w:spacing w:line="240" w:lineRule="auto" w:before="168" w:after="0"/>
        <w:ind w:left="1668" w:right="0" w:hanging="451"/>
        <w:jc w:val="left"/>
        <w:rPr>
          <w:sz w:val="18"/>
        </w:rPr>
      </w:pPr>
      <w:r>
        <w:rPr>
          <w:spacing w:val="-4"/>
          <w:sz w:val="18"/>
        </w:rPr>
        <w:t>成本法</w:t>
      </w:r>
    </w:p>
    <w:p>
      <w:pPr>
        <w:pStyle w:val="BodyText"/>
        <w:spacing w:line="417" w:lineRule="auto" w:before="170"/>
        <w:ind w:left="137" w:right="514" w:firstLine="1079"/>
      </w:pPr>
      <w:r>
        <w:rPr>
          <w:spacing w:val="-2"/>
        </w:rPr>
        <w:t>本公司能够对被投资单位实施控制的长期股权投资采用成本法核算，并按照初始投资成本计价，追加或收回投资调整长期股权投资的成本。</w:t>
      </w:r>
    </w:p>
    <w:p>
      <w:pPr>
        <w:pStyle w:val="BodyText"/>
        <w:spacing w:line="417" w:lineRule="auto"/>
        <w:ind w:left="137" w:right="514" w:firstLine="1079"/>
      </w:pPr>
      <w:r>
        <w:rPr>
          <w:spacing w:val="-2"/>
        </w:rPr>
        <w:t>除取得投资时实际支付的价款或对价中包含的已宣告但尚未发放的现金股利或利润外，本公司按照享有被投资单位宣告分派的现金股利或利润确认为当期投资收益。</w:t>
      </w:r>
    </w:p>
    <w:p>
      <w:pPr>
        <w:pStyle w:val="ListParagraph"/>
        <w:numPr>
          <w:ilvl w:val="1"/>
          <w:numId w:val="50"/>
        </w:numPr>
        <w:tabs>
          <w:tab w:pos="1668" w:val="left" w:leader="none"/>
        </w:tabs>
        <w:spacing w:line="230" w:lineRule="exact" w:before="0" w:after="0"/>
        <w:ind w:left="1668" w:right="0" w:hanging="451"/>
        <w:jc w:val="left"/>
        <w:rPr>
          <w:sz w:val="18"/>
        </w:rPr>
      </w:pPr>
      <w:r>
        <w:rPr>
          <w:spacing w:val="-4"/>
          <w:sz w:val="18"/>
        </w:rPr>
        <w:t>权益法</w:t>
      </w:r>
    </w:p>
    <w:p>
      <w:pPr>
        <w:spacing w:after="0" w:line="230" w:lineRule="exact"/>
        <w:jc w:val="left"/>
        <w:rPr>
          <w:sz w:val="18"/>
        </w:rPr>
        <w:sectPr>
          <w:pgSz w:w="11910" w:h="16840"/>
          <w:pgMar w:header="882" w:footer="1195" w:top="1360" w:bottom="1380" w:left="1140" w:right="1280"/>
        </w:sectPr>
      </w:pPr>
    </w:p>
    <w:p>
      <w:pPr>
        <w:pStyle w:val="BodyText"/>
        <w:spacing w:before="11"/>
      </w:pPr>
    </w:p>
    <w:p>
      <w:pPr>
        <w:pStyle w:val="BodyText"/>
        <w:spacing w:line="415" w:lineRule="auto"/>
        <w:ind w:left="137" w:right="332" w:firstLine="1079"/>
      </w:pPr>
      <w:r>
        <w:rPr>
          <w:spacing w:val="-2"/>
        </w:rPr>
        <w:t>本公司对联营企业和合营企业的长期股权投资采用权益法核算；对于其中一部分通过风险投资机构、共同基金、信托公司或包括投连险基金在内的类似主体间接持有的联营企业的权益性投资，采用公允价值计量且</w:t>
      </w:r>
      <w:r>
        <w:rPr>
          <w:spacing w:val="80"/>
        </w:rPr>
        <w:t> </w:t>
      </w:r>
      <w:r>
        <w:rPr>
          <w:spacing w:val="-2"/>
        </w:rPr>
        <w:t>其变动计入损益。</w:t>
      </w:r>
    </w:p>
    <w:p>
      <w:pPr>
        <w:pStyle w:val="BodyText"/>
        <w:spacing w:line="415" w:lineRule="auto" w:before="4"/>
        <w:ind w:left="137" w:right="513" w:firstLine="1079"/>
        <w:jc w:val="both"/>
      </w:pPr>
      <w:r>
        <w:rPr>
          <w:spacing w:val="-2"/>
        </w:rPr>
        <w:t>长期股权投资的初始投资成本大于投资时应享有被投资单位可辨认净资产公允价值份额的差额，不调整长期股权投资的初始投资成本；初始投资成本小于投资时应享有被投资单位可辨认净资产公允价值份额的差额，计入当期损益。</w:t>
      </w:r>
    </w:p>
    <w:p>
      <w:pPr>
        <w:pStyle w:val="BodyText"/>
        <w:spacing w:line="417" w:lineRule="auto" w:before="3"/>
        <w:ind w:left="137" w:right="514" w:firstLine="1079"/>
        <w:jc w:val="both"/>
      </w:pPr>
      <w:r>
        <w:rPr>
          <w:spacing w:val="-2"/>
        </w:rPr>
        <w:t>本公司取得长期股权投资后，按照应享有或应分担的被投资单位实现的净损益和其他综合收益的份额，分别确认投资收益和其他综合收益，同时调整长期股权投资的账面价值；并按照被投资单位宣告分派的利润或现金股利计算应享有的部分，相应减少长期股权投资的账面价值；对于被投资单位除净损益、其他综合收益和利润分配以外所有者权益的其他变动，调整长期股权投资的账面价值并计入所有者权益。</w:t>
      </w:r>
    </w:p>
    <w:p>
      <w:pPr>
        <w:pStyle w:val="BodyText"/>
        <w:spacing w:line="415" w:lineRule="auto"/>
        <w:ind w:left="137" w:right="513" w:firstLine="1079"/>
        <w:jc w:val="both"/>
      </w:pPr>
      <w:r>
        <w:rPr>
          <w:spacing w:val="-2"/>
        </w:rPr>
        <w:t>本公司在确认应享有被投资单位净损益的份额时，以取得投资时被投资单位各项可辨认资产等的公允价值为基础，对被投资单位的净利润进行调整后确认。本公司与联营企业、合营企业之间发生的未实现内部交易损益按照应享有的比例计算归属于本公司的部分予以抵销，在此基础上确认投资损益。</w:t>
      </w:r>
    </w:p>
    <w:p>
      <w:pPr>
        <w:pStyle w:val="BodyText"/>
        <w:spacing w:line="415" w:lineRule="auto"/>
        <w:ind w:left="137" w:right="514" w:firstLine="1079"/>
        <w:jc w:val="both"/>
      </w:pPr>
      <w:r>
        <w:rPr>
          <w:spacing w:val="-2"/>
        </w:rPr>
        <w:t>本公司确认应分担被投资单位发生的亏损时，按照以下顺序进行处理：首先，冲减长期股权投资的账面价值。其次，长期股权投资的账面价值不足以冲减的，以其他实质上构成对被投资单位净投资的长期权益账面价值为限继续确认投资损失，冲减长期应收项目等的账面价值。最后，经过上述处理，按照投资合同或协议约定企业仍承担额外义务的，按预计承担的义务确认预计负债，计入当期投资损失。</w:t>
      </w:r>
    </w:p>
    <w:p>
      <w:pPr>
        <w:pStyle w:val="BodyText"/>
        <w:spacing w:line="417" w:lineRule="auto" w:before="1"/>
        <w:ind w:left="137" w:right="514" w:firstLine="1079"/>
        <w:jc w:val="both"/>
      </w:pPr>
      <w:r>
        <w:rPr>
          <w:spacing w:val="-2"/>
        </w:rPr>
        <w:t>被投资单位以后期间实现盈利的，公司在扣除未确认的亏损分担额后，按与上述相反的顺序处理，减记已确认预计负债的账面余额、恢复其他实质上构成对被投资单位净投资的长期权益及长期股权投资的账面价值后，恢复确认投资收益。</w:t>
      </w:r>
    </w:p>
    <w:p>
      <w:pPr>
        <w:pStyle w:val="ListParagraph"/>
        <w:numPr>
          <w:ilvl w:val="0"/>
          <w:numId w:val="50"/>
        </w:numPr>
        <w:tabs>
          <w:tab w:pos="319" w:val="left" w:leader="none"/>
        </w:tabs>
        <w:spacing w:line="227" w:lineRule="exact" w:before="0" w:after="0"/>
        <w:ind w:left="319" w:right="0" w:hanging="182"/>
        <w:jc w:val="left"/>
        <w:rPr>
          <w:sz w:val="18"/>
        </w:rPr>
      </w:pPr>
      <w:r>
        <w:rPr>
          <w:spacing w:val="-1"/>
          <w:sz w:val="18"/>
        </w:rPr>
        <w:t>长期股权投资核算方法的转换</w:t>
      </w:r>
    </w:p>
    <w:p>
      <w:pPr>
        <w:pStyle w:val="ListParagraph"/>
        <w:numPr>
          <w:ilvl w:val="0"/>
          <w:numId w:val="51"/>
        </w:numPr>
        <w:tabs>
          <w:tab w:pos="1399" w:val="left" w:leader="none"/>
        </w:tabs>
        <w:spacing w:line="240" w:lineRule="auto" w:before="171" w:after="0"/>
        <w:ind w:left="1399" w:right="0" w:hanging="182"/>
        <w:jc w:val="left"/>
        <w:rPr>
          <w:sz w:val="18"/>
        </w:rPr>
      </w:pPr>
      <w:r>
        <w:rPr>
          <w:spacing w:val="-1"/>
          <w:sz w:val="18"/>
        </w:rPr>
        <w:t>公允价值计量转权益法核算</w:t>
      </w:r>
    </w:p>
    <w:p>
      <w:pPr>
        <w:pStyle w:val="BodyText"/>
        <w:spacing w:line="415" w:lineRule="auto" w:before="170"/>
        <w:ind w:left="137" w:right="514" w:firstLine="1079"/>
        <w:jc w:val="both"/>
      </w:pPr>
      <w:r>
        <w:rPr>
          <w:spacing w:val="-2"/>
        </w:rPr>
        <w:t>本公司原持有的对被投资单位不具有控制、共同控制或重大影响的按金融工具确认和计量准则进行会计处理的权益性投资，因追加投资等原因能够对被投资单位施加重大影响或实施共同控制但不构成控制的，按照《企业会计准则第 </w:t>
      </w:r>
      <w:r>
        <w:rPr/>
        <w:t>22</w:t>
      </w:r>
      <w:r>
        <w:rPr>
          <w:spacing w:val="-3"/>
        </w:rPr>
        <w:t> 号——金融工具确认和计量》确定的原持有的股权投资的公允价值加上新增投资成本之</w:t>
      </w:r>
      <w:r>
        <w:rPr>
          <w:spacing w:val="-2"/>
        </w:rPr>
        <w:t>和，作为改按权益法核算的初始投资成本。</w:t>
      </w:r>
    </w:p>
    <w:p>
      <w:pPr>
        <w:pStyle w:val="BodyText"/>
        <w:spacing w:line="417" w:lineRule="auto" w:before="2"/>
        <w:ind w:left="137" w:right="514" w:firstLine="1079"/>
      </w:pPr>
      <w:r>
        <w:rPr>
          <w:spacing w:val="-2"/>
        </w:rPr>
        <w:t>按权益法核算的初始投资成本小于按照追加投资后全新的持股比例计算确定的应享有被投资单位在追加投资日可辨认净资产公允价值份额之间的差额，调整长期股权投资的账面价值，并计入当期营业外收入。</w:t>
      </w:r>
    </w:p>
    <w:p>
      <w:pPr>
        <w:pStyle w:val="ListParagraph"/>
        <w:numPr>
          <w:ilvl w:val="0"/>
          <w:numId w:val="51"/>
        </w:numPr>
        <w:tabs>
          <w:tab w:pos="1399" w:val="left" w:leader="none"/>
        </w:tabs>
        <w:spacing w:line="230" w:lineRule="exact" w:before="0" w:after="0"/>
        <w:ind w:left="1399" w:right="0" w:hanging="182"/>
        <w:jc w:val="left"/>
        <w:rPr>
          <w:sz w:val="18"/>
        </w:rPr>
      </w:pPr>
      <w:r>
        <w:rPr>
          <w:spacing w:val="-3"/>
          <w:sz w:val="18"/>
        </w:rPr>
        <w:t>公允价值计量或权益法核算转成本法核算</w:t>
      </w:r>
    </w:p>
    <w:p>
      <w:pPr>
        <w:pStyle w:val="BodyText"/>
        <w:spacing w:line="415" w:lineRule="auto" w:before="168"/>
        <w:ind w:left="137" w:right="512" w:firstLine="1079"/>
        <w:jc w:val="both"/>
      </w:pPr>
      <w:r>
        <w:rPr>
          <w:spacing w:val="-2"/>
        </w:rPr>
        <w:t>本公司原持有的对被投资单位不具有控制、共同控制或重大影响的按金融工具确认和计量准则进行会计处理的权益性投资，或原持有对联营企业、合营企业的长期股权投资，因追加投资等原因能够对非同一控制下的被投资单位实施控制的，在编制个别财务报表时，按照原持有的股权投资账面价值加上新增投资成本之和，作为改按成本法核算的初始投资成本。</w:t>
      </w:r>
    </w:p>
    <w:p>
      <w:pPr>
        <w:pStyle w:val="BodyText"/>
        <w:spacing w:before="5"/>
        <w:ind w:left="1217"/>
      </w:pPr>
      <w:r>
        <w:rPr>
          <w:spacing w:val="-1"/>
        </w:rPr>
        <w:t>购买日之前持有的股权投资因采用权益法核算而确认的其他综合收益，在处置该项投资时采用与被</w:t>
      </w:r>
    </w:p>
    <w:p>
      <w:pPr>
        <w:spacing w:after="0"/>
        <w:sectPr>
          <w:pgSz w:w="11910" w:h="16840"/>
          <w:pgMar w:header="882" w:footer="1195" w:top="1360" w:bottom="1380" w:left="1140" w:right="1280"/>
        </w:sectPr>
      </w:pPr>
    </w:p>
    <w:p>
      <w:pPr>
        <w:pStyle w:val="BodyText"/>
        <w:spacing w:before="11"/>
      </w:pPr>
    </w:p>
    <w:p>
      <w:pPr>
        <w:pStyle w:val="BodyText"/>
        <w:ind w:left="137"/>
      </w:pPr>
      <w:r>
        <w:rPr>
          <w:spacing w:val="-1"/>
        </w:rPr>
        <w:t>投资单位直接处置相关资产或负债相同的基础进行会计处理。</w:t>
      </w:r>
    </w:p>
    <w:p>
      <w:pPr>
        <w:pStyle w:val="BodyText"/>
        <w:spacing w:line="415" w:lineRule="auto" w:before="171"/>
        <w:ind w:left="137" w:right="514" w:firstLine="1079"/>
      </w:pPr>
      <w:r>
        <w:rPr>
          <w:spacing w:val="-1"/>
        </w:rPr>
        <w:t>购买日之前持有的股权投资按照《企业会计准则第 </w:t>
      </w:r>
      <w:r>
        <w:rPr/>
        <w:t>22</w:t>
      </w:r>
      <w:r>
        <w:rPr>
          <w:spacing w:val="-3"/>
        </w:rPr>
        <w:t> 号——金融工具确认和计量》的有关规定进</w:t>
      </w:r>
      <w:r>
        <w:rPr>
          <w:spacing w:val="-2"/>
        </w:rPr>
        <w:t>行会计处理的，原计入其他综合收益的累计公允价值变动在改按成本法核算时转入当期损益。</w:t>
      </w:r>
    </w:p>
    <w:p>
      <w:pPr>
        <w:pStyle w:val="ListParagraph"/>
        <w:numPr>
          <w:ilvl w:val="0"/>
          <w:numId w:val="51"/>
        </w:numPr>
        <w:tabs>
          <w:tab w:pos="1399" w:val="left" w:leader="none"/>
        </w:tabs>
        <w:spacing w:line="240" w:lineRule="auto" w:before="1" w:after="0"/>
        <w:ind w:left="1399" w:right="0" w:hanging="182"/>
        <w:jc w:val="left"/>
        <w:rPr>
          <w:sz w:val="18"/>
        </w:rPr>
      </w:pPr>
      <w:r>
        <w:rPr>
          <w:spacing w:val="-1"/>
          <w:sz w:val="18"/>
        </w:rPr>
        <w:t>权益法核算转公允价值计量</w:t>
      </w:r>
    </w:p>
    <w:p>
      <w:pPr>
        <w:pStyle w:val="BodyText"/>
        <w:spacing w:line="415" w:lineRule="auto" w:before="170"/>
        <w:ind w:left="137" w:right="514" w:firstLine="1079"/>
        <w:jc w:val="both"/>
      </w:pPr>
      <w:r>
        <w:rPr>
          <w:spacing w:val="-2"/>
        </w:rPr>
        <w:t>本公司因处置部分股权投资等原因丧失了对被投资单位的共同控制或重大影响的，处置后的剩余股</w:t>
      </w:r>
      <w:r>
        <w:rPr>
          <w:spacing w:val="-1"/>
        </w:rPr>
        <w:t>权改按《企业会计准则第 </w:t>
      </w:r>
      <w:r>
        <w:rPr/>
        <w:t>22</w:t>
      </w:r>
      <w:r>
        <w:rPr>
          <w:spacing w:val="-3"/>
        </w:rPr>
        <w:t> 号——金融工具确认和计量》核算，其在丧失共同控制或重大影响之日的公允价值</w:t>
      </w:r>
      <w:r>
        <w:rPr>
          <w:spacing w:val="-2"/>
        </w:rPr>
        <w:t>与账面价值之间的差额计入当期损益。</w:t>
      </w:r>
    </w:p>
    <w:p>
      <w:pPr>
        <w:pStyle w:val="BodyText"/>
        <w:spacing w:line="415" w:lineRule="auto" w:before="3"/>
        <w:ind w:left="137" w:right="514" w:firstLine="1079"/>
      </w:pPr>
      <w:r>
        <w:rPr>
          <w:spacing w:val="-2"/>
        </w:rPr>
        <w:t>原股权投资因采用权益法核算而确认的其他综合收益，在终止采用权益法核算时采用与被投资单位直接处置相关资产或负债相同的基础进行会计处理。</w:t>
      </w:r>
    </w:p>
    <w:p>
      <w:pPr>
        <w:pStyle w:val="ListParagraph"/>
        <w:numPr>
          <w:ilvl w:val="0"/>
          <w:numId w:val="51"/>
        </w:numPr>
        <w:tabs>
          <w:tab w:pos="1399" w:val="left" w:leader="none"/>
        </w:tabs>
        <w:spacing w:line="240" w:lineRule="auto" w:before="2" w:after="0"/>
        <w:ind w:left="1399" w:right="0" w:hanging="182"/>
        <w:jc w:val="left"/>
        <w:rPr>
          <w:sz w:val="18"/>
        </w:rPr>
      </w:pPr>
      <w:r>
        <w:rPr>
          <w:spacing w:val="-2"/>
          <w:sz w:val="18"/>
        </w:rPr>
        <w:t>成本法转权益法</w:t>
      </w:r>
    </w:p>
    <w:p>
      <w:pPr>
        <w:pStyle w:val="BodyText"/>
        <w:spacing w:line="415" w:lineRule="auto" w:before="170"/>
        <w:ind w:left="137" w:right="512" w:firstLine="1079"/>
        <w:jc w:val="both"/>
      </w:pPr>
      <w:r>
        <w:rPr>
          <w:spacing w:val="-2"/>
        </w:rPr>
        <w:t>本公司因处置部分权益性投资等原因丧失了对被投资单位的控制的，在编制个别财务报表时，处置后的剩余股权能够对被投资单位实施共同控制或施加重大影响的，改按权益法核算，并对该剩余股权视同自取得时即采用权益法核算进行调整。</w:t>
      </w:r>
    </w:p>
    <w:p>
      <w:pPr>
        <w:pStyle w:val="ListParagraph"/>
        <w:numPr>
          <w:ilvl w:val="0"/>
          <w:numId w:val="51"/>
        </w:numPr>
        <w:tabs>
          <w:tab w:pos="1399" w:val="left" w:leader="none"/>
        </w:tabs>
        <w:spacing w:line="240" w:lineRule="auto" w:before="3" w:after="0"/>
        <w:ind w:left="1399" w:right="0" w:hanging="182"/>
        <w:jc w:val="left"/>
        <w:rPr>
          <w:sz w:val="18"/>
        </w:rPr>
      </w:pPr>
      <w:r>
        <w:rPr>
          <w:spacing w:val="-1"/>
          <w:sz w:val="18"/>
        </w:rPr>
        <w:t>成本法转公允价值计量</w:t>
      </w:r>
    </w:p>
    <w:p>
      <w:pPr>
        <w:pStyle w:val="BodyText"/>
        <w:spacing w:line="417" w:lineRule="auto" w:before="168"/>
        <w:ind w:left="137" w:right="508" w:firstLine="1079"/>
        <w:jc w:val="both"/>
      </w:pPr>
      <w:r>
        <w:rPr>
          <w:spacing w:val="-2"/>
        </w:rPr>
        <w:t>本公司因处置部分权益性投资等原因丧失了对被投资单位的控制的，在编制个别财务报表时，处置</w:t>
      </w:r>
      <w:r>
        <w:rPr>
          <w:spacing w:val="-1"/>
        </w:rPr>
        <w:t>后的剩余股权不能对被投资单位实施共同控制或施加重大影响的，改按《企业会计准则第 </w:t>
      </w:r>
      <w:r>
        <w:rPr/>
        <w:t>22</w:t>
      </w:r>
      <w:r>
        <w:rPr>
          <w:spacing w:val="-3"/>
        </w:rPr>
        <w:t> 号——金融工具确</w:t>
      </w:r>
      <w:r>
        <w:rPr>
          <w:spacing w:val="-2"/>
        </w:rPr>
        <w:t>认和计量》的有关规定进行会计处理，其在丧失控制之日的公允价值与账面价值间的差额计入当期损益。</w:t>
      </w:r>
    </w:p>
    <w:p>
      <w:pPr>
        <w:pStyle w:val="ListParagraph"/>
        <w:numPr>
          <w:ilvl w:val="0"/>
          <w:numId w:val="50"/>
        </w:numPr>
        <w:tabs>
          <w:tab w:pos="319" w:val="left" w:leader="none"/>
        </w:tabs>
        <w:spacing w:line="227" w:lineRule="exact" w:before="0" w:after="0"/>
        <w:ind w:left="319" w:right="0" w:hanging="182"/>
        <w:jc w:val="left"/>
        <w:rPr>
          <w:sz w:val="18"/>
        </w:rPr>
      </w:pPr>
      <w:r>
        <w:rPr>
          <w:spacing w:val="-2"/>
          <w:sz w:val="18"/>
        </w:rPr>
        <w:t>长期股权投资的处置</w:t>
      </w:r>
    </w:p>
    <w:p>
      <w:pPr>
        <w:pStyle w:val="BodyText"/>
        <w:spacing w:line="415" w:lineRule="auto" w:before="171"/>
        <w:ind w:left="137" w:right="514" w:firstLine="1079"/>
        <w:jc w:val="both"/>
      </w:pPr>
      <w:r>
        <w:rPr>
          <w:spacing w:val="-2"/>
        </w:rPr>
        <w:t>处置长期股权投资，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w:t>
      </w:r>
    </w:p>
    <w:p>
      <w:pPr>
        <w:pStyle w:val="BodyText"/>
        <w:spacing w:line="415" w:lineRule="auto" w:before="3"/>
        <w:ind w:left="137" w:right="514" w:firstLine="1079"/>
        <w:jc w:val="both"/>
      </w:pPr>
      <w:r>
        <w:rPr>
          <w:spacing w:val="-2"/>
        </w:rPr>
        <w:t>处置对子公司股权投资的各项交易的条款、条件以及经济影响符合以下一种或多种情况，将多次交易事项作为一揽子交易进行会计处理：这些交易是同时或者在考虑了彼此影响的情况下订立的；这些交易整体才能达成一项完整的商业结果；一项交易的发生取决于其他至少一项交易的发生；一项交易单独看是不经济的，但是和其他交易一并考虑时是经济的。</w:t>
      </w:r>
    </w:p>
    <w:p>
      <w:pPr>
        <w:pStyle w:val="BodyText"/>
        <w:spacing w:line="415" w:lineRule="auto" w:before="4"/>
        <w:ind w:left="137" w:right="512" w:firstLine="1079"/>
      </w:pPr>
      <w:r>
        <w:rPr>
          <w:spacing w:val="-2"/>
        </w:rPr>
        <w:t>因处置部分股权投资或其他原因丧失了对原有子公司控制权的，不属于一揽子交易的，区分个别财务报表和合并财务报表进行相关会计处理：</w:t>
      </w:r>
    </w:p>
    <w:p>
      <w:pPr>
        <w:pStyle w:val="ListParagraph"/>
        <w:numPr>
          <w:ilvl w:val="1"/>
          <w:numId w:val="50"/>
        </w:numPr>
        <w:tabs>
          <w:tab w:pos="1673" w:val="left" w:leader="none"/>
        </w:tabs>
        <w:spacing w:line="415" w:lineRule="auto" w:before="2" w:after="0"/>
        <w:ind w:left="137" w:right="330" w:firstLine="1079"/>
        <w:jc w:val="left"/>
        <w:rPr>
          <w:sz w:val="18"/>
        </w:rPr>
      </w:pPr>
      <w:r>
        <w:rPr>
          <w:spacing w:val="2"/>
          <w:sz w:val="18"/>
        </w:rPr>
        <w:t>在个别财务报表中，对于处置的股权，其账面价值与实际取得价款之间的差额计入当期损益。</w:t>
      </w:r>
      <w:r>
        <w:rPr>
          <w:spacing w:val="-1"/>
          <w:sz w:val="18"/>
        </w:rPr>
        <w:t>处置后的剩余股权能够对被投资单位实施共同控制或施加重大影响的，改按权益法核算，并对该剩余股权视同自</w:t>
      </w:r>
      <w:r>
        <w:rPr>
          <w:spacing w:val="-1"/>
          <w:sz w:val="18"/>
        </w:rPr>
        <w:t>   </w:t>
      </w:r>
      <w:r>
        <w:rPr>
          <w:spacing w:val="-2"/>
          <w:sz w:val="18"/>
        </w:rPr>
        <w:t>取得时即采用权益法核算进行调整；处置后的剩余股权不能对被投资单位实施共同控制或施加重大影响的，改按</w:t>
      </w:r>
    </w:p>
    <w:p>
      <w:pPr>
        <w:pStyle w:val="BodyText"/>
        <w:spacing w:line="417" w:lineRule="auto" w:before="3"/>
        <w:ind w:left="137" w:right="514"/>
      </w:pPr>
      <w:r>
        <w:rPr>
          <w:spacing w:val="-2"/>
        </w:rPr>
        <w:t>《企业会计准则第 </w:t>
      </w:r>
      <w:r>
        <w:rPr/>
        <w:t>22</w:t>
      </w:r>
      <w:r>
        <w:rPr>
          <w:spacing w:val="-3"/>
        </w:rPr>
        <w:t> 号——金融工具确认和计量》的有关规定进行会计处理，其在丧失控制之日的公允价值与</w:t>
      </w:r>
      <w:r>
        <w:rPr>
          <w:spacing w:val="-2"/>
        </w:rPr>
        <w:t>账面价值间的差额计入当期损益。</w:t>
      </w:r>
    </w:p>
    <w:p>
      <w:pPr>
        <w:pStyle w:val="ListParagraph"/>
        <w:numPr>
          <w:ilvl w:val="1"/>
          <w:numId w:val="50"/>
        </w:numPr>
        <w:tabs>
          <w:tab w:pos="1673" w:val="left" w:leader="none"/>
        </w:tabs>
        <w:spacing w:line="417" w:lineRule="auto" w:before="0" w:after="0"/>
        <w:ind w:left="137" w:right="512" w:firstLine="1079"/>
        <w:jc w:val="left"/>
        <w:rPr>
          <w:sz w:val="18"/>
        </w:rPr>
      </w:pPr>
      <w:r>
        <w:rPr>
          <w:spacing w:val="2"/>
          <w:sz w:val="18"/>
        </w:rPr>
        <w:t>在合并财务报表中，对于在丧失对子公司控制权以前的各项交易，处置价款与处置长期股权</w:t>
      </w:r>
      <w:r>
        <w:rPr>
          <w:sz w:val="18"/>
        </w:rPr>
        <w:t>投资相应对享有子公司自购买日或合并日开始持续计算的净资产份额之间的差额，调整资本公积</w:t>
      </w:r>
      <w:r>
        <w:rPr>
          <w:spacing w:val="2"/>
          <w:sz w:val="18"/>
        </w:rPr>
        <w:t>（股本溢价</w:t>
      </w:r>
      <w:r>
        <w:rPr>
          <w:spacing w:val="-92"/>
          <w:sz w:val="18"/>
        </w:rPr>
        <w:t>）</w:t>
      </w:r>
      <w:r>
        <w:rPr>
          <w:sz w:val="18"/>
        </w:rPr>
        <w:t>，</w:t>
      </w:r>
    </w:p>
    <w:p>
      <w:pPr>
        <w:spacing w:after="0" w:line="417" w:lineRule="auto"/>
        <w:jc w:val="left"/>
        <w:rPr>
          <w:sz w:val="18"/>
        </w:rPr>
        <w:sectPr>
          <w:pgSz w:w="11910" w:h="16840"/>
          <w:pgMar w:header="882" w:footer="1195" w:top="1360" w:bottom="1380" w:left="1140" w:right="1280"/>
        </w:sectPr>
      </w:pPr>
    </w:p>
    <w:p>
      <w:pPr>
        <w:pStyle w:val="BodyText"/>
        <w:spacing w:before="11"/>
      </w:pPr>
    </w:p>
    <w:p>
      <w:pPr>
        <w:pStyle w:val="BodyText"/>
        <w:spacing w:line="415" w:lineRule="auto"/>
        <w:ind w:left="137" w:right="514"/>
        <w:jc w:val="both"/>
      </w:pPr>
      <w:r>
        <w:rPr>
          <w:spacing w:val="-2"/>
        </w:rPr>
        <w:t>资本公积不足冲减的，调整留存收益；在丧失对子公司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同时冲减商誉。与原有子公司股权投资相关的其他综合收益等，在丧失控制权时转为当期投资收益。</w:t>
      </w:r>
    </w:p>
    <w:p>
      <w:pPr>
        <w:pStyle w:val="BodyText"/>
        <w:spacing w:line="415" w:lineRule="auto" w:before="5"/>
        <w:ind w:left="137" w:right="514" w:firstLine="1079"/>
      </w:pPr>
      <w:r>
        <w:rPr>
          <w:spacing w:val="-2"/>
        </w:rPr>
        <w:t>处置对子公司股权投资直至丧失控制权的各项交易属于一揽子交易的，将各项交易作为一项处置子公司股权投资并丧失控制权的交易进行会计处理，区分个别财务报表和合并财务报表进行相关会计处理：</w:t>
      </w:r>
    </w:p>
    <w:p>
      <w:pPr>
        <w:pStyle w:val="ListParagraph"/>
        <w:numPr>
          <w:ilvl w:val="0"/>
          <w:numId w:val="52"/>
        </w:numPr>
        <w:tabs>
          <w:tab w:pos="1673" w:val="left" w:leader="none"/>
        </w:tabs>
        <w:spacing w:line="417" w:lineRule="auto" w:before="2" w:after="0"/>
        <w:ind w:left="137" w:right="512" w:firstLine="1079"/>
        <w:jc w:val="left"/>
        <w:rPr>
          <w:sz w:val="18"/>
        </w:rPr>
      </w:pPr>
      <w:r>
        <w:rPr>
          <w:spacing w:val="2"/>
          <w:sz w:val="18"/>
        </w:rPr>
        <w:t>在个别财务报表中，在丧失控制权之前每—次处置价款与处置的股权对应的长期股权投资账</w:t>
      </w:r>
      <w:r>
        <w:rPr>
          <w:sz w:val="18"/>
        </w:rPr>
        <w:t>面价值之间的差额，确认为其他综合收益，在丧失控制权时一并转入丧失控制权当期的损益。</w:t>
      </w:r>
    </w:p>
    <w:p>
      <w:pPr>
        <w:pStyle w:val="ListParagraph"/>
        <w:numPr>
          <w:ilvl w:val="0"/>
          <w:numId w:val="52"/>
        </w:numPr>
        <w:tabs>
          <w:tab w:pos="1673" w:val="left" w:leader="none"/>
        </w:tabs>
        <w:spacing w:line="417" w:lineRule="auto" w:before="0" w:after="0"/>
        <w:ind w:left="137" w:right="511" w:firstLine="1079"/>
        <w:jc w:val="left"/>
        <w:rPr>
          <w:sz w:val="18"/>
        </w:rPr>
      </w:pPr>
      <w:r>
        <w:rPr>
          <w:spacing w:val="2"/>
          <w:sz w:val="18"/>
        </w:rPr>
        <w:t>在合并财务报表中，在丧失控制权之前每—次处置价款与处置投资对应的享有该子公司净资</w:t>
      </w:r>
      <w:r>
        <w:rPr>
          <w:sz w:val="18"/>
        </w:rPr>
        <w:t>产份额的差额，确认为其他综合收益，在丧失控制权时一并转入丧失控制权当期的损益。</w:t>
      </w:r>
    </w:p>
    <w:p>
      <w:pPr>
        <w:pStyle w:val="ListParagraph"/>
        <w:numPr>
          <w:ilvl w:val="0"/>
          <w:numId w:val="50"/>
        </w:numPr>
        <w:tabs>
          <w:tab w:pos="319" w:val="left" w:leader="none"/>
        </w:tabs>
        <w:spacing w:line="230" w:lineRule="exact" w:before="0" w:after="0"/>
        <w:ind w:left="319" w:right="0" w:hanging="182"/>
        <w:jc w:val="left"/>
        <w:rPr>
          <w:sz w:val="18"/>
        </w:rPr>
      </w:pPr>
      <w:r>
        <w:rPr>
          <w:spacing w:val="-1"/>
          <w:sz w:val="18"/>
        </w:rPr>
        <w:t>共同控制、重大影响的判断标准</w:t>
      </w:r>
    </w:p>
    <w:p>
      <w:pPr>
        <w:pStyle w:val="BodyText"/>
        <w:spacing w:line="417" w:lineRule="auto" w:before="164"/>
        <w:ind w:left="137" w:right="514" w:firstLine="1079"/>
        <w:jc w:val="both"/>
      </w:pPr>
      <w:r>
        <w:rPr>
          <w:spacing w:val="-2"/>
        </w:rPr>
        <w:t>如果本公司按照相关约定与其他参与方集体控制某项安排，并且对该安排回报具有重大影响的活动决策，需要经过分享控制权的参与方一致同意时才存在，则视为本公司与其他参与方共同控制某项安排，该安排即属于合营安排。</w:t>
      </w:r>
    </w:p>
    <w:p>
      <w:pPr>
        <w:pStyle w:val="BodyText"/>
        <w:spacing w:line="415" w:lineRule="auto"/>
        <w:ind w:left="137" w:right="514" w:firstLine="1079"/>
        <w:jc w:val="both"/>
      </w:pPr>
      <w:r>
        <w:rPr>
          <w:spacing w:val="-2"/>
        </w:rPr>
        <w:t>合营安排通过单独主体达成的，根据相关约定判断本公司对该单独主体的净资产享有权利时，将该单独主体作为合营企业，采用权益法核算。若根据相关约定判断本公司并非对该单独主体的净资产享有权利时，该单独主体作为共同经营，本公司确认与共同经营利益份额相关的项目，并按照相关企业会计准则的规定进行会</w:t>
      </w:r>
      <w:r>
        <w:rPr>
          <w:spacing w:val="-4"/>
        </w:rPr>
        <w:t>计处理。</w:t>
      </w:r>
    </w:p>
    <w:p>
      <w:pPr>
        <w:pStyle w:val="BodyText"/>
        <w:spacing w:line="417" w:lineRule="auto" w:before="1"/>
        <w:ind w:left="137" w:right="511" w:firstLine="1079"/>
        <w:jc w:val="both"/>
      </w:pPr>
      <w:r>
        <w:rPr>
          <w:spacing w:val="-2"/>
        </w:rPr>
        <w:t>重大影响，是指投资方对被投资单位的财务和经营政策有参与决策的权力，但并不能够控制或者与其他方一起共同控制这些政策的制定。本公司通过以下一种或多种情形，并综合考虑所有事实和情况后，判断对</w:t>
      </w:r>
      <w:r>
        <w:rPr>
          <w:spacing w:val="-4"/>
        </w:rPr>
        <w:t>被投资单位具有重大影响：（1）在被投资单位的董事会或类似权力机构中派有代表；（2）参与被投资单位财务和</w:t>
      </w:r>
      <w:r>
        <w:rPr>
          <w:spacing w:val="-6"/>
        </w:rPr>
        <w:t>经营政策制定过程；（3）与被投资单位之间发生重要交易；（4）向被投资单位派出管理人员；（5）向被投资单位</w:t>
      </w:r>
      <w:r>
        <w:rPr>
          <w:spacing w:val="-2"/>
        </w:rPr>
        <w:t>提供关键技术资料。</w:t>
      </w:r>
    </w:p>
    <w:p>
      <w:pPr>
        <w:pStyle w:val="ListParagraph"/>
        <w:numPr>
          <w:ilvl w:val="0"/>
          <w:numId w:val="33"/>
        </w:numPr>
        <w:tabs>
          <w:tab w:pos="561" w:val="left" w:leader="none"/>
        </w:tabs>
        <w:spacing w:line="240" w:lineRule="auto" w:before="123" w:after="0"/>
        <w:ind w:left="561" w:right="0" w:hanging="424"/>
        <w:jc w:val="left"/>
        <w:rPr>
          <w:sz w:val="18"/>
        </w:rPr>
      </w:pPr>
      <w:r>
        <w:rPr>
          <w:spacing w:val="-2"/>
          <w:sz w:val="18"/>
        </w:rPr>
        <w:t>投资性房地产</w:t>
      </w:r>
    </w:p>
    <w:p>
      <w:pPr>
        <w:pStyle w:val="BodyText"/>
        <w:spacing w:line="304" w:lineRule="auto" w:before="62"/>
        <w:ind w:left="137" w:right="6753"/>
      </w:pPr>
      <w:r>
        <w:rPr/>
        <w:t>(1)</w:t>
      </w:r>
      <w:r>
        <w:rPr>
          <w:spacing w:val="-6"/>
        </w:rPr>
        <w:t>. 如果采用成本计量模式的：</w:t>
      </w:r>
      <w:r>
        <w:rPr>
          <w:spacing w:val="-2"/>
        </w:rPr>
        <w:t>折旧或摊销方法</w:t>
      </w:r>
    </w:p>
    <w:p>
      <w:pPr>
        <w:pStyle w:val="BodyText"/>
        <w:spacing w:line="170" w:lineRule="exact"/>
        <w:ind w:left="137"/>
      </w:pPr>
      <w:r>
        <w:rPr>
          <w:spacing w:val="-1"/>
        </w:rPr>
        <w:t>公司对投资性房地产采用成本模式进行后续计量，按其预计使用寿命及净残值率对建筑物和土地使用权计提折旧</w:t>
      </w:r>
    </w:p>
    <w:p>
      <w:pPr>
        <w:pStyle w:val="BodyText"/>
        <w:spacing w:before="5"/>
        <w:ind w:left="137"/>
      </w:pPr>
      <w:r>
        <w:rPr/>
        <w:t>或摊销。投资性房地产的预计使用寿命、净残值率及年折旧（摊销）</w:t>
      </w:r>
      <w:r>
        <w:rPr>
          <w:spacing w:val="-2"/>
        </w:rPr>
        <w:t>率列示如下：</w:t>
      </w:r>
    </w:p>
    <w:tbl>
      <w:tblPr>
        <w:tblW w:w="0" w:type="auto"/>
        <w:jc w:val="left"/>
        <w:tblInd w:w="2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41"/>
        <w:gridCol w:w="1986"/>
        <w:gridCol w:w="2269"/>
        <w:gridCol w:w="2149"/>
      </w:tblGrid>
      <w:tr>
        <w:trPr>
          <w:trHeight w:val="820" w:hRule="atLeast"/>
        </w:trPr>
        <w:tc>
          <w:tcPr>
            <w:tcW w:w="2141" w:type="dxa"/>
            <w:tcBorders>
              <w:left w:val="nil"/>
              <w:bottom w:val="dotted" w:sz="4" w:space="0" w:color="000000"/>
              <w:right w:val="dotted" w:sz="4" w:space="0" w:color="000000"/>
            </w:tcBorders>
          </w:tcPr>
          <w:p>
            <w:pPr>
              <w:pStyle w:val="TableParagraph"/>
              <w:spacing w:before="173"/>
              <w:ind w:left="523"/>
              <w:rPr>
                <w:sz w:val="18"/>
              </w:rPr>
            </w:pPr>
            <w:r>
              <w:rPr>
                <w:spacing w:val="-5"/>
                <w:sz w:val="18"/>
              </w:rPr>
              <w:t>类别</w:t>
            </w:r>
          </w:p>
        </w:tc>
        <w:tc>
          <w:tcPr>
            <w:tcW w:w="1986" w:type="dxa"/>
            <w:tcBorders>
              <w:left w:val="dotted" w:sz="4" w:space="0" w:color="000000"/>
              <w:bottom w:val="dotted" w:sz="4" w:space="0" w:color="000000"/>
              <w:right w:val="dotted" w:sz="4" w:space="0" w:color="000000"/>
            </w:tcBorders>
          </w:tcPr>
          <w:p>
            <w:pPr>
              <w:pStyle w:val="TableParagraph"/>
              <w:spacing w:line="228" w:lineRule="exact"/>
              <w:ind w:left="504"/>
              <w:rPr>
                <w:sz w:val="18"/>
              </w:rPr>
            </w:pPr>
            <w:r>
              <w:rPr>
                <w:spacing w:val="45"/>
                <w:sz w:val="18"/>
              </w:rPr>
              <w:t>预计使用寿命</w:t>
            </w:r>
            <w:r>
              <w:rPr>
                <w:spacing w:val="-10"/>
                <w:sz w:val="18"/>
              </w:rPr>
              <w:t> </w:t>
            </w:r>
          </w:p>
          <w:p>
            <w:pPr>
              <w:pStyle w:val="TableParagraph"/>
              <w:spacing w:before="120"/>
              <w:ind w:left="504"/>
              <w:rPr>
                <w:sz w:val="18"/>
              </w:rPr>
            </w:pPr>
            <w:r>
              <w:rPr>
                <w:sz w:val="18"/>
              </w:rPr>
              <w:t>（年</w:t>
            </w:r>
            <w:r>
              <w:rPr>
                <w:spacing w:val="-10"/>
                <w:sz w:val="18"/>
              </w:rPr>
              <w:t>）</w:t>
            </w:r>
          </w:p>
        </w:tc>
        <w:tc>
          <w:tcPr>
            <w:tcW w:w="2269" w:type="dxa"/>
            <w:tcBorders>
              <w:left w:val="dotted" w:sz="4" w:space="0" w:color="000000"/>
              <w:bottom w:val="dotted" w:sz="4" w:space="0" w:color="000000"/>
              <w:right w:val="dotted" w:sz="4" w:space="0" w:color="000000"/>
            </w:tcBorders>
          </w:tcPr>
          <w:p>
            <w:pPr>
              <w:pStyle w:val="TableParagraph"/>
              <w:spacing w:before="173"/>
              <w:ind w:left="502"/>
              <w:rPr>
                <w:sz w:val="18"/>
              </w:rPr>
            </w:pPr>
            <w:r>
              <w:rPr>
                <w:sz w:val="18"/>
              </w:rPr>
              <w:t>预计净残值率</w:t>
            </w:r>
            <w:r>
              <w:rPr>
                <w:spacing w:val="-5"/>
                <w:sz w:val="18"/>
              </w:rPr>
              <w:t>（</w:t>
            </w:r>
            <w:r>
              <w:rPr>
                <w:rFonts w:ascii="Times New Roman" w:eastAsia="Times New Roman"/>
                <w:spacing w:val="-5"/>
                <w:sz w:val="18"/>
              </w:rPr>
              <w:t>%</w:t>
            </w:r>
            <w:r>
              <w:rPr>
                <w:spacing w:val="-5"/>
                <w:sz w:val="18"/>
              </w:rPr>
              <w:t>）</w:t>
            </w:r>
          </w:p>
        </w:tc>
        <w:tc>
          <w:tcPr>
            <w:tcW w:w="2149" w:type="dxa"/>
            <w:tcBorders>
              <w:left w:val="dotted" w:sz="4" w:space="0" w:color="000000"/>
              <w:bottom w:val="dotted" w:sz="4" w:space="0" w:color="000000"/>
              <w:right w:val="nil"/>
            </w:tcBorders>
          </w:tcPr>
          <w:p>
            <w:pPr>
              <w:pStyle w:val="TableParagraph"/>
              <w:spacing w:line="228" w:lineRule="exact"/>
              <w:ind w:left="502"/>
              <w:rPr>
                <w:sz w:val="18"/>
              </w:rPr>
            </w:pPr>
            <w:r>
              <w:rPr>
                <w:spacing w:val="12"/>
                <w:sz w:val="18"/>
              </w:rPr>
              <w:t>年折旧</w:t>
            </w:r>
            <w:r>
              <w:rPr>
                <w:spacing w:val="14"/>
                <w:sz w:val="18"/>
              </w:rPr>
              <w:t>（</w:t>
            </w:r>
            <w:r>
              <w:rPr>
                <w:spacing w:val="12"/>
                <w:sz w:val="18"/>
              </w:rPr>
              <w:t>摊销</w:t>
            </w:r>
            <w:r>
              <w:rPr>
                <w:spacing w:val="14"/>
                <w:sz w:val="18"/>
              </w:rPr>
              <w:t>）</w:t>
            </w:r>
            <w:r>
              <w:rPr>
                <w:spacing w:val="-10"/>
                <w:sz w:val="18"/>
              </w:rPr>
              <w:t>率</w:t>
            </w:r>
          </w:p>
          <w:p>
            <w:pPr>
              <w:pStyle w:val="TableParagraph"/>
              <w:spacing w:before="120"/>
              <w:ind w:left="502"/>
              <w:rPr>
                <w:sz w:val="18"/>
              </w:rPr>
            </w:pPr>
            <w:r>
              <w:rPr>
                <w:spacing w:val="-5"/>
                <w:sz w:val="18"/>
              </w:rPr>
              <w:t>（</w:t>
            </w:r>
            <w:r>
              <w:rPr>
                <w:rFonts w:ascii="Times New Roman" w:eastAsia="Times New Roman"/>
                <w:spacing w:val="-5"/>
                <w:sz w:val="18"/>
              </w:rPr>
              <w:t>%</w:t>
            </w:r>
            <w:r>
              <w:rPr>
                <w:spacing w:val="-5"/>
                <w:sz w:val="18"/>
              </w:rPr>
              <w:t>）</w:t>
            </w:r>
          </w:p>
        </w:tc>
      </w:tr>
      <w:tr>
        <w:trPr>
          <w:trHeight w:val="470" w:hRule="atLeast"/>
        </w:trPr>
        <w:tc>
          <w:tcPr>
            <w:tcW w:w="2141" w:type="dxa"/>
            <w:tcBorders>
              <w:top w:val="dotted" w:sz="4" w:space="0" w:color="000000"/>
              <w:left w:val="nil"/>
              <w:bottom w:val="dotted" w:sz="4" w:space="0" w:color="000000"/>
              <w:right w:val="dotted" w:sz="4" w:space="0" w:color="000000"/>
            </w:tcBorders>
          </w:tcPr>
          <w:p>
            <w:pPr>
              <w:pStyle w:val="TableParagraph"/>
              <w:spacing w:line="228" w:lineRule="exact"/>
              <w:ind w:left="523"/>
              <w:rPr>
                <w:sz w:val="18"/>
              </w:rPr>
            </w:pPr>
            <w:r>
              <w:rPr>
                <w:spacing w:val="-2"/>
                <w:sz w:val="18"/>
              </w:rPr>
              <w:t>土地使用权</w:t>
            </w:r>
          </w:p>
        </w:tc>
        <w:tc>
          <w:tcPr>
            <w:tcW w:w="1986" w:type="dxa"/>
            <w:tcBorders>
              <w:top w:val="dotted" w:sz="4" w:space="0" w:color="000000"/>
              <w:left w:val="dotted" w:sz="4" w:space="0" w:color="000000"/>
              <w:bottom w:val="dotted" w:sz="4" w:space="0" w:color="000000"/>
              <w:right w:val="dotted" w:sz="4" w:space="0" w:color="000000"/>
            </w:tcBorders>
          </w:tcPr>
          <w:p>
            <w:pPr>
              <w:pStyle w:val="TableParagraph"/>
              <w:spacing w:before="16"/>
              <w:ind w:left="504"/>
              <w:rPr>
                <w:rFonts w:ascii="Times New Roman"/>
                <w:sz w:val="18"/>
              </w:rPr>
            </w:pPr>
            <w:r>
              <w:rPr>
                <w:rFonts w:ascii="Times New Roman"/>
                <w:spacing w:val="-5"/>
                <w:sz w:val="18"/>
              </w:rPr>
              <w:t>50</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before="16"/>
              <w:ind w:left="502"/>
              <w:rPr>
                <w:rFonts w:ascii="Times New Roman"/>
                <w:sz w:val="18"/>
              </w:rPr>
            </w:pPr>
            <w:r>
              <w:rPr>
                <w:rFonts w:ascii="Times New Roman"/>
                <w:spacing w:val="-4"/>
                <w:sz w:val="18"/>
              </w:rPr>
              <w:t>0.00</w:t>
            </w:r>
          </w:p>
        </w:tc>
        <w:tc>
          <w:tcPr>
            <w:tcW w:w="2149" w:type="dxa"/>
            <w:tcBorders>
              <w:top w:val="dotted" w:sz="4" w:space="0" w:color="000000"/>
              <w:left w:val="dotted" w:sz="4" w:space="0" w:color="000000"/>
              <w:bottom w:val="dotted" w:sz="4" w:space="0" w:color="000000"/>
              <w:right w:val="nil"/>
            </w:tcBorders>
          </w:tcPr>
          <w:p>
            <w:pPr>
              <w:pStyle w:val="TableParagraph"/>
              <w:spacing w:before="16"/>
              <w:ind w:left="502"/>
              <w:rPr>
                <w:rFonts w:ascii="Times New Roman"/>
                <w:sz w:val="18"/>
              </w:rPr>
            </w:pPr>
            <w:r>
              <w:rPr>
                <w:rFonts w:ascii="Times New Roman"/>
                <w:spacing w:val="-4"/>
                <w:sz w:val="18"/>
              </w:rPr>
              <w:t>2.00</w:t>
            </w:r>
          </w:p>
        </w:tc>
      </w:tr>
      <w:tr>
        <w:trPr>
          <w:trHeight w:val="471" w:hRule="atLeast"/>
        </w:trPr>
        <w:tc>
          <w:tcPr>
            <w:tcW w:w="2141" w:type="dxa"/>
            <w:tcBorders>
              <w:top w:val="dotted" w:sz="4" w:space="0" w:color="000000"/>
              <w:left w:val="nil"/>
              <w:right w:val="dotted" w:sz="4" w:space="0" w:color="000000"/>
            </w:tcBorders>
          </w:tcPr>
          <w:p>
            <w:pPr>
              <w:pStyle w:val="TableParagraph"/>
              <w:spacing w:line="228" w:lineRule="exact"/>
              <w:ind w:left="523"/>
              <w:rPr>
                <w:sz w:val="18"/>
              </w:rPr>
            </w:pPr>
            <w:r>
              <w:rPr>
                <w:spacing w:val="-2"/>
                <w:sz w:val="18"/>
              </w:rPr>
              <w:t>房屋建筑物</w:t>
            </w:r>
          </w:p>
        </w:tc>
        <w:tc>
          <w:tcPr>
            <w:tcW w:w="1986" w:type="dxa"/>
            <w:tcBorders>
              <w:top w:val="dotted" w:sz="4" w:space="0" w:color="000000"/>
              <w:left w:val="dotted" w:sz="4" w:space="0" w:color="000000"/>
              <w:right w:val="dotted" w:sz="4" w:space="0" w:color="000000"/>
            </w:tcBorders>
          </w:tcPr>
          <w:p>
            <w:pPr>
              <w:pStyle w:val="TableParagraph"/>
              <w:spacing w:before="16"/>
              <w:ind w:left="504"/>
              <w:rPr>
                <w:rFonts w:ascii="Times New Roman"/>
                <w:sz w:val="18"/>
              </w:rPr>
            </w:pPr>
            <w:r>
              <w:rPr>
                <w:rFonts w:ascii="Times New Roman"/>
                <w:spacing w:val="-2"/>
                <w:sz w:val="18"/>
              </w:rPr>
              <w:t>25-</w:t>
            </w:r>
            <w:r>
              <w:rPr>
                <w:rFonts w:ascii="Times New Roman"/>
                <w:spacing w:val="-7"/>
                <w:sz w:val="18"/>
              </w:rPr>
              <w:t>40</w:t>
            </w:r>
          </w:p>
        </w:tc>
        <w:tc>
          <w:tcPr>
            <w:tcW w:w="2269" w:type="dxa"/>
            <w:tcBorders>
              <w:top w:val="dotted" w:sz="4" w:space="0" w:color="000000"/>
              <w:left w:val="dotted" w:sz="4" w:space="0" w:color="000000"/>
              <w:right w:val="dotted" w:sz="4" w:space="0" w:color="000000"/>
            </w:tcBorders>
          </w:tcPr>
          <w:p>
            <w:pPr>
              <w:pStyle w:val="TableParagraph"/>
              <w:spacing w:before="16"/>
              <w:ind w:left="502"/>
              <w:rPr>
                <w:rFonts w:ascii="Times New Roman"/>
                <w:sz w:val="18"/>
              </w:rPr>
            </w:pPr>
            <w:r>
              <w:rPr>
                <w:rFonts w:ascii="Times New Roman"/>
                <w:spacing w:val="-4"/>
                <w:sz w:val="18"/>
              </w:rPr>
              <w:t>3.00</w:t>
            </w:r>
          </w:p>
        </w:tc>
        <w:tc>
          <w:tcPr>
            <w:tcW w:w="2149" w:type="dxa"/>
            <w:tcBorders>
              <w:top w:val="dotted" w:sz="4" w:space="0" w:color="000000"/>
              <w:left w:val="dotted" w:sz="4" w:space="0" w:color="000000"/>
              <w:right w:val="nil"/>
            </w:tcBorders>
          </w:tcPr>
          <w:p>
            <w:pPr>
              <w:pStyle w:val="TableParagraph"/>
              <w:spacing w:before="16"/>
              <w:ind w:left="502"/>
              <w:rPr>
                <w:rFonts w:ascii="Times New Roman"/>
                <w:sz w:val="18"/>
              </w:rPr>
            </w:pPr>
            <w:r>
              <w:rPr>
                <w:rFonts w:ascii="Times New Roman"/>
                <w:sz w:val="18"/>
              </w:rPr>
              <w:t>3.88-</w:t>
            </w:r>
            <w:r>
              <w:rPr>
                <w:rFonts w:ascii="Times New Roman"/>
                <w:spacing w:val="-4"/>
                <w:sz w:val="18"/>
              </w:rPr>
              <w:t>2.43</w:t>
            </w:r>
          </w:p>
        </w:tc>
      </w:tr>
    </w:tbl>
    <w:p>
      <w:pPr>
        <w:pStyle w:val="BodyText"/>
        <w:ind w:left="137"/>
      </w:pPr>
      <w:r>
        <w:rPr/>
        <w:t>投资性房地产的减值测试方法和减值准备计提方法详见本附注（二十五）</w:t>
      </w:r>
      <w:r>
        <w:rPr>
          <w:spacing w:val="-2"/>
        </w:rPr>
        <w:t>长期资产减值。</w:t>
      </w:r>
    </w:p>
    <w:p>
      <w:pPr>
        <w:pStyle w:val="BodyText"/>
        <w:spacing w:line="242" w:lineRule="auto" w:before="2"/>
        <w:ind w:left="137" w:right="334"/>
      </w:pPr>
      <w:r>
        <w:rPr>
          <w:spacing w:val="-2"/>
        </w:rPr>
        <w:t>投资性房地产的用途改变为自用时，自改变之日起，本公司将该投资性房地产转换为固定资产或无形资产。自用</w:t>
      </w:r>
      <w:r>
        <w:rPr>
          <w:spacing w:val="80"/>
        </w:rPr>
        <w:t> </w:t>
      </w:r>
      <w:r>
        <w:rPr>
          <w:spacing w:val="-2"/>
        </w:rPr>
        <w:t>房地产的用途改变为赚取租金或资本增值时，自改变之日起，本公司将固定资产或无形资产转换为投资性房地产。发生转换时，以转换前的账面价值作为转换后的入账价值。</w:t>
      </w:r>
    </w:p>
    <w:p>
      <w:pPr>
        <w:pStyle w:val="BodyText"/>
        <w:spacing w:before="2"/>
        <w:ind w:left="137"/>
      </w:pPr>
      <w:r>
        <w:rPr>
          <w:spacing w:val="-1"/>
        </w:rPr>
        <w:t>当投资性房地产被处置，或者永久退出使用且预计不能从其处置中取得经济利益时，终止确认该项投资性房地产。</w:t>
      </w:r>
    </w:p>
    <w:p>
      <w:pPr>
        <w:spacing w:after="0"/>
        <w:sectPr>
          <w:pgSz w:w="11910" w:h="16840"/>
          <w:pgMar w:header="882" w:footer="1195" w:top="1360" w:bottom="1380" w:left="1140" w:right="1280"/>
        </w:sectPr>
      </w:pPr>
    </w:p>
    <w:p>
      <w:pPr>
        <w:pStyle w:val="BodyText"/>
        <w:spacing w:before="76"/>
        <w:ind w:left="137"/>
      </w:pPr>
      <w:r>
        <w:rPr>
          <w:spacing w:val="-1"/>
        </w:rPr>
        <w:t>投资性房地产出售、转让、报废或毁损的处置收入扣除其账面价值和相关税费后的金额计入当期损益。</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固定资产</w:t>
      </w:r>
    </w:p>
    <w:p>
      <w:pPr>
        <w:pStyle w:val="ListParagraph"/>
        <w:numPr>
          <w:ilvl w:val="0"/>
          <w:numId w:val="53"/>
        </w:numPr>
        <w:tabs>
          <w:tab w:pos="561" w:val="left" w:leader="none"/>
        </w:tabs>
        <w:spacing w:line="240" w:lineRule="auto" w:before="62" w:after="0"/>
        <w:ind w:left="561" w:right="0" w:hanging="424"/>
        <w:jc w:val="left"/>
        <w:rPr>
          <w:sz w:val="18"/>
        </w:rPr>
      </w:pPr>
      <w:r>
        <w:rPr>
          <w:spacing w:val="-3"/>
          <w:sz w:val="18"/>
        </w:rPr>
        <w:t>确认条件</w:t>
      </w:r>
    </w:p>
    <w:p>
      <w:pPr>
        <w:pStyle w:val="BodyText"/>
        <w:spacing w:before="63"/>
        <w:ind w:left="137"/>
      </w:pPr>
      <w:r>
        <w:rPr>
          <w:spacing w:val="-2"/>
        </w:rPr>
        <w:t>√适用 □不适用</w:t>
      </w:r>
    </w:p>
    <w:p>
      <w:pPr>
        <w:pStyle w:val="BodyText"/>
        <w:spacing w:line="417" w:lineRule="auto" w:before="167"/>
        <w:ind w:left="137" w:right="513" w:firstLine="1079"/>
        <w:jc w:val="both"/>
      </w:pPr>
      <w:r>
        <w:rPr>
          <w:spacing w:val="-2"/>
        </w:rPr>
        <w:t>固定资产指为生产商品、提供劳务、出租或经营管理而持有，并且使用寿命超过一个会计年度的有</w:t>
      </w:r>
      <w:r>
        <w:rPr>
          <w:spacing w:val="-4"/>
        </w:rPr>
        <w:t>形资产。固定资产在同时满足下列条件时予以确认：（1）与该固定资产有关的经济利益很可能流入企业；（2）该</w:t>
      </w:r>
      <w:r>
        <w:rPr>
          <w:spacing w:val="-2"/>
        </w:rPr>
        <w:t>固定资产的成本能够可靠地计量。</w:t>
      </w:r>
    </w:p>
    <w:p>
      <w:pPr>
        <w:pStyle w:val="ListParagraph"/>
        <w:numPr>
          <w:ilvl w:val="0"/>
          <w:numId w:val="53"/>
        </w:numPr>
        <w:tabs>
          <w:tab w:pos="561" w:val="left" w:leader="none"/>
        </w:tabs>
        <w:spacing w:line="240" w:lineRule="auto" w:before="126" w:after="0"/>
        <w:ind w:left="561" w:right="0" w:hanging="424"/>
        <w:jc w:val="both"/>
        <w:rPr>
          <w:sz w:val="18"/>
        </w:rPr>
      </w:pPr>
      <w:r>
        <w:rPr>
          <w:spacing w:val="-3"/>
          <w:sz w:val="18"/>
        </w:rPr>
        <w:t>折旧方法</w:t>
      </w:r>
    </w:p>
    <w:p>
      <w:pPr>
        <w:pStyle w:val="BodyText"/>
        <w:spacing w:before="62" w:after="3"/>
        <w:ind w:left="137"/>
        <w:jc w:val="both"/>
      </w:pPr>
      <w:r>
        <w:rPr>
          <w:spacing w:val="-2"/>
        </w:rPr>
        <w:t>√适用 □不适用</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90"/>
      </w:tblGrid>
      <w:tr>
        <w:trPr>
          <w:trHeight w:val="234" w:hRule="atLeast"/>
        </w:trPr>
        <w:tc>
          <w:tcPr>
            <w:tcW w:w="1675" w:type="dxa"/>
          </w:tcPr>
          <w:p>
            <w:pPr>
              <w:pStyle w:val="TableParagraph"/>
              <w:spacing w:line="215" w:lineRule="exact"/>
              <w:ind w:left="107"/>
              <w:rPr>
                <w:sz w:val="18"/>
              </w:rPr>
            </w:pPr>
            <w:r>
              <w:rPr>
                <w:spacing w:val="-5"/>
                <w:sz w:val="18"/>
              </w:rPr>
              <w:t>类别</w:t>
            </w:r>
          </w:p>
        </w:tc>
        <w:tc>
          <w:tcPr>
            <w:tcW w:w="1784" w:type="dxa"/>
          </w:tcPr>
          <w:p>
            <w:pPr>
              <w:pStyle w:val="TableParagraph"/>
              <w:spacing w:line="215" w:lineRule="exact"/>
              <w:ind w:left="105"/>
              <w:rPr>
                <w:sz w:val="18"/>
              </w:rPr>
            </w:pPr>
            <w:r>
              <w:rPr>
                <w:spacing w:val="-3"/>
                <w:sz w:val="18"/>
              </w:rPr>
              <w:t>折旧方法</w:t>
            </w:r>
          </w:p>
        </w:tc>
        <w:tc>
          <w:tcPr>
            <w:tcW w:w="1789" w:type="dxa"/>
          </w:tcPr>
          <w:p>
            <w:pPr>
              <w:pStyle w:val="TableParagraph"/>
              <w:spacing w:line="215" w:lineRule="exact"/>
              <w:ind w:left="107"/>
              <w:rPr>
                <w:sz w:val="18"/>
              </w:rPr>
            </w:pPr>
            <w:r>
              <w:rPr>
                <w:sz w:val="18"/>
              </w:rPr>
              <w:t>折旧年限（年</w:t>
            </w:r>
            <w:r>
              <w:rPr>
                <w:spacing w:val="-10"/>
                <w:sz w:val="18"/>
              </w:rPr>
              <w:t>）</w:t>
            </w:r>
          </w:p>
        </w:tc>
        <w:tc>
          <w:tcPr>
            <w:tcW w:w="1789" w:type="dxa"/>
          </w:tcPr>
          <w:p>
            <w:pPr>
              <w:pStyle w:val="TableParagraph"/>
              <w:spacing w:line="215" w:lineRule="exact"/>
              <w:ind w:left="107"/>
              <w:rPr>
                <w:sz w:val="18"/>
              </w:rPr>
            </w:pPr>
            <w:r>
              <w:rPr>
                <w:spacing w:val="-4"/>
                <w:sz w:val="18"/>
              </w:rPr>
              <w:t>残值率</w:t>
            </w:r>
          </w:p>
        </w:tc>
        <w:tc>
          <w:tcPr>
            <w:tcW w:w="1790" w:type="dxa"/>
          </w:tcPr>
          <w:p>
            <w:pPr>
              <w:pStyle w:val="TableParagraph"/>
              <w:spacing w:line="215" w:lineRule="exact"/>
              <w:ind w:left="106"/>
              <w:rPr>
                <w:sz w:val="18"/>
              </w:rPr>
            </w:pPr>
            <w:r>
              <w:rPr>
                <w:spacing w:val="-3"/>
                <w:sz w:val="18"/>
              </w:rPr>
              <w:t>年折旧率</w:t>
            </w:r>
          </w:p>
        </w:tc>
      </w:tr>
      <w:tr>
        <w:trPr>
          <w:trHeight w:val="232" w:hRule="atLeast"/>
        </w:trPr>
        <w:tc>
          <w:tcPr>
            <w:tcW w:w="1675" w:type="dxa"/>
          </w:tcPr>
          <w:p>
            <w:pPr>
              <w:pStyle w:val="TableParagraph"/>
              <w:spacing w:line="212" w:lineRule="exact"/>
              <w:ind w:left="107"/>
              <w:rPr>
                <w:sz w:val="18"/>
              </w:rPr>
            </w:pPr>
            <w:r>
              <w:rPr>
                <w:spacing w:val="-2"/>
                <w:sz w:val="18"/>
              </w:rPr>
              <w:t>房屋及建筑物</w:t>
            </w:r>
          </w:p>
        </w:tc>
        <w:tc>
          <w:tcPr>
            <w:tcW w:w="1784" w:type="dxa"/>
          </w:tcPr>
          <w:p>
            <w:pPr>
              <w:pStyle w:val="TableParagraph"/>
              <w:spacing w:line="212" w:lineRule="exact"/>
              <w:ind w:left="105"/>
              <w:rPr>
                <w:sz w:val="18"/>
              </w:rPr>
            </w:pPr>
            <w:r>
              <w:rPr>
                <w:spacing w:val="-2"/>
                <w:sz w:val="18"/>
              </w:rPr>
              <w:t>平均年限法</w:t>
            </w:r>
          </w:p>
        </w:tc>
        <w:tc>
          <w:tcPr>
            <w:tcW w:w="1789" w:type="dxa"/>
          </w:tcPr>
          <w:p>
            <w:pPr>
              <w:pStyle w:val="TableParagraph"/>
              <w:spacing w:line="212" w:lineRule="exact"/>
              <w:ind w:left="107"/>
              <w:rPr>
                <w:sz w:val="18"/>
              </w:rPr>
            </w:pPr>
            <w:r>
              <w:rPr>
                <w:sz w:val="18"/>
              </w:rPr>
              <w:t>25-</w:t>
            </w:r>
            <w:r>
              <w:rPr>
                <w:spacing w:val="-5"/>
                <w:sz w:val="18"/>
              </w:rPr>
              <w:t>40</w:t>
            </w:r>
          </w:p>
        </w:tc>
        <w:tc>
          <w:tcPr>
            <w:tcW w:w="1789" w:type="dxa"/>
          </w:tcPr>
          <w:p>
            <w:pPr>
              <w:pStyle w:val="TableParagraph"/>
              <w:spacing w:line="212" w:lineRule="exact"/>
              <w:ind w:left="107"/>
              <w:rPr>
                <w:sz w:val="18"/>
              </w:rPr>
            </w:pPr>
            <w:r>
              <w:rPr>
                <w:spacing w:val="-4"/>
                <w:sz w:val="18"/>
              </w:rPr>
              <w:t>3.00</w:t>
            </w:r>
          </w:p>
        </w:tc>
        <w:tc>
          <w:tcPr>
            <w:tcW w:w="1790" w:type="dxa"/>
          </w:tcPr>
          <w:p>
            <w:pPr>
              <w:pStyle w:val="TableParagraph"/>
              <w:spacing w:line="212" w:lineRule="exact"/>
              <w:ind w:left="106"/>
              <w:rPr>
                <w:sz w:val="18"/>
              </w:rPr>
            </w:pPr>
            <w:r>
              <w:rPr>
                <w:sz w:val="18"/>
              </w:rPr>
              <w:t>3.88-</w:t>
            </w:r>
            <w:r>
              <w:rPr>
                <w:spacing w:val="-4"/>
                <w:sz w:val="18"/>
              </w:rPr>
              <w:t>2.43</w:t>
            </w:r>
          </w:p>
        </w:tc>
      </w:tr>
      <w:tr>
        <w:trPr>
          <w:trHeight w:val="233" w:hRule="atLeast"/>
        </w:trPr>
        <w:tc>
          <w:tcPr>
            <w:tcW w:w="1675" w:type="dxa"/>
          </w:tcPr>
          <w:p>
            <w:pPr>
              <w:pStyle w:val="TableParagraph"/>
              <w:spacing w:line="213" w:lineRule="exact"/>
              <w:ind w:left="107"/>
              <w:rPr>
                <w:sz w:val="18"/>
              </w:rPr>
            </w:pPr>
            <w:r>
              <w:rPr>
                <w:spacing w:val="-3"/>
                <w:sz w:val="18"/>
              </w:rPr>
              <w:t>机器设备</w:t>
            </w:r>
          </w:p>
        </w:tc>
        <w:tc>
          <w:tcPr>
            <w:tcW w:w="1784" w:type="dxa"/>
          </w:tcPr>
          <w:p>
            <w:pPr>
              <w:pStyle w:val="TableParagraph"/>
              <w:spacing w:line="213" w:lineRule="exact"/>
              <w:ind w:left="105"/>
              <w:rPr>
                <w:sz w:val="18"/>
              </w:rPr>
            </w:pPr>
            <w:r>
              <w:rPr>
                <w:spacing w:val="-2"/>
                <w:sz w:val="18"/>
              </w:rPr>
              <w:t>平均年限法</w:t>
            </w:r>
          </w:p>
        </w:tc>
        <w:tc>
          <w:tcPr>
            <w:tcW w:w="1789" w:type="dxa"/>
          </w:tcPr>
          <w:p>
            <w:pPr>
              <w:pStyle w:val="TableParagraph"/>
              <w:spacing w:line="213" w:lineRule="exact"/>
              <w:ind w:left="107"/>
              <w:rPr>
                <w:sz w:val="18"/>
              </w:rPr>
            </w:pPr>
            <w:r>
              <w:rPr>
                <w:sz w:val="18"/>
              </w:rPr>
              <w:t>10-</w:t>
            </w:r>
            <w:r>
              <w:rPr>
                <w:spacing w:val="-5"/>
                <w:sz w:val="18"/>
              </w:rPr>
              <w:t>12</w:t>
            </w:r>
          </w:p>
        </w:tc>
        <w:tc>
          <w:tcPr>
            <w:tcW w:w="1789" w:type="dxa"/>
          </w:tcPr>
          <w:p>
            <w:pPr>
              <w:pStyle w:val="TableParagraph"/>
              <w:spacing w:line="213" w:lineRule="exact"/>
              <w:ind w:left="107"/>
              <w:rPr>
                <w:sz w:val="18"/>
              </w:rPr>
            </w:pPr>
            <w:r>
              <w:rPr>
                <w:spacing w:val="-4"/>
                <w:sz w:val="18"/>
              </w:rPr>
              <w:t>3.00</w:t>
            </w:r>
          </w:p>
        </w:tc>
        <w:tc>
          <w:tcPr>
            <w:tcW w:w="1790" w:type="dxa"/>
          </w:tcPr>
          <w:p>
            <w:pPr>
              <w:pStyle w:val="TableParagraph"/>
              <w:spacing w:line="213" w:lineRule="exact"/>
              <w:ind w:left="106"/>
              <w:rPr>
                <w:sz w:val="18"/>
              </w:rPr>
            </w:pPr>
            <w:r>
              <w:rPr>
                <w:sz w:val="18"/>
              </w:rPr>
              <w:t>9.70-</w:t>
            </w:r>
            <w:r>
              <w:rPr>
                <w:spacing w:val="-4"/>
                <w:sz w:val="18"/>
              </w:rPr>
              <w:t>8.08</w:t>
            </w:r>
          </w:p>
        </w:tc>
      </w:tr>
      <w:tr>
        <w:trPr>
          <w:trHeight w:val="234" w:hRule="atLeast"/>
        </w:trPr>
        <w:tc>
          <w:tcPr>
            <w:tcW w:w="1675" w:type="dxa"/>
          </w:tcPr>
          <w:p>
            <w:pPr>
              <w:pStyle w:val="TableParagraph"/>
              <w:spacing w:line="213" w:lineRule="exact" w:before="2"/>
              <w:ind w:left="107"/>
              <w:rPr>
                <w:sz w:val="18"/>
              </w:rPr>
            </w:pPr>
            <w:r>
              <w:rPr>
                <w:spacing w:val="-3"/>
                <w:sz w:val="18"/>
              </w:rPr>
              <w:t>运输设备</w:t>
            </w:r>
          </w:p>
        </w:tc>
        <w:tc>
          <w:tcPr>
            <w:tcW w:w="1784" w:type="dxa"/>
          </w:tcPr>
          <w:p>
            <w:pPr>
              <w:pStyle w:val="TableParagraph"/>
              <w:spacing w:line="213" w:lineRule="exact" w:before="2"/>
              <w:ind w:left="105"/>
              <w:rPr>
                <w:sz w:val="18"/>
              </w:rPr>
            </w:pPr>
            <w:r>
              <w:rPr>
                <w:spacing w:val="-2"/>
                <w:sz w:val="18"/>
              </w:rPr>
              <w:t>平均年限法</w:t>
            </w:r>
          </w:p>
        </w:tc>
        <w:tc>
          <w:tcPr>
            <w:tcW w:w="1789" w:type="dxa"/>
          </w:tcPr>
          <w:p>
            <w:pPr>
              <w:pStyle w:val="TableParagraph"/>
              <w:spacing w:line="213" w:lineRule="exact" w:before="2"/>
              <w:ind w:left="107"/>
              <w:rPr>
                <w:sz w:val="18"/>
              </w:rPr>
            </w:pPr>
            <w:r>
              <w:rPr>
                <w:sz w:val="18"/>
              </w:rPr>
              <w:t>5-</w:t>
            </w:r>
            <w:r>
              <w:rPr>
                <w:spacing w:val="-10"/>
                <w:sz w:val="18"/>
              </w:rPr>
              <w:t>8</w:t>
            </w:r>
          </w:p>
        </w:tc>
        <w:tc>
          <w:tcPr>
            <w:tcW w:w="1789" w:type="dxa"/>
          </w:tcPr>
          <w:p>
            <w:pPr>
              <w:pStyle w:val="TableParagraph"/>
              <w:spacing w:line="213" w:lineRule="exact" w:before="2"/>
              <w:ind w:left="107"/>
              <w:rPr>
                <w:sz w:val="18"/>
              </w:rPr>
            </w:pPr>
            <w:r>
              <w:rPr>
                <w:spacing w:val="-4"/>
                <w:sz w:val="18"/>
              </w:rPr>
              <w:t>3.00</w:t>
            </w:r>
          </w:p>
        </w:tc>
        <w:tc>
          <w:tcPr>
            <w:tcW w:w="1790" w:type="dxa"/>
          </w:tcPr>
          <w:p>
            <w:pPr>
              <w:pStyle w:val="TableParagraph"/>
              <w:spacing w:line="213" w:lineRule="exact" w:before="2"/>
              <w:ind w:left="106"/>
              <w:rPr>
                <w:sz w:val="18"/>
              </w:rPr>
            </w:pPr>
            <w:r>
              <w:rPr>
                <w:sz w:val="18"/>
              </w:rPr>
              <w:t>19.40-</w:t>
            </w:r>
            <w:r>
              <w:rPr>
                <w:spacing w:val="-2"/>
                <w:sz w:val="18"/>
              </w:rPr>
              <w:t>12.13</w:t>
            </w:r>
          </w:p>
        </w:tc>
      </w:tr>
      <w:tr>
        <w:trPr>
          <w:trHeight w:val="232" w:hRule="atLeast"/>
        </w:trPr>
        <w:tc>
          <w:tcPr>
            <w:tcW w:w="1675" w:type="dxa"/>
          </w:tcPr>
          <w:p>
            <w:pPr>
              <w:pStyle w:val="TableParagraph"/>
              <w:spacing w:line="212" w:lineRule="exact"/>
              <w:ind w:left="107"/>
              <w:rPr>
                <w:sz w:val="18"/>
              </w:rPr>
            </w:pPr>
            <w:r>
              <w:rPr>
                <w:spacing w:val="-3"/>
                <w:sz w:val="18"/>
              </w:rPr>
              <w:t>电子设备</w:t>
            </w:r>
          </w:p>
        </w:tc>
        <w:tc>
          <w:tcPr>
            <w:tcW w:w="1784" w:type="dxa"/>
          </w:tcPr>
          <w:p>
            <w:pPr>
              <w:pStyle w:val="TableParagraph"/>
              <w:spacing w:line="212" w:lineRule="exact"/>
              <w:ind w:left="105"/>
              <w:rPr>
                <w:sz w:val="18"/>
              </w:rPr>
            </w:pPr>
            <w:r>
              <w:rPr>
                <w:spacing w:val="-2"/>
                <w:sz w:val="18"/>
              </w:rPr>
              <w:t>平均年限法</w:t>
            </w:r>
          </w:p>
        </w:tc>
        <w:tc>
          <w:tcPr>
            <w:tcW w:w="1789" w:type="dxa"/>
          </w:tcPr>
          <w:p>
            <w:pPr>
              <w:pStyle w:val="TableParagraph"/>
              <w:spacing w:line="212" w:lineRule="exact"/>
              <w:ind w:left="107"/>
              <w:rPr>
                <w:sz w:val="18"/>
              </w:rPr>
            </w:pPr>
            <w:r>
              <w:rPr>
                <w:sz w:val="18"/>
              </w:rPr>
              <w:t>5-</w:t>
            </w:r>
            <w:r>
              <w:rPr>
                <w:spacing w:val="-10"/>
                <w:sz w:val="18"/>
              </w:rPr>
              <w:t>8</w:t>
            </w:r>
          </w:p>
        </w:tc>
        <w:tc>
          <w:tcPr>
            <w:tcW w:w="1789" w:type="dxa"/>
          </w:tcPr>
          <w:p>
            <w:pPr>
              <w:pStyle w:val="TableParagraph"/>
              <w:spacing w:line="212" w:lineRule="exact"/>
              <w:ind w:left="107"/>
              <w:rPr>
                <w:sz w:val="18"/>
              </w:rPr>
            </w:pPr>
            <w:r>
              <w:rPr>
                <w:spacing w:val="-4"/>
                <w:sz w:val="18"/>
              </w:rPr>
              <w:t>3.00</w:t>
            </w:r>
          </w:p>
        </w:tc>
        <w:tc>
          <w:tcPr>
            <w:tcW w:w="1790" w:type="dxa"/>
          </w:tcPr>
          <w:p>
            <w:pPr>
              <w:pStyle w:val="TableParagraph"/>
              <w:spacing w:line="212" w:lineRule="exact"/>
              <w:ind w:left="106"/>
              <w:rPr>
                <w:sz w:val="18"/>
              </w:rPr>
            </w:pPr>
            <w:r>
              <w:rPr>
                <w:sz w:val="18"/>
              </w:rPr>
              <w:t>19.40-</w:t>
            </w:r>
            <w:r>
              <w:rPr>
                <w:spacing w:val="-2"/>
                <w:sz w:val="18"/>
              </w:rPr>
              <w:t>12.13</w:t>
            </w:r>
          </w:p>
        </w:tc>
      </w:tr>
      <w:tr>
        <w:trPr>
          <w:trHeight w:val="234" w:hRule="atLeast"/>
        </w:trPr>
        <w:tc>
          <w:tcPr>
            <w:tcW w:w="1675" w:type="dxa"/>
          </w:tcPr>
          <w:p>
            <w:pPr>
              <w:pStyle w:val="TableParagraph"/>
              <w:spacing w:line="215" w:lineRule="exact"/>
              <w:ind w:left="107"/>
              <w:rPr>
                <w:sz w:val="18"/>
              </w:rPr>
            </w:pPr>
            <w:r>
              <w:rPr>
                <w:spacing w:val="-3"/>
                <w:sz w:val="18"/>
              </w:rPr>
              <w:t>其他设备</w:t>
            </w:r>
          </w:p>
        </w:tc>
        <w:tc>
          <w:tcPr>
            <w:tcW w:w="1784" w:type="dxa"/>
          </w:tcPr>
          <w:p>
            <w:pPr>
              <w:pStyle w:val="TableParagraph"/>
              <w:spacing w:line="215" w:lineRule="exact"/>
              <w:ind w:left="105"/>
              <w:rPr>
                <w:sz w:val="18"/>
              </w:rPr>
            </w:pPr>
            <w:r>
              <w:rPr>
                <w:spacing w:val="-2"/>
                <w:sz w:val="18"/>
              </w:rPr>
              <w:t>平均年限法</w:t>
            </w:r>
          </w:p>
        </w:tc>
        <w:tc>
          <w:tcPr>
            <w:tcW w:w="1789" w:type="dxa"/>
          </w:tcPr>
          <w:p>
            <w:pPr>
              <w:pStyle w:val="TableParagraph"/>
              <w:spacing w:line="215" w:lineRule="exact"/>
              <w:ind w:left="107"/>
              <w:rPr>
                <w:sz w:val="18"/>
              </w:rPr>
            </w:pPr>
            <w:r>
              <w:rPr>
                <w:spacing w:val="-10"/>
                <w:sz w:val="18"/>
              </w:rPr>
              <w:t>5</w:t>
            </w:r>
          </w:p>
        </w:tc>
        <w:tc>
          <w:tcPr>
            <w:tcW w:w="1789" w:type="dxa"/>
          </w:tcPr>
          <w:p>
            <w:pPr>
              <w:pStyle w:val="TableParagraph"/>
              <w:spacing w:line="215" w:lineRule="exact"/>
              <w:ind w:left="107"/>
              <w:rPr>
                <w:sz w:val="18"/>
              </w:rPr>
            </w:pPr>
            <w:r>
              <w:rPr>
                <w:spacing w:val="-4"/>
                <w:sz w:val="18"/>
              </w:rPr>
              <w:t>3.00</w:t>
            </w:r>
          </w:p>
        </w:tc>
        <w:tc>
          <w:tcPr>
            <w:tcW w:w="1790" w:type="dxa"/>
          </w:tcPr>
          <w:p>
            <w:pPr>
              <w:pStyle w:val="TableParagraph"/>
              <w:spacing w:line="215" w:lineRule="exact"/>
              <w:ind w:left="106"/>
              <w:rPr>
                <w:sz w:val="18"/>
              </w:rPr>
            </w:pPr>
            <w:r>
              <w:rPr>
                <w:spacing w:val="-2"/>
                <w:sz w:val="18"/>
              </w:rPr>
              <w:t>19.40</w:t>
            </w:r>
          </w:p>
        </w:tc>
      </w:tr>
    </w:tbl>
    <w:p>
      <w:pPr>
        <w:pStyle w:val="BodyText"/>
        <w:spacing w:before="64"/>
      </w:pPr>
    </w:p>
    <w:p>
      <w:pPr>
        <w:pStyle w:val="ListParagraph"/>
        <w:numPr>
          <w:ilvl w:val="0"/>
          <w:numId w:val="33"/>
        </w:numPr>
        <w:tabs>
          <w:tab w:pos="561" w:val="left" w:leader="none"/>
        </w:tabs>
        <w:spacing w:line="240" w:lineRule="auto" w:before="1" w:after="0"/>
        <w:ind w:left="561" w:right="0" w:hanging="424"/>
        <w:jc w:val="both"/>
        <w:rPr>
          <w:sz w:val="18"/>
        </w:rPr>
      </w:pPr>
      <w:r>
        <w:rPr>
          <w:spacing w:val="-3"/>
          <w:sz w:val="18"/>
        </w:rPr>
        <w:t>在建工程</w:t>
      </w:r>
    </w:p>
    <w:p>
      <w:pPr>
        <w:pStyle w:val="BodyText"/>
        <w:spacing w:before="62"/>
        <w:ind w:left="137"/>
        <w:jc w:val="both"/>
      </w:pPr>
      <w:r>
        <w:rPr/>
        <w:t>√适用</w:t>
      </w:r>
      <w:r>
        <w:rPr>
          <w:spacing w:val="44"/>
          <w:w w:val="150"/>
        </w:rPr>
        <w:t> </w:t>
      </w:r>
      <w:r>
        <w:rPr>
          <w:spacing w:val="-3"/>
        </w:rPr>
        <w:t>□不适用</w:t>
      </w:r>
    </w:p>
    <w:p>
      <w:pPr>
        <w:pStyle w:val="BodyText"/>
        <w:spacing w:line="362" w:lineRule="auto" w:before="2"/>
        <w:ind w:left="538" w:right="526"/>
        <w:jc w:val="both"/>
      </w:pPr>
      <w:r>
        <w:rPr>
          <w:spacing w:val="1"/>
        </w:rP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BodyText"/>
        <w:spacing w:line="364" w:lineRule="auto" w:before="124"/>
        <w:ind w:left="538" w:right="521"/>
        <w:jc w:val="both"/>
      </w:pPr>
      <w:r>
        <w:rPr>
          <w:spacing w:val="1"/>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BodyText"/>
        <w:spacing w:before="120"/>
        <w:ind w:left="538"/>
      </w:pPr>
      <w:r>
        <w:rPr/>
        <w:t>在建工程的减值测试方法和减值准备计提方法详见本附注（二十五）</w:t>
      </w:r>
      <w:r>
        <w:rPr>
          <w:spacing w:val="-2"/>
        </w:rPr>
        <w:t>长期资产减值。</w:t>
      </w:r>
    </w:p>
    <w:p>
      <w:pPr>
        <w:pStyle w:val="BodyText"/>
      </w:pPr>
    </w:p>
    <w:p>
      <w:pPr>
        <w:pStyle w:val="BodyText"/>
        <w:spacing w:before="73"/>
      </w:pPr>
    </w:p>
    <w:p>
      <w:pPr>
        <w:pStyle w:val="ListParagraph"/>
        <w:numPr>
          <w:ilvl w:val="0"/>
          <w:numId w:val="33"/>
        </w:numPr>
        <w:tabs>
          <w:tab w:pos="561" w:val="left" w:leader="none"/>
        </w:tabs>
        <w:spacing w:line="240" w:lineRule="auto" w:before="1" w:after="0"/>
        <w:ind w:left="561" w:right="0" w:hanging="424"/>
        <w:jc w:val="both"/>
        <w:rPr>
          <w:sz w:val="18"/>
        </w:rPr>
      </w:pPr>
      <w:r>
        <w:rPr>
          <w:spacing w:val="-3"/>
          <w:sz w:val="18"/>
        </w:rPr>
        <w:t>借款费用</w:t>
      </w:r>
    </w:p>
    <w:p>
      <w:pPr>
        <w:pStyle w:val="BodyText"/>
        <w:spacing w:before="62"/>
        <w:ind w:left="137"/>
        <w:jc w:val="both"/>
      </w:pPr>
      <w:r>
        <w:rPr/>
        <w:t>√适用</w:t>
      </w:r>
      <w:r>
        <w:rPr>
          <w:spacing w:val="44"/>
          <w:w w:val="150"/>
        </w:rPr>
        <w:t> </w:t>
      </w:r>
      <w:r>
        <w:rPr>
          <w:spacing w:val="-3"/>
        </w:rPr>
        <w:t>□不适用</w:t>
      </w:r>
    </w:p>
    <w:p>
      <w:pPr>
        <w:pStyle w:val="ListParagraph"/>
        <w:numPr>
          <w:ilvl w:val="0"/>
          <w:numId w:val="54"/>
        </w:numPr>
        <w:tabs>
          <w:tab w:pos="319" w:val="left" w:leader="none"/>
        </w:tabs>
        <w:spacing w:line="240" w:lineRule="auto" w:before="170" w:after="0"/>
        <w:ind w:left="319" w:right="0" w:hanging="182"/>
        <w:jc w:val="left"/>
        <w:rPr>
          <w:sz w:val="18"/>
        </w:rPr>
      </w:pPr>
      <w:r>
        <w:rPr>
          <w:spacing w:val="-1"/>
          <w:sz w:val="18"/>
        </w:rPr>
        <w:t>借款费用资本化的确认原则</w:t>
      </w:r>
    </w:p>
    <w:p>
      <w:pPr>
        <w:pStyle w:val="BodyText"/>
        <w:spacing w:line="417" w:lineRule="auto" w:before="168"/>
        <w:ind w:left="137" w:right="514" w:firstLine="1079"/>
      </w:pPr>
      <w:r>
        <w:rPr>
          <w:spacing w:val="-2"/>
        </w:rPr>
        <w:t>本公司发生的借款费用，可直接归属于符合资本化条件的资产的购建或者生产的，予以资本化，计入相关资产成本；其他借款费用，在发生时根据其发生额确认为费用，计入当期损益。</w:t>
      </w:r>
    </w:p>
    <w:p>
      <w:pPr>
        <w:pStyle w:val="BodyText"/>
        <w:spacing w:line="415" w:lineRule="auto"/>
        <w:ind w:left="137" w:right="514" w:firstLine="1079"/>
      </w:pPr>
      <w:r>
        <w:rPr>
          <w:spacing w:val="-2"/>
        </w:rPr>
        <w:t>符合资本化条件的资产，是指需要经过相当长时间的购建或者生产活动才能达到预定可使用或者可销售状态的固定资产、投资性房地产和存货等资产。</w:t>
      </w:r>
    </w:p>
    <w:p>
      <w:pPr>
        <w:pStyle w:val="BodyText"/>
        <w:spacing w:before="1"/>
        <w:ind w:left="1217"/>
      </w:pPr>
      <w:r>
        <w:rPr>
          <w:spacing w:val="-1"/>
        </w:rPr>
        <w:t>借款费用同时满足下列条件时开始资本化：</w:t>
      </w:r>
    </w:p>
    <w:p>
      <w:pPr>
        <w:pStyle w:val="ListParagraph"/>
        <w:numPr>
          <w:ilvl w:val="1"/>
          <w:numId w:val="54"/>
        </w:numPr>
        <w:tabs>
          <w:tab w:pos="1673" w:val="left" w:leader="none"/>
        </w:tabs>
        <w:spacing w:line="415" w:lineRule="auto" w:before="170" w:after="0"/>
        <w:ind w:left="137" w:right="512" w:firstLine="1079"/>
        <w:jc w:val="left"/>
        <w:rPr>
          <w:sz w:val="18"/>
        </w:rPr>
      </w:pPr>
      <w:r>
        <w:rPr>
          <w:spacing w:val="2"/>
          <w:sz w:val="18"/>
        </w:rPr>
        <w:t>资产支出已经发生，资产支出包括为购建或者生产符合资本化条件的资产而以支付现金、转</w:t>
      </w:r>
      <w:r>
        <w:rPr>
          <w:sz w:val="18"/>
        </w:rPr>
        <w:t>移非现金资产或者承担带息债务形式发生的支出；</w:t>
      </w:r>
    </w:p>
    <w:p>
      <w:pPr>
        <w:pStyle w:val="ListParagraph"/>
        <w:numPr>
          <w:ilvl w:val="1"/>
          <w:numId w:val="54"/>
        </w:numPr>
        <w:tabs>
          <w:tab w:pos="1668" w:val="left" w:leader="none"/>
        </w:tabs>
        <w:spacing w:line="240" w:lineRule="auto" w:before="1" w:after="0"/>
        <w:ind w:left="1668" w:right="0" w:hanging="451"/>
        <w:jc w:val="left"/>
        <w:rPr>
          <w:sz w:val="18"/>
        </w:rPr>
      </w:pPr>
      <w:r>
        <w:rPr>
          <w:spacing w:val="-2"/>
          <w:sz w:val="18"/>
        </w:rPr>
        <w:t>借款费用已经发生；</w:t>
      </w:r>
    </w:p>
    <w:p>
      <w:pPr>
        <w:pStyle w:val="ListParagraph"/>
        <w:numPr>
          <w:ilvl w:val="1"/>
          <w:numId w:val="54"/>
        </w:numPr>
        <w:tabs>
          <w:tab w:pos="1668" w:val="left" w:leader="none"/>
        </w:tabs>
        <w:spacing w:line="240" w:lineRule="auto" w:before="170" w:after="0"/>
        <w:ind w:left="1668" w:right="0" w:hanging="451"/>
        <w:jc w:val="left"/>
        <w:rPr>
          <w:sz w:val="18"/>
        </w:rPr>
      </w:pPr>
      <w:r>
        <w:rPr>
          <w:spacing w:val="-1"/>
          <w:sz w:val="18"/>
        </w:rPr>
        <w:t>为使资产达到预定可使用或者可销售状态所必要的购建或者生产活动已经开始。</w:t>
      </w:r>
    </w:p>
    <w:p>
      <w:pPr>
        <w:spacing w:after="0" w:line="240" w:lineRule="auto"/>
        <w:jc w:val="left"/>
        <w:rPr>
          <w:sz w:val="18"/>
        </w:rPr>
        <w:sectPr>
          <w:pgSz w:w="11910" w:h="16840"/>
          <w:pgMar w:header="882" w:footer="1195" w:top="1360" w:bottom="1380" w:left="1140" w:right="1280"/>
        </w:sectPr>
      </w:pPr>
    </w:p>
    <w:p>
      <w:pPr>
        <w:pStyle w:val="BodyText"/>
        <w:spacing w:before="11"/>
      </w:pPr>
    </w:p>
    <w:p>
      <w:pPr>
        <w:pStyle w:val="ListParagraph"/>
        <w:numPr>
          <w:ilvl w:val="0"/>
          <w:numId w:val="54"/>
        </w:numPr>
        <w:tabs>
          <w:tab w:pos="319" w:val="left" w:leader="none"/>
        </w:tabs>
        <w:spacing w:line="240" w:lineRule="auto" w:before="0" w:after="0"/>
        <w:ind w:left="319" w:right="0" w:hanging="182"/>
        <w:jc w:val="left"/>
        <w:rPr>
          <w:sz w:val="18"/>
        </w:rPr>
      </w:pPr>
      <w:r>
        <w:rPr>
          <w:spacing w:val="-2"/>
          <w:sz w:val="18"/>
        </w:rPr>
        <w:t>借款费用资本化期间</w:t>
      </w:r>
    </w:p>
    <w:p>
      <w:pPr>
        <w:pStyle w:val="BodyText"/>
        <w:spacing w:line="415" w:lineRule="auto" w:before="171"/>
        <w:ind w:left="137" w:right="514" w:firstLine="1079"/>
      </w:pPr>
      <w:r>
        <w:rPr>
          <w:spacing w:val="-2"/>
        </w:rPr>
        <w:t>资本化期间，指从借款费用开始资本化时点到停止资本化时点的期间，借款费用暂停资本化的期间不包括在内。</w:t>
      </w:r>
    </w:p>
    <w:p>
      <w:pPr>
        <w:pStyle w:val="BodyText"/>
        <w:spacing w:line="417" w:lineRule="auto" w:before="1"/>
        <w:ind w:left="1217" w:right="514"/>
      </w:pPr>
      <w:r>
        <w:rPr>
          <w:spacing w:val="-2"/>
        </w:rPr>
        <w:t>当购建或者生产符合资本化条件的资产达到预定可使用或者可销售状态时，借款费用停止资本化。</w:t>
      </w:r>
      <w:r>
        <w:rPr>
          <w:spacing w:val="-1"/>
        </w:rPr>
        <w:t>当购建或者生产符合资本化条件的资产中部分项目分别完工且可单独使用时，该部分资产借款费用</w:t>
      </w:r>
    </w:p>
    <w:p>
      <w:pPr>
        <w:pStyle w:val="BodyText"/>
        <w:spacing w:line="227" w:lineRule="exact"/>
        <w:ind w:left="137"/>
      </w:pPr>
      <w:r>
        <w:rPr>
          <w:spacing w:val="-2"/>
        </w:rPr>
        <w:t>停止资本化。</w:t>
      </w:r>
    </w:p>
    <w:p>
      <w:pPr>
        <w:pStyle w:val="BodyText"/>
        <w:spacing w:line="417" w:lineRule="auto" w:before="170"/>
        <w:ind w:left="137" w:right="514" w:firstLine="1079"/>
      </w:pPr>
      <w:r>
        <w:rPr>
          <w:spacing w:val="-2"/>
        </w:rPr>
        <w:t>购建或者生产的资产的各部分分别完工，但必须等到整体完工后才可使用或可对外销售的，在该资产整体完工时停止借款费用资本化。</w:t>
      </w:r>
    </w:p>
    <w:p>
      <w:pPr>
        <w:pStyle w:val="ListParagraph"/>
        <w:numPr>
          <w:ilvl w:val="0"/>
          <w:numId w:val="54"/>
        </w:numPr>
        <w:tabs>
          <w:tab w:pos="319" w:val="left" w:leader="none"/>
        </w:tabs>
        <w:spacing w:line="227" w:lineRule="exact" w:before="0" w:after="0"/>
        <w:ind w:left="319" w:right="0" w:hanging="182"/>
        <w:jc w:val="left"/>
        <w:rPr>
          <w:sz w:val="18"/>
        </w:rPr>
      </w:pPr>
      <w:r>
        <w:rPr>
          <w:spacing w:val="-2"/>
          <w:sz w:val="18"/>
        </w:rPr>
        <w:t>暂停资本化期间</w:t>
      </w:r>
    </w:p>
    <w:p>
      <w:pPr>
        <w:pStyle w:val="BodyText"/>
        <w:spacing w:line="415" w:lineRule="auto" w:before="171"/>
        <w:ind w:left="137" w:right="513" w:firstLine="1079"/>
        <w:jc w:val="both"/>
      </w:pPr>
      <w:r>
        <w:rPr>
          <w:spacing w:val="-3"/>
        </w:rPr>
        <w:t>符合资本化条件的资产在购建或生产过程中发生的非正常中断、且中断时间连续超过 </w:t>
      </w:r>
      <w:r>
        <w:rPr>
          <w:spacing w:val="-2"/>
        </w:rPr>
        <w:t>3</w:t>
      </w:r>
      <w:r>
        <w:rPr>
          <w:spacing w:val="-5"/>
        </w:rPr>
        <w:t> 个月的，则</w:t>
      </w:r>
      <w:r>
        <w:rPr>
          <w:spacing w:val="-2"/>
        </w:rPr>
        <w:t>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ListParagraph"/>
        <w:numPr>
          <w:ilvl w:val="0"/>
          <w:numId w:val="54"/>
        </w:numPr>
        <w:tabs>
          <w:tab w:pos="319" w:val="left" w:leader="none"/>
        </w:tabs>
        <w:spacing w:line="240" w:lineRule="auto" w:before="5" w:after="0"/>
        <w:ind w:left="319" w:right="0" w:hanging="182"/>
        <w:jc w:val="left"/>
        <w:rPr>
          <w:sz w:val="18"/>
        </w:rPr>
      </w:pPr>
      <w:r>
        <w:rPr>
          <w:spacing w:val="-1"/>
          <w:sz w:val="18"/>
        </w:rPr>
        <w:t>借款费用资本化金额的计算方法</w:t>
      </w:r>
    </w:p>
    <w:p>
      <w:pPr>
        <w:pStyle w:val="BodyText"/>
        <w:spacing w:line="417" w:lineRule="auto" w:before="167"/>
        <w:ind w:left="137" w:right="514" w:firstLine="1079"/>
        <w:jc w:val="both"/>
      </w:pPr>
      <w:r>
        <w:rPr>
          <w:spacing w:val="-2"/>
        </w:rPr>
        <w:t>专门借款的利息费用（扣除尚未动用的借款资金存入银行取得的利息收入或者进行暂时性投资取得的投资收益）及其辅助费用在所购建或者生产的符合资本化条件的资产达到预定可使用或者可销售状态前，予以</w:t>
      </w:r>
      <w:r>
        <w:rPr>
          <w:spacing w:val="-4"/>
        </w:rPr>
        <w:t>资本化。</w:t>
      </w:r>
    </w:p>
    <w:p>
      <w:pPr>
        <w:pStyle w:val="BodyText"/>
        <w:spacing w:line="417" w:lineRule="auto"/>
        <w:ind w:left="137" w:right="514" w:firstLine="1079"/>
      </w:pPr>
      <w:r>
        <w:rPr>
          <w:spacing w:val="-2"/>
        </w:rPr>
        <w:t>根据累计资产支出超过专门借款部分的资产支出加权平均数乘以所占用一般借款的资本化率，计算确定一般借款应予资本化的利息金额。资本化率根据一般借款加权平均利率计算确定。</w:t>
      </w:r>
    </w:p>
    <w:p>
      <w:pPr>
        <w:pStyle w:val="BodyText"/>
        <w:spacing w:line="415" w:lineRule="auto"/>
        <w:ind w:left="137" w:right="514" w:firstLine="1079"/>
      </w:pPr>
      <w:r>
        <w:rPr>
          <w:spacing w:val="-2"/>
        </w:rPr>
        <w:t>借款存在折价或者溢价的，按照实际利率法确定每一会计期间应摊销的折价或者溢价金额，调整每期利息金额。</w:t>
      </w:r>
    </w:p>
    <w:p>
      <w:pPr>
        <w:pStyle w:val="ListParagraph"/>
        <w:numPr>
          <w:ilvl w:val="0"/>
          <w:numId w:val="33"/>
        </w:numPr>
        <w:tabs>
          <w:tab w:pos="561" w:val="left" w:leader="none"/>
        </w:tabs>
        <w:spacing w:line="240" w:lineRule="auto" w:before="124" w:after="0"/>
        <w:ind w:left="561" w:right="0" w:hanging="424"/>
        <w:jc w:val="left"/>
        <w:rPr>
          <w:sz w:val="18"/>
        </w:rPr>
      </w:pPr>
      <w:r>
        <w:rPr>
          <w:spacing w:val="-3"/>
          <w:sz w:val="18"/>
        </w:rPr>
        <w:t>生物资产</w:t>
      </w:r>
    </w:p>
    <w:p>
      <w:pPr>
        <w:pStyle w:val="Heading3"/>
        <w:spacing w:before="66"/>
        <w:ind w:left="137"/>
      </w:pPr>
      <w:r>
        <w:rPr/>
        <w:t>□适用</w:t>
      </w:r>
      <w:r>
        <w:rPr>
          <w:spacing w:val="44"/>
          <w:w w:val="150"/>
        </w:rPr>
        <w:t> </w:t>
      </w:r>
      <w:r>
        <w:rPr>
          <w:spacing w:val="-3"/>
        </w:rPr>
        <w:t>√不适用</w:t>
      </w:r>
    </w:p>
    <w:p>
      <w:pPr>
        <w:pStyle w:val="BodyText"/>
        <w:spacing w:before="25"/>
        <w:rPr>
          <w:sz w:val="21"/>
        </w:rPr>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油气资产</w:t>
      </w:r>
    </w:p>
    <w:p>
      <w:pPr>
        <w:pStyle w:val="Heading3"/>
        <w:spacing w:before="66"/>
        <w:ind w:left="137"/>
      </w:pPr>
      <w:r>
        <w:rPr/>
        <w:t>□适用</w:t>
      </w:r>
      <w:r>
        <w:rPr>
          <w:spacing w:val="44"/>
          <w:w w:val="150"/>
        </w:rPr>
        <w:t> </w:t>
      </w:r>
      <w:r>
        <w:rPr>
          <w:spacing w:val="-3"/>
        </w:rPr>
        <w:t>√不适用</w:t>
      </w:r>
    </w:p>
    <w:p>
      <w:pPr>
        <w:pStyle w:val="BodyText"/>
        <w:spacing w:before="24"/>
        <w:rPr>
          <w:sz w:val="21"/>
        </w:rPr>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无形资产</w:t>
      </w:r>
    </w:p>
    <w:p>
      <w:pPr>
        <w:pStyle w:val="ListParagraph"/>
        <w:numPr>
          <w:ilvl w:val="0"/>
          <w:numId w:val="55"/>
        </w:numPr>
        <w:tabs>
          <w:tab w:pos="989" w:val="left" w:leader="none"/>
        </w:tabs>
        <w:spacing w:line="240" w:lineRule="auto" w:before="66" w:after="0"/>
        <w:ind w:left="989" w:right="0" w:hanging="852"/>
        <w:jc w:val="left"/>
        <w:rPr>
          <w:sz w:val="21"/>
        </w:rPr>
      </w:pPr>
      <w:r>
        <w:rPr>
          <w:sz w:val="18"/>
        </w:rPr>
        <w:t>使用寿命及其确定依据、估计情况、摊销方法</w:t>
      </w:r>
      <w:r>
        <w:rPr>
          <w:spacing w:val="-2"/>
          <w:sz w:val="21"/>
        </w:rPr>
        <w:t>或复核程序</w:t>
      </w:r>
    </w:p>
    <w:p>
      <w:pPr>
        <w:pStyle w:val="BodyText"/>
        <w:spacing w:before="62"/>
        <w:ind w:left="137"/>
      </w:pPr>
      <w:r>
        <w:rPr>
          <w:spacing w:val="-2"/>
        </w:rPr>
        <w:t>√适用 □不适用</w:t>
      </w:r>
    </w:p>
    <w:p>
      <w:pPr>
        <w:pStyle w:val="BodyText"/>
        <w:spacing w:before="2"/>
        <w:ind w:left="137"/>
      </w:pPr>
      <w:r>
        <w:rPr>
          <w:spacing w:val="-1"/>
        </w:rPr>
        <w:t>本公司在取得无形资产时分析判断其使用寿命，划分为使用寿命有限和使用寿命不确定的无形资产。</w:t>
      </w:r>
    </w:p>
    <w:p>
      <w:pPr>
        <w:pStyle w:val="BodyText"/>
        <w:spacing w:line="415" w:lineRule="auto" w:before="170"/>
        <w:ind w:left="137" w:right="512" w:firstLine="1079"/>
      </w:pPr>
      <w:r>
        <w:rPr/>
        <mc:AlternateContent>
          <mc:Choice Requires="wps">
            <w:drawing>
              <wp:anchor distT="0" distB="0" distL="0" distR="0" allowOverlap="1" layoutInCell="1" locked="0" behindDoc="0" simplePos="0" relativeHeight="15732736">
                <wp:simplePos x="0" y="0"/>
                <wp:positionH relativeFrom="page">
                  <wp:posOffset>763828</wp:posOffset>
                </wp:positionH>
                <wp:positionV relativeFrom="paragraph">
                  <wp:posOffset>510499</wp:posOffset>
                </wp:positionV>
                <wp:extent cx="5307965" cy="8655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307965" cy="865505"/>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85"/>
                              <w:gridCol w:w="4254"/>
                            </w:tblGrid>
                            <w:tr>
                              <w:trPr>
                                <w:trHeight w:val="344" w:hRule="atLeast"/>
                              </w:trPr>
                              <w:tc>
                                <w:tcPr>
                                  <w:tcW w:w="3985" w:type="dxa"/>
                                  <w:tcBorders>
                                    <w:left w:val="nil"/>
                                    <w:bottom w:val="dotted" w:sz="4" w:space="0" w:color="000000"/>
                                    <w:right w:val="dotted" w:sz="4" w:space="0" w:color="000000"/>
                                  </w:tcBorders>
                                </w:tcPr>
                                <w:p>
                                  <w:pPr>
                                    <w:pStyle w:val="TableParagraph"/>
                                    <w:spacing w:before="54"/>
                                    <w:ind w:left="14"/>
                                    <w:rPr>
                                      <w:sz w:val="18"/>
                                    </w:rPr>
                                  </w:pPr>
                                  <w:r>
                                    <w:rPr>
                                      <w:spacing w:val="-5"/>
                                      <w:sz w:val="18"/>
                                    </w:rPr>
                                    <w:t>项目</w:t>
                                  </w:r>
                                </w:p>
                              </w:tc>
                              <w:tc>
                                <w:tcPr>
                                  <w:tcW w:w="4254" w:type="dxa"/>
                                  <w:tcBorders>
                                    <w:left w:val="dotted" w:sz="4" w:space="0" w:color="000000"/>
                                    <w:bottom w:val="dotted" w:sz="4" w:space="0" w:color="000000"/>
                                    <w:right w:val="nil"/>
                                  </w:tcBorders>
                                </w:tcPr>
                                <w:p>
                                  <w:pPr>
                                    <w:pStyle w:val="TableParagraph"/>
                                    <w:spacing w:before="54"/>
                                    <w:ind w:left="-1"/>
                                    <w:rPr>
                                      <w:sz w:val="18"/>
                                    </w:rPr>
                                  </w:pPr>
                                  <w:r>
                                    <w:rPr>
                                      <w:spacing w:val="-2"/>
                                      <w:sz w:val="18"/>
                                    </w:rPr>
                                    <w:t>预计使用寿命</w:t>
                                  </w:r>
                                </w:p>
                              </w:tc>
                            </w:tr>
                            <w:tr>
                              <w:trPr>
                                <w:trHeight w:val="470" w:hRule="atLeast"/>
                              </w:trPr>
                              <w:tc>
                                <w:tcPr>
                                  <w:tcW w:w="3985" w:type="dxa"/>
                                  <w:tcBorders>
                                    <w:top w:val="dotted" w:sz="4" w:space="0" w:color="000000"/>
                                    <w:left w:val="nil"/>
                                    <w:bottom w:val="dotted" w:sz="4" w:space="0" w:color="000000"/>
                                    <w:right w:val="dotted" w:sz="4" w:space="0" w:color="000000"/>
                                  </w:tcBorders>
                                </w:tcPr>
                                <w:p>
                                  <w:pPr>
                                    <w:pStyle w:val="TableParagraph"/>
                                    <w:spacing w:line="228" w:lineRule="exact"/>
                                    <w:ind w:right="2662"/>
                                    <w:jc w:val="right"/>
                                    <w:rPr>
                                      <w:sz w:val="18"/>
                                    </w:rPr>
                                  </w:pPr>
                                  <w:r>
                                    <w:rPr>
                                      <w:spacing w:val="-2"/>
                                      <w:sz w:val="18"/>
                                    </w:rPr>
                                    <w:t>土地使用权</w:t>
                                  </w:r>
                                </w:p>
                              </w:tc>
                              <w:tc>
                                <w:tcPr>
                                  <w:tcW w:w="4254" w:type="dxa"/>
                                  <w:tcBorders>
                                    <w:top w:val="dotted" w:sz="4" w:space="0" w:color="000000"/>
                                    <w:left w:val="dotted" w:sz="4" w:space="0" w:color="000000"/>
                                    <w:bottom w:val="dotted" w:sz="4" w:space="0" w:color="000000"/>
                                    <w:right w:val="nil"/>
                                  </w:tcBorders>
                                </w:tcPr>
                                <w:p>
                                  <w:pPr>
                                    <w:pStyle w:val="TableParagraph"/>
                                    <w:spacing w:before="117"/>
                                    <w:ind w:left="-1"/>
                                    <w:rPr>
                                      <w:sz w:val="18"/>
                                    </w:rPr>
                                  </w:pPr>
                                  <w:r>
                                    <w:rPr>
                                      <w:spacing w:val="-5"/>
                                      <w:sz w:val="18"/>
                                    </w:rPr>
                                    <w:t>50</w:t>
                                  </w:r>
                                </w:p>
                              </w:tc>
                            </w:tr>
                            <w:tr>
                              <w:trPr>
                                <w:trHeight w:val="469" w:hRule="atLeast"/>
                              </w:trPr>
                              <w:tc>
                                <w:tcPr>
                                  <w:tcW w:w="3985" w:type="dxa"/>
                                  <w:tcBorders>
                                    <w:top w:val="dotted" w:sz="4" w:space="0" w:color="000000"/>
                                    <w:left w:val="nil"/>
                                    <w:right w:val="dotted" w:sz="4" w:space="0" w:color="000000"/>
                                  </w:tcBorders>
                                </w:tcPr>
                                <w:p>
                                  <w:pPr>
                                    <w:pStyle w:val="TableParagraph"/>
                                    <w:spacing w:line="228" w:lineRule="exact"/>
                                    <w:ind w:right="2662"/>
                                    <w:jc w:val="right"/>
                                    <w:rPr>
                                      <w:sz w:val="18"/>
                                    </w:rPr>
                                  </w:pPr>
                                  <w:r>
                                    <w:rPr>
                                      <w:spacing w:val="-4"/>
                                      <w:sz w:val="18"/>
                                    </w:rPr>
                                    <w:t>软件使用权</w:t>
                                  </w:r>
                                </w:p>
                              </w:tc>
                              <w:tc>
                                <w:tcPr>
                                  <w:tcW w:w="4254" w:type="dxa"/>
                                  <w:tcBorders>
                                    <w:top w:val="dotted" w:sz="4" w:space="0" w:color="000000"/>
                                    <w:left w:val="dotted" w:sz="4" w:space="0" w:color="000000"/>
                                    <w:right w:val="nil"/>
                                  </w:tcBorders>
                                </w:tcPr>
                                <w:p>
                                  <w:pPr>
                                    <w:pStyle w:val="TableParagraph"/>
                                    <w:spacing w:before="117"/>
                                    <w:ind w:left="-1"/>
                                    <w:rPr>
                                      <w:sz w:val="18"/>
                                    </w:rPr>
                                  </w:pPr>
                                  <w:r>
                                    <w:rPr>
                                      <w:sz w:val="18"/>
                                    </w:rPr>
                                    <w:t>3-</w:t>
                                  </w:r>
                                  <w:r>
                                    <w:rPr>
                                      <w:spacing w:val="-5"/>
                                      <w:sz w:val="18"/>
                                    </w:rPr>
                                    <w:t>10</w:t>
                                  </w:r>
                                </w:p>
                              </w:tc>
                            </w:tr>
                          </w:tbl>
                          <w:p>
                            <w:pPr>
                              <w:pStyle w:val="BodyText"/>
                            </w:pPr>
                          </w:p>
                        </w:txbxContent>
                      </wps:txbx>
                      <wps:bodyPr wrap="square" lIns="0" tIns="0" rIns="0" bIns="0" rtlCol="0">
                        <a:noAutofit/>
                      </wps:bodyPr>
                    </wps:wsp>
                  </a:graphicData>
                </a:graphic>
              </wp:anchor>
            </w:drawing>
          </mc:Choice>
          <mc:Fallback>
            <w:pict>
              <v:shape style="position:absolute;margin-left:60.144001pt;margin-top:40.196831pt;width:417.95pt;height:68.150pt;mso-position-horizontal-relative:page;mso-position-vertical-relative:paragraph;z-index:15732736" type="#_x0000_t202" id="docshape43"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85"/>
                        <w:gridCol w:w="4254"/>
                      </w:tblGrid>
                      <w:tr>
                        <w:trPr>
                          <w:trHeight w:val="344" w:hRule="atLeast"/>
                        </w:trPr>
                        <w:tc>
                          <w:tcPr>
                            <w:tcW w:w="3985" w:type="dxa"/>
                            <w:tcBorders>
                              <w:left w:val="nil"/>
                              <w:bottom w:val="dotted" w:sz="4" w:space="0" w:color="000000"/>
                              <w:right w:val="dotted" w:sz="4" w:space="0" w:color="000000"/>
                            </w:tcBorders>
                          </w:tcPr>
                          <w:p>
                            <w:pPr>
                              <w:pStyle w:val="TableParagraph"/>
                              <w:spacing w:before="54"/>
                              <w:ind w:left="14"/>
                              <w:rPr>
                                <w:sz w:val="18"/>
                              </w:rPr>
                            </w:pPr>
                            <w:r>
                              <w:rPr>
                                <w:spacing w:val="-5"/>
                                <w:sz w:val="18"/>
                              </w:rPr>
                              <w:t>项目</w:t>
                            </w:r>
                          </w:p>
                        </w:tc>
                        <w:tc>
                          <w:tcPr>
                            <w:tcW w:w="4254" w:type="dxa"/>
                            <w:tcBorders>
                              <w:left w:val="dotted" w:sz="4" w:space="0" w:color="000000"/>
                              <w:bottom w:val="dotted" w:sz="4" w:space="0" w:color="000000"/>
                              <w:right w:val="nil"/>
                            </w:tcBorders>
                          </w:tcPr>
                          <w:p>
                            <w:pPr>
                              <w:pStyle w:val="TableParagraph"/>
                              <w:spacing w:before="54"/>
                              <w:ind w:left="-1"/>
                              <w:rPr>
                                <w:sz w:val="18"/>
                              </w:rPr>
                            </w:pPr>
                            <w:r>
                              <w:rPr>
                                <w:spacing w:val="-2"/>
                                <w:sz w:val="18"/>
                              </w:rPr>
                              <w:t>预计使用寿命</w:t>
                            </w:r>
                          </w:p>
                        </w:tc>
                      </w:tr>
                      <w:tr>
                        <w:trPr>
                          <w:trHeight w:val="470" w:hRule="atLeast"/>
                        </w:trPr>
                        <w:tc>
                          <w:tcPr>
                            <w:tcW w:w="3985" w:type="dxa"/>
                            <w:tcBorders>
                              <w:top w:val="dotted" w:sz="4" w:space="0" w:color="000000"/>
                              <w:left w:val="nil"/>
                              <w:bottom w:val="dotted" w:sz="4" w:space="0" w:color="000000"/>
                              <w:right w:val="dotted" w:sz="4" w:space="0" w:color="000000"/>
                            </w:tcBorders>
                          </w:tcPr>
                          <w:p>
                            <w:pPr>
                              <w:pStyle w:val="TableParagraph"/>
                              <w:spacing w:line="228" w:lineRule="exact"/>
                              <w:ind w:right="2662"/>
                              <w:jc w:val="right"/>
                              <w:rPr>
                                <w:sz w:val="18"/>
                              </w:rPr>
                            </w:pPr>
                            <w:r>
                              <w:rPr>
                                <w:spacing w:val="-2"/>
                                <w:sz w:val="18"/>
                              </w:rPr>
                              <w:t>土地使用权</w:t>
                            </w:r>
                          </w:p>
                        </w:tc>
                        <w:tc>
                          <w:tcPr>
                            <w:tcW w:w="4254" w:type="dxa"/>
                            <w:tcBorders>
                              <w:top w:val="dotted" w:sz="4" w:space="0" w:color="000000"/>
                              <w:left w:val="dotted" w:sz="4" w:space="0" w:color="000000"/>
                              <w:bottom w:val="dotted" w:sz="4" w:space="0" w:color="000000"/>
                              <w:right w:val="nil"/>
                            </w:tcBorders>
                          </w:tcPr>
                          <w:p>
                            <w:pPr>
                              <w:pStyle w:val="TableParagraph"/>
                              <w:spacing w:before="117"/>
                              <w:ind w:left="-1"/>
                              <w:rPr>
                                <w:sz w:val="18"/>
                              </w:rPr>
                            </w:pPr>
                            <w:r>
                              <w:rPr>
                                <w:spacing w:val="-5"/>
                                <w:sz w:val="18"/>
                              </w:rPr>
                              <w:t>50</w:t>
                            </w:r>
                          </w:p>
                        </w:tc>
                      </w:tr>
                      <w:tr>
                        <w:trPr>
                          <w:trHeight w:val="469" w:hRule="atLeast"/>
                        </w:trPr>
                        <w:tc>
                          <w:tcPr>
                            <w:tcW w:w="3985" w:type="dxa"/>
                            <w:tcBorders>
                              <w:top w:val="dotted" w:sz="4" w:space="0" w:color="000000"/>
                              <w:left w:val="nil"/>
                              <w:right w:val="dotted" w:sz="4" w:space="0" w:color="000000"/>
                            </w:tcBorders>
                          </w:tcPr>
                          <w:p>
                            <w:pPr>
                              <w:pStyle w:val="TableParagraph"/>
                              <w:spacing w:line="228" w:lineRule="exact"/>
                              <w:ind w:right="2662"/>
                              <w:jc w:val="right"/>
                              <w:rPr>
                                <w:sz w:val="18"/>
                              </w:rPr>
                            </w:pPr>
                            <w:r>
                              <w:rPr>
                                <w:spacing w:val="-4"/>
                                <w:sz w:val="18"/>
                              </w:rPr>
                              <w:t>软件使用权</w:t>
                            </w:r>
                          </w:p>
                        </w:tc>
                        <w:tc>
                          <w:tcPr>
                            <w:tcW w:w="4254" w:type="dxa"/>
                            <w:tcBorders>
                              <w:top w:val="dotted" w:sz="4" w:space="0" w:color="000000"/>
                              <w:left w:val="dotted" w:sz="4" w:space="0" w:color="000000"/>
                              <w:right w:val="nil"/>
                            </w:tcBorders>
                          </w:tcPr>
                          <w:p>
                            <w:pPr>
                              <w:pStyle w:val="TableParagraph"/>
                              <w:spacing w:before="117"/>
                              <w:ind w:left="-1"/>
                              <w:rPr>
                                <w:sz w:val="18"/>
                              </w:rPr>
                            </w:pPr>
                            <w:r>
                              <w:rPr>
                                <w:sz w:val="18"/>
                              </w:rPr>
                              <w:t>3-</w:t>
                            </w:r>
                            <w:r>
                              <w:rPr>
                                <w:spacing w:val="-5"/>
                                <w:sz w:val="18"/>
                              </w:rPr>
                              <w:t>10</w:t>
                            </w:r>
                          </w:p>
                        </w:tc>
                      </w:tr>
                    </w:tbl>
                    <w:p>
                      <w:pPr>
                        <w:pStyle w:val="BodyText"/>
                      </w:pPr>
                    </w:p>
                  </w:txbxContent>
                </v:textbox>
                <w10:wrap type="none"/>
              </v:shape>
            </w:pict>
          </mc:Fallback>
        </mc:AlternateContent>
      </w:r>
      <w:r>
        <w:rPr>
          <w:spacing w:val="-2"/>
        </w:rPr>
        <w:t>对于使用寿命有限的无形资产，在为企业带来经济利益的期限内按直线法摊销。使用寿命有限的无形资产预计寿命如下：</w:t>
      </w:r>
    </w:p>
    <w:p>
      <w:pPr>
        <w:spacing w:after="0" w:line="415" w:lineRule="auto"/>
        <w:sectPr>
          <w:pgSz w:w="11910" w:h="16840"/>
          <w:pgMar w:header="882" w:footer="1195" w:top="1360" w:bottom="1380" w:left="1140" w:right="1280"/>
        </w:sectPr>
      </w:pPr>
    </w:p>
    <w:p>
      <w:pPr>
        <w:pStyle w:val="BodyText"/>
        <w:spacing w:before="12"/>
        <w:rPr>
          <w:sz w:val="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85"/>
        <w:gridCol w:w="4254"/>
      </w:tblGrid>
      <w:tr>
        <w:trPr>
          <w:trHeight w:val="345" w:hRule="atLeast"/>
        </w:trPr>
        <w:tc>
          <w:tcPr>
            <w:tcW w:w="3985" w:type="dxa"/>
            <w:tcBorders>
              <w:left w:val="nil"/>
              <w:bottom w:val="dotted" w:sz="4" w:space="0" w:color="000000"/>
              <w:right w:val="dotted" w:sz="4" w:space="0" w:color="000000"/>
            </w:tcBorders>
          </w:tcPr>
          <w:p>
            <w:pPr>
              <w:pStyle w:val="TableParagraph"/>
              <w:spacing w:before="57"/>
              <w:ind w:left="14"/>
              <w:rPr>
                <w:sz w:val="18"/>
              </w:rPr>
            </w:pPr>
            <w:r>
              <w:rPr>
                <w:spacing w:val="-5"/>
                <w:sz w:val="18"/>
              </w:rPr>
              <w:t>项目</w:t>
            </w:r>
          </w:p>
        </w:tc>
        <w:tc>
          <w:tcPr>
            <w:tcW w:w="4254" w:type="dxa"/>
            <w:tcBorders>
              <w:left w:val="dotted" w:sz="4" w:space="0" w:color="000000"/>
              <w:bottom w:val="dotted" w:sz="4" w:space="0" w:color="000000"/>
              <w:right w:val="nil"/>
            </w:tcBorders>
          </w:tcPr>
          <w:p>
            <w:pPr>
              <w:pStyle w:val="TableParagraph"/>
              <w:spacing w:before="57"/>
              <w:ind w:left="-1"/>
              <w:rPr>
                <w:sz w:val="18"/>
              </w:rPr>
            </w:pPr>
            <w:r>
              <w:rPr>
                <w:spacing w:val="-2"/>
                <w:sz w:val="18"/>
              </w:rPr>
              <w:t>预计使用寿命</w:t>
            </w:r>
          </w:p>
        </w:tc>
      </w:tr>
      <w:tr>
        <w:trPr>
          <w:trHeight w:val="470" w:hRule="atLeast"/>
        </w:trPr>
        <w:tc>
          <w:tcPr>
            <w:tcW w:w="3985" w:type="dxa"/>
            <w:tcBorders>
              <w:top w:val="dotted" w:sz="4" w:space="0" w:color="000000"/>
              <w:left w:val="nil"/>
              <w:bottom w:val="dotted" w:sz="4" w:space="0" w:color="000000"/>
              <w:right w:val="dotted" w:sz="4" w:space="0" w:color="000000"/>
            </w:tcBorders>
          </w:tcPr>
          <w:p>
            <w:pPr>
              <w:pStyle w:val="TableParagraph"/>
              <w:spacing w:line="228" w:lineRule="exact"/>
              <w:ind w:left="415"/>
              <w:rPr>
                <w:sz w:val="18"/>
              </w:rPr>
            </w:pPr>
            <w:r>
              <w:rPr>
                <w:spacing w:val="-4"/>
                <w:sz w:val="18"/>
              </w:rPr>
              <w:t>非专利技术</w:t>
            </w:r>
          </w:p>
        </w:tc>
        <w:tc>
          <w:tcPr>
            <w:tcW w:w="4254" w:type="dxa"/>
            <w:tcBorders>
              <w:top w:val="dotted" w:sz="4" w:space="0" w:color="000000"/>
              <w:left w:val="dotted" w:sz="4" w:space="0" w:color="000000"/>
              <w:bottom w:val="dotted" w:sz="4" w:space="0" w:color="000000"/>
              <w:right w:val="nil"/>
            </w:tcBorders>
          </w:tcPr>
          <w:p>
            <w:pPr>
              <w:pStyle w:val="TableParagraph"/>
              <w:spacing w:before="117"/>
              <w:ind w:left="-1"/>
              <w:rPr>
                <w:sz w:val="18"/>
              </w:rPr>
            </w:pPr>
            <w:r>
              <w:rPr>
                <w:spacing w:val="-5"/>
                <w:sz w:val="18"/>
              </w:rPr>
              <w:t>10</w:t>
            </w:r>
          </w:p>
        </w:tc>
      </w:tr>
      <w:tr>
        <w:trPr>
          <w:trHeight w:val="469" w:hRule="atLeast"/>
        </w:trPr>
        <w:tc>
          <w:tcPr>
            <w:tcW w:w="3985" w:type="dxa"/>
            <w:tcBorders>
              <w:top w:val="dotted" w:sz="4" w:space="0" w:color="000000"/>
              <w:left w:val="nil"/>
              <w:right w:val="dotted" w:sz="4" w:space="0" w:color="000000"/>
            </w:tcBorders>
          </w:tcPr>
          <w:p>
            <w:pPr>
              <w:pStyle w:val="TableParagraph"/>
              <w:spacing w:line="228" w:lineRule="exact"/>
              <w:ind w:left="415"/>
              <w:rPr>
                <w:sz w:val="18"/>
              </w:rPr>
            </w:pPr>
            <w:r>
              <w:rPr>
                <w:spacing w:val="-5"/>
                <w:sz w:val="18"/>
              </w:rPr>
              <w:t>其他</w:t>
            </w:r>
          </w:p>
        </w:tc>
        <w:tc>
          <w:tcPr>
            <w:tcW w:w="4254" w:type="dxa"/>
            <w:tcBorders>
              <w:top w:val="dotted" w:sz="4" w:space="0" w:color="000000"/>
              <w:left w:val="dotted" w:sz="4" w:space="0" w:color="000000"/>
              <w:right w:val="nil"/>
            </w:tcBorders>
          </w:tcPr>
          <w:p>
            <w:pPr>
              <w:pStyle w:val="TableParagraph"/>
              <w:spacing w:before="117"/>
              <w:ind w:left="-1"/>
              <w:rPr>
                <w:sz w:val="18"/>
              </w:rPr>
            </w:pPr>
            <w:r>
              <w:rPr>
                <w:sz w:val="18"/>
              </w:rPr>
              <w:t>2-</w:t>
            </w:r>
            <w:r>
              <w:rPr>
                <w:spacing w:val="-5"/>
                <w:sz w:val="18"/>
              </w:rPr>
              <w:t>20</w:t>
            </w:r>
          </w:p>
        </w:tc>
      </w:tr>
    </w:tbl>
    <w:p>
      <w:pPr>
        <w:pStyle w:val="BodyText"/>
      </w:pPr>
    </w:p>
    <w:p>
      <w:pPr>
        <w:pStyle w:val="BodyText"/>
        <w:spacing w:before="105"/>
      </w:pPr>
    </w:p>
    <w:p>
      <w:pPr>
        <w:pStyle w:val="BodyText"/>
        <w:spacing w:line="417" w:lineRule="auto"/>
        <w:ind w:left="137" w:right="514" w:firstLine="1079"/>
      </w:pPr>
      <w:r>
        <w:rPr>
          <w:spacing w:val="-2"/>
        </w:rPr>
        <w:t>土地使用权从出让起始日起，按其出让年限平均摊销；无形资产按预计使用年限、合同规定的受益</w:t>
      </w:r>
      <w:r>
        <w:rPr>
          <w:spacing w:val="-1"/>
        </w:rPr>
        <w:t>年限和法律规定的有效年限三者中最短者分期平均摊销。摊销金额按其受益对象计入相关资产成本和当期损益。</w:t>
      </w:r>
    </w:p>
    <w:p>
      <w:pPr>
        <w:pStyle w:val="BodyText"/>
        <w:spacing w:line="227" w:lineRule="exact"/>
        <w:ind w:left="1217"/>
      </w:pPr>
      <w:r>
        <w:rPr>
          <w:spacing w:val="-1"/>
        </w:rPr>
        <w:t>期末，对使用寿命有限的无形资产的使用寿命和摊销方法进行复核，必要时进行调整。</w:t>
      </w:r>
    </w:p>
    <w:p>
      <w:pPr>
        <w:pStyle w:val="BodyText"/>
        <w:spacing w:before="66"/>
      </w:pPr>
    </w:p>
    <w:p>
      <w:pPr>
        <w:pStyle w:val="ListParagraph"/>
        <w:numPr>
          <w:ilvl w:val="0"/>
          <w:numId w:val="55"/>
        </w:numPr>
        <w:tabs>
          <w:tab w:pos="989" w:val="left" w:leader="none"/>
        </w:tabs>
        <w:spacing w:line="240" w:lineRule="auto" w:before="1" w:after="0"/>
        <w:ind w:left="989" w:right="0" w:hanging="852"/>
        <w:jc w:val="left"/>
        <w:rPr>
          <w:sz w:val="18"/>
        </w:rPr>
      </w:pPr>
      <w:r>
        <w:rPr>
          <w:spacing w:val="-1"/>
          <w:sz w:val="18"/>
        </w:rPr>
        <w:t>研发支出的归集范围及相关会计处理方法</w:t>
      </w:r>
    </w:p>
    <w:p>
      <w:pPr>
        <w:pStyle w:val="BodyText"/>
        <w:spacing w:before="64"/>
        <w:ind w:left="137"/>
        <w:jc w:val="both"/>
      </w:pPr>
      <w:r>
        <w:rPr>
          <w:spacing w:val="-2"/>
        </w:rPr>
        <w:t>√适用 □不适用</w:t>
      </w:r>
    </w:p>
    <w:p>
      <w:pPr>
        <w:pStyle w:val="ListParagraph"/>
        <w:numPr>
          <w:ilvl w:val="0"/>
          <w:numId w:val="56"/>
        </w:numPr>
        <w:tabs>
          <w:tab w:pos="319" w:val="left" w:leader="none"/>
        </w:tabs>
        <w:spacing w:line="240" w:lineRule="auto" w:before="168" w:after="0"/>
        <w:ind w:left="319" w:right="0" w:hanging="182"/>
        <w:jc w:val="left"/>
        <w:rPr>
          <w:sz w:val="18"/>
        </w:rPr>
      </w:pPr>
      <w:r>
        <w:rPr>
          <w:spacing w:val="-1"/>
          <w:sz w:val="18"/>
        </w:rPr>
        <w:t>划分公司内部研究开发项目的研究阶段和开发阶段具体标准</w:t>
      </w:r>
    </w:p>
    <w:p>
      <w:pPr>
        <w:pStyle w:val="BodyText"/>
        <w:spacing w:line="415" w:lineRule="auto" w:before="171"/>
        <w:ind w:left="1217" w:right="1877"/>
      </w:pPr>
      <w:r>
        <w:rPr>
          <w:spacing w:val="-2"/>
        </w:rPr>
        <w:t>研究阶段：为进一步开发活动进行的资料及相关方面的准备活动作为研究阶段。</w:t>
      </w:r>
      <w:r>
        <w:rPr>
          <w:spacing w:val="-5"/>
        </w:rPr>
        <w:t>开发阶段：在本公司已完成研究阶段的工作后再进行的开发活动作为开发阶段。。</w:t>
      </w:r>
      <w:r>
        <w:rPr>
          <w:spacing w:val="-2"/>
        </w:rPr>
        <w:t>内部研究开发项目研究阶段的支出，在发生时计入当期损益。</w:t>
      </w:r>
    </w:p>
    <w:p>
      <w:pPr>
        <w:pStyle w:val="ListParagraph"/>
        <w:numPr>
          <w:ilvl w:val="0"/>
          <w:numId w:val="56"/>
        </w:numPr>
        <w:tabs>
          <w:tab w:pos="319" w:val="left" w:leader="none"/>
        </w:tabs>
        <w:spacing w:line="240" w:lineRule="auto" w:before="3" w:after="0"/>
        <w:ind w:left="319" w:right="0" w:hanging="182"/>
        <w:jc w:val="left"/>
        <w:rPr>
          <w:sz w:val="18"/>
        </w:rPr>
      </w:pPr>
      <w:r>
        <w:rPr>
          <w:spacing w:val="-1"/>
          <w:sz w:val="18"/>
        </w:rPr>
        <w:t>开发阶段支出符合资本化的具体标准</w:t>
      </w:r>
    </w:p>
    <w:p>
      <w:pPr>
        <w:pStyle w:val="BodyText"/>
        <w:spacing w:before="167"/>
        <w:ind w:left="1217"/>
      </w:pPr>
      <w:r>
        <w:rPr>
          <w:spacing w:val="-1"/>
        </w:rPr>
        <w:t>内部研究开发项目开发阶段的支出，同时满足下列条件时确认为无形资产：</w:t>
      </w:r>
    </w:p>
    <w:p>
      <w:pPr>
        <w:pStyle w:val="ListParagraph"/>
        <w:numPr>
          <w:ilvl w:val="1"/>
          <w:numId w:val="56"/>
        </w:numPr>
        <w:tabs>
          <w:tab w:pos="1668" w:val="left" w:leader="none"/>
        </w:tabs>
        <w:spacing w:line="240" w:lineRule="auto" w:before="171" w:after="0"/>
        <w:ind w:left="1668" w:right="0" w:hanging="451"/>
        <w:jc w:val="left"/>
        <w:rPr>
          <w:sz w:val="18"/>
        </w:rPr>
      </w:pPr>
      <w:r>
        <w:rPr>
          <w:spacing w:val="-1"/>
          <w:sz w:val="18"/>
        </w:rPr>
        <w:t>完成该无形资产以使其能够使用或出售在技术上具有可行性；</w:t>
      </w:r>
    </w:p>
    <w:p>
      <w:pPr>
        <w:pStyle w:val="ListParagraph"/>
        <w:numPr>
          <w:ilvl w:val="1"/>
          <w:numId w:val="56"/>
        </w:numPr>
        <w:tabs>
          <w:tab w:pos="1668" w:val="left" w:leader="none"/>
        </w:tabs>
        <w:spacing w:line="240" w:lineRule="auto" w:before="170" w:after="0"/>
        <w:ind w:left="1668" w:right="0" w:hanging="451"/>
        <w:jc w:val="left"/>
        <w:rPr>
          <w:sz w:val="18"/>
        </w:rPr>
      </w:pPr>
      <w:r>
        <w:rPr>
          <w:spacing w:val="-1"/>
          <w:sz w:val="18"/>
        </w:rPr>
        <w:t>具有完成该无形资产并使用或出售的意图；</w:t>
      </w:r>
    </w:p>
    <w:p>
      <w:pPr>
        <w:pStyle w:val="ListParagraph"/>
        <w:numPr>
          <w:ilvl w:val="1"/>
          <w:numId w:val="56"/>
        </w:numPr>
        <w:tabs>
          <w:tab w:pos="1673" w:val="left" w:leader="none"/>
        </w:tabs>
        <w:spacing w:line="417" w:lineRule="auto" w:before="168" w:after="0"/>
        <w:ind w:left="137" w:right="512" w:firstLine="1079"/>
        <w:jc w:val="left"/>
        <w:rPr>
          <w:sz w:val="18"/>
        </w:rPr>
      </w:pPr>
      <w:r>
        <w:rPr>
          <w:spacing w:val="2"/>
          <w:sz w:val="18"/>
        </w:rPr>
        <w:t>无形资产产生经济利益的方式，包括能够证明运用该无形资产生产的产品存在市场或无形资</w:t>
      </w:r>
      <w:r>
        <w:rPr>
          <w:sz w:val="18"/>
        </w:rPr>
        <w:t>产自身存在市场，无形资产将在内部使用的，能够证明其有用性；</w:t>
      </w:r>
    </w:p>
    <w:p>
      <w:pPr>
        <w:pStyle w:val="ListParagraph"/>
        <w:numPr>
          <w:ilvl w:val="1"/>
          <w:numId w:val="56"/>
        </w:numPr>
        <w:tabs>
          <w:tab w:pos="1673" w:val="left" w:leader="none"/>
        </w:tabs>
        <w:spacing w:line="415" w:lineRule="auto" w:before="0" w:after="0"/>
        <w:ind w:left="137" w:right="512" w:firstLine="1079"/>
        <w:jc w:val="left"/>
        <w:rPr>
          <w:sz w:val="18"/>
        </w:rPr>
      </w:pPr>
      <w:r>
        <w:rPr>
          <w:spacing w:val="2"/>
          <w:sz w:val="18"/>
        </w:rPr>
        <w:t>有足够的技术、财务资源和其他资源支持，以完成该无形资产的开发，并有能力使用或出售</w:t>
      </w:r>
      <w:r>
        <w:rPr>
          <w:sz w:val="18"/>
        </w:rPr>
        <w:t>该无形资产；</w:t>
      </w:r>
    </w:p>
    <w:p>
      <w:pPr>
        <w:pStyle w:val="ListParagraph"/>
        <w:numPr>
          <w:ilvl w:val="1"/>
          <w:numId w:val="56"/>
        </w:numPr>
        <w:tabs>
          <w:tab w:pos="1668" w:val="left" w:leader="none"/>
        </w:tabs>
        <w:spacing w:line="240" w:lineRule="auto" w:before="0" w:after="0"/>
        <w:ind w:left="1668" w:right="0" w:hanging="451"/>
        <w:jc w:val="left"/>
        <w:rPr>
          <w:sz w:val="18"/>
        </w:rPr>
      </w:pPr>
      <w:r>
        <w:rPr>
          <w:spacing w:val="-1"/>
          <w:sz w:val="18"/>
        </w:rPr>
        <w:t>归属于该无形资产开发阶段的支出能够可靠地计量。</w:t>
      </w:r>
    </w:p>
    <w:p>
      <w:pPr>
        <w:pStyle w:val="BodyText"/>
        <w:spacing w:line="415" w:lineRule="auto" w:before="170"/>
        <w:ind w:left="137" w:right="512" w:firstLine="1079"/>
        <w:jc w:val="both"/>
      </w:pPr>
      <w:r>
        <w:rPr>
          <w:spacing w:val="-2"/>
        </w:rPr>
        <w:t>不满足上述条件的开发阶段的支出，于发生时计入当期损益。无法区分研究阶段支出和开发阶段支出的，将发生的研发支出全部计入当期损益。内部开发活动形成的无形资产的成本仅包括满足资本化条件的时点至无形资产达到预定用途前发生的支出总额，对于同一项无形资产在开发过程中达到资本化条件之前已经费用化计入损益的支出不再进行调整。</w:t>
      </w:r>
    </w:p>
    <w:p>
      <w:pPr>
        <w:pStyle w:val="BodyText"/>
        <w:spacing w:before="135"/>
      </w:pPr>
    </w:p>
    <w:p>
      <w:pPr>
        <w:pStyle w:val="ListParagraph"/>
        <w:numPr>
          <w:ilvl w:val="0"/>
          <w:numId w:val="33"/>
        </w:numPr>
        <w:tabs>
          <w:tab w:pos="561" w:val="left" w:leader="none"/>
        </w:tabs>
        <w:spacing w:line="240" w:lineRule="auto" w:before="0" w:after="0"/>
        <w:ind w:left="561" w:right="0" w:hanging="424"/>
        <w:jc w:val="both"/>
        <w:rPr>
          <w:sz w:val="18"/>
        </w:rPr>
      </w:pPr>
      <w:r>
        <w:rPr>
          <w:spacing w:val="-2"/>
          <w:sz w:val="18"/>
        </w:rPr>
        <w:t>长期资产减值</w:t>
      </w:r>
    </w:p>
    <w:p>
      <w:pPr>
        <w:pStyle w:val="BodyText"/>
        <w:spacing w:before="62"/>
        <w:ind w:left="137"/>
        <w:jc w:val="both"/>
      </w:pPr>
      <w:r>
        <w:rPr/>
        <w:t>√适用</w:t>
      </w:r>
      <w:r>
        <w:rPr>
          <w:spacing w:val="44"/>
          <w:w w:val="150"/>
        </w:rPr>
        <w:t> </w:t>
      </w:r>
      <w:r>
        <w:rPr>
          <w:spacing w:val="-3"/>
        </w:rPr>
        <w:t>□不适用</w:t>
      </w:r>
    </w:p>
    <w:p>
      <w:pPr>
        <w:pStyle w:val="BodyText"/>
        <w:spacing w:line="415" w:lineRule="auto" w:before="168"/>
        <w:ind w:left="137" w:right="513" w:firstLine="1079"/>
        <w:jc w:val="both"/>
      </w:pPr>
      <w:r>
        <w:rPr>
          <w:spacing w:val="-2"/>
        </w:rPr>
        <w:t>本公司在每一个资产负债表日检查长期股权投资、采用成本法计量的投资性房地产、固定资产、在建工程、使用寿命确定的无形资产等是否存在可能发生减值的迹象。如果长期资产存在减值迹象，则以单项资产为基础估计其可收回金额；难以对单项资产的可收回金额进行估计的，以该资产所属的资产组为基础确定资产组的可收回金额。</w:t>
      </w:r>
    </w:p>
    <w:p>
      <w:pPr>
        <w:pStyle w:val="BodyText"/>
        <w:spacing w:before="5"/>
        <w:ind w:left="1217"/>
      </w:pPr>
      <w:r>
        <w:rPr>
          <w:spacing w:val="-1"/>
        </w:rPr>
        <w:t>资产可收回金额的估计，根据其公允价值减去处置费用后的净额与资产预计未来现金流量的现值两</w:t>
      </w:r>
    </w:p>
    <w:p>
      <w:pPr>
        <w:spacing w:after="0"/>
        <w:sectPr>
          <w:pgSz w:w="11910" w:h="16840"/>
          <w:pgMar w:header="882" w:footer="1195" w:top="1360" w:bottom="1380" w:left="1140" w:right="1280"/>
        </w:sectPr>
      </w:pPr>
    </w:p>
    <w:p>
      <w:pPr>
        <w:pStyle w:val="BodyText"/>
        <w:spacing w:before="11"/>
      </w:pPr>
    </w:p>
    <w:p>
      <w:pPr>
        <w:pStyle w:val="BodyText"/>
        <w:ind w:left="137"/>
      </w:pPr>
      <w:r>
        <w:rPr>
          <w:spacing w:val="-2"/>
        </w:rPr>
        <w:t>者之间较高者确定。</w:t>
      </w:r>
    </w:p>
    <w:p>
      <w:pPr>
        <w:pStyle w:val="BodyText"/>
        <w:spacing w:line="415" w:lineRule="auto" w:before="171"/>
        <w:ind w:left="137" w:right="514" w:firstLine="1079"/>
        <w:jc w:val="both"/>
      </w:pPr>
      <w:r>
        <w:rPr>
          <w:spacing w:val="-2"/>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w:t>
      </w:r>
    </w:p>
    <w:p>
      <w:pPr>
        <w:pStyle w:val="BodyText"/>
        <w:spacing w:line="415" w:lineRule="auto" w:before="3"/>
        <w:ind w:left="137" w:right="514" w:firstLine="1079"/>
      </w:pPr>
      <w:r>
        <w:rPr>
          <w:spacing w:val="-2"/>
        </w:rPr>
        <w:t>资产减值损失确认后，减值资产的折旧或者摊销费用在未来期间作相应调整，以使该资产在剩余使用寿命内，系统地分摊调整后的资产账面价值（扣除预计净残值</w:t>
      </w:r>
      <w:r>
        <w:rPr>
          <w:spacing w:val="-92"/>
        </w:rPr>
        <w:t>）</w:t>
      </w:r>
      <w:r>
        <w:rPr>
          <w:spacing w:val="-2"/>
        </w:rPr>
        <w:t>。</w:t>
      </w:r>
    </w:p>
    <w:p>
      <w:pPr>
        <w:pStyle w:val="BodyText"/>
        <w:spacing w:before="1"/>
        <w:ind w:left="1217"/>
      </w:pPr>
      <w:r>
        <w:rPr>
          <w:spacing w:val="-1"/>
        </w:rPr>
        <w:t>因企业合并所形成的商誉和使用寿命不确定的无形资产，无论是否存在减值迹象，每年都进行减值</w:t>
      </w:r>
    </w:p>
    <w:p>
      <w:pPr>
        <w:pStyle w:val="BodyText"/>
        <w:spacing w:before="170"/>
        <w:ind w:left="137"/>
      </w:pPr>
      <w:r>
        <w:rPr>
          <w:spacing w:val="-4"/>
        </w:rPr>
        <w:t>测试。</w:t>
      </w:r>
    </w:p>
    <w:p>
      <w:pPr>
        <w:pStyle w:val="BodyText"/>
        <w:spacing w:line="417" w:lineRule="auto" w:before="168"/>
        <w:ind w:left="137" w:right="514" w:firstLine="1079"/>
        <w:jc w:val="both"/>
      </w:pPr>
      <w:r>
        <w:rPr>
          <w:spacing w:val="-2"/>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w:t>
      </w:r>
    </w:p>
    <w:p>
      <w:pPr>
        <w:pStyle w:val="ListParagraph"/>
        <w:numPr>
          <w:ilvl w:val="0"/>
          <w:numId w:val="33"/>
        </w:numPr>
        <w:tabs>
          <w:tab w:pos="561" w:val="left" w:leader="none"/>
        </w:tabs>
        <w:spacing w:line="240" w:lineRule="auto" w:before="122" w:after="0"/>
        <w:ind w:left="561" w:right="0" w:hanging="424"/>
        <w:jc w:val="both"/>
        <w:rPr>
          <w:sz w:val="18"/>
        </w:rPr>
      </w:pPr>
      <w:r>
        <w:rPr>
          <w:spacing w:val="-2"/>
          <w:sz w:val="18"/>
        </w:rPr>
        <w:t>长期待摊费用</w:t>
      </w:r>
    </w:p>
    <w:p>
      <w:pPr>
        <w:pStyle w:val="BodyText"/>
        <w:spacing w:before="63"/>
        <w:ind w:left="137"/>
        <w:jc w:val="both"/>
      </w:pPr>
      <w:r>
        <w:rPr/>
        <w:t>√适用</w:t>
      </w:r>
      <w:r>
        <w:rPr>
          <w:spacing w:val="44"/>
          <w:w w:val="150"/>
        </w:rPr>
        <w:t> </w:t>
      </w:r>
      <w:r>
        <w:rPr>
          <w:spacing w:val="-3"/>
        </w:rPr>
        <w:t>□不适用</w:t>
      </w:r>
    </w:p>
    <w:p>
      <w:pPr>
        <w:pStyle w:val="ListParagraph"/>
        <w:numPr>
          <w:ilvl w:val="0"/>
          <w:numId w:val="57"/>
        </w:numPr>
        <w:tabs>
          <w:tab w:pos="918" w:val="left" w:leader="none"/>
        </w:tabs>
        <w:spacing w:line="240" w:lineRule="auto" w:before="167" w:after="0"/>
        <w:ind w:left="918" w:right="0" w:hanging="359"/>
        <w:jc w:val="left"/>
        <w:rPr>
          <w:sz w:val="18"/>
        </w:rPr>
      </w:pPr>
      <w:r>
        <w:rPr>
          <w:spacing w:val="-3"/>
          <w:sz w:val="18"/>
        </w:rPr>
        <w:t>摊销方法</w:t>
      </w:r>
    </w:p>
    <w:p>
      <w:pPr>
        <w:pStyle w:val="BodyText"/>
        <w:spacing w:line="415" w:lineRule="auto" w:before="170"/>
        <w:ind w:left="137" w:right="334" w:firstLine="1079"/>
      </w:pPr>
      <w:r>
        <w:rPr>
          <w:spacing w:val="-3"/>
        </w:rPr>
        <w:t>长期待摊费用，是指本公司已经发生但应由本期和以后各期负担的分摊期限在 </w:t>
      </w:r>
      <w:r>
        <w:rPr>
          <w:spacing w:val="-2"/>
        </w:rPr>
        <w:t>1</w:t>
      </w:r>
      <w:r>
        <w:rPr>
          <w:spacing w:val="-5"/>
        </w:rPr>
        <w:t> 年以上的各项费用。</w:t>
      </w:r>
      <w:r>
        <w:rPr>
          <w:spacing w:val="-2"/>
        </w:rPr>
        <w:t>长期待摊费用在受益期内按直线法分期摊销。</w:t>
      </w:r>
    </w:p>
    <w:p>
      <w:pPr>
        <w:pStyle w:val="ListParagraph"/>
        <w:numPr>
          <w:ilvl w:val="0"/>
          <w:numId w:val="57"/>
        </w:numPr>
        <w:tabs>
          <w:tab w:pos="918" w:val="left" w:leader="none"/>
        </w:tabs>
        <w:spacing w:line="240" w:lineRule="auto" w:before="2" w:after="5"/>
        <w:ind w:left="918" w:right="0" w:hanging="359"/>
        <w:jc w:val="left"/>
        <w:rPr>
          <w:sz w:val="18"/>
        </w:rPr>
      </w:pPr>
      <w:r>
        <w:rPr>
          <w:spacing w:val="-3"/>
          <w:sz w:val="18"/>
        </w:rPr>
        <w:t>摊销年限</w:t>
      </w:r>
    </w:p>
    <w:tbl>
      <w:tblPr>
        <w:tblW w:w="0" w:type="auto"/>
        <w:jc w:val="left"/>
        <w:tblInd w:w="2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57"/>
        <w:gridCol w:w="2845"/>
        <w:gridCol w:w="2843"/>
      </w:tblGrid>
      <w:tr>
        <w:trPr>
          <w:trHeight w:val="469" w:hRule="atLeast"/>
        </w:trPr>
        <w:tc>
          <w:tcPr>
            <w:tcW w:w="2857" w:type="dxa"/>
            <w:tcBorders>
              <w:left w:val="nil"/>
              <w:bottom w:val="dotted" w:sz="4" w:space="0" w:color="000000"/>
              <w:right w:val="dotted" w:sz="4" w:space="0" w:color="000000"/>
            </w:tcBorders>
          </w:tcPr>
          <w:p>
            <w:pPr>
              <w:pStyle w:val="TableParagraph"/>
              <w:spacing w:line="228" w:lineRule="exact"/>
              <w:ind w:left="523"/>
              <w:rPr>
                <w:sz w:val="18"/>
              </w:rPr>
            </w:pPr>
            <w:r>
              <w:rPr>
                <w:spacing w:val="-5"/>
                <w:sz w:val="18"/>
              </w:rPr>
              <w:t>类别</w:t>
            </w:r>
          </w:p>
        </w:tc>
        <w:tc>
          <w:tcPr>
            <w:tcW w:w="2845" w:type="dxa"/>
            <w:tcBorders>
              <w:left w:val="dotted" w:sz="4" w:space="0" w:color="000000"/>
              <w:bottom w:val="dotted" w:sz="4" w:space="0" w:color="000000"/>
              <w:right w:val="dotted" w:sz="4" w:space="0" w:color="000000"/>
            </w:tcBorders>
          </w:tcPr>
          <w:p>
            <w:pPr>
              <w:pStyle w:val="TableParagraph"/>
              <w:spacing w:line="228" w:lineRule="exact"/>
              <w:ind w:left="503"/>
              <w:rPr>
                <w:sz w:val="18"/>
              </w:rPr>
            </w:pPr>
            <w:r>
              <w:rPr>
                <w:spacing w:val="-3"/>
                <w:sz w:val="18"/>
              </w:rPr>
              <w:t>摊销年限</w:t>
            </w:r>
          </w:p>
        </w:tc>
        <w:tc>
          <w:tcPr>
            <w:tcW w:w="2843" w:type="dxa"/>
            <w:tcBorders>
              <w:left w:val="dotted" w:sz="4" w:space="0" w:color="000000"/>
              <w:bottom w:val="dotted" w:sz="4" w:space="0" w:color="000000"/>
              <w:right w:val="nil"/>
            </w:tcBorders>
          </w:tcPr>
          <w:p>
            <w:pPr>
              <w:pStyle w:val="TableParagraph"/>
              <w:spacing w:line="228" w:lineRule="exact"/>
              <w:ind w:left="502"/>
              <w:rPr>
                <w:sz w:val="18"/>
              </w:rPr>
            </w:pPr>
            <w:r>
              <w:rPr>
                <w:spacing w:val="-5"/>
                <w:sz w:val="18"/>
              </w:rPr>
              <w:t>备注</w:t>
            </w:r>
          </w:p>
        </w:tc>
      </w:tr>
      <w:tr>
        <w:trPr>
          <w:trHeight w:val="470" w:hRule="atLeast"/>
        </w:trPr>
        <w:tc>
          <w:tcPr>
            <w:tcW w:w="2857" w:type="dxa"/>
            <w:tcBorders>
              <w:top w:val="dotted" w:sz="4" w:space="0" w:color="000000"/>
              <w:left w:val="nil"/>
              <w:bottom w:val="dotted" w:sz="4" w:space="0" w:color="000000"/>
              <w:right w:val="dotted" w:sz="4" w:space="0" w:color="000000"/>
            </w:tcBorders>
          </w:tcPr>
          <w:p>
            <w:pPr>
              <w:pStyle w:val="TableParagraph"/>
              <w:spacing w:line="228" w:lineRule="exact"/>
              <w:ind w:left="523"/>
              <w:rPr>
                <w:sz w:val="18"/>
              </w:rPr>
            </w:pPr>
            <w:r>
              <w:rPr>
                <w:spacing w:val="-2"/>
                <w:sz w:val="18"/>
              </w:rPr>
              <w:t>固定资产改良支出</w:t>
            </w:r>
          </w:p>
        </w:tc>
        <w:tc>
          <w:tcPr>
            <w:tcW w:w="2845" w:type="dxa"/>
            <w:tcBorders>
              <w:top w:val="dotted" w:sz="4" w:space="0" w:color="000000"/>
              <w:left w:val="dotted" w:sz="4" w:space="0" w:color="000000"/>
              <w:bottom w:val="dotted" w:sz="4" w:space="0" w:color="000000"/>
              <w:right w:val="dotted" w:sz="4" w:space="0" w:color="000000"/>
            </w:tcBorders>
          </w:tcPr>
          <w:p>
            <w:pPr>
              <w:pStyle w:val="TableParagraph"/>
              <w:spacing w:before="16"/>
              <w:ind w:left="503"/>
              <w:rPr>
                <w:rFonts w:ascii="Times New Roman"/>
                <w:sz w:val="18"/>
              </w:rPr>
            </w:pPr>
            <w:r>
              <w:rPr>
                <w:rFonts w:ascii="Times New Roman"/>
                <w:sz w:val="18"/>
              </w:rPr>
              <w:t>1.50-</w:t>
            </w:r>
            <w:r>
              <w:rPr>
                <w:rFonts w:ascii="Times New Roman"/>
                <w:spacing w:val="-10"/>
                <w:sz w:val="18"/>
              </w:rPr>
              <w:t>5</w:t>
            </w:r>
          </w:p>
        </w:tc>
        <w:tc>
          <w:tcPr>
            <w:tcW w:w="2843" w:type="dxa"/>
            <w:tcBorders>
              <w:top w:val="dotted" w:sz="4" w:space="0" w:color="000000"/>
              <w:left w:val="dotted" w:sz="4" w:space="0" w:color="000000"/>
              <w:bottom w:val="dotted" w:sz="4" w:space="0" w:color="000000"/>
              <w:right w:val="nil"/>
            </w:tcBorders>
          </w:tcPr>
          <w:p>
            <w:pPr>
              <w:pStyle w:val="TableParagraph"/>
              <w:rPr>
                <w:rFonts w:ascii="Times New Roman"/>
                <w:sz w:val="18"/>
              </w:rPr>
            </w:pPr>
          </w:p>
        </w:tc>
      </w:tr>
      <w:tr>
        <w:trPr>
          <w:trHeight w:val="472" w:hRule="atLeast"/>
        </w:trPr>
        <w:tc>
          <w:tcPr>
            <w:tcW w:w="2857" w:type="dxa"/>
            <w:tcBorders>
              <w:top w:val="dotted" w:sz="4" w:space="0" w:color="000000"/>
              <w:left w:val="nil"/>
              <w:right w:val="dotted" w:sz="4" w:space="0" w:color="000000"/>
            </w:tcBorders>
          </w:tcPr>
          <w:p>
            <w:pPr>
              <w:pStyle w:val="TableParagraph"/>
              <w:spacing w:line="228" w:lineRule="exact"/>
              <w:ind w:left="523"/>
              <w:rPr>
                <w:sz w:val="18"/>
              </w:rPr>
            </w:pPr>
            <w:r>
              <w:rPr>
                <w:spacing w:val="-2"/>
                <w:sz w:val="18"/>
              </w:rPr>
              <w:t>装修费及其他</w:t>
            </w:r>
          </w:p>
        </w:tc>
        <w:tc>
          <w:tcPr>
            <w:tcW w:w="2845" w:type="dxa"/>
            <w:tcBorders>
              <w:top w:val="dotted" w:sz="4" w:space="0" w:color="000000"/>
              <w:left w:val="dotted" w:sz="4" w:space="0" w:color="000000"/>
              <w:right w:val="dotted" w:sz="4" w:space="0" w:color="000000"/>
            </w:tcBorders>
          </w:tcPr>
          <w:p>
            <w:pPr>
              <w:pStyle w:val="TableParagraph"/>
              <w:spacing w:before="16"/>
              <w:ind w:left="503"/>
              <w:rPr>
                <w:rFonts w:ascii="Times New Roman"/>
                <w:sz w:val="18"/>
              </w:rPr>
            </w:pPr>
            <w:r>
              <w:rPr>
                <w:rFonts w:ascii="Times New Roman"/>
                <w:spacing w:val="-10"/>
                <w:sz w:val="18"/>
              </w:rPr>
              <w:t>5</w:t>
            </w:r>
          </w:p>
        </w:tc>
        <w:tc>
          <w:tcPr>
            <w:tcW w:w="2843" w:type="dxa"/>
            <w:tcBorders>
              <w:top w:val="dotted" w:sz="4" w:space="0" w:color="000000"/>
              <w:left w:val="dotted" w:sz="4" w:space="0" w:color="000000"/>
              <w:right w:val="nil"/>
            </w:tcBorders>
          </w:tcPr>
          <w:p>
            <w:pPr>
              <w:pStyle w:val="TableParagraph"/>
              <w:rPr>
                <w:rFonts w:ascii="Times New Roman"/>
                <w:sz w:val="18"/>
              </w:rPr>
            </w:pPr>
          </w:p>
        </w:tc>
      </w:tr>
    </w:tbl>
    <w:p>
      <w:pPr>
        <w:pStyle w:val="BodyText"/>
      </w:pPr>
    </w:p>
    <w:p>
      <w:pPr>
        <w:pStyle w:val="BodyText"/>
        <w:spacing w:before="104"/>
      </w:pPr>
    </w:p>
    <w:p>
      <w:pPr>
        <w:pStyle w:val="ListParagraph"/>
        <w:numPr>
          <w:ilvl w:val="0"/>
          <w:numId w:val="33"/>
        </w:numPr>
        <w:tabs>
          <w:tab w:pos="561" w:val="left" w:leader="none"/>
        </w:tabs>
        <w:spacing w:line="240" w:lineRule="auto" w:before="0" w:after="0"/>
        <w:ind w:left="561" w:right="0" w:hanging="424"/>
        <w:jc w:val="both"/>
        <w:rPr>
          <w:sz w:val="18"/>
        </w:rPr>
      </w:pPr>
      <w:r>
        <w:rPr>
          <w:spacing w:val="-3"/>
          <w:sz w:val="18"/>
        </w:rPr>
        <w:t>合同负债</w:t>
      </w:r>
    </w:p>
    <w:p>
      <w:pPr>
        <w:pStyle w:val="BodyText"/>
        <w:spacing w:before="62"/>
        <w:ind w:left="137"/>
        <w:jc w:val="both"/>
      </w:pPr>
      <w:r>
        <w:rPr>
          <w:spacing w:val="-2"/>
        </w:rPr>
        <w:t>√适用 □不适用</w:t>
      </w:r>
    </w:p>
    <w:p>
      <w:pPr>
        <w:pStyle w:val="BodyText"/>
        <w:spacing w:before="168"/>
        <w:ind w:left="854"/>
      </w:pPr>
      <w:r>
        <w:rPr>
          <w:spacing w:val="-1"/>
        </w:rPr>
        <w:t>本公司将已收或应收客户对价而应向客户转让商品的义务部分确认为合同负债。</w:t>
      </w:r>
    </w:p>
    <w:p>
      <w:pPr>
        <w:pStyle w:val="BodyText"/>
        <w:spacing w:before="67"/>
      </w:pPr>
    </w:p>
    <w:p>
      <w:pPr>
        <w:pStyle w:val="ListParagraph"/>
        <w:numPr>
          <w:ilvl w:val="0"/>
          <w:numId w:val="33"/>
        </w:numPr>
        <w:tabs>
          <w:tab w:pos="561" w:val="left" w:leader="none"/>
        </w:tabs>
        <w:spacing w:line="240" w:lineRule="auto" w:before="1" w:after="0"/>
        <w:ind w:left="561" w:right="0" w:hanging="424"/>
        <w:jc w:val="both"/>
        <w:rPr>
          <w:sz w:val="18"/>
        </w:rPr>
      </w:pPr>
      <w:r>
        <w:rPr>
          <w:spacing w:val="-3"/>
          <w:sz w:val="18"/>
        </w:rPr>
        <w:t>职工薪酬</w:t>
      </w:r>
    </w:p>
    <w:p>
      <w:pPr>
        <w:pStyle w:val="ListParagraph"/>
        <w:numPr>
          <w:ilvl w:val="0"/>
          <w:numId w:val="58"/>
        </w:numPr>
        <w:tabs>
          <w:tab w:pos="988" w:val="left" w:leader="none"/>
        </w:tabs>
        <w:spacing w:line="240" w:lineRule="auto" w:before="62" w:after="0"/>
        <w:ind w:left="988" w:right="0" w:hanging="851"/>
        <w:jc w:val="both"/>
        <w:rPr>
          <w:sz w:val="18"/>
        </w:rPr>
      </w:pPr>
      <w:r>
        <w:rPr>
          <w:spacing w:val="-1"/>
          <w:sz w:val="18"/>
        </w:rPr>
        <w:t>短期薪酬的会计处理方法</w:t>
      </w:r>
    </w:p>
    <w:p>
      <w:pPr>
        <w:pStyle w:val="BodyText"/>
        <w:spacing w:before="64"/>
        <w:ind w:left="137"/>
        <w:jc w:val="both"/>
      </w:pPr>
      <w:r>
        <w:rPr/>
        <w:t>√适用</w:t>
      </w:r>
      <w:r>
        <w:rPr>
          <w:spacing w:val="44"/>
          <w:w w:val="150"/>
        </w:rPr>
        <w:t> </w:t>
      </w:r>
      <w:r>
        <w:rPr>
          <w:spacing w:val="-3"/>
        </w:rPr>
        <w:t>□不适用</w:t>
      </w:r>
    </w:p>
    <w:p>
      <w:pPr>
        <w:pStyle w:val="BodyText"/>
        <w:spacing w:line="242" w:lineRule="auto" w:before="2"/>
        <w:ind w:left="137" w:right="516"/>
        <w:jc w:val="both"/>
      </w:pPr>
      <w:r>
        <w:rPr>
          <w:spacing w:val="-2"/>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BodyText"/>
        <w:spacing w:before="64"/>
      </w:pPr>
    </w:p>
    <w:p>
      <w:pPr>
        <w:pStyle w:val="ListParagraph"/>
        <w:numPr>
          <w:ilvl w:val="0"/>
          <w:numId w:val="58"/>
        </w:numPr>
        <w:tabs>
          <w:tab w:pos="989" w:val="left" w:leader="none"/>
        </w:tabs>
        <w:spacing w:line="240" w:lineRule="auto" w:before="1" w:after="0"/>
        <w:ind w:left="989" w:right="0" w:hanging="852"/>
        <w:jc w:val="left"/>
        <w:rPr>
          <w:sz w:val="18"/>
        </w:rPr>
      </w:pPr>
      <w:r>
        <w:rPr>
          <w:spacing w:val="-1"/>
          <w:sz w:val="18"/>
        </w:rPr>
        <w:t>离职后福利的会计处理方法</w:t>
      </w:r>
    </w:p>
    <w:p>
      <w:pPr>
        <w:pStyle w:val="BodyText"/>
        <w:spacing w:before="62"/>
        <w:ind w:left="137"/>
      </w:pPr>
      <w:r>
        <w:rPr/>
        <w:t>√适用</w:t>
      </w:r>
      <w:r>
        <w:rPr>
          <w:spacing w:val="44"/>
          <w:w w:val="150"/>
        </w:rPr>
        <w:t> </w:t>
      </w:r>
      <w:r>
        <w:rPr>
          <w:spacing w:val="-3"/>
        </w:rPr>
        <w:t>□不适用</w:t>
      </w:r>
    </w:p>
    <w:p>
      <w:pPr>
        <w:pStyle w:val="BodyText"/>
        <w:spacing w:before="2"/>
        <w:ind w:left="137"/>
      </w:pPr>
      <w:r>
        <w:rPr>
          <w:spacing w:val="-1"/>
        </w:rPr>
        <w:t>离职后福利是指本公司为获得职工提供的服务而在职工退休或与企业解除劳动关系后，提供的各种形式的报酬和</w:t>
      </w:r>
    </w:p>
    <w:p>
      <w:pPr>
        <w:spacing w:after="0"/>
        <w:sectPr>
          <w:pgSz w:w="11910" w:h="16840"/>
          <w:pgMar w:header="882" w:footer="1195" w:top="1360" w:bottom="1380" w:left="1140" w:right="1280"/>
        </w:sectPr>
      </w:pPr>
    </w:p>
    <w:p>
      <w:pPr>
        <w:pStyle w:val="BodyText"/>
        <w:spacing w:before="76"/>
        <w:ind w:left="137"/>
      </w:pPr>
      <w:r>
        <w:rPr>
          <w:spacing w:val="-1"/>
        </w:rPr>
        <w:t>福利，短期薪酬和辞退福利除外。</w:t>
      </w:r>
    </w:p>
    <w:p>
      <w:pPr>
        <w:pStyle w:val="BodyText"/>
        <w:spacing w:before="3"/>
        <w:ind w:left="137"/>
      </w:pPr>
      <w:r>
        <w:rPr>
          <w:spacing w:val="-1"/>
        </w:rPr>
        <w:t>本公司的离职后福利计划分类为设定提存计划和设定受益计划。</w:t>
      </w:r>
    </w:p>
    <w:p>
      <w:pPr>
        <w:pStyle w:val="BodyText"/>
        <w:spacing w:line="242" w:lineRule="auto" w:before="4"/>
        <w:ind w:left="137" w:right="515"/>
        <w:jc w:val="both"/>
      </w:pPr>
      <w:r>
        <w:rPr>
          <w:spacing w:val="-2"/>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w:t>
      </w:r>
    </w:p>
    <w:p>
      <w:pPr>
        <w:pStyle w:val="BodyText"/>
        <w:spacing w:line="242" w:lineRule="auto"/>
        <w:ind w:left="137" w:right="515"/>
        <w:jc w:val="both"/>
      </w:pPr>
      <w:r>
        <w:rPr>
          <w:spacing w:val="-2"/>
        </w:rPr>
        <w:t>离职后福利设定受益计划主要为离退休人员支付的明确标准的统筹外福利、为去世员工遗属支付的生活费等。对于设定受益计划中承担的义务，在资产负债表日由独立精算师使用预期累计福利单位法进行精算，将设定受益计划产生的福利义务归属于职工提供服务的期间，并计入当期损益或相关资产成本，其中：除非其他会计准则要求或允许职工福利成本计入资产成本，设定受益计划服务成本和设定受益计划净负债或净资产的利息净额在发生当期计入当期损益；重新计量设定受益计划净负债或净资产所产生的变动在发生当期计入其他综合收益，且在后续会计期间不允许转回至损益。</w:t>
      </w:r>
    </w:p>
    <w:p>
      <w:pPr>
        <w:pStyle w:val="BodyText"/>
        <w:spacing w:before="66"/>
      </w:pPr>
    </w:p>
    <w:p>
      <w:pPr>
        <w:pStyle w:val="ListParagraph"/>
        <w:numPr>
          <w:ilvl w:val="0"/>
          <w:numId w:val="58"/>
        </w:numPr>
        <w:tabs>
          <w:tab w:pos="988" w:val="left" w:leader="none"/>
        </w:tabs>
        <w:spacing w:line="240" w:lineRule="auto" w:before="0" w:after="0"/>
        <w:ind w:left="988" w:right="0" w:hanging="851"/>
        <w:jc w:val="both"/>
        <w:rPr>
          <w:sz w:val="18"/>
        </w:rPr>
      </w:pPr>
      <w:r>
        <w:rPr>
          <w:spacing w:val="-1"/>
          <w:sz w:val="18"/>
        </w:rPr>
        <w:t>辞退福利的会计处理方法</w:t>
      </w:r>
    </w:p>
    <w:p>
      <w:pPr>
        <w:pStyle w:val="BodyText"/>
        <w:spacing w:before="62"/>
        <w:ind w:left="137"/>
        <w:jc w:val="both"/>
      </w:pPr>
      <w:r>
        <w:rPr/>
        <w:t>√适用</w:t>
      </w:r>
      <w:r>
        <w:rPr>
          <w:spacing w:val="44"/>
          <w:w w:val="150"/>
        </w:rPr>
        <w:t> </w:t>
      </w:r>
      <w:r>
        <w:rPr>
          <w:spacing w:val="-3"/>
        </w:rPr>
        <w:t>□不适用</w:t>
      </w:r>
    </w:p>
    <w:p>
      <w:pPr>
        <w:pStyle w:val="BodyText"/>
        <w:spacing w:line="242" w:lineRule="auto" w:before="5"/>
        <w:ind w:left="137" w:right="516"/>
        <w:jc w:val="both"/>
      </w:pPr>
      <w:r>
        <w:rPr>
          <w:spacing w:val="-2"/>
        </w:rPr>
        <w:t>辞退福利是指本公司在职工劳动合同到期之前解除与职工的劳动关系，或者为鼓励职工自愿接受裁减而给予职工的补偿，在本公司不能单方面撤回解除劳动关系计划或裁减建议时和确认与涉及支付辞退福利的重组相关的成本费用时两者孰早日，确认因解除与职工的劳动关系给予补偿而产生的负债，同时计入当期损益。</w:t>
      </w:r>
    </w:p>
    <w:p>
      <w:pPr>
        <w:pStyle w:val="BodyText"/>
        <w:spacing w:line="242" w:lineRule="auto" w:before="2"/>
        <w:ind w:left="137" w:right="514"/>
        <w:jc w:val="both"/>
      </w:pPr>
      <w:r>
        <w:rPr>
          <w:spacing w:val="-2"/>
        </w:rPr>
        <w:t>本公司向接受内部退休安排的职工提供内退福利。内退福利是指，向未达到国家规定的退休年龄、经本公司管理层批准自愿退出工作岗位的职工支付的工资及为其缴纳的社会保险费等。本公司自内部退休安排开始之日起至职工达到正常退休年龄止，向内退职工支付内部退养福利。对于内退福利，本公司比照辞退福利进行会计处理，在符合辞退福利相关确认条件时，将自职工停止提供服务日至正常退休日期间拟支付的内退职工工资和缴纳的社会保险费等，确认为负债，一次性计入当期损益。内退福利的精算假设变化及福利标准调整引起的差异于发生时计入当期损益。</w:t>
      </w:r>
    </w:p>
    <w:p>
      <w:pPr>
        <w:pStyle w:val="BodyText"/>
        <w:spacing w:before="64"/>
      </w:pPr>
    </w:p>
    <w:p>
      <w:pPr>
        <w:pStyle w:val="ListParagraph"/>
        <w:numPr>
          <w:ilvl w:val="0"/>
          <w:numId w:val="58"/>
        </w:numPr>
        <w:tabs>
          <w:tab w:pos="989" w:val="left" w:leader="none"/>
        </w:tabs>
        <w:spacing w:line="240" w:lineRule="auto" w:before="0" w:after="0"/>
        <w:ind w:left="989" w:right="0" w:hanging="852"/>
        <w:jc w:val="left"/>
        <w:rPr>
          <w:sz w:val="18"/>
        </w:rPr>
      </w:pPr>
      <w:r>
        <w:rPr>
          <w:spacing w:val="-1"/>
          <w:sz w:val="18"/>
        </w:rPr>
        <w:t>其他长期职工福利的会计处理方法</w:t>
      </w:r>
    </w:p>
    <w:p>
      <w:pPr>
        <w:pStyle w:val="BodyText"/>
        <w:spacing w:before="65"/>
        <w:ind w:left="137"/>
      </w:pPr>
      <w:r>
        <w:rPr/>
        <w:t>√适用</w:t>
      </w:r>
      <w:r>
        <w:rPr>
          <w:spacing w:val="44"/>
          <w:w w:val="150"/>
        </w:rPr>
        <w:t> </w:t>
      </w:r>
      <w:r>
        <w:rPr>
          <w:spacing w:val="-3"/>
        </w:rPr>
        <w:t>□不适用</w:t>
      </w:r>
    </w:p>
    <w:p>
      <w:pPr>
        <w:pStyle w:val="BodyText"/>
        <w:spacing w:before="2"/>
        <w:ind w:left="137"/>
      </w:pPr>
      <w:r>
        <w:rPr>
          <w:spacing w:val="-1"/>
        </w:rPr>
        <w:t>其他长期职工福利是指除短期薪酬、离职后福利、辞退福利之外的其他所有职工福利。</w:t>
      </w:r>
    </w:p>
    <w:p>
      <w:pPr>
        <w:pStyle w:val="BodyText"/>
        <w:spacing w:line="242" w:lineRule="auto" w:before="2"/>
        <w:ind w:left="137" w:right="334"/>
      </w:pPr>
      <w:r>
        <w:rPr>
          <w:spacing w:val="-2"/>
        </w:rPr>
        <w:t>对符合设定提存计划条件的其他长期职工福利，在职工为本公司提供服务的会计期间，将应缴存金额确认为负债，并计入当期损益或相关资产成本；除上述情形外的其他长期职工福利，在资产负债表日由独立精算师使用预期累</w:t>
      </w:r>
      <w:r>
        <w:rPr>
          <w:spacing w:val="80"/>
        </w:rPr>
        <w:t> </w:t>
      </w:r>
      <w:r>
        <w:rPr>
          <w:spacing w:val="-2"/>
        </w:rPr>
        <w:t>计福利单位法进行精算，将设定受益计划产生的福利义务归属于职工提供服务的期间，并计入当期损益或相关资产</w:t>
      </w:r>
      <w:r>
        <w:rPr>
          <w:spacing w:val="-4"/>
        </w:rPr>
        <w:t>成本。</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预计负债</w:t>
      </w:r>
    </w:p>
    <w:p>
      <w:pPr>
        <w:pStyle w:val="BodyText"/>
        <w:spacing w:before="62"/>
        <w:ind w:left="137"/>
        <w:jc w:val="both"/>
      </w:pPr>
      <w:r>
        <w:rPr/>
        <w:t>√适用</w:t>
      </w:r>
      <w:r>
        <w:rPr>
          <w:spacing w:val="44"/>
          <w:w w:val="150"/>
        </w:rPr>
        <w:t> </w:t>
      </w:r>
      <w:r>
        <w:rPr>
          <w:spacing w:val="-3"/>
        </w:rPr>
        <w:t>□不适用</w:t>
      </w:r>
    </w:p>
    <w:p>
      <w:pPr>
        <w:pStyle w:val="ListParagraph"/>
        <w:numPr>
          <w:ilvl w:val="0"/>
          <w:numId w:val="59"/>
        </w:numPr>
        <w:tabs>
          <w:tab w:pos="319" w:val="left" w:leader="none"/>
        </w:tabs>
        <w:spacing w:line="240" w:lineRule="auto" w:before="168" w:after="0"/>
        <w:ind w:left="319" w:right="0" w:hanging="182"/>
        <w:jc w:val="left"/>
        <w:rPr>
          <w:sz w:val="18"/>
        </w:rPr>
      </w:pPr>
      <w:r>
        <w:rPr>
          <w:spacing w:val="-2"/>
          <w:sz w:val="18"/>
        </w:rPr>
        <w:t>预计负债的确认标准</w:t>
      </w:r>
    </w:p>
    <w:p>
      <w:pPr>
        <w:pStyle w:val="BodyText"/>
        <w:spacing w:line="415" w:lineRule="auto" w:before="170"/>
        <w:ind w:left="137" w:right="514" w:firstLine="1079"/>
      </w:pPr>
      <w:r>
        <w:rPr>
          <w:spacing w:val="-2"/>
        </w:rPr>
        <w:t>当与或有事项相关的义务是本公司承担的现时义务，且履行该义务很可能导致经济利益流出，以及该义务的金额能够可靠地计量，则确认为预计负债。</w:t>
      </w:r>
    </w:p>
    <w:p>
      <w:pPr>
        <w:pStyle w:val="ListParagraph"/>
        <w:numPr>
          <w:ilvl w:val="0"/>
          <w:numId w:val="59"/>
        </w:numPr>
        <w:tabs>
          <w:tab w:pos="319" w:val="left" w:leader="none"/>
        </w:tabs>
        <w:spacing w:line="240" w:lineRule="auto" w:before="1" w:after="0"/>
        <w:ind w:left="319" w:right="0" w:hanging="182"/>
        <w:jc w:val="left"/>
        <w:rPr>
          <w:sz w:val="18"/>
        </w:rPr>
      </w:pPr>
      <w:r>
        <w:rPr>
          <w:spacing w:val="-2"/>
          <w:sz w:val="18"/>
        </w:rPr>
        <w:t>预计负债的计量方法</w:t>
      </w:r>
    </w:p>
    <w:p>
      <w:pPr>
        <w:pStyle w:val="BodyText"/>
        <w:spacing w:before="170"/>
        <w:ind w:left="1217"/>
      </w:pPr>
      <w:r>
        <w:rPr>
          <w:spacing w:val="-1"/>
        </w:rPr>
        <w:t>本公司预计负债按履行相关现时义务所需的支出的最佳估计数进行初始计量。</w:t>
      </w:r>
    </w:p>
    <w:p>
      <w:pPr>
        <w:pStyle w:val="BodyText"/>
        <w:spacing w:line="417" w:lineRule="auto" w:before="168"/>
        <w:ind w:left="137" w:right="514" w:firstLine="1079"/>
      </w:pPr>
      <w:r>
        <w:rPr>
          <w:spacing w:val="-2"/>
        </w:rPr>
        <w:t>本公司在确定最佳估计数时，综合考虑与或有事项有关的风险、不确定性和货币时间价值等因素。对于货币时间价值影响重大的，通过对相关未来现金流出进行折现后确定最佳估计数。</w:t>
      </w:r>
    </w:p>
    <w:p>
      <w:pPr>
        <w:pStyle w:val="BodyText"/>
        <w:spacing w:line="230" w:lineRule="exact"/>
        <w:ind w:left="1217"/>
      </w:pPr>
      <w:r>
        <w:rPr>
          <w:spacing w:val="-1"/>
        </w:rPr>
        <w:t>最佳估计数分别以下情况处理：</w:t>
      </w:r>
    </w:p>
    <w:p>
      <w:pPr>
        <w:pStyle w:val="BodyText"/>
        <w:spacing w:line="417" w:lineRule="auto" w:before="168"/>
        <w:ind w:left="137" w:right="512" w:firstLine="1079"/>
      </w:pPr>
      <w:r>
        <w:rPr>
          <w:spacing w:val="-2"/>
        </w:rPr>
        <w:t>所需支出存在一个连续范围（或区间），且该范围内各种结果发生的可能性相同的，则最佳估计数按照该范围的中间值即上下限金额的平均数确定。</w:t>
      </w:r>
    </w:p>
    <w:p>
      <w:pPr>
        <w:pStyle w:val="BodyText"/>
        <w:spacing w:line="415" w:lineRule="auto"/>
        <w:ind w:left="137" w:right="512" w:firstLine="1079"/>
      </w:pPr>
      <w:r>
        <w:rPr>
          <w:spacing w:val="-2"/>
        </w:rPr>
        <w:t>所需支出不存在一个连续范围（或区间），或虽然存在一个连续范围但该范围内各种结果发生的可</w:t>
      </w:r>
      <w:r>
        <w:rPr>
          <w:spacing w:val="-1"/>
        </w:rPr>
        <w:t>能性不相同的，如或有事项涉及单个项目的，则最佳估计数按照最可能发生金额确定；如或有事项涉及多个项目</w:t>
      </w:r>
    </w:p>
    <w:p>
      <w:pPr>
        <w:pStyle w:val="BodyText"/>
        <w:ind w:left="137"/>
      </w:pPr>
      <w:r>
        <w:rPr>
          <w:spacing w:val="-1"/>
        </w:rPr>
        <w:t>的，则最佳估计数按各种可能结果及相关概率计算确定。</w:t>
      </w:r>
    </w:p>
    <w:p>
      <w:pPr>
        <w:pStyle w:val="BodyText"/>
        <w:spacing w:before="5"/>
        <w:ind w:left="137"/>
      </w:pPr>
      <w:r>
        <w:rPr>
          <w:spacing w:val="-1"/>
        </w:rPr>
        <w:t>本公司清偿预计负债所需支出全部或部分预期由第三方补偿的，补偿金额在基本确定能够收到时，作为资产单独</w:t>
      </w:r>
    </w:p>
    <w:p>
      <w:pPr>
        <w:spacing w:after="0"/>
        <w:sectPr>
          <w:pgSz w:w="11910" w:h="16840"/>
          <w:pgMar w:header="882" w:footer="1195" w:top="1360" w:bottom="1380" w:left="1140" w:right="1280"/>
        </w:sectPr>
      </w:pPr>
    </w:p>
    <w:p>
      <w:pPr>
        <w:pStyle w:val="BodyText"/>
        <w:spacing w:before="76"/>
        <w:ind w:left="137"/>
      </w:pPr>
      <w:r>
        <w:rPr>
          <w:spacing w:val="-1"/>
        </w:rPr>
        <w:t>确认，确认的补偿金额不超过预计负债的账面价值。</w:t>
      </w:r>
    </w:p>
    <w:p>
      <w:pPr>
        <w:pStyle w:val="BodyText"/>
        <w:spacing w:before="67"/>
      </w:pPr>
    </w:p>
    <w:p>
      <w:pPr>
        <w:pStyle w:val="ListParagraph"/>
        <w:numPr>
          <w:ilvl w:val="0"/>
          <w:numId w:val="33"/>
        </w:numPr>
        <w:tabs>
          <w:tab w:pos="561" w:val="left" w:leader="none"/>
        </w:tabs>
        <w:spacing w:line="240" w:lineRule="auto" w:before="0" w:after="0"/>
        <w:ind w:left="561" w:right="0" w:hanging="424"/>
        <w:jc w:val="left"/>
        <w:rPr>
          <w:sz w:val="18"/>
        </w:rPr>
      </w:pPr>
      <w:r>
        <w:rPr>
          <w:spacing w:val="-3"/>
          <w:sz w:val="18"/>
        </w:rPr>
        <w:t>股份支付</w:t>
      </w:r>
    </w:p>
    <w:p>
      <w:pPr>
        <w:pStyle w:val="BodyText"/>
        <w:spacing w:before="62"/>
        <w:ind w:left="137"/>
      </w:pPr>
      <w:r>
        <w:rPr/>
        <w:t>□适用</w:t>
      </w:r>
      <w:r>
        <w:rPr>
          <w:spacing w:val="44"/>
          <w:w w:val="150"/>
        </w:rPr>
        <w:t> </w:t>
      </w:r>
      <w:r>
        <w:rPr>
          <w:spacing w:val="-3"/>
        </w:rPr>
        <w:t>√不适用</w:t>
      </w:r>
    </w:p>
    <w:p>
      <w:pPr>
        <w:pStyle w:val="BodyText"/>
        <w:spacing w:before="65"/>
      </w:pPr>
    </w:p>
    <w:p>
      <w:pPr>
        <w:pStyle w:val="ListParagraph"/>
        <w:numPr>
          <w:ilvl w:val="0"/>
          <w:numId w:val="33"/>
        </w:numPr>
        <w:tabs>
          <w:tab w:pos="561" w:val="left" w:leader="none"/>
        </w:tabs>
        <w:spacing w:line="240" w:lineRule="auto" w:before="0" w:after="0"/>
        <w:ind w:left="561" w:right="0" w:hanging="424"/>
        <w:jc w:val="left"/>
        <w:rPr>
          <w:sz w:val="18"/>
        </w:rPr>
      </w:pPr>
      <w:r>
        <w:rPr>
          <w:spacing w:val="-1"/>
          <w:sz w:val="18"/>
        </w:rPr>
        <w:t>优先股、永续债等其他金融工具</w:t>
      </w:r>
    </w:p>
    <w:p>
      <w:pPr>
        <w:pStyle w:val="BodyText"/>
        <w:spacing w:before="64"/>
        <w:ind w:left="137"/>
      </w:pPr>
      <w:r>
        <w:rPr/>
        <w:t>□适用</w:t>
      </w:r>
      <w:r>
        <w:rPr>
          <w:spacing w:val="44"/>
          <w:w w:val="150"/>
        </w:rPr>
        <w:t> </w:t>
      </w:r>
      <w:r>
        <w:rPr>
          <w:spacing w:val="-3"/>
        </w:rPr>
        <w:t>√不适用</w:t>
      </w:r>
    </w:p>
    <w:p>
      <w:pPr>
        <w:pStyle w:val="BodyText"/>
        <w:spacing w:before="64"/>
      </w:pPr>
    </w:p>
    <w:p>
      <w:pPr>
        <w:pStyle w:val="ListParagraph"/>
        <w:numPr>
          <w:ilvl w:val="0"/>
          <w:numId w:val="33"/>
        </w:numPr>
        <w:tabs>
          <w:tab w:pos="561" w:val="left" w:leader="none"/>
        </w:tabs>
        <w:spacing w:line="240" w:lineRule="auto" w:before="1" w:after="0"/>
        <w:ind w:left="561" w:right="0" w:hanging="424"/>
        <w:jc w:val="left"/>
        <w:rPr>
          <w:sz w:val="18"/>
        </w:rPr>
      </w:pPr>
      <w:r>
        <w:rPr>
          <w:spacing w:val="-5"/>
          <w:sz w:val="18"/>
        </w:rPr>
        <w:t>收入</w:t>
      </w:r>
    </w:p>
    <w:p>
      <w:pPr>
        <w:pStyle w:val="ListParagraph"/>
        <w:numPr>
          <w:ilvl w:val="3"/>
          <w:numId w:val="60"/>
        </w:numPr>
        <w:tabs>
          <w:tab w:pos="2120" w:val="left" w:leader="none"/>
        </w:tabs>
        <w:spacing w:line="240" w:lineRule="auto" w:before="62" w:after="0"/>
        <w:ind w:left="2120" w:right="0" w:hanging="706"/>
        <w:jc w:val="left"/>
        <w:rPr>
          <w:sz w:val="18"/>
        </w:rPr>
      </w:pPr>
      <w:r>
        <w:rPr>
          <w:spacing w:val="-1"/>
          <w:sz w:val="18"/>
        </w:rPr>
        <w:t>按照业务类型披露收入确认和计量所采用的会计政策</w:t>
      </w:r>
    </w:p>
    <w:p>
      <w:pPr>
        <w:pStyle w:val="BodyText"/>
        <w:spacing w:before="64"/>
        <w:ind w:left="137"/>
      </w:pPr>
      <w:r>
        <w:rPr>
          <w:spacing w:val="-2"/>
        </w:rPr>
        <w:t>√适用 □不适用</w:t>
      </w:r>
    </w:p>
    <w:p>
      <w:pPr>
        <w:pStyle w:val="ListParagraph"/>
        <w:numPr>
          <w:ilvl w:val="0"/>
          <w:numId w:val="61"/>
        </w:numPr>
        <w:tabs>
          <w:tab w:pos="1579" w:val="left" w:leader="none"/>
        </w:tabs>
        <w:spacing w:line="240" w:lineRule="auto" w:before="168" w:after="0"/>
        <w:ind w:left="1579" w:right="0" w:hanging="182"/>
        <w:jc w:val="left"/>
        <w:rPr>
          <w:sz w:val="16"/>
        </w:rPr>
      </w:pPr>
      <w:r>
        <w:rPr>
          <w:spacing w:val="-2"/>
          <w:sz w:val="18"/>
        </w:rPr>
        <w:t>收入确认的一般原则</w:t>
      </w:r>
    </w:p>
    <w:p>
      <w:pPr>
        <w:pStyle w:val="BodyText"/>
        <w:spacing w:before="170"/>
        <w:ind w:left="1217"/>
      </w:pPr>
      <w:r>
        <w:rPr>
          <w:spacing w:val="-1"/>
        </w:rPr>
        <w:t>本公司的收入主要来源于销售商品收入、提供劳务收入等。</w:t>
      </w:r>
    </w:p>
    <w:p>
      <w:pPr>
        <w:pStyle w:val="BodyText"/>
        <w:spacing w:line="417" w:lineRule="auto" w:before="169"/>
        <w:ind w:left="137" w:right="514" w:firstLine="1079"/>
        <w:jc w:val="both"/>
      </w:pPr>
      <w:r>
        <w:rPr>
          <w:spacing w:val="-2"/>
        </w:rPr>
        <w:t>本公司在履行了合同中的履约义务，即在客户取得相关商品或服务控制权时，按照分摊至该项履约义务的交易价格确认收入。履约义务，是指合同中本公司向客户转让可明确区分商品或服务的承诺。取得相关商品控制权，是指能够主导该商品的使用并从中获得几乎全部的经济利益。</w:t>
      </w:r>
    </w:p>
    <w:p>
      <w:pPr>
        <w:pStyle w:val="BodyText"/>
        <w:spacing w:line="417" w:lineRule="auto"/>
        <w:ind w:left="137" w:right="333" w:firstLine="1079"/>
      </w:pPr>
      <w:r>
        <w:rPr>
          <w:spacing w:val="-2"/>
        </w:rPr>
        <w:t>本公司在合同开始日即对合同进行评估，识别该合同所包含的各单项履约义务，并确定各单项履约</w:t>
      </w:r>
      <w:r>
        <w:rPr>
          <w:spacing w:val="80"/>
        </w:rPr>
        <w:t> </w:t>
      </w:r>
      <w:r>
        <w:rPr>
          <w:spacing w:val="-2"/>
        </w:rPr>
        <w:t>义务是在某一时段内履行，还是某一时点履行。满足下列条件之一的，属于在某一时间段内履行的履约义务，本公</w:t>
      </w:r>
      <w:r>
        <w:rPr/>
        <w:t>司按照履约进度，在一段时间内确认收入：(1)客户在本公司履约的同时即取得并消耗本公司履约所带来的经 济</w:t>
      </w:r>
      <w:r>
        <w:rPr>
          <w:spacing w:val="-2"/>
        </w:rPr>
        <w:t>利益；(2)客户能够控制本公司履约过程中在建的商品；(3)本公司履约过程中所产出的商品具有不可替代用途，且本公司在整个合同期间内有权就累计至今已完成的履约部分收取款项。否则，本公司在客户取得相关商品或服务控制权的时点确认收入。</w:t>
      </w:r>
    </w:p>
    <w:p>
      <w:pPr>
        <w:pStyle w:val="BodyText"/>
        <w:spacing w:line="417" w:lineRule="auto"/>
        <w:ind w:left="137" w:right="514" w:firstLine="1079"/>
        <w:jc w:val="both"/>
      </w:pPr>
      <w:r>
        <w:rPr>
          <w:spacing w:val="-2"/>
        </w:rPr>
        <w:t>对于在某一时段内履行的履约义务，本公司根据商品和劳务的性质，采用已经发生的成本占估计总成本的比例确定恰当的履约进度。当履约进度不能合理确定时，已经发生的成本预计能够得到补偿的，本公司按照已经发生的成本金额确认收入，直到履约进度能够合理确定为止。</w:t>
      </w:r>
    </w:p>
    <w:p>
      <w:pPr>
        <w:pStyle w:val="BodyText"/>
        <w:spacing w:line="415" w:lineRule="auto"/>
        <w:ind w:left="137" w:right="511" w:firstLine="1079"/>
        <w:jc w:val="both"/>
      </w:pPr>
      <w:r>
        <w:rPr>
          <w:spacing w:val="-2"/>
        </w:rPr>
        <w:t>对于在某一时点履行的履约义务，本公司在客户取得相关商品或服务控制权时点确认收入。在判断客户是否已取得商品或服务控制权时，本公司考虑下列迹象：1.本公司就该商品或服务享有现时收款权利。2.本公司已将该商品的法定所有权转移给客户。3.本公司已将该商品的实物转移给客户。4.本公司已将该商品所有权上的主要风险和报酬转移给客户。5.客户已接受该商品或服务等。</w:t>
      </w:r>
    </w:p>
    <w:p>
      <w:pPr>
        <w:pStyle w:val="BodyText"/>
        <w:ind w:left="137" w:firstLine="1079"/>
      </w:pPr>
      <w:r>
        <w:rPr>
          <w:spacing w:val="-1"/>
        </w:rPr>
        <w:t>本公司已向客户转让商品或服务而有权收取对价的权利作为合同资产列示，合同资产以预期信用损</w:t>
      </w:r>
    </w:p>
    <w:p>
      <w:pPr>
        <w:pStyle w:val="BodyText"/>
        <w:spacing w:line="400" w:lineRule="atLeast"/>
        <w:ind w:left="137" w:right="516"/>
      </w:pPr>
      <w:r>
        <w:rPr>
          <w:spacing w:val="-2"/>
        </w:rPr>
        <w:t>失为基础计提减值。本公司拥有的无条件向客户收取对价的权利作为应收款项列示。本公司已收到应收客户对价而应向客户转让商品或服务的义务作为合同负债列示。</w:t>
      </w:r>
    </w:p>
    <w:p>
      <w:pPr>
        <w:pStyle w:val="Heading3"/>
        <w:numPr>
          <w:ilvl w:val="0"/>
          <w:numId w:val="61"/>
        </w:numPr>
        <w:tabs>
          <w:tab w:pos="768" w:val="left" w:leader="none"/>
        </w:tabs>
        <w:spacing w:line="240" w:lineRule="auto" w:before="0" w:after="0"/>
        <w:ind w:left="768" w:right="0" w:hanging="211"/>
        <w:jc w:val="left"/>
        <w:rPr>
          <w:sz w:val="19"/>
        </w:rPr>
      </w:pPr>
      <w:r>
        <w:rPr>
          <w:spacing w:val="-3"/>
        </w:rPr>
        <w:t>收入确认的具体方法</w:t>
      </w:r>
    </w:p>
    <w:p>
      <w:pPr>
        <w:pStyle w:val="Heading3"/>
        <w:numPr>
          <w:ilvl w:val="1"/>
          <w:numId w:val="61"/>
        </w:numPr>
        <w:tabs>
          <w:tab w:pos="1119" w:val="left" w:leader="none"/>
        </w:tabs>
        <w:spacing w:line="240" w:lineRule="auto" w:before="0" w:after="0"/>
        <w:ind w:left="1119" w:right="0" w:hanging="142"/>
        <w:jc w:val="left"/>
      </w:pPr>
      <w:r>
        <w:rPr>
          <w:spacing w:val="-4"/>
        </w:rPr>
        <w:t>销售商品收入</w:t>
      </w:r>
    </w:p>
    <w:p>
      <w:pPr>
        <w:pStyle w:val="Heading3"/>
        <w:spacing w:line="242" w:lineRule="auto" w:before="2"/>
        <w:ind w:left="137" w:right="511" w:firstLine="420"/>
      </w:pPr>
      <w:r>
        <w:rPr>
          <w:spacing w:val="-2"/>
        </w:rPr>
        <w:t>对于军品销售业务，在商品检验合格发运客户并享有收款权利时，商品的控制权转移，本公司在该时点确认收入。</w:t>
      </w:r>
    </w:p>
    <w:p>
      <w:pPr>
        <w:pStyle w:val="Heading3"/>
        <w:spacing w:line="242" w:lineRule="auto" w:before="1"/>
        <w:ind w:left="137" w:right="509" w:firstLine="420"/>
        <w:jc w:val="both"/>
      </w:pPr>
      <w:r>
        <w:rPr>
          <w:spacing w:val="-2"/>
        </w:rPr>
        <w:t>针对军方已批价的产品，在符合收入确认条件时，按照审定价确认销售收入和应收账款，同时结转成本；针对尚未批价的产品，符合收入确认条件时按照暂定价格确认收入和应收账款，同时结转成本，在收到军方审价批复文件后按差价在当期调整收入。</w:t>
      </w:r>
    </w:p>
    <w:p>
      <w:pPr>
        <w:pStyle w:val="Heading3"/>
        <w:spacing w:line="244" w:lineRule="auto" w:before="1"/>
        <w:ind w:left="137" w:right="511" w:firstLine="420"/>
      </w:pPr>
      <w:r>
        <w:rPr>
          <w:spacing w:val="-2"/>
        </w:rPr>
        <w:t>对于民品销售业务，在取得产品移交证明单或者产品签收单并享有收款权利时，商品的控制权转移，本公司在该时点确认收入。</w:t>
      </w:r>
    </w:p>
    <w:p>
      <w:pPr>
        <w:spacing w:after="0" w:line="244" w:lineRule="auto"/>
        <w:sectPr>
          <w:pgSz w:w="11910" w:h="16840"/>
          <w:pgMar w:header="882" w:footer="1195" w:top="1360" w:bottom="1380" w:left="1140" w:right="1280"/>
        </w:sectPr>
      </w:pPr>
    </w:p>
    <w:p>
      <w:pPr>
        <w:pStyle w:val="Heading3"/>
        <w:numPr>
          <w:ilvl w:val="1"/>
          <w:numId w:val="61"/>
        </w:numPr>
        <w:tabs>
          <w:tab w:pos="699" w:val="left" w:leader="none"/>
        </w:tabs>
        <w:spacing w:line="240" w:lineRule="auto" w:before="77" w:after="0"/>
        <w:ind w:left="699" w:right="0" w:hanging="142"/>
        <w:jc w:val="left"/>
      </w:pPr>
      <w:r>
        <w:rPr>
          <w:spacing w:val="-4"/>
        </w:rPr>
        <w:t>提供劳务收入</w:t>
      </w:r>
    </w:p>
    <w:p>
      <w:pPr>
        <w:pStyle w:val="Heading3"/>
        <w:spacing w:line="242" w:lineRule="auto" w:before="3"/>
        <w:ind w:left="137" w:right="509" w:firstLine="420"/>
        <w:jc w:val="both"/>
      </w:pPr>
      <w:r>
        <w:rPr>
          <w:spacing w:val="-2"/>
        </w:rPr>
        <w:t>本公司向客户提供劳务服务时，因在本公司履约的同时客户即取得并消耗本公司履约所带来的经济利益，公司根据履约进度在一段时间内确认收入。履约进度根据累计已发生的成本占预计总成本的比例确定</w:t>
      </w:r>
    </w:p>
    <w:p>
      <w:pPr>
        <w:pStyle w:val="BodyText"/>
        <w:spacing w:before="25"/>
        <w:rPr>
          <w:sz w:val="21"/>
        </w:rPr>
      </w:pPr>
    </w:p>
    <w:p>
      <w:pPr>
        <w:pStyle w:val="ListParagraph"/>
        <w:numPr>
          <w:ilvl w:val="3"/>
          <w:numId w:val="60"/>
        </w:numPr>
        <w:tabs>
          <w:tab w:pos="2120" w:val="left" w:leader="none"/>
        </w:tabs>
        <w:spacing w:line="240" w:lineRule="auto" w:before="1" w:after="0"/>
        <w:ind w:left="2120" w:right="0" w:hanging="706"/>
        <w:jc w:val="left"/>
        <w:rPr>
          <w:sz w:val="18"/>
        </w:rPr>
      </w:pPr>
      <w:r>
        <w:rPr>
          <w:spacing w:val="-1"/>
          <w:sz w:val="18"/>
        </w:rPr>
        <w:t>同类业务采用不同经营模式涉及不同收入确认方式及计量方法</w:t>
      </w:r>
    </w:p>
    <w:p>
      <w:pPr>
        <w:pStyle w:val="BodyText"/>
        <w:spacing w:before="62"/>
        <w:ind w:left="137"/>
        <w:jc w:val="both"/>
      </w:pPr>
      <w:r>
        <w:rPr>
          <w:spacing w:val="-2"/>
        </w:rPr>
        <w:t>□适用 √不适用</w:t>
      </w:r>
    </w:p>
    <w:p>
      <w:pPr>
        <w:pStyle w:val="BodyText"/>
        <w:spacing w:before="66"/>
      </w:pPr>
    </w:p>
    <w:p>
      <w:pPr>
        <w:pStyle w:val="ListParagraph"/>
        <w:numPr>
          <w:ilvl w:val="0"/>
          <w:numId w:val="33"/>
        </w:numPr>
        <w:tabs>
          <w:tab w:pos="561" w:val="left" w:leader="none"/>
        </w:tabs>
        <w:spacing w:line="240" w:lineRule="auto" w:before="0" w:after="0"/>
        <w:ind w:left="561" w:right="0" w:hanging="424"/>
        <w:jc w:val="both"/>
        <w:rPr>
          <w:sz w:val="18"/>
        </w:rPr>
      </w:pPr>
      <w:r>
        <w:rPr>
          <w:spacing w:val="-3"/>
          <w:sz w:val="18"/>
        </w:rPr>
        <w:t>合同成本</w:t>
      </w:r>
    </w:p>
    <w:p>
      <w:pPr>
        <w:pStyle w:val="BodyText"/>
        <w:spacing w:before="63"/>
        <w:ind w:left="137"/>
        <w:jc w:val="both"/>
      </w:pPr>
      <w:r>
        <w:rPr>
          <w:spacing w:val="-2"/>
        </w:rPr>
        <w:t>√适用 □不适用</w:t>
      </w:r>
    </w:p>
    <w:p>
      <w:pPr>
        <w:pStyle w:val="ListParagraph"/>
        <w:numPr>
          <w:ilvl w:val="1"/>
          <w:numId w:val="33"/>
        </w:numPr>
        <w:tabs>
          <w:tab w:pos="1399" w:val="left" w:leader="none"/>
        </w:tabs>
        <w:spacing w:line="240" w:lineRule="auto" w:before="170" w:after="0"/>
        <w:ind w:left="1399" w:right="0" w:hanging="182"/>
        <w:jc w:val="left"/>
        <w:rPr>
          <w:sz w:val="16"/>
        </w:rPr>
      </w:pPr>
      <w:r>
        <w:rPr>
          <w:spacing w:val="-2"/>
          <w:sz w:val="18"/>
        </w:rPr>
        <w:t>合同履约成本</w:t>
      </w:r>
    </w:p>
    <w:p>
      <w:pPr>
        <w:pStyle w:val="BodyText"/>
        <w:spacing w:line="417" w:lineRule="auto" w:before="168"/>
        <w:ind w:left="137" w:right="514" w:firstLine="1079"/>
      </w:pPr>
      <w:r>
        <w:rPr>
          <w:spacing w:val="-2"/>
        </w:rPr>
        <w:t>本公司对于为履行合同发生的成本，不属于除收入准则外的其他企业会计准则范围且同时满足下列条件的作为合同履约成本确认为一项资产：</w:t>
      </w:r>
    </w:p>
    <w:p>
      <w:pPr>
        <w:pStyle w:val="ListParagraph"/>
        <w:numPr>
          <w:ilvl w:val="0"/>
          <w:numId w:val="62"/>
        </w:numPr>
        <w:tabs>
          <w:tab w:pos="1673" w:val="left" w:leader="none"/>
        </w:tabs>
        <w:spacing w:line="415" w:lineRule="auto" w:before="0" w:after="0"/>
        <w:ind w:left="137" w:right="512" w:firstLine="1079"/>
        <w:jc w:val="left"/>
        <w:rPr>
          <w:sz w:val="18"/>
        </w:rPr>
      </w:pPr>
      <w:r>
        <w:rPr>
          <w:spacing w:val="2"/>
          <w:sz w:val="18"/>
        </w:rPr>
        <w:t>该成本与—份当前或预期取得的合同直接相关，包括直接人工、直接材料、制造费用（或类</w:t>
      </w:r>
      <w:r>
        <w:rPr>
          <w:sz w:val="18"/>
        </w:rPr>
        <w:t>似费用</w:t>
      </w:r>
      <w:r>
        <w:rPr>
          <w:spacing w:val="-92"/>
          <w:sz w:val="18"/>
        </w:rPr>
        <w:t>）</w:t>
      </w:r>
      <w:r>
        <w:rPr>
          <w:sz w:val="18"/>
        </w:rPr>
        <w:t>、明确由客户承担的成本以及仅因该合同而发生的其他成本；</w:t>
      </w:r>
    </w:p>
    <w:p>
      <w:pPr>
        <w:pStyle w:val="ListParagraph"/>
        <w:numPr>
          <w:ilvl w:val="0"/>
          <w:numId w:val="62"/>
        </w:numPr>
        <w:tabs>
          <w:tab w:pos="1668" w:val="left" w:leader="none"/>
        </w:tabs>
        <w:spacing w:line="240" w:lineRule="auto" w:before="0" w:after="0"/>
        <w:ind w:left="1668" w:right="0" w:hanging="451"/>
        <w:jc w:val="left"/>
        <w:rPr>
          <w:sz w:val="18"/>
        </w:rPr>
      </w:pPr>
      <w:r>
        <w:rPr>
          <w:spacing w:val="-1"/>
          <w:sz w:val="18"/>
        </w:rPr>
        <w:t>该成本增加了企业未来用于履行履约义务的资源；</w:t>
      </w:r>
    </w:p>
    <w:p>
      <w:pPr>
        <w:pStyle w:val="ListParagraph"/>
        <w:numPr>
          <w:ilvl w:val="0"/>
          <w:numId w:val="62"/>
        </w:numPr>
        <w:tabs>
          <w:tab w:pos="1668" w:val="left" w:leader="none"/>
        </w:tabs>
        <w:spacing w:line="240" w:lineRule="auto" w:before="171" w:after="0"/>
        <w:ind w:left="1668" w:right="0" w:hanging="451"/>
        <w:jc w:val="left"/>
        <w:rPr>
          <w:sz w:val="18"/>
        </w:rPr>
      </w:pPr>
      <w:r>
        <w:rPr>
          <w:spacing w:val="-1"/>
          <w:sz w:val="18"/>
        </w:rPr>
        <w:t>该成本预期能够收回。</w:t>
      </w:r>
    </w:p>
    <w:p>
      <w:pPr>
        <w:pStyle w:val="BodyText"/>
        <w:spacing w:before="167"/>
        <w:ind w:left="1217"/>
      </w:pPr>
      <w:r>
        <w:rPr>
          <w:spacing w:val="-1"/>
        </w:rPr>
        <w:t>该资产根据其初始确认时摊销期限是否超过一个正常营业周期在存货或其他非流动资产中列报。</w:t>
      </w:r>
    </w:p>
    <w:p>
      <w:pPr>
        <w:pStyle w:val="ListParagraph"/>
        <w:numPr>
          <w:ilvl w:val="1"/>
          <w:numId w:val="33"/>
        </w:numPr>
        <w:tabs>
          <w:tab w:pos="1399" w:val="left" w:leader="none"/>
        </w:tabs>
        <w:spacing w:line="240" w:lineRule="auto" w:before="171" w:after="0"/>
        <w:ind w:left="1399" w:right="0" w:hanging="182"/>
        <w:jc w:val="left"/>
        <w:rPr>
          <w:sz w:val="16"/>
        </w:rPr>
      </w:pPr>
      <w:r>
        <w:rPr>
          <w:spacing w:val="-2"/>
          <w:sz w:val="18"/>
        </w:rPr>
        <w:t>合同取得成本</w:t>
      </w:r>
    </w:p>
    <w:p>
      <w:pPr>
        <w:pStyle w:val="BodyText"/>
        <w:spacing w:line="415" w:lineRule="auto" w:before="170"/>
        <w:ind w:left="137" w:right="334" w:firstLine="1079"/>
      </w:pPr>
      <w:r>
        <w:rPr>
          <w:spacing w:val="-2"/>
        </w:rPr>
        <w:t>本公司为取得合同发生的增量成本预期能够收回的，作为合同取得成本确认为一项资产。增量成本</w:t>
      </w:r>
      <w:r>
        <w:rPr>
          <w:spacing w:val="80"/>
        </w:rPr>
        <w:t> </w:t>
      </w:r>
      <w:r>
        <w:rPr>
          <w:spacing w:val="-2"/>
        </w:rPr>
        <w:t>是指本公司不取得合同就不会发生的成本，如销售佣金等。对于摊销期限不超过一年的，在发生时计入当期损益。</w:t>
      </w:r>
    </w:p>
    <w:p>
      <w:pPr>
        <w:pStyle w:val="ListParagraph"/>
        <w:numPr>
          <w:ilvl w:val="1"/>
          <w:numId w:val="33"/>
        </w:numPr>
        <w:tabs>
          <w:tab w:pos="1399" w:val="left" w:leader="none"/>
        </w:tabs>
        <w:spacing w:line="240" w:lineRule="auto" w:before="1" w:after="0"/>
        <w:ind w:left="1399" w:right="0" w:hanging="182"/>
        <w:jc w:val="left"/>
        <w:rPr>
          <w:sz w:val="16"/>
        </w:rPr>
      </w:pPr>
      <w:r>
        <w:rPr>
          <w:spacing w:val="-2"/>
          <w:sz w:val="18"/>
        </w:rPr>
        <w:t>合同成本摊销</w:t>
      </w:r>
    </w:p>
    <w:p>
      <w:pPr>
        <w:pStyle w:val="BodyText"/>
        <w:spacing w:line="415" w:lineRule="auto" w:before="171"/>
        <w:ind w:left="137" w:right="514" w:firstLine="1079"/>
      </w:pPr>
      <w:r>
        <w:rPr>
          <w:spacing w:val="-2"/>
        </w:rPr>
        <w:t>上述与合同成本有关的资产，采用与该资产相关的商品或服务收入确认相同的基础，在履约义务履行的时点或按照履约义务的履约进度进行摊销，计入当期损益。</w:t>
      </w:r>
    </w:p>
    <w:p>
      <w:pPr>
        <w:pStyle w:val="ListParagraph"/>
        <w:numPr>
          <w:ilvl w:val="1"/>
          <w:numId w:val="33"/>
        </w:numPr>
        <w:tabs>
          <w:tab w:pos="1399" w:val="left" w:leader="none"/>
        </w:tabs>
        <w:spacing w:line="240" w:lineRule="auto" w:before="1" w:after="0"/>
        <w:ind w:left="1399" w:right="0" w:hanging="182"/>
        <w:jc w:val="left"/>
        <w:rPr>
          <w:sz w:val="16"/>
        </w:rPr>
      </w:pPr>
      <w:r>
        <w:rPr>
          <w:spacing w:val="-2"/>
          <w:sz w:val="18"/>
        </w:rPr>
        <w:t>合同成本减值</w:t>
      </w:r>
    </w:p>
    <w:p>
      <w:pPr>
        <w:pStyle w:val="BodyText"/>
        <w:spacing w:line="415" w:lineRule="auto" w:before="170"/>
        <w:ind w:left="137" w:right="514" w:firstLine="1079"/>
      </w:pPr>
      <w:r>
        <w:rPr>
          <w:spacing w:val="-2"/>
        </w:rPr>
        <w:t>上述与合同成本有关的资产，账面价值高于本公司因转让与该资产相关的商品预期能够取得剩余对价与为转让该相关商品估计将要发生的成本的差额的，超出部分应当计提减值准备，并确认为资产减值损失。</w:t>
      </w:r>
    </w:p>
    <w:p>
      <w:pPr>
        <w:pStyle w:val="BodyText"/>
        <w:spacing w:line="415" w:lineRule="auto" w:before="1"/>
        <w:ind w:left="137" w:right="514" w:firstLine="1079"/>
        <w:jc w:val="both"/>
      </w:pPr>
      <w:r>
        <w:rPr>
          <w:spacing w:val="-2"/>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w:t>
      </w:r>
    </w:p>
    <w:p>
      <w:pPr>
        <w:pStyle w:val="ListParagraph"/>
        <w:numPr>
          <w:ilvl w:val="0"/>
          <w:numId w:val="33"/>
        </w:numPr>
        <w:tabs>
          <w:tab w:pos="561" w:val="left" w:leader="none"/>
        </w:tabs>
        <w:spacing w:line="240" w:lineRule="auto" w:before="131" w:after="0"/>
        <w:ind w:left="561" w:right="0" w:hanging="424"/>
        <w:jc w:val="both"/>
        <w:rPr>
          <w:sz w:val="18"/>
        </w:rPr>
      </w:pPr>
      <w:r>
        <w:rPr>
          <w:spacing w:val="-3"/>
          <w:sz w:val="18"/>
        </w:rPr>
        <w:t>政府补助</w:t>
      </w:r>
    </w:p>
    <w:p>
      <w:pPr>
        <w:pStyle w:val="BodyText"/>
        <w:spacing w:before="62"/>
        <w:ind w:left="137"/>
        <w:jc w:val="both"/>
      </w:pPr>
      <w:r>
        <w:rPr>
          <w:spacing w:val="-2"/>
        </w:rPr>
        <w:t>√适用 □不适用</w:t>
      </w:r>
    </w:p>
    <w:p>
      <w:pPr>
        <w:pStyle w:val="ListParagraph"/>
        <w:numPr>
          <w:ilvl w:val="1"/>
          <w:numId w:val="33"/>
        </w:numPr>
        <w:tabs>
          <w:tab w:pos="918" w:val="left" w:leader="none"/>
        </w:tabs>
        <w:spacing w:line="240" w:lineRule="auto" w:before="170" w:after="0"/>
        <w:ind w:left="918" w:right="0" w:hanging="359"/>
        <w:jc w:val="left"/>
        <w:rPr>
          <w:sz w:val="18"/>
        </w:rPr>
      </w:pPr>
      <w:r>
        <w:rPr>
          <w:spacing w:val="-5"/>
          <w:sz w:val="18"/>
        </w:rPr>
        <w:t>类型</w:t>
      </w:r>
    </w:p>
    <w:p>
      <w:pPr>
        <w:pStyle w:val="BodyText"/>
        <w:spacing w:line="244" w:lineRule="auto" w:before="3"/>
        <w:ind w:left="137" w:right="515"/>
      </w:pPr>
      <w:r>
        <w:rPr>
          <w:spacing w:val="-2"/>
        </w:rPr>
        <w:t>政府补助，是本公司从政府无偿取得的货币性资产与非货币性资产。根据相关政府文件规定的补助对象，将政府补助划分为与资产相关的政府补助和与收益相关的政府补助。</w:t>
      </w:r>
    </w:p>
    <w:p>
      <w:pPr>
        <w:pStyle w:val="BodyText"/>
        <w:spacing w:line="242" w:lineRule="auto"/>
        <w:ind w:left="137" w:right="516"/>
      </w:pPr>
      <w:r>
        <w:rPr>
          <w:spacing w:val="-2"/>
        </w:rPr>
        <w:t>与资产相关的政府补助，是指本公司取得的、用于购建或以其他方式形成长期资产的政府补助。与收益相关的政府补助，是指除与资产相关的政府补助之外的政府补助。</w:t>
      </w:r>
    </w:p>
    <w:p>
      <w:pPr>
        <w:pStyle w:val="ListParagraph"/>
        <w:numPr>
          <w:ilvl w:val="1"/>
          <w:numId w:val="33"/>
        </w:numPr>
        <w:tabs>
          <w:tab w:pos="918" w:val="left" w:leader="none"/>
        </w:tabs>
        <w:spacing w:line="240" w:lineRule="auto" w:before="162" w:after="0"/>
        <w:ind w:left="918" w:right="0" w:hanging="359"/>
        <w:jc w:val="left"/>
        <w:rPr>
          <w:sz w:val="18"/>
        </w:rPr>
      </w:pPr>
      <w:r>
        <w:rPr>
          <w:spacing w:val="-2"/>
          <w:sz w:val="18"/>
        </w:rPr>
        <w:t>政府补助的确认</w:t>
      </w:r>
    </w:p>
    <w:p>
      <w:pPr>
        <w:pStyle w:val="BodyText"/>
        <w:spacing w:before="171"/>
        <w:ind w:left="1217"/>
      </w:pPr>
      <w:r>
        <w:rPr>
          <w:spacing w:val="-1"/>
        </w:rPr>
        <w:t>对期末有证据表明公司能够符合财政扶持政策规定的相关条件且预计能够收到财政扶持资金的，按</w:t>
      </w:r>
    </w:p>
    <w:p>
      <w:pPr>
        <w:spacing w:after="0"/>
        <w:sectPr>
          <w:pgSz w:w="11910" w:h="16840"/>
          <w:pgMar w:header="882" w:footer="1195" w:top="1360" w:bottom="1380" w:left="1140" w:right="1280"/>
        </w:sectPr>
      </w:pPr>
    </w:p>
    <w:p>
      <w:pPr>
        <w:pStyle w:val="BodyText"/>
        <w:spacing w:before="11"/>
      </w:pPr>
    </w:p>
    <w:p>
      <w:pPr>
        <w:pStyle w:val="BodyText"/>
        <w:ind w:left="137"/>
      </w:pPr>
      <w:r>
        <w:rPr>
          <w:spacing w:val="-1"/>
        </w:rPr>
        <w:t>应收金额确认政府补助。除此之外，政府补助均在实际收到时确认。</w:t>
      </w:r>
    </w:p>
    <w:p>
      <w:pPr>
        <w:pStyle w:val="BodyText"/>
        <w:spacing w:line="415" w:lineRule="auto" w:before="171"/>
        <w:ind w:left="137" w:right="511" w:firstLine="1079"/>
        <w:jc w:val="both"/>
      </w:pPr>
      <w:r>
        <w:rPr>
          <w:spacing w:val="-2"/>
        </w:rPr>
        <w:t>政府补助为货币性资产的，按照收到或应收的金额计量。政府补助为非货币性资产的，按照公允价值计量；公允价值不能够可靠取得的，按照名义金额（</w:t>
      </w:r>
      <w:r>
        <w:rPr>
          <w:spacing w:val="-4"/>
        </w:rPr>
        <w:t>人民币 </w:t>
      </w:r>
      <w:r>
        <w:rPr>
          <w:spacing w:val="-2"/>
        </w:rPr>
        <w:t>1</w:t>
      </w:r>
      <w:r>
        <w:rPr>
          <w:spacing w:val="-3"/>
        </w:rPr>
        <w:t> 元</w:t>
      </w:r>
      <w:r>
        <w:rPr>
          <w:spacing w:val="-2"/>
        </w:rPr>
        <w:t>）计量。按照名义金额计量的政府补助，直接计入当期损益。</w:t>
      </w:r>
    </w:p>
    <w:p>
      <w:pPr>
        <w:pStyle w:val="ListParagraph"/>
        <w:numPr>
          <w:ilvl w:val="1"/>
          <w:numId w:val="33"/>
        </w:numPr>
        <w:tabs>
          <w:tab w:pos="918" w:val="left" w:leader="none"/>
        </w:tabs>
        <w:spacing w:line="240" w:lineRule="auto" w:before="3" w:after="0"/>
        <w:ind w:left="918" w:right="0" w:hanging="359"/>
        <w:jc w:val="both"/>
        <w:rPr>
          <w:sz w:val="18"/>
        </w:rPr>
      </w:pPr>
      <w:r>
        <w:rPr>
          <w:spacing w:val="-2"/>
          <w:sz w:val="18"/>
        </w:rPr>
        <w:t>会计处理方法</w:t>
      </w:r>
    </w:p>
    <w:p>
      <w:pPr>
        <w:pStyle w:val="BodyText"/>
        <w:spacing w:line="417" w:lineRule="auto" w:before="167"/>
        <w:ind w:left="137" w:right="514" w:firstLine="1079"/>
      </w:pPr>
      <w:r>
        <w:rPr>
          <w:spacing w:val="-2"/>
        </w:rPr>
        <w:t>本公司根据经济业务的实质，确定某一类政府补助业务应当采用总额法还是净额法进行会计处理。通常情况下，本公司对于同类或类似政府补助业务只选用一种方法，且对该业务一贯地运用该方法。</w:t>
      </w:r>
    </w:p>
    <w:p>
      <w:pPr>
        <w:pStyle w:val="BodyText"/>
        <w:spacing w:line="415" w:lineRule="auto"/>
        <w:ind w:left="137" w:right="514" w:firstLine="1259"/>
      </w:pPr>
      <w:r>
        <w:rPr>
          <w:spacing w:val="-2"/>
        </w:rPr>
        <w:t>与资产相关的政府补助，应当冲减相关资产的账面价值或确认为递延收益。与资产相关的政府补助确认为递延收益的，在所建造或购买资产使用寿命内按照合理、系统的方法分期计入损益。</w:t>
      </w:r>
    </w:p>
    <w:p>
      <w:pPr>
        <w:pStyle w:val="BodyText"/>
        <w:spacing w:line="415" w:lineRule="auto" w:before="1"/>
        <w:ind w:left="137" w:right="513" w:firstLine="1079"/>
        <w:jc w:val="both"/>
      </w:pPr>
      <w:r>
        <w:rPr>
          <w:spacing w:val="-2"/>
        </w:rPr>
        <w:t>与收益相关的政府补助，用于补偿企业以后期间的相关费用或损失的，确认为递延收益，在确认相关费用或损失的期间计入当期损益或冲减相关成本；用于补偿企业已发生的相关费用或损失的，取得时直接计入当期损益或冲减相关成本。</w:t>
      </w:r>
    </w:p>
    <w:p>
      <w:pPr>
        <w:pStyle w:val="BodyText"/>
        <w:spacing w:line="417" w:lineRule="auto" w:before="3"/>
        <w:ind w:left="137" w:right="514" w:firstLine="1079"/>
      </w:pPr>
      <w:r>
        <w:rPr>
          <w:spacing w:val="-2"/>
        </w:rPr>
        <w:t>与企业日常活动相关的政府补助计入其他收益或冲减相关成本费用；与企业日常活动无关的政府补助计入营业外收支。</w:t>
      </w:r>
    </w:p>
    <w:p>
      <w:pPr>
        <w:pStyle w:val="BodyText"/>
        <w:spacing w:line="417" w:lineRule="auto"/>
        <w:ind w:left="137" w:right="511" w:firstLine="1079"/>
        <w:jc w:val="right"/>
      </w:pPr>
      <w:r>
        <w:rPr>
          <w:spacing w:val="-2"/>
        </w:rPr>
        <w:t>收到与政策性优惠贷款贴息相关的政府补助冲减相关借款费用；取得贷款银行提供的政策性优惠利率贷款的，以实际收到的借款金额作为借款的入账价值，按照借款本金和该政策性优惠利率计算相关借款费用。已确认的政府补助需要返还时，初始确认时冲减相关资产账面价值的，调整资产账面价值；存在相</w:t>
      </w:r>
    </w:p>
    <w:p>
      <w:pPr>
        <w:pStyle w:val="BodyText"/>
        <w:spacing w:line="417" w:lineRule="auto"/>
        <w:ind w:left="137" w:right="516"/>
      </w:pPr>
      <w:r>
        <w:rPr>
          <w:spacing w:val="-2"/>
        </w:rPr>
        <w:t>关递延收益余额的，冲减相关递延收益账面余额，超出部分计入当期损益；不存在相关递延收益的，直接计入当</w:t>
      </w:r>
      <w:r>
        <w:rPr>
          <w:spacing w:val="-4"/>
        </w:rPr>
        <w:t>期损益。</w:t>
      </w:r>
    </w:p>
    <w:p>
      <w:pPr>
        <w:pStyle w:val="ListParagraph"/>
        <w:numPr>
          <w:ilvl w:val="0"/>
          <w:numId w:val="33"/>
        </w:numPr>
        <w:tabs>
          <w:tab w:pos="561" w:val="left" w:leader="none"/>
        </w:tabs>
        <w:spacing w:line="240" w:lineRule="auto" w:before="120" w:after="0"/>
        <w:ind w:left="561" w:right="0" w:hanging="424"/>
        <w:jc w:val="left"/>
        <w:rPr>
          <w:sz w:val="18"/>
        </w:rPr>
      </w:pPr>
      <w:r>
        <w:rPr>
          <w:sz w:val="18"/>
        </w:rPr>
        <w:t>递延所得税资产</w:t>
      </w:r>
      <w:r>
        <w:rPr>
          <w:rFonts w:ascii="Calibri" w:eastAsia="Calibri"/>
          <w:b/>
          <w:sz w:val="18"/>
        </w:rPr>
        <w:t>/</w:t>
      </w:r>
      <w:r>
        <w:rPr>
          <w:spacing w:val="-2"/>
          <w:sz w:val="18"/>
        </w:rPr>
        <w:t>递延所得税负债</w:t>
      </w:r>
    </w:p>
    <w:p>
      <w:pPr>
        <w:pStyle w:val="BodyText"/>
        <w:spacing w:before="62"/>
        <w:ind w:left="137"/>
      </w:pPr>
      <w:r>
        <w:rPr/>
        <w:t>√适用</w:t>
      </w:r>
      <w:r>
        <w:rPr>
          <w:spacing w:val="44"/>
          <w:w w:val="150"/>
        </w:rPr>
        <w:t> </w:t>
      </w:r>
      <w:r>
        <w:rPr>
          <w:spacing w:val="-3"/>
        </w:rPr>
        <w:t>□不适用</w:t>
      </w:r>
    </w:p>
    <w:p>
      <w:pPr>
        <w:pStyle w:val="BodyText"/>
        <w:spacing w:line="417" w:lineRule="auto" w:before="168"/>
        <w:ind w:left="137" w:right="511" w:firstLine="1079"/>
        <w:jc w:val="both"/>
      </w:pPr>
      <w:r>
        <w:rPr>
          <w:spacing w:val="-2"/>
        </w:rPr>
        <w:t>递延所得税资产和递延所得税负债根据资产和负债的计税基础与其账面价值的差额(暂时性差异)计算确认。于资产负债表日，递延所得税资产和递延所得税负债，按照预期收回该资产或清偿该负债期间的适用税</w:t>
      </w:r>
      <w:r>
        <w:rPr>
          <w:spacing w:val="-4"/>
        </w:rPr>
        <w:t>率计量。</w:t>
      </w:r>
    </w:p>
    <w:p>
      <w:pPr>
        <w:pStyle w:val="ListParagraph"/>
        <w:numPr>
          <w:ilvl w:val="1"/>
          <w:numId w:val="33"/>
        </w:numPr>
        <w:tabs>
          <w:tab w:pos="918" w:val="left" w:leader="none"/>
        </w:tabs>
        <w:spacing w:line="227" w:lineRule="exact" w:before="0" w:after="0"/>
        <w:ind w:left="918" w:right="0" w:hanging="359"/>
        <w:jc w:val="both"/>
        <w:rPr>
          <w:sz w:val="18"/>
        </w:rPr>
      </w:pPr>
      <w:r>
        <w:rPr>
          <w:spacing w:val="-1"/>
          <w:sz w:val="18"/>
        </w:rPr>
        <w:t>确认递延所得税资产的依据</w:t>
      </w:r>
    </w:p>
    <w:p>
      <w:pPr>
        <w:pStyle w:val="BodyText"/>
        <w:spacing w:line="417" w:lineRule="auto" w:before="170"/>
        <w:ind w:left="137" w:right="511" w:firstLine="1079"/>
        <w:jc w:val="both"/>
      </w:pPr>
      <w:r>
        <w:rPr>
          <w:spacing w:val="-2"/>
        </w:rPr>
        <w:t>本公司以很可能取得用来抵扣可抵扣暂时性差异、能够结转以后年度的可抵扣亏损和税款抵减的应纳税所得额为限，确认由可抵扣暂时性差异产生的递延所得税资产。但是，同时具有下列特征的交易中因资产或</w:t>
      </w:r>
      <w:r>
        <w:rPr>
          <w:spacing w:val="-4"/>
        </w:rPr>
        <w:t>负债的初始确认所产生的递延所得税资产不予确认：（1）该交易不是企业合并；（2）交易发生时既不影响会计利</w:t>
      </w:r>
      <w:r>
        <w:rPr>
          <w:spacing w:val="-2"/>
        </w:rPr>
        <w:t>润也不影响应纳税所得额或可抵扣亏损。</w:t>
      </w:r>
    </w:p>
    <w:p>
      <w:pPr>
        <w:pStyle w:val="BodyText"/>
        <w:spacing w:line="415" w:lineRule="auto"/>
        <w:ind w:left="137" w:right="332" w:firstLine="1079"/>
      </w:pPr>
      <w:r>
        <w:rPr>
          <w:spacing w:val="-2"/>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1"/>
          <w:numId w:val="33"/>
        </w:numPr>
        <w:tabs>
          <w:tab w:pos="918" w:val="left" w:leader="none"/>
        </w:tabs>
        <w:spacing w:line="240" w:lineRule="auto" w:before="0" w:after="0"/>
        <w:ind w:left="918" w:right="0" w:hanging="359"/>
        <w:jc w:val="left"/>
        <w:rPr>
          <w:sz w:val="18"/>
        </w:rPr>
      </w:pPr>
      <w:r>
        <w:rPr>
          <w:spacing w:val="-1"/>
          <w:sz w:val="18"/>
        </w:rPr>
        <w:t>确认递延所得税负债的依据</w:t>
      </w:r>
    </w:p>
    <w:p>
      <w:pPr>
        <w:pStyle w:val="BodyText"/>
        <w:spacing w:before="168"/>
        <w:ind w:left="1217"/>
      </w:pPr>
      <w:r>
        <w:rPr>
          <w:spacing w:val="-1"/>
        </w:rPr>
        <w:t>公司将当期与以前期间应交未交的应纳税暂时性差异确认为递延所得税负债。但不包括：</w:t>
      </w:r>
    </w:p>
    <w:p>
      <w:pPr>
        <w:pStyle w:val="ListParagraph"/>
        <w:numPr>
          <w:ilvl w:val="2"/>
          <w:numId w:val="33"/>
        </w:numPr>
        <w:tabs>
          <w:tab w:pos="1668" w:val="left" w:leader="none"/>
        </w:tabs>
        <w:spacing w:line="240" w:lineRule="auto" w:before="167" w:after="0"/>
        <w:ind w:left="1668" w:right="0" w:hanging="451"/>
        <w:jc w:val="left"/>
        <w:rPr>
          <w:sz w:val="18"/>
        </w:rPr>
      </w:pPr>
      <w:r>
        <w:rPr>
          <w:spacing w:val="-1"/>
          <w:sz w:val="18"/>
        </w:rPr>
        <w:t>商誉的初始确认所形成的暂时性差异；</w:t>
      </w:r>
    </w:p>
    <w:p>
      <w:pPr>
        <w:spacing w:after="0" w:line="240" w:lineRule="auto"/>
        <w:jc w:val="left"/>
        <w:rPr>
          <w:sz w:val="18"/>
        </w:rPr>
        <w:sectPr>
          <w:pgSz w:w="11910" w:h="16840"/>
          <w:pgMar w:header="882" w:footer="1195" w:top="1360" w:bottom="1380" w:left="1140" w:right="1280"/>
        </w:sectPr>
      </w:pPr>
    </w:p>
    <w:p>
      <w:pPr>
        <w:pStyle w:val="BodyText"/>
        <w:spacing w:before="11"/>
      </w:pPr>
    </w:p>
    <w:p>
      <w:pPr>
        <w:pStyle w:val="ListParagraph"/>
        <w:numPr>
          <w:ilvl w:val="2"/>
          <w:numId w:val="33"/>
        </w:numPr>
        <w:tabs>
          <w:tab w:pos="1673" w:val="left" w:leader="none"/>
        </w:tabs>
        <w:spacing w:line="417" w:lineRule="auto" w:before="0" w:after="0"/>
        <w:ind w:left="137" w:right="511" w:firstLine="1079"/>
        <w:jc w:val="left"/>
        <w:rPr>
          <w:sz w:val="18"/>
        </w:rPr>
      </w:pPr>
      <w:r>
        <w:rPr>
          <w:spacing w:val="2"/>
          <w:sz w:val="18"/>
        </w:rPr>
        <w:t>非企业合并形成的交易或事项，且该交易或事项发生时既不影响会计利润，也不影响应纳税</w:t>
      </w:r>
      <w:r>
        <w:rPr>
          <w:sz w:val="18"/>
        </w:rPr>
        <w:t>所得额（</w:t>
      </w:r>
      <w:r>
        <w:rPr>
          <w:spacing w:val="-1"/>
          <w:sz w:val="18"/>
        </w:rPr>
        <w:t>或可抵扣亏损</w:t>
      </w:r>
      <w:r>
        <w:rPr>
          <w:sz w:val="18"/>
        </w:rPr>
        <w:t>）所形成的暂时性差异；</w:t>
      </w:r>
    </w:p>
    <w:p>
      <w:pPr>
        <w:pStyle w:val="ListParagraph"/>
        <w:numPr>
          <w:ilvl w:val="2"/>
          <w:numId w:val="33"/>
        </w:numPr>
        <w:tabs>
          <w:tab w:pos="1673" w:val="left" w:leader="none"/>
        </w:tabs>
        <w:spacing w:line="417" w:lineRule="auto" w:before="0" w:after="0"/>
        <w:ind w:left="137" w:right="512" w:firstLine="1079"/>
        <w:jc w:val="left"/>
        <w:rPr>
          <w:sz w:val="18"/>
        </w:rPr>
      </w:pPr>
      <w:r>
        <w:rPr>
          <w:spacing w:val="2"/>
          <w:sz w:val="18"/>
        </w:rPr>
        <w:t>对于与子公司、联营企业投资相关的应纳税暂时性差异，该暂时性差异转回的时间能够控制</w:t>
      </w:r>
      <w:r>
        <w:rPr>
          <w:sz w:val="18"/>
        </w:rPr>
        <w:t>并且该暂时性差异在可预见的未来很可能不会转回。</w:t>
      </w:r>
    </w:p>
    <w:p>
      <w:pPr>
        <w:pStyle w:val="BodyText"/>
        <w:spacing w:before="125"/>
      </w:pPr>
    </w:p>
    <w:p>
      <w:pPr>
        <w:pStyle w:val="ListParagraph"/>
        <w:numPr>
          <w:ilvl w:val="0"/>
          <w:numId w:val="33"/>
        </w:numPr>
        <w:tabs>
          <w:tab w:pos="561" w:val="left" w:leader="none"/>
        </w:tabs>
        <w:spacing w:line="240" w:lineRule="auto" w:before="0" w:after="0"/>
        <w:ind w:left="561" w:right="0" w:hanging="424"/>
        <w:jc w:val="left"/>
        <w:rPr>
          <w:sz w:val="18"/>
        </w:rPr>
      </w:pPr>
      <w:r>
        <w:rPr>
          <w:spacing w:val="-5"/>
          <w:sz w:val="18"/>
        </w:rPr>
        <w:t>租赁</w:t>
      </w:r>
    </w:p>
    <w:p>
      <w:pPr>
        <w:pStyle w:val="BodyText"/>
        <w:spacing w:before="63"/>
        <w:ind w:left="137"/>
      </w:pPr>
      <w:r>
        <w:rPr>
          <w:spacing w:val="-2"/>
        </w:rPr>
        <w:t>√适用 □不适用</w:t>
      </w:r>
    </w:p>
    <w:p>
      <w:pPr>
        <w:pStyle w:val="BodyText"/>
        <w:spacing w:before="4"/>
        <w:ind w:left="137"/>
      </w:pPr>
      <w:r>
        <w:rPr>
          <w:spacing w:val="-1"/>
        </w:rPr>
        <w:t>作为承租方对短期租赁和低价值资产租赁进行简化处理的判断依据和会计处理方法</w:t>
      </w:r>
    </w:p>
    <w:p>
      <w:pPr>
        <w:pStyle w:val="BodyText"/>
        <w:spacing w:before="2"/>
        <w:ind w:left="137"/>
      </w:pPr>
      <w:r>
        <w:rPr>
          <w:spacing w:val="-2"/>
        </w:rPr>
        <w:t>√适用 □不适用</w:t>
      </w:r>
    </w:p>
    <w:p>
      <w:pPr>
        <w:pStyle w:val="BodyText"/>
        <w:spacing w:line="244" w:lineRule="auto" w:before="3"/>
        <w:ind w:left="137" w:right="516"/>
      </w:pPr>
      <w:r>
        <w:rPr>
          <w:spacing w:val="-2"/>
        </w:rPr>
        <w:t>本公司对短期租赁和低价值资产租赁不确认使用权资产和租赁负债，相关租赁付款额在租赁期内各个期间按照直线法或其他系统合理的方法计入相关资产成本或当期损益。</w:t>
      </w:r>
    </w:p>
    <w:p>
      <w:pPr>
        <w:pStyle w:val="BodyText"/>
      </w:pPr>
    </w:p>
    <w:p>
      <w:pPr>
        <w:pStyle w:val="BodyText"/>
        <w:ind w:left="137"/>
      </w:pPr>
      <w:r>
        <w:rPr>
          <w:spacing w:val="-1"/>
        </w:rPr>
        <w:t>作为出租方的租赁分类标准和会计处理方法</w:t>
      </w:r>
    </w:p>
    <w:p>
      <w:pPr>
        <w:pStyle w:val="BodyText"/>
        <w:spacing w:before="2"/>
        <w:ind w:left="137"/>
      </w:pPr>
      <w:r>
        <w:rPr>
          <w:spacing w:val="-2"/>
        </w:rPr>
        <w:t>√适用 □不适用</w:t>
      </w:r>
    </w:p>
    <w:p>
      <w:pPr>
        <w:pStyle w:val="ListParagraph"/>
        <w:numPr>
          <w:ilvl w:val="0"/>
          <w:numId w:val="63"/>
        </w:numPr>
        <w:tabs>
          <w:tab w:pos="588" w:val="left" w:leader="none"/>
        </w:tabs>
        <w:spacing w:line="240" w:lineRule="auto" w:before="5" w:after="0"/>
        <w:ind w:left="588" w:right="0" w:hanging="451"/>
        <w:jc w:val="left"/>
        <w:rPr>
          <w:sz w:val="18"/>
        </w:rPr>
      </w:pPr>
      <w:r>
        <w:rPr>
          <w:spacing w:val="-2"/>
          <w:sz w:val="18"/>
        </w:rPr>
        <w:t>租赁的分类</w:t>
      </w:r>
    </w:p>
    <w:p>
      <w:pPr>
        <w:pStyle w:val="BodyText"/>
        <w:spacing w:line="242" w:lineRule="auto" w:before="2"/>
        <w:ind w:left="137" w:right="516"/>
      </w:pPr>
      <w:r>
        <w:rPr>
          <w:spacing w:val="-2"/>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w:t>
      </w:r>
      <w:r>
        <w:rPr>
          <w:spacing w:val="80"/>
        </w:rPr>
        <w:t> </w:t>
      </w:r>
      <w:r>
        <w:rPr>
          <w:spacing w:val="-1"/>
        </w:rPr>
        <w:t>一项租赁存在下列一种或多种情形的，本公司通常分类为融资租赁： </w:t>
      </w:r>
      <w:r>
        <w:rPr/>
        <w:t>1）在租赁期届满时，租赁资产的所有权转</w:t>
      </w:r>
      <w:r>
        <w:rPr>
          <w:spacing w:val="-2"/>
        </w:rPr>
        <w:t>移给承租人。</w:t>
      </w:r>
    </w:p>
    <w:p>
      <w:pPr>
        <w:pStyle w:val="BodyText"/>
        <w:spacing w:line="242" w:lineRule="auto" w:before="2"/>
        <w:ind w:left="137" w:right="507"/>
      </w:pPr>
      <w:r>
        <w:rPr>
          <w:spacing w:val="3"/>
        </w:rPr>
        <w:t>2</w:t>
      </w:r>
      <w:r>
        <w:rPr>
          <w:spacing w:val="2"/>
        </w:rPr>
        <w:t>）</w:t>
      </w:r>
      <w:r>
        <w:rPr/>
        <w:t>承租人有购买租赁资产的选择权，所订立的购买价款与预计行使选择权时租赁资产的公允价值相比足够低，因而在租赁开始日就可以合理确定承租人将行使该选择权。 </w:t>
      </w:r>
      <w:r>
        <w:rPr/>
        <w:t>                                           </w:t>
      </w:r>
      <w:r>
        <w:rPr>
          <w:spacing w:val="1"/>
        </w:rPr>
        <w:t>3</w:t>
      </w:r>
      <w:r>
        <w:rPr/>
        <w:t>）资产的所有权虽然不转移，但租赁期占租赁资产使用寿命的大部分。</w:t>
      </w:r>
    </w:p>
    <w:p>
      <w:pPr>
        <w:pStyle w:val="ListParagraph"/>
        <w:numPr>
          <w:ilvl w:val="0"/>
          <w:numId w:val="64"/>
        </w:numPr>
        <w:tabs>
          <w:tab w:pos="408" w:val="left" w:leader="none"/>
        </w:tabs>
        <w:spacing w:line="240" w:lineRule="auto" w:before="2" w:after="0"/>
        <w:ind w:left="408" w:right="0" w:hanging="271"/>
        <w:jc w:val="left"/>
        <w:rPr>
          <w:sz w:val="18"/>
        </w:rPr>
      </w:pPr>
      <w:r>
        <w:rPr>
          <w:spacing w:val="-1"/>
          <w:sz w:val="18"/>
        </w:rPr>
        <w:t>在租赁开始日，租赁收款额的现值几乎相当于租赁资产的公允价值。</w:t>
      </w:r>
    </w:p>
    <w:p>
      <w:pPr>
        <w:pStyle w:val="ListParagraph"/>
        <w:numPr>
          <w:ilvl w:val="0"/>
          <w:numId w:val="64"/>
        </w:numPr>
        <w:tabs>
          <w:tab w:pos="408" w:val="left" w:leader="none"/>
        </w:tabs>
        <w:spacing w:line="242" w:lineRule="auto" w:before="2" w:after="0"/>
        <w:ind w:left="137" w:right="3767" w:firstLine="0"/>
        <w:jc w:val="left"/>
        <w:rPr>
          <w:sz w:val="18"/>
        </w:rPr>
      </w:pPr>
      <w:r>
        <w:rPr>
          <w:spacing w:val="-2"/>
          <w:sz w:val="18"/>
        </w:rPr>
        <w:t>租赁资产性质特殊，如果不作较大改造，只有承租人才能使用。</w:t>
      </w:r>
      <w:r>
        <w:rPr>
          <w:spacing w:val="80"/>
          <w:w w:val="150"/>
          <w:sz w:val="18"/>
        </w:rPr>
        <w:t> </w:t>
      </w:r>
      <w:r>
        <w:rPr>
          <w:spacing w:val="-2"/>
          <w:sz w:val="18"/>
        </w:rPr>
        <w:t>一项租赁存在下列一项或多项迹象的，本公司也可能分类为融资租赁： 1）若承租人撤销租赁，撤销租赁对出租人造成的损失由承租人承担。</w:t>
      </w:r>
    </w:p>
    <w:p>
      <w:pPr>
        <w:pStyle w:val="ListParagraph"/>
        <w:numPr>
          <w:ilvl w:val="0"/>
          <w:numId w:val="65"/>
        </w:numPr>
        <w:tabs>
          <w:tab w:pos="408" w:val="left" w:leader="none"/>
        </w:tabs>
        <w:spacing w:line="240" w:lineRule="auto" w:before="2" w:after="0"/>
        <w:ind w:left="408" w:right="0" w:hanging="271"/>
        <w:jc w:val="left"/>
        <w:rPr>
          <w:sz w:val="18"/>
        </w:rPr>
      </w:pPr>
      <w:r>
        <w:rPr>
          <w:spacing w:val="-1"/>
          <w:sz w:val="18"/>
        </w:rPr>
        <w:t>资产余值的公允价值波动所产生的利得或损失归属于承租人。</w:t>
      </w:r>
    </w:p>
    <w:p>
      <w:pPr>
        <w:pStyle w:val="ListParagraph"/>
        <w:numPr>
          <w:ilvl w:val="0"/>
          <w:numId w:val="65"/>
        </w:numPr>
        <w:tabs>
          <w:tab w:pos="408" w:val="left" w:leader="none"/>
        </w:tabs>
        <w:spacing w:line="240" w:lineRule="auto" w:before="2" w:after="0"/>
        <w:ind w:left="408" w:right="0" w:hanging="271"/>
        <w:jc w:val="left"/>
        <w:rPr>
          <w:sz w:val="18"/>
        </w:rPr>
      </w:pPr>
      <w:r>
        <w:rPr>
          <w:spacing w:val="-1"/>
          <w:sz w:val="18"/>
        </w:rPr>
        <w:t>承租人有能力以远低于市场水平的租金继续租赁至下—期间。</w:t>
      </w:r>
    </w:p>
    <w:p>
      <w:pPr>
        <w:pStyle w:val="ListParagraph"/>
        <w:numPr>
          <w:ilvl w:val="0"/>
          <w:numId w:val="63"/>
        </w:numPr>
        <w:tabs>
          <w:tab w:pos="588" w:val="left" w:leader="none"/>
        </w:tabs>
        <w:spacing w:line="240" w:lineRule="auto" w:before="3" w:after="0"/>
        <w:ind w:left="588" w:right="0" w:hanging="451"/>
        <w:jc w:val="left"/>
        <w:rPr>
          <w:sz w:val="18"/>
        </w:rPr>
      </w:pPr>
      <w:r>
        <w:rPr>
          <w:spacing w:val="-1"/>
          <w:sz w:val="18"/>
        </w:rPr>
        <w:t>对融资租赁的会计处理</w:t>
      </w:r>
    </w:p>
    <w:p>
      <w:pPr>
        <w:pStyle w:val="BodyText"/>
        <w:spacing w:before="4"/>
        <w:ind w:left="137"/>
      </w:pPr>
      <w:r>
        <w:rPr>
          <w:spacing w:val="-1"/>
        </w:rPr>
        <w:t>在租赁期开始日，本公司对融资租赁确认应收融资租赁款，并终止确认融资租赁资产。</w:t>
      </w:r>
    </w:p>
    <w:p>
      <w:pPr>
        <w:pStyle w:val="BodyText"/>
        <w:spacing w:line="242" w:lineRule="auto" w:before="2"/>
        <w:ind w:left="137" w:right="514"/>
      </w:pPr>
      <w:r>
        <w:rPr>
          <w:spacing w:val="-2"/>
        </w:rPr>
        <w:t>应收融资租赁款初始计量时，以未担保余值和租赁期开始日尚未收到的租赁收款额按照租赁内含利率折现的现值之和作为应收融资租赁款的入账价值。租赁收款额包括：</w:t>
      </w:r>
      <w:r>
        <w:rPr>
          <w:spacing w:val="80"/>
          <w:w w:val="150"/>
        </w:rPr>
        <w:t>                    </w:t>
      </w:r>
      <w:r>
        <w:rPr>
          <w:spacing w:val="-2"/>
        </w:rPr>
        <w:t>1）扣除租赁激励相关金额后的固定付款额及实质固定付款额；</w:t>
      </w:r>
    </w:p>
    <w:p>
      <w:pPr>
        <w:pStyle w:val="ListParagraph"/>
        <w:numPr>
          <w:ilvl w:val="0"/>
          <w:numId w:val="66"/>
        </w:numPr>
        <w:tabs>
          <w:tab w:pos="408" w:val="left" w:leader="none"/>
        </w:tabs>
        <w:spacing w:line="240" w:lineRule="auto" w:before="2" w:after="0"/>
        <w:ind w:left="408" w:right="0" w:hanging="271"/>
        <w:jc w:val="left"/>
        <w:rPr>
          <w:sz w:val="18"/>
        </w:rPr>
      </w:pPr>
      <w:r>
        <w:rPr>
          <w:spacing w:val="-1"/>
          <w:sz w:val="18"/>
        </w:rPr>
        <w:t>取决于指数或比率的可变租赁付款额；</w:t>
      </w:r>
    </w:p>
    <w:p>
      <w:pPr>
        <w:pStyle w:val="ListParagraph"/>
        <w:numPr>
          <w:ilvl w:val="0"/>
          <w:numId w:val="66"/>
        </w:numPr>
        <w:tabs>
          <w:tab w:pos="408" w:val="left" w:leader="none"/>
        </w:tabs>
        <w:spacing w:line="240" w:lineRule="auto" w:before="3" w:after="0"/>
        <w:ind w:left="408" w:right="0" w:hanging="271"/>
        <w:jc w:val="left"/>
        <w:rPr>
          <w:sz w:val="18"/>
        </w:rPr>
      </w:pPr>
      <w:r>
        <w:rPr>
          <w:spacing w:val="-1"/>
          <w:sz w:val="18"/>
        </w:rPr>
        <w:t>合理确定承租人将行使购买选择权的情况下，租赁收款额包括购买选择权的行权价格；</w:t>
      </w:r>
    </w:p>
    <w:p>
      <w:pPr>
        <w:pStyle w:val="ListParagraph"/>
        <w:numPr>
          <w:ilvl w:val="0"/>
          <w:numId w:val="66"/>
        </w:numPr>
        <w:tabs>
          <w:tab w:pos="412" w:val="left" w:leader="none"/>
        </w:tabs>
        <w:spacing w:line="242" w:lineRule="auto" w:before="2" w:after="0"/>
        <w:ind w:left="137" w:right="507" w:firstLine="0"/>
        <w:jc w:val="left"/>
        <w:rPr>
          <w:sz w:val="18"/>
        </w:rPr>
      </w:pPr>
      <w:r>
        <w:rPr>
          <w:sz w:val="18"/>
        </w:rPr>
        <w:t>租赁期反映出承租人将行使终止租赁选择权的情况下，租赁收款额包括承租人行使终止租赁选择权需支付的款项； </w:t>
      </w:r>
      <w:r>
        <w:rPr>
          <w:sz w:val="18"/>
        </w:rPr>
        <w:t>                                                                                         </w:t>
      </w:r>
      <w:r>
        <w:rPr>
          <w:spacing w:val="1"/>
          <w:sz w:val="18"/>
        </w:rPr>
        <w:t>5</w:t>
      </w:r>
      <w:r>
        <w:rPr>
          <w:sz w:val="18"/>
        </w:rPr>
        <w:t>）由承租人、与承租人有关的一方以及有经济能力履行担保义务的独立第三方向出租人提供的担保余值。</w:t>
      </w:r>
    </w:p>
    <w:p>
      <w:pPr>
        <w:pStyle w:val="BodyText"/>
        <w:spacing w:line="242" w:lineRule="auto" w:before="2"/>
        <w:ind w:left="137" w:right="515"/>
      </w:pPr>
      <w:r>
        <w:rPr>
          <w:spacing w:val="-2"/>
        </w:rPr>
        <w:t>本公司按照固定的租赁内含利率计算并确认租赁期内各个期间的利息收入，所取得的未纳入租赁投资净额计量的可变租赁付款额在实际发生时计入当期损益。</w:t>
      </w:r>
    </w:p>
    <w:p>
      <w:pPr>
        <w:pStyle w:val="ListParagraph"/>
        <w:numPr>
          <w:ilvl w:val="0"/>
          <w:numId w:val="63"/>
        </w:numPr>
        <w:tabs>
          <w:tab w:pos="588" w:val="left" w:leader="none"/>
        </w:tabs>
        <w:spacing w:line="230" w:lineRule="exact" w:before="0" w:after="0"/>
        <w:ind w:left="588" w:right="0" w:hanging="451"/>
        <w:jc w:val="left"/>
        <w:rPr>
          <w:sz w:val="18"/>
        </w:rPr>
      </w:pPr>
      <w:r>
        <w:rPr>
          <w:spacing w:val="-1"/>
          <w:sz w:val="18"/>
        </w:rPr>
        <w:t>对经营租赁的会计处理</w:t>
      </w:r>
    </w:p>
    <w:p>
      <w:pPr>
        <w:pStyle w:val="BodyText"/>
        <w:spacing w:line="242" w:lineRule="auto" w:before="4"/>
        <w:ind w:left="137" w:right="516"/>
        <w:jc w:val="both"/>
      </w:pPr>
      <w:r>
        <w:rPr>
          <w:spacing w:val="-2"/>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w:t>
      </w:r>
    </w:p>
    <w:p>
      <w:pPr>
        <w:pStyle w:val="BodyText"/>
        <w:spacing w:before="65"/>
      </w:pPr>
    </w:p>
    <w:p>
      <w:pPr>
        <w:pStyle w:val="ListParagraph"/>
        <w:numPr>
          <w:ilvl w:val="0"/>
          <w:numId w:val="33"/>
        </w:numPr>
        <w:tabs>
          <w:tab w:pos="561" w:val="left" w:leader="none"/>
        </w:tabs>
        <w:spacing w:line="240" w:lineRule="auto" w:before="0" w:after="0"/>
        <w:ind w:left="561" w:right="0" w:hanging="424"/>
        <w:jc w:val="left"/>
        <w:rPr>
          <w:sz w:val="18"/>
        </w:rPr>
      </w:pPr>
      <w:r>
        <w:rPr>
          <w:spacing w:val="-1"/>
          <w:sz w:val="18"/>
        </w:rPr>
        <w:t>其他重要的会计政策和会计估计</w:t>
      </w:r>
    </w:p>
    <w:p>
      <w:pPr>
        <w:pStyle w:val="BodyText"/>
        <w:spacing w:line="242" w:lineRule="auto" w:before="62"/>
        <w:ind w:left="137" w:right="7904"/>
      </w:pPr>
      <w:r>
        <w:rPr>
          <w:spacing w:val="4"/>
        </w:rPr>
        <w:t>√适用 □不适用</w:t>
      </w:r>
      <w:r>
        <w:rPr>
          <w:spacing w:val="-2"/>
        </w:rPr>
        <w:t>安全生产费</w:t>
      </w:r>
    </w:p>
    <w:p>
      <w:pPr>
        <w:pStyle w:val="BodyText"/>
        <w:spacing w:line="242" w:lineRule="auto" w:before="2"/>
        <w:ind w:left="137" w:right="513"/>
        <w:jc w:val="both"/>
      </w:pPr>
      <w:r>
        <w:rPr>
          <w:spacing w:val="-2"/>
        </w:rPr>
        <w:t>本公司按照国家规定提取的安全生产费，计入相关产品的成本或当期损益，同时记入“专项储备”科目。使用提取的安全生产费时，属于费用性支出的，直接冲减专项储备。形成固定资产的，通过“在建工程”科目归集所发生的支出，待安全项目完工达到预定可使用状态时确认为固定资产；同时，按照形成固定资产的成本冲减专项储备，并确认相同金额的累计折旧。该固定资产在以后期间不再计提折旧。</w:t>
      </w:r>
    </w:p>
    <w:p>
      <w:pPr>
        <w:spacing w:after="0" w:line="242" w:lineRule="auto"/>
        <w:jc w:val="both"/>
        <w:sectPr>
          <w:pgSz w:w="11910" w:h="16840"/>
          <w:pgMar w:header="882" w:footer="1195" w:top="1360" w:bottom="1380" w:left="1140" w:right="1280"/>
        </w:sectPr>
      </w:pPr>
    </w:p>
    <w:p>
      <w:pPr>
        <w:pStyle w:val="ListParagraph"/>
        <w:numPr>
          <w:ilvl w:val="0"/>
          <w:numId w:val="33"/>
        </w:numPr>
        <w:tabs>
          <w:tab w:pos="561" w:val="left" w:leader="none"/>
        </w:tabs>
        <w:spacing w:line="240" w:lineRule="auto" w:before="76" w:after="0"/>
        <w:ind w:left="561" w:right="0" w:hanging="424"/>
        <w:jc w:val="left"/>
        <w:rPr>
          <w:sz w:val="18"/>
        </w:rPr>
      </w:pPr>
      <w:r>
        <w:rPr>
          <w:spacing w:val="-1"/>
          <w:sz w:val="18"/>
        </w:rPr>
        <w:t>重要会计政策和会计估计的变更</w:t>
      </w:r>
    </w:p>
    <w:p>
      <w:pPr>
        <w:pStyle w:val="ListParagraph"/>
        <w:numPr>
          <w:ilvl w:val="0"/>
          <w:numId w:val="67"/>
        </w:numPr>
        <w:tabs>
          <w:tab w:pos="989" w:val="left" w:leader="none"/>
        </w:tabs>
        <w:spacing w:line="240" w:lineRule="auto" w:before="63" w:after="0"/>
        <w:ind w:left="989" w:right="0" w:hanging="852"/>
        <w:jc w:val="left"/>
        <w:rPr>
          <w:sz w:val="18"/>
        </w:rPr>
      </w:pPr>
      <w:r>
        <w:rPr>
          <w:spacing w:val="-2"/>
          <w:sz w:val="18"/>
        </w:rPr>
        <w:t>重要会计政策变更</w:t>
      </w:r>
    </w:p>
    <w:p>
      <w:pPr>
        <w:pStyle w:val="BodyText"/>
        <w:spacing w:before="64"/>
        <w:ind w:left="137"/>
      </w:pPr>
      <w:r>
        <w:rPr>
          <w:spacing w:val="-2"/>
        </w:rPr>
        <w:t>√适用 □不适用</w:t>
      </w:r>
    </w:p>
    <w:p>
      <w:pPr>
        <w:pStyle w:val="BodyText"/>
        <w:spacing w:before="2" w:after="3"/>
        <w:ind w:left="6438"/>
      </w:pPr>
      <w:r>
        <w:rPr/>
        <w:t>单位：元</w:t>
      </w:r>
      <w:r>
        <w:rPr>
          <w:spacing w:val="47"/>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2"/>
        <w:gridCol w:w="1661"/>
        <w:gridCol w:w="1659"/>
      </w:tblGrid>
      <w:tr>
        <w:trPr>
          <w:trHeight w:val="467" w:hRule="atLeast"/>
        </w:trPr>
        <w:tc>
          <w:tcPr>
            <w:tcW w:w="4942" w:type="dxa"/>
          </w:tcPr>
          <w:p>
            <w:pPr>
              <w:pStyle w:val="TableParagraph"/>
              <w:spacing w:before="117"/>
              <w:ind w:left="107"/>
              <w:rPr>
                <w:sz w:val="18"/>
              </w:rPr>
            </w:pPr>
            <w:r>
              <w:rPr>
                <w:spacing w:val="-1"/>
                <w:sz w:val="18"/>
              </w:rPr>
              <w:t>会计政策变更的内容和原因</w:t>
            </w:r>
          </w:p>
        </w:tc>
        <w:tc>
          <w:tcPr>
            <w:tcW w:w="1661" w:type="dxa"/>
          </w:tcPr>
          <w:p>
            <w:pPr>
              <w:pStyle w:val="TableParagraph"/>
              <w:ind w:left="108"/>
              <w:rPr>
                <w:sz w:val="18"/>
              </w:rPr>
            </w:pPr>
            <w:r>
              <w:rPr>
                <w:spacing w:val="-2"/>
                <w:sz w:val="18"/>
              </w:rPr>
              <w:t>受重要影响的报表</w:t>
            </w:r>
          </w:p>
          <w:p>
            <w:pPr>
              <w:pStyle w:val="TableParagraph"/>
              <w:spacing w:line="215" w:lineRule="exact" w:before="2"/>
              <w:ind w:left="108"/>
              <w:rPr>
                <w:sz w:val="18"/>
              </w:rPr>
            </w:pPr>
            <w:r>
              <w:rPr>
                <w:spacing w:val="-3"/>
                <w:sz w:val="18"/>
              </w:rPr>
              <w:t>项目名称</w:t>
            </w:r>
          </w:p>
        </w:tc>
        <w:tc>
          <w:tcPr>
            <w:tcW w:w="1659" w:type="dxa"/>
          </w:tcPr>
          <w:p>
            <w:pPr>
              <w:pStyle w:val="TableParagraph"/>
              <w:spacing w:before="117"/>
              <w:ind w:left="105"/>
              <w:rPr>
                <w:sz w:val="18"/>
              </w:rPr>
            </w:pPr>
            <w:r>
              <w:rPr>
                <w:spacing w:val="-3"/>
                <w:sz w:val="18"/>
              </w:rPr>
              <w:t>影响金额</w:t>
            </w:r>
          </w:p>
        </w:tc>
      </w:tr>
      <w:tr>
        <w:trPr>
          <w:trHeight w:val="700" w:hRule="atLeast"/>
        </w:trPr>
        <w:tc>
          <w:tcPr>
            <w:tcW w:w="4942" w:type="dxa"/>
          </w:tcPr>
          <w:p>
            <w:pPr>
              <w:pStyle w:val="TableParagraph"/>
              <w:ind w:left="107"/>
              <w:rPr>
                <w:sz w:val="18"/>
              </w:rPr>
            </w:pPr>
            <w:r>
              <w:rPr>
                <w:spacing w:val="-9"/>
                <w:sz w:val="18"/>
              </w:rPr>
              <w:t>本公司自 </w:t>
            </w:r>
            <w:r>
              <w:rPr>
                <w:spacing w:val="-2"/>
                <w:sz w:val="18"/>
              </w:rPr>
              <w:t>2023</w:t>
            </w:r>
            <w:r>
              <w:rPr>
                <w:spacing w:val="-23"/>
                <w:sz w:val="18"/>
              </w:rPr>
              <w:t> 年 </w:t>
            </w:r>
            <w:r>
              <w:rPr>
                <w:spacing w:val="-2"/>
                <w:sz w:val="18"/>
              </w:rPr>
              <w:t>1</w:t>
            </w:r>
            <w:r>
              <w:rPr>
                <w:spacing w:val="-23"/>
                <w:sz w:val="18"/>
              </w:rPr>
              <w:t> 月 </w:t>
            </w:r>
            <w:r>
              <w:rPr>
                <w:spacing w:val="-2"/>
                <w:sz w:val="18"/>
              </w:rPr>
              <w:t>1</w:t>
            </w:r>
            <w:r>
              <w:rPr>
                <w:spacing w:val="-11"/>
                <w:sz w:val="18"/>
              </w:rPr>
              <w:t> 日起执行财政部 </w:t>
            </w:r>
            <w:r>
              <w:rPr>
                <w:spacing w:val="-2"/>
                <w:sz w:val="18"/>
              </w:rPr>
              <w:t>2022</w:t>
            </w:r>
            <w:r>
              <w:rPr>
                <w:spacing w:val="-9"/>
                <w:sz w:val="18"/>
              </w:rPr>
              <w:t> 年发布的《企</w:t>
            </w:r>
          </w:p>
          <w:p>
            <w:pPr>
              <w:pStyle w:val="TableParagraph"/>
              <w:spacing w:line="230" w:lineRule="atLeast"/>
              <w:ind w:left="107" w:right="89"/>
              <w:rPr>
                <w:sz w:val="18"/>
              </w:rPr>
            </w:pPr>
            <w:r>
              <w:rPr>
                <w:sz w:val="18"/>
              </w:rPr>
              <w:t>业会计准则解释第 16 号》“关于单项交易产生的资产和负</w:t>
            </w:r>
            <w:r>
              <w:rPr>
                <w:spacing w:val="-2"/>
                <w:sz w:val="18"/>
              </w:rPr>
              <w:t>债相关的递延所得税不适用初始确认豁免的会计处理”。</w:t>
            </w:r>
          </w:p>
        </w:tc>
        <w:tc>
          <w:tcPr>
            <w:tcW w:w="1661" w:type="dxa"/>
          </w:tcPr>
          <w:p>
            <w:pPr>
              <w:pStyle w:val="TableParagraph"/>
              <w:ind w:left="108"/>
              <w:rPr>
                <w:sz w:val="18"/>
              </w:rPr>
            </w:pPr>
            <w:r>
              <w:rPr>
                <w:spacing w:val="-4"/>
                <w:sz w:val="18"/>
              </w:rPr>
              <w:t>见说明</w:t>
            </w:r>
          </w:p>
        </w:tc>
        <w:tc>
          <w:tcPr>
            <w:tcW w:w="1659" w:type="dxa"/>
          </w:tcPr>
          <w:p>
            <w:pPr>
              <w:pStyle w:val="TableParagraph"/>
              <w:ind w:left="105"/>
              <w:rPr>
                <w:sz w:val="18"/>
              </w:rPr>
            </w:pPr>
            <w:r>
              <w:rPr>
                <w:spacing w:val="-4"/>
                <w:sz w:val="18"/>
              </w:rPr>
              <w:t>见说明</w:t>
            </w:r>
          </w:p>
        </w:tc>
      </w:tr>
    </w:tbl>
    <w:p>
      <w:pPr>
        <w:pStyle w:val="BodyText"/>
        <w:spacing w:before="2"/>
      </w:pPr>
    </w:p>
    <w:p>
      <w:pPr>
        <w:pStyle w:val="BodyText"/>
        <w:ind w:left="137"/>
      </w:pPr>
      <w:r>
        <w:rPr>
          <w:spacing w:val="-3"/>
        </w:rPr>
        <w:t>其他说明</w:t>
      </w:r>
    </w:p>
    <w:p>
      <w:pPr>
        <w:pStyle w:val="BodyText"/>
        <w:spacing w:before="3"/>
        <w:ind w:left="137"/>
      </w:pPr>
      <w:r>
        <w:rPr/>
        <w:t>2022</w:t>
      </w:r>
      <w:r>
        <w:rPr>
          <w:spacing w:val="-7"/>
        </w:rPr>
        <w:t> 年 </w:t>
      </w:r>
      <w:r>
        <w:rPr/>
        <w:t>12</w:t>
      </w:r>
      <w:r>
        <w:rPr>
          <w:spacing w:val="-8"/>
        </w:rPr>
        <w:t> 月 </w:t>
      </w:r>
      <w:r>
        <w:rPr/>
        <w:t>13</w:t>
      </w:r>
      <w:r>
        <w:rPr>
          <w:spacing w:val="-4"/>
        </w:rPr>
        <w:t> 日，财政部发布了《企业会计准则解释第 </w:t>
      </w:r>
      <w:r>
        <w:rPr/>
        <w:t>16</w:t>
      </w:r>
      <w:r>
        <w:rPr>
          <w:spacing w:val="-3"/>
        </w:rPr>
        <w:t> 号》</w:t>
      </w:r>
      <w:r>
        <w:rPr/>
        <w:t>（财会〔2022〕31</w:t>
      </w:r>
      <w:r>
        <w:rPr>
          <w:spacing w:val="-4"/>
        </w:rPr>
        <w:t> 号，以下简称“解释 </w:t>
      </w:r>
      <w:r>
        <w:rPr>
          <w:spacing w:val="-5"/>
        </w:rPr>
        <w:t>16</w:t>
      </w:r>
    </w:p>
    <w:p>
      <w:pPr>
        <w:pStyle w:val="BodyText"/>
        <w:spacing w:before="4"/>
        <w:ind w:left="137"/>
      </w:pPr>
      <w:r>
        <w:rPr/>
        <w:t>号”），</w:t>
      </w:r>
      <w:r>
        <w:rPr>
          <w:spacing w:val="25"/>
        </w:rPr>
        <w:t>解释 </w:t>
      </w:r>
      <w:r>
        <w:rPr/>
        <w:t>16</w:t>
      </w:r>
      <w:r>
        <w:rPr>
          <w:spacing w:val="36"/>
          <w:w w:val="150"/>
        </w:rPr>
        <w:t> </w:t>
      </w:r>
      <w:r>
        <w:rPr>
          <w:spacing w:val="-1"/>
        </w:rPr>
        <w:t>号“关于单项交易产生的资产和负债相关的递延所得税不适用初始确认豁免的会计处理”自</w:t>
      </w:r>
    </w:p>
    <w:p>
      <w:pPr>
        <w:pStyle w:val="BodyText"/>
        <w:spacing w:before="2"/>
        <w:ind w:left="137"/>
      </w:pPr>
      <w:r>
        <w:rPr>
          <w:spacing w:val="-2"/>
        </w:rPr>
        <w:t>2023</w:t>
      </w:r>
      <w:r>
        <w:rPr>
          <w:spacing w:val="-20"/>
        </w:rPr>
        <w:t> 年 </w:t>
      </w:r>
      <w:r>
        <w:rPr>
          <w:spacing w:val="-2"/>
        </w:rPr>
        <w:t>1</w:t>
      </w:r>
      <w:r>
        <w:rPr>
          <w:spacing w:val="-20"/>
        </w:rPr>
        <w:t> 月 </w:t>
      </w:r>
      <w:r>
        <w:rPr>
          <w:spacing w:val="-2"/>
        </w:rPr>
        <w:t>1</w:t>
      </w:r>
      <w:r>
        <w:rPr>
          <w:spacing w:val="-8"/>
        </w:rPr>
        <w:t> 日起施行，允许企业自发布年度提前执行。本公司于本年度施行该事项相关的会计处理。</w:t>
      </w:r>
    </w:p>
    <w:p>
      <w:pPr>
        <w:pStyle w:val="BodyText"/>
        <w:spacing w:line="244" w:lineRule="auto" w:before="3"/>
        <w:ind w:left="137" w:right="511"/>
        <w:jc w:val="both"/>
      </w:pPr>
      <w:r>
        <w:rPr>
          <w:spacing w:val="-6"/>
        </w:rPr>
        <w:t>对于在首次施行解释 </w:t>
      </w:r>
      <w:r>
        <w:rPr>
          <w:spacing w:val="-4"/>
        </w:rPr>
        <w:t>16</w:t>
      </w:r>
      <w:r>
        <w:rPr>
          <w:spacing w:val="-8"/>
        </w:rPr>
        <w:t> 号的财务报表列报最早期间的期初</w:t>
      </w:r>
      <w:r>
        <w:rPr>
          <w:spacing w:val="-4"/>
        </w:rPr>
        <w:t>（</w:t>
      </w:r>
      <w:r>
        <w:rPr>
          <w:spacing w:val="-11"/>
        </w:rPr>
        <w:t>即 </w:t>
      </w:r>
      <w:r>
        <w:rPr>
          <w:spacing w:val="-4"/>
        </w:rPr>
        <w:t>2022</w:t>
      </w:r>
      <w:r>
        <w:rPr>
          <w:spacing w:val="-14"/>
        </w:rPr>
        <w:t> 年 </w:t>
      </w:r>
      <w:r>
        <w:rPr>
          <w:spacing w:val="-4"/>
        </w:rPr>
        <w:t>1</w:t>
      </w:r>
      <w:r>
        <w:rPr>
          <w:spacing w:val="-14"/>
        </w:rPr>
        <w:t> 月 </w:t>
      </w:r>
      <w:r>
        <w:rPr>
          <w:spacing w:val="-4"/>
        </w:rPr>
        <w:t>1</w:t>
      </w:r>
      <w:r>
        <w:rPr>
          <w:spacing w:val="-11"/>
        </w:rPr>
        <w:t> 日</w:t>
      </w:r>
      <w:r>
        <w:rPr>
          <w:spacing w:val="-4"/>
        </w:rPr>
        <w:t>）</w:t>
      </w:r>
      <w:r>
        <w:rPr>
          <w:spacing w:val="-7"/>
        </w:rPr>
        <w:t>因适用解释 </w:t>
      </w:r>
      <w:r>
        <w:rPr>
          <w:spacing w:val="-4"/>
        </w:rPr>
        <w:t>16</w:t>
      </w:r>
      <w:r>
        <w:rPr>
          <w:spacing w:val="-7"/>
        </w:rPr>
        <w:t> 号单项交易而</w:t>
      </w:r>
      <w:r>
        <w:rPr>
          <w:spacing w:val="-2"/>
        </w:rPr>
        <w:t>确认的租赁负债和使用权资产，以及确认的弃置义务相关预计负债和对应的相关资产，产生可抵扣暂时性差异和</w:t>
      </w:r>
      <w:r>
        <w:rPr>
          <w:spacing w:val="-3"/>
        </w:rPr>
        <w:t>应纳税暂时性差异的，本公司按照解释 </w:t>
      </w:r>
      <w:r>
        <w:rPr>
          <w:spacing w:val="-2"/>
        </w:rPr>
        <w:t>16</w:t>
      </w:r>
      <w:r>
        <w:rPr>
          <w:spacing w:val="-8"/>
        </w:rPr>
        <w:t> 号和《企业会计准则第 </w:t>
      </w:r>
      <w:r>
        <w:rPr>
          <w:spacing w:val="-2"/>
        </w:rPr>
        <w:t>18</w:t>
      </w:r>
      <w:r>
        <w:rPr>
          <w:spacing w:val="-7"/>
        </w:rPr>
        <w:t> 号——所得税》的规定，将累积影响数调整</w:t>
      </w:r>
    </w:p>
    <w:p>
      <w:pPr>
        <w:pStyle w:val="BodyText"/>
        <w:spacing w:line="226" w:lineRule="exact"/>
        <w:ind w:left="137"/>
        <w:jc w:val="both"/>
      </w:pPr>
      <w:r>
        <w:rPr>
          <w:spacing w:val="-2"/>
        </w:rPr>
        <w:t>财务报表列报最早期间的期初（</w:t>
      </w:r>
      <w:r>
        <w:rPr>
          <w:spacing w:val="-17"/>
        </w:rPr>
        <w:t>即 </w:t>
      </w:r>
      <w:r>
        <w:rPr>
          <w:spacing w:val="-2"/>
        </w:rPr>
        <w:t>2022</w:t>
      </w:r>
      <w:r>
        <w:rPr>
          <w:spacing w:val="-23"/>
        </w:rPr>
        <w:t> 年 </w:t>
      </w:r>
      <w:r>
        <w:rPr>
          <w:spacing w:val="-2"/>
        </w:rPr>
        <w:t>1</w:t>
      </w:r>
      <w:r>
        <w:rPr>
          <w:spacing w:val="-23"/>
        </w:rPr>
        <w:t> 月 </w:t>
      </w:r>
      <w:r>
        <w:rPr>
          <w:spacing w:val="-2"/>
        </w:rPr>
        <w:t>1</w:t>
      </w:r>
      <w:r>
        <w:rPr>
          <w:spacing w:val="-16"/>
        </w:rPr>
        <w:t> 日</w:t>
      </w:r>
      <w:r>
        <w:rPr>
          <w:spacing w:val="-2"/>
        </w:rPr>
        <w:t>）</w:t>
      </w:r>
      <w:r>
        <w:rPr>
          <w:spacing w:val="-3"/>
        </w:rPr>
        <w:t>留存收益及其他相关财务报表项目。</w:t>
      </w:r>
    </w:p>
    <w:p>
      <w:pPr>
        <w:pStyle w:val="BodyText"/>
        <w:spacing w:before="2" w:after="5"/>
        <w:ind w:left="137"/>
        <w:jc w:val="both"/>
      </w:pPr>
      <w:r>
        <w:rPr>
          <w:spacing w:val="-5"/>
        </w:rPr>
        <w:t>根据解释 </w:t>
      </w:r>
      <w:r>
        <w:rPr>
          <w:spacing w:val="-2"/>
        </w:rPr>
        <w:t>16</w:t>
      </w:r>
      <w:r>
        <w:rPr>
          <w:spacing w:val="-6"/>
        </w:rPr>
        <w:t> 号的相关规定，本公司对财务报表相关项目累积影响调整如下：</w:t>
      </w: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4"/>
        <w:gridCol w:w="2420"/>
        <w:gridCol w:w="2422"/>
        <w:gridCol w:w="2273"/>
      </w:tblGrid>
      <w:tr>
        <w:trPr>
          <w:trHeight w:val="467" w:hRule="atLeast"/>
        </w:trPr>
        <w:tc>
          <w:tcPr>
            <w:tcW w:w="1774" w:type="dxa"/>
            <w:tcBorders>
              <w:left w:val="nil"/>
              <w:bottom w:val="dotted" w:sz="4" w:space="0" w:color="000000"/>
              <w:right w:val="dotted" w:sz="4" w:space="0" w:color="000000"/>
            </w:tcBorders>
          </w:tcPr>
          <w:p>
            <w:pPr>
              <w:pStyle w:val="TableParagraph"/>
              <w:spacing w:before="117"/>
              <w:ind w:left="55"/>
              <w:rPr>
                <w:sz w:val="18"/>
              </w:rPr>
            </w:pPr>
            <w:r>
              <w:rPr>
                <w:spacing w:val="-5"/>
                <w:sz w:val="18"/>
              </w:rPr>
              <w:t>项目</w:t>
            </w:r>
          </w:p>
        </w:tc>
        <w:tc>
          <w:tcPr>
            <w:tcW w:w="2420" w:type="dxa"/>
            <w:tcBorders>
              <w:left w:val="dotted" w:sz="4" w:space="0" w:color="000000"/>
              <w:bottom w:val="dotted" w:sz="4" w:space="0" w:color="000000"/>
              <w:right w:val="dotted" w:sz="4" w:space="0" w:color="000000"/>
            </w:tcBorders>
          </w:tcPr>
          <w:p>
            <w:pPr>
              <w:pStyle w:val="TableParagraph"/>
              <w:spacing w:line="230" w:lineRule="exact"/>
              <w:ind w:left="21"/>
              <w:rPr>
                <w:sz w:val="18"/>
              </w:rPr>
            </w:pPr>
            <w:r>
              <w:rPr>
                <w:sz w:val="18"/>
              </w:rPr>
              <w:t>2022</w:t>
            </w:r>
            <w:r>
              <w:rPr>
                <w:spacing w:val="-31"/>
                <w:sz w:val="18"/>
              </w:rPr>
              <w:t> 年 </w:t>
            </w:r>
            <w:r>
              <w:rPr>
                <w:sz w:val="18"/>
              </w:rPr>
              <w:t>1</w:t>
            </w:r>
            <w:r>
              <w:rPr>
                <w:spacing w:val="-31"/>
                <w:sz w:val="18"/>
              </w:rPr>
              <w:t> 月 </w:t>
            </w:r>
            <w:r>
              <w:rPr>
                <w:sz w:val="18"/>
              </w:rPr>
              <w:t>1</w:t>
            </w:r>
            <w:r>
              <w:rPr>
                <w:spacing w:val="-27"/>
                <w:sz w:val="18"/>
              </w:rPr>
              <w:t> 日</w:t>
            </w:r>
          </w:p>
          <w:p>
            <w:pPr>
              <w:pStyle w:val="TableParagraph"/>
              <w:spacing w:line="215" w:lineRule="exact" w:before="2"/>
              <w:ind w:left="21"/>
              <w:rPr>
                <w:sz w:val="18"/>
              </w:rPr>
            </w:pPr>
            <w:r>
              <w:rPr>
                <w:spacing w:val="-2"/>
                <w:sz w:val="18"/>
              </w:rPr>
              <w:t>原列报金额</w:t>
            </w:r>
          </w:p>
        </w:tc>
        <w:tc>
          <w:tcPr>
            <w:tcW w:w="2422" w:type="dxa"/>
            <w:tcBorders>
              <w:left w:val="dotted" w:sz="4" w:space="0" w:color="000000"/>
              <w:bottom w:val="dotted" w:sz="4" w:space="0" w:color="000000"/>
              <w:right w:val="dotted" w:sz="4" w:space="0" w:color="000000"/>
            </w:tcBorders>
          </w:tcPr>
          <w:p>
            <w:pPr>
              <w:pStyle w:val="TableParagraph"/>
              <w:spacing w:before="117"/>
              <w:ind w:left="23"/>
              <w:rPr>
                <w:sz w:val="18"/>
              </w:rPr>
            </w:pPr>
            <w:r>
              <w:rPr>
                <w:spacing w:val="-2"/>
                <w:sz w:val="18"/>
              </w:rPr>
              <w:t>累积影响金额</w:t>
            </w:r>
          </w:p>
        </w:tc>
        <w:tc>
          <w:tcPr>
            <w:tcW w:w="2273" w:type="dxa"/>
            <w:tcBorders>
              <w:left w:val="dotted" w:sz="4" w:space="0" w:color="000000"/>
              <w:bottom w:val="dotted" w:sz="4" w:space="0" w:color="000000"/>
              <w:right w:val="nil"/>
            </w:tcBorders>
          </w:tcPr>
          <w:p>
            <w:pPr>
              <w:pStyle w:val="TableParagraph"/>
              <w:spacing w:line="230" w:lineRule="exact"/>
              <w:ind w:left="23"/>
              <w:rPr>
                <w:sz w:val="18"/>
              </w:rPr>
            </w:pPr>
            <w:r>
              <w:rPr>
                <w:sz w:val="18"/>
              </w:rPr>
              <w:t>2022</w:t>
            </w:r>
            <w:r>
              <w:rPr>
                <w:spacing w:val="-31"/>
                <w:sz w:val="18"/>
              </w:rPr>
              <w:t> 年 </w:t>
            </w:r>
            <w:r>
              <w:rPr>
                <w:sz w:val="18"/>
              </w:rPr>
              <w:t>1</w:t>
            </w:r>
            <w:r>
              <w:rPr>
                <w:spacing w:val="-31"/>
                <w:sz w:val="18"/>
              </w:rPr>
              <w:t> 月 </w:t>
            </w:r>
            <w:r>
              <w:rPr>
                <w:sz w:val="18"/>
              </w:rPr>
              <w:t>1</w:t>
            </w:r>
            <w:r>
              <w:rPr>
                <w:spacing w:val="-27"/>
                <w:sz w:val="18"/>
              </w:rPr>
              <w:t> 日</w:t>
            </w:r>
          </w:p>
          <w:p>
            <w:pPr>
              <w:pStyle w:val="TableParagraph"/>
              <w:spacing w:line="215" w:lineRule="exact" w:before="2"/>
              <w:ind w:left="23"/>
              <w:rPr>
                <w:sz w:val="18"/>
              </w:rPr>
            </w:pPr>
            <w:r>
              <w:rPr>
                <w:spacing w:val="-2"/>
                <w:sz w:val="18"/>
              </w:rPr>
              <w:t>调整后列报金额</w:t>
            </w:r>
          </w:p>
        </w:tc>
      </w:tr>
      <w:tr>
        <w:trPr>
          <w:trHeight w:val="338" w:hRule="atLeast"/>
        </w:trPr>
        <w:tc>
          <w:tcPr>
            <w:tcW w:w="1774" w:type="dxa"/>
            <w:tcBorders>
              <w:top w:val="dotted" w:sz="4" w:space="0" w:color="000000"/>
              <w:left w:val="nil"/>
              <w:bottom w:val="dotted" w:sz="4" w:space="0" w:color="000000"/>
              <w:right w:val="dotted" w:sz="4" w:space="0" w:color="000000"/>
            </w:tcBorders>
          </w:tcPr>
          <w:p>
            <w:pPr>
              <w:pStyle w:val="TableParagraph"/>
              <w:spacing w:before="52"/>
              <w:ind w:left="55"/>
              <w:rPr>
                <w:sz w:val="18"/>
              </w:rPr>
            </w:pPr>
            <w:r>
              <w:rPr>
                <w:spacing w:val="-2"/>
                <w:sz w:val="18"/>
              </w:rPr>
              <w:t>递延所得税资产</w:t>
            </w:r>
          </w:p>
        </w:tc>
        <w:tc>
          <w:tcPr>
            <w:tcW w:w="2420" w:type="dxa"/>
            <w:tcBorders>
              <w:top w:val="dotted" w:sz="4" w:space="0" w:color="000000"/>
              <w:left w:val="dotted" w:sz="4" w:space="0" w:color="000000"/>
              <w:bottom w:val="dotted" w:sz="4" w:space="0" w:color="000000"/>
              <w:right w:val="dotted" w:sz="4" w:space="0" w:color="000000"/>
            </w:tcBorders>
          </w:tcPr>
          <w:p>
            <w:pPr>
              <w:pStyle w:val="TableParagraph"/>
              <w:spacing w:before="32"/>
              <w:ind w:left="21"/>
              <w:rPr>
                <w:sz w:val="21"/>
              </w:rPr>
            </w:pPr>
            <w:r>
              <w:rPr>
                <w:spacing w:val="-2"/>
                <w:sz w:val="21"/>
              </w:rPr>
              <w:t>86,909,944.76</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before="32"/>
              <w:ind w:left="23"/>
              <w:rPr>
                <w:sz w:val="21"/>
              </w:rPr>
            </w:pPr>
            <w:r>
              <w:rPr>
                <w:spacing w:val="-2"/>
                <w:sz w:val="21"/>
              </w:rPr>
              <w:t>1,320,062.88</w:t>
            </w:r>
          </w:p>
        </w:tc>
        <w:tc>
          <w:tcPr>
            <w:tcW w:w="2273" w:type="dxa"/>
            <w:tcBorders>
              <w:top w:val="dotted" w:sz="4" w:space="0" w:color="000000"/>
              <w:left w:val="dotted" w:sz="4" w:space="0" w:color="000000"/>
              <w:bottom w:val="dotted" w:sz="4" w:space="0" w:color="000000"/>
              <w:right w:val="nil"/>
            </w:tcBorders>
          </w:tcPr>
          <w:p>
            <w:pPr>
              <w:pStyle w:val="TableParagraph"/>
              <w:spacing w:before="32"/>
              <w:ind w:left="23"/>
              <w:rPr>
                <w:sz w:val="21"/>
              </w:rPr>
            </w:pPr>
            <w:r>
              <w:rPr>
                <w:spacing w:val="-2"/>
                <w:sz w:val="21"/>
              </w:rPr>
              <w:t>88,230,007.64</w:t>
            </w:r>
          </w:p>
        </w:tc>
      </w:tr>
      <w:tr>
        <w:trPr>
          <w:trHeight w:val="337" w:hRule="atLeast"/>
        </w:trPr>
        <w:tc>
          <w:tcPr>
            <w:tcW w:w="1774" w:type="dxa"/>
            <w:tcBorders>
              <w:top w:val="dotted" w:sz="4" w:space="0" w:color="000000"/>
              <w:left w:val="nil"/>
              <w:bottom w:val="dotted" w:sz="4" w:space="0" w:color="000000"/>
              <w:right w:val="dotted" w:sz="4" w:space="0" w:color="000000"/>
            </w:tcBorders>
          </w:tcPr>
          <w:p>
            <w:pPr>
              <w:pStyle w:val="TableParagraph"/>
              <w:spacing w:before="52"/>
              <w:ind w:left="55"/>
              <w:rPr>
                <w:sz w:val="18"/>
              </w:rPr>
            </w:pPr>
            <w:r>
              <w:rPr>
                <w:spacing w:val="-2"/>
                <w:sz w:val="18"/>
              </w:rPr>
              <w:t>递延所得税负债</w:t>
            </w:r>
          </w:p>
        </w:tc>
        <w:tc>
          <w:tcPr>
            <w:tcW w:w="2420" w:type="dxa"/>
            <w:tcBorders>
              <w:top w:val="dotted" w:sz="4" w:space="0" w:color="000000"/>
              <w:left w:val="dotted" w:sz="4" w:space="0" w:color="000000"/>
              <w:bottom w:val="dotted" w:sz="4" w:space="0" w:color="000000"/>
              <w:right w:val="dotted" w:sz="4" w:space="0" w:color="000000"/>
            </w:tcBorders>
          </w:tcPr>
          <w:p>
            <w:pPr>
              <w:pStyle w:val="TableParagraph"/>
              <w:spacing w:before="32"/>
              <w:ind w:left="21"/>
              <w:rPr>
                <w:sz w:val="21"/>
              </w:rPr>
            </w:pPr>
            <w:r>
              <w:rPr>
                <w:spacing w:val="-2"/>
                <w:sz w:val="21"/>
              </w:rPr>
              <w:t>18,130,671.62</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before="32"/>
              <w:ind w:left="23"/>
              <w:rPr>
                <w:sz w:val="21"/>
              </w:rPr>
            </w:pPr>
            <w:r>
              <w:rPr>
                <w:spacing w:val="-2"/>
                <w:sz w:val="21"/>
              </w:rPr>
              <w:t>1,300,768.14</w:t>
            </w:r>
          </w:p>
        </w:tc>
        <w:tc>
          <w:tcPr>
            <w:tcW w:w="2273" w:type="dxa"/>
            <w:tcBorders>
              <w:top w:val="dotted" w:sz="4" w:space="0" w:color="000000"/>
              <w:left w:val="dotted" w:sz="4" w:space="0" w:color="000000"/>
              <w:bottom w:val="dotted" w:sz="4" w:space="0" w:color="000000"/>
              <w:right w:val="nil"/>
            </w:tcBorders>
          </w:tcPr>
          <w:p>
            <w:pPr>
              <w:pStyle w:val="TableParagraph"/>
              <w:spacing w:before="32"/>
              <w:ind w:left="23"/>
              <w:rPr>
                <w:sz w:val="21"/>
              </w:rPr>
            </w:pPr>
            <w:r>
              <w:rPr>
                <w:spacing w:val="-2"/>
                <w:sz w:val="21"/>
              </w:rPr>
              <w:t>19,431,439.76</w:t>
            </w:r>
          </w:p>
        </w:tc>
      </w:tr>
      <w:tr>
        <w:trPr>
          <w:trHeight w:val="338" w:hRule="atLeast"/>
        </w:trPr>
        <w:tc>
          <w:tcPr>
            <w:tcW w:w="1774" w:type="dxa"/>
            <w:tcBorders>
              <w:top w:val="dotted" w:sz="4" w:space="0" w:color="000000"/>
              <w:left w:val="nil"/>
              <w:bottom w:val="dotted" w:sz="4" w:space="0" w:color="000000"/>
              <w:right w:val="dotted" w:sz="4" w:space="0" w:color="000000"/>
            </w:tcBorders>
          </w:tcPr>
          <w:p>
            <w:pPr>
              <w:pStyle w:val="TableParagraph"/>
              <w:spacing w:before="52"/>
              <w:ind w:left="55"/>
              <w:rPr>
                <w:sz w:val="18"/>
              </w:rPr>
            </w:pPr>
            <w:r>
              <w:rPr>
                <w:spacing w:val="-2"/>
                <w:sz w:val="18"/>
              </w:rPr>
              <w:t>未分配利润</w:t>
            </w:r>
          </w:p>
        </w:tc>
        <w:tc>
          <w:tcPr>
            <w:tcW w:w="2420" w:type="dxa"/>
            <w:tcBorders>
              <w:top w:val="dotted" w:sz="4" w:space="0" w:color="000000"/>
              <w:left w:val="dotted" w:sz="4" w:space="0" w:color="000000"/>
              <w:bottom w:val="dotted" w:sz="4" w:space="0" w:color="000000"/>
              <w:right w:val="dotted" w:sz="4" w:space="0" w:color="000000"/>
            </w:tcBorders>
          </w:tcPr>
          <w:p>
            <w:pPr>
              <w:pStyle w:val="TableParagraph"/>
              <w:spacing w:before="32"/>
              <w:ind w:left="21"/>
              <w:rPr>
                <w:sz w:val="21"/>
              </w:rPr>
            </w:pPr>
            <w:r>
              <w:rPr>
                <w:spacing w:val="-2"/>
                <w:sz w:val="21"/>
              </w:rPr>
              <w:t>4,837,078,642.76</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before="32"/>
              <w:ind w:left="23"/>
              <w:rPr>
                <w:sz w:val="21"/>
              </w:rPr>
            </w:pPr>
            <w:r>
              <w:rPr>
                <w:spacing w:val="-2"/>
                <w:sz w:val="21"/>
              </w:rPr>
              <w:t>17,036.92</w:t>
            </w:r>
          </w:p>
        </w:tc>
        <w:tc>
          <w:tcPr>
            <w:tcW w:w="2273" w:type="dxa"/>
            <w:tcBorders>
              <w:top w:val="dotted" w:sz="4" w:space="0" w:color="000000"/>
              <w:left w:val="dotted" w:sz="4" w:space="0" w:color="000000"/>
              <w:bottom w:val="dotted" w:sz="4" w:space="0" w:color="000000"/>
              <w:right w:val="nil"/>
            </w:tcBorders>
          </w:tcPr>
          <w:p>
            <w:pPr>
              <w:pStyle w:val="TableParagraph"/>
              <w:spacing w:before="32"/>
              <w:ind w:left="23"/>
              <w:rPr>
                <w:sz w:val="21"/>
              </w:rPr>
            </w:pPr>
            <w:r>
              <w:rPr>
                <w:spacing w:val="-2"/>
                <w:sz w:val="21"/>
              </w:rPr>
              <w:t>4,837,095,679.68</w:t>
            </w:r>
          </w:p>
        </w:tc>
      </w:tr>
      <w:tr>
        <w:trPr>
          <w:trHeight w:val="337" w:hRule="atLeast"/>
        </w:trPr>
        <w:tc>
          <w:tcPr>
            <w:tcW w:w="1774" w:type="dxa"/>
            <w:tcBorders>
              <w:top w:val="dotted" w:sz="4" w:space="0" w:color="000000"/>
              <w:left w:val="nil"/>
              <w:right w:val="dotted" w:sz="4" w:space="0" w:color="000000"/>
            </w:tcBorders>
          </w:tcPr>
          <w:p>
            <w:pPr>
              <w:pStyle w:val="TableParagraph"/>
              <w:spacing w:before="52"/>
              <w:ind w:left="55"/>
              <w:rPr>
                <w:sz w:val="18"/>
              </w:rPr>
            </w:pPr>
            <w:r>
              <w:rPr>
                <w:spacing w:val="-2"/>
                <w:sz w:val="18"/>
              </w:rPr>
              <w:t>少数股东权益</w:t>
            </w:r>
          </w:p>
        </w:tc>
        <w:tc>
          <w:tcPr>
            <w:tcW w:w="2420" w:type="dxa"/>
            <w:tcBorders>
              <w:top w:val="dotted" w:sz="4" w:space="0" w:color="000000"/>
              <w:left w:val="dotted" w:sz="4" w:space="0" w:color="000000"/>
              <w:right w:val="dotted" w:sz="4" w:space="0" w:color="000000"/>
            </w:tcBorders>
          </w:tcPr>
          <w:p>
            <w:pPr>
              <w:pStyle w:val="TableParagraph"/>
              <w:spacing w:before="32"/>
              <w:ind w:left="21"/>
              <w:rPr>
                <w:sz w:val="21"/>
              </w:rPr>
            </w:pPr>
            <w:r>
              <w:rPr>
                <w:spacing w:val="-2"/>
                <w:sz w:val="21"/>
              </w:rPr>
              <w:t>415,184,555.06</w:t>
            </w:r>
          </w:p>
        </w:tc>
        <w:tc>
          <w:tcPr>
            <w:tcW w:w="2422" w:type="dxa"/>
            <w:tcBorders>
              <w:top w:val="dotted" w:sz="4" w:space="0" w:color="000000"/>
              <w:left w:val="dotted" w:sz="4" w:space="0" w:color="000000"/>
              <w:right w:val="dotted" w:sz="4" w:space="0" w:color="000000"/>
            </w:tcBorders>
          </w:tcPr>
          <w:p>
            <w:pPr>
              <w:pStyle w:val="TableParagraph"/>
              <w:spacing w:before="32"/>
              <w:ind w:left="23"/>
              <w:rPr>
                <w:sz w:val="21"/>
              </w:rPr>
            </w:pPr>
            <w:r>
              <w:rPr>
                <w:spacing w:val="-2"/>
                <w:sz w:val="21"/>
              </w:rPr>
              <w:t>2,257.82</w:t>
            </w:r>
          </w:p>
        </w:tc>
        <w:tc>
          <w:tcPr>
            <w:tcW w:w="2273" w:type="dxa"/>
            <w:tcBorders>
              <w:top w:val="dotted" w:sz="4" w:space="0" w:color="000000"/>
              <w:left w:val="dotted" w:sz="4" w:space="0" w:color="000000"/>
              <w:right w:val="nil"/>
            </w:tcBorders>
          </w:tcPr>
          <w:p>
            <w:pPr>
              <w:pStyle w:val="TableParagraph"/>
              <w:spacing w:before="32"/>
              <w:ind w:left="23"/>
              <w:rPr>
                <w:sz w:val="21"/>
              </w:rPr>
            </w:pPr>
            <w:r>
              <w:rPr>
                <w:spacing w:val="-2"/>
                <w:sz w:val="21"/>
              </w:rPr>
              <w:t>415,186,812.88</w:t>
            </w:r>
          </w:p>
        </w:tc>
      </w:tr>
    </w:tbl>
    <w:p>
      <w:pPr>
        <w:pStyle w:val="BodyText"/>
        <w:ind w:left="137"/>
      </w:pPr>
      <w:r>
        <w:rPr>
          <w:spacing w:val="-2"/>
        </w:rPr>
        <w:t>对于在首次施行本解释的财务报表列报最早期间的期初（</w:t>
      </w:r>
      <w:r>
        <w:rPr>
          <w:spacing w:val="-25"/>
        </w:rPr>
        <w:t>即 </w:t>
      </w:r>
      <w:r>
        <w:rPr>
          <w:spacing w:val="-2"/>
        </w:rPr>
        <w:t>2022</w:t>
      </w:r>
      <w:r>
        <w:rPr>
          <w:spacing w:val="-32"/>
        </w:rPr>
        <w:t> 年 </w:t>
      </w:r>
      <w:r>
        <w:rPr>
          <w:spacing w:val="-2"/>
        </w:rPr>
        <w:t>1</w:t>
      </w:r>
      <w:r>
        <w:rPr>
          <w:spacing w:val="-33"/>
        </w:rPr>
        <w:t> 月 </w:t>
      </w:r>
      <w:r>
        <w:rPr>
          <w:spacing w:val="-2"/>
        </w:rPr>
        <w:t>1</w:t>
      </w:r>
      <w:r>
        <w:rPr>
          <w:spacing w:val="-25"/>
        </w:rPr>
        <w:t> 日</w:t>
      </w:r>
      <w:r>
        <w:rPr>
          <w:spacing w:val="-2"/>
        </w:rPr>
        <w:t>）至解释施行日（2023</w:t>
      </w:r>
      <w:r>
        <w:rPr>
          <w:spacing w:val="-32"/>
        </w:rPr>
        <w:t> 年 </w:t>
      </w:r>
      <w:r>
        <w:rPr>
          <w:spacing w:val="-2"/>
        </w:rPr>
        <w:t>1</w:t>
      </w:r>
      <w:r>
        <w:rPr>
          <w:spacing w:val="-33"/>
        </w:rPr>
        <w:t> 月 </w:t>
      </w:r>
      <w:r>
        <w:rPr>
          <w:spacing w:val="-2"/>
        </w:rPr>
        <w:t>1</w:t>
      </w:r>
      <w:r>
        <w:rPr>
          <w:spacing w:val="-24"/>
        </w:rPr>
        <w:t> 日</w:t>
      </w:r>
      <w:r>
        <w:rPr>
          <w:spacing w:val="-10"/>
        </w:rPr>
        <w:t>）</w:t>
      </w:r>
    </w:p>
    <w:p>
      <w:pPr>
        <w:pStyle w:val="BodyText"/>
        <w:spacing w:before="2"/>
        <w:ind w:left="137"/>
      </w:pPr>
      <w:r>
        <w:rPr/>
        <w:t>之间发生的适用解释 16</w:t>
      </w:r>
      <w:r>
        <w:rPr>
          <w:spacing w:val="-1"/>
        </w:rPr>
        <w:t> 号的单项交易而确认的租赁负债和使用权资产，以及确认的弃置义务相关预计负债和对</w:t>
      </w:r>
    </w:p>
    <w:p>
      <w:pPr>
        <w:pStyle w:val="BodyText"/>
        <w:spacing w:before="5"/>
        <w:ind w:left="137"/>
      </w:pPr>
      <w:r>
        <w:rPr>
          <w:spacing w:val="-3"/>
        </w:rPr>
        <w:t>应的相关资产，本公司按照解释 </w:t>
      </w:r>
      <w:r>
        <w:rPr/>
        <w:t>16</w:t>
      </w:r>
      <w:r>
        <w:rPr>
          <w:spacing w:val="-8"/>
        </w:rPr>
        <w:t> 号的规定进行处理。</w:t>
      </w:r>
    </w:p>
    <w:p>
      <w:pPr>
        <w:pStyle w:val="BodyText"/>
        <w:spacing w:before="2" w:after="3"/>
        <w:ind w:left="137"/>
      </w:pPr>
      <w:r>
        <w:rPr>
          <w:spacing w:val="-6"/>
        </w:rPr>
        <w:t>根据解释 </w:t>
      </w:r>
      <w:r>
        <w:rPr>
          <w:spacing w:val="-2"/>
        </w:rPr>
        <w:t>16</w:t>
      </w:r>
      <w:r>
        <w:rPr>
          <w:spacing w:val="-7"/>
        </w:rPr>
        <w:t> 号的规定，本公司对资产负债表相关项目调整如下：</w:t>
      </w: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04"/>
        <w:gridCol w:w="2247"/>
        <w:gridCol w:w="2244"/>
        <w:gridCol w:w="2393"/>
      </w:tblGrid>
      <w:tr>
        <w:trPr>
          <w:trHeight w:val="378" w:hRule="atLeast"/>
        </w:trPr>
        <w:tc>
          <w:tcPr>
            <w:tcW w:w="2004" w:type="dxa"/>
            <w:vMerge w:val="restart"/>
            <w:tcBorders>
              <w:left w:val="nil"/>
              <w:bottom w:val="dotted" w:sz="4" w:space="0" w:color="000000"/>
              <w:right w:val="dotted" w:sz="4" w:space="0" w:color="000000"/>
            </w:tcBorders>
          </w:tcPr>
          <w:p>
            <w:pPr>
              <w:pStyle w:val="TableParagraph"/>
              <w:spacing w:before="4"/>
              <w:rPr>
                <w:sz w:val="18"/>
              </w:rPr>
            </w:pPr>
          </w:p>
          <w:p>
            <w:pPr>
              <w:pStyle w:val="TableParagraph"/>
              <w:ind w:left="55"/>
              <w:rPr>
                <w:sz w:val="18"/>
              </w:rPr>
            </w:pPr>
            <w:r>
              <w:rPr>
                <w:spacing w:val="-2"/>
                <w:sz w:val="18"/>
              </w:rPr>
              <w:t>资产负债表项目</w:t>
            </w:r>
          </w:p>
        </w:tc>
        <w:tc>
          <w:tcPr>
            <w:tcW w:w="6884" w:type="dxa"/>
            <w:gridSpan w:val="3"/>
            <w:tcBorders>
              <w:left w:val="dotted" w:sz="4" w:space="0" w:color="000000"/>
              <w:bottom w:val="dotted" w:sz="4" w:space="0" w:color="000000"/>
              <w:right w:val="nil"/>
            </w:tcBorders>
          </w:tcPr>
          <w:p>
            <w:pPr>
              <w:pStyle w:val="TableParagraph"/>
              <w:spacing w:before="74"/>
              <w:ind w:left="24"/>
              <w:rPr>
                <w:sz w:val="18"/>
              </w:rPr>
            </w:pPr>
            <w:r>
              <w:rPr>
                <w:spacing w:val="-2"/>
                <w:sz w:val="18"/>
              </w:rPr>
              <w:t>2022</w:t>
            </w:r>
            <w:r>
              <w:rPr>
                <w:spacing w:val="-30"/>
                <w:sz w:val="18"/>
              </w:rPr>
              <w:t> 年 </w:t>
            </w:r>
            <w:r>
              <w:rPr>
                <w:spacing w:val="-2"/>
                <w:sz w:val="18"/>
              </w:rPr>
              <w:t>12</w:t>
            </w:r>
            <w:r>
              <w:rPr>
                <w:spacing w:val="-29"/>
                <w:sz w:val="18"/>
              </w:rPr>
              <w:t> 月 </w:t>
            </w:r>
            <w:r>
              <w:rPr>
                <w:spacing w:val="-2"/>
                <w:sz w:val="18"/>
              </w:rPr>
              <w:t>31</w:t>
            </w:r>
            <w:r>
              <w:rPr>
                <w:spacing w:val="-25"/>
                <w:sz w:val="18"/>
              </w:rPr>
              <w:t> 日</w:t>
            </w:r>
          </w:p>
        </w:tc>
      </w:tr>
      <w:tr>
        <w:trPr>
          <w:trHeight w:val="311" w:hRule="atLeast"/>
        </w:trPr>
        <w:tc>
          <w:tcPr>
            <w:tcW w:w="2004" w:type="dxa"/>
            <w:vMerge/>
            <w:tcBorders>
              <w:top w:val="nil"/>
              <w:left w:val="nil"/>
              <w:bottom w:val="dotted" w:sz="4" w:space="0" w:color="000000"/>
              <w:right w:val="dotted" w:sz="4" w:space="0" w:color="000000"/>
            </w:tcBorders>
          </w:tcPr>
          <w:p>
            <w:pPr>
              <w:rPr>
                <w:sz w:val="2"/>
                <w:szCs w:val="2"/>
              </w:rPr>
            </w:pP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before="50"/>
              <w:ind w:left="24"/>
              <w:rPr>
                <w:sz w:val="18"/>
              </w:rPr>
            </w:pPr>
            <w:r>
              <w:rPr>
                <w:spacing w:val="-4"/>
                <w:sz w:val="18"/>
              </w:rPr>
              <w:t>变更前</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before="50"/>
              <w:ind w:left="21"/>
              <w:rPr>
                <w:sz w:val="18"/>
              </w:rPr>
            </w:pPr>
            <w:r>
              <w:rPr>
                <w:spacing w:val="-2"/>
                <w:sz w:val="18"/>
              </w:rPr>
              <w:t>累计影响金额</w:t>
            </w:r>
          </w:p>
        </w:tc>
        <w:tc>
          <w:tcPr>
            <w:tcW w:w="2393" w:type="dxa"/>
            <w:tcBorders>
              <w:top w:val="dotted" w:sz="4" w:space="0" w:color="000000"/>
              <w:left w:val="dotted" w:sz="4" w:space="0" w:color="000000"/>
              <w:bottom w:val="dotted" w:sz="4" w:space="0" w:color="000000"/>
              <w:right w:val="nil"/>
            </w:tcBorders>
          </w:tcPr>
          <w:p>
            <w:pPr>
              <w:pStyle w:val="TableParagraph"/>
              <w:spacing w:before="50"/>
              <w:ind w:left="24"/>
              <w:rPr>
                <w:sz w:val="18"/>
              </w:rPr>
            </w:pPr>
            <w:r>
              <w:rPr>
                <w:spacing w:val="-4"/>
                <w:sz w:val="18"/>
              </w:rPr>
              <w:t>变更后</w:t>
            </w:r>
          </w:p>
        </w:tc>
      </w:tr>
      <w:tr>
        <w:trPr>
          <w:trHeight w:val="345" w:hRule="atLeast"/>
        </w:trPr>
        <w:tc>
          <w:tcPr>
            <w:tcW w:w="2004" w:type="dxa"/>
            <w:tcBorders>
              <w:top w:val="dotted" w:sz="4" w:space="0" w:color="000000"/>
              <w:left w:val="nil"/>
              <w:bottom w:val="dotted" w:sz="4" w:space="0" w:color="000000"/>
              <w:right w:val="dotted" w:sz="4" w:space="0" w:color="000000"/>
            </w:tcBorders>
          </w:tcPr>
          <w:p>
            <w:pPr>
              <w:pStyle w:val="TableParagraph"/>
              <w:spacing w:before="57"/>
              <w:ind w:left="55"/>
              <w:rPr>
                <w:sz w:val="18"/>
              </w:rPr>
            </w:pPr>
            <w:r>
              <w:rPr>
                <w:spacing w:val="-2"/>
                <w:sz w:val="18"/>
              </w:rPr>
              <w:t>递延所得税资产</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before="37"/>
              <w:ind w:left="24"/>
              <w:rPr>
                <w:sz w:val="21"/>
              </w:rPr>
            </w:pPr>
            <w:r>
              <w:rPr>
                <w:spacing w:val="-2"/>
                <w:sz w:val="21"/>
              </w:rPr>
              <w:t>117,487,544.33</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before="37"/>
              <w:ind w:left="21"/>
              <w:rPr>
                <w:sz w:val="21"/>
              </w:rPr>
            </w:pPr>
            <w:r>
              <w:rPr>
                <w:spacing w:val="-2"/>
                <w:sz w:val="21"/>
              </w:rPr>
              <w:t>851,809.96</w:t>
            </w:r>
          </w:p>
        </w:tc>
        <w:tc>
          <w:tcPr>
            <w:tcW w:w="2393" w:type="dxa"/>
            <w:tcBorders>
              <w:top w:val="dotted" w:sz="4" w:space="0" w:color="000000"/>
              <w:left w:val="dotted" w:sz="4" w:space="0" w:color="000000"/>
              <w:bottom w:val="dotted" w:sz="4" w:space="0" w:color="000000"/>
              <w:right w:val="nil"/>
            </w:tcBorders>
          </w:tcPr>
          <w:p>
            <w:pPr>
              <w:pStyle w:val="TableParagraph"/>
              <w:spacing w:before="37"/>
              <w:ind w:left="24"/>
              <w:rPr>
                <w:sz w:val="21"/>
              </w:rPr>
            </w:pPr>
            <w:r>
              <w:rPr>
                <w:spacing w:val="-2"/>
                <w:sz w:val="21"/>
              </w:rPr>
              <w:t>118,339,354.29</w:t>
            </w:r>
          </w:p>
        </w:tc>
      </w:tr>
      <w:tr>
        <w:trPr>
          <w:trHeight w:val="338" w:hRule="atLeast"/>
        </w:trPr>
        <w:tc>
          <w:tcPr>
            <w:tcW w:w="2004" w:type="dxa"/>
            <w:tcBorders>
              <w:top w:val="dotted" w:sz="4" w:space="0" w:color="000000"/>
              <w:left w:val="nil"/>
              <w:bottom w:val="dotted" w:sz="4" w:space="0" w:color="000000"/>
              <w:right w:val="dotted" w:sz="4" w:space="0" w:color="000000"/>
            </w:tcBorders>
          </w:tcPr>
          <w:p>
            <w:pPr>
              <w:pStyle w:val="TableParagraph"/>
              <w:spacing w:before="52"/>
              <w:ind w:left="55"/>
              <w:rPr>
                <w:sz w:val="18"/>
              </w:rPr>
            </w:pPr>
            <w:r>
              <w:rPr>
                <w:spacing w:val="-2"/>
                <w:sz w:val="18"/>
              </w:rPr>
              <w:t>递延所得税负债</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before="34"/>
              <w:ind w:left="24"/>
              <w:rPr>
                <w:sz w:val="21"/>
              </w:rPr>
            </w:pPr>
            <w:r>
              <w:rPr>
                <w:spacing w:val="-2"/>
                <w:sz w:val="21"/>
              </w:rPr>
              <w:t>12,162,110.76</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before="34"/>
              <w:ind w:left="21"/>
              <w:rPr>
                <w:sz w:val="21"/>
              </w:rPr>
            </w:pPr>
            <w:r>
              <w:rPr>
                <w:spacing w:val="-2"/>
                <w:sz w:val="21"/>
              </w:rPr>
              <w:t>835,516.34</w:t>
            </w:r>
          </w:p>
        </w:tc>
        <w:tc>
          <w:tcPr>
            <w:tcW w:w="2393" w:type="dxa"/>
            <w:tcBorders>
              <w:top w:val="dotted" w:sz="4" w:space="0" w:color="000000"/>
              <w:left w:val="dotted" w:sz="4" w:space="0" w:color="000000"/>
              <w:bottom w:val="dotted" w:sz="4" w:space="0" w:color="000000"/>
              <w:right w:val="nil"/>
            </w:tcBorders>
          </w:tcPr>
          <w:p>
            <w:pPr>
              <w:pStyle w:val="TableParagraph"/>
              <w:spacing w:before="34"/>
              <w:ind w:left="24"/>
              <w:rPr>
                <w:sz w:val="21"/>
              </w:rPr>
            </w:pPr>
            <w:r>
              <w:rPr>
                <w:spacing w:val="-2"/>
                <w:sz w:val="21"/>
              </w:rPr>
              <w:t>12,997,627.10</w:t>
            </w:r>
          </w:p>
        </w:tc>
      </w:tr>
      <w:tr>
        <w:trPr>
          <w:trHeight w:val="337" w:hRule="atLeast"/>
        </w:trPr>
        <w:tc>
          <w:tcPr>
            <w:tcW w:w="2004" w:type="dxa"/>
            <w:tcBorders>
              <w:top w:val="dotted" w:sz="4" w:space="0" w:color="000000"/>
              <w:left w:val="nil"/>
              <w:bottom w:val="dotted" w:sz="4" w:space="0" w:color="000000"/>
              <w:right w:val="dotted" w:sz="4" w:space="0" w:color="000000"/>
            </w:tcBorders>
          </w:tcPr>
          <w:p>
            <w:pPr>
              <w:pStyle w:val="TableParagraph"/>
              <w:spacing w:before="52"/>
              <w:ind w:left="55"/>
              <w:rPr>
                <w:sz w:val="18"/>
              </w:rPr>
            </w:pPr>
            <w:r>
              <w:rPr>
                <w:spacing w:val="-2"/>
                <w:sz w:val="18"/>
              </w:rPr>
              <w:t>未分配利润</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before="34"/>
              <w:ind w:left="24"/>
              <w:rPr>
                <w:sz w:val="21"/>
              </w:rPr>
            </w:pPr>
            <w:r>
              <w:rPr>
                <w:spacing w:val="-2"/>
                <w:sz w:val="21"/>
              </w:rPr>
              <w:t>5,435,388,859.32</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before="34"/>
              <w:ind w:left="21"/>
              <w:rPr>
                <w:sz w:val="21"/>
              </w:rPr>
            </w:pPr>
            <w:r>
              <w:rPr>
                <w:spacing w:val="-2"/>
                <w:sz w:val="21"/>
              </w:rPr>
              <w:t>11,529.70</w:t>
            </w:r>
          </w:p>
        </w:tc>
        <w:tc>
          <w:tcPr>
            <w:tcW w:w="2393" w:type="dxa"/>
            <w:tcBorders>
              <w:top w:val="dotted" w:sz="4" w:space="0" w:color="000000"/>
              <w:left w:val="dotted" w:sz="4" w:space="0" w:color="000000"/>
              <w:bottom w:val="dotted" w:sz="4" w:space="0" w:color="000000"/>
              <w:right w:val="nil"/>
            </w:tcBorders>
          </w:tcPr>
          <w:p>
            <w:pPr>
              <w:pStyle w:val="TableParagraph"/>
              <w:spacing w:before="34"/>
              <w:ind w:left="24"/>
              <w:rPr>
                <w:sz w:val="21"/>
              </w:rPr>
            </w:pPr>
            <w:r>
              <w:rPr>
                <w:spacing w:val="-2"/>
                <w:sz w:val="21"/>
              </w:rPr>
              <w:t>5,435,400,389.02</w:t>
            </w:r>
          </w:p>
        </w:tc>
      </w:tr>
      <w:tr>
        <w:trPr>
          <w:trHeight w:val="337" w:hRule="atLeast"/>
        </w:trPr>
        <w:tc>
          <w:tcPr>
            <w:tcW w:w="2004" w:type="dxa"/>
            <w:tcBorders>
              <w:top w:val="dotted" w:sz="4" w:space="0" w:color="000000"/>
              <w:left w:val="nil"/>
              <w:right w:val="dotted" w:sz="4" w:space="0" w:color="000000"/>
            </w:tcBorders>
          </w:tcPr>
          <w:p>
            <w:pPr>
              <w:pStyle w:val="TableParagraph"/>
              <w:spacing w:before="52"/>
              <w:ind w:left="55"/>
              <w:rPr>
                <w:sz w:val="18"/>
              </w:rPr>
            </w:pPr>
            <w:r>
              <w:rPr>
                <w:spacing w:val="-2"/>
                <w:sz w:val="18"/>
              </w:rPr>
              <w:t>少数股权权益</w:t>
            </w:r>
          </w:p>
        </w:tc>
        <w:tc>
          <w:tcPr>
            <w:tcW w:w="2247" w:type="dxa"/>
            <w:tcBorders>
              <w:top w:val="dotted" w:sz="4" w:space="0" w:color="000000"/>
              <w:left w:val="dotted" w:sz="4" w:space="0" w:color="000000"/>
              <w:right w:val="dotted" w:sz="4" w:space="0" w:color="000000"/>
            </w:tcBorders>
          </w:tcPr>
          <w:p>
            <w:pPr>
              <w:pStyle w:val="TableParagraph"/>
              <w:spacing w:before="34"/>
              <w:ind w:left="24"/>
              <w:rPr>
                <w:sz w:val="21"/>
              </w:rPr>
            </w:pPr>
            <w:r>
              <w:rPr>
                <w:spacing w:val="-2"/>
                <w:sz w:val="21"/>
              </w:rPr>
              <w:t>438,776,417.15</w:t>
            </w:r>
          </w:p>
        </w:tc>
        <w:tc>
          <w:tcPr>
            <w:tcW w:w="2244" w:type="dxa"/>
            <w:tcBorders>
              <w:top w:val="dotted" w:sz="4" w:space="0" w:color="000000"/>
              <w:left w:val="dotted" w:sz="4" w:space="0" w:color="000000"/>
              <w:right w:val="dotted" w:sz="4" w:space="0" w:color="000000"/>
            </w:tcBorders>
          </w:tcPr>
          <w:p>
            <w:pPr>
              <w:pStyle w:val="TableParagraph"/>
              <w:spacing w:before="34"/>
              <w:ind w:left="21"/>
              <w:rPr>
                <w:sz w:val="21"/>
              </w:rPr>
            </w:pPr>
            <w:r>
              <w:rPr>
                <w:spacing w:val="-2"/>
                <w:sz w:val="21"/>
              </w:rPr>
              <w:t>4,763.92</w:t>
            </w:r>
          </w:p>
        </w:tc>
        <w:tc>
          <w:tcPr>
            <w:tcW w:w="2393" w:type="dxa"/>
            <w:tcBorders>
              <w:top w:val="dotted" w:sz="4" w:space="0" w:color="000000"/>
              <w:left w:val="dotted" w:sz="4" w:space="0" w:color="000000"/>
              <w:right w:val="nil"/>
            </w:tcBorders>
          </w:tcPr>
          <w:p>
            <w:pPr>
              <w:pStyle w:val="TableParagraph"/>
              <w:spacing w:before="34"/>
              <w:ind w:left="24"/>
              <w:rPr>
                <w:sz w:val="21"/>
              </w:rPr>
            </w:pPr>
            <w:r>
              <w:rPr>
                <w:spacing w:val="-2"/>
                <w:sz w:val="21"/>
              </w:rPr>
              <w:t>438,781,181.07</w:t>
            </w:r>
          </w:p>
        </w:tc>
      </w:tr>
    </w:tbl>
    <w:p>
      <w:pPr>
        <w:pStyle w:val="BodyText"/>
        <w:spacing w:before="2" w:after="5"/>
        <w:ind w:left="137"/>
        <w:jc w:val="both"/>
      </w:pPr>
      <w:r>
        <w:rPr>
          <w:spacing w:val="-7"/>
        </w:rPr>
        <w:t>根据解释 </w:t>
      </w:r>
      <w:r>
        <w:rPr>
          <w:spacing w:val="-2"/>
        </w:rPr>
        <w:t>16</w:t>
      </w:r>
      <w:r>
        <w:rPr>
          <w:spacing w:val="-7"/>
        </w:rPr>
        <w:t> 号的规定，本公司对损益表相关项目调整如下：</w:t>
      </w: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04"/>
        <w:gridCol w:w="2247"/>
        <w:gridCol w:w="2244"/>
        <w:gridCol w:w="2393"/>
      </w:tblGrid>
      <w:tr>
        <w:trPr>
          <w:trHeight w:val="376" w:hRule="atLeast"/>
        </w:trPr>
        <w:tc>
          <w:tcPr>
            <w:tcW w:w="2004" w:type="dxa"/>
            <w:vMerge w:val="restart"/>
            <w:tcBorders>
              <w:left w:val="nil"/>
              <w:bottom w:val="dotted" w:sz="4" w:space="0" w:color="000000"/>
              <w:right w:val="dotted" w:sz="4" w:space="0" w:color="000000"/>
            </w:tcBorders>
          </w:tcPr>
          <w:p>
            <w:pPr>
              <w:pStyle w:val="TableParagraph"/>
              <w:spacing w:before="1"/>
              <w:rPr>
                <w:sz w:val="18"/>
              </w:rPr>
            </w:pPr>
          </w:p>
          <w:p>
            <w:pPr>
              <w:pStyle w:val="TableParagraph"/>
              <w:ind w:left="55"/>
              <w:rPr>
                <w:sz w:val="18"/>
              </w:rPr>
            </w:pPr>
            <w:r>
              <w:rPr>
                <w:spacing w:val="-2"/>
                <w:sz w:val="18"/>
              </w:rPr>
              <w:t>损益表项目</w:t>
            </w:r>
          </w:p>
        </w:tc>
        <w:tc>
          <w:tcPr>
            <w:tcW w:w="6884" w:type="dxa"/>
            <w:gridSpan w:val="3"/>
            <w:tcBorders>
              <w:left w:val="dotted" w:sz="4" w:space="0" w:color="000000"/>
              <w:bottom w:val="dotted" w:sz="4" w:space="0" w:color="000000"/>
              <w:right w:val="nil"/>
            </w:tcBorders>
          </w:tcPr>
          <w:p>
            <w:pPr>
              <w:pStyle w:val="TableParagraph"/>
              <w:spacing w:before="71"/>
              <w:ind w:left="24"/>
              <w:rPr>
                <w:sz w:val="18"/>
              </w:rPr>
            </w:pPr>
            <w:r>
              <w:rPr>
                <w:sz w:val="18"/>
              </w:rPr>
              <w:t>2022</w:t>
            </w:r>
            <w:r>
              <w:rPr>
                <w:spacing w:val="-18"/>
                <w:sz w:val="18"/>
              </w:rPr>
              <w:t> 年度</w:t>
            </w:r>
          </w:p>
        </w:tc>
      </w:tr>
      <w:tr>
        <w:trPr>
          <w:trHeight w:val="313" w:hRule="atLeast"/>
        </w:trPr>
        <w:tc>
          <w:tcPr>
            <w:tcW w:w="2004" w:type="dxa"/>
            <w:vMerge/>
            <w:tcBorders>
              <w:top w:val="nil"/>
              <w:left w:val="nil"/>
              <w:bottom w:val="dotted" w:sz="4" w:space="0" w:color="000000"/>
              <w:right w:val="dotted" w:sz="4" w:space="0" w:color="000000"/>
            </w:tcBorders>
          </w:tcPr>
          <w:p>
            <w:pPr>
              <w:rPr>
                <w:sz w:val="2"/>
                <w:szCs w:val="2"/>
              </w:rPr>
            </w:pP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before="50"/>
              <w:ind w:left="24"/>
              <w:rPr>
                <w:sz w:val="18"/>
              </w:rPr>
            </w:pPr>
            <w:r>
              <w:rPr>
                <w:spacing w:val="-4"/>
                <w:sz w:val="18"/>
              </w:rPr>
              <w:t>变更前</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before="50"/>
              <w:ind w:left="21"/>
              <w:rPr>
                <w:sz w:val="18"/>
              </w:rPr>
            </w:pPr>
            <w:r>
              <w:rPr>
                <w:spacing w:val="-2"/>
                <w:sz w:val="18"/>
              </w:rPr>
              <w:t>累计影响金额</w:t>
            </w:r>
          </w:p>
        </w:tc>
        <w:tc>
          <w:tcPr>
            <w:tcW w:w="2393" w:type="dxa"/>
            <w:tcBorders>
              <w:top w:val="dotted" w:sz="4" w:space="0" w:color="000000"/>
              <w:left w:val="dotted" w:sz="4" w:space="0" w:color="000000"/>
              <w:bottom w:val="dotted" w:sz="4" w:space="0" w:color="000000"/>
              <w:right w:val="nil"/>
            </w:tcBorders>
          </w:tcPr>
          <w:p>
            <w:pPr>
              <w:pStyle w:val="TableParagraph"/>
              <w:spacing w:before="50"/>
              <w:ind w:left="24"/>
              <w:rPr>
                <w:sz w:val="18"/>
              </w:rPr>
            </w:pPr>
            <w:r>
              <w:rPr>
                <w:spacing w:val="-4"/>
                <w:sz w:val="18"/>
              </w:rPr>
              <w:t>变更后</w:t>
            </w:r>
          </w:p>
        </w:tc>
      </w:tr>
      <w:tr>
        <w:trPr>
          <w:trHeight w:val="337" w:hRule="atLeast"/>
        </w:trPr>
        <w:tc>
          <w:tcPr>
            <w:tcW w:w="2004" w:type="dxa"/>
            <w:tcBorders>
              <w:top w:val="dotted" w:sz="4" w:space="0" w:color="000000"/>
              <w:left w:val="nil"/>
              <w:right w:val="dotted" w:sz="4" w:space="0" w:color="000000"/>
            </w:tcBorders>
          </w:tcPr>
          <w:p>
            <w:pPr>
              <w:pStyle w:val="TableParagraph"/>
              <w:spacing w:before="52"/>
              <w:ind w:left="55"/>
              <w:rPr>
                <w:sz w:val="18"/>
              </w:rPr>
            </w:pPr>
            <w:r>
              <w:rPr>
                <w:spacing w:val="-2"/>
                <w:sz w:val="18"/>
              </w:rPr>
              <w:t>所得税费用</w:t>
            </w:r>
          </w:p>
        </w:tc>
        <w:tc>
          <w:tcPr>
            <w:tcW w:w="2247" w:type="dxa"/>
            <w:tcBorders>
              <w:top w:val="dotted" w:sz="4" w:space="0" w:color="000000"/>
              <w:left w:val="dotted" w:sz="4" w:space="0" w:color="000000"/>
              <w:right w:val="dotted" w:sz="4" w:space="0" w:color="000000"/>
            </w:tcBorders>
          </w:tcPr>
          <w:p>
            <w:pPr>
              <w:pStyle w:val="TableParagraph"/>
              <w:spacing w:before="34"/>
              <w:ind w:left="24"/>
              <w:rPr>
                <w:sz w:val="21"/>
              </w:rPr>
            </w:pPr>
            <w:r>
              <w:rPr>
                <w:spacing w:val="-2"/>
                <w:sz w:val="21"/>
              </w:rPr>
              <w:t>23,793,899.13</w:t>
            </w:r>
          </w:p>
        </w:tc>
        <w:tc>
          <w:tcPr>
            <w:tcW w:w="2244" w:type="dxa"/>
            <w:tcBorders>
              <w:top w:val="dotted" w:sz="4" w:space="0" w:color="000000"/>
              <w:left w:val="dotted" w:sz="4" w:space="0" w:color="000000"/>
              <w:right w:val="dotted" w:sz="4" w:space="0" w:color="000000"/>
            </w:tcBorders>
          </w:tcPr>
          <w:p>
            <w:pPr>
              <w:pStyle w:val="TableParagraph"/>
              <w:spacing w:before="34"/>
              <w:ind w:left="21"/>
              <w:rPr>
                <w:sz w:val="21"/>
              </w:rPr>
            </w:pPr>
            <w:r>
              <w:rPr>
                <w:sz w:val="21"/>
              </w:rPr>
              <w:t>-</w:t>
            </w:r>
            <w:r>
              <w:rPr>
                <w:spacing w:val="-2"/>
                <w:sz w:val="21"/>
              </w:rPr>
              <w:t>3,001.12</w:t>
            </w:r>
          </w:p>
        </w:tc>
        <w:tc>
          <w:tcPr>
            <w:tcW w:w="2393" w:type="dxa"/>
            <w:tcBorders>
              <w:top w:val="dotted" w:sz="4" w:space="0" w:color="000000"/>
              <w:left w:val="dotted" w:sz="4" w:space="0" w:color="000000"/>
              <w:right w:val="nil"/>
            </w:tcBorders>
          </w:tcPr>
          <w:p>
            <w:pPr>
              <w:pStyle w:val="TableParagraph"/>
              <w:spacing w:before="34"/>
              <w:ind w:left="24"/>
              <w:rPr>
                <w:sz w:val="21"/>
              </w:rPr>
            </w:pPr>
            <w:r>
              <w:rPr>
                <w:spacing w:val="-2"/>
                <w:sz w:val="21"/>
              </w:rPr>
              <w:t>23,790,898.01</w:t>
            </w:r>
          </w:p>
        </w:tc>
      </w:tr>
    </w:tbl>
    <w:p>
      <w:pPr>
        <w:pStyle w:val="BodyText"/>
        <w:spacing w:before="63"/>
      </w:pPr>
    </w:p>
    <w:p>
      <w:pPr>
        <w:pStyle w:val="ListParagraph"/>
        <w:numPr>
          <w:ilvl w:val="0"/>
          <w:numId w:val="67"/>
        </w:numPr>
        <w:tabs>
          <w:tab w:pos="989" w:val="left" w:leader="none"/>
        </w:tabs>
        <w:spacing w:line="240" w:lineRule="auto" w:before="0" w:after="0"/>
        <w:ind w:left="989" w:right="0" w:hanging="852"/>
        <w:jc w:val="left"/>
        <w:rPr>
          <w:sz w:val="18"/>
        </w:rPr>
      </w:pPr>
      <w:r>
        <w:rPr>
          <w:spacing w:val="-2"/>
          <w:sz w:val="18"/>
        </w:rPr>
        <w:t>重要会计估计变更</w:t>
      </w:r>
    </w:p>
    <w:p>
      <w:pPr>
        <w:pStyle w:val="BodyText"/>
        <w:spacing w:before="64"/>
        <w:ind w:left="137"/>
        <w:jc w:val="both"/>
      </w:pPr>
      <w:r>
        <w:rPr>
          <w:spacing w:val="-2"/>
        </w:rPr>
        <w:t>□适用 √不适用</w:t>
      </w:r>
    </w:p>
    <w:p>
      <w:pPr>
        <w:pStyle w:val="BodyText"/>
        <w:spacing w:before="65"/>
      </w:pPr>
    </w:p>
    <w:p>
      <w:pPr>
        <w:pStyle w:val="ListParagraph"/>
        <w:numPr>
          <w:ilvl w:val="0"/>
          <w:numId w:val="67"/>
        </w:numPr>
        <w:tabs>
          <w:tab w:pos="989" w:val="left" w:leader="none"/>
        </w:tabs>
        <w:spacing w:line="240" w:lineRule="auto" w:before="0" w:after="0"/>
        <w:ind w:left="989" w:right="0" w:hanging="852"/>
        <w:jc w:val="left"/>
        <w:rPr>
          <w:sz w:val="18"/>
        </w:rPr>
      </w:pPr>
      <w:r>
        <w:rPr>
          <w:rFonts w:ascii="Times New Roman" w:eastAsia="Times New Roman"/>
          <w:b/>
          <w:sz w:val="18"/>
        </w:rPr>
        <w:t>2023</w:t>
      </w:r>
      <w:r>
        <w:rPr>
          <w:rFonts w:ascii="Times New Roman" w:eastAsia="Times New Roman"/>
          <w:b/>
          <w:spacing w:val="12"/>
          <w:sz w:val="18"/>
        </w:rPr>
        <w:t> </w:t>
      </w:r>
      <w:r>
        <w:rPr>
          <w:spacing w:val="-1"/>
          <w:sz w:val="18"/>
        </w:rPr>
        <w:t>年起首次执行新会计准则或准则解释等涉及调整首次执行当年年初的财务报表</w:t>
      </w:r>
    </w:p>
    <w:p>
      <w:pPr>
        <w:pStyle w:val="BodyText"/>
        <w:spacing w:before="64"/>
        <w:ind w:left="137"/>
        <w:jc w:val="both"/>
      </w:pPr>
      <w:r>
        <w:rPr>
          <w:spacing w:val="-2"/>
        </w:rPr>
        <w:t>□适用 √不适用</w:t>
      </w:r>
    </w:p>
    <w:p>
      <w:pPr>
        <w:pStyle w:val="BodyText"/>
        <w:spacing w:before="65"/>
      </w:pPr>
    </w:p>
    <w:p>
      <w:pPr>
        <w:pStyle w:val="ListParagraph"/>
        <w:numPr>
          <w:ilvl w:val="0"/>
          <w:numId w:val="33"/>
        </w:numPr>
        <w:tabs>
          <w:tab w:pos="561" w:val="left" w:leader="none"/>
        </w:tabs>
        <w:spacing w:line="240" w:lineRule="auto" w:before="0" w:after="0"/>
        <w:ind w:left="561" w:right="0" w:hanging="424"/>
        <w:jc w:val="left"/>
        <w:rPr>
          <w:sz w:val="18"/>
        </w:rPr>
      </w:pPr>
      <w:r>
        <w:rPr>
          <w:spacing w:val="-5"/>
          <w:sz w:val="18"/>
        </w:rPr>
        <w:t>其他</w:t>
      </w:r>
    </w:p>
    <w:p>
      <w:pPr>
        <w:pStyle w:val="BodyText"/>
        <w:spacing w:before="62"/>
        <w:ind w:left="137"/>
      </w:pPr>
      <w:r>
        <w:rPr/>
        <w:t>√适用</w:t>
      </w:r>
      <w:r>
        <w:rPr>
          <w:spacing w:val="44"/>
          <w:w w:val="150"/>
        </w:rPr>
        <w:t> </w:t>
      </w:r>
      <w:r>
        <w:rPr>
          <w:spacing w:val="-3"/>
        </w:rPr>
        <w:t>□不适用</w:t>
      </w:r>
    </w:p>
    <w:p>
      <w:pPr>
        <w:pStyle w:val="Heading3"/>
        <w:spacing w:before="6"/>
        <w:ind w:left="557"/>
      </w:pPr>
      <w:r>
        <w:rPr>
          <w:spacing w:val="-4"/>
        </w:rPr>
        <w:t>回购本公司股份</w:t>
      </w:r>
    </w:p>
    <w:p>
      <w:pPr>
        <w:spacing w:after="0"/>
        <w:sectPr>
          <w:pgSz w:w="11910" w:h="16840"/>
          <w:pgMar w:header="882" w:footer="1195" w:top="1360" w:bottom="1380" w:left="1140" w:right="1280"/>
        </w:sectPr>
      </w:pPr>
    </w:p>
    <w:p>
      <w:pPr>
        <w:pStyle w:val="Heading3"/>
        <w:spacing w:line="364" w:lineRule="auto" w:before="77"/>
        <w:ind w:left="137" w:right="509" w:firstLine="420"/>
        <w:jc w:val="both"/>
      </w:pPr>
      <w:r>
        <w:rPr>
          <w:spacing w:val="-2"/>
        </w:rPr>
        <w:t>本公司回购的股份在注销或者转让之前，作为库存股管理，回购股份的全部支出转作库存股成本。转让库存股，按实际收到的金额与库存股账面金额的差额，计入资本公积，资本公积不足冲减的，冲减盈余公积和未分配利润。注销库存股，按股票面值和注销股数减少股本，按注销库存股的账面余额与面值的差额，冲减资本公积，资本公积不足冲减的，冲减盈余公积和未分配利</w:t>
      </w:r>
      <w:r>
        <w:rPr>
          <w:spacing w:val="-6"/>
        </w:rPr>
        <w:t>润。</w:t>
      </w:r>
    </w:p>
    <w:p>
      <w:pPr>
        <w:pStyle w:val="BodyText"/>
        <w:spacing w:before="21"/>
        <w:rPr>
          <w:sz w:val="21"/>
        </w:rPr>
      </w:pPr>
    </w:p>
    <w:p>
      <w:pPr>
        <w:pStyle w:val="BodyText"/>
        <w:ind w:left="137"/>
      </w:pPr>
      <w:r>
        <w:rPr>
          <w:spacing w:val="-7"/>
        </w:rPr>
        <w:t>六、 税项</w:t>
      </w:r>
    </w:p>
    <w:p>
      <w:pPr>
        <w:pStyle w:val="ListParagraph"/>
        <w:numPr>
          <w:ilvl w:val="0"/>
          <w:numId w:val="68"/>
        </w:numPr>
        <w:tabs>
          <w:tab w:pos="561" w:val="left" w:leader="none"/>
        </w:tabs>
        <w:spacing w:line="304" w:lineRule="auto" w:before="64" w:after="0"/>
        <w:ind w:left="137" w:right="7658" w:firstLine="0"/>
        <w:jc w:val="left"/>
        <w:rPr>
          <w:sz w:val="18"/>
        </w:rPr>
      </w:pPr>
      <w:r>
        <w:rPr>
          <w:spacing w:val="-2"/>
          <w:sz w:val="18"/>
        </w:rPr>
        <w:t>主要税种及税率主要税种及税率情况</w:t>
      </w:r>
    </w:p>
    <w:p>
      <w:pPr>
        <w:pStyle w:val="BodyText"/>
        <w:spacing w:line="170" w:lineRule="exact" w:after="3"/>
        <w:ind w:left="137"/>
      </w:pPr>
      <w:r>
        <w:rPr>
          <w:spacing w:val="-2"/>
        </w:rPr>
        <w:t>√适用 □不适用</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34" w:hRule="atLeast"/>
        </w:trPr>
        <w:tc>
          <w:tcPr>
            <w:tcW w:w="2713" w:type="dxa"/>
          </w:tcPr>
          <w:p>
            <w:pPr>
              <w:pStyle w:val="TableParagraph"/>
              <w:spacing w:line="213" w:lineRule="exact" w:before="2"/>
              <w:ind w:left="107"/>
              <w:rPr>
                <w:sz w:val="18"/>
              </w:rPr>
            </w:pPr>
            <w:r>
              <w:rPr>
                <w:spacing w:val="-5"/>
                <w:sz w:val="18"/>
              </w:rPr>
              <w:t>税种</w:t>
            </w:r>
          </w:p>
        </w:tc>
        <w:tc>
          <w:tcPr>
            <w:tcW w:w="3068" w:type="dxa"/>
          </w:tcPr>
          <w:p>
            <w:pPr>
              <w:pStyle w:val="TableParagraph"/>
              <w:spacing w:line="213" w:lineRule="exact" w:before="2"/>
              <w:ind w:left="107"/>
              <w:rPr>
                <w:sz w:val="18"/>
              </w:rPr>
            </w:pPr>
            <w:r>
              <w:rPr>
                <w:spacing w:val="-3"/>
                <w:sz w:val="18"/>
              </w:rPr>
              <w:t>计税依据</w:t>
            </w:r>
          </w:p>
        </w:tc>
        <w:tc>
          <w:tcPr>
            <w:tcW w:w="3044" w:type="dxa"/>
          </w:tcPr>
          <w:p>
            <w:pPr>
              <w:pStyle w:val="TableParagraph"/>
              <w:spacing w:line="213" w:lineRule="exact" w:before="2"/>
              <w:ind w:left="106"/>
              <w:rPr>
                <w:sz w:val="18"/>
              </w:rPr>
            </w:pPr>
            <w:r>
              <w:rPr>
                <w:spacing w:val="-5"/>
                <w:sz w:val="18"/>
              </w:rPr>
              <w:t>税率</w:t>
            </w:r>
          </w:p>
        </w:tc>
      </w:tr>
      <w:tr>
        <w:trPr>
          <w:trHeight w:val="271" w:hRule="atLeast"/>
        </w:trPr>
        <w:tc>
          <w:tcPr>
            <w:tcW w:w="2713" w:type="dxa"/>
          </w:tcPr>
          <w:p>
            <w:pPr>
              <w:pStyle w:val="TableParagraph"/>
              <w:ind w:left="107"/>
              <w:rPr>
                <w:sz w:val="18"/>
              </w:rPr>
            </w:pPr>
            <w:r>
              <w:rPr>
                <w:spacing w:val="-4"/>
                <w:sz w:val="18"/>
              </w:rPr>
              <w:t>增值税</w:t>
            </w:r>
          </w:p>
        </w:tc>
        <w:tc>
          <w:tcPr>
            <w:tcW w:w="3068" w:type="dxa"/>
          </w:tcPr>
          <w:p>
            <w:pPr>
              <w:pStyle w:val="TableParagraph"/>
              <w:spacing w:before="19"/>
              <w:ind w:left="107"/>
              <w:rPr>
                <w:sz w:val="18"/>
              </w:rPr>
            </w:pPr>
            <w:r>
              <w:rPr>
                <w:spacing w:val="-3"/>
                <w:sz w:val="18"/>
              </w:rPr>
              <w:t>应税收入</w:t>
            </w:r>
          </w:p>
        </w:tc>
        <w:tc>
          <w:tcPr>
            <w:tcW w:w="3044" w:type="dxa"/>
          </w:tcPr>
          <w:p>
            <w:pPr>
              <w:pStyle w:val="TableParagraph"/>
              <w:spacing w:line="250" w:lineRule="exact" w:before="1"/>
              <w:ind w:left="106"/>
              <w:rPr>
                <w:sz w:val="21"/>
              </w:rPr>
            </w:pPr>
            <w:r>
              <w:rPr>
                <w:spacing w:val="-2"/>
                <w:sz w:val="21"/>
              </w:rPr>
              <w:t>13%、9%、6%、5%、</w:t>
            </w:r>
            <w:r>
              <w:rPr>
                <w:spacing w:val="-5"/>
                <w:sz w:val="21"/>
              </w:rPr>
              <w:t>3%</w:t>
            </w:r>
          </w:p>
        </w:tc>
      </w:tr>
      <w:tr>
        <w:trPr>
          <w:trHeight w:val="234" w:hRule="atLeast"/>
        </w:trPr>
        <w:tc>
          <w:tcPr>
            <w:tcW w:w="2713" w:type="dxa"/>
          </w:tcPr>
          <w:p>
            <w:pPr>
              <w:pStyle w:val="TableParagraph"/>
              <w:spacing w:line="213" w:lineRule="exact" w:before="2"/>
              <w:ind w:left="107"/>
              <w:rPr>
                <w:sz w:val="18"/>
              </w:rPr>
            </w:pPr>
            <w:r>
              <w:rPr>
                <w:spacing w:val="-4"/>
                <w:sz w:val="18"/>
              </w:rPr>
              <w:t>消费税</w:t>
            </w:r>
          </w:p>
        </w:tc>
        <w:tc>
          <w:tcPr>
            <w:tcW w:w="3068" w:type="dxa"/>
          </w:tcPr>
          <w:p>
            <w:pPr>
              <w:pStyle w:val="TableParagraph"/>
              <w:rPr>
                <w:rFonts w:ascii="Times New Roman"/>
                <w:sz w:val="16"/>
              </w:rPr>
            </w:pPr>
          </w:p>
        </w:tc>
        <w:tc>
          <w:tcPr>
            <w:tcW w:w="3044" w:type="dxa"/>
          </w:tcPr>
          <w:p>
            <w:pPr>
              <w:pStyle w:val="TableParagraph"/>
              <w:rPr>
                <w:rFonts w:ascii="Times New Roman"/>
                <w:sz w:val="16"/>
              </w:rPr>
            </w:pPr>
          </w:p>
        </w:tc>
      </w:tr>
      <w:tr>
        <w:trPr>
          <w:trHeight w:val="232" w:hRule="atLeast"/>
        </w:trPr>
        <w:tc>
          <w:tcPr>
            <w:tcW w:w="2713" w:type="dxa"/>
          </w:tcPr>
          <w:p>
            <w:pPr>
              <w:pStyle w:val="TableParagraph"/>
              <w:spacing w:line="212" w:lineRule="exact"/>
              <w:ind w:left="107"/>
              <w:rPr>
                <w:sz w:val="18"/>
              </w:rPr>
            </w:pPr>
            <w:r>
              <w:rPr>
                <w:spacing w:val="-4"/>
                <w:sz w:val="18"/>
              </w:rPr>
              <w:t>营业税</w:t>
            </w:r>
          </w:p>
        </w:tc>
        <w:tc>
          <w:tcPr>
            <w:tcW w:w="3068" w:type="dxa"/>
          </w:tcPr>
          <w:p>
            <w:pPr>
              <w:pStyle w:val="TableParagraph"/>
              <w:rPr>
                <w:rFonts w:ascii="Times New Roman"/>
                <w:sz w:val="16"/>
              </w:rPr>
            </w:pPr>
          </w:p>
        </w:tc>
        <w:tc>
          <w:tcPr>
            <w:tcW w:w="3044" w:type="dxa"/>
          </w:tcPr>
          <w:p>
            <w:pPr>
              <w:pStyle w:val="TableParagraph"/>
              <w:rPr>
                <w:rFonts w:ascii="Times New Roman"/>
                <w:sz w:val="16"/>
              </w:rPr>
            </w:pPr>
          </w:p>
        </w:tc>
      </w:tr>
      <w:tr>
        <w:trPr>
          <w:trHeight w:val="273" w:hRule="atLeast"/>
        </w:trPr>
        <w:tc>
          <w:tcPr>
            <w:tcW w:w="2713" w:type="dxa"/>
          </w:tcPr>
          <w:p>
            <w:pPr>
              <w:pStyle w:val="TableParagraph"/>
              <w:spacing w:before="2"/>
              <w:ind w:left="107"/>
              <w:rPr>
                <w:sz w:val="18"/>
              </w:rPr>
            </w:pPr>
            <w:r>
              <w:rPr>
                <w:spacing w:val="-2"/>
                <w:sz w:val="18"/>
              </w:rPr>
              <w:t>城市维护建设税</w:t>
            </w:r>
          </w:p>
        </w:tc>
        <w:tc>
          <w:tcPr>
            <w:tcW w:w="3068" w:type="dxa"/>
          </w:tcPr>
          <w:p>
            <w:pPr>
              <w:pStyle w:val="TableParagraph"/>
              <w:spacing w:before="21"/>
              <w:ind w:left="107"/>
              <w:rPr>
                <w:sz w:val="18"/>
              </w:rPr>
            </w:pPr>
            <w:r>
              <w:rPr>
                <w:spacing w:val="-2"/>
                <w:sz w:val="18"/>
              </w:rPr>
              <w:t>实缴流转税税额</w:t>
            </w:r>
          </w:p>
        </w:tc>
        <w:tc>
          <w:tcPr>
            <w:tcW w:w="3044" w:type="dxa"/>
          </w:tcPr>
          <w:p>
            <w:pPr>
              <w:pStyle w:val="TableParagraph"/>
              <w:spacing w:line="250" w:lineRule="exact" w:before="3"/>
              <w:ind w:left="106"/>
              <w:rPr>
                <w:sz w:val="21"/>
              </w:rPr>
            </w:pPr>
            <w:r>
              <w:rPr>
                <w:sz w:val="21"/>
              </w:rPr>
              <w:t>7%、</w:t>
            </w:r>
            <w:r>
              <w:rPr>
                <w:spacing w:val="-5"/>
                <w:sz w:val="21"/>
              </w:rPr>
              <w:t>5%</w:t>
            </w:r>
          </w:p>
        </w:tc>
      </w:tr>
      <w:tr>
        <w:trPr>
          <w:trHeight w:val="273" w:hRule="atLeast"/>
        </w:trPr>
        <w:tc>
          <w:tcPr>
            <w:tcW w:w="2713" w:type="dxa"/>
          </w:tcPr>
          <w:p>
            <w:pPr>
              <w:pStyle w:val="TableParagraph"/>
              <w:spacing w:line="230" w:lineRule="exact"/>
              <w:ind w:left="107"/>
              <w:rPr>
                <w:sz w:val="18"/>
              </w:rPr>
            </w:pPr>
            <w:r>
              <w:rPr>
                <w:spacing w:val="-2"/>
                <w:sz w:val="18"/>
              </w:rPr>
              <w:t>企业所得税</w:t>
            </w:r>
          </w:p>
        </w:tc>
        <w:tc>
          <w:tcPr>
            <w:tcW w:w="3068" w:type="dxa"/>
          </w:tcPr>
          <w:p>
            <w:pPr>
              <w:pStyle w:val="TableParagraph"/>
              <w:spacing w:before="19"/>
              <w:ind w:left="107"/>
              <w:rPr>
                <w:sz w:val="18"/>
              </w:rPr>
            </w:pPr>
            <w:r>
              <w:rPr>
                <w:spacing w:val="-2"/>
                <w:sz w:val="18"/>
              </w:rPr>
              <w:t>应纳税所得额</w:t>
            </w:r>
          </w:p>
        </w:tc>
        <w:tc>
          <w:tcPr>
            <w:tcW w:w="3044" w:type="dxa"/>
          </w:tcPr>
          <w:p>
            <w:pPr>
              <w:pStyle w:val="TableParagraph"/>
              <w:spacing w:line="252" w:lineRule="exact" w:before="1"/>
              <w:ind w:left="106"/>
              <w:rPr>
                <w:sz w:val="21"/>
              </w:rPr>
            </w:pPr>
            <w:r>
              <w:rPr>
                <w:spacing w:val="-2"/>
                <w:sz w:val="21"/>
              </w:rPr>
              <w:t>25%、20%、</w:t>
            </w:r>
            <w:r>
              <w:rPr>
                <w:spacing w:val="-5"/>
                <w:sz w:val="21"/>
              </w:rPr>
              <w:t>15%</w:t>
            </w:r>
          </w:p>
        </w:tc>
      </w:tr>
      <w:tr>
        <w:trPr>
          <w:trHeight w:val="270" w:hRule="atLeast"/>
        </w:trPr>
        <w:tc>
          <w:tcPr>
            <w:tcW w:w="2713" w:type="dxa"/>
          </w:tcPr>
          <w:p>
            <w:pPr>
              <w:pStyle w:val="TableParagraph"/>
              <w:ind w:left="107"/>
              <w:rPr>
                <w:sz w:val="18"/>
              </w:rPr>
            </w:pPr>
            <w:r>
              <w:rPr>
                <w:spacing w:val="-4"/>
                <w:sz w:val="18"/>
              </w:rPr>
              <w:t>房产税</w:t>
            </w:r>
          </w:p>
        </w:tc>
        <w:tc>
          <w:tcPr>
            <w:tcW w:w="3068" w:type="dxa"/>
          </w:tcPr>
          <w:p>
            <w:pPr>
              <w:pStyle w:val="TableParagraph"/>
              <w:ind w:left="107"/>
              <w:rPr>
                <w:sz w:val="18"/>
              </w:rPr>
            </w:pPr>
            <w:r>
              <w:rPr>
                <w:spacing w:val="-1"/>
                <w:sz w:val="18"/>
              </w:rPr>
              <w:t>房产计税余值、租金收入</w:t>
            </w:r>
          </w:p>
        </w:tc>
        <w:tc>
          <w:tcPr>
            <w:tcW w:w="3044" w:type="dxa"/>
          </w:tcPr>
          <w:p>
            <w:pPr>
              <w:pStyle w:val="TableParagraph"/>
              <w:spacing w:line="250" w:lineRule="exact" w:before="1"/>
              <w:ind w:left="106"/>
              <w:rPr>
                <w:sz w:val="21"/>
              </w:rPr>
            </w:pPr>
            <w:r>
              <w:rPr>
                <w:spacing w:val="-2"/>
                <w:sz w:val="21"/>
              </w:rPr>
              <w:t>1.2%、</w:t>
            </w:r>
            <w:r>
              <w:rPr>
                <w:spacing w:val="-5"/>
                <w:sz w:val="21"/>
              </w:rPr>
              <w:t>12%</w:t>
            </w:r>
          </w:p>
        </w:tc>
      </w:tr>
      <w:tr>
        <w:trPr>
          <w:trHeight w:val="273" w:hRule="atLeast"/>
        </w:trPr>
        <w:tc>
          <w:tcPr>
            <w:tcW w:w="2713" w:type="dxa"/>
          </w:tcPr>
          <w:p>
            <w:pPr>
              <w:pStyle w:val="TableParagraph"/>
              <w:spacing w:line="230" w:lineRule="exact"/>
              <w:ind w:left="107"/>
              <w:rPr>
                <w:sz w:val="18"/>
              </w:rPr>
            </w:pPr>
            <w:r>
              <w:rPr>
                <w:spacing w:val="-2"/>
                <w:sz w:val="18"/>
              </w:rPr>
              <w:t>教育费附加</w:t>
            </w:r>
          </w:p>
        </w:tc>
        <w:tc>
          <w:tcPr>
            <w:tcW w:w="3068" w:type="dxa"/>
          </w:tcPr>
          <w:p>
            <w:pPr>
              <w:pStyle w:val="TableParagraph"/>
              <w:spacing w:line="230" w:lineRule="exact"/>
              <w:ind w:left="107"/>
              <w:rPr>
                <w:sz w:val="18"/>
              </w:rPr>
            </w:pPr>
            <w:r>
              <w:rPr>
                <w:spacing w:val="-2"/>
                <w:sz w:val="18"/>
              </w:rPr>
              <w:t>实缴流转税税额</w:t>
            </w:r>
          </w:p>
        </w:tc>
        <w:tc>
          <w:tcPr>
            <w:tcW w:w="3044" w:type="dxa"/>
          </w:tcPr>
          <w:p>
            <w:pPr>
              <w:pStyle w:val="TableParagraph"/>
              <w:spacing w:line="252" w:lineRule="exact" w:before="1"/>
              <w:ind w:left="106"/>
              <w:rPr>
                <w:sz w:val="21"/>
              </w:rPr>
            </w:pPr>
            <w:r>
              <w:rPr>
                <w:spacing w:val="-5"/>
                <w:sz w:val="21"/>
              </w:rPr>
              <w:t>3%</w:t>
            </w:r>
          </w:p>
        </w:tc>
      </w:tr>
      <w:tr>
        <w:trPr>
          <w:trHeight w:val="273" w:hRule="atLeast"/>
        </w:trPr>
        <w:tc>
          <w:tcPr>
            <w:tcW w:w="2713" w:type="dxa"/>
          </w:tcPr>
          <w:p>
            <w:pPr>
              <w:pStyle w:val="TableParagraph"/>
              <w:spacing w:line="230" w:lineRule="exact"/>
              <w:ind w:left="107"/>
              <w:rPr>
                <w:sz w:val="18"/>
              </w:rPr>
            </w:pPr>
            <w:r>
              <w:rPr>
                <w:spacing w:val="-2"/>
                <w:sz w:val="18"/>
              </w:rPr>
              <w:t>地方教育费附加</w:t>
            </w:r>
          </w:p>
        </w:tc>
        <w:tc>
          <w:tcPr>
            <w:tcW w:w="3068" w:type="dxa"/>
          </w:tcPr>
          <w:p>
            <w:pPr>
              <w:pStyle w:val="TableParagraph"/>
              <w:spacing w:line="230" w:lineRule="exact"/>
              <w:ind w:left="107"/>
              <w:rPr>
                <w:sz w:val="18"/>
              </w:rPr>
            </w:pPr>
            <w:r>
              <w:rPr>
                <w:spacing w:val="-2"/>
                <w:sz w:val="18"/>
              </w:rPr>
              <w:t>实缴流转税税额</w:t>
            </w:r>
          </w:p>
        </w:tc>
        <w:tc>
          <w:tcPr>
            <w:tcW w:w="3044" w:type="dxa"/>
          </w:tcPr>
          <w:p>
            <w:pPr>
              <w:pStyle w:val="TableParagraph"/>
              <w:spacing w:line="252" w:lineRule="exact" w:before="1"/>
              <w:ind w:left="106"/>
              <w:rPr>
                <w:sz w:val="21"/>
              </w:rPr>
            </w:pPr>
            <w:r>
              <w:rPr>
                <w:spacing w:val="-5"/>
                <w:sz w:val="21"/>
              </w:rPr>
              <w:t>2%</w:t>
            </w:r>
          </w:p>
        </w:tc>
      </w:tr>
    </w:tbl>
    <w:p>
      <w:pPr>
        <w:pStyle w:val="BodyText"/>
        <w:spacing w:before="5"/>
      </w:pPr>
    </w:p>
    <w:p>
      <w:pPr>
        <w:pStyle w:val="BodyText"/>
        <w:ind w:left="137"/>
      </w:pPr>
      <w:r>
        <w:rPr>
          <w:spacing w:val="-1"/>
        </w:rPr>
        <w:t>存在不同企业所得税税率纳税主体的，披露情况说明</w:t>
      </w:r>
    </w:p>
    <w:p>
      <w:pPr>
        <w:pStyle w:val="BodyText"/>
        <w:spacing w:before="3" w:after="5"/>
        <w:ind w:left="137"/>
      </w:pPr>
      <w:r>
        <w:rPr>
          <w:spacing w:val="-2"/>
        </w:rPr>
        <w:t>√适用 □不适用</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3774"/>
      </w:tblGrid>
      <w:tr>
        <w:trPr>
          <w:trHeight w:val="232" w:hRule="atLeast"/>
        </w:trPr>
        <w:tc>
          <w:tcPr>
            <w:tcW w:w="4489" w:type="dxa"/>
            <w:tcBorders>
              <w:bottom w:val="single" w:sz="6" w:space="0" w:color="000000"/>
              <w:right w:val="single" w:sz="6" w:space="0" w:color="000000"/>
            </w:tcBorders>
          </w:tcPr>
          <w:p>
            <w:pPr>
              <w:pStyle w:val="TableParagraph"/>
              <w:spacing w:line="212" w:lineRule="exact"/>
              <w:ind w:left="107"/>
              <w:rPr>
                <w:sz w:val="18"/>
              </w:rPr>
            </w:pPr>
            <w:r>
              <w:rPr>
                <w:spacing w:val="-2"/>
                <w:sz w:val="18"/>
              </w:rPr>
              <w:t>纳税主体名称</w:t>
            </w:r>
          </w:p>
        </w:tc>
        <w:tc>
          <w:tcPr>
            <w:tcW w:w="3774" w:type="dxa"/>
            <w:tcBorders>
              <w:left w:val="single" w:sz="6" w:space="0" w:color="000000"/>
              <w:bottom w:val="single" w:sz="6" w:space="0" w:color="000000"/>
            </w:tcBorders>
          </w:tcPr>
          <w:p>
            <w:pPr>
              <w:pStyle w:val="TableParagraph"/>
              <w:spacing w:line="212" w:lineRule="exact"/>
              <w:ind w:left="102"/>
              <w:rPr>
                <w:sz w:val="18"/>
              </w:rPr>
            </w:pPr>
            <w:r>
              <w:rPr>
                <w:sz w:val="18"/>
              </w:rPr>
              <w:t>所得税税率</w:t>
            </w:r>
            <w:r>
              <w:rPr>
                <w:spacing w:val="-5"/>
                <w:sz w:val="18"/>
              </w:rPr>
              <w:t>（%）</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苏州长风</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before="2"/>
              <w:ind w:left="107"/>
              <w:rPr>
                <w:sz w:val="18"/>
              </w:rPr>
            </w:pPr>
            <w:r>
              <w:rPr>
                <w:spacing w:val="-3"/>
                <w:sz w:val="18"/>
              </w:rPr>
              <w:t>上航电器</w:t>
            </w:r>
          </w:p>
        </w:tc>
        <w:tc>
          <w:tcPr>
            <w:tcW w:w="3774" w:type="dxa"/>
            <w:tcBorders>
              <w:top w:val="single" w:sz="6" w:space="0" w:color="000000"/>
              <w:left w:val="single" w:sz="6" w:space="0" w:color="000000"/>
              <w:bottom w:val="single" w:sz="6" w:space="0" w:color="000000"/>
            </w:tcBorders>
          </w:tcPr>
          <w:p>
            <w:pPr>
              <w:pStyle w:val="TableParagraph"/>
              <w:spacing w:line="212" w:lineRule="exact" w:before="2"/>
              <w:ind w:left="102"/>
              <w:rPr>
                <w:sz w:val="18"/>
              </w:rPr>
            </w:pPr>
            <w:r>
              <w:rPr>
                <w:spacing w:val="-5"/>
                <w:sz w:val="18"/>
              </w:rPr>
              <w:t>15%</w:t>
            </w:r>
          </w:p>
        </w:tc>
      </w:tr>
      <w:tr>
        <w:trPr>
          <w:trHeight w:val="235"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上海航浩</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中航国画</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上海越冠</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上海航铠</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太航仪表</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青云仪表</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兰州飞控</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千山航电</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东方仪表</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凯天电子</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华燕仪表</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兰航机电</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庆安公司</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陕航电气</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四川液压</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3" w:lineRule="exact"/>
              <w:ind w:left="107"/>
              <w:rPr>
                <w:sz w:val="18"/>
              </w:rPr>
            </w:pPr>
            <w:r>
              <w:rPr>
                <w:spacing w:val="-3"/>
                <w:sz w:val="18"/>
              </w:rPr>
              <w:t>贵州风雷</w:t>
            </w:r>
          </w:p>
        </w:tc>
        <w:tc>
          <w:tcPr>
            <w:tcW w:w="3774" w:type="dxa"/>
            <w:tcBorders>
              <w:top w:val="single" w:sz="6" w:space="0" w:color="000000"/>
              <w:left w:val="single" w:sz="6" w:space="0" w:color="000000"/>
              <w:bottom w:val="single" w:sz="6" w:space="0" w:color="000000"/>
            </w:tcBorders>
          </w:tcPr>
          <w:p>
            <w:pPr>
              <w:pStyle w:val="TableParagraph"/>
              <w:spacing w:line="213"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5" w:lineRule="exact"/>
              <w:ind w:left="107"/>
              <w:rPr>
                <w:sz w:val="18"/>
              </w:rPr>
            </w:pPr>
            <w:r>
              <w:rPr>
                <w:spacing w:val="-3"/>
                <w:sz w:val="18"/>
              </w:rPr>
              <w:t>四川泛华</w:t>
            </w:r>
          </w:p>
        </w:tc>
        <w:tc>
          <w:tcPr>
            <w:tcW w:w="3774" w:type="dxa"/>
            <w:tcBorders>
              <w:top w:val="single" w:sz="6" w:space="0" w:color="000000"/>
              <w:left w:val="single" w:sz="6" w:space="0" w:color="000000"/>
              <w:bottom w:val="single" w:sz="6" w:space="0" w:color="000000"/>
            </w:tcBorders>
          </w:tcPr>
          <w:p>
            <w:pPr>
              <w:pStyle w:val="TableParagraph"/>
              <w:spacing w:line="215" w:lineRule="exact"/>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川西机器</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before="2"/>
              <w:ind w:left="107"/>
              <w:rPr>
                <w:sz w:val="18"/>
              </w:rPr>
            </w:pPr>
            <w:r>
              <w:rPr>
                <w:spacing w:val="-3"/>
                <w:sz w:val="18"/>
              </w:rPr>
              <w:t>宜宾三江</w:t>
            </w:r>
          </w:p>
        </w:tc>
        <w:tc>
          <w:tcPr>
            <w:tcW w:w="3774" w:type="dxa"/>
            <w:tcBorders>
              <w:top w:val="single" w:sz="6" w:space="0" w:color="000000"/>
              <w:left w:val="single" w:sz="6" w:space="0" w:color="000000"/>
              <w:bottom w:val="single" w:sz="6" w:space="0" w:color="000000"/>
            </w:tcBorders>
          </w:tcPr>
          <w:p>
            <w:pPr>
              <w:pStyle w:val="TableParagraph"/>
              <w:spacing w:line="212" w:lineRule="exact" w:before="2"/>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郑飞公司</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before="2"/>
              <w:ind w:left="107"/>
              <w:rPr>
                <w:sz w:val="18"/>
              </w:rPr>
            </w:pPr>
            <w:r>
              <w:rPr>
                <w:spacing w:val="-3"/>
                <w:sz w:val="18"/>
              </w:rPr>
              <w:t>新航集团</w:t>
            </w:r>
          </w:p>
        </w:tc>
        <w:tc>
          <w:tcPr>
            <w:tcW w:w="3774" w:type="dxa"/>
            <w:tcBorders>
              <w:top w:val="single" w:sz="6" w:space="0" w:color="000000"/>
              <w:left w:val="single" w:sz="6" w:space="0" w:color="000000"/>
              <w:bottom w:val="single" w:sz="6" w:space="0" w:color="000000"/>
            </w:tcBorders>
          </w:tcPr>
          <w:p>
            <w:pPr>
              <w:pStyle w:val="TableParagraph"/>
              <w:spacing w:line="212" w:lineRule="exact" w:before="2"/>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南京航健</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3" w:lineRule="exact" w:before="2"/>
              <w:ind w:left="107"/>
              <w:rPr>
                <w:sz w:val="18"/>
              </w:rPr>
            </w:pPr>
            <w:r>
              <w:rPr>
                <w:spacing w:val="-1"/>
                <w:sz w:val="18"/>
              </w:rPr>
              <w:t>湖北航嘉麦格纳座椅系统有限公司</w:t>
            </w:r>
          </w:p>
        </w:tc>
        <w:tc>
          <w:tcPr>
            <w:tcW w:w="3774" w:type="dxa"/>
            <w:tcBorders>
              <w:top w:val="single" w:sz="6" w:space="0" w:color="000000"/>
              <w:left w:val="single" w:sz="6" w:space="0" w:color="000000"/>
              <w:bottom w:val="single" w:sz="6" w:space="0" w:color="000000"/>
            </w:tcBorders>
          </w:tcPr>
          <w:p>
            <w:pPr>
              <w:pStyle w:val="TableParagraph"/>
              <w:spacing w:line="213" w:lineRule="exact" w:before="2"/>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1"/>
                <w:sz w:val="18"/>
              </w:rPr>
              <w:t>厦门中航秦岭宇航有限公司</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before="2"/>
              <w:ind w:left="107"/>
              <w:rPr>
                <w:sz w:val="18"/>
              </w:rPr>
            </w:pPr>
            <w:r>
              <w:rPr>
                <w:spacing w:val="-1"/>
                <w:sz w:val="18"/>
              </w:rPr>
              <w:t>郑州郑飞特种装备有限公司</w:t>
            </w:r>
          </w:p>
        </w:tc>
        <w:tc>
          <w:tcPr>
            <w:tcW w:w="3774" w:type="dxa"/>
            <w:tcBorders>
              <w:top w:val="single" w:sz="6" w:space="0" w:color="000000"/>
              <w:left w:val="single" w:sz="6" w:space="0" w:color="000000"/>
              <w:bottom w:val="single" w:sz="6" w:space="0" w:color="000000"/>
            </w:tcBorders>
          </w:tcPr>
          <w:p>
            <w:pPr>
              <w:pStyle w:val="TableParagraph"/>
              <w:spacing w:line="212" w:lineRule="exact" w:before="2"/>
              <w:ind w:left="102"/>
              <w:rPr>
                <w:sz w:val="18"/>
              </w:rPr>
            </w:pPr>
            <w:r>
              <w:rPr>
                <w:spacing w:val="-5"/>
                <w:sz w:val="18"/>
              </w:rPr>
              <w:t>15%</w:t>
            </w:r>
          </w:p>
        </w:tc>
      </w:tr>
      <w:tr>
        <w:trPr>
          <w:trHeight w:val="234" w:hRule="atLeast"/>
        </w:trPr>
        <w:tc>
          <w:tcPr>
            <w:tcW w:w="4489" w:type="dxa"/>
            <w:tcBorders>
              <w:top w:val="single" w:sz="6" w:space="0" w:color="000000"/>
              <w:right w:val="single" w:sz="6" w:space="0" w:color="000000"/>
            </w:tcBorders>
          </w:tcPr>
          <w:p>
            <w:pPr>
              <w:pStyle w:val="TableParagraph"/>
              <w:spacing w:line="215" w:lineRule="exact"/>
              <w:ind w:left="107"/>
              <w:rPr>
                <w:sz w:val="18"/>
              </w:rPr>
            </w:pPr>
            <w:r>
              <w:rPr>
                <w:spacing w:val="-3"/>
                <w:sz w:val="18"/>
              </w:rPr>
              <w:t>成航机电</w:t>
            </w:r>
          </w:p>
        </w:tc>
        <w:tc>
          <w:tcPr>
            <w:tcW w:w="3774" w:type="dxa"/>
            <w:tcBorders>
              <w:top w:val="single" w:sz="6" w:space="0" w:color="000000"/>
              <w:left w:val="single" w:sz="6" w:space="0" w:color="000000"/>
            </w:tcBorders>
          </w:tcPr>
          <w:p>
            <w:pPr>
              <w:pStyle w:val="TableParagraph"/>
              <w:spacing w:line="215" w:lineRule="exact"/>
              <w:ind w:left="102"/>
              <w:rPr>
                <w:sz w:val="18"/>
              </w:rPr>
            </w:pPr>
            <w:r>
              <w:rPr>
                <w:spacing w:val="-5"/>
                <w:sz w:val="18"/>
              </w:rPr>
              <w:t>15%</w:t>
            </w:r>
          </w:p>
        </w:tc>
      </w:tr>
    </w:tbl>
    <w:p>
      <w:pPr>
        <w:spacing w:after="0" w:line="215" w:lineRule="exact"/>
        <w:rPr>
          <w:sz w:val="18"/>
        </w:rPr>
        <w:sectPr>
          <w:pgSz w:w="11910" w:h="16840"/>
          <w:pgMar w:header="882" w:footer="1195" w:top="13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3774"/>
      </w:tblGrid>
      <w:tr>
        <w:trPr>
          <w:trHeight w:val="232" w:hRule="atLeast"/>
        </w:trPr>
        <w:tc>
          <w:tcPr>
            <w:tcW w:w="4489" w:type="dxa"/>
            <w:tcBorders>
              <w:bottom w:val="single" w:sz="6" w:space="0" w:color="000000"/>
              <w:right w:val="single" w:sz="6" w:space="0" w:color="000000"/>
            </w:tcBorders>
          </w:tcPr>
          <w:p>
            <w:pPr>
              <w:pStyle w:val="TableParagraph"/>
              <w:spacing w:line="212" w:lineRule="exact"/>
              <w:ind w:left="107"/>
              <w:rPr>
                <w:sz w:val="18"/>
              </w:rPr>
            </w:pPr>
            <w:r>
              <w:rPr>
                <w:spacing w:val="-3"/>
                <w:sz w:val="18"/>
              </w:rPr>
              <w:t>庆安公司</w:t>
            </w:r>
          </w:p>
        </w:tc>
        <w:tc>
          <w:tcPr>
            <w:tcW w:w="3774" w:type="dxa"/>
            <w:tcBorders>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5" w:hRule="atLeast"/>
        </w:trPr>
        <w:tc>
          <w:tcPr>
            <w:tcW w:w="4489" w:type="dxa"/>
            <w:tcBorders>
              <w:top w:val="single" w:sz="6" w:space="0" w:color="000000"/>
              <w:bottom w:val="single" w:sz="6" w:space="0" w:color="000000"/>
              <w:right w:val="single" w:sz="6" w:space="0" w:color="000000"/>
            </w:tcBorders>
          </w:tcPr>
          <w:p>
            <w:pPr>
              <w:pStyle w:val="TableParagraph"/>
              <w:spacing w:line="213" w:lineRule="exact" w:before="2"/>
              <w:ind w:left="107"/>
              <w:rPr>
                <w:sz w:val="18"/>
              </w:rPr>
            </w:pPr>
            <w:r>
              <w:rPr>
                <w:spacing w:val="-3"/>
                <w:sz w:val="18"/>
              </w:rPr>
              <w:t>贵州风雷</w:t>
            </w:r>
          </w:p>
        </w:tc>
        <w:tc>
          <w:tcPr>
            <w:tcW w:w="3774" w:type="dxa"/>
            <w:tcBorders>
              <w:top w:val="single" w:sz="6" w:space="0" w:color="000000"/>
              <w:left w:val="single" w:sz="6" w:space="0" w:color="000000"/>
              <w:bottom w:val="single" w:sz="6" w:space="0" w:color="000000"/>
            </w:tcBorders>
          </w:tcPr>
          <w:p>
            <w:pPr>
              <w:pStyle w:val="TableParagraph"/>
              <w:spacing w:line="213" w:lineRule="exact" w:before="2"/>
              <w:ind w:left="102"/>
              <w:rPr>
                <w:sz w:val="18"/>
              </w:rPr>
            </w:pPr>
            <w:r>
              <w:rPr>
                <w:spacing w:val="-5"/>
                <w:sz w:val="18"/>
              </w:rPr>
              <w:t>15%</w:t>
            </w:r>
          </w:p>
        </w:tc>
      </w:tr>
      <w:tr>
        <w:trPr>
          <w:trHeight w:val="232" w:hRule="atLeast"/>
        </w:trPr>
        <w:tc>
          <w:tcPr>
            <w:tcW w:w="4489" w:type="dxa"/>
            <w:tcBorders>
              <w:top w:val="single" w:sz="6" w:space="0" w:color="000000"/>
              <w:bottom w:val="single" w:sz="6" w:space="0" w:color="000000"/>
              <w:right w:val="single" w:sz="6" w:space="0" w:color="000000"/>
            </w:tcBorders>
          </w:tcPr>
          <w:p>
            <w:pPr>
              <w:pStyle w:val="TableParagraph"/>
              <w:spacing w:line="212" w:lineRule="exact"/>
              <w:ind w:left="107"/>
              <w:rPr>
                <w:sz w:val="18"/>
              </w:rPr>
            </w:pPr>
            <w:r>
              <w:rPr>
                <w:spacing w:val="-3"/>
                <w:sz w:val="18"/>
              </w:rPr>
              <w:t>枫阳液压</w:t>
            </w:r>
          </w:p>
        </w:tc>
        <w:tc>
          <w:tcPr>
            <w:tcW w:w="3774" w:type="dxa"/>
            <w:tcBorders>
              <w:top w:val="single" w:sz="6" w:space="0" w:color="000000"/>
              <w:left w:val="single" w:sz="6" w:space="0" w:color="000000"/>
              <w:bottom w:val="single" w:sz="6" w:space="0" w:color="000000"/>
            </w:tcBorders>
          </w:tcPr>
          <w:p>
            <w:pPr>
              <w:pStyle w:val="TableParagraph"/>
              <w:spacing w:line="212" w:lineRule="exact"/>
              <w:ind w:left="102"/>
              <w:rPr>
                <w:sz w:val="18"/>
              </w:rPr>
            </w:pPr>
            <w:r>
              <w:rPr>
                <w:spacing w:val="-5"/>
                <w:sz w:val="18"/>
              </w:rPr>
              <w:t>15%</w:t>
            </w:r>
          </w:p>
        </w:tc>
      </w:tr>
      <w:tr>
        <w:trPr>
          <w:trHeight w:val="234" w:hRule="atLeast"/>
        </w:trPr>
        <w:tc>
          <w:tcPr>
            <w:tcW w:w="4489" w:type="dxa"/>
            <w:tcBorders>
              <w:top w:val="single" w:sz="6" w:space="0" w:color="000000"/>
              <w:right w:val="single" w:sz="6" w:space="0" w:color="000000"/>
            </w:tcBorders>
          </w:tcPr>
          <w:p>
            <w:pPr>
              <w:pStyle w:val="TableParagraph"/>
              <w:spacing w:line="213" w:lineRule="exact" w:before="2"/>
              <w:ind w:left="107"/>
              <w:rPr>
                <w:sz w:val="18"/>
              </w:rPr>
            </w:pPr>
            <w:r>
              <w:rPr>
                <w:spacing w:val="-1"/>
                <w:sz w:val="18"/>
              </w:rPr>
              <w:t>西安华燕航空仪表有限公司</w:t>
            </w:r>
          </w:p>
        </w:tc>
        <w:tc>
          <w:tcPr>
            <w:tcW w:w="3774" w:type="dxa"/>
            <w:tcBorders>
              <w:top w:val="single" w:sz="6" w:space="0" w:color="000000"/>
              <w:left w:val="single" w:sz="6" w:space="0" w:color="000000"/>
            </w:tcBorders>
          </w:tcPr>
          <w:p>
            <w:pPr>
              <w:pStyle w:val="TableParagraph"/>
              <w:spacing w:line="213" w:lineRule="exact" w:before="2"/>
              <w:ind w:left="102"/>
              <w:rPr>
                <w:sz w:val="18"/>
              </w:rPr>
            </w:pPr>
            <w:r>
              <w:rPr>
                <w:spacing w:val="-5"/>
                <w:sz w:val="18"/>
              </w:rPr>
              <w:t>20%</w:t>
            </w:r>
          </w:p>
        </w:tc>
      </w:tr>
    </w:tbl>
    <w:p>
      <w:pPr>
        <w:pStyle w:val="BodyText"/>
        <w:spacing w:before="63"/>
      </w:pPr>
    </w:p>
    <w:p>
      <w:pPr>
        <w:pStyle w:val="ListParagraph"/>
        <w:numPr>
          <w:ilvl w:val="0"/>
          <w:numId w:val="68"/>
        </w:numPr>
        <w:tabs>
          <w:tab w:pos="561" w:val="left" w:leader="none"/>
        </w:tabs>
        <w:spacing w:line="240" w:lineRule="auto" w:before="0" w:after="0"/>
        <w:ind w:left="561" w:right="0" w:hanging="424"/>
        <w:jc w:val="left"/>
        <w:rPr>
          <w:sz w:val="18"/>
        </w:rPr>
      </w:pPr>
      <w:r>
        <w:rPr>
          <w:spacing w:val="-3"/>
          <w:sz w:val="18"/>
        </w:rPr>
        <w:t>税收优惠</w:t>
      </w:r>
    </w:p>
    <w:p>
      <w:pPr>
        <w:pStyle w:val="BodyText"/>
        <w:spacing w:before="65"/>
        <w:ind w:left="137"/>
      </w:pPr>
      <w:r>
        <w:rPr/>
        <w:t>√适用</w:t>
      </w:r>
      <w:r>
        <w:rPr>
          <w:spacing w:val="44"/>
          <w:w w:val="150"/>
        </w:rPr>
        <w:t> </w:t>
      </w:r>
      <w:r>
        <w:rPr>
          <w:spacing w:val="-3"/>
        </w:rPr>
        <w:t>□不适用</w:t>
      </w:r>
    </w:p>
    <w:p>
      <w:pPr>
        <w:pStyle w:val="ListParagraph"/>
        <w:numPr>
          <w:ilvl w:val="1"/>
          <w:numId w:val="68"/>
        </w:numPr>
        <w:tabs>
          <w:tab w:pos="1519" w:val="left" w:leader="none"/>
        </w:tabs>
        <w:spacing w:line="240" w:lineRule="auto" w:before="167" w:after="0"/>
        <w:ind w:left="1519" w:right="0" w:hanging="182"/>
        <w:jc w:val="left"/>
        <w:rPr>
          <w:sz w:val="18"/>
        </w:rPr>
      </w:pPr>
      <w:r>
        <w:rPr>
          <w:spacing w:val="-2"/>
          <w:sz w:val="18"/>
        </w:rPr>
        <w:t>企业所得税</w:t>
      </w:r>
    </w:p>
    <w:p>
      <w:pPr>
        <w:pStyle w:val="ListParagraph"/>
        <w:numPr>
          <w:ilvl w:val="0"/>
          <w:numId w:val="69"/>
        </w:numPr>
        <w:tabs>
          <w:tab w:pos="1430" w:val="left" w:leader="none"/>
        </w:tabs>
        <w:spacing w:line="240" w:lineRule="auto" w:before="171" w:after="0"/>
        <w:ind w:left="1430" w:right="0" w:hanging="453"/>
        <w:jc w:val="left"/>
        <w:rPr>
          <w:sz w:val="18"/>
        </w:rPr>
      </w:pPr>
      <w:r>
        <w:rPr>
          <w:spacing w:val="-1"/>
          <w:sz w:val="18"/>
        </w:rPr>
        <w:t>高新技术企业企业所得税优惠政策</w:t>
      </w:r>
    </w:p>
    <w:p>
      <w:pPr>
        <w:pStyle w:val="BodyText"/>
        <w:spacing w:line="417" w:lineRule="auto" w:before="167"/>
        <w:ind w:left="1337" w:right="333"/>
      </w:pPr>
      <w:r>
        <w:rPr/>
        <w:t>依据《中华人民共和国企业所得税法》相关规定，高新技术企业减按 15%的税率计缴企业所得税。 2023 年已取得《高新技术企业证书》并适用 15%所得税优惠税率的子公司有：苏州长风、上航电 </w:t>
      </w:r>
      <w:r>
        <w:rPr>
          <w:spacing w:val="-2"/>
        </w:rPr>
        <w:t>器、上海航浩、中航国画、上海越冠、太航仪表、青云仪表、兰州飞控、千山航电、东方仪表、</w:t>
      </w:r>
      <w:r>
        <w:rPr>
          <w:spacing w:val="80"/>
          <w:w w:val="150"/>
        </w:rPr>
        <w:t> </w:t>
      </w:r>
      <w:r>
        <w:rPr>
          <w:spacing w:val="-2"/>
        </w:rPr>
        <w:t>凯天电子、华燕仪表、兰航机电、庆安公司、陕航电气、四川液压、贵州风雷、四川泛华仪表、川西机器仪表、宜宾三江、郑飞公司、新航集团、南京航健、湖北麦格纳、厦门秦岭、郑飞特种装备、武汉凌科。</w:t>
      </w:r>
    </w:p>
    <w:p>
      <w:pPr>
        <w:pStyle w:val="ListParagraph"/>
        <w:numPr>
          <w:ilvl w:val="0"/>
          <w:numId w:val="69"/>
        </w:numPr>
        <w:tabs>
          <w:tab w:pos="1790" w:val="left" w:leader="none"/>
        </w:tabs>
        <w:spacing w:line="223" w:lineRule="exact" w:before="0" w:after="0"/>
        <w:ind w:left="1790" w:right="0" w:hanging="453"/>
        <w:jc w:val="left"/>
        <w:rPr>
          <w:sz w:val="18"/>
        </w:rPr>
      </w:pPr>
      <w:r>
        <w:rPr>
          <w:spacing w:val="-1"/>
          <w:sz w:val="18"/>
        </w:rPr>
        <w:t>西部大开发企业所得税优惠政策</w:t>
      </w:r>
    </w:p>
    <w:p>
      <w:pPr>
        <w:pStyle w:val="BodyText"/>
        <w:spacing w:line="417" w:lineRule="auto" w:before="170"/>
        <w:ind w:left="1337" w:right="512"/>
        <w:jc w:val="both"/>
      </w:pPr>
      <w:r>
        <w:rPr>
          <w:spacing w:val="-1"/>
        </w:rPr>
        <w:t>根据《财政部税务总局国家发展改革委关于延续西部大开发企业所得税政策的公告》</w:t>
      </w:r>
      <w:r>
        <w:rPr>
          <w:spacing w:val="4"/>
        </w:rPr>
        <w:t>（</w:t>
      </w:r>
      <w:r>
        <w:rPr>
          <w:spacing w:val="1"/>
        </w:rPr>
        <w:t>财政部公</w:t>
      </w:r>
      <w:r>
        <w:rPr>
          <w:spacing w:val="-21"/>
        </w:rPr>
        <w:t>告 </w:t>
      </w:r>
      <w:r>
        <w:rPr>
          <w:spacing w:val="1"/>
        </w:rPr>
        <w:t>202</w:t>
      </w:r>
      <w:r>
        <w:rPr/>
        <w:t>0</w:t>
      </w:r>
      <w:r>
        <w:rPr>
          <w:spacing w:val="-21"/>
        </w:rPr>
        <w:t> 年第 </w:t>
      </w:r>
      <w:r>
        <w:rPr>
          <w:spacing w:val="1"/>
        </w:rPr>
        <w:t>2</w:t>
      </w:r>
      <w:r>
        <w:rPr/>
        <w:t>3</w:t>
      </w:r>
      <w:r>
        <w:rPr>
          <w:spacing w:val="-21"/>
        </w:rPr>
        <w:t> 号</w:t>
      </w:r>
      <w:r>
        <w:rPr/>
        <w:t>）</w:t>
      </w:r>
      <w:r>
        <w:rPr>
          <w:spacing w:val="-7"/>
        </w:rPr>
        <w:t>的规定，自 </w:t>
      </w:r>
      <w:r>
        <w:rPr>
          <w:spacing w:val="1"/>
        </w:rPr>
        <w:t>202</w:t>
      </w:r>
      <w:r>
        <w:rPr/>
        <w:t>1</w:t>
      </w:r>
      <w:r>
        <w:rPr>
          <w:spacing w:val="-28"/>
        </w:rPr>
        <w:t> 年 </w:t>
      </w:r>
      <w:r>
        <w:rPr/>
        <w:t>1</w:t>
      </w:r>
      <w:r>
        <w:rPr>
          <w:spacing w:val="-29"/>
        </w:rPr>
        <w:t> 月 </w:t>
      </w:r>
      <w:r>
        <w:rPr/>
        <w:t>1</w:t>
      </w:r>
      <w:r>
        <w:rPr>
          <w:spacing w:val="-21"/>
        </w:rPr>
        <w:t> 日至 </w:t>
      </w:r>
      <w:r>
        <w:rPr>
          <w:spacing w:val="1"/>
        </w:rPr>
        <w:t>203</w:t>
      </w:r>
      <w:r>
        <w:rPr/>
        <w:t>0</w:t>
      </w:r>
      <w:r>
        <w:rPr>
          <w:spacing w:val="-29"/>
        </w:rPr>
        <w:t> 年 </w:t>
      </w:r>
      <w:r>
        <w:rPr>
          <w:spacing w:val="1"/>
        </w:rPr>
        <w:t>1</w:t>
      </w:r>
      <w:r>
        <w:rPr/>
        <w:t>2</w:t>
      </w:r>
      <w:r>
        <w:rPr>
          <w:spacing w:val="-28"/>
        </w:rPr>
        <w:t> 月 </w:t>
      </w:r>
      <w:r>
        <w:rPr>
          <w:spacing w:val="1"/>
        </w:rPr>
        <w:t>3</w:t>
      </w:r>
      <w:r>
        <w:rPr/>
        <w:t>1</w:t>
      </w:r>
      <w:r>
        <w:rPr>
          <w:spacing w:val="-8"/>
        </w:rPr>
        <w:t> 日，对设在西部地区的鼓励</w:t>
      </w:r>
      <w:r>
        <w:rPr/>
        <w:t>类产业企业减按 </w:t>
      </w:r>
      <w:r>
        <w:rPr>
          <w:spacing w:val="1"/>
        </w:rPr>
        <w:t>15%</w:t>
      </w:r>
      <w:r>
        <w:rPr/>
        <w:t>的税率征收企业所得税。享受该类优惠税率的子公司有：兰州飞控、兰航机电、华燕仪表、千山航电、凯天电子、成航机电、东方仪表、庆安公司、陕航电气、四川液压、贵州风雷、枫阳液压、四川泛华仪表、川西机器、宜宾三江。</w:t>
      </w:r>
    </w:p>
    <w:p>
      <w:pPr>
        <w:pStyle w:val="ListParagraph"/>
        <w:numPr>
          <w:ilvl w:val="0"/>
          <w:numId w:val="69"/>
        </w:numPr>
        <w:tabs>
          <w:tab w:pos="1790" w:val="left" w:leader="none"/>
        </w:tabs>
        <w:spacing w:line="224" w:lineRule="exact" w:before="0" w:after="0"/>
        <w:ind w:left="1790" w:right="0" w:hanging="453"/>
        <w:jc w:val="left"/>
        <w:rPr>
          <w:sz w:val="18"/>
        </w:rPr>
      </w:pPr>
      <w:r>
        <w:rPr>
          <w:spacing w:val="-1"/>
          <w:sz w:val="18"/>
        </w:rPr>
        <w:t>小型微利企业所得税优惠政策</w:t>
      </w:r>
    </w:p>
    <w:p>
      <w:pPr>
        <w:pStyle w:val="BodyText"/>
        <w:spacing w:line="417" w:lineRule="auto" w:before="171"/>
        <w:ind w:left="977" w:right="511"/>
        <w:jc w:val="both"/>
      </w:pPr>
      <w:r>
        <w:rPr>
          <w:spacing w:val="-5"/>
        </w:rPr>
        <w:t>根据《国家税务总局关于落实小型微利企业所得税优惠政策征管问题的公告》</w:t>
      </w:r>
      <w:r>
        <w:rPr>
          <w:spacing w:val="-2"/>
        </w:rPr>
        <w:t>（国家税务总局公告</w:t>
      </w:r>
      <w:r>
        <w:rPr>
          <w:spacing w:val="40"/>
        </w:rPr>
        <w:t> </w:t>
      </w:r>
      <w:r>
        <w:rPr>
          <w:spacing w:val="-2"/>
        </w:rPr>
        <w:t>2023</w:t>
      </w:r>
      <w:r>
        <w:rPr>
          <w:spacing w:val="-11"/>
        </w:rPr>
        <w:t> 年第 </w:t>
      </w:r>
      <w:r>
        <w:rPr>
          <w:spacing w:val="-2"/>
        </w:rPr>
        <w:t>6</w:t>
      </w:r>
      <w:r>
        <w:rPr>
          <w:spacing w:val="-10"/>
        </w:rPr>
        <w:t> 号</w:t>
      </w:r>
      <w:r>
        <w:rPr>
          <w:spacing w:val="-2"/>
        </w:rPr>
        <w:t>）</w:t>
      </w:r>
      <w:r>
        <w:rPr>
          <w:spacing w:val="-3"/>
        </w:rPr>
        <w:t>，对小型微利企业年应纳税所得额不超过 </w:t>
      </w:r>
      <w:r>
        <w:rPr>
          <w:spacing w:val="-2"/>
        </w:rPr>
        <w:t>100</w:t>
      </w:r>
      <w:r>
        <w:rPr>
          <w:spacing w:val="-8"/>
        </w:rPr>
        <w:t> 万元的部分，减按 </w:t>
      </w:r>
      <w:r>
        <w:rPr>
          <w:spacing w:val="-2"/>
        </w:rPr>
        <w:t>25%</w:t>
      </w:r>
      <w:r>
        <w:rPr>
          <w:spacing w:val="-4"/>
        </w:rPr>
        <w:t>计入应纳税所得</w:t>
      </w:r>
    </w:p>
    <w:p>
      <w:pPr>
        <w:pStyle w:val="BodyText"/>
        <w:spacing w:line="417" w:lineRule="auto"/>
        <w:ind w:left="977" w:right="512"/>
        <w:jc w:val="both"/>
      </w:pPr>
      <w:r>
        <w:rPr>
          <w:spacing w:val="-3"/>
        </w:rPr>
        <w:t>额，按 </w:t>
      </w:r>
      <w:r>
        <w:rPr/>
        <w:t>20%</w:t>
      </w:r>
      <w:r>
        <w:rPr>
          <w:spacing w:val="-1"/>
        </w:rPr>
        <w:t>的税率缴纳企业所得税;对年应纳税所得额超过 </w:t>
      </w:r>
      <w:r>
        <w:rPr/>
        <w:t>100</w:t>
      </w:r>
      <w:r>
        <w:rPr>
          <w:spacing w:val="-4"/>
        </w:rPr>
        <w:t> 万元但不超过 </w:t>
      </w:r>
      <w:r>
        <w:rPr/>
        <w:t>300</w:t>
      </w:r>
      <w:r>
        <w:rPr>
          <w:spacing w:val="-3"/>
        </w:rPr>
        <w:t> 万元的部分，减按</w:t>
      </w:r>
      <w:r>
        <w:rPr/>
        <w:t> 50%</w:t>
      </w:r>
      <w:r>
        <w:rPr>
          <w:spacing w:val="-3"/>
        </w:rPr>
        <w:t>计入应纳税所得额，按 </w:t>
      </w:r>
      <w:r>
        <w:rPr/>
        <w:t>20%的税率缴纳企业所得税。本公司之子公司西安华燕、上航航铠、武汉凌</w:t>
      </w:r>
      <w:r>
        <w:rPr>
          <w:spacing w:val="-2"/>
        </w:rPr>
        <w:t>科，适用该税收优惠政策。</w:t>
      </w:r>
    </w:p>
    <w:p>
      <w:pPr>
        <w:pStyle w:val="ListParagraph"/>
        <w:numPr>
          <w:ilvl w:val="1"/>
          <w:numId w:val="68"/>
        </w:numPr>
        <w:tabs>
          <w:tab w:pos="1519" w:val="left" w:leader="none"/>
        </w:tabs>
        <w:spacing w:line="227" w:lineRule="exact" w:before="0" w:after="0"/>
        <w:ind w:left="1519" w:right="0" w:hanging="182"/>
        <w:jc w:val="left"/>
        <w:rPr>
          <w:sz w:val="18"/>
        </w:rPr>
      </w:pPr>
      <w:r>
        <w:rPr>
          <w:spacing w:val="-4"/>
          <w:sz w:val="18"/>
        </w:rPr>
        <w:t>增值税</w:t>
      </w:r>
    </w:p>
    <w:p>
      <w:pPr>
        <w:pStyle w:val="BodyText"/>
        <w:spacing w:line="417" w:lineRule="auto" w:before="166"/>
        <w:ind w:left="977" w:right="515"/>
      </w:pPr>
      <w:r>
        <w:rPr>
          <w:spacing w:val="-6"/>
        </w:rPr>
        <w:t>根据《财政部税务总局关于飞机维修增值税问题的通知》</w:t>
      </w:r>
      <w:r>
        <w:rPr>
          <w:spacing w:val="-2"/>
        </w:rPr>
        <w:t>（财税[2000]102 号），南京航健飞机维修劳</w:t>
      </w:r>
      <w:r>
        <w:rPr>
          <w:spacing w:val="-4"/>
        </w:rPr>
        <w:t>务增值税实际税负超过 </w:t>
      </w:r>
      <w:r>
        <w:rPr/>
        <w:t>6%部分实行由税务机关即征即退政策。</w:t>
      </w:r>
    </w:p>
    <w:p>
      <w:pPr>
        <w:pStyle w:val="ListParagraph"/>
        <w:numPr>
          <w:ilvl w:val="1"/>
          <w:numId w:val="68"/>
        </w:numPr>
        <w:tabs>
          <w:tab w:pos="1519" w:val="left" w:leader="none"/>
        </w:tabs>
        <w:spacing w:line="228" w:lineRule="exact" w:before="0" w:after="0"/>
        <w:ind w:left="1519" w:right="0" w:hanging="182"/>
        <w:jc w:val="left"/>
        <w:rPr>
          <w:sz w:val="18"/>
        </w:rPr>
      </w:pPr>
      <w:r>
        <w:rPr>
          <w:spacing w:val="-2"/>
          <w:sz w:val="18"/>
        </w:rPr>
        <w:t>土地使用税</w:t>
      </w:r>
    </w:p>
    <w:p>
      <w:pPr>
        <w:pStyle w:val="BodyText"/>
        <w:spacing w:line="415" w:lineRule="auto" w:before="171"/>
        <w:ind w:left="1337" w:right="512"/>
        <w:jc w:val="both"/>
      </w:pPr>
      <w:r>
        <w:rPr>
          <w:spacing w:val="-2"/>
        </w:rPr>
        <w:t>财政部国家税务总局关于对中国航空、航天、船舶工业总公司所属军工企业免征土地使用税的若</w:t>
      </w:r>
      <w:r>
        <w:rPr/>
        <w:t>干规定的通知（财税字[1995]27</w:t>
      </w:r>
      <w:r>
        <w:rPr>
          <w:spacing w:val="-12"/>
        </w:rPr>
        <w:t> 号</w:t>
      </w:r>
      <w:r>
        <w:rPr/>
        <w:t>）规定，对军品的科研生产专用的厂房、车间、仓库等建筑物</w:t>
      </w:r>
      <w:r>
        <w:rPr>
          <w:spacing w:val="-2"/>
        </w:rPr>
        <w:t>用地和周围专属用地，及其相应的供水、供电、供暖、供煤、供油、专用公路、专用铁路等附居设施用地，免征土地使用税；对满足军工产品性能实验所需的靶场、试验场、调试场、危险品销毁场等用地，及因安全要求所需的安全距离用地，免征土地使用税。本公司之子公司兰航机电、</w:t>
      </w:r>
      <w:r>
        <w:rPr>
          <w:spacing w:val="-1"/>
        </w:rPr>
        <w:t>东方仪表、兰州飞控、上航电器、华燕仪表、凯天电子以及苏州长风享受相关城镇土地使用税免</w:t>
      </w:r>
    </w:p>
    <w:p>
      <w:pPr>
        <w:spacing w:after="0" w:line="415" w:lineRule="auto"/>
        <w:jc w:val="both"/>
        <w:sectPr>
          <w:pgSz w:w="11910" w:h="16840"/>
          <w:pgMar w:header="882" w:footer="1195" w:top="1360" w:bottom="1380" w:left="1140" w:right="1280"/>
        </w:sectPr>
      </w:pPr>
    </w:p>
    <w:p>
      <w:pPr>
        <w:pStyle w:val="BodyText"/>
        <w:spacing w:before="11"/>
      </w:pPr>
    </w:p>
    <w:p>
      <w:pPr>
        <w:pStyle w:val="BodyText"/>
        <w:ind w:left="1337"/>
      </w:pPr>
      <w:r>
        <w:rPr>
          <w:spacing w:val="-3"/>
        </w:rPr>
        <w:t>税政策。</w:t>
      </w:r>
    </w:p>
    <w:p>
      <w:pPr>
        <w:pStyle w:val="ListParagraph"/>
        <w:numPr>
          <w:ilvl w:val="1"/>
          <w:numId w:val="68"/>
        </w:numPr>
        <w:tabs>
          <w:tab w:pos="1159" w:val="left" w:leader="none"/>
        </w:tabs>
        <w:spacing w:line="240" w:lineRule="auto" w:before="171" w:after="0"/>
        <w:ind w:left="1159" w:right="0" w:hanging="182"/>
        <w:jc w:val="left"/>
        <w:rPr>
          <w:sz w:val="18"/>
        </w:rPr>
      </w:pPr>
      <w:r>
        <w:rPr>
          <w:spacing w:val="-4"/>
          <w:sz w:val="18"/>
        </w:rPr>
        <w:t>印花税</w:t>
      </w:r>
    </w:p>
    <w:p>
      <w:pPr>
        <w:pStyle w:val="BodyText"/>
        <w:spacing w:line="417" w:lineRule="auto" w:before="167"/>
        <w:ind w:left="1337" w:right="511"/>
      </w:pPr>
      <w:r>
        <w:rPr>
          <w:spacing w:val="-6"/>
        </w:rPr>
        <w:t>根据《国家税务局关于军火武器合同免征印花税问题的通知》</w:t>
      </w:r>
      <w:r>
        <w:rPr>
          <w:spacing w:val="-2"/>
        </w:rPr>
        <w:t>（国税发〔1990</w:t>
      </w:r>
      <w:r>
        <w:rPr>
          <w:spacing w:val="-10"/>
        </w:rPr>
        <w:t>〕第 </w:t>
      </w:r>
      <w:r>
        <w:rPr>
          <w:spacing w:val="-2"/>
        </w:rPr>
        <w:t>200</w:t>
      </w:r>
      <w:r>
        <w:rPr>
          <w:spacing w:val="-13"/>
        </w:rPr>
        <w:t> 号</w:t>
      </w:r>
      <w:r>
        <w:rPr>
          <w:spacing w:val="-2"/>
        </w:rPr>
        <w:t>），国家</w:t>
      </w:r>
      <w:r>
        <w:rPr>
          <w:spacing w:val="-1"/>
        </w:rPr>
        <w:t>对军火武器合同免征印花税，本公司之子公司兰航机电、兰州飞控、太航仪表、千山航电以及东</w:t>
      </w:r>
    </w:p>
    <w:p>
      <w:pPr>
        <w:pStyle w:val="BodyText"/>
        <w:spacing w:line="230" w:lineRule="exact"/>
        <w:ind w:left="1337"/>
      </w:pPr>
      <w:r>
        <w:rPr>
          <w:spacing w:val="-1"/>
        </w:rPr>
        <w:t>方仪表享受该税收优惠政策。</w:t>
      </w:r>
    </w:p>
    <w:p>
      <w:pPr>
        <w:pStyle w:val="ListParagraph"/>
        <w:numPr>
          <w:ilvl w:val="0"/>
          <w:numId w:val="68"/>
        </w:numPr>
        <w:tabs>
          <w:tab w:pos="561" w:val="left" w:leader="none"/>
        </w:tabs>
        <w:spacing w:line="240" w:lineRule="auto" w:before="62" w:after="0"/>
        <w:ind w:left="561" w:right="0" w:hanging="424"/>
        <w:jc w:val="left"/>
        <w:rPr>
          <w:sz w:val="18"/>
        </w:rPr>
      </w:pPr>
      <w:r>
        <w:rPr>
          <w:spacing w:val="-5"/>
          <w:sz w:val="18"/>
        </w:rPr>
        <w:t>其他</w:t>
      </w:r>
    </w:p>
    <w:p>
      <w:pPr>
        <w:pStyle w:val="BodyText"/>
        <w:spacing w:before="64"/>
        <w:ind w:left="137"/>
      </w:pPr>
      <w:r>
        <w:rPr/>
        <w:t>□适用</w:t>
      </w:r>
      <w:r>
        <w:rPr>
          <w:spacing w:val="44"/>
          <w:w w:val="150"/>
        </w:rPr>
        <w:t> </w:t>
      </w:r>
      <w:r>
        <w:rPr>
          <w:spacing w:val="-3"/>
        </w:rPr>
        <w:t>√不适用</w:t>
      </w:r>
    </w:p>
    <w:p>
      <w:pPr>
        <w:pStyle w:val="BodyText"/>
        <w:spacing w:before="65"/>
      </w:pPr>
    </w:p>
    <w:p>
      <w:pPr>
        <w:pStyle w:val="BodyText"/>
        <w:spacing w:line="304" w:lineRule="auto"/>
        <w:ind w:left="137" w:right="7115"/>
      </w:pPr>
      <w:r>
        <w:rPr>
          <w:spacing w:val="-6"/>
        </w:rPr>
        <w:t>七、 合并财务报表项目注释</w:t>
      </w:r>
      <w:r>
        <w:rPr/>
        <w:t> 1</w:t>
      </w:r>
      <w:r>
        <w:rPr>
          <w:spacing w:val="5"/>
        </w:rPr>
        <w:t>、 货币资金</w:t>
      </w:r>
    </w:p>
    <w:p>
      <w:pPr>
        <w:pStyle w:val="BodyText"/>
        <w:spacing w:before="2"/>
        <w:ind w:left="137"/>
      </w:pPr>
      <w:r>
        <w:rPr/>
        <w:t>√适用</w:t>
      </w:r>
      <w:r>
        <w:rPr>
          <w:spacing w:val="44"/>
          <w:w w:val="150"/>
        </w:rPr>
        <w:t> </w:t>
      </w:r>
      <w:r>
        <w:rPr>
          <w:spacing w:val="-3"/>
        </w:rPr>
        <w:t>□不适用</w:t>
      </w:r>
    </w:p>
    <w:p>
      <w:pPr>
        <w:pStyle w:val="BodyText"/>
        <w:spacing w:before="2"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234" w:hRule="atLeast"/>
        </w:trPr>
        <w:tc>
          <w:tcPr>
            <w:tcW w:w="2215" w:type="dxa"/>
          </w:tcPr>
          <w:p>
            <w:pPr>
              <w:pStyle w:val="TableParagraph"/>
              <w:spacing w:line="215" w:lineRule="exact"/>
              <w:ind w:left="112"/>
              <w:rPr>
                <w:sz w:val="18"/>
              </w:rPr>
            </w:pPr>
            <w:r>
              <w:rPr>
                <w:spacing w:val="-5"/>
                <w:sz w:val="18"/>
              </w:rPr>
              <w:t>项目</w:t>
            </w:r>
          </w:p>
        </w:tc>
        <w:tc>
          <w:tcPr>
            <w:tcW w:w="3294" w:type="dxa"/>
          </w:tcPr>
          <w:p>
            <w:pPr>
              <w:pStyle w:val="TableParagraph"/>
              <w:spacing w:line="215" w:lineRule="exact"/>
              <w:ind w:left="112"/>
              <w:rPr>
                <w:sz w:val="18"/>
              </w:rPr>
            </w:pPr>
            <w:r>
              <w:rPr>
                <w:spacing w:val="-3"/>
                <w:sz w:val="18"/>
              </w:rPr>
              <w:t>期末余额</w:t>
            </w:r>
          </w:p>
        </w:tc>
        <w:tc>
          <w:tcPr>
            <w:tcW w:w="3315" w:type="dxa"/>
          </w:tcPr>
          <w:p>
            <w:pPr>
              <w:pStyle w:val="TableParagraph"/>
              <w:spacing w:line="215" w:lineRule="exact"/>
              <w:ind w:left="110"/>
              <w:rPr>
                <w:sz w:val="18"/>
              </w:rPr>
            </w:pPr>
            <w:r>
              <w:rPr>
                <w:spacing w:val="-3"/>
                <w:sz w:val="18"/>
              </w:rPr>
              <w:t>期初余额</w:t>
            </w:r>
          </w:p>
        </w:tc>
      </w:tr>
      <w:tr>
        <w:trPr>
          <w:trHeight w:val="398" w:hRule="atLeast"/>
        </w:trPr>
        <w:tc>
          <w:tcPr>
            <w:tcW w:w="2215" w:type="dxa"/>
          </w:tcPr>
          <w:p>
            <w:pPr>
              <w:pStyle w:val="TableParagraph"/>
              <w:ind w:left="112"/>
              <w:rPr>
                <w:sz w:val="18"/>
              </w:rPr>
            </w:pPr>
            <w:r>
              <w:rPr>
                <w:spacing w:val="-3"/>
                <w:sz w:val="18"/>
              </w:rPr>
              <w:t>库存现金</w:t>
            </w:r>
          </w:p>
        </w:tc>
        <w:tc>
          <w:tcPr>
            <w:tcW w:w="3294" w:type="dxa"/>
          </w:tcPr>
          <w:p>
            <w:pPr>
              <w:pStyle w:val="TableParagraph"/>
              <w:spacing w:line="213" w:lineRule="exact" w:before="165"/>
              <w:ind w:left="830"/>
              <w:rPr>
                <w:sz w:val="18"/>
              </w:rPr>
            </w:pPr>
            <w:r>
              <w:rPr>
                <w:spacing w:val="-2"/>
                <w:sz w:val="18"/>
              </w:rPr>
              <w:t>297,728.88</w:t>
            </w:r>
          </w:p>
        </w:tc>
        <w:tc>
          <w:tcPr>
            <w:tcW w:w="3315" w:type="dxa"/>
          </w:tcPr>
          <w:p>
            <w:pPr>
              <w:pStyle w:val="TableParagraph"/>
              <w:spacing w:line="213" w:lineRule="exact" w:before="165"/>
              <w:ind w:left="827"/>
              <w:rPr>
                <w:sz w:val="18"/>
              </w:rPr>
            </w:pPr>
            <w:r>
              <w:rPr>
                <w:spacing w:val="-2"/>
                <w:sz w:val="18"/>
              </w:rPr>
              <w:t>279,731.31</w:t>
            </w:r>
          </w:p>
        </w:tc>
      </w:tr>
      <w:tr>
        <w:trPr>
          <w:trHeight w:val="400" w:hRule="atLeast"/>
        </w:trPr>
        <w:tc>
          <w:tcPr>
            <w:tcW w:w="2215" w:type="dxa"/>
          </w:tcPr>
          <w:p>
            <w:pPr>
              <w:pStyle w:val="TableParagraph"/>
              <w:spacing w:before="2"/>
              <w:ind w:left="112"/>
              <w:rPr>
                <w:sz w:val="18"/>
              </w:rPr>
            </w:pPr>
            <w:r>
              <w:rPr>
                <w:spacing w:val="-3"/>
                <w:sz w:val="18"/>
              </w:rPr>
              <w:t>银行存款</w:t>
            </w:r>
          </w:p>
        </w:tc>
        <w:tc>
          <w:tcPr>
            <w:tcW w:w="3294" w:type="dxa"/>
          </w:tcPr>
          <w:p>
            <w:pPr>
              <w:pStyle w:val="TableParagraph"/>
              <w:spacing w:line="213" w:lineRule="exact" w:before="168"/>
              <w:ind w:left="830"/>
              <w:rPr>
                <w:sz w:val="18"/>
              </w:rPr>
            </w:pPr>
            <w:r>
              <w:rPr>
                <w:spacing w:val="-2"/>
                <w:sz w:val="18"/>
              </w:rPr>
              <w:t>2,804,987,308.07</w:t>
            </w:r>
          </w:p>
        </w:tc>
        <w:tc>
          <w:tcPr>
            <w:tcW w:w="3315" w:type="dxa"/>
          </w:tcPr>
          <w:p>
            <w:pPr>
              <w:pStyle w:val="TableParagraph"/>
              <w:spacing w:line="213" w:lineRule="exact" w:before="168"/>
              <w:ind w:left="827"/>
              <w:rPr>
                <w:sz w:val="18"/>
              </w:rPr>
            </w:pPr>
            <w:r>
              <w:rPr>
                <w:spacing w:val="-2"/>
                <w:sz w:val="18"/>
              </w:rPr>
              <w:t>810,451,681.79</w:t>
            </w:r>
          </w:p>
        </w:tc>
      </w:tr>
      <w:tr>
        <w:trPr>
          <w:trHeight w:val="400" w:hRule="atLeast"/>
        </w:trPr>
        <w:tc>
          <w:tcPr>
            <w:tcW w:w="2215" w:type="dxa"/>
          </w:tcPr>
          <w:p>
            <w:pPr>
              <w:pStyle w:val="TableParagraph"/>
              <w:ind w:left="112"/>
              <w:rPr>
                <w:sz w:val="18"/>
              </w:rPr>
            </w:pPr>
            <w:r>
              <w:rPr>
                <w:spacing w:val="-2"/>
                <w:sz w:val="18"/>
              </w:rPr>
              <w:t>其他货币资金</w:t>
            </w:r>
          </w:p>
        </w:tc>
        <w:tc>
          <w:tcPr>
            <w:tcW w:w="3294" w:type="dxa"/>
          </w:tcPr>
          <w:p>
            <w:pPr>
              <w:pStyle w:val="TableParagraph"/>
              <w:spacing w:line="215" w:lineRule="exact" w:before="165"/>
              <w:ind w:left="830"/>
              <w:rPr>
                <w:sz w:val="18"/>
              </w:rPr>
            </w:pPr>
            <w:r>
              <w:rPr>
                <w:spacing w:val="-2"/>
                <w:sz w:val="18"/>
              </w:rPr>
              <w:t>50,295,795.04</w:t>
            </w:r>
          </w:p>
        </w:tc>
        <w:tc>
          <w:tcPr>
            <w:tcW w:w="3315" w:type="dxa"/>
          </w:tcPr>
          <w:p>
            <w:pPr>
              <w:pStyle w:val="TableParagraph"/>
              <w:spacing w:line="215" w:lineRule="exact" w:before="165"/>
              <w:ind w:left="827"/>
              <w:rPr>
                <w:sz w:val="18"/>
              </w:rPr>
            </w:pPr>
            <w:r>
              <w:rPr>
                <w:spacing w:val="-2"/>
                <w:sz w:val="18"/>
              </w:rPr>
              <w:t>8,173,460.78</w:t>
            </w:r>
          </w:p>
        </w:tc>
      </w:tr>
      <w:tr>
        <w:trPr>
          <w:trHeight w:val="400" w:hRule="atLeast"/>
        </w:trPr>
        <w:tc>
          <w:tcPr>
            <w:tcW w:w="2215" w:type="dxa"/>
          </w:tcPr>
          <w:p>
            <w:pPr>
              <w:pStyle w:val="TableParagraph"/>
              <w:ind w:left="112"/>
              <w:rPr>
                <w:sz w:val="18"/>
              </w:rPr>
            </w:pPr>
            <w:r>
              <w:rPr>
                <w:spacing w:val="-2"/>
                <w:sz w:val="18"/>
              </w:rPr>
              <w:t>存放财务公司存款</w:t>
            </w:r>
          </w:p>
        </w:tc>
        <w:tc>
          <w:tcPr>
            <w:tcW w:w="3294" w:type="dxa"/>
          </w:tcPr>
          <w:p>
            <w:pPr>
              <w:pStyle w:val="TableParagraph"/>
              <w:spacing w:line="215" w:lineRule="exact" w:before="165"/>
              <w:ind w:right="920"/>
              <w:jc w:val="right"/>
              <w:rPr>
                <w:sz w:val="18"/>
              </w:rPr>
            </w:pPr>
            <w:r>
              <w:rPr>
                <w:spacing w:val="-2"/>
                <w:sz w:val="18"/>
              </w:rPr>
              <w:t>10,852,724,352.71</w:t>
            </w:r>
          </w:p>
        </w:tc>
        <w:tc>
          <w:tcPr>
            <w:tcW w:w="3315" w:type="dxa"/>
          </w:tcPr>
          <w:p>
            <w:pPr>
              <w:pStyle w:val="TableParagraph"/>
              <w:spacing w:line="215" w:lineRule="exact" w:before="165"/>
              <w:ind w:right="944"/>
              <w:jc w:val="right"/>
              <w:rPr>
                <w:sz w:val="18"/>
              </w:rPr>
            </w:pPr>
            <w:r>
              <w:rPr>
                <w:spacing w:val="-2"/>
                <w:sz w:val="18"/>
              </w:rPr>
              <w:t>10,635,395,068.92</w:t>
            </w:r>
          </w:p>
        </w:tc>
      </w:tr>
      <w:tr>
        <w:trPr>
          <w:trHeight w:val="400" w:hRule="atLeast"/>
        </w:trPr>
        <w:tc>
          <w:tcPr>
            <w:tcW w:w="2215" w:type="dxa"/>
          </w:tcPr>
          <w:p>
            <w:pPr>
              <w:pStyle w:val="TableParagraph"/>
              <w:spacing w:before="83"/>
              <w:ind w:left="112"/>
              <w:rPr>
                <w:sz w:val="18"/>
              </w:rPr>
            </w:pPr>
            <w:r>
              <w:rPr>
                <w:spacing w:val="-5"/>
                <w:sz w:val="18"/>
              </w:rPr>
              <w:t>合计</w:t>
            </w:r>
          </w:p>
        </w:tc>
        <w:tc>
          <w:tcPr>
            <w:tcW w:w="3294" w:type="dxa"/>
          </w:tcPr>
          <w:p>
            <w:pPr>
              <w:pStyle w:val="TableParagraph"/>
              <w:spacing w:line="215" w:lineRule="exact" w:before="165"/>
              <w:ind w:right="920"/>
              <w:jc w:val="right"/>
              <w:rPr>
                <w:sz w:val="18"/>
              </w:rPr>
            </w:pPr>
            <w:r>
              <w:rPr>
                <w:spacing w:val="-2"/>
                <w:sz w:val="18"/>
              </w:rPr>
              <w:t>13,708,305,184.70</w:t>
            </w:r>
          </w:p>
        </w:tc>
        <w:tc>
          <w:tcPr>
            <w:tcW w:w="3315" w:type="dxa"/>
          </w:tcPr>
          <w:p>
            <w:pPr>
              <w:pStyle w:val="TableParagraph"/>
              <w:spacing w:line="215" w:lineRule="exact" w:before="165"/>
              <w:ind w:right="944"/>
              <w:jc w:val="right"/>
              <w:rPr>
                <w:sz w:val="18"/>
              </w:rPr>
            </w:pPr>
            <w:r>
              <w:rPr>
                <w:spacing w:val="-2"/>
                <w:sz w:val="18"/>
              </w:rPr>
              <w:t>11,454,299,942.80</w:t>
            </w:r>
          </w:p>
        </w:tc>
      </w:tr>
      <w:tr>
        <w:trPr>
          <w:trHeight w:val="467" w:hRule="atLeast"/>
        </w:trPr>
        <w:tc>
          <w:tcPr>
            <w:tcW w:w="2215" w:type="dxa"/>
          </w:tcPr>
          <w:p>
            <w:pPr>
              <w:pStyle w:val="TableParagraph"/>
              <w:ind w:left="112"/>
              <w:rPr>
                <w:sz w:val="18"/>
              </w:rPr>
            </w:pPr>
            <w:r>
              <w:rPr>
                <w:spacing w:val="-1"/>
                <w:sz w:val="18"/>
              </w:rPr>
              <w:t>其中：存放在境外的款项</w:t>
            </w:r>
          </w:p>
          <w:p>
            <w:pPr>
              <w:pStyle w:val="TableParagraph"/>
              <w:spacing w:line="215" w:lineRule="exact" w:before="2"/>
              <w:ind w:left="112"/>
              <w:rPr>
                <w:sz w:val="18"/>
              </w:rPr>
            </w:pPr>
            <w:r>
              <w:rPr>
                <w:spacing w:val="-5"/>
                <w:sz w:val="18"/>
              </w:rPr>
              <w:t>总额</w:t>
            </w:r>
          </w:p>
        </w:tc>
        <w:tc>
          <w:tcPr>
            <w:tcW w:w="3294" w:type="dxa"/>
          </w:tcPr>
          <w:p>
            <w:pPr>
              <w:pStyle w:val="TableParagraph"/>
              <w:spacing w:before="199"/>
              <w:ind w:left="830"/>
              <w:rPr>
                <w:sz w:val="18"/>
              </w:rPr>
            </w:pPr>
            <w:r>
              <w:rPr>
                <w:spacing w:val="-2"/>
                <w:sz w:val="18"/>
              </w:rPr>
              <w:t>66,590,822.42</w:t>
            </w:r>
          </w:p>
        </w:tc>
        <w:tc>
          <w:tcPr>
            <w:tcW w:w="3315" w:type="dxa"/>
          </w:tcPr>
          <w:p>
            <w:pPr>
              <w:pStyle w:val="TableParagraph"/>
              <w:spacing w:before="199"/>
              <w:ind w:left="827"/>
              <w:rPr>
                <w:sz w:val="18"/>
              </w:rPr>
            </w:pPr>
            <w:r>
              <w:rPr>
                <w:spacing w:val="-2"/>
                <w:sz w:val="18"/>
              </w:rPr>
              <w:t>74,856,140.16</w:t>
            </w:r>
          </w:p>
        </w:tc>
      </w:tr>
    </w:tbl>
    <w:p>
      <w:pPr>
        <w:pStyle w:val="BodyText"/>
        <w:spacing w:before="4"/>
      </w:pPr>
    </w:p>
    <w:p>
      <w:pPr>
        <w:pStyle w:val="BodyText"/>
        <w:ind w:left="137"/>
      </w:pPr>
      <w:r>
        <w:rPr>
          <w:spacing w:val="-3"/>
        </w:rPr>
        <w:t>其他说明</w:t>
      </w:r>
    </w:p>
    <w:p>
      <w:pPr>
        <w:pStyle w:val="BodyText"/>
        <w:spacing w:before="169"/>
        <w:ind w:left="854"/>
      </w:pPr>
      <w:r>
        <w:rPr>
          <w:spacing w:val="-15"/>
        </w:rPr>
        <w:t>截止 </w:t>
      </w:r>
      <w:r>
        <w:rPr>
          <w:spacing w:val="-2"/>
        </w:rPr>
        <w:t>2023</w:t>
      </w:r>
      <w:r>
        <w:rPr>
          <w:spacing w:val="-25"/>
        </w:rPr>
        <w:t> 年 </w:t>
      </w:r>
      <w:r>
        <w:rPr>
          <w:spacing w:val="-2"/>
        </w:rPr>
        <w:t>12</w:t>
      </w:r>
      <w:r>
        <w:rPr>
          <w:spacing w:val="-25"/>
        </w:rPr>
        <w:t> 月 </w:t>
      </w:r>
      <w:r>
        <w:rPr>
          <w:spacing w:val="-2"/>
        </w:rPr>
        <w:t>31</w:t>
      </w:r>
      <w:r>
        <w:rPr>
          <w:spacing w:val="-10"/>
        </w:rPr>
        <w:t> 日，存放于财务公司的款项总额为 </w:t>
      </w:r>
      <w:r>
        <w:rPr>
          <w:spacing w:val="-2"/>
        </w:rPr>
        <w:t>10,852,724,352.71</w:t>
      </w:r>
      <w:r>
        <w:rPr>
          <w:spacing w:val="-15"/>
        </w:rPr>
        <w:t> 元。</w:t>
      </w:r>
    </w:p>
    <w:p>
      <w:pPr>
        <w:pStyle w:val="BodyText"/>
        <w:spacing w:line="417" w:lineRule="auto" w:before="170"/>
        <w:ind w:left="854" w:right="2338"/>
      </w:pPr>
      <w:r>
        <w:rPr/>
        <mc:AlternateContent>
          <mc:Choice Requires="wps">
            <w:drawing>
              <wp:anchor distT="0" distB="0" distL="0" distR="0" allowOverlap="1" layoutInCell="1" locked="0" behindDoc="0" simplePos="0" relativeHeight="15733248">
                <wp:simplePos x="0" y="0"/>
                <wp:positionH relativeFrom="page">
                  <wp:posOffset>763828</wp:posOffset>
                </wp:positionH>
                <wp:positionV relativeFrom="paragraph">
                  <wp:posOffset>510365</wp:posOffset>
                </wp:positionV>
                <wp:extent cx="5501640" cy="15875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501640" cy="1587500"/>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68"/>
                              <w:gridCol w:w="2439"/>
                              <w:gridCol w:w="2437"/>
                            </w:tblGrid>
                            <w:tr>
                              <w:trPr>
                                <w:trHeight w:val="340" w:hRule="atLeast"/>
                              </w:trPr>
                              <w:tc>
                                <w:tcPr>
                                  <w:tcW w:w="3668" w:type="dxa"/>
                                  <w:tcBorders>
                                    <w:left w:val="nil"/>
                                    <w:bottom w:val="dotted" w:sz="4" w:space="0" w:color="000000"/>
                                    <w:right w:val="dotted" w:sz="4" w:space="0" w:color="000000"/>
                                  </w:tcBorders>
                                </w:tcPr>
                                <w:p>
                                  <w:pPr>
                                    <w:pStyle w:val="TableParagraph"/>
                                    <w:spacing w:before="54"/>
                                    <w:ind w:left="122"/>
                                    <w:rPr>
                                      <w:sz w:val="18"/>
                                    </w:rPr>
                                  </w:pPr>
                                  <w:r>
                                    <w:rPr>
                                      <w:spacing w:val="-5"/>
                                      <w:sz w:val="18"/>
                                    </w:rPr>
                                    <w:t>项目</w:t>
                                  </w:r>
                                </w:p>
                              </w:tc>
                              <w:tc>
                                <w:tcPr>
                                  <w:tcW w:w="2439" w:type="dxa"/>
                                  <w:tcBorders>
                                    <w:left w:val="dotted" w:sz="4" w:space="0" w:color="000000"/>
                                    <w:bottom w:val="dotted" w:sz="4" w:space="0" w:color="000000"/>
                                    <w:right w:val="dotted" w:sz="4" w:space="0" w:color="000000"/>
                                  </w:tcBorders>
                                </w:tcPr>
                                <w:p>
                                  <w:pPr>
                                    <w:pStyle w:val="TableParagraph"/>
                                    <w:spacing w:before="54"/>
                                    <w:ind w:left="100"/>
                                    <w:rPr>
                                      <w:sz w:val="18"/>
                                    </w:rPr>
                                  </w:pPr>
                                  <w:r>
                                    <w:rPr>
                                      <w:spacing w:val="-3"/>
                                      <w:sz w:val="18"/>
                                    </w:rPr>
                                    <w:t>期末余额</w:t>
                                  </w:r>
                                </w:p>
                              </w:tc>
                              <w:tc>
                                <w:tcPr>
                                  <w:tcW w:w="2437" w:type="dxa"/>
                                  <w:tcBorders>
                                    <w:left w:val="dotted" w:sz="4" w:space="0" w:color="000000"/>
                                    <w:bottom w:val="dotted" w:sz="4" w:space="0" w:color="000000"/>
                                    <w:right w:val="nil"/>
                                  </w:tcBorders>
                                </w:tcPr>
                                <w:p>
                                  <w:pPr>
                                    <w:pStyle w:val="TableParagraph"/>
                                    <w:spacing w:before="54"/>
                                    <w:ind w:left="100"/>
                                    <w:rPr>
                                      <w:sz w:val="18"/>
                                    </w:rPr>
                                  </w:pPr>
                                  <w:r>
                                    <w:rPr>
                                      <w:spacing w:val="-3"/>
                                      <w:sz w:val="18"/>
                                    </w:rPr>
                                    <w:t>期初余额</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2"/>
                                      <w:sz w:val="18"/>
                                    </w:rPr>
                                    <w:t>银行承兑汇票保证金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5"/>
                                    <w:ind w:left="100"/>
                                    <w:rPr>
                                      <w:sz w:val="18"/>
                                    </w:rPr>
                                  </w:pPr>
                                  <w:r>
                                    <w:rPr>
                                      <w:spacing w:val="-2"/>
                                      <w:sz w:val="18"/>
                                    </w:rPr>
                                    <w:t>918,363.11</w:t>
                                  </w:r>
                                </w:p>
                              </w:tc>
                              <w:tc>
                                <w:tcPr>
                                  <w:tcW w:w="2437" w:type="dxa"/>
                                  <w:tcBorders>
                                    <w:top w:val="dotted" w:sz="4" w:space="0" w:color="000000"/>
                                    <w:left w:val="dotted" w:sz="4" w:space="0" w:color="000000"/>
                                    <w:bottom w:val="dotted" w:sz="4" w:space="0" w:color="000000"/>
                                    <w:right w:val="nil"/>
                                  </w:tcBorders>
                                </w:tcPr>
                                <w:p>
                                  <w:pPr>
                                    <w:pStyle w:val="TableParagraph"/>
                                    <w:spacing w:before="55"/>
                                    <w:ind w:left="100"/>
                                    <w:rPr>
                                      <w:sz w:val="18"/>
                                    </w:rPr>
                                  </w:pPr>
                                  <w:r>
                                    <w:rPr>
                                      <w:spacing w:val="-2"/>
                                      <w:sz w:val="18"/>
                                    </w:rPr>
                                    <w:t>1,320,225.01</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2"/>
                                      <w:sz w:val="18"/>
                                    </w:rPr>
                                    <w:t>信用证保证金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5"/>
                                    <w:ind w:left="100"/>
                                    <w:rPr>
                                      <w:sz w:val="18"/>
                                    </w:rPr>
                                  </w:pPr>
                                  <w:r>
                                    <w:rPr>
                                      <w:spacing w:val="-2"/>
                                      <w:sz w:val="18"/>
                                    </w:rPr>
                                    <w:t>1,515,058.00</w:t>
                                  </w:r>
                                </w:p>
                              </w:tc>
                              <w:tc>
                                <w:tcPr>
                                  <w:tcW w:w="2437" w:type="dxa"/>
                                  <w:tcBorders>
                                    <w:top w:val="dotted" w:sz="4" w:space="0" w:color="000000"/>
                                    <w:left w:val="dotted" w:sz="4" w:space="0" w:color="000000"/>
                                    <w:bottom w:val="dotted" w:sz="4" w:space="0" w:color="000000"/>
                                    <w:right w:val="nil"/>
                                  </w:tcBorders>
                                </w:tcPr>
                                <w:p>
                                  <w:pPr>
                                    <w:pStyle w:val="TableParagraph"/>
                                    <w:spacing w:before="55"/>
                                    <w:ind w:left="100"/>
                                    <w:rPr>
                                      <w:sz w:val="18"/>
                                    </w:rPr>
                                  </w:pPr>
                                  <w:r>
                                    <w:rPr>
                                      <w:spacing w:val="-2"/>
                                      <w:sz w:val="18"/>
                                    </w:rPr>
                                    <w:t>4,104,235.77</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2"/>
                                      <w:sz w:val="18"/>
                                    </w:rPr>
                                    <w:t>履约保证金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2"/>
                                    <w:ind w:left="100"/>
                                    <w:rPr>
                                      <w:sz w:val="18"/>
                                    </w:rPr>
                                  </w:pPr>
                                  <w:r>
                                    <w:rPr>
                                      <w:spacing w:val="-2"/>
                                      <w:sz w:val="18"/>
                                    </w:rPr>
                                    <w:t>7,194,900.00</w:t>
                                  </w:r>
                                </w:p>
                              </w:tc>
                              <w:tc>
                                <w:tcPr>
                                  <w:tcW w:w="2437" w:type="dxa"/>
                                  <w:tcBorders>
                                    <w:top w:val="dotted" w:sz="4" w:space="0" w:color="000000"/>
                                    <w:left w:val="dotted" w:sz="4" w:space="0" w:color="000000"/>
                                    <w:bottom w:val="dotted" w:sz="4" w:space="0" w:color="000000"/>
                                    <w:right w:val="nil"/>
                                  </w:tcBorders>
                                </w:tcPr>
                                <w:p>
                                  <w:pPr>
                                    <w:pStyle w:val="TableParagraph"/>
                                    <w:rPr>
                                      <w:rFonts w:ascii="Times New Roman"/>
                                      <w:sz w:val="18"/>
                                    </w:rPr>
                                  </w:pP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1"/>
                                      <w:sz w:val="18"/>
                                    </w:rPr>
                                    <w:t>通知存款及定期存款利息</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2"/>
                                    <w:ind w:left="100"/>
                                    <w:rPr>
                                      <w:sz w:val="18"/>
                                    </w:rPr>
                                  </w:pPr>
                                  <w:r>
                                    <w:rPr>
                                      <w:spacing w:val="-2"/>
                                      <w:sz w:val="18"/>
                                    </w:rPr>
                                    <w:t>1,725,853,207.13</w:t>
                                  </w:r>
                                </w:p>
                              </w:tc>
                              <w:tc>
                                <w:tcPr>
                                  <w:tcW w:w="2437" w:type="dxa"/>
                                  <w:tcBorders>
                                    <w:top w:val="dotted" w:sz="4" w:space="0" w:color="000000"/>
                                    <w:left w:val="dotted" w:sz="4" w:space="0" w:color="000000"/>
                                    <w:bottom w:val="dotted" w:sz="4" w:space="0" w:color="000000"/>
                                    <w:right w:val="nil"/>
                                  </w:tcBorders>
                                </w:tcPr>
                                <w:p>
                                  <w:pPr>
                                    <w:pStyle w:val="TableParagraph"/>
                                    <w:spacing w:before="52"/>
                                    <w:ind w:left="100"/>
                                    <w:rPr>
                                      <w:sz w:val="18"/>
                                    </w:rPr>
                                  </w:pPr>
                                  <w:r>
                                    <w:rPr>
                                      <w:spacing w:val="-2"/>
                                      <w:sz w:val="18"/>
                                    </w:rPr>
                                    <w:t>1,851,029,338.73</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2"/>
                                      <w:sz w:val="18"/>
                                    </w:rPr>
                                    <w:t>保函保证金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2437" w:type="dxa"/>
                                  <w:tcBorders>
                                    <w:top w:val="dotted" w:sz="4" w:space="0" w:color="000000"/>
                                    <w:left w:val="dotted" w:sz="4" w:space="0" w:color="000000"/>
                                    <w:bottom w:val="dotted" w:sz="4" w:space="0" w:color="000000"/>
                                    <w:right w:val="nil"/>
                                  </w:tcBorders>
                                </w:tcPr>
                                <w:p>
                                  <w:pPr>
                                    <w:pStyle w:val="TableParagraph"/>
                                    <w:spacing w:before="52"/>
                                    <w:ind w:left="100"/>
                                    <w:rPr>
                                      <w:sz w:val="18"/>
                                    </w:rPr>
                                  </w:pPr>
                                  <w:r>
                                    <w:rPr>
                                      <w:spacing w:val="-2"/>
                                      <w:sz w:val="18"/>
                                    </w:rPr>
                                    <w:t>972,000.00</w:t>
                                  </w:r>
                                </w:p>
                              </w:tc>
                            </w:tr>
                            <w:tr>
                              <w:trPr>
                                <w:trHeight w:val="340" w:hRule="atLeast"/>
                              </w:trPr>
                              <w:tc>
                                <w:tcPr>
                                  <w:tcW w:w="3668" w:type="dxa"/>
                                  <w:tcBorders>
                                    <w:top w:val="dotted" w:sz="4" w:space="0" w:color="000000"/>
                                    <w:left w:val="nil"/>
                                    <w:right w:val="dotted" w:sz="4" w:space="0" w:color="000000"/>
                                  </w:tcBorders>
                                </w:tcPr>
                                <w:p>
                                  <w:pPr>
                                    <w:pStyle w:val="TableParagraph"/>
                                    <w:spacing w:before="52"/>
                                    <w:ind w:left="122"/>
                                    <w:rPr>
                                      <w:sz w:val="18"/>
                                    </w:rPr>
                                  </w:pPr>
                                  <w:r>
                                    <w:rPr>
                                      <w:spacing w:val="-5"/>
                                      <w:sz w:val="18"/>
                                    </w:rPr>
                                    <w:t>合计</w:t>
                                  </w:r>
                                </w:p>
                              </w:tc>
                              <w:tc>
                                <w:tcPr>
                                  <w:tcW w:w="2439" w:type="dxa"/>
                                  <w:tcBorders>
                                    <w:top w:val="dotted" w:sz="4" w:space="0" w:color="000000"/>
                                    <w:left w:val="dotted" w:sz="4" w:space="0" w:color="000000"/>
                                    <w:right w:val="dotted" w:sz="4" w:space="0" w:color="000000"/>
                                  </w:tcBorders>
                                </w:tcPr>
                                <w:p>
                                  <w:pPr>
                                    <w:pStyle w:val="TableParagraph"/>
                                    <w:spacing w:before="52"/>
                                    <w:ind w:left="100"/>
                                    <w:rPr>
                                      <w:sz w:val="18"/>
                                    </w:rPr>
                                  </w:pPr>
                                  <w:r>
                                    <w:rPr>
                                      <w:spacing w:val="-2"/>
                                      <w:sz w:val="18"/>
                                    </w:rPr>
                                    <w:t>1,735,481,528.24</w:t>
                                  </w:r>
                                </w:p>
                              </w:tc>
                              <w:tc>
                                <w:tcPr>
                                  <w:tcW w:w="2437" w:type="dxa"/>
                                  <w:tcBorders>
                                    <w:top w:val="dotted" w:sz="4" w:space="0" w:color="000000"/>
                                    <w:left w:val="dotted" w:sz="4" w:space="0" w:color="000000"/>
                                    <w:right w:val="nil"/>
                                  </w:tcBorders>
                                </w:tcPr>
                                <w:p>
                                  <w:pPr>
                                    <w:pStyle w:val="TableParagraph"/>
                                    <w:spacing w:before="52"/>
                                    <w:ind w:left="100"/>
                                    <w:rPr>
                                      <w:sz w:val="18"/>
                                    </w:rPr>
                                  </w:pPr>
                                  <w:r>
                                    <w:rPr>
                                      <w:spacing w:val="-2"/>
                                      <w:sz w:val="18"/>
                                    </w:rPr>
                                    <w:t>1,857,425,799.51</w:t>
                                  </w:r>
                                </w:p>
                              </w:tc>
                            </w:tr>
                          </w:tbl>
                          <w:p>
                            <w:pPr>
                              <w:pStyle w:val="BodyText"/>
                            </w:pPr>
                          </w:p>
                        </w:txbxContent>
                      </wps:txbx>
                      <wps:bodyPr wrap="square" lIns="0" tIns="0" rIns="0" bIns="0" rtlCol="0">
                        <a:noAutofit/>
                      </wps:bodyPr>
                    </wps:wsp>
                  </a:graphicData>
                </a:graphic>
              </wp:anchor>
            </w:drawing>
          </mc:Choice>
          <mc:Fallback>
            <w:pict>
              <v:shape style="position:absolute;margin-left:60.144001pt;margin-top:40.186260pt;width:433.2pt;height:125pt;mso-position-horizontal-relative:page;mso-position-vertical-relative:paragraph;z-index:15733248" type="#_x0000_t202" id="docshape44"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68"/>
                        <w:gridCol w:w="2439"/>
                        <w:gridCol w:w="2437"/>
                      </w:tblGrid>
                      <w:tr>
                        <w:trPr>
                          <w:trHeight w:val="340" w:hRule="atLeast"/>
                        </w:trPr>
                        <w:tc>
                          <w:tcPr>
                            <w:tcW w:w="3668" w:type="dxa"/>
                            <w:tcBorders>
                              <w:left w:val="nil"/>
                              <w:bottom w:val="dotted" w:sz="4" w:space="0" w:color="000000"/>
                              <w:right w:val="dotted" w:sz="4" w:space="0" w:color="000000"/>
                            </w:tcBorders>
                          </w:tcPr>
                          <w:p>
                            <w:pPr>
                              <w:pStyle w:val="TableParagraph"/>
                              <w:spacing w:before="54"/>
                              <w:ind w:left="122"/>
                              <w:rPr>
                                <w:sz w:val="18"/>
                              </w:rPr>
                            </w:pPr>
                            <w:r>
                              <w:rPr>
                                <w:spacing w:val="-5"/>
                                <w:sz w:val="18"/>
                              </w:rPr>
                              <w:t>项目</w:t>
                            </w:r>
                          </w:p>
                        </w:tc>
                        <w:tc>
                          <w:tcPr>
                            <w:tcW w:w="2439" w:type="dxa"/>
                            <w:tcBorders>
                              <w:left w:val="dotted" w:sz="4" w:space="0" w:color="000000"/>
                              <w:bottom w:val="dotted" w:sz="4" w:space="0" w:color="000000"/>
                              <w:right w:val="dotted" w:sz="4" w:space="0" w:color="000000"/>
                            </w:tcBorders>
                          </w:tcPr>
                          <w:p>
                            <w:pPr>
                              <w:pStyle w:val="TableParagraph"/>
                              <w:spacing w:before="54"/>
                              <w:ind w:left="100"/>
                              <w:rPr>
                                <w:sz w:val="18"/>
                              </w:rPr>
                            </w:pPr>
                            <w:r>
                              <w:rPr>
                                <w:spacing w:val="-3"/>
                                <w:sz w:val="18"/>
                              </w:rPr>
                              <w:t>期末余额</w:t>
                            </w:r>
                          </w:p>
                        </w:tc>
                        <w:tc>
                          <w:tcPr>
                            <w:tcW w:w="2437" w:type="dxa"/>
                            <w:tcBorders>
                              <w:left w:val="dotted" w:sz="4" w:space="0" w:color="000000"/>
                              <w:bottom w:val="dotted" w:sz="4" w:space="0" w:color="000000"/>
                              <w:right w:val="nil"/>
                            </w:tcBorders>
                          </w:tcPr>
                          <w:p>
                            <w:pPr>
                              <w:pStyle w:val="TableParagraph"/>
                              <w:spacing w:before="54"/>
                              <w:ind w:left="100"/>
                              <w:rPr>
                                <w:sz w:val="18"/>
                              </w:rPr>
                            </w:pPr>
                            <w:r>
                              <w:rPr>
                                <w:spacing w:val="-3"/>
                                <w:sz w:val="18"/>
                              </w:rPr>
                              <w:t>期初余额</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2"/>
                                <w:sz w:val="18"/>
                              </w:rPr>
                              <w:t>银行承兑汇票保证金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5"/>
                              <w:ind w:left="100"/>
                              <w:rPr>
                                <w:sz w:val="18"/>
                              </w:rPr>
                            </w:pPr>
                            <w:r>
                              <w:rPr>
                                <w:spacing w:val="-2"/>
                                <w:sz w:val="18"/>
                              </w:rPr>
                              <w:t>918,363.11</w:t>
                            </w:r>
                          </w:p>
                        </w:tc>
                        <w:tc>
                          <w:tcPr>
                            <w:tcW w:w="2437" w:type="dxa"/>
                            <w:tcBorders>
                              <w:top w:val="dotted" w:sz="4" w:space="0" w:color="000000"/>
                              <w:left w:val="dotted" w:sz="4" w:space="0" w:color="000000"/>
                              <w:bottom w:val="dotted" w:sz="4" w:space="0" w:color="000000"/>
                              <w:right w:val="nil"/>
                            </w:tcBorders>
                          </w:tcPr>
                          <w:p>
                            <w:pPr>
                              <w:pStyle w:val="TableParagraph"/>
                              <w:spacing w:before="55"/>
                              <w:ind w:left="100"/>
                              <w:rPr>
                                <w:sz w:val="18"/>
                              </w:rPr>
                            </w:pPr>
                            <w:r>
                              <w:rPr>
                                <w:spacing w:val="-2"/>
                                <w:sz w:val="18"/>
                              </w:rPr>
                              <w:t>1,320,225.01</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2"/>
                                <w:sz w:val="18"/>
                              </w:rPr>
                              <w:t>信用证保证金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5"/>
                              <w:ind w:left="100"/>
                              <w:rPr>
                                <w:sz w:val="18"/>
                              </w:rPr>
                            </w:pPr>
                            <w:r>
                              <w:rPr>
                                <w:spacing w:val="-2"/>
                                <w:sz w:val="18"/>
                              </w:rPr>
                              <w:t>1,515,058.00</w:t>
                            </w:r>
                          </w:p>
                        </w:tc>
                        <w:tc>
                          <w:tcPr>
                            <w:tcW w:w="2437" w:type="dxa"/>
                            <w:tcBorders>
                              <w:top w:val="dotted" w:sz="4" w:space="0" w:color="000000"/>
                              <w:left w:val="dotted" w:sz="4" w:space="0" w:color="000000"/>
                              <w:bottom w:val="dotted" w:sz="4" w:space="0" w:color="000000"/>
                              <w:right w:val="nil"/>
                            </w:tcBorders>
                          </w:tcPr>
                          <w:p>
                            <w:pPr>
                              <w:pStyle w:val="TableParagraph"/>
                              <w:spacing w:before="55"/>
                              <w:ind w:left="100"/>
                              <w:rPr>
                                <w:sz w:val="18"/>
                              </w:rPr>
                            </w:pPr>
                            <w:r>
                              <w:rPr>
                                <w:spacing w:val="-2"/>
                                <w:sz w:val="18"/>
                              </w:rPr>
                              <w:t>4,104,235.77</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2"/>
                                <w:sz w:val="18"/>
                              </w:rPr>
                              <w:t>履约保证金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2"/>
                              <w:ind w:left="100"/>
                              <w:rPr>
                                <w:sz w:val="18"/>
                              </w:rPr>
                            </w:pPr>
                            <w:r>
                              <w:rPr>
                                <w:spacing w:val="-2"/>
                                <w:sz w:val="18"/>
                              </w:rPr>
                              <w:t>7,194,900.00</w:t>
                            </w:r>
                          </w:p>
                        </w:tc>
                        <w:tc>
                          <w:tcPr>
                            <w:tcW w:w="2437" w:type="dxa"/>
                            <w:tcBorders>
                              <w:top w:val="dotted" w:sz="4" w:space="0" w:color="000000"/>
                              <w:left w:val="dotted" w:sz="4" w:space="0" w:color="000000"/>
                              <w:bottom w:val="dotted" w:sz="4" w:space="0" w:color="000000"/>
                              <w:right w:val="nil"/>
                            </w:tcBorders>
                          </w:tcPr>
                          <w:p>
                            <w:pPr>
                              <w:pStyle w:val="TableParagraph"/>
                              <w:rPr>
                                <w:rFonts w:ascii="Times New Roman"/>
                                <w:sz w:val="18"/>
                              </w:rPr>
                            </w:pP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1"/>
                                <w:sz w:val="18"/>
                              </w:rPr>
                              <w:t>通知存款及定期存款利息</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before="52"/>
                              <w:ind w:left="100"/>
                              <w:rPr>
                                <w:sz w:val="18"/>
                              </w:rPr>
                            </w:pPr>
                            <w:r>
                              <w:rPr>
                                <w:spacing w:val="-2"/>
                                <w:sz w:val="18"/>
                              </w:rPr>
                              <w:t>1,725,853,207.13</w:t>
                            </w:r>
                          </w:p>
                        </w:tc>
                        <w:tc>
                          <w:tcPr>
                            <w:tcW w:w="2437" w:type="dxa"/>
                            <w:tcBorders>
                              <w:top w:val="dotted" w:sz="4" w:space="0" w:color="000000"/>
                              <w:left w:val="dotted" w:sz="4" w:space="0" w:color="000000"/>
                              <w:bottom w:val="dotted" w:sz="4" w:space="0" w:color="000000"/>
                              <w:right w:val="nil"/>
                            </w:tcBorders>
                          </w:tcPr>
                          <w:p>
                            <w:pPr>
                              <w:pStyle w:val="TableParagraph"/>
                              <w:spacing w:before="52"/>
                              <w:ind w:left="100"/>
                              <w:rPr>
                                <w:sz w:val="18"/>
                              </w:rPr>
                            </w:pPr>
                            <w:r>
                              <w:rPr>
                                <w:spacing w:val="-2"/>
                                <w:sz w:val="18"/>
                              </w:rPr>
                              <w:t>1,851,029,338.73</w:t>
                            </w:r>
                          </w:p>
                        </w:tc>
                      </w:tr>
                      <w:tr>
                        <w:trPr>
                          <w:trHeight w:val="340" w:hRule="atLeast"/>
                        </w:trPr>
                        <w:tc>
                          <w:tcPr>
                            <w:tcW w:w="3668"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2"/>
                                <w:sz w:val="18"/>
                              </w:rPr>
                              <w:t>保函保证金</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2437" w:type="dxa"/>
                            <w:tcBorders>
                              <w:top w:val="dotted" w:sz="4" w:space="0" w:color="000000"/>
                              <w:left w:val="dotted" w:sz="4" w:space="0" w:color="000000"/>
                              <w:bottom w:val="dotted" w:sz="4" w:space="0" w:color="000000"/>
                              <w:right w:val="nil"/>
                            </w:tcBorders>
                          </w:tcPr>
                          <w:p>
                            <w:pPr>
                              <w:pStyle w:val="TableParagraph"/>
                              <w:spacing w:before="52"/>
                              <w:ind w:left="100"/>
                              <w:rPr>
                                <w:sz w:val="18"/>
                              </w:rPr>
                            </w:pPr>
                            <w:r>
                              <w:rPr>
                                <w:spacing w:val="-2"/>
                                <w:sz w:val="18"/>
                              </w:rPr>
                              <w:t>972,000.00</w:t>
                            </w:r>
                          </w:p>
                        </w:tc>
                      </w:tr>
                      <w:tr>
                        <w:trPr>
                          <w:trHeight w:val="340" w:hRule="atLeast"/>
                        </w:trPr>
                        <w:tc>
                          <w:tcPr>
                            <w:tcW w:w="3668" w:type="dxa"/>
                            <w:tcBorders>
                              <w:top w:val="dotted" w:sz="4" w:space="0" w:color="000000"/>
                              <w:left w:val="nil"/>
                              <w:right w:val="dotted" w:sz="4" w:space="0" w:color="000000"/>
                            </w:tcBorders>
                          </w:tcPr>
                          <w:p>
                            <w:pPr>
                              <w:pStyle w:val="TableParagraph"/>
                              <w:spacing w:before="52"/>
                              <w:ind w:left="122"/>
                              <w:rPr>
                                <w:sz w:val="18"/>
                              </w:rPr>
                            </w:pPr>
                            <w:r>
                              <w:rPr>
                                <w:spacing w:val="-5"/>
                                <w:sz w:val="18"/>
                              </w:rPr>
                              <w:t>合计</w:t>
                            </w:r>
                          </w:p>
                        </w:tc>
                        <w:tc>
                          <w:tcPr>
                            <w:tcW w:w="2439" w:type="dxa"/>
                            <w:tcBorders>
                              <w:top w:val="dotted" w:sz="4" w:space="0" w:color="000000"/>
                              <w:left w:val="dotted" w:sz="4" w:space="0" w:color="000000"/>
                              <w:right w:val="dotted" w:sz="4" w:space="0" w:color="000000"/>
                            </w:tcBorders>
                          </w:tcPr>
                          <w:p>
                            <w:pPr>
                              <w:pStyle w:val="TableParagraph"/>
                              <w:spacing w:before="52"/>
                              <w:ind w:left="100"/>
                              <w:rPr>
                                <w:sz w:val="18"/>
                              </w:rPr>
                            </w:pPr>
                            <w:r>
                              <w:rPr>
                                <w:spacing w:val="-2"/>
                                <w:sz w:val="18"/>
                              </w:rPr>
                              <w:t>1,735,481,528.24</w:t>
                            </w:r>
                          </w:p>
                        </w:tc>
                        <w:tc>
                          <w:tcPr>
                            <w:tcW w:w="2437" w:type="dxa"/>
                            <w:tcBorders>
                              <w:top w:val="dotted" w:sz="4" w:space="0" w:color="000000"/>
                              <w:left w:val="dotted" w:sz="4" w:space="0" w:color="000000"/>
                              <w:right w:val="nil"/>
                            </w:tcBorders>
                          </w:tcPr>
                          <w:p>
                            <w:pPr>
                              <w:pStyle w:val="TableParagraph"/>
                              <w:spacing w:before="52"/>
                              <w:ind w:left="100"/>
                              <w:rPr>
                                <w:sz w:val="18"/>
                              </w:rPr>
                            </w:pPr>
                            <w:r>
                              <w:rPr>
                                <w:spacing w:val="-2"/>
                                <w:sz w:val="18"/>
                              </w:rPr>
                              <w:t>1,857,425,799.51</w:t>
                            </w:r>
                          </w:p>
                        </w:tc>
                      </w:tr>
                    </w:tbl>
                    <w:p>
                      <w:pPr>
                        <w:pStyle w:val="BodyText"/>
                      </w:pPr>
                    </w:p>
                  </w:txbxContent>
                </v:textbox>
                <w10:wrap type="none"/>
              </v:shape>
            </w:pict>
          </mc:Fallback>
        </mc:AlternateContent>
      </w:r>
      <w:r>
        <w:rPr>
          <w:spacing w:val="-18"/>
        </w:rPr>
        <w:t>截止 </w:t>
      </w:r>
      <w:r>
        <w:rPr>
          <w:rFonts w:ascii="Microsoft Sans Serif" w:eastAsia="Microsoft Sans Serif"/>
          <w:spacing w:val="-4"/>
        </w:rPr>
        <w:t>2023</w:t>
      </w:r>
      <w:r>
        <w:rPr>
          <w:rFonts w:ascii="Microsoft Sans Serif" w:eastAsia="Microsoft Sans Serif"/>
          <w:spacing w:val="-15"/>
        </w:rPr>
        <w:t> </w:t>
      </w:r>
      <w:r>
        <w:rPr>
          <w:spacing w:val="-25"/>
        </w:rPr>
        <w:t>年 </w:t>
      </w:r>
      <w:r>
        <w:rPr>
          <w:rFonts w:ascii="Microsoft Sans Serif" w:eastAsia="Microsoft Sans Serif"/>
          <w:spacing w:val="-4"/>
        </w:rPr>
        <w:t>12</w:t>
      </w:r>
      <w:r>
        <w:rPr>
          <w:rFonts w:ascii="Microsoft Sans Serif" w:eastAsia="Microsoft Sans Serif"/>
          <w:spacing w:val="-15"/>
        </w:rPr>
        <w:t> </w:t>
      </w:r>
      <w:r>
        <w:rPr>
          <w:spacing w:val="-25"/>
        </w:rPr>
        <w:t>月 </w:t>
      </w:r>
      <w:r>
        <w:rPr>
          <w:rFonts w:ascii="Microsoft Sans Serif" w:eastAsia="Microsoft Sans Serif"/>
          <w:spacing w:val="-4"/>
        </w:rPr>
        <w:t>31</w:t>
      </w:r>
      <w:r>
        <w:rPr>
          <w:rFonts w:ascii="Microsoft Sans Serif" w:eastAsia="Microsoft Sans Serif"/>
          <w:spacing w:val="-15"/>
        </w:rPr>
        <w:t> </w:t>
      </w:r>
      <w:r>
        <w:rPr>
          <w:spacing w:val="-4"/>
        </w:rPr>
        <w:t>日，本公司不存在质押、冻结，或有潜在收回风险的款项。</w:t>
      </w:r>
      <w:r>
        <w:rPr>
          <w:spacing w:val="-2"/>
        </w:rPr>
        <w:t>其中受限制的货币资金明细如下：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pStyle w:val="BodyText"/>
        <w:ind w:left="137"/>
      </w:pPr>
      <w:r>
        <w:rPr/>
        <w:t>2</w:t>
      </w:r>
      <w:r>
        <w:rPr>
          <w:spacing w:val="5"/>
        </w:rPr>
        <w:t>、 交易性金融资产</w:t>
      </w:r>
    </w:p>
    <w:p>
      <w:pPr>
        <w:pStyle w:val="BodyText"/>
        <w:spacing w:before="62"/>
        <w:ind w:left="137"/>
      </w:pPr>
      <w:r>
        <w:rPr>
          <w:spacing w:val="-2"/>
        </w:rPr>
        <w:t>√适用 □不适用</w:t>
      </w:r>
    </w:p>
    <w:p>
      <w:pPr>
        <w:pStyle w:val="BodyText"/>
        <w:spacing w:before="5" w:after="2"/>
        <w:ind w:left="6983"/>
      </w:pPr>
      <w:r>
        <w:rPr/>
        <w:t>单位：元</w:t>
      </w:r>
      <w:r>
        <w:rPr>
          <w:spacing w:val="42"/>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9"/>
        <w:gridCol w:w="2016"/>
        <w:gridCol w:w="2036"/>
        <w:gridCol w:w="2034"/>
      </w:tblGrid>
      <w:tr>
        <w:trPr>
          <w:trHeight w:val="232" w:hRule="atLeast"/>
        </w:trPr>
        <w:tc>
          <w:tcPr>
            <w:tcW w:w="2739" w:type="dxa"/>
          </w:tcPr>
          <w:p>
            <w:pPr>
              <w:pStyle w:val="TableParagraph"/>
              <w:spacing w:line="212" w:lineRule="exact"/>
              <w:ind w:left="107"/>
              <w:rPr>
                <w:sz w:val="18"/>
              </w:rPr>
            </w:pPr>
            <w:r>
              <w:rPr>
                <w:spacing w:val="-5"/>
                <w:sz w:val="18"/>
              </w:rPr>
              <w:t>项目</w:t>
            </w:r>
          </w:p>
        </w:tc>
        <w:tc>
          <w:tcPr>
            <w:tcW w:w="2016" w:type="dxa"/>
          </w:tcPr>
          <w:p>
            <w:pPr>
              <w:pStyle w:val="TableParagraph"/>
              <w:spacing w:line="212" w:lineRule="exact"/>
              <w:ind w:left="107"/>
              <w:rPr>
                <w:sz w:val="18"/>
              </w:rPr>
            </w:pPr>
            <w:r>
              <w:rPr>
                <w:spacing w:val="-3"/>
                <w:sz w:val="18"/>
              </w:rPr>
              <w:t>期末余额</w:t>
            </w:r>
          </w:p>
        </w:tc>
        <w:tc>
          <w:tcPr>
            <w:tcW w:w="2036" w:type="dxa"/>
          </w:tcPr>
          <w:p>
            <w:pPr>
              <w:pStyle w:val="TableParagraph"/>
              <w:spacing w:line="212" w:lineRule="exact"/>
              <w:ind w:left="107"/>
              <w:rPr>
                <w:sz w:val="18"/>
              </w:rPr>
            </w:pPr>
            <w:r>
              <w:rPr>
                <w:spacing w:val="-3"/>
                <w:sz w:val="18"/>
              </w:rPr>
              <w:t>期初余额</w:t>
            </w:r>
          </w:p>
        </w:tc>
        <w:tc>
          <w:tcPr>
            <w:tcW w:w="2034" w:type="dxa"/>
          </w:tcPr>
          <w:p>
            <w:pPr>
              <w:pStyle w:val="TableParagraph"/>
              <w:spacing w:line="212" w:lineRule="exact"/>
              <w:ind w:left="107"/>
              <w:rPr>
                <w:sz w:val="18"/>
              </w:rPr>
            </w:pPr>
            <w:r>
              <w:rPr>
                <w:spacing w:val="-2"/>
                <w:sz w:val="18"/>
              </w:rPr>
              <w:t>指定理由和依据</w:t>
            </w:r>
          </w:p>
        </w:tc>
      </w:tr>
      <w:tr>
        <w:trPr>
          <w:trHeight w:val="467" w:hRule="atLeast"/>
        </w:trPr>
        <w:tc>
          <w:tcPr>
            <w:tcW w:w="2739" w:type="dxa"/>
          </w:tcPr>
          <w:p>
            <w:pPr>
              <w:pStyle w:val="TableParagraph"/>
              <w:spacing w:line="230" w:lineRule="atLeast"/>
              <w:ind w:left="107" w:right="97"/>
              <w:rPr>
                <w:sz w:val="18"/>
              </w:rPr>
            </w:pPr>
            <w:r>
              <w:rPr>
                <w:spacing w:val="-2"/>
                <w:sz w:val="18"/>
              </w:rPr>
              <w:t>以公允价值计量且其变动计入当期损益的金融资产</w:t>
            </w:r>
          </w:p>
        </w:tc>
        <w:tc>
          <w:tcPr>
            <w:tcW w:w="2016" w:type="dxa"/>
          </w:tcPr>
          <w:p>
            <w:pPr>
              <w:pStyle w:val="TableParagraph"/>
              <w:spacing w:before="117"/>
              <w:ind w:left="107"/>
              <w:rPr>
                <w:sz w:val="18"/>
              </w:rPr>
            </w:pPr>
            <w:r>
              <w:rPr>
                <w:spacing w:val="-2"/>
                <w:sz w:val="18"/>
              </w:rPr>
              <w:t>834,349.40</w:t>
            </w:r>
          </w:p>
        </w:tc>
        <w:tc>
          <w:tcPr>
            <w:tcW w:w="2036" w:type="dxa"/>
          </w:tcPr>
          <w:p>
            <w:pPr>
              <w:pStyle w:val="TableParagraph"/>
              <w:spacing w:before="117"/>
              <w:ind w:left="107"/>
              <w:rPr>
                <w:sz w:val="18"/>
              </w:rPr>
            </w:pPr>
            <w:r>
              <w:rPr>
                <w:spacing w:val="-2"/>
                <w:sz w:val="18"/>
              </w:rPr>
              <w:t>1,546,652.72</w:t>
            </w:r>
          </w:p>
        </w:tc>
        <w:tc>
          <w:tcPr>
            <w:tcW w:w="2034" w:type="dxa"/>
          </w:tcPr>
          <w:p>
            <w:pPr>
              <w:pStyle w:val="TableParagraph"/>
              <w:spacing w:before="2"/>
              <w:ind w:left="107"/>
              <w:rPr>
                <w:sz w:val="18"/>
              </w:rPr>
            </w:pPr>
            <w:r>
              <w:rPr>
                <w:spacing w:val="-10"/>
                <w:sz w:val="18"/>
              </w:rPr>
              <w:t>/</w:t>
            </w:r>
          </w:p>
        </w:tc>
      </w:tr>
      <w:tr>
        <w:trPr>
          <w:trHeight w:val="232" w:hRule="atLeast"/>
        </w:trPr>
        <w:tc>
          <w:tcPr>
            <w:tcW w:w="8825" w:type="dxa"/>
            <w:gridSpan w:val="4"/>
          </w:tcPr>
          <w:p>
            <w:pPr>
              <w:pStyle w:val="TableParagraph"/>
              <w:spacing w:line="212" w:lineRule="exact"/>
              <w:ind w:left="107"/>
              <w:rPr>
                <w:sz w:val="18"/>
              </w:rPr>
            </w:pPr>
            <w:r>
              <w:rPr>
                <w:spacing w:val="-4"/>
                <w:sz w:val="18"/>
              </w:rPr>
              <w:t>其中：</w:t>
            </w:r>
          </w:p>
        </w:tc>
      </w:tr>
      <w:tr>
        <w:trPr>
          <w:trHeight w:val="234" w:hRule="atLeast"/>
        </w:trPr>
        <w:tc>
          <w:tcPr>
            <w:tcW w:w="2739" w:type="dxa"/>
          </w:tcPr>
          <w:p>
            <w:pPr>
              <w:pStyle w:val="TableParagraph"/>
              <w:spacing w:line="213" w:lineRule="exact" w:before="2"/>
              <w:ind w:left="107"/>
              <w:rPr>
                <w:sz w:val="18"/>
              </w:rPr>
            </w:pPr>
            <w:r>
              <w:rPr>
                <w:spacing w:val="-2"/>
                <w:sz w:val="18"/>
              </w:rPr>
              <w:t>权益工具投资</w:t>
            </w:r>
          </w:p>
        </w:tc>
        <w:tc>
          <w:tcPr>
            <w:tcW w:w="2016" w:type="dxa"/>
          </w:tcPr>
          <w:p>
            <w:pPr>
              <w:pStyle w:val="TableParagraph"/>
              <w:spacing w:line="213" w:lineRule="exact" w:before="2"/>
              <w:ind w:left="107"/>
              <w:rPr>
                <w:sz w:val="18"/>
              </w:rPr>
            </w:pPr>
            <w:r>
              <w:rPr>
                <w:spacing w:val="-2"/>
                <w:sz w:val="18"/>
              </w:rPr>
              <w:t>834,349.40</w:t>
            </w:r>
          </w:p>
        </w:tc>
        <w:tc>
          <w:tcPr>
            <w:tcW w:w="2036" w:type="dxa"/>
          </w:tcPr>
          <w:p>
            <w:pPr>
              <w:pStyle w:val="TableParagraph"/>
              <w:spacing w:line="213" w:lineRule="exact" w:before="2"/>
              <w:ind w:left="107"/>
              <w:rPr>
                <w:sz w:val="18"/>
              </w:rPr>
            </w:pPr>
            <w:r>
              <w:rPr>
                <w:spacing w:val="-2"/>
                <w:sz w:val="18"/>
              </w:rPr>
              <w:t>1,546,652.72</w:t>
            </w:r>
          </w:p>
        </w:tc>
        <w:tc>
          <w:tcPr>
            <w:tcW w:w="2034" w:type="dxa"/>
          </w:tcPr>
          <w:p>
            <w:pPr>
              <w:pStyle w:val="TableParagraph"/>
              <w:spacing w:line="213" w:lineRule="exact" w:before="2"/>
              <w:ind w:left="107"/>
              <w:rPr>
                <w:sz w:val="18"/>
              </w:rPr>
            </w:pPr>
            <w:r>
              <w:rPr>
                <w:spacing w:val="-10"/>
                <w:sz w:val="18"/>
              </w:rPr>
              <w:t>/</w:t>
            </w:r>
          </w:p>
        </w:tc>
      </w:tr>
      <w:tr>
        <w:trPr>
          <w:trHeight w:val="467" w:hRule="atLeast"/>
        </w:trPr>
        <w:tc>
          <w:tcPr>
            <w:tcW w:w="2739" w:type="dxa"/>
          </w:tcPr>
          <w:p>
            <w:pPr>
              <w:pStyle w:val="TableParagraph"/>
              <w:spacing w:line="230" w:lineRule="exact"/>
              <w:ind w:left="107"/>
              <w:rPr>
                <w:sz w:val="18"/>
              </w:rPr>
            </w:pPr>
            <w:r>
              <w:rPr>
                <w:spacing w:val="-1"/>
                <w:sz w:val="18"/>
              </w:rPr>
              <w:t>指定以公允价值计量且其变动计</w:t>
            </w:r>
          </w:p>
          <w:p>
            <w:pPr>
              <w:pStyle w:val="TableParagraph"/>
              <w:spacing w:line="215" w:lineRule="exact" w:before="2"/>
              <w:ind w:left="107"/>
              <w:rPr>
                <w:sz w:val="18"/>
              </w:rPr>
            </w:pPr>
            <w:r>
              <w:rPr>
                <w:spacing w:val="-1"/>
                <w:sz w:val="18"/>
              </w:rPr>
              <w:t>入当期损益的金融资产</w:t>
            </w:r>
          </w:p>
        </w:tc>
        <w:tc>
          <w:tcPr>
            <w:tcW w:w="2016" w:type="dxa"/>
          </w:tcPr>
          <w:p>
            <w:pPr>
              <w:pStyle w:val="TableParagraph"/>
              <w:rPr>
                <w:rFonts w:ascii="Times New Roman"/>
                <w:sz w:val="18"/>
              </w:rPr>
            </w:pPr>
          </w:p>
        </w:tc>
        <w:tc>
          <w:tcPr>
            <w:tcW w:w="2036" w:type="dxa"/>
          </w:tcPr>
          <w:p>
            <w:pPr>
              <w:pStyle w:val="TableParagraph"/>
              <w:rPr>
                <w:rFonts w:ascii="Times New Roman"/>
                <w:sz w:val="18"/>
              </w:rPr>
            </w:pPr>
          </w:p>
        </w:tc>
        <w:tc>
          <w:tcPr>
            <w:tcW w:w="2034" w:type="dxa"/>
          </w:tcPr>
          <w:p>
            <w:pPr>
              <w:pStyle w:val="TableParagraph"/>
              <w:rPr>
                <w:rFonts w:ascii="Times New Roman"/>
                <w:sz w:val="18"/>
              </w:rPr>
            </w:pPr>
          </w:p>
        </w:tc>
      </w:tr>
      <w:tr>
        <w:trPr>
          <w:trHeight w:val="232" w:hRule="atLeast"/>
        </w:trPr>
        <w:tc>
          <w:tcPr>
            <w:tcW w:w="8825" w:type="dxa"/>
            <w:gridSpan w:val="4"/>
          </w:tcPr>
          <w:p>
            <w:pPr>
              <w:pStyle w:val="TableParagraph"/>
              <w:spacing w:line="212" w:lineRule="exact"/>
              <w:ind w:left="107"/>
              <w:rPr>
                <w:sz w:val="18"/>
              </w:rPr>
            </w:pPr>
            <w:r>
              <w:rPr>
                <w:spacing w:val="-4"/>
                <w:sz w:val="18"/>
              </w:rPr>
              <w:t>其中：</w:t>
            </w:r>
          </w:p>
        </w:tc>
      </w:tr>
    </w:tbl>
    <w:p>
      <w:pPr>
        <w:spacing w:after="0" w:line="212" w:lineRule="exact"/>
        <w:rPr>
          <w:sz w:val="18"/>
        </w:rPr>
        <w:sectPr>
          <w:pgSz w:w="11910" w:h="16840"/>
          <w:pgMar w:header="882" w:footer="1195" w:top="13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9"/>
        <w:gridCol w:w="2016"/>
        <w:gridCol w:w="2036"/>
        <w:gridCol w:w="2034"/>
      </w:tblGrid>
      <w:tr>
        <w:trPr>
          <w:trHeight w:val="234" w:hRule="atLeast"/>
        </w:trPr>
        <w:tc>
          <w:tcPr>
            <w:tcW w:w="2739" w:type="dxa"/>
          </w:tcPr>
          <w:p>
            <w:pPr>
              <w:pStyle w:val="TableParagraph"/>
              <w:spacing w:line="215" w:lineRule="exact"/>
              <w:ind w:left="107"/>
              <w:rPr>
                <w:sz w:val="18"/>
              </w:rPr>
            </w:pPr>
            <w:r>
              <w:rPr>
                <w:spacing w:val="-5"/>
                <w:sz w:val="18"/>
              </w:rPr>
              <w:t>合计</w:t>
            </w:r>
          </w:p>
        </w:tc>
        <w:tc>
          <w:tcPr>
            <w:tcW w:w="2016" w:type="dxa"/>
          </w:tcPr>
          <w:p>
            <w:pPr>
              <w:pStyle w:val="TableParagraph"/>
              <w:spacing w:line="215" w:lineRule="exact"/>
              <w:ind w:left="107"/>
              <w:rPr>
                <w:sz w:val="18"/>
              </w:rPr>
            </w:pPr>
            <w:r>
              <w:rPr>
                <w:spacing w:val="-2"/>
                <w:sz w:val="18"/>
              </w:rPr>
              <w:t>834,349.40</w:t>
            </w:r>
          </w:p>
        </w:tc>
        <w:tc>
          <w:tcPr>
            <w:tcW w:w="2036" w:type="dxa"/>
          </w:tcPr>
          <w:p>
            <w:pPr>
              <w:pStyle w:val="TableParagraph"/>
              <w:spacing w:line="215" w:lineRule="exact"/>
              <w:ind w:left="107"/>
              <w:rPr>
                <w:sz w:val="18"/>
              </w:rPr>
            </w:pPr>
            <w:r>
              <w:rPr>
                <w:spacing w:val="-2"/>
                <w:sz w:val="18"/>
              </w:rPr>
              <w:t>1,546,652.72</w:t>
            </w:r>
          </w:p>
        </w:tc>
        <w:tc>
          <w:tcPr>
            <w:tcW w:w="2034" w:type="dxa"/>
          </w:tcPr>
          <w:p>
            <w:pPr>
              <w:pStyle w:val="TableParagraph"/>
              <w:spacing w:line="215" w:lineRule="exact"/>
              <w:ind w:left="107"/>
              <w:rPr>
                <w:sz w:val="18"/>
              </w:rPr>
            </w:pPr>
            <w:r>
              <w:rPr>
                <w:spacing w:val="-10"/>
                <w:sz w:val="18"/>
              </w:rPr>
              <w:t>/</w:t>
            </w:r>
          </w:p>
        </w:tc>
      </w:tr>
    </w:tbl>
    <w:p>
      <w:pPr>
        <w:pStyle w:val="BodyText"/>
        <w:spacing w:before="3"/>
      </w:pPr>
    </w:p>
    <w:p>
      <w:pPr>
        <w:pStyle w:val="BodyText"/>
        <w:ind w:left="137"/>
      </w:pPr>
      <w:r>
        <w:rPr>
          <w:spacing w:val="-2"/>
        </w:rPr>
        <w:t>其他说明：</w:t>
      </w:r>
    </w:p>
    <w:p>
      <w:pPr>
        <w:pStyle w:val="BodyText"/>
        <w:spacing w:before="2"/>
        <w:ind w:left="137"/>
      </w:pPr>
      <w:r>
        <w:rPr>
          <w:spacing w:val="-2"/>
        </w:rPr>
        <w:t>□适用 √不适用</w:t>
      </w:r>
    </w:p>
    <w:p>
      <w:pPr>
        <w:pStyle w:val="BodyText"/>
        <w:spacing w:before="67"/>
      </w:pPr>
    </w:p>
    <w:p>
      <w:pPr>
        <w:pStyle w:val="BodyText"/>
        <w:ind w:left="137"/>
      </w:pPr>
      <w:r>
        <w:rPr/>
        <w:t>3</w:t>
      </w:r>
      <w:r>
        <w:rPr>
          <w:spacing w:val="5"/>
        </w:rPr>
        <w:t>、 衍生金融资产</w:t>
      </w:r>
    </w:p>
    <w:p>
      <w:pPr>
        <w:pStyle w:val="BodyText"/>
        <w:spacing w:before="62"/>
        <w:ind w:left="137"/>
      </w:pPr>
      <w:r>
        <w:rPr>
          <w:spacing w:val="-2"/>
        </w:rPr>
        <w:t>□适用 √不适用</w:t>
      </w:r>
    </w:p>
    <w:p>
      <w:pPr>
        <w:pStyle w:val="BodyText"/>
        <w:spacing w:before="2"/>
        <w:rPr>
          <w:sz w:val="17"/>
        </w:rPr>
      </w:pPr>
    </w:p>
    <w:p>
      <w:pPr>
        <w:spacing w:after="0"/>
        <w:rPr>
          <w:sz w:val="17"/>
        </w:rPr>
        <w:sectPr>
          <w:pgSz w:w="11910" w:h="16840"/>
          <w:pgMar w:header="882" w:footer="1195" w:top="1360" w:bottom="1380" w:left="1140" w:right="1280"/>
        </w:sectPr>
      </w:pPr>
    </w:p>
    <w:p>
      <w:pPr>
        <w:pStyle w:val="BodyText"/>
        <w:spacing w:before="75"/>
        <w:ind w:left="137"/>
      </w:pPr>
      <w:r>
        <w:rPr/>
        <w:t>4</w:t>
      </w:r>
      <w:r>
        <w:rPr>
          <w:spacing w:val="8"/>
        </w:rPr>
        <w:t>、 应收票据</w:t>
      </w:r>
    </w:p>
    <w:p>
      <w:pPr>
        <w:pStyle w:val="ListParagraph"/>
        <w:numPr>
          <w:ilvl w:val="0"/>
          <w:numId w:val="70"/>
        </w:numPr>
        <w:tabs>
          <w:tab w:pos="590" w:val="left" w:leader="none"/>
        </w:tabs>
        <w:spacing w:line="240" w:lineRule="auto" w:before="65" w:after="0"/>
        <w:ind w:left="590" w:right="0" w:hanging="453"/>
        <w:jc w:val="left"/>
        <w:rPr>
          <w:sz w:val="18"/>
        </w:rPr>
      </w:pPr>
      <w:r>
        <w:rPr>
          <w:spacing w:val="-2"/>
          <w:sz w:val="18"/>
        </w:rPr>
        <w:t>应收票据分类列示</w:t>
      </w:r>
    </w:p>
    <w:p>
      <w:pPr>
        <w:pStyle w:val="BodyText"/>
        <w:spacing w:before="62"/>
        <w:ind w:left="13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37"/>
      </w:pPr>
      <w:r>
        <w:rPr/>
        <w:t>单位：元</w:t>
      </w:r>
      <w:r>
        <w:rPr>
          <w:spacing w:val="48"/>
          <w:w w:val="150"/>
        </w:rPr>
        <w:t> </w:t>
      </w:r>
      <w:r>
        <w:rPr>
          <w:spacing w:val="-2"/>
        </w:rPr>
        <w:t>币种：人民币</w:t>
      </w:r>
    </w:p>
    <w:p>
      <w:pPr>
        <w:spacing w:after="0"/>
        <w:sectPr>
          <w:type w:val="continuous"/>
          <w:pgSz w:w="11910" w:h="16840"/>
          <w:pgMar w:header="882" w:footer="1195" w:top="1060" w:bottom="1380" w:left="1140" w:right="1280"/>
          <w:cols w:num="2" w:equalWidth="0">
            <w:col w:w="2076" w:space="4765"/>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051"/>
        <w:gridCol w:w="2859"/>
      </w:tblGrid>
      <w:tr>
        <w:trPr>
          <w:trHeight w:val="232" w:hRule="atLeast"/>
        </w:trPr>
        <w:tc>
          <w:tcPr>
            <w:tcW w:w="2914" w:type="dxa"/>
          </w:tcPr>
          <w:p>
            <w:pPr>
              <w:pStyle w:val="TableParagraph"/>
              <w:spacing w:line="212" w:lineRule="exact"/>
              <w:ind w:left="112"/>
              <w:rPr>
                <w:sz w:val="18"/>
              </w:rPr>
            </w:pPr>
            <w:r>
              <w:rPr>
                <w:spacing w:val="-5"/>
                <w:sz w:val="18"/>
              </w:rPr>
              <w:t>项目</w:t>
            </w:r>
          </w:p>
        </w:tc>
        <w:tc>
          <w:tcPr>
            <w:tcW w:w="3051" w:type="dxa"/>
          </w:tcPr>
          <w:p>
            <w:pPr>
              <w:pStyle w:val="TableParagraph"/>
              <w:spacing w:line="212" w:lineRule="exact"/>
              <w:ind w:left="112"/>
              <w:rPr>
                <w:sz w:val="18"/>
              </w:rPr>
            </w:pPr>
            <w:r>
              <w:rPr>
                <w:spacing w:val="-3"/>
                <w:sz w:val="18"/>
              </w:rPr>
              <w:t>期末余额</w:t>
            </w:r>
          </w:p>
        </w:tc>
        <w:tc>
          <w:tcPr>
            <w:tcW w:w="2859" w:type="dxa"/>
          </w:tcPr>
          <w:p>
            <w:pPr>
              <w:pStyle w:val="TableParagraph"/>
              <w:spacing w:line="212" w:lineRule="exact"/>
              <w:ind w:left="110"/>
              <w:rPr>
                <w:sz w:val="18"/>
              </w:rPr>
            </w:pPr>
            <w:r>
              <w:rPr>
                <w:spacing w:val="-3"/>
                <w:sz w:val="18"/>
              </w:rPr>
              <w:t>期初余额</w:t>
            </w:r>
          </w:p>
        </w:tc>
      </w:tr>
      <w:tr>
        <w:trPr>
          <w:trHeight w:val="232" w:hRule="atLeast"/>
        </w:trPr>
        <w:tc>
          <w:tcPr>
            <w:tcW w:w="2914" w:type="dxa"/>
          </w:tcPr>
          <w:p>
            <w:pPr>
              <w:pStyle w:val="TableParagraph"/>
              <w:spacing w:line="212" w:lineRule="exact"/>
              <w:ind w:left="112"/>
              <w:rPr>
                <w:sz w:val="18"/>
              </w:rPr>
            </w:pPr>
            <w:r>
              <w:rPr>
                <w:spacing w:val="-2"/>
                <w:sz w:val="18"/>
              </w:rPr>
              <w:t>银行承兑票据</w:t>
            </w:r>
          </w:p>
        </w:tc>
        <w:tc>
          <w:tcPr>
            <w:tcW w:w="3051" w:type="dxa"/>
          </w:tcPr>
          <w:p>
            <w:pPr>
              <w:pStyle w:val="TableParagraph"/>
              <w:spacing w:line="212" w:lineRule="exact"/>
              <w:ind w:left="112"/>
              <w:rPr>
                <w:sz w:val="18"/>
              </w:rPr>
            </w:pPr>
            <w:r>
              <w:rPr>
                <w:spacing w:val="-2"/>
                <w:sz w:val="18"/>
              </w:rPr>
              <w:t>285,571,108.05</w:t>
            </w:r>
          </w:p>
        </w:tc>
        <w:tc>
          <w:tcPr>
            <w:tcW w:w="2859" w:type="dxa"/>
          </w:tcPr>
          <w:p>
            <w:pPr>
              <w:pStyle w:val="TableParagraph"/>
              <w:spacing w:line="212" w:lineRule="exact"/>
              <w:ind w:left="110"/>
              <w:rPr>
                <w:sz w:val="18"/>
              </w:rPr>
            </w:pPr>
            <w:r>
              <w:rPr>
                <w:spacing w:val="-2"/>
                <w:sz w:val="18"/>
              </w:rPr>
              <w:t>500,176,496.48</w:t>
            </w:r>
          </w:p>
        </w:tc>
      </w:tr>
      <w:tr>
        <w:trPr>
          <w:trHeight w:val="234" w:hRule="atLeast"/>
        </w:trPr>
        <w:tc>
          <w:tcPr>
            <w:tcW w:w="2914" w:type="dxa"/>
          </w:tcPr>
          <w:p>
            <w:pPr>
              <w:pStyle w:val="TableParagraph"/>
              <w:spacing w:line="213" w:lineRule="exact" w:before="2"/>
              <w:ind w:left="112"/>
              <w:rPr>
                <w:sz w:val="18"/>
              </w:rPr>
            </w:pPr>
            <w:r>
              <w:rPr>
                <w:spacing w:val="-2"/>
                <w:sz w:val="18"/>
              </w:rPr>
              <w:t>商业承兑票据</w:t>
            </w:r>
          </w:p>
        </w:tc>
        <w:tc>
          <w:tcPr>
            <w:tcW w:w="3051" w:type="dxa"/>
          </w:tcPr>
          <w:p>
            <w:pPr>
              <w:pStyle w:val="TableParagraph"/>
              <w:spacing w:line="213" w:lineRule="exact" w:before="2"/>
              <w:ind w:left="112"/>
              <w:rPr>
                <w:sz w:val="18"/>
              </w:rPr>
            </w:pPr>
            <w:r>
              <w:rPr>
                <w:spacing w:val="-2"/>
                <w:sz w:val="18"/>
              </w:rPr>
              <w:t>6,085,669,343.84</w:t>
            </w:r>
          </w:p>
        </w:tc>
        <w:tc>
          <w:tcPr>
            <w:tcW w:w="2859" w:type="dxa"/>
          </w:tcPr>
          <w:p>
            <w:pPr>
              <w:pStyle w:val="TableParagraph"/>
              <w:spacing w:line="213" w:lineRule="exact" w:before="2"/>
              <w:ind w:left="110"/>
              <w:rPr>
                <w:sz w:val="18"/>
              </w:rPr>
            </w:pPr>
            <w:r>
              <w:rPr>
                <w:spacing w:val="-2"/>
                <w:sz w:val="18"/>
              </w:rPr>
              <w:t>3,337,494,379.26</w:t>
            </w:r>
          </w:p>
        </w:tc>
      </w:tr>
      <w:tr>
        <w:trPr>
          <w:trHeight w:val="233" w:hRule="atLeast"/>
        </w:trPr>
        <w:tc>
          <w:tcPr>
            <w:tcW w:w="2914" w:type="dxa"/>
          </w:tcPr>
          <w:p>
            <w:pPr>
              <w:pStyle w:val="TableParagraph"/>
              <w:spacing w:line="213" w:lineRule="exact"/>
              <w:ind w:left="112"/>
              <w:rPr>
                <w:sz w:val="18"/>
              </w:rPr>
            </w:pPr>
            <w:r>
              <w:rPr>
                <w:spacing w:val="-5"/>
                <w:sz w:val="18"/>
              </w:rPr>
              <w:t>合计</w:t>
            </w:r>
          </w:p>
        </w:tc>
        <w:tc>
          <w:tcPr>
            <w:tcW w:w="3051" w:type="dxa"/>
          </w:tcPr>
          <w:p>
            <w:pPr>
              <w:pStyle w:val="TableParagraph"/>
              <w:spacing w:line="213" w:lineRule="exact"/>
              <w:ind w:left="112"/>
              <w:rPr>
                <w:sz w:val="18"/>
              </w:rPr>
            </w:pPr>
            <w:r>
              <w:rPr>
                <w:spacing w:val="-2"/>
                <w:sz w:val="18"/>
              </w:rPr>
              <w:t>6,371,240,451.89</w:t>
            </w:r>
          </w:p>
        </w:tc>
        <w:tc>
          <w:tcPr>
            <w:tcW w:w="2859" w:type="dxa"/>
          </w:tcPr>
          <w:p>
            <w:pPr>
              <w:pStyle w:val="TableParagraph"/>
              <w:spacing w:line="213" w:lineRule="exact"/>
              <w:ind w:left="110"/>
              <w:rPr>
                <w:sz w:val="18"/>
              </w:rPr>
            </w:pPr>
            <w:r>
              <w:rPr>
                <w:spacing w:val="-2"/>
                <w:sz w:val="18"/>
              </w:rPr>
              <w:t>3,837,670,875.74</w:t>
            </w:r>
          </w:p>
        </w:tc>
      </w:tr>
    </w:tbl>
    <w:p>
      <w:pPr>
        <w:pStyle w:val="BodyText"/>
        <w:spacing w:before="8"/>
        <w:rPr>
          <w:sz w:val="17"/>
        </w:rPr>
      </w:pPr>
    </w:p>
    <w:p>
      <w:pPr>
        <w:spacing w:after="0"/>
        <w:rPr>
          <w:sz w:val="17"/>
        </w:rPr>
        <w:sectPr>
          <w:type w:val="continuous"/>
          <w:pgSz w:w="11910" w:h="16840"/>
          <w:pgMar w:header="882" w:footer="1195" w:top="1060" w:bottom="1380" w:left="1140" w:right="1280"/>
        </w:sectPr>
      </w:pPr>
    </w:p>
    <w:p>
      <w:pPr>
        <w:pStyle w:val="ListParagraph"/>
        <w:numPr>
          <w:ilvl w:val="0"/>
          <w:numId w:val="70"/>
        </w:numPr>
        <w:tabs>
          <w:tab w:pos="590" w:val="left" w:leader="none"/>
        </w:tabs>
        <w:spacing w:line="240" w:lineRule="auto" w:before="75" w:after="0"/>
        <w:ind w:left="590" w:right="0" w:hanging="453"/>
        <w:jc w:val="left"/>
        <w:rPr>
          <w:sz w:val="18"/>
        </w:rPr>
      </w:pPr>
      <w:r>
        <w:rPr>
          <w:spacing w:val="-1"/>
          <w:sz w:val="18"/>
        </w:rPr>
        <w:t>期末公司已质押的应收票据</w:t>
      </w:r>
    </w:p>
    <w:p>
      <w:pPr>
        <w:pStyle w:val="BodyText"/>
        <w:spacing w:before="63"/>
        <w:ind w:left="137"/>
      </w:pPr>
      <w:r>
        <w:rPr>
          <w:spacing w:val="-2"/>
        </w:rPr>
        <w:t>√适用 □不适用</w:t>
      </w:r>
    </w:p>
    <w:p>
      <w:pPr>
        <w:spacing w:line="240" w:lineRule="auto" w:before="0"/>
        <w:rPr>
          <w:sz w:val="18"/>
        </w:rPr>
      </w:pPr>
      <w:r>
        <w:rPr/>
        <w:br w:type="column"/>
      </w:r>
      <w:r>
        <w:rPr>
          <w:sz w:val="18"/>
        </w:rPr>
      </w:r>
    </w:p>
    <w:p>
      <w:pPr>
        <w:pStyle w:val="BodyText"/>
        <w:spacing w:before="140"/>
      </w:pPr>
    </w:p>
    <w:p>
      <w:pPr>
        <w:pStyle w:val="BodyText"/>
        <w:ind w:left="137"/>
      </w:pPr>
      <w:r>
        <w:rPr/>
        <w:t>单位：元</w:t>
      </w:r>
      <w:r>
        <w:rPr>
          <w:spacing w:val="48"/>
          <w:w w:val="150"/>
        </w:rPr>
        <w:t> </w:t>
      </w:r>
      <w:r>
        <w:rPr>
          <w:spacing w:val="-2"/>
        </w:rPr>
        <w:t>币种：人民币</w:t>
      </w:r>
    </w:p>
    <w:p>
      <w:pPr>
        <w:spacing w:after="0"/>
        <w:sectPr>
          <w:type w:val="continuous"/>
          <w:pgSz w:w="11910" w:h="16840"/>
          <w:pgMar w:header="882" w:footer="1195" w:top="1060" w:bottom="1380" w:left="1140" w:right="1280"/>
          <w:cols w:num="2" w:equalWidth="0">
            <w:col w:w="2800" w:space="4040"/>
            <w:col w:w="2650"/>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0"/>
        <w:gridCol w:w="4544"/>
      </w:tblGrid>
      <w:tr>
        <w:trPr>
          <w:trHeight w:val="234" w:hRule="atLeast"/>
        </w:trPr>
        <w:tc>
          <w:tcPr>
            <w:tcW w:w="4280" w:type="dxa"/>
          </w:tcPr>
          <w:p>
            <w:pPr>
              <w:pStyle w:val="TableParagraph"/>
              <w:spacing w:line="213" w:lineRule="exact" w:before="2"/>
              <w:ind w:left="107"/>
              <w:rPr>
                <w:sz w:val="18"/>
              </w:rPr>
            </w:pPr>
            <w:r>
              <w:rPr>
                <w:spacing w:val="-5"/>
                <w:sz w:val="18"/>
              </w:rPr>
              <w:t>项目</w:t>
            </w:r>
          </w:p>
        </w:tc>
        <w:tc>
          <w:tcPr>
            <w:tcW w:w="4544" w:type="dxa"/>
          </w:tcPr>
          <w:p>
            <w:pPr>
              <w:pStyle w:val="TableParagraph"/>
              <w:spacing w:line="213" w:lineRule="exact" w:before="2"/>
              <w:ind w:left="107"/>
              <w:rPr>
                <w:sz w:val="18"/>
              </w:rPr>
            </w:pPr>
            <w:r>
              <w:rPr>
                <w:spacing w:val="-2"/>
                <w:sz w:val="18"/>
              </w:rPr>
              <w:t>期末已质押金额</w:t>
            </w:r>
          </w:p>
        </w:tc>
      </w:tr>
      <w:tr>
        <w:trPr>
          <w:trHeight w:val="232" w:hRule="atLeast"/>
        </w:trPr>
        <w:tc>
          <w:tcPr>
            <w:tcW w:w="4280" w:type="dxa"/>
          </w:tcPr>
          <w:p>
            <w:pPr>
              <w:pStyle w:val="TableParagraph"/>
              <w:spacing w:line="212" w:lineRule="exact"/>
              <w:ind w:left="107"/>
              <w:rPr>
                <w:sz w:val="18"/>
              </w:rPr>
            </w:pPr>
            <w:r>
              <w:rPr>
                <w:spacing w:val="-2"/>
                <w:sz w:val="18"/>
              </w:rPr>
              <w:t>银行承兑票据</w:t>
            </w:r>
          </w:p>
        </w:tc>
        <w:tc>
          <w:tcPr>
            <w:tcW w:w="4544" w:type="dxa"/>
          </w:tcPr>
          <w:p>
            <w:pPr>
              <w:pStyle w:val="TableParagraph"/>
              <w:spacing w:line="212" w:lineRule="exact"/>
              <w:ind w:left="107"/>
              <w:rPr>
                <w:sz w:val="18"/>
              </w:rPr>
            </w:pPr>
            <w:r>
              <w:rPr>
                <w:spacing w:val="-2"/>
                <w:sz w:val="18"/>
              </w:rPr>
              <w:t>4,058,722.04</w:t>
            </w:r>
          </w:p>
        </w:tc>
      </w:tr>
      <w:tr>
        <w:trPr>
          <w:trHeight w:val="234" w:hRule="atLeast"/>
        </w:trPr>
        <w:tc>
          <w:tcPr>
            <w:tcW w:w="4280" w:type="dxa"/>
          </w:tcPr>
          <w:p>
            <w:pPr>
              <w:pStyle w:val="TableParagraph"/>
              <w:spacing w:line="213" w:lineRule="exact" w:before="2"/>
              <w:ind w:left="107"/>
              <w:rPr>
                <w:sz w:val="18"/>
              </w:rPr>
            </w:pPr>
            <w:r>
              <w:rPr>
                <w:spacing w:val="-2"/>
                <w:sz w:val="18"/>
              </w:rPr>
              <w:t>商业承兑票据</w:t>
            </w:r>
          </w:p>
        </w:tc>
        <w:tc>
          <w:tcPr>
            <w:tcW w:w="4544" w:type="dxa"/>
          </w:tcPr>
          <w:p>
            <w:pPr>
              <w:pStyle w:val="TableParagraph"/>
              <w:spacing w:line="213" w:lineRule="exact" w:before="2"/>
              <w:ind w:left="107"/>
              <w:rPr>
                <w:sz w:val="18"/>
              </w:rPr>
            </w:pPr>
            <w:r>
              <w:rPr>
                <w:spacing w:val="-2"/>
                <w:sz w:val="18"/>
              </w:rPr>
              <w:t>177,720,460.25</w:t>
            </w:r>
          </w:p>
        </w:tc>
      </w:tr>
      <w:tr>
        <w:trPr>
          <w:trHeight w:val="232" w:hRule="atLeast"/>
        </w:trPr>
        <w:tc>
          <w:tcPr>
            <w:tcW w:w="4280" w:type="dxa"/>
          </w:tcPr>
          <w:p>
            <w:pPr>
              <w:pStyle w:val="TableParagraph"/>
              <w:spacing w:line="212" w:lineRule="exact"/>
              <w:ind w:left="107"/>
              <w:rPr>
                <w:sz w:val="18"/>
              </w:rPr>
            </w:pPr>
            <w:r>
              <w:rPr>
                <w:spacing w:val="-5"/>
                <w:sz w:val="18"/>
              </w:rPr>
              <w:t>合计</w:t>
            </w:r>
          </w:p>
        </w:tc>
        <w:tc>
          <w:tcPr>
            <w:tcW w:w="4544" w:type="dxa"/>
          </w:tcPr>
          <w:p>
            <w:pPr>
              <w:pStyle w:val="TableParagraph"/>
              <w:spacing w:line="212" w:lineRule="exact"/>
              <w:ind w:left="107"/>
              <w:rPr>
                <w:sz w:val="18"/>
              </w:rPr>
            </w:pPr>
            <w:r>
              <w:rPr>
                <w:spacing w:val="-2"/>
                <w:sz w:val="18"/>
              </w:rPr>
              <w:t>181,779,182.29</w:t>
            </w:r>
          </w:p>
        </w:tc>
      </w:tr>
    </w:tbl>
    <w:p>
      <w:pPr>
        <w:pStyle w:val="BodyText"/>
        <w:spacing w:before="6"/>
        <w:rPr>
          <w:sz w:val="17"/>
        </w:rPr>
      </w:pPr>
    </w:p>
    <w:p>
      <w:pPr>
        <w:spacing w:after="0"/>
        <w:rPr>
          <w:sz w:val="17"/>
        </w:rPr>
        <w:sectPr>
          <w:type w:val="continuous"/>
          <w:pgSz w:w="11910" w:h="16840"/>
          <w:pgMar w:header="882" w:footer="1195" w:top="1060" w:bottom="1380" w:left="1140" w:right="1280"/>
        </w:sectPr>
      </w:pPr>
    </w:p>
    <w:p>
      <w:pPr>
        <w:pStyle w:val="ListParagraph"/>
        <w:numPr>
          <w:ilvl w:val="0"/>
          <w:numId w:val="70"/>
        </w:numPr>
        <w:tabs>
          <w:tab w:pos="590" w:val="left" w:leader="none"/>
        </w:tabs>
        <w:spacing w:line="240" w:lineRule="auto" w:before="75" w:after="0"/>
        <w:ind w:left="590" w:right="0" w:hanging="453"/>
        <w:jc w:val="left"/>
        <w:rPr>
          <w:sz w:val="18"/>
        </w:rPr>
      </w:pPr>
      <w:r>
        <w:rPr>
          <w:spacing w:val="-1"/>
          <w:sz w:val="18"/>
        </w:rPr>
        <w:t>期末公司已背书或贴现且在资产负债表日尚未到期的应收票据</w:t>
      </w:r>
    </w:p>
    <w:p>
      <w:pPr>
        <w:pStyle w:val="BodyText"/>
        <w:spacing w:before="62"/>
        <w:ind w:left="13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spacing w:before="1"/>
        <w:ind w:left="137"/>
      </w:pPr>
      <w:r>
        <w:rPr/>
        <w:t>单位：元</w:t>
      </w:r>
      <w:r>
        <w:rPr>
          <w:spacing w:val="48"/>
          <w:w w:val="150"/>
        </w:rPr>
        <w:t> </w:t>
      </w:r>
      <w:r>
        <w:rPr>
          <w:spacing w:val="-2"/>
        </w:rPr>
        <w:t>币种：人民币</w:t>
      </w:r>
    </w:p>
    <w:p>
      <w:pPr>
        <w:spacing w:after="0"/>
        <w:sectPr>
          <w:type w:val="continuous"/>
          <w:pgSz w:w="11910" w:h="16840"/>
          <w:pgMar w:header="882" w:footer="1195" w:top="1060" w:bottom="1380" w:left="1140" w:right="1280"/>
          <w:cols w:num="2" w:equalWidth="0">
            <w:col w:w="5509" w:space="1332"/>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2974"/>
        <w:gridCol w:w="3044"/>
      </w:tblGrid>
      <w:tr>
        <w:trPr>
          <w:trHeight w:val="234" w:hRule="atLeast"/>
        </w:trPr>
        <w:tc>
          <w:tcPr>
            <w:tcW w:w="2806" w:type="dxa"/>
          </w:tcPr>
          <w:p>
            <w:pPr>
              <w:pStyle w:val="TableParagraph"/>
              <w:spacing w:line="213" w:lineRule="exact" w:before="2"/>
              <w:ind w:left="107"/>
              <w:rPr>
                <w:sz w:val="18"/>
              </w:rPr>
            </w:pPr>
            <w:r>
              <w:rPr>
                <w:spacing w:val="-5"/>
                <w:sz w:val="18"/>
              </w:rPr>
              <w:t>项目</w:t>
            </w:r>
          </w:p>
        </w:tc>
        <w:tc>
          <w:tcPr>
            <w:tcW w:w="2974" w:type="dxa"/>
          </w:tcPr>
          <w:p>
            <w:pPr>
              <w:pStyle w:val="TableParagraph"/>
              <w:spacing w:line="213" w:lineRule="exact" w:before="2"/>
              <w:ind w:left="107"/>
              <w:rPr>
                <w:sz w:val="18"/>
              </w:rPr>
            </w:pPr>
            <w:r>
              <w:rPr>
                <w:spacing w:val="-2"/>
                <w:sz w:val="18"/>
              </w:rPr>
              <w:t>期末终止确认金额</w:t>
            </w:r>
          </w:p>
        </w:tc>
        <w:tc>
          <w:tcPr>
            <w:tcW w:w="3044" w:type="dxa"/>
          </w:tcPr>
          <w:p>
            <w:pPr>
              <w:pStyle w:val="TableParagraph"/>
              <w:spacing w:line="213" w:lineRule="exact" w:before="2"/>
              <w:ind w:left="107"/>
              <w:rPr>
                <w:sz w:val="18"/>
              </w:rPr>
            </w:pPr>
            <w:r>
              <w:rPr>
                <w:spacing w:val="-2"/>
                <w:sz w:val="18"/>
              </w:rPr>
              <w:t>期末未终止确认金额</w:t>
            </w:r>
          </w:p>
        </w:tc>
      </w:tr>
      <w:tr>
        <w:trPr>
          <w:trHeight w:val="232" w:hRule="atLeast"/>
        </w:trPr>
        <w:tc>
          <w:tcPr>
            <w:tcW w:w="2806" w:type="dxa"/>
          </w:tcPr>
          <w:p>
            <w:pPr>
              <w:pStyle w:val="TableParagraph"/>
              <w:spacing w:line="213" w:lineRule="exact"/>
              <w:ind w:left="107"/>
              <w:rPr>
                <w:sz w:val="18"/>
              </w:rPr>
            </w:pPr>
            <w:r>
              <w:rPr>
                <w:spacing w:val="-2"/>
                <w:sz w:val="18"/>
              </w:rPr>
              <w:t>银行承兑票据</w:t>
            </w:r>
          </w:p>
        </w:tc>
        <w:tc>
          <w:tcPr>
            <w:tcW w:w="2974" w:type="dxa"/>
          </w:tcPr>
          <w:p>
            <w:pPr>
              <w:pStyle w:val="TableParagraph"/>
              <w:rPr>
                <w:rFonts w:ascii="Times New Roman"/>
                <w:sz w:val="16"/>
              </w:rPr>
            </w:pPr>
          </w:p>
        </w:tc>
        <w:tc>
          <w:tcPr>
            <w:tcW w:w="3044" w:type="dxa"/>
          </w:tcPr>
          <w:p>
            <w:pPr>
              <w:pStyle w:val="TableParagraph"/>
              <w:spacing w:line="213" w:lineRule="exact"/>
              <w:ind w:left="107"/>
              <w:rPr>
                <w:sz w:val="18"/>
              </w:rPr>
            </w:pPr>
            <w:r>
              <w:rPr>
                <w:spacing w:val="-2"/>
                <w:sz w:val="18"/>
              </w:rPr>
              <w:t>27,257,154.92</w:t>
            </w:r>
          </w:p>
        </w:tc>
      </w:tr>
      <w:tr>
        <w:trPr>
          <w:trHeight w:val="234" w:hRule="atLeast"/>
        </w:trPr>
        <w:tc>
          <w:tcPr>
            <w:tcW w:w="2806" w:type="dxa"/>
          </w:tcPr>
          <w:p>
            <w:pPr>
              <w:pStyle w:val="TableParagraph"/>
              <w:spacing w:line="215" w:lineRule="exact"/>
              <w:ind w:left="107"/>
              <w:rPr>
                <w:sz w:val="18"/>
              </w:rPr>
            </w:pPr>
            <w:r>
              <w:rPr>
                <w:spacing w:val="-2"/>
                <w:sz w:val="18"/>
              </w:rPr>
              <w:t>商业承兑票据</w:t>
            </w:r>
          </w:p>
        </w:tc>
        <w:tc>
          <w:tcPr>
            <w:tcW w:w="2974" w:type="dxa"/>
          </w:tcPr>
          <w:p>
            <w:pPr>
              <w:pStyle w:val="TableParagraph"/>
              <w:rPr>
                <w:rFonts w:ascii="Times New Roman"/>
                <w:sz w:val="16"/>
              </w:rPr>
            </w:pPr>
          </w:p>
        </w:tc>
        <w:tc>
          <w:tcPr>
            <w:tcW w:w="3044" w:type="dxa"/>
          </w:tcPr>
          <w:p>
            <w:pPr>
              <w:pStyle w:val="TableParagraph"/>
              <w:spacing w:line="215" w:lineRule="exact"/>
              <w:ind w:left="107"/>
              <w:rPr>
                <w:sz w:val="18"/>
              </w:rPr>
            </w:pPr>
            <w:r>
              <w:rPr>
                <w:spacing w:val="-2"/>
                <w:sz w:val="18"/>
              </w:rPr>
              <w:t>472,426,628.11</w:t>
            </w:r>
          </w:p>
        </w:tc>
      </w:tr>
      <w:tr>
        <w:trPr>
          <w:trHeight w:val="232" w:hRule="atLeast"/>
        </w:trPr>
        <w:tc>
          <w:tcPr>
            <w:tcW w:w="2806" w:type="dxa"/>
          </w:tcPr>
          <w:p>
            <w:pPr>
              <w:pStyle w:val="TableParagraph"/>
              <w:spacing w:line="212" w:lineRule="exact"/>
              <w:ind w:left="107"/>
              <w:rPr>
                <w:sz w:val="18"/>
              </w:rPr>
            </w:pPr>
            <w:r>
              <w:rPr>
                <w:spacing w:val="-5"/>
                <w:sz w:val="18"/>
              </w:rPr>
              <w:t>合计</w:t>
            </w:r>
          </w:p>
        </w:tc>
        <w:tc>
          <w:tcPr>
            <w:tcW w:w="2974" w:type="dxa"/>
          </w:tcPr>
          <w:p>
            <w:pPr>
              <w:pStyle w:val="TableParagraph"/>
              <w:rPr>
                <w:rFonts w:ascii="Times New Roman"/>
                <w:sz w:val="16"/>
              </w:rPr>
            </w:pPr>
          </w:p>
        </w:tc>
        <w:tc>
          <w:tcPr>
            <w:tcW w:w="3044" w:type="dxa"/>
          </w:tcPr>
          <w:p>
            <w:pPr>
              <w:pStyle w:val="TableParagraph"/>
              <w:spacing w:line="212" w:lineRule="exact"/>
              <w:ind w:left="107"/>
              <w:rPr>
                <w:sz w:val="18"/>
              </w:rPr>
            </w:pPr>
            <w:r>
              <w:rPr>
                <w:spacing w:val="-2"/>
                <w:sz w:val="18"/>
              </w:rPr>
              <w:t>499,683,783.03</w:t>
            </w:r>
          </w:p>
        </w:tc>
      </w:tr>
    </w:tbl>
    <w:p>
      <w:pPr>
        <w:pStyle w:val="BodyText"/>
        <w:spacing w:before="7"/>
        <w:rPr>
          <w:sz w:val="17"/>
        </w:rPr>
      </w:pPr>
    </w:p>
    <w:p>
      <w:pPr>
        <w:spacing w:after="0"/>
        <w:rPr>
          <w:sz w:val="17"/>
        </w:rPr>
        <w:sectPr>
          <w:type w:val="continuous"/>
          <w:pgSz w:w="11910" w:h="16840"/>
          <w:pgMar w:header="882" w:footer="1195" w:top="1060" w:bottom="1380" w:left="1140" w:right="1280"/>
        </w:sectPr>
      </w:pPr>
    </w:p>
    <w:p>
      <w:pPr>
        <w:pStyle w:val="ListParagraph"/>
        <w:numPr>
          <w:ilvl w:val="0"/>
          <w:numId w:val="70"/>
        </w:numPr>
        <w:tabs>
          <w:tab w:pos="590" w:val="left" w:leader="none"/>
        </w:tabs>
        <w:spacing w:line="240" w:lineRule="auto" w:before="75" w:after="0"/>
        <w:ind w:left="590" w:right="0" w:hanging="453"/>
        <w:jc w:val="left"/>
        <w:rPr>
          <w:sz w:val="18"/>
        </w:rPr>
      </w:pPr>
      <w:r>
        <w:rPr>
          <w:spacing w:val="-1"/>
          <w:sz w:val="18"/>
        </w:rPr>
        <w:t>按坏账计提方法分类披露</w:t>
      </w:r>
    </w:p>
    <w:p>
      <w:pPr>
        <w:pStyle w:val="BodyText"/>
        <w:spacing w:before="62"/>
        <w:ind w:left="13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37"/>
      </w:pPr>
      <w:r>
        <w:rPr>
          <w:spacing w:val="-3"/>
        </w:rPr>
        <w:t>单位：元 币种：人民币</w:t>
      </w:r>
    </w:p>
    <w:p>
      <w:pPr>
        <w:spacing w:after="0"/>
        <w:sectPr>
          <w:type w:val="continuous"/>
          <w:pgSz w:w="11910" w:h="16840"/>
          <w:pgMar w:header="882" w:footer="1195" w:top="1060" w:bottom="1380" w:left="1140" w:right="1280"/>
          <w:cols w:num="2" w:equalWidth="0">
            <w:col w:w="2618" w:space="4223"/>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1119"/>
        <w:gridCol w:w="474"/>
        <w:gridCol w:w="879"/>
        <w:gridCol w:w="433"/>
        <w:gridCol w:w="1023"/>
        <w:gridCol w:w="1023"/>
        <w:gridCol w:w="473"/>
        <w:gridCol w:w="879"/>
        <w:gridCol w:w="433"/>
        <w:gridCol w:w="1020"/>
      </w:tblGrid>
      <w:tr>
        <w:trPr>
          <w:trHeight w:val="258" w:hRule="atLeast"/>
        </w:trPr>
        <w:tc>
          <w:tcPr>
            <w:tcW w:w="1073" w:type="dxa"/>
            <w:vMerge w:val="restart"/>
          </w:tcPr>
          <w:p>
            <w:pPr>
              <w:pStyle w:val="TableParagraph"/>
              <w:rPr>
                <w:sz w:val="18"/>
              </w:rPr>
            </w:pPr>
          </w:p>
          <w:p>
            <w:pPr>
              <w:pStyle w:val="TableParagraph"/>
              <w:rPr>
                <w:sz w:val="18"/>
              </w:rPr>
            </w:pPr>
          </w:p>
          <w:p>
            <w:pPr>
              <w:pStyle w:val="TableParagraph"/>
              <w:spacing w:before="147"/>
              <w:rPr>
                <w:sz w:val="18"/>
              </w:rPr>
            </w:pPr>
          </w:p>
          <w:p>
            <w:pPr>
              <w:pStyle w:val="TableParagraph"/>
              <w:spacing w:before="1"/>
              <w:ind w:left="107"/>
              <w:rPr>
                <w:sz w:val="18"/>
              </w:rPr>
            </w:pPr>
            <w:r>
              <w:rPr>
                <w:spacing w:val="-5"/>
                <w:sz w:val="18"/>
              </w:rPr>
              <w:t>类别</w:t>
            </w:r>
          </w:p>
        </w:tc>
        <w:tc>
          <w:tcPr>
            <w:tcW w:w="3928" w:type="dxa"/>
            <w:gridSpan w:val="5"/>
          </w:tcPr>
          <w:p>
            <w:pPr>
              <w:pStyle w:val="TableParagraph"/>
              <w:spacing w:line="225" w:lineRule="exact" w:before="14"/>
              <w:ind w:left="105"/>
              <w:rPr>
                <w:sz w:val="18"/>
              </w:rPr>
            </w:pPr>
            <w:r>
              <w:rPr>
                <w:spacing w:val="-3"/>
                <w:sz w:val="18"/>
              </w:rPr>
              <w:t>期末余额</w:t>
            </w:r>
          </w:p>
        </w:tc>
        <w:tc>
          <w:tcPr>
            <w:tcW w:w="3828" w:type="dxa"/>
            <w:gridSpan w:val="5"/>
          </w:tcPr>
          <w:p>
            <w:pPr>
              <w:pStyle w:val="TableParagraph"/>
              <w:spacing w:line="225" w:lineRule="exact" w:before="14"/>
              <w:ind w:left="104"/>
              <w:rPr>
                <w:sz w:val="18"/>
              </w:rPr>
            </w:pPr>
            <w:r>
              <w:rPr>
                <w:spacing w:val="-3"/>
                <w:sz w:val="18"/>
              </w:rPr>
              <w:t>期初余额</w:t>
            </w:r>
          </w:p>
        </w:tc>
      </w:tr>
      <w:tr>
        <w:trPr>
          <w:trHeight w:val="234" w:hRule="atLeast"/>
        </w:trPr>
        <w:tc>
          <w:tcPr>
            <w:tcW w:w="1073" w:type="dxa"/>
            <w:vMerge/>
            <w:tcBorders>
              <w:top w:val="nil"/>
            </w:tcBorders>
          </w:tcPr>
          <w:p>
            <w:pPr>
              <w:rPr>
                <w:sz w:val="2"/>
                <w:szCs w:val="2"/>
              </w:rPr>
            </w:pPr>
          </w:p>
        </w:tc>
        <w:tc>
          <w:tcPr>
            <w:tcW w:w="1593" w:type="dxa"/>
            <w:gridSpan w:val="2"/>
          </w:tcPr>
          <w:p>
            <w:pPr>
              <w:pStyle w:val="TableParagraph"/>
              <w:spacing w:line="213" w:lineRule="exact" w:before="2"/>
              <w:ind w:left="105"/>
              <w:rPr>
                <w:sz w:val="18"/>
              </w:rPr>
            </w:pPr>
            <w:r>
              <w:rPr>
                <w:spacing w:val="-3"/>
                <w:sz w:val="18"/>
              </w:rPr>
              <w:t>账面余额</w:t>
            </w:r>
          </w:p>
        </w:tc>
        <w:tc>
          <w:tcPr>
            <w:tcW w:w="1312" w:type="dxa"/>
            <w:gridSpan w:val="2"/>
          </w:tcPr>
          <w:p>
            <w:pPr>
              <w:pStyle w:val="TableParagraph"/>
              <w:spacing w:line="213" w:lineRule="exact" w:before="2"/>
              <w:ind w:left="106"/>
              <w:rPr>
                <w:sz w:val="18"/>
              </w:rPr>
            </w:pPr>
            <w:r>
              <w:rPr>
                <w:spacing w:val="-3"/>
                <w:sz w:val="18"/>
              </w:rPr>
              <w:t>坏账准备</w:t>
            </w:r>
          </w:p>
        </w:tc>
        <w:tc>
          <w:tcPr>
            <w:tcW w:w="1023" w:type="dxa"/>
            <w:vMerge w:val="restart"/>
          </w:tcPr>
          <w:p>
            <w:pPr>
              <w:pStyle w:val="TableParagraph"/>
              <w:rPr>
                <w:sz w:val="18"/>
              </w:rPr>
            </w:pPr>
          </w:p>
          <w:p>
            <w:pPr>
              <w:pStyle w:val="TableParagraph"/>
              <w:spacing w:before="128"/>
              <w:rPr>
                <w:sz w:val="18"/>
              </w:rPr>
            </w:pPr>
          </w:p>
          <w:p>
            <w:pPr>
              <w:pStyle w:val="TableParagraph"/>
              <w:spacing w:line="242" w:lineRule="auto" w:before="1"/>
              <w:ind w:left="104" w:right="546"/>
              <w:rPr>
                <w:sz w:val="18"/>
              </w:rPr>
            </w:pPr>
            <w:r>
              <w:rPr>
                <w:spacing w:val="-6"/>
                <w:sz w:val="18"/>
              </w:rPr>
              <w:t>账面</w:t>
            </w:r>
            <w:r>
              <w:rPr>
                <w:spacing w:val="-5"/>
                <w:sz w:val="18"/>
              </w:rPr>
              <w:t>价值</w:t>
            </w:r>
          </w:p>
        </w:tc>
        <w:tc>
          <w:tcPr>
            <w:tcW w:w="1496" w:type="dxa"/>
            <w:gridSpan w:val="2"/>
          </w:tcPr>
          <w:p>
            <w:pPr>
              <w:pStyle w:val="TableParagraph"/>
              <w:spacing w:line="213" w:lineRule="exact" w:before="2"/>
              <w:ind w:left="104"/>
              <w:rPr>
                <w:sz w:val="18"/>
              </w:rPr>
            </w:pPr>
            <w:r>
              <w:rPr>
                <w:spacing w:val="-3"/>
                <w:sz w:val="18"/>
              </w:rPr>
              <w:t>账面余额</w:t>
            </w:r>
          </w:p>
        </w:tc>
        <w:tc>
          <w:tcPr>
            <w:tcW w:w="1312" w:type="dxa"/>
            <w:gridSpan w:val="2"/>
          </w:tcPr>
          <w:p>
            <w:pPr>
              <w:pStyle w:val="TableParagraph"/>
              <w:spacing w:line="213" w:lineRule="exact" w:before="2"/>
              <w:ind w:left="103"/>
              <w:rPr>
                <w:sz w:val="18"/>
              </w:rPr>
            </w:pPr>
            <w:r>
              <w:rPr>
                <w:spacing w:val="-3"/>
                <w:sz w:val="18"/>
              </w:rPr>
              <w:t>坏账准备</w:t>
            </w:r>
          </w:p>
        </w:tc>
        <w:tc>
          <w:tcPr>
            <w:tcW w:w="1020" w:type="dxa"/>
            <w:vMerge w:val="restart"/>
          </w:tcPr>
          <w:p>
            <w:pPr>
              <w:pStyle w:val="TableParagraph"/>
              <w:rPr>
                <w:sz w:val="18"/>
              </w:rPr>
            </w:pPr>
          </w:p>
          <w:p>
            <w:pPr>
              <w:pStyle w:val="TableParagraph"/>
              <w:spacing w:before="128"/>
              <w:rPr>
                <w:sz w:val="18"/>
              </w:rPr>
            </w:pPr>
          </w:p>
          <w:p>
            <w:pPr>
              <w:pStyle w:val="TableParagraph"/>
              <w:spacing w:line="242" w:lineRule="auto" w:before="1"/>
              <w:ind w:left="102" w:right="545"/>
              <w:rPr>
                <w:sz w:val="18"/>
              </w:rPr>
            </w:pPr>
            <w:r>
              <w:rPr>
                <w:spacing w:val="-6"/>
                <w:sz w:val="18"/>
              </w:rPr>
              <w:t>账面</w:t>
            </w:r>
            <w:r>
              <w:rPr>
                <w:spacing w:val="-5"/>
                <w:sz w:val="18"/>
              </w:rPr>
              <w:t>价值</w:t>
            </w:r>
          </w:p>
        </w:tc>
      </w:tr>
      <w:tr>
        <w:trPr>
          <w:trHeight w:val="1401" w:hRule="atLeast"/>
        </w:trPr>
        <w:tc>
          <w:tcPr>
            <w:tcW w:w="1073" w:type="dxa"/>
            <w:vMerge/>
            <w:tcBorders>
              <w:top w:val="nil"/>
            </w:tcBorders>
          </w:tcPr>
          <w:p>
            <w:pPr>
              <w:rPr>
                <w:sz w:val="2"/>
                <w:szCs w:val="2"/>
              </w:rPr>
            </w:pPr>
          </w:p>
        </w:tc>
        <w:tc>
          <w:tcPr>
            <w:tcW w:w="1119" w:type="dxa"/>
          </w:tcPr>
          <w:p>
            <w:pPr>
              <w:pStyle w:val="TableParagraph"/>
              <w:rPr>
                <w:sz w:val="18"/>
              </w:rPr>
            </w:pPr>
          </w:p>
          <w:p>
            <w:pPr>
              <w:pStyle w:val="TableParagraph"/>
              <w:spacing w:before="121"/>
              <w:rPr>
                <w:sz w:val="18"/>
              </w:rPr>
            </w:pPr>
          </w:p>
          <w:p>
            <w:pPr>
              <w:pStyle w:val="TableParagraph"/>
              <w:ind w:left="105"/>
              <w:rPr>
                <w:sz w:val="18"/>
              </w:rPr>
            </w:pPr>
            <w:r>
              <w:rPr>
                <w:spacing w:val="-5"/>
                <w:sz w:val="18"/>
              </w:rPr>
              <w:t>金额</w:t>
            </w:r>
          </w:p>
        </w:tc>
        <w:tc>
          <w:tcPr>
            <w:tcW w:w="474" w:type="dxa"/>
          </w:tcPr>
          <w:p>
            <w:pPr>
              <w:pStyle w:val="TableParagraph"/>
              <w:spacing w:before="1"/>
              <w:rPr>
                <w:sz w:val="18"/>
              </w:rPr>
            </w:pPr>
          </w:p>
          <w:p>
            <w:pPr>
              <w:pStyle w:val="TableParagraph"/>
              <w:spacing w:line="242" w:lineRule="auto" w:before="1"/>
              <w:ind w:left="106" w:right="172"/>
              <w:jc w:val="both"/>
              <w:rPr>
                <w:sz w:val="18"/>
              </w:rPr>
            </w:pPr>
            <w:r>
              <w:rPr>
                <w:spacing w:val="-10"/>
                <w:sz w:val="18"/>
              </w:rPr>
              <w:t>比例 </w:t>
            </w:r>
            <w:r>
              <w:rPr>
                <w:spacing w:val="-5"/>
                <w:sz w:val="18"/>
              </w:rPr>
              <w:t>(%</w:t>
            </w:r>
          </w:p>
          <w:p>
            <w:pPr>
              <w:pStyle w:val="TableParagraph"/>
              <w:spacing w:before="2"/>
              <w:ind w:left="106"/>
              <w:rPr>
                <w:sz w:val="18"/>
              </w:rPr>
            </w:pPr>
            <w:r>
              <w:rPr>
                <w:spacing w:val="-10"/>
                <w:sz w:val="18"/>
              </w:rPr>
              <w:t>)</w:t>
            </w:r>
          </w:p>
        </w:tc>
        <w:tc>
          <w:tcPr>
            <w:tcW w:w="879" w:type="dxa"/>
          </w:tcPr>
          <w:p>
            <w:pPr>
              <w:pStyle w:val="TableParagraph"/>
              <w:rPr>
                <w:sz w:val="18"/>
              </w:rPr>
            </w:pPr>
          </w:p>
          <w:p>
            <w:pPr>
              <w:pStyle w:val="TableParagraph"/>
              <w:spacing w:before="121"/>
              <w:rPr>
                <w:sz w:val="18"/>
              </w:rPr>
            </w:pPr>
          </w:p>
          <w:p>
            <w:pPr>
              <w:pStyle w:val="TableParagraph"/>
              <w:ind w:left="106"/>
              <w:rPr>
                <w:sz w:val="18"/>
              </w:rPr>
            </w:pPr>
            <w:r>
              <w:rPr>
                <w:spacing w:val="-5"/>
                <w:sz w:val="18"/>
              </w:rPr>
              <w:t>金额</w:t>
            </w:r>
          </w:p>
        </w:tc>
        <w:tc>
          <w:tcPr>
            <w:tcW w:w="433" w:type="dxa"/>
          </w:tcPr>
          <w:p>
            <w:pPr>
              <w:pStyle w:val="TableParagraph"/>
              <w:spacing w:line="242" w:lineRule="auto"/>
              <w:ind w:left="103" w:right="135"/>
              <w:jc w:val="both"/>
              <w:rPr>
                <w:sz w:val="18"/>
              </w:rPr>
            </w:pPr>
            <w:r>
              <w:rPr>
                <w:spacing w:val="-10"/>
                <w:sz w:val="18"/>
              </w:rPr>
              <w:t>计提比例 </w:t>
            </w:r>
            <w:r>
              <w:rPr>
                <w:spacing w:val="-5"/>
                <w:sz w:val="18"/>
              </w:rPr>
              <w:t>(%</w:t>
            </w:r>
          </w:p>
          <w:p>
            <w:pPr>
              <w:pStyle w:val="TableParagraph"/>
              <w:spacing w:line="215" w:lineRule="exact" w:before="2"/>
              <w:ind w:left="103"/>
              <w:rPr>
                <w:sz w:val="18"/>
              </w:rPr>
            </w:pPr>
            <w:r>
              <w:rPr>
                <w:spacing w:val="-10"/>
                <w:sz w:val="18"/>
              </w:rPr>
              <w:t>)</w:t>
            </w:r>
          </w:p>
        </w:tc>
        <w:tc>
          <w:tcPr>
            <w:tcW w:w="1023" w:type="dxa"/>
            <w:vMerge/>
            <w:tcBorders>
              <w:top w:val="nil"/>
            </w:tcBorders>
          </w:tcPr>
          <w:p>
            <w:pPr>
              <w:rPr>
                <w:sz w:val="2"/>
                <w:szCs w:val="2"/>
              </w:rPr>
            </w:pPr>
          </w:p>
        </w:tc>
        <w:tc>
          <w:tcPr>
            <w:tcW w:w="1023" w:type="dxa"/>
          </w:tcPr>
          <w:p>
            <w:pPr>
              <w:pStyle w:val="TableParagraph"/>
              <w:rPr>
                <w:sz w:val="18"/>
              </w:rPr>
            </w:pPr>
          </w:p>
          <w:p>
            <w:pPr>
              <w:pStyle w:val="TableParagraph"/>
              <w:spacing w:before="121"/>
              <w:rPr>
                <w:sz w:val="18"/>
              </w:rPr>
            </w:pPr>
          </w:p>
          <w:p>
            <w:pPr>
              <w:pStyle w:val="TableParagraph"/>
              <w:ind w:left="104"/>
              <w:rPr>
                <w:sz w:val="18"/>
              </w:rPr>
            </w:pPr>
            <w:r>
              <w:rPr>
                <w:spacing w:val="-5"/>
                <w:sz w:val="18"/>
              </w:rPr>
              <w:t>金额</w:t>
            </w:r>
          </w:p>
        </w:tc>
        <w:tc>
          <w:tcPr>
            <w:tcW w:w="473" w:type="dxa"/>
          </w:tcPr>
          <w:p>
            <w:pPr>
              <w:pStyle w:val="TableParagraph"/>
              <w:spacing w:before="1"/>
              <w:rPr>
                <w:sz w:val="18"/>
              </w:rPr>
            </w:pPr>
          </w:p>
          <w:p>
            <w:pPr>
              <w:pStyle w:val="TableParagraph"/>
              <w:spacing w:line="242" w:lineRule="auto" w:before="1"/>
              <w:ind w:left="103" w:right="174"/>
              <w:jc w:val="both"/>
              <w:rPr>
                <w:sz w:val="18"/>
              </w:rPr>
            </w:pPr>
            <w:r>
              <w:rPr>
                <w:spacing w:val="-10"/>
                <w:sz w:val="18"/>
              </w:rPr>
              <w:t>比例 </w:t>
            </w:r>
            <w:r>
              <w:rPr>
                <w:spacing w:val="-5"/>
                <w:sz w:val="18"/>
              </w:rPr>
              <w:t>(%</w:t>
            </w:r>
          </w:p>
          <w:p>
            <w:pPr>
              <w:pStyle w:val="TableParagraph"/>
              <w:spacing w:before="2"/>
              <w:ind w:left="103"/>
              <w:rPr>
                <w:sz w:val="18"/>
              </w:rPr>
            </w:pPr>
            <w:r>
              <w:rPr>
                <w:spacing w:val="-10"/>
                <w:sz w:val="18"/>
              </w:rPr>
              <w:t>)</w:t>
            </w:r>
          </w:p>
        </w:tc>
        <w:tc>
          <w:tcPr>
            <w:tcW w:w="879" w:type="dxa"/>
          </w:tcPr>
          <w:p>
            <w:pPr>
              <w:pStyle w:val="TableParagraph"/>
              <w:rPr>
                <w:sz w:val="18"/>
              </w:rPr>
            </w:pPr>
          </w:p>
          <w:p>
            <w:pPr>
              <w:pStyle w:val="TableParagraph"/>
              <w:spacing w:before="121"/>
              <w:rPr>
                <w:sz w:val="18"/>
              </w:rPr>
            </w:pPr>
          </w:p>
          <w:p>
            <w:pPr>
              <w:pStyle w:val="TableParagraph"/>
              <w:ind w:left="103"/>
              <w:rPr>
                <w:sz w:val="18"/>
              </w:rPr>
            </w:pPr>
            <w:r>
              <w:rPr>
                <w:spacing w:val="-5"/>
                <w:sz w:val="18"/>
              </w:rPr>
              <w:t>金额</w:t>
            </w:r>
          </w:p>
        </w:tc>
        <w:tc>
          <w:tcPr>
            <w:tcW w:w="433" w:type="dxa"/>
          </w:tcPr>
          <w:p>
            <w:pPr>
              <w:pStyle w:val="TableParagraph"/>
              <w:spacing w:line="242" w:lineRule="auto"/>
              <w:ind w:left="100" w:right="137"/>
              <w:jc w:val="both"/>
              <w:rPr>
                <w:sz w:val="18"/>
              </w:rPr>
            </w:pPr>
            <w:r>
              <w:rPr>
                <w:spacing w:val="-10"/>
                <w:sz w:val="18"/>
              </w:rPr>
              <w:t>计提比例 </w:t>
            </w:r>
            <w:r>
              <w:rPr>
                <w:spacing w:val="-5"/>
                <w:sz w:val="18"/>
              </w:rPr>
              <w:t>(%</w:t>
            </w:r>
          </w:p>
          <w:p>
            <w:pPr>
              <w:pStyle w:val="TableParagraph"/>
              <w:spacing w:line="215" w:lineRule="exact" w:before="2"/>
              <w:ind w:left="100"/>
              <w:rPr>
                <w:sz w:val="18"/>
              </w:rPr>
            </w:pPr>
            <w:r>
              <w:rPr>
                <w:spacing w:val="-10"/>
                <w:sz w:val="18"/>
              </w:rPr>
              <w:t>)</w:t>
            </w:r>
          </w:p>
        </w:tc>
        <w:tc>
          <w:tcPr>
            <w:tcW w:w="1020" w:type="dxa"/>
            <w:vMerge/>
            <w:tcBorders>
              <w:top w:val="nil"/>
            </w:tcBorders>
          </w:tcPr>
          <w:p>
            <w:pPr>
              <w:rPr>
                <w:sz w:val="2"/>
                <w:szCs w:val="2"/>
              </w:rPr>
            </w:pPr>
          </w:p>
        </w:tc>
      </w:tr>
      <w:tr>
        <w:trPr>
          <w:trHeight w:val="700" w:hRule="atLeast"/>
        </w:trPr>
        <w:tc>
          <w:tcPr>
            <w:tcW w:w="1073" w:type="dxa"/>
          </w:tcPr>
          <w:p>
            <w:pPr>
              <w:pStyle w:val="TableParagraph"/>
              <w:spacing w:line="242" w:lineRule="auto"/>
              <w:ind w:left="107" w:right="50"/>
              <w:rPr>
                <w:sz w:val="18"/>
              </w:rPr>
            </w:pPr>
            <w:r>
              <w:rPr>
                <w:spacing w:val="30"/>
                <w:sz w:val="18"/>
              </w:rPr>
              <w:t>按单项计</w:t>
            </w:r>
            <w:r>
              <w:rPr>
                <w:sz w:val="18"/>
              </w:rPr>
              <w:t> </w:t>
            </w:r>
            <w:r>
              <w:rPr>
                <w:spacing w:val="31"/>
                <w:sz w:val="18"/>
              </w:rPr>
              <w:t>提坏账准</w:t>
            </w:r>
            <w:r>
              <w:rPr>
                <w:spacing w:val="-10"/>
                <w:sz w:val="18"/>
              </w:rPr>
              <w:t> </w:t>
            </w:r>
          </w:p>
          <w:p>
            <w:pPr>
              <w:pStyle w:val="TableParagraph"/>
              <w:spacing w:line="215" w:lineRule="exact"/>
              <w:ind w:left="107"/>
              <w:rPr>
                <w:sz w:val="18"/>
              </w:rPr>
            </w:pPr>
            <w:r>
              <w:rPr>
                <w:spacing w:val="-10"/>
                <w:sz w:val="18"/>
              </w:rPr>
              <w:t>备</w:t>
            </w:r>
          </w:p>
        </w:tc>
        <w:tc>
          <w:tcPr>
            <w:tcW w:w="1119" w:type="dxa"/>
          </w:tcPr>
          <w:p>
            <w:pPr>
              <w:pStyle w:val="TableParagraph"/>
              <w:rPr>
                <w:rFonts w:ascii="Times New Roman"/>
                <w:sz w:val="18"/>
              </w:rPr>
            </w:pPr>
          </w:p>
        </w:tc>
        <w:tc>
          <w:tcPr>
            <w:tcW w:w="474" w:type="dxa"/>
          </w:tcPr>
          <w:p>
            <w:pPr>
              <w:pStyle w:val="TableParagraph"/>
              <w:rPr>
                <w:rFonts w:ascii="Times New Roman"/>
                <w:sz w:val="18"/>
              </w:rPr>
            </w:pPr>
          </w:p>
        </w:tc>
        <w:tc>
          <w:tcPr>
            <w:tcW w:w="879" w:type="dxa"/>
          </w:tcPr>
          <w:p>
            <w:pPr>
              <w:pStyle w:val="TableParagraph"/>
              <w:rPr>
                <w:rFonts w:ascii="Times New Roman"/>
                <w:sz w:val="18"/>
              </w:rPr>
            </w:pPr>
          </w:p>
        </w:tc>
        <w:tc>
          <w:tcPr>
            <w:tcW w:w="433" w:type="dxa"/>
          </w:tcPr>
          <w:p>
            <w:pPr>
              <w:pStyle w:val="TableParagraph"/>
              <w:rPr>
                <w:rFonts w:ascii="Times New Roman"/>
                <w:sz w:val="18"/>
              </w:rPr>
            </w:pPr>
          </w:p>
        </w:tc>
        <w:tc>
          <w:tcPr>
            <w:tcW w:w="1023" w:type="dxa"/>
          </w:tcPr>
          <w:p>
            <w:pPr>
              <w:pStyle w:val="TableParagraph"/>
              <w:rPr>
                <w:rFonts w:ascii="Times New Roman"/>
                <w:sz w:val="18"/>
              </w:rPr>
            </w:pPr>
          </w:p>
        </w:tc>
        <w:tc>
          <w:tcPr>
            <w:tcW w:w="1023" w:type="dxa"/>
          </w:tcPr>
          <w:p>
            <w:pPr>
              <w:pStyle w:val="TableParagraph"/>
              <w:rPr>
                <w:rFonts w:ascii="Times New Roman"/>
                <w:sz w:val="18"/>
              </w:rPr>
            </w:pPr>
          </w:p>
        </w:tc>
        <w:tc>
          <w:tcPr>
            <w:tcW w:w="473" w:type="dxa"/>
          </w:tcPr>
          <w:p>
            <w:pPr>
              <w:pStyle w:val="TableParagraph"/>
              <w:rPr>
                <w:rFonts w:ascii="Times New Roman"/>
                <w:sz w:val="18"/>
              </w:rPr>
            </w:pPr>
          </w:p>
        </w:tc>
        <w:tc>
          <w:tcPr>
            <w:tcW w:w="879" w:type="dxa"/>
          </w:tcPr>
          <w:p>
            <w:pPr>
              <w:pStyle w:val="TableParagraph"/>
              <w:rPr>
                <w:rFonts w:ascii="Times New Roman"/>
                <w:sz w:val="18"/>
              </w:rPr>
            </w:pPr>
          </w:p>
        </w:tc>
        <w:tc>
          <w:tcPr>
            <w:tcW w:w="433" w:type="dxa"/>
          </w:tcPr>
          <w:p>
            <w:pPr>
              <w:pStyle w:val="TableParagraph"/>
              <w:rPr>
                <w:rFonts w:ascii="Times New Roman"/>
                <w:sz w:val="18"/>
              </w:rPr>
            </w:pPr>
          </w:p>
        </w:tc>
        <w:tc>
          <w:tcPr>
            <w:tcW w:w="1020" w:type="dxa"/>
          </w:tcPr>
          <w:p>
            <w:pPr>
              <w:pStyle w:val="TableParagraph"/>
              <w:rPr>
                <w:rFonts w:ascii="Times New Roman"/>
                <w:sz w:val="18"/>
              </w:rPr>
            </w:pPr>
          </w:p>
        </w:tc>
      </w:tr>
      <w:tr>
        <w:trPr>
          <w:trHeight w:val="232" w:hRule="atLeast"/>
        </w:trPr>
        <w:tc>
          <w:tcPr>
            <w:tcW w:w="8829" w:type="dxa"/>
            <w:gridSpan w:val="11"/>
          </w:tcPr>
          <w:p>
            <w:pPr>
              <w:pStyle w:val="TableParagraph"/>
              <w:spacing w:line="212" w:lineRule="exact"/>
              <w:ind w:left="107"/>
              <w:rPr>
                <w:sz w:val="18"/>
              </w:rPr>
            </w:pPr>
            <w:r>
              <w:rPr>
                <w:spacing w:val="-4"/>
                <w:sz w:val="18"/>
              </w:rPr>
              <w:t>其中：</w:t>
            </w:r>
          </w:p>
        </w:tc>
      </w:tr>
      <w:tr>
        <w:trPr>
          <w:trHeight w:val="700" w:hRule="atLeast"/>
        </w:trPr>
        <w:tc>
          <w:tcPr>
            <w:tcW w:w="1073" w:type="dxa"/>
          </w:tcPr>
          <w:p>
            <w:pPr>
              <w:pStyle w:val="TableParagraph"/>
              <w:spacing w:line="242" w:lineRule="auto"/>
              <w:ind w:left="107" w:right="50"/>
              <w:rPr>
                <w:sz w:val="18"/>
              </w:rPr>
            </w:pPr>
            <w:r>
              <w:rPr>
                <w:spacing w:val="30"/>
                <w:sz w:val="18"/>
              </w:rPr>
              <w:t>按组合计</w:t>
            </w:r>
            <w:r>
              <w:rPr>
                <w:sz w:val="18"/>
              </w:rPr>
              <w:t> </w:t>
            </w:r>
            <w:r>
              <w:rPr>
                <w:spacing w:val="31"/>
                <w:sz w:val="18"/>
              </w:rPr>
              <w:t>提坏账准</w:t>
            </w:r>
            <w:r>
              <w:rPr>
                <w:spacing w:val="-10"/>
                <w:sz w:val="18"/>
              </w:rPr>
              <w:t> </w:t>
            </w:r>
          </w:p>
          <w:p>
            <w:pPr>
              <w:pStyle w:val="TableParagraph"/>
              <w:spacing w:line="213" w:lineRule="exact" w:before="2"/>
              <w:ind w:left="107"/>
              <w:rPr>
                <w:sz w:val="18"/>
              </w:rPr>
            </w:pPr>
            <w:r>
              <w:rPr>
                <w:spacing w:val="-10"/>
                <w:sz w:val="18"/>
              </w:rPr>
              <w:t>备</w:t>
            </w:r>
          </w:p>
        </w:tc>
        <w:tc>
          <w:tcPr>
            <w:tcW w:w="1119" w:type="dxa"/>
          </w:tcPr>
          <w:p>
            <w:pPr>
              <w:pStyle w:val="TableParagraph"/>
              <w:spacing w:before="117"/>
              <w:ind w:left="105"/>
              <w:rPr>
                <w:sz w:val="18"/>
              </w:rPr>
            </w:pPr>
            <w:r>
              <w:rPr>
                <w:spacing w:val="-2"/>
                <w:sz w:val="18"/>
              </w:rPr>
              <w:t>6,431,036,</w:t>
            </w:r>
          </w:p>
          <w:p>
            <w:pPr>
              <w:pStyle w:val="TableParagraph"/>
              <w:spacing w:before="2"/>
              <w:ind w:left="105"/>
              <w:rPr>
                <w:sz w:val="18"/>
              </w:rPr>
            </w:pPr>
            <w:r>
              <w:rPr>
                <w:spacing w:val="-2"/>
                <w:sz w:val="18"/>
              </w:rPr>
              <w:t>021.68</w:t>
            </w:r>
          </w:p>
        </w:tc>
        <w:tc>
          <w:tcPr>
            <w:tcW w:w="474" w:type="dxa"/>
          </w:tcPr>
          <w:p>
            <w:pPr>
              <w:pStyle w:val="TableParagraph"/>
              <w:spacing w:line="230" w:lineRule="exact"/>
              <w:ind w:left="106"/>
              <w:rPr>
                <w:sz w:val="18"/>
              </w:rPr>
            </w:pPr>
            <w:r>
              <w:rPr>
                <w:spacing w:val="-5"/>
                <w:sz w:val="18"/>
              </w:rPr>
              <w:t>10</w:t>
            </w:r>
          </w:p>
          <w:p>
            <w:pPr>
              <w:pStyle w:val="TableParagraph"/>
              <w:spacing w:before="2"/>
              <w:ind w:left="106"/>
              <w:rPr>
                <w:sz w:val="18"/>
              </w:rPr>
            </w:pPr>
            <w:r>
              <w:rPr>
                <w:spacing w:val="-5"/>
                <w:sz w:val="18"/>
              </w:rPr>
              <w:t>0.</w:t>
            </w:r>
          </w:p>
          <w:p>
            <w:pPr>
              <w:pStyle w:val="TableParagraph"/>
              <w:spacing w:line="213" w:lineRule="exact" w:before="4"/>
              <w:ind w:left="106"/>
              <w:rPr>
                <w:sz w:val="18"/>
              </w:rPr>
            </w:pPr>
            <w:r>
              <w:rPr>
                <w:spacing w:val="-5"/>
                <w:sz w:val="18"/>
              </w:rPr>
              <w:t>00</w:t>
            </w:r>
          </w:p>
        </w:tc>
        <w:tc>
          <w:tcPr>
            <w:tcW w:w="879" w:type="dxa"/>
          </w:tcPr>
          <w:p>
            <w:pPr>
              <w:pStyle w:val="TableParagraph"/>
              <w:spacing w:before="117"/>
              <w:ind w:left="106"/>
              <w:rPr>
                <w:sz w:val="18"/>
              </w:rPr>
            </w:pPr>
            <w:r>
              <w:rPr>
                <w:spacing w:val="-2"/>
                <w:sz w:val="18"/>
              </w:rPr>
              <w:t>59,795,</w:t>
            </w:r>
          </w:p>
          <w:p>
            <w:pPr>
              <w:pStyle w:val="TableParagraph"/>
              <w:spacing w:before="2"/>
              <w:ind w:left="106"/>
              <w:rPr>
                <w:sz w:val="18"/>
              </w:rPr>
            </w:pPr>
            <w:r>
              <w:rPr>
                <w:spacing w:val="-2"/>
                <w:sz w:val="18"/>
              </w:rPr>
              <w:t>569.79</w:t>
            </w:r>
          </w:p>
        </w:tc>
        <w:tc>
          <w:tcPr>
            <w:tcW w:w="433" w:type="dxa"/>
          </w:tcPr>
          <w:p>
            <w:pPr>
              <w:pStyle w:val="TableParagraph"/>
              <w:spacing w:before="117"/>
              <w:ind w:left="103"/>
              <w:rPr>
                <w:sz w:val="18"/>
              </w:rPr>
            </w:pPr>
            <w:r>
              <w:rPr>
                <w:spacing w:val="-5"/>
                <w:sz w:val="18"/>
              </w:rPr>
              <w:t>0.</w:t>
            </w:r>
          </w:p>
          <w:p>
            <w:pPr>
              <w:pStyle w:val="TableParagraph"/>
              <w:spacing w:before="2"/>
              <w:ind w:left="103"/>
              <w:rPr>
                <w:sz w:val="18"/>
              </w:rPr>
            </w:pPr>
            <w:r>
              <w:rPr>
                <w:spacing w:val="-5"/>
                <w:sz w:val="18"/>
              </w:rPr>
              <w:t>93</w:t>
            </w:r>
          </w:p>
        </w:tc>
        <w:tc>
          <w:tcPr>
            <w:tcW w:w="1023" w:type="dxa"/>
          </w:tcPr>
          <w:p>
            <w:pPr>
              <w:pStyle w:val="TableParagraph"/>
              <w:spacing w:before="117"/>
              <w:ind w:left="104"/>
              <w:rPr>
                <w:sz w:val="18"/>
              </w:rPr>
            </w:pPr>
            <w:r>
              <w:rPr>
                <w:spacing w:val="-2"/>
                <w:sz w:val="18"/>
              </w:rPr>
              <w:t>6,371,24</w:t>
            </w:r>
          </w:p>
          <w:p>
            <w:pPr>
              <w:pStyle w:val="TableParagraph"/>
              <w:spacing w:before="2"/>
              <w:ind w:left="104"/>
              <w:rPr>
                <w:sz w:val="18"/>
              </w:rPr>
            </w:pPr>
            <w:r>
              <w:rPr>
                <w:spacing w:val="-2"/>
                <w:sz w:val="18"/>
              </w:rPr>
              <w:t>0,451.89</w:t>
            </w:r>
          </w:p>
        </w:tc>
        <w:tc>
          <w:tcPr>
            <w:tcW w:w="1023" w:type="dxa"/>
          </w:tcPr>
          <w:p>
            <w:pPr>
              <w:pStyle w:val="TableParagraph"/>
              <w:spacing w:before="117"/>
              <w:ind w:left="104"/>
              <w:rPr>
                <w:sz w:val="18"/>
              </w:rPr>
            </w:pPr>
            <w:r>
              <w:rPr>
                <w:spacing w:val="-2"/>
                <w:sz w:val="18"/>
              </w:rPr>
              <w:t>3,866,82</w:t>
            </w:r>
          </w:p>
          <w:p>
            <w:pPr>
              <w:pStyle w:val="TableParagraph"/>
              <w:spacing w:before="2"/>
              <w:ind w:left="104"/>
              <w:rPr>
                <w:sz w:val="18"/>
              </w:rPr>
            </w:pPr>
            <w:r>
              <w:rPr>
                <w:spacing w:val="-2"/>
                <w:sz w:val="18"/>
              </w:rPr>
              <w:t>0,026.30</w:t>
            </w:r>
          </w:p>
        </w:tc>
        <w:tc>
          <w:tcPr>
            <w:tcW w:w="473" w:type="dxa"/>
          </w:tcPr>
          <w:p>
            <w:pPr>
              <w:pStyle w:val="TableParagraph"/>
              <w:spacing w:line="230" w:lineRule="exact"/>
              <w:ind w:left="103"/>
              <w:rPr>
                <w:sz w:val="18"/>
              </w:rPr>
            </w:pPr>
            <w:r>
              <w:rPr>
                <w:spacing w:val="-5"/>
                <w:sz w:val="18"/>
              </w:rPr>
              <w:t>10</w:t>
            </w:r>
          </w:p>
          <w:p>
            <w:pPr>
              <w:pStyle w:val="TableParagraph"/>
              <w:spacing w:before="2"/>
              <w:ind w:left="103"/>
              <w:rPr>
                <w:sz w:val="18"/>
              </w:rPr>
            </w:pPr>
            <w:r>
              <w:rPr>
                <w:spacing w:val="-5"/>
                <w:sz w:val="18"/>
              </w:rPr>
              <w:t>0.</w:t>
            </w:r>
          </w:p>
          <w:p>
            <w:pPr>
              <w:pStyle w:val="TableParagraph"/>
              <w:spacing w:line="213" w:lineRule="exact" w:before="4"/>
              <w:ind w:left="103"/>
              <w:rPr>
                <w:sz w:val="18"/>
              </w:rPr>
            </w:pPr>
            <w:r>
              <w:rPr>
                <w:spacing w:val="-5"/>
                <w:sz w:val="18"/>
              </w:rPr>
              <w:t>00</w:t>
            </w:r>
          </w:p>
        </w:tc>
        <w:tc>
          <w:tcPr>
            <w:tcW w:w="879" w:type="dxa"/>
          </w:tcPr>
          <w:p>
            <w:pPr>
              <w:pStyle w:val="TableParagraph"/>
              <w:spacing w:before="117"/>
              <w:ind w:left="103"/>
              <w:rPr>
                <w:sz w:val="18"/>
              </w:rPr>
            </w:pPr>
            <w:r>
              <w:rPr>
                <w:spacing w:val="-2"/>
                <w:sz w:val="18"/>
              </w:rPr>
              <w:t>29,149,</w:t>
            </w:r>
          </w:p>
          <w:p>
            <w:pPr>
              <w:pStyle w:val="TableParagraph"/>
              <w:spacing w:before="2"/>
              <w:ind w:left="103"/>
              <w:rPr>
                <w:sz w:val="18"/>
              </w:rPr>
            </w:pPr>
            <w:r>
              <w:rPr>
                <w:spacing w:val="-2"/>
                <w:sz w:val="18"/>
              </w:rPr>
              <w:t>150.56</w:t>
            </w:r>
          </w:p>
        </w:tc>
        <w:tc>
          <w:tcPr>
            <w:tcW w:w="433" w:type="dxa"/>
          </w:tcPr>
          <w:p>
            <w:pPr>
              <w:pStyle w:val="TableParagraph"/>
              <w:spacing w:before="117"/>
              <w:ind w:left="100"/>
              <w:rPr>
                <w:sz w:val="18"/>
              </w:rPr>
            </w:pPr>
            <w:r>
              <w:rPr>
                <w:spacing w:val="-5"/>
                <w:sz w:val="18"/>
              </w:rPr>
              <w:t>0.</w:t>
            </w:r>
          </w:p>
          <w:p>
            <w:pPr>
              <w:pStyle w:val="TableParagraph"/>
              <w:spacing w:before="2"/>
              <w:ind w:left="100"/>
              <w:rPr>
                <w:sz w:val="18"/>
              </w:rPr>
            </w:pPr>
            <w:r>
              <w:rPr>
                <w:spacing w:val="-5"/>
                <w:sz w:val="18"/>
              </w:rPr>
              <w:t>75</w:t>
            </w:r>
          </w:p>
        </w:tc>
        <w:tc>
          <w:tcPr>
            <w:tcW w:w="1020" w:type="dxa"/>
          </w:tcPr>
          <w:p>
            <w:pPr>
              <w:pStyle w:val="TableParagraph"/>
              <w:spacing w:before="117"/>
              <w:ind w:left="102"/>
              <w:rPr>
                <w:sz w:val="18"/>
              </w:rPr>
            </w:pPr>
            <w:r>
              <w:rPr>
                <w:spacing w:val="-2"/>
                <w:sz w:val="18"/>
              </w:rPr>
              <w:t>3,837,67</w:t>
            </w:r>
          </w:p>
          <w:p>
            <w:pPr>
              <w:pStyle w:val="TableParagraph"/>
              <w:spacing w:before="2"/>
              <w:ind w:left="102"/>
              <w:rPr>
                <w:sz w:val="18"/>
              </w:rPr>
            </w:pPr>
            <w:r>
              <w:rPr>
                <w:spacing w:val="-2"/>
                <w:sz w:val="18"/>
              </w:rPr>
              <w:t>0,875.74</w:t>
            </w:r>
          </w:p>
        </w:tc>
      </w:tr>
      <w:tr>
        <w:trPr>
          <w:trHeight w:val="232" w:hRule="atLeast"/>
        </w:trPr>
        <w:tc>
          <w:tcPr>
            <w:tcW w:w="8829" w:type="dxa"/>
            <w:gridSpan w:val="11"/>
          </w:tcPr>
          <w:p>
            <w:pPr>
              <w:pStyle w:val="TableParagraph"/>
              <w:spacing w:line="212" w:lineRule="exact"/>
              <w:ind w:left="107"/>
              <w:rPr>
                <w:sz w:val="18"/>
              </w:rPr>
            </w:pPr>
            <w:r>
              <w:rPr>
                <w:spacing w:val="-4"/>
                <w:sz w:val="18"/>
              </w:rPr>
              <w:t>其中：</w:t>
            </w:r>
          </w:p>
        </w:tc>
      </w:tr>
      <w:tr>
        <w:trPr>
          <w:trHeight w:val="702" w:hRule="atLeast"/>
        </w:trPr>
        <w:tc>
          <w:tcPr>
            <w:tcW w:w="1073" w:type="dxa"/>
          </w:tcPr>
          <w:p>
            <w:pPr>
              <w:pStyle w:val="TableParagraph"/>
              <w:spacing w:line="244" w:lineRule="auto" w:before="117"/>
              <w:ind w:left="107" w:right="50"/>
              <w:rPr>
                <w:sz w:val="18"/>
              </w:rPr>
            </w:pPr>
            <w:r>
              <w:rPr>
                <w:spacing w:val="30"/>
                <w:sz w:val="18"/>
              </w:rPr>
              <w:t>银行承兑</w:t>
            </w:r>
            <w:r>
              <w:rPr>
                <w:sz w:val="18"/>
              </w:rPr>
              <w:t> </w:t>
            </w:r>
            <w:r>
              <w:rPr>
                <w:spacing w:val="-6"/>
                <w:sz w:val="18"/>
              </w:rPr>
              <w:t>汇票</w:t>
            </w:r>
          </w:p>
        </w:tc>
        <w:tc>
          <w:tcPr>
            <w:tcW w:w="1119" w:type="dxa"/>
          </w:tcPr>
          <w:p>
            <w:pPr>
              <w:pStyle w:val="TableParagraph"/>
              <w:spacing w:before="117"/>
              <w:ind w:left="105"/>
              <w:rPr>
                <w:sz w:val="18"/>
              </w:rPr>
            </w:pPr>
            <w:r>
              <w:rPr>
                <w:spacing w:val="-2"/>
                <w:sz w:val="18"/>
              </w:rPr>
              <w:t>285,778,84</w:t>
            </w:r>
          </w:p>
          <w:p>
            <w:pPr>
              <w:pStyle w:val="TableParagraph"/>
              <w:spacing w:before="5"/>
              <w:ind w:left="105"/>
              <w:rPr>
                <w:sz w:val="18"/>
              </w:rPr>
            </w:pPr>
            <w:r>
              <w:rPr>
                <w:spacing w:val="-4"/>
                <w:sz w:val="18"/>
              </w:rPr>
              <w:t>9.34</w:t>
            </w:r>
          </w:p>
        </w:tc>
        <w:tc>
          <w:tcPr>
            <w:tcW w:w="474" w:type="dxa"/>
          </w:tcPr>
          <w:p>
            <w:pPr>
              <w:pStyle w:val="TableParagraph"/>
              <w:spacing w:before="117"/>
              <w:ind w:left="106"/>
              <w:rPr>
                <w:sz w:val="18"/>
              </w:rPr>
            </w:pPr>
            <w:r>
              <w:rPr>
                <w:spacing w:val="-5"/>
                <w:sz w:val="18"/>
              </w:rPr>
              <w:t>4.</w:t>
            </w:r>
          </w:p>
          <w:p>
            <w:pPr>
              <w:pStyle w:val="TableParagraph"/>
              <w:spacing w:before="5"/>
              <w:ind w:left="106"/>
              <w:rPr>
                <w:sz w:val="18"/>
              </w:rPr>
            </w:pPr>
            <w:r>
              <w:rPr>
                <w:spacing w:val="-5"/>
                <w:sz w:val="18"/>
              </w:rPr>
              <w:t>44</w:t>
            </w:r>
          </w:p>
        </w:tc>
        <w:tc>
          <w:tcPr>
            <w:tcW w:w="879" w:type="dxa"/>
          </w:tcPr>
          <w:p>
            <w:pPr>
              <w:pStyle w:val="TableParagraph"/>
              <w:spacing w:before="117"/>
              <w:ind w:left="106"/>
              <w:rPr>
                <w:sz w:val="18"/>
              </w:rPr>
            </w:pPr>
            <w:r>
              <w:rPr>
                <w:spacing w:val="-2"/>
                <w:sz w:val="18"/>
              </w:rPr>
              <w:t>207,741</w:t>
            </w:r>
          </w:p>
          <w:p>
            <w:pPr>
              <w:pStyle w:val="TableParagraph"/>
              <w:spacing w:before="5"/>
              <w:ind w:left="106"/>
              <w:rPr>
                <w:sz w:val="18"/>
              </w:rPr>
            </w:pPr>
            <w:r>
              <w:rPr>
                <w:spacing w:val="-5"/>
                <w:sz w:val="18"/>
              </w:rPr>
              <w:t>.29</w:t>
            </w:r>
          </w:p>
        </w:tc>
        <w:tc>
          <w:tcPr>
            <w:tcW w:w="433" w:type="dxa"/>
          </w:tcPr>
          <w:p>
            <w:pPr>
              <w:pStyle w:val="TableParagraph"/>
              <w:spacing w:before="117"/>
              <w:ind w:left="103"/>
              <w:rPr>
                <w:sz w:val="18"/>
              </w:rPr>
            </w:pPr>
            <w:r>
              <w:rPr>
                <w:spacing w:val="-5"/>
                <w:sz w:val="18"/>
              </w:rPr>
              <w:t>0.</w:t>
            </w:r>
          </w:p>
          <w:p>
            <w:pPr>
              <w:pStyle w:val="TableParagraph"/>
              <w:spacing w:before="5"/>
              <w:ind w:left="103"/>
              <w:rPr>
                <w:sz w:val="18"/>
              </w:rPr>
            </w:pPr>
            <w:r>
              <w:rPr>
                <w:spacing w:val="-5"/>
                <w:sz w:val="18"/>
              </w:rPr>
              <w:t>07</w:t>
            </w:r>
          </w:p>
        </w:tc>
        <w:tc>
          <w:tcPr>
            <w:tcW w:w="1023" w:type="dxa"/>
          </w:tcPr>
          <w:p>
            <w:pPr>
              <w:pStyle w:val="TableParagraph"/>
              <w:spacing w:before="117"/>
              <w:ind w:left="104"/>
              <w:rPr>
                <w:sz w:val="18"/>
              </w:rPr>
            </w:pPr>
            <w:r>
              <w:rPr>
                <w:spacing w:val="-2"/>
                <w:sz w:val="18"/>
              </w:rPr>
              <w:t>285,571,</w:t>
            </w:r>
          </w:p>
          <w:p>
            <w:pPr>
              <w:pStyle w:val="TableParagraph"/>
              <w:spacing w:before="5"/>
              <w:ind w:left="104"/>
              <w:rPr>
                <w:sz w:val="18"/>
              </w:rPr>
            </w:pPr>
            <w:r>
              <w:rPr>
                <w:spacing w:val="-2"/>
                <w:sz w:val="18"/>
              </w:rPr>
              <w:t>108.05</w:t>
            </w:r>
          </w:p>
        </w:tc>
        <w:tc>
          <w:tcPr>
            <w:tcW w:w="1023" w:type="dxa"/>
          </w:tcPr>
          <w:p>
            <w:pPr>
              <w:pStyle w:val="TableParagraph"/>
              <w:spacing w:before="117"/>
              <w:ind w:left="104"/>
              <w:rPr>
                <w:sz w:val="18"/>
              </w:rPr>
            </w:pPr>
            <w:r>
              <w:rPr>
                <w:spacing w:val="-2"/>
                <w:sz w:val="18"/>
              </w:rPr>
              <w:t>500,657,</w:t>
            </w:r>
          </w:p>
          <w:p>
            <w:pPr>
              <w:pStyle w:val="TableParagraph"/>
              <w:spacing w:before="5"/>
              <w:ind w:left="104"/>
              <w:rPr>
                <w:sz w:val="18"/>
              </w:rPr>
            </w:pPr>
            <w:r>
              <w:rPr>
                <w:spacing w:val="-2"/>
                <w:sz w:val="18"/>
              </w:rPr>
              <w:t>385.45</w:t>
            </w:r>
          </w:p>
        </w:tc>
        <w:tc>
          <w:tcPr>
            <w:tcW w:w="473" w:type="dxa"/>
          </w:tcPr>
          <w:p>
            <w:pPr>
              <w:pStyle w:val="TableParagraph"/>
              <w:spacing w:before="2"/>
              <w:ind w:left="103"/>
              <w:rPr>
                <w:sz w:val="18"/>
              </w:rPr>
            </w:pPr>
            <w:r>
              <w:rPr>
                <w:spacing w:val="-5"/>
                <w:sz w:val="18"/>
              </w:rPr>
              <w:t>12</w:t>
            </w:r>
          </w:p>
          <w:p>
            <w:pPr>
              <w:pStyle w:val="TableParagraph"/>
              <w:spacing w:before="2"/>
              <w:ind w:left="103"/>
              <w:rPr>
                <w:sz w:val="18"/>
              </w:rPr>
            </w:pPr>
            <w:r>
              <w:rPr>
                <w:spacing w:val="-5"/>
                <w:sz w:val="18"/>
              </w:rPr>
              <w:t>.9</w:t>
            </w:r>
          </w:p>
          <w:p>
            <w:pPr>
              <w:pStyle w:val="TableParagraph"/>
              <w:spacing w:line="215" w:lineRule="exact" w:before="2"/>
              <w:ind w:left="103"/>
              <w:rPr>
                <w:sz w:val="18"/>
              </w:rPr>
            </w:pPr>
            <w:r>
              <w:rPr>
                <w:spacing w:val="-10"/>
                <w:sz w:val="18"/>
              </w:rPr>
              <w:t>5</w:t>
            </w:r>
          </w:p>
        </w:tc>
        <w:tc>
          <w:tcPr>
            <w:tcW w:w="879" w:type="dxa"/>
          </w:tcPr>
          <w:p>
            <w:pPr>
              <w:pStyle w:val="TableParagraph"/>
              <w:spacing w:before="117"/>
              <w:ind w:left="103"/>
              <w:rPr>
                <w:sz w:val="18"/>
              </w:rPr>
            </w:pPr>
            <w:r>
              <w:rPr>
                <w:spacing w:val="-2"/>
                <w:sz w:val="18"/>
              </w:rPr>
              <w:t>480,888</w:t>
            </w:r>
          </w:p>
          <w:p>
            <w:pPr>
              <w:pStyle w:val="TableParagraph"/>
              <w:spacing w:before="5"/>
              <w:ind w:left="103"/>
              <w:rPr>
                <w:sz w:val="18"/>
              </w:rPr>
            </w:pPr>
            <w:r>
              <w:rPr>
                <w:spacing w:val="-5"/>
                <w:sz w:val="18"/>
              </w:rPr>
              <w:t>.97</w:t>
            </w:r>
          </w:p>
        </w:tc>
        <w:tc>
          <w:tcPr>
            <w:tcW w:w="433" w:type="dxa"/>
          </w:tcPr>
          <w:p>
            <w:pPr>
              <w:pStyle w:val="TableParagraph"/>
              <w:spacing w:before="117"/>
              <w:ind w:left="100"/>
              <w:rPr>
                <w:sz w:val="18"/>
              </w:rPr>
            </w:pPr>
            <w:r>
              <w:rPr>
                <w:spacing w:val="-5"/>
                <w:sz w:val="18"/>
              </w:rPr>
              <w:t>0.</w:t>
            </w:r>
          </w:p>
          <w:p>
            <w:pPr>
              <w:pStyle w:val="TableParagraph"/>
              <w:spacing w:before="5"/>
              <w:ind w:left="100"/>
              <w:rPr>
                <w:sz w:val="18"/>
              </w:rPr>
            </w:pPr>
            <w:r>
              <w:rPr>
                <w:spacing w:val="-5"/>
                <w:sz w:val="18"/>
              </w:rPr>
              <w:t>10</w:t>
            </w:r>
          </w:p>
        </w:tc>
        <w:tc>
          <w:tcPr>
            <w:tcW w:w="1020" w:type="dxa"/>
          </w:tcPr>
          <w:p>
            <w:pPr>
              <w:pStyle w:val="TableParagraph"/>
              <w:spacing w:before="117"/>
              <w:ind w:left="102"/>
              <w:rPr>
                <w:sz w:val="18"/>
              </w:rPr>
            </w:pPr>
            <w:r>
              <w:rPr>
                <w:spacing w:val="-2"/>
                <w:sz w:val="18"/>
              </w:rPr>
              <w:t>500,176,</w:t>
            </w:r>
          </w:p>
          <w:p>
            <w:pPr>
              <w:pStyle w:val="TableParagraph"/>
              <w:spacing w:before="5"/>
              <w:ind w:left="102"/>
              <w:rPr>
                <w:sz w:val="18"/>
              </w:rPr>
            </w:pPr>
            <w:r>
              <w:rPr>
                <w:spacing w:val="-2"/>
                <w:sz w:val="18"/>
              </w:rPr>
              <w:t>496.48</w:t>
            </w:r>
          </w:p>
        </w:tc>
      </w:tr>
    </w:tbl>
    <w:p>
      <w:pPr>
        <w:spacing w:after="0"/>
        <w:rPr>
          <w:sz w:val="18"/>
        </w:rPr>
        <w:sectPr>
          <w:type w:val="continuous"/>
          <w:pgSz w:w="11910" w:h="16840"/>
          <w:pgMar w:header="882" w:footer="1195" w:top="10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1119"/>
        <w:gridCol w:w="474"/>
        <w:gridCol w:w="879"/>
        <w:gridCol w:w="433"/>
        <w:gridCol w:w="1023"/>
        <w:gridCol w:w="1023"/>
        <w:gridCol w:w="473"/>
        <w:gridCol w:w="879"/>
        <w:gridCol w:w="433"/>
        <w:gridCol w:w="1020"/>
      </w:tblGrid>
      <w:tr>
        <w:trPr>
          <w:trHeight w:val="700" w:hRule="atLeast"/>
        </w:trPr>
        <w:tc>
          <w:tcPr>
            <w:tcW w:w="1073" w:type="dxa"/>
          </w:tcPr>
          <w:p>
            <w:pPr>
              <w:pStyle w:val="TableParagraph"/>
              <w:spacing w:line="242" w:lineRule="auto"/>
              <w:ind w:left="107" w:right="50"/>
              <w:rPr>
                <w:sz w:val="18"/>
              </w:rPr>
            </w:pPr>
            <w:r>
              <w:rPr>
                <w:spacing w:val="30"/>
                <w:sz w:val="18"/>
              </w:rPr>
              <w:t>商业承兑</w:t>
            </w:r>
            <w:r>
              <w:rPr>
                <w:sz w:val="18"/>
              </w:rPr>
              <w:t> </w:t>
            </w:r>
            <w:r>
              <w:rPr>
                <w:spacing w:val="-6"/>
                <w:sz w:val="18"/>
              </w:rPr>
              <w:t>汇票</w:t>
            </w:r>
          </w:p>
        </w:tc>
        <w:tc>
          <w:tcPr>
            <w:tcW w:w="1119" w:type="dxa"/>
          </w:tcPr>
          <w:p>
            <w:pPr>
              <w:pStyle w:val="TableParagraph"/>
              <w:spacing w:before="117"/>
              <w:ind w:left="105"/>
              <w:rPr>
                <w:sz w:val="18"/>
              </w:rPr>
            </w:pPr>
            <w:r>
              <w:rPr>
                <w:spacing w:val="-2"/>
                <w:sz w:val="18"/>
              </w:rPr>
              <w:t>6,145,257,</w:t>
            </w:r>
          </w:p>
          <w:p>
            <w:pPr>
              <w:pStyle w:val="TableParagraph"/>
              <w:spacing w:before="3"/>
              <w:ind w:left="105"/>
              <w:rPr>
                <w:sz w:val="18"/>
              </w:rPr>
            </w:pPr>
            <w:r>
              <w:rPr>
                <w:spacing w:val="-2"/>
                <w:sz w:val="18"/>
              </w:rPr>
              <w:t>172.34</w:t>
            </w:r>
          </w:p>
        </w:tc>
        <w:tc>
          <w:tcPr>
            <w:tcW w:w="474" w:type="dxa"/>
          </w:tcPr>
          <w:p>
            <w:pPr>
              <w:pStyle w:val="TableParagraph"/>
              <w:spacing w:line="230" w:lineRule="exact"/>
              <w:ind w:left="106"/>
              <w:rPr>
                <w:sz w:val="18"/>
              </w:rPr>
            </w:pPr>
            <w:r>
              <w:rPr>
                <w:spacing w:val="-5"/>
                <w:sz w:val="18"/>
              </w:rPr>
              <w:t>95</w:t>
            </w:r>
          </w:p>
          <w:p>
            <w:pPr>
              <w:pStyle w:val="TableParagraph"/>
              <w:spacing w:before="2"/>
              <w:ind w:left="106"/>
              <w:rPr>
                <w:sz w:val="18"/>
              </w:rPr>
            </w:pPr>
            <w:r>
              <w:rPr>
                <w:spacing w:val="-5"/>
                <w:sz w:val="18"/>
              </w:rPr>
              <w:t>.5</w:t>
            </w:r>
          </w:p>
          <w:p>
            <w:pPr>
              <w:pStyle w:val="TableParagraph"/>
              <w:spacing w:line="213" w:lineRule="exact" w:before="5"/>
              <w:ind w:left="106"/>
              <w:rPr>
                <w:sz w:val="18"/>
              </w:rPr>
            </w:pPr>
            <w:r>
              <w:rPr>
                <w:spacing w:val="-10"/>
                <w:sz w:val="18"/>
              </w:rPr>
              <w:t>6</w:t>
            </w:r>
          </w:p>
        </w:tc>
        <w:tc>
          <w:tcPr>
            <w:tcW w:w="879" w:type="dxa"/>
          </w:tcPr>
          <w:p>
            <w:pPr>
              <w:pStyle w:val="TableParagraph"/>
              <w:spacing w:before="117"/>
              <w:ind w:left="106"/>
              <w:rPr>
                <w:sz w:val="18"/>
              </w:rPr>
            </w:pPr>
            <w:r>
              <w:rPr>
                <w:spacing w:val="-2"/>
                <w:sz w:val="18"/>
              </w:rPr>
              <w:t>59,587,</w:t>
            </w:r>
          </w:p>
          <w:p>
            <w:pPr>
              <w:pStyle w:val="TableParagraph"/>
              <w:spacing w:before="3"/>
              <w:ind w:left="106"/>
              <w:rPr>
                <w:sz w:val="18"/>
              </w:rPr>
            </w:pPr>
            <w:r>
              <w:rPr>
                <w:spacing w:val="-2"/>
                <w:sz w:val="18"/>
              </w:rPr>
              <w:t>828.50</w:t>
            </w:r>
          </w:p>
        </w:tc>
        <w:tc>
          <w:tcPr>
            <w:tcW w:w="433" w:type="dxa"/>
          </w:tcPr>
          <w:p>
            <w:pPr>
              <w:pStyle w:val="TableParagraph"/>
              <w:spacing w:before="117"/>
              <w:ind w:left="103"/>
              <w:rPr>
                <w:sz w:val="18"/>
              </w:rPr>
            </w:pPr>
            <w:r>
              <w:rPr>
                <w:spacing w:val="-5"/>
                <w:sz w:val="18"/>
              </w:rPr>
              <w:t>0.</w:t>
            </w:r>
          </w:p>
          <w:p>
            <w:pPr>
              <w:pStyle w:val="TableParagraph"/>
              <w:spacing w:before="3"/>
              <w:ind w:left="103"/>
              <w:rPr>
                <w:sz w:val="18"/>
              </w:rPr>
            </w:pPr>
            <w:r>
              <w:rPr>
                <w:spacing w:val="-5"/>
                <w:sz w:val="18"/>
              </w:rPr>
              <w:t>97</w:t>
            </w:r>
          </w:p>
        </w:tc>
        <w:tc>
          <w:tcPr>
            <w:tcW w:w="1023" w:type="dxa"/>
          </w:tcPr>
          <w:p>
            <w:pPr>
              <w:pStyle w:val="TableParagraph"/>
              <w:spacing w:before="117"/>
              <w:ind w:left="104"/>
              <w:rPr>
                <w:sz w:val="18"/>
              </w:rPr>
            </w:pPr>
            <w:r>
              <w:rPr>
                <w:spacing w:val="-2"/>
                <w:sz w:val="18"/>
              </w:rPr>
              <w:t>6,085,66</w:t>
            </w:r>
          </w:p>
          <w:p>
            <w:pPr>
              <w:pStyle w:val="TableParagraph"/>
              <w:spacing w:before="3"/>
              <w:ind w:left="104"/>
              <w:rPr>
                <w:sz w:val="18"/>
              </w:rPr>
            </w:pPr>
            <w:r>
              <w:rPr>
                <w:spacing w:val="-2"/>
                <w:sz w:val="18"/>
              </w:rPr>
              <w:t>9,343.84</w:t>
            </w:r>
          </w:p>
        </w:tc>
        <w:tc>
          <w:tcPr>
            <w:tcW w:w="1023" w:type="dxa"/>
          </w:tcPr>
          <w:p>
            <w:pPr>
              <w:pStyle w:val="TableParagraph"/>
              <w:spacing w:before="117"/>
              <w:ind w:left="104"/>
              <w:rPr>
                <w:sz w:val="18"/>
              </w:rPr>
            </w:pPr>
            <w:r>
              <w:rPr>
                <w:spacing w:val="-2"/>
                <w:sz w:val="18"/>
              </w:rPr>
              <w:t>3,366,16</w:t>
            </w:r>
          </w:p>
          <w:p>
            <w:pPr>
              <w:pStyle w:val="TableParagraph"/>
              <w:spacing w:before="3"/>
              <w:ind w:left="104"/>
              <w:rPr>
                <w:sz w:val="18"/>
              </w:rPr>
            </w:pPr>
            <w:r>
              <w:rPr>
                <w:spacing w:val="-2"/>
                <w:sz w:val="18"/>
              </w:rPr>
              <w:t>2,640.85</w:t>
            </w:r>
          </w:p>
        </w:tc>
        <w:tc>
          <w:tcPr>
            <w:tcW w:w="473" w:type="dxa"/>
          </w:tcPr>
          <w:p>
            <w:pPr>
              <w:pStyle w:val="TableParagraph"/>
              <w:spacing w:line="230" w:lineRule="exact"/>
              <w:ind w:left="103"/>
              <w:rPr>
                <w:sz w:val="18"/>
              </w:rPr>
            </w:pPr>
            <w:r>
              <w:rPr>
                <w:spacing w:val="-5"/>
                <w:sz w:val="18"/>
              </w:rPr>
              <w:t>87</w:t>
            </w:r>
          </w:p>
          <w:p>
            <w:pPr>
              <w:pStyle w:val="TableParagraph"/>
              <w:spacing w:before="2"/>
              <w:ind w:left="103"/>
              <w:rPr>
                <w:sz w:val="18"/>
              </w:rPr>
            </w:pPr>
            <w:r>
              <w:rPr>
                <w:spacing w:val="-5"/>
                <w:sz w:val="18"/>
              </w:rPr>
              <w:t>.0</w:t>
            </w:r>
          </w:p>
          <w:p>
            <w:pPr>
              <w:pStyle w:val="TableParagraph"/>
              <w:spacing w:line="213" w:lineRule="exact" w:before="5"/>
              <w:ind w:left="103"/>
              <w:rPr>
                <w:sz w:val="18"/>
              </w:rPr>
            </w:pPr>
            <w:r>
              <w:rPr>
                <w:spacing w:val="-10"/>
                <w:sz w:val="18"/>
              </w:rPr>
              <w:t>5</w:t>
            </w:r>
          </w:p>
        </w:tc>
        <w:tc>
          <w:tcPr>
            <w:tcW w:w="879" w:type="dxa"/>
          </w:tcPr>
          <w:p>
            <w:pPr>
              <w:pStyle w:val="TableParagraph"/>
              <w:spacing w:before="117"/>
              <w:ind w:left="103"/>
              <w:rPr>
                <w:sz w:val="18"/>
              </w:rPr>
            </w:pPr>
            <w:r>
              <w:rPr>
                <w:spacing w:val="-2"/>
                <w:sz w:val="18"/>
              </w:rPr>
              <w:t>28,668,</w:t>
            </w:r>
          </w:p>
          <w:p>
            <w:pPr>
              <w:pStyle w:val="TableParagraph"/>
              <w:spacing w:before="3"/>
              <w:ind w:left="103"/>
              <w:rPr>
                <w:sz w:val="18"/>
              </w:rPr>
            </w:pPr>
            <w:r>
              <w:rPr>
                <w:spacing w:val="-2"/>
                <w:sz w:val="18"/>
              </w:rPr>
              <w:t>261.59</w:t>
            </w:r>
          </w:p>
        </w:tc>
        <w:tc>
          <w:tcPr>
            <w:tcW w:w="433" w:type="dxa"/>
          </w:tcPr>
          <w:p>
            <w:pPr>
              <w:pStyle w:val="TableParagraph"/>
              <w:spacing w:before="117"/>
              <w:ind w:left="100"/>
              <w:rPr>
                <w:sz w:val="18"/>
              </w:rPr>
            </w:pPr>
            <w:r>
              <w:rPr>
                <w:spacing w:val="-5"/>
                <w:sz w:val="18"/>
              </w:rPr>
              <w:t>0.</w:t>
            </w:r>
          </w:p>
          <w:p>
            <w:pPr>
              <w:pStyle w:val="TableParagraph"/>
              <w:spacing w:before="3"/>
              <w:ind w:left="100"/>
              <w:rPr>
                <w:sz w:val="18"/>
              </w:rPr>
            </w:pPr>
            <w:r>
              <w:rPr>
                <w:spacing w:val="-5"/>
                <w:sz w:val="18"/>
              </w:rPr>
              <w:t>85</w:t>
            </w:r>
          </w:p>
        </w:tc>
        <w:tc>
          <w:tcPr>
            <w:tcW w:w="1020" w:type="dxa"/>
          </w:tcPr>
          <w:p>
            <w:pPr>
              <w:pStyle w:val="TableParagraph"/>
              <w:spacing w:before="117"/>
              <w:ind w:left="102"/>
              <w:rPr>
                <w:sz w:val="18"/>
              </w:rPr>
            </w:pPr>
            <w:r>
              <w:rPr>
                <w:spacing w:val="-2"/>
                <w:sz w:val="18"/>
              </w:rPr>
              <w:t>3,337,49</w:t>
            </w:r>
          </w:p>
          <w:p>
            <w:pPr>
              <w:pStyle w:val="TableParagraph"/>
              <w:spacing w:before="3"/>
              <w:ind w:left="102"/>
              <w:rPr>
                <w:sz w:val="18"/>
              </w:rPr>
            </w:pPr>
            <w:r>
              <w:rPr>
                <w:spacing w:val="-2"/>
                <w:sz w:val="18"/>
              </w:rPr>
              <w:t>4,379.26</w:t>
            </w:r>
          </w:p>
        </w:tc>
      </w:tr>
      <w:tr>
        <w:trPr>
          <w:trHeight w:val="467" w:hRule="atLeast"/>
        </w:trPr>
        <w:tc>
          <w:tcPr>
            <w:tcW w:w="1073" w:type="dxa"/>
          </w:tcPr>
          <w:p>
            <w:pPr>
              <w:pStyle w:val="TableParagraph"/>
              <w:spacing w:before="117"/>
              <w:ind w:left="107"/>
              <w:rPr>
                <w:sz w:val="18"/>
              </w:rPr>
            </w:pPr>
            <w:r>
              <w:rPr>
                <w:spacing w:val="-5"/>
                <w:sz w:val="18"/>
              </w:rPr>
              <w:t>合计</w:t>
            </w:r>
          </w:p>
        </w:tc>
        <w:tc>
          <w:tcPr>
            <w:tcW w:w="1119" w:type="dxa"/>
          </w:tcPr>
          <w:p>
            <w:pPr>
              <w:pStyle w:val="TableParagraph"/>
              <w:spacing w:line="230" w:lineRule="exact"/>
              <w:ind w:left="105"/>
              <w:rPr>
                <w:sz w:val="18"/>
              </w:rPr>
            </w:pPr>
            <w:r>
              <w:rPr>
                <w:spacing w:val="-2"/>
                <w:sz w:val="18"/>
              </w:rPr>
              <w:t>6,431,036,</w:t>
            </w:r>
          </w:p>
          <w:p>
            <w:pPr>
              <w:pStyle w:val="TableParagraph"/>
              <w:spacing w:line="215" w:lineRule="exact" w:before="2"/>
              <w:ind w:left="105"/>
              <w:rPr>
                <w:sz w:val="18"/>
              </w:rPr>
            </w:pPr>
            <w:r>
              <w:rPr>
                <w:spacing w:val="-2"/>
                <w:sz w:val="18"/>
              </w:rPr>
              <w:t>021.68</w:t>
            </w:r>
          </w:p>
        </w:tc>
        <w:tc>
          <w:tcPr>
            <w:tcW w:w="474" w:type="dxa"/>
          </w:tcPr>
          <w:p>
            <w:pPr>
              <w:pStyle w:val="TableParagraph"/>
              <w:rPr>
                <w:rFonts w:ascii="Times New Roman"/>
                <w:sz w:val="18"/>
              </w:rPr>
            </w:pPr>
          </w:p>
        </w:tc>
        <w:tc>
          <w:tcPr>
            <w:tcW w:w="879" w:type="dxa"/>
          </w:tcPr>
          <w:p>
            <w:pPr>
              <w:pStyle w:val="TableParagraph"/>
              <w:spacing w:line="230" w:lineRule="exact"/>
              <w:ind w:left="106"/>
              <w:rPr>
                <w:sz w:val="18"/>
              </w:rPr>
            </w:pPr>
            <w:r>
              <w:rPr>
                <w:spacing w:val="-2"/>
                <w:sz w:val="18"/>
              </w:rPr>
              <w:t>59,795,</w:t>
            </w:r>
          </w:p>
          <w:p>
            <w:pPr>
              <w:pStyle w:val="TableParagraph"/>
              <w:spacing w:line="215" w:lineRule="exact" w:before="2"/>
              <w:ind w:left="106"/>
              <w:rPr>
                <w:sz w:val="18"/>
              </w:rPr>
            </w:pPr>
            <w:r>
              <w:rPr>
                <w:spacing w:val="-2"/>
                <w:sz w:val="18"/>
              </w:rPr>
              <w:t>569.79</w:t>
            </w:r>
          </w:p>
        </w:tc>
        <w:tc>
          <w:tcPr>
            <w:tcW w:w="433" w:type="dxa"/>
          </w:tcPr>
          <w:p>
            <w:pPr>
              <w:pStyle w:val="TableParagraph"/>
              <w:rPr>
                <w:rFonts w:ascii="Times New Roman"/>
                <w:sz w:val="18"/>
              </w:rPr>
            </w:pPr>
          </w:p>
        </w:tc>
        <w:tc>
          <w:tcPr>
            <w:tcW w:w="1023" w:type="dxa"/>
          </w:tcPr>
          <w:p>
            <w:pPr>
              <w:pStyle w:val="TableParagraph"/>
              <w:spacing w:line="230" w:lineRule="exact"/>
              <w:ind w:left="104"/>
              <w:rPr>
                <w:sz w:val="18"/>
              </w:rPr>
            </w:pPr>
            <w:r>
              <w:rPr>
                <w:spacing w:val="-2"/>
                <w:sz w:val="18"/>
              </w:rPr>
              <w:t>6,371,24</w:t>
            </w:r>
          </w:p>
          <w:p>
            <w:pPr>
              <w:pStyle w:val="TableParagraph"/>
              <w:spacing w:line="215" w:lineRule="exact" w:before="2"/>
              <w:ind w:left="104"/>
              <w:rPr>
                <w:sz w:val="18"/>
              </w:rPr>
            </w:pPr>
            <w:r>
              <w:rPr>
                <w:spacing w:val="-2"/>
                <w:sz w:val="18"/>
              </w:rPr>
              <w:t>0,451.89</w:t>
            </w:r>
          </w:p>
        </w:tc>
        <w:tc>
          <w:tcPr>
            <w:tcW w:w="1023" w:type="dxa"/>
          </w:tcPr>
          <w:p>
            <w:pPr>
              <w:pStyle w:val="TableParagraph"/>
              <w:spacing w:line="230" w:lineRule="exact"/>
              <w:ind w:left="104"/>
              <w:rPr>
                <w:sz w:val="18"/>
              </w:rPr>
            </w:pPr>
            <w:r>
              <w:rPr>
                <w:spacing w:val="-2"/>
                <w:sz w:val="18"/>
              </w:rPr>
              <w:t>3,866,82</w:t>
            </w:r>
          </w:p>
          <w:p>
            <w:pPr>
              <w:pStyle w:val="TableParagraph"/>
              <w:spacing w:line="215" w:lineRule="exact" w:before="2"/>
              <w:ind w:left="104"/>
              <w:rPr>
                <w:sz w:val="18"/>
              </w:rPr>
            </w:pPr>
            <w:r>
              <w:rPr>
                <w:spacing w:val="-2"/>
                <w:sz w:val="18"/>
              </w:rPr>
              <w:t>0,026.30</w:t>
            </w:r>
          </w:p>
        </w:tc>
        <w:tc>
          <w:tcPr>
            <w:tcW w:w="473" w:type="dxa"/>
          </w:tcPr>
          <w:p>
            <w:pPr>
              <w:pStyle w:val="TableParagraph"/>
              <w:rPr>
                <w:rFonts w:ascii="Times New Roman"/>
                <w:sz w:val="18"/>
              </w:rPr>
            </w:pPr>
          </w:p>
        </w:tc>
        <w:tc>
          <w:tcPr>
            <w:tcW w:w="879" w:type="dxa"/>
          </w:tcPr>
          <w:p>
            <w:pPr>
              <w:pStyle w:val="TableParagraph"/>
              <w:spacing w:line="230" w:lineRule="exact"/>
              <w:ind w:left="103"/>
              <w:rPr>
                <w:sz w:val="18"/>
              </w:rPr>
            </w:pPr>
            <w:r>
              <w:rPr>
                <w:spacing w:val="-2"/>
                <w:sz w:val="18"/>
              </w:rPr>
              <w:t>29,149,</w:t>
            </w:r>
          </w:p>
          <w:p>
            <w:pPr>
              <w:pStyle w:val="TableParagraph"/>
              <w:spacing w:line="215" w:lineRule="exact" w:before="2"/>
              <w:ind w:left="103"/>
              <w:rPr>
                <w:sz w:val="18"/>
              </w:rPr>
            </w:pPr>
            <w:r>
              <w:rPr>
                <w:spacing w:val="-2"/>
                <w:sz w:val="18"/>
              </w:rPr>
              <w:t>150.56</w:t>
            </w:r>
          </w:p>
        </w:tc>
        <w:tc>
          <w:tcPr>
            <w:tcW w:w="433" w:type="dxa"/>
          </w:tcPr>
          <w:p>
            <w:pPr>
              <w:pStyle w:val="TableParagraph"/>
              <w:rPr>
                <w:rFonts w:ascii="Times New Roman"/>
                <w:sz w:val="18"/>
              </w:rPr>
            </w:pPr>
          </w:p>
        </w:tc>
        <w:tc>
          <w:tcPr>
            <w:tcW w:w="1020" w:type="dxa"/>
          </w:tcPr>
          <w:p>
            <w:pPr>
              <w:pStyle w:val="TableParagraph"/>
              <w:spacing w:line="230" w:lineRule="exact"/>
              <w:ind w:left="102"/>
              <w:rPr>
                <w:sz w:val="18"/>
              </w:rPr>
            </w:pPr>
            <w:r>
              <w:rPr>
                <w:spacing w:val="-2"/>
                <w:sz w:val="18"/>
              </w:rPr>
              <w:t>3,837,67</w:t>
            </w:r>
          </w:p>
          <w:p>
            <w:pPr>
              <w:pStyle w:val="TableParagraph"/>
              <w:spacing w:line="215" w:lineRule="exact" w:before="2"/>
              <w:ind w:left="102"/>
              <w:rPr>
                <w:sz w:val="18"/>
              </w:rPr>
            </w:pPr>
            <w:r>
              <w:rPr>
                <w:spacing w:val="-2"/>
                <w:sz w:val="18"/>
              </w:rPr>
              <w:t>0,875.74</w:t>
            </w:r>
          </w:p>
        </w:tc>
      </w:tr>
    </w:tbl>
    <w:p>
      <w:pPr>
        <w:pStyle w:val="BodyText"/>
        <w:spacing w:before="3"/>
      </w:pPr>
    </w:p>
    <w:p>
      <w:pPr>
        <w:pStyle w:val="BodyText"/>
        <w:ind w:left="137"/>
      </w:pPr>
      <w:r>
        <w:rPr>
          <w:spacing w:val="-1"/>
        </w:rPr>
        <w:t>按单项计提坏账准备：</w:t>
      </w:r>
    </w:p>
    <w:p>
      <w:pPr>
        <w:pStyle w:val="BodyText"/>
        <w:spacing w:before="2"/>
        <w:ind w:left="137"/>
      </w:pPr>
      <w:r>
        <w:rPr>
          <w:spacing w:val="-2"/>
        </w:rPr>
        <w:t>□适用 √不适用</w:t>
      </w:r>
    </w:p>
    <w:p>
      <w:pPr>
        <w:pStyle w:val="BodyText"/>
        <w:spacing w:before="7"/>
      </w:pPr>
    </w:p>
    <w:p>
      <w:pPr>
        <w:pStyle w:val="BodyText"/>
        <w:ind w:left="137"/>
      </w:pPr>
      <w:r>
        <w:rPr>
          <w:spacing w:val="-1"/>
        </w:rPr>
        <w:t>按组合计提坏账准备：</w:t>
      </w:r>
    </w:p>
    <w:p>
      <w:pPr>
        <w:pStyle w:val="Heading3"/>
        <w:spacing w:before="3"/>
        <w:ind w:left="137"/>
      </w:pPr>
      <w:r>
        <w:rPr>
          <w:spacing w:val="-3"/>
        </w:rPr>
        <w:t>√适用 □不适用</w:t>
      </w:r>
    </w:p>
    <w:p>
      <w:pPr>
        <w:pStyle w:val="BodyText"/>
        <w:spacing w:before="4"/>
        <w:ind w:left="137"/>
      </w:pPr>
      <w:r>
        <w:rPr>
          <w:spacing w:val="-3"/>
        </w:rPr>
        <w:t>组合计提项目：其他组合</w:t>
      </w:r>
    </w:p>
    <w:p>
      <w:pPr>
        <w:pStyle w:val="BodyText"/>
        <w:spacing w:before="2" w:after="2"/>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34" w:hRule="atLeast"/>
        </w:trPr>
        <w:tc>
          <w:tcPr>
            <w:tcW w:w="2042" w:type="dxa"/>
            <w:vMerge w:val="restart"/>
          </w:tcPr>
          <w:p>
            <w:pPr>
              <w:pStyle w:val="TableParagraph"/>
              <w:spacing w:before="122"/>
              <w:ind w:left="107"/>
              <w:rPr>
                <w:sz w:val="18"/>
              </w:rPr>
            </w:pPr>
            <w:r>
              <w:rPr>
                <w:spacing w:val="-5"/>
                <w:sz w:val="18"/>
              </w:rPr>
              <w:t>名称</w:t>
            </w:r>
          </w:p>
        </w:tc>
        <w:tc>
          <w:tcPr>
            <w:tcW w:w="6781" w:type="dxa"/>
            <w:gridSpan w:val="3"/>
          </w:tcPr>
          <w:p>
            <w:pPr>
              <w:pStyle w:val="TableParagraph"/>
              <w:spacing w:line="215" w:lineRule="exact"/>
              <w:ind w:left="108"/>
              <w:rPr>
                <w:sz w:val="18"/>
              </w:rPr>
            </w:pPr>
            <w:r>
              <w:rPr>
                <w:spacing w:val="-3"/>
                <w:sz w:val="18"/>
              </w:rPr>
              <w:t>期末余额</w:t>
            </w:r>
          </w:p>
        </w:tc>
      </w:tr>
      <w:tr>
        <w:trPr>
          <w:trHeight w:val="232" w:hRule="atLeast"/>
        </w:trPr>
        <w:tc>
          <w:tcPr>
            <w:tcW w:w="2042" w:type="dxa"/>
            <w:vMerge/>
            <w:tcBorders>
              <w:top w:val="nil"/>
            </w:tcBorders>
          </w:tcPr>
          <w:p>
            <w:pPr>
              <w:rPr>
                <w:sz w:val="2"/>
                <w:szCs w:val="2"/>
              </w:rPr>
            </w:pPr>
          </w:p>
        </w:tc>
        <w:tc>
          <w:tcPr>
            <w:tcW w:w="2254" w:type="dxa"/>
          </w:tcPr>
          <w:p>
            <w:pPr>
              <w:pStyle w:val="TableParagraph"/>
              <w:spacing w:line="212" w:lineRule="exact"/>
              <w:ind w:left="108"/>
              <w:rPr>
                <w:sz w:val="18"/>
              </w:rPr>
            </w:pPr>
            <w:r>
              <w:rPr>
                <w:spacing w:val="-3"/>
                <w:sz w:val="18"/>
              </w:rPr>
              <w:t>应收票据</w:t>
            </w:r>
          </w:p>
        </w:tc>
        <w:tc>
          <w:tcPr>
            <w:tcW w:w="2292" w:type="dxa"/>
          </w:tcPr>
          <w:p>
            <w:pPr>
              <w:pStyle w:val="TableParagraph"/>
              <w:spacing w:line="212" w:lineRule="exact"/>
              <w:ind w:left="105"/>
              <w:rPr>
                <w:sz w:val="18"/>
              </w:rPr>
            </w:pPr>
            <w:r>
              <w:rPr>
                <w:spacing w:val="-3"/>
                <w:sz w:val="18"/>
              </w:rPr>
              <w:t>坏账准备</w:t>
            </w:r>
          </w:p>
        </w:tc>
        <w:tc>
          <w:tcPr>
            <w:tcW w:w="2235" w:type="dxa"/>
          </w:tcPr>
          <w:p>
            <w:pPr>
              <w:pStyle w:val="TableParagraph"/>
              <w:spacing w:line="212" w:lineRule="exact"/>
              <w:ind w:left="106"/>
              <w:rPr>
                <w:sz w:val="18"/>
              </w:rPr>
            </w:pPr>
            <w:r>
              <w:rPr>
                <w:sz w:val="18"/>
              </w:rPr>
              <w:t>计提比例</w:t>
            </w:r>
            <w:r>
              <w:rPr>
                <w:spacing w:val="-5"/>
                <w:sz w:val="18"/>
              </w:rPr>
              <w:t>（%）</w:t>
            </w:r>
          </w:p>
        </w:tc>
      </w:tr>
      <w:tr>
        <w:trPr>
          <w:trHeight w:val="232" w:hRule="atLeast"/>
        </w:trPr>
        <w:tc>
          <w:tcPr>
            <w:tcW w:w="2042" w:type="dxa"/>
          </w:tcPr>
          <w:p>
            <w:pPr>
              <w:pStyle w:val="TableParagraph"/>
              <w:spacing w:line="212" w:lineRule="exact"/>
              <w:ind w:left="107"/>
              <w:rPr>
                <w:sz w:val="18"/>
              </w:rPr>
            </w:pPr>
            <w:r>
              <w:rPr>
                <w:spacing w:val="-2"/>
                <w:sz w:val="18"/>
              </w:rPr>
              <w:t>银行承兑汇票</w:t>
            </w:r>
          </w:p>
        </w:tc>
        <w:tc>
          <w:tcPr>
            <w:tcW w:w="2254" w:type="dxa"/>
          </w:tcPr>
          <w:p>
            <w:pPr>
              <w:pStyle w:val="TableParagraph"/>
              <w:spacing w:line="212" w:lineRule="exact"/>
              <w:ind w:left="108"/>
              <w:rPr>
                <w:sz w:val="18"/>
              </w:rPr>
            </w:pPr>
            <w:r>
              <w:rPr>
                <w:spacing w:val="-2"/>
                <w:sz w:val="18"/>
              </w:rPr>
              <w:t>285,778,849.34</w:t>
            </w:r>
          </w:p>
        </w:tc>
        <w:tc>
          <w:tcPr>
            <w:tcW w:w="2292" w:type="dxa"/>
          </w:tcPr>
          <w:p>
            <w:pPr>
              <w:pStyle w:val="TableParagraph"/>
              <w:spacing w:line="212" w:lineRule="exact"/>
              <w:ind w:left="105"/>
              <w:rPr>
                <w:sz w:val="18"/>
              </w:rPr>
            </w:pPr>
            <w:r>
              <w:rPr>
                <w:spacing w:val="-2"/>
                <w:sz w:val="18"/>
              </w:rPr>
              <w:t>207,741.29</w:t>
            </w:r>
          </w:p>
        </w:tc>
        <w:tc>
          <w:tcPr>
            <w:tcW w:w="2235" w:type="dxa"/>
          </w:tcPr>
          <w:p>
            <w:pPr>
              <w:pStyle w:val="TableParagraph"/>
              <w:spacing w:line="212" w:lineRule="exact"/>
              <w:ind w:left="106"/>
              <w:rPr>
                <w:sz w:val="18"/>
              </w:rPr>
            </w:pPr>
            <w:r>
              <w:rPr>
                <w:spacing w:val="-4"/>
                <w:sz w:val="18"/>
              </w:rPr>
              <w:t>0.07</w:t>
            </w:r>
          </w:p>
        </w:tc>
      </w:tr>
      <w:tr>
        <w:trPr>
          <w:trHeight w:val="235" w:hRule="atLeast"/>
        </w:trPr>
        <w:tc>
          <w:tcPr>
            <w:tcW w:w="2042" w:type="dxa"/>
          </w:tcPr>
          <w:p>
            <w:pPr>
              <w:pStyle w:val="TableParagraph"/>
              <w:spacing w:line="213" w:lineRule="exact" w:before="3"/>
              <w:ind w:left="107"/>
              <w:rPr>
                <w:sz w:val="18"/>
              </w:rPr>
            </w:pPr>
            <w:r>
              <w:rPr>
                <w:spacing w:val="-2"/>
                <w:sz w:val="18"/>
              </w:rPr>
              <w:t>商业承兑汇票</w:t>
            </w:r>
          </w:p>
        </w:tc>
        <w:tc>
          <w:tcPr>
            <w:tcW w:w="2254" w:type="dxa"/>
          </w:tcPr>
          <w:p>
            <w:pPr>
              <w:pStyle w:val="TableParagraph"/>
              <w:spacing w:line="213" w:lineRule="exact" w:before="3"/>
              <w:ind w:left="108"/>
              <w:rPr>
                <w:sz w:val="18"/>
              </w:rPr>
            </w:pPr>
            <w:r>
              <w:rPr>
                <w:spacing w:val="-2"/>
                <w:sz w:val="18"/>
              </w:rPr>
              <w:t>6,145,257,172.34</w:t>
            </w:r>
          </w:p>
        </w:tc>
        <w:tc>
          <w:tcPr>
            <w:tcW w:w="2292" w:type="dxa"/>
          </w:tcPr>
          <w:p>
            <w:pPr>
              <w:pStyle w:val="TableParagraph"/>
              <w:spacing w:line="213" w:lineRule="exact" w:before="3"/>
              <w:ind w:left="105"/>
              <w:rPr>
                <w:sz w:val="18"/>
              </w:rPr>
            </w:pPr>
            <w:r>
              <w:rPr>
                <w:spacing w:val="-2"/>
                <w:sz w:val="18"/>
              </w:rPr>
              <w:t>59,587,828.50</w:t>
            </w:r>
          </w:p>
        </w:tc>
        <w:tc>
          <w:tcPr>
            <w:tcW w:w="2235" w:type="dxa"/>
          </w:tcPr>
          <w:p>
            <w:pPr>
              <w:pStyle w:val="TableParagraph"/>
              <w:spacing w:line="213" w:lineRule="exact" w:before="3"/>
              <w:ind w:left="106"/>
              <w:rPr>
                <w:sz w:val="18"/>
              </w:rPr>
            </w:pPr>
            <w:r>
              <w:rPr>
                <w:spacing w:val="-4"/>
                <w:sz w:val="18"/>
              </w:rPr>
              <w:t>0.97</w:t>
            </w:r>
          </w:p>
        </w:tc>
      </w:tr>
      <w:tr>
        <w:trPr>
          <w:trHeight w:val="232" w:hRule="atLeast"/>
        </w:trPr>
        <w:tc>
          <w:tcPr>
            <w:tcW w:w="2042" w:type="dxa"/>
          </w:tcPr>
          <w:p>
            <w:pPr>
              <w:pStyle w:val="TableParagraph"/>
              <w:spacing w:line="212" w:lineRule="exact"/>
              <w:ind w:left="107"/>
              <w:rPr>
                <w:sz w:val="18"/>
              </w:rPr>
            </w:pPr>
            <w:r>
              <w:rPr>
                <w:spacing w:val="-5"/>
                <w:sz w:val="18"/>
              </w:rPr>
              <w:t>合计</w:t>
            </w:r>
          </w:p>
        </w:tc>
        <w:tc>
          <w:tcPr>
            <w:tcW w:w="2254" w:type="dxa"/>
          </w:tcPr>
          <w:p>
            <w:pPr>
              <w:pStyle w:val="TableParagraph"/>
              <w:spacing w:line="212" w:lineRule="exact"/>
              <w:ind w:left="108"/>
              <w:rPr>
                <w:sz w:val="18"/>
              </w:rPr>
            </w:pPr>
            <w:r>
              <w:rPr>
                <w:spacing w:val="-2"/>
                <w:sz w:val="18"/>
              </w:rPr>
              <w:t>6,431,036,021.68</w:t>
            </w:r>
          </w:p>
        </w:tc>
        <w:tc>
          <w:tcPr>
            <w:tcW w:w="2292" w:type="dxa"/>
          </w:tcPr>
          <w:p>
            <w:pPr>
              <w:pStyle w:val="TableParagraph"/>
              <w:spacing w:line="212" w:lineRule="exact"/>
              <w:ind w:left="105"/>
              <w:rPr>
                <w:sz w:val="18"/>
              </w:rPr>
            </w:pPr>
            <w:r>
              <w:rPr>
                <w:spacing w:val="-2"/>
                <w:sz w:val="18"/>
              </w:rPr>
              <w:t>59,795,569.79</w:t>
            </w:r>
          </w:p>
        </w:tc>
        <w:tc>
          <w:tcPr>
            <w:tcW w:w="2235" w:type="dxa"/>
          </w:tcPr>
          <w:p>
            <w:pPr>
              <w:pStyle w:val="TableParagraph"/>
              <w:rPr>
                <w:rFonts w:ascii="Times New Roman"/>
                <w:sz w:val="16"/>
              </w:rPr>
            </w:pPr>
          </w:p>
        </w:tc>
      </w:tr>
    </w:tbl>
    <w:p>
      <w:pPr>
        <w:pStyle w:val="BodyText"/>
        <w:spacing w:before="2"/>
        <w:ind w:left="137"/>
      </w:pPr>
      <w:r>
        <w:rPr>
          <w:spacing w:val="-1"/>
        </w:rPr>
        <w:t>按组合计提坏账准备的说明</w:t>
      </w:r>
    </w:p>
    <w:p>
      <w:pPr>
        <w:pStyle w:val="BodyText"/>
        <w:spacing w:before="4"/>
        <w:ind w:left="137"/>
      </w:pPr>
      <w:r>
        <w:rPr>
          <w:spacing w:val="-2"/>
        </w:rPr>
        <w:t>□适用 √不适用</w:t>
      </w:r>
    </w:p>
    <w:p>
      <w:pPr>
        <w:pStyle w:val="BodyText"/>
        <w:spacing w:before="2"/>
        <w:ind w:left="137"/>
      </w:pPr>
      <w:r>
        <w:rPr>
          <w:spacing w:val="-1"/>
        </w:rPr>
        <w:t>按预期信用损失一般模型计提坏账准备</w:t>
      </w:r>
    </w:p>
    <w:p>
      <w:pPr>
        <w:pStyle w:val="BodyText"/>
        <w:spacing w:before="3"/>
        <w:ind w:left="137"/>
      </w:pPr>
      <w:r>
        <w:rPr>
          <w:spacing w:val="-2"/>
        </w:rPr>
        <w:t>□适用 √不适用</w:t>
      </w:r>
    </w:p>
    <w:p>
      <w:pPr>
        <w:pStyle w:val="BodyText"/>
        <w:spacing w:before="4"/>
        <w:ind w:left="137"/>
      </w:pPr>
      <w:r>
        <w:rPr>
          <w:spacing w:val="-1"/>
        </w:rPr>
        <w:t>各阶段划分依据和坏账准备计提比例</w:t>
      </w:r>
    </w:p>
    <w:p>
      <w:pPr>
        <w:pStyle w:val="Heading3"/>
        <w:spacing w:before="4"/>
        <w:ind w:left="137"/>
      </w:pPr>
      <w:r>
        <w:rPr>
          <w:spacing w:val="-3"/>
        </w:rPr>
        <w:t>对本期发生损失准备变动的应收票据账面余额显著变动的情况说明：</w:t>
      </w:r>
    </w:p>
    <w:p>
      <w:pPr>
        <w:pStyle w:val="BodyText"/>
        <w:spacing w:before="1"/>
        <w:ind w:left="137"/>
      </w:pPr>
      <w:r>
        <w:rPr>
          <w:spacing w:val="-2"/>
        </w:rPr>
        <w:t>□适用 √不适用</w:t>
      </w:r>
    </w:p>
    <w:p>
      <w:pPr>
        <w:pStyle w:val="BodyText"/>
        <w:spacing w:before="66"/>
      </w:pPr>
    </w:p>
    <w:p>
      <w:pPr>
        <w:pStyle w:val="ListParagraph"/>
        <w:numPr>
          <w:ilvl w:val="0"/>
          <w:numId w:val="70"/>
        </w:numPr>
        <w:tabs>
          <w:tab w:pos="590" w:val="left" w:leader="none"/>
        </w:tabs>
        <w:spacing w:line="240" w:lineRule="auto" w:before="0" w:after="0"/>
        <w:ind w:left="590" w:right="0" w:hanging="453"/>
        <w:jc w:val="left"/>
        <w:rPr>
          <w:sz w:val="18"/>
        </w:rPr>
      </w:pPr>
      <w:r>
        <w:rPr>
          <w:spacing w:val="-2"/>
          <w:sz w:val="18"/>
        </w:rPr>
        <w:t>坏账准备的情况</w:t>
      </w:r>
    </w:p>
    <w:p>
      <w:pPr>
        <w:pStyle w:val="BodyText"/>
        <w:spacing w:before="62"/>
        <w:ind w:left="137"/>
      </w:pPr>
      <w:r>
        <w:rPr>
          <w:spacing w:val="-2"/>
        </w:rPr>
        <w:t>√适用 □不适用</w:t>
      </w:r>
    </w:p>
    <w:p>
      <w:pPr>
        <w:pStyle w:val="BodyText"/>
        <w:spacing w:before="3" w:after="4"/>
        <w:ind w:left="6978"/>
      </w:pPr>
      <w:r>
        <w:rPr>
          <w:spacing w:val="-3"/>
        </w:rPr>
        <w:t>单位：元 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548"/>
        <w:gridCol w:w="1550"/>
        <w:gridCol w:w="1447"/>
        <w:gridCol w:w="1185"/>
        <w:gridCol w:w="775"/>
        <w:gridCol w:w="1550"/>
      </w:tblGrid>
      <w:tr>
        <w:trPr>
          <w:trHeight w:val="232" w:hRule="atLeast"/>
        </w:trPr>
        <w:tc>
          <w:tcPr>
            <w:tcW w:w="1166" w:type="dxa"/>
            <w:vMerge w:val="restart"/>
          </w:tcPr>
          <w:p>
            <w:pPr>
              <w:pStyle w:val="TableParagraph"/>
              <w:spacing w:before="7"/>
              <w:rPr>
                <w:sz w:val="18"/>
              </w:rPr>
            </w:pPr>
          </w:p>
          <w:p>
            <w:pPr>
              <w:pStyle w:val="TableParagraph"/>
              <w:ind w:left="112"/>
              <w:rPr>
                <w:sz w:val="18"/>
              </w:rPr>
            </w:pPr>
            <w:r>
              <w:rPr>
                <w:spacing w:val="-5"/>
                <w:sz w:val="18"/>
              </w:rPr>
              <w:t>类别</w:t>
            </w:r>
          </w:p>
        </w:tc>
        <w:tc>
          <w:tcPr>
            <w:tcW w:w="1548" w:type="dxa"/>
            <w:vMerge w:val="restart"/>
          </w:tcPr>
          <w:p>
            <w:pPr>
              <w:pStyle w:val="TableParagraph"/>
              <w:spacing w:before="7"/>
              <w:rPr>
                <w:sz w:val="18"/>
              </w:rPr>
            </w:pPr>
          </w:p>
          <w:p>
            <w:pPr>
              <w:pStyle w:val="TableParagraph"/>
              <w:ind w:left="112"/>
              <w:rPr>
                <w:sz w:val="18"/>
              </w:rPr>
            </w:pPr>
            <w:r>
              <w:rPr>
                <w:spacing w:val="-3"/>
                <w:sz w:val="18"/>
              </w:rPr>
              <w:t>期初余额</w:t>
            </w:r>
          </w:p>
        </w:tc>
        <w:tc>
          <w:tcPr>
            <w:tcW w:w="4957" w:type="dxa"/>
            <w:gridSpan w:val="4"/>
          </w:tcPr>
          <w:p>
            <w:pPr>
              <w:pStyle w:val="TableParagraph"/>
              <w:spacing w:line="212" w:lineRule="exact"/>
              <w:ind w:left="113"/>
              <w:rPr>
                <w:sz w:val="18"/>
              </w:rPr>
            </w:pPr>
            <w:r>
              <w:rPr>
                <w:spacing w:val="-2"/>
                <w:sz w:val="18"/>
              </w:rPr>
              <w:t>本期变动金额</w:t>
            </w:r>
          </w:p>
        </w:tc>
        <w:tc>
          <w:tcPr>
            <w:tcW w:w="1550" w:type="dxa"/>
            <w:vMerge w:val="restart"/>
          </w:tcPr>
          <w:p>
            <w:pPr>
              <w:pStyle w:val="TableParagraph"/>
              <w:spacing w:before="7"/>
              <w:rPr>
                <w:sz w:val="18"/>
              </w:rPr>
            </w:pPr>
          </w:p>
          <w:p>
            <w:pPr>
              <w:pStyle w:val="TableParagraph"/>
              <w:ind w:left="115"/>
              <w:rPr>
                <w:sz w:val="18"/>
              </w:rPr>
            </w:pPr>
            <w:r>
              <w:rPr>
                <w:spacing w:val="-3"/>
                <w:sz w:val="18"/>
              </w:rPr>
              <w:t>期末余额</w:t>
            </w:r>
          </w:p>
        </w:tc>
      </w:tr>
      <w:tr>
        <w:trPr>
          <w:trHeight w:val="467" w:hRule="atLeast"/>
        </w:trPr>
        <w:tc>
          <w:tcPr>
            <w:tcW w:w="1166" w:type="dxa"/>
            <w:vMerge/>
            <w:tcBorders>
              <w:top w:val="nil"/>
            </w:tcBorders>
          </w:tcPr>
          <w:p>
            <w:pPr>
              <w:rPr>
                <w:sz w:val="2"/>
                <w:szCs w:val="2"/>
              </w:rPr>
            </w:pPr>
          </w:p>
        </w:tc>
        <w:tc>
          <w:tcPr>
            <w:tcW w:w="1548" w:type="dxa"/>
            <w:vMerge/>
            <w:tcBorders>
              <w:top w:val="nil"/>
            </w:tcBorders>
          </w:tcPr>
          <w:p>
            <w:pPr>
              <w:rPr>
                <w:sz w:val="2"/>
                <w:szCs w:val="2"/>
              </w:rPr>
            </w:pPr>
          </w:p>
        </w:tc>
        <w:tc>
          <w:tcPr>
            <w:tcW w:w="1550" w:type="dxa"/>
          </w:tcPr>
          <w:p>
            <w:pPr>
              <w:pStyle w:val="TableParagraph"/>
              <w:spacing w:before="117"/>
              <w:ind w:left="113"/>
              <w:rPr>
                <w:sz w:val="18"/>
              </w:rPr>
            </w:pPr>
            <w:r>
              <w:rPr>
                <w:spacing w:val="-5"/>
                <w:sz w:val="18"/>
              </w:rPr>
              <w:t>计提</w:t>
            </w:r>
          </w:p>
        </w:tc>
        <w:tc>
          <w:tcPr>
            <w:tcW w:w="1447" w:type="dxa"/>
          </w:tcPr>
          <w:p>
            <w:pPr>
              <w:pStyle w:val="TableParagraph"/>
              <w:spacing w:before="117"/>
              <w:ind w:left="111"/>
              <w:rPr>
                <w:sz w:val="18"/>
              </w:rPr>
            </w:pPr>
            <w:r>
              <w:rPr>
                <w:spacing w:val="-2"/>
                <w:sz w:val="18"/>
              </w:rPr>
              <w:t>收回或转回</w:t>
            </w:r>
          </w:p>
        </w:tc>
        <w:tc>
          <w:tcPr>
            <w:tcW w:w="1185" w:type="dxa"/>
          </w:tcPr>
          <w:p>
            <w:pPr>
              <w:pStyle w:val="TableParagraph"/>
              <w:spacing w:before="117"/>
              <w:ind w:left="114"/>
              <w:rPr>
                <w:sz w:val="18"/>
              </w:rPr>
            </w:pPr>
            <w:r>
              <w:rPr>
                <w:spacing w:val="-2"/>
                <w:sz w:val="18"/>
              </w:rPr>
              <w:t>转销或核销</w:t>
            </w:r>
          </w:p>
        </w:tc>
        <w:tc>
          <w:tcPr>
            <w:tcW w:w="775" w:type="dxa"/>
          </w:tcPr>
          <w:p>
            <w:pPr>
              <w:pStyle w:val="TableParagraph"/>
              <w:ind w:left="115"/>
              <w:rPr>
                <w:sz w:val="18"/>
              </w:rPr>
            </w:pPr>
            <w:r>
              <w:rPr>
                <w:spacing w:val="-4"/>
                <w:sz w:val="18"/>
              </w:rPr>
              <w:t>其他变</w:t>
            </w:r>
          </w:p>
          <w:p>
            <w:pPr>
              <w:pStyle w:val="TableParagraph"/>
              <w:spacing w:line="215" w:lineRule="exact" w:before="2"/>
              <w:ind w:left="115"/>
              <w:rPr>
                <w:sz w:val="18"/>
              </w:rPr>
            </w:pPr>
            <w:r>
              <w:rPr>
                <w:spacing w:val="-10"/>
                <w:sz w:val="18"/>
              </w:rPr>
              <w:t>动</w:t>
            </w:r>
          </w:p>
        </w:tc>
        <w:tc>
          <w:tcPr>
            <w:tcW w:w="1550" w:type="dxa"/>
            <w:vMerge/>
            <w:tcBorders>
              <w:top w:val="nil"/>
            </w:tcBorders>
          </w:tcPr>
          <w:p>
            <w:pPr>
              <w:rPr>
                <w:sz w:val="2"/>
                <w:szCs w:val="2"/>
              </w:rPr>
            </w:pPr>
          </w:p>
        </w:tc>
      </w:tr>
      <w:tr>
        <w:trPr>
          <w:trHeight w:val="465" w:hRule="atLeast"/>
        </w:trPr>
        <w:tc>
          <w:tcPr>
            <w:tcW w:w="1166" w:type="dxa"/>
          </w:tcPr>
          <w:p>
            <w:pPr>
              <w:pStyle w:val="TableParagraph"/>
              <w:spacing w:line="230" w:lineRule="exact"/>
              <w:ind w:left="112"/>
              <w:rPr>
                <w:sz w:val="18"/>
              </w:rPr>
            </w:pPr>
            <w:r>
              <w:rPr>
                <w:spacing w:val="-2"/>
                <w:sz w:val="18"/>
              </w:rPr>
              <w:t>银行承兑汇</w:t>
            </w:r>
          </w:p>
          <w:p>
            <w:pPr>
              <w:pStyle w:val="TableParagraph"/>
              <w:spacing w:line="213" w:lineRule="exact" w:before="2"/>
              <w:ind w:left="112"/>
              <w:rPr>
                <w:sz w:val="18"/>
              </w:rPr>
            </w:pPr>
            <w:r>
              <w:rPr>
                <w:spacing w:val="-10"/>
                <w:sz w:val="18"/>
              </w:rPr>
              <w:t>票</w:t>
            </w:r>
          </w:p>
        </w:tc>
        <w:tc>
          <w:tcPr>
            <w:tcW w:w="1548" w:type="dxa"/>
          </w:tcPr>
          <w:p>
            <w:pPr>
              <w:pStyle w:val="TableParagraph"/>
              <w:spacing w:before="117"/>
              <w:ind w:left="112"/>
              <w:rPr>
                <w:sz w:val="18"/>
              </w:rPr>
            </w:pPr>
            <w:r>
              <w:rPr>
                <w:spacing w:val="-2"/>
                <w:sz w:val="18"/>
              </w:rPr>
              <w:t>480,888.97</w:t>
            </w:r>
          </w:p>
        </w:tc>
        <w:tc>
          <w:tcPr>
            <w:tcW w:w="1550" w:type="dxa"/>
          </w:tcPr>
          <w:p>
            <w:pPr>
              <w:pStyle w:val="TableParagraph"/>
              <w:spacing w:before="117"/>
              <w:ind w:left="113"/>
              <w:rPr>
                <w:sz w:val="18"/>
              </w:rPr>
            </w:pPr>
            <w:r>
              <w:rPr>
                <w:sz w:val="18"/>
              </w:rPr>
              <w:t>-</w:t>
            </w:r>
            <w:r>
              <w:rPr>
                <w:spacing w:val="-2"/>
                <w:sz w:val="18"/>
              </w:rPr>
              <w:t>270,034.25</w:t>
            </w:r>
          </w:p>
        </w:tc>
        <w:tc>
          <w:tcPr>
            <w:tcW w:w="1447" w:type="dxa"/>
          </w:tcPr>
          <w:p>
            <w:pPr>
              <w:pStyle w:val="TableParagraph"/>
              <w:spacing w:before="117"/>
              <w:ind w:left="111"/>
              <w:rPr>
                <w:sz w:val="18"/>
              </w:rPr>
            </w:pPr>
            <w:r>
              <w:rPr>
                <w:spacing w:val="-2"/>
                <w:sz w:val="18"/>
              </w:rPr>
              <w:t>3,113.43</w:t>
            </w:r>
          </w:p>
        </w:tc>
        <w:tc>
          <w:tcPr>
            <w:tcW w:w="1185" w:type="dxa"/>
          </w:tcPr>
          <w:p>
            <w:pPr>
              <w:pStyle w:val="TableParagraph"/>
              <w:rPr>
                <w:rFonts w:ascii="Times New Roman"/>
                <w:sz w:val="18"/>
              </w:rPr>
            </w:pPr>
          </w:p>
        </w:tc>
        <w:tc>
          <w:tcPr>
            <w:tcW w:w="775" w:type="dxa"/>
          </w:tcPr>
          <w:p>
            <w:pPr>
              <w:pStyle w:val="TableParagraph"/>
              <w:rPr>
                <w:rFonts w:ascii="Times New Roman"/>
                <w:sz w:val="18"/>
              </w:rPr>
            </w:pPr>
          </w:p>
        </w:tc>
        <w:tc>
          <w:tcPr>
            <w:tcW w:w="1550" w:type="dxa"/>
          </w:tcPr>
          <w:p>
            <w:pPr>
              <w:pStyle w:val="TableParagraph"/>
              <w:spacing w:before="117"/>
              <w:ind w:left="115"/>
              <w:rPr>
                <w:sz w:val="18"/>
              </w:rPr>
            </w:pPr>
            <w:r>
              <w:rPr>
                <w:spacing w:val="-2"/>
                <w:sz w:val="18"/>
              </w:rPr>
              <w:t>207,741.29</w:t>
            </w:r>
          </w:p>
        </w:tc>
      </w:tr>
      <w:tr>
        <w:trPr>
          <w:trHeight w:val="467" w:hRule="atLeast"/>
        </w:trPr>
        <w:tc>
          <w:tcPr>
            <w:tcW w:w="1166" w:type="dxa"/>
          </w:tcPr>
          <w:p>
            <w:pPr>
              <w:pStyle w:val="TableParagraph"/>
              <w:spacing w:line="230" w:lineRule="atLeast"/>
              <w:ind w:left="112" w:right="93"/>
              <w:rPr>
                <w:sz w:val="18"/>
              </w:rPr>
            </w:pPr>
            <w:r>
              <w:rPr>
                <w:spacing w:val="-2"/>
                <w:sz w:val="18"/>
              </w:rPr>
              <w:t>商业承兑汇</w:t>
            </w:r>
            <w:r>
              <w:rPr>
                <w:spacing w:val="-10"/>
                <w:sz w:val="18"/>
              </w:rPr>
              <w:t>票</w:t>
            </w:r>
          </w:p>
        </w:tc>
        <w:tc>
          <w:tcPr>
            <w:tcW w:w="1548" w:type="dxa"/>
          </w:tcPr>
          <w:p>
            <w:pPr>
              <w:pStyle w:val="TableParagraph"/>
              <w:spacing w:before="117"/>
              <w:ind w:left="112"/>
              <w:rPr>
                <w:sz w:val="18"/>
              </w:rPr>
            </w:pPr>
            <w:r>
              <w:rPr>
                <w:spacing w:val="-2"/>
                <w:sz w:val="18"/>
              </w:rPr>
              <w:t>28,668,261.59</w:t>
            </w:r>
          </w:p>
        </w:tc>
        <w:tc>
          <w:tcPr>
            <w:tcW w:w="1550" w:type="dxa"/>
          </w:tcPr>
          <w:p>
            <w:pPr>
              <w:pStyle w:val="TableParagraph"/>
              <w:spacing w:before="117"/>
              <w:ind w:left="113"/>
              <w:rPr>
                <w:sz w:val="18"/>
              </w:rPr>
            </w:pPr>
            <w:r>
              <w:rPr>
                <w:spacing w:val="-2"/>
                <w:sz w:val="18"/>
              </w:rPr>
              <w:t>35,190,599.96</w:t>
            </w:r>
          </w:p>
        </w:tc>
        <w:tc>
          <w:tcPr>
            <w:tcW w:w="1447" w:type="dxa"/>
          </w:tcPr>
          <w:p>
            <w:pPr>
              <w:pStyle w:val="TableParagraph"/>
              <w:spacing w:before="117"/>
              <w:ind w:left="111"/>
              <w:rPr>
                <w:sz w:val="18"/>
              </w:rPr>
            </w:pPr>
            <w:r>
              <w:rPr>
                <w:spacing w:val="-2"/>
                <w:sz w:val="18"/>
              </w:rPr>
              <w:t>4,271,033.05</w:t>
            </w:r>
          </w:p>
        </w:tc>
        <w:tc>
          <w:tcPr>
            <w:tcW w:w="1185" w:type="dxa"/>
          </w:tcPr>
          <w:p>
            <w:pPr>
              <w:pStyle w:val="TableParagraph"/>
              <w:rPr>
                <w:rFonts w:ascii="Times New Roman"/>
                <w:sz w:val="18"/>
              </w:rPr>
            </w:pPr>
          </w:p>
        </w:tc>
        <w:tc>
          <w:tcPr>
            <w:tcW w:w="775" w:type="dxa"/>
          </w:tcPr>
          <w:p>
            <w:pPr>
              <w:pStyle w:val="TableParagraph"/>
              <w:rPr>
                <w:rFonts w:ascii="Times New Roman"/>
                <w:sz w:val="18"/>
              </w:rPr>
            </w:pPr>
          </w:p>
        </w:tc>
        <w:tc>
          <w:tcPr>
            <w:tcW w:w="1550" w:type="dxa"/>
          </w:tcPr>
          <w:p>
            <w:pPr>
              <w:pStyle w:val="TableParagraph"/>
              <w:spacing w:before="117"/>
              <w:ind w:left="115"/>
              <w:rPr>
                <w:sz w:val="18"/>
              </w:rPr>
            </w:pPr>
            <w:r>
              <w:rPr>
                <w:spacing w:val="-2"/>
                <w:sz w:val="18"/>
              </w:rPr>
              <w:t>59,587,828.50</w:t>
            </w:r>
          </w:p>
        </w:tc>
      </w:tr>
      <w:tr>
        <w:trPr>
          <w:trHeight w:val="234" w:hRule="atLeast"/>
        </w:trPr>
        <w:tc>
          <w:tcPr>
            <w:tcW w:w="1166" w:type="dxa"/>
          </w:tcPr>
          <w:p>
            <w:pPr>
              <w:pStyle w:val="TableParagraph"/>
              <w:spacing w:line="215" w:lineRule="exact"/>
              <w:ind w:left="112"/>
              <w:rPr>
                <w:sz w:val="18"/>
              </w:rPr>
            </w:pPr>
            <w:r>
              <w:rPr>
                <w:spacing w:val="-5"/>
                <w:sz w:val="18"/>
              </w:rPr>
              <w:t>合计</w:t>
            </w:r>
          </w:p>
        </w:tc>
        <w:tc>
          <w:tcPr>
            <w:tcW w:w="1548" w:type="dxa"/>
          </w:tcPr>
          <w:p>
            <w:pPr>
              <w:pStyle w:val="TableParagraph"/>
              <w:spacing w:line="215" w:lineRule="exact"/>
              <w:ind w:left="112"/>
              <w:rPr>
                <w:sz w:val="18"/>
              </w:rPr>
            </w:pPr>
            <w:r>
              <w:rPr>
                <w:spacing w:val="-2"/>
                <w:sz w:val="18"/>
              </w:rPr>
              <w:t>29,149,150.56</w:t>
            </w:r>
          </w:p>
        </w:tc>
        <w:tc>
          <w:tcPr>
            <w:tcW w:w="1550" w:type="dxa"/>
          </w:tcPr>
          <w:p>
            <w:pPr>
              <w:pStyle w:val="TableParagraph"/>
              <w:spacing w:line="215" w:lineRule="exact"/>
              <w:ind w:left="113"/>
              <w:rPr>
                <w:sz w:val="18"/>
              </w:rPr>
            </w:pPr>
            <w:r>
              <w:rPr>
                <w:spacing w:val="-2"/>
                <w:sz w:val="18"/>
              </w:rPr>
              <w:t>34,920,565.71</w:t>
            </w:r>
          </w:p>
        </w:tc>
        <w:tc>
          <w:tcPr>
            <w:tcW w:w="1447" w:type="dxa"/>
          </w:tcPr>
          <w:p>
            <w:pPr>
              <w:pStyle w:val="TableParagraph"/>
              <w:spacing w:line="215" w:lineRule="exact"/>
              <w:ind w:left="111"/>
              <w:rPr>
                <w:sz w:val="18"/>
              </w:rPr>
            </w:pPr>
            <w:r>
              <w:rPr>
                <w:spacing w:val="-2"/>
                <w:sz w:val="18"/>
              </w:rPr>
              <w:t>4,274,146.48</w:t>
            </w:r>
          </w:p>
        </w:tc>
        <w:tc>
          <w:tcPr>
            <w:tcW w:w="1185" w:type="dxa"/>
          </w:tcPr>
          <w:p>
            <w:pPr>
              <w:pStyle w:val="TableParagraph"/>
              <w:rPr>
                <w:rFonts w:ascii="Times New Roman"/>
                <w:sz w:val="16"/>
              </w:rPr>
            </w:pPr>
          </w:p>
        </w:tc>
        <w:tc>
          <w:tcPr>
            <w:tcW w:w="775" w:type="dxa"/>
          </w:tcPr>
          <w:p>
            <w:pPr>
              <w:pStyle w:val="TableParagraph"/>
              <w:rPr>
                <w:rFonts w:ascii="Times New Roman"/>
                <w:sz w:val="16"/>
              </w:rPr>
            </w:pPr>
          </w:p>
        </w:tc>
        <w:tc>
          <w:tcPr>
            <w:tcW w:w="1550" w:type="dxa"/>
          </w:tcPr>
          <w:p>
            <w:pPr>
              <w:pStyle w:val="TableParagraph"/>
              <w:spacing w:line="215" w:lineRule="exact"/>
              <w:ind w:left="115"/>
              <w:rPr>
                <w:sz w:val="18"/>
              </w:rPr>
            </w:pPr>
            <w:r>
              <w:rPr>
                <w:spacing w:val="-2"/>
                <w:sz w:val="18"/>
              </w:rPr>
              <w:t>59,795,569.79</w:t>
            </w:r>
          </w:p>
        </w:tc>
      </w:tr>
    </w:tbl>
    <w:p>
      <w:pPr>
        <w:pStyle w:val="BodyText"/>
        <w:spacing w:before="4"/>
      </w:pPr>
    </w:p>
    <w:p>
      <w:pPr>
        <w:pStyle w:val="BodyText"/>
        <w:ind w:left="137"/>
      </w:pPr>
      <w:r>
        <w:rPr>
          <w:spacing w:val="-1"/>
        </w:rPr>
        <w:t>其中本期坏账准备收回或转回金额重要的：</w:t>
      </w:r>
    </w:p>
    <w:p>
      <w:pPr>
        <w:pStyle w:val="BodyText"/>
        <w:spacing w:before="3"/>
        <w:ind w:left="137"/>
      </w:pPr>
      <w:r>
        <w:rPr>
          <w:spacing w:val="-2"/>
        </w:rPr>
        <w:t>□适用 √不适用</w:t>
      </w:r>
    </w:p>
    <w:p>
      <w:pPr>
        <w:pStyle w:val="BodyText"/>
        <w:spacing w:before="66"/>
      </w:pPr>
    </w:p>
    <w:p>
      <w:pPr>
        <w:pStyle w:val="ListParagraph"/>
        <w:numPr>
          <w:ilvl w:val="0"/>
          <w:numId w:val="70"/>
        </w:numPr>
        <w:tabs>
          <w:tab w:pos="590" w:val="left" w:leader="none"/>
        </w:tabs>
        <w:spacing w:line="240" w:lineRule="auto" w:before="0" w:after="0"/>
        <w:ind w:left="590" w:right="0" w:hanging="453"/>
        <w:jc w:val="left"/>
        <w:rPr>
          <w:sz w:val="18"/>
        </w:rPr>
      </w:pPr>
      <w:r>
        <w:rPr>
          <w:spacing w:val="-1"/>
          <w:sz w:val="18"/>
        </w:rPr>
        <w:t>本期实际核销的应收票据情况</w:t>
      </w:r>
    </w:p>
    <w:p>
      <w:pPr>
        <w:pStyle w:val="BodyText"/>
        <w:spacing w:before="63"/>
        <w:ind w:left="137"/>
      </w:pPr>
      <w:r>
        <w:rPr>
          <w:spacing w:val="-2"/>
        </w:rPr>
        <w:t>□适用 √不适用</w:t>
      </w:r>
    </w:p>
    <w:p>
      <w:pPr>
        <w:pStyle w:val="BodyText"/>
        <w:spacing w:before="2"/>
        <w:ind w:left="137"/>
      </w:pPr>
      <w:r>
        <w:rPr>
          <w:spacing w:val="-1"/>
        </w:rPr>
        <w:t>其中重要的应收票据核销情况：</w:t>
      </w:r>
    </w:p>
    <w:p>
      <w:pPr>
        <w:pStyle w:val="BodyText"/>
        <w:spacing w:line="242" w:lineRule="auto" w:before="4"/>
        <w:ind w:left="137" w:right="7727"/>
      </w:pPr>
      <w:r>
        <w:rPr>
          <w:spacing w:val="4"/>
        </w:rPr>
        <w:t>□适用 √不适用</w:t>
      </w:r>
      <w:r>
        <w:rPr>
          <w:spacing w:val="40"/>
        </w:rPr>
        <w:t> </w:t>
      </w:r>
      <w:r>
        <w:rPr>
          <w:spacing w:val="-2"/>
        </w:rPr>
        <w:t>应收票据核销说明：</w:t>
      </w:r>
    </w:p>
    <w:p>
      <w:pPr>
        <w:pStyle w:val="Heading3"/>
        <w:spacing w:before="2"/>
        <w:ind w:left="137"/>
      </w:pPr>
      <w:r>
        <w:rPr>
          <w:spacing w:val="-3"/>
        </w:rPr>
        <w:t>□适用 √不适用</w:t>
      </w:r>
    </w:p>
    <w:p>
      <w:pPr>
        <w:pStyle w:val="BodyText"/>
        <w:spacing w:before="3"/>
        <w:ind w:left="137"/>
      </w:pPr>
      <w:r>
        <w:rPr>
          <w:spacing w:val="-3"/>
        </w:rPr>
        <w:t>其他说明</w:t>
      </w:r>
    </w:p>
    <w:p>
      <w:pPr>
        <w:pStyle w:val="BodyText"/>
        <w:spacing w:before="2"/>
        <w:ind w:left="137"/>
      </w:pPr>
      <w:r>
        <w:rPr>
          <w:spacing w:val="-2"/>
        </w:rPr>
        <w:t>√适用 □不适用</w:t>
      </w:r>
    </w:p>
    <w:p>
      <w:pPr>
        <w:pStyle w:val="Heading3"/>
        <w:spacing w:before="4" w:after="3"/>
        <w:ind w:left="137"/>
      </w:pPr>
      <w:r>
        <w:rPr>
          <w:spacing w:val="-3"/>
        </w:rPr>
        <w:t>期末公司因出票人未履约而将其转应收账款的票据</w:t>
      </w: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80"/>
        <w:gridCol w:w="4264"/>
      </w:tblGrid>
      <w:tr>
        <w:trPr>
          <w:trHeight w:val="340" w:hRule="atLeast"/>
        </w:trPr>
        <w:tc>
          <w:tcPr>
            <w:tcW w:w="4280" w:type="dxa"/>
            <w:tcBorders>
              <w:left w:val="nil"/>
              <w:bottom w:val="dotted" w:sz="4" w:space="0" w:color="000000"/>
              <w:right w:val="dotted" w:sz="4" w:space="0" w:color="000000"/>
            </w:tcBorders>
          </w:tcPr>
          <w:p>
            <w:pPr>
              <w:pStyle w:val="TableParagraph"/>
              <w:spacing w:before="52"/>
              <w:ind w:left="16"/>
              <w:jc w:val="center"/>
              <w:rPr>
                <w:sz w:val="18"/>
              </w:rPr>
            </w:pPr>
            <w:r>
              <w:rPr>
                <w:spacing w:val="-5"/>
                <w:sz w:val="18"/>
              </w:rPr>
              <w:t>项目</w:t>
            </w:r>
          </w:p>
        </w:tc>
        <w:tc>
          <w:tcPr>
            <w:tcW w:w="4264" w:type="dxa"/>
            <w:tcBorders>
              <w:left w:val="dotted" w:sz="4" w:space="0" w:color="000000"/>
              <w:bottom w:val="dotted" w:sz="4" w:space="0" w:color="000000"/>
              <w:right w:val="nil"/>
            </w:tcBorders>
          </w:tcPr>
          <w:p>
            <w:pPr>
              <w:pStyle w:val="TableParagraph"/>
              <w:spacing w:before="52"/>
              <w:ind w:left="1315"/>
              <w:rPr>
                <w:sz w:val="18"/>
              </w:rPr>
            </w:pPr>
            <w:r>
              <w:rPr>
                <w:spacing w:val="-2"/>
                <w:sz w:val="18"/>
              </w:rPr>
              <w:t>期末转应收账款金额</w:t>
            </w:r>
          </w:p>
        </w:tc>
      </w:tr>
      <w:tr>
        <w:trPr>
          <w:trHeight w:val="340" w:hRule="atLeast"/>
        </w:trPr>
        <w:tc>
          <w:tcPr>
            <w:tcW w:w="4280" w:type="dxa"/>
            <w:tcBorders>
              <w:top w:val="dotted" w:sz="4" w:space="0" w:color="000000"/>
              <w:left w:val="nil"/>
              <w:right w:val="dotted" w:sz="4" w:space="0" w:color="000000"/>
            </w:tcBorders>
          </w:tcPr>
          <w:p>
            <w:pPr>
              <w:pStyle w:val="TableParagraph"/>
              <w:spacing w:before="52"/>
              <w:ind w:left="122"/>
              <w:rPr>
                <w:sz w:val="18"/>
              </w:rPr>
            </w:pPr>
            <w:r>
              <w:rPr>
                <w:spacing w:val="-2"/>
                <w:sz w:val="18"/>
              </w:rPr>
              <w:t>商业承兑汇票</w:t>
            </w:r>
          </w:p>
        </w:tc>
        <w:tc>
          <w:tcPr>
            <w:tcW w:w="4264" w:type="dxa"/>
            <w:tcBorders>
              <w:top w:val="dotted" w:sz="4" w:space="0" w:color="000000"/>
              <w:left w:val="dotted" w:sz="4" w:space="0" w:color="000000"/>
              <w:right w:val="nil"/>
            </w:tcBorders>
          </w:tcPr>
          <w:p>
            <w:pPr>
              <w:pStyle w:val="TableParagraph"/>
              <w:spacing w:before="69"/>
              <w:ind w:left="2155"/>
              <w:rPr>
                <w:rFonts w:ascii="Microsoft Sans Serif"/>
                <w:sz w:val="18"/>
              </w:rPr>
            </w:pPr>
            <w:r>
              <w:rPr>
                <w:rFonts w:ascii="Microsoft Sans Serif"/>
                <w:spacing w:val="-2"/>
                <w:w w:val="90"/>
                <w:sz w:val="18"/>
              </w:rPr>
              <w:t>22,727,607.14</w:t>
            </w:r>
          </w:p>
        </w:tc>
      </w:tr>
    </w:tbl>
    <w:p>
      <w:pPr>
        <w:spacing w:after="0"/>
        <w:rPr>
          <w:rFonts w:ascii="Microsoft Sans Serif"/>
          <w:sz w:val="18"/>
        </w:rPr>
        <w:sectPr>
          <w:pgSz w:w="11910" w:h="16840"/>
          <w:pgMar w:header="882" w:footer="1195" w:top="1360" w:bottom="1380" w:left="1140" w:right="1280"/>
        </w:sectPr>
      </w:pPr>
    </w:p>
    <w:p>
      <w:pPr>
        <w:pStyle w:val="BodyText"/>
        <w:spacing w:before="76"/>
        <w:ind w:left="137"/>
      </w:pPr>
      <w:r>
        <w:rPr/>
        <w:t>5</w:t>
      </w:r>
      <w:r>
        <w:rPr>
          <w:spacing w:val="8"/>
        </w:rPr>
        <w:t>、 应收账款</w:t>
      </w:r>
    </w:p>
    <w:p>
      <w:pPr>
        <w:pStyle w:val="ListParagraph"/>
        <w:numPr>
          <w:ilvl w:val="0"/>
          <w:numId w:val="71"/>
        </w:numPr>
        <w:tabs>
          <w:tab w:pos="989" w:val="left" w:leader="none"/>
        </w:tabs>
        <w:spacing w:line="240" w:lineRule="auto" w:before="63" w:after="0"/>
        <w:ind w:left="989" w:right="0" w:hanging="852"/>
        <w:jc w:val="left"/>
        <w:rPr>
          <w:sz w:val="18"/>
        </w:rPr>
      </w:pPr>
      <w:r>
        <w:rPr>
          <w:spacing w:val="-2"/>
          <w:sz w:val="18"/>
        </w:rPr>
        <w:t>按账龄披露</w:t>
      </w:r>
    </w:p>
    <w:p>
      <w:pPr>
        <w:pStyle w:val="BodyText"/>
        <w:spacing w:before="64"/>
        <w:ind w:left="137"/>
      </w:pPr>
      <w:r>
        <w:rPr>
          <w:spacing w:val="-2"/>
        </w:rPr>
        <w:t>√适用 □不适用</w:t>
      </w:r>
    </w:p>
    <w:p>
      <w:pPr>
        <w:spacing w:line="240" w:lineRule="auto" w:before="0"/>
        <w:rPr>
          <w:sz w:val="18"/>
        </w:rPr>
      </w:pPr>
      <w:r>
        <w:rPr/>
        <w:br w:type="column"/>
      </w:r>
      <w:r>
        <w:rPr>
          <w:sz w:val="18"/>
        </w:rPr>
      </w:r>
    </w:p>
    <w:p>
      <w:pPr>
        <w:pStyle w:val="BodyText"/>
      </w:pPr>
    </w:p>
    <w:p>
      <w:pPr>
        <w:pStyle w:val="BodyText"/>
        <w:spacing w:before="205"/>
      </w:pPr>
    </w:p>
    <w:p>
      <w:pPr>
        <w:pStyle w:val="BodyText"/>
        <w:ind w:left="137"/>
      </w:pPr>
      <w:r>
        <w:rPr/>
        <w:t>单位：元</w:t>
      </w:r>
      <w:r>
        <w:rPr>
          <w:spacing w:val="48"/>
          <w:w w:val="150"/>
        </w:rPr>
        <w:t> </w:t>
      </w:r>
      <w:r>
        <w:rPr>
          <w:spacing w:val="-2"/>
        </w:rPr>
        <w:t>币种：人民币</w:t>
      </w:r>
    </w:p>
    <w:p>
      <w:pPr>
        <w:spacing w:after="0"/>
        <w:sectPr>
          <w:pgSz w:w="11910" w:h="16840"/>
          <w:pgMar w:header="882" w:footer="1195" w:top="1360" w:bottom="1380" w:left="1140" w:right="1280"/>
          <w:cols w:num="2" w:equalWidth="0">
            <w:col w:w="1932" w:space="4909"/>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32" w:hRule="atLeast"/>
        </w:trPr>
        <w:tc>
          <w:tcPr>
            <w:tcW w:w="2873" w:type="dxa"/>
          </w:tcPr>
          <w:p>
            <w:pPr>
              <w:pStyle w:val="TableParagraph"/>
              <w:spacing w:line="212" w:lineRule="exact"/>
              <w:ind w:left="107"/>
              <w:rPr>
                <w:sz w:val="18"/>
              </w:rPr>
            </w:pPr>
            <w:r>
              <w:rPr>
                <w:spacing w:val="-5"/>
                <w:sz w:val="18"/>
              </w:rPr>
              <w:t>账龄</w:t>
            </w:r>
          </w:p>
        </w:tc>
        <w:tc>
          <w:tcPr>
            <w:tcW w:w="2976" w:type="dxa"/>
          </w:tcPr>
          <w:p>
            <w:pPr>
              <w:pStyle w:val="TableParagraph"/>
              <w:spacing w:line="212" w:lineRule="exact"/>
              <w:ind w:left="108"/>
              <w:rPr>
                <w:sz w:val="18"/>
              </w:rPr>
            </w:pPr>
            <w:r>
              <w:rPr>
                <w:spacing w:val="-2"/>
                <w:sz w:val="18"/>
              </w:rPr>
              <w:t>期末账面余额</w:t>
            </w:r>
          </w:p>
        </w:tc>
        <w:tc>
          <w:tcPr>
            <w:tcW w:w="2974" w:type="dxa"/>
          </w:tcPr>
          <w:p>
            <w:pPr>
              <w:pStyle w:val="TableParagraph"/>
              <w:spacing w:line="212" w:lineRule="exact"/>
              <w:ind w:left="106"/>
              <w:rPr>
                <w:sz w:val="18"/>
              </w:rPr>
            </w:pPr>
            <w:r>
              <w:rPr>
                <w:spacing w:val="-2"/>
                <w:sz w:val="18"/>
              </w:rPr>
              <w:t>期初账面余额</w:t>
            </w:r>
          </w:p>
        </w:tc>
      </w:tr>
      <w:tr>
        <w:trPr>
          <w:trHeight w:val="234" w:hRule="atLeast"/>
        </w:trPr>
        <w:tc>
          <w:tcPr>
            <w:tcW w:w="2873" w:type="dxa"/>
          </w:tcPr>
          <w:p>
            <w:pPr>
              <w:pStyle w:val="TableParagraph"/>
              <w:spacing w:line="213" w:lineRule="exact" w:before="2"/>
              <w:ind w:left="107"/>
              <w:rPr>
                <w:sz w:val="18"/>
              </w:rPr>
            </w:pPr>
            <w:r>
              <w:rPr>
                <w:sz w:val="18"/>
              </w:rPr>
              <w:t>1</w:t>
            </w:r>
            <w:r>
              <w:rPr>
                <w:spacing w:val="-14"/>
                <w:sz w:val="18"/>
              </w:rPr>
              <w:t> 年以内</w:t>
            </w:r>
          </w:p>
        </w:tc>
        <w:tc>
          <w:tcPr>
            <w:tcW w:w="2976" w:type="dxa"/>
          </w:tcPr>
          <w:p>
            <w:pPr>
              <w:pStyle w:val="TableParagraph"/>
              <w:spacing w:line="213" w:lineRule="exact" w:before="2"/>
              <w:ind w:left="108"/>
              <w:rPr>
                <w:sz w:val="18"/>
              </w:rPr>
            </w:pPr>
            <w:r>
              <w:rPr>
                <w:spacing w:val="-2"/>
                <w:sz w:val="18"/>
              </w:rPr>
              <w:t>17,158,733,010.57</w:t>
            </w:r>
          </w:p>
        </w:tc>
        <w:tc>
          <w:tcPr>
            <w:tcW w:w="2974" w:type="dxa"/>
          </w:tcPr>
          <w:p>
            <w:pPr>
              <w:pStyle w:val="TableParagraph"/>
              <w:spacing w:line="213" w:lineRule="exact" w:before="2"/>
              <w:ind w:left="106"/>
              <w:rPr>
                <w:sz w:val="18"/>
              </w:rPr>
            </w:pPr>
            <w:r>
              <w:rPr>
                <w:spacing w:val="-2"/>
                <w:sz w:val="18"/>
              </w:rPr>
              <w:t>14,571,445,902.01</w:t>
            </w:r>
          </w:p>
        </w:tc>
      </w:tr>
      <w:tr>
        <w:trPr>
          <w:trHeight w:val="232" w:hRule="atLeast"/>
        </w:trPr>
        <w:tc>
          <w:tcPr>
            <w:tcW w:w="2873" w:type="dxa"/>
          </w:tcPr>
          <w:p>
            <w:pPr>
              <w:pStyle w:val="TableParagraph"/>
              <w:spacing w:line="212" w:lineRule="exact"/>
              <w:ind w:left="107"/>
              <w:rPr>
                <w:sz w:val="18"/>
              </w:rPr>
            </w:pPr>
            <w:r>
              <w:rPr>
                <w:sz w:val="18"/>
              </w:rPr>
              <w:t>1</w:t>
            </w:r>
            <w:r>
              <w:rPr>
                <w:spacing w:val="-10"/>
                <w:sz w:val="18"/>
              </w:rPr>
              <w:t> 年以内小计</w:t>
            </w:r>
          </w:p>
        </w:tc>
        <w:tc>
          <w:tcPr>
            <w:tcW w:w="2976" w:type="dxa"/>
          </w:tcPr>
          <w:p>
            <w:pPr>
              <w:pStyle w:val="TableParagraph"/>
              <w:spacing w:line="212" w:lineRule="exact"/>
              <w:ind w:left="108"/>
              <w:rPr>
                <w:sz w:val="18"/>
              </w:rPr>
            </w:pPr>
            <w:r>
              <w:rPr>
                <w:spacing w:val="-2"/>
                <w:sz w:val="18"/>
              </w:rPr>
              <w:t>17,158,733,010.57</w:t>
            </w:r>
          </w:p>
        </w:tc>
        <w:tc>
          <w:tcPr>
            <w:tcW w:w="2974" w:type="dxa"/>
          </w:tcPr>
          <w:p>
            <w:pPr>
              <w:pStyle w:val="TableParagraph"/>
              <w:spacing w:line="212" w:lineRule="exact"/>
              <w:ind w:left="106"/>
              <w:rPr>
                <w:sz w:val="18"/>
              </w:rPr>
            </w:pPr>
            <w:r>
              <w:rPr>
                <w:spacing w:val="-2"/>
                <w:sz w:val="18"/>
              </w:rPr>
              <w:t>14,571,445,902.01</w:t>
            </w:r>
          </w:p>
        </w:tc>
      </w:tr>
      <w:tr>
        <w:trPr>
          <w:trHeight w:val="234" w:hRule="atLeast"/>
        </w:trPr>
        <w:tc>
          <w:tcPr>
            <w:tcW w:w="2873" w:type="dxa"/>
          </w:tcPr>
          <w:p>
            <w:pPr>
              <w:pStyle w:val="TableParagraph"/>
              <w:spacing w:line="213" w:lineRule="exact" w:before="2"/>
              <w:ind w:left="107"/>
              <w:rPr>
                <w:sz w:val="18"/>
              </w:rPr>
            </w:pPr>
            <w:r>
              <w:rPr>
                <w:sz w:val="18"/>
              </w:rPr>
              <w:t>1</w:t>
            </w:r>
            <w:r>
              <w:rPr>
                <w:spacing w:val="-31"/>
                <w:sz w:val="18"/>
              </w:rPr>
              <w:t> 至 </w:t>
            </w:r>
            <w:r>
              <w:rPr>
                <w:sz w:val="18"/>
              </w:rPr>
              <w:t>2</w:t>
            </w:r>
            <w:r>
              <w:rPr>
                <w:spacing w:val="-27"/>
                <w:sz w:val="18"/>
              </w:rPr>
              <w:t> 年</w:t>
            </w:r>
          </w:p>
        </w:tc>
        <w:tc>
          <w:tcPr>
            <w:tcW w:w="2976" w:type="dxa"/>
          </w:tcPr>
          <w:p>
            <w:pPr>
              <w:pStyle w:val="TableParagraph"/>
              <w:spacing w:line="213" w:lineRule="exact" w:before="2"/>
              <w:ind w:left="108"/>
              <w:rPr>
                <w:sz w:val="18"/>
              </w:rPr>
            </w:pPr>
            <w:r>
              <w:rPr>
                <w:spacing w:val="-2"/>
                <w:sz w:val="18"/>
              </w:rPr>
              <w:t>2,802,846,155.71</w:t>
            </w:r>
          </w:p>
        </w:tc>
        <w:tc>
          <w:tcPr>
            <w:tcW w:w="2974" w:type="dxa"/>
          </w:tcPr>
          <w:p>
            <w:pPr>
              <w:pStyle w:val="TableParagraph"/>
              <w:spacing w:line="213" w:lineRule="exact" w:before="2"/>
              <w:ind w:left="106"/>
              <w:rPr>
                <w:sz w:val="18"/>
              </w:rPr>
            </w:pPr>
            <w:r>
              <w:rPr>
                <w:spacing w:val="-2"/>
                <w:sz w:val="18"/>
              </w:rPr>
              <w:t>2,242,589,975.43</w:t>
            </w:r>
          </w:p>
        </w:tc>
      </w:tr>
      <w:tr>
        <w:trPr>
          <w:trHeight w:val="232" w:hRule="atLeast"/>
        </w:trPr>
        <w:tc>
          <w:tcPr>
            <w:tcW w:w="2873" w:type="dxa"/>
          </w:tcPr>
          <w:p>
            <w:pPr>
              <w:pStyle w:val="TableParagraph"/>
              <w:spacing w:line="212" w:lineRule="exact"/>
              <w:ind w:left="107"/>
              <w:rPr>
                <w:sz w:val="18"/>
              </w:rPr>
            </w:pPr>
            <w:r>
              <w:rPr>
                <w:sz w:val="18"/>
              </w:rPr>
              <w:t>2</w:t>
            </w:r>
            <w:r>
              <w:rPr>
                <w:spacing w:val="-31"/>
                <w:sz w:val="18"/>
              </w:rPr>
              <w:t> 至 </w:t>
            </w:r>
            <w:r>
              <w:rPr>
                <w:sz w:val="18"/>
              </w:rPr>
              <w:t>3</w:t>
            </w:r>
            <w:r>
              <w:rPr>
                <w:spacing w:val="-27"/>
                <w:sz w:val="18"/>
              </w:rPr>
              <w:t> 年</w:t>
            </w:r>
          </w:p>
        </w:tc>
        <w:tc>
          <w:tcPr>
            <w:tcW w:w="2976" w:type="dxa"/>
          </w:tcPr>
          <w:p>
            <w:pPr>
              <w:pStyle w:val="TableParagraph"/>
              <w:spacing w:line="212" w:lineRule="exact"/>
              <w:ind w:left="108"/>
              <w:rPr>
                <w:sz w:val="18"/>
              </w:rPr>
            </w:pPr>
            <w:r>
              <w:rPr>
                <w:spacing w:val="-2"/>
                <w:sz w:val="18"/>
              </w:rPr>
              <w:t>576,899,678.90</w:t>
            </w:r>
          </w:p>
        </w:tc>
        <w:tc>
          <w:tcPr>
            <w:tcW w:w="2974" w:type="dxa"/>
          </w:tcPr>
          <w:p>
            <w:pPr>
              <w:pStyle w:val="TableParagraph"/>
              <w:spacing w:line="212" w:lineRule="exact"/>
              <w:ind w:left="106"/>
              <w:rPr>
                <w:sz w:val="18"/>
              </w:rPr>
            </w:pPr>
            <w:r>
              <w:rPr>
                <w:spacing w:val="-2"/>
                <w:sz w:val="18"/>
              </w:rPr>
              <w:t>509,095,338.11</w:t>
            </w:r>
          </w:p>
        </w:tc>
      </w:tr>
      <w:tr>
        <w:trPr>
          <w:trHeight w:val="234" w:hRule="atLeast"/>
        </w:trPr>
        <w:tc>
          <w:tcPr>
            <w:tcW w:w="2873" w:type="dxa"/>
          </w:tcPr>
          <w:p>
            <w:pPr>
              <w:pStyle w:val="TableParagraph"/>
              <w:spacing w:line="215" w:lineRule="exact"/>
              <w:ind w:left="107"/>
              <w:rPr>
                <w:sz w:val="18"/>
              </w:rPr>
            </w:pPr>
            <w:r>
              <w:rPr>
                <w:sz w:val="18"/>
              </w:rPr>
              <w:t>3</w:t>
            </w:r>
            <w:r>
              <w:rPr>
                <w:spacing w:val="-14"/>
                <w:sz w:val="18"/>
              </w:rPr>
              <w:t> 年以上</w:t>
            </w:r>
          </w:p>
        </w:tc>
        <w:tc>
          <w:tcPr>
            <w:tcW w:w="2976" w:type="dxa"/>
          </w:tcPr>
          <w:p>
            <w:pPr>
              <w:pStyle w:val="TableParagraph"/>
              <w:rPr>
                <w:rFonts w:ascii="Times New Roman"/>
                <w:sz w:val="16"/>
              </w:rPr>
            </w:pPr>
          </w:p>
        </w:tc>
        <w:tc>
          <w:tcPr>
            <w:tcW w:w="2974" w:type="dxa"/>
          </w:tcPr>
          <w:p>
            <w:pPr>
              <w:pStyle w:val="TableParagraph"/>
              <w:rPr>
                <w:rFonts w:ascii="Times New Roman"/>
                <w:sz w:val="16"/>
              </w:rPr>
            </w:pPr>
          </w:p>
        </w:tc>
      </w:tr>
      <w:tr>
        <w:trPr>
          <w:trHeight w:val="232" w:hRule="atLeast"/>
        </w:trPr>
        <w:tc>
          <w:tcPr>
            <w:tcW w:w="2873" w:type="dxa"/>
          </w:tcPr>
          <w:p>
            <w:pPr>
              <w:pStyle w:val="TableParagraph"/>
              <w:spacing w:line="212" w:lineRule="exact"/>
              <w:ind w:left="107"/>
              <w:rPr>
                <w:sz w:val="18"/>
              </w:rPr>
            </w:pPr>
            <w:r>
              <w:rPr>
                <w:sz w:val="18"/>
              </w:rPr>
              <w:t>3</w:t>
            </w:r>
            <w:r>
              <w:rPr>
                <w:spacing w:val="-31"/>
                <w:sz w:val="18"/>
              </w:rPr>
              <w:t> 至 </w:t>
            </w:r>
            <w:r>
              <w:rPr>
                <w:sz w:val="18"/>
              </w:rPr>
              <w:t>4</w:t>
            </w:r>
            <w:r>
              <w:rPr>
                <w:spacing w:val="-27"/>
                <w:sz w:val="18"/>
              </w:rPr>
              <w:t> 年</w:t>
            </w:r>
          </w:p>
        </w:tc>
        <w:tc>
          <w:tcPr>
            <w:tcW w:w="2976" w:type="dxa"/>
          </w:tcPr>
          <w:p>
            <w:pPr>
              <w:pStyle w:val="TableParagraph"/>
              <w:spacing w:line="212" w:lineRule="exact"/>
              <w:ind w:left="108"/>
              <w:rPr>
                <w:sz w:val="18"/>
              </w:rPr>
            </w:pPr>
            <w:r>
              <w:rPr>
                <w:spacing w:val="-2"/>
                <w:sz w:val="18"/>
              </w:rPr>
              <w:t>141,490,111.49</w:t>
            </w:r>
          </w:p>
        </w:tc>
        <w:tc>
          <w:tcPr>
            <w:tcW w:w="2974" w:type="dxa"/>
          </w:tcPr>
          <w:p>
            <w:pPr>
              <w:pStyle w:val="TableParagraph"/>
              <w:spacing w:line="212" w:lineRule="exact"/>
              <w:ind w:left="106"/>
              <w:rPr>
                <w:sz w:val="18"/>
              </w:rPr>
            </w:pPr>
            <w:r>
              <w:rPr>
                <w:spacing w:val="-2"/>
                <w:sz w:val="18"/>
              </w:rPr>
              <w:t>351,670,278.27</w:t>
            </w:r>
          </w:p>
        </w:tc>
      </w:tr>
      <w:tr>
        <w:trPr>
          <w:trHeight w:val="234" w:hRule="atLeast"/>
        </w:trPr>
        <w:tc>
          <w:tcPr>
            <w:tcW w:w="2873" w:type="dxa"/>
          </w:tcPr>
          <w:p>
            <w:pPr>
              <w:pStyle w:val="TableParagraph"/>
              <w:spacing w:line="215" w:lineRule="exact"/>
              <w:ind w:left="107"/>
              <w:rPr>
                <w:sz w:val="18"/>
              </w:rPr>
            </w:pPr>
            <w:r>
              <w:rPr>
                <w:sz w:val="18"/>
              </w:rPr>
              <w:t>4</w:t>
            </w:r>
            <w:r>
              <w:rPr>
                <w:spacing w:val="-31"/>
                <w:sz w:val="18"/>
              </w:rPr>
              <w:t> 至 </w:t>
            </w:r>
            <w:r>
              <w:rPr>
                <w:sz w:val="18"/>
              </w:rPr>
              <w:t>5</w:t>
            </w:r>
            <w:r>
              <w:rPr>
                <w:spacing w:val="-27"/>
                <w:sz w:val="18"/>
              </w:rPr>
              <w:t> 年</w:t>
            </w:r>
          </w:p>
        </w:tc>
        <w:tc>
          <w:tcPr>
            <w:tcW w:w="2976" w:type="dxa"/>
          </w:tcPr>
          <w:p>
            <w:pPr>
              <w:pStyle w:val="TableParagraph"/>
              <w:spacing w:line="215" w:lineRule="exact"/>
              <w:ind w:left="108"/>
              <w:rPr>
                <w:sz w:val="18"/>
              </w:rPr>
            </w:pPr>
            <w:r>
              <w:rPr>
                <w:spacing w:val="-2"/>
                <w:sz w:val="18"/>
              </w:rPr>
              <w:t>105,763,006.21</w:t>
            </w:r>
          </w:p>
        </w:tc>
        <w:tc>
          <w:tcPr>
            <w:tcW w:w="2974" w:type="dxa"/>
          </w:tcPr>
          <w:p>
            <w:pPr>
              <w:pStyle w:val="TableParagraph"/>
              <w:spacing w:line="215" w:lineRule="exact"/>
              <w:ind w:left="106"/>
              <w:rPr>
                <w:sz w:val="18"/>
              </w:rPr>
            </w:pPr>
            <w:r>
              <w:rPr>
                <w:spacing w:val="-2"/>
                <w:sz w:val="18"/>
              </w:rPr>
              <w:t>85,457,109.15</w:t>
            </w:r>
          </w:p>
        </w:tc>
      </w:tr>
      <w:tr>
        <w:trPr>
          <w:trHeight w:val="232" w:hRule="atLeast"/>
        </w:trPr>
        <w:tc>
          <w:tcPr>
            <w:tcW w:w="2873" w:type="dxa"/>
          </w:tcPr>
          <w:p>
            <w:pPr>
              <w:pStyle w:val="TableParagraph"/>
              <w:spacing w:line="212" w:lineRule="exact"/>
              <w:ind w:left="107"/>
              <w:rPr>
                <w:sz w:val="18"/>
              </w:rPr>
            </w:pPr>
            <w:r>
              <w:rPr>
                <w:sz w:val="18"/>
              </w:rPr>
              <w:t>5</w:t>
            </w:r>
            <w:r>
              <w:rPr>
                <w:spacing w:val="-14"/>
                <w:sz w:val="18"/>
              </w:rPr>
              <w:t> 年以上</w:t>
            </w:r>
          </w:p>
        </w:tc>
        <w:tc>
          <w:tcPr>
            <w:tcW w:w="2976" w:type="dxa"/>
          </w:tcPr>
          <w:p>
            <w:pPr>
              <w:pStyle w:val="TableParagraph"/>
              <w:spacing w:line="212" w:lineRule="exact"/>
              <w:ind w:left="108"/>
              <w:rPr>
                <w:sz w:val="18"/>
              </w:rPr>
            </w:pPr>
            <w:r>
              <w:rPr>
                <w:spacing w:val="-2"/>
                <w:sz w:val="18"/>
              </w:rPr>
              <w:t>140,226,603.09</w:t>
            </w:r>
          </w:p>
        </w:tc>
        <w:tc>
          <w:tcPr>
            <w:tcW w:w="2974" w:type="dxa"/>
          </w:tcPr>
          <w:p>
            <w:pPr>
              <w:pStyle w:val="TableParagraph"/>
              <w:spacing w:line="212" w:lineRule="exact"/>
              <w:ind w:left="106"/>
              <w:rPr>
                <w:sz w:val="18"/>
              </w:rPr>
            </w:pPr>
            <w:r>
              <w:rPr>
                <w:spacing w:val="-2"/>
                <w:sz w:val="18"/>
              </w:rPr>
              <w:t>103,149,478.33</w:t>
            </w:r>
          </w:p>
        </w:tc>
      </w:tr>
      <w:tr>
        <w:trPr>
          <w:trHeight w:val="234" w:hRule="atLeast"/>
        </w:trPr>
        <w:tc>
          <w:tcPr>
            <w:tcW w:w="2873" w:type="dxa"/>
          </w:tcPr>
          <w:p>
            <w:pPr>
              <w:pStyle w:val="TableParagraph"/>
              <w:spacing w:line="215" w:lineRule="exact"/>
              <w:ind w:left="107"/>
              <w:rPr>
                <w:sz w:val="18"/>
              </w:rPr>
            </w:pPr>
            <w:r>
              <w:rPr>
                <w:spacing w:val="-5"/>
                <w:sz w:val="18"/>
              </w:rPr>
              <w:t>合计</w:t>
            </w:r>
          </w:p>
        </w:tc>
        <w:tc>
          <w:tcPr>
            <w:tcW w:w="2976" w:type="dxa"/>
          </w:tcPr>
          <w:p>
            <w:pPr>
              <w:pStyle w:val="TableParagraph"/>
              <w:spacing w:line="215" w:lineRule="exact"/>
              <w:ind w:left="108"/>
              <w:rPr>
                <w:sz w:val="18"/>
              </w:rPr>
            </w:pPr>
            <w:r>
              <w:rPr>
                <w:spacing w:val="-2"/>
                <w:sz w:val="18"/>
              </w:rPr>
              <w:t>20,925,958,565.97</w:t>
            </w:r>
          </w:p>
        </w:tc>
        <w:tc>
          <w:tcPr>
            <w:tcW w:w="2974" w:type="dxa"/>
          </w:tcPr>
          <w:p>
            <w:pPr>
              <w:pStyle w:val="TableParagraph"/>
              <w:spacing w:line="215" w:lineRule="exact"/>
              <w:ind w:left="106"/>
              <w:rPr>
                <w:sz w:val="18"/>
              </w:rPr>
            </w:pPr>
            <w:r>
              <w:rPr>
                <w:spacing w:val="-2"/>
                <w:sz w:val="18"/>
              </w:rPr>
              <w:t>17,863,408,081.30</w:t>
            </w:r>
          </w:p>
        </w:tc>
      </w:tr>
    </w:tbl>
    <w:p>
      <w:pPr>
        <w:pStyle w:val="BodyText"/>
        <w:spacing w:before="9"/>
        <w:rPr>
          <w:sz w:val="17"/>
        </w:rPr>
      </w:pPr>
    </w:p>
    <w:p>
      <w:pPr>
        <w:spacing w:after="0"/>
        <w:rPr>
          <w:sz w:val="17"/>
        </w:rPr>
        <w:sectPr>
          <w:type w:val="continuous"/>
          <w:pgSz w:w="11910" w:h="16840"/>
          <w:pgMar w:header="882" w:footer="1195" w:top="1060" w:bottom="1380" w:left="1140" w:right="1280"/>
        </w:sectPr>
      </w:pPr>
    </w:p>
    <w:p>
      <w:pPr>
        <w:pStyle w:val="ListParagraph"/>
        <w:numPr>
          <w:ilvl w:val="0"/>
          <w:numId w:val="71"/>
        </w:numPr>
        <w:tabs>
          <w:tab w:pos="989" w:val="left" w:leader="none"/>
        </w:tabs>
        <w:spacing w:line="240" w:lineRule="auto" w:before="75" w:after="0"/>
        <w:ind w:left="989" w:right="0" w:hanging="852"/>
        <w:jc w:val="left"/>
        <w:rPr>
          <w:sz w:val="18"/>
        </w:rPr>
      </w:pPr>
      <w:r>
        <w:rPr>
          <w:spacing w:val="-1"/>
          <w:sz w:val="18"/>
        </w:rPr>
        <w:t>按坏账计提方法分类披露</w:t>
      </w:r>
    </w:p>
    <w:p>
      <w:pPr>
        <w:pStyle w:val="BodyText"/>
        <w:spacing w:before="62"/>
        <w:ind w:left="13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37"/>
      </w:pPr>
      <w:r>
        <w:rPr>
          <w:spacing w:val="-3"/>
        </w:rPr>
        <w:t>单位：元 币种：人民币</w:t>
      </w:r>
    </w:p>
    <w:p>
      <w:pPr>
        <w:spacing w:after="0"/>
        <w:sectPr>
          <w:type w:val="continuous"/>
          <w:pgSz w:w="11910" w:h="16840"/>
          <w:pgMar w:header="882" w:footer="1195" w:top="1060" w:bottom="1380" w:left="1140" w:right="1280"/>
          <w:cols w:num="2" w:equalWidth="0">
            <w:col w:w="3016" w:space="3825"/>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691"/>
        <w:gridCol w:w="518"/>
        <w:gridCol w:w="953"/>
        <w:gridCol w:w="535"/>
        <w:gridCol w:w="1101"/>
        <w:gridCol w:w="902"/>
        <w:gridCol w:w="688"/>
        <w:gridCol w:w="998"/>
        <w:gridCol w:w="538"/>
        <w:gridCol w:w="1099"/>
      </w:tblGrid>
      <w:tr>
        <w:trPr>
          <w:trHeight w:val="258" w:hRule="atLeast"/>
        </w:trPr>
        <w:tc>
          <w:tcPr>
            <w:tcW w:w="797" w:type="dxa"/>
            <w:vMerge w:val="restart"/>
          </w:tcPr>
          <w:p>
            <w:pPr>
              <w:pStyle w:val="TableParagraph"/>
              <w:rPr>
                <w:sz w:val="18"/>
              </w:rPr>
            </w:pPr>
          </w:p>
          <w:p>
            <w:pPr>
              <w:pStyle w:val="TableParagraph"/>
              <w:rPr>
                <w:sz w:val="18"/>
              </w:rPr>
            </w:pPr>
          </w:p>
          <w:p>
            <w:pPr>
              <w:pStyle w:val="TableParagraph"/>
              <w:spacing w:before="30"/>
              <w:rPr>
                <w:sz w:val="18"/>
              </w:rPr>
            </w:pPr>
          </w:p>
          <w:p>
            <w:pPr>
              <w:pStyle w:val="TableParagraph"/>
              <w:ind w:left="107"/>
              <w:rPr>
                <w:sz w:val="18"/>
              </w:rPr>
            </w:pPr>
            <w:r>
              <w:rPr>
                <w:spacing w:val="-5"/>
                <w:sz w:val="18"/>
              </w:rPr>
              <w:t>类别</w:t>
            </w:r>
          </w:p>
        </w:tc>
        <w:tc>
          <w:tcPr>
            <w:tcW w:w="3798" w:type="dxa"/>
            <w:gridSpan w:val="5"/>
          </w:tcPr>
          <w:p>
            <w:pPr>
              <w:pStyle w:val="TableParagraph"/>
              <w:spacing w:line="227" w:lineRule="exact" w:before="11"/>
              <w:ind w:left="105"/>
              <w:rPr>
                <w:sz w:val="18"/>
              </w:rPr>
            </w:pPr>
            <w:r>
              <w:rPr>
                <w:spacing w:val="-3"/>
                <w:sz w:val="18"/>
              </w:rPr>
              <w:t>期末余额</w:t>
            </w:r>
          </w:p>
        </w:tc>
        <w:tc>
          <w:tcPr>
            <w:tcW w:w="4225" w:type="dxa"/>
            <w:gridSpan w:val="5"/>
          </w:tcPr>
          <w:p>
            <w:pPr>
              <w:pStyle w:val="TableParagraph"/>
              <w:spacing w:line="227" w:lineRule="exact" w:before="11"/>
              <w:ind w:left="106"/>
              <w:rPr>
                <w:sz w:val="18"/>
              </w:rPr>
            </w:pPr>
            <w:r>
              <w:rPr>
                <w:spacing w:val="-3"/>
                <w:sz w:val="18"/>
              </w:rPr>
              <w:t>期初余额</w:t>
            </w:r>
          </w:p>
        </w:tc>
      </w:tr>
      <w:tr>
        <w:trPr>
          <w:trHeight w:val="232" w:hRule="atLeast"/>
        </w:trPr>
        <w:tc>
          <w:tcPr>
            <w:tcW w:w="797" w:type="dxa"/>
            <w:vMerge/>
            <w:tcBorders>
              <w:top w:val="nil"/>
            </w:tcBorders>
          </w:tcPr>
          <w:p>
            <w:pPr>
              <w:rPr>
                <w:sz w:val="2"/>
                <w:szCs w:val="2"/>
              </w:rPr>
            </w:pPr>
          </w:p>
        </w:tc>
        <w:tc>
          <w:tcPr>
            <w:tcW w:w="1209" w:type="dxa"/>
            <w:gridSpan w:val="2"/>
          </w:tcPr>
          <w:p>
            <w:pPr>
              <w:pStyle w:val="TableParagraph"/>
              <w:spacing w:line="212" w:lineRule="exact"/>
              <w:ind w:left="105"/>
              <w:rPr>
                <w:sz w:val="18"/>
              </w:rPr>
            </w:pPr>
            <w:r>
              <w:rPr>
                <w:spacing w:val="-3"/>
                <w:sz w:val="18"/>
              </w:rPr>
              <w:t>账面余额</w:t>
            </w:r>
          </w:p>
        </w:tc>
        <w:tc>
          <w:tcPr>
            <w:tcW w:w="1488" w:type="dxa"/>
            <w:gridSpan w:val="2"/>
          </w:tcPr>
          <w:p>
            <w:pPr>
              <w:pStyle w:val="TableParagraph"/>
              <w:spacing w:line="212" w:lineRule="exact"/>
              <w:ind w:left="105"/>
              <w:rPr>
                <w:sz w:val="18"/>
              </w:rPr>
            </w:pPr>
            <w:r>
              <w:rPr>
                <w:spacing w:val="-3"/>
                <w:sz w:val="18"/>
              </w:rPr>
              <w:t>坏账准备</w:t>
            </w:r>
          </w:p>
        </w:tc>
        <w:tc>
          <w:tcPr>
            <w:tcW w:w="1101" w:type="dxa"/>
            <w:vMerge w:val="restart"/>
          </w:tcPr>
          <w:p>
            <w:pPr>
              <w:pStyle w:val="TableParagraph"/>
              <w:rPr>
                <w:sz w:val="18"/>
              </w:rPr>
            </w:pPr>
          </w:p>
          <w:p>
            <w:pPr>
              <w:pStyle w:val="TableParagraph"/>
              <w:spacing w:before="8"/>
              <w:rPr>
                <w:sz w:val="18"/>
              </w:rPr>
            </w:pPr>
          </w:p>
          <w:p>
            <w:pPr>
              <w:pStyle w:val="TableParagraph"/>
              <w:spacing w:line="244" w:lineRule="auto" w:before="1"/>
              <w:ind w:left="108" w:right="620"/>
              <w:rPr>
                <w:sz w:val="18"/>
              </w:rPr>
            </w:pPr>
            <w:r>
              <w:rPr>
                <w:spacing w:val="-6"/>
                <w:sz w:val="18"/>
              </w:rPr>
              <w:t>账面</w:t>
            </w:r>
            <w:r>
              <w:rPr>
                <w:spacing w:val="-5"/>
                <w:sz w:val="18"/>
              </w:rPr>
              <w:t>价值</w:t>
            </w:r>
          </w:p>
        </w:tc>
        <w:tc>
          <w:tcPr>
            <w:tcW w:w="1590" w:type="dxa"/>
            <w:gridSpan w:val="2"/>
          </w:tcPr>
          <w:p>
            <w:pPr>
              <w:pStyle w:val="TableParagraph"/>
              <w:spacing w:line="212" w:lineRule="exact"/>
              <w:ind w:left="106"/>
              <w:rPr>
                <w:sz w:val="18"/>
              </w:rPr>
            </w:pPr>
            <w:r>
              <w:rPr>
                <w:spacing w:val="-3"/>
                <w:sz w:val="18"/>
              </w:rPr>
              <w:t>账面余额</w:t>
            </w:r>
          </w:p>
        </w:tc>
        <w:tc>
          <w:tcPr>
            <w:tcW w:w="1536" w:type="dxa"/>
            <w:gridSpan w:val="2"/>
          </w:tcPr>
          <w:p>
            <w:pPr>
              <w:pStyle w:val="TableParagraph"/>
              <w:spacing w:line="212" w:lineRule="exact"/>
              <w:ind w:left="110"/>
              <w:rPr>
                <w:sz w:val="18"/>
              </w:rPr>
            </w:pPr>
            <w:r>
              <w:rPr>
                <w:spacing w:val="-3"/>
                <w:sz w:val="18"/>
              </w:rPr>
              <w:t>坏账准备</w:t>
            </w:r>
          </w:p>
        </w:tc>
        <w:tc>
          <w:tcPr>
            <w:tcW w:w="1099" w:type="dxa"/>
            <w:vMerge w:val="restart"/>
          </w:tcPr>
          <w:p>
            <w:pPr>
              <w:pStyle w:val="TableParagraph"/>
              <w:rPr>
                <w:sz w:val="18"/>
              </w:rPr>
            </w:pPr>
          </w:p>
          <w:p>
            <w:pPr>
              <w:pStyle w:val="TableParagraph"/>
              <w:spacing w:before="8"/>
              <w:rPr>
                <w:sz w:val="18"/>
              </w:rPr>
            </w:pPr>
          </w:p>
          <w:p>
            <w:pPr>
              <w:pStyle w:val="TableParagraph"/>
              <w:spacing w:line="244" w:lineRule="auto" w:before="1"/>
              <w:ind w:left="109" w:right="617"/>
              <w:rPr>
                <w:sz w:val="18"/>
              </w:rPr>
            </w:pPr>
            <w:r>
              <w:rPr>
                <w:spacing w:val="-6"/>
                <w:sz w:val="18"/>
              </w:rPr>
              <w:t>账面</w:t>
            </w:r>
            <w:r>
              <w:rPr>
                <w:spacing w:val="-5"/>
                <w:sz w:val="18"/>
              </w:rPr>
              <w:t>价值</w:t>
            </w:r>
          </w:p>
        </w:tc>
      </w:tr>
      <w:tr>
        <w:trPr>
          <w:trHeight w:val="1168" w:hRule="atLeast"/>
        </w:trPr>
        <w:tc>
          <w:tcPr>
            <w:tcW w:w="797" w:type="dxa"/>
            <w:vMerge/>
            <w:tcBorders>
              <w:top w:val="nil"/>
            </w:tcBorders>
          </w:tcPr>
          <w:p>
            <w:pPr>
              <w:rPr>
                <w:sz w:val="2"/>
                <w:szCs w:val="2"/>
              </w:rPr>
            </w:pPr>
          </w:p>
        </w:tc>
        <w:tc>
          <w:tcPr>
            <w:tcW w:w="691" w:type="dxa"/>
          </w:tcPr>
          <w:p>
            <w:pPr>
              <w:pStyle w:val="TableParagraph"/>
              <w:rPr>
                <w:sz w:val="18"/>
              </w:rPr>
            </w:pPr>
          </w:p>
          <w:p>
            <w:pPr>
              <w:pStyle w:val="TableParagraph"/>
              <w:spacing w:before="6"/>
              <w:rPr>
                <w:sz w:val="18"/>
              </w:rPr>
            </w:pPr>
          </w:p>
          <w:p>
            <w:pPr>
              <w:pStyle w:val="TableParagraph"/>
              <w:ind w:left="105"/>
              <w:rPr>
                <w:sz w:val="18"/>
              </w:rPr>
            </w:pPr>
            <w:r>
              <w:rPr>
                <w:spacing w:val="-5"/>
                <w:sz w:val="18"/>
              </w:rPr>
              <w:t>金额</w:t>
            </w:r>
          </w:p>
        </w:tc>
        <w:tc>
          <w:tcPr>
            <w:tcW w:w="518" w:type="dxa"/>
          </w:tcPr>
          <w:p>
            <w:pPr>
              <w:pStyle w:val="TableParagraph"/>
              <w:spacing w:before="4"/>
              <w:rPr>
                <w:sz w:val="18"/>
              </w:rPr>
            </w:pPr>
          </w:p>
          <w:p>
            <w:pPr>
              <w:pStyle w:val="TableParagraph"/>
              <w:spacing w:line="242" w:lineRule="auto"/>
              <w:ind w:left="107" w:right="124"/>
              <w:jc w:val="both"/>
              <w:rPr>
                <w:sz w:val="18"/>
              </w:rPr>
            </w:pPr>
            <w:r>
              <w:rPr>
                <w:spacing w:val="-10"/>
                <w:sz w:val="18"/>
              </w:rPr>
              <w:t>比例 </w:t>
            </w:r>
            <w:r>
              <w:rPr>
                <w:spacing w:val="-4"/>
                <w:sz w:val="18"/>
              </w:rPr>
              <w:t>(%)</w:t>
            </w:r>
          </w:p>
        </w:tc>
        <w:tc>
          <w:tcPr>
            <w:tcW w:w="953" w:type="dxa"/>
          </w:tcPr>
          <w:p>
            <w:pPr>
              <w:pStyle w:val="TableParagraph"/>
              <w:rPr>
                <w:sz w:val="18"/>
              </w:rPr>
            </w:pPr>
          </w:p>
          <w:p>
            <w:pPr>
              <w:pStyle w:val="TableParagraph"/>
              <w:spacing w:before="6"/>
              <w:rPr>
                <w:sz w:val="18"/>
              </w:rPr>
            </w:pPr>
          </w:p>
          <w:p>
            <w:pPr>
              <w:pStyle w:val="TableParagraph"/>
              <w:ind w:left="105"/>
              <w:rPr>
                <w:sz w:val="18"/>
              </w:rPr>
            </w:pPr>
            <w:r>
              <w:rPr>
                <w:spacing w:val="-5"/>
                <w:sz w:val="18"/>
              </w:rPr>
              <w:t>金额</w:t>
            </w:r>
          </w:p>
        </w:tc>
        <w:tc>
          <w:tcPr>
            <w:tcW w:w="535" w:type="dxa"/>
          </w:tcPr>
          <w:p>
            <w:pPr>
              <w:pStyle w:val="TableParagraph"/>
              <w:spacing w:line="242" w:lineRule="auto"/>
              <w:ind w:left="106" w:right="236"/>
              <w:jc w:val="both"/>
              <w:rPr>
                <w:sz w:val="18"/>
              </w:rPr>
            </w:pPr>
            <w:r>
              <w:rPr>
                <w:spacing w:val="-10"/>
                <w:sz w:val="18"/>
              </w:rPr>
              <w:t>计提比</w:t>
            </w:r>
          </w:p>
          <w:p>
            <w:pPr>
              <w:pStyle w:val="TableParagraph"/>
              <w:spacing w:line="230" w:lineRule="atLeast"/>
              <w:ind w:left="106" w:right="143"/>
              <w:rPr>
                <w:sz w:val="18"/>
              </w:rPr>
            </w:pPr>
            <w:r>
              <w:rPr>
                <w:spacing w:val="-10"/>
                <w:sz w:val="18"/>
              </w:rPr>
              <w:t>例 </w:t>
            </w:r>
            <w:r>
              <w:rPr>
                <w:spacing w:val="-4"/>
                <w:sz w:val="18"/>
              </w:rPr>
              <w:t>(%)</w:t>
            </w:r>
          </w:p>
        </w:tc>
        <w:tc>
          <w:tcPr>
            <w:tcW w:w="1101" w:type="dxa"/>
            <w:vMerge/>
            <w:tcBorders>
              <w:top w:val="nil"/>
            </w:tcBorders>
          </w:tcPr>
          <w:p>
            <w:pPr>
              <w:rPr>
                <w:sz w:val="2"/>
                <w:szCs w:val="2"/>
              </w:rPr>
            </w:pPr>
          </w:p>
        </w:tc>
        <w:tc>
          <w:tcPr>
            <w:tcW w:w="902" w:type="dxa"/>
          </w:tcPr>
          <w:p>
            <w:pPr>
              <w:pStyle w:val="TableParagraph"/>
              <w:rPr>
                <w:sz w:val="18"/>
              </w:rPr>
            </w:pPr>
          </w:p>
          <w:p>
            <w:pPr>
              <w:pStyle w:val="TableParagraph"/>
              <w:spacing w:before="6"/>
              <w:rPr>
                <w:sz w:val="18"/>
              </w:rPr>
            </w:pPr>
          </w:p>
          <w:p>
            <w:pPr>
              <w:pStyle w:val="TableParagraph"/>
              <w:ind w:left="106"/>
              <w:rPr>
                <w:sz w:val="18"/>
              </w:rPr>
            </w:pPr>
            <w:r>
              <w:rPr>
                <w:spacing w:val="-5"/>
                <w:sz w:val="18"/>
              </w:rPr>
              <w:t>金额</w:t>
            </w:r>
          </w:p>
        </w:tc>
        <w:tc>
          <w:tcPr>
            <w:tcW w:w="688" w:type="dxa"/>
          </w:tcPr>
          <w:p>
            <w:pPr>
              <w:pStyle w:val="TableParagraph"/>
              <w:spacing w:before="119"/>
              <w:rPr>
                <w:sz w:val="18"/>
              </w:rPr>
            </w:pPr>
          </w:p>
          <w:p>
            <w:pPr>
              <w:pStyle w:val="TableParagraph"/>
              <w:spacing w:line="242" w:lineRule="auto"/>
              <w:ind w:left="107" w:right="93"/>
              <w:rPr>
                <w:sz w:val="18"/>
              </w:rPr>
            </w:pPr>
            <w:r>
              <w:rPr>
                <w:spacing w:val="-5"/>
                <w:sz w:val="18"/>
              </w:rPr>
              <w:t>比 例</w:t>
            </w:r>
            <w:r>
              <w:rPr>
                <w:sz w:val="18"/>
              </w:rPr>
              <w:t> </w:t>
            </w:r>
            <w:r>
              <w:rPr>
                <w:spacing w:val="-4"/>
                <w:sz w:val="18"/>
              </w:rPr>
              <w:t>(%)</w:t>
            </w:r>
          </w:p>
        </w:tc>
        <w:tc>
          <w:tcPr>
            <w:tcW w:w="998" w:type="dxa"/>
          </w:tcPr>
          <w:p>
            <w:pPr>
              <w:pStyle w:val="TableParagraph"/>
              <w:rPr>
                <w:sz w:val="18"/>
              </w:rPr>
            </w:pPr>
          </w:p>
          <w:p>
            <w:pPr>
              <w:pStyle w:val="TableParagraph"/>
              <w:spacing w:before="6"/>
              <w:rPr>
                <w:sz w:val="18"/>
              </w:rPr>
            </w:pPr>
          </w:p>
          <w:p>
            <w:pPr>
              <w:pStyle w:val="TableParagraph"/>
              <w:ind w:left="110"/>
              <w:rPr>
                <w:sz w:val="18"/>
              </w:rPr>
            </w:pPr>
            <w:r>
              <w:rPr>
                <w:spacing w:val="-5"/>
                <w:sz w:val="18"/>
              </w:rPr>
              <w:t>金额</w:t>
            </w:r>
          </w:p>
        </w:tc>
        <w:tc>
          <w:tcPr>
            <w:tcW w:w="538" w:type="dxa"/>
          </w:tcPr>
          <w:p>
            <w:pPr>
              <w:pStyle w:val="TableParagraph"/>
              <w:spacing w:line="242" w:lineRule="auto"/>
              <w:ind w:left="111" w:right="234"/>
              <w:jc w:val="both"/>
              <w:rPr>
                <w:sz w:val="18"/>
              </w:rPr>
            </w:pPr>
            <w:r>
              <w:rPr>
                <w:spacing w:val="-10"/>
                <w:sz w:val="18"/>
              </w:rPr>
              <w:t>计提比</w:t>
            </w:r>
          </w:p>
          <w:p>
            <w:pPr>
              <w:pStyle w:val="TableParagraph"/>
              <w:spacing w:line="230" w:lineRule="atLeast"/>
              <w:ind w:left="111" w:right="141"/>
              <w:rPr>
                <w:sz w:val="18"/>
              </w:rPr>
            </w:pPr>
            <w:r>
              <w:rPr>
                <w:spacing w:val="-10"/>
                <w:sz w:val="18"/>
              </w:rPr>
              <w:t>例 </w:t>
            </w:r>
            <w:r>
              <w:rPr>
                <w:spacing w:val="-4"/>
                <w:sz w:val="18"/>
              </w:rPr>
              <w:t>(%)</w:t>
            </w:r>
          </w:p>
        </w:tc>
        <w:tc>
          <w:tcPr>
            <w:tcW w:w="1099" w:type="dxa"/>
            <w:vMerge/>
            <w:tcBorders>
              <w:top w:val="nil"/>
            </w:tcBorders>
          </w:tcPr>
          <w:p>
            <w:pPr>
              <w:rPr>
                <w:sz w:val="2"/>
                <w:szCs w:val="2"/>
              </w:rPr>
            </w:pPr>
          </w:p>
        </w:tc>
      </w:tr>
      <w:tr>
        <w:trPr>
          <w:trHeight w:val="700" w:hRule="atLeast"/>
        </w:trPr>
        <w:tc>
          <w:tcPr>
            <w:tcW w:w="797" w:type="dxa"/>
          </w:tcPr>
          <w:p>
            <w:pPr>
              <w:pStyle w:val="TableParagraph"/>
              <w:spacing w:line="242" w:lineRule="auto"/>
              <w:ind w:left="107" w:right="79"/>
              <w:rPr>
                <w:sz w:val="18"/>
              </w:rPr>
            </w:pPr>
            <w:r>
              <w:rPr>
                <w:spacing w:val="8"/>
                <w:sz w:val="18"/>
              </w:rPr>
              <w:t>按单项</w:t>
            </w:r>
            <w:r>
              <w:rPr>
                <w:spacing w:val="9"/>
                <w:sz w:val="18"/>
              </w:rPr>
              <w:t>计提坏</w:t>
            </w:r>
          </w:p>
          <w:p>
            <w:pPr>
              <w:pStyle w:val="TableParagraph"/>
              <w:spacing w:line="215" w:lineRule="exact"/>
              <w:ind w:left="107"/>
              <w:rPr>
                <w:sz w:val="18"/>
              </w:rPr>
            </w:pPr>
            <w:r>
              <w:rPr>
                <w:spacing w:val="-4"/>
                <w:sz w:val="18"/>
              </w:rPr>
              <w:t>账准备</w:t>
            </w:r>
          </w:p>
        </w:tc>
        <w:tc>
          <w:tcPr>
            <w:tcW w:w="691" w:type="dxa"/>
          </w:tcPr>
          <w:p>
            <w:pPr>
              <w:pStyle w:val="TableParagraph"/>
              <w:ind w:left="105"/>
              <w:rPr>
                <w:sz w:val="18"/>
              </w:rPr>
            </w:pPr>
            <w:r>
              <w:rPr>
                <w:spacing w:val="-2"/>
                <w:sz w:val="18"/>
              </w:rPr>
              <w:t>21,96</w:t>
            </w:r>
          </w:p>
          <w:p>
            <w:pPr>
              <w:pStyle w:val="TableParagraph"/>
              <w:spacing w:before="2"/>
              <w:ind w:left="105"/>
              <w:rPr>
                <w:sz w:val="18"/>
              </w:rPr>
            </w:pPr>
            <w:r>
              <w:rPr>
                <w:spacing w:val="-2"/>
                <w:sz w:val="18"/>
              </w:rPr>
              <w:t>2,269</w:t>
            </w:r>
          </w:p>
          <w:p>
            <w:pPr>
              <w:pStyle w:val="TableParagraph"/>
              <w:spacing w:line="215" w:lineRule="exact" w:before="2"/>
              <w:ind w:left="105"/>
              <w:rPr>
                <w:sz w:val="18"/>
              </w:rPr>
            </w:pPr>
            <w:r>
              <w:rPr>
                <w:spacing w:val="-5"/>
                <w:sz w:val="18"/>
              </w:rPr>
              <w:t>.98</w:t>
            </w:r>
          </w:p>
        </w:tc>
        <w:tc>
          <w:tcPr>
            <w:tcW w:w="518" w:type="dxa"/>
          </w:tcPr>
          <w:p>
            <w:pPr>
              <w:pStyle w:val="TableParagraph"/>
              <w:spacing w:before="115"/>
              <w:ind w:left="107"/>
              <w:rPr>
                <w:sz w:val="18"/>
              </w:rPr>
            </w:pPr>
            <w:r>
              <w:rPr>
                <w:spacing w:val="-5"/>
                <w:sz w:val="18"/>
              </w:rPr>
              <w:t>0.1</w:t>
            </w:r>
          </w:p>
          <w:p>
            <w:pPr>
              <w:pStyle w:val="TableParagraph"/>
              <w:spacing w:before="4"/>
              <w:ind w:left="107"/>
              <w:rPr>
                <w:sz w:val="18"/>
              </w:rPr>
            </w:pPr>
            <w:r>
              <w:rPr>
                <w:spacing w:val="-10"/>
                <w:sz w:val="18"/>
              </w:rPr>
              <w:t>0</w:t>
            </w:r>
          </w:p>
        </w:tc>
        <w:tc>
          <w:tcPr>
            <w:tcW w:w="953" w:type="dxa"/>
          </w:tcPr>
          <w:p>
            <w:pPr>
              <w:pStyle w:val="TableParagraph"/>
              <w:spacing w:before="115"/>
              <w:ind w:left="105"/>
              <w:rPr>
                <w:sz w:val="18"/>
              </w:rPr>
            </w:pPr>
            <w:r>
              <w:rPr>
                <w:spacing w:val="-2"/>
                <w:sz w:val="18"/>
              </w:rPr>
              <w:t>21,962,2</w:t>
            </w:r>
          </w:p>
          <w:p>
            <w:pPr>
              <w:pStyle w:val="TableParagraph"/>
              <w:spacing w:before="4"/>
              <w:ind w:left="105"/>
              <w:rPr>
                <w:sz w:val="18"/>
              </w:rPr>
            </w:pPr>
            <w:r>
              <w:rPr>
                <w:spacing w:val="-2"/>
                <w:sz w:val="18"/>
              </w:rPr>
              <w:t>69.98</w:t>
            </w:r>
          </w:p>
        </w:tc>
        <w:tc>
          <w:tcPr>
            <w:tcW w:w="535" w:type="dxa"/>
          </w:tcPr>
          <w:p>
            <w:pPr>
              <w:pStyle w:val="TableParagraph"/>
              <w:spacing w:before="115"/>
              <w:ind w:left="106"/>
              <w:rPr>
                <w:sz w:val="18"/>
              </w:rPr>
            </w:pPr>
            <w:r>
              <w:rPr>
                <w:spacing w:val="-5"/>
                <w:sz w:val="18"/>
              </w:rPr>
              <w:t>100</w:t>
            </w:r>
          </w:p>
          <w:p>
            <w:pPr>
              <w:pStyle w:val="TableParagraph"/>
              <w:spacing w:before="4"/>
              <w:ind w:left="106"/>
              <w:rPr>
                <w:sz w:val="18"/>
              </w:rPr>
            </w:pPr>
            <w:r>
              <w:rPr>
                <w:spacing w:val="-5"/>
                <w:sz w:val="18"/>
              </w:rPr>
              <w:t>.00</w:t>
            </w:r>
          </w:p>
        </w:tc>
        <w:tc>
          <w:tcPr>
            <w:tcW w:w="1101" w:type="dxa"/>
          </w:tcPr>
          <w:p>
            <w:pPr>
              <w:pStyle w:val="TableParagraph"/>
              <w:rPr>
                <w:rFonts w:ascii="Times New Roman"/>
                <w:sz w:val="18"/>
              </w:rPr>
            </w:pPr>
          </w:p>
        </w:tc>
        <w:tc>
          <w:tcPr>
            <w:tcW w:w="902" w:type="dxa"/>
          </w:tcPr>
          <w:p>
            <w:pPr>
              <w:pStyle w:val="TableParagraph"/>
              <w:spacing w:before="115"/>
              <w:ind w:left="106"/>
              <w:rPr>
                <w:sz w:val="18"/>
              </w:rPr>
            </w:pPr>
            <w:r>
              <w:rPr>
                <w:spacing w:val="-2"/>
                <w:sz w:val="18"/>
              </w:rPr>
              <w:t>31,929,</w:t>
            </w:r>
          </w:p>
          <w:p>
            <w:pPr>
              <w:pStyle w:val="TableParagraph"/>
              <w:spacing w:before="4"/>
              <w:ind w:left="106"/>
              <w:rPr>
                <w:sz w:val="18"/>
              </w:rPr>
            </w:pPr>
            <w:r>
              <w:rPr>
                <w:spacing w:val="-2"/>
                <w:sz w:val="18"/>
              </w:rPr>
              <w:t>233.31</w:t>
            </w:r>
          </w:p>
        </w:tc>
        <w:tc>
          <w:tcPr>
            <w:tcW w:w="688" w:type="dxa"/>
          </w:tcPr>
          <w:p>
            <w:pPr>
              <w:pStyle w:val="TableParagraph"/>
              <w:spacing w:before="1"/>
              <w:rPr>
                <w:sz w:val="18"/>
              </w:rPr>
            </w:pPr>
          </w:p>
          <w:p>
            <w:pPr>
              <w:pStyle w:val="TableParagraph"/>
              <w:spacing w:before="1"/>
              <w:ind w:right="99"/>
              <w:jc w:val="center"/>
              <w:rPr>
                <w:sz w:val="18"/>
              </w:rPr>
            </w:pPr>
            <w:r>
              <w:rPr>
                <w:spacing w:val="-4"/>
                <w:sz w:val="18"/>
              </w:rPr>
              <w:t>0.18</w:t>
            </w:r>
          </w:p>
        </w:tc>
        <w:tc>
          <w:tcPr>
            <w:tcW w:w="998" w:type="dxa"/>
          </w:tcPr>
          <w:p>
            <w:pPr>
              <w:pStyle w:val="TableParagraph"/>
              <w:spacing w:before="115"/>
              <w:ind w:left="110"/>
              <w:rPr>
                <w:sz w:val="18"/>
              </w:rPr>
            </w:pPr>
            <w:r>
              <w:rPr>
                <w:spacing w:val="-2"/>
                <w:sz w:val="18"/>
              </w:rPr>
              <w:t>31,929,2</w:t>
            </w:r>
          </w:p>
          <w:p>
            <w:pPr>
              <w:pStyle w:val="TableParagraph"/>
              <w:spacing w:before="4"/>
              <w:ind w:left="110"/>
              <w:rPr>
                <w:sz w:val="18"/>
              </w:rPr>
            </w:pPr>
            <w:r>
              <w:rPr>
                <w:spacing w:val="-2"/>
                <w:sz w:val="18"/>
              </w:rPr>
              <w:t>33.31</w:t>
            </w:r>
          </w:p>
        </w:tc>
        <w:tc>
          <w:tcPr>
            <w:tcW w:w="538" w:type="dxa"/>
          </w:tcPr>
          <w:p>
            <w:pPr>
              <w:pStyle w:val="TableParagraph"/>
              <w:spacing w:before="115"/>
              <w:ind w:left="111"/>
              <w:rPr>
                <w:sz w:val="18"/>
              </w:rPr>
            </w:pPr>
            <w:r>
              <w:rPr>
                <w:spacing w:val="-5"/>
                <w:sz w:val="18"/>
              </w:rPr>
              <w:t>100</w:t>
            </w:r>
          </w:p>
          <w:p>
            <w:pPr>
              <w:pStyle w:val="TableParagraph"/>
              <w:spacing w:before="4"/>
              <w:ind w:left="111"/>
              <w:rPr>
                <w:sz w:val="18"/>
              </w:rPr>
            </w:pPr>
            <w:r>
              <w:rPr>
                <w:spacing w:val="-5"/>
                <w:sz w:val="18"/>
              </w:rPr>
              <w:t>.00</w:t>
            </w:r>
          </w:p>
        </w:tc>
        <w:tc>
          <w:tcPr>
            <w:tcW w:w="1099" w:type="dxa"/>
          </w:tcPr>
          <w:p>
            <w:pPr>
              <w:pStyle w:val="TableParagraph"/>
              <w:rPr>
                <w:rFonts w:ascii="Times New Roman"/>
                <w:sz w:val="18"/>
              </w:rPr>
            </w:pPr>
          </w:p>
        </w:tc>
      </w:tr>
      <w:tr>
        <w:trPr>
          <w:trHeight w:val="232" w:hRule="atLeast"/>
        </w:trPr>
        <w:tc>
          <w:tcPr>
            <w:tcW w:w="8820" w:type="dxa"/>
            <w:gridSpan w:val="11"/>
          </w:tcPr>
          <w:p>
            <w:pPr>
              <w:pStyle w:val="TableParagraph"/>
              <w:spacing w:line="212" w:lineRule="exact"/>
              <w:ind w:left="107"/>
              <w:rPr>
                <w:sz w:val="18"/>
              </w:rPr>
            </w:pPr>
            <w:r>
              <w:rPr>
                <w:spacing w:val="-4"/>
                <w:sz w:val="18"/>
              </w:rPr>
              <w:t>其中：</w:t>
            </w:r>
          </w:p>
        </w:tc>
      </w:tr>
      <w:tr>
        <w:trPr>
          <w:trHeight w:val="933" w:hRule="atLeast"/>
        </w:trPr>
        <w:tc>
          <w:tcPr>
            <w:tcW w:w="797" w:type="dxa"/>
          </w:tcPr>
          <w:p>
            <w:pPr>
              <w:pStyle w:val="TableParagraph"/>
              <w:spacing w:line="244" w:lineRule="auto"/>
              <w:ind w:left="107" w:right="79"/>
              <w:jc w:val="both"/>
              <w:rPr>
                <w:sz w:val="18"/>
              </w:rPr>
            </w:pPr>
            <w:r>
              <w:rPr>
                <w:spacing w:val="8"/>
                <w:sz w:val="18"/>
              </w:rPr>
              <w:t>按组合计提坏</w:t>
            </w:r>
            <w:r>
              <w:rPr>
                <w:spacing w:val="-4"/>
                <w:sz w:val="18"/>
              </w:rPr>
              <w:t>账准备</w:t>
            </w:r>
          </w:p>
        </w:tc>
        <w:tc>
          <w:tcPr>
            <w:tcW w:w="691" w:type="dxa"/>
          </w:tcPr>
          <w:p>
            <w:pPr>
              <w:pStyle w:val="TableParagraph"/>
              <w:spacing w:line="230" w:lineRule="exact"/>
              <w:ind w:left="105"/>
              <w:rPr>
                <w:sz w:val="18"/>
              </w:rPr>
            </w:pPr>
            <w:r>
              <w:rPr>
                <w:spacing w:val="-2"/>
                <w:sz w:val="18"/>
              </w:rPr>
              <w:t>20,90</w:t>
            </w:r>
          </w:p>
          <w:p>
            <w:pPr>
              <w:pStyle w:val="TableParagraph"/>
              <w:spacing w:before="2"/>
              <w:ind w:left="105"/>
              <w:rPr>
                <w:sz w:val="18"/>
              </w:rPr>
            </w:pPr>
            <w:r>
              <w:rPr>
                <w:spacing w:val="-2"/>
                <w:sz w:val="18"/>
              </w:rPr>
              <w:t>3,996</w:t>
            </w:r>
          </w:p>
          <w:p>
            <w:pPr>
              <w:pStyle w:val="TableParagraph"/>
              <w:spacing w:before="5"/>
              <w:ind w:left="105"/>
              <w:rPr>
                <w:sz w:val="18"/>
              </w:rPr>
            </w:pPr>
            <w:r>
              <w:rPr>
                <w:spacing w:val="-2"/>
                <w:sz w:val="18"/>
              </w:rPr>
              <w:t>,295.</w:t>
            </w:r>
          </w:p>
          <w:p>
            <w:pPr>
              <w:pStyle w:val="TableParagraph"/>
              <w:spacing w:line="213" w:lineRule="exact" w:before="2"/>
              <w:ind w:left="105"/>
              <w:rPr>
                <w:sz w:val="18"/>
              </w:rPr>
            </w:pPr>
            <w:r>
              <w:rPr>
                <w:spacing w:val="-5"/>
                <w:sz w:val="18"/>
              </w:rPr>
              <w:t>99</w:t>
            </w:r>
          </w:p>
        </w:tc>
        <w:tc>
          <w:tcPr>
            <w:tcW w:w="518" w:type="dxa"/>
          </w:tcPr>
          <w:p>
            <w:pPr>
              <w:pStyle w:val="TableParagraph"/>
              <w:spacing w:before="2"/>
              <w:rPr>
                <w:sz w:val="18"/>
              </w:rPr>
            </w:pPr>
          </w:p>
          <w:p>
            <w:pPr>
              <w:pStyle w:val="TableParagraph"/>
              <w:ind w:left="107"/>
              <w:rPr>
                <w:sz w:val="18"/>
              </w:rPr>
            </w:pPr>
            <w:r>
              <w:rPr>
                <w:spacing w:val="-5"/>
                <w:sz w:val="18"/>
              </w:rPr>
              <w:t>99.</w:t>
            </w:r>
          </w:p>
          <w:p>
            <w:pPr>
              <w:pStyle w:val="TableParagraph"/>
              <w:spacing w:before="5"/>
              <w:ind w:left="107"/>
              <w:rPr>
                <w:sz w:val="18"/>
              </w:rPr>
            </w:pPr>
            <w:r>
              <w:rPr>
                <w:spacing w:val="-5"/>
                <w:sz w:val="18"/>
              </w:rPr>
              <w:t>90</w:t>
            </w:r>
          </w:p>
        </w:tc>
        <w:tc>
          <w:tcPr>
            <w:tcW w:w="953" w:type="dxa"/>
          </w:tcPr>
          <w:p>
            <w:pPr>
              <w:pStyle w:val="TableParagraph"/>
              <w:spacing w:before="2"/>
              <w:rPr>
                <w:sz w:val="18"/>
              </w:rPr>
            </w:pPr>
          </w:p>
          <w:p>
            <w:pPr>
              <w:pStyle w:val="TableParagraph"/>
              <w:ind w:left="105"/>
              <w:rPr>
                <w:sz w:val="18"/>
              </w:rPr>
            </w:pPr>
            <w:r>
              <w:rPr>
                <w:spacing w:val="-2"/>
                <w:sz w:val="18"/>
              </w:rPr>
              <w:t>760,967,</w:t>
            </w:r>
          </w:p>
          <w:p>
            <w:pPr>
              <w:pStyle w:val="TableParagraph"/>
              <w:spacing w:before="5"/>
              <w:ind w:left="105"/>
              <w:rPr>
                <w:sz w:val="18"/>
              </w:rPr>
            </w:pPr>
            <w:r>
              <w:rPr>
                <w:spacing w:val="-2"/>
                <w:sz w:val="18"/>
              </w:rPr>
              <w:t>634.07</w:t>
            </w:r>
          </w:p>
        </w:tc>
        <w:tc>
          <w:tcPr>
            <w:tcW w:w="535" w:type="dxa"/>
          </w:tcPr>
          <w:p>
            <w:pPr>
              <w:pStyle w:val="TableParagraph"/>
              <w:spacing w:before="2"/>
              <w:rPr>
                <w:sz w:val="18"/>
              </w:rPr>
            </w:pPr>
          </w:p>
          <w:p>
            <w:pPr>
              <w:pStyle w:val="TableParagraph"/>
              <w:ind w:left="106"/>
              <w:rPr>
                <w:sz w:val="18"/>
              </w:rPr>
            </w:pPr>
            <w:r>
              <w:rPr>
                <w:spacing w:val="-5"/>
                <w:sz w:val="18"/>
              </w:rPr>
              <w:t>3.6</w:t>
            </w:r>
          </w:p>
          <w:p>
            <w:pPr>
              <w:pStyle w:val="TableParagraph"/>
              <w:spacing w:before="5"/>
              <w:ind w:left="106"/>
              <w:rPr>
                <w:sz w:val="18"/>
              </w:rPr>
            </w:pPr>
            <w:r>
              <w:rPr>
                <w:spacing w:val="-10"/>
                <w:sz w:val="18"/>
              </w:rPr>
              <w:t>4</w:t>
            </w:r>
          </w:p>
        </w:tc>
        <w:tc>
          <w:tcPr>
            <w:tcW w:w="1101" w:type="dxa"/>
          </w:tcPr>
          <w:p>
            <w:pPr>
              <w:pStyle w:val="TableParagraph"/>
              <w:spacing w:before="2"/>
              <w:rPr>
                <w:sz w:val="18"/>
              </w:rPr>
            </w:pPr>
          </w:p>
          <w:p>
            <w:pPr>
              <w:pStyle w:val="TableParagraph"/>
              <w:ind w:left="108"/>
              <w:rPr>
                <w:sz w:val="18"/>
              </w:rPr>
            </w:pPr>
            <w:r>
              <w:rPr>
                <w:spacing w:val="-2"/>
                <w:sz w:val="18"/>
              </w:rPr>
              <w:t>20,143,02</w:t>
            </w:r>
          </w:p>
          <w:p>
            <w:pPr>
              <w:pStyle w:val="TableParagraph"/>
              <w:spacing w:before="5"/>
              <w:ind w:left="108"/>
              <w:rPr>
                <w:sz w:val="18"/>
              </w:rPr>
            </w:pPr>
            <w:r>
              <w:rPr>
                <w:spacing w:val="-2"/>
                <w:sz w:val="18"/>
              </w:rPr>
              <w:t>8,661.92</w:t>
            </w:r>
          </w:p>
        </w:tc>
        <w:tc>
          <w:tcPr>
            <w:tcW w:w="902" w:type="dxa"/>
          </w:tcPr>
          <w:p>
            <w:pPr>
              <w:pStyle w:val="TableParagraph"/>
              <w:spacing w:before="117"/>
              <w:ind w:left="106"/>
              <w:rPr>
                <w:sz w:val="18"/>
              </w:rPr>
            </w:pPr>
            <w:r>
              <w:rPr>
                <w:spacing w:val="-2"/>
                <w:sz w:val="18"/>
              </w:rPr>
              <w:t>17,831,</w:t>
            </w:r>
          </w:p>
          <w:p>
            <w:pPr>
              <w:pStyle w:val="TableParagraph"/>
              <w:spacing w:before="3"/>
              <w:ind w:left="106"/>
              <w:rPr>
                <w:sz w:val="18"/>
              </w:rPr>
            </w:pPr>
            <w:r>
              <w:rPr>
                <w:spacing w:val="-2"/>
                <w:sz w:val="18"/>
              </w:rPr>
              <w:t>478,847</w:t>
            </w:r>
          </w:p>
          <w:p>
            <w:pPr>
              <w:pStyle w:val="TableParagraph"/>
              <w:spacing w:before="2"/>
              <w:ind w:left="106"/>
              <w:rPr>
                <w:sz w:val="18"/>
              </w:rPr>
            </w:pPr>
            <w:r>
              <w:rPr>
                <w:spacing w:val="-5"/>
                <w:sz w:val="18"/>
              </w:rPr>
              <w:t>.99</w:t>
            </w:r>
          </w:p>
        </w:tc>
        <w:tc>
          <w:tcPr>
            <w:tcW w:w="688" w:type="dxa"/>
          </w:tcPr>
          <w:p>
            <w:pPr>
              <w:pStyle w:val="TableParagraph"/>
              <w:spacing w:before="119"/>
              <w:rPr>
                <w:sz w:val="18"/>
              </w:rPr>
            </w:pPr>
          </w:p>
          <w:p>
            <w:pPr>
              <w:pStyle w:val="TableParagraph"/>
              <w:spacing w:before="1"/>
              <w:ind w:left="91" w:right="99"/>
              <w:jc w:val="center"/>
              <w:rPr>
                <w:sz w:val="18"/>
              </w:rPr>
            </w:pPr>
            <w:r>
              <w:rPr>
                <w:spacing w:val="-2"/>
                <w:sz w:val="18"/>
              </w:rPr>
              <w:t>99.82</w:t>
            </w:r>
          </w:p>
        </w:tc>
        <w:tc>
          <w:tcPr>
            <w:tcW w:w="998" w:type="dxa"/>
          </w:tcPr>
          <w:p>
            <w:pPr>
              <w:pStyle w:val="TableParagraph"/>
              <w:spacing w:before="2"/>
              <w:rPr>
                <w:sz w:val="18"/>
              </w:rPr>
            </w:pPr>
          </w:p>
          <w:p>
            <w:pPr>
              <w:pStyle w:val="TableParagraph"/>
              <w:ind w:left="110"/>
              <w:rPr>
                <w:sz w:val="18"/>
              </w:rPr>
            </w:pPr>
            <w:r>
              <w:rPr>
                <w:spacing w:val="-2"/>
                <w:sz w:val="18"/>
              </w:rPr>
              <w:t>736,489,</w:t>
            </w:r>
          </w:p>
          <w:p>
            <w:pPr>
              <w:pStyle w:val="TableParagraph"/>
              <w:spacing w:before="5"/>
              <w:ind w:left="110"/>
              <w:rPr>
                <w:sz w:val="18"/>
              </w:rPr>
            </w:pPr>
            <w:r>
              <w:rPr>
                <w:spacing w:val="-2"/>
                <w:sz w:val="18"/>
              </w:rPr>
              <w:t>521.00</w:t>
            </w:r>
          </w:p>
        </w:tc>
        <w:tc>
          <w:tcPr>
            <w:tcW w:w="538" w:type="dxa"/>
          </w:tcPr>
          <w:p>
            <w:pPr>
              <w:pStyle w:val="TableParagraph"/>
              <w:spacing w:before="2"/>
              <w:rPr>
                <w:sz w:val="18"/>
              </w:rPr>
            </w:pPr>
          </w:p>
          <w:p>
            <w:pPr>
              <w:pStyle w:val="TableParagraph"/>
              <w:ind w:left="111"/>
              <w:rPr>
                <w:sz w:val="18"/>
              </w:rPr>
            </w:pPr>
            <w:r>
              <w:rPr>
                <w:spacing w:val="-5"/>
                <w:sz w:val="18"/>
              </w:rPr>
              <w:t>4.1</w:t>
            </w:r>
          </w:p>
          <w:p>
            <w:pPr>
              <w:pStyle w:val="TableParagraph"/>
              <w:spacing w:before="5"/>
              <w:ind w:left="111"/>
              <w:rPr>
                <w:sz w:val="18"/>
              </w:rPr>
            </w:pPr>
            <w:r>
              <w:rPr>
                <w:spacing w:val="-10"/>
                <w:sz w:val="18"/>
              </w:rPr>
              <w:t>3</w:t>
            </w:r>
          </w:p>
        </w:tc>
        <w:tc>
          <w:tcPr>
            <w:tcW w:w="1099" w:type="dxa"/>
          </w:tcPr>
          <w:p>
            <w:pPr>
              <w:pStyle w:val="TableParagraph"/>
              <w:spacing w:before="2"/>
              <w:rPr>
                <w:sz w:val="18"/>
              </w:rPr>
            </w:pPr>
          </w:p>
          <w:p>
            <w:pPr>
              <w:pStyle w:val="TableParagraph"/>
              <w:ind w:left="109"/>
              <w:rPr>
                <w:sz w:val="18"/>
              </w:rPr>
            </w:pPr>
            <w:r>
              <w:rPr>
                <w:spacing w:val="-2"/>
                <w:sz w:val="18"/>
              </w:rPr>
              <w:t>17,094,98</w:t>
            </w:r>
          </w:p>
          <w:p>
            <w:pPr>
              <w:pStyle w:val="TableParagraph"/>
              <w:spacing w:before="5"/>
              <w:ind w:left="109"/>
              <w:rPr>
                <w:sz w:val="18"/>
              </w:rPr>
            </w:pPr>
            <w:r>
              <w:rPr>
                <w:spacing w:val="-2"/>
                <w:sz w:val="18"/>
              </w:rPr>
              <w:t>9,326.99</w:t>
            </w:r>
          </w:p>
        </w:tc>
      </w:tr>
      <w:tr>
        <w:trPr>
          <w:trHeight w:val="234" w:hRule="atLeast"/>
        </w:trPr>
        <w:tc>
          <w:tcPr>
            <w:tcW w:w="8820" w:type="dxa"/>
            <w:gridSpan w:val="11"/>
          </w:tcPr>
          <w:p>
            <w:pPr>
              <w:pStyle w:val="TableParagraph"/>
              <w:spacing w:line="215" w:lineRule="exact"/>
              <w:ind w:left="107"/>
              <w:rPr>
                <w:sz w:val="18"/>
              </w:rPr>
            </w:pPr>
            <w:r>
              <w:rPr>
                <w:spacing w:val="-4"/>
                <w:sz w:val="18"/>
              </w:rPr>
              <w:t>其中：</w:t>
            </w:r>
          </w:p>
        </w:tc>
      </w:tr>
      <w:tr>
        <w:trPr>
          <w:trHeight w:val="933" w:hRule="atLeast"/>
        </w:trPr>
        <w:tc>
          <w:tcPr>
            <w:tcW w:w="797" w:type="dxa"/>
          </w:tcPr>
          <w:p>
            <w:pPr>
              <w:pStyle w:val="TableParagraph"/>
              <w:spacing w:line="242" w:lineRule="auto" w:before="1"/>
              <w:ind w:left="107" w:right="254"/>
              <w:rPr>
                <w:sz w:val="21"/>
              </w:rPr>
            </w:pPr>
            <w:r>
              <w:rPr>
                <w:spacing w:val="-6"/>
                <w:sz w:val="21"/>
              </w:rPr>
              <w:t>账龄</w:t>
            </w:r>
            <w:r>
              <w:rPr>
                <w:spacing w:val="-5"/>
                <w:sz w:val="21"/>
              </w:rPr>
              <w:t>组合</w:t>
            </w:r>
          </w:p>
        </w:tc>
        <w:tc>
          <w:tcPr>
            <w:tcW w:w="691" w:type="dxa"/>
          </w:tcPr>
          <w:p>
            <w:pPr>
              <w:pStyle w:val="TableParagraph"/>
              <w:ind w:left="105"/>
              <w:rPr>
                <w:sz w:val="18"/>
              </w:rPr>
            </w:pPr>
            <w:r>
              <w:rPr>
                <w:spacing w:val="-2"/>
                <w:sz w:val="18"/>
              </w:rPr>
              <w:t>20,90</w:t>
            </w:r>
          </w:p>
          <w:p>
            <w:pPr>
              <w:pStyle w:val="TableParagraph"/>
              <w:spacing w:before="2"/>
              <w:ind w:left="105"/>
              <w:rPr>
                <w:sz w:val="18"/>
              </w:rPr>
            </w:pPr>
            <w:r>
              <w:rPr>
                <w:spacing w:val="-2"/>
                <w:sz w:val="18"/>
              </w:rPr>
              <w:t>3,996</w:t>
            </w:r>
          </w:p>
          <w:p>
            <w:pPr>
              <w:pStyle w:val="TableParagraph"/>
              <w:spacing w:before="2"/>
              <w:ind w:left="105"/>
              <w:rPr>
                <w:sz w:val="18"/>
              </w:rPr>
            </w:pPr>
            <w:r>
              <w:rPr>
                <w:spacing w:val="-2"/>
                <w:sz w:val="18"/>
              </w:rPr>
              <w:t>,295.</w:t>
            </w:r>
          </w:p>
          <w:p>
            <w:pPr>
              <w:pStyle w:val="TableParagraph"/>
              <w:spacing w:line="213" w:lineRule="exact" w:before="4"/>
              <w:ind w:left="105"/>
              <w:rPr>
                <w:sz w:val="18"/>
              </w:rPr>
            </w:pPr>
            <w:r>
              <w:rPr>
                <w:spacing w:val="-5"/>
                <w:sz w:val="18"/>
              </w:rPr>
              <w:t>99</w:t>
            </w:r>
          </w:p>
        </w:tc>
        <w:tc>
          <w:tcPr>
            <w:tcW w:w="518" w:type="dxa"/>
          </w:tcPr>
          <w:p>
            <w:pPr>
              <w:pStyle w:val="TableParagraph"/>
              <w:spacing w:before="1"/>
              <w:rPr>
                <w:sz w:val="18"/>
              </w:rPr>
            </w:pPr>
          </w:p>
          <w:p>
            <w:pPr>
              <w:pStyle w:val="TableParagraph"/>
              <w:spacing w:before="1"/>
              <w:ind w:left="107"/>
              <w:rPr>
                <w:sz w:val="18"/>
              </w:rPr>
            </w:pPr>
            <w:r>
              <w:rPr>
                <w:spacing w:val="-5"/>
                <w:sz w:val="18"/>
              </w:rPr>
              <w:t>99.</w:t>
            </w:r>
          </w:p>
          <w:p>
            <w:pPr>
              <w:pStyle w:val="TableParagraph"/>
              <w:spacing w:before="2"/>
              <w:ind w:left="107"/>
              <w:rPr>
                <w:sz w:val="18"/>
              </w:rPr>
            </w:pPr>
            <w:r>
              <w:rPr>
                <w:spacing w:val="-5"/>
                <w:sz w:val="18"/>
              </w:rPr>
              <w:t>90</w:t>
            </w:r>
          </w:p>
        </w:tc>
        <w:tc>
          <w:tcPr>
            <w:tcW w:w="953" w:type="dxa"/>
          </w:tcPr>
          <w:p>
            <w:pPr>
              <w:pStyle w:val="TableParagraph"/>
              <w:spacing w:before="1"/>
              <w:rPr>
                <w:sz w:val="18"/>
              </w:rPr>
            </w:pPr>
          </w:p>
          <w:p>
            <w:pPr>
              <w:pStyle w:val="TableParagraph"/>
              <w:spacing w:before="1"/>
              <w:ind w:left="105"/>
              <w:rPr>
                <w:sz w:val="18"/>
              </w:rPr>
            </w:pPr>
            <w:r>
              <w:rPr>
                <w:spacing w:val="-2"/>
                <w:sz w:val="18"/>
              </w:rPr>
              <w:t>760,967,</w:t>
            </w:r>
          </w:p>
          <w:p>
            <w:pPr>
              <w:pStyle w:val="TableParagraph"/>
              <w:spacing w:before="2"/>
              <w:ind w:left="105"/>
              <w:rPr>
                <w:sz w:val="18"/>
              </w:rPr>
            </w:pPr>
            <w:r>
              <w:rPr>
                <w:spacing w:val="-2"/>
                <w:sz w:val="18"/>
              </w:rPr>
              <w:t>634.07</w:t>
            </w:r>
          </w:p>
        </w:tc>
        <w:tc>
          <w:tcPr>
            <w:tcW w:w="535" w:type="dxa"/>
          </w:tcPr>
          <w:p>
            <w:pPr>
              <w:pStyle w:val="TableParagraph"/>
              <w:spacing w:before="1"/>
              <w:rPr>
                <w:sz w:val="18"/>
              </w:rPr>
            </w:pPr>
          </w:p>
          <w:p>
            <w:pPr>
              <w:pStyle w:val="TableParagraph"/>
              <w:spacing w:before="1"/>
              <w:ind w:left="106"/>
              <w:rPr>
                <w:sz w:val="18"/>
              </w:rPr>
            </w:pPr>
            <w:r>
              <w:rPr>
                <w:spacing w:val="-5"/>
                <w:sz w:val="18"/>
              </w:rPr>
              <w:t>3.6</w:t>
            </w:r>
          </w:p>
          <w:p>
            <w:pPr>
              <w:pStyle w:val="TableParagraph"/>
              <w:spacing w:before="2"/>
              <w:ind w:left="106"/>
              <w:rPr>
                <w:sz w:val="18"/>
              </w:rPr>
            </w:pPr>
            <w:r>
              <w:rPr>
                <w:spacing w:val="-10"/>
                <w:sz w:val="18"/>
              </w:rPr>
              <w:t>4</w:t>
            </w:r>
          </w:p>
        </w:tc>
        <w:tc>
          <w:tcPr>
            <w:tcW w:w="1101" w:type="dxa"/>
          </w:tcPr>
          <w:p>
            <w:pPr>
              <w:pStyle w:val="TableParagraph"/>
              <w:spacing w:before="1"/>
              <w:rPr>
                <w:sz w:val="18"/>
              </w:rPr>
            </w:pPr>
          </w:p>
          <w:p>
            <w:pPr>
              <w:pStyle w:val="TableParagraph"/>
              <w:spacing w:before="1"/>
              <w:ind w:left="108"/>
              <w:rPr>
                <w:sz w:val="18"/>
              </w:rPr>
            </w:pPr>
            <w:r>
              <w:rPr>
                <w:spacing w:val="-2"/>
                <w:sz w:val="18"/>
              </w:rPr>
              <w:t>20,143,02</w:t>
            </w:r>
          </w:p>
          <w:p>
            <w:pPr>
              <w:pStyle w:val="TableParagraph"/>
              <w:spacing w:before="2"/>
              <w:ind w:left="108"/>
              <w:rPr>
                <w:sz w:val="18"/>
              </w:rPr>
            </w:pPr>
            <w:r>
              <w:rPr>
                <w:spacing w:val="-2"/>
                <w:sz w:val="18"/>
              </w:rPr>
              <w:t>8,661.92</w:t>
            </w:r>
          </w:p>
        </w:tc>
        <w:tc>
          <w:tcPr>
            <w:tcW w:w="902" w:type="dxa"/>
          </w:tcPr>
          <w:p>
            <w:pPr>
              <w:pStyle w:val="TableParagraph"/>
              <w:spacing w:before="115"/>
              <w:ind w:left="106"/>
              <w:rPr>
                <w:sz w:val="18"/>
              </w:rPr>
            </w:pPr>
            <w:r>
              <w:rPr>
                <w:spacing w:val="-2"/>
                <w:sz w:val="18"/>
              </w:rPr>
              <w:t>17,831,</w:t>
            </w:r>
          </w:p>
          <w:p>
            <w:pPr>
              <w:pStyle w:val="TableParagraph"/>
              <w:spacing w:before="4"/>
              <w:ind w:left="106"/>
              <w:rPr>
                <w:sz w:val="18"/>
              </w:rPr>
            </w:pPr>
            <w:r>
              <w:rPr>
                <w:spacing w:val="-2"/>
                <w:sz w:val="18"/>
              </w:rPr>
              <w:t>478,847</w:t>
            </w:r>
          </w:p>
          <w:p>
            <w:pPr>
              <w:pStyle w:val="TableParagraph"/>
              <w:spacing w:before="2"/>
              <w:ind w:left="106"/>
              <w:rPr>
                <w:sz w:val="18"/>
              </w:rPr>
            </w:pPr>
            <w:r>
              <w:rPr>
                <w:spacing w:val="-5"/>
                <w:sz w:val="18"/>
              </w:rPr>
              <w:t>.99</w:t>
            </w:r>
          </w:p>
        </w:tc>
        <w:tc>
          <w:tcPr>
            <w:tcW w:w="688" w:type="dxa"/>
          </w:tcPr>
          <w:p>
            <w:pPr>
              <w:pStyle w:val="TableParagraph"/>
              <w:spacing w:before="119"/>
              <w:rPr>
                <w:sz w:val="18"/>
              </w:rPr>
            </w:pPr>
          </w:p>
          <w:p>
            <w:pPr>
              <w:pStyle w:val="TableParagraph"/>
              <w:ind w:left="91" w:right="99"/>
              <w:jc w:val="center"/>
              <w:rPr>
                <w:sz w:val="18"/>
              </w:rPr>
            </w:pPr>
            <w:r>
              <w:rPr>
                <w:spacing w:val="-2"/>
                <w:sz w:val="18"/>
              </w:rPr>
              <w:t>99.82</w:t>
            </w:r>
          </w:p>
        </w:tc>
        <w:tc>
          <w:tcPr>
            <w:tcW w:w="998" w:type="dxa"/>
          </w:tcPr>
          <w:p>
            <w:pPr>
              <w:pStyle w:val="TableParagraph"/>
              <w:spacing w:before="1"/>
              <w:rPr>
                <w:sz w:val="18"/>
              </w:rPr>
            </w:pPr>
          </w:p>
          <w:p>
            <w:pPr>
              <w:pStyle w:val="TableParagraph"/>
              <w:spacing w:before="1"/>
              <w:ind w:left="110"/>
              <w:rPr>
                <w:sz w:val="18"/>
              </w:rPr>
            </w:pPr>
            <w:r>
              <w:rPr>
                <w:spacing w:val="-2"/>
                <w:sz w:val="18"/>
              </w:rPr>
              <w:t>736,489,</w:t>
            </w:r>
          </w:p>
          <w:p>
            <w:pPr>
              <w:pStyle w:val="TableParagraph"/>
              <w:spacing w:before="2"/>
              <w:ind w:left="110"/>
              <w:rPr>
                <w:sz w:val="18"/>
              </w:rPr>
            </w:pPr>
            <w:r>
              <w:rPr>
                <w:spacing w:val="-2"/>
                <w:sz w:val="18"/>
              </w:rPr>
              <w:t>521.00</w:t>
            </w:r>
          </w:p>
        </w:tc>
        <w:tc>
          <w:tcPr>
            <w:tcW w:w="538" w:type="dxa"/>
          </w:tcPr>
          <w:p>
            <w:pPr>
              <w:pStyle w:val="TableParagraph"/>
              <w:spacing w:before="1"/>
              <w:rPr>
                <w:sz w:val="18"/>
              </w:rPr>
            </w:pPr>
          </w:p>
          <w:p>
            <w:pPr>
              <w:pStyle w:val="TableParagraph"/>
              <w:spacing w:before="1"/>
              <w:ind w:left="111"/>
              <w:rPr>
                <w:sz w:val="18"/>
              </w:rPr>
            </w:pPr>
            <w:r>
              <w:rPr>
                <w:spacing w:val="-5"/>
                <w:sz w:val="18"/>
              </w:rPr>
              <w:t>4.1</w:t>
            </w:r>
          </w:p>
          <w:p>
            <w:pPr>
              <w:pStyle w:val="TableParagraph"/>
              <w:spacing w:before="2"/>
              <w:ind w:left="111"/>
              <w:rPr>
                <w:sz w:val="18"/>
              </w:rPr>
            </w:pPr>
            <w:r>
              <w:rPr>
                <w:spacing w:val="-10"/>
                <w:sz w:val="18"/>
              </w:rPr>
              <w:t>3</w:t>
            </w:r>
          </w:p>
        </w:tc>
        <w:tc>
          <w:tcPr>
            <w:tcW w:w="1099" w:type="dxa"/>
          </w:tcPr>
          <w:p>
            <w:pPr>
              <w:pStyle w:val="TableParagraph"/>
              <w:spacing w:before="1"/>
              <w:rPr>
                <w:sz w:val="18"/>
              </w:rPr>
            </w:pPr>
          </w:p>
          <w:p>
            <w:pPr>
              <w:pStyle w:val="TableParagraph"/>
              <w:spacing w:before="1"/>
              <w:ind w:left="109"/>
              <w:rPr>
                <w:sz w:val="18"/>
              </w:rPr>
            </w:pPr>
            <w:r>
              <w:rPr>
                <w:spacing w:val="-2"/>
                <w:sz w:val="18"/>
              </w:rPr>
              <w:t>17,094,98</w:t>
            </w:r>
          </w:p>
          <w:p>
            <w:pPr>
              <w:pStyle w:val="TableParagraph"/>
              <w:spacing w:before="2"/>
              <w:ind w:left="109"/>
              <w:rPr>
                <w:sz w:val="18"/>
              </w:rPr>
            </w:pPr>
            <w:r>
              <w:rPr>
                <w:spacing w:val="-2"/>
                <w:sz w:val="18"/>
              </w:rPr>
              <w:t>9,326.99</w:t>
            </w:r>
          </w:p>
        </w:tc>
      </w:tr>
      <w:tr>
        <w:trPr>
          <w:trHeight w:val="933" w:hRule="atLeast"/>
        </w:trPr>
        <w:tc>
          <w:tcPr>
            <w:tcW w:w="797" w:type="dxa"/>
          </w:tcPr>
          <w:p>
            <w:pPr>
              <w:pStyle w:val="TableParagraph"/>
              <w:spacing w:before="119"/>
              <w:rPr>
                <w:sz w:val="18"/>
              </w:rPr>
            </w:pPr>
          </w:p>
          <w:p>
            <w:pPr>
              <w:pStyle w:val="TableParagraph"/>
              <w:ind w:left="107"/>
              <w:rPr>
                <w:sz w:val="18"/>
              </w:rPr>
            </w:pPr>
            <w:r>
              <w:rPr>
                <w:spacing w:val="-5"/>
                <w:sz w:val="18"/>
              </w:rPr>
              <w:t>合计</w:t>
            </w:r>
          </w:p>
        </w:tc>
        <w:tc>
          <w:tcPr>
            <w:tcW w:w="691" w:type="dxa"/>
          </w:tcPr>
          <w:p>
            <w:pPr>
              <w:pStyle w:val="TableParagraph"/>
              <w:ind w:left="105"/>
              <w:rPr>
                <w:sz w:val="18"/>
              </w:rPr>
            </w:pPr>
            <w:r>
              <w:rPr>
                <w:spacing w:val="-2"/>
                <w:sz w:val="18"/>
              </w:rPr>
              <w:t>20,92</w:t>
            </w:r>
          </w:p>
          <w:p>
            <w:pPr>
              <w:pStyle w:val="TableParagraph"/>
              <w:spacing w:before="2"/>
              <w:ind w:left="105"/>
              <w:rPr>
                <w:sz w:val="18"/>
              </w:rPr>
            </w:pPr>
            <w:r>
              <w:rPr>
                <w:spacing w:val="-2"/>
                <w:sz w:val="18"/>
              </w:rPr>
              <w:t>5,958</w:t>
            </w:r>
          </w:p>
          <w:p>
            <w:pPr>
              <w:pStyle w:val="TableParagraph"/>
              <w:spacing w:before="4"/>
              <w:ind w:left="105"/>
              <w:rPr>
                <w:sz w:val="18"/>
              </w:rPr>
            </w:pPr>
            <w:r>
              <w:rPr>
                <w:spacing w:val="-2"/>
                <w:sz w:val="18"/>
              </w:rPr>
              <w:t>,565.</w:t>
            </w:r>
          </w:p>
          <w:p>
            <w:pPr>
              <w:pStyle w:val="TableParagraph"/>
              <w:spacing w:line="213" w:lineRule="exact" w:before="2"/>
              <w:ind w:left="105"/>
              <w:rPr>
                <w:sz w:val="18"/>
              </w:rPr>
            </w:pPr>
            <w:r>
              <w:rPr>
                <w:spacing w:val="-5"/>
                <w:sz w:val="18"/>
              </w:rPr>
              <w:t>97</w:t>
            </w:r>
          </w:p>
        </w:tc>
        <w:tc>
          <w:tcPr>
            <w:tcW w:w="518" w:type="dxa"/>
          </w:tcPr>
          <w:p>
            <w:pPr>
              <w:pStyle w:val="TableParagraph"/>
              <w:spacing w:before="1"/>
              <w:rPr>
                <w:sz w:val="18"/>
              </w:rPr>
            </w:pPr>
          </w:p>
          <w:p>
            <w:pPr>
              <w:pStyle w:val="TableParagraph"/>
              <w:spacing w:before="1"/>
              <w:ind w:left="107"/>
              <w:rPr>
                <w:sz w:val="18"/>
              </w:rPr>
            </w:pPr>
            <w:r>
              <w:rPr>
                <w:spacing w:val="-5"/>
                <w:sz w:val="18"/>
              </w:rPr>
              <w:t>100</w:t>
            </w:r>
          </w:p>
          <w:p>
            <w:pPr>
              <w:pStyle w:val="TableParagraph"/>
              <w:spacing w:before="4"/>
              <w:ind w:left="107"/>
              <w:rPr>
                <w:sz w:val="18"/>
              </w:rPr>
            </w:pPr>
            <w:r>
              <w:rPr>
                <w:spacing w:val="-5"/>
                <w:sz w:val="18"/>
              </w:rPr>
              <w:t>.00</w:t>
            </w:r>
          </w:p>
        </w:tc>
        <w:tc>
          <w:tcPr>
            <w:tcW w:w="953" w:type="dxa"/>
          </w:tcPr>
          <w:p>
            <w:pPr>
              <w:pStyle w:val="TableParagraph"/>
              <w:spacing w:before="1"/>
              <w:rPr>
                <w:sz w:val="18"/>
              </w:rPr>
            </w:pPr>
          </w:p>
          <w:p>
            <w:pPr>
              <w:pStyle w:val="TableParagraph"/>
              <w:spacing w:before="1"/>
              <w:ind w:left="105"/>
              <w:rPr>
                <w:sz w:val="18"/>
              </w:rPr>
            </w:pPr>
            <w:r>
              <w:rPr>
                <w:spacing w:val="-2"/>
                <w:sz w:val="18"/>
              </w:rPr>
              <w:t>782,929,</w:t>
            </w:r>
          </w:p>
          <w:p>
            <w:pPr>
              <w:pStyle w:val="TableParagraph"/>
              <w:spacing w:before="4"/>
              <w:ind w:left="105"/>
              <w:rPr>
                <w:sz w:val="18"/>
              </w:rPr>
            </w:pPr>
            <w:r>
              <w:rPr>
                <w:spacing w:val="-2"/>
                <w:sz w:val="18"/>
              </w:rPr>
              <w:t>904.05</w:t>
            </w:r>
          </w:p>
        </w:tc>
        <w:tc>
          <w:tcPr>
            <w:tcW w:w="535" w:type="dxa"/>
          </w:tcPr>
          <w:p>
            <w:pPr>
              <w:pStyle w:val="TableParagraph"/>
              <w:rPr>
                <w:rFonts w:ascii="Times New Roman"/>
                <w:sz w:val="18"/>
              </w:rPr>
            </w:pPr>
          </w:p>
        </w:tc>
        <w:tc>
          <w:tcPr>
            <w:tcW w:w="1101" w:type="dxa"/>
          </w:tcPr>
          <w:p>
            <w:pPr>
              <w:pStyle w:val="TableParagraph"/>
              <w:spacing w:before="1"/>
              <w:rPr>
                <w:sz w:val="18"/>
              </w:rPr>
            </w:pPr>
          </w:p>
          <w:p>
            <w:pPr>
              <w:pStyle w:val="TableParagraph"/>
              <w:spacing w:before="1"/>
              <w:ind w:left="108"/>
              <w:rPr>
                <w:sz w:val="18"/>
              </w:rPr>
            </w:pPr>
            <w:r>
              <w:rPr>
                <w:spacing w:val="-2"/>
                <w:sz w:val="18"/>
              </w:rPr>
              <w:t>20,143,02</w:t>
            </w:r>
          </w:p>
          <w:p>
            <w:pPr>
              <w:pStyle w:val="TableParagraph"/>
              <w:spacing w:before="4"/>
              <w:ind w:left="108"/>
              <w:rPr>
                <w:sz w:val="18"/>
              </w:rPr>
            </w:pPr>
            <w:r>
              <w:rPr>
                <w:spacing w:val="-2"/>
                <w:sz w:val="18"/>
              </w:rPr>
              <w:t>8,661.92</w:t>
            </w:r>
          </w:p>
        </w:tc>
        <w:tc>
          <w:tcPr>
            <w:tcW w:w="902" w:type="dxa"/>
          </w:tcPr>
          <w:p>
            <w:pPr>
              <w:pStyle w:val="TableParagraph"/>
              <w:spacing w:before="117"/>
              <w:ind w:left="106"/>
              <w:rPr>
                <w:sz w:val="18"/>
              </w:rPr>
            </w:pPr>
            <w:r>
              <w:rPr>
                <w:spacing w:val="-2"/>
                <w:sz w:val="18"/>
              </w:rPr>
              <w:t>17,863,</w:t>
            </w:r>
          </w:p>
          <w:p>
            <w:pPr>
              <w:pStyle w:val="TableParagraph"/>
              <w:spacing w:before="2"/>
              <w:ind w:left="106"/>
              <w:rPr>
                <w:sz w:val="18"/>
              </w:rPr>
            </w:pPr>
            <w:r>
              <w:rPr>
                <w:spacing w:val="-2"/>
                <w:sz w:val="18"/>
              </w:rPr>
              <w:t>408,081</w:t>
            </w:r>
          </w:p>
          <w:p>
            <w:pPr>
              <w:pStyle w:val="TableParagraph"/>
              <w:spacing w:before="2"/>
              <w:ind w:left="106"/>
              <w:rPr>
                <w:sz w:val="18"/>
              </w:rPr>
            </w:pPr>
            <w:r>
              <w:rPr>
                <w:spacing w:val="-5"/>
                <w:sz w:val="18"/>
              </w:rPr>
              <w:t>.30</w:t>
            </w:r>
          </w:p>
        </w:tc>
        <w:tc>
          <w:tcPr>
            <w:tcW w:w="688" w:type="dxa"/>
          </w:tcPr>
          <w:p>
            <w:pPr>
              <w:pStyle w:val="TableParagraph"/>
              <w:spacing w:before="1"/>
              <w:rPr>
                <w:sz w:val="18"/>
              </w:rPr>
            </w:pPr>
          </w:p>
          <w:p>
            <w:pPr>
              <w:pStyle w:val="TableParagraph"/>
              <w:spacing w:before="1"/>
              <w:ind w:left="107"/>
              <w:rPr>
                <w:sz w:val="18"/>
              </w:rPr>
            </w:pPr>
            <w:r>
              <w:rPr>
                <w:spacing w:val="-2"/>
                <w:sz w:val="18"/>
              </w:rPr>
              <w:t>100.0</w:t>
            </w:r>
          </w:p>
          <w:p>
            <w:pPr>
              <w:pStyle w:val="TableParagraph"/>
              <w:spacing w:before="4"/>
              <w:ind w:left="107"/>
              <w:rPr>
                <w:sz w:val="18"/>
              </w:rPr>
            </w:pPr>
            <w:r>
              <w:rPr>
                <w:spacing w:val="-10"/>
                <w:sz w:val="18"/>
              </w:rPr>
              <w:t>0</w:t>
            </w:r>
          </w:p>
        </w:tc>
        <w:tc>
          <w:tcPr>
            <w:tcW w:w="998" w:type="dxa"/>
          </w:tcPr>
          <w:p>
            <w:pPr>
              <w:pStyle w:val="TableParagraph"/>
              <w:spacing w:before="1"/>
              <w:rPr>
                <w:sz w:val="18"/>
              </w:rPr>
            </w:pPr>
          </w:p>
          <w:p>
            <w:pPr>
              <w:pStyle w:val="TableParagraph"/>
              <w:spacing w:before="1"/>
              <w:ind w:left="110"/>
              <w:rPr>
                <w:sz w:val="18"/>
              </w:rPr>
            </w:pPr>
            <w:r>
              <w:rPr>
                <w:spacing w:val="-2"/>
                <w:sz w:val="18"/>
              </w:rPr>
              <w:t>768,418,</w:t>
            </w:r>
          </w:p>
          <w:p>
            <w:pPr>
              <w:pStyle w:val="TableParagraph"/>
              <w:spacing w:before="4"/>
              <w:ind w:left="110"/>
              <w:rPr>
                <w:sz w:val="18"/>
              </w:rPr>
            </w:pPr>
            <w:r>
              <w:rPr>
                <w:spacing w:val="-2"/>
                <w:sz w:val="18"/>
              </w:rPr>
              <w:t>754.31</w:t>
            </w:r>
          </w:p>
        </w:tc>
        <w:tc>
          <w:tcPr>
            <w:tcW w:w="538" w:type="dxa"/>
          </w:tcPr>
          <w:p>
            <w:pPr>
              <w:pStyle w:val="TableParagraph"/>
              <w:rPr>
                <w:rFonts w:ascii="Times New Roman"/>
                <w:sz w:val="18"/>
              </w:rPr>
            </w:pPr>
          </w:p>
        </w:tc>
        <w:tc>
          <w:tcPr>
            <w:tcW w:w="1099" w:type="dxa"/>
          </w:tcPr>
          <w:p>
            <w:pPr>
              <w:pStyle w:val="TableParagraph"/>
              <w:spacing w:before="1"/>
              <w:rPr>
                <w:sz w:val="18"/>
              </w:rPr>
            </w:pPr>
          </w:p>
          <w:p>
            <w:pPr>
              <w:pStyle w:val="TableParagraph"/>
              <w:spacing w:before="1"/>
              <w:ind w:left="109"/>
              <w:rPr>
                <w:sz w:val="18"/>
              </w:rPr>
            </w:pPr>
            <w:r>
              <w:rPr>
                <w:spacing w:val="-2"/>
                <w:sz w:val="18"/>
              </w:rPr>
              <w:t>17,094,98</w:t>
            </w:r>
          </w:p>
          <w:p>
            <w:pPr>
              <w:pStyle w:val="TableParagraph"/>
              <w:spacing w:before="4"/>
              <w:ind w:left="109"/>
              <w:rPr>
                <w:sz w:val="18"/>
              </w:rPr>
            </w:pPr>
            <w:r>
              <w:rPr>
                <w:spacing w:val="-2"/>
                <w:sz w:val="18"/>
              </w:rPr>
              <w:t>9,326.99</w:t>
            </w:r>
          </w:p>
        </w:tc>
      </w:tr>
    </w:tbl>
    <w:p>
      <w:pPr>
        <w:pStyle w:val="BodyText"/>
        <w:spacing w:before="2"/>
        <w:rPr>
          <w:sz w:val="13"/>
        </w:rPr>
      </w:pPr>
    </w:p>
    <w:p>
      <w:pPr>
        <w:spacing w:after="0"/>
        <w:rPr>
          <w:sz w:val="13"/>
        </w:rPr>
        <w:sectPr>
          <w:type w:val="continuous"/>
          <w:pgSz w:w="11910" w:h="16840"/>
          <w:pgMar w:header="882" w:footer="1195" w:top="1060" w:bottom="1380" w:left="1140" w:right="1280"/>
        </w:sectPr>
      </w:pPr>
    </w:p>
    <w:p>
      <w:pPr>
        <w:pStyle w:val="BodyText"/>
        <w:spacing w:before="75"/>
        <w:ind w:left="137"/>
      </w:pPr>
      <w:r>
        <w:rPr>
          <w:spacing w:val="-1"/>
        </w:rPr>
        <w:t>按单项计提坏账准备：</w:t>
      </w:r>
    </w:p>
    <w:p>
      <w:pPr>
        <w:pStyle w:val="BodyText"/>
        <w:spacing w:before="2"/>
        <w:ind w:left="137"/>
      </w:pPr>
      <w:r>
        <w:rPr>
          <w:spacing w:val="-2"/>
        </w:rPr>
        <w:t>√适用 □不适用</w:t>
      </w:r>
    </w:p>
    <w:p>
      <w:pPr>
        <w:spacing w:line="240" w:lineRule="auto" w:before="0"/>
        <w:rPr>
          <w:sz w:val="18"/>
        </w:rPr>
      </w:pPr>
      <w:r>
        <w:rPr/>
        <w:br w:type="column"/>
      </w:r>
      <w:r>
        <w:rPr>
          <w:sz w:val="18"/>
        </w:rPr>
      </w:r>
    </w:p>
    <w:p>
      <w:pPr>
        <w:pStyle w:val="BodyText"/>
        <w:spacing w:before="80"/>
      </w:pPr>
    </w:p>
    <w:p>
      <w:pPr>
        <w:pStyle w:val="BodyText"/>
        <w:ind w:left="137"/>
      </w:pPr>
      <w:r>
        <w:rPr/>
        <w:t>单位：元</w:t>
      </w:r>
      <w:r>
        <w:rPr>
          <w:spacing w:val="48"/>
          <w:w w:val="150"/>
        </w:rPr>
        <w:t> </w:t>
      </w:r>
      <w:r>
        <w:rPr>
          <w:spacing w:val="-2"/>
        </w:rPr>
        <w:t>币种：人民币</w:t>
      </w:r>
    </w:p>
    <w:p>
      <w:pPr>
        <w:spacing w:after="0"/>
        <w:sectPr>
          <w:type w:val="continuous"/>
          <w:pgSz w:w="11910" w:h="16840"/>
          <w:pgMar w:header="882" w:footer="1195" w:top="1060" w:bottom="1380" w:left="1140" w:right="1280"/>
          <w:cols w:num="2" w:equalWidth="0">
            <w:col w:w="1978" w:space="4863"/>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1656"/>
        <w:gridCol w:w="1661"/>
        <w:gridCol w:w="1656"/>
        <w:gridCol w:w="1803"/>
      </w:tblGrid>
      <w:tr>
        <w:trPr>
          <w:trHeight w:val="234" w:hRule="atLeast"/>
        </w:trPr>
        <w:tc>
          <w:tcPr>
            <w:tcW w:w="2047" w:type="dxa"/>
            <w:vMerge w:val="restart"/>
          </w:tcPr>
          <w:p>
            <w:pPr>
              <w:pStyle w:val="TableParagraph"/>
              <w:spacing w:before="122"/>
              <w:ind w:left="107"/>
              <w:rPr>
                <w:sz w:val="18"/>
              </w:rPr>
            </w:pPr>
            <w:r>
              <w:rPr>
                <w:spacing w:val="-5"/>
                <w:sz w:val="18"/>
              </w:rPr>
              <w:t>名称</w:t>
            </w:r>
          </w:p>
        </w:tc>
        <w:tc>
          <w:tcPr>
            <w:tcW w:w="6776" w:type="dxa"/>
            <w:gridSpan w:val="4"/>
          </w:tcPr>
          <w:p>
            <w:pPr>
              <w:pStyle w:val="TableParagraph"/>
              <w:spacing w:line="213" w:lineRule="exact" w:before="2"/>
              <w:ind w:left="107"/>
              <w:rPr>
                <w:sz w:val="18"/>
              </w:rPr>
            </w:pPr>
            <w:r>
              <w:rPr>
                <w:spacing w:val="-3"/>
                <w:sz w:val="18"/>
              </w:rPr>
              <w:t>期末余额</w:t>
            </w:r>
          </w:p>
        </w:tc>
      </w:tr>
      <w:tr>
        <w:trPr>
          <w:trHeight w:val="232" w:hRule="atLeast"/>
        </w:trPr>
        <w:tc>
          <w:tcPr>
            <w:tcW w:w="2047" w:type="dxa"/>
            <w:vMerge/>
            <w:tcBorders>
              <w:top w:val="nil"/>
            </w:tcBorders>
          </w:tcPr>
          <w:p>
            <w:pPr>
              <w:rPr>
                <w:sz w:val="2"/>
                <w:szCs w:val="2"/>
              </w:rPr>
            </w:pPr>
          </w:p>
        </w:tc>
        <w:tc>
          <w:tcPr>
            <w:tcW w:w="1656" w:type="dxa"/>
          </w:tcPr>
          <w:p>
            <w:pPr>
              <w:pStyle w:val="TableParagraph"/>
              <w:spacing w:line="212" w:lineRule="exact"/>
              <w:ind w:left="107"/>
              <w:rPr>
                <w:sz w:val="18"/>
              </w:rPr>
            </w:pPr>
            <w:r>
              <w:rPr>
                <w:spacing w:val="-3"/>
                <w:sz w:val="18"/>
              </w:rPr>
              <w:t>账面余额</w:t>
            </w:r>
          </w:p>
        </w:tc>
        <w:tc>
          <w:tcPr>
            <w:tcW w:w="1661" w:type="dxa"/>
          </w:tcPr>
          <w:p>
            <w:pPr>
              <w:pStyle w:val="TableParagraph"/>
              <w:spacing w:line="212" w:lineRule="exact"/>
              <w:ind w:left="108"/>
              <w:rPr>
                <w:sz w:val="18"/>
              </w:rPr>
            </w:pPr>
            <w:r>
              <w:rPr>
                <w:spacing w:val="-3"/>
                <w:sz w:val="18"/>
              </w:rPr>
              <w:t>坏账准备</w:t>
            </w:r>
          </w:p>
        </w:tc>
        <w:tc>
          <w:tcPr>
            <w:tcW w:w="1656" w:type="dxa"/>
          </w:tcPr>
          <w:p>
            <w:pPr>
              <w:pStyle w:val="TableParagraph"/>
              <w:spacing w:line="212" w:lineRule="exact"/>
              <w:ind w:left="106"/>
              <w:rPr>
                <w:sz w:val="18"/>
              </w:rPr>
            </w:pPr>
            <w:r>
              <w:rPr>
                <w:sz w:val="18"/>
              </w:rPr>
              <w:t>计提比例</w:t>
            </w:r>
            <w:r>
              <w:rPr>
                <w:spacing w:val="-5"/>
                <w:sz w:val="18"/>
              </w:rPr>
              <w:t>（%）</w:t>
            </w:r>
          </w:p>
        </w:tc>
        <w:tc>
          <w:tcPr>
            <w:tcW w:w="1803" w:type="dxa"/>
          </w:tcPr>
          <w:p>
            <w:pPr>
              <w:pStyle w:val="TableParagraph"/>
              <w:spacing w:line="212" w:lineRule="exact"/>
              <w:ind w:left="108"/>
              <w:rPr>
                <w:sz w:val="18"/>
              </w:rPr>
            </w:pPr>
            <w:r>
              <w:rPr>
                <w:spacing w:val="-3"/>
                <w:sz w:val="18"/>
              </w:rPr>
              <w:t>计提理由</w:t>
            </w:r>
          </w:p>
        </w:tc>
      </w:tr>
      <w:tr>
        <w:trPr>
          <w:trHeight w:val="234" w:hRule="atLeast"/>
        </w:trPr>
        <w:tc>
          <w:tcPr>
            <w:tcW w:w="2047" w:type="dxa"/>
          </w:tcPr>
          <w:p>
            <w:pPr>
              <w:pStyle w:val="TableParagraph"/>
              <w:spacing w:line="215" w:lineRule="exact"/>
              <w:ind w:left="107"/>
              <w:rPr>
                <w:sz w:val="18"/>
              </w:rPr>
            </w:pPr>
            <w:r>
              <w:rPr>
                <w:spacing w:val="-4"/>
                <w:sz w:val="18"/>
              </w:rPr>
              <w:t>单位一</w:t>
            </w:r>
          </w:p>
        </w:tc>
        <w:tc>
          <w:tcPr>
            <w:tcW w:w="1656" w:type="dxa"/>
          </w:tcPr>
          <w:p>
            <w:pPr>
              <w:pStyle w:val="TableParagraph"/>
              <w:spacing w:line="215" w:lineRule="exact"/>
              <w:ind w:left="107"/>
              <w:rPr>
                <w:sz w:val="18"/>
              </w:rPr>
            </w:pPr>
            <w:r>
              <w:rPr>
                <w:spacing w:val="-2"/>
                <w:sz w:val="18"/>
              </w:rPr>
              <w:t>6,962,000.00</w:t>
            </w:r>
          </w:p>
        </w:tc>
        <w:tc>
          <w:tcPr>
            <w:tcW w:w="1661" w:type="dxa"/>
          </w:tcPr>
          <w:p>
            <w:pPr>
              <w:pStyle w:val="TableParagraph"/>
              <w:spacing w:line="215" w:lineRule="exact"/>
              <w:ind w:left="108"/>
              <w:rPr>
                <w:sz w:val="18"/>
              </w:rPr>
            </w:pPr>
            <w:r>
              <w:rPr>
                <w:spacing w:val="-2"/>
                <w:sz w:val="18"/>
              </w:rPr>
              <w:t>6,962,000.00</w:t>
            </w:r>
          </w:p>
        </w:tc>
        <w:tc>
          <w:tcPr>
            <w:tcW w:w="1656" w:type="dxa"/>
          </w:tcPr>
          <w:p>
            <w:pPr>
              <w:pStyle w:val="TableParagraph"/>
              <w:spacing w:line="215" w:lineRule="exact"/>
              <w:ind w:left="106"/>
              <w:rPr>
                <w:sz w:val="18"/>
              </w:rPr>
            </w:pPr>
            <w:r>
              <w:rPr>
                <w:spacing w:val="-2"/>
                <w:sz w:val="18"/>
              </w:rPr>
              <w:t>100.00</w:t>
            </w:r>
          </w:p>
        </w:tc>
        <w:tc>
          <w:tcPr>
            <w:tcW w:w="1803" w:type="dxa"/>
          </w:tcPr>
          <w:p>
            <w:pPr>
              <w:pStyle w:val="TableParagraph"/>
              <w:spacing w:line="215" w:lineRule="exact"/>
              <w:ind w:left="108"/>
              <w:rPr>
                <w:sz w:val="18"/>
              </w:rPr>
            </w:pPr>
            <w:r>
              <w:rPr>
                <w:spacing w:val="-2"/>
                <w:sz w:val="18"/>
              </w:rPr>
              <w:t>对方还款意愿低</w:t>
            </w:r>
          </w:p>
        </w:tc>
      </w:tr>
      <w:tr>
        <w:trPr>
          <w:trHeight w:val="232" w:hRule="atLeast"/>
        </w:trPr>
        <w:tc>
          <w:tcPr>
            <w:tcW w:w="2047" w:type="dxa"/>
          </w:tcPr>
          <w:p>
            <w:pPr>
              <w:pStyle w:val="TableParagraph"/>
              <w:spacing w:line="212" w:lineRule="exact"/>
              <w:ind w:left="107"/>
              <w:rPr>
                <w:sz w:val="18"/>
              </w:rPr>
            </w:pPr>
            <w:r>
              <w:rPr>
                <w:spacing w:val="-4"/>
                <w:sz w:val="18"/>
              </w:rPr>
              <w:t>单位二</w:t>
            </w:r>
          </w:p>
        </w:tc>
        <w:tc>
          <w:tcPr>
            <w:tcW w:w="1656" w:type="dxa"/>
          </w:tcPr>
          <w:p>
            <w:pPr>
              <w:pStyle w:val="TableParagraph"/>
              <w:spacing w:line="212" w:lineRule="exact"/>
              <w:ind w:left="107"/>
              <w:rPr>
                <w:sz w:val="18"/>
              </w:rPr>
            </w:pPr>
            <w:r>
              <w:rPr>
                <w:spacing w:val="-2"/>
                <w:sz w:val="18"/>
              </w:rPr>
              <w:t>4,360,000.00</w:t>
            </w:r>
          </w:p>
        </w:tc>
        <w:tc>
          <w:tcPr>
            <w:tcW w:w="1661" w:type="dxa"/>
          </w:tcPr>
          <w:p>
            <w:pPr>
              <w:pStyle w:val="TableParagraph"/>
              <w:spacing w:line="212" w:lineRule="exact"/>
              <w:ind w:left="108"/>
              <w:rPr>
                <w:sz w:val="18"/>
              </w:rPr>
            </w:pPr>
            <w:r>
              <w:rPr>
                <w:spacing w:val="-2"/>
                <w:sz w:val="18"/>
              </w:rPr>
              <w:t>4,360,000.00</w:t>
            </w:r>
          </w:p>
        </w:tc>
        <w:tc>
          <w:tcPr>
            <w:tcW w:w="1656" w:type="dxa"/>
          </w:tcPr>
          <w:p>
            <w:pPr>
              <w:pStyle w:val="TableParagraph"/>
              <w:spacing w:line="212" w:lineRule="exact"/>
              <w:ind w:left="106"/>
              <w:rPr>
                <w:sz w:val="18"/>
              </w:rPr>
            </w:pPr>
            <w:r>
              <w:rPr>
                <w:spacing w:val="-2"/>
                <w:sz w:val="18"/>
              </w:rPr>
              <w:t>100.00</w:t>
            </w:r>
          </w:p>
        </w:tc>
        <w:tc>
          <w:tcPr>
            <w:tcW w:w="1803" w:type="dxa"/>
          </w:tcPr>
          <w:p>
            <w:pPr>
              <w:pStyle w:val="TableParagraph"/>
              <w:spacing w:line="212" w:lineRule="exact"/>
              <w:ind w:left="108"/>
              <w:rPr>
                <w:sz w:val="18"/>
              </w:rPr>
            </w:pPr>
            <w:r>
              <w:rPr>
                <w:spacing w:val="-2"/>
                <w:sz w:val="18"/>
              </w:rPr>
              <w:t>对方还款意愿低</w:t>
            </w:r>
          </w:p>
        </w:tc>
      </w:tr>
      <w:tr>
        <w:trPr>
          <w:trHeight w:val="234" w:hRule="atLeast"/>
        </w:trPr>
        <w:tc>
          <w:tcPr>
            <w:tcW w:w="2047" w:type="dxa"/>
          </w:tcPr>
          <w:p>
            <w:pPr>
              <w:pStyle w:val="TableParagraph"/>
              <w:spacing w:line="215" w:lineRule="exact"/>
              <w:ind w:left="107"/>
              <w:rPr>
                <w:sz w:val="18"/>
              </w:rPr>
            </w:pPr>
            <w:r>
              <w:rPr>
                <w:spacing w:val="-4"/>
                <w:sz w:val="18"/>
              </w:rPr>
              <w:t>单位三</w:t>
            </w:r>
          </w:p>
        </w:tc>
        <w:tc>
          <w:tcPr>
            <w:tcW w:w="1656" w:type="dxa"/>
          </w:tcPr>
          <w:p>
            <w:pPr>
              <w:pStyle w:val="TableParagraph"/>
              <w:spacing w:line="215" w:lineRule="exact"/>
              <w:ind w:left="107"/>
              <w:rPr>
                <w:sz w:val="18"/>
              </w:rPr>
            </w:pPr>
            <w:r>
              <w:rPr>
                <w:spacing w:val="-2"/>
                <w:sz w:val="18"/>
              </w:rPr>
              <w:t>4,000,000.00</w:t>
            </w:r>
          </w:p>
        </w:tc>
        <w:tc>
          <w:tcPr>
            <w:tcW w:w="1661" w:type="dxa"/>
          </w:tcPr>
          <w:p>
            <w:pPr>
              <w:pStyle w:val="TableParagraph"/>
              <w:spacing w:line="215" w:lineRule="exact"/>
              <w:ind w:left="108"/>
              <w:rPr>
                <w:sz w:val="18"/>
              </w:rPr>
            </w:pPr>
            <w:r>
              <w:rPr>
                <w:spacing w:val="-2"/>
                <w:sz w:val="18"/>
              </w:rPr>
              <w:t>4,000,000.00</w:t>
            </w:r>
          </w:p>
        </w:tc>
        <w:tc>
          <w:tcPr>
            <w:tcW w:w="1656" w:type="dxa"/>
          </w:tcPr>
          <w:p>
            <w:pPr>
              <w:pStyle w:val="TableParagraph"/>
              <w:spacing w:line="215" w:lineRule="exact"/>
              <w:ind w:left="106"/>
              <w:rPr>
                <w:sz w:val="18"/>
              </w:rPr>
            </w:pPr>
            <w:r>
              <w:rPr>
                <w:spacing w:val="-2"/>
                <w:sz w:val="18"/>
              </w:rPr>
              <w:t>100.00</w:t>
            </w:r>
          </w:p>
        </w:tc>
        <w:tc>
          <w:tcPr>
            <w:tcW w:w="1803" w:type="dxa"/>
          </w:tcPr>
          <w:p>
            <w:pPr>
              <w:pStyle w:val="TableParagraph"/>
              <w:spacing w:line="215" w:lineRule="exact"/>
              <w:ind w:left="108"/>
              <w:rPr>
                <w:sz w:val="18"/>
              </w:rPr>
            </w:pPr>
            <w:r>
              <w:rPr>
                <w:spacing w:val="-2"/>
                <w:sz w:val="18"/>
              </w:rPr>
              <w:t>对方还款意愿低</w:t>
            </w:r>
          </w:p>
        </w:tc>
      </w:tr>
      <w:tr>
        <w:trPr>
          <w:trHeight w:val="232" w:hRule="atLeast"/>
        </w:trPr>
        <w:tc>
          <w:tcPr>
            <w:tcW w:w="2047" w:type="dxa"/>
          </w:tcPr>
          <w:p>
            <w:pPr>
              <w:pStyle w:val="TableParagraph"/>
              <w:spacing w:line="212" w:lineRule="exact"/>
              <w:ind w:left="107"/>
              <w:rPr>
                <w:sz w:val="18"/>
              </w:rPr>
            </w:pPr>
            <w:r>
              <w:rPr>
                <w:spacing w:val="-4"/>
                <w:sz w:val="18"/>
              </w:rPr>
              <w:t>单位四</w:t>
            </w:r>
          </w:p>
        </w:tc>
        <w:tc>
          <w:tcPr>
            <w:tcW w:w="1656" w:type="dxa"/>
          </w:tcPr>
          <w:p>
            <w:pPr>
              <w:pStyle w:val="TableParagraph"/>
              <w:spacing w:line="212" w:lineRule="exact"/>
              <w:ind w:left="107"/>
              <w:rPr>
                <w:sz w:val="18"/>
              </w:rPr>
            </w:pPr>
            <w:r>
              <w:rPr>
                <w:spacing w:val="-2"/>
                <w:sz w:val="18"/>
              </w:rPr>
              <w:t>3,299,860.99</w:t>
            </w:r>
          </w:p>
        </w:tc>
        <w:tc>
          <w:tcPr>
            <w:tcW w:w="1661" w:type="dxa"/>
          </w:tcPr>
          <w:p>
            <w:pPr>
              <w:pStyle w:val="TableParagraph"/>
              <w:spacing w:line="212" w:lineRule="exact"/>
              <w:ind w:left="108"/>
              <w:rPr>
                <w:sz w:val="18"/>
              </w:rPr>
            </w:pPr>
            <w:r>
              <w:rPr>
                <w:spacing w:val="-2"/>
                <w:sz w:val="18"/>
              </w:rPr>
              <w:t>3,299,860.99</w:t>
            </w:r>
          </w:p>
        </w:tc>
        <w:tc>
          <w:tcPr>
            <w:tcW w:w="1656" w:type="dxa"/>
          </w:tcPr>
          <w:p>
            <w:pPr>
              <w:pStyle w:val="TableParagraph"/>
              <w:spacing w:line="212" w:lineRule="exact"/>
              <w:ind w:left="106"/>
              <w:rPr>
                <w:sz w:val="18"/>
              </w:rPr>
            </w:pPr>
            <w:r>
              <w:rPr>
                <w:spacing w:val="-2"/>
                <w:sz w:val="18"/>
              </w:rPr>
              <w:t>100.00</w:t>
            </w:r>
          </w:p>
        </w:tc>
        <w:tc>
          <w:tcPr>
            <w:tcW w:w="1803" w:type="dxa"/>
          </w:tcPr>
          <w:p>
            <w:pPr>
              <w:pStyle w:val="TableParagraph"/>
              <w:spacing w:line="212" w:lineRule="exact"/>
              <w:ind w:left="108"/>
              <w:rPr>
                <w:sz w:val="18"/>
              </w:rPr>
            </w:pPr>
            <w:r>
              <w:rPr>
                <w:spacing w:val="-2"/>
                <w:sz w:val="18"/>
              </w:rPr>
              <w:t>对方已申请破产</w:t>
            </w:r>
          </w:p>
        </w:tc>
      </w:tr>
      <w:tr>
        <w:trPr>
          <w:trHeight w:val="232" w:hRule="atLeast"/>
        </w:trPr>
        <w:tc>
          <w:tcPr>
            <w:tcW w:w="2047" w:type="dxa"/>
          </w:tcPr>
          <w:p>
            <w:pPr>
              <w:pStyle w:val="TableParagraph"/>
              <w:spacing w:line="212" w:lineRule="exact"/>
              <w:ind w:left="107"/>
              <w:rPr>
                <w:sz w:val="18"/>
              </w:rPr>
            </w:pPr>
            <w:r>
              <w:rPr>
                <w:spacing w:val="-4"/>
                <w:sz w:val="18"/>
              </w:rPr>
              <w:t>单位五</w:t>
            </w:r>
          </w:p>
        </w:tc>
        <w:tc>
          <w:tcPr>
            <w:tcW w:w="1656" w:type="dxa"/>
          </w:tcPr>
          <w:p>
            <w:pPr>
              <w:pStyle w:val="TableParagraph"/>
              <w:spacing w:line="212" w:lineRule="exact"/>
              <w:ind w:left="107"/>
              <w:rPr>
                <w:sz w:val="18"/>
              </w:rPr>
            </w:pPr>
            <w:r>
              <w:rPr>
                <w:spacing w:val="-2"/>
                <w:sz w:val="18"/>
              </w:rPr>
              <w:t>2,546,348.16</w:t>
            </w:r>
          </w:p>
        </w:tc>
        <w:tc>
          <w:tcPr>
            <w:tcW w:w="1661" w:type="dxa"/>
          </w:tcPr>
          <w:p>
            <w:pPr>
              <w:pStyle w:val="TableParagraph"/>
              <w:spacing w:line="212" w:lineRule="exact"/>
              <w:ind w:left="108"/>
              <w:rPr>
                <w:sz w:val="18"/>
              </w:rPr>
            </w:pPr>
            <w:r>
              <w:rPr>
                <w:spacing w:val="-2"/>
                <w:sz w:val="18"/>
              </w:rPr>
              <w:t>2,546,348.16</w:t>
            </w:r>
          </w:p>
        </w:tc>
        <w:tc>
          <w:tcPr>
            <w:tcW w:w="1656" w:type="dxa"/>
          </w:tcPr>
          <w:p>
            <w:pPr>
              <w:pStyle w:val="TableParagraph"/>
              <w:spacing w:line="212" w:lineRule="exact"/>
              <w:ind w:left="106"/>
              <w:rPr>
                <w:sz w:val="18"/>
              </w:rPr>
            </w:pPr>
            <w:r>
              <w:rPr>
                <w:spacing w:val="-2"/>
                <w:sz w:val="18"/>
              </w:rPr>
              <w:t>100.00</w:t>
            </w:r>
          </w:p>
        </w:tc>
        <w:tc>
          <w:tcPr>
            <w:tcW w:w="1803" w:type="dxa"/>
          </w:tcPr>
          <w:p>
            <w:pPr>
              <w:pStyle w:val="TableParagraph"/>
              <w:spacing w:line="212" w:lineRule="exact"/>
              <w:ind w:left="108"/>
              <w:rPr>
                <w:sz w:val="18"/>
              </w:rPr>
            </w:pPr>
            <w:r>
              <w:rPr>
                <w:spacing w:val="-2"/>
                <w:sz w:val="18"/>
              </w:rPr>
              <w:t>对方还款意愿低</w:t>
            </w:r>
          </w:p>
        </w:tc>
      </w:tr>
      <w:tr>
        <w:trPr>
          <w:trHeight w:val="234" w:hRule="atLeast"/>
        </w:trPr>
        <w:tc>
          <w:tcPr>
            <w:tcW w:w="2047" w:type="dxa"/>
          </w:tcPr>
          <w:p>
            <w:pPr>
              <w:pStyle w:val="TableParagraph"/>
              <w:spacing w:line="213" w:lineRule="exact" w:before="2"/>
              <w:ind w:left="107"/>
              <w:rPr>
                <w:sz w:val="18"/>
              </w:rPr>
            </w:pPr>
            <w:r>
              <w:rPr>
                <w:spacing w:val="-4"/>
                <w:sz w:val="18"/>
              </w:rPr>
              <w:t>单位六</w:t>
            </w:r>
          </w:p>
        </w:tc>
        <w:tc>
          <w:tcPr>
            <w:tcW w:w="1656" w:type="dxa"/>
          </w:tcPr>
          <w:p>
            <w:pPr>
              <w:pStyle w:val="TableParagraph"/>
              <w:spacing w:line="213" w:lineRule="exact" w:before="2"/>
              <w:ind w:left="107"/>
              <w:rPr>
                <w:sz w:val="18"/>
              </w:rPr>
            </w:pPr>
            <w:r>
              <w:rPr>
                <w:spacing w:val="-2"/>
                <w:sz w:val="18"/>
              </w:rPr>
              <w:t>443,920.90</w:t>
            </w:r>
          </w:p>
        </w:tc>
        <w:tc>
          <w:tcPr>
            <w:tcW w:w="1661" w:type="dxa"/>
          </w:tcPr>
          <w:p>
            <w:pPr>
              <w:pStyle w:val="TableParagraph"/>
              <w:spacing w:line="213" w:lineRule="exact" w:before="2"/>
              <w:ind w:left="108"/>
              <w:rPr>
                <w:sz w:val="18"/>
              </w:rPr>
            </w:pPr>
            <w:r>
              <w:rPr>
                <w:spacing w:val="-2"/>
                <w:sz w:val="18"/>
              </w:rPr>
              <w:t>443,920.90</w:t>
            </w:r>
          </w:p>
        </w:tc>
        <w:tc>
          <w:tcPr>
            <w:tcW w:w="1656" w:type="dxa"/>
          </w:tcPr>
          <w:p>
            <w:pPr>
              <w:pStyle w:val="TableParagraph"/>
              <w:spacing w:line="213" w:lineRule="exact" w:before="2"/>
              <w:ind w:left="106"/>
              <w:rPr>
                <w:sz w:val="18"/>
              </w:rPr>
            </w:pPr>
            <w:r>
              <w:rPr>
                <w:spacing w:val="-2"/>
                <w:sz w:val="18"/>
              </w:rPr>
              <w:t>100.00</w:t>
            </w:r>
          </w:p>
        </w:tc>
        <w:tc>
          <w:tcPr>
            <w:tcW w:w="1803" w:type="dxa"/>
          </w:tcPr>
          <w:p>
            <w:pPr>
              <w:pStyle w:val="TableParagraph"/>
              <w:spacing w:line="213" w:lineRule="exact" w:before="2"/>
              <w:ind w:left="108"/>
              <w:rPr>
                <w:sz w:val="18"/>
              </w:rPr>
            </w:pPr>
            <w:r>
              <w:rPr>
                <w:spacing w:val="-3"/>
                <w:sz w:val="18"/>
              </w:rPr>
              <w:t>公司注销</w:t>
            </w:r>
          </w:p>
        </w:tc>
      </w:tr>
      <w:tr>
        <w:trPr>
          <w:trHeight w:val="232" w:hRule="atLeast"/>
        </w:trPr>
        <w:tc>
          <w:tcPr>
            <w:tcW w:w="2047" w:type="dxa"/>
          </w:tcPr>
          <w:p>
            <w:pPr>
              <w:pStyle w:val="TableParagraph"/>
              <w:spacing w:line="212" w:lineRule="exact"/>
              <w:ind w:left="107"/>
              <w:rPr>
                <w:sz w:val="18"/>
              </w:rPr>
            </w:pPr>
            <w:r>
              <w:rPr>
                <w:spacing w:val="-4"/>
                <w:sz w:val="18"/>
              </w:rPr>
              <w:t>单位七</w:t>
            </w:r>
          </w:p>
        </w:tc>
        <w:tc>
          <w:tcPr>
            <w:tcW w:w="1656" w:type="dxa"/>
          </w:tcPr>
          <w:p>
            <w:pPr>
              <w:pStyle w:val="TableParagraph"/>
              <w:spacing w:line="212" w:lineRule="exact"/>
              <w:ind w:left="107"/>
              <w:rPr>
                <w:sz w:val="18"/>
              </w:rPr>
            </w:pPr>
            <w:r>
              <w:rPr>
                <w:spacing w:val="-2"/>
                <w:sz w:val="18"/>
              </w:rPr>
              <w:t>203,094.55</w:t>
            </w:r>
          </w:p>
        </w:tc>
        <w:tc>
          <w:tcPr>
            <w:tcW w:w="1661" w:type="dxa"/>
          </w:tcPr>
          <w:p>
            <w:pPr>
              <w:pStyle w:val="TableParagraph"/>
              <w:spacing w:line="212" w:lineRule="exact"/>
              <w:ind w:left="108"/>
              <w:rPr>
                <w:sz w:val="18"/>
              </w:rPr>
            </w:pPr>
            <w:r>
              <w:rPr>
                <w:spacing w:val="-2"/>
                <w:sz w:val="18"/>
              </w:rPr>
              <w:t>203,094.55</w:t>
            </w:r>
          </w:p>
        </w:tc>
        <w:tc>
          <w:tcPr>
            <w:tcW w:w="1656" w:type="dxa"/>
          </w:tcPr>
          <w:p>
            <w:pPr>
              <w:pStyle w:val="TableParagraph"/>
              <w:spacing w:line="212" w:lineRule="exact"/>
              <w:ind w:left="106"/>
              <w:rPr>
                <w:sz w:val="18"/>
              </w:rPr>
            </w:pPr>
            <w:r>
              <w:rPr>
                <w:spacing w:val="-2"/>
                <w:sz w:val="18"/>
              </w:rPr>
              <w:t>100.00</w:t>
            </w:r>
          </w:p>
        </w:tc>
        <w:tc>
          <w:tcPr>
            <w:tcW w:w="1803" w:type="dxa"/>
          </w:tcPr>
          <w:p>
            <w:pPr>
              <w:pStyle w:val="TableParagraph"/>
              <w:spacing w:line="212" w:lineRule="exact"/>
              <w:ind w:left="108"/>
              <w:rPr>
                <w:sz w:val="18"/>
              </w:rPr>
            </w:pPr>
            <w:r>
              <w:rPr>
                <w:spacing w:val="-2"/>
                <w:sz w:val="18"/>
              </w:rPr>
              <w:t>对方还款意愿低</w:t>
            </w:r>
          </w:p>
        </w:tc>
      </w:tr>
      <w:tr>
        <w:trPr>
          <w:trHeight w:val="234" w:hRule="atLeast"/>
        </w:trPr>
        <w:tc>
          <w:tcPr>
            <w:tcW w:w="2047" w:type="dxa"/>
          </w:tcPr>
          <w:p>
            <w:pPr>
              <w:pStyle w:val="TableParagraph"/>
              <w:spacing w:line="215" w:lineRule="exact"/>
              <w:ind w:left="107"/>
              <w:rPr>
                <w:sz w:val="18"/>
              </w:rPr>
            </w:pPr>
            <w:r>
              <w:rPr>
                <w:spacing w:val="-4"/>
                <w:sz w:val="18"/>
              </w:rPr>
              <w:t>单位八</w:t>
            </w:r>
          </w:p>
        </w:tc>
        <w:tc>
          <w:tcPr>
            <w:tcW w:w="1656" w:type="dxa"/>
          </w:tcPr>
          <w:p>
            <w:pPr>
              <w:pStyle w:val="TableParagraph"/>
              <w:spacing w:line="215" w:lineRule="exact"/>
              <w:ind w:left="107"/>
              <w:rPr>
                <w:sz w:val="18"/>
              </w:rPr>
            </w:pPr>
            <w:r>
              <w:rPr>
                <w:spacing w:val="-2"/>
                <w:sz w:val="18"/>
              </w:rPr>
              <w:t>59,325.00</w:t>
            </w:r>
          </w:p>
        </w:tc>
        <w:tc>
          <w:tcPr>
            <w:tcW w:w="1661" w:type="dxa"/>
          </w:tcPr>
          <w:p>
            <w:pPr>
              <w:pStyle w:val="TableParagraph"/>
              <w:spacing w:line="215" w:lineRule="exact"/>
              <w:ind w:left="108"/>
              <w:rPr>
                <w:sz w:val="18"/>
              </w:rPr>
            </w:pPr>
            <w:r>
              <w:rPr>
                <w:spacing w:val="-2"/>
                <w:sz w:val="18"/>
              </w:rPr>
              <w:t>59,325.00</w:t>
            </w:r>
          </w:p>
        </w:tc>
        <w:tc>
          <w:tcPr>
            <w:tcW w:w="1656" w:type="dxa"/>
          </w:tcPr>
          <w:p>
            <w:pPr>
              <w:pStyle w:val="TableParagraph"/>
              <w:spacing w:line="215" w:lineRule="exact"/>
              <w:ind w:left="106"/>
              <w:rPr>
                <w:sz w:val="18"/>
              </w:rPr>
            </w:pPr>
            <w:r>
              <w:rPr>
                <w:spacing w:val="-2"/>
                <w:sz w:val="18"/>
              </w:rPr>
              <w:t>100.00</w:t>
            </w:r>
          </w:p>
        </w:tc>
        <w:tc>
          <w:tcPr>
            <w:tcW w:w="1803" w:type="dxa"/>
          </w:tcPr>
          <w:p>
            <w:pPr>
              <w:pStyle w:val="TableParagraph"/>
              <w:spacing w:line="215" w:lineRule="exact"/>
              <w:ind w:left="108"/>
              <w:rPr>
                <w:sz w:val="18"/>
              </w:rPr>
            </w:pPr>
            <w:r>
              <w:rPr>
                <w:spacing w:val="-2"/>
                <w:sz w:val="18"/>
              </w:rPr>
              <w:t>对方还款意愿低</w:t>
            </w:r>
          </w:p>
        </w:tc>
      </w:tr>
    </w:tbl>
    <w:p>
      <w:pPr>
        <w:spacing w:after="0" w:line="215" w:lineRule="exact"/>
        <w:rPr>
          <w:sz w:val="18"/>
        </w:rPr>
        <w:sectPr>
          <w:type w:val="continuous"/>
          <w:pgSz w:w="11910" w:h="16840"/>
          <w:pgMar w:header="882" w:footer="1195" w:top="10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1656"/>
        <w:gridCol w:w="1661"/>
        <w:gridCol w:w="1656"/>
        <w:gridCol w:w="1803"/>
      </w:tblGrid>
      <w:tr>
        <w:trPr>
          <w:trHeight w:val="232" w:hRule="atLeast"/>
        </w:trPr>
        <w:tc>
          <w:tcPr>
            <w:tcW w:w="2047" w:type="dxa"/>
          </w:tcPr>
          <w:p>
            <w:pPr>
              <w:pStyle w:val="TableParagraph"/>
              <w:spacing w:line="212" w:lineRule="exact"/>
              <w:ind w:left="107"/>
              <w:rPr>
                <w:sz w:val="18"/>
              </w:rPr>
            </w:pPr>
            <w:r>
              <w:rPr>
                <w:spacing w:val="-4"/>
                <w:sz w:val="18"/>
              </w:rPr>
              <w:t>单位九</w:t>
            </w:r>
          </w:p>
        </w:tc>
        <w:tc>
          <w:tcPr>
            <w:tcW w:w="1656" w:type="dxa"/>
          </w:tcPr>
          <w:p>
            <w:pPr>
              <w:pStyle w:val="TableParagraph"/>
              <w:spacing w:line="212" w:lineRule="exact"/>
              <w:ind w:left="107"/>
              <w:rPr>
                <w:sz w:val="18"/>
              </w:rPr>
            </w:pPr>
            <w:r>
              <w:rPr>
                <w:spacing w:val="-2"/>
                <w:sz w:val="18"/>
              </w:rPr>
              <w:t>45,988.78</w:t>
            </w:r>
          </w:p>
        </w:tc>
        <w:tc>
          <w:tcPr>
            <w:tcW w:w="1661" w:type="dxa"/>
          </w:tcPr>
          <w:p>
            <w:pPr>
              <w:pStyle w:val="TableParagraph"/>
              <w:spacing w:line="212" w:lineRule="exact"/>
              <w:ind w:left="108"/>
              <w:rPr>
                <w:sz w:val="18"/>
              </w:rPr>
            </w:pPr>
            <w:r>
              <w:rPr>
                <w:spacing w:val="-2"/>
                <w:sz w:val="18"/>
              </w:rPr>
              <w:t>45,988.78</w:t>
            </w:r>
          </w:p>
        </w:tc>
        <w:tc>
          <w:tcPr>
            <w:tcW w:w="1656" w:type="dxa"/>
          </w:tcPr>
          <w:p>
            <w:pPr>
              <w:pStyle w:val="TableParagraph"/>
              <w:spacing w:line="212" w:lineRule="exact"/>
              <w:ind w:left="106"/>
              <w:rPr>
                <w:sz w:val="18"/>
              </w:rPr>
            </w:pPr>
            <w:r>
              <w:rPr>
                <w:spacing w:val="-2"/>
                <w:sz w:val="18"/>
              </w:rPr>
              <w:t>100.00</w:t>
            </w:r>
          </w:p>
        </w:tc>
        <w:tc>
          <w:tcPr>
            <w:tcW w:w="1803" w:type="dxa"/>
          </w:tcPr>
          <w:p>
            <w:pPr>
              <w:pStyle w:val="TableParagraph"/>
              <w:spacing w:line="212" w:lineRule="exact"/>
              <w:ind w:left="108"/>
              <w:rPr>
                <w:sz w:val="18"/>
              </w:rPr>
            </w:pPr>
            <w:r>
              <w:rPr>
                <w:spacing w:val="-2"/>
                <w:sz w:val="18"/>
              </w:rPr>
              <w:t>对方已申请破产</w:t>
            </w:r>
          </w:p>
        </w:tc>
      </w:tr>
      <w:tr>
        <w:trPr>
          <w:trHeight w:val="235" w:hRule="atLeast"/>
        </w:trPr>
        <w:tc>
          <w:tcPr>
            <w:tcW w:w="2047" w:type="dxa"/>
          </w:tcPr>
          <w:p>
            <w:pPr>
              <w:pStyle w:val="TableParagraph"/>
              <w:spacing w:line="213" w:lineRule="exact" w:before="2"/>
              <w:ind w:left="107"/>
              <w:rPr>
                <w:sz w:val="18"/>
              </w:rPr>
            </w:pPr>
            <w:r>
              <w:rPr>
                <w:spacing w:val="-4"/>
                <w:sz w:val="18"/>
              </w:rPr>
              <w:t>单位十</w:t>
            </w:r>
          </w:p>
        </w:tc>
        <w:tc>
          <w:tcPr>
            <w:tcW w:w="1656" w:type="dxa"/>
          </w:tcPr>
          <w:p>
            <w:pPr>
              <w:pStyle w:val="TableParagraph"/>
              <w:spacing w:line="213" w:lineRule="exact" w:before="2"/>
              <w:ind w:left="107"/>
              <w:rPr>
                <w:sz w:val="18"/>
              </w:rPr>
            </w:pPr>
            <w:r>
              <w:rPr>
                <w:spacing w:val="-2"/>
                <w:sz w:val="18"/>
              </w:rPr>
              <w:t>21,731.60</w:t>
            </w:r>
          </w:p>
        </w:tc>
        <w:tc>
          <w:tcPr>
            <w:tcW w:w="1661" w:type="dxa"/>
          </w:tcPr>
          <w:p>
            <w:pPr>
              <w:pStyle w:val="TableParagraph"/>
              <w:spacing w:line="213" w:lineRule="exact" w:before="2"/>
              <w:ind w:left="108"/>
              <w:rPr>
                <w:sz w:val="18"/>
              </w:rPr>
            </w:pPr>
            <w:r>
              <w:rPr>
                <w:spacing w:val="-2"/>
                <w:sz w:val="18"/>
              </w:rPr>
              <w:t>21,731.60</w:t>
            </w:r>
          </w:p>
        </w:tc>
        <w:tc>
          <w:tcPr>
            <w:tcW w:w="1656" w:type="dxa"/>
          </w:tcPr>
          <w:p>
            <w:pPr>
              <w:pStyle w:val="TableParagraph"/>
              <w:spacing w:line="213" w:lineRule="exact" w:before="2"/>
              <w:ind w:left="106"/>
              <w:rPr>
                <w:sz w:val="18"/>
              </w:rPr>
            </w:pPr>
            <w:r>
              <w:rPr>
                <w:spacing w:val="-2"/>
                <w:sz w:val="18"/>
              </w:rPr>
              <w:t>100.00</w:t>
            </w:r>
          </w:p>
        </w:tc>
        <w:tc>
          <w:tcPr>
            <w:tcW w:w="1803" w:type="dxa"/>
          </w:tcPr>
          <w:p>
            <w:pPr>
              <w:pStyle w:val="TableParagraph"/>
              <w:spacing w:line="213" w:lineRule="exact" w:before="2"/>
              <w:ind w:left="108"/>
              <w:rPr>
                <w:sz w:val="18"/>
              </w:rPr>
            </w:pPr>
            <w:r>
              <w:rPr>
                <w:spacing w:val="-2"/>
                <w:sz w:val="18"/>
              </w:rPr>
              <w:t>对方还款意愿低</w:t>
            </w:r>
          </w:p>
        </w:tc>
      </w:tr>
      <w:tr>
        <w:trPr>
          <w:trHeight w:val="232" w:hRule="atLeast"/>
        </w:trPr>
        <w:tc>
          <w:tcPr>
            <w:tcW w:w="2047" w:type="dxa"/>
          </w:tcPr>
          <w:p>
            <w:pPr>
              <w:pStyle w:val="TableParagraph"/>
              <w:spacing w:line="212" w:lineRule="exact"/>
              <w:ind w:left="107"/>
              <w:rPr>
                <w:sz w:val="18"/>
              </w:rPr>
            </w:pPr>
            <w:r>
              <w:rPr>
                <w:spacing w:val="-3"/>
                <w:sz w:val="18"/>
              </w:rPr>
              <w:t>单位十一</w:t>
            </w:r>
          </w:p>
        </w:tc>
        <w:tc>
          <w:tcPr>
            <w:tcW w:w="1656" w:type="dxa"/>
          </w:tcPr>
          <w:p>
            <w:pPr>
              <w:pStyle w:val="TableParagraph"/>
              <w:spacing w:line="212" w:lineRule="exact"/>
              <w:ind w:left="107"/>
              <w:rPr>
                <w:sz w:val="18"/>
              </w:rPr>
            </w:pPr>
            <w:r>
              <w:rPr>
                <w:spacing w:val="-2"/>
                <w:sz w:val="18"/>
              </w:rPr>
              <w:t>20,000.00</w:t>
            </w:r>
          </w:p>
        </w:tc>
        <w:tc>
          <w:tcPr>
            <w:tcW w:w="1661" w:type="dxa"/>
          </w:tcPr>
          <w:p>
            <w:pPr>
              <w:pStyle w:val="TableParagraph"/>
              <w:spacing w:line="212" w:lineRule="exact"/>
              <w:ind w:left="108"/>
              <w:rPr>
                <w:sz w:val="18"/>
              </w:rPr>
            </w:pPr>
            <w:r>
              <w:rPr>
                <w:spacing w:val="-2"/>
                <w:sz w:val="18"/>
              </w:rPr>
              <w:t>20,000.00</w:t>
            </w:r>
          </w:p>
        </w:tc>
        <w:tc>
          <w:tcPr>
            <w:tcW w:w="1656" w:type="dxa"/>
          </w:tcPr>
          <w:p>
            <w:pPr>
              <w:pStyle w:val="TableParagraph"/>
              <w:spacing w:line="212" w:lineRule="exact"/>
              <w:ind w:left="106"/>
              <w:rPr>
                <w:sz w:val="18"/>
              </w:rPr>
            </w:pPr>
            <w:r>
              <w:rPr>
                <w:spacing w:val="-2"/>
                <w:sz w:val="18"/>
              </w:rPr>
              <w:t>100.00</w:t>
            </w:r>
          </w:p>
        </w:tc>
        <w:tc>
          <w:tcPr>
            <w:tcW w:w="1803" w:type="dxa"/>
          </w:tcPr>
          <w:p>
            <w:pPr>
              <w:pStyle w:val="TableParagraph"/>
              <w:spacing w:line="212" w:lineRule="exact"/>
              <w:ind w:left="108"/>
              <w:rPr>
                <w:sz w:val="18"/>
              </w:rPr>
            </w:pPr>
            <w:r>
              <w:rPr>
                <w:spacing w:val="-2"/>
                <w:sz w:val="18"/>
              </w:rPr>
              <w:t>对方还款意愿低</w:t>
            </w:r>
          </w:p>
        </w:tc>
      </w:tr>
      <w:tr>
        <w:trPr>
          <w:trHeight w:val="234" w:hRule="atLeast"/>
        </w:trPr>
        <w:tc>
          <w:tcPr>
            <w:tcW w:w="2047" w:type="dxa"/>
          </w:tcPr>
          <w:p>
            <w:pPr>
              <w:pStyle w:val="TableParagraph"/>
              <w:spacing w:line="215" w:lineRule="exact"/>
              <w:ind w:left="107"/>
              <w:rPr>
                <w:sz w:val="18"/>
              </w:rPr>
            </w:pPr>
            <w:r>
              <w:rPr>
                <w:spacing w:val="-5"/>
                <w:sz w:val="18"/>
              </w:rPr>
              <w:t>合计</w:t>
            </w:r>
          </w:p>
        </w:tc>
        <w:tc>
          <w:tcPr>
            <w:tcW w:w="1656" w:type="dxa"/>
          </w:tcPr>
          <w:p>
            <w:pPr>
              <w:pStyle w:val="TableParagraph"/>
              <w:spacing w:line="215" w:lineRule="exact"/>
              <w:ind w:left="107"/>
              <w:rPr>
                <w:sz w:val="18"/>
              </w:rPr>
            </w:pPr>
            <w:r>
              <w:rPr>
                <w:spacing w:val="-2"/>
                <w:sz w:val="18"/>
              </w:rPr>
              <w:t>21,962,269.98</w:t>
            </w:r>
          </w:p>
        </w:tc>
        <w:tc>
          <w:tcPr>
            <w:tcW w:w="1661" w:type="dxa"/>
          </w:tcPr>
          <w:p>
            <w:pPr>
              <w:pStyle w:val="TableParagraph"/>
              <w:spacing w:line="215" w:lineRule="exact"/>
              <w:ind w:left="108"/>
              <w:rPr>
                <w:sz w:val="18"/>
              </w:rPr>
            </w:pPr>
            <w:r>
              <w:rPr>
                <w:spacing w:val="-2"/>
                <w:sz w:val="18"/>
              </w:rPr>
              <w:t>21,962,269.98</w:t>
            </w:r>
          </w:p>
        </w:tc>
        <w:tc>
          <w:tcPr>
            <w:tcW w:w="1656" w:type="dxa"/>
          </w:tcPr>
          <w:p>
            <w:pPr>
              <w:pStyle w:val="TableParagraph"/>
              <w:spacing w:line="215" w:lineRule="exact"/>
              <w:ind w:left="106"/>
              <w:rPr>
                <w:sz w:val="18"/>
              </w:rPr>
            </w:pPr>
            <w:r>
              <w:rPr>
                <w:spacing w:val="-2"/>
                <w:sz w:val="18"/>
              </w:rPr>
              <w:t>100.00</w:t>
            </w:r>
          </w:p>
        </w:tc>
        <w:tc>
          <w:tcPr>
            <w:tcW w:w="1803" w:type="dxa"/>
          </w:tcPr>
          <w:p>
            <w:pPr>
              <w:pStyle w:val="TableParagraph"/>
              <w:rPr>
                <w:rFonts w:ascii="Times New Roman"/>
                <w:sz w:val="16"/>
              </w:rPr>
            </w:pPr>
          </w:p>
        </w:tc>
      </w:tr>
    </w:tbl>
    <w:p>
      <w:pPr>
        <w:pStyle w:val="BodyText"/>
        <w:spacing w:before="1"/>
        <w:ind w:left="137"/>
      </w:pPr>
      <w:r>
        <w:rPr>
          <w:spacing w:val="-1"/>
        </w:rPr>
        <w:t>按单项计提坏账准备的说明：</w:t>
      </w:r>
    </w:p>
    <w:p>
      <w:pPr>
        <w:pStyle w:val="BodyText"/>
        <w:spacing w:before="3"/>
        <w:ind w:left="137"/>
      </w:pPr>
      <w:r>
        <w:rPr>
          <w:spacing w:val="-2"/>
        </w:rPr>
        <w:t>□适用 √不适用</w:t>
      </w:r>
    </w:p>
    <w:p>
      <w:pPr>
        <w:pStyle w:val="BodyText"/>
        <w:spacing w:before="6"/>
      </w:pPr>
    </w:p>
    <w:p>
      <w:pPr>
        <w:pStyle w:val="BodyText"/>
        <w:ind w:left="137"/>
      </w:pPr>
      <w:r>
        <w:rPr>
          <w:spacing w:val="-1"/>
        </w:rPr>
        <w:t>按组合计提坏账准备：</w:t>
      </w:r>
    </w:p>
    <w:p>
      <w:pPr>
        <w:pStyle w:val="BodyText"/>
        <w:spacing w:before="3"/>
        <w:ind w:left="137"/>
      </w:pPr>
      <w:r>
        <w:rPr>
          <w:spacing w:val="-2"/>
        </w:rPr>
        <w:t>√适用 □不适用</w:t>
      </w:r>
    </w:p>
    <w:p>
      <w:pPr>
        <w:pStyle w:val="BodyText"/>
        <w:spacing w:before="2"/>
        <w:ind w:left="137"/>
      </w:pPr>
      <w:r>
        <w:rPr>
          <w:spacing w:val="-3"/>
        </w:rPr>
        <w:t>组合计提项目：账龄组合</w:t>
      </w:r>
    </w:p>
    <w:p>
      <w:pPr>
        <w:pStyle w:val="BodyText"/>
        <w:spacing w:before="2" w:after="5"/>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32" w:hRule="atLeast"/>
        </w:trPr>
        <w:tc>
          <w:tcPr>
            <w:tcW w:w="2042" w:type="dxa"/>
            <w:vMerge w:val="restart"/>
          </w:tcPr>
          <w:p>
            <w:pPr>
              <w:pStyle w:val="TableParagraph"/>
              <w:spacing w:before="122"/>
              <w:ind w:left="107"/>
              <w:rPr>
                <w:sz w:val="18"/>
              </w:rPr>
            </w:pPr>
            <w:r>
              <w:rPr>
                <w:spacing w:val="-5"/>
                <w:sz w:val="18"/>
              </w:rPr>
              <w:t>名称</w:t>
            </w:r>
          </w:p>
        </w:tc>
        <w:tc>
          <w:tcPr>
            <w:tcW w:w="6781" w:type="dxa"/>
            <w:gridSpan w:val="3"/>
          </w:tcPr>
          <w:p>
            <w:pPr>
              <w:pStyle w:val="TableParagraph"/>
              <w:spacing w:line="212" w:lineRule="exact"/>
              <w:ind w:left="108"/>
              <w:rPr>
                <w:sz w:val="18"/>
              </w:rPr>
            </w:pPr>
            <w:r>
              <w:rPr>
                <w:spacing w:val="-3"/>
                <w:sz w:val="18"/>
              </w:rPr>
              <w:t>期末余额</w:t>
            </w:r>
          </w:p>
        </w:tc>
      </w:tr>
      <w:tr>
        <w:trPr>
          <w:trHeight w:val="234" w:hRule="atLeast"/>
        </w:trPr>
        <w:tc>
          <w:tcPr>
            <w:tcW w:w="2042" w:type="dxa"/>
            <w:vMerge/>
            <w:tcBorders>
              <w:top w:val="nil"/>
            </w:tcBorders>
          </w:tcPr>
          <w:p>
            <w:pPr>
              <w:rPr>
                <w:sz w:val="2"/>
                <w:szCs w:val="2"/>
              </w:rPr>
            </w:pPr>
          </w:p>
        </w:tc>
        <w:tc>
          <w:tcPr>
            <w:tcW w:w="2254" w:type="dxa"/>
          </w:tcPr>
          <w:p>
            <w:pPr>
              <w:pStyle w:val="TableParagraph"/>
              <w:spacing w:line="215" w:lineRule="exact"/>
              <w:ind w:left="108"/>
              <w:rPr>
                <w:sz w:val="18"/>
              </w:rPr>
            </w:pPr>
            <w:r>
              <w:rPr>
                <w:spacing w:val="-3"/>
                <w:sz w:val="18"/>
              </w:rPr>
              <w:t>应收账款</w:t>
            </w:r>
          </w:p>
        </w:tc>
        <w:tc>
          <w:tcPr>
            <w:tcW w:w="2292" w:type="dxa"/>
          </w:tcPr>
          <w:p>
            <w:pPr>
              <w:pStyle w:val="TableParagraph"/>
              <w:spacing w:line="215" w:lineRule="exact"/>
              <w:ind w:left="105"/>
              <w:rPr>
                <w:sz w:val="18"/>
              </w:rPr>
            </w:pPr>
            <w:r>
              <w:rPr>
                <w:spacing w:val="-3"/>
                <w:sz w:val="18"/>
              </w:rPr>
              <w:t>坏账准备</w:t>
            </w:r>
          </w:p>
        </w:tc>
        <w:tc>
          <w:tcPr>
            <w:tcW w:w="2235" w:type="dxa"/>
          </w:tcPr>
          <w:p>
            <w:pPr>
              <w:pStyle w:val="TableParagraph"/>
              <w:spacing w:line="215" w:lineRule="exact"/>
              <w:ind w:left="106"/>
              <w:rPr>
                <w:sz w:val="18"/>
              </w:rPr>
            </w:pPr>
            <w:r>
              <w:rPr>
                <w:sz w:val="18"/>
              </w:rPr>
              <w:t>计提比例</w:t>
            </w:r>
            <w:r>
              <w:rPr>
                <w:spacing w:val="-5"/>
                <w:sz w:val="18"/>
              </w:rPr>
              <w:t>（%）</w:t>
            </w:r>
          </w:p>
        </w:tc>
      </w:tr>
      <w:tr>
        <w:trPr>
          <w:trHeight w:val="232" w:hRule="atLeast"/>
        </w:trPr>
        <w:tc>
          <w:tcPr>
            <w:tcW w:w="2042" w:type="dxa"/>
          </w:tcPr>
          <w:p>
            <w:pPr>
              <w:pStyle w:val="TableParagraph"/>
              <w:spacing w:line="212" w:lineRule="exact"/>
              <w:ind w:left="107"/>
              <w:rPr>
                <w:sz w:val="18"/>
              </w:rPr>
            </w:pPr>
            <w:r>
              <w:rPr>
                <w:sz w:val="18"/>
              </w:rPr>
              <w:t>1</w:t>
            </w:r>
            <w:r>
              <w:rPr>
                <w:spacing w:val="-14"/>
                <w:sz w:val="18"/>
              </w:rPr>
              <w:t> 年以内</w:t>
            </w:r>
          </w:p>
        </w:tc>
        <w:tc>
          <w:tcPr>
            <w:tcW w:w="2254" w:type="dxa"/>
          </w:tcPr>
          <w:p>
            <w:pPr>
              <w:pStyle w:val="TableParagraph"/>
              <w:spacing w:line="212" w:lineRule="exact"/>
              <w:ind w:left="108"/>
              <w:rPr>
                <w:sz w:val="18"/>
              </w:rPr>
            </w:pPr>
            <w:r>
              <w:rPr>
                <w:spacing w:val="-2"/>
                <w:sz w:val="18"/>
              </w:rPr>
              <w:t>17,158,733,010.57</w:t>
            </w:r>
          </w:p>
        </w:tc>
        <w:tc>
          <w:tcPr>
            <w:tcW w:w="2292" w:type="dxa"/>
          </w:tcPr>
          <w:p>
            <w:pPr>
              <w:pStyle w:val="TableParagraph"/>
              <w:spacing w:line="212" w:lineRule="exact"/>
              <w:ind w:left="105"/>
              <w:rPr>
                <w:sz w:val="18"/>
              </w:rPr>
            </w:pPr>
            <w:r>
              <w:rPr>
                <w:spacing w:val="-2"/>
                <w:sz w:val="18"/>
              </w:rPr>
              <w:t>79,465,528.14</w:t>
            </w:r>
          </w:p>
        </w:tc>
        <w:tc>
          <w:tcPr>
            <w:tcW w:w="2235" w:type="dxa"/>
          </w:tcPr>
          <w:p>
            <w:pPr>
              <w:pStyle w:val="TableParagraph"/>
              <w:spacing w:line="212" w:lineRule="exact"/>
              <w:ind w:left="106"/>
              <w:rPr>
                <w:sz w:val="18"/>
              </w:rPr>
            </w:pPr>
            <w:r>
              <w:rPr>
                <w:spacing w:val="-4"/>
                <w:sz w:val="18"/>
              </w:rPr>
              <w:t>0.46</w:t>
            </w:r>
          </w:p>
        </w:tc>
      </w:tr>
      <w:tr>
        <w:trPr>
          <w:trHeight w:val="232" w:hRule="atLeast"/>
        </w:trPr>
        <w:tc>
          <w:tcPr>
            <w:tcW w:w="2042" w:type="dxa"/>
          </w:tcPr>
          <w:p>
            <w:pPr>
              <w:pStyle w:val="TableParagraph"/>
              <w:spacing w:line="212" w:lineRule="exact"/>
              <w:ind w:left="107"/>
              <w:rPr>
                <w:sz w:val="18"/>
              </w:rPr>
            </w:pPr>
            <w:r>
              <w:rPr>
                <w:spacing w:val="-2"/>
                <w:sz w:val="18"/>
              </w:rPr>
              <w:t>1-2</w:t>
            </w:r>
            <w:r>
              <w:rPr>
                <w:spacing w:val="-25"/>
                <w:sz w:val="18"/>
              </w:rPr>
              <w:t> 年</w:t>
            </w:r>
          </w:p>
        </w:tc>
        <w:tc>
          <w:tcPr>
            <w:tcW w:w="2254" w:type="dxa"/>
          </w:tcPr>
          <w:p>
            <w:pPr>
              <w:pStyle w:val="TableParagraph"/>
              <w:spacing w:line="212" w:lineRule="exact"/>
              <w:ind w:left="108"/>
              <w:rPr>
                <w:sz w:val="18"/>
              </w:rPr>
            </w:pPr>
            <w:r>
              <w:rPr>
                <w:spacing w:val="-2"/>
                <w:sz w:val="18"/>
              </w:rPr>
              <w:t>2,802,834,822.58</w:t>
            </w:r>
          </w:p>
        </w:tc>
        <w:tc>
          <w:tcPr>
            <w:tcW w:w="2292" w:type="dxa"/>
          </w:tcPr>
          <w:p>
            <w:pPr>
              <w:pStyle w:val="TableParagraph"/>
              <w:spacing w:line="212" w:lineRule="exact"/>
              <w:ind w:left="105"/>
              <w:rPr>
                <w:sz w:val="18"/>
              </w:rPr>
            </w:pPr>
            <w:r>
              <w:rPr>
                <w:spacing w:val="-2"/>
                <w:sz w:val="18"/>
              </w:rPr>
              <w:t>237,238,140.84</w:t>
            </w:r>
          </w:p>
        </w:tc>
        <w:tc>
          <w:tcPr>
            <w:tcW w:w="2235" w:type="dxa"/>
          </w:tcPr>
          <w:p>
            <w:pPr>
              <w:pStyle w:val="TableParagraph"/>
              <w:spacing w:line="212" w:lineRule="exact"/>
              <w:ind w:left="106"/>
              <w:rPr>
                <w:sz w:val="18"/>
              </w:rPr>
            </w:pPr>
            <w:r>
              <w:rPr>
                <w:spacing w:val="-4"/>
                <w:sz w:val="18"/>
              </w:rPr>
              <w:t>8.46</w:t>
            </w:r>
          </w:p>
        </w:tc>
      </w:tr>
      <w:tr>
        <w:trPr>
          <w:trHeight w:val="234" w:hRule="atLeast"/>
        </w:trPr>
        <w:tc>
          <w:tcPr>
            <w:tcW w:w="2042" w:type="dxa"/>
          </w:tcPr>
          <w:p>
            <w:pPr>
              <w:pStyle w:val="TableParagraph"/>
              <w:spacing w:line="213" w:lineRule="exact" w:before="2"/>
              <w:ind w:left="107"/>
              <w:rPr>
                <w:sz w:val="18"/>
              </w:rPr>
            </w:pPr>
            <w:r>
              <w:rPr>
                <w:spacing w:val="-2"/>
                <w:sz w:val="18"/>
              </w:rPr>
              <w:t>2-3</w:t>
            </w:r>
            <w:r>
              <w:rPr>
                <w:spacing w:val="-25"/>
                <w:sz w:val="18"/>
              </w:rPr>
              <w:t> 年</w:t>
            </w:r>
          </w:p>
        </w:tc>
        <w:tc>
          <w:tcPr>
            <w:tcW w:w="2254" w:type="dxa"/>
          </w:tcPr>
          <w:p>
            <w:pPr>
              <w:pStyle w:val="TableParagraph"/>
              <w:spacing w:line="213" w:lineRule="exact" w:before="2"/>
              <w:ind w:left="108"/>
              <w:rPr>
                <w:sz w:val="18"/>
              </w:rPr>
            </w:pPr>
            <w:r>
              <w:rPr>
                <w:spacing w:val="-2"/>
                <w:sz w:val="18"/>
              </w:rPr>
              <w:t>571,372,469.70</w:t>
            </w:r>
          </w:p>
        </w:tc>
        <w:tc>
          <w:tcPr>
            <w:tcW w:w="2292" w:type="dxa"/>
          </w:tcPr>
          <w:p>
            <w:pPr>
              <w:pStyle w:val="TableParagraph"/>
              <w:spacing w:line="213" w:lineRule="exact" w:before="2"/>
              <w:ind w:left="105"/>
              <w:rPr>
                <w:sz w:val="18"/>
              </w:rPr>
            </w:pPr>
            <w:r>
              <w:rPr>
                <w:spacing w:val="-2"/>
                <w:sz w:val="18"/>
              </w:rPr>
              <w:t>162,760,397.76</w:t>
            </w:r>
          </w:p>
        </w:tc>
        <w:tc>
          <w:tcPr>
            <w:tcW w:w="2235" w:type="dxa"/>
          </w:tcPr>
          <w:p>
            <w:pPr>
              <w:pStyle w:val="TableParagraph"/>
              <w:spacing w:line="213" w:lineRule="exact" w:before="2"/>
              <w:ind w:left="106"/>
              <w:rPr>
                <w:sz w:val="18"/>
              </w:rPr>
            </w:pPr>
            <w:r>
              <w:rPr>
                <w:spacing w:val="-2"/>
                <w:sz w:val="18"/>
              </w:rPr>
              <w:t>28.49</w:t>
            </w:r>
          </w:p>
        </w:tc>
      </w:tr>
      <w:tr>
        <w:trPr>
          <w:trHeight w:val="233" w:hRule="atLeast"/>
        </w:trPr>
        <w:tc>
          <w:tcPr>
            <w:tcW w:w="2042" w:type="dxa"/>
          </w:tcPr>
          <w:p>
            <w:pPr>
              <w:pStyle w:val="TableParagraph"/>
              <w:spacing w:line="213" w:lineRule="exact"/>
              <w:ind w:left="107"/>
              <w:rPr>
                <w:sz w:val="18"/>
              </w:rPr>
            </w:pPr>
            <w:r>
              <w:rPr>
                <w:spacing w:val="-2"/>
                <w:sz w:val="18"/>
              </w:rPr>
              <w:t>3-4</w:t>
            </w:r>
            <w:r>
              <w:rPr>
                <w:spacing w:val="-25"/>
                <w:sz w:val="18"/>
              </w:rPr>
              <w:t> 年</w:t>
            </w:r>
          </w:p>
        </w:tc>
        <w:tc>
          <w:tcPr>
            <w:tcW w:w="2254" w:type="dxa"/>
          </w:tcPr>
          <w:p>
            <w:pPr>
              <w:pStyle w:val="TableParagraph"/>
              <w:spacing w:line="213" w:lineRule="exact"/>
              <w:ind w:left="108"/>
              <w:rPr>
                <w:sz w:val="18"/>
              </w:rPr>
            </w:pPr>
            <w:r>
              <w:rPr>
                <w:spacing w:val="-2"/>
                <w:sz w:val="18"/>
              </w:rPr>
              <w:t>141,430,786.49</w:t>
            </w:r>
          </w:p>
        </w:tc>
        <w:tc>
          <w:tcPr>
            <w:tcW w:w="2292" w:type="dxa"/>
          </w:tcPr>
          <w:p>
            <w:pPr>
              <w:pStyle w:val="TableParagraph"/>
              <w:spacing w:line="213" w:lineRule="exact"/>
              <w:ind w:left="105"/>
              <w:rPr>
                <w:sz w:val="18"/>
              </w:rPr>
            </w:pPr>
            <w:r>
              <w:rPr>
                <w:spacing w:val="-2"/>
                <w:sz w:val="18"/>
              </w:rPr>
              <w:t>73,118,774.04</w:t>
            </w:r>
          </w:p>
        </w:tc>
        <w:tc>
          <w:tcPr>
            <w:tcW w:w="2235" w:type="dxa"/>
          </w:tcPr>
          <w:p>
            <w:pPr>
              <w:pStyle w:val="TableParagraph"/>
              <w:spacing w:line="213" w:lineRule="exact"/>
              <w:ind w:left="106"/>
              <w:rPr>
                <w:sz w:val="18"/>
              </w:rPr>
            </w:pPr>
            <w:r>
              <w:rPr>
                <w:spacing w:val="-2"/>
                <w:sz w:val="18"/>
              </w:rPr>
              <w:t>51.70</w:t>
            </w:r>
          </w:p>
        </w:tc>
      </w:tr>
      <w:tr>
        <w:trPr>
          <w:trHeight w:val="234" w:hRule="atLeast"/>
        </w:trPr>
        <w:tc>
          <w:tcPr>
            <w:tcW w:w="2042" w:type="dxa"/>
          </w:tcPr>
          <w:p>
            <w:pPr>
              <w:pStyle w:val="TableParagraph"/>
              <w:spacing w:line="213" w:lineRule="exact" w:before="2"/>
              <w:ind w:left="107"/>
              <w:rPr>
                <w:sz w:val="18"/>
              </w:rPr>
            </w:pPr>
            <w:r>
              <w:rPr>
                <w:spacing w:val="-2"/>
                <w:sz w:val="18"/>
              </w:rPr>
              <w:t>4-5</w:t>
            </w:r>
            <w:r>
              <w:rPr>
                <w:spacing w:val="-25"/>
                <w:sz w:val="18"/>
              </w:rPr>
              <w:t> 年</w:t>
            </w:r>
          </w:p>
        </w:tc>
        <w:tc>
          <w:tcPr>
            <w:tcW w:w="2254" w:type="dxa"/>
          </w:tcPr>
          <w:p>
            <w:pPr>
              <w:pStyle w:val="TableParagraph"/>
              <w:spacing w:line="213" w:lineRule="exact" w:before="2"/>
              <w:ind w:left="108"/>
              <w:rPr>
                <w:sz w:val="18"/>
              </w:rPr>
            </w:pPr>
            <w:r>
              <w:rPr>
                <w:spacing w:val="-2"/>
                <w:sz w:val="18"/>
              </w:rPr>
              <w:t>103,933,967.17</w:t>
            </w:r>
          </w:p>
        </w:tc>
        <w:tc>
          <w:tcPr>
            <w:tcW w:w="2292" w:type="dxa"/>
          </w:tcPr>
          <w:p>
            <w:pPr>
              <w:pStyle w:val="TableParagraph"/>
              <w:spacing w:line="213" w:lineRule="exact" w:before="2"/>
              <w:ind w:left="105"/>
              <w:rPr>
                <w:sz w:val="18"/>
              </w:rPr>
            </w:pPr>
            <w:r>
              <w:rPr>
                <w:spacing w:val="-2"/>
                <w:sz w:val="18"/>
              </w:rPr>
              <w:t>82,939,172.74</w:t>
            </w:r>
          </w:p>
        </w:tc>
        <w:tc>
          <w:tcPr>
            <w:tcW w:w="2235" w:type="dxa"/>
          </w:tcPr>
          <w:p>
            <w:pPr>
              <w:pStyle w:val="TableParagraph"/>
              <w:spacing w:line="213" w:lineRule="exact" w:before="2"/>
              <w:ind w:left="106"/>
              <w:rPr>
                <w:sz w:val="18"/>
              </w:rPr>
            </w:pPr>
            <w:r>
              <w:rPr>
                <w:spacing w:val="-2"/>
                <w:sz w:val="18"/>
              </w:rPr>
              <w:t>79.80</w:t>
            </w:r>
          </w:p>
        </w:tc>
      </w:tr>
      <w:tr>
        <w:trPr>
          <w:trHeight w:val="232" w:hRule="atLeast"/>
        </w:trPr>
        <w:tc>
          <w:tcPr>
            <w:tcW w:w="2042" w:type="dxa"/>
          </w:tcPr>
          <w:p>
            <w:pPr>
              <w:pStyle w:val="TableParagraph"/>
              <w:spacing w:line="212" w:lineRule="exact"/>
              <w:ind w:left="107"/>
              <w:rPr>
                <w:sz w:val="18"/>
              </w:rPr>
            </w:pPr>
            <w:r>
              <w:rPr>
                <w:sz w:val="18"/>
              </w:rPr>
              <w:t>5</w:t>
            </w:r>
            <w:r>
              <w:rPr>
                <w:spacing w:val="-14"/>
                <w:sz w:val="18"/>
              </w:rPr>
              <w:t> 年以上</w:t>
            </w:r>
          </w:p>
        </w:tc>
        <w:tc>
          <w:tcPr>
            <w:tcW w:w="2254" w:type="dxa"/>
          </w:tcPr>
          <w:p>
            <w:pPr>
              <w:pStyle w:val="TableParagraph"/>
              <w:spacing w:line="212" w:lineRule="exact"/>
              <w:ind w:left="108"/>
              <w:rPr>
                <w:sz w:val="18"/>
              </w:rPr>
            </w:pPr>
            <w:r>
              <w:rPr>
                <w:spacing w:val="-2"/>
                <w:sz w:val="18"/>
              </w:rPr>
              <w:t>125,691,239.48</w:t>
            </w:r>
          </w:p>
        </w:tc>
        <w:tc>
          <w:tcPr>
            <w:tcW w:w="2292" w:type="dxa"/>
          </w:tcPr>
          <w:p>
            <w:pPr>
              <w:pStyle w:val="TableParagraph"/>
              <w:spacing w:line="212" w:lineRule="exact"/>
              <w:ind w:left="105"/>
              <w:rPr>
                <w:sz w:val="18"/>
              </w:rPr>
            </w:pPr>
            <w:r>
              <w:rPr>
                <w:spacing w:val="-2"/>
                <w:sz w:val="18"/>
              </w:rPr>
              <w:t>125,445,620.55</w:t>
            </w:r>
          </w:p>
        </w:tc>
        <w:tc>
          <w:tcPr>
            <w:tcW w:w="2235" w:type="dxa"/>
          </w:tcPr>
          <w:p>
            <w:pPr>
              <w:pStyle w:val="TableParagraph"/>
              <w:spacing w:line="212" w:lineRule="exact"/>
              <w:ind w:left="106"/>
              <w:rPr>
                <w:sz w:val="18"/>
              </w:rPr>
            </w:pPr>
            <w:r>
              <w:rPr>
                <w:spacing w:val="-2"/>
                <w:sz w:val="18"/>
              </w:rPr>
              <w:t>99.80</w:t>
            </w:r>
          </w:p>
        </w:tc>
      </w:tr>
      <w:tr>
        <w:trPr>
          <w:trHeight w:val="234" w:hRule="atLeast"/>
        </w:trPr>
        <w:tc>
          <w:tcPr>
            <w:tcW w:w="2042" w:type="dxa"/>
          </w:tcPr>
          <w:p>
            <w:pPr>
              <w:pStyle w:val="TableParagraph"/>
              <w:spacing w:line="215" w:lineRule="exact"/>
              <w:ind w:left="107"/>
              <w:rPr>
                <w:sz w:val="18"/>
              </w:rPr>
            </w:pPr>
            <w:r>
              <w:rPr>
                <w:spacing w:val="-5"/>
                <w:sz w:val="18"/>
              </w:rPr>
              <w:t>合计</w:t>
            </w:r>
          </w:p>
        </w:tc>
        <w:tc>
          <w:tcPr>
            <w:tcW w:w="2254" w:type="dxa"/>
          </w:tcPr>
          <w:p>
            <w:pPr>
              <w:pStyle w:val="TableParagraph"/>
              <w:spacing w:line="215" w:lineRule="exact"/>
              <w:ind w:left="108"/>
              <w:rPr>
                <w:sz w:val="18"/>
              </w:rPr>
            </w:pPr>
            <w:r>
              <w:rPr>
                <w:spacing w:val="-2"/>
                <w:sz w:val="18"/>
              </w:rPr>
              <w:t>20,903,996,295.99</w:t>
            </w:r>
          </w:p>
        </w:tc>
        <w:tc>
          <w:tcPr>
            <w:tcW w:w="2292" w:type="dxa"/>
          </w:tcPr>
          <w:p>
            <w:pPr>
              <w:pStyle w:val="TableParagraph"/>
              <w:spacing w:line="215" w:lineRule="exact"/>
              <w:ind w:left="105"/>
              <w:rPr>
                <w:sz w:val="18"/>
              </w:rPr>
            </w:pPr>
            <w:r>
              <w:rPr>
                <w:spacing w:val="-2"/>
                <w:sz w:val="18"/>
              </w:rPr>
              <w:t>760,967,634.07</w:t>
            </w:r>
          </w:p>
        </w:tc>
        <w:tc>
          <w:tcPr>
            <w:tcW w:w="2235" w:type="dxa"/>
          </w:tcPr>
          <w:p>
            <w:pPr>
              <w:pStyle w:val="TableParagraph"/>
              <w:rPr>
                <w:rFonts w:ascii="Times New Roman"/>
                <w:sz w:val="16"/>
              </w:rPr>
            </w:pPr>
          </w:p>
        </w:tc>
      </w:tr>
    </w:tbl>
    <w:p>
      <w:pPr>
        <w:pStyle w:val="BodyText"/>
        <w:spacing w:before="4"/>
        <w:ind w:left="137"/>
      </w:pPr>
      <w:r>
        <w:rPr>
          <w:spacing w:val="-1"/>
        </w:rPr>
        <w:t>按组合计提坏账准备的说明：</w:t>
      </w:r>
    </w:p>
    <w:p>
      <w:pPr>
        <w:pStyle w:val="BodyText"/>
        <w:spacing w:before="2"/>
        <w:ind w:left="137"/>
      </w:pPr>
      <w:r>
        <w:rPr>
          <w:spacing w:val="-2"/>
        </w:rPr>
        <w:t>□适用 √不适用</w:t>
      </w:r>
    </w:p>
    <w:p>
      <w:pPr>
        <w:pStyle w:val="BodyText"/>
        <w:spacing w:before="2"/>
        <w:ind w:left="137"/>
      </w:pPr>
      <w:r>
        <w:rPr>
          <w:spacing w:val="-1"/>
        </w:rPr>
        <w:t>按预期信用损失一般模型计提坏账准备</w:t>
      </w:r>
    </w:p>
    <w:p>
      <w:pPr>
        <w:pStyle w:val="BodyText"/>
        <w:spacing w:before="5"/>
        <w:ind w:left="137"/>
      </w:pPr>
      <w:r>
        <w:rPr>
          <w:spacing w:val="-2"/>
        </w:rPr>
        <w:t>□适用 √不适用</w:t>
      </w:r>
    </w:p>
    <w:p>
      <w:pPr>
        <w:pStyle w:val="BodyText"/>
        <w:spacing w:before="2"/>
        <w:ind w:left="137"/>
      </w:pPr>
      <w:r>
        <w:rPr>
          <w:spacing w:val="-1"/>
        </w:rPr>
        <w:t>各阶段划分依据和坏账准备计提比例</w:t>
      </w:r>
    </w:p>
    <w:p>
      <w:pPr>
        <w:pStyle w:val="Heading3"/>
        <w:spacing w:before="4"/>
        <w:ind w:left="137"/>
      </w:pPr>
      <w:r>
        <w:rPr>
          <w:spacing w:val="-3"/>
        </w:rPr>
        <w:t>对本期发生损失准备变动的应收账款账面余额显著变动的情况说明：</w:t>
      </w:r>
    </w:p>
    <w:p>
      <w:pPr>
        <w:pStyle w:val="BodyText"/>
        <w:spacing w:before="3"/>
        <w:ind w:left="137"/>
      </w:pPr>
      <w:r>
        <w:rPr>
          <w:spacing w:val="-2"/>
        </w:rPr>
        <w:t>□适用 √不适用</w:t>
      </w:r>
    </w:p>
    <w:p>
      <w:pPr>
        <w:pStyle w:val="BodyText"/>
        <w:spacing w:before="64"/>
      </w:pPr>
    </w:p>
    <w:p>
      <w:pPr>
        <w:pStyle w:val="ListParagraph"/>
        <w:numPr>
          <w:ilvl w:val="0"/>
          <w:numId w:val="71"/>
        </w:numPr>
        <w:tabs>
          <w:tab w:pos="989" w:val="left" w:leader="none"/>
        </w:tabs>
        <w:spacing w:line="240" w:lineRule="auto" w:before="0" w:after="0"/>
        <w:ind w:left="989" w:right="0" w:hanging="852"/>
        <w:jc w:val="left"/>
        <w:rPr>
          <w:sz w:val="18"/>
        </w:rPr>
      </w:pPr>
      <w:r>
        <w:rPr>
          <w:spacing w:val="-2"/>
          <w:sz w:val="18"/>
        </w:rPr>
        <w:t>坏账准备的情况</w:t>
      </w:r>
    </w:p>
    <w:p>
      <w:pPr>
        <w:pStyle w:val="BodyText"/>
        <w:spacing w:before="62"/>
        <w:ind w:left="137"/>
      </w:pPr>
      <w:r>
        <w:rPr>
          <w:spacing w:val="-2"/>
        </w:rPr>
        <w:t>√适用 □不适用</w:t>
      </w:r>
    </w:p>
    <w:p>
      <w:pPr>
        <w:pStyle w:val="BodyText"/>
        <w:spacing w:before="5" w:after="3"/>
        <w:ind w:left="6978"/>
      </w:pPr>
      <w:r>
        <w:rPr>
          <w:spacing w:val="-3"/>
        </w:rPr>
        <w:t>单位：元 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1655"/>
        <w:gridCol w:w="1549"/>
        <w:gridCol w:w="1141"/>
        <w:gridCol w:w="1448"/>
        <w:gridCol w:w="426"/>
        <w:gridCol w:w="1653"/>
      </w:tblGrid>
      <w:tr>
        <w:trPr>
          <w:trHeight w:val="232" w:hRule="atLeast"/>
        </w:trPr>
        <w:tc>
          <w:tcPr>
            <w:tcW w:w="958" w:type="dxa"/>
            <w:vMerge w:val="restart"/>
          </w:tcPr>
          <w:p>
            <w:pPr>
              <w:pStyle w:val="TableParagraph"/>
              <w:rPr>
                <w:sz w:val="18"/>
              </w:rPr>
            </w:pPr>
          </w:p>
          <w:p>
            <w:pPr>
              <w:pStyle w:val="TableParagraph"/>
              <w:spacing w:before="11"/>
              <w:rPr>
                <w:sz w:val="18"/>
              </w:rPr>
            </w:pPr>
          </w:p>
          <w:p>
            <w:pPr>
              <w:pStyle w:val="TableParagraph"/>
              <w:ind w:left="112"/>
              <w:rPr>
                <w:sz w:val="18"/>
              </w:rPr>
            </w:pPr>
            <w:r>
              <w:rPr>
                <w:spacing w:val="-5"/>
                <w:sz w:val="18"/>
              </w:rPr>
              <w:t>类别</w:t>
            </w:r>
          </w:p>
        </w:tc>
        <w:tc>
          <w:tcPr>
            <w:tcW w:w="1655" w:type="dxa"/>
            <w:vMerge w:val="restart"/>
          </w:tcPr>
          <w:p>
            <w:pPr>
              <w:pStyle w:val="TableParagraph"/>
              <w:rPr>
                <w:sz w:val="18"/>
              </w:rPr>
            </w:pPr>
          </w:p>
          <w:p>
            <w:pPr>
              <w:pStyle w:val="TableParagraph"/>
              <w:spacing w:before="11"/>
              <w:rPr>
                <w:sz w:val="18"/>
              </w:rPr>
            </w:pPr>
          </w:p>
          <w:p>
            <w:pPr>
              <w:pStyle w:val="TableParagraph"/>
              <w:ind w:left="112"/>
              <w:rPr>
                <w:sz w:val="18"/>
              </w:rPr>
            </w:pPr>
            <w:r>
              <w:rPr>
                <w:spacing w:val="-3"/>
                <w:sz w:val="18"/>
              </w:rPr>
              <w:t>期初余额</w:t>
            </w:r>
          </w:p>
        </w:tc>
        <w:tc>
          <w:tcPr>
            <w:tcW w:w="4564" w:type="dxa"/>
            <w:gridSpan w:val="4"/>
          </w:tcPr>
          <w:p>
            <w:pPr>
              <w:pStyle w:val="TableParagraph"/>
              <w:spacing w:line="212" w:lineRule="exact"/>
              <w:ind w:left="108"/>
              <w:rPr>
                <w:sz w:val="18"/>
              </w:rPr>
            </w:pPr>
            <w:r>
              <w:rPr>
                <w:spacing w:val="-2"/>
                <w:sz w:val="18"/>
              </w:rPr>
              <w:t>本期变动金额</w:t>
            </w:r>
          </w:p>
        </w:tc>
        <w:tc>
          <w:tcPr>
            <w:tcW w:w="1653" w:type="dxa"/>
            <w:vMerge w:val="restart"/>
          </w:tcPr>
          <w:p>
            <w:pPr>
              <w:pStyle w:val="TableParagraph"/>
              <w:rPr>
                <w:sz w:val="18"/>
              </w:rPr>
            </w:pPr>
          </w:p>
          <w:p>
            <w:pPr>
              <w:pStyle w:val="TableParagraph"/>
              <w:spacing w:before="11"/>
              <w:rPr>
                <w:sz w:val="18"/>
              </w:rPr>
            </w:pPr>
          </w:p>
          <w:p>
            <w:pPr>
              <w:pStyle w:val="TableParagraph"/>
              <w:ind w:left="107"/>
              <w:rPr>
                <w:sz w:val="18"/>
              </w:rPr>
            </w:pPr>
            <w:r>
              <w:rPr>
                <w:spacing w:val="-3"/>
                <w:sz w:val="18"/>
              </w:rPr>
              <w:t>期末余额</w:t>
            </w:r>
          </w:p>
        </w:tc>
      </w:tr>
      <w:tr>
        <w:trPr>
          <w:trHeight w:val="935" w:hRule="atLeast"/>
        </w:trPr>
        <w:tc>
          <w:tcPr>
            <w:tcW w:w="958" w:type="dxa"/>
            <w:vMerge/>
            <w:tcBorders>
              <w:top w:val="nil"/>
            </w:tcBorders>
          </w:tcPr>
          <w:p>
            <w:pPr>
              <w:rPr>
                <w:sz w:val="2"/>
                <w:szCs w:val="2"/>
              </w:rPr>
            </w:pPr>
          </w:p>
        </w:tc>
        <w:tc>
          <w:tcPr>
            <w:tcW w:w="1655" w:type="dxa"/>
            <w:vMerge/>
            <w:tcBorders>
              <w:top w:val="nil"/>
            </w:tcBorders>
          </w:tcPr>
          <w:p>
            <w:pPr>
              <w:rPr>
                <w:sz w:val="2"/>
                <w:szCs w:val="2"/>
              </w:rPr>
            </w:pPr>
          </w:p>
        </w:tc>
        <w:tc>
          <w:tcPr>
            <w:tcW w:w="1549" w:type="dxa"/>
          </w:tcPr>
          <w:p>
            <w:pPr>
              <w:pStyle w:val="TableParagraph"/>
              <w:spacing w:before="119"/>
              <w:rPr>
                <w:sz w:val="18"/>
              </w:rPr>
            </w:pPr>
          </w:p>
          <w:p>
            <w:pPr>
              <w:pStyle w:val="TableParagraph"/>
              <w:ind w:left="108"/>
              <w:rPr>
                <w:sz w:val="18"/>
              </w:rPr>
            </w:pPr>
            <w:r>
              <w:rPr>
                <w:spacing w:val="-5"/>
                <w:sz w:val="18"/>
              </w:rPr>
              <w:t>计提</w:t>
            </w:r>
          </w:p>
        </w:tc>
        <w:tc>
          <w:tcPr>
            <w:tcW w:w="1141" w:type="dxa"/>
          </w:tcPr>
          <w:p>
            <w:pPr>
              <w:pStyle w:val="TableParagraph"/>
              <w:spacing w:before="119"/>
              <w:rPr>
                <w:sz w:val="18"/>
              </w:rPr>
            </w:pPr>
          </w:p>
          <w:p>
            <w:pPr>
              <w:pStyle w:val="TableParagraph"/>
              <w:ind w:left="88" w:right="96"/>
              <w:jc w:val="center"/>
              <w:rPr>
                <w:sz w:val="18"/>
              </w:rPr>
            </w:pPr>
            <w:r>
              <w:rPr>
                <w:spacing w:val="-2"/>
                <w:sz w:val="18"/>
              </w:rPr>
              <w:t>收回或转回</w:t>
            </w:r>
          </w:p>
        </w:tc>
        <w:tc>
          <w:tcPr>
            <w:tcW w:w="1448" w:type="dxa"/>
          </w:tcPr>
          <w:p>
            <w:pPr>
              <w:pStyle w:val="TableParagraph"/>
              <w:spacing w:before="119"/>
              <w:rPr>
                <w:sz w:val="18"/>
              </w:rPr>
            </w:pPr>
          </w:p>
          <w:p>
            <w:pPr>
              <w:pStyle w:val="TableParagraph"/>
              <w:ind w:left="109"/>
              <w:rPr>
                <w:sz w:val="18"/>
              </w:rPr>
            </w:pPr>
            <w:r>
              <w:rPr>
                <w:spacing w:val="-2"/>
                <w:sz w:val="18"/>
              </w:rPr>
              <w:t>转销或核销</w:t>
            </w:r>
          </w:p>
        </w:tc>
        <w:tc>
          <w:tcPr>
            <w:tcW w:w="426" w:type="dxa"/>
          </w:tcPr>
          <w:p>
            <w:pPr>
              <w:pStyle w:val="TableParagraph"/>
              <w:spacing w:line="230" w:lineRule="atLeast"/>
              <w:ind w:left="108" w:right="125"/>
              <w:jc w:val="both"/>
              <w:rPr>
                <w:sz w:val="18"/>
              </w:rPr>
            </w:pPr>
            <w:r>
              <w:rPr>
                <w:spacing w:val="-10"/>
                <w:sz w:val="18"/>
              </w:rPr>
              <w:t>其他变动</w:t>
            </w:r>
          </w:p>
        </w:tc>
        <w:tc>
          <w:tcPr>
            <w:tcW w:w="1653" w:type="dxa"/>
            <w:vMerge/>
            <w:tcBorders>
              <w:top w:val="nil"/>
            </w:tcBorders>
          </w:tcPr>
          <w:p>
            <w:pPr>
              <w:rPr>
                <w:sz w:val="2"/>
                <w:szCs w:val="2"/>
              </w:rPr>
            </w:pPr>
          </w:p>
        </w:tc>
      </w:tr>
      <w:tr>
        <w:trPr>
          <w:trHeight w:val="700" w:hRule="atLeast"/>
        </w:trPr>
        <w:tc>
          <w:tcPr>
            <w:tcW w:w="958" w:type="dxa"/>
          </w:tcPr>
          <w:p>
            <w:pPr>
              <w:pStyle w:val="TableParagraph"/>
              <w:spacing w:line="230" w:lineRule="exact"/>
              <w:ind w:left="112"/>
              <w:rPr>
                <w:sz w:val="18"/>
              </w:rPr>
            </w:pPr>
            <w:r>
              <w:rPr>
                <w:spacing w:val="-3"/>
                <w:sz w:val="18"/>
              </w:rPr>
              <w:t>单项计提</w:t>
            </w:r>
          </w:p>
          <w:p>
            <w:pPr>
              <w:pStyle w:val="TableParagraph"/>
              <w:spacing w:line="230" w:lineRule="atLeast"/>
              <w:ind w:left="112" w:right="94"/>
              <w:rPr>
                <w:sz w:val="18"/>
              </w:rPr>
            </w:pPr>
            <w:r>
              <w:rPr>
                <w:spacing w:val="-4"/>
                <w:sz w:val="18"/>
              </w:rPr>
              <w:t>预期信用</w:t>
            </w:r>
            <w:r>
              <w:rPr>
                <w:spacing w:val="-6"/>
                <w:sz w:val="18"/>
              </w:rPr>
              <w:t>损失</w:t>
            </w:r>
          </w:p>
        </w:tc>
        <w:tc>
          <w:tcPr>
            <w:tcW w:w="1655" w:type="dxa"/>
          </w:tcPr>
          <w:p>
            <w:pPr>
              <w:pStyle w:val="TableParagraph"/>
              <w:spacing w:before="1"/>
              <w:rPr>
                <w:sz w:val="18"/>
              </w:rPr>
            </w:pPr>
          </w:p>
          <w:p>
            <w:pPr>
              <w:pStyle w:val="TableParagraph"/>
              <w:spacing w:before="1"/>
              <w:ind w:left="112"/>
              <w:rPr>
                <w:sz w:val="18"/>
              </w:rPr>
            </w:pPr>
            <w:r>
              <w:rPr>
                <w:spacing w:val="-2"/>
                <w:sz w:val="18"/>
              </w:rPr>
              <w:t>31,929,233.31</w:t>
            </w:r>
          </w:p>
        </w:tc>
        <w:tc>
          <w:tcPr>
            <w:tcW w:w="1549" w:type="dxa"/>
          </w:tcPr>
          <w:p>
            <w:pPr>
              <w:pStyle w:val="TableParagraph"/>
              <w:spacing w:before="1"/>
              <w:rPr>
                <w:sz w:val="18"/>
              </w:rPr>
            </w:pPr>
          </w:p>
          <w:p>
            <w:pPr>
              <w:pStyle w:val="TableParagraph"/>
              <w:spacing w:before="1"/>
              <w:ind w:left="108"/>
              <w:rPr>
                <w:sz w:val="18"/>
              </w:rPr>
            </w:pPr>
            <w:r>
              <w:rPr>
                <w:sz w:val="18"/>
              </w:rPr>
              <w:t>-</w:t>
            </w:r>
            <w:r>
              <w:rPr>
                <w:spacing w:val="-2"/>
                <w:sz w:val="18"/>
              </w:rPr>
              <w:t>5,536,068.72</w:t>
            </w:r>
          </w:p>
        </w:tc>
        <w:tc>
          <w:tcPr>
            <w:tcW w:w="1141" w:type="dxa"/>
          </w:tcPr>
          <w:p>
            <w:pPr>
              <w:pStyle w:val="TableParagraph"/>
              <w:rPr>
                <w:rFonts w:ascii="Times New Roman"/>
                <w:sz w:val="18"/>
              </w:rPr>
            </w:pPr>
          </w:p>
        </w:tc>
        <w:tc>
          <w:tcPr>
            <w:tcW w:w="1448" w:type="dxa"/>
          </w:tcPr>
          <w:p>
            <w:pPr>
              <w:pStyle w:val="TableParagraph"/>
              <w:spacing w:before="1"/>
              <w:rPr>
                <w:sz w:val="18"/>
              </w:rPr>
            </w:pPr>
          </w:p>
          <w:p>
            <w:pPr>
              <w:pStyle w:val="TableParagraph"/>
              <w:spacing w:before="1"/>
              <w:ind w:left="109"/>
              <w:rPr>
                <w:sz w:val="18"/>
              </w:rPr>
            </w:pPr>
            <w:r>
              <w:rPr>
                <w:spacing w:val="-2"/>
                <w:sz w:val="18"/>
              </w:rPr>
              <w:t>4,430,894.61</w:t>
            </w:r>
          </w:p>
        </w:tc>
        <w:tc>
          <w:tcPr>
            <w:tcW w:w="426" w:type="dxa"/>
          </w:tcPr>
          <w:p>
            <w:pPr>
              <w:pStyle w:val="TableParagraph"/>
              <w:rPr>
                <w:rFonts w:ascii="Times New Roman"/>
                <w:sz w:val="18"/>
              </w:rPr>
            </w:pPr>
          </w:p>
        </w:tc>
        <w:tc>
          <w:tcPr>
            <w:tcW w:w="1653" w:type="dxa"/>
          </w:tcPr>
          <w:p>
            <w:pPr>
              <w:pStyle w:val="TableParagraph"/>
              <w:spacing w:before="1"/>
              <w:rPr>
                <w:sz w:val="18"/>
              </w:rPr>
            </w:pPr>
          </w:p>
          <w:p>
            <w:pPr>
              <w:pStyle w:val="TableParagraph"/>
              <w:spacing w:before="1"/>
              <w:ind w:left="107"/>
              <w:rPr>
                <w:sz w:val="18"/>
              </w:rPr>
            </w:pPr>
            <w:r>
              <w:rPr>
                <w:spacing w:val="-2"/>
                <w:sz w:val="18"/>
              </w:rPr>
              <w:t>21,962,269.98</w:t>
            </w:r>
          </w:p>
        </w:tc>
      </w:tr>
      <w:tr>
        <w:trPr>
          <w:trHeight w:val="700" w:hRule="atLeast"/>
        </w:trPr>
        <w:tc>
          <w:tcPr>
            <w:tcW w:w="958" w:type="dxa"/>
          </w:tcPr>
          <w:p>
            <w:pPr>
              <w:pStyle w:val="TableParagraph"/>
              <w:spacing w:line="230" w:lineRule="exact"/>
              <w:ind w:left="112"/>
              <w:rPr>
                <w:sz w:val="18"/>
              </w:rPr>
            </w:pPr>
            <w:r>
              <w:rPr>
                <w:spacing w:val="-3"/>
                <w:sz w:val="18"/>
              </w:rPr>
              <w:t>账龄组合</w:t>
            </w:r>
          </w:p>
          <w:p>
            <w:pPr>
              <w:pStyle w:val="TableParagraph"/>
              <w:spacing w:line="230" w:lineRule="atLeast"/>
              <w:ind w:left="112" w:right="94"/>
              <w:rPr>
                <w:sz w:val="18"/>
              </w:rPr>
            </w:pPr>
            <w:r>
              <w:rPr>
                <w:spacing w:val="-4"/>
                <w:sz w:val="18"/>
              </w:rPr>
              <w:t>计提预期</w:t>
            </w:r>
            <w:r>
              <w:rPr>
                <w:spacing w:val="-3"/>
                <w:sz w:val="18"/>
              </w:rPr>
              <w:t>信用损失</w:t>
            </w:r>
          </w:p>
        </w:tc>
        <w:tc>
          <w:tcPr>
            <w:tcW w:w="1655" w:type="dxa"/>
          </w:tcPr>
          <w:p>
            <w:pPr>
              <w:pStyle w:val="TableParagraph"/>
              <w:spacing w:before="1"/>
              <w:rPr>
                <w:sz w:val="18"/>
              </w:rPr>
            </w:pPr>
          </w:p>
          <w:p>
            <w:pPr>
              <w:pStyle w:val="TableParagraph"/>
              <w:spacing w:before="1"/>
              <w:ind w:left="112"/>
              <w:rPr>
                <w:sz w:val="18"/>
              </w:rPr>
            </w:pPr>
            <w:r>
              <w:rPr>
                <w:spacing w:val="-2"/>
                <w:sz w:val="18"/>
              </w:rPr>
              <w:t>736,489,521.00</w:t>
            </w:r>
          </w:p>
        </w:tc>
        <w:tc>
          <w:tcPr>
            <w:tcW w:w="1549" w:type="dxa"/>
          </w:tcPr>
          <w:p>
            <w:pPr>
              <w:pStyle w:val="TableParagraph"/>
              <w:spacing w:before="1"/>
              <w:rPr>
                <w:sz w:val="18"/>
              </w:rPr>
            </w:pPr>
          </w:p>
          <w:p>
            <w:pPr>
              <w:pStyle w:val="TableParagraph"/>
              <w:spacing w:before="1"/>
              <w:ind w:left="108"/>
              <w:rPr>
                <w:sz w:val="18"/>
              </w:rPr>
            </w:pPr>
            <w:r>
              <w:rPr>
                <w:spacing w:val="-2"/>
                <w:sz w:val="18"/>
              </w:rPr>
              <w:t>24,771,874.69</w:t>
            </w:r>
          </w:p>
        </w:tc>
        <w:tc>
          <w:tcPr>
            <w:tcW w:w="1141" w:type="dxa"/>
          </w:tcPr>
          <w:p>
            <w:pPr>
              <w:pStyle w:val="TableParagraph"/>
              <w:spacing w:before="1"/>
              <w:rPr>
                <w:sz w:val="18"/>
              </w:rPr>
            </w:pPr>
          </w:p>
          <w:p>
            <w:pPr>
              <w:pStyle w:val="TableParagraph"/>
              <w:spacing w:before="1"/>
              <w:ind w:right="96"/>
              <w:jc w:val="center"/>
              <w:rPr>
                <w:sz w:val="18"/>
              </w:rPr>
            </w:pPr>
            <w:r>
              <w:rPr>
                <w:spacing w:val="-2"/>
                <w:sz w:val="18"/>
              </w:rPr>
              <w:t>69,354.48</w:t>
            </w:r>
          </w:p>
        </w:tc>
        <w:tc>
          <w:tcPr>
            <w:tcW w:w="1448" w:type="dxa"/>
          </w:tcPr>
          <w:p>
            <w:pPr>
              <w:pStyle w:val="TableParagraph"/>
              <w:spacing w:before="1"/>
              <w:rPr>
                <w:sz w:val="18"/>
              </w:rPr>
            </w:pPr>
          </w:p>
          <w:p>
            <w:pPr>
              <w:pStyle w:val="TableParagraph"/>
              <w:spacing w:before="1"/>
              <w:ind w:left="109"/>
              <w:rPr>
                <w:sz w:val="18"/>
              </w:rPr>
            </w:pPr>
            <w:r>
              <w:rPr>
                <w:spacing w:val="-2"/>
                <w:sz w:val="18"/>
              </w:rPr>
              <w:t>224,407.14</w:t>
            </w:r>
          </w:p>
        </w:tc>
        <w:tc>
          <w:tcPr>
            <w:tcW w:w="426" w:type="dxa"/>
          </w:tcPr>
          <w:p>
            <w:pPr>
              <w:pStyle w:val="TableParagraph"/>
              <w:rPr>
                <w:rFonts w:ascii="Times New Roman"/>
                <w:sz w:val="18"/>
              </w:rPr>
            </w:pPr>
          </w:p>
        </w:tc>
        <w:tc>
          <w:tcPr>
            <w:tcW w:w="1653" w:type="dxa"/>
          </w:tcPr>
          <w:p>
            <w:pPr>
              <w:pStyle w:val="TableParagraph"/>
              <w:spacing w:before="1"/>
              <w:rPr>
                <w:sz w:val="18"/>
              </w:rPr>
            </w:pPr>
          </w:p>
          <w:p>
            <w:pPr>
              <w:pStyle w:val="TableParagraph"/>
              <w:spacing w:before="1"/>
              <w:ind w:left="107"/>
              <w:rPr>
                <w:sz w:val="18"/>
              </w:rPr>
            </w:pPr>
            <w:r>
              <w:rPr>
                <w:spacing w:val="-2"/>
                <w:sz w:val="18"/>
              </w:rPr>
              <w:t>760,967,634.07</w:t>
            </w:r>
          </w:p>
        </w:tc>
      </w:tr>
      <w:tr>
        <w:trPr>
          <w:trHeight w:val="232" w:hRule="atLeast"/>
        </w:trPr>
        <w:tc>
          <w:tcPr>
            <w:tcW w:w="958" w:type="dxa"/>
          </w:tcPr>
          <w:p>
            <w:pPr>
              <w:pStyle w:val="TableParagraph"/>
              <w:spacing w:line="212" w:lineRule="exact"/>
              <w:ind w:left="112"/>
              <w:rPr>
                <w:sz w:val="18"/>
              </w:rPr>
            </w:pPr>
            <w:r>
              <w:rPr>
                <w:spacing w:val="-5"/>
                <w:sz w:val="18"/>
              </w:rPr>
              <w:t>合计</w:t>
            </w:r>
          </w:p>
        </w:tc>
        <w:tc>
          <w:tcPr>
            <w:tcW w:w="1655" w:type="dxa"/>
          </w:tcPr>
          <w:p>
            <w:pPr>
              <w:pStyle w:val="TableParagraph"/>
              <w:spacing w:line="212" w:lineRule="exact"/>
              <w:ind w:left="112"/>
              <w:rPr>
                <w:sz w:val="18"/>
              </w:rPr>
            </w:pPr>
            <w:r>
              <w:rPr>
                <w:spacing w:val="-2"/>
                <w:sz w:val="18"/>
              </w:rPr>
              <w:t>768,418,754.31</w:t>
            </w:r>
          </w:p>
        </w:tc>
        <w:tc>
          <w:tcPr>
            <w:tcW w:w="1549" w:type="dxa"/>
          </w:tcPr>
          <w:p>
            <w:pPr>
              <w:pStyle w:val="TableParagraph"/>
              <w:spacing w:line="212" w:lineRule="exact"/>
              <w:ind w:left="108"/>
              <w:rPr>
                <w:sz w:val="18"/>
              </w:rPr>
            </w:pPr>
            <w:r>
              <w:rPr>
                <w:spacing w:val="-2"/>
                <w:sz w:val="18"/>
              </w:rPr>
              <w:t>19,235,805.97</w:t>
            </w:r>
          </w:p>
        </w:tc>
        <w:tc>
          <w:tcPr>
            <w:tcW w:w="1141" w:type="dxa"/>
          </w:tcPr>
          <w:p>
            <w:pPr>
              <w:pStyle w:val="TableParagraph"/>
              <w:spacing w:line="212" w:lineRule="exact"/>
              <w:ind w:right="96"/>
              <w:jc w:val="center"/>
              <w:rPr>
                <w:sz w:val="18"/>
              </w:rPr>
            </w:pPr>
            <w:r>
              <w:rPr>
                <w:spacing w:val="-2"/>
                <w:sz w:val="18"/>
              </w:rPr>
              <w:t>69,354.48</w:t>
            </w:r>
          </w:p>
        </w:tc>
        <w:tc>
          <w:tcPr>
            <w:tcW w:w="1448" w:type="dxa"/>
          </w:tcPr>
          <w:p>
            <w:pPr>
              <w:pStyle w:val="TableParagraph"/>
              <w:spacing w:line="212" w:lineRule="exact"/>
              <w:ind w:left="109"/>
              <w:rPr>
                <w:sz w:val="18"/>
              </w:rPr>
            </w:pPr>
            <w:r>
              <w:rPr>
                <w:spacing w:val="-2"/>
                <w:sz w:val="18"/>
              </w:rPr>
              <w:t>4,655,301.75</w:t>
            </w:r>
          </w:p>
        </w:tc>
        <w:tc>
          <w:tcPr>
            <w:tcW w:w="426" w:type="dxa"/>
          </w:tcPr>
          <w:p>
            <w:pPr>
              <w:pStyle w:val="TableParagraph"/>
              <w:rPr>
                <w:rFonts w:ascii="Times New Roman"/>
                <w:sz w:val="16"/>
              </w:rPr>
            </w:pPr>
          </w:p>
        </w:tc>
        <w:tc>
          <w:tcPr>
            <w:tcW w:w="1653" w:type="dxa"/>
          </w:tcPr>
          <w:p>
            <w:pPr>
              <w:pStyle w:val="TableParagraph"/>
              <w:spacing w:line="212" w:lineRule="exact"/>
              <w:ind w:left="107"/>
              <w:rPr>
                <w:sz w:val="18"/>
              </w:rPr>
            </w:pPr>
            <w:r>
              <w:rPr>
                <w:spacing w:val="-2"/>
                <w:sz w:val="18"/>
              </w:rPr>
              <w:t>782,929,904.05</w:t>
            </w:r>
          </w:p>
        </w:tc>
      </w:tr>
    </w:tbl>
    <w:p>
      <w:pPr>
        <w:pStyle w:val="BodyText"/>
        <w:spacing w:before="27"/>
      </w:pPr>
    </w:p>
    <w:p>
      <w:pPr>
        <w:pStyle w:val="BodyText"/>
        <w:spacing w:before="1"/>
        <w:ind w:left="137"/>
      </w:pPr>
      <w:r>
        <w:rPr>
          <w:spacing w:val="-1"/>
        </w:rPr>
        <w:t>其中本期坏账准备收回或转回金额重要的：</w:t>
      </w:r>
    </w:p>
    <w:p>
      <w:pPr>
        <w:pStyle w:val="BodyText"/>
        <w:spacing w:before="2"/>
        <w:ind w:left="137"/>
      </w:pPr>
      <w:r>
        <w:rPr>
          <w:spacing w:val="-2"/>
        </w:rPr>
        <w:t>□适用 √不适用</w:t>
      </w:r>
    </w:p>
    <w:p>
      <w:pPr>
        <w:pStyle w:val="BodyText"/>
      </w:pPr>
    </w:p>
    <w:p>
      <w:pPr>
        <w:pStyle w:val="BodyText"/>
        <w:spacing w:before="69"/>
      </w:pPr>
    </w:p>
    <w:p>
      <w:pPr>
        <w:pStyle w:val="ListParagraph"/>
        <w:numPr>
          <w:ilvl w:val="0"/>
          <w:numId w:val="71"/>
        </w:numPr>
        <w:tabs>
          <w:tab w:pos="989" w:val="left" w:leader="none"/>
        </w:tabs>
        <w:spacing w:line="240" w:lineRule="auto" w:before="0" w:after="0"/>
        <w:ind w:left="989" w:right="0" w:hanging="852"/>
        <w:jc w:val="left"/>
        <w:rPr>
          <w:sz w:val="18"/>
        </w:rPr>
      </w:pPr>
      <w:r>
        <w:rPr>
          <w:spacing w:val="-1"/>
          <w:sz w:val="18"/>
        </w:rPr>
        <w:t>本期实际核销的应收账款情况</w:t>
      </w:r>
    </w:p>
    <w:p>
      <w:pPr>
        <w:pStyle w:val="BodyText"/>
        <w:spacing w:before="63"/>
        <w:ind w:left="137"/>
      </w:pPr>
      <w:r>
        <w:rPr>
          <w:spacing w:val="-2"/>
        </w:rPr>
        <w:t>√适用 □不适用</w:t>
      </w:r>
    </w:p>
    <w:p>
      <w:pPr>
        <w:pStyle w:val="BodyText"/>
        <w:spacing w:before="4"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32" w:hRule="atLeast"/>
        </w:trPr>
        <w:tc>
          <w:tcPr>
            <w:tcW w:w="4167" w:type="dxa"/>
          </w:tcPr>
          <w:p>
            <w:pPr>
              <w:pStyle w:val="TableParagraph"/>
              <w:spacing w:line="212" w:lineRule="exact"/>
              <w:ind w:left="107"/>
              <w:rPr>
                <w:sz w:val="18"/>
              </w:rPr>
            </w:pPr>
            <w:r>
              <w:rPr>
                <w:spacing w:val="-5"/>
                <w:sz w:val="18"/>
              </w:rPr>
              <w:t>项目</w:t>
            </w:r>
          </w:p>
        </w:tc>
        <w:tc>
          <w:tcPr>
            <w:tcW w:w="4657" w:type="dxa"/>
          </w:tcPr>
          <w:p>
            <w:pPr>
              <w:pStyle w:val="TableParagraph"/>
              <w:spacing w:line="212" w:lineRule="exact"/>
              <w:ind w:left="107"/>
              <w:rPr>
                <w:sz w:val="18"/>
              </w:rPr>
            </w:pPr>
            <w:r>
              <w:rPr>
                <w:spacing w:val="-3"/>
                <w:sz w:val="18"/>
              </w:rPr>
              <w:t>核销金额</w:t>
            </w:r>
          </w:p>
        </w:tc>
      </w:tr>
      <w:tr>
        <w:trPr>
          <w:trHeight w:val="234" w:hRule="atLeast"/>
        </w:trPr>
        <w:tc>
          <w:tcPr>
            <w:tcW w:w="4167" w:type="dxa"/>
          </w:tcPr>
          <w:p>
            <w:pPr>
              <w:pStyle w:val="TableParagraph"/>
              <w:spacing w:line="215" w:lineRule="exact"/>
              <w:ind w:left="107"/>
              <w:rPr>
                <w:sz w:val="18"/>
              </w:rPr>
            </w:pPr>
            <w:r>
              <w:rPr>
                <w:spacing w:val="-2"/>
                <w:sz w:val="18"/>
              </w:rPr>
              <w:t>实际核销的应收账款</w:t>
            </w:r>
          </w:p>
        </w:tc>
        <w:tc>
          <w:tcPr>
            <w:tcW w:w="4657" w:type="dxa"/>
          </w:tcPr>
          <w:p>
            <w:pPr>
              <w:pStyle w:val="TableParagraph"/>
              <w:spacing w:line="215" w:lineRule="exact"/>
              <w:ind w:left="107"/>
              <w:rPr>
                <w:sz w:val="18"/>
              </w:rPr>
            </w:pPr>
            <w:r>
              <w:rPr>
                <w:spacing w:val="-2"/>
                <w:sz w:val="18"/>
              </w:rPr>
              <w:t>4,690,048.95</w:t>
            </w:r>
          </w:p>
        </w:tc>
      </w:tr>
    </w:tbl>
    <w:p>
      <w:pPr>
        <w:pStyle w:val="BodyText"/>
        <w:spacing w:before="2"/>
      </w:pPr>
    </w:p>
    <w:p>
      <w:pPr>
        <w:pStyle w:val="BodyText"/>
        <w:spacing w:before="1"/>
        <w:ind w:left="137"/>
      </w:pPr>
      <w:r>
        <w:rPr>
          <w:spacing w:val="-1"/>
        </w:rPr>
        <w:t>其中重要的应收账款核销情况</w:t>
      </w:r>
    </w:p>
    <w:p>
      <w:pPr>
        <w:pStyle w:val="BodyText"/>
        <w:spacing w:before="2"/>
        <w:ind w:left="137"/>
      </w:pPr>
      <w:r>
        <w:rPr>
          <w:spacing w:val="-2"/>
        </w:rPr>
        <w:t>□适用 √不适用</w:t>
      </w:r>
    </w:p>
    <w:p>
      <w:pPr>
        <w:spacing w:after="0"/>
        <w:sectPr>
          <w:pgSz w:w="11910" w:h="16840"/>
          <w:pgMar w:header="882" w:footer="1195" w:top="1360" w:bottom="1380" w:left="1140" w:right="1280"/>
        </w:sectPr>
      </w:pPr>
    </w:p>
    <w:p>
      <w:pPr>
        <w:pStyle w:val="BodyText"/>
        <w:spacing w:before="76"/>
        <w:ind w:left="137"/>
      </w:pPr>
      <w:r>
        <w:rPr>
          <w:spacing w:val="-2"/>
        </w:rPr>
        <w:t>应收账款核销说明：</w:t>
      </w:r>
    </w:p>
    <w:p>
      <w:pPr>
        <w:pStyle w:val="BodyText"/>
        <w:spacing w:before="3"/>
        <w:ind w:left="137"/>
      </w:pPr>
      <w:r>
        <w:rPr>
          <w:spacing w:val="-2"/>
        </w:rPr>
        <w:t>□适用 √不适用</w:t>
      </w:r>
    </w:p>
    <w:p>
      <w:pPr>
        <w:pStyle w:val="BodyText"/>
        <w:spacing w:before="66"/>
      </w:pPr>
    </w:p>
    <w:p>
      <w:pPr>
        <w:pStyle w:val="ListParagraph"/>
        <w:numPr>
          <w:ilvl w:val="0"/>
          <w:numId w:val="71"/>
        </w:numPr>
        <w:tabs>
          <w:tab w:pos="989" w:val="left" w:leader="none"/>
        </w:tabs>
        <w:spacing w:line="240" w:lineRule="auto" w:before="0" w:after="0"/>
        <w:ind w:left="989" w:right="0" w:hanging="852"/>
        <w:jc w:val="left"/>
        <w:rPr>
          <w:sz w:val="18"/>
        </w:rPr>
      </w:pPr>
      <w:r>
        <w:rPr>
          <w:spacing w:val="-1"/>
          <w:sz w:val="18"/>
        </w:rPr>
        <w:t>按欠款方归集的期末余额前五名的应收账款和合同资产情况</w:t>
      </w:r>
    </w:p>
    <w:p>
      <w:pPr>
        <w:pStyle w:val="BodyText"/>
        <w:spacing w:before="63"/>
        <w:ind w:left="137"/>
      </w:pPr>
      <w:r>
        <w:rPr/>
        <w:t>√适用</w:t>
      </w:r>
      <w:r>
        <w:rPr>
          <w:spacing w:val="44"/>
          <w:w w:val="150"/>
        </w:rPr>
        <w:t> </w:t>
      </w:r>
      <w:r>
        <w:rPr>
          <w:spacing w:val="-3"/>
        </w:rPr>
        <w:t>□不适用</w:t>
      </w:r>
    </w:p>
    <w:p>
      <w:pPr>
        <w:pStyle w:val="BodyText"/>
        <w:spacing w:before="2" w:after="5"/>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784"/>
        <w:gridCol w:w="1267"/>
        <w:gridCol w:w="1656"/>
        <w:gridCol w:w="1269"/>
        <w:gridCol w:w="1579"/>
      </w:tblGrid>
      <w:tr>
        <w:trPr>
          <w:trHeight w:val="1166" w:hRule="atLeast"/>
        </w:trPr>
        <w:tc>
          <w:tcPr>
            <w:tcW w:w="1267" w:type="dxa"/>
          </w:tcPr>
          <w:p>
            <w:pPr>
              <w:pStyle w:val="TableParagraph"/>
              <w:rPr>
                <w:sz w:val="18"/>
              </w:rPr>
            </w:pPr>
          </w:p>
          <w:p>
            <w:pPr>
              <w:pStyle w:val="TableParagraph"/>
              <w:spacing w:before="4"/>
              <w:rPr>
                <w:sz w:val="18"/>
              </w:rPr>
            </w:pPr>
          </w:p>
          <w:p>
            <w:pPr>
              <w:pStyle w:val="TableParagraph"/>
              <w:ind w:left="107"/>
              <w:rPr>
                <w:sz w:val="18"/>
              </w:rPr>
            </w:pPr>
            <w:r>
              <w:rPr>
                <w:spacing w:val="-3"/>
                <w:sz w:val="18"/>
              </w:rPr>
              <w:t>单位名称</w:t>
            </w:r>
          </w:p>
        </w:tc>
        <w:tc>
          <w:tcPr>
            <w:tcW w:w="1784" w:type="dxa"/>
          </w:tcPr>
          <w:p>
            <w:pPr>
              <w:pStyle w:val="TableParagraph"/>
              <w:rPr>
                <w:sz w:val="18"/>
              </w:rPr>
            </w:pPr>
          </w:p>
          <w:p>
            <w:pPr>
              <w:pStyle w:val="TableParagraph"/>
              <w:spacing w:before="4"/>
              <w:rPr>
                <w:sz w:val="18"/>
              </w:rPr>
            </w:pPr>
          </w:p>
          <w:p>
            <w:pPr>
              <w:pStyle w:val="TableParagraph"/>
              <w:ind w:left="107"/>
              <w:rPr>
                <w:sz w:val="18"/>
              </w:rPr>
            </w:pPr>
            <w:r>
              <w:rPr>
                <w:spacing w:val="-2"/>
                <w:sz w:val="18"/>
              </w:rPr>
              <w:t>应收账款期末余额</w:t>
            </w:r>
          </w:p>
        </w:tc>
        <w:tc>
          <w:tcPr>
            <w:tcW w:w="1267" w:type="dxa"/>
          </w:tcPr>
          <w:p>
            <w:pPr>
              <w:pStyle w:val="TableParagraph"/>
              <w:spacing w:before="119"/>
              <w:rPr>
                <w:sz w:val="18"/>
              </w:rPr>
            </w:pPr>
          </w:p>
          <w:p>
            <w:pPr>
              <w:pStyle w:val="TableParagraph"/>
              <w:spacing w:line="242" w:lineRule="auto"/>
              <w:ind w:left="107" w:right="55"/>
              <w:rPr>
                <w:sz w:val="18"/>
              </w:rPr>
            </w:pPr>
            <w:r>
              <w:rPr>
                <w:spacing w:val="27"/>
                <w:sz w:val="18"/>
              </w:rPr>
              <w:t>合同资产期</w:t>
            </w:r>
            <w:r>
              <w:rPr>
                <w:sz w:val="18"/>
              </w:rPr>
              <w:t> </w:t>
            </w:r>
            <w:r>
              <w:rPr>
                <w:spacing w:val="-4"/>
                <w:sz w:val="18"/>
              </w:rPr>
              <w:t>末余额</w:t>
            </w:r>
          </w:p>
        </w:tc>
        <w:tc>
          <w:tcPr>
            <w:tcW w:w="1656" w:type="dxa"/>
          </w:tcPr>
          <w:p>
            <w:pPr>
              <w:pStyle w:val="TableParagraph"/>
              <w:spacing w:before="119"/>
              <w:rPr>
                <w:sz w:val="18"/>
              </w:rPr>
            </w:pPr>
          </w:p>
          <w:p>
            <w:pPr>
              <w:pStyle w:val="TableParagraph"/>
              <w:spacing w:line="242" w:lineRule="auto"/>
              <w:ind w:left="107" w:right="96"/>
              <w:rPr>
                <w:sz w:val="18"/>
              </w:rPr>
            </w:pPr>
            <w:r>
              <w:rPr>
                <w:spacing w:val="-2"/>
                <w:sz w:val="18"/>
              </w:rPr>
              <w:t>应收账款和合同资产期末余额</w:t>
            </w:r>
          </w:p>
        </w:tc>
        <w:tc>
          <w:tcPr>
            <w:tcW w:w="1269" w:type="dxa"/>
          </w:tcPr>
          <w:p>
            <w:pPr>
              <w:pStyle w:val="TableParagraph"/>
              <w:spacing w:line="242" w:lineRule="auto"/>
              <w:ind w:left="108" w:right="56"/>
              <w:jc w:val="both"/>
              <w:rPr>
                <w:sz w:val="18"/>
              </w:rPr>
            </w:pPr>
            <w:r>
              <w:rPr>
                <w:spacing w:val="27"/>
                <w:sz w:val="18"/>
              </w:rPr>
              <w:t>占应收账款</w:t>
            </w:r>
            <w:r>
              <w:rPr>
                <w:sz w:val="18"/>
              </w:rPr>
              <w:t> </w:t>
            </w:r>
            <w:r>
              <w:rPr>
                <w:spacing w:val="27"/>
                <w:sz w:val="18"/>
              </w:rPr>
              <w:t>和合同资产</w:t>
            </w:r>
            <w:r>
              <w:rPr>
                <w:sz w:val="18"/>
              </w:rPr>
              <w:t> </w:t>
            </w:r>
            <w:r>
              <w:rPr>
                <w:spacing w:val="27"/>
                <w:sz w:val="18"/>
              </w:rPr>
              <w:t>期末余额合</w:t>
            </w:r>
            <w:r>
              <w:rPr>
                <w:sz w:val="18"/>
              </w:rPr>
              <w:t> </w:t>
            </w:r>
            <w:r>
              <w:rPr>
                <w:spacing w:val="28"/>
                <w:sz w:val="18"/>
              </w:rPr>
              <w:t>计数的比例</w:t>
            </w:r>
            <w:r>
              <w:rPr>
                <w:spacing w:val="-10"/>
                <w:sz w:val="18"/>
              </w:rPr>
              <w:t> </w:t>
            </w:r>
          </w:p>
          <w:p>
            <w:pPr>
              <w:pStyle w:val="TableParagraph"/>
              <w:spacing w:line="213" w:lineRule="exact" w:before="1"/>
              <w:ind w:left="108"/>
              <w:rPr>
                <w:sz w:val="18"/>
              </w:rPr>
            </w:pPr>
            <w:r>
              <w:rPr>
                <w:spacing w:val="-5"/>
                <w:sz w:val="18"/>
              </w:rPr>
              <w:t>（%）</w:t>
            </w:r>
          </w:p>
        </w:tc>
        <w:tc>
          <w:tcPr>
            <w:tcW w:w="1579" w:type="dxa"/>
          </w:tcPr>
          <w:p>
            <w:pPr>
              <w:pStyle w:val="TableParagraph"/>
              <w:spacing w:before="119"/>
              <w:rPr>
                <w:sz w:val="18"/>
              </w:rPr>
            </w:pPr>
          </w:p>
          <w:p>
            <w:pPr>
              <w:pStyle w:val="TableParagraph"/>
              <w:spacing w:line="242" w:lineRule="auto"/>
              <w:ind w:left="106" w:right="98"/>
              <w:rPr>
                <w:sz w:val="18"/>
              </w:rPr>
            </w:pPr>
            <w:r>
              <w:rPr>
                <w:spacing w:val="11"/>
                <w:sz w:val="18"/>
              </w:rPr>
              <w:t>坏账准备期末余</w:t>
            </w:r>
            <w:r>
              <w:rPr>
                <w:spacing w:val="-10"/>
                <w:sz w:val="18"/>
              </w:rPr>
              <w:t>额</w:t>
            </w:r>
          </w:p>
        </w:tc>
      </w:tr>
      <w:tr>
        <w:trPr>
          <w:trHeight w:val="234" w:hRule="atLeast"/>
        </w:trPr>
        <w:tc>
          <w:tcPr>
            <w:tcW w:w="1267" w:type="dxa"/>
          </w:tcPr>
          <w:p>
            <w:pPr>
              <w:pStyle w:val="TableParagraph"/>
              <w:spacing w:line="215" w:lineRule="exact"/>
              <w:ind w:left="107"/>
              <w:rPr>
                <w:sz w:val="18"/>
              </w:rPr>
            </w:pPr>
            <w:r>
              <w:rPr>
                <w:spacing w:val="-4"/>
                <w:sz w:val="18"/>
              </w:rPr>
              <w:t>单位一</w:t>
            </w:r>
          </w:p>
        </w:tc>
        <w:tc>
          <w:tcPr>
            <w:tcW w:w="1784" w:type="dxa"/>
          </w:tcPr>
          <w:p>
            <w:pPr>
              <w:pStyle w:val="TableParagraph"/>
              <w:spacing w:line="215" w:lineRule="exact"/>
              <w:ind w:left="107"/>
              <w:rPr>
                <w:sz w:val="18"/>
              </w:rPr>
            </w:pPr>
            <w:r>
              <w:rPr>
                <w:spacing w:val="-2"/>
                <w:sz w:val="18"/>
              </w:rPr>
              <w:t>2,818,196,127.12</w:t>
            </w:r>
          </w:p>
        </w:tc>
        <w:tc>
          <w:tcPr>
            <w:tcW w:w="1267" w:type="dxa"/>
          </w:tcPr>
          <w:p>
            <w:pPr>
              <w:pStyle w:val="TableParagraph"/>
              <w:spacing w:line="215" w:lineRule="exact"/>
              <w:ind w:left="107"/>
              <w:rPr>
                <w:sz w:val="18"/>
              </w:rPr>
            </w:pPr>
            <w:r>
              <w:rPr>
                <w:spacing w:val="-2"/>
                <w:sz w:val="18"/>
              </w:rPr>
              <w:t>1,077.9</w:t>
            </w:r>
          </w:p>
        </w:tc>
        <w:tc>
          <w:tcPr>
            <w:tcW w:w="1656" w:type="dxa"/>
          </w:tcPr>
          <w:p>
            <w:pPr>
              <w:pStyle w:val="TableParagraph"/>
              <w:spacing w:line="215" w:lineRule="exact"/>
              <w:ind w:left="107"/>
              <w:rPr>
                <w:sz w:val="18"/>
              </w:rPr>
            </w:pPr>
            <w:r>
              <w:rPr>
                <w:spacing w:val="-2"/>
                <w:sz w:val="18"/>
              </w:rPr>
              <w:t>2,818,197,205.02</w:t>
            </w:r>
          </w:p>
        </w:tc>
        <w:tc>
          <w:tcPr>
            <w:tcW w:w="1269" w:type="dxa"/>
          </w:tcPr>
          <w:p>
            <w:pPr>
              <w:pStyle w:val="TableParagraph"/>
              <w:spacing w:line="215" w:lineRule="exact"/>
              <w:ind w:left="108"/>
              <w:rPr>
                <w:sz w:val="18"/>
              </w:rPr>
            </w:pPr>
            <w:r>
              <w:rPr>
                <w:spacing w:val="-2"/>
                <w:sz w:val="18"/>
              </w:rPr>
              <w:t>13.46</w:t>
            </w:r>
          </w:p>
        </w:tc>
        <w:tc>
          <w:tcPr>
            <w:tcW w:w="1579" w:type="dxa"/>
          </w:tcPr>
          <w:p>
            <w:pPr>
              <w:pStyle w:val="TableParagraph"/>
              <w:spacing w:line="215" w:lineRule="exact"/>
              <w:ind w:left="91" w:right="273"/>
              <w:jc w:val="center"/>
              <w:rPr>
                <w:sz w:val="18"/>
              </w:rPr>
            </w:pPr>
            <w:r>
              <w:rPr>
                <w:spacing w:val="-2"/>
                <w:sz w:val="18"/>
              </w:rPr>
              <w:t>55,297,156.12</w:t>
            </w:r>
          </w:p>
        </w:tc>
      </w:tr>
      <w:tr>
        <w:trPr>
          <w:trHeight w:val="232" w:hRule="atLeast"/>
        </w:trPr>
        <w:tc>
          <w:tcPr>
            <w:tcW w:w="1267" w:type="dxa"/>
          </w:tcPr>
          <w:p>
            <w:pPr>
              <w:pStyle w:val="TableParagraph"/>
              <w:spacing w:line="212" w:lineRule="exact"/>
              <w:ind w:left="107"/>
              <w:rPr>
                <w:sz w:val="18"/>
              </w:rPr>
            </w:pPr>
            <w:r>
              <w:rPr>
                <w:spacing w:val="-4"/>
                <w:sz w:val="18"/>
              </w:rPr>
              <w:t>单位二</w:t>
            </w:r>
          </w:p>
        </w:tc>
        <w:tc>
          <w:tcPr>
            <w:tcW w:w="1784" w:type="dxa"/>
          </w:tcPr>
          <w:p>
            <w:pPr>
              <w:pStyle w:val="TableParagraph"/>
              <w:spacing w:line="212" w:lineRule="exact"/>
              <w:ind w:left="107"/>
              <w:rPr>
                <w:sz w:val="18"/>
              </w:rPr>
            </w:pPr>
            <w:r>
              <w:rPr>
                <w:spacing w:val="-2"/>
                <w:sz w:val="18"/>
              </w:rPr>
              <w:t>1,547,993,623.41</w:t>
            </w:r>
          </w:p>
        </w:tc>
        <w:tc>
          <w:tcPr>
            <w:tcW w:w="1267" w:type="dxa"/>
          </w:tcPr>
          <w:p>
            <w:pPr>
              <w:pStyle w:val="TableParagraph"/>
              <w:rPr>
                <w:rFonts w:ascii="Times New Roman"/>
                <w:sz w:val="16"/>
              </w:rPr>
            </w:pPr>
          </w:p>
        </w:tc>
        <w:tc>
          <w:tcPr>
            <w:tcW w:w="1656" w:type="dxa"/>
          </w:tcPr>
          <w:p>
            <w:pPr>
              <w:pStyle w:val="TableParagraph"/>
              <w:spacing w:line="212" w:lineRule="exact"/>
              <w:ind w:left="107"/>
              <w:rPr>
                <w:sz w:val="18"/>
              </w:rPr>
            </w:pPr>
            <w:r>
              <w:rPr>
                <w:spacing w:val="-2"/>
                <w:sz w:val="18"/>
              </w:rPr>
              <w:t>1,547,993,623.41</w:t>
            </w:r>
          </w:p>
        </w:tc>
        <w:tc>
          <w:tcPr>
            <w:tcW w:w="1269" w:type="dxa"/>
          </w:tcPr>
          <w:p>
            <w:pPr>
              <w:pStyle w:val="TableParagraph"/>
              <w:spacing w:line="212" w:lineRule="exact"/>
              <w:ind w:left="108"/>
              <w:rPr>
                <w:sz w:val="18"/>
              </w:rPr>
            </w:pPr>
            <w:r>
              <w:rPr>
                <w:spacing w:val="-4"/>
                <w:sz w:val="18"/>
              </w:rPr>
              <w:t>7.40</w:t>
            </w:r>
          </w:p>
        </w:tc>
        <w:tc>
          <w:tcPr>
            <w:tcW w:w="1579" w:type="dxa"/>
          </w:tcPr>
          <w:p>
            <w:pPr>
              <w:pStyle w:val="TableParagraph"/>
              <w:spacing w:line="212" w:lineRule="exact"/>
              <w:ind w:right="273"/>
              <w:jc w:val="center"/>
              <w:rPr>
                <w:sz w:val="18"/>
              </w:rPr>
            </w:pPr>
            <w:r>
              <w:rPr>
                <w:spacing w:val="-2"/>
                <w:sz w:val="18"/>
              </w:rPr>
              <w:t>3,466,735.96</w:t>
            </w:r>
          </w:p>
        </w:tc>
      </w:tr>
      <w:tr>
        <w:trPr>
          <w:trHeight w:val="232" w:hRule="atLeast"/>
        </w:trPr>
        <w:tc>
          <w:tcPr>
            <w:tcW w:w="1267" w:type="dxa"/>
          </w:tcPr>
          <w:p>
            <w:pPr>
              <w:pStyle w:val="TableParagraph"/>
              <w:spacing w:line="212" w:lineRule="exact"/>
              <w:ind w:left="107"/>
              <w:rPr>
                <w:sz w:val="18"/>
              </w:rPr>
            </w:pPr>
            <w:r>
              <w:rPr>
                <w:spacing w:val="-4"/>
                <w:sz w:val="18"/>
              </w:rPr>
              <w:t>单位三</w:t>
            </w:r>
          </w:p>
        </w:tc>
        <w:tc>
          <w:tcPr>
            <w:tcW w:w="1784" w:type="dxa"/>
          </w:tcPr>
          <w:p>
            <w:pPr>
              <w:pStyle w:val="TableParagraph"/>
              <w:spacing w:line="212" w:lineRule="exact"/>
              <w:ind w:left="107"/>
              <w:rPr>
                <w:sz w:val="18"/>
              </w:rPr>
            </w:pPr>
            <w:r>
              <w:rPr>
                <w:spacing w:val="-2"/>
                <w:sz w:val="18"/>
              </w:rPr>
              <w:t>1,304,097,389.57</w:t>
            </w:r>
          </w:p>
        </w:tc>
        <w:tc>
          <w:tcPr>
            <w:tcW w:w="1267" w:type="dxa"/>
          </w:tcPr>
          <w:p>
            <w:pPr>
              <w:pStyle w:val="TableParagraph"/>
              <w:rPr>
                <w:rFonts w:ascii="Times New Roman"/>
                <w:sz w:val="16"/>
              </w:rPr>
            </w:pPr>
          </w:p>
        </w:tc>
        <w:tc>
          <w:tcPr>
            <w:tcW w:w="1656" w:type="dxa"/>
          </w:tcPr>
          <w:p>
            <w:pPr>
              <w:pStyle w:val="TableParagraph"/>
              <w:spacing w:line="212" w:lineRule="exact"/>
              <w:ind w:left="107"/>
              <w:rPr>
                <w:sz w:val="18"/>
              </w:rPr>
            </w:pPr>
            <w:r>
              <w:rPr>
                <w:spacing w:val="-2"/>
                <w:sz w:val="18"/>
              </w:rPr>
              <w:t>1,304,097,389.57</w:t>
            </w:r>
          </w:p>
        </w:tc>
        <w:tc>
          <w:tcPr>
            <w:tcW w:w="1269" w:type="dxa"/>
          </w:tcPr>
          <w:p>
            <w:pPr>
              <w:pStyle w:val="TableParagraph"/>
              <w:spacing w:line="212" w:lineRule="exact"/>
              <w:ind w:left="108"/>
              <w:rPr>
                <w:sz w:val="18"/>
              </w:rPr>
            </w:pPr>
            <w:r>
              <w:rPr>
                <w:spacing w:val="-4"/>
                <w:sz w:val="18"/>
              </w:rPr>
              <w:t>6.23</w:t>
            </w:r>
          </w:p>
        </w:tc>
        <w:tc>
          <w:tcPr>
            <w:tcW w:w="1579" w:type="dxa"/>
          </w:tcPr>
          <w:p>
            <w:pPr>
              <w:pStyle w:val="TableParagraph"/>
              <w:spacing w:line="212" w:lineRule="exact"/>
              <w:ind w:right="273"/>
              <w:jc w:val="center"/>
              <w:rPr>
                <w:sz w:val="18"/>
              </w:rPr>
            </w:pPr>
            <w:r>
              <w:rPr>
                <w:spacing w:val="-2"/>
                <w:sz w:val="18"/>
              </w:rPr>
              <w:t>5,622,053.67</w:t>
            </w:r>
          </w:p>
        </w:tc>
      </w:tr>
      <w:tr>
        <w:trPr>
          <w:trHeight w:val="234" w:hRule="atLeast"/>
        </w:trPr>
        <w:tc>
          <w:tcPr>
            <w:tcW w:w="1267" w:type="dxa"/>
          </w:tcPr>
          <w:p>
            <w:pPr>
              <w:pStyle w:val="TableParagraph"/>
              <w:spacing w:line="213" w:lineRule="exact" w:before="2"/>
              <w:ind w:left="107"/>
              <w:rPr>
                <w:sz w:val="18"/>
              </w:rPr>
            </w:pPr>
            <w:r>
              <w:rPr>
                <w:spacing w:val="-4"/>
                <w:sz w:val="18"/>
              </w:rPr>
              <w:t>单位四</w:t>
            </w:r>
          </w:p>
        </w:tc>
        <w:tc>
          <w:tcPr>
            <w:tcW w:w="1784" w:type="dxa"/>
          </w:tcPr>
          <w:p>
            <w:pPr>
              <w:pStyle w:val="TableParagraph"/>
              <w:spacing w:line="213" w:lineRule="exact" w:before="2"/>
              <w:ind w:left="107"/>
              <w:rPr>
                <w:sz w:val="18"/>
              </w:rPr>
            </w:pPr>
            <w:r>
              <w:rPr>
                <w:spacing w:val="-2"/>
                <w:sz w:val="18"/>
              </w:rPr>
              <w:t>1,251,921,574.03</w:t>
            </w:r>
          </w:p>
        </w:tc>
        <w:tc>
          <w:tcPr>
            <w:tcW w:w="1267" w:type="dxa"/>
          </w:tcPr>
          <w:p>
            <w:pPr>
              <w:pStyle w:val="TableParagraph"/>
              <w:rPr>
                <w:rFonts w:ascii="Times New Roman"/>
                <w:sz w:val="16"/>
              </w:rPr>
            </w:pPr>
          </w:p>
        </w:tc>
        <w:tc>
          <w:tcPr>
            <w:tcW w:w="1656" w:type="dxa"/>
          </w:tcPr>
          <w:p>
            <w:pPr>
              <w:pStyle w:val="TableParagraph"/>
              <w:spacing w:line="213" w:lineRule="exact" w:before="2"/>
              <w:ind w:left="107"/>
              <w:rPr>
                <w:sz w:val="18"/>
              </w:rPr>
            </w:pPr>
            <w:r>
              <w:rPr>
                <w:spacing w:val="-2"/>
                <w:sz w:val="18"/>
              </w:rPr>
              <w:t>1,251,921,574.03</w:t>
            </w:r>
          </w:p>
        </w:tc>
        <w:tc>
          <w:tcPr>
            <w:tcW w:w="1269" w:type="dxa"/>
          </w:tcPr>
          <w:p>
            <w:pPr>
              <w:pStyle w:val="TableParagraph"/>
              <w:spacing w:line="213" w:lineRule="exact" w:before="2"/>
              <w:ind w:left="108"/>
              <w:rPr>
                <w:sz w:val="18"/>
              </w:rPr>
            </w:pPr>
            <w:r>
              <w:rPr>
                <w:spacing w:val="-4"/>
                <w:sz w:val="18"/>
              </w:rPr>
              <w:t>5.98</w:t>
            </w:r>
          </w:p>
        </w:tc>
        <w:tc>
          <w:tcPr>
            <w:tcW w:w="1579" w:type="dxa"/>
          </w:tcPr>
          <w:p>
            <w:pPr>
              <w:pStyle w:val="TableParagraph"/>
              <w:spacing w:line="213" w:lineRule="exact" w:before="2"/>
              <w:ind w:left="91" w:right="273"/>
              <w:jc w:val="center"/>
              <w:rPr>
                <w:sz w:val="18"/>
              </w:rPr>
            </w:pPr>
            <w:r>
              <w:rPr>
                <w:spacing w:val="-2"/>
                <w:sz w:val="18"/>
              </w:rPr>
              <w:t>52,773,456.91</w:t>
            </w:r>
          </w:p>
        </w:tc>
      </w:tr>
      <w:tr>
        <w:trPr>
          <w:trHeight w:val="232" w:hRule="atLeast"/>
        </w:trPr>
        <w:tc>
          <w:tcPr>
            <w:tcW w:w="1267" w:type="dxa"/>
          </w:tcPr>
          <w:p>
            <w:pPr>
              <w:pStyle w:val="TableParagraph"/>
              <w:spacing w:line="213" w:lineRule="exact"/>
              <w:ind w:left="107"/>
              <w:rPr>
                <w:sz w:val="18"/>
              </w:rPr>
            </w:pPr>
            <w:r>
              <w:rPr>
                <w:spacing w:val="-4"/>
                <w:sz w:val="18"/>
              </w:rPr>
              <w:t>单位五</w:t>
            </w:r>
          </w:p>
        </w:tc>
        <w:tc>
          <w:tcPr>
            <w:tcW w:w="1784" w:type="dxa"/>
          </w:tcPr>
          <w:p>
            <w:pPr>
              <w:pStyle w:val="TableParagraph"/>
              <w:spacing w:line="213" w:lineRule="exact"/>
              <w:ind w:left="107"/>
              <w:rPr>
                <w:sz w:val="18"/>
              </w:rPr>
            </w:pPr>
            <w:r>
              <w:rPr>
                <w:spacing w:val="-2"/>
                <w:sz w:val="18"/>
              </w:rPr>
              <w:t>782,534,829.14</w:t>
            </w:r>
          </w:p>
        </w:tc>
        <w:tc>
          <w:tcPr>
            <w:tcW w:w="1267" w:type="dxa"/>
          </w:tcPr>
          <w:p>
            <w:pPr>
              <w:pStyle w:val="TableParagraph"/>
              <w:rPr>
                <w:rFonts w:ascii="Times New Roman"/>
                <w:sz w:val="16"/>
              </w:rPr>
            </w:pPr>
          </w:p>
        </w:tc>
        <w:tc>
          <w:tcPr>
            <w:tcW w:w="1656" w:type="dxa"/>
          </w:tcPr>
          <w:p>
            <w:pPr>
              <w:pStyle w:val="TableParagraph"/>
              <w:spacing w:line="213" w:lineRule="exact"/>
              <w:ind w:left="107"/>
              <w:rPr>
                <w:sz w:val="18"/>
              </w:rPr>
            </w:pPr>
            <w:r>
              <w:rPr>
                <w:spacing w:val="-2"/>
                <w:sz w:val="18"/>
              </w:rPr>
              <w:t>782,534,829.14</w:t>
            </w:r>
          </w:p>
        </w:tc>
        <w:tc>
          <w:tcPr>
            <w:tcW w:w="1269" w:type="dxa"/>
          </w:tcPr>
          <w:p>
            <w:pPr>
              <w:pStyle w:val="TableParagraph"/>
              <w:spacing w:line="213" w:lineRule="exact"/>
              <w:ind w:left="108"/>
              <w:rPr>
                <w:sz w:val="18"/>
              </w:rPr>
            </w:pPr>
            <w:r>
              <w:rPr>
                <w:spacing w:val="-4"/>
                <w:sz w:val="18"/>
              </w:rPr>
              <w:t>3.74</w:t>
            </w:r>
          </w:p>
        </w:tc>
        <w:tc>
          <w:tcPr>
            <w:tcW w:w="1579" w:type="dxa"/>
          </w:tcPr>
          <w:p>
            <w:pPr>
              <w:pStyle w:val="TableParagraph"/>
              <w:spacing w:line="213" w:lineRule="exact"/>
              <w:ind w:left="91" w:right="273"/>
              <w:jc w:val="center"/>
              <w:rPr>
                <w:sz w:val="18"/>
              </w:rPr>
            </w:pPr>
            <w:r>
              <w:rPr>
                <w:spacing w:val="-2"/>
                <w:sz w:val="18"/>
              </w:rPr>
              <w:t>47,339,357.71</w:t>
            </w:r>
          </w:p>
        </w:tc>
      </w:tr>
      <w:tr>
        <w:trPr>
          <w:trHeight w:val="234" w:hRule="atLeast"/>
        </w:trPr>
        <w:tc>
          <w:tcPr>
            <w:tcW w:w="1267" w:type="dxa"/>
          </w:tcPr>
          <w:p>
            <w:pPr>
              <w:pStyle w:val="TableParagraph"/>
              <w:spacing w:line="215" w:lineRule="exact"/>
              <w:ind w:left="107"/>
              <w:rPr>
                <w:sz w:val="18"/>
              </w:rPr>
            </w:pPr>
            <w:r>
              <w:rPr>
                <w:spacing w:val="-5"/>
                <w:sz w:val="18"/>
              </w:rPr>
              <w:t>合计</w:t>
            </w:r>
          </w:p>
        </w:tc>
        <w:tc>
          <w:tcPr>
            <w:tcW w:w="1784" w:type="dxa"/>
          </w:tcPr>
          <w:p>
            <w:pPr>
              <w:pStyle w:val="TableParagraph"/>
              <w:spacing w:line="215" w:lineRule="exact"/>
              <w:ind w:left="107"/>
              <w:rPr>
                <w:sz w:val="18"/>
              </w:rPr>
            </w:pPr>
            <w:r>
              <w:rPr>
                <w:spacing w:val="-2"/>
                <w:sz w:val="18"/>
              </w:rPr>
              <w:t>7,704,743,543.27</w:t>
            </w:r>
          </w:p>
        </w:tc>
        <w:tc>
          <w:tcPr>
            <w:tcW w:w="1267" w:type="dxa"/>
          </w:tcPr>
          <w:p>
            <w:pPr>
              <w:pStyle w:val="TableParagraph"/>
              <w:spacing w:line="215" w:lineRule="exact"/>
              <w:ind w:left="107"/>
              <w:rPr>
                <w:sz w:val="18"/>
              </w:rPr>
            </w:pPr>
            <w:r>
              <w:rPr>
                <w:spacing w:val="-2"/>
                <w:sz w:val="18"/>
              </w:rPr>
              <w:t>1,077.9</w:t>
            </w:r>
          </w:p>
        </w:tc>
        <w:tc>
          <w:tcPr>
            <w:tcW w:w="1656" w:type="dxa"/>
          </w:tcPr>
          <w:p>
            <w:pPr>
              <w:pStyle w:val="TableParagraph"/>
              <w:spacing w:line="215" w:lineRule="exact"/>
              <w:ind w:left="107"/>
              <w:rPr>
                <w:sz w:val="18"/>
              </w:rPr>
            </w:pPr>
            <w:r>
              <w:rPr>
                <w:spacing w:val="-2"/>
                <w:sz w:val="18"/>
              </w:rPr>
              <w:t>7,704,744,621.17</w:t>
            </w:r>
          </w:p>
        </w:tc>
        <w:tc>
          <w:tcPr>
            <w:tcW w:w="1269" w:type="dxa"/>
          </w:tcPr>
          <w:p>
            <w:pPr>
              <w:pStyle w:val="TableParagraph"/>
              <w:spacing w:line="215" w:lineRule="exact"/>
              <w:ind w:left="108"/>
              <w:rPr>
                <w:sz w:val="18"/>
              </w:rPr>
            </w:pPr>
            <w:r>
              <w:rPr>
                <w:spacing w:val="-2"/>
                <w:sz w:val="18"/>
              </w:rPr>
              <w:t>36.81</w:t>
            </w:r>
          </w:p>
        </w:tc>
        <w:tc>
          <w:tcPr>
            <w:tcW w:w="1579" w:type="dxa"/>
          </w:tcPr>
          <w:p>
            <w:pPr>
              <w:pStyle w:val="TableParagraph"/>
              <w:spacing w:line="215" w:lineRule="exact"/>
              <w:ind w:right="93"/>
              <w:jc w:val="center"/>
              <w:rPr>
                <w:sz w:val="18"/>
              </w:rPr>
            </w:pPr>
            <w:r>
              <w:rPr>
                <w:spacing w:val="-2"/>
                <w:sz w:val="18"/>
              </w:rPr>
              <w:t>164,498,760.37</w:t>
            </w:r>
          </w:p>
        </w:tc>
      </w:tr>
    </w:tbl>
    <w:p>
      <w:pPr>
        <w:pStyle w:val="BodyText"/>
      </w:pPr>
    </w:p>
    <w:p>
      <w:pPr>
        <w:pStyle w:val="BodyText"/>
        <w:spacing w:before="8"/>
      </w:pPr>
    </w:p>
    <w:p>
      <w:pPr>
        <w:pStyle w:val="BodyText"/>
        <w:ind w:left="137"/>
      </w:pPr>
      <w:r>
        <w:rPr>
          <w:spacing w:val="-2"/>
        </w:rPr>
        <w:t>其他说明：</w:t>
      </w:r>
    </w:p>
    <w:p>
      <w:pPr>
        <w:pStyle w:val="BodyText"/>
        <w:spacing w:before="4"/>
        <w:ind w:left="137"/>
      </w:pPr>
      <w:r>
        <w:rPr/>
        <w:t>√适用</w:t>
      </w:r>
      <w:r>
        <w:rPr>
          <w:spacing w:val="44"/>
          <w:w w:val="150"/>
        </w:rPr>
        <w:t> </w:t>
      </w:r>
      <w:r>
        <w:rPr>
          <w:spacing w:val="-3"/>
        </w:rPr>
        <w:t>□不适用</w:t>
      </w:r>
    </w:p>
    <w:p>
      <w:pPr>
        <w:pStyle w:val="BodyText"/>
        <w:spacing w:before="3" w:after="2"/>
        <w:ind w:left="137"/>
      </w:pPr>
      <w:r>
        <w:rPr>
          <w:spacing w:val="-3"/>
        </w:rPr>
        <w:t>因金融资产转移而终止确认的应收</w:t>
      </w: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41"/>
        <w:gridCol w:w="1986"/>
        <w:gridCol w:w="1650"/>
        <w:gridCol w:w="2656"/>
      </w:tblGrid>
      <w:tr>
        <w:trPr>
          <w:trHeight w:val="340" w:hRule="atLeast"/>
        </w:trPr>
        <w:tc>
          <w:tcPr>
            <w:tcW w:w="2141" w:type="dxa"/>
            <w:tcBorders>
              <w:left w:val="nil"/>
              <w:bottom w:val="dotted" w:sz="4" w:space="0" w:color="000000"/>
              <w:right w:val="dotted" w:sz="4" w:space="0" w:color="000000"/>
            </w:tcBorders>
          </w:tcPr>
          <w:p>
            <w:pPr>
              <w:pStyle w:val="TableParagraph"/>
              <w:spacing w:before="54"/>
              <w:ind w:left="122"/>
              <w:rPr>
                <w:sz w:val="18"/>
              </w:rPr>
            </w:pPr>
            <w:r>
              <w:rPr>
                <w:spacing w:val="-5"/>
                <w:sz w:val="18"/>
              </w:rPr>
              <w:t>项目</w:t>
            </w:r>
          </w:p>
        </w:tc>
        <w:tc>
          <w:tcPr>
            <w:tcW w:w="1986" w:type="dxa"/>
            <w:tcBorders>
              <w:left w:val="dotted" w:sz="4" w:space="0" w:color="000000"/>
              <w:bottom w:val="dotted" w:sz="4" w:space="0" w:color="000000"/>
              <w:right w:val="dotted" w:sz="4" w:space="0" w:color="000000"/>
            </w:tcBorders>
          </w:tcPr>
          <w:p>
            <w:pPr>
              <w:pStyle w:val="TableParagraph"/>
              <w:spacing w:before="54"/>
              <w:ind w:left="102"/>
              <w:rPr>
                <w:sz w:val="18"/>
              </w:rPr>
            </w:pPr>
            <w:r>
              <w:rPr>
                <w:spacing w:val="-2"/>
                <w:sz w:val="18"/>
              </w:rPr>
              <w:t>金融资产转移的方式</w:t>
            </w:r>
          </w:p>
        </w:tc>
        <w:tc>
          <w:tcPr>
            <w:tcW w:w="1650" w:type="dxa"/>
            <w:tcBorders>
              <w:left w:val="dotted" w:sz="4" w:space="0" w:color="000000"/>
              <w:bottom w:val="dotted" w:sz="4" w:space="0" w:color="000000"/>
              <w:right w:val="dotted" w:sz="4" w:space="0" w:color="000000"/>
            </w:tcBorders>
          </w:tcPr>
          <w:p>
            <w:pPr>
              <w:pStyle w:val="TableParagraph"/>
              <w:spacing w:before="54"/>
              <w:ind w:left="102"/>
              <w:rPr>
                <w:sz w:val="18"/>
              </w:rPr>
            </w:pPr>
            <w:r>
              <w:rPr>
                <w:spacing w:val="-2"/>
                <w:sz w:val="18"/>
              </w:rPr>
              <w:t>终止确认金额</w:t>
            </w:r>
          </w:p>
        </w:tc>
        <w:tc>
          <w:tcPr>
            <w:tcW w:w="2656" w:type="dxa"/>
            <w:tcBorders>
              <w:left w:val="dotted" w:sz="4" w:space="0" w:color="000000"/>
              <w:bottom w:val="dotted" w:sz="4" w:space="0" w:color="000000"/>
              <w:right w:val="nil"/>
            </w:tcBorders>
          </w:tcPr>
          <w:p>
            <w:pPr>
              <w:pStyle w:val="TableParagraph"/>
              <w:spacing w:before="54"/>
              <w:ind w:left="101"/>
              <w:rPr>
                <w:sz w:val="18"/>
              </w:rPr>
            </w:pPr>
            <w:r>
              <w:rPr>
                <w:spacing w:val="-1"/>
                <w:sz w:val="18"/>
              </w:rPr>
              <w:t>与终止确认相关的利得或损失</w:t>
            </w:r>
          </w:p>
        </w:tc>
      </w:tr>
      <w:tr>
        <w:trPr>
          <w:trHeight w:val="340" w:hRule="atLeast"/>
        </w:trPr>
        <w:tc>
          <w:tcPr>
            <w:tcW w:w="2141"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3"/>
                <w:sz w:val="18"/>
              </w:rPr>
              <w:t>应收账款</w:t>
            </w:r>
          </w:p>
        </w:tc>
        <w:tc>
          <w:tcPr>
            <w:tcW w:w="1986" w:type="dxa"/>
            <w:tcBorders>
              <w:top w:val="dotted" w:sz="4" w:space="0" w:color="000000"/>
              <w:left w:val="dotted" w:sz="4" w:space="0" w:color="000000"/>
              <w:bottom w:val="dotted" w:sz="4" w:space="0" w:color="000000"/>
              <w:right w:val="dotted" w:sz="4" w:space="0" w:color="000000"/>
            </w:tcBorders>
          </w:tcPr>
          <w:p>
            <w:pPr>
              <w:pStyle w:val="TableParagraph"/>
              <w:spacing w:before="55"/>
              <w:ind w:left="102"/>
              <w:rPr>
                <w:sz w:val="18"/>
              </w:rPr>
            </w:pPr>
            <w:r>
              <w:rPr>
                <w:spacing w:val="-2"/>
                <w:sz w:val="18"/>
              </w:rPr>
              <w:t>应收账款保理</w:t>
            </w:r>
          </w:p>
        </w:tc>
        <w:tc>
          <w:tcPr>
            <w:tcW w:w="1650" w:type="dxa"/>
            <w:tcBorders>
              <w:top w:val="dotted" w:sz="4" w:space="0" w:color="000000"/>
              <w:left w:val="dotted" w:sz="4" w:space="0" w:color="000000"/>
              <w:bottom w:val="dotted" w:sz="4" w:space="0" w:color="000000"/>
              <w:right w:val="dotted" w:sz="4" w:space="0" w:color="000000"/>
            </w:tcBorders>
          </w:tcPr>
          <w:p>
            <w:pPr>
              <w:pStyle w:val="TableParagraph"/>
              <w:spacing w:before="55"/>
              <w:ind w:left="102"/>
              <w:rPr>
                <w:sz w:val="18"/>
              </w:rPr>
            </w:pPr>
            <w:r>
              <w:rPr>
                <w:spacing w:val="-2"/>
                <w:sz w:val="18"/>
              </w:rPr>
              <w:t>245,790,629.38</w:t>
            </w:r>
          </w:p>
        </w:tc>
        <w:tc>
          <w:tcPr>
            <w:tcW w:w="2656" w:type="dxa"/>
            <w:tcBorders>
              <w:top w:val="dotted" w:sz="4" w:space="0" w:color="000000"/>
              <w:left w:val="dotted" w:sz="4" w:space="0" w:color="000000"/>
              <w:bottom w:val="dotted" w:sz="4" w:space="0" w:color="000000"/>
              <w:right w:val="nil"/>
            </w:tcBorders>
          </w:tcPr>
          <w:p>
            <w:pPr>
              <w:pStyle w:val="TableParagraph"/>
              <w:spacing w:before="55"/>
              <w:ind w:left="101"/>
              <w:rPr>
                <w:sz w:val="18"/>
              </w:rPr>
            </w:pPr>
            <w:r>
              <w:rPr>
                <w:sz w:val="18"/>
              </w:rPr>
              <w:t>-</w:t>
            </w:r>
            <w:r>
              <w:rPr>
                <w:spacing w:val="-2"/>
                <w:sz w:val="18"/>
              </w:rPr>
              <w:t>3,595,524.51</w:t>
            </w:r>
          </w:p>
        </w:tc>
      </w:tr>
      <w:tr>
        <w:trPr>
          <w:trHeight w:val="342" w:hRule="atLeast"/>
        </w:trPr>
        <w:tc>
          <w:tcPr>
            <w:tcW w:w="2141" w:type="dxa"/>
            <w:tcBorders>
              <w:top w:val="dotted" w:sz="4" w:space="0" w:color="000000"/>
              <w:left w:val="nil"/>
              <w:right w:val="dotted" w:sz="4" w:space="0" w:color="000000"/>
            </w:tcBorders>
          </w:tcPr>
          <w:p>
            <w:pPr>
              <w:pStyle w:val="TableParagraph"/>
              <w:spacing w:before="55"/>
              <w:ind w:left="122"/>
              <w:rPr>
                <w:sz w:val="18"/>
              </w:rPr>
            </w:pPr>
            <w:r>
              <w:rPr>
                <w:spacing w:val="-5"/>
                <w:sz w:val="18"/>
              </w:rPr>
              <w:t>合计</w:t>
            </w:r>
          </w:p>
        </w:tc>
        <w:tc>
          <w:tcPr>
            <w:tcW w:w="1986"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1650" w:type="dxa"/>
            <w:tcBorders>
              <w:top w:val="dotted" w:sz="4" w:space="0" w:color="000000"/>
              <w:left w:val="dotted" w:sz="4" w:space="0" w:color="000000"/>
              <w:right w:val="dotted" w:sz="4" w:space="0" w:color="000000"/>
            </w:tcBorders>
          </w:tcPr>
          <w:p>
            <w:pPr>
              <w:pStyle w:val="TableParagraph"/>
              <w:spacing w:before="55"/>
              <w:ind w:left="102"/>
              <w:rPr>
                <w:sz w:val="18"/>
              </w:rPr>
            </w:pPr>
            <w:r>
              <w:rPr>
                <w:spacing w:val="-2"/>
                <w:sz w:val="18"/>
              </w:rPr>
              <w:t>245,790,629.38</w:t>
            </w:r>
          </w:p>
        </w:tc>
        <w:tc>
          <w:tcPr>
            <w:tcW w:w="2656" w:type="dxa"/>
            <w:tcBorders>
              <w:top w:val="dotted" w:sz="4" w:space="0" w:color="000000"/>
              <w:left w:val="dotted" w:sz="4" w:space="0" w:color="000000"/>
              <w:right w:val="nil"/>
            </w:tcBorders>
          </w:tcPr>
          <w:p>
            <w:pPr>
              <w:pStyle w:val="TableParagraph"/>
              <w:spacing w:before="55"/>
              <w:ind w:left="101"/>
              <w:rPr>
                <w:sz w:val="18"/>
              </w:rPr>
            </w:pPr>
            <w:r>
              <w:rPr>
                <w:sz w:val="18"/>
              </w:rPr>
              <w:t>-</w:t>
            </w:r>
            <w:r>
              <w:rPr>
                <w:spacing w:val="-2"/>
                <w:sz w:val="18"/>
              </w:rPr>
              <w:t>3,595,524.51</w:t>
            </w:r>
          </w:p>
        </w:tc>
      </w:tr>
    </w:tbl>
    <w:p>
      <w:pPr>
        <w:pStyle w:val="BodyText"/>
        <w:spacing w:line="242" w:lineRule="auto"/>
        <w:ind w:left="137" w:right="333"/>
      </w:pPr>
      <w:r>
        <w:rPr>
          <w:spacing w:val="-2"/>
        </w:rPr>
        <w:t>作为日常业务的一部分，本公司和金融机构达成了应收账款保理安排并将某些应收账款转让给金融机构。保理后，本公司不再保留使用其的权利，包括将其出售、转让或质押给其他第三方的权利。在该安排下，如果本公司已将</w:t>
      </w:r>
      <w:r>
        <w:rPr>
          <w:spacing w:val="80"/>
        </w:rPr>
        <w:t> </w:t>
      </w:r>
      <w:r>
        <w:rPr>
          <w:spacing w:val="-5"/>
        </w:rPr>
        <w:t>应收账款所有权上几乎所有风险和报酬转移给金融机构，则本公司终止确认相关应收账款。于 </w:t>
      </w:r>
      <w:r>
        <w:rPr>
          <w:rFonts w:ascii="Microsoft Sans Serif" w:eastAsia="Microsoft Sans Serif"/>
          <w:spacing w:val="-4"/>
        </w:rPr>
        <w:t>2023</w:t>
      </w:r>
      <w:r>
        <w:rPr>
          <w:rFonts w:ascii="Microsoft Sans Serif" w:eastAsia="Microsoft Sans Serif"/>
          <w:spacing w:val="-8"/>
        </w:rPr>
        <w:t> </w:t>
      </w:r>
      <w:r>
        <w:rPr>
          <w:spacing w:val="-19"/>
        </w:rPr>
        <w:t>年 </w:t>
      </w:r>
      <w:r>
        <w:rPr>
          <w:rFonts w:ascii="Microsoft Sans Serif" w:eastAsia="Microsoft Sans Serif"/>
          <w:spacing w:val="-4"/>
        </w:rPr>
        <w:t>12</w:t>
      </w:r>
      <w:r>
        <w:rPr>
          <w:rFonts w:ascii="Microsoft Sans Serif" w:eastAsia="Microsoft Sans Serif"/>
          <w:spacing w:val="-9"/>
        </w:rPr>
        <w:t> </w:t>
      </w:r>
      <w:r>
        <w:rPr>
          <w:spacing w:val="-19"/>
        </w:rPr>
        <w:t>月 </w:t>
      </w:r>
      <w:r>
        <w:rPr>
          <w:rFonts w:ascii="Microsoft Sans Serif" w:eastAsia="Microsoft Sans Serif"/>
          <w:spacing w:val="-4"/>
        </w:rPr>
        <w:t>31</w:t>
      </w:r>
      <w:r>
        <w:rPr>
          <w:rFonts w:ascii="Microsoft Sans Serif" w:eastAsia="Microsoft Sans Serif"/>
          <w:spacing w:val="-9"/>
        </w:rPr>
        <w:t> </w:t>
      </w:r>
      <w:r>
        <w:rPr>
          <w:spacing w:val="-4"/>
        </w:rPr>
        <w:t>日，</w:t>
      </w:r>
    </w:p>
    <w:p>
      <w:pPr>
        <w:pStyle w:val="BodyText"/>
        <w:spacing w:line="230" w:lineRule="exact"/>
        <w:ind w:left="137"/>
      </w:pPr>
      <w:r>
        <w:rPr/>
        <w:t>本公司因保理业务转移并终止确认的应收账款的账面价值为人民币</w:t>
      </w:r>
      <w:r>
        <w:rPr>
          <w:spacing w:val="70"/>
          <w:w w:val="150"/>
        </w:rPr>
        <w:t> </w:t>
      </w:r>
      <w:r>
        <w:rPr>
          <w:rFonts w:ascii="Microsoft Sans Serif" w:eastAsia="Microsoft Sans Serif"/>
        </w:rPr>
        <w:t>245,790,629.38</w:t>
      </w:r>
      <w:r>
        <w:rPr>
          <w:rFonts w:ascii="Microsoft Sans Serif" w:eastAsia="Microsoft Sans Serif"/>
          <w:spacing w:val="72"/>
          <w:w w:val="150"/>
        </w:rPr>
        <w:t> </w:t>
      </w:r>
      <w:r>
        <w:rPr>
          <w:spacing w:val="-1"/>
        </w:rPr>
        <w:t>元，相关保理费用人民币</w:t>
      </w:r>
    </w:p>
    <w:p>
      <w:pPr>
        <w:pStyle w:val="BodyText"/>
        <w:spacing w:before="4"/>
        <w:ind w:left="137"/>
      </w:pPr>
      <w:r>
        <w:rPr>
          <w:rFonts w:ascii="Microsoft Sans Serif" w:eastAsia="Microsoft Sans Serif"/>
          <w:w w:val="90"/>
        </w:rPr>
        <w:t>3,595,524.51</w:t>
      </w:r>
      <w:r>
        <w:rPr>
          <w:rFonts w:ascii="Microsoft Sans Serif" w:eastAsia="Microsoft Sans Serif"/>
          <w:spacing w:val="22"/>
        </w:rPr>
        <w:t> </w:t>
      </w:r>
      <w:r>
        <w:rPr>
          <w:spacing w:val="-2"/>
          <w:w w:val="90"/>
        </w:rPr>
        <w:t>元计入当期损益。</w:t>
      </w:r>
    </w:p>
    <w:p>
      <w:pPr>
        <w:pStyle w:val="BodyText"/>
        <w:spacing w:before="64"/>
      </w:pPr>
    </w:p>
    <w:p>
      <w:pPr>
        <w:pStyle w:val="BodyText"/>
        <w:spacing w:before="1"/>
        <w:ind w:left="137"/>
      </w:pPr>
      <w:r>
        <w:rPr/>
        <w:t>6</w:t>
      </w:r>
      <w:r>
        <w:rPr>
          <w:spacing w:val="8"/>
        </w:rPr>
        <w:t>、 合同资产</w:t>
      </w:r>
    </w:p>
    <w:p>
      <w:pPr>
        <w:pStyle w:val="ListParagraph"/>
        <w:numPr>
          <w:ilvl w:val="0"/>
          <w:numId w:val="72"/>
        </w:numPr>
        <w:tabs>
          <w:tab w:pos="989" w:val="left" w:leader="none"/>
        </w:tabs>
        <w:spacing w:line="240" w:lineRule="auto" w:before="62" w:after="0"/>
        <w:ind w:left="989" w:right="0" w:hanging="852"/>
        <w:jc w:val="left"/>
        <w:rPr>
          <w:sz w:val="18"/>
        </w:rPr>
      </w:pPr>
      <w:r>
        <w:rPr>
          <w:spacing w:val="-2"/>
          <w:sz w:val="18"/>
        </w:rPr>
        <w:t>合同资产情况</w:t>
      </w:r>
    </w:p>
    <w:p>
      <w:pPr>
        <w:pStyle w:val="BodyText"/>
        <w:spacing w:before="64"/>
        <w:ind w:left="137"/>
      </w:pPr>
      <w:r>
        <w:rPr>
          <w:spacing w:val="-2"/>
        </w:rPr>
        <w:t>√适用 □不适用</w:t>
      </w:r>
    </w:p>
    <w:p>
      <w:pPr>
        <w:pStyle w:val="BodyText"/>
        <w:spacing w:before="3" w:after="2"/>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1440"/>
        <w:gridCol w:w="1147"/>
        <w:gridCol w:w="1440"/>
        <w:gridCol w:w="1128"/>
        <w:gridCol w:w="1136"/>
        <w:gridCol w:w="1133"/>
      </w:tblGrid>
      <w:tr>
        <w:trPr>
          <w:trHeight w:val="234" w:hRule="atLeast"/>
        </w:trPr>
        <w:tc>
          <w:tcPr>
            <w:tcW w:w="1399" w:type="dxa"/>
            <w:vMerge w:val="restart"/>
          </w:tcPr>
          <w:p>
            <w:pPr>
              <w:pStyle w:val="TableParagraph"/>
              <w:spacing w:before="122"/>
              <w:ind w:left="107"/>
              <w:rPr>
                <w:sz w:val="18"/>
              </w:rPr>
            </w:pPr>
            <w:r>
              <w:rPr>
                <w:spacing w:val="-5"/>
                <w:sz w:val="18"/>
              </w:rPr>
              <w:t>项目</w:t>
            </w:r>
          </w:p>
        </w:tc>
        <w:tc>
          <w:tcPr>
            <w:tcW w:w="4027" w:type="dxa"/>
            <w:gridSpan w:val="3"/>
          </w:tcPr>
          <w:p>
            <w:pPr>
              <w:pStyle w:val="TableParagraph"/>
              <w:spacing w:line="215" w:lineRule="exact"/>
              <w:ind w:left="107"/>
              <w:rPr>
                <w:sz w:val="18"/>
              </w:rPr>
            </w:pPr>
            <w:r>
              <w:rPr>
                <w:spacing w:val="-3"/>
                <w:sz w:val="18"/>
              </w:rPr>
              <w:t>期末余额</w:t>
            </w:r>
          </w:p>
        </w:tc>
        <w:tc>
          <w:tcPr>
            <w:tcW w:w="3397" w:type="dxa"/>
            <w:gridSpan w:val="3"/>
          </w:tcPr>
          <w:p>
            <w:pPr>
              <w:pStyle w:val="TableParagraph"/>
              <w:spacing w:line="215" w:lineRule="exact"/>
              <w:ind w:left="109"/>
              <w:rPr>
                <w:sz w:val="18"/>
              </w:rPr>
            </w:pPr>
            <w:r>
              <w:rPr>
                <w:spacing w:val="-3"/>
                <w:sz w:val="18"/>
              </w:rPr>
              <w:t>期初余额</w:t>
            </w:r>
          </w:p>
        </w:tc>
      </w:tr>
      <w:tr>
        <w:trPr>
          <w:trHeight w:val="232" w:hRule="atLeast"/>
        </w:trPr>
        <w:tc>
          <w:tcPr>
            <w:tcW w:w="1399" w:type="dxa"/>
            <w:vMerge/>
            <w:tcBorders>
              <w:top w:val="nil"/>
            </w:tcBorders>
          </w:tcPr>
          <w:p>
            <w:pPr>
              <w:rPr>
                <w:sz w:val="2"/>
                <w:szCs w:val="2"/>
              </w:rPr>
            </w:pPr>
          </w:p>
        </w:tc>
        <w:tc>
          <w:tcPr>
            <w:tcW w:w="1440" w:type="dxa"/>
          </w:tcPr>
          <w:p>
            <w:pPr>
              <w:pStyle w:val="TableParagraph"/>
              <w:spacing w:line="212" w:lineRule="exact"/>
              <w:ind w:left="107"/>
              <w:rPr>
                <w:sz w:val="18"/>
              </w:rPr>
            </w:pPr>
            <w:r>
              <w:rPr>
                <w:spacing w:val="-3"/>
                <w:sz w:val="18"/>
              </w:rPr>
              <w:t>账面余额</w:t>
            </w:r>
          </w:p>
        </w:tc>
        <w:tc>
          <w:tcPr>
            <w:tcW w:w="1147" w:type="dxa"/>
          </w:tcPr>
          <w:p>
            <w:pPr>
              <w:pStyle w:val="TableParagraph"/>
              <w:spacing w:line="212" w:lineRule="exact"/>
              <w:ind w:left="108"/>
              <w:rPr>
                <w:sz w:val="18"/>
              </w:rPr>
            </w:pPr>
            <w:r>
              <w:rPr>
                <w:spacing w:val="-3"/>
                <w:sz w:val="18"/>
              </w:rPr>
              <w:t>坏账准备</w:t>
            </w:r>
          </w:p>
        </w:tc>
        <w:tc>
          <w:tcPr>
            <w:tcW w:w="1440" w:type="dxa"/>
          </w:tcPr>
          <w:p>
            <w:pPr>
              <w:pStyle w:val="TableParagraph"/>
              <w:spacing w:line="212" w:lineRule="exact"/>
              <w:ind w:left="108"/>
              <w:rPr>
                <w:sz w:val="18"/>
              </w:rPr>
            </w:pPr>
            <w:r>
              <w:rPr>
                <w:spacing w:val="-3"/>
                <w:sz w:val="18"/>
              </w:rPr>
              <w:t>账面价值</w:t>
            </w:r>
          </w:p>
        </w:tc>
        <w:tc>
          <w:tcPr>
            <w:tcW w:w="1128" w:type="dxa"/>
          </w:tcPr>
          <w:p>
            <w:pPr>
              <w:pStyle w:val="TableParagraph"/>
              <w:spacing w:line="212" w:lineRule="exact"/>
              <w:ind w:left="109"/>
              <w:rPr>
                <w:sz w:val="18"/>
              </w:rPr>
            </w:pPr>
            <w:r>
              <w:rPr>
                <w:spacing w:val="-3"/>
                <w:sz w:val="18"/>
              </w:rPr>
              <w:t>账面余额</w:t>
            </w:r>
          </w:p>
        </w:tc>
        <w:tc>
          <w:tcPr>
            <w:tcW w:w="1136" w:type="dxa"/>
          </w:tcPr>
          <w:p>
            <w:pPr>
              <w:pStyle w:val="TableParagraph"/>
              <w:spacing w:line="212" w:lineRule="exact"/>
              <w:ind w:left="109"/>
              <w:rPr>
                <w:sz w:val="18"/>
              </w:rPr>
            </w:pPr>
            <w:r>
              <w:rPr>
                <w:spacing w:val="-3"/>
                <w:sz w:val="18"/>
              </w:rPr>
              <w:t>坏账准备</w:t>
            </w:r>
          </w:p>
        </w:tc>
        <w:tc>
          <w:tcPr>
            <w:tcW w:w="1133" w:type="dxa"/>
          </w:tcPr>
          <w:p>
            <w:pPr>
              <w:pStyle w:val="TableParagraph"/>
              <w:spacing w:line="212" w:lineRule="exact"/>
              <w:ind w:left="108"/>
              <w:rPr>
                <w:sz w:val="18"/>
              </w:rPr>
            </w:pPr>
            <w:r>
              <w:rPr>
                <w:spacing w:val="-3"/>
                <w:sz w:val="18"/>
              </w:rPr>
              <w:t>账面价值</w:t>
            </w:r>
          </w:p>
        </w:tc>
      </w:tr>
      <w:tr>
        <w:trPr>
          <w:trHeight w:val="232" w:hRule="atLeast"/>
        </w:trPr>
        <w:tc>
          <w:tcPr>
            <w:tcW w:w="1399" w:type="dxa"/>
          </w:tcPr>
          <w:p>
            <w:pPr>
              <w:pStyle w:val="TableParagraph"/>
              <w:spacing w:line="212" w:lineRule="exact"/>
              <w:ind w:left="107"/>
              <w:rPr>
                <w:sz w:val="18"/>
              </w:rPr>
            </w:pPr>
            <w:r>
              <w:rPr>
                <w:spacing w:val="-2"/>
                <w:sz w:val="18"/>
              </w:rPr>
              <w:t>合同质保金</w:t>
            </w:r>
          </w:p>
        </w:tc>
        <w:tc>
          <w:tcPr>
            <w:tcW w:w="1440" w:type="dxa"/>
          </w:tcPr>
          <w:p>
            <w:pPr>
              <w:pStyle w:val="TableParagraph"/>
              <w:spacing w:line="212" w:lineRule="exact"/>
              <w:ind w:left="107"/>
              <w:rPr>
                <w:sz w:val="18"/>
              </w:rPr>
            </w:pPr>
            <w:r>
              <w:rPr>
                <w:spacing w:val="-2"/>
                <w:sz w:val="18"/>
              </w:rPr>
              <w:t>5,426,121.10</w:t>
            </w:r>
          </w:p>
        </w:tc>
        <w:tc>
          <w:tcPr>
            <w:tcW w:w="1147" w:type="dxa"/>
          </w:tcPr>
          <w:p>
            <w:pPr>
              <w:pStyle w:val="TableParagraph"/>
              <w:spacing w:line="212" w:lineRule="exact"/>
              <w:ind w:left="108"/>
              <w:rPr>
                <w:sz w:val="18"/>
              </w:rPr>
            </w:pPr>
            <w:r>
              <w:rPr>
                <w:spacing w:val="-2"/>
                <w:sz w:val="18"/>
              </w:rPr>
              <w:t>82,205.73</w:t>
            </w:r>
          </w:p>
        </w:tc>
        <w:tc>
          <w:tcPr>
            <w:tcW w:w="1440" w:type="dxa"/>
          </w:tcPr>
          <w:p>
            <w:pPr>
              <w:pStyle w:val="TableParagraph"/>
              <w:spacing w:line="212" w:lineRule="exact"/>
              <w:ind w:left="108"/>
              <w:rPr>
                <w:sz w:val="18"/>
              </w:rPr>
            </w:pPr>
            <w:r>
              <w:rPr>
                <w:spacing w:val="-2"/>
                <w:sz w:val="18"/>
              </w:rPr>
              <w:t>5,343,915.37</w:t>
            </w:r>
          </w:p>
        </w:tc>
        <w:tc>
          <w:tcPr>
            <w:tcW w:w="1128" w:type="dxa"/>
          </w:tcPr>
          <w:p>
            <w:pPr>
              <w:pStyle w:val="TableParagraph"/>
              <w:rPr>
                <w:rFonts w:ascii="Times New Roman"/>
                <w:sz w:val="16"/>
              </w:rPr>
            </w:pPr>
          </w:p>
        </w:tc>
        <w:tc>
          <w:tcPr>
            <w:tcW w:w="1136" w:type="dxa"/>
          </w:tcPr>
          <w:p>
            <w:pPr>
              <w:pStyle w:val="TableParagraph"/>
              <w:rPr>
                <w:rFonts w:ascii="Times New Roman"/>
                <w:sz w:val="16"/>
              </w:rPr>
            </w:pPr>
          </w:p>
        </w:tc>
        <w:tc>
          <w:tcPr>
            <w:tcW w:w="1133" w:type="dxa"/>
          </w:tcPr>
          <w:p>
            <w:pPr>
              <w:pStyle w:val="TableParagraph"/>
              <w:rPr>
                <w:rFonts w:ascii="Times New Roman"/>
                <w:sz w:val="16"/>
              </w:rPr>
            </w:pPr>
          </w:p>
        </w:tc>
      </w:tr>
      <w:tr>
        <w:trPr>
          <w:trHeight w:val="234" w:hRule="atLeast"/>
        </w:trPr>
        <w:tc>
          <w:tcPr>
            <w:tcW w:w="1399" w:type="dxa"/>
          </w:tcPr>
          <w:p>
            <w:pPr>
              <w:pStyle w:val="TableParagraph"/>
              <w:spacing w:line="213" w:lineRule="exact" w:before="2"/>
              <w:ind w:left="107"/>
              <w:rPr>
                <w:sz w:val="18"/>
              </w:rPr>
            </w:pPr>
            <w:r>
              <w:rPr>
                <w:spacing w:val="-5"/>
                <w:sz w:val="18"/>
              </w:rPr>
              <w:t>合计</w:t>
            </w:r>
          </w:p>
        </w:tc>
        <w:tc>
          <w:tcPr>
            <w:tcW w:w="1440" w:type="dxa"/>
          </w:tcPr>
          <w:p>
            <w:pPr>
              <w:pStyle w:val="TableParagraph"/>
              <w:spacing w:line="213" w:lineRule="exact" w:before="2"/>
              <w:ind w:left="107"/>
              <w:rPr>
                <w:sz w:val="18"/>
              </w:rPr>
            </w:pPr>
            <w:r>
              <w:rPr>
                <w:spacing w:val="-2"/>
                <w:sz w:val="18"/>
              </w:rPr>
              <w:t>5,426,121.10</w:t>
            </w:r>
          </w:p>
        </w:tc>
        <w:tc>
          <w:tcPr>
            <w:tcW w:w="1147" w:type="dxa"/>
          </w:tcPr>
          <w:p>
            <w:pPr>
              <w:pStyle w:val="TableParagraph"/>
              <w:spacing w:line="213" w:lineRule="exact" w:before="2"/>
              <w:ind w:left="108"/>
              <w:rPr>
                <w:sz w:val="18"/>
              </w:rPr>
            </w:pPr>
            <w:r>
              <w:rPr>
                <w:spacing w:val="-2"/>
                <w:sz w:val="18"/>
              </w:rPr>
              <w:t>82,205.73</w:t>
            </w:r>
          </w:p>
        </w:tc>
        <w:tc>
          <w:tcPr>
            <w:tcW w:w="1440" w:type="dxa"/>
          </w:tcPr>
          <w:p>
            <w:pPr>
              <w:pStyle w:val="TableParagraph"/>
              <w:spacing w:line="213" w:lineRule="exact" w:before="2"/>
              <w:ind w:left="108"/>
              <w:rPr>
                <w:sz w:val="18"/>
              </w:rPr>
            </w:pPr>
            <w:r>
              <w:rPr>
                <w:spacing w:val="-2"/>
                <w:sz w:val="18"/>
              </w:rPr>
              <w:t>5,343,915.37</w:t>
            </w:r>
          </w:p>
        </w:tc>
        <w:tc>
          <w:tcPr>
            <w:tcW w:w="1128" w:type="dxa"/>
          </w:tcPr>
          <w:p>
            <w:pPr>
              <w:pStyle w:val="TableParagraph"/>
              <w:rPr>
                <w:rFonts w:ascii="Times New Roman"/>
                <w:sz w:val="16"/>
              </w:rPr>
            </w:pPr>
          </w:p>
        </w:tc>
        <w:tc>
          <w:tcPr>
            <w:tcW w:w="1136" w:type="dxa"/>
          </w:tcPr>
          <w:p>
            <w:pPr>
              <w:pStyle w:val="TableParagraph"/>
              <w:rPr>
                <w:rFonts w:ascii="Times New Roman"/>
                <w:sz w:val="16"/>
              </w:rPr>
            </w:pPr>
          </w:p>
        </w:tc>
        <w:tc>
          <w:tcPr>
            <w:tcW w:w="1133" w:type="dxa"/>
          </w:tcPr>
          <w:p>
            <w:pPr>
              <w:pStyle w:val="TableParagraph"/>
              <w:rPr>
                <w:rFonts w:ascii="Times New Roman"/>
                <w:sz w:val="16"/>
              </w:rPr>
            </w:pPr>
          </w:p>
        </w:tc>
      </w:tr>
    </w:tbl>
    <w:p>
      <w:pPr>
        <w:pStyle w:val="BodyText"/>
        <w:spacing w:before="64"/>
      </w:pPr>
    </w:p>
    <w:p>
      <w:pPr>
        <w:pStyle w:val="ListParagraph"/>
        <w:numPr>
          <w:ilvl w:val="0"/>
          <w:numId w:val="72"/>
        </w:numPr>
        <w:tabs>
          <w:tab w:pos="989" w:val="left" w:leader="none"/>
        </w:tabs>
        <w:spacing w:line="240" w:lineRule="auto" w:before="0" w:after="0"/>
        <w:ind w:left="989" w:right="0" w:hanging="852"/>
        <w:jc w:val="left"/>
        <w:rPr>
          <w:sz w:val="18"/>
        </w:rPr>
      </w:pPr>
      <w:r>
        <w:rPr>
          <w:spacing w:val="-1"/>
          <w:sz w:val="18"/>
        </w:rPr>
        <w:t>报告期内账面价值发生重大变动的金额和原因</w:t>
      </w:r>
    </w:p>
    <w:p>
      <w:pPr>
        <w:pStyle w:val="BodyText"/>
        <w:spacing w:before="64"/>
        <w:ind w:left="137"/>
      </w:pPr>
      <w:r>
        <w:rPr>
          <w:spacing w:val="-2"/>
        </w:rPr>
        <w:t>□适用 √不适用</w:t>
      </w:r>
    </w:p>
    <w:p>
      <w:pPr>
        <w:pStyle w:val="BodyText"/>
        <w:spacing w:before="65"/>
      </w:pPr>
    </w:p>
    <w:p>
      <w:pPr>
        <w:pStyle w:val="ListParagraph"/>
        <w:numPr>
          <w:ilvl w:val="0"/>
          <w:numId w:val="72"/>
        </w:numPr>
        <w:tabs>
          <w:tab w:pos="989" w:val="left" w:leader="none"/>
        </w:tabs>
        <w:spacing w:line="240" w:lineRule="auto" w:before="0" w:after="0"/>
        <w:ind w:left="989" w:right="0" w:hanging="852"/>
        <w:jc w:val="left"/>
        <w:rPr>
          <w:sz w:val="18"/>
        </w:rPr>
      </w:pPr>
      <w:r>
        <w:rPr>
          <w:spacing w:val="-1"/>
          <w:sz w:val="18"/>
        </w:rPr>
        <w:t>按坏账计提方法分类披露</w:t>
      </w:r>
    </w:p>
    <w:p>
      <w:pPr>
        <w:pStyle w:val="BodyText"/>
        <w:spacing w:before="63"/>
        <w:ind w:left="137"/>
      </w:pPr>
      <w:r>
        <w:rPr>
          <w:spacing w:val="-2"/>
        </w:rPr>
        <w:t>√适用 □不适用</w:t>
      </w:r>
    </w:p>
    <w:p>
      <w:pPr>
        <w:pStyle w:val="BodyText"/>
        <w:spacing w:before="4" w:after="3"/>
        <w:ind w:left="6978"/>
      </w:pPr>
      <w:r>
        <w:rPr>
          <w:spacing w:val="-3"/>
        </w:rPr>
        <w:t>单位：元 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436"/>
        <w:gridCol w:w="511"/>
        <w:gridCol w:w="1125"/>
        <w:gridCol w:w="575"/>
        <w:gridCol w:w="1435"/>
        <w:gridCol w:w="530"/>
        <w:gridCol w:w="518"/>
        <w:gridCol w:w="531"/>
        <w:gridCol w:w="533"/>
        <w:gridCol w:w="492"/>
      </w:tblGrid>
      <w:tr>
        <w:trPr>
          <w:trHeight w:val="258" w:hRule="atLeast"/>
        </w:trPr>
        <w:tc>
          <w:tcPr>
            <w:tcW w:w="1135" w:type="dxa"/>
            <w:vMerge w:val="restart"/>
          </w:tcPr>
          <w:p>
            <w:pPr>
              <w:pStyle w:val="TableParagraph"/>
              <w:rPr>
                <w:sz w:val="18"/>
              </w:rPr>
            </w:pPr>
          </w:p>
          <w:p>
            <w:pPr>
              <w:pStyle w:val="TableParagraph"/>
              <w:rPr>
                <w:sz w:val="18"/>
              </w:rPr>
            </w:pPr>
          </w:p>
          <w:p>
            <w:pPr>
              <w:pStyle w:val="TableParagraph"/>
              <w:spacing w:before="30"/>
              <w:rPr>
                <w:sz w:val="18"/>
              </w:rPr>
            </w:pPr>
          </w:p>
          <w:p>
            <w:pPr>
              <w:pStyle w:val="TableParagraph"/>
              <w:ind w:left="107"/>
              <w:rPr>
                <w:sz w:val="18"/>
              </w:rPr>
            </w:pPr>
            <w:r>
              <w:rPr>
                <w:spacing w:val="-5"/>
                <w:sz w:val="18"/>
              </w:rPr>
              <w:t>类别</w:t>
            </w:r>
          </w:p>
        </w:tc>
        <w:tc>
          <w:tcPr>
            <w:tcW w:w="5082" w:type="dxa"/>
            <w:gridSpan w:val="5"/>
          </w:tcPr>
          <w:p>
            <w:pPr>
              <w:pStyle w:val="TableParagraph"/>
              <w:spacing w:line="227" w:lineRule="exact" w:before="11"/>
              <w:ind w:left="107"/>
              <w:rPr>
                <w:sz w:val="18"/>
              </w:rPr>
            </w:pPr>
            <w:r>
              <w:rPr>
                <w:spacing w:val="-3"/>
                <w:sz w:val="18"/>
              </w:rPr>
              <w:t>期末余额</w:t>
            </w:r>
          </w:p>
        </w:tc>
        <w:tc>
          <w:tcPr>
            <w:tcW w:w="2604" w:type="dxa"/>
            <w:gridSpan w:val="5"/>
          </w:tcPr>
          <w:p>
            <w:pPr>
              <w:pStyle w:val="TableParagraph"/>
              <w:spacing w:line="227" w:lineRule="exact" w:before="11"/>
              <w:ind w:left="110"/>
              <w:rPr>
                <w:sz w:val="18"/>
              </w:rPr>
            </w:pPr>
            <w:r>
              <w:rPr>
                <w:spacing w:val="-3"/>
                <w:sz w:val="18"/>
              </w:rPr>
              <w:t>期初余额</w:t>
            </w:r>
          </w:p>
        </w:tc>
      </w:tr>
      <w:tr>
        <w:trPr>
          <w:trHeight w:val="232" w:hRule="atLeast"/>
        </w:trPr>
        <w:tc>
          <w:tcPr>
            <w:tcW w:w="1135" w:type="dxa"/>
            <w:vMerge/>
            <w:tcBorders>
              <w:top w:val="nil"/>
            </w:tcBorders>
          </w:tcPr>
          <w:p>
            <w:pPr>
              <w:rPr>
                <w:sz w:val="2"/>
                <w:szCs w:val="2"/>
              </w:rPr>
            </w:pPr>
          </w:p>
        </w:tc>
        <w:tc>
          <w:tcPr>
            <w:tcW w:w="1947" w:type="dxa"/>
            <w:gridSpan w:val="2"/>
          </w:tcPr>
          <w:p>
            <w:pPr>
              <w:pStyle w:val="TableParagraph"/>
              <w:spacing w:line="212" w:lineRule="exact"/>
              <w:ind w:left="107"/>
              <w:rPr>
                <w:sz w:val="18"/>
              </w:rPr>
            </w:pPr>
            <w:r>
              <w:rPr>
                <w:spacing w:val="-3"/>
                <w:sz w:val="18"/>
              </w:rPr>
              <w:t>账面余额</w:t>
            </w:r>
          </w:p>
        </w:tc>
        <w:tc>
          <w:tcPr>
            <w:tcW w:w="1700" w:type="dxa"/>
            <w:gridSpan w:val="2"/>
          </w:tcPr>
          <w:p>
            <w:pPr>
              <w:pStyle w:val="TableParagraph"/>
              <w:spacing w:line="212" w:lineRule="exact"/>
              <w:ind w:left="107"/>
              <w:rPr>
                <w:sz w:val="18"/>
              </w:rPr>
            </w:pPr>
            <w:r>
              <w:rPr>
                <w:spacing w:val="-3"/>
                <w:sz w:val="18"/>
              </w:rPr>
              <w:t>坏账准备</w:t>
            </w:r>
          </w:p>
        </w:tc>
        <w:tc>
          <w:tcPr>
            <w:tcW w:w="1435" w:type="dxa"/>
            <w:vMerge w:val="restart"/>
          </w:tcPr>
          <w:p>
            <w:pPr>
              <w:pStyle w:val="TableParagraph"/>
              <w:rPr>
                <w:sz w:val="18"/>
              </w:rPr>
            </w:pPr>
          </w:p>
          <w:p>
            <w:pPr>
              <w:pStyle w:val="TableParagraph"/>
              <w:spacing w:before="11"/>
              <w:rPr>
                <w:sz w:val="18"/>
              </w:rPr>
            </w:pPr>
          </w:p>
          <w:p>
            <w:pPr>
              <w:pStyle w:val="TableParagraph"/>
              <w:spacing w:line="242" w:lineRule="auto"/>
              <w:ind w:left="109" w:right="953"/>
              <w:rPr>
                <w:sz w:val="18"/>
              </w:rPr>
            </w:pPr>
            <w:r>
              <w:rPr>
                <w:spacing w:val="-6"/>
                <w:sz w:val="18"/>
              </w:rPr>
              <w:t>账面</w:t>
            </w:r>
            <w:r>
              <w:rPr>
                <w:spacing w:val="-5"/>
                <w:sz w:val="18"/>
              </w:rPr>
              <w:t>价值</w:t>
            </w:r>
          </w:p>
        </w:tc>
        <w:tc>
          <w:tcPr>
            <w:tcW w:w="1048" w:type="dxa"/>
            <w:gridSpan w:val="2"/>
          </w:tcPr>
          <w:p>
            <w:pPr>
              <w:pStyle w:val="TableParagraph"/>
              <w:spacing w:line="212" w:lineRule="exact"/>
              <w:ind w:left="110"/>
              <w:rPr>
                <w:sz w:val="18"/>
              </w:rPr>
            </w:pPr>
            <w:r>
              <w:rPr>
                <w:spacing w:val="-3"/>
                <w:sz w:val="18"/>
              </w:rPr>
              <w:t>账面余额</w:t>
            </w:r>
          </w:p>
        </w:tc>
        <w:tc>
          <w:tcPr>
            <w:tcW w:w="1064" w:type="dxa"/>
            <w:gridSpan w:val="2"/>
          </w:tcPr>
          <w:p>
            <w:pPr>
              <w:pStyle w:val="TableParagraph"/>
              <w:spacing w:line="212" w:lineRule="exact"/>
              <w:ind w:left="108"/>
              <w:rPr>
                <w:sz w:val="18"/>
              </w:rPr>
            </w:pPr>
            <w:r>
              <w:rPr>
                <w:spacing w:val="-3"/>
                <w:sz w:val="18"/>
              </w:rPr>
              <w:t>坏账准备</w:t>
            </w:r>
          </w:p>
        </w:tc>
        <w:tc>
          <w:tcPr>
            <w:tcW w:w="492" w:type="dxa"/>
            <w:vMerge w:val="restart"/>
          </w:tcPr>
          <w:p>
            <w:pPr>
              <w:pStyle w:val="TableParagraph"/>
              <w:spacing w:before="9"/>
              <w:rPr>
                <w:sz w:val="18"/>
              </w:rPr>
            </w:pPr>
          </w:p>
          <w:p>
            <w:pPr>
              <w:pStyle w:val="TableParagraph"/>
              <w:spacing w:line="242" w:lineRule="auto"/>
              <w:ind w:left="110" w:right="189"/>
              <w:jc w:val="both"/>
              <w:rPr>
                <w:sz w:val="18"/>
              </w:rPr>
            </w:pPr>
            <w:r>
              <w:rPr>
                <w:spacing w:val="-10"/>
                <w:sz w:val="18"/>
              </w:rPr>
              <w:t>账面价值</w:t>
            </w:r>
          </w:p>
        </w:tc>
      </w:tr>
      <w:tr>
        <w:trPr>
          <w:trHeight w:val="1168" w:hRule="atLeast"/>
        </w:trPr>
        <w:tc>
          <w:tcPr>
            <w:tcW w:w="1135" w:type="dxa"/>
            <w:vMerge/>
            <w:tcBorders>
              <w:top w:val="nil"/>
            </w:tcBorders>
          </w:tcPr>
          <w:p>
            <w:pPr>
              <w:rPr>
                <w:sz w:val="2"/>
                <w:szCs w:val="2"/>
              </w:rPr>
            </w:pPr>
          </w:p>
        </w:tc>
        <w:tc>
          <w:tcPr>
            <w:tcW w:w="1436" w:type="dxa"/>
          </w:tcPr>
          <w:p>
            <w:pPr>
              <w:pStyle w:val="TableParagraph"/>
              <w:rPr>
                <w:sz w:val="18"/>
              </w:rPr>
            </w:pPr>
          </w:p>
          <w:p>
            <w:pPr>
              <w:pStyle w:val="TableParagraph"/>
              <w:spacing w:before="6"/>
              <w:rPr>
                <w:sz w:val="18"/>
              </w:rPr>
            </w:pPr>
          </w:p>
          <w:p>
            <w:pPr>
              <w:pStyle w:val="TableParagraph"/>
              <w:ind w:left="107"/>
              <w:rPr>
                <w:sz w:val="18"/>
              </w:rPr>
            </w:pPr>
            <w:r>
              <w:rPr>
                <w:spacing w:val="-5"/>
                <w:sz w:val="18"/>
              </w:rPr>
              <w:t>金额</w:t>
            </w:r>
          </w:p>
        </w:tc>
        <w:tc>
          <w:tcPr>
            <w:tcW w:w="511" w:type="dxa"/>
          </w:tcPr>
          <w:p>
            <w:pPr>
              <w:pStyle w:val="TableParagraph"/>
              <w:spacing w:before="4"/>
              <w:rPr>
                <w:sz w:val="18"/>
              </w:rPr>
            </w:pPr>
          </w:p>
          <w:p>
            <w:pPr>
              <w:pStyle w:val="TableParagraph"/>
              <w:spacing w:line="242" w:lineRule="auto"/>
              <w:ind w:left="107" w:right="117"/>
              <w:jc w:val="both"/>
              <w:rPr>
                <w:sz w:val="18"/>
              </w:rPr>
            </w:pPr>
            <w:r>
              <w:rPr>
                <w:spacing w:val="-10"/>
                <w:sz w:val="18"/>
              </w:rPr>
              <w:t>比例 </w:t>
            </w:r>
            <w:r>
              <w:rPr>
                <w:spacing w:val="-4"/>
                <w:sz w:val="18"/>
              </w:rPr>
              <w:t>(%)</w:t>
            </w:r>
          </w:p>
        </w:tc>
        <w:tc>
          <w:tcPr>
            <w:tcW w:w="1125" w:type="dxa"/>
          </w:tcPr>
          <w:p>
            <w:pPr>
              <w:pStyle w:val="TableParagraph"/>
              <w:rPr>
                <w:sz w:val="18"/>
              </w:rPr>
            </w:pPr>
          </w:p>
          <w:p>
            <w:pPr>
              <w:pStyle w:val="TableParagraph"/>
              <w:spacing w:before="6"/>
              <w:rPr>
                <w:sz w:val="18"/>
              </w:rPr>
            </w:pPr>
          </w:p>
          <w:p>
            <w:pPr>
              <w:pStyle w:val="TableParagraph"/>
              <w:ind w:left="107"/>
              <w:rPr>
                <w:sz w:val="18"/>
              </w:rPr>
            </w:pPr>
            <w:r>
              <w:rPr>
                <w:spacing w:val="-5"/>
                <w:sz w:val="18"/>
              </w:rPr>
              <w:t>金额</w:t>
            </w:r>
          </w:p>
        </w:tc>
        <w:tc>
          <w:tcPr>
            <w:tcW w:w="575" w:type="dxa"/>
          </w:tcPr>
          <w:p>
            <w:pPr>
              <w:pStyle w:val="TableParagraph"/>
              <w:spacing w:before="4"/>
              <w:rPr>
                <w:sz w:val="18"/>
              </w:rPr>
            </w:pPr>
          </w:p>
          <w:p>
            <w:pPr>
              <w:pStyle w:val="TableParagraph"/>
              <w:spacing w:line="242" w:lineRule="auto"/>
              <w:ind w:left="108" w:right="94"/>
              <w:jc w:val="both"/>
              <w:rPr>
                <w:sz w:val="18"/>
              </w:rPr>
            </w:pPr>
            <w:r>
              <w:rPr>
                <w:spacing w:val="-6"/>
                <w:sz w:val="18"/>
              </w:rPr>
              <w:t>计提比例 </w:t>
            </w:r>
            <w:r>
              <w:rPr>
                <w:spacing w:val="-4"/>
                <w:sz w:val="18"/>
              </w:rPr>
              <w:t>(%)</w:t>
            </w:r>
          </w:p>
        </w:tc>
        <w:tc>
          <w:tcPr>
            <w:tcW w:w="1435" w:type="dxa"/>
            <w:vMerge/>
            <w:tcBorders>
              <w:top w:val="nil"/>
            </w:tcBorders>
          </w:tcPr>
          <w:p>
            <w:pPr>
              <w:rPr>
                <w:sz w:val="2"/>
                <w:szCs w:val="2"/>
              </w:rPr>
            </w:pPr>
          </w:p>
        </w:tc>
        <w:tc>
          <w:tcPr>
            <w:tcW w:w="530" w:type="dxa"/>
          </w:tcPr>
          <w:p>
            <w:pPr>
              <w:pStyle w:val="TableParagraph"/>
              <w:spacing w:before="121"/>
              <w:rPr>
                <w:sz w:val="18"/>
              </w:rPr>
            </w:pPr>
          </w:p>
          <w:p>
            <w:pPr>
              <w:pStyle w:val="TableParagraph"/>
              <w:spacing w:line="242" w:lineRule="auto" w:before="1"/>
              <w:ind w:left="110" w:right="227"/>
              <w:rPr>
                <w:sz w:val="18"/>
              </w:rPr>
            </w:pPr>
            <w:r>
              <w:rPr>
                <w:spacing w:val="-10"/>
                <w:sz w:val="18"/>
              </w:rPr>
              <w:t>金额</w:t>
            </w:r>
          </w:p>
        </w:tc>
        <w:tc>
          <w:tcPr>
            <w:tcW w:w="518" w:type="dxa"/>
          </w:tcPr>
          <w:p>
            <w:pPr>
              <w:pStyle w:val="TableParagraph"/>
              <w:spacing w:before="4"/>
              <w:rPr>
                <w:sz w:val="18"/>
              </w:rPr>
            </w:pPr>
          </w:p>
          <w:p>
            <w:pPr>
              <w:pStyle w:val="TableParagraph"/>
              <w:spacing w:line="242" w:lineRule="auto"/>
              <w:ind w:left="108" w:right="124"/>
              <w:jc w:val="both"/>
              <w:rPr>
                <w:sz w:val="18"/>
              </w:rPr>
            </w:pPr>
            <w:r>
              <w:rPr>
                <w:spacing w:val="-10"/>
                <w:sz w:val="18"/>
              </w:rPr>
              <w:t>比例 </w:t>
            </w:r>
            <w:r>
              <w:rPr>
                <w:spacing w:val="-4"/>
                <w:sz w:val="18"/>
              </w:rPr>
              <w:t>(%)</w:t>
            </w:r>
          </w:p>
        </w:tc>
        <w:tc>
          <w:tcPr>
            <w:tcW w:w="531" w:type="dxa"/>
          </w:tcPr>
          <w:p>
            <w:pPr>
              <w:pStyle w:val="TableParagraph"/>
              <w:spacing w:before="121"/>
              <w:rPr>
                <w:sz w:val="18"/>
              </w:rPr>
            </w:pPr>
          </w:p>
          <w:p>
            <w:pPr>
              <w:pStyle w:val="TableParagraph"/>
              <w:spacing w:line="242" w:lineRule="auto" w:before="1"/>
              <w:ind w:left="108" w:right="230"/>
              <w:rPr>
                <w:sz w:val="18"/>
              </w:rPr>
            </w:pPr>
            <w:r>
              <w:rPr>
                <w:spacing w:val="-10"/>
                <w:sz w:val="18"/>
              </w:rPr>
              <w:t>金额</w:t>
            </w:r>
          </w:p>
        </w:tc>
        <w:tc>
          <w:tcPr>
            <w:tcW w:w="533" w:type="dxa"/>
          </w:tcPr>
          <w:p>
            <w:pPr>
              <w:pStyle w:val="TableParagraph"/>
              <w:spacing w:line="242" w:lineRule="auto" w:before="2"/>
              <w:ind w:left="110" w:right="230"/>
              <w:jc w:val="both"/>
              <w:rPr>
                <w:sz w:val="18"/>
              </w:rPr>
            </w:pPr>
            <w:r>
              <w:rPr>
                <w:spacing w:val="-10"/>
                <w:sz w:val="18"/>
              </w:rPr>
              <w:t>计提比例</w:t>
            </w:r>
          </w:p>
          <w:p>
            <w:pPr>
              <w:pStyle w:val="TableParagraph"/>
              <w:spacing w:line="213" w:lineRule="exact" w:before="2"/>
              <w:ind w:left="110"/>
              <w:rPr>
                <w:sz w:val="18"/>
              </w:rPr>
            </w:pPr>
            <w:r>
              <w:rPr>
                <w:spacing w:val="-5"/>
                <w:sz w:val="18"/>
              </w:rPr>
              <w:t>(%)</w:t>
            </w:r>
          </w:p>
        </w:tc>
        <w:tc>
          <w:tcPr>
            <w:tcW w:w="492" w:type="dxa"/>
            <w:vMerge/>
            <w:tcBorders>
              <w:top w:val="nil"/>
            </w:tcBorders>
          </w:tcPr>
          <w:p>
            <w:pPr>
              <w:rPr>
                <w:sz w:val="2"/>
                <w:szCs w:val="2"/>
              </w:rPr>
            </w:pPr>
          </w:p>
        </w:tc>
      </w:tr>
    </w:tbl>
    <w:p>
      <w:pPr>
        <w:spacing w:after="0"/>
        <w:rPr>
          <w:sz w:val="2"/>
          <w:szCs w:val="2"/>
        </w:rPr>
        <w:sectPr>
          <w:pgSz w:w="11910" w:h="16840"/>
          <w:pgMar w:header="882" w:footer="1195" w:top="13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436"/>
        <w:gridCol w:w="511"/>
        <w:gridCol w:w="1125"/>
        <w:gridCol w:w="575"/>
        <w:gridCol w:w="1435"/>
        <w:gridCol w:w="530"/>
        <w:gridCol w:w="518"/>
        <w:gridCol w:w="531"/>
        <w:gridCol w:w="533"/>
        <w:gridCol w:w="492"/>
      </w:tblGrid>
      <w:tr>
        <w:trPr>
          <w:trHeight w:val="468" w:hRule="atLeast"/>
        </w:trPr>
        <w:tc>
          <w:tcPr>
            <w:tcW w:w="1135" w:type="dxa"/>
          </w:tcPr>
          <w:p>
            <w:pPr>
              <w:pStyle w:val="TableParagraph"/>
              <w:spacing w:line="230" w:lineRule="exact"/>
              <w:ind w:left="107"/>
              <w:rPr>
                <w:sz w:val="18"/>
              </w:rPr>
            </w:pPr>
            <w:r>
              <w:rPr>
                <w:spacing w:val="-2"/>
                <w:sz w:val="18"/>
              </w:rPr>
              <w:t>按单项计提</w:t>
            </w:r>
          </w:p>
          <w:p>
            <w:pPr>
              <w:pStyle w:val="TableParagraph"/>
              <w:spacing w:line="215" w:lineRule="exact" w:before="2"/>
              <w:ind w:left="107"/>
              <w:rPr>
                <w:sz w:val="18"/>
              </w:rPr>
            </w:pPr>
            <w:r>
              <w:rPr>
                <w:spacing w:val="-3"/>
                <w:sz w:val="18"/>
              </w:rPr>
              <w:t>坏账准备</w:t>
            </w:r>
          </w:p>
        </w:tc>
        <w:tc>
          <w:tcPr>
            <w:tcW w:w="1436" w:type="dxa"/>
          </w:tcPr>
          <w:p>
            <w:pPr>
              <w:pStyle w:val="TableParagraph"/>
              <w:rPr>
                <w:rFonts w:ascii="Times New Roman"/>
                <w:sz w:val="18"/>
              </w:rPr>
            </w:pPr>
          </w:p>
        </w:tc>
        <w:tc>
          <w:tcPr>
            <w:tcW w:w="511" w:type="dxa"/>
          </w:tcPr>
          <w:p>
            <w:pPr>
              <w:pStyle w:val="TableParagraph"/>
              <w:rPr>
                <w:rFonts w:ascii="Times New Roman"/>
                <w:sz w:val="18"/>
              </w:rPr>
            </w:pPr>
          </w:p>
        </w:tc>
        <w:tc>
          <w:tcPr>
            <w:tcW w:w="1125" w:type="dxa"/>
          </w:tcPr>
          <w:p>
            <w:pPr>
              <w:pStyle w:val="TableParagraph"/>
              <w:rPr>
                <w:rFonts w:ascii="Times New Roman"/>
                <w:sz w:val="18"/>
              </w:rPr>
            </w:pPr>
          </w:p>
        </w:tc>
        <w:tc>
          <w:tcPr>
            <w:tcW w:w="575" w:type="dxa"/>
          </w:tcPr>
          <w:p>
            <w:pPr>
              <w:pStyle w:val="TableParagraph"/>
              <w:rPr>
                <w:rFonts w:ascii="Times New Roman"/>
                <w:sz w:val="18"/>
              </w:rPr>
            </w:pPr>
          </w:p>
        </w:tc>
        <w:tc>
          <w:tcPr>
            <w:tcW w:w="1435" w:type="dxa"/>
          </w:tcPr>
          <w:p>
            <w:pPr>
              <w:pStyle w:val="TableParagraph"/>
              <w:rPr>
                <w:rFonts w:ascii="Times New Roman"/>
                <w:sz w:val="18"/>
              </w:rPr>
            </w:pPr>
          </w:p>
        </w:tc>
        <w:tc>
          <w:tcPr>
            <w:tcW w:w="530" w:type="dxa"/>
          </w:tcPr>
          <w:p>
            <w:pPr>
              <w:pStyle w:val="TableParagraph"/>
              <w:rPr>
                <w:rFonts w:ascii="Times New Roman"/>
                <w:sz w:val="18"/>
              </w:rPr>
            </w:pPr>
          </w:p>
        </w:tc>
        <w:tc>
          <w:tcPr>
            <w:tcW w:w="518" w:type="dxa"/>
          </w:tcPr>
          <w:p>
            <w:pPr>
              <w:pStyle w:val="TableParagraph"/>
              <w:rPr>
                <w:rFonts w:ascii="Times New Roman"/>
                <w:sz w:val="18"/>
              </w:rPr>
            </w:pPr>
          </w:p>
        </w:tc>
        <w:tc>
          <w:tcPr>
            <w:tcW w:w="531" w:type="dxa"/>
          </w:tcPr>
          <w:p>
            <w:pPr>
              <w:pStyle w:val="TableParagraph"/>
              <w:rPr>
                <w:rFonts w:ascii="Times New Roman"/>
                <w:sz w:val="18"/>
              </w:rPr>
            </w:pPr>
          </w:p>
        </w:tc>
        <w:tc>
          <w:tcPr>
            <w:tcW w:w="533" w:type="dxa"/>
          </w:tcPr>
          <w:p>
            <w:pPr>
              <w:pStyle w:val="TableParagraph"/>
              <w:rPr>
                <w:rFonts w:ascii="Times New Roman"/>
                <w:sz w:val="18"/>
              </w:rPr>
            </w:pPr>
          </w:p>
        </w:tc>
        <w:tc>
          <w:tcPr>
            <w:tcW w:w="492" w:type="dxa"/>
          </w:tcPr>
          <w:p>
            <w:pPr>
              <w:pStyle w:val="TableParagraph"/>
              <w:rPr>
                <w:rFonts w:ascii="Times New Roman"/>
                <w:sz w:val="18"/>
              </w:rPr>
            </w:pPr>
          </w:p>
        </w:tc>
      </w:tr>
      <w:tr>
        <w:trPr>
          <w:trHeight w:val="232" w:hRule="atLeast"/>
        </w:trPr>
        <w:tc>
          <w:tcPr>
            <w:tcW w:w="8821" w:type="dxa"/>
            <w:gridSpan w:val="11"/>
          </w:tcPr>
          <w:p>
            <w:pPr>
              <w:pStyle w:val="TableParagraph"/>
              <w:spacing w:line="212" w:lineRule="exact"/>
              <w:ind w:left="107"/>
              <w:rPr>
                <w:sz w:val="18"/>
              </w:rPr>
            </w:pPr>
            <w:r>
              <w:rPr>
                <w:spacing w:val="-4"/>
                <w:sz w:val="18"/>
              </w:rPr>
              <w:t>其中：</w:t>
            </w:r>
          </w:p>
        </w:tc>
      </w:tr>
      <w:tr>
        <w:trPr>
          <w:trHeight w:val="467" w:hRule="atLeast"/>
        </w:trPr>
        <w:tc>
          <w:tcPr>
            <w:tcW w:w="1135" w:type="dxa"/>
          </w:tcPr>
          <w:p>
            <w:pPr>
              <w:pStyle w:val="TableParagraph"/>
              <w:ind w:left="107"/>
              <w:rPr>
                <w:sz w:val="18"/>
              </w:rPr>
            </w:pPr>
            <w:r>
              <w:rPr>
                <w:spacing w:val="-2"/>
                <w:sz w:val="18"/>
              </w:rPr>
              <w:t>按组合计提</w:t>
            </w:r>
          </w:p>
          <w:p>
            <w:pPr>
              <w:pStyle w:val="TableParagraph"/>
              <w:spacing w:line="213" w:lineRule="exact" w:before="4"/>
              <w:ind w:left="107"/>
              <w:rPr>
                <w:sz w:val="18"/>
              </w:rPr>
            </w:pPr>
            <w:r>
              <w:rPr>
                <w:spacing w:val="-3"/>
                <w:sz w:val="18"/>
              </w:rPr>
              <w:t>坏账准备</w:t>
            </w:r>
          </w:p>
        </w:tc>
        <w:tc>
          <w:tcPr>
            <w:tcW w:w="1436" w:type="dxa"/>
          </w:tcPr>
          <w:p>
            <w:pPr>
              <w:pStyle w:val="TableParagraph"/>
              <w:rPr>
                <w:rFonts w:ascii="Times New Roman"/>
                <w:sz w:val="18"/>
              </w:rPr>
            </w:pPr>
          </w:p>
        </w:tc>
        <w:tc>
          <w:tcPr>
            <w:tcW w:w="511" w:type="dxa"/>
          </w:tcPr>
          <w:p>
            <w:pPr>
              <w:pStyle w:val="TableParagraph"/>
              <w:rPr>
                <w:rFonts w:ascii="Times New Roman"/>
                <w:sz w:val="18"/>
              </w:rPr>
            </w:pPr>
          </w:p>
        </w:tc>
        <w:tc>
          <w:tcPr>
            <w:tcW w:w="1125" w:type="dxa"/>
          </w:tcPr>
          <w:p>
            <w:pPr>
              <w:pStyle w:val="TableParagraph"/>
              <w:rPr>
                <w:rFonts w:ascii="Times New Roman"/>
                <w:sz w:val="18"/>
              </w:rPr>
            </w:pPr>
          </w:p>
        </w:tc>
        <w:tc>
          <w:tcPr>
            <w:tcW w:w="575" w:type="dxa"/>
          </w:tcPr>
          <w:p>
            <w:pPr>
              <w:pStyle w:val="TableParagraph"/>
              <w:rPr>
                <w:rFonts w:ascii="Times New Roman"/>
                <w:sz w:val="18"/>
              </w:rPr>
            </w:pPr>
          </w:p>
        </w:tc>
        <w:tc>
          <w:tcPr>
            <w:tcW w:w="1435" w:type="dxa"/>
          </w:tcPr>
          <w:p>
            <w:pPr>
              <w:pStyle w:val="TableParagraph"/>
              <w:rPr>
                <w:rFonts w:ascii="Times New Roman"/>
                <w:sz w:val="18"/>
              </w:rPr>
            </w:pPr>
          </w:p>
        </w:tc>
        <w:tc>
          <w:tcPr>
            <w:tcW w:w="530" w:type="dxa"/>
          </w:tcPr>
          <w:p>
            <w:pPr>
              <w:pStyle w:val="TableParagraph"/>
              <w:rPr>
                <w:rFonts w:ascii="Times New Roman"/>
                <w:sz w:val="18"/>
              </w:rPr>
            </w:pPr>
          </w:p>
        </w:tc>
        <w:tc>
          <w:tcPr>
            <w:tcW w:w="518" w:type="dxa"/>
          </w:tcPr>
          <w:p>
            <w:pPr>
              <w:pStyle w:val="TableParagraph"/>
              <w:rPr>
                <w:rFonts w:ascii="Times New Roman"/>
                <w:sz w:val="18"/>
              </w:rPr>
            </w:pPr>
          </w:p>
        </w:tc>
        <w:tc>
          <w:tcPr>
            <w:tcW w:w="531" w:type="dxa"/>
          </w:tcPr>
          <w:p>
            <w:pPr>
              <w:pStyle w:val="TableParagraph"/>
              <w:rPr>
                <w:rFonts w:ascii="Times New Roman"/>
                <w:sz w:val="18"/>
              </w:rPr>
            </w:pPr>
          </w:p>
        </w:tc>
        <w:tc>
          <w:tcPr>
            <w:tcW w:w="533" w:type="dxa"/>
          </w:tcPr>
          <w:p>
            <w:pPr>
              <w:pStyle w:val="TableParagraph"/>
              <w:rPr>
                <w:rFonts w:ascii="Times New Roman"/>
                <w:sz w:val="18"/>
              </w:rPr>
            </w:pPr>
          </w:p>
        </w:tc>
        <w:tc>
          <w:tcPr>
            <w:tcW w:w="492" w:type="dxa"/>
          </w:tcPr>
          <w:p>
            <w:pPr>
              <w:pStyle w:val="TableParagraph"/>
              <w:rPr>
                <w:rFonts w:ascii="Times New Roman"/>
                <w:sz w:val="18"/>
              </w:rPr>
            </w:pPr>
          </w:p>
        </w:tc>
      </w:tr>
      <w:tr>
        <w:trPr>
          <w:trHeight w:val="232" w:hRule="atLeast"/>
        </w:trPr>
        <w:tc>
          <w:tcPr>
            <w:tcW w:w="8821" w:type="dxa"/>
            <w:gridSpan w:val="11"/>
          </w:tcPr>
          <w:p>
            <w:pPr>
              <w:pStyle w:val="TableParagraph"/>
              <w:spacing w:line="212" w:lineRule="exact"/>
              <w:ind w:left="107"/>
              <w:rPr>
                <w:sz w:val="18"/>
              </w:rPr>
            </w:pPr>
            <w:r>
              <w:rPr>
                <w:spacing w:val="-4"/>
                <w:sz w:val="18"/>
              </w:rPr>
              <w:t>其中：</w:t>
            </w:r>
          </w:p>
        </w:tc>
      </w:tr>
      <w:tr>
        <w:trPr>
          <w:trHeight w:val="234" w:hRule="atLeast"/>
        </w:trPr>
        <w:tc>
          <w:tcPr>
            <w:tcW w:w="1135" w:type="dxa"/>
          </w:tcPr>
          <w:p>
            <w:pPr>
              <w:pStyle w:val="TableParagraph"/>
              <w:spacing w:line="215" w:lineRule="exact"/>
              <w:ind w:left="107"/>
              <w:rPr>
                <w:sz w:val="18"/>
              </w:rPr>
            </w:pPr>
            <w:r>
              <w:rPr>
                <w:spacing w:val="-3"/>
                <w:sz w:val="18"/>
              </w:rPr>
              <w:t>其他组合</w:t>
            </w:r>
          </w:p>
        </w:tc>
        <w:tc>
          <w:tcPr>
            <w:tcW w:w="1436" w:type="dxa"/>
          </w:tcPr>
          <w:p>
            <w:pPr>
              <w:pStyle w:val="TableParagraph"/>
              <w:spacing w:line="215" w:lineRule="exact"/>
              <w:ind w:right="127"/>
              <w:jc w:val="center"/>
              <w:rPr>
                <w:sz w:val="18"/>
              </w:rPr>
            </w:pPr>
            <w:r>
              <w:rPr>
                <w:spacing w:val="-2"/>
                <w:sz w:val="18"/>
              </w:rPr>
              <w:t>5,426,121.10</w:t>
            </w:r>
          </w:p>
        </w:tc>
        <w:tc>
          <w:tcPr>
            <w:tcW w:w="511" w:type="dxa"/>
          </w:tcPr>
          <w:p>
            <w:pPr>
              <w:pStyle w:val="TableParagraph"/>
              <w:spacing w:line="215" w:lineRule="exact"/>
              <w:ind w:left="107"/>
              <w:rPr>
                <w:sz w:val="18"/>
              </w:rPr>
            </w:pPr>
            <w:r>
              <w:rPr>
                <w:spacing w:val="-5"/>
                <w:sz w:val="18"/>
              </w:rPr>
              <w:t>100</w:t>
            </w:r>
          </w:p>
        </w:tc>
        <w:tc>
          <w:tcPr>
            <w:tcW w:w="1125" w:type="dxa"/>
          </w:tcPr>
          <w:p>
            <w:pPr>
              <w:pStyle w:val="TableParagraph"/>
              <w:spacing w:line="215" w:lineRule="exact"/>
              <w:ind w:left="107"/>
              <w:rPr>
                <w:sz w:val="18"/>
              </w:rPr>
            </w:pPr>
            <w:r>
              <w:rPr>
                <w:spacing w:val="-2"/>
                <w:sz w:val="18"/>
              </w:rPr>
              <w:t>82,205.73</w:t>
            </w:r>
          </w:p>
        </w:tc>
        <w:tc>
          <w:tcPr>
            <w:tcW w:w="575" w:type="dxa"/>
          </w:tcPr>
          <w:p>
            <w:pPr>
              <w:pStyle w:val="TableParagraph"/>
              <w:spacing w:line="215" w:lineRule="exact"/>
              <w:ind w:left="108"/>
              <w:rPr>
                <w:sz w:val="18"/>
              </w:rPr>
            </w:pPr>
            <w:r>
              <w:rPr>
                <w:spacing w:val="-4"/>
                <w:sz w:val="18"/>
              </w:rPr>
              <w:t>1.51</w:t>
            </w:r>
          </w:p>
        </w:tc>
        <w:tc>
          <w:tcPr>
            <w:tcW w:w="1435" w:type="dxa"/>
          </w:tcPr>
          <w:p>
            <w:pPr>
              <w:pStyle w:val="TableParagraph"/>
              <w:spacing w:line="215" w:lineRule="exact"/>
              <w:ind w:left="109"/>
              <w:rPr>
                <w:sz w:val="18"/>
              </w:rPr>
            </w:pPr>
            <w:r>
              <w:rPr>
                <w:spacing w:val="-2"/>
                <w:sz w:val="18"/>
              </w:rPr>
              <w:t>5,343,915.37</w:t>
            </w:r>
          </w:p>
        </w:tc>
        <w:tc>
          <w:tcPr>
            <w:tcW w:w="530" w:type="dxa"/>
          </w:tcPr>
          <w:p>
            <w:pPr>
              <w:pStyle w:val="TableParagraph"/>
              <w:rPr>
                <w:rFonts w:ascii="Times New Roman"/>
                <w:sz w:val="16"/>
              </w:rPr>
            </w:pPr>
          </w:p>
        </w:tc>
        <w:tc>
          <w:tcPr>
            <w:tcW w:w="518" w:type="dxa"/>
          </w:tcPr>
          <w:p>
            <w:pPr>
              <w:pStyle w:val="TableParagraph"/>
              <w:rPr>
                <w:rFonts w:ascii="Times New Roman"/>
                <w:sz w:val="16"/>
              </w:rPr>
            </w:pPr>
          </w:p>
        </w:tc>
        <w:tc>
          <w:tcPr>
            <w:tcW w:w="531" w:type="dxa"/>
          </w:tcPr>
          <w:p>
            <w:pPr>
              <w:pStyle w:val="TableParagraph"/>
              <w:rPr>
                <w:rFonts w:ascii="Times New Roman"/>
                <w:sz w:val="16"/>
              </w:rPr>
            </w:pPr>
          </w:p>
        </w:tc>
        <w:tc>
          <w:tcPr>
            <w:tcW w:w="533" w:type="dxa"/>
          </w:tcPr>
          <w:p>
            <w:pPr>
              <w:pStyle w:val="TableParagraph"/>
              <w:rPr>
                <w:rFonts w:ascii="Times New Roman"/>
                <w:sz w:val="16"/>
              </w:rPr>
            </w:pPr>
          </w:p>
        </w:tc>
        <w:tc>
          <w:tcPr>
            <w:tcW w:w="492" w:type="dxa"/>
          </w:tcPr>
          <w:p>
            <w:pPr>
              <w:pStyle w:val="TableParagraph"/>
              <w:rPr>
                <w:rFonts w:ascii="Times New Roman"/>
                <w:sz w:val="16"/>
              </w:rPr>
            </w:pPr>
          </w:p>
        </w:tc>
      </w:tr>
      <w:tr>
        <w:trPr>
          <w:trHeight w:val="232" w:hRule="atLeast"/>
        </w:trPr>
        <w:tc>
          <w:tcPr>
            <w:tcW w:w="1135" w:type="dxa"/>
          </w:tcPr>
          <w:p>
            <w:pPr>
              <w:pStyle w:val="TableParagraph"/>
              <w:rPr>
                <w:rFonts w:ascii="Times New Roman"/>
                <w:sz w:val="16"/>
              </w:rPr>
            </w:pPr>
          </w:p>
        </w:tc>
        <w:tc>
          <w:tcPr>
            <w:tcW w:w="1436" w:type="dxa"/>
          </w:tcPr>
          <w:p>
            <w:pPr>
              <w:pStyle w:val="TableParagraph"/>
              <w:rPr>
                <w:rFonts w:ascii="Times New Roman"/>
                <w:sz w:val="16"/>
              </w:rPr>
            </w:pPr>
          </w:p>
        </w:tc>
        <w:tc>
          <w:tcPr>
            <w:tcW w:w="511" w:type="dxa"/>
          </w:tcPr>
          <w:p>
            <w:pPr>
              <w:pStyle w:val="TableParagraph"/>
              <w:rPr>
                <w:rFonts w:ascii="Times New Roman"/>
                <w:sz w:val="16"/>
              </w:rPr>
            </w:pPr>
          </w:p>
        </w:tc>
        <w:tc>
          <w:tcPr>
            <w:tcW w:w="1125" w:type="dxa"/>
          </w:tcPr>
          <w:p>
            <w:pPr>
              <w:pStyle w:val="TableParagraph"/>
              <w:rPr>
                <w:rFonts w:ascii="Times New Roman"/>
                <w:sz w:val="16"/>
              </w:rPr>
            </w:pPr>
          </w:p>
        </w:tc>
        <w:tc>
          <w:tcPr>
            <w:tcW w:w="575" w:type="dxa"/>
          </w:tcPr>
          <w:p>
            <w:pPr>
              <w:pStyle w:val="TableParagraph"/>
              <w:rPr>
                <w:rFonts w:ascii="Times New Roman"/>
                <w:sz w:val="16"/>
              </w:rPr>
            </w:pPr>
          </w:p>
        </w:tc>
        <w:tc>
          <w:tcPr>
            <w:tcW w:w="1435" w:type="dxa"/>
          </w:tcPr>
          <w:p>
            <w:pPr>
              <w:pStyle w:val="TableParagraph"/>
              <w:rPr>
                <w:rFonts w:ascii="Times New Roman"/>
                <w:sz w:val="16"/>
              </w:rPr>
            </w:pPr>
          </w:p>
        </w:tc>
        <w:tc>
          <w:tcPr>
            <w:tcW w:w="530" w:type="dxa"/>
          </w:tcPr>
          <w:p>
            <w:pPr>
              <w:pStyle w:val="TableParagraph"/>
              <w:rPr>
                <w:rFonts w:ascii="Times New Roman"/>
                <w:sz w:val="16"/>
              </w:rPr>
            </w:pPr>
          </w:p>
        </w:tc>
        <w:tc>
          <w:tcPr>
            <w:tcW w:w="518" w:type="dxa"/>
          </w:tcPr>
          <w:p>
            <w:pPr>
              <w:pStyle w:val="TableParagraph"/>
              <w:rPr>
                <w:rFonts w:ascii="Times New Roman"/>
                <w:sz w:val="16"/>
              </w:rPr>
            </w:pPr>
          </w:p>
        </w:tc>
        <w:tc>
          <w:tcPr>
            <w:tcW w:w="531" w:type="dxa"/>
          </w:tcPr>
          <w:p>
            <w:pPr>
              <w:pStyle w:val="TableParagraph"/>
              <w:rPr>
                <w:rFonts w:ascii="Times New Roman"/>
                <w:sz w:val="16"/>
              </w:rPr>
            </w:pPr>
          </w:p>
        </w:tc>
        <w:tc>
          <w:tcPr>
            <w:tcW w:w="533" w:type="dxa"/>
          </w:tcPr>
          <w:p>
            <w:pPr>
              <w:pStyle w:val="TableParagraph"/>
              <w:rPr>
                <w:rFonts w:ascii="Times New Roman"/>
                <w:sz w:val="16"/>
              </w:rPr>
            </w:pPr>
          </w:p>
        </w:tc>
        <w:tc>
          <w:tcPr>
            <w:tcW w:w="492" w:type="dxa"/>
          </w:tcPr>
          <w:p>
            <w:pPr>
              <w:pStyle w:val="TableParagraph"/>
              <w:rPr>
                <w:rFonts w:ascii="Times New Roman"/>
                <w:sz w:val="16"/>
              </w:rPr>
            </w:pPr>
          </w:p>
        </w:tc>
      </w:tr>
      <w:tr>
        <w:trPr>
          <w:trHeight w:val="234" w:hRule="atLeast"/>
        </w:trPr>
        <w:tc>
          <w:tcPr>
            <w:tcW w:w="1135" w:type="dxa"/>
          </w:tcPr>
          <w:p>
            <w:pPr>
              <w:pStyle w:val="TableParagraph"/>
              <w:spacing w:line="215" w:lineRule="exact"/>
              <w:ind w:left="107"/>
              <w:rPr>
                <w:sz w:val="18"/>
              </w:rPr>
            </w:pPr>
            <w:r>
              <w:rPr>
                <w:spacing w:val="-5"/>
                <w:sz w:val="18"/>
              </w:rPr>
              <w:t>合计</w:t>
            </w:r>
          </w:p>
        </w:tc>
        <w:tc>
          <w:tcPr>
            <w:tcW w:w="1436" w:type="dxa"/>
          </w:tcPr>
          <w:p>
            <w:pPr>
              <w:pStyle w:val="TableParagraph"/>
              <w:spacing w:line="215" w:lineRule="exact"/>
              <w:ind w:right="127"/>
              <w:jc w:val="center"/>
              <w:rPr>
                <w:sz w:val="18"/>
              </w:rPr>
            </w:pPr>
            <w:r>
              <w:rPr>
                <w:spacing w:val="-2"/>
                <w:sz w:val="18"/>
              </w:rPr>
              <w:t>5,426,121.10</w:t>
            </w:r>
          </w:p>
        </w:tc>
        <w:tc>
          <w:tcPr>
            <w:tcW w:w="511" w:type="dxa"/>
          </w:tcPr>
          <w:p>
            <w:pPr>
              <w:pStyle w:val="TableParagraph"/>
              <w:spacing w:line="215" w:lineRule="exact"/>
              <w:ind w:left="107"/>
              <w:rPr>
                <w:sz w:val="18"/>
              </w:rPr>
            </w:pPr>
            <w:r>
              <w:rPr>
                <w:spacing w:val="-10"/>
                <w:sz w:val="18"/>
              </w:rPr>
              <w:t>/</w:t>
            </w:r>
          </w:p>
        </w:tc>
        <w:tc>
          <w:tcPr>
            <w:tcW w:w="1125" w:type="dxa"/>
          </w:tcPr>
          <w:p>
            <w:pPr>
              <w:pStyle w:val="TableParagraph"/>
              <w:spacing w:line="215" w:lineRule="exact"/>
              <w:ind w:left="107"/>
              <w:rPr>
                <w:sz w:val="18"/>
              </w:rPr>
            </w:pPr>
            <w:r>
              <w:rPr>
                <w:spacing w:val="-2"/>
                <w:sz w:val="18"/>
              </w:rPr>
              <w:t>82,205.73</w:t>
            </w:r>
          </w:p>
        </w:tc>
        <w:tc>
          <w:tcPr>
            <w:tcW w:w="575" w:type="dxa"/>
          </w:tcPr>
          <w:p>
            <w:pPr>
              <w:pStyle w:val="TableParagraph"/>
              <w:spacing w:line="215" w:lineRule="exact"/>
              <w:ind w:left="108"/>
              <w:rPr>
                <w:sz w:val="18"/>
              </w:rPr>
            </w:pPr>
            <w:r>
              <w:rPr>
                <w:spacing w:val="-10"/>
                <w:sz w:val="18"/>
              </w:rPr>
              <w:t>/</w:t>
            </w:r>
          </w:p>
        </w:tc>
        <w:tc>
          <w:tcPr>
            <w:tcW w:w="1435" w:type="dxa"/>
          </w:tcPr>
          <w:p>
            <w:pPr>
              <w:pStyle w:val="TableParagraph"/>
              <w:spacing w:line="215" w:lineRule="exact"/>
              <w:ind w:left="109"/>
              <w:rPr>
                <w:sz w:val="18"/>
              </w:rPr>
            </w:pPr>
            <w:r>
              <w:rPr>
                <w:spacing w:val="-2"/>
                <w:sz w:val="18"/>
              </w:rPr>
              <w:t>5,343,915.37</w:t>
            </w:r>
          </w:p>
        </w:tc>
        <w:tc>
          <w:tcPr>
            <w:tcW w:w="530" w:type="dxa"/>
          </w:tcPr>
          <w:p>
            <w:pPr>
              <w:pStyle w:val="TableParagraph"/>
              <w:rPr>
                <w:rFonts w:ascii="Times New Roman"/>
                <w:sz w:val="16"/>
              </w:rPr>
            </w:pPr>
          </w:p>
        </w:tc>
        <w:tc>
          <w:tcPr>
            <w:tcW w:w="518" w:type="dxa"/>
          </w:tcPr>
          <w:p>
            <w:pPr>
              <w:pStyle w:val="TableParagraph"/>
              <w:spacing w:line="215" w:lineRule="exact"/>
              <w:ind w:left="108"/>
              <w:rPr>
                <w:sz w:val="18"/>
              </w:rPr>
            </w:pPr>
            <w:r>
              <w:rPr>
                <w:spacing w:val="-10"/>
                <w:sz w:val="18"/>
              </w:rPr>
              <w:t>/</w:t>
            </w:r>
          </w:p>
        </w:tc>
        <w:tc>
          <w:tcPr>
            <w:tcW w:w="531" w:type="dxa"/>
          </w:tcPr>
          <w:p>
            <w:pPr>
              <w:pStyle w:val="TableParagraph"/>
              <w:rPr>
                <w:rFonts w:ascii="Times New Roman"/>
                <w:sz w:val="16"/>
              </w:rPr>
            </w:pPr>
          </w:p>
        </w:tc>
        <w:tc>
          <w:tcPr>
            <w:tcW w:w="533" w:type="dxa"/>
          </w:tcPr>
          <w:p>
            <w:pPr>
              <w:pStyle w:val="TableParagraph"/>
              <w:spacing w:line="215" w:lineRule="exact"/>
              <w:ind w:left="110"/>
              <w:rPr>
                <w:sz w:val="18"/>
              </w:rPr>
            </w:pPr>
            <w:r>
              <w:rPr>
                <w:spacing w:val="-10"/>
                <w:sz w:val="18"/>
              </w:rPr>
              <w:t>/</w:t>
            </w:r>
          </w:p>
        </w:tc>
        <w:tc>
          <w:tcPr>
            <w:tcW w:w="492" w:type="dxa"/>
          </w:tcPr>
          <w:p>
            <w:pPr>
              <w:pStyle w:val="TableParagraph"/>
              <w:rPr>
                <w:rFonts w:ascii="Times New Roman"/>
                <w:sz w:val="16"/>
              </w:rPr>
            </w:pPr>
          </w:p>
        </w:tc>
      </w:tr>
    </w:tbl>
    <w:p>
      <w:pPr>
        <w:pStyle w:val="BodyText"/>
        <w:spacing w:before="5"/>
      </w:pPr>
    </w:p>
    <w:p>
      <w:pPr>
        <w:pStyle w:val="BodyText"/>
        <w:ind w:left="137"/>
      </w:pPr>
      <w:r>
        <w:rPr>
          <w:spacing w:val="-1"/>
        </w:rPr>
        <w:t>按单项计提坏账准备：</w:t>
      </w:r>
    </w:p>
    <w:p>
      <w:pPr>
        <w:pStyle w:val="BodyText"/>
        <w:spacing w:before="2"/>
        <w:ind w:left="137"/>
      </w:pPr>
      <w:r>
        <w:rPr>
          <w:spacing w:val="-2"/>
        </w:rPr>
        <w:t>□适用 √不适用</w:t>
      </w:r>
    </w:p>
    <w:p>
      <w:pPr>
        <w:pStyle w:val="BodyText"/>
        <w:spacing w:before="7"/>
      </w:pPr>
    </w:p>
    <w:p>
      <w:pPr>
        <w:pStyle w:val="BodyText"/>
        <w:ind w:left="137"/>
      </w:pPr>
      <w:r>
        <w:rPr>
          <w:spacing w:val="-1"/>
        </w:rPr>
        <w:t>按单项计提坏账准备的说明：</w:t>
      </w:r>
    </w:p>
    <w:p>
      <w:pPr>
        <w:pStyle w:val="BodyText"/>
        <w:spacing w:before="2"/>
        <w:ind w:left="137"/>
      </w:pPr>
      <w:r>
        <w:rPr>
          <w:spacing w:val="-2"/>
        </w:rPr>
        <w:t>□适用 √不适用</w:t>
      </w:r>
    </w:p>
    <w:p>
      <w:pPr>
        <w:pStyle w:val="BodyText"/>
        <w:spacing w:before="7"/>
      </w:pPr>
    </w:p>
    <w:p>
      <w:pPr>
        <w:pStyle w:val="BodyText"/>
        <w:spacing w:before="1"/>
        <w:ind w:left="137"/>
      </w:pPr>
      <w:r>
        <w:rPr>
          <w:spacing w:val="-1"/>
        </w:rPr>
        <w:t>按组合计提坏账准备：</w:t>
      </w:r>
    </w:p>
    <w:p>
      <w:pPr>
        <w:pStyle w:val="Heading3"/>
        <w:spacing w:before="3"/>
        <w:ind w:left="137"/>
      </w:pPr>
      <w:r>
        <w:rPr>
          <w:spacing w:val="-3"/>
        </w:rPr>
        <w:t>√适用 □不适用</w:t>
      </w:r>
    </w:p>
    <w:p>
      <w:pPr>
        <w:pStyle w:val="BodyText"/>
        <w:spacing w:before="1"/>
        <w:ind w:left="137"/>
      </w:pPr>
      <w:r>
        <w:rPr>
          <w:spacing w:val="-3"/>
        </w:rPr>
        <w:t>组合计提项目：其他组合</w:t>
      </w:r>
    </w:p>
    <w:p>
      <w:pPr>
        <w:pStyle w:val="BodyText"/>
        <w:spacing w:before="5" w:after="2"/>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32" w:hRule="atLeast"/>
        </w:trPr>
        <w:tc>
          <w:tcPr>
            <w:tcW w:w="2042" w:type="dxa"/>
            <w:vMerge w:val="restart"/>
          </w:tcPr>
          <w:p>
            <w:pPr>
              <w:pStyle w:val="TableParagraph"/>
              <w:spacing w:before="122"/>
              <w:ind w:left="107"/>
              <w:rPr>
                <w:sz w:val="18"/>
              </w:rPr>
            </w:pPr>
            <w:r>
              <w:rPr>
                <w:spacing w:val="-5"/>
                <w:sz w:val="18"/>
              </w:rPr>
              <w:t>名称</w:t>
            </w:r>
          </w:p>
        </w:tc>
        <w:tc>
          <w:tcPr>
            <w:tcW w:w="6781" w:type="dxa"/>
            <w:gridSpan w:val="3"/>
          </w:tcPr>
          <w:p>
            <w:pPr>
              <w:pStyle w:val="TableParagraph"/>
              <w:spacing w:line="212" w:lineRule="exact"/>
              <w:ind w:left="108"/>
              <w:rPr>
                <w:sz w:val="18"/>
              </w:rPr>
            </w:pPr>
            <w:r>
              <w:rPr>
                <w:spacing w:val="-3"/>
                <w:sz w:val="18"/>
              </w:rPr>
              <w:t>期末余额</w:t>
            </w:r>
          </w:p>
        </w:tc>
      </w:tr>
      <w:tr>
        <w:trPr>
          <w:trHeight w:val="234" w:hRule="atLeast"/>
        </w:trPr>
        <w:tc>
          <w:tcPr>
            <w:tcW w:w="2042" w:type="dxa"/>
            <w:vMerge/>
            <w:tcBorders>
              <w:top w:val="nil"/>
            </w:tcBorders>
          </w:tcPr>
          <w:p>
            <w:pPr>
              <w:rPr>
                <w:sz w:val="2"/>
                <w:szCs w:val="2"/>
              </w:rPr>
            </w:pPr>
          </w:p>
        </w:tc>
        <w:tc>
          <w:tcPr>
            <w:tcW w:w="2254" w:type="dxa"/>
          </w:tcPr>
          <w:p>
            <w:pPr>
              <w:pStyle w:val="TableParagraph"/>
              <w:spacing w:line="215" w:lineRule="exact"/>
              <w:ind w:left="108"/>
              <w:rPr>
                <w:sz w:val="18"/>
              </w:rPr>
            </w:pPr>
            <w:r>
              <w:rPr>
                <w:spacing w:val="-3"/>
                <w:sz w:val="18"/>
              </w:rPr>
              <w:t>合同资产</w:t>
            </w:r>
          </w:p>
        </w:tc>
        <w:tc>
          <w:tcPr>
            <w:tcW w:w="2292" w:type="dxa"/>
          </w:tcPr>
          <w:p>
            <w:pPr>
              <w:pStyle w:val="TableParagraph"/>
              <w:spacing w:line="215" w:lineRule="exact"/>
              <w:ind w:left="105"/>
              <w:rPr>
                <w:sz w:val="18"/>
              </w:rPr>
            </w:pPr>
            <w:r>
              <w:rPr>
                <w:spacing w:val="-3"/>
                <w:sz w:val="18"/>
              </w:rPr>
              <w:t>坏账准备</w:t>
            </w:r>
          </w:p>
        </w:tc>
        <w:tc>
          <w:tcPr>
            <w:tcW w:w="2235" w:type="dxa"/>
          </w:tcPr>
          <w:p>
            <w:pPr>
              <w:pStyle w:val="TableParagraph"/>
              <w:spacing w:line="215" w:lineRule="exact"/>
              <w:ind w:left="106"/>
              <w:rPr>
                <w:sz w:val="18"/>
              </w:rPr>
            </w:pPr>
            <w:r>
              <w:rPr>
                <w:sz w:val="18"/>
              </w:rPr>
              <w:t>计提比例</w:t>
            </w:r>
            <w:r>
              <w:rPr>
                <w:spacing w:val="-5"/>
                <w:sz w:val="18"/>
              </w:rPr>
              <w:t>（%）</w:t>
            </w:r>
          </w:p>
        </w:tc>
      </w:tr>
      <w:tr>
        <w:trPr>
          <w:trHeight w:val="232" w:hRule="atLeast"/>
        </w:trPr>
        <w:tc>
          <w:tcPr>
            <w:tcW w:w="2042" w:type="dxa"/>
          </w:tcPr>
          <w:p>
            <w:pPr>
              <w:pStyle w:val="TableParagraph"/>
              <w:spacing w:line="212" w:lineRule="exact"/>
              <w:ind w:left="107"/>
              <w:rPr>
                <w:sz w:val="18"/>
              </w:rPr>
            </w:pPr>
            <w:r>
              <w:rPr>
                <w:spacing w:val="-2"/>
                <w:sz w:val="18"/>
              </w:rPr>
              <w:t>合同质保金</w:t>
            </w:r>
          </w:p>
        </w:tc>
        <w:tc>
          <w:tcPr>
            <w:tcW w:w="2254" w:type="dxa"/>
          </w:tcPr>
          <w:p>
            <w:pPr>
              <w:pStyle w:val="TableParagraph"/>
              <w:spacing w:line="212" w:lineRule="exact"/>
              <w:ind w:left="108"/>
              <w:rPr>
                <w:sz w:val="18"/>
              </w:rPr>
            </w:pPr>
            <w:r>
              <w:rPr>
                <w:spacing w:val="-2"/>
                <w:sz w:val="18"/>
              </w:rPr>
              <w:t>5,426,121.10</w:t>
            </w:r>
          </w:p>
        </w:tc>
        <w:tc>
          <w:tcPr>
            <w:tcW w:w="2292" w:type="dxa"/>
          </w:tcPr>
          <w:p>
            <w:pPr>
              <w:pStyle w:val="TableParagraph"/>
              <w:spacing w:line="212" w:lineRule="exact"/>
              <w:ind w:left="105"/>
              <w:rPr>
                <w:sz w:val="18"/>
              </w:rPr>
            </w:pPr>
            <w:r>
              <w:rPr>
                <w:spacing w:val="-2"/>
                <w:sz w:val="18"/>
              </w:rPr>
              <w:t>82,205.73</w:t>
            </w:r>
          </w:p>
        </w:tc>
        <w:tc>
          <w:tcPr>
            <w:tcW w:w="2235" w:type="dxa"/>
          </w:tcPr>
          <w:p>
            <w:pPr>
              <w:pStyle w:val="TableParagraph"/>
              <w:spacing w:line="212" w:lineRule="exact"/>
              <w:ind w:left="106"/>
              <w:rPr>
                <w:sz w:val="18"/>
              </w:rPr>
            </w:pPr>
            <w:r>
              <w:rPr>
                <w:spacing w:val="-4"/>
                <w:sz w:val="18"/>
              </w:rPr>
              <w:t>1.51</w:t>
            </w:r>
          </w:p>
        </w:tc>
      </w:tr>
      <w:tr>
        <w:trPr>
          <w:trHeight w:val="234" w:hRule="atLeast"/>
        </w:trPr>
        <w:tc>
          <w:tcPr>
            <w:tcW w:w="2042" w:type="dxa"/>
          </w:tcPr>
          <w:p>
            <w:pPr>
              <w:pStyle w:val="TableParagraph"/>
              <w:spacing w:line="215" w:lineRule="exact"/>
              <w:ind w:left="107"/>
              <w:rPr>
                <w:sz w:val="18"/>
              </w:rPr>
            </w:pPr>
            <w:r>
              <w:rPr>
                <w:spacing w:val="-5"/>
                <w:sz w:val="18"/>
              </w:rPr>
              <w:t>合计</w:t>
            </w:r>
          </w:p>
        </w:tc>
        <w:tc>
          <w:tcPr>
            <w:tcW w:w="2254" w:type="dxa"/>
          </w:tcPr>
          <w:p>
            <w:pPr>
              <w:pStyle w:val="TableParagraph"/>
              <w:spacing w:line="215" w:lineRule="exact"/>
              <w:ind w:left="108"/>
              <w:rPr>
                <w:sz w:val="18"/>
              </w:rPr>
            </w:pPr>
            <w:r>
              <w:rPr>
                <w:spacing w:val="-2"/>
                <w:sz w:val="18"/>
              </w:rPr>
              <w:t>5,426,121.10</w:t>
            </w:r>
          </w:p>
        </w:tc>
        <w:tc>
          <w:tcPr>
            <w:tcW w:w="2292" w:type="dxa"/>
          </w:tcPr>
          <w:p>
            <w:pPr>
              <w:pStyle w:val="TableParagraph"/>
              <w:spacing w:line="215" w:lineRule="exact"/>
              <w:ind w:left="105"/>
              <w:rPr>
                <w:sz w:val="18"/>
              </w:rPr>
            </w:pPr>
            <w:r>
              <w:rPr>
                <w:spacing w:val="-2"/>
                <w:sz w:val="18"/>
              </w:rPr>
              <w:t>82,205.73</w:t>
            </w:r>
          </w:p>
        </w:tc>
        <w:tc>
          <w:tcPr>
            <w:tcW w:w="2235" w:type="dxa"/>
          </w:tcPr>
          <w:p>
            <w:pPr>
              <w:pStyle w:val="TableParagraph"/>
              <w:rPr>
                <w:rFonts w:ascii="Times New Roman"/>
                <w:sz w:val="16"/>
              </w:rPr>
            </w:pPr>
          </w:p>
        </w:tc>
      </w:tr>
    </w:tbl>
    <w:p>
      <w:pPr>
        <w:pStyle w:val="BodyText"/>
        <w:spacing w:before="2"/>
        <w:ind w:left="137"/>
      </w:pPr>
      <w:r>
        <w:rPr>
          <w:spacing w:val="-1"/>
        </w:rPr>
        <w:t>按组合计提坏账准备的说明</w:t>
      </w:r>
    </w:p>
    <w:p>
      <w:pPr>
        <w:pStyle w:val="BodyText"/>
        <w:spacing w:before="2"/>
        <w:ind w:left="137"/>
      </w:pPr>
      <w:r>
        <w:rPr>
          <w:spacing w:val="-2"/>
        </w:rPr>
        <w:t>□适用 √不适用</w:t>
      </w:r>
    </w:p>
    <w:p>
      <w:pPr>
        <w:pStyle w:val="BodyText"/>
        <w:spacing w:before="6"/>
      </w:pPr>
    </w:p>
    <w:p>
      <w:pPr>
        <w:pStyle w:val="BodyText"/>
        <w:spacing w:before="1"/>
        <w:ind w:left="137"/>
      </w:pPr>
      <w:r>
        <w:rPr>
          <w:spacing w:val="-1"/>
        </w:rPr>
        <w:t>按预期信用损失一般模型计提坏账准备</w:t>
      </w:r>
    </w:p>
    <w:p>
      <w:pPr>
        <w:pStyle w:val="BodyText"/>
        <w:spacing w:before="2"/>
        <w:ind w:left="137"/>
      </w:pPr>
      <w:r>
        <w:rPr>
          <w:spacing w:val="-2"/>
        </w:rPr>
        <w:t>□适用 √不适用</w:t>
      </w:r>
    </w:p>
    <w:p>
      <w:pPr>
        <w:pStyle w:val="BodyText"/>
        <w:spacing w:before="4"/>
      </w:pPr>
    </w:p>
    <w:p>
      <w:pPr>
        <w:pStyle w:val="BodyText"/>
        <w:ind w:left="137"/>
      </w:pPr>
      <w:r>
        <w:rPr>
          <w:spacing w:val="-1"/>
        </w:rPr>
        <w:t>各阶段划分依据和坏账准备计提比例</w:t>
      </w:r>
    </w:p>
    <w:p>
      <w:pPr>
        <w:pStyle w:val="BodyText"/>
        <w:spacing w:before="47"/>
      </w:pPr>
    </w:p>
    <w:p>
      <w:pPr>
        <w:pStyle w:val="Heading3"/>
        <w:ind w:left="137"/>
      </w:pPr>
      <w:r>
        <w:rPr>
          <w:spacing w:val="-3"/>
        </w:rPr>
        <w:t>对本期发生损失准备变动的合同资产账面余额显著变动的情况说明：</w:t>
      </w:r>
    </w:p>
    <w:p>
      <w:pPr>
        <w:pStyle w:val="BodyText"/>
        <w:spacing w:before="3"/>
        <w:ind w:left="137"/>
      </w:pPr>
      <w:r>
        <w:rPr>
          <w:spacing w:val="-2"/>
        </w:rPr>
        <w:t>□适用 √不适用</w:t>
      </w:r>
    </w:p>
    <w:p>
      <w:pPr>
        <w:pStyle w:val="BodyText"/>
        <w:spacing w:before="64"/>
      </w:pPr>
    </w:p>
    <w:p>
      <w:pPr>
        <w:pStyle w:val="ListParagraph"/>
        <w:numPr>
          <w:ilvl w:val="0"/>
          <w:numId w:val="72"/>
        </w:numPr>
        <w:tabs>
          <w:tab w:pos="989" w:val="left" w:leader="none"/>
        </w:tabs>
        <w:spacing w:line="240" w:lineRule="auto" w:before="1" w:after="0"/>
        <w:ind w:left="989" w:right="0" w:hanging="852"/>
        <w:jc w:val="left"/>
        <w:rPr>
          <w:sz w:val="18"/>
        </w:rPr>
      </w:pPr>
      <w:r>
        <w:rPr>
          <w:spacing w:val="-1"/>
          <w:sz w:val="18"/>
        </w:rPr>
        <w:t>本期合同资产计提坏账准备情况</w:t>
      </w:r>
    </w:p>
    <w:p>
      <w:pPr>
        <w:pStyle w:val="BodyText"/>
        <w:spacing w:before="62"/>
        <w:ind w:left="137"/>
      </w:pPr>
      <w:r>
        <w:rPr>
          <w:spacing w:val="-2"/>
        </w:rPr>
        <w:t>√适用 □不适用</w:t>
      </w:r>
    </w:p>
    <w:p>
      <w:pPr>
        <w:pStyle w:val="BodyText"/>
        <w:spacing w:before="4"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3"/>
        <w:gridCol w:w="1659"/>
        <w:gridCol w:w="1620"/>
        <w:gridCol w:w="1629"/>
        <w:gridCol w:w="1711"/>
      </w:tblGrid>
      <w:tr>
        <w:trPr>
          <w:trHeight w:val="232" w:hRule="atLeast"/>
        </w:trPr>
        <w:tc>
          <w:tcPr>
            <w:tcW w:w="2203" w:type="dxa"/>
          </w:tcPr>
          <w:p>
            <w:pPr>
              <w:pStyle w:val="TableParagraph"/>
              <w:spacing w:line="212" w:lineRule="exact"/>
              <w:ind w:left="107"/>
              <w:rPr>
                <w:sz w:val="18"/>
              </w:rPr>
            </w:pPr>
            <w:r>
              <w:rPr>
                <w:spacing w:val="-5"/>
                <w:sz w:val="18"/>
              </w:rPr>
              <w:t>项目</w:t>
            </w:r>
          </w:p>
        </w:tc>
        <w:tc>
          <w:tcPr>
            <w:tcW w:w="1659" w:type="dxa"/>
          </w:tcPr>
          <w:p>
            <w:pPr>
              <w:pStyle w:val="TableParagraph"/>
              <w:spacing w:line="212" w:lineRule="exact"/>
              <w:ind w:left="107"/>
              <w:rPr>
                <w:sz w:val="18"/>
              </w:rPr>
            </w:pPr>
            <w:r>
              <w:rPr>
                <w:spacing w:val="-3"/>
                <w:sz w:val="18"/>
              </w:rPr>
              <w:t>本期计提</w:t>
            </w:r>
          </w:p>
        </w:tc>
        <w:tc>
          <w:tcPr>
            <w:tcW w:w="1620" w:type="dxa"/>
          </w:tcPr>
          <w:p>
            <w:pPr>
              <w:pStyle w:val="TableParagraph"/>
              <w:spacing w:line="212" w:lineRule="exact"/>
              <w:ind w:left="107"/>
              <w:rPr>
                <w:sz w:val="18"/>
              </w:rPr>
            </w:pPr>
            <w:r>
              <w:rPr>
                <w:spacing w:val="-2"/>
                <w:sz w:val="18"/>
              </w:rPr>
              <w:t>本期收回或转回</w:t>
            </w:r>
          </w:p>
        </w:tc>
        <w:tc>
          <w:tcPr>
            <w:tcW w:w="1629" w:type="dxa"/>
          </w:tcPr>
          <w:p>
            <w:pPr>
              <w:pStyle w:val="TableParagraph"/>
              <w:spacing w:line="212" w:lineRule="exact"/>
              <w:ind w:left="108"/>
              <w:rPr>
                <w:sz w:val="18"/>
              </w:rPr>
            </w:pPr>
            <w:r>
              <w:rPr>
                <w:spacing w:val="-2"/>
                <w:sz w:val="18"/>
              </w:rPr>
              <w:t>本期转销/核销</w:t>
            </w:r>
          </w:p>
        </w:tc>
        <w:tc>
          <w:tcPr>
            <w:tcW w:w="1711" w:type="dxa"/>
          </w:tcPr>
          <w:p>
            <w:pPr>
              <w:pStyle w:val="TableParagraph"/>
              <w:spacing w:line="212" w:lineRule="exact"/>
              <w:ind w:left="108"/>
              <w:rPr>
                <w:sz w:val="18"/>
              </w:rPr>
            </w:pPr>
            <w:r>
              <w:rPr>
                <w:spacing w:val="-5"/>
                <w:sz w:val="18"/>
              </w:rPr>
              <w:t>原因</w:t>
            </w:r>
          </w:p>
        </w:tc>
      </w:tr>
      <w:tr>
        <w:trPr>
          <w:trHeight w:val="234" w:hRule="atLeast"/>
        </w:trPr>
        <w:tc>
          <w:tcPr>
            <w:tcW w:w="2203" w:type="dxa"/>
          </w:tcPr>
          <w:p>
            <w:pPr>
              <w:pStyle w:val="TableParagraph"/>
              <w:spacing w:line="215" w:lineRule="exact"/>
              <w:ind w:left="107"/>
              <w:rPr>
                <w:sz w:val="18"/>
              </w:rPr>
            </w:pPr>
            <w:r>
              <w:rPr>
                <w:spacing w:val="-2"/>
                <w:sz w:val="18"/>
              </w:rPr>
              <w:t>合同质保金</w:t>
            </w:r>
          </w:p>
        </w:tc>
        <w:tc>
          <w:tcPr>
            <w:tcW w:w="1659" w:type="dxa"/>
          </w:tcPr>
          <w:p>
            <w:pPr>
              <w:pStyle w:val="TableParagraph"/>
              <w:spacing w:line="215" w:lineRule="exact"/>
              <w:ind w:left="107"/>
              <w:rPr>
                <w:sz w:val="18"/>
              </w:rPr>
            </w:pPr>
            <w:r>
              <w:rPr>
                <w:spacing w:val="-2"/>
                <w:sz w:val="18"/>
              </w:rPr>
              <w:t>82,205.73</w:t>
            </w:r>
          </w:p>
        </w:tc>
        <w:tc>
          <w:tcPr>
            <w:tcW w:w="1620" w:type="dxa"/>
          </w:tcPr>
          <w:p>
            <w:pPr>
              <w:pStyle w:val="TableParagraph"/>
              <w:rPr>
                <w:rFonts w:ascii="Times New Roman"/>
                <w:sz w:val="16"/>
              </w:rPr>
            </w:pPr>
          </w:p>
        </w:tc>
        <w:tc>
          <w:tcPr>
            <w:tcW w:w="1629" w:type="dxa"/>
          </w:tcPr>
          <w:p>
            <w:pPr>
              <w:pStyle w:val="TableParagraph"/>
              <w:rPr>
                <w:rFonts w:ascii="Times New Roman"/>
                <w:sz w:val="16"/>
              </w:rPr>
            </w:pPr>
          </w:p>
        </w:tc>
        <w:tc>
          <w:tcPr>
            <w:tcW w:w="1711" w:type="dxa"/>
          </w:tcPr>
          <w:p>
            <w:pPr>
              <w:pStyle w:val="TableParagraph"/>
              <w:rPr>
                <w:rFonts w:ascii="Times New Roman"/>
                <w:sz w:val="16"/>
              </w:rPr>
            </w:pPr>
          </w:p>
        </w:tc>
      </w:tr>
      <w:tr>
        <w:trPr>
          <w:trHeight w:val="232" w:hRule="atLeast"/>
        </w:trPr>
        <w:tc>
          <w:tcPr>
            <w:tcW w:w="2203" w:type="dxa"/>
          </w:tcPr>
          <w:p>
            <w:pPr>
              <w:pStyle w:val="TableParagraph"/>
              <w:spacing w:line="212" w:lineRule="exact"/>
              <w:ind w:left="107"/>
              <w:rPr>
                <w:sz w:val="18"/>
              </w:rPr>
            </w:pPr>
            <w:r>
              <w:rPr>
                <w:spacing w:val="-5"/>
                <w:sz w:val="18"/>
              </w:rPr>
              <w:t>合计</w:t>
            </w:r>
          </w:p>
        </w:tc>
        <w:tc>
          <w:tcPr>
            <w:tcW w:w="1659" w:type="dxa"/>
          </w:tcPr>
          <w:p>
            <w:pPr>
              <w:pStyle w:val="TableParagraph"/>
              <w:spacing w:line="212" w:lineRule="exact"/>
              <w:ind w:left="107"/>
              <w:rPr>
                <w:sz w:val="18"/>
              </w:rPr>
            </w:pPr>
            <w:r>
              <w:rPr>
                <w:spacing w:val="-2"/>
                <w:sz w:val="18"/>
              </w:rPr>
              <w:t>82,205.73</w:t>
            </w:r>
          </w:p>
        </w:tc>
        <w:tc>
          <w:tcPr>
            <w:tcW w:w="1620" w:type="dxa"/>
          </w:tcPr>
          <w:p>
            <w:pPr>
              <w:pStyle w:val="TableParagraph"/>
              <w:rPr>
                <w:rFonts w:ascii="Times New Roman"/>
                <w:sz w:val="16"/>
              </w:rPr>
            </w:pPr>
          </w:p>
        </w:tc>
        <w:tc>
          <w:tcPr>
            <w:tcW w:w="1629" w:type="dxa"/>
          </w:tcPr>
          <w:p>
            <w:pPr>
              <w:pStyle w:val="TableParagraph"/>
              <w:rPr>
                <w:rFonts w:ascii="Times New Roman"/>
                <w:sz w:val="16"/>
              </w:rPr>
            </w:pPr>
          </w:p>
        </w:tc>
        <w:tc>
          <w:tcPr>
            <w:tcW w:w="1711" w:type="dxa"/>
          </w:tcPr>
          <w:p>
            <w:pPr>
              <w:pStyle w:val="TableParagraph"/>
              <w:spacing w:line="212" w:lineRule="exact"/>
              <w:ind w:left="108"/>
              <w:rPr>
                <w:sz w:val="18"/>
              </w:rPr>
            </w:pPr>
            <w:r>
              <w:rPr>
                <w:spacing w:val="-10"/>
                <w:sz w:val="18"/>
              </w:rPr>
              <w:t>/</w:t>
            </w:r>
          </w:p>
        </w:tc>
      </w:tr>
    </w:tbl>
    <w:p>
      <w:pPr>
        <w:pStyle w:val="BodyText"/>
        <w:spacing w:before="5"/>
      </w:pPr>
    </w:p>
    <w:p>
      <w:pPr>
        <w:pStyle w:val="BodyText"/>
        <w:ind w:left="137"/>
      </w:pPr>
      <w:r>
        <w:rPr>
          <w:spacing w:val="-1"/>
        </w:rPr>
        <w:t>其中本期坏账准备收回或转回金额重要的：</w:t>
      </w:r>
    </w:p>
    <w:p>
      <w:pPr>
        <w:pStyle w:val="BodyText"/>
        <w:spacing w:before="3"/>
        <w:ind w:left="137"/>
      </w:pPr>
      <w:r>
        <w:rPr>
          <w:spacing w:val="-2"/>
        </w:rPr>
        <w:t>□适用 √不适用</w:t>
      </w:r>
    </w:p>
    <w:p>
      <w:pPr>
        <w:pStyle w:val="BodyText"/>
      </w:pPr>
    </w:p>
    <w:p>
      <w:pPr>
        <w:pStyle w:val="BodyText"/>
        <w:spacing w:before="69"/>
      </w:pPr>
    </w:p>
    <w:p>
      <w:pPr>
        <w:pStyle w:val="ListParagraph"/>
        <w:numPr>
          <w:ilvl w:val="0"/>
          <w:numId w:val="72"/>
        </w:numPr>
        <w:tabs>
          <w:tab w:pos="989" w:val="left" w:leader="none"/>
        </w:tabs>
        <w:spacing w:line="240" w:lineRule="auto" w:before="0" w:after="0"/>
        <w:ind w:left="989" w:right="0" w:hanging="852"/>
        <w:jc w:val="left"/>
        <w:rPr>
          <w:sz w:val="18"/>
        </w:rPr>
      </w:pPr>
      <w:r>
        <w:rPr>
          <w:spacing w:val="-1"/>
          <w:sz w:val="18"/>
        </w:rPr>
        <w:t>本期实际核销的合同资产情况</w:t>
      </w:r>
    </w:p>
    <w:p>
      <w:pPr>
        <w:pStyle w:val="BodyText"/>
        <w:spacing w:before="62"/>
        <w:ind w:left="137"/>
      </w:pPr>
      <w:r>
        <w:rPr>
          <w:spacing w:val="-2"/>
        </w:rPr>
        <w:t>□适用 √不适用</w:t>
      </w:r>
    </w:p>
    <w:p>
      <w:pPr>
        <w:pStyle w:val="BodyText"/>
        <w:spacing w:before="3"/>
        <w:ind w:left="137"/>
      </w:pPr>
      <w:r>
        <w:rPr>
          <w:spacing w:val="-1"/>
        </w:rPr>
        <w:t>其中重要的合同资产核销情况</w:t>
      </w:r>
    </w:p>
    <w:p>
      <w:pPr>
        <w:pStyle w:val="BodyText"/>
        <w:spacing w:line="244" w:lineRule="auto" w:before="2"/>
        <w:ind w:left="137" w:right="7727"/>
      </w:pPr>
      <w:r>
        <w:rPr>
          <w:spacing w:val="4"/>
        </w:rPr>
        <w:t>□适用 √不适用</w:t>
      </w:r>
      <w:r>
        <w:rPr>
          <w:spacing w:val="40"/>
        </w:rPr>
        <w:t> </w:t>
      </w:r>
      <w:r>
        <w:rPr>
          <w:spacing w:val="-2"/>
        </w:rPr>
        <w:t>合同资产核销说明：</w:t>
      </w:r>
    </w:p>
    <w:p>
      <w:pPr>
        <w:pStyle w:val="BodyText"/>
        <w:spacing w:line="242" w:lineRule="auto"/>
        <w:ind w:left="137" w:right="7996"/>
      </w:pPr>
      <w:r>
        <w:rPr>
          <w:spacing w:val="-5"/>
        </w:rPr>
        <w:t>□适用 √不适用</w:t>
      </w:r>
      <w:r>
        <w:rPr>
          <w:spacing w:val="-2"/>
        </w:rPr>
        <w:t>其他说明：</w:t>
      </w:r>
    </w:p>
    <w:p>
      <w:pPr>
        <w:pStyle w:val="BodyText"/>
        <w:ind w:left="137"/>
      </w:pPr>
      <w:r>
        <w:rPr>
          <w:spacing w:val="-2"/>
        </w:rPr>
        <w:t>□适用 √不适用</w:t>
      </w:r>
    </w:p>
    <w:p>
      <w:pPr>
        <w:spacing w:after="0"/>
        <w:sectPr>
          <w:pgSz w:w="11910" w:h="16840"/>
          <w:pgMar w:header="882" w:footer="1195" w:top="1360" w:bottom="1380" w:left="1140" w:right="1280"/>
        </w:sectPr>
      </w:pPr>
    </w:p>
    <w:p>
      <w:pPr>
        <w:pStyle w:val="BodyText"/>
        <w:spacing w:before="76"/>
        <w:ind w:left="137"/>
      </w:pPr>
      <w:r>
        <w:rPr/>
        <w:t>7</w:t>
      </w:r>
      <w:r>
        <w:rPr>
          <w:spacing w:val="5"/>
        </w:rPr>
        <w:t>、 应收款项融资</w:t>
      </w:r>
    </w:p>
    <w:p>
      <w:pPr>
        <w:pStyle w:val="ListParagraph"/>
        <w:numPr>
          <w:ilvl w:val="0"/>
          <w:numId w:val="73"/>
        </w:numPr>
        <w:tabs>
          <w:tab w:pos="575" w:val="left" w:leader="none"/>
        </w:tabs>
        <w:spacing w:line="240" w:lineRule="auto" w:before="63" w:after="0"/>
        <w:ind w:left="575" w:right="0" w:hanging="438"/>
        <w:jc w:val="left"/>
        <w:rPr>
          <w:sz w:val="18"/>
        </w:rPr>
      </w:pPr>
      <w:r>
        <w:rPr>
          <w:spacing w:val="-1"/>
          <w:sz w:val="18"/>
        </w:rPr>
        <w:t>应收款项融资分类列示</w:t>
      </w:r>
    </w:p>
    <w:p>
      <w:pPr>
        <w:pStyle w:val="BodyText"/>
        <w:spacing w:before="64"/>
        <w:ind w:left="137"/>
      </w:pPr>
      <w:r>
        <w:rPr>
          <w:spacing w:val="-2"/>
        </w:rPr>
        <w:t>√适用 □不适用</w:t>
      </w:r>
    </w:p>
    <w:p>
      <w:pPr>
        <w:pStyle w:val="BodyText"/>
        <w:spacing w:before="2" w:after="3"/>
        <w:ind w:left="6983"/>
      </w:pPr>
      <w:r>
        <w:rPr/>
        <w:t>单位：元</w:t>
      </w:r>
      <w:r>
        <w:rPr>
          <w:spacing w:val="42"/>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232" w:hRule="atLeast"/>
        </w:trPr>
        <w:tc>
          <w:tcPr>
            <w:tcW w:w="3164" w:type="dxa"/>
          </w:tcPr>
          <w:p>
            <w:pPr>
              <w:pStyle w:val="TableParagraph"/>
              <w:spacing w:line="212" w:lineRule="exact"/>
              <w:ind w:left="107"/>
              <w:rPr>
                <w:sz w:val="18"/>
              </w:rPr>
            </w:pPr>
            <w:r>
              <w:rPr>
                <w:spacing w:val="-5"/>
                <w:sz w:val="18"/>
              </w:rPr>
              <w:t>项目</w:t>
            </w:r>
          </w:p>
        </w:tc>
        <w:tc>
          <w:tcPr>
            <w:tcW w:w="2828" w:type="dxa"/>
          </w:tcPr>
          <w:p>
            <w:pPr>
              <w:pStyle w:val="TableParagraph"/>
              <w:spacing w:line="212" w:lineRule="exact"/>
              <w:ind w:left="107"/>
              <w:rPr>
                <w:sz w:val="18"/>
              </w:rPr>
            </w:pPr>
            <w:r>
              <w:rPr>
                <w:spacing w:val="-3"/>
                <w:sz w:val="18"/>
              </w:rPr>
              <w:t>期末余额</w:t>
            </w:r>
          </w:p>
        </w:tc>
        <w:tc>
          <w:tcPr>
            <w:tcW w:w="2833" w:type="dxa"/>
          </w:tcPr>
          <w:p>
            <w:pPr>
              <w:pStyle w:val="TableParagraph"/>
              <w:spacing w:line="212" w:lineRule="exact"/>
              <w:ind w:left="104"/>
              <w:rPr>
                <w:sz w:val="18"/>
              </w:rPr>
            </w:pPr>
            <w:r>
              <w:rPr>
                <w:spacing w:val="-3"/>
                <w:sz w:val="18"/>
              </w:rPr>
              <w:t>期初余额</w:t>
            </w:r>
          </w:p>
        </w:tc>
      </w:tr>
      <w:tr>
        <w:trPr>
          <w:trHeight w:val="234" w:hRule="atLeast"/>
        </w:trPr>
        <w:tc>
          <w:tcPr>
            <w:tcW w:w="3164" w:type="dxa"/>
          </w:tcPr>
          <w:p>
            <w:pPr>
              <w:pStyle w:val="TableParagraph"/>
              <w:spacing w:line="213" w:lineRule="exact" w:before="2"/>
              <w:ind w:left="107"/>
              <w:rPr>
                <w:sz w:val="18"/>
              </w:rPr>
            </w:pPr>
            <w:r>
              <w:rPr>
                <w:spacing w:val="-3"/>
                <w:sz w:val="18"/>
              </w:rPr>
              <w:t>应收票据</w:t>
            </w:r>
          </w:p>
        </w:tc>
        <w:tc>
          <w:tcPr>
            <w:tcW w:w="2828" w:type="dxa"/>
          </w:tcPr>
          <w:p>
            <w:pPr>
              <w:pStyle w:val="TableParagraph"/>
              <w:spacing w:line="213" w:lineRule="exact" w:before="2"/>
              <w:ind w:left="107"/>
              <w:rPr>
                <w:sz w:val="18"/>
              </w:rPr>
            </w:pPr>
            <w:r>
              <w:rPr>
                <w:spacing w:val="-2"/>
                <w:sz w:val="18"/>
              </w:rPr>
              <w:t>349,434,427.88</w:t>
            </w:r>
          </w:p>
        </w:tc>
        <w:tc>
          <w:tcPr>
            <w:tcW w:w="2833" w:type="dxa"/>
          </w:tcPr>
          <w:p>
            <w:pPr>
              <w:pStyle w:val="TableParagraph"/>
              <w:spacing w:line="213" w:lineRule="exact" w:before="2"/>
              <w:ind w:left="104"/>
              <w:rPr>
                <w:sz w:val="18"/>
              </w:rPr>
            </w:pPr>
            <w:r>
              <w:rPr>
                <w:spacing w:val="-2"/>
                <w:sz w:val="18"/>
              </w:rPr>
              <w:t>439,229,043.37</w:t>
            </w:r>
          </w:p>
        </w:tc>
      </w:tr>
      <w:tr>
        <w:trPr>
          <w:trHeight w:val="234" w:hRule="atLeast"/>
        </w:trPr>
        <w:tc>
          <w:tcPr>
            <w:tcW w:w="3164" w:type="dxa"/>
          </w:tcPr>
          <w:p>
            <w:pPr>
              <w:pStyle w:val="TableParagraph"/>
              <w:spacing w:line="215" w:lineRule="exact"/>
              <w:ind w:left="107"/>
              <w:rPr>
                <w:sz w:val="18"/>
              </w:rPr>
            </w:pPr>
            <w:r>
              <w:rPr>
                <w:spacing w:val="-5"/>
                <w:sz w:val="18"/>
              </w:rPr>
              <w:t>合计</w:t>
            </w:r>
          </w:p>
        </w:tc>
        <w:tc>
          <w:tcPr>
            <w:tcW w:w="2828" w:type="dxa"/>
          </w:tcPr>
          <w:p>
            <w:pPr>
              <w:pStyle w:val="TableParagraph"/>
              <w:spacing w:line="215" w:lineRule="exact"/>
              <w:ind w:left="107"/>
              <w:rPr>
                <w:sz w:val="18"/>
              </w:rPr>
            </w:pPr>
            <w:r>
              <w:rPr>
                <w:spacing w:val="-2"/>
                <w:sz w:val="18"/>
              </w:rPr>
              <w:t>349,434,427.88</w:t>
            </w:r>
          </w:p>
        </w:tc>
        <w:tc>
          <w:tcPr>
            <w:tcW w:w="2833" w:type="dxa"/>
          </w:tcPr>
          <w:p>
            <w:pPr>
              <w:pStyle w:val="TableParagraph"/>
              <w:spacing w:line="215" w:lineRule="exact"/>
              <w:ind w:left="104"/>
              <w:rPr>
                <w:sz w:val="18"/>
              </w:rPr>
            </w:pPr>
            <w:r>
              <w:rPr>
                <w:spacing w:val="-2"/>
                <w:sz w:val="18"/>
              </w:rPr>
              <w:t>439,229,043.37</w:t>
            </w:r>
          </w:p>
        </w:tc>
      </w:tr>
    </w:tbl>
    <w:p>
      <w:pPr>
        <w:pStyle w:val="BodyText"/>
        <w:spacing w:before="63"/>
      </w:pPr>
    </w:p>
    <w:p>
      <w:pPr>
        <w:pStyle w:val="ListParagraph"/>
        <w:numPr>
          <w:ilvl w:val="0"/>
          <w:numId w:val="73"/>
        </w:numPr>
        <w:tabs>
          <w:tab w:pos="575" w:val="left" w:leader="none"/>
        </w:tabs>
        <w:spacing w:line="240" w:lineRule="auto" w:before="0" w:after="0"/>
        <w:ind w:left="575" w:right="0" w:hanging="438"/>
        <w:jc w:val="left"/>
        <w:rPr>
          <w:sz w:val="18"/>
        </w:rPr>
      </w:pPr>
      <w:r>
        <w:rPr>
          <w:spacing w:val="-1"/>
          <w:sz w:val="18"/>
        </w:rPr>
        <w:t>期末公司已质押的应收款项融资</w:t>
      </w:r>
    </w:p>
    <w:p>
      <w:pPr>
        <w:pStyle w:val="BodyText"/>
        <w:spacing w:before="63"/>
        <w:ind w:left="137"/>
      </w:pPr>
      <w:r>
        <w:rPr>
          <w:spacing w:val="-2"/>
        </w:rPr>
        <w:t>□适用 √不适用</w:t>
      </w:r>
    </w:p>
    <w:p>
      <w:pPr>
        <w:pStyle w:val="BodyText"/>
        <w:spacing w:before="4"/>
        <w:rPr>
          <w:sz w:val="17"/>
        </w:rPr>
      </w:pPr>
    </w:p>
    <w:p>
      <w:pPr>
        <w:spacing w:after="0"/>
        <w:rPr>
          <w:sz w:val="17"/>
        </w:rPr>
        <w:sectPr>
          <w:pgSz w:w="11910" w:h="16840"/>
          <w:pgMar w:header="882" w:footer="1195" w:top="1360" w:bottom="1380" w:left="1140" w:right="1280"/>
        </w:sectPr>
      </w:pPr>
    </w:p>
    <w:p>
      <w:pPr>
        <w:pStyle w:val="ListParagraph"/>
        <w:numPr>
          <w:ilvl w:val="0"/>
          <w:numId w:val="73"/>
        </w:numPr>
        <w:tabs>
          <w:tab w:pos="575" w:val="left" w:leader="none"/>
        </w:tabs>
        <w:spacing w:line="240" w:lineRule="auto" w:before="75" w:after="0"/>
        <w:ind w:left="575" w:right="0" w:hanging="438"/>
        <w:jc w:val="left"/>
        <w:rPr>
          <w:sz w:val="18"/>
        </w:rPr>
      </w:pPr>
      <w:r>
        <w:rPr>
          <w:spacing w:val="-1"/>
          <w:sz w:val="18"/>
        </w:rPr>
        <w:t>期末公司已背书或贴现且在资产负债表日尚未到期的应收款项融资</w:t>
      </w:r>
    </w:p>
    <w:p>
      <w:pPr>
        <w:pStyle w:val="BodyText"/>
        <w:spacing w:before="62"/>
        <w:ind w:left="137"/>
      </w:pPr>
      <w:r>
        <w:rPr>
          <w:spacing w:val="-2"/>
        </w:rPr>
        <w:t>√适用 □不适用</w:t>
      </w:r>
    </w:p>
    <w:p>
      <w:pPr>
        <w:spacing w:line="240" w:lineRule="auto" w:before="0"/>
        <w:rPr>
          <w:sz w:val="21"/>
        </w:rPr>
      </w:pPr>
      <w:r>
        <w:rPr/>
        <w:br w:type="column"/>
      </w:r>
      <w:r>
        <w:rPr>
          <w:sz w:val="21"/>
        </w:rPr>
      </w:r>
    </w:p>
    <w:p>
      <w:pPr>
        <w:pStyle w:val="BodyText"/>
        <w:spacing w:before="64"/>
        <w:rPr>
          <w:sz w:val="21"/>
        </w:rPr>
      </w:pPr>
    </w:p>
    <w:p>
      <w:pPr>
        <w:pStyle w:val="Heading3"/>
        <w:ind w:left="137"/>
      </w:pPr>
      <w:r>
        <w:rPr/>
        <w:t>单位：元</w:t>
      </w:r>
      <w:r>
        <w:rPr>
          <w:spacing w:val="41"/>
          <w:w w:val="150"/>
        </w:rPr>
        <w:t> </w:t>
      </w:r>
      <w:r>
        <w:rPr>
          <w:spacing w:val="-2"/>
        </w:rPr>
        <w:t>币种：人民币</w:t>
      </w:r>
    </w:p>
    <w:p>
      <w:pPr>
        <w:spacing w:after="0"/>
        <w:sectPr>
          <w:type w:val="continuous"/>
          <w:pgSz w:w="11910" w:h="16840"/>
          <w:pgMar w:header="882" w:footer="1195" w:top="1060" w:bottom="1380" w:left="1140" w:right="1280"/>
          <w:cols w:num="2" w:equalWidth="0">
            <w:col w:w="5856" w:space="665"/>
            <w:col w:w="296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3051"/>
        <w:gridCol w:w="3123"/>
      </w:tblGrid>
      <w:tr>
        <w:trPr>
          <w:trHeight w:val="271" w:hRule="atLeast"/>
        </w:trPr>
        <w:tc>
          <w:tcPr>
            <w:tcW w:w="2878" w:type="dxa"/>
          </w:tcPr>
          <w:p>
            <w:pPr>
              <w:pStyle w:val="TableParagraph"/>
              <w:spacing w:line="250" w:lineRule="exact" w:before="1"/>
              <w:ind w:right="1215"/>
              <w:jc w:val="right"/>
              <w:rPr>
                <w:sz w:val="21"/>
              </w:rPr>
            </w:pPr>
            <w:r>
              <w:rPr>
                <w:spacing w:val="-5"/>
                <w:sz w:val="21"/>
              </w:rPr>
              <w:t>项目</w:t>
            </w:r>
          </w:p>
        </w:tc>
        <w:tc>
          <w:tcPr>
            <w:tcW w:w="3051" w:type="dxa"/>
          </w:tcPr>
          <w:p>
            <w:pPr>
              <w:pStyle w:val="TableParagraph"/>
              <w:spacing w:line="250" w:lineRule="exact" w:before="1"/>
              <w:ind w:left="683"/>
              <w:rPr>
                <w:sz w:val="21"/>
              </w:rPr>
            </w:pPr>
            <w:r>
              <w:rPr>
                <w:spacing w:val="-4"/>
                <w:sz w:val="21"/>
              </w:rPr>
              <w:t>期末终止确认金额</w:t>
            </w:r>
          </w:p>
        </w:tc>
        <w:tc>
          <w:tcPr>
            <w:tcW w:w="3123" w:type="dxa"/>
          </w:tcPr>
          <w:p>
            <w:pPr>
              <w:pStyle w:val="TableParagraph"/>
              <w:spacing w:line="250" w:lineRule="exact" w:before="1"/>
              <w:ind w:left="611"/>
              <w:rPr>
                <w:sz w:val="21"/>
              </w:rPr>
            </w:pPr>
            <w:r>
              <w:rPr>
                <w:spacing w:val="-3"/>
                <w:sz w:val="21"/>
              </w:rPr>
              <w:t>期末未终止确认金额</w:t>
            </w:r>
          </w:p>
        </w:tc>
      </w:tr>
      <w:tr>
        <w:trPr>
          <w:trHeight w:val="273" w:hRule="atLeast"/>
        </w:trPr>
        <w:tc>
          <w:tcPr>
            <w:tcW w:w="2878" w:type="dxa"/>
          </w:tcPr>
          <w:p>
            <w:pPr>
              <w:pStyle w:val="TableParagraph"/>
              <w:spacing w:line="252" w:lineRule="exact" w:before="1"/>
              <w:ind w:left="107"/>
              <w:rPr>
                <w:sz w:val="21"/>
              </w:rPr>
            </w:pPr>
            <w:r>
              <w:rPr>
                <w:spacing w:val="-4"/>
                <w:sz w:val="21"/>
              </w:rPr>
              <w:t>银行承兑汇票</w:t>
            </w:r>
          </w:p>
        </w:tc>
        <w:tc>
          <w:tcPr>
            <w:tcW w:w="3051" w:type="dxa"/>
          </w:tcPr>
          <w:p>
            <w:pPr>
              <w:pStyle w:val="TableParagraph"/>
              <w:spacing w:line="252" w:lineRule="exact" w:before="1"/>
              <w:ind w:right="94"/>
              <w:jc w:val="right"/>
              <w:rPr>
                <w:sz w:val="21"/>
              </w:rPr>
            </w:pPr>
            <w:r>
              <w:rPr>
                <w:spacing w:val="-2"/>
                <w:sz w:val="21"/>
              </w:rPr>
              <w:t>35,123,470.57</w:t>
            </w:r>
          </w:p>
        </w:tc>
        <w:tc>
          <w:tcPr>
            <w:tcW w:w="3123" w:type="dxa"/>
          </w:tcPr>
          <w:p>
            <w:pPr>
              <w:pStyle w:val="TableParagraph"/>
              <w:rPr>
                <w:rFonts w:ascii="Times New Roman"/>
                <w:sz w:val="18"/>
              </w:rPr>
            </w:pPr>
          </w:p>
        </w:tc>
      </w:tr>
      <w:tr>
        <w:trPr>
          <w:trHeight w:val="273" w:hRule="atLeast"/>
        </w:trPr>
        <w:tc>
          <w:tcPr>
            <w:tcW w:w="2878" w:type="dxa"/>
          </w:tcPr>
          <w:p>
            <w:pPr>
              <w:pStyle w:val="TableParagraph"/>
              <w:spacing w:line="252" w:lineRule="exact" w:before="1"/>
              <w:ind w:right="1215"/>
              <w:jc w:val="right"/>
              <w:rPr>
                <w:sz w:val="21"/>
              </w:rPr>
            </w:pPr>
            <w:r>
              <w:rPr>
                <w:spacing w:val="-5"/>
                <w:sz w:val="21"/>
              </w:rPr>
              <w:t>合计</w:t>
            </w:r>
          </w:p>
        </w:tc>
        <w:tc>
          <w:tcPr>
            <w:tcW w:w="3051" w:type="dxa"/>
          </w:tcPr>
          <w:p>
            <w:pPr>
              <w:pStyle w:val="TableParagraph"/>
              <w:spacing w:line="252" w:lineRule="exact" w:before="1"/>
              <w:ind w:right="94"/>
              <w:jc w:val="right"/>
              <w:rPr>
                <w:sz w:val="21"/>
              </w:rPr>
            </w:pPr>
            <w:r>
              <w:rPr>
                <w:spacing w:val="-2"/>
                <w:sz w:val="21"/>
              </w:rPr>
              <w:t>35,123,470.57</w:t>
            </w:r>
          </w:p>
        </w:tc>
        <w:tc>
          <w:tcPr>
            <w:tcW w:w="3123" w:type="dxa"/>
          </w:tcPr>
          <w:p>
            <w:pPr>
              <w:pStyle w:val="TableParagraph"/>
              <w:rPr>
                <w:rFonts w:ascii="Times New Roman"/>
                <w:sz w:val="18"/>
              </w:rPr>
            </w:pPr>
          </w:p>
        </w:tc>
      </w:tr>
    </w:tbl>
    <w:p>
      <w:pPr>
        <w:pStyle w:val="BodyText"/>
        <w:spacing w:before="236"/>
        <w:rPr>
          <w:sz w:val="20"/>
        </w:rPr>
      </w:pPr>
    </w:p>
    <w:p>
      <w:pPr>
        <w:spacing w:after="0"/>
        <w:rPr>
          <w:sz w:val="20"/>
        </w:rPr>
        <w:sectPr>
          <w:type w:val="continuous"/>
          <w:pgSz w:w="11910" w:h="16840"/>
          <w:pgMar w:header="882" w:footer="1195" w:top="1060" w:bottom="1380" w:left="1140" w:right="1280"/>
        </w:sectPr>
      </w:pPr>
    </w:p>
    <w:p>
      <w:pPr>
        <w:pStyle w:val="ListParagraph"/>
        <w:numPr>
          <w:ilvl w:val="0"/>
          <w:numId w:val="73"/>
        </w:numPr>
        <w:tabs>
          <w:tab w:pos="575" w:val="left" w:leader="none"/>
        </w:tabs>
        <w:spacing w:line="240" w:lineRule="auto" w:before="75" w:after="0"/>
        <w:ind w:left="575" w:right="0" w:hanging="438"/>
        <w:jc w:val="left"/>
        <w:rPr>
          <w:sz w:val="18"/>
        </w:rPr>
      </w:pPr>
      <w:r>
        <w:rPr>
          <w:spacing w:val="-1"/>
          <w:sz w:val="18"/>
        </w:rPr>
        <w:t>按坏账计提方法分类披露</w:t>
      </w:r>
    </w:p>
    <w:p>
      <w:pPr>
        <w:pStyle w:val="BodyText"/>
        <w:spacing w:before="65"/>
        <w:ind w:left="13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37"/>
      </w:pPr>
      <w:r>
        <w:rPr>
          <w:spacing w:val="-3"/>
        </w:rPr>
        <w:t>单位：元 币种：人民币</w:t>
      </w:r>
    </w:p>
    <w:p>
      <w:pPr>
        <w:spacing w:after="0"/>
        <w:sectPr>
          <w:type w:val="continuous"/>
          <w:pgSz w:w="11910" w:h="16840"/>
          <w:pgMar w:header="882" w:footer="1195" w:top="1060" w:bottom="1380" w:left="1140" w:right="1280"/>
          <w:cols w:num="2" w:equalWidth="0">
            <w:col w:w="2604" w:space="4237"/>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214"/>
        <w:gridCol w:w="691"/>
        <w:gridCol w:w="972"/>
        <w:gridCol w:w="415"/>
        <w:gridCol w:w="1245"/>
        <w:gridCol w:w="1241"/>
        <w:gridCol w:w="693"/>
        <w:gridCol w:w="242"/>
        <w:gridCol w:w="514"/>
        <w:gridCol w:w="1310"/>
      </w:tblGrid>
      <w:tr>
        <w:trPr>
          <w:trHeight w:val="258" w:hRule="atLeast"/>
        </w:trPr>
        <w:tc>
          <w:tcPr>
            <w:tcW w:w="410" w:type="dxa"/>
            <w:vMerge w:val="restart"/>
          </w:tcPr>
          <w:p>
            <w:pPr>
              <w:pStyle w:val="TableParagraph"/>
              <w:rPr>
                <w:sz w:val="18"/>
              </w:rPr>
            </w:pPr>
          </w:p>
          <w:p>
            <w:pPr>
              <w:pStyle w:val="TableParagraph"/>
              <w:rPr>
                <w:sz w:val="18"/>
              </w:rPr>
            </w:pPr>
          </w:p>
          <w:p>
            <w:pPr>
              <w:pStyle w:val="TableParagraph"/>
              <w:spacing w:before="147"/>
              <w:rPr>
                <w:sz w:val="18"/>
              </w:rPr>
            </w:pPr>
          </w:p>
          <w:p>
            <w:pPr>
              <w:pStyle w:val="TableParagraph"/>
              <w:spacing w:line="244" w:lineRule="auto" w:before="1"/>
              <w:ind w:left="107" w:right="110"/>
              <w:rPr>
                <w:sz w:val="18"/>
              </w:rPr>
            </w:pPr>
            <w:r>
              <w:rPr>
                <w:spacing w:val="-10"/>
                <w:sz w:val="18"/>
              </w:rPr>
              <w:t>类别</w:t>
            </w:r>
          </w:p>
        </w:tc>
        <w:tc>
          <w:tcPr>
            <w:tcW w:w="4537" w:type="dxa"/>
            <w:gridSpan w:val="5"/>
          </w:tcPr>
          <w:p>
            <w:pPr>
              <w:pStyle w:val="TableParagraph"/>
              <w:spacing w:line="225" w:lineRule="exact" w:before="14"/>
              <w:ind w:left="108"/>
              <w:rPr>
                <w:sz w:val="18"/>
              </w:rPr>
            </w:pPr>
            <w:r>
              <w:rPr>
                <w:spacing w:val="-3"/>
                <w:sz w:val="18"/>
              </w:rPr>
              <w:t>期末余额</w:t>
            </w:r>
          </w:p>
        </w:tc>
        <w:tc>
          <w:tcPr>
            <w:tcW w:w="4000" w:type="dxa"/>
            <w:gridSpan w:val="5"/>
          </w:tcPr>
          <w:p>
            <w:pPr>
              <w:pStyle w:val="TableParagraph"/>
              <w:spacing w:line="225" w:lineRule="exact" w:before="14"/>
              <w:ind w:left="110"/>
              <w:rPr>
                <w:sz w:val="18"/>
              </w:rPr>
            </w:pPr>
            <w:r>
              <w:rPr>
                <w:spacing w:val="-3"/>
                <w:sz w:val="18"/>
              </w:rPr>
              <w:t>期初余额</w:t>
            </w:r>
          </w:p>
        </w:tc>
      </w:tr>
      <w:tr>
        <w:trPr>
          <w:trHeight w:val="467" w:hRule="atLeast"/>
        </w:trPr>
        <w:tc>
          <w:tcPr>
            <w:tcW w:w="410" w:type="dxa"/>
            <w:vMerge/>
            <w:tcBorders>
              <w:top w:val="nil"/>
            </w:tcBorders>
          </w:tcPr>
          <w:p>
            <w:pPr>
              <w:rPr>
                <w:sz w:val="2"/>
                <w:szCs w:val="2"/>
              </w:rPr>
            </w:pPr>
          </w:p>
        </w:tc>
        <w:tc>
          <w:tcPr>
            <w:tcW w:w="1905" w:type="dxa"/>
            <w:gridSpan w:val="2"/>
          </w:tcPr>
          <w:p>
            <w:pPr>
              <w:pStyle w:val="TableParagraph"/>
              <w:spacing w:before="117"/>
              <w:ind w:left="108"/>
              <w:rPr>
                <w:sz w:val="18"/>
              </w:rPr>
            </w:pPr>
            <w:r>
              <w:rPr>
                <w:spacing w:val="-3"/>
                <w:sz w:val="18"/>
              </w:rPr>
              <w:t>账面余额</w:t>
            </w:r>
          </w:p>
        </w:tc>
        <w:tc>
          <w:tcPr>
            <w:tcW w:w="1387" w:type="dxa"/>
            <w:gridSpan w:val="2"/>
          </w:tcPr>
          <w:p>
            <w:pPr>
              <w:pStyle w:val="TableParagraph"/>
              <w:spacing w:before="117"/>
              <w:ind w:left="108"/>
              <w:rPr>
                <w:sz w:val="18"/>
              </w:rPr>
            </w:pPr>
            <w:r>
              <w:rPr>
                <w:spacing w:val="-3"/>
                <w:sz w:val="18"/>
              </w:rPr>
              <w:t>坏账准备</w:t>
            </w:r>
          </w:p>
        </w:tc>
        <w:tc>
          <w:tcPr>
            <w:tcW w:w="1245" w:type="dxa"/>
            <w:vMerge w:val="restart"/>
          </w:tcPr>
          <w:p>
            <w:pPr>
              <w:pStyle w:val="TableParagraph"/>
              <w:rPr>
                <w:sz w:val="18"/>
              </w:rPr>
            </w:pPr>
          </w:p>
          <w:p>
            <w:pPr>
              <w:pStyle w:val="TableParagraph"/>
              <w:rPr>
                <w:sz w:val="18"/>
              </w:rPr>
            </w:pPr>
          </w:p>
          <w:p>
            <w:pPr>
              <w:pStyle w:val="TableParagraph"/>
              <w:spacing w:before="13"/>
              <w:rPr>
                <w:sz w:val="18"/>
              </w:rPr>
            </w:pPr>
          </w:p>
          <w:p>
            <w:pPr>
              <w:pStyle w:val="TableParagraph"/>
              <w:spacing w:line="244" w:lineRule="auto"/>
              <w:ind w:left="109" w:right="763"/>
              <w:rPr>
                <w:sz w:val="18"/>
              </w:rPr>
            </w:pPr>
            <w:r>
              <w:rPr>
                <w:spacing w:val="-6"/>
                <w:sz w:val="18"/>
              </w:rPr>
              <w:t>账面</w:t>
            </w:r>
            <w:r>
              <w:rPr>
                <w:spacing w:val="-5"/>
                <w:sz w:val="18"/>
              </w:rPr>
              <w:t>价值</w:t>
            </w:r>
          </w:p>
        </w:tc>
        <w:tc>
          <w:tcPr>
            <w:tcW w:w="1934" w:type="dxa"/>
            <w:gridSpan w:val="2"/>
          </w:tcPr>
          <w:p>
            <w:pPr>
              <w:pStyle w:val="TableParagraph"/>
              <w:spacing w:before="117"/>
              <w:ind w:left="110"/>
              <w:rPr>
                <w:sz w:val="18"/>
              </w:rPr>
            </w:pPr>
            <w:r>
              <w:rPr>
                <w:spacing w:val="-3"/>
                <w:sz w:val="18"/>
              </w:rPr>
              <w:t>账面余额</w:t>
            </w:r>
          </w:p>
        </w:tc>
        <w:tc>
          <w:tcPr>
            <w:tcW w:w="756" w:type="dxa"/>
            <w:gridSpan w:val="2"/>
          </w:tcPr>
          <w:p>
            <w:pPr>
              <w:pStyle w:val="TableParagraph"/>
              <w:spacing w:line="230" w:lineRule="exact"/>
              <w:ind w:left="110"/>
              <w:rPr>
                <w:sz w:val="18"/>
              </w:rPr>
            </w:pPr>
            <w:r>
              <w:rPr>
                <w:sz w:val="18"/>
              </w:rPr>
              <w:t>坏</w:t>
            </w:r>
            <w:r>
              <w:rPr>
                <w:spacing w:val="42"/>
                <w:w w:val="150"/>
                <w:sz w:val="18"/>
              </w:rPr>
              <w:t> </w:t>
            </w:r>
            <w:r>
              <w:rPr>
                <w:spacing w:val="-10"/>
                <w:sz w:val="18"/>
              </w:rPr>
              <w:t>账</w:t>
            </w:r>
          </w:p>
          <w:p>
            <w:pPr>
              <w:pStyle w:val="TableParagraph"/>
              <w:spacing w:line="213" w:lineRule="exact" w:before="4"/>
              <w:ind w:left="110"/>
              <w:rPr>
                <w:sz w:val="18"/>
              </w:rPr>
            </w:pPr>
            <w:r>
              <w:rPr>
                <w:spacing w:val="-5"/>
                <w:sz w:val="18"/>
              </w:rPr>
              <w:t>准备</w:t>
            </w:r>
          </w:p>
        </w:tc>
        <w:tc>
          <w:tcPr>
            <w:tcW w:w="1310" w:type="dxa"/>
            <w:vMerge w:val="restart"/>
          </w:tcPr>
          <w:p>
            <w:pPr>
              <w:pStyle w:val="TableParagraph"/>
              <w:rPr>
                <w:sz w:val="18"/>
              </w:rPr>
            </w:pPr>
          </w:p>
          <w:p>
            <w:pPr>
              <w:pStyle w:val="TableParagraph"/>
              <w:rPr>
                <w:sz w:val="18"/>
              </w:rPr>
            </w:pPr>
          </w:p>
          <w:p>
            <w:pPr>
              <w:pStyle w:val="TableParagraph"/>
              <w:spacing w:before="13"/>
              <w:rPr>
                <w:sz w:val="18"/>
              </w:rPr>
            </w:pPr>
          </w:p>
          <w:p>
            <w:pPr>
              <w:pStyle w:val="TableParagraph"/>
              <w:spacing w:line="244" w:lineRule="auto"/>
              <w:ind w:left="109" w:right="828"/>
              <w:rPr>
                <w:sz w:val="18"/>
              </w:rPr>
            </w:pPr>
            <w:r>
              <w:rPr>
                <w:spacing w:val="-6"/>
                <w:sz w:val="18"/>
              </w:rPr>
              <w:t>账面</w:t>
            </w:r>
            <w:r>
              <w:rPr>
                <w:spacing w:val="-5"/>
                <w:sz w:val="18"/>
              </w:rPr>
              <w:t>价值</w:t>
            </w:r>
          </w:p>
        </w:tc>
      </w:tr>
      <w:tr>
        <w:trPr>
          <w:trHeight w:val="1401" w:hRule="atLeast"/>
        </w:trPr>
        <w:tc>
          <w:tcPr>
            <w:tcW w:w="410" w:type="dxa"/>
            <w:vMerge/>
            <w:tcBorders>
              <w:top w:val="nil"/>
            </w:tcBorders>
          </w:tcPr>
          <w:p>
            <w:pPr>
              <w:rPr>
                <w:sz w:val="2"/>
                <w:szCs w:val="2"/>
              </w:rPr>
            </w:pPr>
          </w:p>
        </w:tc>
        <w:tc>
          <w:tcPr>
            <w:tcW w:w="1214" w:type="dxa"/>
          </w:tcPr>
          <w:p>
            <w:pPr>
              <w:pStyle w:val="TableParagraph"/>
              <w:rPr>
                <w:sz w:val="18"/>
              </w:rPr>
            </w:pPr>
          </w:p>
          <w:p>
            <w:pPr>
              <w:pStyle w:val="TableParagraph"/>
              <w:spacing w:before="121"/>
              <w:rPr>
                <w:sz w:val="18"/>
              </w:rPr>
            </w:pPr>
          </w:p>
          <w:p>
            <w:pPr>
              <w:pStyle w:val="TableParagraph"/>
              <w:ind w:left="108"/>
              <w:rPr>
                <w:sz w:val="18"/>
              </w:rPr>
            </w:pPr>
            <w:r>
              <w:rPr>
                <w:spacing w:val="-5"/>
                <w:sz w:val="18"/>
              </w:rPr>
              <w:t>金额</w:t>
            </w:r>
          </w:p>
        </w:tc>
        <w:tc>
          <w:tcPr>
            <w:tcW w:w="691" w:type="dxa"/>
          </w:tcPr>
          <w:p>
            <w:pPr>
              <w:pStyle w:val="TableParagraph"/>
              <w:rPr>
                <w:sz w:val="18"/>
              </w:rPr>
            </w:pPr>
          </w:p>
          <w:p>
            <w:pPr>
              <w:pStyle w:val="TableParagraph"/>
              <w:spacing w:before="6"/>
              <w:rPr>
                <w:sz w:val="18"/>
              </w:rPr>
            </w:pPr>
          </w:p>
          <w:p>
            <w:pPr>
              <w:pStyle w:val="TableParagraph"/>
              <w:spacing w:line="242" w:lineRule="auto"/>
              <w:ind w:left="108" w:right="95"/>
              <w:rPr>
                <w:sz w:val="18"/>
              </w:rPr>
            </w:pPr>
            <w:r>
              <w:rPr>
                <w:spacing w:val="-5"/>
                <w:sz w:val="18"/>
              </w:rPr>
              <w:t>比 例</w:t>
            </w:r>
            <w:r>
              <w:rPr>
                <w:sz w:val="18"/>
              </w:rPr>
              <w:t> </w:t>
            </w:r>
            <w:r>
              <w:rPr>
                <w:spacing w:val="-4"/>
                <w:sz w:val="18"/>
              </w:rPr>
              <w:t>(%)</w:t>
            </w:r>
          </w:p>
        </w:tc>
        <w:tc>
          <w:tcPr>
            <w:tcW w:w="972" w:type="dxa"/>
          </w:tcPr>
          <w:p>
            <w:pPr>
              <w:pStyle w:val="TableParagraph"/>
              <w:rPr>
                <w:sz w:val="18"/>
              </w:rPr>
            </w:pPr>
          </w:p>
          <w:p>
            <w:pPr>
              <w:pStyle w:val="TableParagraph"/>
              <w:spacing w:before="121"/>
              <w:rPr>
                <w:sz w:val="18"/>
              </w:rPr>
            </w:pPr>
          </w:p>
          <w:p>
            <w:pPr>
              <w:pStyle w:val="TableParagraph"/>
              <w:ind w:left="108"/>
              <w:rPr>
                <w:sz w:val="18"/>
              </w:rPr>
            </w:pPr>
            <w:r>
              <w:rPr>
                <w:spacing w:val="-5"/>
                <w:sz w:val="18"/>
              </w:rPr>
              <w:t>金额</w:t>
            </w:r>
          </w:p>
        </w:tc>
        <w:tc>
          <w:tcPr>
            <w:tcW w:w="415" w:type="dxa"/>
          </w:tcPr>
          <w:p>
            <w:pPr>
              <w:pStyle w:val="TableParagraph"/>
              <w:spacing w:line="242" w:lineRule="auto"/>
              <w:ind w:left="109" w:right="111"/>
              <w:jc w:val="both"/>
              <w:rPr>
                <w:sz w:val="18"/>
              </w:rPr>
            </w:pPr>
            <w:r>
              <w:rPr>
                <w:spacing w:val="-10"/>
                <w:sz w:val="18"/>
              </w:rPr>
              <w:t>计提比例 </w:t>
            </w:r>
            <w:r>
              <w:rPr>
                <w:spacing w:val="-5"/>
                <w:sz w:val="18"/>
              </w:rPr>
              <w:t>(%</w:t>
            </w:r>
          </w:p>
          <w:p>
            <w:pPr>
              <w:pStyle w:val="TableParagraph"/>
              <w:spacing w:line="213" w:lineRule="exact" w:before="4"/>
              <w:ind w:left="109"/>
              <w:rPr>
                <w:sz w:val="18"/>
              </w:rPr>
            </w:pPr>
            <w:r>
              <w:rPr>
                <w:spacing w:val="-10"/>
                <w:sz w:val="18"/>
              </w:rPr>
              <w:t>)</w:t>
            </w:r>
          </w:p>
        </w:tc>
        <w:tc>
          <w:tcPr>
            <w:tcW w:w="1245" w:type="dxa"/>
            <w:vMerge/>
            <w:tcBorders>
              <w:top w:val="nil"/>
            </w:tcBorders>
          </w:tcPr>
          <w:p>
            <w:pPr>
              <w:rPr>
                <w:sz w:val="2"/>
                <w:szCs w:val="2"/>
              </w:rPr>
            </w:pPr>
          </w:p>
        </w:tc>
        <w:tc>
          <w:tcPr>
            <w:tcW w:w="1241" w:type="dxa"/>
          </w:tcPr>
          <w:p>
            <w:pPr>
              <w:pStyle w:val="TableParagraph"/>
              <w:rPr>
                <w:sz w:val="18"/>
              </w:rPr>
            </w:pPr>
          </w:p>
          <w:p>
            <w:pPr>
              <w:pStyle w:val="TableParagraph"/>
              <w:spacing w:before="121"/>
              <w:rPr>
                <w:sz w:val="18"/>
              </w:rPr>
            </w:pPr>
          </w:p>
          <w:p>
            <w:pPr>
              <w:pStyle w:val="TableParagraph"/>
              <w:ind w:left="110"/>
              <w:rPr>
                <w:sz w:val="18"/>
              </w:rPr>
            </w:pPr>
            <w:r>
              <w:rPr>
                <w:spacing w:val="-5"/>
                <w:sz w:val="18"/>
              </w:rPr>
              <w:t>金额</w:t>
            </w:r>
          </w:p>
        </w:tc>
        <w:tc>
          <w:tcPr>
            <w:tcW w:w="693" w:type="dxa"/>
          </w:tcPr>
          <w:p>
            <w:pPr>
              <w:pStyle w:val="TableParagraph"/>
              <w:rPr>
                <w:sz w:val="18"/>
              </w:rPr>
            </w:pPr>
          </w:p>
          <w:p>
            <w:pPr>
              <w:pStyle w:val="TableParagraph"/>
              <w:spacing w:before="6"/>
              <w:rPr>
                <w:sz w:val="18"/>
              </w:rPr>
            </w:pPr>
          </w:p>
          <w:p>
            <w:pPr>
              <w:pStyle w:val="TableParagraph"/>
              <w:spacing w:line="242" w:lineRule="auto"/>
              <w:ind w:left="107" w:right="93"/>
              <w:rPr>
                <w:sz w:val="18"/>
              </w:rPr>
            </w:pPr>
            <w:r>
              <w:rPr>
                <w:spacing w:val="-3"/>
                <w:sz w:val="18"/>
              </w:rPr>
              <w:t>比 例</w:t>
            </w:r>
            <w:r>
              <w:rPr>
                <w:sz w:val="18"/>
              </w:rPr>
              <w:t> </w:t>
            </w:r>
            <w:r>
              <w:rPr>
                <w:spacing w:val="-4"/>
                <w:sz w:val="18"/>
              </w:rPr>
              <w:t>(%)</w:t>
            </w:r>
          </w:p>
        </w:tc>
        <w:tc>
          <w:tcPr>
            <w:tcW w:w="242" w:type="dxa"/>
          </w:tcPr>
          <w:p>
            <w:pPr>
              <w:pStyle w:val="TableParagraph"/>
              <w:rPr>
                <w:sz w:val="18"/>
              </w:rPr>
            </w:pPr>
          </w:p>
          <w:p>
            <w:pPr>
              <w:pStyle w:val="TableParagraph"/>
              <w:spacing w:before="6"/>
              <w:rPr>
                <w:sz w:val="18"/>
              </w:rPr>
            </w:pPr>
          </w:p>
          <w:p>
            <w:pPr>
              <w:pStyle w:val="TableParagraph"/>
              <w:spacing w:line="242" w:lineRule="auto"/>
              <w:ind w:left="110" w:right="-72"/>
              <w:rPr>
                <w:sz w:val="18"/>
              </w:rPr>
            </w:pPr>
            <w:r>
              <w:rPr>
                <w:spacing w:val="-10"/>
                <w:sz w:val="18"/>
              </w:rPr>
              <w:t>金额</w:t>
            </w:r>
          </w:p>
        </w:tc>
        <w:tc>
          <w:tcPr>
            <w:tcW w:w="514" w:type="dxa"/>
          </w:tcPr>
          <w:p>
            <w:pPr>
              <w:pStyle w:val="TableParagraph"/>
              <w:spacing w:line="242" w:lineRule="auto" w:before="117"/>
              <w:ind w:left="111" w:right="117"/>
              <w:jc w:val="both"/>
              <w:rPr>
                <w:sz w:val="18"/>
              </w:rPr>
            </w:pPr>
            <w:r>
              <w:rPr>
                <w:spacing w:val="-10"/>
                <w:sz w:val="18"/>
              </w:rPr>
              <w:t>计提比例 </w:t>
            </w:r>
            <w:r>
              <w:rPr>
                <w:spacing w:val="-4"/>
                <w:sz w:val="18"/>
              </w:rPr>
              <w:t>(%)</w:t>
            </w:r>
          </w:p>
        </w:tc>
        <w:tc>
          <w:tcPr>
            <w:tcW w:w="1310" w:type="dxa"/>
            <w:vMerge/>
            <w:tcBorders>
              <w:top w:val="nil"/>
            </w:tcBorders>
          </w:tcPr>
          <w:p>
            <w:pPr>
              <w:rPr>
                <w:sz w:val="2"/>
                <w:szCs w:val="2"/>
              </w:rPr>
            </w:pPr>
          </w:p>
        </w:tc>
      </w:tr>
      <w:tr>
        <w:trPr>
          <w:trHeight w:val="2099" w:hRule="atLeast"/>
        </w:trPr>
        <w:tc>
          <w:tcPr>
            <w:tcW w:w="410" w:type="dxa"/>
          </w:tcPr>
          <w:p>
            <w:pPr>
              <w:pStyle w:val="TableParagraph"/>
              <w:spacing w:line="242" w:lineRule="auto"/>
              <w:ind w:left="107" w:right="110"/>
              <w:jc w:val="both"/>
              <w:rPr>
                <w:sz w:val="18"/>
              </w:rPr>
            </w:pPr>
            <w:r>
              <w:rPr>
                <w:spacing w:val="-10"/>
                <w:sz w:val="18"/>
              </w:rPr>
              <w:t>按单项计提坏账准</w:t>
            </w:r>
          </w:p>
          <w:p>
            <w:pPr>
              <w:pStyle w:val="TableParagraph"/>
              <w:spacing w:line="213" w:lineRule="exact" w:before="3"/>
              <w:ind w:left="107"/>
              <w:rPr>
                <w:sz w:val="18"/>
              </w:rPr>
            </w:pPr>
            <w:r>
              <w:rPr>
                <w:spacing w:val="-10"/>
                <w:sz w:val="18"/>
              </w:rPr>
              <w:t>备</w:t>
            </w:r>
          </w:p>
        </w:tc>
        <w:tc>
          <w:tcPr>
            <w:tcW w:w="1214" w:type="dxa"/>
          </w:tcPr>
          <w:p>
            <w:pPr>
              <w:pStyle w:val="TableParagraph"/>
              <w:rPr>
                <w:rFonts w:ascii="Times New Roman"/>
                <w:sz w:val="18"/>
              </w:rPr>
            </w:pPr>
          </w:p>
        </w:tc>
        <w:tc>
          <w:tcPr>
            <w:tcW w:w="691" w:type="dxa"/>
          </w:tcPr>
          <w:p>
            <w:pPr>
              <w:pStyle w:val="TableParagraph"/>
              <w:rPr>
                <w:rFonts w:ascii="Times New Roman"/>
                <w:sz w:val="18"/>
              </w:rPr>
            </w:pPr>
          </w:p>
        </w:tc>
        <w:tc>
          <w:tcPr>
            <w:tcW w:w="972" w:type="dxa"/>
          </w:tcPr>
          <w:p>
            <w:pPr>
              <w:pStyle w:val="TableParagraph"/>
              <w:rPr>
                <w:rFonts w:ascii="Times New Roman"/>
                <w:sz w:val="18"/>
              </w:rPr>
            </w:pPr>
          </w:p>
        </w:tc>
        <w:tc>
          <w:tcPr>
            <w:tcW w:w="415" w:type="dxa"/>
          </w:tcPr>
          <w:p>
            <w:pPr>
              <w:pStyle w:val="TableParagraph"/>
              <w:rPr>
                <w:rFonts w:ascii="Times New Roman"/>
                <w:sz w:val="18"/>
              </w:rPr>
            </w:pPr>
          </w:p>
        </w:tc>
        <w:tc>
          <w:tcPr>
            <w:tcW w:w="1245" w:type="dxa"/>
          </w:tcPr>
          <w:p>
            <w:pPr>
              <w:pStyle w:val="TableParagraph"/>
              <w:rPr>
                <w:rFonts w:ascii="Times New Roman"/>
                <w:sz w:val="18"/>
              </w:rPr>
            </w:pPr>
          </w:p>
        </w:tc>
        <w:tc>
          <w:tcPr>
            <w:tcW w:w="1241" w:type="dxa"/>
          </w:tcPr>
          <w:p>
            <w:pPr>
              <w:pStyle w:val="TableParagraph"/>
              <w:rPr>
                <w:rFonts w:ascii="Times New Roman"/>
                <w:sz w:val="18"/>
              </w:rPr>
            </w:pPr>
          </w:p>
        </w:tc>
        <w:tc>
          <w:tcPr>
            <w:tcW w:w="693" w:type="dxa"/>
          </w:tcPr>
          <w:p>
            <w:pPr>
              <w:pStyle w:val="TableParagraph"/>
              <w:rPr>
                <w:rFonts w:ascii="Times New Roman"/>
                <w:sz w:val="18"/>
              </w:rPr>
            </w:pPr>
          </w:p>
        </w:tc>
        <w:tc>
          <w:tcPr>
            <w:tcW w:w="242" w:type="dxa"/>
          </w:tcPr>
          <w:p>
            <w:pPr>
              <w:pStyle w:val="TableParagraph"/>
              <w:rPr>
                <w:rFonts w:ascii="Times New Roman"/>
                <w:sz w:val="18"/>
              </w:rPr>
            </w:pPr>
          </w:p>
        </w:tc>
        <w:tc>
          <w:tcPr>
            <w:tcW w:w="514" w:type="dxa"/>
          </w:tcPr>
          <w:p>
            <w:pPr>
              <w:pStyle w:val="TableParagraph"/>
              <w:rPr>
                <w:rFonts w:ascii="Times New Roman"/>
                <w:sz w:val="18"/>
              </w:rPr>
            </w:pPr>
          </w:p>
        </w:tc>
        <w:tc>
          <w:tcPr>
            <w:tcW w:w="1310" w:type="dxa"/>
          </w:tcPr>
          <w:p>
            <w:pPr>
              <w:pStyle w:val="TableParagraph"/>
              <w:rPr>
                <w:rFonts w:ascii="Times New Roman"/>
                <w:sz w:val="18"/>
              </w:rPr>
            </w:pPr>
          </w:p>
        </w:tc>
      </w:tr>
      <w:tr>
        <w:trPr>
          <w:trHeight w:val="2102" w:hRule="atLeast"/>
        </w:trPr>
        <w:tc>
          <w:tcPr>
            <w:tcW w:w="410" w:type="dxa"/>
          </w:tcPr>
          <w:p>
            <w:pPr>
              <w:pStyle w:val="TableParagraph"/>
              <w:spacing w:line="242" w:lineRule="auto"/>
              <w:ind w:left="107" w:right="110"/>
              <w:jc w:val="both"/>
              <w:rPr>
                <w:sz w:val="18"/>
              </w:rPr>
            </w:pPr>
            <w:r>
              <w:rPr>
                <w:spacing w:val="-10"/>
                <w:sz w:val="18"/>
              </w:rPr>
              <w:t>按组合计提坏账准</w:t>
            </w:r>
          </w:p>
          <w:p>
            <w:pPr>
              <w:pStyle w:val="TableParagraph"/>
              <w:spacing w:line="213" w:lineRule="exact" w:before="6"/>
              <w:ind w:left="107"/>
              <w:rPr>
                <w:sz w:val="18"/>
              </w:rPr>
            </w:pPr>
            <w:r>
              <w:rPr>
                <w:spacing w:val="-10"/>
                <w:sz w:val="18"/>
              </w:rPr>
              <w:t>备</w:t>
            </w:r>
          </w:p>
        </w:tc>
        <w:tc>
          <w:tcPr>
            <w:tcW w:w="1214" w:type="dxa"/>
          </w:tcPr>
          <w:p>
            <w:pPr>
              <w:pStyle w:val="TableParagraph"/>
              <w:ind w:left="108"/>
              <w:rPr>
                <w:sz w:val="18"/>
              </w:rPr>
            </w:pPr>
            <w:r>
              <w:rPr>
                <w:spacing w:val="-2"/>
                <w:sz w:val="18"/>
              </w:rPr>
              <w:t>349,663,853</w:t>
            </w:r>
          </w:p>
          <w:p>
            <w:pPr>
              <w:pStyle w:val="TableParagraph"/>
              <w:spacing w:before="4"/>
              <w:ind w:left="108"/>
              <w:rPr>
                <w:sz w:val="18"/>
              </w:rPr>
            </w:pPr>
            <w:r>
              <w:rPr>
                <w:spacing w:val="-5"/>
                <w:sz w:val="18"/>
              </w:rPr>
              <w:t>.36</w:t>
            </w:r>
          </w:p>
        </w:tc>
        <w:tc>
          <w:tcPr>
            <w:tcW w:w="691" w:type="dxa"/>
          </w:tcPr>
          <w:p>
            <w:pPr>
              <w:pStyle w:val="TableParagraph"/>
              <w:ind w:left="108"/>
              <w:rPr>
                <w:sz w:val="18"/>
              </w:rPr>
            </w:pPr>
            <w:r>
              <w:rPr>
                <w:spacing w:val="-2"/>
                <w:sz w:val="18"/>
              </w:rPr>
              <w:t>100.0</w:t>
            </w:r>
          </w:p>
          <w:p>
            <w:pPr>
              <w:pStyle w:val="TableParagraph"/>
              <w:spacing w:before="4"/>
              <w:ind w:left="108"/>
              <w:rPr>
                <w:sz w:val="18"/>
              </w:rPr>
            </w:pPr>
            <w:r>
              <w:rPr>
                <w:spacing w:val="-10"/>
                <w:sz w:val="18"/>
              </w:rPr>
              <w:t>0</w:t>
            </w:r>
          </w:p>
        </w:tc>
        <w:tc>
          <w:tcPr>
            <w:tcW w:w="972" w:type="dxa"/>
          </w:tcPr>
          <w:p>
            <w:pPr>
              <w:pStyle w:val="TableParagraph"/>
              <w:ind w:left="108"/>
              <w:rPr>
                <w:sz w:val="18"/>
              </w:rPr>
            </w:pPr>
            <w:r>
              <w:rPr>
                <w:spacing w:val="-2"/>
                <w:sz w:val="18"/>
              </w:rPr>
              <w:t>229,425.</w:t>
            </w:r>
          </w:p>
          <w:p>
            <w:pPr>
              <w:pStyle w:val="TableParagraph"/>
              <w:spacing w:before="4"/>
              <w:ind w:left="108"/>
              <w:rPr>
                <w:sz w:val="18"/>
              </w:rPr>
            </w:pPr>
            <w:r>
              <w:rPr>
                <w:spacing w:val="-5"/>
                <w:sz w:val="18"/>
              </w:rPr>
              <w:t>48</w:t>
            </w:r>
          </w:p>
        </w:tc>
        <w:tc>
          <w:tcPr>
            <w:tcW w:w="415" w:type="dxa"/>
          </w:tcPr>
          <w:p>
            <w:pPr>
              <w:pStyle w:val="TableParagraph"/>
              <w:ind w:left="109"/>
              <w:rPr>
                <w:sz w:val="18"/>
              </w:rPr>
            </w:pPr>
            <w:r>
              <w:rPr>
                <w:spacing w:val="-5"/>
                <w:sz w:val="18"/>
              </w:rPr>
              <w:t>0.</w:t>
            </w:r>
          </w:p>
          <w:p>
            <w:pPr>
              <w:pStyle w:val="TableParagraph"/>
              <w:spacing w:before="4"/>
              <w:ind w:left="109"/>
              <w:rPr>
                <w:sz w:val="18"/>
              </w:rPr>
            </w:pPr>
            <w:r>
              <w:rPr>
                <w:spacing w:val="-5"/>
                <w:sz w:val="18"/>
              </w:rPr>
              <w:t>07</w:t>
            </w:r>
          </w:p>
        </w:tc>
        <w:tc>
          <w:tcPr>
            <w:tcW w:w="1245" w:type="dxa"/>
          </w:tcPr>
          <w:p>
            <w:pPr>
              <w:pStyle w:val="TableParagraph"/>
              <w:ind w:left="109"/>
              <w:rPr>
                <w:sz w:val="18"/>
              </w:rPr>
            </w:pPr>
            <w:r>
              <w:rPr>
                <w:spacing w:val="-2"/>
                <w:sz w:val="18"/>
              </w:rPr>
              <w:t>349,434,427</w:t>
            </w:r>
          </w:p>
          <w:p>
            <w:pPr>
              <w:pStyle w:val="TableParagraph"/>
              <w:spacing w:before="4"/>
              <w:ind w:left="109"/>
              <w:rPr>
                <w:sz w:val="18"/>
              </w:rPr>
            </w:pPr>
            <w:r>
              <w:rPr>
                <w:spacing w:val="-5"/>
                <w:sz w:val="18"/>
              </w:rPr>
              <w:t>.88</w:t>
            </w:r>
          </w:p>
        </w:tc>
        <w:tc>
          <w:tcPr>
            <w:tcW w:w="1241" w:type="dxa"/>
          </w:tcPr>
          <w:p>
            <w:pPr>
              <w:pStyle w:val="TableParagraph"/>
              <w:ind w:left="110"/>
              <w:rPr>
                <w:sz w:val="18"/>
              </w:rPr>
            </w:pPr>
            <w:r>
              <w:rPr>
                <w:spacing w:val="-2"/>
                <w:sz w:val="18"/>
              </w:rPr>
              <w:t>439,229,043</w:t>
            </w:r>
          </w:p>
          <w:p>
            <w:pPr>
              <w:pStyle w:val="TableParagraph"/>
              <w:spacing w:before="4"/>
              <w:ind w:left="110"/>
              <w:rPr>
                <w:sz w:val="18"/>
              </w:rPr>
            </w:pPr>
            <w:r>
              <w:rPr>
                <w:spacing w:val="-5"/>
                <w:sz w:val="18"/>
              </w:rPr>
              <w:t>.37</w:t>
            </w:r>
          </w:p>
        </w:tc>
        <w:tc>
          <w:tcPr>
            <w:tcW w:w="693" w:type="dxa"/>
          </w:tcPr>
          <w:p>
            <w:pPr>
              <w:pStyle w:val="TableParagraph"/>
              <w:ind w:left="107"/>
              <w:rPr>
                <w:sz w:val="18"/>
              </w:rPr>
            </w:pPr>
            <w:r>
              <w:rPr>
                <w:spacing w:val="-2"/>
                <w:sz w:val="18"/>
              </w:rPr>
              <w:t>100.0</w:t>
            </w:r>
          </w:p>
          <w:p>
            <w:pPr>
              <w:pStyle w:val="TableParagraph"/>
              <w:spacing w:before="4"/>
              <w:ind w:left="107"/>
              <w:rPr>
                <w:sz w:val="18"/>
              </w:rPr>
            </w:pPr>
            <w:r>
              <w:rPr>
                <w:spacing w:val="-10"/>
                <w:sz w:val="18"/>
              </w:rPr>
              <w:t>0</w:t>
            </w:r>
          </w:p>
        </w:tc>
        <w:tc>
          <w:tcPr>
            <w:tcW w:w="242" w:type="dxa"/>
          </w:tcPr>
          <w:p>
            <w:pPr>
              <w:pStyle w:val="TableParagraph"/>
              <w:rPr>
                <w:rFonts w:ascii="Times New Roman"/>
                <w:sz w:val="18"/>
              </w:rPr>
            </w:pPr>
          </w:p>
        </w:tc>
        <w:tc>
          <w:tcPr>
            <w:tcW w:w="514" w:type="dxa"/>
          </w:tcPr>
          <w:p>
            <w:pPr>
              <w:pStyle w:val="TableParagraph"/>
              <w:rPr>
                <w:rFonts w:ascii="Times New Roman"/>
                <w:sz w:val="18"/>
              </w:rPr>
            </w:pPr>
          </w:p>
        </w:tc>
        <w:tc>
          <w:tcPr>
            <w:tcW w:w="1310" w:type="dxa"/>
          </w:tcPr>
          <w:p>
            <w:pPr>
              <w:pStyle w:val="TableParagraph"/>
              <w:ind w:left="109"/>
              <w:rPr>
                <w:sz w:val="18"/>
              </w:rPr>
            </w:pPr>
            <w:r>
              <w:rPr>
                <w:spacing w:val="-2"/>
                <w:sz w:val="18"/>
              </w:rPr>
              <w:t>439,229,043.</w:t>
            </w:r>
          </w:p>
          <w:p>
            <w:pPr>
              <w:pStyle w:val="TableParagraph"/>
              <w:spacing w:before="4"/>
              <w:ind w:left="109"/>
              <w:rPr>
                <w:sz w:val="18"/>
              </w:rPr>
            </w:pPr>
            <w:r>
              <w:rPr>
                <w:spacing w:val="-5"/>
                <w:sz w:val="18"/>
              </w:rPr>
              <w:t>37</w:t>
            </w:r>
          </w:p>
        </w:tc>
      </w:tr>
      <w:tr>
        <w:trPr>
          <w:trHeight w:val="933" w:hRule="atLeast"/>
        </w:trPr>
        <w:tc>
          <w:tcPr>
            <w:tcW w:w="410" w:type="dxa"/>
          </w:tcPr>
          <w:p>
            <w:pPr>
              <w:pStyle w:val="TableParagraph"/>
              <w:spacing w:line="242" w:lineRule="auto"/>
              <w:ind w:left="107" w:right="110"/>
              <w:jc w:val="both"/>
              <w:rPr>
                <w:sz w:val="18"/>
              </w:rPr>
            </w:pPr>
            <w:r>
              <w:rPr>
                <w:spacing w:val="-10"/>
                <w:sz w:val="18"/>
              </w:rPr>
              <w:t>其他组</w:t>
            </w:r>
          </w:p>
          <w:p>
            <w:pPr>
              <w:pStyle w:val="TableParagraph"/>
              <w:spacing w:line="213" w:lineRule="exact" w:before="2"/>
              <w:ind w:left="107"/>
              <w:rPr>
                <w:sz w:val="18"/>
              </w:rPr>
            </w:pPr>
            <w:r>
              <w:rPr>
                <w:spacing w:val="-10"/>
                <w:sz w:val="18"/>
              </w:rPr>
              <w:t>合</w:t>
            </w:r>
          </w:p>
        </w:tc>
        <w:tc>
          <w:tcPr>
            <w:tcW w:w="1214" w:type="dxa"/>
          </w:tcPr>
          <w:p>
            <w:pPr>
              <w:pStyle w:val="TableParagraph"/>
              <w:spacing w:before="1"/>
              <w:rPr>
                <w:sz w:val="18"/>
              </w:rPr>
            </w:pPr>
          </w:p>
          <w:p>
            <w:pPr>
              <w:pStyle w:val="TableParagraph"/>
              <w:spacing w:before="1"/>
              <w:ind w:left="108"/>
              <w:rPr>
                <w:sz w:val="18"/>
              </w:rPr>
            </w:pPr>
            <w:r>
              <w:rPr>
                <w:spacing w:val="-2"/>
                <w:sz w:val="18"/>
              </w:rPr>
              <w:t>349,663,853</w:t>
            </w:r>
          </w:p>
          <w:p>
            <w:pPr>
              <w:pStyle w:val="TableParagraph"/>
              <w:spacing w:before="4"/>
              <w:ind w:left="108"/>
              <w:rPr>
                <w:sz w:val="18"/>
              </w:rPr>
            </w:pPr>
            <w:r>
              <w:rPr>
                <w:spacing w:val="-5"/>
                <w:sz w:val="18"/>
              </w:rPr>
              <w:t>.36</w:t>
            </w:r>
          </w:p>
        </w:tc>
        <w:tc>
          <w:tcPr>
            <w:tcW w:w="691" w:type="dxa"/>
          </w:tcPr>
          <w:p>
            <w:pPr>
              <w:pStyle w:val="TableParagraph"/>
              <w:spacing w:line="230" w:lineRule="exact"/>
              <w:ind w:left="108"/>
              <w:rPr>
                <w:sz w:val="18"/>
              </w:rPr>
            </w:pPr>
            <w:r>
              <w:rPr>
                <w:spacing w:val="-2"/>
                <w:sz w:val="18"/>
              </w:rPr>
              <w:t>100.0</w:t>
            </w:r>
          </w:p>
          <w:p>
            <w:pPr>
              <w:pStyle w:val="TableParagraph"/>
              <w:spacing w:before="2"/>
              <w:ind w:left="108"/>
              <w:rPr>
                <w:sz w:val="18"/>
              </w:rPr>
            </w:pPr>
            <w:r>
              <w:rPr>
                <w:spacing w:val="-10"/>
                <w:sz w:val="18"/>
              </w:rPr>
              <w:t>0</w:t>
            </w:r>
          </w:p>
        </w:tc>
        <w:tc>
          <w:tcPr>
            <w:tcW w:w="972" w:type="dxa"/>
          </w:tcPr>
          <w:p>
            <w:pPr>
              <w:pStyle w:val="TableParagraph"/>
              <w:spacing w:line="230" w:lineRule="exact"/>
              <w:ind w:left="108"/>
              <w:rPr>
                <w:sz w:val="18"/>
              </w:rPr>
            </w:pPr>
            <w:r>
              <w:rPr>
                <w:spacing w:val="-2"/>
                <w:sz w:val="18"/>
              </w:rPr>
              <w:t>229,425.</w:t>
            </w:r>
          </w:p>
          <w:p>
            <w:pPr>
              <w:pStyle w:val="TableParagraph"/>
              <w:spacing w:before="2"/>
              <w:ind w:left="108"/>
              <w:rPr>
                <w:sz w:val="18"/>
              </w:rPr>
            </w:pPr>
            <w:r>
              <w:rPr>
                <w:spacing w:val="-5"/>
                <w:sz w:val="18"/>
              </w:rPr>
              <w:t>48</w:t>
            </w:r>
          </w:p>
        </w:tc>
        <w:tc>
          <w:tcPr>
            <w:tcW w:w="415" w:type="dxa"/>
          </w:tcPr>
          <w:p>
            <w:pPr>
              <w:pStyle w:val="TableParagraph"/>
              <w:spacing w:line="230" w:lineRule="exact"/>
              <w:ind w:left="109"/>
              <w:rPr>
                <w:sz w:val="18"/>
              </w:rPr>
            </w:pPr>
            <w:r>
              <w:rPr>
                <w:spacing w:val="-5"/>
                <w:sz w:val="18"/>
              </w:rPr>
              <w:t>0.</w:t>
            </w:r>
          </w:p>
          <w:p>
            <w:pPr>
              <w:pStyle w:val="TableParagraph"/>
              <w:spacing w:before="2"/>
              <w:ind w:left="109"/>
              <w:rPr>
                <w:sz w:val="18"/>
              </w:rPr>
            </w:pPr>
            <w:r>
              <w:rPr>
                <w:spacing w:val="-5"/>
                <w:sz w:val="18"/>
              </w:rPr>
              <w:t>07</w:t>
            </w:r>
          </w:p>
        </w:tc>
        <w:tc>
          <w:tcPr>
            <w:tcW w:w="1245" w:type="dxa"/>
          </w:tcPr>
          <w:p>
            <w:pPr>
              <w:pStyle w:val="TableParagraph"/>
              <w:spacing w:line="230" w:lineRule="exact"/>
              <w:ind w:left="109"/>
              <w:rPr>
                <w:sz w:val="18"/>
              </w:rPr>
            </w:pPr>
            <w:r>
              <w:rPr>
                <w:spacing w:val="-2"/>
                <w:sz w:val="18"/>
              </w:rPr>
              <w:t>349,434,427</w:t>
            </w:r>
          </w:p>
          <w:p>
            <w:pPr>
              <w:pStyle w:val="TableParagraph"/>
              <w:spacing w:before="2"/>
              <w:ind w:left="109"/>
              <w:rPr>
                <w:sz w:val="18"/>
              </w:rPr>
            </w:pPr>
            <w:r>
              <w:rPr>
                <w:spacing w:val="-5"/>
                <w:sz w:val="18"/>
              </w:rPr>
              <w:t>.88</w:t>
            </w:r>
          </w:p>
        </w:tc>
        <w:tc>
          <w:tcPr>
            <w:tcW w:w="1241" w:type="dxa"/>
          </w:tcPr>
          <w:p>
            <w:pPr>
              <w:pStyle w:val="TableParagraph"/>
              <w:spacing w:line="230" w:lineRule="exact"/>
              <w:ind w:left="110"/>
              <w:rPr>
                <w:sz w:val="18"/>
              </w:rPr>
            </w:pPr>
            <w:r>
              <w:rPr>
                <w:spacing w:val="-2"/>
                <w:sz w:val="18"/>
              </w:rPr>
              <w:t>439,229,043</w:t>
            </w:r>
          </w:p>
          <w:p>
            <w:pPr>
              <w:pStyle w:val="TableParagraph"/>
              <w:spacing w:before="2"/>
              <w:ind w:left="110"/>
              <w:rPr>
                <w:sz w:val="18"/>
              </w:rPr>
            </w:pPr>
            <w:r>
              <w:rPr>
                <w:spacing w:val="-5"/>
                <w:sz w:val="18"/>
              </w:rPr>
              <w:t>.37</w:t>
            </w:r>
          </w:p>
        </w:tc>
        <w:tc>
          <w:tcPr>
            <w:tcW w:w="693" w:type="dxa"/>
          </w:tcPr>
          <w:p>
            <w:pPr>
              <w:pStyle w:val="TableParagraph"/>
              <w:spacing w:line="230" w:lineRule="exact"/>
              <w:ind w:left="107"/>
              <w:rPr>
                <w:sz w:val="18"/>
              </w:rPr>
            </w:pPr>
            <w:r>
              <w:rPr>
                <w:spacing w:val="-2"/>
                <w:sz w:val="18"/>
              </w:rPr>
              <w:t>100.0</w:t>
            </w:r>
          </w:p>
          <w:p>
            <w:pPr>
              <w:pStyle w:val="TableParagraph"/>
              <w:spacing w:before="2"/>
              <w:ind w:left="107"/>
              <w:rPr>
                <w:sz w:val="18"/>
              </w:rPr>
            </w:pPr>
            <w:r>
              <w:rPr>
                <w:spacing w:val="-10"/>
                <w:sz w:val="18"/>
              </w:rPr>
              <w:t>0</w:t>
            </w:r>
          </w:p>
        </w:tc>
        <w:tc>
          <w:tcPr>
            <w:tcW w:w="242" w:type="dxa"/>
          </w:tcPr>
          <w:p>
            <w:pPr>
              <w:pStyle w:val="TableParagraph"/>
              <w:rPr>
                <w:rFonts w:ascii="Times New Roman"/>
                <w:sz w:val="18"/>
              </w:rPr>
            </w:pPr>
          </w:p>
        </w:tc>
        <w:tc>
          <w:tcPr>
            <w:tcW w:w="514" w:type="dxa"/>
          </w:tcPr>
          <w:p>
            <w:pPr>
              <w:pStyle w:val="TableParagraph"/>
              <w:rPr>
                <w:rFonts w:ascii="Times New Roman"/>
                <w:sz w:val="18"/>
              </w:rPr>
            </w:pPr>
          </w:p>
        </w:tc>
        <w:tc>
          <w:tcPr>
            <w:tcW w:w="1310" w:type="dxa"/>
          </w:tcPr>
          <w:p>
            <w:pPr>
              <w:pStyle w:val="TableParagraph"/>
              <w:spacing w:line="230" w:lineRule="exact"/>
              <w:ind w:left="109"/>
              <w:rPr>
                <w:sz w:val="18"/>
              </w:rPr>
            </w:pPr>
            <w:r>
              <w:rPr>
                <w:spacing w:val="-2"/>
                <w:sz w:val="18"/>
              </w:rPr>
              <w:t>439,229,043.</w:t>
            </w:r>
          </w:p>
          <w:p>
            <w:pPr>
              <w:pStyle w:val="TableParagraph"/>
              <w:spacing w:before="2"/>
              <w:ind w:left="109"/>
              <w:rPr>
                <w:sz w:val="18"/>
              </w:rPr>
            </w:pPr>
            <w:r>
              <w:rPr>
                <w:spacing w:val="-5"/>
                <w:sz w:val="18"/>
              </w:rPr>
              <w:t>37</w:t>
            </w:r>
          </w:p>
        </w:tc>
      </w:tr>
      <w:tr>
        <w:trPr>
          <w:trHeight w:val="467" w:hRule="atLeast"/>
        </w:trPr>
        <w:tc>
          <w:tcPr>
            <w:tcW w:w="410" w:type="dxa"/>
          </w:tcPr>
          <w:p>
            <w:pPr>
              <w:pStyle w:val="TableParagraph"/>
              <w:spacing w:line="230" w:lineRule="exact"/>
              <w:ind w:left="107"/>
              <w:rPr>
                <w:sz w:val="18"/>
              </w:rPr>
            </w:pPr>
            <w:r>
              <w:rPr>
                <w:spacing w:val="-10"/>
                <w:sz w:val="18"/>
              </w:rPr>
              <w:t>合</w:t>
            </w:r>
          </w:p>
          <w:p>
            <w:pPr>
              <w:pStyle w:val="TableParagraph"/>
              <w:spacing w:line="213" w:lineRule="exact" w:before="4"/>
              <w:ind w:left="107"/>
              <w:rPr>
                <w:sz w:val="18"/>
              </w:rPr>
            </w:pPr>
            <w:r>
              <w:rPr>
                <w:spacing w:val="-10"/>
                <w:sz w:val="18"/>
              </w:rPr>
              <w:t>计</w:t>
            </w:r>
          </w:p>
        </w:tc>
        <w:tc>
          <w:tcPr>
            <w:tcW w:w="1214" w:type="dxa"/>
          </w:tcPr>
          <w:p>
            <w:pPr>
              <w:pStyle w:val="TableParagraph"/>
              <w:spacing w:line="230" w:lineRule="exact"/>
              <w:ind w:left="108"/>
              <w:rPr>
                <w:sz w:val="18"/>
              </w:rPr>
            </w:pPr>
            <w:r>
              <w:rPr>
                <w:spacing w:val="-2"/>
                <w:sz w:val="18"/>
              </w:rPr>
              <w:t>349,663,853</w:t>
            </w:r>
          </w:p>
          <w:p>
            <w:pPr>
              <w:pStyle w:val="TableParagraph"/>
              <w:spacing w:line="213" w:lineRule="exact" w:before="4"/>
              <w:ind w:left="108"/>
              <w:rPr>
                <w:sz w:val="18"/>
              </w:rPr>
            </w:pPr>
            <w:r>
              <w:rPr>
                <w:spacing w:val="-5"/>
                <w:sz w:val="18"/>
              </w:rPr>
              <w:t>.36</w:t>
            </w:r>
          </w:p>
        </w:tc>
        <w:tc>
          <w:tcPr>
            <w:tcW w:w="691" w:type="dxa"/>
          </w:tcPr>
          <w:p>
            <w:pPr>
              <w:pStyle w:val="TableParagraph"/>
              <w:spacing w:line="230" w:lineRule="exact"/>
              <w:ind w:left="108"/>
              <w:rPr>
                <w:sz w:val="18"/>
              </w:rPr>
            </w:pPr>
            <w:r>
              <w:rPr>
                <w:spacing w:val="-10"/>
                <w:sz w:val="18"/>
              </w:rPr>
              <w:t>/</w:t>
            </w:r>
          </w:p>
        </w:tc>
        <w:tc>
          <w:tcPr>
            <w:tcW w:w="972" w:type="dxa"/>
          </w:tcPr>
          <w:p>
            <w:pPr>
              <w:pStyle w:val="TableParagraph"/>
              <w:spacing w:line="230" w:lineRule="exact"/>
              <w:ind w:left="108"/>
              <w:rPr>
                <w:sz w:val="18"/>
              </w:rPr>
            </w:pPr>
            <w:r>
              <w:rPr>
                <w:spacing w:val="-2"/>
                <w:sz w:val="18"/>
              </w:rPr>
              <w:t>229,425.</w:t>
            </w:r>
          </w:p>
          <w:p>
            <w:pPr>
              <w:pStyle w:val="TableParagraph"/>
              <w:spacing w:line="213" w:lineRule="exact" w:before="4"/>
              <w:ind w:left="108"/>
              <w:rPr>
                <w:sz w:val="18"/>
              </w:rPr>
            </w:pPr>
            <w:r>
              <w:rPr>
                <w:spacing w:val="-5"/>
                <w:sz w:val="18"/>
              </w:rPr>
              <w:t>48</w:t>
            </w:r>
          </w:p>
        </w:tc>
        <w:tc>
          <w:tcPr>
            <w:tcW w:w="415" w:type="dxa"/>
          </w:tcPr>
          <w:p>
            <w:pPr>
              <w:pStyle w:val="TableParagraph"/>
              <w:spacing w:line="230" w:lineRule="exact"/>
              <w:ind w:left="109"/>
              <w:rPr>
                <w:sz w:val="18"/>
              </w:rPr>
            </w:pPr>
            <w:r>
              <w:rPr>
                <w:spacing w:val="-10"/>
                <w:sz w:val="18"/>
              </w:rPr>
              <w:t>/</w:t>
            </w:r>
          </w:p>
        </w:tc>
        <w:tc>
          <w:tcPr>
            <w:tcW w:w="1245" w:type="dxa"/>
          </w:tcPr>
          <w:p>
            <w:pPr>
              <w:pStyle w:val="TableParagraph"/>
              <w:spacing w:line="230" w:lineRule="exact"/>
              <w:ind w:left="109"/>
              <w:rPr>
                <w:sz w:val="18"/>
              </w:rPr>
            </w:pPr>
            <w:r>
              <w:rPr>
                <w:spacing w:val="-2"/>
                <w:sz w:val="18"/>
              </w:rPr>
              <w:t>349,434,427</w:t>
            </w:r>
          </w:p>
          <w:p>
            <w:pPr>
              <w:pStyle w:val="TableParagraph"/>
              <w:spacing w:line="213" w:lineRule="exact" w:before="4"/>
              <w:ind w:left="109"/>
              <w:rPr>
                <w:sz w:val="18"/>
              </w:rPr>
            </w:pPr>
            <w:r>
              <w:rPr>
                <w:spacing w:val="-5"/>
                <w:sz w:val="18"/>
              </w:rPr>
              <w:t>.88</w:t>
            </w:r>
          </w:p>
        </w:tc>
        <w:tc>
          <w:tcPr>
            <w:tcW w:w="1241" w:type="dxa"/>
          </w:tcPr>
          <w:p>
            <w:pPr>
              <w:pStyle w:val="TableParagraph"/>
              <w:spacing w:line="230" w:lineRule="exact"/>
              <w:ind w:left="110"/>
              <w:rPr>
                <w:sz w:val="18"/>
              </w:rPr>
            </w:pPr>
            <w:r>
              <w:rPr>
                <w:spacing w:val="-2"/>
                <w:sz w:val="18"/>
              </w:rPr>
              <w:t>439,229,043</w:t>
            </w:r>
          </w:p>
          <w:p>
            <w:pPr>
              <w:pStyle w:val="TableParagraph"/>
              <w:spacing w:line="213" w:lineRule="exact" w:before="4"/>
              <w:ind w:left="110"/>
              <w:rPr>
                <w:sz w:val="18"/>
              </w:rPr>
            </w:pPr>
            <w:r>
              <w:rPr>
                <w:spacing w:val="-5"/>
                <w:sz w:val="18"/>
              </w:rPr>
              <w:t>.37</w:t>
            </w:r>
          </w:p>
        </w:tc>
        <w:tc>
          <w:tcPr>
            <w:tcW w:w="693" w:type="dxa"/>
          </w:tcPr>
          <w:p>
            <w:pPr>
              <w:pStyle w:val="TableParagraph"/>
              <w:spacing w:line="230" w:lineRule="exact"/>
              <w:ind w:left="107"/>
              <w:rPr>
                <w:sz w:val="18"/>
              </w:rPr>
            </w:pPr>
            <w:r>
              <w:rPr>
                <w:spacing w:val="-10"/>
                <w:sz w:val="18"/>
              </w:rPr>
              <w:t>/</w:t>
            </w:r>
          </w:p>
        </w:tc>
        <w:tc>
          <w:tcPr>
            <w:tcW w:w="242" w:type="dxa"/>
          </w:tcPr>
          <w:p>
            <w:pPr>
              <w:pStyle w:val="TableParagraph"/>
              <w:rPr>
                <w:rFonts w:ascii="Times New Roman"/>
                <w:sz w:val="18"/>
              </w:rPr>
            </w:pPr>
          </w:p>
        </w:tc>
        <w:tc>
          <w:tcPr>
            <w:tcW w:w="514" w:type="dxa"/>
          </w:tcPr>
          <w:p>
            <w:pPr>
              <w:pStyle w:val="TableParagraph"/>
              <w:spacing w:line="230" w:lineRule="exact"/>
              <w:ind w:left="111"/>
              <w:rPr>
                <w:sz w:val="18"/>
              </w:rPr>
            </w:pPr>
            <w:r>
              <w:rPr>
                <w:spacing w:val="-10"/>
                <w:sz w:val="18"/>
              </w:rPr>
              <w:t>/</w:t>
            </w:r>
          </w:p>
        </w:tc>
        <w:tc>
          <w:tcPr>
            <w:tcW w:w="1310" w:type="dxa"/>
          </w:tcPr>
          <w:p>
            <w:pPr>
              <w:pStyle w:val="TableParagraph"/>
              <w:spacing w:line="230" w:lineRule="exact"/>
              <w:ind w:left="109"/>
              <w:rPr>
                <w:sz w:val="18"/>
              </w:rPr>
            </w:pPr>
            <w:r>
              <w:rPr>
                <w:spacing w:val="-2"/>
                <w:sz w:val="18"/>
              </w:rPr>
              <w:t>439,229,043.</w:t>
            </w:r>
          </w:p>
          <w:p>
            <w:pPr>
              <w:pStyle w:val="TableParagraph"/>
              <w:spacing w:line="213" w:lineRule="exact" w:before="4"/>
              <w:ind w:left="109"/>
              <w:rPr>
                <w:sz w:val="18"/>
              </w:rPr>
            </w:pPr>
            <w:r>
              <w:rPr>
                <w:spacing w:val="-5"/>
                <w:sz w:val="18"/>
              </w:rPr>
              <w:t>37</w:t>
            </w:r>
          </w:p>
        </w:tc>
      </w:tr>
    </w:tbl>
    <w:p>
      <w:pPr>
        <w:spacing w:after="0" w:line="213" w:lineRule="exact"/>
        <w:rPr>
          <w:sz w:val="18"/>
        </w:rPr>
        <w:sectPr>
          <w:type w:val="continuous"/>
          <w:pgSz w:w="11910" w:h="16840"/>
          <w:pgMar w:header="882" w:footer="1195" w:top="1060" w:bottom="1380" w:left="1140" w:right="1280"/>
        </w:sectPr>
      </w:pPr>
    </w:p>
    <w:p>
      <w:pPr>
        <w:pStyle w:val="BodyText"/>
        <w:spacing w:before="78"/>
      </w:pPr>
    </w:p>
    <w:p>
      <w:pPr>
        <w:pStyle w:val="BodyText"/>
        <w:spacing w:before="1"/>
        <w:ind w:left="137"/>
      </w:pPr>
      <w:r>
        <w:rPr>
          <w:spacing w:val="-1"/>
        </w:rPr>
        <w:t>按单项计提坏账准备：</w:t>
      </w:r>
    </w:p>
    <w:p>
      <w:pPr>
        <w:pStyle w:val="BodyText"/>
        <w:spacing w:before="4"/>
        <w:ind w:left="137"/>
      </w:pPr>
      <w:r>
        <w:rPr>
          <w:spacing w:val="-2"/>
        </w:rPr>
        <w:t>□适用 √不适用</w:t>
      </w:r>
    </w:p>
    <w:p>
      <w:pPr>
        <w:pStyle w:val="BodyText"/>
        <w:spacing w:before="4"/>
      </w:pPr>
    </w:p>
    <w:p>
      <w:pPr>
        <w:pStyle w:val="BodyText"/>
        <w:spacing w:before="1"/>
        <w:ind w:left="137"/>
      </w:pPr>
      <w:r>
        <w:rPr>
          <w:spacing w:val="-1"/>
        </w:rPr>
        <w:t>按单项计提坏账准备的说明：</w:t>
      </w:r>
    </w:p>
    <w:p>
      <w:pPr>
        <w:pStyle w:val="BodyText"/>
        <w:spacing w:before="2"/>
        <w:ind w:left="137"/>
      </w:pPr>
      <w:r>
        <w:rPr>
          <w:spacing w:val="-2"/>
        </w:rPr>
        <w:t>□适用 √不适用</w:t>
      </w:r>
    </w:p>
    <w:p>
      <w:pPr>
        <w:pStyle w:val="BodyText"/>
        <w:spacing w:before="6"/>
      </w:pPr>
    </w:p>
    <w:p>
      <w:pPr>
        <w:pStyle w:val="BodyText"/>
        <w:spacing w:before="1"/>
        <w:ind w:left="137"/>
      </w:pPr>
      <w:r>
        <w:rPr>
          <w:spacing w:val="-1"/>
        </w:rPr>
        <w:t>按组合计提坏账准备：</w:t>
      </w:r>
    </w:p>
    <w:p>
      <w:pPr>
        <w:pStyle w:val="Heading3"/>
        <w:spacing w:before="3"/>
        <w:ind w:left="137"/>
      </w:pPr>
      <w:r>
        <w:rPr>
          <w:spacing w:val="-3"/>
        </w:rPr>
        <w:t>√适用 □不适用</w:t>
      </w:r>
    </w:p>
    <w:p>
      <w:pPr>
        <w:pStyle w:val="BodyText"/>
        <w:spacing w:before="3"/>
        <w:ind w:left="137"/>
      </w:pPr>
      <w:r>
        <w:rPr>
          <w:spacing w:val="-3"/>
        </w:rPr>
        <w:t>组合计提项目：其他组合</w:t>
      </w:r>
    </w:p>
    <w:p>
      <w:pPr>
        <w:pStyle w:val="BodyText"/>
        <w:spacing w:before="2"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34" w:hRule="atLeast"/>
        </w:trPr>
        <w:tc>
          <w:tcPr>
            <w:tcW w:w="2042" w:type="dxa"/>
            <w:vMerge w:val="restart"/>
          </w:tcPr>
          <w:p>
            <w:pPr>
              <w:pStyle w:val="TableParagraph"/>
              <w:spacing w:before="122"/>
              <w:ind w:left="107"/>
              <w:rPr>
                <w:sz w:val="18"/>
              </w:rPr>
            </w:pPr>
            <w:r>
              <w:rPr>
                <w:spacing w:val="-5"/>
                <w:sz w:val="18"/>
              </w:rPr>
              <w:t>名称</w:t>
            </w:r>
          </w:p>
        </w:tc>
        <w:tc>
          <w:tcPr>
            <w:tcW w:w="6781" w:type="dxa"/>
            <w:gridSpan w:val="3"/>
          </w:tcPr>
          <w:p>
            <w:pPr>
              <w:pStyle w:val="TableParagraph"/>
              <w:spacing w:line="215" w:lineRule="exact"/>
              <w:ind w:left="108"/>
              <w:rPr>
                <w:sz w:val="18"/>
              </w:rPr>
            </w:pPr>
            <w:r>
              <w:rPr>
                <w:spacing w:val="-3"/>
                <w:sz w:val="18"/>
              </w:rPr>
              <w:t>期末余额</w:t>
            </w:r>
          </w:p>
        </w:tc>
      </w:tr>
      <w:tr>
        <w:trPr>
          <w:trHeight w:val="232" w:hRule="atLeast"/>
        </w:trPr>
        <w:tc>
          <w:tcPr>
            <w:tcW w:w="2042" w:type="dxa"/>
            <w:vMerge/>
            <w:tcBorders>
              <w:top w:val="nil"/>
            </w:tcBorders>
          </w:tcPr>
          <w:p>
            <w:pPr>
              <w:rPr>
                <w:sz w:val="2"/>
                <w:szCs w:val="2"/>
              </w:rPr>
            </w:pPr>
          </w:p>
        </w:tc>
        <w:tc>
          <w:tcPr>
            <w:tcW w:w="2254" w:type="dxa"/>
          </w:tcPr>
          <w:p>
            <w:pPr>
              <w:pStyle w:val="TableParagraph"/>
              <w:spacing w:line="212" w:lineRule="exact"/>
              <w:ind w:left="108"/>
              <w:rPr>
                <w:sz w:val="18"/>
              </w:rPr>
            </w:pPr>
            <w:r>
              <w:rPr>
                <w:spacing w:val="-2"/>
                <w:sz w:val="18"/>
              </w:rPr>
              <w:t>应收融资款项</w:t>
            </w:r>
          </w:p>
        </w:tc>
        <w:tc>
          <w:tcPr>
            <w:tcW w:w="2292" w:type="dxa"/>
          </w:tcPr>
          <w:p>
            <w:pPr>
              <w:pStyle w:val="TableParagraph"/>
              <w:spacing w:line="212" w:lineRule="exact"/>
              <w:ind w:left="105"/>
              <w:rPr>
                <w:sz w:val="18"/>
              </w:rPr>
            </w:pPr>
            <w:r>
              <w:rPr>
                <w:spacing w:val="-3"/>
                <w:sz w:val="18"/>
              </w:rPr>
              <w:t>坏账准备</w:t>
            </w:r>
          </w:p>
        </w:tc>
        <w:tc>
          <w:tcPr>
            <w:tcW w:w="2235" w:type="dxa"/>
          </w:tcPr>
          <w:p>
            <w:pPr>
              <w:pStyle w:val="TableParagraph"/>
              <w:spacing w:line="212" w:lineRule="exact"/>
              <w:ind w:left="106"/>
              <w:rPr>
                <w:sz w:val="18"/>
              </w:rPr>
            </w:pPr>
            <w:r>
              <w:rPr>
                <w:sz w:val="18"/>
              </w:rPr>
              <w:t>计提比例</w:t>
            </w:r>
            <w:r>
              <w:rPr>
                <w:spacing w:val="-5"/>
                <w:sz w:val="18"/>
              </w:rPr>
              <w:t>（%）</w:t>
            </w:r>
          </w:p>
        </w:tc>
      </w:tr>
      <w:tr>
        <w:trPr>
          <w:trHeight w:val="232" w:hRule="atLeast"/>
        </w:trPr>
        <w:tc>
          <w:tcPr>
            <w:tcW w:w="2042" w:type="dxa"/>
          </w:tcPr>
          <w:p>
            <w:pPr>
              <w:pStyle w:val="TableParagraph"/>
              <w:spacing w:line="212" w:lineRule="exact"/>
              <w:ind w:left="107"/>
              <w:rPr>
                <w:sz w:val="18"/>
              </w:rPr>
            </w:pPr>
            <w:r>
              <w:rPr>
                <w:spacing w:val="-3"/>
                <w:sz w:val="18"/>
              </w:rPr>
              <w:t>其他组合</w:t>
            </w:r>
          </w:p>
        </w:tc>
        <w:tc>
          <w:tcPr>
            <w:tcW w:w="2254" w:type="dxa"/>
          </w:tcPr>
          <w:p>
            <w:pPr>
              <w:pStyle w:val="TableParagraph"/>
              <w:spacing w:line="212" w:lineRule="exact"/>
              <w:ind w:left="108"/>
              <w:rPr>
                <w:sz w:val="18"/>
              </w:rPr>
            </w:pPr>
            <w:r>
              <w:rPr>
                <w:spacing w:val="-2"/>
                <w:sz w:val="18"/>
              </w:rPr>
              <w:t>349,663,853.36</w:t>
            </w:r>
          </w:p>
        </w:tc>
        <w:tc>
          <w:tcPr>
            <w:tcW w:w="2292" w:type="dxa"/>
          </w:tcPr>
          <w:p>
            <w:pPr>
              <w:pStyle w:val="TableParagraph"/>
              <w:spacing w:line="212" w:lineRule="exact"/>
              <w:ind w:left="105"/>
              <w:rPr>
                <w:sz w:val="18"/>
              </w:rPr>
            </w:pPr>
            <w:r>
              <w:rPr>
                <w:spacing w:val="-2"/>
                <w:sz w:val="18"/>
              </w:rPr>
              <w:t>229,425.48</w:t>
            </w:r>
          </w:p>
        </w:tc>
        <w:tc>
          <w:tcPr>
            <w:tcW w:w="2235" w:type="dxa"/>
          </w:tcPr>
          <w:p>
            <w:pPr>
              <w:pStyle w:val="TableParagraph"/>
              <w:spacing w:line="212" w:lineRule="exact"/>
              <w:ind w:left="106"/>
              <w:rPr>
                <w:sz w:val="18"/>
              </w:rPr>
            </w:pPr>
            <w:r>
              <w:rPr>
                <w:spacing w:val="-4"/>
                <w:sz w:val="18"/>
              </w:rPr>
              <w:t>0.07</w:t>
            </w:r>
          </w:p>
        </w:tc>
      </w:tr>
      <w:tr>
        <w:trPr>
          <w:trHeight w:val="234" w:hRule="atLeast"/>
        </w:trPr>
        <w:tc>
          <w:tcPr>
            <w:tcW w:w="2042" w:type="dxa"/>
          </w:tcPr>
          <w:p>
            <w:pPr>
              <w:pStyle w:val="TableParagraph"/>
              <w:spacing w:line="213" w:lineRule="exact" w:before="2"/>
              <w:ind w:left="107"/>
              <w:rPr>
                <w:sz w:val="18"/>
              </w:rPr>
            </w:pPr>
            <w:r>
              <w:rPr>
                <w:spacing w:val="-5"/>
                <w:sz w:val="18"/>
              </w:rPr>
              <w:t>合计</w:t>
            </w:r>
          </w:p>
        </w:tc>
        <w:tc>
          <w:tcPr>
            <w:tcW w:w="2254" w:type="dxa"/>
          </w:tcPr>
          <w:p>
            <w:pPr>
              <w:pStyle w:val="TableParagraph"/>
              <w:spacing w:line="213" w:lineRule="exact" w:before="2"/>
              <w:ind w:left="108"/>
              <w:rPr>
                <w:sz w:val="18"/>
              </w:rPr>
            </w:pPr>
            <w:r>
              <w:rPr>
                <w:spacing w:val="-2"/>
                <w:sz w:val="18"/>
              </w:rPr>
              <w:t>349,663,853.36</w:t>
            </w:r>
          </w:p>
        </w:tc>
        <w:tc>
          <w:tcPr>
            <w:tcW w:w="2292" w:type="dxa"/>
          </w:tcPr>
          <w:p>
            <w:pPr>
              <w:pStyle w:val="TableParagraph"/>
              <w:spacing w:line="213" w:lineRule="exact" w:before="2"/>
              <w:ind w:left="105"/>
              <w:rPr>
                <w:sz w:val="18"/>
              </w:rPr>
            </w:pPr>
            <w:r>
              <w:rPr>
                <w:spacing w:val="-2"/>
                <w:sz w:val="18"/>
              </w:rPr>
              <w:t>229,425.48</w:t>
            </w:r>
          </w:p>
        </w:tc>
        <w:tc>
          <w:tcPr>
            <w:tcW w:w="2235" w:type="dxa"/>
          </w:tcPr>
          <w:p>
            <w:pPr>
              <w:pStyle w:val="TableParagraph"/>
              <w:spacing w:line="213" w:lineRule="exact" w:before="2"/>
              <w:ind w:left="106"/>
              <w:rPr>
                <w:sz w:val="18"/>
              </w:rPr>
            </w:pPr>
            <w:r>
              <w:rPr>
                <w:spacing w:val="-4"/>
                <w:sz w:val="18"/>
              </w:rPr>
              <w:t>0.07</w:t>
            </w:r>
          </w:p>
        </w:tc>
      </w:tr>
    </w:tbl>
    <w:p>
      <w:pPr>
        <w:pStyle w:val="BodyText"/>
        <w:spacing w:before="2"/>
        <w:ind w:left="137"/>
      </w:pPr>
      <w:r>
        <w:rPr>
          <w:spacing w:val="-1"/>
        </w:rPr>
        <w:t>按组合计提坏账准备的说明</w:t>
      </w:r>
    </w:p>
    <w:p>
      <w:pPr>
        <w:pStyle w:val="BodyText"/>
        <w:spacing w:before="2"/>
        <w:ind w:left="137"/>
      </w:pPr>
      <w:r>
        <w:rPr>
          <w:spacing w:val="-2"/>
        </w:rPr>
        <w:t>□适用 √不适用</w:t>
      </w:r>
    </w:p>
    <w:p>
      <w:pPr>
        <w:pStyle w:val="BodyText"/>
        <w:spacing w:before="7"/>
      </w:pPr>
    </w:p>
    <w:p>
      <w:pPr>
        <w:pStyle w:val="BodyText"/>
        <w:ind w:left="137"/>
      </w:pPr>
      <w:r>
        <w:rPr>
          <w:spacing w:val="-1"/>
        </w:rPr>
        <w:t>按预期信用损失一般模型计提坏账准备</w:t>
      </w:r>
    </w:p>
    <w:p>
      <w:pPr>
        <w:pStyle w:val="BodyText"/>
        <w:spacing w:before="2"/>
        <w:ind w:left="137"/>
      </w:pPr>
      <w:r>
        <w:rPr>
          <w:spacing w:val="-2"/>
        </w:rPr>
        <w:t>□适用 √不适用</w:t>
      </w:r>
    </w:p>
    <w:p>
      <w:pPr>
        <w:pStyle w:val="BodyText"/>
        <w:spacing w:before="7"/>
      </w:pPr>
    </w:p>
    <w:p>
      <w:pPr>
        <w:pStyle w:val="BodyText"/>
        <w:ind w:left="137"/>
      </w:pPr>
      <w:r>
        <w:rPr>
          <w:spacing w:val="-1"/>
        </w:rPr>
        <w:t>各阶段划分依据和坏账准备计提比例</w:t>
      </w:r>
    </w:p>
    <w:p>
      <w:pPr>
        <w:pStyle w:val="BodyText"/>
        <w:spacing w:before="6"/>
      </w:pPr>
    </w:p>
    <w:p>
      <w:pPr>
        <w:pStyle w:val="Heading3"/>
        <w:ind w:left="137"/>
      </w:pPr>
      <w:r>
        <w:rPr>
          <w:spacing w:val="-3"/>
        </w:rPr>
        <w:t>对本期发生损失准备变动的应收款项融资账面余额显著变动的情况说明：</w:t>
      </w:r>
    </w:p>
    <w:p>
      <w:pPr>
        <w:pStyle w:val="BodyText"/>
        <w:spacing w:before="3"/>
        <w:ind w:left="137"/>
      </w:pPr>
      <w:r>
        <w:rPr>
          <w:spacing w:val="-2"/>
        </w:rPr>
        <w:t>□适用 √不适用</w:t>
      </w:r>
    </w:p>
    <w:p>
      <w:pPr>
        <w:pStyle w:val="BodyText"/>
        <w:spacing w:before="64"/>
      </w:pPr>
    </w:p>
    <w:p>
      <w:pPr>
        <w:pStyle w:val="ListParagraph"/>
        <w:numPr>
          <w:ilvl w:val="0"/>
          <w:numId w:val="73"/>
        </w:numPr>
        <w:tabs>
          <w:tab w:pos="575" w:val="left" w:leader="none"/>
        </w:tabs>
        <w:spacing w:line="240" w:lineRule="auto" w:before="0" w:after="0"/>
        <w:ind w:left="575" w:right="0" w:hanging="438"/>
        <w:jc w:val="left"/>
        <w:rPr>
          <w:sz w:val="18"/>
        </w:rPr>
      </w:pPr>
      <w:r>
        <w:rPr>
          <w:spacing w:val="-2"/>
          <w:sz w:val="18"/>
        </w:rPr>
        <w:t>坏账准备的情况</w:t>
      </w:r>
    </w:p>
    <w:p>
      <w:pPr>
        <w:pStyle w:val="BodyText"/>
        <w:spacing w:before="63"/>
        <w:ind w:left="137"/>
      </w:pPr>
      <w:r>
        <w:rPr>
          <w:spacing w:val="-2"/>
        </w:rPr>
        <w:t>√适用 □不适用</w:t>
      </w:r>
    </w:p>
    <w:p>
      <w:pPr>
        <w:pStyle w:val="BodyText"/>
        <w:spacing w:before="4" w:after="3"/>
        <w:ind w:left="6978"/>
      </w:pPr>
      <w:r>
        <w:rPr>
          <w:spacing w:val="-3"/>
        </w:rPr>
        <w:t>单位：元 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1208"/>
        <w:gridCol w:w="1311"/>
        <w:gridCol w:w="1208"/>
        <w:gridCol w:w="1212"/>
        <w:gridCol w:w="1208"/>
        <w:gridCol w:w="1241"/>
      </w:tblGrid>
      <w:tr>
        <w:trPr>
          <w:trHeight w:val="232" w:hRule="atLeast"/>
        </w:trPr>
        <w:tc>
          <w:tcPr>
            <w:tcW w:w="1438" w:type="dxa"/>
            <w:vMerge w:val="restart"/>
          </w:tcPr>
          <w:p>
            <w:pPr>
              <w:pStyle w:val="TableParagraph"/>
              <w:spacing w:before="122"/>
              <w:ind w:left="112"/>
              <w:rPr>
                <w:sz w:val="18"/>
              </w:rPr>
            </w:pPr>
            <w:r>
              <w:rPr>
                <w:spacing w:val="-5"/>
                <w:sz w:val="18"/>
              </w:rPr>
              <w:t>类别</w:t>
            </w:r>
          </w:p>
        </w:tc>
        <w:tc>
          <w:tcPr>
            <w:tcW w:w="1208" w:type="dxa"/>
            <w:vMerge w:val="restart"/>
          </w:tcPr>
          <w:p>
            <w:pPr>
              <w:pStyle w:val="TableParagraph"/>
              <w:spacing w:before="122"/>
              <w:ind w:left="112"/>
              <w:rPr>
                <w:sz w:val="18"/>
              </w:rPr>
            </w:pPr>
            <w:r>
              <w:rPr>
                <w:spacing w:val="-3"/>
                <w:sz w:val="18"/>
              </w:rPr>
              <w:t>期初余额</w:t>
            </w:r>
          </w:p>
        </w:tc>
        <w:tc>
          <w:tcPr>
            <w:tcW w:w="4939" w:type="dxa"/>
            <w:gridSpan w:val="4"/>
          </w:tcPr>
          <w:p>
            <w:pPr>
              <w:pStyle w:val="TableParagraph"/>
              <w:spacing w:line="212" w:lineRule="exact"/>
              <w:ind w:left="111"/>
              <w:rPr>
                <w:sz w:val="18"/>
              </w:rPr>
            </w:pPr>
            <w:r>
              <w:rPr>
                <w:spacing w:val="-2"/>
                <w:sz w:val="18"/>
              </w:rPr>
              <w:t>本期变动金额</w:t>
            </w:r>
          </w:p>
        </w:tc>
        <w:tc>
          <w:tcPr>
            <w:tcW w:w="1241" w:type="dxa"/>
            <w:vMerge w:val="restart"/>
          </w:tcPr>
          <w:p>
            <w:pPr>
              <w:pStyle w:val="TableParagraph"/>
              <w:spacing w:before="122"/>
              <w:ind w:left="110"/>
              <w:rPr>
                <w:sz w:val="18"/>
              </w:rPr>
            </w:pPr>
            <w:r>
              <w:rPr>
                <w:spacing w:val="-3"/>
                <w:sz w:val="18"/>
              </w:rPr>
              <w:t>期末余额</w:t>
            </w:r>
          </w:p>
        </w:tc>
      </w:tr>
      <w:tr>
        <w:trPr>
          <w:trHeight w:val="235" w:hRule="atLeast"/>
        </w:trPr>
        <w:tc>
          <w:tcPr>
            <w:tcW w:w="1438" w:type="dxa"/>
            <w:vMerge/>
            <w:tcBorders>
              <w:top w:val="nil"/>
            </w:tcBorders>
          </w:tcPr>
          <w:p>
            <w:pPr>
              <w:rPr>
                <w:sz w:val="2"/>
                <w:szCs w:val="2"/>
              </w:rPr>
            </w:pPr>
          </w:p>
        </w:tc>
        <w:tc>
          <w:tcPr>
            <w:tcW w:w="1208" w:type="dxa"/>
            <w:vMerge/>
            <w:tcBorders>
              <w:top w:val="nil"/>
            </w:tcBorders>
          </w:tcPr>
          <w:p>
            <w:pPr>
              <w:rPr>
                <w:sz w:val="2"/>
                <w:szCs w:val="2"/>
              </w:rPr>
            </w:pPr>
          </w:p>
        </w:tc>
        <w:tc>
          <w:tcPr>
            <w:tcW w:w="1311" w:type="dxa"/>
          </w:tcPr>
          <w:p>
            <w:pPr>
              <w:pStyle w:val="TableParagraph"/>
              <w:spacing w:line="213" w:lineRule="exact" w:before="2"/>
              <w:ind w:left="111"/>
              <w:rPr>
                <w:sz w:val="18"/>
              </w:rPr>
            </w:pPr>
            <w:r>
              <w:rPr>
                <w:spacing w:val="-5"/>
                <w:sz w:val="18"/>
              </w:rPr>
              <w:t>计提</w:t>
            </w:r>
          </w:p>
        </w:tc>
        <w:tc>
          <w:tcPr>
            <w:tcW w:w="1208" w:type="dxa"/>
          </w:tcPr>
          <w:p>
            <w:pPr>
              <w:pStyle w:val="TableParagraph"/>
              <w:spacing w:line="213" w:lineRule="exact" w:before="2"/>
              <w:ind w:left="111"/>
              <w:rPr>
                <w:sz w:val="18"/>
              </w:rPr>
            </w:pPr>
            <w:r>
              <w:rPr>
                <w:spacing w:val="-2"/>
                <w:sz w:val="18"/>
              </w:rPr>
              <w:t>收回或转回</w:t>
            </w:r>
          </w:p>
        </w:tc>
        <w:tc>
          <w:tcPr>
            <w:tcW w:w="1212" w:type="dxa"/>
          </w:tcPr>
          <w:p>
            <w:pPr>
              <w:pStyle w:val="TableParagraph"/>
              <w:spacing w:line="213" w:lineRule="exact" w:before="2"/>
              <w:ind w:left="110"/>
              <w:rPr>
                <w:sz w:val="18"/>
              </w:rPr>
            </w:pPr>
            <w:r>
              <w:rPr>
                <w:spacing w:val="-2"/>
                <w:sz w:val="18"/>
              </w:rPr>
              <w:t>转销或核销</w:t>
            </w:r>
          </w:p>
        </w:tc>
        <w:tc>
          <w:tcPr>
            <w:tcW w:w="1208" w:type="dxa"/>
          </w:tcPr>
          <w:p>
            <w:pPr>
              <w:pStyle w:val="TableParagraph"/>
              <w:spacing w:line="213" w:lineRule="exact" w:before="2"/>
              <w:ind w:left="110"/>
              <w:rPr>
                <w:sz w:val="18"/>
              </w:rPr>
            </w:pPr>
            <w:r>
              <w:rPr>
                <w:spacing w:val="-3"/>
                <w:sz w:val="18"/>
              </w:rPr>
              <w:t>其他变动</w:t>
            </w:r>
          </w:p>
        </w:tc>
        <w:tc>
          <w:tcPr>
            <w:tcW w:w="1241" w:type="dxa"/>
            <w:vMerge/>
            <w:tcBorders>
              <w:top w:val="nil"/>
            </w:tcBorders>
          </w:tcPr>
          <w:p>
            <w:pPr>
              <w:rPr>
                <w:sz w:val="2"/>
                <w:szCs w:val="2"/>
              </w:rPr>
            </w:pPr>
          </w:p>
        </w:tc>
      </w:tr>
      <w:tr>
        <w:trPr>
          <w:trHeight w:val="232" w:hRule="atLeast"/>
        </w:trPr>
        <w:tc>
          <w:tcPr>
            <w:tcW w:w="1438" w:type="dxa"/>
          </w:tcPr>
          <w:p>
            <w:pPr>
              <w:pStyle w:val="TableParagraph"/>
              <w:spacing w:line="212" w:lineRule="exact"/>
              <w:ind w:left="112"/>
              <w:rPr>
                <w:sz w:val="18"/>
              </w:rPr>
            </w:pPr>
            <w:r>
              <w:rPr>
                <w:spacing w:val="-3"/>
                <w:sz w:val="18"/>
              </w:rPr>
              <w:t>其他组合</w:t>
            </w:r>
          </w:p>
        </w:tc>
        <w:tc>
          <w:tcPr>
            <w:tcW w:w="1208" w:type="dxa"/>
          </w:tcPr>
          <w:p>
            <w:pPr>
              <w:pStyle w:val="TableParagraph"/>
              <w:rPr>
                <w:rFonts w:ascii="Times New Roman"/>
                <w:sz w:val="16"/>
              </w:rPr>
            </w:pPr>
          </w:p>
        </w:tc>
        <w:tc>
          <w:tcPr>
            <w:tcW w:w="1311" w:type="dxa"/>
          </w:tcPr>
          <w:p>
            <w:pPr>
              <w:pStyle w:val="TableParagraph"/>
              <w:spacing w:line="212" w:lineRule="exact"/>
              <w:ind w:left="111"/>
              <w:rPr>
                <w:sz w:val="18"/>
              </w:rPr>
            </w:pPr>
            <w:r>
              <w:rPr>
                <w:spacing w:val="-2"/>
                <w:sz w:val="18"/>
              </w:rPr>
              <w:t>229,425.48</w:t>
            </w:r>
          </w:p>
        </w:tc>
        <w:tc>
          <w:tcPr>
            <w:tcW w:w="1208" w:type="dxa"/>
          </w:tcPr>
          <w:p>
            <w:pPr>
              <w:pStyle w:val="TableParagraph"/>
              <w:rPr>
                <w:rFonts w:ascii="Times New Roman"/>
                <w:sz w:val="16"/>
              </w:rPr>
            </w:pPr>
          </w:p>
        </w:tc>
        <w:tc>
          <w:tcPr>
            <w:tcW w:w="1212" w:type="dxa"/>
          </w:tcPr>
          <w:p>
            <w:pPr>
              <w:pStyle w:val="TableParagraph"/>
              <w:rPr>
                <w:rFonts w:ascii="Times New Roman"/>
                <w:sz w:val="16"/>
              </w:rPr>
            </w:pPr>
          </w:p>
        </w:tc>
        <w:tc>
          <w:tcPr>
            <w:tcW w:w="1208" w:type="dxa"/>
          </w:tcPr>
          <w:p>
            <w:pPr>
              <w:pStyle w:val="TableParagraph"/>
              <w:rPr>
                <w:rFonts w:ascii="Times New Roman"/>
                <w:sz w:val="16"/>
              </w:rPr>
            </w:pPr>
          </w:p>
        </w:tc>
        <w:tc>
          <w:tcPr>
            <w:tcW w:w="1241" w:type="dxa"/>
          </w:tcPr>
          <w:p>
            <w:pPr>
              <w:pStyle w:val="TableParagraph"/>
              <w:spacing w:line="212" w:lineRule="exact"/>
              <w:ind w:left="110"/>
              <w:rPr>
                <w:sz w:val="18"/>
              </w:rPr>
            </w:pPr>
            <w:r>
              <w:rPr>
                <w:spacing w:val="-2"/>
                <w:sz w:val="18"/>
              </w:rPr>
              <w:t>229,425.48</w:t>
            </w:r>
          </w:p>
        </w:tc>
      </w:tr>
      <w:tr>
        <w:trPr>
          <w:trHeight w:val="234" w:hRule="atLeast"/>
        </w:trPr>
        <w:tc>
          <w:tcPr>
            <w:tcW w:w="1438" w:type="dxa"/>
          </w:tcPr>
          <w:p>
            <w:pPr>
              <w:pStyle w:val="TableParagraph"/>
              <w:spacing w:line="215" w:lineRule="exact"/>
              <w:ind w:left="112"/>
              <w:rPr>
                <w:sz w:val="18"/>
              </w:rPr>
            </w:pPr>
            <w:r>
              <w:rPr>
                <w:spacing w:val="-5"/>
                <w:sz w:val="18"/>
              </w:rPr>
              <w:t>合计</w:t>
            </w:r>
          </w:p>
        </w:tc>
        <w:tc>
          <w:tcPr>
            <w:tcW w:w="1208" w:type="dxa"/>
          </w:tcPr>
          <w:p>
            <w:pPr>
              <w:pStyle w:val="TableParagraph"/>
              <w:rPr>
                <w:rFonts w:ascii="Times New Roman"/>
                <w:sz w:val="16"/>
              </w:rPr>
            </w:pPr>
          </w:p>
        </w:tc>
        <w:tc>
          <w:tcPr>
            <w:tcW w:w="1311" w:type="dxa"/>
          </w:tcPr>
          <w:p>
            <w:pPr>
              <w:pStyle w:val="TableParagraph"/>
              <w:spacing w:line="215" w:lineRule="exact"/>
              <w:ind w:left="111"/>
              <w:rPr>
                <w:sz w:val="18"/>
              </w:rPr>
            </w:pPr>
            <w:r>
              <w:rPr>
                <w:spacing w:val="-2"/>
                <w:sz w:val="18"/>
              </w:rPr>
              <w:t>229,425.48</w:t>
            </w:r>
          </w:p>
        </w:tc>
        <w:tc>
          <w:tcPr>
            <w:tcW w:w="1208" w:type="dxa"/>
          </w:tcPr>
          <w:p>
            <w:pPr>
              <w:pStyle w:val="TableParagraph"/>
              <w:rPr>
                <w:rFonts w:ascii="Times New Roman"/>
                <w:sz w:val="16"/>
              </w:rPr>
            </w:pPr>
          </w:p>
        </w:tc>
        <w:tc>
          <w:tcPr>
            <w:tcW w:w="1212" w:type="dxa"/>
          </w:tcPr>
          <w:p>
            <w:pPr>
              <w:pStyle w:val="TableParagraph"/>
              <w:rPr>
                <w:rFonts w:ascii="Times New Roman"/>
                <w:sz w:val="16"/>
              </w:rPr>
            </w:pPr>
          </w:p>
        </w:tc>
        <w:tc>
          <w:tcPr>
            <w:tcW w:w="1208" w:type="dxa"/>
          </w:tcPr>
          <w:p>
            <w:pPr>
              <w:pStyle w:val="TableParagraph"/>
              <w:rPr>
                <w:rFonts w:ascii="Times New Roman"/>
                <w:sz w:val="16"/>
              </w:rPr>
            </w:pPr>
          </w:p>
        </w:tc>
        <w:tc>
          <w:tcPr>
            <w:tcW w:w="1241" w:type="dxa"/>
          </w:tcPr>
          <w:p>
            <w:pPr>
              <w:pStyle w:val="TableParagraph"/>
              <w:spacing w:line="215" w:lineRule="exact"/>
              <w:ind w:left="110"/>
              <w:rPr>
                <w:sz w:val="18"/>
              </w:rPr>
            </w:pPr>
            <w:r>
              <w:rPr>
                <w:spacing w:val="-2"/>
                <w:sz w:val="18"/>
              </w:rPr>
              <w:t>229,425.48</w:t>
            </w:r>
          </w:p>
        </w:tc>
      </w:tr>
    </w:tbl>
    <w:p>
      <w:pPr>
        <w:pStyle w:val="BodyText"/>
        <w:spacing w:before="27"/>
      </w:pPr>
    </w:p>
    <w:p>
      <w:pPr>
        <w:pStyle w:val="BodyText"/>
        <w:ind w:left="137"/>
      </w:pPr>
      <w:r>
        <w:rPr>
          <w:spacing w:val="-1"/>
        </w:rPr>
        <w:t>其中本期坏账准备收回或转回金额重要的：</w:t>
      </w:r>
    </w:p>
    <w:p>
      <w:pPr>
        <w:pStyle w:val="BodyText"/>
        <w:spacing w:before="2"/>
        <w:ind w:left="137"/>
      </w:pPr>
      <w:r>
        <w:rPr>
          <w:spacing w:val="-2"/>
        </w:rPr>
        <w:t>□适用 √不适用</w:t>
      </w:r>
    </w:p>
    <w:p>
      <w:pPr>
        <w:pStyle w:val="BodyText"/>
        <w:spacing w:before="65"/>
      </w:pPr>
    </w:p>
    <w:p>
      <w:pPr>
        <w:pStyle w:val="ListParagraph"/>
        <w:numPr>
          <w:ilvl w:val="0"/>
          <w:numId w:val="73"/>
        </w:numPr>
        <w:tabs>
          <w:tab w:pos="575" w:val="left" w:leader="none"/>
        </w:tabs>
        <w:spacing w:line="240" w:lineRule="auto" w:before="0" w:after="0"/>
        <w:ind w:left="575" w:right="0" w:hanging="438"/>
        <w:jc w:val="left"/>
        <w:rPr>
          <w:sz w:val="18"/>
        </w:rPr>
      </w:pPr>
      <w:r>
        <w:rPr>
          <w:spacing w:val="-1"/>
          <w:sz w:val="18"/>
        </w:rPr>
        <w:t>本期实际核销的应收款项融资情况</w:t>
      </w:r>
    </w:p>
    <w:p>
      <w:pPr>
        <w:pStyle w:val="BodyText"/>
        <w:spacing w:before="64"/>
        <w:ind w:left="137"/>
      </w:pPr>
      <w:r>
        <w:rPr>
          <w:spacing w:val="-2"/>
        </w:rPr>
        <w:t>□适用 √不适用</w:t>
      </w:r>
    </w:p>
    <w:p>
      <w:pPr>
        <w:pStyle w:val="BodyText"/>
        <w:spacing w:before="5"/>
      </w:pPr>
    </w:p>
    <w:p>
      <w:pPr>
        <w:pStyle w:val="BodyText"/>
        <w:ind w:left="137"/>
      </w:pPr>
      <w:r>
        <w:rPr>
          <w:spacing w:val="-1"/>
        </w:rPr>
        <w:t>其中重要的应收款项融资核销情况</w:t>
      </w:r>
    </w:p>
    <w:p>
      <w:pPr>
        <w:pStyle w:val="BodyText"/>
        <w:spacing w:before="4"/>
        <w:ind w:left="137"/>
      </w:pPr>
      <w:r>
        <w:rPr>
          <w:spacing w:val="-2"/>
        </w:rPr>
        <w:t>□适用 √不适用</w:t>
      </w:r>
    </w:p>
    <w:p>
      <w:pPr>
        <w:pStyle w:val="BodyText"/>
        <w:spacing w:before="4"/>
      </w:pPr>
    </w:p>
    <w:p>
      <w:pPr>
        <w:pStyle w:val="BodyText"/>
        <w:spacing w:before="1"/>
        <w:ind w:left="137"/>
      </w:pPr>
      <w:r>
        <w:rPr>
          <w:spacing w:val="-2"/>
        </w:rPr>
        <w:t>核销说明：</w:t>
      </w:r>
    </w:p>
    <w:p>
      <w:pPr>
        <w:pStyle w:val="BodyText"/>
        <w:spacing w:before="2"/>
        <w:ind w:left="137"/>
      </w:pPr>
      <w:r>
        <w:rPr>
          <w:spacing w:val="-2"/>
        </w:rPr>
        <w:t>□适用 √不适用</w:t>
      </w:r>
    </w:p>
    <w:p>
      <w:pPr>
        <w:pStyle w:val="BodyText"/>
        <w:spacing w:before="67"/>
      </w:pPr>
    </w:p>
    <w:p>
      <w:pPr>
        <w:pStyle w:val="ListParagraph"/>
        <w:numPr>
          <w:ilvl w:val="0"/>
          <w:numId w:val="73"/>
        </w:numPr>
        <w:tabs>
          <w:tab w:pos="575" w:val="left" w:leader="none"/>
        </w:tabs>
        <w:spacing w:line="240" w:lineRule="auto" w:before="0" w:after="0"/>
        <w:ind w:left="575" w:right="0" w:hanging="438"/>
        <w:jc w:val="left"/>
        <w:rPr>
          <w:sz w:val="18"/>
        </w:rPr>
      </w:pPr>
      <w:r>
        <w:rPr>
          <w:spacing w:val="-1"/>
          <w:sz w:val="18"/>
        </w:rPr>
        <w:t>应收款项融资本期增减变动及公允价值变动情况：</w:t>
      </w:r>
    </w:p>
    <w:p>
      <w:pPr>
        <w:pStyle w:val="BodyText"/>
        <w:spacing w:before="62"/>
        <w:ind w:left="137"/>
      </w:pPr>
      <w:r>
        <w:rPr>
          <w:spacing w:val="-2"/>
        </w:rPr>
        <w:t>√适用 □不适用</w:t>
      </w:r>
    </w:p>
    <w:p>
      <w:pPr>
        <w:pStyle w:val="BodyText"/>
        <w:spacing w:before="20"/>
        <w:rPr>
          <w:sz w:val="20"/>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91"/>
        <w:gridCol w:w="1666"/>
        <w:gridCol w:w="893"/>
        <w:gridCol w:w="1517"/>
        <w:gridCol w:w="725"/>
        <w:gridCol w:w="1544"/>
        <w:gridCol w:w="826"/>
      </w:tblGrid>
      <w:tr>
        <w:trPr>
          <w:trHeight w:val="340" w:hRule="atLeast"/>
        </w:trPr>
        <w:tc>
          <w:tcPr>
            <w:tcW w:w="1291" w:type="dxa"/>
            <w:vMerge w:val="restart"/>
            <w:tcBorders>
              <w:left w:val="nil"/>
              <w:bottom w:val="dotted" w:sz="4" w:space="0" w:color="000000"/>
              <w:right w:val="dotted" w:sz="4" w:space="0" w:color="000000"/>
            </w:tcBorders>
          </w:tcPr>
          <w:p>
            <w:pPr>
              <w:pStyle w:val="TableParagraph"/>
              <w:spacing w:before="180"/>
              <w:rPr>
                <w:sz w:val="21"/>
              </w:rPr>
            </w:pPr>
          </w:p>
          <w:p>
            <w:pPr>
              <w:pStyle w:val="TableParagraph"/>
              <w:ind w:left="441"/>
              <w:rPr>
                <w:sz w:val="21"/>
              </w:rPr>
            </w:pPr>
            <w:r>
              <w:rPr>
                <w:spacing w:val="-5"/>
                <w:sz w:val="21"/>
              </w:rPr>
              <w:t>项目</w:t>
            </w:r>
          </w:p>
        </w:tc>
        <w:tc>
          <w:tcPr>
            <w:tcW w:w="2559" w:type="dxa"/>
            <w:gridSpan w:val="2"/>
            <w:tcBorders>
              <w:left w:val="dotted" w:sz="4" w:space="0" w:color="000000"/>
              <w:bottom w:val="dotted" w:sz="4" w:space="0" w:color="000000"/>
              <w:right w:val="dotted" w:sz="4" w:space="0" w:color="000000"/>
            </w:tcBorders>
          </w:tcPr>
          <w:p>
            <w:pPr>
              <w:pStyle w:val="TableParagraph"/>
              <w:spacing w:before="34"/>
              <w:ind w:right="2"/>
              <w:jc w:val="center"/>
              <w:rPr>
                <w:sz w:val="21"/>
              </w:rPr>
            </w:pPr>
            <w:r>
              <w:rPr>
                <w:spacing w:val="-4"/>
                <w:sz w:val="21"/>
              </w:rPr>
              <w:t>期初余额</w:t>
            </w:r>
          </w:p>
        </w:tc>
        <w:tc>
          <w:tcPr>
            <w:tcW w:w="2242" w:type="dxa"/>
            <w:gridSpan w:val="2"/>
            <w:tcBorders>
              <w:left w:val="dotted" w:sz="4" w:space="0" w:color="000000"/>
              <w:bottom w:val="dotted" w:sz="4" w:space="0" w:color="000000"/>
              <w:right w:val="dotted" w:sz="4" w:space="0" w:color="000000"/>
            </w:tcBorders>
          </w:tcPr>
          <w:p>
            <w:pPr>
              <w:pStyle w:val="TableParagraph"/>
              <w:spacing w:before="34"/>
              <w:ind w:left="275"/>
              <w:rPr>
                <w:sz w:val="21"/>
              </w:rPr>
            </w:pPr>
            <w:r>
              <w:rPr>
                <w:spacing w:val="-4"/>
                <w:sz w:val="21"/>
              </w:rPr>
              <w:t>本期增减变动金额</w:t>
            </w:r>
          </w:p>
        </w:tc>
        <w:tc>
          <w:tcPr>
            <w:tcW w:w="2370" w:type="dxa"/>
            <w:gridSpan w:val="2"/>
            <w:tcBorders>
              <w:left w:val="dotted" w:sz="4" w:space="0" w:color="000000"/>
              <w:bottom w:val="dotted" w:sz="4" w:space="0" w:color="000000"/>
              <w:right w:val="nil"/>
            </w:tcBorders>
          </w:tcPr>
          <w:p>
            <w:pPr>
              <w:pStyle w:val="TableParagraph"/>
              <w:spacing w:before="34"/>
              <w:ind w:left="758"/>
              <w:rPr>
                <w:sz w:val="21"/>
              </w:rPr>
            </w:pPr>
            <w:r>
              <w:rPr>
                <w:spacing w:val="-4"/>
                <w:sz w:val="21"/>
              </w:rPr>
              <w:t>期末余额</w:t>
            </w:r>
          </w:p>
        </w:tc>
      </w:tr>
      <w:tr>
        <w:trPr>
          <w:trHeight w:val="818" w:hRule="atLeast"/>
        </w:trPr>
        <w:tc>
          <w:tcPr>
            <w:tcW w:w="1291" w:type="dxa"/>
            <w:vMerge/>
            <w:tcBorders>
              <w:top w:val="nil"/>
              <w:left w:val="nil"/>
              <w:bottom w:val="dotted" w:sz="4" w:space="0" w:color="000000"/>
              <w:right w:val="dotted" w:sz="4" w:space="0" w:color="000000"/>
            </w:tcBorders>
          </w:tcPr>
          <w:p>
            <w:pPr>
              <w:rPr>
                <w:sz w:val="2"/>
                <w:szCs w:val="2"/>
              </w:rPr>
            </w:pP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jc w:val="center"/>
              <w:rPr>
                <w:sz w:val="21"/>
              </w:rPr>
            </w:pPr>
            <w:r>
              <w:rPr>
                <w:spacing w:val="-5"/>
                <w:sz w:val="21"/>
              </w:rPr>
              <w:t>成本</w:t>
            </w:r>
          </w:p>
        </w:tc>
        <w:tc>
          <w:tcPr>
            <w:tcW w:w="893" w:type="dxa"/>
            <w:tcBorders>
              <w:top w:val="dotted" w:sz="4" w:space="0" w:color="000000"/>
              <w:left w:val="dotted" w:sz="4" w:space="0" w:color="000000"/>
              <w:bottom w:val="dotted" w:sz="4" w:space="0" w:color="000000"/>
              <w:right w:val="dotted" w:sz="4" w:space="0" w:color="000000"/>
            </w:tcBorders>
          </w:tcPr>
          <w:p>
            <w:pPr>
              <w:pStyle w:val="TableParagraph"/>
              <w:spacing w:line="244" w:lineRule="auto" w:before="1"/>
              <w:ind w:left="124" w:right="122"/>
              <w:jc w:val="center"/>
              <w:rPr>
                <w:sz w:val="21"/>
              </w:rPr>
            </w:pPr>
            <w:r>
              <w:rPr>
                <w:spacing w:val="-4"/>
                <w:sz w:val="21"/>
              </w:rPr>
              <w:t>公允价</w:t>
            </w:r>
            <w:r>
              <w:rPr>
                <w:spacing w:val="-10"/>
                <w:sz w:val="21"/>
              </w:rPr>
              <w:t>值</w:t>
            </w:r>
          </w:p>
          <w:p>
            <w:pPr>
              <w:pStyle w:val="TableParagraph"/>
              <w:spacing w:line="248" w:lineRule="exact"/>
              <w:jc w:val="center"/>
              <w:rPr>
                <w:sz w:val="21"/>
              </w:rPr>
            </w:pPr>
            <w:r>
              <w:rPr>
                <w:spacing w:val="-5"/>
                <w:sz w:val="21"/>
              </w:rPr>
              <w:t>变动</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ind w:left="40" w:right="40"/>
              <w:jc w:val="center"/>
              <w:rPr>
                <w:sz w:val="21"/>
              </w:rPr>
            </w:pPr>
            <w:r>
              <w:rPr>
                <w:spacing w:val="-5"/>
                <w:sz w:val="21"/>
              </w:rPr>
              <w:t>成本</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before="1"/>
              <w:ind w:left="146"/>
              <w:rPr>
                <w:sz w:val="21"/>
              </w:rPr>
            </w:pPr>
            <w:r>
              <w:rPr>
                <w:spacing w:val="-5"/>
                <w:sz w:val="21"/>
              </w:rPr>
              <w:t>公允</w:t>
            </w:r>
          </w:p>
          <w:p>
            <w:pPr>
              <w:pStyle w:val="TableParagraph"/>
              <w:spacing w:line="270" w:lineRule="atLeast"/>
              <w:ind w:left="146" w:right="144"/>
              <w:rPr>
                <w:sz w:val="21"/>
              </w:rPr>
            </w:pPr>
            <w:r>
              <w:rPr>
                <w:spacing w:val="-6"/>
                <w:sz w:val="21"/>
              </w:rPr>
              <w:t>价值</w:t>
            </w:r>
            <w:r>
              <w:rPr>
                <w:spacing w:val="-5"/>
                <w:sz w:val="21"/>
              </w:rPr>
              <w:t>变动</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ind w:left="66" w:right="65"/>
              <w:jc w:val="center"/>
              <w:rPr>
                <w:sz w:val="21"/>
              </w:rPr>
            </w:pPr>
            <w:r>
              <w:rPr>
                <w:spacing w:val="-5"/>
                <w:sz w:val="21"/>
              </w:rPr>
              <w:t>成本</w:t>
            </w:r>
          </w:p>
        </w:tc>
        <w:tc>
          <w:tcPr>
            <w:tcW w:w="826" w:type="dxa"/>
            <w:tcBorders>
              <w:top w:val="dotted" w:sz="4" w:space="0" w:color="000000"/>
              <w:left w:val="dotted" w:sz="4" w:space="0" w:color="000000"/>
              <w:bottom w:val="dotted" w:sz="4" w:space="0" w:color="000000"/>
              <w:right w:val="nil"/>
            </w:tcBorders>
          </w:tcPr>
          <w:p>
            <w:pPr>
              <w:pStyle w:val="TableParagraph"/>
              <w:spacing w:before="1"/>
              <w:ind w:left="196"/>
              <w:rPr>
                <w:sz w:val="21"/>
              </w:rPr>
            </w:pPr>
            <w:r>
              <w:rPr>
                <w:spacing w:val="-5"/>
                <w:sz w:val="21"/>
              </w:rPr>
              <w:t>公允</w:t>
            </w:r>
          </w:p>
          <w:p>
            <w:pPr>
              <w:pStyle w:val="TableParagraph"/>
              <w:spacing w:line="270" w:lineRule="atLeast"/>
              <w:ind w:left="196" w:right="200"/>
              <w:rPr>
                <w:sz w:val="21"/>
              </w:rPr>
            </w:pPr>
            <w:r>
              <w:rPr>
                <w:spacing w:val="-6"/>
                <w:sz w:val="21"/>
              </w:rPr>
              <w:t>价值</w:t>
            </w:r>
            <w:r>
              <w:rPr>
                <w:spacing w:val="-5"/>
                <w:sz w:val="21"/>
              </w:rPr>
              <w:t>变动</w:t>
            </w:r>
          </w:p>
        </w:tc>
      </w:tr>
      <w:tr>
        <w:trPr>
          <w:trHeight w:val="402" w:hRule="atLeast"/>
        </w:trPr>
        <w:tc>
          <w:tcPr>
            <w:tcW w:w="1291" w:type="dxa"/>
            <w:tcBorders>
              <w:top w:val="dotted" w:sz="4" w:space="0" w:color="000000"/>
              <w:left w:val="nil"/>
              <w:right w:val="dotted" w:sz="4" w:space="0" w:color="000000"/>
            </w:tcBorders>
          </w:tcPr>
          <w:p>
            <w:pPr>
              <w:pStyle w:val="TableParagraph"/>
              <w:spacing w:before="65"/>
              <w:ind w:left="122"/>
              <w:rPr>
                <w:sz w:val="21"/>
              </w:rPr>
            </w:pPr>
            <w:r>
              <w:rPr>
                <w:spacing w:val="-4"/>
                <w:sz w:val="21"/>
              </w:rPr>
              <w:t>应收票据</w:t>
            </w:r>
          </w:p>
        </w:tc>
        <w:tc>
          <w:tcPr>
            <w:tcW w:w="1666" w:type="dxa"/>
            <w:tcBorders>
              <w:top w:val="dotted" w:sz="4" w:space="0" w:color="000000"/>
              <w:left w:val="dotted" w:sz="4" w:space="0" w:color="000000"/>
              <w:right w:val="dotted" w:sz="4" w:space="0" w:color="000000"/>
            </w:tcBorders>
          </w:tcPr>
          <w:p>
            <w:pPr>
              <w:pStyle w:val="TableParagraph"/>
              <w:spacing w:line="230" w:lineRule="exact"/>
              <w:ind w:left="292"/>
              <w:rPr>
                <w:sz w:val="18"/>
              </w:rPr>
            </w:pPr>
            <w:r>
              <w:rPr>
                <w:spacing w:val="-2"/>
                <w:sz w:val="18"/>
              </w:rPr>
              <w:t>439,229,043.37</w:t>
            </w:r>
          </w:p>
        </w:tc>
        <w:tc>
          <w:tcPr>
            <w:tcW w:w="893"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1517" w:type="dxa"/>
            <w:tcBorders>
              <w:top w:val="dotted" w:sz="4" w:space="0" w:color="000000"/>
              <w:left w:val="dotted" w:sz="4" w:space="0" w:color="000000"/>
              <w:right w:val="dotted" w:sz="4" w:space="0" w:color="000000"/>
            </w:tcBorders>
          </w:tcPr>
          <w:p>
            <w:pPr>
              <w:pStyle w:val="TableParagraph"/>
              <w:spacing w:line="230" w:lineRule="exact"/>
              <w:ind w:left="40"/>
              <w:jc w:val="center"/>
              <w:rPr>
                <w:sz w:val="18"/>
              </w:rPr>
            </w:pPr>
            <w:r>
              <w:rPr>
                <w:sz w:val="18"/>
              </w:rPr>
              <w:t>-</w:t>
            </w:r>
            <w:r>
              <w:rPr>
                <w:spacing w:val="-2"/>
                <w:sz w:val="18"/>
              </w:rPr>
              <w:t>89,794,615.49</w:t>
            </w:r>
          </w:p>
        </w:tc>
        <w:tc>
          <w:tcPr>
            <w:tcW w:w="725"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1544" w:type="dxa"/>
            <w:tcBorders>
              <w:top w:val="dotted" w:sz="4" w:space="0" w:color="000000"/>
              <w:left w:val="dotted" w:sz="4" w:space="0" w:color="000000"/>
              <w:right w:val="dotted" w:sz="4" w:space="0" w:color="000000"/>
            </w:tcBorders>
          </w:tcPr>
          <w:p>
            <w:pPr>
              <w:pStyle w:val="TableParagraph"/>
              <w:spacing w:line="230" w:lineRule="exact"/>
              <w:ind w:left="66"/>
              <w:jc w:val="center"/>
              <w:rPr>
                <w:sz w:val="18"/>
              </w:rPr>
            </w:pPr>
            <w:r>
              <w:rPr>
                <w:spacing w:val="-2"/>
                <w:sz w:val="18"/>
              </w:rPr>
              <w:t>349,434,427.88</w:t>
            </w:r>
          </w:p>
        </w:tc>
        <w:tc>
          <w:tcPr>
            <w:tcW w:w="826" w:type="dxa"/>
            <w:tcBorders>
              <w:top w:val="dotted" w:sz="4" w:space="0" w:color="000000"/>
              <w:left w:val="dotted" w:sz="4" w:space="0" w:color="000000"/>
              <w:right w:val="nil"/>
            </w:tcBorders>
          </w:tcPr>
          <w:p>
            <w:pPr>
              <w:pStyle w:val="TableParagraph"/>
              <w:rPr>
                <w:rFonts w:ascii="Times New Roman"/>
                <w:sz w:val="18"/>
              </w:rPr>
            </w:pPr>
          </w:p>
        </w:tc>
      </w:tr>
    </w:tbl>
    <w:p>
      <w:pPr>
        <w:spacing w:after="0"/>
        <w:rPr>
          <w:rFonts w:ascii="Times New Roman"/>
          <w:sz w:val="18"/>
        </w:rPr>
        <w:sectPr>
          <w:pgSz w:w="11910" w:h="16840"/>
          <w:pgMar w:header="882" w:footer="1195" w:top="1360" w:bottom="1380" w:left="1140" w:right="1280"/>
        </w:sectPr>
      </w:pPr>
    </w:p>
    <w:p>
      <w:pPr>
        <w:pStyle w:val="BodyText"/>
        <w:spacing w:before="12"/>
        <w:rPr>
          <w:sz w:val="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91"/>
        <w:gridCol w:w="1666"/>
        <w:gridCol w:w="893"/>
        <w:gridCol w:w="1517"/>
        <w:gridCol w:w="725"/>
        <w:gridCol w:w="1544"/>
        <w:gridCol w:w="826"/>
      </w:tblGrid>
      <w:tr>
        <w:trPr>
          <w:trHeight w:val="340" w:hRule="atLeast"/>
        </w:trPr>
        <w:tc>
          <w:tcPr>
            <w:tcW w:w="1291" w:type="dxa"/>
            <w:vMerge w:val="restart"/>
            <w:tcBorders>
              <w:left w:val="nil"/>
              <w:bottom w:val="dotted" w:sz="4" w:space="0" w:color="000000"/>
              <w:right w:val="dotted" w:sz="4" w:space="0" w:color="000000"/>
            </w:tcBorders>
          </w:tcPr>
          <w:p>
            <w:pPr>
              <w:pStyle w:val="TableParagraph"/>
              <w:spacing w:before="180"/>
              <w:rPr>
                <w:sz w:val="21"/>
              </w:rPr>
            </w:pPr>
          </w:p>
          <w:p>
            <w:pPr>
              <w:pStyle w:val="TableParagraph"/>
              <w:ind w:left="441"/>
              <w:rPr>
                <w:sz w:val="21"/>
              </w:rPr>
            </w:pPr>
            <w:r>
              <w:rPr>
                <w:spacing w:val="-5"/>
                <w:sz w:val="21"/>
              </w:rPr>
              <w:t>项目</w:t>
            </w:r>
          </w:p>
        </w:tc>
        <w:tc>
          <w:tcPr>
            <w:tcW w:w="2559" w:type="dxa"/>
            <w:gridSpan w:val="2"/>
            <w:tcBorders>
              <w:left w:val="dotted" w:sz="4" w:space="0" w:color="000000"/>
              <w:bottom w:val="dotted" w:sz="4" w:space="0" w:color="000000"/>
              <w:right w:val="dotted" w:sz="4" w:space="0" w:color="000000"/>
            </w:tcBorders>
          </w:tcPr>
          <w:p>
            <w:pPr>
              <w:pStyle w:val="TableParagraph"/>
              <w:spacing w:before="36"/>
              <w:ind w:right="2"/>
              <w:jc w:val="center"/>
              <w:rPr>
                <w:sz w:val="21"/>
              </w:rPr>
            </w:pPr>
            <w:r>
              <w:rPr>
                <w:spacing w:val="-4"/>
                <w:sz w:val="21"/>
              </w:rPr>
              <w:t>期初余额</w:t>
            </w:r>
          </w:p>
        </w:tc>
        <w:tc>
          <w:tcPr>
            <w:tcW w:w="2242" w:type="dxa"/>
            <w:gridSpan w:val="2"/>
            <w:tcBorders>
              <w:left w:val="dotted" w:sz="4" w:space="0" w:color="000000"/>
              <w:bottom w:val="dotted" w:sz="4" w:space="0" w:color="000000"/>
              <w:right w:val="dotted" w:sz="4" w:space="0" w:color="000000"/>
            </w:tcBorders>
          </w:tcPr>
          <w:p>
            <w:pPr>
              <w:pStyle w:val="TableParagraph"/>
              <w:spacing w:before="36"/>
              <w:ind w:left="275"/>
              <w:rPr>
                <w:sz w:val="21"/>
              </w:rPr>
            </w:pPr>
            <w:r>
              <w:rPr>
                <w:spacing w:val="-4"/>
                <w:sz w:val="21"/>
              </w:rPr>
              <w:t>本期增减变动金额</w:t>
            </w:r>
          </w:p>
        </w:tc>
        <w:tc>
          <w:tcPr>
            <w:tcW w:w="2370" w:type="dxa"/>
            <w:gridSpan w:val="2"/>
            <w:tcBorders>
              <w:left w:val="dotted" w:sz="4" w:space="0" w:color="000000"/>
              <w:bottom w:val="dotted" w:sz="4" w:space="0" w:color="000000"/>
              <w:right w:val="nil"/>
            </w:tcBorders>
          </w:tcPr>
          <w:p>
            <w:pPr>
              <w:pStyle w:val="TableParagraph"/>
              <w:spacing w:before="36"/>
              <w:ind w:left="758"/>
              <w:rPr>
                <w:sz w:val="21"/>
              </w:rPr>
            </w:pPr>
            <w:r>
              <w:rPr>
                <w:spacing w:val="-4"/>
                <w:sz w:val="21"/>
              </w:rPr>
              <w:t>期末余额</w:t>
            </w:r>
          </w:p>
        </w:tc>
      </w:tr>
      <w:tr>
        <w:trPr>
          <w:trHeight w:val="817" w:hRule="atLeast"/>
        </w:trPr>
        <w:tc>
          <w:tcPr>
            <w:tcW w:w="1291" w:type="dxa"/>
            <w:vMerge/>
            <w:tcBorders>
              <w:top w:val="nil"/>
              <w:left w:val="nil"/>
              <w:bottom w:val="dotted" w:sz="4" w:space="0" w:color="000000"/>
              <w:right w:val="dotted" w:sz="4" w:space="0" w:color="000000"/>
            </w:tcBorders>
          </w:tcPr>
          <w:p>
            <w:pPr>
              <w:rPr>
                <w:sz w:val="2"/>
                <w:szCs w:val="2"/>
              </w:rPr>
            </w:pP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jc w:val="center"/>
              <w:rPr>
                <w:sz w:val="21"/>
              </w:rPr>
            </w:pPr>
            <w:r>
              <w:rPr>
                <w:spacing w:val="-5"/>
                <w:sz w:val="21"/>
              </w:rPr>
              <w:t>成本</w:t>
            </w:r>
          </w:p>
        </w:tc>
        <w:tc>
          <w:tcPr>
            <w:tcW w:w="893" w:type="dxa"/>
            <w:tcBorders>
              <w:top w:val="dotted" w:sz="4" w:space="0" w:color="000000"/>
              <w:left w:val="dotted" w:sz="4" w:space="0" w:color="000000"/>
              <w:bottom w:val="dotted" w:sz="4" w:space="0" w:color="000000"/>
              <w:right w:val="dotted" w:sz="4" w:space="0" w:color="000000"/>
            </w:tcBorders>
          </w:tcPr>
          <w:p>
            <w:pPr>
              <w:pStyle w:val="TableParagraph"/>
              <w:spacing w:line="244" w:lineRule="auto" w:before="1"/>
              <w:ind w:left="336" w:right="122" w:hanging="212"/>
              <w:rPr>
                <w:sz w:val="21"/>
              </w:rPr>
            </w:pPr>
            <w:r>
              <w:rPr>
                <w:spacing w:val="-4"/>
                <w:sz w:val="21"/>
              </w:rPr>
              <w:t>公允价</w:t>
            </w:r>
            <w:r>
              <w:rPr>
                <w:spacing w:val="-10"/>
                <w:sz w:val="21"/>
              </w:rPr>
              <w:t>值</w:t>
            </w:r>
          </w:p>
          <w:p>
            <w:pPr>
              <w:pStyle w:val="TableParagraph"/>
              <w:spacing w:line="248" w:lineRule="exact"/>
              <w:ind w:left="230"/>
              <w:rPr>
                <w:sz w:val="21"/>
              </w:rPr>
            </w:pPr>
            <w:r>
              <w:rPr>
                <w:spacing w:val="-5"/>
                <w:sz w:val="21"/>
              </w:rPr>
              <w:t>变动</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ind w:left="40" w:right="40"/>
              <w:jc w:val="center"/>
              <w:rPr>
                <w:sz w:val="21"/>
              </w:rPr>
            </w:pPr>
            <w:r>
              <w:rPr>
                <w:spacing w:val="-5"/>
                <w:sz w:val="21"/>
              </w:rPr>
              <w:t>成本</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before="1"/>
              <w:ind w:left="146"/>
              <w:rPr>
                <w:sz w:val="21"/>
              </w:rPr>
            </w:pPr>
            <w:r>
              <w:rPr>
                <w:spacing w:val="-5"/>
                <w:sz w:val="21"/>
              </w:rPr>
              <w:t>公允</w:t>
            </w:r>
          </w:p>
          <w:p>
            <w:pPr>
              <w:pStyle w:val="TableParagraph"/>
              <w:spacing w:line="270" w:lineRule="atLeast"/>
              <w:ind w:left="146" w:right="144"/>
              <w:rPr>
                <w:sz w:val="21"/>
              </w:rPr>
            </w:pPr>
            <w:r>
              <w:rPr>
                <w:spacing w:val="-6"/>
                <w:sz w:val="21"/>
              </w:rPr>
              <w:t>价值</w:t>
            </w:r>
            <w:r>
              <w:rPr>
                <w:spacing w:val="-5"/>
                <w:sz w:val="21"/>
              </w:rPr>
              <w:t>变动</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ind w:left="66" w:right="65"/>
              <w:jc w:val="center"/>
              <w:rPr>
                <w:sz w:val="21"/>
              </w:rPr>
            </w:pPr>
            <w:r>
              <w:rPr>
                <w:spacing w:val="-5"/>
                <w:sz w:val="21"/>
              </w:rPr>
              <w:t>成本</w:t>
            </w:r>
          </w:p>
        </w:tc>
        <w:tc>
          <w:tcPr>
            <w:tcW w:w="826" w:type="dxa"/>
            <w:tcBorders>
              <w:top w:val="dotted" w:sz="4" w:space="0" w:color="000000"/>
              <w:left w:val="dotted" w:sz="4" w:space="0" w:color="000000"/>
              <w:bottom w:val="dotted" w:sz="4" w:space="0" w:color="000000"/>
              <w:right w:val="nil"/>
            </w:tcBorders>
          </w:tcPr>
          <w:p>
            <w:pPr>
              <w:pStyle w:val="TableParagraph"/>
              <w:spacing w:before="1"/>
              <w:ind w:left="196"/>
              <w:rPr>
                <w:sz w:val="21"/>
              </w:rPr>
            </w:pPr>
            <w:r>
              <w:rPr>
                <w:spacing w:val="-5"/>
                <w:sz w:val="21"/>
              </w:rPr>
              <w:t>公允</w:t>
            </w:r>
          </w:p>
          <w:p>
            <w:pPr>
              <w:pStyle w:val="TableParagraph"/>
              <w:spacing w:line="270" w:lineRule="atLeast"/>
              <w:ind w:left="196" w:right="200"/>
              <w:rPr>
                <w:sz w:val="21"/>
              </w:rPr>
            </w:pPr>
            <w:r>
              <w:rPr>
                <w:spacing w:val="-6"/>
                <w:sz w:val="21"/>
              </w:rPr>
              <w:t>价值</w:t>
            </w:r>
            <w:r>
              <w:rPr>
                <w:spacing w:val="-5"/>
                <w:sz w:val="21"/>
              </w:rPr>
              <w:t>变动</w:t>
            </w:r>
          </w:p>
        </w:tc>
      </w:tr>
      <w:tr>
        <w:trPr>
          <w:trHeight w:val="340" w:hRule="atLeast"/>
        </w:trPr>
        <w:tc>
          <w:tcPr>
            <w:tcW w:w="1291" w:type="dxa"/>
            <w:tcBorders>
              <w:top w:val="dotted" w:sz="4" w:space="0" w:color="000000"/>
              <w:left w:val="nil"/>
              <w:bottom w:val="dotted" w:sz="4" w:space="0" w:color="000000"/>
              <w:right w:val="dotted" w:sz="4" w:space="0" w:color="000000"/>
            </w:tcBorders>
          </w:tcPr>
          <w:p>
            <w:pPr>
              <w:pStyle w:val="TableParagraph"/>
              <w:spacing w:before="34"/>
              <w:ind w:left="122"/>
              <w:rPr>
                <w:sz w:val="21"/>
              </w:rPr>
            </w:pPr>
            <w:r>
              <w:rPr>
                <w:spacing w:val="-4"/>
                <w:sz w:val="21"/>
              </w:rPr>
              <w:t>应收账款</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893"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1517"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725"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1544"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826" w:type="dxa"/>
            <w:tcBorders>
              <w:top w:val="dotted" w:sz="4" w:space="0" w:color="000000"/>
              <w:left w:val="dotted" w:sz="4" w:space="0" w:color="000000"/>
              <w:bottom w:val="dotted" w:sz="4" w:space="0" w:color="000000"/>
              <w:right w:val="nil"/>
            </w:tcBorders>
          </w:tcPr>
          <w:p>
            <w:pPr>
              <w:pStyle w:val="TableParagraph"/>
              <w:rPr>
                <w:rFonts w:ascii="Times New Roman"/>
                <w:sz w:val="18"/>
              </w:rPr>
            </w:pPr>
          </w:p>
        </w:tc>
      </w:tr>
      <w:tr>
        <w:trPr>
          <w:trHeight w:val="402" w:hRule="atLeast"/>
        </w:trPr>
        <w:tc>
          <w:tcPr>
            <w:tcW w:w="1291" w:type="dxa"/>
            <w:tcBorders>
              <w:top w:val="dotted" w:sz="4" w:space="0" w:color="000000"/>
              <w:left w:val="nil"/>
              <w:right w:val="dotted" w:sz="4" w:space="0" w:color="000000"/>
            </w:tcBorders>
          </w:tcPr>
          <w:p>
            <w:pPr>
              <w:pStyle w:val="TableParagraph"/>
              <w:spacing w:before="66"/>
              <w:ind w:left="441"/>
              <w:rPr>
                <w:sz w:val="21"/>
              </w:rPr>
            </w:pPr>
            <w:r>
              <w:rPr>
                <w:spacing w:val="-5"/>
                <w:sz w:val="21"/>
              </w:rPr>
              <w:t>合计</w:t>
            </w:r>
          </w:p>
        </w:tc>
        <w:tc>
          <w:tcPr>
            <w:tcW w:w="1666" w:type="dxa"/>
            <w:tcBorders>
              <w:top w:val="dotted" w:sz="4" w:space="0" w:color="000000"/>
              <w:left w:val="dotted" w:sz="4" w:space="0" w:color="000000"/>
              <w:right w:val="dotted" w:sz="4" w:space="0" w:color="000000"/>
            </w:tcBorders>
          </w:tcPr>
          <w:p>
            <w:pPr>
              <w:pStyle w:val="TableParagraph"/>
              <w:spacing w:line="230" w:lineRule="exact"/>
              <w:ind w:left="292"/>
              <w:rPr>
                <w:sz w:val="18"/>
              </w:rPr>
            </w:pPr>
            <w:r>
              <w:rPr>
                <w:spacing w:val="-2"/>
                <w:sz w:val="18"/>
              </w:rPr>
              <w:t>439,229,043.37</w:t>
            </w:r>
          </w:p>
        </w:tc>
        <w:tc>
          <w:tcPr>
            <w:tcW w:w="893"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1517" w:type="dxa"/>
            <w:tcBorders>
              <w:top w:val="dotted" w:sz="4" w:space="0" w:color="000000"/>
              <w:left w:val="dotted" w:sz="4" w:space="0" w:color="000000"/>
              <w:right w:val="dotted" w:sz="4" w:space="0" w:color="000000"/>
            </w:tcBorders>
          </w:tcPr>
          <w:p>
            <w:pPr>
              <w:pStyle w:val="TableParagraph"/>
              <w:spacing w:line="230" w:lineRule="exact"/>
              <w:ind w:left="40"/>
              <w:jc w:val="center"/>
              <w:rPr>
                <w:sz w:val="18"/>
              </w:rPr>
            </w:pPr>
            <w:r>
              <w:rPr>
                <w:sz w:val="18"/>
              </w:rPr>
              <w:t>-</w:t>
            </w:r>
            <w:r>
              <w:rPr>
                <w:spacing w:val="-2"/>
                <w:sz w:val="18"/>
              </w:rPr>
              <w:t>89,794,615.49</w:t>
            </w:r>
          </w:p>
        </w:tc>
        <w:tc>
          <w:tcPr>
            <w:tcW w:w="725"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1544" w:type="dxa"/>
            <w:tcBorders>
              <w:top w:val="dotted" w:sz="4" w:space="0" w:color="000000"/>
              <w:left w:val="dotted" w:sz="4" w:space="0" w:color="000000"/>
              <w:right w:val="dotted" w:sz="4" w:space="0" w:color="000000"/>
            </w:tcBorders>
          </w:tcPr>
          <w:p>
            <w:pPr>
              <w:pStyle w:val="TableParagraph"/>
              <w:spacing w:line="230" w:lineRule="exact"/>
              <w:ind w:left="66"/>
              <w:jc w:val="center"/>
              <w:rPr>
                <w:sz w:val="18"/>
              </w:rPr>
            </w:pPr>
            <w:r>
              <w:rPr>
                <w:spacing w:val="-2"/>
                <w:sz w:val="18"/>
              </w:rPr>
              <w:t>349,434,427.88</w:t>
            </w:r>
          </w:p>
        </w:tc>
        <w:tc>
          <w:tcPr>
            <w:tcW w:w="826" w:type="dxa"/>
            <w:tcBorders>
              <w:top w:val="dotted" w:sz="4" w:space="0" w:color="000000"/>
              <w:left w:val="dotted" w:sz="4" w:space="0" w:color="000000"/>
              <w:right w:val="nil"/>
            </w:tcBorders>
          </w:tcPr>
          <w:p>
            <w:pPr>
              <w:pStyle w:val="TableParagraph"/>
              <w:rPr>
                <w:rFonts w:ascii="Times New Roman"/>
                <w:sz w:val="18"/>
              </w:rPr>
            </w:pPr>
          </w:p>
        </w:tc>
      </w:tr>
    </w:tbl>
    <w:p>
      <w:pPr>
        <w:pStyle w:val="Heading3"/>
        <w:spacing w:line="364" w:lineRule="auto" w:before="125"/>
        <w:ind w:left="137" w:right="300" w:firstLine="420"/>
      </w:pPr>
      <w:r>
        <w:rPr>
          <w:spacing w:val="-2"/>
        </w:rPr>
        <w:t>本公司认为，以公允价值计量且其变动计入其他综合收益的应收款项融资，因剩余期限不长，公允价值与账面价值相若。</w:t>
      </w:r>
    </w:p>
    <w:p>
      <w:pPr>
        <w:pStyle w:val="BodyText"/>
        <w:spacing w:before="20"/>
        <w:rPr>
          <w:sz w:val="21"/>
        </w:rPr>
      </w:pPr>
    </w:p>
    <w:p>
      <w:pPr>
        <w:pStyle w:val="ListParagraph"/>
        <w:numPr>
          <w:ilvl w:val="0"/>
          <w:numId w:val="73"/>
        </w:numPr>
        <w:tabs>
          <w:tab w:pos="575" w:val="left" w:leader="none"/>
        </w:tabs>
        <w:spacing w:line="240" w:lineRule="auto" w:before="0" w:after="0"/>
        <w:ind w:left="575" w:right="0" w:hanging="438"/>
        <w:jc w:val="left"/>
        <w:rPr>
          <w:sz w:val="18"/>
        </w:rPr>
      </w:pPr>
      <w:r>
        <w:rPr>
          <w:spacing w:val="-2"/>
          <w:sz w:val="18"/>
        </w:rPr>
        <w:t>其他说明：</w:t>
      </w:r>
    </w:p>
    <w:p>
      <w:pPr>
        <w:pStyle w:val="BodyText"/>
        <w:spacing w:before="65"/>
        <w:ind w:left="137"/>
      </w:pPr>
      <w:r>
        <w:rPr>
          <w:spacing w:val="-2"/>
        </w:rPr>
        <w:t>□适用 √不适用</w:t>
      </w:r>
    </w:p>
    <w:p>
      <w:pPr>
        <w:pStyle w:val="BodyText"/>
        <w:spacing w:before="65"/>
      </w:pPr>
    </w:p>
    <w:p>
      <w:pPr>
        <w:pStyle w:val="BodyText"/>
        <w:ind w:left="137"/>
      </w:pPr>
      <w:r>
        <w:rPr/>
        <w:t>8</w:t>
      </w:r>
      <w:r>
        <w:rPr>
          <w:spacing w:val="8"/>
        </w:rPr>
        <w:t>、 预付款项</w:t>
      </w:r>
    </w:p>
    <w:p>
      <w:pPr>
        <w:pStyle w:val="ListParagraph"/>
        <w:numPr>
          <w:ilvl w:val="0"/>
          <w:numId w:val="74"/>
        </w:numPr>
        <w:tabs>
          <w:tab w:pos="989" w:val="left" w:leader="none"/>
        </w:tabs>
        <w:spacing w:line="240" w:lineRule="auto" w:before="64" w:after="0"/>
        <w:ind w:left="989" w:right="0" w:hanging="852"/>
        <w:jc w:val="left"/>
        <w:rPr>
          <w:sz w:val="18"/>
        </w:rPr>
      </w:pPr>
      <w:r>
        <w:rPr>
          <w:spacing w:val="-2"/>
          <w:sz w:val="18"/>
        </w:rPr>
        <w:t>预付款项按账龄列示</w:t>
      </w:r>
    </w:p>
    <w:p>
      <w:pPr>
        <w:pStyle w:val="BodyText"/>
        <w:spacing w:before="62"/>
        <w:ind w:left="137"/>
      </w:pPr>
      <w:r>
        <w:rPr/>
        <w:t>√适用</w:t>
      </w:r>
      <w:r>
        <w:rPr>
          <w:spacing w:val="44"/>
          <w:w w:val="150"/>
        </w:rPr>
        <w:t> </w:t>
      </w:r>
      <w:r>
        <w:rPr>
          <w:spacing w:val="-3"/>
        </w:rPr>
        <w:t>□不适用</w:t>
      </w:r>
    </w:p>
    <w:p>
      <w:pPr>
        <w:pStyle w:val="Heading3"/>
        <w:spacing w:before="4" w:after="3"/>
        <w:ind w:left="6649"/>
      </w:pPr>
      <w:r>
        <w:rPr/>
        <w:t>单位：元</w:t>
      </w:r>
      <w:r>
        <w:rPr>
          <w:spacing w:val="41"/>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34" w:hRule="atLeast"/>
        </w:trPr>
        <w:tc>
          <w:tcPr>
            <w:tcW w:w="1349" w:type="dxa"/>
            <w:vMerge w:val="restart"/>
          </w:tcPr>
          <w:p>
            <w:pPr>
              <w:pStyle w:val="TableParagraph"/>
              <w:spacing w:before="122"/>
              <w:ind w:left="112"/>
              <w:rPr>
                <w:sz w:val="18"/>
              </w:rPr>
            </w:pPr>
            <w:r>
              <w:rPr>
                <w:spacing w:val="-5"/>
                <w:sz w:val="18"/>
              </w:rPr>
              <w:t>账龄</w:t>
            </w:r>
          </w:p>
        </w:tc>
        <w:tc>
          <w:tcPr>
            <w:tcW w:w="3741" w:type="dxa"/>
            <w:gridSpan w:val="2"/>
          </w:tcPr>
          <w:p>
            <w:pPr>
              <w:pStyle w:val="TableParagraph"/>
              <w:spacing w:line="215" w:lineRule="exact"/>
              <w:ind w:left="112"/>
              <w:rPr>
                <w:sz w:val="18"/>
              </w:rPr>
            </w:pPr>
            <w:r>
              <w:rPr>
                <w:spacing w:val="-3"/>
                <w:sz w:val="18"/>
              </w:rPr>
              <w:t>期末余额</w:t>
            </w:r>
          </w:p>
        </w:tc>
        <w:tc>
          <w:tcPr>
            <w:tcW w:w="3735" w:type="dxa"/>
            <w:gridSpan w:val="2"/>
          </w:tcPr>
          <w:p>
            <w:pPr>
              <w:pStyle w:val="TableParagraph"/>
              <w:spacing w:line="215" w:lineRule="exact"/>
              <w:ind w:left="109"/>
              <w:rPr>
                <w:sz w:val="18"/>
              </w:rPr>
            </w:pPr>
            <w:r>
              <w:rPr>
                <w:spacing w:val="-3"/>
                <w:sz w:val="18"/>
              </w:rPr>
              <w:t>期初余额</w:t>
            </w:r>
          </w:p>
        </w:tc>
      </w:tr>
      <w:tr>
        <w:trPr>
          <w:trHeight w:val="234" w:hRule="atLeast"/>
        </w:trPr>
        <w:tc>
          <w:tcPr>
            <w:tcW w:w="1349" w:type="dxa"/>
            <w:vMerge/>
            <w:tcBorders>
              <w:top w:val="nil"/>
            </w:tcBorders>
          </w:tcPr>
          <w:p>
            <w:pPr>
              <w:rPr>
                <w:sz w:val="2"/>
                <w:szCs w:val="2"/>
              </w:rPr>
            </w:pPr>
          </w:p>
        </w:tc>
        <w:tc>
          <w:tcPr>
            <w:tcW w:w="1878" w:type="dxa"/>
          </w:tcPr>
          <w:p>
            <w:pPr>
              <w:pStyle w:val="TableParagraph"/>
              <w:spacing w:line="213" w:lineRule="exact" w:before="2"/>
              <w:ind w:left="112"/>
              <w:rPr>
                <w:sz w:val="18"/>
              </w:rPr>
            </w:pPr>
            <w:r>
              <w:rPr>
                <w:spacing w:val="-5"/>
                <w:sz w:val="18"/>
              </w:rPr>
              <w:t>金额</w:t>
            </w:r>
          </w:p>
        </w:tc>
        <w:tc>
          <w:tcPr>
            <w:tcW w:w="1863" w:type="dxa"/>
          </w:tcPr>
          <w:p>
            <w:pPr>
              <w:pStyle w:val="TableParagraph"/>
              <w:spacing w:line="213" w:lineRule="exact" w:before="2"/>
              <w:ind w:left="111"/>
              <w:rPr>
                <w:sz w:val="18"/>
              </w:rPr>
            </w:pPr>
            <w:r>
              <w:rPr>
                <w:spacing w:val="-3"/>
                <w:sz w:val="18"/>
              </w:rPr>
              <w:t>比例(%)</w:t>
            </w:r>
          </w:p>
        </w:tc>
        <w:tc>
          <w:tcPr>
            <w:tcW w:w="1860" w:type="dxa"/>
          </w:tcPr>
          <w:p>
            <w:pPr>
              <w:pStyle w:val="TableParagraph"/>
              <w:spacing w:line="213" w:lineRule="exact" w:before="2"/>
              <w:ind w:left="109"/>
              <w:rPr>
                <w:sz w:val="18"/>
              </w:rPr>
            </w:pPr>
            <w:r>
              <w:rPr>
                <w:spacing w:val="-5"/>
                <w:sz w:val="18"/>
              </w:rPr>
              <w:t>金额</w:t>
            </w:r>
          </w:p>
        </w:tc>
        <w:tc>
          <w:tcPr>
            <w:tcW w:w="1875" w:type="dxa"/>
          </w:tcPr>
          <w:p>
            <w:pPr>
              <w:pStyle w:val="TableParagraph"/>
              <w:spacing w:line="213" w:lineRule="exact" w:before="2"/>
              <w:ind w:left="109"/>
              <w:rPr>
                <w:sz w:val="18"/>
              </w:rPr>
            </w:pPr>
            <w:r>
              <w:rPr>
                <w:spacing w:val="-3"/>
                <w:sz w:val="18"/>
              </w:rPr>
              <w:t>比例(%)</w:t>
            </w:r>
          </w:p>
        </w:tc>
      </w:tr>
      <w:tr>
        <w:trPr>
          <w:trHeight w:val="232" w:hRule="atLeast"/>
        </w:trPr>
        <w:tc>
          <w:tcPr>
            <w:tcW w:w="1349" w:type="dxa"/>
          </w:tcPr>
          <w:p>
            <w:pPr>
              <w:pStyle w:val="TableParagraph"/>
              <w:spacing w:line="212" w:lineRule="exact"/>
              <w:ind w:left="112"/>
              <w:rPr>
                <w:sz w:val="18"/>
              </w:rPr>
            </w:pPr>
            <w:r>
              <w:rPr>
                <w:sz w:val="18"/>
              </w:rPr>
              <w:t>1</w:t>
            </w:r>
            <w:r>
              <w:rPr>
                <w:spacing w:val="-14"/>
                <w:sz w:val="18"/>
              </w:rPr>
              <w:t> 年以内</w:t>
            </w:r>
          </w:p>
        </w:tc>
        <w:tc>
          <w:tcPr>
            <w:tcW w:w="1878" w:type="dxa"/>
          </w:tcPr>
          <w:p>
            <w:pPr>
              <w:pStyle w:val="TableParagraph"/>
              <w:spacing w:line="212" w:lineRule="exact"/>
              <w:ind w:left="112"/>
              <w:rPr>
                <w:sz w:val="18"/>
              </w:rPr>
            </w:pPr>
            <w:r>
              <w:rPr>
                <w:spacing w:val="-2"/>
                <w:sz w:val="18"/>
              </w:rPr>
              <w:t>461,361,562.72</w:t>
            </w:r>
          </w:p>
        </w:tc>
        <w:tc>
          <w:tcPr>
            <w:tcW w:w="1863" w:type="dxa"/>
          </w:tcPr>
          <w:p>
            <w:pPr>
              <w:pStyle w:val="TableParagraph"/>
              <w:spacing w:line="212" w:lineRule="exact"/>
              <w:ind w:left="111"/>
              <w:rPr>
                <w:sz w:val="18"/>
              </w:rPr>
            </w:pPr>
            <w:r>
              <w:rPr>
                <w:spacing w:val="-2"/>
                <w:sz w:val="18"/>
              </w:rPr>
              <w:t>84.63</w:t>
            </w:r>
          </w:p>
        </w:tc>
        <w:tc>
          <w:tcPr>
            <w:tcW w:w="1860" w:type="dxa"/>
          </w:tcPr>
          <w:p>
            <w:pPr>
              <w:pStyle w:val="TableParagraph"/>
              <w:spacing w:line="212" w:lineRule="exact"/>
              <w:ind w:left="109"/>
              <w:rPr>
                <w:sz w:val="18"/>
              </w:rPr>
            </w:pPr>
            <w:r>
              <w:rPr>
                <w:spacing w:val="-2"/>
                <w:sz w:val="18"/>
              </w:rPr>
              <w:t>629,094,308.62</w:t>
            </w:r>
          </w:p>
        </w:tc>
        <w:tc>
          <w:tcPr>
            <w:tcW w:w="1875" w:type="dxa"/>
          </w:tcPr>
          <w:p>
            <w:pPr>
              <w:pStyle w:val="TableParagraph"/>
              <w:spacing w:line="212" w:lineRule="exact"/>
              <w:ind w:left="109"/>
              <w:rPr>
                <w:sz w:val="18"/>
              </w:rPr>
            </w:pPr>
            <w:r>
              <w:rPr>
                <w:spacing w:val="-2"/>
                <w:sz w:val="18"/>
              </w:rPr>
              <w:t>88.60</w:t>
            </w:r>
          </w:p>
        </w:tc>
      </w:tr>
      <w:tr>
        <w:trPr>
          <w:trHeight w:val="234" w:hRule="atLeast"/>
        </w:trPr>
        <w:tc>
          <w:tcPr>
            <w:tcW w:w="1349" w:type="dxa"/>
          </w:tcPr>
          <w:p>
            <w:pPr>
              <w:pStyle w:val="TableParagraph"/>
              <w:spacing w:line="215" w:lineRule="exact"/>
              <w:ind w:left="112"/>
              <w:rPr>
                <w:sz w:val="18"/>
              </w:rPr>
            </w:pPr>
            <w:r>
              <w:rPr>
                <w:sz w:val="18"/>
              </w:rPr>
              <w:t>1</w:t>
            </w:r>
            <w:r>
              <w:rPr>
                <w:spacing w:val="-31"/>
                <w:sz w:val="18"/>
              </w:rPr>
              <w:t> 至 </w:t>
            </w:r>
            <w:r>
              <w:rPr>
                <w:sz w:val="18"/>
              </w:rPr>
              <w:t>2</w:t>
            </w:r>
            <w:r>
              <w:rPr>
                <w:spacing w:val="-27"/>
                <w:sz w:val="18"/>
              </w:rPr>
              <w:t> 年</w:t>
            </w:r>
          </w:p>
        </w:tc>
        <w:tc>
          <w:tcPr>
            <w:tcW w:w="1878" w:type="dxa"/>
          </w:tcPr>
          <w:p>
            <w:pPr>
              <w:pStyle w:val="TableParagraph"/>
              <w:spacing w:line="215" w:lineRule="exact"/>
              <w:ind w:left="112"/>
              <w:rPr>
                <w:sz w:val="18"/>
              </w:rPr>
            </w:pPr>
            <w:r>
              <w:rPr>
                <w:spacing w:val="-2"/>
                <w:sz w:val="18"/>
              </w:rPr>
              <w:t>52,449,825.42</w:t>
            </w:r>
          </w:p>
        </w:tc>
        <w:tc>
          <w:tcPr>
            <w:tcW w:w="1863" w:type="dxa"/>
          </w:tcPr>
          <w:p>
            <w:pPr>
              <w:pStyle w:val="TableParagraph"/>
              <w:spacing w:line="215" w:lineRule="exact"/>
              <w:ind w:left="111"/>
              <w:rPr>
                <w:sz w:val="18"/>
              </w:rPr>
            </w:pPr>
            <w:r>
              <w:rPr>
                <w:spacing w:val="-4"/>
                <w:sz w:val="18"/>
              </w:rPr>
              <w:t>9.62</w:t>
            </w:r>
          </w:p>
        </w:tc>
        <w:tc>
          <w:tcPr>
            <w:tcW w:w="1860" w:type="dxa"/>
          </w:tcPr>
          <w:p>
            <w:pPr>
              <w:pStyle w:val="TableParagraph"/>
              <w:spacing w:line="215" w:lineRule="exact"/>
              <w:ind w:left="109"/>
              <w:rPr>
                <w:sz w:val="18"/>
              </w:rPr>
            </w:pPr>
            <w:r>
              <w:rPr>
                <w:spacing w:val="-2"/>
                <w:sz w:val="18"/>
              </w:rPr>
              <w:t>65,530,183.47</w:t>
            </w:r>
          </w:p>
        </w:tc>
        <w:tc>
          <w:tcPr>
            <w:tcW w:w="1875" w:type="dxa"/>
          </w:tcPr>
          <w:p>
            <w:pPr>
              <w:pStyle w:val="TableParagraph"/>
              <w:spacing w:line="215" w:lineRule="exact"/>
              <w:ind w:left="109"/>
              <w:rPr>
                <w:sz w:val="18"/>
              </w:rPr>
            </w:pPr>
            <w:r>
              <w:rPr>
                <w:spacing w:val="-4"/>
                <w:sz w:val="18"/>
              </w:rPr>
              <w:t>9.23</w:t>
            </w:r>
          </w:p>
        </w:tc>
      </w:tr>
      <w:tr>
        <w:trPr>
          <w:trHeight w:val="232" w:hRule="atLeast"/>
        </w:trPr>
        <w:tc>
          <w:tcPr>
            <w:tcW w:w="1349" w:type="dxa"/>
          </w:tcPr>
          <w:p>
            <w:pPr>
              <w:pStyle w:val="TableParagraph"/>
              <w:spacing w:line="212" w:lineRule="exact"/>
              <w:ind w:left="112"/>
              <w:rPr>
                <w:sz w:val="18"/>
              </w:rPr>
            </w:pPr>
            <w:r>
              <w:rPr>
                <w:sz w:val="18"/>
              </w:rPr>
              <w:t>2</w:t>
            </w:r>
            <w:r>
              <w:rPr>
                <w:spacing w:val="-31"/>
                <w:sz w:val="18"/>
              </w:rPr>
              <w:t> 至 </w:t>
            </w:r>
            <w:r>
              <w:rPr>
                <w:sz w:val="18"/>
              </w:rPr>
              <w:t>3</w:t>
            </w:r>
            <w:r>
              <w:rPr>
                <w:spacing w:val="-27"/>
                <w:sz w:val="18"/>
              </w:rPr>
              <w:t> 年</w:t>
            </w:r>
          </w:p>
        </w:tc>
        <w:tc>
          <w:tcPr>
            <w:tcW w:w="1878" w:type="dxa"/>
          </w:tcPr>
          <w:p>
            <w:pPr>
              <w:pStyle w:val="TableParagraph"/>
              <w:spacing w:line="212" w:lineRule="exact"/>
              <w:ind w:left="112"/>
              <w:rPr>
                <w:sz w:val="18"/>
              </w:rPr>
            </w:pPr>
            <w:r>
              <w:rPr>
                <w:spacing w:val="-2"/>
                <w:sz w:val="18"/>
              </w:rPr>
              <w:t>22,003,705.92</w:t>
            </w:r>
          </w:p>
        </w:tc>
        <w:tc>
          <w:tcPr>
            <w:tcW w:w="1863" w:type="dxa"/>
          </w:tcPr>
          <w:p>
            <w:pPr>
              <w:pStyle w:val="TableParagraph"/>
              <w:spacing w:line="212" w:lineRule="exact"/>
              <w:ind w:left="111"/>
              <w:rPr>
                <w:sz w:val="18"/>
              </w:rPr>
            </w:pPr>
            <w:r>
              <w:rPr>
                <w:spacing w:val="-4"/>
                <w:sz w:val="18"/>
              </w:rPr>
              <w:t>4.04</w:t>
            </w:r>
          </w:p>
        </w:tc>
        <w:tc>
          <w:tcPr>
            <w:tcW w:w="1860" w:type="dxa"/>
          </w:tcPr>
          <w:p>
            <w:pPr>
              <w:pStyle w:val="TableParagraph"/>
              <w:spacing w:line="212" w:lineRule="exact"/>
              <w:ind w:left="109"/>
              <w:rPr>
                <w:sz w:val="18"/>
              </w:rPr>
            </w:pPr>
            <w:r>
              <w:rPr>
                <w:spacing w:val="-2"/>
                <w:sz w:val="18"/>
              </w:rPr>
              <w:t>7,396,326.89</w:t>
            </w:r>
          </w:p>
        </w:tc>
        <w:tc>
          <w:tcPr>
            <w:tcW w:w="1875" w:type="dxa"/>
          </w:tcPr>
          <w:p>
            <w:pPr>
              <w:pStyle w:val="TableParagraph"/>
              <w:spacing w:line="212" w:lineRule="exact"/>
              <w:ind w:left="109"/>
              <w:rPr>
                <w:sz w:val="18"/>
              </w:rPr>
            </w:pPr>
            <w:r>
              <w:rPr>
                <w:spacing w:val="-4"/>
                <w:sz w:val="18"/>
              </w:rPr>
              <w:t>1.04</w:t>
            </w:r>
          </w:p>
        </w:tc>
      </w:tr>
      <w:tr>
        <w:trPr>
          <w:trHeight w:val="234" w:hRule="atLeast"/>
        </w:trPr>
        <w:tc>
          <w:tcPr>
            <w:tcW w:w="1349" w:type="dxa"/>
          </w:tcPr>
          <w:p>
            <w:pPr>
              <w:pStyle w:val="TableParagraph"/>
              <w:spacing w:line="215" w:lineRule="exact"/>
              <w:ind w:left="112"/>
              <w:rPr>
                <w:sz w:val="18"/>
              </w:rPr>
            </w:pPr>
            <w:r>
              <w:rPr>
                <w:sz w:val="18"/>
              </w:rPr>
              <w:t>3</w:t>
            </w:r>
            <w:r>
              <w:rPr>
                <w:spacing w:val="-14"/>
                <w:sz w:val="18"/>
              </w:rPr>
              <w:t> 年以上</w:t>
            </w:r>
          </w:p>
        </w:tc>
        <w:tc>
          <w:tcPr>
            <w:tcW w:w="1878" w:type="dxa"/>
          </w:tcPr>
          <w:p>
            <w:pPr>
              <w:pStyle w:val="TableParagraph"/>
              <w:spacing w:line="215" w:lineRule="exact"/>
              <w:ind w:left="112"/>
              <w:rPr>
                <w:sz w:val="18"/>
              </w:rPr>
            </w:pPr>
            <w:r>
              <w:rPr>
                <w:spacing w:val="-2"/>
                <w:sz w:val="18"/>
              </w:rPr>
              <w:t>9,347,562.78</w:t>
            </w:r>
          </w:p>
        </w:tc>
        <w:tc>
          <w:tcPr>
            <w:tcW w:w="1863" w:type="dxa"/>
          </w:tcPr>
          <w:p>
            <w:pPr>
              <w:pStyle w:val="TableParagraph"/>
              <w:spacing w:line="215" w:lineRule="exact"/>
              <w:ind w:left="111"/>
              <w:rPr>
                <w:sz w:val="18"/>
              </w:rPr>
            </w:pPr>
            <w:r>
              <w:rPr>
                <w:spacing w:val="-4"/>
                <w:sz w:val="18"/>
              </w:rPr>
              <w:t>1.71</w:t>
            </w:r>
          </w:p>
        </w:tc>
        <w:tc>
          <w:tcPr>
            <w:tcW w:w="1860" w:type="dxa"/>
          </w:tcPr>
          <w:p>
            <w:pPr>
              <w:pStyle w:val="TableParagraph"/>
              <w:spacing w:line="215" w:lineRule="exact"/>
              <w:ind w:left="109"/>
              <w:rPr>
                <w:sz w:val="18"/>
              </w:rPr>
            </w:pPr>
            <w:r>
              <w:rPr>
                <w:spacing w:val="-2"/>
                <w:sz w:val="18"/>
              </w:rPr>
              <w:t>8,011,566.67</w:t>
            </w:r>
          </w:p>
        </w:tc>
        <w:tc>
          <w:tcPr>
            <w:tcW w:w="1875" w:type="dxa"/>
          </w:tcPr>
          <w:p>
            <w:pPr>
              <w:pStyle w:val="TableParagraph"/>
              <w:spacing w:line="215" w:lineRule="exact"/>
              <w:ind w:left="109"/>
              <w:rPr>
                <w:sz w:val="18"/>
              </w:rPr>
            </w:pPr>
            <w:r>
              <w:rPr>
                <w:spacing w:val="-4"/>
                <w:sz w:val="18"/>
              </w:rPr>
              <w:t>1.13</w:t>
            </w:r>
          </w:p>
        </w:tc>
      </w:tr>
      <w:tr>
        <w:trPr>
          <w:trHeight w:val="232" w:hRule="atLeast"/>
        </w:trPr>
        <w:tc>
          <w:tcPr>
            <w:tcW w:w="1349" w:type="dxa"/>
          </w:tcPr>
          <w:p>
            <w:pPr>
              <w:pStyle w:val="TableParagraph"/>
              <w:spacing w:line="212" w:lineRule="exact"/>
              <w:ind w:left="112"/>
              <w:rPr>
                <w:sz w:val="18"/>
              </w:rPr>
            </w:pPr>
            <w:r>
              <w:rPr>
                <w:spacing w:val="-5"/>
                <w:sz w:val="18"/>
              </w:rPr>
              <w:t>合计</w:t>
            </w:r>
          </w:p>
        </w:tc>
        <w:tc>
          <w:tcPr>
            <w:tcW w:w="1878" w:type="dxa"/>
          </w:tcPr>
          <w:p>
            <w:pPr>
              <w:pStyle w:val="TableParagraph"/>
              <w:spacing w:line="212" w:lineRule="exact"/>
              <w:ind w:left="112"/>
              <w:rPr>
                <w:sz w:val="18"/>
              </w:rPr>
            </w:pPr>
            <w:r>
              <w:rPr>
                <w:spacing w:val="-2"/>
                <w:sz w:val="18"/>
              </w:rPr>
              <w:t>545,162,656.84</w:t>
            </w:r>
          </w:p>
        </w:tc>
        <w:tc>
          <w:tcPr>
            <w:tcW w:w="1863" w:type="dxa"/>
          </w:tcPr>
          <w:p>
            <w:pPr>
              <w:pStyle w:val="TableParagraph"/>
              <w:spacing w:line="212" w:lineRule="exact"/>
              <w:ind w:left="111"/>
              <w:rPr>
                <w:sz w:val="18"/>
              </w:rPr>
            </w:pPr>
            <w:r>
              <w:rPr>
                <w:spacing w:val="-2"/>
                <w:sz w:val="18"/>
              </w:rPr>
              <w:t>100.00</w:t>
            </w:r>
          </w:p>
        </w:tc>
        <w:tc>
          <w:tcPr>
            <w:tcW w:w="1860" w:type="dxa"/>
          </w:tcPr>
          <w:p>
            <w:pPr>
              <w:pStyle w:val="TableParagraph"/>
              <w:spacing w:line="212" w:lineRule="exact"/>
              <w:ind w:left="109"/>
              <w:rPr>
                <w:sz w:val="18"/>
              </w:rPr>
            </w:pPr>
            <w:r>
              <w:rPr>
                <w:spacing w:val="-2"/>
                <w:sz w:val="18"/>
              </w:rPr>
              <w:t>710,032,385.65</w:t>
            </w:r>
          </w:p>
        </w:tc>
        <w:tc>
          <w:tcPr>
            <w:tcW w:w="1875" w:type="dxa"/>
          </w:tcPr>
          <w:p>
            <w:pPr>
              <w:pStyle w:val="TableParagraph"/>
              <w:spacing w:line="212" w:lineRule="exact"/>
              <w:ind w:left="109"/>
              <w:rPr>
                <w:sz w:val="18"/>
              </w:rPr>
            </w:pPr>
            <w:r>
              <w:rPr>
                <w:spacing w:val="-2"/>
                <w:sz w:val="18"/>
              </w:rPr>
              <w:t>100.00</w:t>
            </w:r>
          </w:p>
        </w:tc>
      </w:tr>
    </w:tbl>
    <w:p>
      <w:pPr>
        <w:pStyle w:val="BodyText"/>
        <w:spacing w:before="4"/>
        <w:ind w:left="137"/>
      </w:pPr>
      <w:r>
        <w:rPr>
          <w:spacing w:val="-7"/>
        </w:rPr>
        <w:t>账龄超过 </w:t>
      </w:r>
      <w:r>
        <w:rPr>
          <w:spacing w:val="-2"/>
        </w:rPr>
        <w:t>1</w:t>
      </w:r>
      <w:r>
        <w:rPr>
          <w:spacing w:val="-7"/>
        </w:rPr>
        <w:t> 年且金额重要的预付款项未及时结算原因的说明：</w:t>
      </w:r>
    </w:p>
    <w:p>
      <w:pPr>
        <w:pStyle w:val="BodyText"/>
        <w:spacing w:before="6"/>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82"/>
        <w:gridCol w:w="1985"/>
        <w:gridCol w:w="1843"/>
        <w:gridCol w:w="2136"/>
      </w:tblGrid>
      <w:tr>
        <w:trPr>
          <w:trHeight w:val="340" w:hRule="atLeast"/>
        </w:trPr>
        <w:tc>
          <w:tcPr>
            <w:tcW w:w="1682" w:type="dxa"/>
            <w:tcBorders>
              <w:left w:val="nil"/>
              <w:bottom w:val="dotted" w:sz="4" w:space="0" w:color="000000"/>
              <w:right w:val="dotted" w:sz="4" w:space="0" w:color="000000"/>
            </w:tcBorders>
          </w:tcPr>
          <w:p>
            <w:pPr>
              <w:pStyle w:val="TableParagraph"/>
              <w:spacing w:before="52"/>
              <w:ind w:left="122"/>
              <w:rPr>
                <w:sz w:val="18"/>
              </w:rPr>
            </w:pPr>
            <w:r>
              <w:rPr>
                <w:spacing w:val="-3"/>
                <w:sz w:val="18"/>
              </w:rPr>
              <w:t>单位名称</w:t>
            </w:r>
          </w:p>
        </w:tc>
        <w:tc>
          <w:tcPr>
            <w:tcW w:w="1985" w:type="dxa"/>
            <w:tcBorders>
              <w:left w:val="dotted" w:sz="4" w:space="0" w:color="000000"/>
              <w:bottom w:val="dotted" w:sz="4" w:space="0" w:color="000000"/>
              <w:right w:val="dotted" w:sz="4" w:space="0" w:color="000000"/>
            </w:tcBorders>
          </w:tcPr>
          <w:p>
            <w:pPr>
              <w:pStyle w:val="TableParagraph"/>
              <w:spacing w:before="52"/>
              <w:ind w:left="103"/>
              <w:rPr>
                <w:sz w:val="18"/>
              </w:rPr>
            </w:pPr>
            <w:r>
              <w:rPr>
                <w:spacing w:val="-3"/>
                <w:sz w:val="18"/>
              </w:rPr>
              <w:t>期末余额</w:t>
            </w:r>
          </w:p>
        </w:tc>
        <w:tc>
          <w:tcPr>
            <w:tcW w:w="1843" w:type="dxa"/>
            <w:tcBorders>
              <w:left w:val="dotted" w:sz="4" w:space="0" w:color="000000"/>
              <w:bottom w:val="dotted" w:sz="4" w:space="0" w:color="000000"/>
              <w:right w:val="dotted" w:sz="4" w:space="0" w:color="000000"/>
            </w:tcBorders>
          </w:tcPr>
          <w:p>
            <w:pPr>
              <w:pStyle w:val="TableParagraph"/>
              <w:spacing w:before="52"/>
              <w:ind w:left="101"/>
              <w:rPr>
                <w:sz w:val="18"/>
              </w:rPr>
            </w:pPr>
            <w:r>
              <w:rPr>
                <w:spacing w:val="-5"/>
                <w:sz w:val="18"/>
              </w:rPr>
              <w:t>账龄</w:t>
            </w:r>
          </w:p>
        </w:tc>
        <w:tc>
          <w:tcPr>
            <w:tcW w:w="2136" w:type="dxa"/>
            <w:tcBorders>
              <w:left w:val="dotted" w:sz="4" w:space="0" w:color="000000"/>
              <w:bottom w:val="dotted" w:sz="4" w:space="0" w:color="000000"/>
              <w:right w:val="nil"/>
            </w:tcBorders>
          </w:tcPr>
          <w:p>
            <w:pPr>
              <w:pStyle w:val="TableParagraph"/>
              <w:spacing w:before="52"/>
              <w:ind w:left="101"/>
              <w:rPr>
                <w:sz w:val="18"/>
              </w:rPr>
            </w:pPr>
            <w:r>
              <w:rPr>
                <w:spacing w:val="-2"/>
                <w:sz w:val="18"/>
              </w:rPr>
              <w:t>未及时结算原因</w:t>
            </w:r>
          </w:p>
        </w:tc>
      </w:tr>
      <w:tr>
        <w:trPr>
          <w:trHeight w:val="470" w:hRule="atLeast"/>
        </w:trPr>
        <w:tc>
          <w:tcPr>
            <w:tcW w:w="1682" w:type="dxa"/>
            <w:tcBorders>
              <w:top w:val="dotted" w:sz="4" w:space="0" w:color="000000"/>
              <w:left w:val="nil"/>
              <w:bottom w:val="dotted" w:sz="4" w:space="0" w:color="000000"/>
              <w:right w:val="dotted" w:sz="4" w:space="0" w:color="000000"/>
            </w:tcBorders>
          </w:tcPr>
          <w:p>
            <w:pPr>
              <w:pStyle w:val="TableParagraph"/>
              <w:spacing w:before="117"/>
              <w:ind w:left="122"/>
              <w:rPr>
                <w:sz w:val="18"/>
              </w:rPr>
            </w:pPr>
            <w:r>
              <w:rPr>
                <w:spacing w:val="-4"/>
                <w:sz w:val="18"/>
              </w:rPr>
              <w:t>单位一</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before="14"/>
              <w:ind w:right="434"/>
              <w:jc w:val="right"/>
              <w:rPr>
                <w:rFonts w:ascii="Times New Roman"/>
                <w:sz w:val="18"/>
              </w:rPr>
            </w:pPr>
            <w:r>
              <w:rPr>
                <w:rFonts w:ascii="Times New Roman"/>
                <w:spacing w:val="-2"/>
                <w:sz w:val="18"/>
              </w:rPr>
              <w:t>10,784,388.00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28" w:lineRule="exact"/>
              <w:ind w:right="870"/>
              <w:jc w:val="right"/>
              <w:rPr>
                <w:sz w:val="18"/>
              </w:rPr>
            </w:pPr>
            <w:r>
              <w:rPr>
                <w:rFonts w:ascii="Times New Roman" w:eastAsia="Times New Roman"/>
                <w:sz w:val="18"/>
              </w:rPr>
              <w:t>1-2</w:t>
            </w:r>
            <w:r>
              <w:rPr>
                <w:rFonts w:ascii="Times New Roman" w:eastAsia="Times New Roman"/>
                <w:spacing w:val="-7"/>
                <w:sz w:val="18"/>
              </w:rPr>
              <w:t> </w:t>
            </w:r>
            <w:r>
              <w:rPr>
                <w:spacing w:val="-10"/>
                <w:sz w:val="18"/>
              </w:rPr>
              <w:t>年</w:t>
            </w:r>
          </w:p>
        </w:tc>
        <w:tc>
          <w:tcPr>
            <w:tcW w:w="2136" w:type="dxa"/>
            <w:tcBorders>
              <w:top w:val="dotted" w:sz="4" w:space="0" w:color="000000"/>
              <w:left w:val="dotted" w:sz="4" w:space="0" w:color="000000"/>
              <w:bottom w:val="dotted" w:sz="4" w:space="0" w:color="000000"/>
              <w:right w:val="nil"/>
            </w:tcBorders>
          </w:tcPr>
          <w:p>
            <w:pPr>
              <w:pStyle w:val="TableParagraph"/>
              <w:spacing w:line="228" w:lineRule="exact"/>
              <w:ind w:right="366"/>
              <w:jc w:val="right"/>
              <w:rPr>
                <w:sz w:val="18"/>
              </w:rPr>
            </w:pPr>
            <w:r>
              <w:rPr>
                <w:spacing w:val="-2"/>
                <w:sz w:val="18"/>
              </w:rPr>
              <w:t>预付储备材料款</w:t>
            </w:r>
          </w:p>
        </w:tc>
      </w:tr>
      <w:tr>
        <w:trPr>
          <w:trHeight w:val="470" w:hRule="atLeast"/>
        </w:trPr>
        <w:tc>
          <w:tcPr>
            <w:tcW w:w="1682" w:type="dxa"/>
            <w:tcBorders>
              <w:top w:val="dotted" w:sz="4" w:space="0" w:color="000000"/>
              <w:left w:val="nil"/>
              <w:bottom w:val="dotted" w:sz="4" w:space="0" w:color="000000"/>
              <w:right w:val="dotted" w:sz="4" w:space="0" w:color="000000"/>
            </w:tcBorders>
          </w:tcPr>
          <w:p>
            <w:pPr>
              <w:pStyle w:val="TableParagraph"/>
              <w:spacing w:before="117"/>
              <w:ind w:left="122"/>
              <w:rPr>
                <w:sz w:val="18"/>
              </w:rPr>
            </w:pPr>
            <w:r>
              <w:rPr>
                <w:spacing w:val="-4"/>
                <w:sz w:val="18"/>
              </w:rPr>
              <w:t>单位二</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before="14"/>
              <w:ind w:left="504"/>
              <w:rPr>
                <w:rFonts w:ascii="Times New Roman"/>
                <w:sz w:val="18"/>
              </w:rPr>
            </w:pPr>
            <w:r>
              <w:rPr>
                <w:rFonts w:ascii="Times New Roman"/>
                <w:spacing w:val="-2"/>
                <w:sz w:val="18"/>
              </w:rPr>
              <w:t>5,068,463.40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28" w:lineRule="exact"/>
              <w:ind w:right="870"/>
              <w:jc w:val="right"/>
              <w:rPr>
                <w:sz w:val="18"/>
              </w:rPr>
            </w:pPr>
            <w:r>
              <w:rPr>
                <w:rFonts w:ascii="Times New Roman" w:eastAsia="Times New Roman"/>
                <w:sz w:val="18"/>
              </w:rPr>
              <w:t>2-3</w:t>
            </w:r>
            <w:r>
              <w:rPr>
                <w:rFonts w:ascii="Times New Roman" w:eastAsia="Times New Roman"/>
                <w:spacing w:val="-7"/>
                <w:sz w:val="18"/>
              </w:rPr>
              <w:t> </w:t>
            </w:r>
            <w:r>
              <w:rPr>
                <w:spacing w:val="-10"/>
                <w:sz w:val="18"/>
              </w:rPr>
              <w:t>年</w:t>
            </w:r>
          </w:p>
        </w:tc>
        <w:tc>
          <w:tcPr>
            <w:tcW w:w="2136" w:type="dxa"/>
            <w:tcBorders>
              <w:top w:val="dotted" w:sz="4" w:space="0" w:color="000000"/>
              <w:left w:val="dotted" w:sz="4" w:space="0" w:color="000000"/>
              <w:bottom w:val="dotted" w:sz="4" w:space="0" w:color="000000"/>
              <w:right w:val="nil"/>
            </w:tcBorders>
          </w:tcPr>
          <w:p>
            <w:pPr>
              <w:pStyle w:val="TableParagraph"/>
              <w:spacing w:line="228" w:lineRule="exact"/>
              <w:ind w:right="366"/>
              <w:jc w:val="right"/>
              <w:rPr>
                <w:sz w:val="18"/>
              </w:rPr>
            </w:pPr>
            <w:r>
              <w:rPr>
                <w:spacing w:val="-2"/>
                <w:sz w:val="18"/>
              </w:rPr>
              <w:t>预付储备材料款</w:t>
            </w:r>
          </w:p>
        </w:tc>
      </w:tr>
      <w:tr>
        <w:trPr>
          <w:trHeight w:val="470" w:hRule="atLeast"/>
        </w:trPr>
        <w:tc>
          <w:tcPr>
            <w:tcW w:w="1682" w:type="dxa"/>
            <w:tcBorders>
              <w:top w:val="dotted" w:sz="4" w:space="0" w:color="000000"/>
              <w:left w:val="nil"/>
              <w:bottom w:val="dotted" w:sz="4" w:space="0" w:color="000000"/>
              <w:right w:val="dotted" w:sz="4" w:space="0" w:color="000000"/>
            </w:tcBorders>
          </w:tcPr>
          <w:p>
            <w:pPr>
              <w:pStyle w:val="TableParagraph"/>
              <w:spacing w:before="119"/>
              <w:ind w:left="122"/>
              <w:rPr>
                <w:sz w:val="18"/>
              </w:rPr>
            </w:pPr>
            <w:r>
              <w:rPr>
                <w:spacing w:val="-4"/>
                <w:sz w:val="18"/>
              </w:rPr>
              <w:t>单位三</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before="14"/>
              <w:ind w:left="504"/>
              <w:rPr>
                <w:rFonts w:ascii="Times New Roman"/>
                <w:sz w:val="18"/>
              </w:rPr>
            </w:pPr>
            <w:r>
              <w:rPr>
                <w:rFonts w:ascii="Times New Roman"/>
                <w:spacing w:val="-2"/>
                <w:sz w:val="18"/>
              </w:rPr>
              <w:t>3,939,844.95</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28" w:lineRule="exact"/>
              <w:ind w:right="870"/>
              <w:jc w:val="right"/>
              <w:rPr>
                <w:sz w:val="18"/>
              </w:rPr>
            </w:pPr>
            <w:r>
              <w:rPr>
                <w:rFonts w:ascii="Times New Roman" w:eastAsia="Times New Roman"/>
                <w:sz w:val="18"/>
              </w:rPr>
              <w:t>1-2</w:t>
            </w:r>
            <w:r>
              <w:rPr>
                <w:rFonts w:ascii="Times New Roman" w:eastAsia="Times New Roman"/>
                <w:spacing w:val="-7"/>
                <w:sz w:val="18"/>
              </w:rPr>
              <w:t> </w:t>
            </w:r>
            <w:r>
              <w:rPr>
                <w:spacing w:val="-10"/>
                <w:sz w:val="18"/>
              </w:rPr>
              <w:t>年</w:t>
            </w:r>
          </w:p>
        </w:tc>
        <w:tc>
          <w:tcPr>
            <w:tcW w:w="2136" w:type="dxa"/>
            <w:tcBorders>
              <w:top w:val="dotted" w:sz="4" w:space="0" w:color="000000"/>
              <w:left w:val="dotted" w:sz="4" w:space="0" w:color="000000"/>
              <w:bottom w:val="dotted" w:sz="4" w:space="0" w:color="000000"/>
              <w:right w:val="nil"/>
            </w:tcBorders>
          </w:tcPr>
          <w:p>
            <w:pPr>
              <w:pStyle w:val="TableParagraph"/>
              <w:spacing w:line="228" w:lineRule="exact"/>
              <w:ind w:left="502"/>
              <w:rPr>
                <w:sz w:val="18"/>
              </w:rPr>
            </w:pPr>
            <w:r>
              <w:rPr>
                <w:spacing w:val="-2"/>
                <w:sz w:val="18"/>
              </w:rPr>
              <w:t>未到结算期</w:t>
            </w:r>
          </w:p>
        </w:tc>
      </w:tr>
      <w:tr>
        <w:trPr>
          <w:trHeight w:val="470" w:hRule="atLeast"/>
        </w:trPr>
        <w:tc>
          <w:tcPr>
            <w:tcW w:w="1682" w:type="dxa"/>
            <w:tcBorders>
              <w:top w:val="dotted" w:sz="4" w:space="0" w:color="000000"/>
              <w:left w:val="nil"/>
              <w:bottom w:val="dotted" w:sz="4" w:space="0" w:color="000000"/>
              <w:right w:val="dotted" w:sz="4" w:space="0" w:color="000000"/>
            </w:tcBorders>
          </w:tcPr>
          <w:p>
            <w:pPr>
              <w:pStyle w:val="TableParagraph"/>
              <w:spacing w:before="119"/>
              <w:ind w:left="122"/>
              <w:rPr>
                <w:sz w:val="18"/>
              </w:rPr>
            </w:pPr>
            <w:r>
              <w:rPr>
                <w:spacing w:val="-4"/>
                <w:sz w:val="18"/>
              </w:rPr>
              <w:t>单位四</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before="16"/>
              <w:ind w:left="504"/>
              <w:rPr>
                <w:rFonts w:ascii="Times New Roman"/>
                <w:sz w:val="18"/>
              </w:rPr>
            </w:pPr>
            <w:r>
              <w:rPr>
                <w:rFonts w:ascii="Times New Roman"/>
                <w:spacing w:val="-2"/>
                <w:sz w:val="18"/>
              </w:rPr>
              <w:t>2,500,000.00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28" w:lineRule="exact"/>
              <w:ind w:right="870"/>
              <w:jc w:val="right"/>
              <w:rPr>
                <w:sz w:val="18"/>
              </w:rPr>
            </w:pPr>
            <w:r>
              <w:rPr>
                <w:rFonts w:ascii="Times New Roman" w:eastAsia="Times New Roman"/>
                <w:sz w:val="18"/>
              </w:rPr>
              <w:t>2-3</w:t>
            </w:r>
            <w:r>
              <w:rPr>
                <w:rFonts w:ascii="Times New Roman" w:eastAsia="Times New Roman"/>
                <w:spacing w:val="-7"/>
                <w:sz w:val="18"/>
              </w:rPr>
              <w:t> </w:t>
            </w:r>
            <w:r>
              <w:rPr>
                <w:spacing w:val="-10"/>
                <w:sz w:val="18"/>
              </w:rPr>
              <w:t>年</w:t>
            </w:r>
          </w:p>
        </w:tc>
        <w:tc>
          <w:tcPr>
            <w:tcW w:w="2136" w:type="dxa"/>
            <w:tcBorders>
              <w:top w:val="dotted" w:sz="4" w:space="0" w:color="000000"/>
              <w:left w:val="dotted" w:sz="4" w:space="0" w:color="000000"/>
              <w:bottom w:val="dotted" w:sz="4" w:space="0" w:color="000000"/>
              <w:right w:val="nil"/>
            </w:tcBorders>
          </w:tcPr>
          <w:p>
            <w:pPr>
              <w:pStyle w:val="TableParagraph"/>
              <w:spacing w:line="228" w:lineRule="exact"/>
              <w:ind w:right="366"/>
              <w:jc w:val="right"/>
              <w:rPr>
                <w:sz w:val="18"/>
              </w:rPr>
            </w:pPr>
            <w:r>
              <w:rPr>
                <w:spacing w:val="-2"/>
                <w:sz w:val="18"/>
              </w:rPr>
              <w:t>预付储备材料款</w:t>
            </w:r>
          </w:p>
        </w:tc>
      </w:tr>
      <w:tr>
        <w:trPr>
          <w:trHeight w:val="470" w:hRule="atLeast"/>
        </w:trPr>
        <w:tc>
          <w:tcPr>
            <w:tcW w:w="1682" w:type="dxa"/>
            <w:tcBorders>
              <w:top w:val="dotted" w:sz="4" w:space="0" w:color="000000"/>
              <w:left w:val="nil"/>
              <w:bottom w:val="dotted" w:sz="4" w:space="0" w:color="000000"/>
              <w:right w:val="dotted" w:sz="4" w:space="0" w:color="000000"/>
            </w:tcBorders>
          </w:tcPr>
          <w:p>
            <w:pPr>
              <w:pStyle w:val="TableParagraph"/>
              <w:spacing w:before="119"/>
              <w:ind w:left="122"/>
              <w:rPr>
                <w:sz w:val="18"/>
              </w:rPr>
            </w:pPr>
            <w:r>
              <w:rPr>
                <w:spacing w:val="-4"/>
                <w:sz w:val="18"/>
              </w:rPr>
              <w:t>单位五</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before="16"/>
              <w:ind w:left="504"/>
              <w:rPr>
                <w:rFonts w:ascii="Times New Roman"/>
                <w:sz w:val="18"/>
              </w:rPr>
            </w:pPr>
            <w:r>
              <w:rPr>
                <w:rFonts w:ascii="Times New Roman"/>
                <w:spacing w:val="-2"/>
                <w:sz w:val="18"/>
              </w:rPr>
              <w:t>2,185,655.00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28" w:lineRule="exact"/>
              <w:ind w:right="870"/>
              <w:jc w:val="right"/>
              <w:rPr>
                <w:sz w:val="18"/>
              </w:rPr>
            </w:pPr>
            <w:r>
              <w:rPr>
                <w:rFonts w:ascii="Times New Roman" w:eastAsia="Times New Roman"/>
                <w:sz w:val="18"/>
              </w:rPr>
              <w:t>1-2</w:t>
            </w:r>
            <w:r>
              <w:rPr>
                <w:rFonts w:ascii="Times New Roman" w:eastAsia="Times New Roman"/>
                <w:spacing w:val="-7"/>
                <w:sz w:val="18"/>
              </w:rPr>
              <w:t> </w:t>
            </w:r>
            <w:r>
              <w:rPr>
                <w:spacing w:val="-10"/>
                <w:sz w:val="18"/>
              </w:rPr>
              <w:t>年</w:t>
            </w:r>
          </w:p>
        </w:tc>
        <w:tc>
          <w:tcPr>
            <w:tcW w:w="2136" w:type="dxa"/>
            <w:tcBorders>
              <w:top w:val="dotted" w:sz="4" w:space="0" w:color="000000"/>
              <w:left w:val="dotted" w:sz="4" w:space="0" w:color="000000"/>
              <w:bottom w:val="dotted" w:sz="4" w:space="0" w:color="000000"/>
              <w:right w:val="nil"/>
            </w:tcBorders>
          </w:tcPr>
          <w:p>
            <w:pPr>
              <w:pStyle w:val="TableParagraph"/>
              <w:spacing w:line="228" w:lineRule="exact"/>
              <w:ind w:left="502"/>
              <w:rPr>
                <w:sz w:val="18"/>
              </w:rPr>
            </w:pPr>
            <w:r>
              <w:rPr>
                <w:spacing w:val="-2"/>
                <w:sz w:val="18"/>
              </w:rPr>
              <w:t>未到结算期</w:t>
            </w:r>
          </w:p>
        </w:tc>
      </w:tr>
      <w:tr>
        <w:trPr>
          <w:trHeight w:val="431" w:hRule="atLeast"/>
        </w:trPr>
        <w:tc>
          <w:tcPr>
            <w:tcW w:w="1682" w:type="dxa"/>
            <w:tcBorders>
              <w:top w:val="dotted" w:sz="4" w:space="0" w:color="000000"/>
              <w:left w:val="nil"/>
              <w:right w:val="dotted" w:sz="4" w:space="0" w:color="000000"/>
            </w:tcBorders>
          </w:tcPr>
          <w:p>
            <w:pPr>
              <w:pStyle w:val="TableParagraph"/>
              <w:spacing w:before="98"/>
              <w:ind w:left="122"/>
              <w:rPr>
                <w:sz w:val="18"/>
              </w:rPr>
            </w:pPr>
            <w:r>
              <w:rPr>
                <w:spacing w:val="-5"/>
                <w:sz w:val="18"/>
              </w:rPr>
              <w:t>合计</w:t>
            </w:r>
          </w:p>
        </w:tc>
        <w:tc>
          <w:tcPr>
            <w:tcW w:w="1985" w:type="dxa"/>
            <w:tcBorders>
              <w:top w:val="dotted" w:sz="4" w:space="0" w:color="000000"/>
              <w:left w:val="dotted" w:sz="4" w:space="0" w:color="000000"/>
              <w:right w:val="dotted" w:sz="4" w:space="0" w:color="000000"/>
            </w:tcBorders>
          </w:tcPr>
          <w:p>
            <w:pPr>
              <w:pStyle w:val="TableParagraph"/>
              <w:spacing w:line="202" w:lineRule="exact"/>
              <w:ind w:right="434"/>
              <w:jc w:val="right"/>
              <w:rPr>
                <w:rFonts w:ascii="Times New Roman"/>
                <w:sz w:val="18"/>
              </w:rPr>
            </w:pPr>
            <w:r>
              <w:rPr>
                <w:rFonts w:ascii="Times New Roman"/>
                <w:spacing w:val="-2"/>
                <w:sz w:val="18"/>
              </w:rPr>
              <w:t>24,478,351.35</w:t>
            </w:r>
          </w:p>
        </w:tc>
        <w:tc>
          <w:tcPr>
            <w:tcW w:w="1843"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2136" w:type="dxa"/>
            <w:tcBorders>
              <w:top w:val="dotted" w:sz="4" w:space="0" w:color="000000"/>
              <w:left w:val="dotted" w:sz="4" w:space="0" w:color="000000"/>
              <w:right w:val="nil"/>
            </w:tcBorders>
          </w:tcPr>
          <w:p>
            <w:pPr>
              <w:pStyle w:val="TableParagraph"/>
              <w:rPr>
                <w:rFonts w:ascii="Times New Roman"/>
                <w:sz w:val="18"/>
              </w:rPr>
            </w:pPr>
          </w:p>
        </w:tc>
      </w:tr>
    </w:tbl>
    <w:p>
      <w:pPr>
        <w:pStyle w:val="BodyText"/>
      </w:pPr>
    </w:p>
    <w:p>
      <w:pPr>
        <w:pStyle w:val="BodyText"/>
        <w:spacing w:before="66"/>
      </w:pPr>
    </w:p>
    <w:p>
      <w:pPr>
        <w:pStyle w:val="ListParagraph"/>
        <w:numPr>
          <w:ilvl w:val="0"/>
          <w:numId w:val="74"/>
        </w:numPr>
        <w:tabs>
          <w:tab w:pos="989" w:val="left" w:leader="none"/>
        </w:tabs>
        <w:spacing w:line="240" w:lineRule="auto" w:before="0" w:after="0"/>
        <w:ind w:left="989" w:right="0" w:hanging="852"/>
        <w:jc w:val="left"/>
        <w:rPr>
          <w:sz w:val="18"/>
        </w:rPr>
      </w:pPr>
      <w:r>
        <w:rPr>
          <w:spacing w:val="-1"/>
          <w:sz w:val="18"/>
        </w:rPr>
        <w:t>按预付对象归集的期末余额前五名的预付款情况</w:t>
      </w:r>
    </w:p>
    <w:p>
      <w:pPr>
        <w:pStyle w:val="BodyText"/>
        <w:spacing w:before="63" w:after="2"/>
        <w:ind w:left="137"/>
      </w:pPr>
      <w:r>
        <w:rPr/>
        <w:t>√适用</w:t>
      </w:r>
      <w:r>
        <w:rPr>
          <w:spacing w:val="44"/>
          <w:w w:val="150"/>
        </w:rPr>
        <w:t> </w:t>
      </w:r>
      <w:r>
        <w:rPr>
          <w:spacing w:val="-3"/>
        </w:rPr>
        <w:t>□不适用</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467" w:hRule="atLeast"/>
        </w:trPr>
        <w:tc>
          <w:tcPr>
            <w:tcW w:w="2936" w:type="dxa"/>
          </w:tcPr>
          <w:p>
            <w:pPr>
              <w:pStyle w:val="TableParagraph"/>
              <w:spacing w:before="117"/>
              <w:ind w:left="107"/>
              <w:rPr>
                <w:sz w:val="18"/>
              </w:rPr>
            </w:pPr>
            <w:r>
              <w:rPr>
                <w:spacing w:val="-3"/>
                <w:sz w:val="18"/>
              </w:rPr>
              <w:t>单位名称</w:t>
            </w:r>
          </w:p>
        </w:tc>
        <w:tc>
          <w:tcPr>
            <w:tcW w:w="2941" w:type="dxa"/>
          </w:tcPr>
          <w:p>
            <w:pPr>
              <w:pStyle w:val="TableParagraph"/>
              <w:spacing w:before="117"/>
              <w:ind w:left="107"/>
              <w:rPr>
                <w:sz w:val="18"/>
              </w:rPr>
            </w:pPr>
            <w:r>
              <w:rPr>
                <w:spacing w:val="-3"/>
                <w:sz w:val="18"/>
              </w:rPr>
              <w:t>期末余额</w:t>
            </w:r>
          </w:p>
        </w:tc>
        <w:tc>
          <w:tcPr>
            <w:tcW w:w="2939" w:type="dxa"/>
          </w:tcPr>
          <w:p>
            <w:pPr>
              <w:pStyle w:val="TableParagraph"/>
              <w:spacing w:line="230" w:lineRule="exact"/>
              <w:ind w:left="104"/>
              <w:rPr>
                <w:sz w:val="18"/>
              </w:rPr>
            </w:pPr>
            <w:r>
              <w:rPr>
                <w:spacing w:val="-1"/>
                <w:sz w:val="18"/>
              </w:rPr>
              <w:t>占预付款项期末余额合计数的比例</w:t>
            </w:r>
          </w:p>
          <w:p>
            <w:pPr>
              <w:pStyle w:val="TableParagraph"/>
              <w:spacing w:line="213" w:lineRule="exact" w:before="4"/>
              <w:ind w:left="104"/>
              <w:rPr>
                <w:sz w:val="18"/>
              </w:rPr>
            </w:pPr>
            <w:r>
              <w:rPr>
                <w:spacing w:val="-5"/>
                <w:sz w:val="18"/>
              </w:rPr>
              <w:t>(%)</w:t>
            </w:r>
          </w:p>
        </w:tc>
      </w:tr>
      <w:tr>
        <w:trPr>
          <w:trHeight w:val="232" w:hRule="atLeast"/>
        </w:trPr>
        <w:tc>
          <w:tcPr>
            <w:tcW w:w="2936" w:type="dxa"/>
          </w:tcPr>
          <w:p>
            <w:pPr>
              <w:pStyle w:val="TableParagraph"/>
              <w:spacing w:line="212" w:lineRule="exact"/>
              <w:ind w:left="107"/>
              <w:rPr>
                <w:sz w:val="18"/>
              </w:rPr>
            </w:pPr>
            <w:r>
              <w:rPr>
                <w:spacing w:val="-4"/>
                <w:sz w:val="18"/>
              </w:rPr>
              <w:t>单位一</w:t>
            </w:r>
          </w:p>
        </w:tc>
        <w:tc>
          <w:tcPr>
            <w:tcW w:w="2941" w:type="dxa"/>
          </w:tcPr>
          <w:p>
            <w:pPr>
              <w:pStyle w:val="TableParagraph"/>
              <w:spacing w:line="212" w:lineRule="exact"/>
              <w:ind w:left="107"/>
              <w:rPr>
                <w:sz w:val="18"/>
              </w:rPr>
            </w:pPr>
            <w:r>
              <w:rPr>
                <w:spacing w:val="-2"/>
                <w:sz w:val="18"/>
              </w:rPr>
              <w:t>96,555,811.87</w:t>
            </w:r>
          </w:p>
        </w:tc>
        <w:tc>
          <w:tcPr>
            <w:tcW w:w="2939" w:type="dxa"/>
          </w:tcPr>
          <w:p>
            <w:pPr>
              <w:pStyle w:val="TableParagraph"/>
              <w:spacing w:line="212" w:lineRule="exact"/>
              <w:ind w:left="104"/>
              <w:rPr>
                <w:sz w:val="18"/>
              </w:rPr>
            </w:pPr>
            <w:r>
              <w:rPr>
                <w:spacing w:val="-2"/>
                <w:sz w:val="18"/>
              </w:rPr>
              <w:t>17.71</w:t>
            </w:r>
          </w:p>
        </w:tc>
      </w:tr>
      <w:tr>
        <w:trPr>
          <w:trHeight w:val="234" w:hRule="atLeast"/>
        </w:trPr>
        <w:tc>
          <w:tcPr>
            <w:tcW w:w="2936" w:type="dxa"/>
          </w:tcPr>
          <w:p>
            <w:pPr>
              <w:pStyle w:val="TableParagraph"/>
              <w:spacing w:line="213" w:lineRule="exact" w:before="2"/>
              <w:ind w:left="107"/>
              <w:rPr>
                <w:sz w:val="18"/>
              </w:rPr>
            </w:pPr>
            <w:r>
              <w:rPr>
                <w:spacing w:val="-4"/>
                <w:sz w:val="18"/>
              </w:rPr>
              <w:t>单位二</w:t>
            </w:r>
          </w:p>
        </w:tc>
        <w:tc>
          <w:tcPr>
            <w:tcW w:w="2941" w:type="dxa"/>
          </w:tcPr>
          <w:p>
            <w:pPr>
              <w:pStyle w:val="TableParagraph"/>
              <w:spacing w:line="213" w:lineRule="exact" w:before="2"/>
              <w:ind w:left="107"/>
              <w:rPr>
                <w:sz w:val="18"/>
              </w:rPr>
            </w:pPr>
            <w:r>
              <w:rPr>
                <w:spacing w:val="-2"/>
                <w:sz w:val="18"/>
              </w:rPr>
              <w:t>43,991,840.65</w:t>
            </w:r>
          </w:p>
        </w:tc>
        <w:tc>
          <w:tcPr>
            <w:tcW w:w="2939" w:type="dxa"/>
          </w:tcPr>
          <w:p>
            <w:pPr>
              <w:pStyle w:val="TableParagraph"/>
              <w:spacing w:line="213" w:lineRule="exact" w:before="2"/>
              <w:ind w:left="104"/>
              <w:rPr>
                <w:sz w:val="18"/>
              </w:rPr>
            </w:pPr>
            <w:r>
              <w:rPr>
                <w:spacing w:val="-4"/>
                <w:sz w:val="18"/>
              </w:rPr>
              <w:t>8.07</w:t>
            </w:r>
          </w:p>
        </w:tc>
      </w:tr>
      <w:tr>
        <w:trPr>
          <w:trHeight w:val="232" w:hRule="atLeast"/>
        </w:trPr>
        <w:tc>
          <w:tcPr>
            <w:tcW w:w="2936" w:type="dxa"/>
          </w:tcPr>
          <w:p>
            <w:pPr>
              <w:pStyle w:val="TableParagraph"/>
              <w:spacing w:line="212" w:lineRule="exact"/>
              <w:ind w:left="107"/>
              <w:rPr>
                <w:sz w:val="18"/>
              </w:rPr>
            </w:pPr>
            <w:r>
              <w:rPr>
                <w:spacing w:val="-4"/>
                <w:sz w:val="18"/>
              </w:rPr>
              <w:t>单位三</w:t>
            </w:r>
          </w:p>
        </w:tc>
        <w:tc>
          <w:tcPr>
            <w:tcW w:w="2941" w:type="dxa"/>
          </w:tcPr>
          <w:p>
            <w:pPr>
              <w:pStyle w:val="TableParagraph"/>
              <w:spacing w:line="212" w:lineRule="exact"/>
              <w:ind w:left="107"/>
              <w:rPr>
                <w:sz w:val="18"/>
              </w:rPr>
            </w:pPr>
            <w:r>
              <w:rPr>
                <w:spacing w:val="-2"/>
                <w:sz w:val="18"/>
              </w:rPr>
              <w:t>40,482,776.59</w:t>
            </w:r>
          </w:p>
        </w:tc>
        <w:tc>
          <w:tcPr>
            <w:tcW w:w="2939" w:type="dxa"/>
          </w:tcPr>
          <w:p>
            <w:pPr>
              <w:pStyle w:val="TableParagraph"/>
              <w:spacing w:line="212" w:lineRule="exact"/>
              <w:ind w:left="104"/>
              <w:rPr>
                <w:sz w:val="18"/>
              </w:rPr>
            </w:pPr>
            <w:r>
              <w:rPr>
                <w:spacing w:val="-4"/>
                <w:sz w:val="18"/>
              </w:rPr>
              <w:t>7.43</w:t>
            </w:r>
          </w:p>
        </w:tc>
      </w:tr>
      <w:tr>
        <w:trPr>
          <w:trHeight w:val="234" w:hRule="atLeast"/>
        </w:trPr>
        <w:tc>
          <w:tcPr>
            <w:tcW w:w="2936" w:type="dxa"/>
          </w:tcPr>
          <w:p>
            <w:pPr>
              <w:pStyle w:val="TableParagraph"/>
              <w:spacing w:line="215" w:lineRule="exact"/>
              <w:ind w:left="107"/>
              <w:rPr>
                <w:sz w:val="18"/>
              </w:rPr>
            </w:pPr>
            <w:r>
              <w:rPr>
                <w:spacing w:val="-4"/>
                <w:sz w:val="18"/>
              </w:rPr>
              <w:t>单位四</w:t>
            </w:r>
          </w:p>
        </w:tc>
        <w:tc>
          <w:tcPr>
            <w:tcW w:w="2941" w:type="dxa"/>
          </w:tcPr>
          <w:p>
            <w:pPr>
              <w:pStyle w:val="TableParagraph"/>
              <w:spacing w:line="215" w:lineRule="exact"/>
              <w:ind w:left="107"/>
              <w:rPr>
                <w:sz w:val="18"/>
              </w:rPr>
            </w:pPr>
            <w:r>
              <w:rPr>
                <w:spacing w:val="-2"/>
                <w:sz w:val="18"/>
              </w:rPr>
              <w:t>39,111,591.90</w:t>
            </w:r>
          </w:p>
        </w:tc>
        <w:tc>
          <w:tcPr>
            <w:tcW w:w="2939" w:type="dxa"/>
          </w:tcPr>
          <w:p>
            <w:pPr>
              <w:pStyle w:val="TableParagraph"/>
              <w:spacing w:line="215" w:lineRule="exact"/>
              <w:ind w:left="104"/>
              <w:rPr>
                <w:sz w:val="18"/>
              </w:rPr>
            </w:pPr>
            <w:r>
              <w:rPr>
                <w:spacing w:val="-4"/>
                <w:sz w:val="18"/>
              </w:rPr>
              <w:t>7.17</w:t>
            </w:r>
          </w:p>
        </w:tc>
      </w:tr>
      <w:tr>
        <w:trPr>
          <w:trHeight w:val="232" w:hRule="atLeast"/>
        </w:trPr>
        <w:tc>
          <w:tcPr>
            <w:tcW w:w="2936" w:type="dxa"/>
          </w:tcPr>
          <w:p>
            <w:pPr>
              <w:pStyle w:val="TableParagraph"/>
              <w:spacing w:line="212" w:lineRule="exact"/>
              <w:ind w:left="107"/>
              <w:rPr>
                <w:sz w:val="18"/>
              </w:rPr>
            </w:pPr>
            <w:r>
              <w:rPr>
                <w:spacing w:val="-4"/>
                <w:sz w:val="18"/>
              </w:rPr>
              <w:t>单位五</w:t>
            </w:r>
          </w:p>
        </w:tc>
        <w:tc>
          <w:tcPr>
            <w:tcW w:w="2941" w:type="dxa"/>
          </w:tcPr>
          <w:p>
            <w:pPr>
              <w:pStyle w:val="TableParagraph"/>
              <w:spacing w:line="212" w:lineRule="exact"/>
              <w:ind w:left="107"/>
              <w:rPr>
                <w:sz w:val="18"/>
              </w:rPr>
            </w:pPr>
            <w:r>
              <w:rPr>
                <w:spacing w:val="-2"/>
                <w:sz w:val="18"/>
              </w:rPr>
              <w:t>26,053,788.00</w:t>
            </w:r>
          </w:p>
        </w:tc>
        <w:tc>
          <w:tcPr>
            <w:tcW w:w="2939" w:type="dxa"/>
          </w:tcPr>
          <w:p>
            <w:pPr>
              <w:pStyle w:val="TableParagraph"/>
              <w:spacing w:line="212" w:lineRule="exact"/>
              <w:ind w:left="104"/>
              <w:rPr>
                <w:sz w:val="18"/>
              </w:rPr>
            </w:pPr>
            <w:r>
              <w:rPr>
                <w:spacing w:val="-4"/>
                <w:sz w:val="18"/>
              </w:rPr>
              <w:t>4.78</w:t>
            </w:r>
          </w:p>
        </w:tc>
      </w:tr>
      <w:tr>
        <w:trPr>
          <w:trHeight w:val="234" w:hRule="atLeast"/>
        </w:trPr>
        <w:tc>
          <w:tcPr>
            <w:tcW w:w="2936" w:type="dxa"/>
          </w:tcPr>
          <w:p>
            <w:pPr>
              <w:pStyle w:val="TableParagraph"/>
              <w:spacing w:line="215" w:lineRule="exact"/>
              <w:ind w:left="107"/>
              <w:rPr>
                <w:sz w:val="18"/>
              </w:rPr>
            </w:pPr>
            <w:r>
              <w:rPr>
                <w:spacing w:val="-5"/>
                <w:sz w:val="18"/>
              </w:rPr>
              <w:t>合计</w:t>
            </w:r>
          </w:p>
        </w:tc>
        <w:tc>
          <w:tcPr>
            <w:tcW w:w="2941" w:type="dxa"/>
          </w:tcPr>
          <w:p>
            <w:pPr>
              <w:pStyle w:val="TableParagraph"/>
              <w:spacing w:line="215" w:lineRule="exact"/>
              <w:ind w:left="107"/>
              <w:rPr>
                <w:sz w:val="18"/>
              </w:rPr>
            </w:pPr>
            <w:r>
              <w:rPr>
                <w:spacing w:val="-2"/>
                <w:sz w:val="18"/>
              </w:rPr>
              <w:t>246,195,809.01</w:t>
            </w:r>
          </w:p>
        </w:tc>
        <w:tc>
          <w:tcPr>
            <w:tcW w:w="2939" w:type="dxa"/>
          </w:tcPr>
          <w:p>
            <w:pPr>
              <w:pStyle w:val="TableParagraph"/>
              <w:spacing w:line="215" w:lineRule="exact"/>
              <w:ind w:left="104"/>
              <w:rPr>
                <w:sz w:val="18"/>
              </w:rPr>
            </w:pPr>
            <w:r>
              <w:rPr>
                <w:spacing w:val="-2"/>
                <w:sz w:val="18"/>
              </w:rPr>
              <w:t>45.16</w:t>
            </w:r>
          </w:p>
        </w:tc>
      </w:tr>
    </w:tbl>
    <w:p>
      <w:pPr>
        <w:spacing w:after="0" w:line="215" w:lineRule="exact"/>
        <w:rPr>
          <w:sz w:val="18"/>
        </w:rPr>
        <w:sectPr>
          <w:pgSz w:w="11910" w:h="16840"/>
          <w:pgMar w:header="882" w:footer="1195" w:top="1360" w:bottom="1380" w:left="1140" w:right="1280"/>
        </w:sectPr>
      </w:pPr>
    </w:p>
    <w:p>
      <w:pPr>
        <w:pStyle w:val="BodyText"/>
        <w:spacing w:before="76"/>
        <w:ind w:left="137"/>
      </w:pPr>
      <w:r>
        <w:rPr>
          <w:spacing w:val="-3"/>
        </w:rPr>
        <w:t>其他说明</w:t>
      </w:r>
    </w:p>
    <w:p>
      <w:pPr>
        <w:pStyle w:val="BodyText"/>
        <w:spacing w:before="3"/>
        <w:ind w:left="137"/>
      </w:pPr>
      <w:r>
        <w:rPr/>
        <w:t>□适用</w:t>
      </w:r>
      <w:r>
        <w:rPr>
          <w:spacing w:val="44"/>
          <w:w w:val="150"/>
        </w:rPr>
        <w:t> </w:t>
      </w:r>
      <w:r>
        <w:rPr>
          <w:spacing w:val="-3"/>
        </w:rPr>
        <w:t>√不适用</w:t>
      </w:r>
    </w:p>
    <w:p>
      <w:pPr>
        <w:pStyle w:val="BodyText"/>
        <w:spacing w:before="66"/>
      </w:pPr>
    </w:p>
    <w:p>
      <w:pPr>
        <w:pStyle w:val="BodyText"/>
        <w:ind w:left="137"/>
      </w:pPr>
      <w:r>
        <w:rPr/>
        <w:t>9</w:t>
      </w:r>
      <w:r>
        <w:rPr>
          <w:spacing w:val="7"/>
        </w:rPr>
        <w:t>、 其他应收款</w:t>
      </w:r>
    </w:p>
    <w:p>
      <w:pPr>
        <w:pStyle w:val="ListParagraph"/>
        <w:numPr>
          <w:ilvl w:val="3"/>
          <w:numId w:val="60"/>
        </w:numPr>
        <w:tabs>
          <w:tab w:pos="2120" w:val="left" w:leader="none"/>
        </w:tabs>
        <w:spacing w:line="240" w:lineRule="auto" w:before="63" w:after="0"/>
        <w:ind w:left="2120" w:right="0" w:hanging="706"/>
        <w:jc w:val="left"/>
        <w:rPr>
          <w:sz w:val="18"/>
        </w:rPr>
      </w:pPr>
      <w:r>
        <w:rPr>
          <w:spacing w:val="-3"/>
          <w:sz w:val="18"/>
        </w:rPr>
        <w:t>项目列示</w:t>
      </w:r>
    </w:p>
    <w:p>
      <w:pPr>
        <w:pStyle w:val="BodyText"/>
        <w:spacing w:before="62"/>
        <w:ind w:left="137"/>
      </w:pPr>
      <w:r>
        <w:rPr>
          <w:spacing w:val="-2"/>
        </w:rPr>
        <w:t>√适用 □不适用</w:t>
      </w:r>
    </w:p>
    <w:p>
      <w:pPr>
        <w:pStyle w:val="BodyText"/>
        <w:spacing w:before="4"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32" w:hRule="atLeast"/>
        </w:trPr>
        <w:tc>
          <w:tcPr>
            <w:tcW w:w="3113" w:type="dxa"/>
          </w:tcPr>
          <w:p>
            <w:pPr>
              <w:pStyle w:val="TableParagraph"/>
              <w:spacing w:line="212" w:lineRule="exact"/>
              <w:ind w:left="112"/>
              <w:rPr>
                <w:sz w:val="18"/>
              </w:rPr>
            </w:pPr>
            <w:r>
              <w:rPr>
                <w:spacing w:val="-5"/>
                <w:sz w:val="18"/>
              </w:rPr>
              <w:t>项目</w:t>
            </w:r>
          </w:p>
        </w:tc>
        <w:tc>
          <w:tcPr>
            <w:tcW w:w="2863" w:type="dxa"/>
          </w:tcPr>
          <w:p>
            <w:pPr>
              <w:pStyle w:val="TableParagraph"/>
              <w:spacing w:line="212" w:lineRule="exact"/>
              <w:ind w:left="112"/>
              <w:rPr>
                <w:sz w:val="18"/>
              </w:rPr>
            </w:pPr>
            <w:r>
              <w:rPr>
                <w:spacing w:val="-3"/>
                <w:sz w:val="18"/>
              </w:rPr>
              <w:t>期末余额</w:t>
            </w:r>
          </w:p>
        </w:tc>
        <w:tc>
          <w:tcPr>
            <w:tcW w:w="2846" w:type="dxa"/>
          </w:tcPr>
          <w:p>
            <w:pPr>
              <w:pStyle w:val="TableParagraph"/>
              <w:spacing w:line="212" w:lineRule="exact"/>
              <w:ind w:left="111"/>
              <w:rPr>
                <w:sz w:val="18"/>
              </w:rPr>
            </w:pPr>
            <w:r>
              <w:rPr>
                <w:spacing w:val="-3"/>
                <w:sz w:val="18"/>
              </w:rPr>
              <w:t>期初余额</w:t>
            </w:r>
          </w:p>
        </w:tc>
      </w:tr>
      <w:tr>
        <w:trPr>
          <w:trHeight w:val="234" w:hRule="atLeast"/>
        </w:trPr>
        <w:tc>
          <w:tcPr>
            <w:tcW w:w="3113" w:type="dxa"/>
          </w:tcPr>
          <w:p>
            <w:pPr>
              <w:pStyle w:val="TableParagraph"/>
              <w:spacing w:line="215" w:lineRule="exact"/>
              <w:ind w:left="112"/>
              <w:rPr>
                <w:sz w:val="18"/>
              </w:rPr>
            </w:pPr>
            <w:r>
              <w:rPr>
                <w:spacing w:val="-3"/>
                <w:sz w:val="18"/>
              </w:rPr>
              <w:t>应收利息</w:t>
            </w:r>
          </w:p>
        </w:tc>
        <w:tc>
          <w:tcPr>
            <w:tcW w:w="2863" w:type="dxa"/>
          </w:tcPr>
          <w:p>
            <w:pPr>
              <w:pStyle w:val="TableParagraph"/>
              <w:rPr>
                <w:rFonts w:ascii="Times New Roman"/>
                <w:sz w:val="16"/>
              </w:rPr>
            </w:pPr>
          </w:p>
        </w:tc>
        <w:tc>
          <w:tcPr>
            <w:tcW w:w="2846" w:type="dxa"/>
          </w:tcPr>
          <w:p>
            <w:pPr>
              <w:pStyle w:val="TableParagraph"/>
              <w:rPr>
                <w:rFonts w:ascii="Times New Roman"/>
                <w:sz w:val="16"/>
              </w:rPr>
            </w:pPr>
          </w:p>
        </w:tc>
      </w:tr>
      <w:tr>
        <w:trPr>
          <w:trHeight w:val="232" w:hRule="atLeast"/>
        </w:trPr>
        <w:tc>
          <w:tcPr>
            <w:tcW w:w="3113" w:type="dxa"/>
          </w:tcPr>
          <w:p>
            <w:pPr>
              <w:pStyle w:val="TableParagraph"/>
              <w:spacing w:line="212" w:lineRule="exact"/>
              <w:ind w:left="112"/>
              <w:rPr>
                <w:sz w:val="18"/>
              </w:rPr>
            </w:pPr>
            <w:r>
              <w:rPr>
                <w:spacing w:val="-3"/>
                <w:sz w:val="18"/>
              </w:rPr>
              <w:t>应收股利</w:t>
            </w:r>
          </w:p>
        </w:tc>
        <w:tc>
          <w:tcPr>
            <w:tcW w:w="2863" w:type="dxa"/>
          </w:tcPr>
          <w:p>
            <w:pPr>
              <w:pStyle w:val="TableParagraph"/>
              <w:spacing w:line="212" w:lineRule="exact"/>
              <w:ind w:left="112"/>
              <w:rPr>
                <w:sz w:val="18"/>
              </w:rPr>
            </w:pPr>
            <w:r>
              <w:rPr>
                <w:spacing w:val="-2"/>
                <w:sz w:val="18"/>
              </w:rPr>
              <w:t>1,679,461.89</w:t>
            </w:r>
          </w:p>
        </w:tc>
        <w:tc>
          <w:tcPr>
            <w:tcW w:w="2846" w:type="dxa"/>
          </w:tcPr>
          <w:p>
            <w:pPr>
              <w:pStyle w:val="TableParagraph"/>
              <w:rPr>
                <w:rFonts w:ascii="Times New Roman"/>
                <w:sz w:val="16"/>
              </w:rPr>
            </w:pPr>
          </w:p>
        </w:tc>
      </w:tr>
      <w:tr>
        <w:trPr>
          <w:trHeight w:val="234" w:hRule="atLeast"/>
        </w:trPr>
        <w:tc>
          <w:tcPr>
            <w:tcW w:w="3113" w:type="dxa"/>
          </w:tcPr>
          <w:p>
            <w:pPr>
              <w:pStyle w:val="TableParagraph"/>
              <w:spacing w:line="215" w:lineRule="exact"/>
              <w:ind w:left="112"/>
              <w:rPr>
                <w:sz w:val="18"/>
              </w:rPr>
            </w:pPr>
            <w:r>
              <w:rPr>
                <w:spacing w:val="-2"/>
                <w:sz w:val="18"/>
              </w:rPr>
              <w:t>其他应收款</w:t>
            </w:r>
          </w:p>
        </w:tc>
        <w:tc>
          <w:tcPr>
            <w:tcW w:w="2863" w:type="dxa"/>
          </w:tcPr>
          <w:p>
            <w:pPr>
              <w:pStyle w:val="TableParagraph"/>
              <w:spacing w:line="215" w:lineRule="exact"/>
              <w:ind w:left="112"/>
              <w:rPr>
                <w:sz w:val="18"/>
              </w:rPr>
            </w:pPr>
            <w:r>
              <w:rPr>
                <w:spacing w:val="-2"/>
                <w:sz w:val="18"/>
              </w:rPr>
              <w:t>137,604,501.19</w:t>
            </w:r>
          </w:p>
        </w:tc>
        <w:tc>
          <w:tcPr>
            <w:tcW w:w="2846" w:type="dxa"/>
          </w:tcPr>
          <w:p>
            <w:pPr>
              <w:pStyle w:val="TableParagraph"/>
              <w:spacing w:line="215" w:lineRule="exact"/>
              <w:ind w:left="111"/>
              <w:rPr>
                <w:sz w:val="18"/>
              </w:rPr>
            </w:pPr>
            <w:r>
              <w:rPr>
                <w:spacing w:val="-2"/>
                <w:sz w:val="18"/>
              </w:rPr>
              <w:t>138,611,655.22</w:t>
            </w:r>
          </w:p>
        </w:tc>
      </w:tr>
      <w:tr>
        <w:trPr>
          <w:trHeight w:val="232" w:hRule="atLeast"/>
        </w:trPr>
        <w:tc>
          <w:tcPr>
            <w:tcW w:w="3113" w:type="dxa"/>
          </w:tcPr>
          <w:p>
            <w:pPr>
              <w:pStyle w:val="TableParagraph"/>
              <w:spacing w:line="212" w:lineRule="exact"/>
              <w:ind w:left="112"/>
              <w:rPr>
                <w:sz w:val="18"/>
              </w:rPr>
            </w:pPr>
            <w:r>
              <w:rPr>
                <w:spacing w:val="-5"/>
                <w:sz w:val="18"/>
              </w:rPr>
              <w:t>合计</w:t>
            </w:r>
          </w:p>
        </w:tc>
        <w:tc>
          <w:tcPr>
            <w:tcW w:w="2863" w:type="dxa"/>
          </w:tcPr>
          <w:p>
            <w:pPr>
              <w:pStyle w:val="TableParagraph"/>
              <w:spacing w:line="212" w:lineRule="exact"/>
              <w:ind w:left="112"/>
              <w:rPr>
                <w:sz w:val="18"/>
              </w:rPr>
            </w:pPr>
            <w:r>
              <w:rPr>
                <w:spacing w:val="-2"/>
                <w:sz w:val="18"/>
              </w:rPr>
              <w:t>139,283,963.08</w:t>
            </w:r>
          </w:p>
        </w:tc>
        <w:tc>
          <w:tcPr>
            <w:tcW w:w="2846" w:type="dxa"/>
          </w:tcPr>
          <w:p>
            <w:pPr>
              <w:pStyle w:val="TableParagraph"/>
              <w:spacing w:line="212" w:lineRule="exact"/>
              <w:ind w:left="111"/>
              <w:rPr>
                <w:sz w:val="18"/>
              </w:rPr>
            </w:pPr>
            <w:r>
              <w:rPr>
                <w:spacing w:val="-2"/>
                <w:sz w:val="18"/>
              </w:rPr>
              <w:t>138,611,655.22</w:t>
            </w:r>
          </w:p>
        </w:tc>
      </w:tr>
    </w:tbl>
    <w:p>
      <w:pPr>
        <w:pStyle w:val="BodyText"/>
        <w:spacing w:before="4"/>
      </w:pPr>
    </w:p>
    <w:p>
      <w:pPr>
        <w:pStyle w:val="BodyText"/>
        <w:ind w:left="137"/>
      </w:pPr>
      <w:r>
        <w:rPr>
          <w:spacing w:val="-2"/>
        </w:rPr>
        <w:t>其他说明：</w:t>
      </w:r>
    </w:p>
    <w:p>
      <w:pPr>
        <w:pStyle w:val="BodyText"/>
        <w:spacing w:before="5"/>
        <w:ind w:left="137"/>
      </w:pPr>
      <w:r>
        <w:rPr>
          <w:spacing w:val="-2"/>
        </w:rPr>
        <w:t>□适用 √不适用</w:t>
      </w:r>
    </w:p>
    <w:p>
      <w:pPr>
        <w:pStyle w:val="BodyText"/>
        <w:spacing w:before="65"/>
      </w:pPr>
    </w:p>
    <w:p>
      <w:pPr>
        <w:pStyle w:val="ListParagraph"/>
        <w:numPr>
          <w:ilvl w:val="3"/>
          <w:numId w:val="60"/>
        </w:numPr>
        <w:tabs>
          <w:tab w:pos="2120" w:val="left" w:leader="none"/>
        </w:tabs>
        <w:spacing w:line="240" w:lineRule="auto" w:before="0" w:after="0"/>
        <w:ind w:left="2120" w:right="0" w:hanging="706"/>
        <w:jc w:val="left"/>
        <w:rPr>
          <w:sz w:val="18"/>
        </w:rPr>
      </w:pPr>
      <w:r>
        <w:rPr>
          <w:spacing w:val="-3"/>
          <w:sz w:val="18"/>
        </w:rPr>
        <w:t>应收利息</w:t>
      </w:r>
    </w:p>
    <w:p>
      <w:pPr>
        <w:pStyle w:val="ListParagraph"/>
        <w:numPr>
          <w:ilvl w:val="1"/>
          <w:numId w:val="74"/>
        </w:numPr>
        <w:tabs>
          <w:tab w:pos="680" w:val="left" w:leader="none"/>
        </w:tabs>
        <w:spacing w:line="240" w:lineRule="auto" w:before="64" w:after="0"/>
        <w:ind w:left="680" w:right="0" w:hanging="438"/>
        <w:jc w:val="left"/>
        <w:rPr>
          <w:sz w:val="18"/>
        </w:rPr>
      </w:pPr>
      <w:r>
        <w:rPr>
          <w:spacing w:val="-2"/>
          <w:sz w:val="18"/>
        </w:rPr>
        <w:t>应收利息分类</w:t>
      </w:r>
    </w:p>
    <w:p>
      <w:pPr>
        <w:pStyle w:val="BodyText"/>
        <w:spacing w:before="63"/>
        <w:ind w:left="137"/>
      </w:pPr>
      <w:r>
        <w:rPr>
          <w:spacing w:val="-2"/>
        </w:rPr>
        <w:t>□适用 √不适用</w:t>
      </w:r>
    </w:p>
    <w:p>
      <w:pPr>
        <w:pStyle w:val="ListParagraph"/>
        <w:numPr>
          <w:ilvl w:val="1"/>
          <w:numId w:val="74"/>
        </w:numPr>
        <w:tabs>
          <w:tab w:pos="680" w:val="left" w:leader="none"/>
        </w:tabs>
        <w:spacing w:line="240" w:lineRule="auto" w:before="62" w:after="0"/>
        <w:ind w:left="680" w:right="0" w:hanging="438"/>
        <w:jc w:val="left"/>
        <w:rPr>
          <w:sz w:val="18"/>
        </w:rPr>
      </w:pPr>
      <w:r>
        <w:rPr>
          <w:spacing w:val="-2"/>
          <w:sz w:val="18"/>
        </w:rPr>
        <w:t>重要逾期利息</w:t>
      </w:r>
    </w:p>
    <w:p>
      <w:pPr>
        <w:pStyle w:val="BodyText"/>
        <w:spacing w:before="62"/>
        <w:ind w:left="137"/>
      </w:pPr>
      <w:r>
        <w:rPr>
          <w:spacing w:val="-2"/>
        </w:rPr>
        <w:t>□适用 √不适用</w:t>
      </w:r>
    </w:p>
    <w:p>
      <w:pPr>
        <w:pStyle w:val="ListParagraph"/>
        <w:numPr>
          <w:ilvl w:val="1"/>
          <w:numId w:val="74"/>
        </w:numPr>
        <w:tabs>
          <w:tab w:pos="680" w:val="left" w:leader="none"/>
        </w:tabs>
        <w:spacing w:line="240" w:lineRule="auto" w:before="64" w:after="0"/>
        <w:ind w:left="680" w:right="0" w:hanging="438"/>
        <w:jc w:val="left"/>
        <w:rPr>
          <w:sz w:val="18"/>
        </w:rPr>
      </w:pPr>
      <w:r>
        <w:rPr>
          <w:spacing w:val="-1"/>
          <w:sz w:val="18"/>
        </w:rPr>
        <w:t>按坏账计提方法分类披露</w:t>
      </w:r>
    </w:p>
    <w:p>
      <w:pPr>
        <w:pStyle w:val="BodyText"/>
        <w:spacing w:before="63"/>
        <w:ind w:left="137"/>
      </w:pPr>
      <w:r>
        <w:rPr>
          <w:spacing w:val="-2"/>
        </w:rPr>
        <w:t>□适用 √不适用</w:t>
      </w:r>
    </w:p>
    <w:p>
      <w:pPr>
        <w:pStyle w:val="BodyText"/>
        <w:spacing w:before="2"/>
        <w:ind w:left="137"/>
      </w:pPr>
      <w:r>
        <w:rPr>
          <w:spacing w:val="-1"/>
        </w:rPr>
        <w:t>按单项计提坏账准备：</w:t>
      </w:r>
    </w:p>
    <w:p>
      <w:pPr>
        <w:pStyle w:val="BodyText"/>
        <w:spacing w:before="2"/>
        <w:ind w:left="137"/>
      </w:pPr>
      <w:r>
        <w:rPr>
          <w:spacing w:val="-2"/>
        </w:rPr>
        <w:t>□适用 √不适用</w:t>
      </w:r>
    </w:p>
    <w:p>
      <w:pPr>
        <w:pStyle w:val="BodyText"/>
        <w:spacing w:before="5"/>
        <w:ind w:left="137"/>
      </w:pPr>
      <w:r>
        <w:rPr>
          <w:spacing w:val="-1"/>
        </w:rPr>
        <w:t>按单项计提坏账准备的说明：</w:t>
      </w:r>
    </w:p>
    <w:p>
      <w:pPr>
        <w:pStyle w:val="BodyText"/>
        <w:spacing w:before="2"/>
        <w:ind w:left="137"/>
      </w:pPr>
      <w:r>
        <w:rPr>
          <w:spacing w:val="-2"/>
        </w:rPr>
        <w:t>□适用 √不适用</w:t>
      </w:r>
    </w:p>
    <w:p>
      <w:pPr>
        <w:pStyle w:val="BodyText"/>
        <w:spacing w:before="2"/>
        <w:ind w:left="137"/>
      </w:pPr>
      <w:r>
        <w:rPr>
          <w:spacing w:val="-1"/>
        </w:rPr>
        <w:t>按组合计提坏账准备：</w:t>
      </w:r>
    </w:p>
    <w:p>
      <w:pPr>
        <w:pStyle w:val="BodyText"/>
        <w:spacing w:before="2"/>
        <w:ind w:left="137"/>
      </w:pPr>
      <w:r>
        <w:rPr>
          <w:spacing w:val="-2"/>
        </w:rPr>
        <w:t>□适用 √不适用</w:t>
      </w:r>
    </w:p>
    <w:p>
      <w:pPr>
        <w:pStyle w:val="ListParagraph"/>
        <w:numPr>
          <w:ilvl w:val="1"/>
          <w:numId w:val="74"/>
        </w:numPr>
        <w:tabs>
          <w:tab w:pos="680" w:val="left" w:leader="none"/>
        </w:tabs>
        <w:spacing w:line="240" w:lineRule="auto" w:before="65" w:after="0"/>
        <w:ind w:left="680" w:right="0" w:hanging="438"/>
        <w:jc w:val="left"/>
        <w:rPr>
          <w:sz w:val="18"/>
        </w:rPr>
      </w:pPr>
      <w:r>
        <w:rPr>
          <w:spacing w:val="-1"/>
          <w:sz w:val="18"/>
        </w:rPr>
        <w:t>按预期信用损失一般模型计提坏账准备</w:t>
      </w:r>
    </w:p>
    <w:p>
      <w:pPr>
        <w:pStyle w:val="BodyText"/>
        <w:spacing w:before="62"/>
        <w:ind w:left="137"/>
      </w:pPr>
      <w:r>
        <w:rPr>
          <w:spacing w:val="-2"/>
        </w:rPr>
        <w:t>□适用 √不适用</w:t>
      </w:r>
    </w:p>
    <w:p>
      <w:pPr>
        <w:pStyle w:val="BodyText"/>
        <w:spacing w:before="2"/>
        <w:ind w:left="137"/>
      </w:pPr>
      <w:r>
        <w:rPr>
          <w:spacing w:val="-1"/>
        </w:rPr>
        <w:t>各阶段划分依据和坏账准备计提比例</w:t>
      </w:r>
    </w:p>
    <w:p>
      <w:pPr>
        <w:pStyle w:val="Heading3"/>
        <w:spacing w:before="6"/>
        <w:ind w:left="137"/>
      </w:pPr>
      <w:r>
        <w:rPr>
          <w:spacing w:val="-3"/>
        </w:rPr>
        <w:t>对本期发生损失准备变动的应收利息账面余额显著变动的情况说明：</w:t>
      </w:r>
    </w:p>
    <w:p>
      <w:pPr>
        <w:pStyle w:val="BodyText"/>
        <w:spacing w:before="1"/>
        <w:ind w:left="137"/>
      </w:pPr>
      <w:r>
        <w:rPr>
          <w:spacing w:val="-2"/>
        </w:rPr>
        <w:t>□适用 √不适用</w:t>
      </w:r>
    </w:p>
    <w:p>
      <w:pPr>
        <w:pStyle w:val="ListParagraph"/>
        <w:numPr>
          <w:ilvl w:val="1"/>
          <w:numId w:val="74"/>
        </w:numPr>
        <w:tabs>
          <w:tab w:pos="680" w:val="left" w:leader="none"/>
        </w:tabs>
        <w:spacing w:line="240" w:lineRule="auto" w:before="62" w:after="0"/>
        <w:ind w:left="680" w:right="0" w:hanging="438"/>
        <w:jc w:val="left"/>
        <w:rPr>
          <w:sz w:val="18"/>
        </w:rPr>
      </w:pPr>
      <w:r>
        <w:rPr>
          <w:spacing w:val="-2"/>
          <w:sz w:val="18"/>
        </w:rPr>
        <w:t>坏账准备的情况</w:t>
      </w:r>
    </w:p>
    <w:p>
      <w:pPr>
        <w:pStyle w:val="BodyText"/>
        <w:spacing w:before="65"/>
        <w:ind w:left="137"/>
      </w:pPr>
      <w:r>
        <w:rPr>
          <w:spacing w:val="-2"/>
        </w:rPr>
        <w:t>□适用 √不适用</w:t>
      </w:r>
    </w:p>
    <w:p>
      <w:pPr>
        <w:pStyle w:val="BodyText"/>
        <w:spacing w:before="2"/>
        <w:ind w:left="137"/>
      </w:pPr>
      <w:r>
        <w:rPr>
          <w:spacing w:val="-1"/>
        </w:rPr>
        <w:t>其中本期坏账准备收回或转回金额重要的：</w:t>
      </w:r>
    </w:p>
    <w:p>
      <w:pPr>
        <w:pStyle w:val="BodyText"/>
        <w:spacing w:before="2"/>
        <w:ind w:left="137"/>
      </w:pPr>
      <w:r>
        <w:rPr>
          <w:spacing w:val="-2"/>
        </w:rPr>
        <w:t>□适用 √不适用</w:t>
      </w:r>
    </w:p>
    <w:p>
      <w:pPr>
        <w:pStyle w:val="ListParagraph"/>
        <w:numPr>
          <w:ilvl w:val="1"/>
          <w:numId w:val="74"/>
        </w:numPr>
        <w:tabs>
          <w:tab w:pos="680" w:val="left" w:leader="none"/>
        </w:tabs>
        <w:spacing w:line="240" w:lineRule="auto" w:before="62" w:after="0"/>
        <w:ind w:left="680" w:right="0" w:hanging="438"/>
        <w:jc w:val="left"/>
        <w:rPr>
          <w:sz w:val="18"/>
        </w:rPr>
      </w:pPr>
      <w:r>
        <w:rPr>
          <w:spacing w:val="-1"/>
          <w:sz w:val="18"/>
        </w:rPr>
        <w:t>本期实际核销的应收利息情况</w:t>
      </w:r>
    </w:p>
    <w:p>
      <w:pPr>
        <w:pStyle w:val="BodyText"/>
        <w:spacing w:before="65"/>
        <w:ind w:left="137"/>
      </w:pPr>
      <w:r>
        <w:rPr>
          <w:spacing w:val="-2"/>
        </w:rPr>
        <w:t>□适用 √不适用</w:t>
      </w:r>
    </w:p>
    <w:p>
      <w:pPr>
        <w:pStyle w:val="BodyText"/>
        <w:spacing w:before="2"/>
        <w:ind w:left="137"/>
      </w:pPr>
      <w:r>
        <w:rPr>
          <w:spacing w:val="-1"/>
        </w:rPr>
        <w:t>其中重要的应收利息核销情况</w:t>
      </w:r>
    </w:p>
    <w:p>
      <w:pPr>
        <w:pStyle w:val="BodyText"/>
        <w:spacing w:line="242" w:lineRule="auto" w:before="2"/>
        <w:ind w:left="137" w:right="7996"/>
      </w:pPr>
      <w:r>
        <w:rPr>
          <w:spacing w:val="-5"/>
        </w:rPr>
        <w:t>□适用 √不适用</w:t>
      </w:r>
      <w:r>
        <w:rPr>
          <w:spacing w:val="-2"/>
        </w:rPr>
        <w:t>核销说明：</w:t>
      </w:r>
    </w:p>
    <w:p>
      <w:pPr>
        <w:pStyle w:val="BodyText"/>
        <w:spacing w:line="242" w:lineRule="auto" w:before="3"/>
        <w:ind w:left="137" w:right="7996"/>
      </w:pPr>
      <w:r>
        <w:rPr>
          <w:spacing w:val="-5"/>
        </w:rPr>
        <w:t>□适用 √不适用</w:t>
      </w:r>
      <w:r>
        <w:rPr>
          <w:spacing w:val="-2"/>
        </w:rPr>
        <w:t>其他说明：</w:t>
      </w:r>
    </w:p>
    <w:p>
      <w:pPr>
        <w:pStyle w:val="BodyText"/>
        <w:spacing w:line="230" w:lineRule="exact"/>
        <w:ind w:left="137"/>
      </w:pPr>
      <w:r>
        <w:rPr/>
        <w:t>□适用</w:t>
      </w:r>
      <w:r>
        <w:rPr>
          <w:spacing w:val="44"/>
          <w:w w:val="150"/>
        </w:rPr>
        <w:t> </w:t>
      </w:r>
      <w:r>
        <w:rPr>
          <w:spacing w:val="-3"/>
        </w:rPr>
        <w:t>√不适用</w:t>
      </w:r>
    </w:p>
    <w:p>
      <w:pPr>
        <w:pStyle w:val="BodyText"/>
        <w:spacing w:before="67"/>
      </w:pPr>
    </w:p>
    <w:p>
      <w:pPr>
        <w:pStyle w:val="ListParagraph"/>
        <w:numPr>
          <w:ilvl w:val="3"/>
          <w:numId w:val="60"/>
        </w:numPr>
        <w:tabs>
          <w:tab w:pos="2120" w:val="left" w:leader="none"/>
        </w:tabs>
        <w:spacing w:line="240" w:lineRule="auto" w:before="0" w:after="0"/>
        <w:ind w:left="2120" w:right="0" w:hanging="706"/>
        <w:jc w:val="left"/>
        <w:rPr>
          <w:sz w:val="18"/>
        </w:rPr>
      </w:pPr>
      <w:r>
        <w:rPr>
          <w:spacing w:val="-3"/>
          <w:sz w:val="18"/>
        </w:rPr>
        <w:t>应收股利</w:t>
      </w:r>
    </w:p>
    <w:p>
      <w:pPr>
        <w:pStyle w:val="ListParagraph"/>
        <w:numPr>
          <w:ilvl w:val="1"/>
          <w:numId w:val="74"/>
        </w:numPr>
        <w:tabs>
          <w:tab w:pos="680" w:val="left" w:leader="none"/>
        </w:tabs>
        <w:spacing w:line="240" w:lineRule="auto" w:before="62" w:after="0"/>
        <w:ind w:left="680" w:right="0" w:hanging="438"/>
        <w:jc w:val="left"/>
        <w:rPr>
          <w:sz w:val="18"/>
        </w:rPr>
      </w:pPr>
      <w:r>
        <w:rPr>
          <w:spacing w:val="-3"/>
          <w:sz w:val="18"/>
        </w:rPr>
        <w:t>应收股利</w:t>
      </w:r>
    </w:p>
    <w:p>
      <w:pPr>
        <w:pStyle w:val="BodyText"/>
        <w:spacing w:before="62"/>
        <w:ind w:left="137"/>
      </w:pPr>
      <w:r>
        <w:rPr>
          <w:spacing w:val="-2"/>
        </w:rPr>
        <w:t>√适用 □不适用</w:t>
      </w:r>
    </w:p>
    <w:p>
      <w:pPr>
        <w:pStyle w:val="BodyText"/>
        <w:spacing w:before="2" w:after="5"/>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8"/>
        <w:gridCol w:w="2427"/>
        <w:gridCol w:w="2730"/>
      </w:tblGrid>
      <w:tr>
        <w:trPr>
          <w:trHeight w:val="232" w:hRule="atLeast"/>
        </w:trPr>
        <w:tc>
          <w:tcPr>
            <w:tcW w:w="3668" w:type="dxa"/>
          </w:tcPr>
          <w:p>
            <w:pPr>
              <w:pStyle w:val="TableParagraph"/>
              <w:spacing w:line="212" w:lineRule="exact"/>
              <w:ind w:left="107"/>
              <w:rPr>
                <w:sz w:val="18"/>
              </w:rPr>
            </w:pPr>
            <w:r>
              <w:rPr>
                <w:spacing w:val="-1"/>
                <w:sz w:val="18"/>
              </w:rPr>
              <w:t>项目(或被投资单位)</w:t>
            </w:r>
          </w:p>
        </w:tc>
        <w:tc>
          <w:tcPr>
            <w:tcW w:w="2427" w:type="dxa"/>
          </w:tcPr>
          <w:p>
            <w:pPr>
              <w:pStyle w:val="TableParagraph"/>
              <w:spacing w:line="212" w:lineRule="exact"/>
              <w:ind w:left="107"/>
              <w:rPr>
                <w:sz w:val="18"/>
              </w:rPr>
            </w:pPr>
            <w:r>
              <w:rPr>
                <w:spacing w:val="-3"/>
                <w:sz w:val="18"/>
              </w:rPr>
              <w:t>期末余额</w:t>
            </w:r>
          </w:p>
        </w:tc>
        <w:tc>
          <w:tcPr>
            <w:tcW w:w="2730" w:type="dxa"/>
          </w:tcPr>
          <w:p>
            <w:pPr>
              <w:pStyle w:val="TableParagraph"/>
              <w:spacing w:line="212" w:lineRule="exact"/>
              <w:ind w:left="104"/>
              <w:rPr>
                <w:sz w:val="18"/>
              </w:rPr>
            </w:pPr>
            <w:r>
              <w:rPr>
                <w:spacing w:val="-3"/>
                <w:sz w:val="18"/>
              </w:rPr>
              <w:t>期初余额</w:t>
            </w:r>
          </w:p>
        </w:tc>
      </w:tr>
      <w:tr>
        <w:trPr>
          <w:trHeight w:val="234" w:hRule="atLeast"/>
        </w:trPr>
        <w:tc>
          <w:tcPr>
            <w:tcW w:w="3668" w:type="dxa"/>
          </w:tcPr>
          <w:p>
            <w:pPr>
              <w:pStyle w:val="TableParagraph"/>
              <w:spacing w:line="215" w:lineRule="exact"/>
              <w:ind w:left="107"/>
              <w:rPr>
                <w:sz w:val="18"/>
              </w:rPr>
            </w:pPr>
            <w:r>
              <w:rPr>
                <w:sz w:val="18"/>
              </w:rPr>
              <w:t>中航捷锐（西安）</w:t>
            </w:r>
            <w:r>
              <w:rPr>
                <w:spacing w:val="-2"/>
                <w:sz w:val="18"/>
              </w:rPr>
              <w:t>光电技术有限公司</w:t>
            </w:r>
          </w:p>
        </w:tc>
        <w:tc>
          <w:tcPr>
            <w:tcW w:w="2427" w:type="dxa"/>
          </w:tcPr>
          <w:p>
            <w:pPr>
              <w:pStyle w:val="TableParagraph"/>
              <w:spacing w:line="215" w:lineRule="exact"/>
              <w:ind w:left="107"/>
              <w:rPr>
                <w:sz w:val="18"/>
              </w:rPr>
            </w:pPr>
            <w:r>
              <w:rPr>
                <w:spacing w:val="-2"/>
                <w:sz w:val="18"/>
              </w:rPr>
              <w:t>1,679,461.89</w:t>
            </w:r>
          </w:p>
        </w:tc>
        <w:tc>
          <w:tcPr>
            <w:tcW w:w="2730" w:type="dxa"/>
          </w:tcPr>
          <w:p>
            <w:pPr>
              <w:pStyle w:val="TableParagraph"/>
              <w:rPr>
                <w:rFonts w:ascii="Times New Roman"/>
                <w:sz w:val="16"/>
              </w:rPr>
            </w:pPr>
          </w:p>
        </w:tc>
      </w:tr>
    </w:tbl>
    <w:p>
      <w:pPr>
        <w:spacing w:after="0"/>
        <w:rPr>
          <w:rFonts w:ascii="Times New Roman"/>
          <w:sz w:val="16"/>
        </w:rPr>
        <w:sectPr>
          <w:pgSz w:w="11910" w:h="16840"/>
          <w:pgMar w:header="882" w:footer="1195" w:top="13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8"/>
        <w:gridCol w:w="2427"/>
        <w:gridCol w:w="2730"/>
      </w:tblGrid>
      <w:tr>
        <w:trPr>
          <w:trHeight w:val="234" w:hRule="atLeast"/>
        </w:trPr>
        <w:tc>
          <w:tcPr>
            <w:tcW w:w="3668" w:type="dxa"/>
          </w:tcPr>
          <w:p>
            <w:pPr>
              <w:pStyle w:val="TableParagraph"/>
              <w:spacing w:line="215" w:lineRule="exact"/>
              <w:ind w:left="107"/>
              <w:rPr>
                <w:sz w:val="18"/>
              </w:rPr>
            </w:pPr>
            <w:r>
              <w:rPr>
                <w:spacing w:val="-5"/>
                <w:sz w:val="18"/>
              </w:rPr>
              <w:t>合计</w:t>
            </w:r>
          </w:p>
        </w:tc>
        <w:tc>
          <w:tcPr>
            <w:tcW w:w="2427" w:type="dxa"/>
          </w:tcPr>
          <w:p>
            <w:pPr>
              <w:pStyle w:val="TableParagraph"/>
              <w:spacing w:line="215" w:lineRule="exact"/>
              <w:ind w:left="107"/>
              <w:rPr>
                <w:sz w:val="18"/>
              </w:rPr>
            </w:pPr>
            <w:r>
              <w:rPr>
                <w:spacing w:val="-2"/>
                <w:sz w:val="18"/>
              </w:rPr>
              <w:t>1,679,461.89</w:t>
            </w:r>
          </w:p>
        </w:tc>
        <w:tc>
          <w:tcPr>
            <w:tcW w:w="2730" w:type="dxa"/>
          </w:tcPr>
          <w:p>
            <w:pPr>
              <w:pStyle w:val="TableParagraph"/>
              <w:rPr>
                <w:rFonts w:ascii="Times New Roman"/>
                <w:sz w:val="16"/>
              </w:rPr>
            </w:pPr>
          </w:p>
        </w:tc>
      </w:tr>
    </w:tbl>
    <w:p>
      <w:pPr>
        <w:pStyle w:val="BodyText"/>
        <w:spacing w:before="63"/>
      </w:pPr>
    </w:p>
    <w:p>
      <w:pPr>
        <w:pStyle w:val="ListParagraph"/>
        <w:numPr>
          <w:ilvl w:val="1"/>
          <w:numId w:val="74"/>
        </w:numPr>
        <w:tabs>
          <w:tab w:pos="680" w:val="left" w:leader="none"/>
        </w:tabs>
        <w:spacing w:line="240" w:lineRule="auto" w:before="0" w:after="0"/>
        <w:ind w:left="680" w:right="0" w:hanging="438"/>
        <w:jc w:val="left"/>
        <w:rPr>
          <w:sz w:val="18"/>
        </w:rPr>
      </w:pPr>
      <w:r>
        <w:rPr>
          <w:spacing w:val="-5"/>
          <w:sz w:val="18"/>
        </w:rPr>
        <w:t>重要的账龄超过 </w:t>
      </w:r>
      <w:r>
        <w:rPr>
          <w:rFonts w:ascii="Calibri" w:eastAsia="Calibri"/>
          <w:b/>
          <w:sz w:val="18"/>
        </w:rPr>
        <w:t>1</w:t>
      </w:r>
      <w:r>
        <w:rPr>
          <w:rFonts w:ascii="Calibri" w:eastAsia="Calibri"/>
          <w:b/>
          <w:spacing w:val="8"/>
          <w:sz w:val="18"/>
        </w:rPr>
        <w:t> </w:t>
      </w:r>
      <w:r>
        <w:rPr>
          <w:spacing w:val="-2"/>
          <w:sz w:val="18"/>
        </w:rPr>
        <w:t>年的应收股利</w:t>
      </w:r>
    </w:p>
    <w:p>
      <w:pPr>
        <w:pStyle w:val="BodyText"/>
        <w:spacing w:before="62"/>
        <w:ind w:left="137"/>
      </w:pPr>
      <w:r>
        <w:rPr>
          <w:spacing w:val="-2"/>
        </w:rPr>
        <w:t>□适用 √不适用</w:t>
      </w:r>
    </w:p>
    <w:p>
      <w:pPr>
        <w:pStyle w:val="ListParagraph"/>
        <w:numPr>
          <w:ilvl w:val="1"/>
          <w:numId w:val="74"/>
        </w:numPr>
        <w:tabs>
          <w:tab w:pos="680" w:val="left" w:leader="none"/>
        </w:tabs>
        <w:spacing w:line="240" w:lineRule="auto" w:before="62" w:after="0"/>
        <w:ind w:left="680" w:right="0" w:hanging="438"/>
        <w:jc w:val="left"/>
        <w:rPr>
          <w:sz w:val="18"/>
        </w:rPr>
      </w:pPr>
      <w:r>
        <w:rPr>
          <w:spacing w:val="-1"/>
          <w:sz w:val="18"/>
        </w:rPr>
        <w:t>按坏账计提方法分类披露</w:t>
      </w:r>
    </w:p>
    <w:p>
      <w:pPr>
        <w:pStyle w:val="BodyText"/>
        <w:spacing w:before="65"/>
        <w:ind w:left="137"/>
      </w:pPr>
      <w:r>
        <w:rPr>
          <w:spacing w:val="-2"/>
        </w:rPr>
        <w:t>□适用 √不适用</w:t>
      </w:r>
    </w:p>
    <w:p>
      <w:pPr>
        <w:pStyle w:val="BodyText"/>
        <w:spacing w:before="2"/>
        <w:ind w:left="137"/>
      </w:pPr>
      <w:r>
        <w:rPr>
          <w:spacing w:val="-1"/>
        </w:rPr>
        <w:t>按单项计提坏账准备：</w:t>
      </w:r>
    </w:p>
    <w:p>
      <w:pPr>
        <w:pStyle w:val="BodyText"/>
        <w:spacing w:before="2"/>
        <w:ind w:left="137"/>
      </w:pPr>
      <w:r>
        <w:rPr>
          <w:spacing w:val="-2"/>
        </w:rPr>
        <w:t>□适用 √不适用</w:t>
      </w:r>
    </w:p>
    <w:p>
      <w:pPr>
        <w:pStyle w:val="BodyText"/>
        <w:spacing w:before="2"/>
        <w:ind w:left="137"/>
      </w:pPr>
      <w:r>
        <w:rPr>
          <w:spacing w:val="-1"/>
        </w:rPr>
        <w:t>按单项计提坏账准备的说明：</w:t>
      </w:r>
    </w:p>
    <w:p>
      <w:pPr>
        <w:pStyle w:val="BodyText"/>
        <w:spacing w:before="5"/>
        <w:ind w:left="137"/>
      </w:pPr>
      <w:r>
        <w:rPr>
          <w:spacing w:val="-2"/>
        </w:rPr>
        <w:t>□适用 √不适用</w:t>
      </w:r>
    </w:p>
    <w:p>
      <w:pPr>
        <w:pStyle w:val="BodyText"/>
        <w:spacing w:before="2"/>
        <w:ind w:left="137"/>
      </w:pPr>
      <w:r>
        <w:rPr>
          <w:spacing w:val="-1"/>
        </w:rPr>
        <w:t>按组合计提坏账准备：</w:t>
      </w:r>
    </w:p>
    <w:p>
      <w:pPr>
        <w:pStyle w:val="BodyText"/>
        <w:spacing w:before="2"/>
        <w:ind w:left="137"/>
      </w:pPr>
      <w:r>
        <w:rPr>
          <w:spacing w:val="-2"/>
        </w:rPr>
        <w:t>□适用 √不适用</w:t>
      </w:r>
    </w:p>
    <w:p>
      <w:pPr>
        <w:pStyle w:val="ListParagraph"/>
        <w:numPr>
          <w:ilvl w:val="1"/>
          <w:numId w:val="74"/>
        </w:numPr>
        <w:tabs>
          <w:tab w:pos="977" w:val="left" w:leader="none"/>
        </w:tabs>
        <w:spacing w:line="240" w:lineRule="auto" w:before="65" w:after="0"/>
        <w:ind w:left="977" w:right="0" w:hanging="735"/>
        <w:jc w:val="left"/>
        <w:rPr>
          <w:sz w:val="18"/>
        </w:rPr>
      </w:pPr>
      <w:r>
        <w:rPr>
          <w:spacing w:val="-1"/>
          <w:sz w:val="18"/>
        </w:rPr>
        <w:t>按预期信用损失一般模型计提坏账准备</w:t>
      </w:r>
    </w:p>
    <w:p>
      <w:pPr>
        <w:pStyle w:val="BodyText"/>
        <w:spacing w:before="62"/>
        <w:ind w:left="137"/>
      </w:pPr>
      <w:r>
        <w:rPr>
          <w:spacing w:val="-2"/>
        </w:rPr>
        <w:t>□适用 √不适用</w:t>
      </w:r>
    </w:p>
    <w:p>
      <w:pPr>
        <w:pStyle w:val="BodyText"/>
        <w:spacing w:before="2"/>
        <w:ind w:left="137"/>
      </w:pPr>
      <w:r>
        <w:rPr>
          <w:spacing w:val="-1"/>
        </w:rPr>
        <w:t>各阶段划分依据和坏账准备计提比例</w:t>
      </w:r>
    </w:p>
    <w:p>
      <w:pPr>
        <w:pStyle w:val="Heading3"/>
        <w:spacing w:before="4"/>
        <w:ind w:left="137"/>
      </w:pPr>
      <w:r>
        <w:rPr>
          <w:spacing w:val="-3"/>
        </w:rPr>
        <w:t>对本期发生损失准备变动的应收股利账面余额显著变动的情况说明：</w:t>
      </w:r>
    </w:p>
    <w:p>
      <w:pPr>
        <w:pStyle w:val="BodyText"/>
        <w:spacing w:before="4"/>
        <w:ind w:left="137"/>
      </w:pPr>
      <w:r>
        <w:rPr>
          <w:spacing w:val="-2"/>
        </w:rPr>
        <w:t>□适用 √不适用</w:t>
      </w:r>
    </w:p>
    <w:p>
      <w:pPr>
        <w:pStyle w:val="ListParagraph"/>
        <w:numPr>
          <w:ilvl w:val="1"/>
          <w:numId w:val="74"/>
        </w:numPr>
        <w:tabs>
          <w:tab w:pos="977" w:val="left" w:leader="none"/>
        </w:tabs>
        <w:spacing w:line="240" w:lineRule="auto" w:before="62" w:after="0"/>
        <w:ind w:left="977" w:right="0" w:hanging="735"/>
        <w:jc w:val="left"/>
        <w:rPr>
          <w:sz w:val="18"/>
        </w:rPr>
      </w:pPr>
      <w:r>
        <w:rPr>
          <w:spacing w:val="-2"/>
          <w:sz w:val="18"/>
        </w:rPr>
        <w:t>坏账准备的情况</w:t>
      </w:r>
    </w:p>
    <w:p>
      <w:pPr>
        <w:pStyle w:val="BodyText"/>
        <w:spacing w:before="62"/>
        <w:ind w:left="137"/>
      </w:pPr>
      <w:r>
        <w:rPr>
          <w:spacing w:val="-2"/>
        </w:rPr>
        <w:t>□适用 √不适用</w:t>
      </w:r>
    </w:p>
    <w:p>
      <w:pPr>
        <w:pStyle w:val="BodyText"/>
        <w:spacing w:before="5"/>
        <w:ind w:left="137"/>
      </w:pPr>
      <w:r>
        <w:rPr>
          <w:spacing w:val="-1"/>
        </w:rPr>
        <w:t>其中本期坏账准备收回或转回金额重要的：</w:t>
      </w:r>
    </w:p>
    <w:p>
      <w:pPr>
        <w:pStyle w:val="BodyText"/>
        <w:spacing w:line="242" w:lineRule="auto" w:before="2"/>
        <w:ind w:left="137" w:right="7996"/>
      </w:pPr>
      <w:r>
        <w:rPr>
          <w:spacing w:val="-5"/>
        </w:rPr>
        <w:t>□适用 √不适用</w:t>
      </w:r>
      <w:r>
        <w:rPr>
          <w:spacing w:val="-2"/>
        </w:rPr>
        <w:t>其他说明：</w:t>
      </w:r>
    </w:p>
    <w:p>
      <w:pPr>
        <w:pStyle w:val="ListParagraph"/>
        <w:numPr>
          <w:ilvl w:val="1"/>
          <w:numId w:val="74"/>
        </w:numPr>
        <w:tabs>
          <w:tab w:pos="977" w:val="left" w:leader="none"/>
        </w:tabs>
        <w:spacing w:line="240" w:lineRule="auto" w:before="59" w:after="0"/>
        <w:ind w:left="977" w:right="0" w:hanging="735"/>
        <w:jc w:val="left"/>
        <w:rPr>
          <w:sz w:val="18"/>
        </w:rPr>
      </w:pPr>
      <w:r>
        <w:rPr>
          <w:spacing w:val="-1"/>
          <w:sz w:val="18"/>
        </w:rPr>
        <w:t>本期实际核销的应收股利情况</w:t>
      </w:r>
    </w:p>
    <w:p>
      <w:pPr>
        <w:pStyle w:val="BodyText"/>
        <w:spacing w:before="65"/>
        <w:ind w:left="137"/>
      </w:pPr>
      <w:r>
        <w:rPr>
          <w:spacing w:val="-2"/>
        </w:rPr>
        <w:t>□适用 √不适用</w:t>
      </w:r>
    </w:p>
    <w:p>
      <w:pPr>
        <w:pStyle w:val="BodyText"/>
        <w:spacing w:before="2"/>
        <w:ind w:left="137"/>
      </w:pPr>
      <w:r>
        <w:rPr>
          <w:spacing w:val="-1"/>
        </w:rPr>
        <w:t>其中重要的应收股利核销情况</w:t>
      </w:r>
    </w:p>
    <w:p>
      <w:pPr>
        <w:pStyle w:val="BodyText"/>
        <w:spacing w:line="242" w:lineRule="auto" w:before="2"/>
        <w:ind w:left="137" w:right="7996"/>
      </w:pPr>
      <w:r>
        <w:rPr>
          <w:spacing w:val="-5"/>
        </w:rPr>
        <w:t>□适用 √不适用</w:t>
      </w:r>
      <w:r>
        <w:rPr>
          <w:spacing w:val="-2"/>
        </w:rPr>
        <w:t>核销说明：</w:t>
      </w:r>
    </w:p>
    <w:p>
      <w:pPr>
        <w:pStyle w:val="BodyText"/>
        <w:spacing w:line="242" w:lineRule="auto" w:before="3"/>
        <w:ind w:left="137" w:right="7996"/>
      </w:pPr>
      <w:r>
        <w:rPr>
          <w:spacing w:val="-5"/>
        </w:rPr>
        <w:t>□适用 √不适用</w:t>
      </w:r>
      <w:r>
        <w:rPr>
          <w:spacing w:val="-2"/>
        </w:rPr>
        <w:t>其他说明：</w:t>
      </w:r>
    </w:p>
    <w:p>
      <w:pPr>
        <w:pStyle w:val="BodyText"/>
        <w:ind w:left="137"/>
      </w:pPr>
      <w:r>
        <w:rPr>
          <w:spacing w:val="-2"/>
        </w:rPr>
        <w:t>□适用 √不适用</w:t>
      </w:r>
    </w:p>
    <w:p>
      <w:pPr>
        <w:pStyle w:val="BodyText"/>
        <w:spacing w:before="4"/>
        <w:rPr>
          <w:sz w:val="17"/>
        </w:rPr>
      </w:pPr>
    </w:p>
    <w:p>
      <w:pPr>
        <w:spacing w:after="0"/>
        <w:rPr>
          <w:sz w:val="17"/>
        </w:rPr>
        <w:sectPr>
          <w:pgSz w:w="11910" w:h="16840"/>
          <w:pgMar w:header="882" w:footer="1195" w:top="1360" w:bottom="1380" w:left="1140" w:right="1280"/>
        </w:sectPr>
      </w:pPr>
    </w:p>
    <w:p>
      <w:pPr>
        <w:pStyle w:val="ListParagraph"/>
        <w:numPr>
          <w:ilvl w:val="3"/>
          <w:numId w:val="60"/>
        </w:numPr>
        <w:tabs>
          <w:tab w:pos="2120" w:val="left" w:leader="none"/>
        </w:tabs>
        <w:spacing w:line="240" w:lineRule="auto" w:before="75" w:after="0"/>
        <w:ind w:left="2120" w:right="0" w:hanging="706"/>
        <w:jc w:val="left"/>
        <w:rPr>
          <w:sz w:val="18"/>
        </w:rPr>
      </w:pPr>
      <w:r>
        <w:rPr>
          <w:spacing w:val="-2"/>
          <w:sz w:val="18"/>
        </w:rPr>
        <w:t>其他应收款</w:t>
      </w:r>
    </w:p>
    <w:p>
      <w:pPr>
        <w:pStyle w:val="ListParagraph"/>
        <w:numPr>
          <w:ilvl w:val="1"/>
          <w:numId w:val="74"/>
        </w:numPr>
        <w:tabs>
          <w:tab w:pos="977" w:val="left" w:leader="none"/>
        </w:tabs>
        <w:spacing w:line="240" w:lineRule="auto" w:before="62" w:after="0"/>
        <w:ind w:left="977" w:right="0" w:hanging="735"/>
        <w:jc w:val="left"/>
        <w:rPr>
          <w:sz w:val="18"/>
        </w:rPr>
      </w:pPr>
      <w:r>
        <w:rPr>
          <w:spacing w:val="-2"/>
          <w:sz w:val="18"/>
        </w:rPr>
        <w:t>按账龄披露</w:t>
      </w:r>
    </w:p>
    <w:p>
      <w:pPr>
        <w:pStyle w:val="BodyText"/>
        <w:spacing w:before="63"/>
        <w:ind w:left="13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37"/>
      </w:pPr>
      <w:r>
        <w:rPr/>
        <w:t>单位：元</w:t>
      </w:r>
      <w:r>
        <w:rPr>
          <w:spacing w:val="48"/>
          <w:w w:val="150"/>
        </w:rPr>
        <w:t> </w:t>
      </w:r>
      <w:r>
        <w:rPr>
          <w:spacing w:val="-2"/>
        </w:rPr>
        <w:t>币种：人民币</w:t>
      </w:r>
    </w:p>
    <w:p>
      <w:pPr>
        <w:spacing w:after="0"/>
        <w:sectPr>
          <w:type w:val="continuous"/>
          <w:pgSz w:w="11910" w:h="16840"/>
          <w:pgMar w:header="882" w:footer="1195" w:top="1060" w:bottom="1380" w:left="1140" w:right="1280"/>
          <w:cols w:num="2" w:equalWidth="0">
            <w:col w:w="3065" w:space="3776"/>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32" w:hRule="atLeast"/>
        </w:trPr>
        <w:tc>
          <w:tcPr>
            <w:tcW w:w="2993" w:type="dxa"/>
          </w:tcPr>
          <w:p>
            <w:pPr>
              <w:pStyle w:val="TableParagraph"/>
              <w:spacing w:line="212" w:lineRule="exact"/>
              <w:ind w:left="112"/>
              <w:rPr>
                <w:sz w:val="18"/>
              </w:rPr>
            </w:pPr>
            <w:r>
              <w:rPr>
                <w:spacing w:val="-5"/>
                <w:sz w:val="18"/>
              </w:rPr>
              <w:t>账龄</w:t>
            </w:r>
          </w:p>
        </w:tc>
        <w:tc>
          <w:tcPr>
            <w:tcW w:w="2916" w:type="dxa"/>
          </w:tcPr>
          <w:p>
            <w:pPr>
              <w:pStyle w:val="TableParagraph"/>
              <w:spacing w:line="212" w:lineRule="exact"/>
              <w:ind w:left="112"/>
              <w:rPr>
                <w:sz w:val="18"/>
              </w:rPr>
            </w:pPr>
            <w:r>
              <w:rPr>
                <w:spacing w:val="-2"/>
                <w:sz w:val="18"/>
              </w:rPr>
              <w:t>期末账面余额</w:t>
            </w:r>
          </w:p>
        </w:tc>
        <w:tc>
          <w:tcPr>
            <w:tcW w:w="2914" w:type="dxa"/>
          </w:tcPr>
          <w:p>
            <w:pPr>
              <w:pStyle w:val="TableParagraph"/>
              <w:spacing w:line="212" w:lineRule="exact"/>
              <w:ind w:left="110"/>
              <w:rPr>
                <w:sz w:val="18"/>
              </w:rPr>
            </w:pPr>
            <w:r>
              <w:rPr>
                <w:spacing w:val="-2"/>
                <w:sz w:val="18"/>
              </w:rPr>
              <w:t>期初账面余额</w:t>
            </w:r>
          </w:p>
        </w:tc>
      </w:tr>
      <w:tr>
        <w:trPr>
          <w:trHeight w:val="234" w:hRule="atLeast"/>
        </w:trPr>
        <w:tc>
          <w:tcPr>
            <w:tcW w:w="2993" w:type="dxa"/>
          </w:tcPr>
          <w:p>
            <w:pPr>
              <w:pStyle w:val="TableParagraph"/>
              <w:spacing w:line="215" w:lineRule="exact"/>
              <w:ind w:left="112"/>
              <w:rPr>
                <w:sz w:val="18"/>
              </w:rPr>
            </w:pPr>
            <w:r>
              <w:rPr>
                <w:sz w:val="18"/>
              </w:rPr>
              <w:t>1</w:t>
            </w:r>
            <w:r>
              <w:rPr>
                <w:spacing w:val="-14"/>
                <w:sz w:val="18"/>
              </w:rPr>
              <w:t> 年以内</w:t>
            </w:r>
          </w:p>
        </w:tc>
        <w:tc>
          <w:tcPr>
            <w:tcW w:w="2916" w:type="dxa"/>
          </w:tcPr>
          <w:p>
            <w:pPr>
              <w:pStyle w:val="TableParagraph"/>
              <w:spacing w:line="215" w:lineRule="exact"/>
              <w:ind w:left="112"/>
              <w:rPr>
                <w:sz w:val="18"/>
              </w:rPr>
            </w:pPr>
            <w:r>
              <w:rPr>
                <w:spacing w:val="-2"/>
                <w:sz w:val="18"/>
              </w:rPr>
              <w:t>103,424,942.53</w:t>
            </w:r>
          </w:p>
        </w:tc>
        <w:tc>
          <w:tcPr>
            <w:tcW w:w="2914" w:type="dxa"/>
          </w:tcPr>
          <w:p>
            <w:pPr>
              <w:pStyle w:val="TableParagraph"/>
              <w:spacing w:line="215" w:lineRule="exact"/>
              <w:ind w:left="110"/>
              <w:rPr>
                <w:sz w:val="18"/>
              </w:rPr>
            </w:pPr>
            <w:r>
              <w:rPr>
                <w:spacing w:val="-2"/>
                <w:sz w:val="18"/>
              </w:rPr>
              <w:t>111,202,603.58</w:t>
            </w:r>
          </w:p>
        </w:tc>
      </w:tr>
      <w:tr>
        <w:trPr>
          <w:trHeight w:val="232" w:hRule="atLeast"/>
        </w:trPr>
        <w:tc>
          <w:tcPr>
            <w:tcW w:w="2993" w:type="dxa"/>
          </w:tcPr>
          <w:p>
            <w:pPr>
              <w:pStyle w:val="TableParagraph"/>
              <w:spacing w:line="212" w:lineRule="exact"/>
              <w:ind w:left="112"/>
              <w:rPr>
                <w:sz w:val="18"/>
              </w:rPr>
            </w:pPr>
            <w:r>
              <w:rPr>
                <w:sz w:val="18"/>
              </w:rPr>
              <w:t>1</w:t>
            </w:r>
            <w:r>
              <w:rPr>
                <w:spacing w:val="-10"/>
                <w:sz w:val="18"/>
              </w:rPr>
              <w:t> 年以内合计</w:t>
            </w:r>
          </w:p>
        </w:tc>
        <w:tc>
          <w:tcPr>
            <w:tcW w:w="2916" w:type="dxa"/>
          </w:tcPr>
          <w:p>
            <w:pPr>
              <w:pStyle w:val="TableParagraph"/>
              <w:spacing w:line="212" w:lineRule="exact"/>
              <w:ind w:left="112"/>
              <w:rPr>
                <w:sz w:val="18"/>
              </w:rPr>
            </w:pPr>
            <w:r>
              <w:rPr>
                <w:spacing w:val="-2"/>
                <w:sz w:val="18"/>
              </w:rPr>
              <w:t>103,424,942.53</w:t>
            </w:r>
          </w:p>
        </w:tc>
        <w:tc>
          <w:tcPr>
            <w:tcW w:w="2914" w:type="dxa"/>
          </w:tcPr>
          <w:p>
            <w:pPr>
              <w:pStyle w:val="TableParagraph"/>
              <w:spacing w:line="212" w:lineRule="exact"/>
              <w:ind w:left="110"/>
              <w:rPr>
                <w:sz w:val="18"/>
              </w:rPr>
            </w:pPr>
            <w:r>
              <w:rPr>
                <w:spacing w:val="-2"/>
                <w:sz w:val="18"/>
              </w:rPr>
              <w:t>111,202,603.58</w:t>
            </w:r>
          </w:p>
        </w:tc>
      </w:tr>
      <w:tr>
        <w:trPr>
          <w:trHeight w:val="234" w:hRule="atLeast"/>
        </w:trPr>
        <w:tc>
          <w:tcPr>
            <w:tcW w:w="2993" w:type="dxa"/>
          </w:tcPr>
          <w:p>
            <w:pPr>
              <w:pStyle w:val="TableParagraph"/>
              <w:spacing w:line="215" w:lineRule="exact"/>
              <w:ind w:left="112"/>
              <w:rPr>
                <w:sz w:val="18"/>
              </w:rPr>
            </w:pPr>
            <w:r>
              <w:rPr>
                <w:sz w:val="18"/>
              </w:rPr>
              <w:t>1</w:t>
            </w:r>
            <w:r>
              <w:rPr>
                <w:spacing w:val="-31"/>
                <w:sz w:val="18"/>
              </w:rPr>
              <w:t> 至 </w:t>
            </w:r>
            <w:r>
              <w:rPr>
                <w:sz w:val="18"/>
              </w:rPr>
              <w:t>2</w:t>
            </w:r>
            <w:r>
              <w:rPr>
                <w:spacing w:val="-27"/>
                <w:sz w:val="18"/>
              </w:rPr>
              <w:t> 年</w:t>
            </w:r>
          </w:p>
        </w:tc>
        <w:tc>
          <w:tcPr>
            <w:tcW w:w="2916" w:type="dxa"/>
          </w:tcPr>
          <w:p>
            <w:pPr>
              <w:pStyle w:val="TableParagraph"/>
              <w:spacing w:line="215" w:lineRule="exact"/>
              <w:ind w:left="112"/>
              <w:rPr>
                <w:sz w:val="18"/>
              </w:rPr>
            </w:pPr>
            <w:r>
              <w:rPr>
                <w:spacing w:val="-2"/>
                <w:sz w:val="18"/>
              </w:rPr>
              <w:t>19,663,079.61</w:t>
            </w:r>
          </w:p>
        </w:tc>
        <w:tc>
          <w:tcPr>
            <w:tcW w:w="2914" w:type="dxa"/>
          </w:tcPr>
          <w:p>
            <w:pPr>
              <w:pStyle w:val="TableParagraph"/>
              <w:spacing w:line="215" w:lineRule="exact"/>
              <w:ind w:left="110"/>
              <w:rPr>
                <w:sz w:val="18"/>
              </w:rPr>
            </w:pPr>
            <w:r>
              <w:rPr>
                <w:spacing w:val="-2"/>
                <w:sz w:val="18"/>
              </w:rPr>
              <w:t>23,669,230.64</w:t>
            </w:r>
          </w:p>
        </w:tc>
      </w:tr>
      <w:tr>
        <w:trPr>
          <w:trHeight w:val="232" w:hRule="atLeast"/>
        </w:trPr>
        <w:tc>
          <w:tcPr>
            <w:tcW w:w="2993" w:type="dxa"/>
          </w:tcPr>
          <w:p>
            <w:pPr>
              <w:pStyle w:val="TableParagraph"/>
              <w:spacing w:line="212" w:lineRule="exact"/>
              <w:ind w:left="112"/>
              <w:rPr>
                <w:sz w:val="18"/>
              </w:rPr>
            </w:pPr>
            <w:r>
              <w:rPr>
                <w:sz w:val="18"/>
              </w:rPr>
              <w:t>2</w:t>
            </w:r>
            <w:r>
              <w:rPr>
                <w:spacing w:val="-31"/>
                <w:sz w:val="18"/>
              </w:rPr>
              <w:t> 至 </w:t>
            </w:r>
            <w:r>
              <w:rPr>
                <w:sz w:val="18"/>
              </w:rPr>
              <w:t>3</w:t>
            </w:r>
            <w:r>
              <w:rPr>
                <w:spacing w:val="-27"/>
                <w:sz w:val="18"/>
              </w:rPr>
              <w:t> 年</w:t>
            </w:r>
          </w:p>
        </w:tc>
        <w:tc>
          <w:tcPr>
            <w:tcW w:w="2916" w:type="dxa"/>
          </w:tcPr>
          <w:p>
            <w:pPr>
              <w:pStyle w:val="TableParagraph"/>
              <w:spacing w:line="212" w:lineRule="exact"/>
              <w:ind w:left="112"/>
              <w:rPr>
                <w:sz w:val="18"/>
              </w:rPr>
            </w:pPr>
            <w:r>
              <w:rPr>
                <w:spacing w:val="-2"/>
                <w:sz w:val="18"/>
              </w:rPr>
              <w:t>18,530,875.12</w:t>
            </w:r>
          </w:p>
        </w:tc>
        <w:tc>
          <w:tcPr>
            <w:tcW w:w="2914" w:type="dxa"/>
          </w:tcPr>
          <w:p>
            <w:pPr>
              <w:pStyle w:val="TableParagraph"/>
              <w:spacing w:line="212" w:lineRule="exact"/>
              <w:ind w:left="110"/>
              <w:rPr>
                <w:sz w:val="18"/>
              </w:rPr>
            </w:pPr>
            <w:r>
              <w:rPr>
                <w:spacing w:val="-2"/>
                <w:sz w:val="18"/>
              </w:rPr>
              <w:t>15,565,785.25</w:t>
            </w:r>
          </w:p>
        </w:tc>
      </w:tr>
      <w:tr>
        <w:trPr>
          <w:trHeight w:val="232" w:hRule="atLeast"/>
        </w:trPr>
        <w:tc>
          <w:tcPr>
            <w:tcW w:w="2993" w:type="dxa"/>
          </w:tcPr>
          <w:p>
            <w:pPr>
              <w:pStyle w:val="TableParagraph"/>
              <w:spacing w:line="212" w:lineRule="exact"/>
              <w:ind w:left="112"/>
              <w:rPr>
                <w:sz w:val="18"/>
              </w:rPr>
            </w:pPr>
            <w:r>
              <w:rPr>
                <w:sz w:val="18"/>
              </w:rPr>
              <w:t>3</w:t>
            </w:r>
            <w:r>
              <w:rPr>
                <w:spacing w:val="-31"/>
                <w:sz w:val="18"/>
              </w:rPr>
              <w:t> 至 </w:t>
            </w:r>
            <w:r>
              <w:rPr>
                <w:sz w:val="18"/>
              </w:rPr>
              <w:t>4</w:t>
            </w:r>
            <w:r>
              <w:rPr>
                <w:spacing w:val="-27"/>
                <w:sz w:val="18"/>
              </w:rPr>
              <w:t> 年</w:t>
            </w:r>
          </w:p>
        </w:tc>
        <w:tc>
          <w:tcPr>
            <w:tcW w:w="2916" w:type="dxa"/>
          </w:tcPr>
          <w:p>
            <w:pPr>
              <w:pStyle w:val="TableParagraph"/>
              <w:spacing w:line="212" w:lineRule="exact"/>
              <w:ind w:left="112"/>
              <w:rPr>
                <w:sz w:val="18"/>
              </w:rPr>
            </w:pPr>
            <w:r>
              <w:rPr>
                <w:spacing w:val="-2"/>
                <w:sz w:val="18"/>
              </w:rPr>
              <w:t>13,974,365.35</w:t>
            </w:r>
          </w:p>
        </w:tc>
        <w:tc>
          <w:tcPr>
            <w:tcW w:w="2914" w:type="dxa"/>
          </w:tcPr>
          <w:p>
            <w:pPr>
              <w:pStyle w:val="TableParagraph"/>
              <w:spacing w:line="212" w:lineRule="exact"/>
              <w:ind w:left="110"/>
              <w:rPr>
                <w:sz w:val="18"/>
              </w:rPr>
            </w:pPr>
            <w:r>
              <w:rPr>
                <w:spacing w:val="-2"/>
                <w:sz w:val="18"/>
              </w:rPr>
              <w:t>2,050,986.23</w:t>
            </w:r>
          </w:p>
        </w:tc>
      </w:tr>
      <w:tr>
        <w:trPr>
          <w:trHeight w:val="234" w:hRule="atLeast"/>
        </w:trPr>
        <w:tc>
          <w:tcPr>
            <w:tcW w:w="2993" w:type="dxa"/>
          </w:tcPr>
          <w:p>
            <w:pPr>
              <w:pStyle w:val="TableParagraph"/>
              <w:spacing w:line="213" w:lineRule="exact" w:before="2"/>
              <w:ind w:left="112"/>
              <w:rPr>
                <w:sz w:val="18"/>
              </w:rPr>
            </w:pPr>
            <w:r>
              <w:rPr>
                <w:sz w:val="18"/>
              </w:rPr>
              <w:t>4</w:t>
            </w:r>
            <w:r>
              <w:rPr>
                <w:spacing w:val="-31"/>
                <w:sz w:val="18"/>
              </w:rPr>
              <w:t> 至 </w:t>
            </w:r>
            <w:r>
              <w:rPr>
                <w:sz w:val="18"/>
              </w:rPr>
              <w:t>5</w:t>
            </w:r>
            <w:r>
              <w:rPr>
                <w:spacing w:val="-27"/>
                <w:sz w:val="18"/>
              </w:rPr>
              <w:t> 年</w:t>
            </w:r>
          </w:p>
        </w:tc>
        <w:tc>
          <w:tcPr>
            <w:tcW w:w="2916" w:type="dxa"/>
          </w:tcPr>
          <w:p>
            <w:pPr>
              <w:pStyle w:val="TableParagraph"/>
              <w:spacing w:line="213" w:lineRule="exact" w:before="2"/>
              <w:ind w:left="112"/>
              <w:rPr>
                <w:sz w:val="18"/>
              </w:rPr>
            </w:pPr>
            <w:r>
              <w:rPr>
                <w:spacing w:val="-2"/>
                <w:sz w:val="18"/>
              </w:rPr>
              <w:t>1,162,410.69</w:t>
            </w:r>
          </w:p>
        </w:tc>
        <w:tc>
          <w:tcPr>
            <w:tcW w:w="2914" w:type="dxa"/>
          </w:tcPr>
          <w:p>
            <w:pPr>
              <w:pStyle w:val="TableParagraph"/>
              <w:spacing w:line="213" w:lineRule="exact" w:before="2"/>
              <w:ind w:left="110"/>
              <w:rPr>
                <w:sz w:val="18"/>
              </w:rPr>
            </w:pPr>
            <w:r>
              <w:rPr>
                <w:spacing w:val="-2"/>
                <w:sz w:val="18"/>
              </w:rPr>
              <w:t>4,070,726.60</w:t>
            </w:r>
          </w:p>
        </w:tc>
      </w:tr>
      <w:tr>
        <w:trPr>
          <w:trHeight w:val="232" w:hRule="atLeast"/>
        </w:trPr>
        <w:tc>
          <w:tcPr>
            <w:tcW w:w="2993" w:type="dxa"/>
          </w:tcPr>
          <w:p>
            <w:pPr>
              <w:pStyle w:val="TableParagraph"/>
              <w:spacing w:line="212" w:lineRule="exact"/>
              <w:ind w:left="112"/>
              <w:rPr>
                <w:sz w:val="18"/>
              </w:rPr>
            </w:pPr>
            <w:r>
              <w:rPr>
                <w:sz w:val="18"/>
              </w:rPr>
              <w:t>5</w:t>
            </w:r>
            <w:r>
              <w:rPr>
                <w:spacing w:val="-14"/>
                <w:sz w:val="18"/>
              </w:rPr>
              <w:t> 年以上</w:t>
            </w:r>
          </w:p>
        </w:tc>
        <w:tc>
          <w:tcPr>
            <w:tcW w:w="2916" w:type="dxa"/>
          </w:tcPr>
          <w:p>
            <w:pPr>
              <w:pStyle w:val="TableParagraph"/>
              <w:spacing w:line="212" w:lineRule="exact"/>
              <w:ind w:left="112"/>
              <w:rPr>
                <w:sz w:val="18"/>
              </w:rPr>
            </w:pPr>
            <w:r>
              <w:rPr>
                <w:spacing w:val="-2"/>
                <w:sz w:val="18"/>
              </w:rPr>
              <w:t>10,897,652.55</w:t>
            </w:r>
          </w:p>
        </w:tc>
        <w:tc>
          <w:tcPr>
            <w:tcW w:w="2914" w:type="dxa"/>
          </w:tcPr>
          <w:p>
            <w:pPr>
              <w:pStyle w:val="TableParagraph"/>
              <w:spacing w:line="212" w:lineRule="exact"/>
              <w:ind w:left="110"/>
              <w:rPr>
                <w:sz w:val="18"/>
              </w:rPr>
            </w:pPr>
            <w:r>
              <w:rPr>
                <w:spacing w:val="-2"/>
                <w:sz w:val="18"/>
              </w:rPr>
              <w:t>7,627,305.14</w:t>
            </w:r>
          </w:p>
        </w:tc>
      </w:tr>
      <w:tr>
        <w:trPr>
          <w:trHeight w:val="235" w:hRule="atLeast"/>
        </w:trPr>
        <w:tc>
          <w:tcPr>
            <w:tcW w:w="2993" w:type="dxa"/>
          </w:tcPr>
          <w:p>
            <w:pPr>
              <w:pStyle w:val="TableParagraph"/>
              <w:spacing w:line="215" w:lineRule="exact"/>
              <w:ind w:left="112"/>
              <w:rPr>
                <w:sz w:val="18"/>
              </w:rPr>
            </w:pPr>
            <w:r>
              <w:rPr>
                <w:spacing w:val="-5"/>
                <w:sz w:val="18"/>
              </w:rPr>
              <w:t>小计</w:t>
            </w:r>
          </w:p>
        </w:tc>
        <w:tc>
          <w:tcPr>
            <w:tcW w:w="2916" w:type="dxa"/>
          </w:tcPr>
          <w:p>
            <w:pPr>
              <w:pStyle w:val="TableParagraph"/>
              <w:spacing w:line="215" w:lineRule="exact"/>
              <w:ind w:left="112"/>
              <w:rPr>
                <w:sz w:val="18"/>
              </w:rPr>
            </w:pPr>
            <w:r>
              <w:rPr>
                <w:spacing w:val="-2"/>
                <w:sz w:val="18"/>
              </w:rPr>
              <w:t>167,653,325.85</w:t>
            </w:r>
          </w:p>
        </w:tc>
        <w:tc>
          <w:tcPr>
            <w:tcW w:w="2914" w:type="dxa"/>
          </w:tcPr>
          <w:p>
            <w:pPr>
              <w:pStyle w:val="TableParagraph"/>
              <w:spacing w:line="215" w:lineRule="exact"/>
              <w:ind w:left="110"/>
              <w:rPr>
                <w:sz w:val="18"/>
              </w:rPr>
            </w:pPr>
            <w:r>
              <w:rPr>
                <w:spacing w:val="-2"/>
                <w:sz w:val="18"/>
              </w:rPr>
              <w:t>164,186,637.44</w:t>
            </w:r>
          </w:p>
        </w:tc>
      </w:tr>
      <w:tr>
        <w:trPr>
          <w:trHeight w:val="232" w:hRule="atLeast"/>
        </w:trPr>
        <w:tc>
          <w:tcPr>
            <w:tcW w:w="2993" w:type="dxa"/>
          </w:tcPr>
          <w:p>
            <w:pPr>
              <w:pStyle w:val="TableParagraph"/>
              <w:spacing w:line="212" w:lineRule="exact"/>
              <w:ind w:left="112"/>
              <w:rPr>
                <w:sz w:val="18"/>
              </w:rPr>
            </w:pPr>
            <w:r>
              <w:rPr>
                <w:spacing w:val="-2"/>
                <w:sz w:val="18"/>
              </w:rPr>
              <w:t>减：坏账准备</w:t>
            </w:r>
          </w:p>
        </w:tc>
        <w:tc>
          <w:tcPr>
            <w:tcW w:w="2916" w:type="dxa"/>
          </w:tcPr>
          <w:p>
            <w:pPr>
              <w:pStyle w:val="TableParagraph"/>
              <w:spacing w:line="212" w:lineRule="exact"/>
              <w:ind w:left="112"/>
              <w:rPr>
                <w:sz w:val="18"/>
              </w:rPr>
            </w:pPr>
            <w:r>
              <w:rPr>
                <w:spacing w:val="-2"/>
                <w:sz w:val="18"/>
              </w:rPr>
              <w:t>30,048,824.66</w:t>
            </w:r>
          </w:p>
        </w:tc>
        <w:tc>
          <w:tcPr>
            <w:tcW w:w="2914" w:type="dxa"/>
          </w:tcPr>
          <w:p>
            <w:pPr>
              <w:pStyle w:val="TableParagraph"/>
              <w:spacing w:line="212" w:lineRule="exact"/>
              <w:ind w:left="110"/>
              <w:rPr>
                <w:sz w:val="18"/>
              </w:rPr>
            </w:pPr>
            <w:r>
              <w:rPr>
                <w:spacing w:val="-2"/>
                <w:sz w:val="18"/>
              </w:rPr>
              <w:t>25,574,982.22</w:t>
            </w:r>
          </w:p>
        </w:tc>
      </w:tr>
      <w:tr>
        <w:trPr>
          <w:trHeight w:val="234" w:hRule="atLeast"/>
        </w:trPr>
        <w:tc>
          <w:tcPr>
            <w:tcW w:w="2993" w:type="dxa"/>
          </w:tcPr>
          <w:p>
            <w:pPr>
              <w:pStyle w:val="TableParagraph"/>
              <w:spacing w:line="215" w:lineRule="exact"/>
              <w:ind w:left="112"/>
              <w:rPr>
                <w:sz w:val="18"/>
              </w:rPr>
            </w:pPr>
            <w:r>
              <w:rPr>
                <w:spacing w:val="-5"/>
                <w:sz w:val="18"/>
              </w:rPr>
              <w:t>合计</w:t>
            </w:r>
          </w:p>
        </w:tc>
        <w:tc>
          <w:tcPr>
            <w:tcW w:w="2916" w:type="dxa"/>
          </w:tcPr>
          <w:p>
            <w:pPr>
              <w:pStyle w:val="TableParagraph"/>
              <w:spacing w:line="215" w:lineRule="exact"/>
              <w:ind w:left="112"/>
              <w:rPr>
                <w:sz w:val="18"/>
              </w:rPr>
            </w:pPr>
            <w:r>
              <w:rPr>
                <w:spacing w:val="-2"/>
                <w:sz w:val="18"/>
              </w:rPr>
              <w:t>137,604,501.19</w:t>
            </w:r>
          </w:p>
        </w:tc>
        <w:tc>
          <w:tcPr>
            <w:tcW w:w="2914" w:type="dxa"/>
          </w:tcPr>
          <w:p>
            <w:pPr>
              <w:pStyle w:val="TableParagraph"/>
              <w:spacing w:line="215" w:lineRule="exact"/>
              <w:ind w:left="110"/>
              <w:rPr>
                <w:sz w:val="18"/>
              </w:rPr>
            </w:pPr>
            <w:r>
              <w:rPr>
                <w:spacing w:val="-2"/>
                <w:sz w:val="18"/>
              </w:rPr>
              <w:t>138,611,655.22</w:t>
            </w:r>
          </w:p>
        </w:tc>
      </w:tr>
    </w:tbl>
    <w:p>
      <w:pPr>
        <w:pStyle w:val="BodyText"/>
        <w:spacing w:before="202"/>
        <w:rPr>
          <w:sz w:val="20"/>
        </w:rPr>
      </w:pPr>
    </w:p>
    <w:p>
      <w:pPr>
        <w:spacing w:after="0"/>
        <w:rPr>
          <w:sz w:val="20"/>
        </w:rPr>
        <w:sectPr>
          <w:type w:val="continuous"/>
          <w:pgSz w:w="11910" w:h="16840"/>
          <w:pgMar w:header="882" w:footer="1195" w:top="1060" w:bottom="1380" w:left="1140" w:right="1280"/>
        </w:sectPr>
      </w:pPr>
    </w:p>
    <w:p>
      <w:pPr>
        <w:pStyle w:val="ListParagraph"/>
        <w:numPr>
          <w:ilvl w:val="1"/>
          <w:numId w:val="74"/>
        </w:numPr>
        <w:tabs>
          <w:tab w:pos="977" w:val="left" w:leader="none"/>
        </w:tabs>
        <w:spacing w:line="240" w:lineRule="auto" w:before="75" w:after="0"/>
        <w:ind w:left="977" w:right="0" w:hanging="735"/>
        <w:jc w:val="left"/>
        <w:rPr>
          <w:sz w:val="18"/>
        </w:rPr>
      </w:pPr>
      <w:r>
        <w:rPr>
          <w:spacing w:val="-2"/>
          <w:sz w:val="18"/>
        </w:rPr>
        <w:t>按款项性质分类情况</w:t>
      </w:r>
    </w:p>
    <w:p>
      <w:pPr>
        <w:pStyle w:val="BodyText"/>
        <w:spacing w:before="65"/>
        <w:ind w:left="13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37"/>
      </w:pPr>
      <w:r>
        <w:rPr/>
        <w:t>单位：元</w:t>
      </w:r>
      <w:r>
        <w:rPr>
          <w:spacing w:val="48"/>
          <w:w w:val="150"/>
        </w:rPr>
        <w:t> </w:t>
      </w:r>
      <w:r>
        <w:rPr>
          <w:spacing w:val="-2"/>
        </w:rPr>
        <w:t>币种：人民币</w:t>
      </w:r>
    </w:p>
    <w:p>
      <w:pPr>
        <w:spacing w:after="0"/>
        <w:sectPr>
          <w:type w:val="continuous"/>
          <w:pgSz w:w="11910" w:h="16840"/>
          <w:pgMar w:header="882" w:footer="1195" w:top="1060" w:bottom="1380" w:left="1140" w:right="1280"/>
          <w:cols w:num="2" w:equalWidth="0">
            <w:col w:w="2644" w:space="4197"/>
            <w:col w:w="2649"/>
          </w:cols>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34" w:hRule="atLeast"/>
        </w:trPr>
        <w:tc>
          <w:tcPr>
            <w:tcW w:w="3001" w:type="dxa"/>
          </w:tcPr>
          <w:p>
            <w:pPr>
              <w:pStyle w:val="TableParagraph"/>
              <w:spacing w:line="215" w:lineRule="exact"/>
              <w:ind w:left="107"/>
              <w:rPr>
                <w:sz w:val="18"/>
              </w:rPr>
            </w:pPr>
            <w:r>
              <w:rPr>
                <w:spacing w:val="-3"/>
                <w:sz w:val="18"/>
              </w:rPr>
              <w:t>款项性质</w:t>
            </w:r>
          </w:p>
        </w:tc>
        <w:tc>
          <w:tcPr>
            <w:tcW w:w="2907" w:type="dxa"/>
          </w:tcPr>
          <w:p>
            <w:pPr>
              <w:pStyle w:val="TableParagraph"/>
              <w:spacing w:line="215" w:lineRule="exact"/>
              <w:ind w:left="107"/>
              <w:rPr>
                <w:sz w:val="18"/>
              </w:rPr>
            </w:pPr>
            <w:r>
              <w:rPr>
                <w:spacing w:val="-2"/>
                <w:sz w:val="18"/>
              </w:rPr>
              <w:t>期末账面余额</w:t>
            </w:r>
          </w:p>
        </w:tc>
        <w:tc>
          <w:tcPr>
            <w:tcW w:w="2917" w:type="dxa"/>
          </w:tcPr>
          <w:p>
            <w:pPr>
              <w:pStyle w:val="TableParagraph"/>
              <w:spacing w:line="215" w:lineRule="exact"/>
              <w:ind w:left="107"/>
              <w:rPr>
                <w:sz w:val="18"/>
              </w:rPr>
            </w:pPr>
            <w:r>
              <w:rPr>
                <w:spacing w:val="-2"/>
                <w:sz w:val="18"/>
              </w:rPr>
              <w:t>期初账面余额</w:t>
            </w:r>
          </w:p>
        </w:tc>
      </w:tr>
      <w:tr>
        <w:trPr>
          <w:trHeight w:val="232" w:hRule="atLeast"/>
        </w:trPr>
        <w:tc>
          <w:tcPr>
            <w:tcW w:w="3001" w:type="dxa"/>
          </w:tcPr>
          <w:p>
            <w:pPr>
              <w:pStyle w:val="TableParagraph"/>
              <w:spacing w:line="212" w:lineRule="exact"/>
              <w:ind w:left="107"/>
              <w:rPr>
                <w:sz w:val="18"/>
              </w:rPr>
            </w:pPr>
            <w:r>
              <w:rPr>
                <w:spacing w:val="-4"/>
                <w:sz w:val="18"/>
              </w:rPr>
              <w:t>往来款</w:t>
            </w:r>
          </w:p>
        </w:tc>
        <w:tc>
          <w:tcPr>
            <w:tcW w:w="2907" w:type="dxa"/>
          </w:tcPr>
          <w:p>
            <w:pPr>
              <w:pStyle w:val="TableParagraph"/>
              <w:spacing w:line="212" w:lineRule="exact"/>
              <w:ind w:left="107"/>
              <w:rPr>
                <w:sz w:val="18"/>
              </w:rPr>
            </w:pPr>
            <w:r>
              <w:rPr>
                <w:spacing w:val="-2"/>
                <w:sz w:val="18"/>
              </w:rPr>
              <w:t>107,372,224.06</w:t>
            </w:r>
          </w:p>
        </w:tc>
        <w:tc>
          <w:tcPr>
            <w:tcW w:w="2917" w:type="dxa"/>
          </w:tcPr>
          <w:p>
            <w:pPr>
              <w:pStyle w:val="TableParagraph"/>
              <w:spacing w:line="212" w:lineRule="exact"/>
              <w:ind w:left="107"/>
              <w:rPr>
                <w:sz w:val="18"/>
              </w:rPr>
            </w:pPr>
            <w:r>
              <w:rPr>
                <w:spacing w:val="-2"/>
                <w:sz w:val="18"/>
              </w:rPr>
              <w:t>94,564,408.56</w:t>
            </w:r>
          </w:p>
        </w:tc>
      </w:tr>
      <w:tr>
        <w:trPr>
          <w:trHeight w:val="234" w:hRule="atLeast"/>
        </w:trPr>
        <w:tc>
          <w:tcPr>
            <w:tcW w:w="3001" w:type="dxa"/>
          </w:tcPr>
          <w:p>
            <w:pPr>
              <w:pStyle w:val="TableParagraph"/>
              <w:spacing w:line="215" w:lineRule="exact"/>
              <w:ind w:left="107"/>
              <w:rPr>
                <w:sz w:val="18"/>
              </w:rPr>
            </w:pPr>
            <w:r>
              <w:rPr>
                <w:spacing w:val="-2"/>
                <w:sz w:val="18"/>
              </w:rPr>
              <w:t>押金、保证金</w:t>
            </w:r>
          </w:p>
        </w:tc>
        <w:tc>
          <w:tcPr>
            <w:tcW w:w="2907" w:type="dxa"/>
          </w:tcPr>
          <w:p>
            <w:pPr>
              <w:pStyle w:val="TableParagraph"/>
              <w:spacing w:line="215" w:lineRule="exact"/>
              <w:ind w:left="107"/>
              <w:rPr>
                <w:sz w:val="18"/>
              </w:rPr>
            </w:pPr>
            <w:r>
              <w:rPr>
                <w:spacing w:val="-2"/>
                <w:sz w:val="18"/>
              </w:rPr>
              <w:t>21,887,968.00</w:t>
            </w:r>
          </w:p>
        </w:tc>
        <w:tc>
          <w:tcPr>
            <w:tcW w:w="2917" w:type="dxa"/>
          </w:tcPr>
          <w:p>
            <w:pPr>
              <w:pStyle w:val="TableParagraph"/>
              <w:spacing w:line="215" w:lineRule="exact"/>
              <w:ind w:left="107"/>
              <w:rPr>
                <w:sz w:val="18"/>
              </w:rPr>
            </w:pPr>
            <w:r>
              <w:rPr>
                <w:spacing w:val="-2"/>
                <w:sz w:val="18"/>
              </w:rPr>
              <w:t>34,018,975.10</w:t>
            </w:r>
          </w:p>
        </w:tc>
      </w:tr>
    </w:tbl>
    <w:p>
      <w:pPr>
        <w:spacing w:after="0" w:line="215" w:lineRule="exact"/>
        <w:rPr>
          <w:sz w:val="18"/>
        </w:rPr>
        <w:sectPr>
          <w:type w:val="continuous"/>
          <w:pgSz w:w="11910" w:h="16840"/>
          <w:pgMar w:header="882" w:footer="1195" w:top="10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32" w:hRule="atLeast"/>
        </w:trPr>
        <w:tc>
          <w:tcPr>
            <w:tcW w:w="3001" w:type="dxa"/>
          </w:tcPr>
          <w:p>
            <w:pPr>
              <w:pStyle w:val="TableParagraph"/>
              <w:spacing w:line="212" w:lineRule="exact"/>
              <w:ind w:left="107"/>
              <w:rPr>
                <w:sz w:val="18"/>
              </w:rPr>
            </w:pPr>
            <w:r>
              <w:rPr>
                <w:spacing w:val="-2"/>
                <w:sz w:val="18"/>
              </w:rPr>
              <w:t>备用金及职工借款</w:t>
            </w:r>
          </w:p>
        </w:tc>
        <w:tc>
          <w:tcPr>
            <w:tcW w:w="2907" w:type="dxa"/>
          </w:tcPr>
          <w:p>
            <w:pPr>
              <w:pStyle w:val="TableParagraph"/>
              <w:spacing w:line="212" w:lineRule="exact"/>
              <w:ind w:left="107"/>
              <w:rPr>
                <w:sz w:val="18"/>
              </w:rPr>
            </w:pPr>
            <w:r>
              <w:rPr>
                <w:spacing w:val="-2"/>
                <w:sz w:val="18"/>
              </w:rPr>
              <w:t>10,468,886.73</w:t>
            </w:r>
          </w:p>
        </w:tc>
        <w:tc>
          <w:tcPr>
            <w:tcW w:w="2917" w:type="dxa"/>
          </w:tcPr>
          <w:p>
            <w:pPr>
              <w:pStyle w:val="TableParagraph"/>
              <w:spacing w:line="212" w:lineRule="exact"/>
              <w:ind w:left="107"/>
              <w:rPr>
                <w:sz w:val="18"/>
              </w:rPr>
            </w:pPr>
            <w:r>
              <w:rPr>
                <w:spacing w:val="-2"/>
                <w:sz w:val="18"/>
              </w:rPr>
              <w:t>8,885,939.63</w:t>
            </w:r>
          </w:p>
        </w:tc>
      </w:tr>
      <w:tr>
        <w:trPr>
          <w:trHeight w:val="235" w:hRule="atLeast"/>
        </w:trPr>
        <w:tc>
          <w:tcPr>
            <w:tcW w:w="3001" w:type="dxa"/>
          </w:tcPr>
          <w:p>
            <w:pPr>
              <w:pStyle w:val="TableParagraph"/>
              <w:spacing w:line="213" w:lineRule="exact" w:before="2"/>
              <w:ind w:left="107"/>
              <w:rPr>
                <w:sz w:val="18"/>
              </w:rPr>
            </w:pPr>
            <w:r>
              <w:rPr>
                <w:spacing w:val="-4"/>
                <w:sz w:val="18"/>
              </w:rPr>
              <w:t>代垫款</w:t>
            </w:r>
          </w:p>
        </w:tc>
        <w:tc>
          <w:tcPr>
            <w:tcW w:w="2907" w:type="dxa"/>
          </w:tcPr>
          <w:p>
            <w:pPr>
              <w:pStyle w:val="TableParagraph"/>
              <w:spacing w:line="213" w:lineRule="exact" w:before="2"/>
              <w:ind w:left="107"/>
              <w:rPr>
                <w:sz w:val="18"/>
              </w:rPr>
            </w:pPr>
            <w:r>
              <w:rPr>
                <w:spacing w:val="-2"/>
                <w:sz w:val="18"/>
              </w:rPr>
              <w:t>9,756,563.47</w:t>
            </w:r>
          </w:p>
        </w:tc>
        <w:tc>
          <w:tcPr>
            <w:tcW w:w="2917" w:type="dxa"/>
          </w:tcPr>
          <w:p>
            <w:pPr>
              <w:pStyle w:val="TableParagraph"/>
              <w:spacing w:line="213" w:lineRule="exact" w:before="2"/>
              <w:ind w:left="107"/>
              <w:rPr>
                <w:sz w:val="18"/>
              </w:rPr>
            </w:pPr>
            <w:r>
              <w:rPr>
                <w:spacing w:val="-2"/>
                <w:sz w:val="18"/>
              </w:rPr>
              <w:t>3,350,481.62</w:t>
            </w:r>
          </w:p>
        </w:tc>
      </w:tr>
      <w:tr>
        <w:trPr>
          <w:trHeight w:val="232" w:hRule="atLeast"/>
        </w:trPr>
        <w:tc>
          <w:tcPr>
            <w:tcW w:w="3001" w:type="dxa"/>
          </w:tcPr>
          <w:p>
            <w:pPr>
              <w:pStyle w:val="TableParagraph"/>
              <w:spacing w:line="212" w:lineRule="exact"/>
              <w:ind w:left="107"/>
              <w:rPr>
                <w:sz w:val="18"/>
              </w:rPr>
            </w:pPr>
            <w:r>
              <w:rPr>
                <w:spacing w:val="-2"/>
                <w:sz w:val="18"/>
              </w:rPr>
              <w:t>零余额账户余额</w:t>
            </w:r>
          </w:p>
        </w:tc>
        <w:tc>
          <w:tcPr>
            <w:tcW w:w="2907" w:type="dxa"/>
          </w:tcPr>
          <w:p>
            <w:pPr>
              <w:pStyle w:val="TableParagraph"/>
              <w:spacing w:line="212" w:lineRule="exact"/>
              <w:ind w:left="107"/>
              <w:rPr>
                <w:sz w:val="18"/>
              </w:rPr>
            </w:pPr>
            <w:r>
              <w:rPr>
                <w:spacing w:val="-2"/>
                <w:sz w:val="18"/>
              </w:rPr>
              <w:t>13,613,595.06</w:t>
            </w:r>
          </w:p>
        </w:tc>
        <w:tc>
          <w:tcPr>
            <w:tcW w:w="2917" w:type="dxa"/>
          </w:tcPr>
          <w:p>
            <w:pPr>
              <w:pStyle w:val="TableParagraph"/>
              <w:spacing w:line="212" w:lineRule="exact"/>
              <w:ind w:left="107"/>
              <w:rPr>
                <w:sz w:val="18"/>
              </w:rPr>
            </w:pPr>
            <w:r>
              <w:rPr>
                <w:spacing w:val="-2"/>
                <w:sz w:val="18"/>
              </w:rPr>
              <w:t>17,669,462.79</w:t>
            </w:r>
          </w:p>
        </w:tc>
      </w:tr>
      <w:tr>
        <w:trPr>
          <w:trHeight w:val="234" w:hRule="atLeast"/>
        </w:trPr>
        <w:tc>
          <w:tcPr>
            <w:tcW w:w="3001" w:type="dxa"/>
          </w:tcPr>
          <w:p>
            <w:pPr>
              <w:pStyle w:val="TableParagraph"/>
              <w:spacing w:line="215" w:lineRule="exact"/>
              <w:ind w:left="107"/>
              <w:rPr>
                <w:sz w:val="18"/>
              </w:rPr>
            </w:pPr>
            <w:r>
              <w:rPr>
                <w:spacing w:val="-5"/>
                <w:sz w:val="18"/>
              </w:rPr>
              <w:t>其他</w:t>
            </w:r>
          </w:p>
        </w:tc>
        <w:tc>
          <w:tcPr>
            <w:tcW w:w="2907" w:type="dxa"/>
          </w:tcPr>
          <w:p>
            <w:pPr>
              <w:pStyle w:val="TableParagraph"/>
              <w:spacing w:line="215" w:lineRule="exact"/>
              <w:ind w:left="107"/>
              <w:rPr>
                <w:sz w:val="18"/>
              </w:rPr>
            </w:pPr>
            <w:r>
              <w:rPr>
                <w:spacing w:val="-2"/>
                <w:sz w:val="18"/>
              </w:rPr>
              <w:t>4,554,088.53</w:t>
            </w:r>
          </w:p>
        </w:tc>
        <w:tc>
          <w:tcPr>
            <w:tcW w:w="2917" w:type="dxa"/>
          </w:tcPr>
          <w:p>
            <w:pPr>
              <w:pStyle w:val="TableParagraph"/>
              <w:spacing w:line="215" w:lineRule="exact"/>
              <w:ind w:left="107"/>
              <w:rPr>
                <w:sz w:val="18"/>
              </w:rPr>
            </w:pPr>
            <w:r>
              <w:rPr>
                <w:spacing w:val="-2"/>
                <w:sz w:val="18"/>
              </w:rPr>
              <w:t>5,697,369.74</w:t>
            </w:r>
          </w:p>
        </w:tc>
      </w:tr>
      <w:tr>
        <w:trPr>
          <w:trHeight w:val="232" w:hRule="atLeast"/>
        </w:trPr>
        <w:tc>
          <w:tcPr>
            <w:tcW w:w="3001" w:type="dxa"/>
          </w:tcPr>
          <w:p>
            <w:pPr>
              <w:pStyle w:val="TableParagraph"/>
              <w:spacing w:line="212" w:lineRule="exact"/>
              <w:ind w:left="107"/>
              <w:rPr>
                <w:sz w:val="18"/>
              </w:rPr>
            </w:pPr>
            <w:r>
              <w:rPr>
                <w:spacing w:val="-5"/>
                <w:sz w:val="18"/>
              </w:rPr>
              <w:t>合计</w:t>
            </w:r>
          </w:p>
        </w:tc>
        <w:tc>
          <w:tcPr>
            <w:tcW w:w="2907" w:type="dxa"/>
          </w:tcPr>
          <w:p>
            <w:pPr>
              <w:pStyle w:val="TableParagraph"/>
              <w:spacing w:line="212" w:lineRule="exact"/>
              <w:ind w:left="107"/>
              <w:rPr>
                <w:sz w:val="18"/>
              </w:rPr>
            </w:pPr>
            <w:r>
              <w:rPr>
                <w:spacing w:val="-2"/>
                <w:sz w:val="18"/>
              </w:rPr>
              <w:t>167,653,325.85</w:t>
            </w:r>
          </w:p>
        </w:tc>
        <w:tc>
          <w:tcPr>
            <w:tcW w:w="2917" w:type="dxa"/>
          </w:tcPr>
          <w:p>
            <w:pPr>
              <w:pStyle w:val="TableParagraph"/>
              <w:spacing w:line="212" w:lineRule="exact"/>
              <w:ind w:left="107"/>
              <w:rPr>
                <w:sz w:val="18"/>
              </w:rPr>
            </w:pPr>
            <w:r>
              <w:rPr>
                <w:spacing w:val="-2"/>
                <w:sz w:val="18"/>
              </w:rPr>
              <w:t>164,186,637.44</w:t>
            </w:r>
          </w:p>
        </w:tc>
      </w:tr>
    </w:tbl>
    <w:p>
      <w:pPr>
        <w:pStyle w:val="BodyText"/>
        <w:spacing w:before="66"/>
      </w:pPr>
    </w:p>
    <w:p>
      <w:pPr>
        <w:pStyle w:val="ListParagraph"/>
        <w:numPr>
          <w:ilvl w:val="1"/>
          <w:numId w:val="74"/>
        </w:numPr>
        <w:tabs>
          <w:tab w:pos="977" w:val="left" w:leader="none"/>
        </w:tabs>
        <w:spacing w:line="240" w:lineRule="auto" w:before="0" w:after="0"/>
        <w:ind w:left="977" w:right="0" w:hanging="735"/>
        <w:jc w:val="left"/>
        <w:rPr>
          <w:sz w:val="18"/>
        </w:rPr>
      </w:pPr>
      <w:r>
        <w:rPr>
          <w:spacing w:val="-2"/>
          <w:sz w:val="18"/>
        </w:rPr>
        <w:t>坏账准备计提情况</w:t>
      </w:r>
    </w:p>
    <w:p>
      <w:pPr>
        <w:pStyle w:val="BodyText"/>
        <w:spacing w:before="63"/>
        <w:ind w:left="137"/>
      </w:pPr>
      <w:r>
        <w:rPr>
          <w:spacing w:val="-2"/>
        </w:rPr>
        <w:t>√适用 □不适用</w:t>
      </w:r>
    </w:p>
    <w:p>
      <w:pPr>
        <w:pStyle w:val="Heading3"/>
        <w:spacing w:before="63"/>
        <w:ind w:left="187"/>
      </w:pPr>
      <w:r>
        <w:rPr>
          <w:spacing w:val="-2"/>
        </w:rPr>
        <w:t>坏账准备的情况</w:t>
      </w:r>
    </w:p>
    <w:p>
      <w:pPr>
        <w:pStyle w:val="Heading3"/>
        <w:spacing w:before="64"/>
        <w:ind w:left="137"/>
      </w:pPr>
      <w:r>
        <w:rPr>
          <w:spacing w:val="-3"/>
        </w:rPr>
        <w:t>√适用 □不适用</w:t>
      </w:r>
    </w:p>
    <w:p>
      <w:pPr>
        <w:pStyle w:val="Heading3"/>
        <w:spacing w:before="3" w:after="3"/>
        <w:ind w:left="6774"/>
      </w:pPr>
      <w:r>
        <w:rPr>
          <w:spacing w:val="-6"/>
        </w:rPr>
        <w:t>单位：元 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1591"/>
        <w:gridCol w:w="1485"/>
        <w:gridCol w:w="1171"/>
        <w:gridCol w:w="1276"/>
        <w:gridCol w:w="587"/>
        <w:gridCol w:w="1591"/>
      </w:tblGrid>
      <w:tr>
        <w:trPr>
          <w:trHeight w:val="270" w:hRule="atLeast"/>
        </w:trPr>
        <w:tc>
          <w:tcPr>
            <w:tcW w:w="1118" w:type="dxa"/>
            <w:vMerge w:val="restart"/>
          </w:tcPr>
          <w:p>
            <w:pPr>
              <w:pStyle w:val="TableParagraph"/>
              <w:rPr>
                <w:sz w:val="21"/>
              </w:rPr>
            </w:pPr>
          </w:p>
          <w:p>
            <w:pPr>
              <w:pStyle w:val="TableParagraph"/>
              <w:spacing w:before="12"/>
              <w:rPr>
                <w:sz w:val="21"/>
              </w:rPr>
            </w:pPr>
          </w:p>
          <w:p>
            <w:pPr>
              <w:pStyle w:val="TableParagraph"/>
              <w:ind w:left="347"/>
              <w:rPr>
                <w:sz w:val="21"/>
              </w:rPr>
            </w:pPr>
            <w:r>
              <w:rPr>
                <w:spacing w:val="-5"/>
                <w:sz w:val="21"/>
              </w:rPr>
              <w:t>类别</w:t>
            </w:r>
          </w:p>
        </w:tc>
        <w:tc>
          <w:tcPr>
            <w:tcW w:w="1591" w:type="dxa"/>
            <w:vMerge w:val="restart"/>
          </w:tcPr>
          <w:p>
            <w:pPr>
              <w:pStyle w:val="TableParagraph"/>
              <w:rPr>
                <w:sz w:val="21"/>
              </w:rPr>
            </w:pPr>
          </w:p>
          <w:p>
            <w:pPr>
              <w:pStyle w:val="TableParagraph"/>
              <w:spacing w:before="12"/>
              <w:rPr>
                <w:sz w:val="21"/>
              </w:rPr>
            </w:pPr>
          </w:p>
          <w:p>
            <w:pPr>
              <w:pStyle w:val="TableParagraph"/>
              <w:ind w:left="374"/>
              <w:rPr>
                <w:sz w:val="21"/>
              </w:rPr>
            </w:pPr>
            <w:r>
              <w:rPr>
                <w:spacing w:val="-4"/>
                <w:sz w:val="21"/>
              </w:rPr>
              <w:t>期初余额</w:t>
            </w:r>
          </w:p>
        </w:tc>
        <w:tc>
          <w:tcPr>
            <w:tcW w:w="4519" w:type="dxa"/>
            <w:gridSpan w:val="4"/>
          </w:tcPr>
          <w:p>
            <w:pPr>
              <w:pStyle w:val="TableParagraph"/>
              <w:spacing w:line="250" w:lineRule="exact" w:before="1"/>
              <w:ind w:left="12"/>
              <w:jc w:val="center"/>
              <w:rPr>
                <w:sz w:val="21"/>
              </w:rPr>
            </w:pPr>
            <w:r>
              <w:rPr>
                <w:spacing w:val="-4"/>
                <w:sz w:val="21"/>
              </w:rPr>
              <w:t>本期变动金额</w:t>
            </w:r>
          </w:p>
        </w:tc>
        <w:tc>
          <w:tcPr>
            <w:tcW w:w="1591" w:type="dxa"/>
            <w:vMerge w:val="restart"/>
          </w:tcPr>
          <w:p>
            <w:pPr>
              <w:pStyle w:val="TableParagraph"/>
              <w:rPr>
                <w:sz w:val="21"/>
              </w:rPr>
            </w:pPr>
          </w:p>
          <w:p>
            <w:pPr>
              <w:pStyle w:val="TableParagraph"/>
              <w:spacing w:before="12"/>
              <w:rPr>
                <w:sz w:val="21"/>
              </w:rPr>
            </w:pPr>
          </w:p>
          <w:p>
            <w:pPr>
              <w:pStyle w:val="TableParagraph"/>
              <w:ind w:left="378"/>
              <w:rPr>
                <w:sz w:val="21"/>
              </w:rPr>
            </w:pPr>
            <w:r>
              <w:rPr>
                <w:spacing w:val="-4"/>
                <w:sz w:val="21"/>
              </w:rPr>
              <w:t>期末余额</w:t>
            </w:r>
          </w:p>
        </w:tc>
      </w:tr>
      <w:tr>
        <w:trPr>
          <w:trHeight w:val="1089" w:hRule="atLeast"/>
        </w:trPr>
        <w:tc>
          <w:tcPr>
            <w:tcW w:w="1118" w:type="dxa"/>
            <w:vMerge/>
            <w:tcBorders>
              <w:top w:val="nil"/>
            </w:tcBorders>
          </w:tcPr>
          <w:p>
            <w:pPr>
              <w:rPr>
                <w:sz w:val="2"/>
                <w:szCs w:val="2"/>
              </w:rPr>
            </w:pPr>
          </w:p>
        </w:tc>
        <w:tc>
          <w:tcPr>
            <w:tcW w:w="1591" w:type="dxa"/>
            <w:vMerge/>
            <w:tcBorders>
              <w:top w:val="nil"/>
            </w:tcBorders>
          </w:tcPr>
          <w:p>
            <w:pPr>
              <w:rPr>
                <w:sz w:val="2"/>
                <w:szCs w:val="2"/>
              </w:rPr>
            </w:pPr>
          </w:p>
        </w:tc>
        <w:tc>
          <w:tcPr>
            <w:tcW w:w="1485" w:type="dxa"/>
          </w:tcPr>
          <w:p>
            <w:pPr>
              <w:pStyle w:val="TableParagraph"/>
              <w:spacing w:before="142"/>
              <w:rPr>
                <w:sz w:val="21"/>
              </w:rPr>
            </w:pPr>
          </w:p>
          <w:p>
            <w:pPr>
              <w:pStyle w:val="TableParagraph"/>
              <w:ind w:left="98" w:right="84"/>
              <w:jc w:val="center"/>
              <w:rPr>
                <w:sz w:val="21"/>
              </w:rPr>
            </w:pPr>
            <w:r>
              <w:rPr>
                <w:spacing w:val="-5"/>
                <w:sz w:val="21"/>
              </w:rPr>
              <w:t>计提</w:t>
            </w:r>
          </w:p>
        </w:tc>
        <w:tc>
          <w:tcPr>
            <w:tcW w:w="1171" w:type="dxa"/>
          </w:tcPr>
          <w:p>
            <w:pPr>
              <w:pStyle w:val="TableParagraph"/>
              <w:spacing w:before="5"/>
              <w:rPr>
                <w:sz w:val="21"/>
              </w:rPr>
            </w:pPr>
          </w:p>
          <w:p>
            <w:pPr>
              <w:pStyle w:val="TableParagraph"/>
              <w:spacing w:line="242" w:lineRule="auto"/>
              <w:ind w:left="481" w:right="149" w:hanging="315"/>
              <w:rPr>
                <w:sz w:val="21"/>
              </w:rPr>
            </w:pPr>
            <w:r>
              <w:rPr>
                <w:spacing w:val="-4"/>
                <w:sz w:val="21"/>
              </w:rPr>
              <w:t>收回或转</w:t>
            </w:r>
            <w:r>
              <w:rPr>
                <w:spacing w:val="-10"/>
                <w:sz w:val="21"/>
              </w:rPr>
              <w:t>回</w:t>
            </w:r>
          </w:p>
        </w:tc>
        <w:tc>
          <w:tcPr>
            <w:tcW w:w="1276" w:type="dxa"/>
          </w:tcPr>
          <w:p>
            <w:pPr>
              <w:pStyle w:val="TableParagraph"/>
              <w:spacing w:before="142"/>
              <w:rPr>
                <w:sz w:val="21"/>
              </w:rPr>
            </w:pPr>
          </w:p>
          <w:p>
            <w:pPr>
              <w:pStyle w:val="TableParagraph"/>
              <w:ind w:left="17"/>
              <w:jc w:val="center"/>
              <w:rPr>
                <w:sz w:val="21"/>
              </w:rPr>
            </w:pPr>
            <w:r>
              <w:rPr>
                <w:spacing w:val="-4"/>
                <w:sz w:val="21"/>
              </w:rPr>
              <w:t>转销或核销</w:t>
            </w:r>
          </w:p>
        </w:tc>
        <w:tc>
          <w:tcPr>
            <w:tcW w:w="587" w:type="dxa"/>
          </w:tcPr>
          <w:p>
            <w:pPr>
              <w:pStyle w:val="TableParagraph"/>
              <w:spacing w:line="242" w:lineRule="auto" w:before="1"/>
              <w:ind w:left="266" w:right="96"/>
              <w:jc w:val="both"/>
              <w:rPr>
                <w:sz w:val="21"/>
              </w:rPr>
            </w:pPr>
            <w:r>
              <w:rPr>
                <w:spacing w:val="-10"/>
                <w:sz w:val="21"/>
              </w:rPr>
              <w:t>其他变</w:t>
            </w:r>
          </w:p>
          <w:p>
            <w:pPr>
              <w:pStyle w:val="TableParagraph"/>
              <w:spacing w:line="250" w:lineRule="exact" w:before="3"/>
              <w:ind w:left="266"/>
              <w:rPr>
                <w:sz w:val="21"/>
              </w:rPr>
            </w:pPr>
            <w:r>
              <w:rPr>
                <w:spacing w:val="-10"/>
                <w:sz w:val="21"/>
              </w:rPr>
              <w:t>动</w:t>
            </w:r>
          </w:p>
        </w:tc>
        <w:tc>
          <w:tcPr>
            <w:tcW w:w="1591" w:type="dxa"/>
            <w:vMerge/>
            <w:tcBorders>
              <w:top w:val="nil"/>
            </w:tcBorders>
          </w:tcPr>
          <w:p>
            <w:pPr>
              <w:rPr>
                <w:sz w:val="2"/>
                <w:szCs w:val="2"/>
              </w:rPr>
            </w:pPr>
          </w:p>
        </w:tc>
      </w:tr>
      <w:tr>
        <w:trPr>
          <w:trHeight w:val="818" w:hRule="atLeast"/>
        </w:trPr>
        <w:tc>
          <w:tcPr>
            <w:tcW w:w="1118" w:type="dxa"/>
          </w:tcPr>
          <w:p>
            <w:pPr>
              <w:pStyle w:val="TableParagraph"/>
              <w:spacing w:before="1"/>
              <w:ind w:left="112"/>
              <w:rPr>
                <w:sz w:val="21"/>
              </w:rPr>
            </w:pPr>
            <w:r>
              <w:rPr>
                <w:spacing w:val="-4"/>
                <w:sz w:val="21"/>
              </w:rPr>
              <w:t>按单项计</w:t>
            </w:r>
          </w:p>
          <w:p>
            <w:pPr>
              <w:pStyle w:val="TableParagraph"/>
              <w:spacing w:line="270" w:lineRule="atLeast"/>
              <w:ind w:left="112" w:right="150"/>
              <w:rPr>
                <w:sz w:val="21"/>
              </w:rPr>
            </w:pPr>
            <w:r>
              <w:rPr>
                <w:spacing w:val="-4"/>
                <w:sz w:val="21"/>
              </w:rPr>
              <w:t>提坏账准</w:t>
            </w:r>
            <w:r>
              <w:rPr>
                <w:spacing w:val="-10"/>
                <w:sz w:val="21"/>
              </w:rPr>
              <w:t>备</w:t>
            </w:r>
          </w:p>
        </w:tc>
        <w:tc>
          <w:tcPr>
            <w:tcW w:w="1591" w:type="dxa"/>
          </w:tcPr>
          <w:p>
            <w:pPr>
              <w:pStyle w:val="TableParagraph"/>
              <w:spacing w:before="5"/>
              <w:rPr>
                <w:sz w:val="21"/>
              </w:rPr>
            </w:pPr>
          </w:p>
          <w:p>
            <w:pPr>
              <w:pStyle w:val="TableParagraph"/>
              <w:ind w:left="20" w:right="8"/>
              <w:jc w:val="center"/>
              <w:rPr>
                <w:sz w:val="21"/>
              </w:rPr>
            </w:pPr>
            <w:r>
              <w:rPr>
                <w:spacing w:val="-2"/>
                <w:sz w:val="21"/>
              </w:rPr>
              <w:t>11,779,720.89</w:t>
            </w:r>
          </w:p>
        </w:tc>
        <w:tc>
          <w:tcPr>
            <w:tcW w:w="1485" w:type="dxa"/>
          </w:tcPr>
          <w:p>
            <w:pPr>
              <w:pStyle w:val="TableParagraph"/>
              <w:spacing w:before="5"/>
              <w:rPr>
                <w:sz w:val="21"/>
              </w:rPr>
            </w:pPr>
          </w:p>
          <w:p>
            <w:pPr>
              <w:pStyle w:val="TableParagraph"/>
              <w:ind w:right="96"/>
              <w:jc w:val="right"/>
              <w:rPr>
                <w:sz w:val="21"/>
              </w:rPr>
            </w:pPr>
            <w:r>
              <w:rPr>
                <w:spacing w:val="-2"/>
                <w:sz w:val="21"/>
              </w:rPr>
              <w:t>31,529.24</w:t>
            </w:r>
          </w:p>
        </w:tc>
        <w:tc>
          <w:tcPr>
            <w:tcW w:w="1171" w:type="dxa"/>
          </w:tcPr>
          <w:p>
            <w:pPr>
              <w:pStyle w:val="TableParagraph"/>
              <w:rPr>
                <w:rFonts w:ascii="Times New Roman"/>
                <w:sz w:val="18"/>
              </w:rPr>
            </w:pPr>
          </w:p>
        </w:tc>
        <w:tc>
          <w:tcPr>
            <w:tcW w:w="1276" w:type="dxa"/>
          </w:tcPr>
          <w:p>
            <w:pPr>
              <w:pStyle w:val="TableParagraph"/>
              <w:spacing w:before="5"/>
              <w:rPr>
                <w:sz w:val="21"/>
              </w:rPr>
            </w:pPr>
          </w:p>
          <w:p>
            <w:pPr>
              <w:pStyle w:val="TableParagraph"/>
              <w:ind w:left="17"/>
              <w:jc w:val="center"/>
              <w:rPr>
                <w:sz w:val="21"/>
              </w:rPr>
            </w:pPr>
            <w:r>
              <w:rPr>
                <w:spacing w:val="-2"/>
                <w:sz w:val="21"/>
              </w:rPr>
              <w:t>233,983.00</w:t>
            </w:r>
          </w:p>
        </w:tc>
        <w:tc>
          <w:tcPr>
            <w:tcW w:w="587" w:type="dxa"/>
          </w:tcPr>
          <w:p>
            <w:pPr>
              <w:pStyle w:val="TableParagraph"/>
              <w:rPr>
                <w:rFonts w:ascii="Times New Roman"/>
                <w:sz w:val="18"/>
              </w:rPr>
            </w:pPr>
          </w:p>
        </w:tc>
        <w:tc>
          <w:tcPr>
            <w:tcW w:w="1591" w:type="dxa"/>
          </w:tcPr>
          <w:p>
            <w:pPr>
              <w:pStyle w:val="TableParagraph"/>
              <w:spacing w:before="5"/>
              <w:rPr>
                <w:sz w:val="21"/>
              </w:rPr>
            </w:pPr>
          </w:p>
          <w:p>
            <w:pPr>
              <w:pStyle w:val="TableParagraph"/>
              <w:ind w:left="20"/>
              <w:jc w:val="center"/>
              <w:rPr>
                <w:sz w:val="21"/>
              </w:rPr>
            </w:pPr>
            <w:r>
              <w:rPr>
                <w:spacing w:val="-2"/>
                <w:sz w:val="21"/>
              </w:rPr>
              <w:t>11,577,267.13</w:t>
            </w:r>
          </w:p>
        </w:tc>
      </w:tr>
      <w:tr>
        <w:trPr>
          <w:trHeight w:val="815" w:hRule="atLeast"/>
        </w:trPr>
        <w:tc>
          <w:tcPr>
            <w:tcW w:w="1118" w:type="dxa"/>
          </w:tcPr>
          <w:p>
            <w:pPr>
              <w:pStyle w:val="TableParagraph"/>
              <w:spacing w:before="1"/>
              <w:ind w:left="112"/>
              <w:rPr>
                <w:sz w:val="21"/>
              </w:rPr>
            </w:pPr>
            <w:r>
              <w:rPr>
                <w:spacing w:val="-4"/>
                <w:sz w:val="21"/>
              </w:rPr>
              <w:t>按组合计</w:t>
            </w:r>
          </w:p>
          <w:p>
            <w:pPr>
              <w:pStyle w:val="TableParagraph"/>
              <w:spacing w:line="270" w:lineRule="atLeast"/>
              <w:ind w:left="112" w:right="150"/>
              <w:rPr>
                <w:sz w:val="21"/>
              </w:rPr>
            </w:pPr>
            <w:r>
              <w:rPr>
                <w:spacing w:val="-4"/>
                <w:sz w:val="21"/>
              </w:rPr>
              <w:t>提坏账准</w:t>
            </w:r>
            <w:r>
              <w:rPr>
                <w:spacing w:val="-10"/>
                <w:sz w:val="21"/>
              </w:rPr>
              <w:t>备</w:t>
            </w:r>
          </w:p>
        </w:tc>
        <w:tc>
          <w:tcPr>
            <w:tcW w:w="1591" w:type="dxa"/>
          </w:tcPr>
          <w:p>
            <w:pPr>
              <w:pStyle w:val="TableParagraph"/>
              <w:spacing w:before="5"/>
              <w:rPr>
                <w:sz w:val="21"/>
              </w:rPr>
            </w:pPr>
          </w:p>
          <w:p>
            <w:pPr>
              <w:pStyle w:val="TableParagraph"/>
              <w:ind w:left="20" w:right="8"/>
              <w:jc w:val="center"/>
              <w:rPr>
                <w:sz w:val="21"/>
              </w:rPr>
            </w:pPr>
            <w:r>
              <w:rPr>
                <w:spacing w:val="-2"/>
                <w:sz w:val="21"/>
              </w:rPr>
              <w:t>13,795,261.33</w:t>
            </w:r>
          </w:p>
        </w:tc>
        <w:tc>
          <w:tcPr>
            <w:tcW w:w="1485" w:type="dxa"/>
          </w:tcPr>
          <w:p>
            <w:pPr>
              <w:pStyle w:val="TableParagraph"/>
              <w:spacing w:before="5"/>
              <w:rPr>
                <w:sz w:val="21"/>
              </w:rPr>
            </w:pPr>
          </w:p>
          <w:p>
            <w:pPr>
              <w:pStyle w:val="TableParagraph"/>
              <w:ind w:right="96"/>
              <w:jc w:val="right"/>
              <w:rPr>
                <w:sz w:val="21"/>
              </w:rPr>
            </w:pPr>
            <w:r>
              <w:rPr>
                <w:spacing w:val="-2"/>
                <w:sz w:val="21"/>
              </w:rPr>
              <w:t>5,180,008.82</w:t>
            </w:r>
          </w:p>
        </w:tc>
        <w:tc>
          <w:tcPr>
            <w:tcW w:w="1171" w:type="dxa"/>
          </w:tcPr>
          <w:p>
            <w:pPr>
              <w:pStyle w:val="TableParagraph"/>
              <w:spacing w:before="5"/>
              <w:rPr>
                <w:sz w:val="21"/>
              </w:rPr>
            </w:pPr>
          </w:p>
          <w:p>
            <w:pPr>
              <w:pStyle w:val="TableParagraph"/>
              <w:ind w:left="15"/>
              <w:jc w:val="center"/>
              <w:rPr>
                <w:sz w:val="21"/>
              </w:rPr>
            </w:pPr>
            <w:r>
              <w:rPr>
                <w:spacing w:val="-2"/>
                <w:sz w:val="21"/>
              </w:rPr>
              <w:t>15,099.83</w:t>
            </w:r>
          </w:p>
        </w:tc>
        <w:tc>
          <w:tcPr>
            <w:tcW w:w="1276" w:type="dxa"/>
          </w:tcPr>
          <w:p>
            <w:pPr>
              <w:pStyle w:val="TableParagraph"/>
              <w:spacing w:before="5"/>
              <w:rPr>
                <w:sz w:val="21"/>
              </w:rPr>
            </w:pPr>
          </w:p>
          <w:p>
            <w:pPr>
              <w:pStyle w:val="TableParagraph"/>
              <w:ind w:left="17"/>
              <w:jc w:val="center"/>
              <w:rPr>
                <w:sz w:val="21"/>
              </w:rPr>
            </w:pPr>
            <w:r>
              <w:rPr>
                <w:spacing w:val="-2"/>
                <w:sz w:val="21"/>
              </w:rPr>
              <w:t>488,612.79</w:t>
            </w:r>
          </w:p>
        </w:tc>
        <w:tc>
          <w:tcPr>
            <w:tcW w:w="587" w:type="dxa"/>
          </w:tcPr>
          <w:p>
            <w:pPr>
              <w:pStyle w:val="TableParagraph"/>
              <w:rPr>
                <w:rFonts w:ascii="Times New Roman"/>
                <w:sz w:val="18"/>
              </w:rPr>
            </w:pPr>
          </w:p>
        </w:tc>
        <w:tc>
          <w:tcPr>
            <w:tcW w:w="1591" w:type="dxa"/>
          </w:tcPr>
          <w:p>
            <w:pPr>
              <w:pStyle w:val="TableParagraph"/>
              <w:spacing w:before="5"/>
              <w:rPr>
                <w:sz w:val="21"/>
              </w:rPr>
            </w:pPr>
          </w:p>
          <w:p>
            <w:pPr>
              <w:pStyle w:val="TableParagraph"/>
              <w:ind w:left="20"/>
              <w:jc w:val="center"/>
              <w:rPr>
                <w:sz w:val="21"/>
              </w:rPr>
            </w:pPr>
            <w:r>
              <w:rPr>
                <w:spacing w:val="-2"/>
                <w:sz w:val="21"/>
              </w:rPr>
              <w:t>18,471,557.53</w:t>
            </w:r>
          </w:p>
        </w:tc>
      </w:tr>
      <w:tr>
        <w:trPr>
          <w:trHeight w:val="546" w:hRule="atLeast"/>
        </w:trPr>
        <w:tc>
          <w:tcPr>
            <w:tcW w:w="1118" w:type="dxa"/>
          </w:tcPr>
          <w:p>
            <w:pPr>
              <w:pStyle w:val="TableParagraph"/>
              <w:spacing w:line="270" w:lineRule="atLeast"/>
              <w:ind w:left="112" w:right="150"/>
              <w:rPr>
                <w:sz w:val="21"/>
              </w:rPr>
            </w:pPr>
            <w:r>
              <w:rPr>
                <w:spacing w:val="-4"/>
                <w:sz w:val="21"/>
              </w:rPr>
              <w:t>其中：账龄组合</w:t>
            </w:r>
          </w:p>
        </w:tc>
        <w:tc>
          <w:tcPr>
            <w:tcW w:w="1591" w:type="dxa"/>
          </w:tcPr>
          <w:p>
            <w:pPr>
              <w:pStyle w:val="TableParagraph"/>
              <w:spacing w:before="138"/>
              <w:ind w:left="20" w:right="8"/>
              <w:jc w:val="center"/>
              <w:rPr>
                <w:sz w:val="21"/>
              </w:rPr>
            </w:pPr>
            <w:r>
              <w:rPr>
                <w:spacing w:val="-2"/>
                <w:sz w:val="21"/>
              </w:rPr>
              <w:t>13,795,261.33</w:t>
            </w:r>
          </w:p>
        </w:tc>
        <w:tc>
          <w:tcPr>
            <w:tcW w:w="1485" w:type="dxa"/>
          </w:tcPr>
          <w:p>
            <w:pPr>
              <w:pStyle w:val="TableParagraph"/>
              <w:spacing w:before="138"/>
              <w:ind w:right="96"/>
              <w:jc w:val="right"/>
              <w:rPr>
                <w:sz w:val="21"/>
              </w:rPr>
            </w:pPr>
            <w:r>
              <w:rPr>
                <w:spacing w:val="-2"/>
                <w:sz w:val="21"/>
              </w:rPr>
              <w:t>5,180,008.82</w:t>
            </w:r>
          </w:p>
        </w:tc>
        <w:tc>
          <w:tcPr>
            <w:tcW w:w="1171" w:type="dxa"/>
          </w:tcPr>
          <w:p>
            <w:pPr>
              <w:pStyle w:val="TableParagraph"/>
              <w:spacing w:before="138"/>
              <w:ind w:left="15"/>
              <w:jc w:val="center"/>
              <w:rPr>
                <w:sz w:val="21"/>
              </w:rPr>
            </w:pPr>
            <w:r>
              <w:rPr>
                <w:spacing w:val="-2"/>
                <w:sz w:val="21"/>
              </w:rPr>
              <w:t>15,099.83</w:t>
            </w:r>
          </w:p>
        </w:tc>
        <w:tc>
          <w:tcPr>
            <w:tcW w:w="1276" w:type="dxa"/>
          </w:tcPr>
          <w:p>
            <w:pPr>
              <w:pStyle w:val="TableParagraph"/>
              <w:spacing w:before="138"/>
              <w:ind w:left="17"/>
              <w:jc w:val="center"/>
              <w:rPr>
                <w:sz w:val="21"/>
              </w:rPr>
            </w:pPr>
            <w:r>
              <w:rPr>
                <w:spacing w:val="-2"/>
                <w:sz w:val="21"/>
              </w:rPr>
              <w:t>488,612.79</w:t>
            </w:r>
          </w:p>
        </w:tc>
        <w:tc>
          <w:tcPr>
            <w:tcW w:w="587" w:type="dxa"/>
          </w:tcPr>
          <w:p>
            <w:pPr>
              <w:pStyle w:val="TableParagraph"/>
              <w:rPr>
                <w:rFonts w:ascii="Times New Roman"/>
                <w:sz w:val="18"/>
              </w:rPr>
            </w:pPr>
          </w:p>
        </w:tc>
        <w:tc>
          <w:tcPr>
            <w:tcW w:w="1591" w:type="dxa"/>
          </w:tcPr>
          <w:p>
            <w:pPr>
              <w:pStyle w:val="TableParagraph"/>
              <w:spacing w:before="138"/>
              <w:ind w:left="20"/>
              <w:jc w:val="center"/>
              <w:rPr>
                <w:sz w:val="21"/>
              </w:rPr>
            </w:pPr>
            <w:r>
              <w:rPr>
                <w:spacing w:val="-2"/>
                <w:sz w:val="21"/>
              </w:rPr>
              <w:t>18,471,557.53</w:t>
            </w:r>
          </w:p>
        </w:tc>
      </w:tr>
      <w:tr>
        <w:trPr>
          <w:trHeight w:val="270" w:hRule="atLeast"/>
        </w:trPr>
        <w:tc>
          <w:tcPr>
            <w:tcW w:w="1118" w:type="dxa"/>
          </w:tcPr>
          <w:p>
            <w:pPr>
              <w:pStyle w:val="TableParagraph"/>
              <w:spacing w:line="250" w:lineRule="exact" w:before="1"/>
              <w:ind w:left="347"/>
              <w:rPr>
                <w:sz w:val="21"/>
              </w:rPr>
            </w:pPr>
            <w:r>
              <w:rPr>
                <w:spacing w:val="-5"/>
                <w:sz w:val="21"/>
              </w:rPr>
              <w:t>合计</w:t>
            </w:r>
          </w:p>
        </w:tc>
        <w:tc>
          <w:tcPr>
            <w:tcW w:w="1591" w:type="dxa"/>
          </w:tcPr>
          <w:p>
            <w:pPr>
              <w:pStyle w:val="TableParagraph"/>
              <w:spacing w:line="250" w:lineRule="exact" w:before="1"/>
              <w:ind w:left="20" w:right="8"/>
              <w:jc w:val="center"/>
              <w:rPr>
                <w:sz w:val="21"/>
              </w:rPr>
            </w:pPr>
            <w:r>
              <w:rPr>
                <w:spacing w:val="-2"/>
                <w:sz w:val="21"/>
              </w:rPr>
              <w:t>25,574,982.22</w:t>
            </w:r>
          </w:p>
        </w:tc>
        <w:tc>
          <w:tcPr>
            <w:tcW w:w="1485" w:type="dxa"/>
          </w:tcPr>
          <w:p>
            <w:pPr>
              <w:pStyle w:val="TableParagraph"/>
              <w:spacing w:line="250" w:lineRule="exact" w:before="1"/>
              <w:ind w:right="96"/>
              <w:jc w:val="right"/>
              <w:rPr>
                <w:sz w:val="21"/>
              </w:rPr>
            </w:pPr>
            <w:r>
              <w:rPr>
                <w:spacing w:val="-2"/>
                <w:sz w:val="21"/>
              </w:rPr>
              <w:t>5,211,538.06</w:t>
            </w:r>
          </w:p>
        </w:tc>
        <w:tc>
          <w:tcPr>
            <w:tcW w:w="1171" w:type="dxa"/>
          </w:tcPr>
          <w:p>
            <w:pPr>
              <w:pStyle w:val="TableParagraph"/>
              <w:spacing w:line="250" w:lineRule="exact" w:before="1"/>
              <w:ind w:left="15"/>
              <w:jc w:val="center"/>
              <w:rPr>
                <w:sz w:val="21"/>
              </w:rPr>
            </w:pPr>
            <w:r>
              <w:rPr>
                <w:spacing w:val="-2"/>
                <w:sz w:val="21"/>
              </w:rPr>
              <w:t>15,099.83</w:t>
            </w:r>
          </w:p>
        </w:tc>
        <w:tc>
          <w:tcPr>
            <w:tcW w:w="1276" w:type="dxa"/>
          </w:tcPr>
          <w:p>
            <w:pPr>
              <w:pStyle w:val="TableParagraph"/>
              <w:spacing w:line="250" w:lineRule="exact" w:before="1"/>
              <w:ind w:left="17"/>
              <w:jc w:val="center"/>
              <w:rPr>
                <w:sz w:val="21"/>
              </w:rPr>
            </w:pPr>
            <w:r>
              <w:rPr>
                <w:spacing w:val="-2"/>
                <w:sz w:val="21"/>
              </w:rPr>
              <w:t>722,595.79</w:t>
            </w:r>
          </w:p>
        </w:tc>
        <w:tc>
          <w:tcPr>
            <w:tcW w:w="587" w:type="dxa"/>
          </w:tcPr>
          <w:p>
            <w:pPr>
              <w:pStyle w:val="TableParagraph"/>
              <w:rPr>
                <w:rFonts w:ascii="Times New Roman"/>
                <w:sz w:val="18"/>
              </w:rPr>
            </w:pPr>
          </w:p>
        </w:tc>
        <w:tc>
          <w:tcPr>
            <w:tcW w:w="1591" w:type="dxa"/>
          </w:tcPr>
          <w:p>
            <w:pPr>
              <w:pStyle w:val="TableParagraph"/>
              <w:spacing w:line="250" w:lineRule="exact" w:before="1"/>
              <w:ind w:left="20"/>
              <w:jc w:val="center"/>
              <w:rPr>
                <w:sz w:val="21"/>
              </w:rPr>
            </w:pPr>
            <w:r>
              <w:rPr>
                <w:spacing w:val="-2"/>
                <w:sz w:val="21"/>
              </w:rPr>
              <w:t>30,048,824.66</w:t>
            </w:r>
          </w:p>
        </w:tc>
      </w:tr>
    </w:tbl>
    <w:p>
      <w:pPr>
        <w:pStyle w:val="BodyText"/>
        <w:spacing w:before="9"/>
        <w:rPr>
          <w:sz w:val="21"/>
        </w:rPr>
      </w:pPr>
    </w:p>
    <w:p>
      <w:pPr>
        <w:pStyle w:val="Heading3"/>
        <w:ind w:left="137"/>
      </w:pPr>
      <w:r>
        <w:rPr>
          <w:spacing w:val="-3"/>
        </w:rPr>
        <w:t>其中本期坏账准备转回或收回金额重要的：</w:t>
      </w:r>
    </w:p>
    <w:p>
      <w:pPr>
        <w:pStyle w:val="Heading3"/>
        <w:spacing w:before="2"/>
        <w:ind w:left="137"/>
      </w:pPr>
      <w:r>
        <w:rPr>
          <w:spacing w:val="-3"/>
        </w:rPr>
        <w:t>□适用 √不适用</w:t>
      </w:r>
    </w:p>
    <w:p>
      <w:pPr>
        <w:pStyle w:val="BodyText"/>
      </w:pPr>
    </w:p>
    <w:p>
      <w:pPr>
        <w:pStyle w:val="BodyText"/>
        <w:spacing w:before="87"/>
      </w:pPr>
    </w:p>
    <w:p>
      <w:pPr>
        <w:pStyle w:val="BodyText"/>
        <w:spacing w:after="3"/>
        <w:ind w:right="523"/>
        <w:jc w:val="right"/>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1337"/>
        <w:gridCol w:w="1544"/>
        <w:gridCol w:w="1930"/>
        <w:gridCol w:w="1930"/>
        <w:gridCol w:w="1659"/>
      </w:tblGrid>
      <w:tr>
        <w:trPr>
          <w:trHeight w:val="412" w:hRule="atLeast"/>
        </w:trPr>
        <w:tc>
          <w:tcPr>
            <w:tcW w:w="1762" w:type="dxa"/>
            <w:gridSpan w:val="2"/>
            <w:vMerge w:val="restart"/>
          </w:tcPr>
          <w:p>
            <w:pPr>
              <w:pStyle w:val="TableParagraph"/>
              <w:spacing w:before="229"/>
              <w:rPr>
                <w:sz w:val="18"/>
              </w:rPr>
            </w:pPr>
          </w:p>
          <w:p>
            <w:pPr>
              <w:pStyle w:val="TableParagraph"/>
              <w:spacing w:before="1"/>
              <w:ind w:left="107"/>
              <w:rPr>
                <w:sz w:val="18"/>
              </w:rPr>
            </w:pPr>
            <w:r>
              <w:rPr>
                <w:spacing w:val="-3"/>
                <w:sz w:val="18"/>
              </w:rPr>
              <w:t>坏账准备</w:t>
            </w:r>
          </w:p>
        </w:tc>
        <w:tc>
          <w:tcPr>
            <w:tcW w:w="1544" w:type="dxa"/>
          </w:tcPr>
          <w:p>
            <w:pPr>
              <w:pStyle w:val="TableParagraph"/>
              <w:spacing w:line="228" w:lineRule="exact"/>
              <w:ind w:left="107"/>
              <w:rPr>
                <w:sz w:val="18"/>
              </w:rPr>
            </w:pPr>
            <w:r>
              <w:rPr>
                <w:spacing w:val="-3"/>
                <w:sz w:val="18"/>
              </w:rPr>
              <w:t>第一阶段</w:t>
            </w:r>
          </w:p>
        </w:tc>
        <w:tc>
          <w:tcPr>
            <w:tcW w:w="1930" w:type="dxa"/>
          </w:tcPr>
          <w:p>
            <w:pPr>
              <w:pStyle w:val="TableParagraph"/>
              <w:spacing w:line="228" w:lineRule="exact"/>
              <w:ind w:left="104"/>
              <w:rPr>
                <w:sz w:val="18"/>
              </w:rPr>
            </w:pPr>
            <w:r>
              <w:rPr>
                <w:spacing w:val="-3"/>
                <w:sz w:val="18"/>
              </w:rPr>
              <w:t>第二阶段</w:t>
            </w:r>
          </w:p>
        </w:tc>
        <w:tc>
          <w:tcPr>
            <w:tcW w:w="1930" w:type="dxa"/>
          </w:tcPr>
          <w:p>
            <w:pPr>
              <w:pStyle w:val="TableParagraph"/>
              <w:spacing w:line="228" w:lineRule="exact"/>
              <w:ind w:left="107"/>
              <w:rPr>
                <w:sz w:val="18"/>
              </w:rPr>
            </w:pPr>
            <w:r>
              <w:rPr>
                <w:spacing w:val="-3"/>
                <w:sz w:val="18"/>
              </w:rPr>
              <w:t>第三阶段</w:t>
            </w:r>
          </w:p>
        </w:tc>
        <w:tc>
          <w:tcPr>
            <w:tcW w:w="1659" w:type="dxa"/>
            <w:vMerge w:val="restart"/>
          </w:tcPr>
          <w:p>
            <w:pPr>
              <w:pStyle w:val="TableParagraph"/>
              <w:spacing w:before="229"/>
              <w:rPr>
                <w:sz w:val="18"/>
              </w:rPr>
            </w:pPr>
          </w:p>
          <w:p>
            <w:pPr>
              <w:pStyle w:val="TableParagraph"/>
              <w:spacing w:before="1"/>
              <w:ind w:left="106"/>
              <w:rPr>
                <w:sz w:val="18"/>
              </w:rPr>
            </w:pPr>
            <w:r>
              <w:rPr>
                <w:spacing w:val="-5"/>
                <w:sz w:val="18"/>
              </w:rPr>
              <w:t>合计</w:t>
            </w:r>
          </w:p>
        </w:tc>
      </w:tr>
      <w:tr>
        <w:trPr>
          <w:trHeight w:val="916" w:hRule="atLeast"/>
        </w:trPr>
        <w:tc>
          <w:tcPr>
            <w:tcW w:w="1762" w:type="dxa"/>
            <w:gridSpan w:val="2"/>
            <w:vMerge/>
            <w:tcBorders>
              <w:top w:val="nil"/>
            </w:tcBorders>
          </w:tcPr>
          <w:p>
            <w:pPr>
              <w:rPr>
                <w:sz w:val="2"/>
                <w:szCs w:val="2"/>
              </w:rPr>
            </w:pPr>
          </w:p>
        </w:tc>
        <w:tc>
          <w:tcPr>
            <w:tcW w:w="1544" w:type="dxa"/>
          </w:tcPr>
          <w:p>
            <w:pPr>
              <w:pStyle w:val="TableParagraph"/>
              <w:spacing w:line="261" w:lineRule="auto" w:before="122"/>
              <w:ind w:left="107" w:right="83"/>
              <w:rPr>
                <w:sz w:val="18"/>
              </w:rPr>
            </w:pPr>
            <w:r>
              <w:rPr>
                <w:spacing w:val="10"/>
                <w:sz w:val="18"/>
              </w:rPr>
              <w:t>未来</w:t>
            </w:r>
            <w:r>
              <w:rPr>
                <w:sz w:val="18"/>
              </w:rPr>
              <w:t>12</w:t>
            </w:r>
            <w:r>
              <w:rPr>
                <w:spacing w:val="7"/>
                <w:sz w:val="18"/>
              </w:rPr>
              <w:t>个月预期</w:t>
            </w:r>
            <w:r>
              <w:rPr>
                <w:spacing w:val="-4"/>
                <w:sz w:val="18"/>
              </w:rPr>
              <w:t>信用损失</w:t>
            </w:r>
          </w:p>
        </w:tc>
        <w:tc>
          <w:tcPr>
            <w:tcW w:w="1930" w:type="dxa"/>
          </w:tcPr>
          <w:p>
            <w:pPr>
              <w:pStyle w:val="TableParagraph"/>
              <w:spacing w:line="261" w:lineRule="auto"/>
              <w:ind w:left="104" w:right="85"/>
              <w:jc w:val="both"/>
              <w:rPr>
                <w:sz w:val="18"/>
              </w:rPr>
            </w:pPr>
            <w:r>
              <w:rPr>
                <w:spacing w:val="8"/>
                <w:sz w:val="18"/>
              </w:rPr>
              <w:t>整个存续期预期信用</w:t>
            </w:r>
            <w:r>
              <w:rPr>
                <w:spacing w:val="7"/>
                <w:sz w:val="18"/>
              </w:rPr>
              <w:t>损失( 未发生信用减</w:t>
            </w:r>
            <w:r>
              <w:rPr>
                <w:spacing w:val="-6"/>
                <w:sz w:val="18"/>
              </w:rPr>
              <w:t>值)</w:t>
            </w:r>
          </w:p>
        </w:tc>
        <w:tc>
          <w:tcPr>
            <w:tcW w:w="1930" w:type="dxa"/>
          </w:tcPr>
          <w:p>
            <w:pPr>
              <w:pStyle w:val="TableParagraph"/>
              <w:spacing w:line="261" w:lineRule="auto"/>
              <w:ind w:left="107" w:right="82"/>
              <w:jc w:val="both"/>
              <w:rPr>
                <w:sz w:val="18"/>
              </w:rPr>
            </w:pPr>
            <w:r>
              <w:rPr>
                <w:spacing w:val="8"/>
                <w:sz w:val="18"/>
              </w:rPr>
              <w:t>整个存续期预期信用</w:t>
            </w:r>
            <w:r>
              <w:rPr>
                <w:spacing w:val="7"/>
                <w:sz w:val="18"/>
              </w:rPr>
              <w:t>损失( 已发生信用减</w:t>
            </w:r>
            <w:r>
              <w:rPr>
                <w:spacing w:val="-6"/>
                <w:sz w:val="18"/>
              </w:rPr>
              <w:t>值)</w:t>
            </w:r>
          </w:p>
        </w:tc>
        <w:tc>
          <w:tcPr>
            <w:tcW w:w="1659" w:type="dxa"/>
            <w:vMerge/>
            <w:tcBorders>
              <w:top w:val="nil"/>
            </w:tcBorders>
          </w:tcPr>
          <w:p>
            <w:pPr>
              <w:rPr>
                <w:sz w:val="2"/>
                <w:szCs w:val="2"/>
              </w:rPr>
            </w:pPr>
          </w:p>
        </w:tc>
      </w:tr>
      <w:tr>
        <w:trPr>
          <w:trHeight w:val="410" w:hRule="atLeast"/>
        </w:trPr>
        <w:tc>
          <w:tcPr>
            <w:tcW w:w="1762" w:type="dxa"/>
            <w:gridSpan w:val="2"/>
          </w:tcPr>
          <w:p>
            <w:pPr>
              <w:pStyle w:val="TableParagraph"/>
              <w:spacing w:line="228" w:lineRule="exact"/>
              <w:ind w:left="107"/>
              <w:rPr>
                <w:sz w:val="18"/>
              </w:rPr>
            </w:pPr>
            <w:r>
              <w:rPr>
                <w:spacing w:val="-3"/>
                <w:sz w:val="18"/>
              </w:rPr>
              <w:t>期初余额</w:t>
            </w:r>
          </w:p>
        </w:tc>
        <w:tc>
          <w:tcPr>
            <w:tcW w:w="1544" w:type="dxa"/>
          </w:tcPr>
          <w:p>
            <w:pPr>
              <w:pStyle w:val="TableParagraph"/>
              <w:spacing w:before="88"/>
              <w:ind w:left="107"/>
              <w:rPr>
                <w:sz w:val="18"/>
              </w:rPr>
            </w:pPr>
            <w:r>
              <w:rPr>
                <w:spacing w:val="-2"/>
                <w:sz w:val="18"/>
              </w:rPr>
              <w:t>10,743,399.04</w:t>
            </w:r>
          </w:p>
        </w:tc>
        <w:tc>
          <w:tcPr>
            <w:tcW w:w="1930" w:type="dxa"/>
          </w:tcPr>
          <w:p>
            <w:pPr>
              <w:pStyle w:val="TableParagraph"/>
              <w:spacing w:before="88"/>
              <w:ind w:left="104"/>
              <w:rPr>
                <w:sz w:val="18"/>
              </w:rPr>
            </w:pPr>
            <w:r>
              <w:rPr>
                <w:spacing w:val="-2"/>
                <w:sz w:val="18"/>
              </w:rPr>
              <w:t>3,051,862.29</w:t>
            </w:r>
          </w:p>
        </w:tc>
        <w:tc>
          <w:tcPr>
            <w:tcW w:w="1930" w:type="dxa"/>
          </w:tcPr>
          <w:p>
            <w:pPr>
              <w:pStyle w:val="TableParagraph"/>
              <w:spacing w:before="88"/>
              <w:ind w:left="107"/>
              <w:rPr>
                <w:sz w:val="18"/>
              </w:rPr>
            </w:pPr>
            <w:r>
              <w:rPr>
                <w:spacing w:val="-2"/>
                <w:sz w:val="18"/>
              </w:rPr>
              <w:t>11,779,720.89</w:t>
            </w:r>
          </w:p>
        </w:tc>
        <w:tc>
          <w:tcPr>
            <w:tcW w:w="1659" w:type="dxa"/>
          </w:tcPr>
          <w:p>
            <w:pPr>
              <w:pStyle w:val="TableParagraph"/>
              <w:spacing w:before="88"/>
              <w:ind w:left="106"/>
              <w:rPr>
                <w:sz w:val="18"/>
              </w:rPr>
            </w:pPr>
            <w:r>
              <w:rPr>
                <w:spacing w:val="-2"/>
                <w:sz w:val="18"/>
              </w:rPr>
              <w:t>25,574,982.22</w:t>
            </w:r>
          </w:p>
        </w:tc>
      </w:tr>
      <w:tr>
        <w:trPr>
          <w:trHeight w:val="412" w:hRule="atLeast"/>
        </w:trPr>
        <w:tc>
          <w:tcPr>
            <w:tcW w:w="1762" w:type="dxa"/>
            <w:gridSpan w:val="2"/>
          </w:tcPr>
          <w:p>
            <w:pPr>
              <w:pStyle w:val="TableParagraph"/>
              <w:spacing w:line="230" w:lineRule="exact"/>
              <w:ind w:left="107"/>
              <w:rPr>
                <w:sz w:val="18"/>
              </w:rPr>
            </w:pPr>
            <w:r>
              <w:rPr>
                <w:spacing w:val="-2"/>
                <w:sz w:val="18"/>
              </w:rPr>
              <w:t>期初余额在本期</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665" w:hRule="atLeast"/>
        </w:trPr>
        <w:tc>
          <w:tcPr>
            <w:tcW w:w="425" w:type="dxa"/>
            <w:tcBorders>
              <w:right w:val="nil"/>
            </w:tcBorders>
          </w:tcPr>
          <w:p>
            <w:pPr>
              <w:pStyle w:val="TableParagraph"/>
              <w:spacing w:before="19"/>
              <w:rPr>
                <w:sz w:val="18"/>
              </w:rPr>
            </w:pPr>
          </w:p>
          <w:p>
            <w:pPr>
              <w:pStyle w:val="TableParagraph"/>
              <w:ind w:right="22"/>
              <w:jc w:val="center"/>
              <w:rPr>
                <w:sz w:val="18"/>
              </w:rPr>
            </w:pPr>
            <w:r>
              <w:rPr>
                <w:spacing w:val="-10"/>
                <w:sz w:val="18"/>
              </w:rPr>
              <w:t>段</w:t>
            </w:r>
          </w:p>
        </w:tc>
        <w:tc>
          <w:tcPr>
            <w:tcW w:w="1337" w:type="dxa"/>
            <w:tcBorders>
              <w:left w:val="nil"/>
            </w:tcBorders>
          </w:tcPr>
          <w:p>
            <w:pPr>
              <w:pStyle w:val="TableParagraph"/>
              <w:spacing w:line="228" w:lineRule="exact"/>
              <w:ind w:left="45"/>
              <w:jc w:val="center"/>
              <w:rPr>
                <w:sz w:val="18"/>
              </w:rPr>
            </w:pPr>
            <w:r>
              <w:rPr>
                <w:spacing w:val="-2"/>
                <w:sz w:val="18"/>
              </w:rPr>
              <w:t>—转入第二阶</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664" w:hRule="atLeast"/>
        </w:trPr>
        <w:tc>
          <w:tcPr>
            <w:tcW w:w="425" w:type="dxa"/>
            <w:tcBorders>
              <w:right w:val="nil"/>
            </w:tcBorders>
          </w:tcPr>
          <w:p>
            <w:pPr>
              <w:pStyle w:val="TableParagraph"/>
              <w:spacing w:before="18"/>
              <w:rPr>
                <w:sz w:val="18"/>
              </w:rPr>
            </w:pPr>
          </w:p>
          <w:p>
            <w:pPr>
              <w:pStyle w:val="TableParagraph"/>
              <w:ind w:right="22"/>
              <w:jc w:val="center"/>
              <w:rPr>
                <w:sz w:val="18"/>
              </w:rPr>
            </w:pPr>
            <w:r>
              <w:rPr>
                <w:spacing w:val="-10"/>
                <w:sz w:val="18"/>
              </w:rPr>
              <w:t>段</w:t>
            </w:r>
          </w:p>
        </w:tc>
        <w:tc>
          <w:tcPr>
            <w:tcW w:w="1337" w:type="dxa"/>
            <w:tcBorders>
              <w:left w:val="nil"/>
            </w:tcBorders>
          </w:tcPr>
          <w:p>
            <w:pPr>
              <w:pStyle w:val="TableParagraph"/>
              <w:spacing w:line="228" w:lineRule="exact"/>
              <w:ind w:left="45"/>
              <w:jc w:val="center"/>
              <w:rPr>
                <w:sz w:val="18"/>
              </w:rPr>
            </w:pPr>
            <w:r>
              <w:rPr>
                <w:spacing w:val="-2"/>
                <w:sz w:val="18"/>
              </w:rPr>
              <w:t>—转入第三阶</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661" w:hRule="atLeast"/>
        </w:trPr>
        <w:tc>
          <w:tcPr>
            <w:tcW w:w="425" w:type="dxa"/>
            <w:tcBorders>
              <w:right w:val="nil"/>
            </w:tcBorders>
          </w:tcPr>
          <w:p>
            <w:pPr>
              <w:pStyle w:val="TableParagraph"/>
              <w:spacing w:before="18"/>
              <w:rPr>
                <w:sz w:val="18"/>
              </w:rPr>
            </w:pPr>
          </w:p>
          <w:p>
            <w:pPr>
              <w:pStyle w:val="TableParagraph"/>
              <w:ind w:right="22"/>
              <w:jc w:val="center"/>
              <w:rPr>
                <w:sz w:val="18"/>
              </w:rPr>
            </w:pPr>
            <w:r>
              <w:rPr>
                <w:spacing w:val="-10"/>
                <w:sz w:val="18"/>
              </w:rPr>
              <w:t>段</w:t>
            </w:r>
          </w:p>
        </w:tc>
        <w:tc>
          <w:tcPr>
            <w:tcW w:w="1337" w:type="dxa"/>
            <w:tcBorders>
              <w:left w:val="nil"/>
            </w:tcBorders>
          </w:tcPr>
          <w:p>
            <w:pPr>
              <w:pStyle w:val="TableParagraph"/>
              <w:spacing w:line="228" w:lineRule="exact"/>
              <w:ind w:left="45"/>
              <w:jc w:val="center"/>
              <w:rPr>
                <w:sz w:val="18"/>
              </w:rPr>
            </w:pPr>
            <w:r>
              <w:rPr>
                <w:spacing w:val="-2"/>
                <w:sz w:val="18"/>
              </w:rPr>
              <w:t>—转回第二阶</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664" w:hRule="atLeast"/>
        </w:trPr>
        <w:tc>
          <w:tcPr>
            <w:tcW w:w="425" w:type="dxa"/>
            <w:tcBorders>
              <w:right w:val="nil"/>
            </w:tcBorders>
          </w:tcPr>
          <w:p>
            <w:pPr>
              <w:pStyle w:val="TableParagraph"/>
              <w:spacing w:before="21"/>
              <w:rPr>
                <w:sz w:val="18"/>
              </w:rPr>
            </w:pPr>
          </w:p>
          <w:p>
            <w:pPr>
              <w:pStyle w:val="TableParagraph"/>
              <w:ind w:right="22"/>
              <w:jc w:val="center"/>
              <w:rPr>
                <w:sz w:val="18"/>
              </w:rPr>
            </w:pPr>
            <w:r>
              <w:rPr>
                <w:spacing w:val="-10"/>
                <w:sz w:val="18"/>
              </w:rPr>
              <w:t>段</w:t>
            </w:r>
          </w:p>
        </w:tc>
        <w:tc>
          <w:tcPr>
            <w:tcW w:w="1337" w:type="dxa"/>
            <w:tcBorders>
              <w:left w:val="nil"/>
            </w:tcBorders>
          </w:tcPr>
          <w:p>
            <w:pPr>
              <w:pStyle w:val="TableParagraph"/>
              <w:ind w:left="45"/>
              <w:jc w:val="center"/>
              <w:rPr>
                <w:sz w:val="18"/>
              </w:rPr>
            </w:pPr>
            <w:r>
              <w:rPr>
                <w:spacing w:val="-2"/>
                <w:sz w:val="18"/>
              </w:rPr>
              <w:t>—转回第一阶</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412" w:hRule="atLeast"/>
        </w:trPr>
        <w:tc>
          <w:tcPr>
            <w:tcW w:w="1762" w:type="dxa"/>
            <w:gridSpan w:val="2"/>
          </w:tcPr>
          <w:p>
            <w:pPr>
              <w:pStyle w:val="TableParagraph"/>
              <w:spacing w:line="228" w:lineRule="exact"/>
              <w:ind w:left="107"/>
              <w:rPr>
                <w:sz w:val="18"/>
              </w:rPr>
            </w:pPr>
            <w:r>
              <w:rPr>
                <w:spacing w:val="-3"/>
                <w:sz w:val="18"/>
              </w:rPr>
              <w:t>本期计提</w:t>
            </w:r>
          </w:p>
        </w:tc>
        <w:tc>
          <w:tcPr>
            <w:tcW w:w="1544" w:type="dxa"/>
          </w:tcPr>
          <w:p>
            <w:pPr>
              <w:pStyle w:val="TableParagraph"/>
              <w:spacing w:before="91"/>
              <w:ind w:left="107"/>
              <w:rPr>
                <w:sz w:val="18"/>
              </w:rPr>
            </w:pPr>
            <w:r>
              <w:rPr>
                <w:spacing w:val="-2"/>
                <w:sz w:val="18"/>
              </w:rPr>
              <w:t>3,616,288.80</w:t>
            </w:r>
          </w:p>
        </w:tc>
        <w:tc>
          <w:tcPr>
            <w:tcW w:w="1930" w:type="dxa"/>
          </w:tcPr>
          <w:p>
            <w:pPr>
              <w:pStyle w:val="TableParagraph"/>
              <w:spacing w:before="91"/>
              <w:ind w:left="104"/>
              <w:rPr>
                <w:sz w:val="18"/>
              </w:rPr>
            </w:pPr>
            <w:r>
              <w:rPr>
                <w:spacing w:val="-2"/>
                <w:sz w:val="18"/>
              </w:rPr>
              <w:t>1,563,720.02</w:t>
            </w:r>
          </w:p>
        </w:tc>
        <w:tc>
          <w:tcPr>
            <w:tcW w:w="1930" w:type="dxa"/>
          </w:tcPr>
          <w:p>
            <w:pPr>
              <w:pStyle w:val="TableParagraph"/>
              <w:spacing w:before="91"/>
              <w:ind w:left="107"/>
              <w:rPr>
                <w:sz w:val="18"/>
              </w:rPr>
            </w:pPr>
            <w:r>
              <w:rPr>
                <w:spacing w:val="-2"/>
                <w:sz w:val="18"/>
              </w:rPr>
              <w:t>31,529.24</w:t>
            </w:r>
          </w:p>
        </w:tc>
        <w:tc>
          <w:tcPr>
            <w:tcW w:w="1659" w:type="dxa"/>
          </w:tcPr>
          <w:p>
            <w:pPr>
              <w:pStyle w:val="TableParagraph"/>
              <w:spacing w:before="91"/>
              <w:ind w:left="106"/>
              <w:rPr>
                <w:sz w:val="18"/>
              </w:rPr>
            </w:pPr>
            <w:r>
              <w:rPr>
                <w:spacing w:val="-2"/>
                <w:sz w:val="18"/>
              </w:rPr>
              <w:t>5,211,538.06</w:t>
            </w:r>
          </w:p>
        </w:tc>
      </w:tr>
    </w:tbl>
    <w:p>
      <w:pPr>
        <w:spacing w:after="0"/>
        <w:rPr>
          <w:sz w:val="18"/>
        </w:rPr>
        <w:sectPr>
          <w:pgSz w:w="11910" w:h="16840"/>
          <w:pgMar w:header="882" w:footer="1195" w:top="13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1544"/>
        <w:gridCol w:w="1930"/>
        <w:gridCol w:w="1930"/>
        <w:gridCol w:w="1659"/>
      </w:tblGrid>
      <w:tr>
        <w:trPr>
          <w:trHeight w:val="412" w:hRule="atLeast"/>
        </w:trPr>
        <w:tc>
          <w:tcPr>
            <w:tcW w:w="1762" w:type="dxa"/>
          </w:tcPr>
          <w:p>
            <w:pPr>
              <w:pStyle w:val="TableParagraph"/>
              <w:spacing w:line="228" w:lineRule="exact"/>
              <w:ind w:left="107"/>
              <w:rPr>
                <w:sz w:val="18"/>
              </w:rPr>
            </w:pPr>
            <w:r>
              <w:rPr>
                <w:spacing w:val="-3"/>
                <w:sz w:val="18"/>
              </w:rPr>
              <w:t>本期转回</w:t>
            </w:r>
          </w:p>
        </w:tc>
        <w:tc>
          <w:tcPr>
            <w:tcW w:w="1544" w:type="dxa"/>
          </w:tcPr>
          <w:p>
            <w:pPr>
              <w:pStyle w:val="TableParagraph"/>
              <w:spacing w:before="88"/>
              <w:ind w:left="107"/>
              <w:rPr>
                <w:sz w:val="18"/>
              </w:rPr>
            </w:pPr>
            <w:r>
              <w:rPr>
                <w:spacing w:val="-2"/>
                <w:sz w:val="18"/>
              </w:rPr>
              <w:t>15,099.83</w:t>
            </w: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spacing w:before="88"/>
              <w:ind w:left="106"/>
              <w:rPr>
                <w:sz w:val="18"/>
              </w:rPr>
            </w:pPr>
            <w:r>
              <w:rPr>
                <w:spacing w:val="-2"/>
                <w:sz w:val="18"/>
              </w:rPr>
              <w:t>15,099.83</w:t>
            </w:r>
          </w:p>
        </w:tc>
      </w:tr>
      <w:tr>
        <w:trPr>
          <w:trHeight w:val="412" w:hRule="atLeast"/>
        </w:trPr>
        <w:tc>
          <w:tcPr>
            <w:tcW w:w="1762" w:type="dxa"/>
          </w:tcPr>
          <w:p>
            <w:pPr>
              <w:pStyle w:val="TableParagraph"/>
              <w:spacing w:line="228" w:lineRule="exact"/>
              <w:ind w:left="107"/>
              <w:rPr>
                <w:sz w:val="18"/>
              </w:rPr>
            </w:pPr>
            <w:r>
              <w:rPr>
                <w:spacing w:val="-3"/>
                <w:sz w:val="18"/>
              </w:rPr>
              <w:t>本期转销</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410" w:hRule="atLeast"/>
        </w:trPr>
        <w:tc>
          <w:tcPr>
            <w:tcW w:w="1762" w:type="dxa"/>
          </w:tcPr>
          <w:p>
            <w:pPr>
              <w:pStyle w:val="TableParagraph"/>
              <w:spacing w:line="228" w:lineRule="exact"/>
              <w:ind w:left="107"/>
              <w:rPr>
                <w:sz w:val="18"/>
              </w:rPr>
            </w:pPr>
            <w:r>
              <w:rPr>
                <w:spacing w:val="-3"/>
                <w:sz w:val="18"/>
              </w:rPr>
              <w:t>本期核销</w:t>
            </w:r>
          </w:p>
        </w:tc>
        <w:tc>
          <w:tcPr>
            <w:tcW w:w="1544" w:type="dxa"/>
          </w:tcPr>
          <w:p>
            <w:pPr>
              <w:pStyle w:val="TableParagraph"/>
              <w:spacing w:before="88"/>
              <w:ind w:left="107"/>
              <w:rPr>
                <w:sz w:val="18"/>
              </w:rPr>
            </w:pPr>
            <w:r>
              <w:rPr>
                <w:spacing w:val="-2"/>
                <w:sz w:val="18"/>
              </w:rPr>
              <w:t>488,612.79</w:t>
            </w:r>
          </w:p>
        </w:tc>
        <w:tc>
          <w:tcPr>
            <w:tcW w:w="1930" w:type="dxa"/>
          </w:tcPr>
          <w:p>
            <w:pPr>
              <w:pStyle w:val="TableParagraph"/>
              <w:rPr>
                <w:rFonts w:ascii="Times New Roman"/>
                <w:sz w:val="18"/>
              </w:rPr>
            </w:pPr>
          </w:p>
        </w:tc>
        <w:tc>
          <w:tcPr>
            <w:tcW w:w="1930" w:type="dxa"/>
          </w:tcPr>
          <w:p>
            <w:pPr>
              <w:pStyle w:val="TableParagraph"/>
              <w:spacing w:before="88"/>
              <w:ind w:left="107"/>
              <w:rPr>
                <w:sz w:val="18"/>
              </w:rPr>
            </w:pPr>
            <w:r>
              <w:rPr>
                <w:spacing w:val="-2"/>
                <w:sz w:val="18"/>
              </w:rPr>
              <w:t>233,983.00</w:t>
            </w:r>
          </w:p>
        </w:tc>
        <w:tc>
          <w:tcPr>
            <w:tcW w:w="1659" w:type="dxa"/>
          </w:tcPr>
          <w:p>
            <w:pPr>
              <w:pStyle w:val="TableParagraph"/>
              <w:spacing w:before="88"/>
              <w:ind w:left="106"/>
              <w:rPr>
                <w:sz w:val="18"/>
              </w:rPr>
            </w:pPr>
            <w:r>
              <w:rPr>
                <w:spacing w:val="-2"/>
                <w:sz w:val="18"/>
              </w:rPr>
              <w:t>722,595.79</w:t>
            </w:r>
          </w:p>
        </w:tc>
      </w:tr>
      <w:tr>
        <w:trPr>
          <w:trHeight w:val="412" w:hRule="atLeast"/>
        </w:trPr>
        <w:tc>
          <w:tcPr>
            <w:tcW w:w="1762" w:type="dxa"/>
          </w:tcPr>
          <w:p>
            <w:pPr>
              <w:pStyle w:val="TableParagraph"/>
              <w:ind w:left="107"/>
              <w:rPr>
                <w:sz w:val="18"/>
              </w:rPr>
            </w:pPr>
            <w:r>
              <w:rPr>
                <w:spacing w:val="-3"/>
                <w:sz w:val="18"/>
              </w:rPr>
              <w:t>其他变动</w:t>
            </w:r>
          </w:p>
        </w:tc>
        <w:tc>
          <w:tcPr>
            <w:tcW w:w="1544" w:type="dxa"/>
          </w:tcPr>
          <w:p>
            <w:pPr>
              <w:pStyle w:val="TableParagraph"/>
              <w:rPr>
                <w:rFonts w:ascii="Times New Roman"/>
                <w:sz w:val="18"/>
              </w:rPr>
            </w:pPr>
          </w:p>
        </w:tc>
        <w:tc>
          <w:tcPr>
            <w:tcW w:w="1930" w:type="dxa"/>
          </w:tcPr>
          <w:p>
            <w:pPr>
              <w:pStyle w:val="TableParagraph"/>
              <w:rPr>
                <w:rFonts w:ascii="Times New Roman"/>
                <w:sz w:val="18"/>
              </w:rPr>
            </w:pPr>
          </w:p>
        </w:tc>
        <w:tc>
          <w:tcPr>
            <w:tcW w:w="1930" w:type="dxa"/>
          </w:tcPr>
          <w:p>
            <w:pPr>
              <w:pStyle w:val="TableParagraph"/>
              <w:rPr>
                <w:rFonts w:ascii="Times New Roman"/>
                <w:sz w:val="18"/>
              </w:rPr>
            </w:pPr>
          </w:p>
        </w:tc>
        <w:tc>
          <w:tcPr>
            <w:tcW w:w="1659" w:type="dxa"/>
          </w:tcPr>
          <w:p>
            <w:pPr>
              <w:pStyle w:val="TableParagraph"/>
              <w:rPr>
                <w:rFonts w:ascii="Times New Roman"/>
                <w:sz w:val="18"/>
              </w:rPr>
            </w:pPr>
          </w:p>
        </w:tc>
      </w:tr>
      <w:tr>
        <w:trPr>
          <w:trHeight w:val="412" w:hRule="atLeast"/>
        </w:trPr>
        <w:tc>
          <w:tcPr>
            <w:tcW w:w="1762" w:type="dxa"/>
          </w:tcPr>
          <w:p>
            <w:pPr>
              <w:pStyle w:val="TableParagraph"/>
              <w:spacing w:line="228" w:lineRule="exact"/>
              <w:ind w:left="107"/>
              <w:rPr>
                <w:sz w:val="18"/>
              </w:rPr>
            </w:pPr>
            <w:r>
              <w:rPr>
                <w:spacing w:val="-3"/>
                <w:sz w:val="18"/>
              </w:rPr>
              <w:t>期末余额</w:t>
            </w:r>
          </w:p>
        </w:tc>
        <w:tc>
          <w:tcPr>
            <w:tcW w:w="1544" w:type="dxa"/>
          </w:tcPr>
          <w:p>
            <w:pPr>
              <w:pStyle w:val="TableParagraph"/>
              <w:spacing w:before="91"/>
              <w:ind w:left="107"/>
              <w:rPr>
                <w:sz w:val="18"/>
              </w:rPr>
            </w:pPr>
            <w:r>
              <w:rPr>
                <w:spacing w:val="-2"/>
                <w:sz w:val="18"/>
              </w:rPr>
              <w:t>13,855,975.22</w:t>
            </w:r>
          </w:p>
        </w:tc>
        <w:tc>
          <w:tcPr>
            <w:tcW w:w="1930" w:type="dxa"/>
          </w:tcPr>
          <w:p>
            <w:pPr>
              <w:pStyle w:val="TableParagraph"/>
              <w:spacing w:before="91"/>
              <w:ind w:left="104"/>
              <w:rPr>
                <w:sz w:val="18"/>
              </w:rPr>
            </w:pPr>
            <w:r>
              <w:rPr>
                <w:spacing w:val="-2"/>
                <w:sz w:val="18"/>
              </w:rPr>
              <w:t>4,615,582.31</w:t>
            </w:r>
          </w:p>
        </w:tc>
        <w:tc>
          <w:tcPr>
            <w:tcW w:w="1930" w:type="dxa"/>
          </w:tcPr>
          <w:p>
            <w:pPr>
              <w:pStyle w:val="TableParagraph"/>
              <w:spacing w:before="91"/>
              <w:ind w:left="107"/>
              <w:rPr>
                <w:sz w:val="18"/>
              </w:rPr>
            </w:pPr>
            <w:r>
              <w:rPr>
                <w:spacing w:val="-2"/>
                <w:sz w:val="18"/>
              </w:rPr>
              <w:t>11,577,267.13</w:t>
            </w:r>
          </w:p>
        </w:tc>
        <w:tc>
          <w:tcPr>
            <w:tcW w:w="1659" w:type="dxa"/>
          </w:tcPr>
          <w:p>
            <w:pPr>
              <w:pStyle w:val="TableParagraph"/>
              <w:spacing w:before="91"/>
              <w:ind w:left="106"/>
              <w:rPr>
                <w:sz w:val="18"/>
              </w:rPr>
            </w:pPr>
            <w:r>
              <w:rPr>
                <w:spacing w:val="-2"/>
                <w:sz w:val="18"/>
              </w:rPr>
              <w:t>30,048,824.66</w:t>
            </w:r>
          </w:p>
        </w:tc>
      </w:tr>
    </w:tbl>
    <w:p>
      <w:pPr>
        <w:pStyle w:val="BodyText"/>
        <w:spacing w:before="4"/>
      </w:pPr>
    </w:p>
    <w:p>
      <w:pPr>
        <w:pStyle w:val="BodyText"/>
        <w:ind w:left="137"/>
      </w:pPr>
      <w:r>
        <w:rPr>
          <w:spacing w:val="-1"/>
        </w:rPr>
        <w:t>各阶段划分依据和坏账准备计提比例</w:t>
      </w:r>
    </w:p>
    <w:p>
      <w:pPr>
        <w:pStyle w:val="Heading3"/>
        <w:spacing w:before="6"/>
        <w:ind w:left="137"/>
      </w:pPr>
      <w:r>
        <w:rPr>
          <w:spacing w:val="-3"/>
        </w:rPr>
        <w:t>对本期发生损失准备变动的其他应收款账面余额显著变动的情况说明：</w:t>
      </w:r>
    </w:p>
    <w:p>
      <w:pPr>
        <w:pStyle w:val="BodyText"/>
        <w:spacing w:before="1"/>
        <w:ind w:left="137"/>
      </w:pPr>
      <w:r>
        <w:rPr>
          <w:spacing w:val="-2"/>
        </w:rPr>
        <w:t>□适用 √不适用</w:t>
      </w:r>
    </w:p>
    <w:p>
      <w:pPr>
        <w:pStyle w:val="BodyText"/>
        <w:spacing w:before="2"/>
        <w:ind w:left="137"/>
      </w:pPr>
      <w:r>
        <w:rPr>
          <w:spacing w:val="-1"/>
        </w:rPr>
        <w:t>本期坏账准备计提金额以及评估金融工具的信用风险是否显著增加的采用依据：</w:t>
      </w:r>
    </w:p>
    <w:p>
      <w:pPr>
        <w:pStyle w:val="BodyText"/>
        <w:spacing w:before="4"/>
        <w:ind w:left="137"/>
      </w:pPr>
      <w:r>
        <w:rPr>
          <w:spacing w:val="-2"/>
        </w:rPr>
        <w:t>□适用 √不适用</w:t>
      </w:r>
    </w:p>
    <w:p>
      <w:pPr>
        <w:pStyle w:val="BodyText"/>
      </w:pPr>
    </w:p>
    <w:p>
      <w:pPr>
        <w:pStyle w:val="BodyText"/>
        <w:spacing w:before="70"/>
      </w:pPr>
    </w:p>
    <w:p>
      <w:pPr>
        <w:pStyle w:val="ListParagraph"/>
        <w:numPr>
          <w:ilvl w:val="1"/>
          <w:numId w:val="74"/>
        </w:numPr>
        <w:tabs>
          <w:tab w:pos="977" w:val="left" w:leader="none"/>
        </w:tabs>
        <w:spacing w:line="240" w:lineRule="auto" w:before="0" w:after="0"/>
        <w:ind w:left="977" w:right="0" w:hanging="735"/>
        <w:jc w:val="left"/>
        <w:rPr>
          <w:sz w:val="18"/>
        </w:rPr>
      </w:pPr>
      <w:r>
        <w:rPr>
          <w:spacing w:val="-1"/>
          <w:sz w:val="18"/>
        </w:rPr>
        <w:t>按欠款方归集的期末余额前五名的其他应收款情况</w:t>
      </w:r>
    </w:p>
    <w:p>
      <w:pPr>
        <w:pStyle w:val="BodyText"/>
        <w:spacing w:before="62"/>
        <w:ind w:left="137"/>
      </w:pPr>
      <w:r>
        <w:rPr>
          <w:spacing w:val="-2"/>
        </w:rPr>
        <w:t>√适用 □不适用</w:t>
      </w:r>
    </w:p>
    <w:p>
      <w:pPr>
        <w:pStyle w:val="BodyText"/>
        <w:spacing w:before="2"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544"/>
        <w:gridCol w:w="1685"/>
        <w:gridCol w:w="1280"/>
        <w:gridCol w:w="1256"/>
        <w:gridCol w:w="1600"/>
      </w:tblGrid>
      <w:tr>
        <w:trPr>
          <w:trHeight w:val="700" w:hRule="atLeast"/>
        </w:trPr>
        <w:tc>
          <w:tcPr>
            <w:tcW w:w="1462" w:type="dxa"/>
          </w:tcPr>
          <w:p>
            <w:pPr>
              <w:pStyle w:val="TableParagraph"/>
              <w:spacing w:before="4"/>
              <w:rPr>
                <w:sz w:val="18"/>
              </w:rPr>
            </w:pPr>
          </w:p>
          <w:p>
            <w:pPr>
              <w:pStyle w:val="TableParagraph"/>
              <w:ind w:left="107"/>
              <w:rPr>
                <w:sz w:val="18"/>
              </w:rPr>
            </w:pPr>
            <w:r>
              <w:rPr>
                <w:spacing w:val="-3"/>
                <w:sz w:val="18"/>
              </w:rPr>
              <w:t>单位名称</w:t>
            </w:r>
          </w:p>
        </w:tc>
        <w:tc>
          <w:tcPr>
            <w:tcW w:w="1544" w:type="dxa"/>
          </w:tcPr>
          <w:p>
            <w:pPr>
              <w:pStyle w:val="TableParagraph"/>
              <w:spacing w:before="4"/>
              <w:rPr>
                <w:sz w:val="18"/>
              </w:rPr>
            </w:pPr>
          </w:p>
          <w:p>
            <w:pPr>
              <w:pStyle w:val="TableParagraph"/>
              <w:ind w:left="107"/>
              <w:rPr>
                <w:sz w:val="18"/>
              </w:rPr>
            </w:pPr>
            <w:r>
              <w:rPr>
                <w:spacing w:val="-3"/>
                <w:sz w:val="18"/>
              </w:rPr>
              <w:t>期末余额</w:t>
            </w:r>
          </w:p>
        </w:tc>
        <w:tc>
          <w:tcPr>
            <w:tcW w:w="1685" w:type="dxa"/>
          </w:tcPr>
          <w:p>
            <w:pPr>
              <w:pStyle w:val="TableParagraph"/>
              <w:ind w:left="104"/>
              <w:rPr>
                <w:sz w:val="18"/>
              </w:rPr>
            </w:pPr>
            <w:r>
              <w:rPr>
                <w:spacing w:val="-2"/>
                <w:sz w:val="18"/>
              </w:rPr>
              <w:t>占其他应收款期末</w:t>
            </w:r>
          </w:p>
          <w:p>
            <w:pPr>
              <w:pStyle w:val="TableParagraph"/>
              <w:spacing w:line="230" w:lineRule="atLeast"/>
              <w:ind w:left="104" w:right="98"/>
              <w:rPr>
                <w:sz w:val="18"/>
              </w:rPr>
            </w:pPr>
            <w:r>
              <w:rPr>
                <w:spacing w:val="-2"/>
                <w:sz w:val="18"/>
              </w:rPr>
              <w:t>余额合计数的比例 </w:t>
            </w:r>
            <w:r>
              <w:rPr>
                <w:spacing w:val="-4"/>
                <w:sz w:val="18"/>
              </w:rPr>
              <w:t>(%)</w:t>
            </w:r>
          </w:p>
        </w:tc>
        <w:tc>
          <w:tcPr>
            <w:tcW w:w="1280" w:type="dxa"/>
          </w:tcPr>
          <w:p>
            <w:pPr>
              <w:pStyle w:val="TableParagraph"/>
              <w:spacing w:before="4"/>
              <w:rPr>
                <w:sz w:val="18"/>
              </w:rPr>
            </w:pPr>
          </w:p>
          <w:p>
            <w:pPr>
              <w:pStyle w:val="TableParagraph"/>
              <w:ind w:left="104"/>
              <w:rPr>
                <w:sz w:val="18"/>
              </w:rPr>
            </w:pPr>
            <w:r>
              <w:rPr>
                <w:spacing w:val="-2"/>
                <w:sz w:val="18"/>
              </w:rPr>
              <w:t>款项的性质</w:t>
            </w:r>
          </w:p>
        </w:tc>
        <w:tc>
          <w:tcPr>
            <w:tcW w:w="1256" w:type="dxa"/>
          </w:tcPr>
          <w:p>
            <w:pPr>
              <w:pStyle w:val="TableParagraph"/>
              <w:spacing w:before="4"/>
              <w:rPr>
                <w:sz w:val="18"/>
              </w:rPr>
            </w:pPr>
          </w:p>
          <w:p>
            <w:pPr>
              <w:pStyle w:val="TableParagraph"/>
              <w:ind w:left="104"/>
              <w:rPr>
                <w:sz w:val="18"/>
              </w:rPr>
            </w:pPr>
            <w:r>
              <w:rPr>
                <w:spacing w:val="-5"/>
                <w:sz w:val="18"/>
              </w:rPr>
              <w:t>账龄</w:t>
            </w:r>
          </w:p>
        </w:tc>
        <w:tc>
          <w:tcPr>
            <w:tcW w:w="1600" w:type="dxa"/>
          </w:tcPr>
          <w:p>
            <w:pPr>
              <w:pStyle w:val="TableParagraph"/>
              <w:spacing w:line="242" w:lineRule="auto" w:before="117"/>
              <w:ind w:left="105" w:right="762"/>
              <w:rPr>
                <w:sz w:val="18"/>
              </w:rPr>
            </w:pPr>
            <w:r>
              <w:rPr>
                <w:spacing w:val="-4"/>
                <w:sz w:val="18"/>
              </w:rPr>
              <w:t>坏账准备</w:t>
            </w:r>
            <w:r>
              <w:rPr>
                <w:spacing w:val="-3"/>
                <w:sz w:val="18"/>
              </w:rPr>
              <w:t>期末余额</w:t>
            </w:r>
          </w:p>
        </w:tc>
      </w:tr>
      <w:tr>
        <w:trPr>
          <w:trHeight w:val="234" w:hRule="atLeast"/>
        </w:trPr>
        <w:tc>
          <w:tcPr>
            <w:tcW w:w="1462" w:type="dxa"/>
          </w:tcPr>
          <w:p>
            <w:pPr>
              <w:pStyle w:val="TableParagraph"/>
              <w:spacing w:line="215" w:lineRule="exact"/>
              <w:ind w:left="107"/>
              <w:rPr>
                <w:sz w:val="18"/>
              </w:rPr>
            </w:pPr>
            <w:r>
              <w:rPr>
                <w:spacing w:val="-4"/>
                <w:sz w:val="18"/>
              </w:rPr>
              <w:t>单位一</w:t>
            </w:r>
          </w:p>
        </w:tc>
        <w:tc>
          <w:tcPr>
            <w:tcW w:w="1544" w:type="dxa"/>
          </w:tcPr>
          <w:p>
            <w:pPr>
              <w:pStyle w:val="TableParagraph"/>
              <w:spacing w:line="215" w:lineRule="exact"/>
              <w:ind w:left="107"/>
              <w:rPr>
                <w:sz w:val="18"/>
              </w:rPr>
            </w:pPr>
            <w:r>
              <w:rPr>
                <w:spacing w:val="-2"/>
                <w:sz w:val="18"/>
              </w:rPr>
              <w:t>26,671,280.01</w:t>
            </w:r>
          </w:p>
        </w:tc>
        <w:tc>
          <w:tcPr>
            <w:tcW w:w="1685" w:type="dxa"/>
          </w:tcPr>
          <w:p>
            <w:pPr>
              <w:pStyle w:val="TableParagraph"/>
              <w:spacing w:line="215" w:lineRule="exact"/>
              <w:ind w:left="104"/>
              <w:rPr>
                <w:sz w:val="18"/>
              </w:rPr>
            </w:pPr>
            <w:r>
              <w:rPr>
                <w:spacing w:val="-2"/>
                <w:sz w:val="18"/>
              </w:rPr>
              <w:t>15.91</w:t>
            </w:r>
          </w:p>
        </w:tc>
        <w:tc>
          <w:tcPr>
            <w:tcW w:w="1280" w:type="dxa"/>
          </w:tcPr>
          <w:p>
            <w:pPr>
              <w:pStyle w:val="TableParagraph"/>
              <w:spacing w:line="215" w:lineRule="exact"/>
              <w:ind w:left="104"/>
              <w:rPr>
                <w:sz w:val="18"/>
              </w:rPr>
            </w:pPr>
            <w:r>
              <w:rPr>
                <w:spacing w:val="-4"/>
                <w:sz w:val="18"/>
              </w:rPr>
              <w:t>往来款</w:t>
            </w:r>
          </w:p>
        </w:tc>
        <w:tc>
          <w:tcPr>
            <w:tcW w:w="1256" w:type="dxa"/>
          </w:tcPr>
          <w:p>
            <w:pPr>
              <w:pStyle w:val="TableParagraph"/>
              <w:spacing w:line="215" w:lineRule="exact"/>
              <w:ind w:left="104"/>
              <w:rPr>
                <w:sz w:val="18"/>
              </w:rPr>
            </w:pPr>
            <w:r>
              <w:rPr>
                <w:spacing w:val="-2"/>
                <w:sz w:val="18"/>
              </w:rPr>
              <w:t>1-4</w:t>
            </w:r>
            <w:r>
              <w:rPr>
                <w:spacing w:val="-25"/>
                <w:sz w:val="18"/>
              </w:rPr>
              <w:t> 年</w:t>
            </w:r>
          </w:p>
        </w:tc>
        <w:tc>
          <w:tcPr>
            <w:tcW w:w="1600" w:type="dxa"/>
          </w:tcPr>
          <w:p>
            <w:pPr>
              <w:pStyle w:val="TableParagraph"/>
              <w:spacing w:line="215" w:lineRule="exact"/>
              <w:ind w:left="105"/>
              <w:rPr>
                <w:sz w:val="18"/>
              </w:rPr>
            </w:pPr>
            <w:r>
              <w:rPr>
                <w:spacing w:val="-2"/>
                <w:sz w:val="18"/>
              </w:rPr>
              <w:t>5,119,289.07</w:t>
            </w:r>
          </w:p>
        </w:tc>
      </w:tr>
      <w:tr>
        <w:trPr>
          <w:trHeight w:val="232" w:hRule="atLeast"/>
        </w:trPr>
        <w:tc>
          <w:tcPr>
            <w:tcW w:w="1462" w:type="dxa"/>
          </w:tcPr>
          <w:p>
            <w:pPr>
              <w:pStyle w:val="TableParagraph"/>
              <w:spacing w:line="212" w:lineRule="exact"/>
              <w:ind w:left="107"/>
              <w:rPr>
                <w:sz w:val="18"/>
              </w:rPr>
            </w:pPr>
            <w:r>
              <w:rPr>
                <w:spacing w:val="-4"/>
                <w:sz w:val="18"/>
              </w:rPr>
              <w:t>单位二</w:t>
            </w:r>
          </w:p>
        </w:tc>
        <w:tc>
          <w:tcPr>
            <w:tcW w:w="1544" w:type="dxa"/>
          </w:tcPr>
          <w:p>
            <w:pPr>
              <w:pStyle w:val="TableParagraph"/>
              <w:spacing w:line="212" w:lineRule="exact"/>
              <w:ind w:left="107"/>
              <w:rPr>
                <w:sz w:val="18"/>
              </w:rPr>
            </w:pPr>
            <w:r>
              <w:rPr>
                <w:spacing w:val="-2"/>
                <w:sz w:val="18"/>
              </w:rPr>
              <w:t>12,645,847.88</w:t>
            </w:r>
          </w:p>
        </w:tc>
        <w:tc>
          <w:tcPr>
            <w:tcW w:w="1685" w:type="dxa"/>
          </w:tcPr>
          <w:p>
            <w:pPr>
              <w:pStyle w:val="TableParagraph"/>
              <w:spacing w:line="212" w:lineRule="exact"/>
              <w:ind w:left="104"/>
              <w:rPr>
                <w:sz w:val="18"/>
              </w:rPr>
            </w:pPr>
            <w:r>
              <w:rPr>
                <w:spacing w:val="-4"/>
                <w:sz w:val="18"/>
              </w:rPr>
              <w:t>7.54</w:t>
            </w:r>
          </w:p>
        </w:tc>
        <w:tc>
          <w:tcPr>
            <w:tcW w:w="1280" w:type="dxa"/>
          </w:tcPr>
          <w:p>
            <w:pPr>
              <w:pStyle w:val="TableParagraph"/>
              <w:spacing w:line="212" w:lineRule="exact"/>
              <w:ind w:left="104"/>
              <w:rPr>
                <w:sz w:val="18"/>
              </w:rPr>
            </w:pPr>
            <w:r>
              <w:rPr>
                <w:spacing w:val="-2"/>
                <w:sz w:val="18"/>
              </w:rPr>
              <w:t>项目专项款</w:t>
            </w:r>
          </w:p>
        </w:tc>
        <w:tc>
          <w:tcPr>
            <w:tcW w:w="1256" w:type="dxa"/>
          </w:tcPr>
          <w:p>
            <w:pPr>
              <w:pStyle w:val="TableParagraph"/>
              <w:spacing w:line="212" w:lineRule="exact"/>
              <w:ind w:left="104"/>
              <w:rPr>
                <w:sz w:val="18"/>
              </w:rPr>
            </w:pPr>
            <w:r>
              <w:rPr>
                <w:sz w:val="18"/>
              </w:rPr>
              <w:t>1</w:t>
            </w:r>
            <w:r>
              <w:rPr>
                <w:spacing w:val="-14"/>
                <w:sz w:val="18"/>
              </w:rPr>
              <w:t> 年以内</w:t>
            </w:r>
          </w:p>
        </w:tc>
        <w:tc>
          <w:tcPr>
            <w:tcW w:w="1600" w:type="dxa"/>
          </w:tcPr>
          <w:p>
            <w:pPr>
              <w:pStyle w:val="TableParagraph"/>
              <w:spacing w:line="212" w:lineRule="exact"/>
              <w:ind w:left="105"/>
              <w:rPr>
                <w:sz w:val="18"/>
              </w:rPr>
            </w:pPr>
            <w:r>
              <w:rPr>
                <w:spacing w:val="-2"/>
                <w:sz w:val="18"/>
              </w:rPr>
              <w:t>126,458.48</w:t>
            </w:r>
          </w:p>
        </w:tc>
      </w:tr>
      <w:tr>
        <w:trPr>
          <w:trHeight w:val="234" w:hRule="atLeast"/>
        </w:trPr>
        <w:tc>
          <w:tcPr>
            <w:tcW w:w="1462" w:type="dxa"/>
          </w:tcPr>
          <w:p>
            <w:pPr>
              <w:pStyle w:val="TableParagraph"/>
              <w:spacing w:line="215" w:lineRule="exact"/>
              <w:ind w:left="107"/>
              <w:rPr>
                <w:sz w:val="18"/>
              </w:rPr>
            </w:pPr>
            <w:r>
              <w:rPr>
                <w:spacing w:val="-4"/>
                <w:sz w:val="18"/>
              </w:rPr>
              <w:t>单位三</w:t>
            </w:r>
          </w:p>
        </w:tc>
        <w:tc>
          <w:tcPr>
            <w:tcW w:w="1544" w:type="dxa"/>
          </w:tcPr>
          <w:p>
            <w:pPr>
              <w:pStyle w:val="TableParagraph"/>
              <w:spacing w:line="215" w:lineRule="exact"/>
              <w:ind w:left="107"/>
              <w:rPr>
                <w:sz w:val="18"/>
              </w:rPr>
            </w:pPr>
            <w:r>
              <w:rPr>
                <w:spacing w:val="-2"/>
                <w:sz w:val="18"/>
              </w:rPr>
              <w:t>11,411,245.42</w:t>
            </w:r>
          </w:p>
        </w:tc>
        <w:tc>
          <w:tcPr>
            <w:tcW w:w="1685" w:type="dxa"/>
          </w:tcPr>
          <w:p>
            <w:pPr>
              <w:pStyle w:val="TableParagraph"/>
              <w:spacing w:line="215" w:lineRule="exact"/>
              <w:ind w:left="104"/>
              <w:rPr>
                <w:sz w:val="18"/>
              </w:rPr>
            </w:pPr>
            <w:r>
              <w:rPr>
                <w:spacing w:val="-4"/>
                <w:sz w:val="18"/>
              </w:rPr>
              <w:t>6.81</w:t>
            </w:r>
          </w:p>
        </w:tc>
        <w:tc>
          <w:tcPr>
            <w:tcW w:w="1280" w:type="dxa"/>
          </w:tcPr>
          <w:p>
            <w:pPr>
              <w:pStyle w:val="TableParagraph"/>
              <w:spacing w:line="215" w:lineRule="exact"/>
              <w:ind w:left="104"/>
              <w:rPr>
                <w:sz w:val="18"/>
              </w:rPr>
            </w:pPr>
            <w:r>
              <w:rPr>
                <w:spacing w:val="-4"/>
                <w:sz w:val="18"/>
              </w:rPr>
              <w:t>往来款</w:t>
            </w:r>
          </w:p>
        </w:tc>
        <w:tc>
          <w:tcPr>
            <w:tcW w:w="1256" w:type="dxa"/>
          </w:tcPr>
          <w:p>
            <w:pPr>
              <w:pStyle w:val="TableParagraph"/>
              <w:spacing w:line="215" w:lineRule="exact"/>
              <w:ind w:left="104"/>
              <w:rPr>
                <w:sz w:val="18"/>
              </w:rPr>
            </w:pPr>
            <w:r>
              <w:rPr>
                <w:sz w:val="18"/>
              </w:rPr>
              <w:t>1</w:t>
            </w:r>
            <w:r>
              <w:rPr>
                <w:spacing w:val="-14"/>
                <w:sz w:val="18"/>
              </w:rPr>
              <w:t> 年以内</w:t>
            </w:r>
          </w:p>
        </w:tc>
        <w:tc>
          <w:tcPr>
            <w:tcW w:w="1600" w:type="dxa"/>
          </w:tcPr>
          <w:p>
            <w:pPr>
              <w:pStyle w:val="TableParagraph"/>
              <w:spacing w:line="215" w:lineRule="exact"/>
              <w:ind w:left="105"/>
              <w:rPr>
                <w:sz w:val="18"/>
              </w:rPr>
            </w:pPr>
            <w:r>
              <w:rPr>
                <w:spacing w:val="-2"/>
                <w:sz w:val="18"/>
              </w:rPr>
              <w:t>1,077,189.82</w:t>
            </w:r>
          </w:p>
        </w:tc>
      </w:tr>
      <w:tr>
        <w:trPr>
          <w:trHeight w:val="232" w:hRule="atLeast"/>
        </w:trPr>
        <w:tc>
          <w:tcPr>
            <w:tcW w:w="1462" w:type="dxa"/>
          </w:tcPr>
          <w:p>
            <w:pPr>
              <w:pStyle w:val="TableParagraph"/>
              <w:spacing w:line="212" w:lineRule="exact"/>
              <w:ind w:left="107"/>
              <w:rPr>
                <w:sz w:val="18"/>
              </w:rPr>
            </w:pPr>
            <w:r>
              <w:rPr>
                <w:spacing w:val="-4"/>
                <w:sz w:val="18"/>
              </w:rPr>
              <w:t>单位四</w:t>
            </w:r>
          </w:p>
        </w:tc>
        <w:tc>
          <w:tcPr>
            <w:tcW w:w="1544" w:type="dxa"/>
          </w:tcPr>
          <w:p>
            <w:pPr>
              <w:pStyle w:val="TableParagraph"/>
              <w:spacing w:line="212" w:lineRule="exact"/>
              <w:ind w:left="107"/>
              <w:rPr>
                <w:sz w:val="18"/>
              </w:rPr>
            </w:pPr>
            <w:r>
              <w:rPr>
                <w:spacing w:val="-2"/>
                <w:sz w:val="18"/>
              </w:rPr>
              <w:t>7,926,090.04</w:t>
            </w:r>
          </w:p>
        </w:tc>
        <w:tc>
          <w:tcPr>
            <w:tcW w:w="1685" w:type="dxa"/>
          </w:tcPr>
          <w:p>
            <w:pPr>
              <w:pStyle w:val="TableParagraph"/>
              <w:spacing w:line="212" w:lineRule="exact"/>
              <w:ind w:left="104"/>
              <w:rPr>
                <w:sz w:val="18"/>
              </w:rPr>
            </w:pPr>
            <w:r>
              <w:rPr>
                <w:spacing w:val="-4"/>
                <w:sz w:val="18"/>
              </w:rPr>
              <w:t>4.73</w:t>
            </w:r>
          </w:p>
        </w:tc>
        <w:tc>
          <w:tcPr>
            <w:tcW w:w="1280" w:type="dxa"/>
          </w:tcPr>
          <w:p>
            <w:pPr>
              <w:pStyle w:val="TableParagraph"/>
              <w:spacing w:line="212" w:lineRule="exact"/>
              <w:ind w:left="104"/>
              <w:rPr>
                <w:sz w:val="18"/>
              </w:rPr>
            </w:pPr>
            <w:r>
              <w:rPr>
                <w:spacing w:val="-4"/>
                <w:sz w:val="18"/>
              </w:rPr>
              <w:t>往来款</w:t>
            </w:r>
          </w:p>
        </w:tc>
        <w:tc>
          <w:tcPr>
            <w:tcW w:w="1256" w:type="dxa"/>
          </w:tcPr>
          <w:p>
            <w:pPr>
              <w:pStyle w:val="TableParagraph"/>
              <w:spacing w:line="212" w:lineRule="exact"/>
              <w:ind w:left="104"/>
              <w:rPr>
                <w:sz w:val="18"/>
              </w:rPr>
            </w:pPr>
            <w:r>
              <w:rPr>
                <w:sz w:val="18"/>
              </w:rPr>
              <w:t>2</w:t>
            </w:r>
            <w:r>
              <w:rPr>
                <w:spacing w:val="-14"/>
                <w:sz w:val="18"/>
              </w:rPr>
              <w:t> 年以内</w:t>
            </w:r>
          </w:p>
        </w:tc>
        <w:tc>
          <w:tcPr>
            <w:tcW w:w="1600" w:type="dxa"/>
          </w:tcPr>
          <w:p>
            <w:pPr>
              <w:pStyle w:val="TableParagraph"/>
              <w:spacing w:line="212" w:lineRule="exact"/>
              <w:ind w:left="105"/>
              <w:rPr>
                <w:sz w:val="18"/>
              </w:rPr>
            </w:pPr>
            <w:r>
              <w:rPr>
                <w:spacing w:val="-2"/>
                <w:sz w:val="18"/>
              </w:rPr>
              <w:t>226,690.29</w:t>
            </w:r>
          </w:p>
        </w:tc>
      </w:tr>
      <w:tr>
        <w:trPr>
          <w:trHeight w:val="232" w:hRule="atLeast"/>
        </w:trPr>
        <w:tc>
          <w:tcPr>
            <w:tcW w:w="1462" w:type="dxa"/>
          </w:tcPr>
          <w:p>
            <w:pPr>
              <w:pStyle w:val="TableParagraph"/>
              <w:spacing w:line="212" w:lineRule="exact"/>
              <w:ind w:left="107"/>
              <w:rPr>
                <w:sz w:val="18"/>
              </w:rPr>
            </w:pPr>
            <w:r>
              <w:rPr>
                <w:spacing w:val="-4"/>
                <w:sz w:val="18"/>
              </w:rPr>
              <w:t>单位五</w:t>
            </w:r>
          </w:p>
        </w:tc>
        <w:tc>
          <w:tcPr>
            <w:tcW w:w="1544" w:type="dxa"/>
          </w:tcPr>
          <w:p>
            <w:pPr>
              <w:pStyle w:val="TableParagraph"/>
              <w:spacing w:line="212" w:lineRule="exact"/>
              <w:ind w:left="107"/>
              <w:rPr>
                <w:sz w:val="18"/>
              </w:rPr>
            </w:pPr>
            <w:r>
              <w:rPr>
                <w:spacing w:val="-2"/>
                <w:sz w:val="18"/>
              </w:rPr>
              <w:t>5,016,869.00</w:t>
            </w:r>
          </w:p>
        </w:tc>
        <w:tc>
          <w:tcPr>
            <w:tcW w:w="1685" w:type="dxa"/>
          </w:tcPr>
          <w:p>
            <w:pPr>
              <w:pStyle w:val="TableParagraph"/>
              <w:spacing w:line="212" w:lineRule="exact"/>
              <w:ind w:left="104"/>
              <w:rPr>
                <w:sz w:val="18"/>
              </w:rPr>
            </w:pPr>
            <w:r>
              <w:rPr>
                <w:spacing w:val="-4"/>
                <w:sz w:val="18"/>
              </w:rPr>
              <w:t>2.99</w:t>
            </w:r>
          </w:p>
        </w:tc>
        <w:tc>
          <w:tcPr>
            <w:tcW w:w="1280" w:type="dxa"/>
          </w:tcPr>
          <w:p>
            <w:pPr>
              <w:pStyle w:val="TableParagraph"/>
              <w:spacing w:line="212" w:lineRule="exact"/>
              <w:ind w:left="104"/>
              <w:rPr>
                <w:sz w:val="18"/>
              </w:rPr>
            </w:pPr>
            <w:r>
              <w:rPr>
                <w:spacing w:val="-4"/>
                <w:sz w:val="18"/>
              </w:rPr>
              <w:t>往来款</w:t>
            </w:r>
          </w:p>
        </w:tc>
        <w:tc>
          <w:tcPr>
            <w:tcW w:w="1256" w:type="dxa"/>
          </w:tcPr>
          <w:p>
            <w:pPr>
              <w:pStyle w:val="TableParagraph"/>
              <w:spacing w:line="212" w:lineRule="exact"/>
              <w:ind w:left="104"/>
              <w:rPr>
                <w:sz w:val="18"/>
              </w:rPr>
            </w:pPr>
            <w:r>
              <w:rPr>
                <w:spacing w:val="-2"/>
                <w:sz w:val="18"/>
              </w:rPr>
              <w:t>1-4</w:t>
            </w:r>
            <w:r>
              <w:rPr>
                <w:spacing w:val="-25"/>
                <w:sz w:val="18"/>
              </w:rPr>
              <w:t> 年</w:t>
            </w:r>
          </w:p>
        </w:tc>
        <w:tc>
          <w:tcPr>
            <w:tcW w:w="1600" w:type="dxa"/>
          </w:tcPr>
          <w:p>
            <w:pPr>
              <w:pStyle w:val="TableParagraph"/>
              <w:spacing w:line="212" w:lineRule="exact"/>
              <w:ind w:left="105"/>
              <w:rPr>
                <w:sz w:val="18"/>
              </w:rPr>
            </w:pPr>
            <w:r>
              <w:rPr>
                <w:spacing w:val="-2"/>
                <w:sz w:val="18"/>
              </w:rPr>
              <w:t>5,016,869.00</w:t>
            </w:r>
          </w:p>
        </w:tc>
      </w:tr>
      <w:tr>
        <w:trPr>
          <w:trHeight w:val="234" w:hRule="atLeast"/>
        </w:trPr>
        <w:tc>
          <w:tcPr>
            <w:tcW w:w="1462" w:type="dxa"/>
          </w:tcPr>
          <w:p>
            <w:pPr>
              <w:pStyle w:val="TableParagraph"/>
              <w:spacing w:line="213" w:lineRule="exact" w:before="2"/>
              <w:ind w:left="107"/>
              <w:rPr>
                <w:sz w:val="18"/>
              </w:rPr>
            </w:pPr>
            <w:r>
              <w:rPr>
                <w:spacing w:val="-5"/>
                <w:sz w:val="18"/>
              </w:rPr>
              <w:t>合计</w:t>
            </w:r>
          </w:p>
        </w:tc>
        <w:tc>
          <w:tcPr>
            <w:tcW w:w="1544" w:type="dxa"/>
          </w:tcPr>
          <w:p>
            <w:pPr>
              <w:pStyle w:val="TableParagraph"/>
              <w:spacing w:line="213" w:lineRule="exact" w:before="2"/>
              <w:ind w:left="107"/>
              <w:rPr>
                <w:sz w:val="18"/>
              </w:rPr>
            </w:pPr>
            <w:r>
              <w:rPr>
                <w:spacing w:val="-2"/>
                <w:sz w:val="18"/>
              </w:rPr>
              <w:t>63,671,332.35</w:t>
            </w:r>
          </w:p>
        </w:tc>
        <w:tc>
          <w:tcPr>
            <w:tcW w:w="1685" w:type="dxa"/>
          </w:tcPr>
          <w:p>
            <w:pPr>
              <w:pStyle w:val="TableParagraph"/>
              <w:spacing w:line="213" w:lineRule="exact" w:before="2"/>
              <w:ind w:left="104"/>
              <w:rPr>
                <w:sz w:val="18"/>
              </w:rPr>
            </w:pPr>
            <w:r>
              <w:rPr>
                <w:spacing w:val="-2"/>
                <w:sz w:val="18"/>
              </w:rPr>
              <w:t>37.98</w:t>
            </w:r>
          </w:p>
        </w:tc>
        <w:tc>
          <w:tcPr>
            <w:tcW w:w="1280" w:type="dxa"/>
          </w:tcPr>
          <w:p>
            <w:pPr>
              <w:pStyle w:val="TableParagraph"/>
              <w:rPr>
                <w:rFonts w:ascii="Times New Roman"/>
                <w:sz w:val="16"/>
              </w:rPr>
            </w:pPr>
          </w:p>
        </w:tc>
        <w:tc>
          <w:tcPr>
            <w:tcW w:w="1256" w:type="dxa"/>
          </w:tcPr>
          <w:p>
            <w:pPr>
              <w:pStyle w:val="TableParagraph"/>
              <w:rPr>
                <w:rFonts w:ascii="Times New Roman"/>
                <w:sz w:val="16"/>
              </w:rPr>
            </w:pPr>
          </w:p>
        </w:tc>
        <w:tc>
          <w:tcPr>
            <w:tcW w:w="1600" w:type="dxa"/>
          </w:tcPr>
          <w:p>
            <w:pPr>
              <w:pStyle w:val="TableParagraph"/>
              <w:spacing w:line="213" w:lineRule="exact" w:before="2"/>
              <w:ind w:left="105"/>
              <w:rPr>
                <w:sz w:val="18"/>
              </w:rPr>
            </w:pPr>
            <w:r>
              <w:rPr>
                <w:spacing w:val="-2"/>
                <w:sz w:val="18"/>
              </w:rPr>
              <w:t>11,566,496.66</w:t>
            </w:r>
          </w:p>
        </w:tc>
      </w:tr>
    </w:tbl>
    <w:p>
      <w:pPr>
        <w:pStyle w:val="BodyText"/>
        <w:spacing w:before="66"/>
      </w:pPr>
    </w:p>
    <w:p>
      <w:pPr>
        <w:pStyle w:val="ListParagraph"/>
        <w:numPr>
          <w:ilvl w:val="1"/>
          <w:numId w:val="74"/>
        </w:numPr>
        <w:tabs>
          <w:tab w:pos="977" w:val="left" w:leader="none"/>
        </w:tabs>
        <w:spacing w:line="240" w:lineRule="auto" w:before="0" w:after="0"/>
        <w:ind w:left="977" w:right="0" w:hanging="735"/>
        <w:jc w:val="left"/>
        <w:rPr>
          <w:sz w:val="18"/>
        </w:rPr>
      </w:pPr>
      <w:r>
        <w:rPr>
          <w:spacing w:val="-1"/>
          <w:sz w:val="18"/>
        </w:rPr>
        <w:t>因资金集中管理而列报于其他应收款</w:t>
      </w:r>
    </w:p>
    <w:p>
      <w:pPr>
        <w:pStyle w:val="BodyText"/>
        <w:spacing w:line="242" w:lineRule="auto" w:before="64"/>
        <w:ind w:left="137" w:right="7996"/>
      </w:pPr>
      <w:r>
        <w:rPr>
          <w:spacing w:val="-5"/>
        </w:rPr>
        <w:t>□适用 √不适用</w:t>
      </w:r>
      <w:r>
        <w:rPr>
          <w:spacing w:val="-2"/>
        </w:rPr>
        <w:t>其他说明：</w:t>
      </w:r>
    </w:p>
    <w:p>
      <w:pPr>
        <w:pStyle w:val="BodyText"/>
        <w:spacing w:line="230" w:lineRule="exact"/>
        <w:ind w:left="137"/>
      </w:pPr>
      <w:r>
        <w:rPr/>
        <w:t>□适用</w:t>
      </w:r>
      <w:r>
        <w:rPr>
          <w:spacing w:val="44"/>
          <w:w w:val="150"/>
        </w:rPr>
        <w:t> </w:t>
      </w:r>
      <w:r>
        <w:rPr>
          <w:spacing w:val="-3"/>
        </w:rPr>
        <w:t>√不适用</w:t>
      </w:r>
    </w:p>
    <w:p>
      <w:pPr>
        <w:pStyle w:val="BodyText"/>
        <w:spacing w:before="67"/>
      </w:pPr>
    </w:p>
    <w:p>
      <w:pPr>
        <w:pStyle w:val="BodyText"/>
        <w:ind w:left="137"/>
      </w:pPr>
      <w:r>
        <w:rPr/>
        <w:t>10</w:t>
      </w:r>
      <w:r>
        <w:rPr>
          <w:spacing w:val="-10"/>
        </w:rPr>
        <w:t>、 存货</w:t>
      </w:r>
    </w:p>
    <w:p>
      <w:pPr>
        <w:pStyle w:val="ListParagraph"/>
        <w:numPr>
          <w:ilvl w:val="0"/>
          <w:numId w:val="75"/>
        </w:numPr>
        <w:tabs>
          <w:tab w:pos="989" w:val="left" w:leader="none"/>
        </w:tabs>
        <w:spacing w:line="240" w:lineRule="auto" w:before="62" w:after="0"/>
        <w:ind w:left="989" w:right="0" w:hanging="852"/>
        <w:jc w:val="left"/>
        <w:rPr>
          <w:sz w:val="18"/>
        </w:rPr>
      </w:pPr>
      <w:r>
        <w:rPr>
          <w:spacing w:val="-3"/>
          <w:sz w:val="18"/>
        </w:rPr>
        <w:t>存货分类</w:t>
      </w:r>
    </w:p>
    <w:p>
      <w:pPr>
        <w:pStyle w:val="BodyText"/>
        <w:spacing w:before="63"/>
        <w:ind w:left="137"/>
      </w:pPr>
      <w:r>
        <w:rPr>
          <w:spacing w:val="-2"/>
        </w:rPr>
        <w:t>√适用 □不适用</w:t>
      </w:r>
    </w:p>
    <w:p>
      <w:pPr>
        <w:pStyle w:val="BodyText"/>
        <w:spacing w:before="2" w:after="5"/>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483"/>
        <w:gridCol w:w="1260"/>
        <w:gridCol w:w="1485"/>
        <w:gridCol w:w="1483"/>
        <w:gridCol w:w="1259"/>
        <w:gridCol w:w="1483"/>
      </w:tblGrid>
      <w:tr>
        <w:trPr>
          <w:trHeight w:val="232" w:hRule="atLeast"/>
        </w:trPr>
        <w:tc>
          <w:tcPr>
            <w:tcW w:w="367" w:type="dxa"/>
            <w:vMerge w:val="restart"/>
          </w:tcPr>
          <w:p>
            <w:pPr>
              <w:pStyle w:val="TableParagraph"/>
              <w:spacing w:before="124"/>
              <w:rPr>
                <w:sz w:val="18"/>
              </w:rPr>
            </w:pPr>
          </w:p>
          <w:p>
            <w:pPr>
              <w:pStyle w:val="TableParagraph"/>
              <w:spacing w:line="242" w:lineRule="auto"/>
              <w:ind w:left="107" w:right="67"/>
              <w:rPr>
                <w:sz w:val="18"/>
              </w:rPr>
            </w:pPr>
            <w:r>
              <w:rPr>
                <w:spacing w:val="-10"/>
                <w:sz w:val="18"/>
              </w:rPr>
              <w:t>项目</w:t>
            </w:r>
          </w:p>
        </w:tc>
        <w:tc>
          <w:tcPr>
            <w:tcW w:w="4228" w:type="dxa"/>
            <w:gridSpan w:val="3"/>
          </w:tcPr>
          <w:p>
            <w:pPr>
              <w:pStyle w:val="TableParagraph"/>
              <w:spacing w:line="212" w:lineRule="exact"/>
              <w:ind w:left="105"/>
              <w:rPr>
                <w:sz w:val="18"/>
              </w:rPr>
            </w:pPr>
            <w:r>
              <w:rPr>
                <w:spacing w:val="-3"/>
                <w:sz w:val="18"/>
              </w:rPr>
              <w:t>期末余额</w:t>
            </w:r>
          </w:p>
        </w:tc>
        <w:tc>
          <w:tcPr>
            <w:tcW w:w="4225" w:type="dxa"/>
            <w:gridSpan w:val="3"/>
          </w:tcPr>
          <w:p>
            <w:pPr>
              <w:pStyle w:val="TableParagraph"/>
              <w:spacing w:line="212" w:lineRule="exact"/>
              <w:ind w:left="106"/>
              <w:rPr>
                <w:sz w:val="18"/>
              </w:rPr>
            </w:pPr>
            <w:r>
              <w:rPr>
                <w:spacing w:val="-3"/>
                <w:sz w:val="18"/>
              </w:rPr>
              <w:t>期初余额</w:t>
            </w:r>
          </w:p>
        </w:tc>
      </w:tr>
      <w:tr>
        <w:trPr>
          <w:trHeight w:val="933" w:hRule="atLeast"/>
        </w:trPr>
        <w:tc>
          <w:tcPr>
            <w:tcW w:w="367" w:type="dxa"/>
            <w:vMerge/>
            <w:tcBorders>
              <w:top w:val="nil"/>
            </w:tcBorders>
          </w:tcPr>
          <w:p>
            <w:pPr>
              <w:rPr>
                <w:sz w:val="2"/>
                <w:szCs w:val="2"/>
              </w:rPr>
            </w:pPr>
          </w:p>
        </w:tc>
        <w:tc>
          <w:tcPr>
            <w:tcW w:w="1483" w:type="dxa"/>
          </w:tcPr>
          <w:p>
            <w:pPr>
              <w:pStyle w:val="TableParagraph"/>
              <w:spacing w:before="119"/>
              <w:rPr>
                <w:sz w:val="18"/>
              </w:rPr>
            </w:pPr>
          </w:p>
          <w:p>
            <w:pPr>
              <w:pStyle w:val="TableParagraph"/>
              <w:ind w:left="105"/>
              <w:rPr>
                <w:sz w:val="18"/>
              </w:rPr>
            </w:pPr>
            <w:r>
              <w:rPr>
                <w:spacing w:val="-3"/>
                <w:sz w:val="18"/>
              </w:rPr>
              <w:t>账面余额</w:t>
            </w:r>
          </w:p>
        </w:tc>
        <w:tc>
          <w:tcPr>
            <w:tcW w:w="1260" w:type="dxa"/>
          </w:tcPr>
          <w:p>
            <w:pPr>
              <w:pStyle w:val="TableParagraph"/>
              <w:spacing w:line="242" w:lineRule="auto"/>
              <w:ind w:left="108" w:right="59"/>
              <w:jc w:val="both"/>
              <w:rPr>
                <w:sz w:val="18"/>
              </w:rPr>
            </w:pPr>
            <w:r>
              <w:rPr>
                <w:spacing w:val="25"/>
                <w:sz w:val="18"/>
              </w:rPr>
              <w:t>存货跌价准</w:t>
            </w:r>
            <w:r>
              <w:rPr>
                <w:sz w:val="18"/>
              </w:rPr>
              <w:t> </w:t>
            </w:r>
            <w:r>
              <w:rPr>
                <w:spacing w:val="2"/>
                <w:sz w:val="18"/>
              </w:rPr>
              <w:t>备/合同履约</w:t>
            </w:r>
            <w:r>
              <w:rPr>
                <w:spacing w:val="26"/>
                <w:sz w:val="18"/>
              </w:rPr>
              <w:t>成本减值准</w:t>
            </w:r>
            <w:r>
              <w:rPr>
                <w:spacing w:val="-10"/>
                <w:sz w:val="18"/>
              </w:rPr>
              <w:t> </w:t>
            </w:r>
          </w:p>
          <w:p>
            <w:pPr>
              <w:pStyle w:val="TableParagraph"/>
              <w:spacing w:line="213" w:lineRule="exact" w:before="2"/>
              <w:ind w:left="108"/>
              <w:rPr>
                <w:sz w:val="18"/>
              </w:rPr>
            </w:pPr>
            <w:r>
              <w:rPr>
                <w:spacing w:val="-10"/>
                <w:sz w:val="18"/>
              </w:rPr>
              <w:t>备</w:t>
            </w:r>
          </w:p>
        </w:tc>
        <w:tc>
          <w:tcPr>
            <w:tcW w:w="1485" w:type="dxa"/>
          </w:tcPr>
          <w:p>
            <w:pPr>
              <w:pStyle w:val="TableParagraph"/>
              <w:spacing w:before="119"/>
              <w:rPr>
                <w:sz w:val="18"/>
              </w:rPr>
            </w:pPr>
          </w:p>
          <w:p>
            <w:pPr>
              <w:pStyle w:val="TableParagraph"/>
              <w:ind w:left="108"/>
              <w:rPr>
                <w:sz w:val="18"/>
              </w:rPr>
            </w:pPr>
            <w:r>
              <w:rPr>
                <w:spacing w:val="-3"/>
                <w:sz w:val="18"/>
              </w:rPr>
              <w:t>账面价值</w:t>
            </w:r>
          </w:p>
        </w:tc>
        <w:tc>
          <w:tcPr>
            <w:tcW w:w="1483" w:type="dxa"/>
          </w:tcPr>
          <w:p>
            <w:pPr>
              <w:pStyle w:val="TableParagraph"/>
              <w:spacing w:before="119"/>
              <w:rPr>
                <w:sz w:val="18"/>
              </w:rPr>
            </w:pPr>
          </w:p>
          <w:p>
            <w:pPr>
              <w:pStyle w:val="TableParagraph"/>
              <w:ind w:left="106"/>
              <w:rPr>
                <w:sz w:val="18"/>
              </w:rPr>
            </w:pPr>
            <w:r>
              <w:rPr>
                <w:spacing w:val="-3"/>
                <w:sz w:val="18"/>
              </w:rPr>
              <w:t>账面余额</w:t>
            </w:r>
          </w:p>
        </w:tc>
        <w:tc>
          <w:tcPr>
            <w:tcW w:w="1259" w:type="dxa"/>
          </w:tcPr>
          <w:p>
            <w:pPr>
              <w:pStyle w:val="TableParagraph"/>
              <w:spacing w:line="242" w:lineRule="auto"/>
              <w:ind w:left="109" w:right="57"/>
              <w:jc w:val="both"/>
              <w:rPr>
                <w:sz w:val="18"/>
              </w:rPr>
            </w:pPr>
            <w:r>
              <w:rPr>
                <w:spacing w:val="25"/>
                <w:sz w:val="18"/>
              </w:rPr>
              <w:t>存货跌价准</w:t>
            </w:r>
            <w:r>
              <w:rPr>
                <w:sz w:val="18"/>
              </w:rPr>
              <w:t> </w:t>
            </w:r>
            <w:r>
              <w:rPr>
                <w:spacing w:val="2"/>
                <w:sz w:val="18"/>
              </w:rPr>
              <w:t>备/合同履约</w:t>
            </w:r>
            <w:r>
              <w:rPr>
                <w:spacing w:val="26"/>
                <w:sz w:val="18"/>
              </w:rPr>
              <w:t>成本减值准</w:t>
            </w:r>
            <w:r>
              <w:rPr>
                <w:spacing w:val="-10"/>
                <w:sz w:val="18"/>
              </w:rPr>
              <w:t> </w:t>
            </w:r>
          </w:p>
          <w:p>
            <w:pPr>
              <w:pStyle w:val="TableParagraph"/>
              <w:spacing w:line="213" w:lineRule="exact" w:before="2"/>
              <w:ind w:left="109"/>
              <w:rPr>
                <w:sz w:val="18"/>
              </w:rPr>
            </w:pPr>
            <w:r>
              <w:rPr>
                <w:spacing w:val="-10"/>
                <w:sz w:val="18"/>
              </w:rPr>
              <w:t>备</w:t>
            </w:r>
          </w:p>
        </w:tc>
        <w:tc>
          <w:tcPr>
            <w:tcW w:w="1483" w:type="dxa"/>
          </w:tcPr>
          <w:p>
            <w:pPr>
              <w:pStyle w:val="TableParagraph"/>
              <w:spacing w:before="119"/>
              <w:rPr>
                <w:sz w:val="18"/>
              </w:rPr>
            </w:pPr>
          </w:p>
          <w:p>
            <w:pPr>
              <w:pStyle w:val="TableParagraph"/>
              <w:ind w:left="110"/>
              <w:rPr>
                <w:sz w:val="18"/>
              </w:rPr>
            </w:pPr>
            <w:r>
              <w:rPr>
                <w:spacing w:val="-3"/>
                <w:sz w:val="18"/>
              </w:rPr>
              <w:t>账面价值</w:t>
            </w:r>
          </w:p>
        </w:tc>
      </w:tr>
      <w:tr>
        <w:trPr>
          <w:trHeight w:val="701" w:hRule="atLeast"/>
        </w:trPr>
        <w:tc>
          <w:tcPr>
            <w:tcW w:w="367" w:type="dxa"/>
          </w:tcPr>
          <w:p>
            <w:pPr>
              <w:pStyle w:val="TableParagraph"/>
              <w:spacing w:line="230" w:lineRule="atLeast"/>
              <w:ind w:left="107" w:right="67"/>
              <w:jc w:val="both"/>
              <w:rPr>
                <w:sz w:val="18"/>
              </w:rPr>
            </w:pPr>
            <w:r>
              <w:rPr>
                <w:spacing w:val="-10"/>
                <w:sz w:val="18"/>
              </w:rPr>
              <w:t>原材料</w:t>
            </w:r>
          </w:p>
        </w:tc>
        <w:tc>
          <w:tcPr>
            <w:tcW w:w="1483" w:type="dxa"/>
          </w:tcPr>
          <w:p>
            <w:pPr>
              <w:pStyle w:val="TableParagraph"/>
              <w:spacing w:before="118"/>
              <w:ind w:left="105"/>
              <w:rPr>
                <w:sz w:val="18"/>
              </w:rPr>
            </w:pPr>
            <w:r>
              <w:rPr>
                <w:spacing w:val="-2"/>
                <w:sz w:val="18"/>
              </w:rPr>
              <w:t>5,098,793,304.</w:t>
            </w:r>
          </w:p>
          <w:p>
            <w:pPr>
              <w:pStyle w:val="TableParagraph"/>
              <w:spacing w:before="2"/>
              <w:ind w:left="105"/>
              <w:rPr>
                <w:sz w:val="18"/>
              </w:rPr>
            </w:pPr>
            <w:r>
              <w:rPr>
                <w:spacing w:val="-5"/>
                <w:sz w:val="18"/>
              </w:rPr>
              <w:t>06</w:t>
            </w:r>
          </w:p>
        </w:tc>
        <w:tc>
          <w:tcPr>
            <w:tcW w:w="1260" w:type="dxa"/>
          </w:tcPr>
          <w:p>
            <w:pPr>
              <w:pStyle w:val="TableParagraph"/>
              <w:spacing w:before="118"/>
              <w:ind w:left="108"/>
              <w:rPr>
                <w:sz w:val="18"/>
              </w:rPr>
            </w:pPr>
            <w:r>
              <w:rPr>
                <w:spacing w:val="-2"/>
                <w:sz w:val="18"/>
              </w:rPr>
              <w:t>141,413,145</w:t>
            </w:r>
          </w:p>
          <w:p>
            <w:pPr>
              <w:pStyle w:val="TableParagraph"/>
              <w:spacing w:before="2"/>
              <w:ind w:left="108"/>
              <w:rPr>
                <w:sz w:val="18"/>
              </w:rPr>
            </w:pPr>
            <w:r>
              <w:rPr>
                <w:spacing w:val="-5"/>
                <w:sz w:val="18"/>
              </w:rPr>
              <w:t>.62</w:t>
            </w:r>
          </w:p>
        </w:tc>
        <w:tc>
          <w:tcPr>
            <w:tcW w:w="1485" w:type="dxa"/>
          </w:tcPr>
          <w:p>
            <w:pPr>
              <w:pStyle w:val="TableParagraph"/>
              <w:spacing w:before="118"/>
              <w:ind w:left="108"/>
              <w:rPr>
                <w:sz w:val="18"/>
              </w:rPr>
            </w:pPr>
            <w:r>
              <w:rPr>
                <w:spacing w:val="-2"/>
                <w:sz w:val="18"/>
              </w:rPr>
              <w:t>4,957,380,158.</w:t>
            </w:r>
          </w:p>
          <w:p>
            <w:pPr>
              <w:pStyle w:val="TableParagraph"/>
              <w:spacing w:before="2"/>
              <w:ind w:left="108"/>
              <w:rPr>
                <w:sz w:val="18"/>
              </w:rPr>
            </w:pPr>
            <w:r>
              <w:rPr>
                <w:spacing w:val="-5"/>
                <w:sz w:val="18"/>
              </w:rPr>
              <w:t>44</w:t>
            </w:r>
          </w:p>
        </w:tc>
        <w:tc>
          <w:tcPr>
            <w:tcW w:w="1483" w:type="dxa"/>
          </w:tcPr>
          <w:p>
            <w:pPr>
              <w:pStyle w:val="TableParagraph"/>
              <w:spacing w:before="118"/>
              <w:ind w:left="106"/>
              <w:rPr>
                <w:sz w:val="18"/>
              </w:rPr>
            </w:pPr>
            <w:r>
              <w:rPr>
                <w:spacing w:val="-2"/>
                <w:sz w:val="18"/>
              </w:rPr>
              <w:t>5,114,229,766.</w:t>
            </w:r>
          </w:p>
          <w:p>
            <w:pPr>
              <w:pStyle w:val="TableParagraph"/>
              <w:spacing w:before="2"/>
              <w:ind w:left="106"/>
              <w:rPr>
                <w:sz w:val="18"/>
              </w:rPr>
            </w:pPr>
            <w:r>
              <w:rPr>
                <w:spacing w:val="-5"/>
                <w:sz w:val="18"/>
              </w:rPr>
              <w:t>08</w:t>
            </w:r>
          </w:p>
        </w:tc>
        <w:tc>
          <w:tcPr>
            <w:tcW w:w="1259" w:type="dxa"/>
          </w:tcPr>
          <w:p>
            <w:pPr>
              <w:pStyle w:val="TableParagraph"/>
              <w:spacing w:before="118"/>
              <w:ind w:left="109"/>
              <w:rPr>
                <w:sz w:val="18"/>
              </w:rPr>
            </w:pPr>
            <w:r>
              <w:rPr>
                <w:spacing w:val="-2"/>
                <w:sz w:val="18"/>
              </w:rPr>
              <w:t>129,478,781</w:t>
            </w:r>
          </w:p>
          <w:p>
            <w:pPr>
              <w:pStyle w:val="TableParagraph"/>
              <w:spacing w:before="2"/>
              <w:ind w:left="109"/>
              <w:rPr>
                <w:sz w:val="18"/>
              </w:rPr>
            </w:pPr>
            <w:r>
              <w:rPr>
                <w:spacing w:val="-5"/>
                <w:sz w:val="18"/>
              </w:rPr>
              <w:t>.35</w:t>
            </w:r>
          </w:p>
        </w:tc>
        <w:tc>
          <w:tcPr>
            <w:tcW w:w="1483" w:type="dxa"/>
          </w:tcPr>
          <w:p>
            <w:pPr>
              <w:pStyle w:val="TableParagraph"/>
              <w:spacing w:before="118"/>
              <w:ind w:left="110"/>
              <w:rPr>
                <w:sz w:val="18"/>
              </w:rPr>
            </w:pPr>
            <w:r>
              <w:rPr>
                <w:spacing w:val="-2"/>
                <w:sz w:val="18"/>
              </w:rPr>
              <w:t>4,984,750,984.</w:t>
            </w:r>
          </w:p>
          <w:p>
            <w:pPr>
              <w:pStyle w:val="TableParagraph"/>
              <w:spacing w:before="2"/>
              <w:ind w:left="110"/>
              <w:rPr>
                <w:sz w:val="18"/>
              </w:rPr>
            </w:pPr>
            <w:r>
              <w:rPr>
                <w:spacing w:val="-5"/>
                <w:sz w:val="18"/>
              </w:rPr>
              <w:t>73</w:t>
            </w:r>
          </w:p>
        </w:tc>
      </w:tr>
      <w:tr>
        <w:trPr>
          <w:trHeight w:val="700" w:hRule="atLeast"/>
        </w:trPr>
        <w:tc>
          <w:tcPr>
            <w:tcW w:w="367" w:type="dxa"/>
          </w:tcPr>
          <w:p>
            <w:pPr>
              <w:pStyle w:val="TableParagraph"/>
              <w:ind w:left="107"/>
              <w:rPr>
                <w:sz w:val="18"/>
              </w:rPr>
            </w:pPr>
            <w:r>
              <w:rPr>
                <w:spacing w:val="-10"/>
                <w:sz w:val="18"/>
              </w:rPr>
              <w:t>在</w:t>
            </w:r>
          </w:p>
          <w:p>
            <w:pPr>
              <w:pStyle w:val="TableParagraph"/>
              <w:spacing w:line="230" w:lineRule="atLeast"/>
              <w:ind w:left="107" w:right="67"/>
              <w:rPr>
                <w:sz w:val="18"/>
              </w:rPr>
            </w:pPr>
            <w:r>
              <w:rPr>
                <w:spacing w:val="-10"/>
                <w:sz w:val="18"/>
              </w:rPr>
              <w:t>产品</w:t>
            </w:r>
          </w:p>
        </w:tc>
        <w:tc>
          <w:tcPr>
            <w:tcW w:w="1483" w:type="dxa"/>
          </w:tcPr>
          <w:p>
            <w:pPr>
              <w:pStyle w:val="TableParagraph"/>
              <w:spacing w:before="117"/>
              <w:ind w:left="105"/>
              <w:rPr>
                <w:sz w:val="18"/>
              </w:rPr>
            </w:pPr>
            <w:r>
              <w:rPr>
                <w:spacing w:val="-2"/>
                <w:sz w:val="18"/>
              </w:rPr>
              <w:t>4,274,997,469.</w:t>
            </w:r>
          </w:p>
          <w:p>
            <w:pPr>
              <w:pStyle w:val="TableParagraph"/>
              <w:spacing w:before="2"/>
              <w:ind w:left="105"/>
              <w:rPr>
                <w:sz w:val="18"/>
              </w:rPr>
            </w:pPr>
            <w:r>
              <w:rPr>
                <w:spacing w:val="-5"/>
                <w:sz w:val="18"/>
              </w:rPr>
              <w:t>88</w:t>
            </w:r>
          </w:p>
        </w:tc>
        <w:tc>
          <w:tcPr>
            <w:tcW w:w="1260" w:type="dxa"/>
          </w:tcPr>
          <w:p>
            <w:pPr>
              <w:pStyle w:val="TableParagraph"/>
              <w:spacing w:before="117"/>
              <w:ind w:left="108"/>
              <w:rPr>
                <w:sz w:val="18"/>
              </w:rPr>
            </w:pPr>
            <w:r>
              <w:rPr>
                <w:spacing w:val="-2"/>
                <w:sz w:val="18"/>
              </w:rPr>
              <w:t>16,341,895.</w:t>
            </w:r>
          </w:p>
          <w:p>
            <w:pPr>
              <w:pStyle w:val="TableParagraph"/>
              <w:spacing w:before="2"/>
              <w:ind w:left="108"/>
              <w:rPr>
                <w:sz w:val="18"/>
              </w:rPr>
            </w:pPr>
            <w:r>
              <w:rPr>
                <w:spacing w:val="-5"/>
                <w:sz w:val="18"/>
              </w:rPr>
              <w:t>86</w:t>
            </w:r>
          </w:p>
        </w:tc>
        <w:tc>
          <w:tcPr>
            <w:tcW w:w="1485" w:type="dxa"/>
          </w:tcPr>
          <w:p>
            <w:pPr>
              <w:pStyle w:val="TableParagraph"/>
              <w:spacing w:before="117"/>
              <w:ind w:left="108"/>
              <w:rPr>
                <w:sz w:val="18"/>
              </w:rPr>
            </w:pPr>
            <w:r>
              <w:rPr>
                <w:spacing w:val="-2"/>
                <w:sz w:val="18"/>
              </w:rPr>
              <w:t>4,258,655,574.</w:t>
            </w:r>
          </w:p>
          <w:p>
            <w:pPr>
              <w:pStyle w:val="TableParagraph"/>
              <w:spacing w:before="2"/>
              <w:ind w:left="108"/>
              <w:rPr>
                <w:sz w:val="18"/>
              </w:rPr>
            </w:pPr>
            <w:r>
              <w:rPr>
                <w:spacing w:val="-5"/>
                <w:sz w:val="18"/>
              </w:rPr>
              <w:t>02</w:t>
            </w:r>
          </w:p>
        </w:tc>
        <w:tc>
          <w:tcPr>
            <w:tcW w:w="1483" w:type="dxa"/>
          </w:tcPr>
          <w:p>
            <w:pPr>
              <w:pStyle w:val="TableParagraph"/>
              <w:spacing w:before="117"/>
              <w:ind w:left="106"/>
              <w:rPr>
                <w:sz w:val="18"/>
              </w:rPr>
            </w:pPr>
            <w:r>
              <w:rPr>
                <w:spacing w:val="-2"/>
                <w:sz w:val="18"/>
              </w:rPr>
              <w:t>3,490,300,934.</w:t>
            </w:r>
          </w:p>
          <w:p>
            <w:pPr>
              <w:pStyle w:val="TableParagraph"/>
              <w:spacing w:before="2"/>
              <w:ind w:left="106"/>
              <w:rPr>
                <w:sz w:val="18"/>
              </w:rPr>
            </w:pPr>
            <w:r>
              <w:rPr>
                <w:spacing w:val="-5"/>
                <w:sz w:val="18"/>
              </w:rPr>
              <w:t>70</w:t>
            </w:r>
          </w:p>
        </w:tc>
        <w:tc>
          <w:tcPr>
            <w:tcW w:w="1259" w:type="dxa"/>
          </w:tcPr>
          <w:p>
            <w:pPr>
              <w:pStyle w:val="TableParagraph"/>
              <w:spacing w:before="117"/>
              <w:ind w:left="109"/>
              <w:rPr>
                <w:sz w:val="18"/>
              </w:rPr>
            </w:pPr>
            <w:r>
              <w:rPr>
                <w:spacing w:val="-2"/>
                <w:sz w:val="18"/>
              </w:rPr>
              <w:t>16,425,729.</w:t>
            </w:r>
          </w:p>
          <w:p>
            <w:pPr>
              <w:pStyle w:val="TableParagraph"/>
              <w:spacing w:before="2"/>
              <w:ind w:left="109"/>
              <w:rPr>
                <w:sz w:val="18"/>
              </w:rPr>
            </w:pPr>
            <w:r>
              <w:rPr>
                <w:spacing w:val="-5"/>
                <w:sz w:val="18"/>
              </w:rPr>
              <w:t>49</w:t>
            </w:r>
          </w:p>
        </w:tc>
        <w:tc>
          <w:tcPr>
            <w:tcW w:w="1483" w:type="dxa"/>
          </w:tcPr>
          <w:p>
            <w:pPr>
              <w:pStyle w:val="TableParagraph"/>
              <w:spacing w:before="117"/>
              <w:ind w:left="110"/>
              <w:rPr>
                <w:sz w:val="18"/>
              </w:rPr>
            </w:pPr>
            <w:r>
              <w:rPr>
                <w:spacing w:val="-2"/>
                <w:sz w:val="18"/>
              </w:rPr>
              <w:t>3,473,875,205.</w:t>
            </w:r>
          </w:p>
          <w:p>
            <w:pPr>
              <w:pStyle w:val="TableParagraph"/>
              <w:spacing w:before="2"/>
              <w:ind w:left="110"/>
              <w:rPr>
                <w:sz w:val="18"/>
              </w:rPr>
            </w:pPr>
            <w:r>
              <w:rPr>
                <w:spacing w:val="-5"/>
                <w:sz w:val="18"/>
              </w:rPr>
              <w:t>21</w:t>
            </w:r>
          </w:p>
        </w:tc>
      </w:tr>
      <w:tr>
        <w:trPr>
          <w:trHeight w:val="935" w:hRule="atLeast"/>
        </w:trPr>
        <w:tc>
          <w:tcPr>
            <w:tcW w:w="367" w:type="dxa"/>
          </w:tcPr>
          <w:p>
            <w:pPr>
              <w:pStyle w:val="TableParagraph"/>
              <w:spacing w:line="242" w:lineRule="auto"/>
              <w:ind w:left="107" w:right="67"/>
              <w:jc w:val="both"/>
              <w:rPr>
                <w:sz w:val="18"/>
              </w:rPr>
            </w:pPr>
            <w:r>
              <w:rPr>
                <w:spacing w:val="-10"/>
                <w:sz w:val="18"/>
              </w:rPr>
              <w:t>库存商</w:t>
            </w:r>
          </w:p>
          <w:p>
            <w:pPr>
              <w:pStyle w:val="TableParagraph"/>
              <w:spacing w:line="215" w:lineRule="exact" w:before="2"/>
              <w:ind w:left="107"/>
              <w:rPr>
                <w:sz w:val="18"/>
              </w:rPr>
            </w:pPr>
            <w:r>
              <w:rPr>
                <w:spacing w:val="-10"/>
                <w:sz w:val="18"/>
              </w:rPr>
              <w:t>品</w:t>
            </w:r>
          </w:p>
        </w:tc>
        <w:tc>
          <w:tcPr>
            <w:tcW w:w="1483" w:type="dxa"/>
          </w:tcPr>
          <w:p>
            <w:pPr>
              <w:pStyle w:val="TableParagraph"/>
              <w:spacing w:before="4"/>
              <w:rPr>
                <w:sz w:val="18"/>
              </w:rPr>
            </w:pPr>
          </w:p>
          <w:p>
            <w:pPr>
              <w:pStyle w:val="TableParagraph"/>
              <w:ind w:left="105"/>
              <w:rPr>
                <w:sz w:val="18"/>
              </w:rPr>
            </w:pPr>
            <w:r>
              <w:rPr>
                <w:spacing w:val="-2"/>
                <w:sz w:val="18"/>
              </w:rPr>
              <w:t>3,831,790,612.</w:t>
            </w:r>
          </w:p>
          <w:p>
            <w:pPr>
              <w:pStyle w:val="TableParagraph"/>
              <w:spacing w:before="2"/>
              <w:ind w:left="105"/>
              <w:rPr>
                <w:sz w:val="18"/>
              </w:rPr>
            </w:pPr>
            <w:r>
              <w:rPr>
                <w:spacing w:val="-5"/>
                <w:sz w:val="18"/>
              </w:rPr>
              <w:t>74</w:t>
            </w:r>
          </w:p>
        </w:tc>
        <w:tc>
          <w:tcPr>
            <w:tcW w:w="1260" w:type="dxa"/>
          </w:tcPr>
          <w:p>
            <w:pPr>
              <w:pStyle w:val="TableParagraph"/>
              <w:spacing w:before="4"/>
              <w:rPr>
                <w:sz w:val="18"/>
              </w:rPr>
            </w:pPr>
          </w:p>
          <w:p>
            <w:pPr>
              <w:pStyle w:val="TableParagraph"/>
              <w:ind w:left="108"/>
              <w:rPr>
                <w:sz w:val="18"/>
              </w:rPr>
            </w:pPr>
            <w:r>
              <w:rPr>
                <w:spacing w:val="-2"/>
                <w:sz w:val="18"/>
              </w:rPr>
              <w:t>205,328,996</w:t>
            </w:r>
          </w:p>
          <w:p>
            <w:pPr>
              <w:pStyle w:val="TableParagraph"/>
              <w:spacing w:before="2"/>
              <w:ind w:left="108"/>
              <w:rPr>
                <w:sz w:val="18"/>
              </w:rPr>
            </w:pPr>
            <w:r>
              <w:rPr>
                <w:spacing w:val="-5"/>
                <w:sz w:val="18"/>
              </w:rPr>
              <w:t>.16</w:t>
            </w:r>
          </w:p>
        </w:tc>
        <w:tc>
          <w:tcPr>
            <w:tcW w:w="1485" w:type="dxa"/>
          </w:tcPr>
          <w:p>
            <w:pPr>
              <w:pStyle w:val="TableParagraph"/>
              <w:spacing w:before="4"/>
              <w:rPr>
                <w:sz w:val="18"/>
              </w:rPr>
            </w:pPr>
          </w:p>
          <w:p>
            <w:pPr>
              <w:pStyle w:val="TableParagraph"/>
              <w:ind w:left="108"/>
              <w:rPr>
                <w:sz w:val="18"/>
              </w:rPr>
            </w:pPr>
            <w:r>
              <w:rPr>
                <w:spacing w:val="-2"/>
                <w:sz w:val="18"/>
              </w:rPr>
              <w:t>3,626,461,616.</w:t>
            </w:r>
          </w:p>
          <w:p>
            <w:pPr>
              <w:pStyle w:val="TableParagraph"/>
              <w:spacing w:before="2"/>
              <w:ind w:left="108"/>
              <w:rPr>
                <w:sz w:val="18"/>
              </w:rPr>
            </w:pPr>
            <w:r>
              <w:rPr>
                <w:spacing w:val="-5"/>
                <w:sz w:val="18"/>
              </w:rPr>
              <w:t>58</w:t>
            </w:r>
          </w:p>
        </w:tc>
        <w:tc>
          <w:tcPr>
            <w:tcW w:w="1483" w:type="dxa"/>
          </w:tcPr>
          <w:p>
            <w:pPr>
              <w:pStyle w:val="TableParagraph"/>
              <w:spacing w:before="4"/>
              <w:rPr>
                <w:sz w:val="18"/>
              </w:rPr>
            </w:pPr>
          </w:p>
          <w:p>
            <w:pPr>
              <w:pStyle w:val="TableParagraph"/>
              <w:ind w:left="106"/>
              <w:rPr>
                <w:sz w:val="18"/>
              </w:rPr>
            </w:pPr>
            <w:r>
              <w:rPr>
                <w:spacing w:val="-2"/>
                <w:sz w:val="18"/>
              </w:rPr>
              <w:t>3,537,622,571.</w:t>
            </w:r>
          </w:p>
          <w:p>
            <w:pPr>
              <w:pStyle w:val="TableParagraph"/>
              <w:spacing w:before="2"/>
              <w:ind w:left="106"/>
              <w:rPr>
                <w:sz w:val="18"/>
              </w:rPr>
            </w:pPr>
            <w:r>
              <w:rPr>
                <w:spacing w:val="-5"/>
                <w:sz w:val="18"/>
              </w:rPr>
              <w:t>31</w:t>
            </w:r>
          </w:p>
        </w:tc>
        <w:tc>
          <w:tcPr>
            <w:tcW w:w="1259" w:type="dxa"/>
          </w:tcPr>
          <w:p>
            <w:pPr>
              <w:pStyle w:val="TableParagraph"/>
              <w:spacing w:before="4"/>
              <w:rPr>
                <w:sz w:val="18"/>
              </w:rPr>
            </w:pPr>
          </w:p>
          <w:p>
            <w:pPr>
              <w:pStyle w:val="TableParagraph"/>
              <w:ind w:left="109"/>
              <w:rPr>
                <w:sz w:val="18"/>
              </w:rPr>
            </w:pPr>
            <w:r>
              <w:rPr>
                <w:spacing w:val="-2"/>
                <w:sz w:val="18"/>
              </w:rPr>
              <w:t>170,432,779</w:t>
            </w:r>
          </w:p>
          <w:p>
            <w:pPr>
              <w:pStyle w:val="TableParagraph"/>
              <w:spacing w:before="2"/>
              <w:ind w:left="109"/>
              <w:rPr>
                <w:sz w:val="18"/>
              </w:rPr>
            </w:pPr>
            <w:r>
              <w:rPr>
                <w:spacing w:val="-5"/>
                <w:sz w:val="18"/>
              </w:rPr>
              <w:t>.94</w:t>
            </w:r>
          </w:p>
        </w:tc>
        <w:tc>
          <w:tcPr>
            <w:tcW w:w="1483" w:type="dxa"/>
          </w:tcPr>
          <w:p>
            <w:pPr>
              <w:pStyle w:val="TableParagraph"/>
              <w:spacing w:before="4"/>
              <w:rPr>
                <w:sz w:val="18"/>
              </w:rPr>
            </w:pPr>
          </w:p>
          <w:p>
            <w:pPr>
              <w:pStyle w:val="TableParagraph"/>
              <w:ind w:left="110"/>
              <w:rPr>
                <w:sz w:val="18"/>
              </w:rPr>
            </w:pPr>
            <w:r>
              <w:rPr>
                <w:spacing w:val="-2"/>
                <w:sz w:val="18"/>
              </w:rPr>
              <w:t>3,367,189,791.</w:t>
            </w:r>
          </w:p>
          <w:p>
            <w:pPr>
              <w:pStyle w:val="TableParagraph"/>
              <w:spacing w:before="2"/>
              <w:ind w:left="110"/>
              <w:rPr>
                <w:sz w:val="18"/>
              </w:rPr>
            </w:pPr>
            <w:r>
              <w:rPr>
                <w:spacing w:val="-5"/>
                <w:sz w:val="18"/>
              </w:rPr>
              <w:t>37</w:t>
            </w:r>
          </w:p>
        </w:tc>
      </w:tr>
    </w:tbl>
    <w:p>
      <w:pPr>
        <w:spacing w:after="0"/>
        <w:rPr>
          <w:sz w:val="18"/>
        </w:rPr>
        <w:sectPr>
          <w:pgSz w:w="11910" w:h="16840"/>
          <w:pgMar w:header="882" w:footer="1195" w:top="1360" w:bottom="1380" w:left="1140" w:right="1280"/>
        </w:sectPr>
      </w:pPr>
    </w:p>
    <w:p>
      <w:pPr>
        <w:pStyle w:val="BodyText"/>
        <w:spacing w:before="12"/>
        <w:rPr>
          <w:sz w:val="5"/>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483"/>
        <w:gridCol w:w="1260"/>
        <w:gridCol w:w="1485"/>
        <w:gridCol w:w="1483"/>
        <w:gridCol w:w="1259"/>
        <w:gridCol w:w="1483"/>
      </w:tblGrid>
      <w:tr>
        <w:trPr>
          <w:trHeight w:val="933" w:hRule="atLeast"/>
        </w:trPr>
        <w:tc>
          <w:tcPr>
            <w:tcW w:w="367" w:type="dxa"/>
          </w:tcPr>
          <w:p>
            <w:pPr>
              <w:pStyle w:val="TableParagraph"/>
              <w:spacing w:line="242" w:lineRule="auto"/>
              <w:ind w:left="107" w:right="67"/>
              <w:rPr>
                <w:sz w:val="18"/>
              </w:rPr>
            </w:pPr>
            <w:r>
              <w:rPr>
                <w:spacing w:val="-10"/>
                <w:sz w:val="18"/>
              </w:rPr>
              <w:t>周转</w:t>
            </w:r>
          </w:p>
          <w:p>
            <w:pPr>
              <w:pStyle w:val="TableParagraph"/>
              <w:spacing w:line="230" w:lineRule="atLeast"/>
              <w:ind w:left="107" w:right="67"/>
              <w:rPr>
                <w:sz w:val="18"/>
              </w:rPr>
            </w:pPr>
            <w:r>
              <w:rPr>
                <w:spacing w:val="-10"/>
                <w:sz w:val="18"/>
              </w:rPr>
              <w:t>材料</w:t>
            </w:r>
          </w:p>
        </w:tc>
        <w:tc>
          <w:tcPr>
            <w:tcW w:w="1483" w:type="dxa"/>
          </w:tcPr>
          <w:p>
            <w:pPr>
              <w:pStyle w:val="TableParagraph"/>
              <w:spacing w:before="119"/>
              <w:rPr>
                <w:sz w:val="18"/>
              </w:rPr>
            </w:pPr>
          </w:p>
          <w:p>
            <w:pPr>
              <w:pStyle w:val="TableParagraph"/>
              <w:spacing w:before="1"/>
              <w:ind w:right="88"/>
              <w:jc w:val="center"/>
              <w:rPr>
                <w:sz w:val="18"/>
              </w:rPr>
            </w:pPr>
            <w:r>
              <w:rPr>
                <w:spacing w:val="-2"/>
                <w:sz w:val="18"/>
              </w:rPr>
              <w:t>88,504,773.99</w:t>
            </w:r>
          </w:p>
        </w:tc>
        <w:tc>
          <w:tcPr>
            <w:tcW w:w="1260" w:type="dxa"/>
          </w:tcPr>
          <w:p>
            <w:pPr>
              <w:pStyle w:val="TableParagraph"/>
              <w:spacing w:before="119"/>
              <w:rPr>
                <w:sz w:val="18"/>
              </w:rPr>
            </w:pPr>
          </w:p>
          <w:p>
            <w:pPr>
              <w:pStyle w:val="TableParagraph"/>
              <w:spacing w:before="1"/>
              <w:ind w:left="108"/>
              <w:rPr>
                <w:sz w:val="18"/>
              </w:rPr>
            </w:pPr>
            <w:r>
              <w:rPr>
                <w:spacing w:val="-2"/>
                <w:sz w:val="18"/>
              </w:rPr>
              <w:t>567,965.63</w:t>
            </w:r>
          </w:p>
        </w:tc>
        <w:tc>
          <w:tcPr>
            <w:tcW w:w="1485" w:type="dxa"/>
          </w:tcPr>
          <w:p>
            <w:pPr>
              <w:pStyle w:val="TableParagraph"/>
              <w:spacing w:before="119"/>
              <w:rPr>
                <w:sz w:val="18"/>
              </w:rPr>
            </w:pPr>
          </w:p>
          <w:p>
            <w:pPr>
              <w:pStyle w:val="TableParagraph"/>
              <w:spacing w:before="1"/>
              <w:ind w:left="14" w:right="98"/>
              <w:jc w:val="center"/>
              <w:rPr>
                <w:sz w:val="18"/>
              </w:rPr>
            </w:pPr>
            <w:r>
              <w:rPr>
                <w:spacing w:val="-2"/>
                <w:sz w:val="18"/>
              </w:rPr>
              <w:t>87,936,808.36</w:t>
            </w:r>
          </w:p>
        </w:tc>
        <w:tc>
          <w:tcPr>
            <w:tcW w:w="1483" w:type="dxa"/>
          </w:tcPr>
          <w:p>
            <w:pPr>
              <w:pStyle w:val="TableParagraph"/>
              <w:spacing w:before="119"/>
              <w:rPr>
                <w:sz w:val="18"/>
              </w:rPr>
            </w:pPr>
          </w:p>
          <w:p>
            <w:pPr>
              <w:pStyle w:val="TableParagraph"/>
              <w:spacing w:before="1"/>
              <w:ind w:left="106"/>
              <w:rPr>
                <w:sz w:val="18"/>
              </w:rPr>
            </w:pPr>
            <w:r>
              <w:rPr>
                <w:spacing w:val="-2"/>
                <w:sz w:val="18"/>
              </w:rPr>
              <w:t>86,814,025.97</w:t>
            </w:r>
          </w:p>
        </w:tc>
        <w:tc>
          <w:tcPr>
            <w:tcW w:w="1259" w:type="dxa"/>
          </w:tcPr>
          <w:p>
            <w:pPr>
              <w:pStyle w:val="TableParagraph"/>
              <w:spacing w:before="119"/>
              <w:rPr>
                <w:sz w:val="18"/>
              </w:rPr>
            </w:pPr>
          </w:p>
          <w:p>
            <w:pPr>
              <w:pStyle w:val="TableParagraph"/>
              <w:spacing w:before="1"/>
              <w:ind w:left="109"/>
              <w:rPr>
                <w:sz w:val="18"/>
              </w:rPr>
            </w:pPr>
            <w:r>
              <w:rPr>
                <w:spacing w:val="-2"/>
                <w:sz w:val="18"/>
              </w:rPr>
              <w:t>567,965.63</w:t>
            </w:r>
          </w:p>
        </w:tc>
        <w:tc>
          <w:tcPr>
            <w:tcW w:w="1483" w:type="dxa"/>
          </w:tcPr>
          <w:p>
            <w:pPr>
              <w:pStyle w:val="TableParagraph"/>
              <w:spacing w:before="119"/>
              <w:rPr>
                <w:sz w:val="18"/>
              </w:rPr>
            </w:pPr>
          </w:p>
          <w:p>
            <w:pPr>
              <w:pStyle w:val="TableParagraph"/>
              <w:spacing w:before="1"/>
              <w:ind w:left="110"/>
              <w:rPr>
                <w:sz w:val="18"/>
              </w:rPr>
            </w:pPr>
            <w:r>
              <w:rPr>
                <w:spacing w:val="-2"/>
                <w:sz w:val="18"/>
              </w:rPr>
              <w:t>86,246,060.34</w:t>
            </w:r>
          </w:p>
        </w:tc>
      </w:tr>
      <w:tr>
        <w:trPr>
          <w:trHeight w:val="1634" w:hRule="atLeast"/>
        </w:trPr>
        <w:tc>
          <w:tcPr>
            <w:tcW w:w="367" w:type="dxa"/>
          </w:tcPr>
          <w:p>
            <w:pPr>
              <w:pStyle w:val="TableParagraph"/>
              <w:spacing w:line="242" w:lineRule="auto"/>
              <w:ind w:left="107" w:right="67"/>
              <w:jc w:val="both"/>
              <w:rPr>
                <w:sz w:val="18"/>
              </w:rPr>
            </w:pPr>
            <w:r>
              <w:rPr>
                <w:spacing w:val="-10"/>
                <w:sz w:val="18"/>
              </w:rPr>
              <w:t>消耗性生物</w:t>
            </w:r>
          </w:p>
          <w:p>
            <w:pPr>
              <w:pStyle w:val="TableParagraph"/>
              <w:spacing w:line="230" w:lineRule="atLeast"/>
              <w:ind w:left="107" w:right="67"/>
              <w:rPr>
                <w:sz w:val="18"/>
              </w:rPr>
            </w:pPr>
            <w:r>
              <w:rPr>
                <w:spacing w:val="-10"/>
                <w:sz w:val="18"/>
              </w:rPr>
              <w:t>资产</w:t>
            </w:r>
          </w:p>
        </w:tc>
        <w:tc>
          <w:tcPr>
            <w:tcW w:w="1483" w:type="dxa"/>
          </w:tcPr>
          <w:p>
            <w:pPr>
              <w:pStyle w:val="TableParagraph"/>
              <w:rPr>
                <w:rFonts w:ascii="Times New Roman"/>
                <w:sz w:val="18"/>
              </w:rPr>
            </w:pPr>
          </w:p>
        </w:tc>
        <w:tc>
          <w:tcPr>
            <w:tcW w:w="1260" w:type="dxa"/>
          </w:tcPr>
          <w:p>
            <w:pPr>
              <w:pStyle w:val="TableParagraph"/>
              <w:rPr>
                <w:rFonts w:ascii="Times New Roman"/>
                <w:sz w:val="18"/>
              </w:rPr>
            </w:pPr>
          </w:p>
        </w:tc>
        <w:tc>
          <w:tcPr>
            <w:tcW w:w="1485" w:type="dxa"/>
          </w:tcPr>
          <w:p>
            <w:pPr>
              <w:pStyle w:val="TableParagraph"/>
              <w:rPr>
                <w:rFonts w:ascii="Times New Roman"/>
                <w:sz w:val="18"/>
              </w:rPr>
            </w:pPr>
          </w:p>
        </w:tc>
        <w:tc>
          <w:tcPr>
            <w:tcW w:w="1483" w:type="dxa"/>
          </w:tcPr>
          <w:p>
            <w:pPr>
              <w:pStyle w:val="TableParagraph"/>
              <w:rPr>
                <w:rFonts w:ascii="Times New Roman"/>
                <w:sz w:val="18"/>
              </w:rPr>
            </w:pPr>
          </w:p>
        </w:tc>
        <w:tc>
          <w:tcPr>
            <w:tcW w:w="1259" w:type="dxa"/>
          </w:tcPr>
          <w:p>
            <w:pPr>
              <w:pStyle w:val="TableParagraph"/>
              <w:rPr>
                <w:rFonts w:ascii="Times New Roman"/>
                <w:sz w:val="18"/>
              </w:rPr>
            </w:pPr>
          </w:p>
        </w:tc>
        <w:tc>
          <w:tcPr>
            <w:tcW w:w="1483" w:type="dxa"/>
          </w:tcPr>
          <w:p>
            <w:pPr>
              <w:pStyle w:val="TableParagraph"/>
              <w:rPr>
                <w:rFonts w:ascii="Times New Roman"/>
                <w:sz w:val="18"/>
              </w:rPr>
            </w:pPr>
          </w:p>
        </w:tc>
      </w:tr>
      <w:tr>
        <w:trPr>
          <w:trHeight w:val="1401" w:hRule="atLeast"/>
        </w:trPr>
        <w:tc>
          <w:tcPr>
            <w:tcW w:w="367" w:type="dxa"/>
          </w:tcPr>
          <w:p>
            <w:pPr>
              <w:pStyle w:val="TableParagraph"/>
              <w:spacing w:line="242" w:lineRule="auto"/>
              <w:ind w:left="107" w:right="67"/>
              <w:jc w:val="both"/>
              <w:rPr>
                <w:sz w:val="18"/>
              </w:rPr>
            </w:pPr>
            <w:r>
              <w:rPr>
                <w:spacing w:val="-10"/>
                <w:sz w:val="18"/>
              </w:rPr>
              <w:t>合同履约成</w:t>
            </w:r>
          </w:p>
          <w:p>
            <w:pPr>
              <w:pStyle w:val="TableParagraph"/>
              <w:spacing w:line="213" w:lineRule="exact" w:before="4"/>
              <w:ind w:left="107"/>
              <w:rPr>
                <w:sz w:val="18"/>
              </w:rPr>
            </w:pPr>
            <w:r>
              <w:rPr>
                <w:spacing w:val="-10"/>
                <w:sz w:val="18"/>
              </w:rPr>
              <w:t>本</w:t>
            </w:r>
          </w:p>
        </w:tc>
        <w:tc>
          <w:tcPr>
            <w:tcW w:w="1483" w:type="dxa"/>
          </w:tcPr>
          <w:p>
            <w:pPr>
              <w:pStyle w:val="TableParagraph"/>
              <w:rPr>
                <w:rFonts w:ascii="Times New Roman"/>
                <w:sz w:val="18"/>
              </w:rPr>
            </w:pPr>
          </w:p>
        </w:tc>
        <w:tc>
          <w:tcPr>
            <w:tcW w:w="1260" w:type="dxa"/>
          </w:tcPr>
          <w:p>
            <w:pPr>
              <w:pStyle w:val="TableParagraph"/>
              <w:rPr>
                <w:rFonts w:ascii="Times New Roman"/>
                <w:sz w:val="18"/>
              </w:rPr>
            </w:pPr>
          </w:p>
        </w:tc>
        <w:tc>
          <w:tcPr>
            <w:tcW w:w="1485" w:type="dxa"/>
          </w:tcPr>
          <w:p>
            <w:pPr>
              <w:pStyle w:val="TableParagraph"/>
              <w:rPr>
                <w:rFonts w:ascii="Times New Roman"/>
                <w:sz w:val="18"/>
              </w:rPr>
            </w:pPr>
          </w:p>
        </w:tc>
        <w:tc>
          <w:tcPr>
            <w:tcW w:w="1483" w:type="dxa"/>
          </w:tcPr>
          <w:p>
            <w:pPr>
              <w:pStyle w:val="TableParagraph"/>
              <w:rPr>
                <w:rFonts w:ascii="Times New Roman"/>
                <w:sz w:val="18"/>
              </w:rPr>
            </w:pPr>
          </w:p>
        </w:tc>
        <w:tc>
          <w:tcPr>
            <w:tcW w:w="1259" w:type="dxa"/>
          </w:tcPr>
          <w:p>
            <w:pPr>
              <w:pStyle w:val="TableParagraph"/>
              <w:rPr>
                <w:rFonts w:ascii="Times New Roman"/>
                <w:sz w:val="18"/>
              </w:rPr>
            </w:pPr>
          </w:p>
        </w:tc>
        <w:tc>
          <w:tcPr>
            <w:tcW w:w="1483" w:type="dxa"/>
          </w:tcPr>
          <w:p>
            <w:pPr>
              <w:pStyle w:val="TableParagraph"/>
              <w:rPr>
                <w:rFonts w:ascii="Times New Roman"/>
                <w:sz w:val="18"/>
              </w:rPr>
            </w:pPr>
          </w:p>
        </w:tc>
      </w:tr>
      <w:tr>
        <w:trPr>
          <w:trHeight w:val="1401" w:hRule="atLeast"/>
        </w:trPr>
        <w:tc>
          <w:tcPr>
            <w:tcW w:w="367" w:type="dxa"/>
          </w:tcPr>
          <w:p>
            <w:pPr>
              <w:pStyle w:val="TableParagraph"/>
              <w:spacing w:line="242" w:lineRule="auto"/>
              <w:ind w:left="107" w:right="67"/>
              <w:jc w:val="both"/>
              <w:rPr>
                <w:sz w:val="18"/>
              </w:rPr>
            </w:pPr>
            <w:r>
              <w:rPr>
                <w:spacing w:val="-10"/>
                <w:sz w:val="18"/>
              </w:rPr>
              <w:t>委托加工物</w:t>
            </w:r>
          </w:p>
          <w:p>
            <w:pPr>
              <w:pStyle w:val="TableParagraph"/>
              <w:spacing w:line="213" w:lineRule="exact" w:before="4"/>
              <w:ind w:left="107"/>
              <w:rPr>
                <w:sz w:val="18"/>
              </w:rPr>
            </w:pPr>
            <w:r>
              <w:rPr>
                <w:spacing w:val="-10"/>
                <w:sz w:val="18"/>
              </w:rPr>
              <w:t>资</w:t>
            </w:r>
          </w:p>
        </w:tc>
        <w:tc>
          <w:tcPr>
            <w:tcW w:w="1483" w:type="dxa"/>
          </w:tcPr>
          <w:p>
            <w:pPr>
              <w:pStyle w:val="TableParagraph"/>
              <w:rPr>
                <w:rFonts w:ascii="Times New Roman"/>
                <w:sz w:val="18"/>
              </w:rPr>
            </w:pPr>
          </w:p>
        </w:tc>
        <w:tc>
          <w:tcPr>
            <w:tcW w:w="1260" w:type="dxa"/>
          </w:tcPr>
          <w:p>
            <w:pPr>
              <w:pStyle w:val="TableParagraph"/>
              <w:rPr>
                <w:rFonts w:ascii="Times New Roman"/>
                <w:sz w:val="18"/>
              </w:rPr>
            </w:pPr>
          </w:p>
        </w:tc>
        <w:tc>
          <w:tcPr>
            <w:tcW w:w="1485" w:type="dxa"/>
          </w:tcPr>
          <w:p>
            <w:pPr>
              <w:pStyle w:val="TableParagraph"/>
              <w:rPr>
                <w:rFonts w:ascii="Times New Roman"/>
                <w:sz w:val="18"/>
              </w:rPr>
            </w:pPr>
          </w:p>
        </w:tc>
        <w:tc>
          <w:tcPr>
            <w:tcW w:w="1483"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44,266,472.37</w:t>
            </w:r>
          </w:p>
        </w:tc>
        <w:tc>
          <w:tcPr>
            <w:tcW w:w="1259" w:type="dxa"/>
          </w:tcPr>
          <w:p>
            <w:pPr>
              <w:pStyle w:val="TableParagraph"/>
              <w:rPr>
                <w:rFonts w:ascii="Times New Roman"/>
                <w:sz w:val="18"/>
              </w:rPr>
            </w:pPr>
          </w:p>
        </w:tc>
        <w:tc>
          <w:tcPr>
            <w:tcW w:w="1483" w:type="dxa"/>
          </w:tcPr>
          <w:p>
            <w:pPr>
              <w:pStyle w:val="TableParagraph"/>
              <w:rPr>
                <w:sz w:val="18"/>
              </w:rPr>
            </w:pPr>
          </w:p>
          <w:p>
            <w:pPr>
              <w:pStyle w:val="TableParagraph"/>
              <w:spacing w:before="121"/>
              <w:rPr>
                <w:sz w:val="18"/>
              </w:rPr>
            </w:pPr>
          </w:p>
          <w:p>
            <w:pPr>
              <w:pStyle w:val="TableParagraph"/>
              <w:ind w:left="110"/>
              <w:rPr>
                <w:sz w:val="18"/>
              </w:rPr>
            </w:pPr>
            <w:r>
              <w:rPr>
                <w:spacing w:val="-2"/>
                <w:sz w:val="18"/>
              </w:rPr>
              <w:t>44,266,472.37</w:t>
            </w:r>
          </w:p>
        </w:tc>
      </w:tr>
      <w:tr>
        <w:trPr>
          <w:trHeight w:val="933" w:hRule="atLeast"/>
        </w:trPr>
        <w:tc>
          <w:tcPr>
            <w:tcW w:w="367" w:type="dxa"/>
          </w:tcPr>
          <w:p>
            <w:pPr>
              <w:pStyle w:val="TableParagraph"/>
              <w:spacing w:line="242" w:lineRule="auto"/>
              <w:ind w:left="107" w:right="67"/>
              <w:jc w:val="both"/>
              <w:rPr>
                <w:sz w:val="18"/>
              </w:rPr>
            </w:pPr>
            <w:r>
              <w:rPr>
                <w:spacing w:val="-10"/>
                <w:sz w:val="18"/>
              </w:rPr>
              <w:t>发出商</w:t>
            </w:r>
          </w:p>
          <w:p>
            <w:pPr>
              <w:pStyle w:val="TableParagraph"/>
              <w:spacing w:line="213" w:lineRule="exact" w:before="2"/>
              <w:ind w:left="107"/>
              <w:rPr>
                <w:sz w:val="18"/>
              </w:rPr>
            </w:pPr>
            <w:r>
              <w:rPr>
                <w:spacing w:val="-10"/>
                <w:sz w:val="18"/>
              </w:rPr>
              <w:t>品</w:t>
            </w:r>
          </w:p>
        </w:tc>
        <w:tc>
          <w:tcPr>
            <w:tcW w:w="1483" w:type="dxa"/>
          </w:tcPr>
          <w:p>
            <w:pPr>
              <w:pStyle w:val="TableParagraph"/>
              <w:spacing w:before="119"/>
              <w:rPr>
                <w:sz w:val="18"/>
              </w:rPr>
            </w:pPr>
          </w:p>
          <w:p>
            <w:pPr>
              <w:pStyle w:val="TableParagraph"/>
              <w:ind w:left="87" w:right="88"/>
              <w:jc w:val="center"/>
              <w:rPr>
                <w:sz w:val="18"/>
              </w:rPr>
            </w:pPr>
            <w:r>
              <w:rPr>
                <w:spacing w:val="-2"/>
                <w:sz w:val="18"/>
              </w:rPr>
              <w:t>967,952,812.48</w:t>
            </w:r>
          </w:p>
        </w:tc>
        <w:tc>
          <w:tcPr>
            <w:tcW w:w="1260" w:type="dxa"/>
          </w:tcPr>
          <w:p>
            <w:pPr>
              <w:pStyle w:val="TableParagraph"/>
              <w:spacing w:before="1"/>
              <w:rPr>
                <w:sz w:val="18"/>
              </w:rPr>
            </w:pPr>
          </w:p>
          <w:p>
            <w:pPr>
              <w:pStyle w:val="TableParagraph"/>
              <w:spacing w:before="1"/>
              <w:ind w:left="108"/>
              <w:rPr>
                <w:sz w:val="18"/>
              </w:rPr>
            </w:pPr>
            <w:r>
              <w:rPr>
                <w:spacing w:val="-2"/>
                <w:sz w:val="18"/>
              </w:rPr>
              <w:t>26,140,926.</w:t>
            </w:r>
          </w:p>
          <w:p>
            <w:pPr>
              <w:pStyle w:val="TableParagraph"/>
              <w:spacing w:before="2"/>
              <w:ind w:left="108"/>
              <w:rPr>
                <w:sz w:val="18"/>
              </w:rPr>
            </w:pPr>
            <w:r>
              <w:rPr>
                <w:spacing w:val="-5"/>
                <w:sz w:val="18"/>
              </w:rPr>
              <w:t>62</w:t>
            </w:r>
          </w:p>
        </w:tc>
        <w:tc>
          <w:tcPr>
            <w:tcW w:w="1485" w:type="dxa"/>
          </w:tcPr>
          <w:p>
            <w:pPr>
              <w:pStyle w:val="TableParagraph"/>
              <w:spacing w:before="119"/>
              <w:rPr>
                <w:sz w:val="18"/>
              </w:rPr>
            </w:pPr>
          </w:p>
          <w:p>
            <w:pPr>
              <w:pStyle w:val="TableParagraph"/>
              <w:ind w:left="86" w:right="84"/>
              <w:jc w:val="center"/>
              <w:rPr>
                <w:sz w:val="18"/>
              </w:rPr>
            </w:pPr>
            <w:r>
              <w:rPr>
                <w:spacing w:val="-2"/>
                <w:sz w:val="18"/>
              </w:rPr>
              <w:t>941,811,885.86</w:t>
            </w:r>
          </w:p>
        </w:tc>
        <w:tc>
          <w:tcPr>
            <w:tcW w:w="1483" w:type="dxa"/>
          </w:tcPr>
          <w:p>
            <w:pPr>
              <w:pStyle w:val="TableParagraph"/>
              <w:spacing w:before="1"/>
              <w:rPr>
                <w:sz w:val="18"/>
              </w:rPr>
            </w:pPr>
          </w:p>
          <w:p>
            <w:pPr>
              <w:pStyle w:val="TableParagraph"/>
              <w:spacing w:before="1"/>
              <w:ind w:left="106"/>
              <w:rPr>
                <w:sz w:val="18"/>
              </w:rPr>
            </w:pPr>
            <w:r>
              <w:rPr>
                <w:spacing w:val="-2"/>
                <w:sz w:val="18"/>
              </w:rPr>
              <w:t>1,070,981,947.</w:t>
            </w:r>
          </w:p>
          <w:p>
            <w:pPr>
              <w:pStyle w:val="TableParagraph"/>
              <w:spacing w:before="2"/>
              <w:ind w:left="106"/>
              <w:rPr>
                <w:sz w:val="18"/>
              </w:rPr>
            </w:pPr>
            <w:r>
              <w:rPr>
                <w:spacing w:val="-5"/>
                <w:sz w:val="18"/>
              </w:rPr>
              <w:t>48</w:t>
            </w:r>
          </w:p>
        </w:tc>
        <w:tc>
          <w:tcPr>
            <w:tcW w:w="1259" w:type="dxa"/>
          </w:tcPr>
          <w:p>
            <w:pPr>
              <w:pStyle w:val="TableParagraph"/>
              <w:spacing w:before="1"/>
              <w:rPr>
                <w:sz w:val="18"/>
              </w:rPr>
            </w:pPr>
          </w:p>
          <w:p>
            <w:pPr>
              <w:pStyle w:val="TableParagraph"/>
              <w:spacing w:before="1"/>
              <w:ind w:left="109"/>
              <w:rPr>
                <w:sz w:val="18"/>
              </w:rPr>
            </w:pPr>
            <w:r>
              <w:rPr>
                <w:spacing w:val="-2"/>
                <w:sz w:val="18"/>
              </w:rPr>
              <w:t>18,223,069.</w:t>
            </w:r>
          </w:p>
          <w:p>
            <w:pPr>
              <w:pStyle w:val="TableParagraph"/>
              <w:spacing w:before="2"/>
              <w:ind w:left="109"/>
              <w:rPr>
                <w:sz w:val="18"/>
              </w:rPr>
            </w:pPr>
            <w:r>
              <w:rPr>
                <w:spacing w:val="-5"/>
                <w:sz w:val="18"/>
              </w:rPr>
              <w:t>99</w:t>
            </w:r>
          </w:p>
        </w:tc>
        <w:tc>
          <w:tcPr>
            <w:tcW w:w="1483" w:type="dxa"/>
          </w:tcPr>
          <w:p>
            <w:pPr>
              <w:pStyle w:val="TableParagraph"/>
              <w:spacing w:before="1"/>
              <w:rPr>
                <w:sz w:val="18"/>
              </w:rPr>
            </w:pPr>
          </w:p>
          <w:p>
            <w:pPr>
              <w:pStyle w:val="TableParagraph"/>
              <w:spacing w:before="1"/>
              <w:ind w:left="110"/>
              <w:rPr>
                <w:sz w:val="18"/>
              </w:rPr>
            </w:pPr>
            <w:r>
              <w:rPr>
                <w:spacing w:val="-2"/>
                <w:sz w:val="18"/>
              </w:rPr>
              <w:t>1,052,758,877.</w:t>
            </w:r>
          </w:p>
          <w:p>
            <w:pPr>
              <w:pStyle w:val="TableParagraph"/>
              <w:spacing w:before="2"/>
              <w:ind w:left="110"/>
              <w:rPr>
                <w:sz w:val="18"/>
              </w:rPr>
            </w:pPr>
            <w:r>
              <w:rPr>
                <w:spacing w:val="-5"/>
                <w:sz w:val="18"/>
              </w:rPr>
              <w:t>49</w:t>
            </w:r>
          </w:p>
        </w:tc>
      </w:tr>
      <w:tr>
        <w:trPr>
          <w:trHeight w:val="467" w:hRule="atLeast"/>
        </w:trPr>
        <w:tc>
          <w:tcPr>
            <w:tcW w:w="367" w:type="dxa"/>
          </w:tcPr>
          <w:p>
            <w:pPr>
              <w:pStyle w:val="TableParagraph"/>
              <w:ind w:left="107"/>
              <w:rPr>
                <w:sz w:val="18"/>
              </w:rPr>
            </w:pPr>
            <w:r>
              <w:rPr>
                <w:spacing w:val="-10"/>
                <w:sz w:val="18"/>
              </w:rPr>
              <w:t>其</w:t>
            </w:r>
          </w:p>
          <w:p>
            <w:pPr>
              <w:pStyle w:val="TableParagraph"/>
              <w:spacing w:line="215" w:lineRule="exact" w:before="2"/>
              <w:ind w:left="107"/>
              <w:rPr>
                <w:sz w:val="18"/>
              </w:rPr>
            </w:pPr>
            <w:r>
              <w:rPr>
                <w:spacing w:val="-10"/>
                <w:sz w:val="18"/>
              </w:rPr>
              <w:t>他</w:t>
            </w:r>
          </w:p>
        </w:tc>
        <w:tc>
          <w:tcPr>
            <w:tcW w:w="1483" w:type="dxa"/>
          </w:tcPr>
          <w:p>
            <w:pPr>
              <w:pStyle w:val="TableParagraph"/>
              <w:spacing w:before="117"/>
              <w:ind w:right="88"/>
              <w:jc w:val="center"/>
              <w:rPr>
                <w:sz w:val="18"/>
              </w:rPr>
            </w:pPr>
            <w:r>
              <w:rPr>
                <w:spacing w:val="-2"/>
                <w:sz w:val="18"/>
              </w:rPr>
              <w:t>21,296,678.29</w:t>
            </w:r>
          </w:p>
        </w:tc>
        <w:tc>
          <w:tcPr>
            <w:tcW w:w="1260" w:type="dxa"/>
          </w:tcPr>
          <w:p>
            <w:pPr>
              <w:pStyle w:val="TableParagraph"/>
              <w:rPr>
                <w:rFonts w:ascii="Times New Roman"/>
                <w:sz w:val="18"/>
              </w:rPr>
            </w:pPr>
          </w:p>
        </w:tc>
        <w:tc>
          <w:tcPr>
            <w:tcW w:w="1485" w:type="dxa"/>
          </w:tcPr>
          <w:p>
            <w:pPr>
              <w:pStyle w:val="TableParagraph"/>
              <w:spacing w:before="117"/>
              <w:ind w:left="14" w:right="98"/>
              <w:jc w:val="center"/>
              <w:rPr>
                <w:sz w:val="18"/>
              </w:rPr>
            </w:pPr>
            <w:r>
              <w:rPr>
                <w:spacing w:val="-2"/>
                <w:sz w:val="18"/>
              </w:rPr>
              <w:t>21,296,678.29</w:t>
            </w:r>
          </w:p>
        </w:tc>
        <w:tc>
          <w:tcPr>
            <w:tcW w:w="1483" w:type="dxa"/>
          </w:tcPr>
          <w:p>
            <w:pPr>
              <w:pStyle w:val="TableParagraph"/>
              <w:spacing w:before="117"/>
              <w:ind w:left="106"/>
              <w:rPr>
                <w:sz w:val="18"/>
              </w:rPr>
            </w:pPr>
            <w:r>
              <w:rPr>
                <w:spacing w:val="-2"/>
                <w:sz w:val="18"/>
              </w:rPr>
              <w:t>28,194.69</w:t>
            </w:r>
          </w:p>
        </w:tc>
        <w:tc>
          <w:tcPr>
            <w:tcW w:w="1259" w:type="dxa"/>
          </w:tcPr>
          <w:p>
            <w:pPr>
              <w:pStyle w:val="TableParagraph"/>
              <w:rPr>
                <w:rFonts w:ascii="Times New Roman"/>
                <w:sz w:val="18"/>
              </w:rPr>
            </w:pPr>
          </w:p>
        </w:tc>
        <w:tc>
          <w:tcPr>
            <w:tcW w:w="1483" w:type="dxa"/>
          </w:tcPr>
          <w:p>
            <w:pPr>
              <w:pStyle w:val="TableParagraph"/>
              <w:spacing w:before="117"/>
              <w:ind w:left="110"/>
              <w:rPr>
                <w:sz w:val="18"/>
              </w:rPr>
            </w:pPr>
            <w:r>
              <w:rPr>
                <w:spacing w:val="-2"/>
                <w:sz w:val="18"/>
              </w:rPr>
              <w:t>28,194.69</w:t>
            </w:r>
          </w:p>
        </w:tc>
      </w:tr>
      <w:tr>
        <w:trPr>
          <w:trHeight w:val="467" w:hRule="atLeast"/>
        </w:trPr>
        <w:tc>
          <w:tcPr>
            <w:tcW w:w="367" w:type="dxa"/>
          </w:tcPr>
          <w:p>
            <w:pPr>
              <w:pStyle w:val="TableParagraph"/>
              <w:ind w:left="107"/>
              <w:rPr>
                <w:sz w:val="18"/>
              </w:rPr>
            </w:pPr>
            <w:r>
              <w:rPr>
                <w:spacing w:val="-10"/>
                <w:sz w:val="18"/>
              </w:rPr>
              <w:t>合</w:t>
            </w:r>
          </w:p>
          <w:p>
            <w:pPr>
              <w:pStyle w:val="TableParagraph"/>
              <w:spacing w:line="215" w:lineRule="exact" w:before="2"/>
              <w:ind w:left="107"/>
              <w:rPr>
                <w:sz w:val="18"/>
              </w:rPr>
            </w:pPr>
            <w:r>
              <w:rPr>
                <w:spacing w:val="-10"/>
                <w:sz w:val="18"/>
              </w:rPr>
              <w:t>计</w:t>
            </w:r>
          </w:p>
        </w:tc>
        <w:tc>
          <w:tcPr>
            <w:tcW w:w="1483" w:type="dxa"/>
          </w:tcPr>
          <w:p>
            <w:pPr>
              <w:pStyle w:val="TableParagraph"/>
              <w:ind w:left="105"/>
              <w:rPr>
                <w:sz w:val="18"/>
              </w:rPr>
            </w:pPr>
            <w:r>
              <w:rPr>
                <w:spacing w:val="-2"/>
                <w:sz w:val="18"/>
              </w:rPr>
              <w:t>14,283,335,651</w:t>
            </w:r>
          </w:p>
          <w:p>
            <w:pPr>
              <w:pStyle w:val="TableParagraph"/>
              <w:spacing w:line="215" w:lineRule="exact" w:before="2"/>
              <w:ind w:left="105"/>
              <w:rPr>
                <w:sz w:val="18"/>
              </w:rPr>
            </w:pPr>
            <w:r>
              <w:rPr>
                <w:spacing w:val="-5"/>
                <w:sz w:val="18"/>
              </w:rPr>
              <w:t>.44</w:t>
            </w:r>
          </w:p>
        </w:tc>
        <w:tc>
          <w:tcPr>
            <w:tcW w:w="1260" w:type="dxa"/>
          </w:tcPr>
          <w:p>
            <w:pPr>
              <w:pStyle w:val="TableParagraph"/>
              <w:ind w:left="108"/>
              <w:rPr>
                <w:sz w:val="18"/>
              </w:rPr>
            </w:pPr>
            <w:r>
              <w:rPr>
                <w:spacing w:val="-2"/>
                <w:sz w:val="18"/>
              </w:rPr>
              <w:t>389,792,929</w:t>
            </w:r>
          </w:p>
          <w:p>
            <w:pPr>
              <w:pStyle w:val="TableParagraph"/>
              <w:spacing w:line="215" w:lineRule="exact" w:before="2"/>
              <w:ind w:left="108"/>
              <w:rPr>
                <w:sz w:val="18"/>
              </w:rPr>
            </w:pPr>
            <w:r>
              <w:rPr>
                <w:spacing w:val="-5"/>
                <w:sz w:val="18"/>
              </w:rPr>
              <w:t>.89</w:t>
            </w:r>
          </w:p>
        </w:tc>
        <w:tc>
          <w:tcPr>
            <w:tcW w:w="1485" w:type="dxa"/>
          </w:tcPr>
          <w:p>
            <w:pPr>
              <w:pStyle w:val="TableParagraph"/>
              <w:ind w:left="108"/>
              <w:rPr>
                <w:sz w:val="18"/>
              </w:rPr>
            </w:pPr>
            <w:r>
              <w:rPr>
                <w:spacing w:val="-2"/>
                <w:sz w:val="18"/>
              </w:rPr>
              <w:t>13,893,542,721</w:t>
            </w:r>
          </w:p>
          <w:p>
            <w:pPr>
              <w:pStyle w:val="TableParagraph"/>
              <w:spacing w:line="215" w:lineRule="exact" w:before="2"/>
              <w:ind w:left="108"/>
              <w:rPr>
                <w:sz w:val="18"/>
              </w:rPr>
            </w:pPr>
            <w:r>
              <w:rPr>
                <w:spacing w:val="-5"/>
                <w:sz w:val="18"/>
              </w:rPr>
              <w:t>.55</w:t>
            </w:r>
          </w:p>
        </w:tc>
        <w:tc>
          <w:tcPr>
            <w:tcW w:w="1483" w:type="dxa"/>
          </w:tcPr>
          <w:p>
            <w:pPr>
              <w:pStyle w:val="TableParagraph"/>
              <w:ind w:left="106"/>
              <w:rPr>
                <w:sz w:val="18"/>
              </w:rPr>
            </w:pPr>
            <w:r>
              <w:rPr>
                <w:spacing w:val="-2"/>
                <w:sz w:val="18"/>
              </w:rPr>
              <w:t>13,344,243,912</w:t>
            </w:r>
          </w:p>
          <w:p>
            <w:pPr>
              <w:pStyle w:val="TableParagraph"/>
              <w:spacing w:line="215" w:lineRule="exact" w:before="2"/>
              <w:ind w:left="106"/>
              <w:rPr>
                <w:sz w:val="18"/>
              </w:rPr>
            </w:pPr>
            <w:r>
              <w:rPr>
                <w:spacing w:val="-5"/>
                <w:sz w:val="18"/>
              </w:rPr>
              <w:t>.60</w:t>
            </w:r>
          </w:p>
        </w:tc>
        <w:tc>
          <w:tcPr>
            <w:tcW w:w="1259" w:type="dxa"/>
          </w:tcPr>
          <w:p>
            <w:pPr>
              <w:pStyle w:val="TableParagraph"/>
              <w:ind w:left="109"/>
              <w:rPr>
                <w:sz w:val="18"/>
              </w:rPr>
            </w:pPr>
            <w:r>
              <w:rPr>
                <w:spacing w:val="-2"/>
                <w:sz w:val="18"/>
              </w:rPr>
              <w:t>335,128,326</w:t>
            </w:r>
          </w:p>
          <w:p>
            <w:pPr>
              <w:pStyle w:val="TableParagraph"/>
              <w:spacing w:line="215" w:lineRule="exact" w:before="2"/>
              <w:ind w:left="109"/>
              <w:rPr>
                <w:sz w:val="18"/>
              </w:rPr>
            </w:pPr>
            <w:r>
              <w:rPr>
                <w:spacing w:val="-5"/>
                <w:sz w:val="18"/>
              </w:rPr>
              <w:t>.40</w:t>
            </w:r>
          </w:p>
        </w:tc>
        <w:tc>
          <w:tcPr>
            <w:tcW w:w="1483" w:type="dxa"/>
          </w:tcPr>
          <w:p>
            <w:pPr>
              <w:pStyle w:val="TableParagraph"/>
              <w:ind w:left="110"/>
              <w:rPr>
                <w:sz w:val="18"/>
              </w:rPr>
            </w:pPr>
            <w:r>
              <w:rPr>
                <w:spacing w:val="-2"/>
                <w:sz w:val="18"/>
              </w:rPr>
              <w:t>13,009,115,586</w:t>
            </w:r>
          </w:p>
          <w:p>
            <w:pPr>
              <w:pStyle w:val="TableParagraph"/>
              <w:spacing w:line="215" w:lineRule="exact" w:before="2"/>
              <w:ind w:left="110"/>
              <w:rPr>
                <w:sz w:val="18"/>
              </w:rPr>
            </w:pPr>
            <w:r>
              <w:rPr>
                <w:spacing w:val="-5"/>
                <w:sz w:val="18"/>
              </w:rPr>
              <w:t>.20</w:t>
            </w:r>
          </w:p>
        </w:tc>
      </w:tr>
    </w:tbl>
    <w:p>
      <w:pPr>
        <w:pStyle w:val="BodyText"/>
      </w:pPr>
    </w:p>
    <w:p>
      <w:pPr>
        <w:pStyle w:val="BodyText"/>
        <w:spacing w:before="67"/>
      </w:pPr>
    </w:p>
    <w:p>
      <w:pPr>
        <w:pStyle w:val="ListParagraph"/>
        <w:numPr>
          <w:ilvl w:val="0"/>
          <w:numId w:val="75"/>
        </w:numPr>
        <w:tabs>
          <w:tab w:pos="989" w:val="left" w:leader="none"/>
        </w:tabs>
        <w:spacing w:line="240" w:lineRule="auto" w:before="0" w:after="0"/>
        <w:ind w:left="989" w:right="0" w:hanging="852"/>
        <w:jc w:val="left"/>
        <w:rPr>
          <w:sz w:val="18"/>
        </w:rPr>
      </w:pPr>
      <w:r>
        <w:rPr>
          <w:spacing w:val="-1"/>
          <w:sz w:val="18"/>
        </w:rPr>
        <w:t>存货跌价准备及合同履约成本减值准备</w:t>
      </w:r>
    </w:p>
    <w:p>
      <w:pPr>
        <w:pStyle w:val="BodyText"/>
        <w:spacing w:before="63"/>
        <w:ind w:left="137"/>
      </w:pPr>
      <w:r>
        <w:rPr>
          <w:spacing w:val="-2"/>
        </w:rPr>
        <w:t>√适用 □不适用</w:t>
      </w:r>
    </w:p>
    <w:p>
      <w:pPr>
        <w:pStyle w:val="BodyText"/>
        <w:spacing w:before="4" w:after="3"/>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520"/>
        <w:gridCol w:w="1243"/>
        <w:gridCol w:w="672"/>
        <w:gridCol w:w="1131"/>
        <w:gridCol w:w="1241"/>
        <w:gridCol w:w="413"/>
        <w:gridCol w:w="1254"/>
      </w:tblGrid>
      <w:tr>
        <w:trPr>
          <w:trHeight w:val="237" w:hRule="atLeast"/>
        </w:trPr>
        <w:tc>
          <w:tcPr>
            <w:tcW w:w="1075" w:type="dxa"/>
            <w:vMerge w:val="restart"/>
          </w:tcPr>
          <w:p>
            <w:pPr>
              <w:pStyle w:val="TableParagraph"/>
              <w:spacing w:before="158"/>
              <w:ind w:left="107"/>
              <w:rPr>
                <w:sz w:val="18"/>
              </w:rPr>
            </w:pPr>
            <w:r>
              <w:rPr>
                <w:spacing w:val="-5"/>
                <w:sz w:val="18"/>
              </w:rPr>
              <w:t>项目</w:t>
            </w:r>
          </w:p>
        </w:tc>
        <w:tc>
          <w:tcPr>
            <w:tcW w:w="1520" w:type="dxa"/>
            <w:vMerge w:val="restart"/>
          </w:tcPr>
          <w:p>
            <w:pPr>
              <w:pStyle w:val="TableParagraph"/>
              <w:spacing w:before="158"/>
              <w:ind w:left="107"/>
              <w:rPr>
                <w:sz w:val="18"/>
              </w:rPr>
            </w:pPr>
            <w:r>
              <w:rPr>
                <w:spacing w:val="-3"/>
                <w:sz w:val="18"/>
              </w:rPr>
              <w:t>期初余额</w:t>
            </w:r>
          </w:p>
        </w:tc>
        <w:tc>
          <w:tcPr>
            <w:tcW w:w="1915" w:type="dxa"/>
            <w:gridSpan w:val="2"/>
          </w:tcPr>
          <w:p>
            <w:pPr>
              <w:pStyle w:val="TableParagraph"/>
              <w:spacing w:line="215" w:lineRule="exact" w:before="2"/>
              <w:ind w:left="107"/>
              <w:rPr>
                <w:sz w:val="18"/>
              </w:rPr>
            </w:pPr>
            <w:r>
              <w:rPr>
                <w:spacing w:val="-2"/>
                <w:sz w:val="18"/>
              </w:rPr>
              <w:t>本期增加金额</w:t>
            </w:r>
          </w:p>
        </w:tc>
        <w:tc>
          <w:tcPr>
            <w:tcW w:w="2372" w:type="dxa"/>
            <w:gridSpan w:val="2"/>
          </w:tcPr>
          <w:p>
            <w:pPr>
              <w:pStyle w:val="TableParagraph"/>
              <w:spacing w:line="215" w:lineRule="exact" w:before="2"/>
              <w:ind w:left="107"/>
              <w:rPr>
                <w:sz w:val="18"/>
              </w:rPr>
            </w:pPr>
            <w:r>
              <w:rPr>
                <w:spacing w:val="-2"/>
                <w:sz w:val="18"/>
              </w:rPr>
              <w:t>本期减少金额</w:t>
            </w:r>
          </w:p>
        </w:tc>
        <w:tc>
          <w:tcPr>
            <w:tcW w:w="413" w:type="dxa"/>
          </w:tcPr>
          <w:p>
            <w:pPr>
              <w:pStyle w:val="TableParagraph"/>
              <w:rPr>
                <w:rFonts w:ascii="Times New Roman"/>
                <w:sz w:val="16"/>
              </w:rPr>
            </w:pPr>
          </w:p>
        </w:tc>
        <w:tc>
          <w:tcPr>
            <w:tcW w:w="1254" w:type="dxa"/>
            <w:vMerge w:val="restart"/>
          </w:tcPr>
          <w:p>
            <w:pPr>
              <w:pStyle w:val="TableParagraph"/>
              <w:spacing w:before="158"/>
              <w:ind w:left="104"/>
              <w:rPr>
                <w:sz w:val="18"/>
              </w:rPr>
            </w:pPr>
            <w:r>
              <w:rPr>
                <w:spacing w:val="-3"/>
                <w:sz w:val="18"/>
              </w:rPr>
              <w:t>期末余额</w:t>
            </w:r>
          </w:p>
        </w:tc>
      </w:tr>
      <w:tr>
        <w:trPr>
          <w:trHeight w:val="302" w:hRule="atLeast"/>
        </w:trPr>
        <w:tc>
          <w:tcPr>
            <w:tcW w:w="1075" w:type="dxa"/>
            <w:vMerge/>
            <w:tcBorders>
              <w:top w:val="nil"/>
            </w:tcBorders>
          </w:tcPr>
          <w:p>
            <w:pPr>
              <w:rPr>
                <w:sz w:val="2"/>
                <w:szCs w:val="2"/>
              </w:rPr>
            </w:pPr>
          </w:p>
        </w:tc>
        <w:tc>
          <w:tcPr>
            <w:tcW w:w="1520" w:type="dxa"/>
            <w:vMerge/>
            <w:tcBorders>
              <w:top w:val="nil"/>
            </w:tcBorders>
          </w:tcPr>
          <w:p>
            <w:pPr>
              <w:rPr>
                <w:sz w:val="2"/>
                <w:szCs w:val="2"/>
              </w:rPr>
            </w:pPr>
          </w:p>
        </w:tc>
        <w:tc>
          <w:tcPr>
            <w:tcW w:w="1243" w:type="dxa"/>
          </w:tcPr>
          <w:p>
            <w:pPr>
              <w:pStyle w:val="TableParagraph"/>
              <w:spacing w:before="33"/>
              <w:ind w:left="107"/>
              <w:rPr>
                <w:sz w:val="18"/>
              </w:rPr>
            </w:pPr>
            <w:r>
              <w:rPr>
                <w:spacing w:val="-5"/>
                <w:sz w:val="18"/>
              </w:rPr>
              <w:t>计提</w:t>
            </w:r>
          </w:p>
        </w:tc>
        <w:tc>
          <w:tcPr>
            <w:tcW w:w="672" w:type="dxa"/>
          </w:tcPr>
          <w:p>
            <w:pPr>
              <w:pStyle w:val="TableParagraph"/>
              <w:spacing w:before="33"/>
              <w:ind w:left="107"/>
              <w:rPr>
                <w:sz w:val="18"/>
              </w:rPr>
            </w:pPr>
            <w:r>
              <w:rPr>
                <w:spacing w:val="-5"/>
                <w:sz w:val="18"/>
              </w:rPr>
              <w:t>其他</w:t>
            </w:r>
          </w:p>
        </w:tc>
        <w:tc>
          <w:tcPr>
            <w:tcW w:w="1131" w:type="dxa"/>
          </w:tcPr>
          <w:p>
            <w:pPr>
              <w:pStyle w:val="TableParagraph"/>
              <w:spacing w:before="33"/>
              <w:ind w:left="88" w:right="91"/>
              <w:jc w:val="center"/>
              <w:rPr>
                <w:sz w:val="18"/>
              </w:rPr>
            </w:pPr>
            <w:r>
              <w:rPr>
                <w:spacing w:val="-2"/>
                <w:sz w:val="18"/>
              </w:rPr>
              <w:t>转回或转销</w:t>
            </w:r>
          </w:p>
        </w:tc>
        <w:tc>
          <w:tcPr>
            <w:tcW w:w="1241" w:type="dxa"/>
          </w:tcPr>
          <w:p>
            <w:pPr>
              <w:pStyle w:val="TableParagraph"/>
              <w:spacing w:before="33"/>
              <w:ind w:left="107"/>
              <w:rPr>
                <w:sz w:val="18"/>
              </w:rPr>
            </w:pPr>
            <w:r>
              <w:rPr>
                <w:spacing w:val="-5"/>
                <w:sz w:val="18"/>
              </w:rPr>
              <w:t>其他</w:t>
            </w:r>
          </w:p>
        </w:tc>
        <w:tc>
          <w:tcPr>
            <w:tcW w:w="413" w:type="dxa"/>
          </w:tcPr>
          <w:p>
            <w:pPr>
              <w:pStyle w:val="TableParagraph"/>
              <w:rPr>
                <w:rFonts w:ascii="Times New Roman"/>
                <w:sz w:val="18"/>
              </w:rPr>
            </w:pPr>
          </w:p>
        </w:tc>
        <w:tc>
          <w:tcPr>
            <w:tcW w:w="1254" w:type="dxa"/>
            <w:vMerge/>
            <w:tcBorders>
              <w:top w:val="nil"/>
            </w:tcBorders>
          </w:tcPr>
          <w:p>
            <w:pPr>
              <w:rPr>
                <w:sz w:val="2"/>
                <w:szCs w:val="2"/>
              </w:rPr>
            </w:pPr>
          </w:p>
        </w:tc>
      </w:tr>
      <w:tr>
        <w:trPr>
          <w:trHeight w:val="467" w:hRule="atLeast"/>
        </w:trPr>
        <w:tc>
          <w:tcPr>
            <w:tcW w:w="1075" w:type="dxa"/>
          </w:tcPr>
          <w:p>
            <w:pPr>
              <w:pStyle w:val="TableParagraph"/>
              <w:spacing w:before="117"/>
              <w:ind w:left="107"/>
              <w:rPr>
                <w:sz w:val="18"/>
              </w:rPr>
            </w:pPr>
            <w:r>
              <w:rPr>
                <w:spacing w:val="-4"/>
                <w:sz w:val="18"/>
              </w:rPr>
              <w:t>原材料</w:t>
            </w:r>
          </w:p>
        </w:tc>
        <w:tc>
          <w:tcPr>
            <w:tcW w:w="1520" w:type="dxa"/>
          </w:tcPr>
          <w:p>
            <w:pPr>
              <w:pStyle w:val="TableParagraph"/>
              <w:spacing w:before="117"/>
              <w:ind w:left="107"/>
              <w:rPr>
                <w:sz w:val="18"/>
              </w:rPr>
            </w:pPr>
            <w:r>
              <w:rPr>
                <w:spacing w:val="-2"/>
                <w:sz w:val="18"/>
              </w:rPr>
              <w:t>129,478,781.35</w:t>
            </w:r>
          </w:p>
        </w:tc>
        <w:tc>
          <w:tcPr>
            <w:tcW w:w="1243" w:type="dxa"/>
          </w:tcPr>
          <w:p>
            <w:pPr>
              <w:pStyle w:val="TableParagraph"/>
              <w:spacing w:line="230" w:lineRule="exact"/>
              <w:ind w:left="107"/>
              <w:rPr>
                <w:sz w:val="18"/>
              </w:rPr>
            </w:pPr>
            <w:r>
              <w:rPr>
                <w:spacing w:val="-2"/>
                <w:sz w:val="18"/>
              </w:rPr>
              <w:t>13,559,839.</w:t>
            </w:r>
          </w:p>
          <w:p>
            <w:pPr>
              <w:pStyle w:val="TableParagraph"/>
              <w:spacing w:line="215" w:lineRule="exact" w:before="2"/>
              <w:ind w:left="107"/>
              <w:rPr>
                <w:sz w:val="18"/>
              </w:rPr>
            </w:pPr>
            <w:r>
              <w:rPr>
                <w:spacing w:val="-5"/>
                <w:sz w:val="18"/>
              </w:rPr>
              <w:t>91</w:t>
            </w:r>
          </w:p>
        </w:tc>
        <w:tc>
          <w:tcPr>
            <w:tcW w:w="672" w:type="dxa"/>
          </w:tcPr>
          <w:p>
            <w:pPr>
              <w:pStyle w:val="TableParagraph"/>
              <w:rPr>
                <w:rFonts w:ascii="Times New Roman"/>
                <w:sz w:val="18"/>
              </w:rPr>
            </w:pPr>
          </w:p>
        </w:tc>
        <w:tc>
          <w:tcPr>
            <w:tcW w:w="1131" w:type="dxa"/>
          </w:tcPr>
          <w:p>
            <w:pPr>
              <w:pStyle w:val="TableParagraph"/>
              <w:spacing w:before="117"/>
              <w:ind w:right="91"/>
              <w:jc w:val="center"/>
              <w:rPr>
                <w:sz w:val="18"/>
              </w:rPr>
            </w:pPr>
            <w:r>
              <w:rPr>
                <w:spacing w:val="-2"/>
                <w:sz w:val="18"/>
              </w:rPr>
              <w:t>52,170.46</w:t>
            </w:r>
          </w:p>
        </w:tc>
        <w:tc>
          <w:tcPr>
            <w:tcW w:w="1241" w:type="dxa"/>
          </w:tcPr>
          <w:p>
            <w:pPr>
              <w:pStyle w:val="TableParagraph"/>
              <w:spacing w:line="230" w:lineRule="exact"/>
              <w:ind w:left="107"/>
              <w:rPr>
                <w:sz w:val="18"/>
              </w:rPr>
            </w:pPr>
            <w:r>
              <w:rPr>
                <w:spacing w:val="-2"/>
                <w:sz w:val="18"/>
              </w:rPr>
              <w:t>1,573,305.1</w:t>
            </w:r>
          </w:p>
          <w:p>
            <w:pPr>
              <w:pStyle w:val="TableParagraph"/>
              <w:spacing w:line="215" w:lineRule="exact" w:before="2"/>
              <w:ind w:left="107"/>
              <w:rPr>
                <w:sz w:val="18"/>
              </w:rPr>
            </w:pPr>
            <w:r>
              <w:rPr>
                <w:spacing w:val="-10"/>
                <w:sz w:val="18"/>
              </w:rPr>
              <w:t>8</w:t>
            </w:r>
          </w:p>
        </w:tc>
        <w:tc>
          <w:tcPr>
            <w:tcW w:w="413" w:type="dxa"/>
          </w:tcPr>
          <w:p>
            <w:pPr>
              <w:pStyle w:val="TableParagraph"/>
              <w:rPr>
                <w:rFonts w:ascii="Times New Roman"/>
                <w:sz w:val="18"/>
              </w:rPr>
            </w:pPr>
          </w:p>
        </w:tc>
        <w:tc>
          <w:tcPr>
            <w:tcW w:w="1254" w:type="dxa"/>
          </w:tcPr>
          <w:p>
            <w:pPr>
              <w:pStyle w:val="TableParagraph"/>
              <w:spacing w:line="230" w:lineRule="exact"/>
              <w:ind w:left="104"/>
              <w:rPr>
                <w:sz w:val="18"/>
              </w:rPr>
            </w:pPr>
            <w:r>
              <w:rPr>
                <w:spacing w:val="-2"/>
                <w:sz w:val="18"/>
              </w:rPr>
              <w:t>141,413,145</w:t>
            </w:r>
          </w:p>
          <w:p>
            <w:pPr>
              <w:pStyle w:val="TableParagraph"/>
              <w:spacing w:line="215" w:lineRule="exact" w:before="2"/>
              <w:ind w:left="104"/>
              <w:rPr>
                <w:sz w:val="18"/>
              </w:rPr>
            </w:pPr>
            <w:r>
              <w:rPr>
                <w:spacing w:val="-5"/>
                <w:sz w:val="18"/>
              </w:rPr>
              <w:t>.62</w:t>
            </w:r>
          </w:p>
        </w:tc>
      </w:tr>
      <w:tr>
        <w:trPr>
          <w:trHeight w:val="465" w:hRule="atLeast"/>
        </w:trPr>
        <w:tc>
          <w:tcPr>
            <w:tcW w:w="1075" w:type="dxa"/>
          </w:tcPr>
          <w:p>
            <w:pPr>
              <w:pStyle w:val="TableParagraph"/>
              <w:spacing w:before="115"/>
              <w:ind w:left="107"/>
              <w:rPr>
                <w:sz w:val="18"/>
              </w:rPr>
            </w:pPr>
            <w:r>
              <w:rPr>
                <w:spacing w:val="-4"/>
                <w:sz w:val="18"/>
              </w:rPr>
              <w:t>在产品</w:t>
            </w:r>
          </w:p>
        </w:tc>
        <w:tc>
          <w:tcPr>
            <w:tcW w:w="1520" w:type="dxa"/>
          </w:tcPr>
          <w:p>
            <w:pPr>
              <w:pStyle w:val="TableParagraph"/>
              <w:spacing w:before="115"/>
              <w:ind w:left="107"/>
              <w:rPr>
                <w:sz w:val="18"/>
              </w:rPr>
            </w:pPr>
            <w:r>
              <w:rPr>
                <w:spacing w:val="-2"/>
                <w:sz w:val="18"/>
              </w:rPr>
              <w:t>16,425,729.49</w:t>
            </w:r>
          </w:p>
        </w:tc>
        <w:tc>
          <w:tcPr>
            <w:tcW w:w="1243" w:type="dxa"/>
          </w:tcPr>
          <w:p>
            <w:pPr>
              <w:pStyle w:val="TableParagraph"/>
              <w:spacing w:before="115"/>
              <w:ind w:left="107"/>
              <w:rPr>
                <w:sz w:val="18"/>
              </w:rPr>
            </w:pPr>
            <w:r>
              <w:rPr>
                <w:spacing w:val="-2"/>
                <w:sz w:val="18"/>
              </w:rPr>
              <w:t>342,063.95</w:t>
            </w:r>
          </w:p>
        </w:tc>
        <w:tc>
          <w:tcPr>
            <w:tcW w:w="672" w:type="dxa"/>
          </w:tcPr>
          <w:p>
            <w:pPr>
              <w:pStyle w:val="TableParagraph"/>
              <w:rPr>
                <w:rFonts w:ascii="Times New Roman"/>
                <w:sz w:val="18"/>
              </w:rPr>
            </w:pPr>
          </w:p>
        </w:tc>
        <w:tc>
          <w:tcPr>
            <w:tcW w:w="1131" w:type="dxa"/>
          </w:tcPr>
          <w:p>
            <w:pPr>
              <w:pStyle w:val="TableParagraph"/>
              <w:rPr>
                <w:rFonts w:ascii="Times New Roman"/>
                <w:sz w:val="18"/>
              </w:rPr>
            </w:pPr>
          </w:p>
        </w:tc>
        <w:tc>
          <w:tcPr>
            <w:tcW w:w="1241" w:type="dxa"/>
          </w:tcPr>
          <w:p>
            <w:pPr>
              <w:pStyle w:val="TableParagraph"/>
              <w:spacing w:before="115"/>
              <w:ind w:left="107"/>
              <w:rPr>
                <w:sz w:val="18"/>
              </w:rPr>
            </w:pPr>
            <w:r>
              <w:rPr>
                <w:spacing w:val="-2"/>
                <w:sz w:val="18"/>
              </w:rPr>
              <w:t>425,897.58</w:t>
            </w:r>
          </w:p>
        </w:tc>
        <w:tc>
          <w:tcPr>
            <w:tcW w:w="413" w:type="dxa"/>
          </w:tcPr>
          <w:p>
            <w:pPr>
              <w:pStyle w:val="TableParagraph"/>
              <w:rPr>
                <w:rFonts w:ascii="Times New Roman"/>
                <w:sz w:val="18"/>
              </w:rPr>
            </w:pPr>
          </w:p>
        </w:tc>
        <w:tc>
          <w:tcPr>
            <w:tcW w:w="1254" w:type="dxa"/>
          </w:tcPr>
          <w:p>
            <w:pPr>
              <w:pStyle w:val="TableParagraph"/>
              <w:ind w:left="104"/>
              <w:rPr>
                <w:sz w:val="18"/>
              </w:rPr>
            </w:pPr>
            <w:r>
              <w:rPr>
                <w:spacing w:val="-2"/>
                <w:sz w:val="18"/>
              </w:rPr>
              <w:t>16,341,895.</w:t>
            </w:r>
          </w:p>
          <w:p>
            <w:pPr>
              <w:pStyle w:val="TableParagraph"/>
              <w:spacing w:line="213" w:lineRule="exact" w:before="2"/>
              <w:ind w:left="104"/>
              <w:rPr>
                <w:sz w:val="18"/>
              </w:rPr>
            </w:pPr>
            <w:r>
              <w:rPr>
                <w:spacing w:val="-5"/>
                <w:sz w:val="18"/>
              </w:rPr>
              <w:t>86</w:t>
            </w:r>
          </w:p>
        </w:tc>
      </w:tr>
      <w:tr>
        <w:trPr>
          <w:trHeight w:val="467" w:hRule="atLeast"/>
        </w:trPr>
        <w:tc>
          <w:tcPr>
            <w:tcW w:w="1075" w:type="dxa"/>
          </w:tcPr>
          <w:p>
            <w:pPr>
              <w:pStyle w:val="TableParagraph"/>
              <w:spacing w:before="117"/>
              <w:ind w:left="107"/>
              <w:rPr>
                <w:sz w:val="18"/>
              </w:rPr>
            </w:pPr>
            <w:r>
              <w:rPr>
                <w:spacing w:val="-3"/>
                <w:sz w:val="18"/>
              </w:rPr>
              <w:t>库存商品</w:t>
            </w:r>
          </w:p>
        </w:tc>
        <w:tc>
          <w:tcPr>
            <w:tcW w:w="1520" w:type="dxa"/>
          </w:tcPr>
          <w:p>
            <w:pPr>
              <w:pStyle w:val="TableParagraph"/>
              <w:spacing w:before="117"/>
              <w:ind w:left="107"/>
              <w:rPr>
                <w:sz w:val="18"/>
              </w:rPr>
            </w:pPr>
            <w:r>
              <w:rPr>
                <w:spacing w:val="-2"/>
                <w:sz w:val="18"/>
              </w:rPr>
              <w:t>170,432,779.94</w:t>
            </w:r>
          </w:p>
        </w:tc>
        <w:tc>
          <w:tcPr>
            <w:tcW w:w="1243" w:type="dxa"/>
          </w:tcPr>
          <w:p>
            <w:pPr>
              <w:pStyle w:val="TableParagraph"/>
              <w:spacing w:line="230" w:lineRule="exact"/>
              <w:ind w:left="107"/>
              <w:rPr>
                <w:sz w:val="18"/>
              </w:rPr>
            </w:pPr>
            <w:r>
              <w:rPr>
                <w:spacing w:val="-2"/>
                <w:sz w:val="18"/>
              </w:rPr>
              <w:t>51,834,331.</w:t>
            </w:r>
          </w:p>
          <w:p>
            <w:pPr>
              <w:pStyle w:val="TableParagraph"/>
              <w:spacing w:line="213" w:lineRule="exact" w:before="4"/>
              <w:ind w:left="107"/>
              <w:rPr>
                <w:sz w:val="18"/>
              </w:rPr>
            </w:pPr>
            <w:r>
              <w:rPr>
                <w:spacing w:val="-5"/>
                <w:sz w:val="18"/>
              </w:rPr>
              <w:t>40</w:t>
            </w:r>
          </w:p>
        </w:tc>
        <w:tc>
          <w:tcPr>
            <w:tcW w:w="672" w:type="dxa"/>
          </w:tcPr>
          <w:p>
            <w:pPr>
              <w:pStyle w:val="TableParagraph"/>
              <w:rPr>
                <w:rFonts w:ascii="Times New Roman"/>
                <w:sz w:val="18"/>
              </w:rPr>
            </w:pPr>
          </w:p>
        </w:tc>
        <w:tc>
          <w:tcPr>
            <w:tcW w:w="1131" w:type="dxa"/>
          </w:tcPr>
          <w:p>
            <w:pPr>
              <w:pStyle w:val="TableParagraph"/>
              <w:rPr>
                <w:rFonts w:ascii="Times New Roman"/>
                <w:sz w:val="18"/>
              </w:rPr>
            </w:pPr>
          </w:p>
        </w:tc>
        <w:tc>
          <w:tcPr>
            <w:tcW w:w="1241" w:type="dxa"/>
          </w:tcPr>
          <w:p>
            <w:pPr>
              <w:pStyle w:val="TableParagraph"/>
              <w:spacing w:line="230" w:lineRule="exact"/>
              <w:ind w:left="107"/>
              <w:rPr>
                <w:sz w:val="18"/>
              </w:rPr>
            </w:pPr>
            <w:r>
              <w:rPr>
                <w:spacing w:val="-2"/>
                <w:sz w:val="18"/>
              </w:rPr>
              <w:t>16,938,115.</w:t>
            </w:r>
          </w:p>
          <w:p>
            <w:pPr>
              <w:pStyle w:val="TableParagraph"/>
              <w:spacing w:line="213" w:lineRule="exact" w:before="4"/>
              <w:ind w:left="107"/>
              <w:rPr>
                <w:sz w:val="18"/>
              </w:rPr>
            </w:pPr>
            <w:r>
              <w:rPr>
                <w:spacing w:val="-5"/>
                <w:sz w:val="18"/>
              </w:rPr>
              <w:t>18</w:t>
            </w:r>
          </w:p>
        </w:tc>
        <w:tc>
          <w:tcPr>
            <w:tcW w:w="413" w:type="dxa"/>
          </w:tcPr>
          <w:p>
            <w:pPr>
              <w:pStyle w:val="TableParagraph"/>
              <w:rPr>
                <w:rFonts w:ascii="Times New Roman"/>
                <w:sz w:val="18"/>
              </w:rPr>
            </w:pPr>
          </w:p>
        </w:tc>
        <w:tc>
          <w:tcPr>
            <w:tcW w:w="1254" w:type="dxa"/>
          </w:tcPr>
          <w:p>
            <w:pPr>
              <w:pStyle w:val="TableParagraph"/>
              <w:spacing w:line="230" w:lineRule="exact"/>
              <w:ind w:left="104"/>
              <w:rPr>
                <w:sz w:val="18"/>
              </w:rPr>
            </w:pPr>
            <w:r>
              <w:rPr>
                <w:spacing w:val="-2"/>
                <w:sz w:val="18"/>
              </w:rPr>
              <w:t>205,328,996</w:t>
            </w:r>
          </w:p>
          <w:p>
            <w:pPr>
              <w:pStyle w:val="TableParagraph"/>
              <w:spacing w:line="213" w:lineRule="exact" w:before="4"/>
              <w:ind w:left="104"/>
              <w:rPr>
                <w:sz w:val="18"/>
              </w:rPr>
            </w:pPr>
            <w:r>
              <w:rPr>
                <w:spacing w:val="-5"/>
                <w:sz w:val="18"/>
              </w:rPr>
              <w:t>.16</w:t>
            </w:r>
          </w:p>
        </w:tc>
      </w:tr>
      <w:tr>
        <w:trPr>
          <w:trHeight w:val="468" w:hRule="atLeast"/>
        </w:trPr>
        <w:tc>
          <w:tcPr>
            <w:tcW w:w="1075" w:type="dxa"/>
          </w:tcPr>
          <w:p>
            <w:pPr>
              <w:pStyle w:val="TableParagraph"/>
              <w:spacing w:before="117"/>
              <w:ind w:left="107"/>
              <w:rPr>
                <w:sz w:val="18"/>
              </w:rPr>
            </w:pPr>
            <w:r>
              <w:rPr>
                <w:spacing w:val="-3"/>
                <w:sz w:val="18"/>
              </w:rPr>
              <w:t>发出商品</w:t>
            </w:r>
          </w:p>
        </w:tc>
        <w:tc>
          <w:tcPr>
            <w:tcW w:w="1520" w:type="dxa"/>
          </w:tcPr>
          <w:p>
            <w:pPr>
              <w:pStyle w:val="TableParagraph"/>
              <w:spacing w:before="117"/>
              <w:ind w:left="107"/>
              <w:rPr>
                <w:sz w:val="18"/>
              </w:rPr>
            </w:pPr>
            <w:r>
              <w:rPr>
                <w:spacing w:val="-2"/>
                <w:sz w:val="18"/>
              </w:rPr>
              <w:t>18,223,069.99</w:t>
            </w:r>
          </w:p>
        </w:tc>
        <w:tc>
          <w:tcPr>
            <w:tcW w:w="1243" w:type="dxa"/>
          </w:tcPr>
          <w:p>
            <w:pPr>
              <w:pStyle w:val="TableParagraph"/>
              <w:spacing w:line="230" w:lineRule="exact"/>
              <w:ind w:left="107"/>
              <w:rPr>
                <w:sz w:val="18"/>
              </w:rPr>
            </w:pPr>
            <w:r>
              <w:rPr>
                <w:spacing w:val="-2"/>
                <w:sz w:val="18"/>
              </w:rPr>
              <w:t>7,917,856.6</w:t>
            </w:r>
          </w:p>
          <w:p>
            <w:pPr>
              <w:pStyle w:val="TableParagraph"/>
              <w:spacing w:line="216" w:lineRule="exact" w:before="2"/>
              <w:ind w:left="107"/>
              <w:rPr>
                <w:sz w:val="18"/>
              </w:rPr>
            </w:pPr>
            <w:r>
              <w:rPr>
                <w:spacing w:val="-10"/>
                <w:sz w:val="18"/>
              </w:rPr>
              <w:t>3</w:t>
            </w:r>
          </w:p>
        </w:tc>
        <w:tc>
          <w:tcPr>
            <w:tcW w:w="672" w:type="dxa"/>
          </w:tcPr>
          <w:p>
            <w:pPr>
              <w:pStyle w:val="TableParagraph"/>
              <w:rPr>
                <w:rFonts w:ascii="Times New Roman"/>
                <w:sz w:val="18"/>
              </w:rPr>
            </w:pPr>
          </w:p>
        </w:tc>
        <w:tc>
          <w:tcPr>
            <w:tcW w:w="1131" w:type="dxa"/>
          </w:tcPr>
          <w:p>
            <w:pPr>
              <w:pStyle w:val="TableParagraph"/>
              <w:rPr>
                <w:rFonts w:ascii="Times New Roman"/>
                <w:sz w:val="18"/>
              </w:rPr>
            </w:pPr>
          </w:p>
        </w:tc>
        <w:tc>
          <w:tcPr>
            <w:tcW w:w="1241" w:type="dxa"/>
          </w:tcPr>
          <w:p>
            <w:pPr>
              <w:pStyle w:val="TableParagraph"/>
              <w:rPr>
                <w:rFonts w:ascii="Times New Roman"/>
                <w:sz w:val="18"/>
              </w:rPr>
            </w:pPr>
          </w:p>
        </w:tc>
        <w:tc>
          <w:tcPr>
            <w:tcW w:w="413" w:type="dxa"/>
          </w:tcPr>
          <w:p>
            <w:pPr>
              <w:pStyle w:val="TableParagraph"/>
              <w:rPr>
                <w:rFonts w:ascii="Times New Roman"/>
                <w:sz w:val="18"/>
              </w:rPr>
            </w:pPr>
          </w:p>
        </w:tc>
        <w:tc>
          <w:tcPr>
            <w:tcW w:w="1254" w:type="dxa"/>
          </w:tcPr>
          <w:p>
            <w:pPr>
              <w:pStyle w:val="TableParagraph"/>
              <w:spacing w:line="230" w:lineRule="exact"/>
              <w:ind w:left="104"/>
              <w:rPr>
                <w:sz w:val="18"/>
              </w:rPr>
            </w:pPr>
            <w:r>
              <w:rPr>
                <w:spacing w:val="-2"/>
                <w:sz w:val="18"/>
              </w:rPr>
              <w:t>26,140,926.</w:t>
            </w:r>
          </w:p>
          <w:p>
            <w:pPr>
              <w:pStyle w:val="TableParagraph"/>
              <w:spacing w:line="216" w:lineRule="exact" w:before="2"/>
              <w:ind w:left="104"/>
              <w:rPr>
                <w:sz w:val="18"/>
              </w:rPr>
            </w:pPr>
            <w:r>
              <w:rPr>
                <w:spacing w:val="-5"/>
                <w:sz w:val="18"/>
              </w:rPr>
              <w:t>62</w:t>
            </w:r>
          </w:p>
        </w:tc>
      </w:tr>
      <w:tr>
        <w:trPr>
          <w:trHeight w:val="232" w:hRule="atLeast"/>
        </w:trPr>
        <w:tc>
          <w:tcPr>
            <w:tcW w:w="1075" w:type="dxa"/>
          </w:tcPr>
          <w:p>
            <w:pPr>
              <w:pStyle w:val="TableParagraph"/>
              <w:spacing w:line="212" w:lineRule="exact"/>
              <w:ind w:left="107"/>
              <w:rPr>
                <w:sz w:val="18"/>
              </w:rPr>
            </w:pPr>
            <w:r>
              <w:rPr>
                <w:spacing w:val="-3"/>
                <w:sz w:val="18"/>
              </w:rPr>
              <w:t>周转材料</w:t>
            </w:r>
          </w:p>
        </w:tc>
        <w:tc>
          <w:tcPr>
            <w:tcW w:w="1520" w:type="dxa"/>
          </w:tcPr>
          <w:p>
            <w:pPr>
              <w:pStyle w:val="TableParagraph"/>
              <w:spacing w:line="212" w:lineRule="exact"/>
              <w:ind w:left="107"/>
              <w:rPr>
                <w:sz w:val="18"/>
              </w:rPr>
            </w:pPr>
            <w:r>
              <w:rPr>
                <w:spacing w:val="-2"/>
                <w:sz w:val="18"/>
              </w:rPr>
              <w:t>567,965.63</w:t>
            </w:r>
          </w:p>
        </w:tc>
        <w:tc>
          <w:tcPr>
            <w:tcW w:w="1243" w:type="dxa"/>
          </w:tcPr>
          <w:p>
            <w:pPr>
              <w:pStyle w:val="TableParagraph"/>
              <w:rPr>
                <w:rFonts w:ascii="Times New Roman"/>
                <w:sz w:val="16"/>
              </w:rPr>
            </w:pPr>
          </w:p>
        </w:tc>
        <w:tc>
          <w:tcPr>
            <w:tcW w:w="672" w:type="dxa"/>
          </w:tcPr>
          <w:p>
            <w:pPr>
              <w:pStyle w:val="TableParagraph"/>
              <w:rPr>
                <w:rFonts w:ascii="Times New Roman"/>
                <w:sz w:val="16"/>
              </w:rPr>
            </w:pPr>
          </w:p>
        </w:tc>
        <w:tc>
          <w:tcPr>
            <w:tcW w:w="1131" w:type="dxa"/>
          </w:tcPr>
          <w:p>
            <w:pPr>
              <w:pStyle w:val="TableParagraph"/>
              <w:rPr>
                <w:rFonts w:ascii="Times New Roman"/>
                <w:sz w:val="16"/>
              </w:rPr>
            </w:pPr>
          </w:p>
        </w:tc>
        <w:tc>
          <w:tcPr>
            <w:tcW w:w="1241" w:type="dxa"/>
          </w:tcPr>
          <w:p>
            <w:pPr>
              <w:pStyle w:val="TableParagraph"/>
              <w:rPr>
                <w:rFonts w:ascii="Times New Roman"/>
                <w:sz w:val="16"/>
              </w:rPr>
            </w:pPr>
          </w:p>
        </w:tc>
        <w:tc>
          <w:tcPr>
            <w:tcW w:w="413" w:type="dxa"/>
          </w:tcPr>
          <w:p>
            <w:pPr>
              <w:pStyle w:val="TableParagraph"/>
              <w:rPr>
                <w:rFonts w:ascii="Times New Roman"/>
                <w:sz w:val="16"/>
              </w:rPr>
            </w:pPr>
          </w:p>
        </w:tc>
        <w:tc>
          <w:tcPr>
            <w:tcW w:w="1254" w:type="dxa"/>
          </w:tcPr>
          <w:p>
            <w:pPr>
              <w:pStyle w:val="TableParagraph"/>
              <w:spacing w:line="212" w:lineRule="exact"/>
              <w:ind w:left="104"/>
              <w:rPr>
                <w:sz w:val="18"/>
              </w:rPr>
            </w:pPr>
            <w:r>
              <w:rPr>
                <w:spacing w:val="-2"/>
                <w:sz w:val="18"/>
              </w:rPr>
              <w:t>567,965.63</w:t>
            </w:r>
          </w:p>
        </w:tc>
      </w:tr>
      <w:tr>
        <w:trPr>
          <w:trHeight w:val="467" w:hRule="atLeast"/>
        </w:trPr>
        <w:tc>
          <w:tcPr>
            <w:tcW w:w="1075" w:type="dxa"/>
          </w:tcPr>
          <w:p>
            <w:pPr>
              <w:pStyle w:val="TableParagraph"/>
              <w:spacing w:before="117"/>
              <w:ind w:left="107"/>
              <w:rPr>
                <w:sz w:val="18"/>
              </w:rPr>
            </w:pPr>
            <w:r>
              <w:rPr>
                <w:spacing w:val="-5"/>
                <w:sz w:val="18"/>
              </w:rPr>
              <w:t>合计</w:t>
            </w:r>
          </w:p>
        </w:tc>
        <w:tc>
          <w:tcPr>
            <w:tcW w:w="1520" w:type="dxa"/>
          </w:tcPr>
          <w:p>
            <w:pPr>
              <w:pStyle w:val="TableParagraph"/>
              <w:spacing w:before="117"/>
              <w:ind w:left="107"/>
              <w:rPr>
                <w:sz w:val="18"/>
              </w:rPr>
            </w:pPr>
            <w:r>
              <w:rPr>
                <w:spacing w:val="-2"/>
                <w:sz w:val="18"/>
              </w:rPr>
              <w:t>335,128,326.40</w:t>
            </w:r>
          </w:p>
        </w:tc>
        <w:tc>
          <w:tcPr>
            <w:tcW w:w="1243" w:type="dxa"/>
          </w:tcPr>
          <w:p>
            <w:pPr>
              <w:pStyle w:val="TableParagraph"/>
              <w:spacing w:line="230" w:lineRule="exact"/>
              <w:ind w:left="107"/>
              <w:rPr>
                <w:sz w:val="18"/>
              </w:rPr>
            </w:pPr>
            <w:r>
              <w:rPr>
                <w:spacing w:val="-2"/>
                <w:sz w:val="18"/>
              </w:rPr>
              <w:t>73,654,091.</w:t>
            </w:r>
          </w:p>
          <w:p>
            <w:pPr>
              <w:pStyle w:val="TableParagraph"/>
              <w:spacing w:line="215" w:lineRule="exact" w:before="2"/>
              <w:ind w:left="107"/>
              <w:rPr>
                <w:sz w:val="18"/>
              </w:rPr>
            </w:pPr>
            <w:r>
              <w:rPr>
                <w:spacing w:val="-5"/>
                <w:sz w:val="18"/>
              </w:rPr>
              <w:t>89</w:t>
            </w:r>
          </w:p>
        </w:tc>
        <w:tc>
          <w:tcPr>
            <w:tcW w:w="672" w:type="dxa"/>
          </w:tcPr>
          <w:p>
            <w:pPr>
              <w:pStyle w:val="TableParagraph"/>
              <w:rPr>
                <w:rFonts w:ascii="Times New Roman"/>
                <w:sz w:val="18"/>
              </w:rPr>
            </w:pPr>
          </w:p>
        </w:tc>
        <w:tc>
          <w:tcPr>
            <w:tcW w:w="1131" w:type="dxa"/>
          </w:tcPr>
          <w:p>
            <w:pPr>
              <w:pStyle w:val="TableParagraph"/>
              <w:spacing w:before="117"/>
              <w:ind w:right="91"/>
              <w:jc w:val="center"/>
              <w:rPr>
                <w:sz w:val="18"/>
              </w:rPr>
            </w:pPr>
            <w:r>
              <w:rPr>
                <w:spacing w:val="-2"/>
                <w:sz w:val="18"/>
              </w:rPr>
              <w:t>52,170.46</w:t>
            </w:r>
          </w:p>
        </w:tc>
        <w:tc>
          <w:tcPr>
            <w:tcW w:w="1241" w:type="dxa"/>
          </w:tcPr>
          <w:p>
            <w:pPr>
              <w:pStyle w:val="TableParagraph"/>
              <w:spacing w:line="230" w:lineRule="exact"/>
              <w:ind w:left="107"/>
              <w:rPr>
                <w:sz w:val="18"/>
              </w:rPr>
            </w:pPr>
            <w:r>
              <w:rPr>
                <w:spacing w:val="-2"/>
                <w:sz w:val="18"/>
              </w:rPr>
              <w:t>18,937,317.</w:t>
            </w:r>
          </w:p>
          <w:p>
            <w:pPr>
              <w:pStyle w:val="TableParagraph"/>
              <w:spacing w:line="215" w:lineRule="exact" w:before="2"/>
              <w:ind w:left="107"/>
              <w:rPr>
                <w:sz w:val="18"/>
              </w:rPr>
            </w:pPr>
            <w:r>
              <w:rPr>
                <w:spacing w:val="-5"/>
                <w:sz w:val="18"/>
              </w:rPr>
              <w:t>94</w:t>
            </w:r>
          </w:p>
        </w:tc>
        <w:tc>
          <w:tcPr>
            <w:tcW w:w="413" w:type="dxa"/>
          </w:tcPr>
          <w:p>
            <w:pPr>
              <w:pStyle w:val="TableParagraph"/>
              <w:rPr>
                <w:rFonts w:ascii="Times New Roman"/>
                <w:sz w:val="18"/>
              </w:rPr>
            </w:pPr>
          </w:p>
        </w:tc>
        <w:tc>
          <w:tcPr>
            <w:tcW w:w="1254" w:type="dxa"/>
          </w:tcPr>
          <w:p>
            <w:pPr>
              <w:pStyle w:val="TableParagraph"/>
              <w:spacing w:line="230" w:lineRule="exact"/>
              <w:ind w:left="104"/>
              <w:rPr>
                <w:sz w:val="18"/>
              </w:rPr>
            </w:pPr>
            <w:r>
              <w:rPr>
                <w:spacing w:val="-2"/>
                <w:sz w:val="18"/>
              </w:rPr>
              <w:t>389,792,929</w:t>
            </w:r>
          </w:p>
          <w:p>
            <w:pPr>
              <w:pStyle w:val="TableParagraph"/>
              <w:spacing w:line="215" w:lineRule="exact" w:before="2"/>
              <w:ind w:left="104"/>
              <w:rPr>
                <w:sz w:val="18"/>
              </w:rPr>
            </w:pPr>
            <w:r>
              <w:rPr>
                <w:spacing w:val="-5"/>
                <w:sz w:val="18"/>
              </w:rPr>
              <w:t>.89</w:t>
            </w:r>
          </w:p>
        </w:tc>
      </w:tr>
    </w:tbl>
    <w:p>
      <w:pPr>
        <w:pStyle w:val="BodyText"/>
        <w:spacing w:before="4"/>
      </w:pPr>
    </w:p>
    <w:p>
      <w:pPr>
        <w:pStyle w:val="BodyText"/>
        <w:ind w:left="137"/>
      </w:pPr>
      <w:r>
        <w:rPr>
          <w:spacing w:val="-1"/>
        </w:rPr>
        <w:t>本期转回或转销存货跌价准备的原因</w:t>
      </w:r>
    </w:p>
    <w:p>
      <w:pPr>
        <w:pStyle w:val="BodyText"/>
        <w:spacing w:before="2"/>
        <w:ind w:left="137"/>
      </w:pPr>
      <w:r>
        <w:rPr>
          <w:spacing w:val="-2"/>
        </w:rPr>
        <w:t>√适用 □不适用</w:t>
      </w:r>
    </w:p>
    <w:p>
      <w:pPr>
        <w:pStyle w:val="BodyText"/>
        <w:spacing w:before="5"/>
        <w:ind w:left="137"/>
      </w:pPr>
      <w:r>
        <w:rPr>
          <w:spacing w:val="-1"/>
        </w:rPr>
        <w:t>本期转销存货主要是产品对外销售。</w:t>
      </w:r>
    </w:p>
    <w:p>
      <w:pPr>
        <w:pStyle w:val="BodyText"/>
        <w:spacing w:before="4"/>
      </w:pPr>
    </w:p>
    <w:p>
      <w:pPr>
        <w:pStyle w:val="BodyText"/>
        <w:ind w:left="137"/>
      </w:pPr>
      <w:r>
        <w:rPr>
          <w:spacing w:val="-1"/>
        </w:rPr>
        <w:t>按组合计提存货跌价准备</w:t>
      </w:r>
    </w:p>
    <w:p>
      <w:pPr>
        <w:pStyle w:val="BodyText"/>
        <w:spacing w:before="3"/>
        <w:ind w:left="137"/>
      </w:pPr>
      <w:r>
        <w:rPr>
          <w:spacing w:val="-2"/>
        </w:rPr>
        <w:t>□适用 √不适用</w:t>
      </w:r>
    </w:p>
    <w:p>
      <w:pPr>
        <w:pStyle w:val="BodyText"/>
        <w:spacing w:before="4"/>
        <w:ind w:left="137"/>
      </w:pPr>
      <w:r>
        <w:rPr>
          <w:spacing w:val="-1"/>
        </w:rPr>
        <w:t>按组合计提存货跌价准备的计提标准</w:t>
      </w:r>
    </w:p>
    <w:p>
      <w:pPr>
        <w:spacing w:after="0"/>
        <w:sectPr>
          <w:pgSz w:w="11910" w:h="16840"/>
          <w:pgMar w:header="882" w:footer="1195" w:top="1360" w:bottom="1380" w:left="1140" w:right="1280"/>
        </w:sectPr>
      </w:pPr>
    </w:p>
    <w:p>
      <w:pPr>
        <w:pStyle w:val="BodyText"/>
        <w:spacing w:before="76"/>
        <w:ind w:left="137"/>
      </w:pPr>
      <w:r>
        <w:rPr>
          <w:spacing w:val="-2"/>
        </w:rPr>
        <w:t>□适用 √不适用</w:t>
      </w:r>
    </w:p>
    <w:p>
      <w:pPr>
        <w:pStyle w:val="ListParagraph"/>
        <w:numPr>
          <w:ilvl w:val="0"/>
          <w:numId w:val="75"/>
        </w:numPr>
        <w:tabs>
          <w:tab w:pos="989" w:val="left" w:leader="none"/>
        </w:tabs>
        <w:spacing w:line="240" w:lineRule="auto" w:before="63" w:after="0"/>
        <w:ind w:left="989" w:right="0" w:hanging="852"/>
        <w:jc w:val="left"/>
        <w:rPr>
          <w:sz w:val="18"/>
        </w:rPr>
      </w:pPr>
      <w:r>
        <w:rPr>
          <w:spacing w:val="-1"/>
          <w:sz w:val="18"/>
        </w:rPr>
        <w:t>存货期末余额含有的借款费用资本化金额及其计算标准和依据</w:t>
      </w:r>
    </w:p>
    <w:p>
      <w:pPr>
        <w:pStyle w:val="BodyText"/>
        <w:spacing w:before="64"/>
        <w:ind w:left="137"/>
      </w:pPr>
      <w:r>
        <w:rPr/>
        <w:t>□适用</w:t>
      </w:r>
      <w:r>
        <w:rPr>
          <w:spacing w:val="44"/>
          <w:w w:val="150"/>
        </w:rPr>
        <w:t> </w:t>
      </w:r>
      <w:r>
        <w:rPr>
          <w:spacing w:val="-3"/>
        </w:rPr>
        <w:t>√不适用</w:t>
      </w:r>
    </w:p>
    <w:p>
      <w:pPr>
        <w:pStyle w:val="ListParagraph"/>
        <w:numPr>
          <w:ilvl w:val="0"/>
          <w:numId w:val="75"/>
        </w:numPr>
        <w:tabs>
          <w:tab w:pos="989" w:val="left" w:leader="none"/>
        </w:tabs>
        <w:spacing w:line="240" w:lineRule="auto" w:before="62" w:after="0"/>
        <w:ind w:left="989" w:right="0" w:hanging="852"/>
        <w:jc w:val="left"/>
        <w:rPr>
          <w:sz w:val="18"/>
        </w:rPr>
      </w:pPr>
      <w:r>
        <w:rPr>
          <w:spacing w:val="-1"/>
          <w:sz w:val="18"/>
        </w:rPr>
        <w:t>合同履约成本本期摊销金额的说明</w:t>
      </w:r>
    </w:p>
    <w:p>
      <w:pPr>
        <w:pStyle w:val="BodyText"/>
        <w:spacing w:line="242" w:lineRule="auto" w:before="63"/>
        <w:ind w:left="137" w:right="7996"/>
      </w:pPr>
      <w:r>
        <w:rPr>
          <w:spacing w:val="-5"/>
        </w:rPr>
        <w:t>□适用 √不适用</w:t>
      </w:r>
      <w:r>
        <w:rPr>
          <w:spacing w:val="-4"/>
        </w:rPr>
        <w:t>其他说明</w:t>
      </w:r>
    </w:p>
    <w:p>
      <w:pPr>
        <w:pStyle w:val="BodyText"/>
        <w:spacing w:before="2"/>
        <w:ind w:left="137"/>
      </w:pPr>
      <w:r>
        <w:rPr/>
        <w:t>□适用</w:t>
      </w:r>
      <w:r>
        <w:rPr>
          <w:spacing w:val="44"/>
          <w:w w:val="150"/>
        </w:rPr>
        <w:t> </w:t>
      </w:r>
      <w:r>
        <w:rPr>
          <w:spacing w:val="-3"/>
        </w:rPr>
        <w:t>√不适用</w:t>
      </w:r>
    </w:p>
    <w:p>
      <w:pPr>
        <w:pStyle w:val="BodyText"/>
        <w:spacing w:before="64"/>
      </w:pPr>
    </w:p>
    <w:p>
      <w:pPr>
        <w:pStyle w:val="BodyText"/>
        <w:ind w:left="137"/>
      </w:pPr>
      <w:r>
        <w:rPr/>
        <w:t>11</w:t>
      </w:r>
      <w:r>
        <w:rPr>
          <w:spacing w:val="-7"/>
        </w:rPr>
        <w:t>、 持有待售资产</w:t>
      </w:r>
    </w:p>
    <w:p>
      <w:pPr>
        <w:pStyle w:val="BodyText"/>
        <w:spacing w:before="62"/>
        <w:ind w:left="137"/>
      </w:pPr>
      <w:r>
        <w:rPr>
          <w:spacing w:val="-2"/>
        </w:rPr>
        <w:t>□适用 √不适用</w:t>
      </w:r>
    </w:p>
    <w:p>
      <w:pPr>
        <w:pStyle w:val="BodyText"/>
        <w:spacing w:before="67"/>
      </w:pPr>
    </w:p>
    <w:p>
      <w:pPr>
        <w:pStyle w:val="BodyText"/>
        <w:ind w:left="137"/>
      </w:pPr>
      <w:r>
        <w:rPr/>
        <w:t>12</w:t>
      </w:r>
      <w:r>
        <w:rPr>
          <w:spacing w:val="-6"/>
        </w:rPr>
        <w:t>、 一年内到期的非流动资产</w:t>
      </w:r>
    </w:p>
    <w:p>
      <w:pPr>
        <w:pStyle w:val="BodyText"/>
        <w:spacing w:before="62"/>
        <w:ind w:left="137"/>
      </w:pPr>
      <w:r>
        <w:rPr>
          <w:spacing w:val="-2"/>
        </w:rPr>
        <w:t>□适用 √不适用</w:t>
      </w:r>
    </w:p>
    <w:p>
      <w:pPr>
        <w:pStyle w:val="ListParagraph"/>
        <w:numPr>
          <w:ilvl w:val="3"/>
          <w:numId w:val="60"/>
        </w:numPr>
        <w:tabs>
          <w:tab w:pos="2120" w:val="left" w:leader="none"/>
        </w:tabs>
        <w:spacing w:line="240" w:lineRule="auto" w:before="62" w:after="0"/>
        <w:ind w:left="2120" w:right="0" w:hanging="706"/>
        <w:jc w:val="left"/>
        <w:rPr>
          <w:sz w:val="18"/>
        </w:rPr>
      </w:pPr>
      <w:r>
        <w:rPr>
          <w:spacing w:val="-1"/>
          <w:sz w:val="18"/>
        </w:rPr>
        <w:t>一年内到期的债权投资</w:t>
      </w:r>
    </w:p>
    <w:p>
      <w:pPr>
        <w:pStyle w:val="BodyText"/>
        <w:spacing w:before="66"/>
        <w:ind w:left="137"/>
      </w:pPr>
      <w:r>
        <w:rPr>
          <w:spacing w:val="-2"/>
        </w:rPr>
        <w:t>□适用 √不适用</w:t>
      </w:r>
    </w:p>
    <w:p>
      <w:pPr>
        <w:pStyle w:val="ListParagraph"/>
        <w:numPr>
          <w:ilvl w:val="3"/>
          <w:numId w:val="60"/>
        </w:numPr>
        <w:tabs>
          <w:tab w:pos="2120" w:val="left" w:leader="none"/>
        </w:tabs>
        <w:spacing w:line="240" w:lineRule="auto" w:before="62" w:after="0"/>
        <w:ind w:left="2120" w:right="0" w:hanging="706"/>
        <w:jc w:val="left"/>
        <w:rPr>
          <w:sz w:val="18"/>
        </w:rPr>
      </w:pPr>
      <w:r>
        <w:rPr>
          <w:spacing w:val="-1"/>
          <w:sz w:val="18"/>
        </w:rPr>
        <w:t>一年内到期的其他债权投资</w:t>
      </w:r>
    </w:p>
    <w:p>
      <w:pPr>
        <w:pStyle w:val="BodyText"/>
        <w:spacing w:before="62"/>
        <w:ind w:left="137"/>
      </w:pPr>
      <w:r>
        <w:rPr>
          <w:spacing w:val="-2"/>
        </w:rPr>
        <w:t>□适用 √不适用</w:t>
      </w:r>
    </w:p>
    <w:p>
      <w:pPr>
        <w:pStyle w:val="BodyText"/>
        <w:spacing w:before="4"/>
        <w:ind w:left="137"/>
      </w:pPr>
      <w:r>
        <w:rPr>
          <w:spacing w:val="-1"/>
        </w:rPr>
        <w:t>一年内到期的非流动资产的其他说明</w:t>
      </w:r>
    </w:p>
    <w:p>
      <w:pPr>
        <w:pStyle w:val="BodyText"/>
        <w:spacing w:before="65"/>
      </w:pPr>
    </w:p>
    <w:p>
      <w:pPr>
        <w:pStyle w:val="BodyText"/>
        <w:ind w:left="137"/>
      </w:pPr>
      <w:r>
        <w:rPr/>
        <w:t>13</w:t>
      </w:r>
      <w:r>
        <w:rPr>
          <w:spacing w:val="-7"/>
        </w:rPr>
        <w:t>、 其他流动资产</w:t>
      </w:r>
    </w:p>
    <w:p>
      <w:pPr>
        <w:pStyle w:val="BodyText"/>
        <w:spacing w:before="62"/>
        <w:ind w:left="137"/>
      </w:pPr>
      <w:r>
        <w:rPr>
          <w:spacing w:val="-2"/>
        </w:rPr>
        <w:t>√适用 □不适用</w:t>
      </w:r>
    </w:p>
    <w:p>
      <w:pPr>
        <w:pStyle w:val="BodyText"/>
        <w:spacing w:before="5" w:after="2"/>
        <w:ind w:left="6978"/>
      </w:pPr>
      <w:r>
        <w:rPr/>
        <w:t>单位：元</w:t>
      </w:r>
      <w:r>
        <w:rPr>
          <w:spacing w:val="48"/>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232" w:hRule="atLeast"/>
        </w:trPr>
        <w:tc>
          <w:tcPr>
            <w:tcW w:w="3205" w:type="dxa"/>
          </w:tcPr>
          <w:p>
            <w:pPr>
              <w:pStyle w:val="TableParagraph"/>
              <w:spacing w:line="212" w:lineRule="exact"/>
              <w:ind w:left="107"/>
              <w:rPr>
                <w:sz w:val="18"/>
              </w:rPr>
            </w:pPr>
            <w:r>
              <w:rPr>
                <w:spacing w:val="-5"/>
                <w:sz w:val="18"/>
              </w:rPr>
              <w:t>项目</w:t>
            </w:r>
          </w:p>
        </w:tc>
        <w:tc>
          <w:tcPr>
            <w:tcW w:w="2847" w:type="dxa"/>
          </w:tcPr>
          <w:p>
            <w:pPr>
              <w:pStyle w:val="TableParagraph"/>
              <w:spacing w:line="212" w:lineRule="exact"/>
              <w:ind w:left="107"/>
              <w:rPr>
                <w:sz w:val="18"/>
              </w:rPr>
            </w:pPr>
            <w:r>
              <w:rPr>
                <w:spacing w:val="-3"/>
                <w:sz w:val="18"/>
              </w:rPr>
              <w:t>期末余额</w:t>
            </w:r>
          </w:p>
        </w:tc>
        <w:tc>
          <w:tcPr>
            <w:tcW w:w="2773" w:type="dxa"/>
          </w:tcPr>
          <w:p>
            <w:pPr>
              <w:pStyle w:val="TableParagraph"/>
              <w:spacing w:line="212" w:lineRule="exact"/>
              <w:ind w:left="104"/>
              <w:rPr>
                <w:sz w:val="18"/>
              </w:rPr>
            </w:pPr>
            <w:r>
              <w:rPr>
                <w:spacing w:val="-3"/>
                <w:sz w:val="18"/>
              </w:rPr>
              <w:t>期初余额</w:t>
            </w:r>
          </w:p>
        </w:tc>
      </w:tr>
      <w:tr>
        <w:trPr>
          <w:trHeight w:val="234" w:hRule="atLeast"/>
        </w:trPr>
        <w:tc>
          <w:tcPr>
            <w:tcW w:w="3205" w:type="dxa"/>
          </w:tcPr>
          <w:p>
            <w:pPr>
              <w:pStyle w:val="TableParagraph"/>
              <w:spacing w:line="215" w:lineRule="exact"/>
              <w:ind w:left="107"/>
              <w:rPr>
                <w:sz w:val="18"/>
              </w:rPr>
            </w:pPr>
            <w:r>
              <w:rPr>
                <w:spacing w:val="-2"/>
                <w:sz w:val="18"/>
              </w:rPr>
              <w:t>合同取得成本</w:t>
            </w:r>
          </w:p>
        </w:tc>
        <w:tc>
          <w:tcPr>
            <w:tcW w:w="2847" w:type="dxa"/>
          </w:tcPr>
          <w:p>
            <w:pPr>
              <w:pStyle w:val="TableParagraph"/>
              <w:rPr>
                <w:rFonts w:ascii="Times New Roman"/>
                <w:sz w:val="16"/>
              </w:rPr>
            </w:pPr>
          </w:p>
        </w:tc>
        <w:tc>
          <w:tcPr>
            <w:tcW w:w="2773" w:type="dxa"/>
          </w:tcPr>
          <w:p>
            <w:pPr>
              <w:pStyle w:val="TableParagraph"/>
              <w:rPr>
                <w:rFonts w:ascii="Times New Roman"/>
                <w:sz w:val="16"/>
              </w:rPr>
            </w:pPr>
          </w:p>
        </w:tc>
      </w:tr>
      <w:tr>
        <w:trPr>
          <w:trHeight w:val="232" w:hRule="atLeast"/>
        </w:trPr>
        <w:tc>
          <w:tcPr>
            <w:tcW w:w="3205" w:type="dxa"/>
          </w:tcPr>
          <w:p>
            <w:pPr>
              <w:pStyle w:val="TableParagraph"/>
              <w:spacing w:line="212" w:lineRule="exact"/>
              <w:ind w:left="107"/>
              <w:rPr>
                <w:sz w:val="18"/>
              </w:rPr>
            </w:pPr>
            <w:r>
              <w:rPr>
                <w:spacing w:val="-2"/>
                <w:sz w:val="18"/>
              </w:rPr>
              <w:t>应收退货成本</w:t>
            </w:r>
          </w:p>
        </w:tc>
        <w:tc>
          <w:tcPr>
            <w:tcW w:w="2847" w:type="dxa"/>
          </w:tcPr>
          <w:p>
            <w:pPr>
              <w:pStyle w:val="TableParagraph"/>
              <w:rPr>
                <w:rFonts w:ascii="Times New Roman"/>
                <w:sz w:val="16"/>
              </w:rPr>
            </w:pPr>
          </w:p>
        </w:tc>
        <w:tc>
          <w:tcPr>
            <w:tcW w:w="2773" w:type="dxa"/>
          </w:tcPr>
          <w:p>
            <w:pPr>
              <w:pStyle w:val="TableParagraph"/>
              <w:rPr>
                <w:rFonts w:ascii="Times New Roman"/>
                <w:sz w:val="16"/>
              </w:rPr>
            </w:pPr>
          </w:p>
        </w:tc>
      </w:tr>
      <w:tr>
        <w:trPr>
          <w:trHeight w:val="234" w:hRule="atLeast"/>
        </w:trPr>
        <w:tc>
          <w:tcPr>
            <w:tcW w:w="3205" w:type="dxa"/>
          </w:tcPr>
          <w:p>
            <w:pPr>
              <w:pStyle w:val="TableParagraph"/>
              <w:spacing w:line="215" w:lineRule="exact"/>
              <w:ind w:left="107"/>
              <w:rPr>
                <w:sz w:val="18"/>
              </w:rPr>
            </w:pPr>
            <w:r>
              <w:rPr>
                <w:spacing w:val="-1"/>
                <w:sz w:val="18"/>
              </w:rPr>
              <w:t>预缴及待抵扣增值税及附加</w:t>
            </w:r>
          </w:p>
        </w:tc>
        <w:tc>
          <w:tcPr>
            <w:tcW w:w="2847" w:type="dxa"/>
          </w:tcPr>
          <w:p>
            <w:pPr>
              <w:pStyle w:val="TableParagraph"/>
              <w:spacing w:line="215" w:lineRule="exact"/>
              <w:ind w:left="107"/>
              <w:rPr>
                <w:sz w:val="18"/>
              </w:rPr>
            </w:pPr>
            <w:r>
              <w:rPr>
                <w:spacing w:val="-2"/>
                <w:sz w:val="18"/>
              </w:rPr>
              <w:t>285,842,660.40</w:t>
            </w:r>
          </w:p>
        </w:tc>
        <w:tc>
          <w:tcPr>
            <w:tcW w:w="2773" w:type="dxa"/>
          </w:tcPr>
          <w:p>
            <w:pPr>
              <w:pStyle w:val="TableParagraph"/>
              <w:spacing w:line="215" w:lineRule="exact"/>
              <w:ind w:left="104"/>
              <w:rPr>
                <w:sz w:val="18"/>
              </w:rPr>
            </w:pPr>
            <w:r>
              <w:rPr>
                <w:spacing w:val="-2"/>
                <w:sz w:val="18"/>
              </w:rPr>
              <w:t>272,471,480.03</w:t>
            </w:r>
          </w:p>
        </w:tc>
      </w:tr>
      <w:tr>
        <w:trPr>
          <w:trHeight w:val="232" w:hRule="atLeast"/>
        </w:trPr>
        <w:tc>
          <w:tcPr>
            <w:tcW w:w="3205" w:type="dxa"/>
          </w:tcPr>
          <w:p>
            <w:pPr>
              <w:pStyle w:val="TableParagraph"/>
              <w:spacing w:line="212" w:lineRule="exact"/>
              <w:ind w:left="107"/>
              <w:rPr>
                <w:sz w:val="18"/>
              </w:rPr>
            </w:pPr>
            <w:r>
              <w:rPr>
                <w:spacing w:val="-2"/>
                <w:sz w:val="18"/>
              </w:rPr>
              <w:t>预缴所得税及其他</w:t>
            </w:r>
          </w:p>
        </w:tc>
        <w:tc>
          <w:tcPr>
            <w:tcW w:w="2847" w:type="dxa"/>
          </w:tcPr>
          <w:p>
            <w:pPr>
              <w:pStyle w:val="TableParagraph"/>
              <w:spacing w:line="212" w:lineRule="exact"/>
              <w:ind w:left="107"/>
              <w:rPr>
                <w:sz w:val="18"/>
              </w:rPr>
            </w:pPr>
            <w:r>
              <w:rPr>
                <w:spacing w:val="-2"/>
                <w:sz w:val="18"/>
              </w:rPr>
              <w:t>33,405,003.28</w:t>
            </w:r>
          </w:p>
        </w:tc>
        <w:tc>
          <w:tcPr>
            <w:tcW w:w="2773" w:type="dxa"/>
          </w:tcPr>
          <w:p>
            <w:pPr>
              <w:pStyle w:val="TableParagraph"/>
              <w:spacing w:line="212" w:lineRule="exact"/>
              <w:ind w:left="104"/>
              <w:rPr>
                <w:sz w:val="18"/>
              </w:rPr>
            </w:pPr>
            <w:r>
              <w:rPr>
                <w:spacing w:val="-2"/>
                <w:sz w:val="18"/>
              </w:rPr>
              <w:t>19,095,867.08</w:t>
            </w:r>
          </w:p>
        </w:tc>
      </w:tr>
      <w:tr>
        <w:trPr>
          <w:trHeight w:val="234" w:hRule="atLeast"/>
        </w:trPr>
        <w:tc>
          <w:tcPr>
            <w:tcW w:w="3205" w:type="dxa"/>
          </w:tcPr>
          <w:p>
            <w:pPr>
              <w:pStyle w:val="TableParagraph"/>
              <w:spacing w:line="215" w:lineRule="exact"/>
              <w:ind w:left="107"/>
              <w:rPr>
                <w:sz w:val="18"/>
              </w:rPr>
            </w:pPr>
            <w:r>
              <w:rPr>
                <w:spacing w:val="-5"/>
                <w:sz w:val="18"/>
              </w:rPr>
              <w:t>合计</w:t>
            </w:r>
          </w:p>
        </w:tc>
        <w:tc>
          <w:tcPr>
            <w:tcW w:w="2847" w:type="dxa"/>
          </w:tcPr>
          <w:p>
            <w:pPr>
              <w:pStyle w:val="TableParagraph"/>
              <w:spacing w:line="215" w:lineRule="exact"/>
              <w:ind w:left="107"/>
              <w:rPr>
                <w:sz w:val="18"/>
              </w:rPr>
            </w:pPr>
            <w:r>
              <w:rPr>
                <w:spacing w:val="-2"/>
                <w:sz w:val="18"/>
              </w:rPr>
              <w:t>319,247,663.68</w:t>
            </w:r>
          </w:p>
        </w:tc>
        <w:tc>
          <w:tcPr>
            <w:tcW w:w="2773" w:type="dxa"/>
          </w:tcPr>
          <w:p>
            <w:pPr>
              <w:pStyle w:val="TableParagraph"/>
              <w:spacing w:line="215" w:lineRule="exact"/>
              <w:ind w:left="104"/>
              <w:rPr>
                <w:sz w:val="18"/>
              </w:rPr>
            </w:pPr>
            <w:r>
              <w:rPr>
                <w:spacing w:val="-2"/>
                <w:sz w:val="18"/>
              </w:rPr>
              <w:t>291,567,347.11</w:t>
            </w:r>
          </w:p>
        </w:tc>
      </w:tr>
    </w:tbl>
    <w:p>
      <w:pPr>
        <w:pStyle w:val="BodyText"/>
      </w:pPr>
    </w:p>
    <w:p>
      <w:pPr>
        <w:pStyle w:val="BodyText"/>
        <w:spacing w:before="67"/>
      </w:pPr>
    </w:p>
    <w:p>
      <w:pPr>
        <w:pStyle w:val="BodyText"/>
        <w:spacing w:before="1"/>
        <w:ind w:left="137"/>
      </w:pPr>
      <w:r>
        <w:rPr/>
        <w:t>14</w:t>
      </w:r>
      <w:r>
        <w:rPr>
          <w:spacing w:val="-8"/>
        </w:rPr>
        <w:t>、 债权投资</w:t>
      </w:r>
    </w:p>
    <w:p>
      <w:pPr>
        <w:pStyle w:val="ListParagraph"/>
        <w:numPr>
          <w:ilvl w:val="0"/>
          <w:numId w:val="76"/>
        </w:numPr>
        <w:tabs>
          <w:tab w:pos="989" w:val="left" w:leader="none"/>
        </w:tabs>
        <w:spacing w:line="240" w:lineRule="auto" w:before="62" w:after="0"/>
        <w:ind w:left="989" w:right="0" w:hanging="852"/>
        <w:jc w:val="left"/>
        <w:rPr>
          <w:sz w:val="18"/>
        </w:rPr>
      </w:pPr>
      <w:r>
        <w:rPr>
          <w:spacing w:val="-2"/>
          <w:sz w:val="18"/>
        </w:rPr>
        <w:t>债权投资情况</w:t>
      </w:r>
    </w:p>
    <w:p>
      <w:pPr>
        <w:pStyle w:val="BodyText"/>
        <w:spacing w:before="64"/>
        <w:ind w:left="137"/>
      </w:pPr>
      <w:r>
        <w:rPr>
          <w:spacing w:val="-2"/>
        </w:rPr>
        <w:t>□适用 √不适用</w:t>
      </w:r>
    </w:p>
    <w:p>
      <w:pPr>
        <w:pStyle w:val="BodyText"/>
        <w:spacing w:before="3"/>
        <w:ind w:left="137"/>
      </w:pPr>
      <w:r>
        <w:rPr>
          <w:spacing w:val="-1"/>
        </w:rPr>
        <w:t>债权投资减值准备本期变动情况</w:t>
      </w:r>
    </w:p>
    <w:p>
      <w:pPr>
        <w:pStyle w:val="BodyText"/>
        <w:spacing w:before="2"/>
        <w:ind w:left="137"/>
      </w:pPr>
      <w:r>
        <w:rPr>
          <w:spacing w:val="-2"/>
        </w:rPr>
        <w:t>□适用 √不适用</w:t>
      </w:r>
    </w:p>
    <w:p>
      <w:pPr>
        <w:pStyle w:val="ListParagraph"/>
        <w:numPr>
          <w:ilvl w:val="0"/>
          <w:numId w:val="76"/>
        </w:numPr>
        <w:tabs>
          <w:tab w:pos="989" w:val="left" w:leader="none"/>
        </w:tabs>
        <w:spacing w:line="240" w:lineRule="auto" w:before="62" w:after="0"/>
        <w:ind w:left="989" w:right="0" w:hanging="852"/>
        <w:jc w:val="left"/>
        <w:rPr>
          <w:sz w:val="18"/>
        </w:rPr>
      </w:pPr>
      <w:r>
        <w:rPr>
          <w:spacing w:val="-2"/>
          <w:sz w:val="18"/>
        </w:rPr>
        <w:t>期末重要的债权投资</w:t>
      </w:r>
    </w:p>
    <w:p>
      <w:pPr>
        <w:pStyle w:val="BodyText"/>
        <w:spacing w:before="65"/>
        <w:ind w:left="137"/>
      </w:pPr>
      <w:r>
        <w:rPr>
          <w:spacing w:val="-2"/>
        </w:rPr>
        <w:t>□适用 √不适用</w:t>
      </w:r>
    </w:p>
    <w:p>
      <w:pPr>
        <w:pStyle w:val="ListParagraph"/>
        <w:numPr>
          <w:ilvl w:val="0"/>
          <w:numId w:val="76"/>
        </w:numPr>
        <w:tabs>
          <w:tab w:pos="989" w:val="left" w:leader="none"/>
        </w:tabs>
        <w:spacing w:line="240" w:lineRule="auto" w:before="62" w:after="0"/>
        <w:ind w:left="989" w:right="0" w:hanging="852"/>
        <w:jc w:val="left"/>
        <w:rPr>
          <w:sz w:val="18"/>
        </w:rPr>
      </w:pPr>
      <w:r>
        <w:rPr>
          <w:spacing w:val="-2"/>
          <w:sz w:val="18"/>
        </w:rPr>
        <w:t>减值准备计提情况</w:t>
      </w:r>
    </w:p>
    <w:p>
      <w:pPr>
        <w:pStyle w:val="BodyText"/>
        <w:spacing w:before="62"/>
        <w:ind w:left="137"/>
      </w:pPr>
      <w:r>
        <w:rPr>
          <w:spacing w:val="-2"/>
        </w:rPr>
        <w:t>□适用 √不适用</w:t>
      </w:r>
    </w:p>
    <w:p>
      <w:pPr>
        <w:pStyle w:val="BodyText"/>
        <w:spacing w:before="4"/>
        <w:ind w:left="137"/>
      </w:pPr>
      <w:r>
        <w:rPr>
          <w:spacing w:val="-1"/>
        </w:rPr>
        <w:t>各阶段划分依据和减值准备计提比例：</w:t>
      </w:r>
    </w:p>
    <w:p>
      <w:pPr>
        <w:pStyle w:val="Heading3"/>
        <w:spacing w:before="4"/>
        <w:ind w:left="137"/>
      </w:pPr>
      <w:r>
        <w:rPr>
          <w:spacing w:val="-3"/>
        </w:rPr>
        <w:t>对本期发生损失准备变动的债权投资账面余额显著变动的情况说明：</w:t>
      </w:r>
    </w:p>
    <w:p>
      <w:pPr>
        <w:pStyle w:val="BodyText"/>
        <w:spacing w:before="1"/>
        <w:ind w:left="137"/>
      </w:pPr>
      <w:r>
        <w:rPr>
          <w:spacing w:val="-2"/>
        </w:rPr>
        <w:t>□适用 √不适用</w:t>
      </w:r>
    </w:p>
    <w:p>
      <w:pPr>
        <w:pStyle w:val="Heading3"/>
        <w:spacing w:before="6"/>
        <w:ind w:left="137"/>
      </w:pPr>
      <w:r>
        <w:rPr>
          <w:spacing w:val="-3"/>
        </w:rPr>
        <w:t>本期减值准备计提金额以及评估金融工具的信用风险是否显著增加的采用依据</w:t>
      </w:r>
    </w:p>
    <w:p>
      <w:pPr>
        <w:pStyle w:val="BodyText"/>
        <w:spacing w:before="1"/>
        <w:ind w:left="137"/>
      </w:pPr>
      <w:r>
        <w:rPr>
          <w:spacing w:val="-2"/>
        </w:rPr>
        <w:t>□适用 √不适用</w:t>
      </w:r>
    </w:p>
    <w:p>
      <w:pPr>
        <w:pStyle w:val="ListParagraph"/>
        <w:numPr>
          <w:ilvl w:val="0"/>
          <w:numId w:val="76"/>
        </w:numPr>
        <w:tabs>
          <w:tab w:pos="989" w:val="left" w:leader="none"/>
        </w:tabs>
        <w:spacing w:line="240" w:lineRule="auto" w:before="62" w:after="0"/>
        <w:ind w:left="989" w:right="0" w:hanging="852"/>
        <w:jc w:val="left"/>
        <w:rPr>
          <w:sz w:val="18"/>
        </w:rPr>
      </w:pPr>
      <w:r>
        <w:rPr>
          <w:spacing w:val="-1"/>
          <w:sz w:val="18"/>
        </w:rPr>
        <w:t>本期实际的核销债权投资情况</w:t>
      </w:r>
    </w:p>
    <w:p>
      <w:pPr>
        <w:pStyle w:val="BodyText"/>
        <w:spacing w:before="65"/>
        <w:ind w:left="137"/>
      </w:pPr>
      <w:r>
        <w:rPr>
          <w:spacing w:val="-2"/>
        </w:rPr>
        <w:t>□适用 √不适用</w:t>
      </w:r>
    </w:p>
    <w:p>
      <w:pPr>
        <w:pStyle w:val="BodyText"/>
        <w:spacing w:before="2"/>
        <w:ind w:left="137"/>
      </w:pPr>
      <w:r>
        <w:rPr>
          <w:spacing w:val="-3"/>
        </w:rPr>
        <w:t>其中重要的债权投资情况核销情况</w:t>
      </w:r>
    </w:p>
    <w:p>
      <w:pPr>
        <w:pStyle w:val="BodyText"/>
        <w:spacing w:before="2"/>
        <w:ind w:left="137"/>
      </w:pPr>
      <w:r>
        <w:rPr>
          <w:spacing w:val="-2"/>
        </w:rPr>
        <w:t>□适用 √不适用</w:t>
      </w:r>
    </w:p>
    <w:p>
      <w:pPr>
        <w:pStyle w:val="BodyText"/>
        <w:spacing w:before="2"/>
        <w:ind w:left="137"/>
      </w:pPr>
      <w:r>
        <w:rPr>
          <w:spacing w:val="-1"/>
        </w:rPr>
        <w:t>债权投资的核销说明：</w:t>
      </w:r>
    </w:p>
    <w:p>
      <w:pPr>
        <w:pStyle w:val="BodyText"/>
        <w:spacing w:line="242" w:lineRule="auto" w:before="5"/>
        <w:ind w:left="137" w:right="7996"/>
      </w:pPr>
      <w:r>
        <w:rPr>
          <w:spacing w:val="-5"/>
        </w:rPr>
        <w:t>□适用 √不适用</w:t>
      </w:r>
      <w:r>
        <w:rPr>
          <w:spacing w:val="-4"/>
        </w:rPr>
        <w:t>其他说明</w:t>
      </w:r>
    </w:p>
    <w:p>
      <w:pPr>
        <w:pStyle w:val="BodyText"/>
        <w:spacing w:line="230" w:lineRule="exact"/>
        <w:ind w:left="137"/>
      </w:pPr>
      <w:r>
        <w:rPr>
          <w:spacing w:val="-2"/>
        </w:rPr>
        <w:t>□适用 √不适用</w:t>
      </w:r>
    </w:p>
    <w:p>
      <w:pPr>
        <w:spacing w:after="0" w:line="230" w:lineRule="exact"/>
        <w:sectPr>
          <w:pgSz w:w="11910" w:h="16840"/>
          <w:pgMar w:header="882" w:footer="1195" w:top="1360" w:bottom="1380" w:left="1140" w:right="1280"/>
        </w:sectPr>
      </w:pPr>
    </w:p>
    <w:p>
      <w:pPr>
        <w:pStyle w:val="BodyText"/>
        <w:spacing w:before="138"/>
      </w:pPr>
    </w:p>
    <w:p>
      <w:pPr>
        <w:pStyle w:val="BodyText"/>
        <w:spacing w:before="1"/>
        <w:ind w:left="137"/>
      </w:pPr>
      <w:r>
        <w:rPr/>
        <w:t>15</w:t>
      </w:r>
      <w:r>
        <w:rPr>
          <w:spacing w:val="-7"/>
        </w:rPr>
        <w:t>、 其他债权投资</w:t>
      </w:r>
    </w:p>
    <w:p>
      <w:pPr>
        <w:pStyle w:val="ListParagraph"/>
        <w:numPr>
          <w:ilvl w:val="0"/>
          <w:numId w:val="77"/>
        </w:numPr>
        <w:tabs>
          <w:tab w:pos="989" w:val="left" w:leader="none"/>
        </w:tabs>
        <w:spacing w:line="240" w:lineRule="auto" w:before="64" w:after="0"/>
        <w:ind w:left="989" w:right="0" w:hanging="852"/>
        <w:jc w:val="left"/>
        <w:rPr>
          <w:sz w:val="18"/>
        </w:rPr>
      </w:pPr>
      <w:r>
        <w:rPr>
          <w:spacing w:val="-2"/>
          <w:sz w:val="18"/>
        </w:rPr>
        <w:t>其他债权投资情况</w:t>
      </w:r>
    </w:p>
    <w:p>
      <w:pPr>
        <w:pStyle w:val="BodyText"/>
        <w:spacing w:before="62"/>
        <w:ind w:left="137"/>
      </w:pPr>
      <w:r>
        <w:rPr>
          <w:spacing w:val="-2"/>
        </w:rPr>
        <w:t>□适用 √不适用</w:t>
      </w:r>
    </w:p>
    <w:p>
      <w:pPr>
        <w:pStyle w:val="BodyText"/>
        <w:spacing w:before="3"/>
        <w:ind w:left="137"/>
      </w:pPr>
      <w:r>
        <w:rPr>
          <w:spacing w:val="-1"/>
        </w:rPr>
        <w:t>其他债权投资减值准备本期变动情况</w:t>
      </w:r>
    </w:p>
    <w:p>
      <w:pPr>
        <w:pStyle w:val="BodyText"/>
        <w:spacing w:before="2"/>
        <w:ind w:left="137"/>
      </w:pPr>
      <w:r>
        <w:rPr>
          <w:spacing w:val="-2"/>
        </w:rPr>
        <w:t>□适用 √不适用</w:t>
      </w:r>
    </w:p>
    <w:p>
      <w:pPr>
        <w:pStyle w:val="ListParagraph"/>
        <w:numPr>
          <w:ilvl w:val="0"/>
          <w:numId w:val="77"/>
        </w:numPr>
        <w:tabs>
          <w:tab w:pos="989" w:val="left" w:leader="none"/>
        </w:tabs>
        <w:spacing w:line="240" w:lineRule="auto" w:before="64" w:after="0"/>
        <w:ind w:left="989" w:right="0" w:hanging="852"/>
        <w:jc w:val="left"/>
        <w:rPr>
          <w:sz w:val="18"/>
        </w:rPr>
      </w:pPr>
      <w:r>
        <w:rPr>
          <w:spacing w:val="-1"/>
          <w:sz w:val="18"/>
        </w:rPr>
        <w:t>期末重要的其他债权投资</w:t>
      </w:r>
    </w:p>
    <w:p>
      <w:pPr>
        <w:pStyle w:val="BodyText"/>
        <w:spacing w:before="63"/>
        <w:ind w:left="137"/>
      </w:pPr>
      <w:r>
        <w:rPr>
          <w:spacing w:val="-2"/>
        </w:rPr>
        <w:t>□适用 √不适用</w:t>
      </w:r>
    </w:p>
    <w:p>
      <w:pPr>
        <w:pStyle w:val="ListParagraph"/>
        <w:numPr>
          <w:ilvl w:val="0"/>
          <w:numId w:val="77"/>
        </w:numPr>
        <w:tabs>
          <w:tab w:pos="989" w:val="left" w:leader="none"/>
        </w:tabs>
        <w:spacing w:line="240" w:lineRule="auto" w:before="62" w:after="0"/>
        <w:ind w:left="989" w:right="0" w:hanging="852"/>
        <w:jc w:val="left"/>
        <w:rPr>
          <w:sz w:val="18"/>
        </w:rPr>
      </w:pPr>
      <w:r>
        <w:rPr>
          <w:spacing w:val="-2"/>
          <w:sz w:val="18"/>
        </w:rPr>
        <w:t>减值准备计提情况</w:t>
      </w:r>
    </w:p>
    <w:p>
      <w:pPr>
        <w:pStyle w:val="BodyText"/>
        <w:spacing w:before="62"/>
        <w:ind w:left="137"/>
      </w:pPr>
      <w:r>
        <w:rPr>
          <w:spacing w:val="-2"/>
        </w:rPr>
        <w:t>□适用 √不适用</w:t>
      </w:r>
    </w:p>
    <w:p>
      <w:pPr>
        <w:pStyle w:val="BodyText"/>
        <w:spacing w:before="4"/>
        <w:ind w:left="137"/>
      </w:pPr>
      <w:r>
        <w:rPr>
          <w:spacing w:val="-1"/>
        </w:rPr>
        <w:t>各阶段划分依据和减值准备计提比例：</w:t>
      </w:r>
    </w:p>
    <w:p>
      <w:pPr>
        <w:pStyle w:val="Heading3"/>
        <w:spacing w:before="4"/>
        <w:ind w:left="137"/>
      </w:pPr>
      <w:r>
        <w:rPr>
          <w:spacing w:val="-3"/>
        </w:rPr>
        <w:t>对本期发生损失准备变动的其他债权投资账面余额显著变动的情况说明：</w:t>
      </w:r>
    </w:p>
    <w:p>
      <w:pPr>
        <w:pStyle w:val="BodyText"/>
        <w:spacing w:before="1"/>
        <w:ind w:left="137"/>
      </w:pPr>
      <w:r>
        <w:rPr>
          <w:spacing w:val="-2"/>
        </w:rPr>
        <w:t>□适用 √不适用</w:t>
      </w:r>
    </w:p>
    <w:p>
      <w:pPr>
        <w:pStyle w:val="Heading3"/>
        <w:spacing w:before="6"/>
        <w:ind w:left="137"/>
      </w:pPr>
      <w:r>
        <w:rPr>
          <w:spacing w:val="-3"/>
        </w:rPr>
        <w:t>本期减值准备计提金额以及评估金融工具的信用风险是否显著增加的采用依据</w:t>
      </w:r>
    </w:p>
    <w:p>
      <w:pPr>
        <w:pStyle w:val="BodyText"/>
        <w:spacing w:before="1"/>
        <w:ind w:left="137"/>
      </w:pPr>
      <w:r>
        <w:rPr>
          <w:spacing w:val="-2"/>
        </w:rPr>
        <w:t>□适用 √不适用</w:t>
      </w:r>
    </w:p>
    <w:p>
      <w:pPr>
        <w:pStyle w:val="ListParagraph"/>
        <w:numPr>
          <w:ilvl w:val="0"/>
          <w:numId w:val="77"/>
        </w:numPr>
        <w:tabs>
          <w:tab w:pos="989" w:val="left" w:leader="none"/>
        </w:tabs>
        <w:spacing w:line="240" w:lineRule="auto" w:before="62" w:after="0"/>
        <w:ind w:left="989" w:right="0" w:hanging="852"/>
        <w:jc w:val="left"/>
        <w:rPr>
          <w:sz w:val="18"/>
        </w:rPr>
      </w:pPr>
      <w:r>
        <w:rPr>
          <w:spacing w:val="-1"/>
          <w:sz w:val="18"/>
        </w:rPr>
        <w:t>本期实际核销的其他债权投资情况</w:t>
      </w:r>
    </w:p>
    <w:p>
      <w:pPr>
        <w:pStyle w:val="BodyText"/>
        <w:spacing w:before="65"/>
        <w:ind w:left="137"/>
      </w:pPr>
      <w:r>
        <w:rPr>
          <w:spacing w:val="-2"/>
        </w:rPr>
        <w:t>□适用 √不适用</w:t>
      </w:r>
    </w:p>
    <w:p>
      <w:pPr>
        <w:pStyle w:val="BodyText"/>
        <w:spacing w:before="2"/>
        <w:ind w:left="137"/>
      </w:pPr>
      <w:r>
        <w:rPr>
          <w:spacing w:val="-3"/>
        </w:rPr>
        <w:t>其中重要的其他债权投资情况核销情况</w:t>
      </w:r>
    </w:p>
    <w:p>
      <w:pPr>
        <w:pStyle w:val="BodyText"/>
        <w:spacing w:before="2"/>
        <w:ind w:left="137"/>
      </w:pPr>
      <w:r>
        <w:rPr>
          <w:spacing w:val="-2"/>
        </w:rPr>
        <w:t>□适用 √不适用</w:t>
      </w:r>
    </w:p>
    <w:p>
      <w:pPr>
        <w:pStyle w:val="BodyText"/>
        <w:spacing w:before="2"/>
        <w:ind w:left="137"/>
      </w:pPr>
      <w:r>
        <w:rPr>
          <w:spacing w:val="-1"/>
        </w:rPr>
        <w:t>其他债权投资的核销说明：</w:t>
      </w:r>
    </w:p>
    <w:p>
      <w:pPr>
        <w:pStyle w:val="BodyText"/>
        <w:spacing w:line="242" w:lineRule="auto" w:before="5"/>
        <w:ind w:left="137" w:right="7996"/>
      </w:pPr>
      <w:r>
        <w:rPr>
          <w:spacing w:val="-5"/>
        </w:rPr>
        <w:t>□适用 √不适用</w:t>
      </w:r>
      <w:r>
        <w:rPr>
          <w:spacing w:val="-2"/>
        </w:rPr>
        <w:t>其他说明：</w:t>
      </w:r>
    </w:p>
    <w:p>
      <w:pPr>
        <w:pStyle w:val="BodyText"/>
        <w:spacing w:line="230" w:lineRule="exact"/>
        <w:ind w:left="137"/>
      </w:pPr>
      <w:r>
        <w:rPr>
          <w:spacing w:val="-2"/>
        </w:rPr>
        <w:t>□适用 √不适用</w:t>
      </w:r>
    </w:p>
    <w:p>
      <w:pPr>
        <w:pStyle w:val="BodyText"/>
        <w:spacing w:before="66"/>
      </w:pPr>
    </w:p>
    <w:p>
      <w:pPr>
        <w:pStyle w:val="BodyText"/>
        <w:spacing w:before="1"/>
        <w:ind w:left="137"/>
      </w:pPr>
      <w:r>
        <w:rPr/>
        <w:t>16</w:t>
      </w:r>
      <w:r>
        <w:rPr>
          <w:spacing w:val="-7"/>
        </w:rPr>
        <w:t>、 长期应收款</w:t>
      </w:r>
    </w:p>
    <w:p>
      <w:pPr>
        <w:pStyle w:val="ListParagraph"/>
        <w:numPr>
          <w:ilvl w:val="0"/>
          <w:numId w:val="78"/>
        </w:numPr>
        <w:tabs>
          <w:tab w:pos="989" w:val="left" w:leader="none"/>
        </w:tabs>
        <w:spacing w:line="240" w:lineRule="auto" w:before="62" w:after="0"/>
        <w:ind w:left="989" w:right="0" w:hanging="852"/>
        <w:jc w:val="left"/>
        <w:rPr>
          <w:sz w:val="18"/>
        </w:rPr>
      </w:pPr>
      <w:r>
        <w:rPr>
          <w:spacing w:val="-2"/>
          <w:sz w:val="18"/>
        </w:rPr>
        <w:t>长期应收款情况</w:t>
      </w:r>
    </w:p>
    <w:p>
      <w:pPr>
        <w:pStyle w:val="BodyText"/>
        <w:spacing w:before="62"/>
        <w:ind w:left="137"/>
      </w:pPr>
      <w:r>
        <w:rPr>
          <w:spacing w:val="-2"/>
        </w:rPr>
        <w:t>□适用 √不适用</w:t>
      </w:r>
    </w:p>
    <w:p>
      <w:pPr>
        <w:pStyle w:val="ListParagraph"/>
        <w:numPr>
          <w:ilvl w:val="0"/>
          <w:numId w:val="78"/>
        </w:numPr>
        <w:tabs>
          <w:tab w:pos="989" w:val="left" w:leader="none"/>
        </w:tabs>
        <w:spacing w:line="240" w:lineRule="auto" w:before="65" w:after="0"/>
        <w:ind w:left="989" w:right="0" w:hanging="852"/>
        <w:jc w:val="left"/>
        <w:rPr>
          <w:sz w:val="18"/>
        </w:rPr>
      </w:pPr>
      <w:r>
        <w:rPr>
          <w:spacing w:val="-1"/>
          <w:sz w:val="18"/>
        </w:rPr>
        <w:t>按坏账计提方法分类披露</w:t>
      </w:r>
    </w:p>
    <w:p>
      <w:pPr>
        <w:pStyle w:val="BodyText"/>
        <w:spacing w:before="62"/>
        <w:ind w:left="137"/>
      </w:pPr>
      <w:r>
        <w:rPr>
          <w:spacing w:val="-2"/>
        </w:rPr>
        <w:t>□适用 √不适用</w:t>
      </w:r>
    </w:p>
    <w:p>
      <w:pPr>
        <w:pStyle w:val="BodyText"/>
        <w:spacing w:before="2"/>
        <w:ind w:left="137"/>
      </w:pPr>
      <w:r>
        <w:rPr>
          <w:spacing w:val="-1"/>
        </w:rPr>
        <w:t>按单项计提坏账准备：</w:t>
      </w:r>
    </w:p>
    <w:p>
      <w:pPr>
        <w:pStyle w:val="BodyText"/>
        <w:spacing w:before="3"/>
        <w:ind w:left="137"/>
      </w:pPr>
      <w:r>
        <w:rPr>
          <w:spacing w:val="-2"/>
        </w:rPr>
        <w:t>□适用 √不适用</w:t>
      </w:r>
    </w:p>
    <w:p>
      <w:pPr>
        <w:pStyle w:val="BodyText"/>
        <w:spacing w:before="4"/>
        <w:ind w:left="137"/>
      </w:pPr>
      <w:r>
        <w:rPr>
          <w:spacing w:val="-1"/>
        </w:rPr>
        <w:t>按单项计提坏账准备的说明：</w:t>
      </w:r>
    </w:p>
    <w:p>
      <w:pPr>
        <w:pStyle w:val="BodyText"/>
        <w:spacing w:before="2"/>
        <w:ind w:left="137"/>
      </w:pPr>
      <w:r>
        <w:rPr>
          <w:spacing w:val="-2"/>
        </w:rPr>
        <w:t>□适用 √不适用</w:t>
      </w:r>
    </w:p>
    <w:p>
      <w:pPr>
        <w:pStyle w:val="BodyText"/>
        <w:spacing w:before="2"/>
        <w:ind w:left="137"/>
      </w:pPr>
      <w:r>
        <w:rPr>
          <w:spacing w:val="-1"/>
        </w:rPr>
        <w:t>按组合计提坏账准备：</w:t>
      </w:r>
    </w:p>
    <w:p>
      <w:pPr>
        <w:pStyle w:val="BodyText"/>
        <w:spacing w:before="3"/>
        <w:ind w:left="137"/>
      </w:pPr>
      <w:r>
        <w:rPr>
          <w:spacing w:val="-2"/>
        </w:rPr>
        <w:t>□适用 √不适用</w:t>
      </w:r>
    </w:p>
    <w:p>
      <w:pPr>
        <w:pStyle w:val="ListParagraph"/>
        <w:numPr>
          <w:ilvl w:val="0"/>
          <w:numId w:val="78"/>
        </w:numPr>
        <w:tabs>
          <w:tab w:pos="989" w:val="left" w:leader="none"/>
        </w:tabs>
        <w:spacing w:line="240" w:lineRule="auto" w:before="64" w:after="0"/>
        <w:ind w:left="989" w:right="0" w:hanging="852"/>
        <w:jc w:val="left"/>
        <w:rPr>
          <w:sz w:val="18"/>
        </w:rPr>
      </w:pPr>
      <w:r>
        <w:rPr>
          <w:spacing w:val="-1"/>
          <w:sz w:val="18"/>
        </w:rPr>
        <w:t>按预期信用损失一般模型计提坏账准备</w:t>
      </w:r>
    </w:p>
    <w:p>
      <w:pPr>
        <w:pStyle w:val="BodyText"/>
        <w:spacing w:before="62"/>
        <w:ind w:left="137"/>
      </w:pPr>
      <w:r>
        <w:rPr>
          <w:spacing w:val="-2"/>
        </w:rPr>
        <w:t>□适用 √不适用</w:t>
      </w:r>
    </w:p>
    <w:p>
      <w:pPr>
        <w:pStyle w:val="BodyText"/>
        <w:spacing w:before="3"/>
        <w:ind w:left="137"/>
      </w:pPr>
      <w:r>
        <w:rPr>
          <w:spacing w:val="-1"/>
        </w:rPr>
        <w:t>各阶段划分依据和坏账准备计提比例</w:t>
      </w:r>
    </w:p>
    <w:p>
      <w:pPr>
        <w:pStyle w:val="Heading3"/>
        <w:spacing w:before="5"/>
        <w:ind w:left="137"/>
      </w:pPr>
      <w:r>
        <w:rPr>
          <w:spacing w:val="-3"/>
        </w:rPr>
        <w:t>对本期发生损失准备变动的长期应收款账面余额显著变动的情况说明：</w:t>
      </w:r>
    </w:p>
    <w:p>
      <w:pPr>
        <w:pStyle w:val="BodyText"/>
        <w:spacing w:before="1"/>
        <w:ind w:left="137"/>
      </w:pPr>
      <w:r>
        <w:rPr>
          <w:spacing w:val="-2"/>
        </w:rPr>
        <w:t>□适用 √不适用</w:t>
      </w:r>
    </w:p>
    <w:p>
      <w:pPr>
        <w:pStyle w:val="Heading3"/>
        <w:spacing w:before="4"/>
        <w:ind w:left="137"/>
      </w:pPr>
      <w:r>
        <w:rPr>
          <w:spacing w:val="-3"/>
        </w:rPr>
        <w:t>本期坏账准备计提金额以及评估金融工具的信用风险是否显著增加的采用依据</w:t>
      </w:r>
    </w:p>
    <w:p>
      <w:pPr>
        <w:pStyle w:val="BodyText"/>
        <w:spacing w:before="3"/>
        <w:ind w:left="137"/>
      </w:pPr>
      <w:r>
        <w:rPr>
          <w:spacing w:val="-2"/>
        </w:rPr>
        <w:t>□适用 √不适用</w:t>
      </w:r>
    </w:p>
    <w:p>
      <w:pPr>
        <w:pStyle w:val="ListParagraph"/>
        <w:numPr>
          <w:ilvl w:val="0"/>
          <w:numId w:val="78"/>
        </w:numPr>
        <w:tabs>
          <w:tab w:pos="989" w:val="left" w:leader="none"/>
        </w:tabs>
        <w:spacing w:line="240" w:lineRule="auto" w:before="63" w:after="0"/>
        <w:ind w:left="989" w:right="0" w:hanging="852"/>
        <w:jc w:val="left"/>
        <w:rPr>
          <w:sz w:val="18"/>
        </w:rPr>
      </w:pPr>
      <w:r>
        <w:rPr>
          <w:spacing w:val="-2"/>
          <w:sz w:val="18"/>
        </w:rPr>
        <w:t>坏账准备的情况</w:t>
      </w:r>
    </w:p>
    <w:p>
      <w:pPr>
        <w:pStyle w:val="BodyText"/>
        <w:spacing w:before="62"/>
        <w:ind w:left="137"/>
      </w:pPr>
      <w:r>
        <w:rPr>
          <w:spacing w:val="-2"/>
        </w:rPr>
        <w:t>□适用 √不适用</w:t>
      </w:r>
    </w:p>
    <w:p>
      <w:pPr>
        <w:pStyle w:val="BodyText"/>
        <w:spacing w:before="4"/>
        <w:ind w:left="137"/>
      </w:pPr>
      <w:r>
        <w:rPr>
          <w:spacing w:val="-1"/>
        </w:rPr>
        <w:t>其中本期坏账准备收回或转回金额重要的：</w:t>
      </w:r>
    </w:p>
    <w:p>
      <w:pPr>
        <w:pStyle w:val="BodyText"/>
        <w:spacing w:before="3"/>
        <w:ind w:left="137"/>
      </w:pPr>
      <w:r>
        <w:rPr>
          <w:spacing w:val="-2"/>
        </w:rPr>
        <w:t>□适用 √不适用</w:t>
      </w:r>
    </w:p>
    <w:p>
      <w:pPr>
        <w:pStyle w:val="ListParagraph"/>
        <w:numPr>
          <w:ilvl w:val="0"/>
          <w:numId w:val="78"/>
        </w:numPr>
        <w:tabs>
          <w:tab w:pos="989" w:val="left" w:leader="none"/>
        </w:tabs>
        <w:spacing w:line="240" w:lineRule="auto" w:before="62" w:after="0"/>
        <w:ind w:left="989" w:right="0" w:hanging="852"/>
        <w:jc w:val="left"/>
        <w:rPr>
          <w:sz w:val="18"/>
        </w:rPr>
      </w:pPr>
      <w:r>
        <w:rPr>
          <w:spacing w:val="-1"/>
          <w:sz w:val="18"/>
        </w:rPr>
        <w:t>本期实际核销的长期应收款情况</w:t>
      </w:r>
    </w:p>
    <w:p>
      <w:pPr>
        <w:pStyle w:val="BodyText"/>
        <w:spacing w:before="62"/>
        <w:ind w:left="137"/>
      </w:pPr>
      <w:r>
        <w:rPr>
          <w:spacing w:val="-2"/>
        </w:rPr>
        <w:t>□适用 √不适用</w:t>
      </w:r>
    </w:p>
    <w:p>
      <w:pPr>
        <w:pStyle w:val="BodyText"/>
        <w:spacing w:before="5"/>
        <w:ind w:left="137"/>
      </w:pPr>
      <w:r>
        <w:rPr>
          <w:spacing w:val="-1"/>
        </w:rPr>
        <w:t>其中重要的长期应收款核销情况</w:t>
      </w:r>
    </w:p>
    <w:p>
      <w:pPr>
        <w:pStyle w:val="BodyText"/>
        <w:spacing w:before="2"/>
        <w:ind w:left="137"/>
      </w:pPr>
      <w:r>
        <w:rPr>
          <w:spacing w:val="-2"/>
        </w:rPr>
        <w:t>□适用 √不适用</w:t>
      </w:r>
    </w:p>
    <w:p>
      <w:pPr>
        <w:pStyle w:val="BodyText"/>
        <w:spacing w:before="2"/>
        <w:ind w:left="137"/>
      </w:pPr>
      <w:r>
        <w:rPr>
          <w:spacing w:val="-1"/>
        </w:rPr>
        <w:t>长期应收款核销说明：</w:t>
      </w:r>
    </w:p>
    <w:p>
      <w:pPr>
        <w:pStyle w:val="BodyText"/>
        <w:spacing w:line="244" w:lineRule="auto" w:before="2"/>
        <w:ind w:left="137" w:right="7996"/>
      </w:pPr>
      <w:r>
        <w:rPr>
          <w:spacing w:val="-5"/>
        </w:rPr>
        <w:t>□适用 √不适用</w:t>
      </w:r>
      <w:r>
        <w:rPr>
          <w:spacing w:val="-4"/>
        </w:rPr>
        <w:t>其他说明</w:t>
      </w:r>
    </w:p>
    <w:p>
      <w:pPr>
        <w:spacing w:after="0" w:line="244" w:lineRule="auto"/>
        <w:sectPr>
          <w:pgSz w:w="11910" w:h="16840"/>
          <w:pgMar w:header="882" w:footer="1195" w:top="1360" w:bottom="1380" w:left="1140" w:right="1280"/>
        </w:sectPr>
      </w:pPr>
    </w:p>
    <w:p>
      <w:pPr>
        <w:pStyle w:val="BodyText"/>
        <w:spacing w:before="76"/>
        <w:ind w:left="137"/>
      </w:pPr>
      <w:r>
        <w:rPr>
          <w:spacing w:val="-2"/>
        </w:rPr>
        <w:t>□适用 √不适用</w:t>
      </w:r>
    </w:p>
    <w:p>
      <w:pPr>
        <w:spacing w:after="0"/>
        <w:sectPr>
          <w:pgSz w:w="11910" w:h="16840"/>
          <w:pgMar w:header="882" w:footer="1195" w:top="1360" w:bottom="1380" w:left="1140" w:right="1280"/>
        </w:sectPr>
      </w:pPr>
    </w:p>
    <w:p>
      <w:pPr>
        <w:pStyle w:val="BodyText"/>
        <w:spacing w:before="64"/>
        <w:ind w:left="104"/>
      </w:pPr>
      <w:r>
        <w:rPr/>
        <w:t>17</w:t>
      </w:r>
      <w:r>
        <w:rPr>
          <w:spacing w:val="-6"/>
        </w:rPr>
        <w:t>、 长期股权投资</w:t>
      </w:r>
    </w:p>
    <w:p>
      <w:pPr>
        <w:pStyle w:val="ListParagraph"/>
        <w:numPr>
          <w:ilvl w:val="0"/>
          <w:numId w:val="79"/>
        </w:numPr>
        <w:tabs>
          <w:tab w:pos="543" w:val="left" w:leader="none"/>
        </w:tabs>
        <w:spacing w:line="240" w:lineRule="auto" w:before="63" w:after="0"/>
        <w:ind w:left="543" w:right="0" w:hanging="439"/>
        <w:jc w:val="left"/>
        <w:rPr>
          <w:sz w:val="18"/>
        </w:rPr>
      </w:pPr>
      <w:r>
        <w:rPr>
          <w:spacing w:val="-2"/>
          <w:sz w:val="18"/>
        </w:rPr>
        <w:t>长期股权投资情况</w:t>
      </w:r>
    </w:p>
    <w:p>
      <w:pPr>
        <w:pStyle w:val="BodyText"/>
        <w:spacing w:before="62"/>
        <w:ind w:left="104"/>
      </w:pPr>
      <w:r>
        <w:rPr>
          <w:spacing w:val="-2"/>
        </w:rPr>
        <w:t>√适用 □不适用</w:t>
      </w:r>
    </w:p>
    <w:p>
      <w:pPr>
        <w:pStyle w:val="BodyText"/>
        <w:spacing w:before="2" w:after="5"/>
        <w:ind w:left="11986"/>
      </w:pPr>
      <w:r>
        <w:rPr/>
        <w:t>单位：元</w:t>
      </w:r>
      <w:r>
        <w:rPr>
          <w:spacing w:val="47"/>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2"/>
        <w:gridCol w:w="1308"/>
        <w:gridCol w:w="1244"/>
        <w:gridCol w:w="694"/>
        <w:gridCol w:w="1208"/>
        <w:gridCol w:w="1297"/>
        <w:gridCol w:w="1336"/>
        <w:gridCol w:w="1499"/>
        <w:gridCol w:w="657"/>
        <w:gridCol w:w="684"/>
        <w:gridCol w:w="1615"/>
        <w:gridCol w:w="753"/>
      </w:tblGrid>
      <w:tr>
        <w:trPr>
          <w:trHeight w:val="232" w:hRule="atLeast"/>
        </w:trPr>
        <w:tc>
          <w:tcPr>
            <w:tcW w:w="1472" w:type="dxa"/>
            <w:vMerge w:val="restart"/>
          </w:tcPr>
          <w:p>
            <w:pPr>
              <w:pStyle w:val="TableParagraph"/>
              <w:spacing w:before="124"/>
              <w:rPr>
                <w:sz w:val="18"/>
              </w:rPr>
            </w:pPr>
          </w:p>
          <w:p>
            <w:pPr>
              <w:pStyle w:val="TableParagraph"/>
              <w:ind w:left="107"/>
              <w:rPr>
                <w:sz w:val="18"/>
              </w:rPr>
            </w:pPr>
            <w:r>
              <w:rPr>
                <w:spacing w:val="-2"/>
                <w:sz w:val="18"/>
              </w:rPr>
              <w:t>被投资单位</w:t>
            </w:r>
          </w:p>
        </w:tc>
        <w:tc>
          <w:tcPr>
            <w:tcW w:w="1308" w:type="dxa"/>
            <w:vMerge w:val="restart"/>
          </w:tcPr>
          <w:p>
            <w:pPr>
              <w:pStyle w:val="TableParagraph"/>
              <w:spacing w:before="6"/>
              <w:rPr>
                <w:sz w:val="18"/>
              </w:rPr>
            </w:pPr>
          </w:p>
          <w:p>
            <w:pPr>
              <w:pStyle w:val="TableParagraph"/>
              <w:spacing w:line="244" w:lineRule="auto"/>
              <w:ind w:left="109" w:right="826"/>
              <w:rPr>
                <w:sz w:val="18"/>
              </w:rPr>
            </w:pPr>
            <w:r>
              <w:rPr>
                <w:spacing w:val="-6"/>
                <w:sz w:val="18"/>
              </w:rPr>
              <w:t>期初</w:t>
            </w:r>
            <w:r>
              <w:rPr>
                <w:spacing w:val="-5"/>
                <w:sz w:val="18"/>
              </w:rPr>
              <w:t>余额</w:t>
            </w:r>
          </w:p>
        </w:tc>
        <w:tc>
          <w:tcPr>
            <w:tcW w:w="8619" w:type="dxa"/>
            <w:gridSpan w:val="8"/>
          </w:tcPr>
          <w:p>
            <w:pPr>
              <w:pStyle w:val="TableParagraph"/>
              <w:spacing w:line="212" w:lineRule="exact"/>
              <w:ind w:left="107"/>
              <w:rPr>
                <w:sz w:val="18"/>
              </w:rPr>
            </w:pPr>
            <w:r>
              <w:rPr>
                <w:spacing w:val="-2"/>
                <w:sz w:val="18"/>
              </w:rPr>
              <w:t>本期增减变动</w:t>
            </w:r>
          </w:p>
        </w:tc>
        <w:tc>
          <w:tcPr>
            <w:tcW w:w="1615" w:type="dxa"/>
            <w:vMerge w:val="restart"/>
          </w:tcPr>
          <w:p>
            <w:pPr>
              <w:pStyle w:val="TableParagraph"/>
              <w:spacing w:before="6"/>
              <w:rPr>
                <w:sz w:val="18"/>
              </w:rPr>
            </w:pPr>
          </w:p>
          <w:p>
            <w:pPr>
              <w:pStyle w:val="TableParagraph"/>
              <w:spacing w:line="244" w:lineRule="auto"/>
              <w:ind w:left="98" w:right="1144"/>
              <w:rPr>
                <w:sz w:val="18"/>
              </w:rPr>
            </w:pPr>
            <w:r>
              <w:rPr>
                <w:spacing w:val="-6"/>
                <w:sz w:val="18"/>
              </w:rPr>
              <w:t>期末</w:t>
            </w:r>
            <w:r>
              <w:rPr>
                <w:spacing w:val="-5"/>
                <w:sz w:val="18"/>
              </w:rPr>
              <w:t>余额</w:t>
            </w:r>
          </w:p>
        </w:tc>
        <w:tc>
          <w:tcPr>
            <w:tcW w:w="753" w:type="dxa"/>
            <w:tcBorders>
              <w:bottom w:val="nil"/>
            </w:tcBorders>
          </w:tcPr>
          <w:p>
            <w:pPr>
              <w:pStyle w:val="TableParagraph"/>
              <w:spacing w:line="208" w:lineRule="exact" w:before="4"/>
              <w:ind w:left="99"/>
              <w:rPr>
                <w:sz w:val="18"/>
              </w:rPr>
            </w:pPr>
            <w:r>
              <w:rPr>
                <w:sz w:val="18"/>
              </w:rPr>
              <w:t>减</w:t>
            </w:r>
            <w:r>
              <w:rPr>
                <w:spacing w:val="40"/>
                <w:w w:val="150"/>
                <w:sz w:val="18"/>
              </w:rPr>
              <w:t> </w:t>
            </w:r>
            <w:r>
              <w:rPr>
                <w:spacing w:val="-10"/>
                <w:sz w:val="18"/>
              </w:rPr>
              <w:t>值</w:t>
            </w:r>
          </w:p>
        </w:tc>
      </w:tr>
      <w:tr>
        <w:trPr>
          <w:trHeight w:val="700" w:hRule="atLeast"/>
        </w:trPr>
        <w:tc>
          <w:tcPr>
            <w:tcW w:w="1472" w:type="dxa"/>
            <w:vMerge/>
            <w:tcBorders>
              <w:top w:val="nil"/>
            </w:tcBorders>
          </w:tcPr>
          <w:p>
            <w:pPr>
              <w:rPr>
                <w:sz w:val="2"/>
                <w:szCs w:val="2"/>
              </w:rPr>
            </w:pPr>
          </w:p>
        </w:tc>
        <w:tc>
          <w:tcPr>
            <w:tcW w:w="1308" w:type="dxa"/>
            <w:vMerge/>
            <w:tcBorders>
              <w:top w:val="nil"/>
            </w:tcBorders>
          </w:tcPr>
          <w:p>
            <w:pPr>
              <w:rPr>
                <w:sz w:val="2"/>
                <w:szCs w:val="2"/>
              </w:rPr>
            </w:pPr>
          </w:p>
        </w:tc>
        <w:tc>
          <w:tcPr>
            <w:tcW w:w="1244" w:type="dxa"/>
          </w:tcPr>
          <w:p>
            <w:pPr>
              <w:pStyle w:val="TableParagraph"/>
              <w:spacing w:before="4"/>
              <w:rPr>
                <w:sz w:val="18"/>
              </w:rPr>
            </w:pPr>
          </w:p>
          <w:p>
            <w:pPr>
              <w:pStyle w:val="TableParagraph"/>
              <w:ind w:left="107"/>
              <w:rPr>
                <w:sz w:val="18"/>
              </w:rPr>
            </w:pPr>
            <w:r>
              <w:rPr>
                <w:spacing w:val="-3"/>
                <w:sz w:val="18"/>
              </w:rPr>
              <w:t>追加投资</w:t>
            </w:r>
          </w:p>
        </w:tc>
        <w:tc>
          <w:tcPr>
            <w:tcW w:w="694" w:type="dxa"/>
          </w:tcPr>
          <w:p>
            <w:pPr>
              <w:pStyle w:val="TableParagraph"/>
              <w:spacing w:line="242" w:lineRule="auto" w:before="117"/>
              <w:ind w:left="107" w:right="97"/>
              <w:rPr>
                <w:sz w:val="18"/>
              </w:rPr>
            </w:pPr>
            <w:r>
              <w:rPr>
                <w:spacing w:val="-4"/>
                <w:sz w:val="18"/>
              </w:rPr>
              <w:t>减 少</w:t>
            </w:r>
            <w:r>
              <w:rPr>
                <w:spacing w:val="-6"/>
                <w:sz w:val="18"/>
              </w:rPr>
              <w:t>投资</w:t>
            </w:r>
          </w:p>
        </w:tc>
        <w:tc>
          <w:tcPr>
            <w:tcW w:w="1208" w:type="dxa"/>
          </w:tcPr>
          <w:p>
            <w:pPr>
              <w:pStyle w:val="TableParagraph"/>
              <w:ind w:left="106"/>
              <w:rPr>
                <w:sz w:val="18"/>
              </w:rPr>
            </w:pPr>
            <w:r>
              <w:rPr>
                <w:spacing w:val="14"/>
                <w:sz w:val="18"/>
              </w:rPr>
              <w:t>权益法下确</w:t>
            </w:r>
          </w:p>
          <w:p>
            <w:pPr>
              <w:pStyle w:val="TableParagraph"/>
              <w:spacing w:line="230" w:lineRule="atLeast"/>
              <w:ind w:left="106" w:right="101"/>
              <w:rPr>
                <w:sz w:val="18"/>
              </w:rPr>
            </w:pPr>
            <w:r>
              <w:rPr>
                <w:spacing w:val="15"/>
                <w:sz w:val="18"/>
              </w:rPr>
              <w:t>认的投资损</w:t>
            </w:r>
            <w:r>
              <w:rPr>
                <w:spacing w:val="-10"/>
                <w:sz w:val="18"/>
              </w:rPr>
              <w:t>益</w:t>
            </w:r>
          </w:p>
        </w:tc>
        <w:tc>
          <w:tcPr>
            <w:tcW w:w="1297" w:type="dxa"/>
          </w:tcPr>
          <w:p>
            <w:pPr>
              <w:pStyle w:val="TableParagraph"/>
              <w:spacing w:line="242" w:lineRule="auto" w:before="117"/>
              <w:ind w:left="106" w:right="100"/>
              <w:rPr>
                <w:sz w:val="18"/>
              </w:rPr>
            </w:pPr>
            <w:r>
              <w:rPr>
                <w:spacing w:val="-2"/>
                <w:sz w:val="18"/>
              </w:rPr>
              <w:t>其他综合收益</w:t>
            </w:r>
            <w:r>
              <w:rPr>
                <w:spacing w:val="-6"/>
                <w:sz w:val="18"/>
              </w:rPr>
              <w:t>调整</w:t>
            </w:r>
          </w:p>
        </w:tc>
        <w:tc>
          <w:tcPr>
            <w:tcW w:w="1336" w:type="dxa"/>
          </w:tcPr>
          <w:p>
            <w:pPr>
              <w:pStyle w:val="TableParagraph"/>
              <w:spacing w:before="4"/>
              <w:rPr>
                <w:sz w:val="18"/>
              </w:rPr>
            </w:pPr>
          </w:p>
          <w:p>
            <w:pPr>
              <w:pStyle w:val="TableParagraph"/>
              <w:ind w:left="107"/>
              <w:rPr>
                <w:sz w:val="18"/>
              </w:rPr>
            </w:pPr>
            <w:r>
              <w:rPr>
                <w:spacing w:val="-2"/>
                <w:sz w:val="18"/>
              </w:rPr>
              <w:t>其他权益变动</w:t>
            </w:r>
          </w:p>
        </w:tc>
        <w:tc>
          <w:tcPr>
            <w:tcW w:w="1499" w:type="dxa"/>
          </w:tcPr>
          <w:p>
            <w:pPr>
              <w:pStyle w:val="TableParagraph"/>
              <w:spacing w:line="242" w:lineRule="auto" w:before="117"/>
              <w:ind w:left="106" w:right="105"/>
              <w:rPr>
                <w:sz w:val="18"/>
              </w:rPr>
            </w:pPr>
            <w:r>
              <w:rPr>
                <w:spacing w:val="-2"/>
                <w:sz w:val="18"/>
              </w:rPr>
              <w:t>宣告发放现金股</w:t>
            </w:r>
            <w:r>
              <w:rPr>
                <w:spacing w:val="-4"/>
                <w:sz w:val="18"/>
              </w:rPr>
              <w:t>利或利润</w:t>
            </w:r>
          </w:p>
        </w:tc>
        <w:tc>
          <w:tcPr>
            <w:tcW w:w="657" w:type="dxa"/>
          </w:tcPr>
          <w:p>
            <w:pPr>
              <w:pStyle w:val="TableParagraph"/>
              <w:ind w:left="102"/>
              <w:rPr>
                <w:sz w:val="18"/>
              </w:rPr>
            </w:pPr>
            <w:r>
              <w:rPr>
                <w:spacing w:val="34"/>
                <w:sz w:val="18"/>
              </w:rPr>
              <w:t>计提</w:t>
            </w:r>
            <w:r>
              <w:rPr>
                <w:spacing w:val="-10"/>
                <w:sz w:val="18"/>
              </w:rPr>
              <w:t> </w:t>
            </w:r>
          </w:p>
          <w:p>
            <w:pPr>
              <w:pStyle w:val="TableParagraph"/>
              <w:spacing w:line="230" w:lineRule="atLeast"/>
              <w:ind w:left="102" w:right="24"/>
              <w:rPr>
                <w:sz w:val="18"/>
              </w:rPr>
            </w:pPr>
            <w:r>
              <w:rPr>
                <w:spacing w:val="34"/>
                <w:sz w:val="18"/>
              </w:rPr>
              <w:t>减值</w:t>
            </w:r>
            <w:r>
              <w:rPr>
                <w:sz w:val="18"/>
              </w:rPr>
              <w:t> </w:t>
            </w:r>
            <w:r>
              <w:rPr>
                <w:spacing w:val="-6"/>
                <w:sz w:val="18"/>
              </w:rPr>
              <w:t>准备</w:t>
            </w:r>
          </w:p>
        </w:tc>
        <w:tc>
          <w:tcPr>
            <w:tcW w:w="684" w:type="dxa"/>
          </w:tcPr>
          <w:p>
            <w:pPr>
              <w:pStyle w:val="TableParagraph"/>
              <w:spacing w:before="4"/>
              <w:rPr>
                <w:sz w:val="18"/>
              </w:rPr>
            </w:pPr>
          </w:p>
          <w:p>
            <w:pPr>
              <w:pStyle w:val="TableParagraph"/>
              <w:ind w:left="100"/>
              <w:rPr>
                <w:sz w:val="18"/>
              </w:rPr>
            </w:pPr>
            <w:r>
              <w:rPr>
                <w:spacing w:val="-5"/>
                <w:sz w:val="18"/>
              </w:rPr>
              <w:t>其他</w:t>
            </w:r>
          </w:p>
        </w:tc>
        <w:tc>
          <w:tcPr>
            <w:tcW w:w="1615" w:type="dxa"/>
            <w:vMerge/>
            <w:tcBorders>
              <w:top w:val="nil"/>
            </w:tcBorders>
          </w:tcPr>
          <w:p>
            <w:pPr>
              <w:rPr>
                <w:sz w:val="2"/>
                <w:szCs w:val="2"/>
              </w:rPr>
            </w:pPr>
          </w:p>
        </w:tc>
        <w:tc>
          <w:tcPr>
            <w:tcW w:w="753" w:type="dxa"/>
            <w:tcBorders>
              <w:top w:val="nil"/>
            </w:tcBorders>
          </w:tcPr>
          <w:p>
            <w:pPr>
              <w:pStyle w:val="TableParagraph"/>
              <w:spacing w:line="226" w:lineRule="exact"/>
              <w:ind w:left="99"/>
              <w:rPr>
                <w:sz w:val="18"/>
              </w:rPr>
            </w:pPr>
            <w:r>
              <w:rPr>
                <w:sz w:val="18"/>
              </w:rPr>
              <w:t>准</w:t>
            </w:r>
            <w:r>
              <w:rPr>
                <w:spacing w:val="40"/>
                <w:w w:val="150"/>
                <w:sz w:val="18"/>
              </w:rPr>
              <w:t> </w:t>
            </w:r>
            <w:r>
              <w:rPr>
                <w:spacing w:val="-10"/>
                <w:sz w:val="18"/>
              </w:rPr>
              <w:t>备</w:t>
            </w:r>
          </w:p>
          <w:p>
            <w:pPr>
              <w:pStyle w:val="TableParagraph"/>
              <w:spacing w:line="230" w:lineRule="atLeast"/>
              <w:ind w:left="99" w:right="106"/>
              <w:rPr>
                <w:sz w:val="18"/>
              </w:rPr>
            </w:pPr>
            <w:r>
              <w:rPr>
                <w:spacing w:val="13"/>
                <w:sz w:val="18"/>
              </w:rPr>
              <w:t>期 末</w:t>
            </w:r>
            <w:r>
              <w:rPr>
                <w:spacing w:val="-6"/>
                <w:sz w:val="18"/>
              </w:rPr>
              <w:t>余额</w:t>
            </w:r>
          </w:p>
        </w:tc>
      </w:tr>
      <w:tr>
        <w:trPr>
          <w:trHeight w:val="234" w:hRule="atLeast"/>
        </w:trPr>
        <w:tc>
          <w:tcPr>
            <w:tcW w:w="13767" w:type="dxa"/>
            <w:gridSpan w:val="12"/>
          </w:tcPr>
          <w:p>
            <w:pPr>
              <w:pStyle w:val="TableParagraph"/>
              <w:spacing w:line="215" w:lineRule="exact"/>
              <w:ind w:left="107"/>
              <w:rPr>
                <w:sz w:val="18"/>
              </w:rPr>
            </w:pPr>
            <w:r>
              <w:rPr>
                <w:spacing w:val="-2"/>
                <w:sz w:val="18"/>
              </w:rPr>
              <w:t>一、合营企业</w:t>
            </w:r>
          </w:p>
        </w:tc>
      </w:tr>
      <w:tr>
        <w:trPr>
          <w:trHeight w:val="701" w:hRule="atLeast"/>
        </w:trPr>
        <w:tc>
          <w:tcPr>
            <w:tcW w:w="1472" w:type="dxa"/>
          </w:tcPr>
          <w:p>
            <w:pPr>
              <w:pStyle w:val="TableParagraph"/>
              <w:spacing w:line="230" w:lineRule="exact"/>
              <w:ind w:left="107"/>
              <w:rPr>
                <w:sz w:val="18"/>
              </w:rPr>
            </w:pPr>
            <w:r>
              <w:rPr>
                <w:spacing w:val="26"/>
                <w:sz w:val="18"/>
              </w:rPr>
              <w:t>西安中航汉胜</w:t>
            </w:r>
          </w:p>
          <w:p>
            <w:pPr>
              <w:pStyle w:val="TableParagraph"/>
              <w:spacing w:line="230" w:lineRule="atLeast"/>
              <w:ind w:left="107" w:right="95"/>
              <w:rPr>
                <w:sz w:val="18"/>
              </w:rPr>
            </w:pPr>
            <w:r>
              <w:rPr>
                <w:spacing w:val="25"/>
                <w:sz w:val="18"/>
              </w:rPr>
              <w:t>航空电力有限</w:t>
            </w:r>
            <w:r>
              <w:rPr>
                <w:spacing w:val="-6"/>
                <w:sz w:val="18"/>
              </w:rPr>
              <w:t>公司</w:t>
            </w:r>
          </w:p>
        </w:tc>
        <w:tc>
          <w:tcPr>
            <w:tcW w:w="1308" w:type="dxa"/>
          </w:tcPr>
          <w:p>
            <w:pPr>
              <w:pStyle w:val="TableParagraph"/>
              <w:spacing w:before="115"/>
              <w:ind w:left="109"/>
              <w:rPr>
                <w:sz w:val="18"/>
              </w:rPr>
            </w:pPr>
            <w:r>
              <w:rPr>
                <w:spacing w:val="-2"/>
                <w:sz w:val="18"/>
              </w:rPr>
              <w:t>78,162,395.9</w:t>
            </w:r>
          </w:p>
          <w:p>
            <w:pPr>
              <w:pStyle w:val="TableParagraph"/>
              <w:spacing w:before="5"/>
              <w:ind w:left="109"/>
              <w:rPr>
                <w:sz w:val="18"/>
              </w:rPr>
            </w:pPr>
            <w:r>
              <w:rPr>
                <w:spacing w:val="-10"/>
                <w:sz w:val="18"/>
              </w:rPr>
              <w:t>7</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spacing w:line="242" w:lineRule="auto"/>
              <w:ind w:left="106" w:right="66"/>
              <w:rPr>
                <w:sz w:val="18"/>
              </w:rPr>
            </w:pPr>
            <w:r>
              <w:rPr>
                <w:spacing w:val="-10"/>
                <w:sz w:val="18"/>
              </w:rPr>
              <w:t>- </w:t>
            </w:r>
            <w:r>
              <w:rPr>
                <w:spacing w:val="-2"/>
                <w:sz w:val="18"/>
              </w:rPr>
              <w:t>9,364,963.6</w:t>
            </w:r>
          </w:p>
          <w:p>
            <w:pPr>
              <w:pStyle w:val="TableParagraph"/>
              <w:spacing w:line="215" w:lineRule="exact"/>
              <w:ind w:left="106"/>
              <w:rPr>
                <w:sz w:val="18"/>
              </w:rPr>
            </w:pPr>
            <w:r>
              <w:rPr>
                <w:spacing w:val="-10"/>
                <w:sz w:val="18"/>
              </w:rPr>
              <w:t>5</w:t>
            </w:r>
          </w:p>
        </w:tc>
        <w:tc>
          <w:tcPr>
            <w:tcW w:w="1297" w:type="dxa"/>
          </w:tcPr>
          <w:p>
            <w:pPr>
              <w:pStyle w:val="TableParagraph"/>
              <w:rPr>
                <w:rFonts w:ascii="Times New Roman"/>
                <w:sz w:val="18"/>
              </w:rPr>
            </w:pPr>
          </w:p>
        </w:tc>
        <w:tc>
          <w:tcPr>
            <w:tcW w:w="1336" w:type="dxa"/>
          </w:tcPr>
          <w:p>
            <w:pPr>
              <w:pStyle w:val="TableParagraph"/>
              <w:rPr>
                <w:rFonts w:ascii="Times New Roman"/>
                <w:sz w:val="18"/>
              </w:rPr>
            </w:pP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2"/>
              <w:rPr>
                <w:sz w:val="18"/>
              </w:rPr>
            </w:pPr>
          </w:p>
          <w:p>
            <w:pPr>
              <w:pStyle w:val="TableParagraph"/>
              <w:ind w:right="234"/>
              <w:jc w:val="center"/>
              <w:rPr>
                <w:sz w:val="18"/>
              </w:rPr>
            </w:pPr>
            <w:r>
              <w:rPr>
                <w:spacing w:val="-2"/>
                <w:sz w:val="18"/>
              </w:rPr>
              <w:t>68,797,432.32</w:t>
            </w:r>
          </w:p>
        </w:tc>
        <w:tc>
          <w:tcPr>
            <w:tcW w:w="753" w:type="dxa"/>
          </w:tcPr>
          <w:p>
            <w:pPr>
              <w:pStyle w:val="TableParagraph"/>
              <w:rPr>
                <w:rFonts w:ascii="Times New Roman"/>
                <w:sz w:val="18"/>
              </w:rPr>
            </w:pPr>
          </w:p>
        </w:tc>
      </w:tr>
      <w:tr>
        <w:trPr>
          <w:trHeight w:val="697" w:hRule="atLeast"/>
        </w:trPr>
        <w:tc>
          <w:tcPr>
            <w:tcW w:w="1472" w:type="dxa"/>
          </w:tcPr>
          <w:p>
            <w:pPr>
              <w:pStyle w:val="TableParagraph"/>
              <w:ind w:left="107"/>
              <w:rPr>
                <w:sz w:val="18"/>
              </w:rPr>
            </w:pPr>
            <w:r>
              <w:rPr>
                <w:spacing w:val="-5"/>
                <w:sz w:val="18"/>
              </w:rPr>
              <w:t>小计</w:t>
            </w:r>
          </w:p>
        </w:tc>
        <w:tc>
          <w:tcPr>
            <w:tcW w:w="1308" w:type="dxa"/>
          </w:tcPr>
          <w:p>
            <w:pPr>
              <w:pStyle w:val="TableParagraph"/>
              <w:spacing w:before="115"/>
              <w:ind w:left="109"/>
              <w:rPr>
                <w:sz w:val="18"/>
              </w:rPr>
            </w:pPr>
            <w:r>
              <w:rPr>
                <w:spacing w:val="-2"/>
                <w:sz w:val="18"/>
              </w:rPr>
              <w:t>78,162,395.9</w:t>
            </w:r>
          </w:p>
          <w:p>
            <w:pPr>
              <w:pStyle w:val="TableParagraph"/>
              <w:spacing w:before="4"/>
              <w:ind w:left="109"/>
              <w:rPr>
                <w:sz w:val="18"/>
              </w:rPr>
            </w:pPr>
            <w:r>
              <w:rPr>
                <w:spacing w:val="-10"/>
                <w:sz w:val="18"/>
              </w:rPr>
              <w:t>7</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spacing w:line="242" w:lineRule="auto"/>
              <w:ind w:left="106" w:right="66"/>
              <w:rPr>
                <w:sz w:val="18"/>
              </w:rPr>
            </w:pPr>
            <w:r>
              <w:rPr>
                <w:spacing w:val="-10"/>
                <w:sz w:val="18"/>
              </w:rPr>
              <w:t>- </w:t>
            </w:r>
            <w:r>
              <w:rPr>
                <w:spacing w:val="-2"/>
                <w:sz w:val="18"/>
              </w:rPr>
              <w:t>9,364,963.6</w:t>
            </w:r>
          </w:p>
          <w:p>
            <w:pPr>
              <w:pStyle w:val="TableParagraph"/>
              <w:spacing w:line="212" w:lineRule="exact"/>
              <w:ind w:left="106"/>
              <w:rPr>
                <w:sz w:val="18"/>
              </w:rPr>
            </w:pPr>
            <w:r>
              <w:rPr>
                <w:spacing w:val="-10"/>
                <w:sz w:val="18"/>
              </w:rPr>
              <w:t>5</w:t>
            </w:r>
          </w:p>
        </w:tc>
        <w:tc>
          <w:tcPr>
            <w:tcW w:w="1297" w:type="dxa"/>
          </w:tcPr>
          <w:p>
            <w:pPr>
              <w:pStyle w:val="TableParagraph"/>
              <w:rPr>
                <w:rFonts w:ascii="Times New Roman"/>
                <w:sz w:val="18"/>
              </w:rPr>
            </w:pPr>
          </w:p>
        </w:tc>
        <w:tc>
          <w:tcPr>
            <w:tcW w:w="1336" w:type="dxa"/>
          </w:tcPr>
          <w:p>
            <w:pPr>
              <w:pStyle w:val="TableParagraph"/>
              <w:rPr>
                <w:rFonts w:ascii="Times New Roman"/>
                <w:sz w:val="18"/>
              </w:rPr>
            </w:pP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
              <w:rPr>
                <w:sz w:val="18"/>
              </w:rPr>
            </w:pPr>
          </w:p>
          <w:p>
            <w:pPr>
              <w:pStyle w:val="TableParagraph"/>
              <w:spacing w:before="1"/>
              <w:ind w:right="234"/>
              <w:jc w:val="center"/>
              <w:rPr>
                <w:sz w:val="18"/>
              </w:rPr>
            </w:pPr>
            <w:r>
              <w:rPr>
                <w:spacing w:val="-2"/>
                <w:sz w:val="18"/>
              </w:rPr>
              <w:t>68,797,432.32</w:t>
            </w:r>
          </w:p>
        </w:tc>
        <w:tc>
          <w:tcPr>
            <w:tcW w:w="753" w:type="dxa"/>
          </w:tcPr>
          <w:p>
            <w:pPr>
              <w:pStyle w:val="TableParagraph"/>
              <w:rPr>
                <w:rFonts w:ascii="Times New Roman"/>
                <w:sz w:val="18"/>
              </w:rPr>
            </w:pPr>
          </w:p>
        </w:tc>
      </w:tr>
      <w:tr>
        <w:trPr>
          <w:trHeight w:val="234" w:hRule="atLeast"/>
        </w:trPr>
        <w:tc>
          <w:tcPr>
            <w:tcW w:w="13767" w:type="dxa"/>
            <w:gridSpan w:val="12"/>
          </w:tcPr>
          <w:p>
            <w:pPr>
              <w:pStyle w:val="TableParagraph"/>
              <w:spacing w:line="213" w:lineRule="exact" w:before="2"/>
              <w:ind w:left="107"/>
              <w:rPr>
                <w:sz w:val="18"/>
              </w:rPr>
            </w:pPr>
            <w:r>
              <w:rPr>
                <w:spacing w:val="-2"/>
                <w:sz w:val="18"/>
              </w:rPr>
              <w:t>二、联营企业</w:t>
            </w:r>
          </w:p>
        </w:tc>
      </w:tr>
      <w:tr>
        <w:trPr>
          <w:trHeight w:val="467" w:hRule="atLeast"/>
        </w:trPr>
        <w:tc>
          <w:tcPr>
            <w:tcW w:w="1472" w:type="dxa"/>
          </w:tcPr>
          <w:p>
            <w:pPr>
              <w:pStyle w:val="TableParagraph"/>
              <w:spacing w:line="230" w:lineRule="exact"/>
              <w:ind w:left="107"/>
              <w:rPr>
                <w:sz w:val="18"/>
              </w:rPr>
            </w:pPr>
            <w:r>
              <w:rPr>
                <w:spacing w:val="26"/>
                <w:sz w:val="18"/>
              </w:rPr>
              <w:t>宏光空降装备</w:t>
            </w:r>
          </w:p>
          <w:p>
            <w:pPr>
              <w:pStyle w:val="TableParagraph"/>
              <w:spacing w:line="215" w:lineRule="exact" w:before="2"/>
              <w:ind w:left="107"/>
              <w:rPr>
                <w:sz w:val="18"/>
              </w:rPr>
            </w:pPr>
            <w:r>
              <w:rPr>
                <w:spacing w:val="-3"/>
                <w:sz w:val="18"/>
              </w:rPr>
              <w:t>有限公司</w:t>
            </w:r>
          </w:p>
        </w:tc>
        <w:tc>
          <w:tcPr>
            <w:tcW w:w="1308" w:type="dxa"/>
          </w:tcPr>
          <w:p>
            <w:pPr>
              <w:pStyle w:val="TableParagraph"/>
              <w:spacing w:line="230" w:lineRule="exact"/>
              <w:ind w:left="109"/>
              <w:rPr>
                <w:sz w:val="18"/>
              </w:rPr>
            </w:pPr>
            <w:r>
              <w:rPr>
                <w:spacing w:val="-2"/>
                <w:sz w:val="18"/>
              </w:rPr>
              <w:t>204,557,671.</w:t>
            </w:r>
          </w:p>
          <w:p>
            <w:pPr>
              <w:pStyle w:val="TableParagraph"/>
              <w:spacing w:line="215" w:lineRule="exact" w:before="2"/>
              <w:ind w:left="109"/>
              <w:rPr>
                <w:sz w:val="18"/>
              </w:rPr>
            </w:pPr>
            <w:r>
              <w:rPr>
                <w:spacing w:val="-5"/>
                <w:sz w:val="18"/>
              </w:rPr>
              <w:t>26</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spacing w:line="230" w:lineRule="exact"/>
              <w:ind w:left="106"/>
              <w:rPr>
                <w:sz w:val="18"/>
              </w:rPr>
            </w:pPr>
            <w:r>
              <w:rPr>
                <w:spacing w:val="-2"/>
                <w:sz w:val="18"/>
              </w:rPr>
              <w:t>48,702,012.</w:t>
            </w:r>
          </w:p>
          <w:p>
            <w:pPr>
              <w:pStyle w:val="TableParagraph"/>
              <w:spacing w:line="215" w:lineRule="exact" w:before="2"/>
              <w:ind w:left="106"/>
              <w:rPr>
                <w:sz w:val="18"/>
              </w:rPr>
            </w:pPr>
            <w:r>
              <w:rPr>
                <w:spacing w:val="-5"/>
                <w:sz w:val="18"/>
              </w:rPr>
              <w:t>33</w:t>
            </w:r>
          </w:p>
        </w:tc>
        <w:tc>
          <w:tcPr>
            <w:tcW w:w="1297" w:type="dxa"/>
          </w:tcPr>
          <w:p>
            <w:pPr>
              <w:pStyle w:val="TableParagraph"/>
              <w:spacing w:before="117"/>
              <w:ind w:right="172"/>
              <w:jc w:val="center"/>
              <w:rPr>
                <w:sz w:val="18"/>
              </w:rPr>
            </w:pPr>
            <w:r>
              <w:rPr>
                <w:spacing w:val="-2"/>
                <w:sz w:val="18"/>
              </w:rPr>
              <w:t>961,265.00</w:t>
            </w:r>
          </w:p>
        </w:tc>
        <w:tc>
          <w:tcPr>
            <w:tcW w:w="1336" w:type="dxa"/>
          </w:tcPr>
          <w:p>
            <w:pPr>
              <w:pStyle w:val="TableParagraph"/>
              <w:spacing w:before="117"/>
              <w:ind w:left="107"/>
              <w:rPr>
                <w:sz w:val="18"/>
              </w:rPr>
            </w:pPr>
            <w:r>
              <w:rPr>
                <w:spacing w:val="-2"/>
                <w:sz w:val="18"/>
              </w:rPr>
              <w:t>1,217,862.51</w:t>
            </w:r>
          </w:p>
        </w:tc>
        <w:tc>
          <w:tcPr>
            <w:tcW w:w="1499" w:type="dxa"/>
          </w:tcPr>
          <w:p>
            <w:pPr>
              <w:pStyle w:val="TableParagraph"/>
              <w:spacing w:before="117"/>
              <w:ind w:left="89" w:right="103"/>
              <w:jc w:val="center"/>
              <w:rPr>
                <w:sz w:val="18"/>
              </w:rPr>
            </w:pPr>
            <w:r>
              <w:rPr>
                <w:sz w:val="18"/>
              </w:rPr>
              <w:t>-</w:t>
            </w:r>
            <w:r>
              <w:rPr>
                <w:spacing w:val="-2"/>
                <w:sz w:val="18"/>
              </w:rPr>
              <w:t>13,142,107.33</w:t>
            </w: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7"/>
              <w:ind w:left="89" w:right="234"/>
              <w:jc w:val="center"/>
              <w:rPr>
                <w:sz w:val="18"/>
              </w:rPr>
            </w:pPr>
            <w:r>
              <w:rPr>
                <w:spacing w:val="-2"/>
                <w:sz w:val="18"/>
              </w:rPr>
              <w:t>242,296,703.77</w:t>
            </w:r>
          </w:p>
        </w:tc>
        <w:tc>
          <w:tcPr>
            <w:tcW w:w="753" w:type="dxa"/>
          </w:tcPr>
          <w:p>
            <w:pPr>
              <w:pStyle w:val="TableParagraph"/>
              <w:rPr>
                <w:rFonts w:ascii="Times New Roman"/>
                <w:sz w:val="18"/>
              </w:rPr>
            </w:pPr>
          </w:p>
        </w:tc>
      </w:tr>
      <w:tr>
        <w:trPr>
          <w:trHeight w:val="465" w:hRule="atLeast"/>
        </w:trPr>
        <w:tc>
          <w:tcPr>
            <w:tcW w:w="1472" w:type="dxa"/>
          </w:tcPr>
          <w:p>
            <w:pPr>
              <w:pStyle w:val="TableParagraph"/>
              <w:spacing w:line="230" w:lineRule="exact"/>
              <w:ind w:left="107"/>
              <w:rPr>
                <w:sz w:val="18"/>
              </w:rPr>
            </w:pPr>
            <w:r>
              <w:rPr>
                <w:spacing w:val="26"/>
                <w:sz w:val="18"/>
              </w:rPr>
              <w:t>广州华智汽车</w:t>
            </w:r>
          </w:p>
          <w:p>
            <w:pPr>
              <w:pStyle w:val="TableParagraph"/>
              <w:spacing w:line="213" w:lineRule="exact" w:before="2"/>
              <w:ind w:left="107"/>
              <w:rPr>
                <w:sz w:val="18"/>
              </w:rPr>
            </w:pPr>
            <w:r>
              <w:rPr>
                <w:spacing w:val="-2"/>
                <w:sz w:val="18"/>
              </w:rPr>
              <w:t>部件有限公司</w:t>
            </w:r>
          </w:p>
        </w:tc>
        <w:tc>
          <w:tcPr>
            <w:tcW w:w="1308" w:type="dxa"/>
          </w:tcPr>
          <w:p>
            <w:pPr>
              <w:pStyle w:val="TableParagraph"/>
              <w:spacing w:line="230" w:lineRule="exact"/>
              <w:ind w:left="109"/>
              <w:rPr>
                <w:sz w:val="18"/>
              </w:rPr>
            </w:pPr>
            <w:r>
              <w:rPr>
                <w:spacing w:val="-2"/>
                <w:sz w:val="18"/>
              </w:rPr>
              <w:t>51,518,923.4</w:t>
            </w:r>
          </w:p>
          <w:p>
            <w:pPr>
              <w:pStyle w:val="TableParagraph"/>
              <w:spacing w:line="213" w:lineRule="exact" w:before="2"/>
              <w:ind w:left="109"/>
              <w:rPr>
                <w:sz w:val="18"/>
              </w:rPr>
            </w:pPr>
            <w:r>
              <w:rPr>
                <w:spacing w:val="-10"/>
                <w:sz w:val="18"/>
              </w:rPr>
              <w:t>4</w:t>
            </w:r>
          </w:p>
        </w:tc>
        <w:tc>
          <w:tcPr>
            <w:tcW w:w="1244" w:type="dxa"/>
          </w:tcPr>
          <w:p>
            <w:pPr>
              <w:pStyle w:val="TableParagraph"/>
              <w:spacing w:line="230" w:lineRule="exact"/>
              <w:ind w:left="107"/>
              <w:rPr>
                <w:sz w:val="18"/>
              </w:rPr>
            </w:pPr>
            <w:r>
              <w:rPr>
                <w:spacing w:val="-2"/>
                <w:sz w:val="18"/>
              </w:rPr>
              <w:t>60,732,000.</w:t>
            </w:r>
          </w:p>
          <w:p>
            <w:pPr>
              <w:pStyle w:val="TableParagraph"/>
              <w:spacing w:line="213" w:lineRule="exact" w:before="2"/>
              <w:ind w:left="107"/>
              <w:rPr>
                <w:sz w:val="18"/>
              </w:rPr>
            </w:pPr>
            <w:r>
              <w:rPr>
                <w:spacing w:val="-5"/>
                <w:sz w:val="18"/>
              </w:rPr>
              <w:t>00</w:t>
            </w:r>
          </w:p>
        </w:tc>
        <w:tc>
          <w:tcPr>
            <w:tcW w:w="694" w:type="dxa"/>
          </w:tcPr>
          <w:p>
            <w:pPr>
              <w:pStyle w:val="TableParagraph"/>
              <w:rPr>
                <w:rFonts w:ascii="Times New Roman"/>
                <w:sz w:val="18"/>
              </w:rPr>
            </w:pPr>
          </w:p>
        </w:tc>
        <w:tc>
          <w:tcPr>
            <w:tcW w:w="1208" w:type="dxa"/>
          </w:tcPr>
          <w:p>
            <w:pPr>
              <w:pStyle w:val="TableParagraph"/>
              <w:spacing w:line="230" w:lineRule="exact"/>
              <w:ind w:left="106"/>
              <w:rPr>
                <w:sz w:val="18"/>
              </w:rPr>
            </w:pPr>
            <w:r>
              <w:rPr>
                <w:spacing w:val="-2"/>
                <w:sz w:val="18"/>
              </w:rPr>
              <w:t>21,538,036.</w:t>
            </w:r>
          </w:p>
          <w:p>
            <w:pPr>
              <w:pStyle w:val="TableParagraph"/>
              <w:spacing w:line="213" w:lineRule="exact" w:before="2"/>
              <w:ind w:left="106"/>
              <w:rPr>
                <w:sz w:val="18"/>
              </w:rPr>
            </w:pPr>
            <w:r>
              <w:rPr>
                <w:spacing w:val="-5"/>
                <w:sz w:val="18"/>
              </w:rPr>
              <w:t>90</w:t>
            </w:r>
          </w:p>
        </w:tc>
        <w:tc>
          <w:tcPr>
            <w:tcW w:w="1297" w:type="dxa"/>
          </w:tcPr>
          <w:p>
            <w:pPr>
              <w:pStyle w:val="TableParagraph"/>
              <w:rPr>
                <w:rFonts w:ascii="Times New Roman"/>
                <w:sz w:val="18"/>
              </w:rPr>
            </w:pPr>
          </w:p>
        </w:tc>
        <w:tc>
          <w:tcPr>
            <w:tcW w:w="1336" w:type="dxa"/>
          </w:tcPr>
          <w:p>
            <w:pPr>
              <w:pStyle w:val="TableParagraph"/>
              <w:spacing w:before="115"/>
              <w:ind w:left="107"/>
              <w:rPr>
                <w:sz w:val="18"/>
              </w:rPr>
            </w:pPr>
            <w:r>
              <w:rPr>
                <w:spacing w:val="-2"/>
                <w:sz w:val="18"/>
              </w:rPr>
              <w:t>646,613.22</w:t>
            </w: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5"/>
              <w:ind w:left="89" w:right="234"/>
              <w:jc w:val="center"/>
              <w:rPr>
                <w:sz w:val="18"/>
              </w:rPr>
            </w:pPr>
            <w:r>
              <w:rPr>
                <w:spacing w:val="-2"/>
                <w:sz w:val="18"/>
              </w:rPr>
              <w:t>134,435,573.56</w:t>
            </w:r>
          </w:p>
        </w:tc>
        <w:tc>
          <w:tcPr>
            <w:tcW w:w="753" w:type="dxa"/>
          </w:tcPr>
          <w:p>
            <w:pPr>
              <w:pStyle w:val="TableParagraph"/>
              <w:rPr>
                <w:rFonts w:ascii="Times New Roman"/>
                <w:sz w:val="18"/>
              </w:rPr>
            </w:pPr>
          </w:p>
        </w:tc>
      </w:tr>
      <w:tr>
        <w:trPr>
          <w:trHeight w:val="467" w:hRule="atLeast"/>
        </w:trPr>
        <w:tc>
          <w:tcPr>
            <w:tcW w:w="1472" w:type="dxa"/>
          </w:tcPr>
          <w:p>
            <w:pPr>
              <w:pStyle w:val="TableParagraph"/>
              <w:ind w:left="107"/>
              <w:rPr>
                <w:sz w:val="18"/>
              </w:rPr>
            </w:pPr>
            <w:r>
              <w:rPr>
                <w:spacing w:val="26"/>
                <w:sz w:val="18"/>
              </w:rPr>
              <w:t>中航联创科技</w:t>
            </w:r>
          </w:p>
          <w:p>
            <w:pPr>
              <w:pStyle w:val="TableParagraph"/>
              <w:spacing w:line="213" w:lineRule="exact" w:before="4"/>
              <w:ind w:left="107"/>
              <w:rPr>
                <w:sz w:val="18"/>
              </w:rPr>
            </w:pPr>
            <w:r>
              <w:rPr>
                <w:spacing w:val="-3"/>
                <w:sz w:val="18"/>
              </w:rPr>
              <w:t>有限公司</w:t>
            </w:r>
          </w:p>
        </w:tc>
        <w:tc>
          <w:tcPr>
            <w:tcW w:w="1308" w:type="dxa"/>
          </w:tcPr>
          <w:p>
            <w:pPr>
              <w:pStyle w:val="TableParagraph"/>
              <w:ind w:left="109"/>
              <w:rPr>
                <w:sz w:val="18"/>
              </w:rPr>
            </w:pPr>
            <w:r>
              <w:rPr>
                <w:spacing w:val="-2"/>
                <w:sz w:val="18"/>
              </w:rPr>
              <w:t>15,419,812.4</w:t>
            </w:r>
          </w:p>
          <w:p>
            <w:pPr>
              <w:pStyle w:val="TableParagraph"/>
              <w:spacing w:line="213" w:lineRule="exact" w:before="4"/>
              <w:ind w:left="109"/>
              <w:rPr>
                <w:sz w:val="18"/>
              </w:rPr>
            </w:pPr>
            <w:r>
              <w:rPr>
                <w:spacing w:val="-10"/>
                <w:sz w:val="18"/>
              </w:rPr>
              <w:t>0</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ind w:left="106"/>
              <w:rPr>
                <w:sz w:val="18"/>
              </w:rPr>
            </w:pPr>
            <w:r>
              <w:rPr>
                <w:spacing w:val="-2"/>
                <w:sz w:val="18"/>
              </w:rPr>
              <w:t>1,373,389.3</w:t>
            </w:r>
          </w:p>
          <w:p>
            <w:pPr>
              <w:pStyle w:val="TableParagraph"/>
              <w:spacing w:line="213" w:lineRule="exact" w:before="4"/>
              <w:ind w:left="106"/>
              <w:rPr>
                <w:sz w:val="18"/>
              </w:rPr>
            </w:pPr>
            <w:r>
              <w:rPr>
                <w:spacing w:val="-10"/>
                <w:sz w:val="18"/>
              </w:rPr>
              <w:t>8</w:t>
            </w:r>
          </w:p>
        </w:tc>
        <w:tc>
          <w:tcPr>
            <w:tcW w:w="1297" w:type="dxa"/>
          </w:tcPr>
          <w:p>
            <w:pPr>
              <w:pStyle w:val="TableParagraph"/>
              <w:rPr>
                <w:rFonts w:ascii="Times New Roman"/>
                <w:sz w:val="18"/>
              </w:rPr>
            </w:pPr>
          </w:p>
        </w:tc>
        <w:tc>
          <w:tcPr>
            <w:tcW w:w="1336" w:type="dxa"/>
          </w:tcPr>
          <w:p>
            <w:pPr>
              <w:pStyle w:val="TableParagraph"/>
              <w:rPr>
                <w:rFonts w:ascii="Times New Roman"/>
                <w:sz w:val="18"/>
              </w:rPr>
            </w:pP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7"/>
              <w:ind w:right="234"/>
              <w:jc w:val="center"/>
              <w:rPr>
                <w:sz w:val="18"/>
              </w:rPr>
            </w:pPr>
            <w:r>
              <w:rPr>
                <w:spacing w:val="-2"/>
                <w:sz w:val="18"/>
              </w:rPr>
              <w:t>16,793,201.78</w:t>
            </w:r>
          </w:p>
        </w:tc>
        <w:tc>
          <w:tcPr>
            <w:tcW w:w="753" w:type="dxa"/>
          </w:tcPr>
          <w:p>
            <w:pPr>
              <w:pStyle w:val="TableParagraph"/>
              <w:rPr>
                <w:rFonts w:ascii="Times New Roman"/>
                <w:sz w:val="18"/>
              </w:rPr>
            </w:pPr>
          </w:p>
        </w:tc>
      </w:tr>
      <w:tr>
        <w:trPr>
          <w:trHeight w:val="467" w:hRule="atLeast"/>
        </w:trPr>
        <w:tc>
          <w:tcPr>
            <w:tcW w:w="1472" w:type="dxa"/>
          </w:tcPr>
          <w:p>
            <w:pPr>
              <w:pStyle w:val="TableParagraph"/>
              <w:spacing w:line="230" w:lineRule="exact"/>
              <w:ind w:left="107"/>
              <w:rPr>
                <w:sz w:val="18"/>
              </w:rPr>
            </w:pPr>
            <w:r>
              <w:rPr>
                <w:spacing w:val="26"/>
                <w:sz w:val="18"/>
              </w:rPr>
              <w:t>四川成航能源</w:t>
            </w:r>
          </w:p>
          <w:p>
            <w:pPr>
              <w:pStyle w:val="TableParagraph"/>
              <w:spacing w:line="215" w:lineRule="exact" w:before="2"/>
              <w:ind w:left="107"/>
              <w:rPr>
                <w:sz w:val="18"/>
              </w:rPr>
            </w:pPr>
            <w:r>
              <w:rPr>
                <w:spacing w:val="-3"/>
                <w:sz w:val="18"/>
              </w:rPr>
              <w:t>有限公司</w:t>
            </w:r>
          </w:p>
        </w:tc>
        <w:tc>
          <w:tcPr>
            <w:tcW w:w="1308" w:type="dxa"/>
          </w:tcPr>
          <w:p>
            <w:pPr>
              <w:pStyle w:val="TableParagraph"/>
              <w:spacing w:line="230" w:lineRule="exact"/>
              <w:ind w:left="109"/>
              <w:rPr>
                <w:sz w:val="18"/>
              </w:rPr>
            </w:pPr>
            <w:r>
              <w:rPr>
                <w:spacing w:val="-2"/>
                <w:sz w:val="18"/>
              </w:rPr>
              <w:t>10,104,547.0</w:t>
            </w:r>
          </w:p>
          <w:p>
            <w:pPr>
              <w:pStyle w:val="TableParagraph"/>
              <w:spacing w:line="215" w:lineRule="exact" w:before="2"/>
              <w:ind w:left="109"/>
              <w:rPr>
                <w:sz w:val="18"/>
              </w:rPr>
            </w:pPr>
            <w:r>
              <w:rPr>
                <w:spacing w:val="-10"/>
                <w:sz w:val="18"/>
              </w:rPr>
              <w:t>2</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spacing w:line="230" w:lineRule="exact"/>
              <w:ind w:left="106"/>
              <w:rPr>
                <w:sz w:val="18"/>
              </w:rPr>
            </w:pPr>
            <w:r>
              <w:rPr>
                <w:spacing w:val="-2"/>
                <w:sz w:val="18"/>
              </w:rPr>
              <w:t>1,745,991.4</w:t>
            </w:r>
          </w:p>
          <w:p>
            <w:pPr>
              <w:pStyle w:val="TableParagraph"/>
              <w:spacing w:line="215" w:lineRule="exact" w:before="2"/>
              <w:ind w:left="106"/>
              <w:rPr>
                <w:sz w:val="18"/>
              </w:rPr>
            </w:pPr>
            <w:r>
              <w:rPr>
                <w:spacing w:val="-10"/>
                <w:sz w:val="18"/>
              </w:rPr>
              <w:t>2</w:t>
            </w:r>
          </w:p>
        </w:tc>
        <w:tc>
          <w:tcPr>
            <w:tcW w:w="1297" w:type="dxa"/>
          </w:tcPr>
          <w:p>
            <w:pPr>
              <w:pStyle w:val="TableParagraph"/>
              <w:rPr>
                <w:rFonts w:ascii="Times New Roman"/>
                <w:sz w:val="18"/>
              </w:rPr>
            </w:pPr>
          </w:p>
        </w:tc>
        <w:tc>
          <w:tcPr>
            <w:tcW w:w="1336" w:type="dxa"/>
          </w:tcPr>
          <w:p>
            <w:pPr>
              <w:pStyle w:val="TableParagraph"/>
              <w:spacing w:before="117"/>
              <w:ind w:left="107"/>
              <w:rPr>
                <w:sz w:val="18"/>
              </w:rPr>
            </w:pPr>
            <w:r>
              <w:rPr>
                <w:spacing w:val="-2"/>
                <w:sz w:val="18"/>
              </w:rPr>
              <w:t>490,014.42</w:t>
            </w:r>
          </w:p>
        </w:tc>
        <w:tc>
          <w:tcPr>
            <w:tcW w:w="1499" w:type="dxa"/>
          </w:tcPr>
          <w:p>
            <w:pPr>
              <w:pStyle w:val="TableParagraph"/>
              <w:spacing w:before="117"/>
              <w:ind w:right="103"/>
              <w:jc w:val="center"/>
              <w:rPr>
                <w:sz w:val="18"/>
              </w:rPr>
            </w:pPr>
            <w:r>
              <w:rPr>
                <w:sz w:val="18"/>
              </w:rPr>
              <w:t>-</w:t>
            </w:r>
            <w:r>
              <w:rPr>
                <w:spacing w:val="-2"/>
                <w:sz w:val="18"/>
              </w:rPr>
              <w:t>2,931,595.21</w:t>
            </w: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7"/>
              <w:ind w:right="325"/>
              <w:jc w:val="center"/>
              <w:rPr>
                <w:sz w:val="18"/>
              </w:rPr>
            </w:pPr>
            <w:r>
              <w:rPr>
                <w:spacing w:val="-2"/>
                <w:sz w:val="18"/>
              </w:rPr>
              <w:t>9,408,957.65</w:t>
            </w:r>
          </w:p>
        </w:tc>
        <w:tc>
          <w:tcPr>
            <w:tcW w:w="753" w:type="dxa"/>
          </w:tcPr>
          <w:p>
            <w:pPr>
              <w:pStyle w:val="TableParagraph"/>
              <w:rPr>
                <w:rFonts w:ascii="Times New Roman"/>
                <w:sz w:val="18"/>
              </w:rPr>
            </w:pPr>
          </w:p>
        </w:tc>
      </w:tr>
      <w:tr>
        <w:trPr>
          <w:trHeight w:val="700" w:hRule="atLeast"/>
        </w:trPr>
        <w:tc>
          <w:tcPr>
            <w:tcW w:w="1472" w:type="dxa"/>
          </w:tcPr>
          <w:p>
            <w:pPr>
              <w:pStyle w:val="TableParagraph"/>
              <w:spacing w:line="230" w:lineRule="exact"/>
              <w:ind w:left="107"/>
              <w:rPr>
                <w:sz w:val="18"/>
              </w:rPr>
            </w:pPr>
            <w:r>
              <w:rPr>
                <w:spacing w:val="26"/>
                <w:sz w:val="18"/>
              </w:rPr>
              <w:t>卓达航空工业</w:t>
            </w:r>
          </w:p>
          <w:p>
            <w:pPr>
              <w:pStyle w:val="TableParagraph"/>
              <w:spacing w:line="230" w:lineRule="atLeast"/>
              <w:ind w:left="107" w:right="95"/>
              <w:rPr>
                <w:sz w:val="18"/>
              </w:rPr>
            </w:pPr>
            <w:r>
              <w:rPr>
                <w:sz w:val="18"/>
              </w:rPr>
              <w:t>（</w:t>
            </w:r>
            <w:r>
              <w:rPr>
                <w:spacing w:val="3"/>
                <w:sz w:val="18"/>
              </w:rPr>
              <w:t> 江苏</w:t>
            </w:r>
            <w:r>
              <w:rPr>
                <w:sz w:val="18"/>
              </w:rPr>
              <w:t>）</w:t>
            </w:r>
            <w:r>
              <w:rPr>
                <w:spacing w:val="-8"/>
                <w:sz w:val="18"/>
              </w:rPr>
              <w:t> 有限</w:t>
            </w:r>
            <w:r>
              <w:rPr>
                <w:spacing w:val="-6"/>
                <w:sz w:val="18"/>
              </w:rPr>
              <w:t>公司</w:t>
            </w:r>
          </w:p>
        </w:tc>
        <w:tc>
          <w:tcPr>
            <w:tcW w:w="1308" w:type="dxa"/>
          </w:tcPr>
          <w:p>
            <w:pPr>
              <w:pStyle w:val="TableParagraph"/>
              <w:spacing w:before="1"/>
              <w:rPr>
                <w:sz w:val="18"/>
              </w:rPr>
            </w:pPr>
          </w:p>
          <w:p>
            <w:pPr>
              <w:pStyle w:val="TableParagraph"/>
              <w:spacing w:before="1"/>
              <w:ind w:left="1"/>
              <w:jc w:val="center"/>
              <w:rPr>
                <w:sz w:val="18"/>
              </w:rPr>
            </w:pPr>
            <w:r>
              <w:rPr>
                <w:spacing w:val="-2"/>
                <w:sz w:val="18"/>
              </w:rPr>
              <w:t>1,200,561.79</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rPr>
                <w:rFonts w:ascii="Times New Roman"/>
                <w:sz w:val="18"/>
              </w:rPr>
            </w:pPr>
          </w:p>
        </w:tc>
        <w:tc>
          <w:tcPr>
            <w:tcW w:w="1297" w:type="dxa"/>
          </w:tcPr>
          <w:p>
            <w:pPr>
              <w:pStyle w:val="TableParagraph"/>
              <w:rPr>
                <w:rFonts w:ascii="Times New Roman"/>
                <w:sz w:val="18"/>
              </w:rPr>
            </w:pPr>
          </w:p>
        </w:tc>
        <w:tc>
          <w:tcPr>
            <w:tcW w:w="1336" w:type="dxa"/>
          </w:tcPr>
          <w:p>
            <w:pPr>
              <w:pStyle w:val="TableParagraph"/>
              <w:rPr>
                <w:rFonts w:ascii="Times New Roman"/>
                <w:sz w:val="18"/>
              </w:rPr>
            </w:pP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
              <w:rPr>
                <w:sz w:val="18"/>
              </w:rPr>
            </w:pPr>
          </w:p>
          <w:p>
            <w:pPr>
              <w:pStyle w:val="TableParagraph"/>
              <w:spacing w:before="1"/>
              <w:ind w:right="325"/>
              <w:jc w:val="center"/>
              <w:rPr>
                <w:sz w:val="18"/>
              </w:rPr>
            </w:pPr>
            <w:r>
              <w:rPr>
                <w:spacing w:val="-2"/>
                <w:sz w:val="18"/>
              </w:rPr>
              <w:t>1,200,561.79</w:t>
            </w:r>
          </w:p>
        </w:tc>
        <w:tc>
          <w:tcPr>
            <w:tcW w:w="753" w:type="dxa"/>
          </w:tcPr>
          <w:p>
            <w:pPr>
              <w:pStyle w:val="TableParagraph"/>
              <w:rPr>
                <w:rFonts w:ascii="Times New Roman"/>
                <w:sz w:val="18"/>
              </w:rPr>
            </w:pPr>
          </w:p>
        </w:tc>
      </w:tr>
      <w:tr>
        <w:trPr>
          <w:trHeight w:val="465" w:hRule="atLeast"/>
        </w:trPr>
        <w:tc>
          <w:tcPr>
            <w:tcW w:w="1472" w:type="dxa"/>
          </w:tcPr>
          <w:p>
            <w:pPr>
              <w:pStyle w:val="TableParagraph"/>
              <w:ind w:left="107"/>
              <w:rPr>
                <w:sz w:val="18"/>
              </w:rPr>
            </w:pPr>
            <w:r>
              <w:rPr>
                <w:spacing w:val="26"/>
                <w:sz w:val="18"/>
              </w:rPr>
              <w:t>上海航旭机载</w:t>
            </w:r>
          </w:p>
          <w:p>
            <w:pPr>
              <w:pStyle w:val="TableParagraph"/>
              <w:spacing w:line="213" w:lineRule="exact" w:before="2"/>
              <w:ind w:left="107"/>
              <w:rPr>
                <w:sz w:val="18"/>
              </w:rPr>
            </w:pPr>
            <w:r>
              <w:rPr>
                <w:spacing w:val="-2"/>
                <w:sz w:val="18"/>
              </w:rPr>
              <w:t>电器有限公司</w:t>
            </w:r>
          </w:p>
        </w:tc>
        <w:tc>
          <w:tcPr>
            <w:tcW w:w="1308" w:type="dxa"/>
          </w:tcPr>
          <w:p>
            <w:pPr>
              <w:pStyle w:val="TableParagraph"/>
              <w:spacing w:before="115"/>
              <w:ind w:left="1"/>
              <w:jc w:val="center"/>
              <w:rPr>
                <w:sz w:val="18"/>
              </w:rPr>
            </w:pPr>
            <w:r>
              <w:rPr>
                <w:spacing w:val="-2"/>
                <w:sz w:val="18"/>
              </w:rPr>
              <w:t>3,794,036.46</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spacing w:before="115"/>
              <w:ind w:left="106"/>
              <w:rPr>
                <w:sz w:val="18"/>
              </w:rPr>
            </w:pPr>
            <w:r>
              <w:rPr>
                <w:spacing w:val="-2"/>
                <w:sz w:val="18"/>
              </w:rPr>
              <w:t>576.55</w:t>
            </w:r>
          </w:p>
        </w:tc>
        <w:tc>
          <w:tcPr>
            <w:tcW w:w="1297" w:type="dxa"/>
          </w:tcPr>
          <w:p>
            <w:pPr>
              <w:pStyle w:val="TableParagraph"/>
              <w:rPr>
                <w:rFonts w:ascii="Times New Roman"/>
                <w:sz w:val="18"/>
              </w:rPr>
            </w:pPr>
          </w:p>
        </w:tc>
        <w:tc>
          <w:tcPr>
            <w:tcW w:w="1336" w:type="dxa"/>
          </w:tcPr>
          <w:p>
            <w:pPr>
              <w:pStyle w:val="TableParagraph"/>
              <w:rPr>
                <w:rFonts w:ascii="Times New Roman"/>
                <w:sz w:val="18"/>
              </w:rPr>
            </w:pP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5"/>
              <w:ind w:right="325"/>
              <w:jc w:val="center"/>
              <w:rPr>
                <w:sz w:val="18"/>
              </w:rPr>
            </w:pPr>
            <w:r>
              <w:rPr>
                <w:spacing w:val="-2"/>
                <w:sz w:val="18"/>
              </w:rPr>
              <w:t>3,794,613.01</w:t>
            </w:r>
          </w:p>
        </w:tc>
        <w:tc>
          <w:tcPr>
            <w:tcW w:w="753" w:type="dxa"/>
          </w:tcPr>
          <w:p>
            <w:pPr>
              <w:pStyle w:val="TableParagraph"/>
              <w:rPr>
                <w:rFonts w:ascii="Times New Roman"/>
                <w:sz w:val="18"/>
              </w:rPr>
            </w:pPr>
          </w:p>
        </w:tc>
      </w:tr>
      <w:tr>
        <w:trPr>
          <w:trHeight w:val="467" w:hRule="atLeast"/>
        </w:trPr>
        <w:tc>
          <w:tcPr>
            <w:tcW w:w="1472" w:type="dxa"/>
          </w:tcPr>
          <w:p>
            <w:pPr>
              <w:pStyle w:val="TableParagraph"/>
              <w:spacing w:line="230" w:lineRule="atLeast"/>
              <w:ind w:left="107" w:right="95"/>
              <w:rPr>
                <w:sz w:val="18"/>
              </w:rPr>
            </w:pPr>
            <w:r>
              <w:rPr>
                <w:spacing w:val="25"/>
                <w:sz w:val="18"/>
              </w:rPr>
              <w:t>北京航华制冷</w:t>
            </w:r>
            <w:r>
              <w:rPr>
                <w:spacing w:val="-2"/>
                <w:sz w:val="18"/>
              </w:rPr>
              <w:t>设备有限公司</w:t>
            </w:r>
          </w:p>
        </w:tc>
        <w:tc>
          <w:tcPr>
            <w:tcW w:w="1308" w:type="dxa"/>
          </w:tcPr>
          <w:p>
            <w:pPr>
              <w:pStyle w:val="TableParagraph"/>
              <w:spacing w:before="2"/>
              <w:ind w:left="109"/>
              <w:rPr>
                <w:sz w:val="18"/>
              </w:rPr>
            </w:pPr>
            <w:r>
              <w:rPr>
                <w:spacing w:val="-2"/>
                <w:sz w:val="18"/>
              </w:rPr>
              <w:t>365,226,628.</w:t>
            </w:r>
          </w:p>
          <w:p>
            <w:pPr>
              <w:pStyle w:val="TableParagraph"/>
              <w:spacing w:line="213" w:lineRule="exact" w:before="2"/>
              <w:ind w:left="109"/>
              <w:rPr>
                <w:sz w:val="18"/>
              </w:rPr>
            </w:pPr>
            <w:r>
              <w:rPr>
                <w:spacing w:val="-5"/>
                <w:sz w:val="18"/>
              </w:rPr>
              <w:t>43</w:t>
            </w:r>
          </w:p>
        </w:tc>
        <w:tc>
          <w:tcPr>
            <w:tcW w:w="1244" w:type="dxa"/>
          </w:tcPr>
          <w:p>
            <w:pPr>
              <w:pStyle w:val="TableParagraph"/>
              <w:rPr>
                <w:rFonts w:ascii="Times New Roman"/>
                <w:sz w:val="18"/>
              </w:rPr>
            </w:pPr>
          </w:p>
        </w:tc>
        <w:tc>
          <w:tcPr>
            <w:tcW w:w="694" w:type="dxa"/>
          </w:tcPr>
          <w:p>
            <w:pPr>
              <w:pStyle w:val="TableParagraph"/>
              <w:rPr>
                <w:rFonts w:ascii="Times New Roman"/>
                <w:sz w:val="18"/>
              </w:rPr>
            </w:pPr>
          </w:p>
        </w:tc>
        <w:tc>
          <w:tcPr>
            <w:tcW w:w="1208" w:type="dxa"/>
          </w:tcPr>
          <w:p>
            <w:pPr>
              <w:pStyle w:val="TableParagraph"/>
              <w:spacing w:before="2"/>
              <w:ind w:left="106"/>
              <w:rPr>
                <w:sz w:val="18"/>
              </w:rPr>
            </w:pPr>
            <w:r>
              <w:rPr>
                <w:spacing w:val="-2"/>
                <w:sz w:val="18"/>
              </w:rPr>
              <w:t>1,858,169.7</w:t>
            </w:r>
          </w:p>
          <w:p>
            <w:pPr>
              <w:pStyle w:val="TableParagraph"/>
              <w:spacing w:line="213" w:lineRule="exact" w:before="2"/>
              <w:ind w:left="106"/>
              <w:rPr>
                <w:sz w:val="18"/>
              </w:rPr>
            </w:pPr>
            <w:r>
              <w:rPr>
                <w:spacing w:val="-10"/>
                <w:sz w:val="18"/>
              </w:rPr>
              <w:t>3</w:t>
            </w:r>
          </w:p>
        </w:tc>
        <w:tc>
          <w:tcPr>
            <w:tcW w:w="1297" w:type="dxa"/>
          </w:tcPr>
          <w:p>
            <w:pPr>
              <w:pStyle w:val="TableParagraph"/>
              <w:spacing w:before="117"/>
              <w:ind w:right="172"/>
              <w:jc w:val="center"/>
              <w:rPr>
                <w:sz w:val="18"/>
              </w:rPr>
            </w:pPr>
            <w:r>
              <w:rPr>
                <w:sz w:val="18"/>
              </w:rPr>
              <w:t>-</w:t>
            </w:r>
            <w:r>
              <w:rPr>
                <w:spacing w:val="-2"/>
                <w:sz w:val="18"/>
              </w:rPr>
              <w:t>14,848.87</w:t>
            </w:r>
          </w:p>
        </w:tc>
        <w:tc>
          <w:tcPr>
            <w:tcW w:w="1336" w:type="dxa"/>
          </w:tcPr>
          <w:p>
            <w:pPr>
              <w:pStyle w:val="TableParagraph"/>
              <w:spacing w:before="117"/>
              <w:ind w:left="107"/>
              <w:rPr>
                <w:sz w:val="18"/>
              </w:rPr>
            </w:pPr>
            <w:r>
              <w:rPr>
                <w:sz w:val="18"/>
              </w:rPr>
              <w:t>-</w:t>
            </w:r>
            <w:r>
              <w:rPr>
                <w:spacing w:val="-2"/>
                <w:sz w:val="18"/>
              </w:rPr>
              <w:t>493,703.94</w:t>
            </w:r>
          </w:p>
        </w:tc>
        <w:tc>
          <w:tcPr>
            <w:tcW w:w="1499" w:type="dxa"/>
          </w:tcPr>
          <w:p>
            <w:pPr>
              <w:pStyle w:val="TableParagraph"/>
              <w:rPr>
                <w:rFonts w:ascii="Times New Roman"/>
                <w:sz w:val="18"/>
              </w:rPr>
            </w:pP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7"/>
              <w:ind w:left="89" w:right="234"/>
              <w:jc w:val="center"/>
              <w:rPr>
                <w:sz w:val="18"/>
              </w:rPr>
            </w:pPr>
            <w:r>
              <w:rPr>
                <w:spacing w:val="-2"/>
                <w:sz w:val="18"/>
              </w:rPr>
              <w:t>366,576,245.35</w:t>
            </w:r>
          </w:p>
        </w:tc>
        <w:tc>
          <w:tcPr>
            <w:tcW w:w="753" w:type="dxa"/>
          </w:tcPr>
          <w:p>
            <w:pPr>
              <w:pStyle w:val="TableParagraph"/>
              <w:rPr>
                <w:rFonts w:ascii="Times New Roman"/>
                <w:sz w:val="18"/>
              </w:rPr>
            </w:pPr>
          </w:p>
        </w:tc>
      </w:tr>
      <w:tr>
        <w:trPr>
          <w:trHeight w:val="468" w:hRule="atLeast"/>
        </w:trPr>
        <w:tc>
          <w:tcPr>
            <w:tcW w:w="1472" w:type="dxa"/>
          </w:tcPr>
          <w:p>
            <w:pPr>
              <w:pStyle w:val="TableParagraph"/>
              <w:ind w:left="107"/>
              <w:rPr>
                <w:sz w:val="18"/>
              </w:rPr>
            </w:pPr>
            <w:r>
              <w:rPr>
                <w:spacing w:val="-5"/>
                <w:sz w:val="18"/>
              </w:rPr>
              <w:t>小计</w:t>
            </w:r>
          </w:p>
        </w:tc>
        <w:tc>
          <w:tcPr>
            <w:tcW w:w="1308" w:type="dxa"/>
          </w:tcPr>
          <w:p>
            <w:pPr>
              <w:pStyle w:val="TableParagraph"/>
              <w:ind w:left="109"/>
              <w:rPr>
                <w:sz w:val="18"/>
              </w:rPr>
            </w:pPr>
            <w:r>
              <w:rPr>
                <w:spacing w:val="-2"/>
                <w:sz w:val="18"/>
              </w:rPr>
              <w:t>651,822,180.</w:t>
            </w:r>
          </w:p>
          <w:p>
            <w:pPr>
              <w:pStyle w:val="TableParagraph"/>
              <w:spacing w:line="213" w:lineRule="exact" w:before="5"/>
              <w:ind w:left="109"/>
              <w:rPr>
                <w:sz w:val="18"/>
              </w:rPr>
            </w:pPr>
            <w:r>
              <w:rPr>
                <w:spacing w:val="-5"/>
                <w:sz w:val="18"/>
              </w:rPr>
              <w:t>80</w:t>
            </w:r>
          </w:p>
        </w:tc>
        <w:tc>
          <w:tcPr>
            <w:tcW w:w="1244" w:type="dxa"/>
          </w:tcPr>
          <w:p>
            <w:pPr>
              <w:pStyle w:val="TableParagraph"/>
              <w:ind w:left="107"/>
              <w:rPr>
                <w:sz w:val="18"/>
              </w:rPr>
            </w:pPr>
            <w:r>
              <w:rPr>
                <w:spacing w:val="-2"/>
                <w:sz w:val="18"/>
              </w:rPr>
              <w:t>60,732,000.</w:t>
            </w:r>
          </w:p>
          <w:p>
            <w:pPr>
              <w:pStyle w:val="TableParagraph"/>
              <w:spacing w:line="213" w:lineRule="exact" w:before="5"/>
              <w:ind w:left="107"/>
              <w:rPr>
                <w:sz w:val="18"/>
              </w:rPr>
            </w:pPr>
            <w:r>
              <w:rPr>
                <w:spacing w:val="-5"/>
                <w:sz w:val="18"/>
              </w:rPr>
              <w:t>00</w:t>
            </w:r>
          </w:p>
        </w:tc>
        <w:tc>
          <w:tcPr>
            <w:tcW w:w="694" w:type="dxa"/>
          </w:tcPr>
          <w:p>
            <w:pPr>
              <w:pStyle w:val="TableParagraph"/>
              <w:rPr>
                <w:rFonts w:ascii="Times New Roman"/>
                <w:sz w:val="18"/>
              </w:rPr>
            </w:pPr>
          </w:p>
        </w:tc>
        <w:tc>
          <w:tcPr>
            <w:tcW w:w="1208" w:type="dxa"/>
          </w:tcPr>
          <w:p>
            <w:pPr>
              <w:pStyle w:val="TableParagraph"/>
              <w:ind w:left="106"/>
              <w:rPr>
                <w:sz w:val="18"/>
              </w:rPr>
            </w:pPr>
            <w:r>
              <w:rPr>
                <w:spacing w:val="-2"/>
                <w:sz w:val="18"/>
              </w:rPr>
              <w:t>75,218,176.</w:t>
            </w:r>
          </w:p>
          <w:p>
            <w:pPr>
              <w:pStyle w:val="TableParagraph"/>
              <w:spacing w:line="213" w:lineRule="exact" w:before="5"/>
              <w:ind w:left="106"/>
              <w:rPr>
                <w:sz w:val="18"/>
              </w:rPr>
            </w:pPr>
            <w:r>
              <w:rPr>
                <w:spacing w:val="-5"/>
                <w:sz w:val="18"/>
              </w:rPr>
              <w:t>31</w:t>
            </w:r>
          </w:p>
        </w:tc>
        <w:tc>
          <w:tcPr>
            <w:tcW w:w="1297" w:type="dxa"/>
          </w:tcPr>
          <w:p>
            <w:pPr>
              <w:pStyle w:val="TableParagraph"/>
              <w:spacing w:before="118"/>
              <w:ind w:right="172"/>
              <w:jc w:val="center"/>
              <w:rPr>
                <w:sz w:val="18"/>
              </w:rPr>
            </w:pPr>
            <w:r>
              <w:rPr>
                <w:spacing w:val="-2"/>
                <w:sz w:val="18"/>
              </w:rPr>
              <w:t>946,416.13</w:t>
            </w:r>
          </w:p>
        </w:tc>
        <w:tc>
          <w:tcPr>
            <w:tcW w:w="1336" w:type="dxa"/>
          </w:tcPr>
          <w:p>
            <w:pPr>
              <w:pStyle w:val="TableParagraph"/>
              <w:spacing w:before="118"/>
              <w:ind w:left="107"/>
              <w:rPr>
                <w:sz w:val="18"/>
              </w:rPr>
            </w:pPr>
            <w:r>
              <w:rPr>
                <w:spacing w:val="-2"/>
                <w:sz w:val="18"/>
              </w:rPr>
              <w:t>1,860,786.21</w:t>
            </w:r>
          </w:p>
        </w:tc>
        <w:tc>
          <w:tcPr>
            <w:tcW w:w="1499" w:type="dxa"/>
          </w:tcPr>
          <w:p>
            <w:pPr>
              <w:pStyle w:val="TableParagraph"/>
              <w:spacing w:before="118"/>
              <w:ind w:left="89" w:right="103"/>
              <w:jc w:val="center"/>
              <w:rPr>
                <w:sz w:val="18"/>
              </w:rPr>
            </w:pPr>
            <w:r>
              <w:rPr>
                <w:sz w:val="18"/>
              </w:rPr>
              <w:t>-</w:t>
            </w:r>
            <w:r>
              <w:rPr>
                <w:spacing w:val="-2"/>
                <w:sz w:val="18"/>
              </w:rPr>
              <w:t>16,073,702.54</w:t>
            </w: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8"/>
              <w:ind w:left="89" w:right="234"/>
              <w:jc w:val="center"/>
              <w:rPr>
                <w:sz w:val="18"/>
              </w:rPr>
            </w:pPr>
            <w:r>
              <w:rPr>
                <w:spacing w:val="-2"/>
                <w:sz w:val="18"/>
              </w:rPr>
              <w:t>774,505,856.91</w:t>
            </w:r>
          </w:p>
        </w:tc>
        <w:tc>
          <w:tcPr>
            <w:tcW w:w="753" w:type="dxa"/>
          </w:tcPr>
          <w:p>
            <w:pPr>
              <w:pStyle w:val="TableParagraph"/>
              <w:rPr>
                <w:rFonts w:ascii="Times New Roman"/>
                <w:sz w:val="18"/>
              </w:rPr>
            </w:pPr>
          </w:p>
        </w:tc>
      </w:tr>
      <w:tr>
        <w:trPr>
          <w:trHeight w:val="467" w:hRule="atLeast"/>
        </w:trPr>
        <w:tc>
          <w:tcPr>
            <w:tcW w:w="1472" w:type="dxa"/>
          </w:tcPr>
          <w:p>
            <w:pPr>
              <w:pStyle w:val="TableParagraph"/>
              <w:spacing w:before="117"/>
              <w:ind w:left="107"/>
              <w:rPr>
                <w:sz w:val="18"/>
              </w:rPr>
            </w:pPr>
            <w:r>
              <w:rPr>
                <w:spacing w:val="-5"/>
                <w:sz w:val="18"/>
              </w:rPr>
              <w:t>合计</w:t>
            </w:r>
          </w:p>
        </w:tc>
        <w:tc>
          <w:tcPr>
            <w:tcW w:w="1308" w:type="dxa"/>
          </w:tcPr>
          <w:p>
            <w:pPr>
              <w:pStyle w:val="TableParagraph"/>
              <w:spacing w:line="230" w:lineRule="exact"/>
              <w:ind w:left="109"/>
              <w:rPr>
                <w:sz w:val="18"/>
              </w:rPr>
            </w:pPr>
            <w:r>
              <w:rPr>
                <w:spacing w:val="-2"/>
                <w:sz w:val="18"/>
              </w:rPr>
              <w:t>729,984,576.</w:t>
            </w:r>
          </w:p>
          <w:p>
            <w:pPr>
              <w:pStyle w:val="TableParagraph"/>
              <w:spacing w:line="215" w:lineRule="exact" w:before="2"/>
              <w:ind w:left="109"/>
              <w:rPr>
                <w:sz w:val="18"/>
              </w:rPr>
            </w:pPr>
            <w:r>
              <w:rPr>
                <w:spacing w:val="-5"/>
                <w:sz w:val="18"/>
              </w:rPr>
              <w:t>77</w:t>
            </w:r>
          </w:p>
        </w:tc>
        <w:tc>
          <w:tcPr>
            <w:tcW w:w="1244" w:type="dxa"/>
          </w:tcPr>
          <w:p>
            <w:pPr>
              <w:pStyle w:val="TableParagraph"/>
              <w:spacing w:line="230" w:lineRule="exact"/>
              <w:ind w:left="107"/>
              <w:rPr>
                <w:sz w:val="18"/>
              </w:rPr>
            </w:pPr>
            <w:r>
              <w:rPr>
                <w:spacing w:val="-2"/>
                <w:sz w:val="18"/>
              </w:rPr>
              <w:t>60,732,000.</w:t>
            </w:r>
          </w:p>
          <w:p>
            <w:pPr>
              <w:pStyle w:val="TableParagraph"/>
              <w:spacing w:line="215" w:lineRule="exact" w:before="2"/>
              <w:ind w:left="107"/>
              <w:rPr>
                <w:sz w:val="18"/>
              </w:rPr>
            </w:pPr>
            <w:r>
              <w:rPr>
                <w:spacing w:val="-5"/>
                <w:sz w:val="18"/>
              </w:rPr>
              <w:t>00</w:t>
            </w:r>
          </w:p>
        </w:tc>
        <w:tc>
          <w:tcPr>
            <w:tcW w:w="694" w:type="dxa"/>
          </w:tcPr>
          <w:p>
            <w:pPr>
              <w:pStyle w:val="TableParagraph"/>
              <w:rPr>
                <w:rFonts w:ascii="Times New Roman"/>
                <w:sz w:val="18"/>
              </w:rPr>
            </w:pPr>
          </w:p>
        </w:tc>
        <w:tc>
          <w:tcPr>
            <w:tcW w:w="1208" w:type="dxa"/>
          </w:tcPr>
          <w:p>
            <w:pPr>
              <w:pStyle w:val="TableParagraph"/>
              <w:spacing w:line="230" w:lineRule="exact"/>
              <w:ind w:left="106"/>
              <w:rPr>
                <w:sz w:val="18"/>
              </w:rPr>
            </w:pPr>
            <w:r>
              <w:rPr>
                <w:spacing w:val="-2"/>
                <w:sz w:val="18"/>
              </w:rPr>
              <w:t>65,853,212.</w:t>
            </w:r>
          </w:p>
          <w:p>
            <w:pPr>
              <w:pStyle w:val="TableParagraph"/>
              <w:spacing w:line="215" w:lineRule="exact" w:before="2"/>
              <w:ind w:left="106"/>
              <w:rPr>
                <w:sz w:val="18"/>
              </w:rPr>
            </w:pPr>
            <w:r>
              <w:rPr>
                <w:spacing w:val="-5"/>
                <w:sz w:val="18"/>
              </w:rPr>
              <w:t>66</w:t>
            </w:r>
          </w:p>
        </w:tc>
        <w:tc>
          <w:tcPr>
            <w:tcW w:w="1297" w:type="dxa"/>
          </w:tcPr>
          <w:p>
            <w:pPr>
              <w:pStyle w:val="TableParagraph"/>
              <w:spacing w:before="117"/>
              <w:ind w:right="172"/>
              <w:jc w:val="center"/>
              <w:rPr>
                <w:sz w:val="18"/>
              </w:rPr>
            </w:pPr>
            <w:r>
              <w:rPr>
                <w:spacing w:val="-2"/>
                <w:sz w:val="18"/>
              </w:rPr>
              <w:t>946,416.13</w:t>
            </w:r>
          </w:p>
        </w:tc>
        <w:tc>
          <w:tcPr>
            <w:tcW w:w="1336" w:type="dxa"/>
          </w:tcPr>
          <w:p>
            <w:pPr>
              <w:pStyle w:val="TableParagraph"/>
              <w:spacing w:before="117"/>
              <w:ind w:left="107"/>
              <w:rPr>
                <w:sz w:val="18"/>
              </w:rPr>
            </w:pPr>
            <w:r>
              <w:rPr>
                <w:spacing w:val="-2"/>
                <w:sz w:val="18"/>
              </w:rPr>
              <w:t>1,860,786.21</w:t>
            </w:r>
          </w:p>
        </w:tc>
        <w:tc>
          <w:tcPr>
            <w:tcW w:w="1499" w:type="dxa"/>
          </w:tcPr>
          <w:p>
            <w:pPr>
              <w:pStyle w:val="TableParagraph"/>
              <w:spacing w:before="117"/>
              <w:ind w:left="89" w:right="103"/>
              <w:jc w:val="center"/>
              <w:rPr>
                <w:sz w:val="18"/>
              </w:rPr>
            </w:pPr>
            <w:r>
              <w:rPr>
                <w:sz w:val="18"/>
              </w:rPr>
              <w:t>-</w:t>
            </w:r>
            <w:r>
              <w:rPr>
                <w:spacing w:val="-2"/>
                <w:sz w:val="18"/>
              </w:rPr>
              <w:t>16,073,702.54</w:t>
            </w:r>
          </w:p>
        </w:tc>
        <w:tc>
          <w:tcPr>
            <w:tcW w:w="657" w:type="dxa"/>
          </w:tcPr>
          <w:p>
            <w:pPr>
              <w:pStyle w:val="TableParagraph"/>
              <w:rPr>
                <w:rFonts w:ascii="Times New Roman"/>
                <w:sz w:val="18"/>
              </w:rPr>
            </w:pPr>
          </w:p>
        </w:tc>
        <w:tc>
          <w:tcPr>
            <w:tcW w:w="684" w:type="dxa"/>
          </w:tcPr>
          <w:p>
            <w:pPr>
              <w:pStyle w:val="TableParagraph"/>
              <w:rPr>
                <w:rFonts w:ascii="Times New Roman"/>
                <w:sz w:val="18"/>
              </w:rPr>
            </w:pPr>
          </w:p>
        </w:tc>
        <w:tc>
          <w:tcPr>
            <w:tcW w:w="1615" w:type="dxa"/>
          </w:tcPr>
          <w:p>
            <w:pPr>
              <w:pStyle w:val="TableParagraph"/>
              <w:spacing w:before="117"/>
              <w:ind w:left="89" w:right="234"/>
              <w:jc w:val="center"/>
              <w:rPr>
                <w:sz w:val="18"/>
              </w:rPr>
            </w:pPr>
            <w:r>
              <w:rPr>
                <w:spacing w:val="-2"/>
                <w:sz w:val="18"/>
              </w:rPr>
              <w:t>843,303,289.23</w:t>
            </w:r>
          </w:p>
        </w:tc>
        <w:tc>
          <w:tcPr>
            <w:tcW w:w="753" w:type="dxa"/>
          </w:tcPr>
          <w:p>
            <w:pPr>
              <w:pStyle w:val="TableParagraph"/>
              <w:rPr>
                <w:rFonts w:ascii="Times New Roman"/>
                <w:sz w:val="18"/>
              </w:rPr>
            </w:pPr>
          </w:p>
        </w:tc>
      </w:tr>
    </w:tbl>
    <w:p>
      <w:pPr>
        <w:spacing w:after="0"/>
        <w:rPr>
          <w:rFonts w:ascii="Times New Roman"/>
          <w:sz w:val="18"/>
        </w:rPr>
        <w:sectPr>
          <w:headerReference w:type="default" r:id="rId37"/>
          <w:footerReference w:type="default" r:id="rId38"/>
          <w:pgSz w:w="16840" w:h="11910" w:orient="landscape"/>
          <w:pgMar w:header="882" w:footer="1195" w:top="1200" w:bottom="1380" w:left="1420" w:right="1340"/>
        </w:sectPr>
      </w:pPr>
    </w:p>
    <w:p>
      <w:pPr>
        <w:pStyle w:val="ListParagraph"/>
        <w:numPr>
          <w:ilvl w:val="0"/>
          <w:numId w:val="79"/>
        </w:numPr>
        <w:tabs>
          <w:tab w:pos="543" w:val="left" w:leader="none"/>
        </w:tabs>
        <w:spacing w:line="240" w:lineRule="auto" w:before="64" w:after="0"/>
        <w:ind w:left="543" w:right="0" w:hanging="439"/>
        <w:jc w:val="left"/>
        <w:rPr>
          <w:sz w:val="18"/>
        </w:rPr>
      </w:pPr>
      <w:r>
        <w:rPr>
          <w:spacing w:val="-1"/>
          <w:sz w:val="18"/>
        </w:rPr>
        <w:t>长期股权投资的减值测试情况</w:t>
      </w:r>
    </w:p>
    <w:p>
      <w:pPr>
        <w:pStyle w:val="BodyText"/>
        <w:spacing w:before="63"/>
        <w:ind w:left="104"/>
      </w:pPr>
      <w:r>
        <w:rPr>
          <w:spacing w:val="-2"/>
        </w:rPr>
        <w:t>□适用 √不适用</w:t>
      </w:r>
    </w:p>
    <w:p>
      <w:pPr>
        <w:spacing w:after="0"/>
        <w:sectPr>
          <w:pgSz w:w="16840" w:h="11910" w:orient="landscape"/>
          <w:pgMar w:header="882" w:footer="1195" w:top="1200" w:bottom="1380" w:left="1420" w:right="1340"/>
        </w:sectPr>
      </w:pPr>
    </w:p>
    <w:p>
      <w:pPr>
        <w:pStyle w:val="BodyText"/>
        <w:spacing w:before="126"/>
      </w:pPr>
    </w:p>
    <w:p>
      <w:pPr>
        <w:pStyle w:val="BodyText"/>
        <w:spacing w:before="1"/>
        <w:ind w:left="104"/>
      </w:pPr>
      <w:r>
        <w:rPr/>
        <w:t>18</w:t>
      </w:r>
      <w:r>
        <w:rPr>
          <w:spacing w:val="-6"/>
        </w:rPr>
        <w:t>、 其他权益工具投资</w:t>
      </w:r>
    </w:p>
    <w:p>
      <w:pPr>
        <w:pStyle w:val="ListParagraph"/>
        <w:numPr>
          <w:ilvl w:val="0"/>
          <w:numId w:val="80"/>
        </w:numPr>
        <w:tabs>
          <w:tab w:pos="956" w:val="left" w:leader="none"/>
        </w:tabs>
        <w:spacing w:line="240" w:lineRule="auto" w:before="62" w:after="0"/>
        <w:ind w:left="956" w:right="0" w:hanging="852"/>
        <w:jc w:val="left"/>
        <w:rPr>
          <w:sz w:val="18"/>
        </w:rPr>
      </w:pPr>
      <w:r>
        <w:rPr>
          <w:spacing w:val="-1"/>
          <w:sz w:val="18"/>
        </w:rPr>
        <w:t>其他权益工具投资情况</w:t>
      </w:r>
    </w:p>
    <w:p>
      <w:pPr>
        <w:pStyle w:val="BodyText"/>
        <w:spacing w:before="62"/>
        <w:ind w:left="104"/>
      </w:pPr>
      <w:r>
        <w:rPr>
          <w:spacing w:val="-2"/>
        </w:rPr>
        <w:t>√适用 □不适用</w:t>
      </w:r>
    </w:p>
    <w:p>
      <w:pPr>
        <w:pStyle w:val="BodyText"/>
        <w:spacing w:before="4" w:after="3"/>
        <w:ind w:left="11986"/>
      </w:pPr>
      <w:r>
        <w:rPr/>
        <w:t>单位：元</w:t>
      </w:r>
      <w:r>
        <w:rPr>
          <w:spacing w:val="47"/>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3"/>
        <w:gridCol w:w="1656"/>
        <w:gridCol w:w="396"/>
        <w:gridCol w:w="396"/>
        <w:gridCol w:w="1297"/>
        <w:gridCol w:w="1385"/>
        <w:gridCol w:w="1030"/>
        <w:gridCol w:w="1707"/>
        <w:gridCol w:w="1531"/>
        <w:gridCol w:w="1632"/>
        <w:gridCol w:w="1631"/>
        <w:gridCol w:w="599"/>
      </w:tblGrid>
      <w:tr>
        <w:trPr>
          <w:trHeight w:val="522" w:hRule="atLeast"/>
        </w:trPr>
        <w:tc>
          <w:tcPr>
            <w:tcW w:w="603"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
              <w:rPr>
                <w:sz w:val="18"/>
              </w:rPr>
            </w:pPr>
          </w:p>
          <w:p>
            <w:pPr>
              <w:pStyle w:val="TableParagraph"/>
              <w:ind w:left="107"/>
              <w:rPr>
                <w:sz w:val="18"/>
              </w:rPr>
            </w:pPr>
            <w:r>
              <w:rPr>
                <w:spacing w:val="-5"/>
                <w:sz w:val="18"/>
              </w:rPr>
              <w:t>项目</w:t>
            </w:r>
          </w:p>
        </w:tc>
        <w:tc>
          <w:tcPr>
            <w:tcW w:w="165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
              <w:rPr>
                <w:sz w:val="18"/>
              </w:rPr>
            </w:pPr>
          </w:p>
          <w:p>
            <w:pPr>
              <w:pStyle w:val="TableParagraph"/>
              <w:ind w:left="107"/>
              <w:rPr>
                <w:sz w:val="18"/>
              </w:rPr>
            </w:pPr>
            <w:r>
              <w:rPr>
                <w:spacing w:val="-3"/>
                <w:sz w:val="18"/>
              </w:rPr>
              <w:t>期初余额</w:t>
            </w:r>
          </w:p>
        </w:tc>
        <w:tc>
          <w:tcPr>
            <w:tcW w:w="4504" w:type="dxa"/>
            <w:gridSpan w:val="5"/>
          </w:tcPr>
          <w:p>
            <w:pPr>
              <w:pStyle w:val="TableParagraph"/>
              <w:spacing w:before="144"/>
              <w:ind w:left="107"/>
              <w:rPr>
                <w:sz w:val="18"/>
              </w:rPr>
            </w:pPr>
            <w:r>
              <w:rPr>
                <w:spacing w:val="-2"/>
                <w:sz w:val="18"/>
              </w:rPr>
              <w:t>本期增减变动</w:t>
            </w:r>
          </w:p>
        </w:tc>
        <w:tc>
          <w:tcPr>
            <w:tcW w:w="17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
              <w:rPr>
                <w:sz w:val="18"/>
              </w:rPr>
            </w:pPr>
          </w:p>
          <w:p>
            <w:pPr>
              <w:pStyle w:val="TableParagraph"/>
              <w:ind w:left="108"/>
              <w:rPr>
                <w:sz w:val="18"/>
              </w:rPr>
            </w:pPr>
            <w:r>
              <w:rPr>
                <w:spacing w:val="-3"/>
                <w:sz w:val="18"/>
              </w:rPr>
              <w:t>期末余额</w:t>
            </w:r>
          </w:p>
        </w:tc>
        <w:tc>
          <w:tcPr>
            <w:tcW w:w="1531"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rPr>
                <w:sz w:val="18"/>
              </w:rPr>
            </w:pPr>
          </w:p>
          <w:p>
            <w:pPr>
              <w:pStyle w:val="TableParagraph"/>
              <w:spacing w:line="242" w:lineRule="auto"/>
              <w:ind w:left="108" w:right="96"/>
              <w:rPr>
                <w:sz w:val="18"/>
              </w:rPr>
            </w:pPr>
            <w:r>
              <w:rPr>
                <w:spacing w:val="-2"/>
                <w:sz w:val="18"/>
              </w:rPr>
              <w:t>本期确认的股利</w:t>
            </w:r>
            <w:r>
              <w:rPr>
                <w:spacing w:val="-6"/>
                <w:sz w:val="18"/>
              </w:rPr>
              <w:t>收入</w:t>
            </w:r>
          </w:p>
        </w:tc>
        <w:tc>
          <w:tcPr>
            <w:tcW w:w="1632"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rPr>
                <w:sz w:val="18"/>
              </w:rPr>
            </w:pPr>
          </w:p>
          <w:p>
            <w:pPr>
              <w:pStyle w:val="TableParagraph"/>
              <w:spacing w:line="242" w:lineRule="auto"/>
              <w:ind w:left="106" w:right="68"/>
              <w:rPr>
                <w:sz w:val="18"/>
              </w:rPr>
            </w:pPr>
            <w:r>
              <w:rPr>
                <w:spacing w:val="22"/>
                <w:sz w:val="18"/>
              </w:rPr>
              <w:t>累计计入其他综</w:t>
            </w:r>
            <w:r>
              <w:rPr>
                <w:spacing w:val="-2"/>
                <w:sz w:val="18"/>
              </w:rPr>
              <w:t>合收益的利得</w:t>
            </w:r>
          </w:p>
        </w:tc>
        <w:tc>
          <w:tcPr>
            <w:tcW w:w="1631"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rPr>
                <w:sz w:val="18"/>
              </w:rPr>
            </w:pPr>
          </w:p>
          <w:p>
            <w:pPr>
              <w:pStyle w:val="TableParagraph"/>
              <w:spacing w:line="242" w:lineRule="auto"/>
              <w:ind w:left="107" w:right="68"/>
              <w:rPr>
                <w:sz w:val="18"/>
              </w:rPr>
            </w:pPr>
            <w:r>
              <w:rPr>
                <w:spacing w:val="21"/>
                <w:sz w:val="18"/>
              </w:rPr>
              <w:t>累计计入其他综</w:t>
            </w:r>
            <w:r>
              <w:rPr>
                <w:spacing w:val="-2"/>
                <w:sz w:val="18"/>
              </w:rPr>
              <w:t>合收益的损失</w:t>
            </w:r>
          </w:p>
        </w:tc>
        <w:tc>
          <w:tcPr>
            <w:tcW w:w="599" w:type="dxa"/>
            <w:vMerge w:val="restart"/>
          </w:tcPr>
          <w:p>
            <w:pPr>
              <w:pStyle w:val="TableParagraph"/>
              <w:spacing w:line="242" w:lineRule="auto"/>
              <w:ind w:left="108" w:right="67"/>
              <w:jc w:val="both"/>
              <w:rPr>
                <w:sz w:val="18"/>
              </w:rPr>
            </w:pPr>
            <w:r>
              <w:rPr>
                <w:spacing w:val="8"/>
                <w:sz w:val="18"/>
              </w:rPr>
              <w:t>指定为以公允价值计量且其变动计入其他综合收益的原</w:t>
            </w:r>
          </w:p>
          <w:p>
            <w:pPr>
              <w:pStyle w:val="TableParagraph"/>
              <w:spacing w:line="215" w:lineRule="exact" w:before="6"/>
              <w:ind w:left="108"/>
              <w:rPr>
                <w:sz w:val="18"/>
              </w:rPr>
            </w:pPr>
            <w:r>
              <w:rPr>
                <w:spacing w:val="-10"/>
                <w:sz w:val="18"/>
              </w:rPr>
              <w:t>因</w:t>
            </w:r>
          </w:p>
        </w:tc>
      </w:tr>
      <w:tr>
        <w:trPr>
          <w:trHeight w:val="2503" w:hRule="atLeast"/>
        </w:trPr>
        <w:tc>
          <w:tcPr>
            <w:tcW w:w="603" w:type="dxa"/>
            <w:vMerge/>
            <w:tcBorders>
              <w:top w:val="nil"/>
            </w:tcBorders>
          </w:tcPr>
          <w:p>
            <w:pPr>
              <w:rPr>
                <w:sz w:val="2"/>
                <w:szCs w:val="2"/>
              </w:rPr>
            </w:pPr>
          </w:p>
        </w:tc>
        <w:tc>
          <w:tcPr>
            <w:tcW w:w="1656" w:type="dxa"/>
            <w:vMerge/>
            <w:tcBorders>
              <w:top w:val="nil"/>
            </w:tcBorders>
          </w:tcPr>
          <w:p>
            <w:pPr>
              <w:rPr>
                <w:sz w:val="2"/>
                <w:szCs w:val="2"/>
              </w:rPr>
            </w:pPr>
          </w:p>
        </w:tc>
        <w:tc>
          <w:tcPr>
            <w:tcW w:w="396" w:type="dxa"/>
          </w:tcPr>
          <w:p>
            <w:pPr>
              <w:pStyle w:val="TableParagraph"/>
              <w:rPr>
                <w:sz w:val="18"/>
              </w:rPr>
            </w:pPr>
          </w:p>
          <w:p>
            <w:pPr>
              <w:pStyle w:val="TableParagraph"/>
              <w:rPr>
                <w:sz w:val="18"/>
              </w:rPr>
            </w:pPr>
          </w:p>
          <w:p>
            <w:pPr>
              <w:pStyle w:val="TableParagraph"/>
              <w:spacing w:before="93"/>
              <w:rPr>
                <w:sz w:val="18"/>
              </w:rPr>
            </w:pPr>
          </w:p>
          <w:p>
            <w:pPr>
              <w:pStyle w:val="TableParagraph"/>
              <w:spacing w:line="242" w:lineRule="auto"/>
              <w:ind w:left="107" w:right="96"/>
              <w:jc w:val="both"/>
              <w:rPr>
                <w:sz w:val="18"/>
              </w:rPr>
            </w:pPr>
            <w:r>
              <w:rPr>
                <w:spacing w:val="-10"/>
                <w:sz w:val="18"/>
              </w:rPr>
              <w:t>追加投资</w:t>
            </w:r>
          </w:p>
        </w:tc>
        <w:tc>
          <w:tcPr>
            <w:tcW w:w="396" w:type="dxa"/>
          </w:tcPr>
          <w:p>
            <w:pPr>
              <w:pStyle w:val="TableParagraph"/>
              <w:rPr>
                <w:sz w:val="18"/>
              </w:rPr>
            </w:pPr>
          </w:p>
          <w:p>
            <w:pPr>
              <w:pStyle w:val="TableParagraph"/>
              <w:rPr>
                <w:sz w:val="18"/>
              </w:rPr>
            </w:pPr>
          </w:p>
          <w:p>
            <w:pPr>
              <w:pStyle w:val="TableParagraph"/>
              <w:spacing w:before="93"/>
              <w:rPr>
                <w:sz w:val="18"/>
              </w:rPr>
            </w:pPr>
          </w:p>
          <w:p>
            <w:pPr>
              <w:pStyle w:val="TableParagraph"/>
              <w:spacing w:line="242" w:lineRule="auto"/>
              <w:ind w:left="107" w:right="96"/>
              <w:jc w:val="both"/>
              <w:rPr>
                <w:sz w:val="18"/>
              </w:rPr>
            </w:pPr>
            <w:r>
              <w:rPr>
                <w:spacing w:val="-10"/>
                <w:sz w:val="18"/>
              </w:rPr>
              <w:t>减少投资</w:t>
            </w:r>
          </w:p>
        </w:tc>
        <w:tc>
          <w:tcPr>
            <w:tcW w:w="1297" w:type="dxa"/>
          </w:tcPr>
          <w:p>
            <w:pPr>
              <w:pStyle w:val="TableParagraph"/>
              <w:rPr>
                <w:sz w:val="18"/>
              </w:rPr>
            </w:pPr>
          </w:p>
          <w:p>
            <w:pPr>
              <w:pStyle w:val="TableParagraph"/>
              <w:rPr>
                <w:sz w:val="18"/>
              </w:rPr>
            </w:pPr>
          </w:p>
          <w:p>
            <w:pPr>
              <w:pStyle w:val="TableParagraph"/>
              <w:spacing w:before="210"/>
              <w:rPr>
                <w:sz w:val="18"/>
              </w:rPr>
            </w:pPr>
          </w:p>
          <w:p>
            <w:pPr>
              <w:pStyle w:val="TableParagraph"/>
              <w:spacing w:line="242" w:lineRule="auto" w:before="1"/>
              <w:ind w:left="107" w:right="97"/>
              <w:jc w:val="both"/>
              <w:rPr>
                <w:sz w:val="18"/>
              </w:rPr>
            </w:pPr>
            <w:r>
              <w:rPr>
                <w:spacing w:val="-2"/>
                <w:sz w:val="18"/>
              </w:rPr>
              <w:t>本期计入其他综合收益的利</w:t>
            </w:r>
            <w:r>
              <w:rPr>
                <w:spacing w:val="-10"/>
                <w:sz w:val="18"/>
              </w:rPr>
              <w:t>得</w:t>
            </w:r>
          </w:p>
        </w:tc>
        <w:tc>
          <w:tcPr>
            <w:tcW w:w="1385" w:type="dxa"/>
          </w:tcPr>
          <w:p>
            <w:pPr>
              <w:pStyle w:val="TableParagraph"/>
              <w:rPr>
                <w:sz w:val="18"/>
              </w:rPr>
            </w:pPr>
          </w:p>
          <w:p>
            <w:pPr>
              <w:pStyle w:val="TableParagraph"/>
              <w:rPr>
                <w:sz w:val="18"/>
              </w:rPr>
            </w:pPr>
          </w:p>
          <w:p>
            <w:pPr>
              <w:pStyle w:val="TableParagraph"/>
              <w:spacing w:before="210"/>
              <w:rPr>
                <w:sz w:val="18"/>
              </w:rPr>
            </w:pPr>
          </w:p>
          <w:p>
            <w:pPr>
              <w:pStyle w:val="TableParagraph"/>
              <w:spacing w:line="242" w:lineRule="auto" w:before="1"/>
              <w:ind w:left="107" w:right="97"/>
              <w:jc w:val="both"/>
              <w:rPr>
                <w:sz w:val="18"/>
              </w:rPr>
            </w:pPr>
            <w:r>
              <w:rPr>
                <w:spacing w:val="12"/>
                <w:sz w:val="18"/>
              </w:rPr>
              <w:t>本期计入其他</w:t>
            </w:r>
            <w:r>
              <w:rPr>
                <w:spacing w:val="12"/>
                <w:sz w:val="18"/>
              </w:rPr>
              <w:t>综合收益的损</w:t>
            </w:r>
            <w:r>
              <w:rPr>
                <w:spacing w:val="-10"/>
                <w:sz w:val="18"/>
              </w:rPr>
              <w:t>失</w:t>
            </w:r>
          </w:p>
        </w:tc>
        <w:tc>
          <w:tcPr>
            <w:tcW w:w="1030" w:type="dxa"/>
          </w:tcPr>
          <w:p>
            <w:pPr>
              <w:pStyle w:val="TableParagraph"/>
              <w:rPr>
                <w:sz w:val="18"/>
              </w:rPr>
            </w:pPr>
          </w:p>
          <w:p>
            <w:pPr>
              <w:pStyle w:val="TableParagraph"/>
              <w:rPr>
                <w:sz w:val="18"/>
              </w:rPr>
            </w:pPr>
          </w:p>
          <w:p>
            <w:pPr>
              <w:pStyle w:val="TableParagraph"/>
              <w:rPr>
                <w:sz w:val="18"/>
              </w:rPr>
            </w:pPr>
          </w:p>
          <w:p>
            <w:pPr>
              <w:pStyle w:val="TableParagraph"/>
              <w:spacing w:before="213"/>
              <w:rPr>
                <w:sz w:val="18"/>
              </w:rPr>
            </w:pPr>
          </w:p>
          <w:p>
            <w:pPr>
              <w:pStyle w:val="TableParagraph"/>
              <w:ind w:left="106"/>
              <w:rPr>
                <w:sz w:val="18"/>
              </w:rPr>
            </w:pPr>
            <w:r>
              <w:rPr>
                <w:spacing w:val="-5"/>
                <w:sz w:val="18"/>
              </w:rPr>
              <w:t>其他</w:t>
            </w:r>
          </w:p>
        </w:tc>
        <w:tc>
          <w:tcPr>
            <w:tcW w:w="1707" w:type="dxa"/>
            <w:vMerge/>
            <w:tcBorders>
              <w:top w:val="nil"/>
            </w:tcBorders>
          </w:tcPr>
          <w:p>
            <w:pPr>
              <w:rPr>
                <w:sz w:val="2"/>
                <w:szCs w:val="2"/>
              </w:rPr>
            </w:pPr>
          </w:p>
        </w:tc>
        <w:tc>
          <w:tcPr>
            <w:tcW w:w="1531" w:type="dxa"/>
            <w:vMerge/>
            <w:tcBorders>
              <w:top w:val="nil"/>
            </w:tcBorders>
          </w:tcPr>
          <w:p>
            <w:pPr>
              <w:rPr>
                <w:sz w:val="2"/>
                <w:szCs w:val="2"/>
              </w:rPr>
            </w:pPr>
          </w:p>
        </w:tc>
        <w:tc>
          <w:tcPr>
            <w:tcW w:w="1632" w:type="dxa"/>
            <w:vMerge/>
            <w:tcBorders>
              <w:top w:val="nil"/>
            </w:tcBorders>
          </w:tcPr>
          <w:p>
            <w:pPr>
              <w:rPr>
                <w:sz w:val="2"/>
                <w:szCs w:val="2"/>
              </w:rPr>
            </w:pPr>
          </w:p>
        </w:tc>
        <w:tc>
          <w:tcPr>
            <w:tcW w:w="1631" w:type="dxa"/>
            <w:vMerge/>
            <w:tcBorders>
              <w:top w:val="nil"/>
            </w:tcBorders>
          </w:tcPr>
          <w:p>
            <w:pPr>
              <w:rPr>
                <w:sz w:val="2"/>
                <w:szCs w:val="2"/>
              </w:rPr>
            </w:pPr>
          </w:p>
        </w:tc>
        <w:tc>
          <w:tcPr>
            <w:tcW w:w="599" w:type="dxa"/>
            <w:vMerge/>
            <w:tcBorders>
              <w:top w:val="nil"/>
            </w:tcBorders>
          </w:tcPr>
          <w:p>
            <w:pPr>
              <w:rPr>
                <w:sz w:val="2"/>
                <w:szCs w:val="2"/>
              </w:rPr>
            </w:pPr>
          </w:p>
        </w:tc>
      </w:tr>
      <w:tr>
        <w:trPr>
          <w:trHeight w:val="1166" w:hRule="atLeast"/>
        </w:trPr>
        <w:tc>
          <w:tcPr>
            <w:tcW w:w="603" w:type="dxa"/>
          </w:tcPr>
          <w:p>
            <w:pPr>
              <w:pStyle w:val="TableParagraph"/>
              <w:spacing w:line="242" w:lineRule="auto"/>
              <w:ind w:left="107" w:right="75"/>
              <w:jc w:val="both"/>
              <w:rPr>
                <w:sz w:val="18"/>
              </w:rPr>
            </w:pPr>
            <w:r>
              <w:rPr>
                <w:spacing w:val="7"/>
                <w:sz w:val="18"/>
              </w:rPr>
              <w:t>中航沈飞股份有限</w:t>
            </w:r>
          </w:p>
          <w:p>
            <w:pPr>
              <w:pStyle w:val="TableParagraph"/>
              <w:spacing w:line="213" w:lineRule="exact" w:before="2"/>
              <w:ind w:left="107"/>
              <w:rPr>
                <w:sz w:val="18"/>
              </w:rPr>
            </w:pPr>
            <w:r>
              <w:rPr>
                <w:spacing w:val="-5"/>
                <w:sz w:val="18"/>
              </w:rPr>
              <w:t>公司</w:t>
            </w:r>
          </w:p>
        </w:tc>
        <w:tc>
          <w:tcPr>
            <w:tcW w:w="1656" w:type="dxa"/>
          </w:tcPr>
          <w:p>
            <w:pPr>
              <w:pStyle w:val="TableParagraph"/>
              <w:rPr>
                <w:sz w:val="18"/>
              </w:rPr>
            </w:pPr>
          </w:p>
          <w:p>
            <w:pPr>
              <w:pStyle w:val="TableParagraph"/>
              <w:spacing w:before="4"/>
              <w:rPr>
                <w:sz w:val="18"/>
              </w:rPr>
            </w:pPr>
          </w:p>
          <w:p>
            <w:pPr>
              <w:pStyle w:val="TableParagraph"/>
              <w:ind w:left="107"/>
              <w:rPr>
                <w:sz w:val="18"/>
              </w:rPr>
            </w:pPr>
            <w:r>
              <w:rPr>
                <w:spacing w:val="-2"/>
                <w:sz w:val="18"/>
              </w:rPr>
              <w:t>981,101,931.81</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sz w:val="18"/>
              </w:rPr>
            </w:pPr>
          </w:p>
          <w:p>
            <w:pPr>
              <w:pStyle w:val="TableParagraph"/>
              <w:spacing w:before="4"/>
              <w:rPr>
                <w:sz w:val="18"/>
              </w:rPr>
            </w:pPr>
          </w:p>
          <w:p>
            <w:pPr>
              <w:pStyle w:val="TableParagraph"/>
              <w:ind w:left="107"/>
              <w:rPr>
                <w:sz w:val="18"/>
              </w:rPr>
            </w:pPr>
            <w:r>
              <w:rPr>
                <w:spacing w:val="-2"/>
                <w:sz w:val="18"/>
              </w:rPr>
              <w:t>7,061,666.55</w:t>
            </w:r>
          </w:p>
        </w:tc>
        <w:tc>
          <w:tcPr>
            <w:tcW w:w="1385" w:type="dxa"/>
          </w:tcPr>
          <w:p>
            <w:pPr>
              <w:pStyle w:val="TableParagraph"/>
              <w:rPr>
                <w:rFonts w:ascii="Times New Roman"/>
                <w:sz w:val="18"/>
              </w:rPr>
            </w:pP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spacing w:before="4"/>
              <w:rPr>
                <w:sz w:val="18"/>
              </w:rPr>
            </w:pPr>
          </w:p>
          <w:p>
            <w:pPr>
              <w:pStyle w:val="TableParagraph"/>
              <w:ind w:left="108"/>
              <w:rPr>
                <w:sz w:val="18"/>
              </w:rPr>
            </w:pPr>
            <w:r>
              <w:rPr>
                <w:spacing w:val="-2"/>
                <w:sz w:val="18"/>
              </w:rPr>
              <w:t>988,163,598.36</w:t>
            </w:r>
          </w:p>
        </w:tc>
        <w:tc>
          <w:tcPr>
            <w:tcW w:w="1531" w:type="dxa"/>
          </w:tcPr>
          <w:p>
            <w:pPr>
              <w:pStyle w:val="TableParagraph"/>
              <w:rPr>
                <w:sz w:val="18"/>
              </w:rPr>
            </w:pPr>
          </w:p>
          <w:p>
            <w:pPr>
              <w:pStyle w:val="TableParagraph"/>
              <w:spacing w:before="4"/>
              <w:rPr>
                <w:sz w:val="18"/>
              </w:rPr>
            </w:pPr>
          </w:p>
          <w:p>
            <w:pPr>
              <w:pStyle w:val="TableParagraph"/>
              <w:ind w:left="108"/>
              <w:rPr>
                <w:sz w:val="18"/>
              </w:rPr>
            </w:pPr>
            <w:r>
              <w:rPr>
                <w:spacing w:val="-2"/>
                <w:sz w:val="18"/>
              </w:rPr>
              <w:t>6,693,514.80</w:t>
            </w:r>
          </w:p>
        </w:tc>
        <w:tc>
          <w:tcPr>
            <w:tcW w:w="1632" w:type="dxa"/>
          </w:tcPr>
          <w:p>
            <w:pPr>
              <w:pStyle w:val="TableParagraph"/>
              <w:rPr>
                <w:sz w:val="18"/>
              </w:rPr>
            </w:pPr>
          </w:p>
          <w:p>
            <w:pPr>
              <w:pStyle w:val="TableParagraph"/>
              <w:spacing w:before="4"/>
              <w:rPr>
                <w:sz w:val="18"/>
              </w:rPr>
            </w:pPr>
          </w:p>
          <w:p>
            <w:pPr>
              <w:pStyle w:val="TableParagraph"/>
              <w:ind w:left="106"/>
              <w:rPr>
                <w:sz w:val="18"/>
              </w:rPr>
            </w:pPr>
            <w:r>
              <w:rPr>
                <w:spacing w:val="-2"/>
                <w:sz w:val="18"/>
              </w:rPr>
              <w:t>654,563,601.81</w:t>
            </w:r>
          </w:p>
        </w:tc>
        <w:tc>
          <w:tcPr>
            <w:tcW w:w="1631" w:type="dxa"/>
          </w:tcPr>
          <w:p>
            <w:pPr>
              <w:pStyle w:val="TableParagraph"/>
              <w:rPr>
                <w:rFonts w:ascii="Times New Roman"/>
                <w:sz w:val="18"/>
              </w:rPr>
            </w:pPr>
          </w:p>
        </w:tc>
        <w:tc>
          <w:tcPr>
            <w:tcW w:w="599" w:type="dxa"/>
          </w:tcPr>
          <w:p>
            <w:pPr>
              <w:pStyle w:val="TableParagraph"/>
              <w:spacing w:line="242" w:lineRule="auto"/>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1"/>
                <w:sz w:val="18"/>
              </w:rPr>
              <w:t>获取</w:t>
            </w:r>
          </w:p>
          <w:p>
            <w:pPr>
              <w:pStyle w:val="TableParagraph"/>
              <w:spacing w:line="213" w:lineRule="exact" w:before="2"/>
              <w:ind w:left="108"/>
              <w:rPr>
                <w:sz w:val="18"/>
              </w:rPr>
            </w:pPr>
            <w:r>
              <w:rPr>
                <w:spacing w:val="-5"/>
                <w:sz w:val="18"/>
              </w:rPr>
              <w:t>分红</w:t>
            </w:r>
          </w:p>
        </w:tc>
      </w:tr>
      <w:tr>
        <w:trPr>
          <w:trHeight w:val="1633" w:hRule="atLeast"/>
        </w:trPr>
        <w:tc>
          <w:tcPr>
            <w:tcW w:w="603" w:type="dxa"/>
          </w:tcPr>
          <w:p>
            <w:pPr>
              <w:pStyle w:val="TableParagraph"/>
              <w:spacing w:line="242" w:lineRule="auto"/>
              <w:ind w:left="107" w:right="75"/>
              <w:jc w:val="both"/>
              <w:rPr>
                <w:sz w:val="18"/>
              </w:rPr>
            </w:pPr>
            <w:r>
              <w:rPr>
                <w:spacing w:val="7"/>
                <w:sz w:val="18"/>
              </w:rPr>
              <w:t>四川成飞集成科技股份</w:t>
            </w:r>
          </w:p>
          <w:p>
            <w:pPr>
              <w:pStyle w:val="TableParagraph"/>
              <w:spacing w:line="230" w:lineRule="atLeast"/>
              <w:ind w:left="107" w:right="75"/>
              <w:rPr>
                <w:sz w:val="18"/>
              </w:rPr>
            </w:pPr>
            <w:r>
              <w:rPr>
                <w:spacing w:val="7"/>
                <w:sz w:val="18"/>
              </w:rPr>
              <w:t>有限</w:t>
            </w:r>
            <w:r>
              <w:rPr>
                <w:spacing w:val="-5"/>
                <w:sz w:val="18"/>
              </w:rPr>
              <w:t>公司</w:t>
            </w:r>
          </w:p>
        </w:tc>
        <w:tc>
          <w:tcPr>
            <w:tcW w:w="1656"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85,706,584.00</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rFonts w:ascii="Times New Roman"/>
                <w:sz w:val="18"/>
              </w:rPr>
            </w:pPr>
          </w:p>
        </w:tc>
        <w:tc>
          <w:tcPr>
            <w:tcW w:w="1385" w:type="dxa"/>
          </w:tcPr>
          <w:p>
            <w:pPr>
              <w:pStyle w:val="TableParagraph"/>
              <w:rPr>
                <w:sz w:val="18"/>
              </w:rPr>
            </w:pPr>
          </w:p>
          <w:p>
            <w:pPr>
              <w:pStyle w:val="TableParagraph"/>
              <w:rPr>
                <w:sz w:val="18"/>
              </w:rPr>
            </w:pPr>
          </w:p>
          <w:p>
            <w:pPr>
              <w:pStyle w:val="TableParagraph"/>
              <w:spacing w:before="8"/>
              <w:rPr>
                <w:sz w:val="18"/>
              </w:rPr>
            </w:pPr>
          </w:p>
          <w:p>
            <w:pPr>
              <w:pStyle w:val="TableParagraph"/>
              <w:ind w:left="11" w:right="1"/>
              <w:jc w:val="center"/>
              <w:rPr>
                <w:sz w:val="18"/>
              </w:rPr>
            </w:pPr>
            <w:r>
              <w:rPr>
                <w:spacing w:val="-2"/>
                <w:sz w:val="18"/>
              </w:rPr>
              <w:t>23,293,766.40</w:t>
            </w: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62,412,817.60</w:t>
            </w:r>
          </w:p>
        </w:tc>
        <w:tc>
          <w:tcPr>
            <w:tcW w:w="1531"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153,791.85</w:t>
            </w:r>
          </w:p>
        </w:tc>
        <w:tc>
          <w:tcPr>
            <w:tcW w:w="1632" w:type="dxa"/>
          </w:tcPr>
          <w:p>
            <w:pPr>
              <w:pStyle w:val="TableParagraph"/>
              <w:rPr>
                <w:sz w:val="18"/>
              </w:rPr>
            </w:pPr>
          </w:p>
          <w:p>
            <w:pPr>
              <w:pStyle w:val="TableParagraph"/>
              <w:rPr>
                <w:sz w:val="18"/>
              </w:rPr>
            </w:pPr>
          </w:p>
          <w:p>
            <w:pPr>
              <w:pStyle w:val="TableParagraph"/>
              <w:spacing w:before="8"/>
              <w:rPr>
                <w:sz w:val="18"/>
              </w:rPr>
            </w:pPr>
          </w:p>
          <w:p>
            <w:pPr>
              <w:pStyle w:val="TableParagraph"/>
              <w:ind w:left="106"/>
              <w:rPr>
                <w:sz w:val="18"/>
              </w:rPr>
            </w:pPr>
            <w:r>
              <w:rPr>
                <w:spacing w:val="-2"/>
                <w:sz w:val="18"/>
              </w:rPr>
              <w:t>60,765,167.60</w:t>
            </w:r>
          </w:p>
        </w:tc>
        <w:tc>
          <w:tcPr>
            <w:tcW w:w="1631" w:type="dxa"/>
          </w:tcPr>
          <w:p>
            <w:pPr>
              <w:pStyle w:val="TableParagraph"/>
              <w:rPr>
                <w:rFonts w:ascii="Times New Roman"/>
                <w:sz w:val="18"/>
              </w:rPr>
            </w:pPr>
          </w:p>
        </w:tc>
        <w:tc>
          <w:tcPr>
            <w:tcW w:w="599" w:type="dxa"/>
          </w:tcPr>
          <w:p>
            <w:pPr>
              <w:pStyle w:val="TableParagraph"/>
              <w:spacing w:before="4"/>
              <w:rPr>
                <w:sz w:val="18"/>
              </w:rPr>
            </w:pPr>
          </w:p>
          <w:p>
            <w:pPr>
              <w:pStyle w:val="TableParagraph"/>
              <w:spacing w:line="242" w:lineRule="auto"/>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0"/>
                <w:sz w:val="18"/>
              </w:rPr>
              <w:t>获取</w:t>
            </w:r>
            <w:r>
              <w:rPr>
                <w:spacing w:val="-6"/>
                <w:sz w:val="18"/>
              </w:rPr>
              <w:t>分红</w:t>
            </w:r>
          </w:p>
        </w:tc>
      </w:tr>
      <w:tr>
        <w:trPr>
          <w:trHeight w:val="1401" w:hRule="atLeast"/>
        </w:trPr>
        <w:tc>
          <w:tcPr>
            <w:tcW w:w="603" w:type="dxa"/>
          </w:tcPr>
          <w:p>
            <w:pPr>
              <w:pStyle w:val="TableParagraph"/>
              <w:spacing w:line="242" w:lineRule="auto"/>
              <w:ind w:left="107" w:right="75"/>
              <w:jc w:val="both"/>
              <w:rPr>
                <w:sz w:val="18"/>
              </w:rPr>
            </w:pPr>
            <w:r>
              <w:rPr>
                <w:spacing w:val="7"/>
                <w:sz w:val="18"/>
              </w:rPr>
              <w:t>中航工业产融控股股份</w:t>
            </w:r>
          </w:p>
          <w:p>
            <w:pPr>
              <w:pStyle w:val="TableParagraph"/>
              <w:spacing w:line="213" w:lineRule="exact" w:before="4"/>
              <w:ind w:left="107"/>
              <w:rPr>
                <w:sz w:val="18"/>
              </w:rPr>
            </w:pPr>
            <w:r>
              <w:rPr>
                <w:spacing w:val="19"/>
                <w:sz w:val="18"/>
              </w:rPr>
              <w:t>有限</w:t>
            </w:r>
          </w:p>
        </w:tc>
        <w:tc>
          <w:tcPr>
            <w:tcW w:w="1656" w:type="dxa"/>
          </w:tcPr>
          <w:p>
            <w:pPr>
              <w:pStyle w:val="TableParagraph"/>
              <w:rPr>
                <w:sz w:val="18"/>
              </w:rPr>
            </w:pPr>
          </w:p>
          <w:p>
            <w:pPr>
              <w:pStyle w:val="TableParagraph"/>
              <w:spacing w:before="122"/>
              <w:rPr>
                <w:sz w:val="18"/>
              </w:rPr>
            </w:pPr>
          </w:p>
          <w:p>
            <w:pPr>
              <w:pStyle w:val="TableParagraph"/>
              <w:ind w:left="107"/>
              <w:rPr>
                <w:sz w:val="18"/>
              </w:rPr>
            </w:pPr>
            <w:r>
              <w:rPr>
                <w:spacing w:val="-2"/>
                <w:sz w:val="18"/>
              </w:rPr>
              <w:t>245,459,410.08</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rFonts w:ascii="Times New Roman"/>
                <w:sz w:val="18"/>
              </w:rPr>
            </w:pPr>
          </w:p>
        </w:tc>
        <w:tc>
          <w:tcPr>
            <w:tcW w:w="1385" w:type="dxa"/>
          </w:tcPr>
          <w:p>
            <w:pPr>
              <w:pStyle w:val="TableParagraph"/>
              <w:rPr>
                <w:sz w:val="18"/>
              </w:rPr>
            </w:pPr>
          </w:p>
          <w:p>
            <w:pPr>
              <w:pStyle w:val="TableParagraph"/>
              <w:spacing w:before="122"/>
              <w:rPr>
                <w:sz w:val="18"/>
              </w:rPr>
            </w:pPr>
          </w:p>
          <w:p>
            <w:pPr>
              <w:pStyle w:val="TableParagraph"/>
              <w:ind w:left="11"/>
              <w:jc w:val="center"/>
              <w:rPr>
                <w:sz w:val="18"/>
              </w:rPr>
            </w:pPr>
            <w:r>
              <w:rPr>
                <w:spacing w:val="-2"/>
                <w:sz w:val="18"/>
              </w:rPr>
              <w:t>12,721,981.62</w:t>
            </w: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spacing w:before="122"/>
              <w:rPr>
                <w:sz w:val="18"/>
              </w:rPr>
            </w:pPr>
          </w:p>
          <w:p>
            <w:pPr>
              <w:pStyle w:val="TableParagraph"/>
              <w:ind w:left="108"/>
              <w:rPr>
                <w:sz w:val="18"/>
              </w:rPr>
            </w:pPr>
            <w:r>
              <w:rPr>
                <w:spacing w:val="-2"/>
                <w:sz w:val="18"/>
              </w:rPr>
              <w:t>232,737,428.46</w:t>
            </w:r>
          </w:p>
        </w:tc>
        <w:tc>
          <w:tcPr>
            <w:tcW w:w="1531" w:type="dxa"/>
          </w:tcPr>
          <w:p>
            <w:pPr>
              <w:pStyle w:val="TableParagraph"/>
              <w:rPr>
                <w:sz w:val="18"/>
              </w:rPr>
            </w:pPr>
          </w:p>
          <w:p>
            <w:pPr>
              <w:pStyle w:val="TableParagraph"/>
              <w:spacing w:before="122"/>
              <w:rPr>
                <w:sz w:val="18"/>
              </w:rPr>
            </w:pPr>
          </w:p>
          <w:p>
            <w:pPr>
              <w:pStyle w:val="TableParagraph"/>
              <w:ind w:left="108"/>
              <w:rPr>
                <w:sz w:val="18"/>
              </w:rPr>
            </w:pPr>
            <w:r>
              <w:rPr>
                <w:spacing w:val="-2"/>
                <w:sz w:val="18"/>
              </w:rPr>
              <w:t>4,490,111.16</w:t>
            </w:r>
          </w:p>
        </w:tc>
        <w:tc>
          <w:tcPr>
            <w:tcW w:w="1632" w:type="dxa"/>
          </w:tcPr>
          <w:p>
            <w:pPr>
              <w:pStyle w:val="TableParagraph"/>
              <w:rPr>
                <w:rFonts w:ascii="Times New Roman"/>
                <w:sz w:val="18"/>
              </w:rPr>
            </w:pPr>
          </w:p>
        </w:tc>
        <w:tc>
          <w:tcPr>
            <w:tcW w:w="1631" w:type="dxa"/>
          </w:tcPr>
          <w:p>
            <w:pPr>
              <w:pStyle w:val="TableParagraph"/>
              <w:rPr>
                <w:sz w:val="18"/>
              </w:rPr>
            </w:pPr>
          </w:p>
          <w:p>
            <w:pPr>
              <w:pStyle w:val="TableParagraph"/>
              <w:spacing w:before="122"/>
              <w:rPr>
                <w:sz w:val="18"/>
              </w:rPr>
            </w:pPr>
          </w:p>
          <w:p>
            <w:pPr>
              <w:pStyle w:val="TableParagraph"/>
              <w:ind w:left="107"/>
              <w:rPr>
                <w:sz w:val="18"/>
              </w:rPr>
            </w:pPr>
            <w:r>
              <w:rPr>
                <w:spacing w:val="-2"/>
                <w:sz w:val="18"/>
              </w:rPr>
              <w:t>110,523,341.17</w:t>
            </w:r>
          </w:p>
        </w:tc>
        <w:tc>
          <w:tcPr>
            <w:tcW w:w="599" w:type="dxa"/>
          </w:tcPr>
          <w:p>
            <w:pPr>
              <w:pStyle w:val="TableParagraph"/>
              <w:spacing w:line="242" w:lineRule="auto" w:before="117"/>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0"/>
                <w:sz w:val="18"/>
              </w:rPr>
              <w:t>获取</w:t>
            </w:r>
            <w:r>
              <w:rPr>
                <w:spacing w:val="-6"/>
                <w:sz w:val="18"/>
              </w:rPr>
              <w:t>分红</w:t>
            </w:r>
          </w:p>
        </w:tc>
      </w:tr>
    </w:tbl>
    <w:p>
      <w:pPr>
        <w:spacing w:after="0" w:line="242" w:lineRule="auto"/>
        <w:rPr>
          <w:sz w:val="18"/>
        </w:rPr>
        <w:sectPr>
          <w:pgSz w:w="16840" w:h="11910" w:orient="landscape"/>
          <w:pgMar w:header="882" w:footer="1195" w:top="1200" w:bottom="1380" w:left="1420" w:right="1340"/>
        </w:sectPr>
      </w:pPr>
    </w:p>
    <w:p>
      <w:pPr>
        <w:pStyle w:val="BodyText"/>
        <w:rPr>
          <w:sz w:val="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3"/>
        <w:gridCol w:w="1656"/>
        <w:gridCol w:w="396"/>
        <w:gridCol w:w="396"/>
        <w:gridCol w:w="1297"/>
        <w:gridCol w:w="1385"/>
        <w:gridCol w:w="1030"/>
        <w:gridCol w:w="1707"/>
        <w:gridCol w:w="1531"/>
        <w:gridCol w:w="1632"/>
        <w:gridCol w:w="1631"/>
        <w:gridCol w:w="599"/>
      </w:tblGrid>
      <w:tr>
        <w:trPr>
          <w:trHeight w:val="232" w:hRule="atLeast"/>
        </w:trPr>
        <w:tc>
          <w:tcPr>
            <w:tcW w:w="603" w:type="dxa"/>
          </w:tcPr>
          <w:p>
            <w:pPr>
              <w:pStyle w:val="TableParagraph"/>
              <w:spacing w:line="212" w:lineRule="exact"/>
              <w:ind w:right="15"/>
              <w:jc w:val="center"/>
              <w:rPr>
                <w:sz w:val="18"/>
              </w:rPr>
            </w:pPr>
            <w:r>
              <w:rPr>
                <w:spacing w:val="-5"/>
                <w:sz w:val="18"/>
              </w:rPr>
              <w:t>公司</w:t>
            </w:r>
          </w:p>
        </w:tc>
        <w:tc>
          <w:tcPr>
            <w:tcW w:w="1656" w:type="dxa"/>
          </w:tcPr>
          <w:p>
            <w:pPr>
              <w:pStyle w:val="TableParagraph"/>
              <w:rPr>
                <w:rFonts w:ascii="Times New Roman"/>
                <w:sz w:val="16"/>
              </w:rPr>
            </w:pPr>
          </w:p>
        </w:tc>
        <w:tc>
          <w:tcPr>
            <w:tcW w:w="396" w:type="dxa"/>
          </w:tcPr>
          <w:p>
            <w:pPr>
              <w:pStyle w:val="TableParagraph"/>
              <w:rPr>
                <w:rFonts w:ascii="Times New Roman"/>
                <w:sz w:val="16"/>
              </w:rPr>
            </w:pPr>
          </w:p>
        </w:tc>
        <w:tc>
          <w:tcPr>
            <w:tcW w:w="396" w:type="dxa"/>
          </w:tcPr>
          <w:p>
            <w:pPr>
              <w:pStyle w:val="TableParagraph"/>
              <w:rPr>
                <w:rFonts w:ascii="Times New Roman"/>
                <w:sz w:val="16"/>
              </w:rPr>
            </w:pPr>
          </w:p>
        </w:tc>
        <w:tc>
          <w:tcPr>
            <w:tcW w:w="1297" w:type="dxa"/>
          </w:tcPr>
          <w:p>
            <w:pPr>
              <w:pStyle w:val="TableParagraph"/>
              <w:rPr>
                <w:rFonts w:ascii="Times New Roman"/>
                <w:sz w:val="16"/>
              </w:rPr>
            </w:pPr>
          </w:p>
        </w:tc>
        <w:tc>
          <w:tcPr>
            <w:tcW w:w="1385" w:type="dxa"/>
          </w:tcPr>
          <w:p>
            <w:pPr>
              <w:pStyle w:val="TableParagraph"/>
              <w:rPr>
                <w:rFonts w:ascii="Times New Roman"/>
                <w:sz w:val="16"/>
              </w:rPr>
            </w:pPr>
          </w:p>
        </w:tc>
        <w:tc>
          <w:tcPr>
            <w:tcW w:w="1030" w:type="dxa"/>
          </w:tcPr>
          <w:p>
            <w:pPr>
              <w:pStyle w:val="TableParagraph"/>
              <w:rPr>
                <w:rFonts w:ascii="Times New Roman"/>
                <w:sz w:val="16"/>
              </w:rPr>
            </w:pPr>
          </w:p>
        </w:tc>
        <w:tc>
          <w:tcPr>
            <w:tcW w:w="1707" w:type="dxa"/>
          </w:tcPr>
          <w:p>
            <w:pPr>
              <w:pStyle w:val="TableParagraph"/>
              <w:rPr>
                <w:rFonts w:ascii="Times New Roman"/>
                <w:sz w:val="16"/>
              </w:rPr>
            </w:pPr>
          </w:p>
        </w:tc>
        <w:tc>
          <w:tcPr>
            <w:tcW w:w="1531" w:type="dxa"/>
          </w:tcPr>
          <w:p>
            <w:pPr>
              <w:pStyle w:val="TableParagraph"/>
              <w:rPr>
                <w:rFonts w:ascii="Times New Roman"/>
                <w:sz w:val="16"/>
              </w:rPr>
            </w:pPr>
          </w:p>
        </w:tc>
        <w:tc>
          <w:tcPr>
            <w:tcW w:w="1632" w:type="dxa"/>
          </w:tcPr>
          <w:p>
            <w:pPr>
              <w:pStyle w:val="TableParagraph"/>
              <w:rPr>
                <w:rFonts w:ascii="Times New Roman"/>
                <w:sz w:val="16"/>
              </w:rPr>
            </w:pPr>
          </w:p>
        </w:tc>
        <w:tc>
          <w:tcPr>
            <w:tcW w:w="1631" w:type="dxa"/>
          </w:tcPr>
          <w:p>
            <w:pPr>
              <w:pStyle w:val="TableParagraph"/>
              <w:rPr>
                <w:rFonts w:ascii="Times New Roman"/>
                <w:sz w:val="16"/>
              </w:rPr>
            </w:pPr>
          </w:p>
        </w:tc>
        <w:tc>
          <w:tcPr>
            <w:tcW w:w="599" w:type="dxa"/>
          </w:tcPr>
          <w:p>
            <w:pPr>
              <w:pStyle w:val="TableParagraph"/>
              <w:rPr>
                <w:rFonts w:ascii="Times New Roman"/>
                <w:sz w:val="16"/>
              </w:rPr>
            </w:pPr>
          </w:p>
        </w:tc>
      </w:tr>
      <w:tr>
        <w:trPr>
          <w:trHeight w:val="1866" w:hRule="atLeast"/>
        </w:trPr>
        <w:tc>
          <w:tcPr>
            <w:tcW w:w="603" w:type="dxa"/>
          </w:tcPr>
          <w:p>
            <w:pPr>
              <w:pStyle w:val="TableParagraph"/>
              <w:spacing w:line="244" w:lineRule="auto"/>
              <w:ind w:left="107" w:right="75"/>
              <w:rPr>
                <w:sz w:val="18"/>
              </w:rPr>
            </w:pPr>
            <w:r>
              <w:rPr>
                <w:spacing w:val="7"/>
                <w:sz w:val="18"/>
              </w:rPr>
              <w:t>中航捷锐</w:t>
            </w:r>
          </w:p>
          <w:p>
            <w:pPr>
              <w:pStyle w:val="TableParagraph"/>
              <w:spacing w:line="242" w:lineRule="auto"/>
              <w:ind w:left="107" w:right="75"/>
              <w:jc w:val="both"/>
              <w:rPr>
                <w:sz w:val="18"/>
              </w:rPr>
            </w:pPr>
            <w:r>
              <w:rPr>
                <w:spacing w:val="-28"/>
                <w:sz w:val="18"/>
              </w:rPr>
              <w:t>（</w:t>
            </w:r>
            <w:r>
              <w:rPr>
                <w:spacing w:val="-12"/>
                <w:sz w:val="18"/>
              </w:rPr>
              <w:t> 西</w:t>
            </w:r>
            <w:r>
              <w:rPr>
                <w:spacing w:val="14"/>
                <w:sz w:val="18"/>
              </w:rPr>
              <w:t>安</w:t>
            </w:r>
            <w:r>
              <w:rPr>
                <w:sz w:val="18"/>
              </w:rPr>
              <w:t>）</w:t>
            </w:r>
            <w:r>
              <w:rPr>
                <w:spacing w:val="7"/>
                <w:sz w:val="18"/>
              </w:rPr>
              <w:t>光电技术有限</w:t>
            </w:r>
          </w:p>
          <w:p>
            <w:pPr>
              <w:pStyle w:val="TableParagraph"/>
              <w:spacing w:line="213" w:lineRule="exact"/>
              <w:ind w:left="107"/>
              <w:rPr>
                <w:sz w:val="18"/>
              </w:rPr>
            </w:pPr>
            <w:r>
              <w:rPr>
                <w:spacing w:val="-5"/>
                <w:sz w:val="18"/>
              </w:rPr>
              <w:t>公司</w:t>
            </w:r>
          </w:p>
        </w:tc>
        <w:tc>
          <w:tcPr>
            <w:tcW w:w="1656" w:type="dxa"/>
          </w:tcPr>
          <w:p>
            <w:pPr>
              <w:pStyle w:val="TableParagraph"/>
              <w:rPr>
                <w:sz w:val="18"/>
              </w:rPr>
            </w:pPr>
          </w:p>
          <w:p>
            <w:pPr>
              <w:pStyle w:val="TableParagraph"/>
              <w:rPr>
                <w:sz w:val="18"/>
              </w:rPr>
            </w:pPr>
          </w:p>
          <w:p>
            <w:pPr>
              <w:pStyle w:val="TableParagraph"/>
              <w:spacing w:before="126"/>
              <w:rPr>
                <w:sz w:val="18"/>
              </w:rPr>
            </w:pPr>
          </w:p>
          <w:p>
            <w:pPr>
              <w:pStyle w:val="TableParagraph"/>
              <w:ind w:left="107"/>
              <w:rPr>
                <w:sz w:val="18"/>
              </w:rPr>
            </w:pPr>
            <w:r>
              <w:rPr>
                <w:spacing w:val="-2"/>
                <w:sz w:val="18"/>
              </w:rPr>
              <w:t>37,383,115.51</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sz w:val="18"/>
              </w:rPr>
            </w:pPr>
          </w:p>
          <w:p>
            <w:pPr>
              <w:pStyle w:val="TableParagraph"/>
              <w:rPr>
                <w:sz w:val="18"/>
              </w:rPr>
            </w:pPr>
          </w:p>
          <w:p>
            <w:pPr>
              <w:pStyle w:val="TableParagraph"/>
              <w:spacing w:before="126"/>
              <w:rPr>
                <w:sz w:val="18"/>
              </w:rPr>
            </w:pPr>
          </w:p>
          <w:p>
            <w:pPr>
              <w:pStyle w:val="TableParagraph"/>
              <w:ind w:left="107"/>
              <w:rPr>
                <w:sz w:val="18"/>
              </w:rPr>
            </w:pPr>
            <w:r>
              <w:rPr>
                <w:spacing w:val="-2"/>
                <w:sz w:val="18"/>
              </w:rPr>
              <w:t>408,415.90</w:t>
            </w:r>
          </w:p>
        </w:tc>
        <w:tc>
          <w:tcPr>
            <w:tcW w:w="1385" w:type="dxa"/>
          </w:tcPr>
          <w:p>
            <w:pPr>
              <w:pStyle w:val="TableParagraph"/>
              <w:rPr>
                <w:rFonts w:ascii="Times New Roman"/>
                <w:sz w:val="18"/>
              </w:rPr>
            </w:pP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rPr>
                <w:sz w:val="18"/>
              </w:rPr>
            </w:pPr>
          </w:p>
          <w:p>
            <w:pPr>
              <w:pStyle w:val="TableParagraph"/>
              <w:spacing w:before="126"/>
              <w:rPr>
                <w:sz w:val="18"/>
              </w:rPr>
            </w:pPr>
          </w:p>
          <w:p>
            <w:pPr>
              <w:pStyle w:val="TableParagraph"/>
              <w:ind w:left="108"/>
              <w:rPr>
                <w:sz w:val="18"/>
              </w:rPr>
            </w:pPr>
            <w:r>
              <w:rPr>
                <w:spacing w:val="-2"/>
                <w:sz w:val="18"/>
              </w:rPr>
              <w:t>37,791,531.41</w:t>
            </w:r>
          </w:p>
        </w:tc>
        <w:tc>
          <w:tcPr>
            <w:tcW w:w="1531" w:type="dxa"/>
          </w:tcPr>
          <w:p>
            <w:pPr>
              <w:pStyle w:val="TableParagraph"/>
              <w:rPr>
                <w:sz w:val="18"/>
              </w:rPr>
            </w:pPr>
          </w:p>
          <w:p>
            <w:pPr>
              <w:pStyle w:val="TableParagraph"/>
              <w:rPr>
                <w:sz w:val="18"/>
              </w:rPr>
            </w:pPr>
          </w:p>
          <w:p>
            <w:pPr>
              <w:pStyle w:val="TableParagraph"/>
              <w:spacing w:before="126"/>
              <w:rPr>
                <w:sz w:val="18"/>
              </w:rPr>
            </w:pPr>
          </w:p>
          <w:p>
            <w:pPr>
              <w:pStyle w:val="TableParagraph"/>
              <w:ind w:left="108"/>
              <w:rPr>
                <w:sz w:val="18"/>
              </w:rPr>
            </w:pPr>
            <w:r>
              <w:rPr>
                <w:spacing w:val="-2"/>
                <w:sz w:val="18"/>
              </w:rPr>
              <w:t>1,679,461.89</w:t>
            </w:r>
          </w:p>
        </w:tc>
        <w:tc>
          <w:tcPr>
            <w:tcW w:w="1632" w:type="dxa"/>
          </w:tcPr>
          <w:p>
            <w:pPr>
              <w:pStyle w:val="TableParagraph"/>
              <w:rPr>
                <w:rFonts w:ascii="Times New Roman"/>
                <w:sz w:val="18"/>
              </w:rPr>
            </w:pPr>
          </w:p>
        </w:tc>
        <w:tc>
          <w:tcPr>
            <w:tcW w:w="1631" w:type="dxa"/>
          </w:tcPr>
          <w:p>
            <w:pPr>
              <w:pStyle w:val="TableParagraph"/>
              <w:rPr>
                <w:rFonts w:ascii="Times New Roman"/>
                <w:sz w:val="18"/>
              </w:rPr>
            </w:pPr>
          </w:p>
        </w:tc>
        <w:tc>
          <w:tcPr>
            <w:tcW w:w="599" w:type="dxa"/>
          </w:tcPr>
          <w:p>
            <w:pPr>
              <w:pStyle w:val="TableParagraph"/>
              <w:spacing w:before="119"/>
              <w:rPr>
                <w:sz w:val="18"/>
              </w:rPr>
            </w:pPr>
          </w:p>
          <w:p>
            <w:pPr>
              <w:pStyle w:val="TableParagraph"/>
              <w:spacing w:line="242" w:lineRule="auto"/>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0"/>
                <w:sz w:val="18"/>
              </w:rPr>
              <w:t>获取</w:t>
            </w:r>
            <w:r>
              <w:rPr>
                <w:spacing w:val="-6"/>
                <w:sz w:val="18"/>
              </w:rPr>
              <w:t>分红</w:t>
            </w:r>
          </w:p>
        </w:tc>
      </w:tr>
      <w:tr>
        <w:trPr>
          <w:trHeight w:val="1634" w:hRule="atLeast"/>
        </w:trPr>
        <w:tc>
          <w:tcPr>
            <w:tcW w:w="603" w:type="dxa"/>
          </w:tcPr>
          <w:p>
            <w:pPr>
              <w:pStyle w:val="TableParagraph"/>
              <w:spacing w:line="242" w:lineRule="auto" w:before="2"/>
              <w:ind w:left="107" w:right="75"/>
              <w:jc w:val="both"/>
              <w:rPr>
                <w:sz w:val="18"/>
              </w:rPr>
            </w:pPr>
            <w:r>
              <w:rPr>
                <w:spacing w:val="7"/>
                <w:sz w:val="18"/>
              </w:rPr>
              <w:t>北京机载中兴信息技术</w:t>
            </w:r>
          </w:p>
          <w:p>
            <w:pPr>
              <w:pStyle w:val="TableParagraph"/>
              <w:spacing w:line="230" w:lineRule="atLeast"/>
              <w:ind w:left="107" w:right="75"/>
              <w:rPr>
                <w:sz w:val="18"/>
              </w:rPr>
            </w:pPr>
            <w:r>
              <w:rPr>
                <w:spacing w:val="7"/>
                <w:sz w:val="18"/>
              </w:rPr>
              <w:t>有限</w:t>
            </w:r>
            <w:r>
              <w:rPr>
                <w:spacing w:val="-5"/>
                <w:sz w:val="18"/>
              </w:rPr>
              <w:t>公司</w:t>
            </w:r>
          </w:p>
        </w:tc>
        <w:tc>
          <w:tcPr>
            <w:tcW w:w="1656"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585,994.36</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rFonts w:ascii="Times New Roman"/>
                <w:sz w:val="18"/>
              </w:rPr>
            </w:pPr>
          </w:p>
        </w:tc>
        <w:tc>
          <w:tcPr>
            <w:tcW w:w="1385" w:type="dxa"/>
          </w:tcPr>
          <w:p>
            <w:pPr>
              <w:pStyle w:val="TableParagraph"/>
              <w:rPr>
                <w:rFonts w:ascii="Times New Roman"/>
                <w:sz w:val="18"/>
              </w:rPr>
            </w:pP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rPr>
                <w:sz w:val="18"/>
              </w:rPr>
            </w:pPr>
          </w:p>
          <w:p>
            <w:pPr>
              <w:pStyle w:val="TableParagraph"/>
              <w:spacing w:before="9"/>
              <w:rPr>
                <w:sz w:val="18"/>
              </w:rPr>
            </w:pPr>
          </w:p>
          <w:p>
            <w:pPr>
              <w:pStyle w:val="TableParagraph"/>
              <w:ind w:left="108"/>
              <w:rPr>
                <w:sz w:val="18"/>
              </w:rPr>
            </w:pPr>
            <w:r>
              <w:rPr>
                <w:spacing w:val="-2"/>
                <w:sz w:val="18"/>
              </w:rPr>
              <w:t>585,994.36</w:t>
            </w:r>
          </w:p>
        </w:tc>
        <w:tc>
          <w:tcPr>
            <w:tcW w:w="1531" w:type="dxa"/>
          </w:tcPr>
          <w:p>
            <w:pPr>
              <w:pStyle w:val="TableParagraph"/>
              <w:rPr>
                <w:rFonts w:ascii="Times New Roman"/>
                <w:sz w:val="18"/>
              </w:rPr>
            </w:pPr>
          </w:p>
        </w:tc>
        <w:tc>
          <w:tcPr>
            <w:tcW w:w="1632" w:type="dxa"/>
          </w:tcPr>
          <w:p>
            <w:pPr>
              <w:pStyle w:val="TableParagraph"/>
              <w:rPr>
                <w:rFonts w:ascii="Times New Roman"/>
                <w:sz w:val="18"/>
              </w:rPr>
            </w:pPr>
          </w:p>
        </w:tc>
        <w:tc>
          <w:tcPr>
            <w:tcW w:w="1631"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64,005.64</w:t>
            </w:r>
          </w:p>
        </w:tc>
        <w:tc>
          <w:tcPr>
            <w:tcW w:w="599" w:type="dxa"/>
          </w:tcPr>
          <w:p>
            <w:pPr>
              <w:pStyle w:val="TableParagraph"/>
              <w:spacing w:before="4"/>
              <w:rPr>
                <w:sz w:val="18"/>
              </w:rPr>
            </w:pPr>
          </w:p>
          <w:p>
            <w:pPr>
              <w:pStyle w:val="TableParagraph"/>
              <w:spacing w:line="242" w:lineRule="auto" w:before="1"/>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0"/>
                <w:sz w:val="18"/>
              </w:rPr>
              <w:t>获取</w:t>
            </w:r>
            <w:r>
              <w:rPr>
                <w:spacing w:val="-6"/>
                <w:sz w:val="18"/>
              </w:rPr>
              <w:t>分红</w:t>
            </w:r>
          </w:p>
        </w:tc>
      </w:tr>
      <w:tr>
        <w:trPr>
          <w:trHeight w:val="1401" w:hRule="atLeast"/>
        </w:trPr>
        <w:tc>
          <w:tcPr>
            <w:tcW w:w="603" w:type="dxa"/>
          </w:tcPr>
          <w:p>
            <w:pPr>
              <w:pStyle w:val="TableParagraph"/>
              <w:spacing w:line="242" w:lineRule="auto" w:before="2"/>
              <w:ind w:left="107" w:right="75"/>
              <w:jc w:val="both"/>
              <w:rPr>
                <w:sz w:val="18"/>
              </w:rPr>
            </w:pPr>
            <w:r>
              <w:rPr>
                <w:spacing w:val="7"/>
                <w:sz w:val="18"/>
              </w:rPr>
              <w:t>兰州兰飞医疗器械有限</w:t>
            </w:r>
          </w:p>
          <w:p>
            <w:pPr>
              <w:pStyle w:val="TableParagraph"/>
              <w:spacing w:line="213" w:lineRule="exact" w:before="2"/>
              <w:ind w:left="107"/>
              <w:rPr>
                <w:sz w:val="18"/>
              </w:rPr>
            </w:pPr>
            <w:r>
              <w:rPr>
                <w:spacing w:val="-5"/>
                <w:sz w:val="18"/>
              </w:rPr>
              <w:t>公司</w:t>
            </w:r>
          </w:p>
        </w:tc>
        <w:tc>
          <w:tcPr>
            <w:tcW w:w="1656"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300,000.00</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rFonts w:ascii="Times New Roman"/>
                <w:sz w:val="18"/>
              </w:rPr>
            </w:pPr>
          </w:p>
        </w:tc>
        <w:tc>
          <w:tcPr>
            <w:tcW w:w="1385" w:type="dxa"/>
          </w:tcPr>
          <w:p>
            <w:pPr>
              <w:pStyle w:val="TableParagraph"/>
              <w:rPr>
                <w:rFonts w:ascii="Times New Roman"/>
                <w:sz w:val="18"/>
              </w:rPr>
            </w:pP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spacing w:before="124"/>
              <w:rPr>
                <w:sz w:val="18"/>
              </w:rPr>
            </w:pPr>
          </w:p>
          <w:p>
            <w:pPr>
              <w:pStyle w:val="TableParagraph"/>
              <w:ind w:left="108"/>
              <w:rPr>
                <w:sz w:val="18"/>
              </w:rPr>
            </w:pPr>
            <w:r>
              <w:rPr>
                <w:spacing w:val="-2"/>
                <w:sz w:val="18"/>
              </w:rPr>
              <w:t>300,000.00</w:t>
            </w:r>
          </w:p>
        </w:tc>
        <w:tc>
          <w:tcPr>
            <w:tcW w:w="1531" w:type="dxa"/>
          </w:tcPr>
          <w:p>
            <w:pPr>
              <w:pStyle w:val="TableParagraph"/>
              <w:rPr>
                <w:rFonts w:ascii="Times New Roman"/>
                <w:sz w:val="18"/>
              </w:rPr>
            </w:pPr>
          </w:p>
        </w:tc>
        <w:tc>
          <w:tcPr>
            <w:tcW w:w="1632" w:type="dxa"/>
          </w:tcPr>
          <w:p>
            <w:pPr>
              <w:pStyle w:val="TableParagraph"/>
              <w:rPr>
                <w:rFonts w:ascii="Times New Roman"/>
                <w:sz w:val="18"/>
              </w:rPr>
            </w:pPr>
          </w:p>
        </w:tc>
        <w:tc>
          <w:tcPr>
            <w:tcW w:w="1631" w:type="dxa"/>
          </w:tcPr>
          <w:p>
            <w:pPr>
              <w:pStyle w:val="TableParagraph"/>
              <w:rPr>
                <w:rFonts w:ascii="Times New Roman"/>
                <w:sz w:val="18"/>
              </w:rPr>
            </w:pPr>
          </w:p>
        </w:tc>
        <w:tc>
          <w:tcPr>
            <w:tcW w:w="599" w:type="dxa"/>
          </w:tcPr>
          <w:p>
            <w:pPr>
              <w:pStyle w:val="TableParagraph"/>
              <w:spacing w:line="242" w:lineRule="auto" w:before="117"/>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0"/>
                <w:sz w:val="18"/>
              </w:rPr>
              <w:t>获取</w:t>
            </w:r>
            <w:r>
              <w:rPr>
                <w:spacing w:val="-6"/>
                <w:sz w:val="18"/>
              </w:rPr>
              <w:t>分红</w:t>
            </w:r>
          </w:p>
        </w:tc>
      </w:tr>
      <w:tr>
        <w:trPr>
          <w:trHeight w:val="1633" w:hRule="atLeast"/>
        </w:trPr>
        <w:tc>
          <w:tcPr>
            <w:tcW w:w="603" w:type="dxa"/>
          </w:tcPr>
          <w:p>
            <w:pPr>
              <w:pStyle w:val="TableParagraph"/>
              <w:spacing w:line="242" w:lineRule="auto"/>
              <w:ind w:left="107" w:right="75"/>
              <w:jc w:val="both"/>
              <w:rPr>
                <w:sz w:val="18"/>
              </w:rPr>
            </w:pPr>
            <w:r>
              <w:rPr>
                <w:spacing w:val="7"/>
                <w:sz w:val="18"/>
              </w:rPr>
              <w:t>西安庆安制冷设备股份</w:t>
            </w:r>
          </w:p>
          <w:p>
            <w:pPr>
              <w:pStyle w:val="TableParagraph"/>
              <w:spacing w:line="230" w:lineRule="atLeast"/>
              <w:ind w:left="107" w:right="75"/>
              <w:rPr>
                <w:sz w:val="18"/>
              </w:rPr>
            </w:pPr>
            <w:r>
              <w:rPr>
                <w:spacing w:val="7"/>
                <w:sz w:val="18"/>
              </w:rPr>
              <w:t>有限</w:t>
            </w:r>
            <w:r>
              <w:rPr>
                <w:spacing w:val="-5"/>
                <w:sz w:val="18"/>
              </w:rPr>
              <w:t>公司</w:t>
            </w:r>
          </w:p>
        </w:tc>
        <w:tc>
          <w:tcPr>
            <w:tcW w:w="1656"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109,112,815.74</w:t>
            </w:r>
          </w:p>
        </w:tc>
        <w:tc>
          <w:tcPr>
            <w:tcW w:w="396" w:type="dxa"/>
          </w:tcPr>
          <w:p>
            <w:pPr>
              <w:pStyle w:val="TableParagraph"/>
              <w:rPr>
                <w:rFonts w:ascii="Times New Roman"/>
                <w:sz w:val="18"/>
              </w:rPr>
            </w:pPr>
          </w:p>
        </w:tc>
        <w:tc>
          <w:tcPr>
            <w:tcW w:w="396" w:type="dxa"/>
          </w:tcPr>
          <w:p>
            <w:pPr>
              <w:pStyle w:val="TableParagraph"/>
              <w:rPr>
                <w:rFonts w:ascii="Times New Roman"/>
                <w:sz w:val="18"/>
              </w:rPr>
            </w:pPr>
          </w:p>
        </w:tc>
        <w:tc>
          <w:tcPr>
            <w:tcW w:w="1297" w:type="dxa"/>
          </w:tcPr>
          <w:p>
            <w:pPr>
              <w:pStyle w:val="TableParagraph"/>
              <w:rPr>
                <w:rFonts w:ascii="Times New Roman"/>
                <w:sz w:val="18"/>
              </w:rPr>
            </w:pPr>
          </w:p>
        </w:tc>
        <w:tc>
          <w:tcPr>
            <w:tcW w:w="1385" w:type="dxa"/>
          </w:tcPr>
          <w:p>
            <w:pPr>
              <w:pStyle w:val="TableParagraph"/>
              <w:rPr>
                <w:rFonts w:ascii="Times New Roman"/>
                <w:sz w:val="18"/>
              </w:rPr>
            </w:pPr>
          </w:p>
        </w:tc>
        <w:tc>
          <w:tcPr>
            <w:tcW w:w="1030" w:type="dxa"/>
          </w:tcPr>
          <w:p>
            <w:pPr>
              <w:pStyle w:val="TableParagraph"/>
              <w:rPr>
                <w:rFonts w:ascii="Times New Roman"/>
                <w:sz w:val="18"/>
              </w:rPr>
            </w:pPr>
          </w:p>
        </w:tc>
        <w:tc>
          <w:tcPr>
            <w:tcW w:w="1707" w:type="dxa"/>
          </w:tcPr>
          <w:p>
            <w:pPr>
              <w:pStyle w:val="TableParagraph"/>
              <w:rPr>
                <w:sz w:val="18"/>
              </w:rPr>
            </w:pPr>
          </w:p>
          <w:p>
            <w:pPr>
              <w:pStyle w:val="TableParagraph"/>
              <w:rPr>
                <w:sz w:val="18"/>
              </w:rPr>
            </w:pPr>
          </w:p>
          <w:p>
            <w:pPr>
              <w:pStyle w:val="TableParagraph"/>
              <w:spacing w:before="8"/>
              <w:rPr>
                <w:sz w:val="18"/>
              </w:rPr>
            </w:pPr>
          </w:p>
          <w:p>
            <w:pPr>
              <w:pStyle w:val="TableParagraph"/>
              <w:ind w:left="108"/>
              <w:rPr>
                <w:sz w:val="18"/>
              </w:rPr>
            </w:pPr>
            <w:r>
              <w:rPr>
                <w:spacing w:val="-2"/>
                <w:sz w:val="18"/>
              </w:rPr>
              <w:t>109,112,815.74</w:t>
            </w:r>
          </w:p>
        </w:tc>
        <w:tc>
          <w:tcPr>
            <w:tcW w:w="1531" w:type="dxa"/>
          </w:tcPr>
          <w:p>
            <w:pPr>
              <w:pStyle w:val="TableParagraph"/>
              <w:rPr>
                <w:rFonts w:ascii="Times New Roman"/>
                <w:sz w:val="18"/>
              </w:rPr>
            </w:pPr>
          </w:p>
        </w:tc>
        <w:tc>
          <w:tcPr>
            <w:tcW w:w="1632" w:type="dxa"/>
          </w:tcPr>
          <w:p>
            <w:pPr>
              <w:pStyle w:val="TableParagraph"/>
              <w:rPr>
                <w:rFonts w:ascii="Times New Roman"/>
                <w:sz w:val="18"/>
              </w:rPr>
            </w:pPr>
          </w:p>
        </w:tc>
        <w:tc>
          <w:tcPr>
            <w:tcW w:w="1631" w:type="dxa"/>
          </w:tcPr>
          <w:p>
            <w:pPr>
              <w:pStyle w:val="TableParagraph"/>
              <w:rPr>
                <w:rFonts w:ascii="Times New Roman"/>
                <w:sz w:val="18"/>
              </w:rPr>
            </w:pPr>
          </w:p>
        </w:tc>
        <w:tc>
          <w:tcPr>
            <w:tcW w:w="599" w:type="dxa"/>
          </w:tcPr>
          <w:p>
            <w:pPr>
              <w:pStyle w:val="TableParagraph"/>
              <w:spacing w:before="4"/>
              <w:rPr>
                <w:sz w:val="18"/>
              </w:rPr>
            </w:pPr>
          </w:p>
          <w:p>
            <w:pPr>
              <w:pStyle w:val="TableParagraph"/>
              <w:spacing w:line="242" w:lineRule="auto"/>
              <w:ind w:left="108" w:right="67"/>
              <w:rPr>
                <w:sz w:val="18"/>
              </w:rPr>
            </w:pPr>
            <w:r>
              <w:rPr>
                <w:spacing w:val="8"/>
                <w:sz w:val="18"/>
              </w:rPr>
              <w:t>长期</w:t>
            </w:r>
            <w:r>
              <w:rPr>
                <w:spacing w:val="-10"/>
                <w:sz w:val="18"/>
              </w:rPr>
              <w:t>持</w:t>
            </w:r>
            <w:r>
              <w:rPr>
                <w:spacing w:val="16"/>
                <w:sz w:val="18"/>
              </w:rPr>
              <w:t> </w:t>
            </w:r>
            <w:r>
              <w:rPr>
                <w:spacing w:val="8"/>
                <w:sz w:val="18"/>
              </w:rPr>
              <w:t>有，</w:t>
            </w:r>
            <w:r>
              <w:rPr>
                <w:sz w:val="18"/>
              </w:rPr>
              <w:t> </w:t>
            </w:r>
            <w:r>
              <w:rPr>
                <w:spacing w:val="20"/>
                <w:sz w:val="18"/>
              </w:rPr>
              <w:t>获取</w:t>
            </w:r>
            <w:r>
              <w:rPr>
                <w:spacing w:val="-6"/>
                <w:sz w:val="18"/>
              </w:rPr>
              <w:t>分红</w:t>
            </w:r>
          </w:p>
        </w:tc>
      </w:tr>
      <w:tr>
        <w:trPr>
          <w:trHeight w:val="234" w:hRule="atLeast"/>
        </w:trPr>
        <w:tc>
          <w:tcPr>
            <w:tcW w:w="603" w:type="dxa"/>
          </w:tcPr>
          <w:p>
            <w:pPr>
              <w:pStyle w:val="TableParagraph"/>
              <w:spacing w:line="215" w:lineRule="exact"/>
              <w:ind w:right="15"/>
              <w:jc w:val="center"/>
              <w:rPr>
                <w:sz w:val="18"/>
              </w:rPr>
            </w:pPr>
            <w:r>
              <w:rPr>
                <w:spacing w:val="-5"/>
                <w:sz w:val="18"/>
              </w:rPr>
              <w:t>合计</w:t>
            </w:r>
          </w:p>
        </w:tc>
        <w:tc>
          <w:tcPr>
            <w:tcW w:w="1656" w:type="dxa"/>
          </w:tcPr>
          <w:p>
            <w:pPr>
              <w:pStyle w:val="TableParagraph"/>
              <w:spacing w:line="215" w:lineRule="exact"/>
              <w:ind w:left="107"/>
              <w:rPr>
                <w:sz w:val="18"/>
              </w:rPr>
            </w:pPr>
            <w:r>
              <w:rPr>
                <w:spacing w:val="-2"/>
                <w:sz w:val="18"/>
              </w:rPr>
              <w:t>1,459,649,851.50</w:t>
            </w:r>
          </w:p>
        </w:tc>
        <w:tc>
          <w:tcPr>
            <w:tcW w:w="396" w:type="dxa"/>
          </w:tcPr>
          <w:p>
            <w:pPr>
              <w:pStyle w:val="TableParagraph"/>
              <w:rPr>
                <w:rFonts w:ascii="Times New Roman"/>
                <w:sz w:val="16"/>
              </w:rPr>
            </w:pPr>
          </w:p>
        </w:tc>
        <w:tc>
          <w:tcPr>
            <w:tcW w:w="396" w:type="dxa"/>
          </w:tcPr>
          <w:p>
            <w:pPr>
              <w:pStyle w:val="TableParagraph"/>
              <w:rPr>
                <w:rFonts w:ascii="Times New Roman"/>
                <w:sz w:val="16"/>
              </w:rPr>
            </w:pPr>
          </w:p>
        </w:tc>
        <w:tc>
          <w:tcPr>
            <w:tcW w:w="1297" w:type="dxa"/>
          </w:tcPr>
          <w:p>
            <w:pPr>
              <w:pStyle w:val="TableParagraph"/>
              <w:spacing w:line="215" w:lineRule="exact"/>
              <w:ind w:left="107"/>
              <w:rPr>
                <w:sz w:val="18"/>
              </w:rPr>
            </w:pPr>
            <w:r>
              <w:rPr>
                <w:spacing w:val="-2"/>
                <w:sz w:val="18"/>
              </w:rPr>
              <w:t>7,470,082.45</w:t>
            </w:r>
          </w:p>
        </w:tc>
        <w:tc>
          <w:tcPr>
            <w:tcW w:w="1385" w:type="dxa"/>
          </w:tcPr>
          <w:p>
            <w:pPr>
              <w:pStyle w:val="TableParagraph"/>
              <w:spacing w:line="215" w:lineRule="exact"/>
              <w:ind w:left="107"/>
              <w:rPr>
                <w:sz w:val="18"/>
              </w:rPr>
            </w:pPr>
            <w:r>
              <w:rPr>
                <w:spacing w:val="-2"/>
                <w:sz w:val="18"/>
              </w:rPr>
              <w:t>36,015,748.02</w:t>
            </w:r>
          </w:p>
        </w:tc>
        <w:tc>
          <w:tcPr>
            <w:tcW w:w="1030" w:type="dxa"/>
          </w:tcPr>
          <w:p>
            <w:pPr>
              <w:pStyle w:val="TableParagraph"/>
              <w:rPr>
                <w:rFonts w:ascii="Times New Roman"/>
                <w:sz w:val="16"/>
              </w:rPr>
            </w:pPr>
          </w:p>
        </w:tc>
        <w:tc>
          <w:tcPr>
            <w:tcW w:w="1707" w:type="dxa"/>
          </w:tcPr>
          <w:p>
            <w:pPr>
              <w:pStyle w:val="TableParagraph"/>
              <w:spacing w:line="215" w:lineRule="exact"/>
              <w:ind w:left="108"/>
              <w:rPr>
                <w:sz w:val="18"/>
              </w:rPr>
            </w:pPr>
            <w:r>
              <w:rPr>
                <w:spacing w:val="-2"/>
                <w:sz w:val="18"/>
              </w:rPr>
              <w:t>1,431,104,185.93</w:t>
            </w:r>
          </w:p>
        </w:tc>
        <w:tc>
          <w:tcPr>
            <w:tcW w:w="1531" w:type="dxa"/>
          </w:tcPr>
          <w:p>
            <w:pPr>
              <w:pStyle w:val="TableParagraph"/>
              <w:spacing w:line="215" w:lineRule="exact"/>
              <w:ind w:left="108"/>
              <w:rPr>
                <w:sz w:val="18"/>
              </w:rPr>
            </w:pPr>
            <w:r>
              <w:rPr>
                <w:spacing w:val="-2"/>
                <w:sz w:val="18"/>
              </w:rPr>
              <w:t>13,016,879.70</w:t>
            </w:r>
          </w:p>
        </w:tc>
        <w:tc>
          <w:tcPr>
            <w:tcW w:w="1632" w:type="dxa"/>
          </w:tcPr>
          <w:p>
            <w:pPr>
              <w:pStyle w:val="TableParagraph"/>
              <w:spacing w:line="215" w:lineRule="exact"/>
              <w:ind w:left="106"/>
              <w:rPr>
                <w:sz w:val="18"/>
              </w:rPr>
            </w:pPr>
            <w:r>
              <w:rPr>
                <w:spacing w:val="-2"/>
                <w:sz w:val="18"/>
              </w:rPr>
              <w:t>715,328,769.41</w:t>
            </w:r>
          </w:p>
        </w:tc>
        <w:tc>
          <w:tcPr>
            <w:tcW w:w="1631" w:type="dxa"/>
          </w:tcPr>
          <w:p>
            <w:pPr>
              <w:pStyle w:val="TableParagraph"/>
              <w:spacing w:line="215" w:lineRule="exact"/>
              <w:ind w:left="107"/>
              <w:rPr>
                <w:sz w:val="18"/>
              </w:rPr>
            </w:pPr>
            <w:r>
              <w:rPr>
                <w:spacing w:val="-2"/>
                <w:sz w:val="18"/>
              </w:rPr>
              <w:t>110,587,346.81</w:t>
            </w:r>
          </w:p>
        </w:tc>
        <w:tc>
          <w:tcPr>
            <w:tcW w:w="599" w:type="dxa"/>
          </w:tcPr>
          <w:p>
            <w:pPr>
              <w:pStyle w:val="TableParagraph"/>
              <w:rPr>
                <w:rFonts w:ascii="Times New Roman"/>
                <w:sz w:val="16"/>
              </w:rPr>
            </w:pPr>
          </w:p>
        </w:tc>
      </w:tr>
    </w:tbl>
    <w:p>
      <w:pPr>
        <w:pStyle w:val="BodyText"/>
        <w:spacing w:before="52"/>
      </w:pPr>
    </w:p>
    <w:p>
      <w:pPr>
        <w:pStyle w:val="ListParagraph"/>
        <w:numPr>
          <w:ilvl w:val="0"/>
          <w:numId w:val="80"/>
        </w:numPr>
        <w:tabs>
          <w:tab w:pos="956" w:val="left" w:leader="none"/>
        </w:tabs>
        <w:spacing w:line="240" w:lineRule="auto" w:before="0" w:after="0"/>
        <w:ind w:left="956" w:right="0" w:hanging="852"/>
        <w:jc w:val="left"/>
        <w:rPr>
          <w:sz w:val="18"/>
        </w:rPr>
      </w:pPr>
      <w:r>
        <w:rPr>
          <w:spacing w:val="-1"/>
          <w:sz w:val="18"/>
        </w:rPr>
        <w:t>本期存在终止确认的情况说明</w:t>
      </w:r>
    </w:p>
    <w:p>
      <w:pPr>
        <w:pStyle w:val="BodyText"/>
        <w:spacing w:before="65"/>
        <w:ind w:left="104"/>
      </w:pPr>
      <w:r>
        <w:rPr>
          <w:spacing w:val="-2"/>
        </w:rPr>
        <w:t>□适用 √不适用</w:t>
      </w:r>
    </w:p>
    <w:p>
      <w:pPr>
        <w:pStyle w:val="BodyText"/>
        <w:spacing w:before="4"/>
      </w:pPr>
    </w:p>
    <w:p>
      <w:pPr>
        <w:pStyle w:val="BodyText"/>
        <w:ind w:left="104"/>
      </w:pPr>
      <w:r>
        <w:rPr>
          <w:spacing w:val="-4"/>
        </w:rPr>
        <w:t>其他说明：</w:t>
      </w:r>
    </w:p>
    <w:p>
      <w:pPr>
        <w:pStyle w:val="BodyText"/>
        <w:spacing w:before="3"/>
        <w:ind w:left="104"/>
      </w:pPr>
      <w:r>
        <w:rPr>
          <w:spacing w:val="-2"/>
        </w:rPr>
        <w:t>□适用 √不适用</w:t>
      </w:r>
    </w:p>
    <w:p>
      <w:pPr>
        <w:spacing w:after="0"/>
        <w:sectPr>
          <w:pgSz w:w="16840" w:h="11910" w:orient="landscape"/>
          <w:pgMar w:header="882" w:footer="1195" w:top="1200" w:bottom="1380" w:left="1420" w:right="1340"/>
        </w:sectPr>
      </w:pPr>
    </w:p>
    <w:p>
      <w:pPr>
        <w:pStyle w:val="BodyText"/>
        <w:spacing w:before="124"/>
        <w:ind w:left="117"/>
      </w:pPr>
      <w:r>
        <w:rPr/>
        <w:t>19</w:t>
      </w:r>
      <w:r>
        <w:rPr>
          <w:spacing w:val="-6"/>
        </w:rPr>
        <w:t>、 其他非流动金融资产</w:t>
      </w:r>
    </w:p>
    <w:p>
      <w:pPr>
        <w:pStyle w:val="BodyText"/>
        <w:spacing w:line="244" w:lineRule="auto" w:before="63"/>
        <w:ind w:left="117" w:right="7596"/>
      </w:pPr>
      <w:r>
        <w:rPr>
          <w:spacing w:val="-5"/>
        </w:rPr>
        <w:t>□适用 √不适用</w:t>
      </w:r>
      <w:r>
        <w:rPr>
          <w:spacing w:val="-2"/>
        </w:rPr>
        <w:t>其他说明：</w:t>
      </w:r>
    </w:p>
    <w:p>
      <w:pPr>
        <w:pStyle w:val="BodyText"/>
        <w:spacing w:line="228" w:lineRule="exact"/>
        <w:ind w:left="117"/>
      </w:pPr>
      <w:r>
        <w:rPr>
          <w:spacing w:val="-2"/>
        </w:rPr>
        <w:t>□适用 √不适用</w:t>
      </w:r>
    </w:p>
    <w:p>
      <w:pPr>
        <w:pStyle w:val="BodyText"/>
        <w:spacing w:before="64"/>
      </w:pPr>
    </w:p>
    <w:p>
      <w:pPr>
        <w:pStyle w:val="BodyText"/>
        <w:ind w:left="117"/>
      </w:pPr>
      <w:r>
        <w:rPr/>
        <w:t>20</w:t>
      </w:r>
      <w:r>
        <w:rPr>
          <w:spacing w:val="-7"/>
        </w:rPr>
        <w:t>、 投资性房地产</w:t>
      </w:r>
    </w:p>
    <w:p>
      <w:pPr>
        <w:pStyle w:val="BodyText"/>
        <w:spacing w:before="65"/>
        <w:ind w:left="117"/>
      </w:pPr>
      <w:r>
        <w:rPr>
          <w:spacing w:val="-3"/>
        </w:rPr>
        <w:t>投资性房地产计量模式</w:t>
      </w:r>
    </w:p>
    <w:p>
      <w:pPr>
        <w:pStyle w:val="Heading3"/>
        <w:numPr>
          <w:ilvl w:val="0"/>
          <w:numId w:val="81"/>
        </w:numPr>
        <w:tabs>
          <w:tab w:pos="543" w:val="left" w:leader="none"/>
        </w:tabs>
        <w:spacing w:line="240" w:lineRule="auto" w:before="63" w:after="0"/>
        <w:ind w:left="543" w:right="0" w:hanging="426"/>
        <w:jc w:val="left"/>
        <w:rPr>
          <w:sz w:val="19"/>
        </w:rPr>
      </w:pPr>
      <w:r>
        <w:rPr>
          <w:spacing w:val="-3"/>
        </w:rPr>
        <w:t>采用成本计量模式的投资性房地产</w:t>
      </w:r>
    </w:p>
    <w:p>
      <w:pPr>
        <w:pStyle w:val="Heading3"/>
        <w:spacing w:before="6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4"/>
        <w:gridCol w:w="1685"/>
        <w:gridCol w:w="1687"/>
        <w:gridCol w:w="1271"/>
        <w:gridCol w:w="1684"/>
      </w:tblGrid>
      <w:tr>
        <w:trPr>
          <w:trHeight w:val="270" w:hRule="atLeast"/>
        </w:trPr>
        <w:tc>
          <w:tcPr>
            <w:tcW w:w="2494" w:type="dxa"/>
          </w:tcPr>
          <w:p>
            <w:pPr>
              <w:pStyle w:val="TableParagraph"/>
              <w:spacing w:line="250" w:lineRule="exact" w:before="1"/>
              <w:ind w:left="11"/>
              <w:jc w:val="center"/>
              <w:rPr>
                <w:sz w:val="21"/>
              </w:rPr>
            </w:pPr>
            <w:r>
              <w:rPr>
                <w:spacing w:val="-5"/>
                <w:sz w:val="21"/>
              </w:rPr>
              <w:t>项目</w:t>
            </w:r>
          </w:p>
        </w:tc>
        <w:tc>
          <w:tcPr>
            <w:tcW w:w="1685" w:type="dxa"/>
          </w:tcPr>
          <w:p>
            <w:pPr>
              <w:pStyle w:val="TableParagraph"/>
              <w:spacing w:line="250" w:lineRule="exact" w:before="1"/>
              <w:ind w:left="211"/>
              <w:rPr>
                <w:sz w:val="21"/>
              </w:rPr>
            </w:pPr>
            <w:r>
              <w:rPr>
                <w:spacing w:val="-4"/>
                <w:sz w:val="21"/>
              </w:rPr>
              <w:t>房屋、建筑物</w:t>
            </w:r>
          </w:p>
        </w:tc>
        <w:tc>
          <w:tcPr>
            <w:tcW w:w="1687" w:type="dxa"/>
          </w:tcPr>
          <w:p>
            <w:pPr>
              <w:pStyle w:val="TableParagraph"/>
              <w:spacing w:line="250" w:lineRule="exact" w:before="1"/>
              <w:ind w:left="316"/>
              <w:rPr>
                <w:sz w:val="21"/>
              </w:rPr>
            </w:pPr>
            <w:r>
              <w:rPr>
                <w:spacing w:val="-4"/>
                <w:sz w:val="21"/>
              </w:rPr>
              <w:t>土地使用权</w:t>
            </w:r>
          </w:p>
        </w:tc>
        <w:tc>
          <w:tcPr>
            <w:tcW w:w="1271" w:type="dxa"/>
          </w:tcPr>
          <w:p>
            <w:pPr>
              <w:pStyle w:val="TableParagraph"/>
              <w:spacing w:line="250" w:lineRule="exact" w:before="1"/>
              <w:ind w:left="213"/>
              <w:rPr>
                <w:sz w:val="21"/>
              </w:rPr>
            </w:pPr>
            <w:r>
              <w:rPr>
                <w:spacing w:val="-4"/>
                <w:sz w:val="21"/>
              </w:rPr>
              <w:t>在建工程</w:t>
            </w:r>
          </w:p>
        </w:tc>
        <w:tc>
          <w:tcPr>
            <w:tcW w:w="1684" w:type="dxa"/>
          </w:tcPr>
          <w:p>
            <w:pPr>
              <w:pStyle w:val="TableParagraph"/>
              <w:spacing w:line="250" w:lineRule="exact" w:before="1"/>
              <w:ind w:left="19"/>
              <w:jc w:val="center"/>
              <w:rPr>
                <w:sz w:val="21"/>
              </w:rPr>
            </w:pPr>
            <w:r>
              <w:rPr>
                <w:spacing w:val="-5"/>
                <w:sz w:val="21"/>
              </w:rPr>
              <w:t>合计</w:t>
            </w:r>
          </w:p>
        </w:tc>
      </w:tr>
      <w:tr>
        <w:trPr>
          <w:trHeight w:val="273" w:hRule="atLeast"/>
        </w:trPr>
        <w:tc>
          <w:tcPr>
            <w:tcW w:w="8821" w:type="dxa"/>
            <w:gridSpan w:val="5"/>
          </w:tcPr>
          <w:p>
            <w:pPr>
              <w:pStyle w:val="TableParagraph"/>
              <w:spacing w:line="250" w:lineRule="exact" w:before="3"/>
              <w:ind w:left="107"/>
              <w:rPr>
                <w:sz w:val="21"/>
              </w:rPr>
            </w:pPr>
            <w:r>
              <w:rPr>
                <w:spacing w:val="-4"/>
                <w:sz w:val="21"/>
              </w:rPr>
              <w:t>一、账面原值</w:t>
            </w:r>
          </w:p>
        </w:tc>
      </w:tr>
      <w:tr>
        <w:trPr>
          <w:trHeight w:val="273" w:hRule="atLeast"/>
        </w:trPr>
        <w:tc>
          <w:tcPr>
            <w:tcW w:w="2494" w:type="dxa"/>
          </w:tcPr>
          <w:p>
            <w:pPr>
              <w:pStyle w:val="TableParagraph"/>
              <w:spacing w:line="252" w:lineRule="exact" w:before="1"/>
              <w:ind w:left="422"/>
              <w:rPr>
                <w:sz w:val="21"/>
              </w:rPr>
            </w:pPr>
            <w:r>
              <w:rPr>
                <w:spacing w:val="-2"/>
                <w:sz w:val="21"/>
              </w:rPr>
              <w:t>1.</w:t>
            </w:r>
            <w:r>
              <w:rPr>
                <w:spacing w:val="-4"/>
                <w:sz w:val="21"/>
              </w:rPr>
              <w:t>期初余额</w:t>
            </w:r>
          </w:p>
        </w:tc>
        <w:tc>
          <w:tcPr>
            <w:tcW w:w="1685" w:type="dxa"/>
          </w:tcPr>
          <w:p>
            <w:pPr>
              <w:pStyle w:val="TableParagraph"/>
              <w:spacing w:line="252" w:lineRule="exact" w:before="1"/>
              <w:ind w:right="93"/>
              <w:jc w:val="right"/>
              <w:rPr>
                <w:sz w:val="21"/>
              </w:rPr>
            </w:pPr>
            <w:r>
              <w:rPr>
                <w:spacing w:val="-2"/>
                <w:sz w:val="21"/>
              </w:rPr>
              <w:t>387,055,328.54</w:t>
            </w:r>
          </w:p>
        </w:tc>
        <w:tc>
          <w:tcPr>
            <w:tcW w:w="1687" w:type="dxa"/>
          </w:tcPr>
          <w:p>
            <w:pPr>
              <w:pStyle w:val="TableParagraph"/>
              <w:spacing w:line="252" w:lineRule="exact" w:before="1"/>
              <w:ind w:right="93"/>
              <w:jc w:val="right"/>
              <w:rPr>
                <w:sz w:val="21"/>
              </w:rPr>
            </w:pPr>
            <w:r>
              <w:rPr>
                <w:spacing w:val="-2"/>
                <w:sz w:val="21"/>
              </w:rPr>
              <w:t>121,482,223.98</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508,537,552.52</w:t>
            </w:r>
          </w:p>
        </w:tc>
      </w:tr>
      <w:tr>
        <w:trPr>
          <w:trHeight w:val="273" w:hRule="atLeast"/>
        </w:trPr>
        <w:tc>
          <w:tcPr>
            <w:tcW w:w="2494" w:type="dxa"/>
          </w:tcPr>
          <w:p>
            <w:pPr>
              <w:pStyle w:val="TableParagraph"/>
              <w:spacing w:line="252" w:lineRule="exact" w:before="1"/>
              <w:ind w:left="422"/>
              <w:rPr>
                <w:sz w:val="21"/>
              </w:rPr>
            </w:pPr>
            <w:r>
              <w:rPr>
                <w:spacing w:val="-2"/>
                <w:sz w:val="21"/>
              </w:rPr>
              <w:t>2.</w:t>
            </w:r>
            <w:r>
              <w:rPr>
                <w:spacing w:val="-4"/>
                <w:sz w:val="21"/>
              </w:rPr>
              <w:t>本期增加金额</w:t>
            </w:r>
          </w:p>
        </w:tc>
        <w:tc>
          <w:tcPr>
            <w:tcW w:w="1685" w:type="dxa"/>
          </w:tcPr>
          <w:p>
            <w:pPr>
              <w:pStyle w:val="TableParagraph"/>
              <w:spacing w:line="252" w:lineRule="exact" w:before="1"/>
              <w:ind w:right="93"/>
              <w:jc w:val="right"/>
              <w:rPr>
                <w:sz w:val="21"/>
              </w:rPr>
            </w:pPr>
            <w:r>
              <w:rPr>
                <w:spacing w:val="-2"/>
                <w:sz w:val="21"/>
              </w:rPr>
              <w:t>69,791,929.99</w:t>
            </w:r>
          </w:p>
        </w:tc>
        <w:tc>
          <w:tcPr>
            <w:tcW w:w="1687" w:type="dxa"/>
          </w:tcPr>
          <w:p>
            <w:pPr>
              <w:pStyle w:val="TableParagraph"/>
              <w:spacing w:line="252" w:lineRule="exact" w:before="1"/>
              <w:ind w:right="93"/>
              <w:jc w:val="right"/>
              <w:rPr>
                <w:sz w:val="21"/>
              </w:rPr>
            </w:pPr>
            <w:r>
              <w:rPr>
                <w:spacing w:val="-2"/>
                <w:sz w:val="21"/>
              </w:rPr>
              <w:t>1,384,859.21</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71,176,789.20</w:t>
            </w:r>
          </w:p>
        </w:tc>
      </w:tr>
      <w:tr>
        <w:trPr>
          <w:trHeight w:val="271" w:hRule="atLeast"/>
        </w:trPr>
        <w:tc>
          <w:tcPr>
            <w:tcW w:w="2494" w:type="dxa"/>
          </w:tcPr>
          <w:p>
            <w:pPr>
              <w:pStyle w:val="TableParagraph"/>
              <w:spacing w:line="250" w:lineRule="exact" w:before="1"/>
              <w:ind w:left="422"/>
              <w:rPr>
                <w:sz w:val="21"/>
              </w:rPr>
            </w:pPr>
            <w:r>
              <w:rPr>
                <w:spacing w:val="-2"/>
                <w:sz w:val="21"/>
              </w:rPr>
              <w:t>（1）</w:t>
            </w:r>
            <w:r>
              <w:rPr>
                <w:spacing w:val="-6"/>
                <w:sz w:val="21"/>
              </w:rPr>
              <w:t>外购</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544" w:hRule="atLeast"/>
        </w:trPr>
        <w:tc>
          <w:tcPr>
            <w:tcW w:w="2494" w:type="dxa"/>
          </w:tcPr>
          <w:p>
            <w:pPr>
              <w:pStyle w:val="TableParagraph"/>
              <w:spacing w:before="1"/>
              <w:ind w:left="422"/>
              <w:rPr>
                <w:sz w:val="21"/>
              </w:rPr>
            </w:pPr>
            <w:r>
              <w:rPr>
                <w:spacing w:val="-2"/>
                <w:sz w:val="21"/>
              </w:rPr>
              <w:t>（2）</w:t>
            </w:r>
            <w:r>
              <w:rPr>
                <w:spacing w:val="-4"/>
                <w:sz w:val="21"/>
              </w:rPr>
              <w:t>存货\固定资产</w:t>
            </w:r>
          </w:p>
          <w:p>
            <w:pPr>
              <w:pStyle w:val="TableParagraph"/>
              <w:spacing w:line="250" w:lineRule="exact" w:before="4"/>
              <w:ind w:left="107"/>
              <w:rPr>
                <w:sz w:val="21"/>
              </w:rPr>
            </w:pPr>
            <w:r>
              <w:rPr>
                <w:spacing w:val="-4"/>
                <w:sz w:val="21"/>
              </w:rPr>
              <w:t>\在建工程转入</w:t>
            </w:r>
          </w:p>
        </w:tc>
        <w:tc>
          <w:tcPr>
            <w:tcW w:w="1685" w:type="dxa"/>
          </w:tcPr>
          <w:p>
            <w:pPr>
              <w:pStyle w:val="TableParagraph"/>
              <w:spacing w:before="138"/>
              <w:ind w:right="93"/>
              <w:jc w:val="right"/>
              <w:rPr>
                <w:sz w:val="21"/>
              </w:rPr>
            </w:pPr>
            <w:r>
              <w:rPr>
                <w:spacing w:val="-2"/>
                <w:sz w:val="21"/>
              </w:rPr>
              <w:t>69,791,929.99</w:t>
            </w: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spacing w:before="138"/>
              <w:ind w:right="88"/>
              <w:jc w:val="right"/>
              <w:rPr>
                <w:sz w:val="21"/>
              </w:rPr>
            </w:pPr>
            <w:r>
              <w:rPr>
                <w:spacing w:val="-2"/>
                <w:sz w:val="21"/>
              </w:rPr>
              <w:t>69,791,929.99</w:t>
            </w:r>
          </w:p>
        </w:tc>
      </w:tr>
      <w:tr>
        <w:trPr>
          <w:trHeight w:val="273" w:hRule="atLeast"/>
        </w:trPr>
        <w:tc>
          <w:tcPr>
            <w:tcW w:w="2494" w:type="dxa"/>
          </w:tcPr>
          <w:p>
            <w:pPr>
              <w:pStyle w:val="TableParagraph"/>
              <w:spacing w:line="250" w:lineRule="exact" w:before="3"/>
              <w:ind w:left="422"/>
              <w:rPr>
                <w:sz w:val="21"/>
              </w:rPr>
            </w:pPr>
            <w:r>
              <w:rPr>
                <w:spacing w:val="-2"/>
                <w:sz w:val="21"/>
              </w:rPr>
              <w:t>（3）</w:t>
            </w:r>
            <w:r>
              <w:rPr>
                <w:spacing w:val="-4"/>
                <w:sz w:val="21"/>
              </w:rPr>
              <w:t>企业合并增加</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422"/>
              <w:rPr>
                <w:sz w:val="21"/>
              </w:rPr>
            </w:pPr>
            <w:r>
              <w:rPr>
                <w:spacing w:val="-4"/>
                <w:sz w:val="21"/>
              </w:rPr>
              <w:t>无形资产转入</w:t>
            </w:r>
          </w:p>
        </w:tc>
        <w:tc>
          <w:tcPr>
            <w:tcW w:w="1685" w:type="dxa"/>
          </w:tcPr>
          <w:p>
            <w:pPr>
              <w:pStyle w:val="TableParagraph"/>
              <w:rPr>
                <w:rFonts w:ascii="Times New Roman"/>
                <w:sz w:val="20"/>
              </w:rPr>
            </w:pPr>
          </w:p>
        </w:tc>
        <w:tc>
          <w:tcPr>
            <w:tcW w:w="1687" w:type="dxa"/>
          </w:tcPr>
          <w:p>
            <w:pPr>
              <w:pStyle w:val="TableParagraph"/>
              <w:spacing w:line="252" w:lineRule="exact" w:before="1"/>
              <w:ind w:right="93"/>
              <w:jc w:val="right"/>
              <w:rPr>
                <w:sz w:val="21"/>
              </w:rPr>
            </w:pPr>
            <w:r>
              <w:rPr>
                <w:spacing w:val="-2"/>
                <w:sz w:val="21"/>
              </w:rPr>
              <w:t>1,384,859.21</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1,384,859.21</w:t>
            </w:r>
          </w:p>
        </w:tc>
      </w:tr>
      <w:tr>
        <w:trPr>
          <w:trHeight w:val="270" w:hRule="atLeast"/>
        </w:trPr>
        <w:tc>
          <w:tcPr>
            <w:tcW w:w="2494" w:type="dxa"/>
          </w:tcPr>
          <w:p>
            <w:pPr>
              <w:pStyle w:val="TableParagraph"/>
              <w:spacing w:line="250" w:lineRule="exact" w:before="1"/>
              <w:ind w:left="422"/>
              <w:rPr>
                <w:sz w:val="21"/>
              </w:rPr>
            </w:pPr>
            <w:r>
              <w:rPr>
                <w:spacing w:val="-2"/>
                <w:sz w:val="21"/>
              </w:rPr>
              <w:t>3.</w:t>
            </w:r>
            <w:r>
              <w:rPr>
                <w:spacing w:val="-4"/>
                <w:sz w:val="21"/>
              </w:rPr>
              <w:t>本期减少金额</w:t>
            </w:r>
          </w:p>
        </w:tc>
        <w:tc>
          <w:tcPr>
            <w:tcW w:w="1685" w:type="dxa"/>
          </w:tcPr>
          <w:p>
            <w:pPr>
              <w:pStyle w:val="TableParagraph"/>
              <w:spacing w:line="250" w:lineRule="exact" w:before="1"/>
              <w:ind w:right="93"/>
              <w:jc w:val="right"/>
              <w:rPr>
                <w:sz w:val="21"/>
              </w:rPr>
            </w:pPr>
            <w:r>
              <w:rPr>
                <w:spacing w:val="-2"/>
                <w:sz w:val="21"/>
              </w:rPr>
              <w:t>34,819,326.83</w:t>
            </w:r>
          </w:p>
        </w:tc>
        <w:tc>
          <w:tcPr>
            <w:tcW w:w="1687" w:type="dxa"/>
          </w:tcPr>
          <w:p>
            <w:pPr>
              <w:pStyle w:val="TableParagraph"/>
              <w:spacing w:line="250" w:lineRule="exact" w:before="1"/>
              <w:ind w:right="93"/>
              <w:jc w:val="right"/>
              <w:rPr>
                <w:sz w:val="21"/>
              </w:rPr>
            </w:pPr>
            <w:r>
              <w:rPr>
                <w:spacing w:val="-2"/>
                <w:sz w:val="21"/>
              </w:rPr>
              <w:t>9,105,388.89</w:t>
            </w:r>
          </w:p>
        </w:tc>
        <w:tc>
          <w:tcPr>
            <w:tcW w:w="1271" w:type="dxa"/>
          </w:tcPr>
          <w:p>
            <w:pPr>
              <w:pStyle w:val="TableParagraph"/>
              <w:rPr>
                <w:rFonts w:ascii="Times New Roman"/>
                <w:sz w:val="20"/>
              </w:rPr>
            </w:pPr>
          </w:p>
        </w:tc>
        <w:tc>
          <w:tcPr>
            <w:tcW w:w="1684" w:type="dxa"/>
          </w:tcPr>
          <w:p>
            <w:pPr>
              <w:pStyle w:val="TableParagraph"/>
              <w:spacing w:line="250" w:lineRule="exact" w:before="1"/>
              <w:ind w:right="88"/>
              <w:jc w:val="right"/>
              <w:rPr>
                <w:sz w:val="21"/>
              </w:rPr>
            </w:pPr>
            <w:r>
              <w:rPr>
                <w:spacing w:val="-2"/>
                <w:sz w:val="21"/>
              </w:rPr>
              <w:t>43,924,715.72</w:t>
            </w:r>
          </w:p>
        </w:tc>
      </w:tr>
      <w:tr>
        <w:trPr>
          <w:trHeight w:val="273" w:hRule="atLeast"/>
        </w:trPr>
        <w:tc>
          <w:tcPr>
            <w:tcW w:w="2494" w:type="dxa"/>
          </w:tcPr>
          <w:p>
            <w:pPr>
              <w:pStyle w:val="TableParagraph"/>
              <w:spacing w:line="250" w:lineRule="exact" w:before="3"/>
              <w:ind w:left="422"/>
              <w:rPr>
                <w:sz w:val="21"/>
              </w:rPr>
            </w:pPr>
            <w:r>
              <w:rPr>
                <w:spacing w:val="-2"/>
                <w:sz w:val="21"/>
              </w:rPr>
              <w:t>（1）</w:t>
            </w:r>
            <w:r>
              <w:rPr>
                <w:spacing w:val="-6"/>
                <w:sz w:val="21"/>
              </w:rPr>
              <w:t>处置</w:t>
            </w:r>
          </w:p>
        </w:tc>
        <w:tc>
          <w:tcPr>
            <w:tcW w:w="1685" w:type="dxa"/>
          </w:tcPr>
          <w:p>
            <w:pPr>
              <w:pStyle w:val="TableParagraph"/>
              <w:spacing w:line="250" w:lineRule="exact" w:before="3"/>
              <w:ind w:right="93"/>
              <w:jc w:val="right"/>
              <w:rPr>
                <w:sz w:val="21"/>
              </w:rPr>
            </w:pPr>
            <w:r>
              <w:rPr>
                <w:spacing w:val="-2"/>
                <w:sz w:val="21"/>
              </w:rPr>
              <w:t>5,716,891.01</w:t>
            </w:r>
          </w:p>
        </w:tc>
        <w:tc>
          <w:tcPr>
            <w:tcW w:w="1687" w:type="dxa"/>
          </w:tcPr>
          <w:p>
            <w:pPr>
              <w:pStyle w:val="TableParagraph"/>
              <w:spacing w:line="250" w:lineRule="exact" w:before="3"/>
              <w:ind w:right="93"/>
              <w:jc w:val="right"/>
              <w:rPr>
                <w:sz w:val="21"/>
              </w:rPr>
            </w:pPr>
            <w:r>
              <w:rPr>
                <w:spacing w:val="-2"/>
                <w:sz w:val="21"/>
              </w:rPr>
              <w:t>2,246,766.77</w:t>
            </w:r>
          </w:p>
        </w:tc>
        <w:tc>
          <w:tcPr>
            <w:tcW w:w="1271" w:type="dxa"/>
          </w:tcPr>
          <w:p>
            <w:pPr>
              <w:pStyle w:val="TableParagraph"/>
              <w:rPr>
                <w:rFonts w:ascii="Times New Roman"/>
                <w:sz w:val="20"/>
              </w:rPr>
            </w:pPr>
          </w:p>
        </w:tc>
        <w:tc>
          <w:tcPr>
            <w:tcW w:w="1684" w:type="dxa"/>
          </w:tcPr>
          <w:p>
            <w:pPr>
              <w:pStyle w:val="TableParagraph"/>
              <w:spacing w:line="250" w:lineRule="exact" w:before="3"/>
              <w:ind w:right="88"/>
              <w:jc w:val="right"/>
              <w:rPr>
                <w:sz w:val="21"/>
              </w:rPr>
            </w:pPr>
            <w:r>
              <w:rPr>
                <w:spacing w:val="-2"/>
                <w:sz w:val="21"/>
              </w:rPr>
              <w:t>7,963,657.78</w:t>
            </w:r>
          </w:p>
        </w:tc>
      </w:tr>
      <w:tr>
        <w:trPr>
          <w:trHeight w:val="273" w:hRule="atLeast"/>
        </w:trPr>
        <w:tc>
          <w:tcPr>
            <w:tcW w:w="2494" w:type="dxa"/>
          </w:tcPr>
          <w:p>
            <w:pPr>
              <w:pStyle w:val="TableParagraph"/>
              <w:spacing w:line="252" w:lineRule="exact" w:before="1"/>
              <w:ind w:left="422"/>
              <w:rPr>
                <w:sz w:val="21"/>
              </w:rPr>
            </w:pPr>
            <w:r>
              <w:rPr>
                <w:spacing w:val="-2"/>
                <w:sz w:val="21"/>
              </w:rPr>
              <w:t>（2）</w:t>
            </w:r>
            <w:r>
              <w:rPr>
                <w:spacing w:val="-4"/>
                <w:sz w:val="21"/>
              </w:rPr>
              <w:t>其他转出</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527"/>
              <w:rPr>
                <w:sz w:val="21"/>
              </w:rPr>
            </w:pPr>
            <w:r>
              <w:rPr>
                <w:spacing w:val="-4"/>
                <w:sz w:val="21"/>
              </w:rPr>
              <w:t>转出到固定资产</w:t>
            </w:r>
          </w:p>
        </w:tc>
        <w:tc>
          <w:tcPr>
            <w:tcW w:w="1685" w:type="dxa"/>
          </w:tcPr>
          <w:p>
            <w:pPr>
              <w:pStyle w:val="TableParagraph"/>
              <w:spacing w:line="252" w:lineRule="exact" w:before="1"/>
              <w:ind w:right="93"/>
              <w:jc w:val="right"/>
              <w:rPr>
                <w:sz w:val="21"/>
              </w:rPr>
            </w:pPr>
            <w:r>
              <w:rPr>
                <w:spacing w:val="-2"/>
                <w:sz w:val="21"/>
              </w:rPr>
              <w:t>29,102,435.82</w:t>
            </w: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29,102,435.82</w:t>
            </w:r>
          </w:p>
        </w:tc>
      </w:tr>
      <w:tr>
        <w:trPr>
          <w:trHeight w:val="270" w:hRule="atLeast"/>
        </w:trPr>
        <w:tc>
          <w:tcPr>
            <w:tcW w:w="2494" w:type="dxa"/>
          </w:tcPr>
          <w:p>
            <w:pPr>
              <w:pStyle w:val="TableParagraph"/>
              <w:spacing w:line="250" w:lineRule="exact" w:before="1"/>
              <w:ind w:left="527"/>
              <w:rPr>
                <w:sz w:val="21"/>
              </w:rPr>
            </w:pPr>
            <w:r>
              <w:rPr>
                <w:spacing w:val="-4"/>
                <w:sz w:val="21"/>
              </w:rPr>
              <w:t>转出到无形资产</w:t>
            </w:r>
          </w:p>
        </w:tc>
        <w:tc>
          <w:tcPr>
            <w:tcW w:w="1685" w:type="dxa"/>
          </w:tcPr>
          <w:p>
            <w:pPr>
              <w:pStyle w:val="TableParagraph"/>
              <w:rPr>
                <w:rFonts w:ascii="Times New Roman"/>
                <w:sz w:val="20"/>
              </w:rPr>
            </w:pPr>
          </w:p>
        </w:tc>
        <w:tc>
          <w:tcPr>
            <w:tcW w:w="1687" w:type="dxa"/>
          </w:tcPr>
          <w:p>
            <w:pPr>
              <w:pStyle w:val="TableParagraph"/>
              <w:spacing w:line="250" w:lineRule="exact" w:before="1"/>
              <w:ind w:right="93"/>
              <w:jc w:val="right"/>
              <w:rPr>
                <w:sz w:val="21"/>
              </w:rPr>
            </w:pPr>
            <w:r>
              <w:rPr>
                <w:spacing w:val="-2"/>
                <w:sz w:val="21"/>
              </w:rPr>
              <w:t>6,858,622.12</w:t>
            </w:r>
          </w:p>
        </w:tc>
        <w:tc>
          <w:tcPr>
            <w:tcW w:w="1271" w:type="dxa"/>
          </w:tcPr>
          <w:p>
            <w:pPr>
              <w:pStyle w:val="TableParagraph"/>
              <w:rPr>
                <w:rFonts w:ascii="Times New Roman"/>
                <w:sz w:val="20"/>
              </w:rPr>
            </w:pPr>
          </w:p>
        </w:tc>
        <w:tc>
          <w:tcPr>
            <w:tcW w:w="1684" w:type="dxa"/>
          </w:tcPr>
          <w:p>
            <w:pPr>
              <w:pStyle w:val="TableParagraph"/>
              <w:spacing w:line="250" w:lineRule="exact" w:before="1"/>
              <w:ind w:right="88"/>
              <w:jc w:val="right"/>
              <w:rPr>
                <w:sz w:val="21"/>
              </w:rPr>
            </w:pPr>
            <w:r>
              <w:rPr>
                <w:spacing w:val="-2"/>
                <w:sz w:val="21"/>
              </w:rPr>
              <w:t>6,858,622.12</w:t>
            </w:r>
          </w:p>
        </w:tc>
      </w:tr>
      <w:tr>
        <w:trPr>
          <w:trHeight w:val="273" w:hRule="atLeast"/>
        </w:trPr>
        <w:tc>
          <w:tcPr>
            <w:tcW w:w="2494" w:type="dxa"/>
          </w:tcPr>
          <w:p>
            <w:pPr>
              <w:pStyle w:val="TableParagraph"/>
              <w:spacing w:line="252" w:lineRule="exact" w:before="1"/>
              <w:ind w:left="527"/>
              <w:rPr>
                <w:sz w:val="21"/>
              </w:rPr>
            </w:pPr>
            <w:r>
              <w:rPr>
                <w:spacing w:val="-2"/>
                <w:sz w:val="21"/>
              </w:rPr>
              <w:t>4</w:t>
            </w:r>
            <w:r>
              <w:rPr>
                <w:spacing w:val="-4"/>
                <w:sz w:val="21"/>
              </w:rPr>
              <w:t>.期末余额</w:t>
            </w:r>
          </w:p>
        </w:tc>
        <w:tc>
          <w:tcPr>
            <w:tcW w:w="1685" w:type="dxa"/>
          </w:tcPr>
          <w:p>
            <w:pPr>
              <w:pStyle w:val="TableParagraph"/>
              <w:spacing w:line="252" w:lineRule="exact" w:before="1"/>
              <w:ind w:right="93"/>
              <w:jc w:val="right"/>
              <w:rPr>
                <w:sz w:val="21"/>
              </w:rPr>
            </w:pPr>
            <w:r>
              <w:rPr>
                <w:spacing w:val="-2"/>
                <w:sz w:val="21"/>
              </w:rPr>
              <w:t>422,027,931.70</w:t>
            </w:r>
          </w:p>
        </w:tc>
        <w:tc>
          <w:tcPr>
            <w:tcW w:w="1687" w:type="dxa"/>
          </w:tcPr>
          <w:p>
            <w:pPr>
              <w:pStyle w:val="TableParagraph"/>
              <w:spacing w:line="252" w:lineRule="exact" w:before="1"/>
              <w:ind w:right="93"/>
              <w:jc w:val="right"/>
              <w:rPr>
                <w:sz w:val="21"/>
              </w:rPr>
            </w:pPr>
            <w:r>
              <w:rPr>
                <w:spacing w:val="-2"/>
                <w:sz w:val="21"/>
              </w:rPr>
              <w:t>113,761,694.30</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535,789,626.00</w:t>
            </w:r>
          </w:p>
        </w:tc>
      </w:tr>
      <w:tr>
        <w:trPr>
          <w:trHeight w:val="273" w:hRule="atLeast"/>
        </w:trPr>
        <w:tc>
          <w:tcPr>
            <w:tcW w:w="8821" w:type="dxa"/>
            <w:gridSpan w:val="5"/>
          </w:tcPr>
          <w:p>
            <w:pPr>
              <w:pStyle w:val="TableParagraph"/>
              <w:spacing w:line="252" w:lineRule="exact" w:before="1"/>
              <w:ind w:left="107"/>
              <w:rPr>
                <w:sz w:val="21"/>
              </w:rPr>
            </w:pPr>
            <w:r>
              <w:rPr>
                <w:spacing w:val="-3"/>
                <w:sz w:val="21"/>
              </w:rPr>
              <w:t>二、累计折旧和累计摊销</w:t>
            </w:r>
          </w:p>
        </w:tc>
      </w:tr>
      <w:tr>
        <w:trPr>
          <w:trHeight w:val="270" w:hRule="atLeast"/>
        </w:trPr>
        <w:tc>
          <w:tcPr>
            <w:tcW w:w="2494" w:type="dxa"/>
          </w:tcPr>
          <w:p>
            <w:pPr>
              <w:pStyle w:val="TableParagraph"/>
              <w:spacing w:line="250" w:lineRule="exact" w:before="1"/>
              <w:ind w:left="527"/>
              <w:rPr>
                <w:sz w:val="21"/>
              </w:rPr>
            </w:pPr>
            <w:r>
              <w:rPr>
                <w:spacing w:val="-2"/>
                <w:sz w:val="21"/>
              </w:rPr>
              <w:t>1</w:t>
            </w:r>
            <w:r>
              <w:rPr>
                <w:spacing w:val="-4"/>
                <w:sz w:val="21"/>
              </w:rPr>
              <w:t>.期初余额</w:t>
            </w:r>
          </w:p>
        </w:tc>
        <w:tc>
          <w:tcPr>
            <w:tcW w:w="1685" w:type="dxa"/>
          </w:tcPr>
          <w:p>
            <w:pPr>
              <w:pStyle w:val="TableParagraph"/>
              <w:spacing w:line="250" w:lineRule="exact" w:before="1"/>
              <w:ind w:right="93"/>
              <w:jc w:val="right"/>
              <w:rPr>
                <w:sz w:val="21"/>
              </w:rPr>
            </w:pPr>
            <w:r>
              <w:rPr>
                <w:spacing w:val="-2"/>
                <w:sz w:val="21"/>
              </w:rPr>
              <w:t>120,554,528.09</w:t>
            </w:r>
          </w:p>
        </w:tc>
        <w:tc>
          <w:tcPr>
            <w:tcW w:w="1687" w:type="dxa"/>
          </w:tcPr>
          <w:p>
            <w:pPr>
              <w:pStyle w:val="TableParagraph"/>
              <w:spacing w:line="250" w:lineRule="exact" w:before="1"/>
              <w:ind w:right="93"/>
              <w:jc w:val="right"/>
              <w:rPr>
                <w:sz w:val="21"/>
              </w:rPr>
            </w:pPr>
            <w:r>
              <w:rPr>
                <w:spacing w:val="-2"/>
                <w:sz w:val="21"/>
              </w:rPr>
              <w:t>29,484,151.42</w:t>
            </w:r>
          </w:p>
        </w:tc>
        <w:tc>
          <w:tcPr>
            <w:tcW w:w="1271" w:type="dxa"/>
          </w:tcPr>
          <w:p>
            <w:pPr>
              <w:pStyle w:val="TableParagraph"/>
              <w:rPr>
                <w:rFonts w:ascii="Times New Roman"/>
                <w:sz w:val="20"/>
              </w:rPr>
            </w:pPr>
          </w:p>
        </w:tc>
        <w:tc>
          <w:tcPr>
            <w:tcW w:w="1684" w:type="dxa"/>
          </w:tcPr>
          <w:p>
            <w:pPr>
              <w:pStyle w:val="TableParagraph"/>
              <w:spacing w:line="250" w:lineRule="exact" w:before="1"/>
              <w:ind w:right="88"/>
              <w:jc w:val="right"/>
              <w:rPr>
                <w:sz w:val="21"/>
              </w:rPr>
            </w:pPr>
            <w:r>
              <w:rPr>
                <w:spacing w:val="-2"/>
                <w:sz w:val="21"/>
              </w:rPr>
              <w:t>150,038,679.51</w:t>
            </w:r>
          </w:p>
        </w:tc>
      </w:tr>
      <w:tr>
        <w:trPr>
          <w:trHeight w:val="273" w:hRule="atLeast"/>
        </w:trPr>
        <w:tc>
          <w:tcPr>
            <w:tcW w:w="2494" w:type="dxa"/>
          </w:tcPr>
          <w:p>
            <w:pPr>
              <w:pStyle w:val="TableParagraph"/>
              <w:spacing w:line="250" w:lineRule="exact" w:before="3"/>
              <w:ind w:left="527"/>
              <w:rPr>
                <w:sz w:val="21"/>
              </w:rPr>
            </w:pPr>
            <w:r>
              <w:rPr>
                <w:spacing w:val="-2"/>
                <w:sz w:val="21"/>
              </w:rPr>
              <w:t>2</w:t>
            </w:r>
            <w:r>
              <w:rPr>
                <w:spacing w:val="-4"/>
                <w:sz w:val="21"/>
              </w:rPr>
              <w:t>.本期增加金额</w:t>
            </w:r>
          </w:p>
        </w:tc>
        <w:tc>
          <w:tcPr>
            <w:tcW w:w="1685" w:type="dxa"/>
          </w:tcPr>
          <w:p>
            <w:pPr>
              <w:pStyle w:val="TableParagraph"/>
              <w:spacing w:line="250" w:lineRule="exact" w:before="3"/>
              <w:ind w:right="93"/>
              <w:jc w:val="right"/>
              <w:rPr>
                <w:sz w:val="21"/>
              </w:rPr>
            </w:pPr>
            <w:r>
              <w:rPr>
                <w:spacing w:val="-2"/>
                <w:sz w:val="21"/>
              </w:rPr>
              <w:t>36,774,551.73</w:t>
            </w:r>
          </w:p>
        </w:tc>
        <w:tc>
          <w:tcPr>
            <w:tcW w:w="1687" w:type="dxa"/>
          </w:tcPr>
          <w:p>
            <w:pPr>
              <w:pStyle w:val="TableParagraph"/>
              <w:spacing w:line="250" w:lineRule="exact" w:before="3"/>
              <w:ind w:right="93"/>
              <w:jc w:val="right"/>
              <w:rPr>
                <w:sz w:val="21"/>
              </w:rPr>
            </w:pPr>
            <w:r>
              <w:rPr>
                <w:spacing w:val="-2"/>
                <w:sz w:val="21"/>
              </w:rPr>
              <w:t>2,596,843.00</w:t>
            </w:r>
          </w:p>
        </w:tc>
        <w:tc>
          <w:tcPr>
            <w:tcW w:w="1271" w:type="dxa"/>
          </w:tcPr>
          <w:p>
            <w:pPr>
              <w:pStyle w:val="TableParagraph"/>
              <w:rPr>
                <w:rFonts w:ascii="Times New Roman"/>
                <w:sz w:val="20"/>
              </w:rPr>
            </w:pPr>
          </w:p>
        </w:tc>
        <w:tc>
          <w:tcPr>
            <w:tcW w:w="1684" w:type="dxa"/>
          </w:tcPr>
          <w:p>
            <w:pPr>
              <w:pStyle w:val="TableParagraph"/>
              <w:spacing w:line="250" w:lineRule="exact" w:before="3"/>
              <w:ind w:right="88"/>
              <w:jc w:val="right"/>
              <w:rPr>
                <w:sz w:val="21"/>
              </w:rPr>
            </w:pPr>
            <w:r>
              <w:rPr>
                <w:spacing w:val="-2"/>
                <w:sz w:val="21"/>
              </w:rPr>
              <w:t>39,371,394.73</w:t>
            </w:r>
          </w:p>
        </w:tc>
      </w:tr>
      <w:tr>
        <w:trPr>
          <w:trHeight w:val="273" w:hRule="atLeast"/>
        </w:trPr>
        <w:tc>
          <w:tcPr>
            <w:tcW w:w="2494" w:type="dxa"/>
          </w:tcPr>
          <w:p>
            <w:pPr>
              <w:pStyle w:val="TableParagraph"/>
              <w:spacing w:line="252" w:lineRule="exact" w:before="1"/>
              <w:ind w:left="422"/>
              <w:rPr>
                <w:sz w:val="21"/>
              </w:rPr>
            </w:pPr>
            <w:r>
              <w:rPr>
                <w:spacing w:val="-2"/>
                <w:sz w:val="21"/>
              </w:rPr>
              <w:t>（1）</w:t>
            </w:r>
            <w:r>
              <w:rPr>
                <w:spacing w:val="-4"/>
                <w:sz w:val="21"/>
              </w:rPr>
              <w:t>计提或摊销</w:t>
            </w:r>
          </w:p>
        </w:tc>
        <w:tc>
          <w:tcPr>
            <w:tcW w:w="1685" w:type="dxa"/>
          </w:tcPr>
          <w:p>
            <w:pPr>
              <w:pStyle w:val="TableParagraph"/>
              <w:spacing w:line="252" w:lineRule="exact" w:before="1"/>
              <w:ind w:right="93"/>
              <w:jc w:val="right"/>
              <w:rPr>
                <w:sz w:val="21"/>
              </w:rPr>
            </w:pPr>
            <w:r>
              <w:rPr>
                <w:spacing w:val="-2"/>
                <w:sz w:val="21"/>
              </w:rPr>
              <w:t>11,887,169.94</w:t>
            </w:r>
          </w:p>
        </w:tc>
        <w:tc>
          <w:tcPr>
            <w:tcW w:w="1687" w:type="dxa"/>
          </w:tcPr>
          <w:p>
            <w:pPr>
              <w:pStyle w:val="TableParagraph"/>
              <w:spacing w:line="252" w:lineRule="exact" w:before="1"/>
              <w:ind w:right="93"/>
              <w:jc w:val="right"/>
              <w:rPr>
                <w:sz w:val="21"/>
              </w:rPr>
            </w:pPr>
            <w:r>
              <w:rPr>
                <w:spacing w:val="-2"/>
                <w:sz w:val="21"/>
              </w:rPr>
              <w:t>2,333,832.59</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14,221,002.53</w:t>
            </w:r>
          </w:p>
        </w:tc>
      </w:tr>
      <w:tr>
        <w:trPr>
          <w:trHeight w:val="273" w:hRule="atLeast"/>
        </w:trPr>
        <w:tc>
          <w:tcPr>
            <w:tcW w:w="2494" w:type="dxa"/>
          </w:tcPr>
          <w:p>
            <w:pPr>
              <w:pStyle w:val="TableParagraph"/>
              <w:spacing w:line="252" w:lineRule="exact" w:before="1"/>
              <w:ind w:left="527"/>
              <w:rPr>
                <w:sz w:val="21"/>
              </w:rPr>
            </w:pPr>
            <w:r>
              <w:rPr>
                <w:spacing w:val="-4"/>
                <w:sz w:val="21"/>
              </w:rPr>
              <w:t>无形资产转入</w:t>
            </w:r>
          </w:p>
        </w:tc>
        <w:tc>
          <w:tcPr>
            <w:tcW w:w="1685" w:type="dxa"/>
          </w:tcPr>
          <w:p>
            <w:pPr>
              <w:pStyle w:val="TableParagraph"/>
              <w:rPr>
                <w:rFonts w:ascii="Times New Roman"/>
                <w:sz w:val="20"/>
              </w:rPr>
            </w:pPr>
          </w:p>
        </w:tc>
        <w:tc>
          <w:tcPr>
            <w:tcW w:w="1687" w:type="dxa"/>
          </w:tcPr>
          <w:p>
            <w:pPr>
              <w:pStyle w:val="TableParagraph"/>
              <w:spacing w:line="252" w:lineRule="exact" w:before="1"/>
              <w:ind w:right="93"/>
              <w:jc w:val="right"/>
              <w:rPr>
                <w:sz w:val="21"/>
              </w:rPr>
            </w:pPr>
            <w:r>
              <w:rPr>
                <w:spacing w:val="-2"/>
                <w:sz w:val="21"/>
              </w:rPr>
              <w:t>263,010.41</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263,010.41</w:t>
            </w:r>
          </w:p>
        </w:tc>
      </w:tr>
      <w:tr>
        <w:trPr>
          <w:trHeight w:val="270" w:hRule="atLeast"/>
        </w:trPr>
        <w:tc>
          <w:tcPr>
            <w:tcW w:w="2494" w:type="dxa"/>
          </w:tcPr>
          <w:p>
            <w:pPr>
              <w:pStyle w:val="TableParagraph"/>
              <w:spacing w:line="250" w:lineRule="exact" w:before="1"/>
              <w:ind w:left="527"/>
              <w:rPr>
                <w:sz w:val="21"/>
              </w:rPr>
            </w:pPr>
            <w:r>
              <w:rPr>
                <w:spacing w:val="-4"/>
                <w:sz w:val="21"/>
              </w:rPr>
              <w:t>固定资产转入</w:t>
            </w:r>
          </w:p>
        </w:tc>
        <w:tc>
          <w:tcPr>
            <w:tcW w:w="1685" w:type="dxa"/>
          </w:tcPr>
          <w:p>
            <w:pPr>
              <w:pStyle w:val="TableParagraph"/>
              <w:spacing w:line="250" w:lineRule="exact" w:before="1"/>
              <w:ind w:right="93"/>
              <w:jc w:val="right"/>
              <w:rPr>
                <w:sz w:val="21"/>
              </w:rPr>
            </w:pPr>
            <w:r>
              <w:rPr>
                <w:spacing w:val="-2"/>
                <w:sz w:val="21"/>
              </w:rPr>
              <w:t>24,887,381.79</w:t>
            </w: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spacing w:line="250" w:lineRule="exact" w:before="1"/>
              <w:ind w:right="88"/>
              <w:jc w:val="right"/>
              <w:rPr>
                <w:sz w:val="21"/>
              </w:rPr>
            </w:pPr>
            <w:r>
              <w:rPr>
                <w:spacing w:val="-2"/>
                <w:sz w:val="21"/>
              </w:rPr>
              <w:t>24,887,381.79</w:t>
            </w:r>
          </w:p>
        </w:tc>
      </w:tr>
      <w:tr>
        <w:trPr>
          <w:trHeight w:val="273" w:hRule="atLeast"/>
        </w:trPr>
        <w:tc>
          <w:tcPr>
            <w:tcW w:w="2494" w:type="dxa"/>
          </w:tcPr>
          <w:p>
            <w:pPr>
              <w:pStyle w:val="TableParagraph"/>
              <w:spacing w:line="252" w:lineRule="exact" w:before="1"/>
              <w:ind w:left="527"/>
              <w:rPr>
                <w:sz w:val="21"/>
              </w:rPr>
            </w:pPr>
            <w:r>
              <w:rPr>
                <w:spacing w:val="-2"/>
                <w:sz w:val="21"/>
              </w:rPr>
              <w:t>3</w:t>
            </w:r>
            <w:r>
              <w:rPr>
                <w:spacing w:val="-4"/>
                <w:sz w:val="21"/>
              </w:rPr>
              <w:t>.本期减少金额</w:t>
            </w:r>
          </w:p>
        </w:tc>
        <w:tc>
          <w:tcPr>
            <w:tcW w:w="1685" w:type="dxa"/>
          </w:tcPr>
          <w:p>
            <w:pPr>
              <w:pStyle w:val="TableParagraph"/>
              <w:spacing w:line="250" w:lineRule="exact" w:before="3"/>
              <w:ind w:right="93"/>
              <w:jc w:val="right"/>
              <w:rPr>
                <w:sz w:val="21"/>
              </w:rPr>
            </w:pPr>
            <w:r>
              <w:rPr>
                <w:spacing w:val="-2"/>
                <w:sz w:val="21"/>
              </w:rPr>
              <w:t>6,110,419.24</w:t>
            </w:r>
          </w:p>
        </w:tc>
        <w:tc>
          <w:tcPr>
            <w:tcW w:w="1687" w:type="dxa"/>
          </w:tcPr>
          <w:p>
            <w:pPr>
              <w:pStyle w:val="TableParagraph"/>
              <w:spacing w:line="250" w:lineRule="exact" w:before="3"/>
              <w:ind w:right="93"/>
              <w:jc w:val="right"/>
              <w:rPr>
                <w:sz w:val="21"/>
              </w:rPr>
            </w:pPr>
            <w:r>
              <w:rPr>
                <w:spacing w:val="-2"/>
                <w:sz w:val="21"/>
              </w:rPr>
              <w:t>625,565.89</w:t>
            </w:r>
          </w:p>
        </w:tc>
        <w:tc>
          <w:tcPr>
            <w:tcW w:w="1271" w:type="dxa"/>
          </w:tcPr>
          <w:p>
            <w:pPr>
              <w:pStyle w:val="TableParagraph"/>
              <w:rPr>
                <w:rFonts w:ascii="Times New Roman"/>
                <w:sz w:val="20"/>
              </w:rPr>
            </w:pPr>
          </w:p>
        </w:tc>
        <w:tc>
          <w:tcPr>
            <w:tcW w:w="1684" w:type="dxa"/>
          </w:tcPr>
          <w:p>
            <w:pPr>
              <w:pStyle w:val="TableParagraph"/>
              <w:spacing w:line="250" w:lineRule="exact" w:before="3"/>
              <w:ind w:right="88"/>
              <w:jc w:val="right"/>
              <w:rPr>
                <w:sz w:val="21"/>
              </w:rPr>
            </w:pPr>
            <w:r>
              <w:rPr>
                <w:spacing w:val="-2"/>
                <w:sz w:val="21"/>
              </w:rPr>
              <w:t>6,735,985.13</w:t>
            </w:r>
          </w:p>
        </w:tc>
      </w:tr>
      <w:tr>
        <w:trPr>
          <w:trHeight w:val="273" w:hRule="atLeast"/>
        </w:trPr>
        <w:tc>
          <w:tcPr>
            <w:tcW w:w="2494" w:type="dxa"/>
          </w:tcPr>
          <w:p>
            <w:pPr>
              <w:pStyle w:val="TableParagraph"/>
              <w:spacing w:line="252" w:lineRule="exact" w:before="1"/>
              <w:ind w:left="422"/>
              <w:rPr>
                <w:sz w:val="21"/>
              </w:rPr>
            </w:pPr>
            <w:r>
              <w:rPr>
                <w:spacing w:val="-2"/>
                <w:sz w:val="21"/>
              </w:rPr>
              <w:t>（1）</w:t>
            </w:r>
            <w:r>
              <w:rPr>
                <w:spacing w:val="-6"/>
                <w:sz w:val="21"/>
              </w:rPr>
              <w:t>处置</w:t>
            </w:r>
          </w:p>
        </w:tc>
        <w:tc>
          <w:tcPr>
            <w:tcW w:w="1685" w:type="dxa"/>
          </w:tcPr>
          <w:p>
            <w:pPr>
              <w:pStyle w:val="TableParagraph"/>
              <w:spacing w:line="252" w:lineRule="exact" w:before="1"/>
              <w:ind w:right="93"/>
              <w:jc w:val="right"/>
              <w:rPr>
                <w:sz w:val="21"/>
              </w:rPr>
            </w:pPr>
            <w:r>
              <w:rPr>
                <w:spacing w:val="-2"/>
                <w:sz w:val="21"/>
              </w:rPr>
              <w:t>1,888,239.67</w:t>
            </w:r>
          </w:p>
        </w:tc>
        <w:tc>
          <w:tcPr>
            <w:tcW w:w="1687" w:type="dxa"/>
          </w:tcPr>
          <w:p>
            <w:pPr>
              <w:pStyle w:val="TableParagraph"/>
              <w:spacing w:line="252" w:lineRule="exact" w:before="1"/>
              <w:ind w:right="93"/>
              <w:jc w:val="right"/>
              <w:rPr>
                <w:sz w:val="21"/>
              </w:rPr>
            </w:pPr>
            <w:r>
              <w:rPr>
                <w:spacing w:val="-2"/>
                <w:sz w:val="21"/>
              </w:rPr>
              <w:t>625,565.89</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2,513,805.56</w:t>
            </w:r>
          </w:p>
        </w:tc>
      </w:tr>
      <w:tr>
        <w:trPr>
          <w:trHeight w:val="270" w:hRule="atLeast"/>
        </w:trPr>
        <w:tc>
          <w:tcPr>
            <w:tcW w:w="2494" w:type="dxa"/>
          </w:tcPr>
          <w:p>
            <w:pPr>
              <w:pStyle w:val="TableParagraph"/>
              <w:spacing w:line="250" w:lineRule="exact" w:before="1"/>
              <w:ind w:left="422"/>
              <w:rPr>
                <w:sz w:val="21"/>
              </w:rPr>
            </w:pPr>
            <w:r>
              <w:rPr>
                <w:spacing w:val="-2"/>
                <w:sz w:val="21"/>
              </w:rPr>
              <w:t>（2）</w:t>
            </w:r>
            <w:r>
              <w:rPr>
                <w:spacing w:val="-4"/>
                <w:sz w:val="21"/>
              </w:rPr>
              <w:t>其他转出</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0" w:lineRule="exact" w:before="3"/>
              <w:ind w:left="527"/>
              <w:rPr>
                <w:sz w:val="21"/>
              </w:rPr>
            </w:pPr>
            <w:r>
              <w:rPr>
                <w:spacing w:val="-4"/>
                <w:sz w:val="21"/>
              </w:rPr>
              <w:t>转出到固定资产</w:t>
            </w:r>
          </w:p>
        </w:tc>
        <w:tc>
          <w:tcPr>
            <w:tcW w:w="1685" w:type="dxa"/>
          </w:tcPr>
          <w:p>
            <w:pPr>
              <w:pStyle w:val="TableParagraph"/>
              <w:spacing w:line="250" w:lineRule="exact" w:before="3"/>
              <w:ind w:right="93"/>
              <w:jc w:val="right"/>
              <w:rPr>
                <w:sz w:val="21"/>
              </w:rPr>
            </w:pPr>
            <w:r>
              <w:rPr>
                <w:spacing w:val="-2"/>
                <w:sz w:val="21"/>
              </w:rPr>
              <w:t>4,222,179.57</w:t>
            </w: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spacing w:line="250" w:lineRule="exact" w:before="3"/>
              <w:ind w:right="88"/>
              <w:jc w:val="right"/>
              <w:rPr>
                <w:sz w:val="21"/>
              </w:rPr>
            </w:pPr>
            <w:r>
              <w:rPr>
                <w:spacing w:val="-2"/>
                <w:sz w:val="21"/>
              </w:rPr>
              <w:t>4,222,179.57</w:t>
            </w:r>
          </w:p>
        </w:tc>
      </w:tr>
      <w:tr>
        <w:trPr>
          <w:trHeight w:val="273" w:hRule="atLeast"/>
        </w:trPr>
        <w:tc>
          <w:tcPr>
            <w:tcW w:w="2494" w:type="dxa"/>
          </w:tcPr>
          <w:p>
            <w:pPr>
              <w:pStyle w:val="TableParagraph"/>
              <w:spacing w:line="252" w:lineRule="exact" w:before="1"/>
              <w:ind w:left="527"/>
              <w:rPr>
                <w:sz w:val="21"/>
              </w:rPr>
            </w:pPr>
            <w:r>
              <w:rPr>
                <w:spacing w:val="-2"/>
                <w:sz w:val="21"/>
              </w:rPr>
              <w:t>4</w:t>
            </w:r>
            <w:r>
              <w:rPr>
                <w:spacing w:val="-4"/>
                <w:sz w:val="21"/>
              </w:rPr>
              <w:t>.期末余额</w:t>
            </w:r>
          </w:p>
        </w:tc>
        <w:tc>
          <w:tcPr>
            <w:tcW w:w="1685" w:type="dxa"/>
          </w:tcPr>
          <w:p>
            <w:pPr>
              <w:pStyle w:val="TableParagraph"/>
              <w:spacing w:line="252" w:lineRule="exact" w:before="1"/>
              <w:ind w:right="93"/>
              <w:jc w:val="right"/>
              <w:rPr>
                <w:sz w:val="21"/>
              </w:rPr>
            </w:pPr>
            <w:r>
              <w:rPr>
                <w:spacing w:val="-2"/>
                <w:sz w:val="21"/>
              </w:rPr>
              <w:t>151,218,660.58</w:t>
            </w:r>
          </w:p>
        </w:tc>
        <w:tc>
          <w:tcPr>
            <w:tcW w:w="1687" w:type="dxa"/>
          </w:tcPr>
          <w:p>
            <w:pPr>
              <w:pStyle w:val="TableParagraph"/>
              <w:spacing w:line="252" w:lineRule="exact" w:before="1"/>
              <w:ind w:right="93"/>
              <w:jc w:val="right"/>
              <w:rPr>
                <w:sz w:val="21"/>
              </w:rPr>
            </w:pPr>
            <w:r>
              <w:rPr>
                <w:spacing w:val="-2"/>
                <w:sz w:val="21"/>
              </w:rPr>
              <w:t>31,455,428.53</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182,674,089.11</w:t>
            </w:r>
          </w:p>
        </w:tc>
      </w:tr>
      <w:tr>
        <w:trPr>
          <w:trHeight w:val="273" w:hRule="atLeast"/>
        </w:trPr>
        <w:tc>
          <w:tcPr>
            <w:tcW w:w="8821" w:type="dxa"/>
            <w:gridSpan w:val="5"/>
          </w:tcPr>
          <w:p>
            <w:pPr>
              <w:pStyle w:val="TableParagraph"/>
              <w:spacing w:line="252" w:lineRule="exact" w:before="1"/>
              <w:ind w:left="107"/>
              <w:rPr>
                <w:sz w:val="21"/>
              </w:rPr>
            </w:pPr>
            <w:r>
              <w:rPr>
                <w:spacing w:val="-4"/>
                <w:sz w:val="21"/>
              </w:rPr>
              <w:t>三、减值准备</w:t>
            </w:r>
          </w:p>
        </w:tc>
      </w:tr>
      <w:tr>
        <w:trPr>
          <w:trHeight w:val="270" w:hRule="atLeast"/>
        </w:trPr>
        <w:tc>
          <w:tcPr>
            <w:tcW w:w="2494" w:type="dxa"/>
          </w:tcPr>
          <w:p>
            <w:pPr>
              <w:pStyle w:val="TableParagraph"/>
              <w:spacing w:line="250" w:lineRule="exact" w:before="1"/>
              <w:ind w:left="527"/>
              <w:rPr>
                <w:sz w:val="21"/>
              </w:rPr>
            </w:pPr>
            <w:r>
              <w:rPr>
                <w:spacing w:val="-2"/>
                <w:sz w:val="21"/>
              </w:rPr>
              <w:t>1</w:t>
            </w:r>
            <w:r>
              <w:rPr>
                <w:spacing w:val="-4"/>
                <w:sz w:val="21"/>
              </w:rPr>
              <w:t>.期初余额</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527"/>
              <w:rPr>
                <w:sz w:val="21"/>
              </w:rPr>
            </w:pPr>
            <w:r>
              <w:rPr>
                <w:spacing w:val="-2"/>
                <w:sz w:val="21"/>
              </w:rPr>
              <w:t>2</w:t>
            </w:r>
            <w:r>
              <w:rPr>
                <w:spacing w:val="-4"/>
                <w:sz w:val="21"/>
              </w:rPr>
              <w:t>.本期增加金额</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422"/>
              <w:rPr>
                <w:sz w:val="21"/>
              </w:rPr>
            </w:pPr>
            <w:r>
              <w:rPr>
                <w:spacing w:val="-2"/>
                <w:sz w:val="21"/>
              </w:rPr>
              <w:t>（1）</w:t>
            </w:r>
            <w:r>
              <w:rPr>
                <w:spacing w:val="-6"/>
                <w:sz w:val="21"/>
              </w:rPr>
              <w:t>计提</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527"/>
              <w:rPr>
                <w:sz w:val="21"/>
              </w:rPr>
            </w:pPr>
            <w:r>
              <w:rPr>
                <w:spacing w:val="-2"/>
                <w:sz w:val="21"/>
              </w:rPr>
              <w:t>3</w:t>
            </w:r>
            <w:r>
              <w:rPr>
                <w:spacing w:val="-4"/>
                <w:sz w:val="21"/>
              </w:rPr>
              <w:t>、本期减少金额</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527"/>
              <w:rPr>
                <w:sz w:val="21"/>
              </w:rPr>
            </w:pPr>
            <w:r>
              <w:rPr>
                <w:spacing w:val="-2"/>
                <w:sz w:val="21"/>
              </w:rPr>
              <w:t>（1）</w:t>
            </w:r>
            <w:r>
              <w:rPr>
                <w:spacing w:val="-6"/>
                <w:sz w:val="21"/>
              </w:rPr>
              <w:t>处置</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2494" w:type="dxa"/>
          </w:tcPr>
          <w:p>
            <w:pPr>
              <w:pStyle w:val="TableParagraph"/>
              <w:spacing w:line="252" w:lineRule="exact" w:before="1"/>
              <w:ind w:left="527"/>
              <w:rPr>
                <w:sz w:val="21"/>
              </w:rPr>
            </w:pPr>
            <w:r>
              <w:rPr>
                <w:spacing w:val="-2"/>
                <w:sz w:val="21"/>
              </w:rPr>
              <w:t>（2）</w:t>
            </w:r>
            <w:r>
              <w:rPr>
                <w:spacing w:val="-4"/>
                <w:sz w:val="21"/>
              </w:rPr>
              <w:t>其他转出</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0" w:hRule="atLeast"/>
        </w:trPr>
        <w:tc>
          <w:tcPr>
            <w:tcW w:w="2494" w:type="dxa"/>
          </w:tcPr>
          <w:p>
            <w:pPr>
              <w:pStyle w:val="TableParagraph"/>
              <w:spacing w:line="250" w:lineRule="exact" w:before="1"/>
              <w:ind w:left="527"/>
              <w:rPr>
                <w:sz w:val="21"/>
              </w:rPr>
            </w:pPr>
            <w:r>
              <w:rPr>
                <w:spacing w:val="-2"/>
                <w:sz w:val="21"/>
              </w:rPr>
              <w:t>4</w:t>
            </w:r>
            <w:r>
              <w:rPr>
                <w:spacing w:val="-4"/>
                <w:sz w:val="21"/>
              </w:rPr>
              <w:t>.期末余额</w:t>
            </w:r>
          </w:p>
        </w:tc>
        <w:tc>
          <w:tcPr>
            <w:tcW w:w="1685" w:type="dxa"/>
          </w:tcPr>
          <w:p>
            <w:pPr>
              <w:pStyle w:val="TableParagraph"/>
              <w:rPr>
                <w:rFonts w:ascii="Times New Roman"/>
                <w:sz w:val="20"/>
              </w:rPr>
            </w:pPr>
          </w:p>
        </w:tc>
        <w:tc>
          <w:tcPr>
            <w:tcW w:w="1687" w:type="dxa"/>
          </w:tcPr>
          <w:p>
            <w:pPr>
              <w:pStyle w:val="TableParagraph"/>
              <w:rPr>
                <w:rFonts w:ascii="Times New Roman"/>
                <w:sz w:val="20"/>
              </w:rPr>
            </w:pPr>
          </w:p>
        </w:tc>
        <w:tc>
          <w:tcPr>
            <w:tcW w:w="1271"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8821" w:type="dxa"/>
            <w:gridSpan w:val="5"/>
          </w:tcPr>
          <w:p>
            <w:pPr>
              <w:pStyle w:val="TableParagraph"/>
              <w:spacing w:line="252" w:lineRule="exact" w:before="1"/>
              <w:ind w:left="107"/>
              <w:rPr>
                <w:sz w:val="21"/>
              </w:rPr>
            </w:pPr>
            <w:r>
              <w:rPr>
                <w:spacing w:val="-4"/>
                <w:sz w:val="21"/>
              </w:rPr>
              <w:t>四、账面价值</w:t>
            </w:r>
          </w:p>
        </w:tc>
      </w:tr>
      <w:tr>
        <w:trPr>
          <w:trHeight w:val="273" w:hRule="atLeast"/>
        </w:trPr>
        <w:tc>
          <w:tcPr>
            <w:tcW w:w="2494" w:type="dxa"/>
          </w:tcPr>
          <w:p>
            <w:pPr>
              <w:pStyle w:val="TableParagraph"/>
              <w:spacing w:line="252" w:lineRule="exact" w:before="1"/>
              <w:ind w:left="422"/>
              <w:rPr>
                <w:sz w:val="21"/>
              </w:rPr>
            </w:pPr>
            <w:r>
              <w:rPr>
                <w:spacing w:val="-2"/>
                <w:sz w:val="21"/>
              </w:rPr>
              <w:t>1.</w:t>
            </w:r>
            <w:r>
              <w:rPr>
                <w:spacing w:val="-4"/>
                <w:sz w:val="21"/>
              </w:rPr>
              <w:t>期末账面价值</w:t>
            </w:r>
          </w:p>
        </w:tc>
        <w:tc>
          <w:tcPr>
            <w:tcW w:w="1685" w:type="dxa"/>
          </w:tcPr>
          <w:p>
            <w:pPr>
              <w:pStyle w:val="TableParagraph"/>
              <w:spacing w:line="252" w:lineRule="exact" w:before="1"/>
              <w:ind w:right="93"/>
              <w:jc w:val="right"/>
              <w:rPr>
                <w:sz w:val="21"/>
              </w:rPr>
            </w:pPr>
            <w:r>
              <w:rPr>
                <w:spacing w:val="-2"/>
                <w:sz w:val="21"/>
              </w:rPr>
              <w:t>270,809,271.12</w:t>
            </w:r>
          </w:p>
        </w:tc>
        <w:tc>
          <w:tcPr>
            <w:tcW w:w="1687" w:type="dxa"/>
          </w:tcPr>
          <w:p>
            <w:pPr>
              <w:pStyle w:val="TableParagraph"/>
              <w:spacing w:line="252" w:lineRule="exact" w:before="1"/>
              <w:ind w:right="93"/>
              <w:jc w:val="right"/>
              <w:rPr>
                <w:sz w:val="21"/>
              </w:rPr>
            </w:pPr>
            <w:r>
              <w:rPr>
                <w:spacing w:val="-2"/>
                <w:sz w:val="21"/>
              </w:rPr>
              <w:t>82,306,265.77</w:t>
            </w:r>
          </w:p>
        </w:tc>
        <w:tc>
          <w:tcPr>
            <w:tcW w:w="1271" w:type="dxa"/>
          </w:tcPr>
          <w:p>
            <w:pPr>
              <w:pStyle w:val="TableParagraph"/>
              <w:rPr>
                <w:rFonts w:ascii="Times New Roman"/>
                <w:sz w:val="20"/>
              </w:rPr>
            </w:pPr>
          </w:p>
        </w:tc>
        <w:tc>
          <w:tcPr>
            <w:tcW w:w="1684" w:type="dxa"/>
          </w:tcPr>
          <w:p>
            <w:pPr>
              <w:pStyle w:val="TableParagraph"/>
              <w:spacing w:line="252" w:lineRule="exact" w:before="1"/>
              <w:ind w:right="88"/>
              <w:jc w:val="right"/>
              <w:rPr>
                <w:sz w:val="21"/>
              </w:rPr>
            </w:pPr>
            <w:r>
              <w:rPr>
                <w:spacing w:val="-2"/>
                <w:sz w:val="21"/>
              </w:rPr>
              <w:t>353,115,536.89</w:t>
            </w:r>
          </w:p>
        </w:tc>
      </w:tr>
      <w:tr>
        <w:trPr>
          <w:trHeight w:val="290" w:hRule="atLeast"/>
        </w:trPr>
        <w:tc>
          <w:tcPr>
            <w:tcW w:w="2494" w:type="dxa"/>
          </w:tcPr>
          <w:p>
            <w:pPr>
              <w:pStyle w:val="TableParagraph"/>
              <w:spacing w:before="1"/>
              <w:ind w:left="422"/>
              <w:rPr>
                <w:sz w:val="21"/>
              </w:rPr>
            </w:pPr>
            <w:r>
              <w:rPr>
                <w:spacing w:val="-2"/>
                <w:sz w:val="21"/>
              </w:rPr>
              <w:t>2.</w:t>
            </w:r>
            <w:r>
              <w:rPr>
                <w:spacing w:val="-4"/>
                <w:sz w:val="21"/>
              </w:rPr>
              <w:t>期初账面价值</w:t>
            </w:r>
          </w:p>
        </w:tc>
        <w:tc>
          <w:tcPr>
            <w:tcW w:w="1685" w:type="dxa"/>
          </w:tcPr>
          <w:p>
            <w:pPr>
              <w:pStyle w:val="TableParagraph"/>
              <w:spacing w:line="259" w:lineRule="exact" w:before="10"/>
              <w:ind w:right="93"/>
              <w:jc w:val="right"/>
              <w:rPr>
                <w:sz w:val="21"/>
              </w:rPr>
            </w:pPr>
            <w:r>
              <w:rPr>
                <w:spacing w:val="-2"/>
                <w:sz w:val="21"/>
              </w:rPr>
              <w:t>266,500,800.45</w:t>
            </w:r>
          </w:p>
        </w:tc>
        <w:tc>
          <w:tcPr>
            <w:tcW w:w="1687" w:type="dxa"/>
          </w:tcPr>
          <w:p>
            <w:pPr>
              <w:pStyle w:val="TableParagraph"/>
              <w:spacing w:line="259" w:lineRule="exact" w:before="10"/>
              <w:ind w:right="93"/>
              <w:jc w:val="right"/>
              <w:rPr>
                <w:sz w:val="21"/>
              </w:rPr>
            </w:pPr>
            <w:r>
              <w:rPr>
                <w:spacing w:val="-2"/>
                <w:sz w:val="21"/>
              </w:rPr>
              <w:t>91,998,072.56</w:t>
            </w:r>
          </w:p>
        </w:tc>
        <w:tc>
          <w:tcPr>
            <w:tcW w:w="1271" w:type="dxa"/>
          </w:tcPr>
          <w:p>
            <w:pPr>
              <w:pStyle w:val="TableParagraph"/>
              <w:rPr>
                <w:rFonts w:ascii="Times New Roman"/>
                <w:sz w:val="20"/>
              </w:rPr>
            </w:pPr>
          </w:p>
        </w:tc>
        <w:tc>
          <w:tcPr>
            <w:tcW w:w="1684" w:type="dxa"/>
          </w:tcPr>
          <w:p>
            <w:pPr>
              <w:pStyle w:val="TableParagraph"/>
              <w:spacing w:line="259" w:lineRule="exact" w:before="10"/>
              <w:ind w:right="88"/>
              <w:jc w:val="right"/>
              <w:rPr>
                <w:sz w:val="21"/>
              </w:rPr>
            </w:pPr>
            <w:r>
              <w:rPr>
                <w:spacing w:val="-2"/>
                <w:sz w:val="21"/>
              </w:rPr>
              <w:t>358,498,873.01</w:t>
            </w:r>
          </w:p>
        </w:tc>
      </w:tr>
    </w:tbl>
    <w:p>
      <w:pPr>
        <w:spacing w:after="0" w:line="259" w:lineRule="exact"/>
        <w:jc w:val="right"/>
        <w:rPr>
          <w:sz w:val="21"/>
        </w:rPr>
        <w:sectPr>
          <w:headerReference w:type="default" r:id="rId39"/>
          <w:footerReference w:type="default" r:id="rId40"/>
          <w:pgSz w:w="11910" w:h="16840"/>
          <w:pgMar w:header="882" w:footer="1195" w:top="1360" w:bottom="1380" w:left="1160" w:right="1680"/>
        </w:sectPr>
      </w:pPr>
    </w:p>
    <w:p>
      <w:pPr>
        <w:pStyle w:val="ListParagraph"/>
        <w:numPr>
          <w:ilvl w:val="0"/>
          <w:numId w:val="81"/>
        </w:numPr>
        <w:tabs>
          <w:tab w:pos="969" w:val="left" w:leader="none"/>
        </w:tabs>
        <w:spacing w:line="240" w:lineRule="auto" w:before="64" w:after="0"/>
        <w:ind w:left="969" w:right="0" w:hanging="852"/>
        <w:jc w:val="left"/>
        <w:rPr>
          <w:sz w:val="18"/>
        </w:rPr>
      </w:pPr>
      <w:r>
        <w:rPr>
          <w:spacing w:val="-1"/>
          <w:sz w:val="18"/>
        </w:rPr>
        <w:t>未办妥产权证书的投资性房地产情况</w:t>
      </w:r>
    </w:p>
    <w:p>
      <w:pPr>
        <w:pStyle w:val="BodyText"/>
        <w:spacing w:before="63"/>
        <w:ind w:left="117"/>
      </w:pPr>
      <w:r>
        <w:rPr>
          <w:spacing w:val="-2"/>
        </w:rPr>
        <w:t>√适用 □不适用</w:t>
      </w:r>
    </w:p>
    <w:p>
      <w:pPr>
        <w:pStyle w:val="BodyText"/>
        <w:spacing w:before="5" w:after="2"/>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32" w:hRule="atLeast"/>
        </w:trPr>
        <w:tc>
          <w:tcPr>
            <w:tcW w:w="3226" w:type="dxa"/>
          </w:tcPr>
          <w:p>
            <w:pPr>
              <w:pStyle w:val="TableParagraph"/>
              <w:spacing w:line="212" w:lineRule="exact"/>
              <w:ind w:left="107"/>
              <w:rPr>
                <w:sz w:val="18"/>
              </w:rPr>
            </w:pPr>
            <w:r>
              <w:rPr>
                <w:spacing w:val="-5"/>
                <w:sz w:val="18"/>
              </w:rPr>
              <w:t>项目</w:t>
            </w:r>
          </w:p>
        </w:tc>
        <w:tc>
          <w:tcPr>
            <w:tcW w:w="2791" w:type="dxa"/>
          </w:tcPr>
          <w:p>
            <w:pPr>
              <w:pStyle w:val="TableParagraph"/>
              <w:spacing w:line="212" w:lineRule="exact"/>
              <w:ind w:left="105"/>
              <w:rPr>
                <w:sz w:val="18"/>
              </w:rPr>
            </w:pPr>
            <w:r>
              <w:rPr>
                <w:spacing w:val="-3"/>
                <w:sz w:val="18"/>
              </w:rPr>
              <w:t>账面价值</w:t>
            </w:r>
          </w:p>
        </w:tc>
        <w:tc>
          <w:tcPr>
            <w:tcW w:w="2806" w:type="dxa"/>
          </w:tcPr>
          <w:p>
            <w:pPr>
              <w:pStyle w:val="TableParagraph"/>
              <w:spacing w:line="212" w:lineRule="exact"/>
              <w:ind w:left="108"/>
              <w:rPr>
                <w:sz w:val="18"/>
              </w:rPr>
            </w:pPr>
            <w:r>
              <w:rPr>
                <w:spacing w:val="-2"/>
                <w:sz w:val="18"/>
              </w:rPr>
              <w:t>未办妥产权证书原因</w:t>
            </w:r>
          </w:p>
        </w:tc>
      </w:tr>
      <w:tr>
        <w:trPr>
          <w:trHeight w:val="234" w:hRule="atLeast"/>
        </w:trPr>
        <w:tc>
          <w:tcPr>
            <w:tcW w:w="3226" w:type="dxa"/>
          </w:tcPr>
          <w:p>
            <w:pPr>
              <w:pStyle w:val="TableParagraph"/>
              <w:spacing w:line="215" w:lineRule="exact"/>
              <w:ind w:left="107"/>
              <w:rPr>
                <w:sz w:val="18"/>
              </w:rPr>
            </w:pPr>
            <w:r>
              <w:rPr>
                <w:sz w:val="18"/>
              </w:rPr>
              <w:t>7</w:t>
            </w:r>
            <w:r>
              <w:rPr>
                <w:spacing w:val="-14"/>
                <w:sz w:val="18"/>
              </w:rPr>
              <w:t> 号厂房</w:t>
            </w:r>
          </w:p>
        </w:tc>
        <w:tc>
          <w:tcPr>
            <w:tcW w:w="2791" w:type="dxa"/>
          </w:tcPr>
          <w:p>
            <w:pPr>
              <w:pStyle w:val="TableParagraph"/>
              <w:spacing w:line="215" w:lineRule="exact"/>
              <w:ind w:left="105"/>
              <w:rPr>
                <w:sz w:val="18"/>
              </w:rPr>
            </w:pPr>
            <w:r>
              <w:rPr>
                <w:spacing w:val="-2"/>
                <w:sz w:val="18"/>
              </w:rPr>
              <w:t>6,086,096.60</w:t>
            </w:r>
          </w:p>
        </w:tc>
        <w:tc>
          <w:tcPr>
            <w:tcW w:w="2806" w:type="dxa"/>
          </w:tcPr>
          <w:p>
            <w:pPr>
              <w:pStyle w:val="TableParagraph"/>
              <w:spacing w:line="215" w:lineRule="exact"/>
              <w:ind w:left="108"/>
              <w:rPr>
                <w:sz w:val="18"/>
              </w:rPr>
            </w:pPr>
            <w:r>
              <w:rPr>
                <w:spacing w:val="-2"/>
                <w:sz w:val="18"/>
              </w:rPr>
              <w:t>尚在办理中</w:t>
            </w:r>
          </w:p>
        </w:tc>
      </w:tr>
      <w:tr>
        <w:trPr>
          <w:trHeight w:val="270" w:hRule="atLeast"/>
        </w:trPr>
        <w:tc>
          <w:tcPr>
            <w:tcW w:w="3226" w:type="dxa"/>
          </w:tcPr>
          <w:p>
            <w:pPr>
              <w:pStyle w:val="TableParagraph"/>
              <w:spacing w:before="19"/>
              <w:ind w:left="107"/>
              <w:rPr>
                <w:sz w:val="18"/>
              </w:rPr>
            </w:pPr>
            <w:r>
              <w:rPr>
                <w:spacing w:val="-5"/>
                <w:sz w:val="18"/>
              </w:rPr>
              <w:t>合计</w:t>
            </w:r>
          </w:p>
        </w:tc>
        <w:tc>
          <w:tcPr>
            <w:tcW w:w="2791" w:type="dxa"/>
          </w:tcPr>
          <w:p>
            <w:pPr>
              <w:pStyle w:val="TableParagraph"/>
              <w:spacing w:line="250" w:lineRule="exact" w:before="1"/>
              <w:ind w:left="105"/>
              <w:rPr>
                <w:sz w:val="21"/>
              </w:rPr>
            </w:pPr>
            <w:r>
              <w:rPr>
                <w:spacing w:val="-2"/>
                <w:sz w:val="21"/>
              </w:rPr>
              <w:t>6,086,096.60</w:t>
            </w:r>
          </w:p>
        </w:tc>
        <w:tc>
          <w:tcPr>
            <w:tcW w:w="2806" w:type="dxa"/>
          </w:tcPr>
          <w:p>
            <w:pPr>
              <w:pStyle w:val="TableParagraph"/>
              <w:rPr>
                <w:rFonts w:ascii="Times New Roman"/>
                <w:sz w:val="18"/>
              </w:rPr>
            </w:pPr>
          </w:p>
        </w:tc>
      </w:tr>
    </w:tbl>
    <w:p>
      <w:pPr>
        <w:pStyle w:val="BodyText"/>
        <w:spacing w:before="66"/>
      </w:pPr>
    </w:p>
    <w:p>
      <w:pPr>
        <w:pStyle w:val="ListParagraph"/>
        <w:numPr>
          <w:ilvl w:val="0"/>
          <w:numId w:val="81"/>
        </w:numPr>
        <w:tabs>
          <w:tab w:pos="969" w:val="left" w:leader="none"/>
        </w:tabs>
        <w:spacing w:line="240" w:lineRule="auto" w:before="0" w:after="0"/>
        <w:ind w:left="969" w:right="0" w:hanging="852"/>
        <w:jc w:val="left"/>
        <w:rPr>
          <w:sz w:val="18"/>
        </w:rPr>
      </w:pPr>
      <w:r>
        <w:rPr>
          <w:spacing w:val="-1"/>
          <w:sz w:val="18"/>
        </w:rPr>
        <w:t>采用成本计量模式的投资性房地产的减值测试情况</w:t>
      </w:r>
    </w:p>
    <w:p>
      <w:pPr>
        <w:pStyle w:val="BodyText"/>
        <w:spacing w:before="62"/>
        <w:ind w:left="117"/>
      </w:pPr>
      <w:r>
        <w:rPr>
          <w:spacing w:val="-2"/>
        </w:rPr>
        <w:t>□适用 √不适用</w:t>
      </w:r>
    </w:p>
    <w:p>
      <w:pPr>
        <w:pStyle w:val="BodyText"/>
        <w:spacing w:before="7"/>
      </w:pPr>
    </w:p>
    <w:p>
      <w:pPr>
        <w:pStyle w:val="BodyText"/>
        <w:ind w:left="117"/>
      </w:pPr>
      <w:r>
        <w:rPr>
          <w:spacing w:val="-3"/>
        </w:rPr>
        <w:t>其他说明</w:t>
      </w:r>
    </w:p>
    <w:p>
      <w:pPr>
        <w:pStyle w:val="BodyText"/>
        <w:spacing w:before="2"/>
        <w:ind w:left="117"/>
      </w:pPr>
      <w:r>
        <w:rPr>
          <w:spacing w:val="-2"/>
        </w:rPr>
        <w:t>□适用 √不适用</w:t>
      </w:r>
    </w:p>
    <w:p>
      <w:pPr>
        <w:pStyle w:val="BodyText"/>
        <w:spacing w:before="64"/>
      </w:pPr>
    </w:p>
    <w:p>
      <w:pPr>
        <w:pStyle w:val="BodyText"/>
        <w:ind w:left="117"/>
      </w:pPr>
      <w:r>
        <w:rPr/>
        <w:t>21</w:t>
      </w:r>
      <w:r>
        <w:rPr>
          <w:spacing w:val="-8"/>
        </w:rPr>
        <w:t>、 固定资产</w:t>
      </w:r>
    </w:p>
    <w:p>
      <w:pPr>
        <w:pStyle w:val="ListParagraph"/>
        <w:numPr>
          <w:ilvl w:val="3"/>
          <w:numId w:val="60"/>
        </w:numPr>
        <w:tabs>
          <w:tab w:pos="2100" w:val="left" w:leader="none"/>
        </w:tabs>
        <w:spacing w:line="240" w:lineRule="auto" w:before="65" w:after="0"/>
        <w:ind w:left="2100" w:right="0" w:hanging="706"/>
        <w:jc w:val="left"/>
        <w:rPr>
          <w:sz w:val="18"/>
        </w:rPr>
      </w:pPr>
      <w:r>
        <w:rPr>
          <w:spacing w:val="-3"/>
          <w:sz w:val="18"/>
        </w:rPr>
        <w:t>项目列示</w:t>
      </w:r>
    </w:p>
    <w:p>
      <w:pPr>
        <w:pStyle w:val="BodyText"/>
        <w:spacing w:before="63"/>
        <w:ind w:left="117"/>
      </w:pPr>
      <w:r>
        <w:rPr>
          <w:spacing w:val="-2"/>
        </w:rPr>
        <w:t>√适用 □不适用</w:t>
      </w:r>
    </w:p>
    <w:p>
      <w:pPr>
        <w:pStyle w:val="BodyText"/>
        <w:spacing w:before="2" w:after="2"/>
        <w:ind w:left="117"/>
      </w:pPr>
      <w:r>
        <w:rPr/>
        <w:t>单位：元</w:t>
      </w:r>
      <w:r>
        <w:rPr>
          <w:spacing w:val="47"/>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34" w:hRule="atLeast"/>
        </w:trPr>
        <w:tc>
          <w:tcPr>
            <w:tcW w:w="3226" w:type="dxa"/>
          </w:tcPr>
          <w:p>
            <w:pPr>
              <w:pStyle w:val="TableParagraph"/>
              <w:spacing w:line="213" w:lineRule="exact" w:before="2"/>
              <w:ind w:left="107"/>
              <w:rPr>
                <w:sz w:val="18"/>
              </w:rPr>
            </w:pPr>
            <w:r>
              <w:rPr>
                <w:spacing w:val="-5"/>
                <w:sz w:val="18"/>
              </w:rPr>
              <w:t>项目</w:t>
            </w:r>
          </w:p>
        </w:tc>
        <w:tc>
          <w:tcPr>
            <w:tcW w:w="2791" w:type="dxa"/>
          </w:tcPr>
          <w:p>
            <w:pPr>
              <w:pStyle w:val="TableParagraph"/>
              <w:spacing w:line="213" w:lineRule="exact" w:before="2"/>
              <w:ind w:left="105"/>
              <w:rPr>
                <w:sz w:val="18"/>
              </w:rPr>
            </w:pPr>
            <w:r>
              <w:rPr>
                <w:spacing w:val="-3"/>
                <w:sz w:val="18"/>
              </w:rPr>
              <w:t>期末余额</w:t>
            </w:r>
          </w:p>
        </w:tc>
        <w:tc>
          <w:tcPr>
            <w:tcW w:w="2806" w:type="dxa"/>
          </w:tcPr>
          <w:p>
            <w:pPr>
              <w:pStyle w:val="TableParagraph"/>
              <w:spacing w:line="213" w:lineRule="exact" w:before="2"/>
              <w:ind w:left="108"/>
              <w:rPr>
                <w:sz w:val="18"/>
              </w:rPr>
            </w:pPr>
            <w:r>
              <w:rPr>
                <w:spacing w:val="-3"/>
                <w:sz w:val="18"/>
              </w:rPr>
              <w:t>期初余额</w:t>
            </w:r>
          </w:p>
        </w:tc>
      </w:tr>
      <w:tr>
        <w:trPr>
          <w:trHeight w:val="232" w:hRule="atLeast"/>
        </w:trPr>
        <w:tc>
          <w:tcPr>
            <w:tcW w:w="3226" w:type="dxa"/>
          </w:tcPr>
          <w:p>
            <w:pPr>
              <w:pStyle w:val="TableParagraph"/>
              <w:spacing w:line="212" w:lineRule="exact"/>
              <w:ind w:left="107"/>
              <w:rPr>
                <w:sz w:val="18"/>
              </w:rPr>
            </w:pPr>
            <w:r>
              <w:rPr>
                <w:spacing w:val="-3"/>
                <w:sz w:val="18"/>
              </w:rPr>
              <w:t>固定资产</w:t>
            </w:r>
          </w:p>
        </w:tc>
        <w:tc>
          <w:tcPr>
            <w:tcW w:w="2791" w:type="dxa"/>
          </w:tcPr>
          <w:p>
            <w:pPr>
              <w:pStyle w:val="TableParagraph"/>
              <w:spacing w:line="212" w:lineRule="exact"/>
              <w:ind w:left="105"/>
              <w:rPr>
                <w:sz w:val="18"/>
              </w:rPr>
            </w:pPr>
            <w:r>
              <w:rPr>
                <w:spacing w:val="-2"/>
                <w:sz w:val="18"/>
              </w:rPr>
              <w:t>10,818,598,097.13</w:t>
            </w:r>
          </w:p>
        </w:tc>
        <w:tc>
          <w:tcPr>
            <w:tcW w:w="2806" w:type="dxa"/>
          </w:tcPr>
          <w:p>
            <w:pPr>
              <w:pStyle w:val="TableParagraph"/>
              <w:spacing w:line="212" w:lineRule="exact"/>
              <w:ind w:left="108"/>
              <w:rPr>
                <w:sz w:val="18"/>
              </w:rPr>
            </w:pPr>
            <w:r>
              <w:rPr>
                <w:spacing w:val="-2"/>
                <w:sz w:val="18"/>
              </w:rPr>
              <w:t>10,137,304,379.38</w:t>
            </w:r>
          </w:p>
        </w:tc>
      </w:tr>
      <w:tr>
        <w:trPr>
          <w:trHeight w:val="234" w:hRule="atLeast"/>
        </w:trPr>
        <w:tc>
          <w:tcPr>
            <w:tcW w:w="3226" w:type="dxa"/>
          </w:tcPr>
          <w:p>
            <w:pPr>
              <w:pStyle w:val="TableParagraph"/>
              <w:spacing w:line="215" w:lineRule="exact"/>
              <w:ind w:left="107"/>
              <w:rPr>
                <w:sz w:val="18"/>
              </w:rPr>
            </w:pPr>
            <w:r>
              <w:rPr>
                <w:spacing w:val="-2"/>
                <w:sz w:val="18"/>
              </w:rPr>
              <w:t>固定资产清理</w:t>
            </w:r>
          </w:p>
        </w:tc>
        <w:tc>
          <w:tcPr>
            <w:tcW w:w="2791" w:type="dxa"/>
          </w:tcPr>
          <w:p>
            <w:pPr>
              <w:pStyle w:val="TableParagraph"/>
              <w:spacing w:line="215" w:lineRule="exact"/>
              <w:ind w:left="105"/>
              <w:rPr>
                <w:sz w:val="18"/>
              </w:rPr>
            </w:pPr>
            <w:r>
              <w:rPr>
                <w:spacing w:val="-2"/>
                <w:sz w:val="18"/>
              </w:rPr>
              <w:t>1,830,655.48</w:t>
            </w:r>
          </w:p>
        </w:tc>
        <w:tc>
          <w:tcPr>
            <w:tcW w:w="2806" w:type="dxa"/>
          </w:tcPr>
          <w:p>
            <w:pPr>
              <w:pStyle w:val="TableParagraph"/>
              <w:spacing w:line="215" w:lineRule="exact"/>
              <w:ind w:left="108"/>
              <w:rPr>
                <w:sz w:val="18"/>
              </w:rPr>
            </w:pPr>
            <w:r>
              <w:rPr>
                <w:spacing w:val="-2"/>
                <w:sz w:val="18"/>
              </w:rPr>
              <w:t>1,154,716.43</w:t>
            </w:r>
          </w:p>
        </w:tc>
      </w:tr>
      <w:tr>
        <w:trPr>
          <w:trHeight w:val="232" w:hRule="atLeast"/>
        </w:trPr>
        <w:tc>
          <w:tcPr>
            <w:tcW w:w="3226" w:type="dxa"/>
          </w:tcPr>
          <w:p>
            <w:pPr>
              <w:pStyle w:val="TableParagraph"/>
              <w:spacing w:line="212" w:lineRule="exact"/>
              <w:ind w:left="107"/>
              <w:rPr>
                <w:sz w:val="18"/>
              </w:rPr>
            </w:pPr>
            <w:r>
              <w:rPr>
                <w:spacing w:val="-5"/>
                <w:sz w:val="18"/>
              </w:rPr>
              <w:t>合计</w:t>
            </w:r>
          </w:p>
        </w:tc>
        <w:tc>
          <w:tcPr>
            <w:tcW w:w="2791" w:type="dxa"/>
          </w:tcPr>
          <w:p>
            <w:pPr>
              <w:pStyle w:val="TableParagraph"/>
              <w:spacing w:line="212" w:lineRule="exact"/>
              <w:ind w:left="105"/>
              <w:rPr>
                <w:sz w:val="18"/>
              </w:rPr>
            </w:pPr>
            <w:r>
              <w:rPr>
                <w:spacing w:val="-2"/>
                <w:sz w:val="18"/>
              </w:rPr>
              <w:t>10,820,428,752.61</w:t>
            </w:r>
          </w:p>
        </w:tc>
        <w:tc>
          <w:tcPr>
            <w:tcW w:w="2806" w:type="dxa"/>
          </w:tcPr>
          <w:p>
            <w:pPr>
              <w:pStyle w:val="TableParagraph"/>
              <w:spacing w:line="212" w:lineRule="exact"/>
              <w:ind w:left="108"/>
              <w:rPr>
                <w:sz w:val="18"/>
              </w:rPr>
            </w:pPr>
            <w:r>
              <w:rPr>
                <w:spacing w:val="-2"/>
                <w:sz w:val="18"/>
              </w:rPr>
              <w:t>10,138,459,095.81</w:t>
            </w:r>
          </w:p>
        </w:tc>
      </w:tr>
    </w:tbl>
    <w:p>
      <w:pPr>
        <w:pStyle w:val="BodyText"/>
        <w:spacing w:before="6"/>
      </w:pPr>
    </w:p>
    <w:p>
      <w:pPr>
        <w:pStyle w:val="BodyText"/>
        <w:ind w:left="117"/>
      </w:pPr>
      <w:r>
        <w:rPr>
          <w:spacing w:val="-2"/>
        </w:rPr>
        <w:t>其他说明：</w:t>
      </w:r>
    </w:p>
    <w:p>
      <w:pPr>
        <w:pStyle w:val="BodyText"/>
        <w:spacing w:before="2"/>
        <w:ind w:left="117"/>
      </w:pPr>
      <w:r>
        <w:rPr>
          <w:spacing w:val="-2"/>
        </w:rPr>
        <w:t>□适用 √不适用</w:t>
      </w:r>
    </w:p>
    <w:p>
      <w:pPr>
        <w:spacing w:after="0"/>
        <w:sectPr>
          <w:pgSz w:w="11910" w:h="16840"/>
          <w:pgMar w:header="882" w:footer="1195" w:top="1360" w:bottom="1380" w:left="1160" w:right="1680"/>
        </w:sectPr>
      </w:pPr>
    </w:p>
    <w:p>
      <w:pPr>
        <w:pStyle w:val="ListParagraph"/>
        <w:numPr>
          <w:ilvl w:val="3"/>
          <w:numId w:val="60"/>
        </w:numPr>
        <w:tabs>
          <w:tab w:pos="2202" w:val="left" w:leader="none"/>
        </w:tabs>
        <w:spacing w:line="240" w:lineRule="auto" w:before="64" w:after="0"/>
        <w:ind w:left="2202" w:right="0" w:hanging="821"/>
        <w:jc w:val="left"/>
        <w:rPr>
          <w:sz w:val="18"/>
        </w:rPr>
      </w:pPr>
      <w:r>
        <w:rPr>
          <w:spacing w:val="-3"/>
          <w:sz w:val="18"/>
        </w:rPr>
        <w:t>固定资产</w:t>
      </w:r>
    </w:p>
    <w:p>
      <w:pPr>
        <w:pStyle w:val="ListParagraph"/>
        <w:numPr>
          <w:ilvl w:val="1"/>
          <w:numId w:val="81"/>
        </w:numPr>
        <w:tabs>
          <w:tab w:pos="648" w:val="left" w:leader="none"/>
        </w:tabs>
        <w:spacing w:line="240" w:lineRule="auto" w:before="63" w:after="0"/>
        <w:ind w:left="648" w:right="0" w:hanging="439"/>
        <w:jc w:val="left"/>
        <w:rPr>
          <w:sz w:val="18"/>
        </w:rPr>
      </w:pPr>
      <w:r>
        <w:rPr>
          <w:spacing w:val="-2"/>
          <w:sz w:val="18"/>
        </w:rPr>
        <w:t>固定资产情况</w:t>
      </w:r>
    </w:p>
    <w:p>
      <w:pPr>
        <w:pStyle w:val="BodyText"/>
        <w:spacing w:before="62"/>
        <w:ind w:left="104"/>
      </w:pPr>
      <w:r>
        <w:rPr>
          <w:spacing w:val="-2"/>
        </w:rPr>
        <w:t>√适用 □不适用</w:t>
      </w:r>
    </w:p>
    <w:p>
      <w:pPr>
        <w:pStyle w:val="BodyText"/>
        <w:spacing w:before="2" w:after="5"/>
        <w:ind w:left="11986"/>
      </w:pPr>
      <w:r>
        <w:rPr/>
        <w:t>单位：元</w:t>
      </w:r>
      <w:r>
        <w:rPr>
          <w:spacing w:val="47"/>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768"/>
        <w:gridCol w:w="1874"/>
        <w:gridCol w:w="1665"/>
        <w:gridCol w:w="1874"/>
        <w:gridCol w:w="1665"/>
        <w:gridCol w:w="1666"/>
        <w:gridCol w:w="1980"/>
      </w:tblGrid>
      <w:tr>
        <w:trPr>
          <w:trHeight w:val="232" w:hRule="atLeast"/>
        </w:trPr>
        <w:tc>
          <w:tcPr>
            <w:tcW w:w="1368" w:type="dxa"/>
          </w:tcPr>
          <w:p>
            <w:pPr>
              <w:pStyle w:val="TableParagraph"/>
              <w:spacing w:line="212" w:lineRule="exact"/>
              <w:ind w:left="115"/>
              <w:rPr>
                <w:sz w:val="18"/>
              </w:rPr>
            </w:pPr>
            <w:r>
              <w:rPr>
                <w:spacing w:val="-5"/>
                <w:sz w:val="18"/>
              </w:rPr>
              <w:t>项目</w:t>
            </w:r>
          </w:p>
        </w:tc>
        <w:tc>
          <w:tcPr>
            <w:tcW w:w="1768" w:type="dxa"/>
          </w:tcPr>
          <w:p>
            <w:pPr>
              <w:pStyle w:val="TableParagraph"/>
              <w:spacing w:line="212" w:lineRule="exact"/>
              <w:ind w:left="115"/>
              <w:rPr>
                <w:sz w:val="18"/>
              </w:rPr>
            </w:pPr>
            <w:r>
              <w:rPr>
                <w:spacing w:val="-2"/>
                <w:sz w:val="18"/>
              </w:rPr>
              <w:t>房屋及建筑物</w:t>
            </w:r>
          </w:p>
        </w:tc>
        <w:tc>
          <w:tcPr>
            <w:tcW w:w="1874" w:type="dxa"/>
          </w:tcPr>
          <w:p>
            <w:pPr>
              <w:pStyle w:val="TableParagraph"/>
              <w:spacing w:line="212" w:lineRule="exact"/>
              <w:ind w:left="116"/>
              <w:rPr>
                <w:sz w:val="18"/>
              </w:rPr>
            </w:pPr>
            <w:r>
              <w:rPr>
                <w:spacing w:val="-3"/>
                <w:sz w:val="18"/>
              </w:rPr>
              <w:t>机器设备</w:t>
            </w:r>
          </w:p>
        </w:tc>
        <w:tc>
          <w:tcPr>
            <w:tcW w:w="1665" w:type="dxa"/>
          </w:tcPr>
          <w:p>
            <w:pPr>
              <w:pStyle w:val="TableParagraph"/>
              <w:spacing w:line="212" w:lineRule="exact"/>
              <w:ind w:left="114"/>
              <w:rPr>
                <w:sz w:val="18"/>
              </w:rPr>
            </w:pPr>
            <w:r>
              <w:rPr>
                <w:spacing w:val="-3"/>
                <w:sz w:val="18"/>
              </w:rPr>
              <w:t>运输工具</w:t>
            </w:r>
          </w:p>
        </w:tc>
        <w:tc>
          <w:tcPr>
            <w:tcW w:w="1874" w:type="dxa"/>
          </w:tcPr>
          <w:p>
            <w:pPr>
              <w:pStyle w:val="TableParagraph"/>
              <w:spacing w:line="212" w:lineRule="exact"/>
              <w:ind w:left="117"/>
              <w:rPr>
                <w:sz w:val="18"/>
              </w:rPr>
            </w:pPr>
            <w:r>
              <w:rPr>
                <w:spacing w:val="-3"/>
                <w:sz w:val="18"/>
              </w:rPr>
              <w:t>电子设备</w:t>
            </w:r>
          </w:p>
        </w:tc>
        <w:tc>
          <w:tcPr>
            <w:tcW w:w="1665" w:type="dxa"/>
          </w:tcPr>
          <w:p>
            <w:pPr>
              <w:pStyle w:val="TableParagraph"/>
              <w:spacing w:line="212" w:lineRule="exact"/>
              <w:ind w:left="116"/>
              <w:rPr>
                <w:sz w:val="18"/>
              </w:rPr>
            </w:pPr>
            <w:r>
              <w:rPr>
                <w:spacing w:val="-3"/>
                <w:sz w:val="18"/>
              </w:rPr>
              <w:t>办公设备</w:t>
            </w:r>
          </w:p>
        </w:tc>
        <w:tc>
          <w:tcPr>
            <w:tcW w:w="1666" w:type="dxa"/>
          </w:tcPr>
          <w:p>
            <w:pPr>
              <w:pStyle w:val="TableParagraph"/>
              <w:spacing w:line="212" w:lineRule="exact"/>
              <w:ind w:left="119"/>
              <w:rPr>
                <w:sz w:val="18"/>
              </w:rPr>
            </w:pPr>
            <w:r>
              <w:rPr>
                <w:spacing w:val="-5"/>
                <w:sz w:val="18"/>
              </w:rPr>
              <w:t>其他</w:t>
            </w:r>
          </w:p>
        </w:tc>
        <w:tc>
          <w:tcPr>
            <w:tcW w:w="1980" w:type="dxa"/>
          </w:tcPr>
          <w:p>
            <w:pPr>
              <w:pStyle w:val="TableParagraph"/>
              <w:spacing w:line="212" w:lineRule="exact"/>
              <w:ind w:left="119"/>
              <w:rPr>
                <w:sz w:val="18"/>
              </w:rPr>
            </w:pPr>
            <w:r>
              <w:rPr>
                <w:spacing w:val="-5"/>
                <w:sz w:val="18"/>
              </w:rPr>
              <w:t>合计</w:t>
            </w:r>
          </w:p>
        </w:tc>
      </w:tr>
      <w:tr>
        <w:trPr>
          <w:trHeight w:val="234" w:hRule="atLeast"/>
        </w:trPr>
        <w:tc>
          <w:tcPr>
            <w:tcW w:w="1368" w:type="dxa"/>
          </w:tcPr>
          <w:p>
            <w:pPr>
              <w:pStyle w:val="TableParagraph"/>
              <w:spacing w:line="215" w:lineRule="exact"/>
              <w:ind w:left="115"/>
              <w:rPr>
                <w:sz w:val="18"/>
              </w:rPr>
            </w:pPr>
            <w:r>
              <w:rPr>
                <w:spacing w:val="-2"/>
                <w:sz w:val="18"/>
              </w:rPr>
              <w:t>一、账面原值</w:t>
            </w:r>
          </w:p>
        </w:tc>
        <w:tc>
          <w:tcPr>
            <w:tcW w:w="1768"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666" w:type="dxa"/>
          </w:tcPr>
          <w:p>
            <w:pPr>
              <w:pStyle w:val="TableParagraph"/>
              <w:rPr>
                <w:rFonts w:ascii="Times New Roman"/>
                <w:sz w:val="16"/>
              </w:rPr>
            </w:pPr>
          </w:p>
        </w:tc>
        <w:tc>
          <w:tcPr>
            <w:tcW w:w="1980" w:type="dxa"/>
          </w:tcPr>
          <w:p>
            <w:pPr>
              <w:pStyle w:val="TableParagraph"/>
              <w:rPr>
                <w:rFonts w:ascii="Times New Roman"/>
                <w:sz w:val="16"/>
              </w:rPr>
            </w:pPr>
          </w:p>
        </w:tc>
      </w:tr>
      <w:tr>
        <w:trPr>
          <w:trHeight w:val="232" w:hRule="atLeast"/>
        </w:trPr>
        <w:tc>
          <w:tcPr>
            <w:tcW w:w="1368" w:type="dxa"/>
          </w:tcPr>
          <w:p>
            <w:pPr>
              <w:pStyle w:val="TableParagraph"/>
              <w:spacing w:line="212" w:lineRule="exact"/>
              <w:ind w:left="115"/>
              <w:rPr>
                <w:sz w:val="18"/>
              </w:rPr>
            </w:pPr>
            <w:r>
              <w:rPr>
                <w:sz w:val="18"/>
              </w:rPr>
              <w:t>1.</w:t>
            </w:r>
            <w:r>
              <w:rPr>
                <w:spacing w:val="-3"/>
                <w:sz w:val="18"/>
              </w:rPr>
              <w:t>期初余额</w:t>
            </w:r>
          </w:p>
        </w:tc>
        <w:tc>
          <w:tcPr>
            <w:tcW w:w="1768" w:type="dxa"/>
          </w:tcPr>
          <w:p>
            <w:pPr>
              <w:pStyle w:val="TableParagraph"/>
              <w:spacing w:line="212" w:lineRule="exact"/>
              <w:ind w:left="115"/>
              <w:rPr>
                <w:sz w:val="18"/>
              </w:rPr>
            </w:pPr>
            <w:r>
              <w:rPr>
                <w:spacing w:val="-2"/>
                <w:sz w:val="18"/>
              </w:rPr>
              <w:t>6,901,678,769.28</w:t>
            </w:r>
          </w:p>
        </w:tc>
        <w:tc>
          <w:tcPr>
            <w:tcW w:w="1874" w:type="dxa"/>
          </w:tcPr>
          <w:p>
            <w:pPr>
              <w:pStyle w:val="TableParagraph"/>
              <w:spacing w:line="212" w:lineRule="exact"/>
              <w:ind w:left="116"/>
              <w:rPr>
                <w:sz w:val="18"/>
              </w:rPr>
            </w:pPr>
            <w:r>
              <w:rPr>
                <w:spacing w:val="-2"/>
                <w:sz w:val="18"/>
              </w:rPr>
              <w:t>9,590,926,876.49</w:t>
            </w:r>
          </w:p>
        </w:tc>
        <w:tc>
          <w:tcPr>
            <w:tcW w:w="1665" w:type="dxa"/>
          </w:tcPr>
          <w:p>
            <w:pPr>
              <w:pStyle w:val="TableParagraph"/>
              <w:spacing w:line="212" w:lineRule="exact"/>
              <w:ind w:left="114"/>
              <w:rPr>
                <w:sz w:val="18"/>
              </w:rPr>
            </w:pPr>
            <w:r>
              <w:rPr>
                <w:spacing w:val="-2"/>
                <w:sz w:val="18"/>
              </w:rPr>
              <w:t>157,107,372.60</w:t>
            </w:r>
          </w:p>
        </w:tc>
        <w:tc>
          <w:tcPr>
            <w:tcW w:w="1874" w:type="dxa"/>
          </w:tcPr>
          <w:p>
            <w:pPr>
              <w:pStyle w:val="TableParagraph"/>
              <w:spacing w:line="212" w:lineRule="exact"/>
              <w:ind w:left="117"/>
              <w:rPr>
                <w:sz w:val="18"/>
              </w:rPr>
            </w:pPr>
            <w:r>
              <w:rPr>
                <w:spacing w:val="-2"/>
                <w:sz w:val="18"/>
              </w:rPr>
              <w:t>2,427,887,181.34</w:t>
            </w:r>
          </w:p>
        </w:tc>
        <w:tc>
          <w:tcPr>
            <w:tcW w:w="1665" w:type="dxa"/>
          </w:tcPr>
          <w:p>
            <w:pPr>
              <w:pStyle w:val="TableParagraph"/>
              <w:spacing w:line="212" w:lineRule="exact"/>
              <w:ind w:left="116"/>
              <w:rPr>
                <w:sz w:val="18"/>
              </w:rPr>
            </w:pPr>
            <w:r>
              <w:rPr>
                <w:spacing w:val="-2"/>
                <w:sz w:val="18"/>
              </w:rPr>
              <w:t>195,358,694.33</w:t>
            </w:r>
          </w:p>
        </w:tc>
        <w:tc>
          <w:tcPr>
            <w:tcW w:w="1666" w:type="dxa"/>
          </w:tcPr>
          <w:p>
            <w:pPr>
              <w:pStyle w:val="TableParagraph"/>
              <w:spacing w:line="212" w:lineRule="exact"/>
              <w:ind w:left="119"/>
              <w:rPr>
                <w:sz w:val="18"/>
              </w:rPr>
            </w:pPr>
            <w:r>
              <w:rPr>
                <w:spacing w:val="-2"/>
                <w:sz w:val="18"/>
              </w:rPr>
              <w:t>474,102,524.54</w:t>
            </w:r>
          </w:p>
        </w:tc>
        <w:tc>
          <w:tcPr>
            <w:tcW w:w="1980" w:type="dxa"/>
          </w:tcPr>
          <w:p>
            <w:pPr>
              <w:pStyle w:val="TableParagraph"/>
              <w:spacing w:line="212" w:lineRule="exact"/>
              <w:ind w:left="119"/>
              <w:rPr>
                <w:sz w:val="18"/>
              </w:rPr>
            </w:pPr>
            <w:r>
              <w:rPr>
                <w:spacing w:val="-2"/>
                <w:sz w:val="18"/>
              </w:rPr>
              <w:t>19,747,061,418.58</w:t>
            </w:r>
          </w:p>
        </w:tc>
      </w:tr>
      <w:tr>
        <w:trPr>
          <w:trHeight w:val="467" w:hRule="atLeast"/>
        </w:trPr>
        <w:tc>
          <w:tcPr>
            <w:tcW w:w="1368" w:type="dxa"/>
          </w:tcPr>
          <w:p>
            <w:pPr>
              <w:pStyle w:val="TableParagraph"/>
              <w:spacing w:line="230" w:lineRule="exact"/>
              <w:ind w:left="115"/>
              <w:rPr>
                <w:sz w:val="18"/>
              </w:rPr>
            </w:pPr>
            <w:r>
              <w:rPr>
                <w:sz w:val="18"/>
              </w:rPr>
              <w:t>2</w:t>
            </w:r>
            <w:r>
              <w:rPr>
                <w:spacing w:val="7"/>
                <w:sz w:val="18"/>
              </w:rPr>
              <w:t>.本期增加金</w:t>
            </w:r>
          </w:p>
          <w:p>
            <w:pPr>
              <w:pStyle w:val="TableParagraph"/>
              <w:spacing w:line="215" w:lineRule="exact" w:before="2"/>
              <w:ind w:left="115"/>
              <w:rPr>
                <w:sz w:val="18"/>
              </w:rPr>
            </w:pPr>
            <w:r>
              <w:rPr>
                <w:spacing w:val="-10"/>
                <w:sz w:val="18"/>
              </w:rPr>
              <w:t>额</w:t>
            </w:r>
          </w:p>
        </w:tc>
        <w:tc>
          <w:tcPr>
            <w:tcW w:w="1768" w:type="dxa"/>
          </w:tcPr>
          <w:p>
            <w:pPr>
              <w:pStyle w:val="TableParagraph"/>
              <w:spacing w:before="117"/>
              <w:ind w:left="115"/>
              <w:rPr>
                <w:sz w:val="18"/>
              </w:rPr>
            </w:pPr>
            <w:r>
              <w:rPr>
                <w:spacing w:val="-2"/>
                <w:sz w:val="18"/>
              </w:rPr>
              <w:t>631,612,217.19</w:t>
            </w:r>
          </w:p>
        </w:tc>
        <w:tc>
          <w:tcPr>
            <w:tcW w:w="1874" w:type="dxa"/>
          </w:tcPr>
          <w:p>
            <w:pPr>
              <w:pStyle w:val="TableParagraph"/>
              <w:spacing w:before="117"/>
              <w:ind w:left="116"/>
              <w:rPr>
                <w:sz w:val="18"/>
              </w:rPr>
            </w:pPr>
            <w:r>
              <w:rPr>
                <w:spacing w:val="-2"/>
                <w:sz w:val="18"/>
              </w:rPr>
              <w:t>965,997,921.80</w:t>
            </w:r>
          </w:p>
        </w:tc>
        <w:tc>
          <w:tcPr>
            <w:tcW w:w="1665" w:type="dxa"/>
          </w:tcPr>
          <w:p>
            <w:pPr>
              <w:pStyle w:val="TableParagraph"/>
              <w:spacing w:before="117"/>
              <w:ind w:left="114"/>
              <w:rPr>
                <w:sz w:val="18"/>
              </w:rPr>
            </w:pPr>
            <w:r>
              <w:rPr>
                <w:spacing w:val="-2"/>
                <w:sz w:val="18"/>
              </w:rPr>
              <w:t>8,678,149.66</w:t>
            </w:r>
          </w:p>
        </w:tc>
        <w:tc>
          <w:tcPr>
            <w:tcW w:w="1874" w:type="dxa"/>
          </w:tcPr>
          <w:p>
            <w:pPr>
              <w:pStyle w:val="TableParagraph"/>
              <w:spacing w:before="117"/>
              <w:ind w:left="117"/>
              <w:rPr>
                <w:sz w:val="18"/>
              </w:rPr>
            </w:pPr>
            <w:r>
              <w:rPr>
                <w:spacing w:val="-2"/>
                <w:sz w:val="18"/>
              </w:rPr>
              <w:t>229,601,472.71</w:t>
            </w:r>
          </w:p>
        </w:tc>
        <w:tc>
          <w:tcPr>
            <w:tcW w:w="1665" w:type="dxa"/>
          </w:tcPr>
          <w:p>
            <w:pPr>
              <w:pStyle w:val="TableParagraph"/>
              <w:spacing w:before="117"/>
              <w:ind w:left="116"/>
              <w:rPr>
                <w:sz w:val="18"/>
              </w:rPr>
            </w:pPr>
            <w:r>
              <w:rPr>
                <w:spacing w:val="-2"/>
                <w:sz w:val="18"/>
              </w:rPr>
              <w:t>36,848,860.03</w:t>
            </w:r>
          </w:p>
        </w:tc>
        <w:tc>
          <w:tcPr>
            <w:tcW w:w="1666" w:type="dxa"/>
          </w:tcPr>
          <w:p>
            <w:pPr>
              <w:pStyle w:val="TableParagraph"/>
              <w:spacing w:before="117"/>
              <w:ind w:left="119"/>
              <w:rPr>
                <w:sz w:val="18"/>
              </w:rPr>
            </w:pPr>
            <w:r>
              <w:rPr>
                <w:spacing w:val="-2"/>
                <w:sz w:val="18"/>
              </w:rPr>
              <w:t>193,207,263.21</w:t>
            </w:r>
          </w:p>
        </w:tc>
        <w:tc>
          <w:tcPr>
            <w:tcW w:w="1980" w:type="dxa"/>
          </w:tcPr>
          <w:p>
            <w:pPr>
              <w:pStyle w:val="TableParagraph"/>
              <w:spacing w:before="117"/>
              <w:ind w:left="119"/>
              <w:rPr>
                <w:sz w:val="18"/>
              </w:rPr>
            </w:pPr>
            <w:r>
              <w:rPr>
                <w:spacing w:val="-2"/>
                <w:sz w:val="18"/>
              </w:rPr>
              <w:t>2,065,945,884.60</w:t>
            </w:r>
          </w:p>
        </w:tc>
      </w:tr>
      <w:tr>
        <w:trPr>
          <w:trHeight w:val="232" w:hRule="atLeast"/>
        </w:trPr>
        <w:tc>
          <w:tcPr>
            <w:tcW w:w="1368" w:type="dxa"/>
          </w:tcPr>
          <w:p>
            <w:pPr>
              <w:pStyle w:val="TableParagraph"/>
              <w:spacing w:line="213" w:lineRule="exact"/>
              <w:ind w:left="115"/>
              <w:rPr>
                <w:sz w:val="18"/>
              </w:rPr>
            </w:pPr>
            <w:r>
              <w:rPr>
                <w:sz w:val="18"/>
              </w:rPr>
              <w:t>（1）</w:t>
            </w:r>
            <w:r>
              <w:rPr>
                <w:spacing w:val="-5"/>
                <w:sz w:val="18"/>
              </w:rPr>
              <w:t>购置</w:t>
            </w:r>
          </w:p>
        </w:tc>
        <w:tc>
          <w:tcPr>
            <w:tcW w:w="1768" w:type="dxa"/>
          </w:tcPr>
          <w:p>
            <w:pPr>
              <w:pStyle w:val="TableParagraph"/>
              <w:spacing w:line="213" w:lineRule="exact"/>
              <w:ind w:left="115"/>
              <w:rPr>
                <w:sz w:val="18"/>
              </w:rPr>
            </w:pPr>
            <w:r>
              <w:rPr>
                <w:spacing w:val="-2"/>
                <w:sz w:val="18"/>
              </w:rPr>
              <w:t>39,221,987.88</w:t>
            </w:r>
          </w:p>
        </w:tc>
        <w:tc>
          <w:tcPr>
            <w:tcW w:w="1874" w:type="dxa"/>
          </w:tcPr>
          <w:p>
            <w:pPr>
              <w:pStyle w:val="TableParagraph"/>
              <w:spacing w:line="213" w:lineRule="exact"/>
              <w:ind w:left="116"/>
              <w:rPr>
                <w:sz w:val="18"/>
              </w:rPr>
            </w:pPr>
            <w:r>
              <w:rPr>
                <w:spacing w:val="-2"/>
                <w:sz w:val="18"/>
              </w:rPr>
              <w:t>295,766,634.72</w:t>
            </w:r>
          </w:p>
        </w:tc>
        <w:tc>
          <w:tcPr>
            <w:tcW w:w="1665" w:type="dxa"/>
          </w:tcPr>
          <w:p>
            <w:pPr>
              <w:pStyle w:val="TableParagraph"/>
              <w:spacing w:line="213" w:lineRule="exact"/>
              <w:ind w:left="114"/>
              <w:rPr>
                <w:sz w:val="18"/>
              </w:rPr>
            </w:pPr>
            <w:r>
              <w:rPr>
                <w:spacing w:val="-2"/>
                <w:sz w:val="18"/>
              </w:rPr>
              <w:t>5,922,944.34</w:t>
            </w:r>
          </w:p>
        </w:tc>
        <w:tc>
          <w:tcPr>
            <w:tcW w:w="1874" w:type="dxa"/>
          </w:tcPr>
          <w:p>
            <w:pPr>
              <w:pStyle w:val="TableParagraph"/>
              <w:spacing w:line="213" w:lineRule="exact"/>
              <w:ind w:left="117"/>
              <w:rPr>
                <w:sz w:val="18"/>
              </w:rPr>
            </w:pPr>
            <w:r>
              <w:rPr>
                <w:spacing w:val="-2"/>
                <w:sz w:val="18"/>
              </w:rPr>
              <w:t>53,936,029.45</w:t>
            </w:r>
          </w:p>
        </w:tc>
        <w:tc>
          <w:tcPr>
            <w:tcW w:w="1665" w:type="dxa"/>
          </w:tcPr>
          <w:p>
            <w:pPr>
              <w:pStyle w:val="TableParagraph"/>
              <w:spacing w:line="213" w:lineRule="exact"/>
              <w:ind w:left="116"/>
              <w:rPr>
                <w:sz w:val="18"/>
              </w:rPr>
            </w:pPr>
            <w:r>
              <w:rPr>
                <w:spacing w:val="-2"/>
                <w:sz w:val="18"/>
              </w:rPr>
              <w:t>7,978,614.01</w:t>
            </w:r>
          </w:p>
        </w:tc>
        <w:tc>
          <w:tcPr>
            <w:tcW w:w="1666" w:type="dxa"/>
          </w:tcPr>
          <w:p>
            <w:pPr>
              <w:pStyle w:val="TableParagraph"/>
              <w:spacing w:line="213" w:lineRule="exact"/>
              <w:ind w:left="119"/>
              <w:rPr>
                <w:sz w:val="18"/>
              </w:rPr>
            </w:pPr>
            <w:r>
              <w:rPr>
                <w:spacing w:val="-2"/>
                <w:sz w:val="18"/>
              </w:rPr>
              <w:t>112,173,532.69</w:t>
            </w:r>
          </w:p>
        </w:tc>
        <w:tc>
          <w:tcPr>
            <w:tcW w:w="1980" w:type="dxa"/>
          </w:tcPr>
          <w:p>
            <w:pPr>
              <w:pStyle w:val="TableParagraph"/>
              <w:spacing w:line="213" w:lineRule="exact"/>
              <w:ind w:left="119"/>
              <w:rPr>
                <w:sz w:val="18"/>
              </w:rPr>
            </w:pPr>
            <w:r>
              <w:rPr>
                <w:spacing w:val="-2"/>
                <w:sz w:val="18"/>
              </w:rPr>
              <w:t>514,999,743.09</w:t>
            </w:r>
          </w:p>
        </w:tc>
      </w:tr>
      <w:tr>
        <w:trPr>
          <w:trHeight w:val="467" w:hRule="atLeast"/>
        </w:trPr>
        <w:tc>
          <w:tcPr>
            <w:tcW w:w="1368" w:type="dxa"/>
          </w:tcPr>
          <w:p>
            <w:pPr>
              <w:pStyle w:val="TableParagraph"/>
              <w:spacing w:line="230" w:lineRule="exact"/>
              <w:ind w:left="115"/>
              <w:rPr>
                <w:sz w:val="18"/>
              </w:rPr>
            </w:pPr>
            <w:r>
              <w:rPr>
                <w:sz w:val="18"/>
              </w:rPr>
              <w:t>（</w:t>
            </w:r>
            <w:r>
              <w:rPr>
                <w:spacing w:val="-59"/>
                <w:sz w:val="18"/>
              </w:rPr>
              <w:t> </w:t>
            </w:r>
            <w:r>
              <w:rPr>
                <w:sz w:val="18"/>
              </w:rPr>
              <w:t>2</w:t>
            </w:r>
            <w:r>
              <w:rPr>
                <w:spacing w:val="-58"/>
                <w:sz w:val="18"/>
              </w:rPr>
              <w:t> </w:t>
            </w:r>
            <w:r>
              <w:rPr>
                <w:sz w:val="18"/>
              </w:rPr>
              <w:t>）</w:t>
            </w:r>
            <w:r>
              <w:rPr>
                <w:spacing w:val="-4"/>
                <w:sz w:val="18"/>
              </w:rPr>
              <w:t> 在建工</w:t>
            </w:r>
          </w:p>
          <w:p>
            <w:pPr>
              <w:pStyle w:val="TableParagraph"/>
              <w:spacing w:line="213" w:lineRule="exact" w:before="4"/>
              <w:ind w:left="115"/>
              <w:rPr>
                <w:sz w:val="18"/>
              </w:rPr>
            </w:pPr>
            <w:r>
              <w:rPr>
                <w:spacing w:val="-4"/>
                <w:sz w:val="18"/>
              </w:rPr>
              <w:t>程转入</w:t>
            </w:r>
          </w:p>
        </w:tc>
        <w:tc>
          <w:tcPr>
            <w:tcW w:w="1768" w:type="dxa"/>
          </w:tcPr>
          <w:p>
            <w:pPr>
              <w:pStyle w:val="TableParagraph"/>
              <w:spacing w:before="117"/>
              <w:ind w:left="115"/>
              <w:rPr>
                <w:sz w:val="18"/>
              </w:rPr>
            </w:pPr>
            <w:r>
              <w:rPr>
                <w:spacing w:val="-2"/>
                <w:sz w:val="18"/>
              </w:rPr>
              <w:t>562,564,800.99</w:t>
            </w:r>
          </w:p>
        </w:tc>
        <w:tc>
          <w:tcPr>
            <w:tcW w:w="1874" w:type="dxa"/>
          </w:tcPr>
          <w:p>
            <w:pPr>
              <w:pStyle w:val="TableParagraph"/>
              <w:spacing w:before="117"/>
              <w:ind w:left="116"/>
              <w:rPr>
                <w:sz w:val="18"/>
              </w:rPr>
            </w:pPr>
            <w:r>
              <w:rPr>
                <w:spacing w:val="-2"/>
                <w:sz w:val="18"/>
              </w:rPr>
              <w:t>665,390,789.00</w:t>
            </w:r>
          </w:p>
        </w:tc>
        <w:tc>
          <w:tcPr>
            <w:tcW w:w="1665" w:type="dxa"/>
          </w:tcPr>
          <w:p>
            <w:pPr>
              <w:pStyle w:val="TableParagraph"/>
              <w:spacing w:before="117"/>
              <w:ind w:left="114"/>
              <w:rPr>
                <w:sz w:val="18"/>
              </w:rPr>
            </w:pPr>
            <w:r>
              <w:rPr>
                <w:spacing w:val="-2"/>
                <w:sz w:val="18"/>
              </w:rPr>
              <w:t>2,755,205.32</w:t>
            </w:r>
          </w:p>
        </w:tc>
        <w:tc>
          <w:tcPr>
            <w:tcW w:w="1874" w:type="dxa"/>
          </w:tcPr>
          <w:p>
            <w:pPr>
              <w:pStyle w:val="TableParagraph"/>
              <w:spacing w:before="117"/>
              <w:ind w:left="117"/>
              <w:rPr>
                <w:sz w:val="18"/>
              </w:rPr>
            </w:pPr>
            <w:r>
              <w:rPr>
                <w:spacing w:val="-2"/>
                <w:sz w:val="18"/>
              </w:rPr>
              <w:t>175,602,585.94</w:t>
            </w:r>
          </w:p>
        </w:tc>
        <w:tc>
          <w:tcPr>
            <w:tcW w:w="1665" w:type="dxa"/>
          </w:tcPr>
          <w:p>
            <w:pPr>
              <w:pStyle w:val="TableParagraph"/>
              <w:spacing w:before="117"/>
              <w:ind w:left="116"/>
              <w:rPr>
                <w:sz w:val="18"/>
              </w:rPr>
            </w:pPr>
            <w:r>
              <w:rPr>
                <w:spacing w:val="-2"/>
                <w:sz w:val="18"/>
              </w:rPr>
              <w:t>28,870,246.02</w:t>
            </w:r>
          </w:p>
        </w:tc>
        <w:tc>
          <w:tcPr>
            <w:tcW w:w="1666" w:type="dxa"/>
          </w:tcPr>
          <w:p>
            <w:pPr>
              <w:pStyle w:val="TableParagraph"/>
              <w:spacing w:before="117"/>
              <w:ind w:left="119"/>
              <w:rPr>
                <w:sz w:val="18"/>
              </w:rPr>
            </w:pPr>
            <w:r>
              <w:rPr>
                <w:spacing w:val="-2"/>
                <w:sz w:val="18"/>
              </w:rPr>
              <w:t>80,752,982.69</w:t>
            </w:r>
          </w:p>
        </w:tc>
        <w:tc>
          <w:tcPr>
            <w:tcW w:w="1980" w:type="dxa"/>
          </w:tcPr>
          <w:p>
            <w:pPr>
              <w:pStyle w:val="TableParagraph"/>
              <w:spacing w:before="117"/>
              <w:ind w:left="119"/>
              <w:rPr>
                <w:sz w:val="18"/>
              </w:rPr>
            </w:pPr>
            <w:r>
              <w:rPr>
                <w:spacing w:val="-2"/>
                <w:sz w:val="18"/>
              </w:rPr>
              <w:t>1,515,936,609.96</w:t>
            </w:r>
          </w:p>
        </w:tc>
      </w:tr>
      <w:tr>
        <w:trPr>
          <w:trHeight w:val="467" w:hRule="atLeast"/>
        </w:trPr>
        <w:tc>
          <w:tcPr>
            <w:tcW w:w="1368" w:type="dxa"/>
          </w:tcPr>
          <w:p>
            <w:pPr>
              <w:pStyle w:val="TableParagraph"/>
              <w:spacing w:line="230" w:lineRule="exact"/>
              <w:ind w:left="115"/>
              <w:rPr>
                <w:sz w:val="18"/>
              </w:rPr>
            </w:pPr>
            <w:r>
              <w:rPr>
                <w:sz w:val="18"/>
              </w:rPr>
              <w:t>（</w:t>
            </w:r>
            <w:r>
              <w:rPr>
                <w:spacing w:val="-59"/>
                <w:sz w:val="18"/>
              </w:rPr>
              <w:t> </w:t>
            </w:r>
            <w:r>
              <w:rPr>
                <w:sz w:val="18"/>
              </w:rPr>
              <w:t>3</w:t>
            </w:r>
            <w:r>
              <w:rPr>
                <w:spacing w:val="-58"/>
                <w:sz w:val="18"/>
              </w:rPr>
              <w:t> </w:t>
            </w:r>
            <w:r>
              <w:rPr>
                <w:sz w:val="18"/>
              </w:rPr>
              <w:t>）</w:t>
            </w:r>
            <w:r>
              <w:rPr>
                <w:spacing w:val="-4"/>
                <w:sz w:val="18"/>
              </w:rPr>
              <w:t> 企业合</w:t>
            </w:r>
          </w:p>
          <w:p>
            <w:pPr>
              <w:pStyle w:val="TableParagraph"/>
              <w:spacing w:line="215" w:lineRule="exact" w:before="2"/>
              <w:ind w:left="115"/>
              <w:rPr>
                <w:sz w:val="18"/>
              </w:rPr>
            </w:pPr>
            <w:r>
              <w:rPr>
                <w:spacing w:val="-4"/>
                <w:sz w:val="18"/>
              </w:rPr>
              <w:t>并增加</w:t>
            </w:r>
          </w:p>
        </w:tc>
        <w:tc>
          <w:tcPr>
            <w:tcW w:w="1768" w:type="dxa"/>
          </w:tcPr>
          <w:p>
            <w:pPr>
              <w:pStyle w:val="TableParagraph"/>
              <w:rPr>
                <w:rFonts w:ascii="Times New Roman"/>
                <w:sz w:val="18"/>
              </w:rPr>
            </w:pPr>
          </w:p>
        </w:tc>
        <w:tc>
          <w:tcPr>
            <w:tcW w:w="1874" w:type="dxa"/>
          </w:tcPr>
          <w:p>
            <w:pPr>
              <w:pStyle w:val="TableParagraph"/>
              <w:rPr>
                <w:rFonts w:ascii="Times New Roman"/>
                <w:sz w:val="18"/>
              </w:rPr>
            </w:pPr>
          </w:p>
        </w:tc>
        <w:tc>
          <w:tcPr>
            <w:tcW w:w="1665" w:type="dxa"/>
          </w:tcPr>
          <w:p>
            <w:pPr>
              <w:pStyle w:val="TableParagraph"/>
              <w:rPr>
                <w:rFonts w:ascii="Times New Roman"/>
                <w:sz w:val="18"/>
              </w:rPr>
            </w:pPr>
          </w:p>
        </w:tc>
        <w:tc>
          <w:tcPr>
            <w:tcW w:w="1874" w:type="dxa"/>
          </w:tcPr>
          <w:p>
            <w:pPr>
              <w:pStyle w:val="TableParagraph"/>
              <w:rPr>
                <w:rFonts w:ascii="Times New Roman"/>
                <w:sz w:val="18"/>
              </w:rPr>
            </w:pPr>
          </w:p>
        </w:tc>
        <w:tc>
          <w:tcPr>
            <w:tcW w:w="1665" w:type="dxa"/>
          </w:tcPr>
          <w:p>
            <w:pPr>
              <w:pStyle w:val="TableParagraph"/>
              <w:rPr>
                <w:rFonts w:ascii="Times New Roman"/>
                <w:sz w:val="18"/>
              </w:rPr>
            </w:pPr>
          </w:p>
        </w:tc>
        <w:tc>
          <w:tcPr>
            <w:tcW w:w="1666" w:type="dxa"/>
          </w:tcPr>
          <w:p>
            <w:pPr>
              <w:pStyle w:val="TableParagraph"/>
              <w:rPr>
                <w:rFonts w:ascii="Times New Roman"/>
                <w:sz w:val="18"/>
              </w:rPr>
            </w:pPr>
          </w:p>
        </w:tc>
        <w:tc>
          <w:tcPr>
            <w:tcW w:w="1980" w:type="dxa"/>
          </w:tcPr>
          <w:p>
            <w:pPr>
              <w:pStyle w:val="TableParagraph"/>
              <w:rPr>
                <w:rFonts w:ascii="Times New Roman"/>
                <w:sz w:val="18"/>
              </w:rPr>
            </w:pPr>
          </w:p>
        </w:tc>
      </w:tr>
      <w:tr>
        <w:trPr>
          <w:trHeight w:val="465" w:hRule="atLeast"/>
        </w:trPr>
        <w:tc>
          <w:tcPr>
            <w:tcW w:w="1368" w:type="dxa"/>
          </w:tcPr>
          <w:p>
            <w:pPr>
              <w:pStyle w:val="TableParagraph"/>
              <w:ind w:left="115"/>
              <w:rPr>
                <w:sz w:val="18"/>
              </w:rPr>
            </w:pPr>
            <w:r>
              <w:rPr>
                <w:spacing w:val="10"/>
                <w:sz w:val="18"/>
              </w:rPr>
              <w:t>投资性房地产</w:t>
            </w:r>
          </w:p>
          <w:p>
            <w:pPr>
              <w:pStyle w:val="TableParagraph"/>
              <w:spacing w:line="213" w:lineRule="exact" w:before="2"/>
              <w:ind w:left="115"/>
              <w:rPr>
                <w:sz w:val="18"/>
              </w:rPr>
            </w:pPr>
            <w:r>
              <w:rPr>
                <w:spacing w:val="-5"/>
                <w:sz w:val="18"/>
              </w:rPr>
              <w:t>转入</w:t>
            </w:r>
          </w:p>
        </w:tc>
        <w:tc>
          <w:tcPr>
            <w:tcW w:w="1768" w:type="dxa"/>
          </w:tcPr>
          <w:p>
            <w:pPr>
              <w:pStyle w:val="TableParagraph"/>
              <w:spacing w:before="115"/>
              <w:ind w:left="115"/>
              <w:rPr>
                <w:sz w:val="18"/>
              </w:rPr>
            </w:pPr>
            <w:r>
              <w:rPr>
                <w:spacing w:val="-2"/>
                <w:sz w:val="18"/>
              </w:rPr>
              <w:t>29,102,435.82</w:t>
            </w:r>
          </w:p>
        </w:tc>
        <w:tc>
          <w:tcPr>
            <w:tcW w:w="1874" w:type="dxa"/>
          </w:tcPr>
          <w:p>
            <w:pPr>
              <w:pStyle w:val="TableParagraph"/>
              <w:spacing w:before="115"/>
              <w:ind w:left="116"/>
              <w:rPr>
                <w:sz w:val="18"/>
              </w:rPr>
            </w:pPr>
            <w:r>
              <w:rPr>
                <w:spacing w:val="-10"/>
                <w:sz w:val="18"/>
              </w:rPr>
              <w:t>-</w:t>
            </w:r>
          </w:p>
        </w:tc>
        <w:tc>
          <w:tcPr>
            <w:tcW w:w="1665" w:type="dxa"/>
          </w:tcPr>
          <w:p>
            <w:pPr>
              <w:pStyle w:val="TableParagraph"/>
              <w:spacing w:before="115"/>
              <w:ind w:left="114"/>
              <w:rPr>
                <w:sz w:val="18"/>
              </w:rPr>
            </w:pPr>
            <w:r>
              <w:rPr>
                <w:spacing w:val="-10"/>
                <w:sz w:val="18"/>
              </w:rPr>
              <w:t>-</w:t>
            </w:r>
          </w:p>
        </w:tc>
        <w:tc>
          <w:tcPr>
            <w:tcW w:w="1874" w:type="dxa"/>
          </w:tcPr>
          <w:p>
            <w:pPr>
              <w:pStyle w:val="TableParagraph"/>
              <w:spacing w:before="115"/>
              <w:ind w:left="117"/>
              <w:rPr>
                <w:sz w:val="18"/>
              </w:rPr>
            </w:pPr>
            <w:r>
              <w:rPr>
                <w:spacing w:val="-10"/>
                <w:sz w:val="18"/>
              </w:rPr>
              <w:t>-</w:t>
            </w:r>
          </w:p>
        </w:tc>
        <w:tc>
          <w:tcPr>
            <w:tcW w:w="1665" w:type="dxa"/>
          </w:tcPr>
          <w:p>
            <w:pPr>
              <w:pStyle w:val="TableParagraph"/>
              <w:spacing w:before="115"/>
              <w:ind w:left="116"/>
              <w:rPr>
                <w:sz w:val="18"/>
              </w:rPr>
            </w:pPr>
            <w:r>
              <w:rPr>
                <w:spacing w:val="-10"/>
                <w:sz w:val="18"/>
              </w:rPr>
              <w:t>-</w:t>
            </w:r>
          </w:p>
        </w:tc>
        <w:tc>
          <w:tcPr>
            <w:tcW w:w="1666" w:type="dxa"/>
          </w:tcPr>
          <w:p>
            <w:pPr>
              <w:pStyle w:val="TableParagraph"/>
              <w:spacing w:before="115"/>
              <w:ind w:left="119"/>
              <w:rPr>
                <w:sz w:val="18"/>
              </w:rPr>
            </w:pPr>
            <w:r>
              <w:rPr>
                <w:spacing w:val="-10"/>
                <w:sz w:val="18"/>
              </w:rPr>
              <w:t>-</w:t>
            </w:r>
          </w:p>
        </w:tc>
        <w:tc>
          <w:tcPr>
            <w:tcW w:w="1980" w:type="dxa"/>
          </w:tcPr>
          <w:p>
            <w:pPr>
              <w:pStyle w:val="TableParagraph"/>
              <w:spacing w:before="115"/>
              <w:ind w:left="119"/>
              <w:rPr>
                <w:sz w:val="18"/>
              </w:rPr>
            </w:pPr>
            <w:r>
              <w:rPr>
                <w:spacing w:val="-2"/>
                <w:sz w:val="18"/>
              </w:rPr>
              <w:t>29,102,435.82</w:t>
            </w:r>
          </w:p>
        </w:tc>
      </w:tr>
      <w:tr>
        <w:trPr>
          <w:trHeight w:val="467" w:hRule="atLeast"/>
        </w:trPr>
        <w:tc>
          <w:tcPr>
            <w:tcW w:w="1368" w:type="dxa"/>
          </w:tcPr>
          <w:p>
            <w:pPr>
              <w:pStyle w:val="TableParagraph"/>
              <w:ind w:left="115"/>
              <w:rPr>
                <w:sz w:val="18"/>
              </w:rPr>
            </w:pPr>
            <w:r>
              <w:rPr>
                <w:spacing w:val="10"/>
                <w:sz w:val="18"/>
              </w:rPr>
              <w:t>外币报表折算</w:t>
            </w:r>
          </w:p>
          <w:p>
            <w:pPr>
              <w:pStyle w:val="TableParagraph"/>
              <w:spacing w:line="213" w:lineRule="exact" w:before="4"/>
              <w:ind w:left="115"/>
              <w:rPr>
                <w:sz w:val="18"/>
              </w:rPr>
            </w:pPr>
            <w:r>
              <w:rPr>
                <w:spacing w:val="-5"/>
                <w:sz w:val="18"/>
              </w:rPr>
              <w:t>差额</w:t>
            </w:r>
          </w:p>
        </w:tc>
        <w:tc>
          <w:tcPr>
            <w:tcW w:w="1768" w:type="dxa"/>
          </w:tcPr>
          <w:p>
            <w:pPr>
              <w:pStyle w:val="TableParagraph"/>
              <w:spacing w:before="117"/>
              <w:ind w:left="115"/>
              <w:rPr>
                <w:sz w:val="18"/>
              </w:rPr>
            </w:pPr>
            <w:r>
              <w:rPr>
                <w:spacing w:val="-10"/>
                <w:sz w:val="18"/>
              </w:rPr>
              <w:t>-</w:t>
            </w:r>
          </w:p>
        </w:tc>
        <w:tc>
          <w:tcPr>
            <w:tcW w:w="1874" w:type="dxa"/>
          </w:tcPr>
          <w:p>
            <w:pPr>
              <w:pStyle w:val="TableParagraph"/>
              <w:spacing w:before="117"/>
              <w:ind w:left="116"/>
              <w:rPr>
                <w:sz w:val="18"/>
              </w:rPr>
            </w:pPr>
            <w:r>
              <w:rPr>
                <w:spacing w:val="-2"/>
                <w:sz w:val="18"/>
              </w:rPr>
              <w:t>390,871.88</w:t>
            </w:r>
          </w:p>
        </w:tc>
        <w:tc>
          <w:tcPr>
            <w:tcW w:w="1665" w:type="dxa"/>
          </w:tcPr>
          <w:p>
            <w:pPr>
              <w:pStyle w:val="TableParagraph"/>
              <w:spacing w:before="117"/>
              <w:ind w:left="114"/>
              <w:rPr>
                <w:sz w:val="18"/>
              </w:rPr>
            </w:pPr>
            <w:r>
              <w:rPr>
                <w:spacing w:val="-10"/>
                <w:sz w:val="18"/>
              </w:rPr>
              <w:t>-</w:t>
            </w:r>
          </w:p>
        </w:tc>
        <w:tc>
          <w:tcPr>
            <w:tcW w:w="1874" w:type="dxa"/>
          </w:tcPr>
          <w:p>
            <w:pPr>
              <w:pStyle w:val="TableParagraph"/>
              <w:spacing w:before="117"/>
              <w:ind w:left="117"/>
              <w:rPr>
                <w:sz w:val="18"/>
              </w:rPr>
            </w:pPr>
            <w:r>
              <w:rPr>
                <w:spacing w:val="-2"/>
                <w:sz w:val="18"/>
              </w:rPr>
              <w:t>62,857.32</w:t>
            </w:r>
          </w:p>
        </w:tc>
        <w:tc>
          <w:tcPr>
            <w:tcW w:w="1665" w:type="dxa"/>
          </w:tcPr>
          <w:p>
            <w:pPr>
              <w:pStyle w:val="TableParagraph"/>
              <w:rPr>
                <w:rFonts w:ascii="Times New Roman"/>
                <w:sz w:val="18"/>
              </w:rPr>
            </w:pPr>
          </w:p>
        </w:tc>
        <w:tc>
          <w:tcPr>
            <w:tcW w:w="1666" w:type="dxa"/>
          </w:tcPr>
          <w:p>
            <w:pPr>
              <w:pStyle w:val="TableParagraph"/>
              <w:spacing w:before="117"/>
              <w:ind w:left="119"/>
              <w:rPr>
                <w:sz w:val="18"/>
              </w:rPr>
            </w:pPr>
            <w:r>
              <w:rPr>
                <w:spacing w:val="-2"/>
                <w:sz w:val="18"/>
              </w:rPr>
              <w:t>14,605.33</w:t>
            </w:r>
          </w:p>
        </w:tc>
        <w:tc>
          <w:tcPr>
            <w:tcW w:w="1980" w:type="dxa"/>
          </w:tcPr>
          <w:p>
            <w:pPr>
              <w:pStyle w:val="TableParagraph"/>
              <w:spacing w:before="117"/>
              <w:ind w:left="119"/>
              <w:rPr>
                <w:sz w:val="18"/>
              </w:rPr>
            </w:pPr>
            <w:r>
              <w:rPr>
                <w:spacing w:val="-2"/>
                <w:sz w:val="18"/>
              </w:rPr>
              <w:t>468,334.53</w:t>
            </w:r>
          </w:p>
        </w:tc>
      </w:tr>
      <w:tr>
        <w:trPr>
          <w:trHeight w:val="232" w:hRule="atLeast"/>
        </w:trPr>
        <w:tc>
          <w:tcPr>
            <w:tcW w:w="1368" w:type="dxa"/>
          </w:tcPr>
          <w:p>
            <w:pPr>
              <w:pStyle w:val="TableParagraph"/>
              <w:spacing w:line="212" w:lineRule="exact"/>
              <w:ind w:left="115"/>
              <w:rPr>
                <w:sz w:val="18"/>
              </w:rPr>
            </w:pPr>
            <w:r>
              <w:rPr>
                <w:spacing w:val="-3"/>
                <w:sz w:val="18"/>
              </w:rPr>
              <w:t>其他增加</w:t>
            </w:r>
          </w:p>
        </w:tc>
        <w:tc>
          <w:tcPr>
            <w:tcW w:w="1768" w:type="dxa"/>
          </w:tcPr>
          <w:p>
            <w:pPr>
              <w:pStyle w:val="TableParagraph"/>
              <w:spacing w:line="212" w:lineRule="exact"/>
              <w:ind w:left="115"/>
              <w:rPr>
                <w:sz w:val="18"/>
              </w:rPr>
            </w:pPr>
            <w:r>
              <w:rPr>
                <w:spacing w:val="-2"/>
                <w:sz w:val="18"/>
              </w:rPr>
              <w:t>722,992.50</w:t>
            </w:r>
          </w:p>
        </w:tc>
        <w:tc>
          <w:tcPr>
            <w:tcW w:w="1874" w:type="dxa"/>
          </w:tcPr>
          <w:p>
            <w:pPr>
              <w:pStyle w:val="TableParagraph"/>
              <w:spacing w:line="212" w:lineRule="exact"/>
              <w:ind w:left="116"/>
              <w:rPr>
                <w:sz w:val="18"/>
              </w:rPr>
            </w:pPr>
            <w:r>
              <w:rPr>
                <w:spacing w:val="-2"/>
                <w:sz w:val="18"/>
              </w:rPr>
              <w:t>4,449,626.20</w:t>
            </w:r>
          </w:p>
        </w:tc>
        <w:tc>
          <w:tcPr>
            <w:tcW w:w="1665" w:type="dxa"/>
          </w:tcPr>
          <w:p>
            <w:pPr>
              <w:pStyle w:val="TableParagraph"/>
              <w:spacing w:line="212" w:lineRule="exact"/>
              <w:ind w:left="114"/>
              <w:rPr>
                <w:sz w:val="18"/>
              </w:rPr>
            </w:pPr>
            <w:r>
              <w:rPr>
                <w:spacing w:val="-10"/>
                <w:sz w:val="18"/>
              </w:rPr>
              <w:t>-</w:t>
            </w:r>
          </w:p>
        </w:tc>
        <w:tc>
          <w:tcPr>
            <w:tcW w:w="1874" w:type="dxa"/>
          </w:tcPr>
          <w:p>
            <w:pPr>
              <w:pStyle w:val="TableParagraph"/>
              <w:spacing w:line="212" w:lineRule="exact"/>
              <w:ind w:left="117"/>
              <w:rPr>
                <w:sz w:val="18"/>
              </w:rPr>
            </w:pPr>
            <w:r>
              <w:rPr>
                <w:spacing w:val="-10"/>
                <w:sz w:val="18"/>
              </w:rPr>
              <w:t>-</w:t>
            </w:r>
          </w:p>
        </w:tc>
        <w:tc>
          <w:tcPr>
            <w:tcW w:w="1665" w:type="dxa"/>
          </w:tcPr>
          <w:p>
            <w:pPr>
              <w:pStyle w:val="TableParagraph"/>
              <w:rPr>
                <w:rFonts w:ascii="Times New Roman"/>
                <w:sz w:val="16"/>
              </w:rPr>
            </w:pPr>
          </w:p>
        </w:tc>
        <w:tc>
          <w:tcPr>
            <w:tcW w:w="1666" w:type="dxa"/>
          </w:tcPr>
          <w:p>
            <w:pPr>
              <w:pStyle w:val="TableParagraph"/>
              <w:spacing w:line="212" w:lineRule="exact"/>
              <w:ind w:left="119"/>
              <w:rPr>
                <w:sz w:val="18"/>
              </w:rPr>
            </w:pPr>
            <w:r>
              <w:rPr>
                <w:spacing w:val="-2"/>
                <w:sz w:val="18"/>
              </w:rPr>
              <w:t>266,142.50</w:t>
            </w:r>
          </w:p>
        </w:tc>
        <w:tc>
          <w:tcPr>
            <w:tcW w:w="1980" w:type="dxa"/>
          </w:tcPr>
          <w:p>
            <w:pPr>
              <w:pStyle w:val="TableParagraph"/>
              <w:spacing w:line="212" w:lineRule="exact"/>
              <w:ind w:left="119"/>
              <w:rPr>
                <w:sz w:val="18"/>
              </w:rPr>
            </w:pPr>
            <w:r>
              <w:rPr>
                <w:spacing w:val="-2"/>
                <w:sz w:val="18"/>
              </w:rPr>
              <w:t>5,438,761.20</w:t>
            </w:r>
          </w:p>
        </w:tc>
      </w:tr>
      <w:tr>
        <w:trPr>
          <w:trHeight w:val="468" w:hRule="atLeast"/>
        </w:trPr>
        <w:tc>
          <w:tcPr>
            <w:tcW w:w="1368" w:type="dxa"/>
          </w:tcPr>
          <w:p>
            <w:pPr>
              <w:pStyle w:val="TableParagraph"/>
              <w:spacing w:before="2"/>
              <w:ind w:left="115"/>
              <w:rPr>
                <w:sz w:val="18"/>
              </w:rPr>
            </w:pPr>
            <w:r>
              <w:rPr>
                <w:sz w:val="18"/>
              </w:rPr>
              <w:t>3</w:t>
            </w:r>
            <w:r>
              <w:rPr>
                <w:spacing w:val="7"/>
                <w:sz w:val="18"/>
              </w:rPr>
              <w:t>.本期减少金</w:t>
            </w:r>
          </w:p>
          <w:p>
            <w:pPr>
              <w:pStyle w:val="TableParagraph"/>
              <w:spacing w:line="213" w:lineRule="exact" w:before="2"/>
              <w:ind w:left="115"/>
              <w:rPr>
                <w:sz w:val="18"/>
              </w:rPr>
            </w:pPr>
            <w:r>
              <w:rPr>
                <w:spacing w:val="-10"/>
                <w:sz w:val="18"/>
              </w:rPr>
              <w:t>额</w:t>
            </w:r>
          </w:p>
        </w:tc>
        <w:tc>
          <w:tcPr>
            <w:tcW w:w="1768" w:type="dxa"/>
          </w:tcPr>
          <w:p>
            <w:pPr>
              <w:pStyle w:val="TableParagraph"/>
              <w:spacing w:before="117"/>
              <w:ind w:left="115"/>
              <w:rPr>
                <w:sz w:val="18"/>
              </w:rPr>
            </w:pPr>
            <w:r>
              <w:rPr>
                <w:spacing w:val="-2"/>
                <w:sz w:val="18"/>
              </w:rPr>
              <w:t>117,219,441.53</w:t>
            </w:r>
          </w:p>
        </w:tc>
        <w:tc>
          <w:tcPr>
            <w:tcW w:w="1874" w:type="dxa"/>
          </w:tcPr>
          <w:p>
            <w:pPr>
              <w:pStyle w:val="TableParagraph"/>
              <w:spacing w:before="117"/>
              <w:ind w:left="116"/>
              <w:rPr>
                <w:sz w:val="18"/>
              </w:rPr>
            </w:pPr>
            <w:r>
              <w:rPr>
                <w:spacing w:val="-2"/>
                <w:sz w:val="18"/>
              </w:rPr>
              <w:t>275,625,863.53</w:t>
            </w:r>
          </w:p>
        </w:tc>
        <w:tc>
          <w:tcPr>
            <w:tcW w:w="1665" w:type="dxa"/>
          </w:tcPr>
          <w:p>
            <w:pPr>
              <w:pStyle w:val="TableParagraph"/>
              <w:spacing w:before="117"/>
              <w:ind w:left="114"/>
              <w:rPr>
                <w:sz w:val="18"/>
              </w:rPr>
            </w:pPr>
            <w:r>
              <w:rPr>
                <w:spacing w:val="-2"/>
                <w:sz w:val="18"/>
              </w:rPr>
              <w:t>6,973,197.18</w:t>
            </w:r>
          </w:p>
        </w:tc>
        <w:tc>
          <w:tcPr>
            <w:tcW w:w="1874" w:type="dxa"/>
          </w:tcPr>
          <w:p>
            <w:pPr>
              <w:pStyle w:val="TableParagraph"/>
              <w:spacing w:before="117"/>
              <w:ind w:left="117"/>
              <w:rPr>
                <w:sz w:val="18"/>
              </w:rPr>
            </w:pPr>
            <w:r>
              <w:rPr>
                <w:spacing w:val="-2"/>
                <w:sz w:val="18"/>
              </w:rPr>
              <w:t>44,651,179.94</w:t>
            </w:r>
          </w:p>
        </w:tc>
        <w:tc>
          <w:tcPr>
            <w:tcW w:w="1665" w:type="dxa"/>
          </w:tcPr>
          <w:p>
            <w:pPr>
              <w:pStyle w:val="TableParagraph"/>
              <w:spacing w:before="117"/>
              <w:ind w:left="116"/>
              <w:rPr>
                <w:sz w:val="18"/>
              </w:rPr>
            </w:pPr>
            <w:r>
              <w:rPr>
                <w:spacing w:val="-2"/>
                <w:sz w:val="18"/>
              </w:rPr>
              <w:t>4,003,212.84</w:t>
            </w:r>
          </w:p>
        </w:tc>
        <w:tc>
          <w:tcPr>
            <w:tcW w:w="1666" w:type="dxa"/>
          </w:tcPr>
          <w:p>
            <w:pPr>
              <w:pStyle w:val="TableParagraph"/>
              <w:spacing w:before="117"/>
              <w:ind w:left="119"/>
              <w:rPr>
                <w:sz w:val="18"/>
              </w:rPr>
            </w:pPr>
            <w:r>
              <w:rPr>
                <w:spacing w:val="-2"/>
                <w:sz w:val="18"/>
              </w:rPr>
              <w:t>9,399,215.22</w:t>
            </w:r>
          </w:p>
        </w:tc>
        <w:tc>
          <w:tcPr>
            <w:tcW w:w="1980" w:type="dxa"/>
          </w:tcPr>
          <w:p>
            <w:pPr>
              <w:pStyle w:val="TableParagraph"/>
              <w:spacing w:before="117"/>
              <w:ind w:left="119"/>
              <w:rPr>
                <w:sz w:val="18"/>
              </w:rPr>
            </w:pPr>
            <w:r>
              <w:rPr>
                <w:spacing w:val="-2"/>
                <w:sz w:val="18"/>
              </w:rPr>
              <w:t>457,872,110.24</w:t>
            </w:r>
          </w:p>
        </w:tc>
      </w:tr>
      <w:tr>
        <w:trPr>
          <w:trHeight w:val="467" w:hRule="atLeast"/>
        </w:trPr>
        <w:tc>
          <w:tcPr>
            <w:tcW w:w="1368" w:type="dxa"/>
          </w:tcPr>
          <w:p>
            <w:pPr>
              <w:pStyle w:val="TableParagraph"/>
              <w:spacing w:line="230" w:lineRule="exact"/>
              <w:ind w:left="115"/>
              <w:rPr>
                <w:sz w:val="18"/>
              </w:rPr>
            </w:pPr>
            <w:r>
              <w:rPr>
                <w:sz w:val="18"/>
              </w:rPr>
              <w:t>（</w:t>
            </w:r>
            <w:r>
              <w:rPr>
                <w:spacing w:val="-59"/>
                <w:sz w:val="18"/>
              </w:rPr>
              <w:t> </w:t>
            </w:r>
            <w:r>
              <w:rPr>
                <w:sz w:val="18"/>
              </w:rPr>
              <w:t>1</w:t>
            </w:r>
            <w:r>
              <w:rPr>
                <w:spacing w:val="-58"/>
                <w:sz w:val="18"/>
              </w:rPr>
              <w:t> </w:t>
            </w:r>
            <w:r>
              <w:rPr>
                <w:sz w:val="18"/>
              </w:rPr>
              <w:t>）</w:t>
            </w:r>
            <w:r>
              <w:rPr>
                <w:spacing w:val="-4"/>
                <w:sz w:val="18"/>
              </w:rPr>
              <w:t> 处置或</w:t>
            </w:r>
          </w:p>
          <w:p>
            <w:pPr>
              <w:pStyle w:val="TableParagraph"/>
              <w:spacing w:line="213" w:lineRule="exact" w:before="4"/>
              <w:ind w:left="115"/>
              <w:rPr>
                <w:sz w:val="18"/>
              </w:rPr>
            </w:pPr>
            <w:r>
              <w:rPr>
                <w:spacing w:val="-5"/>
                <w:sz w:val="18"/>
              </w:rPr>
              <w:t>报废</w:t>
            </w:r>
          </w:p>
        </w:tc>
        <w:tc>
          <w:tcPr>
            <w:tcW w:w="1768" w:type="dxa"/>
          </w:tcPr>
          <w:p>
            <w:pPr>
              <w:pStyle w:val="TableParagraph"/>
              <w:spacing w:before="117"/>
              <w:ind w:left="115"/>
              <w:rPr>
                <w:sz w:val="18"/>
              </w:rPr>
            </w:pPr>
            <w:r>
              <w:rPr>
                <w:spacing w:val="-2"/>
                <w:sz w:val="18"/>
              </w:rPr>
              <w:t>26,230,990.45</w:t>
            </w:r>
          </w:p>
        </w:tc>
        <w:tc>
          <w:tcPr>
            <w:tcW w:w="1874" w:type="dxa"/>
          </w:tcPr>
          <w:p>
            <w:pPr>
              <w:pStyle w:val="TableParagraph"/>
              <w:spacing w:before="117"/>
              <w:ind w:left="116"/>
              <w:rPr>
                <w:sz w:val="18"/>
              </w:rPr>
            </w:pPr>
            <w:r>
              <w:rPr>
                <w:spacing w:val="-2"/>
                <w:sz w:val="18"/>
              </w:rPr>
              <w:t>272,759,844.36</w:t>
            </w:r>
          </w:p>
        </w:tc>
        <w:tc>
          <w:tcPr>
            <w:tcW w:w="1665" w:type="dxa"/>
          </w:tcPr>
          <w:p>
            <w:pPr>
              <w:pStyle w:val="TableParagraph"/>
              <w:spacing w:before="117"/>
              <w:ind w:left="114"/>
              <w:rPr>
                <w:sz w:val="18"/>
              </w:rPr>
            </w:pPr>
            <w:r>
              <w:rPr>
                <w:spacing w:val="-2"/>
                <w:sz w:val="18"/>
              </w:rPr>
              <w:t>6,957,416.23</w:t>
            </w:r>
          </w:p>
        </w:tc>
        <w:tc>
          <w:tcPr>
            <w:tcW w:w="1874" w:type="dxa"/>
          </w:tcPr>
          <w:p>
            <w:pPr>
              <w:pStyle w:val="TableParagraph"/>
              <w:spacing w:before="117"/>
              <w:ind w:left="117"/>
              <w:rPr>
                <w:sz w:val="18"/>
              </w:rPr>
            </w:pPr>
            <w:r>
              <w:rPr>
                <w:spacing w:val="-2"/>
                <w:sz w:val="18"/>
              </w:rPr>
              <w:t>43,181,977.96</w:t>
            </w:r>
          </w:p>
        </w:tc>
        <w:tc>
          <w:tcPr>
            <w:tcW w:w="1665" w:type="dxa"/>
          </w:tcPr>
          <w:p>
            <w:pPr>
              <w:pStyle w:val="TableParagraph"/>
              <w:spacing w:before="117"/>
              <w:ind w:left="116"/>
              <w:rPr>
                <w:sz w:val="18"/>
              </w:rPr>
            </w:pPr>
            <w:r>
              <w:rPr>
                <w:spacing w:val="-2"/>
                <w:sz w:val="18"/>
              </w:rPr>
              <w:t>3,765,676.52</w:t>
            </w:r>
          </w:p>
        </w:tc>
        <w:tc>
          <w:tcPr>
            <w:tcW w:w="1666" w:type="dxa"/>
          </w:tcPr>
          <w:p>
            <w:pPr>
              <w:pStyle w:val="TableParagraph"/>
              <w:spacing w:before="117"/>
              <w:ind w:left="119"/>
              <w:rPr>
                <w:sz w:val="18"/>
              </w:rPr>
            </w:pPr>
            <w:r>
              <w:rPr>
                <w:spacing w:val="-2"/>
                <w:sz w:val="18"/>
              </w:rPr>
              <w:t>9,361,126.64</w:t>
            </w:r>
          </w:p>
        </w:tc>
        <w:tc>
          <w:tcPr>
            <w:tcW w:w="1980" w:type="dxa"/>
          </w:tcPr>
          <w:p>
            <w:pPr>
              <w:pStyle w:val="TableParagraph"/>
              <w:spacing w:before="117"/>
              <w:ind w:left="119"/>
              <w:rPr>
                <w:sz w:val="18"/>
              </w:rPr>
            </w:pPr>
            <w:r>
              <w:rPr>
                <w:spacing w:val="-2"/>
                <w:sz w:val="18"/>
              </w:rPr>
              <w:t>362,257,032.16</w:t>
            </w:r>
          </w:p>
        </w:tc>
      </w:tr>
      <w:tr>
        <w:trPr>
          <w:trHeight w:val="232" w:hRule="atLeast"/>
        </w:trPr>
        <w:tc>
          <w:tcPr>
            <w:tcW w:w="1368" w:type="dxa"/>
          </w:tcPr>
          <w:p>
            <w:pPr>
              <w:pStyle w:val="TableParagraph"/>
              <w:spacing w:line="212" w:lineRule="exact"/>
              <w:ind w:left="115"/>
              <w:rPr>
                <w:sz w:val="18"/>
              </w:rPr>
            </w:pPr>
            <w:r>
              <w:rPr>
                <w:spacing w:val="-2"/>
                <w:sz w:val="18"/>
              </w:rPr>
              <w:t>转入在建工程</w:t>
            </w:r>
          </w:p>
        </w:tc>
        <w:tc>
          <w:tcPr>
            <w:tcW w:w="1768" w:type="dxa"/>
          </w:tcPr>
          <w:p>
            <w:pPr>
              <w:pStyle w:val="TableParagraph"/>
              <w:spacing w:line="212" w:lineRule="exact"/>
              <w:ind w:left="115"/>
              <w:rPr>
                <w:sz w:val="18"/>
              </w:rPr>
            </w:pPr>
            <w:r>
              <w:rPr>
                <w:spacing w:val="-2"/>
                <w:sz w:val="18"/>
              </w:rPr>
              <w:t>2,860,812.91</w:t>
            </w:r>
          </w:p>
        </w:tc>
        <w:tc>
          <w:tcPr>
            <w:tcW w:w="1874" w:type="dxa"/>
          </w:tcPr>
          <w:p>
            <w:pPr>
              <w:pStyle w:val="TableParagraph"/>
              <w:spacing w:line="212" w:lineRule="exact"/>
              <w:ind w:left="116"/>
              <w:rPr>
                <w:sz w:val="18"/>
              </w:rPr>
            </w:pPr>
            <w:r>
              <w:rPr>
                <w:spacing w:val="-2"/>
                <w:sz w:val="18"/>
              </w:rPr>
              <w:t>49,692.30</w:t>
            </w:r>
          </w:p>
        </w:tc>
        <w:tc>
          <w:tcPr>
            <w:tcW w:w="1665" w:type="dxa"/>
          </w:tcPr>
          <w:p>
            <w:pPr>
              <w:pStyle w:val="TableParagraph"/>
              <w:spacing w:line="212" w:lineRule="exact"/>
              <w:ind w:left="114"/>
              <w:rPr>
                <w:sz w:val="18"/>
              </w:rPr>
            </w:pPr>
            <w:r>
              <w:rPr>
                <w:spacing w:val="-10"/>
                <w:sz w:val="18"/>
              </w:rPr>
              <w:t>-</w:t>
            </w:r>
          </w:p>
        </w:tc>
        <w:tc>
          <w:tcPr>
            <w:tcW w:w="1874" w:type="dxa"/>
          </w:tcPr>
          <w:p>
            <w:pPr>
              <w:pStyle w:val="TableParagraph"/>
              <w:spacing w:line="212" w:lineRule="exact"/>
              <w:ind w:left="117"/>
              <w:rPr>
                <w:sz w:val="18"/>
              </w:rPr>
            </w:pPr>
            <w:r>
              <w:rPr>
                <w:spacing w:val="-10"/>
                <w:sz w:val="18"/>
              </w:rPr>
              <w:t>-</w:t>
            </w:r>
          </w:p>
        </w:tc>
        <w:tc>
          <w:tcPr>
            <w:tcW w:w="1665" w:type="dxa"/>
          </w:tcPr>
          <w:p>
            <w:pPr>
              <w:pStyle w:val="TableParagraph"/>
              <w:spacing w:line="212" w:lineRule="exact"/>
              <w:ind w:left="116"/>
              <w:rPr>
                <w:sz w:val="18"/>
              </w:rPr>
            </w:pPr>
            <w:r>
              <w:rPr>
                <w:spacing w:val="-10"/>
                <w:sz w:val="18"/>
              </w:rPr>
              <w:t>-</w:t>
            </w:r>
          </w:p>
        </w:tc>
        <w:tc>
          <w:tcPr>
            <w:tcW w:w="1666" w:type="dxa"/>
          </w:tcPr>
          <w:p>
            <w:pPr>
              <w:pStyle w:val="TableParagraph"/>
              <w:spacing w:line="212" w:lineRule="exact"/>
              <w:ind w:left="119"/>
              <w:rPr>
                <w:sz w:val="18"/>
              </w:rPr>
            </w:pPr>
            <w:r>
              <w:rPr>
                <w:spacing w:val="-10"/>
                <w:sz w:val="18"/>
              </w:rPr>
              <w:t>-</w:t>
            </w:r>
          </w:p>
        </w:tc>
        <w:tc>
          <w:tcPr>
            <w:tcW w:w="1980" w:type="dxa"/>
          </w:tcPr>
          <w:p>
            <w:pPr>
              <w:pStyle w:val="TableParagraph"/>
              <w:spacing w:line="212" w:lineRule="exact"/>
              <w:ind w:left="119"/>
              <w:rPr>
                <w:sz w:val="18"/>
              </w:rPr>
            </w:pPr>
            <w:r>
              <w:rPr>
                <w:spacing w:val="-2"/>
                <w:sz w:val="18"/>
              </w:rPr>
              <w:t>2,910,505.21</w:t>
            </w:r>
          </w:p>
        </w:tc>
      </w:tr>
      <w:tr>
        <w:trPr>
          <w:trHeight w:val="467" w:hRule="atLeast"/>
        </w:trPr>
        <w:tc>
          <w:tcPr>
            <w:tcW w:w="1368" w:type="dxa"/>
          </w:tcPr>
          <w:p>
            <w:pPr>
              <w:pStyle w:val="TableParagraph"/>
              <w:spacing w:line="230" w:lineRule="exact"/>
              <w:ind w:left="115"/>
              <w:rPr>
                <w:sz w:val="18"/>
              </w:rPr>
            </w:pPr>
            <w:r>
              <w:rPr>
                <w:spacing w:val="10"/>
                <w:sz w:val="18"/>
              </w:rPr>
              <w:t>转入投资性房</w:t>
            </w:r>
          </w:p>
          <w:p>
            <w:pPr>
              <w:pStyle w:val="TableParagraph"/>
              <w:spacing w:line="213" w:lineRule="exact" w:before="4"/>
              <w:ind w:left="115"/>
              <w:rPr>
                <w:sz w:val="18"/>
              </w:rPr>
            </w:pPr>
            <w:r>
              <w:rPr>
                <w:spacing w:val="-5"/>
                <w:sz w:val="18"/>
              </w:rPr>
              <w:t>地产</w:t>
            </w:r>
          </w:p>
        </w:tc>
        <w:tc>
          <w:tcPr>
            <w:tcW w:w="1768" w:type="dxa"/>
          </w:tcPr>
          <w:p>
            <w:pPr>
              <w:pStyle w:val="TableParagraph"/>
              <w:spacing w:before="117"/>
              <w:ind w:left="115"/>
              <w:rPr>
                <w:sz w:val="18"/>
              </w:rPr>
            </w:pPr>
            <w:r>
              <w:rPr>
                <w:spacing w:val="-2"/>
                <w:sz w:val="18"/>
              </w:rPr>
              <w:t>69,791,929.99</w:t>
            </w:r>
          </w:p>
        </w:tc>
        <w:tc>
          <w:tcPr>
            <w:tcW w:w="1874" w:type="dxa"/>
          </w:tcPr>
          <w:p>
            <w:pPr>
              <w:pStyle w:val="TableParagraph"/>
              <w:spacing w:before="117"/>
              <w:ind w:left="116"/>
              <w:rPr>
                <w:sz w:val="18"/>
              </w:rPr>
            </w:pPr>
            <w:r>
              <w:rPr>
                <w:spacing w:val="-10"/>
                <w:sz w:val="18"/>
              </w:rPr>
              <w:t>-</w:t>
            </w:r>
          </w:p>
        </w:tc>
        <w:tc>
          <w:tcPr>
            <w:tcW w:w="1665" w:type="dxa"/>
          </w:tcPr>
          <w:p>
            <w:pPr>
              <w:pStyle w:val="TableParagraph"/>
              <w:spacing w:before="117"/>
              <w:ind w:left="114"/>
              <w:rPr>
                <w:sz w:val="18"/>
              </w:rPr>
            </w:pPr>
            <w:r>
              <w:rPr>
                <w:spacing w:val="-10"/>
                <w:sz w:val="18"/>
              </w:rPr>
              <w:t>-</w:t>
            </w:r>
          </w:p>
        </w:tc>
        <w:tc>
          <w:tcPr>
            <w:tcW w:w="1874" w:type="dxa"/>
          </w:tcPr>
          <w:p>
            <w:pPr>
              <w:pStyle w:val="TableParagraph"/>
              <w:spacing w:before="117"/>
              <w:ind w:left="117"/>
              <w:rPr>
                <w:sz w:val="18"/>
              </w:rPr>
            </w:pPr>
            <w:r>
              <w:rPr>
                <w:spacing w:val="-10"/>
                <w:sz w:val="18"/>
              </w:rPr>
              <w:t>-</w:t>
            </w:r>
          </w:p>
        </w:tc>
        <w:tc>
          <w:tcPr>
            <w:tcW w:w="1665" w:type="dxa"/>
          </w:tcPr>
          <w:p>
            <w:pPr>
              <w:pStyle w:val="TableParagraph"/>
              <w:spacing w:before="117"/>
              <w:ind w:left="116"/>
              <w:rPr>
                <w:sz w:val="18"/>
              </w:rPr>
            </w:pPr>
            <w:r>
              <w:rPr>
                <w:spacing w:val="-10"/>
                <w:sz w:val="18"/>
              </w:rPr>
              <w:t>-</w:t>
            </w:r>
          </w:p>
        </w:tc>
        <w:tc>
          <w:tcPr>
            <w:tcW w:w="1666" w:type="dxa"/>
          </w:tcPr>
          <w:p>
            <w:pPr>
              <w:pStyle w:val="TableParagraph"/>
              <w:spacing w:before="117"/>
              <w:ind w:left="119"/>
              <w:rPr>
                <w:sz w:val="18"/>
              </w:rPr>
            </w:pPr>
            <w:r>
              <w:rPr>
                <w:spacing w:val="-10"/>
                <w:sz w:val="18"/>
              </w:rPr>
              <w:t>-</w:t>
            </w:r>
          </w:p>
        </w:tc>
        <w:tc>
          <w:tcPr>
            <w:tcW w:w="1980" w:type="dxa"/>
          </w:tcPr>
          <w:p>
            <w:pPr>
              <w:pStyle w:val="TableParagraph"/>
              <w:spacing w:before="117"/>
              <w:ind w:left="119"/>
              <w:rPr>
                <w:sz w:val="18"/>
              </w:rPr>
            </w:pPr>
            <w:r>
              <w:rPr>
                <w:spacing w:val="-2"/>
                <w:sz w:val="18"/>
              </w:rPr>
              <w:t>69,791,929.99</w:t>
            </w:r>
          </w:p>
        </w:tc>
      </w:tr>
      <w:tr>
        <w:trPr>
          <w:trHeight w:val="232" w:hRule="atLeast"/>
        </w:trPr>
        <w:tc>
          <w:tcPr>
            <w:tcW w:w="1368" w:type="dxa"/>
          </w:tcPr>
          <w:p>
            <w:pPr>
              <w:pStyle w:val="TableParagraph"/>
              <w:spacing w:line="212" w:lineRule="exact"/>
              <w:ind w:left="115"/>
              <w:rPr>
                <w:sz w:val="18"/>
              </w:rPr>
            </w:pPr>
            <w:r>
              <w:rPr>
                <w:spacing w:val="-3"/>
                <w:sz w:val="18"/>
              </w:rPr>
              <w:t>其他减少</w:t>
            </w:r>
          </w:p>
        </w:tc>
        <w:tc>
          <w:tcPr>
            <w:tcW w:w="1768" w:type="dxa"/>
          </w:tcPr>
          <w:p>
            <w:pPr>
              <w:pStyle w:val="TableParagraph"/>
              <w:spacing w:line="212" w:lineRule="exact"/>
              <w:ind w:left="115"/>
              <w:rPr>
                <w:sz w:val="18"/>
              </w:rPr>
            </w:pPr>
            <w:r>
              <w:rPr>
                <w:spacing w:val="-2"/>
                <w:sz w:val="18"/>
              </w:rPr>
              <w:t>18,335,708.18</w:t>
            </w:r>
          </w:p>
        </w:tc>
        <w:tc>
          <w:tcPr>
            <w:tcW w:w="1874" w:type="dxa"/>
          </w:tcPr>
          <w:p>
            <w:pPr>
              <w:pStyle w:val="TableParagraph"/>
              <w:spacing w:line="212" w:lineRule="exact"/>
              <w:ind w:left="116"/>
              <w:rPr>
                <w:sz w:val="18"/>
              </w:rPr>
            </w:pPr>
            <w:r>
              <w:rPr>
                <w:spacing w:val="-2"/>
                <w:sz w:val="18"/>
              </w:rPr>
              <w:t>2,816,326.87</w:t>
            </w:r>
          </w:p>
        </w:tc>
        <w:tc>
          <w:tcPr>
            <w:tcW w:w="1665" w:type="dxa"/>
          </w:tcPr>
          <w:p>
            <w:pPr>
              <w:pStyle w:val="TableParagraph"/>
              <w:spacing w:line="212" w:lineRule="exact"/>
              <w:ind w:left="114"/>
              <w:rPr>
                <w:sz w:val="18"/>
              </w:rPr>
            </w:pPr>
            <w:r>
              <w:rPr>
                <w:spacing w:val="-2"/>
                <w:sz w:val="18"/>
              </w:rPr>
              <w:t>15,780.95</w:t>
            </w:r>
          </w:p>
        </w:tc>
        <w:tc>
          <w:tcPr>
            <w:tcW w:w="1874" w:type="dxa"/>
          </w:tcPr>
          <w:p>
            <w:pPr>
              <w:pStyle w:val="TableParagraph"/>
              <w:spacing w:line="212" w:lineRule="exact"/>
              <w:ind w:left="117"/>
              <w:rPr>
                <w:sz w:val="18"/>
              </w:rPr>
            </w:pPr>
            <w:r>
              <w:rPr>
                <w:spacing w:val="-2"/>
                <w:sz w:val="18"/>
              </w:rPr>
              <w:t>1,469,201.98</w:t>
            </w:r>
          </w:p>
        </w:tc>
        <w:tc>
          <w:tcPr>
            <w:tcW w:w="1665" w:type="dxa"/>
          </w:tcPr>
          <w:p>
            <w:pPr>
              <w:pStyle w:val="TableParagraph"/>
              <w:spacing w:line="212" w:lineRule="exact"/>
              <w:ind w:left="116"/>
              <w:rPr>
                <w:sz w:val="18"/>
              </w:rPr>
            </w:pPr>
            <w:r>
              <w:rPr>
                <w:spacing w:val="-2"/>
                <w:sz w:val="18"/>
              </w:rPr>
              <w:t>237,536.32</w:t>
            </w:r>
          </w:p>
        </w:tc>
        <w:tc>
          <w:tcPr>
            <w:tcW w:w="1666" w:type="dxa"/>
          </w:tcPr>
          <w:p>
            <w:pPr>
              <w:pStyle w:val="TableParagraph"/>
              <w:spacing w:line="212" w:lineRule="exact"/>
              <w:ind w:left="119"/>
              <w:rPr>
                <w:sz w:val="18"/>
              </w:rPr>
            </w:pPr>
            <w:r>
              <w:rPr>
                <w:spacing w:val="-2"/>
                <w:sz w:val="18"/>
              </w:rPr>
              <w:t>38,088.58</w:t>
            </w:r>
          </w:p>
        </w:tc>
        <w:tc>
          <w:tcPr>
            <w:tcW w:w="1980" w:type="dxa"/>
          </w:tcPr>
          <w:p>
            <w:pPr>
              <w:pStyle w:val="TableParagraph"/>
              <w:spacing w:line="212" w:lineRule="exact"/>
              <w:ind w:left="119"/>
              <w:rPr>
                <w:sz w:val="18"/>
              </w:rPr>
            </w:pPr>
            <w:r>
              <w:rPr>
                <w:spacing w:val="-2"/>
                <w:sz w:val="18"/>
              </w:rPr>
              <w:t>22,912,642.88</w:t>
            </w:r>
          </w:p>
        </w:tc>
      </w:tr>
      <w:tr>
        <w:trPr>
          <w:trHeight w:val="234" w:hRule="atLeast"/>
        </w:trPr>
        <w:tc>
          <w:tcPr>
            <w:tcW w:w="1368" w:type="dxa"/>
          </w:tcPr>
          <w:p>
            <w:pPr>
              <w:pStyle w:val="TableParagraph"/>
              <w:spacing w:line="213" w:lineRule="exact" w:before="2"/>
              <w:ind w:left="115"/>
              <w:rPr>
                <w:sz w:val="18"/>
              </w:rPr>
            </w:pPr>
            <w:r>
              <w:rPr>
                <w:sz w:val="18"/>
              </w:rPr>
              <w:t>4.</w:t>
            </w:r>
            <w:r>
              <w:rPr>
                <w:spacing w:val="-3"/>
                <w:sz w:val="18"/>
              </w:rPr>
              <w:t>期末余额</w:t>
            </w:r>
          </w:p>
        </w:tc>
        <w:tc>
          <w:tcPr>
            <w:tcW w:w="1768" w:type="dxa"/>
          </w:tcPr>
          <w:p>
            <w:pPr>
              <w:pStyle w:val="TableParagraph"/>
              <w:spacing w:line="213" w:lineRule="exact" w:before="2"/>
              <w:ind w:left="115"/>
              <w:rPr>
                <w:sz w:val="18"/>
              </w:rPr>
            </w:pPr>
            <w:r>
              <w:rPr>
                <w:spacing w:val="-2"/>
                <w:sz w:val="18"/>
              </w:rPr>
              <w:t>7,416,071,544.94</w:t>
            </w:r>
          </w:p>
        </w:tc>
        <w:tc>
          <w:tcPr>
            <w:tcW w:w="1874" w:type="dxa"/>
          </w:tcPr>
          <w:p>
            <w:pPr>
              <w:pStyle w:val="TableParagraph"/>
              <w:spacing w:line="213" w:lineRule="exact" w:before="2"/>
              <w:ind w:left="116"/>
              <w:rPr>
                <w:sz w:val="18"/>
              </w:rPr>
            </w:pPr>
            <w:r>
              <w:rPr>
                <w:spacing w:val="-2"/>
                <w:sz w:val="18"/>
              </w:rPr>
              <w:t>10,281,298,934.76</w:t>
            </w:r>
          </w:p>
        </w:tc>
        <w:tc>
          <w:tcPr>
            <w:tcW w:w="1665" w:type="dxa"/>
          </w:tcPr>
          <w:p>
            <w:pPr>
              <w:pStyle w:val="TableParagraph"/>
              <w:spacing w:line="213" w:lineRule="exact" w:before="2"/>
              <w:ind w:left="114"/>
              <w:rPr>
                <w:sz w:val="18"/>
              </w:rPr>
            </w:pPr>
            <w:r>
              <w:rPr>
                <w:spacing w:val="-2"/>
                <w:sz w:val="18"/>
              </w:rPr>
              <w:t>158,812,325.08</w:t>
            </w:r>
          </w:p>
        </w:tc>
        <w:tc>
          <w:tcPr>
            <w:tcW w:w="1874" w:type="dxa"/>
          </w:tcPr>
          <w:p>
            <w:pPr>
              <w:pStyle w:val="TableParagraph"/>
              <w:spacing w:line="213" w:lineRule="exact" w:before="2"/>
              <w:ind w:left="117"/>
              <w:rPr>
                <w:sz w:val="18"/>
              </w:rPr>
            </w:pPr>
            <w:r>
              <w:rPr>
                <w:spacing w:val="-2"/>
                <w:sz w:val="18"/>
              </w:rPr>
              <w:t>2,612,837,474.11</w:t>
            </w:r>
          </w:p>
        </w:tc>
        <w:tc>
          <w:tcPr>
            <w:tcW w:w="1665" w:type="dxa"/>
          </w:tcPr>
          <w:p>
            <w:pPr>
              <w:pStyle w:val="TableParagraph"/>
              <w:spacing w:line="213" w:lineRule="exact" w:before="2"/>
              <w:ind w:left="116"/>
              <w:rPr>
                <w:sz w:val="18"/>
              </w:rPr>
            </w:pPr>
            <w:r>
              <w:rPr>
                <w:spacing w:val="-2"/>
                <w:sz w:val="18"/>
              </w:rPr>
              <w:t>228,204,341.52</w:t>
            </w:r>
          </w:p>
        </w:tc>
        <w:tc>
          <w:tcPr>
            <w:tcW w:w="1666" w:type="dxa"/>
          </w:tcPr>
          <w:p>
            <w:pPr>
              <w:pStyle w:val="TableParagraph"/>
              <w:spacing w:line="213" w:lineRule="exact" w:before="2"/>
              <w:ind w:left="119"/>
              <w:rPr>
                <w:sz w:val="18"/>
              </w:rPr>
            </w:pPr>
            <w:r>
              <w:rPr>
                <w:spacing w:val="-2"/>
                <w:sz w:val="18"/>
              </w:rPr>
              <w:t>657,910,572.53</w:t>
            </w:r>
          </w:p>
        </w:tc>
        <w:tc>
          <w:tcPr>
            <w:tcW w:w="1980" w:type="dxa"/>
          </w:tcPr>
          <w:p>
            <w:pPr>
              <w:pStyle w:val="TableParagraph"/>
              <w:spacing w:line="213" w:lineRule="exact" w:before="2"/>
              <w:ind w:left="119"/>
              <w:rPr>
                <w:sz w:val="18"/>
              </w:rPr>
            </w:pPr>
            <w:r>
              <w:rPr>
                <w:spacing w:val="-2"/>
                <w:sz w:val="18"/>
              </w:rPr>
              <w:t>21,355,135,192.94</w:t>
            </w:r>
          </w:p>
        </w:tc>
      </w:tr>
      <w:tr>
        <w:trPr>
          <w:trHeight w:val="232" w:hRule="atLeast"/>
        </w:trPr>
        <w:tc>
          <w:tcPr>
            <w:tcW w:w="1368" w:type="dxa"/>
          </w:tcPr>
          <w:p>
            <w:pPr>
              <w:pStyle w:val="TableParagraph"/>
              <w:spacing w:line="212" w:lineRule="exact"/>
              <w:ind w:left="115"/>
              <w:rPr>
                <w:sz w:val="18"/>
              </w:rPr>
            </w:pPr>
            <w:r>
              <w:rPr>
                <w:spacing w:val="-2"/>
                <w:sz w:val="18"/>
              </w:rPr>
              <w:t>二、累计折旧</w:t>
            </w:r>
          </w:p>
        </w:tc>
        <w:tc>
          <w:tcPr>
            <w:tcW w:w="1768"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666" w:type="dxa"/>
          </w:tcPr>
          <w:p>
            <w:pPr>
              <w:pStyle w:val="TableParagraph"/>
              <w:spacing w:line="212" w:lineRule="exact"/>
              <w:ind w:left="119"/>
              <w:rPr>
                <w:sz w:val="18"/>
              </w:rPr>
            </w:pPr>
            <w:r>
              <w:rPr>
                <w:spacing w:val="-10"/>
                <w:sz w:val="18"/>
              </w:rPr>
              <w:t>-</w:t>
            </w:r>
          </w:p>
        </w:tc>
        <w:tc>
          <w:tcPr>
            <w:tcW w:w="1980" w:type="dxa"/>
          </w:tcPr>
          <w:p>
            <w:pPr>
              <w:pStyle w:val="TableParagraph"/>
              <w:rPr>
                <w:rFonts w:ascii="Times New Roman"/>
                <w:sz w:val="16"/>
              </w:rPr>
            </w:pPr>
          </w:p>
        </w:tc>
      </w:tr>
      <w:tr>
        <w:trPr>
          <w:trHeight w:val="234" w:hRule="atLeast"/>
        </w:trPr>
        <w:tc>
          <w:tcPr>
            <w:tcW w:w="1368" w:type="dxa"/>
          </w:tcPr>
          <w:p>
            <w:pPr>
              <w:pStyle w:val="TableParagraph"/>
              <w:spacing w:line="215" w:lineRule="exact"/>
              <w:ind w:left="115"/>
              <w:rPr>
                <w:sz w:val="18"/>
              </w:rPr>
            </w:pPr>
            <w:r>
              <w:rPr>
                <w:sz w:val="18"/>
              </w:rPr>
              <w:t>1.</w:t>
            </w:r>
            <w:r>
              <w:rPr>
                <w:spacing w:val="-3"/>
                <w:sz w:val="18"/>
              </w:rPr>
              <w:t>期初余额</w:t>
            </w:r>
          </w:p>
        </w:tc>
        <w:tc>
          <w:tcPr>
            <w:tcW w:w="1768" w:type="dxa"/>
          </w:tcPr>
          <w:p>
            <w:pPr>
              <w:pStyle w:val="TableParagraph"/>
              <w:spacing w:line="215" w:lineRule="exact"/>
              <w:ind w:left="115"/>
              <w:rPr>
                <w:sz w:val="18"/>
              </w:rPr>
            </w:pPr>
            <w:r>
              <w:rPr>
                <w:spacing w:val="-2"/>
                <w:sz w:val="18"/>
              </w:rPr>
              <w:t>1,970,988,766.67</w:t>
            </w:r>
          </w:p>
        </w:tc>
        <w:tc>
          <w:tcPr>
            <w:tcW w:w="1874" w:type="dxa"/>
          </w:tcPr>
          <w:p>
            <w:pPr>
              <w:pStyle w:val="TableParagraph"/>
              <w:spacing w:line="215" w:lineRule="exact"/>
              <w:ind w:left="116"/>
              <w:rPr>
                <w:sz w:val="18"/>
              </w:rPr>
            </w:pPr>
            <w:r>
              <w:rPr>
                <w:spacing w:val="-2"/>
                <w:sz w:val="18"/>
              </w:rPr>
              <w:t>5,323,482,307.42</w:t>
            </w:r>
          </w:p>
        </w:tc>
        <w:tc>
          <w:tcPr>
            <w:tcW w:w="1665" w:type="dxa"/>
          </w:tcPr>
          <w:p>
            <w:pPr>
              <w:pStyle w:val="TableParagraph"/>
              <w:spacing w:line="215" w:lineRule="exact"/>
              <w:ind w:left="114"/>
              <w:rPr>
                <w:sz w:val="18"/>
              </w:rPr>
            </w:pPr>
            <w:r>
              <w:rPr>
                <w:spacing w:val="-2"/>
                <w:sz w:val="18"/>
              </w:rPr>
              <w:t>129,537,592.28</w:t>
            </w:r>
          </w:p>
        </w:tc>
        <w:tc>
          <w:tcPr>
            <w:tcW w:w="1874" w:type="dxa"/>
          </w:tcPr>
          <w:p>
            <w:pPr>
              <w:pStyle w:val="TableParagraph"/>
              <w:spacing w:line="215" w:lineRule="exact"/>
              <w:ind w:left="117"/>
              <w:rPr>
                <w:sz w:val="18"/>
              </w:rPr>
            </w:pPr>
            <w:r>
              <w:rPr>
                <w:spacing w:val="-2"/>
                <w:sz w:val="18"/>
              </w:rPr>
              <w:t>1,697,441,258.74</w:t>
            </w:r>
          </w:p>
        </w:tc>
        <w:tc>
          <w:tcPr>
            <w:tcW w:w="1665" w:type="dxa"/>
          </w:tcPr>
          <w:p>
            <w:pPr>
              <w:pStyle w:val="TableParagraph"/>
              <w:spacing w:line="215" w:lineRule="exact"/>
              <w:ind w:left="116"/>
              <w:rPr>
                <w:sz w:val="18"/>
              </w:rPr>
            </w:pPr>
            <w:r>
              <w:rPr>
                <w:spacing w:val="-2"/>
                <w:sz w:val="18"/>
              </w:rPr>
              <w:t>125,209,788.87</w:t>
            </w:r>
          </w:p>
        </w:tc>
        <w:tc>
          <w:tcPr>
            <w:tcW w:w="1666" w:type="dxa"/>
          </w:tcPr>
          <w:p>
            <w:pPr>
              <w:pStyle w:val="TableParagraph"/>
              <w:spacing w:line="215" w:lineRule="exact"/>
              <w:ind w:left="119"/>
              <w:rPr>
                <w:sz w:val="18"/>
              </w:rPr>
            </w:pPr>
            <w:r>
              <w:rPr>
                <w:spacing w:val="-2"/>
                <w:sz w:val="18"/>
              </w:rPr>
              <w:t>329,343,676.23</w:t>
            </w:r>
          </w:p>
        </w:tc>
        <w:tc>
          <w:tcPr>
            <w:tcW w:w="1980" w:type="dxa"/>
          </w:tcPr>
          <w:p>
            <w:pPr>
              <w:pStyle w:val="TableParagraph"/>
              <w:spacing w:line="215" w:lineRule="exact"/>
              <w:ind w:left="119"/>
              <w:rPr>
                <w:sz w:val="18"/>
              </w:rPr>
            </w:pPr>
            <w:r>
              <w:rPr>
                <w:spacing w:val="-2"/>
                <w:sz w:val="18"/>
              </w:rPr>
              <w:t>9,576,003,390.21</w:t>
            </w:r>
          </w:p>
        </w:tc>
      </w:tr>
      <w:tr>
        <w:trPr>
          <w:trHeight w:val="465" w:hRule="atLeast"/>
        </w:trPr>
        <w:tc>
          <w:tcPr>
            <w:tcW w:w="1368" w:type="dxa"/>
          </w:tcPr>
          <w:p>
            <w:pPr>
              <w:pStyle w:val="TableParagraph"/>
              <w:ind w:left="115"/>
              <w:rPr>
                <w:sz w:val="18"/>
              </w:rPr>
            </w:pPr>
            <w:r>
              <w:rPr>
                <w:sz w:val="18"/>
              </w:rPr>
              <w:t>2</w:t>
            </w:r>
            <w:r>
              <w:rPr>
                <w:spacing w:val="7"/>
                <w:sz w:val="18"/>
              </w:rPr>
              <w:t>.本期增加金</w:t>
            </w:r>
          </w:p>
          <w:p>
            <w:pPr>
              <w:pStyle w:val="TableParagraph"/>
              <w:spacing w:line="213" w:lineRule="exact" w:before="2"/>
              <w:ind w:left="115"/>
              <w:rPr>
                <w:sz w:val="18"/>
              </w:rPr>
            </w:pPr>
            <w:r>
              <w:rPr>
                <w:spacing w:val="-10"/>
                <w:sz w:val="18"/>
              </w:rPr>
              <w:t>额</w:t>
            </w:r>
          </w:p>
        </w:tc>
        <w:tc>
          <w:tcPr>
            <w:tcW w:w="1768" w:type="dxa"/>
          </w:tcPr>
          <w:p>
            <w:pPr>
              <w:pStyle w:val="TableParagraph"/>
              <w:spacing w:before="115"/>
              <w:ind w:left="115"/>
              <w:rPr>
                <w:sz w:val="18"/>
              </w:rPr>
            </w:pPr>
            <w:r>
              <w:rPr>
                <w:spacing w:val="-2"/>
                <w:sz w:val="18"/>
              </w:rPr>
              <w:t>231,553,098.35</w:t>
            </w:r>
          </w:p>
        </w:tc>
        <w:tc>
          <w:tcPr>
            <w:tcW w:w="1874" w:type="dxa"/>
          </w:tcPr>
          <w:p>
            <w:pPr>
              <w:pStyle w:val="TableParagraph"/>
              <w:spacing w:before="115"/>
              <w:ind w:left="116"/>
              <w:rPr>
                <w:sz w:val="18"/>
              </w:rPr>
            </w:pPr>
            <w:r>
              <w:rPr>
                <w:spacing w:val="-2"/>
                <w:sz w:val="18"/>
              </w:rPr>
              <w:t>674,088,210.99</w:t>
            </w:r>
          </w:p>
        </w:tc>
        <w:tc>
          <w:tcPr>
            <w:tcW w:w="1665" w:type="dxa"/>
          </w:tcPr>
          <w:p>
            <w:pPr>
              <w:pStyle w:val="TableParagraph"/>
              <w:spacing w:before="115"/>
              <w:ind w:left="114"/>
              <w:rPr>
                <w:sz w:val="18"/>
              </w:rPr>
            </w:pPr>
            <w:r>
              <w:rPr>
                <w:spacing w:val="-2"/>
                <w:sz w:val="18"/>
              </w:rPr>
              <w:t>6,649,877.90</w:t>
            </w:r>
          </w:p>
        </w:tc>
        <w:tc>
          <w:tcPr>
            <w:tcW w:w="1874" w:type="dxa"/>
          </w:tcPr>
          <w:p>
            <w:pPr>
              <w:pStyle w:val="TableParagraph"/>
              <w:spacing w:before="115"/>
              <w:ind w:left="117"/>
              <w:rPr>
                <w:sz w:val="18"/>
              </w:rPr>
            </w:pPr>
            <w:r>
              <w:rPr>
                <w:spacing w:val="-2"/>
                <w:sz w:val="18"/>
              </w:rPr>
              <w:t>218,976,265.67</w:t>
            </w:r>
          </w:p>
        </w:tc>
        <w:tc>
          <w:tcPr>
            <w:tcW w:w="1665" w:type="dxa"/>
          </w:tcPr>
          <w:p>
            <w:pPr>
              <w:pStyle w:val="TableParagraph"/>
              <w:spacing w:before="115"/>
              <w:ind w:left="116"/>
              <w:rPr>
                <w:sz w:val="18"/>
              </w:rPr>
            </w:pPr>
            <w:r>
              <w:rPr>
                <w:spacing w:val="-2"/>
                <w:sz w:val="18"/>
              </w:rPr>
              <w:t>47,536,632.23</w:t>
            </w:r>
          </w:p>
        </w:tc>
        <w:tc>
          <w:tcPr>
            <w:tcW w:w="1666" w:type="dxa"/>
          </w:tcPr>
          <w:p>
            <w:pPr>
              <w:pStyle w:val="TableParagraph"/>
              <w:spacing w:before="115"/>
              <w:ind w:left="119"/>
              <w:rPr>
                <w:sz w:val="18"/>
              </w:rPr>
            </w:pPr>
            <w:r>
              <w:rPr>
                <w:spacing w:val="-2"/>
                <w:sz w:val="18"/>
              </w:rPr>
              <w:t>49,266,680.36</w:t>
            </w:r>
          </w:p>
        </w:tc>
        <w:tc>
          <w:tcPr>
            <w:tcW w:w="1980" w:type="dxa"/>
          </w:tcPr>
          <w:p>
            <w:pPr>
              <w:pStyle w:val="TableParagraph"/>
              <w:spacing w:before="115"/>
              <w:ind w:left="119"/>
              <w:rPr>
                <w:sz w:val="18"/>
              </w:rPr>
            </w:pPr>
            <w:r>
              <w:rPr>
                <w:spacing w:val="-2"/>
                <w:sz w:val="18"/>
              </w:rPr>
              <w:t>1,228,070,765.50</w:t>
            </w:r>
          </w:p>
        </w:tc>
      </w:tr>
      <w:tr>
        <w:trPr>
          <w:trHeight w:val="234" w:hRule="atLeast"/>
        </w:trPr>
        <w:tc>
          <w:tcPr>
            <w:tcW w:w="1368" w:type="dxa"/>
          </w:tcPr>
          <w:p>
            <w:pPr>
              <w:pStyle w:val="TableParagraph"/>
              <w:spacing w:line="213" w:lineRule="exact" w:before="2"/>
              <w:ind w:left="115"/>
              <w:rPr>
                <w:sz w:val="18"/>
              </w:rPr>
            </w:pPr>
            <w:r>
              <w:rPr>
                <w:sz w:val="18"/>
              </w:rPr>
              <w:t>（1）</w:t>
            </w:r>
            <w:r>
              <w:rPr>
                <w:spacing w:val="-5"/>
                <w:sz w:val="18"/>
              </w:rPr>
              <w:t>计提</w:t>
            </w:r>
          </w:p>
        </w:tc>
        <w:tc>
          <w:tcPr>
            <w:tcW w:w="1768" w:type="dxa"/>
          </w:tcPr>
          <w:p>
            <w:pPr>
              <w:pStyle w:val="TableParagraph"/>
              <w:spacing w:line="213" w:lineRule="exact" w:before="2"/>
              <w:ind w:left="206"/>
              <w:rPr>
                <w:sz w:val="18"/>
              </w:rPr>
            </w:pPr>
            <w:r>
              <w:rPr>
                <w:spacing w:val="-2"/>
                <w:sz w:val="18"/>
              </w:rPr>
              <w:t>227,330,918.78</w:t>
            </w:r>
          </w:p>
        </w:tc>
        <w:tc>
          <w:tcPr>
            <w:tcW w:w="1874" w:type="dxa"/>
          </w:tcPr>
          <w:p>
            <w:pPr>
              <w:pStyle w:val="TableParagraph"/>
              <w:spacing w:line="213" w:lineRule="exact" w:before="2"/>
              <w:ind w:left="116"/>
              <w:rPr>
                <w:sz w:val="18"/>
              </w:rPr>
            </w:pPr>
            <w:r>
              <w:rPr>
                <w:spacing w:val="-2"/>
                <w:sz w:val="18"/>
              </w:rPr>
              <w:t>673,726,191.58</w:t>
            </w:r>
          </w:p>
        </w:tc>
        <w:tc>
          <w:tcPr>
            <w:tcW w:w="1665" w:type="dxa"/>
          </w:tcPr>
          <w:p>
            <w:pPr>
              <w:pStyle w:val="TableParagraph"/>
              <w:spacing w:line="213" w:lineRule="exact" w:before="2"/>
              <w:ind w:left="114"/>
              <w:rPr>
                <w:sz w:val="18"/>
              </w:rPr>
            </w:pPr>
            <w:r>
              <w:rPr>
                <w:spacing w:val="-2"/>
                <w:sz w:val="18"/>
              </w:rPr>
              <w:t>6,649,877.90</w:t>
            </w:r>
          </w:p>
        </w:tc>
        <w:tc>
          <w:tcPr>
            <w:tcW w:w="1874" w:type="dxa"/>
          </w:tcPr>
          <w:p>
            <w:pPr>
              <w:pStyle w:val="TableParagraph"/>
              <w:spacing w:line="213" w:lineRule="exact" w:before="2"/>
              <w:ind w:left="117"/>
              <w:rPr>
                <w:sz w:val="18"/>
              </w:rPr>
            </w:pPr>
            <w:r>
              <w:rPr>
                <w:spacing w:val="-2"/>
                <w:sz w:val="18"/>
              </w:rPr>
              <w:t>218,913,409.97</w:t>
            </w:r>
          </w:p>
        </w:tc>
        <w:tc>
          <w:tcPr>
            <w:tcW w:w="1665" w:type="dxa"/>
          </w:tcPr>
          <w:p>
            <w:pPr>
              <w:pStyle w:val="TableParagraph"/>
              <w:spacing w:line="213" w:lineRule="exact" w:before="2"/>
              <w:ind w:left="116"/>
              <w:rPr>
                <w:sz w:val="18"/>
              </w:rPr>
            </w:pPr>
            <w:r>
              <w:rPr>
                <w:spacing w:val="-2"/>
                <w:sz w:val="18"/>
              </w:rPr>
              <w:t>47,536,632.23</w:t>
            </w:r>
          </w:p>
        </w:tc>
        <w:tc>
          <w:tcPr>
            <w:tcW w:w="1666" w:type="dxa"/>
          </w:tcPr>
          <w:p>
            <w:pPr>
              <w:pStyle w:val="TableParagraph"/>
              <w:spacing w:line="213" w:lineRule="exact" w:before="2"/>
              <w:ind w:left="119"/>
              <w:rPr>
                <w:sz w:val="18"/>
              </w:rPr>
            </w:pPr>
            <w:r>
              <w:rPr>
                <w:spacing w:val="-2"/>
                <w:sz w:val="18"/>
              </w:rPr>
              <w:t>49,252,075.32</w:t>
            </w:r>
          </w:p>
        </w:tc>
        <w:tc>
          <w:tcPr>
            <w:tcW w:w="1980" w:type="dxa"/>
          </w:tcPr>
          <w:p>
            <w:pPr>
              <w:pStyle w:val="TableParagraph"/>
              <w:spacing w:line="213" w:lineRule="exact" w:before="2"/>
              <w:ind w:left="210"/>
              <w:rPr>
                <w:sz w:val="18"/>
              </w:rPr>
            </w:pPr>
            <w:r>
              <w:rPr>
                <w:spacing w:val="-2"/>
                <w:sz w:val="18"/>
              </w:rPr>
              <w:t>1,223,409,105.78</w:t>
            </w:r>
          </w:p>
        </w:tc>
      </w:tr>
      <w:tr>
        <w:trPr>
          <w:trHeight w:val="465" w:hRule="atLeast"/>
        </w:trPr>
        <w:tc>
          <w:tcPr>
            <w:tcW w:w="1368" w:type="dxa"/>
          </w:tcPr>
          <w:p>
            <w:pPr>
              <w:pStyle w:val="TableParagraph"/>
              <w:ind w:left="115"/>
              <w:rPr>
                <w:sz w:val="18"/>
              </w:rPr>
            </w:pPr>
            <w:r>
              <w:rPr>
                <w:spacing w:val="10"/>
                <w:sz w:val="18"/>
              </w:rPr>
              <w:t>投资性房地产</w:t>
            </w:r>
          </w:p>
          <w:p>
            <w:pPr>
              <w:pStyle w:val="TableParagraph"/>
              <w:spacing w:line="213" w:lineRule="exact" w:before="2"/>
              <w:ind w:left="115"/>
              <w:rPr>
                <w:sz w:val="18"/>
              </w:rPr>
            </w:pPr>
            <w:r>
              <w:rPr>
                <w:spacing w:val="-5"/>
                <w:sz w:val="18"/>
              </w:rPr>
              <w:t>转入</w:t>
            </w:r>
          </w:p>
        </w:tc>
        <w:tc>
          <w:tcPr>
            <w:tcW w:w="1768" w:type="dxa"/>
          </w:tcPr>
          <w:p>
            <w:pPr>
              <w:pStyle w:val="TableParagraph"/>
              <w:spacing w:before="117"/>
              <w:ind w:left="206"/>
              <w:rPr>
                <w:sz w:val="18"/>
              </w:rPr>
            </w:pPr>
            <w:r>
              <w:rPr>
                <w:spacing w:val="-2"/>
                <w:sz w:val="18"/>
              </w:rPr>
              <w:t>4,222,179.57</w:t>
            </w:r>
          </w:p>
        </w:tc>
        <w:tc>
          <w:tcPr>
            <w:tcW w:w="1874" w:type="dxa"/>
          </w:tcPr>
          <w:p>
            <w:pPr>
              <w:pStyle w:val="TableParagraph"/>
              <w:spacing w:before="117"/>
              <w:ind w:left="116"/>
              <w:rPr>
                <w:sz w:val="18"/>
              </w:rPr>
            </w:pPr>
            <w:r>
              <w:rPr>
                <w:spacing w:val="-10"/>
                <w:sz w:val="18"/>
              </w:rPr>
              <w:t>-</w:t>
            </w:r>
          </w:p>
        </w:tc>
        <w:tc>
          <w:tcPr>
            <w:tcW w:w="1665" w:type="dxa"/>
          </w:tcPr>
          <w:p>
            <w:pPr>
              <w:pStyle w:val="TableParagraph"/>
              <w:spacing w:before="117"/>
              <w:ind w:left="114"/>
              <w:rPr>
                <w:sz w:val="18"/>
              </w:rPr>
            </w:pPr>
            <w:r>
              <w:rPr>
                <w:spacing w:val="-10"/>
                <w:sz w:val="18"/>
              </w:rPr>
              <w:t>-</w:t>
            </w:r>
          </w:p>
        </w:tc>
        <w:tc>
          <w:tcPr>
            <w:tcW w:w="1874" w:type="dxa"/>
          </w:tcPr>
          <w:p>
            <w:pPr>
              <w:pStyle w:val="TableParagraph"/>
              <w:spacing w:before="117"/>
              <w:ind w:left="117"/>
              <w:rPr>
                <w:sz w:val="18"/>
              </w:rPr>
            </w:pPr>
            <w:r>
              <w:rPr>
                <w:spacing w:val="-10"/>
                <w:sz w:val="18"/>
              </w:rPr>
              <w:t>-</w:t>
            </w:r>
          </w:p>
        </w:tc>
        <w:tc>
          <w:tcPr>
            <w:tcW w:w="1665" w:type="dxa"/>
          </w:tcPr>
          <w:p>
            <w:pPr>
              <w:pStyle w:val="TableParagraph"/>
              <w:spacing w:before="117"/>
              <w:ind w:left="116"/>
              <w:rPr>
                <w:sz w:val="18"/>
              </w:rPr>
            </w:pPr>
            <w:r>
              <w:rPr>
                <w:spacing w:val="-10"/>
                <w:sz w:val="18"/>
              </w:rPr>
              <w:t>-</w:t>
            </w:r>
          </w:p>
        </w:tc>
        <w:tc>
          <w:tcPr>
            <w:tcW w:w="1666" w:type="dxa"/>
          </w:tcPr>
          <w:p>
            <w:pPr>
              <w:pStyle w:val="TableParagraph"/>
              <w:spacing w:before="117"/>
              <w:ind w:left="119"/>
              <w:rPr>
                <w:sz w:val="18"/>
              </w:rPr>
            </w:pPr>
            <w:r>
              <w:rPr>
                <w:spacing w:val="-10"/>
                <w:sz w:val="18"/>
              </w:rPr>
              <w:t>-</w:t>
            </w:r>
          </w:p>
        </w:tc>
        <w:tc>
          <w:tcPr>
            <w:tcW w:w="1980" w:type="dxa"/>
          </w:tcPr>
          <w:p>
            <w:pPr>
              <w:pStyle w:val="TableParagraph"/>
              <w:spacing w:before="117"/>
              <w:ind w:left="210"/>
              <w:rPr>
                <w:sz w:val="18"/>
              </w:rPr>
            </w:pPr>
            <w:r>
              <w:rPr>
                <w:spacing w:val="-2"/>
                <w:sz w:val="18"/>
              </w:rPr>
              <w:t>4,222,179.57</w:t>
            </w:r>
          </w:p>
        </w:tc>
      </w:tr>
      <w:tr>
        <w:trPr>
          <w:trHeight w:val="234" w:hRule="atLeast"/>
        </w:trPr>
        <w:tc>
          <w:tcPr>
            <w:tcW w:w="1368" w:type="dxa"/>
          </w:tcPr>
          <w:p>
            <w:pPr>
              <w:pStyle w:val="TableParagraph"/>
              <w:spacing w:line="213" w:lineRule="exact" w:before="2"/>
              <w:ind w:left="115"/>
              <w:rPr>
                <w:sz w:val="18"/>
              </w:rPr>
            </w:pPr>
            <w:r>
              <w:rPr>
                <w:spacing w:val="10"/>
                <w:sz w:val="18"/>
              </w:rPr>
              <w:t>外币报表折算</w:t>
            </w:r>
          </w:p>
        </w:tc>
        <w:tc>
          <w:tcPr>
            <w:tcW w:w="1768" w:type="dxa"/>
          </w:tcPr>
          <w:p>
            <w:pPr>
              <w:pStyle w:val="TableParagraph"/>
              <w:spacing w:line="213" w:lineRule="exact" w:before="2"/>
              <w:ind w:left="115"/>
              <w:rPr>
                <w:sz w:val="18"/>
              </w:rPr>
            </w:pPr>
            <w:r>
              <w:rPr>
                <w:spacing w:val="-10"/>
                <w:sz w:val="18"/>
              </w:rPr>
              <w:t>-</w:t>
            </w:r>
          </w:p>
        </w:tc>
        <w:tc>
          <w:tcPr>
            <w:tcW w:w="1874" w:type="dxa"/>
          </w:tcPr>
          <w:p>
            <w:pPr>
              <w:pStyle w:val="TableParagraph"/>
              <w:spacing w:line="213" w:lineRule="exact" w:before="2"/>
              <w:ind w:left="116"/>
              <w:rPr>
                <w:sz w:val="18"/>
              </w:rPr>
            </w:pPr>
            <w:r>
              <w:rPr>
                <w:spacing w:val="-2"/>
                <w:sz w:val="18"/>
              </w:rPr>
              <w:t>358,406.69</w:t>
            </w:r>
          </w:p>
        </w:tc>
        <w:tc>
          <w:tcPr>
            <w:tcW w:w="1665" w:type="dxa"/>
          </w:tcPr>
          <w:p>
            <w:pPr>
              <w:pStyle w:val="TableParagraph"/>
              <w:spacing w:line="213" w:lineRule="exact" w:before="2"/>
              <w:ind w:left="114"/>
              <w:rPr>
                <w:sz w:val="18"/>
              </w:rPr>
            </w:pPr>
            <w:r>
              <w:rPr>
                <w:spacing w:val="-10"/>
                <w:sz w:val="18"/>
              </w:rPr>
              <w:t>-</w:t>
            </w:r>
          </w:p>
        </w:tc>
        <w:tc>
          <w:tcPr>
            <w:tcW w:w="1874" w:type="dxa"/>
          </w:tcPr>
          <w:p>
            <w:pPr>
              <w:pStyle w:val="TableParagraph"/>
              <w:spacing w:line="213" w:lineRule="exact" w:before="2"/>
              <w:ind w:left="117"/>
              <w:rPr>
                <w:sz w:val="18"/>
              </w:rPr>
            </w:pPr>
            <w:r>
              <w:rPr>
                <w:spacing w:val="-2"/>
                <w:sz w:val="18"/>
              </w:rPr>
              <w:t>62,855.70</w:t>
            </w:r>
          </w:p>
        </w:tc>
        <w:tc>
          <w:tcPr>
            <w:tcW w:w="1665" w:type="dxa"/>
          </w:tcPr>
          <w:p>
            <w:pPr>
              <w:pStyle w:val="TableParagraph"/>
              <w:spacing w:line="213" w:lineRule="exact" w:before="2"/>
              <w:ind w:left="116"/>
              <w:rPr>
                <w:sz w:val="18"/>
              </w:rPr>
            </w:pPr>
            <w:r>
              <w:rPr>
                <w:spacing w:val="-10"/>
                <w:sz w:val="18"/>
              </w:rPr>
              <w:t>-</w:t>
            </w:r>
          </w:p>
        </w:tc>
        <w:tc>
          <w:tcPr>
            <w:tcW w:w="1666" w:type="dxa"/>
          </w:tcPr>
          <w:p>
            <w:pPr>
              <w:pStyle w:val="TableParagraph"/>
              <w:spacing w:line="213" w:lineRule="exact" w:before="2"/>
              <w:ind w:left="119"/>
              <w:rPr>
                <w:sz w:val="18"/>
              </w:rPr>
            </w:pPr>
            <w:r>
              <w:rPr>
                <w:spacing w:val="-2"/>
                <w:sz w:val="18"/>
              </w:rPr>
              <w:t>14,605.04</w:t>
            </w:r>
          </w:p>
        </w:tc>
        <w:tc>
          <w:tcPr>
            <w:tcW w:w="1980" w:type="dxa"/>
          </w:tcPr>
          <w:p>
            <w:pPr>
              <w:pStyle w:val="TableParagraph"/>
              <w:spacing w:line="213" w:lineRule="exact" w:before="2"/>
              <w:ind w:left="119"/>
              <w:rPr>
                <w:sz w:val="18"/>
              </w:rPr>
            </w:pPr>
            <w:r>
              <w:rPr>
                <w:spacing w:val="-2"/>
                <w:sz w:val="18"/>
              </w:rPr>
              <w:t>435,867.43</w:t>
            </w:r>
          </w:p>
        </w:tc>
      </w:tr>
    </w:tbl>
    <w:p>
      <w:pPr>
        <w:spacing w:after="0" w:line="213" w:lineRule="exact"/>
        <w:rPr>
          <w:sz w:val="18"/>
        </w:rPr>
        <w:sectPr>
          <w:headerReference w:type="default" r:id="rId41"/>
          <w:footerReference w:type="default" r:id="rId42"/>
          <w:pgSz w:w="16840" w:h="11910" w:orient="landscape"/>
          <w:pgMar w:header="882" w:footer="1195" w:top="1200" w:bottom="1380" w:left="1420" w:right="1340"/>
        </w:sectPr>
      </w:pPr>
    </w:p>
    <w:p>
      <w:pPr>
        <w:pStyle w:val="BodyText"/>
        <w:rPr>
          <w:sz w:val="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768"/>
        <w:gridCol w:w="1874"/>
        <w:gridCol w:w="1665"/>
        <w:gridCol w:w="1874"/>
        <w:gridCol w:w="1665"/>
        <w:gridCol w:w="1666"/>
        <w:gridCol w:w="1980"/>
      </w:tblGrid>
      <w:tr>
        <w:trPr>
          <w:trHeight w:val="232" w:hRule="atLeast"/>
        </w:trPr>
        <w:tc>
          <w:tcPr>
            <w:tcW w:w="1368" w:type="dxa"/>
          </w:tcPr>
          <w:p>
            <w:pPr>
              <w:pStyle w:val="TableParagraph"/>
              <w:spacing w:line="212" w:lineRule="exact"/>
              <w:ind w:left="115"/>
              <w:rPr>
                <w:sz w:val="18"/>
              </w:rPr>
            </w:pPr>
            <w:r>
              <w:rPr>
                <w:spacing w:val="-5"/>
                <w:sz w:val="18"/>
              </w:rPr>
              <w:t>差额</w:t>
            </w:r>
          </w:p>
        </w:tc>
        <w:tc>
          <w:tcPr>
            <w:tcW w:w="1768"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666" w:type="dxa"/>
          </w:tcPr>
          <w:p>
            <w:pPr>
              <w:pStyle w:val="TableParagraph"/>
              <w:rPr>
                <w:rFonts w:ascii="Times New Roman"/>
                <w:sz w:val="16"/>
              </w:rPr>
            </w:pPr>
          </w:p>
        </w:tc>
        <w:tc>
          <w:tcPr>
            <w:tcW w:w="1980" w:type="dxa"/>
          </w:tcPr>
          <w:p>
            <w:pPr>
              <w:pStyle w:val="TableParagraph"/>
              <w:rPr>
                <w:rFonts w:ascii="Times New Roman"/>
                <w:sz w:val="16"/>
              </w:rPr>
            </w:pPr>
          </w:p>
        </w:tc>
      </w:tr>
      <w:tr>
        <w:trPr>
          <w:trHeight w:val="234" w:hRule="atLeast"/>
        </w:trPr>
        <w:tc>
          <w:tcPr>
            <w:tcW w:w="1368" w:type="dxa"/>
          </w:tcPr>
          <w:p>
            <w:pPr>
              <w:pStyle w:val="TableParagraph"/>
              <w:spacing w:line="215" w:lineRule="exact"/>
              <w:ind w:left="115"/>
              <w:rPr>
                <w:sz w:val="18"/>
              </w:rPr>
            </w:pPr>
            <w:r>
              <w:rPr>
                <w:spacing w:val="-3"/>
                <w:sz w:val="18"/>
              </w:rPr>
              <w:t>其他增加</w:t>
            </w:r>
          </w:p>
        </w:tc>
        <w:tc>
          <w:tcPr>
            <w:tcW w:w="1768" w:type="dxa"/>
          </w:tcPr>
          <w:p>
            <w:pPr>
              <w:pStyle w:val="TableParagraph"/>
              <w:spacing w:line="215" w:lineRule="exact"/>
              <w:ind w:left="115"/>
              <w:rPr>
                <w:sz w:val="18"/>
              </w:rPr>
            </w:pPr>
            <w:r>
              <w:rPr>
                <w:spacing w:val="-10"/>
                <w:sz w:val="18"/>
              </w:rPr>
              <w:t>-</w:t>
            </w:r>
          </w:p>
        </w:tc>
        <w:tc>
          <w:tcPr>
            <w:tcW w:w="1874" w:type="dxa"/>
          </w:tcPr>
          <w:p>
            <w:pPr>
              <w:pStyle w:val="TableParagraph"/>
              <w:spacing w:line="215" w:lineRule="exact"/>
              <w:ind w:left="116"/>
              <w:rPr>
                <w:sz w:val="18"/>
              </w:rPr>
            </w:pPr>
            <w:r>
              <w:rPr>
                <w:spacing w:val="-2"/>
                <w:sz w:val="18"/>
              </w:rPr>
              <w:t>3,612.72</w:t>
            </w:r>
          </w:p>
        </w:tc>
        <w:tc>
          <w:tcPr>
            <w:tcW w:w="1665" w:type="dxa"/>
          </w:tcPr>
          <w:p>
            <w:pPr>
              <w:pStyle w:val="TableParagraph"/>
              <w:spacing w:line="215" w:lineRule="exact"/>
              <w:ind w:left="114"/>
              <w:rPr>
                <w:sz w:val="18"/>
              </w:rPr>
            </w:pPr>
            <w:r>
              <w:rPr>
                <w:spacing w:val="-10"/>
                <w:sz w:val="18"/>
              </w:rPr>
              <w:t>-</w:t>
            </w:r>
          </w:p>
        </w:tc>
        <w:tc>
          <w:tcPr>
            <w:tcW w:w="1874" w:type="dxa"/>
          </w:tcPr>
          <w:p>
            <w:pPr>
              <w:pStyle w:val="TableParagraph"/>
              <w:spacing w:line="215" w:lineRule="exact"/>
              <w:ind w:left="117"/>
              <w:rPr>
                <w:sz w:val="18"/>
              </w:rPr>
            </w:pPr>
            <w:r>
              <w:rPr>
                <w:spacing w:val="-10"/>
                <w:sz w:val="18"/>
              </w:rPr>
              <w:t>-</w:t>
            </w:r>
          </w:p>
        </w:tc>
        <w:tc>
          <w:tcPr>
            <w:tcW w:w="1665" w:type="dxa"/>
          </w:tcPr>
          <w:p>
            <w:pPr>
              <w:pStyle w:val="TableParagraph"/>
              <w:rPr>
                <w:rFonts w:ascii="Times New Roman"/>
                <w:sz w:val="16"/>
              </w:rPr>
            </w:pPr>
          </w:p>
        </w:tc>
        <w:tc>
          <w:tcPr>
            <w:tcW w:w="1666" w:type="dxa"/>
          </w:tcPr>
          <w:p>
            <w:pPr>
              <w:pStyle w:val="TableParagraph"/>
              <w:rPr>
                <w:rFonts w:ascii="Times New Roman"/>
                <w:sz w:val="16"/>
              </w:rPr>
            </w:pPr>
          </w:p>
        </w:tc>
        <w:tc>
          <w:tcPr>
            <w:tcW w:w="1980" w:type="dxa"/>
          </w:tcPr>
          <w:p>
            <w:pPr>
              <w:pStyle w:val="TableParagraph"/>
              <w:spacing w:line="215" w:lineRule="exact"/>
              <w:ind w:left="119"/>
              <w:rPr>
                <w:sz w:val="18"/>
              </w:rPr>
            </w:pPr>
            <w:r>
              <w:rPr>
                <w:spacing w:val="-2"/>
                <w:sz w:val="18"/>
              </w:rPr>
              <w:t>3,612.72</w:t>
            </w:r>
          </w:p>
        </w:tc>
      </w:tr>
      <w:tr>
        <w:trPr>
          <w:trHeight w:val="465" w:hRule="atLeast"/>
        </w:trPr>
        <w:tc>
          <w:tcPr>
            <w:tcW w:w="1368" w:type="dxa"/>
          </w:tcPr>
          <w:p>
            <w:pPr>
              <w:pStyle w:val="TableParagraph"/>
              <w:ind w:left="115"/>
              <w:rPr>
                <w:sz w:val="18"/>
              </w:rPr>
            </w:pPr>
            <w:r>
              <w:rPr>
                <w:sz w:val="18"/>
              </w:rPr>
              <w:t>3</w:t>
            </w:r>
            <w:r>
              <w:rPr>
                <w:spacing w:val="7"/>
                <w:sz w:val="18"/>
              </w:rPr>
              <w:t>.本期减少金</w:t>
            </w:r>
          </w:p>
          <w:p>
            <w:pPr>
              <w:pStyle w:val="TableParagraph"/>
              <w:spacing w:line="213" w:lineRule="exact" w:before="2"/>
              <w:ind w:left="115"/>
              <w:rPr>
                <w:sz w:val="18"/>
              </w:rPr>
            </w:pPr>
            <w:r>
              <w:rPr>
                <w:spacing w:val="-10"/>
                <w:sz w:val="18"/>
              </w:rPr>
              <w:t>额</w:t>
            </w:r>
          </w:p>
        </w:tc>
        <w:tc>
          <w:tcPr>
            <w:tcW w:w="1768" w:type="dxa"/>
          </w:tcPr>
          <w:p>
            <w:pPr>
              <w:pStyle w:val="TableParagraph"/>
              <w:spacing w:before="115"/>
              <w:ind w:left="115"/>
              <w:rPr>
                <w:sz w:val="18"/>
              </w:rPr>
            </w:pPr>
            <w:r>
              <w:rPr>
                <w:spacing w:val="-2"/>
                <w:sz w:val="18"/>
              </w:rPr>
              <w:t>32,630,010.91</w:t>
            </w:r>
          </w:p>
        </w:tc>
        <w:tc>
          <w:tcPr>
            <w:tcW w:w="1874" w:type="dxa"/>
          </w:tcPr>
          <w:p>
            <w:pPr>
              <w:pStyle w:val="TableParagraph"/>
              <w:spacing w:before="115"/>
              <w:ind w:left="116"/>
              <w:rPr>
                <w:sz w:val="18"/>
              </w:rPr>
            </w:pPr>
            <w:r>
              <w:rPr>
                <w:spacing w:val="-2"/>
                <w:sz w:val="18"/>
              </w:rPr>
              <w:t>220,615,154.83</w:t>
            </w:r>
          </w:p>
        </w:tc>
        <w:tc>
          <w:tcPr>
            <w:tcW w:w="1665" w:type="dxa"/>
          </w:tcPr>
          <w:p>
            <w:pPr>
              <w:pStyle w:val="TableParagraph"/>
              <w:spacing w:before="115"/>
              <w:ind w:left="114"/>
              <w:rPr>
                <w:sz w:val="18"/>
              </w:rPr>
            </w:pPr>
            <w:r>
              <w:rPr>
                <w:spacing w:val="-2"/>
                <w:sz w:val="18"/>
              </w:rPr>
              <w:t>6,597,759.22</w:t>
            </w:r>
          </w:p>
        </w:tc>
        <w:tc>
          <w:tcPr>
            <w:tcW w:w="1874" w:type="dxa"/>
          </w:tcPr>
          <w:p>
            <w:pPr>
              <w:pStyle w:val="TableParagraph"/>
              <w:spacing w:before="115"/>
              <w:ind w:left="117"/>
              <w:rPr>
                <w:sz w:val="18"/>
              </w:rPr>
            </w:pPr>
            <w:r>
              <w:rPr>
                <w:spacing w:val="-2"/>
                <w:sz w:val="18"/>
              </w:rPr>
              <w:t>39,832,001.45</w:t>
            </w:r>
          </w:p>
        </w:tc>
        <w:tc>
          <w:tcPr>
            <w:tcW w:w="1665" w:type="dxa"/>
          </w:tcPr>
          <w:p>
            <w:pPr>
              <w:pStyle w:val="TableParagraph"/>
              <w:spacing w:before="115"/>
              <w:ind w:left="116"/>
              <w:rPr>
                <w:sz w:val="18"/>
              </w:rPr>
            </w:pPr>
            <w:r>
              <w:rPr>
                <w:spacing w:val="-2"/>
                <w:sz w:val="18"/>
              </w:rPr>
              <w:t>3,688,872.79</w:t>
            </w:r>
          </w:p>
        </w:tc>
        <w:tc>
          <w:tcPr>
            <w:tcW w:w="1666" w:type="dxa"/>
          </w:tcPr>
          <w:p>
            <w:pPr>
              <w:pStyle w:val="TableParagraph"/>
              <w:spacing w:before="115"/>
              <w:ind w:left="119"/>
              <w:rPr>
                <w:sz w:val="18"/>
              </w:rPr>
            </w:pPr>
            <w:r>
              <w:rPr>
                <w:spacing w:val="-2"/>
                <w:sz w:val="18"/>
              </w:rPr>
              <w:t>9,253,746.17</w:t>
            </w:r>
          </w:p>
        </w:tc>
        <w:tc>
          <w:tcPr>
            <w:tcW w:w="1980" w:type="dxa"/>
          </w:tcPr>
          <w:p>
            <w:pPr>
              <w:pStyle w:val="TableParagraph"/>
              <w:spacing w:before="115"/>
              <w:ind w:left="119"/>
              <w:rPr>
                <w:sz w:val="18"/>
              </w:rPr>
            </w:pPr>
            <w:r>
              <w:rPr>
                <w:spacing w:val="-2"/>
                <w:sz w:val="18"/>
              </w:rPr>
              <w:t>312,617,545.37</w:t>
            </w:r>
          </w:p>
        </w:tc>
      </w:tr>
      <w:tr>
        <w:trPr>
          <w:trHeight w:val="467" w:hRule="atLeast"/>
        </w:trPr>
        <w:tc>
          <w:tcPr>
            <w:tcW w:w="1368" w:type="dxa"/>
          </w:tcPr>
          <w:p>
            <w:pPr>
              <w:pStyle w:val="TableParagraph"/>
              <w:ind w:left="115"/>
              <w:rPr>
                <w:sz w:val="18"/>
              </w:rPr>
            </w:pPr>
            <w:r>
              <w:rPr>
                <w:sz w:val="18"/>
              </w:rPr>
              <w:t>（</w:t>
            </w:r>
            <w:r>
              <w:rPr>
                <w:spacing w:val="-59"/>
                <w:sz w:val="18"/>
              </w:rPr>
              <w:t> </w:t>
            </w:r>
            <w:r>
              <w:rPr>
                <w:sz w:val="18"/>
              </w:rPr>
              <w:t>1</w:t>
            </w:r>
            <w:r>
              <w:rPr>
                <w:spacing w:val="-58"/>
                <w:sz w:val="18"/>
              </w:rPr>
              <w:t> </w:t>
            </w:r>
            <w:r>
              <w:rPr>
                <w:sz w:val="18"/>
              </w:rPr>
              <w:t>）</w:t>
            </w:r>
            <w:r>
              <w:rPr>
                <w:spacing w:val="-4"/>
                <w:sz w:val="18"/>
              </w:rPr>
              <w:t> 处置或</w:t>
            </w:r>
          </w:p>
          <w:p>
            <w:pPr>
              <w:pStyle w:val="TableParagraph"/>
              <w:spacing w:line="213" w:lineRule="exact" w:before="4"/>
              <w:ind w:left="115"/>
              <w:rPr>
                <w:sz w:val="18"/>
              </w:rPr>
            </w:pPr>
            <w:r>
              <w:rPr>
                <w:spacing w:val="-5"/>
                <w:sz w:val="18"/>
              </w:rPr>
              <w:t>报废</w:t>
            </w:r>
          </w:p>
        </w:tc>
        <w:tc>
          <w:tcPr>
            <w:tcW w:w="1768" w:type="dxa"/>
          </w:tcPr>
          <w:p>
            <w:pPr>
              <w:pStyle w:val="TableParagraph"/>
              <w:spacing w:before="117"/>
              <w:ind w:left="115"/>
              <w:rPr>
                <w:sz w:val="18"/>
              </w:rPr>
            </w:pPr>
            <w:r>
              <w:rPr>
                <w:spacing w:val="-2"/>
                <w:sz w:val="18"/>
              </w:rPr>
              <w:t>4,875,043.73</w:t>
            </w:r>
          </w:p>
        </w:tc>
        <w:tc>
          <w:tcPr>
            <w:tcW w:w="1874" w:type="dxa"/>
          </w:tcPr>
          <w:p>
            <w:pPr>
              <w:pStyle w:val="TableParagraph"/>
              <w:spacing w:before="117"/>
              <w:ind w:left="116"/>
              <w:rPr>
                <w:sz w:val="18"/>
              </w:rPr>
            </w:pPr>
            <w:r>
              <w:rPr>
                <w:spacing w:val="-2"/>
                <w:sz w:val="18"/>
              </w:rPr>
              <w:t>220,567,354.98</w:t>
            </w:r>
          </w:p>
        </w:tc>
        <w:tc>
          <w:tcPr>
            <w:tcW w:w="1665" w:type="dxa"/>
          </w:tcPr>
          <w:p>
            <w:pPr>
              <w:pStyle w:val="TableParagraph"/>
              <w:spacing w:before="117"/>
              <w:ind w:left="114"/>
              <w:rPr>
                <w:sz w:val="18"/>
              </w:rPr>
            </w:pPr>
            <w:r>
              <w:rPr>
                <w:spacing w:val="-2"/>
                <w:sz w:val="18"/>
              </w:rPr>
              <w:t>6,594,862.51</w:t>
            </w:r>
          </w:p>
        </w:tc>
        <w:tc>
          <w:tcPr>
            <w:tcW w:w="1874" w:type="dxa"/>
          </w:tcPr>
          <w:p>
            <w:pPr>
              <w:pStyle w:val="TableParagraph"/>
              <w:spacing w:before="117"/>
              <w:ind w:left="117"/>
              <w:rPr>
                <w:sz w:val="18"/>
              </w:rPr>
            </w:pPr>
            <w:r>
              <w:rPr>
                <w:spacing w:val="-2"/>
                <w:sz w:val="18"/>
              </w:rPr>
              <w:t>39,832,001.45</w:t>
            </w:r>
          </w:p>
        </w:tc>
        <w:tc>
          <w:tcPr>
            <w:tcW w:w="1665" w:type="dxa"/>
          </w:tcPr>
          <w:p>
            <w:pPr>
              <w:pStyle w:val="TableParagraph"/>
              <w:spacing w:before="117"/>
              <w:ind w:left="116"/>
              <w:rPr>
                <w:sz w:val="18"/>
              </w:rPr>
            </w:pPr>
            <w:r>
              <w:rPr>
                <w:spacing w:val="-2"/>
                <w:sz w:val="18"/>
              </w:rPr>
              <w:t>3,688,872.79</w:t>
            </w:r>
          </w:p>
        </w:tc>
        <w:tc>
          <w:tcPr>
            <w:tcW w:w="1666" w:type="dxa"/>
          </w:tcPr>
          <w:p>
            <w:pPr>
              <w:pStyle w:val="TableParagraph"/>
              <w:spacing w:before="117"/>
              <w:ind w:left="119"/>
              <w:rPr>
                <w:sz w:val="18"/>
              </w:rPr>
            </w:pPr>
            <w:r>
              <w:rPr>
                <w:spacing w:val="-2"/>
                <w:sz w:val="18"/>
              </w:rPr>
              <w:t>9,253,030.16</w:t>
            </w:r>
          </w:p>
        </w:tc>
        <w:tc>
          <w:tcPr>
            <w:tcW w:w="1980" w:type="dxa"/>
          </w:tcPr>
          <w:p>
            <w:pPr>
              <w:pStyle w:val="TableParagraph"/>
              <w:spacing w:before="117"/>
              <w:ind w:left="119"/>
              <w:rPr>
                <w:sz w:val="18"/>
              </w:rPr>
            </w:pPr>
            <w:r>
              <w:rPr>
                <w:spacing w:val="-2"/>
                <w:sz w:val="18"/>
              </w:rPr>
              <w:t>284,811,165.61</w:t>
            </w:r>
          </w:p>
        </w:tc>
      </w:tr>
      <w:tr>
        <w:trPr>
          <w:trHeight w:val="232" w:hRule="atLeast"/>
        </w:trPr>
        <w:tc>
          <w:tcPr>
            <w:tcW w:w="1368" w:type="dxa"/>
          </w:tcPr>
          <w:p>
            <w:pPr>
              <w:pStyle w:val="TableParagraph"/>
              <w:spacing w:line="212" w:lineRule="exact"/>
              <w:ind w:left="115"/>
              <w:rPr>
                <w:sz w:val="18"/>
              </w:rPr>
            </w:pPr>
            <w:r>
              <w:rPr>
                <w:spacing w:val="-2"/>
                <w:sz w:val="18"/>
              </w:rPr>
              <w:t>转入在建工程</w:t>
            </w:r>
          </w:p>
        </w:tc>
        <w:tc>
          <w:tcPr>
            <w:tcW w:w="1768" w:type="dxa"/>
          </w:tcPr>
          <w:p>
            <w:pPr>
              <w:pStyle w:val="TableParagraph"/>
              <w:spacing w:line="212" w:lineRule="exact"/>
              <w:ind w:left="115"/>
              <w:rPr>
                <w:sz w:val="18"/>
              </w:rPr>
            </w:pPr>
            <w:r>
              <w:rPr>
                <w:spacing w:val="-2"/>
                <w:sz w:val="18"/>
              </w:rPr>
              <w:t>2,697,830.66</w:t>
            </w:r>
          </w:p>
        </w:tc>
        <w:tc>
          <w:tcPr>
            <w:tcW w:w="1874" w:type="dxa"/>
          </w:tcPr>
          <w:p>
            <w:pPr>
              <w:pStyle w:val="TableParagraph"/>
              <w:spacing w:line="212" w:lineRule="exact"/>
              <w:ind w:left="116"/>
              <w:rPr>
                <w:sz w:val="18"/>
              </w:rPr>
            </w:pPr>
            <w:r>
              <w:rPr>
                <w:spacing w:val="-2"/>
                <w:sz w:val="18"/>
              </w:rPr>
              <w:t>47,799.85</w:t>
            </w:r>
          </w:p>
        </w:tc>
        <w:tc>
          <w:tcPr>
            <w:tcW w:w="1665" w:type="dxa"/>
          </w:tcPr>
          <w:p>
            <w:pPr>
              <w:pStyle w:val="TableParagraph"/>
              <w:spacing w:line="212" w:lineRule="exact"/>
              <w:ind w:left="114"/>
              <w:rPr>
                <w:sz w:val="18"/>
              </w:rPr>
            </w:pPr>
            <w:r>
              <w:rPr>
                <w:spacing w:val="-10"/>
                <w:sz w:val="18"/>
              </w:rPr>
              <w:t>-</w:t>
            </w:r>
          </w:p>
        </w:tc>
        <w:tc>
          <w:tcPr>
            <w:tcW w:w="1874" w:type="dxa"/>
          </w:tcPr>
          <w:p>
            <w:pPr>
              <w:pStyle w:val="TableParagraph"/>
              <w:spacing w:line="212" w:lineRule="exact"/>
              <w:ind w:left="117"/>
              <w:rPr>
                <w:sz w:val="18"/>
              </w:rPr>
            </w:pPr>
            <w:r>
              <w:rPr>
                <w:spacing w:val="-10"/>
                <w:sz w:val="18"/>
              </w:rPr>
              <w:t>-</w:t>
            </w:r>
          </w:p>
        </w:tc>
        <w:tc>
          <w:tcPr>
            <w:tcW w:w="1665" w:type="dxa"/>
          </w:tcPr>
          <w:p>
            <w:pPr>
              <w:pStyle w:val="TableParagraph"/>
              <w:spacing w:line="212" w:lineRule="exact"/>
              <w:ind w:left="116"/>
              <w:rPr>
                <w:sz w:val="18"/>
              </w:rPr>
            </w:pPr>
            <w:r>
              <w:rPr>
                <w:spacing w:val="-10"/>
                <w:sz w:val="18"/>
              </w:rPr>
              <w:t>-</w:t>
            </w:r>
          </w:p>
        </w:tc>
        <w:tc>
          <w:tcPr>
            <w:tcW w:w="1666" w:type="dxa"/>
          </w:tcPr>
          <w:p>
            <w:pPr>
              <w:pStyle w:val="TableParagraph"/>
              <w:spacing w:line="212" w:lineRule="exact"/>
              <w:ind w:left="119"/>
              <w:rPr>
                <w:sz w:val="18"/>
              </w:rPr>
            </w:pPr>
            <w:r>
              <w:rPr>
                <w:spacing w:val="-10"/>
                <w:sz w:val="18"/>
              </w:rPr>
              <w:t>-</w:t>
            </w:r>
          </w:p>
        </w:tc>
        <w:tc>
          <w:tcPr>
            <w:tcW w:w="1980" w:type="dxa"/>
          </w:tcPr>
          <w:p>
            <w:pPr>
              <w:pStyle w:val="TableParagraph"/>
              <w:spacing w:line="212" w:lineRule="exact"/>
              <w:ind w:left="210"/>
              <w:rPr>
                <w:sz w:val="18"/>
              </w:rPr>
            </w:pPr>
            <w:r>
              <w:rPr>
                <w:spacing w:val="-2"/>
                <w:sz w:val="18"/>
              </w:rPr>
              <w:t>2,745,630.51</w:t>
            </w:r>
          </w:p>
        </w:tc>
      </w:tr>
      <w:tr>
        <w:trPr>
          <w:trHeight w:val="467" w:hRule="atLeast"/>
        </w:trPr>
        <w:tc>
          <w:tcPr>
            <w:tcW w:w="1368" w:type="dxa"/>
          </w:tcPr>
          <w:p>
            <w:pPr>
              <w:pStyle w:val="TableParagraph"/>
              <w:spacing w:line="230" w:lineRule="atLeast"/>
              <w:ind w:left="115" w:right="90"/>
              <w:rPr>
                <w:sz w:val="18"/>
              </w:rPr>
            </w:pPr>
            <w:r>
              <w:rPr>
                <w:spacing w:val="8"/>
                <w:sz w:val="18"/>
              </w:rPr>
              <w:t>转入投资性房</w:t>
            </w:r>
            <w:r>
              <w:rPr>
                <w:spacing w:val="-6"/>
                <w:sz w:val="18"/>
              </w:rPr>
              <w:t>地产</w:t>
            </w:r>
          </w:p>
        </w:tc>
        <w:tc>
          <w:tcPr>
            <w:tcW w:w="1768" w:type="dxa"/>
          </w:tcPr>
          <w:p>
            <w:pPr>
              <w:pStyle w:val="TableParagraph"/>
              <w:spacing w:before="117"/>
              <w:ind w:left="115"/>
              <w:rPr>
                <w:sz w:val="18"/>
              </w:rPr>
            </w:pPr>
            <w:r>
              <w:rPr>
                <w:spacing w:val="-2"/>
                <w:sz w:val="18"/>
              </w:rPr>
              <w:t>24,887,381.79</w:t>
            </w:r>
          </w:p>
        </w:tc>
        <w:tc>
          <w:tcPr>
            <w:tcW w:w="1874" w:type="dxa"/>
          </w:tcPr>
          <w:p>
            <w:pPr>
              <w:pStyle w:val="TableParagraph"/>
              <w:spacing w:before="117"/>
              <w:ind w:left="116"/>
              <w:rPr>
                <w:sz w:val="18"/>
              </w:rPr>
            </w:pPr>
            <w:r>
              <w:rPr>
                <w:spacing w:val="-10"/>
                <w:sz w:val="18"/>
              </w:rPr>
              <w:t>-</w:t>
            </w:r>
          </w:p>
        </w:tc>
        <w:tc>
          <w:tcPr>
            <w:tcW w:w="1665" w:type="dxa"/>
          </w:tcPr>
          <w:p>
            <w:pPr>
              <w:pStyle w:val="TableParagraph"/>
              <w:spacing w:before="117"/>
              <w:ind w:left="114"/>
              <w:rPr>
                <w:sz w:val="18"/>
              </w:rPr>
            </w:pPr>
            <w:r>
              <w:rPr>
                <w:spacing w:val="-10"/>
                <w:sz w:val="18"/>
              </w:rPr>
              <w:t>-</w:t>
            </w:r>
          </w:p>
        </w:tc>
        <w:tc>
          <w:tcPr>
            <w:tcW w:w="1874" w:type="dxa"/>
          </w:tcPr>
          <w:p>
            <w:pPr>
              <w:pStyle w:val="TableParagraph"/>
              <w:spacing w:before="117"/>
              <w:ind w:left="117"/>
              <w:rPr>
                <w:sz w:val="18"/>
              </w:rPr>
            </w:pPr>
            <w:r>
              <w:rPr>
                <w:spacing w:val="-10"/>
                <w:sz w:val="18"/>
              </w:rPr>
              <w:t>-</w:t>
            </w:r>
          </w:p>
        </w:tc>
        <w:tc>
          <w:tcPr>
            <w:tcW w:w="1665" w:type="dxa"/>
          </w:tcPr>
          <w:p>
            <w:pPr>
              <w:pStyle w:val="TableParagraph"/>
              <w:spacing w:before="117"/>
              <w:ind w:left="116"/>
              <w:rPr>
                <w:sz w:val="18"/>
              </w:rPr>
            </w:pPr>
            <w:r>
              <w:rPr>
                <w:spacing w:val="-10"/>
                <w:sz w:val="18"/>
              </w:rPr>
              <w:t>-</w:t>
            </w:r>
          </w:p>
        </w:tc>
        <w:tc>
          <w:tcPr>
            <w:tcW w:w="1666" w:type="dxa"/>
          </w:tcPr>
          <w:p>
            <w:pPr>
              <w:pStyle w:val="TableParagraph"/>
              <w:spacing w:before="117"/>
              <w:ind w:left="119"/>
              <w:rPr>
                <w:sz w:val="18"/>
              </w:rPr>
            </w:pPr>
            <w:r>
              <w:rPr>
                <w:spacing w:val="-10"/>
                <w:sz w:val="18"/>
              </w:rPr>
              <w:t>-</w:t>
            </w:r>
          </w:p>
        </w:tc>
        <w:tc>
          <w:tcPr>
            <w:tcW w:w="1980" w:type="dxa"/>
          </w:tcPr>
          <w:p>
            <w:pPr>
              <w:pStyle w:val="TableParagraph"/>
              <w:spacing w:before="117"/>
              <w:ind w:left="210"/>
              <w:rPr>
                <w:sz w:val="18"/>
              </w:rPr>
            </w:pPr>
            <w:r>
              <w:rPr>
                <w:spacing w:val="-2"/>
                <w:sz w:val="18"/>
              </w:rPr>
              <w:t>24,887,381.79</w:t>
            </w:r>
          </w:p>
        </w:tc>
      </w:tr>
      <w:tr>
        <w:trPr>
          <w:trHeight w:val="232" w:hRule="atLeast"/>
        </w:trPr>
        <w:tc>
          <w:tcPr>
            <w:tcW w:w="1368" w:type="dxa"/>
          </w:tcPr>
          <w:p>
            <w:pPr>
              <w:pStyle w:val="TableParagraph"/>
              <w:spacing w:line="212" w:lineRule="exact"/>
              <w:ind w:left="115"/>
              <w:rPr>
                <w:sz w:val="18"/>
              </w:rPr>
            </w:pPr>
            <w:r>
              <w:rPr>
                <w:spacing w:val="-3"/>
                <w:sz w:val="18"/>
              </w:rPr>
              <w:t>其他减少</w:t>
            </w:r>
          </w:p>
        </w:tc>
        <w:tc>
          <w:tcPr>
            <w:tcW w:w="1768" w:type="dxa"/>
          </w:tcPr>
          <w:p>
            <w:pPr>
              <w:pStyle w:val="TableParagraph"/>
              <w:spacing w:line="212" w:lineRule="exact"/>
              <w:ind w:left="115"/>
              <w:rPr>
                <w:sz w:val="18"/>
              </w:rPr>
            </w:pPr>
            <w:r>
              <w:rPr>
                <w:spacing w:val="-2"/>
                <w:sz w:val="18"/>
              </w:rPr>
              <w:t>169,754.73</w:t>
            </w:r>
          </w:p>
        </w:tc>
        <w:tc>
          <w:tcPr>
            <w:tcW w:w="1874" w:type="dxa"/>
          </w:tcPr>
          <w:p>
            <w:pPr>
              <w:pStyle w:val="TableParagraph"/>
              <w:spacing w:line="212" w:lineRule="exact"/>
              <w:ind w:left="116"/>
              <w:rPr>
                <w:sz w:val="18"/>
              </w:rPr>
            </w:pPr>
            <w:r>
              <w:rPr>
                <w:spacing w:val="-10"/>
                <w:sz w:val="18"/>
              </w:rPr>
              <w:t>-</w:t>
            </w:r>
          </w:p>
        </w:tc>
        <w:tc>
          <w:tcPr>
            <w:tcW w:w="1665" w:type="dxa"/>
          </w:tcPr>
          <w:p>
            <w:pPr>
              <w:pStyle w:val="TableParagraph"/>
              <w:spacing w:line="212" w:lineRule="exact"/>
              <w:ind w:left="114"/>
              <w:rPr>
                <w:sz w:val="18"/>
              </w:rPr>
            </w:pPr>
            <w:r>
              <w:rPr>
                <w:spacing w:val="-2"/>
                <w:sz w:val="18"/>
              </w:rPr>
              <w:t>2,896.71</w:t>
            </w:r>
          </w:p>
        </w:tc>
        <w:tc>
          <w:tcPr>
            <w:tcW w:w="1874" w:type="dxa"/>
          </w:tcPr>
          <w:p>
            <w:pPr>
              <w:pStyle w:val="TableParagraph"/>
              <w:spacing w:line="212" w:lineRule="exact"/>
              <w:ind w:left="117"/>
              <w:rPr>
                <w:sz w:val="18"/>
              </w:rPr>
            </w:pPr>
            <w:r>
              <w:rPr>
                <w:spacing w:val="-10"/>
                <w:sz w:val="18"/>
              </w:rPr>
              <w:t>-</w:t>
            </w:r>
          </w:p>
        </w:tc>
        <w:tc>
          <w:tcPr>
            <w:tcW w:w="1665" w:type="dxa"/>
          </w:tcPr>
          <w:p>
            <w:pPr>
              <w:pStyle w:val="TableParagraph"/>
              <w:spacing w:line="212" w:lineRule="exact"/>
              <w:ind w:left="116"/>
              <w:rPr>
                <w:sz w:val="18"/>
              </w:rPr>
            </w:pPr>
            <w:r>
              <w:rPr>
                <w:spacing w:val="-10"/>
                <w:sz w:val="18"/>
              </w:rPr>
              <w:t>-</w:t>
            </w:r>
          </w:p>
        </w:tc>
        <w:tc>
          <w:tcPr>
            <w:tcW w:w="1666" w:type="dxa"/>
          </w:tcPr>
          <w:p>
            <w:pPr>
              <w:pStyle w:val="TableParagraph"/>
              <w:spacing w:line="212" w:lineRule="exact"/>
              <w:ind w:left="119"/>
              <w:rPr>
                <w:sz w:val="18"/>
              </w:rPr>
            </w:pPr>
            <w:r>
              <w:rPr>
                <w:spacing w:val="-2"/>
                <w:sz w:val="18"/>
              </w:rPr>
              <w:t>716.01</w:t>
            </w:r>
          </w:p>
        </w:tc>
        <w:tc>
          <w:tcPr>
            <w:tcW w:w="1980" w:type="dxa"/>
          </w:tcPr>
          <w:p>
            <w:pPr>
              <w:pStyle w:val="TableParagraph"/>
              <w:spacing w:line="212" w:lineRule="exact"/>
              <w:ind w:left="119"/>
              <w:rPr>
                <w:sz w:val="18"/>
              </w:rPr>
            </w:pPr>
            <w:r>
              <w:rPr>
                <w:spacing w:val="-2"/>
                <w:sz w:val="18"/>
              </w:rPr>
              <w:t>173,367.45</w:t>
            </w:r>
          </w:p>
        </w:tc>
      </w:tr>
      <w:tr>
        <w:trPr>
          <w:trHeight w:val="235" w:hRule="atLeast"/>
        </w:trPr>
        <w:tc>
          <w:tcPr>
            <w:tcW w:w="1368" w:type="dxa"/>
          </w:tcPr>
          <w:p>
            <w:pPr>
              <w:pStyle w:val="TableParagraph"/>
              <w:spacing w:line="213" w:lineRule="exact" w:before="3"/>
              <w:ind w:left="115"/>
              <w:rPr>
                <w:sz w:val="18"/>
              </w:rPr>
            </w:pPr>
            <w:r>
              <w:rPr>
                <w:sz w:val="18"/>
              </w:rPr>
              <w:t>4.</w:t>
            </w:r>
            <w:r>
              <w:rPr>
                <w:spacing w:val="-3"/>
                <w:sz w:val="18"/>
              </w:rPr>
              <w:t>期末余额</w:t>
            </w:r>
          </w:p>
        </w:tc>
        <w:tc>
          <w:tcPr>
            <w:tcW w:w="1768" w:type="dxa"/>
          </w:tcPr>
          <w:p>
            <w:pPr>
              <w:pStyle w:val="TableParagraph"/>
              <w:spacing w:line="213" w:lineRule="exact" w:before="3"/>
              <w:ind w:left="115"/>
              <w:rPr>
                <w:sz w:val="18"/>
              </w:rPr>
            </w:pPr>
            <w:r>
              <w:rPr>
                <w:spacing w:val="-2"/>
                <w:sz w:val="18"/>
              </w:rPr>
              <w:t>2,169,911,854.11</w:t>
            </w:r>
          </w:p>
        </w:tc>
        <w:tc>
          <w:tcPr>
            <w:tcW w:w="1874" w:type="dxa"/>
          </w:tcPr>
          <w:p>
            <w:pPr>
              <w:pStyle w:val="TableParagraph"/>
              <w:spacing w:line="213" w:lineRule="exact" w:before="3"/>
              <w:ind w:left="116"/>
              <w:rPr>
                <w:sz w:val="18"/>
              </w:rPr>
            </w:pPr>
            <w:r>
              <w:rPr>
                <w:spacing w:val="-2"/>
                <w:sz w:val="18"/>
              </w:rPr>
              <w:t>5,776,955,363.58</w:t>
            </w:r>
          </w:p>
        </w:tc>
        <w:tc>
          <w:tcPr>
            <w:tcW w:w="1665" w:type="dxa"/>
          </w:tcPr>
          <w:p>
            <w:pPr>
              <w:pStyle w:val="TableParagraph"/>
              <w:spacing w:line="213" w:lineRule="exact" w:before="3"/>
              <w:ind w:left="114"/>
              <w:rPr>
                <w:sz w:val="18"/>
              </w:rPr>
            </w:pPr>
            <w:r>
              <w:rPr>
                <w:spacing w:val="-2"/>
                <w:sz w:val="18"/>
              </w:rPr>
              <w:t>129,589,710.96</w:t>
            </w:r>
          </w:p>
        </w:tc>
        <w:tc>
          <w:tcPr>
            <w:tcW w:w="1874" w:type="dxa"/>
          </w:tcPr>
          <w:p>
            <w:pPr>
              <w:pStyle w:val="TableParagraph"/>
              <w:spacing w:line="213" w:lineRule="exact" w:before="3"/>
              <w:ind w:left="117"/>
              <w:rPr>
                <w:sz w:val="18"/>
              </w:rPr>
            </w:pPr>
            <w:r>
              <w:rPr>
                <w:spacing w:val="-2"/>
                <w:sz w:val="18"/>
              </w:rPr>
              <w:t>1,876,585,522.96</w:t>
            </w:r>
          </w:p>
        </w:tc>
        <w:tc>
          <w:tcPr>
            <w:tcW w:w="1665" w:type="dxa"/>
          </w:tcPr>
          <w:p>
            <w:pPr>
              <w:pStyle w:val="TableParagraph"/>
              <w:spacing w:line="213" w:lineRule="exact" w:before="3"/>
              <w:ind w:left="116"/>
              <w:rPr>
                <w:sz w:val="18"/>
              </w:rPr>
            </w:pPr>
            <w:r>
              <w:rPr>
                <w:spacing w:val="-2"/>
                <w:sz w:val="18"/>
              </w:rPr>
              <w:t>169,057,548.31</w:t>
            </w:r>
          </w:p>
        </w:tc>
        <w:tc>
          <w:tcPr>
            <w:tcW w:w="1666" w:type="dxa"/>
          </w:tcPr>
          <w:p>
            <w:pPr>
              <w:pStyle w:val="TableParagraph"/>
              <w:spacing w:line="213" w:lineRule="exact" w:before="3"/>
              <w:ind w:left="119"/>
              <w:rPr>
                <w:sz w:val="18"/>
              </w:rPr>
            </w:pPr>
            <w:r>
              <w:rPr>
                <w:spacing w:val="-2"/>
                <w:sz w:val="18"/>
              </w:rPr>
              <w:t>369,356,610.42</w:t>
            </w:r>
          </w:p>
        </w:tc>
        <w:tc>
          <w:tcPr>
            <w:tcW w:w="1980" w:type="dxa"/>
          </w:tcPr>
          <w:p>
            <w:pPr>
              <w:pStyle w:val="TableParagraph"/>
              <w:spacing w:line="213" w:lineRule="exact" w:before="3"/>
              <w:ind w:left="119"/>
              <w:rPr>
                <w:sz w:val="18"/>
              </w:rPr>
            </w:pPr>
            <w:r>
              <w:rPr>
                <w:spacing w:val="-2"/>
                <w:sz w:val="18"/>
              </w:rPr>
              <w:t>10,491,456,610.34</w:t>
            </w:r>
          </w:p>
        </w:tc>
      </w:tr>
      <w:tr>
        <w:trPr>
          <w:trHeight w:val="232" w:hRule="atLeast"/>
        </w:trPr>
        <w:tc>
          <w:tcPr>
            <w:tcW w:w="1368" w:type="dxa"/>
          </w:tcPr>
          <w:p>
            <w:pPr>
              <w:pStyle w:val="TableParagraph"/>
              <w:spacing w:line="212" w:lineRule="exact"/>
              <w:ind w:left="115"/>
              <w:rPr>
                <w:sz w:val="18"/>
              </w:rPr>
            </w:pPr>
            <w:r>
              <w:rPr>
                <w:spacing w:val="-2"/>
                <w:sz w:val="18"/>
              </w:rPr>
              <w:t>三、减值准备</w:t>
            </w:r>
          </w:p>
        </w:tc>
        <w:tc>
          <w:tcPr>
            <w:tcW w:w="1768"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666" w:type="dxa"/>
          </w:tcPr>
          <w:p>
            <w:pPr>
              <w:pStyle w:val="TableParagraph"/>
              <w:spacing w:line="212" w:lineRule="exact"/>
              <w:ind w:left="119"/>
              <w:rPr>
                <w:sz w:val="18"/>
              </w:rPr>
            </w:pPr>
            <w:r>
              <w:rPr>
                <w:spacing w:val="-10"/>
                <w:sz w:val="18"/>
              </w:rPr>
              <w:t>-</w:t>
            </w:r>
          </w:p>
        </w:tc>
        <w:tc>
          <w:tcPr>
            <w:tcW w:w="1980" w:type="dxa"/>
          </w:tcPr>
          <w:p>
            <w:pPr>
              <w:pStyle w:val="TableParagraph"/>
              <w:rPr>
                <w:rFonts w:ascii="Times New Roman"/>
                <w:sz w:val="16"/>
              </w:rPr>
            </w:pPr>
          </w:p>
        </w:tc>
      </w:tr>
      <w:tr>
        <w:trPr>
          <w:trHeight w:val="234" w:hRule="atLeast"/>
        </w:trPr>
        <w:tc>
          <w:tcPr>
            <w:tcW w:w="1368" w:type="dxa"/>
          </w:tcPr>
          <w:p>
            <w:pPr>
              <w:pStyle w:val="TableParagraph"/>
              <w:spacing w:line="213" w:lineRule="exact" w:before="2"/>
              <w:ind w:left="115"/>
              <w:rPr>
                <w:sz w:val="18"/>
              </w:rPr>
            </w:pPr>
            <w:r>
              <w:rPr>
                <w:sz w:val="18"/>
              </w:rPr>
              <w:t>1.</w:t>
            </w:r>
            <w:r>
              <w:rPr>
                <w:spacing w:val="-3"/>
                <w:sz w:val="18"/>
              </w:rPr>
              <w:t>期初余额</w:t>
            </w:r>
          </w:p>
        </w:tc>
        <w:tc>
          <w:tcPr>
            <w:tcW w:w="1768" w:type="dxa"/>
          </w:tcPr>
          <w:p>
            <w:pPr>
              <w:pStyle w:val="TableParagraph"/>
              <w:spacing w:line="213" w:lineRule="exact" w:before="2"/>
              <w:ind w:left="115"/>
              <w:rPr>
                <w:sz w:val="18"/>
              </w:rPr>
            </w:pPr>
            <w:r>
              <w:rPr>
                <w:spacing w:val="-2"/>
                <w:sz w:val="18"/>
              </w:rPr>
              <w:t>2,644,275.25</w:t>
            </w:r>
          </w:p>
        </w:tc>
        <w:tc>
          <w:tcPr>
            <w:tcW w:w="1874" w:type="dxa"/>
          </w:tcPr>
          <w:p>
            <w:pPr>
              <w:pStyle w:val="TableParagraph"/>
              <w:spacing w:line="213" w:lineRule="exact" w:before="2"/>
              <w:ind w:left="116"/>
              <w:rPr>
                <w:sz w:val="18"/>
              </w:rPr>
            </w:pPr>
            <w:r>
              <w:rPr>
                <w:spacing w:val="-2"/>
                <w:sz w:val="18"/>
              </w:rPr>
              <w:t>30,235,728.63</w:t>
            </w:r>
          </w:p>
        </w:tc>
        <w:tc>
          <w:tcPr>
            <w:tcW w:w="1665" w:type="dxa"/>
          </w:tcPr>
          <w:p>
            <w:pPr>
              <w:pStyle w:val="TableParagraph"/>
              <w:rPr>
                <w:rFonts w:ascii="Times New Roman"/>
                <w:sz w:val="16"/>
              </w:rPr>
            </w:pPr>
          </w:p>
        </w:tc>
        <w:tc>
          <w:tcPr>
            <w:tcW w:w="1874" w:type="dxa"/>
          </w:tcPr>
          <w:p>
            <w:pPr>
              <w:pStyle w:val="TableParagraph"/>
              <w:spacing w:line="213" w:lineRule="exact" w:before="2"/>
              <w:ind w:left="117"/>
              <w:rPr>
                <w:sz w:val="18"/>
              </w:rPr>
            </w:pPr>
            <w:r>
              <w:rPr>
                <w:spacing w:val="-2"/>
                <w:sz w:val="18"/>
              </w:rPr>
              <w:t>148,289.41</w:t>
            </w:r>
          </w:p>
        </w:tc>
        <w:tc>
          <w:tcPr>
            <w:tcW w:w="1665" w:type="dxa"/>
          </w:tcPr>
          <w:p>
            <w:pPr>
              <w:pStyle w:val="TableParagraph"/>
              <w:rPr>
                <w:rFonts w:ascii="Times New Roman"/>
                <w:sz w:val="16"/>
              </w:rPr>
            </w:pPr>
          </w:p>
        </w:tc>
        <w:tc>
          <w:tcPr>
            <w:tcW w:w="1666" w:type="dxa"/>
          </w:tcPr>
          <w:p>
            <w:pPr>
              <w:pStyle w:val="TableParagraph"/>
              <w:spacing w:line="213" w:lineRule="exact" w:before="2"/>
              <w:ind w:left="119"/>
              <w:rPr>
                <w:sz w:val="18"/>
              </w:rPr>
            </w:pPr>
            <w:r>
              <w:rPr>
                <w:spacing w:val="-2"/>
                <w:sz w:val="18"/>
              </w:rPr>
              <w:t>725,355.70</w:t>
            </w:r>
          </w:p>
        </w:tc>
        <w:tc>
          <w:tcPr>
            <w:tcW w:w="1980" w:type="dxa"/>
          </w:tcPr>
          <w:p>
            <w:pPr>
              <w:pStyle w:val="TableParagraph"/>
              <w:spacing w:line="213" w:lineRule="exact" w:before="2"/>
              <w:ind w:left="119"/>
              <w:rPr>
                <w:sz w:val="18"/>
              </w:rPr>
            </w:pPr>
            <w:r>
              <w:rPr>
                <w:spacing w:val="-2"/>
                <w:sz w:val="18"/>
              </w:rPr>
              <w:t>33,753,648.99</w:t>
            </w:r>
          </w:p>
        </w:tc>
      </w:tr>
      <w:tr>
        <w:trPr>
          <w:trHeight w:val="465" w:hRule="atLeast"/>
        </w:trPr>
        <w:tc>
          <w:tcPr>
            <w:tcW w:w="1368" w:type="dxa"/>
          </w:tcPr>
          <w:p>
            <w:pPr>
              <w:pStyle w:val="TableParagraph"/>
              <w:spacing w:line="230" w:lineRule="exact"/>
              <w:ind w:left="115"/>
              <w:rPr>
                <w:sz w:val="18"/>
              </w:rPr>
            </w:pPr>
            <w:r>
              <w:rPr>
                <w:sz w:val="18"/>
              </w:rPr>
              <w:t>2</w:t>
            </w:r>
            <w:r>
              <w:rPr>
                <w:spacing w:val="7"/>
                <w:sz w:val="18"/>
              </w:rPr>
              <w:t>.本期增加金</w:t>
            </w:r>
          </w:p>
          <w:p>
            <w:pPr>
              <w:pStyle w:val="TableParagraph"/>
              <w:spacing w:line="213" w:lineRule="exact" w:before="2"/>
              <w:ind w:left="115"/>
              <w:rPr>
                <w:sz w:val="18"/>
              </w:rPr>
            </w:pPr>
            <w:r>
              <w:rPr>
                <w:spacing w:val="-10"/>
                <w:sz w:val="18"/>
              </w:rPr>
              <w:t>额</w:t>
            </w:r>
          </w:p>
        </w:tc>
        <w:tc>
          <w:tcPr>
            <w:tcW w:w="1768" w:type="dxa"/>
          </w:tcPr>
          <w:p>
            <w:pPr>
              <w:pStyle w:val="TableParagraph"/>
              <w:spacing w:before="117"/>
              <w:ind w:left="115"/>
              <w:rPr>
                <w:sz w:val="18"/>
              </w:rPr>
            </w:pPr>
            <w:r>
              <w:rPr>
                <w:spacing w:val="-10"/>
                <w:sz w:val="18"/>
              </w:rPr>
              <w:t>-</w:t>
            </w:r>
          </w:p>
        </w:tc>
        <w:tc>
          <w:tcPr>
            <w:tcW w:w="1874" w:type="dxa"/>
          </w:tcPr>
          <w:p>
            <w:pPr>
              <w:pStyle w:val="TableParagraph"/>
              <w:spacing w:before="117"/>
              <w:ind w:left="116"/>
              <w:rPr>
                <w:sz w:val="18"/>
              </w:rPr>
            </w:pPr>
            <w:r>
              <w:rPr>
                <w:spacing w:val="-2"/>
                <w:sz w:val="18"/>
              </w:rPr>
              <w:t>14,529,004.65</w:t>
            </w:r>
          </w:p>
        </w:tc>
        <w:tc>
          <w:tcPr>
            <w:tcW w:w="1665" w:type="dxa"/>
          </w:tcPr>
          <w:p>
            <w:pPr>
              <w:pStyle w:val="TableParagraph"/>
              <w:spacing w:before="117"/>
              <w:ind w:left="114"/>
              <w:rPr>
                <w:sz w:val="18"/>
              </w:rPr>
            </w:pPr>
            <w:r>
              <w:rPr>
                <w:spacing w:val="-2"/>
                <w:sz w:val="18"/>
              </w:rPr>
              <w:t>48,221.32</w:t>
            </w:r>
          </w:p>
        </w:tc>
        <w:tc>
          <w:tcPr>
            <w:tcW w:w="1874" w:type="dxa"/>
          </w:tcPr>
          <w:p>
            <w:pPr>
              <w:pStyle w:val="TableParagraph"/>
              <w:spacing w:before="117"/>
              <w:ind w:left="117"/>
              <w:rPr>
                <w:sz w:val="18"/>
              </w:rPr>
            </w:pPr>
            <w:r>
              <w:rPr>
                <w:spacing w:val="-2"/>
                <w:sz w:val="18"/>
              </w:rPr>
              <w:t>86,710.02</w:t>
            </w:r>
          </w:p>
        </w:tc>
        <w:tc>
          <w:tcPr>
            <w:tcW w:w="1665" w:type="dxa"/>
          </w:tcPr>
          <w:p>
            <w:pPr>
              <w:pStyle w:val="TableParagraph"/>
              <w:rPr>
                <w:rFonts w:ascii="Times New Roman"/>
                <w:sz w:val="18"/>
              </w:rPr>
            </w:pPr>
          </w:p>
        </w:tc>
        <w:tc>
          <w:tcPr>
            <w:tcW w:w="1666" w:type="dxa"/>
          </w:tcPr>
          <w:p>
            <w:pPr>
              <w:pStyle w:val="TableParagraph"/>
              <w:spacing w:before="117"/>
              <w:ind w:left="119"/>
              <w:rPr>
                <w:sz w:val="18"/>
              </w:rPr>
            </w:pPr>
            <w:r>
              <w:rPr>
                <w:spacing w:val="-2"/>
                <w:sz w:val="18"/>
              </w:rPr>
              <w:t>2,005,479.62</w:t>
            </w:r>
          </w:p>
        </w:tc>
        <w:tc>
          <w:tcPr>
            <w:tcW w:w="1980" w:type="dxa"/>
          </w:tcPr>
          <w:p>
            <w:pPr>
              <w:pStyle w:val="TableParagraph"/>
              <w:spacing w:before="117"/>
              <w:ind w:left="119"/>
              <w:rPr>
                <w:sz w:val="18"/>
              </w:rPr>
            </w:pPr>
            <w:r>
              <w:rPr>
                <w:spacing w:val="-2"/>
                <w:sz w:val="18"/>
              </w:rPr>
              <w:t>16,669,415.61</w:t>
            </w:r>
          </w:p>
        </w:tc>
      </w:tr>
      <w:tr>
        <w:trPr>
          <w:trHeight w:val="234" w:hRule="atLeast"/>
        </w:trPr>
        <w:tc>
          <w:tcPr>
            <w:tcW w:w="1368" w:type="dxa"/>
          </w:tcPr>
          <w:p>
            <w:pPr>
              <w:pStyle w:val="TableParagraph"/>
              <w:spacing w:line="213" w:lineRule="exact" w:before="2"/>
              <w:ind w:left="115"/>
              <w:rPr>
                <w:sz w:val="18"/>
              </w:rPr>
            </w:pPr>
            <w:r>
              <w:rPr>
                <w:sz w:val="18"/>
              </w:rPr>
              <w:t>（1）</w:t>
            </w:r>
            <w:r>
              <w:rPr>
                <w:spacing w:val="-5"/>
                <w:sz w:val="18"/>
              </w:rPr>
              <w:t>计提</w:t>
            </w:r>
          </w:p>
        </w:tc>
        <w:tc>
          <w:tcPr>
            <w:tcW w:w="1768" w:type="dxa"/>
          </w:tcPr>
          <w:p>
            <w:pPr>
              <w:pStyle w:val="TableParagraph"/>
              <w:spacing w:line="213" w:lineRule="exact" w:before="2"/>
              <w:ind w:left="115"/>
              <w:rPr>
                <w:sz w:val="18"/>
              </w:rPr>
            </w:pPr>
            <w:r>
              <w:rPr>
                <w:spacing w:val="-10"/>
                <w:sz w:val="18"/>
              </w:rPr>
              <w:t>-</w:t>
            </w:r>
          </w:p>
        </w:tc>
        <w:tc>
          <w:tcPr>
            <w:tcW w:w="1874" w:type="dxa"/>
          </w:tcPr>
          <w:p>
            <w:pPr>
              <w:pStyle w:val="TableParagraph"/>
              <w:spacing w:line="213" w:lineRule="exact" w:before="2"/>
              <w:ind w:left="116"/>
              <w:rPr>
                <w:sz w:val="18"/>
              </w:rPr>
            </w:pPr>
            <w:r>
              <w:rPr>
                <w:spacing w:val="-2"/>
                <w:sz w:val="18"/>
              </w:rPr>
              <w:t>14,529,004.65</w:t>
            </w:r>
          </w:p>
        </w:tc>
        <w:tc>
          <w:tcPr>
            <w:tcW w:w="1665" w:type="dxa"/>
          </w:tcPr>
          <w:p>
            <w:pPr>
              <w:pStyle w:val="TableParagraph"/>
              <w:spacing w:line="213" w:lineRule="exact" w:before="2"/>
              <w:ind w:left="114"/>
              <w:rPr>
                <w:sz w:val="18"/>
              </w:rPr>
            </w:pPr>
            <w:r>
              <w:rPr>
                <w:spacing w:val="-2"/>
                <w:sz w:val="18"/>
              </w:rPr>
              <w:t>48,221.32</w:t>
            </w:r>
          </w:p>
        </w:tc>
        <w:tc>
          <w:tcPr>
            <w:tcW w:w="1874" w:type="dxa"/>
          </w:tcPr>
          <w:p>
            <w:pPr>
              <w:pStyle w:val="TableParagraph"/>
              <w:spacing w:line="213" w:lineRule="exact" w:before="2"/>
              <w:ind w:left="117"/>
              <w:rPr>
                <w:sz w:val="18"/>
              </w:rPr>
            </w:pPr>
            <w:r>
              <w:rPr>
                <w:spacing w:val="-2"/>
                <w:sz w:val="18"/>
              </w:rPr>
              <w:t>86,710.02</w:t>
            </w:r>
          </w:p>
        </w:tc>
        <w:tc>
          <w:tcPr>
            <w:tcW w:w="1665" w:type="dxa"/>
          </w:tcPr>
          <w:p>
            <w:pPr>
              <w:pStyle w:val="TableParagraph"/>
              <w:rPr>
                <w:rFonts w:ascii="Times New Roman"/>
                <w:sz w:val="16"/>
              </w:rPr>
            </w:pPr>
          </w:p>
        </w:tc>
        <w:tc>
          <w:tcPr>
            <w:tcW w:w="1666" w:type="dxa"/>
          </w:tcPr>
          <w:p>
            <w:pPr>
              <w:pStyle w:val="TableParagraph"/>
              <w:spacing w:line="213" w:lineRule="exact" w:before="2"/>
              <w:ind w:left="119"/>
              <w:rPr>
                <w:sz w:val="18"/>
              </w:rPr>
            </w:pPr>
            <w:r>
              <w:rPr>
                <w:spacing w:val="-2"/>
                <w:sz w:val="18"/>
              </w:rPr>
              <w:t>2,005,479.62</w:t>
            </w:r>
          </w:p>
        </w:tc>
        <w:tc>
          <w:tcPr>
            <w:tcW w:w="1980" w:type="dxa"/>
          </w:tcPr>
          <w:p>
            <w:pPr>
              <w:pStyle w:val="TableParagraph"/>
              <w:spacing w:line="213" w:lineRule="exact" w:before="2"/>
              <w:ind w:left="119"/>
              <w:rPr>
                <w:sz w:val="18"/>
              </w:rPr>
            </w:pPr>
            <w:r>
              <w:rPr>
                <w:spacing w:val="-2"/>
                <w:sz w:val="18"/>
              </w:rPr>
              <w:t>16,669,415.61</w:t>
            </w:r>
          </w:p>
        </w:tc>
      </w:tr>
      <w:tr>
        <w:trPr>
          <w:trHeight w:val="467" w:hRule="atLeast"/>
        </w:trPr>
        <w:tc>
          <w:tcPr>
            <w:tcW w:w="1368" w:type="dxa"/>
          </w:tcPr>
          <w:p>
            <w:pPr>
              <w:pStyle w:val="TableParagraph"/>
              <w:spacing w:line="230" w:lineRule="exact"/>
              <w:ind w:left="115"/>
              <w:rPr>
                <w:sz w:val="18"/>
              </w:rPr>
            </w:pPr>
            <w:r>
              <w:rPr>
                <w:sz w:val="18"/>
              </w:rPr>
              <w:t>3</w:t>
            </w:r>
            <w:r>
              <w:rPr>
                <w:spacing w:val="7"/>
                <w:sz w:val="18"/>
              </w:rPr>
              <w:t>.本期减少金</w:t>
            </w:r>
          </w:p>
          <w:p>
            <w:pPr>
              <w:pStyle w:val="TableParagraph"/>
              <w:spacing w:line="215" w:lineRule="exact" w:before="2"/>
              <w:ind w:left="115"/>
              <w:rPr>
                <w:sz w:val="18"/>
              </w:rPr>
            </w:pPr>
            <w:r>
              <w:rPr>
                <w:spacing w:val="-10"/>
                <w:sz w:val="18"/>
              </w:rPr>
              <w:t>额</w:t>
            </w:r>
          </w:p>
        </w:tc>
        <w:tc>
          <w:tcPr>
            <w:tcW w:w="1768" w:type="dxa"/>
          </w:tcPr>
          <w:p>
            <w:pPr>
              <w:pStyle w:val="TableParagraph"/>
              <w:spacing w:before="117"/>
              <w:ind w:left="115"/>
              <w:rPr>
                <w:sz w:val="18"/>
              </w:rPr>
            </w:pPr>
            <w:r>
              <w:rPr>
                <w:spacing w:val="-10"/>
                <w:sz w:val="18"/>
              </w:rPr>
              <w:t>-</w:t>
            </w:r>
          </w:p>
        </w:tc>
        <w:tc>
          <w:tcPr>
            <w:tcW w:w="1874" w:type="dxa"/>
          </w:tcPr>
          <w:p>
            <w:pPr>
              <w:pStyle w:val="TableParagraph"/>
              <w:spacing w:before="117"/>
              <w:ind w:left="116"/>
              <w:rPr>
                <w:sz w:val="18"/>
              </w:rPr>
            </w:pPr>
            <w:r>
              <w:rPr>
                <w:spacing w:val="-2"/>
                <w:sz w:val="18"/>
              </w:rPr>
              <w:t>5,328,674.02</w:t>
            </w:r>
          </w:p>
        </w:tc>
        <w:tc>
          <w:tcPr>
            <w:tcW w:w="1665" w:type="dxa"/>
          </w:tcPr>
          <w:p>
            <w:pPr>
              <w:pStyle w:val="TableParagraph"/>
              <w:spacing w:before="117"/>
              <w:ind w:left="114"/>
              <w:rPr>
                <w:sz w:val="18"/>
              </w:rPr>
            </w:pPr>
            <w:r>
              <w:rPr>
                <w:spacing w:val="-10"/>
                <w:sz w:val="18"/>
              </w:rPr>
              <w:t>-</w:t>
            </w:r>
          </w:p>
        </w:tc>
        <w:tc>
          <w:tcPr>
            <w:tcW w:w="1874" w:type="dxa"/>
          </w:tcPr>
          <w:p>
            <w:pPr>
              <w:pStyle w:val="TableParagraph"/>
              <w:spacing w:before="117"/>
              <w:ind w:left="117"/>
              <w:rPr>
                <w:sz w:val="18"/>
              </w:rPr>
            </w:pPr>
            <w:r>
              <w:rPr>
                <w:spacing w:val="-2"/>
                <w:sz w:val="18"/>
              </w:rPr>
              <w:t>13,905.11</w:t>
            </w:r>
          </w:p>
        </w:tc>
        <w:tc>
          <w:tcPr>
            <w:tcW w:w="1665" w:type="dxa"/>
          </w:tcPr>
          <w:p>
            <w:pPr>
              <w:pStyle w:val="TableParagraph"/>
              <w:rPr>
                <w:rFonts w:ascii="Times New Roman"/>
                <w:sz w:val="18"/>
              </w:rPr>
            </w:pPr>
          </w:p>
        </w:tc>
        <w:tc>
          <w:tcPr>
            <w:tcW w:w="1666" w:type="dxa"/>
          </w:tcPr>
          <w:p>
            <w:pPr>
              <w:pStyle w:val="TableParagraph"/>
              <w:spacing w:before="117"/>
              <w:ind w:left="119"/>
              <w:rPr>
                <w:sz w:val="18"/>
              </w:rPr>
            </w:pPr>
            <w:r>
              <w:rPr>
                <w:spacing w:val="-10"/>
                <w:sz w:val="18"/>
              </w:rPr>
              <w:t>-</w:t>
            </w:r>
          </w:p>
        </w:tc>
        <w:tc>
          <w:tcPr>
            <w:tcW w:w="1980" w:type="dxa"/>
          </w:tcPr>
          <w:p>
            <w:pPr>
              <w:pStyle w:val="TableParagraph"/>
              <w:spacing w:before="117"/>
              <w:ind w:left="119"/>
              <w:rPr>
                <w:sz w:val="18"/>
              </w:rPr>
            </w:pPr>
            <w:r>
              <w:rPr>
                <w:spacing w:val="-2"/>
                <w:sz w:val="18"/>
              </w:rPr>
              <w:t>5,342,579.13</w:t>
            </w:r>
          </w:p>
        </w:tc>
      </w:tr>
      <w:tr>
        <w:trPr>
          <w:trHeight w:val="465" w:hRule="atLeast"/>
        </w:trPr>
        <w:tc>
          <w:tcPr>
            <w:tcW w:w="1368" w:type="dxa"/>
          </w:tcPr>
          <w:p>
            <w:pPr>
              <w:pStyle w:val="TableParagraph"/>
              <w:spacing w:line="230" w:lineRule="exact"/>
              <w:ind w:left="115"/>
              <w:rPr>
                <w:sz w:val="18"/>
              </w:rPr>
            </w:pPr>
            <w:r>
              <w:rPr>
                <w:sz w:val="18"/>
              </w:rPr>
              <w:t>（</w:t>
            </w:r>
            <w:r>
              <w:rPr>
                <w:spacing w:val="-59"/>
                <w:sz w:val="18"/>
              </w:rPr>
              <w:t> </w:t>
            </w:r>
            <w:r>
              <w:rPr>
                <w:sz w:val="18"/>
              </w:rPr>
              <w:t>1</w:t>
            </w:r>
            <w:r>
              <w:rPr>
                <w:spacing w:val="-58"/>
                <w:sz w:val="18"/>
              </w:rPr>
              <w:t> </w:t>
            </w:r>
            <w:r>
              <w:rPr>
                <w:sz w:val="18"/>
              </w:rPr>
              <w:t>）</w:t>
            </w:r>
            <w:r>
              <w:rPr>
                <w:spacing w:val="-4"/>
                <w:sz w:val="18"/>
              </w:rPr>
              <w:t> 处置或</w:t>
            </w:r>
          </w:p>
          <w:p>
            <w:pPr>
              <w:pStyle w:val="TableParagraph"/>
              <w:spacing w:line="213" w:lineRule="exact" w:before="2"/>
              <w:ind w:left="115"/>
              <w:rPr>
                <w:sz w:val="18"/>
              </w:rPr>
            </w:pPr>
            <w:r>
              <w:rPr>
                <w:spacing w:val="-5"/>
                <w:sz w:val="18"/>
              </w:rPr>
              <w:t>报废</w:t>
            </w:r>
          </w:p>
        </w:tc>
        <w:tc>
          <w:tcPr>
            <w:tcW w:w="1768" w:type="dxa"/>
          </w:tcPr>
          <w:p>
            <w:pPr>
              <w:pStyle w:val="TableParagraph"/>
              <w:spacing w:before="115"/>
              <w:ind w:left="115"/>
              <w:rPr>
                <w:sz w:val="18"/>
              </w:rPr>
            </w:pPr>
            <w:r>
              <w:rPr>
                <w:spacing w:val="-10"/>
                <w:sz w:val="18"/>
              </w:rPr>
              <w:t>-</w:t>
            </w:r>
          </w:p>
        </w:tc>
        <w:tc>
          <w:tcPr>
            <w:tcW w:w="1874" w:type="dxa"/>
          </w:tcPr>
          <w:p>
            <w:pPr>
              <w:pStyle w:val="TableParagraph"/>
              <w:spacing w:before="115"/>
              <w:ind w:left="116"/>
              <w:rPr>
                <w:sz w:val="18"/>
              </w:rPr>
            </w:pPr>
            <w:r>
              <w:rPr>
                <w:spacing w:val="-2"/>
                <w:sz w:val="18"/>
              </w:rPr>
              <w:t>5,328,674.02</w:t>
            </w:r>
          </w:p>
        </w:tc>
        <w:tc>
          <w:tcPr>
            <w:tcW w:w="1665" w:type="dxa"/>
          </w:tcPr>
          <w:p>
            <w:pPr>
              <w:pStyle w:val="TableParagraph"/>
              <w:spacing w:before="115"/>
              <w:ind w:left="114"/>
              <w:rPr>
                <w:sz w:val="18"/>
              </w:rPr>
            </w:pPr>
            <w:r>
              <w:rPr>
                <w:spacing w:val="-10"/>
                <w:sz w:val="18"/>
              </w:rPr>
              <w:t>-</w:t>
            </w:r>
          </w:p>
        </w:tc>
        <w:tc>
          <w:tcPr>
            <w:tcW w:w="1874" w:type="dxa"/>
          </w:tcPr>
          <w:p>
            <w:pPr>
              <w:pStyle w:val="TableParagraph"/>
              <w:spacing w:before="115"/>
              <w:ind w:left="117"/>
              <w:rPr>
                <w:sz w:val="18"/>
              </w:rPr>
            </w:pPr>
            <w:r>
              <w:rPr>
                <w:spacing w:val="-2"/>
                <w:sz w:val="18"/>
              </w:rPr>
              <w:t>13,905.11</w:t>
            </w:r>
          </w:p>
        </w:tc>
        <w:tc>
          <w:tcPr>
            <w:tcW w:w="1665" w:type="dxa"/>
          </w:tcPr>
          <w:p>
            <w:pPr>
              <w:pStyle w:val="TableParagraph"/>
              <w:rPr>
                <w:rFonts w:ascii="Times New Roman"/>
                <w:sz w:val="18"/>
              </w:rPr>
            </w:pPr>
          </w:p>
        </w:tc>
        <w:tc>
          <w:tcPr>
            <w:tcW w:w="1666" w:type="dxa"/>
          </w:tcPr>
          <w:p>
            <w:pPr>
              <w:pStyle w:val="TableParagraph"/>
              <w:spacing w:before="115"/>
              <w:ind w:left="119"/>
              <w:rPr>
                <w:sz w:val="18"/>
              </w:rPr>
            </w:pPr>
            <w:r>
              <w:rPr>
                <w:spacing w:val="-10"/>
                <w:sz w:val="18"/>
              </w:rPr>
              <w:t>-</w:t>
            </w:r>
          </w:p>
        </w:tc>
        <w:tc>
          <w:tcPr>
            <w:tcW w:w="1980" w:type="dxa"/>
          </w:tcPr>
          <w:p>
            <w:pPr>
              <w:pStyle w:val="TableParagraph"/>
              <w:spacing w:before="115"/>
              <w:ind w:left="119"/>
              <w:rPr>
                <w:sz w:val="18"/>
              </w:rPr>
            </w:pPr>
            <w:r>
              <w:rPr>
                <w:spacing w:val="-2"/>
                <w:sz w:val="18"/>
              </w:rPr>
              <w:t>5,342,579.13</w:t>
            </w:r>
          </w:p>
        </w:tc>
      </w:tr>
      <w:tr>
        <w:trPr>
          <w:trHeight w:val="235" w:hRule="atLeast"/>
        </w:trPr>
        <w:tc>
          <w:tcPr>
            <w:tcW w:w="1368" w:type="dxa"/>
          </w:tcPr>
          <w:p>
            <w:pPr>
              <w:pStyle w:val="TableParagraph"/>
              <w:spacing w:line="215" w:lineRule="exact"/>
              <w:ind w:left="115"/>
              <w:rPr>
                <w:sz w:val="18"/>
              </w:rPr>
            </w:pPr>
            <w:r>
              <w:rPr>
                <w:sz w:val="18"/>
              </w:rPr>
              <w:t>4.</w:t>
            </w:r>
            <w:r>
              <w:rPr>
                <w:spacing w:val="-3"/>
                <w:sz w:val="18"/>
              </w:rPr>
              <w:t>期末余额</w:t>
            </w:r>
          </w:p>
        </w:tc>
        <w:tc>
          <w:tcPr>
            <w:tcW w:w="1768" w:type="dxa"/>
          </w:tcPr>
          <w:p>
            <w:pPr>
              <w:pStyle w:val="TableParagraph"/>
              <w:spacing w:line="215" w:lineRule="exact"/>
              <w:ind w:left="115"/>
              <w:rPr>
                <w:sz w:val="18"/>
              </w:rPr>
            </w:pPr>
            <w:r>
              <w:rPr>
                <w:spacing w:val="-2"/>
                <w:sz w:val="18"/>
              </w:rPr>
              <w:t>2,644,275.25</w:t>
            </w:r>
          </w:p>
        </w:tc>
        <w:tc>
          <w:tcPr>
            <w:tcW w:w="1874" w:type="dxa"/>
          </w:tcPr>
          <w:p>
            <w:pPr>
              <w:pStyle w:val="TableParagraph"/>
              <w:spacing w:line="215" w:lineRule="exact"/>
              <w:ind w:left="116"/>
              <w:rPr>
                <w:sz w:val="18"/>
              </w:rPr>
            </w:pPr>
            <w:r>
              <w:rPr>
                <w:spacing w:val="-2"/>
                <w:sz w:val="18"/>
              </w:rPr>
              <w:t>39,436,059.26</w:t>
            </w:r>
          </w:p>
        </w:tc>
        <w:tc>
          <w:tcPr>
            <w:tcW w:w="1665" w:type="dxa"/>
          </w:tcPr>
          <w:p>
            <w:pPr>
              <w:pStyle w:val="TableParagraph"/>
              <w:spacing w:line="215" w:lineRule="exact"/>
              <w:ind w:left="114"/>
              <w:rPr>
                <w:sz w:val="18"/>
              </w:rPr>
            </w:pPr>
            <w:r>
              <w:rPr>
                <w:spacing w:val="-2"/>
                <w:sz w:val="18"/>
              </w:rPr>
              <w:t>48,221.32</w:t>
            </w:r>
          </w:p>
        </w:tc>
        <w:tc>
          <w:tcPr>
            <w:tcW w:w="1874" w:type="dxa"/>
          </w:tcPr>
          <w:p>
            <w:pPr>
              <w:pStyle w:val="TableParagraph"/>
              <w:spacing w:line="215" w:lineRule="exact"/>
              <w:ind w:left="117"/>
              <w:rPr>
                <w:sz w:val="18"/>
              </w:rPr>
            </w:pPr>
            <w:r>
              <w:rPr>
                <w:spacing w:val="-2"/>
                <w:sz w:val="18"/>
              </w:rPr>
              <w:t>221,094.32</w:t>
            </w:r>
          </w:p>
        </w:tc>
        <w:tc>
          <w:tcPr>
            <w:tcW w:w="1665" w:type="dxa"/>
          </w:tcPr>
          <w:p>
            <w:pPr>
              <w:pStyle w:val="TableParagraph"/>
              <w:rPr>
                <w:rFonts w:ascii="Times New Roman"/>
                <w:sz w:val="16"/>
              </w:rPr>
            </w:pPr>
          </w:p>
        </w:tc>
        <w:tc>
          <w:tcPr>
            <w:tcW w:w="1666" w:type="dxa"/>
          </w:tcPr>
          <w:p>
            <w:pPr>
              <w:pStyle w:val="TableParagraph"/>
              <w:spacing w:line="215" w:lineRule="exact"/>
              <w:ind w:left="119"/>
              <w:rPr>
                <w:sz w:val="18"/>
              </w:rPr>
            </w:pPr>
            <w:r>
              <w:rPr>
                <w:spacing w:val="-2"/>
                <w:sz w:val="18"/>
              </w:rPr>
              <w:t>2,730,835.32</w:t>
            </w:r>
          </w:p>
        </w:tc>
        <w:tc>
          <w:tcPr>
            <w:tcW w:w="1980" w:type="dxa"/>
          </w:tcPr>
          <w:p>
            <w:pPr>
              <w:pStyle w:val="TableParagraph"/>
              <w:spacing w:line="215" w:lineRule="exact"/>
              <w:ind w:left="119"/>
              <w:rPr>
                <w:sz w:val="18"/>
              </w:rPr>
            </w:pPr>
            <w:r>
              <w:rPr>
                <w:spacing w:val="-2"/>
                <w:sz w:val="18"/>
              </w:rPr>
              <w:t>45,080,485.47</w:t>
            </w:r>
          </w:p>
        </w:tc>
      </w:tr>
      <w:tr>
        <w:trPr>
          <w:trHeight w:val="232" w:hRule="atLeast"/>
        </w:trPr>
        <w:tc>
          <w:tcPr>
            <w:tcW w:w="1368" w:type="dxa"/>
          </w:tcPr>
          <w:p>
            <w:pPr>
              <w:pStyle w:val="TableParagraph"/>
              <w:spacing w:line="212" w:lineRule="exact"/>
              <w:ind w:left="115"/>
              <w:rPr>
                <w:sz w:val="18"/>
              </w:rPr>
            </w:pPr>
            <w:r>
              <w:rPr>
                <w:spacing w:val="-2"/>
                <w:sz w:val="18"/>
              </w:rPr>
              <w:t>四、账面价值</w:t>
            </w:r>
          </w:p>
        </w:tc>
        <w:tc>
          <w:tcPr>
            <w:tcW w:w="1768"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874" w:type="dxa"/>
          </w:tcPr>
          <w:p>
            <w:pPr>
              <w:pStyle w:val="TableParagraph"/>
              <w:rPr>
                <w:rFonts w:ascii="Times New Roman"/>
                <w:sz w:val="16"/>
              </w:rPr>
            </w:pPr>
          </w:p>
        </w:tc>
        <w:tc>
          <w:tcPr>
            <w:tcW w:w="1665" w:type="dxa"/>
          </w:tcPr>
          <w:p>
            <w:pPr>
              <w:pStyle w:val="TableParagraph"/>
              <w:rPr>
                <w:rFonts w:ascii="Times New Roman"/>
                <w:sz w:val="16"/>
              </w:rPr>
            </w:pPr>
          </w:p>
        </w:tc>
        <w:tc>
          <w:tcPr>
            <w:tcW w:w="1666" w:type="dxa"/>
          </w:tcPr>
          <w:p>
            <w:pPr>
              <w:pStyle w:val="TableParagraph"/>
              <w:spacing w:line="212" w:lineRule="exact"/>
              <w:ind w:left="119"/>
              <w:rPr>
                <w:sz w:val="18"/>
              </w:rPr>
            </w:pPr>
            <w:r>
              <w:rPr>
                <w:spacing w:val="-10"/>
                <w:sz w:val="18"/>
              </w:rPr>
              <w:t>-</w:t>
            </w:r>
          </w:p>
        </w:tc>
        <w:tc>
          <w:tcPr>
            <w:tcW w:w="1980" w:type="dxa"/>
          </w:tcPr>
          <w:p>
            <w:pPr>
              <w:pStyle w:val="TableParagraph"/>
              <w:rPr>
                <w:rFonts w:ascii="Times New Roman"/>
                <w:sz w:val="16"/>
              </w:rPr>
            </w:pPr>
          </w:p>
        </w:tc>
      </w:tr>
      <w:tr>
        <w:trPr>
          <w:trHeight w:val="467" w:hRule="atLeast"/>
        </w:trPr>
        <w:tc>
          <w:tcPr>
            <w:tcW w:w="1368" w:type="dxa"/>
          </w:tcPr>
          <w:p>
            <w:pPr>
              <w:pStyle w:val="TableParagraph"/>
              <w:ind w:left="115"/>
              <w:rPr>
                <w:sz w:val="18"/>
              </w:rPr>
            </w:pPr>
            <w:r>
              <w:rPr>
                <w:sz w:val="18"/>
              </w:rPr>
              <w:t>1</w:t>
            </w:r>
            <w:r>
              <w:rPr>
                <w:spacing w:val="7"/>
                <w:sz w:val="18"/>
              </w:rPr>
              <w:t>.期末账面价</w:t>
            </w:r>
          </w:p>
          <w:p>
            <w:pPr>
              <w:pStyle w:val="TableParagraph"/>
              <w:spacing w:line="213" w:lineRule="exact" w:before="4"/>
              <w:ind w:left="115"/>
              <w:rPr>
                <w:sz w:val="18"/>
              </w:rPr>
            </w:pPr>
            <w:r>
              <w:rPr>
                <w:spacing w:val="-10"/>
                <w:sz w:val="18"/>
              </w:rPr>
              <w:t>值</w:t>
            </w:r>
          </w:p>
        </w:tc>
        <w:tc>
          <w:tcPr>
            <w:tcW w:w="1768" w:type="dxa"/>
          </w:tcPr>
          <w:p>
            <w:pPr>
              <w:pStyle w:val="TableParagraph"/>
              <w:spacing w:before="117"/>
              <w:ind w:left="115"/>
              <w:rPr>
                <w:sz w:val="18"/>
              </w:rPr>
            </w:pPr>
            <w:r>
              <w:rPr>
                <w:spacing w:val="-2"/>
                <w:sz w:val="18"/>
              </w:rPr>
              <w:t>5,243,515,415.58</w:t>
            </w:r>
          </w:p>
        </w:tc>
        <w:tc>
          <w:tcPr>
            <w:tcW w:w="1874" w:type="dxa"/>
          </w:tcPr>
          <w:p>
            <w:pPr>
              <w:pStyle w:val="TableParagraph"/>
              <w:spacing w:before="117"/>
              <w:ind w:left="116"/>
              <w:rPr>
                <w:sz w:val="18"/>
              </w:rPr>
            </w:pPr>
            <w:r>
              <w:rPr>
                <w:spacing w:val="-2"/>
                <w:sz w:val="18"/>
              </w:rPr>
              <w:t>4,464,907,511.92</w:t>
            </w:r>
          </w:p>
        </w:tc>
        <w:tc>
          <w:tcPr>
            <w:tcW w:w="1665" w:type="dxa"/>
          </w:tcPr>
          <w:p>
            <w:pPr>
              <w:pStyle w:val="TableParagraph"/>
              <w:spacing w:before="117"/>
              <w:ind w:left="114"/>
              <w:rPr>
                <w:sz w:val="18"/>
              </w:rPr>
            </w:pPr>
            <w:r>
              <w:rPr>
                <w:spacing w:val="-2"/>
                <w:sz w:val="18"/>
              </w:rPr>
              <w:t>29,174,392.80</w:t>
            </w:r>
          </w:p>
        </w:tc>
        <w:tc>
          <w:tcPr>
            <w:tcW w:w="1874" w:type="dxa"/>
          </w:tcPr>
          <w:p>
            <w:pPr>
              <w:pStyle w:val="TableParagraph"/>
              <w:spacing w:before="117"/>
              <w:ind w:left="117"/>
              <w:rPr>
                <w:sz w:val="18"/>
              </w:rPr>
            </w:pPr>
            <w:r>
              <w:rPr>
                <w:spacing w:val="-2"/>
                <w:sz w:val="18"/>
              </w:rPr>
              <w:t>736,030,856.83</w:t>
            </w:r>
          </w:p>
        </w:tc>
        <w:tc>
          <w:tcPr>
            <w:tcW w:w="1665" w:type="dxa"/>
          </w:tcPr>
          <w:p>
            <w:pPr>
              <w:pStyle w:val="TableParagraph"/>
              <w:spacing w:before="117"/>
              <w:ind w:left="116"/>
              <w:rPr>
                <w:sz w:val="18"/>
              </w:rPr>
            </w:pPr>
            <w:r>
              <w:rPr>
                <w:spacing w:val="-2"/>
                <w:sz w:val="18"/>
              </w:rPr>
              <w:t>59,146,793.21</w:t>
            </w:r>
          </w:p>
        </w:tc>
        <w:tc>
          <w:tcPr>
            <w:tcW w:w="1666" w:type="dxa"/>
          </w:tcPr>
          <w:p>
            <w:pPr>
              <w:pStyle w:val="TableParagraph"/>
              <w:spacing w:before="117"/>
              <w:ind w:left="119"/>
              <w:rPr>
                <w:sz w:val="18"/>
              </w:rPr>
            </w:pPr>
            <w:r>
              <w:rPr>
                <w:spacing w:val="-2"/>
                <w:sz w:val="18"/>
              </w:rPr>
              <w:t>285,823,126.79</w:t>
            </w:r>
          </w:p>
        </w:tc>
        <w:tc>
          <w:tcPr>
            <w:tcW w:w="1980" w:type="dxa"/>
          </w:tcPr>
          <w:p>
            <w:pPr>
              <w:pStyle w:val="TableParagraph"/>
              <w:spacing w:before="117"/>
              <w:ind w:left="119"/>
              <w:rPr>
                <w:sz w:val="18"/>
              </w:rPr>
            </w:pPr>
            <w:r>
              <w:rPr>
                <w:spacing w:val="-2"/>
                <w:sz w:val="18"/>
              </w:rPr>
              <w:t>10,818,598,097.13</w:t>
            </w:r>
          </w:p>
        </w:tc>
      </w:tr>
      <w:tr>
        <w:trPr>
          <w:trHeight w:val="467" w:hRule="atLeast"/>
        </w:trPr>
        <w:tc>
          <w:tcPr>
            <w:tcW w:w="1368" w:type="dxa"/>
          </w:tcPr>
          <w:p>
            <w:pPr>
              <w:pStyle w:val="TableParagraph"/>
              <w:ind w:left="115"/>
              <w:rPr>
                <w:sz w:val="18"/>
              </w:rPr>
            </w:pPr>
            <w:r>
              <w:rPr>
                <w:sz w:val="18"/>
              </w:rPr>
              <w:t>2</w:t>
            </w:r>
            <w:r>
              <w:rPr>
                <w:spacing w:val="7"/>
                <w:sz w:val="18"/>
              </w:rPr>
              <w:t>.期初账面价</w:t>
            </w:r>
          </w:p>
          <w:p>
            <w:pPr>
              <w:pStyle w:val="TableParagraph"/>
              <w:spacing w:line="215" w:lineRule="exact" w:before="2"/>
              <w:ind w:left="115"/>
              <w:rPr>
                <w:sz w:val="18"/>
              </w:rPr>
            </w:pPr>
            <w:r>
              <w:rPr>
                <w:spacing w:val="-10"/>
                <w:sz w:val="18"/>
              </w:rPr>
              <w:t>值</w:t>
            </w:r>
          </w:p>
        </w:tc>
        <w:tc>
          <w:tcPr>
            <w:tcW w:w="1768" w:type="dxa"/>
          </w:tcPr>
          <w:p>
            <w:pPr>
              <w:pStyle w:val="TableParagraph"/>
              <w:spacing w:before="117"/>
              <w:ind w:left="115"/>
              <w:rPr>
                <w:sz w:val="18"/>
              </w:rPr>
            </w:pPr>
            <w:r>
              <w:rPr>
                <w:spacing w:val="-2"/>
                <w:sz w:val="18"/>
              </w:rPr>
              <w:t>4,928,045,727.36</w:t>
            </w:r>
          </w:p>
        </w:tc>
        <w:tc>
          <w:tcPr>
            <w:tcW w:w="1874" w:type="dxa"/>
          </w:tcPr>
          <w:p>
            <w:pPr>
              <w:pStyle w:val="TableParagraph"/>
              <w:spacing w:before="117"/>
              <w:ind w:left="116"/>
              <w:rPr>
                <w:sz w:val="18"/>
              </w:rPr>
            </w:pPr>
            <w:r>
              <w:rPr>
                <w:spacing w:val="-2"/>
                <w:sz w:val="18"/>
              </w:rPr>
              <w:t>4,237,208,840.44</w:t>
            </w:r>
          </w:p>
        </w:tc>
        <w:tc>
          <w:tcPr>
            <w:tcW w:w="1665" w:type="dxa"/>
          </w:tcPr>
          <w:p>
            <w:pPr>
              <w:pStyle w:val="TableParagraph"/>
              <w:spacing w:before="117"/>
              <w:ind w:left="114"/>
              <w:rPr>
                <w:sz w:val="18"/>
              </w:rPr>
            </w:pPr>
            <w:r>
              <w:rPr>
                <w:spacing w:val="-2"/>
                <w:sz w:val="18"/>
              </w:rPr>
              <w:t>27,569,780.32</w:t>
            </w:r>
          </w:p>
        </w:tc>
        <w:tc>
          <w:tcPr>
            <w:tcW w:w="1874" w:type="dxa"/>
          </w:tcPr>
          <w:p>
            <w:pPr>
              <w:pStyle w:val="TableParagraph"/>
              <w:spacing w:before="117"/>
              <w:ind w:left="117"/>
              <w:rPr>
                <w:sz w:val="18"/>
              </w:rPr>
            </w:pPr>
            <w:r>
              <w:rPr>
                <w:spacing w:val="-2"/>
                <w:sz w:val="18"/>
              </w:rPr>
              <w:t>730,297,633.19</w:t>
            </w:r>
          </w:p>
        </w:tc>
        <w:tc>
          <w:tcPr>
            <w:tcW w:w="1665" w:type="dxa"/>
          </w:tcPr>
          <w:p>
            <w:pPr>
              <w:pStyle w:val="TableParagraph"/>
              <w:spacing w:before="117"/>
              <w:ind w:left="116"/>
              <w:rPr>
                <w:sz w:val="18"/>
              </w:rPr>
            </w:pPr>
            <w:r>
              <w:rPr>
                <w:spacing w:val="-2"/>
                <w:sz w:val="18"/>
              </w:rPr>
              <w:t>70,148,905.46</w:t>
            </w:r>
          </w:p>
        </w:tc>
        <w:tc>
          <w:tcPr>
            <w:tcW w:w="1666" w:type="dxa"/>
          </w:tcPr>
          <w:p>
            <w:pPr>
              <w:pStyle w:val="TableParagraph"/>
              <w:spacing w:before="117"/>
              <w:ind w:left="119"/>
              <w:rPr>
                <w:sz w:val="18"/>
              </w:rPr>
            </w:pPr>
            <w:r>
              <w:rPr>
                <w:spacing w:val="-2"/>
                <w:sz w:val="18"/>
              </w:rPr>
              <w:t>144,033,492.61</w:t>
            </w:r>
          </w:p>
        </w:tc>
        <w:tc>
          <w:tcPr>
            <w:tcW w:w="1980" w:type="dxa"/>
          </w:tcPr>
          <w:p>
            <w:pPr>
              <w:pStyle w:val="TableParagraph"/>
              <w:spacing w:before="117"/>
              <w:ind w:left="119"/>
              <w:rPr>
                <w:sz w:val="18"/>
              </w:rPr>
            </w:pPr>
            <w:r>
              <w:rPr>
                <w:spacing w:val="-2"/>
                <w:sz w:val="18"/>
              </w:rPr>
              <w:t>10,137,304,379.38</w:t>
            </w:r>
          </w:p>
        </w:tc>
      </w:tr>
    </w:tbl>
    <w:p>
      <w:pPr>
        <w:spacing w:after="0"/>
        <w:rPr>
          <w:sz w:val="18"/>
        </w:rPr>
        <w:sectPr>
          <w:pgSz w:w="16840" w:h="11910" w:orient="landscape"/>
          <w:pgMar w:header="882" w:footer="1195" w:top="1200" w:bottom="1380" w:left="1420" w:right="1340"/>
        </w:sectPr>
      </w:pPr>
    </w:p>
    <w:p>
      <w:pPr>
        <w:pStyle w:val="BodyText"/>
        <w:spacing w:before="127"/>
      </w:pPr>
    </w:p>
    <w:p>
      <w:pPr>
        <w:pStyle w:val="ListParagraph"/>
        <w:numPr>
          <w:ilvl w:val="1"/>
          <w:numId w:val="81"/>
        </w:numPr>
        <w:tabs>
          <w:tab w:pos="660" w:val="left" w:leader="none"/>
        </w:tabs>
        <w:spacing w:line="240" w:lineRule="auto" w:before="0" w:after="0"/>
        <w:ind w:left="660" w:right="0" w:hanging="438"/>
        <w:jc w:val="left"/>
        <w:rPr>
          <w:sz w:val="18"/>
        </w:rPr>
      </w:pPr>
      <w:r>
        <w:rPr>
          <w:spacing w:val="-1"/>
          <w:sz w:val="18"/>
        </w:rPr>
        <w:t>暂时闲置的固定资产情况</w:t>
      </w:r>
    </w:p>
    <w:p>
      <w:pPr>
        <w:pStyle w:val="BodyText"/>
        <w:spacing w:before="65"/>
        <w:ind w:left="117"/>
      </w:pPr>
      <w:r>
        <w:rPr>
          <w:spacing w:val="-2"/>
        </w:rPr>
        <w:t>□适用 √不适用</w:t>
      </w:r>
    </w:p>
    <w:p>
      <w:pPr>
        <w:pStyle w:val="BodyText"/>
        <w:spacing w:before="2"/>
        <w:rPr>
          <w:sz w:val="17"/>
        </w:rPr>
      </w:pPr>
    </w:p>
    <w:p>
      <w:pPr>
        <w:spacing w:after="0"/>
        <w:rPr>
          <w:sz w:val="17"/>
        </w:rPr>
        <w:sectPr>
          <w:headerReference w:type="default" r:id="rId43"/>
          <w:footerReference w:type="default" r:id="rId44"/>
          <w:pgSz w:w="11910" w:h="16840"/>
          <w:pgMar w:header="882" w:footer="1195" w:top="1360" w:bottom="1380" w:left="1160" w:right="1680"/>
        </w:sectPr>
      </w:pPr>
    </w:p>
    <w:p>
      <w:pPr>
        <w:pStyle w:val="ListParagraph"/>
        <w:numPr>
          <w:ilvl w:val="1"/>
          <w:numId w:val="81"/>
        </w:numPr>
        <w:tabs>
          <w:tab w:pos="660" w:val="left" w:leader="none"/>
        </w:tabs>
        <w:spacing w:line="240" w:lineRule="auto" w:before="75" w:after="0"/>
        <w:ind w:left="660" w:right="0" w:hanging="438"/>
        <w:jc w:val="left"/>
        <w:rPr>
          <w:sz w:val="18"/>
        </w:rPr>
      </w:pPr>
      <w:r>
        <w:rPr>
          <w:spacing w:val="-1"/>
          <w:sz w:val="18"/>
        </w:rPr>
        <w:t>通过经营租赁租出的固定资产</w:t>
      </w:r>
    </w:p>
    <w:p>
      <w:pPr>
        <w:pStyle w:val="BodyText"/>
        <w:spacing w:before="62"/>
        <w:ind w:left="117"/>
      </w:pPr>
      <w:r>
        <w:rPr>
          <w:spacing w:val="-2"/>
        </w:rPr>
        <w:t>√适用 □不适用</w:t>
      </w:r>
    </w:p>
    <w:p>
      <w:pPr>
        <w:spacing w:line="240" w:lineRule="auto" w:before="0"/>
        <w:rPr>
          <w:sz w:val="21"/>
        </w:rPr>
      </w:pPr>
      <w:r>
        <w:rPr/>
        <w:br w:type="column"/>
      </w:r>
      <w:r>
        <w:rPr>
          <w:sz w:val="21"/>
        </w:rPr>
      </w:r>
    </w:p>
    <w:p>
      <w:pPr>
        <w:pStyle w:val="BodyText"/>
        <w:spacing w:before="66"/>
        <w:rPr>
          <w:sz w:val="21"/>
        </w:rPr>
      </w:pPr>
    </w:p>
    <w:p>
      <w:pPr>
        <w:pStyle w:val="Heading3"/>
        <w:ind w:left="117"/>
      </w:pPr>
      <w:r>
        <w:rPr/>
        <w:t>单位：元</w:t>
      </w:r>
      <w:r>
        <w:rPr>
          <w:spacing w:val="41"/>
          <w:w w:val="150"/>
        </w:rPr>
        <w:t> </w:t>
      </w:r>
      <w:r>
        <w:rPr>
          <w:spacing w:val="-2"/>
        </w:rPr>
        <w:t>币种：人民币</w:t>
      </w:r>
    </w:p>
    <w:p>
      <w:pPr>
        <w:spacing w:after="0"/>
        <w:sectPr>
          <w:type w:val="continuous"/>
          <w:pgSz w:w="11910" w:h="16840"/>
          <w:pgMar w:header="882" w:footer="1195" w:top="1060" w:bottom="1380" w:left="1160" w:right="1680"/>
          <w:cols w:num="2" w:equalWidth="0">
            <w:col w:w="3051" w:space="3461"/>
            <w:col w:w="255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4772"/>
      </w:tblGrid>
      <w:tr>
        <w:trPr>
          <w:trHeight w:val="234" w:hRule="atLeast"/>
        </w:trPr>
        <w:tc>
          <w:tcPr>
            <w:tcW w:w="4052" w:type="dxa"/>
          </w:tcPr>
          <w:p>
            <w:pPr>
              <w:pStyle w:val="TableParagraph"/>
              <w:spacing w:line="215" w:lineRule="exact"/>
              <w:ind w:left="107"/>
              <w:rPr>
                <w:sz w:val="18"/>
              </w:rPr>
            </w:pPr>
            <w:r>
              <w:rPr>
                <w:spacing w:val="-5"/>
                <w:sz w:val="18"/>
              </w:rPr>
              <w:t>项目</w:t>
            </w:r>
          </w:p>
        </w:tc>
        <w:tc>
          <w:tcPr>
            <w:tcW w:w="4772" w:type="dxa"/>
          </w:tcPr>
          <w:p>
            <w:pPr>
              <w:pStyle w:val="TableParagraph"/>
              <w:spacing w:line="215" w:lineRule="exact"/>
              <w:ind w:left="105"/>
              <w:rPr>
                <w:sz w:val="18"/>
              </w:rPr>
            </w:pPr>
            <w:r>
              <w:rPr>
                <w:spacing w:val="-2"/>
                <w:sz w:val="18"/>
              </w:rPr>
              <w:t>期末账面价值</w:t>
            </w:r>
          </w:p>
        </w:tc>
      </w:tr>
      <w:tr>
        <w:trPr>
          <w:trHeight w:val="232" w:hRule="atLeast"/>
        </w:trPr>
        <w:tc>
          <w:tcPr>
            <w:tcW w:w="4052" w:type="dxa"/>
          </w:tcPr>
          <w:p>
            <w:pPr>
              <w:pStyle w:val="TableParagraph"/>
              <w:spacing w:line="212" w:lineRule="exact"/>
              <w:ind w:left="107"/>
              <w:rPr>
                <w:sz w:val="18"/>
              </w:rPr>
            </w:pPr>
            <w:r>
              <w:rPr>
                <w:spacing w:val="-2"/>
                <w:sz w:val="18"/>
              </w:rPr>
              <w:t>房屋及建筑物</w:t>
            </w:r>
          </w:p>
        </w:tc>
        <w:tc>
          <w:tcPr>
            <w:tcW w:w="4772" w:type="dxa"/>
          </w:tcPr>
          <w:p>
            <w:pPr>
              <w:pStyle w:val="TableParagraph"/>
              <w:spacing w:line="212" w:lineRule="exact"/>
              <w:ind w:left="105"/>
              <w:rPr>
                <w:sz w:val="18"/>
              </w:rPr>
            </w:pPr>
            <w:r>
              <w:rPr>
                <w:spacing w:val="-2"/>
                <w:sz w:val="18"/>
              </w:rPr>
              <w:t>125,697,343.47</w:t>
            </w:r>
          </w:p>
        </w:tc>
      </w:tr>
      <w:tr>
        <w:trPr>
          <w:trHeight w:val="232" w:hRule="atLeast"/>
        </w:trPr>
        <w:tc>
          <w:tcPr>
            <w:tcW w:w="4052" w:type="dxa"/>
          </w:tcPr>
          <w:p>
            <w:pPr>
              <w:pStyle w:val="TableParagraph"/>
              <w:spacing w:line="212" w:lineRule="exact"/>
              <w:ind w:left="107"/>
              <w:rPr>
                <w:sz w:val="18"/>
              </w:rPr>
            </w:pPr>
            <w:r>
              <w:rPr>
                <w:spacing w:val="-3"/>
                <w:sz w:val="18"/>
              </w:rPr>
              <w:t>机器设备</w:t>
            </w:r>
          </w:p>
        </w:tc>
        <w:tc>
          <w:tcPr>
            <w:tcW w:w="4772" w:type="dxa"/>
          </w:tcPr>
          <w:p>
            <w:pPr>
              <w:pStyle w:val="TableParagraph"/>
              <w:spacing w:line="212" w:lineRule="exact"/>
              <w:ind w:left="105"/>
              <w:rPr>
                <w:sz w:val="18"/>
              </w:rPr>
            </w:pPr>
            <w:r>
              <w:rPr>
                <w:spacing w:val="-2"/>
                <w:sz w:val="18"/>
              </w:rPr>
              <w:t>13,875,170.83</w:t>
            </w:r>
          </w:p>
        </w:tc>
      </w:tr>
      <w:tr>
        <w:trPr>
          <w:trHeight w:val="234" w:hRule="atLeast"/>
        </w:trPr>
        <w:tc>
          <w:tcPr>
            <w:tcW w:w="4052" w:type="dxa"/>
          </w:tcPr>
          <w:p>
            <w:pPr>
              <w:pStyle w:val="TableParagraph"/>
              <w:spacing w:line="213" w:lineRule="exact" w:before="2"/>
              <w:ind w:left="107"/>
              <w:rPr>
                <w:sz w:val="18"/>
              </w:rPr>
            </w:pPr>
            <w:r>
              <w:rPr>
                <w:spacing w:val="-5"/>
                <w:sz w:val="18"/>
              </w:rPr>
              <w:t>合计</w:t>
            </w:r>
          </w:p>
        </w:tc>
        <w:tc>
          <w:tcPr>
            <w:tcW w:w="4772" w:type="dxa"/>
          </w:tcPr>
          <w:p>
            <w:pPr>
              <w:pStyle w:val="TableParagraph"/>
              <w:spacing w:line="213" w:lineRule="exact" w:before="2"/>
              <w:ind w:left="105"/>
              <w:rPr>
                <w:sz w:val="18"/>
              </w:rPr>
            </w:pPr>
            <w:r>
              <w:rPr>
                <w:spacing w:val="-2"/>
                <w:sz w:val="18"/>
              </w:rPr>
              <w:t>139,572,514.30</w:t>
            </w:r>
          </w:p>
        </w:tc>
      </w:tr>
    </w:tbl>
    <w:p>
      <w:pPr>
        <w:pStyle w:val="BodyText"/>
        <w:spacing w:before="2"/>
        <w:rPr>
          <w:sz w:val="17"/>
        </w:rPr>
      </w:pPr>
    </w:p>
    <w:p>
      <w:pPr>
        <w:spacing w:after="0"/>
        <w:rPr>
          <w:sz w:val="17"/>
        </w:rPr>
        <w:sectPr>
          <w:type w:val="continuous"/>
          <w:pgSz w:w="11910" w:h="16840"/>
          <w:pgMar w:header="882" w:footer="1195" w:top="1060" w:bottom="1380" w:left="1160" w:right="1680"/>
        </w:sectPr>
      </w:pPr>
    </w:p>
    <w:p>
      <w:pPr>
        <w:pStyle w:val="ListParagraph"/>
        <w:numPr>
          <w:ilvl w:val="1"/>
          <w:numId w:val="81"/>
        </w:numPr>
        <w:tabs>
          <w:tab w:pos="660" w:val="left" w:leader="none"/>
        </w:tabs>
        <w:spacing w:line="240" w:lineRule="auto" w:before="75" w:after="0"/>
        <w:ind w:left="660" w:right="0" w:hanging="438"/>
        <w:jc w:val="left"/>
        <w:rPr>
          <w:sz w:val="18"/>
        </w:rPr>
      </w:pPr>
      <w:r>
        <w:rPr>
          <w:spacing w:val="-1"/>
          <w:sz w:val="18"/>
        </w:rPr>
        <w:t>未办妥产权证书的固定资产情况</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3231" w:space="3610"/>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2967"/>
        <w:gridCol w:w="2982"/>
      </w:tblGrid>
      <w:tr>
        <w:trPr>
          <w:trHeight w:val="232" w:hRule="atLeast"/>
        </w:trPr>
        <w:tc>
          <w:tcPr>
            <w:tcW w:w="2876" w:type="dxa"/>
          </w:tcPr>
          <w:p>
            <w:pPr>
              <w:pStyle w:val="TableParagraph"/>
              <w:spacing w:line="212" w:lineRule="exact"/>
              <w:ind w:left="107"/>
              <w:rPr>
                <w:sz w:val="18"/>
              </w:rPr>
            </w:pPr>
            <w:r>
              <w:rPr>
                <w:spacing w:val="-5"/>
                <w:sz w:val="18"/>
              </w:rPr>
              <w:t>项目</w:t>
            </w:r>
          </w:p>
        </w:tc>
        <w:tc>
          <w:tcPr>
            <w:tcW w:w="2967" w:type="dxa"/>
          </w:tcPr>
          <w:p>
            <w:pPr>
              <w:pStyle w:val="TableParagraph"/>
              <w:spacing w:line="212" w:lineRule="exact"/>
              <w:ind w:left="107"/>
              <w:rPr>
                <w:sz w:val="18"/>
              </w:rPr>
            </w:pPr>
            <w:r>
              <w:rPr>
                <w:spacing w:val="-3"/>
                <w:sz w:val="18"/>
              </w:rPr>
              <w:t>账面价值</w:t>
            </w:r>
          </w:p>
        </w:tc>
        <w:tc>
          <w:tcPr>
            <w:tcW w:w="2982" w:type="dxa"/>
          </w:tcPr>
          <w:p>
            <w:pPr>
              <w:pStyle w:val="TableParagraph"/>
              <w:spacing w:line="212" w:lineRule="exact"/>
              <w:ind w:left="107"/>
              <w:rPr>
                <w:sz w:val="18"/>
              </w:rPr>
            </w:pPr>
            <w:r>
              <w:rPr>
                <w:spacing w:val="-1"/>
                <w:sz w:val="18"/>
              </w:rPr>
              <w:t>未办妥产权证书的原因</w:t>
            </w:r>
          </w:p>
        </w:tc>
      </w:tr>
      <w:tr>
        <w:trPr>
          <w:trHeight w:val="234" w:hRule="atLeast"/>
        </w:trPr>
        <w:tc>
          <w:tcPr>
            <w:tcW w:w="2876" w:type="dxa"/>
          </w:tcPr>
          <w:p>
            <w:pPr>
              <w:pStyle w:val="TableParagraph"/>
              <w:spacing w:line="213" w:lineRule="exact" w:before="2"/>
              <w:ind w:left="107"/>
              <w:rPr>
                <w:sz w:val="18"/>
              </w:rPr>
            </w:pPr>
            <w:r>
              <w:rPr>
                <w:sz w:val="18"/>
              </w:rPr>
              <w:t>华燕 9 号、10</w:t>
            </w:r>
            <w:r>
              <w:rPr>
                <w:spacing w:val="-3"/>
                <w:sz w:val="18"/>
              </w:rPr>
              <w:t> 号门房</w:t>
            </w:r>
          </w:p>
        </w:tc>
        <w:tc>
          <w:tcPr>
            <w:tcW w:w="2967" w:type="dxa"/>
          </w:tcPr>
          <w:p>
            <w:pPr>
              <w:pStyle w:val="TableParagraph"/>
              <w:spacing w:line="213" w:lineRule="exact" w:before="2"/>
              <w:ind w:left="107"/>
              <w:rPr>
                <w:sz w:val="18"/>
              </w:rPr>
            </w:pPr>
            <w:r>
              <w:rPr>
                <w:spacing w:val="-2"/>
                <w:sz w:val="18"/>
              </w:rPr>
              <w:t>2,197,426.94</w:t>
            </w:r>
          </w:p>
        </w:tc>
        <w:tc>
          <w:tcPr>
            <w:tcW w:w="2982" w:type="dxa"/>
          </w:tcPr>
          <w:p>
            <w:pPr>
              <w:pStyle w:val="TableParagraph"/>
              <w:spacing w:line="213" w:lineRule="exact" w:before="2"/>
              <w:ind w:left="107"/>
              <w:rPr>
                <w:sz w:val="18"/>
              </w:rPr>
            </w:pPr>
            <w:r>
              <w:rPr>
                <w:spacing w:val="-2"/>
                <w:sz w:val="18"/>
              </w:rPr>
              <w:t>规划验收未完成</w:t>
            </w:r>
          </w:p>
        </w:tc>
      </w:tr>
      <w:tr>
        <w:trPr>
          <w:trHeight w:val="232" w:hRule="atLeast"/>
        </w:trPr>
        <w:tc>
          <w:tcPr>
            <w:tcW w:w="2876" w:type="dxa"/>
          </w:tcPr>
          <w:p>
            <w:pPr>
              <w:pStyle w:val="TableParagraph"/>
              <w:spacing w:line="212" w:lineRule="exact"/>
              <w:ind w:left="107"/>
              <w:rPr>
                <w:sz w:val="18"/>
              </w:rPr>
            </w:pPr>
            <w:r>
              <w:rPr>
                <w:spacing w:val="-13"/>
                <w:sz w:val="18"/>
              </w:rPr>
              <w:t>庆安 </w:t>
            </w:r>
            <w:r>
              <w:rPr>
                <w:spacing w:val="-2"/>
                <w:sz w:val="18"/>
              </w:rPr>
              <w:t>51A、320、321</w:t>
            </w:r>
            <w:r>
              <w:rPr>
                <w:spacing w:val="-12"/>
                <w:sz w:val="18"/>
              </w:rPr>
              <w:t> 号厂房</w:t>
            </w:r>
          </w:p>
        </w:tc>
        <w:tc>
          <w:tcPr>
            <w:tcW w:w="2967" w:type="dxa"/>
          </w:tcPr>
          <w:p>
            <w:pPr>
              <w:pStyle w:val="TableParagraph"/>
              <w:spacing w:line="212" w:lineRule="exact"/>
              <w:ind w:left="107"/>
              <w:rPr>
                <w:sz w:val="18"/>
              </w:rPr>
            </w:pPr>
            <w:r>
              <w:rPr>
                <w:spacing w:val="-2"/>
                <w:sz w:val="18"/>
              </w:rPr>
              <w:t>228,189,662.38</w:t>
            </w:r>
          </w:p>
        </w:tc>
        <w:tc>
          <w:tcPr>
            <w:tcW w:w="2982" w:type="dxa"/>
          </w:tcPr>
          <w:p>
            <w:pPr>
              <w:pStyle w:val="TableParagraph"/>
              <w:spacing w:line="212" w:lineRule="exact"/>
              <w:ind w:left="107"/>
              <w:rPr>
                <w:sz w:val="18"/>
              </w:rPr>
            </w:pPr>
            <w:r>
              <w:rPr>
                <w:spacing w:val="-1"/>
                <w:sz w:val="18"/>
              </w:rPr>
              <w:t>未取得综合验收归案表</w:t>
            </w:r>
          </w:p>
        </w:tc>
      </w:tr>
      <w:tr>
        <w:trPr>
          <w:trHeight w:val="234" w:hRule="atLeast"/>
        </w:trPr>
        <w:tc>
          <w:tcPr>
            <w:tcW w:w="2876" w:type="dxa"/>
          </w:tcPr>
          <w:p>
            <w:pPr>
              <w:pStyle w:val="TableParagraph"/>
              <w:spacing w:line="215" w:lineRule="exact"/>
              <w:ind w:left="107"/>
              <w:rPr>
                <w:sz w:val="18"/>
              </w:rPr>
            </w:pPr>
            <w:r>
              <w:rPr>
                <w:spacing w:val="-6"/>
                <w:sz w:val="18"/>
              </w:rPr>
              <w:t>陕西东方航空仪表公司 </w:t>
            </w:r>
            <w:r>
              <w:rPr>
                <w:spacing w:val="-2"/>
                <w:sz w:val="18"/>
              </w:rPr>
              <w:t>028</w:t>
            </w:r>
            <w:r>
              <w:rPr>
                <w:spacing w:val="-15"/>
                <w:sz w:val="18"/>
              </w:rPr>
              <w:t> 厂房</w:t>
            </w:r>
          </w:p>
        </w:tc>
        <w:tc>
          <w:tcPr>
            <w:tcW w:w="2967" w:type="dxa"/>
          </w:tcPr>
          <w:p>
            <w:pPr>
              <w:pStyle w:val="TableParagraph"/>
              <w:spacing w:line="215" w:lineRule="exact"/>
              <w:ind w:left="107"/>
              <w:rPr>
                <w:sz w:val="18"/>
              </w:rPr>
            </w:pPr>
            <w:r>
              <w:rPr>
                <w:spacing w:val="-2"/>
                <w:sz w:val="18"/>
              </w:rPr>
              <w:t>4,928,139.62</w:t>
            </w:r>
          </w:p>
        </w:tc>
        <w:tc>
          <w:tcPr>
            <w:tcW w:w="2982" w:type="dxa"/>
          </w:tcPr>
          <w:p>
            <w:pPr>
              <w:pStyle w:val="TableParagraph"/>
              <w:spacing w:line="215" w:lineRule="exact"/>
              <w:ind w:left="107"/>
              <w:rPr>
                <w:sz w:val="18"/>
              </w:rPr>
            </w:pPr>
            <w:r>
              <w:rPr>
                <w:spacing w:val="-2"/>
                <w:sz w:val="18"/>
              </w:rPr>
              <w:t>竣工决算未完成</w:t>
            </w:r>
          </w:p>
        </w:tc>
      </w:tr>
      <w:tr>
        <w:trPr>
          <w:trHeight w:val="232" w:hRule="atLeast"/>
        </w:trPr>
        <w:tc>
          <w:tcPr>
            <w:tcW w:w="2876" w:type="dxa"/>
          </w:tcPr>
          <w:p>
            <w:pPr>
              <w:pStyle w:val="TableParagraph"/>
              <w:spacing w:line="212" w:lineRule="exact"/>
              <w:ind w:left="107"/>
              <w:rPr>
                <w:sz w:val="18"/>
              </w:rPr>
            </w:pPr>
            <w:r>
              <w:rPr>
                <w:spacing w:val="-7"/>
                <w:sz w:val="18"/>
              </w:rPr>
              <w:t>太原航空仪表 </w:t>
            </w:r>
            <w:r>
              <w:rPr>
                <w:spacing w:val="-2"/>
                <w:sz w:val="18"/>
              </w:rPr>
              <w:t>201、203</w:t>
            </w:r>
            <w:r>
              <w:rPr>
                <w:spacing w:val="-14"/>
                <w:sz w:val="18"/>
              </w:rPr>
              <w:t> 厂房</w:t>
            </w:r>
          </w:p>
        </w:tc>
        <w:tc>
          <w:tcPr>
            <w:tcW w:w="2967" w:type="dxa"/>
          </w:tcPr>
          <w:p>
            <w:pPr>
              <w:pStyle w:val="TableParagraph"/>
              <w:spacing w:line="212" w:lineRule="exact"/>
              <w:ind w:left="107"/>
              <w:rPr>
                <w:sz w:val="18"/>
              </w:rPr>
            </w:pPr>
            <w:r>
              <w:rPr>
                <w:spacing w:val="-2"/>
                <w:sz w:val="18"/>
              </w:rPr>
              <w:t>93,781,964.47</w:t>
            </w:r>
          </w:p>
        </w:tc>
        <w:tc>
          <w:tcPr>
            <w:tcW w:w="2982" w:type="dxa"/>
          </w:tcPr>
          <w:p>
            <w:pPr>
              <w:pStyle w:val="TableParagraph"/>
              <w:spacing w:line="212" w:lineRule="exact"/>
              <w:ind w:left="107"/>
              <w:rPr>
                <w:sz w:val="18"/>
              </w:rPr>
            </w:pPr>
            <w:r>
              <w:rPr>
                <w:spacing w:val="-2"/>
                <w:sz w:val="18"/>
              </w:rPr>
              <w:t>档案资料不齐</w:t>
            </w:r>
          </w:p>
        </w:tc>
      </w:tr>
      <w:tr>
        <w:trPr>
          <w:trHeight w:val="234" w:hRule="atLeast"/>
        </w:trPr>
        <w:tc>
          <w:tcPr>
            <w:tcW w:w="2876" w:type="dxa"/>
          </w:tcPr>
          <w:p>
            <w:pPr>
              <w:pStyle w:val="TableParagraph"/>
              <w:spacing w:line="215" w:lineRule="exact"/>
              <w:ind w:left="107"/>
              <w:rPr>
                <w:sz w:val="18"/>
              </w:rPr>
            </w:pPr>
            <w:r>
              <w:rPr>
                <w:spacing w:val="-10"/>
                <w:sz w:val="18"/>
              </w:rPr>
              <w:t>宜宾三江 </w:t>
            </w:r>
            <w:r>
              <w:rPr>
                <w:spacing w:val="-2"/>
                <w:sz w:val="18"/>
              </w:rPr>
              <w:t>116</w:t>
            </w:r>
            <w:r>
              <w:rPr>
                <w:spacing w:val="-16"/>
                <w:sz w:val="18"/>
              </w:rPr>
              <w:t> 厂房</w:t>
            </w:r>
          </w:p>
        </w:tc>
        <w:tc>
          <w:tcPr>
            <w:tcW w:w="2967" w:type="dxa"/>
          </w:tcPr>
          <w:p>
            <w:pPr>
              <w:pStyle w:val="TableParagraph"/>
              <w:spacing w:line="215" w:lineRule="exact"/>
              <w:ind w:left="107"/>
              <w:rPr>
                <w:sz w:val="18"/>
              </w:rPr>
            </w:pPr>
            <w:r>
              <w:rPr>
                <w:spacing w:val="-2"/>
                <w:sz w:val="18"/>
              </w:rPr>
              <w:t>11,920,759.20</w:t>
            </w:r>
          </w:p>
        </w:tc>
        <w:tc>
          <w:tcPr>
            <w:tcW w:w="2982" w:type="dxa"/>
          </w:tcPr>
          <w:p>
            <w:pPr>
              <w:pStyle w:val="TableParagraph"/>
              <w:spacing w:line="215" w:lineRule="exact"/>
              <w:ind w:left="107"/>
              <w:rPr>
                <w:sz w:val="18"/>
              </w:rPr>
            </w:pPr>
            <w:r>
              <w:rPr>
                <w:spacing w:val="-2"/>
                <w:sz w:val="18"/>
              </w:rPr>
              <w:t>竣工决算未完成</w:t>
            </w:r>
          </w:p>
        </w:tc>
      </w:tr>
      <w:tr>
        <w:trPr>
          <w:trHeight w:val="232" w:hRule="atLeast"/>
        </w:trPr>
        <w:tc>
          <w:tcPr>
            <w:tcW w:w="2876" w:type="dxa"/>
          </w:tcPr>
          <w:p>
            <w:pPr>
              <w:pStyle w:val="TableParagraph"/>
              <w:spacing w:line="212" w:lineRule="exact"/>
              <w:ind w:left="107"/>
              <w:rPr>
                <w:sz w:val="18"/>
              </w:rPr>
            </w:pPr>
            <w:r>
              <w:rPr>
                <w:spacing w:val="-12"/>
                <w:sz w:val="18"/>
              </w:rPr>
              <w:t>四川凌峰 </w:t>
            </w:r>
            <w:r>
              <w:rPr>
                <w:rFonts w:ascii="Microsoft Sans Serif" w:eastAsia="Microsoft Sans Serif"/>
                <w:spacing w:val="-4"/>
                <w:sz w:val="18"/>
              </w:rPr>
              <w:t>6</w:t>
            </w:r>
            <w:r>
              <w:rPr>
                <w:rFonts w:ascii="Microsoft Sans Serif" w:eastAsia="Microsoft Sans Serif"/>
                <w:spacing w:val="-14"/>
                <w:sz w:val="18"/>
              </w:rPr>
              <w:t> </w:t>
            </w:r>
            <w:r>
              <w:rPr>
                <w:spacing w:val="-4"/>
                <w:sz w:val="18"/>
              </w:rPr>
              <w:t>号、</w:t>
            </w:r>
            <w:r>
              <w:rPr>
                <w:rFonts w:ascii="Microsoft Sans Serif" w:eastAsia="Microsoft Sans Serif"/>
                <w:spacing w:val="-4"/>
                <w:sz w:val="18"/>
              </w:rPr>
              <w:t>8</w:t>
            </w:r>
            <w:r>
              <w:rPr>
                <w:rFonts w:ascii="Microsoft Sans Serif" w:eastAsia="Microsoft Sans Serif"/>
                <w:spacing w:val="-14"/>
                <w:sz w:val="18"/>
              </w:rPr>
              <w:t> </w:t>
            </w:r>
            <w:r>
              <w:rPr>
                <w:spacing w:val="-7"/>
                <w:sz w:val="18"/>
              </w:rPr>
              <w:t>号厂房</w:t>
            </w:r>
          </w:p>
        </w:tc>
        <w:tc>
          <w:tcPr>
            <w:tcW w:w="2967" w:type="dxa"/>
          </w:tcPr>
          <w:p>
            <w:pPr>
              <w:pStyle w:val="TableParagraph"/>
              <w:spacing w:line="212" w:lineRule="exact"/>
              <w:ind w:left="107"/>
              <w:rPr>
                <w:sz w:val="18"/>
              </w:rPr>
            </w:pPr>
            <w:r>
              <w:rPr>
                <w:spacing w:val="-2"/>
                <w:sz w:val="18"/>
              </w:rPr>
              <w:t>44,776,635.43</w:t>
            </w:r>
          </w:p>
        </w:tc>
        <w:tc>
          <w:tcPr>
            <w:tcW w:w="2982" w:type="dxa"/>
          </w:tcPr>
          <w:p>
            <w:pPr>
              <w:pStyle w:val="TableParagraph"/>
              <w:spacing w:line="212" w:lineRule="exact"/>
              <w:ind w:left="107"/>
              <w:rPr>
                <w:sz w:val="18"/>
              </w:rPr>
            </w:pPr>
            <w:r>
              <w:rPr>
                <w:spacing w:val="-2"/>
                <w:sz w:val="18"/>
              </w:rPr>
              <w:t>正在办理中</w:t>
            </w:r>
          </w:p>
        </w:tc>
      </w:tr>
      <w:tr>
        <w:trPr>
          <w:trHeight w:val="273" w:hRule="atLeast"/>
        </w:trPr>
        <w:tc>
          <w:tcPr>
            <w:tcW w:w="2876" w:type="dxa"/>
          </w:tcPr>
          <w:p>
            <w:pPr>
              <w:pStyle w:val="TableParagraph"/>
              <w:spacing w:line="252" w:lineRule="exact" w:before="1"/>
              <w:ind w:left="107"/>
              <w:rPr>
                <w:sz w:val="21"/>
              </w:rPr>
            </w:pPr>
            <w:r>
              <w:rPr>
                <w:spacing w:val="-5"/>
                <w:sz w:val="21"/>
              </w:rPr>
              <w:t>合计</w:t>
            </w:r>
          </w:p>
        </w:tc>
        <w:tc>
          <w:tcPr>
            <w:tcW w:w="2967" w:type="dxa"/>
          </w:tcPr>
          <w:p>
            <w:pPr>
              <w:pStyle w:val="TableParagraph"/>
              <w:spacing w:before="19"/>
              <w:ind w:left="107"/>
              <w:rPr>
                <w:sz w:val="18"/>
              </w:rPr>
            </w:pPr>
            <w:r>
              <w:rPr>
                <w:spacing w:val="-2"/>
                <w:sz w:val="18"/>
              </w:rPr>
              <w:t>385,794,588.04</w:t>
            </w:r>
          </w:p>
        </w:tc>
        <w:tc>
          <w:tcPr>
            <w:tcW w:w="2982" w:type="dxa"/>
          </w:tcPr>
          <w:p>
            <w:pPr>
              <w:pStyle w:val="TableParagraph"/>
              <w:rPr>
                <w:rFonts w:ascii="Times New Roman"/>
                <w:sz w:val="18"/>
              </w:rPr>
            </w:pPr>
          </w:p>
        </w:tc>
      </w:tr>
    </w:tbl>
    <w:p>
      <w:pPr>
        <w:pStyle w:val="BodyText"/>
        <w:spacing w:before="69"/>
      </w:pPr>
    </w:p>
    <w:p>
      <w:pPr>
        <w:pStyle w:val="ListParagraph"/>
        <w:numPr>
          <w:ilvl w:val="1"/>
          <w:numId w:val="81"/>
        </w:numPr>
        <w:tabs>
          <w:tab w:pos="660" w:val="left" w:leader="none"/>
        </w:tabs>
        <w:spacing w:line="240" w:lineRule="auto" w:before="0" w:after="0"/>
        <w:ind w:left="660" w:right="0" w:hanging="438"/>
        <w:jc w:val="left"/>
        <w:rPr>
          <w:sz w:val="18"/>
        </w:rPr>
      </w:pPr>
      <w:r>
        <w:rPr>
          <w:spacing w:val="-1"/>
          <w:sz w:val="18"/>
        </w:rPr>
        <w:t>固定资产的减值测试情况</w:t>
      </w:r>
    </w:p>
    <w:p>
      <w:pPr>
        <w:pStyle w:val="BodyText"/>
        <w:spacing w:line="244" w:lineRule="auto" w:before="62"/>
        <w:ind w:left="117" w:right="7596"/>
      </w:pPr>
      <w:r>
        <w:rPr>
          <w:spacing w:val="-5"/>
        </w:rPr>
        <w:t>□适用 √不适用</w:t>
      </w:r>
      <w:r>
        <w:rPr>
          <w:spacing w:val="-2"/>
        </w:rPr>
        <w:t>其他说明：</w:t>
      </w:r>
    </w:p>
    <w:p>
      <w:pPr>
        <w:pStyle w:val="BodyText"/>
        <w:spacing w:line="228" w:lineRule="exact"/>
        <w:ind w:left="117"/>
      </w:pPr>
      <w:r>
        <w:rPr>
          <w:spacing w:val="-2"/>
        </w:rPr>
        <w:t>□适用 √不适用</w:t>
      </w:r>
    </w:p>
    <w:p>
      <w:pPr>
        <w:pStyle w:val="BodyText"/>
        <w:spacing w:before="3"/>
        <w:rPr>
          <w:sz w:val="17"/>
        </w:rPr>
      </w:pPr>
    </w:p>
    <w:p>
      <w:pPr>
        <w:spacing w:after="0"/>
        <w:rPr>
          <w:sz w:val="17"/>
        </w:rPr>
        <w:sectPr>
          <w:type w:val="continuous"/>
          <w:pgSz w:w="11910" w:h="16840"/>
          <w:pgMar w:header="882" w:footer="1195" w:top="1060" w:bottom="1380" w:left="1160" w:right="1680"/>
        </w:sectPr>
      </w:pPr>
    </w:p>
    <w:p>
      <w:pPr>
        <w:pStyle w:val="ListParagraph"/>
        <w:numPr>
          <w:ilvl w:val="3"/>
          <w:numId w:val="60"/>
        </w:numPr>
        <w:tabs>
          <w:tab w:pos="2215" w:val="left" w:leader="none"/>
        </w:tabs>
        <w:spacing w:line="240" w:lineRule="auto" w:before="75" w:after="0"/>
        <w:ind w:left="2215" w:right="0" w:hanging="821"/>
        <w:jc w:val="left"/>
        <w:rPr>
          <w:sz w:val="18"/>
        </w:rPr>
      </w:pPr>
      <w:r>
        <w:rPr>
          <w:spacing w:val="-2"/>
          <w:sz w:val="18"/>
        </w:rPr>
        <w:t>固定资产清理</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3342" w:space="3499"/>
            <w:col w:w="2229"/>
          </w:cols>
        </w:sect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3198"/>
        <w:gridCol w:w="3030"/>
      </w:tblGrid>
      <w:tr>
        <w:trPr>
          <w:trHeight w:val="234" w:hRule="atLeast"/>
        </w:trPr>
        <w:tc>
          <w:tcPr>
            <w:tcW w:w="2335" w:type="dxa"/>
          </w:tcPr>
          <w:p>
            <w:pPr>
              <w:pStyle w:val="TableParagraph"/>
              <w:spacing w:line="215" w:lineRule="exact"/>
              <w:ind w:left="112"/>
              <w:rPr>
                <w:sz w:val="18"/>
              </w:rPr>
            </w:pPr>
            <w:r>
              <w:rPr>
                <w:spacing w:val="-5"/>
                <w:sz w:val="18"/>
              </w:rPr>
              <w:t>项目</w:t>
            </w:r>
          </w:p>
        </w:tc>
        <w:tc>
          <w:tcPr>
            <w:tcW w:w="3198" w:type="dxa"/>
          </w:tcPr>
          <w:p>
            <w:pPr>
              <w:pStyle w:val="TableParagraph"/>
              <w:spacing w:line="215" w:lineRule="exact"/>
              <w:ind w:left="113"/>
              <w:rPr>
                <w:sz w:val="18"/>
              </w:rPr>
            </w:pPr>
            <w:r>
              <w:rPr>
                <w:spacing w:val="-3"/>
                <w:sz w:val="18"/>
              </w:rPr>
              <w:t>期末余额</w:t>
            </w:r>
          </w:p>
        </w:tc>
        <w:tc>
          <w:tcPr>
            <w:tcW w:w="3030" w:type="dxa"/>
          </w:tcPr>
          <w:p>
            <w:pPr>
              <w:pStyle w:val="TableParagraph"/>
              <w:spacing w:line="215" w:lineRule="exact"/>
              <w:ind w:left="110"/>
              <w:rPr>
                <w:sz w:val="18"/>
              </w:rPr>
            </w:pPr>
            <w:r>
              <w:rPr>
                <w:spacing w:val="-3"/>
                <w:sz w:val="18"/>
              </w:rPr>
              <w:t>期初余额</w:t>
            </w:r>
          </w:p>
        </w:tc>
      </w:tr>
      <w:tr>
        <w:trPr>
          <w:trHeight w:val="232" w:hRule="atLeast"/>
        </w:trPr>
        <w:tc>
          <w:tcPr>
            <w:tcW w:w="2335" w:type="dxa"/>
          </w:tcPr>
          <w:p>
            <w:pPr>
              <w:pStyle w:val="TableParagraph"/>
              <w:spacing w:line="212" w:lineRule="exact"/>
              <w:ind w:left="112"/>
              <w:rPr>
                <w:sz w:val="18"/>
              </w:rPr>
            </w:pPr>
            <w:r>
              <w:rPr>
                <w:spacing w:val="-3"/>
                <w:sz w:val="18"/>
              </w:rPr>
              <w:t>机器设备</w:t>
            </w:r>
          </w:p>
        </w:tc>
        <w:tc>
          <w:tcPr>
            <w:tcW w:w="3198" w:type="dxa"/>
          </w:tcPr>
          <w:p>
            <w:pPr>
              <w:pStyle w:val="TableParagraph"/>
              <w:spacing w:line="212" w:lineRule="exact"/>
              <w:ind w:left="113"/>
              <w:rPr>
                <w:sz w:val="18"/>
              </w:rPr>
            </w:pPr>
            <w:r>
              <w:rPr>
                <w:spacing w:val="-2"/>
                <w:sz w:val="18"/>
              </w:rPr>
              <w:t>1,242,082.93</w:t>
            </w:r>
          </w:p>
        </w:tc>
        <w:tc>
          <w:tcPr>
            <w:tcW w:w="3030" w:type="dxa"/>
          </w:tcPr>
          <w:p>
            <w:pPr>
              <w:pStyle w:val="TableParagraph"/>
              <w:spacing w:line="212" w:lineRule="exact"/>
              <w:ind w:left="110"/>
              <w:rPr>
                <w:sz w:val="18"/>
              </w:rPr>
            </w:pPr>
            <w:r>
              <w:rPr>
                <w:spacing w:val="-2"/>
                <w:sz w:val="18"/>
              </w:rPr>
              <w:t>708,817.08</w:t>
            </w:r>
          </w:p>
        </w:tc>
      </w:tr>
      <w:tr>
        <w:trPr>
          <w:trHeight w:val="234" w:hRule="atLeast"/>
        </w:trPr>
        <w:tc>
          <w:tcPr>
            <w:tcW w:w="2335" w:type="dxa"/>
          </w:tcPr>
          <w:p>
            <w:pPr>
              <w:pStyle w:val="TableParagraph"/>
              <w:spacing w:line="215" w:lineRule="exact"/>
              <w:ind w:left="112"/>
              <w:rPr>
                <w:sz w:val="18"/>
              </w:rPr>
            </w:pPr>
            <w:r>
              <w:rPr>
                <w:spacing w:val="-3"/>
                <w:sz w:val="18"/>
              </w:rPr>
              <w:t>运输工具</w:t>
            </w:r>
          </w:p>
        </w:tc>
        <w:tc>
          <w:tcPr>
            <w:tcW w:w="3198" w:type="dxa"/>
          </w:tcPr>
          <w:p>
            <w:pPr>
              <w:pStyle w:val="TableParagraph"/>
              <w:spacing w:line="215" w:lineRule="exact"/>
              <w:ind w:left="113"/>
              <w:rPr>
                <w:sz w:val="18"/>
              </w:rPr>
            </w:pPr>
            <w:r>
              <w:rPr>
                <w:spacing w:val="-2"/>
                <w:sz w:val="18"/>
              </w:rPr>
              <w:t>13,485.99</w:t>
            </w:r>
          </w:p>
        </w:tc>
        <w:tc>
          <w:tcPr>
            <w:tcW w:w="3030" w:type="dxa"/>
          </w:tcPr>
          <w:p>
            <w:pPr>
              <w:pStyle w:val="TableParagraph"/>
              <w:rPr>
                <w:rFonts w:ascii="Times New Roman"/>
                <w:sz w:val="16"/>
              </w:rPr>
            </w:pPr>
          </w:p>
        </w:tc>
      </w:tr>
      <w:tr>
        <w:trPr>
          <w:trHeight w:val="232" w:hRule="atLeast"/>
        </w:trPr>
        <w:tc>
          <w:tcPr>
            <w:tcW w:w="2335" w:type="dxa"/>
          </w:tcPr>
          <w:p>
            <w:pPr>
              <w:pStyle w:val="TableParagraph"/>
              <w:spacing w:line="212" w:lineRule="exact"/>
              <w:ind w:left="112"/>
              <w:rPr>
                <w:sz w:val="18"/>
              </w:rPr>
            </w:pPr>
            <w:r>
              <w:rPr>
                <w:spacing w:val="-3"/>
                <w:sz w:val="18"/>
              </w:rPr>
              <w:t>电子设备</w:t>
            </w:r>
          </w:p>
        </w:tc>
        <w:tc>
          <w:tcPr>
            <w:tcW w:w="3198" w:type="dxa"/>
          </w:tcPr>
          <w:p>
            <w:pPr>
              <w:pStyle w:val="TableParagraph"/>
              <w:spacing w:line="212" w:lineRule="exact"/>
              <w:ind w:left="113"/>
              <w:rPr>
                <w:sz w:val="18"/>
              </w:rPr>
            </w:pPr>
            <w:r>
              <w:rPr>
                <w:spacing w:val="-2"/>
                <w:sz w:val="18"/>
              </w:rPr>
              <w:t>436,152.20</w:t>
            </w:r>
          </w:p>
        </w:tc>
        <w:tc>
          <w:tcPr>
            <w:tcW w:w="3030" w:type="dxa"/>
          </w:tcPr>
          <w:p>
            <w:pPr>
              <w:pStyle w:val="TableParagraph"/>
              <w:spacing w:line="212" w:lineRule="exact"/>
              <w:ind w:left="110"/>
              <w:rPr>
                <w:sz w:val="18"/>
              </w:rPr>
            </w:pPr>
            <w:r>
              <w:rPr>
                <w:spacing w:val="-2"/>
                <w:sz w:val="18"/>
              </w:rPr>
              <w:t>331,291.42</w:t>
            </w:r>
          </w:p>
        </w:tc>
      </w:tr>
      <w:tr>
        <w:trPr>
          <w:trHeight w:val="232" w:hRule="atLeast"/>
        </w:trPr>
        <w:tc>
          <w:tcPr>
            <w:tcW w:w="2335" w:type="dxa"/>
          </w:tcPr>
          <w:p>
            <w:pPr>
              <w:pStyle w:val="TableParagraph"/>
              <w:spacing w:line="212" w:lineRule="exact"/>
              <w:ind w:left="112"/>
              <w:rPr>
                <w:sz w:val="18"/>
              </w:rPr>
            </w:pPr>
            <w:r>
              <w:rPr>
                <w:spacing w:val="-3"/>
                <w:sz w:val="18"/>
              </w:rPr>
              <w:t>办公设备</w:t>
            </w:r>
          </w:p>
        </w:tc>
        <w:tc>
          <w:tcPr>
            <w:tcW w:w="3198" w:type="dxa"/>
          </w:tcPr>
          <w:p>
            <w:pPr>
              <w:pStyle w:val="TableParagraph"/>
              <w:spacing w:line="212" w:lineRule="exact"/>
              <w:ind w:left="113"/>
              <w:rPr>
                <w:sz w:val="18"/>
              </w:rPr>
            </w:pPr>
            <w:r>
              <w:rPr>
                <w:spacing w:val="-2"/>
                <w:sz w:val="18"/>
              </w:rPr>
              <w:t>66,867.73</w:t>
            </w:r>
          </w:p>
        </w:tc>
        <w:tc>
          <w:tcPr>
            <w:tcW w:w="3030" w:type="dxa"/>
          </w:tcPr>
          <w:p>
            <w:pPr>
              <w:pStyle w:val="TableParagraph"/>
              <w:spacing w:line="212" w:lineRule="exact"/>
              <w:ind w:left="110"/>
              <w:rPr>
                <w:sz w:val="18"/>
              </w:rPr>
            </w:pPr>
            <w:r>
              <w:rPr>
                <w:spacing w:val="-2"/>
                <w:sz w:val="18"/>
              </w:rPr>
              <w:t>41,624.19</w:t>
            </w:r>
          </w:p>
        </w:tc>
      </w:tr>
      <w:tr>
        <w:trPr>
          <w:trHeight w:val="234" w:hRule="atLeast"/>
        </w:trPr>
        <w:tc>
          <w:tcPr>
            <w:tcW w:w="2335" w:type="dxa"/>
          </w:tcPr>
          <w:p>
            <w:pPr>
              <w:pStyle w:val="TableParagraph"/>
              <w:spacing w:line="213" w:lineRule="exact" w:before="2"/>
              <w:ind w:left="112"/>
              <w:rPr>
                <w:sz w:val="18"/>
              </w:rPr>
            </w:pPr>
            <w:r>
              <w:rPr>
                <w:spacing w:val="-5"/>
                <w:sz w:val="18"/>
              </w:rPr>
              <w:t>其他</w:t>
            </w:r>
          </w:p>
        </w:tc>
        <w:tc>
          <w:tcPr>
            <w:tcW w:w="3198" w:type="dxa"/>
          </w:tcPr>
          <w:p>
            <w:pPr>
              <w:pStyle w:val="TableParagraph"/>
              <w:spacing w:line="213" w:lineRule="exact" w:before="2"/>
              <w:ind w:left="113"/>
              <w:rPr>
                <w:sz w:val="18"/>
              </w:rPr>
            </w:pPr>
            <w:r>
              <w:rPr>
                <w:spacing w:val="-2"/>
                <w:sz w:val="18"/>
              </w:rPr>
              <w:t>72,066.63</w:t>
            </w:r>
          </w:p>
        </w:tc>
        <w:tc>
          <w:tcPr>
            <w:tcW w:w="3030" w:type="dxa"/>
          </w:tcPr>
          <w:p>
            <w:pPr>
              <w:pStyle w:val="TableParagraph"/>
              <w:spacing w:line="213" w:lineRule="exact" w:before="2"/>
              <w:ind w:left="110"/>
              <w:rPr>
                <w:sz w:val="18"/>
              </w:rPr>
            </w:pPr>
            <w:r>
              <w:rPr>
                <w:spacing w:val="-2"/>
                <w:sz w:val="18"/>
              </w:rPr>
              <w:t>72,983.74</w:t>
            </w:r>
          </w:p>
        </w:tc>
      </w:tr>
      <w:tr>
        <w:trPr>
          <w:trHeight w:val="232" w:hRule="atLeast"/>
        </w:trPr>
        <w:tc>
          <w:tcPr>
            <w:tcW w:w="2335" w:type="dxa"/>
          </w:tcPr>
          <w:p>
            <w:pPr>
              <w:pStyle w:val="TableParagraph"/>
              <w:spacing w:line="212" w:lineRule="exact"/>
              <w:ind w:left="112"/>
              <w:rPr>
                <w:sz w:val="18"/>
              </w:rPr>
            </w:pPr>
            <w:r>
              <w:rPr>
                <w:spacing w:val="-5"/>
                <w:sz w:val="18"/>
              </w:rPr>
              <w:t>合计</w:t>
            </w:r>
          </w:p>
        </w:tc>
        <w:tc>
          <w:tcPr>
            <w:tcW w:w="3198" w:type="dxa"/>
          </w:tcPr>
          <w:p>
            <w:pPr>
              <w:pStyle w:val="TableParagraph"/>
              <w:spacing w:line="212" w:lineRule="exact"/>
              <w:ind w:left="113"/>
              <w:rPr>
                <w:sz w:val="18"/>
              </w:rPr>
            </w:pPr>
            <w:r>
              <w:rPr>
                <w:spacing w:val="-2"/>
                <w:sz w:val="18"/>
              </w:rPr>
              <w:t>1,830,655.48</w:t>
            </w:r>
          </w:p>
        </w:tc>
        <w:tc>
          <w:tcPr>
            <w:tcW w:w="3030" w:type="dxa"/>
          </w:tcPr>
          <w:p>
            <w:pPr>
              <w:pStyle w:val="TableParagraph"/>
              <w:spacing w:line="212" w:lineRule="exact"/>
              <w:ind w:left="110"/>
              <w:rPr>
                <w:sz w:val="18"/>
              </w:rPr>
            </w:pPr>
            <w:r>
              <w:rPr>
                <w:spacing w:val="-2"/>
                <w:sz w:val="18"/>
              </w:rPr>
              <w:t>1,154,716.43</w:t>
            </w:r>
          </w:p>
        </w:tc>
      </w:tr>
    </w:tbl>
    <w:p>
      <w:pPr>
        <w:pStyle w:val="BodyText"/>
        <w:spacing w:before="70"/>
      </w:pPr>
    </w:p>
    <w:p>
      <w:pPr>
        <w:pStyle w:val="BodyText"/>
        <w:ind w:left="117"/>
      </w:pPr>
      <w:r>
        <w:rPr/>
        <w:t>22</w:t>
      </w:r>
      <w:r>
        <w:rPr>
          <w:spacing w:val="-8"/>
        </w:rPr>
        <w:t>、 在建工程</w:t>
      </w:r>
    </w:p>
    <w:p>
      <w:pPr>
        <w:pStyle w:val="ListParagraph"/>
        <w:numPr>
          <w:ilvl w:val="3"/>
          <w:numId w:val="60"/>
        </w:numPr>
        <w:tabs>
          <w:tab w:pos="2215" w:val="left" w:leader="none"/>
        </w:tabs>
        <w:spacing w:line="240" w:lineRule="auto" w:before="62" w:after="0"/>
        <w:ind w:left="2215" w:right="0" w:hanging="821"/>
        <w:jc w:val="left"/>
        <w:rPr>
          <w:sz w:val="18"/>
        </w:rPr>
      </w:pPr>
      <w:r>
        <w:rPr>
          <w:spacing w:val="-3"/>
          <w:sz w:val="18"/>
        </w:rPr>
        <w:t>项目列示</w:t>
      </w:r>
    </w:p>
    <w:p>
      <w:pPr>
        <w:pStyle w:val="BodyText"/>
        <w:spacing w:before="63"/>
        <w:ind w:left="117"/>
      </w:pPr>
      <w:r>
        <w:rPr>
          <w:spacing w:val="-2"/>
        </w:rPr>
        <w:t>√适用 □不适用</w:t>
      </w:r>
    </w:p>
    <w:p>
      <w:pPr>
        <w:pStyle w:val="BodyText"/>
        <w:spacing w:before="5" w:after="2"/>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32" w:hRule="atLeast"/>
        </w:trPr>
        <w:tc>
          <w:tcPr>
            <w:tcW w:w="3113" w:type="dxa"/>
          </w:tcPr>
          <w:p>
            <w:pPr>
              <w:pStyle w:val="TableParagraph"/>
              <w:spacing w:line="212" w:lineRule="exact"/>
              <w:ind w:left="112"/>
              <w:rPr>
                <w:sz w:val="18"/>
              </w:rPr>
            </w:pPr>
            <w:r>
              <w:rPr>
                <w:spacing w:val="-5"/>
                <w:sz w:val="18"/>
              </w:rPr>
              <w:t>项目</w:t>
            </w:r>
          </w:p>
        </w:tc>
        <w:tc>
          <w:tcPr>
            <w:tcW w:w="2863" w:type="dxa"/>
          </w:tcPr>
          <w:p>
            <w:pPr>
              <w:pStyle w:val="TableParagraph"/>
              <w:spacing w:line="212" w:lineRule="exact"/>
              <w:ind w:left="112"/>
              <w:rPr>
                <w:sz w:val="18"/>
              </w:rPr>
            </w:pPr>
            <w:r>
              <w:rPr>
                <w:spacing w:val="-3"/>
                <w:sz w:val="18"/>
              </w:rPr>
              <w:t>期末余额</w:t>
            </w:r>
          </w:p>
        </w:tc>
        <w:tc>
          <w:tcPr>
            <w:tcW w:w="2846" w:type="dxa"/>
          </w:tcPr>
          <w:p>
            <w:pPr>
              <w:pStyle w:val="TableParagraph"/>
              <w:spacing w:line="212" w:lineRule="exact"/>
              <w:ind w:left="111"/>
              <w:rPr>
                <w:sz w:val="18"/>
              </w:rPr>
            </w:pPr>
            <w:r>
              <w:rPr>
                <w:spacing w:val="-3"/>
                <w:sz w:val="18"/>
              </w:rPr>
              <w:t>期初余额</w:t>
            </w:r>
          </w:p>
        </w:tc>
      </w:tr>
      <w:tr>
        <w:trPr>
          <w:trHeight w:val="234" w:hRule="atLeast"/>
        </w:trPr>
        <w:tc>
          <w:tcPr>
            <w:tcW w:w="3113" w:type="dxa"/>
          </w:tcPr>
          <w:p>
            <w:pPr>
              <w:pStyle w:val="TableParagraph"/>
              <w:spacing w:line="215" w:lineRule="exact"/>
              <w:ind w:left="112"/>
              <w:rPr>
                <w:sz w:val="18"/>
              </w:rPr>
            </w:pPr>
            <w:r>
              <w:rPr>
                <w:spacing w:val="-3"/>
                <w:sz w:val="18"/>
              </w:rPr>
              <w:t>在建工程</w:t>
            </w:r>
          </w:p>
        </w:tc>
        <w:tc>
          <w:tcPr>
            <w:tcW w:w="2863" w:type="dxa"/>
          </w:tcPr>
          <w:p>
            <w:pPr>
              <w:pStyle w:val="TableParagraph"/>
              <w:spacing w:line="215" w:lineRule="exact"/>
              <w:ind w:left="112"/>
              <w:rPr>
                <w:sz w:val="18"/>
              </w:rPr>
            </w:pPr>
            <w:r>
              <w:rPr>
                <w:spacing w:val="-2"/>
                <w:sz w:val="18"/>
              </w:rPr>
              <w:t>1,921,394,948.73</w:t>
            </w:r>
          </w:p>
        </w:tc>
        <w:tc>
          <w:tcPr>
            <w:tcW w:w="2846" w:type="dxa"/>
          </w:tcPr>
          <w:p>
            <w:pPr>
              <w:pStyle w:val="TableParagraph"/>
              <w:spacing w:line="215" w:lineRule="exact"/>
              <w:ind w:left="111"/>
              <w:rPr>
                <w:sz w:val="18"/>
              </w:rPr>
            </w:pPr>
            <w:r>
              <w:rPr>
                <w:spacing w:val="-2"/>
                <w:sz w:val="18"/>
              </w:rPr>
              <w:t>2,050,314,023.44</w:t>
            </w:r>
          </w:p>
        </w:tc>
      </w:tr>
      <w:tr>
        <w:trPr>
          <w:trHeight w:val="232" w:hRule="atLeast"/>
        </w:trPr>
        <w:tc>
          <w:tcPr>
            <w:tcW w:w="3113" w:type="dxa"/>
          </w:tcPr>
          <w:p>
            <w:pPr>
              <w:pStyle w:val="TableParagraph"/>
              <w:spacing w:line="212" w:lineRule="exact"/>
              <w:ind w:left="112"/>
              <w:rPr>
                <w:sz w:val="18"/>
              </w:rPr>
            </w:pPr>
            <w:r>
              <w:rPr>
                <w:spacing w:val="-3"/>
                <w:sz w:val="18"/>
              </w:rPr>
              <w:t>工程物资</w:t>
            </w:r>
          </w:p>
        </w:tc>
        <w:tc>
          <w:tcPr>
            <w:tcW w:w="2863" w:type="dxa"/>
          </w:tcPr>
          <w:p>
            <w:pPr>
              <w:pStyle w:val="TableParagraph"/>
              <w:rPr>
                <w:rFonts w:ascii="Times New Roman"/>
                <w:sz w:val="16"/>
              </w:rPr>
            </w:pPr>
          </w:p>
        </w:tc>
        <w:tc>
          <w:tcPr>
            <w:tcW w:w="2846" w:type="dxa"/>
          </w:tcPr>
          <w:p>
            <w:pPr>
              <w:pStyle w:val="TableParagraph"/>
              <w:rPr>
                <w:rFonts w:ascii="Times New Roman"/>
                <w:sz w:val="16"/>
              </w:rPr>
            </w:pPr>
          </w:p>
        </w:tc>
      </w:tr>
      <w:tr>
        <w:trPr>
          <w:trHeight w:val="234" w:hRule="atLeast"/>
        </w:trPr>
        <w:tc>
          <w:tcPr>
            <w:tcW w:w="3113" w:type="dxa"/>
          </w:tcPr>
          <w:p>
            <w:pPr>
              <w:pStyle w:val="TableParagraph"/>
              <w:spacing w:line="215" w:lineRule="exact"/>
              <w:ind w:left="112"/>
              <w:rPr>
                <w:sz w:val="18"/>
              </w:rPr>
            </w:pPr>
            <w:r>
              <w:rPr>
                <w:spacing w:val="-5"/>
                <w:sz w:val="18"/>
              </w:rPr>
              <w:t>合计</w:t>
            </w:r>
          </w:p>
        </w:tc>
        <w:tc>
          <w:tcPr>
            <w:tcW w:w="2863" w:type="dxa"/>
          </w:tcPr>
          <w:p>
            <w:pPr>
              <w:pStyle w:val="TableParagraph"/>
              <w:spacing w:line="215" w:lineRule="exact"/>
              <w:ind w:left="112"/>
              <w:rPr>
                <w:sz w:val="18"/>
              </w:rPr>
            </w:pPr>
            <w:r>
              <w:rPr>
                <w:spacing w:val="-2"/>
                <w:sz w:val="18"/>
              </w:rPr>
              <w:t>1,921,394,948.73</w:t>
            </w:r>
          </w:p>
        </w:tc>
        <w:tc>
          <w:tcPr>
            <w:tcW w:w="2846" w:type="dxa"/>
          </w:tcPr>
          <w:p>
            <w:pPr>
              <w:pStyle w:val="TableParagraph"/>
              <w:spacing w:line="215" w:lineRule="exact"/>
              <w:ind w:left="111"/>
              <w:rPr>
                <w:sz w:val="18"/>
              </w:rPr>
            </w:pPr>
            <w:r>
              <w:rPr>
                <w:spacing w:val="-2"/>
                <w:sz w:val="18"/>
              </w:rPr>
              <w:t>2,050,314,023.44</w:t>
            </w:r>
          </w:p>
        </w:tc>
      </w:tr>
    </w:tbl>
    <w:p>
      <w:pPr>
        <w:pStyle w:val="BodyText"/>
        <w:spacing w:before="4"/>
      </w:pPr>
    </w:p>
    <w:p>
      <w:pPr>
        <w:pStyle w:val="BodyText"/>
        <w:ind w:left="117"/>
      </w:pPr>
      <w:r>
        <w:rPr>
          <w:spacing w:val="-2"/>
        </w:rPr>
        <w:t>其他说明：</w:t>
      </w:r>
    </w:p>
    <w:p>
      <w:pPr>
        <w:pStyle w:val="BodyText"/>
        <w:spacing w:before="2"/>
        <w:ind w:left="117"/>
      </w:pPr>
      <w:r>
        <w:rPr>
          <w:spacing w:val="-2"/>
        </w:rPr>
        <w:t>□适用 √不适用</w:t>
      </w:r>
    </w:p>
    <w:p>
      <w:pPr>
        <w:spacing w:after="0"/>
        <w:sectPr>
          <w:type w:val="continuous"/>
          <w:pgSz w:w="11910" w:h="16840"/>
          <w:pgMar w:header="882" w:footer="1195" w:top="1060" w:bottom="1380" w:left="1160" w:right="1680"/>
        </w:sectPr>
      </w:pPr>
    </w:p>
    <w:p>
      <w:pPr>
        <w:pStyle w:val="ListParagraph"/>
        <w:numPr>
          <w:ilvl w:val="3"/>
          <w:numId w:val="60"/>
        </w:numPr>
        <w:tabs>
          <w:tab w:pos="2215" w:val="left" w:leader="none"/>
        </w:tabs>
        <w:spacing w:line="240" w:lineRule="auto" w:before="64" w:after="0"/>
        <w:ind w:left="2215" w:right="0" w:hanging="821"/>
        <w:jc w:val="left"/>
        <w:rPr>
          <w:sz w:val="18"/>
        </w:rPr>
      </w:pPr>
      <w:r>
        <w:rPr>
          <w:spacing w:val="-3"/>
          <w:sz w:val="18"/>
        </w:rPr>
        <w:t>在建工程</w:t>
      </w:r>
    </w:p>
    <w:p>
      <w:pPr>
        <w:pStyle w:val="ListParagraph"/>
        <w:numPr>
          <w:ilvl w:val="0"/>
          <w:numId w:val="82"/>
        </w:numPr>
        <w:tabs>
          <w:tab w:pos="660" w:val="left" w:leader="none"/>
        </w:tabs>
        <w:spacing w:line="240" w:lineRule="auto" w:before="63" w:after="0"/>
        <w:ind w:left="660" w:right="0" w:hanging="438"/>
        <w:jc w:val="left"/>
        <w:rPr>
          <w:sz w:val="18"/>
        </w:rPr>
      </w:pPr>
      <w:r>
        <w:rPr>
          <w:spacing w:val="-2"/>
          <w:sz w:val="18"/>
        </w:rPr>
        <w:t>在建工程情况</w:t>
      </w:r>
    </w:p>
    <w:p>
      <w:pPr>
        <w:pStyle w:val="BodyText"/>
        <w:spacing w:before="65"/>
        <w:ind w:left="117"/>
      </w:pPr>
      <w:r>
        <w:rPr>
          <w:spacing w:val="-2"/>
        </w:rPr>
        <w:t>√适用 □不适用</w:t>
      </w:r>
    </w:p>
    <w:p>
      <w:pPr>
        <w:pStyle w:val="BodyText"/>
        <w:spacing w:before="2" w:after="2"/>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346"/>
        <w:gridCol w:w="1066"/>
        <w:gridCol w:w="1349"/>
        <w:gridCol w:w="1537"/>
        <w:gridCol w:w="1066"/>
        <w:gridCol w:w="1537"/>
      </w:tblGrid>
      <w:tr>
        <w:trPr>
          <w:trHeight w:val="232" w:hRule="atLeast"/>
        </w:trPr>
        <w:tc>
          <w:tcPr>
            <w:tcW w:w="924" w:type="dxa"/>
            <w:vMerge w:val="restart"/>
          </w:tcPr>
          <w:p>
            <w:pPr>
              <w:pStyle w:val="TableParagraph"/>
              <w:spacing w:before="180"/>
              <w:ind w:left="107"/>
              <w:rPr>
                <w:sz w:val="18"/>
              </w:rPr>
            </w:pPr>
            <w:r>
              <w:rPr>
                <w:spacing w:val="-5"/>
                <w:sz w:val="18"/>
              </w:rPr>
              <w:t>项目</w:t>
            </w:r>
          </w:p>
        </w:tc>
        <w:tc>
          <w:tcPr>
            <w:tcW w:w="3761" w:type="dxa"/>
            <w:gridSpan w:val="3"/>
          </w:tcPr>
          <w:p>
            <w:pPr>
              <w:pStyle w:val="TableParagraph"/>
              <w:spacing w:line="212" w:lineRule="exact"/>
              <w:ind w:left="105"/>
              <w:rPr>
                <w:sz w:val="18"/>
              </w:rPr>
            </w:pPr>
            <w:r>
              <w:rPr>
                <w:spacing w:val="-3"/>
                <w:sz w:val="18"/>
              </w:rPr>
              <w:t>期末余额</w:t>
            </w:r>
          </w:p>
        </w:tc>
        <w:tc>
          <w:tcPr>
            <w:tcW w:w="4140" w:type="dxa"/>
            <w:gridSpan w:val="3"/>
          </w:tcPr>
          <w:p>
            <w:pPr>
              <w:pStyle w:val="TableParagraph"/>
              <w:spacing w:line="212" w:lineRule="exact"/>
              <w:ind w:left="105"/>
              <w:rPr>
                <w:sz w:val="18"/>
              </w:rPr>
            </w:pPr>
            <w:r>
              <w:rPr>
                <w:spacing w:val="-3"/>
                <w:sz w:val="18"/>
              </w:rPr>
              <w:t>期初余额</w:t>
            </w:r>
          </w:p>
        </w:tc>
      </w:tr>
      <w:tr>
        <w:trPr>
          <w:trHeight w:val="352" w:hRule="atLeast"/>
        </w:trPr>
        <w:tc>
          <w:tcPr>
            <w:tcW w:w="924" w:type="dxa"/>
            <w:vMerge/>
            <w:tcBorders>
              <w:top w:val="nil"/>
            </w:tcBorders>
          </w:tcPr>
          <w:p>
            <w:pPr>
              <w:rPr>
                <w:sz w:val="2"/>
                <w:szCs w:val="2"/>
              </w:rPr>
            </w:pPr>
          </w:p>
        </w:tc>
        <w:tc>
          <w:tcPr>
            <w:tcW w:w="1346" w:type="dxa"/>
          </w:tcPr>
          <w:p>
            <w:pPr>
              <w:pStyle w:val="TableParagraph"/>
              <w:spacing w:before="60"/>
              <w:ind w:left="105"/>
              <w:rPr>
                <w:sz w:val="18"/>
              </w:rPr>
            </w:pPr>
            <w:r>
              <w:rPr>
                <w:spacing w:val="-3"/>
                <w:sz w:val="18"/>
              </w:rPr>
              <w:t>账面余额</w:t>
            </w:r>
          </w:p>
        </w:tc>
        <w:tc>
          <w:tcPr>
            <w:tcW w:w="1066" w:type="dxa"/>
          </w:tcPr>
          <w:p>
            <w:pPr>
              <w:pStyle w:val="TableParagraph"/>
              <w:ind w:left="108"/>
              <w:rPr>
                <w:sz w:val="18"/>
              </w:rPr>
            </w:pPr>
            <w:r>
              <w:rPr>
                <w:spacing w:val="-3"/>
                <w:sz w:val="18"/>
              </w:rPr>
              <w:t>减值准备</w:t>
            </w:r>
          </w:p>
        </w:tc>
        <w:tc>
          <w:tcPr>
            <w:tcW w:w="1349" w:type="dxa"/>
          </w:tcPr>
          <w:p>
            <w:pPr>
              <w:pStyle w:val="TableParagraph"/>
              <w:ind w:left="108"/>
              <w:rPr>
                <w:sz w:val="18"/>
              </w:rPr>
            </w:pPr>
            <w:r>
              <w:rPr>
                <w:spacing w:val="-3"/>
                <w:sz w:val="18"/>
              </w:rPr>
              <w:t>账面价值</w:t>
            </w:r>
          </w:p>
        </w:tc>
        <w:tc>
          <w:tcPr>
            <w:tcW w:w="1537" w:type="dxa"/>
          </w:tcPr>
          <w:p>
            <w:pPr>
              <w:pStyle w:val="TableParagraph"/>
              <w:spacing w:before="60"/>
              <w:ind w:left="105"/>
              <w:rPr>
                <w:sz w:val="18"/>
              </w:rPr>
            </w:pPr>
            <w:r>
              <w:rPr>
                <w:spacing w:val="-3"/>
                <w:sz w:val="18"/>
              </w:rPr>
              <w:t>账面余额</w:t>
            </w:r>
          </w:p>
        </w:tc>
        <w:tc>
          <w:tcPr>
            <w:tcW w:w="1066" w:type="dxa"/>
          </w:tcPr>
          <w:p>
            <w:pPr>
              <w:pStyle w:val="TableParagraph"/>
              <w:ind w:left="107"/>
              <w:rPr>
                <w:sz w:val="18"/>
              </w:rPr>
            </w:pPr>
            <w:r>
              <w:rPr>
                <w:spacing w:val="-3"/>
                <w:sz w:val="18"/>
              </w:rPr>
              <w:t>减值准备</w:t>
            </w:r>
          </w:p>
        </w:tc>
        <w:tc>
          <w:tcPr>
            <w:tcW w:w="1537" w:type="dxa"/>
          </w:tcPr>
          <w:p>
            <w:pPr>
              <w:pStyle w:val="TableParagraph"/>
              <w:ind w:left="107"/>
              <w:rPr>
                <w:sz w:val="18"/>
              </w:rPr>
            </w:pPr>
            <w:r>
              <w:rPr>
                <w:spacing w:val="-3"/>
                <w:sz w:val="18"/>
              </w:rPr>
              <w:t>账面价值</w:t>
            </w:r>
          </w:p>
        </w:tc>
      </w:tr>
      <w:tr>
        <w:trPr>
          <w:trHeight w:val="465" w:hRule="atLeast"/>
        </w:trPr>
        <w:tc>
          <w:tcPr>
            <w:tcW w:w="924" w:type="dxa"/>
          </w:tcPr>
          <w:p>
            <w:pPr>
              <w:pStyle w:val="TableParagraph"/>
              <w:ind w:left="107"/>
              <w:rPr>
                <w:sz w:val="18"/>
              </w:rPr>
            </w:pPr>
            <w:r>
              <w:rPr>
                <w:spacing w:val="52"/>
                <w:sz w:val="18"/>
              </w:rPr>
              <w:t>基建技</w:t>
            </w:r>
            <w:r>
              <w:rPr>
                <w:spacing w:val="-10"/>
                <w:sz w:val="18"/>
              </w:rPr>
              <w:t> </w:t>
            </w:r>
          </w:p>
          <w:p>
            <w:pPr>
              <w:pStyle w:val="TableParagraph"/>
              <w:spacing w:line="213" w:lineRule="exact" w:before="2"/>
              <w:ind w:left="107"/>
              <w:rPr>
                <w:sz w:val="18"/>
              </w:rPr>
            </w:pPr>
            <w:r>
              <w:rPr>
                <w:spacing w:val="-4"/>
                <w:sz w:val="18"/>
              </w:rPr>
              <w:t>改项目</w:t>
            </w:r>
          </w:p>
        </w:tc>
        <w:tc>
          <w:tcPr>
            <w:tcW w:w="1346" w:type="dxa"/>
          </w:tcPr>
          <w:p>
            <w:pPr>
              <w:pStyle w:val="TableParagraph"/>
              <w:ind w:left="105"/>
              <w:rPr>
                <w:sz w:val="18"/>
              </w:rPr>
            </w:pPr>
            <w:r>
              <w:rPr>
                <w:spacing w:val="-2"/>
                <w:sz w:val="18"/>
              </w:rPr>
              <w:t>297,693,468.</w:t>
            </w:r>
          </w:p>
          <w:p>
            <w:pPr>
              <w:pStyle w:val="TableParagraph"/>
              <w:spacing w:line="213" w:lineRule="exact" w:before="2"/>
              <w:ind w:left="105"/>
              <w:rPr>
                <w:sz w:val="18"/>
              </w:rPr>
            </w:pPr>
            <w:r>
              <w:rPr>
                <w:spacing w:val="-5"/>
                <w:sz w:val="18"/>
              </w:rPr>
              <w:t>62</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297,693,468.</w:t>
            </w:r>
          </w:p>
          <w:p>
            <w:pPr>
              <w:pStyle w:val="TableParagraph"/>
              <w:spacing w:line="213" w:lineRule="exact" w:before="2"/>
              <w:ind w:left="108"/>
              <w:rPr>
                <w:sz w:val="18"/>
              </w:rPr>
            </w:pPr>
            <w:r>
              <w:rPr>
                <w:spacing w:val="-5"/>
                <w:sz w:val="18"/>
              </w:rPr>
              <w:t>62</w:t>
            </w:r>
          </w:p>
        </w:tc>
        <w:tc>
          <w:tcPr>
            <w:tcW w:w="1537" w:type="dxa"/>
          </w:tcPr>
          <w:p>
            <w:pPr>
              <w:pStyle w:val="TableParagraph"/>
              <w:spacing w:before="115"/>
              <w:ind w:left="105"/>
              <w:rPr>
                <w:sz w:val="18"/>
              </w:rPr>
            </w:pPr>
            <w:r>
              <w:rPr>
                <w:spacing w:val="-2"/>
                <w:sz w:val="18"/>
              </w:rPr>
              <w:t>395,474,145.70</w:t>
            </w:r>
          </w:p>
        </w:tc>
        <w:tc>
          <w:tcPr>
            <w:tcW w:w="1066" w:type="dxa"/>
          </w:tcPr>
          <w:p>
            <w:pPr>
              <w:pStyle w:val="TableParagraph"/>
              <w:rPr>
                <w:rFonts w:ascii="Times New Roman"/>
                <w:sz w:val="18"/>
              </w:rPr>
            </w:pPr>
          </w:p>
        </w:tc>
        <w:tc>
          <w:tcPr>
            <w:tcW w:w="1537" w:type="dxa"/>
          </w:tcPr>
          <w:p>
            <w:pPr>
              <w:pStyle w:val="TableParagraph"/>
              <w:spacing w:before="115"/>
              <w:ind w:left="107"/>
              <w:rPr>
                <w:sz w:val="18"/>
              </w:rPr>
            </w:pPr>
            <w:r>
              <w:rPr>
                <w:spacing w:val="-2"/>
                <w:sz w:val="18"/>
              </w:rPr>
              <w:t>395,474,145.70</w:t>
            </w:r>
          </w:p>
        </w:tc>
      </w:tr>
      <w:tr>
        <w:trPr>
          <w:trHeight w:val="467" w:hRule="atLeast"/>
        </w:trPr>
        <w:tc>
          <w:tcPr>
            <w:tcW w:w="924" w:type="dxa"/>
          </w:tcPr>
          <w:p>
            <w:pPr>
              <w:pStyle w:val="TableParagraph"/>
              <w:ind w:left="107"/>
              <w:rPr>
                <w:sz w:val="18"/>
              </w:rPr>
            </w:pPr>
            <w:r>
              <w:rPr>
                <w:spacing w:val="52"/>
                <w:sz w:val="18"/>
              </w:rPr>
              <w:t>顺义新</w:t>
            </w:r>
            <w:r>
              <w:rPr>
                <w:spacing w:val="-10"/>
                <w:sz w:val="18"/>
              </w:rPr>
              <w:t> </w:t>
            </w:r>
          </w:p>
          <w:p>
            <w:pPr>
              <w:pStyle w:val="TableParagraph"/>
              <w:spacing w:line="213" w:lineRule="exact" w:before="4"/>
              <w:ind w:left="107"/>
              <w:rPr>
                <w:sz w:val="18"/>
              </w:rPr>
            </w:pPr>
            <w:r>
              <w:rPr>
                <w:spacing w:val="-4"/>
                <w:sz w:val="18"/>
              </w:rPr>
              <w:t>区工程</w:t>
            </w:r>
          </w:p>
        </w:tc>
        <w:tc>
          <w:tcPr>
            <w:tcW w:w="1346" w:type="dxa"/>
          </w:tcPr>
          <w:p>
            <w:pPr>
              <w:pStyle w:val="TableParagraph"/>
              <w:ind w:left="105"/>
              <w:rPr>
                <w:sz w:val="18"/>
              </w:rPr>
            </w:pPr>
            <w:r>
              <w:rPr>
                <w:spacing w:val="-2"/>
                <w:sz w:val="18"/>
              </w:rPr>
              <w:t>217,745,504.</w:t>
            </w:r>
          </w:p>
          <w:p>
            <w:pPr>
              <w:pStyle w:val="TableParagraph"/>
              <w:spacing w:line="213" w:lineRule="exact" w:before="4"/>
              <w:ind w:left="105"/>
              <w:rPr>
                <w:sz w:val="18"/>
              </w:rPr>
            </w:pPr>
            <w:r>
              <w:rPr>
                <w:spacing w:val="-5"/>
                <w:sz w:val="18"/>
              </w:rPr>
              <w:t>10</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217,745,504.</w:t>
            </w:r>
          </w:p>
          <w:p>
            <w:pPr>
              <w:pStyle w:val="TableParagraph"/>
              <w:spacing w:line="213" w:lineRule="exact" w:before="4"/>
              <w:ind w:left="108"/>
              <w:rPr>
                <w:sz w:val="18"/>
              </w:rPr>
            </w:pPr>
            <w:r>
              <w:rPr>
                <w:spacing w:val="-5"/>
                <w:sz w:val="18"/>
              </w:rPr>
              <w:t>10</w:t>
            </w:r>
          </w:p>
        </w:tc>
        <w:tc>
          <w:tcPr>
            <w:tcW w:w="1537" w:type="dxa"/>
          </w:tcPr>
          <w:p>
            <w:pPr>
              <w:pStyle w:val="TableParagraph"/>
              <w:spacing w:before="117"/>
              <w:ind w:left="105"/>
              <w:rPr>
                <w:sz w:val="18"/>
              </w:rPr>
            </w:pPr>
            <w:r>
              <w:rPr>
                <w:spacing w:val="-2"/>
                <w:sz w:val="18"/>
              </w:rPr>
              <w:t>186,586,520.83</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186,586,520.83</w:t>
            </w:r>
          </w:p>
        </w:tc>
      </w:tr>
      <w:tr>
        <w:trPr>
          <w:trHeight w:val="467" w:hRule="atLeast"/>
        </w:trPr>
        <w:tc>
          <w:tcPr>
            <w:tcW w:w="924" w:type="dxa"/>
          </w:tcPr>
          <w:p>
            <w:pPr>
              <w:pStyle w:val="TableParagraph"/>
              <w:spacing w:before="117"/>
              <w:ind w:left="107"/>
              <w:rPr>
                <w:sz w:val="18"/>
              </w:rPr>
            </w:pPr>
            <w:r>
              <w:rPr>
                <w:sz w:val="18"/>
              </w:rPr>
              <w:t>X-</w:t>
            </w:r>
            <w:r>
              <w:rPr>
                <w:spacing w:val="-5"/>
                <w:sz w:val="18"/>
              </w:rPr>
              <w:t>001</w:t>
            </w:r>
          </w:p>
        </w:tc>
        <w:tc>
          <w:tcPr>
            <w:tcW w:w="1346" w:type="dxa"/>
          </w:tcPr>
          <w:p>
            <w:pPr>
              <w:pStyle w:val="TableParagraph"/>
              <w:ind w:left="105"/>
              <w:rPr>
                <w:sz w:val="18"/>
              </w:rPr>
            </w:pPr>
            <w:r>
              <w:rPr>
                <w:spacing w:val="-2"/>
                <w:sz w:val="18"/>
              </w:rPr>
              <w:t>157,500,913.</w:t>
            </w:r>
          </w:p>
          <w:p>
            <w:pPr>
              <w:pStyle w:val="TableParagraph"/>
              <w:spacing w:line="215" w:lineRule="exact" w:before="2"/>
              <w:ind w:left="105"/>
              <w:rPr>
                <w:sz w:val="18"/>
              </w:rPr>
            </w:pPr>
            <w:r>
              <w:rPr>
                <w:spacing w:val="-5"/>
                <w:sz w:val="18"/>
              </w:rPr>
              <w:t>35</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157,500,913.</w:t>
            </w:r>
          </w:p>
          <w:p>
            <w:pPr>
              <w:pStyle w:val="TableParagraph"/>
              <w:spacing w:line="215" w:lineRule="exact" w:before="2"/>
              <w:ind w:left="108"/>
              <w:rPr>
                <w:sz w:val="18"/>
              </w:rPr>
            </w:pPr>
            <w:r>
              <w:rPr>
                <w:spacing w:val="-5"/>
                <w:sz w:val="18"/>
              </w:rPr>
              <w:t>35</w:t>
            </w:r>
          </w:p>
        </w:tc>
        <w:tc>
          <w:tcPr>
            <w:tcW w:w="1537" w:type="dxa"/>
          </w:tcPr>
          <w:p>
            <w:pPr>
              <w:pStyle w:val="TableParagraph"/>
              <w:spacing w:before="117"/>
              <w:ind w:left="105"/>
              <w:rPr>
                <w:sz w:val="18"/>
              </w:rPr>
            </w:pPr>
            <w:r>
              <w:rPr>
                <w:spacing w:val="-2"/>
                <w:sz w:val="18"/>
              </w:rPr>
              <w:t>266,138,977.43</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266,138,977.43</w:t>
            </w:r>
          </w:p>
        </w:tc>
      </w:tr>
      <w:tr>
        <w:trPr>
          <w:trHeight w:val="465" w:hRule="atLeast"/>
        </w:trPr>
        <w:tc>
          <w:tcPr>
            <w:tcW w:w="924" w:type="dxa"/>
          </w:tcPr>
          <w:p>
            <w:pPr>
              <w:pStyle w:val="TableParagraph"/>
              <w:ind w:left="107"/>
              <w:rPr>
                <w:sz w:val="18"/>
              </w:rPr>
            </w:pPr>
            <w:r>
              <w:rPr>
                <w:spacing w:val="52"/>
                <w:sz w:val="18"/>
              </w:rPr>
              <w:t>技改自</w:t>
            </w:r>
            <w:r>
              <w:rPr>
                <w:spacing w:val="-10"/>
                <w:sz w:val="18"/>
              </w:rPr>
              <w:t> </w:t>
            </w:r>
          </w:p>
          <w:p>
            <w:pPr>
              <w:pStyle w:val="TableParagraph"/>
              <w:spacing w:line="213" w:lineRule="exact" w:before="2"/>
              <w:ind w:left="107"/>
              <w:rPr>
                <w:sz w:val="18"/>
              </w:rPr>
            </w:pPr>
            <w:r>
              <w:rPr>
                <w:spacing w:val="-4"/>
                <w:sz w:val="18"/>
              </w:rPr>
              <w:t>筹项目</w:t>
            </w:r>
          </w:p>
        </w:tc>
        <w:tc>
          <w:tcPr>
            <w:tcW w:w="1346" w:type="dxa"/>
          </w:tcPr>
          <w:p>
            <w:pPr>
              <w:pStyle w:val="TableParagraph"/>
              <w:ind w:left="105"/>
              <w:rPr>
                <w:sz w:val="18"/>
              </w:rPr>
            </w:pPr>
            <w:r>
              <w:rPr>
                <w:spacing w:val="-2"/>
                <w:sz w:val="18"/>
              </w:rPr>
              <w:t>94,051,030.3</w:t>
            </w:r>
          </w:p>
          <w:p>
            <w:pPr>
              <w:pStyle w:val="TableParagraph"/>
              <w:spacing w:line="213" w:lineRule="exact" w:before="2"/>
              <w:ind w:left="105"/>
              <w:rPr>
                <w:sz w:val="18"/>
              </w:rPr>
            </w:pPr>
            <w:r>
              <w:rPr>
                <w:spacing w:val="-10"/>
                <w:sz w:val="18"/>
              </w:rPr>
              <w:t>3</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94,051,030.3</w:t>
            </w:r>
          </w:p>
          <w:p>
            <w:pPr>
              <w:pStyle w:val="TableParagraph"/>
              <w:spacing w:line="213" w:lineRule="exact" w:before="2"/>
              <w:ind w:left="108"/>
              <w:rPr>
                <w:sz w:val="18"/>
              </w:rPr>
            </w:pPr>
            <w:r>
              <w:rPr>
                <w:spacing w:val="-10"/>
                <w:sz w:val="18"/>
              </w:rPr>
              <w:t>3</w:t>
            </w:r>
          </w:p>
        </w:tc>
        <w:tc>
          <w:tcPr>
            <w:tcW w:w="1537" w:type="dxa"/>
          </w:tcPr>
          <w:p>
            <w:pPr>
              <w:pStyle w:val="TableParagraph"/>
              <w:spacing w:before="115"/>
              <w:ind w:left="105"/>
              <w:rPr>
                <w:sz w:val="18"/>
              </w:rPr>
            </w:pPr>
            <w:r>
              <w:rPr>
                <w:spacing w:val="-2"/>
                <w:sz w:val="18"/>
              </w:rPr>
              <w:t>104,567,257.55</w:t>
            </w:r>
          </w:p>
        </w:tc>
        <w:tc>
          <w:tcPr>
            <w:tcW w:w="1066" w:type="dxa"/>
          </w:tcPr>
          <w:p>
            <w:pPr>
              <w:pStyle w:val="TableParagraph"/>
              <w:rPr>
                <w:rFonts w:ascii="Times New Roman"/>
                <w:sz w:val="18"/>
              </w:rPr>
            </w:pPr>
          </w:p>
        </w:tc>
        <w:tc>
          <w:tcPr>
            <w:tcW w:w="1537" w:type="dxa"/>
          </w:tcPr>
          <w:p>
            <w:pPr>
              <w:pStyle w:val="TableParagraph"/>
              <w:spacing w:before="115"/>
              <w:ind w:left="107"/>
              <w:rPr>
                <w:sz w:val="18"/>
              </w:rPr>
            </w:pPr>
            <w:r>
              <w:rPr>
                <w:spacing w:val="-2"/>
                <w:sz w:val="18"/>
              </w:rPr>
              <w:t>104,567,257.55</w:t>
            </w:r>
          </w:p>
        </w:tc>
      </w:tr>
      <w:tr>
        <w:trPr>
          <w:trHeight w:val="468" w:hRule="atLeast"/>
        </w:trPr>
        <w:tc>
          <w:tcPr>
            <w:tcW w:w="924" w:type="dxa"/>
          </w:tcPr>
          <w:p>
            <w:pPr>
              <w:pStyle w:val="TableParagraph"/>
              <w:spacing w:before="117"/>
              <w:ind w:left="107"/>
              <w:rPr>
                <w:sz w:val="18"/>
              </w:rPr>
            </w:pPr>
            <w:r>
              <w:rPr>
                <w:sz w:val="18"/>
              </w:rPr>
              <w:t>X</w:t>
            </w:r>
            <w:r>
              <w:rPr>
                <w:spacing w:val="-27"/>
                <w:sz w:val="18"/>
              </w:rPr>
              <w:t> 机</w:t>
            </w:r>
          </w:p>
        </w:tc>
        <w:tc>
          <w:tcPr>
            <w:tcW w:w="1346" w:type="dxa"/>
          </w:tcPr>
          <w:p>
            <w:pPr>
              <w:pStyle w:val="TableParagraph"/>
              <w:spacing w:before="2"/>
              <w:ind w:left="105"/>
              <w:rPr>
                <w:sz w:val="18"/>
              </w:rPr>
            </w:pPr>
            <w:r>
              <w:rPr>
                <w:spacing w:val="-2"/>
                <w:sz w:val="18"/>
              </w:rPr>
              <w:t>98,053,451.3</w:t>
            </w:r>
          </w:p>
          <w:p>
            <w:pPr>
              <w:pStyle w:val="TableParagraph"/>
              <w:spacing w:line="213" w:lineRule="exact" w:before="3"/>
              <w:ind w:left="105"/>
              <w:rPr>
                <w:sz w:val="18"/>
              </w:rPr>
            </w:pPr>
            <w:r>
              <w:rPr>
                <w:spacing w:val="-10"/>
                <w:sz w:val="18"/>
              </w:rPr>
              <w:t>1</w:t>
            </w:r>
          </w:p>
        </w:tc>
        <w:tc>
          <w:tcPr>
            <w:tcW w:w="1066" w:type="dxa"/>
          </w:tcPr>
          <w:p>
            <w:pPr>
              <w:pStyle w:val="TableParagraph"/>
              <w:rPr>
                <w:rFonts w:ascii="Times New Roman"/>
                <w:sz w:val="18"/>
              </w:rPr>
            </w:pPr>
          </w:p>
        </w:tc>
        <w:tc>
          <w:tcPr>
            <w:tcW w:w="1349" w:type="dxa"/>
          </w:tcPr>
          <w:p>
            <w:pPr>
              <w:pStyle w:val="TableParagraph"/>
              <w:spacing w:before="2"/>
              <w:ind w:left="108"/>
              <w:rPr>
                <w:sz w:val="18"/>
              </w:rPr>
            </w:pPr>
            <w:r>
              <w:rPr>
                <w:spacing w:val="-2"/>
                <w:sz w:val="18"/>
              </w:rPr>
              <w:t>98,053,451.3</w:t>
            </w:r>
          </w:p>
          <w:p>
            <w:pPr>
              <w:pStyle w:val="TableParagraph"/>
              <w:spacing w:line="213" w:lineRule="exact" w:before="3"/>
              <w:ind w:left="108"/>
              <w:rPr>
                <w:sz w:val="18"/>
              </w:rPr>
            </w:pPr>
            <w:r>
              <w:rPr>
                <w:spacing w:val="-10"/>
                <w:sz w:val="18"/>
              </w:rPr>
              <w:t>1</w:t>
            </w:r>
          </w:p>
        </w:tc>
        <w:tc>
          <w:tcPr>
            <w:tcW w:w="1537" w:type="dxa"/>
          </w:tcPr>
          <w:p>
            <w:pPr>
              <w:pStyle w:val="TableParagraph"/>
              <w:spacing w:before="117"/>
              <w:ind w:left="105"/>
              <w:rPr>
                <w:sz w:val="18"/>
              </w:rPr>
            </w:pPr>
            <w:r>
              <w:rPr>
                <w:spacing w:val="-2"/>
                <w:sz w:val="18"/>
              </w:rPr>
              <w:t>36,626,214.47</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36,626,214.47</w:t>
            </w:r>
          </w:p>
        </w:tc>
      </w:tr>
      <w:tr>
        <w:trPr>
          <w:trHeight w:val="467" w:hRule="atLeast"/>
        </w:trPr>
        <w:tc>
          <w:tcPr>
            <w:tcW w:w="924" w:type="dxa"/>
          </w:tcPr>
          <w:p>
            <w:pPr>
              <w:pStyle w:val="TableParagraph"/>
              <w:ind w:left="107"/>
              <w:rPr>
                <w:sz w:val="18"/>
              </w:rPr>
            </w:pPr>
            <w:r>
              <w:rPr>
                <w:spacing w:val="52"/>
                <w:sz w:val="18"/>
              </w:rPr>
              <w:t>购入机</w:t>
            </w:r>
            <w:r>
              <w:rPr>
                <w:spacing w:val="-10"/>
                <w:sz w:val="18"/>
              </w:rPr>
              <w:t> </w:t>
            </w:r>
          </w:p>
          <w:p>
            <w:pPr>
              <w:pStyle w:val="TableParagraph"/>
              <w:spacing w:line="215" w:lineRule="exact" w:before="2"/>
              <w:ind w:left="107"/>
              <w:rPr>
                <w:sz w:val="18"/>
              </w:rPr>
            </w:pPr>
            <w:r>
              <w:rPr>
                <w:spacing w:val="-4"/>
                <w:sz w:val="18"/>
              </w:rPr>
              <w:t>器设备</w:t>
            </w:r>
          </w:p>
        </w:tc>
        <w:tc>
          <w:tcPr>
            <w:tcW w:w="1346" w:type="dxa"/>
          </w:tcPr>
          <w:p>
            <w:pPr>
              <w:pStyle w:val="TableParagraph"/>
              <w:ind w:left="105"/>
              <w:rPr>
                <w:sz w:val="18"/>
              </w:rPr>
            </w:pPr>
            <w:r>
              <w:rPr>
                <w:spacing w:val="-2"/>
                <w:sz w:val="18"/>
              </w:rPr>
              <w:t>80,470,590.7</w:t>
            </w:r>
          </w:p>
          <w:p>
            <w:pPr>
              <w:pStyle w:val="TableParagraph"/>
              <w:spacing w:line="215" w:lineRule="exact" w:before="2"/>
              <w:ind w:left="105"/>
              <w:rPr>
                <w:sz w:val="18"/>
              </w:rPr>
            </w:pPr>
            <w:r>
              <w:rPr>
                <w:spacing w:val="-10"/>
                <w:sz w:val="18"/>
              </w:rPr>
              <w:t>5</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80,470,590.7</w:t>
            </w:r>
          </w:p>
          <w:p>
            <w:pPr>
              <w:pStyle w:val="TableParagraph"/>
              <w:spacing w:line="215" w:lineRule="exact" w:before="2"/>
              <w:ind w:left="108"/>
              <w:rPr>
                <w:sz w:val="18"/>
              </w:rPr>
            </w:pPr>
            <w:r>
              <w:rPr>
                <w:spacing w:val="-10"/>
                <w:sz w:val="18"/>
              </w:rPr>
              <w:t>5</w:t>
            </w:r>
          </w:p>
        </w:tc>
        <w:tc>
          <w:tcPr>
            <w:tcW w:w="1537" w:type="dxa"/>
          </w:tcPr>
          <w:p>
            <w:pPr>
              <w:pStyle w:val="TableParagraph"/>
              <w:spacing w:before="117"/>
              <w:ind w:left="105"/>
              <w:rPr>
                <w:sz w:val="18"/>
              </w:rPr>
            </w:pPr>
            <w:r>
              <w:rPr>
                <w:spacing w:val="-2"/>
                <w:sz w:val="18"/>
              </w:rPr>
              <w:t>78,239,008.78</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78,239,008.78</w:t>
            </w:r>
          </w:p>
        </w:tc>
      </w:tr>
      <w:tr>
        <w:trPr>
          <w:trHeight w:val="700" w:hRule="atLeast"/>
        </w:trPr>
        <w:tc>
          <w:tcPr>
            <w:tcW w:w="924" w:type="dxa"/>
          </w:tcPr>
          <w:p>
            <w:pPr>
              <w:pStyle w:val="TableParagraph"/>
              <w:ind w:left="107"/>
              <w:rPr>
                <w:sz w:val="18"/>
              </w:rPr>
            </w:pPr>
            <w:r>
              <w:rPr>
                <w:spacing w:val="52"/>
                <w:sz w:val="18"/>
              </w:rPr>
              <w:t>制造能</w:t>
            </w:r>
            <w:r>
              <w:rPr>
                <w:spacing w:val="-10"/>
                <w:sz w:val="18"/>
              </w:rPr>
              <w:t> </w:t>
            </w:r>
          </w:p>
          <w:p>
            <w:pPr>
              <w:pStyle w:val="TableParagraph"/>
              <w:spacing w:line="230" w:lineRule="atLeast"/>
              <w:ind w:left="107" w:right="12"/>
              <w:rPr>
                <w:sz w:val="18"/>
              </w:rPr>
            </w:pPr>
            <w:r>
              <w:rPr>
                <w:spacing w:val="51"/>
                <w:sz w:val="18"/>
              </w:rPr>
              <w:t>力提升</w:t>
            </w:r>
            <w:r>
              <w:rPr>
                <w:sz w:val="18"/>
              </w:rPr>
              <w:t> </w:t>
            </w:r>
            <w:r>
              <w:rPr>
                <w:spacing w:val="-6"/>
                <w:sz w:val="18"/>
              </w:rPr>
              <w:t>项目</w:t>
            </w:r>
          </w:p>
        </w:tc>
        <w:tc>
          <w:tcPr>
            <w:tcW w:w="1346" w:type="dxa"/>
          </w:tcPr>
          <w:p>
            <w:pPr>
              <w:pStyle w:val="TableParagraph"/>
              <w:spacing w:before="117"/>
              <w:ind w:left="105"/>
              <w:rPr>
                <w:sz w:val="18"/>
              </w:rPr>
            </w:pPr>
            <w:r>
              <w:rPr>
                <w:spacing w:val="-2"/>
                <w:sz w:val="18"/>
              </w:rPr>
              <w:t>80,024,755.5</w:t>
            </w:r>
          </w:p>
          <w:p>
            <w:pPr>
              <w:pStyle w:val="TableParagraph"/>
              <w:spacing w:before="2"/>
              <w:ind w:left="105"/>
              <w:rPr>
                <w:sz w:val="18"/>
              </w:rPr>
            </w:pPr>
            <w:r>
              <w:rPr>
                <w:spacing w:val="-10"/>
                <w:sz w:val="18"/>
              </w:rPr>
              <w:t>4</w:t>
            </w:r>
          </w:p>
        </w:tc>
        <w:tc>
          <w:tcPr>
            <w:tcW w:w="1066" w:type="dxa"/>
          </w:tcPr>
          <w:p>
            <w:pPr>
              <w:pStyle w:val="TableParagraph"/>
              <w:rPr>
                <w:rFonts w:ascii="Times New Roman"/>
                <w:sz w:val="18"/>
              </w:rPr>
            </w:pPr>
          </w:p>
        </w:tc>
        <w:tc>
          <w:tcPr>
            <w:tcW w:w="1349" w:type="dxa"/>
          </w:tcPr>
          <w:p>
            <w:pPr>
              <w:pStyle w:val="TableParagraph"/>
              <w:spacing w:before="117"/>
              <w:ind w:left="108"/>
              <w:rPr>
                <w:sz w:val="18"/>
              </w:rPr>
            </w:pPr>
            <w:r>
              <w:rPr>
                <w:spacing w:val="-2"/>
                <w:sz w:val="18"/>
              </w:rPr>
              <w:t>80,024,755.5</w:t>
            </w:r>
          </w:p>
          <w:p>
            <w:pPr>
              <w:pStyle w:val="TableParagraph"/>
              <w:spacing w:before="2"/>
              <w:ind w:left="108"/>
              <w:rPr>
                <w:sz w:val="18"/>
              </w:rPr>
            </w:pPr>
            <w:r>
              <w:rPr>
                <w:spacing w:val="-10"/>
                <w:sz w:val="18"/>
              </w:rPr>
              <w:t>4</w:t>
            </w:r>
          </w:p>
        </w:tc>
        <w:tc>
          <w:tcPr>
            <w:tcW w:w="1537" w:type="dxa"/>
          </w:tcPr>
          <w:p>
            <w:pPr>
              <w:pStyle w:val="TableParagraph"/>
              <w:spacing w:before="1"/>
              <w:rPr>
                <w:sz w:val="18"/>
              </w:rPr>
            </w:pPr>
          </w:p>
          <w:p>
            <w:pPr>
              <w:pStyle w:val="TableParagraph"/>
              <w:spacing w:before="1"/>
              <w:ind w:left="105"/>
              <w:rPr>
                <w:sz w:val="18"/>
              </w:rPr>
            </w:pPr>
            <w:r>
              <w:rPr>
                <w:spacing w:val="-2"/>
                <w:sz w:val="18"/>
              </w:rPr>
              <w:t>53,068,896.18</w:t>
            </w:r>
          </w:p>
        </w:tc>
        <w:tc>
          <w:tcPr>
            <w:tcW w:w="1066" w:type="dxa"/>
          </w:tcPr>
          <w:p>
            <w:pPr>
              <w:pStyle w:val="TableParagraph"/>
              <w:rPr>
                <w:rFonts w:ascii="Times New Roman"/>
                <w:sz w:val="18"/>
              </w:rPr>
            </w:pPr>
          </w:p>
        </w:tc>
        <w:tc>
          <w:tcPr>
            <w:tcW w:w="1537" w:type="dxa"/>
          </w:tcPr>
          <w:p>
            <w:pPr>
              <w:pStyle w:val="TableParagraph"/>
              <w:spacing w:before="1"/>
              <w:rPr>
                <w:sz w:val="18"/>
              </w:rPr>
            </w:pPr>
          </w:p>
          <w:p>
            <w:pPr>
              <w:pStyle w:val="TableParagraph"/>
              <w:spacing w:before="1"/>
              <w:ind w:left="107"/>
              <w:rPr>
                <w:sz w:val="18"/>
              </w:rPr>
            </w:pPr>
            <w:r>
              <w:rPr>
                <w:spacing w:val="-2"/>
                <w:sz w:val="18"/>
              </w:rPr>
              <w:t>53,068,896.18</w:t>
            </w:r>
          </w:p>
        </w:tc>
      </w:tr>
      <w:tr>
        <w:trPr>
          <w:trHeight w:val="933" w:hRule="atLeast"/>
        </w:trPr>
        <w:tc>
          <w:tcPr>
            <w:tcW w:w="924" w:type="dxa"/>
          </w:tcPr>
          <w:p>
            <w:pPr>
              <w:pStyle w:val="TableParagraph"/>
              <w:spacing w:line="242" w:lineRule="auto"/>
              <w:ind w:left="107" w:right="12"/>
              <w:jc w:val="both"/>
              <w:rPr>
                <w:sz w:val="18"/>
              </w:rPr>
            </w:pPr>
            <w:r>
              <w:rPr>
                <w:spacing w:val="51"/>
                <w:sz w:val="18"/>
              </w:rPr>
              <w:t>新航民</w:t>
            </w:r>
            <w:r>
              <w:rPr>
                <w:sz w:val="18"/>
              </w:rPr>
              <w:t> </w:t>
            </w:r>
            <w:r>
              <w:rPr>
                <w:spacing w:val="51"/>
                <w:sz w:val="18"/>
              </w:rPr>
              <w:t>机产业</w:t>
            </w:r>
            <w:r>
              <w:rPr>
                <w:sz w:val="18"/>
              </w:rPr>
              <w:t> </w:t>
            </w:r>
            <w:r>
              <w:rPr>
                <w:spacing w:val="52"/>
                <w:sz w:val="18"/>
              </w:rPr>
              <w:t>化建设</w:t>
            </w:r>
            <w:r>
              <w:rPr>
                <w:spacing w:val="-10"/>
                <w:sz w:val="18"/>
              </w:rPr>
              <w:t> </w:t>
            </w:r>
          </w:p>
          <w:p>
            <w:pPr>
              <w:pStyle w:val="TableParagraph"/>
              <w:spacing w:line="213" w:lineRule="exact" w:before="2"/>
              <w:ind w:left="107"/>
              <w:rPr>
                <w:sz w:val="18"/>
              </w:rPr>
            </w:pPr>
            <w:r>
              <w:rPr>
                <w:spacing w:val="-5"/>
                <w:sz w:val="18"/>
              </w:rPr>
              <w:t>项目</w:t>
            </w:r>
          </w:p>
        </w:tc>
        <w:tc>
          <w:tcPr>
            <w:tcW w:w="1346" w:type="dxa"/>
          </w:tcPr>
          <w:p>
            <w:pPr>
              <w:pStyle w:val="TableParagraph"/>
              <w:spacing w:before="1"/>
              <w:rPr>
                <w:sz w:val="18"/>
              </w:rPr>
            </w:pPr>
          </w:p>
          <w:p>
            <w:pPr>
              <w:pStyle w:val="TableParagraph"/>
              <w:spacing w:before="1"/>
              <w:ind w:left="105"/>
              <w:rPr>
                <w:sz w:val="18"/>
              </w:rPr>
            </w:pPr>
            <w:r>
              <w:rPr>
                <w:spacing w:val="-2"/>
                <w:sz w:val="18"/>
              </w:rPr>
              <w:t>59,366,102.8</w:t>
            </w:r>
          </w:p>
          <w:p>
            <w:pPr>
              <w:pStyle w:val="TableParagraph"/>
              <w:spacing w:before="2"/>
              <w:ind w:left="105"/>
              <w:rPr>
                <w:sz w:val="18"/>
              </w:rPr>
            </w:pPr>
            <w:r>
              <w:rPr>
                <w:spacing w:val="-10"/>
                <w:sz w:val="18"/>
              </w:rPr>
              <w:t>1</w:t>
            </w:r>
          </w:p>
        </w:tc>
        <w:tc>
          <w:tcPr>
            <w:tcW w:w="1066" w:type="dxa"/>
          </w:tcPr>
          <w:p>
            <w:pPr>
              <w:pStyle w:val="TableParagraph"/>
              <w:rPr>
                <w:rFonts w:ascii="Times New Roman"/>
                <w:sz w:val="18"/>
              </w:rPr>
            </w:pPr>
          </w:p>
        </w:tc>
        <w:tc>
          <w:tcPr>
            <w:tcW w:w="1349" w:type="dxa"/>
          </w:tcPr>
          <w:p>
            <w:pPr>
              <w:pStyle w:val="TableParagraph"/>
              <w:spacing w:before="1"/>
              <w:rPr>
                <w:sz w:val="18"/>
              </w:rPr>
            </w:pPr>
          </w:p>
          <w:p>
            <w:pPr>
              <w:pStyle w:val="TableParagraph"/>
              <w:spacing w:before="1"/>
              <w:ind w:left="108"/>
              <w:rPr>
                <w:sz w:val="18"/>
              </w:rPr>
            </w:pPr>
            <w:r>
              <w:rPr>
                <w:spacing w:val="-2"/>
                <w:sz w:val="18"/>
              </w:rPr>
              <w:t>59,366,102.8</w:t>
            </w:r>
          </w:p>
          <w:p>
            <w:pPr>
              <w:pStyle w:val="TableParagraph"/>
              <w:spacing w:before="2"/>
              <w:ind w:left="108"/>
              <w:rPr>
                <w:sz w:val="18"/>
              </w:rPr>
            </w:pPr>
            <w:r>
              <w:rPr>
                <w:spacing w:val="-10"/>
                <w:sz w:val="18"/>
              </w:rPr>
              <w:t>1</w:t>
            </w:r>
          </w:p>
        </w:tc>
        <w:tc>
          <w:tcPr>
            <w:tcW w:w="1537" w:type="dxa"/>
          </w:tcPr>
          <w:p>
            <w:pPr>
              <w:pStyle w:val="TableParagraph"/>
              <w:spacing w:before="119"/>
              <w:rPr>
                <w:sz w:val="18"/>
              </w:rPr>
            </w:pPr>
          </w:p>
          <w:p>
            <w:pPr>
              <w:pStyle w:val="TableParagraph"/>
              <w:ind w:left="105"/>
              <w:rPr>
                <w:sz w:val="18"/>
              </w:rPr>
            </w:pPr>
            <w:r>
              <w:rPr>
                <w:spacing w:val="-2"/>
                <w:sz w:val="18"/>
              </w:rPr>
              <w:t>18,052,237.37</w:t>
            </w:r>
          </w:p>
        </w:tc>
        <w:tc>
          <w:tcPr>
            <w:tcW w:w="1066" w:type="dxa"/>
          </w:tcPr>
          <w:p>
            <w:pPr>
              <w:pStyle w:val="TableParagraph"/>
              <w:rPr>
                <w:rFonts w:ascii="Times New Roman"/>
                <w:sz w:val="18"/>
              </w:rPr>
            </w:pPr>
          </w:p>
        </w:tc>
        <w:tc>
          <w:tcPr>
            <w:tcW w:w="1537" w:type="dxa"/>
          </w:tcPr>
          <w:p>
            <w:pPr>
              <w:pStyle w:val="TableParagraph"/>
              <w:spacing w:before="119"/>
              <w:rPr>
                <w:sz w:val="18"/>
              </w:rPr>
            </w:pPr>
          </w:p>
          <w:p>
            <w:pPr>
              <w:pStyle w:val="TableParagraph"/>
              <w:ind w:left="107"/>
              <w:rPr>
                <w:sz w:val="18"/>
              </w:rPr>
            </w:pPr>
            <w:r>
              <w:rPr>
                <w:spacing w:val="-2"/>
                <w:sz w:val="18"/>
              </w:rPr>
              <w:t>18,052,237.37</w:t>
            </w:r>
          </w:p>
        </w:tc>
      </w:tr>
      <w:tr>
        <w:trPr>
          <w:trHeight w:val="1166" w:hRule="atLeast"/>
        </w:trPr>
        <w:tc>
          <w:tcPr>
            <w:tcW w:w="924" w:type="dxa"/>
          </w:tcPr>
          <w:p>
            <w:pPr>
              <w:pStyle w:val="TableParagraph"/>
              <w:spacing w:line="242" w:lineRule="auto"/>
              <w:ind w:left="107" w:right="12"/>
              <w:jc w:val="both"/>
              <w:rPr>
                <w:sz w:val="18"/>
              </w:rPr>
            </w:pPr>
            <w:r>
              <w:rPr>
                <w:spacing w:val="51"/>
                <w:sz w:val="18"/>
              </w:rPr>
              <w:t>航空引</w:t>
            </w:r>
            <w:r>
              <w:rPr>
                <w:sz w:val="18"/>
              </w:rPr>
              <w:t> </w:t>
            </w:r>
            <w:r>
              <w:rPr>
                <w:spacing w:val="51"/>
                <w:sz w:val="18"/>
              </w:rPr>
              <w:t>气子系</w:t>
            </w:r>
            <w:r>
              <w:rPr>
                <w:sz w:val="18"/>
              </w:rPr>
              <w:t> </w:t>
            </w:r>
            <w:r>
              <w:rPr>
                <w:spacing w:val="52"/>
                <w:sz w:val="18"/>
              </w:rPr>
              <w:t>统产能</w:t>
            </w:r>
            <w:r>
              <w:rPr>
                <w:spacing w:val="-10"/>
                <w:sz w:val="18"/>
              </w:rPr>
              <w:t> </w:t>
            </w:r>
          </w:p>
          <w:p>
            <w:pPr>
              <w:pStyle w:val="TableParagraph"/>
              <w:spacing w:line="230" w:lineRule="atLeast"/>
              <w:ind w:left="107" w:right="12"/>
              <w:rPr>
                <w:sz w:val="18"/>
              </w:rPr>
            </w:pPr>
            <w:r>
              <w:rPr>
                <w:spacing w:val="51"/>
                <w:sz w:val="18"/>
              </w:rPr>
              <w:t>提升项</w:t>
            </w:r>
            <w:r>
              <w:rPr>
                <w:sz w:val="18"/>
              </w:rPr>
              <w:t> </w:t>
            </w:r>
            <w:r>
              <w:rPr>
                <w:spacing w:val="-10"/>
                <w:sz w:val="18"/>
              </w:rPr>
              <w:t>目</w:t>
            </w:r>
          </w:p>
        </w:tc>
        <w:tc>
          <w:tcPr>
            <w:tcW w:w="1346" w:type="dxa"/>
          </w:tcPr>
          <w:p>
            <w:pPr>
              <w:pStyle w:val="TableParagraph"/>
              <w:spacing w:before="119"/>
              <w:rPr>
                <w:sz w:val="18"/>
              </w:rPr>
            </w:pPr>
          </w:p>
          <w:p>
            <w:pPr>
              <w:pStyle w:val="TableParagraph"/>
              <w:ind w:left="105"/>
              <w:rPr>
                <w:sz w:val="18"/>
              </w:rPr>
            </w:pPr>
            <w:r>
              <w:rPr>
                <w:spacing w:val="-2"/>
                <w:sz w:val="18"/>
              </w:rPr>
              <w:t>53,831,682.5</w:t>
            </w:r>
          </w:p>
          <w:p>
            <w:pPr>
              <w:pStyle w:val="TableParagraph"/>
              <w:spacing w:before="2"/>
              <w:ind w:left="105"/>
              <w:rPr>
                <w:sz w:val="18"/>
              </w:rPr>
            </w:pPr>
            <w:r>
              <w:rPr>
                <w:spacing w:val="-10"/>
                <w:sz w:val="18"/>
              </w:rPr>
              <w:t>3</w:t>
            </w:r>
          </w:p>
        </w:tc>
        <w:tc>
          <w:tcPr>
            <w:tcW w:w="1066" w:type="dxa"/>
          </w:tcPr>
          <w:p>
            <w:pPr>
              <w:pStyle w:val="TableParagraph"/>
              <w:rPr>
                <w:rFonts w:ascii="Times New Roman"/>
                <w:sz w:val="18"/>
              </w:rPr>
            </w:pPr>
          </w:p>
        </w:tc>
        <w:tc>
          <w:tcPr>
            <w:tcW w:w="1349" w:type="dxa"/>
          </w:tcPr>
          <w:p>
            <w:pPr>
              <w:pStyle w:val="TableParagraph"/>
              <w:spacing w:before="119"/>
              <w:rPr>
                <w:sz w:val="18"/>
              </w:rPr>
            </w:pPr>
          </w:p>
          <w:p>
            <w:pPr>
              <w:pStyle w:val="TableParagraph"/>
              <w:ind w:left="108"/>
              <w:rPr>
                <w:sz w:val="18"/>
              </w:rPr>
            </w:pPr>
            <w:r>
              <w:rPr>
                <w:spacing w:val="-2"/>
                <w:sz w:val="18"/>
              </w:rPr>
              <w:t>53,831,682.5</w:t>
            </w:r>
          </w:p>
          <w:p>
            <w:pPr>
              <w:pStyle w:val="TableParagraph"/>
              <w:spacing w:before="2"/>
              <w:ind w:left="108"/>
              <w:rPr>
                <w:sz w:val="18"/>
              </w:rPr>
            </w:pPr>
            <w:r>
              <w:rPr>
                <w:spacing w:val="-10"/>
                <w:sz w:val="18"/>
              </w:rPr>
              <w:t>3</w:t>
            </w:r>
          </w:p>
        </w:tc>
        <w:tc>
          <w:tcPr>
            <w:tcW w:w="1537" w:type="dxa"/>
          </w:tcPr>
          <w:p>
            <w:pPr>
              <w:pStyle w:val="TableParagraph"/>
              <w:rPr>
                <w:sz w:val="18"/>
              </w:rPr>
            </w:pPr>
          </w:p>
          <w:p>
            <w:pPr>
              <w:pStyle w:val="TableParagraph"/>
              <w:spacing w:before="6"/>
              <w:rPr>
                <w:sz w:val="18"/>
              </w:rPr>
            </w:pPr>
          </w:p>
          <w:p>
            <w:pPr>
              <w:pStyle w:val="TableParagraph"/>
              <w:ind w:left="105"/>
              <w:rPr>
                <w:sz w:val="18"/>
              </w:rPr>
            </w:pPr>
            <w:r>
              <w:rPr>
                <w:spacing w:val="-2"/>
                <w:sz w:val="18"/>
              </w:rPr>
              <w:t>44,967,382.18</w:t>
            </w:r>
          </w:p>
        </w:tc>
        <w:tc>
          <w:tcPr>
            <w:tcW w:w="1066" w:type="dxa"/>
          </w:tcPr>
          <w:p>
            <w:pPr>
              <w:pStyle w:val="TableParagraph"/>
              <w:rPr>
                <w:rFonts w:ascii="Times New Roman"/>
                <w:sz w:val="18"/>
              </w:rPr>
            </w:pPr>
          </w:p>
        </w:tc>
        <w:tc>
          <w:tcPr>
            <w:tcW w:w="1537" w:type="dxa"/>
          </w:tcPr>
          <w:p>
            <w:pPr>
              <w:pStyle w:val="TableParagraph"/>
              <w:rPr>
                <w:sz w:val="18"/>
              </w:rPr>
            </w:pPr>
          </w:p>
          <w:p>
            <w:pPr>
              <w:pStyle w:val="TableParagraph"/>
              <w:spacing w:before="6"/>
              <w:rPr>
                <w:sz w:val="18"/>
              </w:rPr>
            </w:pPr>
          </w:p>
          <w:p>
            <w:pPr>
              <w:pStyle w:val="TableParagraph"/>
              <w:ind w:left="107"/>
              <w:rPr>
                <w:sz w:val="18"/>
              </w:rPr>
            </w:pPr>
            <w:r>
              <w:rPr>
                <w:spacing w:val="-2"/>
                <w:sz w:val="18"/>
              </w:rPr>
              <w:t>44,967,382.18</w:t>
            </w:r>
          </w:p>
        </w:tc>
      </w:tr>
      <w:tr>
        <w:trPr>
          <w:trHeight w:val="936" w:hRule="atLeast"/>
        </w:trPr>
        <w:tc>
          <w:tcPr>
            <w:tcW w:w="924" w:type="dxa"/>
          </w:tcPr>
          <w:p>
            <w:pPr>
              <w:pStyle w:val="TableParagraph"/>
              <w:spacing w:line="230" w:lineRule="atLeast"/>
              <w:ind w:left="107" w:right="12"/>
              <w:jc w:val="both"/>
              <w:rPr>
                <w:sz w:val="18"/>
              </w:rPr>
            </w:pPr>
            <w:r>
              <w:rPr>
                <w:spacing w:val="51"/>
                <w:sz w:val="18"/>
              </w:rPr>
              <w:t>棚户区</w:t>
            </w:r>
            <w:r>
              <w:rPr>
                <w:sz w:val="18"/>
              </w:rPr>
              <w:t> </w:t>
            </w:r>
            <w:r>
              <w:rPr>
                <w:spacing w:val="51"/>
                <w:sz w:val="18"/>
              </w:rPr>
              <w:t>地下停</w:t>
            </w:r>
            <w:r>
              <w:rPr>
                <w:sz w:val="18"/>
              </w:rPr>
              <w:t> </w:t>
            </w:r>
            <w:r>
              <w:rPr>
                <w:spacing w:val="51"/>
                <w:sz w:val="18"/>
              </w:rPr>
              <w:t>车场项</w:t>
            </w:r>
            <w:r>
              <w:rPr>
                <w:sz w:val="18"/>
              </w:rPr>
              <w:t> </w:t>
            </w:r>
            <w:r>
              <w:rPr>
                <w:spacing w:val="-10"/>
                <w:sz w:val="18"/>
              </w:rPr>
              <w:t>目</w:t>
            </w:r>
          </w:p>
        </w:tc>
        <w:tc>
          <w:tcPr>
            <w:tcW w:w="1346" w:type="dxa"/>
          </w:tcPr>
          <w:p>
            <w:pPr>
              <w:pStyle w:val="TableParagraph"/>
              <w:spacing w:before="4"/>
              <w:rPr>
                <w:sz w:val="18"/>
              </w:rPr>
            </w:pPr>
          </w:p>
          <w:p>
            <w:pPr>
              <w:pStyle w:val="TableParagraph"/>
              <w:ind w:left="105"/>
              <w:rPr>
                <w:sz w:val="18"/>
              </w:rPr>
            </w:pPr>
            <w:r>
              <w:rPr>
                <w:spacing w:val="-2"/>
                <w:sz w:val="18"/>
              </w:rPr>
              <w:t>51,699,733.1</w:t>
            </w:r>
          </w:p>
          <w:p>
            <w:pPr>
              <w:pStyle w:val="TableParagraph"/>
              <w:spacing w:before="3"/>
              <w:ind w:left="105"/>
              <w:rPr>
                <w:sz w:val="18"/>
              </w:rPr>
            </w:pPr>
            <w:r>
              <w:rPr>
                <w:spacing w:val="-10"/>
                <w:sz w:val="18"/>
              </w:rPr>
              <w:t>8</w:t>
            </w:r>
          </w:p>
        </w:tc>
        <w:tc>
          <w:tcPr>
            <w:tcW w:w="1066" w:type="dxa"/>
          </w:tcPr>
          <w:p>
            <w:pPr>
              <w:pStyle w:val="TableParagraph"/>
              <w:rPr>
                <w:rFonts w:ascii="Times New Roman"/>
                <w:sz w:val="18"/>
              </w:rPr>
            </w:pPr>
          </w:p>
        </w:tc>
        <w:tc>
          <w:tcPr>
            <w:tcW w:w="1349" w:type="dxa"/>
          </w:tcPr>
          <w:p>
            <w:pPr>
              <w:pStyle w:val="TableParagraph"/>
              <w:spacing w:before="4"/>
              <w:rPr>
                <w:sz w:val="18"/>
              </w:rPr>
            </w:pPr>
          </w:p>
          <w:p>
            <w:pPr>
              <w:pStyle w:val="TableParagraph"/>
              <w:ind w:left="108"/>
              <w:rPr>
                <w:sz w:val="18"/>
              </w:rPr>
            </w:pPr>
            <w:r>
              <w:rPr>
                <w:spacing w:val="-2"/>
                <w:sz w:val="18"/>
              </w:rPr>
              <w:t>51,699,733.1</w:t>
            </w:r>
          </w:p>
          <w:p>
            <w:pPr>
              <w:pStyle w:val="TableParagraph"/>
              <w:spacing w:before="3"/>
              <w:ind w:left="108"/>
              <w:rPr>
                <w:sz w:val="18"/>
              </w:rPr>
            </w:pPr>
            <w:r>
              <w:rPr>
                <w:spacing w:val="-10"/>
                <w:sz w:val="18"/>
              </w:rPr>
              <w:t>8</w:t>
            </w:r>
          </w:p>
        </w:tc>
        <w:tc>
          <w:tcPr>
            <w:tcW w:w="1537" w:type="dxa"/>
          </w:tcPr>
          <w:p>
            <w:pPr>
              <w:pStyle w:val="TableParagraph"/>
              <w:spacing w:before="122"/>
              <w:rPr>
                <w:sz w:val="18"/>
              </w:rPr>
            </w:pPr>
          </w:p>
          <w:p>
            <w:pPr>
              <w:pStyle w:val="TableParagraph"/>
              <w:ind w:left="105"/>
              <w:rPr>
                <w:sz w:val="18"/>
              </w:rPr>
            </w:pPr>
            <w:r>
              <w:rPr>
                <w:spacing w:val="-2"/>
                <w:sz w:val="18"/>
              </w:rPr>
              <w:t>49,901,307.42</w:t>
            </w:r>
          </w:p>
        </w:tc>
        <w:tc>
          <w:tcPr>
            <w:tcW w:w="1066" w:type="dxa"/>
          </w:tcPr>
          <w:p>
            <w:pPr>
              <w:pStyle w:val="TableParagraph"/>
              <w:rPr>
                <w:rFonts w:ascii="Times New Roman"/>
                <w:sz w:val="18"/>
              </w:rPr>
            </w:pPr>
          </w:p>
        </w:tc>
        <w:tc>
          <w:tcPr>
            <w:tcW w:w="1537" w:type="dxa"/>
          </w:tcPr>
          <w:p>
            <w:pPr>
              <w:pStyle w:val="TableParagraph"/>
              <w:spacing w:before="122"/>
              <w:rPr>
                <w:sz w:val="18"/>
              </w:rPr>
            </w:pPr>
          </w:p>
          <w:p>
            <w:pPr>
              <w:pStyle w:val="TableParagraph"/>
              <w:ind w:left="107"/>
              <w:rPr>
                <w:sz w:val="18"/>
              </w:rPr>
            </w:pPr>
            <w:r>
              <w:rPr>
                <w:spacing w:val="-2"/>
                <w:sz w:val="18"/>
              </w:rPr>
              <w:t>49,901,307.42</w:t>
            </w:r>
          </w:p>
        </w:tc>
      </w:tr>
      <w:tr>
        <w:trPr>
          <w:trHeight w:val="700" w:hRule="atLeast"/>
        </w:trPr>
        <w:tc>
          <w:tcPr>
            <w:tcW w:w="924" w:type="dxa"/>
          </w:tcPr>
          <w:p>
            <w:pPr>
              <w:pStyle w:val="TableParagraph"/>
              <w:spacing w:line="242" w:lineRule="auto"/>
              <w:ind w:left="107" w:right="12"/>
              <w:rPr>
                <w:sz w:val="18"/>
              </w:rPr>
            </w:pPr>
            <w:r>
              <w:rPr>
                <w:spacing w:val="51"/>
                <w:sz w:val="18"/>
              </w:rPr>
              <w:t>福利区</w:t>
            </w:r>
            <w:r>
              <w:rPr>
                <w:sz w:val="18"/>
              </w:rPr>
              <w:t> </w:t>
            </w:r>
            <w:r>
              <w:rPr>
                <w:spacing w:val="52"/>
                <w:sz w:val="18"/>
              </w:rPr>
              <w:t>集资建</w:t>
            </w:r>
            <w:r>
              <w:rPr>
                <w:spacing w:val="-10"/>
                <w:sz w:val="18"/>
              </w:rPr>
              <w:t> </w:t>
            </w:r>
          </w:p>
          <w:p>
            <w:pPr>
              <w:pStyle w:val="TableParagraph"/>
              <w:spacing w:line="215" w:lineRule="exact"/>
              <w:ind w:left="107"/>
              <w:rPr>
                <w:sz w:val="18"/>
              </w:rPr>
            </w:pPr>
            <w:r>
              <w:rPr>
                <w:spacing w:val="-10"/>
                <w:sz w:val="18"/>
              </w:rPr>
              <w:t>房</w:t>
            </w:r>
          </w:p>
        </w:tc>
        <w:tc>
          <w:tcPr>
            <w:tcW w:w="1346" w:type="dxa"/>
          </w:tcPr>
          <w:p>
            <w:pPr>
              <w:pStyle w:val="TableParagraph"/>
              <w:spacing w:before="115"/>
              <w:ind w:left="105"/>
              <w:rPr>
                <w:sz w:val="18"/>
              </w:rPr>
            </w:pPr>
            <w:r>
              <w:rPr>
                <w:spacing w:val="-2"/>
                <w:sz w:val="18"/>
              </w:rPr>
              <w:t>45,340,595.3</w:t>
            </w:r>
          </w:p>
          <w:p>
            <w:pPr>
              <w:pStyle w:val="TableParagraph"/>
              <w:spacing w:before="4"/>
              <w:ind w:left="105"/>
              <w:rPr>
                <w:sz w:val="18"/>
              </w:rPr>
            </w:pPr>
            <w:r>
              <w:rPr>
                <w:spacing w:val="-10"/>
                <w:sz w:val="18"/>
              </w:rPr>
              <w:t>6</w:t>
            </w:r>
          </w:p>
        </w:tc>
        <w:tc>
          <w:tcPr>
            <w:tcW w:w="1066" w:type="dxa"/>
          </w:tcPr>
          <w:p>
            <w:pPr>
              <w:pStyle w:val="TableParagraph"/>
              <w:rPr>
                <w:rFonts w:ascii="Times New Roman"/>
                <w:sz w:val="18"/>
              </w:rPr>
            </w:pPr>
          </w:p>
        </w:tc>
        <w:tc>
          <w:tcPr>
            <w:tcW w:w="1349" w:type="dxa"/>
          </w:tcPr>
          <w:p>
            <w:pPr>
              <w:pStyle w:val="TableParagraph"/>
              <w:spacing w:before="115"/>
              <w:ind w:left="108"/>
              <w:rPr>
                <w:sz w:val="18"/>
              </w:rPr>
            </w:pPr>
            <w:r>
              <w:rPr>
                <w:spacing w:val="-2"/>
                <w:sz w:val="18"/>
              </w:rPr>
              <w:t>45,340,595.3</w:t>
            </w:r>
          </w:p>
          <w:p>
            <w:pPr>
              <w:pStyle w:val="TableParagraph"/>
              <w:spacing w:before="4"/>
              <w:ind w:left="108"/>
              <w:rPr>
                <w:sz w:val="18"/>
              </w:rPr>
            </w:pPr>
            <w:r>
              <w:rPr>
                <w:spacing w:val="-10"/>
                <w:sz w:val="18"/>
              </w:rPr>
              <w:t>6</w:t>
            </w:r>
          </w:p>
        </w:tc>
        <w:tc>
          <w:tcPr>
            <w:tcW w:w="1537" w:type="dxa"/>
          </w:tcPr>
          <w:p>
            <w:pPr>
              <w:pStyle w:val="TableParagraph"/>
              <w:spacing w:before="1"/>
              <w:rPr>
                <w:sz w:val="18"/>
              </w:rPr>
            </w:pPr>
          </w:p>
          <w:p>
            <w:pPr>
              <w:pStyle w:val="TableParagraph"/>
              <w:spacing w:before="1"/>
              <w:ind w:left="105"/>
              <w:rPr>
                <w:sz w:val="18"/>
              </w:rPr>
            </w:pPr>
            <w:r>
              <w:rPr>
                <w:spacing w:val="-2"/>
                <w:sz w:val="18"/>
              </w:rPr>
              <w:t>44,110,012.30</w:t>
            </w:r>
          </w:p>
        </w:tc>
        <w:tc>
          <w:tcPr>
            <w:tcW w:w="1066" w:type="dxa"/>
          </w:tcPr>
          <w:p>
            <w:pPr>
              <w:pStyle w:val="TableParagraph"/>
              <w:rPr>
                <w:rFonts w:ascii="Times New Roman"/>
                <w:sz w:val="18"/>
              </w:rPr>
            </w:pPr>
          </w:p>
        </w:tc>
        <w:tc>
          <w:tcPr>
            <w:tcW w:w="1537" w:type="dxa"/>
          </w:tcPr>
          <w:p>
            <w:pPr>
              <w:pStyle w:val="TableParagraph"/>
              <w:spacing w:before="1"/>
              <w:rPr>
                <w:sz w:val="18"/>
              </w:rPr>
            </w:pPr>
          </w:p>
          <w:p>
            <w:pPr>
              <w:pStyle w:val="TableParagraph"/>
              <w:spacing w:before="1"/>
              <w:ind w:left="107"/>
              <w:rPr>
                <w:sz w:val="18"/>
              </w:rPr>
            </w:pPr>
            <w:r>
              <w:rPr>
                <w:spacing w:val="-2"/>
                <w:sz w:val="18"/>
              </w:rPr>
              <w:t>44,110,012.30</w:t>
            </w:r>
          </w:p>
        </w:tc>
      </w:tr>
      <w:tr>
        <w:trPr>
          <w:trHeight w:val="933" w:hRule="atLeast"/>
        </w:trPr>
        <w:tc>
          <w:tcPr>
            <w:tcW w:w="924" w:type="dxa"/>
          </w:tcPr>
          <w:p>
            <w:pPr>
              <w:pStyle w:val="TableParagraph"/>
              <w:spacing w:line="242" w:lineRule="auto"/>
              <w:ind w:left="107" w:right="12"/>
              <w:jc w:val="both"/>
              <w:rPr>
                <w:sz w:val="18"/>
              </w:rPr>
            </w:pPr>
            <w:r>
              <w:rPr>
                <w:sz w:val="18"/>
              </w:rPr>
              <w:t>XX</w:t>
            </w:r>
            <w:r>
              <w:rPr>
                <w:spacing w:val="13"/>
                <w:sz w:val="18"/>
              </w:rPr>
              <w:t> 能力</w:t>
            </w:r>
            <w:r>
              <w:rPr>
                <w:sz w:val="18"/>
              </w:rPr>
              <w:t> </w:t>
            </w:r>
            <w:r>
              <w:rPr>
                <w:spacing w:val="51"/>
                <w:sz w:val="18"/>
              </w:rPr>
              <w:t>建设项</w:t>
            </w:r>
            <w:r>
              <w:rPr>
                <w:sz w:val="18"/>
              </w:rPr>
              <w:t> </w:t>
            </w:r>
            <w:r>
              <w:rPr>
                <w:spacing w:val="84"/>
                <w:sz w:val="18"/>
              </w:rPr>
              <w:t>目（</w:t>
            </w:r>
            <w:r>
              <w:rPr>
                <w:spacing w:val="-10"/>
                <w:sz w:val="18"/>
              </w:rPr>
              <w:t>二 </w:t>
            </w:r>
          </w:p>
          <w:p>
            <w:pPr>
              <w:pStyle w:val="TableParagraph"/>
              <w:spacing w:line="213" w:lineRule="exact" w:before="2"/>
              <w:ind w:left="107"/>
              <w:rPr>
                <w:sz w:val="18"/>
              </w:rPr>
            </w:pPr>
            <w:r>
              <w:rPr>
                <w:sz w:val="18"/>
              </w:rPr>
              <w:t>批</w:t>
            </w:r>
            <w:r>
              <w:rPr>
                <w:spacing w:val="-10"/>
                <w:sz w:val="18"/>
              </w:rPr>
              <w:t>）</w:t>
            </w:r>
          </w:p>
        </w:tc>
        <w:tc>
          <w:tcPr>
            <w:tcW w:w="1346" w:type="dxa"/>
          </w:tcPr>
          <w:p>
            <w:pPr>
              <w:pStyle w:val="TableParagraph"/>
              <w:spacing w:before="1"/>
              <w:rPr>
                <w:sz w:val="18"/>
              </w:rPr>
            </w:pPr>
          </w:p>
          <w:p>
            <w:pPr>
              <w:pStyle w:val="TableParagraph"/>
              <w:spacing w:before="1"/>
              <w:ind w:left="105"/>
              <w:rPr>
                <w:sz w:val="18"/>
              </w:rPr>
            </w:pPr>
            <w:r>
              <w:rPr>
                <w:spacing w:val="-2"/>
                <w:sz w:val="18"/>
              </w:rPr>
              <w:t>41,901,964.7</w:t>
            </w:r>
          </w:p>
          <w:p>
            <w:pPr>
              <w:pStyle w:val="TableParagraph"/>
              <w:spacing w:before="2"/>
              <w:ind w:left="105"/>
              <w:rPr>
                <w:sz w:val="18"/>
              </w:rPr>
            </w:pPr>
            <w:r>
              <w:rPr>
                <w:spacing w:val="-10"/>
                <w:sz w:val="18"/>
              </w:rPr>
              <w:t>9</w:t>
            </w:r>
          </w:p>
        </w:tc>
        <w:tc>
          <w:tcPr>
            <w:tcW w:w="1066" w:type="dxa"/>
          </w:tcPr>
          <w:p>
            <w:pPr>
              <w:pStyle w:val="TableParagraph"/>
              <w:rPr>
                <w:rFonts w:ascii="Times New Roman"/>
                <w:sz w:val="18"/>
              </w:rPr>
            </w:pPr>
          </w:p>
        </w:tc>
        <w:tc>
          <w:tcPr>
            <w:tcW w:w="1349" w:type="dxa"/>
          </w:tcPr>
          <w:p>
            <w:pPr>
              <w:pStyle w:val="TableParagraph"/>
              <w:spacing w:before="1"/>
              <w:rPr>
                <w:sz w:val="18"/>
              </w:rPr>
            </w:pPr>
          </w:p>
          <w:p>
            <w:pPr>
              <w:pStyle w:val="TableParagraph"/>
              <w:spacing w:before="1"/>
              <w:ind w:left="108"/>
              <w:rPr>
                <w:sz w:val="18"/>
              </w:rPr>
            </w:pPr>
            <w:r>
              <w:rPr>
                <w:spacing w:val="-2"/>
                <w:sz w:val="18"/>
              </w:rPr>
              <w:t>41,901,964.7</w:t>
            </w:r>
          </w:p>
          <w:p>
            <w:pPr>
              <w:pStyle w:val="TableParagraph"/>
              <w:spacing w:before="2"/>
              <w:ind w:left="108"/>
              <w:rPr>
                <w:sz w:val="18"/>
              </w:rPr>
            </w:pPr>
            <w:r>
              <w:rPr>
                <w:spacing w:val="-10"/>
                <w:sz w:val="18"/>
              </w:rPr>
              <w:t>9</w:t>
            </w:r>
          </w:p>
        </w:tc>
        <w:tc>
          <w:tcPr>
            <w:tcW w:w="1537" w:type="dxa"/>
          </w:tcPr>
          <w:p>
            <w:pPr>
              <w:pStyle w:val="TableParagraph"/>
              <w:spacing w:before="119"/>
              <w:rPr>
                <w:sz w:val="18"/>
              </w:rPr>
            </w:pPr>
          </w:p>
          <w:p>
            <w:pPr>
              <w:pStyle w:val="TableParagraph"/>
              <w:ind w:left="105"/>
              <w:rPr>
                <w:sz w:val="18"/>
              </w:rPr>
            </w:pPr>
            <w:r>
              <w:rPr>
                <w:spacing w:val="-2"/>
                <w:sz w:val="18"/>
              </w:rPr>
              <w:t>15,255,561.96</w:t>
            </w:r>
          </w:p>
        </w:tc>
        <w:tc>
          <w:tcPr>
            <w:tcW w:w="1066" w:type="dxa"/>
          </w:tcPr>
          <w:p>
            <w:pPr>
              <w:pStyle w:val="TableParagraph"/>
              <w:rPr>
                <w:rFonts w:ascii="Times New Roman"/>
                <w:sz w:val="18"/>
              </w:rPr>
            </w:pPr>
          </w:p>
        </w:tc>
        <w:tc>
          <w:tcPr>
            <w:tcW w:w="1537" w:type="dxa"/>
          </w:tcPr>
          <w:p>
            <w:pPr>
              <w:pStyle w:val="TableParagraph"/>
              <w:spacing w:before="119"/>
              <w:rPr>
                <w:sz w:val="18"/>
              </w:rPr>
            </w:pPr>
          </w:p>
          <w:p>
            <w:pPr>
              <w:pStyle w:val="TableParagraph"/>
              <w:ind w:left="107"/>
              <w:rPr>
                <w:sz w:val="18"/>
              </w:rPr>
            </w:pPr>
            <w:r>
              <w:rPr>
                <w:spacing w:val="-2"/>
                <w:sz w:val="18"/>
              </w:rPr>
              <w:t>15,255,561.96</w:t>
            </w:r>
          </w:p>
        </w:tc>
      </w:tr>
      <w:tr>
        <w:trPr>
          <w:trHeight w:val="467" w:hRule="atLeast"/>
        </w:trPr>
        <w:tc>
          <w:tcPr>
            <w:tcW w:w="924" w:type="dxa"/>
          </w:tcPr>
          <w:p>
            <w:pPr>
              <w:pStyle w:val="TableParagraph"/>
              <w:spacing w:before="117"/>
              <w:ind w:left="107"/>
              <w:rPr>
                <w:sz w:val="18"/>
              </w:rPr>
            </w:pPr>
            <w:r>
              <w:rPr>
                <w:sz w:val="18"/>
              </w:rPr>
              <w:t>X-</w:t>
            </w:r>
            <w:r>
              <w:rPr>
                <w:spacing w:val="-5"/>
                <w:sz w:val="18"/>
              </w:rPr>
              <w:t>003</w:t>
            </w:r>
          </w:p>
        </w:tc>
        <w:tc>
          <w:tcPr>
            <w:tcW w:w="1346" w:type="dxa"/>
          </w:tcPr>
          <w:p>
            <w:pPr>
              <w:pStyle w:val="TableParagraph"/>
              <w:ind w:left="105"/>
              <w:rPr>
                <w:sz w:val="18"/>
              </w:rPr>
            </w:pPr>
            <w:r>
              <w:rPr>
                <w:spacing w:val="-2"/>
                <w:sz w:val="18"/>
              </w:rPr>
              <w:t>37,156,134.3</w:t>
            </w:r>
          </w:p>
          <w:p>
            <w:pPr>
              <w:pStyle w:val="TableParagraph"/>
              <w:spacing w:line="215" w:lineRule="exact" w:before="2"/>
              <w:ind w:left="105"/>
              <w:rPr>
                <w:sz w:val="18"/>
              </w:rPr>
            </w:pPr>
            <w:r>
              <w:rPr>
                <w:spacing w:val="-10"/>
                <w:sz w:val="18"/>
              </w:rPr>
              <w:t>2</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37,156,134.3</w:t>
            </w:r>
          </w:p>
          <w:p>
            <w:pPr>
              <w:pStyle w:val="TableParagraph"/>
              <w:spacing w:line="215" w:lineRule="exact" w:before="2"/>
              <w:ind w:left="108"/>
              <w:rPr>
                <w:sz w:val="18"/>
              </w:rPr>
            </w:pPr>
            <w:r>
              <w:rPr>
                <w:spacing w:val="-10"/>
                <w:sz w:val="18"/>
              </w:rPr>
              <w:t>2</w:t>
            </w:r>
          </w:p>
        </w:tc>
        <w:tc>
          <w:tcPr>
            <w:tcW w:w="1537" w:type="dxa"/>
          </w:tcPr>
          <w:p>
            <w:pPr>
              <w:pStyle w:val="TableParagraph"/>
              <w:spacing w:before="117"/>
              <w:ind w:left="105"/>
              <w:rPr>
                <w:sz w:val="18"/>
              </w:rPr>
            </w:pPr>
            <w:r>
              <w:rPr>
                <w:spacing w:val="-2"/>
                <w:sz w:val="18"/>
              </w:rPr>
              <w:t>29,550,259.00</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29,550,259.00</w:t>
            </w:r>
          </w:p>
        </w:tc>
      </w:tr>
      <w:tr>
        <w:trPr>
          <w:trHeight w:val="465" w:hRule="atLeast"/>
        </w:trPr>
        <w:tc>
          <w:tcPr>
            <w:tcW w:w="924" w:type="dxa"/>
          </w:tcPr>
          <w:p>
            <w:pPr>
              <w:pStyle w:val="TableParagraph"/>
              <w:ind w:left="107"/>
              <w:rPr>
                <w:sz w:val="18"/>
              </w:rPr>
            </w:pPr>
            <w:r>
              <w:rPr>
                <w:spacing w:val="52"/>
                <w:sz w:val="18"/>
              </w:rPr>
              <w:t>募投项</w:t>
            </w:r>
            <w:r>
              <w:rPr>
                <w:spacing w:val="-10"/>
                <w:sz w:val="18"/>
              </w:rPr>
              <w:t> </w:t>
            </w:r>
          </w:p>
          <w:p>
            <w:pPr>
              <w:pStyle w:val="TableParagraph"/>
              <w:spacing w:line="213" w:lineRule="exact" w:before="2"/>
              <w:ind w:left="107"/>
              <w:rPr>
                <w:sz w:val="18"/>
              </w:rPr>
            </w:pPr>
            <w:r>
              <w:rPr>
                <w:spacing w:val="-23"/>
                <w:sz w:val="18"/>
              </w:rPr>
              <w:t>目 </w:t>
            </w:r>
            <w:r>
              <w:rPr>
                <w:spacing w:val="-10"/>
                <w:sz w:val="18"/>
              </w:rPr>
              <w:t>1</w:t>
            </w:r>
          </w:p>
        </w:tc>
        <w:tc>
          <w:tcPr>
            <w:tcW w:w="1346" w:type="dxa"/>
          </w:tcPr>
          <w:p>
            <w:pPr>
              <w:pStyle w:val="TableParagraph"/>
              <w:ind w:left="105"/>
              <w:rPr>
                <w:sz w:val="18"/>
              </w:rPr>
            </w:pPr>
            <w:r>
              <w:rPr>
                <w:spacing w:val="-2"/>
                <w:sz w:val="18"/>
              </w:rPr>
              <w:t>35,433,303.5</w:t>
            </w:r>
          </w:p>
          <w:p>
            <w:pPr>
              <w:pStyle w:val="TableParagraph"/>
              <w:spacing w:line="213" w:lineRule="exact" w:before="2"/>
              <w:ind w:left="105"/>
              <w:rPr>
                <w:sz w:val="18"/>
              </w:rPr>
            </w:pPr>
            <w:r>
              <w:rPr>
                <w:spacing w:val="-10"/>
                <w:sz w:val="18"/>
              </w:rPr>
              <w:t>0</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35,433,303.5</w:t>
            </w:r>
          </w:p>
          <w:p>
            <w:pPr>
              <w:pStyle w:val="TableParagraph"/>
              <w:spacing w:line="213" w:lineRule="exact" w:before="2"/>
              <w:ind w:left="108"/>
              <w:rPr>
                <w:sz w:val="18"/>
              </w:rPr>
            </w:pPr>
            <w:r>
              <w:rPr>
                <w:spacing w:val="-10"/>
                <w:sz w:val="18"/>
              </w:rPr>
              <w:t>0</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468" w:hRule="atLeast"/>
        </w:trPr>
        <w:tc>
          <w:tcPr>
            <w:tcW w:w="924" w:type="dxa"/>
          </w:tcPr>
          <w:p>
            <w:pPr>
              <w:pStyle w:val="TableParagraph"/>
              <w:ind w:left="107"/>
              <w:rPr>
                <w:sz w:val="18"/>
              </w:rPr>
            </w:pPr>
            <w:r>
              <w:rPr>
                <w:spacing w:val="52"/>
                <w:sz w:val="18"/>
              </w:rPr>
              <w:t>募投项</w:t>
            </w:r>
            <w:r>
              <w:rPr>
                <w:spacing w:val="-10"/>
                <w:sz w:val="18"/>
              </w:rPr>
              <w:t> </w:t>
            </w:r>
          </w:p>
          <w:p>
            <w:pPr>
              <w:pStyle w:val="TableParagraph"/>
              <w:spacing w:line="213" w:lineRule="exact" w:before="5"/>
              <w:ind w:left="107"/>
              <w:rPr>
                <w:sz w:val="18"/>
              </w:rPr>
            </w:pPr>
            <w:r>
              <w:rPr>
                <w:spacing w:val="-23"/>
                <w:sz w:val="18"/>
              </w:rPr>
              <w:t>目 </w:t>
            </w:r>
            <w:r>
              <w:rPr>
                <w:spacing w:val="-10"/>
                <w:sz w:val="18"/>
              </w:rPr>
              <w:t>2</w:t>
            </w:r>
          </w:p>
        </w:tc>
        <w:tc>
          <w:tcPr>
            <w:tcW w:w="1346" w:type="dxa"/>
          </w:tcPr>
          <w:p>
            <w:pPr>
              <w:pStyle w:val="TableParagraph"/>
              <w:ind w:left="105"/>
              <w:rPr>
                <w:sz w:val="18"/>
              </w:rPr>
            </w:pPr>
            <w:r>
              <w:rPr>
                <w:spacing w:val="-2"/>
                <w:sz w:val="18"/>
              </w:rPr>
              <w:t>35,134,135.4</w:t>
            </w:r>
          </w:p>
          <w:p>
            <w:pPr>
              <w:pStyle w:val="TableParagraph"/>
              <w:spacing w:line="213" w:lineRule="exact" w:before="5"/>
              <w:ind w:left="105"/>
              <w:rPr>
                <w:sz w:val="18"/>
              </w:rPr>
            </w:pPr>
            <w:r>
              <w:rPr>
                <w:spacing w:val="-10"/>
                <w:sz w:val="18"/>
              </w:rPr>
              <w:t>4</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35,134,135.4</w:t>
            </w:r>
          </w:p>
          <w:p>
            <w:pPr>
              <w:pStyle w:val="TableParagraph"/>
              <w:spacing w:line="213" w:lineRule="exact" w:before="5"/>
              <w:ind w:left="108"/>
              <w:rPr>
                <w:sz w:val="18"/>
              </w:rPr>
            </w:pPr>
            <w:r>
              <w:rPr>
                <w:spacing w:val="-10"/>
                <w:sz w:val="18"/>
              </w:rPr>
              <w:t>4</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1401" w:hRule="atLeast"/>
        </w:trPr>
        <w:tc>
          <w:tcPr>
            <w:tcW w:w="924" w:type="dxa"/>
          </w:tcPr>
          <w:p>
            <w:pPr>
              <w:pStyle w:val="TableParagraph"/>
              <w:spacing w:line="242" w:lineRule="auto"/>
              <w:ind w:left="107" w:right="12"/>
              <w:jc w:val="both"/>
              <w:rPr>
                <w:sz w:val="18"/>
              </w:rPr>
            </w:pPr>
            <w:r>
              <w:rPr>
                <w:spacing w:val="51"/>
                <w:sz w:val="18"/>
              </w:rPr>
              <w:t>航空一</w:t>
            </w:r>
            <w:r>
              <w:rPr>
                <w:sz w:val="18"/>
              </w:rPr>
              <w:t> </w:t>
            </w:r>
            <w:r>
              <w:rPr>
                <w:spacing w:val="51"/>
                <w:sz w:val="18"/>
              </w:rPr>
              <w:t>一四厂</w:t>
            </w:r>
            <w:r>
              <w:rPr>
                <w:sz w:val="18"/>
              </w:rPr>
              <w:t> </w:t>
            </w:r>
            <w:r>
              <w:rPr>
                <w:spacing w:val="-4"/>
                <w:sz w:val="18"/>
              </w:rPr>
              <w:t>“XX”X</w:t>
            </w:r>
          </w:p>
          <w:p>
            <w:pPr>
              <w:pStyle w:val="TableParagraph"/>
              <w:spacing w:line="230" w:lineRule="atLeast"/>
              <w:ind w:left="107" w:right="12"/>
              <w:rPr>
                <w:sz w:val="18"/>
              </w:rPr>
            </w:pPr>
            <w:r>
              <w:rPr>
                <w:sz w:val="18"/>
              </w:rPr>
              <w:t>XXX 条件</w:t>
            </w:r>
            <w:r>
              <w:rPr>
                <w:spacing w:val="51"/>
                <w:sz w:val="18"/>
              </w:rPr>
              <w:t>建设项</w:t>
            </w:r>
            <w:r>
              <w:rPr>
                <w:sz w:val="18"/>
              </w:rPr>
              <w:t> </w:t>
            </w:r>
            <w:r>
              <w:rPr>
                <w:spacing w:val="-10"/>
                <w:sz w:val="18"/>
              </w:rPr>
              <w:t>目</w:t>
            </w:r>
          </w:p>
        </w:tc>
        <w:tc>
          <w:tcPr>
            <w:tcW w:w="1346" w:type="dxa"/>
          </w:tcPr>
          <w:p>
            <w:pPr>
              <w:pStyle w:val="TableParagraph"/>
              <w:rPr>
                <w:sz w:val="18"/>
              </w:rPr>
            </w:pPr>
          </w:p>
          <w:p>
            <w:pPr>
              <w:pStyle w:val="TableParagraph"/>
              <w:spacing w:before="6"/>
              <w:rPr>
                <w:sz w:val="18"/>
              </w:rPr>
            </w:pPr>
          </w:p>
          <w:p>
            <w:pPr>
              <w:pStyle w:val="TableParagraph"/>
              <w:ind w:left="105"/>
              <w:rPr>
                <w:sz w:val="18"/>
              </w:rPr>
            </w:pPr>
            <w:r>
              <w:rPr>
                <w:spacing w:val="-2"/>
                <w:sz w:val="18"/>
              </w:rPr>
              <w:t>31,731,639.7</w:t>
            </w:r>
          </w:p>
          <w:p>
            <w:pPr>
              <w:pStyle w:val="TableParagraph"/>
              <w:spacing w:before="2"/>
              <w:ind w:left="105"/>
              <w:rPr>
                <w:sz w:val="18"/>
              </w:rPr>
            </w:pPr>
            <w:r>
              <w:rPr>
                <w:spacing w:val="-10"/>
                <w:sz w:val="18"/>
              </w:rPr>
              <w:t>6</w:t>
            </w:r>
          </w:p>
        </w:tc>
        <w:tc>
          <w:tcPr>
            <w:tcW w:w="1066" w:type="dxa"/>
          </w:tcPr>
          <w:p>
            <w:pPr>
              <w:pStyle w:val="TableParagraph"/>
              <w:rPr>
                <w:rFonts w:ascii="Times New Roman"/>
                <w:sz w:val="18"/>
              </w:rPr>
            </w:pPr>
          </w:p>
        </w:tc>
        <w:tc>
          <w:tcPr>
            <w:tcW w:w="1349" w:type="dxa"/>
          </w:tcPr>
          <w:p>
            <w:pPr>
              <w:pStyle w:val="TableParagraph"/>
              <w:rPr>
                <w:sz w:val="18"/>
              </w:rPr>
            </w:pPr>
          </w:p>
          <w:p>
            <w:pPr>
              <w:pStyle w:val="TableParagraph"/>
              <w:spacing w:before="6"/>
              <w:rPr>
                <w:sz w:val="18"/>
              </w:rPr>
            </w:pPr>
          </w:p>
          <w:p>
            <w:pPr>
              <w:pStyle w:val="TableParagraph"/>
              <w:ind w:left="108"/>
              <w:rPr>
                <w:sz w:val="18"/>
              </w:rPr>
            </w:pPr>
            <w:r>
              <w:rPr>
                <w:spacing w:val="-2"/>
                <w:sz w:val="18"/>
              </w:rPr>
              <w:t>31,731,639.7</w:t>
            </w:r>
          </w:p>
          <w:p>
            <w:pPr>
              <w:pStyle w:val="TableParagraph"/>
              <w:spacing w:before="2"/>
              <w:ind w:left="108"/>
              <w:rPr>
                <w:sz w:val="18"/>
              </w:rPr>
            </w:pPr>
            <w:r>
              <w:rPr>
                <w:spacing w:val="-10"/>
                <w:sz w:val="18"/>
              </w:rPr>
              <w:t>6</w:t>
            </w:r>
          </w:p>
        </w:tc>
        <w:tc>
          <w:tcPr>
            <w:tcW w:w="1537" w:type="dxa"/>
          </w:tcPr>
          <w:p>
            <w:pPr>
              <w:pStyle w:val="TableParagraph"/>
              <w:rPr>
                <w:sz w:val="18"/>
              </w:rPr>
            </w:pPr>
          </w:p>
          <w:p>
            <w:pPr>
              <w:pStyle w:val="TableParagraph"/>
              <w:spacing w:before="121"/>
              <w:rPr>
                <w:sz w:val="18"/>
              </w:rPr>
            </w:pPr>
          </w:p>
          <w:p>
            <w:pPr>
              <w:pStyle w:val="TableParagraph"/>
              <w:ind w:left="105"/>
              <w:rPr>
                <w:sz w:val="18"/>
              </w:rPr>
            </w:pPr>
            <w:r>
              <w:rPr>
                <w:spacing w:val="-2"/>
                <w:sz w:val="18"/>
              </w:rPr>
              <w:t>19,454,562.65</w:t>
            </w:r>
          </w:p>
        </w:tc>
        <w:tc>
          <w:tcPr>
            <w:tcW w:w="1066" w:type="dxa"/>
          </w:tcPr>
          <w:p>
            <w:pPr>
              <w:pStyle w:val="TableParagraph"/>
              <w:rPr>
                <w:rFonts w:ascii="Times New Roman"/>
                <w:sz w:val="18"/>
              </w:rPr>
            </w:pPr>
          </w:p>
        </w:tc>
        <w:tc>
          <w:tcPr>
            <w:tcW w:w="1537" w:type="dxa"/>
          </w:tcPr>
          <w:p>
            <w:pPr>
              <w:pStyle w:val="TableParagraph"/>
              <w:rPr>
                <w:sz w:val="18"/>
              </w:rPr>
            </w:pPr>
          </w:p>
          <w:p>
            <w:pPr>
              <w:pStyle w:val="TableParagraph"/>
              <w:spacing w:before="121"/>
              <w:rPr>
                <w:sz w:val="18"/>
              </w:rPr>
            </w:pPr>
          </w:p>
          <w:p>
            <w:pPr>
              <w:pStyle w:val="TableParagraph"/>
              <w:ind w:left="107"/>
              <w:rPr>
                <w:sz w:val="18"/>
              </w:rPr>
            </w:pPr>
            <w:r>
              <w:rPr>
                <w:spacing w:val="-2"/>
                <w:sz w:val="18"/>
              </w:rPr>
              <w:t>19,454,562.65</w:t>
            </w:r>
          </w:p>
        </w:tc>
      </w:tr>
      <w:tr>
        <w:trPr>
          <w:trHeight w:val="933" w:hRule="atLeast"/>
        </w:trPr>
        <w:tc>
          <w:tcPr>
            <w:tcW w:w="924" w:type="dxa"/>
          </w:tcPr>
          <w:p>
            <w:pPr>
              <w:pStyle w:val="TableParagraph"/>
              <w:spacing w:line="242" w:lineRule="auto"/>
              <w:ind w:left="107" w:right="12"/>
              <w:jc w:val="both"/>
              <w:rPr>
                <w:sz w:val="18"/>
              </w:rPr>
            </w:pPr>
            <w:r>
              <w:rPr>
                <w:spacing w:val="51"/>
                <w:sz w:val="18"/>
              </w:rPr>
              <w:t>募投项</w:t>
            </w:r>
            <w:r>
              <w:rPr>
                <w:sz w:val="18"/>
              </w:rPr>
              <w:t> </w:t>
            </w:r>
            <w:r>
              <w:rPr>
                <w:spacing w:val="78"/>
                <w:sz w:val="18"/>
              </w:rPr>
              <w:t>目（</w:t>
            </w:r>
            <w:r>
              <w:rPr>
                <w:sz w:val="18"/>
              </w:rPr>
              <w:t>产 </w:t>
            </w:r>
            <w:r>
              <w:rPr>
                <w:spacing w:val="52"/>
                <w:sz w:val="18"/>
              </w:rPr>
              <w:t>能提升</w:t>
            </w:r>
            <w:r>
              <w:rPr>
                <w:spacing w:val="-10"/>
                <w:sz w:val="18"/>
              </w:rPr>
              <w:t> </w:t>
            </w:r>
          </w:p>
          <w:p>
            <w:pPr>
              <w:pStyle w:val="TableParagraph"/>
              <w:spacing w:line="213" w:lineRule="exact" w:before="1"/>
              <w:ind w:left="107"/>
              <w:rPr>
                <w:sz w:val="18"/>
              </w:rPr>
            </w:pPr>
            <w:r>
              <w:rPr>
                <w:sz w:val="18"/>
              </w:rPr>
              <w:t>项目</w:t>
            </w:r>
            <w:r>
              <w:rPr>
                <w:spacing w:val="-10"/>
                <w:sz w:val="18"/>
              </w:rPr>
              <w:t>）</w:t>
            </w:r>
          </w:p>
        </w:tc>
        <w:tc>
          <w:tcPr>
            <w:tcW w:w="1346" w:type="dxa"/>
          </w:tcPr>
          <w:p>
            <w:pPr>
              <w:pStyle w:val="TableParagraph"/>
              <w:spacing w:before="1"/>
              <w:rPr>
                <w:sz w:val="18"/>
              </w:rPr>
            </w:pPr>
          </w:p>
          <w:p>
            <w:pPr>
              <w:pStyle w:val="TableParagraph"/>
              <w:spacing w:before="1"/>
              <w:ind w:left="105"/>
              <w:rPr>
                <w:sz w:val="18"/>
              </w:rPr>
            </w:pPr>
            <w:r>
              <w:rPr>
                <w:spacing w:val="-2"/>
                <w:sz w:val="18"/>
              </w:rPr>
              <w:t>22,347,250.3</w:t>
            </w:r>
          </w:p>
          <w:p>
            <w:pPr>
              <w:pStyle w:val="TableParagraph"/>
              <w:spacing w:before="2"/>
              <w:ind w:left="105"/>
              <w:rPr>
                <w:sz w:val="18"/>
              </w:rPr>
            </w:pPr>
            <w:r>
              <w:rPr>
                <w:spacing w:val="-10"/>
                <w:sz w:val="18"/>
              </w:rPr>
              <w:t>7</w:t>
            </w:r>
          </w:p>
        </w:tc>
        <w:tc>
          <w:tcPr>
            <w:tcW w:w="1066" w:type="dxa"/>
          </w:tcPr>
          <w:p>
            <w:pPr>
              <w:pStyle w:val="TableParagraph"/>
              <w:rPr>
                <w:rFonts w:ascii="Times New Roman"/>
                <w:sz w:val="18"/>
              </w:rPr>
            </w:pPr>
          </w:p>
        </w:tc>
        <w:tc>
          <w:tcPr>
            <w:tcW w:w="1349" w:type="dxa"/>
          </w:tcPr>
          <w:p>
            <w:pPr>
              <w:pStyle w:val="TableParagraph"/>
              <w:spacing w:before="1"/>
              <w:rPr>
                <w:sz w:val="18"/>
              </w:rPr>
            </w:pPr>
          </w:p>
          <w:p>
            <w:pPr>
              <w:pStyle w:val="TableParagraph"/>
              <w:spacing w:before="1"/>
              <w:ind w:left="108"/>
              <w:rPr>
                <w:sz w:val="18"/>
              </w:rPr>
            </w:pPr>
            <w:r>
              <w:rPr>
                <w:spacing w:val="-2"/>
                <w:sz w:val="18"/>
              </w:rPr>
              <w:t>22,347,250.3</w:t>
            </w:r>
          </w:p>
          <w:p>
            <w:pPr>
              <w:pStyle w:val="TableParagraph"/>
              <w:spacing w:before="2"/>
              <w:ind w:left="108"/>
              <w:rPr>
                <w:sz w:val="18"/>
              </w:rPr>
            </w:pPr>
            <w:r>
              <w:rPr>
                <w:spacing w:val="-10"/>
                <w:sz w:val="18"/>
              </w:rPr>
              <w:t>7</w:t>
            </w:r>
          </w:p>
        </w:tc>
        <w:tc>
          <w:tcPr>
            <w:tcW w:w="1537" w:type="dxa"/>
          </w:tcPr>
          <w:p>
            <w:pPr>
              <w:pStyle w:val="TableParagraph"/>
              <w:spacing w:before="119"/>
              <w:rPr>
                <w:sz w:val="18"/>
              </w:rPr>
            </w:pPr>
          </w:p>
          <w:p>
            <w:pPr>
              <w:pStyle w:val="TableParagraph"/>
              <w:ind w:left="105"/>
              <w:rPr>
                <w:sz w:val="18"/>
              </w:rPr>
            </w:pPr>
            <w:r>
              <w:rPr>
                <w:spacing w:val="-2"/>
                <w:sz w:val="18"/>
              </w:rPr>
              <w:t>79,501.99</w:t>
            </w:r>
          </w:p>
        </w:tc>
        <w:tc>
          <w:tcPr>
            <w:tcW w:w="1066" w:type="dxa"/>
          </w:tcPr>
          <w:p>
            <w:pPr>
              <w:pStyle w:val="TableParagraph"/>
              <w:rPr>
                <w:rFonts w:ascii="Times New Roman"/>
                <w:sz w:val="18"/>
              </w:rPr>
            </w:pPr>
          </w:p>
        </w:tc>
        <w:tc>
          <w:tcPr>
            <w:tcW w:w="1537" w:type="dxa"/>
          </w:tcPr>
          <w:p>
            <w:pPr>
              <w:pStyle w:val="TableParagraph"/>
              <w:spacing w:before="119"/>
              <w:rPr>
                <w:sz w:val="18"/>
              </w:rPr>
            </w:pPr>
          </w:p>
          <w:p>
            <w:pPr>
              <w:pStyle w:val="TableParagraph"/>
              <w:ind w:left="107"/>
              <w:rPr>
                <w:sz w:val="18"/>
              </w:rPr>
            </w:pPr>
            <w:r>
              <w:rPr>
                <w:spacing w:val="-2"/>
                <w:sz w:val="18"/>
              </w:rPr>
              <w:t>79,501.99</w:t>
            </w:r>
          </w:p>
        </w:tc>
      </w:tr>
    </w:tbl>
    <w:p>
      <w:pPr>
        <w:spacing w:after="0"/>
        <w:rPr>
          <w:sz w:val="18"/>
        </w:rPr>
        <w:sectPr>
          <w:pgSz w:w="11910" w:h="16840"/>
          <w:pgMar w:header="882" w:footer="1195" w:top="1360" w:bottom="1380" w:left="1160" w:right="168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346"/>
        <w:gridCol w:w="1066"/>
        <w:gridCol w:w="1349"/>
        <w:gridCol w:w="1537"/>
        <w:gridCol w:w="1066"/>
        <w:gridCol w:w="1537"/>
      </w:tblGrid>
      <w:tr>
        <w:trPr>
          <w:trHeight w:val="468" w:hRule="atLeast"/>
        </w:trPr>
        <w:tc>
          <w:tcPr>
            <w:tcW w:w="924" w:type="dxa"/>
          </w:tcPr>
          <w:p>
            <w:pPr>
              <w:pStyle w:val="TableParagraph"/>
              <w:spacing w:line="230" w:lineRule="exact"/>
              <w:ind w:left="107"/>
              <w:rPr>
                <w:sz w:val="18"/>
              </w:rPr>
            </w:pPr>
            <w:r>
              <w:rPr>
                <w:spacing w:val="52"/>
                <w:sz w:val="18"/>
              </w:rPr>
              <w:t>电力工</w:t>
            </w:r>
            <w:r>
              <w:rPr>
                <w:spacing w:val="-10"/>
                <w:sz w:val="18"/>
              </w:rPr>
              <w:t> </w:t>
            </w:r>
          </w:p>
          <w:p>
            <w:pPr>
              <w:pStyle w:val="TableParagraph"/>
              <w:spacing w:line="215" w:lineRule="exact" w:before="2"/>
              <w:ind w:left="107"/>
              <w:rPr>
                <w:sz w:val="18"/>
              </w:rPr>
            </w:pPr>
            <w:r>
              <w:rPr>
                <w:spacing w:val="-4"/>
                <w:sz w:val="18"/>
              </w:rPr>
              <w:t>程二期</w:t>
            </w:r>
          </w:p>
        </w:tc>
        <w:tc>
          <w:tcPr>
            <w:tcW w:w="1346" w:type="dxa"/>
          </w:tcPr>
          <w:p>
            <w:pPr>
              <w:pStyle w:val="TableParagraph"/>
              <w:spacing w:line="230" w:lineRule="exact"/>
              <w:ind w:left="105"/>
              <w:rPr>
                <w:sz w:val="18"/>
              </w:rPr>
            </w:pPr>
            <w:r>
              <w:rPr>
                <w:spacing w:val="-2"/>
                <w:sz w:val="18"/>
              </w:rPr>
              <w:t>19,716,116.9</w:t>
            </w:r>
          </w:p>
          <w:p>
            <w:pPr>
              <w:pStyle w:val="TableParagraph"/>
              <w:spacing w:line="215" w:lineRule="exact" w:before="2"/>
              <w:ind w:left="105"/>
              <w:rPr>
                <w:sz w:val="18"/>
              </w:rPr>
            </w:pPr>
            <w:r>
              <w:rPr>
                <w:spacing w:val="-10"/>
                <w:sz w:val="18"/>
              </w:rPr>
              <w:t>3</w:t>
            </w:r>
          </w:p>
        </w:tc>
        <w:tc>
          <w:tcPr>
            <w:tcW w:w="1066" w:type="dxa"/>
          </w:tcPr>
          <w:p>
            <w:pPr>
              <w:pStyle w:val="TableParagraph"/>
              <w:rPr>
                <w:rFonts w:ascii="Times New Roman"/>
                <w:sz w:val="18"/>
              </w:rPr>
            </w:pPr>
          </w:p>
        </w:tc>
        <w:tc>
          <w:tcPr>
            <w:tcW w:w="1349" w:type="dxa"/>
          </w:tcPr>
          <w:p>
            <w:pPr>
              <w:pStyle w:val="TableParagraph"/>
              <w:spacing w:line="230" w:lineRule="exact"/>
              <w:ind w:left="108"/>
              <w:rPr>
                <w:sz w:val="18"/>
              </w:rPr>
            </w:pPr>
            <w:r>
              <w:rPr>
                <w:spacing w:val="-2"/>
                <w:sz w:val="18"/>
              </w:rPr>
              <w:t>19,716,116.9</w:t>
            </w:r>
          </w:p>
          <w:p>
            <w:pPr>
              <w:pStyle w:val="TableParagraph"/>
              <w:spacing w:line="215" w:lineRule="exact" w:before="2"/>
              <w:ind w:left="108"/>
              <w:rPr>
                <w:sz w:val="18"/>
              </w:rPr>
            </w:pPr>
            <w:r>
              <w:rPr>
                <w:spacing w:val="-10"/>
                <w:sz w:val="18"/>
              </w:rPr>
              <w:t>3</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700" w:hRule="atLeast"/>
        </w:trPr>
        <w:tc>
          <w:tcPr>
            <w:tcW w:w="924" w:type="dxa"/>
          </w:tcPr>
          <w:p>
            <w:pPr>
              <w:pStyle w:val="TableParagraph"/>
              <w:spacing w:line="242" w:lineRule="auto"/>
              <w:ind w:left="107" w:right="12"/>
              <w:rPr>
                <w:sz w:val="18"/>
              </w:rPr>
            </w:pPr>
            <w:r>
              <w:rPr>
                <w:sz w:val="18"/>
              </w:rPr>
              <w:t>4 号电磁</w:t>
            </w:r>
            <w:r>
              <w:rPr>
                <w:spacing w:val="52"/>
                <w:sz w:val="18"/>
              </w:rPr>
              <w:t>兼容厂</w:t>
            </w:r>
            <w:r>
              <w:rPr>
                <w:spacing w:val="-10"/>
                <w:sz w:val="18"/>
              </w:rPr>
              <w:t> </w:t>
            </w:r>
          </w:p>
          <w:p>
            <w:pPr>
              <w:pStyle w:val="TableParagraph"/>
              <w:spacing w:line="215" w:lineRule="exact"/>
              <w:ind w:left="107"/>
              <w:rPr>
                <w:sz w:val="18"/>
              </w:rPr>
            </w:pPr>
            <w:r>
              <w:rPr>
                <w:spacing w:val="-10"/>
                <w:sz w:val="18"/>
              </w:rPr>
              <w:t>房</w:t>
            </w:r>
          </w:p>
        </w:tc>
        <w:tc>
          <w:tcPr>
            <w:tcW w:w="1346" w:type="dxa"/>
          </w:tcPr>
          <w:p>
            <w:pPr>
              <w:pStyle w:val="TableParagraph"/>
              <w:spacing w:before="115"/>
              <w:ind w:left="105"/>
              <w:rPr>
                <w:sz w:val="18"/>
              </w:rPr>
            </w:pPr>
            <w:r>
              <w:rPr>
                <w:spacing w:val="-2"/>
                <w:sz w:val="18"/>
              </w:rPr>
              <w:t>19,148,082.0</w:t>
            </w:r>
          </w:p>
          <w:p>
            <w:pPr>
              <w:pStyle w:val="TableParagraph"/>
              <w:spacing w:before="4"/>
              <w:ind w:left="105"/>
              <w:rPr>
                <w:sz w:val="18"/>
              </w:rPr>
            </w:pPr>
            <w:r>
              <w:rPr>
                <w:spacing w:val="-10"/>
                <w:sz w:val="18"/>
              </w:rPr>
              <w:t>8</w:t>
            </w:r>
          </w:p>
        </w:tc>
        <w:tc>
          <w:tcPr>
            <w:tcW w:w="1066" w:type="dxa"/>
          </w:tcPr>
          <w:p>
            <w:pPr>
              <w:pStyle w:val="TableParagraph"/>
              <w:rPr>
                <w:rFonts w:ascii="Times New Roman"/>
                <w:sz w:val="18"/>
              </w:rPr>
            </w:pPr>
          </w:p>
        </w:tc>
        <w:tc>
          <w:tcPr>
            <w:tcW w:w="1349" w:type="dxa"/>
          </w:tcPr>
          <w:p>
            <w:pPr>
              <w:pStyle w:val="TableParagraph"/>
              <w:spacing w:before="115"/>
              <w:ind w:left="108"/>
              <w:rPr>
                <w:sz w:val="18"/>
              </w:rPr>
            </w:pPr>
            <w:r>
              <w:rPr>
                <w:spacing w:val="-2"/>
                <w:sz w:val="18"/>
              </w:rPr>
              <w:t>19,148,082.0</w:t>
            </w:r>
          </w:p>
          <w:p>
            <w:pPr>
              <w:pStyle w:val="TableParagraph"/>
              <w:spacing w:before="4"/>
              <w:ind w:left="108"/>
              <w:rPr>
                <w:sz w:val="18"/>
              </w:rPr>
            </w:pPr>
            <w:r>
              <w:rPr>
                <w:spacing w:val="-10"/>
                <w:sz w:val="18"/>
              </w:rPr>
              <w:t>8</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465" w:hRule="atLeast"/>
        </w:trPr>
        <w:tc>
          <w:tcPr>
            <w:tcW w:w="924" w:type="dxa"/>
          </w:tcPr>
          <w:p>
            <w:pPr>
              <w:pStyle w:val="TableParagraph"/>
              <w:spacing w:line="230" w:lineRule="exact"/>
              <w:ind w:left="107"/>
              <w:rPr>
                <w:sz w:val="18"/>
              </w:rPr>
            </w:pPr>
            <w:r>
              <w:rPr>
                <w:sz w:val="18"/>
              </w:rPr>
              <w:t>007</w:t>
            </w:r>
            <w:r>
              <w:rPr>
                <w:spacing w:val="-7"/>
                <w:sz w:val="18"/>
              </w:rPr>
              <w:t> 号厂</w:t>
            </w:r>
          </w:p>
          <w:p>
            <w:pPr>
              <w:pStyle w:val="TableParagraph"/>
              <w:spacing w:line="213" w:lineRule="exact" w:before="2"/>
              <w:ind w:left="107"/>
              <w:rPr>
                <w:sz w:val="18"/>
              </w:rPr>
            </w:pPr>
            <w:r>
              <w:rPr>
                <w:spacing w:val="-10"/>
                <w:sz w:val="18"/>
              </w:rPr>
              <w:t>房</w:t>
            </w:r>
          </w:p>
        </w:tc>
        <w:tc>
          <w:tcPr>
            <w:tcW w:w="1346" w:type="dxa"/>
          </w:tcPr>
          <w:p>
            <w:pPr>
              <w:pStyle w:val="TableParagraph"/>
              <w:spacing w:line="230" w:lineRule="exact"/>
              <w:ind w:left="105"/>
              <w:rPr>
                <w:sz w:val="18"/>
              </w:rPr>
            </w:pPr>
            <w:r>
              <w:rPr>
                <w:spacing w:val="-2"/>
                <w:sz w:val="18"/>
              </w:rPr>
              <w:t>18,521,346.3</w:t>
            </w:r>
          </w:p>
          <w:p>
            <w:pPr>
              <w:pStyle w:val="TableParagraph"/>
              <w:spacing w:line="213" w:lineRule="exact" w:before="2"/>
              <w:ind w:left="105"/>
              <w:rPr>
                <w:sz w:val="18"/>
              </w:rPr>
            </w:pPr>
            <w:r>
              <w:rPr>
                <w:spacing w:val="-10"/>
                <w:sz w:val="18"/>
              </w:rPr>
              <w:t>8</w:t>
            </w:r>
          </w:p>
        </w:tc>
        <w:tc>
          <w:tcPr>
            <w:tcW w:w="1066" w:type="dxa"/>
          </w:tcPr>
          <w:p>
            <w:pPr>
              <w:pStyle w:val="TableParagraph"/>
              <w:rPr>
                <w:rFonts w:ascii="Times New Roman"/>
                <w:sz w:val="18"/>
              </w:rPr>
            </w:pPr>
          </w:p>
        </w:tc>
        <w:tc>
          <w:tcPr>
            <w:tcW w:w="1349" w:type="dxa"/>
          </w:tcPr>
          <w:p>
            <w:pPr>
              <w:pStyle w:val="TableParagraph"/>
              <w:spacing w:line="230" w:lineRule="exact"/>
              <w:ind w:left="108"/>
              <w:rPr>
                <w:sz w:val="18"/>
              </w:rPr>
            </w:pPr>
            <w:r>
              <w:rPr>
                <w:spacing w:val="-2"/>
                <w:sz w:val="18"/>
              </w:rPr>
              <w:t>18,521,346.3</w:t>
            </w:r>
          </w:p>
          <w:p>
            <w:pPr>
              <w:pStyle w:val="TableParagraph"/>
              <w:spacing w:line="213" w:lineRule="exact" w:before="2"/>
              <w:ind w:left="108"/>
              <w:rPr>
                <w:sz w:val="18"/>
              </w:rPr>
            </w:pPr>
            <w:r>
              <w:rPr>
                <w:spacing w:val="-10"/>
                <w:sz w:val="18"/>
              </w:rPr>
              <w:t>8</w:t>
            </w:r>
          </w:p>
        </w:tc>
        <w:tc>
          <w:tcPr>
            <w:tcW w:w="1537" w:type="dxa"/>
          </w:tcPr>
          <w:p>
            <w:pPr>
              <w:pStyle w:val="TableParagraph"/>
              <w:spacing w:before="115"/>
              <w:ind w:right="233"/>
              <w:jc w:val="center"/>
              <w:rPr>
                <w:sz w:val="18"/>
              </w:rPr>
            </w:pPr>
            <w:r>
              <w:rPr>
                <w:spacing w:val="-2"/>
                <w:sz w:val="18"/>
              </w:rPr>
              <w:t>1,332,379.60</w:t>
            </w:r>
          </w:p>
        </w:tc>
        <w:tc>
          <w:tcPr>
            <w:tcW w:w="1066" w:type="dxa"/>
          </w:tcPr>
          <w:p>
            <w:pPr>
              <w:pStyle w:val="TableParagraph"/>
              <w:rPr>
                <w:rFonts w:ascii="Times New Roman"/>
                <w:sz w:val="18"/>
              </w:rPr>
            </w:pPr>
          </w:p>
        </w:tc>
        <w:tc>
          <w:tcPr>
            <w:tcW w:w="1537" w:type="dxa"/>
          </w:tcPr>
          <w:p>
            <w:pPr>
              <w:pStyle w:val="TableParagraph"/>
              <w:spacing w:before="115"/>
              <w:ind w:left="107"/>
              <w:rPr>
                <w:sz w:val="18"/>
              </w:rPr>
            </w:pPr>
            <w:r>
              <w:rPr>
                <w:spacing w:val="-2"/>
                <w:sz w:val="18"/>
              </w:rPr>
              <w:t>1,332,379.60</w:t>
            </w:r>
          </w:p>
        </w:tc>
      </w:tr>
      <w:tr>
        <w:trPr>
          <w:trHeight w:val="467" w:hRule="atLeast"/>
        </w:trPr>
        <w:tc>
          <w:tcPr>
            <w:tcW w:w="924" w:type="dxa"/>
          </w:tcPr>
          <w:p>
            <w:pPr>
              <w:pStyle w:val="TableParagraph"/>
              <w:spacing w:before="117"/>
              <w:ind w:left="107"/>
              <w:rPr>
                <w:sz w:val="18"/>
              </w:rPr>
            </w:pPr>
            <w:r>
              <w:rPr>
                <w:sz w:val="18"/>
              </w:rPr>
              <w:t>X-</w:t>
            </w:r>
            <w:r>
              <w:rPr>
                <w:spacing w:val="-5"/>
                <w:sz w:val="18"/>
              </w:rPr>
              <w:t>007</w:t>
            </w:r>
          </w:p>
        </w:tc>
        <w:tc>
          <w:tcPr>
            <w:tcW w:w="1346" w:type="dxa"/>
          </w:tcPr>
          <w:p>
            <w:pPr>
              <w:pStyle w:val="TableParagraph"/>
              <w:spacing w:before="2"/>
              <w:ind w:left="105"/>
              <w:rPr>
                <w:sz w:val="18"/>
              </w:rPr>
            </w:pPr>
            <w:r>
              <w:rPr>
                <w:spacing w:val="-2"/>
                <w:sz w:val="18"/>
              </w:rPr>
              <w:t>17,393,969.7</w:t>
            </w:r>
          </w:p>
          <w:p>
            <w:pPr>
              <w:pStyle w:val="TableParagraph"/>
              <w:spacing w:line="213" w:lineRule="exact" w:before="2"/>
              <w:ind w:left="105"/>
              <w:rPr>
                <w:sz w:val="18"/>
              </w:rPr>
            </w:pPr>
            <w:r>
              <w:rPr>
                <w:spacing w:val="-10"/>
                <w:sz w:val="18"/>
              </w:rPr>
              <w:t>0</w:t>
            </w:r>
          </w:p>
        </w:tc>
        <w:tc>
          <w:tcPr>
            <w:tcW w:w="1066" w:type="dxa"/>
          </w:tcPr>
          <w:p>
            <w:pPr>
              <w:pStyle w:val="TableParagraph"/>
              <w:rPr>
                <w:rFonts w:ascii="Times New Roman"/>
                <w:sz w:val="18"/>
              </w:rPr>
            </w:pPr>
          </w:p>
        </w:tc>
        <w:tc>
          <w:tcPr>
            <w:tcW w:w="1349" w:type="dxa"/>
          </w:tcPr>
          <w:p>
            <w:pPr>
              <w:pStyle w:val="TableParagraph"/>
              <w:spacing w:before="2"/>
              <w:ind w:left="108"/>
              <w:rPr>
                <w:sz w:val="18"/>
              </w:rPr>
            </w:pPr>
            <w:r>
              <w:rPr>
                <w:spacing w:val="-2"/>
                <w:sz w:val="18"/>
              </w:rPr>
              <w:t>17,393,969.7</w:t>
            </w:r>
          </w:p>
          <w:p>
            <w:pPr>
              <w:pStyle w:val="TableParagraph"/>
              <w:spacing w:line="213" w:lineRule="exact" w:before="2"/>
              <w:ind w:left="108"/>
              <w:rPr>
                <w:sz w:val="18"/>
              </w:rPr>
            </w:pPr>
            <w:r>
              <w:rPr>
                <w:spacing w:val="-10"/>
                <w:sz w:val="18"/>
              </w:rPr>
              <w:t>0</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467" w:hRule="atLeast"/>
        </w:trPr>
        <w:tc>
          <w:tcPr>
            <w:tcW w:w="924" w:type="dxa"/>
          </w:tcPr>
          <w:p>
            <w:pPr>
              <w:pStyle w:val="TableParagraph"/>
              <w:ind w:left="107"/>
              <w:rPr>
                <w:sz w:val="18"/>
              </w:rPr>
            </w:pPr>
            <w:r>
              <w:rPr>
                <w:spacing w:val="25"/>
                <w:sz w:val="18"/>
              </w:rPr>
              <w:t>小店 </w:t>
            </w:r>
            <w:r>
              <w:rPr>
                <w:spacing w:val="-5"/>
                <w:sz w:val="18"/>
              </w:rPr>
              <w:t>3#</w:t>
            </w:r>
          </w:p>
          <w:p>
            <w:pPr>
              <w:pStyle w:val="TableParagraph"/>
              <w:spacing w:line="215" w:lineRule="exact" w:before="2"/>
              <w:ind w:left="107"/>
              <w:rPr>
                <w:sz w:val="18"/>
              </w:rPr>
            </w:pPr>
            <w:r>
              <w:rPr>
                <w:spacing w:val="-5"/>
                <w:sz w:val="18"/>
              </w:rPr>
              <w:t>厂房</w:t>
            </w:r>
          </w:p>
        </w:tc>
        <w:tc>
          <w:tcPr>
            <w:tcW w:w="1346" w:type="dxa"/>
          </w:tcPr>
          <w:p>
            <w:pPr>
              <w:pStyle w:val="TableParagraph"/>
              <w:ind w:left="105"/>
              <w:rPr>
                <w:sz w:val="18"/>
              </w:rPr>
            </w:pPr>
            <w:r>
              <w:rPr>
                <w:spacing w:val="-2"/>
                <w:sz w:val="18"/>
              </w:rPr>
              <w:t>13,761,467.9</w:t>
            </w:r>
          </w:p>
          <w:p>
            <w:pPr>
              <w:pStyle w:val="TableParagraph"/>
              <w:spacing w:line="215" w:lineRule="exact" w:before="2"/>
              <w:ind w:left="105"/>
              <w:rPr>
                <w:sz w:val="18"/>
              </w:rPr>
            </w:pPr>
            <w:r>
              <w:rPr>
                <w:spacing w:val="-10"/>
                <w:sz w:val="18"/>
              </w:rPr>
              <w:t>0</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13,761,467.9</w:t>
            </w:r>
          </w:p>
          <w:p>
            <w:pPr>
              <w:pStyle w:val="TableParagraph"/>
              <w:spacing w:line="215" w:lineRule="exact" w:before="2"/>
              <w:ind w:left="108"/>
              <w:rPr>
                <w:sz w:val="18"/>
              </w:rPr>
            </w:pPr>
            <w:r>
              <w:rPr>
                <w:spacing w:val="-10"/>
                <w:sz w:val="18"/>
              </w:rPr>
              <w:t>0</w:t>
            </w:r>
          </w:p>
        </w:tc>
        <w:tc>
          <w:tcPr>
            <w:tcW w:w="1537" w:type="dxa"/>
          </w:tcPr>
          <w:p>
            <w:pPr>
              <w:pStyle w:val="TableParagraph"/>
              <w:spacing w:before="117"/>
              <w:ind w:left="91" w:right="233"/>
              <w:jc w:val="center"/>
              <w:rPr>
                <w:sz w:val="18"/>
              </w:rPr>
            </w:pPr>
            <w:r>
              <w:rPr>
                <w:spacing w:val="-2"/>
                <w:sz w:val="18"/>
              </w:rPr>
              <w:t>13,761,467.90</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13,761,467.90</w:t>
            </w:r>
          </w:p>
        </w:tc>
      </w:tr>
      <w:tr>
        <w:trPr>
          <w:trHeight w:val="465" w:hRule="atLeast"/>
        </w:trPr>
        <w:tc>
          <w:tcPr>
            <w:tcW w:w="924" w:type="dxa"/>
          </w:tcPr>
          <w:p>
            <w:pPr>
              <w:pStyle w:val="TableParagraph"/>
              <w:ind w:left="107"/>
              <w:rPr>
                <w:sz w:val="18"/>
              </w:rPr>
            </w:pPr>
            <w:r>
              <w:rPr>
                <w:sz w:val="18"/>
              </w:rPr>
              <w:t>2</w:t>
            </w:r>
            <w:r>
              <w:rPr>
                <w:spacing w:val="-6"/>
                <w:sz w:val="18"/>
              </w:rPr>
              <w:t> 号楼基</w:t>
            </w:r>
          </w:p>
          <w:p>
            <w:pPr>
              <w:pStyle w:val="TableParagraph"/>
              <w:spacing w:line="213" w:lineRule="exact" w:before="2"/>
              <w:ind w:left="107"/>
              <w:rPr>
                <w:sz w:val="18"/>
              </w:rPr>
            </w:pPr>
            <w:r>
              <w:rPr>
                <w:spacing w:val="-4"/>
                <w:sz w:val="18"/>
              </w:rPr>
              <w:t>建改造</w:t>
            </w:r>
          </w:p>
        </w:tc>
        <w:tc>
          <w:tcPr>
            <w:tcW w:w="1346" w:type="dxa"/>
          </w:tcPr>
          <w:p>
            <w:pPr>
              <w:pStyle w:val="TableParagraph"/>
              <w:ind w:left="105"/>
              <w:rPr>
                <w:sz w:val="18"/>
              </w:rPr>
            </w:pPr>
            <w:r>
              <w:rPr>
                <w:spacing w:val="-2"/>
                <w:sz w:val="18"/>
              </w:rPr>
              <w:t>13,705,880.3</w:t>
            </w:r>
          </w:p>
          <w:p>
            <w:pPr>
              <w:pStyle w:val="TableParagraph"/>
              <w:spacing w:line="213" w:lineRule="exact" w:before="2"/>
              <w:ind w:left="105"/>
              <w:rPr>
                <w:sz w:val="18"/>
              </w:rPr>
            </w:pPr>
            <w:r>
              <w:rPr>
                <w:spacing w:val="-10"/>
                <w:sz w:val="18"/>
              </w:rPr>
              <w:t>5</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13,705,880.3</w:t>
            </w:r>
          </w:p>
          <w:p>
            <w:pPr>
              <w:pStyle w:val="TableParagraph"/>
              <w:spacing w:line="213" w:lineRule="exact" w:before="2"/>
              <w:ind w:left="108"/>
              <w:rPr>
                <w:sz w:val="18"/>
              </w:rPr>
            </w:pPr>
            <w:r>
              <w:rPr>
                <w:spacing w:val="-10"/>
                <w:sz w:val="18"/>
              </w:rPr>
              <w:t>5</w:t>
            </w:r>
          </w:p>
        </w:tc>
        <w:tc>
          <w:tcPr>
            <w:tcW w:w="1537" w:type="dxa"/>
          </w:tcPr>
          <w:p>
            <w:pPr>
              <w:pStyle w:val="TableParagraph"/>
              <w:spacing w:before="117"/>
              <w:ind w:right="233"/>
              <w:jc w:val="center"/>
              <w:rPr>
                <w:sz w:val="18"/>
              </w:rPr>
            </w:pPr>
            <w:r>
              <w:rPr>
                <w:spacing w:val="-2"/>
                <w:sz w:val="18"/>
              </w:rPr>
              <w:t>9,030,556.70</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9,030,556.70</w:t>
            </w:r>
          </w:p>
        </w:tc>
      </w:tr>
      <w:tr>
        <w:trPr>
          <w:trHeight w:val="467" w:hRule="atLeast"/>
        </w:trPr>
        <w:tc>
          <w:tcPr>
            <w:tcW w:w="924" w:type="dxa"/>
          </w:tcPr>
          <w:p>
            <w:pPr>
              <w:pStyle w:val="TableParagraph"/>
              <w:spacing w:line="230" w:lineRule="atLeast"/>
              <w:ind w:left="107" w:right="12"/>
              <w:rPr>
                <w:sz w:val="18"/>
              </w:rPr>
            </w:pPr>
            <w:r>
              <w:rPr>
                <w:spacing w:val="51"/>
                <w:sz w:val="18"/>
              </w:rPr>
              <w:t>公租房</w:t>
            </w:r>
            <w:r>
              <w:rPr>
                <w:sz w:val="18"/>
              </w:rPr>
              <w:t> </w:t>
            </w:r>
            <w:r>
              <w:rPr>
                <w:spacing w:val="-6"/>
                <w:sz w:val="18"/>
              </w:rPr>
              <w:t>项目</w:t>
            </w:r>
          </w:p>
        </w:tc>
        <w:tc>
          <w:tcPr>
            <w:tcW w:w="1346" w:type="dxa"/>
          </w:tcPr>
          <w:p>
            <w:pPr>
              <w:pStyle w:val="TableParagraph"/>
              <w:spacing w:before="2"/>
              <w:ind w:left="105"/>
              <w:rPr>
                <w:sz w:val="18"/>
              </w:rPr>
            </w:pPr>
            <w:r>
              <w:rPr>
                <w:spacing w:val="-2"/>
                <w:sz w:val="18"/>
              </w:rPr>
              <w:t>13,429,697.1</w:t>
            </w:r>
          </w:p>
          <w:p>
            <w:pPr>
              <w:pStyle w:val="TableParagraph"/>
              <w:spacing w:line="213" w:lineRule="exact" w:before="2"/>
              <w:ind w:left="105"/>
              <w:rPr>
                <w:sz w:val="18"/>
              </w:rPr>
            </w:pPr>
            <w:r>
              <w:rPr>
                <w:spacing w:val="-10"/>
                <w:sz w:val="18"/>
              </w:rPr>
              <w:t>3</w:t>
            </w:r>
          </w:p>
        </w:tc>
        <w:tc>
          <w:tcPr>
            <w:tcW w:w="1066" w:type="dxa"/>
          </w:tcPr>
          <w:p>
            <w:pPr>
              <w:pStyle w:val="TableParagraph"/>
              <w:rPr>
                <w:rFonts w:ascii="Times New Roman"/>
                <w:sz w:val="18"/>
              </w:rPr>
            </w:pPr>
          </w:p>
        </w:tc>
        <w:tc>
          <w:tcPr>
            <w:tcW w:w="1349" w:type="dxa"/>
          </w:tcPr>
          <w:p>
            <w:pPr>
              <w:pStyle w:val="TableParagraph"/>
              <w:spacing w:before="2"/>
              <w:ind w:left="108"/>
              <w:rPr>
                <w:sz w:val="18"/>
              </w:rPr>
            </w:pPr>
            <w:r>
              <w:rPr>
                <w:spacing w:val="-2"/>
                <w:sz w:val="18"/>
              </w:rPr>
              <w:t>13,429,697.1</w:t>
            </w:r>
          </w:p>
          <w:p>
            <w:pPr>
              <w:pStyle w:val="TableParagraph"/>
              <w:spacing w:line="213" w:lineRule="exact" w:before="2"/>
              <w:ind w:left="108"/>
              <w:rPr>
                <w:sz w:val="18"/>
              </w:rPr>
            </w:pPr>
            <w:r>
              <w:rPr>
                <w:spacing w:val="-10"/>
                <w:sz w:val="18"/>
              </w:rPr>
              <w:t>3</w:t>
            </w:r>
          </w:p>
        </w:tc>
        <w:tc>
          <w:tcPr>
            <w:tcW w:w="1537" w:type="dxa"/>
          </w:tcPr>
          <w:p>
            <w:pPr>
              <w:pStyle w:val="TableParagraph"/>
              <w:spacing w:before="117"/>
              <w:ind w:right="233"/>
              <w:jc w:val="center"/>
              <w:rPr>
                <w:sz w:val="18"/>
              </w:rPr>
            </w:pPr>
            <w:r>
              <w:rPr>
                <w:spacing w:val="-2"/>
                <w:sz w:val="18"/>
              </w:rPr>
              <w:t>3,142,945.52</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3,142,945.52</w:t>
            </w:r>
          </w:p>
        </w:tc>
      </w:tr>
      <w:tr>
        <w:trPr>
          <w:trHeight w:val="1401" w:hRule="atLeast"/>
        </w:trPr>
        <w:tc>
          <w:tcPr>
            <w:tcW w:w="924" w:type="dxa"/>
          </w:tcPr>
          <w:p>
            <w:pPr>
              <w:pStyle w:val="TableParagraph"/>
              <w:ind w:left="107"/>
              <w:rPr>
                <w:sz w:val="18"/>
              </w:rPr>
            </w:pPr>
            <w:r>
              <w:rPr>
                <w:spacing w:val="-2"/>
                <w:sz w:val="18"/>
              </w:rPr>
              <w:t>“3XXX</w:t>
            </w:r>
          </w:p>
          <w:p>
            <w:pPr>
              <w:pStyle w:val="TableParagraph"/>
              <w:spacing w:line="242" w:lineRule="auto" w:before="5"/>
              <w:ind w:left="107" w:right="12"/>
              <w:rPr>
                <w:sz w:val="18"/>
              </w:rPr>
            </w:pPr>
            <w:r>
              <w:rPr>
                <w:spacing w:val="21"/>
                <w:sz w:val="18"/>
              </w:rPr>
              <w:t>工程 ”</w:t>
            </w:r>
            <w:r>
              <w:rPr>
                <w:spacing w:val="51"/>
                <w:sz w:val="18"/>
              </w:rPr>
              <w:t>研制保</w:t>
            </w:r>
            <w:r>
              <w:rPr>
                <w:sz w:val="18"/>
              </w:rPr>
              <w:t> </w:t>
            </w:r>
            <w:r>
              <w:rPr>
                <w:spacing w:val="51"/>
                <w:sz w:val="18"/>
              </w:rPr>
              <w:t>障条件</w:t>
            </w:r>
            <w:r>
              <w:rPr>
                <w:sz w:val="18"/>
              </w:rPr>
              <w:t> </w:t>
            </w:r>
            <w:r>
              <w:rPr>
                <w:spacing w:val="52"/>
                <w:sz w:val="18"/>
              </w:rPr>
              <w:t>建设项</w:t>
            </w:r>
            <w:r>
              <w:rPr>
                <w:spacing w:val="-10"/>
                <w:sz w:val="18"/>
              </w:rPr>
              <w:t> </w:t>
            </w:r>
          </w:p>
          <w:p>
            <w:pPr>
              <w:pStyle w:val="TableParagraph"/>
              <w:spacing w:line="213" w:lineRule="exact" w:before="2"/>
              <w:ind w:left="107"/>
              <w:rPr>
                <w:sz w:val="18"/>
              </w:rPr>
            </w:pPr>
            <w:r>
              <w:rPr>
                <w:spacing w:val="-10"/>
                <w:sz w:val="18"/>
              </w:rPr>
              <w:t>目</w:t>
            </w:r>
          </w:p>
        </w:tc>
        <w:tc>
          <w:tcPr>
            <w:tcW w:w="1346" w:type="dxa"/>
          </w:tcPr>
          <w:p>
            <w:pPr>
              <w:pStyle w:val="TableParagraph"/>
              <w:rPr>
                <w:sz w:val="18"/>
              </w:rPr>
            </w:pPr>
          </w:p>
          <w:p>
            <w:pPr>
              <w:pStyle w:val="TableParagraph"/>
              <w:spacing w:before="7"/>
              <w:rPr>
                <w:sz w:val="18"/>
              </w:rPr>
            </w:pPr>
          </w:p>
          <w:p>
            <w:pPr>
              <w:pStyle w:val="TableParagraph"/>
              <w:ind w:left="105"/>
              <w:rPr>
                <w:sz w:val="18"/>
              </w:rPr>
            </w:pPr>
            <w:r>
              <w:rPr>
                <w:spacing w:val="-2"/>
                <w:sz w:val="18"/>
              </w:rPr>
              <w:t>11,947,600.0</w:t>
            </w:r>
          </w:p>
          <w:p>
            <w:pPr>
              <w:pStyle w:val="TableParagraph"/>
              <w:spacing w:before="2"/>
              <w:ind w:left="105"/>
              <w:rPr>
                <w:sz w:val="18"/>
              </w:rPr>
            </w:pPr>
            <w:r>
              <w:rPr>
                <w:spacing w:val="-10"/>
                <w:sz w:val="18"/>
              </w:rPr>
              <w:t>0</w:t>
            </w:r>
          </w:p>
        </w:tc>
        <w:tc>
          <w:tcPr>
            <w:tcW w:w="1066" w:type="dxa"/>
          </w:tcPr>
          <w:p>
            <w:pPr>
              <w:pStyle w:val="TableParagraph"/>
              <w:rPr>
                <w:rFonts w:ascii="Times New Roman"/>
                <w:sz w:val="18"/>
              </w:rPr>
            </w:pPr>
          </w:p>
        </w:tc>
        <w:tc>
          <w:tcPr>
            <w:tcW w:w="1349" w:type="dxa"/>
          </w:tcPr>
          <w:p>
            <w:pPr>
              <w:pStyle w:val="TableParagraph"/>
              <w:rPr>
                <w:sz w:val="18"/>
              </w:rPr>
            </w:pPr>
          </w:p>
          <w:p>
            <w:pPr>
              <w:pStyle w:val="TableParagraph"/>
              <w:spacing w:before="7"/>
              <w:rPr>
                <w:sz w:val="18"/>
              </w:rPr>
            </w:pPr>
          </w:p>
          <w:p>
            <w:pPr>
              <w:pStyle w:val="TableParagraph"/>
              <w:ind w:left="108"/>
              <w:rPr>
                <w:sz w:val="18"/>
              </w:rPr>
            </w:pPr>
            <w:r>
              <w:rPr>
                <w:spacing w:val="-2"/>
                <w:sz w:val="18"/>
              </w:rPr>
              <w:t>11,947,600.0</w:t>
            </w:r>
          </w:p>
          <w:p>
            <w:pPr>
              <w:pStyle w:val="TableParagraph"/>
              <w:spacing w:before="2"/>
              <w:ind w:left="108"/>
              <w:rPr>
                <w:sz w:val="18"/>
              </w:rPr>
            </w:pPr>
            <w:r>
              <w:rPr>
                <w:spacing w:val="-10"/>
                <w:sz w:val="18"/>
              </w:rPr>
              <w:t>0</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467" w:hRule="atLeast"/>
        </w:trPr>
        <w:tc>
          <w:tcPr>
            <w:tcW w:w="924" w:type="dxa"/>
          </w:tcPr>
          <w:p>
            <w:pPr>
              <w:pStyle w:val="TableParagraph"/>
              <w:spacing w:before="117"/>
              <w:ind w:left="107"/>
              <w:rPr>
                <w:sz w:val="18"/>
              </w:rPr>
            </w:pPr>
            <w:r>
              <w:rPr>
                <w:sz w:val="18"/>
              </w:rPr>
              <w:t>1#</w:t>
            </w:r>
            <w:r>
              <w:rPr>
                <w:spacing w:val="-5"/>
                <w:sz w:val="18"/>
              </w:rPr>
              <w:t>厂房</w:t>
            </w:r>
          </w:p>
        </w:tc>
        <w:tc>
          <w:tcPr>
            <w:tcW w:w="1346" w:type="dxa"/>
          </w:tcPr>
          <w:p>
            <w:pPr>
              <w:pStyle w:val="TableParagraph"/>
              <w:ind w:left="105"/>
              <w:rPr>
                <w:sz w:val="18"/>
              </w:rPr>
            </w:pPr>
            <w:r>
              <w:rPr>
                <w:spacing w:val="-2"/>
                <w:sz w:val="18"/>
              </w:rPr>
              <w:t>11,422,397.3</w:t>
            </w:r>
          </w:p>
          <w:p>
            <w:pPr>
              <w:pStyle w:val="TableParagraph"/>
              <w:spacing w:line="215" w:lineRule="exact" w:before="2"/>
              <w:ind w:left="105"/>
              <w:rPr>
                <w:sz w:val="18"/>
              </w:rPr>
            </w:pPr>
            <w:r>
              <w:rPr>
                <w:spacing w:val="-10"/>
                <w:sz w:val="18"/>
              </w:rPr>
              <w:t>8</w:t>
            </w:r>
          </w:p>
        </w:tc>
        <w:tc>
          <w:tcPr>
            <w:tcW w:w="1066" w:type="dxa"/>
          </w:tcPr>
          <w:p>
            <w:pPr>
              <w:pStyle w:val="TableParagraph"/>
              <w:rPr>
                <w:rFonts w:ascii="Times New Roman"/>
                <w:sz w:val="18"/>
              </w:rPr>
            </w:pPr>
          </w:p>
        </w:tc>
        <w:tc>
          <w:tcPr>
            <w:tcW w:w="1349" w:type="dxa"/>
          </w:tcPr>
          <w:p>
            <w:pPr>
              <w:pStyle w:val="TableParagraph"/>
              <w:ind w:left="108"/>
              <w:rPr>
                <w:sz w:val="18"/>
              </w:rPr>
            </w:pPr>
            <w:r>
              <w:rPr>
                <w:spacing w:val="-2"/>
                <w:sz w:val="18"/>
              </w:rPr>
              <w:t>11,422,397.3</w:t>
            </w:r>
          </w:p>
          <w:p>
            <w:pPr>
              <w:pStyle w:val="TableParagraph"/>
              <w:spacing w:line="215" w:lineRule="exact" w:before="2"/>
              <w:ind w:left="108"/>
              <w:rPr>
                <w:sz w:val="18"/>
              </w:rPr>
            </w:pPr>
            <w:r>
              <w:rPr>
                <w:spacing w:val="-10"/>
                <w:sz w:val="18"/>
              </w:rPr>
              <w:t>8</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1398" w:hRule="atLeast"/>
        </w:trPr>
        <w:tc>
          <w:tcPr>
            <w:tcW w:w="924" w:type="dxa"/>
          </w:tcPr>
          <w:p>
            <w:pPr>
              <w:pStyle w:val="TableParagraph"/>
              <w:spacing w:line="242" w:lineRule="auto"/>
              <w:ind w:left="107" w:right="12"/>
              <w:jc w:val="both"/>
              <w:rPr>
                <w:sz w:val="18"/>
              </w:rPr>
            </w:pPr>
            <w:r>
              <w:rPr>
                <w:spacing w:val="51"/>
                <w:sz w:val="18"/>
              </w:rPr>
              <w:t>表面处</w:t>
            </w:r>
            <w:r>
              <w:rPr>
                <w:sz w:val="18"/>
              </w:rPr>
              <w:t> </w:t>
            </w:r>
            <w:r>
              <w:rPr>
                <w:spacing w:val="51"/>
                <w:sz w:val="18"/>
              </w:rPr>
              <w:t>理污水</w:t>
            </w:r>
            <w:r>
              <w:rPr>
                <w:sz w:val="18"/>
              </w:rPr>
              <w:t> </w:t>
            </w:r>
            <w:r>
              <w:rPr>
                <w:spacing w:val="51"/>
                <w:sz w:val="18"/>
              </w:rPr>
              <w:t>处理系</w:t>
            </w:r>
            <w:r>
              <w:rPr>
                <w:sz w:val="18"/>
              </w:rPr>
              <w:t> </w:t>
            </w:r>
            <w:r>
              <w:rPr>
                <w:spacing w:val="51"/>
                <w:sz w:val="18"/>
              </w:rPr>
              <w:t>统升级</w:t>
            </w:r>
            <w:r>
              <w:rPr>
                <w:sz w:val="18"/>
              </w:rPr>
              <w:t> </w:t>
            </w:r>
            <w:r>
              <w:rPr>
                <w:spacing w:val="52"/>
                <w:sz w:val="18"/>
              </w:rPr>
              <w:t>改造建</w:t>
            </w:r>
            <w:r>
              <w:rPr>
                <w:spacing w:val="-10"/>
                <w:sz w:val="18"/>
              </w:rPr>
              <w:t> </w:t>
            </w:r>
          </w:p>
          <w:p>
            <w:pPr>
              <w:pStyle w:val="TableParagraph"/>
              <w:spacing w:line="213" w:lineRule="exact" w:before="1"/>
              <w:ind w:left="107"/>
              <w:rPr>
                <w:sz w:val="18"/>
              </w:rPr>
            </w:pPr>
            <w:r>
              <w:rPr>
                <w:spacing w:val="-4"/>
                <w:sz w:val="18"/>
              </w:rPr>
              <w:t>设项目</w:t>
            </w:r>
          </w:p>
        </w:tc>
        <w:tc>
          <w:tcPr>
            <w:tcW w:w="1346" w:type="dxa"/>
          </w:tcPr>
          <w:p>
            <w:pPr>
              <w:pStyle w:val="TableParagraph"/>
              <w:rPr>
                <w:sz w:val="18"/>
              </w:rPr>
            </w:pPr>
          </w:p>
          <w:p>
            <w:pPr>
              <w:pStyle w:val="TableParagraph"/>
              <w:spacing w:before="4"/>
              <w:rPr>
                <w:sz w:val="18"/>
              </w:rPr>
            </w:pPr>
          </w:p>
          <w:p>
            <w:pPr>
              <w:pStyle w:val="TableParagraph"/>
              <w:ind w:left="105"/>
              <w:rPr>
                <w:sz w:val="18"/>
              </w:rPr>
            </w:pPr>
            <w:r>
              <w:rPr>
                <w:spacing w:val="-2"/>
                <w:sz w:val="18"/>
              </w:rPr>
              <w:t>10,619,655.6</w:t>
            </w:r>
          </w:p>
          <w:p>
            <w:pPr>
              <w:pStyle w:val="TableParagraph"/>
              <w:spacing w:before="4"/>
              <w:ind w:left="105"/>
              <w:rPr>
                <w:sz w:val="18"/>
              </w:rPr>
            </w:pPr>
            <w:r>
              <w:rPr>
                <w:spacing w:val="-10"/>
                <w:sz w:val="18"/>
              </w:rPr>
              <w:t>7</w:t>
            </w:r>
          </w:p>
        </w:tc>
        <w:tc>
          <w:tcPr>
            <w:tcW w:w="1066" w:type="dxa"/>
          </w:tcPr>
          <w:p>
            <w:pPr>
              <w:pStyle w:val="TableParagraph"/>
              <w:rPr>
                <w:rFonts w:ascii="Times New Roman"/>
                <w:sz w:val="18"/>
              </w:rPr>
            </w:pPr>
          </w:p>
        </w:tc>
        <w:tc>
          <w:tcPr>
            <w:tcW w:w="1349" w:type="dxa"/>
          </w:tcPr>
          <w:p>
            <w:pPr>
              <w:pStyle w:val="TableParagraph"/>
              <w:rPr>
                <w:sz w:val="18"/>
              </w:rPr>
            </w:pPr>
          </w:p>
          <w:p>
            <w:pPr>
              <w:pStyle w:val="TableParagraph"/>
              <w:spacing w:before="4"/>
              <w:rPr>
                <w:sz w:val="18"/>
              </w:rPr>
            </w:pPr>
          </w:p>
          <w:p>
            <w:pPr>
              <w:pStyle w:val="TableParagraph"/>
              <w:ind w:left="108"/>
              <w:rPr>
                <w:sz w:val="18"/>
              </w:rPr>
            </w:pPr>
            <w:r>
              <w:rPr>
                <w:spacing w:val="-2"/>
                <w:sz w:val="18"/>
              </w:rPr>
              <w:t>10,619,655.6</w:t>
            </w:r>
          </w:p>
          <w:p>
            <w:pPr>
              <w:pStyle w:val="TableParagraph"/>
              <w:spacing w:before="4"/>
              <w:ind w:left="108"/>
              <w:rPr>
                <w:sz w:val="18"/>
              </w:rPr>
            </w:pPr>
            <w:r>
              <w:rPr>
                <w:spacing w:val="-10"/>
                <w:sz w:val="18"/>
              </w:rPr>
              <w:t>7</w:t>
            </w:r>
          </w:p>
        </w:tc>
        <w:tc>
          <w:tcPr>
            <w:tcW w:w="1537" w:type="dxa"/>
          </w:tcPr>
          <w:p>
            <w:pPr>
              <w:pStyle w:val="TableParagraph"/>
              <w:rPr>
                <w:sz w:val="18"/>
              </w:rPr>
            </w:pPr>
          </w:p>
          <w:p>
            <w:pPr>
              <w:pStyle w:val="TableParagraph"/>
              <w:spacing w:before="121"/>
              <w:rPr>
                <w:sz w:val="18"/>
              </w:rPr>
            </w:pPr>
          </w:p>
          <w:p>
            <w:pPr>
              <w:pStyle w:val="TableParagraph"/>
              <w:ind w:left="91" w:right="233"/>
              <w:jc w:val="center"/>
              <w:rPr>
                <w:sz w:val="18"/>
              </w:rPr>
            </w:pPr>
            <w:r>
              <w:rPr>
                <w:spacing w:val="-2"/>
                <w:sz w:val="18"/>
              </w:rPr>
              <w:t>18,915,673.18</w:t>
            </w:r>
          </w:p>
        </w:tc>
        <w:tc>
          <w:tcPr>
            <w:tcW w:w="1066" w:type="dxa"/>
          </w:tcPr>
          <w:p>
            <w:pPr>
              <w:pStyle w:val="TableParagraph"/>
              <w:rPr>
                <w:rFonts w:ascii="Times New Roman"/>
                <w:sz w:val="18"/>
              </w:rPr>
            </w:pPr>
          </w:p>
        </w:tc>
        <w:tc>
          <w:tcPr>
            <w:tcW w:w="1537" w:type="dxa"/>
          </w:tcPr>
          <w:p>
            <w:pPr>
              <w:pStyle w:val="TableParagraph"/>
              <w:rPr>
                <w:sz w:val="18"/>
              </w:rPr>
            </w:pPr>
          </w:p>
          <w:p>
            <w:pPr>
              <w:pStyle w:val="TableParagraph"/>
              <w:spacing w:before="121"/>
              <w:rPr>
                <w:sz w:val="18"/>
              </w:rPr>
            </w:pPr>
          </w:p>
          <w:p>
            <w:pPr>
              <w:pStyle w:val="TableParagraph"/>
              <w:ind w:left="107"/>
              <w:rPr>
                <w:sz w:val="18"/>
              </w:rPr>
            </w:pPr>
            <w:r>
              <w:rPr>
                <w:spacing w:val="-2"/>
                <w:sz w:val="18"/>
              </w:rPr>
              <w:t>18,915,673.18</w:t>
            </w:r>
          </w:p>
        </w:tc>
      </w:tr>
      <w:tr>
        <w:trPr>
          <w:trHeight w:val="2102" w:hRule="atLeast"/>
        </w:trPr>
        <w:tc>
          <w:tcPr>
            <w:tcW w:w="924" w:type="dxa"/>
          </w:tcPr>
          <w:p>
            <w:pPr>
              <w:pStyle w:val="TableParagraph"/>
              <w:spacing w:line="242" w:lineRule="auto" w:before="2"/>
              <w:ind w:left="107" w:right="12"/>
              <w:jc w:val="both"/>
              <w:rPr>
                <w:sz w:val="18"/>
              </w:rPr>
            </w:pPr>
            <w:r>
              <w:rPr>
                <w:sz w:val="18"/>
              </w:rPr>
              <w:t>11</w:t>
            </w:r>
            <w:r>
              <w:rPr>
                <w:spacing w:val="13"/>
                <w:sz w:val="18"/>
              </w:rPr>
              <w:t> 号厂</w:t>
            </w:r>
            <w:r>
              <w:rPr>
                <w:sz w:val="18"/>
              </w:rPr>
              <w:t> </w:t>
            </w:r>
            <w:r>
              <w:rPr>
                <w:spacing w:val="51"/>
                <w:sz w:val="18"/>
              </w:rPr>
              <w:t>房表面</w:t>
            </w:r>
            <w:r>
              <w:rPr>
                <w:sz w:val="18"/>
              </w:rPr>
              <w:t> </w:t>
            </w:r>
            <w:r>
              <w:rPr>
                <w:spacing w:val="51"/>
                <w:sz w:val="18"/>
              </w:rPr>
              <w:t>处理生</w:t>
            </w:r>
            <w:r>
              <w:rPr>
                <w:sz w:val="18"/>
              </w:rPr>
              <w:t> </w:t>
            </w:r>
            <w:r>
              <w:rPr>
                <w:spacing w:val="51"/>
                <w:sz w:val="18"/>
              </w:rPr>
              <w:t>产线及</w:t>
            </w:r>
            <w:r>
              <w:rPr>
                <w:sz w:val="18"/>
              </w:rPr>
              <w:t> </w:t>
            </w:r>
            <w:r>
              <w:rPr>
                <w:spacing w:val="51"/>
                <w:sz w:val="18"/>
              </w:rPr>
              <w:t>废水处</w:t>
            </w:r>
            <w:r>
              <w:rPr>
                <w:sz w:val="18"/>
              </w:rPr>
              <w:t> </w:t>
            </w:r>
            <w:r>
              <w:rPr>
                <w:spacing w:val="51"/>
                <w:sz w:val="18"/>
              </w:rPr>
              <w:t>理设备</w:t>
            </w:r>
            <w:r>
              <w:rPr>
                <w:sz w:val="18"/>
              </w:rPr>
              <w:t> </w:t>
            </w:r>
            <w:r>
              <w:rPr>
                <w:spacing w:val="51"/>
                <w:sz w:val="18"/>
              </w:rPr>
              <w:t>和纯水</w:t>
            </w:r>
            <w:r>
              <w:rPr>
                <w:sz w:val="18"/>
              </w:rPr>
              <w:t> </w:t>
            </w:r>
            <w:r>
              <w:rPr>
                <w:spacing w:val="52"/>
                <w:sz w:val="18"/>
              </w:rPr>
              <w:t>制备设</w:t>
            </w:r>
            <w:r>
              <w:rPr>
                <w:spacing w:val="-10"/>
                <w:sz w:val="18"/>
              </w:rPr>
              <w:t> </w:t>
            </w:r>
          </w:p>
          <w:p>
            <w:pPr>
              <w:pStyle w:val="TableParagraph"/>
              <w:spacing w:line="213" w:lineRule="exact" w:before="4"/>
              <w:ind w:left="107"/>
              <w:rPr>
                <w:sz w:val="18"/>
              </w:rPr>
            </w:pPr>
            <w:r>
              <w:rPr>
                <w:spacing w:val="-10"/>
                <w:sz w:val="18"/>
              </w:rPr>
              <w:t>备</w:t>
            </w:r>
          </w:p>
        </w:tc>
        <w:tc>
          <w:tcPr>
            <w:tcW w:w="1346" w:type="dxa"/>
          </w:tcPr>
          <w:p>
            <w:pPr>
              <w:pStyle w:val="TableParagraph"/>
              <w:rPr>
                <w:sz w:val="18"/>
              </w:rPr>
            </w:pPr>
          </w:p>
          <w:p>
            <w:pPr>
              <w:pStyle w:val="TableParagraph"/>
              <w:rPr>
                <w:sz w:val="18"/>
              </w:rPr>
            </w:pPr>
          </w:p>
          <w:p>
            <w:pPr>
              <w:pStyle w:val="TableParagraph"/>
              <w:spacing w:before="126"/>
              <w:rPr>
                <w:sz w:val="18"/>
              </w:rPr>
            </w:pPr>
          </w:p>
          <w:p>
            <w:pPr>
              <w:pStyle w:val="TableParagraph"/>
              <w:ind w:left="105"/>
              <w:rPr>
                <w:sz w:val="18"/>
              </w:rPr>
            </w:pPr>
            <w:r>
              <w:rPr>
                <w:spacing w:val="-2"/>
                <w:sz w:val="18"/>
              </w:rPr>
              <w:t>10,400,139.0</w:t>
            </w:r>
          </w:p>
          <w:p>
            <w:pPr>
              <w:pStyle w:val="TableParagraph"/>
              <w:spacing w:before="3"/>
              <w:ind w:left="105"/>
              <w:rPr>
                <w:sz w:val="18"/>
              </w:rPr>
            </w:pPr>
            <w:r>
              <w:rPr>
                <w:spacing w:val="-10"/>
                <w:sz w:val="18"/>
              </w:rPr>
              <w:t>0</w:t>
            </w:r>
          </w:p>
        </w:tc>
        <w:tc>
          <w:tcPr>
            <w:tcW w:w="1066" w:type="dxa"/>
          </w:tcPr>
          <w:p>
            <w:pPr>
              <w:pStyle w:val="TableParagraph"/>
              <w:rPr>
                <w:rFonts w:ascii="Times New Roman"/>
                <w:sz w:val="18"/>
              </w:rPr>
            </w:pPr>
          </w:p>
        </w:tc>
        <w:tc>
          <w:tcPr>
            <w:tcW w:w="1349" w:type="dxa"/>
          </w:tcPr>
          <w:p>
            <w:pPr>
              <w:pStyle w:val="TableParagraph"/>
              <w:rPr>
                <w:sz w:val="18"/>
              </w:rPr>
            </w:pPr>
          </w:p>
          <w:p>
            <w:pPr>
              <w:pStyle w:val="TableParagraph"/>
              <w:rPr>
                <w:sz w:val="18"/>
              </w:rPr>
            </w:pPr>
          </w:p>
          <w:p>
            <w:pPr>
              <w:pStyle w:val="TableParagraph"/>
              <w:spacing w:before="126"/>
              <w:rPr>
                <w:sz w:val="18"/>
              </w:rPr>
            </w:pPr>
          </w:p>
          <w:p>
            <w:pPr>
              <w:pStyle w:val="TableParagraph"/>
              <w:ind w:left="108"/>
              <w:rPr>
                <w:sz w:val="18"/>
              </w:rPr>
            </w:pPr>
            <w:r>
              <w:rPr>
                <w:spacing w:val="-2"/>
                <w:sz w:val="18"/>
              </w:rPr>
              <w:t>10,400,139.0</w:t>
            </w:r>
          </w:p>
          <w:p>
            <w:pPr>
              <w:pStyle w:val="TableParagraph"/>
              <w:spacing w:before="3"/>
              <w:ind w:left="108"/>
              <w:rPr>
                <w:sz w:val="18"/>
              </w:rPr>
            </w:pPr>
            <w:r>
              <w:rPr>
                <w:spacing w:val="-10"/>
                <w:sz w:val="18"/>
              </w:rPr>
              <w:t>0</w:t>
            </w:r>
          </w:p>
        </w:tc>
        <w:tc>
          <w:tcPr>
            <w:tcW w:w="1537" w:type="dxa"/>
          </w:tcPr>
          <w:p>
            <w:pPr>
              <w:pStyle w:val="TableParagraph"/>
              <w:rPr>
                <w:rFonts w:ascii="Times New Roman"/>
                <w:sz w:val="18"/>
              </w:rPr>
            </w:pPr>
          </w:p>
        </w:tc>
        <w:tc>
          <w:tcPr>
            <w:tcW w:w="1066" w:type="dxa"/>
          </w:tcPr>
          <w:p>
            <w:pPr>
              <w:pStyle w:val="TableParagraph"/>
              <w:rPr>
                <w:rFonts w:ascii="Times New Roman"/>
                <w:sz w:val="18"/>
              </w:rPr>
            </w:pPr>
          </w:p>
        </w:tc>
        <w:tc>
          <w:tcPr>
            <w:tcW w:w="1537" w:type="dxa"/>
          </w:tcPr>
          <w:p>
            <w:pPr>
              <w:pStyle w:val="TableParagraph"/>
              <w:rPr>
                <w:rFonts w:ascii="Times New Roman"/>
                <w:sz w:val="18"/>
              </w:rPr>
            </w:pPr>
          </w:p>
        </w:tc>
      </w:tr>
      <w:tr>
        <w:trPr>
          <w:trHeight w:val="1401" w:hRule="atLeast"/>
        </w:trPr>
        <w:tc>
          <w:tcPr>
            <w:tcW w:w="924" w:type="dxa"/>
          </w:tcPr>
          <w:p>
            <w:pPr>
              <w:pStyle w:val="TableParagraph"/>
              <w:spacing w:line="242" w:lineRule="auto"/>
              <w:ind w:left="107" w:right="12"/>
              <w:jc w:val="both"/>
              <w:rPr>
                <w:sz w:val="18"/>
              </w:rPr>
            </w:pPr>
            <w:r>
              <w:rPr>
                <w:spacing w:val="51"/>
                <w:sz w:val="18"/>
              </w:rPr>
              <w:t>火发器</w:t>
            </w:r>
            <w:r>
              <w:rPr>
                <w:sz w:val="18"/>
              </w:rPr>
              <w:t> </w:t>
            </w:r>
            <w:r>
              <w:rPr>
                <w:spacing w:val="51"/>
                <w:sz w:val="18"/>
              </w:rPr>
              <w:t>等机载</w:t>
            </w:r>
            <w:r>
              <w:rPr>
                <w:sz w:val="18"/>
              </w:rPr>
              <w:t> </w:t>
            </w:r>
            <w:r>
              <w:rPr>
                <w:spacing w:val="51"/>
                <w:sz w:val="18"/>
              </w:rPr>
              <w:t>产品科</w:t>
            </w:r>
            <w:r>
              <w:rPr>
                <w:sz w:val="18"/>
              </w:rPr>
              <w:t> </w:t>
            </w:r>
            <w:r>
              <w:rPr>
                <w:spacing w:val="51"/>
                <w:sz w:val="18"/>
              </w:rPr>
              <w:t>研生产</w:t>
            </w:r>
            <w:r>
              <w:rPr>
                <w:sz w:val="18"/>
              </w:rPr>
              <w:t> </w:t>
            </w:r>
            <w:r>
              <w:rPr>
                <w:spacing w:val="52"/>
                <w:sz w:val="18"/>
              </w:rPr>
              <w:t>能力建</w:t>
            </w:r>
            <w:r>
              <w:rPr>
                <w:spacing w:val="-10"/>
                <w:sz w:val="18"/>
              </w:rPr>
              <w:t> </w:t>
            </w:r>
          </w:p>
          <w:p>
            <w:pPr>
              <w:pStyle w:val="TableParagraph"/>
              <w:spacing w:line="215" w:lineRule="exact" w:before="1"/>
              <w:ind w:left="107"/>
              <w:rPr>
                <w:sz w:val="18"/>
              </w:rPr>
            </w:pPr>
            <w:r>
              <w:rPr>
                <w:spacing w:val="-4"/>
                <w:sz w:val="18"/>
              </w:rPr>
              <w:t>设项目</w:t>
            </w:r>
          </w:p>
        </w:tc>
        <w:tc>
          <w:tcPr>
            <w:tcW w:w="1346" w:type="dxa"/>
          </w:tcPr>
          <w:p>
            <w:pPr>
              <w:pStyle w:val="TableParagraph"/>
              <w:rPr>
                <w:sz w:val="18"/>
              </w:rPr>
            </w:pPr>
          </w:p>
          <w:p>
            <w:pPr>
              <w:pStyle w:val="TableParagraph"/>
              <w:spacing w:before="121"/>
              <w:rPr>
                <w:sz w:val="18"/>
              </w:rPr>
            </w:pPr>
          </w:p>
          <w:p>
            <w:pPr>
              <w:pStyle w:val="TableParagraph"/>
              <w:ind w:left="105"/>
              <w:rPr>
                <w:sz w:val="18"/>
              </w:rPr>
            </w:pPr>
            <w:r>
              <w:rPr>
                <w:spacing w:val="-2"/>
                <w:sz w:val="18"/>
              </w:rPr>
              <w:t>7,793,859.69</w:t>
            </w:r>
          </w:p>
        </w:tc>
        <w:tc>
          <w:tcPr>
            <w:tcW w:w="1066" w:type="dxa"/>
          </w:tcPr>
          <w:p>
            <w:pPr>
              <w:pStyle w:val="TableParagraph"/>
              <w:rPr>
                <w:rFonts w:ascii="Times New Roman"/>
                <w:sz w:val="18"/>
              </w:rPr>
            </w:pPr>
          </w:p>
        </w:tc>
        <w:tc>
          <w:tcPr>
            <w:tcW w:w="1349" w:type="dxa"/>
          </w:tcPr>
          <w:p>
            <w:pPr>
              <w:pStyle w:val="TableParagraph"/>
              <w:rPr>
                <w:sz w:val="18"/>
              </w:rPr>
            </w:pPr>
          </w:p>
          <w:p>
            <w:pPr>
              <w:pStyle w:val="TableParagraph"/>
              <w:spacing w:before="121"/>
              <w:rPr>
                <w:sz w:val="18"/>
              </w:rPr>
            </w:pPr>
          </w:p>
          <w:p>
            <w:pPr>
              <w:pStyle w:val="TableParagraph"/>
              <w:ind w:left="108"/>
              <w:rPr>
                <w:sz w:val="18"/>
              </w:rPr>
            </w:pPr>
            <w:r>
              <w:rPr>
                <w:spacing w:val="-2"/>
                <w:sz w:val="18"/>
              </w:rPr>
              <w:t>7,793,859.69</w:t>
            </w:r>
          </w:p>
        </w:tc>
        <w:tc>
          <w:tcPr>
            <w:tcW w:w="1537" w:type="dxa"/>
          </w:tcPr>
          <w:p>
            <w:pPr>
              <w:pStyle w:val="TableParagraph"/>
              <w:rPr>
                <w:sz w:val="18"/>
              </w:rPr>
            </w:pPr>
          </w:p>
          <w:p>
            <w:pPr>
              <w:pStyle w:val="TableParagraph"/>
              <w:spacing w:before="121"/>
              <w:rPr>
                <w:sz w:val="18"/>
              </w:rPr>
            </w:pPr>
          </w:p>
          <w:p>
            <w:pPr>
              <w:pStyle w:val="TableParagraph"/>
              <w:ind w:left="91" w:right="233"/>
              <w:jc w:val="center"/>
              <w:rPr>
                <w:sz w:val="18"/>
              </w:rPr>
            </w:pPr>
            <w:r>
              <w:rPr>
                <w:spacing w:val="-2"/>
                <w:sz w:val="18"/>
              </w:rPr>
              <w:t>15,187,275.01</w:t>
            </w:r>
          </w:p>
        </w:tc>
        <w:tc>
          <w:tcPr>
            <w:tcW w:w="1066" w:type="dxa"/>
          </w:tcPr>
          <w:p>
            <w:pPr>
              <w:pStyle w:val="TableParagraph"/>
              <w:rPr>
                <w:rFonts w:ascii="Times New Roman"/>
                <w:sz w:val="18"/>
              </w:rPr>
            </w:pPr>
          </w:p>
        </w:tc>
        <w:tc>
          <w:tcPr>
            <w:tcW w:w="1537" w:type="dxa"/>
          </w:tcPr>
          <w:p>
            <w:pPr>
              <w:pStyle w:val="TableParagraph"/>
              <w:rPr>
                <w:sz w:val="18"/>
              </w:rPr>
            </w:pPr>
          </w:p>
          <w:p>
            <w:pPr>
              <w:pStyle w:val="TableParagraph"/>
              <w:spacing w:before="121"/>
              <w:rPr>
                <w:sz w:val="18"/>
              </w:rPr>
            </w:pPr>
          </w:p>
          <w:p>
            <w:pPr>
              <w:pStyle w:val="TableParagraph"/>
              <w:ind w:left="107"/>
              <w:rPr>
                <w:sz w:val="18"/>
              </w:rPr>
            </w:pPr>
            <w:r>
              <w:rPr>
                <w:spacing w:val="-2"/>
                <w:sz w:val="18"/>
              </w:rPr>
              <w:t>15,187,275.01</w:t>
            </w:r>
          </w:p>
        </w:tc>
      </w:tr>
      <w:tr>
        <w:trPr>
          <w:trHeight w:val="232" w:hRule="atLeast"/>
        </w:trPr>
        <w:tc>
          <w:tcPr>
            <w:tcW w:w="924" w:type="dxa"/>
          </w:tcPr>
          <w:p>
            <w:pPr>
              <w:pStyle w:val="TableParagraph"/>
              <w:spacing w:line="212" w:lineRule="exact"/>
              <w:ind w:left="107"/>
              <w:rPr>
                <w:sz w:val="18"/>
              </w:rPr>
            </w:pPr>
            <w:r>
              <w:rPr>
                <w:sz w:val="18"/>
              </w:rPr>
              <w:t>X-</w:t>
            </w:r>
            <w:r>
              <w:rPr>
                <w:spacing w:val="-5"/>
                <w:sz w:val="18"/>
              </w:rPr>
              <w:t>002</w:t>
            </w:r>
          </w:p>
        </w:tc>
        <w:tc>
          <w:tcPr>
            <w:tcW w:w="1346" w:type="dxa"/>
          </w:tcPr>
          <w:p>
            <w:pPr>
              <w:pStyle w:val="TableParagraph"/>
              <w:spacing w:line="212" w:lineRule="exact"/>
              <w:ind w:left="105"/>
              <w:rPr>
                <w:sz w:val="18"/>
              </w:rPr>
            </w:pPr>
            <w:r>
              <w:rPr>
                <w:spacing w:val="-2"/>
                <w:sz w:val="18"/>
              </w:rPr>
              <w:t>374,000.00</w:t>
            </w:r>
          </w:p>
        </w:tc>
        <w:tc>
          <w:tcPr>
            <w:tcW w:w="1066" w:type="dxa"/>
          </w:tcPr>
          <w:p>
            <w:pPr>
              <w:pStyle w:val="TableParagraph"/>
              <w:rPr>
                <w:rFonts w:ascii="Times New Roman"/>
                <w:sz w:val="16"/>
              </w:rPr>
            </w:pPr>
          </w:p>
        </w:tc>
        <w:tc>
          <w:tcPr>
            <w:tcW w:w="1349" w:type="dxa"/>
          </w:tcPr>
          <w:p>
            <w:pPr>
              <w:pStyle w:val="TableParagraph"/>
              <w:spacing w:line="212" w:lineRule="exact"/>
              <w:ind w:left="108"/>
              <w:rPr>
                <w:sz w:val="18"/>
              </w:rPr>
            </w:pPr>
            <w:r>
              <w:rPr>
                <w:spacing w:val="-2"/>
                <w:sz w:val="18"/>
              </w:rPr>
              <w:t>374,000.00</w:t>
            </w:r>
          </w:p>
        </w:tc>
        <w:tc>
          <w:tcPr>
            <w:tcW w:w="1537" w:type="dxa"/>
          </w:tcPr>
          <w:p>
            <w:pPr>
              <w:pStyle w:val="TableParagraph"/>
              <w:spacing w:line="212" w:lineRule="exact"/>
              <w:ind w:right="53"/>
              <w:jc w:val="center"/>
              <w:rPr>
                <w:sz w:val="18"/>
              </w:rPr>
            </w:pPr>
            <w:r>
              <w:rPr>
                <w:spacing w:val="-2"/>
                <w:sz w:val="18"/>
              </w:rPr>
              <w:t>102,204,862.43</w:t>
            </w:r>
          </w:p>
        </w:tc>
        <w:tc>
          <w:tcPr>
            <w:tcW w:w="1066" w:type="dxa"/>
          </w:tcPr>
          <w:p>
            <w:pPr>
              <w:pStyle w:val="TableParagraph"/>
              <w:rPr>
                <w:rFonts w:ascii="Times New Roman"/>
                <w:sz w:val="16"/>
              </w:rPr>
            </w:pPr>
          </w:p>
        </w:tc>
        <w:tc>
          <w:tcPr>
            <w:tcW w:w="1537" w:type="dxa"/>
          </w:tcPr>
          <w:p>
            <w:pPr>
              <w:pStyle w:val="TableParagraph"/>
              <w:spacing w:line="212" w:lineRule="exact"/>
              <w:ind w:left="107"/>
              <w:rPr>
                <w:sz w:val="18"/>
              </w:rPr>
            </w:pPr>
            <w:r>
              <w:rPr>
                <w:spacing w:val="-2"/>
                <w:sz w:val="18"/>
              </w:rPr>
              <w:t>102,204,862.43</w:t>
            </w:r>
          </w:p>
        </w:tc>
      </w:tr>
      <w:tr>
        <w:trPr>
          <w:trHeight w:val="933" w:hRule="atLeast"/>
        </w:trPr>
        <w:tc>
          <w:tcPr>
            <w:tcW w:w="924" w:type="dxa"/>
          </w:tcPr>
          <w:p>
            <w:pPr>
              <w:pStyle w:val="TableParagraph"/>
              <w:spacing w:line="244" w:lineRule="auto"/>
              <w:ind w:left="107" w:right="12"/>
              <w:jc w:val="both"/>
              <w:rPr>
                <w:sz w:val="18"/>
              </w:rPr>
            </w:pPr>
            <w:r>
              <w:rPr>
                <w:spacing w:val="51"/>
                <w:sz w:val="18"/>
              </w:rPr>
              <w:t>风雷科</w:t>
            </w:r>
            <w:r>
              <w:rPr>
                <w:sz w:val="18"/>
              </w:rPr>
              <w:t> </w:t>
            </w:r>
            <w:r>
              <w:rPr>
                <w:spacing w:val="51"/>
                <w:sz w:val="18"/>
              </w:rPr>
              <w:t>技大楼</w:t>
            </w:r>
            <w:r>
              <w:rPr>
                <w:sz w:val="18"/>
              </w:rPr>
              <w:t> </w:t>
            </w:r>
            <w:r>
              <w:rPr>
                <w:spacing w:val="52"/>
                <w:sz w:val="18"/>
              </w:rPr>
              <w:t>建设项</w:t>
            </w:r>
            <w:r>
              <w:rPr>
                <w:spacing w:val="-10"/>
                <w:sz w:val="18"/>
              </w:rPr>
              <w:t> </w:t>
            </w:r>
          </w:p>
          <w:p>
            <w:pPr>
              <w:pStyle w:val="TableParagraph"/>
              <w:spacing w:line="208" w:lineRule="exact"/>
              <w:ind w:left="107"/>
              <w:rPr>
                <w:sz w:val="18"/>
              </w:rPr>
            </w:pPr>
            <w:r>
              <w:rPr>
                <w:spacing w:val="-10"/>
                <w:sz w:val="18"/>
              </w:rPr>
              <w:t>目</w:t>
            </w:r>
          </w:p>
        </w:tc>
        <w:tc>
          <w:tcPr>
            <w:tcW w:w="1346" w:type="dxa"/>
          </w:tcPr>
          <w:p>
            <w:pPr>
              <w:pStyle w:val="TableParagraph"/>
              <w:spacing w:before="120"/>
              <w:rPr>
                <w:sz w:val="18"/>
              </w:rPr>
            </w:pPr>
          </w:p>
          <w:p>
            <w:pPr>
              <w:pStyle w:val="TableParagraph"/>
              <w:ind w:left="105"/>
              <w:rPr>
                <w:sz w:val="18"/>
              </w:rPr>
            </w:pPr>
            <w:r>
              <w:rPr>
                <w:spacing w:val="-2"/>
                <w:sz w:val="18"/>
              </w:rPr>
              <w:t>4,800.00</w:t>
            </w:r>
          </w:p>
        </w:tc>
        <w:tc>
          <w:tcPr>
            <w:tcW w:w="1066" w:type="dxa"/>
          </w:tcPr>
          <w:p>
            <w:pPr>
              <w:pStyle w:val="TableParagraph"/>
              <w:rPr>
                <w:rFonts w:ascii="Times New Roman"/>
                <w:sz w:val="18"/>
              </w:rPr>
            </w:pPr>
          </w:p>
        </w:tc>
        <w:tc>
          <w:tcPr>
            <w:tcW w:w="1349" w:type="dxa"/>
          </w:tcPr>
          <w:p>
            <w:pPr>
              <w:pStyle w:val="TableParagraph"/>
              <w:spacing w:before="120"/>
              <w:rPr>
                <w:sz w:val="18"/>
              </w:rPr>
            </w:pPr>
          </w:p>
          <w:p>
            <w:pPr>
              <w:pStyle w:val="TableParagraph"/>
              <w:ind w:left="108"/>
              <w:rPr>
                <w:sz w:val="18"/>
              </w:rPr>
            </w:pPr>
            <w:r>
              <w:rPr>
                <w:spacing w:val="-2"/>
                <w:sz w:val="18"/>
              </w:rPr>
              <w:t>4,800.00</w:t>
            </w:r>
          </w:p>
        </w:tc>
        <w:tc>
          <w:tcPr>
            <w:tcW w:w="1537" w:type="dxa"/>
          </w:tcPr>
          <w:p>
            <w:pPr>
              <w:pStyle w:val="TableParagraph"/>
              <w:spacing w:before="120"/>
              <w:rPr>
                <w:sz w:val="18"/>
              </w:rPr>
            </w:pPr>
          </w:p>
          <w:p>
            <w:pPr>
              <w:pStyle w:val="TableParagraph"/>
              <w:ind w:left="91" w:right="233"/>
              <w:jc w:val="center"/>
              <w:rPr>
                <w:sz w:val="18"/>
              </w:rPr>
            </w:pPr>
            <w:r>
              <w:rPr>
                <w:spacing w:val="-2"/>
                <w:sz w:val="18"/>
              </w:rPr>
              <w:t>14,419,192.13</w:t>
            </w:r>
          </w:p>
        </w:tc>
        <w:tc>
          <w:tcPr>
            <w:tcW w:w="1066" w:type="dxa"/>
          </w:tcPr>
          <w:p>
            <w:pPr>
              <w:pStyle w:val="TableParagraph"/>
              <w:rPr>
                <w:rFonts w:ascii="Times New Roman"/>
                <w:sz w:val="18"/>
              </w:rPr>
            </w:pPr>
          </w:p>
        </w:tc>
        <w:tc>
          <w:tcPr>
            <w:tcW w:w="1537" w:type="dxa"/>
          </w:tcPr>
          <w:p>
            <w:pPr>
              <w:pStyle w:val="TableParagraph"/>
              <w:spacing w:before="120"/>
              <w:rPr>
                <w:sz w:val="18"/>
              </w:rPr>
            </w:pPr>
          </w:p>
          <w:p>
            <w:pPr>
              <w:pStyle w:val="TableParagraph"/>
              <w:ind w:left="107"/>
              <w:rPr>
                <w:sz w:val="18"/>
              </w:rPr>
            </w:pPr>
            <w:r>
              <w:rPr>
                <w:spacing w:val="-2"/>
                <w:sz w:val="18"/>
              </w:rPr>
              <w:t>14,419,192.13</w:t>
            </w:r>
          </w:p>
        </w:tc>
      </w:tr>
      <w:tr>
        <w:trPr>
          <w:trHeight w:val="935" w:hRule="atLeast"/>
        </w:trPr>
        <w:tc>
          <w:tcPr>
            <w:tcW w:w="924" w:type="dxa"/>
          </w:tcPr>
          <w:p>
            <w:pPr>
              <w:pStyle w:val="TableParagraph"/>
              <w:spacing w:line="230" w:lineRule="atLeast"/>
              <w:ind w:left="107" w:right="12"/>
              <w:jc w:val="both"/>
              <w:rPr>
                <w:sz w:val="18"/>
              </w:rPr>
            </w:pPr>
            <w:r>
              <w:rPr>
                <w:spacing w:val="51"/>
                <w:sz w:val="18"/>
              </w:rPr>
              <w:t>光纤陀</w:t>
            </w:r>
            <w:r>
              <w:rPr>
                <w:sz w:val="18"/>
              </w:rPr>
              <w:t> </w:t>
            </w:r>
            <w:r>
              <w:rPr>
                <w:spacing w:val="51"/>
                <w:sz w:val="18"/>
              </w:rPr>
              <w:t>螺产能</w:t>
            </w:r>
            <w:r>
              <w:rPr>
                <w:sz w:val="18"/>
              </w:rPr>
              <w:t> </w:t>
            </w:r>
            <w:r>
              <w:rPr>
                <w:spacing w:val="51"/>
                <w:sz w:val="18"/>
              </w:rPr>
              <w:t>提升项</w:t>
            </w:r>
            <w:r>
              <w:rPr>
                <w:sz w:val="18"/>
              </w:rPr>
              <w:t> </w:t>
            </w:r>
            <w:r>
              <w:rPr>
                <w:spacing w:val="-10"/>
                <w:sz w:val="18"/>
              </w:rPr>
              <w:t>目</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19"/>
              <w:rPr>
                <w:sz w:val="18"/>
              </w:rPr>
            </w:pPr>
          </w:p>
          <w:p>
            <w:pPr>
              <w:pStyle w:val="TableParagraph"/>
              <w:ind w:left="91" w:right="233"/>
              <w:jc w:val="center"/>
              <w:rPr>
                <w:sz w:val="18"/>
              </w:rPr>
            </w:pPr>
            <w:r>
              <w:rPr>
                <w:spacing w:val="-2"/>
                <w:sz w:val="18"/>
              </w:rPr>
              <w:t>14,555,554.17</w:t>
            </w:r>
          </w:p>
        </w:tc>
        <w:tc>
          <w:tcPr>
            <w:tcW w:w="1066" w:type="dxa"/>
          </w:tcPr>
          <w:p>
            <w:pPr>
              <w:pStyle w:val="TableParagraph"/>
              <w:rPr>
                <w:rFonts w:ascii="Times New Roman"/>
                <w:sz w:val="18"/>
              </w:rPr>
            </w:pPr>
          </w:p>
        </w:tc>
        <w:tc>
          <w:tcPr>
            <w:tcW w:w="1537" w:type="dxa"/>
          </w:tcPr>
          <w:p>
            <w:pPr>
              <w:pStyle w:val="TableParagraph"/>
              <w:spacing w:before="119"/>
              <w:rPr>
                <w:sz w:val="18"/>
              </w:rPr>
            </w:pPr>
          </w:p>
          <w:p>
            <w:pPr>
              <w:pStyle w:val="TableParagraph"/>
              <w:ind w:left="107"/>
              <w:rPr>
                <w:sz w:val="18"/>
              </w:rPr>
            </w:pPr>
            <w:r>
              <w:rPr>
                <w:spacing w:val="-2"/>
                <w:sz w:val="18"/>
              </w:rPr>
              <w:t>14,555,554.17</w:t>
            </w:r>
          </w:p>
        </w:tc>
      </w:tr>
      <w:tr>
        <w:trPr>
          <w:trHeight w:val="465" w:hRule="atLeast"/>
        </w:trPr>
        <w:tc>
          <w:tcPr>
            <w:tcW w:w="924" w:type="dxa"/>
          </w:tcPr>
          <w:p>
            <w:pPr>
              <w:pStyle w:val="TableParagraph"/>
              <w:ind w:left="107"/>
              <w:rPr>
                <w:sz w:val="18"/>
              </w:rPr>
            </w:pPr>
            <w:r>
              <w:rPr>
                <w:spacing w:val="25"/>
                <w:sz w:val="18"/>
              </w:rPr>
              <w:t>小店 </w:t>
            </w:r>
            <w:r>
              <w:rPr>
                <w:spacing w:val="-5"/>
                <w:sz w:val="18"/>
              </w:rPr>
              <w:t>4#</w:t>
            </w:r>
          </w:p>
          <w:p>
            <w:pPr>
              <w:pStyle w:val="TableParagraph"/>
              <w:spacing w:line="213" w:lineRule="exact" w:before="2"/>
              <w:ind w:left="107"/>
              <w:rPr>
                <w:sz w:val="18"/>
              </w:rPr>
            </w:pPr>
            <w:r>
              <w:rPr>
                <w:spacing w:val="-5"/>
                <w:sz w:val="18"/>
              </w:rPr>
              <w:t>厂房</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15"/>
              <w:ind w:left="91" w:right="233"/>
              <w:jc w:val="center"/>
              <w:rPr>
                <w:sz w:val="18"/>
              </w:rPr>
            </w:pPr>
            <w:r>
              <w:rPr>
                <w:spacing w:val="-2"/>
                <w:sz w:val="18"/>
              </w:rPr>
              <w:t>15,850,901.64</w:t>
            </w:r>
          </w:p>
        </w:tc>
        <w:tc>
          <w:tcPr>
            <w:tcW w:w="1066" w:type="dxa"/>
          </w:tcPr>
          <w:p>
            <w:pPr>
              <w:pStyle w:val="TableParagraph"/>
              <w:rPr>
                <w:rFonts w:ascii="Times New Roman"/>
                <w:sz w:val="18"/>
              </w:rPr>
            </w:pPr>
          </w:p>
        </w:tc>
        <w:tc>
          <w:tcPr>
            <w:tcW w:w="1537" w:type="dxa"/>
          </w:tcPr>
          <w:p>
            <w:pPr>
              <w:pStyle w:val="TableParagraph"/>
              <w:spacing w:before="115"/>
              <w:ind w:left="107"/>
              <w:rPr>
                <w:sz w:val="18"/>
              </w:rPr>
            </w:pPr>
            <w:r>
              <w:rPr>
                <w:spacing w:val="-2"/>
                <w:sz w:val="18"/>
              </w:rPr>
              <w:t>15,850,901.64</w:t>
            </w:r>
          </w:p>
        </w:tc>
      </w:tr>
      <w:tr>
        <w:trPr>
          <w:trHeight w:val="467" w:hRule="atLeast"/>
        </w:trPr>
        <w:tc>
          <w:tcPr>
            <w:tcW w:w="924" w:type="dxa"/>
          </w:tcPr>
          <w:p>
            <w:pPr>
              <w:pStyle w:val="TableParagraph"/>
              <w:ind w:left="107"/>
              <w:rPr>
                <w:sz w:val="18"/>
              </w:rPr>
            </w:pPr>
            <w:r>
              <w:rPr>
                <w:spacing w:val="52"/>
                <w:sz w:val="18"/>
              </w:rPr>
              <w:t>十三五</w:t>
            </w:r>
            <w:r>
              <w:rPr>
                <w:spacing w:val="-10"/>
                <w:sz w:val="18"/>
              </w:rPr>
              <w:t> </w:t>
            </w:r>
          </w:p>
          <w:p>
            <w:pPr>
              <w:pStyle w:val="TableParagraph"/>
              <w:spacing w:line="213" w:lineRule="exact" w:before="4"/>
              <w:ind w:left="107"/>
              <w:rPr>
                <w:sz w:val="18"/>
              </w:rPr>
            </w:pPr>
            <w:r>
              <w:rPr>
                <w:spacing w:val="-5"/>
                <w:sz w:val="18"/>
              </w:rPr>
              <w:t>XA</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17"/>
              <w:ind w:left="91" w:right="233"/>
              <w:jc w:val="center"/>
              <w:rPr>
                <w:sz w:val="18"/>
              </w:rPr>
            </w:pPr>
            <w:r>
              <w:rPr>
                <w:spacing w:val="-2"/>
                <w:sz w:val="18"/>
              </w:rPr>
              <w:t>57,064,726.36</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57,064,726.36</w:t>
            </w:r>
          </w:p>
        </w:tc>
      </w:tr>
    </w:tbl>
    <w:p>
      <w:pPr>
        <w:spacing w:after="0"/>
        <w:rPr>
          <w:sz w:val="18"/>
        </w:rPr>
        <w:sectPr>
          <w:pgSz w:w="11910" w:h="16840"/>
          <w:pgMar w:header="882" w:footer="1195" w:top="1360" w:bottom="1380" w:left="1160" w:right="168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346"/>
        <w:gridCol w:w="1066"/>
        <w:gridCol w:w="1349"/>
        <w:gridCol w:w="1537"/>
        <w:gridCol w:w="1066"/>
        <w:gridCol w:w="1537"/>
      </w:tblGrid>
      <w:tr>
        <w:trPr>
          <w:trHeight w:val="468" w:hRule="atLeast"/>
        </w:trPr>
        <w:tc>
          <w:tcPr>
            <w:tcW w:w="924" w:type="dxa"/>
          </w:tcPr>
          <w:p>
            <w:pPr>
              <w:pStyle w:val="TableParagraph"/>
              <w:spacing w:line="230" w:lineRule="exact"/>
              <w:ind w:left="107"/>
              <w:rPr>
                <w:sz w:val="18"/>
              </w:rPr>
            </w:pPr>
            <w:r>
              <w:rPr>
                <w:spacing w:val="52"/>
                <w:sz w:val="18"/>
              </w:rPr>
              <w:t>十三五</w:t>
            </w:r>
            <w:r>
              <w:rPr>
                <w:spacing w:val="-10"/>
                <w:sz w:val="18"/>
              </w:rPr>
              <w:t> </w:t>
            </w:r>
          </w:p>
          <w:p>
            <w:pPr>
              <w:pStyle w:val="TableParagraph"/>
              <w:spacing w:line="215" w:lineRule="exact" w:before="2"/>
              <w:ind w:left="107"/>
              <w:rPr>
                <w:sz w:val="18"/>
              </w:rPr>
            </w:pPr>
            <w:r>
              <w:rPr>
                <w:spacing w:val="-5"/>
                <w:sz w:val="18"/>
              </w:rPr>
              <w:t>XB</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17"/>
              <w:ind w:left="105"/>
              <w:rPr>
                <w:sz w:val="18"/>
              </w:rPr>
            </w:pPr>
            <w:r>
              <w:rPr>
                <w:spacing w:val="-2"/>
                <w:sz w:val="18"/>
              </w:rPr>
              <w:t>14,122,902.10</w:t>
            </w:r>
          </w:p>
        </w:tc>
        <w:tc>
          <w:tcPr>
            <w:tcW w:w="1066" w:type="dxa"/>
          </w:tcPr>
          <w:p>
            <w:pPr>
              <w:pStyle w:val="TableParagraph"/>
              <w:rPr>
                <w:rFonts w:ascii="Times New Roman"/>
                <w:sz w:val="18"/>
              </w:rPr>
            </w:pPr>
          </w:p>
        </w:tc>
        <w:tc>
          <w:tcPr>
            <w:tcW w:w="1537" w:type="dxa"/>
          </w:tcPr>
          <w:p>
            <w:pPr>
              <w:pStyle w:val="TableParagraph"/>
              <w:spacing w:before="117"/>
              <w:ind w:left="107"/>
              <w:rPr>
                <w:sz w:val="18"/>
              </w:rPr>
            </w:pPr>
            <w:r>
              <w:rPr>
                <w:spacing w:val="-2"/>
                <w:sz w:val="18"/>
              </w:rPr>
              <w:t>14,122,902.10</w:t>
            </w:r>
          </w:p>
        </w:tc>
      </w:tr>
      <w:tr>
        <w:trPr>
          <w:trHeight w:val="700" w:hRule="atLeast"/>
        </w:trPr>
        <w:tc>
          <w:tcPr>
            <w:tcW w:w="924" w:type="dxa"/>
          </w:tcPr>
          <w:p>
            <w:pPr>
              <w:pStyle w:val="TableParagraph"/>
              <w:spacing w:line="242" w:lineRule="auto"/>
              <w:ind w:left="107" w:right="12"/>
              <w:rPr>
                <w:sz w:val="18"/>
              </w:rPr>
            </w:pPr>
            <w:r>
              <w:rPr>
                <w:spacing w:val="51"/>
                <w:sz w:val="18"/>
              </w:rPr>
              <w:t>体系化</w:t>
            </w:r>
            <w:r>
              <w:rPr>
                <w:sz w:val="18"/>
              </w:rPr>
              <w:t> </w:t>
            </w:r>
            <w:r>
              <w:rPr>
                <w:spacing w:val="52"/>
                <w:sz w:val="18"/>
              </w:rPr>
              <w:t>平台建</w:t>
            </w:r>
            <w:r>
              <w:rPr>
                <w:spacing w:val="-10"/>
                <w:sz w:val="18"/>
              </w:rPr>
              <w:t> </w:t>
            </w:r>
          </w:p>
          <w:p>
            <w:pPr>
              <w:pStyle w:val="TableParagraph"/>
              <w:spacing w:line="215" w:lineRule="exact"/>
              <w:ind w:left="107"/>
              <w:rPr>
                <w:sz w:val="18"/>
              </w:rPr>
            </w:pPr>
            <w:r>
              <w:rPr>
                <w:spacing w:val="-4"/>
                <w:sz w:val="18"/>
              </w:rPr>
              <w:t>设项目</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
              <w:rPr>
                <w:sz w:val="18"/>
              </w:rPr>
            </w:pPr>
          </w:p>
          <w:p>
            <w:pPr>
              <w:pStyle w:val="TableParagraph"/>
              <w:spacing w:before="1"/>
              <w:ind w:left="105"/>
              <w:rPr>
                <w:sz w:val="18"/>
              </w:rPr>
            </w:pPr>
            <w:r>
              <w:rPr>
                <w:spacing w:val="-2"/>
                <w:sz w:val="18"/>
              </w:rPr>
              <w:t>50,224,983.17</w:t>
            </w:r>
          </w:p>
        </w:tc>
        <w:tc>
          <w:tcPr>
            <w:tcW w:w="1066" w:type="dxa"/>
          </w:tcPr>
          <w:p>
            <w:pPr>
              <w:pStyle w:val="TableParagraph"/>
              <w:rPr>
                <w:rFonts w:ascii="Times New Roman"/>
                <w:sz w:val="18"/>
              </w:rPr>
            </w:pPr>
          </w:p>
        </w:tc>
        <w:tc>
          <w:tcPr>
            <w:tcW w:w="1537" w:type="dxa"/>
          </w:tcPr>
          <w:p>
            <w:pPr>
              <w:pStyle w:val="TableParagraph"/>
              <w:spacing w:before="1"/>
              <w:rPr>
                <w:sz w:val="18"/>
              </w:rPr>
            </w:pPr>
          </w:p>
          <w:p>
            <w:pPr>
              <w:pStyle w:val="TableParagraph"/>
              <w:spacing w:before="1"/>
              <w:ind w:left="107"/>
              <w:rPr>
                <w:sz w:val="18"/>
              </w:rPr>
            </w:pPr>
            <w:r>
              <w:rPr>
                <w:spacing w:val="-2"/>
                <w:sz w:val="18"/>
              </w:rPr>
              <w:t>50,224,983.17</w:t>
            </w:r>
          </w:p>
        </w:tc>
      </w:tr>
      <w:tr>
        <w:trPr>
          <w:trHeight w:val="700" w:hRule="atLeast"/>
        </w:trPr>
        <w:tc>
          <w:tcPr>
            <w:tcW w:w="924" w:type="dxa"/>
          </w:tcPr>
          <w:p>
            <w:pPr>
              <w:pStyle w:val="TableParagraph"/>
              <w:spacing w:line="230" w:lineRule="exact"/>
              <w:ind w:left="107"/>
              <w:rPr>
                <w:sz w:val="18"/>
              </w:rPr>
            </w:pPr>
            <w:r>
              <w:rPr>
                <w:sz w:val="18"/>
              </w:rPr>
              <w:t>“</w:t>
            </w:r>
            <w:r>
              <w:rPr>
                <w:spacing w:val="-54"/>
                <w:sz w:val="18"/>
              </w:rPr>
              <w:t> </w:t>
            </w:r>
            <w:r>
              <w:rPr>
                <w:sz w:val="18"/>
              </w:rPr>
              <w:t>XXX</w:t>
            </w:r>
            <w:r>
              <w:rPr>
                <w:spacing w:val="-49"/>
                <w:sz w:val="18"/>
              </w:rPr>
              <w:t> </w:t>
            </w:r>
            <w:r>
              <w:rPr>
                <w:spacing w:val="-10"/>
                <w:sz w:val="18"/>
              </w:rPr>
              <w:t>”</w:t>
            </w:r>
          </w:p>
          <w:p>
            <w:pPr>
              <w:pStyle w:val="TableParagraph"/>
              <w:spacing w:line="230" w:lineRule="atLeast"/>
              <w:ind w:left="107" w:right="12"/>
              <w:rPr>
                <w:sz w:val="18"/>
              </w:rPr>
            </w:pPr>
            <w:r>
              <w:rPr>
                <w:spacing w:val="51"/>
                <w:sz w:val="18"/>
              </w:rPr>
              <w:t>批产项</w:t>
            </w:r>
            <w:r>
              <w:rPr>
                <w:sz w:val="18"/>
              </w:rPr>
              <w:t> </w:t>
            </w:r>
            <w:r>
              <w:rPr>
                <w:spacing w:val="-10"/>
                <w:sz w:val="18"/>
              </w:rPr>
              <w:t>目</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
              <w:rPr>
                <w:sz w:val="18"/>
              </w:rPr>
            </w:pPr>
          </w:p>
          <w:p>
            <w:pPr>
              <w:pStyle w:val="TableParagraph"/>
              <w:spacing w:before="1"/>
              <w:ind w:left="105"/>
              <w:rPr>
                <w:sz w:val="18"/>
              </w:rPr>
            </w:pPr>
            <w:r>
              <w:rPr>
                <w:spacing w:val="-2"/>
                <w:sz w:val="18"/>
              </w:rPr>
              <w:t>17,897,893.58</w:t>
            </w:r>
          </w:p>
        </w:tc>
        <w:tc>
          <w:tcPr>
            <w:tcW w:w="1066" w:type="dxa"/>
          </w:tcPr>
          <w:p>
            <w:pPr>
              <w:pStyle w:val="TableParagraph"/>
              <w:rPr>
                <w:rFonts w:ascii="Times New Roman"/>
                <w:sz w:val="18"/>
              </w:rPr>
            </w:pPr>
          </w:p>
        </w:tc>
        <w:tc>
          <w:tcPr>
            <w:tcW w:w="1537" w:type="dxa"/>
          </w:tcPr>
          <w:p>
            <w:pPr>
              <w:pStyle w:val="TableParagraph"/>
              <w:spacing w:before="1"/>
              <w:rPr>
                <w:sz w:val="18"/>
              </w:rPr>
            </w:pPr>
          </w:p>
          <w:p>
            <w:pPr>
              <w:pStyle w:val="TableParagraph"/>
              <w:spacing w:before="1"/>
              <w:ind w:left="107"/>
              <w:rPr>
                <w:sz w:val="18"/>
              </w:rPr>
            </w:pPr>
            <w:r>
              <w:rPr>
                <w:spacing w:val="-2"/>
                <w:sz w:val="18"/>
              </w:rPr>
              <w:t>17,897,893.58</w:t>
            </w:r>
          </w:p>
        </w:tc>
      </w:tr>
      <w:tr>
        <w:trPr>
          <w:trHeight w:val="544" w:hRule="atLeast"/>
        </w:trPr>
        <w:tc>
          <w:tcPr>
            <w:tcW w:w="924" w:type="dxa"/>
          </w:tcPr>
          <w:p>
            <w:pPr>
              <w:pStyle w:val="TableParagraph"/>
              <w:spacing w:before="1"/>
              <w:ind w:left="107"/>
              <w:rPr>
                <w:sz w:val="21"/>
              </w:rPr>
            </w:pPr>
            <w:r>
              <w:rPr>
                <w:spacing w:val="-2"/>
                <w:sz w:val="21"/>
              </w:rPr>
              <w:t>XX</w:t>
            </w:r>
            <w:r>
              <w:rPr>
                <w:spacing w:val="-22"/>
                <w:sz w:val="21"/>
              </w:rPr>
              <w:t> 平台</w:t>
            </w:r>
          </w:p>
          <w:p>
            <w:pPr>
              <w:pStyle w:val="TableParagraph"/>
              <w:spacing w:line="252" w:lineRule="exact" w:before="2"/>
              <w:ind w:left="107"/>
              <w:rPr>
                <w:sz w:val="21"/>
              </w:rPr>
            </w:pPr>
            <w:r>
              <w:rPr>
                <w:spacing w:val="-5"/>
                <w:sz w:val="21"/>
              </w:rPr>
              <w:t>项目</w:t>
            </w:r>
          </w:p>
        </w:tc>
        <w:tc>
          <w:tcPr>
            <w:tcW w:w="1346" w:type="dxa"/>
          </w:tcPr>
          <w:p>
            <w:pPr>
              <w:pStyle w:val="TableParagraph"/>
              <w:rPr>
                <w:rFonts w:ascii="Times New Roman"/>
                <w:sz w:val="18"/>
              </w:rPr>
            </w:pPr>
          </w:p>
        </w:tc>
        <w:tc>
          <w:tcPr>
            <w:tcW w:w="1066" w:type="dxa"/>
          </w:tcPr>
          <w:p>
            <w:pPr>
              <w:pStyle w:val="TableParagraph"/>
              <w:rPr>
                <w:rFonts w:ascii="Times New Roman"/>
                <w:sz w:val="18"/>
              </w:rPr>
            </w:pPr>
          </w:p>
        </w:tc>
        <w:tc>
          <w:tcPr>
            <w:tcW w:w="1349" w:type="dxa"/>
          </w:tcPr>
          <w:p>
            <w:pPr>
              <w:pStyle w:val="TableParagraph"/>
              <w:rPr>
                <w:rFonts w:ascii="Times New Roman"/>
                <w:sz w:val="18"/>
              </w:rPr>
            </w:pPr>
          </w:p>
        </w:tc>
        <w:tc>
          <w:tcPr>
            <w:tcW w:w="1537" w:type="dxa"/>
          </w:tcPr>
          <w:p>
            <w:pPr>
              <w:pStyle w:val="TableParagraph"/>
              <w:spacing w:before="1"/>
              <w:ind w:left="105"/>
              <w:rPr>
                <w:sz w:val="21"/>
              </w:rPr>
            </w:pPr>
            <w:r>
              <w:rPr>
                <w:spacing w:val="-2"/>
                <w:sz w:val="21"/>
              </w:rPr>
              <w:t>45,541,471.8</w:t>
            </w:r>
          </w:p>
          <w:p>
            <w:pPr>
              <w:pStyle w:val="TableParagraph"/>
              <w:spacing w:line="252" w:lineRule="exact" w:before="2"/>
              <w:ind w:left="105"/>
              <w:rPr>
                <w:sz w:val="21"/>
              </w:rPr>
            </w:pPr>
            <w:r>
              <w:rPr>
                <w:spacing w:val="-10"/>
                <w:sz w:val="21"/>
              </w:rPr>
              <w:t>4</w:t>
            </w:r>
          </w:p>
        </w:tc>
        <w:tc>
          <w:tcPr>
            <w:tcW w:w="1066" w:type="dxa"/>
          </w:tcPr>
          <w:p>
            <w:pPr>
              <w:pStyle w:val="TableParagraph"/>
              <w:rPr>
                <w:rFonts w:ascii="Times New Roman"/>
                <w:sz w:val="18"/>
              </w:rPr>
            </w:pPr>
          </w:p>
        </w:tc>
        <w:tc>
          <w:tcPr>
            <w:tcW w:w="1537" w:type="dxa"/>
          </w:tcPr>
          <w:p>
            <w:pPr>
              <w:pStyle w:val="TableParagraph"/>
              <w:spacing w:before="1"/>
              <w:ind w:left="107"/>
              <w:rPr>
                <w:sz w:val="21"/>
              </w:rPr>
            </w:pPr>
            <w:r>
              <w:rPr>
                <w:spacing w:val="-2"/>
                <w:sz w:val="21"/>
              </w:rPr>
              <w:t>45,541,471.8</w:t>
            </w:r>
          </w:p>
          <w:p>
            <w:pPr>
              <w:pStyle w:val="TableParagraph"/>
              <w:spacing w:line="252" w:lineRule="exact" w:before="2"/>
              <w:ind w:left="107"/>
              <w:rPr>
                <w:sz w:val="21"/>
              </w:rPr>
            </w:pPr>
            <w:r>
              <w:rPr>
                <w:spacing w:val="-10"/>
                <w:sz w:val="21"/>
              </w:rPr>
              <w:t>4</w:t>
            </w:r>
          </w:p>
        </w:tc>
      </w:tr>
      <w:tr>
        <w:trPr>
          <w:trHeight w:val="544" w:hRule="atLeast"/>
        </w:trPr>
        <w:tc>
          <w:tcPr>
            <w:tcW w:w="924" w:type="dxa"/>
          </w:tcPr>
          <w:p>
            <w:pPr>
              <w:pStyle w:val="TableParagraph"/>
              <w:spacing w:before="156"/>
              <w:ind w:left="107"/>
              <w:rPr>
                <w:sz w:val="18"/>
              </w:rPr>
            </w:pPr>
            <w:r>
              <w:rPr>
                <w:spacing w:val="-5"/>
                <w:sz w:val="18"/>
              </w:rPr>
              <w:t>其他</w:t>
            </w:r>
          </w:p>
        </w:tc>
        <w:tc>
          <w:tcPr>
            <w:tcW w:w="1346" w:type="dxa"/>
          </w:tcPr>
          <w:p>
            <w:pPr>
              <w:pStyle w:val="TableParagraph"/>
              <w:spacing w:before="38"/>
              <w:ind w:left="105"/>
              <w:rPr>
                <w:sz w:val="18"/>
              </w:rPr>
            </w:pPr>
            <w:r>
              <w:rPr>
                <w:spacing w:val="-2"/>
                <w:sz w:val="18"/>
              </w:rPr>
              <w:t>318,128,279.</w:t>
            </w:r>
          </w:p>
          <w:p>
            <w:pPr>
              <w:pStyle w:val="TableParagraph"/>
              <w:spacing w:before="2"/>
              <w:ind w:left="105"/>
              <w:rPr>
                <w:sz w:val="18"/>
              </w:rPr>
            </w:pPr>
            <w:r>
              <w:rPr>
                <w:spacing w:val="-5"/>
                <w:sz w:val="18"/>
              </w:rPr>
              <w:t>72</w:t>
            </w:r>
          </w:p>
        </w:tc>
        <w:tc>
          <w:tcPr>
            <w:tcW w:w="1066" w:type="dxa"/>
          </w:tcPr>
          <w:p>
            <w:pPr>
              <w:pStyle w:val="TableParagraph"/>
              <w:spacing w:before="38"/>
              <w:ind w:left="108"/>
              <w:rPr>
                <w:sz w:val="18"/>
              </w:rPr>
            </w:pPr>
            <w:r>
              <w:rPr>
                <w:spacing w:val="-2"/>
                <w:sz w:val="18"/>
              </w:rPr>
              <w:t>4,454,599</w:t>
            </w:r>
          </w:p>
          <w:p>
            <w:pPr>
              <w:pStyle w:val="TableParagraph"/>
              <w:spacing w:before="2"/>
              <w:ind w:left="108"/>
              <w:rPr>
                <w:sz w:val="18"/>
              </w:rPr>
            </w:pPr>
            <w:r>
              <w:rPr>
                <w:spacing w:val="-5"/>
                <w:sz w:val="18"/>
              </w:rPr>
              <w:t>.26</w:t>
            </w:r>
          </w:p>
        </w:tc>
        <w:tc>
          <w:tcPr>
            <w:tcW w:w="1349" w:type="dxa"/>
          </w:tcPr>
          <w:p>
            <w:pPr>
              <w:pStyle w:val="TableParagraph"/>
              <w:spacing w:before="38"/>
              <w:ind w:left="108"/>
              <w:rPr>
                <w:sz w:val="18"/>
              </w:rPr>
            </w:pPr>
            <w:r>
              <w:rPr>
                <w:spacing w:val="-2"/>
                <w:sz w:val="18"/>
              </w:rPr>
              <w:t>313,673,680.</w:t>
            </w:r>
          </w:p>
          <w:p>
            <w:pPr>
              <w:pStyle w:val="TableParagraph"/>
              <w:spacing w:before="2"/>
              <w:ind w:left="108"/>
              <w:rPr>
                <w:sz w:val="18"/>
              </w:rPr>
            </w:pPr>
            <w:r>
              <w:rPr>
                <w:spacing w:val="-5"/>
                <w:sz w:val="18"/>
              </w:rPr>
              <w:t>46</w:t>
            </w:r>
          </w:p>
        </w:tc>
        <w:tc>
          <w:tcPr>
            <w:tcW w:w="1537" w:type="dxa"/>
          </w:tcPr>
          <w:p>
            <w:pPr>
              <w:pStyle w:val="TableParagraph"/>
              <w:spacing w:before="1"/>
              <w:ind w:left="105"/>
              <w:rPr>
                <w:sz w:val="21"/>
              </w:rPr>
            </w:pPr>
            <w:r>
              <w:rPr>
                <w:spacing w:val="-2"/>
                <w:sz w:val="21"/>
              </w:rPr>
              <w:t>319,443,991.</w:t>
            </w:r>
          </w:p>
          <w:p>
            <w:pPr>
              <w:pStyle w:val="TableParagraph"/>
              <w:spacing w:line="252" w:lineRule="exact" w:before="2"/>
              <w:ind w:left="105"/>
              <w:rPr>
                <w:sz w:val="21"/>
              </w:rPr>
            </w:pPr>
            <w:r>
              <w:rPr>
                <w:spacing w:val="-5"/>
                <w:sz w:val="21"/>
              </w:rPr>
              <w:t>56</w:t>
            </w:r>
          </w:p>
        </w:tc>
        <w:tc>
          <w:tcPr>
            <w:tcW w:w="1066" w:type="dxa"/>
          </w:tcPr>
          <w:p>
            <w:pPr>
              <w:pStyle w:val="TableParagraph"/>
              <w:spacing w:before="38"/>
              <w:ind w:left="107"/>
              <w:rPr>
                <w:sz w:val="18"/>
              </w:rPr>
            </w:pPr>
            <w:r>
              <w:rPr>
                <w:spacing w:val="-2"/>
                <w:sz w:val="18"/>
              </w:rPr>
              <w:t>4,454,599</w:t>
            </w:r>
          </w:p>
          <w:p>
            <w:pPr>
              <w:pStyle w:val="TableParagraph"/>
              <w:spacing w:before="2"/>
              <w:ind w:left="107"/>
              <w:rPr>
                <w:sz w:val="18"/>
              </w:rPr>
            </w:pPr>
            <w:r>
              <w:rPr>
                <w:spacing w:val="-5"/>
                <w:sz w:val="18"/>
              </w:rPr>
              <w:t>.26</w:t>
            </w:r>
          </w:p>
        </w:tc>
        <w:tc>
          <w:tcPr>
            <w:tcW w:w="1537" w:type="dxa"/>
          </w:tcPr>
          <w:p>
            <w:pPr>
              <w:pStyle w:val="TableParagraph"/>
              <w:spacing w:before="1"/>
              <w:ind w:left="107"/>
              <w:rPr>
                <w:sz w:val="21"/>
              </w:rPr>
            </w:pPr>
            <w:r>
              <w:rPr>
                <w:spacing w:val="-2"/>
                <w:sz w:val="21"/>
              </w:rPr>
              <w:t>314,989,392.</w:t>
            </w:r>
          </w:p>
          <w:p>
            <w:pPr>
              <w:pStyle w:val="TableParagraph"/>
              <w:spacing w:line="252" w:lineRule="exact" w:before="2"/>
              <w:ind w:left="107"/>
              <w:rPr>
                <w:sz w:val="21"/>
              </w:rPr>
            </w:pPr>
            <w:r>
              <w:rPr>
                <w:spacing w:val="-5"/>
                <w:sz w:val="21"/>
              </w:rPr>
              <w:t>30</w:t>
            </w:r>
          </w:p>
        </w:tc>
      </w:tr>
      <w:tr>
        <w:trPr>
          <w:trHeight w:val="544" w:hRule="atLeast"/>
        </w:trPr>
        <w:tc>
          <w:tcPr>
            <w:tcW w:w="924" w:type="dxa"/>
          </w:tcPr>
          <w:p>
            <w:pPr>
              <w:pStyle w:val="TableParagraph"/>
              <w:spacing w:before="138"/>
              <w:ind w:left="107"/>
              <w:rPr>
                <w:sz w:val="21"/>
              </w:rPr>
            </w:pPr>
            <w:r>
              <w:rPr>
                <w:spacing w:val="-5"/>
                <w:sz w:val="21"/>
              </w:rPr>
              <w:t>合计</w:t>
            </w:r>
          </w:p>
        </w:tc>
        <w:tc>
          <w:tcPr>
            <w:tcW w:w="1346" w:type="dxa"/>
          </w:tcPr>
          <w:p>
            <w:pPr>
              <w:pStyle w:val="TableParagraph"/>
              <w:spacing w:before="38"/>
              <w:ind w:left="105"/>
              <w:rPr>
                <w:sz w:val="18"/>
              </w:rPr>
            </w:pPr>
            <w:r>
              <w:rPr>
                <w:spacing w:val="-2"/>
                <w:sz w:val="18"/>
              </w:rPr>
              <w:t>1,925,849,54</w:t>
            </w:r>
          </w:p>
          <w:p>
            <w:pPr>
              <w:pStyle w:val="TableParagraph"/>
              <w:spacing w:before="4"/>
              <w:ind w:left="105"/>
              <w:rPr>
                <w:sz w:val="18"/>
              </w:rPr>
            </w:pPr>
            <w:r>
              <w:rPr>
                <w:spacing w:val="-4"/>
                <w:sz w:val="18"/>
              </w:rPr>
              <w:t>7.99</w:t>
            </w:r>
          </w:p>
        </w:tc>
        <w:tc>
          <w:tcPr>
            <w:tcW w:w="1066" w:type="dxa"/>
          </w:tcPr>
          <w:p>
            <w:pPr>
              <w:pStyle w:val="TableParagraph"/>
              <w:spacing w:before="38"/>
              <w:ind w:left="108"/>
              <w:rPr>
                <w:sz w:val="18"/>
              </w:rPr>
            </w:pPr>
            <w:r>
              <w:rPr>
                <w:spacing w:val="-2"/>
                <w:sz w:val="18"/>
              </w:rPr>
              <w:t>4,454,599</w:t>
            </w:r>
          </w:p>
          <w:p>
            <w:pPr>
              <w:pStyle w:val="TableParagraph"/>
              <w:spacing w:before="4"/>
              <w:ind w:left="108"/>
              <w:rPr>
                <w:sz w:val="18"/>
              </w:rPr>
            </w:pPr>
            <w:r>
              <w:rPr>
                <w:spacing w:val="-5"/>
                <w:sz w:val="18"/>
              </w:rPr>
              <w:t>.26</w:t>
            </w:r>
          </w:p>
        </w:tc>
        <w:tc>
          <w:tcPr>
            <w:tcW w:w="1349" w:type="dxa"/>
          </w:tcPr>
          <w:p>
            <w:pPr>
              <w:pStyle w:val="TableParagraph"/>
              <w:spacing w:before="38"/>
              <w:ind w:left="108"/>
              <w:rPr>
                <w:sz w:val="18"/>
              </w:rPr>
            </w:pPr>
            <w:r>
              <w:rPr>
                <w:spacing w:val="-2"/>
                <w:sz w:val="18"/>
              </w:rPr>
              <w:t>1,921,394,94</w:t>
            </w:r>
          </w:p>
          <w:p>
            <w:pPr>
              <w:pStyle w:val="TableParagraph"/>
              <w:spacing w:before="4"/>
              <w:ind w:left="108"/>
              <w:rPr>
                <w:sz w:val="18"/>
              </w:rPr>
            </w:pPr>
            <w:r>
              <w:rPr>
                <w:spacing w:val="-4"/>
                <w:sz w:val="18"/>
              </w:rPr>
              <w:t>8.73</w:t>
            </w:r>
          </w:p>
        </w:tc>
        <w:tc>
          <w:tcPr>
            <w:tcW w:w="1537" w:type="dxa"/>
          </w:tcPr>
          <w:p>
            <w:pPr>
              <w:pStyle w:val="TableParagraph"/>
              <w:spacing w:before="1"/>
              <w:ind w:left="105"/>
              <w:rPr>
                <w:sz w:val="21"/>
              </w:rPr>
            </w:pPr>
            <w:r>
              <w:rPr>
                <w:spacing w:val="-2"/>
                <w:sz w:val="21"/>
              </w:rPr>
              <w:t>2,054,768,62</w:t>
            </w:r>
          </w:p>
          <w:p>
            <w:pPr>
              <w:pStyle w:val="TableParagraph"/>
              <w:spacing w:line="250" w:lineRule="exact" w:before="4"/>
              <w:ind w:left="105"/>
              <w:rPr>
                <w:sz w:val="21"/>
              </w:rPr>
            </w:pPr>
            <w:r>
              <w:rPr>
                <w:spacing w:val="-4"/>
                <w:sz w:val="21"/>
              </w:rPr>
              <w:t>2.70</w:t>
            </w:r>
          </w:p>
        </w:tc>
        <w:tc>
          <w:tcPr>
            <w:tcW w:w="1066" w:type="dxa"/>
          </w:tcPr>
          <w:p>
            <w:pPr>
              <w:pStyle w:val="TableParagraph"/>
              <w:spacing w:before="38"/>
              <w:ind w:left="107"/>
              <w:rPr>
                <w:sz w:val="18"/>
              </w:rPr>
            </w:pPr>
            <w:r>
              <w:rPr>
                <w:spacing w:val="-2"/>
                <w:sz w:val="18"/>
              </w:rPr>
              <w:t>4,454,599</w:t>
            </w:r>
          </w:p>
          <w:p>
            <w:pPr>
              <w:pStyle w:val="TableParagraph"/>
              <w:spacing w:before="4"/>
              <w:ind w:left="107"/>
              <w:rPr>
                <w:sz w:val="18"/>
              </w:rPr>
            </w:pPr>
            <w:r>
              <w:rPr>
                <w:spacing w:val="-5"/>
                <w:sz w:val="18"/>
              </w:rPr>
              <w:t>.26</w:t>
            </w:r>
          </w:p>
        </w:tc>
        <w:tc>
          <w:tcPr>
            <w:tcW w:w="1537" w:type="dxa"/>
          </w:tcPr>
          <w:p>
            <w:pPr>
              <w:pStyle w:val="TableParagraph"/>
              <w:spacing w:before="1"/>
              <w:ind w:left="107"/>
              <w:rPr>
                <w:sz w:val="21"/>
              </w:rPr>
            </w:pPr>
            <w:r>
              <w:rPr>
                <w:spacing w:val="-2"/>
                <w:sz w:val="21"/>
              </w:rPr>
              <w:t>2,050,314,02</w:t>
            </w:r>
          </w:p>
          <w:p>
            <w:pPr>
              <w:pStyle w:val="TableParagraph"/>
              <w:spacing w:line="250" w:lineRule="exact" w:before="4"/>
              <w:ind w:left="107"/>
              <w:rPr>
                <w:sz w:val="21"/>
              </w:rPr>
            </w:pPr>
            <w:r>
              <w:rPr>
                <w:spacing w:val="-4"/>
                <w:sz w:val="21"/>
              </w:rPr>
              <w:t>3.44</w:t>
            </w:r>
          </w:p>
        </w:tc>
      </w:tr>
    </w:tbl>
    <w:p>
      <w:pPr>
        <w:pStyle w:val="BodyText"/>
        <w:spacing w:before="65"/>
      </w:pPr>
    </w:p>
    <w:p>
      <w:pPr>
        <w:pStyle w:val="ListParagraph"/>
        <w:numPr>
          <w:ilvl w:val="0"/>
          <w:numId w:val="82"/>
        </w:numPr>
        <w:tabs>
          <w:tab w:pos="660" w:val="left" w:leader="none"/>
        </w:tabs>
        <w:spacing w:line="240" w:lineRule="auto" w:before="0" w:after="0"/>
        <w:ind w:left="660" w:right="0" w:hanging="438"/>
        <w:jc w:val="left"/>
        <w:rPr>
          <w:sz w:val="18"/>
        </w:rPr>
      </w:pPr>
      <w:r>
        <w:rPr>
          <w:spacing w:val="-1"/>
          <w:sz w:val="18"/>
        </w:rPr>
        <w:t>重要在建工程项目本期变动情况</w:t>
      </w:r>
    </w:p>
    <w:p>
      <w:pPr>
        <w:pStyle w:val="BodyText"/>
        <w:spacing w:before="64"/>
        <w:ind w:left="117"/>
      </w:pPr>
      <w:r>
        <w:rPr>
          <w:spacing w:val="-2"/>
        </w:rPr>
        <w:t>√适用 □不适用</w:t>
      </w:r>
    </w:p>
    <w:p>
      <w:pPr>
        <w:pStyle w:val="BodyText"/>
        <w:spacing w:before="2"/>
        <w:ind w:left="6958"/>
      </w:pPr>
      <w:r>
        <w:rPr/>
        <w:t>单位：元</w:t>
      </w:r>
      <w:r>
        <w:rPr>
          <w:spacing w:val="48"/>
          <w:w w:val="150"/>
        </w:rPr>
        <w:t> </w:t>
      </w:r>
      <w:r>
        <w:rPr>
          <w:spacing w:val="-2"/>
        </w:rPr>
        <w:t>币种：人民币</w:t>
      </w:r>
    </w:p>
    <w:p>
      <w:pPr>
        <w:spacing w:after="0"/>
        <w:sectPr>
          <w:pgSz w:w="11910" w:h="16840"/>
          <w:pgMar w:header="882" w:footer="1195" w:top="1360" w:bottom="1380" w:left="1160" w:right="16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
        <w:gridCol w:w="1025"/>
        <w:gridCol w:w="1510"/>
        <w:gridCol w:w="1350"/>
        <w:gridCol w:w="1349"/>
        <w:gridCol w:w="1349"/>
        <w:gridCol w:w="1509"/>
        <w:gridCol w:w="700"/>
        <w:gridCol w:w="700"/>
        <w:gridCol w:w="1269"/>
        <w:gridCol w:w="1184"/>
        <w:gridCol w:w="538"/>
        <w:gridCol w:w="538"/>
      </w:tblGrid>
      <w:tr>
        <w:trPr>
          <w:trHeight w:val="2099" w:hRule="atLeast"/>
        </w:trPr>
        <w:tc>
          <w:tcPr>
            <w:tcW w:w="836"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07" w:right="62"/>
              <w:rPr>
                <w:sz w:val="18"/>
              </w:rPr>
            </w:pPr>
            <w:r>
              <w:rPr>
                <w:spacing w:val="21"/>
                <w:sz w:val="18"/>
              </w:rPr>
              <w:t>项目名</w:t>
            </w:r>
            <w:r>
              <w:rPr>
                <w:sz w:val="18"/>
              </w:rPr>
              <w:t> </w:t>
            </w:r>
            <w:r>
              <w:rPr>
                <w:spacing w:val="-10"/>
                <w:sz w:val="18"/>
              </w:rPr>
              <w:t>称</w:t>
            </w:r>
          </w:p>
        </w:tc>
        <w:tc>
          <w:tcPr>
            <w:tcW w:w="1025"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left="107"/>
              <w:rPr>
                <w:sz w:val="18"/>
              </w:rPr>
            </w:pPr>
            <w:r>
              <w:rPr>
                <w:spacing w:val="14"/>
                <w:sz w:val="18"/>
              </w:rPr>
              <w:t>预 算 数</w:t>
            </w:r>
          </w:p>
          <w:p>
            <w:pPr>
              <w:pStyle w:val="TableParagraph"/>
              <w:spacing w:before="4"/>
              <w:ind w:left="107"/>
              <w:rPr>
                <w:sz w:val="18"/>
              </w:rPr>
            </w:pPr>
            <w:r>
              <w:rPr>
                <w:sz w:val="18"/>
              </w:rPr>
              <w:t>（万元</w:t>
            </w:r>
            <w:r>
              <w:rPr>
                <w:spacing w:val="-10"/>
                <w:sz w:val="18"/>
              </w:rPr>
              <w:t>）</w:t>
            </w:r>
          </w:p>
        </w:tc>
        <w:tc>
          <w:tcPr>
            <w:tcW w:w="1510"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07" w:right="1030"/>
              <w:rPr>
                <w:sz w:val="18"/>
              </w:rPr>
            </w:pPr>
            <w:r>
              <w:rPr>
                <w:spacing w:val="-6"/>
                <w:sz w:val="18"/>
              </w:rPr>
              <w:t>期初</w:t>
            </w:r>
            <w:r>
              <w:rPr>
                <w:spacing w:val="-5"/>
                <w:sz w:val="18"/>
              </w:rPr>
              <w:t>余额</w:t>
            </w:r>
          </w:p>
        </w:tc>
        <w:tc>
          <w:tcPr>
            <w:tcW w:w="1350"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before="1"/>
              <w:ind w:right="44"/>
              <w:jc w:val="center"/>
              <w:rPr>
                <w:sz w:val="18"/>
              </w:rPr>
            </w:pPr>
            <w:r>
              <w:rPr>
                <w:spacing w:val="-2"/>
                <w:sz w:val="18"/>
              </w:rPr>
              <w:t>本期增加金额</w:t>
            </w:r>
          </w:p>
        </w:tc>
        <w:tc>
          <w:tcPr>
            <w:tcW w:w="1349"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06" w:right="101"/>
              <w:rPr>
                <w:sz w:val="18"/>
              </w:rPr>
            </w:pPr>
            <w:r>
              <w:rPr>
                <w:sz w:val="18"/>
              </w:rPr>
              <w:t>本期转入固定</w:t>
            </w:r>
            <w:r>
              <w:rPr>
                <w:spacing w:val="-4"/>
                <w:sz w:val="18"/>
              </w:rPr>
              <w:t>资产金额</w:t>
            </w:r>
          </w:p>
        </w:tc>
        <w:tc>
          <w:tcPr>
            <w:tcW w:w="1349"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06" w:right="101"/>
              <w:rPr>
                <w:sz w:val="18"/>
              </w:rPr>
            </w:pPr>
            <w:r>
              <w:rPr>
                <w:sz w:val="18"/>
              </w:rPr>
              <w:t>本期其他减少</w:t>
            </w:r>
            <w:r>
              <w:rPr>
                <w:spacing w:val="-6"/>
                <w:sz w:val="18"/>
              </w:rPr>
              <w:t>金额</w:t>
            </w:r>
          </w:p>
        </w:tc>
        <w:tc>
          <w:tcPr>
            <w:tcW w:w="1509"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06" w:right="1030"/>
              <w:rPr>
                <w:sz w:val="18"/>
              </w:rPr>
            </w:pPr>
            <w:r>
              <w:rPr>
                <w:spacing w:val="-6"/>
                <w:sz w:val="18"/>
              </w:rPr>
              <w:t>期末</w:t>
            </w:r>
            <w:r>
              <w:rPr>
                <w:spacing w:val="-5"/>
                <w:sz w:val="18"/>
              </w:rPr>
              <w:t>余额</w:t>
            </w:r>
          </w:p>
        </w:tc>
        <w:tc>
          <w:tcPr>
            <w:tcW w:w="700" w:type="dxa"/>
          </w:tcPr>
          <w:p>
            <w:pPr>
              <w:pStyle w:val="TableParagraph"/>
              <w:spacing w:before="119"/>
              <w:rPr>
                <w:sz w:val="18"/>
              </w:rPr>
            </w:pPr>
          </w:p>
          <w:p>
            <w:pPr>
              <w:pStyle w:val="TableParagraph"/>
              <w:ind w:left="109"/>
              <w:rPr>
                <w:sz w:val="18"/>
              </w:rPr>
            </w:pPr>
            <w:r>
              <w:rPr>
                <w:spacing w:val="7"/>
                <w:sz w:val="18"/>
              </w:rPr>
              <w:t>工 程</w:t>
            </w:r>
          </w:p>
          <w:p>
            <w:pPr>
              <w:pStyle w:val="TableParagraph"/>
              <w:spacing w:before="2"/>
              <w:ind w:left="109"/>
              <w:rPr>
                <w:sz w:val="18"/>
              </w:rPr>
            </w:pPr>
            <w:r>
              <w:rPr>
                <w:spacing w:val="7"/>
                <w:sz w:val="18"/>
              </w:rPr>
              <w:t>累 计</w:t>
            </w:r>
          </w:p>
          <w:p>
            <w:pPr>
              <w:pStyle w:val="TableParagraph"/>
              <w:spacing w:before="3"/>
              <w:ind w:left="109"/>
              <w:rPr>
                <w:sz w:val="18"/>
              </w:rPr>
            </w:pPr>
            <w:r>
              <w:rPr>
                <w:spacing w:val="7"/>
                <w:sz w:val="18"/>
              </w:rPr>
              <w:t>投 入</w:t>
            </w:r>
          </w:p>
          <w:p>
            <w:pPr>
              <w:pStyle w:val="TableParagraph"/>
              <w:spacing w:before="4"/>
              <w:ind w:left="109"/>
              <w:rPr>
                <w:sz w:val="18"/>
              </w:rPr>
            </w:pPr>
            <w:r>
              <w:rPr>
                <w:spacing w:val="7"/>
                <w:sz w:val="18"/>
              </w:rPr>
              <w:t>占 预</w:t>
            </w:r>
          </w:p>
          <w:p>
            <w:pPr>
              <w:pStyle w:val="TableParagraph"/>
              <w:spacing w:line="242" w:lineRule="auto" w:before="2"/>
              <w:ind w:left="109" w:right="95"/>
              <w:rPr>
                <w:sz w:val="18"/>
              </w:rPr>
            </w:pPr>
            <w:r>
              <w:rPr>
                <w:spacing w:val="-2"/>
                <w:sz w:val="18"/>
              </w:rPr>
              <w:t>算 比</w:t>
            </w:r>
            <w:r>
              <w:rPr>
                <w:spacing w:val="-4"/>
                <w:sz w:val="18"/>
              </w:rPr>
              <w:t>例(%)</w:t>
            </w:r>
          </w:p>
        </w:tc>
        <w:tc>
          <w:tcPr>
            <w:tcW w:w="700"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10" w:right="93"/>
              <w:rPr>
                <w:sz w:val="18"/>
              </w:rPr>
            </w:pPr>
            <w:r>
              <w:rPr>
                <w:spacing w:val="-2"/>
                <w:sz w:val="18"/>
              </w:rPr>
              <w:t>工 程</w:t>
            </w:r>
            <w:r>
              <w:rPr>
                <w:spacing w:val="-6"/>
                <w:sz w:val="18"/>
              </w:rPr>
              <w:t>进度</w:t>
            </w:r>
          </w:p>
        </w:tc>
        <w:tc>
          <w:tcPr>
            <w:tcW w:w="1269" w:type="dxa"/>
          </w:tcPr>
          <w:p>
            <w:pPr>
              <w:pStyle w:val="TableParagraph"/>
              <w:rPr>
                <w:sz w:val="18"/>
              </w:rPr>
            </w:pPr>
          </w:p>
          <w:p>
            <w:pPr>
              <w:pStyle w:val="TableParagraph"/>
              <w:rPr>
                <w:sz w:val="18"/>
              </w:rPr>
            </w:pPr>
          </w:p>
          <w:p>
            <w:pPr>
              <w:pStyle w:val="TableParagraph"/>
              <w:spacing w:before="123"/>
              <w:rPr>
                <w:sz w:val="18"/>
              </w:rPr>
            </w:pPr>
          </w:p>
          <w:p>
            <w:pPr>
              <w:pStyle w:val="TableParagraph"/>
              <w:spacing w:line="244" w:lineRule="auto" w:before="1"/>
              <w:ind w:left="110" w:right="54"/>
              <w:rPr>
                <w:sz w:val="18"/>
              </w:rPr>
            </w:pPr>
            <w:r>
              <w:rPr>
                <w:spacing w:val="27"/>
                <w:sz w:val="18"/>
              </w:rPr>
              <w:t>利息资本化</w:t>
            </w:r>
            <w:r>
              <w:rPr>
                <w:sz w:val="18"/>
              </w:rPr>
              <w:t> </w:t>
            </w:r>
            <w:r>
              <w:rPr>
                <w:spacing w:val="-4"/>
                <w:sz w:val="18"/>
              </w:rPr>
              <w:t>累计金额</w:t>
            </w:r>
          </w:p>
        </w:tc>
        <w:tc>
          <w:tcPr>
            <w:tcW w:w="1184" w:type="dxa"/>
          </w:tcPr>
          <w:p>
            <w:pPr>
              <w:pStyle w:val="TableParagraph"/>
              <w:rPr>
                <w:sz w:val="18"/>
              </w:rPr>
            </w:pPr>
          </w:p>
          <w:p>
            <w:pPr>
              <w:pStyle w:val="TableParagraph"/>
              <w:rPr>
                <w:sz w:val="18"/>
              </w:rPr>
            </w:pPr>
          </w:p>
          <w:p>
            <w:pPr>
              <w:pStyle w:val="TableParagraph"/>
              <w:spacing w:before="8"/>
              <w:rPr>
                <w:sz w:val="18"/>
              </w:rPr>
            </w:pPr>
          </w:p>
          <w:p>
            <w:pPr>
              <w:pStyle w:val="TableParagraph"/>
              <w:spacing w:line="242" w:lineRule="auto"/>
              <w:ind w:left="109" w:right="93"/>
              <w:jc w:val="both"/>
              <w:rPr>
                <w:sz w:val="18"/>
              </w:rPr>
            </w:pPr>
            <w:r>
              <w:rPr>
                <w:spacing w:val="-6"/>
                <w:sz w:val="18"/>
              </w:rPr>
              <w:t>其中： 本期</w:t>
            </w:r>
            <w:r>
              <w:rPr>
                <w:spacing w:val="10"/>
                <w:sz w:val="18"/>
              </w:rPr>
              <w:t>利息资本化</w:t>
            </w:r>
            <w:r>
              <w:rPr>
                <w:spacing w:val="-6"/>
                <w:sz w:val="18"/>
              </w:rPr>
              <w:t>金额</w:t>
            </w:r>
          </w:p>
        </w:tc>
        <w:tc>
          <w:tcPr>
            <w:tcW w:w="538" w:type="dxa"/>
          </w:tcPr>
          <w:p>
            <w:pPr>
              <w:pStyle w:val="TableParagraph"/>
              <w:spacing w:line="242" w:lineRule="auto"/>
              <w:ind w:left="113" w:right="232"/>
              <w:jc w:val="both"/>
              <w:rPr>
                <w:sz w:val="18"/>
              </w:rPr>
            </w:pPr>
            <w:r>
              <w:rPr>
                <w:spacing w:val="-10"/>
                <w:sz w:val="18"/>
              </w:rPr>
              <w:t>本期利息资本化率</w:t>
            </w:r>
          </w:p>
          <w:p>
            <w:pPr>
              <w:pStyle w:val="TableParagraph"/>
              <w:spacing w:line="213" w:lineRule="exact" w:before="3"/>
              <w:ind w:left="113"/>
              <w:rPr>
                <w:sz w:val="18"/>
              </w:rPr>
            </w:pPr>
            <w:r>
              <w:rPr>
                <w:spacing w:val="-5"/>
                <w:sz w:val="18"/>
              </w:rPr>
              <w:t>(%)</w:t>
            </w:r>
          </w:p>
        </w:tc>
        <w:tc>
          <w:tcPr>
            <w:tcW w:w="538" w:type="dxa"/>
          </w:tcPr>
          <w:p>
            <w:pPr>
              <w:pStyle w:val="TableParagraph"/>
              <w:rPr>
                <w:sz w:val="18"/>
              </w:rPr>
            </w:pPr>
          </w:p>
          <w:p>
            <w:pPr>
              <w:pStyle w:val="TableParagraph"/>
              <w:spacing w:before="121"/>
              <w:rPr>
                <w:sz w:val="18"/>
              </w:rPr>
            </w:pPr>
          </w:p>
          <w:p>
            <w:pPr>
              <w:pStyle w:val="TableParagraph"/>
              <w:spacing w:line="242" w:lineRule="auto"/>
              <w:ind w:left="115" w:right="230"/>
              <w:jc w:val="both"/>
              <w:rPr>
                <w:sz w:val="18"/>
              </w:rPr>
            </w:pPr>
            <w:r>
              <w:rPr>
                <w:spacing w:val="-10"/>
                <w:sz w:val="18"/>
              </w:rPr>
              <w:t>资金来源</w:t>
            </w:r>
          </w:p>
        </w:tc>
      </w:tr>
      <w:tr>
        <w:trPr>
          <w:trHeight w:val="1869" w:hRule="atLeast"/>
        </w:trPr>
        <w:tc>
          <w:tcPr>
            <w:tcW w:w="836" w:type="dxa"/>
          </w:tcPr>
          <w:p>
            <w:pPr>
              <w:pStyle w:val="TableParagraph"/>
              <w:rPr>
                <w:sz w:val="18"/>
              </w:rPr>
            </w:pPr>
          </w:p>
          <w:p>
            <w:pPr>
              <w:pStyle w:val="TableParagraph"/>
              <w:rPr>
                <w:sz w:val="18"/>
              </w:rPr>
            </w:pPr>
          </w:p>
          <w:p>
            <w:pPr>
              <w:pStyle w:val="TableParagraph"/>
              <w:spacing w:before="9"/>
              <w:rPr>
                <w:sz w:val="18"/>
              </w:rPr>
            </w:pPr>
          </w:p>
          <w:p>
            <w:pPr>
              <w:pStyle w:val="TableParagraph"/>
              <w:spacing w:line="242" w:lineRule="auto"/>
              <w:ind w:left="107" w:right="62"/>
              <w:rPr>
                <w:sz w:val="18"/>
              </w:rPr>
            </w:pPr>
            <w:r>
              <w:rPr>
                <w:spacing w:val="21"/>
                <w:sz w:val="18"/>
              </w:rPr>
              <w:t>基建技</w:t>
            </w:r>
            <w:r>
              <w:rPr>
                <w:sz w:val="18"/>
              </w:rPr>
              <w:t> </w:t>
            </w:r>
            <w:r>
              <w:rPr>
                <w:spacing w:val="-4"/>
                <w:sz w:val="18"/>
              </w:rPr>
              <w:t>改项目</w:t>
            </w:r>
          </w:p>
        </w:tc>
        <w:tc>
          <w:tcPr>
            <w:tcW w:w="1025"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161,013.</w:t>
            </w:r>
          </w:p>
          <w:p>
            <w:pPr>
              <w:pStyle w:val="TableParagraph"/>
              <w:spacing w:before="2"/>
              <w:ind w:left="107"/>
              <w:rPr>
                <w:sz w:val="18"/>
              </w:rPr>
            </w:pPr>
            <w:r>
              <w:rPr>
                <w:spacing w:val="-5"/>
                <w:sz w:val="18"/>
              </w:rPr>
              <w:t>47</w:t>
            </w:r>
          </w:p>
        </w:tc>
        <w:tc>
          <w:tcPr>
            <w:tcW w:w="1510" w:type="dxa"/>
          </w:tcPr>
          <w:p>
            <w:pPr>
              <w:pStyle w:val="TableParagraph"/>
              <w:rPr>
                <w:sz w:val="18"/>
              </w:rPr>
            </w:pPr>
          </w:p>
          <w:p>
            <w:pPr>
              <w:pStyle w:val="TableParagraph"/>
              <w:rPr>
                <w:sz w:val="18"/>
              </w:rPr>
            </w:pPr>
          </w:p>
          <w:p>
            <w:pPr>
              <w:pStyle w:val="TableParagraph"/>
              <w:spacing w:before="126"/>
              <w:rPr>
                <w:sz w:val="18"/>
              </w:rPr>
            </w:pPr>
          </w:p>
          <w:p>
            <w:pPr>
              <w:pStyle w:val="TableParagraph"/>
              <w:spacing w:before="1"/>
              <w:ind w:left="89" w:right="112"/>
              <w:jc w:val="center"/>
              <w:rPr>
                <w:sz w:val="18"/>
              </w:rPr>
            </w:pPr>
            <w:r>
              <w:rPr>
                <w:spacing w:val="-2"/>
                <w:sz w:val="18"/>
              </w:rPr>
              <w:t>395,474,145.70</w:t>
            </w:r>
          </w:p>
        </w:tc>
        <w:tc>
          <w:tcPr>
            <w:tcW w:w="1350"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201,628,938.</w:t>
            </w:r>
          </w:p>
          <w:p>
            <w:pPr>
              <w:pStyle w:val="TableParagraph"/>
              <w:spacing w:before="2"/>
              <w:ind w:left="106"/>
              <w:rPr>
                <w:sz w:val="18"/>
              </w:rPr>
            </w:pPr>
            <w:r>
              <w:rPr>
                <w:spacing w:val="-5"/>
                <w:sz w:val="18"/>
              </w:rPr>
              <w:t>14</w:t>
            </w:r>
          </w:p>
        </w:tc>
        <w:tc>
          <w:tcPr>
            <w:tcW w:w="1349"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236,522,535.</w:t>
            </w:r>
          </w:p>
          <w:p>
            <w:pPr>
              <w:pStyle w:val="TableParagraph"/>
              <w:spacing w:before="2"/>
              <w:ind w:left="106"/>
              <w:rPr>
                <w:sz w:val="18"/>
              </w:rPr>
            </w:pPr>
            <w:r>
              <w:rPr>
                <w:spacing w:val="-5"/>
                <w:sz w:val="18"/>
              </w:rPr>
              <w:t>03</w:t>
            </w:r>
          </w:p>
        </w:tc>
        <w:tc>
          <w:tcPr>
            <w:tcW w:w="1349"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62,887,080.1</w:t>
            </w:r>
          </w:p>
          <w:p>
            <w:pPr>
              <w:pStyle w:val="TableParagraph"/>
              <w:spacing w:before="2"/>
              <w:ind w:left="106"/>
              <w:rPr>
                <w:sz w:val="18"/>
              </w:rPr>
            </w:pPr>
            <w:r>
              <w:rPr>
                <w:spacing w:val="-10"/>
                <w:sz w:val="18"/>
              </w:rPr>
              <w:t>9</w:t>
            </w:r>
          </w:p>
        </w:tc>
        <w:tc>
          <w:tcPr>
            <w:tcW w:w="1509" w:type="dxa"/>
          </w:tcPr>
          <w:p>
            <w:pPr>
              <w:pStyle w:val="TableParagraph"/>
              <w:rPr>
                <w:sz w:val="18"/>
              </w:rPr>
            </w:pPr>
          </w:p>
          <w:p>
            <w:pPr>
              <w:pStyle w:val="TableParagraph"/>
              <w:rPr>
                <w:sz w:val="18"/>
              </w:rPr>
            </w:pPr>
          </w:p>
          <w:p>
            <w:pPr>
              <w:pStyle w:val="TableParagraph"/>
              <w:spacing w:before="126"/>
              <w:rPr>
                <w:sz w:val="18"/>
              </w:rPr>
            </w:pPr>
          </w:p>
          <w:p>
            <w:pPr>
              <w:pStyle w:val="TableParagraph"/>
              <w:spacing w:before="1"/>
              <w:ind w:left="106"/>
              <w:rPr>
                <w:sz w:val="18"/>
              </w:rPr>
            </w:pPr>
            <w:r>
              <w:rPr>
                <w:spacing w:val="-2"/>
                <w:sz w:val="18"/>
              </w:rPr>
              <w:t>297,693,468.62</w:t>
            </w:r>
          </w:p>
        </w:tc>
        <w:tc>
          <w:tcPr>
            <w:tcW w:w="700" w:type="dxa"/>
          </w:tcPr>
          <w:p>
            <w:pPr>
              <w:pStyle w:val="TableParagraph"/>
              <w:rPr>
                <w:sz w:val="18"/>
              </w:rPr>
            </w:pPr>
          </w:p>
          <w:p>
            <w:pPr>
              <w:pStyle w:val="TableParagraph"/>
              <w:rPr>
                <w:sz w:val="18"/>
              </w:rPr>
            </w:pPr>
          </w:p>
          <w:p>
            <w:pPr>
              <w:pStyle w:val="TableParagraph"/>
              <w:spacing w:before="9"/>
              <w:rPr>
                <w:sz w:val="18"/>
              </w:rPr>
            </w:pPr>
          </w:p>
          <w:p>
            <w:pPr>
              <w:pStyle w:val="TableParagraph"/>
              <w:spacing w:line="242" w:lineRule="auto"/>
              <w:ind w:left="109" w:right="95"/>
              <w:rPr>
                <w:sz w:val="18"/>
              </w:rPr>
            </w:pPr>
            <w:r>
              <w:rPr>
                <w:spacing w:val="-2"/>
                <w:sz w:val="18"/>
              </w:rPr>
              <w:t>不 适</w:t>
            </w:r>
            <w:r>
              <w:rPr>
                <w:spacing w:val="-10"/>
                <w:sz w:val="18"/>
              </w:rPr>
              <w:t>用</w:t>
            </w:r>
          </w:p>
        </w:tc>
        <w:tc>
          <w:tcPr>
            <w:tcW w:w="700" w:type="dxa"/>
          </w:tcPr>
          <w:p>
            <w:pPr>
              <w:pStyle w:val="TableParagraph"/>
              <w:rPr>
                <w:sz w:val="18"/>
              </w:rPr>
            </w:pPr>
          </w:p>
          <w:p>
            <w:pPr>
              <w:pStyle w:val="TableParagraph"/>
              <w:rPr>
                <w:sz w:val="18"/>
              </w:rPr>
            </w:pPr>
          </w:p>
          <w:p>
            <w:pPr>
              <w:pStyle w:val="TableParagraph"/>
              <w:spacing w:before="9"/>
              <w:rPr>
                <w:sz w:val="18"/>
              </w:rPr>
            </w:pPr>
          </w:p>
          <w:p>
            <w:pPr>
              <w:pStyle w:val="TableParagraph"/>
              <w:spacing w:line="242" w:lineRule="auto"/>
              <w:ind w:left="110" w:right="93"/>
              <w:rPr>
                <w:sz w:val="18"/>
              </w:rPr>
            </w:pPr>
            <w:r>
              <w:rPr>
                <w:spacing w:val="-2"/>
                <w:sz w:val="18"/>
              </w:rPr>
              <w:t>不 适</w:t>
            </w:r>
            <w:r>
              <w:rPr>
                <w:spacing w:val="-10"/>
                <w:sz w:val="18"/>
              </w:rPr>
              <w:t>用</w:t>
            </w:r>
          </w:p>
        </w:tc>
        <w:tc>
          <w:tcPr>
            <w:tcW w:w="1269" w:type="dxa"/>
          </w:tcPr>
          <w:p>
            <w:pPr>
              <w:pStyle w:val="TableParagraph"/>
              <w:rPr>
                <w:sz w:val="18"/>
              </w:rPr>
            </w:pPr>
          </w:p>
          <w:p>
            <w:pPr>
              <w:pStyle w:val="TableParagraph"/>
              <w:rPr>
                <w:sz w:val="18"/>
              </w:rPr>
            </w:pPr>
          </w:p>
          <w:p>
            <w:pPr>
              <w:pStyle w:val="TableParagraph"/>
              <w:spacing w:before="9"/>
              <w:rPr>
                <w:sz w:val="18"/>
              </w:rPr>
            </w:pPr>
          </w:p>
          <w:p>
            <w:pPr>
              <w:pStyle w:val="TableParagraph"/>
              <w:ind w:left="110"/>
              <w:rPr>
                <w:sz w:val="18"/>
              </w:rPr>
            </w:pPr>
            <w:r>
              <w:rPr>
                <w:spacing w:val="-2"/>
                <w:sz w:val="18"/>
              </w:rPr>
              <w:t>19,835,798.</w:t>
            </w:r>
          </w:p>
          <w:p>
            <w:pPr>
              <w:pStyle w:val="TableParagraph"/>
              <w:spacing w:before="2"/>
              <w:ind w:left="110"/>
              <w:rPr>
                <w:sz w:val="18"/>
              </w:rPr>
            </w:pPr>
            <w:r>
              <w:rPr>
                <w:spacing w:val="-5"/>
                <w:sz w:val="18"/>
              </w:rPr>
              <w:t>17</w:t>
            </w:r>
          </w:p>
        </w:tc>
        <w:tc>
          <w:tcPr>
            <w:tcW w:w="1184" w:type="dxa"/>
          </w:tcPr>
          <w:p>
            <w:pPr>
              <w:pStyle w:val="TableParagraph"/>
              <w:rPr>
                <w:sz w:val="18"/>
              </w:rPr>
            </w:pPr>
          </w:p>
          <w:p>
            <w:pPr>
              <w:pStyle w:val="TableParagraph"/>
              <w:rPr>
                <w:sz w:val="18"/>
              </w:rPr>
            </w:pPr>
          </w:p>
          <w:p>
            <w:pPr>
              <w:pStyle w:val="TableParagraph"/>
              <w:spacing w:before="9"/>
              <w:rPr>
                <w:sz w:val="18"/>
              </w:rPr>
            </w:pPr>
          </w:p>
          <w:p>
            <w:pPr>
              <w:pStyle w:val="TableParagraph"/>
              <w:ind w:left="109"/>
              <w:rPr>
                <w:sz w:val="18"/>
              </w:rPr>
            </w:pPr>
            <w:r>
              <w:rPr>
                <w:spacing w:val="-2"/>
                <w:sz w:val="18"/>
              </w:rPr>
              <w:t>3,183,013.</w:t>
            </w:r>
          </w:p>
          <w:p>
            <w:pPr>
              <w:pStyle w:val="TableParagraph"/>
              <w:spacing w:before="2"/>
              <w:ind w:left="109"/>
              <w:rPr>
                <w:sz w:val="18"/>
              </w:rPr>
            </w:pPr>
            <w:r>
              <w:rPr>
                <w:spacing w:val="-5"/>
                <w:sz w:val="18"/>
              </w:rPr>
              <w:t>97</w:t>
            </w:r>
          </w:p>
        </w:tc>
        <w:tc>
          <w:tcPr>
            <w:tcW w:w="538" w:type="dxa"/>
          </w:tcPr>
          <w:p>
            <w:pPr>
              <w:pStyle w:val="TableParagraph"/>
              <w:rPr>
                <w:sz w:val="18"/>
              </w:rPr>
            </w:pPr>
          </w:p>
          <w:p>
            <w:pPr>
              <w:pStyle w:val="TableParagraph"/>
              <w:spacing w:before="124"/>
              <w:rPr>
                <w:sz w:val="18"/>
              </w:rPr>
            </w:pPr>
          </w:p>
          <w:p>
            <w:pPr>
              <w:pStyle w:val="TableParagraph"/>
              <w:spacing w:line="242" w:lineRule="auto"/>
              <w:ind w:left="113" w:right="232"/>
              <w:jc w:val="both"/>
              <w:rPr>
                <w:sz w:val="18"/>
              </w:rPr>
            </w:pPr>
            <w:r>
              <w:rPr>
                <w:spacing w:val="-10"/>
                <w:sz w:val="18"/>
              </w:rPr>
              <w:t>不适用</w:t>
            </w:r>
          </w:p>
        </w:tc>
        <w:tc>
          <w:tcPr>
            <w:tcW w:w="538" w:type="dxa"/>
          </w:tcPr>
          <w:p>
            <w:pPr>
              <w:pStyle w:val="TableParagraph"/>
              <w:spacing w:line="244" w:lineRule="auto"/>
              <w:ind w:left="115" w:right="230"/>
              <w:rPr>
                <w:sz w:val="18"/>
              </w:rPr>
            </w:pPr>
            <w:r>
              <w:rPr>
                <w:spacing w:val="-10"/>
                <w:sz w:val="18"/>
              </w:rPr>
              <w:t>国拨</w:t>
            </w:r>
          </w:p>
          <w:p>
            <w:pPr>
              <w:pStyle w:val="TableParagraph"/>
              <w:spacing w:line="242" w:lineRule="auto"/>
              <w:ind w:left="115" w:right="230"/>
              <w:jc w:val="both"/>
              <w:rPr>
                <w:sz w:val="18"/>
              </w:rPr>
            </w:pPr>
            <w:r>
              <w:rPr>
                <w:spacing w:val="-10"/>
                <w:sz w:val="18"/>
              </w:rPr>
              <w:t>、自筹</w:t>
            </w:r>
          </w:p>
          <w:p>
            <w:pPr>
              <w:pStyle w:val="TableParagraph"/>
              <w:spacing w:line="230" w:lineRule="atLeast"/>
              <w:ind w:left="115" w:right="230"/>
              <w:jc w:val="both"/>
              <w:rPr>
                <w:sz w:val="18"/>
              </w:rPr>
            </w:pPr>
            <w:r>
              <w:rPr>
                <w:spacing w:val="-10"/>
                <w:sz w:val="18"/>
              </w:rPr>
              <w:t>、借款</w:t>
            </w:r>
          </w:p>
        </w:tc>
      </w:tr>
      <w:tr>
        <w:trPr>
          <w:trHeight w:val="1166" w:hRule="atLeast"/>
        </w:trPr>
        <w:tc>
          <w:tcPr>
            <w:tcW w:w="836" w:type="dxa"/>
          </w:tcPr>
          <w:p>
            <w:pPr>
              <w:pStyle w:val="TableParagraph"/>
              <w:spacing w:before="119"/>
              <w:rPr>
                <w:sz w:val="18"/>
              </w:rPr>
            </w:pPr>
          </w:p>
          <w:p>
            <w:pPr>
              <w:pStyle w:val="TableParagraph"/>
              <w:spacing w:line="242" w:lineRule="auto"/>
              <w:ind w:left="107" w:right="62"/>
              <w:rPr>
                <w:sz w:val="18"/>
              </w:rPr>
            </w:pPr>
            <w:r>
              <w:rPr>
                <w:spacing w:val="21"/>
                <w:sz w:val="18"/>
              </w:rPr>
              <w:t>顺义新</w:t>
            </w:r>
            <w:r>
              <w:rPr>
                <w:sz w:val="18"/>
              </w:rPr>
              <w:t> </w:t>
            </w:r>
            <w:r>
              <w:rPr>
                <w:spacing w:val="-4"/>
                <w:sz w:val="18"/>
              </w:rPr>
              <w:t>区工程</w:t>
            </w:r>
          </w:p>
        </w:tc>
        <w:tc>
          <w:tcPr>
            <w:tcW w:w="1025" w:type="dxa"/>
          </w:tcPr>
          <w:p>
            <w:pPr>
              <w:pStyle w:val="TableParagraph"/>
              <w:spacing w:before="119"/>
              <w:rPr>
                <w:sz w:val="18"/>
              </w:rPr>
            </w:pPr>
          </w:p>
          <w:p>
            <w:pPr>
              <w:pStyle w:val="TableParagraph"/>
              <w:ind w:left="107"/>
              <w:rPr>
                <w:sz w:val="18"/>
              </w:rPr>
            </w:pPr>
            <w:r>
              <w:rPr>
                <w:spacing w:val="-2"/>
                <w:sz w:val="18"/>
              </w:rPr>
              <w:t>28,025.9</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spacing w:before="4"/>
              <w:rPr>
                <w:sz w:val="18"/>
              </w:rPr>
            </w:pPr>
          </w:p>
          <w:p>
            <w:pPr>
              <w:pStyle w:val="TableParagraph"/>
              <w:ind w:left="89" w:right="112"/>
              <w:jc w:val="center"/>
              <w:rPr>
                <w:sz w:val="18"/>
              </w:rPr>
            </w:pPr>
            <w:r>
              <w:rPr>
                <w:spacing w:val="-2"/>
                <w:sz w:val="18"/>
              </w:rPr>
              <w:t>186,586,520.83</w:t>
            </w:r>
          </w:p>
        </w:tc>
        <w:tc>
          <w:tcPr>
            <w:tcW w:w="1350" w:type="dxa"/>
          </w:tcPr>
          <w:p>
            <w:pPr>
              <w:pStyle w:val="TableParagraph"/>
              <w:spacing w:before="119"/>
              <w:rPr>
                <w:sz w:val="18"/>
              </w:rPr>
            </w:pPr>
          </w:p>
          <w:p>
            <w:pPr>
              <w:pStyle w:val="TableParagraph"/>
              <w:ind w:left="106"/>
              <w:rPr>
                <w:sz w:val="18"/>
              </w:rPr>
            </w:pPr>
            <w:r>
              <w:rPr>
                <w:spacing w:val="-2"/>
                <w:sz w:val="18"/>
              </w:rPr>
              <w:t>31,158,983.2</w:t>
            </w:r>
          </w:p>
          <w:p>
            <w:pPr>
              <w:pStyle w:val="TableParagraph"/>
              <w:spacing w:before="2"/>
              <w:ind w:left="106"/>
              <w:rPr>
                <w:sz w:val="18"/>
              </w:rPr>
            </w:pPr>
            <w:r>
              <w:rPr>
                <w:spacing w:val="-10"/>
                <w:sz w:val="18"/>
              </w:rPr>
              <w:t>7</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4"/>
              <w:rPr>
                <w:sz w:val="18"/>
              </w:rPr>
            </w:pPr>
          </w:p>
          <w:p>
            <w:pPr>
              <w:pStyle w:val="TableParagraph"/>
              <w:ind w:left="106"/>
              <w:rPr>
                <w:sz w:val="18"/>
              </w:rPr>
            </w:pPr>
            <w:r>
              <w:rPr>
                <w:spacing w:val="-2"/>
                <w:sz w:val="18"/>
              </w:rPr>
              <w:t>217,745,504.10</w:t>
            </w:r>
          </w:p>
        </w:tc>
        <w:tc>
          <w:tcPr>
            <w:tcW w:w="700" w:type="dxa"/>
          </w:tcPr>
          <w:p>
            <w:pPr>
              <w:pStyle w:val="TableParagraph"/>
              <w:rPr>
                <w:sz w:val="18"/>
              </w:rPr>
            </w:pPr>
          </w:p>
          <w:p>
            <w:pPr>
              <w:pStyle w:val="TableParagraph"/>
              <w:spacing w:before="4"/>
              <w:rPr>
                <w:sz w:val="18"/>
              </w:rPr>
            </w:pPr>
          </w:p>
          <w:p>
            <w:pPr>
              <w:pStyle w:val="TableParagraph"/>
              <w:ind w:left="91" w:right="108"/>
              <w:jc w:val="center"/>
              <w:rPr>
                <w:sz w:val="18"/>
              </w:rPr>
            </w:pPr>
            <w:r>
              <w:rPr>
                <w:spacing w:val="-2"/>
                <w:sz w:val="18"/>
              </w:rPr>
              <w:t>77.00</w:t>
            </w:r>
          </w:p>
        </w:tc>
        <w:tc>
          <w:tcPr>
            <w:tcW w:w="700" w:type="dxa"/>
          </w:tcPr>
          <w:p>
            <w:pPr>
              <w:pStyle w:val="TableParagraph"/>
              <w:rPr>
                <w:sz w:val="18"/>
              </w:rPr>
            </w:pPr>
          </w:p>
          <w:p>
            <w:pPr>
              <w:pStyle w:val="TableParagraph"/>
              <w:spacing w:before="4"/>
              <w:rPr>
                <w:sz w:val="18"/>
              </w:rPr>
            </w:pPr>
          </w:p>
          <w:p>
            <w:pPr>
              <w:pStyle w:val="TableParagraph"/>
              <w:ind w:left="92" w:right="108"/>
              <w:jc w:val="center"/>
              <w:rPr>
                <w:sz w:val="18"/>
              </w:rPr>
            </w:pPr>
            <w:r>
              <w:rPr>
                <w:spacing w:val="-2"/>
                <w:sz w:val="18"/>
              </w:rPr>
              <w:t>77.00</w:t>
            </w:r>
          </w:p>
        </w:tc>
        <w:tc>
          <w:tcPr>
            <w:tcW w:w="1269" w:type="dxa"/>
          </w:tcPr>
          <w:p>
            <w:pPr>
              <w:pStyle w:val="TableParagraph"/>
              <w:spacing w:before="119"/>
              <w:rPr>
                <w:sz w:val="18"/>
              </w:rPr>
            </w:pPr>
          </w:p>
          <w:p>
            <w:pPr>
              <w:pStyle w:val="TableParagraph"/>
              <w:ind w:left="110"/>
              <w:rPr>
                <w:sz w:val="18"/>
              </w:rPr>
            </w:pPr>
            <w:r>
              <w:rPr>
                <w:spacing w:val="-2"/>
                <w:sz w:val="18"/>
              </w:rPr>
              <w:t>6,927,781.1</w:t>
            </w:r>
          </w:p>
          <w:p>
            <w:pPr>
              <w:pStyle w:val="TableParagraph"/>
              <w:spacing w:before="2"/>
              <w:ind w:left="110"/>
              <w:rPr>
                <w:sz w:val="18"/>
              </w:rPr>
            </w:pPr>
            <w:r>
              <w:rPr>
                <w:spacing w:val="-10"/>
                <w:sz w:val="18"/>
              </w:rPr>
              <w:t>6</w:t>
            </w:r>
          </w:p>
        </w:tc>
        <w:tc>
          <w:tcPr>
            <w:tcW w:w="1184" w:type="dxa"/>
          </w:tcPr>
          <w:p>
            <w:pPr>
              <w:pStyle w:val="TableParagraph"/>
              <w:spacing w:before="119"/>
              <w:rPr>
                <w:sz w:val="18"/>
              </w:rPr>
            </w:pPr>
          </w:p>
          <w:p>
            <w:pPr>
              <w:pStyle w:val="TableParagraph"/>
              <w:ind w:left="109"/>
              <w:rPr>
                <w:sz w:val="18"/>
              </w:rPr>
            </w:pPr>
            <w:r>
              <w:rPr>
                <w:spacing w:val="-2"/>
                <w:sz w:val="18"/>
              </w:rPr>
              <w:t>1,092,995.</w:t>
            </w:r>
          </w:p>
          <w:p>
            <w:pPr>
              <w:pStyle w:val="TableParagraph"/>
              <w:spacing w:before="2"/>
              <w:ind w:left="109"/>
              <w:rPr>
                <w:sz w:val="18"/>
              </w:rPr>
            </w:pPr>
            <w:r>
              <w:rPr>
                <w:spacing w:val="-5"/>
                <w:sz w:val="18"/>
              </w:rPr>
              <w:t>78</w:t>
            </w:r>
          </w:p>
        </w:tc>
        <w:tc>
          <w:tcPr>
            <w:tcW w:w="538" w:type="dxa"/>
          </w:tcPr>
          <w:p>
            <w:pPr>
              <w:pStyle w:val="TableParagraph"/>
              <w:spacing w:before="119"/>
              <w:rPr>
                <w:sz w:val="18"/>
              </w:rPr>
            </w:pPr>
          </w:p>
          <w:p>
            <w:pPr>
              <w:pStyle w:val="TableParagraph"/>
              <w:ind w:left="113"/>
              <w:rPr>
                <w:sz w:val="18"/>
              </w:rPr>
            </w:pPr>
            <w:r>
              <w:rPr>
                <w:spacing w:val="-5"/>
                <w:sz w:val="18"/>
              </w:rPr>
              <w:t>3.1</w:t>
            </w:r>
          </w:p>
          <w:p>
            <w:pPr>
              <w:pStyle w:val="TableParagraph"/>
              <w:spacing w:before="2"/>
              <w:ind w:left="113"/>
              <w:rPr>
                <w:sz w:val="18"/>
              </w:rPr>
            </w:pPr>
            <w:r>
              <w:rPr>
                <w:spacing w:val="-10"/>
                <w:sz w:val="18"/>
              </w:rPr>
              <w:t>2</w:t>
            </w:r>
          </w:p>
        </w:tc>
        <w:tc>
          <w:tcPr>
            <w:tcW w:w="538" w:type="dxa"/>
          </w:tcPr>
          <w:p>
            <w:pPr>
              <w:pStyle w:val="TableParagraph"/>
              <w:spacing w:line="242" w:lineRule="auto"/>
              <w:ind w:left="115" w:right="230"/>
              <w:rPr>
                <w:sz w:val="18"/>
              </w:rPr>
            </w:pPr>
            <w:r>
              <w:rPr>
                <w:spacing w:val="-10"/>
                <w:sz w:val="18"/>
              </w:rPr>
              <w:t>自筹</w:t>
            </w:r>
          </w:p>
          <w:p>
            <w:pPr>
              <w:pStyle w:val="TableParagraph"/>
              <w:spacing w:line="242" w:lineRule="auto"/>
              <w:ind w:left="115" w:right="230"/>
              <w:rPr>
                <w:sz w:val="18"/>
              </w:rPr>
            </w:pPr>
            <w:r>
              <w:rPr>
                <w:spacing w:val="-10"/>
                <w:sz w:val="18"/>
              </w:rPr>
              <w:t>、借</w:t>
            </w:r>
          </w:p>
          <w:p>
            <w:pPr>
              <w:pStyle w:val="TableParagraph"/>
              <w:spacing w:line="213" w:lineRule="exact" w:before="2"/>
              <w:ind w:left="115"/>
              <w:rPr>
                <w:sz w:val="18"/>
              </w:rPr>
            </w:pPr>
            <w:r>
              <w:rPr>
                <w:spacing w:val="-10"/>
                <w:sz w:val="18"/>
              </w:rPr>
              <w:t>款</w:t>
            </w:r>
          </w:p>
        </w:tc>
      </w:tr>
      <w:tr>
        <w:trPr>
          <w:trHeight w:val="1168" w:hRule="atLeast"/>
        </w:trPr>
        <w:tc>
          <w:tcPr>
            <w:tcW w:w="836" w:type="dxa"/>
          </w:tcPr>
          <w:p>
            <w:pPr>
              <w:pStyle w:val="TableParagraph"/>
              <w:rPr>
                <w:sz w:val="18"/>
              </w:rPr>
            </w:pPr>
          </w:p>
          <w:p>
            <w:pPr>
              <w:pStyle w:val="TableParagraph"/>
              <w:spacing w:before="6"/>
              <w:rPr>
                <w:sz w:val="18"/>
              </w:rPr>
            </w:pPr>
          </w:p>
          <w:p>
            <w:pPr>
              <w:pStyle w:val="TableParagraph"/>
              <w:ind w:left="107"/>
              <w:rPr>
                <w:sz w:val="18"/>
              </w:rPr>
            </w:pPr>
            <w:r>
              <w:rPr>
                <w:sz w:val="18"/>
              </w:rPr>
              <w:t>X-</w:t>
            </w:r>
            <w:r>
              <w:rPr>
                <w:spacing w:val="-5"/>
                <w:sz w:val="18"/>
              </w:rPr>
              <w:t>001</w:t>
            </w:r>
          </w:p>
        </w:tc>
        <w:tc>
          <w:tcPr>
            <w:tcW w:w="1025" w:type="dxa"/>
          </w:tcPr>
          <w:p>
            <w:pPr>
              <w:pStyle w:val="TableParagraph"/>
              <w:spacing w:before="119"/>
              <w:rPr>
                <w:sz w:val="18"/>
              </w:rPr>
            </w:pPr>
          </w:p>
          <w:p>
            <w:pPr>
              <w:pStyle w:val="TableParagraph"/>
              <w:ind w:left="107"/>
              <w:rPr>
                <w:sz w:val="18"/>
              </w:rPr>
            </w:pPr>
            <w:r>
              <w:rPr>
                <w:spacing w:val="-2"/>
                <w:sz w:val="18"/>
              </w:rPr>
              <w:t>22,652.0</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spacing w:before="6"/>
              <w:rPr>
                <w:sz w:val="18"/>
              </w:rPr>
            </w:pPr>
          </w:p>
          <w:p>
            <w:pPr>
              <w:pStyle w:val="TableParagraph"/>
              <w:ind w:left="89" w:right="112"/>
              <w:jc w:val="center"/>
              <w:rPr>
                <w:sz w:val="18"/>
              </w:rPr>
            </w:pPr>
            <w:r>
              <w:rPr>
                <w:spacing w:val="-2"/>
                <w:sz w:val="18"/>
              </w:rPr>
              <w:t>266,138,977.43</w:t>
            </w:r>
          </w:p>
        </w:tc>
        <w:tc>
          <w:tcPr>
            <w:tcW w:w="1350" w:type="dxa"/>
          </w:tcPr>
          <w:p>
            <w:pPr>
              <w:pStyle w:val="TableParagraph"/>
              <w:spacing w:before="1"/>
              <w:rPr>
                <w:sz w:val="18"/>
              </w:rPr>
            </w:pPr>
          </w:p>
          <w:p>
            <w:pPr>
              <w:pStyle w:val="TableParagraph"/>
              <w:spacing w:line="244" w:lineRule="auto" w:before="1"/>
              <w:ind w:left="106" w:right="118"/>
              <w:rPr>
                <w:sz w:val="18"/>
              </w:rPr>
            </w:pPr>
            <w:r>
              <w:rPr>
                <w:spacing w:val="-10"/>
                <w:sz w:val="18"/>
              </w:rPr>
              <w:t>- </w:t>
            </w:r>
            <w:r>
              <w:rPr>
                <w:spacing w:val="-2"/>
                <w:sz w:val="18"/>
              </w:rPr>
              <w:t>54,915,910.3</w:t>
            </w:r>
          </w:p>
          <w:p>
            <w:pPr>
              <w:pStyle w:val="TableParagraph"/>
              <w:spacing w:line="228" w:lineRule="exact"/>
              <w:ind w:left="106"/>
              <w:rPr>
                <w:sz w:val="18"/>
              </w:rPr>
            </w:pPr>
            <w:r>
              <w:rPr>
                <w:spacing w:val="-10"/>
                <w:sz w:val="18"/>
              </w:rPr>
              <w:t>4</w:t>
            </w:r>
          </w:p>
        </w:tc>
        <w:tc>
          <w:tcPr>
            <w:tcW w:w="1349" w:type="dxa"/>
          </w:tcPr>
          <w:p>
            <w:pPr>
              <w:pStyle w:val="TableParagraph"/>
              <w:spacing w:before="119"/>
              <w:rPr>
                <w:sz w:val="18"/>
              </w:rPr>
            </w:pPr>
          </w:p>
          <w:p>
            <w:pPr>
              <w:pStyle w:val="TableParagraph"/>
              <w:ind w:left="106"/>
              <w:rPr>
                <w:sz w:val="18"/>
              </w:rPr>
            </w:pPr>
            <w:r>
              <w:rPr>
                <w:spacing w:val="-2"/>
                <w:sz w:val="18"/>
              </w:rPr>
              <w:t>47,025,153.7</w:t>
            </w:r>
          </w:p>
          <w:p>
            <w:pPr>
              <w:pStyle w:val="TableParagraph"/>
              <w:spacing w:before="2"/>
              <w:ind w:left="106"/>
              <w:rPr>
                <w:sz w:val="18"/>
              </w:rPr>
            </w:pPr>
            <w:r>
              <w:rPr>
                <w:spacing w:val="-10"/>
                <w:sz w:val="18"/>
              </w:rPr>
              <w:t>4</w:t>
            </w:r>
          </w:p>
        </w:tc>
        <w:tc>
          <w:tcPr>
            <w:tcW w:w="1349" w:type="dxa"/>
          </w:tcPr>
          <w:p>
            <w:pPr>
              <w:pStyle w:val="TableParagraph"/>
              <w:rPr>
                <w:sz w:val="18"/>
              </w:rPr>
            </w:pPr>
          </w:p>
          <w:p>
            <w:pPr>
              <w:pStyle w:val="TableParagraph"/>
              <w:spacing w:before="6"/>
              <w:rPr>
                <w:sz w:val="18"/>
              </w:rPr>
            </w:pPr>
          </w:p>
          <w:p>
            <w:pPr>
              <w:pStyle w:val="TableParagraph"/>
              <w:ind w:right="44"/>
              <w:jc w:val="center"/>
              <w:rPr>
                <w:sz w:val="18"/>
              </w:rPr>
            </w:pPr>
            <w:r>
              <w:rPr>
                <w:spacing w:val="-2"/>
                <w:sz w:val="18"/>
              </w:rPr>
              <w:t>6,697,000.00</w:t>
            </w:r>
          </w:p>
        </w:tc>
        <w:tc>
          <w:tcPr>
            <w:tcW w:w="1509" w:type="dxa"/>
          </w:tcPr>
          <w:p>
            <w:pPr>
              <w:pStyle w:val="TableParagraph"/>
              <w:rPr>
                <w:sz w:val="18"/>
              </w:rPr>
            </w:pPr>
          </w:p>
          <w:p>
            <w:pPr>
              <w:pStyle w:val="TableParagraph"/>
              <w:spacing w:before="6"/>
              <w:rPr>
                <w:sz w:val="18"/>
              </w:rPr>
            </w:pPr>
          </w:p>
          <w:p>
            <w:pPr>
              <w:pStyle w:val="TableParagraph"/>
              <w:ind w:left="106"/>
              <w:rPr>
                <w:sz w:val="18"/>
              </w:rPr>
            </w:pPr>
            <w:r>
              <w:rPr>
                <w:spacing w:val="-2"/>
                <w:sz w:val="18"/>
              </w:rPr>
              <w:t>157,500,913.35</w:t>
            </w:r>
          </w:p>
        </w:tc>
        <w:tc>
          <w:tcPr>
            <w:tcW w:w="700" w:type="dxa"/>
          </w:tcPr>
          <w:p>
            <w:pPr>
              <w:pStyle w:val="TableParagraph"/>
              <w:rPr>
                <w:sz w:val="18"/>
              </w:rPr>
            </w:pPr>
          </w:p>
          <w:p>
            <w:pPr>
              <w:pStyle w:val="TableParagraph"/>
              <w:spacing w:before="6"/>
              <w:rPr>
                <w:sz w:val="18"/>
              </w:rPr>
            </w:pPr>
          </w:p>
          <w:p>
            <w:pPr>
              <w:pStyle w:val="TableParagraph"/>
              <w:ind w:right="108"/>
              <w:jc w:val="center"/>
              <w:rPr>
                <w:sz w:val="18"/>
              </w:rPr>
            </w:pPr>
            <w:r>
              <w:rPr>
                <w:spacing w:val="-4"/>
                <w:sz w:val="18"/>
              </w:rPr>
              <w:t>0.92</w:t>
            </w:r>
          </w:p>
        </w:tc>
        <w:tc>
          <w:tcPr>
            <w:tcW w:w="700" w:type="dxa"/>
          </w:tcPr>
          <w:p>
            <w:pPr>
              <w:pStyle w:val="TableParagraph"/>
              <w:rPr>
                <w:sz w:val="18"/>
              </w:rPr>
            </w:pPr>
          </w:p>
          <w:p>
            <w:pPr>
              <w:pStyle w:val="TableParagraph"/>
              <w:spacing w:before="6"/>
              <w:rPr>
                <w:sz w:val="18"/>
              </w:rPr>
            </w:pPr>
          </w:p>
          <w:p>
            <w:pPr>
              <w:pStyle w:val="TableParagraph"/>
              <w:ind w:left="1" w:right="108"/>
              <w:jc w:val="center"/>
              <w:rPr>
                <w:sz w:val="18"/>
              </w:rPr>
            </w:pPr>
            <w:r>
              <w:rPr>
                <w:spacing w:val="-4"/>
                <w:sz w:val="18"/>
              </w:rPr>
              <w:t>0.91</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ind w:left="115" w:right="230"/>
              <w:rPr>
                <w:sz w:val="18"/>
              </w:rPr>
            </w:pPr>
            <w:r>
              <w:rPr>
                <w:spacing w:val="-10"/>
                <w:sz w:val="18"/>
              </w:rPr>
              <w:t>国拨</w:t>
            </w:r>
          </w:p>
          <w:p>
            <w:pPr>
              <w:pStyle w:val="TableParagraph"/>
              <w:spacing w:line="230" w:lineRule="atLeast"/>
              <w:ind w:left="115" w:right="230"/>
              <w:jc w:val="both"/>
              <w:rPr>
                <w:sz w:val="18"/>
              </w:rPr>
            </w:pPr>
            <w:r>
              <w:rPr>
                <w:spacing w:val="-10"/>
                <w:sz w:val="18"/>
              </w:rPr>
              <w:t>、自筹</w:t>
            </w:r>
          </w:p>
        </w:tc>
      </w:tr>
      <w:tr>
        <w:trPr>
          <w:trHeight w:val="465" w:hRule="atLeast"/>
        </w:trPr>
        <w:tc>
          <w:tcPr>
            <w:tcW w:w="836" w:type="dxa"/>
          </w:tcPr>
          <w:p>
            <w:pPr>
              <w:pStyle w:val="TableParagraph"/>
              <w:ind w:left="107"/>
              <w:rPr>
                <w:sz w:val="18"/>
              </w:rPr>
            </w:pPr>
            <w:r>
              <w:rPr>
                <w:spacing w:val="21"/>
                <w:sz w:val="18"/>
              </w:rPr>
              <w:t>技改自</w:t>
            </w:r>
            <w:r>
              <w:rPr>
                <w:spacing w:val="-10"/>
                <w:sz w:val="18"/>
              </w:rPr>
              <w:t> </w:t>
            </w:r>
          </w:p>
          <w:p>
            <w:pPr>
              <w:pStyle w:val="TableParagraph"/>
              <w:spacing w:line="213" w:lineRule="exact" w:before="2"/>
              <w:ind w:left="107"/>
              <w:rPr>
                <w:sz w:val="18"/>
              </w:rPr>
            </w:pPr>
            <w:r>
              <w:rPr>
                <w:spacing w:val="-4"/>
                <w:sz w:val="18"/>
              </w:rPr>
              <w:t>筹项目</w:t>
            </w:r>
          </w:p>
        </w:tc>
        <w:tc>
          <w:tcPr>
            <w:tcW w:w="1025" w:type="dxa"/>
          </w:tcPr>
          <w:p>
            <w:pPr>
              <w:pStyle w:val="TableParagraph"/>
              <w:spacing w:before="115"/>
              <w:ind w:right="77"/>
              <w:jc w:val="center"/>
              <w:rPr>
                <w:sz w:val="18"/>
              </w:rPr>
            </w:pPr>
            <w:r>
              <w:rPr>
                <w:spacing w:val="-2"/>
                <w:sz w:val="18"/>
              </w:rPr>
              <w:t>2,800.00</w:t>
            </w:r>
          </w:p>
        </w:tc>
        <w:tc>
          <w:tcPr>
            <w:tcW w:w="1510" w:type="dxa"/>
          </w:tcPr>
          <w:p>
            <w:pPr>
              <w:pStyle w:val="TableParagraph"/>
              <w:spacing w:before="115"/>
              <w:ind w:left="89" w:right="112"/>
              <w:jc w:val="center"/>
              <w:rPr>
                <w:sz w:val="18"/>
              </w:rPr>
            </w:pPr>
            <w:r>
              <w:rPr>
                <w:spacing w:val="-2"/>
                <w:sz w:val="18"/>
              </w:rPr>
              <w:t>104,567,257.55</w:t>
            </w:r>
          </w:p>
        </w:tc>
        <w:tc>
          <w:tcPr>
            <w:tcW w:w="1350" w:type="dxa"/>
          </w:tcPr>
          <w:p>
            <w:pPr>
              <w:pStyle w:val="TableParagraph"/>
              <w:ind w:left="106"/>
              <w:rPr>
                <w:sz w:val="18"/>
              </w:rPr>
            </w:pPr>
            <w:r>
              <w:rPr>
                <w:spacing w:val="-2"/>
                <w:sz w:val="18"/>
              </w:rPr>
              <w:t>13,682,954.7</w:t>
            </w:r>
          </w:p>
          <w:p>
            <w:pPr>
              <w:pStyle w:val="TableParagraph"/>
              <w:spacing w:line="213" w:lineRule="exact" w:before="2"/>
              <w:ind w:left="106"/>
              <w:rPr>
                <w:sz w:val="18"/>
              </w:rPr>
            </w:pPr>
            <w:r>
              <w:rPr>
                <w:spacing w:val="-10"/>
                <w:sz w:val="18"/>
              </w:rPr>
              <w:t>6</w:t>
            </w:r>
          </w:p>
        </w:tc>
        <w:tc>
          <w:tcPr>
            <w:tcW w:w="1349" w:type="dxa"/>
          </w:tcPr>
          <w:p>
            <w:pPr>
              <w:pStyle w:val="TableParagraph"/>
              <w:ind w:left="106"/>
              <w:rPr>
                <w:sz w:val="18"/>
              </w:rPr>
            </w:pPr>
            <w:r>
              <w:rPr>
                <w:spacing w:val="-2"/>
                <w:sz w:val="18"/>
              </w:rPr>
              <w:t>19,830,431.5</w:t>
            </w:r>
          </w:p>
          <w:p>
            <w:pPr>
              <w:pStyle w:val="TableParagraph"/>
              <w:spacing w:line="213" w:lineRule="exact" w:before="2"/>
              <w:ind w:left="106"/>
              <w:rPr>
                <w:sz w:val="18"/>
              </w:rPr>
            </w:pPr>
            <w:r>
              <w:rPr>
                <w:spacing w:val="-10"/>
                <w:sz w:val="18"/>
              </w:rPr>
              <w:t>8</w:t>
            </w:r>
          </w:p>
        </w:tc>
        <w:tc>
          <w:tcPr>
            <w:tcW w:w="1349" w:type="dxa"/>
          </w:tcPr>
          <w:p>
            <w:pPr>
              <w:pStyle w:val="TableParagraph"/>
              <w:spacing w:before="115"/>
              <w:ind w:right="44"/>
              <w:jc w:val="center"/>
              <w:rPr>
                <w:sz w:val="18"/>
              </w:rPr>
            </w:pPr>
            <w:r>
              <w:rPr>
                <w:spacing w:val="-2"/>
                <w:sz w:val="18"/>
              </w:rPr>
              <w:t>4,368,750.40</w:t>
            </w:r>
          </w:p>
        </w:tc>
        <w:tc>
          <w:tcPr>
            <w:tcW w:w="1509" w:type="dxa"/>
          </w:tcPr>
          <w:p>
            <w:pPr>
              <w:pStyle w:val="TableParagraph"/>
              <w:spacing w:before="115"/>
              <w:ind w:left="106"/>
              <w:rPr>
                <w:sz w:val="18"/>
              </w:rPr>
            </w:pPr>
            <w:r>
              <w:rPr>
                <w:spacing w:val="-2"/>
                <w:sz w:val="18"/>
              </w:rPr>
              <w:t>94,051,030.33</w:t>
            </w:r>
          </w:p>
        </w:tc>
        <w:tc>
          <w:tcPr>
            <w:tcW w:w="700" w:type="dxa"/>
          </w:tcPr>
          <w:p>
            <w:pPr>
              <w:pStyle w:val="TableParagraph"/>
              <w:spacing w:before="115"/>
              <w:ind w:left="91" w:right="108"/>
              <w:jc w:val="center"/>
              <w:rPr>
                <w:sz w:val="18"/>
              </w:rPr>
            </w:pPr>
            <w:r>
              <w:rPr>
                <w:spacing w:val="-2"/>
                <w:sz w:val="18"/>
              </w:rPr>
              <w:t>98.00</w:t>
            </w:r>
          </w:p>
        </w:tc>
        <w:tc>
          <w:tcPr>
            <w:tcW w:w="700" w:type="dxa"/>
          </w:tcPr>
          <w:p>
            <w:pPr>
              <w:pStyle w:val="TableParagraph"/>
              <w:spacing w:before="115"/>
              <w:ind w:left="92" w:right="108"/>
              <w:jc w:val="center"/>
              <w:rPr>
                <w:sz w:val="18"/>
              </w:rPr>
            </w:pPr>
            <w:r>
              <w:rPr>
                <w:spacing w:val="-2"/>
                <w:sz w:val="18"/>
              </w:rPr>
              <w:t>98.00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ind w:left="115"/>
              <w:rPr>
                <w:sz w:val="18"/>
              </w:rPr>
            </w:pPr>
            <w:r>
              <w:rPr>
                <w:spacing w:val="-10"/>
                <w:sz w:val="18"/>
              </w:rPr>
              <w:t>自</w:t>
            </w:r>
          </w:p>
          <w:p>
            <w:pPr>
              <w:pStyle w:val="TableParagraph"/>
              <w:spacing w:line="213" w:lineRule="exact" w:before="2"/>
              <w:ind w:left="115"/>
              <w:rPr>
                <w:sz w:val="18"/>
              </w:rPr>
            </w:pPr>
            <w:r>
              <w:rPr>
                <w:spacing w:val="-10"/>
                <w:sz w:val="18"/>
              </w:rPr>
              <w:t>筹</w:t>
            </w:r>
          </w:p>
        </w:tc>
      </w:tr>
      <w:tr>
        <w:trPr>
          <w:trHeight w:val="1168" w:hRule="atLeast"/>
        </w:trPr>
        <w:tc>
          <w:tcPr>
            <w:tcW w:w="836" w:type="dxa"/>
          </w:tcPr>
          <w:p>
            <w:pPr>
              <w:pStyle w:val="TableParagraph"/>
              <w:rPr>
                <w:sz w:val="18"/>
              </w:rPr>
            </w:pPr>
          </w:p>
          <w:p>
            <w:pPr>
              <w:pStyle w:val="TableParagraph"/>
              <w:spacing w:before="6"/>
              <w:rPr>
                <w:sz w:val="18"/>
              </w:rPr>
            </w:pPr>
          </w:p>
          <w:p>
            <w:pPr>
              <w:pStyle w:val="TableParagraph"/>
              <w:ind w:left="107"/>
              <w:rPr>
                <w:sz w:val="18"/>
              </w:rPr>
            </w:pPr>
            <w:r>
              <w:rPr>
                <w:rFonts w:ascii="Microsoft Sans Serif" w:eastAsia="Microsoft Sans Serif"/>
                <w:w w:val="80"/>
                <w:sz w:val="18"/>
              </w:rPr>
              <w:t>X</w:t>
            </w:r>
            <w:r>
              <w:rPr>
                <w:rFonts w:ascii="Microsoft Sans Serif" w:eastAsia="Microsoft Sans Serif"/>
                <w:spacing w:val="-5"/>
                <w:w w:val="80"/>
                <w:sz w:val="18"/>
              </w:rPr>
              <w:t> </w:t>
            </w:r>
            <w:r>
              <w:rPr>
                <w:spacing w:val="-12"/>
                <w:sz w:val="18"/>
              </w:rPr>
              <w:t>机</w:t>
            </w:r>
          </w:p>
        </w:tc>
        <w:tc>
          <w:tcPr>
            <w:tcW w:w="1025" w:type="dxa"/>
          </w:tcPr>
          <w:p>
            <w:pPr>
              <w:pStyle w:val="TableParagraph"/>
              <w:spacing w:before="119"/>
              <w:rPr>
                <w:sz w:val="18"/>
              </w:rPr>
            </w:pPr>
          </w:p>
          <w:p>
            <w:pPr>
              <w:pStyle w:val="TableParagraph"/>
              <w:ind w:left="107"/>
              <w:rPr>
                <w:sz w:val="18"/>
              </w:rPr>
            </w:pPr>
            <w:r>
              <w:rPr>
                <w:spacing w:val="-2"/>
                <w:sz w:val="18"/>
              </w:rPr>
              <w:t>16,000.0</w:t>
            </w:r>
          </w:p>
          <w:p>
            <w:pPr>
              <w:pStyle w:val="TableParagraph"/>
              <w:spacing w:before="5"/>
              <w:ind w:left="107"/>
              <w:rPr>
                <w:sz w:val="18"/>
              </w:rPr>
            </w:pPr>
            <w:r>
              <w:rPr>
                <w:spacing w:val="-10"/>
                <w:sz w:val="18"/>
              </w:rPr>
              <w:t>0</w:t>
            </w:r>
          </w:p>
        </w:tc>
        <w:tc>
          <w:tcPr>
            <w:tcW w:w="1510" w:type="dxa"/>
          </w:tcPr>
          <w:p>
            <w:pPr>
              <w:pStyle w:val="TableParagraph"/>
              <w:rPr>
                <w:sz w:val="18"/>
              </w:rPr>
            </w:pPr>
          </w:p>
          <w:p>
            <w:pPr>
              <w:pStyle w:val="TableParagraph"/>
              <w:spacing w:before="6"/>
              <w:rPr>
                <w:sz w:val="18"/>
              </w:rPr>
            </w:pPr>
          </w:p>
          <w:p>
            <w:pPr>
              <w:pStyle w:val="TableParagraph"/>
              <w:ind w:right="112"/>
              <w:jc w:val="center"/>
              <w:rPr>
                <w:sz w:val="18"/>
              </w:rPr>
            </w:pPr>
            <w:r>
              <w:rPr>
                <w:spacing w:val="-2"/>
                <w:sz w:val="18"/>
              </w:rPr>
              <w:t>36,626,214.47</w:t>
            </w:r>
          </w:p>
        </w:tc>
        <w:tc>
          <w:tcPr>
            <w:tcW w:w="1350" w:type="dxa"/>
          </w:tcPr>
          <w:p>
            <w:pPr>
              <w:pStyle w:val="TableParagraph"/>
              <w:spacing w:before="119"/>
              <w:rPr>
                <w:sz w:val="18"/>
              </w:rPr>
            </w:pPr>
          </w:p>
          <w:p>
            <w:pPr>
              <w:pStyle w:val="TableParagraph"/>
              <w:ind w:left="106"/>
              <w:rPr>
                <w:sz w:val="18"/>
              </w:rPr>
            </w:pPr>
            <w:r>
              <w:rPr>
                <w:spacing w:val="-2"/>
                <w:sz w:val="18"/>
              </w:rPr>
              <w:t>61,427,236.8</w:t>
            </w:r>
          </w:p>
          <w:p>
            <w:pPr>
              <w:pStyle w:val="TableParagraph"/>
              <w:spacing w:before="5"/>
              <w:ind w:left="106"/>
              <w:rPr>
                <w:sz w:val="18"/>
              </w:rPr>
            </w:pPr>
            <w:r>
              <w:rPr>
                <w:spacing w:val="-10"/>
                <w:sz w:val="18"/>
              </w:rPr>
              <w:t>4</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6"/>
              <w:rPr>
                <w:sz w:val="18"/>
              </w:rPr>
            </w:pPr>
          </w:p>
          <w:p>
            <w:pPr>
              <w:pStyle w:val="TableParagraph"/>
              <w:ind w:left="106"/>
              <w:rPr>
                <w:sz w:val="18"/>
              </w:rPr>
            </w:pPr>
            <w:r>
              <w:rPr>
                <w:spacing w:val="-2"/>
                <w:sz w:val="18"/>
              </w:rPr>
              <w:t>98,053,451.31</w:t>
            </w:r>
          </w:p>
        </w:tc>
        <w:tc>
          <w:tcPr>
            <w:tcW w:w="700" w:type="dxa"/>
          </w:tcPr>
          <w:p>
            <w:pPr>
              <w:pStyle w:val="TableParagraph"/>
              <w:rPr>
                <w:sz w:val="18"/>
              </w:rPr>
            </w:pPr>
          </w:p>
          <w:p>
            <w:pPr>
              <w:pStyle w:val="TableParagraph"/>
              <w:spacing w:before="6"/>
              <w:rPr>
                <w:sz w:val="18"/>
              </w:rPr>
            </w:pPr>
          </w:p>
          <w:p>
            <w:pPr>
              <w:pStyle w:val="TableParagraph"/>
              <w:ind w:left="91" w:right="108"/>
              <w:jc w:val="center"/>
              <w:rPr>
                <w:sz w:val="18"/>
              </w:rPr>
            </w:pPr>
            <w:r>
              <w:rPr>
                <w:spacing w:val="-2"/>
                <w:sz w:val="18"/>
              </w:rPr>
              <w:t>51.11</w:t>
            </w:r>
          </w:p>
        </w:tc>
        <w:tc>
          <w:tcPr>
            <w:tcW w:w="700" w:type="dxa"/>
          </w:tcPr>
          <w:p>
            <w:pPr>
              <w:pStyle w:val="TableParagraph"/>
              <w:rPr>
                <w:sz w:val="18"/>
              </w:rPr>
            </w:pPr>
          </w:p>
          <w:p>
            <w:pPr>
              <w:pStyle w:val="TableParagraph"/>
              <w:spacing w:before="6"/>
              <w:rPr>
                <w:sz w:val="18"/>
              </w:rPr>
            </w:pPr>
          </w:p>
          <w:p>
            <w:pPr>
              <w:pStyle w:val="TableParagraph"/>
              <w:ind w:left="92" w:right="108"/>
              <w:jc w:val="center"/>
              <w:rPr>
                <w:sz w:val="18"/>
              </w:rPr>
            </w:pPr>
            <w:r>
              <w:rPr>
                <w:spacing w:val="-2"/>
                <w:sz w:val="18"/>
              </w:rPr>
              <w:t>51.11</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4" w:lineRule="auto"/>
              <w:ind w:left="115" w:right="230"/>
              <w:rPr>
                <w:sz w:val="18"/>
              </w:rPr>
            </w:pPr>
            <w:r>
              <w:rPr>
                <w:spacing w:val="-10"/>
                <w:sz w:val="18"/>
              </w:rPr>
              <w:t>国拨</w:t>
            </w:r>
          </w:p>
          <w:p>
            <w:pPr>
              <w:pStyle w:val="TableParagraph"/>
              <w:spacing w:line="228" w:lineRule="exact"/>
              <w:ind w:left="115"/>
              <w:rPr>
                <w:sz w:val="18"/>
              </w:rPr>
            </w:pPr>
            <w:r>
              <w:rPr>
                <w:spacing w:val="-10"/>
                <w:sz w:val="18"/>
              </w:rPr>
              <w:t>、</w:t>
            </w:r>
          </w:p>
          <w:p>
            <w:pPr>
              <w:pStyle w:val="TableParagraph"/>
              <w:spacing w:line="230" w:lineRule="atLeast"/>
              <w:ind w:left="115" w:right="230"/>
              <w:rPr>
                <w:sz w:val="18"/>
              </w:rPr>
            </w:pPr>
            <w:r>
              <w:rPr>
                <w:spacing w:val="-10"/>
                <w:sz w:val="18"/>
              </w:rPr>
              <w:t>自筹</w:t>
            </w:r>
          </w:p>
        </w:tc>
      </w:tr>
      <w:tr>
        <w:trPr>
          <w:trHeight w:val="700" w:hRule="atLeast"/>
        </w:trPr>
        <w:tc>
          <w:tcPr>
            <w:tcW w:w="836" w:type="dxa"/>
          </w:tcPr>
          <w:p>
            <w:pPr>
              <w:pStyle w:val="TableParagraph"/>
              <w:ind w:left="107"/>
              <w:rPr>
                <w:sz w:val="18"/>
              </w:rPr>
            </w:pPr>
            <w:r>
              <w:rPr>
                <w:spacing w:val="21"/>
                <w:sz w:val="18"/>
              </w:rPr>
              <w:t>购机器</w:t>
            </w:r>
            <w:r>
              <w:rPr>
                <w:spacing w:val="-10"/>
                <w:sz w:val="18"/>
              </w:rPr>
              <w:t> </w:t>
            </w:r>
          </w:p>
          <w:p>
            <w:pPr>
              <w:pStyle w:val="TableParagraph"/>
              <w:spacing w:line="230" w:lineRule="atLeast"/>
              <w:ind w:left="107" w:right="62"/>
              <w:rPr>
                <w:sz w:val="18"/>
              </w:rPr>
            </w:pPr>
            <w:r>
              <w:rPr>
                <w:spacing w:val="21"/>
                <w:sz w:val="18"/>
              </w:rPr>
              <w:t>设备入</w:t>
            </w:r>
            <w:r>
              <w:rPr>
                <w:sz w:val="18"/>
              </w:rPr>
              <w:t> </w:t>
            </w:r>
            <w:r>
              <w:rPr>
                <w:spacing w:val="-6"/>
                <w:sz w:val="18"/>
              </w:rPr>
              <w:t>在建</w:t>
            </w:r>
          </w:p>
        </w:tc>
        <w:tc>
          <w:tcPr>
            <w:tcW w:w="1025" w:type="dxa"/>
          </w:tcPr>
          <w:p>
            <w:pPr>
              <w:pStyle w:val="TableParagraph"/>
              <w:spacing w:before="1"/>
              <w:rPr>
                <w:sz w:val="18"/>
              </w:rPr>
            </w:pPr>
          </w:p>
          <w:p>
            <w:pPr>
              <w:pStyle w:val="TableParagraph"/>
              <w:spacing w:before="1"/>
              <w:ind w:right="77"/>
              <w:jc w:val="center"/>
              <w:rPr>
                <w:sz w:val="18"/>
              </w:rPr>
            </w:pPr>
            <w:r>
              <w:rPr>
                <w:spacing w:val="-2"/>
                <w:sz w:val="18"/>
              </w:rPr>
              <w:t>8,000.00</w:t>
            </w:r>
          </w:p>
        </w:tc>
        <w:tc>
          <w:tcPr>
            <w:tcW w:w="1510" w:type="dxa"/>
          </w:tcPr>
          <w:p>
            <w:pPr>
              <w:pStyle w:val="TableParagraph"/>
              <w:spacing w:before="1"/>
              <w:rPr>
                <w:sz w:val="18"/>
              </w:rPr>
            </w:pPr>
          </w:p>
          <w:p>
            <w:pPr>
              <w:pStyle w:val="TableParagraph"/>
              <w:spacing w:before="1"/>
              <w:ind w:right="112"/>
              <w:jc w:val="center"/>
              <w:rPr>
                <w:sz w:val="18"/>
              </w:rPr>
            </w:pPr>
            <w:r>
              <w:rPr>
                <w:spacing w:val="-2"/>
                <w:sz w:val="18"/>
              </w:rPr>
              <w:t>78,239,008.78</w:t>
            </w:r>
          </w:p>
        </w:tc>
        <w:tc>
          <w:tcPr>
            <w:tcW w:w="1350" w:type="dxa"/>
          </w:tcPr>
          <w:p>
            <w:pPr>
              <w:pStyle w:val="TableParagraph"/>
              <w:spacing w:before="1"/>
              <w:rPr>
                <w:sz w:val="18"/>
              </w:rPr>
            </w:pPr>
          </w:p>
          <w:p>
            <w:pPr>
              <w:pStyle w:val="TableParagraph"/>
              <w:spacing w:before="1"/>
              <w:ind w:right="44"/>
              <w:jc w:val="center"/>
              <w:rPr>
                <w:sz w:val="18"/>
              </w:rPr>
            </w:pPr>
            <w:r>
              <w:rPr>
                <w:spacing w:val="-2"/>
                <w:sz w:val="18"/>
              </w:rPr>
              <w:t>2,231,581.97</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
              <w:rPr>
                <w:sz w:val="18"/>
              </w:rPr>
            </w:pPr>
          </w:p>
          <w:p>
            <w:pPr>
              <w:pStyle w:val="TableParagraph"/>
              <w:spacing w:before="1"/>
              <w:ind w:left="106"/>
              <w:rPr>
                <w:sz w:val="18"/>
              </w:rPr>
            </w:pPr>
            <w:r>
              <w:rPr>
                <w:spacing w:val="-2"/>
                <w:sz w:val="18"/>
              </w:rPr>
              <w:t>80,470,590.75</w:t>
            </w:r>
          </w:p>
        </w:tc>
        <w:tc>
          <w:tcPr>
            <w:tcW w:w="700" w:type="dxa"/>
          </w:tcPr>
          <w:p>
            <w:pPr>
              <w:pStyle w:val="TableParagraph"/>
              <w:spacing w:before="1"/>
              <w:rPr>
                <w:sz w:val="18"/>
              </w:rPr>
            </w:pPr>
          </w:p>
          <w:p>
            <w:pPr>
              <w:pStyle w:val="TableParagraph"/>
              <w:spacing w:before="1"/>
              <w:ind w:left="91" w:right="108"/>
              <w:jc w:val="center"/>
              <w:rPr>
                <w:sz w:val="18"/>
              </w:rPr>
            </w:pPr>
            <w:r>
              <w:rPr>
                <w:spacing w:val="-2"/>
                <w:sz w:val="18"/>
              </w:rPr>
              <w:t>79.00</w:t>
            </w:r>
          </w:p>
        </w:tc>
        <w:tc>
          <w:tcPr>
            <w:tcW w:w="700" w:type="dxa"/>
          </w:tcPr>
          <w:p>
            <w:pPr>
              <w:pStyle w:val="TableParagraph"/>
              <w:spacing w:before="1"/>
              <w:rPr>
                <w:sz w:val="18"/>
              </w:rPr>
            </w:pPr>
          </w:p>
          <w:p>
            <w:pPr>
              <w:pStyle w:val="TableParagraph"/>
              <w:spacing w:before="1"/>
              <w:ind w:left="92" w:right="108"/>
              <w:jc w:val="center"/>
              <w:rPr>
                <w:sz w:val="18"/>
              </w:rPr>
            </w:pPr>
            <w:r>
              <w:rPr>
                <w:spacing w:val="-2"/>
                <w:sz w:val="18"/>
              </w:rPr>
              <w:t>79.00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4" w:lineRule="auto" w:before="115"/>
              <w:ind w:left="115" w:right="230"/>
              <w:rPr>
                <w:sz w:val="18"/>
              </w:rPr>
            </w:pPr>
            <w:r>
              <w:rPr>
                <w:spacing w:val="-10"/>
                <w:sz w:val="18"/>
              </w:rPr>
              <w:t>自筹</w:t>
            </w:r>
          </w:p>
        </w:tc>
      </w:tr>
    </w:tbl>
    <w:p>
      <w:pPr>
        <w:spacing w:after="0" w:line="244" w:lineRule="auto"/>
        <w:rPr>
          <w:sz w:val="18"/>
        </w:rPr>
        <w:sectPr>
          <w:headerReference w:type="default" r:id="rId45"/>
          <w:footerReference w:type="default" r:id="rId46"/>
          <w:pgSz w:w="16840" w:h="11910" w:orient="landscape"/>
          <w:pgMar w:header="882" w:footer="1195" w:top="1260" w:bottom="1380" w:left="1420" w:right="13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
        <w:gridCol w:w="1025"/>
        <w:gridCol w:w="1510"/>
        <w:gridCol w:w="1350"/>
        <w:gridCol w:w="1349"/>
        <w:gridCol w:w="1349"/>
        <w:gridCol w:w="1509"/>
        <w:gridCol w:w="700"/>
        <w:gridCol w:w="700"/>
        <w:gridCol w:w="1269"/>
        <w:gridCol w:w="1184"/>
        <w:gridCol w:w="538"/>
        <w:gridCol w:w="538"/>
      </w:tblGrid>
      <w:tr>
        <w:trPr>
          <w:trHeight w:val="700" w:hRule="atLeast"/>
        </w:trPr>
        <w:tc>
          <w:tcPr>
            <w:tcW w:w="836" w:type="dxa"/>
          </w:tcPr>
          <w:p>
            <w:pPr>
              <w:pStyle w:val="TableParagraph"/>
              <w:spacing w:line="242" w:lineRule="auto"/>
              <w:ind w:left="107" w:right="62"/>
              <w:rPr>
                <w:sz w:val="18"/>
              </w:rPr>
            </w:pPr>
            <w:r>
              <w:rPr>
                <w:spacing w:val="21"/>
                <w:sz w:val="18"/>
              </w:rPr>
              <w:t>制造能</w:t>
            </w:r>
            <w:r>
              <w:rPr>
                <w:sz w:val="18"/>
              </w:rPr>
              <w:t> </w:t>
            </w:r>
            <w:r>
              <w:rPr>
                <w:spacing w:val="21"/>
                <w:sz w:val="18"/>
              </w:rPr>
              <w:t>力提升</w:t>
            </w:r>
            <w:r>
              <w:rPr>
                <w:spacing w:val="-10"/>
                <w:sz w:val="18"/>
              </w:rPr>
              <w:t> </w:t>
            </w:r>
          </w:p>
          <w:p>
            <w:pPr>
              <w:pStyle w:val="TableParagraph"/>
              <w:spacing w:line="215" w:lineRule="exact"/>
              <w:ind w:left="107"/>
              <w:rPr>
                <w:sz w:val="18"/>
              </w:rPr>
            </w:pPr>
            <w:r>
              <w:rPr>
                <w:spacing w:val="-5"/>
                <w:sz w:val="18"/>
              </w:rPr>
              <w:t>项目</w:t>
            </w:r>
          </w:p>
        </w:tc>
        <w:tc>
          <w:tcPr>
            <w:tcW w:w="1025" w:type="dxa"/>
          </w:tcPr>
          <w:p>
            <w:pPr>
              <w:pStyle w:val="TableParagraph"/>
              <w:spacing w:before="115"/>
              <w:ind w:left="107"/>
              <w:rPr>
                <w:sz w:val="18"/>
              </w:rPr>
            </w:pPr>
            <w:r>
              <w:rPr>
                <w:spacing w:val="-2"/>
                <w:sz w:val="18"/>
              </w:rPr>
              <w:t>14,500.0</w:t>
            </w:r>
          </w:p>
          <w:p>
            <w:pPr>
              <w:pStyle w:val="TableParagraph"/>
              <w:spacing w:before="4"/>
              <w:ind w:left="107"/>
              <w:rPr>
                <w:sz w:val="18"/>
              </w:rPr>
            </w:pPr>
            <w:r>
              <w:rPr>
                <w:spacing w:val="-10"/>
                <w:sz w:val="18"/>
              </w:rPr>
              <w:t>0</w:t>
            </w:r>
          </w:p>
        </w:tc>
        <w:tc>
          <w:tcPr>
            <w:tcW w:w="1510" w:type="dxa"/>
          </w:tcPr>
          <w:p>
            <w:pPr>
              <w:pStyle w:val="TableParagraph"/>
              <w:spacing w:before="1"/>
              <w:rPr>
                <w:sz w:val="18"/>
              </w:rPr>
            </w:pPr>
          </w:p>
          <w:p>
            <w:pPr>
              <w:pStyle w:val="TableParagraph"/>
              <w:spacing w:before="1"/>
              <w:ind w:right="112"/>
              <w:jc w:val="center"/>
              <w:rPr>
                <w:sz w:val="18"/>
              </w:rPr>
            </w:pPr>
            <w:r>
              <w:rPr>
                <w:spacing w:val="-2"/>
                <w:sz w:val="18"/>
              </w:rPr>
              <w:t>53,068,896.18</w:t>
            </w:r>
          </w:p>
        </w:tc>
        <w:tc>
          <w:tcPr>
            <w:tcW w:w="1350" w:type="dxa"/>
          </w:tcPr>
          <w:p>
            <w:pPr>
              <w:pStyle w:val="TableParagraph"/>
              <w:spacing w:before="115"/>
              <w:ind w:left="106"/>
              <w:rPr>
                <w:sz w:val="18"/>
              </w:rPr>
            </w:pPr>
            <w:r>
              <w:rPr>
                <w:spacing w:val="-2"/>
                <w:sz w:val="18"/>
              </w:rPr>
              <w:t>24,646,124.8</w:t>
            </w:r>
          </w:p>
          <w:p>
            <w:pPr>
              <w:pStyle w:val="TableParagraph"/>
              <w:spacing w:before="4"/>
              <w:ind w:left="106"/>
              <w:rPr>
                <w:sz w:val="18"/>
              </w:rPr>
            </w:pPr>
            <w:r>
              <w:rPr>
                <w:spacing w:val="-10"/>
                <w:sz w:val="18"/>
              </w:rPr>
              <w:t>4</w:t>
            </w:r>
          </w:p>
        </w:tc>
        <w:tc>
          <w:tcPr>
            <w:tcW w:w="1349" w:type="dxa"/>
          </w:tcPr>
          <w:p>
            <w:pPr>
              <w:pStyle w:val="TableParagraph"/>
              <w:rPr>
                <w:rFonts w:ascii="Times New Roman"/>
                <w:sz w:val="18"/>
              </w:rPr>
            </w:pPr>
          </w:p>
        </w:tc>
        <w:tc>
          <w:tcPr>
            <w:tcW w:w="1349" w:type="dxa"/>
          </w:tcPr>
          <w:p>
            <w:pPr>
              <w:pStyle w:val="TableParagraph"/>
              <w:spacing w:line="244" w:lineRule="auto" w:before="115"/>
              <w:ind w:left="106" w:right="117"/>
              <w:rPr>
                <w:sz w:val="18"/>
              </w:rPr>
            </w:pPr>
            <w:r>
              <w:rPr>
                <w:spacing w:val="-10"/>
                <w:sz w:val="18"/>
              </w:rPr>
              <w:t>- </w:t>
            </w:r>
            <w:r>
              <w:rPr>
                <w:spacing w:val="-2"/>
                <w:sz w:val="18"/>
              </w:rPr>
              <w:t>2,309,734.52</w:t>
            </w:r>
          </w:p>
        </w:tc>
        <w:tc>
          <w:tcPr>
            <w:tcW w:w="1509" w:type="dxa"/>
          </w:tcPr>
          <w:p>
            <w:pPr>
              <w:pStyle w:val="TableParagraph"/>
              <w:spacing w:before="1"/>
              <w:rPr>
                <w:sz w:val="18"/>
              </w:rPr>
            </w:pPr>
          </w:p>
          <w:p>
            <w:pPr>
              <w:pStyle w:val="TableParagraph"/>
              <w:spacing w:before="1"/>
              <w:ind w:left="106"/>
              <w:rPr>
                <w:sz w:val="18"/>
              </w:rPr>
            </w:pPr>
            <w:r>
              <w:rPr>
                <w:spacing w:val="-2"/>
                <w:sz w:val="18"/>
              </w:rPr>
              <w:t>80,024,755.54</w:t>
            </w:r>
          </w:p>
        </w:tc>
        <w:tc>
          <w:tcPr>
            <w:tcW w:w="700" w:type="dxa"/>
          </w:tcPr>
          <w:p>
            <w:pPr>
              <w:pStyle w:val="TableParagraph"/>
              <w:spacing w:before="1"/>
              <w:rPr>
                <w:sz w:val="18"/>
              </w:rPr>
            </w:pPr>
          </w:p>
          <w:p>
            <w:pPr>
              <w:pStyle w:val="TableParagraph"/>
              <w:spacing w:before="1"/>
              <w:ind w:left="91" w:right="108"/>
              <w:jc w:val="center"/>
              <w:rPr>
                <w:sz w:val="18"/>
              </w:rPr>
            </w:pPr>
            <w:r>
              <w:rPr>
                <w:spacing w:val="-2"/>
                <w:sz w:val="18"/>
              </w:rPr>
              <w:t>55.00</w:t>
            </w:r>
          </w:p>
        </w:tc>
        <w:tc>
          <w:tcPr>
            <w:tcW w:w="700" w:type="dxa"/>
          </w:tcPr>
          <w:p>
            <w:pPr>
              <w:pStyle w:val="TableParagraph"/>
              <w:spacing w:before="1"/>
              <w:rPr>
                <w:sz w:val="18"/>
              </w:rPr>
            </w:pPr>
          </w:p>
          <w:p>
            <w:pPr>
              <w:pStyle w:val="TableParagraph"/>
              <w:spacing w:before="1"/>
              <w:ind w:left="92" w:right="108"/>
              <w:jc w:val="center"/>
              <w:rPr>
                <w:sz w:val="18"/>
              </w:rPr>
            </w:pPr>
            <w:r>
              <w:rPr>
                <w:spacing w:val="-2"/>
                <w:sz w:val="18"/>
              </w:rPr>
              <w:t>60.00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4" w:lineRule="auto" w:before="115"/>
              <w:ind w:left="115" w:right="230"/>
              <w:rPr>
                <w:sz w:val="18"/>
              </w:rPr>
            </w:pPr>
            <w:r>
              <w:rPr>
                <w:spacing w:val="-10"/>
                <w:sz w:val="18"/>
              </w:rPr>
              <w:t>自筹</w:t>
            </w:r>
          </w:p>
        </w:tc>
      </w:tr>
      <w:tr>
        <w:trPr>
          <w:trHeight w:val="933" w:hRule="atLeast"/>
        </w:trPr>
        <w:tc>
          <w:tcPr>
            <w:tcW w:w="836" w:type="dxa"/>
          </w:tcPr>
          <w:p>
            <w:pPr>
              <w:pStyle w:val="TableParagraph"/>
              <w:spacing w:line="242" w:lineRule="auto"/>
              <w:ind w:left="107" w:right="62"/>
              <w:jc w:val="both"/>
              <w:rPr>
                <w:sz w:val="18"/>
              </w:rPr>
            </w:pPr>
            <w:r>
              <w:rPr>
                <w:spacing w:val="21"/>
                <w:sz w:val="18"/>
              </w:rPr>
              <w:t>新航民</w:t>
            </w:r>
            <w:r>
              <w:rPr>
                <w:sz w:val="18"/>
              </w:rPr>
              <w:t> </w:t>
            </w:r>
            <w:r>
              <w:rPr>
                <w:spacing w:val="21"/>
                <w:sz w:val="18"/>
              </w:rPr>
              <w:t>机产业</w:t>
            </w:r>
            <w:r>
              <w:rPr>
                <w:sz w:val="18"/>
              </w:rPr>
              <w:t> </w:t>
            </w:r>
            <w:r>
              <w:rPr>
                <w:spacing w:val="21"/>
                <w:sz w:val="18"/>
              </w:rPr>
              <w:t>化建设</w:t>
            </w:r>
            <w:r>
              <w:rPr>
                <w:spacing w:val="-10"/>
                <w:sz w:val="18"/>
              </w:rPr>
              <w:t> </w:t>
            </w:r>
          </w:p>
          <w:p>
            <w:pPr>
              <w:pStyle w:val="TableParagraph"/>
              <w:spacing w:line="213" w:lineRule="exact" w:before="2"/>
              <w:ind w:left="107"/>
              <w:rPr>
                <w:sz w:val="18"/>
              </w:rPr>
            </w:pPr>
            <w:r>
              <w:rPr>
                <w:spacing w:val="-5"/>
                <w:sz w:val="18"/>
              </w:rPr>
              <w:t>项目</w:t>
            </w:r>
          </w:p>
        </w:tc>
        <w:tc>
          <w:tcPr>
            <w:tcW w:w="1025" w:type="dxa"/>
          </w:tcPr>
          <w:p>
            <w:pPr>
              <w:pStyle w:val="TableParagraph"/>
              <w:spacing w:before="119"/>
              <w:rPr>
                <w:sz w:val="18"/>
              </w:rPr>
            </w:pPr>
          </w:p>
          <w:p>
            <w:pPr>
              <w:pStyle w:val="TableParagraph"/>
              <w:ind w:right="77"/>
              <w:jc w:val="center"/>
              <w:rPr>
                <w:sz w:val="18"/>
              </w:rPr>
            </w:pPr>
            <w:r>
              <w:rPr>
                <w:spacing w:val="-2"/>
                <w:sz w:val="18"/>
              </w:rPr>
              <w:t>9,510.00</w:t>
            </w:r>
          </w:p>
        </w:tc>
        <w:tc>
          <w:tcPr>
            <w:tcW w:w="1510" w:type="dxa"/>
          </w:tcPr>
          <w:p>
            <w:pPr>
              <w:pStyle w:val="TableParagraph"/>
              <w:spacing w:before="119"/>
              <w:rPr>
                <w:sz w:val="18"/>
              </w:rPr>
            </w:pPr>
          </w:p>
          <w:p>
            <w:pPr>
              <w:pStyle w:val="TableParagraph"/>
              <w:ind w:right="112"/>
              <w:jc w:val="center"/>
              <w:rPr>
                <w:sz w:val="18"/>
              </w:rPr>
            </w:pPr>
            <w:r>
              <w:rPr>
                <w:spacing w:val="-2"/>
                <w:sz w:val="18"/>
              </w:rPr>
              <w:t>18,052,237.37</w:t>
            </w:r>
          </w:p>
        </w:tc>
        <w:tc>
          <w:tcPr>
            <w:tcW w:w="1350" w:type="dxa"/>
          </w:tcPr>
          <w:p>
            <w:pPr>
              <w:pStyle w:val="TableParagraph"/>
              <w:spacing w:before="1"/>
              <w:rPr>
                <w:sz w:val="18"/>
              </w:rPr>
            </w:pPr>
          </w:p>
          <w:p>
            <w:pPr>
              <w:pStyle w:val="TableParagraph"/>
              <w:spacing w:before="1"/>
              <w:ind w:left="106"/>
              <w:rPr>
                <w:sz w:val="18"/>
              </w:rPr>
            </w:pPr>
            <w:r>
              <w:rPr>
                <w:spacing w:val="-2"/>
                <w:sz w:val="18"/>
              </w:rPr>
              <w:t>41,313,865.4</w:t>
            </w:r>
          </w:p>
          <w:p>
            <w:pPr>
              <w:pStyle w:val="TableParagraph"/>
              <w:spacing w:before="2"/>
              <w:ind w:left="106"/>
              <w:rPr>
                <w:sz w:val="18"/>
              </w:rPr>
            </w:pPr>
            <w:r>
              <w:rPr>
                <w:spacing w:val="-10"/>
                <w:sz w:val="18"/>
              </w:rPr>
              <w:t>4</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19"/>
              <w:rPr>
                <w:sz w:val="18"/>
              </w:rPr>
            </w:pPr>
          </w:p>
          <w:p>
            <w:pPr>
              <w:pStyle w:val="TableParagraph"/>
              <w:ind w:left="106"/>
              <w:rPr>
                <w:sz w:val="18"/>
              </w:rPr>
            </w:pPr>
            <w:r>
              <w:rPr>
                <w:spacing w:val="-2"/>
                <w:sz w:val="18"/>
              </w:rPr>
              <w:t>59,366,102.81</w:t>
            </w:r>
          </w:p>
        </w:tc>
        <w:tc>
          <w:tcPr>
            <w:tcW w:w="700" w:type="dxa"/>
          </w:tcPr>
          <w:p>
            <w:pPr>
              <w:pStyle w:val="TableParagraph"/>
              <w:spacing w:before="119"/>
              <w:rPr>
                <w:sz w:val="18"/>
              </w:rPr>
            </w:pPr>
          </w:p>
          <w:p>
            <w:pPr>
              <w:pStyle w:val="TableParagraph"/>
              <w:ind w:left="91" w:right="108"/>
              <w:jc w:val="center"/>
              <w:rPr>
                <w:sz w:val="18"/>
              </w:rPr>
            </w:pPr>
            <w:r>
              <w:rPr>
                <w:spacing w:val="-2"/>
                <w:sz w:val="18"/>
              </w:rPr>
              <w:t>85.34</w:t>
            </w:r>
          </w:p>
        </w:tc>
        <w:tc>
          <w:tcPr>
            <w:tcW w:w="700" w:type="dxa"/>
          </w:tcPr>
          <w:p>
            <w:pPr>
              <w:pStyle w:val="TableParagraph"/>
              <w:spacing w:before="119"/>
              <w:rPr>
                <w:sz w:val="18"/>
              </w:rPr>
            </w:pPr>
          </w:p>
          <w:p>
            <w:pPr>
              <w:pStyle w:val="TableParagraph"/>
              <w:ind w:left="92" w:right="108"/>
              <w:jc w:val="center"/>
              <w:rPr>
                <w:sz w:val="18"/>
              </w:rPr>
            </w:pPr>
            <w:r>
              <w:rPr>
                <w:spacing w:val="-2"/>
                <w:sz w:val="18"/>
              </w:rPr>
              <w:t>85.34</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1"/>
              <w:rPr>
                <w:sz w:val="18"/>
              </w:rPr>
            </w:pPr>
          </w:p>
          <w:p>
            <w:pPr>
              <w:pStyle w:val="TableParagraph"/>
              <w:spacing w:line="242" w:lineRule="auto" w:before="1"/>
              <w:ind w:left="115" w:right="230"/>
              <w:rPr>
                <w:sz w:val="18"/>
              </w:rPr>
            </w:pPr>
            <w:r>
              <w:rPr>
                <w:spacing w:val="-10"/>
                <w:sz w:val="18"/>
              </w:rPr>
              <w:t>自筹</w:t>
            </w:r>
          </w:p>
        </w:tc>
      </w:tr>
      <w:tr>
        <w:trPr>
          <w:trHeight w:val="1166" w:hRule="atLeast"/>
        </w:trPr>
        <w:tc>
          <w:tcPr>
            <w:tcW w:w="836" w:type="dxa"/>
          </w:tcPr>
          <w:p>
            <w:pPr>
              <w:pStyle w:val="TableParagraph"/>
              <w:spacing w:line="242" w:lineRule="auto"/>
              <w:ind w:left="107" w:right="62"/>
              <w:jc w:val="both"/>
              <w:rPr>
                <w:sz w:val="18"/>
              </w:rPr>
            </w:pPr>
            <w:r>
              <w:rPr>
                <w:spacing w:val="21"/>
                <w:sz w:val="18"/>
              </w:rPr>
              <w:t>航空引</w:t>
            </w:r>
            <w:r>
              <w:rPr>
                <w:sz w:val="18"/>
              </w:rPr>
              <w:t> </w:t>
            </w:r>
            <w:r>
              <w:rPr>
                <w:spacing w:val="21"/>
                <w:sz w:val="18"/>
              </w:rPr>
              <w:t>气子系</w:t>
            </w:r>
            <w:r>
              <w:rPr>
                <w:sz w:val="18"/>
              </w:rPr>
              <w:t> </w:t>
            </w:r>
            <w:r>
              <w:rPr>
                <w:spacing w:val="21"/>
                <w:sz w:val="18"/>
              </w:rPr>
              <w:t>统产能</w:t>
            </w:r>
            <w:r>
              <w:rPr>
                <w:sz w:val="18"/>
              </w:rPr>
              <w:t> </w:t>
            </w:r>
            <w:r>
              <w:rPr>
                <w:spacing w:val="21"/>
                <w:sz w:val="18"/>
              </w:rPr>
              <w:t>提升项</w:t>
            </w:r>
            <w:r>
              <w:rPr>
                <w:spacing w:val="-10"/>
                <w:sz w:val="18"/>
              </w:rPr>
              <w:t> </w:t>
            </w:r>
          </w:p>
          <w:p>
            <w:pPr>
              <w:pStyle w:val="TableParagraph"/>
              <w:spacing w:line="213" w:lineRule="exact" w:before="2"/>
              <w:ind w:left="107"/>
              <w:rPr>
                <w:sz w:val="18"/>
              </w:rPr>
            </w:pPr>
            <w:r>
              <w:rPr>
                <w:spacing w:val="-10"/>
                <w:sz w:val="18"/>
              </w:rPr>
              <w:t>目</w:t>
            </w:r>
          </w:p>
        </w:tc>
        <w:tc>
          <w:tcPr>
            <w:tcW w:w="1025" w:type="dxa"/>
          </w:tcPr>
          <w:p>
            <w:pPr>
              <w:pStyle w:val="TableParagraph"/>
              <w:spacing w:before="119"/>
              <w:rPr>
                <w:sz w:val="18"/>
              </w:rPr>
            </w:pPr>
          </w:p>
          <w:p>
            <w:pPr>
              <w:pStyle w:val="TableParagraph"/>
              <w:ind w:left="107"/>
              <w:rPr>
                <w:sz w:val="18"/>
              </w:rPr>
            </w:pPr>
            <w:r>
              <w:rPr>
                <w:spacing w:val="-2"/>
                <w:sz w:val="18"/>
              </w:rPr>
              <w:t>73,980.0</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spacing w:before="6"/>
              <w:rPr>
                <w:sz w:val="18"/>
              </w:rPr>
            </w:pPr>
          </w:p>
          <w:p>
            <w:pPr>
              <w:pStyle w:val="TableParagraph"/>
              <w:ind w:right="112"/>
              <w:jc w:val="center"/>
              <w:rPr>
                <w:sz w:val="18"/>
              </w:rPr>
            </w:pPr>
            <w:r>
              <w:rPr>
                <w:spacing w:val="-2"/>
                <w:sz w:val="18"/>
              </w:rPr>
              <w:t>44,967,382.18</w:t>
            </w:r>
          </w:p>
        </w:tc>
        <w:tc>
          <w:tcPr>
            <w:tcW w:w="1350" w:type="dxa"/>
          </w:tcPr>
          <w:p>
            <w:pPr>
              <w:pStyle w:val="TableParagraph"/>
              <w:rPr>
                <w:sz w:val="18"/>
              </w:rPr>
            </w:pPr>
          </w:p>
          <w:p>
            <w:pPr>
              <w:pStyle w:val="TableParagraph"/>
              <w:spacing w:before="6"/>
              <w:rPr>
                <w:sz w:val="18"/>
              </w:rPr>
            </w:pPr>
          </w:p>
          <w:p>
            <w:pPr>
              <w:pStyle w:val="TableParagraph"/>
              <w:ind w:right="44"/>
              <w:jc w:val="center"/>
              <w:rPr>
                <w:sz w:val="18"/>
              </w:rPr>
            </w:pPr>
            <w:r>
              <w:rPr>
                <w:spacing w:val="-2"/>
                <w:sz w:val="18"/>
              </w:rPr>
              <w:t>8,864,300.35</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6"/>
              <w:rPr>
                <w:sz w:val="18"/>
              </w:rPr>
            </w:pPr>
          </w:p>
          <w:p>
            <w:pPr>
              <w:pStyle w:val="TableParagraph"/>
              <w:ind w:left="106"/>
              <w:rPr>
                <w:sz w:val="18"/>
              </w:rPr>
            </w:pPr>
            <w:r>
              <w:rPr>
                <w:spacing w:val="-2"/>
                <w:sz w:val="18"/>
              </w:rPr>
              <w:t>53,831,682.53</w:t>
            </w:r>
          </w:p>
        </w:tc>
        <w:tc>
          <w:tcPr>
            <w:tcW w:w="700" w:type="dxa"/>
          </w:tcPr>
          <w:p>
            <w:pPr>
              <w:pStyle w:val="TableParagraph"/>
              <w:rPr>
                <w:sz w:val="18"/>
              </w:rPr>
            </w:pPr>
          </w:p>
          <w:p>
            <w:pPr>
              <w:pStyle w:val="TableParagraph"/>
              <w:spacing w:before="6"/>
              <w:rPr>
                <w:sz w:val="18"/>
              </w:rPr>
            </w:pPr>
          </w:p>
          <w:p>
            <w:pPr>
              <w:pStyle w:val="TableParagraph"/>
              <w:ind w:right="108"/>
              <w:jc w:val="center"/>
              <w:rPr>
                <w:sz w:val="18"/>
              </w:rPr>
            </w:pPr>
            <w:r>
              <w:rPr>
                <w:spacing w:val="-4"/>
                <w:sz w:val="18"/>
              </w:rPr>
              <w:t>6.08</w:t>
            </w:r>
          </w:p>
        </w:tc>
        <w:tc>
          <w:tcPr>
            <w:tcW w:w="700" w:type="dxa"/>
          </w:tcPr>
          <w:p>
            <w:pPr>
              <w:pStyle w:val="TableParagraph"/>
              <w:rPr>
                <w:sz w:val="18"/>
              </w:rPr>
            </w:pPr>
          </w:p>
          <w:p>
            <w:pPr>
              <w:pStyle w:val="TableParagraph"/>
              <w:spacing w:before="6"/>
              <w:rPr>
                <w:sz w:val="18"/>
              </w:rPr>
            </w:pPr>
          </w:p>
          <w:p>
            <w:pPr>
              <w:pStyle w:val="TableParagraph"/>
              <w:ind w:left="1" w:right="108"/>
              <w:jc w:val="center"/>
              <w:rPr>
                <w:sz w:val="18"/>
              </w:rPr>
            </w:pPr>
            <w:r>
              <w:rPr>
                <w:spacing w:val="-4"/>
                <w:sz w:val="18"/>
              </w:rPr>
              <w:t>6.08</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119"/>
              <w:rPr>
                <w:sz w:val="18"/>
              </w:rPr>
            </w:pPr>
          </w:p>
          <w:p>
            <w:pPr>
              <w:pStyle w:val="TableParagraph"/>
              <w:spacing w:line="242" w:lineRule="auto"/>
              <w:ind w:left="115" w:right="230"/>
              <w:rPr>
                <w:sz w:val="18"/>
              </w:rPr>
            </w:pPr>
            <w:r>
              <w:rPr>
                <w:spacing w:val="-10"/>
                <w:sz w:val="18"/>
              </w:rPr>
              <w:t>自筹</w:t>
            </w:r>
          </w:p>
        </w:tc>
      </w:tr>
      <w:tr>
        <w:trPr>
          <w:trHeight w:val="935" w:hRule="atLeast"/>
        </w:trPr>
        <w:tc>
          <w:tcPr>
            <w:tcW w:w="836" w:type="dxa"/>
          </w:tcPr>
          <w:p>
            <w:pPr>
              <w:pStyle w:val="TableParagraph"/>
              <w:spacing w:line="230" w:lineRule="atLeast"/>
              <w:ind w:left="107" w:right="62"/>
              <w:jc w:val="both"/>
              <w:rPr>
                <w:sz w:val="18"/>
              </w:rPr>
            </w:pPr>
            <w:r>
              <w:rPr>
                <w:spacing w:val="21"/>
                <w:sz w:val="18"/>
              </w:rPr>
              <w:t>棚户区</w:t>
            </w:r>
            <w:r>
              <w:rPr>
                <w:sz w:val="18"/>
              </w:rPr>
              <w:t> </w:t>
            </w:r>
            <w:r>
              <w:rPr>
                <w:spacing w:val="21"/>
                <w:sz w:val="18"/>
              </w:rPr>
              <w:t>地下停</w:t>
            </w:r>
            <w:r>
              <w:rPr>
                <w:sz w:val="18"/>
              </w:rPr>
              <w:t> </w:t>
            </w:r>
            <w:r>
              <w:rPr>
                <w:spacing w:val="21"/>
                <w:sz w:val="18"/>
              </w:rPr>
              <w:t>车场项</w:t>
            </w:r>
            <w:r>
              <w:rPr>
                <w:sz w:val="18"/>
              </w:rPr>
              <w:t> </w:t>
            </w:r>
            <w:r>
              <w:rPr>
                <w:spacing w:val="-10"/>
                <w:sz w:val="18"/>
              </w:rPr>
              <w:t>目</w:t>
            </w:r>
          </w:p>
        </w:tc>
        <w:tc>
          <w:tcPr>
            <w:tcW w:w="1025" w:type="dxa"/>
          </w:tcPr>
          <w:p>
            <w:pPr>
              <w:pStyle w:val="TableParagraph"/>
              <w:spacing w:before="119"/>
              <w:rPr>
                <w:sz w:val="18"/>
              </w:rPr>
            </w:pPr>
          </w:p>
          <w:p>
            <w:pPr>
              <w:pStyle w:val="TableParagraph"/>
              <w:ind w:right="77"/>
              <w:jc w:val="center"/>
              <w:rPr>
                <w:sz w:val="18"/>
              </w:rPr>
            </w:pPr>
            <w:r>
              <w:rPr>
                <w:spacing w:val="-2"/>
                <w:sz w:val="18"/>
              </w:rPr>
              <w:t>6,500.00</w:t>
            </w:r>
          </w:p>
        </w:tc>
        <w:tc>
          <w:tcPr>
            <w:tcW w:w="1510" w:type="dxa"/>
          </w:tcPr>
          <w:p>
            <w:pPr>
              <w:pStyle w:val="TableParagraph"/>
              <w:spacing w:before="119"/>
              <w:rPr>
                <w:sz w:val="18"/>
              </w:rPr>
            </w:pPr>
          </w:p>
          <w:p>
            <w:pPr>
              <w:pStyle w:val="TableParagraph"/>
              <w:ind w:right="112"/>
              <w:jc w:val="center"/>
              <w:rPr>
                <w:sz w:val="18"/>
              </w:rPr>
            </w:pPr>
            <w:r>
              <w:rPr>
                <w:spacing w:val="-2"/>
                <w:sz w:val="18"/>
              </w:rPr>
              <w:t>49,901,307.42</w:t>
            </w:r>
          </w:p>
        </w:tc>
        <w:tc>
          <w:tcPr>
            <w:tcW w:w="1350" w:type="dxa"/>
          </w:tcPr>
          <w:p>
            <w:pPr>
              <w:pStyle w:val="TableParagraph"/>
              <w:spacing w:before="119"/>
              <w:rPr>
                <w:sz w:val="18"/>
              </w:rPr>
            </w:pPr>
          </w:p>
          <w:p>
            <w:pPr>
              <w:pStyle w:val="TableParagraph"/>
              <w:ind w:right="44"/>
              <w:jc w:val="center"/>
              <w:rPr>
                <w:sz w:val="18"/>
              </w:rPr>
            </w:pPr>
            <w:r>
              <w:rPr>
                <w:spacing w:val="-2"/>
                <w:sz w:val="18"/>
              </w:rPr>
              <w:t>1,798,425.76</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19"/>
              <w:rPr>
                <w:sz w:val="18"/>
              </w:rPr>
            </w:pPr>
          </w:p>
          <w:p>
            <w:pPr>
              <w:pStyle w:val="TableParagraph"/>
              <w:ind w:left="106"/>
              <w:rPr>
                <w:sz w:val="18"/>
              </w:rPr>
            </w:pPr>
            <w:r>
              <w:rPr>
                <w:spacing w:val="-2"/>
                <w:sz w:val="18"/>
              </w:rPr>
              <w:t>51,699,733.18</w:t>
            </w:r>
          </w:p>
        </w:tc>
        <w:tc>
          <w:tcPr>
            <w:tcW w:w="700" w:type="dxa"/>
          </w:tcPr>
          <w:p>
            <w:pPr>
              <w:pStyle w:val="TableParagraph"/>
              <w:spacing w:before="119"/>
              <w:rPr>
                <w:sz w:val="18"/>
              </w:rPr>
            </w:pPr>
          </w:p>
          <w:p>
            <w:pPr>
              <w:pStyle w:val="TableParagraph"/>
              <w:ind w:left="91" w:right="108"/>
              <w:jc w:val="center"/>
              <w:rPr>
                <w:sz w:val="18"/>
              </w:rPr>
            </w:pPr>
            <w:r>
              <w:rPr>
                <w:spacing w:val="-2"/>
                <w:sz w:val="18"/>
              </w:rPr>
              <w:t>79.54</w:t>
            </w:r>
          </w:p>
        </w:tc>
        <w:tc>
          <w:tcPr>
            <w:tcW w:w="700" w:type="dxa"/>
          </w:tcPr>
          <w:p>
            <w:pPr>
              <w:pStyle w:val="TableParagraph"/>
              <w:spacing w:before="119"/>
              <w:rPr>
                <w:sz w:val="18"/>
              </w:rPr>
            </w:pPr>
          </w:p>
          <w:p>
            <w:pPr>
              <w:pStyle w:val="TableParagraph"/>
              <w:ind w:left="92" w:right="108"/>
              <w:jc w:val="center"/>
              <w:rPr>
                <w:sz w:val="18"/>
              </w:rPr>
            </w:pPr>
            <w:r>
              <w:rPr>
                <w:spacing w:val="-2"/>
                <w:sz w:val="18"/>
              </w:rPr>
              <w:t>79.54</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4"/>
              <w:rPr>
                <w:sz w:val="18"/>
              </w:rPr>
            </w:pPr>
          </w:p>
          <w:p>
            <w:pPr>
              <w:pStyle w:val="TableParagraph"/>
              <w:spacing w:line="242" w:lineRule="auto"/>
              <w:ind w:left="115" w:right="230"/>
              <w:rPr>
                <w:sz w:val="18"/>
              </w:rPr>
            </w:pPr>
            <w:r>
              <w:rPr>
                <w:spacing w:val="-10"/>
                <w:sz w:val="18"/>
              </w:rPr>
              <w:t>自筹</w:t>
            </w:r>
          </w:p>
        </w:tc>
      </w:tr>
      <w:tr>
        <w:trPr>
          <w:trHeight w:val="700" w:hRule="atLeast"/>
        </w:trPr>
        <w:tc>
          <w:tcPr>
            <w:tcW w:w="836" w:type="dxa"/>
          </w:tcPr>
          <w:p>
            <w:pPr>
              <w:pStyle w:val="TableParagraph"/>
              <w:ind w:left="107"/>
              <w:rPr>
                <w:sz w:val="18"/>
              </w:rPr>
            </w:pPr>
            <w:r>
              <w:rPr>
                <w:spacing w:val="21"/>
                <w:sz w:val="18"/>
              </w:rPr>
              <w:t>福利区</w:t>
            </w:r>
            <w:r>
              <w:rPr>
                <w:spacing w:val="-10"/>
                <w:sz w:val="18"/>
              </w:rPr>
              <w:t> </w:t>
            </w:r>
          </w:p>
          <w:p>
            <w:pPr>
              <w:pStyle w:val="TableParagraph"/>
              <w:spacing w:line="230" w:lineRule="atLeast"/>
              <w:ind w:left="107" w:right="62"/>
              <w:rPr>
                <w:sz w:val="18"/>
              </w:rPr>
            </w:pPr>
            <w:r>
              <w:rPr>
                <w:spacing w:val="21"/>
                <w:sz w:val="18"/>
              </w:rPr>
              <w:t>集资建</w:t>
            </w:r>
            <w:r>
              <w:rPr>
                <w:sz w:val="18"/>
              </w:rPr>
              <w:t> </w:t>
            </w:r>
            <w:r>
              <w:rPr>
                <w:spacing w:val="-10"/>
                <w:sz w:val="18"/>
              </w:rPr>
              <w:t>房</w:t>
            </w:r>
          </w:p>
        </w:tc>
        <w:tc>
          <w:tcPr>
            <w:tcW w:w="1025" w:type="dxa"/>
          </w:tcPr>
          <w:p>
            <w:pPr>
              <w:pStyle w:val="TableParagraph"/>
              <w:spacing w:before="115"/>
              <w:ind w:left="107"/>
              <w:rPr>
                <w:sz w:val="18"/>
              </w:rPr>
            </w:pPr>
            <w:r>
              <w:rPr>
                <w:spacing w:val="-2"/>
                <w:sz w:val="18"/>
              </w:rPr>
              <w:t>30,730.0</w:t>
            </w:r>
          </w:p>
          <w:p>
            <w:pPr>
              <w:pStyle w:val="TableParagraph"/>
              <w:spacing w:before="4"/>
              <w:ind w:left="107"/>
              <w:rPr>
                <w:sz w:val="18"/>
              </w:rPr>
            </w:pPr>
            <w:r>
              <w:rPr>
                <w:spacing w:val="-10"/>
                <w:sz w:val="18"/>
              </w:rPr>
              <w:t>0</w:t>
            </w:r>
          </w:p>
        </w:tc>
        <w:tc>
          <w:tcPr>
            <w:tcW w:w="1510" w:type="dxa"/>
          </w:tcPr>
          <w:p>
            <w:pPr>
              <w:pStyle w:val="TableParagraph"/>
              <w:spacing w:before="1"/>
              <w:rPr>
                <w:sz w:val="18"/>
              </w:rPr>
            </w:pPr>
          </w:p>
          <w:p>
            <w:pPr>
              <w:pStyle w:val="TableParagraph"/>
              <w:spacing w:before="1"/>
              <w:ind w:right="112"/>
              <w:jc w:val="center"/>
              <w:rPr>
                <w:sz w:val="18"/>
              </w:rPr>
            </w:pPr>
            <w:r>
              <w:rPr>
                <w:spacing w:val="-2"/>
                <w:sz w:val="18"/>
              </w:rPr>
              <w:t>44,110,012.30</w:t>
            </w:r>
          </w:p>
        </w:tc>
        <w:tc>
          <w:tcPr>
            <w:tcW w:w="1350" w:type="dxa"/>
          </w:tcPr>
          <w:p>
            <w:pPr>
              <w:pStyle w:val="TableParagraph"/>
              <w:spacing w:before="1"/>
              <w:rPr>
                <w:sz w:val="18"/>
              </w:rPr>
            </w:pPr>
          </w:p>
          <w:p>
            <w:pPr>
              <w:pStyle w:val="TableParagraph"/>
              <w:spacing w:before="1"/>
              <w:ind w:right="44"/>
              <w:jc w:val="center"/>
              <w:rPr>
                <w:sz w:val="18"/>
              </w:rPr>
            </w:pPr>
            <w:r>
              <w:rPr>
                <w:spacing w:val="-2"/>
                <w:sz w:val="18"/>
              </w:rPr>
              <w:t>1,241,805.14</w:t>
            </w:r>
          </w:p>
        </w:tc>
        <w:tc>
          <w:tcPr>
            <w:tcW w:w="1349" w:type="dxa"/>
          </w:tcPr>
          <w:p>
            <w:pPr>
              <w:pStyle w:val="TableParagraph"/>
              <w:rPr>
                <w:rFonts w:ascii="Times New Roman"/>
                <w:sz w:val="18"/>
              </w:rPr>
            </w:pPr>
          </w:p>
        </w:tc>
        <w:tc>
          <w:tcPr>
            <w:tcW w:w="1349" w:type="dxa"/>
          </w:tcPr>
          <w:p>
            <w:pPr>
              <w:pStyle w:val="TableParagraph"/>
              <w:spacing w:before="1"/>
              <w:rPr>
                <w:sz w:val="18"/>
              </w:rPr>
            </w:pPr>
          </w:p>
          <w:p>
            <w:pPr>
              <w:pStyle w:val="TableParagraph"/>
              <w:spacing w:before="1"/>
              <w:ind w:left="106"/>
              <w:rPr>
                <w:sz w:val="18"/>
              </w:rPr>
            </w:pPr>
            <w:r>
              <w:rPr>
                <w:spacing w:val="-2"/>
                <w:sz w:val="18"/>
              </w:rPr>
              <w:t>11,222.08</w:t>
            </w:r>
          </w:p>
        </w:tc>
        <w:tc>
          <w:tcPr>
            <w:tcW w:w="1509" w:type="dxa"/>
          </w:tcPr>
          <w:p>
            <w:pPr>
              <w:pStyle w:val="TableParagraph"/>
              <w:spacing w:before="1"/>
              <w:rPr>
                <w:sz w:val="18"/>
              </w:rPr>
            </w:pPr>
          </w:p>
          <w:p>
            <w:pPr>
              <w:pStyle w:val="TableParagraph"/>
              <w:spacing w:before="1"/>
              <w:ind w:left="106"/>
              <w:rPr>
                <w:sz w:val="18"/>
              </w:rPr>
            </w:pPr>
            <w:r>
              <w:rPr>
                <w:spacing w:val="-2"/>
                <w:sz w:val="18"/>
              </w:rPr>
              <w:t>45,340,595.36</w:t>
            </w:r>
          </w:p>
        </w:tc>
        <w:tc>
          <w:tcPr>
            <w:tcW w:w="700" w:type="dxa"/>
          </w:tcPr>
          <w:p>
            <w:pPr>
              <w:pStyle w:val="TableParagraph"/>
              <w:spacing w:before="1"/>
              <w:rPr>
                <w:sz w:val="18"/>
              </w:rPr>
            </w:pPr>
          </w:p>
          <w:p>
            <w:pPr>
              <w:pStyle w:val="TableParagraph"/>
              <w:spacing w:before="1"/>
              <w:ind w:left="91" w:right="108"/>
              <w:jc w:val="center"/>
              <w:rPr>
                <w:sz w:val="18"/>
              </w:rPr>
            </w:pPr>
            <w:r>
              <w:rPr>
                <w:spacing w:val="-2"/>
                <w:sz w:val="18"/>
              </w:rPr>
              <w:t>84.00</w:t>
            </w:r>
          </w:p>
        </w:tc>
        <w:tc>
          <w:tcPr>
            <w:tcW w:w="700" w:type="dxa"/>
          </w:tcPr>
          <w:p>
            <w:pPr>
              <w:pStyle w:val="TableParagraph"/>
              <w:spacing w:before="1"/>
              <w:rPr>
                <w:sz w:val="18"/>
              </w:rPr>
            </w:pPr>
          </w:p>
          <w:p>
            <w:pPr>
              <w:pStyle w:val="TableParagraph"/>
              <w:spacing w:before="1"/>
              <w:ind w:left="92" w:right="108"/>
              <w:jc w:val="center"/>
              <w:rPr>
                <w:sz w:val="18"/>
              </w:rPr>
            </w:pPr>
            <w:r>
              <w:rPr>
                <w:spacing w:val="-2"/>
                <w:sz w:val="18"/>
              </w:rPr>
              <w:t>91.00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4" w:lineRule="auto" w:before="115"/>
              <w:ind w:left="115" w:right="230"/>
              <w:rPr>
                <w:sz w:val="18"/>
              </w:rPr>
            </w:pPr>
            <w:r>
              <w:rPr>
                <w:spacing w:val="-10"/>
                <w:sz w:val="18"/>
              </w:rPr>
              <w:t>自筹</w:t>
            </w:r>
          </w:p>
        </w:tc>
      </w:tr>
      <w:tr>
        <w:trPr>
          <w:trHeight w:val="1867" w:hRule="atLeast"/>
        </w:trPr>
        <w:tc>
          <w:tcPr>
            <w:tcW w:w="836" w:type="dxa"/>
          </w:tcPr>
          <w:p>
            <w:pPr>
              <w:pStyle w:val="TableParagraph"/>
              <w:rPr>
                <w:sz w:val="18"/>
              </w:rPr>
            </w:pPr>
          </w:p>
          <w:p>
            <w:pPr>
              <w:pStyle w:val="TableParagraph"/>
              <w:spacing w:before="4"/>
              <w:rPr>
                <w:sz w:val="18"/>
              </w:rPr>
            </w:pPr>
          </w:p>
          <w:p>
            <w:pPr>
              <w:pStyle w:val="TableParagraph"/>
              <w:spacing w:line="242" w:lineRule="auto"/>
              <w:ind w:left="107" w:right="62"/>
              <w:jc w:val="both"/>
              <w:rPr>
                <w:sz w:val="18"/>
              </w:rPr>
            </w:pPr>
            <w:r>
              <w:rPr>
                <w:rFonts w:ascii="Microsoft Sans Serif" w:eastAsia="Microsoft Sans Serif"/>
                <w:sz w:val="18"/>
              </w:rPr>
              <w:t>XX</w:t>
            </w:r>
            <w:r>
              <w:rPr>
                <w:rFonts w:ascii="Microsoft Sans Serif" w:eastAsia="Microsoft Sans Serif"/>
                <w:spacing w:val="-12"/>
                <w:sz w:val="18"/>
              </w:rPr>
              <w:t> </w:t>
            </w:r>
            <w:r>
              <w:rPr>
                <w:sz w:val="18"/>
              </w:rPr>
              <w:t>能力</w:t>
            </w:r>
            <w:r>
              <w:rPr>
                <w:spacing w:val="21"/>
                <w:sz w:val="18"/>
              </w:rPr>
              <w:t>建设项</w:t>
            </w:r>
            <w:r>
              <w:rPr>
                <w:sz w:val="18"/>
              </w:rPr>
              <w:t> </w:t>
            </w:r>
            <w:r>
              <w:rPr>
                <w:spacing w:val="32"/>
                <w:sz w:val="18"/>
              </w:rPr>
              <w:t>目（</w:t>
            </w:r>
            <w:r>
              <w:rPr>
                <w:sz w:val="18"/>
              </w:rPr>
              <w:t>二 </w:t>
            </w:r>
            <w:r>
              <w:rPr>
                <w:spacing w:val="-6"/>
                <w:sz w:val="18"/>
              </w:rPr>
              <w:t>批）</w:t>
            </w:r>
          </w:p>
        </w:tc>
        <w:tc>
          <w:tcPr>
            <w:tcW w:w="1025"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13,170.0</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rPr>
                <w:sz w:val="18"/>
              </w:rPr>
            </w:pPr>
          </w:p>
          <w:p>
            <w:pPr>
              <w:pStyle w:val="TableParagraph"/>
              <w:spacing w:before="124"/>
              <w:rPr>
                <w:sz w:val="18"/>
              </w:rPr>
            </w:pPr>
          </w:p>
          <w:p>
            <w:pPr>
              <w:pStyle w:val="TableParagraph"/>
              <w:ind w:right="112"/>
              <w:jc w:val="center"/>
              <w:rPr>
                <w:sz w:val="18"/>
              </w:rPr>
            </w:pPr>
            <w:r>
              <w:rPr>
                <w:spacing w:val="-2"/>
                <w:sz w:val="18"/>
              </w:rPr>
              <w:t>15,255,561.96</w:t>
            </w:r>
          </w:p>
        </w:tc>
        <w:tc>
          <w:tcPr>
            <w:tcW w:w="1350"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41,131,030.4</w:t>
            </w:r>
          </w:p>
          <w:p>
            <w:pPr>
              <w:pStyle w:val="TableParagraph"/>
              <w:spacing w:before="2"/>
              <w:ind w:left="106"/>
              <w:rPr>
                <w:sz w:val="18"/>
              </w:rPr>
            </w:pPr>
            <w:r>
              <w:rPr>
                <w:spacing w:val="-10"/>
                <w:sz w:val="18"/>
              </w:rPr>
              <w:t>5</w:t>
            </w:r>
          </w:p>
        </w:tc>
        <w:tc>
          <w:tcPr>
            <w:tcW w:w="1349"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16,036,510.8</w:t>
            </w:r>
          </w:p>
          <w:p>
            <w:pPr>
              <w:pStyle w:val="TableParagraph"/>
              <w:spacing w:before="2"/>
              <w:ind w:left="106"/>
              <w:rPr>
                <w:sz w:val="18"/>
              </w:rPr>
            </w:pPr>
            <w:r>
              <w:rPr>
                <w:spacing w:val="-10"/>
                <w:sz w:val="18"/>
              </w:rPr>
              <w:t>4</w:t>
            </w: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rPr>
                <w:sz w:val="18"/>
              </w:rPr>
            </w:pPr>
          </w:p>
          <w:p>
            <w:pPr>
              <w:pStyle w:val="TableParagraph"/>
              <w:spacing w:before="124"/>
              <w:rPr>
                <w:sz w:val="18"/>
              </w:rPr>
            </w:pPr>
          </w:p>
          <w:p>
            <w:pPr>
              <w:pStyle w:val="TableParagraph"/>
              <w:ind w:left="106"/>
              <w:rPr>
                <w:sz w:val="18"/>
              </w:rPr>
            </w:pPr>
            <w:r>
              <w:rPr>
                <w:spacing w:val="-2"/>
                <w:sz w:val="18"/>
              </w:rPr>
              <w:t>40,350,081.57</w:t>
            </w:r>
          </w:p>
        </w:tc>
        <w:tc>
          <w:tcPr>
            <w:tcW w:w="700" w:type="dxa"/>
          </w:tcPr>
          <w:p>
            <w:pPr>
              <w:pStyle w:val="TableParagraph"/>
              <w:rPr>
                <w:sz w:val="18"/>
              </w:rPr>
            </w:pPr>
          </w:p>
          <w:p>
            <w:pPr>
              <w:pStyle w:val="TableParagraph"/>
              <w:rPr>
                <w:sz w:val="18"/>
              </w:rPr>
            </w:pPr>
          </w:p>
          <w:p>
            <w:pPr>
              <w:pStyle w:val="TableParagraph"/>
              <w:spacing w:before="124"/>
              <w:rPr>
                <w:sz w:val="18"/>
              </w:rPr>
            </w:pPr>
          </w:p>
          <w:p>
            <w:pPr>
              <w:pStyle w:val="TableParagraph"/>
              <w:ind w:left="91" w:right="108"/>
              <w:jc w:val="center"/>
              <w:rPr>
                <w:sz w:val="18"/>
              </w:rPr>
            </w:pPr>
            <w:r>
              <w:rPr>
                <w:spacing w:val="-2"/>
                <w:sz w:val="18"/>
              </w:rPr>
              <w:t>42.81</w:t>
            </w:r>
          </w:p>
        </w:tc>
        <w:tc>
          <w:tcPr>
            <w:tcW w:w="700" w:type="dxa"/>
          </w:tcPr>
          <w:p>
            <w:pPr>
              <w:pStyle w:val="TableParagraph"/>
              <w:rPr>
                <w:sz w:val="18"/>
              </w:rPr>
            </w:pPr>
          </w:p>
          <w:p>
            <w:pPr>
              <w:pStyle w:val="TableParagraph"/>
              <w:rPr>
                <w:sz w:val="18"/>
              </w:rPr>
            </w:pPr>
          </w:p>
          <w:p>
            <w:pPr>
              <w:pStyle w:val="TableParagraph"/>
              <w:spacing w:before="124"/>
              <w:rPr>
                <w:sz w:val="18"/>
              </w:rPr>
            </w:pPr>
          </w:p>
          <w:p>
            <w:pPr>
              <w:pStyle w:val="TableParagraph"/>
              <w:ind w:left="92" w:right="108"/>
              <w:jc w:val="center"/>
              <w:rPr>
                <w:sz w:val="18"/>
              </w:rPr>
            </w:pPr>
            <w:r>
              <w:rPr>
                <w:spacing w:val="-2"/>
                <w:sz w:val="18"/>
              </w:rPr>
              <w:t>51.00</w:t>
            </w:r>
          </w:p>
        </w:tc>
        <w:tc>
          <w:tcPr>
            <w:tcW w:w="1269" w:type="dxa"/>
          </w:tcPr>
          <w:p>
            <w:pPr>
              <w:pStyle w:val="TableParagraph"/>
              <w:rPr>
                <w:sz w:val="18"/>
              </w:rPr>
            </w:pPr>
          </w:p>
          <w:p>
            <w:pPr>
              <w:pStyle w:val="TableParagraph"/>
              <w:rPr>
                <w:sz w:val="18"/>
              </w:rPr>
            </w:pPr>
          </w:p>
          <w:p>
            <w:pPr>
              <w:pStyle w:val="TableParagraph"/>
              <w:spacing w:before="124"/>
              <w:rPr>
                <w:sz w:val="18"/>
              </w:rPr>
            </w:pPr>
          </w:p>
          <w:p>
            <w:pPr>
              <w:pStyle w:val="TableParagraph"/>
              <w:ind w:left="110"/>
              <w:rPr>
                <w:sz w:val="18"/>
              </w:rPr>
            </w:pPr>
            <w:r>
              <w:rPr>
                <w:spacing w:val="-2"/>
                <w:sz w:val="18"/>
              </w:rPr>
              <w:t>855,483.99</w:t>
            </w:r>
          </w:p>
        </w:tc>
        <w:tc>
          <w:tcPr>
            <w:tcW w:w="1184" w:type="dxa"/>
          </w:tcPr>
          <w:p>
            <w:pPr>
              <w:pStyle w:val="TableParagraph"/>
              <w:rPr>
                <w:sz w:val="18"/>
              </w:rPr>
            </w:pPr>
          </w:p>
          <w:p>
            <w:pPr>
              <w:pStyle w:val="TableParagraph"/>
              <w:rPr>
                <w:sz w:val="18"/>
              </w:rPr>
            </w:pPr>
          </w:p>
          <w:p>
            <w:pPr>
              <w:pStyle w:val="TableParagraph"/>
              <w:spacing w:before="124"/>
              <w:rPr>
                <w:sz w:val="18"/>
              </w:rPr>
            </w:pPr>
          </w:p>
          <w:p>
            <w:pPr>
              <w:pStyle w:val="TableParagraph"/>
              <w:ind w:left="109"/>
              <w:rPr>
                <w:sz w:val="18"/>
              </w:rPr>
            </w:pPr>
            <w:r>
              <w:rPr>
                <w:spacing w:val="-2"/>
                <w:sz w:val="18"/>
              </w:rPr>
              <w:t>702,296.49</w:t>
            </w:r>
          </w:p>
        </w:tc>
        <w:tc>
          <w:tcPr>
            <w:tcW w:w="538" w:type="dxa"/>
          </w:tcPr>
          <w:p>
            <w:pPr>
              <w:pStyle w:val="TableParagraph"/>
              <w:rPr>
                <w:sz w:val="18"/>
              </w:rPr>
            </w:pPr>
          </w:p>
          <w:p>
            <w:pPr>
              <w:pStyle w:val="TableParagraph"/>
              <w:rPr>
                <w:sz w:val="18"/>
              </w:rPr>
            </w:pPr>
          </w:p>
          <w:p>
            <w:pPr>
              <w:pStyle w:val="TableParagraph"/>
              <w:spacing w:before="9"/>
              <w:rPr>
                <w:sz w:val="18"/>
              </w:rPr>
            </w:pPr>
          </w:p>
          <w:p>
            <w:pPr>
              <w:pStyle w:val="TableParagraph"/>
              <w:ind w:left="113"/>
              <w:rPr>
                <w:sz w:val="18"/>
              </w:rPr>
            </w:pPr>
            <w:r>
              <w:rPr>
                <w:spacing w:val="-5"/>
                <w:sz w:val="18"/>
              </w:rPr>
              <w:t>2.8</w:t>
            </w:r>
          </w:p>
          <w:p>
            <w:pPr>
              <w:pStyle w:val="TableParagraph"/>
              <w:spacing w:before="2"/>
              <w:ind w:left="113"/>
              <w:rPr>
                <w:sz w:val="18"/>
              </w:rPr>
            </w:pPr>
            <w:r>
              <w:rPr>
                <w:spacing w:val="-10"/>
                <w:sz w:val="18"/>
              </w:rPr>
              <w:t>5</w:t>
            </w:r>
          </w:p>
        </w:tc>
        <w:tc>
          <w:tcPr>
            <w:tcW w:w="538" w:type="dxa"/>
          </w:tcPr>
          <w:p>
            <w:pPr>
              <w:pStyle w:val="TableParagraph"/>
              <w:spacing w:line="242" w:lineRule="auto"/>
              <w:ind w:left="115" w:right="230"/>
              <w:rPr>
                <w:sz w:val="18"/>
              </w:rPr>
            </w:pPr>
            <w:r>
              <w:rPr>
                <w:spacing w:val="-10"/>
                <w:sz w:val="18"/>
              </w:rPr>
              <w:t>自筹</w:t>
            </w:r>
          </w:p>
          <w:p>
            <w:pPr>
              <w:pStyle w:val="TableParagraph"/>
              <w:spacing w:line="242" w:lineRule="auto"/>
              <w:ind w:left="115" w:right="230"/>
              <w:jc w:val="both"/>
              <w:rPr>
                <w:sz w:val="18"/>
              </w:rPr>
            </w:pPr>
            <w:r>
              <w:rPr>
                <w:spacing w:val="-10"/>
                <w:sz w:val="18"/>
              </w:rPr>
              <w:t>、国拨</w:t>
            </w:r>
          </w:p>
          <w:p>
            <w:pPr>
              <w:pStyle w:val="TableParagraph"/>
              <w:spacing w:line="242" w:lineRule="auto" w:before="2"/>
              <w:ind w:left="115" w:right="230"/>
              <w:rPr>
                <w:sz w:val="18"/>
              </w:rPr>
            </w:pPr>
            <w:r>
              <w:rPr>
                <w:spacing w:val="-10"/>
                <w:sz w:val="18"/>
              </w:rPr>
              <w:t>、借</w:t>
            </w:r>
          </w:p>
          <w:p>
            <w:pPr>
              <w:pStyle w:val="TableParagraph"/>
              <w:spacing w:line="213" w:lineRule="exact" w:before="2"/>
              <w:ind w:left="115"/>
              <w:rPr>
                <w:sz w:val="18"/>
              </w:rPr>
            </w:pPr>
            <w:r>
              <w:rPr>
                <w:spacing w:val="-10"/>
                <w:sz w:val="18"/>
              </w:rPr>
              <w:t>款</w:t>
            </w:r>
          </w:p>
        </w:tc>
      </w:tr>
      <w:tr>
        <w:trPr>
          <w:trHeight w:val="1166" w:hRule="atLeast"/>
        </w:trPr>
        <w:tc>
          <w:tcPr>
            <w:tcW w:w="836" w:type="dxa"/>
          </w:tcPr>
          <w:p>
            <w:pPr>
              <w:pStyle w:val="TableParagraph"/>
              <w:rPr>
                <w:sz w:val="18"/>
              </w:rPr>
            </w:pPr>
          </w:p>
          <w:p>
            <w:pPr>
              <w:pStyle w:val="TableParagraph"/>
              <w:spacing w:before="6"/>
              <w:rPr>
                <w:sz w:val="18"/>
              </w:rPr>
            </w:pPr>
          </w:p>
          <w:p>
            <w:pPr>
              <w:pStyle w:val="TableParagraph"/>
              <w:ind w:left="107"/>
              <w:rPr>
                <w:sz w:val="18"/>
              </w:rPr>
            </w:pPr>
            <w:r>
              <w:rPr>
                <w:sz w:val="18"/>
              </w:rPr>
              <w:t>X-</w:t>
            </w:r>
            <w:r>
              <w:rPr>
                <w:spacing w:val="-5"/>
                <w:sz w:val="18"/>
              </w:rPr>
              <w:t>003</w:t>
            </w:r>
          </w:p>
        </w:tc>
        <w:tc>
          <w:tcPr>
            <w:tcW w:w="1025" w:type="dxa"/>
          </w:tcPr>
          <w:p>
            <w:pPr>
              <w:pStyle w:val="TableParagraph"/>
              <w:rPr>
                <w:sz w:val="18"/>
              </w:rPr>
            </w:pPr>
          </w:p>
          <w:p>
            <w:pPr>
              <w:pStyle w:val="TableParagraph"/>
              <w:spacing w:before="6"/>
              <w:rPr>
                <w:sz w:val="18"/>
              </w:rPr>
            </w:pPr>
          </w:p>
          <w:p>
            <w:pPr>
              <w:pStyle w:val="TableParagraph"/>
              <w:ind w:right="77"/>
              <w:jc w:val="center"/>
              <w:rPr>
                <w:sz w:val="18"/>
              </w:rPr>
            </w:pPr>
            <w:r>
              <w:rPr>
                <w:spacing w:val="-2"/>
                <w:sz w:val="18"/>
              </w:rPr>
              <w:t>5,340.00</w:t>
            </w:r>
          </w:p>
        </w:tc>
        <w:tc>
          <w:tcPr>
            <w:tcW w:w="1510" w:type="dxa"/>
          </w:tcPr>
          <w:p>
            <w:pPr>
              <w:pStyle w:val="TableParagraph"/>
              <w:rPr>
                <w:sz w:val="18"/>
              </w:rPr>
            </w:pPr>
          </w:p>
          <w:p>
            <w:pPr>
              <w:pStyle w:val="TableParagraph"/>
              <w:spacing w:before="6"/>
              <w:rPr>
                <w:sz w:val="18"/>
              </w:rPr>
            </w:pPr>
          </w:p>
          <w:p>
            <w:pPr>
              <w:pStyle w:val="TableParagraph"/>
              <w:ind w:right="112"/>
              <w:jc w:val="center"/>
              <w:rPr>
                <w:sz w:val="18"/>
              </w:rPr>
            </w:pPr>
            <w:r>
              <w:rPr>
                <w:spacing w:val="-2"/>
                <w:sz w:val="18"/>
              </w:rPr>
              <w:t>29,550,259.00</w:t>
            </w:r>
          </w:p>
        </w:tc>
        <w:tc>
          <w:tcPr>
            <w:tcW w:w="1350" w:type="dxa"/>
          </w:tcPr>
          <w:p>
            <w:pPr>
              <w:pStyle w:val="TableParagraph"/>
              <w:spacing w:before="119"/>
              <w:rPr>
                <w:sz w:val="18"/>
              </w:rPr>
            </w:pPr>
          </w:p>
          <w:p>
            <w:pPr>
              <w:pStyle w:val="TableParagraph"/>
              <w:ind w:left="106"/>
              <w:rPr>
                <w:sz w:val="18"/>
              </w:rPr>
            </w:pPr>
            <w:r>
              <w:rPr>
                <w:spacing w:val="-2"/>
                <w:sz w:val="18"/>
              </w:rPr>
              <w:t>18,329,748.8</w:t>
            </w:r>
          </w:p>
          <w:p>
            <w:pPr>
              <w:pStyle w:val="TableParagraph"/>
              <w:spacing w:before="2"/>
              <w:ind w:left="106"/>
              <w:rPr>
                <w:sz w:val="18"/>
              </w:rPr>
            </w:pPr>
            <w:r>
              <w:rPr>
                <w:spacing w:val="-10"/>
                <w:sz w:val="18"/>
              </w:rPr>
              <w:t>2</w:t>
            </w:r>
          </w:p>
        </w:tc>
        <w:tc>
          <w:tcPr>
            <w:tcW w:w="1349" w:type="dxa"/>
          </w:tcPr>
          <w:p>
            <w:pPr>
              <w:pStyle w:val="TableParagraph"/>
              <w:rPr>
                <w:sz w:val="18"/>
              </w:rPr>
            </w:pPr>
          </w:p>
          <w:p>
            <w:pPr>
              <w:pStyle w:val="TableParagraph"/>
              <w:spacing w:before="6"/>
              <w:rPr>
                <w:sz w:val="18"/>
              </w:rPr>
            </w:pPr>
          </w:p>
          <w:p>
            <w:pPr>
              <w:pStyle w:val="TableParagraph"/>
              <w:ind w:left="106"/>
              <w:rPr>
                <w:sz w:val="18"/>
              </w:rPr>
            </w:pPr>
            <w:r>
              <w:rPr>
                <w:spacing w:val="-2"/>
                <w:sz w:val="18"/>
              </w:rPr>
              <w:t>9,158,873.50</w:t>
            </w:r>
          </w:p>
        </w:tc>
        <w:tc>
          <w:tcPr>
            <w:tcW w:w="1349" w:type="dxa"/>
          </w:tcPr>
          <w:p>
            <w:pPr>
              <w:pStyle w:val="TableParagraph"/>
              <w:rPr>
                <w:sz w:val="18"/>
              </w:rPr>
            </w:pPr>
          </w:p>
          <w:p>
            <w:pPr>
              <w:pStyle w:val="TableParagraph"/>
              <w:spacing w:before="6"/>
              <w:rPr>
                <w:sz w:val="18"/>
              </w:rPr>
            </w:pPr>
          </w:p>
          <w:p>
            <w:pPr>
              <w:pStyle w:val="TableParagraph"/>
              <w:ind w:left="106"/>
              <w:rPr>
                <w:sz w:val="18"/>
              </w:rPr>
            </w:pPr>
            <w:r>
              <w:rPr>
                <w:spacing w:val="-2"/>
                <w:sz w:val="18"/>
              </w:rPr>
              <w:t>1,565,000.00</w:t>
            </w:r>
          </w:p>
        </w:tc>
        <w:tc>
          <w:tcPr>
            <w:tcW w:w="1509" w:type="dxa"/>
          </w:tcPr>
          <w:p>
            <w:pPr>
              <w:pStyle w:val="TableParagraph"/>
              <w:rPr>
                <w:sz w:val="18"/>
              </w:rPr>
            </w:pPr>
          </w:p>
          <w:p>
            <w:pPr>
              <w:pStyle w:val="TableParagraph"/>
              <w:spacing w:before="6"/>
              <w:rPr>
                <w:sz w:val="18"/>
              </w:rPr>
            </w:pPr>
          </w:p>
          <w:p>
            <w:pPr>
              <w:pStyle w:val="TableParagraph"/>
              <w:ind w:left="106"/>
              <w:rPr>
                <w:sz w:val="18"/>
              </w:rPr>
            </w:pPr>
            <w:r>
              <w:rPr>
                <w:spacing w:val="-2"/>
                <w:sz w:val="18"/>
              </w:rPr>
              <w:t>37,156,134.32</w:t>
            </w:r>
          </w:p>
        </w:tc>
        <w:tc>
          <w:tcPr>
            <w:tcW w:w="700" w:type="dxa"/>
          </w:tcPr>
          <w:p>
            <w:pPr>
              <w:pStyle w:val="TableParagraph"/>
              <w:rPr>
                <w:sz w:val="18"/>
              </w:rPr>
            </w:pPr>
          </w:p>
          <w:p>
            <w:pPr>
              <w:pStyle w:val="TableParagraph"/>
              <w:spacing w:before="6"/>
              <w:rPr>
                <w:sz w:val="18"/>
              </w:rPr>
            </w:pPr>
          </w:p>
          <w:p>
            <w:pPr>
              <w:pStyle w:val="TableParagraph"/>
              <w:ind w:right="108"/>
              <w:jc w:val="center"/>
              <w:rPr>
                <w:sz w:val="18"/>
              </w:rPr>
            </w:pPr>
            <w:r>
              <w:rPr>
                <w:spacing w:val="-4"/>
                <w:sz w:val="18"/>
              </w:rPr>
              <w:t>0.85</w:t>
            </w:r>
          </w:p>
        </w:tc>
        <w:tc>
          <w:tcPr>
            <w:tcW w:w="700" w:type="dxa"/>
          </w:tcPr>
          <w:p>
            <w:pPr>
              <w:pStyle w:val="TableParagraph"/>
              <w:rPr>
                <w:sz w:val="18"/>
              </w:rPr>
            </w:pPr>
          </w:p>
          <w:p>
            <w:pPr>
              <w:pStyle w:val="TableParagraph"/>
              <w:spacing w:before="6"/>
              <w:rPr>
                <w:sz w:val="18"/>
              </w:rPr>
            </w:pPr>
          </w:p>
          <w:p>
            <w:pPr>
              <w:pStyle w:val="TableParagraph"/>
              <w:ind w:left="1" w:right="108"/>
              <w:jc w:val="center"/>
              <w:rPr>
                <w:sz w:val="18"/>
              </w:rPr>
            </w:pPr>
            <w:r>
              <w:rPr>
                <w:spacing w:val="-4"/>
                <w:sz w:val="18"/>
              </w:rPr>
              <w:t>0.89</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ind w:left="115" w:right="230"/>
              <w:rPr>
                <w:sz w:val="18"/>
              </w:rPr>
            </w:pPr>
            <w:r>
              <w:rPr>
                <w:spacing w:val="-10"/>
                <w:sz w:val="18"/>
              </w:rPr>
              <w:t>国拨</w:t>
            </w:r>
          </w:p>
          <w:p>
            <w:pPr>
              <w:pStyle w:val="TableParagraph"/>
              <w:spacing w:line="230" w:lineRule="atLeast"/>
              <w:ind w:left="115" w:right="230"/>
              <w:jc w:val="both"/>
              <w:rPr>
                <w:sz w:val="18"/>
              </w:rPr>
            </w:pPr>
            <w:r>
              <w:rPr>
                <w:spacing w:val="-10"/>
                <w:sz w:val="18"/>
              </w:rPr>
              <w:t>、自筹</w:t>
            </w:r>
          </w:p>
        </w:tc>
      </w:tr>
      <w:tr>
        <w:trPr>
          <w:trHeight w:val="467" w:hRule="atLeast"/>
        </w:trPr>
        <w:tc>
          <w:tcPr>
            <w:tcW w:w="836" w:type="dxa"/>
          </w:tcPr>
          <w:p>
            <w:pPr>
              <w:pStyle w:val="TableParagraph"/>
              <w:spacing w:line="230" w:lineRule="atLeast"/>
              <w:ind w:left="107" w:right="62"/>
              <w:rPr>
                <w:sz w:val="18"/>
              </w:rPr>
            </w:pPr>
            <w:r>
              <w:rPr>
                <w:spacing w:val="21"/>
                <w:sz w:val="18"/>
              </w:rPr>
              <w:t>募投项</w:t>
            </w:r>
            <w:r>
              <w:rPr>
                <w:sz w:val="18"/>
              </w:rPr>
              <w:t> </w:t>
            </w:r>
            <w:r>
              <w:rPr>
                <w:spacing w:val="-20"/>
                <w:sz w:val="18"/>
              </w:rPr>
              <w:t>目 </w:t>
            </w:r>
            <w:r>
              <w:rPr>
                <w:sz w:val="18"/>
              </w:rPr>
              <w:t>1</w:t>
            </w:r>
          </w:p>
        </w:tc>
        <w:tc>
          <w:tcPr>
            <w:tcW w:w="1025" w:type="dxa"/>
          </w:tcPr>
          <w:p>
            <w:pPr>
              <w:pStyle w:val="TableParagraph"/>
              <w:spacing w:before="2"/>
              <w:ind w:left="107"/>
              <w:rPr>
                <w:sz w:val="18"/>
              </w:rPr>
            </w:pPr>
            <w:r>
              <w:rPr>
                <w:spacing w:val="-2"/>
                <w:sz w:val="18"/>
              </w:rPr>
              <w:t>19,049.0</w:t>
            </w:r>
          </w:p>
          <w:p>
            <w:pPr>
              <w:pStyle w:val="TableParagraph"/>
              <w:spacing w:line="213" w:lineRule="exact" w:before="2"/>
              <w:ind w:left="107"/>
              <w:rPr>
                <w:sz w:val="18"/>
              </w:rPr>
            </w:pPr>
            <w:r>
              <w:rPr>
                <w:spacing w:val="-10"/>
                <w:sz w:val="18"/>
              </w:rPr>
              <w:t>0</w:t>
            </w:r>
          </w:p>
        </w:tc>
        <w:tc>
          <w:tcPr>
            <w:tcW w:w="1510" w:type="dxa"/>
          </w:tcPr>
          <w:p>
            <w:pPr>
              <w:pStyle w:val="TableParagraph"/>
              <w:rPr>
                <w:rFonts w:ascii="Times New Roman"/>
                <w:sz w:val="18"/>
              </w:rPr>
            </w:pPr>
          </w:p>
        </w:tc>
        <w:tc>
          <w:tcPr>
            <w:tcW w:w="1350" w:type="dxa"/>
          </w:tcPr>
          <w:p>
            <w:pPr>
              <w:pStyle w:val="TableParagraph"/>
              <w:spacing w:before="2"/>
              <w:ind w:left="106"/>
              <w:rPr>
                <w:sz w:val="18"/>
              </w:rPr>
            </w:pPr>
            <w:r>
              <w:rPr>
                <w:spacing w:val="-2"/>
                <w:sz w:val="18"/>
              </w:rPr>
              <w:t>35,433,303.5</w:t>
            </w:r>
          </w:p>
          <w:p>
            <w:pPr>
              <w:pStyle w:val="TableParagraph"/>
              <w:spacing w:line="213" w:lineRule="exact" w:before="2"/>
              <w:ind w:left="106"/>
              <w:rPr>
                <w:sz w:val="18"/>
              </w:rPr>
            </w:pPr>
            <w:r>
              <w:rPr>
                <w:spacing w:val="-10"/>
                <w:sz w:val="18"/>
              </w:rPr>
              <w:t>0</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17"/>
              <w:ind w:left="106"/>
              <w:rPr>
                <w:sz w:val="18"/>
              </w:rPr>
            </w:pPr>
            <w:r>
              <w:rPr>
                <w:spacing w:val="-2"/>
                <w:sz w:val="18"/>
              </w:rPr>
              <w:t>35,433,303.50</w:t>
            </w:r>
          </w:p>
        </w:tc>
        <w:tc>
          <w:tcPr>
            <w:tcW w:w="700" w:type="dxa"/>
          </w:tcPr>
          <w:p>
            <w:pPr>
              <w:pStyle w:val="TableParagraph"/>
              <w:spacing w:before="117"/>
              <w:ind w:right="108"/>
              <w:jc w:val="center"/>
              <w:rPr>
                <w:sz w:val="18"/>
              </w:rPr>
            </w:pPr>
            <w:r>
              <w:rPr>
                <w:spacing w:val="-4"/>
                <w:sz w:val="18"/>
              </w:rPr>
              <w:t>0.19</w:t>
            </w:r>
          </w:p>
        </w:tc>
        <w:tc>
          <w:tcPr>
            <w:tcW w:w="700" w:type="dxa"/>
          </w:tcPr>
          <w:p>
            <w:pPr>
              <w:pStyle w:val="TableParagraph"/>
              <w:spacing w:before="117"/>
              <w:ind w:left="1" w:right="108"/>
              <w:jc w:val="center"/>
              <w:rPr>
                <w:sz w:val="18"/>
              </w:rPr>
            </w:pPr>
            <w:r>
              <w:rPr>
                <w:spacing w:val="-4"/>
                <w:sz w:val="18"/>
              </w:rPr>
              <w:t>0.22</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30" w:lineRule="atLeast"/>
              <w:ind w:left="115" w:right="230"/>
              <w:rPr>
                <w:sz w:val="18"/>
              </w:rPr>
            </w:pPr>
            <w:r>
              <w:rPr>
                <w:spacing w:val="-10"/>
                <w:sz w:val="18"/>
              </w:rPr>
              <w:t>自筹</w:t>
            </w:r>
          </w:p>
        </w:tc>
      </w:tr>
      <w:tr>
        <w:trPr>
          <w:trHeight w:val="467" w:hRule="atLeast"/>
        </w:trPr>
        <w:tc>
          <w:tcPr>
            <w:tcW w:w="836" w:type="dxa"/>
          </w:tcPr>
          <w:p>
            <w:pPr>
              <w:pStyle w:val="TableParagraph"/>
              <w:ind w:left="107"/>
              <w:rPr>
                <w:sz w:val="18"/>
              </w:rPr>
            </w:pPr>
            <w:r>
              <w:rPr>
                <w:spacing w:val="21"/>
                <w:sz w:val="18"/>
              </w:rPr>
              <w:t>募投项</w:t>
            </w:r>
            <w:r>
              <w:rPr>
                <w:spacing w:val="-10"/>
                <w:sz w:val="18"/>
              </w:rPr>
              <w:t> </w:t>
            </w:r>
          </w:p>
          <w:p>
            <w:pPr>
              <w:pStyle w:val="TableParagraph"/>
              <w:spacing w:line="215" w:lineRule="exact" w:before="2"/>
              <w:ind w:left="107"/>
              <w:rPr>
                <w:sz w:val="18"/>
              </w:rPr>
            </w:pPr>
            <w:r>
              <w:rPr>
                <w:spacing w:val="-22"/>
                <w:sz w:val="18"/>
              </w:rPr>
              <w:t>目 </w:t>
            </w:r>
            <w:r>
              <w:rPr>
                <w:spacing w:val="-10"/>
                <w:sz w:val="18"/>
              </w:rPr>
              <w:t>2</w:t>
            </w:r>
          </w:p>
        </w:tc>
        <w:tc>
          <w:tcPr>
            <w:tcW w:w="1025" w:type="dxa"/>
          </w:tcPr>
          <w:p>
            <w:pPr>
              <w:pStyle w:val="TableParagraph"/>
              <w:ind w:left="107"/>
              <w:rPr>
                <w:sz w:val="18"/>
              </w:rPr>
            </w:pPr>
            <w:r>
              <w:rPr>
                <w:spacing w:val="-2"/>
                <w:sz w:val="18"/>
              </w:rPr>
              <w:t>20,000.0</w:t>
            </w:r>
          </w:p>
          <w:p>
            <w:pPr>
              <w:pStyle w:val="TableParagraph"/>
              <w:spacing w:line="215" w:lineRule="exact" w:before="2"/>
              <w:ind w:left="107"/>
              <w:rPr>
                <w:sz w:val="18"/>
              </w:rPr>
            </w:pPr>
            <w:r>
              <w:rPr>
                <w:spacing w:val="-10"/>
                <w:sz w:val="18"/>
              </w:rPr>
              <w:t>0</w:t>
            </w:r>
          </w:p>
        </w:tc>
        <w:tc>
          <w:tcPr>
            <w:tcW w:w="1510" w:type="dxa"/>
          </w:tcPr>
          <w:p>
            <w:pPr>
              <w:pStyle w:val="TableParagraph"/>
              <w:rPr>
                <w:rFonts w:ascii="Times New Roman"/>
                <w:sz w:val="18"/>
              </w:rPr>
            </w:pPr>
          </w:p>
        </w:tc>
        <w:tc>
          <w:tcPr>
            <w:tcW w:w="1350" w:type="dxa"/>
          </w:tcPr>
          <w:p>
            <w:pPr>
              <w:pStyle w:val="TableParagraph"/>
              <w:ind w:left="106"/>
              <w:rPr>
                <w:sz w:val="18"/>
              </w:rPr>
            </w:pPr>
            <w:r>
              <w:rPr>
                <w:spacing w:val="-2"/>
                <w:sz w:val="18"/>
              </w:rPr>
              <w:t>60,831,547.7</w:t>
            </w:r>
          </w:p>
          <w:p>
            <w:pPr>
              <w:pStyle w:val="TableParagraph"/>
              <w:spacing w:line="215" w:lineRule="exact" w:before="2"/>
              <w:ind w:left="106"/>
              <w:rPr>
                <w:sz w:val="18"/>
              </w:rPr>
            </w:pPr>
            <w:r>
              <w:rPr>
                <w:spacing w:val="-10"/>
                <w:sz w:val="18"/>
              </w:rPr>
              <w:t>6</w:t>
            </w:r>
          </w:p>
        </w:tc>
        <w:tc>
          <w:tcPr>
            <w:tcW w:w="1349" w:type="dxa"/>
          </w:tcPr>
          <w:p>
            <w:pPr>
              <w:pStyle w:val="TableParagraph"/>
              <w:ind w:left="106"/>
              <w:rPr>
                <w:sz w:val="18"/>
              </w:rPr>
            </w:pPr>
            <w:r>
              <w:rPr>
                <w:spacing w:val="-2"/>
                <w:sz w:val="18"/>
              </w:rPr>
              <w:t>25,697,412.3</w:t>
            </w:r>
          </w:p>
          <w:p>
            <w:pPr>
              <w:pStyle w:val="TableParagraph"/>
              <w:spacing w:line="215" w:lineRule="exact" w:before="2"/>
              <w:ind w:left="106"/>
              <w:rPr>
                <w:sz w:val="18"/>
              </w:rPr>
            </w:pPr>
            <w:r>
              <w:rPr>
                <w:spacing w:val="-10"/>
                <w:sz w:val="18"/>
              </w:rPr>
              <w:t>2</w:t>
            </w:r>
          </w:p>
        </w:tc>
        <w:tc>
          <w:tcPr>
            <w:tcW w:w="1349" w:type="dxa"/>
          </w:tcPr>
          <w:p>
            <w:pPr>
              <w:pStyle w:val="TableParagraph"/>
              <w:rPr>
                <w:rFonts w:ascii="Times New Roman"/>
                <w:sz w:val="18"/>
              </w:rPr>
            </w:pPr>
          </w:p>
        </w:tc>
        <w:tc>
          <w:tcPr>
            <w:tcW w:w="1509" w:type="dxa"/>
          </w:tcPr>
          <w:p>
            <w:pPr>
              <w:pStyle w:val="TableParagraph"/>
              <w:spacing w:before="117"/>
              <w:ind w:left="106"/>
              <w:rPr>
                <w:sz w:val="18"/>
              </w:rPr>
            </w:pPr>
            <w:r>
              <w:rPr>
                <w:spacing w:val="-2"/>
                <w:sz w:val="18"/>
              </w:rPr>
              <w:t>35,134,135.44</w:t>
            </w:r>
          </w:p>
        </w:tc>
        <w:tc>
          <w:tcPr>
            <w:tcW w:w="700" w:type="dxa"/>
          </w:tcPr>
          <w:p>
            <w:pPr>
              <w:pStyle w:val="TableParagraph"/>
              <w:spacing w:before="117"/>
              <w:ind w:left="91" w:right="108"/>
              <w:jc w:val="center"/>
              <w:rPr>
                <w:sz w:val="18"/>
              </w:rPr>
            </w:pPr>
            <w:r>
              <w:rPr>
                <w:spacing w:val="-2"/>
                <w:sz w:val="18"/>
              </w:rPr>
              <w:t>50.00</w:t>
            </w:r>
          </w:p>
        </w:tc>
        <w:tc>
          <w:tcPr>
            <w:tcW w:w="700" w:type="dxa"/>
          </w:tcPr>
          <w:p>
            <w:pPr>
              <w:pStyle w:val="TableParagraph"/>
              <w:spacing w:before="117"/>
              <w:ind w:left="92" w:right="108"/>
              <w:jc w:val="center"/>
              <w:rPr>
                <w:sz w:val="18"/>
              </w:rPr>
            </w:pPr>
            <w:r>
              <w:rPr>
                <w:spacing w:val="-2"/>
                <w:sz w:val="18"/>
              </w:rPr>
              <w:t>50.00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ind w:left="115"/>
              <w:rPr>
                <w:sz w:val="18"/>
              </w:rPr>
            </w:pPr>
            <w:r>
              <w:rPr>
                <w:spacing w:val="-10"/>
                <w:sz w:val="18"/>
              </w:rPr>
              <w:t>自</w:t>
            </w:r>
          </w:p>
          <w:p>
            <w:pPr>
              <w:pStyle w:val="TableParagraph"/>
              <w:spacing w:line="215" w:lineRule="exact" w:before="2"/>
              <w:ind w:left="115"/>
              <w:rPr>
                <w:sz w:val="18"/>
              </w:rPr>
            </w:pPr>
            <w:r>
              <w:rPr>
                <w:spacing w:val="-10"/>
                <w:sz w:val="18"/>
              </w:rPr>
              <w:t>筹</w:t>
            </w:r>
          </w:p>
        </w:tc>
      </w:tr>
    </w:tbl>
    <w:p>
      <w:pPr>
        <w:spacing w:after="0" w:line="215" w:lineRule="exact"/>
        <w:rPr>
          <w:sz w:val="18"/>
        </w:rPr>
        <w:sectPr>
          <w:type w:val="continuous"/>
          <w:pgSz w:w="16840" w:h="11910" w:orient="landscape"/>
          <w:pgMar w:header="882" w:footer="1195" w:top="1260" w:bottom="1380" w:left="1420" w:right="13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
        <w:gridCol w:w="1025"/>
        <w:gridCol w:w="1510"/>
        <w:gridCol w:w="1350"/>
        <w:gridCol w:w="1349"/>
        <w:gridCol w:w="1349"/>
        <w:gridCol w:w="1509"/>
        <w:gridCol w:w="700"/>
        <w:gridCol w:w="700"/>
        <w:gridCol w:w="1269"/>
        <w:gridCol w:w="1184"/>
        <w:gridCol w:w="538"/>
        <w:gridCol w:w="538"/>
      </w:tblGrid>
      <w:tr>
        <w:trPr>
          <w:trHeight w:val="1372" w:hRule="atLeast"/>
        </w:trPr>
        <w:tc>
          <w:tcPr>
            <w:tcW w:w="836" w:type="dxa"/>
          </w:tcPr>
          <w:p>
            <w:pPr>
              <w:pStyle w:val="TableParagraph"/>
              <w:spacing w:line="242" w:lineRule="auto"/>
              <w:ind w:left="107" w:right="62"/>
              <w:jc w:val="both"/>
              <w:rPr>
                <w:rFonts w:ascii="Microsoft Sans Serif" w:hAnsi="Microsoft Sans Serif" w:eastAsia="Microsoft Sans Serif"/>
                <w:sz w:val="18"/>
              </w:rPr>
            </w:pPr>
            <w:r>
              <w:rPr>
                <w:spacing w:val="21"/>
                <w:sz w:val="18"/>
              </w:rPr>
              <w:t>航空一</w:t>
            </w:r>
            <w:r>
              <w:rPr>
                <w:sz w:val="18"/>
              </w:rPr>
              <w:t> </w:t>
            </w:r>
            <w:r>
              <w:rPr>
                <w:spacing w:val="21"/>
                <w:sz w:val="18"/>
              </w:rPr>
              <w:t>一四厂</w:t>
            </w:r>
            <w:r>
              <w:rPr>
                <w:sz w:val="18"/>
              </w:rPr>
              <w:t> </w:t>
            </w:r>
            <w:r>
              <w:rPr>
                <w:rFonts w:ascii="Microsoft Sans Serif" w:hAnsi="Microsoft Sans Serif" w:eastAsia="Microsoft Sans Serif"/>
                <w:spacing w:val="-2"/>
                <w:w w:val="90"/>
                <w:sz w:val="18"/>
              </w:rPr>
              <w:t>“XX”XXX</w:t>
            </w:r>
          </w:p>
          <w:p>
            <w:pPr>
              <w:pStyle w:val="TableParagraph"/>
              <w:ind w:left="107"/>
              <w:rPr>
                <w:sz w:val="18"/>
              </w:rPr>
            </w:pPr>
            <w:r>
              <w:rPr>
                <w:rFonts w:ascii="Microsoft Sans Serif" w:eastAsia="Microsoft Sans Serif"/>
                <w:sz w:val="18"/>
              </w:rPr>
              <w:t>X</w:t>
            </w:r>
            <w:r>
              <w:rPr>
                <w:rFonts w:ascii="Microsoft Sans Serif" w:eastAsia="Microsoft Sans Serif"/>
                <w:spacing w:val="39"/>
                <w:sz w:val="18"/>
              </w:rPr>
              <w:t> </w:t>
            </w:r>
            <w:r>
              <w:rPr>
                <w:spacing w:val="19"/>
                <w:sz w:val="18"/>
              </w:rPr>
              <w:t>条件</w:t>
            </w:r>
            <w:r>
              <w:rPr>
                <w:spacing w:val="-10"/>
                <w:sz w:val="18"/>
              </w:rPr>
              <w:t> </w:t>
            </w:r>
          </w:p>
          <w:p>
            <w:pPr>
              <w:pStyle w:val="TableParagraph"/>
              <w:spacing w:line="230" w:lineRule="atLeast"/>
              <w:ind w:left="107" w:right="62"/>
              <w:rPr>
                <w:sz w:val="18"/>
              </w:rPr>
            </w:pPr>
            <w:r>
              <w:rPr>
                <w:spacing w:val="21"/>
                <w:sz w:val="18"/>
              </w:rPr>
              <w:t>建设项</w:t>
            </w:r>
            <w:r>
              <w:rPr>
                <w:sz w:val="18"/>
              </w:rPr>
              <w:t> </w:t>
            </w:r>
            <w:r>
              <w:rPr>
                <w:spacing w:val="-10"/>
                <w:sz w:val="18"/>
              </w:rPr>
              <w:t>目</w:t>
            </w:r>
          </w:p>
        </w:tc>
        <w:tc>
          <w:tcPr>
            <w:tcW w:w="1025" w:type="dxa"/>
          </w:tcPr>
          <w:p>
            <w:pPr>
              <w:pStyle w:val="TableParagraph"/>
              <w:spacing w:before="222"/>
              <w:rPr>
                <w:sz w:val="18"/>
              </w:rPr>
            </w:pPr>
          </w:p>
          <w:p>
            <w:pPr>
              <w:pStyle w:val="TableParagraph"/>
              <w:ind w:left="107"/>
              <w:rPr>
                <w:sz w:val="18"/>
              </w:rPr>
            </w:pPr>
            <w:r>
              <w:rPr>
                <w:spacing w:val="-2"/>
                <w:sz w:val="18"/>
              </w:rPr>
              <w:t>10,400.0</w:t>
            </w:r>
          </w:p>
          <w:p>
            <w:pPr>
              <w:pStyle w:val="TableParagraph"/>
              <w:spacing w:before="3"/>
              <w:ind w:left="107"/>
              <w:rPr>
                <w:sz w:val="18"/>
              </w:rPr>
            </w:pPr>
            <w:r>
              <w:rPr>
                <w:spacing w:val="-10"/>
                <w:sz w:val="18"/>
              </w:rPr>
              <w:t>0</w:t>
            </w:r>
          </w:p>
        </w:tc>
        <w:tc>
          <w:tcPr>
            <w:tcW w:w="1510" w:type="dxa"/>
          </w:tcPr>
          <w:p>
            <w:pPr>
              <w:pStyle w:val="TableParagraph"/>
              <w:rPr>
                <w:sz w:val="18"/>
              </w:rPr>
            </w:pPr>
          </w:p>
          <w:p>
            <w:pPr>
              <w:pStyle w:val="TableParagraph"/>
              <w:spacing w:before="107"/>
              <w:rPr>
                <w:sz w:val="18"/>
              </w:rPr>
            </w:pPr>
          </w:p>
          <w:p>
            <w:pPr>
              <w:pStyle w:val="TableParagraph"/>
              <w:ind w:left="107"/>
              <w:rPr>
                <w:sz w:val="18"/>
              </w:rPr>
            </w:pPr>
            <w:r>
              <w:rPr>
                <w:spacing w:val="-2"/>
                <w:sz w:val="18"/>
              </w:rPr>
              <w:t>19,454,562.65</w:t>
            </w:r>
          </w:p>
        </w:tc>
        <w:tc>
          <w:tcPr>
            <w:tcW w:w="1350" w:type="dxa"/>
          </w:tcPr>
          <w:p>
            <w:pPr>
              <w:pStyle w:val="TableParagraph"/>
              <w:spacing w:before="222"/>
              <w:rPr>
                <w:sz w:val="18"/>
              </w:rPr>
            </w:pPr>
          </w:p>
          <w:p>
            <w:pPr>
              <w:pStyle w:val="TableParagraph"/>
              <w:ind w:left="106"/>
              <w:rPr>
                <w:sz w:val="18"/>
              </w:rPr>
            </w:pPr>
            <w:r>
              <w:rPr>
                <w:spacing w:val="-2"/>
                <w:sz w:val="18"/>
              </w:rPr>
              <w:t>42,729,074.3</w:t>
            </w:r>
          </w:p>
          <w:p>
            <w:pPr>
              <w:pStyle w:val="TableParagraph"/>
              <w:spacing w:before="3"/>
              <w:ind w:left="106"/>
              <w:rPr>
                <w:sz w:val="18"/>
              </w:rPr>
            </w:pPr>
            <w:r>
              <w:rPr>
                <w:spacing w:val="-10"/>
                <w:sz w:val="18"/>
              </w:rPr>
              <w:t>1</w:t>
            </w:r>
          </w:p>
        </w:tc>
        <w:tc>
          <w:tcPr>
            <w:tcW w:w="1349" w:type="dxa"/>
          </w:tcPr>
          <w:p>
            <w:pPr>
              <w:pStyle w:val="TableParagraph"/>
              <w:spacing w:before="222"/>
              <w:rPr>
                <w:sz w:val="18"/>
              </w:rPr>
            </w:pPr>
          </w:p>
          <w:p>
            <w:pPr>
              <w:pStyle w:val="TableParagraph"/>
              <w:ind w:left="106"/>
              <w:rPr>
                <w:sz w:val="18"/>
              </w:rPr>
            </w:pPr>
            <w:r>
              <w:rPr>
                <w:spacing w:val="-2"/>
                <w:sz w:val="18"/>
              </w:rPr>
              <w:t>25,647,997.2</w:t>
            </w:r>
          </w:p>
          <w:p>
            <w:pPr>
              <w:pStyle w:val="TableParagraph"/>
              <w:spacing w:before="3"/>
              <w:ind w:left="106"/>
              <w:rPr>
                <w:sz w:val="18"/>
              </w:rPr>
            </w:pPr>
            <w:r>
              <w:rPr>
                <w:spacing w:val="-10"/>
                <w:sz w:val="18"/>
              </w:rPr>
              <w:t>0</w:t>
            </w:r>
          </w:p>
        </w:tc>
        <w:tc>
          <w:tcPr>
            <w:tcW w:w="1349" w:type="dxa"/>
          </w:tcPr>
          <w:p>
            <w:pPr>
              <w:pStyle w:val="TableParagraph"/>
              <w:rPr>
                <w:sz w:val="18"/>
              </w:rPr>
            </w:pPr>
          </w:p>
          <w:p>
            <w:pPr>
              <w:pStyle w:val="TableParagraph"/>
              <w:spacing w:before="107"/>
              <w:rPr>
                <w:sz w:val="18"/>
              </w:rPr>
            </w:pPr>
          </w:p>
          <w:p>
            <w:pPr>
              <w:pStyle w:val="TableParagraph"/>
              <w:ind w:left="106"/>
              <w:rPr>
                <w:sz w:val="18"/>
              </w:rPr>
            </w:pPr>
            <w:r>
              <w:rPr>
                <w:spacing w:val="-2"/>
                <w:sz w:val="18"/>
              </w:rPr>
              <w:t>4,804,000.00</w:t>
            </w:r>
          </w:p>
        </w:tc>
        <w:tc>
          <w:tcPr>
            <w:tcW w:w="1509" w:type="dxa"/>
          </w:tcPr>
          <w:p>
            <w:pPr>
              <w:pStyle w:val="TableParagraph"/>
              <w:rPr>
                <w:sz w:val="18"/>
              </w:rPr>
            </w:pPr>
          </w:p>
          <w:p>
            <w:pPr>
              <w:pStyle w:val="TableParagraph"/>
              <w:spacing w:before="107"/>
              <w:rPr>
                <w:sz w:val="18"/>
              </w:rPr>
            </w:pPr>
          </w:p>
          <w:p>
            <w:pPr>
              <w:pStyle w:val="TableParagraph"/>
              <w:ind w:left="106"/>
              <w:rPr>
                <w:sz w:val="18"/>
              </w:rPr>
            </w:pPr>
            <w:r>
              <w:rPr>
                <w:spacing w:val="-2"/>
                <w:sz w:val="18"/>
              </w:rPr>
              <w:t>31,731,639.76</w:t>
            </w:r>
          </w:p>
        </w:tc>
        <w:tc>
          <w:tcPr>
            <w:tcW w:w="700" w:type="dxa"/>
          </w:tcPr>
          <w:p>
            <w:pPr>
              <w:pStyle w:val="TableParagraph"/>
              <w:rPr>
                <w:sz w:val="18"/>
              </w:rPr>
            </w:pPr>
          </w:p>
          <w:p>
            <w:pPr>
              <w:pStyle w:val="TableParagraph"/>
              <w:spacing w:before="107"/>
              <w:rPr>
                <w:sz w:val="18"/>
              </w:rPr>
            </w:pPr>
          </w:p>
          <w:p>
            <w:pPr>
              <w:pStyle w:val="TableParagraph"/>
              <w:ind w:left="91" w:right="108"/>
              <w:jc w:val="center"/>
              <w:rPr>
                <w:sz w:val="18"/>
              </w:rPr>
            </w:pPr>
            <w:r>
              <w:rPr>
                <w:spacing w:val="-2"/>
                <w:sz w:val="18"/>
              </w:rPr>
              <w:t>50.00</w:t>
            </w:r>
          </w:p>
        </w:tc>
        <w:tc>
          <w:tcPr>
            <w:tcW w:w="700" w:type="dxa"/>
          </w:tcPr>
          <w:p>
            <w:pPr>
              <w:pStyle w:val="TableParagraph"/>
              <w:rPr>
                <w:sz w:val="18"/>
              </w:rPr>
            </w:pPr>
          </w:p>
          <w:p>
            <w:pPr>
              <w:pStyle w:val="TableParagraph"/>
              <w:spacing w:before="107"/>
              <w:rPr>
                <w:sz w:val="18"/>
              </w:rPr>
            </w:pPr>
          </w:p>
          <w:p>
            <w:pPr>
              <w:pStyle w:val="TableParagraph"/>
              <w:ind w:left="92" w:right="108"/>
              <w:jc w:val="center"/>
              <w:rPr>
                <w:sz w:val="18"/>
              </w:rPr>
            </w:pPr>
            <w:r>
              <w:rPr>
                <w:spacing w:val="-2"/>
                <w:sz w:val="18"/>
              </w:rPr>
              <w:t>50.00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before="103"/>
              <w:ind w:left="115" w:right="230"/>
              <w:rPr>
                <w:sz w:val="18"/>
              </w:rPr>
            </w:pPr>
            <w:r>
              <w:rPr>
                <w:spacing w:val="-10"/>
                <w:sz w:val="18"/>
              </w:rPr>
              <w:t>国拨</w:t>
            </w:r>
          </w:p>
          <w:p>
            <w:pPr>
              <w:pStyle w:val="TableParagraph"/>
              <w:spacing w:line="242" w:lineRule="auto"/>
              <w:ind w:left="115" w:right="230"/>
              <w:jc w:val="both"/>
              <w:rPr>
                <w:sz w:val="18"/>
              </w:rPr>
            </w:pPr>
            <w:r>
              <w:rPr>
                <w:spacing w:val="-10"/>
                <w:sz w:val="18"/>
              </w:rPr>
              <w:t>、自筹</w:t>
            </w:r>
          </w:p>
        </w:tc>
      </w:tr>
      <w:tr>
        <w:trPr>
          <w:trHeight w:val="933" w:hRule="atLeast"/>
        </w:trPr>
        <w:tc>
          <w:tcPr>
            <w:tcW w:w="836" w:type="dxa"/>
          </w:tcPr>
          <w:p>
            <w:pPr>
              <w:pStyle w:val="TableParagraph"/>
              <w:spacing w:line="242" w:lineRule="auto"/>
              <w:ind w:left="107" w:right="62"/>
              <w:jc w:val="both"/>
              <w:rPr>
                <w:sz w:val="18"/>
              </w:rPr>
            </w:pPr>
            <w:r>
              <w:rPr>
                <w:spacing w:val="21"/>
                <w:sz w:val="18"/>
              </w:rPr>
              <w:t>募投项</w:t>
            </w:r>
            <w:r>
              <w:rPr>
                <w:sz w:val="18"/>
              </w:rPr>
              <w:t> </w:t>
            </w:r>
            <w:r>
              <w:rPr>
                <w:spacing w:val="32"/>
                <w:sz w:val="18"/>
              </w:rPr>
              <w:t>目（</w:t>
            </w:r>
            <w:r>
              <w:rPr>
                <w:sz w:val="18"/>
              </w:rPr>
              <w:t>产 </w:t>
            </w:r>
            <w:r>
              <w:rPr>
                <w:spacing w:val="21"/>
                <w:sz w:val="18"/>
              </w:rPr>
              <w:t>能提升</w:t>
            </w:r>
            <w:r>
              <w:rPr>
                <w:spacing w:val="-10"/>
                <w:sz w:val="18"/>
              </w:rPr>
              <w:t> </w:t>
            </w:r>
          </w:p>
          <w:p>
            <w:pPr>
              <w:pStyle w:val="TableParagraph"/>
              <w:spacing w:line="213" w:lineRule="exact" w:before="2"/>
              <w:ind w:left="107"/>
              <w:rPr>
                <w:sz w:val="18"/>
              </w:rPr>
            </w:pPr>
            <w:r>
              <w:rPr>
                <w:sz w:val="18"/>
              </w:rPr>
              <w:t>项目</w:t>
            </w:r>
            <w:r>
              <w:rPr>
                <w:spacing w:val="-10"/>
                <w:sz w:val="18"/>
              </w:rPr>
              <w:t>）</w:t>
            </w:r>
          </w:p>
        </w:tc>
        <w:tc>
          <w:tcPr>
            <w:tcW w:w="1025" w:type="dxa"/>
          </w:tcPr>
          <w:p>
            <w:pPr>
              <w:pStyle w:val="TableParagraph"/>
              <w:spacing w:before="4"/>
              <w:rPr>
                <w:sz w:val="18"/>
              </w:rPr>
            </w:pPr>
          </w:p>
          <w:p>
            <w:pPr>
              <w:pStyle w:val="TableParagraph"/>
              <w:ind w:left="107"/>
              <w:rPr>
                <w:sz w:val="18"/>
              </w:rPr>
            </w:pPr>
            <w:r>
              <w:rPr>
                <w:spacing w:val="-2"/>
                <w:sz w:val="18"/>
              </w:rPr>
              <w:t>15,400.0</w:t>
            </w:r>
          </w:p>
          <w:p>
            <w:pPr>
              <w:pStyle w:val="TableParagraph"/>
              <w:spacing w:before="2"/>
              <w:ind w:left="107"/>
              <w:rPr>
                <w:sz w:val="18"/>
              </w:rPr>
            </w:pPr>
            <w:r>
              <w:rPr>
                <w:spacing w:val="-10"/>
                <w:sz w:val="18"/>
              </w:rPr>
              <w:t>0</w:t>
            </w:r>
          </w:p>
        </w:tc>
        <w:tc>
          <w:tcPr>
            <w:tcW w:w="1510" w:type="dxa"/>
          </w:tcPr>
          <w:p>
            <w:pPr>
              <w:pStyle w:val="TableParagraph"/>
              <w:spacing w:before="119"/>
              <w:rPr>
                <w:sz w:val="18"/>
              </w:rPr>
            </w:pPr>
          </w:p>
          <w:p>
            <w:pPr>
              <w:pStyle w:val="TableParagraph"/>
              <w:ind w:left="107"/>
              <w:rPr>
                <w:sz w:val="18"/>
              </w:rPr>
            </w:pPr>
            <w:r>
              <w:rPr>
                <w:spacing w:val="-2"/>
                <w:sz w:val="18"/>
              </w:rPr>
              <w:t>79,501.99</w:t>
            </w:r>
          </w:p>
        </w:tc>
        <w:tc>
          <w:tcPr>
            <w:tcW w:w="1350" w:type="dxa"/>
          </w:tcPr>
          <w:p>
            <w:pPr>
              <w:pStyle w:val="TableParagraph"/>
              <w:spacing w:before="4"/>
              <w:rPr>
                <w:sz w:val="18"/>
              </w:rPr>
            </w:pPr>
          </w:p>
          <w:p>
            <w:pPr>
              <w:pStyle w:val="TableParagraph"/>
              <w:ind w:left="106"/>
              <w:rPr>
                <w:sz w:val="18"/>
              </w:rPr>
            </w:pPr>
            <w:r>
              <w:rPr>
                <w:spacing w:val="-2"/>
                <w:sz w:val="18"/>
              </w:rPr>
              <w:t>23,518,239.2</w:t>
            </w:r>
          </w:p>
          <w:p>
            <w:pPr>
              <w:pStyle w:val="TableParagraph"/>
              <w:spacing w:before="2"/>
              <w:ind w:left="106"/>
              <w:rPr>
                <w:sz w:val="18"/>
              </w:rPr>
            </w:pPr>
            <w:r>
              <w:rPr>
                <w:spacing w:val="-10"/>
                <w:sz w:val="18"/>
              </w:rPr>
              <w:t>8</w:t>
            </w:r>
          </w:p>
        </w:tc>
        <w:tc>
          <w:tcPr>
            <w:tcW w:w="1349" w:type="dxa"/>
          </w:tcPr>
          <w:p>
            <w:pPr>
              <w:pStyle w:val="TableParagraph"/>
              <w:spacing w:before="119"/>
              <w:rPr>
                <w:sz w:val="18"/>
              </w:rPr>
            </w:pPr>
          </w:p>
          <w:p>
            <w:pPr>
              <w:pStyle w:val="TableParagraph"/>
              <w:ind w:left="106"/>
              <w:rPr>
                <w:sz w:val="18"/>
              </w:rPr>
            </w:pPr>
            <w:r>
              <w:rPr>
                <w:spacing w:val="-2"/>
                <w:sz w:val="18"/>
              </w:rPr>
              <w:t>1,250,490.90</w:t>
            </w:r>
          </w:p>
        </w:tc>
        <w:tc>
          <w:tcPr>
            <w:tcW w:w="1349" w:type="dxa"/>
          </w:tcPr>
          <w:p>
            <w:pPr>
              <w:pStyle w:val="TableParagraph"/>
              <w:rPr>
                <w:rFonts w:ascii="Times New Roman"/>
                <w:sz w:val="18"/>
              </w:rPr>
            </w:pPr>
          </w:p>
        </w:tc>
        <w:tc>
          <w:tcPr>
            <w:tcW w:w="1509" w:type="dxa"/>
          </w:tcPr>
          <w:p>
            <w:pPr>
              <w:pStyle w:val="TableParagraph"/>
              <w:spacing w:before="119"/>
              <w:rPr>
                <w:sz w:val="18"/>
              </w:rPr>
            </w:pPr>
          </w:p>
          <w:p>
            <w:pPr>
              <w:pStyle w:val="TableParagraph"/>
              <w:ind w:left="106"/>
              <w:rPr>
                <w:sz w:val="18"/>
              </w:rPr>
            </w:pPr>
            <w:r>
              <w:rPr>
                <w:spacing w:val="-2"/>
                <w:sz w:val="18"/>
              </w:rPr>
              <w:t>22,347,250.37</w:t>
            </w:r>
          </w:p>
        </w:tc>
        <w:tc>
          <w:tcPr>
            <w:tcW w:w="700" w:type="dxa"/>
          </w:tcPr>
          <w:p>
            <w:pPr>
              <w:pStyle w:val="TableParagraph"/>
              <w:spacing w:before="119"/>
              <w:rPr>
                <w:sz w:val="18"/>
              </w:rPr>
            </w:pPr>
          </w:p>
          <w:p>
            <w:pPr>
              <w:pStyle w:val="TableParagraph"/>
              <w:ind w:left="91" w:right="108"/>
              <w:jc w:val="center"/>
              <w:rPr>
                <w:sz w:val="18"/>
              </w:rPr>
            </w:pPr>
            <w:r>
              <w:rPr>
                <w:spacing w:val="-2"/>
                <w:sz w:val="18"/>
              </w:rPr>
              <w:t>15.32</w:t>
            </w:r>
          </w:p>
        </w:tc>
        <w:tc>
          <w:tcPr>
            <w:tcW w:w="700" w:type="dxa"/>
          </w:tcPr>
          <w:p>
            <w:pPr>
              <w:pStyle w:val="TableParagraph"/>
              <w:spacing w:before="119"/>
              <w:rPr>
                <w:sz w:val="18"/>
              </w:rPr>
            </w:pPr>
          </w:p>
          <w:p>
            <w:pPr>
              <w:pStyle w:val="TableParagraph"/>
              <w:ind w:left="92" w:right="108"/>
              <w:jc w:val="center"/>
              <w:rPr>
                <w:sz w:val="18"/>
              </w:rPr>
            </w:pPr>
            <w:r>
              <w:rPr>
                <w:spacing w:val="-2"/>
                <w:sz w:val="18"/>
              </w:rPr>
              <w:t>15.32</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4"/>
              <w:rPr>
                <w:sz w:val="18"/>
              </w:rPr>
            </w:pPr>
          </w:p>
          <w:p>
            <w:pPr>
              <w:pStyle w:val="TableParagraph"/>
              <w:spacing w:line="242" w:lineRule="auto"/>
              <w:ind w:left="115" w:right="230"/>
              <w:rPr>
                <w:sz w:val="18"/>
              </w:rPr>
            </w:pPr>
            <w:r>
              <w:rPr>
                <w:spacing w:val="-10"/>
                <w:sz w:val="18"/>
              </w:rPr>
              <w:t>其他</w:t>
            </w:r>
          </w:p>
        </w:tc>
      </w:tr>
      <w:tr>
        <w:trPr>
          <w:trHeight w:val="468" w:hRule="atLeast"/>
        </w:trPr>
        <w:tc>
          <w:tcPr>
            <w:tcW w:w="836" w:type="dxa"/>
          </w:tcPr>
          <w:p>
            <w:pPr>
              <w:pStyle w:val="TableParagraph"/>
              <w:spacing w:line="230" w:lineRule="atLeast"/>
              <w:ind w:left="107" w:right="62"/>
              <w:rPr>
                <w:sz w:val="18"/>
              </w:rPr>
            </w:pPr>
            <w:r>
              <w:rPr>
                <w:spacing w:val="21"/>
                <w:sz w:val="18"/>
              </w:rPr>
              <w:t>电力工</w:t>
            </w:r>
            <w:r>
              <w:rPr>
                <w:sz w:val="18"/>
              </w:rPr>
              <w:t> </w:t>
            </w:r>
            <w:r>
              <w:rPr>
                <w:spacing w:val="-4"/>
                <w:sz w:val="18"/>
              </w:rPr>
              <w:t>程二期</w:t>
            </w:r>
          </w:p>
        </w:tc>
        <w:tc>
          <w:tcPr>
            <w:tcW w:w="1025" w:type="dxa"/>
          </w:tcPr>
          <w:p>
            <w:pPr>
              <w:pStyle w:val="TableParagraph"/>
              <w:spacing w:before="3"/>
              <w:ind w:left="107"/>
              <w:rPr>
                <w:sz w:val="18"/>
              </w:rPr>
            </w:pPr>
            <w:r>
              <w:rPr>
                <w:spacing w:val="-2"/>
                <w:sz w:val="18"/>
              </w:rPr>
              <w:t>20,000.0</w:t>
            </w:r>
          </w:p>
          <w:p>
            <w:pPr>
              <w:pStyle w:val="TableParagraph"/>
              <w:spacing w:line="213" w:lineRule="exact" w:before="2"/>
              <w:ind w:left="107"/>
              <w:rPr>
                <w:sz w:val="18"/>
              </w:rPr>
            </w:pPr>
            <w:r>
              <w:rPr>
                <w:spacing w:val="-10"/>
                <w:sz w:val="18"/>
              </w:rPr>
              <w:t>0</w:t>
            </w:r>
          </w:p>
        </w:tc>
        <w:tc>
          <w:tcPr>
            <w:tcW w:w="1510" w:type="dxa"/>
          </w:tcPr>
          <w:p>
            <w:pPr>
              <w:pStyle w:val="TableParagraph"/>
              <w:rPr>
                <w:rFonts w:ascii="Times New Roman"/>
                <w:sz w:val="18"/>
              </w:rPr>
            </w:pPr>
          </w:p>
        </w:tc>
        <w:tc>
          <w:tcPr>
            <w:tcW w:w="1350" w:type="dxa"/>
          </w:tcPr>
          <w:p>
            <w:pPr>
              <w:pStyle w:val="TableParagraph"/>
              <w:spacing w:before="3"/>
              <w:ind w:left="106"/>
              <w:rPr>
                <w:sz w:val="18"/>
              </w:rPr>
            </w:pPr>
            <w:r>
              <w:rPr>
                <w:spacing w:val="-2"/>
                <w:sz w:val="18"/>
              </w:rPr>
              <w:t>19,716,116.9</w:t>
            </w:r>
          </w:p>
          <w:p>
            <w:pPr>
              <w:pStyle w:val="TableParagraph"/>
              <w:spacing w:line="213" w:lineRule="exact" w:before="2"/>
              <w:ind w:left="106"/>
              <w:rPr>
                <w:sz w:val="18"/>
              </w:rPr>
            </w:pPr>
            <w:r>
              <w:rPr>
                <w:spacing w:val="-10"/>
                <w:sz w:val="18"/>
              </w:rPr>
              <w:t>3</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18"/>
              <w:ind w:left="106"/>
              <w:rPr>
                <w:sz w:val="18"/>
              </w:rPr>
            </w:pPr>
            <w:r>
              <w:rPr>
                <w:spacing w:val="-2"/>
                <w:sz w:val="18"/>
              </w:rPr>
              <w:t>19,716,116.93</w:t>
            </w:r>
          </w:p>
        </w:tc>
        <w:tc>
          <w:tcPr>
            <w:tcW w:w="700" w:type="dxa"/>
          </w:tcPr>
          <w:p>
            <w:pPr>
              <w:pStyle w:val="TableParagraph"/>
              <w:spacing w:before="118"/>
              <w:ind w:left="91" w:right="108"/>
              <w:jc w:val="center"/>
              <w:rPr>
                <w:sz w:val="18"/>
              </w:rPr>
            </w:pPr>
            <w:r>
              <w:rPr>
                <w:spacing w:val="-2"/>
                <w:sz w:val="18"/>
              </w:rPr>
              <w:t>10.00</w:t>
            </w:r>
          </w:p>
        </w:tc>
        <w:tc>
          <w:tcPr>
            <w:tcW w:w="700" w:type="dxa"/>
          </w:tcPr>
          <w:p>
            <w:pPr>
              <w:pStyle w:val="TableParagraph"/>
              <w:spacing w:before="118"/>
              <w:ind w:left="92" w:right="108"/>
              <w:jc w:val="center"/>
              <w:rPr>
                <w:sz w:val="18"/>
              </w:rPr>
            </w:pPr>
            <w:r>
              <w:rPr>
                <w:spacing w:val="-2"/>
                <w:sz w:val="18"/>
              </w:rPr>
              <w:t>10.00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30" w:lineRule="atLeast"/>
              <w:ind w:left="115" w:right="230"/>
              <w:rPr>
                <w:sz w:val="18"/>
              </w:rPr>
            </w:pPr>
            <w:r>
              <w:rPr>
                <w:spacing w:val="-10"/>
                <w:sz w:val="18"/>
              </w:rPr>
              <w:t>自筹</w:t>
            </w:r>
          </w:p>
        </w:tc>
      </w:tr>
      <w:tr>
        <w:trPr>
          <w:trHeight w:val="700" w:hRule="atLeast"/>
        </w:trPr>
        <w:tc>
          <w:tcPr>
            <w:tcW w:w="836" w:type="dxa"/>
          </w:tcPr>
          <w:p>
            <w:pPr>
              <w:pStyle w:val="TableParagraph"/>
              <w:spacing w:line="230" w:lineRule="exact"/>
              <w:ind w:left="107"/>
              <w:rPr>
                <w:sz w:val="18"/>
              </w:rPr>
            </w:pPr>
            <w:r>
              <w:rPr>
                <w:rFonts w:ascii="Microsoft Sans Serif" w:eastAsia="Microsoft Sans Serif"/>
                <w:sz w:val="18"/>
              </w:rPr>
              <w:t>4</w:t>
            </w:r>
            <w:r>
              <w:rPr>
                <w:rFonts w:ascii="Microsoft Sans Serif" w:eastAsia="Microsoft Sans Serif"/>
                <w:spacing w:val="52"/>
                <w:sz w:val="18"/>
              </w:rPr>
              <w:t> </w:t>
            </w:r>
            <w:r>
              <w:rPr>
                <w:spacing w:val="23"/>
                <w:sz w:val="18"/>
              </w:rPr>
              <w:t>号电</w:t>
            </w:r>
            <w:r>
              <w:rPr>
                <w:spacing w:val="-10"/>
                <w:sz w:val="18"/>
              </w:rPr>
              <w:t> </w:t>
            </w:r>
          </w:p>
          <w:p>
            <w:pPr>
              <w:pStyle w:val="TableParagraph"/>
              <w:spacing w:line="230" w:lineRule="atLeast"/>
              <w:ind w:left="107" w:right="62"/>
              <w:rPr>
                <w:sz w:val="18"/>
              </w:rPr>
            </w:pPr>
            <w:r>
              <w:rPr>
                <w:spacing w:val="21"/>
                <w:sz w:val="18"/>
              </w:rPr>
              <w:t>磁兼容</w:t>
            </w:r>
            <w:r>
              <w:rPr>
                <w:sz w:val="18"/>
              </w:rPr>
              <w:t> </w:t>
            </w:r>
            <w:r>
              <w:rPr>
                <w:spacing w:val="-6"/>
                <w:sz w:val="18"/>
              </w:rPr>
              <w:t>厂房</w:t>
            </w:r>
          </w:p>
        </w:tc>
        <w:tc>
          <w:tcPr>
            <w:tcW w:w="1025" w:type="dxa"/>
          </w:tcPr>
          <w:p>
            <w:pPr>
              <w:pStyle w:val="TableParagraph"/>
              <w:spacing w:before="4"/>
              <w:rPr>
                <w:sz w:val="18"/>
              </w:rPr>
            </w:pPr>
          </w:p>
          <w:p>
            <w:pPr>
              <w:pStyle w:val="TableParagraph"/>
              <w:ind w:right="77"/>
              <w:jc w:val="center"/>
              <w:rPr>
                <w:sz w:val="18"/>
              </w:rPr>
            </w:pPr>
            <w:r>
              <w:rPr>
                <w:spacing w:val="-2"/>
                <w:sz w:val="18"/>
              </w:rPr>
              <w:t>2,200.00</w:t>
            </w:r>
          </w:p>
        </w:tc>
        <w:tc>
          <w:tcPr>
            <w:tcW w:w="1510" w:type="dxa"/>
          </w:tcPr>
          <w:p>
            <w:pPr>
              <w:pStyle w:val="TableParagraph"/>
              <w:rPr>
                <w:rFonts w:ascii="Times New Roman"/>
                <w:sz w:val="18"/>
              </w:rPr>
            </w:pPr>
          </w:p>
        </w:tc>
        <w:tc>
          <w:tcPr>
            <w:tcW w:w="1350" w:type="dxa"/>
          </w:tcPr>
          <w:p>
            <w:pPr>
              <w:pStyle w:val="TableParagraph"/>
              <w:spacing w:before="117"/>
              <w:ind w:left="106"/>
              <w:rPr>
                <w:sz w:val="18"/>
              </w:rPr>
            </w:pPr>
            <w:r>
              <w:rPr>
                <w:spacing w:val="-2"/>
                <w:sz w:val="18"/>
              </w:rPr>
              <w:t>19,148,082.0</w:t>
            </w:r>
          </w:p>
          <w:p>
            <w:pPr>
              <w:pStyle w:val="TableParagraph"/>
              <w:spacing w:before="2"/>
              <w:ind w:left="106"/>
              <w:rPr>
                <w:sz w:val="18"/>
              </w:rPr>
            </w:pPr>
            <w:r>
              <w:rPr>
                <w:spacing w:val="-10"/>
                <w:sz w:val="18"/>
              </w:rPr>
              <w:t>8</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4"/>
              <w:rPr>
                <w:sz w:val="18"/>
              </w:rPr>
            </w:pPr>
          </w:p>
          <w:p>
            <w:pPr>
              <w:pStyle w:val="TableParagraph"/>
              <w:ind w:left="106"/>
              <w:rPr>
                <w:sz w:val="18"/>
              </w:rPr>
            </w:pPr>
            <w:r>
              <w:rPr>
                <w:spacing w:val="-2"/>
                <w:sz w:val="18"/>
              </w:rPr>
              <w:t>19,148,082.08</w:t>
            </w:r>
          </w:p>
        </w:tc>
        <w:tc>
          <w:tcPr>
            <w:tcW w:w="700" w:type="dxa"/>
          </w:tcPr>
          <w:p>
            <w:pPr>
              <w:pStyle w:val="TableParagraph"/>
              <w:spacing w:before="4"/>
              <w:rPr>
                <w:sz w:val="18"/>
              </w:rPr>
            </w:pPr>
          </w:p>
          <w:p>
            <w:pPr>
              <w:pStyle w:val="TableParagraph"/>
              <w:ind w:right="108"/>
              <w:jc w:val="center"/>
              <w:rPr>
                <w:sz w:val="18"/>
              </w:rPr>
            </w:pPr>
            <w:r>
              <w:rPr>
                <w:spacing w:val="-4"/>
                <w:sz w:val="18"/>
              </w:rPr>
              <w:t>0.80</w:t>
            </w:r>
          </w:p>
        </w:tc>
        <w:tc>
          <w:tcPr>
            <w:tcW w:w="700" w:type="dxa"/>
          </w:tcPr>
          <w:p>
            <w:pPr>
              <w:pStyle w:val="TableParagraph"/>
              <w:spacing w:before="4"/>
              <w:rPr>
                <w:sz w:val="18"/>
              </w:rPr>
            </w:pPr>
          </w:p>
          <w:p>
            <w:pPr>
              <w:pStyle w:val="TableParagraph"/>
              <w:ind w:left="1" w:right="108"/>
              <w:jc w:val="center"/>
              <w:rPr>
                <w:sz w:val="18"/>
              </w:rPr>
            </w:pPr>
            <w:r>
              <w:rPr>
                <w:spacing w:val="-4"/>
                <w:sz w:val="18"/>
              </w:rPr>
              <w:t>0.87</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before="117"/>
              <w:ind w:left="115" w:right="230"/>
              <w:rPr>
                <w:sz w:val="18"/>
              </w:rPr>
            </w:pPr>
            <w:r>
              <w:rPr>
                <w:spacing w:val="-10"/>
                <w:sz w:val="18"/>
              </w:rPr>
              <w:t>自筹</w:t>
            </w:r>
          </w:p>
        </w:tc>
      </w:tr>
      <w:tr>
        <w:trPr>
          <w:trHeight w:val="1168" w:hRule="atLeast"/>
        </w:trPr>
        <w:tc>
          <w:tcPr>
            <w:tcW w:w="836" w:type="dxa"/>
          </w:tcPr>
          <w:p>
            <w:pPr>
              <w:pStyle w:val="TableParagraph"/>
              <w:spacing w:before="119"/>
              <w:rPr>
                <w:sz w:val="18"/>
              </w:rPr>
            </w:pPr>
          </w:p>
          <w:p>
            <w:pPr>
              <w:pStyle w:val="TableParagraph"/>
              <w:ind w:left="107"/>
              <w:rPr>
                <w:sz w:val="18"/>
              </w:rPr>
            </w:pPr>
            <w:r>
              <w:rPr>
                <w:rFonts w:ascii="Microsoft Sans Serif" w:eastAsia="Microsoft Sans Serif"/>
                <w:sz w:val="18"/>
              </w:rPr>
              <w:t>007</w:t>
            </w:r>
            <w:r>
              <w:rPr>
                <w:rFonts w:ascii="Microsoft Sans Serif" w:eastAsia="Microsoft Sans Serif"/>
                <w:spacing w:val="63"/>
                <w:w w:val="150"/>
                <w:sz w:val="18"/>
              </w:rPr>
              <w:t> </w:t>
            </w:r>
            <w:r>
              <w:rPr>
                <w:spacing w:val="-10"/>
                <w:sz w:val="18"/>
              </w:rPr>
              <w:t>号</w:t>
            </w:r>
          </w:p>
          <w:p>
            <w:pPr>
              <w:pStyle w:val="TableParagraph"/>
              <w:spacing w:before="2"/>
              <w:ind w:left="107"/>
              <w:rPr>
                <w:sz w:val="18"/>
              </w:rPr>
            </w:pPr>
            <w:r>
              <w:rPr>
                <w:spacing w:val="-5"/>
                <w:sz w:val="18"/>
              </w:rPr>
              <w:t>厂房</w:t>
            </w:r>
          </w:p>
        </w:tc>
        <w:tc>
          <w:tcPr>
            <w:tcW w:w="1025" w:type="dxa"/>
          </w:tcPr>
          <w:p>
            <w:pPr>
              <w:pStyle w:val="TableParagraph"/>
              <w:rPr>
                <w:sz w:val="18"/>
              </w:rPr>
            </w:pPr>
          </w:p>
          <w:p>
            <w:pPr>
              <w:pStyle w:val="TableParagraph"/>
              <w:spacing w:before="6"/>
              <w:rPr>
                <w:sz w:val="18"/>
              </w:rPr>
            </w:pPr>
          </w:p>
          <w:p>
            <w:pPr>
              <w:pStyle w:val="TableParagraph"/>
              <w:ind w:right="77"/>
              <w:jc w:val="center"/>
              <w:rPr>
                <w:sz w:val="18"/>
              </w:rPr>
            </w:pPr>
            <w:r>
              <w:rPr>
                <w:spacing w:val="-2"/>
                <w:sz w:val="18"/>
              </w:rPr>
              <w:t>6,400.00</w:t>
            </w:r>
          </w:p>
        </w:tc>
        <w:tc>
          <w:tcPr>
            <w:tcW w:w="1510" w:type="dxa"/>
          </w:tcPr>
          <w:p>
            <w:pPr>
              <w:pStyle w:val="TableParagraph"/>
              <w:rPr>
                <w:sz w:val="18"/>
              </w:rPr>
            </w:pPr>
          </w:p>
          <w:p>
            <w:pPr>
              <w:pStyle w:val="TableParagraph"/>
              <w:spacing w:before="6"/>
              <w:rPr>
                <w:sz w:val="18"/>
              </w:rPr>
            </w:pPr>
          </w:p>
          <w:p>
            <w:pPr>
              <w:pStyle w:val="TableParagraph"/>
              <w:ind w:left="107"/>
              <w:rPr>
                <w:sz w:val="18"/>
              </w:rPr>
            </w:pPr>
            <w:r>
              <w:rPr>
                <w:spacing w:val="-2"/>
                <w:sz w:val="18"/>
              </w:rPr>
              <w:t>1,332,379.60</w:t>
            </w:r>
          </w:p>
        </w:tc>
        <w:tc>
          <w:tcPr>
            <w:tcW w:w="1350" w:type="dxa"/>
          </w:tcPr>
          <w:p>
            <w:pPr>
              <w:pStyle w:val="TableParagraph"/>
              <w:spacing w:before="119"/>
              <w:rPr>
                <w:sz w:val="18"/>
              </w:rPr>
            </w:pPr>
          </w:p>
          <w:p>
            <w:pPr>
              <w:pStyle w:val="TableParagraph"/>
              <w:ind w:left="106"/>
              <w:rPr>
                <w:sz w:val="18"/>
              </w:rPr>
            </w:pPr>
            <w:r>
              <w:rPr>
                <w:spacing w:val="-2"/>
                <w:sz w:val="18"/>
              </w:rPr>
              <w:t>17,188,966.7</w:t>
            </w:r>
          </w:p>
          <w:p>
            <w:pPr>
              <w:pStyle w:val="TableParagraph"/>
              <w:spacing w:before="2"/>
              <w:ind w:left="106"/>
              <w:rPr>
                <w:sz w:val="18"/>
              </w:rPr>
            </w:pPr>
            <w:r>
              <w:rPr>
                <w:spacing w:val="-10"/>
                <w:sz w:val="18"/>
              </w:rPr>
              <w:t>8</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6"/>
              <w:rPr>
                <w:sz w:val="18"/>
              </w:rPr>
            </w:pPr>
          </w:p>
          <w:p>
            <w:pPr>
              <w:pStyle w:val="TableParagraph"/>
              <w:ind w:left="106"/>
              <w:rPr>
                <w:sz w:val="18"/>
              </w:rPr>
            </w:pPr>
            <w:r>
              <w:rPr>
                <w:spacing w:val="-2"/>
                <w:sz w:val="18"/>
              </w:rPr>
              <w:t>18,521,346.38</w:t>
            </w:r>
          </w:p>
        </w:tc>
        <w:tc>
          <w:tcPr>
            <w:tcW w:w="700" w:type="dxa"/>
          </w:tcPr>
          <w:p>
            <w:pPr>
              <w:pStyle w:val="TableParagraph"/>
              <w:rPr>
                <w:sz w:val="18"/>
              </w:rPr>
            </w:pPr>
          </w:p>
          <w:p>
            <w:pPr>
              <w:pStyle w:val="TableParagraph"/>
              <w:spacing w:before="6"/>
              <w:rPr>
                <w:sz w:val="18"/>
              </w:rPr>
            </w:pPr>
          </w:p>
          <w:p>
            <w:pPr>
              <w:pStyle w:val="TableParagraph"/>
              <w:ind w:left="91" w:right="108"/>
              <w:jc w:val="center"/>
              <w:rPr>
                <w:sz w:val="18"/>
              </w:rPr>
            </w:pPr>
            <w:r>
              <w:rPr>
                <w:spacing w:val="-2"/>
                <w:sz w:val="18"/>
              </w:rPr>
              <w:t>28.94</w:t>
            </w:r>
          </w:p>
        </w:tc>
        <w:tc>
          <w:tcPr>
            <w:tcW w:w="700" w:type="dxa"/>
          </w:tcPr>
          <w:p>
            <w:pPr>
              <w:pStyle w:val="TableParagraph"/>
              <w:rPr>
                <w:sz w:val="18"/>
              </w:rPr>
            </w:pPr>
          </w:p>
          <w:p>
            <w:pPr>
              <w:pStyle w:val="TableParagraph"/>
              <w:spacing w:before="6"/>
              <w:rPr>
                <w:sz w:val="18"/>
              </w:rPr>
            </w:pPr>
          </w:p>
          <w:p>
            <w:pPr>
              <w:pStyle w:val="TableParagraph"/>
              <w:ind w:left="92" w:right="108"/>
              <w:jc w:val="center"/>
              <w:rPr>
                <w:sz w:val="18"/>
              </w:rPr>
            </w:pPr>
            <w:r>
              <w:rPr>
                <w:spacing w:val="-2"/>
                <w:sz w:val="18"/>
              </w:rPr>
              <w:t>28.94</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4" w:lineRule="auto"/>
              <w:ind w:left="115" w:right="230"/>
              <w:rPr>
                <w:sz w:val="18"/>
              </w:rPr>
            </w:pPr>
            <w:r>
              <w:rPr>
                <w:spacing w:val="-10"/>
                <w:sz w:val="18"/>
              </w:rPr>
              <w:t>自筹</w:t>
            </w:r>
          </w:p>
          <w:p>
            <w:pPr>
              <w:pStyle w:val="TableParagraph"/>
              <w:spacing w:line="242" w:lineRule="auto"/>
              <w:ind w:left="115" w:right="230"/>
              <w:rPr>
                <w:sz w:val="18"/>
              </w:rPr>
            </w:pPr>
            <w:r>
              <w:rPr>
                <w:spacing w:val="-10"/>
                <w:sz w:val="18"/>
              </w:rPr>
              <w:t>、借</w:t>
            </w:r>
          </w:p>
          <w:p>
            <w:pPr>
              <w:pStyle w:val="TableParagraph"/>
              <w:spacing w:line="215" w:lineRule="exact"/>
              <w:ind w:left="115"/>
              <w:rPr>
                <w:sz w:val="18"/>
              </w:rPr>
            </w:pPr>
            <w:r>
              <w:rPr>
                <w:spacing w:val="-10"/>
                <w:sz w:val="18"/>
              </w:rPr>
              <w:t>款</w:t>
            </w:r>
          </w:p>
        </w:tc>
      </w:tr>
      <w:tr>
        <w:trPr>
          <w:trHeight w:val="1166" w:hRule="atLeast"/>
        </w:trPr>
        <w:tc>
          <w:tcPr>
            <w:tcW w:w="836" w:type="dxa"/>
          </w:tcPr>
          <w:p>
            <w:pPr>
              <w:pStyle w:val="TableParagraph"/>
              <w:rPr>
                <w:sz w:val="18"/>
              </w:rPr>
            </w:pPr>
          </w:p>
          <w:p>
            <w:pPr>
              <w:pStyle w:val="TableParagraph"/>
              <w:spacing w:before="4"/>
              <w:rPr>
                <w:sz w:val="18"/>
              </w:rPr>
            </w:pPr>
          </w:p>
          <w:p>
            <w:pPr>
              <w:pStyle w:val="TableParagraph"/>
              <w:ind w:left="107"/>
              <w:rPr>
                <w:sz w:val="18"/>
              </w:rPr>
            </w:pPr>
            <w:r>
              <w:rPr>
                <w:sz w:val="18"/>
              </w:rPr>
              <w:t>X-</w:t>
            </w:r>
            <w:r>
              <w:rPr>
                <w:spacing w:val="-5"/>
                <w:sz w:val="18"/>
              </w:rPr>
              <w:t>007</w:t>
            </w:r>
          </w:p>
        </w:tc>
        <w:tc>
          <w:tcPr>
            <w:tcW w:w="1025" w:type="dxa"/>
          </w:tcPr>
          <w:p>
            <w:pPr>
              <w:pStyle w:val="TableParagraph"/>
              <w:spacing w:before="119"/>
              <w:rPr>
                <w:sz w:val="18"/>
              </w:rPr>
            </w:pPr>
          </w:p>
          <w:p>
            <w:pPr>
              <w:pStyle w:val="TableParagraph"/>
              <w:spacing w:before="1"/>
              <w:ind w:left="107"/>
              <w:rPr>
                <w:sz w:val="18"/>
              </w:rPr>
            </w:pPr>
            <w:r>
              <w:rPr>
                <w:spacing w:val="-2"/>
                <w:sz w:val="18"/>
              </w:rPr>
              <w:t>13,950.0</w:t>
            </w:r>
          </w:p>
          <w:p>
            <w:pPr>
              <w:pStyle w:val="TableParagraph"/>
              <w:spacing w:before="2"/>
              <w:ind w:left="107"/>
              <w:rPr>
                <w:sz w:val="18"/>
              </w:rPr>
            </w:pPr>
            <w:r>
              <w:rPr>
                <w:spacing w:val="-10"/>
                <w:sz w:val="18"/>
              </w:rPr>
              <w:t>0</w:t>
            </w:r>
          </w:p>
        </w:tc>
        <w:tc>
          <w:tcPr>
            <w:tcW w:w="1510" w:type="dxa"/>
          </w:tcPr>
          <w:p>
            <w:pPr>
              <w:pStyle w:val="TableParagraph"/>
              <w:rPr>
                <w:rFonts w:ascii="Times New Roman"/>
                <w:sz w:val="18"/>
              </w:rPr>
            </w:pPr>
          </w:p>
        </w:tc>
        <w:tc>
          <w:tcPr>
            <w:tcW w:w="1350" w:type="dxa"/>
          </w:tcPr>
          <w:p>
            <w:pPr>
              <w:pStyle w:val="TableParagraph"/>
              <w:spacing w:before="119"/>
              <w:rPr>
                <w:sz w:val="18"/>
              </w:rPr>
            </w:pPr>
          </w:p>
          <w:p>
            <w:pPr>
              <w:pStyle w:val="TableParagraph"/>
              <w:spacing w:before="1"/>
              <w:ind w:left="106"/>
              <w:rPr>
                <w:sz w:val="18"/>
              </w:rPr>
            </w:pPr>
            <w:r>
              <w:rPr>
                <w:spacing w:val="-2"/>
                <w:sz w:val="18"/>
              </w:rPr>
              <w:t>17,393,969.7</w:t>
            </w:r>
          </w:p>
          <w:p>
            <w:pPr>
              <w:pStyle w:val="TableParagraph"/>
              <w:spacing w:before="2"/>
              <w:ind w:left="106"/>
              <w:rPr>
                <w:sz w:val="18"/>
              </w:rPr>
            </w:pPr>
            <w:r>
              <w:rPr>
                <w:spacing w:val="-10"/>
                <w:sz w:val="18"/>
              </w:rPr>
              <w:t>0</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4"/>
              <w:rPr>
                <w:sz w:val="18"/>
              </w:rPr>
            </w:pPr>
          </w:p>
          <w:p>
            <w:pPr>
              <w:pStyle w:val="TableParagraph"/>
              <w:ind w:left="106"/>
              <w:rPr>
                <w:sz w:val="18"/>
              </w:rPr>
            </w:pPr>
            <w:r>
              <w:rPr>
                <w:spacing w:val="-2"/>
                <w:sz w:val="18"/>
              </w:rPr>
              <w:t>17,393,969.70</w:t>
            </w:r>
          </w:p>
        </w:tc>
        <w:tc>
          <w:tcPr>
            <w:tcW w:w="700" w:type="dxa"/>
          </w:tcPr>
          <w:p>
            <w:pPr>
              <w:pStyle w:val="TableParagraph"/>
              <w:rPr>
                <w:sz w:val="18"/>
              </w:rPr>
            </w:pPr>
          </w:p>
          <w:p>
            <w:pPr>
              <w:pStyle w:val="TableParagraph"/>
              <w:spacing w:before="4"/>
              <w:rPr>
                <w:sz w:val="18"/>
              </w:rPr>
            </w:pPr>
          </w:p>
          <w:p>
            <w:pPr>
              <w:pStyle w:val="TableParagraph"/>
              <w:ind w:right="108"/>
              <w:jc w:val="center"/>
              <w:rPr>
                <w:sz w:val="18"/>
              </w:rPr>
            </w:pPr>
            <w:r>
              <w:rPr>
                <w:spacing w:val="-4"/>
                <w:sz w:val="18"/>
              </w:rPr>
              <w:t>0.13</w:t>
            </w:r>
          </w:p>
        </w:tc>
        <w:tc>
          <w:tcPr>
            <w:tcW w:w="700" w:type="dxa"/>
          </w:tcPr>
          <w:p>
            <w:pPr>
              <w:pStyle w:val="TableParagraph"/>
              <w:rPr>
                <w:sz w:val="18"/>
              </w:rPr>
            </w:pPr>
          </w:p>
          <w:p>
            <w:pPr>
              <w:pStyle w:val="TableParagraph"/>
              <w:spacing w:before="4"/>
              <w:rPr>
                <w:sz w:val="18"/>
              </w:rPr>
            </w:pPr>
          </w:p>
          <w:p>
            <w:pPr>
              <w:pStyle w:val="TableParagraph"/>
              <w:ind w:left="1" w:right="108"/>
              <w:jc w:val="center"/>
              <w:rPr>
                <w:sz w:val="18"/>
              </w:rPr>
            </w:pPr>
            <w:r>
              <w:rPr>
                <w:spacing w:val="-4"/>
                <w:sz w:val="18"/>
              </w:rPr>
              <w:t>0.13</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ind w:left="115" w:right="230"/>
              <w:rPr>
                <w:sz w:val="18"/>
              </w:rPr>
            </w:pPr>
            <w:r>
              <w:rPr>
                <w:spacing w:val="-10"/>
                <w:sz w:val="18"/>
              </w:rPr>
              <w:t>国拨</w:t>
            </w:r>
          </w:p>
          <w:p>
            <w:pPr>
              <w:pStyle w:val="TableParagraph"/>
              <w:ind w:left="115"/>
              <w:rPr>
                <w:sz w:val="18"/>
              </w:rPr>
            </w:pPr>
            <w:r>
              <w:rPr>
                <w:spacing w:val="-10"/>
                <w:sz w:val="18"/>
              </w:rPr>
              <w:t>、</w:t>
            </w:r>
          </w:p>
          <w:p>
            <w:pPr>
              <w:pStyle w:val="TableParagraph"/>
              <w:spacing w:line="230" w:lineRule="atLeast"/>
              <w:ind w:left="115" w:right="230"/>
              <w:rPr>
                <w:sz w:val="18"/>
              </w:rPr>
            </w:pPr>
            <w:r>
              <w:rPr>
                <w:spacing w:val="-10"/>
                <w:sz w:val="18"/>
              </w:rPr>
              <w:t>自筹</w:t>
            </w:r>
          </w:p>
        </w:tc>
      </w:tr>
      <w:tr>
        <w:trPr>
          <w:trHeight w:val="467" w:hRule="atLeast"/>
        </w:trPr>
        <w:tc>
          <w:tcPr>
            <w:tcW w:w="836" w:type="dxa"/>
          </w:tcPr>
          <w:p>
            <w:pPr>
              <w:pStyle w:val="TableParagraph"/>
              <w:spacing w:line="230" w:lineRule="exact"/>
              <w:ind w:left="107"/>
              <w:rPr>
                <w:rFonts w:ascii="Microsoft Sans Serif" w:eastAsia="Microsoft Sans Serif"/>
                <w:sz w:val="18"/>
              </w:rPr>
            </w:pPr>
            <w:r>
              <w:rPr>
                <w:sz w:val="18"/>
              </w:rPr>
              <w:t>小店 </w:t>
            </w:r>
            <w:r>
              <w:rPr>
                <w:rFonts w:ascii="Microsoft Sans Serif" w:eastAsia="Microsoft Sans Serif"/>
                <w:spacing w:val="-5"/>
                <w:sz w:val="18"/>
              </w:rPr>
              <w:t>3#</w:t>
            </w:r>
          </w:p>
          <w:p>
            <w:pPr>
              <w:pStyle w:val="TableParagraph"/>
              <w:spacing w:line="213" w:lineRule="exact" w:before="4"/>
              <w:ind w:left="107"/>
              <w:rPr>
                <w:sz w:val="18"/>
              </w:rPr>
            </w:pPr>
            <w:r>
              <w:rPr>
                <w:spacing w:val="-5"/>
                <w:sz w:val="18"/>
              </w:rPr>
              <w:t>厂房</w:t>
            </w:r>
          </w:p>
        </w:tc>
        <w:tc>
          <w:tcPr>
            <w:tcW w:w="1025" w:type="dxa"/>
          </w:tcPr>
          <w:p>
            <w:pPr>
              <w:pStyle w:val="TableParagraph"/>
              <w:spacing w:before="117"/>
              <w:ind w:right="77"/>
              <w:jc w:val="center"/>
              <w:rPr>
                <w:sz w:val="18"/>
              </w:rPr>
            </w:pPr>
            <w:r>
              <w:rPr>
                <w:spacing w:val="-2"/>
                <w:sz w:val="18"/>
              </w:rPr>
              <w:t>2,800.00</w:t>
            </w:r>
          </w:p>
        </w:tc>
        <w:tc>
          <w:tcPr>
            <w:tcW w:w="1510" w:type="dxa"/>
          </w:tcPr>
          <w:p>
            <w:pPr>
              <w:pStyle w:val="TableParagraph"/>
              <w:spacing w:before="117"/>
              <w:ind w:left="107"/>
              <w:rPr>
                <w:sz w:val="18"/>
              </w:rPr>
            </w:pPr>
            <w:r>
              <w:rPr>
                <w:spacing w:val="-2"/>
                <w:sz w:val="18"/>
              </w:rPr>
              <w:t>13,761,467.90</w:t>
            </w:r>
          </w:p>
        </w:tc>
        <w:tc>
          <w:tcPr>
            <w:tcW w:w="1350" w:type="dxa"/>
          </w:tcPr>
          <w:p>
            <w:pPr>
              <w:pStyle w:val="TableParagraph"/>
              <w:spacing w:line="230" w:lineRule="exact"/>
              <w:ind w:left="106"/>
              <w:rPr>
                <w:sz w:val="18"/>
              </w:rPr>
            </w:pPr>
            <w:r>
              <w:rPr>
                <w:spacing w:val="-2"/>
                <w:sz w:val="18"/>
              </w:rPr>
              <w:t>12,670,566.8</w:t>
            </w:r>
          </w:p>
          <w:p>
            <w:pPr>
              <w:pStyle w:val="TableParagraph"/>
              <w:spacing w:line="213" w:lineRule="exact" w:before="4"/>
              <w:ind w:left="106"/>
              <w:rPr>
                <w:sz w:val="18"/>
              </w:rPr>
            </w:pPr>
            <w:r>
              <w:rPr>
                <w:spacing w:val="-10"/>
                <w:sz w:val="18"/>
              </w:rPr>
              <w:t>3</w:t>
            </w:r>
          </w:p>
        </w:tc>
        <w:tc>
          <w:tcPr>
            <w:tcW w:w="1349" w:type="dxa"/>
          </w:tcPr>
          <w:p>
            <w:pPr>
              <w:pStyle w:val="TableParagraph"/>
              <w:spacing w:line="230" w:lineRule="exact"/>
              <w:ind w:left="106"/>
              <w:rPr>
                <w:sz w:val="18"/>
              </w:rPr>
            </w:pPr>
            <w:r>
              <w:rPr>
                <w:spacing w:val="-2"/>
                <w:sz w:val="18"/>
              </w:rPr>
              <w:t>12,670,566.8</w:t>
            </w:r>
          </w:p>
          <w:p>
            <w:pPr>
              <w:pStyle w:val="TableParagraph"/>
              <w:spacing w:line="213" w:lineRule="exact" w:before="4"/>
              <w:ind w:left="106"/>
              <w:rPr>
                <w:sz w:val="18"/>
              </w:rPr>
            </w:pPr>
            <w:r>
              <w:rPr>
                <w:spacing w:val="-10"/>
                <w:sz w:val="18"/>
              </w:rPr>
              <w:t>3</w:t>
            </w:r>
          </w:p>
        </w:tc>
        <w:tc>
          <w:tcPr>
            <w:tcW w:w="1349" w:type="dxa"/>
          </w:tcPr>
          <w:p>
            <w:pPr>
              <w:pStyle w:val="TableParagraph"/>
              <w:rPr>
                <w:rFonts w:ascii="Times New Roman"/>
                <w:sz w:val="18"/>
              </w:rPr>
            </w:pPr>
          </w:p>
        </w:tc>
        <w:tc>
          <w:tcPr>
            <w:tcW w:w="1509" w:type="dxa"/>
          </w:tcPr>
          <w:p>
            <w:pPr>
              <w:pStyle w:val="TableParagraph"/>
              <w:spacing w:before="117"/>
              <w:ind w:left="106"/>
              <w:rPr>
                <w:sz w:val="18"/>
              </w:rPr>
            </w:pPr>
            <w:r>
              <w:rPr>
                <w:spacing w:val="-2"/>
                <w:sz w:val="18"/>
              </w:rPr>
              <w:t>13,761,467.90</w:t>
            </w:r>
          </w:p>
        </w:tc>
        <w:tc>
          <w:tcPr>
            <w:tcW w:w="700" w:type="dxa"/>
          </w:tcPr>
          <w:p>
            <w:pPr>
              <w:pStyle w:val="TableParagraph"/>
              <w:spacing w:before="117"/>
              <w:ind w:left="91" w:right="108"/>
              <w:jc w:val="center"/>
              <w:rPr>
                <w:sz w:val="18"/>
              </w:rPr>
            </w:pPr>
            <w:r>
              <w:rPr>
                <w:spacing w:val="-2"/>
                <w:sz w:val="18"/>
              </w:rPr>
              <w:t>49.15</w:t>
            </w:r>
          </w:p>
        </w:tc>
        <w:tc>
          <w:tcPr>
            <w:tcW w:w="700" w:type="dxa"/>
          </w:tcPr>
          <w:p>
            <w:pPr>
              <w:pStyle w:val="TableParagraph"/>
              <w:spacing w:before="117"/>
              <w:ind w:left="92" w:right="108"/>
              <w:jc w:val="center"/>
              <w:rPr>
                <w:sz w:val="18"/>
              </w:rPr>
            </w:pPr>
            <w:r>
              <w:rPr>
                <w:spacing w:val="-2"/>
                <w:sz w:val="18"/>
              </w:rPr>
              <w:t>49.15</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30" w:lineRule="exact"/>
              <w:ind w:left="115"/>
              <w:rPr>
                <w:sz w:val="18"/>
              </w:rPr>
            </w:pPr>
            <w:r>
              <w:rPr>
                <w:spacing w:val="-10"/>
                <w:sz w:val="18"/>
              </w:rPr>
              <w:t>自</w:t>
            </w:r>
          </w:p>
          <w:p>
            <w:pPr>
              <w:pStyle w:val="TableParagraph"/>
              <w:spacing w:line="213" w:lineRule="exact" w:before="4"/>
              <w:ind w:left="115"/>
              <w:rPr>
                <w:sz w:val="18"/>
              </w:rPr>
            </w:pPr>
            <w:r>
              <w:rPr>
                <w:spacing w:val="-10"/>
                <w:sz w:val="18"/>
              </w:rPr>
              <w:t>筹</w:t>
            </w:r>
          </w:p>
        </w:tc>
      </w:tr>
      <w:tr>
        <w:trPr>
          <w:trHeight w:val="1165" w:hRule="atLeast"/>
        </w:trPr>
        <w:tc>
          <w:tcPr>
            <w:tcW w:w="836" w:type="dxa"/>
          </w:tcPr>
          <w:p>
            <w:pPr>
              <w:pStyle w:val="TableParagraph"/>
              <w:spacing w:before="1"/>
              <w:rPr>
                <w:sz w:val="18"/>
              </w:rPr>
            </w:pPr>
          </w:p>
          <w:p>
            <w:pPr>
              <w:pStyle w:val="TableParagraph"/>
              <w:spacing w:line="242" w:lineRule="auto" w:before="1"/>
              <w:ind w:left="107" w:right="38"/>
              <w:jc w:val="both"/>
              <w:rPr>
                <w:sz w:val="18"/>
              </w:rPr>
            </w:pPr>
            <w:r>
              <w:rPr>
                <w:rFonts w:ascii="Microsoft Sans Serif" w:eastAsia="Microsoft Sans Serif"/>
                <w:sz w:val="18"/>
              </w:rPr>
              <w:t>2 </w:t>
            </w:r>
            <w:r>
              <w:rPr>
                <w:spacing w:val="28"/>
                <w:sz w:val="18"/>
              </w:rPr>
              <w:t>号楼</w:t>
            </w:r>
            <w:r>
              <w:rPr>
                <w:sz w:val="18"/>
              </w:rPr>
              <w:t> </w:t>
            </w:r>
            <w:r>
              <w:rPr>
                <w:spacing w:val="21"/>
                <w:sz w:val="18"/>
              </w:rPr>
              <w:t>基建改</w:t>
            </w:r>
            <w:r>
              <w:rPr>
                <w:sz w:val="18"/>
              </w:rPr>
              <w:t> </w:t>
            </w:r>
            <w:r>
              <w:rPr>
                <w:spacing w:val="-10"/>
                <w:sz w:val="18"/>
              </w:rPr>
              <w:t>造</w:t>
            </w:r>
          </w:p>
        </w:tc>
        <w:tc>
          <w:tcPr>
            <w:tcW w:w="1025" w:type="dxa"/>
          </w:tcPr>
          <w:p>
            <w:pPr>
              <w:pStyle w:val="TableParagraph"/>
              <w:rPr>
                <w:sz w:val="18"/>
              </w:rPr>
            </w:pPr>
          </w:p>
          <w:p>
            <w:pPr>
              <w:pStyle w:val="TableParagraph"/>
              <w:spacing w:before="4"/>
              <w:rPr>
                <w:sz w:val="18"/>
              </w:rPr>
            </w:pPr>
          </w:p>
          <w:p>
            <w:pPr>
              <w:pStyle w:val="TableParagraph"/>
              <w:ind w:right="77"/>
              <w:jc w:val="center"/>
              <w:rPr>
                <w:sz w:val="18"/>
              </w:rPr>
            </w:pPr>
            <w:r>
              <w:rPr>
                <w:spacing w:val="-2"/>
                <w:sz w:val="18"/>
              </w:rPr>
              <w:t>1,300.00</w:t>
            </w:r>
          </w:p>
        </w:tc>
        <w:tc>
          <w:tcPr>
            <w:tcW w:w="1510" w:type="dxa"/>
          </w:tcPr>
          <w:p>
            <w:pPr>
              <w:pStyle w:val="TableParagraph"/>
              <w:rPr>
                <w:sz w:val="18"/>
              </w:rPr>
            </w:pPr>
          </w:p>
          <w:p>
            <w:pPr>
              <w:pStyle w:val="TableParagraph"/>
              <w:spacing w:before="4"/>
              <w:rPr>
                <w:sz w:val="18"/>
              </w:rPr>
            </w:pPr>
          </w:p>
          <w:p>
            <w:pPr>
              <w:pStyle w:val="TableParagraph"/>
              <w:ind w:left="107"/>
              <w:rPr>
                <w:sz w:val="18"/>
              </w:rPr>
            </w:pPr>
            <w:r>
              <w:rPr>
                <w:spacing w:val="-2"/>
                <w:sz w:val="18"/>
              </w:rPr>
              <w:t>9,030,556.70</w:t>
            </w:r>
          </w:p>
        </w:tc>
        <w:tc>
          <w:tcPr>
            <w:tcW w:w="1350" w:type="dxa"/>
          </w:tcPr>
          <w:p>
            <w:pPr>
              <w:pStyle w:val="TableParagraph"/>
              <w:rPr>
                <w:sz w:val="18"/>
              </w:rPr>
            </w:pPr>
          </w:p>
          <w:p>
            <w:pPr>
              <w:pStyle w:val="TableParagraph"/>
              <w:spacing w:before="4"/>
              <w:rPr>
                <w:sz w:val="18"/>
              </w:rPr>
            </w:pPr>
          </w:p>
          <w:p>
            <w:pPr>
              <w:pStyle w:val="TableParagraph"/>
              <w:ind w:left="106"/>
              <w:rPr>
                <w:sz w:val="18"/>
              </w:rPr>
            </w:pPr>
            <w:r>
              <w:rPr>
                <w:spacing w:val="-2"/>
                <w:sz w:val="18"/>
              </w:rPr>
              <w:t>4,675,323.65</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4"/>
              <w:rPr>
                <w:sz w:val="18"/>
              </w:rPr>
            </w:pPr>
          </w:p>
          <w:p>
            <w:pPr>
              <w:pStyle w:val="TableParagraph"/>
              <w:ind w:left="106"/>
              <w:rPr>
                <w:sz w:val="18"/>
              </w:rPr>
            </w:pPr>
            <w:r>
              <w:rPr>
                <w:spacing w:val="-2"/>
                <w:sz w:val="18"/>
              </w:rPr>
              <w:t>13,705,880.35</w:t>
            </w:r>
          </w:p>
        </w:tc>
        <w:tc>
          <w:tcPr>
            <w:tcW w:w="700" w:type="dxa"/>
          </w:tcPr>
          <w:p>
            <w:pPr>
              <w:pStyle w:val="TableParagraph"/>
              <w:rPr>
                <w:sz w:val="18"/>
              </w:rPr>
            </w:pPr>
          </w:p>
          <w:p>
            <w:pPr>
              <w:pStyle w:val="TableParagraph"/>
              <w:spacing w:before="4"/>
              <w:rPr>
                <w:sz w:val="18"/>
              </w:rPr>
            </w:pPr>
          </w:p>
          <w:p>
            <w:pPr>
              <w:pStyle w:val="TableParagraph"/>
              <w:ind w:left="91" w:right="108"/>
              <w:jc w:val="center"/>
              <w:rPr>
                <w:sz w:val="18"/>
              </w:rPr>
            </w:pPr>
            <w:r>
              <w:rPr>
                <w:spacing w:val="-2"/>
                <w:sz w:val="18"/>
              </w:rPr>
              <w:t>95.00</w:t>
            </w:r>
          </w:p>
        </w:tc>
        <w:tc>
          <w:tcPr>
            <w:tcW w:w="700" w:type="dxa"/>
          </w:tcPr>
          <w:p>
            <w:pPr>
              <w:pStyle w:val="TableParagraph"/>
              <w:rPr>
                <w:sz w:val="18"/>
              </w:rPr>
            </w:pPr>
          </w:p>
          <w:p>
            <w:pPr>
              <w:pStyle w:val="TableParagraph"/>
              <w:spacing w:before="4"/>
              <w:rPr>
                <w:sz w:val="18"/>
              </w:rPr>
            </w:pPr>
          </w:p>
          <w:p>
            <w:pPr>
              <w:pStyle w:val="TableParagraph"/>
              <w:ind w:left="92" w:right="108"/>
              <w:jc w:val="center"/>
              <w:rPr>
                <w:sz w:val="18"/>
              </w:rPr>
            </w:pPr>
            <w:r>
              <w:rPr>
                <w:spacing w:val="-2"/>
                <w:sz w:val="18"/>
              </w:rPr>
              <w:t>95.00</w:t>
            </w:r>
          </w:p>
        </w:tc>
        <w:tc>
          <w:tcPr>
            <w:tcW w:w="1269" w:type="dxa"/>
          </w:tcPr>
          <w:p>
            <w:pPr>
              <w:pStyle w:val="TableParagraph"/>
              <w:rPr>
                <w:sz w:val="18"/>
              </w:rPr>
            </w:pPr>
          </w:p>
          <w:p>
            <w:pPr>
              <w:pStyle w:val="TableParagraph"/>
              <w:spacing w:before="4"/>
              <w:rPr>
                <w:sz w:val="18"/>
              </w:rPr>
            </w:pPr>
          </w:p>
          <w:p>
            <w:pPr>
              <w:pStyle w:val="TableParagraph"/>
              <w:ind w:left="110"/>
              <w:rPr>
                <w:sz w:val="18"/>
              </w:rPr>
            </w:pPr>
            <w:r>
              <w:rPr>
                <w:spacing w:val="-2"/>
                <w:sz w:val="18"/>
              </w:rPr>
              <w:t>405,757.49</w:t>
            </w:r>
          </w:p>
        </w:tc>
        <w:tc>
          <w:tcPr>
            <w:tcW w:w="1184" w:type="dxa"/>
          </w:tcPr>
          <w:p>
            <w:pPr>
              <w:pStyle w:val="TableParagraph"/>
              <w:rPr>
                <w:sz w:val="18"/>
              </w:rPr>
            </w:pPr>
          </w:p>
          <w:p>
            <w:pPr>
              <w:pStyle w:val="TableParagraph"/>
              <w:spacing w:before="4"/>
              <w:rPr>
                <w:sz w:val="18"/>
              </w:rPr>
            </w:pPr>
          </w:p>
          <w:p>
            <w:pPr>
              <w:pStyle w:val="TableParagraph"/>
              <w:ind w:left="109"/>
              <w:rPr>
                <w:sz w:val="18"/>
              </w:rPr>
            </w:pPr>
            <w:r>
              <w:rPr>
                <w:spacing w:val="-2"/>
                <w:sz w:val="18"/>
              </w:rPr>
              <w:t>310,260.09</w:t>
            </w:r>
          </w:p>
        </w:tc>
        <w:tc>
          <w:tcPr>
            <w:tcW w:w="538" w:type="dxa"/>
          </w:tcPr>
          <w:p>
            <w:pPr>
              <w:pStyle w:val="TableParagraph"/>
              <w:spacing w:before="119"/>
              <w:rPr>
                <w:sz w:val="18"/>
              </w:rPr>
            </w:pPr>
          </w:p>
          <w:p>
            <w:pPr>
              <w:pStyle w:val="TableParagraph"/>
              <w:ind w:left="113"/>
              <w:rPr>
                <w:sz w:val="18"/>
              </w:rPr>
            </w:pPr>
            <w:r>
              <w:rPr>
                <w:spacing w:val="-5"/>
                <w:sz w:val="18"/>
              </w:rPr>
              <w:t>3.0</w:t>
            </w:r>
          </w:p>
          <w:p>
            <w:pPr>
              <w:pStyle w:val="TableParagraph"/>
              <w:spacing w:before="2"/>
              <w:ind w:left="113"/>
              <w:rPr>
                <w:sz w:val="18"/>
              </w:rPr>
            </w:pPr>
            <w:r>
              <w:rPr>
                <w:spacing w:val="-10"/>
                <w:sz w:val="18"/>
              </w:rPr>
              <w:t>0</w:t>
            </w:r>
          </w:p>
        </w:tc>
        <w:tc>
          <w:tcPr>
            <w:tcW w:w="538" w:type="dxa"/>
          </w:tcPr>
          <w:p>
            <w:pPr>
              <w:pStyle w:val="TableParagraph"/>
              <w:spacing w:line="242" w:lineRule="auto"/>
              <w:ind w:left="115" w:right="230"/>
              <w:rPr>
                <w:sz w:val="18"/>
              </w:rPr>
            </w:pPr>
            <w:r>
              <w:rPr>
                <w:spacing w:val="-10"/>
                <w:sz w:val="18"/>
              </w:rPr>
              <w:t>自筹</w:t>
            </w:r>
          </w:p>
          <w:p>
            <w:pPr>
              <w:pStyle w:val="TableParagraph"/>
              <w:spacing w:line="230" w:lineRule="exact"/>
              <w:ind w:left="115"/>
              <w:rPr>
                <w:sz w:val="18"/>
              </w:rPr>
            </w:pPr>
            <w:r>
              <w:rPr>
                <w:spacing w:val="-10"/>
                <w:sz w:val="18"/>
              </w:rPr>
              <w:t>、</w:t>
            </w:r>
          </w:p>
          <w:p>
            <w:pPr>
              <w:pStyle w:val="TableParagraph"/>
              <w:spacing w:line="230" w:lineRule="atLeast"/>
              <w:ind w:left="115" w:right="230"/>
              <w:rPr>
                <w:sz w:val="18"/>
              </w:rPr>
            </w:pPr>
            <w:r>
              <w:rPr>
                <w:spacing w:val="-10"/>
                <w:sz w:val="18"/>
              </w:rPr>
              <w:t>借款</w:t>
            </w:r>
          </w:p>
        </w:tc>
      </w:tr>
      <w:tr>
        <w:trPr>
          <w:trHeight w:val="468" w:hRule="atLeast"/>
        </w:trPr>
        <w:tc>
          <w:tcPr>
            <w:tcW w:w="836" w:type="dxa"/>
          </w:tcPr>
          <w:p>
            <w:pPr>
              <w:pStyle w:val="TableParagraph"/>
              <w:ind w:left="107"/>
              <w:rPr>
                <w:sz w:val="18"/>
              </w:rPr>
            </w:pPr>
            <w:r>
              <w:rPr>
                <w:spacing w:val="21"/>
                <w:sz w:val="18"/>
              </w:rPr>
              <w:t>公租房</w:t>
            </w:r>
            <w:r>
              <w:rPr>
                <w:spacing w:val="-10"/>
                <w:sz w:val="18"/>
              </w:rPr>
              <w:t> </w:t>
            </w:r>
          </w:p>
          <w:p>
            <w:pPr>
              <w:pStyle w:val="TableParagraph"/>
              <w:spacing w:line="213" w:lineRule="exact" w:before="5"/>
              <w:ind w:left="107"/>
              <w:rPr>
                <w:sz w:val="18"/>
              </w:rPr>
            </w:pPr>
            <w:r>
              <w:rPr>
                <w:spacing w:val="-5"/>
                <w:sz w:val="18"/>
              </w:rPr>
              <w:t>项目</w:t>
            </w:r>
          </w:p>
        </w:tc>
        <w:tc>
          <w:tcPr>
            <w:tcW w:w="1025" w:type="dxa"/>
          </w:tcPr>
          <w:p>
            <w:pPr>
              <w:pStyle w:val="TableParagraph"/>
              <w:spacing w:before="118"/>
              <w:ind w:right="77"/>
              <w:jc w:val="center"/>
              <w:rPr>
                <w:sz w:val="18"/>
              </w:rPr>
            </w:pPr>
            <w:r>
              <w:rPr>
                <w:spacing w:val="-2"/>
                <w:sz w:val="18"/>
              </w:rPr>
              <w:t>8,000.00</w:t>
            </w:r>
          </w:p>
        </w:tc>
        <w:tc>
          <w:tcPr>
            <w:tcW w:w="1510" w:type="dxa"/>
          </w:tcPr>
          <w:p>
            <w:pPr>
              <w:pStyle w:val="TableParagraph"/>
              <w:spacing w:before="118"/>
              <w:ind w:left="107"/>
              <w:rPr>
                <w:sz w:val="18"/>
              </w:rPr>
            </w:pPr>
            <w:r>
              <w:rPr>
                <w:spacing w:val="-2"/>
                <w:sz w:val="18"/>
              </w:rPr>
              <w:t>3,142,945.52</w:t>
            </w:r>
          </w:p>
        </w:tc>
        <w:tc>
          <w:tcPr>
            <w:tcW w:w="1350" w:type="dxa"/>
          </w:tcPr>
          <w:p>
            <w:pPr>
              <w:pStyle w:val="TableParagraph"/>
              <w:ind w:left="106"/>
              <w:rPr>
                <w:sz w:val="18"/>
              </w:rPr>
            </w:pPr>
            <w:r>
              <w:rPr>
                <w:spacing w:val="-2"/>
                <w:sz w:val="18"/>
              </w:rPr>
              <w:t>10,286,751.6</w:t>
            </w:r>
          </w:p>
          <w:p>
            <w:pPr>
              <w:pStyle w:val="TableParagraph"/>
              <w:spacing w:line="213" w:lineRule="exact" w:before="5"/>
              <w:ind w:left="106"/>
              <w:rPr>
                <w:sz w:val="18"/>
              </w:rPr>
            </w:pPr>
            <w:r>
              <w:rPr>
                <w:spacing w:val="-10"/>
                <w:sz w:val="18"/>
              </w:rPr>
              <w:t>1</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18"/>
              <w:ind w:left="106"/>
              <w:rPr>
                <w:sz w:val="18"/>
              </w:rPr>
            </w:pPr>
            <w:r>
              <w:rPr>
                <w:spacing w:val="-2"/>
                <w:sz w:val="18"/>
              </w:rPr>
              <w:t>13,429,697.13</w:t>
            </w:r>
          </w:p>
        </w:tc>
        <w:tc>
          <w:tcPr>
            <w:tcW w:w="700" w:type="dxa"/>
          </w:tcPr>
          <w:p>
            <w:pPr>
              <w:pStyle w:val="TableParagraph"/>
              <w:spacing w:before="118"/>
              <w:ind w:left="91" w:right="108"/>
              <w:jc w:val="center"/>
              <w:rPr>
                <w:sz w:val="18"/>
              </w:rPr>
            </w:pPr>
            <w:r>
              <w:rPr>
                <w:spacing w:val="-2"/>
                <w:sz w:val="18"/>
              </w:rPr>
              <w:t>16.79</w:t>
            </w:r>
          </w:p>
        </w:tc>
        <w:tc>
          <w:tcPr>
            <w:tcW w:w="700" w:type="dxa"/>
          </w:tcPr>
          <w:p>
            <w:pPr>
              <w:pStyle w:val="TableParagraph"/>
              <w:spacing w:before="118"/>
              <w:ind w:left="92" w:right="108"/>
              <w:jc w:val="center"/>
              <w:rPr>
                <w:sz w:val="18"/>
              </w:rPr>
            </w:pPr>
            <w:r>
              <w:rPr>
                <w:spacing w:val="-2"/>
                <w:sz w:val="18"/>
              </w:rPr>
              <w:t>16.79</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ind w:left="115"/>
              <w:rPr>
                <w:sz w:val="18"/>
              </w:rPr>
            </w:pPr>
            <w:r>
              <w:rPr>
                <w:spacing w:val="-10"/>
                <w:sz w:val="18"/>
              </w:rPr>
              <w:t>自</w:t>
            </w:r>
          </w:p>
          <w:p>
            <w:pPr>
              <w:pStyle w:val="TableParagraph"/>
              <w:spacing w:line="213" w:lineRule="exact" w:before="5"/>
              <w:ind w:left="115"/>
              <w:rPr>
                <w:sz w:val="18"/>
              </w:rPr>
            </w:pPr>
            <w:r>
              <w:rPr>
                <w:spacing w:val="-10"/>
                <w:sz w:val="18"/>
              </w:rPr>
              <w:t>筹</w:t>
            </w:r>
          </w:p>
        </w:tc>
      </w:tr>
    </w:tbl>
    <w:p>
      <w:pPr>
        <w:spacing w:after="0" w:line="213" w:lineRule="exact"/>
        <w:rPr>
          <w:sz w:val="18"/>
        </w:rPr>
        <w:sectPr>
          <w:type w:val="continuous"/>
          <w:pgSz w:w="16840" w:h="11910" w:orient="landscape"/>
          <w:pgMar w:header="882" w:footer="1195" w:top="1260" w:bottom="2073" w:left="1420" w:right="13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
        <w:gridCol w:w="1025"/>
        <w:gridCol w:w="1510"/>
        <w:gridCol w:w="1350"/>
        <w:gridCol w:w="1349"/>
        <w:gridCol w:w="1349"/>
        <w:gridCol w:w="1509"/>
        <w:gridCol w:w="700"/>
        <w:gridCol w:w="700"/>
        <w:gridCol w:w="1269"/>
        <w:gridCol w:w="1184"/>
        <w:gridCol w:w="538"/>
        <w:gridCol w:w="538"/>
      </w:tblGrid>
      <w:tr>
        <w:trPr>
          <w:trHeight w:val="1139" w:hRule="atLeast"/>
        </w:trPr>
        <w:tc>
          <w:tcPr>
            <w:tcW w:w="836" w:type="dxa"/>
          </w:tcPr>
          <w:p>
            <w:pPr>
              <w:pStyle w:val="TableParagraph"/>
              <w:spacing w:before="2"/>
              <w:ind w:left="107"/>
              <w:rPr>
                <w:rFonts w:ascii="Microsoft Sans Serif" w:hAnsi="Microsoft Sans Serif"/>
                <w:sz w:val="18"/>
              </w:rPr>
            </w:pPr>
            <w:r>
              <w:rPr>
                <w:rFonts w:ascii="Microsoft Sans Serif" w:hAnsi="Microsoft Sans Serif"/>
                <w:spacing w:val="-2"/>
                <w:w w:val="90"/>
                <w:sz w:val="18"/>
              </w:rPr>
              <w:t>“3XXX</w:t>
            </w:r>
          </w:p>
          <w:p>
            <w:pPr>
              <w:pStyle w:val="TableParagraph"/>
              <w:spacing w:line="242" w:lineRule="auto"/>
              <w:ind w:left="107" w:right="62"/>
              <w:jc w:val="both"/>
              <w:rPr>
                <w:sz w:val="18"/>
              </w:rPr>
            </w:pPr>
            <w:r>
              <w:rPr>
                <w:spacing w:val="1"/>
                <w:sz w:val="18"/>
              </w:rPr>
              <w:t>工程</w:t>
            </w:r>
            <w:r>
              <w:rPr>
                <w:rFonts w:ascii="Microsoft Sans Serif" w:hAnsi="Microsoft Sans Serif" w:eastAsia="Microsoft Sans Serif"/>
                <w:sz w:val="18"/>
              </w:rPr>
              <w:t>”</w:t>
            </w:r>
            <w:r>
              <w:rPr>
                <w:sz w:val="18"/>
              </w:rPr>
              <w:t>研</w:t>
            </w:r>
            <w:r>
              <w:rPr>
                <w:spacing w:val="21"/>
                <w:sz w:val="18"/>
              </w:rPr>
              <w:t>制保障</w:t>
            </w:r>
            <w:r>
              <w:rPr>
                <w:sz w:val="18"/>
              </w:rPr>
              <w:t> </w:t>
            </w:r>
            <w:r>
              <w:rPr>
                <w:spacing w:val="21"/>
                <w:sz w:val="18"/>
              </w:rPr>
              <w:t>条件建</w:t>
            </w:r>
            <w:r>
              <w:rPr>
                <w:spacing w:val="-10"/>
                <w:sz w:val="18"/>
              </w:rPr>
              <w:t> </w:t>
            </w:r>
          </w:p>
          <w:p>
            <w:pPr>
              <w:pStyle w:val="TableParagraph"/>
              <w:spacing w:line="213" w:lineRule="exact" w:before="2"/>
              <w:ind w:left="107"/>
              <w:rPr>
                <w:sz w:val="18"/>
              </w:rPr>
            </w:pPr>
            <w:r>
              <w:rPr>
                <w:spacing w:val="-4"/>
                <w:sz w:val="18"/>
              </w:rPr>
              <w:t>设项目</w:t>
            </w:r>
          </w:p>
        </w:tc>
        <w:tc>
          <w:tcPr>
            <w:tcW w:w="1025" w:type="dxa"/>
          </w:tcPr>
          <w:p>
            <w:pPr>
              <w:pStyle w:val="TableParagraph"/>
              <w:spacing w:before="105"/>
              <w:rPr>
                <w:sz w:val="18"/>
              </w:rPr>
            </w:pPr>
          </w:p>
          <w:p>
            <w:pPr>
              <w:pStyle w:val="TableParagraph"/>
              <w:ind w:left="107"/>
              <w:rPr>
                <w:sz w:val="18"/>
              </w:rPr>
            </w:pPr>
            <w:r>
              <w:rPr>
                <w:spacing w:val="-2"/>
                <w:sz w:val="18"/>
              </w:rPr>
              <w:t>10,710.0</w:t>
            </w:r>
          </w:p>
          <w:p>
            <w:pPr>
              <w:pStyle w:val="TableParagraph"/>
              <w:spacing w:before="2"/>
              <w:ind w:left="107"/>
              <w:rPr>
                <w:sz w:val="18"/>
              </w:rPr>
            </w:pPr>
            <w:r>
              <w:rPr>
                <w:spacing w:val="-10"/>
                <w:sz w:val="18"/>
              </w:rPr>
              <w:t>0</w:t>
            </w:r>
          </w:p>
        </w:tc>
        <w:tc>
          <w:tcPr>
            <w:tcW w:w="1510" w:type="dxa"/>
          </w:tcPr>
          <w:p>
            <w:pPr>
              <w:pStyle w:val="TableParagraph"/>
              <w:rPr>
                <w:rFonts w:ascii="Times New Roman"/>
                <w:sz w:val="18"/>
              </w:rPr>
            </w:pPr>
          </w:p>
        </w:tc>
        <w:tc>
          <w:tcPr>
            <w:tcW w:w="1350" w:type="dxa"/>
          </w:tcPr>
          <w:p>
            <w:pPr>
              <w:pStyle w:val="TableParagraph"/>
              <w:spacing w:before="105"/>
              <w:rPr>
                <w:sz w:val="18"/>
              </w:rPr>
            </w:pPr>
          </w:p>
          <w:p>
            <w:pPr>
              <w:pStyle w:val="TableParagraph"/>
              <w:ind w:left="106"/>
              <w:rPr>
                <w:sz w:val="18"/>
              </w:rPr>
            </w:pPr>
            <w:r>
              <w:rPr>
                <w:spacing w:val="-2"/>
                <w:sz w:val="18"/>
              </w:rPr>
              <w:t>11,947,600.0</w:t>
            </w:r>
          </w:p>
          <w:p>
            <w:pPr>
              <w:pStyle w:val="TableParagraph"/>
              <w:spacing w:before="2"/>
              <w:ind w:left="106"/>
              <w:rPr>
                <w:sz w:val="18"/>
              </w:rPr>
            </w:pPr>
            <w:r>
              <w:rPr>
                <w:spacing w:val="-10"/>
                <w:sz w:val="18"/>
              </w:rPr>
              <w:t>0</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222"/>
              <w:rPr>
                <w:sz w:val="18"/>
              </w:rPr>
            </w:pPr>
          </w:p>
          <w:p>
            <w:pPr>
              <w:pStyle w:val="TableParagraph"/>
              <w:ind w:left="106"/>
              <w:rPr>
                <w:sz w:val="18"/>
              </w:rPr>
            </w:pPr>
            <w:r>
              <w:rPr>
                <w:spacing w:val="-2"/>
                <w:sz w:val="18"/>
              </w:rPr>
              <w:t>11,947,600.00</w:t>
            </w:r>
          </w:p>
        </w:tc>
        <w:tc>
          <w:tcPr>
            <w:tcW w:w="700" w:type="dxa"/>
          </w:tcPr>
          <w:p>
            <w:pPr>
              <w:pStyle w:val="TableParagraph"/>
              <w:spacing w:before="222"/>
              <w:rPr>
                <w:sz w:val="18"/>
              </w:rPr>
            </w:pPr>
          </w:p>
          <w:p>
            <w:pPr>
              <w:pStyle w:val="TableParagraph"/>
              <w:ind w:left="91" w:right="108"/>
              <w:jc w:val="center"/>
              <w:rPr>
                <w:sz w:val="18"/>
              </w:rPr>
            </w:pPr>
            <w:r>
              <w:rPr>
                <w:spacing w:val="-2"/>
                <w:sz w:val="18"/>
              </w:rPr>
              <w:t>50.00</w:t>
            </w:r>
          </w:p>
        </w:tc>
        <w:tc>
          <w:tcPr>
            <w:tcW w:w="700" w:type="dxa"/>
          </w:tcPr>
          <w:p>
            <w:pPr>
              <w:pStyle w:val="TableParagraph"/>
              <w:spacing w:before="222"/>
              <w:rPr>
                <w:sz w:val="18"/>
              </w:rPr>
            </w:pPr>
          </w:p>
          <w:p>
            <w:pPr>
              <w:pStyle w:val="TableParagraph"/>
              <w:ind w:left="92" w:right="108"/>
              <w:jc w:val="center"/>
              <w:rPr>
                <w:sz w:val="18"/>
              </w:rPr>
            </w:pPr>
            <w:r>
              <w:rPr>
                <w:spacing w:val="-2"/>
                <w:sz w:val="18"/>
              </w:rPr>
              <w:t>50.00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105"/>
              <w:rPr>
                <w:sz w:val="18"/>
              </w:rPr>
            </w:pPr>
          </w:p>
          <w:p>
            <w:pPr>
              <w:pStyle w:val="TableParagraph"/>
              <w:spacing w:line="242" w:lineRule="auto"/>
              <w:ind w:left="115" w:right="230"/>
              <w:rPr>
                <w:sz w:val="18"/>
              </w:rPr>
            </w:pPr>
            <w:r>
              <w:rPr>
                <w:spacing w:val="-10"/>
                <w:sz w:val="18"/>
              </w:rPr>
              <w:t>国拨</w:t>
            </w:r>
          </w:p>
        </w:tc>
      </w:tr>
      <w:tr>
        <w:trPr>
          <w:trHeight w:val="467" w:hRule="atLeast"/>
        </w:trPr>
        <w:tc>
          <w:tcPr>
            <w:tcW w:w="836" w:type="dxa"/>
          </w:tcPr>
          <w:p>
            <w:pPr>
              <w:pStyle w:val="TableParagraph"/>
              <w:spacing w:before="117"/>
              <w:ind w:left="107"/>
              <w:rPr>
                <w:sz w:val="18"/>
              </w:rPr>
            </w:pPr>
            <w:r>
              <w:rPr>
                <w:rFonts w:ascii="Microsoft Sans Serif" w:eastAsia="Microsoft Sans Serif"/>
                <w:spacing w:val="-2"/>
                <w:w w:val="90"/>
                <w:sz w:val="18"/>
              </w:rPr>
              <w:t>1#</w:t>
            </w:r>
            <w:r>
              <w:rPr>
                <w:spacing w:val="-7"/>
                <w:w w:val="90"/>
                <w:sz w:val="18"/>
              </w:rPr>
              <w:t>厂房</w:t>
            </w:r>
          </w:p>
        </w:tc>
        <w:tc>
          <w:tcPr>
            <w:tcW w:w="1025" w:type="dxa"/>
          </w:tcPr>
          <w:p>
            <w:pPr>
              <w:pStyle w:val="TableParagraph"/>
              <w:spacing w:before="117"/>
              <w:ind w:right="77"/>
              <w:jc w:val="center"/>
              <w:rPr>
                <w:sz w:val="18"/>
              </w:rPr>
            </w:pPr>
            <w:r>
              <w:rPr>
                <w:spacing w:val="-2"/>
                <w:sz w:val="18"/>
              </w:rPr>
              <w:t>5,000.00</w:t>
            </w:r>
          </w:p>
        </w:tc>
        <w:tc>
          <w:tcPr>
            <w:tcW w:w="1510" w:type="dxa"/>
          </w:tcPr>
          <w:p>
            <w:pPr>
              <w:pStyle w:val="TableParagraph"/>
              <w:rPr>
                <w:rFonts w:ascii="Times New Roman"/>
                <w:sz w:val="18"/>
              </w:rPr>
            </w:pPr>
          </w:p>
        </w:tc>
        <w:tc>
          <w:tcPr>
            <w:tcW w:w="1350" w:type="dxa"/>
          </w:tcPr>
          <w:p>
            <w:pPr>
              <w:pStyle w:val="TableParagraph"/>
              <w:ind w:left="106"/>
              <w:rPr>
                <w:sz w:val="18"/>
              </w:rPr>
            </w:pPr>
            <w:r>
              <w:rPr>
                <w:spacing w:val="-2"/>
                <w:sz w:val="18"/>
              </w:rPr>
              <w:t>11,422,397.3</w:t>
            </w:r>
          </w:p>
          <w:p>
            <w:pPr>
              <w:pStyle w:val="TableParagraph"/>
              <w:spacing w:line="215" w:lineRule="exact" w:before="2"/>
              <w:ind w:left="106"/>
              <w:rPr>
                <w:sz w:val="18"/>
              </w:rPr>
            </w:pPr>
            <w:r>
              <w:rPr>
                <w:spacing w:val="-10"/>
                <w:sz w:val="18"/>
              </w:rPr>
              <w:t>8</w:t>
            </w:r>
          </w:p>
        </w:tc>
        <w:tc>
          <w:tcPr>
            <w:tcW w:w="1349" w:type="dxa"/>
          </w:tcPr>
          <w:p>
            <w:pPr>
              <w:pStyle w:val="TableParagraph"/>
              <w:rPr>
                <w:rFonts w:ascii="Times New Roman"/>
                <w:sz w:val="18"/>
              </w:rPr>
            </w:pPr>
          </w:p>
        </w:tc>
        <w:tc>
          <w:tcPr>
            <w:tcW w:w="1349" w:type="dxa"/>
          </w:tcPr>
          <w:p>
            <w:pPr>
              <w:pStyle w:val="TableParagraph"/>
              <w:rPr>
                <w:rFonts w:ascii="Times New Roman"/>
                <w:sz w:val="18"/>
              </w:rPr>
            </w:pPr>
          </w:p>
        </w:tc>
        <w:tc>
          <w:tcPr>
            <w:tcW w:w="1509" w:type="dxa"/>
          </w:tcPr>
          <w:p>
            <w:pPr>
              <w:pStyle w:val="TableParagraph"/>
              <w:spacing w:before="117"/>
              <w:ind w:left="106"/>
              <w:rPr>
                <w:sz w:val="18"/>
              </w:rPr>
            </w:pPr>
            <w:r>
              <w:rPr>
                <w:spacing w:val="-2"/>
                <w:sz w:val="18"/>
              </w:rPr>
              <w:t>11,422,397.38</w:t>
            </w:r>
          </w:p>
        </w:tc>
        <w:tc>
          <w:tcPr>
            <w:tcW w:w="700" w:type="dxa"/>
          </w:tcPr>
          <w:p>
            <w:pPr>
              <w:pStyle w:val="TableParagraph"/>
              <w:spacing w:before="117"/>
              <w:ind w:left="91" w:right="108"/>
              <w:jc w:val="center"/>
              <w:rPr>
                <w:sz w:val="18"/>
              </w:rPr>
            </w:pPr>
            <w:r>
              <w:rPr>
                <w:spacing w:val="-2"/>
                <w:sz w:val="18"/>
              </w:rPr>
              <w:t>23.00</w:t>
            </w:r>
          </w:p>
        </w:tc>
        <w:tc>
          <w:tcPr>
            <w:tcW w:w="700" w:type="dxa"/>
          </w:tcPr>
          <w:p>
            <w:pPr>
              <w:pStyle w:val="TableParagraph"/>
              <w:spacing w:before="117"/>
              <w:ind w:left="92" w:right="108"/>
              <w:jc w:val="center"/>
              <w:rPr>
                <w:sz w:val="18"/>
              </w:rPr>
            </w:pPr>
            <w:r>
              <w:rPr>
                <w:spacing w:val="-2"/>
                <w:sz w:val="18"/>
              </w:rPr>
              <w:t>23.00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ind w:left="115"/>
              <w:rPr>
                <w:sz w:val="18"/>
              </w:rPr>
            </w:pPr>
            <w:r>
              <w:rPr>
                <w:spacing w:val="-10"/>
                <w:sz w:val="18"/>
              </w:rPr>
              <w:t>自</w:t>
            </w:r>
          </w:p>
          <w:p>
            <w:pPr>
              <w:pStyle w:val="TableParagraph"/>
              <w:spacing w:line="215" w:lineRule="exact" w:before="2"/>
              <w:ind w:left="115"/>
              <w:rPr>
                <w:sz w:val="18"/>
              </w:rPr>
            </w:pPr>
            <w:r>
              <w:rPr>
                <w:spacing w:val="-10"/>
                <w:sz w:val="18"/>
              </w:rPr>
              <w:t>筹</w:t>
            </w:r>
          </w:p>
        </w:tc>
      </w:tr>
      <w:tr>
        <w:trPr>
          <w:trHeight w:val="1399" w:hRule="atLeast"/>
        </w:trPr>
        <w:tc>
          <w:tcPr>
            <w:tcW w:w="836" w:type="dxa"/>
          </w:tcPr>
          <w:p>
            <w:pPr>
              <w:pStyle w:val="TableParagraph"/>
              <w:spacing w:line="242" w:lineRule="auto"/>
              <w:ind w:left="107" w:right="62"/>
              <w:jc w:val="both"/>
              <w:rPr>
                <w:sz w:val="18"/>
              </w:rPr>
            </w:pPr>
            <w:r>
              <w:rPr>
                <w:spacing w:val="21"/>
                <w:sz w:val="18"/>
              </w:rPr>
              <w:t>表面处</w:t>
            </w:r>
            <w:r>
              <w:rPr>
                <w:sz w:val="18"/>
              </w:rPr>
              <w:t> </w:t>
            </w:r>
            <w:r>
              <w:rPr>
                <w:spacing w:val="21"/>
                <w:sz w:val="18"/>
              </w:rPr>
              <w:t>理污水</w:t>
            </w:r>
            <w:r>
              <w:rPr>
                <w:sz w:val="18"/>
              </w:rPr>
              <w:t> </w:t>
            </w:r>
            <w:r>
              <w:rPr>
                <w:spacing w:val="21"/>
                <w:sz w:val="18"/>
              </w:rPr>
              <w:t>处理系</w:t>
            </w:r>
            <w:r>
              <w:rPr>
                <w:sz w:val="18"/>
              </w:rPr>
              <w:t> </w:t>
            </w:r>
            <w:r>
              <w:rPr>
                <w:spacing w:val="21"/>
                <w:sz w:val="18"/>
              </w:rPr>
              <w:t>统升级</w:t>
            </w:r>
            <w:r>
              <w:rPr>
                <w:sz w:val="18"/>
              </w:rPr>
              <w:t> </w:t>
            </w:r>
            <w:r>
              <w:rPr>
                <w:spacing w:val="21"/>
                <w:sz w:val="18"/>
              </w:rPr>
              <w:t>改造建</w:t>
            </w:r>
            <w:r>
              <w:rPr>
                <w:spacing w:val="-10"/>
                <w:sz w:val="18"/>
              </w:rPr>
              <w:t> </w:t>
            </w:r>
          </w:p>
          <w:p>
            <w:pPr>
              <w:pStyle w:val="TableParagraph"/>
              <w:spacing w:line="213" w:lineRule="exact" w:before="2"/>
              <w:ind w:left="107"/>
              <w:rPr>
                <w:sz w:val="18"/>
              </w:rPr>
            </w:pPr>
            <w:r>
              <w:rPr>
                <w:spacing w:val="-4"/>
                <w:sz w:val="18"/>
              </w:rPr>
              <w:t>设项目</w:t>
            </w:r>
          </w:p>
        </w:tc>
        <w:tc>
          <w:tcPr>
            <w:tcW w:w="1025" w:type="dxa"/>
          </w:tcPr>
          <w:p>
            <w:pPr>
              <w:pStyle w:val="TableParagraph"/>
              <w:rPr>
                <w:sz w:val="18"/>
              </w:rPr>
            </w:pPr>
          </w:p>
          <w:p>
            <w:pPr>
              <w:pStyle w:val="TableParagraph"/>
              <w:spacing w:before="121"/>
              <w:rPr>
                <w:sz w:val="18"/>
              </w:rPr>
            </w:pPr>
          </w:p>
          <w:p>
            <w:pPr>
              <w:pStyle w:val="TableParagraph"/>
              <w:ind w:right="77"/>
              <w:jc w:val="center"/>
              <w:rPr>
                <w:sz w:val="18"/>
              </w:rPr>
            </w:pPr>
            <w:r>
              <w:rPr>
                <w:spacing w:val="-2"/>
                <w:sz w:val="18"/>
              </w:rPr>
              <w:t>2,995.00</w:t>
            </w:r>
          </w:p>
        </w:tc>
        <w:tc>
          <w:tcPr>
            <w:tcW w:w="1510" w:type="dxa"/>
          </w:tcPr>
          <w:p>
            <w:pPr>
              <w:pStyle w:val="TableParagraph"/>
              <w:rPr>
                <w:sz w:val="18"/>
              </w:rPr>
            </w:pPr>
          </w:p>
          <w:p>
            <w:pPr>
              <w:pStyle w:val="TableParagraph"/>
              <w:spacing w:before="121"/>
              <w:rPr>
                <w:sz w:val="18"/>
              </w:rPr>
            </w:pPr>
          </w:p>
          <w:p>
            <w:pPr>
              <w:pStyle w:val="TableParagraph"/>
              <w:ind w:right="112"/>
              <w:jc w:val="center"/>
              <w:rPr>
                <w:sz w:val="18"/>
              </w:rPr>
            </w:pPr>
            <w:r>
              <w:rPr>
                <w:spacing w:val="-2"/>
                <w:sz w:val="18"/>
              </w:rPr>
              <w:t>18,915,673.18</w:t>
            </w:r>
          </w:p>
        </w:tc>
        <w:tc>
          <w:tcPr>
            <w:tcW w:w="1350"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6,916,253.01</w:t>
            </w:r>
          </w:p>
        </w:tc>
        <w:tc>
          <w:tcPr>
            <w:tcW w:w="1349" w:type="dxa"/>
          </w:tcPr>
          <w:p>
            <w:pPr>
              <w:pStyle w:val="TableParagraph"/>
              <w:rPr>
                <w:sz w:val="18"/>
              </w:rPr>
            </w:pPr>
          </w:p>
          <w:p>
            <w:pPr>
              <w:pStyle w:val="TableParagraph"/>
              <w:spacing w:before="4"/>
              <w:rPr>
                <w:sz w:val="18"/>
              </w:rPr>
            </w:pPr>
          </w:p>
          <w:p>
            <w:pPr>
              <w:pStyle w:val="TableParagraph"/>
              <w:ind w:left="106"/>
              <w:rPr>
                <w:sz w:val="18"/>
              </w:rPr>
            </w:pPr>
            <w:r>
              <w:rPr>
                <w:spacing w:val="-2"/>
                <w:sz w:val="18"/>
              </w:rPr>
              <w:t>15,212,270.5</w:t>
            </w:r>
          </w:p>
          <w:p>
            <w:pPr>
              <w:pStyle w:val="TableParagraph"/>
              <w:spacing w:before="5"/>
              <w:ind w:left="106"/>
              <w:rPr>
                <w:sz w:val="18"/>
              </w:rPr>
            </w:pPr>
            <w:r>
              <w:rPr>
                <w:spacing w:val="-10"/>
                <w:sz w:val="18"/>
              </w:rPr>
              <w:t>2</w:t>
            </w: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10,619,655.67</w:t>
            </w:r>
          </w:p>
        </w:tc>
        <w:tc>
          <w:tcPr>
            <w:tcW w:w="700" w:type="dxa"/>
          </w:tcPr>
          <w:p>
            <w:pPr>
              <w:pStyle w:val="TableParagraph"/>
              <w:rPr>
                <w:sz w:val="18"/>
              </w:rPr>
            </w:pPr>
          </w:p>
          <w:p>
            <w:pPr>
              <w:pStyle w:val="TableParagraph"/>
              <w:spacing w:before="121"/>
              <w:rPr>
                <w:sz w:val="18"/>
              </w:rPr>
            </w:pPr>
          </w:p>
          <w:p>
            <w:pPr>
              <w:pStyle w:val="TableParagraph"/>
              <w:ind w:left="91" w:right="108"/>
              <w:jc w:val="center"/>
              <w:rPr>
                <w:sz w:val="18"/>
              </w:rPr>
            </w:pPr>
            <w:r>
              <w:rPr>
                <w:spacing w:val="-2"/>
                <w:sz w:val="18"/>
              </w:rPr>
              <w:t>90.00</w:t>
            </w:r>
          </w:p>
        </w:tc>
        <w:tc>
          <w:tcPr>
            <w:tcW w:w="700" w:type="dxa"/>
          </w:tcPr>
          <w:p>
            <w:pPr>
              <w:pStyle w:val="TableParagraph"/>
              <w:rPr>
                <w:sz w:val="18"/>
              </w:rPr>
            </w:pPr>
          </w:p>
          <w:p>
            <w:pPr>
              <w:pStyle w:val="TableParagraph"/>
              <w:spacing w:before="121"/>
              <w:rPr>
                <w:sz w:val="18"/>
              </w:rPr>
            </w:pPr>
          </w:p>
          <w:p>
            <w:pPr>
              <w:pStyle w:val="TableParagraph"/>
              <w:ind w:left="92" w:right="108"/>
              <w:jc w:val="center"/>
              <w:rPr>
                <w:sz w:val="18"/>
              </w:rPr>
            </w:pPr>
            <w:r>
              <w:rPr>
                <w:spacing w:val="-2"/>
                <w:sz w:val="18"/>
              </w:rPr>
              <w:t>90.00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rPr>
                <w:sz w:val="18"/>
              </w:rPr>
            </w:pPr>
          </w:p>
          <w:p>
            <w:pPr>
              <w:pStyle w:val="TableParagraph"/>
              <w:spacing w:before="4"/>
              <w:rPr>
                <w:sz w:val="18"/>
              </w:rPr>
            </w:pPr>
          </w:p>
          <w:p>
            <w:pPr>
              <w:pStyle w:val="TableParagraph"/>
              <w:spacing w:line="244" w:lineRule="auto"/>
              <w:ind w:left="115" w:right="230"/>
              <w:rPr>
                <w:sz w:val="18"/>
              </w:rPr>
            </w:pPr>
            <w:r>
              <w:rPr>
                <w:spacing w:val="-10"/>
                <w:sz w:val="18"/>
              </w:rPr>
              <w:t>自筹</w:t>
            </w:r>
          </w:p>
        </w:tc>
      </w:tr>
      <w:tr>
        <w:trPr>
          <w:trHeight w:val="2102" w:hRule="atLeast"/>
        </w:trPr>
        <w:tc>
          <w:tcPr>
            <w:tcW w:w="836" w:type="dxa"/>
          </w:tcPr>
          <w:p>
            <w:pPr>
              <w:pStyle w:val="TableParagraph"/>
              <w:spacing w:line="242" w:lineRule="auto" w:before="2"/>
              <w:ind w:left="107" w:right="62"/>
              <w:jc w:val="both"/>
              <w:rPr>
                <w:sz w:val="18"/>
              </w:rPr>
            </w:pPr>
            <w:r>
              <w:rPr>
                <w:rFonts w:ascii="Microsoft Sans Serif" w:eastAsia="Microsoft Sans Serif"/>
                <w:sz w:val="18"/>
              </w:rPr>
              <w:t>11</w:t>
            </w:r>
            <w:r>
              <w:rPr>
                <w:rFonts w:ascii="Microsoft Sans Serif" w:eastAsia="Microsoft Sans Serif"/>
                <w:spacing w:val="-12"/>
                <w:sz w:val="18"/>
              </w:rPr>
              <w:t> </w:t>
            </w:r>
            <w:r>
              <w:rPr>
                <w:spacing w:val="16"/>
                <w:sz w:val="18"/>
              </w:rPr>
              <w:t>号厂</w:t>
            </w:r>
            <w:r>
              <w:rPr>
                <w:spacing w:val="21"/>
                <w:sz w:val="18"/>
              </w:rPr>
              <w:t>房表面</w:t>
            </w:r>
            <w:r>
              <w:rPr>
                <w:sz w:val="18"/>
              </w:rPr>
              <w:t> </w:t>
            </w:r>
            <w:r>
              <w:rPr>
                <w:spacing w:val="21"/>
                <w:sz w:val="18"/>
              </w:rPr>
              <w:t>处理生</w:t>
            </w:r>
            <w:r>
              <w:rPr>
                <w:sz w:val="18"/>
              </w:rPr>
              <w:t> </w:t>
            </w:r>
            <w:r>
              <w:rPr>
                <w:spacing w:val="21"/>
                <w:sz w:val="18"/>
              </w:rPr>
              <w:t>产线及</w:t>
            </w:r>
            <w:r>
              <w:rPr>
                <w:sz w:val="18"/>
              </w:rPr>
              <w:t> </w:t>
            </w:r>
            <w:r>
              <w:rPr>
                <w:spacing w:val="21"/>
                <w:sz w:val="18"/>
              </w:rPr>
              <w:t>废水处</w:t>
            </w:r>
            <w:r>
              <w:rPr>
                <w:sz w:val="18"/>
              </w:rPr>
              <w:t> </w:t>
            </w:r>
            <w:r>
              <w:rPr>
                <w:spacing w:val="21"/>
                <w:sz w:val="18"/>
              </w:rPr>
              <w:t>理设备</w:t>
            </w:r>
            <w:r>
              <w:rPr>
                <w:sz w:val="18"/>
              </w:rPr>
              <w:t> </w:t>
            </w:r>
            <w:r>
              <w:rPr>
                <w:spacing w:val="21"/>
                <w:sz w:val="18"/>
              </w:rPr>
              <w:t>和纯水</w:t>
            </w:r>
            <w:r>
              <w:rPr>
                <w:sz w:val="18"/>
              </w:rPr>
              <w:t> </w:t>
            </w:r>
            <w:r>
              <w:rPr>
                <w:spacing w:val="21"/>
                <w:sz w:val="18"/>
              </w:rPr>
              <w:t>制备设</w:t>
            </w:r>
            <w:r>
              <w:rPr>
                <w:spacing w:val="-10"/>
                <w:sz w:val="18"/>
              </w:rPr>
              <w:t> </w:t>
            </w:r>
          </w:p>
          <w:p>
            <w:pPr>
              <w:pStyle w:val="TableParagraph"/>
              <w:spacing w:line="213" w:lineRule="exact" w:before="4"/>
              <w:ind w:left="107"/>
              <w:rPr>
                <w:sz w:val="18"/>
              </w:rPr>
            </w:pPr>
            <w:r>
              <w:rPr>
                <w:spacing w:val="-10"/>
                <w:sz w:val="18"/>
              </w:rPr>
              <w:t>备</w:t>
            </w:r>
          </w:p>
        </w:tc>
        <w:tc>
          <w:tcPr>
            <w:tcW w:w="1025"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right="77"/>
              <w:jc w:val="center"/>
              <w:rPr>
                <w:sz w:val="18"/>
              </w:rPr>
            </w:pPr>
            <w:r>
              <w:rPr>
                <w:spacing w:val="-2"/>
                <w:sz w:val="18"/>
              </w:rPr>
              <w:t>6,968.80</w:t>
            </w:r>
          </w:p>
        </w:tc>
        <w:tc>
          <w:tcPr>
            <w:tcW w:w="1510" w:type="dxa"/>
          </w:tcPr>
          <w:p>
            <w:pPr>
              <w:pStyle w:val="TableParagraph"/>
              <w:rPr>
                <w:rFonts w:ascii="Times New Roman"/>
                <w:sz w:val="18"/>
              </w:rPr>
            </w:pPr>
          </w:p>
        </w:tc>
        <w:tc>
          <w:tcPr>
            <w:tcW w:w="1350" w:type="dxa"/>
          </w:tcPr>
          <w:p>
            <w:pPr>
              <w:pStyle w:val="TableParagraph"/>
              <w:rPr>
                <w:sz w:val="18"/>
              </w:rPr>
            </w:pPr>
          </w:p>
          <w:p>
            <w:pPr>
              <w:pStyle w:val="TableParagraph"/>
              <w:rPr>
                <w:sz w:val="18"/>
              </w:rPr>
            </w:pPr>
          </w:p>
          <w:p>
            <w:pPr>
              <w:pStyle w:val="TableParagraph"/>
              <w:spacing w:before="126"/>
              <w:rPr>
                <w:sz w:val="18"/>
              </w:rPr>
            </w:pPr>
          </w:p>
          <w:p>
            <w:pPr>
              <w:pStyle w:val="TableParagraph"/>
              <w:ind w:left="106"/>
              <w:rPr>
                <w:sz w:val="18"/>
              </w:rPr>
            </w:pPr>
            <w:r>
              <w:rPr>
                <w:spacing w:val="-2"/>
                <w:sz w:val="18"/>
              </w:rPr>
              <w:t>18,501,239.0</w:t>
            </w:r>
          </w:p>
          <w:p>
            <w:pPr>
              <w:pStyle w:val="TableParagraph"/>
              <w:spacing w:before="2"/>
              <w:ind w:left="106"/>
              <w:rPr>
                <w:sz w:val="18"/>
              </w:rPr>
            </w:pPr>
            <w:r>
              <w:rPr>
                <w:spacing w:val="-10"/>
                <w:sz w:val="18"/>
              </w:rPr>
              <w:t>0</w:t>
            </w:r>
          </w:p>
        </w:tc>
        <w:tc>
          <w:tcPr>
            <w:tcW w:w="1349"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right="44"/>
              <w:jc w:val="center"/>
              <w:rPr>
                <w:sz w:val="18"/>
              </w:rPr>
            </w:pPr>
            <w:r>
              <w:rPr>
                <w:spacing w:val="-2"/>
                <w:sz w:val="18"/>
              </w:rPr>
              <w:t>8,101,100.00</w:t>
            </w:r>
          </w:p>
        </w:tc>
        <w:tc>
          <w:tcPr>
            <w:tcW w:w="1349" w:type="dxa"/>
          </w:tcPr>
          <w:p>
            <w:pPr>
              <w:pStyle w:val="TableParagraph"/>
              <w:rPr>
                <w:rFonts w:ascii="Times New Roman"/>
                <w:sz w:val="18"/>
              </w:rPr>
            </w:pPr>
          </w:p>
        </w:tc>
        <w:tc>
          <w:tcPr>
            <w:tcW w:w="1509"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6"/>
              <w:rPr>
                <w:sz w:val="18"/>
              </w:rPr>
            </w:pPr>
            <w:r>
              <w:rPr>
                <w:spacing w:val="-2"/>
                <w:sz w:val="18"/>
              </w:rPr>
              <w:t>10,400,139.00</w:t>
            </w:r>
          </w:p>
        </w:tc>
        <w:tc>
          <w:tcPr>
            <w:tcW w:w="700"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91" w:right="108"/>
              <w:jc w:val="center"/>
              <w:rPr>
                <w:sz w:val="18"/>
              </w:rPr>
            </w:pPr>
            <w:r>
              <w:rPr>
                <w:spacing w:val="-2"/>
                <w:sz w:val="18"/>
              </w:rPr>
              <w:t>26.55</w:t>
            </w:r>
          </w:p>
        </w:tc>
        <w:tc>
          <w:tcPr>
            <w:tcW w:w="700"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92" w:right="108"/>
              <w:jc w:val="center"/>
              <w:rPr>
                <w:sz w:val="18"/>
              </w:rPr>
            </w:pPr>
            <w:r>
              <w:rPr>
                <w:spacing w:val="-2"/>
                <w:sz w:val="18"/>
              </w:rPr>
              <w:t>30.00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rPr>
                <w:sz w:val="18"/>
              </w:rPr>
            </w:pPr>
          </w:p>
          <w:p>
            <w:pPr>
              <w:pStyle w:val="TableParagraph"/>
              <w:rPr>
                <w:sz w:val="18"/>
              </w:rPr>
            </w:pPr>
          </w:p>
          <w:p>
            <w:pPr>
              <w:pStyle w:val="TableParagraph"/>
              <w:spacing w:before="126"/>
              <w:rPr>
                <w:sz w:val="18"/>
              </w:rPr>
            </w:pPr>
          </w:p>
          <w:p>
            <w:pPr>
              <w:pStyle w:val="TableParagraph"/>
              <w:spacing w:line="242" w:lineRule="auto"/>
              <w:ind w:left="115" w:right="230"/>
              <w:rPr>
                <w:sz w:val="18"/>
              </w:rPr>
            </w:pPr>
            <w:r>
              <w:rPr>
                <w:spacing w:val="-10"/>
                <w:sz w:val="18"/>
              </w:rPr>
              <w:t>自筹</w:t>
            </w:r>
          </w:p>
        </w:tc>
      </w:tr>
      <w:tr>
        <w:trPr>
          <w:trHeight w:val="1401" w:hRule="atLeast"/>
        </w:trPr>
        <w:tc>
          <w:tcPr>
            <w:tcW w:w="836" w:type="dxa"/>
          </w:tcPr>
          <w:p>
            <w:pPr>
              <w:pStyle w:val="TableParagraph"/>
              <w:spacing w:line="242" w:lineRule="auto"/>
              <w:ind w:left="107" w:right="62"/>
              <w:jc w:val="both"/>
              <w:rPr>
                <w:sz w:val="18"/>
              </w:rPr>
            </w:pPr>
            <w:r>
              <w:rPr>
                <w:spacing w:val="21"/>
                <w:sz w:val="18"/>
              </w:rPr>
              <w:t>火发器</w:t>
            </w:r>
            <w:r>
              <w:rPr>
                <w:sz w:val="18"/>
              </w:rPr>
              <w:t> </w:t>
            </w:r>
            <w:r>
              <w:rPr>
                <w:spacing w:val="21"/>
                <w:sz w:val="18"/>
              </w:rPr>
              <w:t>等机载</w:t>
            </w:r>
            <w:r>
              <w:rPr>
                <w:sz w:val="18"/>
              </w:rPr>
              <w:t> </w:t>
            </w:r>
            <w:r>
              <w:rPr>
                <w:spacing w:val="21"/>
                <w:sz w:val="18"/>
              </w:rPr>
              <w:t>产品科</w:t>
            </w:r>
            <w:r>
              <w:rPr>
                <w:sz w:val="18"/>
              </w:rPr>
              <w:t> </w:t>
            </w:r>
            <w:r>
              <w:rPr>
                <w:spacing w:val="21"/>
                <w:sz w:val="18"/>
              </w:rPr>
              <w:t>研生产</w:t>
            </w:r>
            <w:r>
              <w:rPr>
                <w:sz w:val="18"/>
              </w:rPr>
              <w:t> </w:t>
            </w:r>
            <w:r>
              <w:rPr>
                <w:spacing w:val="21"/>
                <w:sz w:val="18"/>
              </w:rPr>
              <w:t>能力建</w:t>
            </w:r>
            <w:r>
              <w:rPr>
                <w:spacing w:val="-10"/>
                <w:sz w:val="18"/>
              </w:rPr>
              <w:t> </w:t>
            </w:r>
          </w:p>
          <w:p>
            <w:pPr>
              <w:pStyle w:val="TableParagraph"/>
              <w:spacing w:line="215" w:lineRule="exact" w:before="1"/>
              <w:ind w:left="107"/>
              <w:rPr>
                <w:sz w:val="18"/>
              </w:rPr>
            </w:pPr>
            <w:r>
              <w:rPr>
                <w:spacing w:val="-4"/>
                <w:sz w:val="18"/>
              </w:rPr>
              <w:t>设项目</w:t>
            </w:r>
          </w:p>
        </w:tc>
        <w:tc>
          <w:tcPr>
            <w:tcW w:w="1025" w:type="dxa"/>
          </w:tcPr>
          <w:p>
            <w:pPr>
              <w:pStyle w:val="TableParagraph"/>
              <w:rPr>
                <w:sz w:val="18"/>
              </w:rPr>
            </w:pPr>
          </w:p>
          <w:p>
            <w:pPr>
              <w:pStyle w:val="TableParagraph"/>
              <w:spacing w:before="6"/>
              <w:rPr>
                <w:sz w:val="18"/>
              </w:rPr>
            </w:pPr>
          </w:p>
          <w:p>
            <w:pPr>
              <w:pStyle w:val="TableParagraph"/>
              <w:ind w:left="107"/>
              <w:rPr>
                <w:sz w:val="18"/>
              </w:rPr>
            </w:pPr>
            <w:r>
              <w:rPr>
                <w:spacing w:val="-2"/>
                <w:sz w:val="18"/>
              </w:rPr>
              <w:t>13,600.0</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spacing w:before="121"/>
              <w:rPr>
                <w:sz w:val="18"/>
              </w:rPr>
            </w:pPr>
          </w:p>
          <w:p>
            <w:pPr>
              <w:pStyle w:val="TableParagraph"/>
              <w:ind w:right="112"/>
              <w:jc w:val="center"/>
              <w:rPr>
                <w:sz w:val="18"/>
              </w:rPr>
            </w:pPr>
            <w:r>
              <w:rPr>
                <w:spacing w:val="-2"/>
                <w:sz w:val="18"/>
              </w:rPr>
              <w:t>15,187,275.01</w:t>
            </w:r>
          </w:p>
        </w:tc>
        <w:tc>
          <w:tcPr>
            <w:tcW w:w="1350" w:type="dxa"/>
          </w:tcPr>
          <w:p>
            <w:pPr>
              <w:pStyle w:val="TableParagraph"/>
              <w:rPr>
                <w:sz w:val="18"/>
              </w:rPr>
            </w:pPr>
          </w:p>
          <w:p>
            <w:pPr>
              <w:pStyle w:val="TableParagraph"/>
              <w:spacing w:before="6"/>
              <w:rPr>
                <w:sz w:val="18"/>
              </w:rPr>
            </w:pPr>
          </w:p>
          <w:p>
            <w:pPr>
              <w:pStyle w:val="TableParagraph"/>
              <w:ind w:left="106"/>
              <w:rPr>
                <w:sz w:val="18"/>
              </w:rPr>
            </w:pPr>
            <w:r>
              <w:rPr>
                <w:spacing w:val="-2"/>
                <w:sz w:val="18"/>
              </w:rPr>
              <w:t>54,046,412.3</w:t>
            </w:r>
          </w:p>
          <w:p>
            <w:pPr>
              <w:pStyle w:val="TableParagraph"/>
              <w:spacing w:before="2"/>
              <w:ind w:left="106"/>
              <w:rPr>
                <w:sz w:val="18"/>
              </w:rPr>
            </w:pPr>
            <w:r>
              <w:rPr>
                <w:spacing w:val="-10"/>
                <w:sz w:val="18"/>
              </w:rPr>
              <w:t>0</w:t>
            </w:r>
          </w:p>
        </w:tc>
        <w:tc>
          <w:tcPr>
            <w:tcW w:w="1349" w:type="dxa"/>
          </w:tcPr>
          <w:p>
            <w:pPr>
              <w:pStyle w:val="TableParagraph"/>
              <w:rPr>
                <w:sz w:val="18"/>
              </w:rPr>
            </w:pPr>
          </w:p>
          <w:p>
            <w:pPr>
              <w:pStyle w:val="TableParagraph"/>
              <w:spacing w:before="6"/>
              <w:rPr>
                <w:sz w:val="18"/>
              </w:rPr>
            </w:pPr>
          </w:p>
          <w:p>
            <w:pPr>
              <w:pStyle w:val="TableParagraph"/>
              <w:ind w:left="106"/>
              <w:rPr>
                <w:sz w:val="18"/>
              </w:rPr>
            </w:pPr>
            <w:r>
              <w:rPr>
                <w:spacing w:val="-2"/>
                <w:sz w:val="18"/>
              </w:rPr>
              <w:t>60,776,110.8</w:t>
            </w:r>
          </w:p>
          <w:p>
            <w:pPr>
              <w:pStyle w:val="TableParagraph"/>
              <w:spacing w:before="2"/>
              <w:ind w:left="106"/>
              <w:rPr>
                <w:sz w:val="18"/>
              </w:rPr>
            </w:pPr>
            <w:r>
              <w:rPr>
                <w:spacing w:val="-10"/>
                <w:sz w:val="18"/>
              </w:rPr>
              <w:t>2</w:t>
            </w:r>
          </w:p>
        </w:tc>
        <w:tc>
          <w:tcPr>
            <w:tcW w:w="1349"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663,716.80</w:t>
            </w:r>
          </w:p>
        </w:tc>
        <w:tc>
          <w:tcPr>
            <w:tcW w:w="1509"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7,793,859.69</w:t>
            </w:r>
          </w:p>
        </w:tc>
        <w:tc>
          <w:tcPr>
            <w:tcW w:w="700" w:type="dxa"/>
          </w:tcPr>
          <w:p>
            <w:pPr>
              <w:pStyle w:val="TableParagraph"/>
              <w:rPr>
                <w:sz w:val="18"/>
              </w:rPr>
            </w:pPr>
          </w:p>
          <w:p>
            <w:pPr>
              <w:pStyle w:val="TableParagraph"/>
              <w:spacing w:before="121"/>
              <w:rPr>
                <w:sz w:val="18"/>
              </w:rPr>
            </w:pPr>
          </w:p>
          <w:p>
            <w:pPr>
              <w:pStyle w:val="TableParagraph"/>
              <w:ind w:left="91" w:right="108"/>
              <w:jc w:val="center"/>
              <w:rPr>
                <w:sz w:val="18"/>
              </w:rPr>
            </w:pPr>
            <w:r>
              <w:rPr>
                <w:spacing w:val="-2"/>
                <w:sz w:val="18"/>
              </w:rPr>
              <w:t>50.91</w:t>
            </w:r>
          </w:p>
        </w:tc>
        <w:tc>
          <w:tcPr>
            <w:tcW w:w="700" w:type="dxa"/>
          </w:tcPr>
          <w:p>
            <w:pPr>
              <w:pStyle w:val="TableParagraph"/>
              <w:rPr>
                <w:sz w:val="18"/>
              </w:rPr>
            </w:pPr>
          </w:p>
          <w:p>
            <w:pPr>
              <w:pStyle w:val="TableParagraph"/>
              <w:spacing w:before="121"/>
              <w:rPr>
                <w:sz w:val="18"/>
              </w:rPr>
            </w:pPr>
          </w:p>
          <w:p>
            <w:pPr>
              <w:pStyle w:val="TableParagraph"/>
              <w:ind w:left="92" w:right="108"/>
              <w:jc w:val="center"/>
              <w:rPr>
                <w:sz w:val="18"/>
              </w:rPr>
            </w:pPr>
            <w:r>
              <w:rPr>
                <w:spacing w:val="-2"/>
                <w:sz w:val="18"/>
              </w:rPr>
              <w:t>50.91</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rPr>
                <w:sz w:val="18"/>
              </w:rPr>
            </w:pPr>
          </w:p>
          <w:p>
            <w:pPr>
              <w:pStyle w:val="TableParagraph"/>
              <w:spacing w:before="6"/>
              <w:rPr>
                <w:sz w:val="18"/>
              </w:rPr>
            </w:pPr>
          </w:p>
          <w:p>
            <w:pPr>
              <w:pStyle w:val="TableParagraph"/>
              <w:spacing w:line="242" w:lineRule="auto"/>
              <w:ind w:left="115" w:right="230"/>
              <w:rPr>
                <w:sz w:val="18"/>
              </w:rPr>
            </w:pPr>
            <w:r>
              <w:rPr>
                <w:spacing w:val="-10"/>
                <w:sz w:val="18"/>
              </w:rPr>
              <w:t>自筹</w:t>
            </w:r>
          </w:p>
        </w:tc>
      </w:tr>
      <w:tr>
        <w:trPr>
          <w:trHeight w:val="1166" w:hRule="atLeast"/>
        </w:trPr>
        <w:tc>
          <w:tcPr>
            <w:tcW w:w="836" w:type="dxa"/>
          </w:tcPr>
          <w:p>
            <w:pPr>
              <w:pStyle w:val="TableParagraph"/>
              <w:rPr>
                <w:sz w:val="18"/>
              </w:rPr>
            </w:pPr>
          </w:p>
          <w:p>
            <w:pPr>
              <w:pStyle w:val="TableParagraph"/>
              <w:spacing w:before="4"/>
              <w:rPr>
                <w:sz w:val="18"/>
              </w:rPr>
            </w:pPr>
          </w:p>
          <w:p>
            <w:pPr>
              <w:pStyle w:val="TableParagraph"/>
              <w:ind w:left="107"/>
              <w:rPr>
                <w:sz w:val="18"/>
              </w:rPr>
            </w:pPr>
            <w:r>
              <w:rPr>
                <w:sz w:val="18"/>
              </w:rPr>
              <w:t>X-</w:t>
            </w:r>
            <w:r>
              <w:rPr>
                <w:spacing w:val="-5"/>
                <w:sz w:val="18"/>
              </w:rPr>
              <w:t>002</w:t>
            </w:r>
          </w:p>
        </w:tc>
        <w:tc>
          <w:tcPr>
            <w:tcW w:w="1025" w:type="dxa"/>
          </w:tcPr>
          <w:p>
            <w:pPr>
              <w:pStyle w:val="TableParagraph"/>
              <w:spacing w:before="119"/>
              <w:rPr>
                <w:sz w:val="18"/>
              </w:rPr>
            </w:pPr>
          </w:p>
          <w:p>
            <w:pPr>
              <w:pStyle w:val="TableParagraph"/>
              <w:ind w:left="107"/>
              <w:rPr>
                <w:sz w:val="18"/>
              </w:rPr>
            </w:pPr>
            <w:r>
              <w:rPr>
                <w:spacing w:val="-2"/>
                <w:sz w:val="18"/>
              </w:rPr>
              <w:t>11,670.0</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spacing w:before="4"/>
              <w:rPr>
                <w:sz w:val="18"/>
              </w:rPr>
            </w:pPr>
          </w:p>
          <w:p>
            <w:pPr>
              <w:pStyle w:val="TableParagraph"/>
              <w:ind w:left="89" w:right="112"/>
              <w:jc w:val="center"/>
              <w:rPr>
                <w:sz w:val="18"/>
              </w:rPr>
            </w:pPr>
            <w:r>
              <w:rPr>
                <w:spacing w:val="-2"/>
                <w:sz w:val="18"/>
              </w:rPr>
              <w:t>102,204,862.43</w:t>
            </w:r>
          </w:p>
        </w:tc>
        <w:tc>
          <w:tcPr>
            <w:tcW w:w="1350" w:type="dxa"/>
          </w:tcPr>
          <w:p>
            <w:pPr>
              <w:pStyle w:val="TableParagraph"/>
              <w:spacing w:before="119"/>
              <w:rPr>
                <w:sz w:val="18"/>
              </w:rPr>
            </w:pPr>
          </w:p>
          <w:p>
            <w:pPr>
              <w:pStyle w:val="TableParagraph"/>
              <w:spacing w:line="242" w:lineRule="auto"/>
              <w:ind w:left="106" w:right="118"/>
              <w:rPr>
                <w:sz w:val="18"/>
              </w:rPr>
            </w:pPr>
            <w:r>
              <w:rPr>
                <w:spacing w:val="-10"/>
                <w:sz w:val="18"/>
              </w:rPr>
              <w:t>- </w:t>
            </w:r>
            <w:r>
              <w:rPr>
                <w:spacing w:val="-2"/>
                <w:sz w:val="18"/>
              </w:rPr>
              <w:t>1,916,160.43</w:t>
            </w:r>
          </w:p>
        </w:tc>
        <w:tc>
          <w:tcPr>
            <w:tcW w:w="1349" w:type="dxa"/>
          </w:tcPr>
          <w:p>
            <w:pPr>
              <w:pStyle w:val="TableParagraph"/>
              <w:spacing w:before="119"/>
              <w:rPr>
                <w:sz w:val="18"/>
              </w:rPr>
            </w:pPr>
          </w:p>
          <w:p>
            <w:pPr>
              <w:pStyle w:val="TableParagraph"/>
              <w:ind w:left="106"/>
              <w:rPr>
                <w:sz w:val="18"/>
              </w:rPr>
            </w:pPr>
            <w:r>
              <w:rPr>
                <w:spacing w:val="-2"/>
                <w:sz w:val="18"/>
              </w:rPr>
              <w:t>76,429,778.3</w:t>
            </w:r>
          </w:p>
          <w:p>
            <w:pPr>
              <w:pStyle w:val="TableParagraph"/>
              <w:spacing w:before="2"/>
              <w:ind w:left="106"/>
              <w:rPr>
                <w:sz w:val="18"/>
              </w:rPr>
            </w:pPr>
            <w:r>
              <w:rPr>
                <w:spacing w:val="-10"/>
                <w:sz w:val="18"/>
              </w:rPr>
              <w:t>1</w:t>
            </w:r>
          </w:p>
        </w:tc>
        <w:tc>
          <w:tcPr>
            <w:tcW w:w="1349" w:type="dxa"/>
          </w:tcPr>
          <w:p>
            <w:pPr>
              <w:pStyle w:val="TableParagraph"/>
              <w:spacing w:before="119"/>
              <w:rPr>
                <w:sz w:val="18"/>
              </w:rPr>
            </w:pPr>
          </w:p>
          <w:p>
            <w:pPr>
              <w:pStyle w:val="TableParagraph"/>
              <w:ind w:left="106"/>
              <w:rPr>
                <w:sz w:val="18"/>
              </w:rPr>
            </w:pPr>
            <w:r>
              <w:rPr>
                <w:spacing w:val="-2"/>
                <w:sz w:val="18"/>
              </w:rPr>
              <w:t>23,484,923.6</w:t>
            </w:r>
          </w:p>
          <w:p>
            <w:pPr>
              <w:pStyle w:val="TableParagraph"/>
              <w:spacing w:before="2"/>
              <w:ind w:left="106"/>
              <w:rPr>
                <w:sz w:val="18"/>
              </w:rPr>
            </w:pPr>
            <w:r>
              <w:rPr>
                <w:spacing w:val="-10"/>
                <w:sz w:val="18"/>
              </w:rPr>
              <w:t>9</w:t>
            </w:r>
          </w:p>
        </w:tc>
        <w:tc>
          <w:tcPr>
            <w:tcW w:w="1509" w:type="dxa"/>
          </w:tcPr>
          <w:p>
            <w:pPr>
              <w:pStyle w:val="TableParagraph"/>
              <w:rPr>
                <w:sz w:val="18"/>
              </w:rPr>
            </w:pPr>
          </w:p>
          <w:p>
            <w:pPr>
              <w:pStyle w:val="TableParagraph"/>
              <w:spacing w:before="4"/>
              <w:rPr>
                <w:sz w:val="18"/>
              </w:rPr>
            </w:pPr>
          </w:p>
          <w:p>
            <w:pPr>
              <w:pStyle w:val="TableParagraph"/>
              <w:ind w:left="106"/>
              <w:rPr>
                <w:sz w:val="18"/>
              </w:rPr>
            </w:pPr>
            <w:r>
              <w:rPr>
                <w:spacing w:val="-2"/>
                <w:sz w:val="18"/>
              </w:rPr>
              <w:t>374,000.00</w:t>
            </w:r>
          </w:p>
        </w:tc>
        <w:tc>
          <w:tcPr>
            <w:tcW w:w="700" w:type="dxa"/>
          </w:tcPr>
          <w:p>
            <w:pPr>
              <w:pStyle w:val="TableParagraph"/>
              <w:rPr>
                <w:sz w:val="18"/>
              </w:rPr>
            </w:pPr>
          </w:p>
          <w:p>
            <w:pPr>
              <w:pStyle w:val="TableParagraph"/>
              <w:spacing w:before="4"/>
              <w:rPr>
                <w:sz w:val="18"/>
              </w:rPr>
            </w:pPr>
          </w:p>
          <w:p>
            <w:pPr>
              <w:pStyle w:val="TableParagraph"/>
              <w:ind w:right="108"/>
              <w:jc w:val="center"/>
              <w:rPr>
                <w:sz w:val="18"/>
              </w:rPr>
            </w:pPr>
            <w:r>
              <w:rPr>
                <w:spacing w:val="-4"/>
                <w:sz w:val="18"/>
              </w:rPr>
              <w:t>1.00</w:t>
            </w:r>
          </w:p>
        </w:tc>
        <w:tc>
          <w:tcPr>
            <w:tcW w:w="700" w:type="dxa"/>
          </w:tcPr>
          <w:p>
            <w:pPr>
              <w:pStyle w:val="TableParagraph"/>
              <w:rPr>
                <w:sz w:val="18"/>
              </w:rPr>
            </w:pPr>
          </w:p>
          <w:p>
            <w:pPr>
              <w:pStyle w:val="TableParagraph"/>
              <w:spacing w:before="4"/>
              <w:rPr>
                <w:sz w:val="18"/>
              </w:rPr>
            </w:pPr>
          </w:p>
          <w:p>
            <w:pPr>
              <w:pStyle w:val="TableParagraph"/>
              <w:ind w:left="1" w:right="108"/>
              <w:jc w:val="center"/>
              <w:rPr>
                <w:sz w:val="18"/>
              </w:rPr>
            </w:pPr>
            <w:r>
              <w:rPr>
                <w:spacing w:val="-4"/>
                <w:sz w:val="18"/>
              </w:rPr>
              <w:t>1.00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ind w:left="115" w:right="230"/>
              <w:rPr>
                <w:sz w:val="18"/>
              </w:rPr>
            </w:pPr>
            <w:r>
              <w:rPr>
                <w:spacing w:val="-10"/>
                <w:sz w:val="18"/>
              </w:rPr>
              <w:t>国拨</w:t>
            </w:r>
          </w:p>
          <w:p>
            <w:pPr>
              <w:pStyle w:val="TableParagraph"/>
              <w:spacing w:line="230" w:lineRule="exact"/>
              <w:ind w:left="115"/>
              <w:rPr>
                <w:sz w:val="18"/>
              </w:rPr>
            </w:pPr>
            <w:r>
              <w:rPr>
                <w:spacing w:val="-10"/>
                <w:sz w:val="18"/>
              </w:rPr>
              <w:t>、</w:t>
            </w:r>
          </w:p>
          <w:p>
            <w:pPr>
              <w:pStyle w:val="TableParagraph"/>
              <w:spacing w:line="230" w:lineRule="atLeast"/>
              <w:ind w:left="115" w:right="230"/>
              <w:rPr>
                <w:sz w:val="18"/>
              </w:rPr>
            </w:pPr>
            <w:r>
              <w:rPr>
                <w:spacing w:val="-10"/>
                <w:sz w:val="18"/>
              </w:rPr>
              <w:t>自筹</w:t>
            </w:r>
          </w:p>
        </w:tc>
      </w:tr>
      <w:tr>
        <w:trPr>
          <w:trHeight w:val="935" w:hRule="atLeast"/>
        </w:trPr>
        <w:tc>
          <w:tcPr>
            <w:tcW w:w="836" w:type="dxa"/>
          </w:tcPr>
          <w:p>
            <w:pPr>
              <w:pStyle w:val="TableParagraph"/>
              <w:spacing w:line="242" w:lineRule="auto"/>
              <w:ind w:left="107" w:right="62"/>
              <w:jc w:val="both"/>
              <w:rPr>
                <w:sz w:val="18"/>
              </w:rPr>
            </w:pPr>
            <w:r>
              <w:rPr>
                <w:spacing w:val="21"/>
                <w:sz w:val="18"/>
              </w:rPr>
              <w:t>风雷科</w:t>
            </w:r>
            <w:r>
              <w:rPr>
                <w:sz w:val="18"/>
              </w:rPr>
              <w:t> </w:t>
            </w:r>
            <w:r>
              <w:rPr>
                <w:spacing w:val="21"/>
                <w:sz w:val="18"/>
              </w:rPr>
              <w:t>技大楼</w:t>
            </w:r>
            <w:r>
              <w:rPr>
                <w:sz w:val="18"/>
              </w:rPr>
              <w:t> </w:t>
            </w:r>
            <w:r>
              <w:rPr>
                <w:spacing w:val="21"/>
                <w:sz w:val="18"/>
              </w:rPr>
              <w:t>建设项</w:t>
            </w:r>
            <w:r>
              <w:rPr>
                <w:spacing w:val="-10"/>
                <w:sz w:val="18"/>
              </w:rPr>
              <w:t> </w:t>
            </w:r>
          </w:p>
          <w:p>
            <w:pPr>
              <w:pStyle w:val="TableParagraph"/>
              <w:spacing w:line="215" w:lineRule="exact" w:before="2"/>
              <w:ind w:left="107"/>
              <w:rPr>
                <w:sz w:val="18"/>
              </w:rPr>
            </w:pPr>
            <w:r>
              <w:rPr>
                <w:spacing w:val="-10"/>
                <w:sz w:val="18"/>
              </w:rPr>
              <w:t>目</w:t>
            </w:r>
          </w:p>
        </w:tc>
        <w:tc>
          <w:tcPr>
            <w:tcW w:w="1025" w:type="dxa"/>
          </w:tcPr>
          <w:p>
            <w:pPr>
              <w:pStyle w:val="TableParagraph"/>
              <w:spacing w:before="119"/>
              <w:rPr>
                <w:sz w:val="18"/>
              </w:rPr>
            </w:pPr>
          </w:p>
          <w:p>
            <w:pPr>
              <w:pStyle w:val="TableParagraph"/>
              <w:ind w:right="77"/>
              <w:jc w:val="center"/>
              <w:rPr>
                <w:sz w:val="18"/>
              </w:rPr>
            </w:pPr>
            <w:r>
              <w:rPr>
                <w:spacing w:val="-2"/>
                <w:sz w:val="18"/>
              </w:rPr>
              <w:t>2,128.23</w:t>
            </w:r>
          </w:p>
        </w:tc>
        <w:tc>
          <w:tcPr>
            <w:tcW w:w="1510" w:type="dxa"/>
          </w:tcPr>
          <w:p>
            <w:pPr>
              <w:pStyle w:val="TableParagraph"/>
              <w:spacing w:before="119"/>
              <w:rPr>
                <w:sz w:val="18"/>
              </w:rPr>
            </w:pPr>
          </w:p>
          <w:p>
            <w:pPr>
              <w:pStyle w:val="TableParagraph"/>
              <w:ind w:right="112"/>
              <w:jc w:val="center"/>
              <w:rPr>
                <w:sz w:val="18"/>
              </w:rPr>
            </w:pPr>
            <w:r>
              <w:rPr>
                <w:spacing w:val="-2"/>
                <w:sz w:val="18"/>
              </w:rPr>
              <w:t>14,419,192.13</w:t>
            </w:r>
          </w:p>
        </w:tc>
        <w:tc>
          <w:tcPr>
            <w:tcW w:w="1350" w:type="dxa"/>
          </w:tcPr>
          <w:p>
            <w:pPr>
              <w:pStyle w:val="TableParagraph"/>
              <w:spacing w:before="119"/>
              <w:rPr>
                <w:sz w:val="18"/>
              </w:rPr>
            </w:pPr>
          </w:p>
          <w:p>
            <w:pPr>
              <w:pStyle w:val="TableParagraph"/>
              <w:ind w:left="106"/>
              <w:rPr>
                <w:sz w:val="18"/>
              </w:rPr>
            </w:pPr>
            <w:r>
              <w:rPr>
                <w:spacing w:val="-2"/>
                <w:sz w:val="18"/>
              </w:rPr>
              <w:t>478,686.79</w:t>
            </w:r>
          </w:p>
        </w:tc>
        <w:tc>
          <w:tcPr>
            <w:tcW w:w="1349" w:type="dxa"/>
          </w:tcPr>
          <w:p>
            <w:pPr>
              <w:pStyle w:val="TableParagraph"/>
              <w:spacing w:before="119"/>
              <w:rPr>
                <w:sz w:val="18"/>
              </w:rPr>
            </w:pPr>
          </w:p>
          <w:p>
            <w:pPr>
              <w:pStyle w:val="TableParagraph"/>
              <w:ind w:right="44"/>
              <w:jc w:val="center"/>
              <w:rPr>
                <w:sz w:val="18"/>
              </w:rPr>
            </w:pPr>
            <w:r>
              <w:rPr>
                <w:spacing w:val="-2"/>
                <w:sz w:val="18"/>
              </w:rPr>
              <w:t>8,355,265.34</w:t>
            </w:r>
          </w:p>
        </w:tc>
        <w:tc>
          <w:tcPr>
            <w:tcW w:w="1349" w:type="dxa"/>
          </w:tcPr>
          <w:p>
            <w:pPr>
              <w:pStyle w:val="TableParagraph"/>
              <w:spacing w:before="119"/>
              <w:rPr>
                <w:sz w:val="18"/>
              </w:rPr>
            </w:pPr>
          </w:p>
          <w:p>
            <w:pPr>
              <w:pStyle w:val="TableParagraph"/>
              <w:ind w:left="106"/>
              <w:rPr>
                <w:sz w:val="18"/>
              </w:rPr>
            </w:pPr>
            <w:r>
              <w:rPr>
                <w:spacing w:val="-2"/>
                <w:sz w:val="18"/>
              </w:rPr>
              <w:t>6,537,813.58</w:t>
            </w:r>
          </w:p>
        </w:tc>
        <w:tc>
          <w:tcPr>
            <w:tcW w:w="1509" w:type="dxa"/>
          </w:tcPr>
          <w:p>
            <w:pPr>
              <w:pStyle w:val="TableParagraph"/>
              <w:spacing w:before="119"/>
              <w:rPr>
                <w:sz w:val="18"/>
              </w:rPr>
            </w:pPr>
          </w:p>
          <w:p>
            <w:pPr>
              <w:pStyle w:val="TableParagraph"/>
              <w:ind w:left="106"/>
              <w:rPr>
                <w:sz w:val="18"/>
              </w:rPr>
            </w:pPr>
            <w:r>
              <w:rPr>
                <w:spacing w:val="-2"/>
                <w:sz w:val="18"/>
              </w:rPr>
              <w:t>4,800.00</w:t>
            </w:r>
          </w:p>
        </w:tc>
        <w:tc>
          <w:tcPr>
            <w:tcW w:w="700" w:type="dxa"/>
          </w:tcPr>
          <w:p>
            <w:pPr>
              <w:pStyle w:val="TableParagraph"/>
              <w:spacing w:before="119"/>
              <w:rPr>
                <w:sz w:val="18"/>
              </w:rPr>
            </w:pPr>
          </w:p>
          <w:p>
            <w:pPr>
              <w:pStyle w:val="TableParagraph"/>
              <w:ind w:left="91" w:right="108"/>
              <w:jc w:val="center"/>
              <w:rPr>
                <w:sz w:val="18"/>
              </w:rPr>
            </w:pPr>
            <w:r>
              <w:rPr>
                <w:spacing w:val="-2"/>
                <w:sz w:val="18"/>
              </w:rPr>
              <w:t>70.00</w:t>
            </w:r>
          </w:p>
        </w:tc>
        <w:tc>
          <w:tcPr>
            <w:tcW w:w="700" w:type="dxa"/>
          </w:tcPr>
          <w:p>
            <w:pPr>
              <w:pStyle w:val="TableParagraph"/>
              <w:spacing w:before="4"/>
              <w:rPr>
                <w:sz w:val="18"/>
              </w:rPr>
            </w:pPr>
          </w:p>
          <w:p>
            <w:pPr>
              <w:pStyle w:val="TableParagraph"/>
              <w:ind w:left="110"/>
              <w:rPr>
                <w:sz w:val="18"/>
              </w:rPr>
            </w:pPr>
            <w:r>
              <w:rPr>
                <w:spacing w:val="-2"/>
                <w:sz w:val="18"/>
              </w:rPr>
              <w:t>100.0</w:t>
            </w:r>
          </w:p>
          <w:p>
            <w:pPr>
              <w:pStyle w:val="TableParagraph"/>
              <w:spacing w:before="2"/>
              <w:ind w:left="110"/>
              <w:rPr>
                <w:sz w:val="18"/>
              </w:rPr>
            </w:pPr>
            <w:r>
              <w:rPr>
                <w:spacing w:val="-10"/>
                <w:sz w:val="18"/>
              </w:rPr>
              <w:t>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4"/>
              <w:rPr>
                <w:sz w:val="18"/>
              </w:rPr>
            </w:pPr>
          </w:p>
          <w:p>
            <w:pPr>
              <w:pStyle w:val="TableParagraph"/>
              <w:spacing w:line="242" w:lineRule="auto"/>
              <w:ind w:left="115" w:right="230"/>
              <w:rPr>
                <w:sz w:val="18"/>
              </w:rPr>
            </w:pPr>
            <w:r>
              <w:rPr>
                <w:spacing w:val="-10"/>
                <w:sz w:val="18"/>
              </w:rPr>
              <w:t>自筹</w:t>
            </w:r>
          </w:p>
        </w:tc>
      </w:tr>
    </w:tbl>
    <w:p>
      <w:pPr>
        <w:spacing w:after="0" w:line="242" w:lineRule="auto"/>
        <w:rPr>
          <w:sz w:val="18"/>
        </w:rPr>
        <w:sectPr>
          <w:type w:val="continuous"/>
          <w:pgSz w:w="16840" w:h="11910" w:orient="landscape"/>
          <w:pgMar w:header="882" w:footer="1195" w:top="1260" w:bottom="1380" w:left="1420" w:right="13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
        <w:gridCol w:w="1025"/>
        <w:gridCol w:w="1510"/>
        <w:gridCol w:w="1350"/>
        <w:gridCol w:w="1349"/>
        <w:gridCol w:w="1349"/>
        <w:gridCol w:w="1509"/>
        <w:gridCol w:w="700"/>
        <w:gridCol w:w="700"/>
        <w:gridCol w:w="1269"/>
        <w:gridCol w:w="1184"/>
        <w:gridCol w:w="538"/>
        <w:gridCol w:w="538"/>
      </w:tblGrid>
      <w:tr>
        <w:trPr>
          <w:trHeight w:val="933" w:hRule="atLeast"/>
        </w:trPr>
        <w:tc>
          <w:tcPr>
            <w:tcW w:w="836" w:type="dxa"/>
          </w:tcPr>
          <w:p>
            <w:pPr>
              <w:pStyle w:val="TableParagraph"/>
              <w:spacing w:line="242" w:lineRule="auto"/>
              <w:ind w:left="107" w:right="62"/>
              <w:jc w:val="both"/>
              <w:rPr>
                <w:sz w:val="18"/>
              </w:rPr>
            </w:pPr>
            <w:r>
              <w:rPr>
                <w:spacing w:val="21"/>
                <w:sz w:val="18"/>
              </w:rPr>
              <w:t>光纤陀</w:t>
            </w:r>
            <w:r>
              <w:rPr>
                <w:sz w:val="18"/>
              </w:rPr>
              <w:t> </w:t>
            </w:r>
            <w:r>
              <w:rPr>
                <w:spacing w:val="21"/>
                <w:sz w:val="18"/>
              </w:rPr>
              <w:t>螺产能</w:t>
            </w:r>
            <w:r>
              <w:rPr>
                <w:sz w:val="18"/>
              </w:rPr>
              <w:t> </w:t>
            </w:r>
            <w:r>
              <w:rPr>
                <w:spacing w:val="21"/>
                <w:sz w:val="18"/>
              </w:rPr>
              <w:t>提升项</w:t>
            </w:r>
            <w:r>
              <w:rPr>
                <w:spacing w:val="-10"/>
                <w:sz w:val="18"/>
              </w:rPr>
              <w:t> </w:t>
            </w:r>
          </w:p>
          <w:p>
            <w:pPr>
              <w:pStyle w:val="TableParagraph"/>
              <w:spacing w:line="213" w:lineRule="exact" w:before="2"/>
              <w:ind w:left="107"/>
              <w:rPr>
                <w:sz w:val="18"/>
              </w:rPr>
            </w:pPr>
            <w:r>
              <w:rPr>
                <w:spacing w:val="-10"/>
                <w:sz w:val="18"/>
              </w:rPr>
              <w:t>目</w:t>
            </w:r>
          </w:p>
        </w:tc>
        <w:tc>
          <w:tcPr>
            <w:tcW w:w="1025" w:type="dxa"/>
          </w:tcPr>
          <w:p>
            <w:pPr>
              <w:pStyle w:val="TableParagraph"/>
              <w:spacing w:before="1"/>
              <w:rPr>
                <w:sz w:val="18"/>
              </w:rPr>
            </w:pPr>
          </w:p>
          <w:p>
            <w:pPr>
              <w:pStyle w:val="TableParagraph"/>
              <w:spacing w:before="1"/>
              <w:ind w:left="107"/>
              <w:rPr>
                <w:sz w:val="18"/>
              </w:rPr>
            </w:pPr>
            <w:r>
              <w:rPr>
                <w:spacing w:val="-2"/>
                <w:sz w:val="18"/>
              </w:rPr>
              <w:t>14,047.0</w:t>
            </w:r>
          </w:p>
          <w:p>
            <w:pPr>
              <w:pStyle w:val="TableParagraph"/>
              <w:spacing w:before="2"/>
              <w:ind w:left="107"/>
              <w:rPr>
                <w:sz w:val="18"/>
              </w:rPr>
            </w:pPr>
            <w:r>
              <w:rPr>
                <w:spacing w:val="-10"/>
                <w:sz w:val="18"/>
              </w:rPr>
              <w:t>0</w:t>
            </w:r>
          </w:p>
        </w:tc>
        <w:tc>
          <w:tcPr>
            <w:tcW w:w="1510" w:type="dxa"/>
          </w:tcPr>
          <w:p>
            <w:pPr>
              <w:pStyle w:val="TableParagraph"/>
              <w:spacing w:before="119"/>
              <w:rPr>
                <w:sz w:val="18"/>
              </w:rPr>
            </w:pPr>
          </w:p>
          <w:p>
            <w:pPr>
              <w:pStyle w:val="TableParagraph"/>
              <w:ind w:right="112"/>
              <w:jc w:val="center"/>
              <w:rPr>
                <w:sz w:val="18"/>
              </w:rPr>
            </w:pPr>
            <w:r>
              <w:rPr>
                <w:spacing w:val="-2"/>
                <w:sz w:val="18"/>
              </w:rPr>
              <w:t>14,555,554.17</w:t>
            </w:r>
          </w:p>
        </w:tc>
        <w:tc>
          <w:tcPr>
            <w:tcW w:w="1350" w:type="dxa"/>
          </w:tcPr>
          <w:p>
            <w:pPr>
              <w:pStyle w:val="TableParagraph"/>
              <w:spacing w:before="119"/>
              <w:rPr>
                <w:sz w:val="18"/>
              </w:rPr>
            </w:pPr>
          </w:p>
          <w:p>
            <w:pPr>
              <w:pStyle w:val="TableParagraph"/>
              <w:ind w:left="106"/>
              <w:rPr>
                <w:sz w:val="18"/>
              </w:rPr>
            </w:pPr>
            <w:r>
              <w:rPr>
                <w:spacing w:val="-2"/>
                <w:sz w:val="18"/>
              </w:rPr>
              <w:t>1,644,088.33</w:t>
            </w:r>
          </w:p>
        </w:tc>
        <w:tc>
          <w:tcPr>
            <w:tcW w:w="1349" w:type="dxa"/>
          </w:tcPr>
          <w:p>
            <w:pPr>
              <w:pStyle w:val="TableParagraph"/>
              <w:spacing w:before="1"/>
              <w:rPr>
                <w:sz w:val="18"/>
              </w:rPr>
            </w:pPr>
          </w:p>
          <w:p>
            <w:pPr>
              <w:pStyle w:val="TableParagraph"/>
              <w:spacing w:before="1"/>
              <w:ind w:left="106"/>
              <w:rPr>
                <w:sz w:val="18"/>
              </w:rPr>
            </w:pPr>
            <w:r>
              <w:rPr>
                <w:spacing w:val="-2"/>
                <w:sz w:val="18"/>
              </w:rPr>
              <w:t>11,570,491.2</w:t>
            </w:r>
          </w:p>
          <w:p>
            <w:pPr>
              <w:pStyle w:val="TableParagraph"/>
              <w:spacing w:before="2"/>
              <w:ind w:left="106"/>
              <w:rPr>
                <w:sz w:val="18"/>
              </w:rPr>
            </w:pPr>
            <w:r>
              <w:rPr>
                <w:spacing w:val="-10"/>
                <w:sz w:val="18"/>
              </w:rPr>
              <w:t>5</w:t>
            </w:r>
          </w:p>
        </w:tc>
        <w:tc>
          <w:tcPr>
            <w:tcW w:w="1349" w:type="dxa"/>
          </w:tcPr>
          <w:p>
            <w:pPr>
              <w:pStyle w:val="TableParagraph"/>
              <w:spacing w:before="119"/>
              <w:rPr>
                <w:sz w:val="18"/>
              </w:rPr>
            </w:pPr>
          </w:p>
          <w:p>
            <w:pPr>
              <w:pStyle w:val="TableParagraph"/>
              <w:ind w:right="44"/>
              <w:jc w:val="center"/>
              <w:rPr>
                <w:sz w:val="18"/>
              </w:rPr>
            </w:pPr>
            <w:r>
              <w:rPr>
                <w:spacing w:val="-2"/>
                <w:sz w:val="18"/>
              </w:rPr>
              <w:t>4,629,151.25</w:t>
            </w:r>
          </w:p>
        </w:tc>
        <w:tc>
          <w:tcPr>
            <w:tcW w:w="1509" w:type="dxa"/>
          </w:tcPr>
          <w:p>
            <w:pPr>
              <w:pStyle w:val="TableParagraph"/>
              <w:rPr>
                <w:rFonts w:ascii="Times New Roman"/>
                <w:sz w:val="18"/>
              </w:rPr>
            </w:pPr>
          </w:p>
        </w:tc>
        <w:tc>
          <w:tcPr>
            <w:tcW w:w="700" w:type="dxa"/>
          </w:tcPr>
          <w:p>
            <w:pPr>
              <w:pStyle w:val="TableParagraph"/>
              <w:spacing w:before="1"/>
              <w:rPr>
                <w:sz w:val="18"/>
              </w:rPr>
            </w:pPr>
          </w:p>
          <w:p>
            <w:pPr>
              <w:pStyle w:val="TableParagraph"/>
              <w:spacing w:before="1"/>
              <w:ind w:left="109"/>
              <w:rPr>
                <w:sz w:val="18"/>
              </w:rPr>
            </w:pPr>
            <w:r>
              <w:rPr>
                <w:spacing w:val="-2"/>
                <w:sz w:val="18"/>
              </w:rPr>
              <w:t>100.0</w:t>
            </w:r>
          </w:p>
          <w:p>
            <w:pPr>
              <w:pStyle w:val="TableParagraph"/>
              <w:spacing w:before="2"/>
              <w:ind w:left="109"/>
              <w:rPr>
                <w:sz w:val="18"/>
              </w:rPr>
            </w:pPr>
            <w:r>
              <w:rPr>
                <w:spacing w:val="-10"/>
                <w:sz w:val="18"/>
              </w:rPr>
              <w:t>0</w:t>
            </w:r>
          </w:p>
        </w:tc>
        <w:tc>
          <w:tcPr>
            <w:tcW w:w="700" w:type="dxa"/>
          </w:tcPr>
          <w:p>
            <w:pPr>
              <w:pStyle w:val="TableParagraph"/>
              <w:spacing w:before="1"/>
              <w:rPr>
                <w:sz w:val="18"/>
              </w:rPr>
            </w:pPr>
          </w:p>
          <w:p>
            <w:pPr>
              <w:pStyle w:val="TableParagraph"/>
              <w:spacing w:before="1"/>
              <w:ind w:left="110"/>
              <w:rPr>
                <w:sz w:val="18"/>
              </w:rPr>
            </w:pPr>
            <w:r>
              <w:rPr>
                <w:spacing w:val="-2"/>
                <w:sz w:val="18"/>
              </w:rPr>
              <w:t>100.0</w:t>
            </w:r>
          </w:p>
          <w:p>
            <w:pPr>
              <w:pStyle w:val="TableParagraph"/>
              <w:spacing w:before="2"/>
              <w:ind w:left="110"/>
              <w:rPr>
                <w:sz w:val="18"/>
              </w:rPr>
            </w:pPr>
            <w:r>
              <w:rPr>
                <w:spacing w:val="-10"/>
                <w:sz w:val="18"/>
              </w:rPr>
              <w:t>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before="1"/>
              <w:rPr>
                <w:sz w:val="18"/>
              </w:rPr>
            </w:pPr>
          </w:p>
          <w:p>
            <w:pPr>
              <w:pStyle w:val="TableParagraph"/>
              <w:spacing w:line="242" w:lineRule="auto" w:before="1"/>
              <w:ind w:left="115" w:right="230"/>
              <w:rPr>
                <w:sz w:val="18"/>
              </w:rPr>
            </w:pPr>
            <w:r>
              <w:rPr>
                <w:spacing w:val="-10"/>
                <w:sz w:val="18"/>
              </w:rPr>
              <w:t>自筹</w:t>
            </w:r>
          </w:p>
        </w:tc>
      </w:tr>
      <w:tr>
        <w:trPr>
          <w:trHeight w:val="467" w:hRule="atLeast"/>
        </w:trPr>
        <w:tc>
          <w:tcPr>
            <w:tcW w:w="836" w:type="dxa"/>
          </w:tcPr>
          <w:p>
            <w:pPr>
              <w:pStyle w:val="TableParagraph"/>
              <w:spacing w:line="230" w:lineRule="exact"/>
              <w:ind w:left="107"/>
              <w:rPr>
                <w:rFonts w:ascii="Microsoft Sans Serif" w:eastAsia="Microsoft Sans Serif"/>
                <w:sz w:val="18"/>
              </w:rPr>
            </w:pPr>
            <w:r>
              <w:rPr>
                <w:sz w:val="18"/>
              </w:rPr>
              <w:t>小店 </w:t>
            </w:r>
            <w:r>
              <w:rPr>
                <w:rFonts w:ascii="Microsoft Sans Serif" w:eastAsia="Microsoft Sans Serif"/>
                <w:spacing w:val="-5"/>
                <w:sz w:val="18"/>
              </w:rPr>
              <w:t>4#</w:t>
            </w:r>
          </w:p>
          <w:p>
            <w:pPr>
              <w:pStyle w:val="TableParagraph"/>
              <w:spacing w:line="215" w:lineRule="exact" w:before="2"/>
              <w:ind w:left="107"/>
              <w:rPr>
                <w:sz w:val="18"/>
              </w:rPr>
            </w:pPr>
            <w:r>
              <w:rPr>
                <w:spacing w:val="-5"/>
                <w:sz w:val="18"/>
              </w:rPr>
              <w:t>厂房</w:t>
            </w:r>
          </w:p>
        </w:tc>
        <w:tc>
          <w:tcPr>
            <w:tcW w:w="1025" w:type="dxa"/>
          </w:tcPr>
          <w:p>
            <w:pPr>
              <w:pStyle w:val="TableParagraph"/>
              <w:spacing w:before="117"/>
              <w:ind w:right="77"/>
              <w:jc w:val="center"/>
              <w:rPr>
                <w:sz w:val="18"/>
              </w:rPr>
            </w:pPr>
            <w:r>
              <w:rPr>
                <w:spacing w:val="-2"/>
                <w:sz w:val="18"/>
              </w:rPr>
              <w:t>2,900.00</w:t>
            </w:r>
          </w:p>
        </w:tc>
        <w:tc>
          <w:tcPr>
            <w:tcW w:w="1510" w:type="dxa"/>
          </w:tcPr>
          <w:p>
            <w:pPr>
              <w:pStyle w:val="TableParagraph"/>
              <w:spacing w:before="117"/>
              <w:ind w:right="112"/>
              <w:jc w:val="center"/>
              <w:rPr>
                <w:sz w:val="18"/>
              </w:rPr>
            </w:pPr>
            <w:r>
              <w:rPr>
                <w:spacing w:val="-2"/>
                <w:sz w:val="18"/>
              </w:rPr>
              <w:t>15,850,901.64</w:t>
            </w:r>
          </w:p>
        </w:tc>
        <w:tc>
          <w:tcPr>
            <w:tcW w:w="1350" w:type="dxa"/>
          </w:tcPr>
          <w:p>
            <w:pPr>
              <w:pStyle w:val="TableParagraph"/>
              <w:spacing w:line="230" w:lineRule="exact"/>
              <w:ind w:left="106"/>
              <w:rPr>
                <w:sz w:val="18"/>
              </w:rPr>
            </w:pPr>
            <w:r>
              <w:rPr>
                <w:spacing w:val="-2"/>
                <w:sz w:val="18"/>
              </w:rPr>
              <w:t>10,917,780.2</w:t>
            </w:r>
          </w:p>
          <w:p>
            <w:pPr>
              <w:pStyle w:val="TableParagraph"/>
              <w:spacing w:line="215" w:lineRule="exact" w:before="2"/>
              <w:ind w:left="106"/>
              <w:rPr>
                <w:sz w:val="18"/>
              </w:rPr>
            </w:pPr>
            <w:r>
              <w:rPr>
                <w:spacing w:val="-10"/>
                <w:sz w:val="18"/>
              </w:rPr>
              <w:t>0</w:t>
            </w:r>
          </w:p>
        </w:tc>
        <w:tc>
          <w:tcPr>
            <w:tcW w:w="1349" w:type="dxa"/>
          </w:tcPr>
          <w:p>
            <w:pPr>
              <w:pStyle w:val="TableParagraph"/>
              <w:spacing w:line="230" w:lineRule="exact"/>
              <w:ind w:left="106"/>
              <w:rPr>
                <w:sz w:val="18"/>
              </w:rPr>
            </w:pPr>
            <w:r>
              <w:rPr>
                <w:spacing w:val="-2"/>
                <w:sz w:val="18"/>
              </w:rPr>
              <w:t>26,768,681.8</w:t>
            </w:r>
          </w:p>
          <w:p>
            <w:pPr>
              <w:pStyle w:val="TableParagraph"/>
              <w:spacing w:line="215" w:lineRule="exact" w:before="2"/>
              <w:ind w:left="106"/>
              <w:rPr>
                <w:sz w:val="18"/>
              </w:rPr>
            </w:pPr>
            <w:r>
              <w:rPr>
                <w:spacing w:val="-10"/>
                <w:sz w:val="18"/>
              </w:rPr>
              <w:t>4</w:t>
            </w:r>
          </w:p>
        </w:tc>
        <w:tc>
          <w:tcPr>
            <w:tcW w:w="1349" w:type="dxa"/>
          </w:tcPr>
          <w:p>
            <w:pPr>
              <w:pStyle w:val="TableParagraph"/>
              <w:rPr>
                <w:rFonts w:ascii="Times New Roman"/>
                <w:sz w:val="18"/>
              </w:rPr>
            </w:pPr>
          </w:p>
        </w:tc>
        <w:tc>
          <w:tcPr>
            <w:tcW w:w="1509" w:type="dxa"/>
          </w:tcPr>
          <w:p>
            <w:pPr>
              <w:pStyle w:val="TableParagraph"/>
              <w:rPr>
                <w:rFonts w:ascii="Times New Roman"/>
                <w:sz w:val="18"/>
              </w:rPr>
            </w:pPr>
          </w:p>
        </w:tc>
        <w:tc>
          <w:tcPr>
            <w:tcW w:w="700" w:type="dxa"/>
          </w:tcPr>
          <w:p>
            <w:pPr>
              <w:pStyle w:val="TableParagraph"/>
              <w:spacing w:before="117"/>
              <w:ind w:left="109"/>
              <w:rPr>
                <w:sz w:val="18"/>
              </w:rPr>
            </w:pPr>
            <w:r>
              <w:rPr>
                <w:spacing w:val="-2"/>
                <w:sz w:val="18"/>
              </w:rPr>
              <w:t>85.34</w:t>
            </w:r>
          </w:p>
        </w:tc>
        <w:tc>
          <w:tcPr>
            <w:tcW w:w="700" w:type="dxa"/>
          </w:tcPr>
          <w:p>
            <w:pPr>
              <w:pStyle w:val="TableParagraph"/>
              <w:spacing w:before="117"/>
              <w:ind w:left="110"/>
              <w:rPr>
                <w:sz w:val="18"/>
              </w:rPr>
            </w:pPr>
            <w:r>
              <w:rPr>
                <w:spacing w:val="-2"/>
                <w:sz w:val="18"/>
              </w:rPr>
              <w:t>85.34</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30" w:lineRule="exact"/>
              <w:ind w:left="115"/>
              <w:rPr>
                <w:sz w:val="18"/>
              </w:rPr>
            </w:pPr>
            <w:r>
              <w:rPr>
                <w:spacing w:val="-10"/>
                <w:sz w:val="18"/>
              </w:rPr>
              <w:t>自</w:t>
            </w:r>
          </w:p>
          <w:p>
            <w:pPr>
              <w:pStyle w:val="TableParagraph"/>
              <w:spacing w:line="215" w:lineRule="exact" w:before="2"/>
              <w:ind w:left="115"/>
              <w:rPr>
                <w:sz w:val="18"/>
              </w:rPr>
            </w:pPr>
            <w:r>
              <w:rPr>
                <w:spacing w:val="-10"/>
                <w:sz w:val="18"/>
              </w:rPr>
              <w:t>筹</w:t>
            </w:r>
          </w:p>
        </w:tc>
      </w:tr>
      <w:tr>
        <w:trPr>
          <w:trHeight w:val="1867" w:hRule="atLeast"/>
        </w:trPr>
        <w:tc>
          <w:tcPr>
            <w:tcW w:w="836" w:type="dxa"/>
          </w:tcPr>
          <w:p>
            <w:pPr>
              <w:pStyle w:val="TableParagraph"/>
              <w:rPr>
                <w:sz w:val="18"/>
              </w:rPr>
            </w:pPr>
          </w:p>
          <w:p>
            <w:pPr>
              <w:pStyle w:val="TableParagraph"/>
              <w:rPr>
                <w:sz w:val="18"/>
              </w:rPr>
            </w:pPr>
          </w:p>
          <w:p>
            <w:pPr>
              <w:pStyle w:val="TableParagraph"/>
              <w:spacing w:before="20"/>
              <w:rPr>
                <w:sz w:val="18"/>
              </w:rPr>
            </w:pPr>
          </w:p>
          <w:p>
            <w:pPr>
              <w:pStyle w:val="TableParagraph"/>
              <w:ind w:left="107"/>
              <w:rPr>
                <w:sz w:val="18"/>
              </w:rPr>
            </w:pPr>
            <w:r>
              <w:rPr>
                <w:spacing w:val="21"/>
                <w:sz w:val="18"/>
              </w:rPr>
              <w:t>十三五</w:t>
            </w:r>
            <w:r>
              <w:rPr>
                <w:spacing w:val="-10"/>
                <w:sz w:val="18"/>
              </w:rPr>
              <w:t> </w:t>
            </w:r>
          </w:p>
          <w:p>
            <w:pPr>
              <w:pStyle w:val="TableParagraph"/>
              <w:spacing w:before="5"/>
              <w:ind w:left="107"/>
              <w:rPr>
                <w:rFonts w:ascii="Microsoft Sans Serif"/>
                <w:sz w:val="18"/>
              </w:rPr>
            </w:pPr>
            <w:r>
              <w:rPr>
                <w:rFonts w:ascii="Microsoft Sans Serif"/>
                <w:spacing w:val="-5"/>
                <w:w w:val="90"/>
                <w:sz w:val="18"/>
              </w:rPr>
              <w:t>XA</w:t>
            </w:r>
          </w:p>
        </w:tc>
        <w:tc>
          <w:tcPr>
            <w:tcW w:w="1025"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77"/>
              <w:jc w:val="center"/>
              <w:rPr>
                <w:sz w:val="18"/>
              </w:rPr>
            </w:pPr>
            <w:r>
              <w:rPr>
                <w:spacing w:val="-2"/>
                <w:sz w:val="18"/>
              </w:rPr>
              <w:t>7,415.50</w:t>
            </w:r>
          </w:p>
        </w:tc>
        <w:tc>
          <w:tcPr>
            <w:tcW w:w="1510"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112"/>
              <w:jc w:val="center"/>
              <w:rPr>
                <w:sz w:val="18"/>
              </w:rPr>
            </w:pPr>
            <w:r>
              <w:rPr>
                <w:spacing w:val="-2"/>
                <w:sz w:val="18"/>
              </w:rPr>
              <w:t>57,064,726.36</w:t>
            </w:r>
          </w:p>
        </w:tc>
        <w:tc>
          <w:tcPr>
            <w:tcW w:w="1350" w:type="dxa"/>
          </w:tcPr>
          <w:p>
            <w:pPr>
              <w:pStyle w:val="TableParagraph"/>
              <w:rPr>
                <w:rFonts w:ascii="Times New Roman"/>
                <w:sz w:val="18"/>
              </w:rPr>
            </w:pPr>
          </w:p>
        </w:tc>
        <w:tc>
          <w:tcPr>
            <w:tcW w:w="1349" w:type="dxa"/>
          </w:tcPr>
          <w:p>
            <w:pPr>
              <w:pStyle w:val="TableParagraph"/>
              <w:rPr>
                <w:sz w:val="18"/>
              </w:rPr>
            </w:pPr>
          </w:p>
          <w:p>
            <w:pPr>
              <w:pStyle w:val="TableParagraph"/>
              <w:rPr>
                <w:sz w:val="18"/>
              </w:rPr>
            </w:pPr>
          </w:p>
          <w:p>
            <w:pPr>
              <w:pStyle w:val="TableParagraph"/>
              <w:spacing w:before="8"/>
              <w:rPr>
                <w:sz w:val="18"/>
              </w:rPr>
            </w:pPr>
          </w:p>
          <w:p>
            <w:pPr>
              <w:pStyle w:val="TableParagraph"/>
              <w:ind w:left="106"/>
              <w:rPr>
                <w:sz w:val="18"/>
              </w:rPr>
            </w:pPr>
            <w:r>
              <w:rPr>
                <w:spacing w:val="-2"/>
                <w:sz w:val="18"/>
              </w:rPr>
              <w:t>57,064,726.3</w:t>
            </w:r>
          </w:p>
          <w:p>
            <w:pPr>
              <w:pStyle w:val="TableParagraph"/>
              <w:spacing w:before="3"/>
              <w:ind w:left="106"/>
              <w:rPr>
                <w:sz w:val="18"/>
              </w:rPr>
            </w:pPr>
            <w:r>
              <w:rPr>
                <w:spacing w:val="-10"/>
                <w:sz w:val="18"/>
              </w:rPr>
              <w:t>6</w:t>
            </w:r>
          </w:p>
        </w:tc>
        <w:tc>
          <w:tcPr>
            <w:tcW w:w="1349" w:type="dxa"/>
          </w:tcPr>
          <w:p>
            <w:pPr>
              <w:pStyle w:val="TableParagraph"/>
              <w:rPr>
                <w:rFonts w:ascii="Times New Roman"/>
                <w:sz w:val="18"/>
              </w:rPr>
            </w:pPr>
          </w:p>
        </w:tc>
        <w:tc>
          <w:tcPr>
            <w:tcW w:w="1509" w:type="dxa"/>
          </w:tcPr>
          <w:p>
            <w:pPr>
              <w:pStyle w:val="TableParagraph"/>
              <w:rPr>
                <w:rFonts w:ascii="Times New Roman"/>
                <w:sz w:val="18"/>
              </w:rPr>
            </w:pPr>
          </w:p>
        </w:tc>
        <w:tc>
          <w:tcPr>
            <w:tcW w:w="700" w:type="dxa"/>
          </w:tcPr>
          <w:p>
            <w:pPr>
              <w:pStyle w:val="TableParagraph"/>
              <w:rPr>
                <w:sz w:val="18"/>
              </w:rPr>
            </w:pPr>
          </w:p>
          <w:p>
            <w:pPr>
              <w:pStyle w:val="TableParagraph"/>
              <w:rPr>
                <w:sz w:val="18"/>
              </w:rPr>
            </w:pPr>
          </w:p>
          <w:p>
            <w:pPr>
              <w:pStyle w:val="TableParagraph"/>
              <w:spacing w:before="8"/>
              <w:rPr>
                <w:sz w:val="18"/>
              </w:rPr>
            </w:pPr>
          </w:p>
          <w:p>
            <w:pPr>
              <w:pStyle w:val="TableParagraph"/>
              <w:ind w:left="109"/>
              <w:rPr>
                <w:sz w:val="18"/>
              </w:rPr>
            </w:pPr>
            <w:r>
              <w:rPr>
                <w:spacing w:val="-2"/>
                <w:sz w:val="18"/>
              </w:rPr>
              <w:t>100.0</w:t>
            </w:r>
          </w:p>
          <w:p>
            <w:pPr>
              <w:pStyle w:val="TableParagraph"/>
              <w:spacing w:before="3"/>
              <w:ind w:left="109"/>
              <w:rPr>
                <w:sz w:val="18"/>
              </w:rPr>
            </w:pPr>
            <w:r>
              <w:rPr>
                <w:spacing w:val="-10"/>
                <w:sz w:val="18"/>
              </w:rPr>
              <w:t>0</w:t>
            </w:r>
          </w:p>
        </w:tc>
        <w:tc>
          <w:tcPr>
            <w:tcW w:w="700" w:type="dxa"/>
          </w:tcPr>
          <w:p>
            <w:pPr>
              <w:pStyle w:val="TableParagraph"/>
              <w:rPr>
                <w:sz w:val="18"/>
              </w:rPr>
            </w:pPr>
          </w:p>
          <w:p>
            <w:pPr>
              <w:pStyle w:val="TableParagraph"/>
              <w:rPr>
                <w:sz w:val="18"/>
              </w:rPr>
            </w:pPr>
          </w:p>
          <w:p>
            <w:pPr>
              <w:pStyle w:val="TableParagraph"/>
              <w:spacing w:before="8"/>
              <w:rPr>
                <w:sz w:val="18"/>
              </w:rPr>
            </w:pPr>
          </w:p>
          <w:p>
            <w:pPr>
              <w:pStyle w:val="TableParagraph"/>
              <w:ind w:left="110"/>
              <w:rPr>
                <w:sz w:val="18"/>
              </w:rPr>
            </w:pPr>
            <w:r>
              <w:rPr>
                <w:spacing w:val="-2"/>
                <w:sz w:val="18"/>
              </w:rPr>
              <w:t>100.0</w:t>
            </w:r>
          </w:p>
          <w:p>
            <w:pPr>
              <w:pStyle w:val="TableParagraph"/>
              <w:spacing w:before="3"/>
              <w:ind w:left="110"/>
              <w:rPr>
                <w:sz w:val="18"/>
              </w:rPr>
            </w:pPr>
            <w:r>
              <w:rPr>
                <w:spacing w:val="-10"/>
                <w:sz w:val="18"/>
              </w:rPr>
              <w:t>0</w:t>
            </w:r>
          </w:p>
        </w:tc>
        <w:tc>
          <w:tcPr>
            <w:tcW w:w="1269"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135"/>
              <w:jc w:val="center"/>
              <w:rPr>
                <w:sz w:val="18"/>
              </w:rPr>
            </w:pPr>
            <w:r>
              <w:rPr>
                <w:spacing w:val="-2"/>
                <w:sz w:val="18"/>
              </w:rPr>
              <w:t>619,138.88</w:t>
            </w:r>
          </w:p>
        </w:tc>
        <w:tc>
          <w:tcPr>
            <w:tcW w:w="1184"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52"/>
              <w:jc w:val="center"/>
              <w:rPr>
                <w:sz w:val="18"/>
              </w:rPr>
            </w:pPr>
            <w:r>
              <w:rPr>
                <w:spacing w:val="-2"/>
                <w:sz w:val="18"/>
              </w:rPr>
              <w:t>413,305.55</w:t>
            </w:r>
          </w:p>
        </w:tc>
        <w:tc>
          <w:tcPr>
            <w:tcW w:w="538" w:type="dxa"/>
          </w:tcPr>
          <w:p>
            <w:pPr>
              <w:pStyle w:val="TableParagraph"/>
              <w:rPr>
                <w:sz w:val="18"/>
              </w:rPr>
            </w:pPr>
          </w:p>
          <w:p>
            <w:pPr>
              <w:pStyle w:val="TableParagraph"/>
              <w:rPr>
                <w:sz w:val="18"/>
              </w:rPr>
            </w:pPr>
          </w:p>
          <w:p>
            <w:pPr>
              <w:pStyle w:val="TableParagraph"/>
              <w:spacing w:before="8"/>
              <w:rPr>
                <w:sz w:val="18"/>
              </w:rPr>
            </w:pPr>
          </w:p>
          <w:p>
            <w:pPr>
              <w:pStyle w:val="TableParagraph"/>
              <w:ind w:left="113"/>
              <w:rPr>
                <w:sz w:val="18"/>
              </w:rPr>
            </w:pPr>
            <w:r>
              <w:rPr>
                <w:spacing w:val="-5"/>
                <w:sz w:val="18"/>
              </w:rPr>
              <w:t>2.8</w:t>
            </w:r>
          </w:p>
          <w:p>
            <w:pPr>
              <w:pStyle w:val="TableParagraph"/>
              <w:spacing w:before="3"/>
              <w:ind w:left="113"/>
              <w:rPr>
                <w:sz w:val="18"/>
              </w:rPr>
            </w:pPr>
            <w:r>
              <w:rPr>
                <w:spacing w:val="-10"/>
                <w:sz w:val="18"/>
              </w:rPr>
              <w:t>5</w:t>
            </w:r>
          </w:p>
        </w:tc>
        <w:tc>
          <w:tcPr>
            <w:tcW w:w="538" w:type="dxa"/>
          </w:tcPr>
          <w:p>
            <w:pPr>
              <w:pStyle w:val="TableParagraph"/>
              <w:spacing w:line="242" w:lineRule="auto"/>
              <w:ind w:left="115" w:right="230"/>
              <w:rPr>
                <w:sz w:val="18"/>
              </w:rPr>
            </w:pPr>
            <w:r>
              <w:rPr>
                <w:spacing w:val="-10"/>
                <w:sz w:val="18"/>
              </w:rPr>
              <w:t>国拨</w:t>
            </w:r>
          </w:p>
          <w:p>
            <w:pPr>
              <w:pStyle w:val="TableParagraph"/>
              <w:spacing w:line="244" w:lineRule="auto"/>
              <w:ind w:left="115" w:right="230"/>
              <w:jc w:val="both"/>
              <w:rPr>
                <w:sz w:val="18"/>
              </w:rPr>
            </w:pPr>
            <w:r>
              <w:rPr>
                <w:spacing w:val="-10"/>
                <w:sz w:val="18"/>
              </w:rPr>
              <w:t>、自筹</w:t>
            </w:r>
          </w:p>
          <w:p>
            <w:pPr>
              <w:pStyle w:val="TableParagraph"/>
              <w:spacing w:line="242" w:lineRule="auto"/>
              <w:ind w:left="115" w:right="230"/>
              <w:rPr>
                <w:sz w:val="18"/>
              </w:rPr>
            </w:pPr>
            <w:r>
              <w:rPr>
                <w:spacing w:val="-10"/>
                <w:sz w:val="18"/>
              </w:rPr>
              <w:t>、借</w:t>
            </w:r>
          </w:p>
          <w:p>
            <w:pPr>
              <w:pStyle w:val="TableParagraph"/>
              <w:spacing w:line="213" w:lineRule="exact"/>
              <w:ind w:left="115"/>
              <w:rPr>
                <w:sz w:val="18"/>
              </w:rPr>
            </w:pPr>
            <w:r>
              <w:rPr>
                <w:spacing w:val="-10"/>
                <w:sz w:val="18"/>
              </w:rPr>
              <w:t>款</w:t>
            </w:r>
          </w:p>
        </w:tc>
      </w:tr>
      <w:tr>
        <w:trPr>
          <w:trHeight w:val="1165" w:hRule="atLeast"/>
        </w:trPr>
        <w:tc>
          <w:tcPr>
            <w:tcW w:w="836" w:type="dxa"/>
          </w:tcPr>
          <w:p>
            <w:pPr>
              <w:pStyle w:val="TableParagraph"/>
              <w:spacing w:before="133"/>
              <w:rPr>
                <w:sz w:val="18"/>
              </w:rPr>
            </w:pPr>
          </w:p>
          <w:p>
            <w:pPr>
              <w:pStyle w:val="TableParagraph"/>
              <w:spacing w:before="1"/>
              <w:ind w:left="107"/>
              <w:rPr>
                <w:sz w:val="18"/>
              </w:rPr>
            </w:pPr>
            <w:r>
              <w:rPr>
                <w:spacing w:val="21"/>
                <w:sz w:val="18"/>
              </w:rPr>
              <w:t>十三五</w:t>
            </w:r>
            <w:r>
              <w:rPr>
                <w:spacing w:val="-10"/>
                <w:sz w:val="18"/>
              </w:rPr>
              <w:t> </w:t>
            </w:r>
          </w:p>
          <w:p>
            <w:pPr>
              <w:pStyle w:val="TableParagraph"/>
              <w:spacing w:before="4"/>
              <w:ind w:left="107"/>
              <w:rPr>
                <w:rFonts w:ascii="Microsoft Sans Serif"/>
                <w:sz w:val="18"/>
              </w:rPr>
            </w:pPr>
            <w:r>
              <w:rPr>
                <w:rFonts w:ascii="Microsoft Sans Serif"/>
                <w:spacing w:val="-5"/>
                <w:w w:val="90"/>
                <w:sz w:val="18"/>
              </w:rPr>
              <w:t>XB</w:t>
            </w:r>
          </w:p>
        </w:tc>
        <w:tc>
          <w:tcPr>
            <w:tcW w:w="1025" w:type="dxa"/>
          </w:tcPr>
          <w:p>
            <w:pPr>
              <w:pStyle w:val="TableParagraph"/>
              <w:rPr>
                <w:sz w:val="18"/>
              </w:rPr>
            </w:pPr>
          </w:p>
          <w:p>
            <w:pPr>
              <w:pStyle w:val="TableParagraph"/>
              <w:spacing w:before="6"/>
              <w:rPr>
                <w:sz w:val="18"/>
              </w:rPr>
            </w:pPr>
          </w:p>
          <w:p>
            <w:pPr>
              <w:pStyle w:val="TableParagraph"/>
              <w:ind w:right="77"/>
              <w:jc w:val="center"/>
              <w:rPr>
                <w:sz w:val="18"/>
              </w:rPr>
            </w:pPr>
            <w:r>
              <w:rPr>
                <w:spacing w:val="-2"/>
                <w:sz w:val="18"/>
              </w:rPr>
              <w:t>3,413.00</w:t>
            </w:r>
          </w:p>
        </w:tc>
        <w:tc>
          <w:tcPr>
            <w:tcW w:w="1510" w:type="dxa"/>
          </w:tcPr>
          <w:p>
            <w:pPr>
              <w:pStyle w:val="TableParagraph"/>
              <w:rPr>
                <w:sz w:val="18"/>
              </w:rPr>
            </w:pPr>
          </w:p>
          <w:p>
            <w:pPr>
              <w:pStyle w:val="TableParagraph"/>
              <w:spacing w:before="6"/>
              <w:rPr>
                <w:sz w:val="18"/>
              </w:rPr>
            </w:pPr>
          </w:p>
          <w:p>
            <w:pPr>
              <w:pStyle w:val="TableParagraph"/>
              <w:ind w:right="112"/>
              <w:jc w:val="center"/>
              <w:rPr>
                <w:sz w:val="18"/>
              </w:rPr>
            </w:pPr>
            <w:r>
              <w:rPr>
                <w:spacing w:val="-2"/>
                <w:sz w:val="18"/>
              </w:rPr>
              <w:t>14,122,902.10</w:t>
            </w:r>
          </w:p>
        </w:tc>
        <w:tc>
          <w:tcPr>
            <w:tcW w:w="1350" w:type="dxa"/>
          </w:tcPr>
          <w:p>
            <w:pPr>
              <w:pStyle w:val="TableParagraph"/>
              <w:rPr>
                <w:rFonts w:ascii="Times New Roman"/>
                <w:sz w:val="18"/>
              </w:rPr>
            </w:pPr>
          </w:p>
        </w:tc>
        <w:tc>
          <w:tcPr>
            <w:tcW w:w="1349" w:type="dxa"/>
          </w:tcPr>
          <w:p>
            <w:pPr>
              <w:pStyle w:val="TableParagraph"/>
              <w:spacing w:before="119"/>
              <w:rPr>
                <w:sz w:val="18"/>
              </w:rPr>
            </w:pPr>
          </w:p>
          <w:p>
            <w:pPr>
              <w:pStyle w:val="TableParagraph"/>
              <w:ind w:left="106"/>
              <w:rPr>
                <w:sz w:val="18"/>
              </w:rPr>
            </w:pPr>
            <w:r>
              <w:rPr>
                <w:spacing w:val="-2"/>
                <w:sz w:val="18"/>
              </w:rPr>
              <w:t>14,122,902.1</w:t>
            </w:r>
          </w:p>
          <w:p>
            <w:pPr>
              <w:pStyle w:val="TableParagraph"/>
              <w:spacing w:before="2"/>
              <w:ind w:left="106"/>
              <w:rPr>
                <w:sz w:val="18"/>
              </w:rPr>
            </w:pPr>
            <w:r>
              <w:rPr>
                <w:spacing w:val="-10"/>
                <w:sz w:val="18"/>
              </w:rPr>
              <w:t>0</w:t>
            </w:r>
          </w:p>
        </w:tc>
        <w:tc>
          <w:tcPr>
            <w:tcW w:w="1349" w:type="dxa"/>
          </w:tcPr>
          <w:p>
            <w:pPr>
              <w:pStyle w:val="TableParagraph"/>
              <w:rPr>
                <w:rFonts w:ascii="Times New Roman"/>
                <w:sz w:val="18"/>
              </w:rPr>
            </w:pPr>
          </w:p>
        </w:tc>
        <w:tc>
          <w:tcPr>
            <w:tcW w:w="1509" w:type="dxa"/>
          </w:tcPr>
          <w:p>
            <w:pPr>
              <w:pStyle w:val="TableParagraph"/>
              <w:rPr>
                <w:rFonts w:ascii="Times New Roman"/>
                <w:sz w:val="18"/>
              </w:rPr>
            </w:pPr>
          </w:p>
        </w:tc>
        <w:tc>
          <w:tcPr>
            <w:tcW w:w="700" w:type="dxa"/>
          </w:tcPr>
          <w:p>
            <w:pPr>
              <w:pStyle w:val="TableParagraph"/>
              <w:spacing w:before="119"/>
              <w:rPr>
                <w:sz w:val="18"/>
              </w:rPr>
            </w:pPr>
          </w:p>
          <w:p>
            <w:pPr>
              <w:pStyle w:val="TableParagraph"/>
              <w:ind w:left="109"/>
              <w:rPr>
                <w:sz w:val="18"/>
              </w:rPr>
            </w:pPr>
            <w:r>
              <w:rPr>
                <w:spacing w:val="-2"/>
                <w:sz w:val="18"/>
              </w:rPr>
              <w:t>100.0</w:t>
            </w:r>
          </w:p>
          <w:p>
            <w:pPr>
              <w:pStyle w:val="TableParagraph"/>
              <w:spacing w:before="2"/>
              <w:ind w:left="109"/>
              <w:rPr>
                <w:sz w:val="18"/>
              </w:rPr>
            </w:pPr>
            <w:r>
              <w:rPr>
                <w:spacing w:val="-10"/>
                <w:sz w:val="18"/>
              </w:rPr>
              <w:t>0</w:t>
            </w:r>
          </w:p>
        </w:tc>
        <w:tc>
          <w:tcPr>
            <w:tcW w:w="700" w:type="dxa"/>
          </w:tcPr>
          <w:p>
            <w:pPr>
              <w:pStyle w:val="TableParagraph"/>
              <w:spacing w:before="119"/>
              <w:rPr>
                <w:sz w:val="18"/>
              </w:rPr>
            </w:pPr>
          </w:p>
          <w:p>
            <w:pPr>
              <w:pStyle w:val="TableParagraph"/>
              <w:ind w:left="110"/>
              <w:rPr>
                <w:sz w:val="18"/>
              </w:rPr>
            </w:pPr>
            <w:r>
              <w:rPr>
                <w:spacing w:val="-2"/>
                <w:sz w:val="18"/>
              </w:rPr>
              <w:t>100.0</w:t>
            </w:r>
          </w:p>
          <w:p>
            <w:pPr>
              <w:pStyle w:val="TableParagraph"/>
              <w:spacing w:before="2"/>
              <w:ind w:left="110"/>
              <w:rPr>
                <w:sz w:val="18"/>
              </w:rPr>
            </w:pPr>
            <w:r>
              <w:rPr>
                <w:spacing w:val="-10"/>
                <w:sz w:val="18"/>
              </w:rPr>
              <w:t>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ind w:left="115" w:right="230"/>
              <w:rPr>
                <w:sz w:val="18"/>
              </w:rPr>
            </w:pPr>
            <w:r>
              <w:rPr>
                <w:spacing w:val="-10"/>
                <w:sz w:val="18"/>
              </w:rPr>
              <w:t>国拨</w:t>
            </w:r>
          </w:p>
          <w:p>
            <w:pPr>
              <w:pStyle w:val="TableParagraph"/>
              <w:spacing w:line="230" w:lineRule="atLeast"/>
              <w:ind w:left="115" w:right="230"/>
              <w:jc w:val="both"/>
              <w:rPr>
                <w:sz w:val="18"/>
              </w:rPr>
            </w:pPr>
            <w:r>
              <w:rPr>
                <w:spacing w:val="-10"/>
                <w:sz w:val="18"/>
              </w:rPr>
              <w:t>、自筹</w:t>
            </w:r>
          </w:p>
        </w:tc>
      </w:tr>
      <w:tr>
        <w:trPr>
          <w:trHeight w:val="1168" w:hRule="atLeast"/>
        </w:trPr>
        <w:tc>
          <w:tcPr>
            <w:tcW w:w="836" w:type="dxa"/>
          </w:tcPr>
          <w:p>
            <w:pPr>
              <w:pStyle w:val="TableParagraph"/>
              <w:spacing w:before="4"/>
              <w:rPr>
                <w:sz w:val="18"/>
              </w:rPr>
            </w:pPr>
          </w:p>
          <w:p>
            <w:pPr>
              <w:pStyle w:val="TableParagraph"/>
              <w:spacing w:line="242" w:lineRule="auto"/>
              <w:ind w:left="107" w:right="62"/>
              <w:jc w:val="both"/>
              <w:rPr>
                <w:sz w:val="18"/>
              </w:rPr>
            </w:pPr>
            <w:r>
              <w:rPr>
                <w:spacing w:val="21"/>
                <w:sz w:val="18"/>
              </w:rPr>
              <w:t>体系化</w:t>
            </w:r>
            <w:r>
              <w:rPr>
                <w:sz w:val="18"/>
              </w:rPr>
              <w:t> </w:t>
            </w:r>
            <w:r>
              <w:rPr>
                <w:spacing w:val="21"/>
                <w:sz w:val="18"/>
              </w:rPr>
              <w:t>平台建</w:t>
            </w:r>
            <w:r>
              <w:rPr>
                <w:sz w:val="18"/>
              </w:rPr>
              <w:t> </w:t>
            </w:r>
            <w:r>
              <w:rPr>
                <w:spacing w:val="-4"/>
                <w:sz w:val="18"/>
              </w:rPr>
              <w:t>设项目</w:t>
            </w:r>
          </w:p>
        </w:tc>
        <w:tc>
          <w:tcPr>
            <w:tcW w:w="1025" w:type="dxa"/>
          </w:tcPr>
          <w:p>
            <w:pPr>
              <w:pStyle w:val="TableParagraph"/>
              <w:spacing w:before="119"/>
              <w:rPr>
                <w:sz w:val="18"/>
              </w:rPr>
            </w:pPr>
          </w:p>
          <w:p>
            <w:pPr>
              <w:pStyle w:val="TableParagraph"/>
              <w:ind w:left="107"/>
              <w:rPr>
                <w:sz w:val="18"/>
              </w:rPr>
            </w:pPr>
            <w:r>
              <w:rPr>
                <w:spacing w:val="-2"/>
                <w:sz w:val="18"/>
              </w:rPr>
              <w:t>16,380.0</w:t>
            </w:r>
          </w:p>
          <w:p>
            <w:pPr>
              <w:pStyle w:val="TableParagraph"/>
              <w:spacing w:before="5"/>
              <w:ind w:left="107"/>
              <w:rPr>
                <w:sz w:val="18"/>
              </w:rPr>
            </w:pPr>
            <w:r>
              <w:rPr>
                <w:spacing w:val="-10"/>
                <w:sz w:val="18"/>
              </w:rPr>
              <w:t>0</w:t>
            </w:r>
          </w:p>
        </w:tc>
        <w:tc>
          <w:tcPr>
            <w:tcW w:w="1510" w:type="dxa"/>
          </w:tcPr>
          <w:p>
            <w:pPr>
              <w:pStyle w:val="TableParagraph"/>
              <w:rPr>
                <w:sz w:val="18"/>
              </w:rPr>
            </w:pPr>
          </w:p>
          <w:p>
            <w:pPr>
              <w:pStyle w:val="TableParagraph"/>
              <w:spacing w:before="6"/>
              <w:rPr>
                <w:sz w:val="18"/>
              </w:rPr>
            </w:pPr>
          </w:p>
          <w:p>
            <w:pPr>
              <w:pStyle w:val="TableParagraph"/>
              <w:spacing w:before="1"/>
              <w:ind w:right="112"/>
              <w:jc w:val="center"/>
              <w:rPr>
                <w:sz w:val="18"/>
              </w:rPr>
            </w:pPr>
            <w:r>
              <w:rPr>
                <w:spacing w:val="-2"/>
                <w:sz w:val="18"/>
              </w:rPr>
              <w:t>50,224,983.17</w:t>
            </w:r>
          </w:p>
        </w:tc>
        <w:tc>
          <w:tcPr>
            <w:tcW w:w="1350" w:type="dxa"/>
          </w:tcPr>
          <w:p>
            <w:pPr>
              <w:pStyle w:val="TableParagraph"/>
              <w:rPr>
                <w:rFonts w:ascii="Times New Roman"/>
                <w:sz w:val="18"/>
              </w:rPr>
            </w:pPr>
          </w:p>
        </w:tc>
        <w:tc>
          <w:tcPr>
            <w:tcW w:w="1349" w:type="dxa"/>
          </w:tcPr>
          <w:p>
            <w:pPr>
              <w:pStyle w:val="TableParagraph"/>
              <w:spacing w:before="119"/>
              <w:rPr>
                <w:sz w:val="18"/>
              </w:rPr>
            </w:pPr>
          </w:p>
          <w:p>
            <w:pPr>
              <w:pStyle w:val="TableParagraph"/>
              <w:ind w:left="106"/>
              <w:rPr>
                <w:sz w:val="18"/>
              </w:rPr>
            </w:pPr>
            <w:r>
              <w:rPr>
                <w:spacing w:val="-2"/>
                <w:sz w:val="18"/>
              </w:rPr>
              <w:t>45,099,213.4</w:t>
            </w:r>
          </w:p>
          <w:p>
            <w:pPr>
              <w:pStyle w:val="TableParagraph"/>
              <w:spacing w:before="5"/>
              <w:ind w:left="106"/>
              <w:rPr>
                <w:sz w:val="18"/>
              </w:rPr>
            </w:pPr>
            <w:r>
              <w:rPr>
                <w:spacing w:val="-10"/>
                <w:sz w:val="18"/>
              </w:rPr>
              <w:t>6</w:t>
            </w:r>
          </w:p>
        </w:tc>
        <w:tc>
          <w:tcPr>
            <w:tcW w:w="1349" w:type="dxa"/>
          </w:tcPr>
          <w:p>
            <w:pPr>
              <w:pStyle w:val="TableParagraph"/>
              <w:rPr>
                <w:sz w:val="18"/>
              </w:rPr>
            </w:pPr>
          </w:p>
          <w:p>
            <w:pPr>
              <w:pStyle w:val="TableParagraph"/>
              <w:spacing w:before="6"/>
              <w:rPr>
                <w:sz w:val="18"/>
              </w:rPr>
            </w:pPr>
          </w:p>
          <w:p>
            <w:pPr>
              <w:pStyle w:val="TableParagraph"/>
              <w:spacing w:before="1"/>
              <w:ind w:right="44"/>
              <w:jc w:val="center"/>
              <w:rPr>
                <w:sz w:val="18"/>
              </w:rPr>
            </w:pPr>
            <w:r>
              <w:rPr>
                <w:spacing w:val="-2"/>
                <w:sz w:val="18"/>
              </w:rPr>
              <w:t>5,125,769.71</w:t>
            </w:r>
          </w:p>
        </w:tc>
        <w:tc>
          <w:tcPr>
            <w:tcW w:w="1509" w:type="dxa"/>
          </w:tcPr>
          <w:p>
            <w:pPr>
              <w:pStyle w:val="TableParagraph"/>
              <w:rPr>
                <w:rFonts w:ascii="Times New Roman"/>
                <w:sz w:val="18"/>
              </w:rPr>
            </w:pPr>
          </w:p>
        </w:tc>
        <w:tc>
          <w:tcPr>
            <w:tcW w:w="700" w:type="dxa"/>
          </w:tcPr>
          <w:p>
            <w:pPr>
              <w:pStyle w:val="TableParagraph"/>
              <w:spacing w:before="119"/>
              <w:rPr>
                <w:sz w:val="18"/>
              </w:rPr>
            </w:pPr>
          </w:p>
          <w:p>
            <w:pPr>
              <w:pStyle w:val="TableParagraph"/>
              <w:ind w:left="109"/>
              <w:rPr>
                <w:sz w:val="18"/>
              </w:rPr>
            </w:pPr>
            <w:r>
              <w:rPr>
                <w:spacing w:val="-2"/>
                <w:sz w:val="18"/>
              </w:rPr>
              <w:t>100.0</w:t>
            </w:r>
          </w:p>
          <w:p>
            <w:pPr>
              <w:pStyle w:val="TableParagraph"/>
              <w:spacing w:before="5"/>
              <w:ind w:left="109"/>
              <w:rPr>
                <w:sz w:val="18"/>
              </w:rPr>
            </w:pPr>
            <w:r>
              <w:rPr>
                <w:spacing w:val="-10"/>
                <w:sz w:val="18"/>
              </w:rPr>
              <w:t>0</w:t>
            </w:r>
          </w:p>
        </w:tc>
        <w:tc>
          <w:tcPr>
            <w:tcW w:w="700" w:type="dxa"/>
          </w:tcPr>
          <w:p>
            <w:pPr>
              <w:pStyle w:val="TableParagraph"/>
              <w:spacing w:before="119"/>
              <w:rPr>
                <w:sz w:val="18"/>
              </w:rPr>
            </w:pPr>
          </w:p>
          <w:p>
            <w:pPr>
              <w:pStyle w:val="TableParagraph"/>
              <w:ind w:left="110"/>
              <w:rPr>
                <w:sz w:val="18"/>
              </w:rPr>
            </w:pPr>
            <w:r>
              <w:rPr>
                <w:spacing w:val="-2"/>
                <w:sz w:val="18"/>
              </w:rPr>
              <w:t>100.0</w:t>
            </w:r>
          </w:p>
          <w:p>
            <w:pPr>
              <w:pStyle w:val="TableParagraph"/>
              <w:spacing w:before="5"/>
              <w:ind w:left="110"/>
              <w:rPr>
                <w:sz w:val="18"/>
              </w:rPr>
            </w:pPr>
            <w:r>
              <w:rPr>
                <w:spacing w:val="-10"/>
                <w:sz w:val="18"/>
              </w:rPr>
              <w:t>0</w:t>
            </w:r>
          </w:p>
        </w:tc>
        <w:tc>
          <w:tcPr>
            <w:tcW w:w="1269" w:type="dxa"/>
          </w:tcPr>
          <w:p>
            <w:pPr>
              <w:pStyle w:val="TableParagraph"/>
              <w:rPr>
                <w:rFonts w:ascii="Times New Roman"/>
                <w:sz w:val="18"/>
              </w:rPr>
            </w:pP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2" w:lineRule="auto" w:before="2"/>
              <w:ind w:left="115" w:right="230"/>
              <w:rPr>
                <w:sz w:val="18"/>
              </w:rPr>
            </w:pPr>
            <w:r>
              <w:rPr>
                <w:spacing w:val="-10"/>
                <w:sz w:val="18"/>
              </w:rPr>
              <w:t>国拨</w:t>
            </w:r>
          </w:p>
          <w:p>
            <w:pPr>
              <w:pStyle w:val="TableParagraph"/>
              <w:spacing w:line="242" w:lineRule="auto"/>
              <w:ind w:left="115" w:right="230"/>
              <w:rPr>
                <w:sz w:val="18"/>
              </w:rPr>
            </w:pPr>
            <w:r>
              <w:rPr>
                <w:spacing w:val="-10"/>
                <w:sz w:val="18"/>
              </w:rPr>
              <w:t>、自</w:t>
            </w:r>
          </w:p>
          <w:p>
            <w:pPr>
              <w:pStyle w:val="TableParagraph"/>
              <w:spacing w:line="213" w:lineRule="exact" w:before="2"/>
              <w:ind w:left="115"/>
              <w:rPr>
                <w:sz w:val="18"/>
              </w:rPr>
            </w:pPr>
            <w:r>
              <w:rPr>
                <w:spacing w:val="-10"/>
                <w:sz w:val="18"/>
              </w:rPr>
              <w:t>筹</w:t>
            </w:r>
          </w:p>
        </w:tc>
      </w:tr>
      <w:tr>
        <w:trPr>
          <w:trHeight w:val="1867" w:hRule="atLeast"/>
        </w:trPr>
        <w:tc>
          <w:tcPr>
            <w:tcW w:w="836" w:type="dxa"/>
          </w:tcPr>
          <w:p>
            <w:pPr>
              <w:pStyle w:val="TableParagraph"/>
              <w:rPr>
                <w:sz w:val="18"/>
              </w:rPr>
            </w:pPr>
          </w:p>
          <w:p>
            <w:pPr>
              <w:pStyle w:val="TableParagraph"/>
              <w:spacing w:before="121"/>
              <w:rPr>
                <w:sz w:val="18"/>
              </w:rPr>
            </w:pPr>
          </w:p>
          <w:p>
            <w:pPr>
              <w:pStyle w:val="TableParagraph"/>
              <w:ind w:left="107"/>
              <w:rPr>
                <w:sz w:val="18"/>
              </w:rPr>
            </w:pPr>
            <w:r>
              <w:rPr>
                <w:spacing w:val="-4"/>
                <w:sz w:val="18"/>
              </w:rPr>
              <w:t>“XXX</w:t>
            </w:r>
          </w:p>
          <w:p>
            <w:pPr>
              <w:pStyle w:val="TableParagraph"/>
              <w:spacing w:line="244" w:lineRule="auto" w:before="3"/>
              <w:ind w:left="107" w:right="60"/>
              <w:rPr>
                <w:sz w:val="18"/>
              </w:rPr>
            </w:pPr>
            <w:r>
              <w:rPr>
                <w:spacing w:val="-4"/>
                <w:sz w:val="18"/>
              </w:rPr>
              <w:t>” 批产</w:t>
            </w:r>
            <w:r>
              <w:rPr>
                <w:sz w:val="18"/>
              </w:rPr>
              <w:t> </w:t>
            </w:r>
            <w:r>
              <w:rPr>
                <w:spacing w:val="-6"/>
                <w:sz w:val="18"/>
              </w:rPr>
              <w:t>项目</w:t>
            </w:r>
          </w:p>
        </w:tc>
        <w:tc>
          <w:tcPr>
            <w:tcW w:w="1025"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77"/>
              <w:jc w:val="center"/>
              <w:rPr>
                <w:sz w:val="18"/>
              </w:rPr>
            </w:pPr>
            <w:r>
              <w:rPr>
                <w:spacing w:val="-2"/>
                <w:sz w:val="18"/>
              </w:rPr>
              <w:t>5,510.00</w:t>
            </w:r>
          </w:p>
        </w:tc>
        <w:tc>
          <w:tcPr>
            <w:tcW w:w="1510"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112"/>
              <w:jc w:val="center"/>
              <w:rPr>
                <w:sz w:val="18"/>
              </w:rPr>
            </w:pPr>
            <w:r>
              <w:rPr>
                <w:spacing w:val="-2"/>
                <w:sz w:val="18"/>
              </w:rPr>
              <w:t>17,897,893.58</w:t>
            </w:r>
          </w:p>
        </w:tc>
        <w:tc>
          <w:tcPr>
            <w:tcW w:w="1350" w:type="dxa"/>
          </w:tcPr>
          <w:p>
            <w:pPr>
              <w:pStyle w:val="TableParagraph"/>
              <w:rPr>
                <w:sz w:val="18"/>
              </w:rPr>
            </w:pPr>
          </w:p>
          <w:p>
            <w:pPr>
              <w:pStyle w:val="TableParagraph"/>
              <w:rPr>
                <w:sz w:val="18"/>
              </w:rPr>
            </w:pPr>
          </w:p>
          <w:p>
            <w:pPr>
              <w:pStyle w:val="TableParagraph"/>
              <w:spacing w:before="8"/>
              <w:rPr>
                <w:sz w:val="18"/>
              </w:rPr>
            </w:pPr>
          </w:p>
          <w:p>
            <w:pPr>
              <w:pStyle w:val="TableParagraph"/>
              <w:ind w:left="106"/>
              <w:rPr>
                <w:sz w:val="18"/>
              </w:rPr>
            </w:pPr>
            <w:r>
              <w:rPr>
                <w:spacing w:val="-2"/>
                <w:sz w:val="18"/>
              </w:rPr>
              <w:t>32,966,254.9</w:t>
            </w:r>
          </w:p>
          <w:p>
            <w:pPr>
              <w:pStyle w:val="TableParagraph"/>
              <w:spacing w:before="3"/>
              <w:ind w:left="106"/>
              <w:rPr>
                <w:sz w:val="18"/>
              </w:rPr>
            </w:pPr>
            <w:r>
              <w:rPr>
                <w:spacing w:val="-10"/>
                <w:sz w:val="18"/>
              </w:rPr>
              <w:t>4</w:t>
            </w:r>
          </w:p>
        </w:tc>
        <w:tc>
          <w:tcPr>
            <w:tcW w:w="1349" w:type="dxa"/>
          </w:tcPr>
          <w:p>
            <w:pPr>
              <w:pStyle w:val="TableParagraph"/>
              <w:rPr>
                <w:sz w:val="18"/>
              </w:rPr>
            </w:pPr>
          </w:p>
          <w:p>
            <w:pPr>
              <w:pStyle w:val="TableParagraph"/>
              <w:rPr>
                <w:sz w:val="18"/>
              </w:rPr>
            </w:pPr>
          </w:p>
          <w:p>
            <w:pPr>
              <w:pStyle w:val="TableParagraph"/>
              <w:spacing w:before="8"/>
              <w:rPr>
                <w:sz w:val="18"/>
              </w:rPr>
            </w:pPr>
          </w:p>
          <w:p>
            <w:pPr>
              <w:pStyle w:val="TableParagraph"/>
              <w:ind w:left="106"/>
              <w:rPr>
                <w:sz w:val="18"/>
              </w:rPr>
            </w:pPr>
            <w:r>
              <w:rPr>
                <w:spacing w:val="-2"/>
                <w:sz w:val="18"/>
              </w:rPr>
              <w:t>50,864,148.5</w:t>
            </w:r>
          </w:p>
          <w:p>
            <w:pPr>
              <w:pStyle w:val="TableParagraph"/>
              <w:spacing w:before="3"/>
              <w:ind w:left="106"/>
              <w:rPr>
                <w:sz w:val="18"/>
              </w:rPr>
            </w:pPr>
            <w:r>
              <w:rPr>
                <w:spacing w:val="-10"/>
                <w:sz w:val="18"/>
              </w:rPr>
              <w:t>2</w:t>
            </w:r>
          </w:p>
        </w:tc>
        <w:tc>
          <w:tcPr>
            <w:tcW w:w="1349" w:type="dxa"/>
          </w:tcPr>
          <w:p>
            <w:pPr>
              <w:pStyle w:val="TableParagraph"/>
              <w:rPr>
                <w:rFonts w:ascii="Times New Roman"/>
                <w:sz w:val="18"/>
              </w:rPr>
            </w:pPr>
          </w:p>
        </w:tc>
        <w:tc>
          <w:tcPr>
            <w:tcW w:w="1509" w:type="dxa"/>
          </w:tcPr>
          <w:p>
            <w:pPr>
              <w:pStyle w:val="TableParagraph"/>
              <w:rPr>
                <w:rFonts w:ascii="Times New Roman"/>
                <w:sz w:val="18"/>
              </w:rPr>
            </w:pPr>
          </w:p>
        </w:tc>
        <w:tc>
          <w:tcPr>
            <w:tcW w:w="700" w:type="dxa"/>
          </w:tcPr>
          <w:p>
            <w:pPr>
              <w:pStyle w:val="TableParagraph"/>
              <w:rPr>
                <w:sz w:val="18"/>
              </w:rPr>
            </w:pPr>
          </w:p>
          <w:p>
            <w:pPr>
              <w:pStyle w:val="TableParagraph"/>
              <w:rPr>
                <w:sz w:val="18"/>
              </w:rPr>
            </w:pPr>
          </w:p>
          <w:p>
            <w:pPr>
              <w:pStyle w:val="TableParagraph"/>
              <w:spacing w:before="8"/>
              <w:rPr>
                <w:sz w:val="18"/>
              </w:rPr>
            </w:pPr>
          </w:p>
          <w:p>
            <w:pPr>
              <w:pStyle w:val="TableParagraph"/>
              <w:ind w:left="109"/>
              <w:rPr>
                <w:sz w:val="18"/>
              </w:rPr>
            </w:pPr>
            <w:r>
              <w:rPr>
                <w:spacing w:val="-2"/>
                <w:sz w:val="18"/>
              </w:rPr>
              <w:t>100.3</w:t>
            </w:r>
          </w:p>
          <w:p>
            <w:pPr>
              <w:pStyle w:val="TableParagraph"/>
              <w:spacing w:before="3"/>
              <w:ind w:left="109"/>
              <w:rPr>
                <w:sz w:val="18"/>
              </w:rPr>
            </w:pPr>
            <w:r>
              <w:rPr>
                <w:spacing w:val="-10"/>
                <w:sz w:val="18"/>
              </w:rPr>
              <w:t>3</w:t>
            </w:r>
          </w:p>
        </w:tc>
        <w:tc>
          <w:tcPr>
            <w:tcW w:w="700" w:type="dxa"/>
          </w:tcPr>
          <w:p>
            <w:pPr>
              <w:pStyle w:val="TableParagraph"/>
              <w:rPr>
                <w:sz w:val="18"/>
              </w:rPr>
            </w:pPr>
          </w:p>
          <w:p>
            <w:pPr>
              <w:pStyle w:val="TableParagraph"/>
              <w:rPr>
                <w:sz w:val="18"/>
              </w:rPr>
            </w:pPr>
          </w:p>
          <w:p>
            <w:pPr>
              <w:pStyle w:val="TableParagraph"/>
              <w:spacing w:before="8"/>
              <w:rPr>
                <w:sz w:val="18"/>
              </w:rPr>
            </w:pPr>
          </w:p>
          <w:p>
            <w:pPr>
              <w:pStyle w:val="TableParagraph"/>
              <w:ind w:left="110"/>
              <w:rPr>
                <w:sz w:val="18"/>
              </w:rPr>
            </w:pPr>
            <w:r>
              <w:rPr>
                <w:spacing w:val="-2"/>
                <w:sz w:val="18"/>
              </w:rPr>
              <w:t>100.0</w:t>
            </w:r>
          </w:p>
          <w:p>
            <w:pPr>
              <w:pStyle w:val="TableParagraph"/>
              <w:spacing w:before="3"/>
              <w:ind w:left="110"/>
              <w:rPr>
                <w:sz w:val="18"/>
              </w:rPr>
            </w:pPr>
            <w:r>
              <w:rPr>
                <w:spacing w:val="-10"/>
                <w:sz w:val="18"/>
              </w:rPr>
              <w:t>0</w:t>
            </w:r>
          </w:p>
        </w:tc>
        <w:tc>
          <w:tcPr>
            <w:tcW w:w="1269"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135"/>
              <w:jc w:val="center"/>
              <w:rPr>
                <w:sz w:val="18"/>
              </w:rPr>
            </w:pPr>
            <w:r>
              <w:rPr>
                <w:spacing w:val="-2"/>
                <w:sz w:val="18"/>
              </w:rPr>
              <w:t>741,488.94</w:t>
            </w:r>
          </w:p>
        </w:tc>
        <w:tc>
          <w:tcPr>
            <w:tcW w:w="1184" w:type="dxa"/>
          </w:tcPr>
          <w:p>
            <w:pPr>
              <w:pStyle w:val="TableParagraph"/>
              <w:rPr>
                <w:sz w:val="18"/>
              </w:rPr>
            </w:pPr>
          </w:p>
          <w:p>
            <w:pPr>
              <w:pStyle w:val="TableParagraph"/>
              <w:rPr>
                <w:sz w:val="18"/>
              </w:rPr>
            </w:pPr>
          </w:p>
          <w:p>
            <w:pPr>
              <w:pStyle w:val="TableParagraph"/>
              <w:spacing w:before="123"/>
              <w:rPr>
                <w:sz w:val="18"/>
              </w:rPr>
            </w:pPr>
          </w:p>
          <w:p>
            <w:pPr>
              <w:pStyle w:val="TableParagraph"/>
              <w:spacing w:before="1"/>
              <w:ind w:right="52"/>
              <w:jc w:val="center"/>
              <w:rPr>
                <w:sz w:val="18"/>
              </w:rPr>
            </w:pPr>
            <w:r>
              <w:rPr>
                <w:spacing w:val="-2"/>
                <w:sz w:val="18"/>
              </w:rPr>
              <w:t>588,301.44</w:t>
            </w:r>
          </w:p>
        </w:tc>
        <w:tc>
          <w:tcPr>
            <w:tcW w:w="538" w:type="dxa"/>
          </w:tcPr>
          <w:p>
            <w:pPr>
              <w:pStyle w:val="TableParagraph"/>
              <w:rPr>
                <w:sz w:val="18"/>
              </w:rPr>
            </w:pPr>
          </w:p>
          <w:p>
            <w:pPr>
              <w:pStyle w:val="TableParagraph"/>
              <w:rPr>
                <w:sz w:val="18"/>
              </w:rPr>
            </w:pPr>
          </w:p>
          <w:p>
            <w:pPr>
              <w:pStyle w:val="TableParagraph"/>
              <w:spacing w:before="8"/>
              <w:rPr>
                <w:sz w:val="18"/>
              </w:rPr>
            </w:pPr>
          </w:p>
          <w:p>
            <w:pPr>
              <w:pStyle w:val="TableParagraph"/>
              <w:ind w:left="113"/>
              <w:rPr>
                <w:sz w:val="18"/>
              </w:rPr>
            </w:pPr>
            <w:r>
              <w:rPr>
                <w:spacing w:val="-5"/>
                <w:sz w:val="18"/>
              </w:rPr>
              <w:t>2.8</w:t>
            </w:r>
          </w:p>
          <w:p>
            <w:pPr>
              <w:pStyle w:val="TableParagraph"/>
              <w:spacing w:before="3"/>
              <w:ind w:left="113"/>
              <w:rPr>
                <w:sz w:val="18"/>
              </w:rPr>
            </w:pPr>
            <w:r>
              <w:rPr>
                <w:spacing w:val="-10"/>
                <w:sz w:val="18"/>
              </w:rPr>
              <w:t>5</w:t>
            </w:r>
          </w:p>
        </w:tc>
        <w:tc>
          <w:tcPr>
            <w:tcW w:w="538" w:type="dxa"/>
          </w:tcPr>
          <w:p>
            <w:pPr>
              <w:pStyle w:val="TableParagraph"/>
              <w:spacing w:line="242" w:lineRule="auto"/>
              <w:ind w:left="115" w:right="230"/>
              <w:rPr>
                <w:sz w:val="18"/>
              </w:rPr>
            </w:pPr>
            <w:r>
              <w:rPr>
                <w:spacing w:val="-10"/>
                <w:sz w:val="18"/>
              </w:rPr>
              <w:t>自筹</w:t>
            </w:r>
          </w:p>
          <w:p>
            <w:pPr>
              <w:pStyle w:val="TableParagraph"/>
              <w:spacing w:line="242" w:lineRule="auto" w:before="2"/>
              <w:ind w:left="115" w:right="230"/>
              <w:jc w:val="both"/>
              <w:rPr>
                <w:sz w:val="18"/>
              </w:rPr>
            </w:pPr>
            <w:r>
              <w:rPr>
                <w:spacing w:val="-10"/>
                <w:sz w:val="18"/>
              </w:rPr>
              <w:t>、国拨</w:t>
            </w:r>
          </w:p>
          <w:p>
            <w:pPr>
              <w:pStyle w:val="TableParagraph"/>
              <w:spacing w:line="230" w:lineRule="exact"/>
              <w:ind w:left="115"/>
              <w:rPr>
                <w:sz w:val="18"/>
              </w:rPr>
            </w:pPr>
            <w:r>
              <w:rPr>
                <w:spacing w:val="-10"/>
                <w:sz w:val="18"/>
              </w:rPr>
              <w:t>、</w:t>
            </w:r>
          </w:p>
          <w:p>
            <w:pPr>
              <w:pStyle w:val="TableParagraph"/>
              <w:spacing w:line="230" w:lineRule="atLeast"/>
              <w:ind w:left="115" w:right="230"/>
              <w:rPr>
                <w:sz w:val="18"/>
              </w:rPr>
            </w:pPr>
            <w:r>
              <w:rPr>
                <w:spacing w:val="-10"/>
                <w:sz w:val="18"/>
              </w:rPr>
              <w:t>借款</w:t>
            </w:r>
          </w:p>
        </w:tc>
      </w:tr>
      <w:tr>
        <w:trPr>
          <w:trHeight w:val="1168" w:hRule="atLeast"/>
        </w:trPr>
        <w:tc>
          <w:tcPr>
            <w:tcW w:w="836" w:type="dxa"/>
          </w:tcPr>
          <w:p>
            <w:pPr>
              <w:pStyle w:val="TableParagraph"/>
              <w:spacing w:before="119"/>
              <w:rPr>
                <w:sz w:val="18"/>
              </w:rPr>
            </w:pPr>
          </w:p>
          <w:p>
            <w:pPr>
              <w:pStyle w:val="TableParagraph"/>
              <w:spacing w:line="242" w:lineRule="auto" w:before="1"/>
              <w:ind w:left="107" w:right="62"/>
              <w:rPr>
                <w:sz w:val="18"/>
              </w:rPr>
            </w:pPr>
            <w:r>
              <w:rPr>
                <w:spacing w:val="21"/>
                <w:sz w:val="18"/>
              </w:rPr>
              <w:t>研发平</w:t>
            </w:r>
            <w:r>
              <w:rPr>
                <w:sz w:val="18"/>
              </w:rPr>
              <w:t> </w:t>
            </w:r>
            <w:r>
              <w:rPr>
                <w:spacing w:val="-4"/>
                <w:sz w:val="18"/>
              </w:rPr>
              <w:t>台项目</w:t>
            </w:r>
          </w:p>
        </w:tc>
        <w:tc>
          <w:tcPr>
            <w:tcW w:w="1025" w:type="dxa"/>
          </w:tcPr>
          <w:p>
            <w:pPr>
              <w:pStyle w:val="TableParagraph"/>
              <w:spacing w:before="119"/>
              <w:rPr>
                <w:sz w:val="18"/>
              </w:rPr>
            </w:pPr>
          </w:p>
          <w:p>
            <w:pPr>
              <w:pStyle w:val="TableParagraph"/>
              <w:spacing w:before="1"/>
              <w:ind w:left="107"/>
              <w:rPr>
                <w:sz w:val="18"/>
              </w:rPr>
            </w:pPr>
            <w:r>
              <w:rPr>
                <w:spacing w:val="-2"/>
                <w:sz w:val="18"/>
              </w:rPr>
              <w:t>17,875.0</w:t>
            </w:r>
          </w:p>
          <w:p>
            <w:pPr>
              <w:pStyle w:val="TableParagraph"/>
              <w:spacing w:before="2"/>
              <w:ind w:left="107"/>
              <w:rPr>
                <w:sz w:val="18"/>
              </w:rPr>
            </w:pPr>
            <w:r>
              <w:rPr>
                <w:spacing w:val="-10"/>
                <w:sz w:val="18"/>
              </w:rPr>
              <w:t>0</w:t>
            </w:r>
          </w:p>
        </w:tc>
        <w:tc>
          <w:tcPr>
            <w:tcW w:w="1510" w:type="dxa"/>
          </w:tcPr>
          <w:p>
            <w:pPr>
              <w:pStyle w:val="TableParagraph"/>
              <w:rPr>
                <w:sz w:val="18"/>
              </w:rPr>
            </w:pPr>
          </w:p>
          <w:p>
            <w:pPr>
              <w:pStyle w:val="TableParagraph"/>
              <w:spacing w:before="6"/>
              <w:rPr>
                <w:sz w:val="18"/>
              </w:rPr>
            </w:pPr>
          </w:p>
          <w:p>
            <w:pPr>
              <w:pStyle w:val="TableParagraph"/>
              <w:ind w:right="112"/>
              <w:jc w:val="center"/>
              <w:rPr>
                <w:sz w:val="18"/>
              </w:rPr>
            </w:pPr>
            <w:r>
              <w:rPr>
                <w:spacing w:val="-2"/>
                <w:sz w:val="18"/>
              </w:rPr>
              <w:t>45,541,471.84</w:t>
            </w:r>
          </w:p>
        </w:tc>
        <w:tc>
          <w:tcPr>
            <w:tcW w:w="1350" w:type="dxa"/>
          </w:tcPr>
          <w:p>
            <w:pPr>
              <w:pStyle w:val="TableParagraph"/>
              <w:spacing w:before="119"/>
              <w:rPr>
                <w:sz w:val="18"/>
              </w:rPr>
            </w:pPr>
          </w:p>
          <w:p>
            <w:pPr>
              <w:pStyle w:val="TableParagraph"/>
              <w:spacing w:before="1"/>
              <w:ind w:left="106"/>
              <w:rPr>
                <w:sz w:val="18"/>
              </w:rPr>
            </w:pPr>
            <w:r>
              <w:rPr>
                <w:spacing w:val="-2"/>
                <w:sz w:val="18"/>
              </w:rPr>
              <w:t>40,459,334.4</w:t>
            </w:r>
          </w:p>
          <w:p>
            <w:pPr>
              <w:pStyle w:val="TableParagraph"/>
              <w:spacing w:before="2"/>
              <w:ind w:left="106"/>
              <w:rPr>
                <w:sz w:val="18"/>
              </w:rPr>
            </w:pPr>
            <w:r>
              <w:rPr>
                <w:spacing w:val="-10"/>
                <w:sz w:val="18"/>
              </w:rPr>
              <w:t>0</w:t>
            </w:r>
          </w:p>
        </w:tc>
        <w:tc>
          <w:tcPr>
            <w:tcW w:w="1349" w:type="dxa"/>
          </w:tcPr>
          <w:p>
            <w:pPr>
              <w:pStyle w:val="TableParagraph"/>
              <w:spacing w:before="119"/>
              <w:rPr>
                <w:sz w:val="18"/>
              </w:rPr>
            </w:pPr>
          </w:p>
          <w:p>
            <w:pPr>
              <w:pStyle w:val="TableParagraph"/>
              <w:spacing w:before="1"/>
              <w:ind w:left="106"/>
              <w:rPr>
                <w:sz w:val="18"/>
              </w:rPr>
            </w:pPr>
            <w:r>
              <w:rPr>
                <w:spacing w:val="-2"/>
                <w:sz w:val="18"/>
              </w:rPr>
              <w:t>86,000,806.2</w:t>
            </w:r>
          </w:p>
          <w:p>
            <w:pPr>
              <w:pStyle w:val="TableParagraph"/>
              <w:spacing w:before="2"/>
              <w:ind w:left="106"/>
              <w:rPr>
                <w:sz w:val="18"/>
              </w:rPr>
            </w:pPr>
            <w:r>
              <w:rPr>
                <w:spacing w:val="-10"/>
                <w:sz w:val="18"/>
              </w:rPr>
              <w:t>4</w:t>
            </w:r>
          </w:p>
        </w:tc>
        <w:tc>
          <w:tcPr>
            <w:tcW w:w="1349" w:type="dxa"/>
          </w:tcPr>
          <w:p>
            <w:pPr>
              <w:pStyle w:val="TableParagraph"/>
              <w:rPr>
                <w:rFonts w:ascii="Times New Roman"/>
                <w:sz w:val="18"/>
              </w:rPr>
            </w:pPr>
          </w:p>
        </w:tc>
        <w:tc>
          <w:tcPr>
            <w:tcW w:w="1509" w:type="dxa"/>
          </w:tcPr>
          <w:p>
            <w:pPr>
              <w:pStyle w:val="TableParagraph"/>
              <w:rPr>
                <w:rFonts w:ascii="Times New Roman"/>
                <w:sz w:val="18"/>
              </w:rPr>
            </w:pPr>
          </w:p>
        </w:tc>
        <w:tc>
          <w:tcPr>
            <w:tcW w:w="700" w:type="dxa"/>
          </w:tcPr>
          <w:p>
            <w:pPr>
              <w:pStyle w:val="TableParagraph"/>
              <w:spacing w:before="119"/>
              <w:rPr>
                <w:sz w:val="18"/>
              </w:rPr>
            </w:pPr>
          </w:p>
          <w:p>
            <w:pPr>
              <w:pStyle w:val="TableParagraph"/>
              <w:spacing w:before="1"/>
              <w:ind w:left="109"/>
              <w:rPr>
                <w:sz w:val="18"/>
              </w:rPr>
            </w:pPr>
            <w:r>
              <w:rPr>
                <w:spacing w:val="-2"/>
                <w:sz w:val="18"/>
              </w:rPr>
              <w:t>103.1</w:t>
            </w:r>
          </w:p>
          <w:p>
            <w:pPr>
              <w:pStyle w:val="TableParagraph"/>
              <w:spacing w:before="2"/>
              <w:ind w:left="109"/>
              <w:rPr>
                <w:sz w:val="18"/>
              </w:rPr>
            </w:pPr>
            <w:r>
              <w:rPr>
                <w:spacing w:val="-10"/>
                <w:sz w:val="18"/>
              </w:rPr>
              <w:t>8</w:t>
            </w:r>
          </w:p>
        </w:tc>
        <w:tc>
          <w:tcPr>
            <w:tcW w:w="700" w:type="dxa"/>
          </w:tcPr>
          <w:p>
            <w:pPr>
              <w:pStyle w:val="TableParagraph"/>
              <w:spacing w:before="119"/>
              <w:rPr>
                <w:sz w:val="18"/>
              </w:rPr>
            </w:pPr>
          </w:p>
          <w:p>
            <w:pPr>
              <w:pStyle w:val="TableParagraph"/>
              <w:spacing w:before="1"/>
              <w:ind w:left="110"/>
              <w:rPr>
                <w:sz w:val="18"/>
              </w:rPr>
            </w:pPr>
            <w:r>
              <w:rPr>
                <w:spacing w:val="-2"/>
                <w:sz w:val="18"/>
              </w:rPr>
              <w:t>100.0</w:t>
            </w:r>
          </w:p>
          <w:p>
            <w:pPr>
              <w:pStyle w:val="TableParagraph"/>
              <w:spacing w:before="2"/>
              <w:ind w:left="110"/>
              <w:rPr>
                <w:sz w:val="18"/>
              </w:rPr>
            </w:pPr>
            <w:r>
              <w:rPr>
                <w:spacing w:val="-10"/>
                <w:sz w:val="18"/>
              </w:rPr>
              <w:t>0</w:t>
            </w:r>
          </w:p>
        </w:tc>
        <w:tc>
          <w:tcPr>
            <w:tcW w:w="1269" w:type="dxa"/>
          </w:tcPr>
          <w:p>
            <w:pPr>
              <w:pStyle w:val="TableParagraph"/>
              <w:spacing w:before="119"/>
              <w:rPr>
                <w:sz w:val="18"/>
              </w:rPr>
            </w:pPr>
          </w:p>
          <w:p>
            <w:pPr>
              <w:pStyle w:val="TableParagraph"/>
              <w:spacing w:before="1"/>
              <w:ind w:left="110"/>
              <w:rPr>
                <w:sz w:val="18"/>
              </w:rPr>
            </w:pPr>
            <w:r>
              <w:rPr>
                <w:spacing w:val="-2"/>
                <w:sz w:val="18"/>
              </w:rPr>
              <w:t>1,767,249.7</w:t>
            </w:r>
          </w:p>
          <w:p>
            <w:pPr>
              <w:pStyle w:val="TableParagraph"/>
              <w:spacing w:before="2"/>
              <w:ind w:left="110"/>
              <w:rPr>
                <w:sz w:val="18"/>
              </w:rPr>
            </w:pPr>
            <w:r>
              <w:rPr>
                <w:spacing w:val="-10"/>
                <w:sz w:val="18"/>
              </w:rPr>
              <w:t>2</w:t>
            </w:r>
          </w:p>
        </w:tc>
        <w:tc>
          <w:tcPr>
            <w:tcW w:w="1184" w:type="dxa"/>
          </w:tcPr>
          <w:p>
            <w:pPr>
              <w:pStyle w:val="TableParagraph"/>
              <w:rPr>
                <w:rFonts w:ascii="Times New Roman"/>
                <w:sz w:val="18"/>
              </w:rPr>
            </w:pPr>
          </w:p>
        </w:tc>
        <w:tc>
          <w:tcPr>
            <w:tcW w:w="538" w:type="dxa"/>
          </w:tcPr>
          <w:p>
            <w:pPr>
              <w:pStyle w:val="TableParagraph"/>
              <w:rPr>
                <w:rFonts w:ascii="Times New Roman"/>
                <w:sz w:val="18"/>
              </w:rPr>
            </w:pPr>
          </w:p>
        </w:tc>
        <w:tc>
          <w:tcPr>
            <w:tcW w:w="538" w:type="dxa"/>
          </w:tcPr>
          <w:p>
            <w:pPr>
              <w:pStyle w:val="TableParagraph"/>
              <w:spacing w:line="244" w:lineRule="auto"/>
              <w:ind w:left="115" w:right="230"/>
              <w:rPr>
                <w:sz w:val="18"/>
              </w:rPr>
            </w:pPr>
            <w:r>
              <w:rPr>
                <w:spacing w:val="-10"/>
                <w:sz w:val="18"/>
              </w:rPr>
              <w:t>国拨</w:t>
            </w:r>
          </w:p>
          <w:p>
            <w:pPr>
              <w:pStyle w:val="TableParagraph"/>
              <w:spacing w:line="228" w:lineRule="exact"/>
              <w:ind w:left="115"/>
              <w:rPr>
                <w:sz w:val="18"/>
              </w:rPr>
            </w:pPr>
            <w:r>
              <w:rPr>
                <w:spacing w:val="-10"/>
                <w:sz w:val="18"/>
              </w:rPr>
              <w:t>、</w:t>
            </w:r>
          </w:p>
          <w:p>
            <w:pPr>
              <w:pStyle w:val="TableParagraph"/>
              <w:spacing w:line="230" w:lineRule="atLeast"/>
              <w:ind w:left="115" w:right="230"/>
              <w:rPr>
                <w:sz w:val="18"/>
              </w:rPr>
            </w:pPr>
            <w:r>
              <w:rPr>
                <w:spacing w:val="-10"/>
                <w:sz w:val="18"/>
              </w:rPr>
              <w:t>借款</w:t>
            </w:r>
          </w:p>
        </w:tc>
      </w:tr>
    </w:tbl>
    <w:p>
      <w:pPr>
        <w:spacing w:after="0" w:line="230" w:lineRule="atLeast"/>
        <w:rPr>
          <w:sz w:val="18"/>
        </w:rPr>
        <w:sectPr>
          <w:type w:val="continuous"/>
          <w:pgSz w:w="16840" w:h="11910" w:orient="landscape"/>
          <w:pgMar w:header="882" w:footer="1195" w:top="1260" w:bottom="1701" w:left="1420" w:right="13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
        <w:gridCol w:w="1025"/>
        <w:gridCol w:w="1510"/>
        <w:gridCol w:w="1350"/>
        <w:gridCol w:w="1349"/>
        <w:gridCol w:w="1349"/>
        <w:gridCol w:w="1509"/>
        <w:gridCol w:w="700"/>
        <w:gridCol w:w="700"/>
        <w:gridCol w:w="1269"/>
        <w:gridCol w:w="1184"/>
        <w:gridCol w:w="538"/>
        <w:gridCol w:w="538"/>
      </w:tblGrid>
      <w:tr>
        <w:trPr>
          <w:trHeight w:val="467" w:hRule="atLeast"/>
        </w:trPr>
        <w:tc>
          <w:tcPr>
            <w:tcW w:w="836" w:type="dxa"/>
          </w:tcPr>
          <w:p>
            <w:pPr>
              <w:pStyle w:val="TableParagraph"/>
              <w:spacing w:before="115"/>
              <w:ind w:left="107"/>
              <w:rPr>
                <w:sz w:val="18"/>
              </w:rPr>
            </w:pPr>
            <w:r>
              <w:rPr>
                <w:spacing w:val="-5"/>
                <w:sz w:val="18"/>
              </w:rPr>
              <w:t>合计</w:t>
            </w:r>
          </w:p>
        </w:tc>
        <w:tc>
          <w:tcPr>
            <w:tcW w:w="1025" w:type="dxa"/>
          </w:tcPr>
          <w:p>
            <w:pPr>
              <w:pStyle w:val="TableParagraph"/>
              <w:ind w:left="107"/>
              <w:rPr>
                <w:sz w:val="18"/>
              </w:rPr>
            </w:pPr>
            <w:r>
              <w:rPr>
                <w:spacing w:val="-2"/>
                <w:sz w:val="18"/>
              </w:rPr>
              <w:t>632,332.</w:t>
            </w:r>
          </w:p>
          <w:p>
            <w:pPr>
              <w:pStyle w:val="TableParagraph"/>
              <w:spacing w:line="215" w:lineRule="exact" w:before="2"/>
              <w:ind w:left="107"/>
              <w:rPr>
                <w:sz w:val="18"/>
              </w:rPr>
            </w:pPr>
            <w:r>
              <w:rPr>
                <w:spacing w:val="-5"/>
                <w:sz w:val="18"/>
              </w:rPr>
              <w:t>90</w:t>
            </w:r>
          </w:p>
        </w:tc>
        <w:tc>
          <w:tcPr>
            <w:tcW w:w="1510" w:type="dxa"/>
          </w:tcPr>
          <w:p>
            <w:pPr>
              <w:pStyle w:val="TableParagraph"/>
              <w:ind w:left="107"/>
              <w:rPr>
                <w:sz w:val="18"/>
              </w:rPr>
            </w:pPr>
            <w:r>
              <w:rPr>
                <w:spacing w:val="-2"/>
                <w:sz w:val="18"/>
              </w:rPr>
              <w:t>1,735,324,631.</w:t>
            </w:r>
          </w:p>
          <w:p>
            <w:pPr>
              <w:pStyle w:val="TableParagraph"/>
              <w:spacing w:line="215" w:lineRule="exact" w:before="2"/>
              <w:ind w:left="107"/>
              <w:rPr>
                <w:sz w:val="18"/>
              </w:rPr>
            </w:pPr>
            <w:r>
              <w:rPr>
                <w:spacing w:val="-5"/>
                <w:sz w:val="18"/>
              </w:rPr>
              <w:t>14</w:t>
            </w:r>
          </w:p>
        </w:tc>
        <w:tc>
          <w:tcPr>
            <w:tcW w:w="1350" w:type="dxa"/>
          </w:tcPr>
          <w:p>
            <w:pPr>
              <w:pStyle w:val="TableParagraph"/>
              <w:ind w:left="106"/>
              <w:rPr>
                <w:sz w:val="18"/>
              </w:rPr>
            </w:pPr>
            <w:r>
              <w:rPr>
                <w:spacing w:val="-2"/>
                <w:sz w:val="18"/>
              </w:rPr>
              <w:t>843,514,913.</w:t>
            </w:r>
          </w:p>
          <w:p>
            <w:pPr>
              <w:pStyle w:val="TableParagraph"/>
              <w:spacing w:line="215" w:lineRule="exact" w:before="2"/>
              <w:ind w:left="106"/>
              <w:rPr>
                <w:sz w:val="18"/>
              </w:rPr>
            </w:pPr>
            <w:r>
              <w:rPr>
                <w:spacing w:val="-5"/>
                <w:sz w:val="18"/>
              </w:rPr>
              <w:t>79</w:t>
            </w:r>
          </w:p>
        </w:tc>
        <w:tc>
          <w:tcPr>
            <w:tcW w:w="1349" w:type="dxa"/>
          </w:tcPr>
          <w:p>
            <w:pPr>
              <w:pStyle w:val="TableParagraph"/>
              <w:ind w:left="106"/>
              <w:rPr>
                <w:sz w:val="18"/>
              </w:rPr>
            </w:pPr>
            <w:r>
              <w:rPr>
                <w:spacing w:val="-2"/>
                <w:sz w:val="18"/>
              </w:rPr>
              <w:t>854,205,466.</w:t>
            </w:r>
          </w:p>
          <w:p>
            <w:pPr>
              <w:pStyle w:val="TableParagraph"/>
              <w:spacing w:line="215" w:lineRule="exact" w:before="2"/>
              <w:ind w:left="106"/>
              <w:rPr>
                <w:sz w:val="18"/>
              </w:rPr>
            </w:pPr>
            <w:r>
              <w:rPr>
                <w:spacing w:val="-5"/>
                <w:sz w:val="18"/>
              </w:rPr>
              <w:t>70</w:t>
            </w:r>
          </w:p>
        </w:tc>
        <w:tc>
          <w:tcPr>
            <w:tcW w:w="1349" w:type="dxa"/>
          </w:tcPr>
          <w:p>
            <w:pPr>
              <w:pStyle w:val="TableParagraph"/>
              <w:ind w:left="106"/>
              <w:rPr>
                <w:sz w:val="18"/>
              </w:rPr>
            </w:pPr>
            <w:r>
              <w:rPr>
                <w:spacing w:val="-2"/>
                <w:sz w:val="18"/>
              </w:rPr>
              <w:t>118,464,693.</w:t>
            </w:r>
          </w:p>
          <w:p>
            <w:pPr>
              <w:pStyle w:val="TableParagraph"/>
              <w:spacing w:line="215" w:lineRule="exact" w:before="2"/>
              <w:ind w:left="106"/>
              <w:rPr>
                <w:sz w:val="18"/>
              </w:rPr>
            </w:pPr>
            <w:r>
              <w:rPr>
                <w:spacing w:val="-5"/>
                <w:sz w:val="18"/>
              </w:rPr>
              <w:t>18</w:t>
            </w:r>
          </w:p>
        </w:tc>
        <w:tc>
          <w:tcPr>
            <w:tcW w:w="1509" w:type="dxa"/>
          </w:tcPr>
          <w:p>
            <w:pPr>
              <w:pStyle w:val="TableParagraph"/>
              <w:ind w:left="106"/>
              <w:rPr>
                <w:sz w:val="18"/>
              </w:rPr>
            </w:pPr>
            <w:r>
              <w:rPr>
                <w:spacing w:val="-2"/>
                <w:sz w:val="18"/>
              </w:rPr>
              <w:t>1,606,169,385.</w:t>
            </w:r>
          </w:p>
          <w:p>
            <w:pPr>
              <w:pStyle w:val="TableParagraph"/>
              <w:spacing w:line="215" w:lineRule="exact" w:before="2"/>
              <w:ind w:left="106"/>
              <w:rPr>
                <w:sz w:val="18"/>
              </w:rPr>
            </w:pPr>
            <w:r>
              <w:rPr>
                <w:spacing w:val="-5"/>
                <w:sz w:val="18"/>
              </w:rPr>
              <w:t>05</w:t>
            </w:r>
          </w:p>
        </w:tc>
        <w:tc>
          <w:tcPr>
            <w:tcW w:w="700" w:type="dxa"/>
          </w:tcPr>
          <w:p>
            <w:pPr>
              <w:pStyle w:val="TableParagraph"/>
              <w:rPr>
                <w:rFonts w:ascii="Times New Roman"/>
                <w:sz w:val="18"/>
              </w:rPr>
            </w:pPr>
          </w:p>
        </w:tc>
        <w:tc>
          <w:tcPr>
            <w:tcW w:w="700" w:type="dxa"/>
          </w:tcPr>
          <w:p>
            <w:pPr>
              <w:pStyle w:val="TableParagraph"/>
              <w:rPr>
                <w:rFonts w:ascii="Times New Roman"/>
                <w:sz w:val="18"/>
              </w:rPr>
            </w:pPr>
          </w:p>
        </w:tc>
        <w:tc>
          <w:tcPr>
            <w:tcW w:w="1269" w:type="dxa"/>
          </w:tcPr>
          <w:p>
            <w:pPr>
              <w:pStyle w:val="TableParagraph"/>
              <w:ind w:left="110"/>
              <w:rPr>
                <w:sz w:val="18"/>
              </w:rPr>
            </w:pPr>
            <w:r>
              <w:rPr>
                <w:spacing w:val="-2"/>
                <w:sz w:val="18"/>
              </w:rPr>
              <w:t>31,152,698.</w:t>
            </w:r>
          </w:p>
          <w:p>
            <w:pPr>
              <w:pStyle w:val="TableParagraph"/>
              <w:spacing w:line="215" w:lineRule="exact" w:before="2"/>
              <w:ind w:left="110"/>
              <w:rPr>
                <w:sz w:val="18"/>
              </w:rPr>
            </w:pPr>
            <w:r>
              <w:rPr>
                <w:spacing w:val="-5"/>
                <w:sz w:val="18"/>
              </w:rPr>
              <w:t>35</w:t>
            </w:r>
          </w:p>
        </w:tc>
        <w:tc>
          <w:tcPr>
            <w:tcW w:w="1184" w:type="dxa"/>
          </w:tcPr>
          <w:p>
            <w:pPr>
              <w:pStyle w:val="TableParagraph"/>
              <w:ind w:left="109"/>
              <w:rPr>
                <w:sz w:val="18"/>
              </w:rPr>
            </w:pPr>
            <w:r>
              <w:rPr>
                <w:spacing w:val="-2"/>
                <w:sz w:val="18"/>
              </w:rPr>
              <w:t>6,290,173.</w:t>
            </w:r>
          </w:p>
          <w:p>
            <w:pPr>
              <w:pStyle w:val="TableParagraph"/>
              <w:spacing w:line="215" w:lineRule="exact" w:before="2"/>
              <w:ind w:left="109"/>
              <w:rPr>
                <w:sz w:val="18"/>
              </w:rPr>
            </w:pPr>
            <w:r>
              <w:rPr>
                <w:spacing w:val="-5"/>
                <w:sz w:val="18"/>
              </w:rPr>
              <w:t>32</w:t>
            </w:r>
          </w:p>
        </w:tc>
        <w:tc>
          <w:tcPr>
            <w:tcW w:w="538" w:type="dxa"/>
          </w:tcPr>
          <w:p>
            <w:pPr>
              <w:pStyle w:val="TableParagraph"/>
              <w:rPr>
                <w:rFonts w:ascii="Times New Roman"/>
                <w:sz w:val="18"/>
              </w:rPr>
            </w:pPr>
          </w:p>
        </w:tc>
        <w:tc>
          <w:tcPr>
            <w:tcW w:w="538"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380" w:left="1420" w:right="1340"/>
        </w:sectPr>
      </w:pPr>
    </w:p>
    <w:p>
      <w:pPr>
        <w:pStyle w:val="BodyText"/>
        <w:spacing w:before="72"/>
      </w:pPr>
    </w:p>
    <w:p>
      <w:pPr>
        <w:pStyle w:val="ListParagraph"/>
        <w:numPr>
          <w:ilvl w:val="0"/>
          <w:numId w:val="82"/>
        </w:numPr>
        <w:tabs>
          <w:tab w:pos="660" w:val="left" w:leader="none"/>
        </w:tabs>
        <w:spacing w:line="240" w:lineRule="auto" w:before="0" w:after="0"/>
        <w:ind w:left="660" w:right="0" w:hanging="438"/>
        <w:jc w:val="left"/>
        <w:rPr>
          <w:sz w:val="18"/>
        </w:rPr>
      </w:pPr>
      <w:r>
        <w:rPr>
          <w:spacing w:val="-1"/>
          <w:sz w:val="18"/>
        </w:rPr>
        <w:t>本期计提在建工程减值准备情况</w:t>
      </w:r>
    </w:p>
    <w:p>
      <w:pPr>
        <w:pStyle w:val="BodyText"/>
        <w:spacing w:before="65"/>
        <w:ind w:left="117"/>
      </w:pPr>
      <w:r>
        <w:rPr>
          <w:spacing w:val="-2"/>
        </w:rPr>
        <w:t>√适用 □不适用</w:t>
      </w:r>
    </w:p>
    <w:p>
      <w:pPr>
        <w:pStyle w:val="BodyText"/>
        <w:spacing w:before="2" w:after="3"/>
        <w:ind w:left="6958"/>
      </w:pPr>
      <w:r>
        <w:rPr/>
        <w:t>单位：元</w:t>
      </w:r>
      <w:r>
        <w:rPr>
          <w:spacing w:val="48"/>
          <w:w w:val="150"/>
        </w:rPr>
        <w:t> </w:t>
      </w:r>
      <w:r>
        <w:rPr>
          <w:spacing w:val="-2"/>
        </w:rPr>
        <w:t>币种：人民币</w:t>
      </w: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03"/>
        <w:gridCol w:w="2204"/>
        <w:gridCol w:w="2487"/>
        <w:gridCol w:w="1935"/>
      </w:tblGrid>
      <w:tr>
        <w:trPr>
          <w:trHeight w:val="280" w:hRule="atLeast"/>
        </w:trPr>
        <w:tc>
          <w:tcPr>
            <w:tcW w:w="2203" w:type="dxa"/>
          </w:tcPr>
          <w:p>
            <w:pPr>
              <w:pStyle w:val="TableParagraph"/>
              <w:spacing w:before="24"/>
              <w:ind w:left="112"/>
              <w:rPr>
                <w:sz w:val="18"/>
              </w:rPr>
            </w:pPr>
            <w:r>
              <w:rPr>
                <w:spacing w:val="-5"/>
                <w:sz w:val="18"/>
              </w:rPr>
              <w:t>项目</w:t>
            </w:r>
          </w:p>
        </w:tc>
        <w:tc>
          <w:tcPr>
            <w:tcW w:w="2204" w:type="dxa"/>
          </w:tcPr>
          <w:p>
            <w:pPr>
              <w:pStyle w:val="TableParagraph"/>
              <w:ind w:left="112"/>
              <w:rPr>
                <w:sz w:val="18"/>
              </w:rPr>
            </w:pPr>
            <w:r>
              <w:rPr>
                <w:spacing w:val="-3"/>
                <w:sz w:val="18"/>
              </w:rPr>
              <w:t>本期计提</w:t>
            </w:r>
          </w:p>
        </w:tc>
        <w:tc>
          <w:tcPr>
            <w:tcW w:w="2487" w:type="dxa"/>
          </w:tcPr>
          <w:p>
            <w:pPr>
              <w:pStyle w:val="TableParagraph"/>
              <w:ind w:left="110"/>
              <w:rPr>
                <w:sz w:val="18"/>
              </w:rPr>
            </w:pPr>
            <w:r>
              <w:rPr>
                <w:spacing w:val="-3"/>
                <w:sz w:val="18"/>
              </w:rPr>
              <w:t>期初余额</w:t>
            </w:r>
          </w:p>
        </w:tc>
        <w:tc>
          <w:tcPr>
            <w:tcW w:w="1935" w:type="dxa"/>
          </w:tcPr>
          <w:p>
            <w:pPr>
              <w:pStyle w:val="TableParagraph"/>
              <w:spacing w:before="24"/>
              <w:ind w:left="112"/>
              <w:rPr>
                <w:sz w:val="18"/>
              </w:rPr>
            </w:pPr>
            <w:r>
              <w:rPr>
                <w:spacing w:val="-3"/>
                <w:sz w:val="18"/>
              </w:rPr>
              <w:t>计提原因</w:t>
            </w:r>
          </w:p>
        </w:tc>
      </w:tr>
      <w:tr>
        <w:trPr>
          <w:trHeight w:val="465" w:hRule="atLeast"/>
        </w:trPr>
        <w:tc>
          <w:tcPr>
            <w:tcW w:w="2203" w:type="dxa"/>
          </w:tcPr>
          <w:p>
            <w:pPr>
              <w:pStyle w:val="TableParagraph"/>
              <w:ind w:left="112"/>
              <w:rPr>
                <w:sz w:val="18"/>
              </w:rPr>
            </w:pPr>
            <w:r>
              <w:rPr>
                <w:spacing w:val="17"/>
                <w:sz w:val="18"/>
              </w:rPr>
              <w:t>微型制冷系统性能测试</w:t>
            </w:r>
          </w:p>
          <w:p>
            <w:pPr>
              <w:pStyle w:val="TableParagraph"/>
              <w:spacing w:line="213" w:lineRule="exact" w:before="2"/>
              <w:ind w:left="112"/>
              <w:rPr>
                <w:sz w:val="18"/>
              </w:rPr>
            </w:pPr>
            <w:r>
              <w:rPr>
                <w:spacing w:val="-5"/>
                <w:sz w:val="18"/>
              </w:rPr>
              <w:t>系统</w:t>
            </w:r>
          </w:p>
        </w:tc>
        <w:tc>
          <w:tcPr>
            <w:tcW w:w="2204" w:type="dxa"/>
          </w:tcPr>
          <w:p>
            <w:pPr>
              <w:pStyle w:val="TableParagraph"/>
              <w:spacing w:before="117"/>
              <w:ind w:left="112"/>
              <w:rPr>
                <w:sz w:val="18"/>
              </w:rPr>
            </w:pPr>
            <w:r>
              <w:rPr>
                <w:spacing w:val="-2"/>
                <w:sz w:val="18"/>
              </w:rPr>
              <w:t>857,893.20</w:t>
            </w:r>
          </w:p>
        </w:tc>
        <w:tc>
          <w:tcPr>
            <w:tcW w:w="2487" w:type="dxa"/>
          </w:tcPr>
          <w:p>
            <w:pPr>
              <w:pStyle w:val="TableParagraph"/>
              <w:rPr>
                <w:rFonts w:ascii="Times New Roman"/>
                <w:sz w:val="18"/>
              </w:rPr>
            </w:pPr>
          </w:p>
        </w:tc>
        <w:tc>
          <w:tcPr>
            <w:tcW w:w="1935" w:type="dxa"/>
          </w:tcPr>
          <w:p>
            <w:pPr>
              <w:pStyle w:val="TableParagraph"/>
              <w:spacing w:before="117"/>
              <w:ind w:left="112"/>
              <w:rPr>
                <w:sz w:val="18"/>
              </w:rPr>
            </w:pPr>
            <w:r>
              <w:rPr>
                <w:spacing w:val="-3"/>
                <w:sz w:val="18"/>
              </w:rPr>
              <w:t>合同终止</w:t>
            </w:r>
          </w:p>
        </w:tc>
      </w:tr>
      <w:tr>
        <w:trPr>
          <w:trHeight w:val="235" w:hRule="atLeast"/>
        </w:trPr>
        <w:tc>
          <w:tcPr>
            <w:tcW w:w="2203" w:type="dxa"/>
          </w:tcPr>
          <w:p>
            <w:pPr>
              <w:pStyle w:val="TableParagraph"/>
              <w:spacing w:line="213" w:lineRule="exact" w:before="2"/>
              <w:ind w:left="112"/>
              <w:rPr>
                <w:sz w:val="18"/>
              </w:rPr>
            </w:pPr>
            <w:r>
              <w:rPr>
                <w:spacing w:val="-2"/>
                <w:sz w:val="18"/>
              </w:rPr>
              <w:t>快速熔炼炉</w:t>
            </w:r>
          </w:p>
        </w:tc>
        <w:tc>
          <w:tcPr>
            <w:tcW w:w="2204" w:type="dxa"/>
          </w:tcPr>
          <w:p>
            <w:pPr>
              <w:pStyle w:val="TableParagraph"/>
              <w:spacing w:line="213" w:lineRule="exact" w:before="2"/>
              <w:ind w:left="112"/>
              <w:rPr>
                <w:sz w:val="18"/>
              </w:rPr>
            </w:pPr>
            <w:r>
              <w:rPr>
                <w:spacing w:val="-2"/>
                <w:sz w:val="18"/>
              </w:rPr>
              <w:t>110,442.48</w:t>
            </w:r>
          </w:p>
        </w:tc>
        <w:tc>
          <w:tcPr>
            <w:tcW w:w="2487" w:type="dxa"/>
          </w:tcPr>
          <w:p>
            <w:pPr>
              <w:pStyle w:val="TableParagraph"/>
              <w:spacing w:line="213" w:lineRule="exact" w:before="2"/>
              <w:ind w:left="110"/>
              <w:rPr>
                <w:sz w:val="18"/>
              </w:rPr>
            </w:pPr>
            <w:r>
              <w:rPr>
                <w:spacing w:val="-2"/>
                <w:sz w:val="18"/>
              </w:rPr>
              <w:t>4,454,599.26</w:t>
            </w:r>
          </w:p>
        </w:tc>
        <w:tc>
          <w:tcPr>
            <w:tcW w:w="1935" w:type="dxa"/>
          </w:tcPr>
          <w:p>
            <w:pPr>
              <w:pStyle w:val="TableParagraph"/>
              <w:spacing w:line="213" w:lineRule="exact" w:before="2"/>
              <w:ind w:left="112"/>
              <w:rPr>
                <w:sz w:val="18"/>
              </w:rPr>
            </w:pPr>
            <w:r>
              <w:rPr>
                <w:spacing w:val="-3"/>
                <w:sz w:val="18"/>
              </w:rPr>
              <w:t>合同终止</w:t>
            </w:r>
          </w:p>
        </w:tc>
      </w:tr>
      <w:tr>
        <w:trPr>
          <w:trHeight w:val="232" w:hRule="atLeast"/>
        </w:trPr>
        <w:tc>
          <w:tcPr>
            <w:tcW w:w="2203" w:type="dxa"/>
          </w:tcPr>
          <w:p>
            <w:pPr>
              <w:pStyle w:val="TableParagraph"/>
              <w:spacing w:line="213" w:lineRule="exact"/>
              <w:ind w:left="112"/>
              <w:rPr>
                <w:sz w:val="18"/>
              </w:rPr>
            </w:pPr>
            <w:r>
              <w:rPr>
                <w:spacing w:val="-5"/>
                <w:sz w:val="18"/>
              </w:rPr>
              <w:t>合计</w:t>
            </w:r>
          </w:p>
        </w:tc>
        <w:tc>
          <w:tcPr>
            <w:tcW w:w="2204" w:type="dxa"/>
          </w:tcPr>
          <w:p>
            <w:pPr>
              <w:pStyle w:val="TableParagraph"/>
              <w:spacing w:line="213" w:lineRule="exact"/>
              <w:ind w:left="112"/>
              <w:rPr>
                <w:sz w:val="18"/>
              </w:rPr>
            </w:pPr>
            <w:r>
              <w:rPr>
                <w:spacing w:val="-2"/>
                <w:sz w:val="18"/>
              </w:rPr>
              <w:t>968,335.68</w:t>
            </w:r>
          </w:p>
        </w:tc>
        <w:tc>
          <w:tcPr>
            <w:tcW w:w="2487" w:type="dxa"/>
          </w:tcPr>
          <w:p>
            <w:pPr>
              <w:pStyle w:val="TableParagraph"/>
              <w:spacing w:line="213" w:lineRule="exact"/>
              <w:ind w:left="110"/>
              <w:rPr>
                <w:sz w:val="18"/>
              </w:rPr>
            </w:pPr>
            <w:r>
              <w:rPr>
                <w:spacing w:val="-2"/>
                <w:sz w:val="18"/>
              </w:rPr>
              <w:t>4,454,599.26</w:t>
            </w:r>
          </w:p>
        </w:tc>
        <w:tc>
          <w:tcPr>
            <w:tcW w:w="1935" w:type="dxa"/>
          </w:tcPr>
          <w:p>
            <w:pPr>
              <w:pStyle w:val="TableParagraph"/>
              <w:spacing w:line="213" w:lineRule="exact"/>
              <w:ind w:left="112"/>
              <w:rPr>
                <w:sz w:val="18"/>
              </w:rPr>
            </w:pPr>
            <w:r>
              <w:rPr>
                <w:spacing w:val="-10"/>
                <w:sz w:val="18"/>
              </w:rPr>
              <w:t>/</w:t>
            </w:r>
          </w:p>
        </w:tc>
      </w:tr>
    </w:tbl>
    <w:p>
      <w:pPr>
        <w:pStyle w:val="BodyText"/>
        <w:spacing w:before="63"/>
      </w:pPr>
    </w:p>
    <w:p>
      <w:pPr>
        <w:pStyle w:val="ListParagraph"/>
        <w:numPr>
          <w:ilvl w:val="0"/>
          <w:numId w:val="82"/>
        </w:numPr>
        <w:tabs>
          <w:tab w:pos="660" w:val="left" w:leader="none"/>
        </w:tabs>
        <w:spacing w:line="240" w:lineRule="auto" w:before="0" w:after="0"/>
        <w:ind w:left="660" w:right="0" w:hanging="438"/>
        <w:jc w:val="left"/>
        <w:rPr>
          <w:sz w:val="18"/>
        </w:rPr>
      </w:pPr>
      <w:r>
        <w:rPr>
          <w:spacing w:val="-1"/>
          <w:sz w:val="18"/>
        </w:rPr>
        <w:t>在建工程的减值测试情况</w:t>
      </w:r>
    </w:p>
    <w:p>
      <w:pPr>
        <w:pStyle w:val="BodyText"/>
        <w:spacing w:before="65"/>
        <w:ind w:left="117"/>
      </w:pPr>
      <w:r>
        <w:rPr>
          <w:spacing w:val="-2"/>
        </w:rPr>
        <w:t>□适用 √不适用</w:t>
      </w:r>
    </w:p>
    <w:p>
      <w:pPr>
        <w:pStyle w:val="BodyText"/>
      </w:pPr>
    </w:p>
    <w:p>
      <w:pPr>
        <w:pStyle w:val="BodyText"/>
        <w:spacing w:before="9"/>
      </w:pPr>
    </w:p>
    <w:p>
      <w:pPr>
        <w:pStyle w:val="BodyText"/>
        <w:ind w:left="117"/>
      </w:pPr>
      <w:r>
        <w:rPr>
          <w:spacing w:val="-3"/>
        </w:rPr>
        <w:t>其他说明</w:t>
      </w:r>
    </w:p>
    <w:p>
      <w:pPr>
        <w:pStyle w:val="Heading3"/>
        <w:spacing w:before="4"/>
        <w:ind w:left="117"/>
      </w:pPr>
      <w:r>
        <w:rPr>
          <w:spacing w:val="-3"/>
        </w:rPr>
        <w:t>□适用 √不适用</w:t>
      </w:r>
    </w:p>
    <w:p>
      <w:pPr>
        <w:pStyle w:val="BodyText"/>
        <w:spacing w:before="27"/>
        <w:rPr>
          <w:sz w:val="21"/>
        </w:rPr>
      </w:pPr>
    </w:p>
    <w:p>
      <w:pPr>
        <w:pStyle w:val="ListParagraph"/>
        <w:numPr>
          <w:ilvl w:val="3"/>
          <w:numId w:val="60"/>
        </w:numPr>
        <w:tabs>
          <w:tab w:pos="2215" w:val="left" w:leader="none"/>
        </w:tabs>
        <w:spacing w:line="240" w:lineRule="auto" w:before="0" w:after="0"/>
        <w:ind w:left="2215" w:right="0" w:hanging="821"/>
        <w:jc w:val="left"/>
        <w:rPr>
          <w:sz w:val="18"/>
        </w:rPr>
      </w:pPr>
      <w:r>
        <w:rPr>
          <w:spacing w:val="-3"/>
          <w:sz w:val="18"/>
        </w:rPr>
        <w:t>工程物资</w:t>
      </w:r>
    </w:p>
    <w:p>
      <w:pPr>
        <w:pStyle w:val="ListParagraph"/>
        <w:numPr>
          <w:ilvl w:val="0"/>
          <w:numId w:val="82"/>
        </w:numPr>
        <w:tabs>
          <w:tab w:pos="660" w:val="left" w:leader="none"/>
        </w:tabs>
        <w:spacing w:line="240" w:lineRule="auto" w:before="62" w:after="0"/>
        <w:ind w:left="660" w:right="0" w:hanging="438"/>
        <w:jc w:val="left"/>
        <w:rPr>
          <w:sz w:val="18"/>
        </w:rPr>
      </w:pPr>
      <w:r>
        <w:rPr>
          <w:spacing w:val="-2"/>
          <w:sz w:val="18"/>
        </w:rPr>
        <w:t>工程物资情况</w:t>
      </w:r>
    </w:p>
    <w:p>
      <w:pPr>
        <w:pStyle w:val="BodyText"/>
        <w:spacing w:before="62"/>
        <w:ind w:left="117"/>
      </w:pPr>
      <w:r>
        <w:rPr>
          <w:spacing w:val="-2"/>
        </w:rPr>
        <w:t>□适用 √不适用</w:t>
      </w:r>
    </w:p>
    <w:p>
      <w:pPr>
        <w:pStyle w:val="BodyText"/>
        <w:spacing w:before="67"/>
      </w:pPr>
    </w:p>
    <w:p>
      <w:pPr>
        <w:pStyle w:val="BodyText"/>
        <w:ind w:left="117"/>
      </w:pPr>
      <w:r>
        <w:rPr/>
        <w:t>23</w:t>
      </w:r>
      <w:r>
        <w:rPr>
          <w:spacing w:val="-7"/>
        </w:rPr>
        <w:t>、 生产性生物资产</w:t>
      </w:r>
    </w:p>
    <w:p>
      <w:pPr>
        <w:pStyle w:val="ListParagraph"/>
        <w:numPr>
          <w:ilvl w:val="0"/>
          <w:numId w:val="83"/>
        </w:numPr>
        <w:tabs>
          <w:tab w:pos="969" w:val="left" w:leader="none"/>
        </w:tabs>
        <w:spacing w:line="240" w:lineRule="auto" w:before="62" w:after="0"/>
        <w:ind w:left="969" w:right="0" w:hanging="852"/>
        <w:jc w:val="left"/>
        <w:rPr>
          <w:sz w:val="18"/>
        </w:rPr>
      </w:pPr>
      <w:r>
        <w:rPr>
          <w:spacing w:val="-1"/>
          <w:sz w:val="18"/>
        </w:rPr>
        <w:t>采用成本计量模式的生产性生物资产</w:t>
      </w:r>
    </w:p>
    <w:p>
      <w:pPr>
        <w:pStyle w:val="BodyText"/>
        <w:spacing w:before="62"/>
        <w:ind w:left="117"/>
      </w:pPr>
      <w:r>
        <w:rPr>
          <w:spacing w:val="-2"/>
        </w:rPr>
        <w:t>□适用 √不适用</w:t>
      </w:r>
    </w:p>
    <w:p>
      <w:pPr>
        <w:pStyle w:val="ListParagraph"/>
        <w:numPr>
          <w:ilvl w:val="0"/>
          <w:numId w:val="83"/>
        </w:numPr>
        <w:tabs>
          <w:tab w:pos="969" w:val="left" w:leader="none"/>
        </w:tabs>
        <w:spacing w:line="240" w:lineRule="auto" w:before="62" w:after="0"/>
        <w:ind w:left="969" w:right="0" w:hanging="852"/>
        <w:jc w:val="left"/>
        <w:rPr>
          <w:sz w:val="18"/>
        </w:rPr>
      </w:pPr>
      <w:r>
        <w:rPr>
          <w:spacing w:val="-1"/>
          <w:sz w:val="18"/>
        </w:rPr>
        <w:t>采用成本计量模式的生产性生物资产的减值测试情况</w:t>
      </w:r>
    </w:p>
    <w:p>
      <w:pPr>
        <w:pStyle w:val="BodyText"/>
        <w:spacing w:before="65"/>
        <w:ind w:left="117"/>
      </w:pPr>
      <w:r>
        <w:rPr>
          <w:spacing w:val="-2"/>
        </w:rPr>
        <w:t>□适用 √不适用</w:t>
      </w:r>
    </w:p>
    <w:p>
      <w:pPr>
        <w:pStyle w:val="ListParagraph"/>
        <w:numPr>
          <w:ilvl w:val="0"/>
          <w:numId w:val="83"/>
        </w:numPr>
        <w:tabs>
          <w:tab w:pos="969" w:val="left" w:leader="none"/>
        </w:tabs>
        <w:spacing w:line="240" w:lineRule="auto" w:before="62" w:after="0"/>
        <w:ind w:left="969" w:right="0" w:hanging="852"/>
        <w:jc w:val="left"/>
        <w:rPr>
          <w:sz w:val="18"/>
        </w:rPr>
      </w:pPr>
      <w:r>
        <w:rPr>
          <w:spacing w:val="-1"/>
          <w:sz w:val="18"/>
        </w:rPr>
        <w:t>采用公允价值计量模式的生产性生物资产</w:t>
      </w:r>
    </w:p>
    <w:p>
      <w:pPr>
        <w:pStyle w:val="BodyText"/>
        <w:spacing w:line="242" w:lineRule="auto" w:before="62"/>
        <w:ind w:left="117" w:right="7596"/>
      </w:pPr>
      <w:r>
        <w:rPr>
          <w:spacing w:val="-5"/>
        </w:rPr>
        <w:t>□适用 √不适用</w:t>
      </w:r>
      <w:r>
        <w:rPr>
          <w:spacing w:val="-4"/>
        </w:rPr>
        <w:t>其他说明</w:t>
      </w:r>
    </w:p>
    <w:p>
      <w:pPr>
        <w:pStyle w:val="BodyText"/>
        <w:spacing w:before="3"/>
        <w:ind w:left="117"/>
      </w:pPr>
      <w:r>
        <w:rPr>
          <w:spacing w:val="-2"/>
        </w:rPr>
        <w:t>□适用 √不适用</w:t>
      </w:r>
    </w:p>
    <w:p>
      <w:pPr>
        <w:pStyle w:val="BodyText"/>
        <w:spacing w:before="64"/>
      </w:pPr>
    </w:p>
    <w:p>
      <w:pPr>
        <w:pStyle w:val="BodyText"/>
        <w:ind w:left="117"/>
      </w:pPr>
      <w:r>
        <w:rPr/>
        <w:t>24</w:t>
      </w:r>
      <w:r>
        <w:rPr>
          <w:spacing w:val="-8"/>
        </w:rPr>
        <w:t>、 油气资产</w:t>
      </w:r>
    </w:p>
    <w:p>
      <w:pPr>
        <w:pStyle w:val="ListParagraph"/>
        <w:numPr>
          <w:ilvl w:val="0"/>
          <w:numId w:val="84"/>
        </w:numPr>
        <w:tabs>
          <w:tab w:pos="476" w:val="left" w:leader="none"/>
        </w:tabs>
        <w:spacing w:line="240" w:lineRule="auto" w:before="65" w:after="0"/>
        <w:ind w:left="476" w:right="0" w:hanging="359"/>
        <w:jc w:val="left"/>
        <w:rPr>
          <w:sz w:val="18"/>
        </w:rPr>
      </w:pPr>
      <w:r>
        <w:rPr>
          <w:spacing w:val="-2"/>
          <w:sz w:val="18"/>
        </w:rPr>
        <w:t>油气资产情况</w:t>
      </w:r>
    </w:p>
    <w:p>
      <w:pPr>
        <w:pStyle w:val="BodyText"/>
        <w:spacing w:before="62"/>
        <w:ind w:left="117"/>
      </w:pPr>
      <w:r>
        <w:rPr>
          <w:spacing w:val="-2"/>
        </w:rPr>
        <w:t>□适用 √不适用</w:t>
      </w:r>
    </w:p>
    <w:p>
      <w:pPr>
        <w:pStyle w:val="ListParagraph"/>
        <w:numPr>
          <w:ilvl w:val="0"/>
          <w:numId w:val="84"/>
        </w:numPr>
        <w:tabs>
          <w:tab w:pos="476" w:val="left" w:leader="none"/>
        </w:tabs>
        <w:spacing w:line="240" w:lineRule="auto" w:before="62" w:after="0"/>
        <w:ind w:left="476" w:right="0" w:hanging="359"/>
        <w:jc w:val="left"/>
        <w:rPr>
          <w:sz w:val="18"/>
        </w:rPr>
      </w:pPr>
      <w:r>
        <w:rPr>
          <w:spacing w:val="-1"/>
          <w:sz w:val="18"/>
        </w:rPr>
        <w:t>油气资产的减值测试情况</w:t>
      </w:r>
    </w:p>
    <w:p>
      <w:pPr>
        <w:pStyle w:val="BodyText"/>
        <w:spacing w:before="62"/>
        <w:ind w:left="117"/>
      </w:pPr>
      <w:r>
        <w:rPr>
          <w:spacing w:val="-2"/>
        </w:rPr>
        <w:t>□适用 √不适用</w:t>
      </w:r>
    </w:p>
    <w:p>
      <w:pPr>
        <w:pStyle w:val="BodyText"/>
        <w:spacing w:before="30"/>
        <w:rPr>
          <w:sz w:val="21"/>
        </w:rPr>
      </w:pPr>
    </w:p>
    <w:p>
      <w:pPr>
        <w:pStyle w:val="Heading3"/>
        <w:ind w:left="117"/>
      </w:pPr>
      <w:r>
        <w:rPr/>
        <w:t>25</w:t>
      </w:r>
      <w:r>
        <w:rPr>
          <w:spacing w:val="-6"/>
        </w:rPr>
        <w:t>、 使用权资产</w:t>
      </w:r>
    </w:p>
    <w:p>
      <w:pPr>
        <w:pStyle w:val="Heading3"/>
        <w:numPr>
          <w:ilvl w:val="0"/>
          <w:numId w:val="85"/>
        </w:numPr>
        <w:tabs>
          <w:tab w:pos="567" w:val="left" w:leader="none"/>
        </w:tabs>
        <w:spacing w:line="240" w:lineRule="auto" w:before="62" w:after="0"/>
        <w:ind w:left="567" w:right="0" w:hanging="450"/>
        <w:jc w:val="left"/>
      </w:pPr>
      <w:r>
        <w:rPr>
          <w:spacing w:val="-2"/>
        </w:rPr>
        <w:t>使用权资产情况</w:t>
      </w:r>
    </w:p>
    <w:p>
      <w:pPr>
        <w:pStyle w:val="Heading3"/>
        <w:spacing w:before="65"/>
        <w:ind w:left="117"/>
      </w:pPr>
      <w:r>
        <w:rPr>
          <w:spacing w:val="-3"/>
        </w:rPr>
        <w:t>√适用 □不适用</w:t>
      </w:r>
    </w:p>
    <w:p>
      <w:pPr>
        <w:pStyle w:val="Heading3"/>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9"/>
        <w:gridCol w:w="2098"/>
        <w:gridCol w:w="1995"/>
        <w:gridCol w:w="1891"/>
        <w:gridCol w:w="1680"/>
      </w:tblGrid>
      <w:tr>
        <w:trPr>
          <w:trHeight w:val="282" w:hRule="atLeast"/>
        </w:trPr>
        <w:tc>
          <w:tcPr>
            <w:tcW w:w="1159" w:type="dxa"/>
          </w:tcPr>
          <w:p>
            <w:pPr>
              <w:pStyle w:val="TableParagraph"/>
              <w:spacing w:line="257" w:lineRule="exact" w:before="5"/>
              <w:ind w:left="369"/>
              <w:rPr>
                <w:sz w:val="21"/>
              </w:rPr>
            </w:pPr>
            <w:r>
              <w:rPr>
                <w:spacing w:val="-5"/>
                <w:sz w:val="21"/>
              </w:rPr>
              <w:t>项目</w:t>
            </w:r>
          </w:p>
        </w:tc>
        <w:tc>
          <w:tcPr>
            <w:tcW w:w="2098" w:type="dxa"/>
          </w:tcPr>
          <w:p>
            <w:pPr>
              <w:pStyle w:val="TableParagraph"/>
              <w:spacing w:line="257" w:lineRule="exact" w:before="5"/>
              <w:ind w:left="417"/>
              <w:rPr>
                <w:sz w:val="21"/>
              </w:rPr>
            </w:pPr>
            <w:r>
              <w:rPr>
                <w:spacing w:val="-4"/>
                <w:sz w:val="21"/>
              </w:rPr>
              <w:t>房屋及建筑物</w:t>
            </w:r>
          </w:p>
        </w:tc>
        <w:tc>
          <w:tcPr>
            <w:tcW w:w="1995" w:type="dxa"/>
          </w:tcPr>
          <w:p>
            <w:pPr>
              <w:pStyle w:val="TableParagraph"/>
              <w:spacing w:line="257" w:lineRule="exact" w:before="5"/>
              <w:ind w:left="576"/>
              <w:rPr>
                <w:sz w:val="21"/>
              </w:rPr>
            </w:pPr>
            <w:r>
              <w:rPr>
                <w:spacing w:val="-4"/>
                <w:sz w:val="21"/>
              </w:rPr>
              <w:t>机器设备</w:t>
            </w:r>
          </w:p>
        </w:tc>
        <w:tc>
          <w:tcPr>
            <w:tcW w:w="1891" w:type="dxa"/>
          </w:tcPr>
          <w:p>
            <w:pPr>
              <w:pStyle w:val="TableParagraph"/>
              <w:spacing w:line="257" w:lineRule="exact" w:before="5"/>
              <w:ind w:left="10"/>
              <w:jc w:val="center"/>
              <w:rPr>
                <w:sz w:val="21"/>
              </w:rPr>
            </w:pPr>
            <w:r>
              <w:rPr>
                <w:spacing w:val="-5"/>
                <w:sz w:val="21"/>
              </w:rPr>
              <w:t>土地</w:t>
            </w:r>
          </w:p>
        </w:tc>
        <w:tc>
          <w:tcPr>
            <w:tcW w:w="1680" w:type="dxa"/>
          </w:tcPr>
          <w:p>
            <w:pPr>
              <w:pStyle w:val="TableParagraph"/>
              <w:spacing w:line="257" w:lineRule="exact" w:before="5"/>
              <w:ind w:left="11"/>
              <w:jc w:val="center"/>
              <w:rPr>
                <w:sz w:val="21"/>
              </w:rPr>
            </w:pPr>
            <w:r>
              <w:rPr>
                <w:spacing w:val="-5"/>
                <w:sz w:val="21"/>
              </w:rPr>
              <w:t>合计</w:t>
            </w:r>
          </w:p>
        </w:tc>
      </w:tr>
      <w:tr>
        <w:trPr>
          <w:trHeight w:val="285" w:hRule="atLeast"/>
        </w:trPr>
        <w:tc>
          <w:tcPr>
            <w:tcW w:w="8823" w:type="dxa"/>
            <w:gridSpan w:val="5"/>
          </w:tcPr>
          <w:p>
            <w:pPr>
              <w:pStyle w:val="TableParagraph"/>
              <w:spacing w:line="257" w:lineRule="exact" w:before="8"/>
              <w:ind w:left="107"/>
              <w:rPr>
                <w:sz w:val="21"/>
              </w:rPr>
            </w:pPr>
            <w:r>
              <w:rPr>
                <w:spacing w:val="-4"/>
                <w:sz w:val="21"/>
              </w:rPr>
              <w:t>一、账面原值</w:t>
            </w:r>
          </w:p>
        </w:tc>
      </w:tr>
      <w:tr>
        <w:trPr>
          <w:trHeight w:val="544" w:hRule="atLeast"/>
        </w:trPr>
        <w:tc>
          <w:tcPr>
            <w:tcW w:w="1159" w:type="dxa"/>
          </w:tcPr>
          <w:p>
            <w:pPr>
              <w:pStyle w:val="TableParagraph"/>
              <w:spacing w:before="1"/>
              <w:ind w:left="530"/>
              <w:rPr>
                <w:sz w:val="21"/>
              </w:rPr>
            </w:pPr>
            <w:r>
              <w:rPr>
                <w:spacing w:val="-2"/>
                <w:sz w:val="21"/>
              </w:rPr>
              <w:t>1</w:t>
            </w:r>
            <w:r>
              <w:rPr>
                <w:spacing w:val="-6"/>
                <w:sz w:val="21"/>
              </w:rPr>
              <w:t>.期</w:t>
            </w:r>
          </w:p>
          <w:p>
            <w:pPr>
              <w:pStyle w:val="TableParagraph"/>
              <w:spacing w:line="252" w:lineRule="exact" w:before="2"/>
              <w:ind w:left="107"/>
              <w:rPr>
                <w:sz w:val="21"/>
              </w:rPr>
            </w:pPr>
            <w:r>
              <w:rPr>
                <w:spacing w:val="-4"/>
                <w:sz w:val="21"/>
              </w:rPr>
              <w:t>初余额</w:t>
            </w:r>
          </w:p>
        </w:tc>
        <w:tc>
          <w:tcPr>
            <w:tcW w:w="2098" w:type="dxa"/>
          </w:tcPr>
          <w:p>
            <w:pPr>
              <w:pStyle w:val="TableParagraph"/>
              <w:spacing w:before="1"/>
              <w:ind w:right="93"/>
              <w:jc w:val="right"/>
              <w:rPr>
                <w:sz w:val="21"/>
              </w:rPr>
            </w:pPr>
            <w:r>
              <w:rPr>
                <w:spacing w:val="-2"/>
                <w:sz w:val="21"/>
              </w:rPr>
              <w:t>113,006,592.6</w:t>
            </w:r>
          </w:p>
          <w:p>
            <w:pPr>
              <w:pStyle w:val="TableParagraph"/>
              <w:spacing w:line="252" w:lineRule="exact" w:before="2"/>
              <w:ind w:right="95"/>
              <w:jc w:val="right"/>
              <w:rPr>
                <w:sz w:val="21"/>
              </w:rPr>
            </w:pPr>
            <w:r>
              <w:rPr>
                <w:spacing w:val="-10"/>
                <w:sz w:val="21"/>
              </w:rPr>
              <w:t>3</w:t>
            </w:r>
          </w:p>
        </w:tc>
        <w:tc>
          <w:tcPr>
            <w:tcW w:w="1995" w:type="dxa"/>
          </w:tcPr>
          <w:p>
            <w:pPr>
              <w:pStyle w:val="TableParagraph"/>
              <w:spacing w:before="1"/>
              <w:ind w:right="93"/>
              <w:jc w:val="right"/>
              <w:rPr>
                <w:sz w:val="21"/>
              </w:rPr>
            </w:pPr>
            <w:r>
              <w:rPr>
                <w:spacing w:val="-2"/>
                <w:sz w:val="21"/>
              </w:rPr>
              <w:t>45,373,659.0</w:t>
            </w:r>
          </w:p>
          <w:p>
            <w:pPr>
              <w:pStyle w:val="TableParagraph"/>
              <w:spacing w:line="252" w:lineRule="exact" w:before="2"/>
              <w:ind w:right="96"/>
              <w:jc w:val="right"/>
              <w:rPr>
                <w:sz w:val="21"/>
              </w:rPr>
            </w:pPr>
            <w:r>
              <w:rPr>
                <w:spacing w:val="-10"/>
                <w:sz w:val="21"/>
              </w:rPr>
              <w:t>7</w:t>
            </w:r>
          </w:p>
        </w:tc>
        <w:tc>
          <w:tcPr>
            <w:tcW w:w="1891" w:type="dxa"/>
          </w:tcPr>
          <w:p>
            <w:pPr>
              <w:pStyle w:val="TableParagraph"/>
              <w:spacing w:before="1"/>
              <w:ind w:right="95"/>
              <w:jc w:val="right"/>
              <w:rPr>
                <w:sz w:val="21"/>
              </w:rPr>
            </w:pPr>
            <w:r>
              <w:rPr>
                <w:spacing w:val="-2"/>
                <w:sz w:val="21"/>
              </w:rPr>
              <w:t>2,215,949.0</w:t>
            </w:r>
          </w:p>
          <w:p>
            <w:pPr>
              <w:pStyle w:val="TableParagraph"/>
              <w:spacing w:line="252" w:lineRule="exact" w:before="2"/>
              <w:ind w:right="98"/>
              <w:jc w:val="right"/>
              <w:rPr>
                <w:sz w:val="21"/>
              </w:rPr>
            </w:pPr>
            <w:r>
              <w:rPr>
                <w:spacing w:val="-10"/>
                <w:sz w:val="21"/>
              </w:rPr>
              <w:t>1</w:t>
            </w:r>
          </w:p>
        </w:tc>
        <w:tc>
          <w:tcPr>
            <w:tcW w:w="1680" w:type="dxa"/>
          </w:tcPr>
          <w:p>
            <w:pPr>
              <w:pStyle w:val="TableParagraph"/>
              <w:spacing w:before="1"/>
              <w:ind w:right="93"/>
              <w:jc w:val="right"/>
              <w:rPr>
                <w:sz w:val="21"/>
              </w:rPr>
            </w:pPr>
            <w:r>
              <w:rPr>
                <w:spacing w:val="-2"/>
                <w:sz w:val="21"/>
              </w:rPr>
              <w:t>160,596,200.7</w:t>
            </w:r>
          </w:p>
          <w:p>
            <w:pPr>
              <w:pStyle w:val="TableParagraph"/>
              <w:spacing w:line="252" w:lineRule="exact" w:before="2"/>
              <w:ind w:right="95"/>
              <w:jc w:val="right"/>
              <w:rPr>
                <w:sz w:val="21"/>
              </w:rPr>
            </w:pPr>
            <w:r>
              <w:rPr>
                <w:spacing w:val="-10"/>
                <w:sz w:val="21"/>
              </w:rPr>
              <w:t>1</w:t>
            </w:r>
          </w:p>
        </w:tc>
      </w:tr>
      <w:tr>
        <w:trPr>
          <w:trHeight w:val="815" w:hRule="atLeast"/>
        </w:trPr>
        <w:tc>
          <w:tcPr>
            <w:tcW w:w="1159" w:type="dxa"/>
          </w:tcPr>
          <w:p>
            <w:pPr>
              <w:pStyle w:val="TableParagraph"/>
              <w:spacing w:before="1"/>
              <w:ind w:left="107" w:firstLine="420"/>
              <w:rPr>
                <w:sz w:val="21"/>
              </w:rPr>
            </w:pPr>
            <w:r>
              <w:rPr>
                <w:spacing w:val="-2"/>
                <w:sz w:val="21"/>
              </w:rPr>
              <w:t>2</w:t>
            </w:r>
            <w:r>
              <w:rPr>
                <w:spacing w:val="-6"/>
                <w:sz w:val="21"/>
              </w:rPr>
              <w:t>.本</w:t>
            </w:r>
          </w:p>
          <w:p>
            <w:pPr>
              <w:pStyle w:val="TableParagraph"/>
              <w:spacing w:line="270" w:lineRule="atLeast"/>
              <w:ind w:left="107" w:right="196"/>
              <w:rPr>
                <w:sz w:val="21"/>
              </w:rPr>
            </w:pPr>
            <w:r>
              <w:rPr>
                <w:spacing w:val="-4"/>
                <w:sz w:val="21"/>
              </w:rPr>
              <w:t>期增加金</w:t>
            </w:r>
            <w:r>
              <w:rPr>
                <w:spacing w:val="-10"/>
                <w:sz w:val="21"/>
              </w:rPr>
              <w:t>额</w:t>
            </w:r>
          </w:p>
        </w:tc>
        <w:tc>
          <w:tcPr>
            <w:tcW w:w="2098" w:type="dxa"/>
          </w:tcPr>
          <w:p>
            <w:pPr>
              <w:pStyle w:val="TableParagraph"/>
              <w:spacing w:before="5"/>
              <w:rPr>
                <w:sz w:val="21"/>
              </w:rPr>
            </w:pPr>
          </w:p>
          <w:p>
            <w:pPr>
              <w:pStyle w:val="TableParagraph"/>
              <w:ind w:right="93"/>
              <w:jc w:val="right"/>
              <w:rPr>
                <w:sz w:val="21"/>
              </w:rPr>
            </w:pPr>
            <w:r>
              <w:rPr>
                <w:spacing w:val="-2"/>
                <w:sz w:val="21"/>
              </w:rPr>
              <w:t>25,469,215.00</w:t>
            </w:r>
          </w:p>
        </w:tc>
        <w:tc>
          <w:tcPr>
            <w:tcW w:w="1995" w:type="dxa"/>
          </w:tcPr>
          <w:p>
            <w:pPr>
              <w:pStyle w:val="TableParagraph"/>
              <w:spacing w:before="5"/>
              <w:rPr>
                <w:sz w:val="21"/>
              </w:rPr>
            </w:pPr>
          </w:p>
          <w:p>
            <w:pPr>
              <w:pStyle w:val="TableParagraph"/>
              <w:ind w:left="520"/>
              <w:rPr>
                <w:sz w:val="21"/>
              </w:rPr>
            </w:pPr>
            <w:r>
              <w:rPr>
                <w:spacing w:val="-2"/>
                <w:sz w:val="21"/>
              </w:rPr>
              <w:t>21,598,221.50</w:t>
            </w:r>
          </w:p>
        </w:tc>
        <w:tc>
          <w:tcPr>
            <w:tcW w:w="1891" w:type="dxa"/>
          </w:tcPr>
          <w:p>
            <w:pPr>
              <w:pStyle w:val="TableParagraph"/>
              <w:rPr>
                <w:rFonts w:ascii="Times New Roman"/>
                <w:sz w:val="18"/>
              </w:rPr>
            </w:pPr>
          </w:p>
        </w:tc>
        <w:tc>
          <w:tcPr>
            <w:tcW w:w="1680" w:type="dxa"/>
          </w:tcPr>
          <w:p>
            <w:pPr>
              <w:pStyle w:val="TableParagraph"/>
              <w:spacing w:before="5"/>
              <w:rPr>
                <w:sz w:val="21"/>
              </w:rPr>
            </w:pPr>
          </w:p>
          <w:p>
            <w:pPr>
              <w:pStyle w:val="TableParagraph"/>
              <w:ind w:left="111"/>
              <w:jc w:val="center"/>
              <w:rPr>
                <w:sz w:val="21"/>
              </w:rPr>
            </w:pPr>
            <w:r>
              <w:rPr>
                <w:spacing w:val="-2"/>
                <w:sz w:val="21"/>
              </w:rPr>
              <w:t>47,067,436.50</w:t>
            </w:r>
          </w:p>
        </w:tc>
      </w:tr>
      <w:tr>
        <w:trPr>
          <w:trHeight w:val="546" w:hRule="atLeast"/>
        </w:trPr>
        <w:tc>
          <w:tcPr>
            <w:tcW w:w="1159" w:type="dxa"/>
          </w:tcPr>
          <w:p>
            <w:pPr>
              <w:pStyle w:val="TableParagraph"/>
              <w:spacing w:line="270" w:lineRule="atLeast"/>
              <w:ind w:left="107" w:right="196" w:firstLine="631"/>
              <w:rPr>
                <w:sz w:val="21"/>
              </w:rPr>
            </w:pPr>
            <w:r>
              <w:rPr>
                <w:spacing w:val="-10"/>
                <w:sz w:val="21"/>
              </w:rPr>
              <w:t>新</w:t>
            </w:r>
            <w:r>
              <w:rPr>
                <w:spacing w:val="-10"/>
                <w:sz w:val="21"/>
              </w:rPr>
              <w:t> </w:t>
            </w:r>
            <w:r>
              <w:rPr>
                <w:spacing w:val="-4"/>
                <w:sz w:val="21"/>
              </w:rPr>
              <w:t>增租赁</w:t>
            </w:r>
          </w:p>
        </w:tc>
        <w:tc>
          <w:tcPr>
            <w:tcW w:w="2098" w:type="dxa"/>
          </w:tcPr>
          <w:p>
            <w:pPr>
              <w:pStyle w:val="TableParagraph"/>
              <w:spacing w:before="137"/>
              <w:ind w:right="93"/>
              <w:jc w:val="right"/>
              <w:rPr>
                <w:sz w:val="21"/>
              </w:rPr>
            </w:pPr>
            <w:r>
              <w:rPr>
                <w:spacing w:val="-2"/>
                <w:sz w:val="21"/>
              </w:rPr>
              <w:t>25,469,215.00</w:t>
            </w:r>
          </w:p>
        </w:tc>
        <w:tc>
          <w:tcPr>
            <w:tcW w:w="1995" w:type="dxa"/>
          </w:tcPr>
          <w:p>
            <w:pPr>
              <w:pStyle w:val="TableParagraph"/>
              <w:spacing w:before="137"/>
              <w:ind w:left="520"/>
              <w:rPr>
                <w:sz w:val="21"/>
              </w:rPr>
            </w:pPr>
            <w:r>
              <w:rPr>
                <w:spacing w:val="-2"/>
                <w:sz w:val="21"/>
              </w:rPr>
              <w:t>21,598,221.50</w:t>
            </w:r>
          </w:p>
        </w:tc>
        <w:tc>
          <w:tcPr>
            <w:tcW w:w="1891" w:type="dxa"/>
          </w:tcPr>
          <w:p>
            <w:pPr>
              <w:pStyle w:val="TableParagraph"/>
              <w:rPr>
                <w:rFonts w:ascii="Times New Roman"/>
                <w:sz w:val="18"/>
              </w:rPr>
            </w:pPr>
          </w:p>
        </w:tc>
        <w:tc>
          <w:tcPr>
            <w:tcW w:w="1680" w:type="dxa"/>
          </w:tcPr>
          <w:p>
            <w:pPr>
              <w:pStyle w:val="TableParagraph"/>
              <w:spacing w:before="137"/>
              <w:ind w:left="111"/>
              <w:jc w:val="center"/>
              <w:rPr>
                <w:sz w:val="21"/>
              </w:rPr>
            </w:pPr>
            <w:r>
              <w:rPr>
                <w:spacing w:val="-2"/>
                <w:sz w:val="21"/>
              </w:rPr>
              <w:t>47,067,436.50</w:t>
            </w:r>
          </w:p>
        </w:tc>
      </w:tr>
    </w:tbl>
    <w:p>
      <w:pPr>
        <w:spacing w:after="0"/>
        <w:jc w:val="center"/>
        <w:rPr>
          <w:sz w:val="21"/>
        </w:rPr>
        <w:sectPr>
          <w:headerReference w:type="default" r:id="rId47"/>
          <w:footerReference w:type="default" r:id="rId48"/>
          <w:pgSz w:w="11910" w:h="16840"/>
          <w:pgMar w:header="882" w:footer="1195" w:top="1420" w:bottom="1380" w:left="1160" w:right="168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9"/>
        <w:gridCol w:w="2098"/>
        <w:gridCol w:w="1995"/>
        <w:gridCol w:w="1891"/>
        <w:gridCol w:w="1680"/>
      </w:tblGrid>
      <w:tr>
        <w:trPr>
          <w:trHeight w:val="818" w:hRule="atLeast"/>
        </w:trPr>
        <w:tc>
          <w:tcPr>
            <w:tcW w:w="1159" w:type="dxa"/>
          </w:tcPr>
          <w:p>
            <w:pPr>
              <w:pStyle w:val="TableParagraph"/>
              <w:spacing w:before="1"/>
              <w:ind w:left="107" w:firstLine="420"/>
              <w:rPr>
                <w:sz w:val="21"/>
              </w:rPr>
            </w:pPr>
            <w:r>
              <w:rPr>
                <w:spacing w:val="-2"/>
                <w:sz w:val="21"/>
              </w:rPr>
              <w:t>3</w:t>
            </w:r>
            <w:r>
              <w:rPr>
                <w:spacing w:val="-6"/>
                <w:sz w:val="21"/>
              </w:rPr>
              <w:t>.本</w:t>
            </w:r>
          </w:p>
          <w:p>
            <w:pPr>
              <w:pStyle w:val="TableParagraph"/>
              <w:spacing w:line="270" w:lineRule="atLeast"/>
              <w:ind w:left="107" w:right="196"/>
              <w:rPr>
                <w:sz w:val="21"/>
              </w:rPr>
            </w:pPr>
            <w:r>
              <w:rPr>
                <w:spacing w:val="-4"/>
                <w:sz w:val="21"/>
              </w:rPr>
              <w:t>期减少金</w:t>
            </w:r>
            <w:r>
              <w:rPr>
                <w:spacing w:val="-10"/>
                <w:sz w:val="21"/>
              </w:rPr>
              <w:t>额</w:t>
            </w:r>
          </w:p>
        </w:tc>
        <w:tc>
          <w:tcPr>
            <w:tcW w:w="2098" w:type="dxa"/>
          </w:tcPr>
          <w:p>
            <w:pPr>
              <w:pStyle w:val="TableParagraph"/>
              <w:spacing w:before="5"/>
              <w:rPr>
                <w:sz w:val="21"/>
              </w:rPr>
            </w:pPr>
          </w:p>
          <w:p>
            <w:pPr>
              <w:pStyle w:val="TableParagraph"/>
              <w:spacing w:before="1"/>
              <w:ind w:right="93"/>
              <w:jc w:val="right"/>
              <w:rPr>
                <w:sz w:val="21"/>
              </w:rPr>
            </w:pPr>
            <w:r>
              <w:rPr>
                <w:spacing w:val="-2"/>
                <w:sz w:val="21"/>
              </w:rPr>
              <w:t>13,329,296.43</w:t>
            </w:r>
          </w:p>
        </w:tc>
        <w:tc>
          <w:tcPr>
            <w:tcW w:w="1995" w:type="dxa"/>
          </w:tcPr>
          <w:p>
            <w:pPr>
              <w:pStyle w:val="TableParagraph"/>
              <w:spacing w:before="5"/>
              <w:rPr>
                <w:sz w:val="21"/>
              </w:rPr>
            </w:pPr>
          </w:p>
          <w:p>
            <w:pPr>
              <w:pStyle w:val="TableParagraph"/>
              <w:spacing w:before="1"/>
              <w:ind w:right="94"/>
              <w:jc w:val="right"/>
              <w:rPr>
                <w:sz w:val="21"/>
              </w:rPr>
            </w:pPr>
            <w:r>
              <w:rPr>
                <w:spacing w:val="-2"/>
                <w:sz w:val="21"/>
              </w:rPr>
              <w:t>414,056.75</w:t>
            </w:r>
          </w:p>
        </w:tc>
        <w:tc>
          <w:tcPr>
            <w:tcW w:w="1891" w:type="dxa"/>
          </w:tcPr>
          <w:p>
            <w:pPr>
              <w:pStyle w:val="TableParagraph"/>
              <w:spacing w:before="5"/>
              <w:rPr>
                <w:sz w:val="21"/>
              </w:rPr>
            </w:pPr>
          </w:p>
          <w:p>
            <w:pPr>
              <w:pStyle w:val="TableParagraph"/>
              <w:spacing w:before="1"/>
              <w:ind w:right="95"/>
              <w:jc w:val="right"/>
              <w:rPr>
                <w:sz w:val="21"/>
              </w:rPr>
            </w:pPr>
            <w:r>
              <w:rPr>
                <w:spacing w:val="-2"/>
                <w:sz w:val="21"/>
              </w:rPr>
              <w:t>1,356,916.05</w:t>
            </w:r>
          </w:p>
        </w:tc>
        <w:tc>
          <w:tcPr>
            <w:tcW w:w="1680" w:type="dxa"/>
          </w:tcPr>
          <w:p>
            <w:pPr>
              <w:pStyle w:val="TableParagraph"/>
              <w:spacing w:before="5"/>
              <w:rPr>
                <w:sz w:val="21"/>
              </w:rPr>
            </w:pPr>
          </w:p>
          <w:p>
            <w:pPr>
              <w:pStyle w:val="TableParagraph"/>
              <w:spacing w:before="1"/>
              <w:ind w:right="93"/>
              <w:jc w:val="right"/>
              <w:rPr>
                <w:sz w:val="21"/>
              </w:rPr>
            </w:pPr>
            <w:r>
              <w:rPr>
                <w:spacing w:val="-2"/>
                <w:sz w:val="21"/>
              </w:rPr>
              <w:t>15,100,269.23</w:t>
            </w:r>
          </w:p>
        </w:tc>
      </w:tr>
      <w:tr>
        <w:trPr>
          <w:trHeight w:val="544" w:hRule="atLeast"/>
        </w:trPr>
        <w:tc>
          <w:tcPr>
            <w:tcW w:w="1159" w:type="dxa"/>
          </w:tcPr>
          <w:p>
            <w:pPr>
              <w:pStyle w:val="TableParagraph"/>
              <w:spacing w:before="1"/>
              <w:ind w:left="738"/>
              <w:rPr>
                <w:sz w:val="21"/>
              </w:rPr>
            </w:pPr>
            <w:r>
              <w:rPr>
                <w:spacing w:val="-10"/>
                <w:sz w:val="21"/>
              </w:rPr>
              <w:t>租</w:t>
            </w:r>
          </w:p>
          <w:p>
            <w:pPr>
              <w:pStyle w:val="TableParagraph"/>
              <w:spacing w:line="252" w:lineRule="exact" w:before="2"/>
              <w:ind w:left="107"/>
              <w:rPr>
                <w:sz w:val="21"/>
              </w:rPr>
            </w:pPr>
            <w:r>
              <w:rPr>
                <w:spacing w:val="-4"/>
                <w:sz w:val="21"/>
              </w:rPr>
              <w:t>赁到期</w:t>
            </w:r>
          </w:p>
        </w:tc>
        <w:tc>
          <w:tcPr>
            <w:tcW w:w="2098" w:type="dxa"/>
          </w:tcPr>
          <w:p>
            <w:pPr>
              <w:pStyle w:val="TableParagraph"/>
              <w:spacing w:before="138"/>
              <w:ind w:right="93"/>
              <w:jc w:val="right"/>
              <w:rPr>
                <w:sz w:val="21"/>
              </w:rPr>
            </w:pPr>
            <w:r>
              <w:rPr>
                <w:spacing w:val="-2"/>
                <w:sz w:val="21"/>
              </w:rPr>
              <w:t>13,329,296.43</w:t>
            </w:r>
          </w:p>
        </w:tc>
        <w:tc>
          <w:tcPr>
            <w:tcW w:w="1995" w:type="dxa"/>
          </w:tcPr>
          <w:p>
            <w:pPr>
              <w:pStyle w:val="TableParagraph"/>
              <w:spacing w:before="138"/>
              <w:ind w:right="94"/>
              <w:jc w:val="right"/>
              <w:rPr>
                <w:sz w:val="21"/>
              </w:rPr>
            </w:pPr>
            <w:r>
              <w:rPr>
                <w:spacing w:val="-2"/>
                <w:sz w:val="21"/>
              </w:rPr>
              <w:t>414,056.75</w:t>
            </w:r>
          </w:p>
        </w:tc>
        <w:tc>
          <w:tcPr>
            <w:tcW w:w="1891" w:type="dxa"/>
          </w:tcPr>
          <w:p>
            <w:pPr>
              <w:pStyle w:val="TableParagraph"/>
              <w:spacing w:before="138"/>
              <w:ind w:right="95"/>
              <w:jc w:val="right"/>
              <w:rPr>
                <w:sz w:val="21"/>
              </w:rPr>
            </w:pPr>
            <w:r>
              <w:rPr>
                <w:spacing w:val="-2"/>
                <w:sz w:val="21"/>
              </w:rPr>
              <w:t>1,356,916.05</w:t>
            </w:r>
          </w:p>
        </w:tc>
        <w:tc>
          <w:tcPr>
            <w:tcW w:w="1680" w:type="dxa"/>
          </w:tcPr>
          <w:p>
            <w:pPr>
              <w:pStyle w:val="TableParagraph"/>
              <w:spacing w:before="138"/>
              <w:ind w:right="93"/>
              <w:jc w:val="right"/>
              <w:rPr>
                <w:sz w:val="21"/>
              </w:rPr>
            </w:pPr>
            <w:r>
              <w:rPr>
                <w:spacing w:val="-2"/>
                <w:sz w:val="21"/>
              </w:rPr>
              <w:t>15,100,269.23</w:t>
            </w:r>
          </w:p>
        </w:tc>
      </w:tr>
      <w:tr>
        <w:trPr>
          <w:trHeight w:val="544" w:hRule="atLeast"/>
        </w:trPr>
        <w:tc>
          <w:tcPr>
            <w:tcW w:w="1159" w:type="dxa"/>
          </w:tcPr>
          <w:p>
            <w:pPr>
              <w:pStyle w:val="TableParagraph"/>
              <w:spacing w:before="1"/>
              <w:ind w:left="527"/>
              <w:rPr>
                <w:sz w:val="21"/>
              </w:rPr>
            </w:pPr>
            <w:r>
              <w:rPr>
                <w:spacing w:val="-2"/>
                <w:sz w:val="21"/>
              </w:rPr>
              <w:t>4</w:t>
            </w:r>
            <w:r>
              <w:rPr>
                <w:spacing w:val="-6"/>
                <w:sz w:val="21"/>
              </w:rPr>
              <w:t>.期</w:t>
            </w:r>
          </w:p>
          <w:p>
            <w:pPr>
              <w:pStyle w:val="TableParagraph"/>
              <w:spacing w:line="252" w:lineRule="exact" w:before="2"/>
              <w:ind w:left="107"/>
              <w:rPr>
                <w:sz w:val="21"/>
              </w:rPr>
            </w:pPr>
            <w:r>
              <w:rPr>
                <w:spacing w:val="-4"/>
                <w:sz w:val="21"/>
              </w:rPr>
              <w:t>末余额</w:t>
            </w:r>
          </w:p>
        </w:tc>
        <w:tc>
          <w:tcPr>
            <w:tcW w:w="2098" w:type="dxa"/>
          </w:tcPr>
          <w:p>
            <w:pPr>
              <w:pStyle w:val="TableParagraph"/>
              <w:spacing w:before="137"/>
              <w:ind w:right="93"/>
              <w:jc w:val="right"/>
              <w:rPr>
                <w:sz w:val="21"/>
              </w:rPr>
            </w:pPr>
            <w:r>
              <w:rPr>
                <w:spacing w:val="-2"/>
                <w:sz w:val="21"/>
              </w:rPr>
              <w:t>125,146,511.20</w:t>
            </w:r>
          </w:p>
        </w:tc>
        <w:tc>
          <w:tcPr>
            <w:tcW w:w="1995" w:type="dxa"/>
          </w:tcPr>
          <w:p>
            <w:pPr>
              <w:pStyle w:val="TableParagraph"/>
              <w:spacing w:before="137"/>
              <w:ind w:right="93"/>
              <w:jc w:val="right"/>
              <w:rPr>
                <w:sz w:val="21"/>
              </w:rPr>
            </w:pPr>
            <w:r>
              <w:rPr>
                <w:spacing w:val="-2"/>
                <w:sz w:val="21"/>
              </w:rPr>
              <w:t>66,557,823.82</w:t>
            </w:r>
          </w:p>
        </w:tc>
        <w:tc>
          <w:tcPr>
            <w:tcW w:w="1891" w:type="dxa"/>
          </w:tcPr>
          <w:p>
            <w:pPr>
              <w:pStyle w:val="TableParagraph"/>
              <w:spacing w:before="137"/>
              <w:ind w:right="95"/>
              <w:jc w:val="right"/>
              <w:rPr>
                <w:sz w:val="21"/>
              </w:rPr>
            </w:pPr>
            <w:r>
              <w:rPr>
                <w:spacing w:val="-2"/>
                <w:sz w:val="21"/>
              </w:rPr>
              <w:t>859,032.96</w:t>
            </w:r>
          </w:p>
        </w:tc>
        <w:tc>
          <w:tcPr>
            <w:tcW w:w="1680" w:type="dxa"/>
          </w:tcPr>
          <w:p>
            <w:pPr>
              <w:pStyle w:val="TableParagraph"/>
              <w:spacing w:before="1"/>
              <w:ind w:right="93"/>
              <w:jc w:val="right"/>
              <w:rPr>
                <w:sz w:val="21"/>
              </w:rPr>
            </w:pPr>
            <w:r>
              <w:rPr>
                <w:spacing w:val="-2"/>
                <w:sz w:val="21"/>
              </w:rPr>
              <w:t>192,563,367.9</w:t>
            </w:r>
          </w:p>
          <w:p>
            <w:pPr>
              <w:pStyle w:val="TableParagraph"/>
              <w:spacing w:line="252" w:lineRule="exact" w:before="2"/>
              <w:ind w:right="95"/>
              <w:jc w:val="right"/>
              <w:rPr>
                <w:sz w:val="21"/>
              </w:rPr>
            </w:pPr>
            <w:r>
              <w:rPr>
                <w:spacing w:val="-10"/>
                <w:sz w:val="21"/>
              </w:rPr>
              <w:t>8</w:t>
            </w:r>
          </w:p>
        </w:tc>
      </w:tr>
      <w:tr>
        <w:trPr>
          <w:trHeight w:val="282" w:hRule="atLeast"/>
        </w:trPr>
        <w:tc>
          <w:tcPr>
            <w:tcW w:w="8823" w:type="dxa"/>
            <w:gridSpan w:val="5"/>
          </w:tcPr>
          <w:p>
            <w:pPr>
              <w:pStyle w:val="TableParagraph"/>
              <w:spacing w:line="257" w:lineRule="exact" w:before="5"/>
              <w:ind w:left="107"/>
              <w:rPr>
                <w:sz w:val="21"/>
              </w:rPr>
            </w:pPr>
            <w:r>
              <w:rPr>
                <w:spacing w:val="-4"/>
                <w:sz w:val="21"/>
              </w:rPr>
              <w:t>二、累计折旧</w:t>
            </w:r>
          </w:p>
        </w:tc>
      </w:tr>
      <w:tr>
        <w:trPr>
          <w:trHeight w:val="544" w:hRule="atLeast"/>
        </w:trPr>
        <w:tc>
          <w:tcPr>
            <w:tcW w:w="1159" w:type="dxa"/>
          </w:tcPr>
          <w:p>
            <w:pPr>
              <w:pStyle w:val="TableParagraph"/>
              <w:spacing w:line="270" w:lineRule="atLeast"/>
              <w:ind w:left="107" w:right="196" w:firstLine="420"/>
              <w:rPr>
                <w:sz w:val="21"/>
              </w:rPr>
            </w:pPr>
            <w:r>
              <w:rPr>
                <w:spacing w:val="-4"/>
                <w:sz w:val="21"/>
              </w:rPr>
              <w:t>1.期</w:t>
            </w:r>
            <w:r>
              <w:rPr>
                <w:spacing w:val="-4"/>
                <w:sz w:val="21"/>
              </w:rPr>
              <w:t>初余额</w:t>
            </w:r>
          </w:p>
        </w:tc>
        <w:tc>
          <w:tcPr>
            <w:tcW w:w="2098" w:type="dxa"/>
          </w:tcPr>
          <w:p>
            <w:pPr>
              <w:pStyle w:val="TableParagraph"/>
              <w:spacing w:before="138"/>
              <w:ind w:right="93"/>
              <w:jc w:val="right"/>
              <w:rPr>
                <w:sz w:val="21"/>
              </w:rPr>
            </w:pPr>
            <w:r>
              <w:rPr>
                <w:spacing w:val="-2"/>
                <w:sz w:val="21"/>
              </w:rPr>
              <w:t>49,589,781.42</w:t>
            </w:r>
          </w:p>
        </w:tc>
        <w:tc>
          <w:tcPr>
            <w:tcW w:w="1995" w:type="dxa"/>
          </w:tcPr>
          <w:p>
            <w:pPr>
              <w:pStyle w:val="TableParagraph"/>
              <w:spacing w:before="138"/>
              <w:ind w:right="93"/>
              <w:jc w:val="right"/>
              <w:rPr>
                <w:sz w:val="21"/>
              </w:rPr>
            </w:pPr>
            <w:r>
              <w:rPr>
                <w:spacing w:val="-2"/>
                <w:sz w:val="21"/>
              </w:rPr>
              <w:t>19,193,454.51</w:t>
            </w:r>
          </w:p>
        </w:tc>
        <w:tc>
          <w:tcPr>
            <w:tcW w:w="1891" w:type="dxa"/>
          </w:tcPr>
          <w:p>
            <w:pPr>
              <w:pStyle w:val="TableParagraph"/>
              <w:spacing w:before="138"/>
              <w:ind w:right="95"/>
              <w:jc w:val="right"/>
              <w:rPr>
                <w:sz w:val="21"/>
              </w:rPr>
            </w:pPr>
            <w:r>
              <w:rPr>
                <w:spacing w:val="-2"/>
                <w:sz w:val="21"/>
              </w:rPr>
              <w:t>1,599,835.49</w:t>
            </w:r>
          </w:p>
        </w:tc>
        <w:tc>
          <w:tcPr>
            <w:tcW w:w="1680" w:type="dxa"/>
          </w:tcPr>
          <w:p>
            <w:pPr>
              <w:pStyle w:val="TableParagraph"/>
              <w:spacing w:before="138"/>
              <w:ind w:right="93"/>
              <w:jc w:val="right"/>
              <w:rPr>
                <w:sz w:val="21"/>
              </w:rPr>
            </w:pPr>
            <w:r>
              <w:rPr>
                <w:spacing w:val="-2"/>
                <w:sz w:val="21"/>
              </w:rPr>
              <w:t>70,383,071.42</w:t>
            </w:r>
          </w:p>
        </w:tc>
      </w:tr>
      <w:tr>
        <w:trPr>
          <w:trHeight w:val="817" w:hRule="atLeast"/>
        </w:trPr>
        <w:tc>
          <w:tcPr>
            <w:tcW w:w="1159" w:type="dxa"/>
          </w:tcPr>
          <w:p>
            <w:pPr>
              <w:pStyle w:val="TableParagraph"/>
              <w:spacing w:line="242" w:lineRule="auto" w:before="3"/>
              <w:ind w:left="107" w:right="196" w:firstLine="420"/>
              <w:rPr>
                <w:sz w:val="21"/>
              </w:rPr>
            </w:pPr>
            <w:r>
              <w:rPr>
                <w:spacing w:val="-4"/>
                <w:sz w:val="21"/>
              </w:rPr>
              <w:t>2.本</w:t>
            </w:r>
            <w:r>
              <w:rPr>
                <w:spacing w:val="-4"/>
                <w:sz w:val="21"/>
              </w:rPr>
              <w:t>期增加金</w:t>
            </w:r>
          </w:p>
          <w:p>
            <w:pPr>
              <w:pStyle w:val="TableParagraph"/>
              <w:spacing w:line="250" w:lineRule="exact" w:before="1"/>
              <w:ind w:left="107"/>
              <w:rPr>
                <w:sz w:val="21"/>
              </w:rPr>
            </w:pPr>
            <w:r>
              <w:rPr>
                <w:spacing w:val="-10"/>
                <w:sz w:val="21"/>
              </w:rPr>
              <w:t>额</w:t>
            </w:r>
          </w:p>
        </w:tc>
        <w:tc>
          <w:tcPr>
            <w:tcW w:w="2098" w:type="dxa"/>
          </w:tcPr>
          <w:p>
            <w:pPr>
              <w:pStyle w:val="TableParagraph"/>
              <w:spacing w:before="5"/>
              <w:rPr>
                <w:sz w:val="21"/>
              </w:rPr>
            </w:pPr>
          </w:p>
          <w:p>
            <w:pPr>
              <w:pStyle w:val="TableParagraph"/>
              <w:ind w:right="93"/>
              <w:jc w:val="right"/>
              <w:rPr>
                <w:sz w:val="21"/>
              </w:rPr>
            </w:pPr>
            <w:r>
              <w:rPr>
                <w:spacing w:val="-2"/>
                <w:sz w:val="21"/>
              </w:rPr>
              <w:t>22,510,318.03</w:t>
            </w:r>
          </w:p>
        </w:tc>
        <w:tc>
          <w:tcPr>
            <w:tcW w:w="1995" w:type="dxa"/>
          </w:tcPr>
          <w:p>
            <w:pPr>
              <w:pStyle w:val="TableParagraph"/>
              <w:spacing w:before="5"/>
              <w:rPr>
                <w:sz w:val="21"/>
              </w:rPr>
            </w:pPr>
          </w:p>
          <w:p>
            <w:pPr>
              <w:pStyle w:val="TableParagraph"/>
              <w:ind w:right="93"/>
              <w:jc w:val="right"/>
              <w:rPr>
                <w:sz w:val="21"/>
              </w:rPr>
            </w:pPr>
            <w:r>
              <w:rPr>
                <w:spacing w:val="-2"/>
                <w:sz w:val="21"/>
              </w:rPr>
              <w:t>11,369,534.49</w:t>
            </w:r>
          </w:p>
        </w:tc>
        <w:tc>
          <w:tcPr>
            <w:tcW w:w="1891" w:type="dxa"/>
          </w:tcPr>
          <w:p>
            <w:pPr>
              <w:pStyle w:val="TableParagraph"/>
              <w:spacing w:before="5"/>
              <w:rPr>
                <w:sz w:val="21"/>
              </w:rPr>
            </w:pPr>
          </w:p>
          <w:p>
            <w:pPr>
              <w:pStyle w:val="TableParagraph"/>
              <w:ind w:right="95"/>
              <w:jc w:val="right"/>
              <w:rPr>
                <w:sz w:val="21"/>
              </w:rPr>
            </w:pPr>
            <w:r>
              <w:rPr>
                <w:spacing w:val="-2"/>
                <w:sz w:val="21"/>
              </w:rPr>
              <w:t>437,604.12</w:t>
            </w:r>
          </w:p>
        </w:tc>
        <w:tc>
          <w:tcPr>
            <w:tcW w:w="1680" w:type="dxa"/>
          </w:tcPr>
          <w:p>
            <w:pPr>
              <w:pStyle w:val="TableParagraph"/>
              <w:spacing w:before="5"/>
              <w:rPr>
                <w:sz w:val="21"/>
              </w:rPr>
            </w:pPr>
          </w:p>
          <w:p>
            <w:pPr>
              <w:pStyle w:val="TableParagraph"/>
              <w:ind w:right="93"/>
              <w:jc w:val="right"/>
              <w:rPr>
                <w:sz w:val="21"/>
              </w:rPr>
            </w:pPr>
            <w:r>
              <w:rPr>
                <w:spacing w:val="-2"/>
                <w:sz w:val="21"/>
              </w:rPr>
              <w:t>34,317,456.64</w:t>
            </w:r>
          </w:p>
        </w:tc>
      </w:tr>
      <w:tr>
        <w:trPr>
          <w:trHeight w:val="545" w:hRule="atLeast"/>
        </w:trPr>
        <w:tc>
          <w:tcPr>
            <w:tcW w:w="1159" w:type="dxa"/>
          </w:tcPr>
          <w:p>
            <w:pPr>
              <w:pStyle w:val="TableParagraph"/>
              <w:spacing w:before="1"/>
              <w:ind w:left="738"/>
              <w:rPr>
                <w:sz w:val="21"/>
              </w:rPr>
            </w:pPr>
            <w:r>
              <w:rPr>
                <w:spacing w:val="-5"/>
                <w:sz w:val="21"/>
              </w:rPr>
              <w:t>(1</w:t>
            </w:r>
          </w:p>
          <w:p>
            <w:pPr>
              <w:pStyle w:val="TableParagraph"/>
              <w:spacing w:line="250" w:lineRule="exact" w:before="5"/>
              <w:ind w:left="107"/>
              <w:rPr>
                <w:sz w:val="21"/>
              </w:rPr>
            </w:pPr>
            <w:r>
              <w:rPr>
                <w:spacing w:val="-4"/>
                <w:sz w:val="21"/>
              </w:rPr>
              <w:t>)计提</w:t>
            </w:r>
          </w:p>
        </w:tc>
        <w:tc>
          <w:tcPr>
            <w:tcW w:w="2098" w:type="dxa"/>
          </w:tcPr>
          <w:p>
            <w:pPr>
              <w:pStyle w:val="TableParagraph"/>
              <w:spacing w:before="138"/>
              <w:ind w:right="93"/>
              <w:jc w:val="right"/>
              <w:rPr>
                <w:sz w:val="21"/>
              </w:rPr>
            </w:pPr>
            <w:r>
              <w:rPr>
                <w:spacing w:val="-2"/>
                <w:sz w:val="21"/>
              </w:rPr>
              <w:t>22,510,318.03</w:t>
            </w:r>
          </w:p>
        </w:tc>
        <w:tc>
          <w:tcPr>
            <w:tcW w:w="1995" w:type="dxa"/>
          </w:tcPr>
          <w:p>
            <w:pPr>
              <w:pStyle w:val="TableParagraph"/>
              <w:spacing w:before="138"/>
              <w:ind w:right="93"/>
              <w:jc w:val="right"/>
              <w:rPr>
                <w:sz w:val="21"/>
              </w:rPr>
            </w:pPr>
            <w:r>
              <w:rPr>
                <w:spacing w:val="-2"/>
                <w:sz w:val="21"/>
              </w:rPr>
              <w:t>11,369,534.49</w:t>
            </w:r>
          </w:p>
        </w:tc>
        <w:tc>
          <w:tcPr>
            <w:tcW w:w="1891" w:type="dxa"/>
          </w:tcPr>
          <w:p>
            <w:pPr>
              <w:pStyle w:val="TableParagraph"/>
              <w:spacing w:before="138"/>
              <w:ind w:right="95"/>
              <w:jc w:val="right"/>
              <w:rPr>
                <w:sz w:val="21"/>
              </w:rPr>
            </w:pPr>
            <w:r>
              <w:rPr>
                <w:spacing w:val="-2"/>
                <w:sz w:val="21"/>
              </w:rPr>
              <w:t>437,604.12</w:t>
            </w:r>
          </w:p>
        </w:tc>
        <w:tc>
          <w:tcPr>
            <w:tcW w:w="1680" w:type="dxa"/>
          </w:tcPr>
          <w:p>
            <w:pPr>
              <w:pStyle w:val="TableParagraph"/>
              <w:spacing w:before="138"/>
              <w:ind w:right="93"/>
              <w:jc w:val="right"/>
              <w:rPr>
                <w:sz w:val="21"/>
              </w:rPr>
            </w:pPr>
            <w:r>
              <w:rPr>
                <w:spacing w:val="-2"/>
                <w:sz w:val="21"/>
              </w:rPr>
              <w:t>34,317,456.64</w:t>
            </w:r>
          </w:p>
        </w:tc>
      </w:tr>
      <w:tr>
        <w:trPr>
          <w:trHeight w:val="817" w:hRule="atLeast"/>
        </w:trPr>
        <w:tc>
          <w:tcPr>
            <w:tcW w:w="1159" w:type="dxa"/>
          </w:tcPr>
          <w:p>
            <w:pPr>
              <w:pStyle w:val="TableParagraph"/>
              <w:spacing w:before="1"/>
              <w:ind w:left="107" w:firstLine="420"/>
              <w:rPr>
                <w:sz w:val="21"/>
              </w:rPr>
            </w:pPr>
            <w:r>
              <w:rPr>
                <w:spacing w:val="-2"/>
                <w:sz w:val="21"/>
              </w:rPr>
              <w:t>3</w:t>
            </w:r>
            <w:r>
              <w:rPr>
                <w:spacing w:val="-6"/>
                <w:sz w:val="21"/>
              </w:rPr>
              <w:t>.本</w:t>
            </w:r>
          </w:p>
          <w:p>
            <w:pPr>
              <w:pStyle w:val="TableParagraph"/>
              <w:spacing w:line="270" w:lineRule="atLeast"/>
              <w:ind w:left="107" w:right="196"/>
              <w:rPr>
                <w:sz w:val="21"/>
              </w:rPr>
            </w:pPr>
            <w:r>
              <w:rPr>
                <w:spacing w:val="-4"/>
                <w:sz w:val="21"/>
              </w:rPr>
              <w:t>期减少金</w:t>
            </w:r>
            <w:r>
              <w:rPr>
                <w:spacing w:val="-10"/>
                <w:sz w:val="21"/>
              </w:rPr>
              <w:t>额</w:t>
            </w:r>
          </w:p>
        </w:tc>
        <w:tc>
          <w:tcPr>
            <w:tcW w:w="2098" w:type="dxa"/>
          </w:tcPr>
          <w:p>
            <w:pPr>
              <w:pStyle w:val="TableParagraph"/>
              <w:spacing w:before="5"/>
              <w:rPr>
                <w:sz w:val="21"/>
              </w:rPr>
            </w:pPr>
          </w:p>
          <w:p>
            <w:pPr>
              <w:pStyle w:val="TableParagraph"/>
              <w:ind w:right="93"/>
              <w:jc w:val="right"/>
              <w:rPr>
                <w:sz w:val="21"/>
              </w:rPr>
            </w:pPr>
            <w:r>
              <w:rPr>
                <w:spacing w:val="-2"/>
                <w:sz w:val="21"/>
              </w:rPr>
              <w:t>13,154,417.09</w:t>
            </w:r>
          </w:p>
        </w:tc>
        <w:tc>
          <w:tcPr>
            <w:tcW w:w="1995" w:type="dxa"/>
          </w:tcPr>
          <w:p>
            <w:pPr>
              <w:pStyle w:val="TableParagraph"/>
              <w:spacing w:before="5"/>
              <w:rPr>
                <w:sz w:val="21"/>
              </w:rPr>
            </w:pPr>
          </w:p>
          <w:p>
            <w:pPr>
              <w:pStyle w:val="TableParagraph"/>
              <w:ind w:right="94"/>
              <w:jc w:val="right"/>
              <w:rPr>
                <w:sz w:val="21"/>
              </w:rPr>
            </w:pPr>
            <w:r>
              <w:rPr>
                <w:spacing w:val="-2"/>
                <w:sz w:val="21"/>
              </w:rPr>
              <w:t>414,056.75</w:t>
            </w:r>
          </w:p>
        </w:tc>
        <w:tc>
          <w:tcPr>
            <w:tcW w:w="1891" w:type="dxa"/>
          </w:tcPr>
          <w:p>
            <w:pPr>
              <w:pStyle w:val="TableParagraph"/>
              <w:spacing w:before="5"/>
              <w:rPr>
                <w:sz w:val="21"/>
              </w:rPr>
            </w:pPr>
          </w:p>
          <w:p>
            <w:pPr>
              <w:pStyle w:val="TableParagraph"/>
              <w:ind w:right="95"/>
              <w:jc w:val="right"/>
              <w:rPr>
                <w:sz w:val="21"/>
              </w:rPr>
            </w:pPr>
            <w:r>
              <w:rPr>
                <w:spacing w:val="-2"/>
                <w:sz w:val="21"/>
              </w:rPr>
              <w:t>1,351,330.33</w:t>
            </w:r>
          </w:p>
        </w:tc>
        <w:tc>
          <w:tcPr>
            <w:tcW w:w="1680" w:type="dxa"/>
          </w:tcPr>
          <w:p>
            <w:pPr>
              <w:pStyle w:val="TableParagraph"/>
              <w:spacing w:before="5"/>
              <w:rPr>
                <w:sz w:val="21"/>
              </w:rPr>
            </w:pPr>
          </w:p>
          <w:p>
            <w:pPr>
              <w:pStyle w:val="TableParagraph"/>
              <w:ind w:right="93"/>
              <w:jc w:val="right"/>
              <w:rPr>
                <w:sz w:val="21"/>
              </w:rPr>
            </w:pPr>
            <w:r>
              <w:rPr>
                <w:spacing w:val="-2"/>
                <w:sz w:val="21"/>
              </w:rPr>
              <w:t>14,919,804.17</w:t>
            </w:r>
          </w:p>
        </w:tc>
      </w:tr>
      <w:tr>
        <w:trPr>
          <w:trHeight w:val="544" w:hRule="atLeast"/>
        </w:trPr>
        <w:tc>
          <w:tcPr>
            <w:tcW w:w="1159" w:type="dxa"/>
          </w:tcPr>
          <w:p>
            <w:pPr>
              <w:pStyle w:val="TableParagraph"/>
              <w:spacing w:before="1"/>
              <w:ind w:left="738"/>
              <w:rPr>
                <w:sz w:val="21"/>
              </w:rPr>
            </w:pPr>
            <w:r>
              <w:rPr>
                <w:spacing w:val="-5"/>
                <w:sz w:val="21"/>
              </w:rPr>
              <w:t>(1</w:t>
            </w:r>
          </w:p>
          <w:p>
            <w:pPr>
              <w:pStyle w:val="TableParagraph"/>
              <w:spacing w:line="252" w:lineRule="exact" w:before="2"/>
              <w:ind w:left="107"/>
              <w:rPr>
                <w:sz w:val="21"/>
              </w:rPr>
            </w:pPr>
            <w:r>
              <w:rPr>
                <w:spacing w:val="-4"/>
                <w:sz w:val="21"/>
              </w:rPr>
              <w:t>)处置</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544" w:hRule="atLeast"/>
        </w:trPr>
        <w:tc>
          <w:tcPr>
            <w:tcW w:w="1159" w:type="dxa"/>
          </w:tcPr>
          <w:p>
            <w:pPr>
              <w:pStyle w:val="TableParagraph"/>
              <w:spacing w:before="1"/>
              <w:ind w:left="738"/>
              <w:rPr>
                <w:sz w:val="21"/>
              </w:rPr>
            </w:pPr>
            <w:r>
              <w:rPr>
                <w:spacing w:val="-10"/>
                <w:sz w:val="21"/>
              </w:rPr>
              <w:t>租</w:t>
            </w:r>
          </w:p>
          <w:p>
            <w:pPr>
              <w:pStyle w:val="TableParagraph"/>
              <w:spacing w:line="250" w:lineRule="exact" w:before="4"/>
              <w:ind w:left="107"/>
              <w:rPr>
                <w:sz w:val="21"/>
              </w:rPr>
            </w:pPr>
            <w:r>
              <w:rPr>
                <w:spacing w:val="-4"/>
                <w:sz w:val="21"/>
              </w:rPr>
              <w:t>赁到期</w:t>
            </w:r>
          </w:p>
        </w:tc>
        <w:tc>
          <w:tcPr>
            <w:tcW w:w="2098" w:type="dxa"/>
          </w:tcPr>
          <w:p>
            <w:pPr>
              <w:pStyle w:val="TableParagraph"/>
              <w:spacing w:before="138"/>
              <w:ind w:right="93"/>
              <w:jc w:val="right"/>
              <w:rPr>
                <w:sz w:val="21"/>
              </w:rPr>
            </w:pPr>
            <w:r>
              <w:rPr>
                <w:spacing w:val="-2"/>
                <w:sz w:val="21"/>
              </w:rPr>
              <w:t>13,154,417.09</w:t>
            </w:r>
          </w:p>
        </w:tc>
        <w:tc>
          <w:tcPr>
            <w:tcW w:w="1995" w:type="dxa"/>
          </w:tcPr>
          <w:p>
            <w:pPr>
              <w:pStyle w:val="TableParagraph"/>
              <w:spacing w:before="138"/>
              <w:ind w:right="94"/>
              <w:jc w:val="right"/>
              <w:rPr>
                <w:sz w:val="21"/>
              </w:rPr>
            </w:pPr>
            <w:r>
              <w:rPr>
                <w:spacing w:val="-2"/>
                <w:sz w:val="21"/>
              </w:rPr>
              <w:t>414,056.75</w:t>
            </w:r>
          </w:p>
        </w:tc>
        <w:tc>
          <w:tcPr>
            <w:tcW w:w="1891" w:type="dxa"/>
          </w:tcPr>
          <w:p>
            <w:pPr>
              <w:pStyle w:val="TableParagraph"/>
              <w:spacing w:before="138"/>
              <w:ind w:right="95"/>
              <w:jc w:val="right"/>
              <w:rPr>
                <w:sz w:val="21"/>
              </w:rPr>
            </w:pPr>
            <w:r>
              <w:rPr>
                <w:spacing w:val="-2"/>
                <w:sz w:val="21"/>
              </w:rPr>
              <w:t>1,351,330.33</w:t>
            </w:r>
          </w:p>
        </w:tc>
        <w:tc>
          <w:tcPr>
            <w:tcW w:w="1680" w:type="dxa"/>
          </w:tcPr>
          <w:p>
            <w:pPr>
              <w:pStyle w:val="TableParagraph"/>
              <w:spacing w:before="138"/>
              <w:ind w:right="93"/>
              <w:jc w:val="right"/>
              <w:rPr>
                <w:sz w:val="21"/>
              </w:rPr>
            </w:pPr>
            <w:r>
              <w:rPr>
                <w:spacing w:val="-2"/>
                <w:sz w:val="21"/>
              </w:rPr>
              <w:t>14,919,804.17</w:t>
            </w:r>
          </w:p>
        </w:tc>
      </w:tr>
      <w:tr>
        <w:trPr>
          <w:trHeight w:val="544" w:hRule="atLeast"/>
        </w:trPr>
        <w:tc>
          <w:tcPr>
            <w:tcW w:w="1159" w:type="dxa"/>
          </w:tcPr>
          <w:p>
            <w:pPr>
              <w:pStyle w:val="TableParagraph"/>
              <w:spacing w:before="1"/>
              <w:ind w:left="527"/>
              <w:rPr>
                <w:sz w:val="21"/>
              </w:rPr>
            </w:pPr>
            <w:r>
              <w:rPr>
                <w:spacing w:val="-2"/>
                <w:sz w:val="21"/>
              </w:rPr>
              <w:t>4</w:t>
            </w:r>
            <w:r>
              <w:rPr>
                <w:spacing w:val="-6"/>
                <w:sz w:val="21"/>
              </w:rPr>
              <w:t>.期</w:t>
            </w:r>
          </w:p>
          <w:p>
            <w:pPr>
              <w:pStyle w:val="TableParagraph"/>
              <w:spacing w:line="250" w:lineRule="exact" w:before="4"/>
              <w:ind w:left="107"/>
              <w:rPr>
                <w:sz w:val="21"/>
              </w:rPr>
            </w:pPr>
            <w:r>
              <w:rPr>
                <w:spacing w:val="-4"/>
                <w:sz w:val="21"/>
              </w:rPr>
              <w:t>末余额</w:t>
            </w:r>
          </w:p>
        </w:tc>
        <w:tc>
          <w:tcPr>
            <w:tcW w:w="2098" w:type="dxa"/>
          </w:tcPr>
          <w:p>
            <w:pPr>
              <w:pStyle w:val="TableParagraph"/>
              <w:spacing w:before="138"/>
              <w:ind w:right="93"/>
              <w:jc w:val="right"/>
              <w:rPr>
                <w:sz w:val="21"/>
              </w:rPr>
            </w:pPr>
            <w:r>
              <w:rPr>
                <w:spacing w:val="-2"/>
                <w:sz w:val="21"/>
              </w:rPr>
              <w:t>58,945,682.36</w:t>
            </w:r>
          </w:p>
        </w:tc>
        <w:tc>
          <w:tcPr>
            <w:tcW w:w="1995" w:type="dxa"/>
          </w:tcPr>
          <w:p>
            <w:pPr>
              <w:pStyle w:val="TableParagraph"/>
              <w:spacing w:before="138"/>
              <w:ind w:right="93"/>
              <w:jc w:val="right"/>
              <w:rPr>
                <w:sz w:val="21"/>
              </w:rPr>
            </w:pPr>
            <w:r>
              <w:rPr>
                <w:spacing w:val="-2"/>
                <w:sz w:val="21"/>
              </w:rPr>
              <w:t>30,148,932.25</w:t>
            </w:r>
          </w:p>
        </w:tc>
        <w:tc>
          <w:tcPr>
            <w:tcW w:w="1891" w:type="dxa"/>
          </w:tcPr>
          <w:p>
            <w:pPr>
              <w:pStyle w:val="TableParagraph"/>
              <w:spacing w:before="138"/>
              <w:ind w:right="95"/>
              <w:jc w:val="right"/>
              <w:rPr>
                <w:sz w:val="21"/>
              </w:rPr>
            </w:pPr>
            <w:r>
              <w:rPr>
                <w:spacing w:val="-2"/>
                <w:sz w:val="21"/>
              </w:rPr>
              <w:t>686,109.28</w:t>
            </w:r>
          </w:p>
        </w:tc>
        <w:tc>
          <w:tcPr>
            <w:tcW w:w="1680" w:type="dxa"/>
          </w:tcPr>
          <w:p>
            <w:pPr>
              <w:pStyle w:val="TableParagraph"/>
              <w:spacing w:before="138"/>
              <w:ind w:right="93"/>
              <w:jc w:val="right"/>
              <w:rPr>
                <w:sz w:val="21"/>
              </w:rPr>
            </w:pPr>
            <w:r>
              <w:rPr>
                <w:spacing w:val="-2"/>
                <w:sz w:val="21"/>
              </w:rPr>
              <w:t>89,780,723.89</w:t>
            </w:r>
          </w:p>
        </w:tc>
      </w:tr>
      <w:tr>
        <w:trPr>
          <w:trHeight w:val="285" w:hRule="atLeast"/>
        </w:trPr>
        <w:tc>
          <w:tcPr>
            <w:tcW w:w="8823" w:type="dxa"/>
            <w:gridSpan w:val="5"/>
          </w:tcPr>
          <w:p>
            <w:pPr>
              <w:pStyle w:val="TableParagraph"/>
              <w:spacing w:line="257" w:lineRule="exact" w:before="8"/>
              <w:ind w:left="107"/>
              <w:rPr>
                <w:sz w:val="21"/>
              </w:rPr>
            </w:pPr>
            <w:r>
              <w:rPr>
                <w:spacing w:val="-4"/>
                <w:sz w:val="21"/>
              </w:rPr>
              <w:t>三、减值准备</w:t>
            </w:r>
          </w:p>
        </w:tc>
      </w:tr>
      <w:tr>
        <w:trPr>
          <w:trHeight w:val="544" w:hRule="atLeast"/>
        </w:trPr>
        <w:tc>
          <w:tcPr>
            <w:tcW w:w="1159" w:type="dxa"/>
          </w:tcPr>
          <w:p>
            <w:pPr>
              <w:pStyle w:val="TableParagraph"/>
              <w:spacing w:before="1"/>
              <w:ind w:left="527"/>
              <w:rPr>
                <w:sz w:val="21"/>
              </w:rPr>
            </w:pPr>
            <w:r>
              <w:rPr>
                <w:spacing w:val="-2"/>
                <w:sz w:val="21"/>
              </w:rPr>
              <w:t>1</w:t>
            </w:r>
            <w:r>
              <w:rPr>
                <w:spacing w:val="-6"/>
                <w:sz w:val="21"/>
              </w:rPr>
              <w:t>.期</w:t>
            </w:r>
          </w:p>
          <w:p>
            <w:pPr>
              <w:pStyle w:val="TableParagraph"/>
              <w:spacing w:line="253" w:lineRule="exact" w:before="2"/>
              <w:ind w:left="107"/>
              <w:rPr>
                <w:sz w:val="21"/>
              </w:rPr>
            </w:pPr>
            <w:r>
              <w:rPr>
                <w:spacing w:val="-4"/>
                <w:sz w:val="21"/>
              </w:rPr>
              <w:t>初余额</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815" w:hRule="atLeast"/>
        </w:trPr>
        <w:tc>
          <w:tcPr>
            <w:tcW w:w="1159" w:type="dxa"/>
          </w:tcPr>
          <w:p>
            <w:pPr>
              <w:pStyle w:val="TableParagraph"/>
              <w:spacing w:line="242" w:lineRule="auto" w:before="1"/>
              <w:ind w:left="107" w:right="196" w:firstLine="420"/>
              <w:rPr>
                <w:sz w:val="21"/>
              </w:rPr>
            </w:pPr>
            <w:r>
              <w:rPr>
                <w:spacing w:val="-4"/>
                <w:sz w:val="21"/>
              </w:rPr>
              <w:t>2.本</w:t>
            </w:r>
            <w:r>
              <w:rPr>
                <w:spacing w:val="-4"/>
                <w:sz w:val="21"/>
              </w:rPr>
              <w:t>期增加金</w:t>
            </w:r>
          </w:p>
          <w:p>
            <w:pPr>
              <w:pStyle w:val="TableParagraph"/>
              <w:spacing w:line="250" w:lineRule="exact" w:before="1"/>
              <w:ind w:left="107"/>
              <w:rPr>
                <w:sz w:val="21"/>
              </w:rPr>
            </w:pPr>
            <w:r>
              <w:rPr>
                <w:spacing w:val="-10"/>
                <w:sz w:val="21"/>
              </w:rPr>
              <w:t>额</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544" w:hRule="atLeast"/>
        </w:trPr>
        <w:tc>
          <w:tcPr>
            <w:tcW w:w="1159" w:type="dxa"/>
          </w:tcPr>
          <w:p>
            <w:pPr>
              <w:pStyle w:val="TableParagraph"/>
              <w:spacing w:before="3"/>
              <w:ind w:left="738"/>
              <w:rPr>
                <w:sz w:val="21"/>
              </w:rPr>
            </w:pPr>
            <w:r>
              <w:rPr>
                <w:spacing w:val="-5"/>
                <w:sz w:val="21"/>
              </w:rPr>
              <w:t>(1</w:t>
            </w:r>
          </w:p>
          <w:p>
            <w:pPr>
              <w:pStyle w:val="TableParagraph"/>
              <w:spacing w:line="250" w:lineRule="exact" w:before="2"/>
              <w:ind w:left="107"/>
              <w:rPr>
                <w:sz w:val="21"/>
              </w:rPr>
            </w:pPr>
            <w:r>
              <w:rPr>
                <w:spacing w:val="-4"/>
                <w:sz w:val="21"/>
              </w:rPr>
              <w:t>)计提</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285" w:hRule="atLeast"/>
        </w:trPr>
        <w:tc>
          <w:tcPr>
            <w:tcW w:w="1159" w:type="dxa"/>
          </w:tcPr>
          <w:p>
            <w:pPr>
              <w:pStyle w:val="TableParagraph"/>
              <w:rPr>
                <w:rFonts w:ascii="Times New Roman"/>
                <w:sz w:val="20"/>
              </w:rPr>
            </w:pP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282" w:hRule="atLeast"/>
        </w:trPr>
        <w:tc>
          <w:tcPr>
            <w:tcW w:w="1159" w:type="dxa"/>
          </w:tcPr>
          <w:p>
            <w:pPr>
              <w:pStyle w:val="TableParagraph"/>
              <w:rPr>
                <w:rFonts w:ascii="Times New Roman"/>
                <w:sz w:val="20"/>
              </w:rPr>
            </w:pP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818" w:hRule="atLeast"/>
        </w:trPr>
        <w:tc>
          <w:tcPr>
            <w:tcW w:w="1159" w:type="dxa"/>
          </w:tcPr>
          <w:p>
            <w:pPr>
              <w:pStyle w:val="TableParagraph"/>
              <w:spacing w:line="242" w:lineRule="auto" w:before="3"/>
              <w:ind w:left="107" w:right="196" w:firstLine="420"/>
              <w:rPr>
                <w:sz w:val="21"/>
              </w:rPr>
            </w:pPr>
            <w:r>
              <w:rPr>
                <w:spacing w:val="-4"/>
                <w:sz w:val="21"/>
              </w:rPr>
              <w:t>3.本</w:t>
            </w:r>
            <w:r>
              <w:rPr>
                <w:spacing w:val="-4"/>
                <w:sz w:val="21"/>
              </w:rPr>
              <w:t>期减少金</w:t>
            </w:r>
          </w:p>
          <w:p>
            <w:pPr>
              <w:pStyle w:val="TableParagraph"/>
              <w:spacing w:line="250" w:lineRule="exact" w:before="1"/>
              <w:ind w:left="107"/>
              <w:rPr>
                <w:sz w:val="21"/>
              </w:rPr>
            </w:pPr>
            <w:r>
              <w:rPr>
                <w:spacing w:val="-10"/>
                <w:sz w:val="21"/>
              </w:rPr>
              <w:t>额</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544" w:hRule="atLeast"/>
        </w:trPr>
        <w:tc>
          <w:tcPr>
            <w:tcW w:w="1159" w:type="dxa"/>
          </w:tcPr>
          <w:p>
            <w:pPr>
              <w:pStyle w:val="TableParagraph"/>
              <w:spacing w:before="1"/>
              <w:ind w:left="738"/>
              <w:rPr>
                <w:sz w:val="21"/>
              </w:rPr>
            </w:pPr>
            <w:r>
              <w:rPr>
                <w:spacing w:val="-5"/>
                <w:sz w:val="21"/>
              </w:rPr>
              <w:t>(1</w:t>
            </w:r>
          </w:p>
          <w:p>
            <w:pPr>
              <w:pStyle w:val="TableParagraph"/>
              <w:spacing w:line="250" w:lineRule="exact" w:before="4"/>
              <w:ind w:left="107"/>
              <w:rPr>
                <w:sz w:val="21"/>
              </w:rPr>
            </w:pPr>
            <w:r>
              <w:rPr>
                <w:spacing w:val="-4"/>
                <w:sz w:val="21"/>
              </w:rPr>
              <w:t>)处置</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285" w:hRule="atLeast"/>
        </w:trPr>
        <w:tc>
          <w:tcPr>
            <w:tcW w:w="1159" w:type="dxa"/>
          </w:tcPr>
          <w:p>
            <w:pPr>
              <w:pStyle w:val="TableParagraph"/>
              <w:rPr>
                <w:rFonts w:ascii="Times New Roman"/>
                <w:sz w:val="20"/>
              </w:rPr>
            </w:pP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282" w:hRule="atLeast"/>
        </w:trPr>
        <w:tc>
          <w:tcPr>
            <w:tcW w:w="1159" w:type="dxa"/>
          </w:tcPr>
          <w:p>
            <w:pPr>
              <w:pStyle w:val="TableParagraph"/>
              <w:rPr>
                <w:rFonts w:ascii="Times New Roman"/>
                <w:sz w:val="20"/>
              </w:rPr>
            </w:pP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544" w:hRule="atLeast"/>
        </w:trPr>
        <w:tc>
          <w:tcPr>
            <w:tcW w:w="1159" w:type="dxa"/>
          </w:tcPr>
          <w:p>
            <w:pPr>
              <w:pStyle w:val="TableParagraph"/>
              <w:spacing w:before="1"/>
              <w:ind w:left="527"/>
              <w:rPr>
                <w:sz w:val="21"/>
              </w:rPr>
            </w:pPr>
            <w:r>
              <w:rPr>
                <w:spacing w:val="-2"/>
                <w:sz w:val="21"/>
              </w:rPr>
              <w:t>4</w:t>
            </w:r>
            <w:r>
              <w:rPr>
                <w:spacing w:val="-6"/>
                <w:sz w:val="21"/>
              </w:rPr>
              <w:t>.期</w:t>
            </w:r>
          </w:p>
          <w:p>
            <w:pPr>
              <w:pStyle w:val="TableParagraph"/>
              <w:spacing w:line="250" w:lineRule="exact" w:before="4"/>
              <w:ind w:left="107"/>
              <w:rPr>
                <w:sz w:val="21"/>
              </w:rPr>
            </w:pPr>
            <w:r>
              <w:rPr>
                <w:spacing w:val="-4"/>
                <w:sz w:val="21"/>
              </w:rPr>
              <w:t>末余额</w:t>
            </w:r>
          </w:p>
        </w:tc>
        <w:tc>
          <w:tcPr>
            <w:tcW w:w="2098" w:type="dxa"/>
          </w:tcPr>
          <w:p>
            <w:pPr>
              <w:pStyle w:val="TableParagraph"/>
              <w:rPr>
                <w:rFonts w:ascii="Times New Roman"/>
                <w:sz w:val="20"/>
              </w:rPr>
            </w:pPr>
          </w:p>
        </w:tc>
        <w:tc>
          <w:tcPr>
            <w:tcW w:w="1995" w:type="dxa"/>
          </w:tcPr>
          <w:p>
            <w:pPr>
              <w:pStyle w:val="TableParagraph"/>
              <w:rPr>
                <w:rFonts w:ascii="Times New Roman"/>
                <w:sz w:val="20"/>
              </w:rPr>
            </w:pPr>
          </w:p>
        </w:tc>
        <w:tc>
          <w:tcPr>
            <w:tcW w:w="1891" w:type="dxa"/>
          </w:tcPr>
          <w:p>
            <w:pPr>
              <w:pStyle w:val="TableParagraph"/>
              <w:rPr>
                <w:rFonts w:ascii="Times New Roman"/>
                <w:sz w:val="20"/>
              </w:rPr>
            </w:pPr>
          </w:p>
        </w:tc>
        <w:tc>
          <w:tcPr>
            <w:tcW w:w="1680" w:type="dxa"/>
          </w:tcPr>
          <w:p>
            <w:pPr>
              <w:pStyle w:val="TableParagraph"/>
              <w:rPr>
                <w:rFonts w:ascii="Times New Roman"/>
                <w:sz w:val="20"/>
              </w:rPr>
            </w:pPr>
          </w:p>
        </w:tc>
      </w:tr>
      <w:tr>
        <w:trPr>
          <w:trHeight w:val="285" w:hRule="atLeast"/>
        </w:trPr>
        <w:tc>
          <w:tcPr>
            <w:tcW w:w="8823" w:type="dxa"/>
            <w:gridSpan w:val="5"/>
          </w:tcPr>
          <w:p>
            <w:pPr>
              <w:pStyle w:val="TableParagraph"/>
              <w:spacing w:line="257" w:lineRule="exact" w:before="8"/>
              <w:ind w:left="107"/>
              <w:rPr>
                <w:sz w:val="21"/>
              </w:rPr>
            </w:pPr>
            <w:r>
              <w:rPr>
                <w:spacing w:val="-4"/>
                <w:sz w:val="21"/>
              </w:rPr>
              <w:t>四、账面价值</w:t>
            </w:r>
          </w:p>
        </w:tc>
      </w:tr>
      <w:tr>
        <w:trPr>
          <w:trHeight w:val="817" w:hRule="atLeast"/>
        </w:trPr>
        <w:tc>
          <w:tcPr>
            <w:tcW w:w="1159" w:type="dxa"/>
          </w:tcPr>
          <w:p>
            <w:pPr>
              <w:pStyle w:val="TableParagraph"/>
              <w:spacing w:line="242" w:lineRule="auto" w:before="1"/>
              <w:ind w:left="107" w:right="196" w:firstLine="422"/>
              <w:rPr>
                <w:sz w:val="21"/>
              </w:rPr>
            </w:pPr>
            <w:r>
              <w:rPr>
                <w:spacing w:val="-4"/>
                <w:sz w:val="21"/>
              </w:rPr>
              <w:t>1.期</w:t>
            </w:r>
            <w:r>
              <w:rPr>
                <w:spacing w:val="-4"/>
                <w:sz w:val="21"/>
              </w:rPr>
              <w:t>末账面价</w:t>
            </w:r>
          </w:p>
          <w:p>
            <w:pPr>
              <w:pStyle w:val="TableParagraph"/>
              <w:spacing w:line="252" w:lineRule="exact" w:before="1"/>
              <w:ind w:left="107"/>
              <w:rPr>
                <w:sz w:val="21"/>
              </w:rPr>
            </w:pPr>
            <w:r>
              <w:rPr>
                <w:spacing w:val="-10"/>
                <w:sz w:val="21"/>
              </w:rPr>
              <w:t>值</w:t>
            </w:r>
          </w:p>
        </w:tc>
        <w:tc>
          <w:tcPr>
            <w:tcW w:w="2098" w:type="dxa"/>
          </w:tcPr>
          <w:p>
            <w:pPr>
              <w:pStyle w:val="TableParagraph"/>
              <w:spacing w:before="3"/>
              <w:rPr>
                <w:sz w:val="21"/>
              </w:rPr>
            </w:pPr>
          </w:p>
          <w:p>
            <w:pPr>
              <w:pStyle w:val="TableParagraph"/>
              <w:ind w:right="93"/>
              <w:jc w:val="right"/>
              <w:rPr>
                <w:sz w:val="21"/>
              </w:rPr>
            </w:pPr>
            <w:r>
              <w:rPr>
                <w:spacing w:val="-2"/>
                <w:sz w:val="21"/>
              </w:rPr>
              <w:t>66,200,828.84</w:t>
            </w:r>
          </w:p>
        </w:tc>
        <w:tc>
          <w:tcPr>
            <w:tcW w:w="1995" w:type="dxa"/>
          </w:tcPr>
          <w:p>
            <w:pPr>
              <w:pStyle w:val="TableParagraph"/>
              <w:spacing w:before="3"/>
              <w:rPr>
                <w:sz w:val="21"/>
              </w:rPr>
            </w:pPr>
          </w:p>
          <w:p>
            <w:pPr>
              <w:pStyle w:val="TableParagraph"/>
              <w:ind w:right="93"/>
              <w:jc w:val="right"/>
              <w:rPr>
                <w:sz w:val="21"/>
              </w:rPr>
            </w:pPr>
            <w:r>
              <w:rPr>
                <w:spacing w:val="-2"/>
                <w:sz w:val="21"/>
              </w:rPr>
              <w:t>36,408,891.57</w:t>
            </w:r>
          </w:p>
        </w:tc>
        <w:tc>
          <w:tcPr>
            <w:tcW w:w="1891" w:type="dxa"/>
          </w:tcPr>
          <w:p>
            <w:pPr>
              <w:pStyle w:val="TableParagraph"/>
              <w:spacing w:before="3"/>
              <w:rPr>
                <w:sz w:val="21"/>
              </w:rPr>
            </w:pPr>
          </w:p>
          <w:p>
            <w:pPr>
              <w:pStyle w:val="TableParagraph"/>
              <w:ind w:right="95"/>
              <w:jc w:val="right"/>
              <w:rPr>
                <w:sz w:val="21"/>
              </w:rPr>
            </w:pPr>
            <w:r>
              <w:rPr>
                <w:spacing w:val="-2"/>
                <w:sz w:val="21"/>
              </w:rPr>
              <w:t>172,923.68</w:t>
            </w:r>
          </w:p>
        </w:tc>
        <w:tc>
          <w:tcPr>
            <w:tcW w:w="1680" w:type="dxa"/>
          </w:tcPr>
          <w:p>
            <w:pPr>
              <w:pStyle w:val="TableParagraph"/>
              <w:spacing w:before="137"/>
              <w:ind w:right="93"/>
              <w:jc w:val="right"/>
              <w:rPr>
                <w:sz w:val="21"/>
              </w:rPr>
            </w:pPr>
            <w:r>
              <w:rPr>
                <w:spacing w:val="-2"/>
                <w:sz w:val="21"/>
              </w:rPr>
              <w:t>102,782,644.0</w:t>
            </w:r>
          </w:p>
          <w:p>
            <w:pPr>
              <w:pStyle w:val="TableParagraph"/>
              <w:spacing w:before="3"/>
              <w:ind w:right="95"/>
              <w:jc w:val="right"/>
              <w:rPr>
                <w:sz w:val="21"/>
              </w:rPr>
            </w:pPr>
            <w:r>
              <w:rPr>
                <w:spacing w:val="-10"/>
                <w:sz w:val="21"/>
              </w:rPr>
              <w:t>9</w:t>
            </w:r>
          </w:p>
        </w:tc>
      </w:tr>
    </w:tbl>
    <w:p>
      <w:pPr>
        <w:spacing w:after="0"/>
        <w:jc w:val="right"/>
        <w:rPr>
          <w:sz w:val="21"/>
        </w:rPr>
        <w:sectPr>
          <w:type w:val="continuous"/>
          <w:pgSz w:w="11910" w:h="16840"/>
          <w:pgMar w:header="882" w:footer="1195" w:top="1420" w:bottom="1887" w:left="1160" w:right="168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9"/>
        <w:gridCol w:w="2098"/>
        <w:gridCol w:w="1995"/>
        <w:gridCol w:w="1891"/>
        <w:gridCol w:w="1680"/>
      </w:tblGrid>
      <w:tr>
        <w:trPr>
          <w:trHeight w:val="818" w:hRule="atLeast"/>
        </w:trPr>
        <w:tc>
          <w:tcPr>
            <w:tcW w:w="1159" w:type="dxa"/>
          </w:tcPr>
          <w:p>
            <w:pPr>
              <w:pStyle w:val="TableParagraph"/>
              <w:spacing w:before="1"/>
              <w:ind w:left="107" w:firstLine="422"/>
              <w:rPr>
                <w:sz w:val="21"/>
              </w:rPr>
            </w:pPr>
            <w:r>
              <w:rPr>
                <w:spacing w:val="-2"/>
                <w:sz w:val="21"/>
              </w:rPr>
              <w:t>2</w:t>
            </w:r>
            <w:r>
              <w:rPr>
                <w:spacing w:val="-6"/>
                <w:sz w:val="21"/>
              </w:rPr>
              <w:t>.期</w:t>
            </w:r>
          </w:p>
          <w:p>
            <w:pPr>
              <w:pStyle w:val="TableParagraph"/>
              <w:spacing w:line="270" w:lineRule="atLeast"/>
              <w:ind w:left="107" w:right="196"/>
              <w:rPr>
                <w:sz w:val="21"/>
              </w:rPr>
            </w:pPr>
            <w:r>
              <w:rPr>
                <w:spacing w:val="-4"/>
                <w:sz w:val="21"/>
              </w:rPr>
              <w:t>初账面价</w:t>
            </w:r>
            <w:r>
              <w:rPr>
                <w:spacing w:val="-10"/>
                <w:sz w:val="21"/>
              </w:rPr>
              <w:t>值</w:t>
            </w:r>
          </w:p>
        </w:tc>
        <w:tc>
          <w:tcPr>
            <w:tcW w:w="2098" w:type="dxa"/>
          </w:tcPr>
          <w:p>
            <w:pPr>
              <w:pStyle w:val="TableParagraph"/>
              <w:spacing w:before="5"/>
              <w:rPr>
                <w:sz w:val="21"/>
              </w:rPr>
            </w:pPr>
          </w:p>
          <w:p>
            <w:pPr>
              <w:pStyle w:val="TableParagraph"/>
              <w:spacing w:before="1"/>
              <w:ind w:left="623"/>
              <w:rPr>
                <w:sz w:val="21"/>
              </w:rPr>
            </w:pPr>
            <w:r>
              <w:rPr>
                <w:spacing w:val="-2"/>
                <w:sz w:val="21"/>
              </w:rPr>
              <w:t>63,416,811.21</w:t>
            </w:r>
          </w:p>
        </w:tc>
        <w:tc>
          <w:tcPr>
            <w:tcW w:w="1995" w:type="dxa"/>
          </w:tcPr>
          <w:p>
            <w:pPr>
              <w:pStyle w:val="TableParagraph"/>
              <w:spacing w:before="5"/>
              <w:rPr>
                <w:sz w:val="21"/>
              </w:rPr>
            </w:pPr>
          </w:p>
          <w:p>
            <w:pPr>
              <w:pStyle w:val="TableParagraph"/>
              <w:spacing w:before="1"/>
              <w:ind w:left="520"/>
              <w:rPr>
                <w:sz w:val="21"/>
              </w:rPr>
            </w:pPr>
            <w:r>
              <w:rPr>
                <w:spacing w:val="-2"/>
                <w:sz w:val="21"/>
              </w:rPr>
              <w:t>26,180,204.56</w:t>
            </w:r>
          </w:p>
        </w:tc>
        <w:tc>
          <w:tcPr>
            <w:tcW w:w="1891" w:type="dxa"/>
          </w:tcPr>
          <w:p>
            <w:pPr>
              <w:pStyle w:val="TableParagraph"/>
              <w:spacing w:before="5"/>
              <w:rPr>
                <w:sz w:val="21"/>
              </w:rPr>
            </w:pPr>
          </w:p>
          <w:p>
            <w:pPr>
              <w:pStyle w:val="TableParagraph"/>
              <w:spacing w:before="1"/>
              <w:ind w:left="729"/>
              <w:rPr>
                <w:sz w:val="21"/>
              </w:rPr>
            </w:pPr>
            <w:r>
              <w:rPr>
                <w:spacing w:val="-2"/>
                <w:sz w:val="21"/>
              </w:rPr>
              <w:t>616,113.52</w:t>
            </w:r>
          </w:p>
        </w:tc>
        <w:tc>
          <w:tcPr>
            <w:tcW w:w="1680" w:type="dxa"/>
          </w:tcPr>
          <w:p>
            <w:pPr>
              <w:pStyle w:val="TableParagraph"/>
              <w:spacing w:before="5"/>
              <w:rPr>
                <w:sz w:val="21"/>
              </w:rPr>
            </w:pPr>
          </w:p>
          <w:p>
            <w:pPr>
              <w:pStyle w:val="TableParagraph"/>
              <w:spacing w:before="1"/>
              <w:ind w:left="206"/>
              <w:rPr>
                <w:sz w:val="21"/>
              </w:rPr>
            </w:pPr>
            <w:r>
              <w:rPr>
                <w:spacing w:val="-2"/>
                <w:sz w:val="21"/>
              </w:rPr>
              <w:t>90,213,129.29</w:t>
            </w:r>
          </w:p>
        </w:tc>
      </w:tr>
    </w:tbl>
    <w:p>
      <w:pPr>
        <w:pStyle w:val="BodyText"/>
      </w:pPr>
    </w:p>
    <w:p>
      <w:pPr>
        <w:pStyle w:val="BodyText"/>
        <w:spacing w:before="115"/>
      </w:pPr>
    </w:p>
    <w:p>
      <w:pPr>
        <w:pStyle w:val="ListParagraph"/>
        <w:numPr>
          <w:ilvl w:val="0"/>
          <w:numId w:val="85"/>
        </w:numPr>
        <w:tabs>
          <w:tab w:pos="476" w:val="left" w:leader="none"/>
        </w:tabs>
        <w:spacing w:line="240" w:lineRule="auto" w:before="0" w:after="0"/>
        <w:ind w:left="476" w:right="0" w:hanging="359"/>
        <w:jc w:val="left"/>
        <w:rPr>
          <w:sz w:val="18"/>
        </w:rPr>
      </w:pPr>
      <w:r>
        <w:rPr>
          <w:spacing w:val="-1"/>
          <w:sz w:val="18"/>
        </w:rPr>
        <w:t>使用权资产的减值测试情况</w:t>
      </w:r>
    </w:p>
    <w:p>
      <w:pPr>
        <w:pStyle w:val="BodyText"/>
        <w:spacing w:before="62"/>
        <w:ind w:left="117"/>
      </w:pPr>
      <w:r>
        <w:rPr>
          <w:spacing w:val="-2"/>
        </w:rPr>
        <w:t>□适用 √不适用</w:t>
      </w:r>
    </w:p>
    <w:p>
      <w:pPr>
        <w:pStyle w:val="BodyText"/>
        <w:spacing w:before="64"/>
      </w:pPr>
    </w:p>
    <w:p>
      <w:pPr>
        <w:pStyle w:val="BodyText"/>
        <w:ind w:left="117"/>
      </w:pPr>
      <w:r>
        <w:rPr/>
        <w:t>26</w:t>
      </w:r>
      <w:r>
        <w:rPr>
          <w:spacing w:val="-8"/>
        </w:rPr>
        <w:t>、 无形资产</w:t>
      </w:r>
    </w:p>
    <w:p>
      <w:pPr>
        <w:pStyle w:val="ListParagraph"/>
        <w:numPr>
          <w:ilvl w:val="0"/>
          <w:numId w:val="86"/>
        </w:numPr>
        <w:tabs>
          <w:tab w:pos="969" w:val="left" w:leader="none"/>
        </w:tabs>
        <w:spacing w:line="240" w:lineRule="auto" w:before="65" w:after="0"/>
        <w:ind w:left="969" w:right="0" w:hanging="852"/>
        <w:jc w:val="left"/>
        <w:rPr>
          <w:sz w:val="18"/>
        </w:rPr>
      </w:pPr>
      <w:r>
        <w:rPr>
          <w:spacing w:val="-2"/>
          <w:sz w:val="18"/>
        </w:rPr>
        <w:t>无形资产情况</w:t>
      </w:r>
    </w:p>
    <w:p>
      <w:pPr>
        <w:pStyle w:val="BodyText"/>
        <w:spacing w:before="62"/>
        <w:ind w:left="117"/>
      </w:pPr>
      <w:r>
        <w:rPr/>
        <w:t>√适用</w:t>
      </w:r>
      <w:r>
        <w:rPr>
          <w:spacing w:val="44"/>
          <w:w w:val="150"/>
        </w:rPr>
        <w:t> </w:t>
      </w:r>
      <w:r>
        <w:rPr>
          <w:spacing w:val="-3"/>
        </w:rPr>
        <w:t>□不适用</w:t>
      </w:r>
    </w:p>
    <w:p>
      <w:pPr>
        <w:pStyle w:val="BodyText"/>
        <w:spacing w:before="2"/>
        <w:ind w:left="6958"/>
      </w:pPr>
      <w:r>
        <w:rPr/>
        <w:t>单位：元</w:t>
      </w:r>
      <w:r>
        <w:rPr>
          <w:spacing w:val="48"/>
          <w:w w:val="150"/>
        </w:rPr>
        <w:t> </w:t>
      </w:r>
      <w:r>
        <w:rPr>
          <w:spacing w:val="-2"/>
        </w:rPr>
        <w:t>币种：人民币</w:t>
      </w:r>
    </w:p>
    <w:p>
      <w:pPr>
        <w:spacing w:after="0"/>
        <w:sectPr>
          <w:type w:val="continuous"/>
          <w:pgSz w:w="11910" w:h="16840"/>
          <w:pgMar w:header="882" w:footer="1195" w:top="1420" w:bottom="1380" w:left="1160" w:right="16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4"/>
        <w:gridCol w:w="1868"/>
        <w:gridCol w:w="1557"/>
        <w:gridCol w:w="1660"/>
        <w:gridCol w:w="1867"/>
        <w:gridCol w:w="1247"/>
        <w:gridCol w:w="1247"/>
        <w:gridCol w:w="1557"/>
        <w:gridCol w:w="1868"/>
      </w:tblGrid>
      <w:tr>
        <w:trPr>
          <w:trHeight w:val="340" w:hRule="atLeast"/>
        </w:trPr>
        <w:tc>
          <w:tcPr>
            <w:tcW w:w="1004" w:type="dxa"/>
          </w:tcPr>
          <w:p>
            <w:pPr>
              <w:pStyle w:val="TableParagraph"/>
              <w:spacing w:before="52"/>
              <w:ind w:left="107"/>
              <w:rPr>
                <w:sz w:val="18"/>
              </w:rPr>
            </w:pPr>
            <w:r>
              <w:rPr>
                <w:spacing w:val="-5"/>
                <w:sz w:val="18"/>
              </w:rPr>
              <w:t>项目</w:t>
            </w:r>
          </w:p>
        </w:tc>
        <w:tc>
          <w:tcPr>
            <w:tcW w:w="1868" w:type="dxa"/>
          </w:tcPr>
          <w:p>
            <w:pPr>
              <w:pStyle w:val="TableParagraph"/>
              <w:spacing w:before="52"/>
              <w:ind w:left="109"/>
              <w:rPr>
                <w:sz w:val="18"/>
              </w:rPr>
            </w:pPr>
            <w:r>
              <w:rPr>
                <w:spacing w:val="-2"/>
                <w:sz w:val="18"/>
              </w:rPr>
              <w:t>土地使用权</w:t>
            </w:r>
          </w:p>
        </w:tc>
        <w:tc>
          <w:tcPr>
            <w:tcW w:w="1557" w:type="dxa"/>
          </w:tcPr>
          <w:p>
            <w:pPr>
              <w:pStyle w:val="TableParagraph"/>
              <w:spacing w:before="52"/>
              <w:ind w:left="106"/>
              <w:rPr>
                <w:sz w:val="18"/>
              </w:rPr>
            </w:pPr>
            <w:r>
              <w:rPr>
                <w:spacing w:val="-4"/>
                <w:sz w:val="18"/>
              </w:rPr>
              <w:t>专利权</w:t>
            </w:r>
          </w:p>
        </w:tc>
        <w:tc>
          <w:tcPr>
            <w:tcW w:w="1660" w:type="dxa"/>
          </w:tcPr>
          <w:p>
            <w:pPr>
              <w:pStyle w:val="TableParagraph"/>
              <w:spacing w:before="52"/>
              <w:ind w:left="105"/>
              <w:rPr>
                <w:sz w:val="18"/>
              </w:rPr>
            </w:pPr>
            <w:r>
              <w:rPr>
                <w:spacing w:val="-2"/>
                <w:sz w:val="18"/>
              </w:rPr>
              <w:t>非专利技术</w:t>
            </w:r>
          </w:p>
        </w:tc>
        <w:tc>
          <w:tcPr>
            <w:tcW w:w="1867" w:type="dxa"/>
          </w:tcPr>
          <w:p>
            <w:pPr>
              <w:pStyle w:val="TableParagraph"/>
              <w:spacing w:before="52"/>
              <w:ind w:left="103"/>
              <w:rPr>
                <w:sz w:val="18"/>
              </w:rPr>
            </w:pPr>
            <w:r>
              <w:rPr>
                <w:spacing w:val="-5"/>
                <w:sz w:val="18"/>
              </w:rPr>
              <w:t>软件</w:t>
            </w:r>
          </w:p>
        </w:tc>
        <w:tc>
          <w:tcPr>
            <w:tcW w:w="1247" w:type="dxa"/>
          </w:tcPr>
          <w:p>
            <w:pPr>
              <w:pStyle w:val="TableParagraph"/>
              <w:spacing w:before="52"/>
              <w:ind w:left="104"/>
              <w:rPr>
                <w:sz w:val="18"/>
              </w:rPr>
            </w:pPr>
            <w:r>
              <w:rPr>
                <w:spacing w:val="-4"/>
                <w:sz w:val="18"/>
              </w:rPr>
              <w:t>商标权</w:t>
            </w:r>
          </w:p>
        </w:tc>
        <w:tc>
          <w:tcPr>
            <w:tcW w:w="1247" w:type="dxa"/>
          </w:tcPr>
          <w:p>
            <w:pPr>
              <w:pStyle w:val="TableParagraph"/>
              <w:spacing w:before="52"/>
              <w:ind w:left="100"/>
              <w:rPr>
                <w:sz w:val="18"/>
              </w:rPr>
            </w:pPr>
            <w:r>
              <w:rPr>
                <w:spacing w:val="-2"/>
                <w:sz w:val="18"/>
              </w:rPr>
              <w:t>特许经营权</w:t>
            </w:r>
          </w:p>
        </w:tc>
        <w:tc>
          <w:tcPr>
            <w:tcW w:w="1557" w:type="dxa"/>
          </w:tcPr>
          <w:p>
            <w:pPr>
              <w:pStyle w:val="TableParagraph"/>
              <w:spacing w:before="52"/>
              <w:ind w:left="99"/>
              <w:rPr>
                <w:sz w:val="18"/>
              </w:rPr>
            </w:pPr>
            <w:r>
              <w:rPr>
                <w:spacing w:val="-5"/>
                <w:sz w:val="18"/>
              </w:rPr>
              <w:t>其他</w:t>
            </w:r>
          </w:p>
        </w:tc>
        <w:tc>
          <w:tcPr>
            <w:tcW w:w="1868" w:type="dxa"/>
          </w:tcPr>
          <w:p>
            <w:pPr>
              <w:pStyle w:val="TableParagraph"/>
              <w:spacing w:before="52"/>
              <w:ind w:left="97"/>
              <w:rPr>
                <w:sz w:val="18"/>
              </w:rPr>
            </w:pPr>
            <w:r>
              <w:rPr>
                <w:spacing w:val="-5"/>
                <w:sz w:val="18"/>
              </w:rPr>
              <w:t>合计</w:t>
            </w:r>
          </w:p>
        </w:tc>
      </w:tr>
      <w:tr>
        <w:trPr>
          <w:trHeight w:val="465" w:hRule="atLeast"/>
        </w:trPr>
        <w:tc>
          <w:tcPr>
            <w:tcW w:w="1004" w:type="dxa"/>
          </w:tcPr>
          <w:p>
            <w:pPr>
              <w:pStyle w:val="TableParagraph"/>
              <w:ind w:left="107"/>
              <w:rPr>
                <w:sz w:val="18"/>
              </w:rPr>
            </w:pPr>
            <w:r>
              <w:rPr>
                <w:spacing w:val="18"/>
                <w:sz w:val="18"/>
              </w:rPr>
              <w:t>一、账面</w:t>
            </w:r>
          </w:p>
          <w:p>
            <w:pPr>
              <w:pStyle w:val="TableParagraph"/>
              <w:spacing w:line="213" w:lineRule="exact" w:before="2"/>
              <w:ind w:left="107"/>
              <w:rPr>
                <w:sz w:val="18"/>
              </w:rPr>
            </w:pPr>
            <w:r>
              <w:rPr>
                <w:spacing w:val="-5"/>
                <w:sz w:val="18"/>
              </w:rPr>
              <w:t>原值</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9446" w:type="dxa"/>
            <w:gridSpan w:val="6"/>
          </w:tcPr>
          <w:p>
            <w:pPr>
              <w:pStyle w:val="TableParagraph"/>
              <w:rPr>
                <w:rFonts w:ascii="Times New Roman"/>
                <w:sz w:val="18"/>
              </w:rPr>
            </w:pPr>
          </w:p>
        </w:tc>
      </w:tr>
      <w:tr>
        <w:trPr>
          <w:trHeight w:val="467" w:hRule="atLeast"/>
        </w:trPr>
        <w:tc>
          <w:tcPr>
            <w:tcW w:w="1004" w:type="dxa"/>
          </w:tcPr>
          <w:p>
            <w:pPr>
              <w:pStyle w:val="TableParagraph"/>
              <w:spacing w:line="230" w:lineRule="exact"/>
              <w:ind w:left="470"/>
              <w:rPr>
                <w:sz w:val="18"/>
              </w:rPr>
            </w:pPr>
            <w:r>
              <w:rPr>
                <w:spacing w:val="-2"/>
                <w:sz w:val="18"/>
              </w:rPr>
              <w:t>1</w:t>
            </w:r>
            <w:r>
              <w:rPr>
                <w:spacing w:val="-12"/>
                <w:sz w:val="18"/>
              </w:rPr>
              <w:t>. 期</w:t>
            </w:r>
          </w:p>
          <w:p>
            <w:pPr>
              <w:pStyle w:val="TableParagraph"/>
              <w:spacing w:line="213" w:lineRule="exact" w:before="4"/>
              <w:ind w:left="107"/>
              <w:rPr>
                <w:sz w:val="18"/>
              </w:rPr>
            </w:pPr>
            <w:r>
              <w:rPr>
                <w:spacing w:val="-4"/>
                <w:sz w:val="18"/>
              </w:rPr>
              <w:t>初余额</w:t>
            </w:r>
          </w:p>
        </w:tc>
        <w:tc>
          <w:tcPr>
            <w:tcW w:w="1868" w:type="dxa"/>
          </w:tcPr>
          <w:p>
            <w:pPr>
              <w:pStyle w:val="TableParagraph"/>
              <w:spacing w:before="117"/>
              <w:ind w:left="109"/>
              <w:rPr>
                <w:sz w:val="18"/>
              </w:rPr>
            </w:pPr>
            <w:r>
              <w:rPr>
                <w:spacing w:val="-2"/>
                <w:sz w:val="18"/>
              </w:rPr>
              <w:t>1,740,964,806.64</w:t>
            </w:r>
          </w:p>
        </w:tc>
        <w:tc>
          <w:tcPr>
            <w:tcW w:w="1557" w:type="dxa"/>
          </w:tcPr>
          <w:p>
            <w:pPr>
              <w:pStyle w:val="TableParagraph"/>
              <w:spacing w:before="117"/>
              <w:ind w:left="106"/>
              <w:rPr>
                <w:sz w:val="18"/>
              </w:rPr>
            </w:pPr>
            <w:r>
              <w:rPr>
                <w:spacing w:val="-2"/>
                <w:sz w:val="18"/>
              </w:rPr>
              <w:t>79,699,680.18</w:t>
            </w:r>
          </w:p>
        </w:tc>
        <w:tc>
          <w:tcPr>
            <w:tcW w:w="1660" w:type="dxa"/>
          </w:tcPr>
          <w:p>
            <w:pPr>
              <w:pStyle w:val="TableParagraph"/>
              <w:spacing w:before="117"/>
              <w:ind w:left="105"/>
              <w:rPr>
                <w:sz w:val="18"/>
              </w:rPr>
            </w:pPr>
            <w:r>
              <w:rPr>
                <w:spacing w:val="-2"/>
                <w:sz w:val="18"/>
              </w:rPr>
              <w:t>181,005,564.63</w:t>
            </w:r>
          </w:p>
        </w:tc>
        <w:tc>
          <w:tcPr>
            <w:tcW w:w="1867" w:type="dxa"/>
          </w:tcPr>
          <w:p>
            <w:pPr>
              <w:pStyle w:val="TableParagraph"/>
              <w:spacing w:before="117"/>
              <w:ind w:left="103"/>
              <w:rPr>
                <w:sz w:val="18"/>
              </w:rPr>
            </w:pPr>
            <w:r>
              <w:rPr>
                <w:spacing w:val="-2"/>
                <w:sz w:val="18"/>
              </w:rPr>
              <w:t>1,326,253,821.25</w:t>
            </w:r>
          </w:p>
        </w:tc>
        <w:tc>
          <w:tcPr>
            <w:tcW w:w="1247" w:type="dxa"/>
          </w:tcPr>
          <w:p>
            <w:pPr>
              <w:pStyle w:val="TableParagraph"/>
              <w:spacing w:before="117"/>
              <w:ind w:left="104"/>
              <w:rPr>
                <w:sz w:val="18"/>
              </w:rPr>
            </w:pPr>
            <w:r>
              <w:rPr>
                <w:spacing w:val="-2"/>
                <w:sz w:val="18"/>
              </w:rPr>
              <w:t>337,480.00</w:t>
            </w:r>
          </w:p>
        </w:tc>
        <w:tc>
          <w:tcPr>
            <w:tcW w:w="1247" w:type="dxa"/>
          </w:tcPr>
          <w:p>
            <w:pPr>
              <w:pStyle w:val="TableParagraph"/>
              <w:spacing w:before="117"/>
              <w:ind w:left="100"/>
              <w:rPr>
                <w:sz w:val="18"/>
              </w:rPr>
            </w:pPr>
            <w:r>
              <w:rPr>
                <w:spacing w:val="-2"/>
                <w:sz w:val="18"/>
              </w:rPr>
              <w:t>400,000.00</w:t>
            </w:r>
          </w:p>
        </w:tc>
        <w:tc>
          <w:tcPr>
            <w:tcW w:w="1557" w:type="dxa"/>
          </w:tcPr>
          <w:p>
            <w:pPr>
              <w:pStyle w:val="TableParagraph"/>
              <w:spacing w:before="117"/>
              <w:ind w:left="99"/>
              <w:rPr>
                <w:sz w:val="18"/>
              </w:rPr>
            </w:pPr>
            <w:r>
              <w:rPr>
                <w:spacing w:val="-2"/>
                <w:sz w:val="18"/>
              </w:rPr>
              <w:t>25,320,500.00</w:t>
            </w:r>
          </w:p>
        </w:tc>
        <w:tc>
          <w:tcPr>
            <w:tcW w:w="1868" w:type="dxa"/>
          </w:tcPr>
          <w:p>
            <w:pPr>
              <w:pStyle w:val="TableParagraph"/>
              <w:spacing w:before="117"/>
              <w:ind w:left="97"/>
              <w:rPr>
                <w:sz w:val="18"/>
              </w:rPr>
            </w:pPr>
            <w:r>
              <w:rPr>
                <w:spacing w:val="-2"/>
                <w:sz w:val="18"/>
              </w:rPr>
              <w:t>3,353,981,852.70</w:t>
            </w:r>
          </w:p>
        </w:tc>
      </w:tr>
      <w:tr>
        <w:trPr>
          <w:trHeight w:val="467" w:hRule="atLeast"/>
        </w:trPr>
        <w:tc>
          <w:tcPr>
            <w:tcW w:w="1004" w:type="dxa"/>
          </w:tcPr>
          <w:p>
            <w:pPr>
              <w:pStyle w:val="TableParagraph"/>
              <w:spacing w:line="230" w:lineRule="exact"/>
              <w:ind w:left="107"/>
              <w:rPr>
                <w:sz w:val="18"/>
              </w:rPr>
            </w:pPr>
            <w:r>
              <w:rPr>
                <w:sz w:val="18"/>
              </w:rPr>
              <w:t>2</w:t>
            </w:r>
            <w:r>
              <w:rPr>
                <w:spacing w:val="-3"/>
                <w:sz w:val="18"/>
              </w:rPr>
              <w:t>. 本期增</w:t>
            </w:r>
          </w:p>
          <w:p>
            <w:pPr>
              <w:pStyle w:val="TableParagraph"/>
              <w:spacing w:line="215" w:lineRule="exact" w:before="2"/>
              <w:ind w:left="107"/>
              <w:rPr>
                <w:sz w:val="18"/>
              </w:rPr>
            </w:pPr>
            <w:r>
              <w:rPr>
                <w:spacing w:val="-4"/>
                <w:sz w:val="18"/>
              </w:rPr>
              <w:t>加金额</w:t>
            </w:r>
          </w:p>
        </w:tc>
        <w:tc>
          <w:tcPr>
            <w:tcW w:w="1868" w:type="dxa"/>
          </w:tcPr>
          <w:p>
            <w:pPr>
              <w:pStyle w:val="TableParagraph"/>
              <w:spacing w:before="117"/>
              <w:ind w:left="109"/>
              <w:rPr>
                <w:sz w:val="18"/>
              </w:rPr>
            </w:pPr>
            <w:r>
              <w:rPr>
                <w:spacing w:val="-2"/>
                <w:sz w:val="18"/>
              </w:rPr>
              <w:t>6,858,622.12</w:t>
            </w: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7"/>
              <w:ind w:left="103"/>
              <w:rPr>
                <w:sz w:val="18"/>
              </w:rPr>
            </w:pPr>
            <w:r>
              <w:rPr>
                <w:spacing w:val="-2"/>
                <w:sz w:val="18"/>
              </w:rPr>
              <w:t>179,063,596.86</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185,922,218.98</w:t>
            </w:r>
          </w:p>
        </w:tc>
      </w:tr>
      <w:tr>
        <w:trPr>
          <w:trHeight w:val="337" w:hRule="atLeast"/>
        </w:trPr>
        <w:tc>
          <w:tcPr>
            <w:tcW w:w="1004" w:type="dxa"/>
          </w:tcPr>
          <w:p>
            <w:pPr>
              <w:pStyle w:val="TableParagraph"/>
              <w:spacing w:before="52"/>
              <w:ind w:left="107"/>
              <w:rPr>
                <w:sz w:val="18"/>
              </w:rPr>
            </w:pPr>
            <w:r>
              <w:rPr>
                <w:sz w:val="18"/>
              </w:rPr>
              <w:t>(1)</w:t>
            </w:r>
            <w:r>
              <w:rPr>
                <w:spacing w:val="-5"/>
                <w:sz w:val="18"/>
              </w:rPr>
              <w:t>购置</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52"/>
              <w:ind w:left="103"/>
              <w:rPr>
                <w:sz w:val="18"/>
              </w:rPr>
            </w:pPr>
            <w:r>
              <w:rPr>
                <w:spacing w:val="-2"/>
                <w:sz w:val="18"/>
              </w:rPr>
              <w:t>63,222,514.35</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52"/>
              <w:ind w:left="97"/>
              <w:rPr>
                <w:sz w:val="18"/>
              </w:rPr>
            </w:pPr>
            <w:r>
              <w:rPr>
                <w:spacing w:val="-2"/>
                <w:sz w:val="18"/>
              </w:rPr>
              <w:t>63,222,514.35</w:t>
            </w:r>
          </w:p>
        </w:tc>
      </w:tr>
      <w:tr>
        <w:trPr>
          <w:trHeight w:val="468" w:hRule="atLeast"/>
        </w:trPr>
        <w:tc>
          <w:tcPr>
            <w:tcW w:w="1004" w:type="dxa"/>
          </w:tcPr>
          <w:p>
            <w:pPr>
              <w:pStyle w:val="TableParagraph"/>
              <w:spacing w:before="2"/>
              <w:ind w:left="107"/>
              <w:rPr>
                <w:sz w:val="18"/>
              </w:rPr>
            </w:pPr>
            <w:r>
              <w:rPr>
                <w:sz w:val="18"/>
              </w:rPr>
              <w:t>(2</w:t>
            </w:r>
            <w:r>
              <w:rPr>
                <w:spacing w:val="13"/>
                <w:sz w:val="18"/>
              </w:rPr>
              <w:t>) 内部</w:t>
            </w:r>
            <w:r>
              <w:rPr>
                <w:spacing w:val="-12"/>
                <w:sz w:val="18"/>
              </w:rPr>
              <w:t> </w:t>
            </w:r>
          </w:p>
          <w:p>
            <w:pPr>
              <w:pStyle w:val="TableParagraph"/>
              <w:spacing w:line="213" w:lineRule="exact" w:before="3"/>
              <w:ind w:left="107"/>
              <w:rPr>
                <w:sz w:val="18"/>
              </w:rPr>
            </w:pPr>
            <w:r>
              <w:rPr>
                <w:spacing w:val="-5"/>
                <w:sz w:val="18"/>
              </w:rPr>
              <w:t>研发</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rPr>
                <w:rFonts w:ascii="Times New Roman"/>
                <w:sz w:val="18"/>
              </w:rPr>
            </w:pPr>
          </w:p>
        </w:tc>
      </w:tr>
      <w:tr>
        <w:trPr>
          <w:trHeight w:val="467" w:hRule="atLeast"/>
        </w:trPr>
        <w:tc>
          <w:tcPr>
            <w:tcW w:w="1004" w:type="dxa"/>
          </w:tcPr>
          <w:p>
            <w:pPr>
              <w:pStyle w:val="TableParagraph"/>
              <w:spacing w:line="230" w:lineRule="exact"/>
              <w:ind w:left="107"/>
              <w:rPr>
                <w:sz w:val="18"/>
              </w:rPr>
            </w:pPr>
            <w:r>
              <w:rPr>
                <w:sz w:val="18"/>
              </w:rPr>
              <w:t>(3</w:t>
            </w:r>
            <w:r>
              <w:rPr>
                <w:spacing w:val="-7"/>
                <w:sz w:val="18"/>
              </w:rPr>
              <w:t>) 企 业</w:t>
            </w:r>
          </w:p>
          <w:p>
            <w:pPr>
              <w:pStyle w:val="TableParagraph"/>
              <w:spacing w:line="213" w:lineRule="exact" w:before="4"/>
              <w:ind w:left="107"/>
              <w:rPr>
                <w:sz w:val="18"/>
              </w:rPr>
            </w:pPr>
            <w:r>
              <w:rPr>
                <w:spacing w:val="-3"/>
                <w:sz w:val="18"/>
              </w:rPr>
              <w:t>合并增加</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rPr>
                <w:rFonts w:ascii="Times New Roman"/>
                <w:sz w:val="18"/>
              </w:rPr>
            </w:pPr>
          </w:p>
        </w:tc>
      </w:tr>
      <w:tr>
        <w:trPr>
          <w:trHeight w:val="467" w:hRule="atLeast"/>
        </w:trPr>
        <w:tc>
          <w:tcPr>
            <w:tcW w:w="1004" w:type="dxa"/>
          </w:tcPr>
          <w:p>
            <w:pPr>
              <w:pStyle w:val="TableParagraph"/>
              <w:ind w:left="107"/>
              <w:rPr>
                <w:sz w:val="18"/>
              </w:rPr>
            </w:pPr>
            <w:r>
              <w:rPr>
                <w:spacing w:val="18"/>
                <w:sz w:val="18"/>
              </w:rPr>
              <w:t>在建工程</w:t>
            </w:r>
          </w:p>
          <w:p>
            <w:pPr>
              <w:pStyle w:val="TableParagraph"/>
              <w:spacing w:line="215" w:lineRule="exact" w:before="2"/>
              <w:ind w:left="107"/>
              <w:rPr>
                <w:sz w:val="18"/>
              </w:rPr>
            </w:pPr>
            <w:r>
              <w:rPr>
                <w:spacing w:val="-5"/>
                <w:sz w:val="18"/>
              </w:rPr>
              <w:t>转入</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7"/>
              <w:ind w:left="103"/>
              <w:rPr>
                <w:sz w:val="18"/>
              </w:rPr>
            </w:pPr>
            <w:r>
              <w:rPr>
                <w:spacing w:val="-2"/>
                <w:sz w:val="18"/>
              </w:rPr>
              <w:t>115,744,649.45</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115,744,649.45</w:t>
            </w:r>
          </w:p>
        </w:tc>
      </w:tr>
      <w:tr>
        <w:trPr>
          <w:trHeight w:val="465" w:hRule="atLeast"/>
        </w:trPr>
        <w:tc>
          <w:tcPr>
            <w:tcW w:w="1004" w:type="dxa"/>
          </w:tcPr>
          <w:p>
            <w:pPr>
              <w:pStyle w:val="TableParagraph"/>
              <w:ind w:left="107"/>
              <w:rPr>
                <w:sz w:val="18"/>
              </w:rPr>
            </w:pPr>
            <w:r>
              <w:rPr>
                <w:spacing w:val="18"/>
                <w:sz w:val="18"/>
              </w:rPr>
              <w:t>投资性房</w:t>
            </w:r>
          </w:p>
          <w:p>
            <w:pPr>
              <w:pStyle w:val="TableParagraph"/>
              <w:spacing w:line="213" w:lineRule="exact" w:before="2"/>
              <w:ind w:left="107"/>
              <w:rPr>
                <w:sz w:val="18"/>
              </w:rPr>
            </w:pPr>
            <w:r>
              <w:rPr>
                <w:spacing w:val="-3"/>
                <w:sz w:val="18"/>
              </w:rPr>
              <w:t>地产转入</w:t>
            </w:r>
          </w:p>
        </w:tc>
        <w:tc>
          <w:tcPr>
            <w:tcW w:w="1868" w:type="dxa"/>
          </w:tcPr>
          <w:p>
            <w:pPr>
              <w:pStyle w:val="TableParagraph"/>
              <w:spacing w:before="115"/>
              <w:ind w:left="109"/>
              <w:rPr>
                <w:sz w:val="18"/>
              </w:rPr>
            </w:pPr>
            <w:r>
              <w:rPr>
                <w:spacing w:val="-2"/>
                <w:sz w:val="18"/>
              </w:rPr>
              <w:t>6,858,622.12</w:t>
            </w: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5"/>
              <w:ind w:left="97"/>
              <w:rPr>
                <w:sz w:val="18"/>
              </w:rPr>
            </w:pPr>
            <w:r>
              <w:rPr>
                <w:spacing w:val="-2"/>
                <w:sz w:val="18"/>
              </w:rPr>
              <w:t>6,858,622.12</w:t>
            </w:r>
          </w:p>
        </w:tc>
      </w:tr>
      <w:tr>
        <w:trPr>
          <w:trHeight w:val="467" w:hRule="atLeast"/>
        </w:trPr>
        <w:tc>
          <w:tcPr>
            <w:tcW w:w="1004" w:type="dxa"/>
          </w:tcPr>
          <w:p>
            <w:pPr>
              <w:pStyle w:val="TableParagraph"/>
              <w:ind w:left="107"/>
              <w:rPr>
                <w:sz w:val="18"/>
              </w:rPr>
            </w:pPr>
            <w:r>
              <w:rPr>
                <w:spacing w:val="18"/>
                <w:sz w:val="18"/>
              </w:rPr>
              <w:t>外币报表</w:t>
            </w:r>
          </w:p>
          <w:p>
            <w:pPr>
              <w:pStyle w:val="TableParagraph"/>
              <w:spacing w:line="213" w:lineRule="exact" w:before="4"/>
              <w:ind w:left="107"/>
              <w:rPr>
                <w:sz w:val="18"/>
              </w:rPr>
            </w:pPr>
            <w:r>
              <w:rPr>
                <w:spacing w:val="-3"/>
                <w:sz w:val="18"/>
              </w:rPr>
              <w:t>折算差额</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7"/>
              <w:ind w:left="103"/>
              <w:rPr>
                <w:sz w:val="18"/>
              </w:rPr>
            </w:pPr>
            <w:r>
              <w:rPr>
                <w:spacing w:val="-2"/>
                <w:sz w:val="18"/>
              </w:rPr>
              <w:t>96,433.06</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96,433.06</w:t>
            </w:r>
          </w:p>
        </w:tc>
      </w:tr>
      <w:tr>
        <w:trPr>
          <w:trHeight w:val="700" w:hRule="atLeast"/>
        </w:trPr>
        <w:tc>
          <w:tcPr>
            <w:tcW w:w="1004" w:type="dxa"/>
          </w:tcPr>
          <w:p>
            <w:pPr>
              <w:pStyle w:val="TableParagraph"/>
              <w:spacing w:line="242" w:lineRule="auto"/>
              <w:ind w:left="107" w:right="94" w:firstLine="362"/>
              <w:rPr>
                <w:sz w:val="18"/>
              </w:rPr>
            </w:pPr>
            <w:r>
              <w:rPr>
                <w:spacing w:val="-4"/>
                <w:sz w:val="18"/>
              </w:rPr>
              <w:t>3</w:t>
            </w:r>
            <w:r>
              <w:rPr>
                <w:spacing w:val="-10"/>
                <w:sz w:val="18"/>
              </w:rPr>
              <w:t>. 本</w:t>
            </w:r>
            <w:r>
              <w:rPr>
                <w:spacing w:val="13"/>
                <w:sz w:val="18"/>
              </w:rPr>
              <w:t>期减少金</w:t>
            </w:r>
          </w:p>
          <w:p>
            <w:pPr>
              <w:pStyle w:val="TableParagraph"/>
              <w:spacing w:line="213" w:lineRule="exact" w:before="2"/>
              <w:ind w:left="107"/>
              <w:rPr>
                <w:sz w:val="18"/>
              </w:rPr>
            </w:pPr>
            <w:r>
              <w:rPr>
                <w:spacing w:val="-10"/>
                <w:sz w:val="18"/>
              </w:rPr>
              <w:t>额</w:t>
            </w:r>
          </w:p>
        </w:tc>
        <w:tc>
          <w:tcPr>
            <w:tcW w:w="1868" w:type="dxa"/>
          </w:tcPr>
          <w:p>
            <w:pPr>
              <w:pStyle w:val="TableParagraph"/>
              <w:spacing w:before="1"/>
              <w:rPr>
                <w:sz w:val="18"/>
              </w:rPr>
            </w:pPr>
          </w:p>
          <w:p>
            <w:pPr>
              <w:pStyle w:val="TableParagraph"/>
              <w:spacing w:before="1"/>
              <w:ind w:left="109"/>
              <w:rPr>
                <w:sz w:val="18"/>
              </w:rPr>
            </w:pPr>
            <w:r>
              <w:rPr>
                <w:spacing w:val="-2"/>
                <w:sz w:val="18"/>
              </w:rPr>
              <w:t>1,384,859.21</w:t>
            </w: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
              <w:rPr>
                <w:sz w:val="18"/>
              </w:rPr>
            </w:pPr>
          </w:p>
          <w:p>
            <w:pPr>
              <w:pStyle w:val="TableParagraph"/>
              <w:spacing w:before="1"/>
              <w:ind w:left="103"/>
              <w:rPr>
                <w:sz w:val="18"/>
              </w:rPr>
            </w:pPr>
            <w:r>
              <w:rPr>
                <w:spacing w:val="-2"/>
                <w:sz w:val="18"/>
              </w:rPr>
              <w:t>8,104,193.33</w:t>
            </w:r>
          </w:p>
        </w:tc>
        <w:tc>
          <w:tcPr>
            <w:tcW w:w="1247" w:type="dxa"/>
          </w:tcPr>
          <w:p>
            <w:pPr>
              <w:pStyle w:val="TableParagraph"/>
              <w:spacing w:before="1"/>
              <w:rPr>
                <w:sz w:val="18"/>
              </w:rPr>
            </w:pPr>
          </w:p>
          <w:p>
            <w:pPr>
              <w:pStyle w:val="TableParagraph"/>
              <w:spacing w:before="1"/>
              <w:ind w:left="104"/>
              <w:rPr>
                <w:sz w:val="18"/>
              </w:rPr>
            </w:pPr>
            <w:r>
              <w:rPr>
                <w:spacing w:val="-2"/>
                <w:sz w:val="18"/>
              </w:rPr>
              <w:t>92,445.29</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
              <w:rPr>
                <w:sz w:val="18"/>
              </w:rPr>
            </w:pPr>
          </w:p>
          <w:p>
            <w:pPr>
              <w:pStyle w:val="TableParagraph"/>
              <w:spacing w:before="1"/>
              <w:ind w:left="97"/>
              <w:rPr>
                <w:sz w:val="18"/>
              </w:rPr>
            </w:pPr>
            <w:r>
              <w:rPr>
                <w:spacing w:val="-2"/>
                <w:sz w:val="18"/>
              </w:rPr>
              <w:t>9,581,497.83</w:t>
            </w:r>
          </w:p>
        </w:tc>
      </w:tr>
      <w:tr>
        <w:trPr>
          <w:trHeight w:val="340" w:hRule="atLeast"/>
        </w:trPr>
        <w:tc>
          <w:tcPr>
            <w:tcW w:w="1004" w:type="dxa"/>
          </w:tcPr>
          <w:p>
            <w:pPr>
              <w:pStyle w:val="TableParagraph"/>
              <w:spacing w:before="52"/>
              <w:ind w:left="107"/>
              <w:rPr>
                <w:sz w:val="18"/>
              </w:rPr>
            </w:pPr>
            <w:r>
              <w:rPr>
                <w:sz w:val="18"/>
              </w:rPr>
              <w:t>(1</w:t>
            </w:r>
            <w:r>
              <w:rPr>
                <w:spacing w:val="-4"/>
                <w:sz w:val="18"/>
              </w:rPr>
              <w:t>)处置</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52"/>
              <w:ind w:left="103"/>
              <w:rPr>
                <w:sz w:val="18"/>
              </w:rPr>
            </w:pPr>
            <w:r>
              <w:rPr>
                <w:spacing w:val="-2"/>
                <w:sz w:val="18"/>
              </w:rPr>
              <w:t>3,963,405.62</w:t>
            </w:r>
          </w:p>
        </w:tc>
        <w:tc>
          <w:tcPr>
            <w:tcW w:w="1247" w:type="dxa"/>
          </w:tcPr>
          <w:p>
            <w:pPr>
              <w:pStyle w:val="TableParagraph"/>
              <w:spacing w:before="52"/>
              <w:ind w:left="104"/>
              <w:rPr>
                <w:sz w:val="18"/>
              </w:rPr>
            </w:pPr>
            <w:r>
              <w:rPr>
                <w:spacing w:val="-2"/>
                <w:sz w:val="18"/>
              </w:rPr>
              <w:t>92,445.29</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52"/>
              <w:ind w:left="97"/>
              <w:rPr>
                <w:sz w:val="18"/>
              </w:rPr>
            </w:pPr>
            <w:r>
              <w:rPr>
                <w:spacing w:val="-2"/>
                <w:sz w:val="18"/>
              </w:rPr>
              <w:t>4,055,850.91</w:t>
            </w:r>
          </w:p>
        </w:tc>
      </w:tr>
      <w:tr>
        <w:trPr>
          <w:trHeight w:val="700" w:hRule="atLeast"/>
        </w:trPr>
        <w:tc>
          <w:tcPr>
            <w:tcW w:w="1004" w:type="dxa"/>
          </w:tcPr>
          <w:p>
            <w:pPr>
              <w:pStyle w:val="TableParagraph"/>
              <w:spacing w:line="242" w:lineRule="auto"/>
              <w:ind w:left="107" w:right="77"/>
              <w:rPr>
                <w:sz w:val="18"/>
              </w:rPr>
            </w:pPr>
            <w:r>
              <w:rPr>
                <w:spacing w:val="12"/>
                <w:sz w:val="18"/>
              </w:rPr>
              <w:t>转出至投</w:t>
            </w:r>
            <w:r>
              <w:rPr>
                <w:spacing w:val="13"/>
                <w:sz w:val="18"/>
              </w:rPr>
              <w:t>资性房地</w:t>
            </w:r>
          </w:p>
          <w:p>
            <w:pPr>
              <w:pStyle w:val="TableParagraph"/>
              <w:spacing w:line="215" w:lineRule="exact"/>
              <w:ind w:left="107"/>
              <w:rPr>
                <w:sz w:val="18"/>
              </w:rPr>
            </w:pPr>
            <w:r>
              <w:rPr>
                <w:spacing w:val="-10"/>
                <w:sz w:val="18"/>
              </w:rPr>
              <w:t>产</w:t>
            </w:r>
          </w:p>
        </w:tc>
        <w:tc>
          <w:tcPr>
            <w:tcW w:w="1868" w:type="dxa"/>
          </w:tcPr>
          <w:p>
            <w:pPr>
              <w:pStyle w:val="TableParagraph"/>
              <w:spacing w:before="1"/>
              <w:rPr>
                <w:sz w:val="18"/>
              </w:rPr>
            </w:pPr>
          </w:p>
          <w:p>
            <w:pPr>
              <w:pStyle w:val="TableParagraph"/>
              <w:spacing w:before="1"/>
              <w:ind w:left="109"/>
              <w:rPr>
                <w:sz w:val="18"/>
              </w:rPr>
            </w:pPr>
            <w:r>
              <w:rPr>
                <w:spacing w:val="-2"/>
                <w:sz w:val="18"/>
              </w:rPr>
              <w:t>1,384,859.21</w:t>
            </w: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
              <w:rPr>
                <w:sz w:val="18"/>
              </w:rPr>
            </w:pPr>
          </w:p>
          <w:p>
            <w:pPr>
              <w:pStyle w:val="TableParagraph"/>
              <w:spacing w:before="1"/>
              <w:ind w:left="97"/>
              <w:rPr>
                <w:sz w:val="18"/>
              </w:rPr>
            </w:pPr>
            <w:r>
              <w:rPr>
                <w:spacing w:val="-2"/>
                <w:sz w:val="18"/>
              </w:rPr>
              <w:t>1,384,859.21</w:t>
            </w:r>
          </w:p>
        </w:tc>
      </w:tr>
      <w:tr>
        <w:trPr>
          <w:trHeight w:val="232" w:hRule="atLeast"/>
        </w:trPr>
        <w:tc>
          <w:tcPr>
            <w:tcW w:w="1004" w:type="dxa"/>
          </w:tcPr>
          <w:p>
            <w:pPr>
              <w:pStyle w:val="TableParagraph"/>
              <w:spacing w:line="212" w:lineRule="exact"/>
              <w:ind w:left="107"/>
              <w:rPr>
                <w:sz w:val="18"/>
              </w:rPr>
            </w:pPr>
            <w:r>
              <w:rPr>
                <w:spacing w:val="-3"/>
                <w:sz w:val="18"/>
              </w:rPr>
              <w:t>其他减少</w:t>
            </w:r>
          </w:p>
        </w:tc>
        <w:tc>
          <w:tcPr>
            <w:tcW w:w="1868" w:type="dxa"/>
          </w:tcPr>
          <w:p>
            <w:pPr>
              <w:pStyle w:val="TableParagraph"/>
              <w:rPr>
                <w:rFonts w:ascii="Times New Roman"/>
                <w:sz w:val="16"/>
              </w:rPr>
            </w:pPr>
          </w:p>
        </w:tc>
        <w:tc>
          <w:tcPr>
            <w:tcW w:w="1557" w:type="dxa"/>
          </w:tcPr>
          <w:p>
            <w:pPr>
              <w:pStyle w:val="TableParagraph"/>
              <w:rPr>
                <w:rFonts w:ascii="Times New Roman"/>
                <w:sz w:val="16"/>
              </w:rPr>
            </w:pPr>
          </w:p>
        </w:tc>
        <w:tc>
          <w:tcPr>
            <w:tcW w:w="1660" w:type="dxa"/>
          </w:tcPr>
          <w:p>
            <w:pPr>
              <w:pStyle w:val="TableParagraph"/>
              <w:rPr>
                <w:rFonts w:ascii="Times New Roman"/>
                <w:sz w:val="16"/>
              </w:rPr>
            </w:pPr>
          </w:p>
        </w:tc>
        <w:tc>
          <w:tcPr>
            <w:tcW w:w="1867" w:type="dxa"/>
          </w:tcPr>
          <w:p>
            <w:pPr>
              <w:pStyle w:val="TableParagraph"/>
              <w:spacing w:line="212" w:lineRule="exact"/>
              <w:ind w:left="103"/>
              <w:rPr>
                <w:sz w:val="18"/>
              </w:rPr>
            </w:pPr>
            <w:r>
              <w:rPr>
                <w:spacing w:val="-2"/>
                <w:sz w:val="18"/>
              </w:rPr>
              <w:t>4,140,787.71</w:t>
            </w:r>
          </w:p>
        </w:tc>
        <w:tc>
          <w:tcPr>
            <w:tcW w:w="1247" w:type="dxa"/>
          </w:tcPr>
          <w:p>
            <w:pPr>
              <w:pStyle w:val="TableParagraph"/>
              <w:rPr>
                <w:rFonts w:ascii="Times New Roman"/>
                <w:sz w:val="16"/>
              </w:rPr>
            </w:pPr>
          </w:p>
        </w:tc>
        <w:tc>
          <w:tcPr>
            <w:tcW w:w="1247" w:type="dxa"/>
          </w:tcPr>
          <w:p>
            <w:pPr>
              <w:pStyle w:val="TableParagraph"/>
              <w:rPr>
                <w:rFonts w:ascii="Times New Roman"/>
                <w:sz w:val="16"/>
              </w:rPr>
            </w:pPr>
          </w:p>
        </w:tc>
        <w:tc>
          <w:tcPr>
            <w:tcW w:w="1557" w:type="dxa"/>
          </w:tcPr>
          <w:p>
            <w:pPr>
              <w:pStyle w:val="TableParagraph"/>
              <w:rPr>
                <w:rFonts w:ascii="Times New Roman"/>
                <w:sz w:val="16"/>
              </w:rPr>
            </w:pPr>
          </w:p>
        </w:tc>
        <w:tc>
          <w:tcPr>
            <w:tcW w:w="1868" w:type="dxa"/>
          </w:tcPr>
          <w:p>
            <w:pPr>
              <w:pStyle w:val="TableParagraph"/>
              <w:spacing w:line="212" w:lineRule="exact"/>
              <w:ind w:left="97"/>
              <w:rPr>
                <w:sz w:val="18"/>
              </w:rPr>
            </w:pPr>
            <w:r>
              <w:rPr>
                <w:spacing w:val="-2"/>
                <w:sz w:val="18"/>
              </w:rPr>
              <w:t>4,140,787.71</w:t>
            </w:r>
          </w:p>
        </w:tc>
      </w:tr>
      <w:tr>
        <w:trPr>
          <w:trHeight w:val="467" w:hRule="atLeast"/>
        </w:trPr>
        <w:tc>
          <w:tcPr>
            <w:tcW w:w="1004" w:type="dxa"/>
          </w:tcPr>
          <w:p>
            <w:pPr>
              <w:pStyle w:val="TableParagraph"/>
              <w:spacing w:line="230" w:lineRule="exact"/>
              <w:ind w:left="379"/>
              <w:rPr>
                <w:sz w:val="18"/>
              </w:rPr>
            </w:pPr>
            <w:r>
              <w:rPr>
                <w:sz w:val="18"/>
              </w:rPr>
              <w:t>4</w:t>
            </w:r>
            <w:r>
              <w:rPr>
                <w:spacing w:val="18"/>
                <w:sz w:val="18"/>
              </w:rPr>
              <w:t>. 期</w:t>
            </w:r>
          </w:p>
          <w:p>
            <w:pPr>
              <w:pStyle w:val="TableParagraph"/>
              <w:spacing w:line="213" w:lineRule="exact" w:before="4"/>
              <w:ind w:left="107"/>
              <w:rPr>
                <w:sz w:val="18"/>
              </w:rPr>
            </w:pPr>
            <w:r>
              <w:rPr>
                <w:spacing w:val="-4"/>
                <w:sz w:val="18"/>
              </w:rPr>
              <w:t>末余额</w:t>
            </w:r>
          </w:p>
        </w:tc>
        <w:tc>
          <w:tcPr>
            <w:tcW w:w="1868" w:type="dxa"/>
          </w:tcPr>
          <w:p>
            <w:pPr>
              <w:pStyle w:val="TableParagraph"/>
              <w:spacing w:before="117"/>
              <w:ind w:left="109"/>
              <w:rPr>
                <w:sz w:val="18"/>
              </w:rPr>
            </w:pPr>
            <w:r>
              <w:rPr>
                <w:spacing w:val="-2"/>
                <w:sz w:val="18"/>
              </w:rPr>
              <w:t>1,746,438,569.55</w:t>
            </w:r>
          </w:p>
        </w:tc>
        <w:tc>
          <w:tcPr>
            <w:tcW w:w="1557" w:type="dxa"/>
          </w:tcPr>
          <w:p>
            <w:pPr>
              <w:pStyle w:val="TableParagraph"/>
              <w:spacing w:before="117"/>
              <w:ind w:left="106"/>
              <w:rPr>
                <w:sz w:val="18"/>
              </w:rPr>
            </w:pPr>
            <w:r>
              <w:rPr>
                <w:spacing w:val="-2"/>
                <w:sz w:val="18"/>
              </w:rPr>
              <w:t>79,699,680.18</w:t>
            </w:r>
          </w:p>
        </w:tc>
        <w:tc>
          <w:tcPr>
            <w:tcW w:w="1660" w:type="dxa"/>
          </w:tcPr>
          <w:p>
            <w:pPr>
              <w:pStyle w:val="TableParagraph"/>
              <w:spacing w:before="117"/>
              <w:ind w:left="105"/>
              <w:rPr>
                <w:sz w:val="18"/>
              </w:rPr>
            </w:pPr>
            <w:r>
              <w:rPr>
                <w:spacing w:val="-2"/>
                <w:sz w:val="18"/>
              </w:rPr>
              <w:t>181,005,564.63</w:t>
            </w:r>
          </w:p>
        </w:tc>
        <w:tc>
          <w:tcPr>
            <w:tcW w:w="1867" w:type="dxa"/>
          </w:tcPr>
          <w:p>
            <w:pPr>
              <w:pStyle w:val="TableParagraph"/>
              <w:spacing w:before="117"/>
              <w:ind w:left="103"/>
              <w:rPr>
                <w:sz w:val="18"/>
              </w:rPr>
            </w:pPr>
            <w:r>
              <w:rPr>
                <w:spacing w:val="-2"/>
                <w:sz w:val="18"/>
              </w:rPr>
              <w:t>1,497,213,224.78</w:t>
            </w:r>
          </w:p>
        </w:tc>
        <w:tc>
          <w:tcPr>
            <w:tcW w:w="1247" w:type="dxa"/>
          </w:tcPr>
          <w:p>
            <w:pPr>
              <w:pStyle w:val="TableParagraph"/>
              <w:spacing w:before="117"/>
              <w:ind w:left="104"/>
              <w:rPr>
                <w:sz w:val="18"/>
              </w:rPr>
            </w:pPr>
            <w:r>
              <w:rPr>
                <w:spacing w:val="-2"/>
                <w:sz w:val="18"/>
              </w:rPr>
              <w:t>245,034.71</w:t>
            </w:r>
          </w:p>
        </w:tc>
        <w:tc>
          <w:tcPr>
            <w:tcW w:w="1247" w:type="dxa"/>
          </w:tcPr>
          <w:p>
            <w:pPr>
              <w:pStyle w:val="TableParagraph"/>
              <w:spacing w:before="117"/>
              <w:ind w:left="100"/>
              <w:rPr>
                <w:sz w:val="18"/>
              </w:rPr>
            </w:pPr>
            <w:r>
              <w:rPr>
                <w:spacing w:val="-2"/>
                <w:sz w:val="18"/>
              </w:rPr>
              <w:t>400,000.00</w:t>
            </w:r>
          </w:p>
        </w:tc>
        <w:tc>
          <w:tcPr>
            <w:tcW w:w="1557" w:type="dxa"/>
          </w:tcPr>
          <w:p>
            <w:pPr>
              <w:pStyle w:val="TableParagraph"/>
              <w:spacing w:before="117"/>
              <w:ind w:left="99"/>
              <w:rPr>
                <w:sz w:val="18"/>
              </w:rPr>
            </w:pPr>
            <w:r>
              <w:rPr>
                <w:spacing w:val="-2"/>
                <w:sz w:val="18"/>
              </w:rPr>
              <w:t>25,320,500.00</w:t>
            </w:r>
          </w:p>
        </w:tc>
        <w:tc>
          <w:tcPr>
            <w:tcW w:w="1868" w:type="dxa"/>
          </w:tcPr>
          <w:p>
            <w:pPr>
              <w:pStyle w:val="TableParagraph"/>
              <w:spacing w:before="117"/>
              <w:ind w:left="97"/>
              <w:rPr>
                <w:sz w:val="18"/>
              </w:rPr>
            </w:pPr>
            <w:r>
              <w:rPr>
                <w:spacing w:val="-2"/>
                <w:sz w:val="18"/>
              </w:rPr>
              <w:t>3,530,322,573.85</w:t>
            </w:r>
          </w:p>
        </w:tc>
      </w:tr>
      <w:tr>
        <w:trPr>
          <w:trHeight w:val="467" w:hRule="atLeast"/>
        </w:trPr>
        <w:tc>
          <w:tcPr>
            <w:tcW w:w="1004" w:type="dxa"/>
          </w:tcPr>
          <w:p>
            <w:pPr>
              <w:pStyle w:val="TableParagraph"/>
              <w:spacing w:line="230" w:lineRule="exact"/>
              <w:ind w:left="107"/>
              <w:rPr>
                <w:sz w:val="18"/>
              </w:rPr>
            </w:pPr>
            <w:r>
              <w:rPr>
                <w:spacing w:val="18"/>
                <w:sz w:val="18"/>
              </w:rPr>
              <w:t>二、累计</w:t>
            </w:r>
          </w:p>
          <w:p>
            <w:pPr>
              <w:pStyle w:val="TableParagraph"/>
              <w:spacing w:line="215" w:lineRule="exact" w:before="2"/>
              <w:ind w:left="107"/>
              <w:rPr>
                <w:sz w:val="18"/>
              </w:rPr>
            </w:pPr>
            <w:r>
              <w:rPr>
                <w:spacing w:val="-5"/>
                <w:sz w:val="18"/>
              </w:rPr>
              <w:t>摊销</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9446" w:type="dxa"/>
            <w:gridSpan w:val="6"/>
          </w:tcPr>
          <w:p>
            <w:pPr>
              <w:pStyle w:val="TableParagraph"/>
              <w:rPr>
                <w:rFonts w:ascii="Times New Roman"/>
                <w:sz w:val="18"/>
              </w:rPr>
            </w:pPr>
          </w:p>
        </w:tc>
      </w:tr>
      <w:tr>
        <w:trPr>
          <w:trHeight w:val="465" w:hRule="atLeast"/>
        </w:trPr>
        <w:tc>
          <w:tcPr>
            <w:tcW w:w="1004" w:type="dxa"/>
          </w:tcPr>
          <w:p>
            <w:pPr>
              <w:pStyle w:val="TableParagraph"/>
              <w:ind w:left="107"/>
              <w:rPr>
                <w:sz w:val="18"/>
              </w:rPr>
            </w:pPr>
            <w:r>
              <w:rPr>
                <w:sz w:val="18"/>
              </w:rPr>
              <w:t>1</w:t>
            </w:r>
            <w:r>
              <w:rPr>
                <w:spacing w:val="-3"/>
                <w:sz w:val="18"/>
              </w:rPr>
              <w:t>. 期初余</w:t>
            </w:r>
          </w:p>
          <w:p>
            <w:pPr>
              <w:pStyle w:val="TableParagraph"/>
              <w:spacing w:line="213" w:lineRule="exact" w:before="2"/>
              <w:ind w:left="107"/>
              <w:rPr>
                <w:sz w:val="18"/>
              </w:rPr>
            </w:pPr>
            <w:r>
              <w:rPr>
                <w:spacing w:val="-10"/>
                <w:sz w:val="18"/>
              </w:rPr>
              <w:t>额</w:t>
            </w:r>
          </w:p>
        </w:tc>
        <w:tc>
          <w:tcPr>
            <w:tcW w:w="1868" w:type="dxa"/>
          </w:tcPr>
          <w:p>
            <w:pPr>
              <w:pStyle w:val="TableParagraph"/>
              <w:spacing w:before="115"/>
              <w:ind w:left="109"/>
              <w:rPr>
                <w:sz w:val="18"/>
              </w:rPr>
            </w:pPr>
            <w:r>
              <w:rPr>
                <w:spacing w:val="-2"/>
                <w:sz w:val="18"/>
              </w:rPr>
              <w:t>510,350,077.40</w:t>
            </w:r>
          </w:p>
        </w:tc>
        <w:tc>
          <w:tcPr>
            <w:tcW w:w="1557" w:type="dxa"/>
          </w:tcPr>
          <w:p>
            <w:pPr>
              <w:pStyle w:val="TableParagraph"/>
              <w:spacing w:before="115"/>
              <w:ind w:left="106"/>
              <w:rPr>
                <w:sz w:val="18"/>
              </w:rPr>
            </w:pPr>
            <w:r>
              <w:rPr>
                <w:spacing w:val="-2"/>
                <w:sz w:val="18"/>
              </w:rPr>
              <w:t>51,108,607.91</w:t>
            </w:r>
          </w:p>
        </w:tc>
        <w:tc>
          <w:tcPr>
            <w:tcW w:w="1660" w:type="dxa"/>
          </w:tcPr>
          <w:p>
            <w:pPr>
              <w:pStyle w:val="TableParagraph"/>
              <w:spacing w:before="115"/>
              <w:ind w:left="105"/>
              <w:rPr>
                <w:sz w:val="18"/>
              </w:rPr>
            </w:pPr>
            <w:r>
              <w:rPr>
                <w:spacing w:val="-2"/>
                <w:sz w:val="18"/>
              </w:rPr>
              <w:t>25,290,130.55</w:t>
            </w:r>
          </w:p>
        </w:tc>
        <w:tc>
          <w:tcPr>
            <w:tcW w:w="1867" w:type="dxa"/>
          </w:tcPr>
          <w:p>
            <w:pPr>
              <w:pStyle w:val="TableParagraph"/>
              <w:spacing w:before="115"/>
              <w:ind w:left="103"/>
              <w:rPr>
                <w:sz w:val="18"/>
              </w:rPr>
            </w:pPr>
            <w:r>
              <w:rPr>
                <w:spacing w:val="-2"/>
                <w:sz w:val="18"/>
              </w:rPr>
              <w:t>820,853,236.22</w:t>
            </w:r>
          </w:p>
        </w:tc>
        <w:tc>
          <w:tcPr>
            <w:tcW w:w="1247" w:type="dxa"/>
          </w:tcPr>
          <w:p>
            <w:pPr>
              <w:pStyle w:val="TableParagraph"/>
              <w:spacing w:before="115"/>
              <w:ind w:left="104"/>
              <w:rPr>
                <w:sz w:val="18"/>
              </w:rPr>
            </w:pPr>
            <w:r>
              <w:rPr>
                <w:spacing w:val="-2"/>
                <w:sz w:val="18"/>
              </w:rPr>
              <w:t>281,525.84</w:t>
            </w:r>
          </w:p>
        </w:tc>
        <w:tc>
          <w:tcPr>
            <w:tcW w:w="1247" w:type="dxa"/>
          </w:tcPr>
          <w:p>
            <w:pPr>
              <w:pStyle w:val="TableParagraph"/>
              <w:spacing w:before="115"/>
              <w:ind w:left="100"/>
              <w:rPr>
                <w:sz w:val="18"/>
              </w:rPr>
            </w:pPr>
            <w:r>
              <w:rPr>
                <w:spacing w:val="-2"/>
                <w:sz w:val="18"/>
              </w:rPr>
              <w:t>400,000.00</w:t>
            </w:r>
          </w:p>
        </w:tc>
        <w:tc>
          <w:tcPr>
            <w:tcW w:w="1557" w:type="dxa"/>
          </w:tcPr>
          <w:p>
            <w:pPr>
              <w:pStyle w:val="TableParagraph"/>
              <w:spacing w:before="115"/>
              <w:ind w:left="99"/>
              <w:rPr>
                <w:sz w:val="18"/>
              </w:rPr>
            </w:pPr>
            <w:r>
              <w:rPr>
                <w:spacing w:val="-2"/>
                <w:sz w:val="18"/>
              </w:rPr>
              <w:t>13,082,258.53</w:t>
            </w:r>
          </w:p>
        </w:tc>
        <w:tc>
          <w:tcPr>
            <w:tcW w:w="1868" w:type="dxa"/>
          </w:tcPr>
          <w:p>
            <w:pPr>
              <w:pStyle w:val="TableParagraph"/>
              <w:spacing w:before="115"/>
              <w:ind w:left="97"/>
              <w:rPr>
                <w:sz w:val="18"/>
              </w:rPr>
            </w:pPr>
            <w:r>
              <w:rPr>
                <w:spacing w:val="-2"/>
                <w:sz w:val="18"/>
              </w:rPr>
              <w:t>1,421,365,836.45</w:t>
            </w:r>
          </w:p>
        </w:tc>
      </w:tr>
      <w:tr>
        <w:trPr>
          <w:trHeight w:val="467" w:hRule="atLeast"/>
        </w:trPr>
        <w:tc>
          <w:tcPr>
            <w:tcW w:w="1004" w:type="dxa"/>
          </w:tcPr>
          <w:p>
            <w:pPr>
              <w:pStyle w:val="TableParagraph"/>
              <w:spacing w:line="230" w:lineRule="exact"/>
              <w:ind w:left="107"/>
              <w:rPr>
                <w:sz w:val="18"/>
              </w:rPr>
            </w:pPr>
            <w:r>
              <w:rPr>
                <w:sz w:val="18"/>
              </w:rPr>
              <w:t>2</w:t>
            </w:r>
            <w:r>
              <w:rPr>
                <w:spacing w:val="-3"/>
                <w:sz w:val="18"/>
              </w:rPr>
              <w:t>. 本期增</w:t>
            </w:r>
          </w:p>
          <w:p>
            <w:pPr>
              <w:pStyle w:val="TableParagraph"/>
              <w:spacing w:line="213" w:lineRule="exact" w:before="4"/>
              <w:ind w:left="107"/>
              <w:rPr>
                <w:sz w:val="18"/>
              </w:rPr>
            </w:pPr>
            <w:r>
              <w:rPr>
                <w:spacing w:val="-4"/>
                <w:sz w:val="18"/>
              </w:rPr>
              <w:t>加金额</w:t>
            </w:r>
          </w:p>
        </w:tc>
        <w:tc>
          <w:tcPr>
            <w:tcW w:w="1868" w:type="dxa"/>
          </w:tcPr>
          <w:p>
            <w:pPr>
              <w:pStyle w:val="TableParagraph"/>
              <w:spacing w:before="117"/>
              <w:ind w:left="109"/>
              <w:rPr>
                <w:sz w:val="18"/>
              </w:rPr>
            </w:pPr>
            <w:r>
              <w:rPr>
                <w:spacing w:val="-2"/>
                <w:sz w:val="18"/>
              </w:rPr>
              <w:t>35,200,112.65</w:t>
            </w:r>
          </w:p>
        </w:tc>
        <w:tc>
          <w:tcPr>
            <w:tcW w:w="1557" w:type="dxa"/>
          </w:tcPr>
          <w:p>
            <w:pPr>
              <w:pStyle w:val="TableParagraph"/>
              <w:spacing w:before="117"/>
              <w:ind w:left="106"/>
              <w:rPr>
                <w:sz w:val="18"/>
              </w:rPr>
            </w:pPr>
            <w:r>
              <w:rPr>
                <w:spacing w:val="-2"/>
                <w:sz w:val="18"/>
              </w:rPr>
              <w:t>8,341,856.28</w:t>
            </w:r>
          </w:p>
        </w:tc>
        <w:tc>
          <w:tcPr>
            <w:tcW w:w="1660" w:type="dxa"/>
          </w:tcPr>
          <w:p>
            <w:pPr>
              <w:pStyle w:val="TableParagraph"/>
              <w:spacing w:before="117"/>
              <w:ind w:left="105"/>
              <w:rPr>
                <w:sz w:val="18"/>
              </w:rPr>
            </w:pPr>
            <w:r>
              <w:rPr>
                <w:spacing w:val="-2"/>
                <w:sz w:val="18"/>
              </w:rPr>
              <w:t>16,518,482.16</w:t>
            </w:r>
          </w:p>
        </w:tc>
        <w:tc>
          <w:tcPr>
            <w:tcW w:w="1867" w:type="dxa"/>
          </w:tcPr>
          <w:p>
            <w:pPr>
              <w:pStyle w:val="TableParagraph"/>
              <w:spacing w:before="117"/>
              <w:ind w:left="103"/>
              <w:rPr>
                <w:sz w:val="18"/>
              </w:rPr>
            </w:pPr>
            <w:r>
              <w:rPr>
                <w:spacing w:val="-2"/>
                <w:sz w:val="18"/>
              </w:rPr>
              <w:t>155,853,168.16</w:t>
            </w:r>
          </w:p>
        </w:tc>
        <w:tc>
          <w:tcPr>
            <w:tcW w:w="1247" w:type="dxa"/>
          </w:tcPr>
          <w:p>
            <w:pPr>
              <w:pStyle w:val="TableParagraph"/>
              <w:spacing w:before="117"/>
              <w:ind w:left="104"/>
              <w:rPr>
                <w:sz w:val="18"/>
              </w:rPr>
            </w:pPr>
            <w:r>
              <w:rPr>
                <w:spacing w:val="-2"/>
                <w:sz w:val="18"/>
              </w:rPr>
              <w:t>26,454.43</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215,940,073.68</w:t>
            </w:r>
          </w:p>
        </w:tc>
      </w:tr>
      <w:tr>
        <w:trPr>
          <w:trHeight w:val="340" w:hRule="atLeast"/>
        </w:trPr>
        <w:tc>
          <w:tcPr>
            <w:tcW w:w="1004" w:type="dxa"/>
          </w:tcPr>
          <w:p>
            <w:pPr>
              <w:pStyle w:val="TableParagraph"/>
              <w:spacing w:before="52"/>
              <w:ind w:left="107"/>
              <w:rPr>
                <w:sz w:val="18"/>
              </w:rPr>
            </w:pPr>
            <w:r>
              <w:rPr>
                <w:sz w:val="18"/>
              </w:rPr>
              <w:t>（</w:t>
            </w:r>
            <w:r>
              <w:rPr>
                <w:spacing w:val="-37"/>
                <w:sz w:val="18"/>
              </w:rPr>
              <w:t> </w:t>
            </w:r>
            <w:r>
              <w:rPr>
                <w:sz w:val="18"/>
              </w:rPr>
              <w:t>1</w:t>
            </w:r>
            <w:r>
              <w:rPr>
                <w:spacing w:val="-37"/>
                <w:sz w:val="18"/>
              </w:rPr>
              <w:t> </w:t>
            </w:r>
            <w:r>
              <w:rPr>
                <w:sz w:val="18"/>
              </w:rPr>
              <w:t>）</w:t>
            </w:r>
            <w:r>
              <w:rPr>
                <w:spacing w:val="-24"/>
                <w:sz w:val="18"/>
              </w:rPr>
              <w:t> 计</w:t>
            </w:r>
          </w:p>
        </w:tc>
        <w:tc>
          <w:tcPr>
            <w:tcW w:w="1868" w:type="dxa"/>
          </w:tcPr>
          <w:p>
            <w:pPr>
              <w:pStyle w:val="TableParagraph"/>
              <w:spacing w:before="52"/>
              <w:ind w:left="109"/>
              <w:rPr>
                <w:sz w:val="18"/>
              </w:rPr>
            </w:pPr>
            <w:r>
              <w:rPr>
                <w:spacing w:val="-2"/>
                <w:sz w:val="18"/>
              </w:rPr>
              <w:t>35,200,112.65</w:t>
            </w:r>
          </w:p>
        </w:tc>
        <w:tc>
          <w:tcPr>
            <w:tcW w:w="1557" w:type="dxa"/>
          </w:tcPr>
          <w:p>
            <w:pPr>
              <w:pStyle w:val="TableParagraph"/>
              <w:spacing w:before="52"/>
              <w:ind w:left="106"/>
              <w:rPr>
                <w:sz w:val="18"/>
              </w:rPr>
            </w:pPr>
            <w:r>
              <w:rPr>
                <w:spacing w:val="-2"/>
                <w:sz w:val="18"/>
              </w:rPr>
              <w:t>8,341,856.28</w:t>
            </w:r>
          </w:p>
        </w:tc>
        <w:tc>
          <w:tcPr>
            <w:tcW w:w="1660" w:type="dxa"/>
          </w:tcPr>
          <w:p>
            <w:pPr>
              <w:pStyle w:val="TableParagraph"/>
              <w:spacing w:before="52"/>
              <w:ind w:left="105"/>
              <w:rPr>
                <w:sz w:val="18"/>
              </w:rPr>
            </w:pPr>
            <w:r>
              <w:rPr>
                <w:spacing w:val="-2"/>
                <w:sz w:val="18"/>
              </w:rPr>
              <w:t>16,518,482.16</w:t>
            </w:r>
          </w:p>
        </w:tc>
        <w:tc>
          <w:tcPr>
            <w:tcW w:w="1867" w:type="dxa"/>
          </w:tcPr>
          <w:p>
            <w:pPr>
              <w:pStyle w:val="TableParagraph"/>
              <w:spacing w:before="52"/>
              <w:ind w:left="103"/>
              <w:rPr>
                <w:sz w:val="18"/>
              </w:rPr>
            </w:pPr>
            <w:r>
              <w:rPr>
                <w:spacing w:val="-2"/>
                <w:sz w:val="18"/>
              </w:rPr>
              <w:t>155,756,735.10</w:t>
            </w:r>
          </w:p>
        </w:tc>
        <w:tc>
          <w:tcPr>
            <w:tcW w:w="1247" w:type="dxa"/>
          </w:tcPr>
          <w:p>
            <w:pPr>
              <w:pStyle w:val="TableParagraph"/>
              <w:spacing w:before="52"/>
              <w:ind w:left="104"/>
              <w:rPr>
                <w:sz w:val="18"/>
              </w:rPr>
            </w:pPr>
            <w:r>
              <w:rPr>
                <w:spacing w:val="-2"/>
                <w:sz w:val="18"/>
              </w:rPr>
              <w:t>26,454.43</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52"/>
              <w:ind w:left="97"/>
              <w:rPr>
                <w:sz w:val="18"/>
              </w:rPr>
            </w:pPr>
            <w:r>
              <w:rPr>
                <w:spacing w:val="-2"/>
                <w:sz w:val="18"/>
              </w:rPr>
              <w:t>215,843,640.62</w:t>
            </w:r>
          </w:p>
        </w:tc>
      </w:tr>
    </w:tbl>
    <w:p>
      <w:pPr>
        <w:spacing w:after="0"/>
        <w:rPr>
          <w:sz w:val="18"/>
        </w:rPr>
        <w:sectPr>
          <w:headerReference w:type="default" r:id="rId49"/>
          <w:footerReference w:type="default" r:id="rId50"/>
          <w:pgSz w:w="16840" w:h="11910" w:orient="landscape"/>
          <w:pgMar w:header="882" w:footer="1195" w:top="1260" w:bottom="1691" w:left="1420" w:right="13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4"/>
        <w:gridCol w:w="1868"/>
        <w:gridCol w:w="1557"/>
        <w:gridCol w:w="1660"/>
        <w:gridCol w:w="1867"/>
        <w:gridCol w:w="1247"/>
        <w:gridCol w:w="1247"/>
        <w:gridCol w:w="1557"/>
        <w:gridCol w:w="1868"/>
      </w:tblGrid>
      <w:tr>
        <w:trPr>
          <w:trHeight w:val="340" w:hRule="atLeast"/>
        </w:trPr>
        <w:tc>
          <w:tcPr>
            <w:tcW w:w="1004" w:type="dxa"/>
          </w:tcPr>
          <w:p>
            <w:pPr>
              <w:pStyle w:val="TableParagraph"/>
              <w:ind w:left="107"/>
              <w:rPr>
                <w:sz w:val="18"/>
              </w:rPr>
            </w:pPr>
            <w:r>
              <w:rPr>
                <w:spacing w:val="-10"/>
                <w:sz w:val="18"/>
              </w:rPr>
              <w:t>提</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rPr>
                <w:rFonts w:ascii="Times New Roman"/>
                <w:sz w:val="18"/>
              </w:rPr>
            </w:pPr>
          </w:p>
        </w:tc>
      </w:tr>
      <w:tr>
        <w:trPr>
          <w:trHeight w:val="465" w:hRule="atLeast"/>
        </w:trPr>
        <w:tc>
          <w:tcPr>
            <w:tcW w:w="1004" w:type="dxa"/>
          </w:tcPr>
          <w:p>
            <w:pPr>
              <w:pStyle w:val="TableParagraph"/>
              <w:ind w:left="107"/>
              <w:rPr>
                <w:sz w:val="18"/>
              </w:rPr>
            </w:pPr>
            <w:r>
              <w:rPr>
                <w:spacing w:val="18"/>
                <w:sz w:val="18"/>
              </w:rPr>
              <w:t>外币报表</w:t>
            </w:r>
          </w:p>
          <w:p>
            <w:pPr>
              <w:pStyle w:val="TableParagraph"/>
              <w:spacing w:line="213" w:lineRule="exact" w:before="2"/>
              <w:ind w:left="107"/>
              <w:rPr>
                <w:sz w:val="18"/>
              </w:rPr>
            </w:pPr>
            <w:r>
              <w:rPr>
                <w:spacing w:val="-3"/>
                <w:sz w:val="18"/>
              </w:rPr>
              <w:t>折算差额</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5"/>
              <w:ind w:left="103"/>
              <w:rPr>
                <w:sz w:val="18"/>
              </w:rPr>
            </w:pPr>
            <w:r>
              <w:rPr>
                <w:spacing w:val="-2"/>
                <w:sz w:val="18"/>
              </w:rPr>
              <w:t>96,433.06</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5"/>
              <w:ind w:left="97"/>
              <w:rPr>
                <w:sz w:val="18"/>
              </w:rPr>
            </w:pPr>
            <w:r>
              <w:rPr>
                <w:spacing w:val="-2"/>
                <w:sz w:val="18"/>
              </w:rPr>
              <w:t>96,433.06</w:t>
            </w:r>
          </w:p>
        </w:tc>
      </w:tr>
      <w:tr>
        <w:trPr>
          <w:trHeight w:val="467" w:hRule="atLeast"/>
        </w:trPr>
        <w:tc>
          <w:tcPr>
            <w:tcW w:w="1004" w:type="dxa"/>
          </w:tcPr>
          <w:p>
            <w:pPr>
              <w:pStyle w:val="TableParagraph"/>
              <w:spacing w:line="230" w:lineRule="exact"/>
              <w:ind w:left="107"/>
              <w:rPr>
                <w:sz w:val="18"/>
              </w:rPr>
            </w:pPr>
            <w:r>
              <w:rPr>
                <w:sz w:val="18"/>
              </w:rPr>
              <w:t>3</w:t>
            </w:r>
            <w:r>
              <w:rPr>
                <w:spacing w:val="-3"/>
                <w:sz w:val="18"/>
              </w:rPr>
              <w:t>. 本期减</w:t>
            </w:r>
          </w:p>
          <w:p>
            <w:pPr>
              <w:pStyle w:val="TableParagraph"/>
              <w:spacing w:line="213" w:lineRule="exact" w:before="4"/>
              <w:ind w:left="107"/>
              <w:rPr>
                <w:sz w:val="18"/>
              </w:rPr>
            </w:pPr>
            <w:r>
              <w:rPr>
                <w:spacing w:val="-4"/>
                <w:sz w:val="18"/>
              </w:rPr>
              <w:t>少金额</w:t>
            </w:r>
          </w:p>
        </w:tc>
        <w:tc>
          <w:tcPr>
            <w:tcW w:w="1868" w:type="dxa"/>
          </w:tcPr>
          <w:p>
            <w:pPr>
              <w:pStyle w:val="TableParagraph"/>
              <w:spacing w:before="117"/>
              <w:ind w:left="109"/>
              <w:rPr>
                <w:sz w:val="18"/>
              </w:rPr>
            </w:pPr>
            <w:r>
              <w:rPr>
                <w:spacing w:val="-2"/>
                <w:sz w:val="18"/>
              </w:rPr>
              <w:t>263,010.41</w:t>
            </w: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7"/>
              <w:ind w:left="103"/>
              <w:rPr>
                <w:sz w:val="18"/>
              </w:rPr>
            </w:pPr>
            <w:r>
              <w:rPr>
                <w:spacing w:val="-2"/>
                <w:sz w:val="18"/>
              </w:rPr>
              <w:t>4,153,617.51</w:t>
            </w:r>
          </w:p>
        </w:tc>
        <w:tc>
          <w:tcPr>
            <w:tcW w:w="1247" w:type="dxa"/>
          </w:tcPr>
          <w:p>
            <w:pPr>
              <w:pStyle w:val="TableParagraph"/>
              <w:spacing w:before="117"/>
              <w:ind w:right="214"/>
              <w:jc w:val="center"/>
              <w:rPr>
                <w:sz w:val="18"/>
              </w:rPr>
            </w:pPr>
            <w:r>
              <w:rPr>
                <w:spacing w:val="-2"/>
                <w:sz w:val="18"/>
              </w:rPr>
              <w:t>62,945.56</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4,479,573.48</w:t>
            </w:r>
          </w:p>
        </w:tc>
      </w:tr>
      <w:tr>
        <w:trPr>
          <w:trHeight w:val="340" w:hRule="atLeast"/>
        </w:trPr>
        <w:tc>
          <w:tcPr>
            <w:tcW w:w="1004" w:type="dxa"/>
          </w:tcPr>
          <w:p>
            <w:pPr>
              <w:pStyle w:val="TableParagraph"/>
              <w:spacing w:before="52"/>
              <w:ind w:left="199"/>
              <w:rPr>
                <w:sz w:val="18"/>
              </w:rPr>
            </w:pPr>
            <w:r>
              <w:rPr>
                <w:sz w:val="18"/>
              </w:rPr>
              <w:t>(1</w:t>
            </w:r>
            <w:r>
              <w:rPr>
                <w:spacing w:val="-4"/>
                <w:sz w:val="18"/>
              </w:rPr>
              <w:t>)处置</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52"/>
              <w:ind w:left="103"/>
              <w:rPr>
                <w:sz w:val="18"/>
              </w:rPr>
            </w:pPr>
            <w:r>
              <w:rPr>
                <w:spacing w:val="-2"/>
                <w:sz w:val="18"/>
              </w:rPr>
              <w:t>3,963,405.62</w:t>
            </w:r>
          </w:p>
        </w:tc>
        <w:tc>
          <w:tcPr>
            <w:tcW w:w="1247" w:type="dxa"/>
          </w:tcPr>
          <w:p>
            <w:pPr>
              <w:pStyle w:val="TableParagraph"/>
              <w:spacing w:before="52"/>
              <w:ind w:right="214"/>
              <w:jc w:val="center"/>
              <w:rPr>
                <w:sz w:val="18"/>
              </w:rPr>
            </w:pPr>
            <w:r>
              <w:rPr>
                <w:spacing w:val="-2"/>
                <w:sz w:val="18"/>
              </w:rPr>
              <w:t>62,945.56</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52"/>
              <w:ind w:left="97"/>
              <w:rPr>
                <w:sz w:val="18"/>
              </w:rPr>
            </w:pPr>
            <w:r>
              <w:rPr>
                <w:spacing w:val="-2"/>
                <w:sz w:val="18"/>
              </w:rPr>
              <w:t>4,026,351.18</w:t>
            </w:r>
          </w:p>
        </w:tc>
      </w:tr>
      <w:tr>
        <w:trPr>
          <w:trHeight w:val="700" w:hRule="atLeast"/>
        </w:trPr>
        <w:tc>
          <w:tcPr>
            <w:tcW w:w="1004" w:type="dxa"/>
          </w:tcPr>
          <w:p>
            <w:pPr>
              <w:pStyle w:val="TableParagraph"/>
              <w:spacing w:line="242" w:lineRule="auto"/>
              <w:ind w:left="107" w:right="77"/>
              <w:rPr>
                <w:sz w:val="18"/>
              </w:rPr>
            </w:pPr>
            <w:r>
              <w:rPr>
                <w:spacing w:val="12"/>
                <w:sz w:val="18"/>
              </w:rPr>
              <w:t>转出至投</w:t>
            </w:r>
            <w:r>
              <w:rPr>
                <w:spacing w:val="13"/>
                <w:sz w:val="18"/>
              </w:rPr>
              <w:t>资性房地</w:t>
            </w:r>
          </w:p>
          <w:p>
            <w:pPr>
              <w:pStyle w:val="TableParagraph"/>
              <w:spacing w:line="215" w:lineRule="exact"/>
              <w:ind w:left="107"/>
              <w:rPr>
                <w:sz w:val="18"/>
              </w:rPr>
            </w:pPr>
            <w:r>
              <w:rPr>
                <w:spacing w:val="-10"/>
                <w:sz w:val="18"/>
              </w:rPr>
              <w:t>产</w:t>
            </w:r>
          </w:p>
        </w:tc>
        <w:tc>
          <w:tcPr>
            <w:tcW w:w="1868" w:type="dxa"/>
          </w:tcPr>
          <w:p>
            <w:pPr>
              <w:pStyle w:val="TableParagraph"/>
              <w:spacing w:before="1"/>
              <w:rPr>
                <w:sz w:val="18"/>
              </w:rPr>
            </w:pPr>
          </w:p>
          <w:p>
            <w:pPr>
              <w:pStyle w:val="TableParagraph"/>
              <w:spacing w:before="1"/>
              <w:ind w:left="109"/>
              <w:rPr>
                <w:sz w:val="18"/>
              </w:rPr>
            </w:pPr>
            <w:r>
              <w:rPr>
                <w:spacing w:val="-2"/>
                <w:sz w:val="18"/>
              </w:rPr>
              <w:t>263,010.41</w:t>
            </w: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
              <w:rPr>
                <w:sz w:val="18"/>
              </w:rPr>
            </w:pPr>
          </w:p>
          <w:p>
            <w:pPr>
              <w:pStyle w:val="TableParagraph"/>
              <w:spacing w:before="1"/>
              <w:ind w:left="97"/>
              <w:rPr>
                <w:sz w:val="18"/>
              </w:rPr>
            </w:pPr>
            <w:r>
              <w:rPr>
                <w:spacing w:val="-2"/>
                <w:sz w:val="18"/>
              </w:rPr>
              <w:t>263,010.41</w:t>
            </w:r>
          </w:p>
        </w:tc>
      </w:tr>
      <w:tr>
        <w:trPr>
          <w:trHeight w:val="233" w:hRule="atLeast"/>
        </w:trPr>
        <w:tc>
          <w:tcPr>
            <w:tcW w:w="1004" w:type="dxa"/>
          </w:tcPr>
          <w:p>
            <w:pPr>
              <w:pStyle w:val="TableParagraph"/>
              <w:spacing w:line="213" w:lineRule="exact"/>
              <w:ind w:left="107"/>
              <w:rPr>
                <w:sz w:val="18"/>
              </w:rPr>
            </w:pPr>
            <w:r>
              <w:rPr>
                <w:spacing w:val="-3"/>
                <w:sz w:val="18"/>
              </w:rPr>
              <w:t>其他减少</w:t>
            </w:r>
          </w:p>
        </w:tc>
        <w:tc>
          <w:tcPr>
            <w:tcW w:w="1868" w:type="dxa"/>
          </w:tcPr>
          <w:p>
            <w:pPr>
              <w:pStyle w:val="TableParagraph"/>
              <w:rPr>
                <w:rFonts w:ascii="Times New Roman"/>
                <w:sz w:val="16"/>
              </w:rPr>
            </w:pPr>
          </w:p>
        </w:tc>
        <w:tc>
          <w:tcPr>
            <w:tcW w:w="1557" w:type="dxa"/>
          </w:tcPr>
          <w:p>
            <w:pPr>
              <w:pStyle w:val="TableParagraph"/>
              <w:rPr>
                <w:rFonts w:ascii="Times New Roman"/>
                <w:sz w:val="16"/>
              </w:rPr>
            </w:pPr>
          </w:p>
        </w:tc>
        <w:tc>
          <w:tcPr>
            <w:tcW w:w="1660" w:type="dxa"/>
          </w:tcPr>
          <w:p>
            <w:pPr>
              <w:pStyle w:val="TableParagraph"/>
              <w:rPr>
                <w:rFonts w:ascii="Times New Roman"/>
                <w:sz w:val="16"/>
              </w:rPr>
            </w:pPr>
          </w:p>
        </w:tc>
        <w:tc>
          <w:tcPr>
            <w:tcW w:w="1867" w:type="dxa"/>
          </w:tcPr>
          <w:p>
            <w:pPr>
              <w:pStyle w:val="TableParagraph"/>
              <w:spacing w:line="213" w:lineRule="exact"/>
              <w:ind w:left="103"/>
              <w:rPr>
                <w:sz w:val="18"/>
              </w:rPr>
            </w:pPr>
            <w:r>
              <w:rPr>
                <w:spacing w:val="-2"/>
                <w:sz w:val="18"/>
              </w:rPr>
              <w:t>190,211.89</w:t>
            </w:r>
          </w:p>
        </w:tc>
        <w:tc>
          <w:tcPr>
            <w:tcW w:w="1247" w:type="dxa"/>
          </w:tcPr>
          <w:p>
            <w:pPr>
              <w:pStyle w:val="TableParagraph"/>
              <w:rPr>
                <w:rFonts w:ascii="Times New Roman"/>
                <w:sz w:val="16"/>
              </w:rPr>
            </w:pPr>
          </w:p>
        </w:tc>
        <w:tc>
          <w:tcPr>
            <w:tcW w:w="1247" w:type="dxa"/>
          </w:tcPr>
          <w:p>
            <w:pPr>
              <w:pStyle w:val="TableParagraph"/>
              <w:rPr>
                <w:rFonts w:ascii="Times New Roman"/>
                <w:sz w:val="16"/>
              </w:rPr>
            </w:pPr>
          </w:p>
        </w:tc>
        <w:tc>
          <w:tcPr>
            <w:tcW w:w="1557" w:type="dxa"/>
          </w:tcPr>
          <w:p>
            <w:pPr>
              <w:pStyle w:val="TableParagraph"/>
              <w:rPr>
                <w:rFonts w:ascii="Times New Roman"/>
                <w:sz w:val="16"/>
              </w:rPr>
            </w:pPr>
          </w:p>
        </w:tc>
        <w:tc>
          <w:tcPr>
            <w:tcW w:w="1868" w:type="dxa"/>
          </w:tcPr>
          <w:p>
            <w:pPr>
              <w:pStyle w:val="TableParagraph"/>
              <w:spacing w:line="213" w:lineRule="exact"/>
              <w:ind w:left="97"/>
              <w:rPr>
                <w:sz w:val="18"/>
              </w:rPr>
            </w:pPr>
            <w:r>
              <w:rPr>
                <w:spacing w:val="-2"/>
                <w:sz w:val="18"/>
              </w:rPr>
              <w:t>190,211.89</w:t>
            </w:r>
          </w:p>
        </w:tc>
      </w:tr>
      <w:tr>
        <w:trPr>
          <w:trHeight w:val="467" w:hRule="atLeast"/>
        </w:trPr>
        <w:tc>
          <w:tcPr>
            <w:tcW w:w="1004" w:type="dxa"/>
          </w:tcPr>
          <w:p>
            <w:pPr>
              <w:pStyle w:val="TableParagraph"/>
              <w:spacing w:line="230" w:lineRule="exact"/>
              <w:ind w:left="107"/>
              <w:rPr>
                <w:sz w:val="18"/>
              </w:rPr>
            </w:pPr>
            <w:r>
              <w:rPr>
                <w:sz w:val="18"/>
              </w:rPr>
              <w:t>4</w:t>
            </w:r>
            <w:r>
              <w:rPr>
                <w:spacing w:val="-3"/>
                <w:sz w:val="18"/>
              </w:rPr>
              <w:t>. 期末余</w:t>
            </w:r>
          </w:p>
          <w:p>
            <w:pPr>
              <w:pStyle w:val="TableParagraph"/>
              <w:spacing w:line="213" w:lineRule="exact" w:before="4"/>
              <w:ind w:left="107"/>
              <w:rPr>
                <w:sz w:val="18"/>
              </w:rPr>
            </w:pPr>
            <w:r>
              <w:rPr>
                <w:spacing w:val="-10"/>
                <w:sz w:val="18"/>
              </w:rPr>
              <w:t>额</w:t>
            </w:r>
          </w:p>
        </w:tc>
        <w:tc>
          <w:tcPr>
            <w:tcW w:w="1868" w:type="dxa"/>
          </w:tcPr>
          <w:p>
            <w:pPr>
              <w:pStyle w:val="TableParagraph"/>
              <w:spacing w:before="117"/>
              <w:ind w:left="109"/>
              <w:rPr>
                <w:sz w:val="18"/>
              </w:rPr>
            </w:pPr>
            <w:r>
              <w:rPr>
                <w:spacing w:val="-2"/>
                <w:sz w:val="18"/>
              </w:rPr>
              <w:t>545,287,179.64</w:t>
            </w:r>
          </w:p>
        </w:tc>
        <w:tc>
          <w:tcPr>
            <w:tcW w:w="1557" w:type="dxa"/>
          </w:tcPr>
          <w:p>
            <w:pPr>
              <w:pStyle w:val="TableParagraph"/>
              <w:spacing w:before="117"/>
              <w:ind w:left="106"/>
              <w:rPr>
                <w:sz w:val="18"/>
              </w:rPr>
            </w:pPr>
            <w:r>
              <w:rPr>
                <w:spacing w:val="-2"/>
                <w:sz w:val="18"/>
              </w:rPr>
              <w:t>59,450,464.19</w:t>
            </w:r>
          </w:p>
        </w:tc>
        <w:tc>
          <w:tcPr>
            <w:tcW w:w="1660" w:type="dxa"/>
          </w:tcPr>
          <w:p>
            <w:pPr>
              <w:pStyle w:val="TableParagraph"/>
              <w:spacing w:before="117"/>
              <w:ind w:left="105"/>
              <w:rPr>
                <w:sz w:val="18"/>
              </w:rPr>
            </w:pPr>
            <w:r>
              <w:rPr>
                <w:spacing w:val="-2"/>
                <w:sz w:val="18"/>
              </w:rPr>
              <w:t>41,808,612.71</w:t>
            </w:r>
          </w:p>
        </w:tc>
        <w:tc>
          <w:tcPr>
            <w:tcW w:w="1867" w:type="dxa"/>
          </w:tcPr>
          <w:p>
            <w:pPr>
              <w:pStyle w:val="TableParagraph"/>
              <w:spacing w:before="117"/>
              <w:ind w:left="103"/>
              <w:rPr>
                <w:sz w:val="18"/>
              </w:rPr>
            </w:pPr>
            <w:r>
              <w:rPr>
                <w:spacing w:val="-2"/>
                <w:sz w:val="18"/>
              </w:rPr>
              <w:t>972,552,786.87</w:t>
            </w:r>
          </w:p>
        </w:tc>
        <w:tc>
          <w:tcPr>
            <w:tcW w:w="1247" w:type="dxa"/>
          </w:tcPr>
          <w:p>
            <w:pPr>
              <w:pStyle w:val="TableParagraph"/>
              <w:spacing w:before="117"/>
              <w:ind w:left="89" w:right="214"/>
              <w:jc w:val="center"/>
              <w:rPr>
                <w:sz w:val="18"/>
              </w:rPr>
            </w:pPr>
            <w:r>
              <w:rPr>
                <w:spacing w:val="-2"/>
                <w:sz w:val="18"/>
              </w:rPr>
              <w:t>245,034.71</w:t>
            </w:r>
          </w:p>
        </w:tc>
        <w:tc>
          <w:tcPr>
            <w:tcW w:w="1247" w:type="dxa"/>
          </w:tcPr>
          <w:p>
            <w:pPr>
              <w:pStyle w:val="TableParagraph"/>
              <w:spacing w:before="117"/>
              <w:ind w:left="100"/>
              <w:rPr>
                <w:sz w:val="18"/>
              </w:rPr>
            </w:pPr>
            <w:r>
              <w:rPr>
                <w:spacing w:val="-2"/>
                <w:sz w:val="18"/>
              </w:rPr>
              <w:t>400,000.00</w:t>
            </w:r>
          </w:p>
        </w:tc>
        <w:tc>
          <w:tcPr>
            <w:tcW w:w="1557" w:type="dxa"/>
          </w:tcPr>
          <w:p>
            <w:pPr>
              <w:pStyle w:val="TableParagraph"/>
              <w:spacing w:before="117"/>
              <w:ind w:left="99"/>
              <w:rPr>
                <w:sz w:val="18"/>
              </w:rPr>
            </w:pPr>
            <w:r>
              <w:rPr>
                <w:spacing w:val="-2"/>
                <w:sz w:val="18"/>
              </w:rPr>
              <w:t>13,082,258.53</w:t>
            </w:r>
          </w:p>
        </w:tc>
        <w:tc>
          <w:tcPr>
            <w:tcW w:w="1868" w:type="dxa"/>
          </w:tcPr>
          <w:p>
            <w:pPr>
              <w:pStyle w:val="TableParagraph"/>
              <w:spacing w:before="117"/>
              <w:ind w:left="97"/>
              <w:rPr>
                <w:sz w:val="18"/>
              </w:rPr>
            </w:pPr>
            <w:r>
              <w:rPr>
                <w:spacing w:val="-2"/>
                <w:sz w:val="18"/>
              </w:rPr>
              <w:t>1,632,826,336.65</w:t>
            </w:r>
          </w:p>
        </w:tc>
      </w:tr>
      <w:tr>
        <w:trPr>
          <w:trHeight w:val="467" w:hRule="atLeast"/>
        </w:trPr>
        <w:tc>
          <w:tcPr>
            <w:tcW w:w="1004" w:type="dxa"/>
          </w:tcPr>
          <w:p>
            <w:pPr>
              <w:pStyle w:val="TableParagraph"/>
              <w:ind w:left="107"/>
              <w:rPr>
                <w:sz w:val="18"/>
              </w:rPr>
            </w:pPr>
            <w:r>
              <w:rPr>
                <w:spacing w:val="18"/>
                <w:sz w:val="18"/>
              </w:rPr>
              <w:t>三、减值</w:t>
            </w:r>
          </w:p>
          <w:p>
            <w:pPr>
              <w:pStyle w:val="TableParagraph"/>
              <w:spacing w:line="215" w:lineRule="exact" w:before="2"/>
              <w:ind w:left="107"/>
              <w:rPr>
                <w:sz w:val="18"/>
              </w:rPr>
            </w:pPr>
            <w:r>
              <w:rPr>
                <w:spacing w:val="-5"/>
                <w:sz w:val="18"/>
              </w:rPr>
              <w:t>准备</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9446" w:type="dxa"/>
            <w:gridSpan w:val="6"/>
          </w:tcPr>
          <w:p>
            <w:pPr>
              <w:pStyle w:val="TableParagraph"/>
              <w:rPr>
                <w:rFonts w:ascii="Times New Roman"/>
                <w:sz w:val="18"/>
              </w:rPr>
            </w:pPr>
          </w:p>
        </w:tc>
      </w:tr>
      <w:tr>
        <w:trPr>
          <w:trHeight w:val="465" w:hRule="atLeast"/>
        </w:trPr>
        <w:tc>
          <w:tcPr>
            <w:tcW w:w="1004" w:type="dxa"/>
          </w:tcPr>
          <w:p>
            <w:pPr>
              <w:pStyle w:val="TableParagraph"/>
              <w:ind w:left="107"/>
              <w:rPr>
                <w:sz w:val="18"/>
              </w:rPr>
            </w:pPr>
            <w:r>
              <w:rPr>
                <w:sz w:val="18"/>
              </w:rPr>
              <w:t>1</w:t>
            </w:r>
            <w:r>
              <w:rPr>
                <w:spacing w:val="-3"/>
                <w:sz w:val="18"/>
              </w:rPr>
              <w:t>. 期初余</w:t>
            </w:r>
          </w:p>
          <w:p>
            <w:pPr>
              <w:pStyle w:val="TableParagraph"/>
              <w:spacing w:line="213" w:lineRule="exact" w:before="2"/>
              <w:ind w:left="107"/>
              <w:rPr>
                <w:sz w:val="18"/>
              </w:rPr>
            </w:pPr>
            <w:r>
              <w:rPr>
                <w:spacing w:val="-10"/>
                <w:sz w:val="18"/>
              </w:rPr>
              <w:t>额</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spacing w:before="115"/>
              <w:ind w:left="105"/>
              <w:rPr>
                <w:sz w:val="18"/>
              </w:rPr>
            </w:pPr>
            <w:r>
              <w:rPr>
                <w:spacing w:val="-2"/>
                <w:sz w:val="18"/>
              </w:rPr>
              <w:t>275,000.00</w:t>
            </w: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spacing w:before="115"/>
              <w:ind w:left="99"/>
              <w:rPr>
                <w:sz w:val="18"/>
              </w:rPr>
            </w:pPr>
            <w:r>
              <w:rPr>
                <w:spacing w:val="-2"/>
                <w:sz w:val="18"/>
              </w:rPr>
              <w:t>12,238,241.47</w:t>
            </w:r>
          </w:p>
        </w:tc>
        <w:tc>
          <w:tcPr>
            <w:tcW w:w="1868" w:type="dxa"/>
          </w:tcPr>
          <w:p>
            <w:pPr>
              <w:pStyle w:val="TableParagraph"/>
              <w:spacing w:before="115"/>
              <w:ind w:left="97"/>
              <w:rPr>
                <w:sz w:val="18"/>
              </w:rPr>
            </w:pPr>
            <w:r>
              <w:rPr>
                <w:spacing w:val="-2"/>
                <w:sz w:val="18"/>
              </w:rPr>
              <w:t>12,513,241.47</w:t>
            </w:r>
          </w:p>
        </w:tc>
      </w:tr>
      <w:tr>
        <w:trPr>
          <w:trHeight w:val="467" w:hRule="atLeast"/>
        </w:trPr>
        <w:tc>
          <w:tcPr>
            <w:tcW w:w="1004" w:type="dxa"/>
          </w:tcPr>
          <w:p>
            <w:pPr>
              <w:pStyle w:val="TableParagraph"/>
              <w:ind w:left="107"/>
              <w:rPr>
                <w:sz w:val="18"/>
              </w:rPr>
            </w:pPr>
            <w:r>
              <w:rPr>
                <w:sz w:val="18"/>
              </w:rPr>
              <w:t>2</w:t>
            </w:r>
            <w:r>
              <w:rPr>
                <w:spacing w:val="-3"/>
                <w:sz w:val="18"/>
              </w:rPr>
              <w:t>. 本期增</w:t>
            </w:r>
          </w:p>
          <w:p>
            <w:pPr>
              <w:pStyle w:val="TableParagraph"/>
              <w:spacing w:line="213" w:lineRule="exact" w:before="4"/>
              <w:ind w:left="107"/>
              <w:rPr>
                <w:sz w:val="18"/>
              </w:rPr>
            </w:pPr>
            <w:r>
              <w:rPr>
                <w:spacing w:val="-4"/>
                <w:sz w:val="18"/>
              </w:rPr>
              <w:t>加金额</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7"/>
              <w:ind w:left="103"/>
              <w:rPr>
                <w:sz w:val="18"/>
              </w:rPr>
            </w:pPr>
            <w:r>
              <w:rPr>
                <w:spacing w:val="-2"/>
                <w:sz w:val="18"/>
              </w:rPr>
              <w:t>71,367.58</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71,367.58</w:t>
            </w:r>
          </w:p>
        </w:tc>
      </w:tr>
      <w:tr>
        <w:trPr>
          <w:trHeight w:val="467" w:hRule="atLeast"/>
        </w:trPr>
        <w:tc>
          <w:tcPr>
            <w:tcW w:w="1004" w:type="dxa"/>
          </w:tcPr>
          <w:p>
            <w:pPr>
              <w:pStyle w:val="TableParagraph"/>
              <w:spacing w:line="230" w:lineRule="exact"/>
              <w:ind w:left="107"/>
              <w:rPr>
                <w:sz w:val="18"/>
              </w:rPr>
            </w:pPr>
            <w:r>
              <w:rPr>
                <w:sz w:val="18"/>
              </w:rPr>
              <w:t>（</w:t>
            </w:r>
            <w:r>
              <w:rPr>
                <w:spacing w:val="-37"/>
                <w:sz w:val="18"/>
              </w:rPr>
              <w:t> </w:t>
            </w:r>
            <w:r>
              <w:rPr>
                <w:sz w:val="18"/>
              </w:rPr>
              <w:t>1</w:t>
            </w:r>
            <w:r>
              <w:rPr>
                <w:spacing w:val="-37"/>
                <w:sz w:val="18"/>
              </w:rPr>
              <w:t> </w:t>
            </w:r>
            <w:r>
              <w:rPr>
                <w:sz w:val="18"/>
              </w:rPr>
              <w:t>）</w:t>
            </w:r>
            <w:r>
              <w:rPr>
                <w:spacing w:val="-24"/>
                <w:sz w:val="18"/>
              </w:rPr>
              <w:t> 计</w:t>
            </w:r>
          </w:p>
          <w:p>
            <w:pPr>
              <w:pStyle w:val="TableParagraph"/>
              <w:spacing w:line="215" w:lineRule="exact" w:before="2"/>
              <w:ind w:left="107"/>
              <w:rPr>
                <w:sz w:val="18"/>
              </w:rPr>
            </w:pPr>
            <w:r>
              <w:rPr>
                <w:spacing w:val="-10"/>
                <w:sz w:val="18"/>
              </w:rPr>
              <w:t>提</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spacing w:before="117"/>
              <w:ind w:left="103"/>
              <w:rPr>
                <w:sz w:val="18"/>
              </w:rPr>
            </w:pPr>
            <w:r>
              <w:rPr>
                <w:spacing w:val="-2"/>
                <w:sz w:val="18"/>
              </w:rPr>
              <w:t>71,367.58</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17"/>
              <w:ind w:left="97"/>
              <w:rPr>
                <w:sz w:val="18"/>
              </w:rPr>
            </w:pPr>
            <w:r>
              <w:rPr>
                <w:spacing w:val="-2"/>
                <w:sz w:val="18"/>
              </w:rPr>
              <w:t>71,367.58</w:t>
            </w:r>
          </w:p>
        </w:tc>
      </w:tr>
      <w:tr>
        <w:trPr>
          <w:trHeight w:val="465" w:hRule="atLeast"/>
        </w:trPr>
        <w:tc>
          <w:tcPr>
            <w:tcW w:w="1004" w:type="dxa"/>
          </w:tcPr>
          <w:p>
            <w:pPr>
              <w:pStyle w:val="TableParagraph"/>
              <w:ind w:left="107"/>
              <w:rPr>
                <w:sz w:val="18"/>
              </w:rPr>
            </w:pPr>
            <w:r>
              <w:rPr>
                <w:sz w:val="18"/>
              </w:rPr>
              <w:t>3</w:t>
            </w:r>
            <w:r>
              <w:rPr>
                <w:spacing w:val="-3"/>
                <w:sz w:val="18"/>
              </w:rPr>
              <w:t>. 本期减</w:t>
            </w:r>
          </w:p>
          <w:p>
            <w:pPr>
              <w:pStyle w:val="TableParagraph"/>
              <w:spacing w:line="213" w:lineRule="exact" w:before="2"/>
              <w:ind w:left="107"/>
              <w:rPr>
                <w:sz w:val="18"/>
              </w:rPr>
            </w:pPr>
            <w:r>
              <w:rPr>
                <w:spacing w:val="-4"/>
                <w:sz w:val="18"/>
              </w:rPr>
              <w:t>少金额</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rPr>
                <w:rFonts w:ascii="Times New Roman"/>
                <w:sz w:val="18"/>
              </w:rPr>
            </w:pPr>
          </w:p>
        </w:tc>
      </w:tr>
      <w:tr>
        <w:trPr>
          <w:trHeight w:val="340" w:hRule="atLeast"/>
        </w:trPr>
        <w:tc>
          <w:tcPr>
            <w:tcW w:w="1004" w:type="dxa"/>
          </w:tcPr>
          <w:p>
            <w:pPr>
              <w:pStyle w:val="TableParagraph"/>
              <w:spacing w:before="55"/>
              <w:ind w:left="107"/>
              <w:rPr>
                <w:sz w:val="18"/>
              </w:rPr>
            </w:pPr>
            <w:r>
              <w:rPr>
                <w:sz w:val="18"/>
              </w:rPr>
              <w:t>(1</w:t>
            </w:r>
            <w:r>
              <w:rPr>
                <w:spacing w:val="-4"/>
                <w:sz w:val="18"/>
              </w:rPr>
              <w:t>)处置</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rPr>
                <w:rFonts w:ascii="Times New Roman"/>
                <w:sz w:val="18"/>
              </w:rPr>
            </w:pPr>
          </w:p>
        </w:tc>
        <w:tc>
          <w:tcPr>
            <w:tcW w:w="1867" w:type="dxa"/>
          </w:tcPr>
          <w:p>
            <w:pPr>
              <w:pStyle w:val="TableParagraph"/>
              <w:rPr>
                <w:rFonts w:ascii="Times New Roman"/>
                <w:sz w:val="18"/>
              </w:rPr>
            </w:pP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rPr>
                <w:rFonts w:ascii="Times New Roman"/>
                <w:sz w:val="18"/>
              </w:rPr>
            </w:pPr>
          </w:p>
        </w:tc>
      </w:tr>
      <w:tr>
        <w:trPr>
          <w:trHeight w:val="467" w:hRule="atLeast"/>
        </w:trPr>
        <w:tc>
          <w:tcPr>
            <w:tcW w:w="1004" w:type="dxa"/>
          </w:tcPr>
          <w:p>
            <w:pPr>
              <w:pStyle w:val="TableParagraph"/>
              <w:ind w:left="107"/>
              <w:rPr>
                <w:sz w:val="18"/>
              </w:rPr>
            </w:pPr>
            <w:r>
              <w:rPr>
                <w:sz w:val="18"/>
              </w:rPr>
              <w:t>4</w:t>
            </w:r>
            <w:r>
              <w:rPr>
                <w:spacing w:val="-3"/>
                <w:sz w:val="18"/>
              </w:rPr>
              <w:t>. 期末余</w:t>
            </w:r>
          </w:p>
          <w:p>
            <w:pPr>
              <w:pStyle w:val="TableParagraph"/>
              <w:spacing w:line="213" w:lineRule="exact" w:before="4"/>
              <w:ind w:left="107"/>
              <w:rPr>
                <w:sz w:val="18"/>
              </w:rPr>
            </w:pPr>
            <w:r>
              <w:rPr>
                <w:spacing w:val="-10"/>
                <w:sz w:val="18"/>
              </w:rPr>
              <w:t>额</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1660" w:type="dxa"/>
          </w:tcPr>
          <w:p>
            <w:pPr>
              <w:pStyle w:val="TableParagraph"/>
              <w:spacing w:before="117"/>
              <w:ind w:left="105"/>
              <w:rPr>
                <w:sz w:val="18"/>
              </w:rPr>
            </w:pPr>
            <w:r>
              <w:rPr>
                <w:spacing w:val="-2"/>
                <w:sz w:val="18"/>
              </w:rPr>
              <w:t>275,000.00</w:t>
            </w:r>
          </w:p>
        </w:tc>
        <w:tc>
          <w:tcPr>
            <w:tcW w:w="1867" w:type="dxa"/>
          </w:tcPr>
          <w:p>
            <w:pPr>
              <w:pStyle w:val="TableParagraph"/>
              <w:spacing w:before="117"/>
              <w:ind w:left="103"/>
              <w:rPr>
                <w:sz w:val="18"/>
              </w:rPr>
            </w:pPr>
            <w:r>
              <w:rPr>
                <w:spacing w:val="-2"/>
                <w:sz w:val="18"/>
              </w:rPr>
              <w:t>71,367.58</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spacing w:before="117"/>
              <w:ind w:left="99"/>
              <w:rPr>
                <w:sz w:val="18"/>
              </w:rPr>
            </w:pPr>
            <w:r>
              <w:rPr>
                <w:spacing w:val="-2"/>
                <w:sz w:val="18"/>
              </w:rPr>
              <w:t>12,238,241.47</w:t>
            </w:r>
          </w:p>
        </w:tc>
        <w:tc>
          <w:tcPr>
            <w:tcW w:w="1868" w:type="dxa"/>
          </w:tcPr>
          <w:p>
            <w:pPr>
              <w:pStyle w:val="TableParagraph"/>
              <w:spacing w:before="117"/>
              <w:ind w:left="97"/>
              <w:rPr>
                <w:sz w:val="18"/>
              </w:rPr>
            </w:pPr>
            <w:r>
              <w:rPr>
                <w:spacing w:val="-2"/>
                <w:sz w:val="18"/>
              </w:rPr>
              <w:t>12,584,609.05</w:t>
            </w:r>
          </w:p>
        </w:tc>
      </w:tr>
      <w:tr>
        <w:trPr>
          <w:trHeight w:val="467" w:hRule="atLeast"/>
        </w:trPr>
        <w:tc>
          <w:tcPr>
            <w:tcW w:w="1004" w:type="dxa"/>
          </w:tcPr>
          <w:p>
            <w:pPr>
              <w:pStyle w:val="TableParagraph"/>
              <w:ind w:left="107"/>
              <w:rPr>
                <w:sz w:val="18"/>
              </w:rPr>
            </w:pPr>
            <w:r>
              <w:rPr>
                <w:spacing w:val="18"/>
                <w:sz w:val="18"/>
              </w:rPr>
              <w:t>四、账面</w:t>
            </w:r>
          </w:p>
          <w:p>
            <w:pPr>
              <w:pStyle w:val="TableParagraph"/>
              <w:spacing w:line="215" w:lineRule="exact" w:before="2"/>
              <w:ind w:left="107"/>
              <w:rPr>
                <w:sz w:val="18"/>
              </w:rPr>
            </w:pPr>
            <w:r>
              <w:rPr>
                <w:spacing w:val="-5"/>
                <w:sz w:val="18"/>
              </w:rPr>
              <w:t>价值</w:t>
            </w:r>
          </w:p>
        </w:tc>
        <w:tc>
          <w:tcPr>
            <w:tcW w:w="1868" w:type="dxa"/>
          </w:tcPr>
          <w:p>
            <w:pPr>
              <w:pStyle w:val="TableParagraph"/>
              <w:rPr>
                <w:rFonts w:ascii="Times New Roman"/>
                <w:sz w:val="18"/>
              </w:rPr>
            </w:pPr>
          </w:p>
        </w:tc>
        <w:tc>
          <w:tcPr>
            <w:tcW w:w="1557" w:type="dxa"/>
          </w:tcPr>
          <w:p>
            <w:pPr>
              <w:pStyle w:val="TableParagraph"/>
              <w:rPr>
                <w:rFonts w:ascii="Times New Roman"/>
                <w:sz w:val="18"/>
              </w:rPr>
            </w:pPr>
          </w:p>
        </w:tc>
        <w:tc>
          <w:tcPr>
            <w:tcW w:w="9446" w:type="dxa"/>
            <w:gridSpan w:val="6"/>
          </w:tcPr>
          <w:p>
            <w:pPr>
              <w:pStyle w:val="TableParagraph"/>
              <w:rPr>
                <w:rFonts w:ascii="Times New Roman"/>
                <w:sz w:val="18"/>
              </w:rPr>
            </w:pPr>
          </w:p>
        </w:tc>
      </w:tr>
      <w:tr>
        <w:trPr>
          <w:trHeight w:val="700" w:hRule="atLeast"/>
        </w:trPr>
        <w:tc>
          <w:tcPr>
            <w:tcW w:w="1004" w:type="dxa"/>
          </w:tcPr>
          <w:p>
            <w:pPr>
              <w:pStyle w:val="TableParagraph"/>
              <w:spacing w:line="242" w:lineRule="auto"/>
              <w:ind w:left="107" w:right="77" w:firstLine="362"/>
              <w:rPr>
                <w:sz w:val="18"/>
              </w:rPr>
            </w:pPr>
            <w:r>
              <w:rPr>
                <w:sz w:val="18"/>
              </w:rPr>
              <w:t>1</w:t>
            </w:r>
            <w:r>
              <w:rPr>
                <w:spacing w:val="-8"/>
                <w:sz w:val="18"/>
              </w:rPr>
              <w:t>. 期</w:t>
            </w:r>
            <w:r>
              <w:rPr>
                <w:spacing w:val="13"/>
                <w:sz w:val="18"/>
              </w:rPr>
              <w:t>末账面价</w:t>
            </w:r>
          </w:p>
          <w:p>
            <w:pPr>
              <w:pStyle w:val="TableParagraph"/>
              <w:spacing w:line="215" w:lineRule="exact"/>
              <w:ind w:left="107"/>
              <w:rPr>
                <w:sz w:val="18"/>
              </w:rPr>
            </w:pPr>
            <w:r>
              <w:rPr>
                <w:spacing w:val="-10"/>
                <w:sz w:val="18"/>
              </w:rPr>
              <w:t>值</w:t>
            </w:r>
          </w:p>
        </w:tc>
        <w:tc>
          <w:tcPr>
            <w:tcW w:w="1868" w:type="dxa"/>
          </w:tcPr>
          <w:p>
            <w:pPr>
              <w:pStyle w:val="TableParagraph"/>
              <w:spacing w:before="1"/>
              <w:rPr>
                <w:sz w:val="18"/>
              </w:rPr>
            </w:pPr>
          </w:p>
          <w:p>
            <w:pPr>
              <w:pStyle w:val="TableParagraph"/>
              <w:spacing w:before="1"/>
              <w:ind w:left="109"/>
              <w:rPr>
                <w:sz w:val="18"/>
              </w:rPr>
            </w:pPr>
            <w:r>
              <w:rPr>
                <w:spacing w:val="-2"/>
                <w:sz w:val="18"/>
              </w:rPr>
              <w:t>1,201,151,389.91</w:t>
            </w:r>
          </w:p>
        </w:tc>
        <w:tc>
          <w:tcPr>
            <w:tcW w:w="1557" w:type="dxa"/>
          </w:tcPr>
          <w:p>
            <w:pPr>
              <w:pStyle w:val="TableParagraph"/>
              <w:spacing w:before="1"/>
              <w:rPr>
                <w:sz w:val="18"/>
              </w:rPr>
            </w:pPr>
          </w:p>
          <w:p>
            <w:pPr>
              <w:pStyle w:val="TableParagraph"/>
              <w:spacing w:before="1"/>
              <w:ind w:left="106"/>
              <w:rPr>
                <w:sz w:val="18"/>
              </w:rPr>
            </w:pPr>
            <w:r>
              <w:rPr>
                <w:spacing w:val="-2"/>
                <w:sz w:val="18"/>
              </w:rPr>
              <w:t>20,249,215.99</w:t>
            </w:r>
          </w:p>
        </w:tc>
        <w:tc>
          <w:tcPr>
            <w:tcW w:w="1660" w:type="dxa"/>
          </w:tcPr>
          <w:p>
            <w:pPr>
              <w:pStyle w:val="TableParagraph"/>
              <w:spacing w:before="1"/>
              <w:rPr>
                <w:sz w:val="18"/>
              </w:rPr>
            </w:pPr>
          </w:p>
          <w:p>
            <w:pPr>
              <w:pStyle w:val="TableParagraph"/>
              <w:spacing w:before="1"/>
              <w:ind w:left="105"/>
              <w:rPr>
                <w:sz w:val="18"/>
              </w:rPr>
            </w:pPr>
            <w:r>
              <w:rPr>
                <w:spacing w:val="-2"/>
                <w:sz w:val="18"/>
              </w:rPr>
              <w:t>138,921,951.92</w:t>
            </w:r>
          </w:p>
        </w:tc>
        <w:tc>
          <w:tcPr>
            <w:tcW w:w="1867" w:type="dxa"/>
          </w:tcPr>
          <w:p>
            <w:pPr>
              <w:pStyle w:val="TableParagraph"/>
              <w:spacing w:before="1"/>
              <w:rPr>
                <w:sz w:val="18"/>
              </w:rPr>
            </w:pPr>
          </w:p>
          <w:p>
            <w:pPr>
              <w:pStyle w:val="TableParagraph"/>
              <w:spacing w:before="1"/>
              <w:ind w:left="103"/>
              <w:rPr>
                <w:sz w:val="18"/>
              </w:rPr>
            </w:pPr>
            <w:r>
              <w:rPr>
                <w:spacing w:val="-2"/>
                <w:sz w:val="18"/>
              </w:rPr>
              <w:t>524,589,070.33</w:t>
            </w:r>
          </w:p>
        </w:tc>
        <w:tc>
          <w:tcPr>
            <w:tcW w:w="1247" w:type="dxa"/>
          </w:tcPr>
          <w:p>
            <w:pPr>
              <w:pStyle w:val="TableParagraph"/>
              <w:rPr>
                <w:rFonts w:ascii="Times New Roman"/>
                <w:sz w:val="18"/>
              </w:rPr>
            </w:pP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1"/>
              <w:rPr>
                <w:sz w:val="18"/>
              </w:rPr>
            </w:pPr>
          </w:p>
          <w:p>
            <w:pPr>
              <w:pStyle w:val="TableParagraph"/>
              <w:spacing w:before="1"/>
              <w:ind w:left="97"/>
              <w:rPr>
                <w:sz w:val="18"/>
              </w:rPr>
            </w:pPr>
            <w:r>
              <w:rPr>
                <w:spacing w:val="-2"/>
                <w:sz w:val="18"/>
              </w:rPr>
              <w:t>1,884,911,628.15</w:t>
            </w:r>
          </w:p>
        </w:tc>
      </w:tr>
      <w:tr>
        <w:trPr>
          <w:trHeight w:val="701" w:hRule="atLeast"/>
        </w:trPr>
        <w:tc>
          <w:tcPr>
            <w:tcW w:w="1004" w:type="dxa"/>
          </w:tcPr>
          <w:p>
            <w:pPr>
              <w:pStyle w:val="TableParagraph"/>
              <w:spacing w:line="242" w:lineRule="auto"/>
              <w:ind w:left="107" w:right="77" w:firstLine="362"/>
              <w:rPr>
                <w:sz w:val="18"/>
              </w:rPr>
            </w:pPr>
            <w:r>
              <w:rPr>
                <w:sz w:val="18"/>
              </w:rPr>
              <w:t>2</w:t>
            </w:r>
            <w:r>
              <w:rPr>
                <w:spacing w:val="-8"/>
                <w:sz w:val="18"/>
              </w:rPr>
              <w:t>. 期</w:t>
            </w:r>
            <w:r>
              <w:rPr>
                <w:spacing w:val="13"/>
                <w:sz w:val="18"/>
              </w:rPr>
              <w:t>初账面价</w:t>
            </w:r>
          </w:p>
          <w:p>
            <w:pPr>
              <w:pStyle w:val="TableParagraph"/>
              <w:spacing w:line="215" w:lineRule="exact"/>
              <w:ind w:left="107"/>
              <w:rPr>
                <w:sz w:val="18"/>
              </w:rPr>
            </w:pPr>
            <w:r>
              <w:rPr>
                <w:spacing w:val="-10"/>
                <w:sz w:val="18"/>
              </w:rPr>
              <w:t>值</w:t>
            </w:r>
          </w:p>
        </w:tc>
        <w:tc>
          <w:tcPr>
            <w:tcW w:w="1868" w:type="dxa"/>
          </w:tcPr>
          <w:p>
            <w:pPr>
              <w:pStyle w:val="TableParagraph"/>
              <w:spacing w:before="2"/>
              <w:rPr>
                <w:sz w:val="18"/>
              </w:rPr>
            </w:pPr>
          </w:p>
          <w:p>
            <w:pPr>
              <w:pStyle w:val="TableParagraph"/>
              <w:ind w:left="109"/>
              <w:rPr>
                <w:sz w:val="18"/>
              </w:rPr>
            </w:pPr>
            <w:r>
              <w:rPr>
                <w:spacing w:val="-2"/>
                <w:sz w:val="18"/>
              </w:rPr>
              <w:t>1,230,614,729.24</w:t>
            </w:r>
          </w:p>
        </w:tc>
        <w:tc>
          <w:tcPr>
            <w:tcW w:w="1557" w:type="dxa"/>
          </w:tcPr>
          <w:p>
            <w:pPr>
              <w:pStyle w:val="TableParagraph"/>
              <w:spacing w:before="2"/>
              <w:rPr>
                <w:sz w:val="18"/>
              </w:rPr>
            </w:pPr>
          </w:p>
          <w:p>
            <w:pPr>
              <w:pStyle w:val="TableParagraph"/>
              <w:ind w:left="106"/>
              <w:rPr>
                <w:sz w:val="18"/>
              </w:rPr>
            </w:pPr>
            <w:r>
              <w:rPr>
                <w:spacing w:val="-2"/>
                <w:sz w:val="18"/>
              </w:rPr>
              <w:t>28,591,072.27</w:t>
            </w:r>
          </w:p>
        </w:tc>
        <w:tc>
          <w:tcPr>
            <w:tcW w:w="1660" w:type="dxa"/>
          </w:tcPr>
          <w:p>
            <w:pPr>
              <w:pStyle w:val="TableParagraph"/>
              <w:spacing w:before="2"/>
              <w:rPr>
                <w:sz w:val="18"/>
              </w:rPr>
            </w:pPr>
          </w:p>
          <w:p>
            <w:pPr>
              <w:pStyle w:val="TableParagraph"/>
              <w:ind w:left="105"/>
              <w:rPr>
                <w:sz w:val="18"/>
              </w:rPr>
            </w:pPr>
            <w:r>
              <w:rPr>
                <w:spacing w:val="-2"/>
                <w:sz w:val="18"/>
              </w:rPr>
              <w:t>155,440,434.08</w:t>
            </w:r>
          </w:p>
        </w:tc>
        <w:tc>
          <w:tcPr>
            <w:tcW w:w="1867" w:type="dxa"/>
          </w:tcPr>
          <w:p>
            <w:pPr>
              <w:pStyle w:val="TableParagraph"/>
              <w:spacing w:before="2"/>
              <w:rPr>
                <w:sz w:val="18"/>
              </w:rPr>
            </w:pPr>
          </w:p>
          <w:p>
            <w:pPr>
              <w:pStyle w:val="TableParagraph"/>
              <w:ind w:left="103"/>
              <w:rPr>
                <w:sz w:val="18"/>
              </w:rPr>
            </w:pPr>
            <w:r>
              <w:rPr>
                <w:spacing w:val="-2"/>
                <w:sz w:val="18"/>
              </w:rPr>
              <w:t>505,400,585.03</w:t>
            </w:r>
          </w:p>
        </w:tc>
        <w:tc>
          <w:tcPr>
            <w:tcW w:w="1247" w:type="dxa"/>
          </w:tcPr>
          <w:p>
            <w:pPr>
              <w:pStyle w:val="TableParagraph"/>
              <w:spacing w:before="2"/>
              <w:rPr>
                <w:sz w:val="18"/>
              </w:rPr>
            </w:pPr>
          </w:p>
          <w:p>
            <w:pPr>
              <w:pStyle w:val="TableParagraph"/>
              <w:ind w:right="214"/>
              <w:jc w:val="center"/>
              <w:rPr>
                <w:sz w:val="18"/>
              </w:rPr>
            </w:pPr>
            <w:r>
              <w:rPr>
                <w:spacing w:val="-2"/>
                <w:sz w:val="18"/>
              </w:rPr>
              <w:t>55,954.16</w:t>
            </w:r>
          </w:p>
        </w:tc>
        <w:tc>
          <w:tcPr>
            <w:tcW w:w="1247" w:type="dxa"/>
          </w:tcPr>
          <w:p>
            <w:pPr>
              <w:pStyle w:val="TableParagraph"/>
              <w:rPr>
                <w:rFonts w:ascii="Times New Roman"/>
                <w:sz w:val="18"/>
              </w:rPr>
            </w:pPr>
          </w:p>
        </w:tc>
        <w:tc>
          <w:tcPr>
            <w:tcW w:w="1557" w:type="dxa"/>
          </w:tcPr>
          <w:p>
            <w:pPr>
              <w:pStyle w:val="TableParagraph"/>
              <w:rPr>
                <w:rFonts w:ascii="Times New Roman"/>
                <w:sz w:val="18"/>
              </w:rPr>
            </w:pPr>
          </w:p>
        </w:tc>
        <w:tc>
          <w:tcPr>
            <w:tcW w:w="1868" w:type="dxa"/>
          </w:tcPr>
          <w:p>
            <w:pPr>
              <w:pStyle w:val="TableParagraph"/>
              <w:spacing w:before="2"/>
              <w:rPr>
                <w:sz w:val="18"/>
              </w:rPr>
            </w:pPr>
          </w:p>
          <w:p>
            <w:pPr>
              <w:pStyle w:val="TableParagraph"/>
              <w:ind w:left="97"/>
              <w:rPr>
                <w:sz w:val="18"/>
              </w:rPr>
            </w:pPr>
            <w:r>
              <w:rPr>
                <w:spacing w:val="-2"/>
                <w:sz w:val="18"/>
              </w:rPr>
              <w:t>1,920,102,774.78</w:t>
            </w:r>
          </w:p>
        </w:tc>
      </w:tr>
    </w:tbl>
    <w:p>
      <w:pPr>
        <w:spacing w:after="0"/>
        <w:rPr>
          <w:sz w:val="18"/>
        </w:rPr>
        <w:sectPr>
          <w:type w:val="continuous"/>
          <w:pgSz w:w="16840" w:h="11910" w:orient="landscape"/>
          <w:pgMar w:header="882" w:footer="1195" w:top="1260" w:bottom="1380" w:left="1420" w:right="1340"/>
        </w:sectPr>
      </w:pPr>
    </w:p>
    <w:p>
      <w:pPr>
        <w:pStyle w:val="BodyText"/>
        <w:spacing w:before="76"/>
        <w:ind w:left="117"/>
      </w:pPr>
      <w:r>
        <w:rPr>
          <w:spacing w:val="-2"/>
        </w:rPr>
        <w:t>本期末通过公司内部研发形成的无形资产占无形资产余额的比例是 </w:t>
      </w:r>
      <w:r>
        <w:rPr>
          <w:spacing w:val="-10"/>
        </w:rPr>
        <w:t>0</w:t>
      </w:r>
    </w:p>
    <w:p>
      <w:pPr>
        <w:pStyle w:val="BodyText"/>
        <w:spacing w:before="67"/>
      </w:pPr>
    </w:p>
    <w:p>
      <w:pPr>
        <w:pStyle w:val="ListParagraph"/>
        <w:numPr>
          <w:ilvl w:val="0"/>
          <w:numId w:val="86"/>
        </w:numPr>
        <w:tabs>
          <w:tab w:pos="969" w:val="left" w:leader="none"/>
        </w:tabs>
        <w:spacing w:line="240" w:lineRule="auto" w:before="0" w:after="0"/>
        <w:ind w:left="969" w:right="0" w:hanging="852"/>
        <w:jc w:val="left"/>
        <w:rPr>
          <w:sz w:val="18"/>
        </w:rPr>
      </w:pPr>
      <w:r>
        <w:rPr>
          <w:spacing w:val="-1"/>
          <w:sz w:val="18"/>
        </w:rPr>
        <w:t>未办妥产权证书的土地使用权情况</w:t>
      </w:r>
    </w:p>
    <w:p>
      <w:pPr>
        <w:pStyle w:val="BodyText"/>
        <w:spacing w:before="62"/>
        <w:ind w:left="117"/>
      </w:pPr>
      <w:r>
        <w:rPr>
          <w:spacing w:val="-2"/>
        </w:rPr>
        <w:t>□适用 √不适用</w:t>
      </w:r>
    </w:p>
    <w:p>
      <w:pPr>
        <w:pStyle w:val="BodyText"/>
        <w:spacing w:before="65"/>
      </w:pPr>
    </w:p>
    <w:p>
      <w:pPr>
        <w:pStyle w:val="ListParagraph"/>
        <w:numPr>
          <w:ilvl w:val="0"/>
          <w:numId w:val="85"/>
        </w:numPr>
        <w:tabs>
          <w:tab w:pos="476" w:val="left" w:leader="none"/>
        </w:tabs>
        <w:spacing w:line="240" w:lineRule="auto" w:before="0" w:after="0"/>
        <w:ind w:left="476" w:right="0" w:hanging="359"/>
        <w:jc w:val="left"/>
        <w:rPr>
          <w:sz w:val="18"/>
        </w:rPr>
      </w:pPr>
      <w:r>
        <w:rPr>
          <w:spacing w:val="-1"/>
          <w:sz w:val="18"/>
        </w:rPr>
        <w:t>无形资产的减值测试情况</w:t>
      </w:r>
    </w:p>
    <w:p>
      <w:pPr>
        <w:pStyle w:val="BodyText"/>
        <w:spacing w:line="242" w:lineRule="auto" w:before="64"/>
        <w:ind w:left="117" w:right="7796"/>
      </w:pPr>
      <w:r>
        <w:rPr>
          <w:spacing w:val="-5"/>
        </w:rPr>
        <w:t>□适用 √不适用</w:t>
      </w:r>
      <w:r>
        <w:rPr>
          <w:spacing w:val="-2"/>
        </w:rPr>
        <w:t>其他说明：</w:t>
      </w:r>
    </w:p>
    <w:p>
      <w:pPr>
        <w:pStyle w:val="BodyText"/>
        <w:spacing w:line="230" w:lineRule="exact"/>
        <w:ind w:left="117"/>
      </w:pPr>
      <w:r>
        <w:rPr>
          <w:spacing w:val="-2"/>
        </w:rPr>
        <w:t>□适用 √不适用</w:t>
      </w:r>
    </w:p>
    <w:p>
      <w:pPr>
        <w:pStyle w:val="BodyText"/>
        <w:spacing w:before="5"/>
        <w:rPr>
          <w:sz w:val="17"/>
        </w:rPr>
      </w:pPr>
    </w:p>
    <w:p>
      <w:pPr>
        <w:spacing w:after="0"/>
        <w:rPr>
          <w:sz w:val="17"/>
        </w:rPr>
        <w:sectPr>
          <w:headerReference w:type="default" r:id="rId51"/>
          <w:footerReference w:type="default" r:id="rId52"/>
          <w:pgSz w:w="11910" w:h="16840"/>
          <w:pgMar w:header="882" w:footer="1195" w:top="1360" w:bottom="1380" w:left="1160" w:right="1480"/>
        </w:sectPr>
      </w:pPr>
    </w:p>
    <w:p>
      <w:pPr>
        <w:pStyle w:val="BodyText"/>
        <w:spacing w:before="75"/>
        <w:ind w:left="117"/>
      </w:pPr>
      <w:r>
        <w:rPr/>
        <w:t>27</w:t>
      </w:r>
      <w:r>
        <w:rPr>
          <w:spacing w:val="-10"/>
        </w:rPr>
        <w:t>、 商誉</w:t>
      </w:r>
    </w:p>
    <w:p>
      <w:pPr>
        <w:pStyle w:val="ListParagraph"/>
        <w:numPr>
          <w:ilvl w:val="0"/>
          <w:numId w:val="87"/>
        </w:numPr>
        <w:tabs>
          <w:tab w:pos="969" w:val="left" w:leader="none"/>
        </w:tabs>
        <w:spacing w:line="240" w:lineRule="auto" w:before="62" w:after="0"/>
        <w:ind w:left="969" w:right="0" w:hanging="852"/>
        <w:jc w:val="left"/>
        <w:rPr>
          <w:sz w:val="18"/>
        </w:rPr>
      </w:pPr>
      <w:r>
        <w:rPr>
          <w:spacing w:val="-2"/>
          <w:sz w:val="18"/>
        </w:rPr>
        <w:t>商誉账面原值</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1"/>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2094" w:space="4747"/>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3"/>
        <w:gridCol w:w="1666"/>
        <w:gridCol w:w="1066"/>
        <w:gridCol w:w="336"/>
        <w:gridCol w:w="703"/>
        <w:gridCol w:w="581"/>
        <w:gridCol w:w="1590"/>
      </w:tblGrid>
      <w:tr>
        <w:trPr>
          <w:trHeight w:val="283" w:hRule="atLeast"/>
        </w:trPr>
        <w:tc>
          <w:tcPr>
            <w:tcW w:w="2883" w:type="dxa"/>
            <w:vMerge w:val="restart"/>
          </w:tcPr>
          <w:p>
            <w:pPr>
              <w:pStyle w:val="TableParagraph"/>
              <w:spacing w:line="244" w:lineRule="auto" w:before="180"/>
              <w:ind w:left="107" w:right="98"/>
              <w:rPr>
                <w:sz w:val="18"/>
              </w:rPr>
            </w:pPr>
            <w:r>
              <w:rPr>
                <w:spacing w:val="2"/>
                <w:sz w:val="18"/>
              </w:rPr>
              <w:t>被投资单位名称或形成商誉的事</w:t>
            </w:r>
            <w:r>
              <w:rPr>
                <w:spacing w:val="-10"/>
                <w:sz w:val="18"/>
              </w:rPr>
              <w:t>项</w:t>
            </w:r>
          </w:p>
        </w:tc>
        <w:tc>
          <w:tcPr>
            <w:tcW w:w="1666" w:type="dxa"/>
            <w:vMerge w:val="restart"/>
          </w:tcPr>
          <w:p>
            <w:pPr>
              <w:pStyle w:val="TableParagraph"/>
              <w:spacing w:before="67"/>
              <w:rPr>
                <w:sz w:val="18"/>
              </w:rPr>
            </w:pPr>
          </w:p>
          <w:p>
            <w:pPr>
              <w:pStyle w:val="TableParagraph"/>
              <w:ind w:left="105"/>
              <w:rPr>
                <w:sz w:val="18"/>
              </w:rPr>
            </w:pPr>
            <w:r>
              <w:rPr>
                <w:spacing w:val="-3"/>
                <w:sz w:val="18"/>
              </w:rPr>
              <w:t>期初余额</w:t>
            </w:r>
          </w:p>
        </w:tc>
        <w:tc>
          <w:tcPr>
            <w:tcW w:w="1402" w:type="dxa"/>
            <w:gridSpan w:val="2"/>
          </w:tcPr>
          <w:p>
            <w:pPr>
              <w:pStyle w:val="TableParagraph"/>
              <w:spacing w:before="23"/>
              <w:ind w:left="104"/>
              <w:rPr>
                <w:sz w:val="18"/>
              </w:rPr>
            </w:pPr>
            <w:r>
              <w:rPr>
                <w:spacing w:val="-3"/>
                <w:sz w:val="18"/>
              </w:rPr>
              <w:t>本期增加</w:t>
            </w:r>
          </w:p>
        </w:tc>
        <w:tc>
          <w:tcPr>
            <w:tcW w:w="1284" w:type="dxa"/>
            <w:gridSpan w:val="2"/>
          </w:tcPr>
          <w:p>
            <w:pPr>
              <w:pStyle w:val="TableParagraph"/>
              <w:spacing w:before="23"/>
              <w:ind w:left="107"/>
              <w:rPr>
                <w:sz w:val="18"/>
              </w:rPr>
            </w:pPr>
            <w:r>
              <w:rPr>
                <w:spacing w:val="-3"/>
                <w:sz w:val="18"/>
              </w:rPr>
              <w:t>本期减少</w:t>
            </w:r>
          </w:p>
        </w:tc>
        <w:tc>
          <w:tcPr>
            <w:tcW w:w="1590" w:type="dxa"/>
            <w:vMerge w:val="restart"/>
          </w:tcPr>
          <w:p>
            <w:pPr>
              <w:pStyle w:val="TableParagraph"/>
              <w:spacing w:before="67"/>
              <w:rPr>
                <w:sz w:val="18"/>
              </w:rPr>
            </w:pPr>
          </w:p>
          <w:p>
            <w:pPr>
              <w:pStyle w:val="TableParagraph"/>
              <w:ind w:left="104"/>
              <w:rPr>
                <w:sz w:val="18"/>
              </w:rPr>
            </w:pPr>
            <w:r>
              <w:rPr>
                <w:spacing w:val="-3"/>
                <w:sz w:val="18"/>
              </w:rPr>
              <w:t>期末余额</w:t>
            </w:r>
          </w:p>
        </w:tc>
      </w:tr>
      <w:tr>
        <w:trPr>
          <w:trHeight w:val="534" w:hRule="atLeast"/>
        </w:trPr>
        <w:tc>
          <w:tcPr>
            <w:tcW w:w="2883" w:type="dxa"/>
            <w:vMerge/>
            <w:tcBorders>
              <w:top w:val="nil"/>
            </w:tcBorders>
          </w:tcPr>
          <w:p>
            <w:pPr>
              <w:rPr>
                <w:sz w:val="2"/>
                <w:szCs w:val="2"/>
              </w:rPr>
            </w:pPr>
          </w:p>
        </w:tc>
        <w:tc>
          <w:tcPr>
            <w:tcW w:w="1666" w:type="dxa"/>
            <w:vMerge/>
            <w:tcBorders>
              <w:top w:val="nil"/>
            </w:tcBorders>
          </w:tcPr>
          <w:p>
            <w:pPr>
              <w:rPr>
                <w:sz w:val="2"/>
                <w:szCs w:val="2"/>
              </w:rPr>
            </w:pPr>
          </w:p>
        </w:tc>
        <w:tc>
          <w:tcPr>
            <w:tcW w:w="1066" w:type="dxa"/>
          </w:tcPr>
          <w:p>
            <w:pPr>
              <w:pStyle w:val="TableParagraph"/>
              <w:spacing w:line="242" w:lineRule="auto" w:before="35"/>
              <w:ind w:left="104" w:right="56"/>
              <w:rPr>
                <w:sz w:val="18"/>
              </w:rPr>
            </w:pPr>
            <w:r>
              <w:rPr>
                <w:spacing w:val="29"/>
                <w:sz w:val="18"/>
              </w:rPr>
              <w:t>企业合并</w:t>
            </w:r>
            <w:r>
              <w:rPr>
                <w:sz w:val="18"/>
              </w:rPr>
              <w:t> </w:t>
            </w:r>
            <w:r>
              <w:rPr>
                <w:spacing w:val="-4"/>
                <w:sz w:val="18"/>
              </w:rPr>
              <w:t>形成的</w:t>
            </w:r>
          </w:p>
        </w:tc>
        <w:tc>
          <w:tcPr>
            <w:tcW w:w="336" w:type="dxa"/>
          </w:tcPr>
          <w:p>
            <w:pPr>
              <w:pStyle w:val="TableParagraph"/>
              <w:rPr>
                <w:rFonts w:ascii="Times New Roman"/>
                <w:sz w:val="18"/>
              </w:rPr>
            </w:pPr>
          </w:p>
        </w:tc>
        <w:tc>
          <w:tcPr>
            <w:tcW w:w="703" w:type="dxa"/>
          </w:tcPr>
          <w:p>
            <w:pPr>
              <w:pStyle w:val="TableParagraph"/>
              <w:spacing w:before="151"/>
              <w:ind w:left="107"/>
              <w:rPr>
                <w:sz w:val="18"/>
              </w:rPr>
            </w:pPr>
            <w:r>
              <w:rPr>
                <w:spacing w:val="-5"/>
                <w:sz w:val="18"/>
              </w:rPr>
              <w:t>处置</w:t>
            </w:r>
          </w:p>
        </w:tc>
        <w:tc>
          <w:tcPr>
            <w:tcW w:w="581" w:type="dxa"/>
          </w:tcPr>
          <w:p>
            <w:pPr>
              <w:pStyle w:val="TableParagraph"/>
              <w:rPr>
                <w:rFonts w:ascii="Times New Roman"/>
                <w:sz w:val="18"/>
              </w:rPr>
            </w:pPr>
          </w:p>
        </w:tc>
        <w:tc>
          <w:tcPr>
            <w:tcW w:w="1590" w:type="dxa"/>
            <w:vMerge/>
            <w:tcBorders>
              <w:top w:val="nil"/>
            </w:tcBorders>
          </w:tcPr>
          <w:p>
            <w:pPr>
              <w:rPr>
                <w:sz w:val="2"/>
                <w:szCs w:val="2"/>
              </w:rPr>
            </w:pPr>
          </w:p>
        </w:tc>
      </w:tr>
      <w:tr>
        <w:trPr>
          <w:trHeight w:val="246" w:hRule="atLeast"/>
        </w:trPr>
        <w:tc>
          <w:tcPr>
            <w:tcW w:w="2883" w:type="dxa"/>
          </w:tcPr>
          <w:p>
            <w:pPr>
              <w:pStyle w:val="TableParagraph"/>
              <w:spacing w:line="220" w:lineRule="exact" w:before="7"/>
              <w:ind w:left="107"/>
              <w:rPr>
                <w:sz w:val="18"/>
              </w:rPr>
            </w:pPr>
            <w:r>
              <w:rPr>
                <w:spacing w:val="-1"/>
                <w:sz w:val="18"/>
              </w:rPr>
              <w:t>西安庆安航空电子有限公司</w:t>
            </w:r>
          </w:p>
        </w:tc>
        <w:tc>
          <w:tcPr>
            <w:tcW w:w="1666" w:type="dxa"/>
          </w:tcPr>
          <w:p>
            <w:pPr>
              <w:pStyle w:val="TableParagraph"/>
              <w:spacing w:line="220" w:lineRule="exact" w:before="7"/>
              <w:ind w:left="105"/>
              <w:rPr>
                <w:sz w:val="18"/>
              </w:rPr>
            </w:pPr>
            <w:r>
              <w:rPr>
                <w:spacing w:val="-2"/>
                <w:sz w:val="18"/>
              </w:rPr>
              <w:t>9,506,215.98</w:t>
            </w:r>
          </w:p>
        </w:tc>
        <w:tc>
          <w:tcPr>
            <w:tcW w:w="1066" w:type="dxa"/>
          </w:tcPr>
          <w:p>
            <w:pPr>
              <w:pStyle w:val="TableParagraph"/>
              <w:rPr>
                <w:rFonts w:ascii="Times New Roman"/>
                <w:sz w:val="16"/>
              </w:rPr>
            </w:pPr>
          </w:p>
        </w:tc>
        <w:tc>
          <w:tcPr>
            <w:tcW w:w="336" w:type="dxa"/>
          </w:tcPr>
          <w:p>
            <w:pPr>
              <w:pStyle w:val="TableParagraph"/>
              <w:rPr>
                <w:rFonts w:ascii="Times New Roman"/>
                <w:sz w:val="16"/>
              </w:rPr>
            </w:pPr>
          </w:p>
        </w:tc>
        <w:tc>
          <w:tcPr>
            <w:tcW w:w="703" w:type="dxa"/>
          </w:tcPr>
          <w:p>
            <w:pPr>
              <w:pStyle w:val="TableParagraph"/>
              <w:rPr>
                <w:rFonts w:ascii="Times New Roman"/>
                <w:sz w:val="16"/>
              </w:rPr>
            </w:pPr>
          </w:p>
        </w:tc>
        <w:tc>
          <w:tcPr>
            <w:tcW w:w="581" w:type="dxa"/>
          </w:tcPr>
          <w:p>
            <w:pPr>
              <w:pStyle w:val="TableParagraph"/>
              <w:rPr>
                <w:rFonts w:ascii="Times New Roman"/>
                <w:sz w:val="16"/>
              </w:rPr>
            </w:pPr>
          </w:p>
        </w:tc>
        <w:tc>
          <w:tcPr>
            <w:tcW w:w="1590" w:type="dxa"/>
          </w:tcPr>
          <w:p>
            <w:pPr>
              <w:pStyle w:val="TableParagraph"/>
              <w:spacing w:line="220" w:lineRule="exact" w:before="7"/>
              <w:ind w:right="287"/>
              <w:jc w:val="center"/>
              <w:rPr>
                <w:sz w:val="18"/>
              </w:rPr>
            </w:pPr>
            <w:r>
              <w:rPr>
                <w:spacing w:val="-2"/>
                <w:sz w:val="18"/>
              </w:rPr>
              <w:t>9,506,215.98</w:t>
            </w:r>
          </w:p>
        </w:tc>
      </w:tr>
      <w:tr>
        <w:trPr>
          <w:trHeight w:val="246" w:hRule="atLeast"/>
        </w:trPr>
        <w:tc>
          <w:tcPr>
            <w:tcW w:w="2883" w:type="dxa"/>
          </w:tcPr>
          <w:p>
            <w:pPr>
              <w:pStyle w:val="TableParagraph"/>
              <w:spacing w:line="220" w:lineRule="exact" w:before="7"/>
              <w:ind w:left="107"/>
              <w:rPr>
                <w:sz w:val="18"/>
              </w:rPr>
            </w:pPr>
            <w:r>
              <w:rPr>
                <w:spacing w:val="-1"/>
                <w:sz w:val="18"/>
              </w:rPr>
              <w:t>厦门中航秦岭宇航有限公司</w:t>
            </w:r>
          </w:p>
        </w:tc>
        <w:tc>
          <w:tcPr>
            <w:tcW w:w="1666" w:type="dxa"/>
          </w:tcPr>
          <w:p>
            <w:pPr>
              <w:pStyle w:val="TableParagraph"/>
              <w:spacing w:line="220" w:lineRule="exact" w:before="7"/>
              <w:ind w:left="105"/>
              <w:rPr>
                <w:sz w:val="18"/>
              </w:rPr>
            </w:pPr>
            <w:r>
              <w:rPr>
                <w:spacing w:val="-2"/>
                <w:sz w:val="18"/>
              </w:rPr>
              <w:t>59,487,100.22</w:t>
            </w:r>
          </w:p>
        </w:tc>
        <w:tc>
          <w:tcPr>
            <w:tcW w:w="1066" w:type="dxa"/>
          </w:tcPr>
          <w:p>
            <w:pPr>
              <w:pStyle w:val="TableParagraph"/>
              <w:rPr>
                <w:rFonts w:ascii="Times New Roman"/>
                <w:sz w:val="16"/>
              </w:rPr>
            </w:pPr>
          </w:p>
        </w:tc>
        <w:tc>
          <w:tcPr>
            <w:tcW w:w="336" w:type="dxa"/>
          </w:tcPr>
          <w:p>
            <w:pPr>
              <w:pStyle w:val="TableParagraph"/>
              <w:rPr>
                <w:rFonts w:ascii="Times New Roman"/>
                <w:sz w:val="16"/>
              </w:rPr>
            </w:pPr>
          </w:p>
        </w:tc>
        <w:tc>
          <w:tcPr>
            <w:tcW w:w="703" w:type="dxa"/>
          </w:tcPr>
          <w:p>
            <w:pPr>
              <w:pStyle w:val="TableParagraph"/>
              <w:rPr>
                <w:rFonts w:ascii="Times New Roman"/>
                <w:sz w:val="16"/>
              </w:rPr>
            </w:pPr>
          </w:p>
        </w:tc>
        <w:tc>
          <w:tcPr>
            <w:tcW w:w="581" w:type="dxa"/>
          </w:tcPr>
          <w:p>
            <w:pPr>
              <w:pStyle w:val="TableParagraph"/>
              <w:rPr>
                <w:rFonts w:ascii="Times New Roman"/>
                <w:sz w:val="16"/>
              </w:rPr>
            </w:pPr>
          </w:p>
        </w:tc>
        <w:tc>
          <w:tcPr>
            <w:tcW w:w="1590" w:type="dxa"/>
          </w:tcPr>
          <w:p>
            <w:pPr>
              <w:pStyle w:val="TableParagraph"/>
              <w:spacing w:line="220" w:lineRule="exact" w:before="7"/>
              <w:ind w:left="91" w:right="287"/>
              <w:jc w:val="center"/>
              <w:rPr>
                <w:sz w:val="18"/>
              </w:rPr>
            </w:pPr>
            <w:r>
              <w:rPr>
                <w:spacing w:val="-2"/>
                <w:sz w:val="18"/>
              </w:rPr>
              <w:t>59,487,100.22</w:t>
            </w:r>
          </w:p>
        </w:tc>
      </w:tr>
      <w:tr>
        <w:trPr>
          <w:trHeight w:val="465" w:hRule="atLeast"/>
        </w:trPr>
        <w:tc>
          <w:tcPr>
            <w:tcW w:w="2883" w:type="dxa"/>
          </w:tcPr>
          <w:p>
            <w:pPr>
              <w:pStyle w:val="TableParagraph"/>
              <w:spacing w:line="230" w:lineRule="exact"/>
              <w:ind w:left="107"/>
              <w:rPr>
                <w:sz w:val="18"/>
              </w:rPr>
            </w:pPr>
            <w:r>
              <w:rPr>
                <w:spacing w:val="3"/>
                <w:sz w:val="18"/>
              </w:rPr>
              <w:t>湖北航嘉麦格纳座椅系统有限公</w:t>
            </w:r>
          </w:p>
          <w:p>
            <w:pPr>
              <w:pStyle w:val="TableParagraph"/>
              <w:spacing w:line="213" w:lineRule="exact" w:before="2"/>
              <w:ind w:left="107"/>
              <w:rPr>
                <w:sz w:val="18"/>
              </w:rPr>
            </w:pPr>
            <w:r>
              <w:rPr>
                <w:spacing w:val="-2"/>
                <w:sz w:val="18"/>
              </w:rPr>
              <w:t>司昆山分公司</w:t>
            </w:r>
          </w:p>
        </w:tc>
        <w:tc>
          <w:tcPr>
            <w:tcW w:w="1666" w:type="dxa"/>
          </w:tcPr>
          <w:p>
            <w:pPr>
              <w:pStyle w:val="TableParagraph"/>
              <w:spacing w:before="115"/>
              <w:ind w:left="105"/>
              <w:rPr>
                <w:sz w:val="18"/>
              </w:rPr>
            </w:pPr>
            <w:r>
              <w:rPr>
                <w:spacing w:val="-2"/>
                <w:sz w:val="18"/>
              </w:rPr>
              <w:t>262,329,082.49</w:t>
            </w:r>
          </w:p>
        </w:tc>
        <w:tc>
          <w:tcPr>
            <w:tcW w:w="1066" w:type="dxa"/>
          </w:tcPr>
          <w:p>
            <w:pPr>
              <w:pStyle w:val="TableParagraph"/>
              <w:rPr>
                <w:rFonts w:ascii="Times New Roman"/>
                <w:sz w:val="18"/>
              </w:rPr>
            </w:pPr>
          </w:p>
        </w:tc>
        <w:tc>
          <w:tcPr>
            <w:tcW w:w="336" w:type="dxa"/>
          </w:tcPr>
          <w:p>
            <w:pPr>
              <w:pStyle w:val="TableParagraph"/>
              <w:rPr>
                <w:rFonts w:ascii="Times New Roman"/>
                <w:sz w:val="18"/>
              </w:rPr>
            </w:pPr>
          </w:p>
        </w:tc>
        <w:tc>
          <w:tcPr>
            <w:tcW w:w="703" w:type="dxa"/>
          </w:tcPr>
          <w:p>
            <w:pPr>
              <w:pStyle w:val="TableParagraph"/>
              <w:rPr>
                <w:rFonts w:ascii="Times New Roman"/>
                <w:sz w:val="18"/>
              </w:rPr>
            </w:pPr>
          </w:p>
        </w:tc>
        <w:tc>
          <w:tcPr>
            <w:tcW w:w="581" w:type="dxa"/>
          </w:tcPr>
          <w:p>
            <w:pPr>
              <w:pStyle w:val="TableParagraph"/>
              <w:rPr>
                <w:rFonts w:ascii="Times New Roman"/>
                <w:sz w:val="18"/>
              </w:rPr>
            </w:pPr>
          </w:p>
        </w:tc>
        <w:tc>
          <w:tcPr>
            <w:tcW w:w="1590" w:type="dxa"/>
          </w:tcPr>
          <w:p>
            <w:pPr>
              <w:pStyle w:val="TableParagraph"/>
              <w:spacing w:before="115"/>
              <w:ind w:right="108"/>
              <w:jc w:val="center"/>
              <w:rPr>
                <w:sz w:val="18"/>
              </w:rPr>
            </w:pPr>
            <w:r>
              <w:rPr>
                <w:spacing w:val="-2"/>
                <w:sz w:val="18"/>
              </w:rPr>
              <w:t>262,329,082.49</w:t>
            </w:r>
          </w:p>
        </w:tc>
      </w:tr>
      <w:tr>
        <w:trPr>
          <w:trHeight w:val="297" w:hRule="atLeast"/>
        </w:trPr>
        <w:tc>
          <w:tcPr>
            <w:tcW w:w="2883" w:type="dxa"/>
          </w:tcPr>
          <w:p>
            <w:pPr>
              <w:pStyle w:val="TableParagraph"/>
              <w:spacing w:line="264" w:lineRule="exact" w:before="13"/>
              <w:ind w:left="107"/>
              <w:rPr>
                <w:sz w:val="21"/>
              </w:rPr>
            </w:pPr>
            <w:r>
              <w:rPr>
                <w:spacing w:val="-5"/>
                <w:sz w:val="21"/>
              </w:rPr>
              <w:t>合计</w:t>
            </w:r>
          </w:p>
        </w:tc>
        <w:tc>
          <w:tcPr>
            <w:tcW w:w="1666" w:type="dxa"/>
          </w:tcPr>
          <w:p>
            <w:pPr>
              <w:pStyle w:val="TableParagraph"/>
              <w:spacing w:before="33"/>
              <w:ind w:left="105"/>
              <w:rPr>
                <w:sz w:val="18"/>
              </w:rPr>
            </w:pPr>
            <w:r>
              <w:rPr>
                <w:spacing w:val="-2"/>
                <w:sz w:val="18"/>
              </w:rPr>
              <w:t>331,322,398.69</w:t>
            </w:r>
          </w:p>
        </w:tc>
        <w:tc>
          <w:tcPr>
            <w:tcW w:w="1066" w:type="dxa"/>
          </w:tcPr>
          <w:p>
            <w:pPr>
              <w:pStyle w:val="TableParagraph"/>
              <w:rPr>
                <w:rFonts w:ascii="Times New Roman"/>
                <w:sz w:val="18"/>
              </w:rPr>
            </w:pPr>
          </w:p>
        </w:tc>
        <w:tc>
          <w:tcPr>
            <w:tcW w:w="336" w:type="dxa"/>
          </w:tcPr>
          <w:p>
            <w:pPr>
              <w:pStyle w:val="TableParagraph"/>
              <w:rPr>
                <w:rFonts w:ascii="Times New Roman"/>
                <w:sz w:val="18"/>
              </w:rPr>
            </w:pPr>
          </w:p>
        </w:tc>
        <w:tc>
          <w:tcPr>
            <w:tcW w:w="703" w:type="dxa"/>
          </w:tcPr>
          <w:p>
            <w:pPr>
              <w:pStyle w:val="TableParagraph"/>
              <w:rPr>
                <w:rFonts w:ascii="Times New Roman"/>
                <w:sz w:val="18"/>
              </w:rPr>
            </w:pPr>
          </w:p>
        </w:tc>
        <w:tc>
          <w:tcPr>
            <w:tcW w:w="581" w:type="dxa"/>
          </w:tcPr>
          <w:p>
            <w:pPr>
              <w:pStyle w:val="TableParagraph"/>
              <w:rPr>
                <w:rFonts w:ascii="Times New Roman"/>
                <w:sz w:val="18"/>
              </w:rPr>
            </w:pPr>
          </w:p>
        </w:tc>
        <w:tc>
          <w:tcPr>
            <w:tcW w:w="1590" w:type="dxa"/>
          </w:tcPr>
          <w:p>
            <w:pPr>
              <w:pStyle w:val="TableParagraph"/>
              <w:spacing w:before="33"/>
              <w:ind w:right="108"/>
              <w:jc w:val="center"/>
              <w:rPr>
                <w:sz w:val="18"/>
              </w:rPr>
            </w:pPr>
            <w:r>
              <w:rPr>
                <w:spacing w:val="-2"/>
                <w:sz w:val="18"/>
              </w:rPr>
              <w:t>331,322,398.69</w:t>
            </w:r>
          </w:p>
        </w:tc>
      </w:tr>
    </w:tbl>
    <w:p>
      <w:pPr>
        <w:pStyle w:val="BodyText"/>
        <w:spacing w:before="8"/>
        <w:rPr>
          <w:sz w:val="17"/>
        </w:rPr>
      </w:pPr>
    </w:p>
    <w:p>
      <w:pPr>
        <w:spacing w:after="0"/>
        <w:rPr>
          <w:sz w:val="17"/>
        </w:rPr>
        <w:sectPr>
          <w:type w:val="continuous"/>
          <w:pgSz w:w="11910" w:h="16840"/>
          <w:pgMar w:header="882" w:footer="1195" w:top="1060" w:bottom="1380" w:left="1160" w:right="1480"/>
        </w:sectPr>
      </w:pPr>
    </w:p>
    <w:p>
      <w:pPr>
        <w:pStyle w:val="ListParagraph"/>
        <w:numPr>
          <w:ilvl w:val="0"/>
          <w:numId w:val="87"/>
        </w:numPr>
        <w:tabs>
          <w:tab w:pos="969" w:val="left" w:leader="none"/>
        </w:tabs>
        <w:spacing w:line="240" w:lineRule="auto" w:before="75" w:after="0"/>
        <w:ind w:left="969" w:right="0" w:hanging="852"/>
        <w:jc w:val="left"/>
        <w:rPr>
          <w:sz w:val="18"/>
        </w:rPr>
      </w:pPr>
      <w:r>
        <w:rPr>
          <w:spacing w:val="-2"/>
          <w:sz w:val="18"/>
        </w:rPr>
        <w:t>商誉减值准备</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2094" w:space="4747"/>
            <w:col w:w="2429"/>
          </w:cols>
        </w:sectPr>
      </w:pP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3"/>
        <w:gridCol w:w="1656"/>
        <w:gridCol w:w="1644"/>
        <w:gridCol w:w="374"/>
        <w:gridCol w:w="578"/>
        <w:gridCol w:w="470"/>
        <w:gridCol w:w="1642"/>
      </w:tblGrid>
      <w:tr>
        <w:trPr>
          <w:trHeight w:val="254" w:hRule="atLeast"/>
        </w:trPr>
        <w:tc>
          <w:tcPr>
            <w:tcW w:w="2323" w:type="dxa"/>
            <w:vMerge w:val="restart"/>
          </w:tcPr>
          <w:p>
            <w:pPr>
              <w:pStyle w:val="TableParagraph"/>
              <w:spacing w:line="242" w:lineRule="auto" w:before="48"/>
              <w:ind w:left="107" w:right="99"/>
              <w:rPr>
                <w:sz w:val="18"/>
              </w:rPr>
            </w:pPr>
            <w:r>
              <w:rPr>
                <w:spacing w:val="9"/>
                <w:sz w:val="18"/>
              </w:rPr>
              <w:t>被投资单位名称或形成商</w:t>
            </w:r>
            <w:r>
              <w:rPr>
                <w:spacing w:val="-4"/>
                <w:sz w:val="18"/>
              </w:rPr>
              <w:t>誉的事项</w:t>
            </w:r>
          </w:p>
        </w:tc>
        <w:tc>
          <w:tcPr>
            <w:tcW w:w="1656" w:type="dxa"/>
            <w:vMerge w:val="restart"/>
          </w:tcPr>
          <w:p>
            <w:pPr>
              <w:pStyle w:val="TableParagraph"/>
              <w:spacing w:before="163"/>
              <w:ind w:left="108"/>
              <w:rPr>
                <w:sz w:val="18"/>
              </w:rPr>
            </w:pPr>
            <w:r>
              <w:rPr>
                <w:spacing w:val="-3"/>
                <w:sz w:val="18"/>
              </w:rPr>
              <w:t>期初余额</w:t>
            </w:r>
          </w:p>
        </w:tc>
        <w:tc>
          <w:tcPr>
            <w:tcW w:w="2018" w:type="dxa"/>
            <w:gridSpan w:val="2"/>
          </w:tcPr>
          <w:p>
            <w:pPr>
              <w:pStyle w:val="TableParagraph"/>
              <w:spacing w:line="222" w:lineRule="exact" w:before="11"/>
              <w:ind w:left="108"/>
              <w:rPr>
                <w:sz w:val="18"/>
              </w:rPr>
            </w:pPr>
            <w:r>
              <w:rPr>
                <w:spacing w:val="-3"/>
                <w:sz w:val="18"/>
              </w:rPr>
              <w:t>本期增加</w:t>
            </w:r>
          </w:p>
        </w:tc>
        <w:tc>
          <w:tcPr>
            <w:tcW w:w="1048" w:type="dxa"/>
            <w:gridSpan w:val="2"/>
          </w:tcPr>
          <w:p>
            <w:pPr>
              <w:pStyle w:val="TableParagraph"/>
              <w:spacing w:line="222" w:lineRule="exact" w:before="11"/>
              <w:ind w:left="109"/>
              <w:rPr>
                <w:sz w:val="18"/>
              </w:rPr>
            </w:pPr>
            <w:r>
              <w:rPr>
                <w:spacing w:val="-3"/>
                <w:sz w:val="18"/>
              </w:rPr>
              <w:t>本期减少</w:t>
            </w:r>
          </w:p>
        </w:tc>
        <w:tc>
          <w:tcPr>
            <w:tcW w:w="1642" w:type="dxa"/>
            <w:vMerge w:val="restart"/>
          </w:tcPr>
          <w:p>
            <w:pPr>
              <w:pStyle w:val="TableParagraph"/>
              <w:spacing w:before="163"/>
              <w:ind w:left="110"/>
              <w:rPr>
                <w:sz w:val="18"/>
              </w:rPr>
            </w:pPr>
            <w:r>
              <w:rPr>
                <w:spacing w:val="-3"/>
                <w:sz w:val="18"/>
              </w:rPr>
              <w:t>期末余额</w:t>
            </w:r>
          </w:p>
        </w:tc>
      </w:tr>
      <w:tr>
        <w:trPr>
          <w:trHeight w:val="297" w:hRule="atLeast"/>
        </w:trPr>
        <w:tc>
          <w:tcPr>
            <w:tcW w:w="2323" w:type="dxa"/>
            <w:vMerge/>
            <w:tcBorders>
              <w:top w:val="nil"/>
            </w:tcBorders>
          </w:tcPr>
          <w:p>
            <w:pPr>
              <w:rPr>
                <w:sz w:val="2"/>
                <w:szCs w:val="2"/>
              </w:rPr>
            </w:pPr>
          </w:p>
        </w:tc>
        <w:tc>
          <w:tcPr>
            <w:tcW w:w="1656" w:type="dxa"/>
            <w:vMerge/>
            <w:tcBorders>
              <w:top w:val="nil"/>
            </w:tcBorders>
          </w:tcPr>
          <w:p>
            <w:pPr>
              <w:rPr>
                <w:sz w:val="2"/>
                <w:szCs w:val="2"/>
              </w:rPr>
            </w:pPr>
          </w:p>
        </w:tc>
        <w:tc>
          <w:tcPr>
            <w:tcW w:w="1644" w:type="dxa"/>
          </w:tcPr>
          <w:p>
            <w:pPr>
              <w:pStyle w:val="TableParagraph"/>
              <w:spacing w:before="33"/>
              <w:ind w:left="108"/>
              <w:rPr>
                <w:sz w:val="18"/>
              </w:rPr>
            </w:pPr>
            <w:r>
              <w:rPr>
                <w:spacing w:val="-5"/>
                <w:sz w:val="18"/>
              </w:rPr>
              <w:t>计提</w:t>
            </w:r>
          </w:p>
        </w:tc>
        <w:tc>
          <w:tcPr>
            <w:tcW w:w="374" w:type="dxa"/>
          </w:tcPr>
          <w:p>
            <w:pPr>
              <w:pStyle w:val="TableParagraph"/>
              <w:rPr>
                <w:rFonts w:ascii="Times New Roman"/>
                <w:sz w:val="18"/>
              </w:rPr>
            </w:pPr>
          </w:p>
        </w:tc>
        <w:tc>
          <w:tcPr>
            <w:tcW w:w="578" w:type="dxa"/>
          </w:tcPr>
          <w:p>
            <w:pPr>
              <w:pStyle w:val="TableParagraph"/>
              <w:spacing w:before="33"/>
              <w:ind w:left="109"/>
              <w:rPr>
                <w:sz w:val="18"/>
              </w:rPr>
            </w:pPr>
            <w:r>
              <w:rPr>
                <w:spacing w:val="-5"/>
                <w:sz w:val="18"/>
              </w:rPr>
              <w:t>处置</w:t>
            </w:r>
          </w:p>
        </w:tc>
        <w:tc>
          <w:tcPr>
            <w:tcW w:w="470" w:type="dxa"/>
          </w:tcPr>
          <w:p>
            <w:pPr>
              <w:pStyle w:val="TableParagraph"/>
              <w:rPr>
                <w:rFonts w:ascii="Times New Roman"/>
                <w:sz w:val="18"/>
              </w:rPr>
            </w:pPr>
          </w:p>
        </w:tc>
        <w:tc>
          <w:tcPr>
            <w:tcW w:w="1642" w:type="dxa"/>
            <w:vMerge/>
            <w:tcBorders>
              <w:top w:val="nil"/>
            </w:tcBorders>
          </w:tcPr>
          <w:p>
            <w:pPr>
              <w:rPr>
                <w:sz w:val="2"/>
                <w:szCs w:val="2"/>
              </w:rPr>
            </w:pPr>
          </w:p>
        </w:tc>
      </w:tr>
      <w:tr>
        <w:trPr>
          <w:trHeight w:val="468" w:hRule="atLeast"/>
        </w:trPr>
        <w:tc>
          <w:tcPr>
            <w:tcW w:w="2323" w:type="dxa"/>
          </w:tcPr>
          <w:p>
            <w:pPr>
              <w:pStyle w:val="TableParagraph"/>
              <w:ind w:left="107"/>
              <w:rPr>
                <w:sz w:val="18"/>
              </w:rPr>
            </w:pPr>
            <w:r>
              <w:rPr>
                <w:spacing w:val="9"/>
                <w:sz w:val="18"/>
              </w:rPr>
              <w:t>厦门中航秦岭宇航有限公</w:t>
            </w:r>
          </w:p>
          <w:p>
            <w:pPr>
              <w:pStyle w:val="TableParagraph"/>
              <w:spacing w:line="215" w:lineRule="exact" w:before="2"/>
              <w:ind w:left="107"/>
              <w:rPr>
                <w:sz w:val="18"/>
              </w:rPr>
            </w:pPr>
            <w:r>
              <w:rPr>
                <w:spacing w:val="-10"/>
                <w:sz w:val="18"/>
              </w:rPr>
              <w:t>司</w:t>
            </w:r>
          </w:p>
        </w:tc>
        <w:tc>
          <w:tcPr>
            <w:tcW w:w="1656" w:type="dxa"/>
          </w:tcPr>
          <w:p>
            <w:pPr>
              <w:pStyle w:val="TableParagraph"/>
              <w:spacing w:before="118"/>
              <w:ind w:left="108"/>
              <w:rPr>
                <w:sz w:val="18"/>
              </w:rPr>
            </w:pPr>
            <w:r>
              <w:rPr>
                <w:spacing w:val="-2"/>
                <w:sz w:val="18"/>
              </w:rPr>
              <w:t>44,922,201.75</w:t>
            </w:r>
          </w:p>
        </w:tc>
        <w:tc>
          <w:tcPr>
            <w:tcW w:w="1644" w:type="dxa"/>
          </w:tcPr>
          <w:p>
            <w:pPr>
              <w:pStyle w:val="TableParagraph"/>
              <w:rPr>
                <w:rFonts w:ascii="Times New Roman"/>
                <w:sz w:val="18"/>
              </w:rPr>
            </w:pPr>
          </w:p>
        </w:tc>
        <w:tc>
          <w:tcPr>
            <w:tcW w:w="374" w:type="dxa"/>
          </w:tcPr>
          <w:p>
            <w:pPr>
              <w:pStyle w:val="TableParagraph"/>
              <w:rPr>
                <w:rFonts w:ascii="Times New Roman"/>
                <w:sz w:val="18"/>
              </w:rPr>
            </w:pPr>
          </w:p>
        </w:tc>
        <w:tc>
          <w:tcPr>
            <w:tcW w:w="578" w:type="dxa"/>
          </w:tcPr>
          <w:p>
            <w:pPr>
              <w:pStyle w:val="TableParagraph"/>
              <w:rPr>
                <w:rFonts w:ascii="Times New Roman"/>
                <w:sz w:val="18"/>
              </w:rPr>
            </w:pPr>
          </w:p>
        </w:tc>
        <w:tc>
          <w:tcPr>
            <w:tcW w:w="470" w:type="dxa"/>
          </w:tcPr>
          <w:p>
            <w:pPr>
              <w:pStyle w:val="TableParagraph"/>
              <w:rPr>
                <w:rFonts w:ascii="Times New Roman"/>
                <w:sz w:val="18"/>
              </w:rPr>
            </w:pPr>
          </w:p>
        </w:tc>
        <w:tc>
          <w:tcPr>
            <w:tcW w:w="1642" w:type="dxa"/>
          </w:tcPr>
          <w:p>
            <w:pPr>
              <w:pStyle w:val="TableParagraph"/>
              <w:spacing w:before="118"/>
              <w:ind w:left="110"/>
              <w:rPr>
                <w:sz w:val="18"/>
              </w:rPr>
            </w:pPr>
            <w:r>
              <w:rPr>
                <w:spacing w:val="-2"/>
                <w:sz w:val="18"/>
              </w:rPr>
              <w:t>44,922,201.75</w:t>
            </w:r>
          </w:p>
        </w:tc>
      </w:tr>
      <w:tr>
        <w:trPr>
          <w:trHeight w:val="465" w:hRule="atLeast"/>
        </w:trPr>
        <w:tc>
          <w:tcPr>
            <w:tcW w:w="2323" w:type="dxa"/>
          </w:tcPr>
          <w:p>
            <w:pPr>
              <w:pStyle w:val="TableParagraph"/>
              <w:ind w:left="107"/>
              <w:rPr>
                <w:sz w:val="18"/>
              </w:rPr>
            </w:pPr>
            <w:r>
              <w:rPr>
                <w:spacing w:val="9"/>
                <w:sz w:val="18"/>
              </w:rPr>
              <w:t>湖北航嘉麦格纳座椅系统</w:t>
            </w:r>
          </w:p>
          <w:p>
            <w:pPr>
              <w:pStyle w:val="TableParagraph"/>
              <w:spacing w:line="213" w:lineRule="exact" w:before="2"/>
              <w:ind w:left="107"/>
              <w:rPr>
                <w:sz w:val="18"/>
              </w:rPr>
            </w:pPr>
            <w:r>
              <w:rPr>
                <w:spacing w:val="-2"/>
                <w:sz w:val="18"/>
              </w:rPr>
              <w:t>有限公司昆山分公司</w:t>
            </w:r>
          </w:p>
        </w:tc>
        <w:tc>
          <w:tcPr>
            <w:tcW w:w="1656" w:type="dxa"/>
          </w:tcPr>
          <w:p>
            <w:pPr>
              <w:pStyle w:val="TableParagraph"/>
              <w:spacing w:before="115"/>
              <w:ind w:left="108"/>
              <w:rPr>
                <w:sz w:val="18"/>
              </w:rPr>
            </w:pPr>
            <w:r>
              <w:rPr>
                <w:spacing w:val="-2"/>
                <w:sz w:val="18"/>
              </w:rPr>
              <w:t>187,981,611.68</w:t>
            </w:r>
          </w:p>
        </w:tc>
        <w:tc>
          <w:tcPr>
            <w:tcW w:w="1644" w:type="dxa"/>
          </w:tcPr>
          <w:p>
            <w:pPr>
              <w:pStyle w:val="TableParagraph"/>
              <w:spacing w:before="115"/>
              <w:ind w:left="108"/>
              <w:rPr>
                <w:sz w:val="18"/>
              </w:rPr>
            </w:pPr>
            <w:r>
              <w:rPr>
                <w:spacing w:val="-2"/>
                <w:sz w:val="18"/>
              </w:rPr>
              <w:t>74,347,470.81</w:t>
            </w:r>
          </w:p>
        </w:tc>
        <w:tc>
          <w:tcPr>
            <w:tcW w:w="374" w:type="dxa"/>
          </w:tcPr>
          <w:p>
            <w:pPr>
              <w:pStyle w:val="TableParagraph"/>
              <w:rPr>
                <w:rFonts w:ascii="Times New Roman"/>
                <w:sz w:val="18"/>
              </w:rPr>
            </w:pPr>
          </w:p>
        </w:tc>
        <w:tc>
          <w:tcPr>
            <w:tcW w:w="578" w:type="dxa"/>
          </w:tcPr>
          <w:p>
            <w:pPr>
              <w:pStyle w:val="TableParagraph"/>
              <w:rPr>
                <w:rFonts w:ascii="Times New Roman"/>
                <w:sz w:val="18"/>
              </w:rPr>
            </w:pPr>
          </w:p>
        </w:tc>
        <w:tc>
          <w:tcPr>
            <w:tcW w:w="470" w:type="dxa"/>
          </w:tcPr>
          <w:p>
            <w:pPr>
              <w:pStyle w:val="TableParagraph"/>
              <w:rPr>
                <w:rFonts w:ascii="Times New Roman"/>
                <w:sz w:val="18"/>
              </w:rPr>
            </w:pPr>
          </w:p>
        </w:tc>
        <w:tc>
          <w:tcPr>
            <w:tcW w:w="1642" w:type="dxa"/>
          </w:tcPr>
          <w:p>
            <w:pPr>
              <w:pStyle w:val="TableParagraph"/>
              <w:spacing w:before="115"/>
              <w:ind w:left="110"/>
              <w:rPr>
                <w:sz w:val="18"/>
              </w:rPr>
            </w:pPr>
            <w:r>
              <w:rPr>
                <w:spacing w:val="-2"/>
                <w:sz w:val="18"/>
              </w:rPr>
              <w:t>262,329,082.49</w:t>
            </w:r>
          </w:p>
        </w:tc>
      </w:tr>
      <w:tr>
        <w:trPr>
          <w:trHeight w:val="282" w:hRule="atLeast"/>
        </w:trPr>
        <w:tc>
          <w:tcPr>
            <w:tcW w:w="2323" w:type="dxa"/>
          </w:tcPr>
          <w:p>
            <w:pPr>
              <w:pStyle w:val="TableParagraph"/>
              <w:spacing w:line="255" w:lineRule="exact" w:before="8"/>
              <w:ind w:left="107"/>
              <w:rPr>
                <w:sz w:val="21"/>
              </w:rPr>
            </w:pPr>
            <w:r>
              <w:rPr>
                <w:spacing w:val="-5"/>
                <w:sz w:val="21"/>
              </w:rPr>
              <w:t>合计</w:t>
            </w:r>
          </w:p>
        </w:tc>
        <w:tc>
          <w:tcPr>
            <w:tcW w:w="1656" w:type="dxa"/>
          </w:tcPr>
          <w:p>
            <w:pPr>
              <w:pStyle w:val="TableParagraph"/>
              <w:spacing w:before="26"/>
              <w:ind w:left="108"/>
              <w:rPr>
                <w:sz w:val="18"/>
              </w:rPr>
            </w:pPr>
            <w:r>
              <w:rPr>
                <w:spacing w:val="-2"/>
                <w:sz w:val="18"/>
              </w:rPr>
              <w:t>232,903,813.43</w:t>
            </w:r>
          </w:p>
        </w:tc>
        <w:tc>
          <w:tcPr>
            <w:tcW w:w="1644" w:type="dxa"/>
          </w:tcPr>
          <w:p>
            <w:pPr>
              <w:pStyle w:val="TableParagraph"/>
              <w:spacing w:before="26"/>
              <w:ind w:left="108"/>
              <w:rPr>
                <w:sz w:val="18"/>
              </w:rPr>
            </w:pPr>
            <w:r>
              <w:rPr>
                <w:spacing w:val="-2"/>
                <w:sz w:val="18"/>
              </w:rPr>
              <w:t>74,347,470.81</w:t>
            </w:r>
          </w:p>
        </w:tc>
        <w:tc>
          <w:tcPr>
            <w:tcW w:w="374" w:type="dxa"/>
          </w:tcPr>
          <w:p>
            <w:pPr>
              <w:pStyle w:val="TableParagraph"/>
              <w:rPr>
                <w:rFonts w:ascii="Times New Roman"/>
                <w:sz w:val="18"/>
              </w:rPr>
            </w:pPr>
          </w:p>
        </w:tc>
        <w:tc>
          <w:tcPr>
            <w:tcW w:w="578" w:type="dxa"/>
          </w:tcPr>
          <w:p>
            <w:pPr>
              <w:pStyle w:val="TableParagraph"/>
              <w:rPr>
                <w:rFonts w:ascii="Times New Roman"/>
                <w:sz w:val="18"/>
              </w:rPr>
            </w:pPr>
          </w:p>
        </w:tc>
        <w:tc>
          <w:tcPr>
            <w:tcW w:w="470" w:type="dxa"/>
          </w:tcPr>
          <w:p>
            <w:pPr>
              <w:pStyle w:val="TableParagraph"/>
              <w:rPr>
                <w:rFonts w:ascii="Times New Roman"/>
                <w:sz w:val="18"/>
              </w:rPr>
            </w:pPr>
          </w:p>
        </w:tc>
        <w:tc>
          <w:tcPr>
            <w:tcW w:w="1642" w:type="dxa"/>
          </w:tcPr>
          <w:p>
            <w:pPr>
              <w:pStyle w:val="TableParagraph"/>
              <w:spacing w:before="26"/>
              <w:ind w:left="110"/>
              <w:rPr>
                <w:sz w:val="18"/>
              </w:rPr>
            </w:pPr>
            <w:r>
              <w:rPr>
                <w:spacing w:val="-2"/>
                <w:sz w:val="18"/>
              </w:rPr>
              <w:t>307,251,284.24</w:t>
            </w:r>
          </w:p>
        </w:tc>
      </w:tr>
    </w:tbl>
    <w:p>
      <w:pPr>
        <w:pStyle w:val="BodyText"/>
        <w:spacing w:before="64"/>
      </w:pPr>
    </w:p>
    <w:p>
      <w:pPr>
        <w:pStyle w:val="ListParagraph"/>
        <w:numPr>
          <w:ilvl w:val="0"/>
          <w:numId w:val="87"/>
        </w:numPr>
        <w:tabs>
          <w:tab w:pos="969" w:val="left" w:leader="none"/>
        </w:tabs>
        <w:spacing w:line="240" w:lineRule="auto" w:before="1" w:after="0"/>
        <w:ind w:left="969" w:right="0" w:hanging="852"/>
        <w:jc w:val="left"/>
        <w:rPr>
          <w:sz w:val="18"/>
        </w:rPr>
      </w:pPr>
      <w:r>
        <w:rPr>
          <w:spacing w:val="-1"/>
          <w:sz w:val="18"/>
        </w:rPr>
        <w:t>商誉所在资产组或资产组组合的相关信息</w:t>
      </w:r>
    </w:p>
    <w:p>
      <w:pPr>
        <w:pStyle w:val="BodyText"/>
        <w:spacing w:before="64"/>
        <w:ind w:left="117"/>
      </w:pPr>
      <w:r>
        <w:rPr>
          <w:spacing w:val="-2"/>
        </w:rPr>
        <w:t>√适用 □不适用</w:t>
      </w:r>
    </w:p>
    <w:p>
      <w:pPr>
        <w:pStyle w:val="Heading3"/>
        <w:spacing w:line="364" w:lineRule="auto" w:before="4"/>
        <w:ind w:left="117" w:right="311" w:firstLine="420"/>
        <w:jc w:val="both"/>
      </w:pPr>
      <w:r>
        <w:rPr>
          <w:spacing w:val="-2"/>
        </w:rPr>
        <w:t>厦门中航秦岭宇航有限公司商誉所在资产组范围包括组成资产组的固定资产、无形资产等长</w:t>
      </w:r>
      <w:r>
        <w:rPr/>
        <w:t>期资产以及其他经营性资产，资产组（不含商誉）</w:t>
      </w:r>
      <w:r>
        <w:rPr>
          <w:spacing w:val="-8"/>
        </w:rPr>
        <w:t>的账面价值为 </w:t>
      </w:r>
      <w:r>
        <w:rPr>
          <w:rFonts w:ascii="Microsoft Sans Serif" w:eastAsia="Microsoft Sans Serif"/>
        </w:rPr>
        <w:t>3,225.90</w:t>
      </w:r>
      <w:r>
        <w:rPr>
          <w:rFonts w:ascii="Microsoft Sans Serif" w:eastAsia="Microsoft Sans Serif"/>
          <w:spacing w:val="-19"/>
        </w:rPr>
        <w:t> </w:t>
      </w:r>
      <w:r>
        <w:rPr/>
        <w:t>万元；</w:t>
      </w:r>
    </w:p>
    <w:p>
      <w:pPr>
        <w:pStyle w:val="Heading3"/>
        <w:spacing w:line="364" w:lineRule="auto"/>
        <w:ind w:left="117" w:right="309" w:firstLine="420"/>
        <w:jc w:val="both"/>
      </w:pPr>
      <w:r>
        <w:rPr>
          <w:spacing w:val="-2"/>
        </w:rPr>
        <w:t>湖北航嘉麦格纳座椅系统有限公司昆山分公司商誉所在资产组认定是在湖北航嘉麦格纳座椅系统有限公司昆山分公司所有资产、负债的基础上剔除掉非经营性资产，资产组（不含商誉）的</w:t>
      </w:r>
      <w:r>
        <w:rPr>
          <w:spacing w:val="-8"/>
        </w:rPr>
        <w:t>账面价值为 </w:t>
      </w:r>
      <w:r>
        <w:rPr>
          <w:rFonts w:ascii="Microsoft Sans Serif" w:eastAsia="Microsoft Sans Serif"/>
        </w:rPr>
        <w:t>1,780.66</w:t>
      </w:r>
      <w:r>
        <w:rPr>
          <w:rFonts w:ascii="Microsoft Sans Serif" w:eastAsia="Microsoft Sans Serif"/>
          <w:spacing w:val="-16"/>
        </w:rPr>
        <w:t> </w:t>
      </w:r>
      <w:r>
        <w:rPr/>
        <w:t>万元；</w:t>
      </w:r>
    </w:p>
    <w:p>
      <w:pPr>
        <w:pStyle w:val="Heading3"/>
        <w:spacing w:line="364" w:lineRule="auto"/>
        <w:ind w:left="117" w:right="311" w:firstLine="420"/>
        <w:jc w:val="both"/>
      </w:pPr>
      <w:r>
        <w:rPr>
          <w:spacing w:val="-2"/>
        </w:rPr>
        <w:t>西安庆安航空电子有限公司商誉所在资产组范围包括组成资产组的固定资产、无形资产等长</w:t>
      </w:r>
      <w:r>
        <w:rPr/>
        <w:t>期资产以及其他经营性资产，资产组（不含商誉）</w:t>
      </w:r>
      <w:r>
        <w:rPr>
          <w:spacing w:val="-8"/>
        </w:rPr>
        <w:t>的账面价值为 </w:t>
      </w:r>
      <w:r>
        <w:rPr>
          <w:rFonts w:ascii="Microsoft Sans Serif" w:eastAsia="Microsoft Sans Serif"/>
        </w:rPr>
        <w:t>1,175.17</w:t>
      </w:r>
      <w:r>
        <w:rPr>
          <w:rFonts w:ascii="Microsoft Sans Serif" w:eastAsia="Microsoft Sans Serif"/>
          <w:spacing w:val="-19"/>
        </w:rPr>
        <w:t> </w:t>
      </w:r>
      <w:r>
        <w:rPr/>
        <w:t>万元。</w:t>
      </w:r>
    </w:p>
    <w:p>
      <w:pPr>
        <w:pStyle w:val="BodyText"/>
        <w:spacing w:before="230"/>
        <w:ind w:left="117"/>
      </w:pPr>
      <w:r>
        <w:rPr>
          <w:spacing w:val="-1"/>
        </w:rPr>
        <w:t>资产组或资产组组合发生变化</w:t>
      </w:r>
    </w:p>
    <w:p>
      <w:pPr>
        <w:pStyle w:val="BodyText"/>
        <w:spacing w:before="2"/>
        <w:ind w:left="117"/>
      </w:pPr>
      <w:r>
        <w:rPr>
          <w:spacing w:val="-2"/>
        </w:rPr>
        <w:t>□适用 √不适用</w:t>
      </w:r>
    </w:p>
    <w:p>
      <w:pPr>
        <w:pStyle w:val="BodyText"/>
        <w:spacing w:before="6"/>
      </w:pPr>
    </w:p>
    <w:p>
      <w:pPr>
        <w:pStyle w:val="BodyText"/>
        <w:spacing w:before="1"/>
        <w:ind w:left="117"/>
      </w:pPr>
      <w:r>
        <w:rPr>
          <w:spacing w:val="-3"/>
        </w:rPr>
        <w:t>其他说明</w:t>
      </w:r>
    </w:p>
    <w:p>
      <w:pPr>
        <w:pStyle w:val="BodyText"/>
        <w:spacing w:before="2"/>
        <w:ind w:left="117"/>
      </w:pPr>
      <w:r>
        <w:rPr>
          <w:spacing w:val="-2"/>
        </w:rPr>
        <w:t>√适用 □不适用</w:t>
      </w:r>
    </w:p>
    <w:p>
      <w:pPr>
        <w:spacing w:after="0"/>
        <w:sectPr>
          <w:type w:val="continuous"/>
          <w:pgSz w:w="11910" w:h="16840"/>
          <w:pgMar w:header="882" w:footer="1195" w:top="1060" w:bottom="1380" w:left="1160" w:right="1480"/>
        </w:sectPr>
      </w:pPr>
    </w:p>
    <w:p>
      <w:pPr>
        <w:pStyle w:val="Heading3"/>
        <w:numPr>
          <w:ilvl w:val="0"/>
          <w:numId w:val="88"/>
        </w:numPr>
        <w:tabs>
          <w:tab w:pos="1051" w:val="left" w:leader="none"/>
        </w:tabs>
        <w:spacing w:line="240" w:lineRule="auto" w:before="77" w:after="0"/>
        <w:ind w:left="1051" w:right="0" w:hanging="514"/>
        <w:jc w:val="left"/>
      </w:pPr>
      <w:r>
        <w:rPr>
          <w:spacing w:val="-3"/>
        </w:rPr>
        <w:t>商誉减值测试的过程与方法</w:t>
      </w:r>
    </w:p>
    <w:p>
      <w:pPr>
        <w:pStyle w:val="Heading3"/>
        <w:spacing w:line="364" w:lineRule="auto" w:before="140"/>
        <w:ind w:left="117" w:right="311" w:firstLine="420"/>
      </w:pPr>
      <w:r>
        <w:rPr>
          <w:spacing w:val="-2"/>
        </w:rPr>
        <w:t>本集团期末对上述商誉相关的资产组进行了减值测试，首先将该商誉包括在资产组内，调整</w:t>
      </w:r>
      <w:r>
        <w:rPr>
          <w:spacing w:val="-1"/>
        </w:rPr>
        <w:t>资产组的账面价值，然后将调整后的资产组账面价值与其可收回金额进行比较，以确定资产组</w:t>
      </w:r>
    </w:p>
    <w:p>
      <w:pPr>
        <w:pStyle w:val="Heading3"/>
        <w:ind w:left="117"/>
      </w:pPr>
      <w:r>
        <w:rPr>
          <w:spacing w:val="-2"/>
        </w:rPr>
        <w:t>（包括商誉）</w:t>
      </w:r>
      <w:r>
        <w:rPr>
          <w:spacing w:val="-4"/>
        </w:rPr>
        <w:t>是否发生了减值。</w:t>
      </w:r>
    </w:p>
    <w:p>
      <w:pPr>
        <w:pStyle w:val="Heading3"/>
        <w:spacing w:line="364" w:lineRule="auto" w:before="139"/>
        <w:ind w:left="117" w:right="309" w:firstLine="420"/>
        <w:jc w:val="both"/>
      </w:pPr>
      <w:r>
        <w:rPr>
          <w:spacing w:val="-2"/>
        </w:rPr>
        <w:t>资产组的可收回金额按照资产组预计未来现金流量的现值确定。资产组未来现金流量以五年期的财务预算为基础，五年以后的永续现金流量按照详细预测期最后一年的水平确定。计算现值的折现率为反映相关资产组特定风险的税前折现率。对资产组进行现金流量预测时采用的其他关键假设包括预计营业收入、营业成本、增长率以及相关费用等，系基于商誉相关的资产组以前年度的经营业绩、增长率、行业水平以及管理层对市场发展的预期。</w:t>
      </w:r>
    </w:p>
    <w:p>
      <w:pPr>
        <w:pStyle w:val="Heading3"/>
        <w:numPr>
          <w:ilvl w:val="0"/>
          <w:numId w:val="88"/>
        </w:numPr>
        <w:tabs>
          <w:tab w:pos="1051" w:val="left" w:leader="none"/>
        </w:tabs>
        <w:spacing w:line="267" w:lineRule="exact" w:before="0" w:after="0"/>
        <w:ind w:left="1051" w:right="0" w:hanging="514"/>
        <w:jc w:val="left"/>
      </w:pPr>
      <w:r>
        <w:rPr>
          <w:spacing w:val="-3"/>
        </w:rPr>
        <w:t>商誉减值测试的影响</w:t>
      </w:r>
    </w:p>
    <w:p>
      <w:pPr>
        <w:pStyle w:val="Heading3"/>
        <w:spacing w:line="364" w:lineRule="auto" w:before="140"/>
        <w:ind w:left="117" w:right="311" w:firstLine="420"/>
      </w:pPr>
      <w:r>
        <w:rPr>
          <w:spacing w:val="-2"/>
        </w:rPr>
        <w:t>依据湖北众联资产评估有限公司出具的《陕西航空电气有限责任公司拟进行商誉减值测试涉</w:t>
      </w:r>
      <w:r>
        <w:rPr>
          <w:spacing w:val="-1"/>
        </w:rPr>
        <w:t>及的厦门中航秦岭宇航有限公司商誉所在资产组预计未来现金流量的现值项目资产评估报告》</w:t>
      </w:r>
    </w:p>
    <w:p>
      <w:pPr>
        <w:pStyle w:val="Heading3"/>
        <w:ind w:left="117"/>
      </w:pPr>
      <w:r>
        <w:rPr>
          <w:spacing w:val="-6"/>
        </w:rPr>
        <w:t>（众联评报字</w:t>
      </w:r>
      <w:r>
        <w:rPr>
          <w:rFonts w:ascii="Microsoft Sans Serif" w:eastAsia="Microsoft Sans Serif"/>
          <w:spacing w:val="-6"/>
        </w:rPr>
        <w:t>(2024)</w:t>
      </w:r>
      <w:r>
        <w:rPr>
          <w:spacing w:val="-28"/>
        </w:rPr>
        <w:t>第 </w:t>
      </w:r>
      <w:r>
        <w:rPr>
          <w:rFonts w:ascii="Microsoft Sans Serif" w:eastAsia="Microsoft Sans Serif"/>
          <w:spacing w:val="-6"/>
        </w:rPr>
        <w:t>1069</w:t>
      </w:r>
      <w:r>
        <w:rPr>
          <w:rFonts w:ascii="Microsoft Sans Serif" w:eastAsia="Microsoft Sans Serif"/>
          <w:spacing w:val="-19"/>
        </w:rPr>
        <w:t> </w:t>
      </w:r>
      <w:r>
        <w:rPr>
          <w:spacing w:val="-6"/>
        </w:rPr>
        <w:t>号</w:t>
      </w:r>
      <w:r>
        <w:rPr>
          <w:spacing w:val="-106"/>
        </w:rPr>
        <w:t>）</w:t>
      </w:r>
      <w:r>
        <w:rPr>
          <w:spacing w:val="-7"/>
        </w:rPr>
        <w:t>，厦门中航秦岭宇航有限公司含商誉相关资产组的预计未来现金流</w:t>
      </w:r>
    </w:p>
    <w:p>
      <w:pPr>
        <w:pStyle w:val="Heading3"/>
        <w:spacing w:line="364" w:lineRule="auto" w:before="139"/>
        <w:ind w:left="117" w:right="309"/>
      </w:pPr>
      <w:r>
        <w:rPr>
          <w:spacing w:val="-14"/>
        </w:rPr>
        <w:t>量现值为人民币 </w:t>
      </w:r>
      <w:r>
        <w:rPr>
          <w:rFonts w:ascii="Microsoft Sans Serif" w:eastAsia="Microsoft Sans Serif"/>
          <w:spacing w:val="-6"/>
        </w:rPr>
        <w:t>4,979.23</w:t>
      </w:r>
      <w:r>
        <w:rPr>
          <w:rFonts w:ascii="Microsoft Sans Serif" w:eastAsia="Microsoft Sans Serif"/>
          <w:spacing w:val="-28"/>
        </w:rPr>
        <w:t> </w:t>
      </w:r>
      <w:r>
        <w:rPr>
          <w:spacing w:val="-9"/>
        </w:rPr>
        <w:t>万元，大于包含商誉在内的资产组账面价值 </w:t>
      </w:r>
      <w:r>
        <w:rPr>
          <w:rFonts w:ascii="Microsoft Sans Serif" w:eastAsia="Microsoft Sans Serif"/>
          <w:spacing w:val="-6"/>
        </w:rPr>
        <w:t>4,682.39</w:t>
      </w:r>
      <w:r>
        <w:rPr>
          <w:rFonts w:ascii="Microsoft Sans Serif" w:eastAsia="Microsoft Sans Serif"/>
          <w:spacing w:val="-28"/>
        </w:rPr>
        <w:t> </w:t>
      </w:r>
      <w:r>
        <w:rPr>
          <w:spacing w:val="-6"/>
        </w:rPr>
        <w:t>万元，故本期无需计</w:t>
      </w:r>
      <w:r>
        <w:rPr>
          <w:spacing w:val="-2"/>
        </w:rPr>
        <w:t>提商誉减值准备。</w:t>
      </w:r>
    </w:p>
    <w:p>
      <w:pPr>
        <w:pStyle w:val="Heading3"/>
        <w:spacing w:line="364" w:lineRule="auto"/>
        <w:ind w:left="117" w:right="309" w:firstLine="420"/>
      </w:pPr>
      <w:r>
        <w:rPr>
          <w:spacing w:val="-2"/>
        </w:rPr>
        <w:t>依据银信资产评估有限公司出具的《湖北航嘉麦格纳座椅系统有限公司拟进行商誉减值测试</w:t>
      </w:r>
      <w:r>
        <w:rPr>
          <w:spacing w:val="-3"/>
        </w:rPr>
        <w:t>涉及的湖北航嘉麦格纳座椅系统有限公司昆山分公司商誉所在资产组可收回金额资产评估报告》</w:t>
      </w:r>
    </w:p>
    <w:p>
      <w:pPr>
        <w:pStyle w:val="Heading3"/>
        <w:spacing w:line="364" w:lineRule="auto"/>
        <w:ind w:left="117" w:right="308"/>
      </w:pPr>
      <w:r>
        <w:rPr>
          <w:spacing w:val="-4"/>
        </w:rPr>
        <w:t>（银信评报字（</w:t>
      </w:r>
      <w:r>
        <w:rPr>
          <w:rFonts w:ascii="Microsoft Sans Serif" w:eastAsia="Microsoft Sans Serif"/>
          <w:spacing w:val="-4"/>
        </w:rPr>
        <w:t>2024</w:t>
      </w:r>
      <w:r>
        <w:rPr>
          <w:spacing w:val="-4"/>
        </w:rPr>
        <w:t>）</w:t>
      </w:r>
      <w:r>
        <w:rPr>
          <w:spacing w:val="-14"/>
        </w:rPr>
        <w:t>第 </w:t>
      </w:r>
      <w:r>
        <w:rPr>
          <w:rFonts w:ascii="Microsoft Sans Serif" w:eastAsia="Microsoft Sans Serif"/>
          <w:spacing w:val="-4"/>
        </w:rPr>
        <w:t>B00043</w:t>
      </w:r>
      <w:r>
        <w:rPr>
          <w:rFonts w:ascii="Microsoft Sans Serif" w:eastAsia="Microsoft Sans Serif"/>
          <w:spacing w:val="-6"/>
        </w:rPr>
        <w:t> </w:t>
      </w:r>
      <w:r>
        <w:rPr>
          <w:spacing w:val="-4"/>
        </w:rPr>
        <w:t>号</w:t>
      </w:r>
      <w:r>
        <w:rPr>
          <w:spacing w:val="-108"/>
        </w:rPr>
        <w:t>）</w:t>
      </w:r>
      <w:r>
        <w:rPr>
          <w:spacing w:val="-4"/>
        </w:rPr>
        <w:t>，湖北航嘉麦格纳座椅系统有限公司昆山分公司资产组可回</w:t>
      </w:r>
      <w:r>
        <w:rPr>
          <w:spacing w:val="-17"/>
        </w:rPr>
        <w:t>收金额为 </w:t>
      </w:r>
      <w:r>
        <w:rPr>
          <w:rFonts w:ascii="Microsoft Sans Serif" w:eastAsia="Microsoft Sans Serif"/>
          <w:spacing w:val="-8"/>
        </w:rPr>
        <w:t>1,790.00</w:t>
      </w:r>
      <w:r>
        <w:rPr>
          <w:rFonts w:ascii="Microsoft Sans Serif" w:eastAsia="Microsoft Sans Serif"/>
          <w:spacing w:val="-17"/>
        </w:rPr>
        <w:t> </w:t>
      </w:r>
      <w:r>
        <w:rPr>
          <w:spacing w:val="-11"/>
        </w:rPr>
        <w:t>万元，接近于资产组的账面价值 </w:t>
      </w:r>
      <w:r>
        <w:rPr>
          <w:rFonts w:ascii="Microsoft Sans Serif" w:eastAsia="Microsoft Sans Serif"/>
          <w:spacing w:val="-8"/>
        </w:rPr>
        <w:t>1,780.66</w:t>
      </w:r>
      <w:r>
        <w:rPr>
          <w:rFonts w:ascii="Microsoft Sans Serif" w:eastAsia="Microsoft Sans Serif"/>
          <w:spacing w:val="-19"/>
        </w:rPr>
        <w:t> </w:t>
      </w:r>
      <w:r>
        <w:rPr>
          <w:spacing w:val="-9"/>
        </w:rPr>
        <w:t>万元，故本期末将商誉账面净额减计至</w:t>
      </w:r>
    </w:p>
    <w:p>
      <w:pPr>
        <w:pStyle w:val="Heading3"/>
        <w:spacing w:line="268" w:lineRule="exact"/>
        <w:ind w:left="117"/>
      </w:pPr>
      <w:r>
        <w:rPr>
          <w:rFonts w:ascii="Microsoft Sans Serif" w:eastAsia="Microsoft Sans Serif"/>
          <w:spacing w:val="-10"/>
        </w:rPr>
        <w:t>0</w:t>
      </w:r>
      <w:r>
        <w:rPr>
          <w:spacing w:val="-12"/>
        </w:rPr>
        <w:t>，即本期计提商誉减值准备 </w:t>
      </w:r>
      <w:r>
        <w:rPr>
          <w:rFonts w:ascii="Microsoft Sans Serif" w:eastAsia="Microsoft Sans Serif"/>
          <w:spacing w:val="-10"/>
        </w:rPr>
        <w:t>7,434.75</w:t>
      </w:r>
      <w:r>
        <w:rPr>
          <w:rFonts w:ascii="Microsoft Sans Serif" w:eastAsia="Microsoft Sans Serif"/>
          <w:spacing w:val="-7"/>
        </w:rPr>
        <w:t> </w:t>
      </w:r>
      <w:r>
        <w:rPr>
          <w:spacing w:val="-10"/>
        </w:rPr>
        <w:t>万元。</w:t>
      </w:r>
    </w:p>
    <w:p>
      <w:pPr>
        <w:pStyle w:val="Heading3"/>
        <w:spacing w:line="364" w:lineRule="auto" w:before="137"/>
        <w:ind w:left="117" w:right="309" w:firstLine="420"/>
        <w:jc w:val="both"/>
      </w:pPr>
      <w:r>
        <w:rPr>
          <w:spacing w:val="-3"/>
          <w:w w:val="100"/>
        </w:rPr>
        <w:t>依据湖北众联资产评估有限公司出具的《庆安集团有限公司拟进行商誉减值测试涉及的西安庆安航空电子有限公司商誉所在资产组预计未来现金流量的现值项目资产评估报告》</w:t>
      </w:r>
      <w:r>
        <w:rPr>
          <w:w w:val="100"/>
        </w:rPr>
        <w:t>（众联评报字</w:t>
      </w:r>
      <w:r>
        <w:rPr>
          <w:rFonts w:ascii="Microsoft Sans Serif" w:eastAsia="Microsoft Sans Serif"/>
          <w:spacing w:val="-1"/>
          <w:w w:val="82"/>
        </w:rPr>
        <w:t>(20</w:t>
      </w:r>
      <w:r>
        <w:rPr>
          <w:rFonts w:ascii="Microsoft Sans Serif" w:eastAsia="Microsoft Sans Serif"/>
          <w:w w:val="82"/>
        </w:rPr>
        <w:t>24</w:t>
      </w:r>
      <w:r>
        <w:rPr>
          <w:rFonts w:ascii="Microsoft Sans Serif" w:eastAsia="Microsoft Sans Serif"/>
          <w:spacing w:val="-4"/>
          <w:w w:val="82"/>
        </w:rPr>
        <w:t>)</w:t>
      </w:r>
      <w:r>
        <w:rPr>
          <w:w w:val="100"/>
        </w:rPr>
        <w:t>第</w:t>
      </w:r>
      <w:r>
        <w:rPr>
          <w:spacing w:val="-60"/>
        </w:rPr>
        <w:t> </w:t>
      </w:r>
      <w:r>
        <w:rPr>
          <w:rFonts w:ascii="Microsoft Sans Serif" w:eastAsia="Microsoft Sans Serif"/>
          <w:spacing w:val="-1"/>
          <w:w w:val="82"/>
        </w:rPr>
        <w:t>10</w:t>
      </w:r>
      <w:r>
        <w:rPr>
          <w:rFonts w:ascii="Microsoft Sans Serif" w:eastAsia="Microsoft Sans Serif"/>
          <w:spacing w:val="-4"/>
          <w:w w:val="82"/>
        </w:rPr>
        <w:t>6</w:t>
      </w:r>
      <w:r>
        <w:rPr>
          <w:rFonts w:ascii="Microsoft Sans Serif" w:eastAsia="Microsoft Sans Serif"/>
          <w:w w:val="82"/>
        </w:rPr>
        <w:t>8</w:t>
      </w:r>
      <w:r>
        <w:rPr>
          <w:rFonts w:ascii="Microsoft Sans Serif" w:eastAsia="Microsoft Sans Serif"/>
          <w:spacing w:val="-23"/>
        </w:rPr>
        <w:t> </w:t>
      </w:r>
      <w:r>
        <w:rPr>
          <w:spacing w:val="-3"/>
          <w:w w:val="100"/>
        </w:rPr>
        <w:t>号</w:t>
      </w:r>
      <w:r>
        <w:rPr>
          <w:spacing w:val="-106"/>
          <w:w w:val="100"/>
        </w:rPr>
        <w:t>）</w:t>
      </w:r>
      <w:r>
        <w:rPr>
          <w:spacing w:val="-3"/>
          <w:w w:val="100"/>
        </w:rPr>
        <w:t>，西安庆安航空电子有限公司含商誉相关资产组的预计未来现金流量现值为人</w:t>
      </w:r>
    </w:p>
    <w:p>
      <w:pPr>
        <w:pStyle w:val="Heading3"/>
        <w:spacing w:line="364" w:lineRule="auto"/>
        <w:ind w:left="117" w:right="308"/>
        <w:jc w:val="both"/>
      </w:pPr>
      <w:r>
        <w:rPr>
          <w:spacing w:val="-10"/>
        </w:rPr>
        <w:t>民币 </w:t>
      </w:r>
      <w:r>
        <w:rPr>
          <w:rFonts w:ascii="Microsoft Sans Serif" w:eastAsia="Microsoft Sans Serif"/>
          <w:spacing w:val="-10"/>
        </w:rPr>
        <w:t>3,554.00</w:t>
      </w:r>
      <w:r>
        <w:rPr>
          <w:rFonts w:ascii="Microsoft Sans Serif" w:eastAsia="Microsoft Sans Serif"/>
          <w:spacing w:val="10"/>
        </w:rPr>
        <w:t> </w:t>
      </w:r>
      <w:r>
        <w:rPr>
          <w:spacing w:val="-10"/>
        </w:rPr>
        <w:t>万元，大于包含商誉在内的资产组账面价值 </w:t>
      </w:r>
      <w:r>
        <w:rPr>
          <w:rFonts w:ascii="Microsoft Sans Serif" w:eastAsia="Microsoft Sans Serif"/>
          <w:spacing w:val="-10"/>
        </w:rPr>
        <w:t>2,125.79</w:t>
      </w:r>
      <w:r>
        <w:rPr>
          <w:rFonts w:ascii="Microsoft Sans Serif" w:eastAsia="Microsoft Sans Serif"/>
          <w:spacing w:val="13"/>
        </w:rPr>
        <w:t> </w:t>
      </w:r>
      <w:r>
        <w:rPr>
          <w:spacing w:val="-10"/>
        </w:rPr>
        <w:t>万元，故本期无需计提商誉减值</w:t>
      </w:r>
      <w:r>
        <w:rPr>
          <w:spacing w:val="-4"/>
        </w:rPr>
        <w:t>准备。</w:t>
      </w:r>
    </w:p>
    <w:p>
      <w:pPr>
        <w:pStyle w:val="BodyText"/>
        <w:spacing w:before="23"/>
        <w:rPr>
          <w:sz w:val="21"/>
        </w:rPr>
      </w:pPr>
    </w:p>
    <w:p>
      <w:pPr>
        <w:pStyle w:val="ListParagraph"/>
        <w:numPr>
          <w:ilvl w:val="0"/>
          <w:numId w:val="87"/>
        </w:numPr>
        <w:tabs>
          <w:tab w:pos="969" w:val="left" w:leader="none"/>
        </w:tabs>
        <w:spacing w:line="240" w:lineRule="auto" w:before="0" w:after="0"/>
        <w:ind w:left="969" w:right="0" w:hanging="852"/>
        <w:jc w:val="left"/>
        <w:rPr>
          <w:sz w:val="18"/>
        </w:rPr>
      </w:pPr>
      <w:r>
        <w:rPr>
          <w:spacing w:val="-1"/>
          <w:sz w:val="18"/>
        </w:rPr>
        <w:t>可收回金额的具体确定方法</w:t>
      </w:r>
    </w:p>
    <w:p>
      <w:pPr>
        <w:pStyle w:val="BodyText"/>
        <w:spacing w:before="62"/>
        <w:ind w:left="117"/>
      </w:pPr>
      <w:r>
        <w:rPr>
          <w:spacing w:val="-1"/>
        </w:rPr>
        <w:t>可收回金额按公允价值减去处置费用后的净额确定</w:t>
      </w:r>
    </w:p>
    <w:p>
      <w:pPr>
        <w:pStyle w:val="BodyText"/>
        <w:spacing w:before="3"/>
        <w:ind w:left="117"/>
      </w:pPr>
      <w:r>
        <w:rPr>
          <w:spacing w:val="-2"/>
        </w:rPr>
        <w:t>□适用 √不适用</w:t>
      </w:r>
    </w:p>
    <w:p>
      <w:pPr>
        <w:pStyle w:val="BodyText"/>
        <w:spacing w:before="2"/>
        <w:ind w:left="117"/>
      </w:pPr>
      <w:r>
        <w:rPr>
          <w:spacing w:val="-1"/>
        </w:rPr>
        <w:t>可收回金额按预计未来现金流量的现值确定</w:t>
      </w:r>
    </w:p>
    <w:p>
      <w:pPr>
        <w:pStyle w:val="BodyText"/>
        <w:spacing w:before="5"/>
        <w:ind w:left="117"/>
      </w:pPr>
      <w:r>
        <w:rPr>
          <w:spacing w:val="-2"/>
        </w:rPr>
        <w:t>□适用 √不适用</w:t>
      </w:r>
    </w:p>
    <w:p>
      <w:pPr>
        <w:pStyle w:val="BodyText"/>
        <w:spacing w:before="2"/>
        <w:ind w:left="117"/>
      </w:pPr>
      <w:r>
        <w:rPr>
          <w:spacing w:val="-1"/>
        </w:rPr>
        <w:t>前述信息与以前年度减值测试采用的信息或外部信息明显不一致的差异原因</w:t>
      </w:r>
    </w:p>
    <w:p>
      <w:pPr>
        <w:pStyle w:val="BodyText"/>
        <w:spacing w:before="2"/>
        <w:ind w:left="117"/>
      </w:pPr>
      <w:r>
        <w:rPr>
          <w:spacing w:val="-2"/>
        </w:rPr>
        <w:t>□适用 √不适用</w:t>
      </w:r>
    </w:p>
    <w:p>
      <w:pPr>
        <w:pStyle w:val="BodyText"/>
        <w:spacing w:before="2"/>
        <w:ind w:left="117"/>
      </w:pPr>
      <w:r>
        <w:rPr>
          <w:spacing w:val="-1"/>
        </w:rPr>
        <w:t>公司以前年度减值测试采用信息与当年实际情况明显不一致的差异原因</w:t>
      </w:r>
    </w:p>
    <w:p>
      <w:pPr>
        <w:pStyle w:val="BodyText"/>
        <w:spacing w:before="5"/>
        <w:ind w:left="117"/>
      </w:pPr>
      <w:r>
        <w:rPr>
          <w:spacing w:val="-2"/>
        </w:rPr>
        <w:t>□适用 √不适用</w:t>
      </w:r>
    </w:p>
    <w:p>
      <w:pPr>
        <w:pStyle w:val="BodyText"/>
        <w:spacing w:before="64"/>
      </w:pPr>
    </w:p>
    <w:p>
      <w:pPr>
        <w:pStyle w:val="ListParagraph"/>
        <w:numPr>
          <w:ilvl w:val="0"/>
          <w:numId w:val="87"/>
        </w:numPr>
        <w:tabs>
          <w:tab w:pos="969" w:val="left" w:leader="none"/>
        </w:tabs>
        <w:spacing w:line="240" w:lineRule="auto" w:before="0" w:after="0"/>
        <w:ind w:left="969" w:right="0" w:hanging="852"/>
        <w:jc w:val="left"/>
        <w:rPr>
          <w:sz w:val="18"/>
        </w:rPr>
      </w:pPr>
      <w:r>
        <w:rPr>
          <w:spacing w:val="-1"/>
          <w:sz w:val="18"/>
        </w:rPr>
        <w:t>业绩承诺及对应商誉减值情况</w:t>
      </w:r>
    </w:p>
    <w:p>
      <w:pPr>
        <w:pStyle w:val="BodyText"/>
        <w:spacing w:before="64"/>
        <w:ind w:left="117"/>
      </w:pPr>
      <w:r>
        <w:rPr>
          <w:spacing w:val="-1"/>
        </w:rPr>
        <w:t>形成商誉时存在业绩承诺且报告期或报告期上一期间处于业绩承诺期内</w:t>
      </w:r>
    </w:p>
    <w:p>
      <w:pPr>
        <w:pStyle w:val="BodyText"/>
        <w:spacing w:before="3"/>
        <w:ind w:left="117"/>
      </w:pPr>
      <w:r>
        <w:rPr>
          <w:spacing w:val="-2"/>
        </w:rPr>
        <w:t>□适用 √不适用</w:t>
      </w:r>
    </w:p>
    <w:p>
      <w:pPr>
        <w:spacing w:after="0"/>
        <w:sectPr>
          <w:pgSz w:w="11910" w:h="16840"/>
          <w:pgMar w:header="882" w:footer="1195" w:top="1360" w:bottom="1380" w:left="1160" w:right="1480"/>
        </w:sectPr>
      </w:pPr>
    </w:p>
    <w:p>
      <w:pPr>
        <w:pStyle w:val="BodyText"/>
        <w:spacing w:before="78"/>
      </w:pPr>
    </w:p>
    <w:p>
      <w:pPr>
        <w:pStyle w:val="BodyText"/>
        <w:spacing w:before="1"/>
        <w:ind w:left="117"/>
      </w:pPr>
      <w:r>
        <w:rPr>
          <w:spacing w:val="-3"/>
        </w:rPr>
        <w:t>其他说明</w:t>
      </w:r>
    </w:p>
    <w:p>
      <w:pPr>
        <w:pStyle w:val="BodyText"/>
        <w:spacing w:before="4"/>
        <w:ind w:left="117"/>
      </w:pPr>
      <w:r>
        <w:rPr>
          <w:spacing w:val="-2"/>
        </w:rPr>
        <w:t>□适用 √不适用</w:t>
      </w:r>
    </w:p>
    <w:p>
      <w:pPr>
        <w:pStyle w:val="BodyText"/>
        <w:spacing w:before="3"/>
        <w:rPr>
          <w:sz w:val="17"/>
        </w:rPr>
      </w:pPr>
    </w:p>
    <w:p>
      <w:pPr>
        <w:spacing w:after="0"/>
        <w:rPr>
          <w:sz w:val="17"/>
        </w:rPr>
        <w:sectPr>
          <w:pgSz w:w="11910" w:h="16840"/>
          <w:pgMar w:header="882" w:footer="1195" w:top="1360" w:bottom="1380" w:left="1160" w:right="1480"/>
        </w:sectPr>
      </w:pPr>
    </w:p>
    <w:p>
      <w:pPr>
        <w:pStyle w:val="BodyText"/>
        <w:spacing w:before="74"/>
        <w:ind w:left="117"/>
      </w:pPr>
      <w:r>
        <w:rPr/>
        <w:t>28</w:t>
      </w:r>
      <w:r>
        <w:rPr>
          <w:spacing w:val="-7"/>
        </w:rPr>
        <w:t>、 长期待摊费用</w:t>
      </w:r>
    </w:p>
    <w:p>
      <w:pPr>
        <w:pStyle w:val="BodyText"/>
        <w:spacing w:before="63"/>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1662" w:space="5179"/>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4"/>
        <w:gridCol w:w="1544"/>
        <w:gridCol w:w="1541"/>
        <w:gridCol w:w="1544"/>
        <w:gridCol w:w="1364"/>
        <w:gridCol w:w="1540"/>
      </w:tblGrid>
      <w:tr>
        <w:trPr>
          <w:trHeight w:val="232" w:hRule="atLeast"/>
        </w:trPr>
        <w:tc>
          <w:tcPr>
            <w:tcW w:w="1294" w:type="dxa"/>
          </w:tcPr>
          <w:p>
            <w:pPr>
              <w:pStyle w:val="TableParagraph"/>
              <w:spacing w:line="212" w:lineRule="exact"/>
              <w:ind w:left="107"/>
              <w:rPr>
                <w:sz w:val="18"/>
              </w:rPr>
            </w:pPr>
            <w:r>
              <w:rPr>
                <w:spacing w:val="-5"/>
                <w:sz w:val="18"/>
              </w:rPr>
              <w:t>项目</w:t>
            </w:r>
          </w:p>
        </w:tc>
        <w:tc>
          <w:tcPr>
            <w:tcW w:w="1544" w:type="dxa"/>
          </w:tcPr>
          <w:p>
            <w:pPr>
              <w:pStyle w:val="TableParagraph"/>
              <w:spacing w:line="212" w:lineRule="exact"/>
              <w:ind w:left="107"/>
              <w:rPr>
                <w:sz w:val="18"/>
              </w:rPr>
            </w:pPr>
            <w:r>
              <w:rPr>
                <w:spacing w:val="-3"/>
                <w:sz w:val="18"/>
              </w:rPr>
              <w:t>期初余额</w:t>
            </w:r>
          </w:p>
        </w:tc>
        <w:tc>
          <w:tcPr>
            <w:tcW w:w="1541" w:type="dxa"/>
          </w:tcPr>
          <w:p>
            <w:pPr>
              <w:pStyle w:val="TableParagraph"/>
              <w:spacing w:line="212" w:lineRule="exact"/>
              <w:ind w:left="104"/>
              <w:rPr>
                <w:sz w:val="18"/>
              </w:rPr>
            </w:pPr>
            <w:r>
              <w:rPr>
                <w:spacing w:val="-2"/>
                <w:sz w:val="18"/>
              </w:rPr>
              <w:t>本期增加金额</w:t>
            </w:r>
          </w:p>
        </w:tc>
        <w:tc>
          <w:tcPr>
            <w:tcW w:w="1544" w:type="dxa"/>
          </w:tcPr>
          <w:p>
            <w:pPr>
              <w:pStyle w:val="TableParagraph"/>
              <w:spacing w:line="212" w:lineRule="exact"/>
              <w:ind w:left="106"/>
              <w:rPr>
                <w:sz w:val="18"/>
              </w:rPr>
            </w:pPr>
            <w:r>
              <w:rPr>
                <w:spacing w:val="-2"/>
                <w:sz w:val="18"/>
              </w:rPr>
              <w:t>本期摊销金额</w:t>
            </w:r>
          </w:p>
        </w:tc>
        <w:tc>
          <w:tcPr>
            <w:tcW w:w="1364" w:type="dxa"/>
          </w:tcPr>
          <w:p>
            <w:pPr>
              <w:pStyle w:val="TableParagraph"/>
              <w:spacing w:line="212" w:lineRule="exact"/>
              <w:ind w:left="104"/>
              <w:rPr>
                <w:sz w:val="18"/>
              </w:rPr>
            </w:pPr>
            <w:r>
              <w:rPr>
                <w:spacing w:val="-2"/>
                <w:sz w:val="18"/>
              </w:rPr>
              <w:t>其他减少金额</w:t>
            </w:r>
          </w:p>
        </w:tc>
        <w:tc>
          <w:tcPr>
            <w:tcW w:w="1540" w:type="dxa"/>
          </w:tcPr>
          <w:p>
            <w:pPr>
              <w:pStyle w:val="TableParagraph"/>
              <w:spacing w:line="212" w:lineRule="exact"/>
              <w:ind w:left="105"/>
              <w:rPr>
                <w:sz w:val="18"/>
              </w:rPr>
            </w:pPr>
            <w:r>
              <w:rPr>
                <w:spacing w:val="-3"/>
                <w:sz w:val="18"/>
              </w:rPr>
              <w:t>期末余额</w:t>
            </w:r>
          </w:p>
        </w:tc>
      </w:tr>
      <w:tr>
        <w:trPr>
          <w:trHeight w:val="467" w:hRule="atLeast"/>
        </w:trPr>
        <w:tc>
          <w:tcPr>
            <w:tcW w:w="1294" w:type="dxa"/>
          </w:tcPr>
          <w:p>
            <w:pPr>
              <w:pStyle w:val="TableParagraph"/>
              <w:spacing w:line="230" w:lineRule="exact"/>
              <w:ind w:left="107"/>
              <w:rPr>
                <w:sz w:val="18"/>
              </w:rPr>
            </w:pPr>
            <w:r>
              <w:rPr>
                <w:spacing w:val="-15"/>
                <w:sz w:val="18"/>
              </w:rPr>
              <w:t>装 修 及改 造</w:t>
            </w:r>
          </w:p>
          <w:p>
            <w:pPr>
              <w:pStyle w:val="TableParagraph"/>
              <w:spacing w:line="213" w:lineRule="exact" w:before="4"/>
              <w:ind w:left="107"/>
              <w:rPr>
                <w:sz w:val="18"/>
              </w:rPr>
            </w:pPr>
            <w:r>
              <w:rPr>
                <w:spacing w:val="-10"/>
                <w:sz w:val="18"/>
              </w:rPr>
              <w:t>费</w:t>
            </w:r>
          </w:p>
        </w:tc>
        <w:tc>
          <w:tcPr>
            <w:tcW w:w="1544" w:type="dxa"/>
          </w:tcPr>
          <w:p>
            <w:pPr>
              <w:pStyle w:val="TableParagraph"/>
              <w:spacing w:before="117"/>
              <w:ind w:left="107"/>
              <w:rPr>
                <w:sz w:val="18"/>
              </w:rPr>
            </w:pPr>
            <w:r>
              <w:rPr>
                <w:spacing w:val="-2"/>
                <w:sz w:val="18"/>
              </w:rPr>
              <w:t>13,222,647.99</w:t>
            </w:r>
          </w:p>
        </w:tc>
        <w:tc>
          <w:tcPr>
            <w:tcW w:w="1541" w:type="dxa"/>
          </w:tcPr>
          <w:p>
            <w:pPr>
              <w:pStyle w:val="TableParagraph"/>
              <w:spacing w:before="117"/>
              <w:ind w:left="104"/>
              <w:rPr>
                <w:sz w:val="18"/>
              </w:rPr>
            </w:pPr>
            <w:r>
              <w:rPr>
                <w:spacing w:val="-2"/>
                <w:sz w:val="18"/>
              </w:rPr>
              <w:t>16,292,910.10</w:t>
            </w:r>
          </w:p>
        </w:tc>
        <w:tc>
          <w:tcPr>
            <w:tcW w:w="1544" w:type="dxa"/>
          </w:tcPr>
          <w:p>
            <w:pPr>
              <w:pStyle w:val="TableParagraph"/>
              <w:spacing w:before="117"/>
              <w:ind w:left="106"/>
              <w:rPr>
                <w:sz w:val="18"/>
              </w:rPr>
            </w:pPr>
            <w:r>
              <w:rPr>
                <w:spacing w:val="-2"/>
                <w:sz w:val="18"/>
              </w:rPr>
              <w:t>7,342,023.19</w:t>
            </w:r>
          </w:p>
        </w:tc>
        <w:tc>
          <w:tcPr>
            <w:tcW w:w="1364" w:type="dxa"/>
          </w:tcPr>
          <w:p>
            <w:pPr>
              <w:pStyle w:val="TableParagraph"/>
              <w:rPr>
                <w:rFonts w:ascii="Times New Roman"/>
                <w:sz w:val="18"/>
              </w:rPr>
            </w:pPr>
          </w:p>
        </w:tc>
        <w:tc>
          <w:tcPr>
            <w:tcW w:w="1540" w:type="dxa"/>
          </w:tcPr>
          <w:p>
            <w:pPr>
              <w:pStyle w:val="TableParagraph"/>
              <w:spacing w:before="117"/>
              <w:ind w:left="105"/>
              <w:rPr>
                <w:sz w:val="18"/>
              </w:rPr>
            </w:pPr>
            <w:r>
              <w:rPr>
                <w:spacing w:val="-2"/>
                <w:sz w:val="18"/>
              </w:rPr>
              <w:t>22,173,534.90</w:t>
            </w:r>
          </w:p>
        </w:tc>
      </w:tr>
      <w:tr>
        <w:trPr>
          <w:trHeight w:val="232" w:hRule="atLeast"/>
        </w:trPr>
        <w:tc>
          <w:tcPr>
            <w:tcW w:w="1294" w:type="dxa"/>
          </w:tcPr>
          <w:p>
            <w:pPr>
              <w:pStyle w:val="TableParagraph"/>
              <w:spacing w:line="212" w:lineRule="exact"/>
              <w:ind w:left="107"/>
              <w:rPr>
                <w:sz w:val="18"/>
              </w:rPr>
            </w:pPr>
            <w:r>
              <w:rPr>
                <w:spacing w:val="-5"/>
                <w:sz w:val="18"/>
              </w:rPr>
              <w:t>其他</w:t>
            </w:r>
          </w:p>
        </w:tc>
        <w:tc>
          <w:tcPr>
            <w:tcW w:w="1544" w:type="dxa"/>
          </w:tcPr>
          <w:p>
            <w:pPr>
              <w:pStyle w:val="TableParagraph"/>
              <w:spacing w:line="212" w:lineRule="exact"/>
              <w:ind w:left="107"/>
              <w:rPr>
                <w:sz w:val="18"/>
              </w:rPr>
            </w:pPr>
            <w:r>
              <w:rPr>
                <w:spacing w:val="-2"/>
                <w:sz w:val="18"/>
              </w:rPr>
              <w:t>84,196.22</w:t>
            </w:r>
          </w:p>
        </w:tc>
        <w:tc>
          <w:tcPr>
            <w:tcW w:w="1541" w:type="dxa"/>
          </w:tcPr>
          <w:p>
            <w:pPr>
              <w:pStyle w:val="TableParagraph"/>
              <w:spacing w:line="212" w:lineRule="exact"/>
              <w:ind w:left="104"/>
              <w:rPr>
                <w:sz w:val="18"/>
              </w:rPr>
            </w:pPr>
            <w:r>
              <w:rPr>
                <w:spacing w:val="-2"/>
                <w:sz w:val="18"/>
              </w:rPr>
              <w:t>12,531,062.74</w:t>
            </w:r>
          </w:p>
        </w:tc>
        <w:tc>
          <w:tcPr>
            <w:tcW w:w="1544" w:type="dxa"/>
          </w:tcPr>
          <w:p>
            <w:pPr>
              <w:pStyle w:val="TableParagraph"/>
              <w:spacing w:line="212" w:lineRule="exact"/>
              <w:ind w:left="106"/>
              <w:rPr>
                <w:sz w:val="18"/>
              </w:rPr>
            </w:pPr>
            <w:r>
              <w:rPr>
                <w:spacing w:val="-2"/>
                <w:sz w:val="18"/>
              </w:rPr>
              <w:t>7,922,136.64</w:t>
            </w:r>
          </w:p>
        </w:tc>
        <w:tc>
          <w:tcPr>
            <w:tcW w:w="1364" w:type="dxa"/>
          </w:tcPr>
          <w:p>
            <w:pPr>
              <w:pStyle w:val="TableParagraph"/>
              <w:rPr>
                <w:rFonts w:ascii="Times New Roman"/>
                <w:sz w:val="16"/>
              </w:rPr>
            </w:pPr>
          </w:p>
        </w:tc>
        <w:tc>
          <w:tcPr>
            <w:tcW w:w="1540" w:type="dxa"/>
          </w:tcPr>
          <w:p>
            <w:pPr>
              <w:pStyle w:val="TableParagraph"/>
              <w:spacing w:line="212" w:lineRule="exact"/>
              <w:ind w:left="105"/>
              <w:rPr>
                <w:sz w:val="18"/>
              </w:rPr>
            </w:pPr>
            <w:r>
              <w:rPr>
                <w:spacing w:val="-2"/>
                <w:sz w:val="18"/>
              </w:rPr>
              <w:t>4,693,122.32</w:t>
            </w:r>
          </w:p>
        </w:tc>
      </w:tr>
      <w:tr>
        <w:trPr>
          <w:trHeight w:val="234" w:hRule="atLeast"/>
        </w:trPr>
        <w:tc>
          <w:tcPr>
            <w:tcW w:w="1294" w:type="dxa"/>
          </w:tcPr>
          <w:p>
            <w:pPr>
              <w:pStyle w:val="TableParagraph"/>
              <w:spacing w:line="213" w:lineRule="exact" w:before="2"/>
              <w:ind w:left="107"/>
              <w:rPr>
                <w:sz w:val="18"/>
              </w:rPr>
            </w:pPr>
            <w:r>
              <w:rPr>
                <w:spacing w:val="-5"/>
                <w:sz w:val="18"/>
              </w:rPr>
              <w:t>合计</w:t>
            </w:r>
          </w:p>
        </w:tc>
        <w:tc>
          <w:tcPr>
            <w:tcW w:w="1544" w:type="dxa"/>
          </w:tcPr>
          <w:p>
            <w:pPr>
              <w:pStyle w:val="TableParagraph"/>
              <w:spacing w:line="213" w:lineRule="exact" w:before="2"/>
              <w:ind w:left="107"/>
              <w:rPr>
                <w:sz w:val="18"/>
              </w:rPr>
            </w:pPr>
            <w:r>
              <w:rPr>
                <w:spacing w:val="-2"/>
                <w:sz w:val="18"/>
              </w:rPr>
              <w:t>13,306,844.21</w:t>
            </w:r>
          </w:p>
        </w:tc>
        <w:tc>
          <w:tcPr>
            <w:tcW w:w="1541" w:type="dxa"/>
          </w:tcPr>
          <w:p>
            <w:pPr>
              <w:pStyle w:val="TableParagraph"/>
              <w:spacing w:line="213" w:lineRule="exact" w:before="2"/>
              <w:ind w:left="104"/>
              <w:rPr>
                <w:sz w:val="18"/>
              </w:rPr>
            </w:pPr>
            <w:r>
              <w:rPr>
                <w:spacing w:val="-2"/>
                <w:sz w:val="18"/>
              </w:rPr>
              <w:t>28,823,972.84</w:t>
            </w:r>
          </w:p>
        </w:tc>
        <w:tc>
          <w:tcPr>
            <w:tcW w:w="1544" w:type="dxa"/>
          </w:tcPr>
          <w:p>
            <w:pPr>
              <w:pStyle w:val="TableParagraph"/>
              <w:spacing w:line="213" w:lineRule="exact" w:before="2"/>
              <w:ind w:left="106"/>
              <w:rPr>
                <w:sz w:val="18"/>
              </w:rPr>
            </w:pPr>
            <w:r>
              <w:rPr>
                <w:spacing w:val="-2"/>
                <w:sz w:val="18"/>
              </w:rPr>
              <w:t>15,264,159.83</w:t>
            </w:r>
          </w:p>
        </w:tc>
        <w:tc>
          <w:tcPr>
            <w:tcW w:w="1364" w:type="dxa"/>
          </w:tcPr>
          <w:p>
            <w:pPr>
              <w:pStyle w:val="TableParagraph"/>
              <w:rPr>
                <w:rFonts w:ascii="Times New Roman"/>
                <w:sz w:val="16"/>
              </w:rPr>
            </w:pPr>
          </w:p>
        </w:tc>
        <w:tc>
          <w:tcPr>
            <w:tcW w:w="1540" w:type="dxa"/>
          </w:tcPr>
          <w:p>
            <w:pPr>
              <w:pStyle w:val="TableParagraph"/>
              <w:spacing w:line="213" w:lineRule="exact" w:before="2"/>
              <w:ind w:left="105"/>
              <w:rPr>
                <w:sz w:val="18"/>
              </w:rPr>
            </w:pPr>
            <w:r>
              <w:rPr>
                <w:spacing w:val="-2"/>
                <w:sz w:val="18"/>
              </w:rPr>
              <w:t>26,866,657.22</w:t>
            </w:r>
          </w:p>
        </w:tc>
      </w:tr>
    </w:tbl>
    <w:p>
      <w:pPr>
        <w:pStyle w:val="BodyText"/>
        <w:spacing w:before="201"/>
        <w:rPr>
          <w:sz w:val="20"/>
        </w:rPr>
      </w:pPr>
    </w:p>
    <w:p>
      <w:pPr>
        <w:spacing w:after="0"/>
        <w:rPr>
          <w:sz w:val="20"/>
        </w:rPr>
        <w:sectPr>
          <w:type w:val="continuous"/>
          <w:pgSz w:w="11910" w:h="16840"/>
          <w:pgMar w:header="882" w:footer="1195" w:top="1060" w:bottom="1380" w:left="1160" w:right="1480"/>
        </w:sectPr>
      </w:pPr>
    </w:p>
    <w:p>
      <w:pPr>
        <w:pStyle w:val="BodyText"/>
        <w:spacing w:before="75"/>
        <w:ind w:left="117"/>
      </w:pPr>
      <w:r>
        <w:rPr/>
        <w:t>29</w:t>
      </w:r>
      <w:r>
        <w:rPr>
          <w:spacing w:val="-5"/>
        </w:rPr>
        <w:t>、 递延所得税资产</w:t>
      </w:r>
      <w:r>
        <w:rPr>
          <w:rFonts w:ascii="Calibri" w:eastAsia="Calibri"/>
          <w:b/>
          <w:spacing w:val="2"/>
        </w:rPr>
        <w:t>/ </w:t>
      </w:r>
      <w:r>
        <w:rPr>
          <w:spacing w:val="-2"/>
        </w:rPr>
        <w:t>递延所得税负债</w:t>
      </w:r>
    </w:p>
    <w:p>
      <w:pPr>
        <w:pStyle w:val="ListParagraph"/>
        <w:numPr>
          <w:ilvl w:val="0"/>
          <w:numId w:val="89"/>
        </w:numPr>
        <w:tabs>
          <w:tab w:pos="536" w:val="left" w:leader="none"/>
        </w:tabs>
        <w:spacing w:line="240" w:lineRule="auto" w:before="63" w:after="0"/>
        <w:ind w:left="536" w:right="0" w:hanging="419"/>
        <w:jc w:val="left"/>
        <w:rPr>
          <w:sz w:val="18"/>
        </w:rPr>
      </w:pPr>
      <w:r>
        <w:rPr>
          <w:spacing w:val="-1"/>
          <w:sz w:val="18"/>
        </w:rPr>
        <w:t>未经抵销的递延所得税资产</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2"/>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3227" w:space="3614"/>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1715"/>
        <w:gridCol w:w="1640"/>
        <w:gridCol w:w="1661"/>
        <w:gridCol w:w="1477"/>
      </w:tblGrid>
      <w:tr>
        <w:trPr>
          <w:trHeight w:val="285" w:hRule="atLeast"/>
        </w:trPr>
        <w:tc>
          <w:tcPr>
            <w:tcW w:w="2170" w:type="dxa"/>
            <w:vMerge w:val="restart"/>
          </w:tcPr>
          <w:p>
            <w:pPr>
              <w:pStyle w:val="TableParagraph"/>
              <w:spacing w:before="33"/>
              <w:rPr>
                <w:sz w:val="18"/>
              </w:rPr>
            </w:pPr>
          </w:p>
          <w:p>
            <w:pPr>
              <w:pStyle w:val="TableParagraph"/>
              <w:ind w:left="107"/>
              <w:rPr>
                <w:sz w:val="18"/>
              </w:rPr>
            </w:pPr>
            <w:r>
              <w:rPr>
                <w:spacing w:val="-5"/>
                <w:sz w:val="18"/>
              </w:rPr>
              <w:t>项目</w:t>
            </w:r>
          </w:p>
        </w:tc>
        <w:tc>
          <w:tcPr>
            <w:tcW w:w="3355" w:type="dxa"/>
            <w:gridSpan w:val="2"/>
          </w:tcPr>
          <w:p>
            <w:pPr>
              <w:pStyle w:val="TableParagraph"/>
              <w:spacing w:before="26"/>
              <w:ind w:left="107"/>
              <w:rPr>
                <w:sz w:val="18"/>
              </w:rPr>
            </w:pPr>
            <w:r>
              <w:rPr>
                <w:spacing w:val="-3"/>
                <w:sz w:val="18"/>
              </w:rPr>
              <w:t>期末余额</w:t>
            </w:r>
          </w:p>
        </w:tc>
        <w:tc>
          <w:tcPr>
            <w:tcW w:w="3138" w:type="dxa"/>
            <w:gridSpan w:val="2"/>
          </w:tcPr>
          <w:p>
            <w:pPr>
              <w:pStyle w:val="TableParagraph"/>
              <w:spacing w:before="26"/>
              <w:ind w:left="106"/>
              <w:rPr>
                <w:sz w:val="18"/>
              </w:rPr>
            </w:pPr>
            <w:r>
              <w:rPr>
                <w:spacing w:val="-3"/>
                <w:sz w:val="18"/>
              </w:rPr>
              <w:t>期初余额</w:t>
            </w:r>
          </w:p>
        </w:tc>
      </w:tr>
      <w:tr>
        <w:trPr>
          <w:trHeight w:val="465" w:hRule="atLeast"/>
        </w:trPr>
        <w:tc>
          <w:tcPr>
            <w:tcW w:w="2170" w:type="dxa"/>
            <w:vMerge/>
            <w:tcBorders>
              <w:top w:val="nil"/>
            </w:tcBorders>
          </w:tcPr>
          <w:p>
            <w:pPr>
              <w:rPr>
                <w:sz w:val="2"/>
                <w:szCs w:val="2"/>
              </w:rPr>
            </w:pPr>
          </w:p>
        </w:tc>
        <w:tc>
          <w:tcPr>
            <w:tcW w:w="1715" w:type="dxa"/>
          </w:tcPr>
          <w:p>
            <w:pPr>
              <w:pStyle w:val="TableParagraph"/>
              <w:spacing w:before="115"/>
              <w:ind w:left="107"/>
              <w:rPr>
                <w:sz w:val="18"/>
              </w:rPr>
            </w:pPr>
            <w:r>
              <w:rPr>
                <w:spacing w:val="-2"/>
                <w:sz w:val="18"/>
              </w:rPr>
              <w:t>可抵扣暂时性差异</w:t>
            </w:r>
          </w:p>
        </w:tc>
        <w:tc>
          <w:tcPr>
            <w:tcW w:w="1640" w:type="dxa"/>
          </w:tcPr>
          <w:p>
            <w:pPr>
              <w:pStyle w:val="TableParagraph"/>
              <w:ind w:left="106"/>
              <w:rPr>
                <w:sz w:val="18"/>
              </w:rPr>
            </w:pPr>
            <w:r>
              <w:rPr>
                <w:spacing w:val="-2"/>
                <w:sz w:val="18"/>
              </w:rPr>
              <w:t>递延所得税</w:t>
            </w:r>
          </w:p>
          <w:p>
            <w:pPr>
              <w:pStyle w:val="TableParagraph"/>
              <w:spacing w:line="213" w:lineRule="exact" w:before="2"/>
              <w:ind w:left="106"/>
              <w:rPr>
                <w:sz w:val="18"/>
              </w:rPr>
            </w:pPr>
            <w:r>
              <w:rPr>
                <w:spacing w:val="-5"/>
                <w:sz w:val="18"/>
              </w:rPr>
              <w:t>资产</w:t>
            </w:r>
          </w:p>
        </w:tc>
        <w:tc>
          <w:tcPr>
            <w:tcW w:w="1661" w:type="dxa"/>
          </w:tcPr>
          <w:p>
            <w:pPr>
              <w:pStyle w:val="TableParagraph"/>
              <w:spacing w:before="115"/>
              <w:ind w:left="106"/>
              <w:rPr>
                <w:sz w:val="18"/>
              </w:rPr>
            </w:pPr>
            <w:r>
              <w:rPr>
                <w:spacing w:val="-2"/>
                <w:sz w:val="18"/>
              </w:rPr>
              <w:t>可抵扣暂时性差异</w:t>
            </w:r>
          </w:p>
        </w:tc>
        <w:tc>
          <w:tcPr>
            <w:tcW w:w="1477" w:type="dxa"/>
          </w:tcPr>
          <w:p>
            <w:pPr>
              <w:pStyle w:val="TableParagraph"/>
              <w:ind w:left="105"/>
              <w:rPr>
                <w:sz w:val="18"/>
              </w:rPr>
            </w:pPr>
            <w:r>
              <w:rPr>
                <w:spacing w:val="-2"/>
                <w:sz w:val="18"/>
              </w:rPr>
              <w:t>递延所得税</w:t>
            </w:r>
          </w:p>
          <w:p>
            <w:pPr>
              <w:pStyle w:val="TableParagraph"/>
              <w:spacing w:line="213" w:lineRule="exact" w:before="2"/>
              <w:ind w:left="105"/>
              <w:rPr>
                <w:sz w:val="18"/>
              </w:rPr>
            </w:pPr>
            <w:r>
              <w:rPr>
                <w:spacing w:val="-5"/>
                <w:sz w:val="18"/>
              </w:rPr>
              <w:t>资产</w:t>
            </w:r>
          </w:p>
        </w:tc>
      </w:tr>
      <w:tr>
        <w:trPr>
          <w:trHeight w:val="285" w:hRule="atLeast"/>
        </w:trPr>
        <w:tc>
          <w:tcPr>
            <w:tcW w:w="2170" w:type="dxa"/>
          </w:tcPr>
          <w:p>
            <w:pPr>
              <w:pStyle w:val="TableParagraph"/>
              <w:spacing w:before="26"/>
              <w:ind w:left="107"/>
              <w:rPr>
                <w:sz w:val="18"/>
              </w:rPr>
            </w:pPr>
            <w:r>
              <w:rPr>
                <w:spacing w:val="-2"/>
                <w:sz w:val="18"/>
              </w:rPr>
              <w:t>资产减值准备</w:t>
            </w:r>
          </w:p>
        </w:tc>
        <w:tc>
          <w:tcPr>
            <w:tcW w:w="1715" w:type="dxa"/>
          </w:tcPr>
          <w:p>
            <w:pPr>
              <w:pStyle w:val="TableParagraph"/>
              <w:spacing w:before="26"/>
              <w:ind w:left="107"/>
              <w:rPr>
                <w:sz w:val="18"/>
              </w:rPr>
            </w:pPr>
            <w:r>
              <w:rPr>
                <w:spacing w:val="-2"/>
                <w:sz w:val="18"/>
              </w:rPr>
              <w:t>1,267,077,146.21</w:t>
            </w:r>
          </w:p>
        </w:tc>
        <w:tc>
          <w:tcPr>
            <w:tcW w:w="1640" w:type="dxa"/>
          </w:tcPr>
          <w:p>
            <w:pPr>
              <w:pStyle w:val="TableParagraph"/>
              <w:spacing w:before="26"/>
              <w:ind w:left="106"/>
              <w:rPr>
                <w:sz w:val="18"/>
              </w:rPr>
            </w:pPr>
            <w:r>
              <w:rPr>
                <w:spacing w:val="-2"/>
                <w:sz w:val="18"/>
              </w:rPr>
              <w:t>196,333,890.82</w:t>
            </w:r>
          </w:p>
        </w:tc>
        <w:tc>
          <w:tcPr>
            <w:tcW w:w="1661" w:type="dxa"/>
          </w:tcPr>
          <w:p>
            <w:pPr>
              <w:pStyle w:val="TableParagraph"/>
              <w:spacing w:before="26"/>
              <w:ind w:left="106"/>
              <w:rPr>
                <w:sz w:val="18"/>
              </w:rPr>
            </w:pPr>
            <w:r>
              <w:rPr>
                <w:spacing w:val="-2"/>
                <w:sz w:val="18"/>
              </w:rPr>
              <w:t>1,210,930,920.16</w:t>
            </w:r>
          </w:p>
        </w:tc>
        <w:tc>
          <w:tcPr>
            <w:tcW w:w="1477" w:type="dxa"/>
          </w:tcPr>
          <w:p>
            <w:pPr>
              <w:pStyle w:val="TableParagraph"/>
              <w:spacing w:before="26"/>
              <w:ind w:left="105"/>
              <w:rPr>
                <w:sz w:val="18"/>
              </w:rPr>
            </w:pPr>
            <w:r>
              <w:rPr>
                <w:spacing w:val="-2"/>
                <w:sz w:val="18"/>
              </w:rPr>
              <w:t>182,799,491.75</w:t>
            </w:r>
          </w:p>
        </w:tc>
      </w:tr>
      <w:tr>
        <w:trPr>
          <w:trHeight w:val="285" w:hRule="atLeast"/>
        </w:trPr>
        <w:tc>
          <w:tcPr>
            <w:tcW w:w="2170" w:type="dxa"/>
          </w:tcPr>
          <w:p>
            <w:pPr>
              <w:pStyle w:val="TableParagraph"/>
              <w:spacing w:before="26"/>
              <w:ind w:left="107"/>
              <w:rPr>
                <w:sz w:val="18"/>
              </w:rPr>
            </w:pPr>
            <w:r>
              <w:rPr>
                <w:spacing w:val="-2"/>
                <w:sz w:val="18"/>
              </w:rPr>
              <w:t>内部交易未实现利润</w:t>
            </w:r>
          </w:p>
        </w:tc>
        <w:tc>
          <w:tcPr>
            <w:tcW w:w="1715" w:type="dxa"/>
          </w:tcPr>
          <w:p>
            <w:pPr>
              <w:pStyle w:val="TableParagraph"/>
              <w:spacing w:before="26"/>
              <w:ind w:left="107"/>
              <w:rPr>
                <w:sz w:val="18"/>
              </w:rPr>
            </w:pPr>
            <w:r>
              <w:rPr>
                <w:spacing w:val="-2"/>
                <w:sz w:val="18"/>
              </w:rPr>
              <w:t>25,641,506.37</w:t>
            </w:r>
          </w:p>
        </w:tc>
        <w:tc>
          <w:tcPr>
            <w:tcW w:w="1640" w:type="dxa"/>
          </w:tcPr>
          <w:p>
            <w:pPr>
              <w:pStyle w:val="TableParagraph"/>
              <w:spacing w:before="26"/>
              <w:ind w:left="106"/>
              <w:rPr>
                <w:sz w:val="18"/>
              </w:rPr>
            </w:pPr>
            <w:r>
              <w:rPr>
                <w:spacing w:val="-2"/>
                <w:sz w:val="18"/>
              </w:rPr>
              <w:t>3,846,225.96</w:t>
            </w:r>
          </w:p>
        </w:tc>
        <w:tc>
          <w:tcPr>
            <w:tcW w:w="1661" w:type="dxa"/>
          </w:tcPr>
          <w:p>
            <w:pPr>
              <w:pStyle w:val="TableParagraph"/>
              <w:spacing w:before="26"/>
              <w:ind w:left="106"/>
              <w:rPr>
                <w:sz w:val="18"/>
              </w:rPr>
            </w:pPr>
            <w:r>
              <w:rPr>
                <w:spacing w:val="-2"/>
                <w:sz w:val="18"/>
              </w:rPr>
              <w:t>26,793,378.20</w:t>
            </w:r>
          </w:p>
        </w:tc>
        <w:tc>
          <w:tcPr>
            <w:tcW w:w="1477" w:type="dxa"/>
          </w:tcPr>
          <w:p>
            <w:pPr>
              <w:pStyle w:val="TableParagraph"/>
              <w:spacing w:before="26"/>
              <w:ind w:left="105"/>
              <w:rPr>
                <w:sz w:val="18"/>
              </w:rPr>
            </w:pPr>
            <w:r>
              <w:rPr>
                <w:spacing w:val="-2"/>
                <w:sz w:val="18"/>
              </w:rPr>
              <w:t>4,019,006.73</w:t>
            </w:r>
          </w:p>
        </w:tc>
      </w:tr>
      <w:tr>
        <w:trPr>
          <w:trHeight w:val="285" w:hRule="atLeast"/>
        </w:trPr>
        <w:tc>
          <w:tcPr>
            <w:tcW w:w="2170" w:type="dxa"/>
          </w:tcPr>
          <w:p>
            <w:pPr>
              <w:pStyle w:val="TableParagraph"/>
              <w:spacing w:before="26"/>
              <w:ind w:left="107"/>
              <w:rPr>
                <w:sz w:val="18"/>
              </w:rPr>
            </w:pPr>
            <w:r>
              <w:rPr>
                <w:spacing w:val="-2"/>
                <w:sz w:val="18"/>
              </w:rPr>
              <w:t>可抵扣亏损</w:t>
            </w:r>
          </w:p>
        </w:tc>
        <w:tc>
          <w:tcPr>
            <w:tcW w:w="1715" w:type="dxa"/>
          </w:tcPr>
          <w:p>
            <w:pPr>
              <w:pStyle w:val="TableParagraph"/>
              <w:spacing w:before="26"/>
              <w:ind w:left="107"/>
              <w:rPr>
                <w:sz w:val="18"/>
              </w:rPr>
            </w:pPr>
            <w:r>
              <w:rPr>
                <w:spacing w:val="-2"/>
                <w:sz w:val="18"/>
              </w:rPr>
              <w:t>68,845,402.77</w:t>
            </w:r>
          </w:p>
        </w:tc>
        <w:tc>
          <w:tcPr>
            <w:tcW w:w="1640" w:type="dxa"/>
          </w:tcPr>
          <w:p>
            <w:pPr>
              <w:pStyle w:val="TableParagraph"/>
              <w:spacing w:before="26"/>
              <w:ind w:left="106"/>
              <w:rPr>
                <w:sz w:val="18"/>
              </w:rPr>
            </w:pPr>
            <w:r>
              <w:rPr>
                <w:spacing w:val="-2"/>
                <w:sz w:val="18"/>
              </w:rPr>
              <w:t>10,757,973.20</w:t>
            </w:r>
          </w:p>
        </w:tc>
        <w:tc>
          <w:tcPr>
            <w:tcW w:w="1661" w:type="dxa"/>
          </w:tcPr>
          <w:p>
            <w:pPr>
              <w:pStyle w:val="TableParagraph"/>
              <w:spacing w:before="26"/>
              <w:ind w:left="106"/>
              <w:rPr>
                <w:sz w:val="18"/>
              </w:rPr>
            </w:pPr>
            <w:r>
              <w:rPr>
                <w:spacing w:val="-2"/>
                <w:sz w:val="18"/>
              </w:rPr>
              <w:t>22,597,532.02</w:t>
            </w:r>
          </w:p>
        </w:tc>
        <w:tc>
          <w:tcPr>
            <w:tcW w:w="1477" w:type="dxa"/>
          </w:tcPr>
          <w:p>
            <w:pPr>
              <w:pStyle w:val="TableParagraph"/>
              <w:spacing w:before="26"/>
              <w:ind w:left="105"/>
              <w:rPr>
                <w:sz w:val="18"/>
              </w:rPr>
            </w:pPr>
            <w:r>
              <w:rPr>
                <w:spacing w:val="-2"/>
                <w:sz w:val="18"/>
              </w:rPr>
              <w:t>3,389,629.80</w:t>
            </w:r>
          </w:p>
        </w:tc>
      </w:tr>
      <w:tr>
        <w:trPr>
          <w:trHeight w:val="700" w:hRule="atLeast"/>
        </w:trPr>
        <w:tc>
          <w:tcPr>
            <w:tcW w:w="2170" w:type="dxa"/>
          </w:tcPr>
          <w:p>
            <w:pPr>
              <w:pStyle w:val="TableParagraph"/>
              <w:spacing w:line="242" w:lineRule="auto"/>
              <w:ind w:left="107" w:right="82"/>
              <w:rPr>
                <w:sz w:val="18"/>
              </w:rPr>
            </w:pPr>
            <w:r>
              <w:rPr>
                <w:spacing w:val="14"/>
                <w:sz w:val="18"/>
              </w:rPr>
              <w:t>以公允价值计量且其变</w:t>
            </w:r>
            <w:r>
              <w:rPr>
                <w:spacing w:val="15"/>
                <w:sz w:val="18"/>
              </w:rPr>
              <w:t>动计入当期损益的金融</w:t>
            </w:r>
          </w:p>
          <w:p>
            <w:pPr>
              <w:pStyle w:val="TableParagraph"/>
              <w:spacing w:line="213" w:lineRule="exact" w:before="2"/>
              <w:ind w:left="107"/>
              <w:rPr>
                <w:sz w:val="18"/>
              </w:rPr>
            </w:pPr>
            <w:r>
              <w:rPr>
                <w:spacing w:val="-2"/>
                <w:sz w:val="18"/>
              </w:rPr>
              <w:t>资产的公允价值变动</w:t>
            </w:r>
          </w:p>
        </w:tc>
        <w:tc>
          <w:tcPr>
            <w:tcW w:w="1715" w:type="dxa"/>
          </w:tcPr>
          <w:p>
            <w:pPr>
              <w:pStyle w:val="TableParagraph"/>
              <w:spacing w:before="1"/>
              <w:rPr>
                <w:sz w:val="18"/>
              </w:rPr>
            </w:pPr>
          </w:p>
          <w:p>
            <w:pPr>
              <w:pStyle w:val="TableParagraph"/>
              <w:spacing w:before="1"/>
              <w:ind w:left="107"/>
              <w:rPr>
                <w:sz w:val="18"/>
              </w:rPr>
            </w:pPr>
            <w:r>
              <w:rPr>
                <w:spacing w:val="-2"/>
                <w:sz w:val="18"/>
              </w:rPr>
              <w:t>50,499,665.60</w:t>
            </w:r>
          </w:p>
        </w:tc>
        <w:tc>
          <w:tcPr>
            <w:tcW w:w="1640" w:type="dxa"/>
          </w:tcPr>
          <w:p>
            <w:pPr>
              <w:pStyle w:val="TableParagraph"/>
              <w:spacing w:before="1"/>
              <w:rPr>
                <w:sz w:val="18"/>
              </w:rPr>
            </w:pPr>
          </w:p>
          <w:p>
            <w:pPr>
              <w:pStyle w:val="TableParagraph"/>
              <w:spacing w:before="1"/>
              <w:ind w:left="106"/>
              <w:rPr>
                <w:sz w:val="18"/>
              </w:rPr>
            </w:pPr>
            <w:r>
              <w:rPr>
                <w:spacing w:val="-2"/>
                <w:sz w:val="18"/>
              </w:rPr>
              <w:t>7,574,949.84</w:t>
            </w:r>
          </w:p>
        </w:tc>
        <w:tc>
          <w:tcPr>
            <w:tcW w:w="1661" w:type="dxa"/>
          </w:tcPr>
          <w:p>
            <w:pPr>
              <w:pStyle w:val="TableParagraph"/>
              <w:rPr>
                <w:rFonts w:ascii="Times New Roman"/>
                <w:sz w:val="18"/>
              </w:rPr>
            </w:pPr>
          </w:p>
        </w:tc>
        <w:tc>
          <w:tcPr>
            <w:tcW w:w="1477" w:type="dxa"/>
          </w:tcPr>
          <w:p>
            <w:pPr>
              <w:pStyle w:val="TableParagraph"/>
              <w:rPr>
                <w:rFonts w:ascii="Times New Roman"/>
                <w:sz w:val="18"/>
              </w:rPr>
            </w:pPr>
          </w:p>
        </w:tc>
      </w:tr>
      <w:tr>
        <w:trPr>
          <w:trHeight w:val="933" w:hRule="atLeast"/>
        </w:trPr>
        <w:tc>
          <w:tcPr>
            <w:tcW w:w="2170" w:type="dxa"/>
          </w:tcPr>
          <w:p>
            <w:pPr>
              <w:pStyle w:val="TableParagraph"/>
              <w:spacing w:line="244" w:lineRule="auto"/>
              <w:ind w:left="107" w:right="82"/>
              <w:jc w:val="both"/>
              <w:rPr>
                <w:sz w:val="18"/>
              </w:rPr>
            </w:pPr>
            <w:r>
              <w:rPr>
                <w:spacing w:val="14"/>
                <w:sz w:val="18"/>
              </w:rPr>
              <w:t>以公允价值计量且其变动计入其他综合收益的</w:t>
            </w:r>
            <w:r>
              <w:rPr>
                <w:spacing w:val="15"/>
                <w:sz w:val="18"/>
              </w:rPr>
              <w:t>金融资产的公允价值变</w:t>
            </w:r>
          </w:p>
          <w:p>
            <w:pPr>
              <w:pStyle w:val="TableParagraph"/>
              <w:spacing w:line="208" w:lineRule="exact"/>
              <w:ind w:left="107"/>
              <w:rPr>
                <w:sz w:val="18"/>
              </w:rPr>
            </w:pPr>
            <w:r>
              <w:rPr>
                <w:spacing w:val="-10"/>
                <w:sz w:val="18"/>
              </w:rPr>
              <w:t>动</w:t>
            </w:r>
          </w:p>
        </w:tc>
        <w:tc>
          <w:tcPr>
            <w:tcW w:w="1715" w:type="dxa"/>
          </w:tcPr>
          <w:p>
            <w:pPr>
              <w:pStyle w:val="TableParagraph"/>
              <w:spacing w:before="119"/>
              <w:rPr>
                <w:sz w:val="18"/>
              </w:rPr>
            </w:pPr>
          </w:p>
          <w:p>
            <w:pPr>
              <w:pStyle w:val="TableParagraph"/>
              <w:ind w:left="107"/>
              <w:rPr>
                <w:sz w:val="18"/>
              </w:rPr>
            </w:pPr>
            <w:r>
              <w:rPr>
                <w:spacing w:val="-2"/>
                <w:sz w:val="18"/>
              </w:rPr>
              <w:t>5,115,184.10</w:t>
            </w:r>
          </w:p>
        </w:tc>
        <w:tc>
          <w:tcPr>
            <w:tcW w:w="1640" w:type="dxa"/>
          </w:tcPr>
          <w:p>
            <w:pPr>
              <w:pStyle w:val="TableParagraph"/>
              <w:spacing w:before="119"/>
              <w:rPr>
                <w:sz w:val="18"/>
              </w:rPr>
            </w:pPr>
          </w:p>
          <w:p>
            <w:pPr>
              <w:pStyle w:val="TableParagraph"/>
              <w:ind w:left="106"/>
              <w:rPr>
                <w:sz w:val="18"/>
              </w:rPr>
            </w:pPr>
            <w:r>
              <w:rPr>
                <w:spacing w:val="-2"/>
                <w:sz w:val="18"/>
              </w:rPr>
              <w:t>767,277.61</w:t>
            </w:r>
          </w:p>
        </w:tc>
        <w:tc>
          <w:tcPr>
            <w:tcW w:w="1661" w:type="dxa"/>
          </w:tcPr>
          <w:p>
            <w:pPr>
              <w:pStyle w:val="TableParagraph"/>
              <w:spacing w:before="119"/>
              <w:rPr>
                <w:sz w:val="18"/>
              </w:rPr>
            </w:pPr>
          </w:p>
          <w:p>
            <w:pPr>
              <w:pStyle w:val="TableParagraph"/>
              <w:ind w:left="106"/>
              <w:rPr>
                <w:sz w:val="18"/>
              </w:rPr>
            </w:pPr>
            <w:r>
              <w:rPr>
                <w:spacing w:val="-2"/>
                <w:sz w:val="18"/>
              </w:rPr>
              <w:t>49,408,171.60</w:t>
            </w:r>
          </w:p>
        </w:tc>
        <w:tc>
          <w:tcPr>
            <w:tcW w:w="1477" w:type="dxa"/>
          </w:tcPr>
          <w:p>
            <w:pPr>
              <w:pStyle w:val="TableParagraph"/>
              <w:spacing w:before="119"/>
              <w:rPr>
                <w:sz w:val="18"/>
              </w:rPr>
            </w:pPr>
          </w:p>
          <w:p>
            <w:pPr>
              <w:pStyle w:val="TableParagraph"/>
              <w:ind w:left="105"/>
              <w:rPr>
                <w:sz w:val="18"/>
              </w:rPr>
            </w:pPr>
            <w:r>
              <w:rPr>
                <w:spacing w:val="-2"/>
                <w:sz w:val="18"/>
              </w:rPr>
              <w:t>7,411,225.74</w:t>
            </w:r>
          </w:p>
        </w:tc>
      </w:tr>
      <w:tr>
        <w:trPr>
          <w:trHeight w:val="285" w:hRule="atLeast"/>
        </w:trPr>
        <w:tc>
          <w:tcPr>
            <w:tcW w:w="2170" w:type="dxa"/>
          </w:tcPr>
          <w:p>
            <w:pPr>
              <w:pStyle w:val="TableParagraph"/>
              <w:spacing w:before="26"/>
              <w:ind w:left="107"/>
              <w:rPr>
                <w:sz w:val="18"/>
              </w:rPr>
            </w:pPr>
            <w:r>
              <w:rPr>
                <w:spacing w:val="-3"/>
                <w:sz w:val="18"/>
              </w:rPr>
              <w:t>递延收益</w:t>
            </w:r>
          </w:p>
        </w:tc>
        <w:tc>
          <w:tcPr>
            <w:tcW w:w="1715" w:type="dxa"/>
          </w:tcPr>
          <w:p>
            <w:pPr>
              <w:pStyle w:val="TableParagraph"/>
              <w:spacing w:before="26"/>
              <w:ind w:left="107"/>
              <w:rPr>
                <w:sz w:val="18"/>
              </w:rPr>
            </w:pPr>
            <w:r>
              <w:rPr>
                <w:spacing w:val="-2"/>
                <w:sz w:val="18"/>
              </w:rPr>
              <w:t>34,642,842.53</w:t>
            </w:r>
          </w:p>
        </w:tc>
        <w:tc>
          <w:tcPr>
            <w:tcW w:w="1640" w:type="dxa"/>
          </w:tcPr>
          <w:p>
            <w:pPr>
              <w:pStyle w:val="TableParagraph"/>
              <w:spacing w:before="26"/>
              <w:ind w:left="106"/>
              <w:rPr>
                <w:sz w:val="18"/>
              </w:rPr>
            </w:pPr>
            <w:r>
              <w:rPr>
                <w:spacing w:val="-2"/>
                <w:sz w:val="18"/>
              </w:rPr>
              <w:t>5,220,345.49</w:t>
            </w:r>
          </w:p>
        </w:tc>
        <w:tc>
          <w:tcPr>
            <w:tcW w:w="1661" w:type="dxa"/>
          </w:tcPr>
          <w:p>
            <w:pPr>
              <w:pStyle w:val="TableParagraph"/>
              <w:spacing w:before="26"/>
              <w:ind w:left="106"/>
              <w:rPr>
                <w:sz w:val="18"/>
              </w:rPr>
            </w:pPr>
            <w:r>
              <w:rPr>
                <w:spacing w:val="-2"/>
                <w:sz w:val="18"/>
              </w:rPr>
              <w:t>35,530,815.51</w:t>
            </w:r>
          </w:p>
        </w:tc>
        <w:tc>
          <w:tcPr>
            <w:tcW w:w="1477" w:type="dxa"/>
          </w:tcPr>
          <w:p>
            <w:pPr>
              <w:pStyle w:val="TableParagraph"/>
              <w:spacing w:before="26"/>
              <w:ind w:left="105"/>
              <w:rPr>
                <w:sz w:val="18"/>
              </w:rPr>
            </w:pPr>
            <w:r>
              <w:rPr>
                <w:spacing w:val="-2"/>
                <w:sz w:val="18"/>
              </w:rPr>
              <w:t>5,329,622.33</w:t>
            </w:r>
          </w:p>
        </w:tc>
      </w:tr>
      <w:tr>
        <w:trPr>
          <w:trHeight w:val="285" w:hRule="atLeast"/>
        </w:trPr>
        <w:tc>
          <w:tcPr>
            <w:tcW w:w="2170" w:type="dxa"/>
          </w:tcPr>
          <w:p>
            <w:pPr>
              <w:pStyle w:val="TableParagraph"/>
              <w:spacing w:before="26"/>
              <w:ind w:left="107"/>
              <w:rPr>
                <w:sz w:val="18"/>
              </w:rPr>
            </w:pPr>
            <w:r>
              <w:rPr>
                <w:spacing w:val="-3"/>
                <w:sz w:val="18"/>
              </w:rPr>
              <w:t>租赁负债</w:t>
            </w:r>
          </w:p>
        </w:tc>
        <w:tc>
          <w:tcPr>
            <w:tcW w:w="1715" w:type="dxa"/>
          </w:tcPr>
          <w:p>
            <w:pPr>
              <w:pStyle w:val="TableParagraph"/>
              <w:spacing w:before="26"/>
              <w:ind w:left="107"/>
              <w:rPr>
                <w:sz w:val="18"/>
              </w:rPr>
            </w:pPr>
            <w:r>
              <w:rPr>
                <w:spacing w:val="-2"/>
                <w:sz w:val="18"/>
              </w:rPr>
              <w:t>105,977,010.51</w:t>
            </w:r>
          </w:p>
        </w:tc>
        <w:tc>
          <w:tcPr>
            <w:tcW w:w="1640" w:type="dxa"/>
          </w:tcPr>
          <w:p>
            <w:pPr>
              <w:pStyle w:val="TableParagraph"/>
              <w:spacing w:before="26"/>
              <w:ind w:left="106"/>
              <w:rPr>
                <w:sz w:val="18"/>
              </w:rPr>
            </w:pPr>
            <w:r>
              <w:rPr>
                <w:spacing w:val="-2"/>
                <w:sz w:val="18"/>
              </w:rPr>
              <w:t>16,303,887.12</w:t>
            </w:r>
          </w:p>
        </w:tc>
        <w:tc>
          <w:tcPr>
            <w:tcW w:w="1661" w:type="dxa"/>
          </w:tcPr>
          <w:p>
            <w:pPr>
              <w:pStyle w:val="TableParagraph"/>
              <w:spacing w:before="26"/>
              <w:ind w:left="106"/>
              <w:rPr>
                <w:sz w:val="18"/>
              </w:rPr>
            </w:pPr>
            <w:r>
              <w:rPr>
                <w:spacing w:val="-2"/>
                <w:sz w:val="18"/>
              </w:rPr>
              <w:t>86,699,291.47</w:t>
            </w:r>
          </w:p>
        </w:tc>
        <w:tc>
          <w:tcPr>
            <w:tcW w:w="1477" w:type="dxa"/>
          </w:tcPr>
          <w:p>
            <w:pPr>
              <w:pStyle w:val="TableParagraph"/>
              <w:spacing w:before="26"/>
              <w:ind w:left="105"/>
              <w:rPr>
                <w:sz w:val="18"/>
              </w:rPr>
            </w:pPr>
            <w:r>
              <w:rPr>
                <w:spacing w:val="-2"/>
                <w:sz w:val="18"/>
              </w:rPr>
              <w:t>13,382,816.56</w:t>
            </w:r>
          </w:p>
        </w:tc>
      </w:tr>
      <w:tr>
        <w:trPr>
          <w:trHeight w:val="285" w:hRule="atLeast"/>
        </w:trPr>
        <w:tc>
          <w:tcPr>
            <w:tcW w:w="2170" w:type="dxa"/>
          </w:tcPr>
          <w:p>
            <w:pPr>
              <w:pStyle w:val="TableParagraph"/>
              <w:spacing w:before="26"/>
              <w:ind w:left="107"/>
              <w:rPr>
                <w:sz w:val="18"/>
              </w:rPr>
            </w:pPr>
            <w:r>
              <w:rPr>
                <w:spacing w:val="-2"/>
                <w:sz w:val="18"/>
              </w:rPr>
              <w:t>“三类人员”费用</w:t>
            </w:r>
          </w:p>
        </w:tc>
        <w:tc>
          <w:tcPr>
            <w:tcW w:w="1715" w:type="dxa"/>
          </w:tcPr>
          <w:p>
            <w:pPr>
              <w:pStyle w:val="TableParagraph"/>
              <w:spacing w:before="26"/>
              <w:ind w:left="107"/>
              <w:rPr>
                <w:sz w:val="18"/>
              </w:rPr>
            </w:pPr>
            <w:r>
              <w:rPr>
                <w:spacing w:val="-2"/>
                <w:sz w:val="18"/>
              </w:rPr>
              <w:t>524,564,782.05</w:t>
            </w:r>
          </w:p>
        </w:tc>
        <w:tc>
          <w:tcPr>
            <w:tcW w:w="1640" w:type="dxa"/>
          </w:tcPr>
          <w:p>
            <w:pPr>
              <w:pStyle w:val="TableParagraph"/>
              <w:spacing w:before="26"/>
              <w:ind w:left="106"/>
              <w:rPr>
                <w:sz w:val="18"/>
              </w:rPr>
            </w:pPr>
            <w:r>
              <w:rPr>
                <w:spacing w:val="-2"/>
                <w:sz w:val="18"/>
              </w:rPr>
              <w:t>78,684,717.31</w:t>
            </w:r>
          </w:p>
        </w:tc>
        <w:tc>
          <w:tcPr>
            <w:tcW w:w="1661" w:type="dxa"/>
          </w:tcPr>
          <w:p>
            <w:pPr>
              <w:pStyle w:val="TableParagraph"/>
              <w:spacing w:before="26"/>
              <w:ind w:left="106"/>
              <w:rPr>
                <w:sz w:val="18"/>
              </w:rPr>
            </w:pPr>
            <w:r>
              <w:rPr>
                <w:spacing w:val="-2"/>
                <w:sz w:val="18"/>
              </w:rPr>
              <w:t>454,478,967.68</w:t>
            </w:r>
          </w:p>
        </w:tc>
        <w:tc>
          <w:tcPr>
            <w:tcW w:w="1477" w:type="dxa"/>
          </w:tcPr>
          <w:p>
            <w:pPr>
              <w:pStyle w:val="TableParagraph"/>
              <w:spacing w:before="26"/>
              <w:ind w:left="105"/>
              <w:rPr>
                <w:sz w:val="18"/>
              </w:rPr>
            </w:pPr>
            <w:r>
              <w:rPr>
                <w:spacing w:val="-2"/>
                <w:sz w:val="18"/>
              </w:rPr>
              <w:t>68,171,845.16</w:t>
            </w:r>
          </w:p>
        </w:tc>
      </w:tr>
      <w:tr>
        <w:trPr>
          <w:trHeight w:val="285" w:hRule="atLeast"/>
        </w:trPr>
        <w:tc>
          <w:tcPr>
            <w:tcW w:w="2170" w:type="dxa"/>
          </w:tcPr>
          <w:p>
            <w:pPr>
              <w:pStyle w:val="TableParagraph"/>
              <w:spacing w:before="26"/>
              <w:ind w:left="107"/>
              <w:rPr>
                <w:sz w:val="18"/>
              </w:rPr>
            </w:pPr>
            <w:r>
              <w:rPr>
                <w:spacing w:val="-2"/>
                <w:sz w:val="18"/>
              </w:rPr>
              <w:t>固定资产评估增值</w:t>
            </w:r>
          </w:p>
        </w:tc>
        <w:tc>
          <w:tcPr>
            <w:tcW w:w="1715" w:type="dxa"/>
          </w:tcPr>
          <w:p>
            <w:pPr>
              <w:pStyle w:val="TableParagraph"/>
              <w:spacing w:before="26"/>
              <w:ind w:left="107"/>
              <w:rPr>
                <w:sz w:val="18"/>
              </w:rPr>
            </w:pPr>
            <w:r>
              <w:rPr>
                <w:spacing w:val="-2"/>
                <w:sz w:val="18"/>
              </w:rPr>
              <w:t>570,585.57</w:t>
            </w:r>
          </w:p>
        </w:tc>
        <w:tc>
          <w:tcPr>
            <w:tcW w:w="1640" w:type="dxa"/>
          </w:tcPr>
          <w:p>
            <w:pPr>
              <w:pStyle w:val="TableParagraph"/>
              <w:spacing w:before="26"/>
              <w:ind w:left="106"/>
              <w:rPr>
                <w:sz w:val="18"/>
              </w:rPr>
            </w:pPr>
            <w:r>
              <w:rPr>
                <w:spacing w:val="-2"/>
                <w:sz w:val="18"/>
              </w:rPr>
              <w:t>85,587.84</w:t>
            </w:r>
          </w:p>
        </w:tc>
        <w:tc>
          <w:tcPr>
            <w:tcW w:w="1661" w:type="dxa"/>
          </w:tcPr>
          <w:p>
            <w:pPr>
              <w:pStyle w:val="TableParagraph"/>
              <w:spacing w:before="26"/>
              <w:ind w:left="106"/>
              <w:rPr>
                <w:sz w:val="18"/>
              </w:rPr>
            </w:pPr>
            <w:r>
              <w:rPr>
                <w:spacing w:val="-2"/>
                <w:sz w:val="18"/>
              </w:rPr>
              <w:t>11,491,554.55</w:t>
            </w:r>
          </w:p>
        </w:tc>
        <w:tc>
          <w:tcPr>
            <w:tcW w:w="1477" w:type="dxa"/>
          </w:tcPr>
          <w:p>
            <w:pPr>
              <w:pStyle w:val="TableParagraph"/>
              <w:spacing w:before="26"/>
              <w:ind w:left="105"/>
              <w:rPr>
                <w:sz w:val="18"/>
              </w:rPr>
            </w:pPr>
            <w:r>
              <w:rPr>
                <w:spacing w:val="-2"/>
                <w:sz w:val="18"/>
              </w:rPr>
              <w:t>1,723,733.18</w:t>
            </w:r>
          </w:p>
        </w:tc>
      </w:tr>
      <w:tr>
        <w:trPr>
          <w:trHeight w:val="285" w:hRule="atLeast"/>
        </w:trPr>
        <w:tc>
          <w:tcPr>
            <w:tcW w:w="2170" w:type="dxa"/>
          </w:tcPr>
          <w:p>
            <w:pPr>
              <w:pStyle w:val="TableParagraph"/>
              <w:spacing w:before="26"/>
              <w:ind w:left="107"/>
              <w:rPr>
                <w:sz w:val="18"/>
              </w:rPr>
            </w:pPr>
            <w:r>
              <w:rPr>
                <w:spacing w:val="-5"/>
                <w:sz w:val="18"/>
              </w:rPr>
              <w:t>存货</w:t>
            </w:r>
          </w:p>
        </w:tc>
        <w:tc>
          <w:tcPr>
            <w:tcW w:w="1715" w:type="dxa"/>
          </w:tcPr>
          <w:p>
            <w:pPr>
              <w:pStyle w:val="TableParagraph"/>
              <w:rPr>
                <w:rFonts w:ascii="Times New Roman"/>
                <w:sz w:val="18"/>
              </w:rPr>
            </w:pPr>
          </w:p>
        </w:tc>
        <w:tc>
          <w:tcPr>
            <w:tcW w:w="1640" w:type="dxa"/>
          </w:tcPr>
          <w:p>
            <w:pPr>
              <w:pStyle w:val="TableParagraph"/>
              <w:rPr>
                <w:rFonts w:ascii="Times New Roman"/>
                <w:sz w:val="18"/>
              </w:rPr>
            </w:pPr>
          </w:p>
        </w:tc>
        <w:tc>
          <w:tcPr>
            <w:tcW w:w="1661" w:type="dxa"/>
          </w:tcPr>
          <w:p>
            <w:pPr>
              <w:pStyle w:val="TableParagraph"/>
              <w:spacing w:before="26"/>
              <w:ind w:left="106"/>
              <w:rPr>
                <w:sz w:val="18"/>
              </w:rPr>
            </w:pPr>
            <w:r>
              <w:rPr>
                <w:spacing w:val="-2"/>
                <w:sz w:val="18"/>
              </w:rPr>
              <w:t>1,652,150.91</w:t>
            </w:r>
          </w:p>
        </w:tc>
        <w:tc>
          <w:tcPr>
            <w:tcW w:w="1477" w:type="dxa"/>
          </w:tcPr>
          <w:p>
            <w:pPr>
              <w:pStyle w:val="TableParagraph"/>
              <w:spacing w:before="26"/>
              <w:ind w:left="105"/>
              <w:rPr>
                <w:sz w:val="18"/>
              </w:rPr>
            </w:pPr>
            <w:r>
              <w:rPr>
                <w:spacing w:val="-2"/>
                <w:sz w:val="18"/>
              </w:rPr>
              <w:t>247,822.64</w:t>
            </w:r>
          </w:p>
        </w:tc>
      </w:tr>
      <w:tr>
        <w:trPr>
          <w:trHeight w:val="285" w:hRule="atLeast"/>
        </w:trPr>
        <w:tc>
          <w:tcPr>
            <w:tcW w:w="2170" w:type="dxa"/>
          </w:tcPr>
          <w:p>
            <w:pPr>
              <w:pStyle w:val="TableParagraph"/>
              <w:spacing w:before="26"/>
              <w:ind w:left="107"/>
              <w:rPr>
                <w:sz w:val="18"/>
              </w:rPr>
            </w:pPr>
            <w:r>
              <w:rPr>
                <w:spacing w:val="-2"/>
                <w:sz w:val="18"/>
              </w:rPr>
              <w:t>信托风险准备金</w:t>
            </w:r>
          </w:p>
        </w:tc>
        <w:tc>
          <w:tcPr>
            <w:tcW w:w="1715" w:type="dxa"/>
          </w:tcPr>
          <w:p>
            <w:pPr>
              <w:pStyle w:val="TableParagraph"/>
              <w:rPr>
                <w:rFonts w:ascii="Times New Roman"/>
                <w:sz w:val="18"/>
              </w:rPr>
            </w:pPr>
          </w:p>
        </w:tc>
        <w:tc>
          <w:tcPr>
            <w:tcW w:w="1640" w:type="dxa"/>
          </w:tcPr>
          <w:p>
            <w:pPr>
              <w:pStyle w:val="TableParagraph"/>
              <w:rPr>
                <w:rFonts w:ascii="Times New Roman"/>
                <w:sz w:val="18"/>
              </w:rPr>
            </w:pPr>
          </w:p>
        </w:tc>
        <w:tc>
          <w:tcPr>
            <w:tcW w:w="1661" w:type="dxa"/>
          </w:tcPr>
          <w:p>
            <w:pPr>
              <w:pStyle w:val="TableParagraph"/>
              <w:spacing w:before="26"/>
              <w:ind w:left="106"/>
              <w:rPr>
                <w:sz w:val="18"/>
              </w:rPr>
            </w:pPr>
            <w:r>
              <w:rPr>
                <w:spacing w:val="-2"/>
                <w:sz w:val="18"/>
              </w:rPr>
              <w:t>20,542.18</w:t>
            </w:r>
          </w:p>
        </w:tc>
        <w:tc>
          <w:tcPr>
            <w:tcW w:w="1477" w:type="dxa"/>
          </w:tcPr>
          <w:p>
            <w:pPr>
              <w:pStyle w:val="TableParagraph"/>
              <w:spacing w:before="26"/>
              <w:ind w:left="105"/>
              <w:rPr>
                <w:sz w:val="18"/>
              </w:rPr>
            </w:pPr>
            <w:r>
              <w:rPr>
                <w:spacing w:val="-2"/>
                <w:sz w:val="18"/>
              </w:rPr>
              <w:t>5,135.54</w:t>
            </w:r>
          </w:p>
        </w:tc>
      </w:tr>
      <w:tr>
        <w:trPr>
          <w:trHeight w:val="285" w:hRule="atLeast"/>
        </w:trPr>
        <w:tc>
          <w:tcPr>
            <w:tcW w:w="2170" w:type="dxa"/>
          </w:tcPr>
          <w:p>
            <w:pPr>
              <w:pStyle w:val="TableParagraph"/>
              <w:spacing w:before="26"/>
              <w:ind w:left="107"/>
              <w:rPr>
                <w:sz w:val="18"/>
              </w:rPr>
            </w:pPr>
            <w:r>
              <w:rPr>
                <w:spacing w:val="-2"/>
                <w:sz w:val="18"/>
              </w:rPr>
              <w:t>其他职工薪酬</w:t>
            </w:r>
          </w:p>
        </w:tc>
        <w:tc>
          <w:tcPr>
            <w:tcW w:w="1715" w:type="dxa"/>
          </w:tcPr>
          <w:p>
            <w:pPr>
              <w:pStyle w:val="TableParagraph"/>
              <w:rPr>
                <w:rFonts w:ascii="Times New Roman"/>
                <w:sz w:val="18"/>
              </w:rPr>
            </w:pPr>
          </w:p>
        </w:tc>
        <w:tc>
          <w:tcPr>
            <w:tcW w:w="1640" w:type="dxa"/>
          </w:tcPr>
          <w:p>
            <w:pPr>
              <w:pStyle w:val="TableParagraph"/>
              <w:rPr>
                <w:rFonts w:ascii="Times New Roman"/>
                <w:sz w:val="18"/>
              </w:rPr>
            </w:pPr>
          </w:p>
        </w:tc>
        <w:tc>
          <w:tcPr>
            <w:tcW w:w="1661" w:type="dxa"/>
          </w:tcPr>
          <w:p>
            <w:pPr>
              <w:pStyle w:val="TableParagraph"/>
              <w:spacing w:before="26"/>
              <w:ind w:left="106"/>
              <w:rPr>
                <w:sz w:val="18"/>
              </w:rPr>
            </w:pPr>
            <w:r>
              <w:rPr>
                <w:spacing w:val="-2"/>
                <w:sz w:val="18"/>
              </w:rPr>
              <w:t>4,997,709.33</w:t>
            </w:r>
          </w:p>
        </w:tc>
        <w:tc>
          <w:tcPr>
            <w:tcW w:w="1477" w:type="dxa"/>
          </w:tcPr>
          <w:p>
            <w:pPr>
              <w:pStyle w:val="TableParagraph"/>
              <w:spacing w:before="26"/>
              <w:ind w:left="105"/>
              <w:rPr>
                <w:sz w:val="18"/>
              </w:rPr>
            </w:pPr>
            <w:r>
              <w:rPr>
                <w:spacing w:val="-2"/>
                <w:sz w:val="18"/>
              </w:rPr>
              <w:t>749,656.41</w:t>
            </w:r>
          </w:p>
        </w:tc>
      </w:tr>
      <w:tr>
        <w:trPr>
          <w:trHeight w:val="285" w:hRule="atLeast"/>
        </w:trPr>
        <w:tc>
          <w:tcPr>
            <w:tcW w:w="2170" w:type="dxa"/>
          </w:tcPr>
          <w:p>
            <w:pPr>
              <w:pStyle w:val="TableParagraph"/>
              <w:spacing w:before="23"/>
              <w:ind w:left="107"/>
              <w:rPr>
                <w:sz w:val="18"/>
              </w:rPr>
            </w:pPr>
            <w:r>
              <w:rPr>
                <w:spacing w:val="-5"/>
                <w:sz w:val="18"/>
              </w:rPr>
              <w:t>合计</w:t>
            </w:r>
          </w:p>
        </w:tc>
        <w:tc>
          <w:tcPr>
            <w:tcW w:w="1715" w:type="dxa"/>
          </w:tcPr>
          <w:p>
            <w:pPr>
              <w:pStyle w:val="TableParagraph"/>
              <w:spacing w:before="23"/>
              <w:ind w:left="107"/>
              <w:rPr>
                <w:sz w:val="18"/>
              </w:rPr>
            </w:pPr>
            <w:r>
              <w:rPr>
                <w:spacing w:val="-2"/>
                <w:sz w:val="18"/>
              </w:rPr>
              <w:t>2,082,934,125.71</w:t>
            </w:r>
          </w:p>
        </w:tc>
        <w:tc>
          <w:tcPr>
            <w:tcW w:w="1640" w:type="dxa"/>
          </w:tcPr>
          <w:p>
            <w:pPr>
              <w:pStyle w:val="TableParagraph"/>
              <w:spacing w:before="23"/>
              <w:ind w:left="106"/>
              <w:rPr>
                <w:sz w:val="18"/>
              </w:rPr>
            </w:pPr>
            <w:r>
              <w:rPr>
                <w:spacing w:val="-2"/>
                <w:sz w:val="18"/>
              </w:rPr>
              <w:t>319,574,855.19</w:t>
            </w:r>
          </w:p>
        </w:tc>
        <w:tc>
          <w:tcPr>
            <w:tcW w:w="1661" w:type="dxa"/>
          </w:tcPr>
          <w:p>
            <w:pPr>
              <w:pStyle w:val="TableParagraph"/>
              <w:spacing w:before="23"/>
              <w:ind w:left="106"/>
              <w:rPr>
                <w:sz w:val="18"/>
              </w:rPr>
            </w:pPr>
            <w:r>
              <w:rPr>
                <w:spacing w:val="-2"/>
                <w:sz w:val="18"/>
              </w:rPr>
              <w:t>1,904,601,033.61</w:t>
            </w:r>
          </w:p>
        </w:tc>
        <w:tc>
          <w:tcPr>
            <w:tcW w:w="1477" w:type="dxa"/>
          </w:tcPr>
          <w:p>
            <w:pPr>
              <w:pStyle w:val="TableParagraph"/>
              <w:spacing w:before="23"/>
              <w:ind w:left="105"/>
              <w:rPr>
                <w:sz w:val="18"/>
              </w:rPr>
            </w:pPr>
            <w:r>
              <w:rPr>
                <w:spacing w:val="-2"/>
                <w:sz w:val="18"/>
              </w:rPr>
              <w:t>287,229,985.84</w:t>
            </w:r>
          </w:p>
        </w:tc>
      </w:tr>
    </w:tbl>
    <w:p>
      <w:pPr>
        <w:pStyle w:val="BodyText"/>
        <w:spacing w:before="8"/>
        <w:rPr>
          <w:sz w:val="17"/>
        </w:rPr>
      </w:pPr>
    </w:p>
    <w:p>
      <w:pPr>
        <w:spacing w:after="0"/>
        <w:rPr>
          <w:sz w:val="17"/>
        </w:rPr>
        <w:sectPr>
          <w:type w:val="continuous"/>
          <w:pgSz w:w="11910" w:h="16840"/>
          <w:pgMar w:header="882" w:footer="1195" w:top="1060" w:bottom="1380" w:left="1160" w:right="1480"/>
        </w:sectPr>
      </w:pPr>
    </w:p>
    <w:p>
      <w:pPr>
        <w:pStyle w:val="ListParagraph"/>
        <w:numPr>
          <w:ilvl w:val="0"/>
          <w:numId w:val="89"/>
        </w:numPr>
        <w:tabs>
          <w:tab w:pos="536" w:val="left" w:leader="none"/>
        </w:tabs>
        <w:spacing w:line="240" w:lineRule="auto" w:before="75" w:after="0"/>
        <w:ind w:left="536" w:right="0" w:hanging="419"/>
        <w:jc w:val="left"/>
        <w:rPr>
          <w:sz w:val="18"/>
        </w:rPr>
      </w:pPr>
      <w:r>
        <w:rPr>
          <w:spacing w:val="-1"/>
          <w:sz w:val="18"/>
        </w:rPr>
        <w:t>未经抵销的递延所得税负债</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40"/>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2746" w:space="4094"/>
            <w:col w:w="2430"/>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916"/>
        <w:gridCol w:w="1681"/>
        <w:gridCol w:w="1625"/>
        <w:gridCol w:w="1630"/>
      </w:tblGrid>
      <w:tr>
        <w:trPr>
          <w:trHeight w:val="285" w:hRule="atLeast"/>
        </w:trPr>
        <w:tc>
          <w:tcPr>
            <w:tcW w:w="2179" w:type="dxa"/>
            <w:vMerge w:val="restart"/>
          </w:tcPr>
          <w:p>
            <w:pPr>
              <w:pStyle w:val="TableParagraph"/>
              <w:spacing w:before="33"/>
              <w:rPr>
                <w:sz w:val="18"/>
              </w:rPr>
            </w:pPr>
          </w:p>
          <w:p>
            <w:pPr>
              <w:pStyle w:val="TableParagraph"/>
              <w:ind w:left="107"/>
              <w:rPr>
                <w:sz w:val="18"/>
              </w:rPr>
            </w:pPr>
            <w:r>
              <w:rPr>
                <w:spacing w:val="-5"/>
                <w:sz w:val="18"/>
              </w:rPr>
              <w:t>项目</w:t>
            </w:r>
          </w:p>
        </w:tc>
        <w:tc>
          <w:tcPr>
            <w:tcW w:w="3597" w:type="dxa"/>
            <w:gridSpan w:val="2"/>
          </w:tcPr>
          <w:p>
            <w:pPr>
              <w:pStyle w:val="TableParagraph"/>
              <w:spacing w:before="26"/>
              <w:ind w:left="107"/>
              <w:rPr>
                <w:sz w:val="18"/>
              </w:rPr>
            </w:pPr>
            <w:r>
              <w:rPr>
                <w:spacing w:val="-3"/>
                <w:sz w:val="18"/>
              </w:rPr>
              <w:t>期末余额</w:t>
            </w:r>
          </w:p>
        </w:tc>
        <w:tc>
          <w:tcPr>
            <w:tcW w:w="3255" w:type="dxa"/>
            <w:gridSpan w:val="2"/>
          </w:tcPr>
          <w:p>
            <w:pPr>
              <w:pStyle w:val="TableParagraph"/>
              <w:spacing w:before="26"/>
              <w:ind w:left="104"/>
              <w:rPr>
                <w:sz w:val="18"/>
              </w:rPr>
            </w:pPr>
            <w:r>
              <w:rPr>
                <w:spacing w:val="-3"/>
                <w:sz w:val="18"/>
              </w:rPr>
              <w:t>期初余额</w:t>
            </w:r>
          </w:p>
        </w:tc>
      </w:tr>
      <w:tr>
        <w:trPr>
          <w:trHeight w:val="465" w:hRule="atLeast"/>
        </w:trPr>
        <w:tc>
          <w:tcPr>
            <w:tcW w:w="2179" w:type="dxa"/>
            <w:vMerge/>
            <w:tcBorders>
              <w:top w:val="nil"/>
            </w:tcBorders>
          </w:tcPr>
          <w:p>
            <w:pPr>
              <w:rPr>
                <w:sz w:val="2"/>
                <w:szCs w:val="2"/>
              </w:rPr>
            </w:pPr>
          </w:p>
        </w:tc>
        <w:tc>
          <w:tcPr>
            <w:tcW w:w="1916" w:type="dxa"/>
          </w:tcPr>
          <w:p>
            <w:pPr>
              <w:pStyle w:val="TableParagraph"/>
              <w:spacing w:before="115"/>
              <w:ind w:left="107"/>
              <w:rPr>
                <w:sz w:val="18"/>
              </w:rPr>
            </w:pPr>
            <w:r>
              <w:rPr>
                <w:spacing w:val="-2"/>
                <w:sz w:val="18"/>
              </w:rPr>
              <w:t>应纳税暂时性差异</w:t>
            </w:r>
          </w:p>
        </w:tc>
        <w:tc>
          <w:tcPr>
            <w:tcW w:w="1681" w:type="dxa"/>
          </w:tcPr>
          <w:p>
            <w:pPr>
              <w:pStyle w:val="TableParagraph"/>
              <w:spacing w:line="230" w:lineRule="exact"/>
              <w:ind w:left="107"/>
              <w:rPr>
                <w:sz w:val="18"/>
              </w:rPr>
            </w:pPr>
            <w:r>
              <w:rPr>
                <w:spacing w:val="-2"/>
                <w:sz w:val="18"/>
              </w:rPr>
              <w:t>递延所得税</w:t>
            </w:r>
          </w:p>
          <w:p>
            <w:pPr>
              <w:pStyle w:val="TableParagraph"/>
              <w:spacing w:line="213" w:lineRule="exact" w:before="2"/>
              <w:ind w:left="107"/>
              <w:rPr>
                <w:sz w:val="18"/>
              </w:rPr>
            </w:pPr>
            <w:r>
              <w:rPr>
                <w:spacing w:val="-5"/>
                <w:sz w:val="18"/>
              </w:rPr>
              <w:t>负债</w:t>
            </w:r>
          </w:p>
        </w:tc>
        <w:tc>
          <w:tcPr>
            <w:tcW w:w="1625" w:type="dxa"/>
          </w:tcPr>
          <w:p>
            <w:pPr>
              <w:pStyle w:val="TableParagraph"/>
              <w:spacing w:line="230" w:lineRule="exact"/>
              <w:ind w:left="104"/>
              <w:rPr>
                <w:sz w:val="18"/>
              </w:rPr>
            </w:pPr>
            <w:r>
              <w:rPr>
                <w:spacing w:val="18"/>
                <w:sz w:val="18"/>
              </w:rPr>
              <w:t>应纳税暂时性差</w:t>
            </w:r>
          </w:p>
          <w:p>
            <w:pPr>
              <w:pStyle w:val="TableParagraph"/>
              <w:spacing w:line="213" w:lineRule="exact" w:before="2"/>
              <w:ind w:left="104"/>
              <w:rPr>
                <w:sz w:val="18"/>
              </w:rPr>
            </w:pPr>
            <w:r>
              <w:rPr>
                <w:spacing w:val="-10"/>
                <w:sz w:val="18"/>
              </w:rPr>
              <w:t>异</w:t>
            </w:r>
          </w:p>
        </w:tc>
        <w:tc>
          <w:tcPr>
            <w:tcW w:w="1630" w:type="dxa"/>
          </w:tcPr>
          <w:p>
            <w:pPr>
              <w:pStyle w:val="TableParagraph"/>
              <w:spacing w:line="230" w:lineRule="exact"/>
              <w:ind w:left="106"/>
              <w:rPr>
                <w:sz w:val="18"/>
              </w:rPr>
            </w:pPr>
            <w:r>
              <w:rPr>
                <w:spacing w:val="-2"/>
                <w:sz w:val="18"/>
              </w:rPr>
              <w:t>递延所得税</w:t>
            </w:r>
          </w:p>
          <w:p>
            <w:pPr>
              <w:pStyle w:val="TableParagraph"/>
              <w:spacing w:line="213" w:lineRule="exact" w:before="2"/>
              <w:ind w:left="106"/>
              <w:rPr>
                <w:sz w:val="18"/>
              </w:rPr>
            </w:pPr>
            <w:r>
              <w:rPr>
                <w:spacing w:val="-5"/>
                <w:sz w:val="18"/>
              </w:rPr>
              <w:t>负债</w:t>
            </w:r>
          </w:p>
        </w:tc>
      </w:tr>
      <w:tr>
        <w:trPr>
          <w:trHeight w:val="467" w:hRule="atLeast"/>
        </w:trPr>
        <w:tc>
          <w:tcPr>
            <w:tcW w:w="2179" w:type="dxa"/>
          </w:tcPr>
          <w:p>
            <w:pPr>
              <w:pStyle w:val="TableParagraph"/>
              <w:spacing w:line="230" w:lineRule="atLeast"/>
              <w:ind w:left="107" w:right="95"/>
              <w:rPr>
                <w:sz w:val="18"/>
              </w:rPr>
            </w:pPr>
            <w:r>
              <w:rPr>
                <w:spacing w:val="14"/>
                <w:sz w:val="18"/>
              </w:rPr>
              <w:t>非同一控制企业合并资</w:t>
            </w:r>
            <w:r>
              <w:rPr>
                <w:spacing w:val="-2"/>
                <w:sz w:val="18"/>
              </w:rPr>
              <w:t>产评估增值</w:t>
            </w:r>
          </w:p>
        </w:tc>
        <w:tc>
          <w:tcPr>
            <w:tcW w:w="1916" w:type="dxa"/>
          </w:tcPr>
          <w:p>
            <w:pPr>
              <w:pStyle w:val="TableParagraph"/>
              <w:rPr>
                <w:rFonts w:ascii="Times New Roman"/>
                <w:sz w:val="18"/>
              </w:rPr>
            </w:pPr>
          </w:p>
        </w:tc>
        <w:tc>
          <w:tcPr>
            <w:tcW w:w="1681" w:type="dxa"/>
          </w:tcPr>
          <w:p>
            <w:pPr>
              <w:pStyle w:val="TableParagraph"/>
              <w:rPr>
                <w:rFonts w:ascii="Times New Roman"/>
                <w:sz w:val="18"/>
              </w:rPr>
            </w:pPr>
          </w:p>
        </w:tc>
        <w:tc>
          <w:tcPr>
            <w:tcW w:w="1625" w:type="dxa"/>
          </w:tcPr>
          <w:p>
            <w:pPr>
              <w:pStyle w:val="TableParagraph"/>
              <w:rPr>
                <w:rFonts w:ascii="Times New Roman"/>
                <w:sz w:val="18"/>
              </w:rPr>
            </w:pPr>
          </w:p>
        </w:tc>
        <w:tc>
          <w:tcPr>
            <w:tcW w:w="1630" w:type="dxa"/>
          </w:tcPr>
          <w:p>
            <w:pPr>
              <w:pStyle w:val="TableParagraph"/>
              <w:rPr>
                <w:rFonts w:ascii="Times New Roman"/>
                <w:sz w:val="18"/>
              </w:rPr>
            </w:pPr>
          </w:p>
        </w:tc>
      </w:tr>
      <w:tr>
        <w:trPr>
          <w:trHeight w:val="467" w:hRule="atLeast"/>
        </w:trPr>
        <w:tc>
          <w:tcPr>
            <w:tcW w:w="2179" w:type="dxa"/>
          </w:tcPr>
          <w:p>
            <w:pPr>
              <w:pStyle w:val="TableParagraph"/>
              <w:spacing w:line="230" w:lineRule="exact"/>
              <w:ind w:left="107"/>
              <w:rPr>
                <w:sz w:val="18"/>
              </w:rPr>
            </w:pPr>
            <w:r>
              <w:rPr>
                <w:spacing w:val="13"/>
                <w:sz w:val="18"/>
              </w:rPr>
              <w:t>其他债权投资公允价值</w:t>
            </w:r>
          </w:p>
          <w:p>
            <w:pPr>
              <w:pStyle w:val="TableParagraph"/>
              <w:spacing w:line="215" w:lineRule="exact" w:before="2"/>
              <w:ind w:left="107"/>
              <w:rPr>
                <w:sz w:val="18"/>
              </w:rPr>
            </w:pPr>
            <w:r>
              <w:rPr>
                <w:spacing w:val="-5"/>
                <w:sz w:val="18"/>
              </w:rPr>
              <w:t>变动</w:t>
            </w:r>
          </w:p>
        </w:tc>
        <w:tc>
          <w:tcPr>
            <w:tcW w:w="1916" w:type="dxa"/>
          </w:tcPr>
          <w:p>
            <w:pPr>
              <w:pStyle w:val="TableParagraph"/>
              <w:rPr>
                <w:rFonts w:ascii="Times New Roman"/>
                <w:sz w:val="18"/>
              </w:rPr>
            </w:pPr>
          </w:p>
        </w:tc>
        <w:tc>
          <w:tcPr>
            <w:tcW w:w="1681" w:type="dxa"/>
          </w:tcPr>
          <w:p>
            <w:pPr>
              <w:pStyle w:val="TableParagraph"/>
              <w:rPr>
                <w:rFonts w:ascii="Times New Roman"/>
                <w:sz w:val="18"/>
              </w:rPr>
            </w:pPr>
          </w:p>
        </w:tc>
        <w:tc>
          <w:tcPr>
            <w:tcW w:w="1625" w:type="dxa"/>
          </w:tcPr>
          <w:p>
            <w:pPr>
              <w:pStyle w:val="TableParagraph"/>
              <w:rPr>
                <w:rFonts w:ascii="Times New Roman"/>
                <w:sz w:val="18"/>
              </w:rPr>
            </w:pPr>
          </w:p>
        </w:tc>
        <w:tc>
          <w:tcPr>
            <w:tcW w:w="1630" w:type="dxa"/>
          </w:tcPr>
          <w:p>
            <w:pPr>
              <w:pStyle w:val="TableParagraph"/>
              <w:rPr>
                <w:rFonts w:ascii="Times New Roman"/>
                <w:sz w:val="18"/>
              </w:rPr>
            </w:pPr>
          </w:p>
        </w:tc>
      </w:tr>
      <w:tr>
        <w:trPr>
          <w:trHeight w:val="465" w:hRule="atLeast"/>
        </w:trPr>
        <w:tc>
          <w:tcPr>
            <w:tcW w:w="2179" w:type="dxa"/>
          </w:tcPr>
          <w:p>
            <w:pPr>
              <w:pStyle w:val="TableParagraph"/>
              <w:spacing w:line="230" w:lineRule="exact"/>
              <w:ind w:left="107"/>
              <w:rPr>
                <w:sz w:val="18"/>
              </w:rPr>
            </w:pPr>
            <w:r>
              <w:rPr>
                <w:spacing w:val="13"/>
                <w:sz w:val="18"/>
              </w:rPr>
              <w:t>其他权益工具投资公允</w:t>
            </w:r>
          </w:p>
          <w:p>
            <w:pPr>
              <w:pStyle w:val="TableParagraph"/>
              <w:spacing w:line="213" w:lineRule="exact" w:before="2"/>
              <w:ind w:left="107"/>
              <w:rPr>
                <w:sz w:val="18"/>
              </w:rPr>
            </w:pPr>
            <w:r>
              <w:rPr>
                <w:spacing w:val="-3"/>
                <w:sz w:val="18"/>
              </w:rPr>
              <w:t>价值变动</w:t>
            </w:r>
          </w:p>
        </w:tc>
        <w:tc>
          <w:tcPr>
            <w:tcW w:w="1916" w:type="dxa"/>
          </w:tcPr>
          <w:p>
            <w:pPr>
              <w:pStyle w:val="TableParagraph"/>
              <w:rPr>
                <w:rFonts w:ascii="Times New Roman"/>
                <w:sz w:val="18"/>
              </w:rPr>
            </w:pPr>
          </w:p>
        </w:tc>
        <w:tc>
          <w:tcPr>
            <w:tcW w:w="1681" w:type="dxa"/>
          </w:tcPr>
          <w:p>
            <w:pPr>
              <w:pStyle w:val="TableParagraph"/>
              <w:rPr>
                <w:rFonts w:ascii="Times New Roman"/>
                <w:sz w:val="18"/>
              </w:rPr>
            </w:pPr>
          </w:p>
        </w:tc>
        <w:tc>
          <w:tcPr>
            <w:tcW w:w="1625" w:type="dxa"/>
          </w:tcPr>
          <w:p>
            <w:pPr>
              <w:pStyle w:val="TableParagraph"/>
              <w:rPr>
                <w:rFonts w:ascii="Times New Roman"/>
                <w:sz w:val="18"/>
              </w:rPr>
            </w:pPr>
          </w:p>
        </w:tc>
        <w:tc>
          <w:tcPr>
            <w:tcW w:w="1630" w:type="dxa"/>
          </w:tcPr>
          <w:p>
            <w:pPr>
              <w:pStyle w:val="TableParagraph"/>
              <w:rPr>
                <w:rFonts w:ascii="Times New Roman"/>
                <w:sz w:val="18"/>
              </w:rPr>
            </w:pPr>
          </w:p>
        </w:tc>
      </w:tr>
      <w:tr>
        <w:trPr>
          <w:trHeight w:val="287" w:hRule="atLeast"/>
        </w:trPr>
        <w:tc>
          <w:tcPr>
            <w:tcW w:w="2179" w:type="dxa"/>
          </w:tcPr>
          <w:p>
            <w:pPr>
              <w:pStyle w:val="TableParagraph"/>
              <w:spacing w:before="26"/>
              <w:ind w:left="107"/>
              <w:rPr>
                <w:sz w:val="18"/>
              </w:rPr>
            </w:pPr>
            <w:r>
              <w:rPr>
                <w:spacing w:val="13"/>
                <w:sz w:val="18"/>
              </w:rPr>
              <w:t>以公允价值计量且其变</w:t>
            </w:r>
          </w:p>
        </w:tc>
        <w:tc>
          <w:tcPr>
            <w:tcW w:w="1916" w:type="dxa"/>
          </w:tcPr>
          <w:p>
            <w:pPr>
              <w:pStyle w:val="TableParagraph"/>
              <w:rPr>
                <w:rFonts w:ascii="Times New Roman"/>
                <w:sz w:val="18"/>
              </w:rPr>
            </w:pPr>
          </w:p>
        </w:tc>
        <w:tc>
          <w:tcPr>
            <w:tcW w:w="1681" w:type="dxa"/>
          </w:tcPr>
          <w:p>
            <w:pPr>
              <w:pStyle w:val="TableParagraph"/>
              <w:rPr>
                <w:rFonts w:ascii="Times New Roman"/>
                <w:sz w:val="18"/>
              </w:rPr>
            </w:pPr>
          </w:p>
        </w:tc>
        <w:tc>
          <w:tcPr>
            <w:tcW w:w="1625" w:type="dxa"/>
          </w:tcPr>
          <w:p>
            <w:pPr>
              <w:pStyle w:val="TableParagraph"/>
              <w:spacing w:before="26"/>
              <w:ind w:left="104"/>
              <w:rPr>
                <w:sz w:val="18"/>
              </w:rPr>
            </w:pPr>
            <w:r>
              <w:rPr>
                <w:spacing w:val="-2"/>
                <w:sz w:val="18"/>
              </w:rPr>
              <w:t>511,652.73</w:t>
            </w:r>
          </w:p>
        </w:tc>
        <w:tc>
          <w:tcPr>
            <w:tcW w:w="1630" w:type="dxa"/>
          </w:tcPr>
          <w:p>
            <w:pPr>
              <w:pStyle w:val="TableParagraph"/>
              <w:spacing w:before="26"/>
              <w:ind w:left="106"/>
              <w:rPr>
                <w:sz w:val="18"/>
              </w:rPr>
            </w:pPr>
            <w:r>
              <w:rPr>
                <w:spacing w:val="-2"/>
                <w:sz w:val="18"/>
              </w:rPr>
              <w:t>76,747.91</w:t>
            </w:r>
          </w:p>
        </w:tc>
      </w:tr>
    </w:tbl>
    <w:p>
      <w:pPr>
        <w:spacing w:after="0"/>
        <w:rPr>
          <w:sz w:val="18"/>
        </w:rPr>
        <w:sectPr>
          <w:type w:val="continuous"/>
          <w:pgSz w:w="11910" w:h="16840"/>
          <w:pgMar w:header="882" w:footer="1195" w:top="1060" w:bottom="1380" w:left="1160" w:right="1480"/>
        </w:sectPr>
      </w:pPr>
    </w:p>
    <w:p>
      <w:pPr>
        <w:pStyle w:val="BodyText"/>
        <w:spacing w:before="12"/>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916"/>
        <w:gridCol w:w="1681"/>
        <w:gridCol w:w="1625"/>
        <w:gridCol w:w="1630"/>
      </w:tblGrid>
      <w:tr>
        <w:trPr>
          <w:trHeight w:val="468" w:hRule="atLeast"/>
        </w:trPr>
        <w:tc>
          <w:tcPr>
            <w:tcW w:w="2179" w:type="dxa"/>
          </w:tcPr>
          <w:p>
            <w:pPr>
              <w:pStyle w:val="TableParagraph"/>
              <w:spacing w:line="230" w:lineRule="exact"/>
              <w:ind w:left="107"/>
              <w:rPr>
                <w:sz w:val="18"/>
              </w:rPr>
            </w:pPr>
            <w:r>
              <w:rPr>
                <w:spacing w:val="13"/>
                <w:sz w:val="18"/>
              </w:rPr>
              <w:t>动计入当期损益的金融</w:t>
            </w:r>
          </w:p>
          <w:p>
            <w:pPr>
              <w:pStyle w:val="TableParagraph"/>
              <w:spacing w:line="215" w:lineRule="exact" w:before="2"/>
              <w:ind w:left="107"/>
              <w:rPr>
                <w:sz w:val="18"/>
              </w:rPr>
            </w:pPr>
            <w:r>
              <w:rPr>
                <w:spacing w:val="-2"/>
                <w:sz w:val="18"/>
              </w:rPr>
              <w:t>资产的公允价值变动</w:t>
            </w:r>
          </w:p>
        </w:tc>
        <w:tc>
          <w:tcPr>
            <w:tcW w:w="1916" w:type="dxa"/>
          </w:tcPr>
          <w:p>
            <w:pPr>
              <w:pStyle w:val="TableParagraph"/>
              <w:rPr>
                <w:rFonts w:ascii="Times New Roman"/>
                <w:sz w:val="18"/>
              </w:rPr>
            </w:pPr>
          </w:p>
        </w:tc>
        <w:tc>
          <w:tcPr>
            <w:tcW w:w="1681" w:type="dxa"/>
          </w:tcPr>
          <w:p>
            <w:pPr>
              <w:pStyle w:val="TableParagraph"/>
              <w:rPr>
                <w:rFonts w:ascii="Times New Roman"/>
                <w:sz w:val="18"/>
              </w:rPr>
            </w:pPr>
          </w:p>
        </w:tc>
        <w:tc>
          <w:tcPr>
            <w:tcW w:w="1625" w:type="dxa"/>
          </w:tcPr>
          <w:p>
            <w:pPr>
              <w:pStyle w:val="TableParagraph"/>
              <w:rPr>
                <w:rFonts w:ascii="Times New Roman"/>
                <w:sz w:val="18"/>
              </w:rPr>
            </w:pPr>
          </w:p>
        </w:tc>
        <w:tc>
          <w:tcPr>
            <w:tcW w:w="1630" w:type="dxa"/>
          </w:tcPr>
          <w:p>
            <w:pPr>
              <w:pStyle w:val="TableParagraph"/>
              <w:rPr>
                <w:rFonts w:ascii="Times New Roman"/>
                <w:sz w:val="18"/>
              </w:rPr>
            </w:pPr>
          </w:p>
        </w:tc>
      </w:tr>
      <w:tr>
        <w:trPr>
          <w:trHeight w:val="933" w:hRule="atLeast"/>
        </w:trPr>
        <w:tc>
          <w:tcPr>
            <w:tcW w:w="2179" w:type="dxa"/>
          </w:tcPr>
          <w:p>
            <w:pPr>
              <w:pStyle w:val="TableParagraph"/>
              <w:spacing w:line="242" w:lineRule="auto"/>
              <w:ind w:left="107" w:right="95"/>
              <w:jc w:val="both"/>
              <w:rPr>
                <w:sz w:val="18"/>
              </w:rPr>
            </w:pPr>
            <w:r>
              <w:rPr>
                <w:spacing w:val="14"/>
                <w:sz w:val="18"/>
              </w:rPr>
              <w:t>以公允价值计量且其变</w:t>
            </w:r>
            <w:r>
              <w:rPr>
                <w:spacing w:val="14"/>
                <w:sz w:val="18"/>
              </w:rPr>
              <w:t>动计入其他综合收益的</w:t>
            </w:r>
            <w:r>
              <w:rPr>
                <w:spacing w:val="13"/>
                <w:sz w:val="18"/>
              </w:rPr>
              <w:t>金融资产的公允价值变</w:t>
            </w:r>
          </w:p>
          <w:p>
            <w:pPr>
              <w:pStyle w:val="TableParagraph"/>
              <w:spacing w:line="213" w:lineRule="exact" w:before="2"/>
              <w:ind w:left="107"/>
              <w:rPr>
                <w:sz w:val="18"/>
              </w:rPr>
            </w:pPr>
            <w:r>
              <w:rPr>
                <w:spacing w:val="-10"/>
                <w:sz w:val="18"/>
              </w:rPr>
              <w:t>动</w:t>
            </w:r>
          </w:p>
        </w:tc>
        <w:tc>
          <w:tcPr>
            <w:tcW w:w="1916" w:type="dxa"/>
          </w:tcPr>
          <w:p>
            <w:pPr>
              <w:pStyle w:val="TableParagraph"/>
              <w:spacing w:before="119"/>
              <w:rPr>
                <w:sz w:val="18"/>
              </w:rPr>
            </w:pPr>
          </w:p>
          <w:p>
            <w:pPr>
              <w:pStyle w:val="TableParagraph"/>
              <w:ind w:left="107"/>
              <w:rPr>
                <w:sz w:val="18"/>
              </w:rPr>
            </w:pPr>
            <w:r>
              <w:rPr>
                <w:spacing w:val="-2"/>
                <w:sz w:val="18"/>
              </w:rPr>
              <w:t>633,104,443.24</w:t>
            </w:r>
          </w:p>
        </w:tc>
        <w:tc>
          <w:tcPr>
            <w:tcW w:w="1681" w:type="dxa"/>
          </w:tcPr>
          <w:p>
            <w:pPr>
              <w:pStyle w:val="TableParagraph"/>
              <w:spacing w:before="119"/>
              <w:rPr>
                <w:sz w:val="18"/>
              </w:rPr>
            </w:pPr>
          </w:p>
          <w:p>
            <w:pPr>
              <w:pStyle w:val="TableParagraph"/>
              <w:ind w:left="107"/>
              <w:rPr>
                <w:sz w:val="18"/>
              </w:rPr>
            </w:pPr>
            <w:r>
              <w:rPr>
                <w:spacing w:val="-2"/>
                <w:sz w:val="18"/>
              </w:rPr>
              <w:t>160,422,026.69</w:t>
            </w:r>
          </w:p>
        </w:tc>
        <w:tc>
          <w:tcPr>
            <w:tcW w:w="1625" w:type="dxa"/>
          </w:tcPr>
          <w:p>
            <w:pPr>
              <w:pStyle w:val="TableParagraph"/>
              <w:spacing w:before="119"/>
              <w:rPr>
                <w:sz w:val="18"/>
              </w:rPr>
            </w:pPr>
          </w:p>
          <w:p>
            <w:pPr>
              <w:pStyle w:val="TableParagraph"/>
              <w:ind w:left="104"/>
              <w:rPr>
                <w:sz w:val="18"/>
              </w:rPr>
            </w:pPr>
            <w:r>
              <w:rPr>
                <w:spacing w:val="-2"/>
                <w:sz w:val="18"/>
              </w:rPr>
              <w:t>655,644,081.31</w:t>
            </w:r>
          </w:p>
        </w:tc>
        <w:tc>
          <w:tcPr>
            <w:tcW w:w="1630" w:type="dxa"/>
          </w:tcPr>
          <w:p>
            <w:pPr>
              <w:pStyle w:val="TableParagraph"/>
              <w:spacing w:before="119"/>
              <w:rPr>
                <w:sz w:val="18"/>
              </w:rPr>
            </w:pPr>
          </w:p>
          <w:p>
            <w:pPr>
              <w:pStyle w:val="TableParagraph"/>
              <w:ind w:left="106"/>
              <w:rPr>
                <w:sz w:val="18"/>
              </w:rPr>
            </w:pPr>
            <w:r>
              <w:rPr>
                <w:spacing w:val="-2"/>
                <w:sz w:val="18"/>
              </w:rPr>
              <w:t>163,096,805.75</w:t>
            </w:r>
          </w:p>
        </w:tc>
      </w:tr>
      <w:tr>
        <w:trPr>
          <w:trHeight w:val="285" w:hRule="atLeast"/>
        </w:trPr>
        <w:tc>
          <w:tcPr>
            <w:tcW w:w="2179" w:type="dxa"/>
          </w:tcPr>
          <w:p>
            <w:pPr>
              <w:pStyle w:val="TableParagraph"/>
              <w:spacing w:before="26"/>
              <w:ind w:left="107"/>
              <w:rPr>
                <w:sz w:val="18"/>
              </w:rPr>
            </w:pPr>
            <w:r>
              <w:rPr>
                <w:spacing w:val="-2"/>
                <w:sz w:val="18"/>
              </w:rPr>
              <w:t>固定资产-折旧</w:t>
            </w:r>
          </w:p>
        </w:tc>
        <w:tc>
          <w:tcPr>
            <w:tcW w:w="1916" w:type="dxa"/>
          </w:tcPr>
          <w:p>
            <w:pPr>
              <w:pStyle w:val="TableParagraph"/>
              <w:spacing w:before="26"/>
              <w:ind w:left="107"/>
              <w:rPr>
                <w:sz w:val="18"/>
              </w:rPr>
            </w:pPr>
            <w:r>
              <w:rPr>
                <w:spacing w:val="-2"/>
                <w:sz w:val="18"/>
              </w:rPr>
              <w:t>313,830,145.60</w:t>
            </w:r>
          </w:p>
        </w:tc>
        <w:tc>
          <w:tcPr>
            <w:tcW w:w="1681" w:type="dxa"/>
          </w:tcPr>
          <w:p>
            <w:pPr>
              <w:pStyle w:val="TableParagraph"/>
              <w:spacing w:before="26"/>
              <w:ind w:left="107"/>
              <w:rPr>
                <w:sz w:val="18"/>
              </w:rPr>
            </w:pPr>
            <w:r>
              <w:rPr>
                <w:spacing w:val="-2"/>
                <w:sz w:val="18"/>
              </w:rPr>
              <w:t>47,074,521.78</w:t>
            </w:r>
          </w:p>
        </w:tc>
        <w:tc>
          <w:tcPr>
            <w:tcW w:w="1625" w:type="dxa"/>
          </w:tcPr>
          <w:p>
            <w:pPr>
              <w:pStyle w:val="TableParagraph"/>
              <w:spacing w:before="26"/>
              <w:ind w:left="104"/>
              <w:rPr>
                <w:sz w:val="18"/>
              </w:rPr>
            </w:pPr>
            <w:r>
              <w:rPr>
                <w:spacing w:val="-2"/>
                <w:sz w:val="18"/>
              </w:rPr>
              <w:t>230,838,937.78</w:t>
            </w:r>
          </w:p>
        </w:tc>
        <w:tc>
          <w:tcPr>
            <w:tcW w:w="1630" w:type="dxa"/>
          </w:tcPr>
          <w:p>
            <w:pPr>
              <w:pStyle w:val="TableParagraph"/>
              <w:spacing w:before="26"/>
              <w:ind w:left="106"/>
              <w:rPr>
                <w:sz w:val="18"/>
              </w:rPr>
            </w:pPr>
            <w:r>
              <w:rPr>
                <w:spacing w:val="-2"/>
                <w:sz w:val="18"/>
              </w:rPr>
              <w:t>34,478,440.87</w:t>
            </w:r>
          </w:p>
        </w:tc>
      </w:tr>
      <w:tr>
        <w:trPr>
          <w:trHeight w:val="285" w:hRule="atLeast"/>
        </w:trPr>
        <w:tc>
          <w:tcPr>
            <w:tcW w:w="2179" w:type="dxa"/>
          </w:tcPr>
          <w:p>
            <w:pPr>
              <w:pStyle w:val="TableParagraph"/>
              <w:spacing w:before="26"/>
              <w:ind w:left="107"/>
              <w:rPr>
                <w:sz w:val="18"/>
              </w:rPr>
            </w:pPr>
            <w:r>
              <w:rPr>
                <w:spacing w:val="-2"/>
                <w:sz w:val="18"/>
              </w:rPr>
              <w:t>固定资产-评估增值</w:t>
            </w:r>
          </w:p>
        </w:tc>
        <w:tc>
          <w:tcPr>
            <w:tcW w:w="1916" w:type="dxa"/>
          </w:tcPr>
          <w:p>
            <w:pPr>
              <w:pStyle w:val="TableParagraph"/>
              <w:spacing w:before="26"/>
              <w:ind w:left="107"/>
              <w:rPr>
                <w:sz w:val="18"/>
              </w:rPr>
            </w:pPr>
            <w:r>
              <w:rPr>
                <w:spacing w:val="-2"/>
                <w:sz w:val="18"/>
              </w:rPr>
              <w:t>3,726,677.74</w:t>
            </w:r>
          </w:p>
        </w:tc>
        <w:tc>
          <w:tcPr>
            <w:tcW w:w="1681" w:type="dxa"/>
          </w:tcPr>
          <w:p>
            <w:pPr>
              <w:pStyle w:val="TableParagraph"/>
              <w:spacing w:before="26"/>
              <w:ind w:left="107"/>
              <w:rPr>
                <w:sz w:val="18"/>
              </w:rPr>
            </w:pPr>
            <w:r>
              <w:rPr>
                <w:spacing w:val="-2"/>
                <w:sz w:val="18"/>
              </w:rPr>
              <w:t>931,669.43</w:t>
            </w:r>
          </w:p>
        </w:tc>
        <w:tc>
          <w:tcPr>
            <w:tcW w:w="1625" w:type="dxa"/>
          </w:tcPr>
          <w:p>
            <w:pPr>
              <w:pStyle w:val="TableParagraph"/>
              <w:spacing w:before="26"/>
              <w:ind w:left="104"/>
              <w:rPr>
                <w:sz w:val="18"/>
              </w:rPr>
            </w:pPr>
            <w:r>
              <w:rPr>
                <w:spacing w:val="-2"/>
                <w:sz w:val="18"/>
              </w:rPr>
              <w:t>3,870,011.52</w:t>
            </w:r>
          </w:p>
        </w:tc>
        <w:tc>
          <w:tcPr>
            <w:tcW w:w="1630" w:type="dxa"/>
          </w:tcPr>
          <w:p>
            <w:pPr>
              <w:pStyle w:val="TableParagraph"/>
              <w:spacing w:before="26"/>
              <w:ind w:left="106"/>
              <w:rPr>
                <w:sz w:val="18"/>
              </w:rPr>
            </w:pPr>
            <w:r>
              <w:rPr>
                <w:spacing w:val="-2"/>
                <w:sz w:val="18"/>
              </w:rPr>
              <w:t>967,502.87</w:t>
            </w:r>
          </w:p>
        </w:tc>
      </w:tr>
      <w:tr>
        <w:trPr>
          <w:trHeight w:val="285" w:hRule="atLeast"/>
        </w:trPr>
        <w:tc>
          <w:tcPr>
            <w:tcW w:w="2179" w:type="dxa"/>
          </w:tcPr>
          <w:p>
            <w:pPr>
              <w:pStyle w:val="TableParagraph"/>
              <w:spacing w:before="26"/>
              <w:ind w:left="107"/>
              <w:rPr>
                <w:sz w:val="18"/>
              </w:rPr>
            </w:pPr>
            <w:r>
              <w:rPr>
                <w:spacing w:val="-2"/>
                <w:sz w:val="18"/>
              </w:rPr>
              <w:t>无形资产-评估增值</w:t>
            </w:r>
          </w:p>
        </w:tc>
        <w:tc>
          <w:tcPr>
            <w:tcW w:w="1916" w:type="dxa"/>
          </w:tcPr>
          <w:p>
            <w:pPr>
              <w:pStyle w:val="TableParagraph"/>
              <w:spacing w:before="26"/>
              <w:ind w:left="107"/>
              <w:rPr>
                <w:sz w:val="18"/>
              </w:rPr>
            </w:pPr>
            <w:r>
              <w:rPr>
                <w:spacing w:val="-2"/>
                <w:sz w:val="18"/>
              </w:rPr>
              <w:t>3,582,982.41</w:t>
            </w:r>
          </w:p>
        </w:tc>
        <w:tc>
          <w:tcPr>
            <w:tcW w:w="1681" w:type="dxa"/>
          </w:tcPr>
          <w:p>
            <w:pPr>
              <w:pStyle w:val="TableParagraph"/>
              <w:spacing w:before="26"/>
              <w:ind w:left="107"/>
              <w:rPr>
                <w:sz w:val="18"/>
              </w:rPr>
            </w:pPr>
            <w:r>
              <w:rPr>
                <w:spacing w:val="-2"/>
                <w:sz w:val="18"/>
              </w:rPr>
              <w:t>895,745.60</w:t>
            </w:r>
          </w:p>
        </w:tc>
        <w:tc>
          <w:tcPr>
            <w:tcW w:w="1625" w:type="dxa"/>
          </w:tcPr>
          <w:p>
            <w:pPr>
              <w:pStyle w:val="TableParagraph"/>
              <w:spacing w:before="26"/>
              <w:ind w:left="104"/>
              <w:rPr>
                <w:sz w:val="18"/>
              </w:rPr>
            </w:pPr>
            <w:r>
              <w:rPr>
                <w:spacing w:val="-2"/>
                <w:sz w:val="18"/>
              </w:rPr>
              <w:t>3,726,301.74</w:t>
            </w:r>
          </w:p>
        </w:tc>
        <w:tc>
          <w:tcPr>
            <w:tcW w:w="1630" w:type="dxa"/>
          </w:tcPr>
          <w:p>
            <w:pPr>
              <w:pStyle w:val="TableParagraph"/>
              <w:spacing w:before="26"/>
              <w:ind w:left="106"/>
              <w:rPr>
                <w:sz w:val="18"/>
              </w:rPr>
            </w:pPr>
            <w:r>
              <w:rPr>
                <w:spacing w:val="-2"/>
                <w:sz w:val="18"/>
              </w:rPr>
              <w:t>931,575.43</w:t>
            </w:r>
          </w:p>
        </w:tc>
      </w:tr>
      <w:tr>
        <w:trPr>
          <w:trHeight w:val="285" w:hRule="atLeast"/>
        </w:trPr>
        <w:tc>
          <w:tcPr>
            <w:tcW w:w="2179" w:type="dxa"/>
          </w:tcPr>
          <w:p>
            <w:pPr>
              <w:pStyle w:val="TableParagraph"/>
              <w:spacing w:before="26"/>
              <w:ind w:left="107"/>
              <w:rPr>
                <w:sz w:val="18"/>
              </w:rPr>
            </w:pPr>
            <w:r>
              <w:rPr>
                <w:spacing w:val="-2"/>
                <w:sz w:val="18"/>
              </w:rPr>
              <w:t>使用权资产</w:t>
            </w:r>
          </w:p>
        </w:tc>
        <w:tc>
          <w:tcPr>
            <w:tcW w:w="1916" w:type="dxa"/>
          </w:tcPr>
          <w:p>
            <w:pPr>
              <w:pStyle w:val="TableParagraph"/>
              <w:spacing w:before="26"/>
              <w:ind w:left="107"/>
              <w:rPr>
                <w:sz w:val="18"/>
              </w:rPr>
            </w:pPr>
            <w:r>
              <w:rPr>
                <w:spacing w:val="-2"/>
                <w:sz w:val="18"/>
              </w:rPr>
              <w:t>102,782,644.09</w:t>
            </w:r>
          </w:p>
        </w:tc>
        <w:tc>
          <w:tcPr>
            <w:tcW w:w="1681" w:type="dxa"/>
          </w:tcPr>
          <w:p>
            <w:pPr>
              <w:pStyle w:val="TableParagraph"/>
              <w:spacing w:before="26"/>
              <w:ind w:left="107"/>
              <w:rPr>
                <w:sz w:val="18"/>
              </w:rPr>
            </w:pPr>
            <w:r>
              <w:rPr>
                <w:spacing w:val="-2"/>
                <w:sz w:val="18"/>
              </w:rPr>
              <w:t>15,798,330.96</w:t>
            </w:r>
          </w:p>
        </w:tc>
        <w:tc>
          <w:tcPr>
            <w:tcW w:w="1625" w:type="dxa"/>
          </w:tcPr>
          <w:p>
            <w:pPr>
              <w:pStyle w:val="TableParagraph"/>
              <w:spacing w:before="26"/>
              <w:ind w:left="104"/>
              <w:rPr>
                <w:sz w:val="18"/>
              </w:rPr>
            </w:pPr>
            <w:r>
              <w:rPr>
                <w:spacing w:val="-2"/>
                <w:sz w:val="18"/>
              </w:rPr>
              <w:t>86,901,082.73</w:t>
            </w:r>
          </w:p>
        </w:tc>
        <w:tc>
          <w:tcPr>
            <w:tcW w:w="1630" w:type="dxa"/>
          </w:tcPr>
          <w:p>
            <w:pPr>
              <w:pStyle w:val="TableParagraph"/>
              <w:spacing w:before="26"/>
              <w:ind w:left="106"/>
              <w:rPr>
                <w:sz w:val="18"/>
              </w:rPr>
            </w:pPr>
            <w:r>
              <w:rPr>
                <w:spacing w:val="-2"/>
                <w:sz w:val="18"/>
              </w:rPr>
              <w:t>13,476,503.48</w:t>
            </w:r>
          </w:p>
        </w:tc>
      </w:tr>
      <w:tr>
        <w:trPr>
          <w:trHeight w:val="285" w:hRule="atLeast"/>
        </w:trPr>
        <w:tc>
          <w:tcPr>
            <w:tcW w:w="2179" w:type="dxa"/>
          </w:tcPr>
          <w:p>
            <w:pPr>
              <w:pStyle w:val="TableParagraph"/>
              <w:spacing w:before="26"/>
              <w:ind w:left="107"/>
              <w:rPr>
                <w:sz w:val="18"/>
              </w:rPr>
            </w:pPr>
            <w:r>
              <w:rPr>
                <w:spacing w:val="-5"/>
                <w:sz w:val="18"/>
              </w:rPr>
              <w:t>合计</w:t>
            </w:r>
          </w:p>
        </w:tc>
        <w:tc>
          <w:tcPr>
            <w:tcW w:w="1916" w:type="dxa"/>
          </w:tcPr>
          <w:p>
            <w:pPr>
              <w:pStyle w:val="TableParagraph"/>
              <w:spacing w:before="26"/>
              <w:ind w:left="107"/>
              <w:rPr>
                <w:sz w:val="18"/>
              </w:rPr>
            </w:pPr>
            <w:r>
              <w:rPr>
                <w:spacing w:val="-2"/>
                <w:sz w:val="18"/>
              </w:rPr>
              <w:t>1,057,026,893.08</w:t>
            </w:r>
          </w:p>
        </w:tc>
        <w:tc>
          <w:tcPr>
            <w:tcW w:w="1681" w:type="dxa"/>
          </w:tcPr>
          <w:p>
            <w:pPr>
              <w:pStyle w:val="TableParagraph"/>
              <w:spacing w:before="26"/>
              <w:ind w:left="107"/>
              <w:rPr>
                <w:sz w:val="18"/>
              </w:rPr>
            </w:pPr>
            <w:r>
              <w:rPr>
                <w:spacing w:val="-2"/>
                <w:sz w:val="18"/>
              </w:rPr>
              <w:t>225,122,294.46</w:t>
            </w:r>
          </w:p>
        </w:tc>
        <w:tc>
          <w:tcPr>
            <w:tcW w:w="1625" w:type="dxa"/>
          </w:tcPr>
          <w:p>
            <w:pPr>
              <w:pStyle w:val="TableParagraph"/>
              <w:spacing w:before="26"/>
              <w:ind w:left="104"/>
              <w:rPr>
                <w:sz w:val="18"/>
              </w:rPr>
            </w:pPr>
            <w:r>
              <w:rPr>
                <w:spacing w:val="-2"/>
                <w:sz w:val="18"/>
              </w:rPr>
              <w:t>981,492,067.81</w:t>
            </w:r>
          </w:p>
        </w:tc>
        <w:tc>
          <w:tcPr>
            <w:tcW w:w="1630" w:type="dxa"/>
          </w:tcPr>
          <w:p>
            <w:pPr>
              <w:pStyle w:val="TableParagraph"/>
              <w:spacing w:before="26"/>
              <w:ind w:left="106"/>
              <w:rPr>
                <w:sz w:val="18"/>
              </w:rPr>
            </w:pPr>
            <w:r>
              <w:rPr>
                <w:spacing w:val="-2"/>
                <w:sz w:val="18"/>
              </w:rPr>
              <w:t>213,027,576.31</w:t>
            </w:r>
          </w:p>
        </w:tc>
      </w:tr>
    </w:tbl>
    <w:p>
      <w:pPr>
        <w:pStyle w:val="BodyText"/>
        <w:spacing w:before="63"/>
      </w:pPr>
    </w:p>
    <w:p>
      <w:pPr>
        <w:pStyle w:val="ListParagraph"/>
        <w:numPr>
          <w:ilvl w:val="0"/>
          <w:numId w:val="89"/>
        </w:numPr>
        <w:tabs>
          <w:tab w:pos="536" w:val="left" w:leader="none"/>
        </w:tabs>
        <w:spacing w:line="240" w:lineRule="auto" w:before="0" w:after="0"/>
        <w:ind w:left="536" w:right="0" w:hanging="419"/>
        <w:jc w:val="left"/>
        <w:rPr>
          <w:sz w:val="18"/>
        </w:rPr>
      </w:pPr>
      <w:r>
        <w:rPr>
          <w:spacing w:val="-1"/>
          <w:sz w:val="18"/>
        </w:rPr>
        <w:t>以抵销后净额列示的递延所得税资产或负债</w:t>
      </w:r>
    </w:p>
    <w:p>
      <w:pPr>
        <w:pStyle w:val="BodyText"/>
        <w:spacing w:before="62"/>
        <w:ind w:left="117"/>
      </w:pPr>
      <w:r>
        <w:rPr>
          <w:spacing w:val="-2"/>
        </w:rPr>
        <w:t>□适用 √不适用</w:t>
      </w:r>
    </w:p>
    <w:p>
      <w:pPr>
        <w:pStyle w:val="BodyText"/>
        <w:spacing w:before="5"/>
        <w:rPr>
          <w:sz w:val="17"/>
        </w:rPr>
      </w:pPr>
    </w:p>
    <w:p>
      <w:pPr>
        <w:spacing w:after="0"/>
        <w:rPr>
          <w:sz w:val="17"/>
        </w:rPr>
        <w:sectPr>
          <w:pgSz w:w="11910" w:h="16840"/>
          <w:pgMar w:header="882" w:footer="1195" w:top="1360" w:bottom="1380" w:left="1160" w:right="1480"/>
        </w:sectPr>
      </w:pPr>
    </w:p>
    <w:p>
      <w:pPr>
        <w:pStyle w:val="ListParagraph"/>
        <w:numPr>
          <w:ilvl w:val="0"/>
          <w:numId w:val="89"/>
        </w:numPr>
        <w:tabs>
          <w:tab w:pos="536" w:val="left" w:leader="none"/>
        </w:tabs>
        <w:spacing w:line="240" w:lineRule="auto" w:before="75" w:after="0"/>
        <w:ind w:left="536" w:right="0" w:hanging="419"/>
        <w:jc w:val="left"/>
        <w:rPr>
          <w:sz w:val="18"/>
        </w:rPr>
      </w:pPr>
      <w:r>
        <w:rPr>
          <w:spacing w:val="-1"/>
          <w:sz w:val="18"/>
        </w:rPr>
        <w:t>未确认递延所得税资产明细</w:t>
      </w:r>
    </w:p>
    <w:p>
      <w:pPr>
        <w:pStyle w:val="BodyText"/>
        <w:spacing w:before="63"/>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2746" w:space="4094"/>
            <w:col w:w="2430"/>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2" w:hRule="atLeast"/>
        </w:trPr>
        <w:tc>
          <w:tcPr>
            <w:tcW w:w="2816" w:type="dxa"/>
          </w:tcPr>
          <w:p>
            <w:pPr>
              <w:pStyle w:val="TableParagraph"/>
              <w:spacing w:before="23"/>
              <w:ind w:left="107"/>
              <w:rPr>
                <w:sz w:val="18"/>
              </w:rPr>
            </w:pPr>
            <w:r>
              <w:rPr>
                <w:spacing w:val="-5"/>
                <w:sz w:val="18"/>
              </w:rPr>
              <w:t>项目</w:t>
            </w:r>
          </w:p>
        </w:tc>
        <w:tc>
          <w:tcPr>
            <w:tcW w:w="3008" w:type="dxa"/>
          </w:tcPr>
          <w:p>
            <w:pPr>
              <w:pStyle w:val="TableParagraph"/>
              <w:spacing w:before="23"/>
              <w:ind w:left="107"/>
              <w:rPr>
                <w:sz w:val="18"/>
              </w:rPr>
            </w:pPr>
            <w:r>
              <w:rPr>
                <w:spacing w:val="-3"/>
                <w:sz w:val="18"/>
              </w:rPr>
              <w:t>期末余额</w:t>
            </w:r>
          </w:p>
        </w:tc>
        <w:tc>
          <w:tcPr>
            <w:tcW w:w="3001" w:type="dxa"/>
          </w:tcPr>
          <w:p>
            <w:pPr>
              <w:pStyle w:val="TableParagraph"/>
              <w:spacing w:before="23"/>
              <w:ind w:left="104"/>
              <w:rPr>
                <w:sz w:val="18"/>
              </w:rPr>
            </w:pPr>
            <w:r>
              <w:rPr>
                <w:spacing w:val="-3"/>
                <w:sz w:val="18"/>
              </w:rPr>
              <w:t>期初余额</w:t>
            </w:r>
          </w:p>
        </w:tc>
      </w:tr>
      <w:tr>
        <w:trPr>
          <w:trHeight w:val="285" w:hRule="atLeast"/>
        </w:trPr>
        <w:tc>
          <w:tcPr>
            <w:tcW w:w="2816" w:type="dxa"/>
          </w:tcPr>
          <w:p>
            <w:pPr>
              <w:pStyle w:val="TableParagraph"/>
              <w:spacing w:before="26"/>
              <w:ind w:left="107"/>
              <w:rPr>
                <w:sz w:val="18"/>
              </w:rPr>
            </w:pPr>
            <w:r>
              <w:rPr>
                <w:spacing w:val="-2"/>
                <w:sz w:val="18"/>
              </w:rPr>
              <w:t>资产减值准备</w:t>
            </w:r>
          </w:p>
        </w:tc>
        <w:tc>
          <w:tcPr>
            <w:tcW w:w="3008" w:type="dxa"/>
          </w:tcPr>
          <w:p>
            <w:pPr>
              <w:pStyle w:val="TableParagraph"/>
              <w:spacing w:before="26"/>
              <w:ind w:left="107"/>
              <w:rPr>
                <w:sz w:val="18"/>
              </w:rPr>
            </w:pPr>
            <w:r>
              <w:rPr>
                <w:spacing w:val="-2"/>
                <w:sz w:val="18"/>
              </w:rPr>
              <w:t>65,889,073.69</w:t>
            </w:r>
          </w:p>
        </w:tc>
        <w:tc>
          <w:tcPr>
            <w:tcW w:w="3001" w:type="dxa"/>
          </w:tcPr>
          <w:p>
            <w:pPr>
              <w:pStyle w:val="TableParagraph"/>
              <w:spacing w:before="26"/>
              <w:ind w:left="104"/>
              <w:rPr>
                <w:sz w:val="18"/>
              </w:rPr>
            </w:pPr>
            <w:r>
              <w:rPr>
                <w:spacing w:val="-2"/>
                <w:sz w:val="18"/>
              </w:rPr>
              <w:t>13,361,722.03</w:t>
            </w:r>
          </w:p>
        </w:tc>
      </w:tr>
      <w:tr>
        <w:trPr>
          <w:trHeight w:val="285" w:hRule="atLeast"/>
        </w:trPr>
        <w:tc>
          <w:tcPr>
            <w:tcW w:w="2816" w:type="dxa"/>
          </w:tcPr>
          <w:p>
            <w:pPr>
              <w:pStyle w:val="TableParagraph"/>
              <w:spacing w:before="26"/>
              <w:ind w:left="107"/>
              <w:rPr>
                <w:sz w:val="18"/>
              </w:rPr>
            </w:pPr>
            <w:r>
              <w:rPr>
                <w:spacing w:val="-2"/>
                <w:sz w:val="18"/>
              </w:rPr>
              <w:t>可抵扣亏损</w:t>
            </w:r>
          </w:p>
        </w:tc>
        <w:tc>
          <w:tcPr>
            <w:tcW w:w="3008" w:type="dxa"/>
          </w:tcPr>
          <w:p>
            <w:pPr>
              <w:pStyle w:val="TableParagraph"/>
              <w:spacing w:before="26"/>
              <w:ind w:left="107"/>
              <w:rPr>
                <w:sz w:val="18"/>
              </w:rPr>
            </w:pPr>
            <w:r>
              <w:rPr>
                <w:spacing w:val="-2"/>
                <w:sz w:val="18"/>
              </w:rPr>
              <w:t>542,191,805.90</w:t>
            </w:r>
          </w:p>
        </w:tc>
        <w:tc>
          <w:tcPr>
            <w:tcW w:w="3001" w:type="dxa"/>
          </w:tcPr>
          <w:p>
            <w:pPr>
              <w:pStyle w:val="TableParagraph"/>
              <w:spacing w:before="26"/>
              <w:ind w:left="104"/>
              <w:rPr>
                <w:sz w:val="18"/>
              </w:rPr>
            </w:pPr>
            <w:r>
              <w:rPr>
                <w:spacing w:val="-2"/>
                <w:sz w:val="18"/>
              </w:rPr>
              <w:t>602,834,266.30</w:t>
            </w:r>
          </w:p>
        </w:tc>
      </w:tr>
      <w:tr>
        <w:trPr>
          <w:trHeight w:val="285" w:hRule="atLeast"/>
        </w:trPr>
        <w:tc>
          <w:tcPr>
            <w:tcW w:w="2816" w:type="dxa"/>
          </w:tcPr>
          <w:p>
            <w:pPr>
              <w:pStyle w:val="TableParagraph"/>
              <w:spacing w:before="26"/>
              <w:ind w:left="107"/>
              <w:rPr>
                <w:sz w:val="18"/>
              </w:rPr>
            </w:pPr>
            <w:r>
              <w:rPr>
                <w:spacing w:val="-5"/>
                <w:sz w:val="18"/>
              </w:rPr>
              <w:t>合计</w:t>
            </w:r>
          </w:p>
        </w:tc>
        <w:tc>
          <w:tcPr>
            <w:tcW w:w="3008" w:type="dxa"/>
          </w:tcPr>
          <w:p>
            <w:pPr>
              <w:pStyle w:val="TableParagraph"/>
              <w:spacing w:before="26"/>
              <w:ind w:left="107"/>
              <w:rPr>
                <w:sz w:val="18"/>
              </w:rPr>
            </w:pPr>
            <w:r>
              <w:rPr>
                <w:spacing w:val="-2"/>
                <w:sz w:val="18"/>
              </w:rPr>
              <w:t>608,080,879.59</w:t>
            </w:r>
          </w:p>
        </w:tc>
        <w:tc>
          <w:tcPr>
            <w:tcW w:w="3001" w:type="dxa"/>
          </w:tcPr>
          <w:p>
            <w:pPr>
              <w:pStyle w:val="TableParagraph"/>
              <w:spacing w:before="26"/>
              <w:ind w:left="104"/>
              <w:rPr>
                <w:sz w:val="18"/>
              </w:rPr>
            </w:pPr>
            <w:r>
              <w:rPr>
                <w:spacing w:val="-2"/>
                <w:sz w:val="18"/>
              </w:rPr>
              <w:t>616,195,988.33</w:t>
            </w:r>
          </w:p>
        </w:tc>
      </w:tr>
    </w:tbl>
    <w:p>
      <w:pPr>
        <w:pStyle w:val="BodyText"/>
        <w:spacing w:before="8"/>
        <w:rPr>
          <w:sz w:val="17"/>
        </w:rPr>
      </w:pPr>
    </w:p>
    <w:p>
      <w:pPr>
        <w:spacing w:after="0"/>
        <w:rPr>
          <w:sz w:val="17"/>
        </w:rPr>
        <w:sectPr>
          <w:type w:val="continuous"/>
          <w:pgSz w:w="11910" w:h="16840"/>
          <w:pgMar w:header="882" w:footer="1195" w:top="1060" w:bottom="1380" w:left="1160" w:right="1480"/>
        </w:sectPr>
      </w:pPr>
    </w:p>
    <w:p>
      <w:pPr>
        <w:pStyle w:val="ListParagraph"/>
        <w:numPr>
          <w:ilvl w:val="0"/>
          <w:numId w:val="89"/>
        </w:numPr>
        <w:tabs>
          <w:tab w:pos="536" w:val="left" w:leader="none"/>
        </w:tabs>
        <w:spacing w:line="240" w:lineRule="auto" w:before="75" w:after="0"/>
        <w:ind w:left="536" w:right="0" w:hanging="419"/>
        <w:jc w:val="left"/>
        <w:rPr>
          <w:sz w:val="18"/>
        </w:rPr>
      </w:pPr>
      <w:r>
        <w:rPr>
          <w:spacing w:val="-1"/>
          <w:sz w:val="18"/>
        </w:rPr>
        <w:t>未确认递延所得税资产的可抵扣亏损将于以下年度到期</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4913" w:space="1928"/>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30"/>
        <w:gridCol w:w="2266"/>
        <w:gridCol w:w="2295"/>
      </w:tblGrid>
      <w:tr>
        <w:trPr>
          <w:trHeight w:val="285" w:hRule="atLeast"/>
        </w:trPr>
        <w:tc>
          <w:tcPr>
            <w:tcW w:w="2033" w:type="dxa"/>
          </w:tcPr>
          <w:p>
            <w:pPr>
              <w:pStyle w:val="TableParagraph"/>
              <w:spacing w:before="26"/>
              <w:ind w:left="107"/>
              <w:rPr>
                <w:sz w:val="18"/>
              </w:rPr>
            </w:pPr>
            <w:r>
              <w:rPr>
                <w:spacing w:val="-5"/>
                <w:sz w:val="18"/>
              </w:rPr>
              <w:t>年份</w:t>
            </w:r>
          </w:p>
        </w:tc>
        <w:tc>
          <w:tcPr>
            <w:tcW w:w="2230" w:type="dxa"/>
          </w:tcPr>
          <w:p>
            <w:pPr>
              <w:pStyle w:val="TableParagraph"/>
              <w:spacing w:before="26"/>
              <w:ind w:left="105"/>
              <w:rPr>
                <w:sz w:val="18"/>
              </w:rPr>
            </w:pPr>
            <w:r>
              <w:rPr>
                <w:spacing w:val="-3"/>
                <w:sz w:val="18"/>
              </w:rPr>
              <w:t>期末金额</w:t>
            </w:r>
          </w:p>
        </w:tc>
        <w:tc>
          <w:tcPr>
            <w:tcW w:w="2266" w:type="dxa"/>
          </w:tcPr>
          <w:p>
            <w:pPr>
              <w:pStyle w:val="TableParagraph"/>
              <w:spacing w:before="26"/>
              <w:ind w:left="105"/>
              <w:rPr>
                <w:sz w:val="18"/>
              </w:rPr>
            </w:pPr>
            <w:r>
              <w:rPr>
                <w:spacing w:val="-3"/>
                <w:sz w:val="18"/>
              </w:rPr>
              <w:t>期初金额</w:t>
            </w:r>
          </w:p>
        </w:tc>
        <w:tc>
          <w:tcPr>
            <w:tcW w:w="2295" w:type="dxa"/>
          </w:tcPr>
          <w:p>
            <w:pPr>
              <w:pStyle w:val="TableParagraph"/>
              <w:spacing w:before="26"/>
              <w:ind w:left="105"/>
              <w:rPr>
                <w:sz w:val="18"/>
              </w:rPr>
            </w:pPr>
            <w:r>
              <w:rPr>
                <w:spacing w:val="-5"/>
                <w:sz w:val="18"/>
              </w:rPr>
              <w:t>备注</w:t>
            </w:r>
          </w:p>
        </w:tc>
      </w:tr>
      <w:tr>
        <w:trPr>
          <w:trHeight w:val="235" w:hRule="atLeast"/>
        </w:trPr>
        <w:tc>
          <w:tcPr>
            <w:tcW w:w="2033" w:type="dxa"/>
          </w:tcPr>
          <w:p>
            <w:pPr>
              <w:pStyle w:val="TableParagraph"/>
              <w:spacing w:line="213" w:lineRule="exact" w:before="2"/>
              <w:ind w:left="107"/>
              <w:rPr>
                <w:sz w:val="18"/>
              </w:rPr>
            </w:pPr>
            <w:r>
              <w:rPr>
                <w:sz w:val="18"/>
              </w:rPr>
              <w:t>2023</w:t>
            </w:r>
            <w:r>
              <w:rPr>
                <w:spacing w:val="-18"/>
                <w:sz w:val="18"/>
              </w:rPr>
              <w:t> 年度</w:t>
            </w:r>
          </w:p>
        </w:tc>
        <w:tc>
          <w:tcPr>
            <w:tcW w:w="2230" w:type="dxa"/>
          </w:tcPr>
          <w:p>
            <w:pPr>
              <w:pStyle w:val="TableParagraph"/>
              <w:rPr>
                <w:rFonts w:ascii="Times New Roman"/>
                <w:sz w:val="16"/>
              </w:rPr>
            </w:pPr>
          </w:p>
        </w:tc>
        <w:tc>
          <w:tcPr>
            <w:tcW w:w="2266" w:type="dxa"/>
          </w:tcPr>
          <w:p>
            <w:pPr>
              <w:pStyle w:val="TableParagraph"/>
              <w:rPr>
                <w:rFonts w:ascii="Times New Roman"/>
                <w:sz w:val="16"/>
              </w:rPr>
            </w:pPr>
          </w:p>
        </w:tc>
        <w:tc>
          <w:tcPr>
            <w:tcW w:w="2295" w:type="dxa"/>
          </w:tcPr>
          <w:p>
            <w:pPr>
              <w:pStyle w:val="TableParagraph"/>
              <w:rPr>
                <w:rFonts w:ascii="Times New Roman"/>
                <w:sz w:val="16"/>
              </w:rPr>
            </w:pPr>
          </w:p>
        </w:tc>
      </w:tr>
      <w:tr>
        <w:trPr>
          <w:trHeight w:val="232" w:hRule="atLeast"/>
        </w:trPr>
        <w:tc>
          <w:tcPr>
            <w:tcW w:w="2033" w:type="dxa"/>
          </w:tcPr>
          <w:p>
            <w:pPr>
              <w:pStyle w:val="TableParagraph"/>
              <w:spacing w:line="212" w:lineRule="exact"/>
              <w:ind w:left="107"/>
              <w:rPr>
                <w:sz w:val="18"/>
              </w:rPr>
            </w:pPr>
            <w:r>
              <w:rPr>
                <w:sz w:val="18"/>
              </w:rPr>
              <w:t>2024</w:t>
            </w:r>
            <w:r>
              <w:rPr>
                <w:spacing w:val="-18"/>
                <w:sz w:val="18"/>
              </w:rPr>
              <w:t> 年度</w:t>
            </w:r>
          </w:p>
        </w:tc>
        <w:tc>
          <w:tcPr>
            <w:tcW w:w="2230" w:type="dxa"/>
          </w:tcPr>
          <w:p>
            <w:pPr>
              <w:pStyle w:val="TableParagraph"/>
              <w:spacing w:line="212" w:lineRule="exact"/>
              <w:ind w:left="105"/>
              <w:rPr>
                <w:sz w:val="18"/>
              </w:rPr>
            </w:pPr>
            <w:r>
              <w:rPr>
                <w:spacing w:val="-2"/>
                <w:sz w:val="18"/>
              </w:rPr>
              <w:t>357,814,016.21</w:t>
            </w:r>
          </w:p>
        </w:tc>
        <w:tc>
          <w:tcPr>
            <w:tcW w:w="2266" w:type="dxa"/>
          </w:tcPr>
          <w:p>
            <w:pPr>
              <w:pStyle w:val="TableParagraph"/>
              <w:spacing w:line="212" w:lineRule="exact"/>
              <w:ind w:left="105"/>
              <w:rPr>
                <w:sz w:val="18"/>
              </w:rPr>
            </w:pPr>
            <w:r>
              <w:rPr>
                <w:spacing w:val="-2"/>
                <w:sz w:val="18"/>
              </w:rPr>
              <w:t>414,145,192.47</w:t>
            </w:r>
          </w:p>
        </w:tc>
        <w:tc>
          <w:tcPr>
            <w:tcW w:w="2295" w:type="dxa"/>
          </w:tcPr>
          <w:p>
            <w:pPr>
              <w:pStyle w:val="TableParagraph"/>
              <w:rPr>
                <w:rFonts w:ascii="Times New Roman"/>
                <w:sz w:val="16"/>
              </w:rPr>
            </w:pPr>
          </w:p>
        </w:tc>
      </w:tr>
      <w:tr>
        <w:trPr>
          <w:trHeight w:val="234" w:hRule="atLeast"/>
        </w:trPr>
        <w:tc>
          <w:tcPr>
            <w:tcW w:w="2033" w:type="dxa"/>
          </w:tcPr>
          <w:p>
            <w:pPr>
              <w:pStyle w:val="TableParagraph"/>
              <w:spacing w:line="215" w:lineRule="exact"/>
              <w:ind w:left="107"/>
              <w:rPr>
                <w:sz w:val="18"/>
              </w:rPr>
            </w:pPr>
            <w:r>
              <w:rPr>
                <w:sz w:val="18"/>
              </w:rPr>
              <w:t>2025</w:t>
            </w:r>
            <w:r>
              <w:rPr>
                <w:spacing w:val="-18"/>
                <w:sz w:val="18"/>
              </w:rPr>
              <w:t> 年度</w:t>
            </w:r>
          </w:p>
        </w:tc>
        <w:tc>
          <w:tcPr>
            <w:tcW w:w="2230" w:type="dxa"/>
          </w:tcPr>
          <w:p>
            <w:pPr>
              <w:pStyle w:val="TableParagraph"/>
              <w:spacing w:line="215" w:lineRule="exact"/>
              <w:ind w:left="105"/>
              <w:rPr>
                <w:sz w:val="18"/>
              </w:rPr>
            </w:pPr>
            <w:r>
              <w:rPr>
                <w:spacing w:val="-2"/>
                <w:sz w:val="18"/>
              </w:rPr>
              <w:t>101,972,193.27</w:t>
            </w:r>
          </w:p>
        </w:tc>
        <w:tc>
          <w:tcPr>
            <w:tcW w:w="2266" w:type="dxa"/>
          </w:tcPr>
          <w:p>
            <w:pPr>
              <w:pStyle w:val="TableParagraph"/>
              <w:spacing w:line="215" w:lineRule="exact"/>
              <w:ind w:left="105"/>
              <w:rPr>
                <w:sz w:val="18"/>
              </w:rPr>
            </w:pPr>
            <w:r>
              <w:rPr>
                <w:spacing w:val="-2"/>
                <w:sz w:val="18"/>
              </w:rPr>
              <w:t>115,843,311.33</w:t>
            </w:r>
          </w:p>
        </w:tc>
        <w:tc>
          <w:tcPr>
            <w:tcW w:w="2295" w:type="dxa"/>
          </w:tcPr>
          <w:p>
            <w:pPr>
              <w:pStyle w:val="TableParagraph"/>
              <w:rPr>
                <w:rFonts w:ascii="Times New Roman"/>
                <w:sz w:val="16"/>
              </w:rPr>
            </w:pPr>
          </w:p>
        </w:tc>
      </w:tr>
      <w:tr>
        <w:trPr>
          <w:trHeight w:val="232" w:hRule="atLeast"/>
        </w:trPr>
        <w:tc>
          <w:tcPr>
            <w:tcW w:w="2033" w:type="dxa"/>
          </w:tcPr>
          <w:p>
            <w:pPr>
              <w:pStyle w:val="TableParagraph"/>
              <w:spacing w:line="212" w:lineRule="exact"/>
              <w:ind w:left="107"/>
              <w:rPr>
                <w:sz w:val="18"/>
              </w:rPr>
            </w:pPr>
            <w:r>
              <w:rPr>
                <w:sz w:val="18"/>
              </w:rPr>
              <w:t>2026</w:t>
            </w:r>
            <w:r>
              <w:rPr>
                <w:spacing w:val="-18"/>
                <w:sz w:val="18"/>
              </w:rPr>
              <w:t> 年度</w:t>
            </w:r>
          </w:p>
        </w:tc>
        <w:tc>
          <w:tcPr>
            <w:tcW w:w="2230" w:type="dxa"/>
          </w:tcPr>
          <w:p>
            <w:pPr>
              <w:pStyle w:val="TableParagraph"/>
              <w:spacing w:line="212" w:lineRule="exact"/>
              <w:ind w:left="105"/>
              <w:rPr>
                <w:sz w:val="18"/>
              </w:rPr>
            </w:pPr>
            <w:r>
              <w:rPr>
                <w:spacing w:val="-2"/>
                <w:sz w:val="18"/>
              </w:rPr>
              <w:t>35,744,714.48</w:t>
            </w:r>
          </w:p>
        </w:tc>
        <w:tc>
          <w:tcPr>
            <w:tcW w:w="2266" w:type="dxa"/>
          </w:tcPr>
          <w:p>
            <w:pPr>
              <w:pStyle w:val="TableParagraph"/>
              <w:spacing w:line="212" w:lineRule="exact"/>
              <w:ind w:left="105"/>
              <w:rPr>
                <w:sz w:val="18"/>
              </w:rPr>
            </w:pPr>
            <w:r>
              <w:rPr>
                <w:spacing w:val="-2"/>
                <w:sz w:val="18"/>
              </w:rPr>
              <w:t>34,515,074.76</w:t>
            </w:r>
          </w:p>
        </w:tc>
        <w:tc>
          <w:tcPr>
            <w:tcW w:w="2295" w:type="dxa"/>
          </w:tcPr>
          <w:p>
            <w:pPr>
              <w:pStyle w:val="TableParagraph"/>
              <w:rPr>
                <w:rFonts w:ascii="Times New Roman"/>
                <w:sz w:val="16"/>
              </w:rPr>
            </w:pPr>
          </w:p>
        </w:tc>
      </w:tr>
      <w:tr>
        <w:trPr>
          <w:trHeight w:val="234" w:hRule="atLeast"/>
        </w:trPr>
        <w:tc>
          <w:tcPr>
            <w:tcW w:w="2033" w:type="dxa"/>
          </w:tcPr>
          <w:p>
            <w:pPr>
              <w:pStyle w:val="TableParagraph"/>
              <w:spacing w:line="215" w:lineRule="exact"/>
              <w:ind w:left="107"/>
              <w:rPr>
                <w:sz w:val="18"/>
              </w:rPr>
            </w:pPr>
            <w:r>
              <w:rPr>
                <w:sz w:val="18"/>
              </w:rPr>
              <w:t>2027</w:t>
            </w:r>
            <w:r>
              <w:rPr>
                <w:spacing w:val="-18"/>
                <w:sz w:val="18"/>
              </w:rPr>
              <w:t> 年度</w:t>
            </w:r>
          </w:p>
        </w:tc>
        <w:tc>
          <w:tcPr>
            <w:tcW w:w="2230" w:type="dxa"/>
          </w:tcPr>
          <w:p>
            <w:pPr>
              <w:pStyle w:val="TableParagraph"/>
              <w:spacing w:line="215" w:lineRule="exact"/>
              <w:ind w:left="105"/>
              <w:rPr>
                <w:sz w:val="18"/>
              </w:rPr>
            </w:pPr>
            <w:r>
              <w:rPr>
                <w:spacing w:val="-2"/>
                <w:sz w:val="18"/>
              </w:rPr>
              <w:t>3,441,006.25</w:t>
            </w:r>
          </w:p>
        </w:tc>
        <w:tc>
          <w:tcPr>
            <w:tcW w:w="2266" w:type="dxa"/>
          </w:tcPr>
          <w:p>
            <w:pPr>
              <w:pStyle w:val="TableParagraph"/>
              <w:spacing w:line="215" w:lineRule="exact"/>
              <w:ind w:left="105"/>
              <w:rPr>
                <w:sz w:val="18"/>
              </w:rPr>
            </w:pPr>
            <w:r>
              <w:rPr>
                <w:spacing w:val="-2"/>
                <w:sz w:val="18"/>
              </w:rPr>
              <w:t>4,460,011.08</w:t>
            </w:r>
          </w:p>
        </w:tc>
        <w:tc>
          <w:tcPr>
            <w:tcW w:w="2295" w:type="dxa"/>
          </w:tcPr>
          <w:p>
            <w:pPr>
              <w:pStyle w:val="TableParagraph"/>
              <w:rPr>
                <w:rFonts w:ascii="Times New Roman"/>
                <w:sz w:val="16"/>
              </w:rPr>
            </w:pPr>
          </w:p>
        </w:tc>
      </w:tr>
      <w:tr>
        <w:trPr>
          <w:trHeight w:val="232" w:hRule="atLeast"/>
        </w:trPr>
        <w:tc>
          <w:tcPr>
            <w:tcW w:w="2033" w:type="dxa"/>
          </w:tcPr>
          <w:p>
            <w:pPr>
              <w:pStyle w:val="TableParagraph"/>
              <w:spacing w:line="212" w:lineRule="exact"/>
              <w:ind w:left="107"/>
              <w:rPr>
                <w:sz w:val="18"/>
              </w:rPr>
            </w:pPr>
            <w:r>
              <w:rPr>
                <w:sz w:val="18"/>
              </w:rPr>
              <w:t>2028</w:t>
            </w:r>
            <w:r>
              <w:rPr>
                <w:spacing w:val="-18"/>
                <w:sz w:val="18"/>
              </w:rPr>
              <w:t> 年度</w:t>
            </w:r>
          </w:p>
        </w:tc>
        <w:tc>
          <w:tcPr>
            <w:tcW w:w="2230" w:type="dxa"/>
          </w:tcPr>
          <w:p>
            <w:pPr>
              <w:pStyle w:val="TableParagraph"/>
              <w:spacing w:line="212" w:lineRule="exact"/>
              <w:ind w:left="105"/>
              <w:rPr>
                <w:sz w:val="18"/>
              </w:rPr>
            </w:pPr>
            <w:r>
              <w:rPr>
                <w:spacing w:val="-2"/>
                <w:sz w:val="18"/>
              </w:rPr>
              <w:t>7,002,925.41</w:t>
            </w:r>
          </w:p>
        </w:tc>
        <w:tc>
          <w:tcPr>
            <w:tcW w:w="2266" w:type="dxa"/>
          </w:tcPr>
          <w:p>
            <w:pPr>
              <w:pStyle w:val="TableParagraph"/>
              <w:spacing w:line="212" w:lineRule="exact"/>
              <w:ind w:left="105"/>
              <w:rPr>
                <w:sz w:val="18"/>
              </w:rPr>
            </w:pPr>
            <w:r>
              <w:rPr>
                <w:spacing w:val="-2"/>
                <w:sz w:val="18"/>
              </w:rPr>
              <w:t>3,441,006.25</w:t>
            </w:r>
          </w:p>
        </w:tc>
        <w:tc>
          <w:tcPr>
            <w:tcW w:w="2295" w:type="dxa"/>
          </w:tcPr>
          <w:p>
            <w:pPr>
              <w:pStyle w:val="TableParagraph"/>
              <w:rPr>
                <w:rFonts w:ascii="Times New Roman"/>
                <w:sz w:val="16"/>
              </w:rPr>
            </w:pPr>
          </w:p>
        </w:tc>
      </w:tr>
      <w:tr>
        <w:trPr>
          <w:trHeight w:val="232" w:hRule="atLeast"/>
        </w:trPr>
        <w:tc>
          <w:tcPr>
            <w:tcW w:w="2033" w:type="dxa"/>
          </w:tcPr>
          <w:p>
            <w:pPr>
              <w:pStyle w:val="TableParagraph"/>
              <w:spacing w:line="212" w:lineRule="exact"/>
              <w:ind w:left="107"/>
              <w:rPr>
                <w:sz w:val="18"/>
              </w:rPr>
            </w:pPr>
            <w:r>
              <w:rPr>
                <w:sz w:val="18"/>
              </w:rPr>
              <w:t>2029</w:t>
            </w:r>
            <w:r>
              <w:rPr>
                <w:spacing w:val="-18"/>
                <w:sz w:val="18"/>
              </w:rPr>
              <w:t> 年度</w:t>
            </w:r>
          </w:p>
        </w:tc>
        <w:tc>
          <w:tcPr>
            <w:tcW w:w="2230" w:type="dxa"/>
          </w:tcPr>
          <w:p>
            <w:pPr>
              <w:pStyle w:val="TableParagraph"/>
              <w:spacing w:line="212" w:lineRule="exact"/>
              <w:ind w:left="105"/>
              <w:rPr>
                <w:sz w:val="18"/>
              </w:rPr>
            </w:pPr>
            <w:r>
              <w:rPr>
                <w:spacing w:val="-2"/>
                <w:sz w:val="18"/>
              </w:rPr>
              <w:t>13,393,310.75</w:t>
            </w:r>
          </w:p>
        </w:tc>
        <w:tc>
          <w:tcPr>
            <w:tcW w:w="2266" w:type="dxa"/>
          </w:tcPr>
          <w:p>
            <w:pPr>
              <w:pStyle w:val="TableParagraph"/>
              <w:spacing w:line="212" w:lineRule="exact"/>
              <w:ind w:left="105"/>
              <w:rPr>
                <w:sz w:val="18"/>
              </w:rPr>
            </w:pPr>
            <w:r>
              <w:rPr>
                <w:spacing w:val="-2"/>
                <w:sz w:val="18"/>
              </w:rPr>
              <w:t>7,002,925.41</w:t>
            </w:r>
          </w:p>
        </w:tc>
        <w:tc>
          <w:tcPr>
            <w:tcW w:w="2295" w:type="dxa"/>
          </w:tcPr>
          <w:p>
            <w:pPr>
              <w:pStyle w:val="TableParagraph"/>
              <w:rPr>
                <w:rFonts w:ascii="Times New Roman"/>
                <w:sz w:val="16"/>
              </w:rPr>
            </w:pPr>
          </w:p>
        </w:tc>
      </w:tr>
      <w:tr>
        <w:trPr>
          <w:trHeight w:val="234" w:hRule="atLeast"/>
        </w:trPr>
        <w:tc>
          <w:tcPr>
            <w:tcW w:w="2033" w:type="dxa"/>
          </w:tcPr>
          <w:p>
            <w:pPr>
              <w:pStyle w:val="TableParagraph"/>
              <w:spacing w:line="213" w:lineRule="exact" w:before="2"/>
              <w:ind w:left="107"/>
              <w:rPr>
                <w:sz w:val="18"/>
              </w:rPr>
            </w:pPr>
            <w:r>
              <w:rPr>
                <w:sz w:val="18"/>
              </w:rPr>
              <w:t>2030</w:t>
            </w:r>
            <w:r>
              <w:rPr>
                <w:spacing w:val="-18"/>
                <w:sz w:val="18"/>
              </w:rPr>
              <w:t> 年度</w:t>
            </w:r>
          </w:p>
        </w:tc>
        <w:tc>
          <w:tcPr>
            <w:tcW w:w="2230" w:type="dxa"/>
          </w:tcPr>
          <w:p>
            <w:pPr>
              <w:pStyle w:val="TableParagraph"/>
              <w:spacing w:line="213" w:lineRule="exact" w:before="2"/>
              <w:ind w:left="105"/>
              <w:rPr>
                <w:sz w:val="18"/>
              </w:rPr>
            </w:pPr>
            <w:r>
              <w:rPr>
                <w:spacing w:val="-2"/>
                <w:sz w:val="18"/>
              </w:rPr>
              <w:t>9,327,252.07</w:t>
            </w:r>
          </w:p>
        </w:tc>
        <w:tc>
          <w:tcPr>
            <w:tcW w:w="2266" w:type="dxa"/>
          </w:tcPr>
          <w:p>
            <w:pPr>
              <w:pStyle w:val="TableParagraph"/>
              <w:spacing w:line="213" w:lineRule="exact" w:before="2"/>
              <w:ind w:left="105"/>
              <w:rPr>
                <w:sz w:val="18"/>
              </w:rPr>
            </w:pPr>
            <w:r>
              <w:rPr>
                <w:spacing w:val="-2"/>
                <w:sz w:val="18"/>
              </w:rPr>
              <w:t>13,409,977.44</w:t>
            </w:r>
          </w:p>
        </w:tc>
        <w:tc>
          <w:tcPr>
            <w:tcW w:w="2295" w:type="dxa"/>
          </w:tcPr>
          <w:p>
            <w:pPr>
              <w:pStyle w:val="TableParagraph"/>
              <w:rPr>
                <w:rFonts w:ascii="Times New Roman"/>
                <w:sz w:val="16"/>
              </w:rPr>
            </w:pPr>
          </w:p>
        </w:tc>
      </w:tr>
      <w:tr>
        <w:trPr>
          <w:trHeight w:val="232" w:hRule="atLeast"/>
        </w:trPr>
        <w:tc>
          <w:tcPr>
            <w:tcW w:w="2033" w:type="dxa"/>
          </w:tcPr>
          <w:p>
            <w:pPr>
              <w:pStyle w:val="TableParagraph"/>
              <w:spacing w:line="212" w:lineRule="exact"/>
              <w:ind w:left="107"/>
              <w:rPr>
                <w:sz w:val="18"/>
              </w:rPr>
            </w:pPr>
            <w:r>
              <w:rPr>
                <w:sz w:val="18"/>
              </w:rPr>
              <w:t>2031</w:t>
            </w:r>
            <w:r>
              <w:rPr>
                <w:spacing w:val="-18"/>
                <w:sz w:val="18"/>
              </w:rPr>
              <w:t> 年度</w:t>
            </w:r>
          </w:p>
        </w:tc>
        <w:tc>
          <w:tcPr>
            <w:tcW w:w="2230" w:type="dxa"/>
          </w:tcPr>
          <w:p>
            <w:pPr>
              <w:pStyle w:val="TableParagraph"/>
              <w:spacing w:line="212" w:lineRule="exact"/>
              <w:ind w:left="105"/>
              <w:rPr>
                <w:sz w:val="18"/>
              </w:rPr>
            </w:pPr>
            <w:r>
              <w:rPr>
                <w:spacing w:val="-2"/>
                <w:sz w:val="18"/>
              </w:rPr>
              <w:t>5,447,144.85</w:t>
            </w:r>
          </w:p>
        </w:tc>
        <w:tc>
          <w:tcPr>
            <w:tcW w:w="2266" w:type="dxa"/>
          </w:tcPr>
          <w:p>
            <w:pPr>
              <w:pStyle w:val="TableParagraph"/>
              <w:spacing w:line="212" w:lineRule="exact"/>
              <w:ind w:left="105"/>
              <w:rPr>
                <w:sz w:val="18"/>
              </w:rPr>
            </w:pPr>
            <w:r>
              <w:rPr>
                <w:spacing w:val="-2"/>
                <w:sz w:val="18"/>
              </w:rPr>
              <w:t>10,016,767.56</w:t>
            </w:r>
          </w:p>
        </w:tc>
        <w:tc>
          <w:tcPr>
            <w:tcW w:w="2295" w:type="dxa"/>
          </w:tcPr>
          <w:p>
            <w:pPr>
              <w:pStyle w:val="TableParagraph"/>
              <w:rPr>
                <w:rFonts w:ascii="Times New Roman"/>
                <w:sz w:val="16"/>
              </w:rPr>
            </w:pPr>
          </w:p>
        </w:tc>
      </w:tr>
      <w:tr>
        <w:trPr>
          <w:trHeight w:val="234" w:hRule="atLeast"/>
        </w:trPr>
        <w:tc>
          <w:tcPr>
            <w:tcW w:w="2033" w:type="dxa"/>
          </w:tcPr>
          <w:p>
            <w:pPr>
              <w:pStyle w:val="TableParagraph"/>
              <w:spacing w:line="215" w:lineRule="exact"/>
              <w:ind w:left="107"/>
              <w:rPr>
                <w:sz w:val="18"/>
              </w:rPr>
            </w:pPr>
            <w:r>
              <w:rPr>
                <w:sz w:val="18"/>
              </w:rPr>
              <w:t>2032</w:t>
            </w:r>
            <w:r>
              <w:rPr>
                <w:spacing w:val="-18"/>
                <w:sz w:val="18"/>
              </w:rPr>
              <w:t> 年度</w:t>
            </w:r>
          </w:p>
        </w:tc>
        <w:tc>
          <w:tcPr>
            <w:tcW w:w="2230" w:type="dxa"/>
          </w:tcPr>
          <w:p>
            <w:pPr>
              <w:pStyle w:val="TableParagraph"/>
              <w:spacing w:line="215" w:lineRule="exact"/>
              <w:ind w:left="105"/>
              <w:rPr>
                <w:sz w:val="18"/>
              </w:rPr>
            </w:pPr>
            <w:r>
              <w:rPr>
                <w:spacing w:val="-2"/>
                <w:sz w:val="18"/>
              </w:rPr>
              <w:t>8,049,242.61</w:t>
            </w:r>
          </w:p>
        </w:tc>
        <w:tc>
          <w:tcPr>
            <w:tcW w:w="2266" w:type="dxa"/>
          </w:tcPr>
          <w:p>
            <w:pPr>
              <w:pStyle w:val="TableParagraph"/>
              <w:spacing w:line="215" w:lineRule="exact"/>
              <w:ind w:left="105"/>
              <w:rPr>
                <w:sz w:val="18"/>
              </w:rPr>
            </w:pPr>
            <w:r>
              <w:rPr>
                <w:spacing w:val="-10"/>
                <w:sz w:val="18"/>
              </w:rPr>
              <w:t>-</w:t>
            </w:r>
          </w:p>
        </w:tc>
        <w:tc>
          <w:tcPr>
            <w:tcW w:w="2295" w:type="dxa"/>
          </w:tcPr>
          <w:p>
            <w:pPr>
              <w:pStyle w:val="TableParagraph"/>
              <w:rPr>
                <w:rFonts w:ascii="Times New Roman"/>
                <w:sz w:val="16"/>
              </w:rPr>
            </w:pPr>
          </w:p>
        </w:tc>
      </w:tr>
      <w:tr>
        <w:trPr>
          <w:trHeight w:val="285" w:hRule="atLeast"/>
        </w:trPr>
        <w:tc>
          <w:tcPr>
            <w:tcW w:w="2033" w:type="dxa"/>
          </w:tcPr>
          <w:p>
            <w:pPr>
              <w:pStyle w:val="TableParagraph"/>
              <w:spacing w:line="215" w:lineRule="exact" w:before="50"/>
              <w:ind w:left="107"/>
              <w:rPr>
                <w:sz w:val="18"/>
              </w:rPr>
            </w:pPr>
            <w:r>
              <w:rPr>
                <w:spacing w:val="-5"/>
                <w:sz w:val="18"/>
              </w:rPr>
              <w:t>合计</w:t>
            </w:r>
          </w:p>
        </w:tc>
        <w:tc>
          <w:tcPr>
            <w:tcW w:w="2230" w:type="dxa"/>
          </w:tcPr>
          <w:p>
            <w:pPr>
              <w:pStyle w:val="TableParagraph"/>
              <w:spacing w:before="26"/>
              <w:ind w:left="105"/>
              <w:rPr>
                <w:sz w:val="18"/>
              </w:rPr>
            </w:pPr>
            <w:r>
              <w:rPr>
                <w:spacing w:val="-2"/>
                <w:sz w:val="18"/>
              </w:rPr>
              <w:t>542,191,805.90</w:t>
            </w:r>
          </w:p>
        </w:tc>
        <w:tc>
          <w:tcPr>
            <w:tcW w:w="2266" w:type="dxa"/>
          </w:tcPr>
          <w:p>
            <w:pPr>
              <w:pStyle w:val="TableParagraph"/>
              <w:spacing w:before="26"/>
              <w:ind w:left="105"/>
              <w:rPr>
                <w:sz w:val="18"/>
              </w:rPr>
            </w:pPr>
            <w:r>
              <w:rPr>
                <w:spacing w:val="-2"/>
                <w:sz w:val="18"/>
              </w:rPr>
              <w:t>602,834,266.30</w:t>
            </w:r>
          </w:p>
        </w:tc>
        <w:tc>
          <w:tcPr>
            <w:tcW w:w="2295" w:type="dxa"/>
          </w:tcPr>
          <w:p>
            <w:pPr>
              <w:pStyle w:val="TableParagraph"/>
              <w:spacing w:line="230" w:lineRule="exact"/>
              <w:ind w:left="105"/>
              <w:rPr>
                <w:sz w:val="18"/>
              </w:rPr>
            </w:pPr>
            <w:r>
              <w:rPr>
                <w:spacing w:val="-10"/>
                <w:sz w:val="18"/>
              </w:rPr>
              <w:t>/</w:t>
            </w:r>
          </w:p>
        </w:tc>
      </w:tr>
    </w:tbl>
    <w:p>
      <w:pPr>
        <w:pStyle w:val="BodyText"/>
        <w:spacing w:before="10"/>
      </w:pPr>
    </w:p>
    <w:p>
      <w:pPr>
        <w:pStyle w:val="BodyText"/>
        <w:ind w:left="117"/>
      </w:pPr>
      <w:r>
        <w:rPr>
          <w:spacing w:val="-2"/>
        </w:rPr>
        <w:t>其他说明：</w:t>
      </w:r>
    </w:p>
    <w:p>
      <w:pPr>
        <w:pStyle w:val="BodyText"/>
        <w:spacing w:before="2"/>
        <w:ind w:left="117"/>
      </w:pPr>
      <w:r>
        <w:rPr>
          <w:spacing w:val="-2"/>
        </w:rPr>
        <w:t>□适用 √不适用</w:t>
      </w:r>
    </w:p>
    <w:p>
      <w:pPr>
        <w:pStyle w:val="BodyText"/>
        <w:spacing w:before="67"/>
      </w:pPr>
    </w:p>
    <w:p>
      <w:pPr>
        <w:pStyle w:val="BodyText"/>
        <w:ind w:left="117"/>
      </w:pPr>
      <w:r>
        <w:rPr/>
        <w:t>30</w:t>
      </w:r>
      <w:r>
        <w:rPr>
          <w:spacing w:val="-7"/>
        </w:rPr>
        <w:t>、 其他非流动资产</w:t>
      </w:r>
    </w:p>
    <w:p>
      <w:pPr>
        <w:pStyle w:val="BodyText"/>
        <w:spacing w:before="62"/>
        <w:ind w:left="117"/>
      </w:pPr>
      <w:r>
        <w:rPr>
          <w:spacing w:val="-2"/>
        </w:rPr>
        <w:t>√适用 □不适用</w:t>
      </w:r>
    </w:p>
    <w:p>
      <w:pPr>
        <w:pStyle w:val="BodyText"/>
        <w:spacing w:before="3" w:after="4"/>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655"/>
        <w:gridCol w:w="692"/>
        <w:gridCol w:w="1654"/>
        <w:gridCol w:w="1652"/>
        <w:gridCol w:w="552"/>
        <w:gridCol w:w="1652"/>
      </w:tblGrid>
      <w:tr>
        <w:trPr>
          <w:trHeight w:val="232" w:hRule="atLeast"/>
        </w:trPr>
        <w:tc>
          <w:tcPr>
            <w:tcW w:w="970" w:type="dxa"/>
            <w:vMerge w:val="restart"/>
          </w:tcPr>
          <w:p>
            <w:pPr>
              <w:pStyle w:val="TableParagraph"/>
              <w:rPr>
                <w:sz w:val="18"/>
              </w:rPr>
            </w:pPr>
          </w:p>
          <w:p>
            <w:pPr>
              <w:pStyle w:val="TableParagraph"/>
              <w:spacing w:before="8"/>
              <w:rPr>
                <w:sz w:val="18"/>
              </w:rPr>
            </w:pPr>
          </w:p>
          <w:p>
            <w:pPr>
              <w:pStyle w:val="TableParagraph"/>
              <w:spacing w:before="1"/>
              <w:ind w:left="112"/>
              <w:rPr>
                <w:sz w:val="18"/>
              </w:rPr>
            </w:pPr>
            <w:r>
              <w:rPr>
                <w:spacing w:val="-5"/>
                <w:sz w:val="18"/>
              </w:rPr>
              <w:t>项目</w:t>
            </w:r>
          </w:p>
        </w:tc>
        <w:tc>
          <w:tcPr>
            <w:tcW w:w="4001" w:type="dxa"/>
            <w:gridSpan w:val="3"/>
          </w:tcPr>
          <w:p>
            <w:pPr>
              <w:pStyle w:val="TableParagraph"/>
              <w:spacing w:line="212" w:lineRule="exact"/>
              <w:ind w:left="112"/>
              <w:rPr>
                <w:sz w:val="18"/>
              </w:rPr>
            </w:pPr>
            <w:r>
              <w:rPr>
                <w:spacing w:val="-3"/>
                <w:sz w:val="18"/>
              </w:rPr>
              <w:t>期末余额</w:t>
            </w:r>
          </w:p>
        </w:tc>
        <w:tc>
          <w:tcPr>
            <w:tcW w:w="3856" w:type="dxa"/>
            <w:gridSpan w:val="3"/>
          </w:tcPr>
          <w:p>
            <w:pPr>
              <w:pStyle w:val="TableParagraph"/>
              <w:spacing w:line="212" w:lineRule="exact"/>
              <w:ind w:left="108"/>
              <w:rPr>
                <w:sz w:val="18"/>
              </w:rPr>
            </w:pPr>
            <w:r>
              <w:rPr>
                <w:spacing w:val="-3"/>
                <w:sz w:val="18"/>
              </w:rPr>
              <w:t>期初余额</w:t>
            </w:r>
          </w:p>
        </w:tc>
      </w:tr>
      <w:tr>
        <w:trPr>
          <w:trHeight w:val="933" w:hRule="atLeast"/>
        </w:trPr>
        <w:tc>
          <w:tcPr>
            <w:tcW w:w="970" w:type="dxa"/>
            <w:vMerge/>
            <w:tcBorders>
              <w:top w:val="nil"/>
            </w:tcBorders>
          </w:tcPr>
          <w:p>
            <w:pPr>
              <w:rPr>
                <w:sz w:val="2"/>
                <w:szCs w:val="2"/>
              </w:rPr>
            </w:pPr>
          </w:p>
        </w:tc>
        <w:tc>
          <w:tcPr>
            <w:tcW w:w="1655" w:type="dxa"/>
          </w:tcPr>
          <w:p>
            <w:pPr>
              <w:pStyle w:val="TableParagraph"/>
              <w:spacing w:line="230" w:lineRule="exact"/>
              <w:ind w:left="112"/>
              <w:rPr>
                <w:sz w:val="18"/>
              </w:rPr>
            </w:pPr>
            <w:r>
              <w:rPr>
                <w:spacing w:val="-3"/>
                <w:sz w:val="18"/>
              </w:rPr>
              <w:t>账面余额</w:t>
            </w:r>
          </w:p>
        </w:tc>
        <w:tc>
          <w:tcPr>
            <w:tcW w:w="692" w:type="dxa"/>
          </w:tcPr>
          <w:p>
            <w:pPr>
              <w:pStyle w:val="TableParagraph"/>
              <w:spacing w:line="242" w:lineRule="auto"/>
              <w:ind w:left="108" w:right="103"/>
              <w:rPr>
                <w:sz w:val="18"/>
              </w:rPr>
            </w:pPr>
            <w:r>
              <w:rPr>
                <w:spacing w:val="-7"/>
                <w:sz w:val="18"/>
              </w:rPr>
              <w:t>减 值</w:t>
            </w:r>
            <w:r>
              <w:rPr>
                <w:spacing w:val="-6"/>
                <w:sz w:val="18"/>
              </w:rPr>
              <w:t>准备</w:t>
            </w:r>
          </w:p>
        </w:tc>
        <w:tc>
          <w:tcPr>
            <w:tcW w:w="1654" w:type="dxa"/>
          </w:tcPr>
          <w:p>
            <w:pPr>
              <w:pStyle w:val="TableParagraph"/>
              <w:spacing w:before="119"/>
              <w:rPr>
                <w:sz w:val="18"/>
              </w:rPr>
            </w:pPr>
          </w:p>
          <w:p>
            <w:pPr>
              <w:pStyle w:val="TableParagraph"/>
              <w:ind w:left="110"/>
              <w:rPr>
                <w:sz w:val="18"/>
              </w:rPr>
            </w:pPr>
            <w:r>
              <w:rPr>
                <w:spacing w:val="-3"/>
                <w:sz w:val="18"/>
              </w:rPr>
              <w:t>账面价值</w:t>
            </w:r>
          </w:p>
        </w:tc>
        <w:tc>
          <w:tcPr>
            <w:tcW w:w="1652" w:type="dxa"/>
          </w:tcPr>
          <w:p>
            <w:pPr>
              <w:pStyle w:val="TableParagraph"/>
              <w:spacing w:line="230" w:lineRule="exact"/>
              <w:ind w:left="108"/>
              <w:rPr>
                <w:sz w:val="18"/>
              </w:rPr>
            </w:pPr>
            <w:r>
              <w:rPr>
                <w:spacing w:val="-3"/>
                <w:sz w:val="18"/>
              </w:rPr>
              <w:t>账面余额</w:t>
            </w:r>
          </w:p>
        </w:tc>
        <w:tc>
          <w:tcPr>
            <w:tcW w:w="552" w:type="dxa"/>
          </w:tcPr>
          <w:p>
            <w:pPr>
              <w:pStyle w:val="TableParagraph"/>
              <w:spacing w:line="242" w:lineRule="auto"/>
              <w:ind w:left="109" w:right="250"/>
              <w:rPr>
                <w:sz w:val="18"/>
              </w:rPr>
            </w:pPr>
            <w:r>
              <w:rPr>
                <w:spacing w:val="-10"/>
                <w:sz w:val="18"/>
              </w:rPr>
              <w:t>减值</w:t>
            </w:r>
          </w:p>
          <w:p>
            <w:pPr>
              <w:pStyle w:val="TableParagraph"/>
              <w:spacing w:line="230" w:lineRule="atLeast"/>
              <w:ind w:left="109" w:right="250"/>
              <w:rPr>
                <w:sz w:val="18"/>
              </w:rPr>
            </w:pPr>
            <w:r>
              <w:rPr>
                <w:spacing w:val="-10"/>
                <w:sz w:val="18"/>
              </w:rPr>
              <w:t>准备</w:t>
            </w:r>
          </w:p>
        </w:tc>
        <w:tc>
          <w:tcPr>
            <w:tcW w:w="1652" w:type="dxa"/>
          </w:tcPr>
          <w:p>
            <w:pPr>
              <w:pStyle w:val="TableParagraph"/>
              <w:spacing w:before="119"/>
              <w:rPr>
                <w:sz w:val="18"/>
              </w:rPr>
            </w:pPr>
          </w:p>
          <w:p>
            <w:pPr>
              <w:pStyle w:val="TableParagraph"/>
              <w:ind w:left="109"/>
              <w:rPr>
                <w:sz w:val="18"/>
              </w:rPr>
            </w:pPr>
            <w:r>
              <w:rPr>
                <w:spacing w:val="-3"/>
                <w:sz w:val="18"/>
              </w:rPr>
              <w:t>账面价值</w:t>
            </w:r>
          </w:p>
        </w:tc>
      </w:tr>
      <w:tr>
        <w:trPr>
          <w:trHeight w:val="467" w:hRule="atLeast"/>
        </w:trPr>
        <w:tc>
          <w:tcPr>
            <w:tcW w:w="970" w:type="dxa"/>
          </w:tcPr>
          <w:p>
            <w:pPr>
              <w:pStyle w:val="TableParagraph"/>
              <w:ind w:left="112"/>
              <w:rPr>
                <w:sz w:val="18"/>
              </w:rPr>
            </w:pPr>
            <w:r>
              <w:rPr>
                <w:spacing w:val="-3"/>
                <w:sz w:val="18"/>
              </w:rPr>
              <w:t>合同取得</w:t>
            </w:r>
          </w:p>
          <w:p>
            <w:pPr>
              <w:pStyle w:val="TableParagraph"/>
              <w:spacing w:line="213" w:lineRule="exact" w:before="4"/>
              <w:ind w:left="112"/>
              <w:rPr>
                <w:sz w:val="18"/>
              </w:rPr>
            </w:pPr>
            <w:r>
              <w:rPr>
                <w:spacing w:val="-5"/>
                <w:sz w:val="18"/>
              </w:rPr>
              <w:t>成本</w:t>
            </w:r>
          </w:p>
        </w:tc>
        <w:tc>
          <w:tcPr>
            <w:tcW w:w="1655" w:type="dxa"/>
          </w:tcPr>
          <w:p>
            <w:pPr>
              <w:pStyle w:val="TableParagraph"/>
              <w:rPr>
                <w:rFonts w:ascii="Times New Roman"/>
                <w:sz w:val="18"/>
              </w:rPr>
            </w:pPr>
          </w:p>
        </w:tc>
        <w:tc>
          <w:tcPr>
            <w:tcW w:w="692" w:type="dxa"/>
          </w:tcPr>
          <w:p>
            <w:pPr>
              <w:pStyle w:val="TableParagraph"/>
              <w:rPr>
                <w:rFonts w:ascii="Times New Roman"/>
                <w:sz w:val="18"/>
              </w:rPr>
            </w:pPr>
          </w:p>
        </w:tc>
        <w:tc>
          <w:tcPr>
            <w:tcW w:w="1654" w:type="dxa"/>
          </w:tcPr>
          <w:p>
            <w:pPr>
              <w:pStyle w:val="TableParagraph"/>
              <w:rPr>
                <w:rFonts w:ascii="Times New Roman"/>
                <w:sz w:val="18"/>
              </w:rPr>
            </w:pPr>
          </w:p>
        </w:tc>
        <w:tc>
          <w:tcPr>
            <w:tcW w:w="1652" w:type="dxa"/>
          </w:tcPr>
          <w:p>
            <w:pPr>
              <w:pStyle w:val="TableParagraph"/>
              <w:rPr>
                <w:rFonts w:ascii="Times New Roman"/>
                <w:sz w:val="18"/>
              </w:rPr>
            </w:pPr>
          </w:p>
        </w:tc>
        <w:tc>
          <w:tcPr>
            <w:tcW w:w="552" w:type="dxa"/>
          </w:tcPr>
          <w:p>
            <w:pPr>
              <w:pStyle w:val="TableParagraph"/>
              <w:rPr>
                <w:rFonts w:ascii="Times New Roman"/>
                <w:sz w:val="18"/>
              </w:rPr>
            </w:pPr>
          </w:p>
        </w:tc>
        <w:tc>
          <w:tcPr>
            <w:tcW w:w="1652" w:type="dxa"/>
          </w:tcPr>
          <w:p>
            <w:pPr>
              <w:pStyle w:val="TableParagraph"/>
              <w:rPr>
                <w:rFonts w:ascii="Times New Roman"/>
                <w:sz w:val="18"/>
              </w:rPr>
            </w:pPr>
          </w:p>
        </w:tc>
      </w:tr>
      <w:tr>
        <w:trPr>
          <w:trHeight w:val="234" w:hRule="atLeast"/>
        </w:trPr>
        <w:tc>
          <w:tcPr>
            <w:tcW w:w="970" w:type="dxa"/>
          </w:tcPr>
          <w:p>
            <w:pPr>
              <w:pStyle w:val="TableParagraph"/>
              <w:spacing w:line="215" w:lineRule="exact"/>
              <w:ind w:left="112"/>
              <w:rPr>
                <w:sz w:val="18"/>
              </w:rPr>
            </w:pPr>
            <w:r>
              <w:rPr>
                <w:spacing w:val="-3"/>
                <w:sz w:val="18"/>
              </w:rPr>
              <w:t>合同履约</w:t>
            </w:r>
          </w:p>
        </w:tc>
        <w:tc>
          <w:tcPr>
            <w:tcW w:w="1655" w:type="dxa"/>
          </w:tcPr>
          <w:p>
            <w:pPr>
              <w:pStyle w:val="TableParagraph"/>
              <w:rPr>
                <w:rFonts w:ascii="Times New Roman"/>
                <w:sz w:val="16"/>
              </w:rPr>
            </w:pPr>
          </w:p>
        </w:tc>
        <w:tc>
          <w:tcPr>
            <w:tcW w:w="692" w:type="dxa"/>
          </w:tcPr>
          <w:p>
            <w:pPr>
              <w:pStyle w:val="TableParagraph"/>
              <w:rPr>
                <w:rFonts w:ascii="Times New Roman"/>
                <w:sz w:val="16"/>
              </w:rPr>
            </w:pPr>
          </w:p>
        </w:tc>
        <w:tc>
          <w:tcPr>
            <w:tcW w:w="1654" w:type="dxa"/>
          </w:tcPr>
          <w:p>
            <w:pPr>
              <w:pStyle w:val="TableParagraph"/>
              <w:rPr>
                <w:rFonts w:ascii="Times New Roman"/>
                <w:sz w:val="16"/>
              </w:rPr>
            </w:pPr>
          </w:p>
        </w:tc>
        <w:tc>
          <w:tcPr>
            <w:tcW w:w="1652" w:type="dxa"/>
          </w:tcPr>
          <w:p>
            <w:pPr>
              <w:pStyle w:val="TableParagraph"/>
              <w:rPr>
                <w:rFonts w:ascii="Times New Roman"/>
                <w:sz w:val="16"/>
              </w:rPr>
            </w:pPr>
          </w:p>
        </w:tc>
        <w:tc>
          <w:tcPr>
            <w:tcW w:w="552" w:type="dxa"/>
          </w:tcPr>
          <w:p>
            <w:pPr>
              <w:pStyle w:val="TableParagraph"/>
              <w:rPr>
                <w:rFonts w:ascii="Times New Roman"/>
                <w:sz w:val="16"/>
              </w:rPr>
            </w:pPr>
          </w:p>
        </w:tc>
        <w:tc>
          <w:tcPr>
            <w:tcW w:w="1652" w:type="dxa"/>
          </w:tcPr>
          <w:p>
            <w:pPr>
              <w:pStyle w:val="TableParagraph"/>
              <w:rPr>
                <w:rFonts w:ascii="Times New Roman"/>
                <w:sz w:val="16"/>
              </w:rPr>
            </w:pPr>
          </w:p>
        </w:tc>
      </w:tr>
    </w:tbl>
    <w:p>
      <w:pPr>
        <w:spacing w:after="0"/>
        <w:rPr>
          <w:rFonts w:ascii="Times New Roman"/>
          <w:sz w:val="16"/>
        </w:rPr>
        <w:sectPr>
          <w:type w:val="continuous"/>
          <w:pgSz w:w="11910" w:h="16840"/>
          <w:pgMar w:header="882" w:footer="1195" w:top="1060" w:bottom="1380" w:left="1160" w:right="1480"/>
        </w:sectPr>
      </w:pPr>
    </w:p>
    <w:p>
      <w:pPr>
        <w:pStyle w:val="BodyText"/>
        <w:spacing w:before="12"/>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655"/>
        <w:gridCol w:w="692"/>
        <w:gridCol w:w="1654"/>
        <w:gridCol w:w="1652"/>
        <w:gridCol w:w="552"/>
        <w:gridCol w:w="1652"/>
      </w:tblGrid>
      <w:tr>
        <w:trPr>
          <w:trHeight w:val="232" w:hRule="atLeast"/>
        </w:trPr>
        <w:tc>
          <w:tcPr>
            <w:tcW w:w="970" w:type="dxa"/>
          </w:tcPr>
          <w:p>
            <w:pPr>
              <w:pStyle w:val="TableParagraph"/>
              <w:spacing w:line="212" w:lineRule="exact"/>
              <w:ind w:left="112"/>
              <w:rPr>
                <w:sz w:val="18"/>
              </w:rPr>
            </w:pPr>
            <w:r>
              <w:rPr>
                <w:spacing w:val="-5"/>
                <w:sz w:val="18"/>
              </w:rPr>
              <w:t>成本</w:t>
            </w:r>
          </w:p>
        </w:tc>
        <w:tc>
          <w:tcPr>
            <w:tcW w:w="1655" w:type="dxa"/>
          </w:tcPr>
          <w:p>
            <w:pPr>
              <w:pStyle w:val="TableParagraph"/>
              <w:rPr>
                <w:rFonts w:ascii="Times New Roman"/>
                <w:sz w:val="16"/>
              </w:rPr>
            </w:pPr>
          </w:p>
        </w:tc>
        <w:tc>
          <w:tcPr>
            <w:tcW w:w="692" w:type="dxa"/>
          </w:tcPr>
          <w:p>
            <w:pPr>
              <w:pStyle w:val="TableParagraph"/>
              <w:rPr>
                <w:rFonts w:ascii="Times New Roman"/>
                <w:sz w:val="16"/>
              </w:rPr>
            </w:pPr>
          </w:p>
        </w:tc>
        <w:tc>
          <w:tcPr>
            <w:tcW w:w="1654" w:type="dxa"/>
          </w:tcPr>
          <w:p>
            <w:pPr>
              <w:pStyle w:val="TableParagraph"/>
              <w:rPr>
                <w:rFonts w:ascii="Times New Roman"/>
                <w:sz w:val="16"/>
              </w:rPr>
            </w:pPr>
          </w:p>
        </w:tc>
        <w:tc>
          <w:tcPr>
            <w:tcW w:w="1652" w:type="dxa"/>
          </w:tcPr>
          <w:p>
            <w:pPr>
              <w:pStyle w:val="TableParagraph"/>
              <w:rPr>
                <w:rFonts w:ascii="Times New Roman"/>
                <w:sz w:val="16"/>
              </w:rPr>
            </w:pPr>
          </w:p>
        </w:tc>
        <w:tc>
          <w:tcPr>
            <w:tcW w:w="552" w:type="dxa"/>
          </w:tcPr>
          <w:p>
            <w:pPr>
              <w:pStyle w:val="TableParagraph"/>
              <w:rPr>
                <w:rFonts w:ascii="Times New Roman"/>
                <w:sz w:val="16"/>
              </w:rPr>
            </w:pPr>
          </w:p>
        </w:tc>
        <w:tc>
          <w:tcPr>
            <w:tcW w:w="1652" w:type="dxa"/>
          </w:tcPr>
          <w:p>
            <w:pPr>
              <w:pStyle w:val="TableParagraph"/>
              <w:rPr>
                <w:rFonts w:ascii="Times New Roman"/>
                <w:sz w:val="16"/>
              </w:rPr>
            </w:pPr>
          </w:p>
        </w:tc>
      </w:tr>
      <w:tr>
        <w:trPr>
          <w:trHeight w:val="468" w:hRule="atLeast"/>
        </w:trPr>
        <w:tc>
          <w:tcPr>
            <w:tcW w:w="970" w:type="dxa"/>
          </w:tcPr>
          <w:p>
            <w:pPr>
              <w:pStyle w:val="TableParagraph"/>
              <w:spacing w:line="230" w:lineRule="atLeast"/>
              <w:ind w:left="112" w:right="96"/>
              <w:rPr>
                <w:sz w:val="18"/>
              </w:rPr>
            </w:pPr>
            <w:r>
              <w:rPr>
                <w:spacing w:val="-4"/>
                <w:sz w:val="18"/>
              </w:rPr>
              <w:t>应收退货</w:t>
            </w:r>
            <w:r>
              <w:rPr>
                <w:spacing w:val="-6"/>
                <w:sz w:val="18"/>
              </w:rPr>
              <w:t>成本</w:t>
            </w:r>
          </w:p>
        </w:tc>
        <w:tc>
          <w:tcPr>
            <w:tcW w:w="1655" w:type="dxa"/>
          </w:tcPr>
          <w:p>
            <w:pPr>
              <w:pStyle w:val="TableParagraph"/>
              <w:rPr>
                <w:rFonts w:ascii="Times New Roman"/>
                <w:sz w:val="18"/>
              </w:rPr>
            </w:pPr>
          </w:p>
        </w:tc>
        <w:tc>
          <w:tcPr>
            <w:tcW w:w="692" w:type="dxa"/>
          </w:tcPr>
          <w:p>
            <w:pPr>
              <w:pStyle w:val="TableParagraph"/>
              <w:rPr>
                <w:rFonts w:ascii="Times New Roman"/>
                <w:sz w:val="18"/>
              </w:rPr>
            </w:pPr>
          </w:p>
        </w:tc>
        <w:tc>
          <w:tcPr>
            <w:tcW w:w="1654" w:type="dxa"/>
          </w:tcPr>
          <w:p>
            <w:pPr>
              <w:pStyle w:val="TableParagraph"/>
              <w:rPr>
                <w:rFonts w:ascii="Times New Roman"/>
                <w:sz w:val="18"/>
              </w:rPr>
            </w:pPr>
          </w:p>
        </w:tc>
        <w:tc>
          <w:tcPr>
            <w:tcW w:w="1652" w:type="dxa"/>
          </w:tcPr>
          <w:p>
            <w:pPr>
              <w:pStyle w:val="TableParagraph"/>
              <w:rPr>
                <w:rFonts w:ascii="Times New Roman"/>
                <w:sz w:val="18"/>
              </w:rPr>
            </w:pPr>
          </w:p>
        </w:tc>
        <w:tc>
          <w:tcPr>
            <w:tcW w:w="552" w:type="dxa"/>
          </w:tcPr>
          <w:p>
            <w:pPr>
              <w:pStyle w:val="TableParagraph"/>
              <w:rPr>
                <w:rFonts w:ascii="Times New Roman"/>
                <w:sz w:val="18"/>
              </w:rPr>
            </w:pPr>
          </w:p>
        </w:tc>
        <w:tc>
          <w:tcPr>
            <w:tcW w:w="1652" w:type="dxa"/>
          </w:tcPr>
          <w:p>
            <w:pPr>
              <w:pStyle w:val="TableParagraph"/>
              <w:rPr>
                <w:rFonts w:ascii="Times New Roman"/>
                <w:sz w:val="18"/>
              </w:rPr>
            </w:pPr>
          </w:p>
        </w:tc>
      </w:tr>
      <w:tr>
        <w:trPr>
          <w:trHeight w:val="234" w:hRule="atLeast"/>
        </w:trPr>
        <w:tc>
          <w:tcPr>
            <w:tcW w:w="970" w:type="dxa"/>
          </w:tcPr>
          <w:p>
            <w:pPr>
              <w:pStyle w:val="TableParagraph"/>
              <w:spacing w:line="215" w:lineRule="exact"/>
              <w:ind w:left="112"/>
              <w:rPr>
                <w:sz w:val="18"/>
              </w:rPr>
            </w:pPr>
            <w:r>
              <w:rPr>
                <w:spacing w:val="-3"/>
                <w:sz w:val="18"/>
              </w:rPr>
              <w:t>合同资产</w:t>
            </w:r>
          </w:p>
        </w:tc>
        <w:tc>
          <w:tcPr>
            <w:tcW w:w="1655" w:type="dxa"/>
          </w:tcPr>
          <w:p>
            <w:pPr>
              <w:pStyle w:val="TableParagraph"/>
              <w:rPr>
                <w:rFonts w:ascii="Times New Roman"/>
                <w:sz w:val="16"/>
              </w:rPr>
            </w:pPr>
          </w:p>
        </w:tc>
        <w:tc>
          <w:tcPr>
            <w:tcW w:w="692" w:type="dxa"/>
          </w:tcPr>
          <w:p>
            <w:pPr>
              <w:pStyle w:val="TableParagraph"/>
              <w:rPr>
                <w:rFonts w:ascii="Times New Roman"/>
                <w:sz w:val="16"/>
              </w:rPr>
            </w:pPr>
          </w:p>
        </w:tc>
        <w:tc>
          <w:tcPr>
            <w:tcW w:w="1654" w:type="dxa"/>
          </w:tcPr>
          <w:p>
            <w:pPr>
              <w:pStyle w:val="TableParagraph"/>
              <w:rPr>
                <w:rFonts w:ascii="Times New Roman"/>
                <w:sz w:val="16"/>
              </w:rPr>
            </w:pPr>
          </w:p>
        </w:tc>
        <w:tc>
          <w:tcPr>
            <w:tcW w:w="1652" w:type="dxa"/>
          </w:tcPr>
          <w:p>
            <w:pPr>
              <w:pStyle w:val="TableParagraph"/>
              <w:rPr>
                <w:rFonts w:ascii="Times New Roman"/>
                <w:sz w:val="16"/>
              </w:rPr>
            </w:pPr>
          </w:p>
        </w:tc>
        <w:tc>
          <w:tcPr>
            <w:tcW w:w="552" w:type="dxa"/>
          </w:tcPr>
          <w:p>
            <w:pPr>
              <w:pStyle w:val="TableParagraph"/>
              <w:rPr>
                <w:rFonts w:ascii="Times New Roman"/>
                <w:sz w:val="16"/>
              </w:rPr>
            </w:pPr>
          </w:p>
        </w:tc>
        <w:tc>
          <w:tcPr>
            <w:tcW w:w="1652" w:type="dxa"/>
          </w:tcPr>
          <w:p>
            <w:pPr>
              <w:pStyle w:val="TableParagraph"/>
              <w:rPr>
                <w:rFonts w:ascii="Times New Roman"/>
                <w:sz w:val="16"/>
              </w:rPr>
            </w:pPr>
          </w:p>
        </w:tc>
      </w:tr>
      <w:tr>
        <w:trPr>
          <w:trHeight w:val="465" w:hRule="atLeast"/>
        </w:trPr>
        <w:tc>
          <w:tcPr>
            <w:tcW w:w="970" w:type="dxa"/>
          </w:tcPr>
          <w:p>
            <w:pPr>
              <w:pStyle w:val="TableParagraph"/>
              <w:ind w:left="112"/>
              <w:rPr>
                <w:sz w:val="18"/>
              </w:rPr>
            </w:pPr>
            <w:r>
              <w:rPr>
                <w:spacing w:val="-3"/>
                <w:sz w:val="18"/>
              </w:rPr>
              <w:t>预付长期</w:t>
            </w:r>
          </w:p>
          <w:p>
            <w:pPr>
              <w:pStyle w:val="TableParagraph"/>
              <w:spacing w:line="213" w:lineRule="exact" w:before="2"/>
              <w:ind w:left="112"/>
              <w:rPr>
                <w:sz w:val="18"/>
              </w:rPr>
            </w:pPr>
            <w:r>
              <w:rPr>
                <w:spacing w:val="-4"/>
                <w:sz w:val="18"/>
              </w:rPr>
              <w:t>资产款</w:t>
            </w:r>
          </w:p>
        </w:tc>
        <w:tc>
          <w:tcPr>
            <w:tcW w:w="1655" w:type="dxa"/>
          </w:tcPr>
          <w:p>
            <w:pPr>
              <w:pStyle w:val="TableParagraph"/>
              <w:spacing w:before="115"/>
              <w:ind w:left="112"/>
              <w:rPr>
                <w:sz w:val="18"/>
              </w:rPr>
            </w:pPr>
            <w:r>
              <w:rPr>
                <w:spacing w:val="-2"/>
                <w:sz w:val="18"/>
              </w:rPr>
              <w:t>319,887,086.21</w:t>
            </w:r>
          </w:p>
        </w:tc>
        <w:tc>
          <w:tcPr>
            <w:tcW w:w="692" w:type="dxa"/>
          </w:tcPr>
          <w:p>
            <w:pPr>
              <w:pStyle w:val="TableParagraph"/>
              <w:rPr>
                <w:rFonts w:ascii="Times New Roman"/>
                <w:sz w:val="18"/>
              </w:rPr>
            </w:pPr>
          </w:p>
        </w:tc>
        <w:tc>
          <w:tcPr>
            <w:tcW w:w="1654" w:type="dxa"/>
          </w:tcPr>
          <w:p>
            <w:pPr>
              <w:pStyle w:val="TableParagraph"/>
              <w:spacing w:before="115"/>
              <w:ind w:left="110"/>
              <w:rPr>
                <w:sz w:val="18"/>
              </w:rPr>
            </w:pPr>
            <w:r>
              <w:rPr>
                <w:spacing w:val="-2"/>
                <w:sz w:val="18"/>
              </w:rPr>
              <w:t>319,887,086.21</w:t>
            </w:r>
          </w:p>
        </w:tc>
        <w:tc>
          <w:tcPr>
            <w:tcW w:w="1652" w:type="dxa"/>
          </w:tcPr>
          <w:p>
            <w:pPr>
              <w:pStyle w:val="TableParagraph"/>
              <w:spacing w:before="115"/>
              <w:ind w:left="108"/>
              <w:rPr>
                <w:sz w:val="18"/>
              </w:rPr>
            </w:pPr>
            <w:r>
              <w:rPr>
                <w:spacing w:val="-2"/>
                <w:sz w:val="18"/>
              </w:rPr>
              <w:t>596,548,022.11</w:t>
            </w:r>
          </w:p>
        </w:tc>
        <w:tc>
          <w:tcPr>
            <w:tcW w:w="552" w:type="dxa"/>
          </w:tcPr>
          <w:p>
            <w:pPr>
              <w:pStyle w:val="TableParagraph"/>
              <w:rPr>
                <w:rFonts w:ascii="Times New Roman"/>
                <w:sz w:val="18"/>
              </w:rPr>
            </w:pPr>
          </w:p>
        </w:tc>
        <w:tc>
          <w:tcPr>
            <w:tcW w:w="1652" w:type="dxa"/>
          </w:tcPr>
          <w:p>
            <w:pPr>
              <w:pStyle w:val="TableParagraph"/>
              <w:spacing w:before="115"/>
              <w:ind w:left="109"/>
              <w:rPr>
                <w:sz w:val="18"/>
              </w:rPr>
            </w:pPr>
            <w:r>
              <w:rPr>
                <w:spacing w:val="-2"/>
                <w:sz w:val="18"/>
              </w:rPr>
              <w:t>596,548,022.11</w:t>
            </w:r>
          </w:p>
        </w:tc>
      </w:tr>
      <w:tr>
        <w:trPr>
          <w:trHeight w:val="700" w:hRule="atLeast"/>
        </w:trPr>
        <w:tc>
          <w:tcPr>
            <w:tcW w:w="970" w:type="dxa"/>
          </w:tcPr>
          <w:p>
            <w:pPr>
              <w:pStyle w:val="TableParagraph"/>
              <w:ind w:left="112"/>
              <w:rPr>
                <w:sz w:val="18"/>
              </w:rPr>
            </w:pPr>
            <w:r>
              <w:rPr>
                <w:spacing w:val="-3"/>
                <w:sz w:val="18"/>
              </w:rPr>
              <w:t>预付履约</w:t>
            </w:r>
          </w:p>
          <w:p>
            <w:pPr>
              <w:pStyle w:val="TableParagraph"/>
              <w:spacing w:line="230" w:lineRule="atLeast"/>
              <w:ind w:left="112" w:right="96"/>
              <w:rPr>
                <w:sz w:val="18"/>
              </w:rPr>
            </w:pPr>
            <w:r>
              <w:rPr>
                <w:spacing w:val="-4"/>
                <w:sz w:val="18"/>
              </w:rPr>
              <w:t>保函保证</w:t>
            </w:r>
            <w:r>
              <w:rPr>
                <w:spacing w:val="-10"/>
                <w:sz w:val="18"/>
              </w:rPr>
              <w:t>金</w:t>
            </w:r>
          </w:p>
        </w:tc>
        <w:tc>
          <w:tcPr>
            <w:tcW w:w="1655" w:type="dxa"/>
          </w:tcPr>
          <w:p>
            <w:pPr>
              <w:pStyle w:val="TableParagraph"/>
              <w:spacing w:before="4"/>
              <w:rPr>
                <w:sz w:val="18"/>
              </w:rPr>
            </w:pPr>
          </w:p>
          <w:p>
            <w:pPr>
              <w:pStyle w:val="TableParagraph"/>
              <w:ind w:left="112"/>
              <w:rPr>
                <w:sz w:val="18"/>
              </w:rPr>
            </w:pPr>
            <w:r>
              <w:rPr>
                <w:spacing w:val="-2"/>
                <w:sz w:val="18"/>
              </w:rPr>
              <w:t>552,686.92</w:t>
            </w:r>
          </w:p>
        </w:tc>
        <w:tc>
          <w:tcPr>
            <w:tcW w:w="692" w:type="dxa"/>
          </w:tcPr>
          <w:p>
            <w:pPr>
              <w:pStyle w:val="TableParagraph"/>
              <w:rPr>
                <w:rFonts w:ascii="Times New Roman"/>
                <w:sz w:val="18"/>
              </w:rPr>
            </w:pPr>
          </w:p>
        </w:tc>
        <w:tc>
          <w:tcPr>
            <w:tcW w:w="1654" w:type="dxa"/>
          </w:tcPr>
          <w:p>
            <w:pPr>
              <w:pStyle w:val="TableParagraph"/>
              <w:spacing w:before="4"/>
              <w:rPr>
                <w:sz w:val="18"/>
              </w:rPr>
            </w:pPr>
          </w:p>
          <w:p>
            <w:pPr>
              <w:pStyle w:val="TableParagraph"/>
              <w:ind w:left="110"/>
              <w:rPr>
                <w:sz w:val="18"/>
              </w:rPr>
            </w:pPr>
            <w:r>
              <w:rPr>
                <w:spacing w:val="-2"/>
                <w:sz w:val="18"/>
              </w:rPr>
              <w:t>552,686.92</w:t>
            </w:r>
          </w:p>
        </w:tc>
        <w:tc>
          <w:tcPr>
            <w:tcW w:w="1652" w:type="dxa"/>
          </w:tcPr>
          <w:p>
            <w:pPr>
              <w:pStyle w:val="TableParagraph"/>
              <w:spacing w:before="4"/>
              <w:rPr>
                <w:sz w:val="18"/>
              </w:rPr>
            </w:pPr>
          </w:p>
          <w:p>
            <w:pPr>
              <w:pStyle w:val="TableParagraph"/>
              <w:ind w:left="108"/>
              <w:rPr>
                <w:sz w:val="18"/>
              </w:rPr>
            </w:pPr>
            <w:r>
              <w:rPr>
                <w:spacing w:val="-2"/>
                <w:sz w:val="18"/>
              </w:rPr>
              <w:t>3,889,674.84</w:t>
            </w:r>
          </w:p>
        </w:tc>
        <w:tc>
          <w:tcPr>
            <w:tcW w:w="552" w:type="dxa"/>
          </w:tcPr>
          <w:p>
            <w:pPr>
              <w:pStyle w:val="TableParagraph"/>
              <w:rPr>
                <w:rFonts w:ascii="Times New Roman"/>
                <w:sz w:val="18"/>
              </w:rPr>
            </w:pPr>
          </w:p>
        </w:tc>
        <w:tc>
          <w:tcPr>
            <w:tcW w:w="1652" w:type="dxa"/>
          </w:tcPr>
          <w:p>
            <w:pPr>
              <w:pStyle w:val="TableParagraph"/>
              <w:spacing w:before="4"/>
              <w:rPr>
                <w:sz w:val="18"/>
              </w:rPr>
            </w:pPr>
          </w:p>
          <w:p>
            <w:pPr>
              <w:pStyle w:val="TableParagraph"/>
              <w:ind w:left="109"/>
              <w:rPr>
                <w:sz w:val="18"/>
              </w:rPr>
            </w:pPr>
            <w:r>
              <w:rPr>
                <w:spacing w:val="-2"/>
                <w:sz w:val="18"/>
              </w:rPr>
              <w:t>3,889,674.84</w:t>
            </w:r>
          </w:p>
        </w:tc>
      </w:tr>
      <w:tr>
        <w:trPr>
          <w:trHeight w:val="234" w:hRule="atLeast"/>
        </w:trPr>
        <w:tc>
          <w:tcPr>
            <w:tcW w:w="970" w:type="dxa"/>
          </w:tcPr>
          <w:p>
            <w:pPr>
              <w:pStyle w:val="TableParagraph"/>
              <w:spacing w:line="215" w:lineRule="exact"/>
              <w:ind w:left="112"/>
              <w:rPr>
                <w:sz w:val="18"/>
              </w:rPr>
            </w:pPr>
            <w:r>
              <w:rPr>
                <w:spacing w:val="-5"/>
                <w:sz w:val="18"/>
              </w:rPr>
              <w:t>合计</w:t>
            </w:r>
          </w:p>
        </w:tc>
        <w:tc>
          <w:tcPr>
            <w:tcW w:w="1655" w:type="dxa"/>
          </w:tcPr>
          <w:p>
            <w:pPr>
              <w:pStyle w:val="TableParagraph"/>
              <w:spacing w:line="215" w:lineRule="exact"/>
              <w:ind w:left="112"/>
              <w:rPr>
                <w:sz w:val="18"/>
              </w:rPr>
            </w:pPr>
            <w:r>
              <w:rPr>
                <w:spacing w:val="-2"/>
                <w:sz w:val="18"/>
              </w:rPr>
              <w:t>320,439,773.13</w:t>
            </w:r>
          </w:p>
        </w:tc>
        <w:tc>
          <w:tcPr>
            <w:tcW w:w="692" w:type="dxa"/>
          </w:tcPr>
          <w:p>
            <w:pPr>
              <w:pStyle w:val="TableParagraph"/>
              <w:rPr>
                <w:rFonts w:ascii="Times New Roman"/>
                <w:sz w:val="16"/>
              </w:rPr>
            </w:pPr>
          </w:p>
        </w:tc>
        <w:tc>
          <w:tcPr>
            <w:tcW w:w="1654" w:type="dxa"/>
          </w:tcPr>
          <w:p>
            <w:pPr>
              <w:pStyle w:val="TableParagraph"/>
              <w:spacing w:line="215" w:lineRule="exact"/>
              <w:ind w:left="110"/>
              <w:rPr>
                <w:sz w:val="18"/>
              </w:rPr>
            </w:pPr>
            <w:r>
              <w:rPr>
                <w:spacing w:val="-2"/>
                <w:sz w:val="18"/>
              </w:rPr>
              <w:t>320,439,773.13</w:t>
            </w:r>
          </w:p>
        </w:tc>
        <w:tc>
          <w:tcPr>
            <w:tcW w:w="1652" w:type="dxa"/>
          </w:tcPr>
          <w:p>
            <w:pPr>
              <w:pStyle w:val="TableParagraph"/>
              <w:spacing w:line="215" w:lineRule="exact"/>
              <w:ind w:left="108"/>
              <w:rPr>
                <w:sz w:val="18"/>
              </w:rPr>
            </w:pPr>
            <w:r>
              <w:rPr>
                <w:spacing w:val="-2"/>
                <w:sz w:val="18"/>
              </w:rPr>
              <w:t>600,437,696.95</w:t>
            </w:r>
          </w:p>
        </w:tc>
        <w:tc>
          <w:tcPr>
            <w:tcW w:w="552" w:type="dxa"/>
          </w:tcPr>
          <w:p>
            <w:pPr>
              <w:pStyle w:val="TableParagraph"/>
              <w:rPr>
                <w:rFonts w:ascii="Times New Roman"/>
                <w:sz w:val="16"/>
              </w:rPr>
            </w:pPr>
          </w:p>
        </w:tc>
        <w:tc>
          <w:tcPr>
            <w:tcW w:w="1652" w:type="dxa"/>
          </w:tcPr>
          <w:p>
            <w:pPr>
              <w:pStyle w:val="TableParagraph"/>
              <w:spacing w:line="215" w:lineRule="exact"/>
              <w:ind w:left="109"/>
              <w:rPr>
                <w:sz w:val="18"/>
              </w:rPr>
            </w:pPr>
            <w:r>
              <w:rPr>
                <w:spacing w:val="-2"/>
                <w:sz w:val="18"/>
              </w:rPr>
              <w:t>600,437,696.95</w:t>
            </w:r>
          </w:p>
        </w:tc>
      </w:tr>
    </w:tbl>
    <w:p>
      <w:pPr>
        <w:pStyle w:val="BodyText"/>
        <w:spacing w:before="197"/>
        <w:rPr>
          <w:sz w:val="20"/>
        </w:rPr>
      </w:pPr>
    </w:p>
    <w:p>
      <w:pPr>
        <w:spacing w:after="0"/>
        <w:rPr>
          <w:sz w:val="20"/>
        </w:rPr>
        <w:sectPr>
          <w:pgSz w:w="11910" w:h="16840"/>
          <w:pgMar w:header="882" w:footer="1195" w:top="1360" w:bottom="1380" w:left="1160" w:right="1480"/>
        </w:sectPr>
      </w:pPr>
    </w:p>
    <w:p>
      <w:pPr>
        <w:pStyle w:val="BodyText"/>
        <w:spacing w:before="75"/>
        <w:ind w:left="117"/>
      </w:pPr>
      <w:r>
        <w:rPr/>
        <w:t>31</w:t>
      </w:r>
      <w:r>
        <w:rPr>
          <w:spacing w:val="-6"/>
        </w:rPr>
        <w:t>、 所有权或使用权受限资产</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ind w:left="117"/>
      </w:pPr>
      <w:r>
        <w:rPr>
          <w:spacing w:val="-3"/>
        </w:rPr>
        <w:t>单位：元 币种：人民币</w:t>
      </w:r>
    </w:p>
    <w:p>
      <w:pPr>
        <w:spacing w:after="0"/>
        <w:sectPr>
          <w:type w:val="continuous"/>
          <w:pgSz w:w="11910" w:h="16840"/>
          <w:pgMar w:header="882" w:footer="1195" w:top="1060" w:bottom="1380" w:left="1160" w:right="1480"/>
          <w:cols w:num="2" w:equalWidth="0">
            <w:col w:w="2564" w:space="4277"/>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2"/>
        <w:gridCol w:w="1882"/>
        <w:gridCol w:w="955"/>
        <w:gridCol w:w="653"/>
        <w:gridCol w:w="1057"/>
        <w:gridCol w:w="843"/>
        <w:gridCol w:w="845"/>
        <w:gridCol w:w="846"/>
        <w:gridCol w:w="843"/>
      </w:tblGrid>
      <w:tr>
        <w:trPr>
          <w:trHeight w:val="235" w:hRule="atLeast"/>
        </w:trPr>
        <w:tc>
          <w:tcPr>
            <w:tcW w:w="902" w:type="dxa"/>
            <w:vMerge w:val="restart"/>
          </w:tcPr>
          <w:p>
            <w:pPr>
              <w:pStyle w:val="TableParagraph"/>
              <w:spacing w:before="9"/>
              <w:rPr>
                <w:sz w:val="18"/>
              </w:rPr>
            </w:pPr>
          </w:p>
          <w:p>
            <w:pPr>
              <w:pStyle w:val="TableParagraph"/>
              <w:ind w:left="107"/>
              <w:rPr>
                <w:sz w:val="18"/>
              </w:rPr>
            </w:pPr>
            <w:r>
              <w:rPr>
                <w:spacing w:val="-5"/>
                <w:sz w:val="18"/>
              </w:rPr>
              <w:t>项目</w:t>
            </w:r>
          </w:p>
        </w:tc>
        <w:tc>
          <w:tcPr>
            <w:tcW w:w="4547" w:type="dxa"/>
            <w:gridSpan w:val="4"/>
          </w:tcPr>
          <w:p>
            <w:pPr>
              <w:pStyle w:val="TableParagraph"/>
              <w:spacing w:line="215" w:lineRule="exact"/>
              <w:ind w:left="105"/>
              <w:rPr>
                <w:sz w:val="18"/>
              </w:rPr>
            </w:pPr>
            <w:r>
              <w:rPr>
                <w:spacing w:val="-5"/>
                <w:sz w:val="18"/>
              </w:rPr>
              <w:t>期末</w:t>
            </w:r>
          </w:p>
        </w:tc>
        <w:tc>
          <w:tcPr>
            <w:tcW w:w="3377" w:type="dxa"/>
            <w:gridSpan w:val="4"/>
          </w:tcPr>
          <w:p>
            <w:pPr>
              <w:pStyle w:val="TableParagraph"/>
              <w:spacing w:line="215" w:lineRule="exact"/>
              <w:ind w:left="105"/>
              <w:rPr>
                <w:sz w:val="18"/>
              </w:rPr>
            </w:pPr>
            <w:r>
              <w:rPr>
                <w:spacing w:val="-5"/>
                <w:sz w:val="18"/>
              </w:rPr>
              <w:t>期初</w:t>
            </w:r>
          </w:p>
        </w:tc>
      </w:tr>
      <w:tr>
        <w:trPr>
          <w:trHeight w:val="465" w:hRule="atLeast"/>
        </w:trPr>
        <w:tc>
          <w:tcPr>
            <w:tcW w:w="902" w:type="dxa"/>
            <w:vMerge/>
            <w:tcBorders>
              <w:top w:val="nil"/>
            </w:tcBorders>
          </w:tcPr>
          <w:p>
            <w:pPr>
              <w:rPr>
                <w:sz w:val="2"/>
                <w:szCs w:val="2"/>
              </w:rPr>
            </w:pPr>
          </w:p>
        </w:tc>
        <w:tc>
          <w:tcPr>
            <w:tcW w:w="1882" w:type="dxa"/>
          </w:tcPr>
          <w:p>
            <w:pPr>
              <w:pStyle w:val="TableParagraph"/>
              <w:spacing w:line="230" w:lineRule="exact"/>
              <w:ind w:left="105"/>
              <w:rPr>
                <w:sz w:val="18"/>
              </w:rPr>
            </w:pPr>
            <w:r>
              <w:rPr>
                <w:spacing w:val="-3"/>
                <w:sz w:val="18"/>
              </w:rPr>
              <w:t>账面余额</w:t>
            </w:r>
          </w:p>
        </w:tc>
        <w:tc>
          <w:tcPr>
            <w:tcW w:w="955" w:type="dxa"/>
          </w:tcPr>
          <w:p>
            <w:pPr>
              <w:pStyle w:val="TableParagraph"/>
              <w:spacing w:line="230" w:lineRule="exact"/>
              <w:ind w:left="108"/>
              <w:rPr>
                <w:sz w:val="18"/>
              </w:rPr>
            </w:pPr>
            <w:r>
              <w:rPr>
                <w:spacing w:val="-3"/>
                <w:sz w:val="18"/>
              </w:rPr>
              <w:t>账面价值</w:t>
            </w:r>
          </w:p>
        </w:tc>
        <w:tc>
          <w:tcPr>
            <w:tcW w:w="653" w:type="dxa"/>
          </w:tcPr>
          <w:p>
            <w:pPr>
              <w:pStyle w:val="TableParagraph"/>
              <w:spacing w:line="230" w:lineRule="exact"/>
              <w:ind w:left="108"/>
              <w:rPr>
                <w:sz w:val="18"/>
              </w:rPr>
            </w:pPr>
            <w:r>
              <w:rPr>
                <w:spacing w:val="33"/>
                <w:sz w:val="18"/>
              </w:rPr>
              <w:t>受限</w:t>
            </w:r>
            <w:r>
              <w:rPr>
                <w:spacing w:val="-10"/>
                <w:sz w:val="18"/>
              </w:rPr>
              <w:t> </w:t>
            </w:r>
          </w:p>
          <w:p>
            <w:pPr>
              <w:pStyle w:val="TableParagraph"/>
              <w:spacing w:line="213" w:lineRule="exact" w:before="2"/>
              <w:ind w:left="108"/>
              <w:rPr>
                <w:sz w:val="18"/>
              </w:rPr>
            </w:pPr>
            <w:r>
              <w:rPr>
                <w:spacing w:val="-5"/>
                <w:sz w:val="18"/>
              </w:rPr>
              <w:t>类型</w:t>
            </w:r>
          </w:p>
        </w:tc>
        <w:tc>
          <w:tcPr>
            <w:tcW w:w="1057" w:type="dxa"/>
          </w:tcPr>
          <w:p>
            <w:pPr>
              <w:pStyle w:val="TableParagraph"/>
              <w:spacing w:line="230" w:lineRule="exact"/>
              <w:ind w:left="108"/>
              <w:rPr>
                <w:sz w:val="18"/>
              </w:rPr>
            </w:pPr>
            <w:r>
              <w:rPr>
                <w:spacing w:val="-3"/>
                <w:sz w:val="18"/>
              </w:rPr>
              <w:t>受限情况</w:t>
            </w:r>
          </w:p>
        </w:tc>
        <w:tc>
          <w:tcPr>
            <w:tcW w:w="843" w:type="dxa"/>
          </w:tcPr>
          <w:p>
            <w:pPr>
              <w:pStyle w:val="TableParagraph"/>
              <w:spacing w:line="230" w:lineRule="exact"/>
              <w:ind w:left="105"/>
              <w:rPr>
                <w:sz w:val="18"/>
              </w:rPr>
            </w:pPr>
            <w:r>
              <w:rPr>
                <w:spacing w:val="25"/>
                <w:sz w:val="18"/>
              </w:rPr>
              <w:t>账面余</w:t>
            </w:r>
            <w:r>
              <w:rPr>
                <w:spacing w:val="-10"/>
                <w:sz w:val="18"/>
              </w:rPr>
              <w:t> </w:t>
            </w:r>
          </w:p>
          <w:p>
            <w:pPr>
              <w:pStyle w:val="TableParagraph"/>
              <w:spacing w:line="213" w:lineRule="exact" w:before="2"/>
              <w:ind w:left="105"/>
              <w:rPr>
                <w:sz w:val="18"/>
              </w:rPr>
            </w:pPr>
            <w:r>
              <w:rPr>
                <w:spacing w:val="-10"/>
                <w:sz w:val="18"/>
              </w:rPr>
              <w:t>额</w:t>
            </w:r>
          </w:p>
        </w:tc>
        <w:tc>
          <w:tcPr>
            <w:tcW w:w="845" w:type="dxa"/>
          </w:tcPr>
          <w:p>
            <w:pPr>
              <w:pStyle w:val="TableParagraph"/>
              <w:spacing w:line="230" w:lineRule="exact"/>
              <w:ind w:left="107"/>
              <w:rPr>
                <w:sz w:val="18"/>
              </w:rPr>
            </w:pPr>
            <w:r>
              <w:rPr>
                <w:spacing w:val="25"/>
                <w:sz w:val="18"/>
              </w:rPr>
              <w:t>账面价</w:t>
            </w:r>
            <w:r>
              <w:rPr>
                <w:spacing w:val="-10"/>
                <w:sz w:val="18"/>
              </w:rPr>
              <w:t> </w:t>
            </w:r>
          </w:p>
          <w:p>
            <w:pPr>
              <w:pStyle w:val="TableParagraph"/>
              <w:spacing w:line="213" w:lineRule="exact" w:before="2"/>
              <w:ind w:left="107"/>
              <w:rPr>
                <w:sz w:val="18"/>
              </w:rPr>
            </w:pPr>
            <w:r>
              <w:rPr>
                <w:spacing w:val="-10"/>
                <w:sz w:val="18"/>
              </w:rPr>
              <w:t>值</w:t>
            </w:r>
          </w:p>
        </w:tc>
        <w:tc>
          <w:tcPr>
            <w:tcW w:w="846" w:type="dxa"/>
          </w:tcPr>
          <w:p>
            <w:pPr>
              <w:pStyle w:val="TableParagraph"/>
              <w:spacing w:line="230" w:lineRule="exact"/>
              <w:ind w:left="106"/>
              <w:rPr>
                <w:sz w:val="18"/>
              </w:rPr>
            </w:pPr>
            <w:r>
              <w:rPr>
                <w:spacing w:val="25"/>
                <w:sz w:val="18"/>
              </w:rPr>
              <w:t>受限类</w:t>
            </w:r>
            <w:r>
              <w:rPr>
                <w:spacing w:val="-10"/>
                <w:sz w:val="18"/>
              </w:rPr>
              <w:t> </w:t>
            </w:r>
          </w:p>
          <w:p>
            <w:pPr>
              <w:pStyle w:val="TableParagraph"/>
              <w:spacing w:line="213" w:lineRule="exact" w:before="2"/>
              <w:ind w:left="106"/>
              <w:rPr>
                <w:sz w:val="18"/>
              </w:rPr>
            </w:pPr>
            <w:r>
              <w:rPr>
                <w:spacing w:val="-10"/>
                <w:sz w:val="18"/>
              </w:rPr>
              <w:t>型</w:t>
            </w:r>
          </w:p>
        </w:tc>
        <w:tc>
          <w:tcPr>
            <w:tcW w:w="843" w:type="dxa"/>
          </w:tcPr>
          <w:p>
            <w:pPr>
              <w:pStyle w:val="TableParagraph"/>
              <w:spacing w:line="230" w:lineRule="exact"/>
              <w:ind w:left="103"/>
              <w:rPr>
                <w:sz w:val="18"/>
              </w:rPr>
            </w:pPr>
            <w:r>
              <w:rPr>
                <w:spacing w:val="25"/>
                <w:sz w:val="18"/>
              </w:rPr>
              <w:t>受限情</w:t>
            </w:r>
            <w:r>
              <w:rPr>
                <w:spacing w:val="-10"/>
                <w:sz w:val="18"/>
              </w:rPr>
              <w:t> </w:t>
            </w:r>
          </w:p>
          <w:p>
            <w:pPr>
              <w:pStyle w:val="TableParagraph"/>
              <w:spacing w:line="213" w:lineRule="exact" w:before="2"/>
              <w:ind w:left="103"/>
              <w:rPr>
                <w:sz w:val="18"/>
              </w:rPr>
            </w:pPr>
            <w:r>
              <w:rPr>
                <w:spacing w:val="-10"/>
                <w:sz w:val="18"/>
              </w:rPr>
              <w:t>况</w:t>
            </w:r>
          </w:p>
        </w:tc>
      </w:tr>
      <w:tr>
        <w:trPr>
          <w:trHeight w:val="2102" w:hRule="atLeast"/>
        </w:trPr>
        <w:tc>
          <w:tcPr>
            <w:tcW w:w="902" w:type="dxa"/>
          </w:tcPr>
          <w:p>
            <w:pPr>
              <w:pStyle w:val="TableParagraph"/>
              <w:spacing w:line="244" w:lineRule="auto"/>
              <w:ind w:left="107" w:right="26"/>
              <w:rPr>
                <w:sz w:val="18"/>
              </w:rPr>
            </w:pPr>
            <w:r>
              <w:rPr>
                <w:spacing w:val="43"/>
                <w:sz w:val="18"/>
              </w:rPr>
              <w:t>货币资</w:t>
            </w:r>
            <w:r>
              <w:rPr>
                <w:sz w:val="18"/>
              </w:rPr>
              <w:t> </w:t>
            </w:r>
            <w:r>
              <w:rPr>
                <w:spacing w:val="-10"/>
                <w:sz w:val="18"/>
              </w:rPr>
              <w:t>金</w:t>
            </w:r>
          </w:p>
        </w:tc>
        <w:tc>
          <w:tcPr>
            <w:tcW w:w="1882"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5"/>
              <w:rPr>
                <w:sz w:val="18"/>
              </w:rPr>
            </w:pPr>
            <w:r>
              <w:rPr>
                <w:spacing w:val="-2"/>
                <w:sz w:val="18"/>
              </w:rPr>
              <w:t>1,735,481,528.24</w:t>
            </w:r>
          </w:p>
        </w:tc>
        <w:tc>
          <w:tcPr>
            <w:tcW w:w="955" w:type="dxa"/>
          </w:tcPr>
          <w:p>
            <w:pPr>
              <w:pStyle w:val="TableParagraph"/>
              <w:rPr>
                <w:rFonts w:ascii="Times New Roman"/>
                <w:sz w:val="18"/>
              </w:rPr>
            </w:pPr>
          </w:p>
        </w:tc>
        <w:tc>
          <w:tcPr>
            <w:tcW w:w="653" w:type="dxa"/>
          </w:tcPr>
          <w:p>
            <w:pPr>
              <w:pStyle w:val="TableParagraph"/>
              <w:rPr>
                <w:rFonts w:ascii="Times New Roman"/>
                <w:sz w:val="18"/>
              </w:rPr>
            </w:pPr>
          </w:p>
        </w:tc>
        <w:tc>
          <w:tcPr>
            <w:tcW w:w="1057" w:type="dxa"/>
          </w:tcPr>
          <w:p>
            <w:pPr>
              <w:pStyle w:val="TableParagraph"/>
              <w:spacing w:line="242" w:lineRule="auto"/>
              <w:ind w:left="108" w:right="53"/>
              <w:jc w:val="both"/>
              <w:rPr>
                <w:sz w:val="18"/>
              </w:rPr>
            </w:pPr>
            <w:r>
              <w:rPr>
                <w:spacing w:val="27"/>
                <w:sz w:val="18"/>
              </w:rPr>
              <w:t>三个月以</w:t>
            </w:r>
            <w:r>
              <w:rPr>
                <w:sz w:val="18"/>
              </w:rPr>
              <w:t> </w:t>
            </w:r>
            <w:r>
              <w:rPr>
                <w:spacing w:val="27"/>
                <w:sz w:val="18"/>
              </w:rPr>
              <w:t>上定期存</w:t>
            </w:r>
            <w:r>
              <w:rPr>
                <w:sz w:val="18"/>
              </w:rPr>
              <w:t> 款 及 利</w:t>
            </w:r>
            <w:r>
              <w:rPr>
                <w:spacing w:val="27"/>
                <w:sz w:val="18"/>
              </w:rPr>
              <w:t>息、信用</w:t>
            </w:r>
            <w:r>
              <w:rPr>
                <w:sz w:val="18"/>
              </w:rPr>
              <w:t> 证 保 证</w:t>
            </w:r>
            <w:r>
              <w:rPr>
                <w:spacing w:val="27"/>
                <w:sz w:val="18"/>
              </w:rPr>
              <w:t>金、保函</w:t>
            </w:r>
            <w:r>
              <w:rPr>
                <w:sz w:val="18"/>
              </w:rPr>
              <w:t> </w:t>
            </w:r>
            <w:r>
              <w:rPr>
                <w:spacing w:val="27"/>
                <w:sz w:val="18"/>
              </w:rPr>
              <w:t>保证金、</w:t>
            </w:r>
            <w:r>
              <w:rPr>
                <w:sz w:val="18"/>
              </w:rPr>
              <w:t> </w:t>
            </w:r>
            <w:r>
              <w:rPr>
                <w:spacing w:val="27"/>
                <w:sz w:val="18"/>
              </w:rPr>
              <w:t>票据保证</w:t>
            </w:r>
            <w:r>
              <w:rPr>
                <w:spacing w:val="-10"/>
                <w:sz w:val="18"/>
              </w:rPr>
              <w:t> </w:t>
            </w:r>
          </w:p>
          <w:p>
            <w:pPr>
              <w:pStyle w:val="TableParagraph"/>
              <w:spacing w:line="213" w:lineRule="exact" w:before="6"/>
              <w:ind w:left="108"/>
              <w:rPr>
                <w:sz w:val="18"/>
              </w:rPr>
            </w:pPr>
            <w:r>
              <w:rPr>
                <w:spacing w:val="-10"/>
                <w:sz w:val="18"/>
              </w:rPr>
              <w:t>金</w:t>
            </w:r>
          </w:p>
        </w:tc>
        <w:tc>
          <w:tcPr>
            <w:tcW w:w="843" w:type="dxa"/>
          </w:tcPr>
          <w:p>
            <w:pPr>
              <w:pStyle w:val="TableParagraph"/>
              <w:rPr>
                <w:rFonts w:ascii="Times New Roman"/>
                <w:sz w:val="18"/>
              </w:rPr>
            </w:pPr>
          </w:p>
        </w:tc>
        <w:tc>
          <w:tcPr>
            <w:tcW w:w="845" w:type="dxa"/>
          </w:tcPr>
          <w:p>
            <w:pPr>
              <w:pStyle w:val="TableParagraph"/>
              <w:rPr>
                <w:rFonts w:ascii="Times New Roman"/>
                <w:sz w:val="18"/>
              </w:rPr>
            </w:pPr>
          </w:p>
        </w:tc>
        <w:tc>
          <w:tcPr>
            <w:tcW w:w="846" w:type="dxa"/>
          </w:tcPr>
          <w:p>
            <w:pPr>
              <w:pStyle w:val="TableParagraph"/>
              <w:rPr>
                <w:rFonts w:ascii="Times New Roman"/>
                <w:sz w:val="18"/>
              </w:rPr>
            </w:pPr>
          </w:p>
        </w:tc>
        <w:tc>
          <w:tcPr>
            <w:tcW w:w="843" w:type="dxa"/>
          </w:tcPr>
          <w:p>
            <w:pPr>
              <w:pStyle w:val="TableParagraph"/>
              <w:rPr>
                <w:rFonts w:ascii="Times New Roman"/>
                <w:sz w:val="18"/>
              </w:rPr>
            </w:pPr>
          </w:p>
        </w:tc>
      </w:tr>
      <w:tr>
        <w:trPr>
          <w:trHeight w:val="467" w:hRule="atLeast"/>
        </w:trPr>
        <w:tc>
          <w:tcPr>
            <w:tcW w:w="902" w:type="dxa"/>
          </w:tcPr>
          <w:p>
            <w:pPr>
              <w:pStyle w:val="TableParagraph"/>
              <w:spacing w:line="230" w:lineRule="exact"/>
              <w:ind w:left="107"/>
              <w:rPr>
                <w:sz w:val="18"/>
              </w:rPr>
            </w:pPr>
            <w:r>
              <w:rPr>
                <w:spacing w:val="44"/>
                <w:sz w:val="18"/>
              </w:rPr>
              <w:t>应收票</w:t>
            </w:r>
            <w:r>
              <w:rPr>
                <w:spacing w:val="-10"/>
                <w:sz w:val="18"/>
              </w:rPr>
              <w:t> </w:t>
            </w:r>
          </w:p>
          <w:p>
            <w:pPr>
              <w:pStyle w:val="TableParagraph"/>
              <w:spacing w:line="215" w:lineRule="exact" w:before="2"/>
              <w:ind w:left="107"/>
              <w:rPr>
                <w:sz w:val="18"/>
              </w:rPr>
            </w:pPr>
            <w:r>
              <w:rPr>
                <w:spacing w:val="-10"/>
                <w:sz w:val="18"/>
              </w:rPr>
              <w:t>据</w:t>
            </w:r>
          </w:p>
        </w:tc>
        <w:tc>
          <w:tcPr>
            <w:tcW w:w="1882" w:type="dxa"/>
          </w:tcPr>
          <w:p>
            <w:pPr>
              <w:pStyle w:val="TableParagraph"/>
              <w:spacing w:before="117"/>
              <w:ind w:left="105"/>
              <w:rPr>
                <w:sz w:val="18"/>
              </w:rPr>
            </w:pPr>
            <w:r>
              <w:rPr>
                <w:spacing w:val="-2"/>
                <w:sz w:val="18"/>
              </w:rPr>
              <w:t>181,779,182.29</w:t>
            </w:r>
          </w:p>
        </w:tc>
        <w:tc>
          <w:tcPr>
            <w:tcW w:w="955" w:type="dxa"/>
          </w:tcPr>
          <w:p>
            <w:pPr>
              <w:pStyle w:val="TableParagraph"/>
              <w:rPr>
                <w:rFonts w:ascii="Times New Roman"/>
                <w:sz w:val="18"/>
              </w:rPr>
            </w:pPr>
          </w:p>
        </w:tc>
        <w:tc>
          <w:tcPr>
            <w:tcW w:w="653" w:type="dxa"/>
          </w:tcPr>
          <w:p>
            <w:pPr>
              <w:pStyle w:val="TableParagraph"/>
              <w:rPr>
                <w:rFonts w:ascii="Times New Roman"/>
                <w:sz w:val="18"/>
              </w:rPr>
            </w:pPr>
          </w:p>
        </w:tc>
        <w:tc>
          <w:tcPr>
            <w:tcW w:w="1057" w:type="dxa"/>
          </w:tcPr>
          <w:p>
            <w:pPr>
              <w:pStyle w:val="TableParagraph"/>
              <w:spacing w:before="117"/>
              <w:ind w:left="108"/>
              <w:rPr>
                <w:sz w:val="18"/>
              </w:rPr>
            </w:pPr>
            <w:r>
              <w:rPr>
                <w:spacing w:val="-3"/>
                <w:sz w:val="18"/>
              </w:rPr>
              <w:t>质押借款</w:t>
            </w:r>
          </w:p>
        </w:tc>
        <w:tc>
          <w:tcPr>
            <w:tcW w:w="843" w:type="dxa"/>
          </w:tcPr>
          <w:p>
            <w:pPr>
              <w:pStyle w:val="TableParagraph"/>
              <w:rPr>
                <w:rFonts w:ascii="Times New Roman"/>
                <w:sz w:val="18"/>
              </w:rPr>
            </w:pPr>
          </w:p>
        </w:tc>
        <w:tc>
          <w:tcPr>
            <w:tcW w:w="845" w:type="dxa"/>
          </w:tcPr>
          <w:p>
            <w:pPr>
              <w:pStyle w:val="TableParagraph"/>
              <w:rPr>
                <w:rFonts w:ascii="Times New Roman"/>
                <w:sz w:val="18"/>
              </w:rPr>
            </w:pPr>
          </w:p>
        </w:tc>
        <w:tc>
          <w:tcPr>
            <w:tcW w:w="846" w:type="dxa"/>
          </w:tcPr>
          <w:p>
            <w:pPr>
              <w:pStyle w:val="TableParagraph"/>
              <w:rPr>
                <w:rFonts w:ascii="Times New Roman"/>
                <w:sz w:val="18"/>
              </w:rPr>
            </w:pPr>
          </w:p>
        </w:tc>
        <w:tc>
          <w:tcPr>
            <w:tcW w:w="843" w:type="dxa"/>
          </w:tcPr>
          <w:p>
            <w:pPr>
              <w:pStyle w:val="TableParagraph"/>
              <w:rPr>
                <w:rFonts w:ascii="Times New Roman"/>
                <w:sz w:val="18"/>
              </w:rPr>
            </w:pPr>
          </w:p>
        </w:tc>
      </w:tr>
      <w:tr>
        <w:trPr>
          <w:trHeight w:val="700" w:hRule="atLeast"/>
        </w:trPr>
        <w:tc>
          <w:tcPr>
            <w:tcW w:w="902" w:type="dxa"/>
          </w:tcPr>
          <w:p>
            <w:pPr>
              <w:pStyle w:val="TableParagraph"/>
              <w:spacing w:line="244" w:lineRule="auto" w:before="115"/>
              <w:ind w:left="107" w:right="26"/>
              <w:rPr>
                <w:sz w:val="18"/>
              </w:rPr>
            </w:pPr>
            <w:r>
              <w:rPr>
                <w:spacing w:val="43"/>
                <w:sz w:val="18"/>
              </w:rPr>
              <w:t>应收账</w:t>
            </w:r>
            <w:r>
              <w:rPr>
                <w:sz w:val="18"/>
              </w:rPr>
              <w:t> </w:t>
            </w:r>
            <w:r>
              <w:rPr>
                <w:spacing w:val="-10"/>
                <w:sz w:val="18"/>
              </w:rPr>
              <w:t>款</w:t>
            </w:r>
          </w:p>
        </w:tc>
        <w:tc>
          <w:tcPr>
            <w:tcW w:w="1882" w:type="dxa"/>
          </w:tcPr>
          <w:p>
            <w:pPr>
              <w:pStyle w:val="TableParagraph"/>
              <w:spacing w:before="1"/>
              <w:rPr>
                <w:sz w:val="18"/>
              </w:rPr>
            </w:pPr>
          </w:p>
          <w:p>
            <w:pPr>
              <w:pStyle w:val="TableParagraph"/>
              <w:spacing w:before="1"/>
              <w:ind w:left="105"/>
              <w:rPr>
                <w:sz w:val="18"/>
              </w:rPr>
            </w:pPr>
            <w:r>
              <w:rPr>
                <w:spacing w:val="-2"/>
                <w:sz w:val="18"/>
              </w:rPr>
              <w:t>22,566,847.00</w:t>
            </w:r>
          </w:p>
        </w:tc>
        <w:tc>
          <w:tcPr>
            <w:tcW w:w="955" w:type="dxa"/>
          </w:tcPr>
          <w:p>
            <w:pPr>
              <w:pStyle w:val="TableParagraph"/>
              <w:rPr>
                <w:rFonts w:ascii="Times New Roman"/>
                <w:sz w:val="18"/>
              </w:rPr>
            </w:pPr>
          </w:p>
        </w:tc>
        <w:tc>
          <w:tcPr>
            <w:tcW w:w="653" w:type="dxa"/>
          </w:tcPr>
          <w:p>
            <w:pPr>
              <w:pStyle w:val="TableParagraph"/>
              <w:rPr>
                <w:rFonts w:ascii="Times New Roman"/>
                <w:sz w:val="18"/>
              </w:rPr>
            </w:pPr>
          </w:p>
        </w:tc>
        <w:tc>
          <w:tcPr>
            <w:tcW w:w="1057" w:type="dxa"/>
          </w:tcPr>
          <w:p>
            <w:pPr>
              <w:pStyle w:val="TableParagraph"/>
              <w:spacing w:line="242" w:lineRule="auto"/>
              <w:ind w:left="108" w:right="53"/>
              <w:rPr>
                <w:sz w:val="18"/>
              </w:rPr>
            </w:pPr>
            <w:r>
              <w:rPr>
                <w:spacing w:val="15"/>
                <w:sz w:val="18"/>
              </w:rPr>
              <w:t>质 押 借</w:t>
            </w:r>
            <w:r>
              <w:rPr>
                <w:spacing w:val="27"/>
                <w:sz w:val="18"/>
              </w:rPr>
              <w:t>款、应收</w:t>
            </w:r>
            <w:r>
              <w:rPr>
                <w:spacing w:val="-10"/>
                <w:sz w:val="18"/>
              </w:rPr>
              <w:t> </w:t>
            </w:r>
          </w:p>
          <w:p>
            <w:pPr>
              <w:pStyle w:val="TableParagraph"/>
              <w:spacing w:line="215" w:lineRule="exact"/>
              <w:ind w:left="108"/>
              <w:rPr>
                <w:sz w:val="18"/>
              </w:rPr>
            </w:pPr>
            <w:r>
              <w:rPr>
                <w:spacing w:val="-3"/>
                <w:sz w:val="18"/>
              </w:rPr>
              <w:t>账款保理</w:t>
            </w:r>
          </w:p>
        </w:tc>
        <w:tc>
          <w:tcPr>
            <w:tcW w:w="843" w:type="dxa"/>
          </w:tcPr>
          <w:p>
            <w:pPr>
              <w:pStyle w:val="TableParagraph"/>
              <w:rPr>
                <w:rFonts w:ascii="Times New Roman"/>
                <w:sz w:val="18"/>
              </w:rPr>
            </w:pPr>
          </w:p>
        </w:tc>
        <w:tc>
          <w:tcPr>
            <w:tcW w:w="845" w:type="dxa"/>
          </w:tcPr>
          <w:p>
            <w:pPr>
              <w:pStyle w:val="TableParagraph"/>
              <w:rPr>
                <w:rFonts w:ascii="Times New Roman"/>
                <w:sz w:val="18"/>
              </w:rPr>
            </w:pPr>
          </w:p>
        </w:tc>
        <w:tc>
          <w:tcPr>
            <w:tcW w:w="846" w:type="dxa"/>
          </w:tcPr>
          <w:p>
            <w:pPr>
              <w:pStyle w:val="TableParagraph"/>
              <w:rPr>
                <w:rFonts w:ascii="Times New Roman"/>
                <w:sz w:val="18"/>
              </w:rPr>
            </w:pPr>
          </w:p>
        </w:tc>
        <w:tc>
          <w:tcPr>
            <w:tcW w:w="843" w:type="dxa"/>
          </w:tcPr>
          <w:p>
            <w:pPr>
              <w:pStyle w:val="TableParagraph"/>
              <w:rPr>
                <w:rFonts w:ascii="Times New Roman"/>
                <w:sz w:val="18"/>
              </w:rPr>
            </w:pPr>
          </w:p>
        </w:tc>
      </w:tr>
      <w:tr>
        <w:trPr>
          <w:trHeight w:val="465" w:hRule="atLeast"/>
        </w:trPr>
        <w:tc>
          <w:tcPr>
            <w:tcW w:w="902" w:type="dxa"/>
          </w:tcPr>
          <w:p>
            <w:pPr>
              <w:pStyle w:val="TableParagraph"/>
              <w:spacing w:line="230" w:lineRule="exact"/>
              <w:ind w:left="107"/>
              <w:rPr>
                <w:sz w:val="18"/>
              </w:rPr>
            </w:pPr>
            <w:r>
              <w:rPr>
                <w:spacing w:val="44"/>
                <w:sz w:val="18"/>
              </w:rPr>
              <w:t>固定资</w:t>
            </w:r>
            <w:r>
              <w:rPr>
                <w:spacing w:val="-10"/>
                <w:sz w:val="18"/>
              </w:rPr>
              <w:t> </w:t>
            </w:r>
          </w:p>
          <w:p>
            <w:pPr>
              <w:pStyle w:val="TableParagraph"/>
              <w:spacing w:line="213" w:lineRule="exact" w:before="2"/>
              <w:ind w:left="107"/>
              <w:rPr>
                <w:sz w:val="18"/>
              </w:rPr>
            </w:pPr>
            <w:r>
              <w:rPr>
                <w:spacing w:val="-10"/>
                <w:sz w:val="18"/>
              </w:rPr>
              <w:t>产</w:t>
            </w:r>
          </w:p>
        </w:tc>
        <w:tc>
          <w:tcPr>
            <w:tcW w:w="1882" w:type="dxa"/>
          </w:tcPr>
          <w:p>
            <w:pPr>
              <w:pStyle w:val="TableParagraph"/>
              <w:spacing w:before="115"/>
              <w:ind w:left="105"/>
              <w:rPr>
                <w:sz w:val="18"/>
              </w:rPr>
            </w:pPr>
            <w:r>
              <w:rPr>
                <w:spacing w:val="-2"/>
                <w:sz w:val="18"/>
              </w:rPr>
              <w:t>2,380,772.52</w:t>
            </w:r>
          </w:p>
        </w:tc>
        <w:tc>
          <w:tcPr>
            <w:tcW w:w="955" w:type="dxa"/>
          </w:tcPr>
          <w:p>
            <w:pPr>
              <w:pStyle w:val="TableParagraph"/>
              <w:rPr>
                <w:rFonts w:ascii="Times New Roman"/>
                <w:sz w:val="18"/>
              </w:rPr>
            </w:pPr>
          </w:p>
        </w:tc>
        <w:tc>
          <w:tcPr>
            <w:tcW w:w="653" w:type="dxa"/>
          </w:tcPr>
          <w:p>
            <w:pPr>
              <w:pStyle w:val="TableParagraph"/>
              <w:rPr>
                <w:rFonts w:ascii="Times New Roman"/>
                <w:sz w:val="18"/>
              </w:rPr>
            </w:pPr>
          </w:p>
        </w:tc>
        <w:tc>
          <w:tcPr>
            <w:tcW w:w="1057" w:type="dxa"/>
          </w:tcPr>
          <w:p>
            <w:pPr>
              <w:pStyle w:val="TableParagraph"/>
              <w:spacing w:line="230" w:lineRule="exact"/>
              <w:ind w:left="108"/>
              <w:rPr>
                <w:sz w:val="18"/>
              </w:rPr>
            </w:pPr>
            <w:r>
              <w:rPr>
                <w:spacing w:val="-3"/>
                <w:sz w:val="18"/>
              </w:rPr>
              <w:t>抵押借款</w:t>
            </w:r>
          </w:p>
        </w:tc>
        <w:tc>
          <w:tcPr>
            <w:tcW w:w="843" w:type="dxa"/>
          </w:tcPr>
          <w:p>
            <w:pPr>
              <w:pStyle w:val="TableParagraph"/>
              <w:rPr>
                <w:rFonts w:ascii="Times New Roman"/>
                <w:sz w:val="18"/>
              </w:rPr>
            </w:pPr>
          </w:p>
        </w:tc>
        <w:tc>
          <w:tcPr>
            <w:tcW w:w="845" w:type="dxa"/>
          </w:tcPr>
          <w:p>
            <w:pPr>
              <w:pStyle w:val="TableParagraph"/>
              <w:rPr>
                <w:rFonts w:ascii="Times New Roman"/>
                <w:sz w:val="18"/>
              </w:rPr>
            </w:pPr>
          </w:p>
        </w:tc>
        <w:tc>
          <w:tcPr>
            <w:tcW w:w="846" w:type="dxa"/>
          </w:tcPr>
          <w:p>
            <w:pPr>
              <w:pStyle w:val="TableParagraph"/>
              <w:rPr>
                <w:rFonts w:ascii="Times New Roman"/>
                <w:sz w:val="18"/>
              </w:rPr>
            </w:pPr>
          </w:p>
        </w:tc>
        <w:tc>
          <w:tcPr>
            <w:tcW w:w="843" w:type="dxa"/>
          </w:tcPr>
          <w:p>
            <w:pPr>
              <w:pStyle w:val="TableParagraph"/>
              <w:rPr>
                <w:rFonts w:ascii="Times New Roman"/>
                <w:sz w:val="18"/>
              </w:rPr>
            </w:pPr>
          </w:p>
        </w:tc>
      </w:tr>
      <w:tr>
        <w:trPr>
          <w:trHeight w:val="234" w:hRule="atLeast"/>
        </w:trPr>
        <w:tc>
          <w:tcPr>
            <w:tcW w:w="902" w:type="dxa"/>
          </w:tcPr>
          <w:p>
            <w:pPr>
              <w:pStyle w:val="TableParagraph"/>
              <w:spacing w:line="215" w:lineRule="exact"/>
              <w:ind w:left="107"/>
              <w:rPr>
                <w:sz w:val="18"/>
              </w:rPr>
            </w:pPr>
            <w:r>
              <w:rPr>
                <w:spacing w:val="-5"/>
                <w:sz w:val="18"/>
              </w:rPr>
              <w:t>合计</w:t>
            </w:r>
          </w:p>
        </w:tc>
        <w:tc>
          <w:tcPr>
            <w:tcW w:w="1882" w:type="dxa"/>
          </w:tcPr>
          <w:p>
            <w:pPr>
              <w:pStyle w:val="TableParagraph"/>
              <w:spacing w:line="215" w:lineRule="exact"/>
              <w:ind w:left="105"/>
              <w:rPr>
                <w:sz w:val="18"/>
              </w:rPr>
            </w:pPr>
            <w:r>
              <w:rPr>
                <w:spacing w:val="-2"/>
                <w:sz w:val="18"/>
              </w:rPr>
              <w:t>1,942,208,330.05</w:t>
            </w:r>
          </w:p>
        </w:tc>
        <w:tc>
          <w:tcPr>
            <w:tcW w:w="955" w:type="dxa"/>
          </w:tcPr>
          <w:p>
            <w:pPr>
              <w:pStyle w:val="TableParagraph"/>
              <w:rPr>
                <w:rFonts w:ascii="Times New Roman"/>
                <w:sz w:val="16"/>
              </w:rPr>
            </w:pPr>
          </w:p>
        </w:tc>
        <w:tc>
          <w:tcPr>
            <w:tcW w:w="653" w:type="dxa"/>
          </w:tcPr>
          <w:p>
            <w:pPr>
              <w:pStyle w:val="TableParagraph"/>
              <w:rPr>
                <w:rFonts w:ascii="Times New Roman"/>
                <w:sz w:val="16"/>
              </w:rPr>
            </w:pPr>
          </w:p>
        </w:tc>
        <w:tc>
          <w:tcPr>
            <w:tcW w:w="1057" w:type="dxa"/>
          </w:tcPr>
          <w:p>
            <w:pPr>
              <w:pStyle w:val="TableParagraph"/>
              <w:spacing w:line="215" w:lineRule="exact"/>
              <w:ind w:left="108"/>
              <w:rPr>
                <w:sz w:val="18"/>
              </w:rPr>
            </w:pPr>
            <w:r>
              <w:rPr>
                <w:spacing w:val="-10"/>
                <w:sz w:val="18"/>
              </w:rPr>
              <w:t>/</w:t>
            </w:r>
          </w:p>
        </w:tc>
        <w:tc>
          <w:tcPr>
            <w:tcW w:w="843" w:type="dxa"/>
          </w:tcPr>
          <w:p>
            <w:pPr>
              <w:pStyle w:val="TableParagraph"/>
              <w:rPr>
                <w:rFonts w:ascii="Times New Roman"/>
                <w:sz w:val="16"/>
              </w:rPr>
            </w:pPr>
          </w:p>
        </w:tc>
        <w:tc>
          <w:tcPr>
            <w:tcW w:w="845" w:type="dxa"/>
          </w:tcPr>
          <w:p>
            <w:pPr>
              <w:pStyle w:val="TableParagraph"/>
              <w:rPr>
                <w:rFonts w:ascii="Times New Roman"/>
                <w:sz w:val="16"/>
              </w:rPr>
            </w:pPr>
          </w:p>
        </w:tc>
        <w:tc>
          <w:tcPr>
            <w:tcW w:w="846" w:type="dxa"/>
          </w:tcPr>
          <w:p>
            <w:pPr>
              <w:pStyle w:val="TableParagraph"/>
              <w:rPr>
                <w:rFonts w:ascii="Times New Roman"/>
                <w:sz w:val="16"/>
              </w:rPr>
            </w:pPr>
          </w:p>
        </w:tc>
        <w:tc>
          <w:tcPr>
            <w:tcW w:w="843" w:type="dxa"/>
          </w:tcPr>
          <w:p>
            <w:pPr>
              <w:pStyle w:val="TableParagraph"/>
              <w:spacing w:line="215" w:lineRule="exact"/>
              <w:ind w:left="103"/>
              <w:rPr>
                <w:sz w:val="18"/>
              </w:rPr>
            </w:pPr>
            <w:r>
              <w:rPr>
                <w:spacing w:val="-10"/>
                <w:sz w:val="18"/>
              </w:rPr>
              <w:t>/</w:t>
            </w:r>
          </w:p>
        </w:tc>
      </w:tr>
    </w:tbl>
    <w:p>
      <w:pPr>
        <w:pStyle w:val="BodyText"/>
        <w:spacing w:before="200"/>
        <w:rPr>
          <w:sz w:val="20"/>
        </w:rPr>
      </w:pPr>
    </w:p>
    <w:p>
      <w:pPr>
        <w:spacing w:after="0"/>
        <w:rPr>
          <w:sz w:val="20"/>
        </w:rPr>
        <w:sectPr>
          <w:type w:val="continuous"/>
          <w:pgSz w:w="11910" w:h="16840"/>
          <w:pgMar w:header="882" w:footer="1195" w:top="1060" w:bottom="1380" w:left="1160" w:right="1480"/>
        </w:sectPr>
      </w:pPr>
    </w:p>
    <w:p>
      <w:pPr>
        <w:pStyle w:val="BodyText"/>
        <w:spacing w:before="74"/>
        <w:ind w:left="117"/>
      </w:pPr>
      <w:r>
        <w:rPr/>
        <w:t>32</w:t>
      </w:r>
      <w:r>
        <w:rPr>
          <w:spacing w:val="-8"/>
        </w:rPr>
        <w:t>、 短期借款</w:t>
      </w:r>
    </w:p>
    <w:p>
      <w:pPr>
        <w:pStyle w:val="ListParagraph"/>
        <w:numPr>
          <w:ilvl w:val="0"/>
          <w:numId w:val="90"/>
        </w:numPr>
        <w:tabs>
          <w:tab w:pos="536" w:val="left" w:leader="none"/>
        </w:tabs>
        <w:spacing w:line="240" w:lineRule="auto" w:before="65" w:after="0"/>
        <w:ind w:left="536" w:right="0" w:hanging="419"/>
        <w:jc w:val="left"/>
        <w:rPr>
          <w:sz w:val="18"/>
        </w:rPr>
      </w:pPr>
      <w:r>
        <w:rPr>
          <w:spacing w:val="-2"/>
          <w:sz w:val="18"/>
        </w:rPr>
        <w:t>短期借款分类</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3"/>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1662" w:space="5179"/>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234" w:hRule="atLeast"/>
        </w:trPr>
        <w:tc>
          <w:tcPr>
            <w:tcW w:w="2847" w:type="dxa"/>
          </w:tcPr>
          <w:p>
            <w:pPr>
              <w:pStyle w:val="TableParagraph"/>
              <w:spacing w:line="213" w:lineRule="exact" w:before="2"/>
              <w:ind w:left="28"/>
              <w:rPr>
                <w:sz w:val="18"/>
              </w:rPr>
            </w:pPr>
            <w:r>
              <w:rPr>
                <w:spacing w:val="-5"/>
                <w:sz w:val="18"/>
              </w:rPr>
              <w:t>项目</w:t>
            </w:r>
          </w:p>
        </w:tc>
        <w:tc>
          <w:tcPr>
            <w:tcW w:w="2981" w:type="dxa"/>
          </w:tcPr>
          <w:p>
            <w:pPr>
              <w:pStyle w:val="TableParagraph"/>
              <w:spacing w:line="213" w:lineRule="exact" w:before="2"/>
              <w:ind w:left="30"/>
              <w:rPr>
                <w:sz w:val="18"/>
              </w:rPr>
            </w:pPr>
            <w:r>
              <w:rPr>
                <w:spacing w:val="-3"/>
                <w:sz w:val="18"/>
              </w:rPr>
              <w:t>期末余额</w:t>
            </w:r>
          </w:p>
        </w:tc>
        <w:tc>
          <w:tcPr>
            <w:tcW w:w="2996" w:type="dxa"/>
          </w:tcPr>
          <w:p>
            <w:pPr>
              <w:pStyle w:val="TableParagraph"/>
              <w:spacing w:line="213" w:lineRule="exact" w:before="2"/>
              <w:ind w:left="28"/>
              <w:rPr>
                <w:sz w:val="18"/>
              </w:rPr>
            </w:pPr>
            <w:r>
              <w:rPr>
                <w:spacing w:val="-3"/>
                <w:sz w:val="18"/>
              </w:rPr>
              <w:t>期初余额</w:t>
            </w:r>
          </w:p>
        </w:tc>
      </w:tr>
      <w:tr>
        <w:trPr>
          <w:trHeight w:val="270" w:hRule="atLeast"/>
        </w:trPr>
        <w:tc>
          <w:tcPr>
            <w:tcW w:w="2847" w:type="dxa"/>
          </w:tcPr>
          <w:p>
            <w:pPr>
              <w:pStyle w:val="TableParagraph"/>
              <w:spacing w:line="230" w:lineRule="exact"/>
              <w:ind w:left="28"/>
              <w:rPr>
                <w:sz w:val="18"/>
              </w:rPr>
            </w:pPr>
            <w:r>
              <w:rPr>
                <w:spacing w:val="-3"/>
                <w:sz w:val="18"/>
              </w:rPr>
              <w:t>质押借款</w:t>
            </w:r>
          </w:p>
        </w:tc>
        <w:tc>
          <w:tcPr>
            <w:tcW w:w="2981" w:type="dxa"/>
          </w:tcPr>
          <w:p>
            <w:pPr>
              <w:pStyle w:val="TableParagraph"/>
              <w:spacing w:before="19"/>
              <w:ind w:left="30"/>
              <w:rPr>
                <w:sz w:val="18"/>
              </w:rPr>
            </w:pPr>
            <w:r>
              <w:rPr>
                <w:spacing w:val="-2"/>
                <w:sz w:val="18"/>
              </w:rPr>
              <w:t>184,311,096.72</w:t>
            </w:r>
          </w:p>
        </w:tc>
        <w:tc>
          <w:tcPr>
            <w:tcW w:w="2996" w:type="dxa"/>
          </w:tcPr>
          <w:p>
            <w:pPr>
              <w:pStyle w:val="TableParagraph"/>
              <w:spacing w:line="250" w:lineRule="exact" w:before="1"/>
              <w:ind w:left="28"/>
              <w:rPr>
                <w:sz w:val="21"/>
              </w:rPr>
            </w:pPr>
            <w:r>
              <w:rPr>
                <w:spacing w:val="-2"/>
                <w:sz w:val="21"/>
              </w:rPr>
              <w:t>182,403,928.61</w:t>
            </w:r>
          </w:p>
        </w:tc>
      </w:tr>
      <w:tr>
        <w:trPr>
          <w:trHeight w:val="234" w:hRule="atLeast"/>
        </w:trPr>
        <w:tc>
          <w:tcPr>
            <w:tcW w:w="2847" w:type="dxa"/>
          </w:tcPr>
          <w:p>
            <w:pPr>
              <w:pStyle w:val="TableParagraph"/>
              <w:spacing w:line="213" w:lineRule="exact" w:before="2"/>
              <w:ind w:left="28"/>
              <w:rPr>
                <w:sz w:val="18"/>
              </w:rPr>
            </w:pPr>
            <w:r>
              <w:rPr>
                <w:spacing w:val="-3"/>
                <w:sz w:val="18"/>
              </w:rPr>
              <w:t>抵押借款</w:t>
            </w:r>
          </w:p>
        </w:tc>
        <w:tc>
          <w:tcPr>
            <w:tcW w:w="2981" w:type="dxa"/>
          </w:tcPr>
          <w:p>
            <w:pPr>
              <w:pStyle w:val="TableParagraph"/>
              <w:rPr>
                <w:rFonts w:ascii="Times New Roman"/>
                <w:sz w:val="16"/>
              </w:rPr>
            </w:pPr>
          </w:p>
        </w:tc>
        <w:tc>
          <w:tcPr>
            <w:tcW w:w="2996" w:type="dxa"/>
          </w:tcPr>
          <w:p>
            <w:pPr>
              <w:pStyle w:val="TableParagraph"/>
              <w:rPr>
                <w:rFonts w:ascii="Times New Roman"/>
                <w:sz w:val="16"/>
              </w:rPr>
            </w:pPr>
          </w:p>
        </w:tc>
      </w:tr>
      <w:tr>
        <w:trPr>
          <w:trHeight w:val="233" w:hRule="atLeast"/>
        </w:trPr>
        <w:tc>
          <w:tcPr>
            <w:tcW w:w="2847" w:type="dxa"/>
          </w:tcPr>
          <w:p>
            <w:pPr>
              <w:pStyle w:val="TableParagraph"/>
              <w:spacing w:line="213" w:lineRule="exact"/>
              <w:ind w:left="28"/>
              <w:rPr>
                <w:sz w:val="18"/>
              </w:rPr>
            </w:pPr>
            <w:r>
              <w:rPr>
                <w:spacing w:val="-3"/>
                <w:sz w:val="18"/>
              </w:rPr>
              <w:t>保证借款</w:t>
            </w:r>
          </w:p>
        </w:tc>
        <w:tc>
          <w:tcPr>
            <w:tcW w:w="2981" w:type="dxa"/>
          </w:tcPr>
          <w:p>
            <w:pPr>
              <w:pStyle w:val="TableParagraph"/>
              <w:rPr>
                <w:rFonts w:ascii="Times New Roman"/>
                <w:sz w:val="16"/>
              </w:rPr>
            </w:pPr>
          </w:p>
        </w:tc>
        <w:tc>
          <w:tcPr>
            <w:tcW w:w="2996" w:type="dxa"/>
          </w:tcPr>
          <w:p>
            <w:pPr>
              <w:pStyle w:val="TableParagraph"/>
              <w:rPr>
                <w:rFonts w:ascii="Times New Roman"/>
                <w:sz w:val="16"/>
              </w:rPr>
            </w:pPr>
          </w:p>
        </w:tc>
      </w:tr>
      <w:tr>
        <w:trPr>
          <w:trHeight w:val="273" w:hRule="atLeast"/>
        </w:trPr>
        <w:tc>
          <w:tcPr>
            <w:tcW w:w="2847" w:type="dxa"/>
          </w:tcPr>
          <w:p>
            <w:pPr>
              <w:pStyle w:val="TableParagraph"/>
              <w:spacing w:line="230" w:lineRule="exact"/>
              <w:ind w:left="28"/>
              <w:rPr>
                <w:sz w:val="18"/>
              </w:rPr>
            </w:pPr>
            <w:r>
              <w:rPr>
                <w:spacing w:val="-3"/>
                <w:sz w:val="18"/>
              </w:rPr>
              <w:t>信用借款</w:t>
            </w:r>
          </w:p>
        </w:tc>
        <w:tc>
          <w:tcPr>
            <w:tcW w:w="2981" w:type="dxa"/>
          </w:tcPr>
          <w:p>
            <w:pPr>
              <w:pStyle w:val="TableParagraph"/>
              <w:spacing w:before="21"/>
              <w:ind w:left="30"/>
              <w:rPr>
                <w:sz w:val="18"/>
              </w:rPr>
            </w:pPr>
            <w:r>
              <w:rPr>
                <w:spacing w:val="-2"/>
                <w:sz w:val="18"/>
              </w:rPr>
              <w:t>3,287,284,530.63</w:t>
            </w:r>
          </w:p>
        </w:tc>
        <w:tc>
          <w:tcPr>
            <w:tcW w:w="2996" w:type="dxa"/>
          </w:tcPr>
          <w:p>
            <w:pPr>
              <w:pStyle w:val="TableParagraph"/>
              <w:spacing w:line="252" w:lineRule="exact" w:before="1"/>
              <w:ind w:left="28"/>
              <w:rPr>
                <w:sz w:val="21"/>
              </w:rPr>
            </w:pPr>
            <w:r>
              <w:rPr>
                <w:spacing w:val="-2"/>
                <w:sz w:val="21"/>
              </w:rPr>
              <w:t>3,677,292,063.27</w:t>
            </w:r>
          </w:p>
        </w:tc>
      </w:tr>
      <w:tr>
        <w:trPr>
          <w:trHeight w:val="234" w:hRule="atLeast"/>
        </w:trPr>
        <w:tc>
          <w:tcPr>
            <w:tcW w:w="2847" w:type="dxa"/>
          </w:tcPr>
          <w:p>
            <w:pPr>
              <w:pStyle w:val="TableParagraph"/>
              <w:spacing w:line="215" w:lineRule="exact"/>
              <w:ind w:left="28"/>
              <w:rPr>
                <w:sz w:val="18"/>
              </w:rPr>
            </w:pPr>
            <w:r>
              <w:rPr>
                <w:spacing w:val="-5"/>
                <w:sz w:val="18"/>
              </w:rPr>
              <w:t>合计</w:t>
            </w:r>
          </w:p>
        </w:tc>
        <w:tc>
          <w:tcPr>
            <w:tcW w:w="2981" w:type="dxa"/>
          </w:tcPr>
          <w:p>
            <w:pPr>
              <w:pStyle w:val="TableParagraph"/>
              <w:spacing w:line="215" w:lineRule="exact"/>
              <w:ind w:left="30"/>
              <w:rPr>
                <w:sz w:val="18"/>
              </w:rPr>
            </w:pPr>
            <w:r>
              <w:rPr>
                <w:spacing w:val="-2"/>
                <w:sz w:val="18"/>
              </w:rPr>
              <w:t>3,471,595,627.35</w:t>
            </w:r>
          </w:p>
        </w:tc>
        <w:tc>
          <w:tcPr>
            <w:tcW w:w="2996" w:type="dxa"/>
          </w:tcPr>
          <w:p>
            <w:pPr>
              <w:pStyle w:val="TableParagraph"/>
              <w:spacing w:line="215" w:lineRule="exact"/>
              <w:ind w:left="28"/>
              <w:rPr>
                <w:sz w:val="18"/>
              </w:rPr>
            </w:pPr>
            <w:r>
              <w:rPr>
                <w:spacing w:val="-2"/>
                <w:sz w:val="18"/>
              </w:rPr>
              <w:t>3,859,695,991.88</w:t>
            </w:r>
          </w:p>
        </w:tc>
      </w:tr>
    </w:tbl>
    <w:p>
      <w:pPr>
        <w:pStyle w:val="BodyText"/>
        <w:spacing w:before="6"/>
        <w:ind w:left="117"/>
      </w:pPr>
      <w:r>
        <w:rPr>
          <w:spacing w:val="-1"/>
        </w:rPr>
        <w:t>短期借款分类的说明：</w:t>
      </w:r>
    </w:p>
    <w:p>
      <w:pPr>
        <w:spacing w:before="3"/>
        <w:ind w:left="117" w:right="0" w:firstLine="0"/>
        <w:jc w:val="left"/>
        <w:rPr>
          <w:rFonts w:ascii="Microsoft Sans Serif" w:eastAsia="Microsoft Sans Serif"/>
          <w:sz w:val="18"/>
        </w:rPr>
      </w:pPr>
      <w:r>
        <w:rPr>
          <w:spacing w:val="-9"/>
          <w:sz w:val="21"/>
        </w:rPr>
        <w:t>本公司以账面价值人民币 </w:t>
      </w:r>
      <w:r>
        <w:rPr>
          <w:rFonts w:ascii="Microsoft Sans Serif" w:eastAsia="Microsoft Sans Serif"/>
          <w:spacing w:val="-8"/>
          <w:sz w:val="18"/>
        </w:rPr>
        <w:t>181,779,182.29</w:t>
      </w:r>
      <w:r>
        <w:rPr>
          <w:rFonts w:ascii="Microsoft Sans Serif" w:eastAsia="Microsoft Sans Serif"/>
          <w:spacing w:val="6"/>
          <w:sz w:val="18"/>
        </w:rPr>
        <w:t> </w:t>
      </w:r>
      <w:r>
        <w:rPr>
          <w:spacing w:val="-9"/>
          <w:sz w:val="21"/>
        </w:rPr>
        <w:t>元的应收票据为质押取得金融机构借款人民币 </w:t>
      </w:r>
      <w:r>
        <w:rPr>
          <w:rFonts w:ascii="Microsoft Sans Serif" w:eastAsia="Microsoft Sans Serif"/>
          <w:spacing w:val="-8"/>
          <w:sz w:val="18"/>
        </w:rPr>
        <w:t>181,760,863.72</w:t>
      </w:r>
    </w:p>
    <w:p>
      <w:pPr>
        <w:spacing w:before="2"/>
        <w:ind w:left="117" w:right="0" w:firstLine="0"/>
        <w:jc w:val="left"/>
        <w:rPr>
          <w:sz w:val="21"/>
        </w:rPr>
      </w:pPr>
      <w:r>
        <w:rPr>
          <w:spacing w:val="-12"/>
          <w:sz w:val="21"/>
        </w:rPr>
        <w:t>元，以账面价值人民币 </w:t>
      </w:r>
      <w:r>
        <w:rPr>
          <w:rFonts w:ascii="Microsoft Sans Serif" w:eastAsia="Microsoft Sans Serif"/>
          <w:spacing w:val="-8"/>
          <w:sz w:val="18"/>
        </w:rPr>
        <w:t>2,550,233.00</w:t>
      </w:r>
      <w:r>
        <w:rPr>
          <w:rFonts w:ascii="Microsoft Sans Serif" w:eastAsia="Microsoft Sans Serif"/>
          <w:spacing w:val="-13"/>
          <w:sz w:val="18"/>
        </w:rPr>
        <w:t> </w:t>
      </w:r>
      <w:r>
        <w:rPr>
          <w:spacing w:val="-11"/>
          <w:sz w:val="21"/>
        </w:rPr>
        <w:t>元应收账款为质押取得金融机构借款人民币 </w:t>
      </w:r>
      <w:r>
        <w:rPr>
          <w:rFonts w:ascii="Microsoft Sans Serif" w:eastAsia="Microsoft Sans Serif"/>
          <w:spacing w:val="-8"/>
          <w:sz w:val="18"/>
        </w:rPr>
        <w:t>2,550,233.00</w:t>
      </w:r>
      <w:r>
        <w:rPr>
          <w:rFonts w:ascii="Microsoft Sans Serif" w:eastAsia="Microsoft Sans Serif"/>
          <w:spacing w:val="-13"/>
          <w:sz w:val="18"/>
        </w:rPr>
        <w:t> </w:t>
      </w:r>
      <w:r>
        <w:rPr>
          <w:spacing w:val="-9"/>
          <w:sz w:val="21"/>
        </w:rPr>
        <w:t>元。</w:t>
      </w:r>
    </w:p>
    <w:p>
      <w:pPr>
        <w:pStyle w:val="BodyText"/>
        <w:spacing w:before="27"/>
        <w:rPr>
          <w:sz w:val="21"/>
        </w:rPr>
      </w:pPr>
    </w:p>
    <w:p>
      <w:pPr>
        <w:pStyle w:val="ListParagraph"/>
        <w:numPr>
          <w:ilvl w:val="0"/>
          <w:numId w:val="90"/>
        </w:numPr>
        <w:tabs>
          <w:tab w:pos="536" w:val="left" w:leader="none"/>
        </w:tabs>
        <w:spacing w:line="240" w:lineRule="auto" w:before="0" w:after="0"/>
        <w:ind w:left="536" w:right="0" w:hanging="419"/>
        <w:jc w:val="left"/>
        <w:rPr>
          <w:sz w:val="18"/>
        </w:rPr>
      </w:pPr>
      <w:r>
        <w:rPr>
          <w:spacing w:val="-1"/>
          <w:sz w:val="18"/>
        </w:rPr>
        <w:t>已逾期未偿还的短期借款情况</w:t>
      </w:r>
    </w:p>
    <w:p>
      <w:pPr>
        <w:pStyle w:val="BodyText"/>
        <w:spacing w:before="62"/>
        <w:ind w:left="117"/>
      </w:pPr>
      <w:r>
        <w:rPr>
          <w:spacing w:val="-2"/>
        </w:rPr>
        <w:t>□适用 √不适用</w:t>
      </w:r>
    </w:p>
    <w:p>
      <w:pPr>
        <w:pStyle w:val="BodyText"/>
        <w:spacing w:before="5"/>
        <w:ind w:left="117"/>
      </w:pPr>
      <w:r>
        <w:rPr>
          <w:spacing w:val="-1"/>
        </w:rPr>
        <w:t>其中重要的已逾期未偿还的短期借款情况如下：</w:t>
      </w:r>
    </w:p>
    <w:p>
      <w:pPr>
        <w:pStyle w:val="BodyText"/>
        <w:spacing w:line="242" w:lineRule="auto" w:before="2"/>
        <w:ind w:left="117" w:right="7796"/>
      </w:pPr>
      <w:r>
        <w:rPr>
          <w:spacing w:val="-5"/>
        </w:rPr>
        <w:t>□适用 √不适用</w:t>
      </w:r>
      <w:r>
        <w:rPr>
          <w:spacing w:val="-4"/>
        </w:rPr>
        <w:t>其他说明</w:t>
      </w:r>
    </w:p>
    <w:p>
      <w:pPr>
        <w:spacing w:after="0" w:line="242" w:lineRule="auto"/>
        <w:sectPr>
          <w:type w:val="continuous"/>
          <w:pgSz w:w="11910" w:h="16840"/>
          <w:pgMar w:header="882" w:footer="1195" w:top="1060" w:bottom="1380" w:left="1160" w:right="1480"/>
        </w:sectPr>
      </w:pPr>
    </w:p>
    <w:p>
      <w:pPr>
        <w:pStyle w:val="BodyText"/>
        <w:spacing w:before="76"/>
        <w:ind w:left="117"/>
      </w:pPr>
      <w:r>
        <w:rPr>
          <w:spacing w:val="-2"/>
        </w:rPr>
        <w:t>□适用 √不适用</w:t>
      </w:r>
    </w:p>
    <w:p>
      <w:pPr>
        <w:pStyle w:val="BodyText"/>
        <w:spacing w:before="67"/>
      </w:pPr>
    </w:p>
    <w:p>
      <w:pPr>
        <w:pStyle w:val="BodyText"/>
        <w:ind w:left="117"/>
      </w:pPr>
      <w:r>
        <w:rPr/>
        <w:t>33</w:t>
      </w:r>
      <w:r>
        <w:rPr>
          <w:spacing w:val="-7"/>
        </w:rPr>
        <w:t>、 交易性金融负债</w:t>
      </w:r>
    </w:p>
    <w:p>
      <w:pPr>
        <w:pStyle w:val="BodyText"/>
        <w:spacing w:before="62"/>
        <w:ind w:left="117"/>
      </w:pPr>
      <w:r>
        <w:rPr>
          <w:spacing w:val="-2"/>
        </w:rPr>
        <w:t>□适用 √不适用</w:t>
      </w:r>
    </w:p>
    <w:p>
      <w:pPr>
        <w:pStyle w:val="BodyText"/>
        <w:spacing w:before="5"/>
      </w:pPr>
    </w:p>
    <w:p>
      <w:pPr>
        <w:pStyle w:val="BodyText"/>
        <w:ind w:left="117"/>
      </w:pPr>
      <w:r>
        <w:rPr>
          <w:spacing w:val="-2"/>
        </w:rPr>
        <w:t>其他说明：</w:t>
      </w:r>
    </w:p>
    <w:p>
      <w:pPr>
        <w:pStyle w:val="BodyText"/>
        <w:spacing w:before="4"/>
        <w:ind w:left="117"/>
      </w:pPr>
      <w:r>
        <w:rPr>
          <w:spacing w:val="-2"/>
        </w:rPr>
        <w:t>□适用 √不适用</w:t>
      </w:r>
    </w:p>
    <w:p>
      <w:pPr>
        <w:pStyle w:val="BodyText"/>
        <w:spacing w:before="64"/>
      </w:pPr>
    </w:p>
    <w:p>
      <w:pPr>
        <w:pStyle w:val="BodyText"/>
        <w:spacing w:before="1"/>
        <w:ind w:left="117"/>
      </w:pPr>
      <w:r>
        <w:rPr/>
        <w:t>34</w:t>
      </w:r>
      <w:r>
        <w:rPr>
          <w:spacing w:val="-7"/>
        </w:rPr>
        <w:t>、 衍生金融负债</w:t>
      </w:r>
    </w:p>
    <w:p>
      <w:pPr>
        <w:pStyle w:val="BodyText"/>
        <w:spacing w:before="62"/>
        <w:ind w:left="117"/>
      </w:pPr>
      <w:r>
        <w:rPr>
          <w:spacing w:val="-2"/>
        </w:rPr>
        <w:t>□适用 √不适用</w:t>
      </w:r>
    </w:p>
    <w:p>
      <w:pPr>
        <w:pStyle w:val="BodyText"/>
        <w:spacing w:before="66"/>
      </w:pPr>
    </w:p>
    <w:p>
      <w:pPr>
        <w:pStyle w:val="BodyText"/>
        <w:spacing w:before="1"/>
        <w:ind w:left="117"/>
      </w:pPr>
      <w:r>
        <w:rPr/>
        <w:t>35</w:t>
      </w:r>
      <w:r>
        <w:rPr>
          <w:spacing w:val="-8"/>
        </w:rPr>
        <w:t>、 应付票据</w:t>
      </w:r>
    </w:p>
    <w:p>
      <w:pPr>
        <w:pStyle w:val="ListParagraph"/>
        <w:numPr>
          <w:ilvl w:val="0"/>
          <w:numId w:val="91"/>
        </w:numPr>
        <w:tabs>
          <w:tab w:pos="536" w:val="left" w:leader="none"/>
        </w:tabs>
        <w:spacing w:line="240" w:lineRule="auto" w:before="62" w:after="0"/>
        <w:ind w:left="536" w:right="0" w:hanging="419"/>
        <w:jc w:val="left"/>
        <w:rPr>
          <w:sz w:val="18"/>
        </w:rPr>
      </w:pPr>
      <w:r>
        <w:rPr>
          <w:spacing w:val="-2"/>
          <w:sz w:val="18"/>
        </w:rPr>
        <w:t>应付票据列示</w:t>
      </w:r>
    </w:p>
    <w:p>
      <w:pPr>
        <w:pStyle w:val="BodyText"/>
        <w:spacing w:before="62"/>
        <w:ind w:left="117"/>
      </w:pPr>
      <w:r>
        <w:rPr>
          <w:spacing w:val="-2"/>
        </w:rPr>
        <w:t>√适用 □不适用</w:t>
      </w:r>
    </w:p>
    <w:p>
      <w:pPr>
        <w:pStyle w:val="BodyText"/>
        <w:spacing w:before="5" w:after="3"/>
        <w:ind w:left="6958"/>
      </w:pPr>
      <w:r>
        <w:rPr/>
        <w:t>单位：元</w:t>
      </w:r>
      <w:r>
        <w:rPr>
          <w:spacing w:val="48"/>
          <w:w w:val="150"/>
        </w:rPr>
        <w:t> </w:t>
      </w:r>
      <w:r>
        <w:rPr>
          <w:spacing w:val="-2"/>
        </w:rPr>
        <w:t>币种：人民币</w:t>
      </w: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2"/>
        <w:gridCol w:w="3311"/>
        <w:gridCol w:w="3217"/>
      </w:tblGrid>
      <w:tr>
        <w:trPr>
          <w:trHeight w:val="234" w:hRule="atLeast"/>
        </w:trPr>
        <w:tc>
          <w:tcPr>
            <w:tcW w:w="2292" w:type="dxa"/>
          </w:tcPr>
          <w:p>
            <w:pPr>
              <w:pStyle w:val="TableParagraph"/>
              <w:spacing w:line="215" w:lineRule="exact"/>
              <w:ind w:left="107"/>
              <w:rPr>
                <w:sz w:val="18"/>
              </w:rPr>
            </w:pPr>
            <w:r>
              <w:rPr>
                <w:spacing w:val="-5"/>
                <w:sz w:val="18"/>
              </w:rPr>
              <w:t>种类</w:t>
            </w:r>
          </w:p>
        </w:tc>
        <w:tc>
          <w:tcPr>
            <w:tcW w:w="3311" w:type="dxa"/>
          </w:tcPr>
          <w:p>
            <w:pPr>
              <w:pStyle w:val="TableParagraph"/>
              <w:spacing w:line="215" w:lineRule="exact"/>
              <w:ind w:left="107"/>
              <w:rPr>
                <w:sz w:val="18"/>
              </w:rPr>
            </w:pPr>
            <w:r>
              <w:rPr>
                <w:spacing w:val="-3"/>
                <w:sz w:val="18"/>
              </w:rPr>
              <w:t>期末余额</w:t>
            </w:r>
          </w:p>
        </w:tc>
        <w:tc>
          <w:tcPr>
            <w:tcW w:w="3217" w:type="dxa"/>
          </w:tcPr>
          <w:p>
            <w:pPr>
              <w:pStyle w:val="TableParagraph"/>
              <w:spacing w:line="215" w:lineRule="exact"/>
              <w:ind w:left="107"/>
              <w:rPr>
                <w:sz w:val="18"/>
              </w:rPr>
            </w:pPr>
            <w:r>
              <w:rPr>
                <w:spacing w:val="-3"/>
                <w:sz w:val="18"/>
              </w:rPr>
              <w:t>期初余额</w:t>
            </w:r>
          </w:p>
        </w:tc>
      </w:tr>
      <w:tr>
        <w:trPr>
          <w:trHeight w:val="232" w:hRule="atLeast"/>
        </w:trPr>
        <w:tc>
          <w:tcPr>
            <w:tcW w:w="2292" w:type="dxa"/>
          </w:tcPr>
          <w:p>
            <w:pPr>
              <w:pStyle w:val="TableParagraph"/>
              <w:spacing w:line="212" w:lineRule="exact"/>
              <w:ind w:left="107"/>
              <w:rPr>
                <w:sz w:val="18"/>
              </w:rPr>
            </w:pPr>
            <w:r>
              <w:rPr>
                <w:spacing w:val="-2"/>
                <w:sz w:val="18"/>
              </w:rPr>
              <w:t>银行承兑汇票</w:t>
            </w:r>
          </w:p>
        </w:tc>
        <w:tc>
          <w:tcPr>
            <w:tcW w:w="3311" w:type="dxa"/>
          </w:tcPr>
          <w:p>
            <w:pPr>
              <w:pStyle w:val="TableParagraph"/>
              <w:spacing w:line="212" w:lineRule="exact"/>
              <w:ind w:left="107"/>
              <w:rPr>
                <w:sz w:val="18"/>
              </w:rPr>
            </w:pPr>
            <w:r>
              <w:rPr>
                <w:spacing w:val="-2"/>
                <w:sz w:val="18"/>
              </w:rPr>
              <w:t>756,731,734.34</w:t>
            </w:r>
          </w:p>
        </w:tc>
        <w:tc>
          <w:tcPr>
            <w:tcW w:w="3217" w:type="dxa"/>
          </w:tcPr>
          <w:p>
            <w:pPr>
              <w:pStyle w:val="TableParagraph"/>
              <w:spacing w:line="212" w:lineRule="exact"/>
              <w:ind w:left="107"/>
              <w:rPr>
                <w:sz w:val="18"/>
              </w:rPr>
            </w:pPr>
            <w:r>
              <w:rPr>
                <w:spacing w:val="-2"/>
                <w:sz w:val="18"/>
              </w:rPr>
              <w:t>837,428,206.23</w:t>
            </w:r>
          </w:p>
        </w:tc>
      </w:tr>
      <w:tr>
        <w:trPr>
          <w:trHeight w:val="234" w:hRule="atLeast"/>
        </w:trPr>
        <w:tc>
          <w:tcPr>
            <w:tcW w:w="2292" w:type="dxa"/>
          </w:tcPr>
          <w:p>
            <w:pPr>
              <w:pStyle w:val="TableParagraph"/>
              <w:spacing w:line="215" w:lineRule="exact"/>
              <w:ind w:left="107"/>
              <w:rPr>
                <w:sz w:val="18"/>
              </w:rPr>
            </w:pPr>
            <w:r>
              <w:rPr>
                <w:spacing w:val="-2"/>
                <w:sz w:val="18"/>
              </w:rPr>
              <w:t>商业承兑汇票</w:t>
            </w:r>
          </w:p>
        </w:tc>
        <w:tc>
          <w:tcPr>
            <w:tcW w:w="3311" w:type="dxa"/>
          </w:tcPr>
          <w:p>
            <w:pPr>
              <w:pStyle w:val="TableParagraph"/>
              <w:spacing w:line="215" w:lineRule="exact"/>
              <w:ind w:left="107"/>
              <w:rPr>
                <w:sz w:val="18"/>
              </w:rPr>
            </w:pPr>
            <w:r>
              <w:rPr>
                <w:spacing w:val="-2"/>
                <w:sz w:val="18"/>
              </w:rPr>
              <w:t>3,932,455,087.53</w:t>
            </w:r>
          </w:p>
        </w:tc>
        <w:tc>
          <w:tcPr>
            <w:tcW w:w="3217" w:type="dxa"/>
          </w:tcPr>
          <w:p>
            <w:pPr>
              <w:pStyle w:val="TableParagraph"/>
              <w:spacing w:line="215" w:lineRule="exact"/>
              <w:ind w:left="107"/>
              <w:rPr>
                <w:sz w:val="18"/>
              </w:rPr>
            </w:pPr>
            <w:r>
              <w:rPr>
                <w:spacing w:val="-2"/>
                <w:sz w:val="18"/>
              </w:rPr>
              <w:t>4,986,380,561.11</w:t>
            </w:r>
          </w:p>
        </w:tc>
      </w:tr>
      <w:tr>
        <w:trPr>
          <w:trHeight w:val="232" w:hRule="atLeast"/>
        </w:trPr>
        <w:tc>
          <w:tcPr>
            <w:tcW w:w="2292" w:type="dxa"/>
          </w:tcPr>
          <w:p>
            <w:pPr>
              <w:pStyle w:val="TableParagraph"/>
              <w:spacing w:line="212" w:lineRule="exact"/>
              <w:ind w:left="107"/>
              <w:rPr>
                <w:sz w:val="18"/>
              </w:rPr>
            </w:pPr>
            <w:r>
              <w:rPr>
                <w:spacing w:val="-5"/>
                <w:sz w:val="18"/>
              </w:rPr>
              <w:t>合计</w:t>
            </w:r>
          </w:p>
        </w:tc>
        <w:tc>
          <w:tcPr>
            <w:tcW w:w="3311" w:type="dxa"/>
          </w:tcPr>
          <w:p>
            <w:pPr>
              <w:pStyle w:val="TableParagraph"/>
              <w:spacing w:line="212" w:lineRule="exact"/>
              <w:ind w:left="107"/>
              <w:rPr>
                <w:sz w:val="18"/>
              </w:rPr>
            </w:pPr>
            <w:r>
              <w:rPr>
                <w:spacing w:val="-2"/>
                <w:sz w:val="18"/>
              </w:rPr>
              <w:t>4,689,186,821.87</w:t>
            </w:r>
          </w:p>
        </w:tc>
        <w:tc>
          <w:tcPr>
            <w:tcW w:w="3217" w:type="dxa"/>
          </w:tcPr>
          <w:p>
            <w:pPr>
              <w:pStyle w:val="TableParagraph"/>
              <w:spacing w:line="212" w:lineRule="exact"/>
              <w:ind w:left="107"/>
              <w:rPr>
                <w:sz w:val="18"/>
              </w:rPr>
            </w:pPr>
            <w:r>
              <w:rPr>
                <w:spacing w:val="-2"/>
                <w:sz w:val="18"/>
              </w:rPr>
              <w:t>5,823,808,767.34</w:t>
            </w:r>
          </w:p>
        </w:tc>
      </w:tr>
    </w:tbl>
    <w:p>
      <w:pPr>
        <w:pStyle w:val="BodyText"/>
        <w:spacing w:before="1"/>
        <w:ind w:left="117"/>
      </w:pPr>
      <w:r>
        <w:rPr>
          <w:spacing w:val="-9"/>
        </w:rPr>
        <w:t>本期末已到期未支付的应付票据总额为 </w:t>
      </w:r>
      <w:r>
        <w:rPr>
          <w:rFonts w:ascii="Microsoft Sans Serif" w:eastAsia="Microsoft Sans Serif"/>
          <w:spacing w:val="-6"/>
        </w:rPr>
        <w:t>19,266,671.22</w:t>
      </w:r>
      <w:r>
        <w:rPr>
          <w:rFonts w:ascii="Microsoft Sans Serif" w:eastAsia="Microsoft Sans Serif"/>
          <w:spacing w:val="15"/>
        </w:rPr>
        <w:t> </w:t>
      </w:r>
      <w:r>
        <w:rPr>
          <w:spacing w:val="-8"/>
        </w:rPr>
        <w:t>元。</w:t>
      </w:r>
    </w:p>
    <w:p>
      <w:pPr>
        <w:pStyle w:val="BodyText"/>
        <w:spacing w:before="4"/>
        <w:rPr>
          <w:sz w:val="17"/>
        </w:rPr>
      </w:pPr>
    </w:p>
    <w:p>
      <w:pPr>
        <w:spacing w:after="0"/>
        <w:rPr>
          <w:sz w:val="17"/>
        </w:rPr>
        <w:sectPr>
          <w:pgSz w:w="11910" w:h="16840"/>
          <w:pgMar w:header="882" w:footer="1195" w:top="1360" w:bottom="1380" w:left="1160" w:right="1480"/>
        </w:sectPr>
      </w:pPr>
    </w:p>
    <w:p>
      <w:pPr>
        <w:pStyle w:val="BodyText"/>
        <w:spacing w:before="75"/>
        <w:ind w:left="117"/>
      </w:pPr>
      <w:r>
        <w:rPr/>
        <w:t>36</w:t>
      </w:r>
      <w:r>
        <w:rPr>
          <w:spacing w:val="-8"/>
        </w:rPr>
        <w:t>、 应付账款</w:t>
      </w:r>
    </w:p>
    <w:p>
      <w:pPr>
        <w:pStyle w:val="ListParagraph"/>
        <w:numPr>
          <w:ilvl w:val="0"/>
          <w:numId w:val="92"/>
        </w:numPr>
        <w:tabs>
          <w:tab w:pos="536" w:val="left" w:leader="none"/>
        </w:tabs>
        <w:spacing w:line="240" w:lineRule="auto" w:before="62" w:after="0"/>
        <w:ind w:left="536" w:right="0" w:hanging="419"/>
        <w:jc w:val="left"/>
        <w:rPr>
          <w:sz w:val="18"/>
        </w:rPr>
      </w:pPr>
      <w:r>
        <w:rPr>
          <w:spacing w:val="-2"/>
          <w:sz w:val="18"/>
        </w:rPr>
        <w:t>应付账款列示</w:t>
      </w:r>
    </w:p>
    <w:p>
      <w:pPr>
        <w:pStyle w:val="BodyText"/>
        <w:spacing w:before="63"/>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1662" w:space="5179"/>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1"/>
        <w:gridCol w:w="3152"/>
        <w:gridCol w:w="3152"/>
      </w:tblGrid>
      <w:tr>
        <w:trPr>
          <w:trHeight w:val="232" w:hRule="atLeast"/>
        </w:trPr>
        <w:tc>
          <w:tcPr>
            <w:tcW w:w="2521" w:type="dxa"/>
          </w:tcPr>
          <w:p>
            <w:pPr>
              <w:pStyle w:val="TableParagraph"/>
              <w:spacing w:line="212" w:lineRule="exact"/>
              <w:ind w:left="107"/>
              <w:rPr>
                <w:sz w:val="18"/>
              </w:rPr>
            </w:pPr>
            <w:r>
              <w:rPr>
                <w:spacing w:val="-5"/>
                <w:sz w:val="18"/>
              </w:rPr>
              <w:t>项目</w:t>
            </w:r>
          </w:p>
        </w:tc>
        <w:tc>
          <w:tcPr>
            <w:tcW w:w="3152" w:type="dxa"/>
          </w:tcPr>
          <w:p>
            <w:pPr>
              <w:pStyle w:val="TableParagraph"/>
              <w:spacing w:line="212" w:lineRule="exact"/>
              <w:ind w:left="104"/>
              <w:rPr>
                <w:sz w:val="18"/>
              </w:rPr>
            </w:pPr>
            <w:r>
              <w:rPr>
                <w:spacing w:val="-3"/>
                <w:sz w:val="18"/>
              </w:rPr>
              <w:t>期末余额</w:t>
            </w:r>
          </w:p>
        </w:tc>
        <w:tc>
          <w:tcPr>
            <w:tcW w:w="3152" w:type="dxa"/>
          </w:tcPr>
          <w:p>
            <w:pPr>
              <w:pStyle w:val="TableParagraph"/>
              <w:spacing w:line="212" w:lineRule="exact"/>
              <w:ind w:left="106"/>
              <w:rPr>
                <w:sz w:val="18"/>
              </w:rPr>
            </w:pPr>
            <w:r>
              <w:rPr>
                <w:spacing w:val="-3"/>
                <w:sz w:val="18"/>
              </w:rPr>
              <w:t>期初余额</w:t>
            </w:r>
          </w:p>
        </w:tc>
      </w:tr>
      <w:tr>
        <w:trPr>
          <w:trHeight w:val="234" w:hRule="atLeast"/>
        </w:trPr>
        <w:tc>
          <w:tcPr>
            <w:tcW w:w="2521" w:type="dxa"/>
          </w:tcPr>
          <w:p>
            <w:pPr>
              <w:pStyle w:val="TableParagraph"/>
              <w:spacing w:line="215" w:lineRule="exact"/>
              <w:ind w:left="107"/>
              <w:rPr>
                <w:sz w:val="18"/>
              </w:rPr>
            </w:pPr>
            <w:r>
              <w:rPr>
                <w:spacing w:val="-2"/>
                <w:sz w:val="18"/>
              </w:rPr>
              <w:t>应付材料款</w:t>
            </w:r>
          </w:p>
        </w:tc>
        <w:tc>
          <w:tcPr>
            <w:tcW w:w="3152" w:type="dxa"/>
          </w:tcPr>
          <w:p>
            <w:pPr>
              <w:pStyle w:val="TableParagraph"/>
              <w:spacing w:line="215" w:lineRule="exact"/>
              <w:ind w:left="104"/>
              <w:rPr>
                <w:sz w:val="18"/>
              </w:rPr>
            </w:pPr>
            <w:r>
              <w:rPr>
                <w:spacing w:val="-2"/>
                <w:sz w:val="18"/>
              </w:rPr>
              <w:t>13,645,403,214.66</w:t>
            </w:r>
          </w:p>
        </w:tc>
        <w:tc>
          <w:tcPr>
            <w:tcW w:w="3152" w:type="dxa"/>
          </w:tcPr>
          <w:p>
            <w:pPr>
              <w:pStyle w:val="TableParagraph"/>
              <w:spacing w:line="215" w:lineRule="exact"/>
              <w:ind w:left="106"/>
              <w:rPr>
                <w:sz w:val="18"/>
              </w:rPr>
            </w:pPr>
            <w:r>
              <w:rPr>
                <w:spacing w:val="-2"/>
                <w:sz w:val="18"/>
              </w:rPr>
              <w:t>10,742,900,851.52</w:t>
            </w:r>
          </w:p>
        </w:tc>
      </w:tr>
      <w:tr>
        <w:trPr>
          <w:trHeight w:val="232" w:hRule="atLeast"/>
        </w:trPr>
        <w:tc>
          <w:tcPr>
            <w:tcW w:w="2521" w:type="dxa"/>
          </w:tcPr>
          <w:p>
            <w:pPr>
              <w:pStyle w:val="TableParagraph"/>
              <w:spacing w:line="212" w:lineRule="exact"/>
              <w:ind w:left="107"/>
              <w:rPr>
                <w:sz w:val="18"/>
              </w:rPr>
            </w:pPr>
            <w:r>
              <w:rPr>
                <w:spacing w:val="-2"/>
                <w:sz w:val="18"/>
              </w:rPr>
              <w:t>应付工程款及设备款</w:t>
            </w:r>
          </w:p>
        </w:tc>
        <w:tc>
          <w:tcPr>
            <w:tcW w:w="3152" w:type="dxa"/>
          </w:tcPr>
          <w:p>
            <w:pPr>
              <w:pStyle w:val="TableParagraph"/>
              <w:spacing w:line="212" w:lineRule="exact"/>
              <w:ind w:left="104"/>
              <w:rPr>
                <w:sz w:val="18"/>
              </w:rPr>
            </w:pPr>
            <w:r>
              <w:rPr>
                <w:spacing w:val="-2"/>
                <w:sz w:val="18"/>
              </w:rPr>
              <w:t>436,412,577.89</w:t>
            </w:r>
          </w:p>
        </w:tc>
        <w:tc>
          <w:tcPr>
            <w:tcW w:w="3152" w:type="dxa"/>
          </w:tcPr>
          <w:p>
            <w:pPr>
              <w:pStyle w:val="TableParagraph"/>
              <w:spacing w:line="212" w:lineRule="exact"/>
              <w:ind w:left="106"/>
              <w:rPr>
                <w:sz w:val="18"/>
              </w:rPr>
            </w:pPr>
            <w:r>
              <w:rPr>
                <w:spacing w:val="-2"/>
                <w:sz w:val="18"/>
              </w:rPr>
              <w:t>439,695,124.22</w:t>
            </w:r>
          </w:p>
        </w:tc>
      </w:tr>
      <w:tr>
        <w:trPr>
          <w:trHeight w:val="235" w:hRule="atLeast"/>
        </w:trPr>
        <w:tc>
          <w:tcPr>
            <w:tcW w:w="2521" w:type="dxa"/>
          </w:tcPr>
          <w:p>
            <w:pPr>
              <w:pStyle w:val="TableParagraph"/>
              <w:spacing w:line="215" w:lineRule="exact"/>
              <w:ind w:left="107"/>
              <w:rPr>
                <w:sz w:val="18"/>
              </w:rPr>
            </w:pPr>
            <w:r>
              <w:rPr>
                <w:spacing w:val="-2"/>
                <w:sz w:val="18"/>
              </w:rPr>
              <w:t>应付外协及加工费</w:t>
            </w:r>
          </w:p>
        </w:tc>
        <w:tc>
          <w:tcPr>
            <w:tcW w:w="3152" w:type="dxa"/>
          </w:tcPr>
          <w:p>
            <w:pPr>
              <w:pStyle w:val="TableParagraph"/>
              <w:spacing w:line="215" w:lineRule="exact"/>
              <w:ind w:left="104"/>
              <w:rPr>
                <w:sz w:val="18"/>
              </w:rPr>
            </w:pPr>
            <w:r>
              <w:rPr>
                <w:spacing w:val="-2"/>
                <w:sz w:val="18"/>
              </w:rPr>
              <w:t>966,827,580.82</w:t>
            </w:r>
          </w:p>
        </w:tc>
        <w:tc>
          <w:tcPr>
            <w:tcW w:w="3152" w:type="dxa"/>
          </w:tcPr>
          <w:p>
            <w:pPr>
              <w:pStyle w:val="TableParagraph"/>
              <w:spacing w:line="215" w:lineRule="exact"/>
              <w:ind w:left="106"/>
              <w:rPr>
                <w:sz w:val="18"/>
              </w:rPr>
            </w:pPr>
            <w:r>
              <w:rPr>
                <w:spacing w:val="-2"/>
                <w:sz w:val="18"/>
              </w:rPr>
              <w:t>564,552,375.91</w:t>
            </w:r>
          </w:p>
        </w:tc>
      </w:tr>
      <w:tr>
        <w:trPr>
          <w:trHeight w:val="232" w:hRule="atLeast"/>
        </w:trPr>
        <w:tc>
          <w:tcPr>
            <w:tcW w:w="2521" w:type="dxa"/>
          </w:tcPr>
          <w:p>
            <w:pPr>
              <w:pStyle w:val="TableParagraph"/>
              <w:spacing w:line="212" w:lineRule="exact"/>
              <w:ind w:left="107"/>
              <w:rPr>
                <w:sz w:val="18"/>
              </w:rPr>
            </w:pPr>
            <w:r>
              <w:rPr>
                <w:spacing w:val="-2"/>
                <w:sz w:val="18"/>
              </w:rPr>
              <w:t>暂估应付账款</w:t>
            </w:r>
          </w:p>
        </w:tc>
        <w:tc>
          <w:tcPr>
            <w:tcW w:w="3152" w:type="dxa"/>
          </w:tcPr>
          <w:p>
            <w:pPr>
              <w:pStyle w:val="TableParagraph"/>
              <w:spacing w:line="212" w:lineRule="exact"/>
              <w:ind w:left="104"/>
              <w:rPr>
                <w:sz w:val="18"/>
              </w:rPr>
            </w:pPr>
            <w:r>
              <w:rPr>
                <w:spacing w:val="-2"/>
                <w:sz w:val="18"/>
              </w:rPr>
              <w:t>134,363,417.56</w:t>
            </w:r>
          </w:p>
        </w:tc>
        <w:tc>
          <w:tcPr>
            <w:tcW w:w="3152" w:type="dxa"/>
          </w:tcPr>
          <w:p>
            <w:pPr>
              <w:pStyle w:val="TableParagraph"/>
              <w:spacing w:line="212" w:lineRule="exact"/>
              <w:ind w:left="106"/>
              <w:rPr>
                <w:sz w:val="18"/>
              </w:rPr>
            </w:pPr>
            <w:r>
              <w:rPr>
                <w:spacing w:val="-2"/>
                <w:sz w:val="18"/>
              </w:rPr>
              <w:t>102,033,356.80</w:t>
            </w:r>
          </w:p>
        </w:tc>
      </w:tr>
      <w:tr>
        <w:trPr>
          <w:trHeight w:val="232" w:hRule="atLeast"/>
        </w:trPr>
        <w:tc>
          <w:tcPr>
            <w:tcW w:w="2521" w:type="dxa"/>
          </w:tcPr>
          <w:p>
            <w:pPr>
              <w:pStyle w:val="TableParagraph"/>
              <w:spacing w:line="212" w:lineRule="exact"/>
              <w:ind w:left="107"/>
              <w:rPr>
                <w:sz w:val="18"/>
              </w:rPr>
            </w:pPr>
            <w:r>
              <w:rPr>
                <w:spacing w:val="-5"/>
                <w:sz w:val="18"/>
              </w:rPr>
              <w:t>其他</w:t>
            </w:r>
          </w:p>
        </w:tc>
        <w:tc>
          <w:tcPr>
            <w:tcW w:w="3152" w:type="dxa"/>
          </w:tcPr>
          <w:p>
            <w:pPr>
              <w:pStyle w:val="TableParagraph"/>
              <w:spacing w:line="212" w:lineRule="exact"/>
              <w:ind w:left="104"/>
              <w:rPr>
                <w:sz w:val="18"/>
              </w:rPr>
            </w:pPr>
            <w:r>
              <w:rPr>
                <w:spacing w:val="-2"/>
                <w:sz w:val="18"/>
              </w:rPr>
              <w:t>130,145,196.04</w:t>
            </w:r>
          </w:p>
        </w:tc>
        <w:tc>
          <w:tcPr>
            <w:tcW w:w="3152" w:type="dxa"/>
          </w:tcPr>
          <w:p>
            <w:pPr>
              <w:pStyle w:val="TableParagraph"/>
              <w:spacing w:line="212" w:lineRule="exact"/>
              <w:ind w:left="106"/>
              <w:rPr>
                <w:sz w:val="18"/>
              </w:rPr>
            </w:pPr>
            <w:r>
              <w:rPr>
                <w:spacing w:val="-2"/>
                <w:sz w:val="18"/>
              </w:rPr>
              <w:t>245,820,897.28</w:t>
            </w:r>
          </w:p>
        </w:tc>
      </w:tr>
      <w:tr>
        <w:trPr>
          <w:trHeight w:val="234" w:hRule="atLeast"/>
        </w:trPr>
        <w:tc>
          <w:tcPr>
            <w:tcW w:w="2521" w:type="dxa"/>
          </w:tcPr>
          <w:p>
            <w:pPr>
              <w:pStyle w:val="TableParagraph"/>
              <w:spacing w:line="213" w:lineRule="exact" w:before="2"/>
              <w:ind w:left="107"/>
              <w:rPr>
                <w:sz w:val="18"/>
              </w:rPr>
            </w:pPr>
            <w:r>
              <w:rPr>
                <w:spacing w:val="-5"/>
                <w:sz w:val="18"/>
              </w:rPr>
              <w:t>合计</w:t>
            </w:r>
          </w:p>
        </w:tc>
        <w:tc>
          <w:tcPr>
            <w:tcW w:w="3152" w:type="dxa"/>
          </w:tcPr>
          <w:p>
            <w:pPr>
              <w:pStyle w:val="TableParagraph"/>
              <w:spacing w:line="213" w:lineRule="exact" w:before="2"/>
              <w:ind w:left="104"/>
              <w:rPr>
                <w:sz w:val="18"/>
              </w:rPr>
            </w:pPr>
            <w:r>
              <w:rPr>
                <w:spacing w:val="-2"/>
                <w:sz w:val="18"/>
              </w:rPr>
              <w:t>15,313,151,986.97</w:t>
            </w:r>
          </w:p>
        </w:tc>
        <w:tc>
          <w:tcPr>
            <w:tcW w:w="3152" w:type="dxa"/>
          </w:tcPr>
          <w:p>
            <w:pPr>
              <w:pStyle w:val="TableParagraph"/>
              <w:spacing w:line="213" w:lineRule="exact" w:before="2"/>
              <w:ind w:left="106"/>
              <w:rPr>
                <w:sz w:val="18"/>
              </w:rPr>
            </w:pPr>
            <w:r>
              <w:rPr>
                <w:spacing w:val="-2"/>
                <w:sz w:val="18"/>
              </w:rPr>
              <w:t>12,095,002,605.73</w:t>
            </w:r>
          </w:p>
        </w:tc>
      </w:tr>
    </w:tbl>
    <w:p>
      <w:pPr>
        <w:pStyle w:val="BodyText"/>
        <w:spacing w:before="5"/>
        <w:rPr>
          <w:sz w:val="17"/>
        </w:rPr>
      </w:pPr>
    </w:p>
    <w:p>
      <w:pPr>
        <w:spacing w:after="0"/>
        <w:rPr>
          <w:sz w:val="17"/>
        </w:rPr>
        <w:sectPr>
          <w:type w:val="continuous"/>
          <w:pgSz w:w="11910" w:h="16840"/>
          <w:pgMar w:header="882" w:footer="1195" w:top="1060" w:bottom="1380" w:left="1160" w:right="1480"/>
        </w:sectPr>
      </w:pPr>
    </w:p>
    <w:p>
      <w:pPr>
        <w:pStyle w:val="ListParagraph"/>
        <w:numPr>
          <w:ilvl w:val="0"/>
          <w:numId w:val="92"/>
        </w:numPr>
        <w:tabs>
          <w:tab w:pos="536" w:val="left" w:leader="none"/>
        </w:tabs>
        <w:spacing w:line="240" w:lineRule="auto" w:before="75" w:after="0"/>
        <w:ind w:left="536" w:right="0" w:hanging="419"/>
        <w:jc w:val="left"/>
        <w:rPr>
          <w:sz w:val="18"/>
        </w:rPr>
      </w:pPr>
      <w:r>
        <w:rPr>
          <w:spacing w:val="-9"/>
          <w:sz w:val="18"/>
        </w:rPr>
        <w:t>账龄超过 </w:t>
      </w:r>
      <w:r>
        <w:rPr>
          <w:sz w:val="18"/>
        </w:rPr>
        <w:t>1</w:t>
      </w:r>
      <w:r>
        <w:rPr>
          <w:spacing w:val="-8"/>
          <w:sz w:val="18"/>
        </w:rPr>
        <w:t> 年或逾期的重要应付账款</w:t>
      </w:r>
    </w:p>
    <w:p>
      <w:pPr>
        <w:pStyle w:val="BodyText"/>
        <w:spacing w:before="65"/>
        <w:ind w:left="11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3469" w:space="3372"/>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2"/>
        <w:gridCol w:w="2755"/>
        <w:gridCol w:w="2866"/>
      </w:tblGrid>
      <w:tr>
        <w:trPr>
          <w:trHeight w:val="234" w:hRule="atLeast"/>
        </w:trPr>
        <w:tc>
          <w:tcPr>
            <w:tcW w:w="3202" w:type="dxa"/>
          </w:tcPr>
          <w:p>
            <w:pPr>
              <w:pStyle w:val="TableParagraph"/>
              <w:spacing w:line="215" w:lineRule="exact"/>
              <w:ind w:left="107"/>
              <w:rPr>
                <w:sz w:val="18"/>
              </w:rPr>
            </w:pPr>
            <w:r>
              <w:rPr>
                <w:spacing w:val="-5"/>
                <w:sz w:val="18"/>
              </w:rPr>
              <w:t>项目</w:t>
            </w:r>
          </w:p>
        </w:tc>
        <w:tc>
          <w:tcPr>
            <w:tcW w:w="2755" w:type="dxa"/>
          </w:tcPr>
          <w:p>
            <w:pPr>
              <w:pStyle w:val="TableParagraph"/>
              <w:spacing w:line="215" w:lineRule="exact"/>
              <w:ind w:left="107"/>
              <w:rPr>
                <w:sz w:val="18"/>
              </w:rPr>
            </w:pPr>
            <w:r>
              <w:rPr>
                <w:spacing w:val="-3"/>
                <w:sz w:val="18"/>
              </w:rPr>
              <w:t>期末余额</w:t>
            </w:r>
          </w:p>
        </w:tc>
        <w:tc>
          <w:tcPr>
            <w:tcW w:w="2866" w:type="dxa"/>
          </w:tcPr>
          <w:p>
            <w:pPr>
              <w:pStyle w:val="TableParagraph"/>
              <w:spacing w:line="215" w:lineRule="exact"/>
              <w:ind w:left="108"/>
              <w:rPr>
                <w:sz w:val="18"/>
              </w:rPr>
            </w:pPr>
            <w:r>
              <w:rPr>
                <w:spacing w:val="-2"/>
                <w:sz w:val="18"/>
              </w:rPr>
              <w:t>未偿还或结转的原因</w:t>
            </w:r>
          </w:p>
        </w:tc>
      </w:tr>
      <w:tr>
        <w:trPr>
          <w:trHeight w:val="232" w:hRule="atLeast"/>
        </w:trPr>
        <w:tc>
          <w:tcPr>
            <w:tcW w:w="3202" w:type="dxa"/>
          </w:tcPr>
          <w:p>
            <w:pPr>
              <w:pStyle w:val="TableParagraph"/>
              <w:spacing w:line="212" w:lineRule="exact"/>
              <w:ind w:left="107"/>
              <w:rPr>
                <w:sz w:val="18"/>
              </w:rPr>
            </w:pPr>
            <w:r>
              <w:rPr>
                <w:spacing w:val="-4"/>
                <w:sz w:val="18"/>
              </w:rPr>
              <w:t>单位一</w:t>
            </w:r>
          </w:p>
        </w:tc>
        <w:tc>
          <w:tcPr>
            <w:tcW w:w="2755" w:type="dxa"/>
          </w:tcPr>
          <w:p>
            <w:pPr>
              <w:pStyle w:val="TableParagraph"/>
              <w:spacing w:line="212" w:lineRule="exact"/>
              <w:ind w:left="107"/>
              <w:rPr>
                <w:sz w:val="18"/>
              </w:rPr>
            </w:pPr>
            <w:r>
              <w:rPr>
                <w:spacing w:val="-2"/>
                <w:sz w:val="18"/>
              </w:rPr>
              <w:t>129,906,692.95</w:t>
            </w:r>
          </w:p>
        </w:tc>
        <w:tc>
          <w:tcPr>
            <w:tcW w:w="2866" w:type="dxa"/>
          </w:tcPr>
          <w:p>
            <w:pPr>
              <w:pStyle w:val="TableParagraph"/>
              <w:spacing w:line="212" w:lineRule="exact"/>
              <w:ind w:left="108"/>
              <w:rPr>
                <w:sz w:val="18"/>
              </w:rPr>
            </w:pPr>
            <w:r>
              <w:rPr>
                <w:spacing w:val="-2"/>
                <w:sz w:val="18"/>
              </w:rPr>
              <w:t>未到付款节点</w:t>
            </w:r>
          </w:p>
        </w:tc>
      </w:tr>
      <w:tr>
        <w:trPr>
          <w:trHeight w:val="232" w:hRule="atLeast"/>
        </w:trPr>
        <w:tc>
          <w:tcPr>
            <w:tcW w:w="3202" w:type="dxa"/>
          </w:tcPr>
          <w:p>
            <w:pPr>
              <w:pStyle w:val="TableParagraph"/>
              <w:spacing w:line="212" w:lineRule="exact"/>
              <w:ind w:left="107"/>
              <w:rPr>
                <w:sz w:val="18"/>
              </w:rPr>
            </w:pPr>
            <w:r>
              <w:rPr>
                <w:spacing w:val="-4"/>
                <w:sz w:val="18"/>
              </w:rPr>
              <w:t>单位二</w:t>
            </w:r>
          </w:p>
        </w:tc>
        <w:tc>
          <w:tcPr>
            <w:tcW w:w="2755" w:type="dxa"/>
          </w:tcPr>
          <w:p>
            <w:pPr>
              <w:pStyle w:val="TableParagraph"/>
              <w:spacing w:line="212" w:lineRule="exact"/>
              <w:ind w:left="107"/>
              <w:rPr>
                <w:sz w:val="18"/>
              </w:rPr>
            </w:pPr>
            <w:r>
              <w:rPr>
                <w:spacing w:val="-2"/>
                <w:sz w:val="18"/>
              </w:rPr>
              <w:t>107,945,919.38</w:t>
            </w:r>
          </w:p>
        </w:tc>
        <w:tc>
          <w:tcPr>
            <w:tcW w:w="2866" w:type="dxa"/>
          </w:tcPr>
          <w:p>
            <w:pPr>
              <w:pStyle w:val="TableParagraph"/>
              <w:spacing w:line="212" w:lineRule="exact"/>
              <w:ind w:left="108"/>
              <w:rPr>
                <w:sz w:val="18"/>
              </w:rPr>
            </w:pPr>
            <w:r>
              <w:rPr>
                <w:spacing w:val="-2"/>
                <w:sz w:val="18"/>
              </w:rPr>
              <w:t>未到付款节点</w:t>
            </w:r>
          </w:p>
        </w:tc>
      </w:tr>
      <w:tr>
        <w:trPr>
          <w:trHeight w:val="467" w:hRule="atLeast"/>
        </w:trPr>
        <w:tc>
          <w:tcPr>
            <w:tcW w:w="3202" w:type="dxa"/>
          </w:tcPr>
          <w:p>
            <w:pPr>
              <w:pStyle w:val="TableParagraph"/>
              <w:spacing w:before="117"/>
              <w:ind w:left="107"/>
              <w:rPr>
                <w:sz w:val="18"/>
              </w:rPr>
            </w:pPr>
            <w:r>
              <w:rPr>
                <w:spacing w:val="-4"/>
                <w:sz w:val="18"/>
              </w:rPr>
              <w:t>单位三</w:t>
            </w:r>
          </w:p>
        </w:tc>
        <w:tc>
          <w:tcPr>
            <w:tcW w:w="2755" w:type="dxa"/>
          </w:tcPr>
          <w:p>
            <w:pPr>
              <w:pStyle w:val="TableParagraph"/>
              <w:spacing w:before="117"/>
              <w:ind w:left="107"/>
              <w:rPr>
                <w:sz w:val="18"/>
              </w:rPr>
            </w:pPr>
            <w:r>
              <w:rPr>
                <w:spacing w:val="-2"/>
                <w:sz w:val="18"/>
              </w:rPr>
              <w:t>93,499,175.74</w:t>
            </w:r>
          </w:p>
        </w:tc>
        <w:tc>
          <w:tcPr>
            <w:tcW w:w="2866" w:type="dxa"/>
          </w:tcPr>
          <w:p>
            <w:pPr>
              <w:pStyle w:val="TableParagraph"/>
              <w:spacing w:line="230" w:lineRule="atLeast"/>
              <w:ind w:left="108" w:right="86"/>
              <w:rPr>
                <w:sz w:val="18"/>
              </w:rPr>
            </w:pPr>
            <w:r>
              <w:rPr>
                <w:sz w:val="18"/>
              </w:rPr>
              <w:t>合同约定滚动付款，后期仍有业</w:t>
            </w:r>
            <w:r>
              <w:rPr>
                <w:spacing w:val="-4"/>
                <w:sz w:val="18"/>
              </w:rPr>
              <w:t>务发生</w:t>
            </w:r>
          </w:p>
        </w:tc>
      </w:tr>
      <w:tr>
        <w:trPr>
          <w:trHeight w:val="234" w:hRule="atLeast"/>
        </w:trPr>
        <w:tc>
          <w:tcPr>
            <w:tcW w:w="3202" w:type="dxa"/>
          </w:tcPr>
          <w:p>
            <w:pPr>
              <w:pStyle w:val="TableParagraph"/>
              <w:spacing w:line="215" w:lineRule="exact"/>
              <w:ind w:left="107"/>
              <w:rPr>
                <w:sz w:val="18"/>
              </w:rPr>
            </w:pPr>
            <w:r>
              <w:rPr>
                <w:spacing w:val="-4"/>
                <w:sz w:val="18"/>
              </w:rPr>
              <w:t>单位四</w:t>
            </w:r>
          </w:p>
        </w:tc>
        <w:tc>
          <w:tcPr>
            <w:tcW w:w="2755" w:type="dxa"/>
          </w:tcPr>
          <w:p>
            <w:pPr>
              <w:pStyle w:val="TableParagraph"/>
              <w:spacing w:line="215" w:lineRule="exact"/>
              <w:ind w:left="107"/>
              <w:rPr>
                <w:sz w:val="18"/>
              </w:rPr>
            </w:pPr>
            <w:r>
              <w:rPr>
                <w:spacing w:val="-2"/>
                <w:sz w:val="18"/>
              </w:rPr>
              <w:t>63,970,074.45</w:t>
            </w:r>
          </w:p>
        </w:tc>
        <w:tc>
          <w:tcPr>
            <w:tcW w:w="2866" w:type="dxa"/>
          </w:tcPr>
          <w:p>
            <w:pPr>
              <w:pStyle w:val="TableParagraph"/>
              <w:spacing w:line="215" w:lineRule="exact"/>
              <w:ind w:left="108"/>
              <w:rPr>
                <w:sz w:val="18"/>
              </w:rPr>
            </w:pPr>
            <w:r>
              <w:rPr>
                <w:spacing w:val="-2"/>
                <w:sz w:val="18"/>
              </w:rPr>
              <w:t>未到付款节点</w:t>
            </w:r>
          </w:p>
        </w:tc>
      </w:tr>
      <w:tr>
        <w:trPr>
          <w:trHeight w:val="465" w:hRule="atLeast"/>
        </w:trPr>
        <w:tc>
          <w:tcPr>
            <w:tcW w:w="3202" w:type="dxa"/>
          </w:tcPr>
          <w:p>
            <w:pPr>
              <w:pStyle w:val="TableParagraph"/>
              <w:spacing w:before="115"/>
              <w:ind w:left="107"/>
              <w:rPr>
                <w:sz w:val="18"/>
              </w:rPr>
            </w:pPr>
            <w:r>
              <w:rPr>
                <w:spacing w:val="-4"/>
                <w:sz w:val="18"/>
              </w:rPr>
              <w:t>单位五</w:t>
            </w:r>
          </w:p>
        </w:tc>
        <w:tc>
          <w:tcPr>
            <w:tcW w:w="2755" w:type="dxa"/>
          </w:tcPr>
          <w:p>
            <w:pPr>
              <w:pStyle w:val="TableParagraph"/>
              <w:spacing w:before="115"/>
              <w:ind w:left="107"/>
              <w:rPr>
                <w:sz w:val="18"/>
              </w:rPr>
            </w:pPr>
            <w:r>
              <w:rPr>
                <w:spacing w:val="-2"/>
                <w:sz w:val="18"/>
              </w:rPr>
              <w:t>54,959,625.00</w:t>
            </w:r>
          </w:p>
        </w:tc>
        <w:tc>
          <w:tcPr>
            <w:tcW w:w="2866" w:type="dxa"/>
          </w:tcPr>
          <w:p>
            <w:pPr>
              <w:pStyle w:val="TableParagraph"/>
              <w:ind w:left="108"/>
              <w:rPr>
                <w:sz w:val="18"/>
              </w:rPr>
            </w:pPr>
            <w:r>
              <w:rPr>
                <w:spacing w:val="-1"/>
                <w:sz w:val="18"/>
              </w:rPr>
              <w:t>合同约定滚动付款，后期仍有业</w:t>
            </w:r>
          </w:p>
          <w:p>
            <w:pPr>
              <w:pStyle w:val="TableParagraph"/>
              <w:spacing w:line="213" w:lineRule="exact" w:before="2"/>
              <w:ind w:left="108"/>
              <w:rPr>
                <w:sz w:val="18"/>
              </w:rPr>
            </w:pPr>
            <w:r>
              <w:rPr>
                <w:spacing w:val="-4"/>
                <w:sz w:val="18"/>
              </w:rPr>
              <w:t>务发生</w:t>
            </w:r>
          </w:p>
        </w:tc>
      </w:tr>
      <w:tr>
        <w:trPr>
          <w:trHeight w:val="234" w:hRule="atLeast"/>
        </w:trPr>
        <w:tc>
          <w:tcPr>
            <w:tcW w:w="3202" w:type="dxa"/>
          </w:tcPr>
          <w:p>
            <w:pPr>
              <w:pStyle w:val="TableParagraph"/>
              <w:spacing w:line="215" w:lineRule="exact"/>
              <w:ind w:left="107"/>
              <w:rPr>
                <w:sz w:val="18"/>
              </w:rPr>
            </w:pPr>
            <w:r>
              <w:rPr>
                <w:spacing w:val="-4"/>
                <w:sz w:val="18"/>
              </w:rPr>
              <w:t>单位六</w:t>
            </w:r>
          </w:p>
        </w:tc>
        <w:tc>
          <w:tcPr>
            <w:tcW w:w="2755" w:type="dxa"/>
          </w:tcPr>
          <w:p>
            <w:pPr>
              <w:pStyle w:val="TableParagraph"/>
              <w:spacing w:line="215" w:lineRule="exact"/>
              <w:ind w:left="107"/>
              <w:rPr>
                <w:sz w:val="18"/>
              </w:rPr>
            </w:pPr>
            <w:r>
              <w:rPr>
                <w:spacing w:val="-2"/>
                <w:sz w:val="18"/>
              </w:rPr>
              <w:t>53,980,756.05</w:t>
            </w:r>
          </w:p>
        </w:tc>
        <w:tc>
          <w:tcPr>
            <w:tcW w:w="2866" w:type="dxa"/>
          </w:tcPr>
          <w:p>
            <w:pPr>
              <w:pStyle w:val="TableParagraph"/>
              <w:spacing w:line="215" w:lineRule="exact"/>
              <w:ind w:left="108"/>
              <w:rPr>
                <w:sz w:val="18"/>
              </w:rPr>
            </w:pPr>
            <w:r>
              <w:rPr>
                <w:spacing w:val="-3"/>
                <w:sz w:val="18"/>
              </w:rPr>
              <w:t>尚未结算</w:t>
            </w:r>
          </w:p>
        </w:tc>
      </w:tr>
      <w:tr>
        <w:trPr>
          <w:trHeight w:val="232" w:hRule="atLeast"/>
        </w:trPr>
        <w:tc>
          <w:tcPr>
            <w:tcW w:w="3202" w:type="dxa"/>
          </w:tcPr>
          <w:p>
            <w:pPr>
              <w:pStyle w:val="TableParagraph"/>
              <w:spacing w:line="212" w:lineRule="exact"/>
              <w:ind w:left="107"/>
              <w:rPr>
                <w:sz w:val="18"/>
              </w:rPr>
            </w:pPr>
            <w:r>
              <w:rPr>
                <w:spacing w:val="-5"/>
                <w:sz w:val="18"/>
              </w:rPr>
              <w:t>合计</w:t>
            </w:r>
          </w:p>
        </w:tc>
        <w:tc>
          <w:tcPr>
            <w:tcW w:w="2755" w:type="dxa"/>
          </w:tcPr>
          <w:p>
            <w:pPr>
              <w:pStyle w:val="TableParagraph"/>
              <w:spacing w:line="212" w:lineRule="exact"/>
              <w:ind w:left="107"/>
              <w:rPr>
                <w:sz w:val="18"/>
              </w:rPr>
            </w:pPr>
            <w:r>
              <w:rPr>
                <w:spacing w:val="-2"/>
                <w:sz w:val="18"/>
              </w:rPr>
              <w:t>504,262,243.57</w:t>
            </w:r>
          </w:p>
        </w:tc>
        <w:tc>
          <w:tcPr>
            <w:tcW w:w="2866" w:type="dxa"/>
          </w:tcPr>
          <w:p>
            <w:pPr>
              <w:pStyle w:val="TableParagraph"/>
              <w:rPr>
                <w:rFonts w:ascii="Times New Roman"/>
                <w:sz w:val="16"/>
              </w:rPr>
            </w:pPr>
          </w:p>
        </w:tc>
      </w:tr>
    </w:tbl>
    <w:p>
      <w:pPr>
        <w:pStyle w:val="BodyText"/>
        <w:spacing w:before="11"/>
      </w:pPr>
    </w:p>
    <w:p>
      <w:pPr>
        <w:pStyle w:val="BodyText"/>
        <w:ind w:left="117"/>
      </w:pPr>
      <w:r>
        <w:rPr>
          <w:spacing w:val="-3"/>
        </w:rPr>
        <w:t>其他说明</w:t>
      </w:r>
    </w:p>
    <w:p>
      <w:pPr>
        <w:pStyle w:val="BodyText"/>
        <w:spacing w:before="3"/>
        <w:ind w:left="117"/>
      </w:pPr>
      <w:r>
        <w:rPr>
          <w:spacing w:val="-2"/>
        </w:rPr>
        <w:t>□适用 √不适用</w:t>
      </w:r>
    </w:p>
    <w:p>
      <w:pPr>
        <w:pStyle w:val="BodyText"/>
        <w:spacing w:before="64"/>
      </w:pPr>
    </w:p>
    <w:p>
      <w:pPr>
        <w:pStyle w:val="BodyText"/>
        <w:ind w:left="117"/>
      </w:pPr>
      <w:r>
        <w:rPr/>
        <w:t>37</w:t>
      </w:r>
      <w:r>
        <w:rPr>
          <w:spacing w:val="-8"/>
        </w:rPr>
        <w:t>、 预收款项</w:t>
      </w:r>
    </w:p>
    <w:p>
      <w:pPr>
        <w:pStyle w:val="ListParagraph"/>
        <w:numPr>
          <w:ilvl w:val="0"/>
          <w:numId w:val="93"/>
        </w:numPr>
        <w:tabs>
          <w:tab w:pos="570" w:val="left" w:leader="none"/>
        </w:tabs>
        <w:spacing w:line="240" w:lineRule="auto" w:before="65" w:after="0"/>
        <w:ind w:left="570" w:right="0" w:hanging="453"/>
        <w:jc w:val="left"/>
        <w:rPr>
          <w:sz w:val="18"/>
        </w:rPr>
      </w:pPr>
      <w:r>
        <w:rPr>
          <w:spacing w:val="-2"/>
          <w:sz w:val="18"/>
        </w:rPr>
        <w:t>预收账款项列示</w:t>
      </w:r>
    </w:p>
    <w:p>
      <w:pPr>
        <w:pStyle w:val="BodyText"/>
        <w:spacing w:before="62"/>
        <w:ind w:left="117"/>
      </w:pPr>
      <w:r>
        <w:rPr>
          <w:spacing w:val="-2"/>
        </w:rPr>
        <w:t>√适用 □不适用</w:t>
      </w:r>
    </w:p>
    <w:p>
      <w:pPr>
        <w:pStyle w:val="BodyText"/>
        <w:spacing w:before="2"/>
        <w:ind w:left="6958"/>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sectPr>
      </w:pPr>
    </w:p>
    <w:p>
      <w:pPr>
        <w:pStyle w:val="BodyText"/>
        <w:spacing w:before="12"/>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32" w:hRule="atLeast"/>
        </w:trPr>
        <w:tc>
          <w:tcPr>
            <w:tcW w:w="2825" w:type="dxa"/>
          </w:tcPr>
          <w:p>
            <w:pPr>
              <w:pStyle w:val="TableParagraph"/>
              <w:spacing w:line="212" w:lineRule="exact"/>
              <w:ind w:left="107"/>
              <w:rPr>
                <w:sz w:val="18"/>
              </w:rPr>
            </w:pPr>
            <w:r>
              <w:rPr>
                <w:spacing w:val="-5"/>
                <w:sz w:val="18"/>
              </w:rPr>
              <w:t>项目</w:t>
            </w:r>
          </w:p>
        </w:tc>
        <w:tc>
          <w:tcPr>
            <w:tcW w:w="3002" w:type="dxa"/>
          </w:tcPr>
          <w:p>
            <w:pPr>
              <w:pStyle w:val="TableParagraph"/>
              <w:spacing w:line="212" w:lineRule="exact"/>
              <w:ind w:left="108"/>
              <w:rPr>
                <w:sz w:val="18"/>
              </w:rPr>
            </w:pPr>
            <w:r>
              <w:rPr>
                <w:spacing w:val="-3"/>
                <w:sz w:val="18"/>
              </w:rPr>
              <w:t>期末余额</w:t>
            </w:r>
          </w:p>
        </w:tc>
        <w:tc>
          <w:tcPr>
            <w:tcW w:w="2995" w:type="dxa"/>
          </w:tcPr>
          <w:p>
            <w:pPr>
              <w:pStyle w:val="TableParagraph"/>
              <w:spacing w:line="212" w:lineRule="exact"/>
              <w:ind w:left="108"/>
              <w:rPr>
                <w:sz w:val="18"/>
              </w:rPr>
            </w:pPr>
            <w:r>
              <w:rPr>
                <w:spacing w:val="-3"/>
                <w:sz w:val="18"/>
              </w:rPr>
              <w:t>期初余额</w:t>
            </w:r>
          </w:p>
        </w:tc>
      </w:tr>
      <w:tr>
        <w:trPr>
          <w:trHeight w:val="235" w:hRule="atLeast"/>
        </w:trPr>
        <w:tc>
          <w:tcPr>
            <w:tcW w:w="2825" w:type="dxa"/>
          </w:tcPr>
          <w:p>
            <w:pPr>
              <w:pStyle w:val="TableParagraph"/>
              <w:spacing w:line="213" w:lineRule="exact" w:before="2"/>
              <w:ind w:left="107"/>
              <w:rPr>
                <w:sz w:val="18"/>
              </w:rPr>
            </w:pPr>
            <w:r>
              <w:rPr>
                <w:spacing w:val="-3"/>
                <w:sz w:val="18"/>
              </w:rPr>
              <w:t>预收租金</w:t>
            </w:r>
          </w:p>
        </w:tc>
        <w:tc>
          <w:tcPr>
            <w:tcW w:w="3002" w:type="dxa"/>
          </w:tcPr>
          <w:p>
            <w:pPr>
              <w:pStyle w:val="TableParagraph"/>
              <w:spacing w:line="213" w:lineRule="exact" w:before="2"/>
              <w:ind w:left="108"/>
              <w:rPr>
                <w:sz w:val="18"/>
              </w:rPr>
            </w:pPr>
            <w:r>
              <w:rPr>
                <w:spacing w:val="-2"/>
                <w:sz w:val="18"/>
              </w:rPr>
              <w:t>17,323,711.20</w:t>
            </w:r>
          </w:p>
        </w:tc>
        <w:tc>
          <w:tcPr>
            <w:tcW w:w="2995" w:type="dxa"/>
          </w:tcPr>
          <w:p>
            <w:pPr>
              <w:pStyle w:val="TableParagraph"/>
              <w:spacing w:line="213" w:lineRule="exact" w:before="2"/>
              <w:ind w:left="108"/>
              <w:rPr>
                <w:sz w:val="18"/>
              </w:rPr>
            </w:pPr>
            <w:r>
              <w:rPr>
                <w:spacing w:val="-2"/>
                <w:sz w:val="18"/>
              </w:rPr>
              <w:t>21,048,520.08</w:t>
            </w:r>
          </w:p>
        </w:tc>
      </w:tr>
      <w:tr>
        <w:trPr>
          <w:trHeight w:val="232" w:hRule="atLeast"/>
        </w:trPr>
        <w:tc>
          <w:tcPr>
            <w:tcW w:w="2825" w:type="dxa"/>
          </w:tcPr>
          <w:p>
            <w:pPr>
              <w:pStyle w:val="TableParagraph"/>
              <w:spacing w:line="212" w:lineRule="exact"/>
              <w:ind w:left="107"/>
              <w:rPr>
                <w:sz w:val="18"/>
              </w:rPr>
            </w:pPr>
            <w:r>
              <w:rPr>
                <w:spacing w:val="-5"/>
                <w:sz w:val="18"/>
              </w:rPr>
              <w:t>其他</w:t>
            </w:r>
          </w:p>
        </w:tc>
        <w:tc>
          <w:tcPr>
            <w:tcW w:w="3002" w:type="dxa"/>
          </w:tcPr>
          <w:p>
            <w:pPr>
              <w:pStyle w:val="TableParagraph"/>
              <w:spacing w:line="212" w:lineRule="exact"/>
              <w:ind w:left="108"/>
              <w:rPr>
                <w:sz w:val="18"/>
              </w:rPr>
            </w:pPr>
            <w:r>
              <w:rPr>
                <w:spacing w:val="-2"/>
                <w:sz w:val="18"/>
              </w:rPr>
              <w:t>24,057,875.81</w:t>
            </w:r>
          </w:p>
        </w:tc>
        <w:tc>
          <w:tcPr>
            <w:tcW w:w="2995" w:type="dxa"/>
          </w:tcPr>
          <w:p>
            <w:pPr>
              <w:pStyle w:val="TableParagraph"/>
              <w:spacing w:line="212" w:lineRule="exact"/>
              <w:ind w:left="108"/>
              <w:rPr>
                <w:sz w:val="18"/>
              </w:rPr>
            </w:pPr>
            <w:r>
              <w:rPr>
                <w:spacing w:val="-2"/>
                <w:sz w:val="18"/>
              </w:rPr>
              <w:t>35,648,587.61</w:t>
            </w:r>
          </w:p>
        </w:tc>
      </w:tr>
      <w:tr>
        <w:trPr>
          <w:trHeight w:val="273" w:hRule="atLeast"/>
        </w:trPr>
        <w:tc>
          <w:tcPr>
            <w:tcW w:w="2825" w:type="dxa"/>
          </w:tcPr>
          <w:p>
            <w:pPr>
              <w:pStyle w:val="TableParagraph"/>
              <w:spacing w:line="252" w:lineRule="exact" w:before="1"/>
              <w:ind w:left="107"/>
              <w:rPr>
                <w:sz w:val="21"/>
              </w:rPr>
            </w:pPr>
            <w:r>
              <w:rPr>
                <w:spacing w:val="-5"/>
                <w:sz w:val="21"/>
              </w:rPr>
              <w:t>合计</w:t>
            </w:r>
          </w:p>
        </w:tc>
        <w:tc>
          <w:tcPr>
            <w:tcW w:w="3002" w:type="dxa"/>
          </w:tcPr>
          <w:p>
            <w:pPr>
              <w:pStyle w:val="TableParagraph"/>
              <w:spacing w:before="21"/>
              <w:ind w:left="108"/>
              <w:rPr>
                <w:sz w:val="18"/>
              </w:rPr>
            </w:pPr>
            <w:r>
              <w:rPr>
                <w:spacing w:val="-2"/>
                <w:sz w:val="18"/>
              </w:rPr>
              <w:t>41,381,587.01</w:t>
            </w:r>
          </w:p>
        </w:tc>
        <w:tc>
          <w:tcPr>
            <w:tcW w:w="2995" w:type="dxa"/>
          </w:tcPr>
          <w:p>
            <w:pPr>
              <w:pStyle w:val="TableParagraph"/>
              <w:spacing w:before="21"/>
              <w:ind w:left="108"/>
              <w:rPr>
                <w:sz w:val="18"/>
              </w:rPr>
            </w:pPr>
            <w:r>
              <w:rPr>
                <w:spacing w:val="-2"/>
                <w:sz w:val="18"/>
              </w:rPr>
              <w:t>56,697,107.69</w:t>
            </w:r>
          </w:p>
        </w:tc>
      </w:tr>
    </w:tbl>
    <w:p>
      <w:pPr>
        <w:pStyle w:val="BodyText"/>
        <w:spacing w:before="63"/>
      </w:pPr>
    </w:p>
    <w:p>
      <w:pPr>
        <w:pStyle w:val="ListParagraph"/>
        <w:numPr>
          <w:ilvl w:val="0"/>
          <w:numId w:val="93"/>
        </w:numPr>
        <w:tabs>
          <w:tab w:pos="570" w:val="left" w:leader="none"/>
        </w:tabs>
        <w:spacing w:line="240" w:lineRule="auto" w:before="0" w:after="0"/>
        <w:ind w:left="570" w:right="0" w:hanging="453"/>
        <w:jc w:val="left"/>
        <w:rPr>
          <w:sz w:val="18"/>
        </w:rPr>
      </w:pPr>
      <w:r>
        <w:rPr>
          <w:spacing w:val="-9"/>
          <w:sz w:val="18"/>
        </w:rPr>
        <w:t>账龄超过 </w:t>
      </w:r>
      <w:r>
        <w:rPr>
          <w:sz w:val="18"/>
        </w:rPr>
        <w:t>1</w:t>
      </w:r>
      <w:r>
        <w:rPr>
          <w:spacing w:val="-8"/>
          <w:sz w:val="18"/>
        </w:rPr>
        <w:t> 年的重要预收款项</w:t>
      </w:r>
    </w:p>
    <w:p>
      <w:pPr>
        <w:pStyle w:val="BodyText"/>
        <w:spacing w:before="65"/>
        <w:ind w:left="117"/>
      </w:pPr>
      <w:r>
        <w:rPr>
          <w:spacing w:val="-2"/>
        </w:rPr>
        <w:t>□适用 √不适用</w:t>
      </w:r>
    </w:p>
    <w:p>
      <w:pPr>
        <w:pStyle w:val="BodyText"/>
        <w:spacing w:before="64"/>
      </w:pPr>
    </w:p>
    <w:p>
      <w:pPr>
        <w:pStyle w:val="ListParagraph"/>
        <w:numPr>
          <w:ilvl w:val="0"/>
          <w:numId w:val="93"/>
        </w:numPr>
        <w:tabs>
          <w:tab w:pos="570" w:val="left" w:leader="none"/>
        </w:tabs>
        <w:spacing w:line="240" w:lineRule="auto" w:before="0" w:after="0"/>
        <w:ind w:left="570" w:right="0" w:hanging="453"/>
        <w:jc w:val="left"/>
        <w:rPr>
          <w:sz w:val="18"/>
        </w:rPr>
      </w:pPr>
      <w:r>
        <w:rPr>
          <w:spacing w:val="-1"/>
          <w:sz w:val="18"/>
        </w:rPr>
        <w:t>报告期内账面价值发生重大变动的金额和原因</w:t>
      </w:r>
    </w:p>
    <w:p>
      <w:pPr>
        <w:pStyle w:val="BodyText"/>
        <w:spacing w:before="62"/>
        <w:ind w:left="117"/>
      </w:pPr>
      <w:r>
        <w:rPr>
          <w:spacing w:val="-2"/>
        </w:rPr>
        <w:t>□适用 √不适用</w:t>
      </w:r>
    </w:p>
    <w:p>
      <w:pPr>
        <w:pStyle w:val="BodyText"/>
        <w:spacing w:before="7"/>
      </w:pPr>
    </w:p>
    <w:p>
      <w:pPr>
        <w:pStyle w:val="BodyText"/>
        <w:ind w:left="117"/>
      </w:pPr>
      <w:r>
        <w:rPr>
          <w:spacing w:val="-3"/>
        </w:rPr>
        <w:t>其他说明</w:t>
      </w:r>
    </w:p>
    <w:p>
      <w:pPr>
        <w:pStyle w:val="BodyText"/>
        <w:spacing w:before="2"/>
        <w:ind w:left="117"/>
      </w:pPr>
      <w:r>
        <w:rPr>
          <w:spacing w:val="-2"/>
        </w:rPr>
        <w:t>□适用 √不适用</w:t>
      </w:r>
    </w:p>
    <w:p>
      <w:pPr>
        <w:pStyle w:val="BodyText"/>
        <w:spacing w:before="67"/>
      </w:pPr>
    </w:p>
    <w:p>
      <w:pPr>
        <w:pStyle w:val="BodyText"/>
        <w:ind w:left="117"/>
      </w:pPr>
      <w:r>
        <w:rPr/>
        <w:t>38</w:t>
      </w:r>
      <w:r>
        <w:rPr>
          <w:spacing w:val="-8"/>
        </w:rPr>
        <w:t>、 合同负债</w:t>
      </w:r>
    </w:p>
    <w:p>
      <w:pPr>
        <w:pStyle w:val="ListParagraph"/>
        <w:numPr>
          <w:ilvl w:val="0"/>
          <w:numId w:val="94"/>
        </w:numPr>
        <w:tabs>
          <w:tab w:pos="541" w:val="left" w:leader="none"/>
        </w:tabs>
        <w:spacing w:line="240" w:lineRule="auto" w:before="63" w:after="0"/>
        <w:ind w:left="541" w:right="0" w:hanging="424"/>
        <w:jc w:val="left"/>
        <w:rPr>
          <w:sz w:val="18"/>
        </w:rPr>
      </w:pPr>
      <w:r>
        <w:rPr>
          <w:spacing w:val="-2"/>
          <w:sz w:val="18"/>
        </w:rPr>
        <w:t>合同负债情况</w:t>
      </w:r>
    </w:p>
    <w:p>
      <w:pPr>
        <w:pStyle w:val="BodyText"/>
        <w:spacing w:before="62"/>
        <w:ind w:left="117"/>
      </w:pPr>
      <w:r>
        <w:rPr>
          <w:spacing w:val="-2"/>
        </w:rPr>
        <w:t>√适用 □不适用</w:t>
      </w:r>
    </w:p>
    <w:p>
      <w:pPr>
        <w:pStyle w:val="BodyText"/>
        <w:spacing w:before="4" w:after="3"/>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32" w:hRule="atLeast"/>
        </w:trPr>
        <w:tc>
          <w:tcPr>
            <w:tcW w:w="2825" w:type="dxa"/>
          </w:tcPr>
          <w:p>
            <w:pPr>
              <w:pStyle w:val="TableParagraph"/>
              <w:spacing w:line="212" w:lineRule="exact"/>
              <w:ind w:left="107"/>
              <w:rPr>
                <w:sz w:val="18"/>
              </w:rPr>
            </w:pPr>
            <w:r>
              <w:rPr>
                <w:spacing w:val="-5"/>
                <w:sz w:val="18"/>
              </w:rPr>
              <w:t>项目</w:t>
            </w:r>
          </w:p>
        </w:tc>
        <w:tc>
          <w:tcPr>
            <w:tcW w:w="3002" w:type="dxa"/>
          </w:tcPr>
          <w:p>
            <w:pPr>
              <w:pStyle w:val="TableParagraph"/>
              <w:spacing w:line="212" w:lineRule="exact"/>
              <w:ind w:left="108"/>
              <w:rPr>
                <w:sz w:val="18"/>
              </w:rPr>
            </w:pPr>
            <w:r>
              <w:rPr>
                <w:spacing w:val="-3"/>
                <w:sz w:val="18"/>
              </w:rPr>
              <w:t>期末余额</w:t>
            </w:r>
          </w:p>
        </w:tc>
        <w:tc>
          <w:tcPr>
            <w:tcW w:w="2995" w:type="dxa"/>
          </w:tcPr>
          <w:p>
            <w:pPr>
              <w:pStyle w:val="TableParagraph"/>
              <w:spacing w:line="212" w:lineRule="exact"/>
              <w:ind w:left="108"/>
              <w:rPr>
                <w:sz w:val="18"/>
              </w:rPr>
            </w:pPr>
            <w:r>
              <w:rPr>
                <w:spacing w:val="-3"/>
                <w:sz w:val="18"/>
              </w:rPr>
              <w:t>期初余额</w:t>
            </w:r>
          </w:p>
        </w:tc>
      </w:tr>
      <w:tr>
        <w:trPr>
          <w:trHeight w:val="234" w:hRule="atLeast"/>
        </w:trPr>
        <w:tc>
          <w:tcPr>
            <w:tcW w:w="2825" w:type="dxa"/>
          </w:tcPr>
          <w:p>
            <w:pPr>
              <w:pStyle w:val="TableParagraph"/>
              <w:spacing w:line="215" w:lineRule="exact"/>
              <w:ind w:left="107"/>
              <w:rPr>
                <w:sz w:val="18"/>
              </w:rPr>
            </w:pPr>
            <w:r>
              <w:rPr>
                <w:spacing w:val="-3"/>
                <w:sz w:val="18"/>
              </w:rPr>
              <w:t>预收货款</w:t>
            </w:r>
          </w:p>
        </w:tc>
        <w:tc>
          <w:tcPr>
            <w:tcW w:w="3002" w:type="dxa"/>
          </w:tcPr>
          <w:p>
            <w:pPr>
              <w:pStyle w:val="TableParagraph"/>
              <w:spacing w:line="215" w:lineRule="exact"/>
              <w:ind w:left="108"/>
              <w:rPr>
                <w:sz w:val="18"/>
              </w:rPr>
            </w:pPr>
            <w:r>
              <w:rPr>
                <w:spacing w:val="-2"/>
                <w:sz w:val="18"/>
              </w:rPr>
              <w:t>2,405,623,655.93</w:t>
            </w:r>
          </w:p>
        </w:tc>
        <w:tc>
          <w:tcPr>
            <w:tcW w:w="2995" w:type="dxa"/>
          </w:tcPr>
          <w:p>
            <w:pPr>
              <w:pStyle w:val="TableParagraph"/>
              <w:spacing w:line="215" w:lineRule="exact"/>
              <w:ind w:left="108"/>
              <w:rPr>
                <w:sz w:val="18"/>
              </w:rPr>
            </w:pPr>
            <w:r>
              <w:rPr>
                <w:spacing w:val="-2"/>
                <w:sz w:val="18"/>
              </w:rPr>
              <w:t>3,861,631,261.19</w:t>
            </w:r>
          </w:p>
        </w:tc>
      </w:tr>
      <w:tr>
        <w:trPr>
          <w:trHeight w:val="273" w:hRule="atLeast"/>
        </w:trPr>
        <w:tc>
          <w:tcPr>
            <w:tcW w:w="2825" w:type="dxa"/>
          </w:tcPr>
          <w:p>
            <w:pPr>
              <w:pStyle w:val="TableParagraph"/>
              <w:spacing w:line="252" w:lineRule="exact" w:before="1"/>
              <w:ind w:left="107"/>
              <w:rPr>
                <w:sz w:val="21"/>
              </w:rPr>
            </w:pPr>
            <w:r>
              <w:rPr>
                <w:spacing w:val="-5"/>
                <w:sz w:val="21"/>
              </w:rPr>
              <w:t>合计</w:t>
            </w:r>
          </w:p>
        </w:tc>
        <w:tc>
          <w:tcPr>
            <w:tcW w:w="3002" w:type="dxa"/>
          </w:tcPr>
          <w:p>
            <w:pPr>
              <w:pStyle w:val="TableParagraph"/>
              <w:spacing w:before="19"/>
              <w:ind w:left="108"/>
              <w:rPr>
                <w:sz w:val="18"/>
              </w:rPr>
            </w:pPr>
            <w:r>
              <w:rPr>
                <w:spacing w:val="-2"/>
                <w:sz w:val="18"/>
              </w:rPr>
              <w:t>2,405,623,655.93</w:t>
            </w:r>
          </w:p>
        </w:tc>
        <w:tc>
          <w:tcPr>
            <w:tcW w:w="2995" w:type="dxa"/>
          </w:tcPr>
          <w:p>
            <w:pPr>
              <w:pStyle w:val="TableParagraph"/>
              <w:spacing w:before="19"/>
              <w:ind w:left="108"/>
              <w:rPr>
                <w:sz w:val="18"/>
              </w:rPr>
            </w:pPr>
            <w:r>
              <w:rPr>
                <w:spacing w:val="-2"/>
                <w:sz w:val="18"/>
              </w:rPr>
              <w:t>3,861,631,261.19</w:t>
            </w:r>
          </w:p>
        </w:tc>
      </w:tr>
    </w:tbl>
    <w:p>
      <w:pPr>
        <w:pStyle w:val="BodyText"/>
        <w:spacing w:before="63"/>
      </w:pPr>
    </w:p>
    <w:p>
      <w:pPr>
        <w:pStyle w:val="ListParagraph"/>
        <w:numPr>
          <w:ilvl w:val="0"/>
          <w:numId w:val="94"/>
        </w:numPr>
        <w:tabs>
          <w:tab w:pos="541" w:val="left" w:leader="none"/>
        </w:tabs>
        <w:spacing w:line="240" w:lineRule="auto" w:before="0" w:after="0"/>
        <w:ind w:left="541" w:right="0" w:hanging="424"/>
        <w:jc w:val="left"/>
        <w:rPr>
          <w:sz w:val="18"/>
        </w:rPr>
      </w:pPr>
      <w:r>
        <w:rPr>
          <w:spacing w:val="-9"/>
          <w:sz w:val="18"/>
        </w:rPr>
        <w:t>账龄超过 </w:t>
      </w:r>
      <w:r>
        <w:rPr>
          <w:sz w:val="18"/>
        </w:rPr>
        <w:t>1</w:t>
      </w:r>
      <w:r>
        <w:rPr>
          <w:spacing w:val="-8"/>
          <w:sz w:val="18"/>
        </w:rPr>
        <w:t> 年的重要合同负债</w:t>
      </w:r>
    </w:p>
    <w:p>
      <w:pPr>
        <w:pStyle w:val="BodyText"/>
        <w:spacing w:before="62"/>
        <w:ind w:left="117"/>
      </w:pPr>
      <w:r>
        <w:rPr>
          <w:spacing w:val="-2"/>
        </w:rPr>
        <w:t>□适用 √不适用</w:t>
      </w:r>
    </w:p>
    <w:p>
      <w:pPr>
        <w:pStyle w:val="BodyText"/>
        <w:spacing w:before="67"/>
      </w:pPr>
    </w:p>
    <w:p>
      <w:pPr>
        <w:pStyle w:val="ListParagraph"/>
        <w:numPr>
          <w:ilvl w:val="0"/>
          <w:numId w:val="94"/>
        </w:numPr>
        <w:tabs>
          <w:tab w:pos="541" w:val="left" w:leader="none"/>
        </w:tabs>
        <w:spacing w:line="240" w:lineRule="auto" w:before="0" w:after="0"/>
        <w:ind w:left="541" w:right="0" w:hanging="424"/>
        <w:jc w:val="left"/>
        <w:rPr>
          <w:sz w:val="18"/>
        </w:rPr>
      </w:pPr>
      <w:r>
        <w:rPr>
          <w:spacing w:val="-1"/>
          <w:sz w:val="18"/>
        </w:rPr>
        <w:t>报告期内账面价值发生重大变动的金额和原因</w:t>
      </w:r>
    </w:p>
    <w:p>
      <w:pPr>
        <w:pStyle w:val="BodyText"/>
        <w:spacing w:before="62"/>
        <w:ind w:left="117"/>
      </w:pPr>
      <w:r>
        <w:rPr>
          <w:spacing w:val="-2"/>
        </w:rPr>
        <w:t>□适用 √不适用</w:t>
      </w:r>
    </w:p>
    <w:p>
      <w:pPr>
        <w:pStyle w:val="BodyText"/>
        <w:spacing w:before="5"/>
      </w:pPr>
    </w:p>
    <w:p>
      <w:pPr>
        <w:pStyle w:val="BodyText"/>
        <w:ind w:left="117"/>
      </w:pPr>
      <w:r>
        <w:rPr>
          <w:spacing w:val="-2"/>
        </w:rPr>
        <w:t>其他说明：</w:t>
      </w:r>
    </w:p>
    <w:p>
      <w:pPr>
        <w:pStyle w:val="BodyText"/>
        <w:spacing w:before="4"/>
        <w:ind w:left="117"/>
      </w:pPr>
      <w:r>
        <w:rPr>
          <w:spacing w:val="-2"/>
        </w:rPr>
        <w:t>□适用 √不适用</w:t>
      </w:r>
    </w:p>
    <w:p>
      <w:pPr>
        <w:pStyle w:val="BodyText"/>
        <w:spacing w:before="3"/>
        <w:rPr>
          <w:sz w:val="17"/>
        </w:rPr>
      </w:pPr>
    </w:p>
    <w:p>
      <w:pPr>
        <w:spacing w:after="0"/>
        <w:rPr>
          <w:sz w:val="17"/>
        </w:rPr>
        <w:sectPr>
          <w:pgSz w:w="11910" w:h="16840"/>
          <w:pgMar w:header="882" w:footer="1195" w:top="1360" w:bottom="1380" w:left="1160" w:right="1480"/>
        </w:sectPr>
      </w:pPr>
    </w:p>
    <w:p>
      <w:pPr>
        <w:pStyle w:val="BodyText"/>
        <w:spacing w:before="74"/>
        <w:ind w:left="117"/>
      </w:pPr>
      <w:r>
        <w:rPr/>
        <w:t>39</w:t>
      </w:r>
      <w:r>
        <w:rPr>
          <w:spacing w:val="-7"/>
        </w:rPr>
        <w:t>、 应付职工薪酬</w:t>
      </w:r>
    </w:p>
    <w:p>
      <w:pPr>
        <w:pStyle w:val="ListParagraph"/>
        <w:numPr>
          <w:ilvl w:val="0"/>
          <w:numId w:val="95"/>
        </w:numPr>
        <w:tabs>
          <w:tab w:pos="541" w:val="left" w:leader="none"/>
        </w:tabs>
        <w:spacing w:line="240" w:lineRule="auto" w:before="63" w:after="0"/>
        <w:ind w:left="541" w:right="0" w:hanging="424"/>
        <w:jc w:val="left"/>
        <w:rPr>
          <w:sz w:val="18"/>
        </w:rPr>
      </w:pPr>
      <w:r>
        <w:rPr>
          <w:spacing w:val="-2"/>
          <w:sz w:val="18"/>
        </w:rPr>
        <w:t>应付职工薪酬列示</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3"/>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2027" w:space="4814"/>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7"/>
        <w:gridCol w:w="1569"/>
        <w:gridCol w:w="1567"/>
        <w:gridCol w:w="1569"/>
        <w:gridCol w:w="1579"/>
      </w:tblGrid>
      <w:tr>
        <w:trPr>
          <w:trHeight w:val="234" w:hRule="atLeast"/>
        </w:trPr>
        <w:tc>
          <w:tcPr>
            <w:tcW w:w="2537" w:type="dxa"/>
          </w:tcPr>
          <w:p>
            <w:pPr>
              <w:pStyle w:val="TableParagraph"/>
              <w:spacing w:line="215" w:lineRule="exact"/>
              <w:ind w:left="107"/>
              <w:rPr>
                <w:sz w:val="18"/>
              </w:rPr>
            </w:pPr>
            <w:r>
              <w:rPr>
                <w:spacing w:val="-5"/>
                <w:sz w:val="18"/>
              </w:rPr>
              <w:t>项目</w:t>
            </w:r>
          </w:p>
        </w:tc>
        <w:tc>
          <w:tcPr>
            <w:tcW w:w="1569" w:type="dxa"/>
          </w:tcPr>
          <w:p>
            <w:pPr>
              <w:pStyle w:val="TableParagraph"/>
              <w:spacing w:line="215" w:lineRule="exact"/>
              <w:ind w:left="108"/>
              <w:rPr>
                <w:sz w:val="18"/>
              </w:rPr>
            </w:pPr>
            <w:r>
              <w:rPr>
                <w:spacing w:val="-3"/>
                <w:sz w:val="18"/>
              </w:rPr>
              <w:t>期初余额</w:t>
            </w:r>
          </w:p>
        </w:tc>
        <w:tc>
          <w:tcPr>
            <w:tcW w:w="1567" w:type="dxa"/>
          </w:tcPr>
          <w:p>
            <w:pPr>
              <w:pStyle w:val="TableParagraph"/>
              <w:spacing w:line="215" w:lineRule="exact"/>
              <w:ind w:left="108"/>
              <w:rPr>
                <w:sz w:val="18"/>
              </w:rPr>
            </w:pPr>
            <w:r>
              <w:rPr>
                <w:spacing w:val="-3"/>
                <w:sz w:val="18"/>
              </w:rPr>
              <w:t>本期增加</w:t>
            </w:r>
          </w:p>
        </w:tc>
        <w:tc>
          <w:tcPr>
            <w:tcW w:w="1569" w:type="dxa"/>
          </w:tcPr>
          <w:p>
            <w:pPr>
              <w:pStyle w:val="TableParagraph"/>
              <w:spacing w:line="215" w:lineRule="exact"/>
              <w:ind w:left="109"/>
              <w:rPr>
                <w:sz w:val="18"/>
              </w:rPr>
            </w:pPr>
            <w:r>
              <w:rPr>
                <w:spacing w:val="-3"/>
                <w:sz w:val="18"/>
              </w:rPr>
              <w:t>本期减少</w:t>
            </w:r>
          </w:p>
        </w:tc>
        <w:tc>
          <w:tcPr>
            <w:tcW w:w="1579" w:type="dxa"/>
          </w:tcPr>
          <w:p>
            <w:pPr>
              <w:pStyle w:val="TableParagraph"/>
              <w:spacing w:line="215" w:lineRule="exact"/>
              <w:ind w:left="109"/>
              <w:rPr>
                <w:sz w:val="18"/>
              </w:rPr>
            </w:pPr>
            <w:r>
              <w:rPr>
                <w:spacing w:val="-3"/>
                <w:sz w:val="18"/>
              </w:rPr>
              <w:t>期末余额</w:t>
            </w:r>
          </w:p>
        </w:tc>
      </w:tr>
      <w:tr>
        <w:trPr>
          <w:trHeight w:val="544" w:hRule="atLeast"/>
        </w:trPr>
        <w:tc>
          <w:tcPr>
            <w:tcW w:w="2537" w:type="dxa"/>
          </w:tcPr>
          <w:p>
            <w:pPr>
              <w:pStyle w:val="TableParagraph"/>
              <w:spacing w:line="230" w:lineRule="exact"/>
              <w:ind w:left="107"/>
              <w:rPr>
                <w:sz w:val="18"/>
              </w:rPr>
            </w:pPr>
            <w:r>
              <w:rPr>
                <w:spacing w:val="-2"/>
                <w:sz w:val="18"/>
              </w:rPr>
              <w:t>一、短期薪酬</w:t>
            </w:r>
          </w:p>
        </w:tc>
        <w:tc>
          <w:tcPr>
            <w:tcW w:w="1569" w:type="dxa"/>
          </w:tcPr>
          <w:p>
            <w:pPr>
              <w:pStyle w:val="TableParagraph"/>
              <w:spacing w:before="155"/>
              <w:ind w:left="108"/>
              <w:rPr>
                <w:sz w:val="18"/>
              </w:rPr>
            </w:pPr>
            <w:r>
              <w:rPr>
                <w:spacing w:val="-2"/>
                <w:sz w:val="18"/>
              </w:rPr>
              <w:t>789,899,807.38</w:t>
            </w:r>
          </w:p>
        </w:tc>
        <w:tc>
          <w:tcPr>
            <w:tcW w:w="1567" w:type="dxa"/>
          </w:tcPr>
          <w:p>
            <w:pPr>
              <w:pStyle w:val="TableParagraph"/>
              <w:spacing w:before="1"/>
              <w:ind w:left="108"/>
              <w:rPr>
                <w:sz w:val="21"/>
              </w:rPr>
            </w:pPr>
            <w:r>
              <w:rPr>
                <w:spacing w:val="-2"/>
                <w:sz w:val="21"/>
              </w:rPr>
              <w:t>6,762,935,41</w:t>
            </w:r>
          </w:p>
          <w:p>
            <w:pPr>
              <w:pStyle w:val="TableParagraph"/>
              <w:spacing w:line="252" w:lineRule="exact" w:before="2"/>
              <w:ind w:left="108"/>
              <w:rPr>
                <w:sz w:val="21"/>
              </w:rPr>
            </w:pPr>
            <w:r>
              <w:rPr>
                <w:spacing w:val="-4"/>
                <w:sz w:val="21"/>
              </w:rPr>
              <w:t>7.61</w:t>
            </w:r>
          </w:p>
        </w:tc>
        <w:tc>
          <w:tcPr>
            <w:tcW w:w="1569" w:type="dxa"/>
          </w:tcPr>
          <w:p>
            <w:pPr>
              <w:pStyle w:val="TableParagraph"/>
              <w:spacing w:before="1"/>
              <w:ind w:left="109"/>
              <w:rPr>
                <w:sz w:val="21"/>
              </w:rPr>
            </w:pPr>
            <w:r>
              <w:rPr>
                <w:spacing w:val="-2"/>
                <w:sz w:val="21"/>
              </w:rPr>
              <w:t>6,761,305,34</w:t>
            </w:r>
          </w:p>
          <w:p>
            <w:pPr>
              <w:pStyle w:val="TableParagraph"/>
              <w:spacing w:line="252" w:lineRule="exact" w:before="2"/>
              <w:ind w:left="109"/>
              <w:rPr>
                <w:sz w:val="21"/>
              </w:rPr>
            </w:pPr>
            <w:r>
              <w:rPr>
                <w:spacing w:val="-4"/>
                <w:sz w:val="21"/>
              </w:rPr>
              <w:t>7.44</w:t>
            </w:r>
          </w:p>
        </w:tc>
        <w:tc>
          <w:tcPr>
            <w:tcW w:w="1579" w:type="dxa"/>
          </w:tcPr>
          <w:p>
            <w:pPr>
              <w:pStyle w:val="TableParagraph"/>
              <w:spacing w:before="155"/>
              <w:ind w:left="109"/>
              <w:rPr>
                <w:sz w:val="18"/>
              </w:rPr>
            </w:pPr>
            <w:r>
              <w:rPr>
                <w:spacing w:val="-2"/>
                <w:sz w:val="18"/>
              </w:rPr>
              <w:t>791,529,877.55</w:t>
            </w:r>
          </w:p>
        </w:tc>
      </w:tr>
      <w:tr>
        <w:trPr>
          <w:trHeight w:val="465" w:hRule="atLeast"/>
        </w:trPr>
        <w:tc>
          <w:tcPr>
            <w:tcW w:w="2537" w:type="dxa"/>
          </w:tcPr>
          <w:p>
            <w:pPr>
              <w:pStyle w:val="TableParagraph"/>
              <w:ind w:left="107"/>
              <w:rPr>
                <w:sz w:val="18"/>
              </w:rPr>
            </w:pPr>
            <w:r>
              <w:rPr>
                <w:spacing w:val="-1"/>
                <w:sz w:val="18"/>
              </w:rPr>
              <w:t>二、离职后福利-设定提存计</w:t>
            </w:r>
          </w:p>
          <w:p>
            <w:pPr>
              <w:pStyle w:val="TableParagraph"/>
              <w:spacing w:line="213" w:lineRule="exact" w:before="2"/>
              <w:ind w:left="107"/>
              <w:rPr>
                <w:sz w:val="18"/>
              </w:rPr>
            </w:pPr>
            <w:r>
              <w:rPr>
                <w:spacing w:val="-10"/>
                <w:sz w:val="18"/>
              </w:rPr>
              <w:t>划</w:t>
            </w:r>
          </w:p>
        </w:tc>
        <w:tc>
          <w:tcPr>
            <w:tcW w:w="1569" w:type="dxa"/>
          </w:tcPr>
          <w:p>
            <w:pPr>
              <w:pStyle w:val="TableParagraph"/>
              <w:spacing w:before="117"/>
              <w:ind w:left="108"/>
              <w:rPr>
                <w:sz w:val="18"/>
              </w:rPr>
            </w:pPr>
            <w:r>
              <w:rPr>
                <w:spacing w:val="-2"/>
                <w:sz w:val="18"/>
              </w:rPr>
              <w:t>61,265,729.29</w:t>
            </w:r>
          </w:p>
        </w:tc>
        <w:tc>
          <w:tcPr>
            <w:tcW w:w="1567" w:type="dxa"/>
          </w:tcPr>
          <w:p>
            <w:pPr>
              <w:pStyle w:val="TableParagraph"/>
              <w:spacing w:before="117"/>
              <w:ind w:left="108"/>
              <w:rPr>
                <w:sz w:val="18"/>
              </w:rPr>
            </w:pPr>
            <w:r>
              <w:rPr>
                <w:spacing w:val="-2"/>
                <w:sz w:val="18"/>
              </w:rPr>
              <w:t>873,610,835.28</w:t>
            </w:r>
          </w:p>
        </w:tc>
        <w:tc>
          <w:tcPr>
            <w:tcW w:w="1569" w:type="dxa"/>
          </w:tcPr>
          <w:p>
            <w:pPr>
              <w:pStyle w:val="TableParagraph"/>
              <w:spacing w:before="117"/>
              <w:ind w:left="109"/>
              <w:rPr>
                <w:sz w:val="18"/>
              </w:rPr>
            </w:pPr>
            <w:r>
              <w:rPr>
                <w:spacing w:val="-2"/>
                <w:sz w:val="18"/>
              </w:rPr>
              <w:t>852,923,467.59</w:t>
            </w:r>
          </w:p>
        </w:tc>
        <w:tc>
          <w:tcPr>
            <w:tcW w:w="1579" w:type="dxa"/>
          </w:tcPr>
          <w:p>
            <w:pPr>
              <w:pStyle w:val="TableParagraph"/>
              <w:spacing w:before="117"/>
              <w:ind w:left="109"/>
              <w:rPr>
                <w:sz w:val="18"/>
              </w:rPr>
            </w:pPr>
            <w:r>
              <w:rPr>
                <w:spacing w:val="-2"/>
                <w:sz w:val="18"/>
              </w:rPr>
              <w:t>81,953,096.98</w:t>
            </w:r>
          </w:p>
        </w:tc>
      </w:tr>
      <w:tr>
        <w:trPr>
          <w:trHeight w:val="234" w:hRule="atLeast"/>
        </w:trPr>
        <w:tc>
          <w:tcPr>
            <w:tcW w:w="2537" w:type="dxa"/>
          </w:tcPr>
          <w:p>
            <w:pPr>
              <w:pStyle w:val="TableParagraph"/>
              <w:spacing w:line="213" w:lineRule="exact" w:before="2"/>
              <w:ind w:left="107"/>
              <w:rPr>
                <w:sz w:val="18"/>
              </w:rPr>
            </w:pPr>
            <w:r>
              <w:rPr>
                <w:spacing w:val="-2"/>
                <w:sz w:val="18"/>
              </w:rPr>
              <w:t>三、辞退福利</w:t>
            </w:r>
          </w:p>
        </w:tc>
        <w:tc>
          <w:tcPr>
            <w:tcW w:w="1569" w:type="dxa"/>
          </w:tcPr>
          <w:p>
            <w:pPr>
              <w:pStyle w:val="TableParagraph"/>
              <w:spacing w:line="213" w:lineRule="exact" w:before="2"/>
              <w:ind w:left="108"/>
              <w:rPr>
                <w:sz w:val="18"/>
              </w:rPr>
            </w:pPr>
            <w:r>
              <w:rPr>
                <w:spacing w:val="-2"/>
                <w:sz w:val="18"/>
              </w:rPr>
              <w:t>13,313,947.78</w:t>
            </w:r>
          </w:p>
        </w:tc>
        <w:tc>
          <w:tcPr>
            <w:tcW w:w="1567" w:type="dxa"/>
          </w:tcPr>
          <w:p>
            <w:pPr>
              <w:pStyle w:val="TableParagraph"/>
              <w:spacing w:line="213" w:lineRule="exact" w:before="2"/>
              <w:ind w:left="108"/>
              <w:rPr>
                <w:sz w:val="18"/>
              </w:rPr>
            </w:pPr>
            <w:r>
              <w:rPr>
                <w:spacing w:val="-2"/>
                <w:sz w:val="18"/>
              </w:rPr>
              <w:t>16,454,050.73</w:t>
            </w:r>
          </w:p>
        </w:tc>
        <w:tc>
          <w:tcPr>
            <w:tcW w:w="1569" w:type="dxa"/>
          </w:tcPr>
          <w:p>
            <w:pPr>
              <w:pStyle w:val="TableParagraph"/>
              <w:spacing w:line="213" w:lineRule="exact" w:before="2"/>
              <w:ind w:left="109"/>
              <w:rPr>
                <w:sz w:val="18"/>
              </w:rPr>
            </w:pPr>
            <w:r>
              <w:rPr>
                <w:spacing w:val="-2"/>
                <w:sz w:val="18"/>
              </w:rPr>
              <w:t>19,244,845.22</w:t>
            </w:r>
          </w:p>
        </w:tc>
        <w:tc>
          <w:tcPr>
            <w:tcW w:w="1579" w:type="dxa"/>
          </w:tcPr>
          <w:p>
            <w:pPr>
              <w:pStyle w:val="TableParagraph"/>
              <w:spacing w:line="213" w:lineRule="exact" w:before="2"/>
              <w:ind w:left="109"/>
              <w:rPr>
                <w:sz w:val="18"/>
              </w:rPr>
            </w:pPr>
            <w:r>
              <w:rPr>
                <w:spacing w:val="-2"/>
                <w:sz w:val="18"/>
              </w:rPr>
              <w:t>10,523,153.29</w:t>
            </w:r>
          </w:p>
        </w:tc>
      </w:tr>
      <w:tr>
        <w:trPr>
          <w:trHeight w:val="232" w:hRule="atLeast"/>
        </w:trPr>
        <w:tc>
          <w:tcPr>
            <w:tcW w:w="2537" w:type="dxa"/>
          </w:tcPr>
          <w:p>
            <w:pPr>
              <w:pStyle w:val="TableParagraph"/>
              <w:spacing w:line="212" w:lineRule="exact"/>
              <w:ind w:left="107"/>
              <w:rPr>
                <w:sz w:val="18"/>
              </w:rPr>
            </w:pPr>
            <w:r>
              <w:rPr>
                <w:spacing w:val="-1"/>
                <w:sz w:val="18"/>
              </w:rPr>
              <w:t>四、一年内到期的其他福利</w:t>
            </w:r>
          </w:p>
        </w:tc>
        <w:tc>
          <w:tcPr>
            <w:tcW w:w="1569" w:type="dxa"/>
          </w:tcPr>
          <w:p>
            <w:pPr>
              <w:pStyle w:val="TableParagraph"/>
              <w:spacing w:line="212" w:lineRule="exact"/>
              <w:ind w:left="108"/>
              <w:rPr>
                <w:sz w:val="18"/>
              </w:rPr>
            </w:pPr>
            <w:r>
              <w:rPr>
                <w:spacing w:val="-2"/>
                <w:sz w:val="18"/>
              </w:rPr>
              <w:t>56,340,000.00</w:t>
            </w:r>
          </w:p>
        </w:tc>
        <w:tc>
          <w:tcPr>
            <w:tcW w:w="1567" w:type="dxa"/>
          </w:tcPr>
          <w:p>
            <w:pPr>
              <w:pStyle w:val="TableParagraph"/>
              <w:spacing w:line="212" w:lineRule="exact"/>
              <w:ind w:left="108"/>
              <w:rPr>
                <w:sz w:val="18"/>
              </w:rPr>
            </w:pPr>
            <w:r>
              <w:rPr>
                <w:spacing w:val="-2"/>
                <w:sz w:val="18"/>
              </w:rPr>
              <w:t>64,241,598.79</w:t>
            </w:r>
          </w:p>
        </w:tc>
        <w:tc>
          <w:tcPr>
            <w:tcW w:w="1569" w:type="dxa"/>
          </w:tcPr>
          <w:p>
            <w:pPr>
              <w:pStyle w:val="TableParagraph"/>
              <w:spacing w:line="212" w:lineRule="exact"/>
              <w:ind w:left="109"/>
              <w:rPr>
                <w:sz w:val="18"/>
              </w:rPr>
            </w:pPr>
            <w:r>
              <w:rPr>
                <w:spacing w:val="-2"/>
                <w:sz w:val="18"/>
              </w:rPr>
              <w:t>68,531,598.79</w:t>
            </w:r>
          </w:p>
        </w:tc>
        <w:tc>
          <w:tcPr>
            <w:tcW w:w="1579" w:type="dxa"/>
          </w:tcPr>
          <w:p>
            <w:pPr>
              <w:pStyle w:val="TableParagraph"/>
              <w:spacing w:line="212" w:lineRule="exact"/>
              <w:ind w:left="109"/>
              <w:rPr>
                <w:sz w:val="18"/>
              </w:rPr>
            </w:pPr>
            <w:r>
              <w:rPr>
                <w:spacing w:val="-2"/>
                <w:sz w:val="18"/>
              </w:rPr>
              <w:t>52,050,000.00</w:t>
            </w:r>
          </w:p>
        </w:tc>
      </w:tr>
      <w:tr>
        <w:trPr>
          <w:trHeight w:val="235" w:hRule="atLeast"/>
        </w:trPr>
        <w:tc>
          <w:tcPr>
            <w:tcW w:w="2537" w:type="dxa"/>
          </w:tcPr>
          <w:p>
            <w:pPr>
              <w:pStyle w:val="TableParagraph"/>
              <w:spacing w:line="213" w:lineRule="exact" w:before="3"/>
              <w:ind w:left="107"/>
              <w:rPr>
                <w:sz w:val="18"/>
              </w:rPr>
            </w:pPr>
            <w:r>
              <w:rPr>
                <w:spacing w:val="-5"/>
                <w:sz w:val="18"/>
              </w:rPr>
              <w:t>其他</w:t>
            </w:r>
          </w:p>
        </w:tc>
        <w:tc>
          <w:tcPr>
            <w:tcW w:w="1569" w:type="dxa"/>
          </w:tcPr>
          <w:p>
            <w:pPr>
              <w:pStyle w:val="TableParagraph"/>
              <w:rPr>
                <w:rFonts w:ascii="Times New Roman"/>
                <w:sz w:val="16"/>
              </w:rPr>
            </w:pPr>
          </w:p>
        </w:tc>
        <w:tc>
          <w:tcPr>
            <w:tcW w:w="1567" w:type="dxa"/>
          </w:tcPr>
          <w:p>
            <w:pPr>
              <w:pStyle w:val="TableParagraph"/>
              <w:spacing w:line="213" w:lineRule="exact" w:before="3"/>
              <w:ind w:left="108"/>
              <w:rPr>
                <w:sz w:val="18"/>
              </w:rPr>
            </w:pPr>
            <w:r>
              <w:rPr>
                <w:spacing w:val="-2"/>
                <w:sz w:val="18"/>
              </w:rPr>
              <w:t>463,842.66</w:t>
            </w:r>
          </w:p>
        </w:tc>
        <w:tc>
          <w:tcPr>
            <w:tcW w:w="1569" w:type="dxa"/>
          </w:tcPr>
          <w:p>
            <w:pPr>
              <w:pStyle w:val="TableParagraph"/>
              <w:spacing w:line="213" w:lineRule="exact" w:before="3"/>
              <w:ind w:left="109"/>
              <w:rPr>
                <w:sz w:val="18"/>
              </w:rPr>
            </w:pPr>
            <w:r>
              <w:rPr>
                <w:spacing w:val="-2"/>
                <w:sz w:val="18"/>
              </w:rPr>
              <w:t>463,842.66</w:t>
            </w:r>
          </w:p>
        </w:tc>
        <w:tc>
          <w:tcPr>
            <w:tcW w:w="1579" w:type="dxa"/>
          </w:tcPr>
          <w:p>
            <w:pPr>
              <w:pStyle w:val="TableParagraph"/>
              <w:rPr>
                <w:rFonts w:ascii="Times New Roman"/>
                <w:sz w:val="16"/>
              </w:rPr>
            </w:pPr>
          </w:p>
        </w:tc>
      </w:tr>
      <w:tr>
        <w:trPr>
          <w:trHeight w:val="467" w:hRule="atLeast"/>
        </w:trPr>
        <w:tc>
          <w:tcPr>
            <w:tcW w:w="2537" w:type="dxa"/>
          </w:tcPr>
          <w:p>
            <w:pPr>
              <w:pStyle w:val="TableParagraph"/>
              <w:spacing w:before="117"/>
              <w:ind w:left="107"/>
              <w:rPr>
                <w:sz w:val="18"/>
              </w:rPr>
            </w:pPr>
            <w:r>
              <w:rPr>
                <w:spacing w:val="-5"/>
                <w:sz w:val="18"/>
              </w:rPr>
              <w:t>合计</w:t>
            </w:r>
          </w:p>
        </w:tc>
        <w:tc>
          <w:tcPr>
            <w:tcW w:w="1569" w:type="dxa"/>
          </w:tcPr>
          <w:p>
            <w:pPr>
              <w:pStyle w:val="TableParagraph"/>
              <w:spacing w:before="117"/>
              <w:ind w:left="108"/>
              <w:rPr>
                <w:sz w:val="18"/>
              </w:rPr>
            </w:pPr>
            <w:r>
              <w:rPr>
                <w:spacing w:val="-2"/>
                <w:sz w:val="18"/>
              </w:rPr>
              <w:t>920,819,484.45</w:t>
            </w:r>
          </w:p>
        </w:tc>
        <w:tc>
          <w:tcPr>
            <w:tcW w:w="1567" w:type="dxa"/>
          </w:tcPr>
          <w:p>
            <w:pPr>
              <w:pStyle w:val="TableParagraph"/>
              <w:spacing w:line="230" w:lineRule="exact"/>
              <w:ind w:left="108"/>
              <w:rPr>
                <w:sz w:val="18"/>
              </w:rPr>
            </w:pPr>
            <w:r>
              <w:rPr>
                <w:spacing w:val="-2"/>
                <w:sz w:val="18"/>
              </w:rPr>
              <w:t>7,717,705,745.0</w:t>
            </w:r>
          </w:p>
          <w:p>
            <w:pPr>
              <w:pStyle w:val="TableParagraph"/>
              <w:spacing w:line="215" w:lineRule="exact" w:before="2"/>
              <w:ind w:left="108"/>
              <w:rPr>
                <w:sz w:val="18"/>
              </w:rPr>
            </w:pPr>
            <w:r>
              <w:rPr>
                <w:spacing w:val="-10"/>
                <w:sz w:val="18"/>
              </w:rPr>
              <w:t>7</w:t>
            </w:r>
          </w:p>
        </w:tc>
        <w:tc>
          <w:tcPr>
            <w:tcW w:w="1569" w:type="dxa"/>
          </w:tcPr>
          <w:p>
            <w:pPr>
              <w:pStyle w:val="TableParagraph"/>
              <w:spacing w:line="230" w:lineRule="exact"/>
              <w:ind w:left="109"/>
              <w:rPr>
                <w:sz w:val="18"/>
              </w:rPr>
            </w:pPr>
            <w:r>
              <w:rPr>
                <w:spacing w:val="-2"/>
                <w:sz w:val="18"/>
              </w:rPr>
              <w:t>7,702,469,101.7</w:t>
            </w:r>
          </w:p>
          <w:p>
            <w:pPr>
              <w:pStyle w:val="TableParagraph"/>
              <w:spacing w:line="215" w:lineRule="exact" w:before="2"/>
              <w:ind w:left="109"/>
              <w:rPr>
                <w:sz w:val="18"/>
              </w:rPr>
            </w:pPr>
            <w:r>
              <w:rPr>
                <w:spacing w:val="-10"/>
                <w:sz w:val="18"/>
              </w:rPr>
              <w:t>0</w:t>
            </w:r>
          </w:p>
        </w:tc>
        <w:tc>
          <w:tcPr>
            <w:tcW w:w="1579" w:type="dxa"/>
          </w:tcPr>
          <w:p>
            <w:pPr>
              <w:pStyle w:val="TableParagraph"/>
              <w:spacing w:before="117"/>
              <w:ind w:left="109"/>
              <w:rPr>
                <w:sz w:val="18"/>
              </w:rPr>
            </w:pPr>
            <w:r>
              <w:rPr>
                <w:spacing w:val="-2"/>
                <w:sz w:val="18"/>
              </w:rPr>
              <w:t>936,056,127.82</w:t>
            </w:r>
          </w:p>
        </w:tc>
      </w:tr>
    </w:tbl>
    <w:p>
      <w:pPr>
        <w:pStyle w:val="BodyText"/>
        <w:spacing w:before="6"/>
        <w:rPr>
          <w:sz w:val="17"/>
        </w:rPr>
      </w:pPr>
    </w:p>
    <w:p>
      <w:pPr>
        <w:spacing w:after="0"/>
        <w:rPr>
          <w:sz w:val="17"/>
        </w:rPr>
        <w:sectPr>
          <w:type w:val="continuous"/>
          <w:pgSz w:w="11910" w:h="16840"/>
          <w:pgMar w:header="882" w:footer="1195" w:top="1060" w:bottom="1380" w:left="1160" w:right="1480"/>
        </w:sectPr>
      </w:pPr>
    </w:p>
    <w:p>
      <w:pPr>
        <w:pStyle w:val="ListParagraph"/>
        <w:numPr>
          <w:ilvl w:val="0"/>
          <w:numId w:val="95"/>
        </w:numPr>
        <w:tabs>
          <w:tab w:pos="541" w:val="left" w:leader="none"/>
        </w:tabs>
        <w:spacing w:line="240" w:lineRule="auto" w:before="75" w:after="0"/>
        <w:ind w:left="541" w:right="0" w:hanging="424"/>
        <w:jc w:val="left"/>
        <w:rPr>
          <w:sz w:val="18"/>
        </w:rPr>
      </w:pPr>
      <w:r>
        <w:rPr>
          <w:spacing w:val="-2"/>
          <w:sz w:val="18"/>
        </w:rPr>
        <w:t>短期薪酬列示</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7"/>
      </w:pPr>
      <w:r>
        <w:rPr/>
        <w:t>单位：元</w:t>
      </w:r>
      <w:r>
        <w:rPr>
          <w:spacing w:val="49"/>
          <w:w w:val="150"/>
        </w:rPr>
        <w:t> </w:t>
      </w:r>
      <w:r>
        <w:rPr>
          <w:spacing w:val="-2"/>
        </w:rPr>
        <w:t>币种:人民币</w:t>
      </w:r>
    </w:p>
    <w:p>
      <w:pPr>
        <w:spacing w:after="0"/>
        <w:sectPr>
          <w:type w:val="continuous"/>
          <w:pgSz w:w="11910" w:h="16840"/>
          <w:pgMar w:header="882" w:footer="1195" w:top="1060" w:bottom="1380" w:left="1160" w:right="1480"/>
          <w:cols w:num="2" w:equalWidth="0">
            <w:col w:w="1667" w:space="5174"/>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81"/>
      </w:tblGrid>
      <w:tr>
        <w:trPr>
          <w:trHeight w:val="232" w:hRule="atLeast"/>
        </w:trPr>
        <w:tc>
          <w:tcPr>
            <w:tcW w:w="2549" w:type="dxa"/>
          </w:tcPr>
          <w:p>
            <w:pPr>
              <w:pStyle w:val="TableParagraph"/>
              <w:spacing w:line="212" w:lineRule="exact"/>
              <w:ind w:left="107"/>
              <w:rPr>
                <w:sz w:val="18"/>
              </w:rPr>
            </w:pPr>
            <w:r>
              <w:rPr>
                <w:spacing w:val="-5"/>
                <w:sz w:val="18"/>
              </w:rPr>
              <w:t>项目</w:t>
            </w:r>
          </w:p>
        </w:tc>
        <w:tc>
          <w:tcPr>
            <w:tcW w:w="1572" w:type="dxa"/>
          </w:tcPr>
          <w:p>
            <w:pPr>
              <w:pStyle w:val="TableParagraph"/>
              <w:spacing w:line="212" w:lineRule="exact"/>
              <w:ind w:left="105"/>
              <w:rPr>
                <w:sz w:val="18"/>
              </w:rPr>
            </w:pPr>
            <w:r>
              <w:rPr>
                <w:spacing w:val="-3"/>
                <w:sz w:val="18"/>
              </w:rPr>
              <w:t>期初余额</w:t>
            </w:r>
          </w:p>
        </w:tc>
        <w:tc>
          <w:tcPr>
            <w:tcW w:w="1556" w:type="dxa"/>
          </w:tcPr>
          <w:p>
            <w:pPr>
              <w:pStyle w:val="TableParagraph"/>
              <w:spacing w:line="212" w:lineRule="exact"/>
              <w:ind w:left="105"/>
              <w:rPr>
                <w:sz w:val="18"/>
              </w:rPr>
            </w:pPr>
            <w:r>
              <w:rPr>
                <w:spacing w:val="-3"/>
                <w:sz w:val="18"/>
              </w:rPr>
              <w:t>本期增加</w:t>
            </w:r>
          </w:p>
        </w:tc>
        <w:tc>
          <w:tcPr>
            <w:tcW w:w="1568" w:type="dxa"/>
          </w:tcPr>
          <w:p>
            <w:pPr>
              <w:pStyle w:val="TableParagraph"/>
              <w:spacing w:line="212" w:lineRule="exact"/>
              <w:ind w:left="105"/>
              <w:rPr>
                <w:sz w:val="18"/>
              </w:rPr>
            </w:pPr>
            <w:r>
              <w:rPr>
                <w:spacing w:val="-3"/>
                <w:sz w:val="18"/>
              </w:rPr>
              <w:t>本期减少</w:t>
            </w:r>
          </w:p>
        </w:tc>
        <w:tc>
          <w:tcPr>
            <w:tcW w:w="1581" w:type="dxa"/>
          </w:tcPr>
          <w:p>
            <w:pPr>
              <w:pStyle w:val="TableParagraph"/>
              <w:spacing w:line="212" w:lineRule="exact"/>
              <w:ind w:left="106"/>
              <w:rPr>
                <w:sz w:val="18"/>
              </w:rPr>
            </w:pPr>
            <w:r>
              <w:rPr>
                <w:spacing w:val="-3"/>
                <w:sz w:val="18"/>
              </w:rPr>
              <w:t>期末余额</w:t>
            </w:r>
          </w:p>
        </w:tc>
      </w:tr>
      <w:tr>
        <w:trPr>
          <w:trHeight w:val="467" w:hRule="atLeast"/>
        </w:trPr>
        <w:tc>
          <w:tcPr>
            <w:tcW w:w="2549" w:type="dxa"/>
          </w:tcPr>
          <w:p>
            <w:pPr>
              <w:pStyle w:val="TableParagraph"/>
              <w:ind w:left="107"/>
              <w:rPr>
                <w:sz w:val="18"/>
              </w:rPr>
            </w:pPr>
            <w:r>
              <w:rPr>
                <w:spacing w:val="12"/>
                <w:sz w:val="18"/>
              </w:rPr>
              <w:t>一、工资、奖金、津贴和补</w:t>
            </w:r>
          </w:p>
          <w:p>
            <w:pPr>
              <w:pStyle w:val="TableParagraph"/>
              <w:spacing w:line="213" w:lineRule="exact" w:before="4"/>
              <w:ind w:left="107"/>
              <w:rPr>
                <w:sz w:val="18"/>
              </w:rPr>
            </w:pPr>
            <w:r>
              <w:rPr>
                <w:spacing w:val="-10"/>
                <w:sz w:val="18"/>
              </w:rPr>
              <w:t>贴</w:t>
            </w:r>
          </w:p>
        </w:tc>
        <w:tc>
          <w:tcPr>
            <w:tcW w:w="1572" w:type="dxa"/>
          </w:tcPr>
          <w:p>
            <w:pPr>
              <w:pStyle w:val="TableParagraph"/>
              <w:spacing w:before="117"/>
              <w:ind w:left="105"/>
              <w:rPr>
                <w:sz w:val="18"/>
              </w:rPr>
            </w:pPr>
            <w:r>
              <w:rPr>
                <w:spacing w:val="-2"/>
                <w:sz w:val="18"/>
              </w:rPr>
              <w:t>422,248,475.07</w:t>
            </w:r>
          </w:p>
        </w:tc>
        <w:tc>
          <w:tcPr>
            <w:tcW w:w="1556" w:type="dxa"/>
          </w:tcPr>
          <w:p>
            <w:pPr>
              <w:pStyle w:val="TableParagraph"/>
              <w:ind w:left="105"/>
              <w:rPr>
                <w:sz w:val="18"/>
              </w:rPr>
            </w:pPr>
            <w:r>
              <w:rPr>
                <w:spacing w:val="-2"/>
                <w:sz w:val="18"/>
              </w:rPr>
              <w:t>5,008,769,002.</w:t>
            </w:r>
          </w:p>
          <w:p>
            <w:pPr>
              <w:pStyle w:val="TableParagraph"/>
              <w:spacing w:line="213" w:lineRule="exact" w:before="4"/>
              <w:ind w:left="105"/>
              <w:rPr>
                <w:sz w:val="18"/>
              </w:rPr>
            </w:pPr>
            <w:r>
              <w:rPr>
                <w:spacing w:val="-5"/>
                <w:sz w:val="18"/>
              </w:rPr>
              <w:t>96</w:t>
            </w:r>
          </w:p>
        </w:tc>
        <w:tc>
          <w:tcPr>
            <w:tcW w:w="1568" w:type="dxa"/>
          </w:tcPr>
          <w:p>
            <w:pPr>
              <w:pStyle w:val="TableParagraph"/>
              <w:ind w:left="105"/>
              <w:rPr>
                <w:sz w:val="18"/>
              </w:rPr>
            </w:pPr>
            <w:r>
              <w:rPr>
                <w:spacing w:val="-2"/>
                <w:sz w:val="18"/>
              </w:rPr>
              <w:t>5,034,118,339.5</w:t>
            </w:r>
          </w:p>
          <w:p>
            <w:pPr>
              <w:pStyle w:val="TableParagraph"/>
              <w:spacing w:line="213" w:lineRule="exact" w:before="4"/>
              <w:ind w:left="105"/>
              <w:rPr>
                <w:sz w:val="18"/>
              </w:rPr>
            </w:pPr>
            <w:r>
              <w:rPr>
                <w:spacing w:val="-10"/>
                <w:sz w:val="18"/>
              </w:rPr>
              <w:t>1</w:t>
            </w:r>
          </w:p>
        </w:tc>
        <w:tc>
          <w:tcPr>
            <w:tcW w:w="1581" w:type="dxa"/>
          </w:tcPr>
          <w:p>
            <w:pPr>
              <w:pStyle w:val="TableParagraph"/>
              <w:spacing w:before="117"/>
              <w:ind w:left="106"/>
              <w:rPr>
                <w:sz w:val="18"/>
              </w:rPr>
            </w:pPr>
            <w:r>
              <w:rPr>
                <w:spacing w:val="-2"/>
                <w:sz w:val="18"/>
              </w:rPr>
              <w:t>396,899,138.52</w:t>
            </w:r>
          </w:p>
        </w:tc>
      </w:tr>
      <w:tr>
        <w:trPr>
          <w:trHeight w:val="232" w:hRule="atLeast"/>
        </w:trPr>
        <w:tc>
          <w:tcPr>
            <w:tcW w:w="2549" w:type="dxa"/>
          </w:tcPr>
          <w:p>
            <w:pPr>
              <w:pStyle w:val="TableParagraph"/>
              <w:spacing w:line="212" w:lineRule="exact"/>
              <w:ind w:left="107"/>
              <w:rPr>
                <w:sz w:val="18"/>
              </w:rPr>
            </w:pPr>
            <w:r>
              <w:rPr>
                <w:spacing w:val="-2"/>
                <w:sz w:val="18"/>
              </w:rPr>
              <w:t>二、职工福利费</w:t>
            </w:r>
          </w:p>
        </w:tc>
        <w:tc>
          <w:tcPr>
            <w:tcW w:w="1572" w:type="dxa"/>
          </w:tcPr>
          <w:p>
            <w:pPr>
              <w:pStyle w:val="TableParagraph"/>
              <w:spacing w:line="212" w:lineRule="exact"/>
              <w:ind w:left="105"/>
              <w:rPr>
                <w:sz w:val="18"/>
              </w:rPr>
            </w:pPr>
            <w:r>
              <w:rPr>
                <w:spacing w:val="-2"/>
                <w:sz w:val="18"/>
              </w:rPr>
              <w:t>14,268.31</w:t>
            </w:r>
          </w:p>
        </w:tc>
        <w:tc>
          <w:tcPr>
            <w:tcW w:w="1556" w:type="dxa"/>
          </w:tcPr>
          <w:p>
            <w:pPr>
              <w:pStyle w:val="TableParagraph"/>
              <w:spacing w:line="212" w:lineRule="exact"/>
              <w:ind w:left="105"/>
              <w:rPr>
                <w:sz w:val="18"/>
              </w:rPr>
            </w:pPr>
            <w:r>
              <w:rPr>
                <w:spacing w:val="-2"/>
                <w:sz w:val="18"/>
              </w:rPr>
              <w:t>410,444,903.90</w:t>
            </w:r>
          </w:p>
        </w:tc>
        <w:tc>
          <w:tcPr>
            <w:tcW w:w="1568" w:type="dxa"/>
          </w:tcPr>
          <w:p>
            <w:pPr>
              <w:pStyle w:val="TableParagraph"/>
              <w:spacing w:line="212" w:lineRule="exact"/>
              <w:ind w:left="105"/>
              <w:rPr>
                <w:sz w:val="18"/>
              </w:rPr>
            </w:pPr>
            <w:r>
              <w:rPr>
                <w:spacing w:val="-2"/>
                <w:sz w:val="18"/>
              </w:rPr>
              <w:t>410,459,172.21</w:t>
            </w:r>
          </w:p>
        </w:tc>
        <w:tc>
          <w:tcPr>
            <w:tcW w:w="1581" w:type="dxa"/>
          </w:tcPr>
          <w:p>
            <w:pPr>
              <w:pStyle w:val="TableParagraph"/>
              <w:rPr>
                <w:rFonts w:ascii="Times New Roman"/>
                <w:sz w:val="16"/>
              </w:rPr>
            </w:pPr>
          </w:p>
        </w:tc>
      </w:tr>
    </w:tbl>
    <w:p>
      <w:pPr>
        <w:spacing w:after="0"/>
        <w:rPr>
          <w:rFonts w:ascii="Times New Roman"/>
          <w:sz w:val="16"/>
        </w:rPr>
        <w:sectPr>
          <w:type w:val="continuous"/>
          <w:pgSz w:w="11910" w:h="16840"/>
          <w:pgMar w:header="882" w:footer="1195" w:top="1060" w:bottom="1380" w:left="1160" w:right="1480"/>
        </w:sectPr>
      </w:pPr>
    </w:p>
    <w:p>
      <w:pPr>
        <w:pStyle w:val="BodyText"/>
        <w:spacing w:before="12"/>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81"/>
      </w:tblGrid>
      <w:tr>
        <w:trPr>
          <w:trHeight w:val="232" w:hRule="atLeast"/>
        </w:trPr>
        <w:tc>
          <w:tcPr>
            <w:tcW w:w="2549" w:type="dxa"/>
          </w:tcPr>
          <w:p>
            <w:pPr>
              <w:pStyle w:val="TableParagraph"/>
              <w:spacing w:line="212" w:lineRule="exact"/>
              <w:ind w:left="107"/>
              <w:rPr>
                <w:sz w:val="18"/>
              </w:rPr>
            </w:pPr>
            <w:r>
              <w:rPr>
                <w:spacing w:val="-2"/>
                <w:sz w:val="18"/>
              </w:rPr>
              <w:t>三、社会保险费</w:t>
            </w:r>
          </w:p>
        </w:tc>
        <w:tc>
          <w:tcPr>
            <w:tcW w:w="1572" w:type="dxa"/>
          </w:tcPr>
          <w:p>
            <w:pPr>
              <w:pStyle w:val="TableParagraph"/>
              <w:spacing w:line="212" w:lineRule="exact"/>
              <w:ind w:left="105"/>
              <w:rPr>
                <w:sz w:val="18"/>
              </w:rPr>
            </w:pPr>
            <w:r>
              <w:rPr>
                <w:spacing w:val="-2"/>
                <w:sz w:val="18"/>
              </w:rPr>
              <w:t>19,449,443.76</w:t>
            </w:r>
          </w:p>
        </w:tc>
        <w:tc>
          <w:tcPr>
            <w:tcW w:w="1556" w:type="dxa"/>
          </w:tcPr>
          <w:p>
            <w:pPr>
              <w:pStyle w:val="TableParagraph"/>
              <w:spacing w:line="212" w:lineRule="exact"/>
              <w:ind w:left="89" w:right="161"/>
              <w:jc w:val="center"/>
              <w:rPr>
                <w:sz w:val="18"/>
              </w:rPr>
            </w:pPr>
            <w:r>
              <w:rPr>
                <w:spacing w:val="-2"/>
                <w:sz w:val="18"/>
              </w:rPr>
              <w:t>383,682,209.96</w:t>
            </w:r>
          </w:p>
        </w:tc>
        <w:tc>
          <w:tcPr>
            <w:tcW w:w="1568" w:type="dxa"/>
          </w:tcPr>
          <w:p>
            <w:pPr>
              <w:pStyle w:val="TableParagraph"/>
              <w:spacing w:line="212" w:lineRule="exact"/>
              <w:ind w:left="105"/>
              <w:rPr>
                <w:sz w:val="18"/>
              </w:rPr>
            </w:pPr>
            <w:r>
              <w:rPr>
                <w:spacing w:val="-2"/>
                <w:sz w:val="18"/>
              </w:rPr>
              <w:t>388,052,243.01</w:t>
            </w:r>
          </w:p>
        </w:tc>
        <w:tc>
          <w:tcPr>
            <w:tcW w:w="1581" w:type="dxa"/>
          </w:tcPr>
          <w:p>
            <w:pPr>
              <w:pStyle w:val="TableParagraph"/>
              <w:spacing w:line="212" w:lineRule="exact"/>
              <w:ind w:left="106"/>
              <w:rPr>
                <w:sz w:val="18"/>
              </w:rPr>
            </w:pPr>
            <w:r>
              <w:rPr>
                <w:spacing w:val="-2"/>
                <w:sz w:val="18"/>
              </w:rPr>
              <w:t>15,079,410.71</w:t>
            </w:r>
          </w:p>
        </w:tc>
      </w:tr>
      <w:tr>
        <w:trPr>
          <w:trHeight w:val="547" w:hRule="atLeast"/>
        </w:trPr>
        <w:tc>
          <w:tcPr>
            <w:tcW w:w="2549" w:type="dxa"/>
          </w:tcPr>
          <w:p>
            <w:pPr>
              <w:pStyle w:val="TableParagraph"/>
              <w:spacing w:line="270" w:lineRule="atLeast"/>
              <w:ind w:left="107" w:right="115"/>
              <w:rPr>
                <w:sz w:val="21"/>
              </w:rPr>
            </w:pPr>
            <w:r>
              <w:rPr>
                <w:spacing w:val="-2"/>
                <w:sz w:val="21"/>
              </w:rPr>
              <w:t>其中：医疗保险费及生育</w:t>
            </w:r>
            <w:r>
              <w:rPr>
                <w:spacing w:val="-4"/>
                <w:sz w:val="21"/>
              </w:rPr>
              <w:t>保险费</w:t>
            </w:r>
          </w:p>
        </w:tc>
        <w:tc>
          <w:tcPr>
            <w:tcW w:w="1572" w:type="dxa"/>
          </w:tcPr>
          <w:p>
            <w:pPr>
              <w:pStyle w:val="TableParagraph"/>
              <w:spacing w:before="156"/>
              <w:ind w:left="105"/>
              <w:rPr>
                <w:sz w:val="18"/>
              </w:rPr>
            </w:pPr>
            <w:r>
              <w:rPr>
                <w:spacing w:val="-2"/>
                <w:sz w:val="18"/>
              </w:rPr>
              <w:t>18,858,278.51</w:t>
            </w:r>
          </w:p>
        </w:tc>
        <w:tc>
          <w:tcPr>
            <w:tcW w:w="1556" w:type="dxa"/>
          </w:tcPr>
          <w:p>
            <w:pPr>
              <w:pStyle w:val="TableParagraph"/>
              <w:spacing w:before="156"/>
              <w:ind w:left="89" w:right="161"/>
              <w:jc w:val="center"/>
              <w:rPr>
                <w:sz w:val="18"/>
              </w:rPr>
            </w:pPr>
            <w:r>
              <w:rPr>
                <w:spacing w:val="-2"/>
                <w:sz w:val="18"/>
              </w:rPr>
              <w:t>357,973,325.40</w:t>
            </w:r>
          </w:p>
        </w:tc>
        <w:tc>
          <w:tcPr>
            <w:tcW w:w="1568" w:type="dxa"/>
          </w:tcPr>
          <w:p>
            <w:pPr>
              <w:pStyle w:val="TableParagraph"/>
              <w:spacing w:before="156"/>
              <w:ind w:left="105"/>
              <w:rPr>
                <w:sz w:val="18"/>
              </w:rPr>
            </w:pPr>
            <w:r>
              <w:rPr>
                <w:spacing w:val="-2"/>
                <w:sz w:val="18"/>
              </w:rPr>
              <w:t>361,874,133.90</w:t>
            </w:r>
          </w:p>
        </w:tc>
        <w:tc>
          <w:tcPr>
            <w:tcW w:w="1581" w:type="dxa"/>
          </w:tcPr>
          <w:p>
            <w:pPr>
              <w:pStyle w:val="TableParagraph"/>
              <w:spacing w:before="156"/>
              <w:ind w:left="106"/>
              <w:rPr>
                <w:sz w:val="18"/>
              </w:rPr>
            </w:pPr>
            <w:r>
              <w:rPr>
                <w:spacing w:val="-2"/>
                <w:sz w:val="18"/>
              </w:rPr>
              <w:t>14,957,470.01</w:t>
            </w:r>
          </w:p>
        </w:tc>
      </w:tr>
      <w:tr>
        <w:trPr>
          <w:trHeight w:val="232" w:hRule="atLeast"/>
        </w:trPr>
        <w:tc>
          <w:tcPr>
            <w:tcW w:w="2549" w:type="dxa"/>
          </w:tcPr>
          <w:p>
            <w:pPr>
              <w:pStyle w:val="TableParagraph"/>
              <w:spacing w:line="212" w:lineRule="exact"/>
              <w:ind w:left="107"/>
              <w:rPr>
                <w:sz w:val="18"/>
              </w:rPr>
            </w:pPr>
            <w:r>
              <w:rPr>
                <w:spacing w:val="-2"/>
                <w:sz w:val="18"/>
              </w:rPr>
              <w:t>工伤保险费</w:t>
            </w:r>
          </w:p>
        </w:tc>
        <w:tc>
          <w:tcPr>
            <w:tcW w:w="1572" w:type="dxa"/>
          </w:tcPr>
          <w:p>
            <w:pPr>
              <w:pStyle w:val="TableParagraph"/>
              <w:spacing w:line="212" w:lineRule="exact"/>
              <w:ind w:left="105"/>
              <w:rPr>
                <w:sz w:val="18"/>
              </w:rPr>
            </w:pPr>
            <w:r>
              <w:rPr>
                <w:spacing w:val="-2"/>
                <w:sz w:val="18"/>
              </w:rPr>
              <w:t>591,165.25</w:t>
            </w:r>
          </w:p>
        </w:tc>
        <w:tc>
          <w:tcPr>
            <w:tcW w:w="1556" w:type="dxa"/>
          </w:tcPr>
          <w:p>
            <w:pPr>
              <w:pStyle w:val="TableParagraph"/>
              <w:spacing w:line="212" w:lineRule="exact"/>
              <w:ind w:right="161"/>
              <w:jc w:val="center"/>
              <w:rPr>
                <w:sz w:val="18"/>
              </w:rPr>
            </w:pPr>
            <w:r>
              <w:rPr>
                <w:spacing w:val="-2"/>
                <w:sz w:val="18"/>
              </w:rPr>
              <w:t>23,229,164.01</w:t>
            </w:r>
          </w:p>
        </w:tc>
        <w:tc>
          <w:tcPr>
            <w:tcW w:w="1568" w:type="dxa"/>
          </w:tcPr>
          <w:p>
            <w:pPr>
              <w:pStyle w:val="TableParagraph"/>
              <w:spacing w:line="212" w:lineRule="exact"/>
              <w:ind w:left="105"/>
              <w:rPr>
                <w:sz w:val="18"/>
              </w:rPr>
            </w:pPr>
            <w:r>
              <w:rPr>
                <w:spacing w:val="-2"/>
                <w:sz w:val="18"/>
              </w:rPr>
              <w:t>23,698,388.56</w:t>
            </w:r>
          </w:p>
        </w:tc>
        <w:tc>
          <w:tcPr>
            <w:tcW w:w="1581" w:type="dxa"/>
          </w:tcPr>
          <w:p>
            <w:pPr>
              <w:pStyle w:val="TableParagraph"/>
              <w:spacing w:line="212" w:lineRule="exact"/>
              <w:ind w:left="106"/>
              <w:rPr>
                <w:sz w:val="18"/>
              </w:rPr>
            </w:pPr>
            <w:r>
              <w:rPr>
                <w:spacing w:val="-2"/>
                <w:sz w:val="18"/>
              </w:rPr>
              <w:t>121,940.70</w:t>
            </w:r>
          </w:p>
        </w:tc>
      </w:tr>
      <w:tr>
        <w:trPr>
          <w:trHeight w:val="232" w:hRule="atLeast"/>
        </w:trPr>
        <w:tc>
          <w:tcPr>
            <w:tcW w:w="2549" w:type="dxa"/>
          </w:tcPr>
          <w:p>
            <w:pPr>
              <w:pStyle w:val="TableParagraph"/>
              <w:spacing w:line="212" w:lineRule="exact"/>
              <w:ind w:left="107"/>
              <w:rPr>
                <w:sz w:val="18"/>
              </w:rPr>
            </w:pPr>
            <w:r>
              <w:rPr>
                <w:spacing w:val="-5"/>
                <w:sz w:val="18"/>
              </w:rPr>
              <w:t>其他</w:t>
            </w:r>
          </w:p>
        </w:tc>
        <w:tc>
          <w:tcPr>
            <w:tcW w:w="1572" w:type="dxa"/>
          </w:tcPr>
          <w:p>
            <w:pPr>
              <w:pStyle w:val="TableParagraph"/>
              <w:rPr>
                <w:rFonts w:ascii="Times New Roman"/>
                <w:sz w:val="16"/>
              </w:rPr>
            </w:pPr>
          </w:p>
        </w:tc>
        <w:tc>
          <w:tcPr>
            <w:tcW w:w="1556" w:type="dxa"/>
          </w:tcPr>
          <w:p>
            <w:pPr>
              <w:pStyle w:val="TableParagraph"/>
              <w:spacing w:line="212" w:lineRule="exact"/>
              <w:ind w:right="252"/>
              <w:jc w:val="center"/>
              <w:rPr>
                <w:sz w:val="18"/>
              </w:rPr>
            </w:pPr>
            <w:r>
              <w:rPr>
                <w:spacing w:val="-2"/>
                <w:sz w:val="18"/>
              </w:rPr>
              <w:t>2,479,720.55</w:t>
            </w:r>
          </w:p>
        </w:tc>
        <w:tc>
          <w:tcPr>
            <w:tcW w:w="1568" w:type="dxa"/>
          </w:tcPr>
          <w:p>
            <w:pPr>
              <w:pStyle w:val="TableParagraph"/>
              <w:spacing w:line="212" w:lineRule="exact"/>
              <w:ind w:left="105"/>
              <w:rPr>
                <w:sz w:val="18"/>
              </w:rPr>
            </w:pPr>
            <w:r>
              <w:rPr>
                <w:spacing w:val="-2"/>
                <w:sz w:val="18"/>
              </w:rPr>
              <w:t>2,479,720.55</w:t>
            </w:r>
          </w:p>
        </w:tc>
        <w:tc>
          <w:tcPr>
            <w:tcW w:w="1581" w:type="dxa"/>
          </w:tcPr>
          <w:p>
            <w:pPr>
              <w:pStyle w:val="TableParagraph"/>
              <w:rPr>
                <w:rFonts w:ascii="Times New Roman"/>
                <w:sz w:val="16"/>
              </w:rPr>
            </w:pPr>
          </w:p>
        </w:tc>
      </w:tr>
      <w:tr>
        <w:trPr>
          <w:trHeight w:val="234" w:hRule="atLeast"/>
        </w:trPr>
        <w:tc>
          <w:tcPr>
            <w:tcW w:w="2549" w:type="dxa"/>
          </w:tcPr>
          <w:p>
            <w:pPr>
              <w:pStyle w:val="TableParagraph"/>
              <w:spacing w:line="213" w:lineRule="exact" w:before="2"/>
              <w:ind w:left="107"/>
              <w:rPr>
                <w:sz w:val="18"/>
              </w:rPr>
            </w:pPr>
            <w:r>
              <w:rPr>
                <w:spacing w:val="-2"/>
                <w:sz w:val="18"/>
              </w:rPr>
              <w:t>四、住房公积金</w:t>
            </w:r>
          </w:p>
        </w:tc>
        <w:tc>
          <w:tcPr>
            <w:tcW w:w="1572" w:type="dxa"/>
          </w:tcPr>
          <w:p>
            <w:pPr>
              <w:pStyle w:val="TableParagraph"/>
              <w:spacing w:line="213" w:lineRule="exact" w:before="2"/>
              <w:ind w:left="105"/>
              <w:rPr>
                <w:sz w:val="18"/>
              </w:rPr>
            </w:pPr>
            <w:r>
              <w:rPr>
                <w:spacing w:val="-2"/>
                <w:sz w:val="18"/>
              </w:rPr>
              <w:t>3,558,386.46</w:t>
            </w:r>
          </w:p>
        </w:tc>
        <w:tc>
          <w:tcPr>
            <w:tcW w:w="1556" w:type="dxa"/>
          </w:tcPr>
          <w:p>
            <w:pPr>
              <w:pStyle w:val="TableParagraph"/>
              <w:spacing w:line="213" w:lineRule="exact" w:before="2"/>
              <w:ind w:left="89" w:right="161"/>
              <w:jc w:val="center"/>
              <w:rPr>
                <w:sz w:val="18"/>
              </w:rPr>
            </w:pPr>
            <w:r>
              <w:rPr>
                <w:spacing w:val="-2"/>
                <w:sz w:val="18"/>
              </w:rPr>
              <w:t>488,359,657.71</w:t>
            </w:r>
          </w:p>
        </w:tc>
        <w:tc>
          <w:tcPr>
            <w:tcW w:w="1568" w:type="dxa"/>
          </w:tcPr>
          <w:p>
            <w:pPr>
              <w:pStyle w:val="TableParagraph"/>
              <w:spacing w:line="213" w:lineRule="exact" w:before="2"/>
              <w:ind w:left="105"/>
              <w:rPr>
                <w:sz w:val="18"/>
              </w:rPr>
            </w:pPr>
            <w:r>
              <w:rPr>
                <w:spacing w:val="-2"/>
                <w:sz w:val="18"/>
              </w:rPr>
              <w:t>486,754,668.54</w:t>
            </w:r>
          </w:p>
        </w:tc>
        <w:tc>
          <w:tcPr>
            <w:tcW w:w="1581" w:type="dxa"/>
          </w:tcPr>
          <w:p>
            <w:pPr>
              <w:pStyle w:val="TableParagraph"/>
              <w:spacing w:line="213" w:lineRule="exact" w:before="2"/>
              <w:ind w:left="106"/>
              <w:rPr>
                <w:sz w:val="18"/>
              </w:rPr>
            </w:pPr>
            <w:r>
              <w:rPr>
                <w:spacing w:val="-2"/>
                <w:sz w:val="18"/>
              </w:rPr>
              <w:t>5,163,375.63</w:t>
            </w:r>
          </w:p>
        </w:tc>
      </w:tr>
      <w:tr>
        <w:trPr>
          <w:trHeight w:val="467" w:hRule="atLeast"/>
        </w:trPr>
        <w:tc>
          <w:tcPr>
            <w:tcW w:w="2549" w:type="dxa"/>
          </w:tcPr>
          <w:p>
            <w:pPr>
              <w:pStyle w:val="TableParagraph"/>
              <w:ind w:left="107"/>
              <w:rPr>
                <w:sz w:val="18"/>
              </w:rPr>
            </w:pPr>
            <w:r>
              <w:rPr>
                <w:spacing w:val="12"/>
                <w:sz w:val="18"/>
              </w:rPr>
              <w:t>五、工会经费和职工教育经</w:t>
            </w:r>
          </w:p>
          <w:p>
            <w:pPr>
              <w:pStyle w:val="TableParagraph"/>
              <w:spacing w:line="215" w:lineRule="exact" w:before="2"/>
              <w:ind w:left="107"/>
              <w:rPr>
                <w:sz w:val="18"/>
              </w:rPr>
            </w:pPr>
            <w:r>
              <w:rPr>
                <w:spacing w:val="-10"/>
                <w:sz w:val="18"/>
              </w:rPr>
              <w:t>费</w:t>
            </w:r>
          </w:p>
        </w:tc>
        <w:tc>
          <w:tcPr>
            <w:tcW w:w="1572" w:type="dxa"/>
          </w:tcPr>
          <w:p>
            <w:pPr>
              <w:pStyle w:val="TableParagraph"/>
              <w:spacing w:before="117"/>
              <w:ind w:left="105"/>
              <w:rPr>
                <w:sz w:val="18"/>
              </w:rPr>
            </w:pPr>
            <w:r>
              <w:rPr>
                <w:spacing w:val="-2"/>
                <w:sz w:val="18"/>
              </w:rPr>
              <w:t>341,285,275.67</w:t>
            </w:r>
          </w:p>
        </w:tc>
        <w:tc>
          <w:tcPr>
            <w:tcW w:w="1556" w:type="dxa"/>
          </w:tcPr>
          <w:p>
            <w:pPr>
              <w:pStyle w:val="TableParagraph"/>
              <w:spacing w:before="117"/>
              <w:ind w:left="89" w:right="161"/>
              <w:jc w:val="center"/>
              <w:rPr>
                <w:sz w:val="18"/>
              </w:rPr>
            </w:pPr>
            <w:r>
              <w:rPr>
                <w:spacing w:val="-2"/>
                <w:sz w:val="18"/>
              </w:rPr>
              <w:t>174,432,917.54</w:t>
            </w:r>
          </w:p>
        </w:tc>
        <w:tc>
          <w:tcPr>
            <w:tcW w:w="1568" w:type="dxa"/>
          </w:tcPr>
          <w:p>
            <w:pPr>
              <w:pStyle w:val="TableParagraph"/>
              <w:spacing w:before="117"/>
              <w:ind w:left="105"/>
              <w:rPr>
                <w:sz w:val="18"/>
              </w:rPr>
            </w:pPr>
            <w:r>
              <w:rPr>
                <w:spacing w:val="-2"/>
                <w:sz w:val="18"/>
              </w:rPr>
              <w:t>143,670,403.08</w:t>
            </w:r>
          </w:p>
        </w:tc>
        <w:tc>
          <w:tcPr>
            <w:tcW w:w="1581" w:type="dxa"/>
          </w:tcPr>
          <w:p>
            <w:pPr>
              <w:pStyle w:val="TableParagraph"/>
              <w:spacing w:before="117"/>
              <w:ind w:left="106"/>
              <w:rPr>
                <w:sz w:val="18"/>
              </w:rPr>
            </w:pPr>
            <w:r>
              <w:rPr>
                <w:spacing w:val="-2"/>
                <w:sz w:val="18"/>
              </w:rPr>
              <w:t>372,047,790.13</w:t>
            </w:r>
          </w:p>
        </w:tc>
      </w:tr>
      <w:tr>
        <w:trPr>
          <w:trHeight w:val="232" w:hRule="atLeast"/>
        </w:trPr>
        <w:tc>
          <w:tcPr>
            <w:tcW w:w="2549" w:type="dxa"/>
          </w:tcPr>
          <w:p>
            <w:pPr>
              <w:pStyle w:val="TableParagraph"/>
              <w:spacing w:line="212" w:lineRule="exact"/>
              <w:ind w:left="107"/>
              <w:rPr>
                <w:sz w:val="18"/>
              </w:rPr>
            </w:pPr>
            <w:r>
              <w:rPr>
                <w:spacing w:val="-2"/>
                <w:sz w:val="18"/>
              </w:rPr>
              <w:t>六、短期带薪缺勤</w:t>
            </w:r>
          </w:p>
        </w:tc>
        <w:tc>
          <w:tcPr>
            <w:tcW w:w="1572" w:type="dxa"/>
          </w:tcPr>
          <w:p>
            <w:pPr>
              <w:pStyle w:val="TableParagraph"/>
              <w:rPr>
                <w:rFonts w:ascii="Times New Roman"/>
                <w:sz w:val="16"/>
              </w:rPr>
            </w:pPr>
          </w:p>
        </w:tc>
        <w:tc>
          <w:tcPr>
            <w:tcW w:w="1556" w:type="dxa"/>
          </w:tcPr>
          <w:p>
            <w:pPr>
              <w:pStyle w:val="TableParagraph"/>
              <w:rPr>
                <w:rFonts w:ascii="Times New Roman"/>
                <w:sz w:val="16"/>
              </w:rPr>
            </w:pPr>
          </w:p>
        </w:tc>
        <w:tc>
          <w:tcPr>
            <w:tcW w:w="1568" w:type="dxa"/>
          </w:tcPr>
          <w:p>
            <w:pPr>
              <w:pStyle w:val="TableParagraph"/>
              <w:rPr>
                <w:rFonts w:ascii="Times New Roman"/>
                <w:sz w:val="16"/>
              </w:rPr>
            </w:pPr>
          </w:p>
        </w:tc>
        <w:tc>
          <w:tcPr>
            <w:tcW w:w="1581" w:type="dxa"/>
          </w:tcPr>
          <w:p>
            <w:pPr>
              <w:pStyle w:val="TableParagraph"/>
              <w:rPr>
                <w:rFonts w:ascii="Times New Roman"/>
                <w:sz w:val="16"/>
              </w:rPr>
            </w:pPr>
          </w:p>
        </w:tc>
      </w:tr>
      <w:tr>
        <w:trPr>
          <w:trHeight w:val="232" w:hRule="atLeast"/>
        </w:trPr>
        <w:tc>
          <w:tcPr>
            <w:tcW w:w="2549" w:type="dxa"/>
          </w:tcPr>
          <w:p>
            <w:pPr>
              <w:pStyle w:val="TableParagraph"/>
              <w:spacing w:line="212" w:lineRule="exact"/>
              <w:ind w:left="107"/>
              <w:rPr>
                <w:sz w:val="18"/>
              </w:rPr>
            </w:pPr>
            <w:r>
              <w:rPr>
                <w:spacing w:val="-1"/>
                <w:sz w:val="18"/>
              </w:rPr>
              <w:t>七、短期利润分享计划</w:t>
            </w:r>
          </w:p>
        </w:tc>
        <w:tc>
          <w:tcPr>
            <w:tcW w:w="1572" w:type="dxa"/>
          </w:tcPr>
          <w:p>
            <w:pPr>
              <w:pStyle w:val="TableParagraph"/>
              <w:rPr>
                <w:rFonts w:ascii="Times New Roman"/>
                <w:sz w:val="16"/>
              </w:rPr>
            </w:pPr>
          </w:p>
        </w:tc>
        <w:tc>
          <w:tcPr>
            <w:tcW w:w="1556" w:type="dxa"/>
          </w:tcPr>
          <w:p>
            <w:pPr>
              <w:pStyle w:val="TableParagraph"/>
              <w:rPr>
                <w:rFonts w:ascii="Times New Roman"/>
                <w:sz w:val="16"/>
              </w:rPr>
            </w:pPr>
          </w:p>
        </w:tc>
        <w:tc>
          <w:tcPr>
            <w:tcW w:w="1568" w:type="dxa"/>
          </w:tcPr>
          <w:p>
            <w:pPr>
              <w:pStyle w:val="TableParagraph"/>
              <w:rPr>
                <w:rFonts w:ascii="Times New Roman"/>
                <w:sz w:val="16"/>
              </w:rPr>
            </w:pPr>
          </w:p>
        </w:tc>
        <w:tc>
          <w:tcPr>
            <w:tcW w:w="1581" w:type="dxa"/>
          </w:tcPr>
          <w:p>
            <w:pPr>
              <w:pStyle w:val="TableParagraph"/>
              <w:rPr>
                <w:rFonts w:ascii="Times New Roman"/>
                <w:sz w:val="16"/>
              </w:rPr>
            </w:pPr>
          </w:p>
        </w:tc>
      </w:tr>
      <w:tr>
        <w:trPr>
          <w:trHeight w:val="234" w:hRule="atLeast"/>
        </w:trPr>
        <w:tc>
          <w:tcPr>
            <w:tcW w:w="2549" w:type="dxa"/>
          </w:tcPr>
          <w:p>
            <w:pPr>
              <w:pStyle w:val="TableParagraph"/>
              <w:spacing w:line="213" w:lineRule="exact" w:before="2"/>
              <w:ind w:left="107"/>
              <w:rPr>
                <w:sz w:val="18"/>
              </w:rPr>
            </w:pPr>
            <w:r>
              <w:rPr>
                <w:spacing w:val="-1"/>
                <w:sz w:val="18"/>
              </w:rPr>
              <w:t>八、以现金结算的股份支付</w:t>
            </w:r>
          </w:p>
        </w:tc>
        <w:tc>
          <w:tcPr>
            <w:tcW w:w="1572" w:type="dxa"/>
          </w:tcPr>
          <w:p>
            <w:pPr>
              <w:pStyle w:val="TableParagraph"/>
              <w:rPr>
                <w:rFonts w:ascii="Times New Roman"/>
                <w:sz w:val="16"/>
              </w:rPr>
            </w:pPr>
          </w:p>
        </w:tc>
        <w:tc>
          <w:tcPr>
            <w:tcW w:w="1556" w:type="dxa"/>
          </w:tcPr>
          <w:p>
            <w:pPr>
              <w:pStyle w:val="TableParagraph"/>
              <w:rPr>
                <w:rFonts w:ascii="Times New Roman"/>
                <w:sz w:val="16"/>
              </w:rPr>
            </w:pPr>
          </w:p>
        </w:tc>
        <w:tc>
          <w:tcPr>
            <w:tcW w:w="1568" w:type="dxa"/>
          </w:tcPr>
          <w:p>
            <w:pPr>
              <w:pStyle w:val="TableParagraph"/>
              <w:rPr>
                <w:rFonts w:ascii="Times New Roman"/>
                <w:sz w:val="16"/>
              </w:rPr>
            </w:pPr>
          </w:p>
        </w:tc>
        <w:tc>
          <w:tcPr>
            <w:tcW w:w="1581" w:type="dxa"/>
          </w:tcPr>
          <w:p>
            <w:pPr>
              <w:pStyle w:val="TableParagraph"/>
              <w:rPr>
                <w:rFonts w:ascii="Times New Roman"/>
                <w:sz w:val="16"/>
              </w:rPr>
            </w:pPr>
          </w:p>
        </w:tc>
      </w:tr>
      <w:tr>
        <w:trPr>
          <w:trHeight w:val="232" w:hRule="atLeast"/>
        </w:trPr>
        <w:tc>
          <w:tcPr>
            <w:tcW w:w="2549" w:type="dxa"/>
          </w:tcPr>
          <w:p>
            <w:pPr>
              <w:pStyle w:val="TableParagraph"/>
              <w:spacing w:line="212" w:lineRule="exact"/>
              <w:ind w:left="107"/>
              <w:rPr>
                <w:sz w:val="18"/>
              </w:rPr>
            </w:pPr>
            <w:r>
              <w:rPr>
                <w:spacing w:val="-2"/>
                <w:sz w:val="18"/>
              </w:rPr>
              <w:t>九、其他短期薪酬</w:t>
            </w:r>
          </w:p>
        </w:tc>
        <w:tc>
          <w:tcPr>
            <w:tcW w:w="1572" w:type="dxa"/>
          </w:tcPr>
          <w:p>
            <w:pPr>
              <w:pStyle w:val="TableParagraph"/>
              <w:spacing w:line="212" w:lineRule="exact"/>
              <w:ind w:left="105"/>
              <w:rPr>
                <w:sz w:val="18"/>
              </w:rPr>
            </w:pPr>
            <w:r>
              <w:rPr>
                <w:spacing w:val="-2"/>
                <w:sz w:val="18"/>
              </w:rPr>
              <w:t>3,343,958.11</w:t>
            </w:r>
          </w:p>
        </w:tc>
        <w:tc>
          <w:tcPr>
            <w:tcW w:w="1556" w:type="dxa"/>
          </w:tcPr>
          <w:p>
            <w:pPr>
              <w:pStyle w:val="TableParagraph"/>
              <w:spacing w:line="212" w:lineRule="exact"/>
              <w:ind w:left="89" w:right="161"/>
              <w:jc w:val="center"/>
              <w:rPr>
                <w:sz w:val="18"/>
              </w:rPr>
            </w:pPr>
            <w:r>
              <w:rPr>
                <w:spacing w:val="-2"/>
                <w:sz w:val="18"/>
              </w:rPr>
              <w:t>297,246,725.54</w:t>
            </w:r>
          </w:p>
        </w:tc>
        <w:tc>
          <w:tcPr>
            <w:tcW w:w="1568" w:type="dxa"/>
          </w:tcPr>
          <w:p>
            <w:pPr>
              <w:pStyle w:val="TableParagraph"/>
              <w:spacing w:line="212" w:lineRule="exact"/>
              <w:ind w:left="105"/>
              <w:rPr>
                <w:sz w:val="18"/>
              </w:rPr>
            </w:pPr>
            <w:r>
              <w:rPr>
                <w:spacing w:val="-2"/>
                <w:sz w:val="18"/>
              </w:rPr>
              <w:t>298,250,521.09</w:t>
            </w:r>
          </w:p>
        </w:tc>
        <w:tc>
          <w:tcPr>
            <w:tcW w:w="1581" w:type="dxa"/>
          </w:tcPr>
          <w:p>
            <w:pPr>
              <w:pStyle w:val="TableParagraph"/>
              <w:spacing w:line="212" w:lineRule="exact"/>
              <w:ind w:left="106"/>
              <w:rPr>
                <w:sz w:val="18"/>
              </w:rPr>
            </w:pPr>
            <w:r>
              <w:rPr>
                <w:spacing w:val="-2"/>
                <w:sz w:val="18"/>
              </w:rPr>
              <w:t>2,340,162.56</w:t>
            </w:r>
          </w:p>
        </w:tc>
      </w:tr>
      <w:tr>
        <w:trPr>
          <w:trHeight w:val="467" w:hRule="atLeast"/>
        </w:trPr>
        <w:tc>
          <w:tcPr>
            <w:tcW w:w="2549" w:type="dxa"/>
          </w:tcPr>
          <w:p>
            <w:pPr>
              <w:pStyle w:val="TableParagraph"/>
              <w:spacing w:before="117"/>
              <w:ind w:left="107"/>
              <w:rPr>
                <w:sz w:val="18"/>
              </w:rPr>
            </w:pPr>
            <w:r>
              <w:rPr>
                <w:spacing w:val="-5"/>
                <w:sz w:val="18"/>
              </w:rPr>
              <w:t>合计</w:t>
            </w:r>
          </w:p>
        </w:tc>
        <w:tc>
          <w:tcPr>
            <w:tcW w:w="1572" w:type="dxa"/>
          </w:tcPr>
          <w:p>
            <w:pPr>
              <w:pStyle w:val="TableParagraph"/>
              <w:spacing w:before="117"/>
              <w:ind w:left="105"/>
              <w:rPr>
                <w:sz w:val="18"/>
              </w:rPr>
            </w:pPr>
            <w:r>
              <w:rPr>
                <w:spacing w:val="-2"/>
                <w:sz w:val="18"/>
              </w:rPr>
              <w:t>789,899,807.38</w:t>
            </w:r>
          </w:p>
        </w:tc>
        <w:tc>
          <w:tcPr>
            <w:tcW w:w="1556" w:type="dxa"/>
          </w:tcPr>
          <w:p>
            <w:pPr>
              <w:pStyle w:val="TableParagraph"/>
              <w:ind w:left="105"/>
              <w:rPr>
                <w:sz w:val="18"/>
              </w:rPr>
            </w:pPr>
            <w:r>
              <w:rPr>
                <w:spacing w:val="-2"/>
                <w:sz w:val="18"/>
              </w:rPr>
              <w:t>6,762,935,417.</w:t>
            </w:r>
          </w:p>
          <w:p>
            <w:pPr>
              <w:pStyle w:val="TableParagraph"/>
              <w:spacing w:line="213" w:lineRule="exact" w:before="4"/>
              <w:ind w:left="105"/>
              <w:rPr>
                <w:sz w:val="18"/>
              </w:rPr>
            </w:pPr>
            <w:r>
              <w:rPr>
                <w:spacing w:val="-5"/>
                <w:sz w:val="18"/>
              </w:rPr>
              <w:t>61</w:t>
            </w:r>
          </w:p>
        </w:tc>
        <w:tc>
          <w:tcPr>
            <w:tcW w:w="1568" w:type="dxa"/>
          </w:tcPr>
          <w:p>
            <w:pPr>
              <w:pStyle w:val="TableParagraph"/>
              <w:ind w:left="105"/>
              <w:rPr>
                <w:sz w:val="18"/>
              </w:rPr>
            </w:pPr>
            <w:r>
              <w:rPr>
                <w:spacing w:val="-2"/>
                <w:sz w:val="18"/>
              </w:rPr>
              <w:t>6,761,305,347.4</w:t>
            </w:r>
          </w:p>
          <w:p>
            <w:pPr>
              <w:pStyle w:val="TableParagraph"/>
              <w:spacing w:line="213" w:lineRule="exact" w:before="4"/>
              <w:ind w:left="105"/>
              <w:rPr>
                <w:sz w:val="18"/>
              </w:rPr>
            </w:pPr>
            <w:r>
              <w:rPr>
                <w:spacing w:val="-10"/>
                <w:sz w:val="18"/>
              </w:rPr>
              <w:t>4</w:t>
            </w:r>
          </w:p>
        </w:tc>
        <w:tc>
          <w:tcPr>
            <w:tcW w:w="1581" w:type="dxa"/>
          </w:tcPr>
          <w:p>
            <w:pPr>
              <w:pStyle w:val="TableParagraph"/>
              <w:spacing w:before="117"/>
              <w:ind w:left="106"/>
              <w:rPr>
                <w:sz w:val="18"/>
              </w:rPr>
            </w:pPr>
            <w:r>
              <w:rPr>
                <w:spacing w:val="-2"/>
                <w:sz w:val="18"/>
              </w:rPr>
              <w:t>791,529,877.55</w:t>
            </w:r>
          </w:p>
        </w:tc>
      </w:tr>
    </w:tbl>
    <w:p>
      <w:pPr>
        <w:pStyle w:val="BodyText"/>
        <w:spacing w:before="68"/>
      </w:pPr>
    </w:p>
    <w:p>
      <w:pPr>
        <w:pStyle w:val="ListParagraph"/>
        <w:numPr>
          <w:ilvl w:val="0"/>
          <w:numId w:val="95"/>
        </w:numPr>
        <w:tabs>
          <w:tab w:pos="541" w:val="left" w:leader="none"/>
        </w:tabs>
        <w:spacing w:line="240" w:lineRule="auto" w:before="0" w:after="0"/>
        <w:ind w:left="541" w:right="0" w:hanging="424"/>
        <w:jc w:val="left"/>
        <w:rPr>
          <w:sz w:val="18"/>
        </w:rPr>
      </w:pPr>
      <w:r>
        <w:rPr>
          <w:spacing w:val="-2"/>
          <w:sz w:val="18"/>
        </w:rPr>
        <w:t>设定提存计划列示</w:t>
      </w:r>
    </w:p>
    <w:p>
      <w:pPr>
        <w:pStyle w:val="BodyText"/>
        <w:spacing w:before="64"/>
        <w:ind w:left="117"/>
      </w:pPr>
      <w:r>
        <w:rPr>
          <w:spacing w:val="-2"/>
        </w:rPr>
        <w:t>√适用 □不适用</w:t>
      </w:r>
    </w:p>
    <w:p>
      <w:pPr>
        <w:pStyle w:val="BodyText"/>
        <w:spacing w:before="3" w:after="2"/>
        <w:ind w:left="6958"/>
      </w:pPr>
      <w:r>
        <w:rPr/>
        <w:t>单位：元</w:t>
      </w:r>
      <w:r>
        <w:rPr>
          <w:spacing w:val="48"/>
          <w:w w:val="150"/>
        </w:rPr>
        <w:t> </w:t>
      </w:r>
      <w:r>
        <w:rPr>
          <w:spacing w:val="-2"/>
        </w:rPr>
        <w:t>币种：人民币</w:t>
      </w: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1582"/>
        <w:gridCol w:w="1568"/>
        <w:gridCol w:w="1596"/>
        <w:gridCol w:w="1553"/>
      </w:tblGrid>
      <w:tr>
        <w:trPr>
          <w:trHeight w:val="234" w:hRule="atLeast"/>
        </w:trPr>
        <w:tc>
          <w:tcPr>
            <w:tcW w:w="2521" w:type="dxa"/>
          </w:tcPr>
          <w:p>
            <w:pPr>
              <w:pStyle w:val="TableParagraph"/>
              <w:spacing w:line="215" w:lineRule="exact"/>
              <w:ind w:left="107"/>
              <w:rPr>
                <w:sz w:val="18"/>
              </w:rPr>
            </w:pPr>
            <w:r>
              <w:rPr>
                <w:spacing w:val="-5"/>
                <w:sz w:val="18"/>
              </w:rPr>
              <w:t>项目</w:t>
            </w:r>
          </w:p>
        </w:tc>
        <w:tc>
          <w:tcPr>
            <w:tcW w:w="1582" w:type="dxa"/>
          </w:tcPr>
          <w:p>
            <w:pPr>
              <w:pStyle w:val="TableParagraph"/>
              <w:spacing w:line="215" w:lineRule="exact"/>
              <w:ind w:left="107"/>
              <w:rPr>
                <w:sz w:val="18"/>
              </w:rPr>
            </w:pPr>
            <w:r>
              <w:rPr>
                <w:spacing w:val="-3"/>
                <w:sz w:val="18"/>
              </w:rPr>
              <w:t>期初余额</w:t>
            </w:r>
          </w:p>
        </w:tc>
        <w:tc>
          <w:tcPr>
            <w:tcW w:w="1568" w:type="dxa"/>
          </w:tcPr>
          <w:p>
            <w:pPr>
              <w:pStyle w:val="TableParagraph"/>
              <w:spacing w:line="215" w:lineRule="exact"/>
              <w:ind w:left="106"/>
              <w:rPr>
                <w:sz w:val="18"/>
              </w:rPr>
            </w:pPr>
            <w:r>
              <w:rPr>
                <w:spacing w:val="-3"/>
                <w:sz w:val="18"/>
              </w:rPr>
              <w:t>本期增加</w:t>
            </w:r>
          </w:p>
        </w:tc>
        <w:tc>
          <w:tcPr>
            <w:tcW w:w="1596" w:type="dxa"/>
          </w:tcPr>
          <w:p>
            <w:pPr>
              <w:pStyle w:val="TableParagraph"/>
              <w:spacing w:line="215" w:lineRule="exact"/>
              <w:ind w:left="106"/>
              <w:rPr>
                <w:sz w:val="18"/>
              </w:rPr>
            </w:pPr>
            <w:r>
              <w:rPr>
                <w:spacing w:val="-3"/>
                <w:sz w:val="18"/>
              </w:rPr>
              <w:t>本期减少</w:t>
            </w:r>
          </w:p>
        </w:tc>
        <w:tc>
          <w:tcPr>
            <w:tcW w:w="1553" w:type="dxa"/>
          </w:tcPr>
          <w:p>
            <w:pPr>
              <w:pStyle w:val="TableParagraph"/>
              <w:spacing w:line="215" w:lineRule="exact"/>
              <w:ind w:left="106"/>
              <w:rPr>
                <w:sz w:val="18"/>
              </w:rPr>
            </w:pPr>
            <w:r>
              <w:rPr>
                <w:spacing w:val="-3"/>
                <w:sz w:val="18"/>
              </w:rPr>
              <w:t>期末余额</w:t>
            </w:r>
          </w:p>
        </w:tc>
      </w:tr>
      <w:tr>
        <w:trPr>
          <w:trHeight w:val="232" w:hRule="atLeast"/>
        </w:trPr>
        <w:tc>
          <w:tcPr>
            <w:tcW w:w="2521" w:type="dxa"/>
          </w:tcPr>
          <w:p>
            <w:pPr>
              <w:pStyle w:val="TableParagraph"/>
              <w:spacing w:line="212" w:lineRule="exact"/>
              <w:ind w:left="107"/>
              <w:rPr>
                <w:sz w:val="18"/>
              </w:rPr>
            </w:pPr>
            <w:r>
              <w:rPr>
                <w:sz w:val="18"/>
              </w:rPr>
              <w:t>1</w:t>
            </w:r>
            <w:r>
              <w:rPr>
                <w:spacing w:val="-2"/>
                <w:sz w:val="18"/>
              </w:rPr>
              <w:t>、基本养老保险</w:t>
            </w:r>
          </w:p>
        </w:tc>
        <w:tc>
          <w:tcPr>
            <w:tcW w:w="1582" w:type="dxa"/>
            <w:tcBorders>
              <w:bottom w:val="single" w:sz="4" w:space="0" w:color="000000"/>
              <w:right w:val="single" w:sz="4" w:space="0" w:color="000000"/>
            </w:tcBorders>
          </w:tcPr>
          <w:p>
            <w:pPr>
              <w:pStyle w:val="TableParagraph"/>
              <w:spacing w:line="212" w:lineRule="exact"/>
              <w:ind w:left="107"/>
              <w:rPr>
                <w:sz w:val="18"/>
              </w:rPr>
            </w:pPr>
            <w:r>
              <w:rPr>
                <w:spacing w:val="-2"/>
                <w:sz w:val="18"/>
              </w:rPr>
              <w:t>27,668,595.80</w:t>
            </w:r>
          </w:p>
        </w:tc>
        <w:tc>
          <w:tcPr>
            <w:tcW w:w="1568" w:type="dxa"/>
            <w:tcBorders>
              <w:left w:val="single" w:sz="4" w:space="0" w:color="000000"/>
              <w:bottom w:val="single" w:sz="4" w:space="0" w:color="000000"/>
              <w:right w:val="single" w:sz="4" w:space="0" w:color="000000"/>
            </w:tcBorders>
          </w:tcPr>
          <w:p>
            <w:pPr>
              <w:pStyle w:val="TableParagraph"/>
              <w:spacing w:line="212" w:lineRule="exact"/>
              <w:ind w:left="109"/>
              <w:rPr>
                <w:sz w:val="18"/>
              </w:rPr>
            </w:pPr>
            <w:r>
              <w:rPr>
                <w:spacing w:val="-2"/>
                <w:sz w:val="18"/>
              </w:rPr>
              <w:t>632,960,051.42</w:t>
            </w:r>
          </w:p>
        </w:tc>
        <w:tc>
          <w:tcPr>
            <w:tcW w:w="1596" w:type="dxa"/>
            <w:tcBorders>
              <w:left w:val="single" w:sz="4" w:space="0" w:color="000000"/>
              <w:bottom w:val="single" w:sz="4" w:space="0" w:color="000000"/>
              <w:right w:val="single" w:sz="4" w:space="0" w:color="000000"/>
            </w:tcBorders>
          </w:tcPr>
          <w:p>
            <w:pPr>
              <w:pStyle w:val="TableParagraph"/>
              <w:spacing w:line="212" w:lineRule="exact"/>
              <w:ind w:left="108"/>
              <w:rPr>
                <w:sz w:val="18"/>
              </w:rPr>
            </w:pPr>
            <w:r>
              <w:rPr>
                <w:spacing w:val="-2"/>
                <w:sz w:val="18"/>
              </w:rPr>
              <w:t>647,604,618.43</w:t>
            </w:r>
          </w:p>
        </w:tc>
        <w:tc>
          <w:tcPr>
            <w:tcW w:w="1553" w:type="dxa"/>
            <w:tcBorders>
              <w:left w:val="single" w:sz="4" w:space="0" w:color="000000"/>
              <w:bottom w:val="single" w:sz="4" w:space="0" w:color="000000"/>
              <w:right w:val="single" w:sz="4" w:space="0" w:color="000000"/>
            </w:tcBorders>
          </w:tcPr>
          <w:p>
            <w:pPr>
              <w:pStyle w:val="TableParagraph"/>
              <w:spacing w:line="212" w:lineRule="exact"/>
              <w:ind w:left="108"/>
              <w:rPr>
                <w:sz w:val="18"/>
              </w:rPr>
            </w:pPr>
            <w:r>
              <w:rPr>
                <w:spacing w:val="-2"/>
                <w:sz w:val="18"/>
              </w:rPr>
              <w:t>13,024,028.79</w:t>
            </w:r>
          </w:p>
        </w:tc>
      </w:tr>
      <w:tr>
        <w:trPr>
          <w:trHeight w:val="234" w:hRule="atLeast"/>
        </w:trPr>
        <w:tc>
          <w:tcPr>
            <w:tcW w:w="2521" w:type="dxa"/>
          </w:tcPr>
          <w:p>
            <w:pPr>
              <w:pStyle w:val="TableParagraph"/>
              <w:spacing w:line="215" w:lineRule="exact"/>
              <w:ind w:left="107"/>
              <w:rPr>
                <w:sz w:val="18"/>
              </w:rPr>
            </w:pPr>
            <w:r>
              <w:rPr>
                <w:sz w:val="18"/>
              </w:rPr>
              <w:t>2</w:t>
            </w:r>
            <w:r>
              <w:rPr>
                <w:spacing w:val="-2"/>
                <w:sz w:val="18"/>
              </w:rPr>
              <w:t>、失业保险费</w:t>
            </w:r>
          </w:p>
        </w:tc>
        <w:tc>
          <w:tcPr>
            <w:tcW w:w="1582" w:type="dxa"/>
            <w:tcBorders>
              <w:top w:val="single" w:sz="4" w:space="0" w:color="000000"/>
              <w:bottom w:val="single" w:sz="4" w:space="0" w:color="000000"/>
              <w:right w:val="single" w:sz="4" w:space="0" w:color="000000"/>
            </w:tcBorders>
          </w:tcPr>
          <w:p>
            <w:pPr>
              <w:pStyle w:val="TableParagraph"/>
              <w:spacing w:line="215" w:lineRule="exact"/>
              <w:ind w:left="107"/>
              <w:rPr>
                <w:sz w:val="18"/>
              </w:rPr>
            </w:pPr>
            <w:r>
              <w:rPr>
                <w:spacing w:val="-2"/>
                <w:sz w:val="18"/>
              </w:rPr>
              <w:t>291,335.93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9"/>
              <w:rPr>
                <w:sz w:val="18"/>
              </w:rPr>
            </w:pPr>
            <w:r>
              <w:rPr>
                <w:spacing w:val="-2"/>
                <w:sz w:val="18"/>
              </w:rPr>
              <w:t>27,057,698.45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8"/>
              <w:rPr>
                <w:sz w:val="18"/>
              </w:rPr>
            </w:pPr>
            <w:r>
              <w:rPr>
                <w:spacing w:val="-2"/>
                <w:sz w:val="18"/>
              </w:rPr>
              <w:t>27,235,699.63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8"/>
              <w:rPr>
                <w:sz w:val="18"/>
              </w:rPr>
            </w:pPr>
            <w:r>
              <w:rPr>
                <w:spacing w:val="-2"/>
                <w:sz w:val="18"/>
              </w:rPr>
              <w:t>113,334.75</w:t>
            </w:r>
          </w:p>
        </w:tc>
      </w:tr>
      <w:tr>
        <w:trPr>
          <w:trHeight w:val="232" w:hRule="atLeast"/>
        </w:trPr>
        <w:tc>
          <w:tcPr>
            <w:tcW w:w="2521" w:type="dxa"/>
          </w:tcPr>
          <w:p>
            <w:pPr>
              <w:pStyle w:val="TableParagraph"/>
              <w:spacing w:line="212" w:lineRule="exact"/>
              <w:ind w:left="107"/>
              <w:rPr>
                <w:sz w:val="18"/>
              </w:rPr>
            </w:pPr>
            <w:r>
              <w:rPr>
                <w:sz w:val="18"/>
              </w:rPr>
              <w:t>3</w:t>
            </w:r>
            <w:r>
              <w:rPr>
                <w:spacing w:val="-2"/>
                <w:sz w:val="18"/>
              </w:rPr>
              <w:t>、企业年金缴费</w:t>
            </w:r>
          </w:p>
        </w:tc>
        <w:tc>
          <w:tcPr>
            <w:tcW w:w="1582" w:type="dxa"/>
            <w:tcBorders>
              <w:top w:val="single" w:sz="4" w:space="0" w:color="000000"/>
              <w:bottom w:val="single" w:sz="4" w:space="0" w:color="000000"/>
              <w:right w:val="single" w:sz="4" w:space="0" w:color="000000"/>
            </w:tcBorders>
          </w:tcPr>
          <w:p>
            <w:pPr>
              <w:pStyle w:val="TableParagraph"/>
              <w:spacing w:line="212" w:lineRule="exact"/>
              <w:ind w:left="107"/>
              <w:rPr>
                <w:sz w:val="18"/>
              </w:rPr>
            </w:pPr>
            <w:r>
              <w:rPr>
                <w:spacing w:val="-2"/>
                <w:sz w:val="18"/>
              </w:rPr>
              <w:t>33,305,797.56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9"/>
              <w:rPr>
                <w:sz w:val="18"/>
              </w:rPr>
            </w:pPr>
            <w:r>
              <w:rPr>
                <w:spacing w:val="-2"/>
                <w:sz w:val="18"/>
              </w:rPr>
              <w:t>213,593,085.41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8"/>
              <w:rPr>
                <w:sz w:val="18"/>
              </w:rPr>
            </w:pPr>
            <w:r>
              <w:rPr>
                <w:spacing w:val="-2"/>
                <w:sz w:val="18"/>
              </w:rPr>
              <w:t>178,083,149.53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8"/>
              <w:rPr>
                <w:sz w:val="18"/>
              </w:rPr>
            </w:pPr>
            <w:r>
              <w:rPr>
                <w:spacing w:val="-2"/>
                <w:sz w:val="18"/>
              </w:rPr>
              <w:t>68,815,733.44</w:t>
            </w:r>
          </w:p>
        </w:tc>
      </w:tr>
      <w:tr>
        <w:trPr>
          <w:trHeight w:val="234" w:hRule="atLeast"/>
        </w:trPr>
        <w:tc>
          <w:tcPr>
            <w:tcW w:w="2521" w:type="dxa"/>
          </w:tcPr>
          <w:p>
            <w:pPr>
              <w:pStyle w:val="TableParagraph"/>
              <w:spacing w:line="213" w:lineRule="exact" w:before="2"/>
              <w:ind w:left="107"/>
              <w:rPr>
                <w:sz w:val="18"/>
              </w:rPr>
            </w:pPr>
            <w:r>
              <w:rPr>
                <w:spacing w:val="-5"/>
                <w:sz w:val="18"/>
              </w:rPr>
              <w:t>合计</w:t>
            </w:r>
          </w:p>
        </w:tc>
        <w:tc>
          <w:tcPr>
            <w:tcW w:w="1582" w:type="dxa"/>
            <w:tcBorders>
              <w:top w:val="single" w:sz="4" w:space="0" w:color="000000"/>
              <w:bottom w:val="single" w:sz="4" w:space="0" w:color="000000"/>
              <w:right w:val="single" w:sz="4" w:space="0" w:color="000000"/>
            </w:tcBorders>
          </w:tcPr>
          <w:p>
            <w:pPr>
              <w:pStyle w:val="TableParagraph"/>
              <w:spacing w:line="213" w:lineRule="exact" w:before="2"/>
              <w:ind w:left="107"/>
              <w:rPr>
                <w:sz w:val="18"/>
              </w:rPr>
            </w:pPr>
            <w:r>
              <w:rPr>
                <w:spacing w:val="-2"/>
                <w:sz w:val="18"/>
              </w:rPr>
              <w:t>61,265,729.29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2"/>
              <w:ind w:left="109"/>
              <w:rPr>
                <w:sz w:val="18"/>
              </w:rPr>
            </w:pPr>
            <w:r>
              <w:rPr>
                <w:spacing w:val="-2"/>
                <w:sz w:val="18"/>
              </w:rPr>
              <w:t>873,610,835.28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2"/>
              <w:ind w:left="108"/>
              <w:rPr>
                <w:sz w:val="18"/>
              </w:rPr>
            </w:pPr>
            <w:r>
              <w:rPr>
                <w:spacing w:val="-2"/>
                <w:sz w:val="18"/>
              </w:rPr>
              <w:t>852,923,467.59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2"/>
              <w:ind w:left="108"/>
              <w:rPr>
                <w:sz w:val="18"/>
              </w:rPr>
            </w:pPr>
            <w:r>
              <w:rPr>
                <w:spacing w:val="-2"/>
                <w:sz w:val="18"/>
              </w:rPr>
              <w:t>81,953,096.98</w:t>
            </w:r>
          </w:p>
        </w:tc>
      </w:tr>
    </w:tbl>
    <w:p>
      <w:pPr>
        <w:pStyle w:val="BodyText"/>
        <w:spacing w:before="3"/>
      </w:pPr>
    </w:p>
    <w:p>
      <w:pPr>
        <w:pStyle w:val="BodyText"/>
        <w:ind w:left="117"/>
      </w:pPr>
      <w:r>
        <w:rPr>
          <w:spacing w:val="-2"/>
        </w:rPr>
        <w:t>其他说明：</w:t>
      </w:r>
    </w:p>
    <w:p>
      <w:pPr>
        <w:pStyle w:val="BodyText"/>
        <w:spacing w:before="5"/>
        <w:ind w:left="117"/>
      </w:pPr>
      <w:r>
        <w:rPr>
          <w:spacing w:val="-2"/>
        </w:rPr>
        <w:t>□适用 √不适用</w:t>
      </w:r>
    </w:p>
    <w:p>
      <w:pPr>
        <w:pStyle w:val="BodyText"/>
        <w:spacing w:before="2"/>
        <w:rPr>
          <w:sz w:val="17"/>
        </w:rPr>
      </w:pPr>
    </w:p>
    <w:p>
      <w:pPr>
        <w:spacing w:after="0"/>
        <w:rPr>
          <w:sz w:val="17"/>
        </w:rPr>
        <w:sectPr>
          <w:pgSz w:w="11910" w:h="16840"/>
          <w:pgMar w:header="882" w:footer="1195" w:top="1360" w:bottom="1380" w:left="1160" w:right="1480"/>
        </w:sectPr>
      </w:pPr>
    </w:p>
    <w:p>
      <w:pPr>
        <w:pStyle w:val="BodyText"/>
        <w:spacing w:before="75"/>
        <w:ind w:left="117"/>
      </w:pPr>
      <w:r>
        <w:rPr/>
        <w:t>40</w:t>
      </w:r>
      <w:r>
        <w:rPr>
          <w:spacing w:val="-8"/>
        </w:rPr>
        <w:t>、 应交税费</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1509" w:space="5332"/>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32" w:hRule="atLeast"/>
        </w:trPr>
        <w:tc>
          <w:tcPr>
            <w:tcW w:w="2957" w:type="dxa"/>
          </w:tcPr>
          <w:p>
            <w:pPr>
              <w:pStyle w:val="TableParagraph"/>
              <w:spacing w:line="212" w:lineRule="exact"/>
              <w:ind w:left="107"/>
              <w:rPr>
                <w:sz w:val="18"/>
              </w:rPr>
            </w:pPr>
            <w:r>
              <w:rPr>
                <w:spacing w:val="-5"/>
                <w:sz w:val="18"/>
              </w:rPr>
              <w:t>项目</w:t>
            </w:r>
          </w:p>
        </w:tc>
        <w:tc>
          <w:tcPr>
            <w:tcW w:w="2930" w:type="dxa"/>
          </w:tcPr>
          <w:p>
            <w:pPr>
              <w:pStyle w:val="TableParagraph"/>
              <w:spacing w:line="212" w:lineRule="exact"/>
              <w:ind w:left="105"/>
              <w:rPr>
                <w:sz w:val="18"/>
              </w:rPr>
            </w:pPr>
            <w:r>
              <w:rPr>
                <w:spacing w:val="-3"/>
                <w:sz w:val="18"/>
              </w:rPr>
              <w:t>期末余额</w:t>
            </w:r>
          </w:p>
        </w:tc>
        <w:tc>
          <w:tcPr>
            <w:tcW w:w="2935" w:type="dxa"/>
          </w:tcPr>
          <w:p>
            <w:pPr>
              <w:pStyle w:val="TableParagraph"/>
              <w:spacing w:line="212" w:lineRule="exact"/>
              <w:ind w:left="108"/>
              <w:rPr>
                <w:sz w:val="18"/>
              </w:rPr>
            </w:pPr>
            <w:r>
              <w:rPr>
                <w:spacing w:val="-3"/>
                <w:sz w:val="18"/>
              </w:rPr>
              <w:t>期初余额</w:t>
            </w:r>
          </w:p>
        </w:tc>
      </w:tr>
      <w:tr>
        <w:trPr>
          <w:trHeight w:val="234" w:hRule="atLeast"/>
        </w:trPr>
        <w:tc>
          <w:tcPr>
            <w:tcW w:w="2957" w:type="dxa"/>
          </w:tcPr>
          <w:p>
            <w:pPr>
              <w:pStyle w:val="TableParagraph"/>
              <w:spacing w:line="215" w:lineRule="exact"/>
              <w:ind w:left="107"/>
              <w:rPr>
                <w:sz w:val="18"/>
              </w:rPr>
            </w:pPr>
            <w:r>
              <w:rPr>
                <w:spacing w:val="-4"/>
                <w:sz w:val="18"/>
              </w:rPr>
              <w:t>增值税</w:t>
            </w:r>
          </w:p>
        </w:tc>
        <w:tc>
          <w:tcPr>
            <w:tcW w:w="2930" w:type="dxa"/>
          </w:tcPr>
          <w:p>
            <w:pPr>
              <w:pStyle w:val="TableParagraph"/>
              <w:spacing w:line="215" w:lineRule="exact"/>
              <w:ind w:left="105"/>
              <w:rPr>
                <w:sz w:val="18"/>
              </w:rPr>
            </w:pPr>
            <w:r>
              <w:rPr>
                <w:spacing w:val="-2"/>
                <w:sz w:val="18"/>
              </w:rPr>
              <w:t>200,041,826.69</w:t>
            </w:r>
          </w:p>
        </w:tc>
        <w:tc>
          <w:tcPr>
            <w:tcW w:w="2935" w:type="dxa"/>
          </w:tcPr>
          <w:p>
            <w:pPr>
              <w:pStyle w:val="TableParagraph"/>
              <w:spacing w:line="215" w:lineRule="exact"/>
              <w:ind w:left="108"/>
              <w:rPr>
                <w:sz w:val="18"/>
              </w:rPr>
            </w:pPr>
            <w:r>
              <w:rPr>
                <w:spacing w:val="-2"/>
                <w:sz w:val="18"/>
              </w:rPr>
              <w:t>239,744,100.45</w:t>
            </w:r>
          </w:p>
        </w:tc>
      </w:tr>
      <w:tr>
        <w:trPr>
          <w:trHeight w:val="232" w:hRule="atLeast"/>
        </w:trPr>
        <w:tc>
          <w:tcPr>
            <w:tcW w:w="2957" w:type="dxa"/>
          </w:tcPr>
          <w:p>
            <w:pPr>
              <w:pStyle w:val="TableParagraph"/>
              <w:spacing w:line="212" w:lineRule="exact"/>
              <w:ind w:left="107"/>
              <w:rPr>
                <w:sz w:val="18"/>
              </w:rPr>
            </w:pPr>
            <w:r>
              <w:rPr>
                <w:spacing w:val="-4"/>
                <w:sz w:val="18"/>
              </w:rPr>
              <w:t>资源税</w:t>
            </w:r>
          </w:p>
        </w:tc>
        <w:tc>
          <w:tcPr>
            <w:tcW w:w="2930" w:type="dxa"/>
          </w:tcPr>
          <w:p>
            <w:pPr>
              <w:pStyle w:val="TableParagraph"/>
              <w:spacing w:line="212" w:lineRule="exact"/>
              <w:ind w:left="105"/>
              <w:rPr>
                <w:sz w:val="18"/>
              </w:rPr>
            </w:pPr>
            <w:r>
              <w:rPr>
                <w:spacing w:val="-2"/>
                <w:sz w:val="18"/>
              </w:rPr>
              <w:t>559,238.30</w:t>
            </w:r>
          </w:p>
        </w:tc>
        <w:tc>
          <w:tcPr>
            <w:tcW w:w="2935" w:type="dxa"/>
          </w:tcPr>
          <w:p>
            <w:pPr>
              <w:pStyle w:val="TableParagraph"/>
              <w:spacing w:line="212" w:lineRule="exact"/>
              <w:ind w:left="108"/>
              <w:rPr>
                <w:sz w:val="18"/>
              </w:rPr>
            </w:pPr>
            <w:r>
              <w:rPr>
                <w:spacing w:val="-2"/>
                <w:sz w:val="18"/>
              </w:rPr>
              <w:t>550,827.30</w:t>
            </w:r>
          </w:p>
        </w:tc>
      </w:tr>
      <w:tr>
        <w:trPr>
          <w:trHeight w:val="234" w:hRule="atLeast"/>
        </w:trPr>
        <w:tc>
          <w:tcPr>
            <w:tcW w:w="2957" w:type="dxa"/>
          </w:tcPr>
          <w:p>
            <w:pPr>
              <w:pStyle w:val="TableParagraph"/>
              <w:spacing w:line="215" w:lineRule="exact"/>
              <w:ind w:left="107"/>
              <w:rPr>
                <w:sz w:val="18"/>
              </w:rPr>
            </w:pPr>
            <w:r>
              <w:rPr>
                <w:spacing w:val="-2"/>
                <w:sz w:val="18"/>
              </w:rPr>
              <w:t>企业所得税</w:t>
            </w:r>
          </w:p>
        </w:tc>
        <w:tc>
          <w:tcPr>
            <w:tcW w:w="2930" w:type="dxa"/>
          </w:tcPr>
          <w:p>
            <w:pPr>
              <w:pStyle w:val="TableParagraph"/>
              <w:spacing w:line="215" w:lineRule="exact"/>
              <w:ind w:left="105"/>
              <w:rPr>
                <w:sz w:val="18"/>
              </w:rPr>
            </w:pPr>
            <w:r>
              <w:rPr>
                <w:spacing w:val="-2"/>
                <w:sz w:val="18"/>
              </w:rPr>
              <w:t>91,509,639.76</w:t>
            </w:r>
          </w:p>
        </w:tc>
        <w:tc>
          <w:tcPr>
            <w:tcW w:w="2935" w:type="dxa"/>
          </w:tcPr>
          <w:p>
            <w:pPr>
              <w:pStyle w:val="TableParagraph"/>
              <w:spacing w:line="215" w:lineRule="exact"/>
              <w:ind w:left="108"/>
              <w:rPr>
                <w:sz w:val="18"/>
              </w:rPr>
            </w:pPr>
            <w:r>
              <w:rPr>
                <w:spacing w:val="-2"/>
                <w:sz w:val="18"/>
              </w:rPr>
              <w:t>112,256,053.67</w:t>
            </w:r>
          </w:p>
        </w:tc>
      </w:tr>
      <w:tr>
        <w:trPr>
          <w:trHeight w:val="232" w:hRule="atLeast"/>
        </w:trPr>
        <w:tc>
          <w:tcPr>
            <w:tcW w:w="2957" w:type="dxa"/>
          </w:tcPr>
          <w:p>
            <w:pPr>
              <w:pStyle w:val="TableParagraph"/>
              <w:spacing w:line="212" w:lineRule="exact"/>
              <w:ind w:left="107"/>
              <w:rPr>
                <w:sz w:val="18"/>
              </w:rPr>
            </w:pPr>
            <w:r>
              <w:rPr>
                <w:spacing w:val="-2"/>
                <w:sz w:val="18"/>
              </w:rPr>
              <w:t>城市维护建设税</w:t>
            </w:r>
          </w:p>
        </w:tc>
        <w:tc>
          <w:tcPr>
            <w:tcW w:w="2930" w:type="dxa"/>
          </w:tcPr>
          <w:p>
            <w:pPr>
              <w:pStyle w:val="TableParagraph"/>
              <w:spacing w:line="212" w:lineRule="exact"/>
              <w:ind w:left="105"/>
              <w:rPr>
                <w:sz w:val="18"/>
              </w:rPr>
            </w:pPr>
            <w:r>
              <w:rPr>
                <w:spacing w:val="-2"/>
                <w:sz w:val="18"/>
              </w:rPr>
              <w:t>13,864,123.92</w:t>
            </w:r>
          </w:p>
        </w:tc>
        <w:tc>
          <w:tcPr>
            <w:tcW w:w="2935" w:type="dxa"/>
          </w:tcPr>
          <w:p>
            <w:pPr>
              <w:pStyle w:val="TableParagraph"/>
              <w:spacing w:line="212" w:lineRule="exact"/>
              <w:ind w:left="108"/>
              <w:rPr>
                <w:sz w:val="18"/>
              </w:rPr>
            </w:pPr>
            <w:r>
              <w:rPr>
                <w:spacing w:val="-2"/>
                <w:sz w:val="18"/>
              </w:rPr>
              <w:t>16,826,207.57</w:t>
            </w:r>
          </w:p>
        </w:tc>
      </w:tr>
      <w:tr>
        <w:trPr>
          <w:trHeight w:val="232" w:hRule="atLeast"/>
        </w:trPr>
        <w:tc>
          <w:tcPr>
            <w:tcW w:w="2957" w:type="dxa"/>
          </w:tcPr>
          <w:p>
            <w:pPr>
              <w:pStyle w:val="TableParagraph"/>
              <w:spacing w:line="212" w:lineRule="exact"/>
              <w:ind w:left="107"/>
              <w:rPr>
                <w:sz w:val="18"/>
              </w:rPr>
            </w:pPr>
            <w:r>
              <w:rPr>
                <w:spacing w:val="-4"/>
                <w:sz w:val="18"/>
              </w:rPr>
              <w:t>房产税</w:t>
            </w:r>
          </w:p>
        </w:tc>
        <w:tc>
          <w:tcPr>
            <w:tcW w:w="2930" w:type="dxa"/>
          </w:tcPr>
          <w:p>
            <w:pPr>
              <w:pStyle w:val="TableParagraph"/>
              <w:spacing w:line="212" w:lineRule="exact"/>
              <w:ind w:left="105"/>
              <w:rPr>
                <w:sz w:val="18"/>
              </w:rPr>
            </w:pPr>
            <w:r>
              <w:rPr>
                <w:spacing w:val="-2"/>
                <w:sz w:val="18"/>
              </w:rPr>
              <w:t>11,663,090.49</w:t>
            </w:r>
          </w:p>
        </w:tc>
        <w:tc>
          <w:tcPr>
            <w:tcW w:w="2935" w:type="dxa"/>
          </w:tcPr>
          <w:p>
            <w:pPr>
              <w:pStyle w:val="TableParagraph"/>
              <w:spacing w:line="212" w:lineRule="exact"/>
              <w:ind w:left="108"/>
              <w:rPr>
                <w:sz w:val="18"/>
              </w:rPr>
            </w:pPr>
            <w:r>
              <w:rPr>
                <w:spacing w:val="-2"/>
                <w:sz w:val="18"/>
              </w:rPr>
              <w:t>9,893,239.06</w:t>
            </w:r>
          </w:p>
        </w:tc>
      </w:tr>
      <w:tr>
        <w:trPr>
          <w:trHeight w:val="234" w:hRule="atLeast"/>
        </w:trPr>
        <w:tc>
          <w:tcPr>
            <w:tcW w:w="2957" w:type="dxa"/>
          </w:tcPr>
          <w:p>
            <w:pPr>
              <w:pStyle w:val="TableParagraph"/>
              <w:spacing w:line="213" w:lineRule="exact" w:before="2"/>
              <w:ind w:left="107"/>
              <w:rPr>
                <w:sz w:val="18"/>
              </w:rPr>
            </w:pPr>
            <w:r>
              <w:rPr>
                <w:spacing w:val="-2"/>
                <w:sz w:val="18"/>
              </w:rPr>
              <w:t>土地使用税</w:t>
            </w:r>
          </w:p>
        </w:tc>
        <w:tc>
          <w:tcPr>
            <w:tcW w:w="2930" w:type="dxa"/>
          </w:tcPr>
          <w:p>
            <w:pPr>
              <w:pStyle w:val="TableParagraph"/>
              <w:spacing w:line="213" w:lineRule="exact" w:before="2"/>
              <w:ind w:left="105"/>
              <w:rPr>
                <w:sz w:val="18"/>
              </w:rPr>
            </w:pPr>
            <w:r>
              <w:rPr>
                <w:spacing w:val="-2"/>
                <w:sz w:val="18"/>
              </w:rPr>
              <w:t>4,238,939.12</w:t>
            </w:r>
          </w:p>
        </w:tc>
        <w:tc>
          <w:tcPr>
            <w:tcW w:w="2935" w:type="dxa"/>
          </w:tcPr>
          <w:p>
            <w:pPr>
              <w:pStyle w:val="TableParagraph"/>
              <w:spacing w:line="213" w:lineRule="exact" w:before="2"/>
              <w:ind w:left="108"/>
              <w:rPr>
                <w:sz w:val="18"/>
              </w:rPr>
            </w:pPr>
            <w:r>
              <w:rPr>
                <w:spacing w:val="-2"/>
                <w:sz w:val="18"/>
              </w:rPr>
              <w:t>4,423,758.13</w:t>
            </w:r>
          </w:p>
        </w:tc>
      </w:tr>
      <w:tr>
        <w:trPr>
          <w:trHeight w:val="232" w:hRule="atLeast"/>
        </w:trPr>
        <w:tc>
          <w:tcPr>
            <w:tcW w:w="2957" w:type="dxa"/>
          </w:tcPr>
          <w:p>
            <w:pPr>
              <w:pStyle w:val="TableParagraph"/>
              <w:spacing w:line="212" w:lineRule="exact"/>
              <w:ind w:left="107"/>
              <w:rPr>
                <w:sz w:val="18"/>
              </w:rPr>
            </w:pPr>
            <w:r>
              <w:rPr>
                <w:spacing w:val="-2"/>
                <w:sz w:val="18"/>
              </w:rPr>
              <w:t>个人所得税</w:t>
            </w:r>
          </w:p>
        </w:tc>
        <w:tc>
          <w:tcPr>
            <w:tcW w:w="2930" w:type="dxa"/>
          </w:tcPr>
          <w:p>
            <w:pPr>
              <w:pStyle w:val="TableParagraph"/>
              <w:spacing w:line="212" w:lineRule="exact"/>
              <w:ind w:left="105"/>
              <w:rPr>
                <w:sz w:val="18"/>
              </w:rPr>
            </w:pPr>
            <w:r>
              <w:rPr>
                <w:spacing w:val="-2"/>
                <w:sz w:val="18"/>
              </w:rPr>
              <w:t>52,763,549.04</w:t>
            </w:r>
          </w:p>
        </w:tc>
        <w:tc>
          <w:tcPr>
            <w:tcW w:w="2935" w:type="dxa"/>
          </w:tcPr>
          <w:p>
            <w:pPr>
              <w:pStyle w:val="TableParagraph"/>
              <w:spacing w:line="212" w:lineRule="exact"/>
              <w:ind w:left="108"/>
              <w:rPr>
                <w:sz w:val="18"/>
              </w:rPr>
            </w:pPr>
            <w:r>
              <w:rPr>
                <w:spacing w:val="-2"/>
                <w:sz w:val="18"/>
              </w:rPr>
              <w:t>56,175,931.76</w:t>
            </w:r>
          </w:p>
        </w:tc>
      </w:tr>
      <w:tr>
        <w:trPr>
          <w:trHeight w:val="234" w:hRule="atLeast"/>
        </w:trPr>
        <w:tc>
          <w:tcPr>
            <w:tcW w:w="2957" w:type="dxa"/>
          </w:tcPr>
          <w:p>
            <w:pPr>
              <w:pStyle w:val="TableParagraph"/>
              <w:spacing w:line="213" w:lineRule="exact" w:before="2"/>
              <w:ind w:left="107"/>
              <w:rPr>
                <w:sz w:val="18"/>
              </w:rPr>
            </w:pPr>
            <w:r>
              <w:rPr>
                <w:sz w:val="18"/>
              </w:rPr>
              <w:t>教育费附加（含地方教育费附加</w:t>
            </w:r>
            <w:r>
              <w:rPr>
                <w:spacing w:val="-10"/>
                <w:sz w:val="18"/>
              </w:rPr>
              <w:t>）</w:t>
            </w:r>
          </w:p>
        </w:tc>
        <w:tc>
          <w:tcPr>
            <w:tcW w:w="2930" w:type="dxa"/>
          </w:tcPr>
          <w:p>
            <w:pPr>
              <w:pStyle w:val="TableParagraph"/>
              <w:spacing w:line="213" w:lineRule="exact" w:before="2"/>
              <w:ind w:left="105"/>
              <w:rPr>
                <w:sz w:val="18"/>
              </w:rPr>
            </w:pPr>
            <w:r>
              <w:rPr>
                <w:spacing w:val="-2"/>
                <w:sz w:val="18"/>
              </w:rPr>
              <w:t>10,796,181.69</w:t>
            </w:r>
          </w:p>
        </w:tc>
        <w:tc>
          <w:tcPr>
            <w:tcW w:w="2935" w:type="dxa"/>
          </w:tcPr>
          <w:p>
            <w:pPr>
              <w:pStyle w:val="TableParagraph"/>
              <w:spacing w:line="213" w:lineRule="exact" w:before="2"/>
              <w:ind w:left="108"/>
              <w:rPr>
                <w:sz w:val="18"/>
              </w:rPr>
            </w:pPr>
            <w:r>
              <w:rPr>
                <w:spacing w:val="-2"/>
                <w:sz w:val="18"/>
              </w:rPr>
              <w:t>12,069,632.70</w:t>
            </w:r>
          </w:p>
        </w:tc>
      </w:tr>
      <w:tr>
        <w:trPr>
          <w:trHeight w:val="232" w:hRule="atLeast"/>
        </w:trPr>
        <w:tc>
          <w:tcPr>
            <w:tcW w:w="2957" w:type="dxa"/>
          </w:tcPr>
          <w:p>
            <w:pPr>
              <w:pStyle w:val="TableParagraph"/>
              <w:spacing w:line="212" w:lineRule="exact"/>
              <w:ind w:left="107"/>
              <w:rPr>
                <w:sz w:val="18"/>
              </w:rPr>
            </w:pPr>
            <w:r>
              <w:rPr>
                <w:spacing w:val="-3"/>
                <w:sz w:val="18"/>
              </w:rPr>
              <w:t>其他税费</w:t>
            </w:r>
          </w:p>
        </w:tc>
        <w:tc>
          <w:tcPr>
            <w:tcW w:w="2930" w:type="dxa"/>
          </w:tcPr>
          <w:p>
            <w:pPr>
              <w:pStyle w:val="TableParagraph"/>
              <w:spacing w:line="212" w:lineRule="exact"/>
              <w:ind w:left="105"/>
              <w:rPr>
                <w:sz w:val="18"/>
              </w:rPr>
            </w:pPr>
            <w:r>
              <w:rPr>
                <w:spacing w:val="-2"/>
                <w:sz w:val="18"/>
              </w:rPr>
              <w:t>2,382,661.39</w:t>
            </w:r>
          </w:p>
        </w:tc>
        <w:tc>
          <w:tcPr>
            <w:tcW w:w="2935" w:type="dxa"/>
          </w:tcPr>
          <w:p>
            <w:pPr>
              <w:pStyle w:val="TableParagraph"/>
              <w:spacing w:line="212" w:lineRule="exact"/>
              <w:ind w:left="108"/>
              <w:rPr>
                <w:sz w:val="18"/>
              </w:rPr>
            </w:pPr>
            <w:r>
              <w:rPr>
                <w:spacing w:val="-2"/>
                <w:sz w:val="18"/>
              </w:rPr>
              <w:t>2,454,540.02</w:t>
            </w:r>
          </w:p>
        </w:tc>
      </w:tr>
      <w:tr>
        <w:trPr>
          <w:trHeight w:val="234" w:hRule="atLeast"/>
        </w:trPr>
        <w:tc>
          <w:tcPr>
            <w:tcW w:w="2957" w:type="dxa"/>
          </w:tcPr>
          <w:p>
            <w:pPr>
              <w:pStyle w:val="TableParagraph"/>
              <w:spacing w:line="215" w:lineRule="exact"/>
              <w:ind w:left="107"/>
              <w:rPr>
                <w:sz w:val="18"/>
              </w:rPr>
            </w:pPr>
            <w:r>
              <w:rPr>
                <w:sz w:val="18"/>
              </w:rPr>
              <w:t>合</w:t>
            </w:r>
            <w:r>
              <w:rPr>
                <w:spacing w:val="47"/>
                <w:w w:val="150"/>
                <w:sz w:val="18"/>
              </w:rPr>
              <w:t> </w:t>
            </w:r>
            <w:r>
              <w:rPr>
                <w:spacing w:val="-10"/>
                <w:sz w:val="18"/>
              </w:rPr>
              <w:t>计</w:t>
            </w:r>
          </w:p>
        </w:tc>
        <w:tc>
          <w:tcPr>
            <w:tcW w:w="2930" w:type="dxa"/>
          </w:tcPr>
          <w:p>
            <w:pPr>
              <w:pStyle w:val="TableParagraph"/>
              <w:spacing w:line="215" w:lineRule="exact"/>
              <w:ind w:left="105"/>
              <w:rPr>
                <w:sz w:val="18"/>
              </w:rPr>
            </w:pPr>
            <w:r>
              <w:rPr>
                <w:spacing w:val="-2"/>
                <w:sz w:val="18"/>
              </w:rPr>
              <w:t>387,819,250.40</w:t>
            </w:r>
          </w:p>
        </w:tc>
        <w:tc>
          <w:tcPr>
            <w:tcW w:w="2935" w:type="dxa"/>
          </w:tcPr>
          <w:p>
            <w:pPr>
              <w:pStyle w:val="TableParagraph"/>
              <w:spacing w:line="215" w:lineRule="exact"/>
              <w:ind w:left="108"/>
              <w:rPr>
                <w:sz w:val="18"/>
              </w:rPr>
            </w:pPr>
            <w:r>
              <w:rPr>
                <w:spacing w:val="-2"/>
                <w:sz w:val="18"/>
              </w:rPr>
              <w:t>454,394,290.66</w:t>
            </w:r>
          </w:p>
        </w:tc>
      </w:tr>
    </w:tbl>
    <w:p>
      <w:pPr>
        <w:pStyle w:val="BodyText"/>
        <w:spacing w:before="203"/>
        <w:rPr>
          <w:sz w:val="20"/>
        </w:rPr>
      </w:pPr>
    </w:p>
    <w:p>
      <w:pPr>
        <w:spacing w:after="0"/>
        <w:rPr>
          <w:sz w:val="20"/>
        </w:rPr>
        <w:sectPr>
          <w:type w:val="continuous"/>
          <w:pgSz w:w="11910" w:h="16840"/>
          <w:pgMar w:header="882" w:footer="1195" w:top="1060" w:bottom="1380" w:left="1160" w:right="1480"/>
        </w:sectPr>
      </w:pPr>
    </w:p>
    <w:p>
      <w:pPr>
        <w:pStyle w:val="BodyText"/>
        <w:spacing w:before="75"/>
        <w:ind w:left="117"/>
      </w:pPr>
      <w:r>
        <w:rPr/>
        <w:t>41</w:t>
      </w:r>
      <w:r>
        <w:rPr>
          <w:spacing w:val="-7"/>
        </w:rPr>
        <w:t>、 其他应付款</w:t>
      </w:r>
    </w:p>
    <w:p>
      <w:pPr>
        <w:pStyle w:val="ListParagraph"/>
        <w:numPr>
          <w:ilvl w:val="0"/>
          <w:numId w:val="96"/>
        </w:numPr>
        <w:tabs>
          <w:tab w:pos="555" w:val="left" w:leader="none"/>
        </w:tabs>
        <w:spacing w:line="240" w:lineRule="auto" w:before="65" w:after="0"/>
        <w:ind w:left="555" w:right="0" w:hanging="438"/>
        <w:jc w:val="left"/>
        <w:rPr>
          <w:sz w:val="18"/>
        </w:rPr>
      </w:pPr>
      <w:r>
        <w:rPr>
          <w:spacing w:val="-3"/>
          <w:sz w:val="18"/>
        </w:rPr>
        <w:t>项目列示</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1509" w:space="5332"/>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34" w:hRule="atLeast"/>
        </w:trPr>
        <w:tc>
          <w:tcPr>
            <w:tcW w:w="3226" w:type="dxa"/>
          </w:tcPr>
          <w:p>
            <w:pPr>
              <w:pStyle w:val="TableParagraph"/>
              <w:spacing w:line="213" w:lineRule="exact" w:before="2"/>
              <w:ind w:left="107"/>
              <w:rPr>
                <w:sz w:val="18"/>
              </w:rPr>
            </w:pPr>
            <w:r>
              <w:rPr>
                <w:spacing w:val="-5"/>
                <w:sz w:val="18"/>
              </w:rPr>
              <w:t>项目</w:t>
            </w:r>
          </w:p>
        </w:tc>
        <w:tc>
          <w:tcPr>
            <w:tcW w:w="2791" w:type="dxa"/>
          </w:tcPr>
          <w:p>
            <w:pPr>
              <w:pStyle w:val="TableParagraph"/>
              <w:spacing w:line="213" w:lineRule="exact" w:before="2"/>
              <w:ind w:left="105"/>
              <w:rPr>
                <w:sz w:val="18"/>
              </w:rPr>
            </w:pPr>
            <w:r>
              <w:rPr>
                <w:spacing w:val="-3"/>
                <w:sz w:val="18"/>
              </w:rPr>
              <w:t>期末余额</w:t>
            </w:r>
          </w:p>
        </w:tc>
        <w:tc>
          <w:tcPr>
            <w:tcW w:w="2806" w:type="dxa"/>
          </w:tcPr>
          <w:p>
            <w:pPr>
              <w:pStyle w:val="TableParagraph"/>
              <w:spacing w:line="213" w:lineRule="exact" w:before="2"/>
              <w:ind w:left="108"/>
              <w:rPr>
                <w:sz w:val="18"/>
              </w:rPr>
            </w:pPr>
            <w:r>
              <w:rPr>
                <w:spacing w:val="-3"/>
                <w:sz w:val="18"/>
              </w:rPr>
              <w:t>期初余额</w:t>
            </w:r>
          </w:p>
        </w:tc>
      </w:tr>
      <w:tr>
        <w:trPr>
          <w:trHeight w:val="232" w:hRule="atLeast"/>
        </w:trPr>
        <w:tc>
          <w:tcPr>
            <w:tcW w:w="3226" w:type="dxa"/>
          </w:tcPr>
          <w:p>
            <w:pPr>
              <w:pStyle w:val="TableParagraph"/>
              <w:spacing w:line="212" w:lineRule="exact"/>
              <w:ind w:left="107"/>
              <w:rPr>
                <w:sz w:val="18"/>
              </w:rPr>
            </w:pPr>
            <w:r>
              <w:rPr>
                <w:spacing w:val="-3"/>
                <w:sz w:val="18"/>
              </w:rPr>
              <w:t>应付利息</w:t>
            </w:r>
          </w:p>
        </w:tc>
        <w:tc>
          <w:tcPr>
            <w:tcW w:w="2791" w:type="dxa"/>
          </w:tcPr>
          <w:p>
            <w:pPr>
              <w:pStyle w:val="TableParagraph"/>
              <w:rPr>
                <w:rFonts w:ascii="Times New Roman"/>
                <w:sz w:val="16"/>
              </w:rPr>
            </w:pPr>
          </w:p>
        </w:tc>
        <w:tc>
          <w:tcPr>
            <w:tcW w:w="2806" w:type="dxa"/>
          </w:tcPr>
          <w:p>
            <w:pPr>
              <w:pStyle w:val="TableParagraph"/>
              <w:rPr>
                <w:rFonts w:ascii="Times New Roman"/>
                <w:sz w:val="16"/>
              </w:rPr>
            </w:pPr>
          </w:p>
        </w:tc>
      </w:tr>
      <w:tr>
        <w:trPr>
          <w:trHeight w:val="234" w:hRule="atLeast"/>
        </w:trPr>
        <w:tc>
          <w:tcPr>
            <w:tcW w:w="3226" w:type="dxa"/>
          </w:tcPr>
          <w:p>
            <w:pPr>
              <w:pStyle w:val="TableParagraph"/>
              <w:spacing w:line="215" w:lineRule="exact"/>
              <w:ind w:left="107"/>
              <w:rPr>
                <w:sz w:val="18"/>
              </w:rPr>
            </w:pPr>
            <w:r>
              <w:rPr>
                <w:spacing w:val="-3"/>
                <w:sz w:val="18"/>
              </w:rPr>
              <w:t>应付股利</w:t>
            </w:r>
          </w:p>
        </w:tc>
        <w:tc>
          <w:tcPr>
            <w:tcW w:w="2791" w:type="dxa"/>
          </w:tcPr>
          <w:p>
            <w:pPr>
              <w:pStyle w:val="TableParagraph"/>
              <w:spacing w:line="215" w:lineRule="exact"/>
              <w:ind w:left="105"/>
              <w:rPr>
                <w:sz w:val="18"/>
              </w:rPr>
            </w:pPr>
            <w:r>
              <w:rPr>
                <w:spacing w:val="-2"/>
                <w:sz w:val="18"/>
              </w:rPr>
              <w:t>19,962,031.38</w:t>
            </w:r>
          </w:p>
        </w:tc>
        <w:tc>
          <w:tcPr>
            <w:tcW w:w="2806" w:type="dxa"/>
          </w:tcPr>
          <w:p>
            <w:pPr>
              <w:pStyle w:val="TableParagraph"/>
              <w:spacing w:line="215" w:lineRule="exact"/>
              <w:ind w:left="108"/>
              <w:rPr>
                <w:sz w:val="18"/>
              </w:rPr>
            </w:pPr>
            <w:r>
              <w:rPr>
                <w:spacing w:val="-2"/>
                <w:sz w:val="18"/>
              </w:rPr>
              <w:t>34,932,031.38</w:t>
            </w:r>
          </w:p>
        </w:tc>
      </w:tr>
      <w:tr>
        <w:trPr>
          <w:trHeight w:val="232" w:hRule="atLeast"/>
        </w:trPr>
        <w:tc>
          <w:tcPr>
            <w:tcW w:w="3226" w:type="dxa"/>
          </w:tcPr>
          <w:p>
            <w:pPr>
              <w:pStyle w:val="TableParagraph"/>
              <w:spacing w:line="212" w:lineRule="exact"/>
              <w:ind w:left="107"/>
              <w:rPr>
                <w:sz w:val="18"/>
              </w:rPr>
            </w:pPr>
            <w:r>
              <w:rPr>
                <w:spacing w:val="-2"/>
                <w:sz w:val="18"/>
              </w:rPr>
              <w:t>其他应付款</w:t>
            </w:r>
          </w:p>
        </w:tc>
        <w:tc>
          <w:tcPr>
            <w:tcW w:w="2791" w:type="dxa"/>
          </w:tcPr>
          <w:p>
            <w:pPr>
              <w:pStyle w:val="TableParagraph"/>
              <w:spacing w:line="212" w:lineRule="exact"/>
              <w:ind w:left="105"/>
              <w:rPr>
                <w:sz w:val="18"/>
              </w:rPr>
            </w:pPr>
            <w:r>
              <w:rPr>
                <w:spacing w:val="-2"/>
                <w:sz w:val="18"/>
              </w:rPr>
              <w:t>592,425,873.97</w:t>
            </w:r>
          </w:p>
        </w:tc>
        <w:tc>
          <w:tcPr>
            <w:tcW w:w="2806" w:type="dxa"/>
          </w:tcPr>
          <w:p>
            <w:pPr>
              <w:pStyle w:val="TableParagraph"/>
              <w:spacing w:line="212" w:lineRule="exact"/>
              <w:ind w:left="108"/>
              <w:rPr>
                <w:sz w:val="18"/>
              </w:rPr>
            </w:pPr>
            <w:r>
              <w:rPr>
                <w:spacing w:val="-2"/>
                <w:sz w:val="18"/>
              </w:rPr>
              <w:t>522,307,014.72</w:t>
            </w:r>
          </w:p>
        </w:tc>
      </w:tr>
      <w:tr>
        <w:trPr>
          <w:trHeight w:val="234" w:hRule="atLeast"/>
        </w:trPr>
        <w:tc>
          <w:tcPr>
            <w:tcW w:w="3226" w:type="dxa"/>
          </w:tcPr>
          <w:p>
            <w:pPr>
              <w:pStyle w:val="TableParagraph"/>
              <w:spacing w:line="215" w:lineRule="exact"/>
              <w:ind w:left="107"/>
              <w:rPr>
                <w:sz w:val="18"/>
              </w:rPr>
            </w:pPr>
            <w:r>
              <w:rPr>
                <w:spacing w:val="-5"/>
                <w:sz w:val="18"/>
              </w:rPr>
              <w:t>合计</w:t>
            </w:r>
          </w:p>
        </w:tc>
        <w:tc>
          <w:tcPr>
            <w:tcW w:w="2791" w:type="dxa"/>
          </w:tcPr>
          <w:p>
            <w:pPr>
              <w:pStyle w:val="TableParagraph"/>
              <w:spacing w:line="215" w:lineRule="exact"/>
              <w:ind w:left="105"/>
              <w:rPr>
                <w:sz w:val="18"/>
              </w:rPr>
            </w:pPr>
            <w:r>
              <w:rPr>
                <w:spacing w:val="-2"/>
                <w:sz w:val="18"/>
              </w:rPr>
              <w:t>612,387,905.35</w:t>
            </w:r>
          </w:p>
        </w:tc>
        <w:tc>
          <w:tcPr>
            <w:tcW w:w="2806" w:type="dxa"/>
          </w:tcPr>
          <w:p>
            <w:pPr>
              <w:pStyle w:val="TableParagraph"/>
              <w:spacing w:line="215" w:lineRule="exact"/>
              <w:ind w:left="108"/>
              <w:rPr>
                <w:sz w:val="18"/>
              </w:rPr>
            </w:pPr>
            <w:r>
              <w:rPr>
                <w:spacing w:val="-2"/>
                <w:sz w:val="18"/>
              </w:rPr>
              <w:t>557,239,046.10</w:t>
            </w:r>
          </w:p>
        </w:tc>
      </w:tr>
    </w:tbl>
    <w:p>
      <w:pPr>
        <w:pStyle w:val="BodyText"/>
        <w:spacing w:before="7"/>
      </w:pPr>
    </w:p>
    <w:p>
      <w:pPr>
        <w:pStyle w:val="BodyText"/>
        <w:ind w:left="117"/>
      </w:pPr>
      <w:r>
        <w:rPr>
          <w:spacing w:val="-2"/>
        </w:rPr>
        <w:t>其他说明：</w:t>
      </w:r>
    </w:p>
    <w:p>
      <w:pPr>
        <w:pStyle w:val="BodyText"/>
        <w:spacing w:before="3"/>
        <w:ind w:left="117"/>
      </w:pPr>
      <w:r>
        <w:rPr>
          <w:spacing w:val="-2"/>
        </w:rPr>
        <w:t>□适用 √不适用</w:t>
      </w:r>
    </w:p>
    <w:p>
      <w:pPr>
        <w:spacing w:after="0"/>
        <w:sectPr>
          <w:type w:val="continuous"/>
          <w:pgSz w:w="11910" w:h="16840"/>
          <w:pgMar w:header="882" w:footer="1195" w:top="1060" w:bottom="1380" w:left="1160" w:right="1480"/>
        </w:sectPr>
      </w:pPr>
    </w:p>
    <w:p>
      <w:pPr>
        <w:pStyle w:val="BodyText"/>
        <w:spacing w:before="138"/>
      </w:pPr>
    </w:p>
    <w:p>
      <w:pPr>
        <w:pStyle w:val="ListParagraph"/>
        <w:numPr>
          <w:ilvl w:val="0"/>
          <w:numId w:val="96"/>
        </w:numPr>
        <w:tabs>
          <w:tab w:pos="555" w:val="left" w:leader="none"/>
        </w:tabs>
        <w:spacing w:line="307" w:lineRule="auto" w:before="1" w:after="0"/>
        <w:ind w:left="117" w:right="7985" w:firstLine="0"/>
        <w:jc w:val="left"/>
        <w:rPr>
          <w:sz w:val="18"/>
        </w:rPr>
      </w:pPr>
      <w:r>
        <w:rPr>
          <w:spacing w:val="-4"/>
          <w:sz w:val="18"/>
        </w:rPr>
        <w:t>应付利息分类列示</w:t>
      </w:r>
    </w:p>
    <w:p>
      <w:pPr>
        <w:pStyle w:val="BodyText"/>
        <w:spacing w:line="168" w:lineRule="exact"/>
        <w:ind w:left="117"/>
      </w:pPr>
      <w:r>
        <w:rPr>
          <w:spacing w:val="-2"/>
        </w:rPr>
        <w:t>□适用 √不适用</w:t>
      </w:r>
    </w:p>
    <w:p>
      <w:pPr>
        <w:pStyle w:val="BodyText"/>
        <w:spacing w:before="2"/>
        <w:ind w:left="117"/>
      </w:pPr>
      <w:r>
        <w:rPr>
          <w:spacing w:val="-1"/>
        </w:rPr>
        <w:t>逾期的重要应付利息：</w:t>
      </w:r>
    </w:p>
    <w:p>
      <w:pPr>
        <w:pStyle w:val="BodyText"/>
        <w:spacing w:line="244" w:lineRule="auto" w:before="2"/>
        <w:ind w:left="117" w:right="7796"/>
      </w:pPr>
      <w:r>
        <w:rPr>
          <w:spacing w:val="-5"/>
        </w:rPr>
        <w:t>□适用 √不适用</w:t>
      </w:r>
      <w:r>
        <w:rPr>
          <w:spacing w:val="-2"/>
        </w:rPr>
        <w:t>其他说明：</w:t>
      </w:r>
    </w:p>
    <w:p>
      <w:pPr>
        <w:pStyle w:val="BodyText"/>
        <w:spacing w:line="228" w:lineRule="exact"/>
        <w:ind w:left="117"/>
      </w:pPr>
      <w:r>
        <w:rPr>
          <w:spacing w:val="-2"/>
        </w:rPr>
        <w:t>□适用 √不适用</w:t>
      </w:r>
    </w:p>
    <w:p>
      <w:pPr>
        <w:pStyle w:val="BodyText"/>
        <w:spacing w:before="2"/>
        <w:rPr>
          <w:sz w:val="17"/>
        </w:rPr>
      </w:pPr>
    </w:p>
    <w:p>
      <w:pPr>
        <w:spacing w:after="0"/>
        <w:rPr>
          <w:sz w:val="17"/>
        </w:rPr>
        <w:sectPr>
          <w:pgSz w:w="11910" w:h="16840"/>
          <w:pgMar w:header="882" w:footer="1195" w:top="1360" w:bottom="1380" w:left="1160" w:right="1480"/>
        </w:sectPr>
      </w:pPr>
    </w:p>
    <w:p>
      <w:pPr>
        <w:pStyle w:val="ListParagraph"/>
        <w:numPr>
          <w:ilvl w:val="0"/>
          <w:numId w:val="96"/>
        </w:numPr>
        <w:tabs>
          <w:tab w:pos="555" w:val="left" w:leader="none"/>
        </w:tabs>
        <w:spacing w:line="307" w:lineRule="auto" w:before="75" w:after="0"/>
        <w:ind w:left="117" w:right="227" w:firstLine="0"/>
        <w:jc w:val="left"/>
        <w:rPr>
          <w:sz w:val="18"/>
        </w:rPr>
      </w:pPr>
      <w:r>
        <w:rPr>
          <w:spacing w:val="-4"/>
          <w:sz w:val="18"/>
        </w:rPr>
        <w:t>应付股利分类列示</w:t>
      </w:r>
    </w:p>
    <w:p>
      <w:pPr>
        <w:pStyle w:val="BodyText"/>
        <w:spacing w:line="168" w:lineRule="exact"/>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14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1509" w:space="5332"/>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34" w:hRule="atLeast"/>
        </w:trPr>
        <w:tc>
          <w:tcPr>
            <w:tcW w:w="2835" w:type="dxa"/>
          </w:tcPr>
          <w:p>
            <w:pPr>
              <w:pStyle w:val="TableParagraph"/>
              <w:spacing w:line="213" w:lineRule="exact" w:before="2"/>
              <w:ind w:left="31"/>
              <w:rPr>
                <w:sz w:val="18"/>
              </w:rPr>
            </w:pPr>
            <w:r>
              <w:rPr>
                <w:spacing w:val="-5"/>
                <w:sz w:val="18"/>
              </w:rPr>
              <w:t>项目</w:t>
            </w:r>
          </w:p>
        </w:tc>
        <w:tc>
          <w:tcPr>
            <w:tcW w:w="2993" w:type="dxa"/>
          </w:tcPr>
          <w:p>
            <w:pPr>
              <w:pStyle w:val="TableParagraph"/>
              <w:spacing w:line="213" w:lineRule="exact" w:before="2"/>
              <w:ind w:left="30"/>
              <w:rPr>
                <w:sz w:val="18"/>
              </w:rPr>
            </w:pPr>
            <w:r>
              <w:rPr>
                <w:spacing w:val="-3"/>
                <w:sz w:val="18"/>
              </w:rPr>
              <w:t>期末余额</w:t>
            </w:r>
          </w:p>
        </w:tc>
        <w:tc>
          <w:tcPr>
            <w:tcW w:w="2996" w:type="dxa"/>
          </w:tcPr>
          <w:p>
            <w:pPr>
              <w:pStyle w:val="TableParagraph"/>
              <w:spacing w:line="213" w:lineRule="exact" w:before="2"/>
              <w:ind w:left="31"/>
              <w:rPr>
                <w:sz w:val="18"/>
              </w:rPr>
            </w:pPr>
            <w:r>
              <w:rPr>
                <w:spacing w:val="-3"/>
                <w:sz w:val="18"/>
              </w:rPr>
              <w:t>期初余额</w:t>
            </w:r>
          </w:p>
        </w:tc>
      </w:tr>
      <w:tr>
        <w:trPr>
          <w:trHeight w:val="232" w:hRule="atLeast"/>
        </w:trPr>
        <w:tc>
          <w:tcPr>
            <w:tcW w:w="2835" w:type="dxa"/>
          </w:tcPr>
          <w:p>
            <w:pPr>
              <w:pStyle w:val="TableParagraph"/>
              <w:spacing w:line="212" w:lineRule="exact"/>
              <w:ind w:left="31"/>
              <w:rPr>
                <w:sz w:val="18"/>
              </w:rPr>
            </w:pPr>
            <w:r>
              <w:rPr>
                <w:spacing w:val="-2"/>
                <w:sz w:val="18"/>
              </w:rPr>
              <w:t>普通股股利</w:t>
            </w:r>
          </w:p>
        </w:tc>
        <w:tc>
          <w:tcPr>
            <w:tcW w:w="2993" w:type="dxa"/>
          </w:tcPr>
          <w:p>
            <w:pPr>
              <w:pStyle w:val="TableParagraph"/>
              <w:spacing w:line="212" w:lineRule="exact"/>
              <w:ind w:left="30"/>
              <w:rPr>
                <w:sz w:val="18"/>
              </w:rPr>
            </w:pPr>
            <w:r>
              <w:rPr>
                <w:spacing w:val="-2"/>
                <w:sz w:val="18"/>
              </w:rPr>
              <w:t>19,962,031.38</w:t>
            </w:r>
          </w:p>
        </w:tc>
        <w:tc>
          <w:tcPr>
            <w:tcW w:w="2996" w:type="dxa"/>
          </w:tcPr>
          <w:p>
            <w:pPr>
              <w:pStyle w:val="TableParagraph"/>
              <w:spacing w:line="212" w:lineRule="exact"/>
              <w:ind w:left="31"/>
              <w:rPr>
                <w:sz w:val="18"/>
              </w:rPr>
            </w:pPr>
            <w:r>
              <w:rPr>
                <w:spacing w:val="-2"/>
                <w:sz w:val="18"/>
              </w:rPr>
              <w:t>34,932,031.38</w:t>
            </w:r>
          </w:p>
        </w:tc>
      </w:tr>
      <w:tr>
        <w:trPr>
          <w:trHeight w:val="235" w:hRule="atLeast"/>
        </w:trPr>
        <w:tc>
          <w:tcPr>
            <w:tcW w:w="2835" w:type="dxa"/>
          </w:tcPr>
          <w:p>
            <w:pPr>
              <w:pStyle w:val="TableParagraph"/>
              <w:spacing w:line="215" w:lineRule="exact"/>
              <w:ind w:left="31"/>
              <w:rPr>
                <w:sz w:val="18"/>
              </w:rPr>
            </w:pPr>
            <w:r>
              <w:rPr>
                <w:spacing w:val="-5"/>
                <w:sz w:val="18"/>
              </w:rPr>
              <w:t>合计</w:t>
            </w:r>
          </w:p>
        </w:tc>
        <w:tc>
          <w:tcPr>
            <w:tcW w:w="2993" w:type="dxa"/>
          </w:tcPr>
          <w:p>
            <w:pPr>
              <w:pStyle w:val="TableParagraph"/>
              <w:spacing w:line="215" w:lineRule="exact"/>
              <w:ind w:left="30"/>
              <w:rPr>
                <w:sz w:val="18"/>
              </w:rPr>
            </w:pPr>
            <w:r>
              <w:rPr>
                <w:spacing w:val="-2"/>
                <w:sz w:val="18"/>
              </w:rPr>
              <w:t>19,962,031.38</w:t>
            </w:r>
          </w:p>
        </w:tc>
        <w:tc>
          <w:tcPr>
            <w:tcW w:w="2996" w:type="dxa"/>
          </w:tcPr>
          <w:p>
            <w:pPr>
              <w:pStyle w:val="TableParagraph"/>
              <w:spacing w:line="215" w:lineRule="exact"/>
              <w:ind w:left="31"/>
              <w:rPr>
                <w:sz w:val="18"/>
              </w:rPr>
            </w:pPr>
            <w:r>
              <w:rPr>
                <w:spacing w:val="-2"/>
                <w:sz w:val="18"/>
              </w:rPr>
              <w:t>34,932,031.38</w:t>
            </w:r>
          </w:p>
        </w:tc>
      </w:tr>
    </w:tbl>
    <w:p>
      <w:pPr>
        <w:pStyle w:val="BodyText"/>
        <w:spacing w:before="4"/>
        <w:rPr>
          <w:sz w:val="17"/>
        </w:rPr>
      </w:pPr>
    </w:p>
    <w:p>
      <w:pPr>
        <w:spacing w:after="0"/>
        <w:rPr>
          <w:sz w:val="17"/>
        </w:rPr>
        <w:sectPr>
          <w:type w:val="continuous"/>
          <w:pgSz w:w="11910" w:h="16840"/>
          <w:pgMar w:header="882" w:footer="1195" w:top="1060" w:bottom="1380" w:left="1160" w:right="1480"/>
        </w:sectPr>
      </w:pPr>
    </w:p>
    <w:p>
      <w:pPr>
        <w:pStyle w:val="ListParagraph"/>
        <w:numPr>
          <w:ilvl w:val="0"/>
          <w:numId w:val="96"/>
        </w:numPr>
        <w:tabs>
          <w:tab w:pos="555" w:val="left" w:leader="none"/>
        </w:tabs>
        <w:spacing w:line="240" w:lineRule="auto" w:before="74" w:after="0"/>
        <w:ind w:left="555" w:right="0" w:hanging="438"/>
        <w:jc w:val="left"/>
        <w:rPr>
          <w:sz w:val="18"/>
        </w:rPr>
      </w:pPr>
      <w:r>
        <w:rPr>
          <w:spacing w:val="-2"/>
          <w:sz w:val="18"/>
        </w:rPr>
        <w:t>其他应付款</w:t>
      </w:r>
    </w:p>
    <w:p>
      <w:pPr>
        <w:pStyle w:val="BodyText"/>
        <w:spacing w:before="63"/>
        <w:ind w:left="117"/>
      </w:pPr>
      <w:r>
        <w:rPr>
          <w:spacing w:val="-1"/>
        </w:rPr>
        <w:t>按款项性质列示其他应付款</w:t>
      </w:r>
    </w:p>
    <w:p>
      <w:pPr>
        <w:pStyle w:val="BodyText"/>
        <w:spacing w:before="4"/>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143"/>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2318" w:space="4523"/>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34" w:hRule="atLeast"/>
        </w:trPr>
        <w:tc>
          <w:tcPr>
            <w:tcW w:w="2852" w:type="dxa"/>
          </w:tcPr>
          <w:p>
            <w:pPr>
              <w:pStyle w:val="TableParagraph"/>
              <w:spacing w:line="215" w:lineRule="exact"/>
              <w:ind w:left="107"/>
              <w:rPr>
                <w:sz w:val="18"/>
              </w:rPr>
            </w:pPr>
            <w:r>
              <w:rPr>
                <w:spacing w:val="-5"/>
                <w:sz w:val="18"/>
              </w:rPr>
              <w:t>项目</w:t>
            </w:r>
          </w:p>
        </w:tc>
        <w:tc>
          <w:tcPr>
            <w:tcW w:w="2924" w:type="dxa"/>
          </w:tcPr>
          <w:p>
            <w:pPr>
              <w:pStyle w:val="TableParagraph"/>
              <w:spacing w:line="215" w:lineRule="exact"/>
              <w:ind w:left="105"/>
              <w:rPr>
                <w:sz w:val="18"/>
              </w:rPr>
            </w:pPr>
            <w:r>
              <w:rPr>
                <w:spacing w:val="-3"/>
                <w:sz w:val="18"/>
              </w:rPr>
              <w:t>期末余额</w:t>
            </w:r>
          </w:p>
        </w:tc>
        <w:tc>
          <w:tcPr>
            <w:tcW w:w="3049" w:type="dxa"/>
          </w:tcPr>
          <w:p>
            <w:pPr>
              <w:pStyle w:val="TableParagraph"/>
              <w:spacing w:line="215" w:lineRule="exact"/>
              <w:ind w:left="107"/>
              <w:rPr>
                <w:sz w:val="18"/>
              </w:rPr>
            </w:pPr>
            <w:r>
              <w:rPr>
                <w:spacing w:val="-3"/>
                <w:sz w:val="18"/>
              </w:rPr>
              <w:t>期初余额</w:t>
            </w:r>
          </w:p>
        </w:tc>
      </w:tr>
      <w:tr>
        <w:trPr>
          <w:trHeight w:val="232" w:hRule="atLeast"/>
        </w:trPr>
        <w:tc>
          <w:tcPr>
            <w:tcW w:w="2852" w:type="dxa"/>
          </w:tcPr>
          <w:p>
            <w:pPr>
              <w:pStyle w:val="TableParagraph"/>
              <w:spacing w:line="212" w:lineRule="exact"/>
              <w:ind w:left="107"/>
              <w:rPr>
                <w:sz w:val="18"/>
              </w:rPr>
            </w:pPr>
            <w:r>
              <w:rPr>
                <w:spacing w:val="-4"/>
                <w:sz w:val="18"/>
              </w:rPr>
              <w:t>往来款</w:t>
            </w:r>
          </w:p>
        </w:tc>
        <w:tc>
          <w:tcPr>
            <w:tcW w:w="2924" w:type="dxa"/>
          </w:tcPr>
          <w:p>
            <w:pPr>
              <w:pStyle w:val="TableParagraph"/>
              <w:spacing w:line="212" w:lineRule="exact"/>
              <w:ind w:left="105"/>
              <w:rPr>
                <w:sz w:val="18"/>
              </w:rPr>
            </w:pPr>
            <w:r>
              <w:rPr>
                <w:spacing w:val="-2"/>
                <w:sz w:val="18"/>
              </w:rPr>
              <w:t>197,653,061.00</w:t>
            </w:r>
          </w:p>
        </w:tc>
        <w:tc>
          <w:tcPr>
            <w:tcW w:w="3049" w:type="dxa"/>
          </w:tcPr>
          <w:p>
            <w:pPr>
              <w:pStyle w:val="TableParagraph"/>
              <w:spacing w:line="212" w:lineRule="exact"/>
              <w:ind w:left="107"/>
              <w:rPr>
                <w:sz w:val="18"/>
              </w:rPr>
            </w:pPr>
            <w:r>
              <w:rPr>
                <w:spacing w:val="-2"/>
                <w:sz w:val="18"/>
              </w:rPr>
              <w:t>131,305,050.10</w:t>
            </w:r>
          </w:p>
        </w:tc>
      </w:tr>
      <w:tr>
        <w:trPr>
          <w:trHeight w:val="234" w:hRule="atLeast"/>
        </w:trPr>
        <w:tc>
          <w:tcPr>
            <w:tcW w:w="2852" w:type="dxa"/>
          </w:tcPr>
          <w:p>
            <w:pPr>
              <w:pStyle w:val="TableParagraph"/>
              <w:spacing w:line="215" w:lineRule="exact"/>
              <w:ind w:left="107"/>
              <w:rPr>
                <w:sz w:val="18"/>
              </w:rPr>
            </w:pPr>
            <w:r>
              <w:rPr>
                <w:spacing w:val="-2"/>
                <w:sz w:val="18"/>
              </w:rPr>
              <w:t>押金及保证金</w:t>
            </w:r>
          </w:p>
        </w:tc>
        <w:tc>
          <w:tcPr>
            <w:tcW w:w="2924" w:type="dxa"/>
          </w:tcPr>
          <w:p>
            <w:pPr>
              <w:pStyle w:val="TableParagraph"/>
              <w:spacing w:line="215" w:lineRule="exact"/>
              <w:ind w:left="105"/>
              <w:rPr>
                <w:sz w:val="18"/>
              </w:rPr>
            </w:pPr>
            <w:r>
              <w:rPr>
                <w:spacing w:val="-2"/>
                <w:sz w:val="18"/>
              </w:rPr>
              <w:t>28,817,996.11</w:t>
            </w:r>
          </w:p>
        </w:tc>
        <w:tc>
          <w:tcPr>
            <w:tcW w:w="3049" w:type="dxa"/>
          </w:tcPr>
          <w:p>
            <w:pPr>
              <w:pStyle w:val="TableParagraph"/>
              <w:spacing w:line="215" w:lineRule="exact"/>
              <w:ind w:left="107"/>
              <w:rPr>
                <w:sz w:val="18"/>
              </w:rPr>
            </w:pPr>
            <w:r>
              <w:rPr>
                <w:spacing w:val="-2"/>
                <w:sz w:val="18"/>
              </w:rPr>
              <w:t>37,484,801.45</w:t>
            </w:r>
          </w:p>
        </w:tc>
      </w:tr>
      <w:tr>
        <w:trPr>
          <w:trHeight w:val="232" w:hRule="atLeast"/>
        </w:trPr>
        <w:tc>
          <w:tcPr>
            <w:tcW w:w="2852" w:type="dxa"/>
          </w:tcPr>
          <w:p>
            <w:pPr>
              <w:pStyle w:val="TableParagraph"/>
              <w:spacing w:line="212" w:lineRule="exact"/>
              <w:ind w:left="107"/>
              <w:rPr>
                <w:sz w:val="18"/>
              </w:rPr>
            </w:pPr>
            <w:r>
              <w:rPr>
                <w:spacing w:val="-3"/>
                <w:sz w:val="18"/>
              </w:rPr>
              <w:t>预提费用</w:t>
            </w:r>
          </w:p>
        </w:tc>
        <w:tc>
          <w:tcPr>
            <w:tcW w:w="2924" w:type="dxa"/>
          </w:tcPr>
          <w:p>
            <w:pPr>
              <w:pStyle w:val="TableParagraph"/>
              <w:spacing w:line="212" w:lineRule="exact"/>
              <w:ind w:left="105"/>
              <w:rPr>
                <w:sz w:val="18"/>
              </w:rPr>
            </w:pPr>
            <w:r>
              <w:rPr>
                <w:spacing w:val="-2"/>
                <w:sz w:val="18"/>
              </w:rPr>
              <w:t>327,081.33</w:t>
            </w:r>
          </w:p>
        </w:tc>
        <w:tc>
          <w:tcPr>
            <w:tcW w:w="3049" w:type="dxa"/>
          </w:tcPr>
          <w:p>
            <w:pPr>
              <w:pStyle w:val="TableParagraph"/>
              <w:spacing w:line="212" w:lineRule="exact"/>
              <w:ind w:left="107"/>
              <w:rPr>
                <w:sz w:val="18"/>
              </w:rPr>
            </w:pPr>
            <w:r>
              <w:rPr>
                <w:spacing w:val="-2"/>
                <w:sz w:val="18"/>
              </w:rPr>
              <w:t>5,597,629.05</w:t>
            </w:r>
          </w:p>
        </w:tc>
      </w:tr>
      <w:tr>
        <w:trPr>
          <w:trHeight w:val="232" w:hRule="atLeast"/>
        </w:trPr>
        <w:tc>
          <w:tcPr>
            <w:tcW w:w="2852" w:type="dxa"/>
          </w:tcPr>
          <w:p>
            <w:pPr>
              <w:pStyle w:val="TableParagraph"/>
              <w:spacing w:line="212" w:lineRule="exact"/>
              <w:ind w:left="107"/>
              <w:rPr>
                <w:sz w:val="18"/>
              </w:rPr>
            </w:pPr>
            <w:r>
              <w:rPr>
                <w:spacing w:val="-2"/>
                <w:sz w:val="18"/>
              </w:rPr>
              <w:t>员工集资建房款</w:t>
            </w:r>
          </w:p>
        </w:tc>
        <w:tc>
          <w:tcPr>
            <w:tcW w:w="2924" w:type="dxa"/>
          </w:tcPr>
          <w:p>
            <w:pPr>
              <w:pStyle w:val="TableParagraph"/>
              <w:spacing w:line="212" w:lineRule="exact"/>
              <w:ind w:left="105"/>
              <w:rPr>
                <w:sz w:val="18"/>
              </w:rPr>
            </w:pPr>
            <w:r>
              <w:rPr>
                <w:spacing w:val="-2"/>
                <w:sz w:val="18"/>
              </w:rPr>
              <w:t>49,900,501.11</w:t>
            </w:r>
          </w:p>
        </w:tc>
        <w:tc>
          <w:tcPr>
            <w:tcW w:w="3049" w:type="dxa"/>
          </w:tcPr>
          <w:p>
            <w:pPr>
              <w:pStyle w:val="TableParagraph"/>
              <w:spacing w:line="212" w:lineRule="exact"/>
              <w:ind w:left="107"/>
              <w:rPr>
                <w:sz w:val="18"/>
              </w:rPr>
            </w:pPr>
            <w:r>
              <w:rPr>
                <w:spacing w:val="-2"/>
                <w:sz w:val="18"/>
              </w:rPr>
              <w:t>58,492,980.67</w:t>
            </w:r>
          </w:p>
        </w:tc>
      </w:tr>
      <w:tr>
        <w:trPr>
          <w:trHeight w:val="234" w:hRule="atLeast"/>
        </w:trPr>
        <w:tc>
          <w:tcPr>
            <w:tcW w:w="2852" w:type="dxa"/>
          </w:tcPr>
          <w:p>
            <w:pPr>
              <w:pStyle w:val="TableParagraph"/>
              <w:spacing w:line="213" w:lineRule="exact" w:before="2"/>
              <w:ind w:left="107"/>
              <w:rPr>
                <w:sz w:val="18"/>
              </w:rPr>
            </w:pPr>
            <w:r>
              <w:rPr>
                <w:spacing w:val="-2"/>
                <w:sz w:val="18"/>
              </w:rPr>
              <w:t>代收代付款</w:t>
            </w:r>
          </w:p>
        </w:tc>
        <w:tc>
          <w:tcPr>
            <w:tcW w:w="2924" w:type="dxa"/>
          </w:tcPr>
          <w:p>
            <w:pPr>
              <w:pStyle w:val="TableParagraph"/>
              <w:spacing w:line="213" w:lineRule="exact" w:before="2"/>
              <w:ind w:left="105"/>
              <w:rPr>
                <w:sz w:val="18"/>
              </w:rPr>
            </w:pPr>
            <w:r>
              <w:rPr>
                <w:spacing w:val="-2"/>
                <w:sz w:val="18"/>
              </w:rPr>
              <w:t>167,693,554.96</w:t>
            </w:r>
          </w:p>
        </w:tc>
        <w:tc>
          <w:tcPr>
            <w:tcW w:w="3049" w:type="dxa"/>
          </w:tcPr>
          <w:p>
            <w:pPr>
              <w:pStyle w:val="TableParagraph"/>
              <w:spacing w:line="213" w:lineRule="exact" w:before="2"/>
              <w:ind w:left="107"/>
              <w:rPr>
                <w:sz w:val="18"/>
              </w:rPr>
            </w:pPr>
            <w:r>
              <w:rPr>
                <w:spacing w:val="-2"/>
                <w:sz w:val="18"/>
              </w:rPr>
              <w:t>156,810,153.12</w:t>
            </w:r>
          </w:p>
        </w:tc>
      </w:tr>
      <w:tr>
        <w:trPr>
          <w:trHeight w:val="232" w:hRule="atLeast"/>
        </w:trPr>
        <w:tc>
          <w:tcPr>
            <w:tcW w:w="2852" w:type="dxa"/>
          </w:tcPr>
          <w:p>
            <w:pPr>
              <w:pStyle w:val="TableParagraph"/>
              <w:spacing w:line="212" w:lineRule="exact"/>
              <w:ind w:left="107"/>
              <w:rPr>
                <w:sz w:val="18"/>
              </w:rPr>
            </w:pPr>
            <w:r>
              <w:rPr>
                <w:spacing w:val="-2"/>
                <w:sz w:val="18"/>
              </w:rPr>
              <w:t>工程设备款</w:t>
            </w:r>
          </w:p>
        </w:tc>
        <w:tc>
          <w:tcPr>
            <w:tcW w:w="2924" w:type="dxa"/>
          </w:tcPr>
          <w:p>
            <w:pPr>
              <w:pStyle w:val="TableParagraph"/>
              <w:spacing w:line="212" w:lineRule="exact"/>
              <w:ind w:left="105"/>
              <w:rPr>
                <w:sz w:val="18"/>
              </w:rPr>
            </w:pPr>
            <w:r>
              <w:rPr>
                <w:spacing w:val="-2"/>
                <w:sz w:val="18"/>
              </w:rPr>
              <w:t>4,556,935.68</w:t>
            </w:r>
          </w:p>
        </w:tc>
        <w:tc>
          <w:tcPr>
            <w:tcW w:w="3049" w:type="dxa"/>
          </w:tcPr>
          <w:p>
            <w:pPr>
              <w:pStyle w:val="TableParagraph"/>
              <w:spacing w:line="212" w:lineRule="exact"/>
              <w:ind w:left="107"/>
              <w:rPr>
                <w:sz w:val="18"/>
              </w:rPr>
            </w:pPr>
            <w:r>
              <w:rPr>
                <w:spacing w:val="-2"/>
                <w:sz w:val="18"/>
              </w:rPr>
              <w:t>16,989,056.74</w:t>
            </w:r>
          </w:p>
        </w:tc>
      </w:tr>
      <w:tr>
        <w:trPr>
          <w:trHeight w:val="234" w:hRule="atLeast"/>
        </w:trPr>
        <w:tc>
          <w:tcPr>
            <w:tcW w:w="2852" w:type="dxa"/>
          </w:tcPr>
          <w:p>
            <w:pPr>
              <w:pStyle w:val="TableParagraph"/>
              <w:spacing w:line="215" w:lineRule="exact"/>
              <w:ind w:left="107"/>
              <w:rPr>
                <w:sz w:val="18"/>
              </w:rPr>
            </w:pPr>
            <w:r>
              <w:rPr>
                <w:spacing w:val="-2"/>
                <w:sz w:val="18"/>
              </w:rPr>
              <w:t>党建工作经费</w:t>
            </w:r>
          </w:p>
        </w:tc>
        <w:tc>
          <w:tcPr>
            <w:tcW w:w="2924" w:type="dxa"/>
          </w:tcPr>
          <w:p>
            <w:pPr>
              <w:pStyle w:val="TableParagraph"/>
              <w:spacing w:line="215" w:lineRule="exact"/>
              <w:ind w:left="105"/>
              <w:rPr>
                <w:sz w:val="18"/>
              </w:rPr>
            </w:pPr>
            <w:r>
              <w:rPr>
                <w:spacing w:val="-2"/>
                <w:sz w:val="18"/>
              </w:rPr>
              <w:t>15,897,542.05</w:t>
            </w:r>
          </w:p>
        </w:tc>
        <w:tc>
          <w:tcPr>
            <w:tcW w:w="3049" w:type="dxa"/>
          </w:tcPr>
          <w:p>
            <w:pPr>
              <w:pStyle w:val="TableParagraph"/>
              <w:spacing w:line="215" w:lineRule="exact"/>
              <w:ind w:left="107"/>
              <w:rPr>
                <w:sz w:val="18"/>
              </w:rPr>
            </w:pPr>
            <w:r>
              <w:rPr>
                <w:spacing w:val="-2"/>
                <w:sz w:val="18"/>
              </w:rPr>
              <w:t>17,141,368.43</w:t>
            </w:r>
          </w:p>
        </w:tc>
      </w:tr>
      <w:tr>
        <w:trPr>
          <w:trHeight w:val="232" w:hRule="atLeast"/>
        </w:trPr>
        <w:tc>
          <w:tcPr>
            <w:tcW w:w="2852" w:type="dxa"/>
          </w:tcPr>
          <w:p>
            <w:pPr>
              <w:pStyle w:val="TableParagraph"/>
              <w:spacing w:line="213" w:lineRule="exact"/>
              <w:ind w:left="107"/>
              <w:rPr>
                <w:sz w:val="18"/>
              </w:rPr>
            </w:pPr>
            <w:r>
              <w:rPr>
                <w:spacing w:val="-2"/>
                <w:sz w:val="18"/>
              </w:rPr>
              <w:t>三供一业拨款</w:t>
            </w:r>
          </w:p>
        </w:tc>
        <w:tc>
          <w:tcPr>
            <w:tcW w:w="2924" w:type="dxa"/>
          </w:tcPr>
          <w:p>
            <w:pPr>
              <w:pStyle w:val="TableParagraph"/>
              <w:spacing w:line="213" w:lineRule="exact"/>
              <w:ind w:left="105"/>
              <w:rPr>
                <w:sz w:val="18"/>
              </w:rPr>
            </w:pPr>
            <w:r>
              <w:rPr>
                <w:spacing w:val="-2"/>
                <w:sz w:val="18"/>
              </w:rPr>
              <w:t>17,142,985.94</w:t>
            </w:r>
          </w:p>
        </w:tc>
        <w:tc>
          <w:tcPr>
            <w:tcW w:w="3049" w:type="dxa"/>
          </w:tcPr>
          <w:p>
            <w:pPr>
              <w:pStyle w:val="TableParagraph"/>
              <w:rPr>
                <w:rFonts w:ascii="Times New Roman"/>
                <w:sz w:val="16"/>
              </w:rPr>
            </w:pPr>
          </w:p>
        </w:tc>
      </w:tr>
      <w:tr>
        <w:trPr>
          <w:trHeight w:val="234" w:hRule="atLeast"/>
        </w:trPr>
        <w:tc>
          <w:tcPr>
            <w:tcW w:w="2852" w:type="dxa"/>
          </w:tcPr>
          <w:p>
            <w:pPr>
              <w:pStyle w:val="TableParagraph"/>
              <w:spacing w:line="215" w:lineRule="exact"/>
              <w:ind w:left="107"/>
              <w:rPr>
                <w:sz w:val="18"/>
              </w:rPr>
            </w:pPr>
            <w:r>
              <w:rPr>
                <w:spacing w:val="-3"/>
                <w:sz w:val="18"/>
              </w:rPr>
              <w:t>专项资金</w:t>
            </w:r>
          </w:p>
        </w:tc>
        <w:tc>
          <w:tcPr>
            <w:tcW w:w="2924" w:type="dxa"/>
          </w:tcPr>
          <w:p>
            <w:pPr>
              <w:pStyle w:val="TableParagraph"/>
              <w:spacing w:line="215" w:lineRule="exact"/>
              <w:ind w:left="105"/>
              <w:rPr>
                <w:sz w:val="18"/>
              </w:rPr>
            </w:pPr>
            <w:r>
              <w:rPr>
                <w:spacing w:val="-2"/>
                <w:sz w:val="18"/>
              </w:rPr>
              <w:t>57,495,195.70</w:t>
            </w:r>
          </w:p>
        </w:tc>
        <w:tc>
          <w:tcPr>
            <w:tcW w:w="3049" w:type="dxa"/>
          </w:tcPr>
          <w:p>
            <w:pPr>
              <w:pStyle w:val="TableParagraph"/>
              <w:spacing w:line="215" w:lineRule="exact"/>
              <w:ind w:left="107"/>
              <w:rPr>
                <w:sz w:val="18"/>
              </w:rPr>
            </w:pPr>
            <w:r>
              <w:rPr>
                <w:spacing w:val="-2"/>
                <w:sz w:val="18"/>
              </w:rPr>
              <w:t>28,664,126.44</w:t>
            </w:r>
          </w:p>
        </w:tc>
      </w:tr>
      <w:tr>
        <w:trPr>
          <w:trHeight w:val="232" w:hRule="atLeast"/>
        </w:trPr>
        <w:tc>
          <w:tcPr>
            <w:tcW w:w="2852" w:type="dxa"/>
          </w:tcPr>
          <w:p>
            <w:pPr>
              <w:pStyle w:val="TableParagraph"/>
              <w:spacing w:line="212" w:lineRule="exact"/>
              <w:ind w:left="107"/>
              <w:rPr>
                <w:sz w:val="18"/>
              </w:rPr>
            </w:pPr>
            <w:r>
              <w:rPr>
                <w:spacing w:val="-5"/>
                <w:sz w:val="18"/>
              </w:rPr>
              <w:t>其他</w:t>
            </w:r>
          </w:p>
        </w:tc>
        <w:tc>
          <w:tcPr>
            <w:tcW w:w="2924" w:type="dxa"/>
          </w:tcPr>
          <w:p>
            <w:pPr>
              <w:pStyle w:val="TableParagraph"/>
              <w:spacing w:line="212" w:lineRule="exact"/>
              <w:ind w:left="105"/>
              <w:rPr>
                <w:sz w:val="18"/>
              </w:rPr>
            </w:pPr>
            <w:r>
              <w:rPr>
                <w:spacing w:val="-2"/>
                <w:sz w:val="18"/>
              </w:rPr>
              <w:t>52,941,020.09</w:t>
            </w:r>
          </w:p>
        </w:tc>
        <w:tc>
          <w:tcPr>
            <w:tcW w:w="3049" w:type="dxa"/>
          </w:tcPr>
          <w:p>
            <w:pPr>
              <w:pStyle w:val="TableParagraph"/>
              <w:spacing w:line="212" w:lineRule="exact"/>
              <w:ind w:left="107"/>
              <w:rPr>
                <w:sz w:val="18"/>
              </w:rPr>
            </w:pPr>
            <w:r>
              <w:rPr>
                <w:spacing w:val="-2"/>
                <w:sz w:val="18"/>
              </w:rPr>
              <w:t>69,821,848.72</w:t>
            </w:r>
          </w:p>
        </w:tc>
      </w:tr>
      <w:tr>
        <w:trPr>
          <w:trHeight w:val="273" w:hRule="atLeast"/>
        </w:trPr>
        <w:tc>
          <w:tcPr>
            <w:tcW w:w="2852" w:type="dxa"/>
          </w:tcPr>
          <w:p>
            <w:pPr>
              <w:pStyle w:val="TableParagraph"/>
              <w:spacing w:line="252" w:lineRule="exact" w:before="1"/>
              <w:ind w:left="107"/>
              <w:rPr>
                <w:sz w:val="21"/>
              </w:rPr>
            </w:pPr>
            <w:r>
              <w:rPr>
                <w:spacing w:val="-5"/>
                <w:sz w:val="21"/>
              </w:rPr>
              <w:t>合计</w:t>
            </w:r>
          </w:p>
        </w:tc>
        <w:tc>
          <w:tcPr>
            <w:tcW w:w="2924" w:type="dxa"/>
          </w:tcPr>
          <w:p>
            <w:pPr>
              <w:pStyle w:val="TableParagraph"/>
              <w:spacing w:before="19"/>
              <w:ind w:left="105"/>
              <w:rPr>
                <w:sz w:val="18"/>
              </w:rPr>
            </w:pPr>
            <w:r>
              <w:rPr>
                <w:spacing w:val="-2"/>
                <w:sz w:val="18"/>
              </w:rPr>
              <w:t>592,425,873.97</w:t>
            </w:r>
          </w:p>
        </w:tc>
        <w:tc>
          <w:tcPr>
            <w:tcW w:w="3049" w:type="dxa"/>
          </w:tcPr>
          <w:p>
            <w:pPr>
              <w:pStyle w:val="TableParagraph"/>
              <w:spacing w:before="19"/>
              <w:ind w:left="107"/>
              <w:rPr>
                <w:sz w:val="18"/>
              </w:rPr>
            </w:pPr>
            <w:r>
              <w:rPr>
                <w:spacing w:val="-2"/>
                <w:sz w:val="18"/>
              </w:rPr>
              <w:t>522,307,014.72</w:t>
            </w:r>
          </w:p>
        </w:tc>
      </w:tr>
    </w:tbl>
    <w:p>
      <w:pPr>
        <w:pStyle w:val="BodyText"/>
        <w:spacing w:before="1"/>
        <w:rPr>
          <w:sz w:val="13"/>
        </w:rPr>
      </w:pPr>
    </w:p>
    <w:p>
      <w:pPr>
        <w:spacing w:after="0"/>
        <w:rPr>
          <w:sz w:val="13"/>
        </w:rPr>
        <w:sectPr>
          <w:type w:val="continuous"/>
          <w:pgSz w:w="11910" w:h="16840"/>
          <w:pgMar w:header="882" w:footer="1195" w:top="1060" w:bottom="1380" w:left="1160" w:right="1480"/>
        </w:sectPr>
      </w:pPr>
    </w:p>
    <w:p>
      <w:pPr>
        <w:pStyle w:val="BodyText"/>
        <w:spacing w:before="74"/>
        <w:ind w:left="117"/>
      </w:pPr>
      <w:r>
        <w:rPr>
          <w:spacing w:val="-9"/>
        </w:rPr>
        <w:t>账龄超过 </w:t>
      </w:r>
      <w:r>
        <w:rPr>
          <w:spacing w:val="-2"/>
        </w:rPr>
        <w:t>1</w:t>
      </w:r>
      <w:r>
        <w:rPr>
          <w:spacing w:val="-9"/>
        </w:rPr>
        <w:t> 年或逾期的重要其他应付款</w:t>
      </w:r>
    </w:p>
    <w:p>
      <w:pPr>
        <w:pStyle w:val="BodyText"/>
        <w:spacing w:before="3"/>
        <w:ind w:left="117"/>
      </w:pPr>
      <w:r>
        <w:rPr>
          <w:spacing w:val="-2"/>
        </w:rPr>
        <w:t>√适用 □不适用</w:t>
      </w:r>
    </w:p>
    <w:p>
      <w:pPr>
        <w:spacing w:line="240" w:lineRule="auto" w:before="0"/>
        <w:rPr>
          <w:sz w:val="18"/>
        </w:rPr>
      </w:pPr>
      <w:r>
        <w:rPr/>
        <w:br w:type="column"/>
      </w:r>
      <w:r>
        <w:rPr>
          <w:sz w:val="18"/>
        </w:rPr>
      </w:r>
    </w:p>
    <w:p>
      <w:pPr>
        <w:pStyle w:val="BodyText"/>
        <w:spacing w:before="81"/>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480"/>
          <w:cols w:num="2" w:equalWidth="0">
            <w:col w:w="3218" w:space="3623"/>
            <w:col w:w="24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68" w:hRule="atLeast"/>
        </w:trPr>
        <w:tc>
          <w:tcPr>
            <w:tcW w:w="2837" w:type="dxa"/>
          </w:tcPr>
          <w:p>
            <w:pPr>
              <w:pStyle w:val="TableParagraph"/>
              <w:spacing w:before="16"/>
              <w:ind w:left="107"/>
              <w:rPr>
                <w:sz w:val="18"/>
              </w:rPr>
            </w:pPr>
            <w:r>
              <w:rPr>
                <w:spacing w:val="-5"/>
                <w:sz w:val="18"/>
              </w:rPr>
              <w:t>项目</w:t>
            </w:r>
          </w:p>
        </w:tc>
        <w:tc>
          <w:tcPr>
            <w:tcW w:w="2952" w:type="dxa"/>
          </w:tcPr>
          <w:p>
            <w:pPr>
              <w:pStyle w:val="TableParagraph"/>
              <w:spacing w:before="16"/>
              <w:ind w:left="105"/>
              <w:rPr>
                <w:sz w:val="18"/>
              </w:rPr>
            </w:pPr>
            <w:r>
              <w:rPr>
                <w:spacing w:val="-3"/>
                <w:sz w:val="18"/>
              </w:rPr>
              <w:t>期末余额</w:t>
            </w:r>
          </w:p>
        </w:tc>
        <w:tc>
          <w:tcPr>
            <w:tcW w:w="3034" w:type="dxa"/>
          </w:tcPr>
          <w:p>
            <w:pPr>
              <w:pStyle w:val="TableParagraph"/>
              <w:spacing w:before="16"/>
              <w:ind w:left="106"/>
              <w:rPr>
                <w:sz w:val="18"/>
              </w:rPr>
            </w:pPr>
            <w:r>
              <w:rPr>
                <w:spacing w:val="-2"/>
                <w:sz w:val="18"/>
              </w:rPr>
              <w:t>未偿还或结转的原因</w:t>
            </w:r>
          </w:p>
        </w:tc>
      </w:tr>
      <w:tr>
        <w:trPr>
          <w:trHeight w:val="234" w:hRule="atLeast"/>
        </w:trPr>
        <w:tc>
          <w:tcPr>
            <w:tcW w:w="2837" w:type="dxa"/>
          </w:tcPr>
          <w:p>
            <w:pPr>
              <w:pStyle w:val="TableParagraph"/>
              <w:spacing w:line="215" w:lineRule="exact"/>
              <w:ind w:left="107"/>
              <w:rPr>
                <w:sz w:val="18"/>
              </w:rPr>
            </w:pPr>
            <w:r>
              <w:rPr>
                <w:spacing w:val="-4"/>
                <w:sz w:val="18"/>
              </w:rPr>
              <w:t>单位一</w:t>
            </w:r>
          </w:p>
        </w:tc>
        <w:tc>
          <w:tcPr>
            <w:tcW w:w="2952" w:type="dxa"/>
          </w:tcPr>
          <w:p>
            <w:pPr>
              <w:pStyle w:val="TableParagraph"/>
              <w:spacing w:line="215" w:lineRule="exact"/>
              <w:ind w:left="105"/>
              <w:rPr>
                <w:sz w:val="18"/>
              </w:rPr>
            </w:pPr>
            <w:r>
              <w:rPr>
                <w:spacing w:val="-2"/>
                <w:sz w:val="18"/>
              </w:rPr>
              <w:t>13,326,826.74</w:t>
            </w:r>
          </w:p>
        </w:tc>
        <w:tc>
          <w:tcPr>
            <w:tcW w:w="3034" w:type="dxa"/>
          </w:tcPr>
          <w:p>
            <w:pPr>
              <w:pStyle w:val="TableParagraph"/>
              <w:spacing w:line="215" w:lineRule="exact"/>
              <w:ind w:left="106"/>
              <w:rPr>
                <w:sz w:val="18"/>
              </w:rPr>
            </w:pPr>
            <w:r>
              <w:rPr>
                <w:spacing w:val="-2"/>
                <w:sz w:val="18"/>
              </w:rPr>
              <w:t>未到结算日</w:t>
            </w:r>
          </w:p>
        </w:tc>
      </w:tr>
      <w:tr>
        <w:trPr>
          <w:trHeight w:val="232" w:hRule="atLeast"/>
        </w:trPr>
        <w:tc>
          <w:tcPr>
            <w:tcW w:w="2837" w:type="dxa"/>
          </w:tcPr>
          <w:p>
            <w:pPr>
              <w:pStyle w:val="TableParagraph"/>
              <w:spacing w:line="212" w:lineRule="exact"/>
              <w:ind w:left="107"/>
              <w:rPr>
                <w:sz w:val="18"/>
              </w:rPr>
            </w:pPr>
            <w:r>
              <w:rPr>
                <w:spacing w:val="-4"/>
                <w:sz w:val="18"/>
              </w:rPr>
              <w:t>单位二</w:t>
            </w:r>
          </w:p>
        </w:tc>
        <w:tc>
          <w:tcPr>
            <w:tcW w:w="2952" w:type="dxa"/>
          </w:tcPr>
          <w:p>
            <w:pPr>
              <w:pStyle w:val="TableParagraph"/>
              <w:spacing w:line="212" w:lineRule="exact"/>
              <w:ind w:left="105"/>
              <w:rPr>
                <w:sz w:val="18"/>
              </w:rPr>
            </w:pPr>
            <w:r>
              <w:rPr>
                <w:spacing w:val="-2"/>
                <w:sz w:val="18"/>
              </w:rPr>
              <w:t>5,383,156.47</w:t>
            </w:r>
          </w:p>
        </w:tc>
        <w:tc>
          <w:tcPr>
            <w:tcW w:w="3034" w:type="dxa"/>
          </w:tcPr>
          <w:p>
            <w:pPr>
              <w:pStyle w:val="TableParagraph"/>
              <w:spacing w:line="212" w:lineRule="exact"/>
              <w:ind w:left="106"/>
              <w:rPr>
                <w:sz w:val="18"/>
              </w:rPr>
            </w:pPr>
            <w:r>
              <w:rPr>
                <w:spacing w:val="-2"/>
                <w:sz w:val="18"/>
              </w:rPr>
              <w:t>未到结算日</w:t>
            </w:r>
          </w:p>
        </w:tc>
      </w:tr>
      <w:tr>
        <w:trPr>
          <w:trHeight w:val="232" w:hRule="atLeast"/>
        </w:trPr>
        <w:tc>
          <w:tcPr>
            <w:tcW w:w="2837" w:type="dxa"/>
          </w:tcPr>
          <w:p>
            <w:pPr>
              <w:pStyle w:val="TableParagraph"/>
              <w:spacing w:line="212" w:lineRule="exact"/>
              <w:ind w:left="107"/>
              <w:rPr>
                <w:sz w:val="18"/>
              </w:rPr>
            </w:pPr>
            <w:r>
              <w:rPr>
                <w:spacing w:val="-4"/>
                <w:sz w:val="18"/>
              </w:rPr>
              <w:t>单位三</w:t>
            </w:r>
          </w:p>
        </w:tc>
        <w:tc>
          <w:tcPr>
            <w:tcW w:w="2952" w:type="dxa"/>
          </w:tcPr>
          <w:p>
            <w:pPr>
              <w:pStyle w:val="TableParagraph"/>
              <w:spacing w:line="212" w:lineRule="exact"/>
              <w:ind w:left="105"/>
              <w:rPr>
                <w:sz w:val="18"/>
              </w:rPr>
            </w:pPr>
            <w:r>
              <w:rPr>
                <w:spacing w:val="-2"/>
                <w:sz w:val="18"/>
              </w:rPr>
              <w:t>4,550,485.00</w:t>
            </w:r>
          </w:p>
        </w:tc>
        <w:tc>
          <w:tcPr>
            <w:tcW w:w="3034" w:type="dxa"/>
          </w:tcPr>
          <w:p>
            <w:pPr>
              <w:pStyle w:val="TableParagraph"/>
              <w:spacing w:line="212" w:lineRule="exact"/>
              <w:ind w:left="106"/>
              <w:rPr>
                <w:sz w:val="18"/>
              </w:rPr>
            </w:pPr>
            <w:r>
              <w:rPr>
                <w:spacing w:val="-2"/>
                <w:sz w:val="18"/>
              </w:rPr>
              <w:t>未到结算日</w:t>
            </w:r>
          </w:p>
        </w:tc>
      </w:tr>
      <w:tr>
        <w:trPr>
          <w:trHeight w:val="234" w:hRule="atLeast"/>
        </w:trPr>
        <w:tc>
          <w:tcPr>
            <w:tcW w:w="2837" w:type="dxa"/>
          </w:tcPr>
          <w:p>
            <w:pPr>
              <w:pStyle w:val="TableParagraph"/>
              <w:spacing w:line="213" w:lineRule="exact" w:before="2"/>
              <w:ind w:left="107"/>
              <w:rPr>
                <w:sz w:val="18"/>
              </w:rPr>
            </w:pPr>
            <w:r>
              <w:rPr>
                <w:spacing w:val="-4"/>
                <w:sz w:val="18"/>
              </w:rPr>
              <w:t>单位四</w:t>
            </w:r>
          </w:p>
        </w:tc>
        <w:tc>
          <w:tcPr>
            <w:tcW w:w="2952" w:type="dxa"/>
          </w:tcPr>
          <w:p>
            <w:pPr>
              <w:pStyle w:val="TableParagraph"/>
              <w:spacing w:line="213" w:lineRule="exact" w:before="2"/>
              <w:ind w:left="105"/>
              <w:rPr>
                <w:sz w:val="18"/>
              </w:rPr>
            </w:pPr>
            <w:r>
              <w:rPr>
                <w:spacing w:val="-2"/>
                <w:sz w:val="18"/>
              </w:rPr>
              <w:t>3,300,000.00</w:t>
            </w:r>
          </w:p>
        </w:tc>
        <w:tc>
          <w:tcPr>
            <w:tcW w:w="3034" w:type="dxa"/>
          </w:tcPr>
          <w:p>
            <w:pPr>
              <w:pStyle w:val="TableParagraph"/>
              <w:spacing w:line="213" w:lineRule="exact" w:before="2"/>
              <w:ind w:left="106"/>
              <w:rPr>
                <w:sz w:val="18"/>
              </w:rPr>
            </w:pPr>
            <w:r>
              <w:rPr>
                <w:spacing w:val="-2"/>
                <w:sz w:val="18"/>
              </w:rPr>
              <w:t>未到结算日</w:t>
            </w:r>
          </w:p>
        </w:tc>
      </w:tr>
      <w:tr>
        <w:trPr>
          <w:trHeight w:val="232" w:hRule="atLeast"/>
        </w:trPr>
        <w:tc>
          <w:tcPr>
            <w:tcW w:w="2837" w:type="dxa"/>
          </w:tcPr>
          <w:p>
            <w:pPr>
              <w:pStyle w:val="TableParagraph"/>
              <w:spacing w:line="212" w:lineRule="exact"/>
              <w:ind w:left="107"/>
              <w:rPr>
                <w:sz w:val="18"/>
              </w:rPr>
            </w:pPr>
            <w:r>
              <w:rPr>
                <w:spacing w:val="-4"/>
                <w:sz w:val="18"/>
              </w:rPr>
              <w:t>单位五</w:t>
            </w:r>
          </w:p>
        </w:tc>
        <w:tc>
          <w:tcPr>
            <w:tcW w:w="2952" w:type="dxa"/>
          </w:tcPr>
          <w:p>
            <w:pPr>
              <w:pStyle w:val="TableParagraph"/>
              <w:spacing w:line="212" w:lineRule="exact"/>
              <w:ind w:left="105"/>
              <w:rPr>
                <w:sz w:val="18"/>
              </w:rPr>
            </w:pPr>
            <w:r>
              <w:rPr>
                <w:spacing w:val="-2"/>
                <w:sz w:val="18"/>
              </w:rPr>
              <w:t>2,156,920.80</w:t>
            </w:r>
          </w:p>
        </w:tc>
        <w:tc>
          <w:tcPr>
            <w:tcW w:w="3034" w:type="dxa"/>
          </w:tcPr>
          <w:p>
            <w:pPr>
              <w:pStyle w:val="TableParagraph"/>
              <w:spacing w:line="212" w:lineRule="exact"/>
              <w:ind w:left="106"/>
              <w:rPr>
                <w:sz w:val="18"/>
              </w:rPr>
            </w:pPr>
            <w:r>
              <w:rPr>
                <w:spacing w:val="-2"/>
                <w:sz w:val="18"/>
              </w:rPr>
              <w:t>未到结算日</w:t>
            </w:r>
          </w:p>
        </w:tc>
      </w:tr>
      <w:tr>
        <w:trPr>
          <w:trHeight w:val="234" w:hRule="atLeast"/>
        </w:trPr>
        <w:tc>
          <w:tcPr>
            <w:tcW w:w="2837" w:type="dxa"/>
          </w:tcPr>
          <w:p>
            <w:pPr>
              <w:pStyle w:val="TableParagraph"/>
              <w:spacing w:line="215" w:lineRule="exact"/>
              <w:ind w:left="107"/>
              <w:rPr>
                <w:sz w:val="18"/>
              </w:rPr>
            </w:pPr>
            <w:r>
              <w:rPr>
                <w:spacing w:val="-5"/>
                <w:sz w:val="18"/>
              </w:rPr>
              <w:t>合计</w:t>
            </w:r>
          </w:p>
        </w:tc>
        <w:tc>
          <w:tcPr>
            <w:tcW w:w="2952" w:type="dxa"/>
          </w:tcPr>
          <w:p>
            <w:pPr>
              <w:pStyle w:val="TableParagraph"/>
              <w:spacing w:line="215" w:lineRule="exact"/>
              <w:ind w:left="105"/>
              <w:rPr>
                <w:sz w:val="18"/>
              </w:rPr>
            </w:pPr>
            <w:r>
              <w:rPr>
                <w:spacing w:val="-2"/>
                <w:sz w:val="18"/>
              </w:rPr>
              <w:t>28,717,389.01</w:t>
            </w:r>
          </w:p>
        </w:tc>
        <w:tc>
          <w:tcPr>
            <w:tcW w:w="3034" w:type="dxa"/>
          </w:tcPr>
          <w:p>
            <w:pPr>
              <w:pStyle w:val="TableParagraph"/>
              <w:rPr>
                <w:rFonts w:ascii="Times New Roman"/>
                <w:sz w:val="16"/>
              </w:rPr>
            </w:pPr>
          </w:p>
        </w:tc>
      </w:tr>
    </w:tbl>
    <w:p>
      <w:pPr>
        <w:pStyle w:val="BodyText"/>
        <w:spacing w:before="9"/>
      </w:pPr>
    </w:p>
    <w:p>
      <w:pPr>
        <w:pStyle w:val="BodyText"/>
        <w:ind w:left="117"/>
      </w:pPr>
      <w:r>
        <w:rPr>
          <w:spacing w:val="-2"/>
        </w:rPr>
        <w:t>其他说明：</w:t>
      </w:r>
    </w:p>
    <w:p>
      <w:pPr>
        <w:pStyle w:val="BodyText"/>
        <w:spacing w:before="2"/>
        <w:ind w:left="117"/>
      </w:pPr>
      <w:r>
        <w:rPr>
          <w:spacing w:val="-2"/>
        </w:rPr>
        <w:t>□适用 √不适用</w:t>
      </w:r>
    </w:p>
    <w:p>
      <w:pPr>
        <w:pStyle w:val="BodyText"/>
        <w:spacing w:before="66"/>
      </w:pPr>
    </w:p>
    <w:p>
      <w:pPr>
        <w:pStyle w:val="BodyText"/>
        <w:spacing w:before="1"/>
        <w:ind w:left="117"/>
      </w:pPr>
      <w:r>
        <w:rPr/>
        <w:t>42</w:t>
      </w:r>
      <w:r>
        <w:rPr>
          <w:spacing w:val="-7"/>
        </w:rPr>
        <w:t>、 持有待售负债</w:t>
      </w:r>
    </w:p>
    <w:p>
      <w:pPr>
        <w:pStyle w:val="BodyText"/>
        <w:spacing w:before="62"/>
        <w:ind w:left="117"/>
      </w:pPr>
      <w:r>
        <w:rPr>
          <w:spacing w:val="-2"/>
        </w:rPr>
        <w:t>□适用 √不适用</w:t>
      </w:r>
    </w:p>
    <w:p>
      <w:pPr>
        <w:pStyle w:val="BodyText"/>
        <w:spacing w:before="66"/>
      </w:pPr>
    </w:p>
    <w:p>
      <w:pPr>
        <w:pStyle w:val="BodyText"/>
        <w:spacing w:before="1"/>
        <w:ind w:left="117"/>
      </w:pPr>
      <w:r>
        <w:rPr/>
        <w:t>43</w:t>
      </w:r>
      <w:r>
        <w:rPr>
          <w:spacing w:val="-15"/>
        </w:rPr>
        <w:t>、 </w:t>
      </w:r>
      <w:r>
        <w:rPr>
          <w:rFonts w:ascii="Calibri" w:eastAsia="Calibri"/>
          <w:b/>
        </w:rPr>
        <w:t>1</w:t>
      </w:r>
      <w:r>
        <w:rPr>
          <w:rFonts w:ascii="Calibri" w:eastAsia="Calibri"/>
          <w:b/>
          <w:spacing w:val="11"/>
        </w:rPr>
        <w:t> </w:t>
      </w:r>
      <w:r>
        <w:rPr>
          <w:spacing w:val="-1"/>
        </w:rPr>
        <w:t>年内到期的非流动负债</w:t>
      </w:r>
    </w:p>
    <w:p>
      <w:pPr>
        <w:pStyle w:val="BodyText"/>
        <w:spacing w:before="62"/>
        <w:ind w:left="117"/>
      </w:pPr>
      <w:r>
        <w:rPr>
          <w:spacing w:val="-2"/>
        </w:rPr>
        <w:t>√适用 □不适用</w:t>
      </w:r>
    </w:p>
    <w:p>
      <w:pPr>
        <w:pStyle w:val="BodyText"/>
        <w:spacing w:before="2" w:after="5"/>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32" w:hRule="atLeast"/>
        </w:trPr>
        <w:tc>
          <w:tcPr>
            <w:tcW w:w="2837" w:type="dxa"/>
          </w:tcPr>
          <w:p>
            <w:pPr>
              <w:pStyle w:val="TableParagraph"/>
              <w:spacing w:line="212" w:lineRule="exact"/>
              <w:ind w:left="107"/>
              <w:rPr>
                <w:sz w:val="18"/>
              </w:rPr>
            </w:pPr>
            <w:r>
              <w:rPr>
                <w:spacing w:val="-5"/>
                <w:sz w:val="18"/>
              </w:rPr>
              <w:t>项目</w:t>
            </w:r>
          </w:p>
        </w:tc>
        <w:tc>
          <w:tcPr>
            <w:tcW w:w="2962" w:type="dxa"/>
          </w:tcPr>
          <w:p>
            <w:pPr>
              <w:pStyle w:val="TableParagraph"/>
              <w:spacing w:line="212" w:lineRule="exact"/>
              <w:ind w:left="105"/>
              <w:rPr>
                <w:sz w:val="18"/>
              </w:rPr>
            </w:pPr>
            <w:r>
              <w:rPr>
                <w:spacing w:val="-3"/>
                <w:sz w:val="18"/>
              </w:rPr>
              <w:t>期末余额</w:t>
            </w:r>
          </w:p>
        </w:tc>
        <w:tc>
          <w:tcPr>
            <w:tcW w:w="3025" w:type="dxa"/>
          </w:tcPr>
          <w:p>
            <w:pPr>
              <w:pStyle w:val="TableParagraph"/>
              <w:spacing w:line="212" w:lineRule="exact"/>
              <w:ind w:left="105"/>
              <w:rPr>
                <w:sz w:val="18"/>
              </w:rPr>
            </w:pPr>
            <w:r>
              <w:rPr>
                <w:spacing w:val="-3"/>
                <w:sz w:val="18"/>
              </w:rPr>
              <w:t>期初余额</w:t>
            </w:r>
          </w:p>
        </w:tc>
      </w:tr>
    </w:tbl>
    <w:p>
      <w:pPr>
        <w:spacing w:after="0" w:line="212" w:lineRule="exact"/>
        <w:rPr>
          <w:sz w:val="18"/>
        </w:rPr>
        <w:sectPr>
          <w:type w:val="continuous"/>
          <w:pgSz w:w="11910" w:h="16840"/>
          <w:pgMar w:header="882" w:footer="1195" w:top="1060" w:bottom="1380" w:left="1160" w:right="1480"/>
        </w:sectPr>
      </w:pPr>
    </w:p>
    <w:p>
      <w:pPr>
        <w:pStyle w:val="BodyText"/>
        <w:spacing w:before="12"/>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32" w:hRule="atLeast"/>
        </w:trPr>
        <w:tc>
          <w:tcPr>
            <w:tcW w:w="2837" w:type="dxa"/>
          </w:tcPr>
          <w:p>
            <w:pPr>
              <w:pStyle w:val="TableParagraph"/>
              <w:spacing w:line="212" w:lineRule="exact"/>
              <w:ind w:left="107"/>
              <w:rPr>
                <w:sz w:val="18"/>
              </w:rPr>
            </w:pPr>
            <w:r>
              <w:rPr>
                <w:sz w:val="18"/>
              </w:rPr>
              <w:t>1</w:t>
            </w:r>
            <w:r>
              <w:rPr>
                <w:spacing w:val="-8"/>
                <w:sz w:val="18"/>
              </w:rPr>
              <w:t> 年内到期的长期借款</w:t>
            </w:r>
          </w:p>
        </w:tc>
        <w:tc>
          <w:tcPr>
            <w:tcW w:w="2962" w:type="dxa"/>
          </w:tcPr>
          <w:p>
            <w:pPr>
              <w:pStyle w:val="TableParagraph"/>
              <w:spacing w:line="212" w:lineRule="exact"/>
              <w:ind w:left="105"/>
              <w:rPr>
                <w:sz w:val="18"/>
              </w:rPr>
            </w:pPr>
            <w:r>
              <w:rPr>
                <w:spacing w:val="-2"/>
                <w:sz w:val="18"/>
              </w:rPr>
              <w:t>811,898,610.08</w:t>
            </w:r>
          </w:p>
        </w:tc>
        <w:tc>
          <w:tcPr>
            <w:tcW w:w="3025" w:type="dxa"/>
          </w:tcPr>
          <w:p>
            <w:pPr>
              <w:pStyle w:val="TableParagraph"/>
              <w:spacing w:line="212" w:lineRule="exact"/>
              <w:ind w:left="105"/>
              <w:rPr>
                <w:sz w:val="18"/>
              </w:rPr>
            </w:pPr>
            <w:r>
              <w:rPr>
                <w:spacing w:val="-2"/>
                <w:sz w:val="18"/>
              </w:rPr>
              <w:t>2,212,079,070.80</w:t>
            </w:r>
          </w:p>
        </w:tc>
      </w:tr>
      <w:tr>
        <w:trPr>
          <w:trHeight w:val="235" w:hRule="atLeast"/>
        </w:trPr>
        <w:tc>
          <w:tcPr>
            <w:tcW w:w="2837" w:type="dxa"/>
          </w:tcPr>
          <w:p>
            <w:pPr>
              <w:pStyle w:val="TableParagraph"/>
              <w:spacing w:line="213" w:lineRule="exact" w:before="2"/>
              <w:ind w:left="107"/>
              <w:rPr>
                <w:sz w:val="18"/>
              </w:rPr>
            </w:pPr>
            <w:r>
              <w:rPr>
                <w:sz w:val="18"/>
              </w:rPr>
              <w:t>1</w:t>
            </w:r>
            <w:r>
              <w:rPr>
                <w:spacing w:val="-8"/>
                <w:sz w:val="18"/>
              </w:rPr>
              <w:t> 年内到期的租赁负债</w:t>
            </w:r>
          </w:p>
        </w:tc>
        <w:tc>
          <w:tcPr>
            <w:tcW w:w="2962" w:type="dxa"/>
          </w:tcPr>
          <w:p>
            <w:pPr>
              <w:pStyle w:val="TableParagraph"/>
              <w:spacing w:line="213" w:lineRule="exact" w:before="2"/>
              <w:ind w:left="105"/>
              <w:rPr>
                <w:sz w:val="18"/>
              </w:rPr>
            </w:pPr>
            <w:r>
              <w:rPr>
                <w:spacing w:val="-2"/>
                <w:sz w:val="18"/>
              </w:rPr>
              <w:t>33,328,489.08</w:t>
            </w:r>
          </w:p>
        </w:tc>
        <w:tc>
          <w:tcPr>
            <w:tcW w:w="3025" w:type="dxa"/>
          </w:tcPr>
          <w:p>
            <w:pPr>
              <w:pStyle w:val="TableParagraph"/>
              <w:spacing w:line="213" w:lineRule="exact" w:before="2"/>
              <w:ind w:left="105"/>
              <w:rPr>
                <w:sz w:val="18"/>
              </w:rPr>
            </w:pPr>
            <w:r>
              <w:rPr>
                <w:spacing w:val="-2"/>
                <w:sz w:val="18"/>
              </w:rPr>
              <w:t>26,899,150.72</w:t>
            </w:r>
          </w:p>
        </w:tc>
      </w:tr>
      <w:tr>
        <w:trPr>
          <w:trHeight w:val="232" w:hRule="atLeast"/>
        </w:trPr>
        <w:tc>
          <w:tcPr>
            <w:tcW w:w="2837" w:type="dxa"/>
          </w:tcPr>
          <w:p>
            <w:pPr>
              <w:pStyle w:val="TableParagraph"/>
              <w:spacing w:line="212" w:lineRule="exact"/>
              <w:ind w:left="107"/>
              <w:rPr>
                <w:sz w:val="18"/>
              </w:rPr>
            </w:pPr>
            <w:r>
              <w:rPr>
                <w:sz w:val="18"/>
              </w:rPr>
              <w:t>1</w:t>
            </w:r>
            <w:r>
              <w:rPr>
                <w:spacing w:val="-8"/>
                <w:sz w:val="18"/>
              </w:rPr>
              <w:t> 年内到期的长期应付款</w:t>
            </w:r>
          </w:p>
        </w:tc>
        <w:tc>
          <w:tcPr>
            <w:tcW w:w="2962" w:type="dxa"/>
          </w:tcPr>
          <w:p>
            <w:pPr>
              <w:pStyle w:val="TableParagraph"/>
              <w:spacing w:line="212" w:lineRule="exact"/>
              <w:ind w:left="105"/>
              <w:rPr>
                <w:sz w:val="18"/>
              </w:rPr>
            </w:pPr>
            <w:r>
              <w:rPr>
                <w:spacing w:val="-2"/>
                <w:sz w:val="18"/>
              </w:rPr>
              <w:t>22,172,944.39</w:t>
            </w:r>
          </w:p>
        </w:tc>
        <w:tc>
          <w:tcPr>
            <w:tcW w:w="3025" w:type="dxa"/>
          </w:tcPr>
          <w:p>
            <w:pPr>
              <w:pStyle w:val="TableParagraph"/>
              <w:spacing w:line="212" w:lineRule="exact"/>
              <w:ind w:left="105"/>
              <w:rPr>
                <w:sz w:val="18"/>
              </w:rPr>
            </w:pPr>
            <w:r>
              <w:rPr>
                <w:spacing w:val="-2"/>
                <w:sz w:val="18"/>
              </w:rPr>
              <w:t>25,705,534.90</w:t>
            </w:r>
          </w:p>
        </w:tc>
      </w:tr>
      <w:tr>
        <w:trPr>
          <w:trHeight w:val="234" w:hRule="atLeast"/>
        </w:trPr>
        <w:tc>
          <w:tcPr>
            <w:tcW w:w="2837" w:type="dxa"/>
          </w:tcPr>
          <w:p>
            <w:pPr>
              <w:pStyle w:val="TableParagraph"/>
              <w:spacing w:line="215" w:lineRule="exact"/>
              <w:ind w:left="107"/>
              <w:rPr>
                <w:sz w:val="18"/>
              </w:rPr>
            </w:pPr>
            <w:r>
              <w:rPr>
                <w:sz w:val="18"/>
              </w:rPr>
              <w:t>1</w:t>
            </w:r>
            <w:r>
              <w:rPr>
                <w:spacing w:val="-8"/>
                <w:sz w:val="18"/>
              </w:rPr>
              <w:t> 年内到期的其他非流动负债</w:t>
            </w:r>
          </w:p>
        </w:tc>
        <w:tc>
          <w:tcPr>
            <w:tcW w:w="2962" w:type="dxa"/>
          </w:tcPr>
          <w:p>
            <w:pPr>
              <w:pStyle w:val="TableParagraph"/>
              <w:spacing w:line="215" w:lineRule="exact"/>
              <w:ind w:left="105"/>
              <w:rPr>
                <w:sz w:val="18"/>
              </w:rPr>
            </w:pPr>
            <w:r>
              <w:rPr>
                <w:spacing w:val="-2"/>
                <w:sz w:val="18"/>
              </w:rPr>
              <w:t>335,168,921.95</w:t>
            </w:r>
          </w:p>
        </w:tc>
        <w:tc>
          <w:tcPr>
            <w:tcW w:w="3025" w:type="dxa"/>
          </w:tcPr>
          <w:p>
            <w:pPr>
              <w:pStyle w:val="TableParagraph"/>
              <w:spacing w:line="215" w:lineRule="exact"/>
              <w:ind w:left="105"/>
              <w:rPr>
                <w:sz w:val="18"/>
              </w:rPr>
            </w:pPr>
            <w:r>
              <w:rPr>
                <w:spacing w:val="-2"/>
                <w:sz w:val="18"/>
              </w:rPr>
              <w:t>1,166,232,680.95</w:t>
            </w:r>
          </w:p>
        </w:tc>
      </w:tr>
      <w:tr>
        <w:trPr>
          <w:trHeight w:val="232" w:hRule="atLeast"/>
        </w:trPr>
        <w:tc>
          <w:tcPr>
            <w:tcW w:w="2837" w:type="dxa"/>
          </w:tcPr>
          <w:p>
            <w:pPr>
              <w:pStyle w:val="TableParagraph"/>
              <w:spacing w:line="212" w:lineRule="exact"/>
              <w:ind w:left="107"/>
              <w:rPr>
                <w:sz w:val="18"/>
              </w:rPr>
            </w:pPr>
            <w:r>
              <w:rPr>
                <w:spacing w:val="-5"/>
                <w:sz w:val="18"/>
              </w:rPr>
              <w:t>合计</w:t>
            </w:r>
          </w:p>
        </w:tc>
        <w:tc>
          <w:tcPr>
            <w:tcW w:w="2962" w:type="dxa"/>
          </w:tcPr>
          <w:p>
            <w:pPr>
              <w:pStyle w:val="TableParagraph"/>
              <w:spacing w:line="212" w:lineRule="exact"/>
              <w:ind w:left="105"/>
              <w:rPr>
                <w:sz w:val="18"/>
              </w:rPr>
            </w:pPr>
            <w:r>
              <w:rPr>
                <w:spacing w:val="-2"/>
                <w:sz w:val="18"/>
              </w:rPr>
              <w:t>1,202,568,965.50</w:t>
            </w:r>
          </w:p>
        </w:tc>
        <w:tc>
          <w:tcPr>
            <w:tcW w:w="3025" w:type="dxa"/>
          </w:tcPr>
          <w:p>
            <w:pPr>
              <w:pStyle w:val="TableParagraph"/>
              <w:spacing w:line="212" w:lineRule="exact"/>
              <w:ind w:left="105"/>
              <w:rPr>
                <w:sz w:val="18"/>
              </w:rPr>
            </w:pPr>
            <w:r>
              <w:rPr>
                <w:spacing w:val="-2"/>
                <w:sz w:val="18"/>
              </w:rPr>
              <w:t>3,430,916,437.37</w:t>
            </w:r>
          </w:p>
        </w:tc>
      </w:tr>
    </w:tbl>
    <w:p>
      <w:pPr>
        <w:pStyle w:val="BodyText"/>
        <w:spacing w:before="66"/>
      </w:pPr>
    </w:p>
    <w:p>
      <w:pPr>
        <w:pStyle w:val="BodyText"/>
        <w:spacing w:line="304" w:lineRule="auto"/>
        <w:ind w:left="117" w:right="7642"/>
      </w:pPr>
      <w:r>
        <w:rPr/>
        <w:t>44</w:t>
      </w:r>
      <w:r>
        <w:rPr>
          <w:spacing w:val="-6"/>
        </w:rPr>
        <w:t>、 其他流动负债</w:t>
      </w:r>
      <w:r>
        <w:rPr>
          <w:spacing w:val="-2"/>
        </w:rPr>
        <w:t>其他流动负债情况</w:t>
      </w:r>
    </w:p>
    <w:p>
      <w:pPr>
        <w:pStyle w:val="BodyText"/>
        <w:spacing w:line="170" w:lineRule="exact"/>
        <w:ind w:left="117"/>
      </w:pPr>
      <w:r>
        <w:rPr/>
        <w:t>√适用</w:t>
      </w:r>
      <w:r>
        <w:rPr>
          <w:spacing w:val="44"/>
          <w:w w:val="150"/>
        </w:rPr>
        <w:t> </w:t>
      </w:r>
      <w:r>
        <w:rPr>
          <w:spacing w:val="-3"/>
        </w:rPr>
        <w:t>□不适用</w:t>
      </w:r>
    </w:p>
    <w:p>
      <w:pPr>
        <w:pStyle w:val="BodyText"/>
        <w:spacing w:before="3" w:after="4"/>
        <w:ind w:left="6958"/>
      </w:pPr>
      <w:r>
        <w:rPr/>
        <w:t>单位：元</w:t>
      </w:r>
      <w:r>
        <w:rPr>
          <w:spacing w:val="48"/>
          <w:w w:val="150"/>
        </w:rPr>
        <w:t> </w:t>
      </w:r>
      <w:r>
        <w:rPr>
          <w:spacing w:val="-2"/>
        </w:rPr>
        <w:t>币种：人民币</w:t>
      </w: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2264"/>
        <w:gridCol w:w="3049"/>
      </w:tblGrid>
      <w:tr>
        <w:trPr>
          <w:trHeight w:val="232" w:hRule="atLeast"/>
        </w:trPr>
        <w:tc>
          <w:tcPr>
            <w:tcW w:w="3320" w:type="dxa"/>
          </w:tcPr>
          <w:p>
            <w:pPr>
              <w:pStyle w:val="TableParagraph"/>
              <w:spacing w:line="212" w:lineRule="exact"/>
              <w:ind w:left="107"/>
              <w:rPr>
                <w:sz w:val="18"/>
              </w:rPr>
            </w:pPr>
            <w:r>
              <w:rPr>
                <w:spacing w:val="-5"/>
                <w:sz w:val="18"/>
              </w:rPr>
              <w:t>项目</w:t>
            </w:r>
          </w:p>
        </w:tc>
        <w:tc>
          <w:tcPr>
            <w:tcW w:w="2264" w:type="dxa"/>
          </w:tcPr>
          <w:p>
            <w:pPr>
              <w:pStyle w:val="TableParagraph"/>
              <w:spacing w:line="212" w:lineRule="exact"/>
              <w:ind w:left="107"/>
              <w:rPr>
                <w:sz w:val="18"/>
              </w:rPr>
            </w:pPr>
            <w:r>
              <w:rPr>
                <w:spacing w:val="-3"/>
                <w:sz w:val="18"/>
              </w:rPr>
              <w:t>期末余额</w:t>
            </w:r>
          </w:p>
        </w:tc>
        <w:tc>
          <w:tcPr>
            <w:tcW w:w="3049" w:type="dxa"/>
          </w:tcPr>
          <w:p>
            <w:pPr>
              <w:pStyle w:val="TableParagraph"/>
              <w:spacing w:line="212" w:lineRule="exact"/>
              <w:ind w:left="104"/>
              <w:rPr>
                <w:sz w:val="18"/>
              </w:rPr>
            </w:pPr>
            <w:r>
              <w:rPr>
                <w:spacing w:val="-3"/>
                <w:sz w:val="18"/>
              </w:rPr>
              <w:t>期初余额</w:t>
            </w:r>
          </w:p>
        </w:tc>
      </w:tr>
      <w:tr>
        <w:trPr>
          <w:trHeight w:val="273" w:hRule="atLeast"/>
        </w:trPr>
        <w:tc>
          <w:tcPr>
            <w:tcW w:w="3320" w:type="dxa"/>
          </w:tcPr>
          <w:p>
            <w:pPr>
              <w:pStyle w:val="TableParagraph"/>
              <w:spacing w:line="252" w:lineRule="exact" w:before="1"/>
              <w:ind w:left="107"/>
              <w:rPr>
                <w:sz w:val="21"/>
              </w:rPr>
            </w:pPr>
            <w:r>
              <w:rPr>
                <w:spacing w:val="-4"/>
                <w:sz w:val="21"/>
              </w:rPr>
              <w:t>集团关联方拆借款</w:t>
            </w:r>
          </w:p>
        </w:tc>
        <w:tc>
          <w:tcPr>
            <w:tcW w:w="2264" w:type="dxa"/>
          </w:tcPr>
          <w:p>
            <w:pPr>
              <w:pStyle w:val="TableParagraph"/>
              <w:spacing w:before="19"/>
              <w:ind w:left="107"/>
              <w:rPr>
                <w:sz w:val="18"/>
              </w:rPr>
            </w:pPr>
            <w:r>
              <w:rPr>
                <w:spacing w:val="-2"/>
                <w:sz w:val="18"/>
              </w:rPr>
              <w:t>200,100,841.75</w:t>
            </w:r>
          </w:p>
        </w:tc>
        <w:tc>
          <w:tcPr>
            <w:tcW w:w="3049" w:type="dxa"/>
          </w:tcPr>
          <w:p>
            <w:pPr>
              <w:pStyle w:val="TableParagraph"/>
              <w:spacing w:before="19"/>
              <w:ind w:left="104"/>
              <w:rPr>
                <w:sz w:val="18"/>
              </w:rPr>
            </w:pPr>
            <w:r>
              <w:rPr>
                <w:spacing w:val="-2"/>
                <w:sz w:val="18"/>
              </w:rPr>
              <w:t>129,551,084.28</w:t>
            </w:r>
          </w:p>
        </w:tc>
      </w:tr>
      <w:tr>
        <w:trPr>
          <w:trHeight w:val="232" w:hRule="atLeast"/>
        </w:trPr>
        <w:tc>
          <w:tcPr>
            <w:tcW w:w="3320" w:type="dxa"/>
          </w:tcPr>
          <w:p>
            <w:pPr>
              <w:pStyle w:val="TableParagraph"/>
              <w:spacing w:line="212" w:lineRule="exact"/>
              <w:ind w:left="107"/>
              <w:rPr>
                <w:sz w:val="18"/>
              </w:rPr>
            </w:pPr>
            <w:r>
              <w:rPr>
                <w:spacing w:val="-2"/>
                <w:sz w:val="18"/>
              </w:rPr>
              <w:t>待转销项税</w:t>
            </w:r>
          </w:p>
        </w:tc>
        <w:tc>
          <w:tcPr>
            <w:tcW w:w="2264" w:type="dxa"/>
          </w:tcPr>
          <w:p>
            <w:pPr>
              <w:pStyle w:val="TableParagraph"/>
              <w:spacing w:line="212" w:lineRule="exact"/>
              <w:ind w:left="107"/>
              <w:rPr>
                <w:sz w:val="18"/>
              </w:rPr>
            </w:pPr>
            <w:r>
              <w:rPr>
                <w:spacing w:val="-2"/>
                <w:sz w:val="18"/>
              </w:rPr>
              <w:t>67,163,379.80</w:t>
            </w:r>
          </w:p>
        </w:tc>
        <w:tc>
          <w:tcPr>
            <w:tcW w:w="3049" w:type="dxa"/>
          </w:tcPr>
          <w:p>
            <w:pPr>
              <w:pStyle w:val="TableParagraph"/>
              <w:spacing w:line="212" w:lineRule="exact"/>
              <w:ind w:left="104"/>
              <w:rPr>
                <w:sz w:val="18"/>
              </w:rPr>
            </w:pPr>
            <w:r>
              <w:rPr>
                <w:spacing w:val="-2"/>
                <w:sz w:val="18"/>
              </w:rPr>
              <w:t>67,701,286.20</w:t>
            </w:r>
          </w:p>
        </w:tc>
      </w:tr>
      <w:tr>
        <w:trPr>
          <w:trHeight w:val="234" w:hRule="atLeast"/>
        </w:trPr>
        <w:tc>
          <w:tcPr>
            <w:tcW w:w="3320" w:type="dxa"/>
          </w:tcPr>
          <w:p>
            <w:pPr>
              <w:pStyle w:val="TableParagraph"/>
              <w:spacing w:line="215" w:lineRule="exact"/>
              <w:ind w:left="107"/>
              <w:rPr>
                <w:sz w:val="18"/>
              </w:rPr>
            </w:pPr>
            <w:r>
              <w:rPr>
                <w:spacing w:val="-1"/>
                <w:sz w:val="18"/>
              </w:rPr>
              <w:t>已背书未终止确认的应收票据</w:t>
            </w:r>
          </w:p>
        </w:tc>
        <w:tc>
          <w:tcPr>
            <w:tcW w:w="2264" w:type="dxa"/>
          </w:tcPr>
          <w:p>
            <w:pPr>
              <w:pStyle w:val="TableParagraph"/>
              <w:spacing w:line="215" w:lineRule="exact"/>
              <w:ind w:left="107"/>
              <w:rPr>
                <w:sz w:val="18"/>
              </w:rPr>
            </w:pPr>
            <w:r>
              <w:rPr>
                <w:spacing w:val="-2"/>
                <w:sz w:val="18"/>
              </w:rPr>
              <w:t>393,598,809.93</w:t>
            </w:r>
          </w:p>
        </w:tc>
        <w:tc>
          <w:tcPr>
            <w:tcW w:w="3049" w:type="dxa"/>
          </w:tcPr>
          <w:p>
            <w:pPr>
              <w:pStyle w:val="TableParagraph"/>
              <w:spacing w:line="215" w:lineRule="exact"/>
              <w:ind w:left="104"/>
              <w:rPr>
                <w:sz w:val="18"/>
              </w:rPr>
            </w:pPr>
            <w:r>
              <w:rPr>
                <w:spacing w:val="-2"/>
                <w:sz w:val="18"/>
              </w:rPr>
              <w:t>398,707,814.52</w:t>
            </w:r>
          </w:p>
        </w:tc>
      </w:tr>
      <w:tr>
        <w:trPr>
          <w:trHeight w:val="232" w:hRule="atLeast"/>
        </w:trPr>
        <w:tc>
          <w:tcPr>
            <w:tcW w:w="3320" w:type="dxa"/>
          </w:tcPr>
          <w:p>
            <w:pPr>
              <w:pStyle w:val="TableParagraph"/>
              <w:spacing w:line="212" w:lineRule="exact"/>
              <w:ind w:left="107"/>
              <w:rPr>
                <w:sz w:val="18"/>
              </w:rPr>
            </w:pPr>
            <w:r>
              <w:rPr>
                <w:spacing w:val="-5"/>
                <w:sz w:val="18"/>
              </w:rPr>
              <w:t>其他</w:t>
            </w:r>
          </w:p>
        </w:tc>
        <w:tc>
          <w:tcPr>
            <w:tcW w:w="2264" w:type="dxa"/>
          </w:tcPr>
          <w:p>
            <w:pPr>
              <w:pStyle w:val="TableParagraph"/>
              <w:spacing w:line="212" w:lineRule="exact"/>
              <w:ind w:left="107"/>
              <w:rPr>
                <w:sz w:val="18"/>
              </w:rPr>
            </w:pPr>
            <w:r>
              <w:rPr>
                <w:spacing w:val="-2"/>
                <w:sz w:val="18"/>
              </w:rPr>
              <w:t>112,039,096.57</w:t>
            </w:r>
          </w:p>
        </w:tc>
        <w:tc>
          <w:tcPr>
            <w:tcW w:w="3049" w:type="dxa"/>
          </w:tcPr>
          <w:p>
            <w:pPr>
              <w:pStyle w:val="TableParagraph"/>
              <w:spacing w:line="212" w:lineRule="exact"/>
              <w:ind w:left="104"/>
              <w:rPr>
                <w:sz w:val="18"/>
              </w:rPr>
            </w:pPr>
            <w:r>
              <w:rPr>
                <w:spacing w:val="-2"/>
                <w:sz w:val="18"/>
              </w:rPr>
              <w:t>37,150,283.21</w:t>
            </w:r>
          </w:p>
        </w:tc>
      </w:tr>
      <w:tr>
        <w:trPr>
          <w:trHeight w:val="235" w:hRule="atLeast"/>
        </w:trPr>
        <w:tc>
          <w:tcPr>
            <w:tcW w:w="3320" w:type="dxa"/>
          </w:tcPr>
          <w:p>
            <w:pPr>
              <w:pStyle w:val="TableParagraph"/>
              <w:spacing w:line="215" w:lineRule="exact"/>
              <w:ind w:left="107"/>
              <w:rPr>
                <w:sz w:val="18"/>
              </w:rPr>
            </w:pPr>
            <w:r>
              <w:rPr>
                <w:spacing w:val="-5"/>
                <w:sz w:val="18"/>
              </w:rPr>
              <w:t>合计</w:t>
            </w:r>
          </w:p>
        </w:tc>
        <w:tc>
          <w:tcPr>
            <w:tcW w:w="2264" w:type="dxa"/>
          </w:tcPr>
          <w:p>
            <w:pPr>
              <w:pStyle w:val="TableParagraph"/>
              <w:spacing w:line="215" w:lineRule="exact"/>
              <w:ind w:left="107"/>
              <w:rPr>
                <w:sz w:val="18"/>
              </w:rPr>
            </w:pPr>
            <w:r>
              <w:rPr>
                <w:spacing w:val="-2"/>
                <w:sz w:val="18"/>
              </w:rPr>
              <w:t>772,902,128.05</w:t>
            </w:r>
          </w:p>
        </w:tc>
        <w:tc>
          <w:tcPr>
            <w:tcW w:w="3049" w:type="dxa"/>
          </w:tcPr>
          <w:p>
            <w:pPr>
              <w:pStyle w:val="TableParagraph"/>
              <w:spacing w:line="215" w:lineRule="exact"/>
              <w:ind w:left="104"/>
              <w:rPr>
                <w:sz w:val="18"/>
              </w:rPr>
            </w:pPr>
            <w:r>
              <w:rPr>
                <w:spacing w:val="-2"/>
                <w:sz w:val="18"/>
              </w:rPr>
              <w:t>633,110,468.21</w:t>
            </w:r>
          </w:p>
        </w:tc>
      </w:tr>
    </w:tbl>
    <w:p>
      <w:pPr>
        <w:pStyle w:val="BodyText"/>
        <w:spacing w:before="4"/>
      </w:pPr>
    </w:p>
    <w:p>
      <w:pPr>
        <w:pStyle w:val="BodyText"/>
        <w:ind w:left="117"/>
      </w:pPr>
      <w:r>
        <w:rPr>
          <w:spacing w:val="-3"/>
        </w:rPr>
        <w:t>短期应付债券的增减变动：</w:t>
      </w:r>
    </w:p>
    <w:p>
      <w:pPr>
        <w:pStyle w:val="BodyText"/>
        <w:spacing w:before="2"/>
        <w:ind w:left="117"/>
      </w:pPr>
      <w:r>
        <w:rPr>
          <w:spacing w:val="-2"/>
        </w:rPr>
        <w:t>□适用 √不适用</w:t>
      </w:r>
    </w:p>
    <w:p>
      <w:pPr>
        <w:pStyle w:val="BodyText"/>
        <w:spacing w:before="7"/>
      </w:pPr>
    </w:p>
    <w:p>
      <w:pPr>
        <w:pStyle w:val="BodyText"/>
        <w:ind w:left="117"/>
      </w:pPr>
      <w:r>
        <w:rPr>
          <w:spacing w:val="-2"/>
        </w:rPr>
        <w:t>其他说明：</w:t>
      </w:r>
    </w:p>
    <w:p>
      <w:pPr>
        <w:pStyle w:val="BodyText"/>
        <w:spacing w:before="2"/>
        <w:ind w:left="117"/>
      </w:pPr>
      <w:r>
        <w:rPr>
          <w:spacing w:val="-2"/>
        </w:rPr>
        <w:t>□适用 √不适用</w:t>
      </w:r>
    </w:p>
    <w:p>
      <w:pPr>
        <w:pStyle w:val="BodyText"/>
        <w:spacing w:before="64"/>
      </w:pPr>
    </w:p>
    <w:p>
      <w:pPr>
        <w:pStyle w:val="BodyText"/>
        <w:spacing w:before="1"/>
        <w:ind w:left="117"/>
      </w:pPr>
      <w:r>
        <w:rPr/>
        <w:t>45</w:t>
      </w:r>
      <w:r>
        <w:rPr>
          <w:spacing w:val="-8"/>
        </w:rPr>
        <w:t>、 长期借款</w:t>
      </w:r>
    </w:p>
    <w:p>
      <w:pPr>
        <w:pStyle w:val="ListParagraph"/>
        <w:numPr>
          <w:ilvl w:val="0"/>
          <w:numId w:val="97"/>
        </w:numPr>
        <w:tabs>
          <w:tab w:pos="570" w:val="left" w:leader="none"/>
        </w:tabs>
        <w:spacing w:line="240" w:lineRule="auto" w:before="64" w:after="0"/>
        <w:ind w:left="570" w:right="0" w:hanging="453"/>
        <w:jc w:val="left"/>
        <w:rPr>
          <w:sz w:val="18"/>
        </w:rPr>
      </w:pPr>
      <w:r>
        <w:rPr>
          <w:spacing w:val="-2"/>
          <w:sz w:val="18"/>
        </w:rPr>
        <w:t>长期借款分类</w:t>
      </w:r>
    </w:p>
    <w:p>
      <w:pPr>
        <w:pStyle w:val="BodyText"/>
        <w:spacing w:before="62"/>
        <w:ind w:left="117"/>
      </w:pPr>
      <w:r>
        <w:rPr>
          <w:spacing w:val="-2"/>
        </w:rPr>
        <w:t>√适用 □不适用</w:t>
      </w:r>
    </w:p>
    <w:p>
      <w:pPr>
        <w:pStyle w:val="BodyText"/>
        <w:spacing w:before="2" w:after="5"/>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32" w:hRule="atLeast"/>
        </w:trPr>
        <w:tc>
          <w:tcPr>
            <w:tcW w:w="2977" w:type="dxa"/>
          </w:tcPr>
          <w:p>
            <w:pPr>
              <w:pStyle w:val="TableParagraph"/>
              <w:spacing w:line="212" w:lineRule="exact"/>
              <w:ind w:left="107"/>
              <w:rPr>
                <w:sz w:val="18"/>
              </w:rPr>
            </w:pPr>
            <w:r>
              <w:rPr>
                <w:spacing w:val="-5"/>
                <w:sz w:val="18"/>
              </w:rPr>
              <w:t>项目</w:t>
            </w:r>
          </w:p>
        </w:tc>
        <w:tc>
          <w:tcPr>
            <w:tcW w:w="2974" w:type="dxa"/>
          </w:tcPr>
          <w:p>
            <w:pPr>
              <w:pStyle w:val="TableParagraph"/>
              <w:spacing w:line="212" w:lineRule="exact"/>
              <w:ind w:left="104"/>
              <w:rPr>
                <w:sz w:val="18"/>
              </w:rPr>
            </w:pPr>
            <w:r>
              <w:rPr>
                <w:spacing w:val="-3"/>
                <w:sz w:val="18"/>
              </w:rPr>
              <w:t>期末余额</w:t>
            </w:r>
          </w:p>
        </w:tc>
        <w:tc>
          <w:tcPr>
            <w:tcW w:w="2873" w:type="dxa"/>
          </w:tcPr>
          <w:p>
            <w:pPr>
              <w:pStyle w:val="TableParagraph"/>
              <w:spacing w:line="212" w:lineRule="exact"/>
              <w:ind w:left="107"/>
              <w:rPr>
                <w:sz w:val="18"/>
              </w:rPr>
            </w:pPr>
            <w:r>
              <w:rPr>
                <w:spacing w:val="-3"/>
                <w:sz w:val="18"/>
              </w:rPr>
              <w:t>期初余额</w:t>
            </w:r>
          </w:p>
        </w:tc>
      </w:tr>
      <w:tr>
        <w:trPr>
          <w:trHeight w:val="232" w:hRule="atLeast"/>
        </w:trPr>
        <w:tc>
          <w:tcPr>
            <w:tcW w:w="2977" w:type="dxa"/>
          </w:tcPr>
          <w:p>
            <w:pPr>
              <w:pStyle w:val="TableParagraph"/>
              <w:spacing w:line="212" w:lineRule="exact"/>
              <w:ind w:left="107"/>
              <w:rPr>
                <w:sz w:val="18"/>
              </w:rPr>
            </w:pPr>
            <w:r>
              <w:rPr>
                <w:spacing w:val="-3"/>
                <w:sz w:val="18"/>
              </w:rPr>
              <w:t>质押借款</w:t>
            </w:r>
          </w:p>
        </w:tc>
        <w:tc>
          <w:tcPr>
            <w:tcW w:w="2974" w:type="dxa"/>
          </w:tcPr>
          <w:p>
            <w:pPr>
              <w:pStyle w:val="TableParagraph"/>
              <w:rPr>
                <w:rFonts w:ascii="Times New Roman"/>
                <w:sz w:val="16"/>
              </w:rPr>
            </w:pPr>
          </w:p>
        </w:tc>
        <w:tc>
          <w:tcPr>
            <w:tcW w:w="2873" w:type="dxa"/>
          </w:tcPr>
          <w:p>
            <w:pPr>
              <w:pStyle w:val="TableParagraph"/>
              <w:rPr>
                <w:rFonts w:ascii="Times New Roman"/>
                <w:sz w:val="16"/>
              </w:rPr>
            </w:pPr>
          </w:p>
        </w:tc>
      </w:tr>
      <w:tr>
        <w:trPr>
          <w:trHeight w:val="235" w:hRule="atLeast"/>
        </w:trPr>
        <w:tc>
          <w:tcPr>
            <w:tcW w:w="2977" w:type="dxa"/>
          </w:tcPr>
          <w:p>
            <w:pPr>
              <w:pStyle w:val="TableParagraph"/>
              <w:spacing w:line="213" w:lineRule="exact" w:before="2"/>
              <w:ind w:left="107"/>
              <w:rPr>
                <w:sz w:val="18"/>
              </w:rPr>
            </w:pPr>
            <w:r>
              <w:rPr>
                <w:spacing w:val="-3"/>
                <w:sz w:val="18"/>
              </w:rPr>
              <w:t>抵押借款</w:t>
            </w:r>
          </w:p>
        </w:tc>
        <w:tc>
          <w:tcPr>
            <w:tcW w:w="2974" w:type="dxa"/>
          </w:tcPr>
          <w:p>
            <w:pPr>
              <w:pStyle w:val="TableParagraph"/>
              <w:spacing w:line="213" w:lineRule="exact" w:before="2"/>
              <w:ind w:left="104"/>
              <w:rPr>
                <w:sz w:val="18"/>
              </w:rPr>
            </w:pPr>
            <w:r>
              <w:rPr>
                <w:spacing w:val="-2"/>
                <w:sz w:val="18"/>
              </w:rPr>
              <w:t>24,000,000.00</w:t>
            </w:r>
          </w:p>
        </w:tc>
        <w:tc>
          <w:tcPr>
            <w:tcW w:w="2873" w:type="dxa"/>
          </w:tcPr>
          <w:p>
            <w:pPr>
              <w:pStyle w:val="TableParagraph"/>
              <w:spacing w:line="213" w:lineRule="exact" w:before="2"/>
              <w:ind w:left="107"/>
              <w:rPr>
                <w:sz w:val="18"/>
              </w:rPr>
            </w:pPr>
            <w:r>
              <w:rPr>
                <w:spacing w:val="-2"/>
                <w:sz w:val="18"/>
              </w:rPr>
              <w:t>24,000,000.00</w:t>
            </w:r>
          </w:p>
        </w:tc>
      </w:tr>
      <w:tr>
        <w:trPr>
          <w:trHeight w:val="232" w:hRule="atLeast"/>
        </w:trPr>
        <w:tc>
          <w:tcPr>
            <w:tcW w:w="2977" w:type="dxa"/>
          </w:tcPr>
          <w:p>
            <w:pPr>
              <w:pStyle w:val="TableParagraph"/>
              <w:spacing w:line="212" w:lineRule="exact"/>
              <w:ind w:left="107"/>
              <w:rPr>
                <w:sz w:val="18"/>
              </w:rPr>
            </w:pPr>
            <w:r>
              <w:rPr>
                <w:spacing w:val="-3"/>
                <w:sz w:val="18"/>
              </w:rPr>
              <w:t>保证借款</w:t>
            </w:r>
          </w:p>
        </w:tc>
        <w:tc>
          <w:tcPr>
            <w:tcW w:w="2974" w:type="dxa"/>
          </w:tcPr>
          <w:p>
            <w:pPr>
              <w:pStyle w:val="TableParagraph"/>
              <w:spacing w:line="212" w:lineRule="exact"/>
              <w:ind w:left="104"/>
              <w:rPr>
                <w:sz w:val="18"/>
              </w:rPr>
            </w:pPr>
            <w:r>
              <w:rPr>
                <w:spacing w:val="-2"/>
                <w:sz w:val="18"/>
              </w:rPr>
              <w:t>73,021,900.00</w:t>
            </w:r>
          </w:p>
        </w:tc>
        <w:tc>
          <w:tcPr>
            <w:tcW w:w="2873" w:type="dxa"/>
          </w:tcPr>
          <w:p>
            <w:pPr>
              <w:pStyle w:val="TableParagraph"/>
              <w:spacing w:line="212" w:lineRule="exact"/>
              <w:ind w:left="107"/>
              <w:rPr>
                <w:sz w:val="18"/>
              </w:rPr>
            </w:pPr>
            <w:r>
              <w:rPr>
                <w:spacing w:val="-2"/>
                <w:sz w:val="18"/>
              </w:rPr>
              <w:t>91,000,000.00</w:t>
            </w:r>
          </w:p>
        </w:tc>
      </w:tr>
      <w:tr>
        <w:trPr>
          <w:trHeight w:val="234" w:hRule="atLeast"/>
        </w:trPr>
        <w:tc>
          <w:tcPr>
            <w:tcW w:w="2977" w:type="dxa"/>
          </w:tcPr>
          <w:p>
            <w:pPr>
              <w:pStyle w:val="TableParagraph"/>
              <w:spacing w:line="215" w:lineRule="exact"/>
              <w:ind w:left="107"/>
              <w:rPr>
                <w:sz w:val="18"/>
              </w:rPr>
            </w:pPr>
            <w:r>
              <w:rPr>
                <w:spacing w:val="-3"/>
                <w:sz w:val="18"/>
              </w:rPr>
              <w:t>信用借款</w:t>
            </w:r>
          </w:p>
        </w:tc>
        <w:tc>
          <w:tcPr>
            <w:tcW w:w="2974" w:type="dxa"/>
          </w:tcPr>
          <w:p>
            <w:pPr>
              <w:pStyle w:val="TableParagraph"/>
              <w:spacing w:line="215" w:lineRule="exact"/>
              <w:ind w:left="196"/>
              <w:rPr>
                <w:sz w:val="18"/>
              </w:rPr>
            </w:pPr>
            <w:r>
              <w:rPr>
                <w:spacing w:val="-2"/>
                <w:sz w:val="18"/>
              </w:rPr>
              <w:t>5,032,638,383.63</w:t>
            </w:r>
          </w:p>
        </w:tc>
        <w:tc>
          <w:tcPr>
            <w:tcW w:w="2873" w:type="dxa"/>
          </w:tcPr>
          <w:p>
            <w:pPr>
              <w:pStyle w:val="TableParagraph"/>
              <w:spacing w:line="215" w:lineRule="exact"/>
              <w:ind w:left="107"/>
              <w:rPr>
                <w:sz w:val="18"/>
              </w:rPr>
            </w:pPr>
            <w:r>
              <w:rPr>
                <w:spacing w:val="-2"/>
                <w:sz w:val="18"/>
              </w:rPr>
              <w:t>3,740,669,916.55</w:t>
            </w:r>
          </w:p>
        </w:tc>
      </w:tr>
      <w:tr>
        <w:trPr>
          <w:trHeight w:val="232" w:hRule="atLeast"/>
        </w:trPr>
        <w:tc>
          <w:tcPr>
            <w:tcW w:w="2977" w:type="dxa"/>
          </w:tcPr>
          <w:p>
            <w:pPr>
              <w:pStyle w:val="TableParagraph"/>
              <w:spacing w:line="212" w:lineRule="exact"/>
              <w:ind w:left="107"/>
              <w:rPr>
                <w:sz w:val="18"/>
              </w:rPr>
            </w:pPr>
            <w:r>
              <w:rPr>
                <w:spacing w:val="-1"/>
                <w:sz w:val="18"/>
              </w:rPr>
              <w:t>减：一年内到期的长期借款</w:t>
            </w:r>
          </w:p>
        </w:tc>
        <w:tc>
          <w:tcPr>
            <w:tcW w:w="2974" w:type="dxa"/>
          </w:tcPr>
          <w:p>
            <w:pPr>
              <w:pStyle w:val="TableParagraph"/>
              <w:spacing w:line="212" w:lineRule="exact"/>
              <w:ind w:left="196"/>
              <w:rPr>
                <w:sz w:val="18"/>
              </w:rPr>
            </w:pPr>
            <w:r>
              <w:rPr>
                <w:spacing w:val="-2"/>
                <w:sz w:val="18"/>
              </w:rPr>
              <w:t>811,898,610.08</w:t>
            </w:r>
          </w:p>
        </w:tc>
        <w:tc>
          <w:tcPr>
            <w:tcW w:w="2873" w:type="dxa"/>
          </w:tcPr>
          <w:p>
            <w:pPr>
              <w:pStyle w:val="TableParagraph"/>
              <w:spacing w:line="212" w:lineRule="exact"/>
              <w:ind w:left="107"/>
              <w:rPr>
                <w:sz w:val="18"/>
              </w:rPr>
            </w:pPr>
            <w:r>
              <w:rPr>
                <w:spacing w:val="-2"/>
                <w:sz w:val="18"/>
              </w:rPr>
              <w:t>2,212,079,070.80</w:t>
            </w:r>
          </w:p>
        </w:tc>
      </w:tr>
      <w:tr>
        <w:trPr>
          <w:trHeight w:val="234" w:hRule="atLeast"/>
        </w:trPr>
        <w:tc>
          <w:tcPr>
            <w:tcW w:w="2977" w:type="dxa"/>
          </w:tcPr>
          <w:p>
            <w:pPr>
              <w:pStyle w:val="TableParagraph"/>
              <w:spacing w:line="215" w:lineRule="exact"/>
              <w:ind w:left="107"/>
              <w:rPr>
                <w:sz w:val="18"/>
              </w:rPr>
            </w:pPr>
            <w:r>
              <w:rPr>
                <w:spacing w:val="-5"/>
                <w:sz w:val="18"/>
              </w:rPr>
              <w:t>合计</w:t>
            </w:r>
          </w:p>
        </w:tc>
        <w:tc>
          <w:tcPr>
            <w:tcW w:w="2974" w:type="dxa"/>
          </w:tcPr>
          <w:p>
            <w:pPr>
              <w:pStyle w:val="TableParagraph"/>
              <w:spacing w:line="215" w:lineRule="exact"/>
              <w:ind w:left="104"/>
              <w:rPr>
                <w:sz w:val="18"/>
              </w:rPr>
            </w:pPr>
            <w:r>
              <w:rPr>
                <w:spacing w:val="-2"/>
                <w:sz w:val="18"/>
              </w:rPr>
              <w:t>4,317,761,673.55</w:t>
            </w:r>
          </w:p>
        </w:tc>
        <w:tc>
          <w:tcPr>
            <w:tcW w:w="2873" w:type="dxa"/>
          </w:tcPr>
          <w:p>
            <w:pPr>
              <w:pStyle w:val="TableParagraph"/>
              <w:spacing w:line="215" w:lineRule="exact"/>
              <w:ind w:left="107"/>
              <w:rPr>
                <w:sz w:val="18"/>
              </w:rPr>
            </w:pPr>
            <w:r>
              <w:rPr>
                <w:spacing w:val="-2"/>
                <w:sz w:val="18"/>
              </w:rPr>
              <w:t>1,643,590,845.75</w:t>
            </w:r>
          </w:p>
        </w:tc>
      </w:tr>
    </w:tbl>
    <w:p>
      <w:pPr>
        <w:pStyle w:val="BodyText"/>
        <w:spacing w:before="3"/>
        <w:ind w:left="117"/>
      </w:pPr>
      <w:r>
        <w:rPr>
          <w:spacing w:val="-1"/>
        </w:rPr>
        <w:t>长期借款分类的说明：</w:t>
      </w:r>
    </w:p>
    <w:p>
      <w:pPr>
        <w:pStyle w:val="BodyText"/>
        <w:spacing w:before="2"/>
        <w:ind w:left="117"/>
      </w:pPr>
      <w:r>
        <w:rPr>
          <w:spacing w:val="-14"/>
        </w:rPr>
        <w:t>截至 </w:t>
      </w:r>
      <w:r>
        <w:rPr>
          <w:spacing w:val="-2"/>
        </w:rPr>
        <w:t>2023</w:t>
      </w:r>
      <w:r>
        <w:rPr>
          <w:spacing w:val="-26"/>
        </w:rPr>
        <w:t> 年 </w:t>
      </w:r>
      <w:r>
        <w:rPr>
          <w:spacing w:val="-2"/>
        </w:rPr>
        <w:t>12</w:t>
      </w:r>
      <w:r>
        <w:rPr>
          <w:spacing w:val="-25"/>
        </w:rPr>
        <w:t> 月 </w:t>
      </w:r>
      <w:r>
        <w:rPr>
          <w:spacing w:val="-2"/>
        </w:rPr>
        <w:t>31</w:t>
      </w:r>
      <w:r>
        <w:rPr>
          <w:spacing w:val="-10"/>
        </w:rPr>
        <w:t> 日，长期借款年利率区间为 </w:t>
      </w:r>
      <w:r>
        <w:rPr>
          <w:spacing w:val="-2"/>
        </w:rPr>
        <w:t>1.08%-4.37</w:t>
      </w:r>
      <w:r>
        <w:rPr>
          <w:spacing w:val="-6"/>
        </w:rPr>
        <w:t>%。</w:t>
      </w:r>
    </w:p>
    <w:p>
      <w:pPr>
        <w:pStyle w:val="BodyText"/>
        <w:spacing w:line="244" w:lineRule="auto" w:before="2"/>
        <w:ind w:left="117" w:right="314"/>
      </w:pPr>
      <w:r>
        <w:rPr>
          <w:spacing w:val="-15"/>
        </w:rPr>
        <w:t>截至 </w:t>
      </w:r>
      <w:r>
        <w:rPr>
          <w:rFonts w:ascii="Microsoft Sans Serif" w:eastAsia="Microsoft Sans Serif"/>
          <w:spacing w:val="-6"/>
        </w:rPr>
        <w:t>2023</w:t>
      </w:r>
      <w:r>
        <w:rPr>
          <w:rFonts w:ascii="Microsoft Sans Serif" w:eastAsia="Microsoft Sans Serif"/>
          <w:spacing w:val="-8"/>
        </w:rPr>
        <w:t> </w:t>
      </w:r>
      <w:r>
        <w:rPr>
          <w:spacing w:val="-20"/>
        </w:rPr>
        <w:t>年 </w:t>
      </w:r>
      <w:r>
        <w:rPr>
          <w:rFonts w:ascii="Microsoft Sans Serif" w:eastAsia="Microsoft Sans Serif"/>
          <w:spacing w:val="-6"/>
        </w:rPr>
        <w:t>12</w:t>
      </w:r>
      <w:r>
        <w:rPr>
          <w:rFonts w:ascii="Microsoft Sans Serif" w:eastAsia="Microsoft Sans Serif"/>
          <w:spacing w:val="-8"/>
        </w:rPr>
        <w:t> </w:t>
      </w:r>
      <w:r>
        <w:rPr>
          <w:spacing w:val="-20"/>
        </w:rPr>
        <w:t>月 </w:t>
      </w:r>
      <w:r>
        <w:rPr>
          <w:rFonts w:ascii="Microsoft Sans Serif" w:eastAsia="Microsoft Sans Serif"/>
          <w:spacing w:val="-6"/>
        </w:rPr>
        <w:t>31</w:t>
      </w:r>
      <w:r>
        <w:rPr>
          <w:rFonts w:ascii="Microsoft Sans Serif" w:eastAsia="Microsoft Sans Serif"/>
          <w:spacing w:val="-8"/>
        </w:rPr>
        <w:t> </w:t>
      </w:r>
      <w:r>
        <w:rPr>
          <w:spacing w:val="-9"/>
        </w:rPr>
        <w:t>日，保证借款为人民币 </w:t>
      </w:r>
      <w:r>
        <w:rPr>
          <w:rFonts w:ascii="Microsoft Sans Serif" w:eastAsia="Microsoft Sans Serif"/>
          <w:spacing w:val="-6"/>
        </w:rPr>
        <w:t>73,021,900.00</w:t>
      </w:r>
      <w:r>
        <w:rPr>
          <w:rFonts w:ascii="Microsoft Sans Serif" w:eastAsia="Microsoft Sans Serif"/>
          <w:spacing w:val="-8"/>
        </w:rPr>
        <w:t> </w:t>
      </w:r>
      <w:r>
        <w:rPr>
          <w:spacing w:val="-6"/>
        </w:rPr>
        <w:t>元系本公司向航空工业借入国开发展基金有限公司委托</w:t>
      </w:r>
      <w:r>
        <w:rPr>
          <w:spacing w:val="-4"/>
        </w:rPr>
        <w:t>贷款。</w:t>
      </w:r>
    </w:p>
    <w:p>
      <w:pPr>
        <w:pStyle w:val="BodyText"/>
        <w:spacing w:line="242" w:lineRule="auto"/>
        <w:ind w:left="117" w:right="5196"/>
      </w:pPr>
      <w:r>
        <w:rPr>
          <w:spacing w:val="-20"/>
        </w:rPr>
        <w:t>截至 </w:t>
      </w:r>
      <w:r>
        <w:rPr>
          <w:rFonts w:ascii="Microsoft Sans Serif" w:eastAsia="Microsoft Sans Serif"/>
          <w:spacing w:val="-6"/>
        </w:rPr>
        <w:t>2023</w:t>
      </w:r>
      <w:r>
        <w:rPr>
          <w:rFonts w:ascii="Microsoft Sans Serif" w:eastAsia="Microsoft Sans Serif"/>
          <w:spacing w:val="-15"/>
        </w:rPr>
        <w:t> </w:t>
      </w:r>
      <w:r>
        <w:rPr>
          <w:spacing w:val="-26"/>
        </w:rPr>
        <w:t>年 </w:t>
      </w:r>
      <w:r>
        <w:rPr>
          <w:rFonts w:ascii="Microsoft Sans Serif" w:eastAsia="Microsoft Sans Serif"/>
          <w:spacing w:val="-6"/>
        </w:rPr>
        <w:t>12</w:t>
      </w:r>
      <w:r>
        <w:rPr>
          <w:rFonts w:ascii="Microsoft Sans Serif" w:eastAsia="Microsoft Sans Serif"/>
          <w:spacing w:val="-15"/>
        </w:rPr>
        <w:t> </w:t>
      </w:r>
      <w:r>
        <w:rPr>
          <w:spacing w:val="-26"/>
        </w:rPr>
        <w:t>月 </w:t>
      </w:r>
      <w:r>
        <w:rPr>
          <w:rFonts w:ascii="Microsoft Sans Serif" w:eastAsia="Microsoft Sans Serif"/>
          <w:spacing w:val="-6"/>
        </w:rPr>
        <w:t>31</w:t>
      </w:r>
      <w:r>
        <w:rPr>
          <w:rFonts w:ascii="Microsoft Sans Serif" w:eastAsia="Microsoft Sans Serif"/>
          <w:spacing w:val="-15"/>
        </w:rPr>
        <w:t> </w:t>
      </w:r>
      <w:r>
        <w:rPr>
          <w:spacing w:val="-6"/>
        </w:rPr>
        <w:t>日，本公司无逾期长期借款。</w:t>
      </w:r>
      <w:r>
        <w:rPr>
          <w:spacing w:val="-2"/>
        </w:rPr>
        <w:t>其他说明：</w:t>
      </w:r>
    </w:p>
    <w:p>
      <w:pPr>
        <w:pStyle w:val="BodyText"/>
        <w:spacing w:line="230" w:lineRule="exact"/>
        <w:ind w:left="117"/>
      </w:pPr>
      <w:r>
        <w:rPr>
          <w:spacing w:val="-2"/>
        </w:rPr>
        <w:t>□适用 √不适用</w:t>
      </w:r>
    </w:p>
    <w:p>
      <w:pPr>
        <w:pStyle w:val="BodyText"/>
        <w:spacing w:before="64"/>
      </w:pPr>
    </w:p>
    <w:p>
      <w:pPr>
        <w:pStyle w:val="BodyText"/>
        <w:ind w:left="117"/>
      </w:pPr>
      <w:r>
        <w:rPr/>
        <w:t>46</w:t>
      </w:r>
      <w:r>
        <w:rPr>
          <w:spacing w:val="-8"/>
        </w:rPr>
        <w:t>、 应付债券</w:t>
      </w:r>
    </w:p>
    <w:p>
      <w:pPr>
        <w:pStyle w:val="ListParagraph"/>
        <w:numPr>
          <w:ilvl w:val="0"/>
          <w:numId w:val="98"/>
        </w:numPr>
        <w:tabs>
          <w:tab w:pos="536" w:val="left" w:leader="none"/>
        </w:tabs>
        <w:spacing w:line="240" w:lineRule="auto" w:before="62" w:after="0"/>
        <w:ind w:left="536" w:right="0" w:hanging="419"/>
        <w:jc w:val="left"/>
        <w:rPr>
          <w:sz w:val="18"/>
        </w:rPr>
      </w:pPr>
      <w:r>
        <w:rPr>
          <w:spacing w:val="-3"/>
          <w:sz w:val="18"/>
        </w:rPr>
        <w:t>应付债券</w:t>
      </w:r>
    </w:p>
    <w:p>
      <w:pPr>
        <w:pStyle w:val="BodyText"/>
        <w:spacing w:before="63"/>
        <w:ind w:left="117"/>
      </w:pPr>
      <w:r>
        <w:rPr>
          <w:spacing w:val="-2"/>
        </w:rPr>
        <w:t>□适用 √不适用</w:t>
      </w:r>
    </w:p>
    <w:p>
      <w:pPr>
        <w:spacing w:after="0"/>
        <w:sectPr>
          <w:pgSz w:w="11910" w:h="16840"/>
          <w:pgMar w:header="882" w:footer="1195" w:top="1360" w:bottom="1380" w:left="1160" w:right="1480"/>
        </w:sectPr>
      </w:pPr>
    </w:p>
    <w:p>
      <w:pPr>
        <w:pStyle w:val="BodyText"/>
        <w:spacing w:before="50"/>
        <w:ind w:left="1102"/>
        <w:jc w:val="center"/>
      </w:pPr>
      <w:r>
        <w:rPr/>
        <mc:AlternateContent>
          <mc:Choice Requires="wps">
            <w:drawing>
              <wp:anchor distT="0" distB="0" distL="0" distR="0" allowOverlap="1" layoutInCell="1" locked="0" behindDoc="0" simplePos="0" relativeHeight="15733760">
                <wp:simplePos x="0" y="0"/>
                <wp:positionH relativeFrom="page">
                  <wp:posOffset>949452</wp:posOffset>
                </wp:positionH>
                <wp:positionV relativeFrom="page">
                  <wp:posOffset>705612</wp:posOffset>
                </wp:positionV>
                <wp:extent cx="8834755" cy="952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15733760" id="docshape70" filled="true" fillcolor="#000000" stroked="false">
                <v:fill type="solid"/>
                <w10:wrap type="none"/>
              </v:rect>
            </w:pict>
          </mc:Fallback>
        </mc:AlternateContent>
      </w:r>
      <w:r>
        <w:rPr>
          <w:rFonts w:ascii="Calibri" w:eastAsia="Calibri"/>
        </w:rPr>
        <w:t>2023</w:t>
      </w:r>
      <w:r>
        <w:rPr>
          <w:rFonts w:ascii="Calibri" w:eastAsia="Calibri"/>
          <w:spacing w:val="4"/>
        </w:rPr>
        <w:t> </w:t>
      </w:r>
      <w:r>
        <w:rPr>
          <w:spacing w:val="-2"/>
        </w:rPr>
        <w:t>年年度报告</w:t>
      </w:r>
    </w:p>
    <w:p>
      <w:pPr>
        <w:pStyle w:val="BodyText"/>
        <w:spacing w:before="19"/>
      </w:pPr>
    </w:p>
    <w:p>
      <w:pPr>
        <w:pStyle w:val="ListParagraph"/>
        <w:numPr>
          <w:ilvl w:val="0"/>
          <w:numId w:val="98"/>
        </w:numPr>
        <w:tabs>
          <w:tab w:pos="563" w:val="left" w:leader="none"/>
        </w:tabs>
        <w:spacing w:line="240" w:lineRule="auto" w:before="0" w:after="0"/>
        <w:ind w:left="563" w:right="0" w:hanging="419"/>
        <w:jc w:val="left"/>
        <w:rPr>
          <w:sz w:val="18"/>
        </w:rPr>
      </w:pPr>
      <w:r>
        <w:rPr>
          <w:spacing w:val="-2"/>
          <w:sz w:val="18"/>
        </w:rPr>
        <w:t>应付债券的具体情况：（不包括划分为金融负债的优先股、永续债等其他金融工具</w:t>
      </w:r>
      <w:r>
        <w:rPr>
          <w:spacing w:val="-10"/>
          <w:sz w:val="18"/>
        </w:rPr>
        <w:t>）</w:t>
      </w:r>
    </w:p>
    <w:p>
      <w:pPr>
        <w:pStyle w:val="BodyText"/>
        <w:spacing w:before="62"/>
        <w:ind w:left="144"/>
      </w:pPr>
      <w:r>
        <w:rPr>
          <w:spacing w:val="-2"/>
        </w:rPr>
        <w:t>□适用 √不适用</w:t>
      </w:r>
    </w:p>
    <w:p>
      <w:pPr>
        <w:pStyle w:val="BodyText"/>
        <w:spacing w:before="65"/>
      </w:pPr>
    </w:p>
    <w:p>
      <w:pPr>
        <w:pStyle w:val="ListParagraph"/>
        <w:numPr>
          <w:ilvl w:val="0"/>
          <w:numId w:val="98"/>
        </w:numPr>
        <w:tabs>
          <w:tab w:pos="563" w:val="left" w:leader="none"/>
        </w:tabs>
        <w:spacing w:line="240" w:lineRule="auto" w:before="0" w:after="0"/>
        <w:ind w:left="563" w:right="0" w:hanging="419"/>
        <w:jc w:val="left"/>
        <w:rPr>
          <w:sz w:val="18"/>
        </w:rPr>
      </w:pPr>
      <w:r>
        <w:rPr>
          <w:spacing w:val="-1"/>
          <w:sz w:val="18"/>
        </w:rPr>
        <w:t>可转换公司债券的说明</w:t>
      </w:r>
    </w:p>
    <w:p>
      <w:pPr>
        <w:pStyle w:val="BodyText"/>
        <w:spacing w:before="64"/>
        <w:ind w:left="144"/>
      </w:pPr>
      <w:r>
        <w:rPr/>
        <w:t>□适用</w:t>
      </w:r>
      <w:r>
        <w:rPr>
          <w:spacing w:val="47"/>
          <w:w w:val="150"/>
        </w:rPr>
        <w:t> </w:t>
      </w:r>
      <w:r>
        <w:rPr>
          <w:spacing w:val="-3"/>
        </w:rPr>
        <w:t>√不适用</w:t>
      </w:r>
    </w:p>
    <w:p>
      <w:pPr>
        <w:pStyle w:val="BodyText"/>
        <w:spacing w:before="5"/>
      </w:pPr>
    </w:p>
    <w:p>
      <w:pPr>
        <w:pStyle w:val="BodyText"/>
        <w:ind w:left="144"/>
      </w:pPr>
      <w:r>
        <w:rPr>
          <w:spacing w:val="-1"/>
        </w:rPr>
        <w:t>转股权会计处理及判断依据</w:t>
      </w:r>
    </w:p>
    <w:p>
      <w:pPr>
        <w:pStyle w:val="BodyText"/>
        <w:spacing w:before="4"/>
        <w:ind w:left="144"/>
      </w:pPr>
      <w:r>
        <w:rPr>
          <w:spacing w:val="-2"/>
        </w:rPr>
        <w:t>□适用 √不适用</w:t>
      </w:r>
    </w:p>
    <w:p>
      <w:pPr>
        <w:pStyle w:val="BodyText"/>
        <w:spacing w:before="65"/>
      </w:pPr>
    </w:p>
    <w:p>
      <w:pPr>
        <w:pStyle w:val="ListParagraph"/>
        <w:numPr>
          <w:ilvl w:val="0"/>
          <w:numId w:val="98"/>
        </w:numPr>
        <w:tabs>
          <w:tab w:pos="563" w:val="left" w:leader="none"/>
        </w:tabs>
        <w:spacing w:line="240" w:lineRule="auto" w:before="0" w:after="0"/>
        <w:ind w:left="563" w:right="0" w:hanging="419"/>
        <w:jc w:val="left"/>
        <w:rPr>
          <w:sz w:val="18"/>
        </w:rPr>
      </w:pPr>
      <w:r>
        <w:rPr>
          <w:spacing w:val="-1"/>
          <w:sz w:val="18"/>
        </w:rPr>
        <w:t>划分为金融负债的其他金融工具说明</w:t>
      </w:r>
    </w:p>
    <w:p>
      <w:pPr>
        <w:pStyle w:val="BodyText"/>
        <w:spacing w:before="62"/>
        <w:ind w:left="144"/>
      </w:pPr>
      <w:r>
        <w:rPr>
          <w:spacing w:val="-1"/>
        </w:rPr>
        <w:t>期末发行在外的优先股、永续债等其他金融工具基本情况</w:t>
      </w:r>
    </w:p>
    <w:p>
      <w:pPr>
        <w:pStyle w:val="BodyText"/>
        <w:spacing w:before="5"/>
        <w:ind w:left="144"/>
      </w:pPr>
      <w:r>
        <w:rPr>
          <w:spacing w:val="-2"/>
        </w:rPr>
        <w:t>□适用 √不适用</w:t>
      </w:r>
    </w:p>
    <w:p>
      <w:pPr>
        <w:pStyle w:val="BodyText"/>
        <w:spacing w:before="4"/>
      </w:pPr>
    </w:p>
    <w:p>
      <w:pPr>
        <w:pStyle w:val="BodyText"/>
        <w:ind w:left="144"/>
      </w:pPr>
      <w:r>
        <w:rPr>
          <w:spacing w:val="-1"/>
        </w:rPr>
        <w:t>期末发行在外的优先股、永续债等金融工具变动情况表</w:t>
      </w:r>
    </w:p>
    <w:p>
      <w:pPr>
        <w:pStyle w:val="BodyText"/>
        <w:spacing w:before="3"/>
        <w:ind w:left="144"/>
      </w:pPr>
      <w:r>
        <w:rPr>
          <w:spacing w:val="-2"/>
        </w:rPr>
        <w:t>□适用 √不适用</w:t>
      </w:r>
    </w:p>
    <w:p>
      <w:pPr>
        <w:pStyle w:val="BodyText"/>
        <w:spacing w:before="6"/>
      </w:pPr>
    </w:p>
    <w:p>
      <w:pPr>
        <w:pStyle w:val="BodyText"/>
        <w:ind w:left="144"/>
      </w:pPr>
      <w:r>
        <w:rPr>
          <w:spacing w:val="-1"/>
        </w:rPr>
        <w:t>其他金融工具划分为金融负债的依据说明：</w:t>
      </w:r>
    </w:p>
    <w:p>
      <w:pPr>
        <w:pStyle w:val="BodyText"/>
        <w:spacing w:before="2"/>
        <w:ind w:left="144"/>
      </w:pPr>
      <w:r>
        <w:rPr>
          <w:spacing w:val="-2"/>
        </w:rPr>
        <w:t>□适用 √不适用</w:t>
      </w:r>
    </w:p>
    <w:p>
      <w:pPr>
        <w:pStyle w:val="BodyText"/>
        <w:spacing w:before="7"/>
      </w:pPr>
    </w:p>
    <w:p>
      <w:pPr>
        <w:pStyle w:val="BodyText"/>
        <w:ind w:left="144"/>
      </w:pPr>
      <w:r>
        <w:rPr>
          <w:spacing w:val="-2"/>
        </w:rPr>
        <w:t>其他说明：</w:t>
      </w:r>
    </w:p>
    <w:p>
      <w:pPr>
        <w:pStyle w:val="BodyText"/>
        <w:spacing w:before="3"/>
        <w:ind w:left="144"/>
      </w:pPr>
      <w:r>
        <w:rPr>
          <w:spacing w:val="-2"/>
        </w:rPr>
        <w:t>□适用 √不适用</w:t>
      </w:r>
    </w:p>
    <w:p>
      <w:pPr>
        <w:spacing w:after="0"/>
        <w:sectPr>
          <w:headerReference w:type="default" r:id="rId53"/>
          <w:footerReference w:type="default" r:id="rId54"/>
          <w:pgSz w:w="16840" w:h="11910" w:orient="landscape"/>
          <w:pgMar w:header="0" w:footer="1195" w:top="800" w:bottom="1380" w:left="1380" w:right="2420"/>
        </w:sectPr>
      </w:pPr>
    </w:p>
    <w:p>
      <w:pPr>
        <w:pStyle w:val="BodyText"/>
        <w:spacing w:before="127"/>
      </w:pPr>
    </w:p>
    <w:p>
      <w:pPr>
        <w:pStyle w:val="BodyText"/>
        <w:ind w:left="117"/>
      </w:pPr>
      <w:r>
        <w:rPr/>
        <w:t>47</w:t>
      </w:r>
      <w:r>
        <w:rPr>
          <w:spacing w:val="-8"/>
        </w:rPr>
        <w:t>、 租赁负债</w:t>
      </w:r>
    </w:p>
    <w:p>
      <w:pPr>
        <w:pStyle w:val="BodyText"/>
        <w:spacing w:before="65"/>
        <w:ind w:left="117"/>
      </w:pPr>
      <w:r>
        <w:rPr>
          <w:spacing w:val="-2"/>
        </w:rPr>
        <w:t>√适用 □不适用</w:t>
      </w:r>
    </w:p>
    <w:p>
      <w:pPr>
        <w:pStyle w:val="BodyText"/>
        <w:spacing w:before="2" w:after="2"/>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6" w:hRule="atLeast"/>
        </w:trPr>
        <w:tc>
          <w:tcPr>
            <w:tcW w:w="3125" w:type="dxa"/>
          </w:tcPr>
          <w:p>
            <w:pPr>
              <w:pStyle w:val="TableParagraph"/>
              <w:spacing w:before="38"/>
              <w:ind w:left="107"/>
              <w:rPr>
                <w:sz w:val="18"/>
              </w:rPr>
            </w:pPr>
            <w:r>
              <w:rPr>
                <w:spacing w:val="-5"/>
                <w:sz w:val="18"/>
              </w:rPr>
              <w:t>项目</w:t>
            </w:r>
          </w:p>
        </w:tc>
        <w:tc>
          <w:tcPr>
            <w:tcW w:w="2849" w:type="dxa"/>
          </w:tcPr>
          <w:p>
            <w:pPr>
              <w:pStyle w:val="TableParagraph"/>
              <w:spacing w:before="38"/>
              <w:ind w:left="108"/>
              <w:rPr>
                <w:sz w:val="18"/>
              </w:rPr>
            </w:pPr>
            <w:r>
              <w:rPr>
                <w:spacing w:val="-3"/>
                <w:sz w:val="18"/>
              </w:rPr>
              <w:t>期末余额</w:t>
            </w:r>
          </w:p>
        </w:tc>
        <w:tc>
          <w:tcPr>
            <w:tcW w:w="2849" w:type="dxa"/>
          </w:tcPr>
          <w:p>
            <w:pPr>
              <w:pStyle w:val="TableParagraph"/>
              <w:spacing w:before="38"/>
              <w:ind w:left="105"/>
              <w:rPr>
                <w:sz w:val="18"/>
              </w:rPr>
            </w:pPr>
            <w:r>
              <w:rPr>
                <w:spacing w:val="-3"/>
                <w:sz w:val="18"/>
              </w:rPr>
              <w:t>期初余额</w:t>
            </w:r>
          </w:p>
        </w:tc>
      </w:tr>
      <w:tr>
        <w:trPr>
          <w:trHeight w:val="234" w:hRule="atLeast"/>
        </w:trPr>
        <w:tc>
          <w:tcPr>
            <w:tcW w:w="3125" w:type="dxa"/>
          </w:tcPr>
          <w:p>
            <w:pPr>
              <w:pStyle w:val="TableParagraph"/>
              <w:spacing w:line="215" w:lineRule="exact"/>
              <w:ind w:left="107"/>
              <w:rPr>
                <w:sz w:val="18"/>
              </w:rPr>
            </w:pPr>
            <w:r>
              <w:rPr>
                <w:spacing w:val="-2"/>
                <w:sz w:val="18"/>
              </w:rPr>
              <w:t>租赁收款额总额小计</w:t>
            </w:r>
          </w:p>
        </w:tc>
        <w:tc>
          <w:tcPr>
            <w:tcW w:w="2849" w:type="dxa"/>
          </w:tcPr>
          <w:p>
            <w:pPr>
              <w:pStyle w:val="TableParagraph"/>
              <w:spacing w:line="215" w:lineRule="exact"/>
              <w:ind w:left="108"/>
              <w:rPr>
                <w:sz w:val="18"/>
              </w:rPr>
            </w:pPr>
            <w:r>
              <w:rPr>
                <w:spacing w:val="-2"/>
                <w:sz w:val="18"/>
              </w:rPr>
              <w:t>117,169,759.64</w:t>
            </w:r>
          </w:p>
        </w:tc>
        <w:tc>
          <w:tcPr>
            <w:tcW w:w="2849" w:type="dxa"/>
          </w:tcPr>
          <w:p>
            <w:pPr>
              <w:pStyle w:val="TableParagraph"/>
              <w:spacing w:line="215" w:lineRule="exact"/>
              <w:ind w:left="105"/>
              <w:rPr>
                <w:sz w:val="18"/>
              </w:rPr>
            </w:pPr>
            <w:r>
              <w:rPr>
                <w:spacing w:val="-2"/>
                <w:sz w:val="18"/>
              </w:rPr>
              <w:t>102,346,196.93</w:t>
            </w:r>
          </w:p>
        </w:tc>
      </w:tr>
      <w:tr>
        <w:trPr>
          <w:trHeight w:val="232" w:hRule="atLeast"/>
        </w:trPr>
        <w:tc>
          <w:tcPr>
            <w:tcW w:w="3125" w:type="dxa"/>
          </w:tcPr>
          <w:p>
            <w:pPr>
              <w:pStyle w:val="TableParagraph"/>
              <w:spacing w:line="212" w:lineRule="exact"/>
              <w:ind w:left="107"/>
              <w:rPr>
                <w:sz w:val="18"/>
              </w:rPr>
            </w:pPr>
            <w:r>
              <w:rPr>
                <w:spacing w:val="-2"/>
                <w:sz w:val="18"/>
              </w:rPr>
              <w:t>减：未确认融资费用</w:t>
            </w:r>
          </w:p>
        </w:tc>
        <w:tc>
          <w:tcPr>
            <w:tcW w:w="2849" w:type="dxa"/>
          </w:tcPr>
          <w:p>
            <w:pPr>
              <w:pStyle w:val="TableParagraph"/>
              <w:spacing w:line="212" w:lineRule="exact"/>
              <w:ind w:left="108"/>
              <w:rPr>
                <w:sz w:val="18"/>
              </w:rPr>
            </w:pPr>
            <w:r>
              <w:rPr>
                <w:spacing w:val="-2"/>
                <w:sz w:val="18"/>
              </w:rPr>
              <w:t>11,192,749.13</w:t>
            </w:r>
          </w:p>
        </w:tc>
        <w:tc>
          <w:tcPr>
            <w:tcW w:w="2849" w:type="dxa"/>
          </w:tcPr>
          <w:p>
            <w:pPr>
              <w:pStyle w:val="TableParagraph"/>
              <w:spacing w:line="212" w:lineRule="exact"/>
              <w:ind w:left="105"/>
              <w:rPr>
                <w:sz w:val="18"/>
              </w:rPr>
            </w:pPr>
            <w:r>
              <w:rPr>
                <w:spacing w:val="-2"/>
                <w:sz w:val="18"/>
              </w:rPr>
              <w:t>11,773,060.12</w:t>
            </w:r>
          </w:p>
        </w:tc>
      </w:tr>
      <w:tr>
        <w:trPr>
          <w:trHeight w:val="232" w:hRule="atLeast"/>
        </w:trPr>
        <w:tc>
          <w:tcPr>
            <w:tcW w:w="3125" w:type="dxa"/>
          </w:tcPr>
          <w:p>
            <w:pPr>
              <w:pStyle w:val="TableParagraph"/>
              <w:spacing w:line="212" w:lineRule="exact"/>
              <w:ind w:left="107"/>
              <w:rPr>
                <w:sz w:val="18"/>
              </w:rPr>
            </w:pPr>
            <w:r>
              <w:rPr>
                <w:spacing w:val="-1"/>
                <w:sz w:val="18"/>
              </w:rPr>
              <w:t>减：一年内到期的租赁负债</w:t>
            </w:r>
          </w:p>
        </w:tc>
        <w:tc>
          <w:tcPr>
            <w:tcW w:w="2849" w:type="dxa"/>
          </w:tcPr>
          <w:p>
            <w:pPr>
              <w:pStyle w:val="TableParagraph"/>
              <w:spacing w:line="212" w:lineRule="exact"/>
              <w:ind w:left="108"/>
              <w:rPr>
                <w:sz w:val="18"/>
              </w:rPr>
            </w:pPr>
            <w:r>
              <w:rPr>
                <w:spacing w:val="-2"/>
                <w:sz w:val="18"/>
              </w:rPr>
              <w:t>33,328,489.08</w:t>
            </w:r>
          </w:p>
        </w:tc>
        <w:tc>
          <w:tcPr>
            <w:tcW w:w="2849" w:type="dxa"/>
          </w:tcPr>
          <w:p>
            <w:pPr>
              <w:pStyle w:val="TableParagraph"/>
              <w:spacing w:line="212" w:lineRule="exact"/>
              <w:ind w:left="105"/>
              <w:rPr>
                <w:sz w:val="18"/>
              </w:rPr>
            </w:pPr>
            <w:r>
              <w:rPr>
                <w:spacing w:val="-2"/>
                <w:sz w:val="18"/>
              </w:rPr>
              <w:t>26,899,150.72</w:t>
            </w:r>
          </w:p>
        </w:tc>
      </w:tr>
      <w:tr>
        <w:trPr>
          <w:trHeight w:val="234" w:hRule="atLeast"/>
        </w:trPr>
        <w:tc>
          <w:tcPr>
            <w:tcW w:w="3125" w:type="dxa"/>
          </w:tcPr>
          <w:p>
            <w:pPr>
              <w:pStyle w:val="TableParagraph"/>
              <w:spacing w:line="213" w:lineRule="exact" w:before="2"/>
              <w:ind w:left="107"/>
              <w:rPr>
                <w:sz w:val="18"/>
              </w:rPr>
            </w:pPr>
            <w:r>
              <w:rPr>
                <w:spacing w:val="-5"/>
                <w:sz w:val="18"/>
              </w:rPr>
              <w:t>合计</w:t>
            </w:r>
          </w:p>
        </w:tc>
        <w:tc>
          <w:tcPr>
            <w:tcW w:w="2849" w:type="dxa"/>
          </w:tcPr>
          <w:p>
            <w:pPr>
              <w:pStyle w:val="TableParagraph"/>
              <w:spacing w:line="213" w:lineRule="exact" w:before="2"/>
              <w:ind w:left="108"/>
              <w:rPr>
                <w:sz w:val="18"/>
              </w:rPr>
            </w:pPr>
            <w:r>
              <w:rPr>
                <w:spacing w:val="-2"/>
                <w:sz w:val="18"/>
              </w:rPr>
              <w:t>72,648,521.43</w:t>
            </w:r>
          </w:p>
        </w:tc>
        <w:tc>
          <w:tcPr>
            <w:tcW w:w="2849" w:type="dxa"/>
          </w:tcPr>
          <w:p>
            <w:pPr>
              <w:pStyle w:val="TableParagraph"/>
              <w:spacing w:line="213" w:lineRule="exact" w:before="2"/>
              <w:ind w:left="105"/>
              <w:rPr>
                <w:sz w:val="18"/>
              </w:rPr>
            </w:pPr>
            <w:r>
              <w:rPr>
                <w:spacing w:val="-2"/>
                <w:sz w:val="18"/>
              </w:rPr>
              <w:t>63,673,986.09</w:t>
            </w:r>
          </w:p>
        </w:tc>
      </w:tr>
    </w:tbl>
    <w:p>
      <w:pPr>
        <w:pStyle w:val="BodyText"/>
        <w:spacing w:before="3"/>
        <w:ind w:left="117"/>
      </w:pPr>
      <w:r>
        <w:rPr>
          <w:spacing w:val="-2"/>
        </w:rPr>
        <w:t>其他说明：</w:t>
      </w:r>
    </w:p>
    <w:p>
      <w:pPr>
        <w:pStyle w:val="BodyText"/>
        <w:spacing w:before="2"/>
        <w:ind w:left="117"/>
      </w:pPr>
      <w:r>
        <w:rPr>
          <w:w w:val="90"/>
        </w:rPr>
        <w:t>本期确认租赁负债利息费用</w:t>
      </w:r>
      <w:r>
        <w:rPr>
          <w:spacing w:val="44"/>
        </w:rPr>
        <w:t> </w:t>
      </w:r>
      <w:r>
        <w:rPr>
          <w:rFonts w:ascii="Microsoft Sans Serif" w:eastAsia="Microsoft Sans Serif"/>
          <w:w w:val="90"/>
        </w:rPr>
        <w:t>6,87,620.66</w:t>
      </w:r>
      <w:r>
        <w:rPr>
          <w:rFonts w:ascii="Microsoft Sans Serif" w:eastAsia="Microsoft Sans Serif"/>
          <w:spacing w:val="46"/>
        </w:rPr>
        <w:t> </w:t>
      </w:r>
      <w:r>
        <w:rPr>
          <w:spacing w:val="-5"/>
          <w:w w:val="90"/>
        </w:rPr>
        <w:t>元。</w:t>
      </w:r>
    </w:p>
    <w:p>
      <w:pPr>
        <w:pStyle w:val="BodyText"/>
        <w:spacing w:before="66"/>
      </w:pPr>
    </w:p>
    <w:p>
      <w:pPr>
        <w:pStyle w:val="BodyText"/>
        <w:ind w:left="117"/>
      </w:pPr>
      <w:r>
        <w:rPr/>
        <w:t>48</w:t>
      </w:r>
      <w:r>
        <w:rPr>
          <w:spacing w:val="-7"/>
        </w:rPr>
        <w:t>、 长期应付款</w:t>
      </w:r>
    </w:p>
    <w:p>
      <w:pPr>
        <w:pStyle w:val="ListParagraph"/>
        <w:numPr>
          <w:ilvl w:val="3"/>
          <w:numId w:val="60"/>
        </w:numPr>
        <w:tabs>
          <w:tab w:pos="2215" w:val="left" w:leader="none"/>
        </w:tabs>
        <w:spacing w:line="240" w:lineRule="auto" w:before="63" w:after="0"/>
        <w:ind w:left="2215" w:right="0" w:hanging="821"/>
        <w:jc w:val="left"/>
        <w:rPr>
          <w:sz w:val="18"/>
        </w:rPr>
      </w:pPr>
      <w:r>
        <w:rPr>
          <w:spacing w:val="-3"/>
          <w:sz w:val="18"/>
        </w:rPr>
        <w:t>项目列示</w:t>
      </w:r>
    </w:p>
    <w:p>
      <w:pPr>
        <w:pStyle w:val="BodyText"/>
        <w:spacing w:before="62"/>
        <w:ind w:left="117"/>
      </w:pPr>
      <w:r>
        <w:rPr>
          <w:spacing w:val="-2"/>
        </w:rPr>
        <w:t>√适用 □不适用</w:t>
      </w:r>
    </w:p>
    <w:p>
      <w:pPr>
        <w:pStyle w:val="BodyText"/>
        <w:spacing w:before="5" w:after="2"/>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32" w:hRule="atLeast"/>
        </w:trPr>
        <w:tc>
          <w:tcPr>
            <w:tcW w:w="3226" w:type="dxa"/>
          </w:tcPr>
          <w:p>
            <w:pPr>
              <w:pStyle w:val="TableParagraph"/>
              <w:spacing w:line="212" w:lineRule="exact"/>
              <w:ind w:left="107"/>
              <w:rPr>
                <w:sz w:val="18"/>
              </w:rPr>
            </w:pPr>
            <w:r>
              <w:rPr>
                <w:spacing w:val="-5"/>
                <w:sz w:val="18"/>
              </w:rPr>
              <w:t>项目</w:t>
            </w:r>
          </w:p>
        </w:tc>
        <w:tc>
          <w:tcPr>
            <w:tcW w:w="2791" w:type="dxa"/>
          </w:tcPr>
          <w:p>
            <w:pPr>
              <w:pStyle w:val="TableParagraph"/>
              <w:spacing w:line="212" w:lineRule="exact"/>
              <w:ind w:left="105"/>
              <w:rPr>
                <w:sz w:val="18"/>
              </w:rPr>
            </w:pPr>
            <w:r>
              <w:rPr>
                <w:spacing w:val="-3"/>
                <w:sz w:val="18"/>
              </w:rPr>
              <w:t>期末余额</w:t>
            </w:r>
          </w:p>
        </w:tc>
        <w:tc>
          <w:tcPr>
            <w:tcW w:w="2806" w:type="dxa"/>
          </w:tcPr>
          <w:p>
            <w:pPr>
              <w:pStyle w:val="TableParagraph"/>
              <w:spacing w:line="212" w:lineRule="exact"/>
              <w:ind w:left="108"/>
              <w:rPr>
                <w:sz w:val="18"/>
              </w:rPr>
            </w:pPr>
            <w:r>
              <w:rPr>
                <w:spacing w:val="-3"/>
                <w:sz w:val="18"/>
              </w:rPr>
              <w:t>期初余额</w:t>
            </w:r>
          </w:p>
        </w:tc>
      </w:tr>
      <w:tr>
        <w:trPr>
          <w:trHeight w:val="234" w:hRule="atLeast"/>
        </w:trPr>
        <w:tc>
          <w:tcPr>
            <w:tcW w:w="3226" w:type="dxa"/>
          </w:tcPr>
          <w:p>
            <w:pPr>
              <w:pStyle w:val="TableParagraph"/>
              <w:spacing w:line="213" w:lineRule="exact" w:before="2"/>
              <w:ind w:left="107"/>
              <w:rPr>
                <w:sz w:val="18"/>
              </w:rPr>
            </w:pPr>
            <w:r>
              <w:rPr>
                <w:spacing w:val="-2"/>
                <w:sz w:val="18"/>
              </w:rPr>
              <w:t>长期应付款</w:t>
            </w:r>
          </w:p>
        </w:tc>
        <w:tc>
          <w:tcPr>
            <w:tcW w:w="2791" w:type="dxa"/>
          </w:tcPr>
          <w:p>
            <w:pPr>
              <w:pStyle w:val="TableParagraph"/>
              <w:spacing w:line="213" w:lineRule="exact" w:before="2"/>
              <w:ind w:left="105"/>
              <w:rPr>
                <w:sz w:val="18"/>
              </w:rPr>
            </w:pPr>
            <w:r>
              <w:rPr>
                <w:spacing w:val="-2"/>
                <w:sz w:val="18"/>
              </w:rPr>
              <w:t>125,773,411.46</w:t>
            </w:r>
          </w:p>
        </w:tc>
        <w:tc>
          <w:tcPr>
            <w:tcW w:w="2806" w:type="dxa"/>
          </w:tcPr>
          <w:p>
            <w:pPr>
              <w:pStyle w:val="TableParagraph"/>
              <w:spacing w:line="213" w:lineRule="exact" w:before="2"/>
              <w:ind w:left="108"/>
              <w:rPr>
                <w:sz w:val="18"/>
              </w:rPr>
            </w:pPr>
            <w:r>
              <w:rPr>
                <w:spacing w:val="-2"/>
                <w:sz w:val="18"/>
              </w:rPr>
              <w:t>148,758,943.02</w:t>
            </w:r>
          </w:p>
        </w:tc>
      </w:tr>
      <w:tr>
        <w:trPr>
          <w:trHeight w:val="232" w:hRule="atLeast"/>
        </w:trPr>
        <w:tc>
          <w:tcPr>
            <w:tcW w:w="3226" w:type="dxa"/>
          </w:tcPr>
          <w:p>
            <w:pPr>
              <w:pStyle w:val="TableParagraph"/>
              <w:spacing w:line="212" w:lineRule="exact"/>
              <w:ind w:left="107"/>
              <w:rPr>
                <w:sz w:val="18"/>
              </w:rPr>
            </w:pPr>
            <w:r>
              <w:rPr>
                <w:spacing w:val="-2"/>
                <w:sz w:val="18"/>
              </w:rPr>
              <w:t>专项应付款</w:t>
            </w:r>
          </w:p>
        </w:tc>
        <w:tc>
          <w:tcPr>
            <w:tcW w:w="2791" w:type="dxa"/>
          </w:tcPr>
          <w:p>
            <w:pPr>
              <w:pStyle w:val="TableParagraph"/>
              <w:spacing w:line="212" w:lineRule="exact"/>
              <w:ind w:left="105"/>
              <w:rPr>
                <w:sz w:val="18"/>
              </w:rPr>
            </w:pPr>
            <w:r>
              <w:rPr>
                <w:sz w:val="18"/>
              </w:rPr>
              <w:t>-</w:t>
            </w:r>
            <w:r>
              <w:rPr>
                <w:spacing w:val="-2"/>
                <w:sz w:val="18"/>
              </w:rPr>
              <w:t>1,468,794,353.99</w:t>
            </w:r>
          </w:p>
        </w:tc>
        <w:tc>
          <w:tcPr>
            <w:tcW w:w="2806" w:type="dxa"/>
          </w:tcPr>
          <w:p>
            <w:pPr>
              <w:pStyle w:val="TableParagraph"/>
              <w:spacing w:line="212" w:lineRule="exact"/>
              <w:ind w:left="108"/>
              <w:rPr>
                <w:sz w:val="18"/>
              </w:rPr>
            </w:pPr>
            <w:r>
              <w:rPr>
                <w:sz w:val="18"/>
              </w:rPr>
              <w:t>-</w:t>
            </w:r>
            <w:r>
              <w:rPr>
                <w:spacing w:val="-2"/>
                <w:sz w:val="18"/>
              </w:rPr>
              <w:t>2,554,717,613.86</w:t>
            </w:r>
          </w:p>
        </w:tc>
      </w:tr>
      <w:tr>
        <w:trPr>
          <w:trHeight w:val="234" w:hRule="atLeast"/>
        </w:trPr>
        <w:tc>
          <w:tcPr>
            <w:tcW w:w="3226" w:type="dxa"/>
          </w:tcPr>
          <w:p>
            <w:pPr>
              <w:pStyle w:val="TableParagraph"/>
              <w:spacing w:line="215" w:lineRule="exact"/>
              <w:ind w:left="107"/>
              <w:rPr>
                <w:sz w:val="18"/>
              </w:rPr>
            </w:pPr>
            <w:r>
              <w:rPr>
                <w:spacing w:val="-5"/>
                <w:sz w:val="18"/>
              </w:rPr>
              <w:t>合计</w:t>
            </w:r>
          </w:p>
        </w:tc>
        <w:tc>
          <w:tcPr>
            <w:tcW w:w="2791" w:type="dxa"/>
          </w:tcPr>
          <w:p>
            <w:pPr>
              <w:pStyle w:val="TableParagraph"/>
              <w:spacing w:line="215" w:lineRule="exact"/>
              <w:ind w:left="105"/>
              <w:rPr>
                <w:sz w:val="18"/>
              </w:rPr>
            </w:pPr>
            <w:r>
              <w:rPr>
                <w:sz w:val="18"/>
              </w:rPr>
              <w:t>-</w:t>
            </w:r>
            <w:r>
              <w:rPr>
                <w:spacing w:val="-2"/>
                <w:sz w:val="18"/>
              </w:rPr>
              <w:t>1,343,020,942.53</w:t>
            </w:r>
          </w:p>
        </w:tc>
        <w:tc>
          <w:tcPr>
            <w:tcW w:w="2806" w:type="dxa"/>
          </w:tcPr>
          <w:p>
            <w:pPr>
              <w:pStyle w:val="TableParagraph"/>
              <w:spacing w:line="215" w:lineRule="exact"/>
              <w:ind w:left="108"/>
              <w:rPr>
                <w:sz w:val="18"/>
              </w:rPr>
            </w:pPr>
            <w:r>
              <w:rPr>
                <w:sz w:val="18"/>
              </w:rPr>
              <w:t>-</w:t>
            </w:r>
            <w:r>
              <w:rPr>
                <w:spacing w:val="-2"/>
                <w:sz w:val="18"/>
              </w:rPr>
              <w:t>2,405,958,670.84</w:t>
            </w:r>
          </w:p>
        </w:tc>
      </w:tr>
    </w:tbl>
    <w:p>
      <w:pPr>
        <w:pStyle w:val="BodyText"/>
      </w:pPr>
    </w:p>
    <w:p>
      <w:pPr>
        <w:pStyle w:val="BodyText"/>
        <w:spacing w:before="6"/>
      </w:pPr>
    </w:p>
    <w:p>
      <w:pPr>
        <w:pStyle w:val="BodyText"/>
        <w:ind w:left="117"/>
      </w:pPr>
      <w:r>
        <w:rPr>
          <w:spacing w:val="-2"/>
        </w:rPr>
        <w:t>其他说明：</w:t>
      </w:r>
    </w:p>
    <w:p>
      <w:pPr>
        <w:pStyle w:val="BodyText"/>
        <w:spacing w:before="5"/>
        <w:ind w:left="117"/>
      </w:pPr>
      <w:r>
        <w:rPr>
          <w:spacing w:val="-2"/>
        </w:rPr>
        <w:t>□适用 √不适用</w:t>
      </w:r>
    </w:p>
    <w:p>
      <w:pPr>
        <w:pStyle w:val="BodyText"/>
        <w:spacing w:before="2"/>
        <w:rPr>
          <w:sz w:val="17"/>
        </w:rPr>
      </w:pPr>
    </w:p>
    <w:p>
      <w:pPr>
        <w:spacing w:after="0"/>
        <w:rPr>
          <w:sz w:val="17"/>
        </w:rPr>
        <w:sectPr>
          <w:headerReference w:type="default" r:id="rId55"/>
          <w:footerReference w:type="default" r:id="rId56"/>
          <w:pgSz w:w="11910" w:h="16840"/>
          <w:pgMar w:header="882" w:footer="1195" w:top="1360" w:bottom="1380" w:left="1160" w:right="1500"/>
          <w:pgNumType w:start="186"/>
        </w:sectPr>
      </w:pPr>
    </w:p>
    <w:p>
      <w:pPr>
        <w:pStyle w:val="ListParagraph"/>
        <w:numPr>
          <w:ilvl w:val="3"/>
          <w:numId w:val="60"/>
        </w:numPr>
        <w:tabs>
          <w:tab w:pos="2215" w:val="left" w:leader="none"/>
        </w:tabs>
        <w:spacing w:line="240" w:lineRule="auto" w:before="75" w:after="0"/>
        <w:ind w:left="2215" w:right="0" w:hanging="821"/>
        <w:jc w:val="left"/>
        <w:rPr>
          <w:sz w:val="18"/>
        </w:rPr>
      </w:pPr>
      <w:r>
        <w:rPr>
          <w:spacing w:val="-2"/>
          <w:sz w:val="18"/>
        </w:rPr>
        <w:t>长期应付款</w:t>
      </w:r>
    </w:p>
    <w:p>
      <w:pPr>
        <w:pStyle w:val="ListParagraph"/>
        <w:numPr>
          <w:ilvl w:val="0"/>
          <w:numId w:val="99"/>
        </w:numPr>
        <w:tabs>
          <w:tab w:pos="660" w:val="left" w:leader="none"/>
        </w:tabs>
        <w:spacing w:line="240" w:lineRule="auto" w:before="62" w:after="0"/>
        <w:ind w:left="660" w:right="0" w:hanging="438"/>
        <w:jc w:val="left"/>
        <w:rPr>
          <w:sz w:val="18"/>
        </w:rPr>
      </w:pPr>
      <w:r>
        <w:rPr>
          <w:spacing w:val="-1"/>
          <w:sz w:val="18"/>
        </w:rPr>
        <w:t>按款项性质列示长期应付款</w:t>
      </w:r>
    </w:p>
    <w:p>
      <w:pPr>
        <w:pStyle w:val="BodyText"/>
        <w:spacing w:before="65"/>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500"/>
          <w:cols w:num="2" w:equalWidth="0">
            <w:col w:w="3160" w:space="3681"/>
            <w:col w:w="240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7" w:hRule="atLeast"/>
        </w:trPr>
        <w:tc>
          <w:tcPr>
            <w:tcW w:w="3125" w:type="dxa"/>
          </w:tcPr>
          <w:p>
            <w:pPr>
              <w:pStyle w:val="TableParagraph"/>
              <w:spacing w:before="38"/>
              <w:ind w:left="112"/>
              <w:rPr>
                <w:sz w:val="18"/>
              </w:rPr>
            </w:pPr>
            <w:r>
              <w:rPr>
                <w:spacing w:val="-3"/>
                <w:sz w:val="18"/>
              </w:rPr>
              <w:t>款项性质</w:t>
            </w:r>
          </w:p>
        </w:tc>
        <w:tc>
          <w:tcPr>
            <w:tcW w:w="2849" w:type="dxa"/>
          </w:tcPr>
          <w:p>
            <w:pPr>
              <w:pStyle w:val="TableParagraph"/>
              <w:spacing w:before="38"/>
              <w:ind w:left="112"/>
              <w:rPr>
                <w:sz w:val="18"/>
              </w:rPr>
            </w:pPr>
            <w:r>
              <w:rPr>
                <w:spacing w:val="-3"/>
                <w:sz w:val="18"/>
              </w:rPr>
              <w:t>期末余额</w:t>
            </w:r>
          </w:p>
        </w:tc>
        <w:tc>
          <w:tcPr>
            <w:tcW w:w="2849" w:type="dxa"/>
          </w:tcPr>
          <w:p>
            <w:pPr>
              <w:pStyle w:val="TableParagraph"/>
              <w:spacing w:before="38"/>
              <w:ind w:left="113"/>
              <w:rPr>
                <w:sz w:val="18"/>
              </w:rPr>
            </w:pPr>
            <w:r>
              <w:rPr>
                <w:spacing w:val="-3"/>
                <w:sz w:val="18"/>
              </w:rPr>
              <w:t>期初余额</w:t>
            </w:r>
          </w:p>
        </w:tc>
      </w:tr>
      <w:tr>
        <w:trPr>
          <w:trHeight w:val="234" w:hRule="atLeast"/>
        </w:trPr>
        <w:tc>
          <w:tcPr>
            <w:tcW w:w="3125" w:type="dxa"/>
          </w:tcPr>
          <w:p>
            <w:pPr>
              <w:pStyle w:val="TableParagraph"/>
              <w:spacing w:line="215" w:lineRule="exact"/>
              <w:ind w:left="112"/>
              <w:rPr>
                <w:sz w:val="18"/>
              </w:rPr>
            </w:pPr>
            <w:r>
              <w:rPr>
                <w:spacing w:val="-3"/>
                <w:sz w:val="18"/>
              </w:rPr>
              <w:t>售后回租</w:t>
            </w:r>
          </w:p>
        </w:tc>
        <w:tc>
          <w:tcPr>
            <w:tcW w:w="2849" w:type="dxa"/>
          </w:tcPr>
          <w:p>
            <w:pPr>
              <w:pStyle w:val="TableParagraph"/>
              <w:spacing w:line="215" w:lineRule="exact"/>
              <w:ind w:left="112"/>
              <w:rPr>
                <w:sz w:val="18"/>
              </w:rPr>
            </w:pPr>
            <w:r>
              <w:rPr>
                <w:spacing w:val="-2"/>
                <w:sz w:val="18"/>
              </w:rPr>
              <w:t>5,668,006.26</w:t>
            </w:r>
          </w:p>
        </w:tc>
        <w:tc>
          <w:tcPr>
            <w:tcW w:w="2849" w:type="dxa"/>
          </w:tcPr>
          <w:p>
            <w:pPr>
              <w:pStyle w:val="TableParagraph"/>
              <w:spacing w:line="215" w:lineRule="exact"/>
              <w:ind w:left="113"/>
              <w:rPr>
                <w:sz w:val="18"/>
              </w:rPr>
            </w:pPr>
            <w:r>
              <w:rPr>
                <w:spacing w:val="-2"/>
                <w:sz w:val="18"/>
              </w:rPr>
              <w:t>14,971,180.26</w:t>
            </w:r>
          </w:p>
        </w:tc>
      </w:tr>
      <w:tr>
        <w:trPr>
          <w:trHeight w:val="232" w:hRule="atLeast"/>
        </w:trPr>
        <w:tc>
          <w:tcPr>
            <w:tcW w:w="3125" w:type="dxa"/>
          </w:tcPr>
          <w:p>
            <w:pPr>
              <w:pStyle w:val="TableParagraph"/>
              <w:spacing w:line="212" w:lineRule="exact"/>
              <w:ind w:left="112"/>
              <w:rPr>
                <w:sz w:val="18"/>
              </w:rPr>
            </w:pPr>
            <w:r>
              <w:rPr>
                <w:spacing w:val="-2"/>
                <w:sz w:val="18"/>
              </w:rPr>
              <w:t>三类人员费用</w:t>
            </w:r>
          </w:p>
        </w:tc>
        <w:tc>
          <w:tcPr>
            <w:tcW w:w="2849" w:type="dxa"/>
          </w:tcPr>
          <w:p>
            <w:pPr>
              <w:pStyle w:val="TableParagraph"/>
              <w:spacing w:line="212" w:lineRule="exact"/>
              <w:ind w:left="112"/>
              <w:rPr>
                <w:sz w:val="18"/>
              </w:rPr>
            </w:pPr>
            <w:r>
              <w:rPr>
                <w:spacing w:val="-2"/>
                <w:sz w:val="18"/>
              </w:rPr>
              <w:t>120,105,405.20</w:t>
            </w:r>
          </w:p>
        </w:tc>
        <w:tc>
          <w:tcPr>
            <w:tcW w:w="2849" w:type="dxa"/>
          </w:tcPr>
          <w:p>
            <w:pPr>
              <w:pStyle w:val="TableParagraph"/>
              <w:spacing w:line="212" w:lineRule="exact"/>
              <w:ind w:left="113"/>
              <w:rPr>
                <w:sz w:val="18"/>
              </w:rPr>
            </w:pPr>
            <w:r>
              <w:rPr>
                <w:spacing w:val="-2"/>
                <w:sz w:val="18"/>
              </w:rPr>
              <w:t>133,787,762.76</w:t>
            </w:r>
          </w:p>
        </w:tc>
      </w:tr>
      <w:tr>
        <w:trPr>
          <w:trHeight w:val="234" w:hRule="atLeast"/>
        </w:trPr>
        <w:tc>
          <w:tcPr>
            <w:tcW w:w="3125" w:type="dxa"/>
          </w:tcPr>
          <w:p>
            <w:pPr>
              <w:pStyle w:val="TableParagraph"/>
              <w:spacing w:line="215" w:lineRule="exact"/>
              <w:ind w:left="112"/>
              <w:rPr>
                <w:sz w:val="18"/>
              </w:rPr>
            </w:pPr>
            <w:r>
              <w:rPr>
                <w:spacing w:val="-5"/>
                <w:sz w:val="18"/>
              </w:rPr>
              <w:t>合计</w:t>
            </w:r>
          </w:p>
        </w:tc>
        <w:tc>
          <w:tcPr>
            <w:tcW w:w="2849" w:type="dxa"/>
          </w:tcPr>
          <w:p>
            <w:pPr>
              <w:pStyle w:val="TableParagraph"/>
              <w:spacing w:line="215" w:lineRule="exact"/>
              <w:ind w:left="112"/>
              <w:rPr>
                <w:sz w:val="18"/>
              </w:rPr>
            </w:pPr>
            <w:r>
              <w:rPr>
                <w:spacing w:val="-2"/>
                <w:sz w:val="18"/>
              </w:rPr>
              <w:t>125,773,411.46</w:t>
            </w:r>
          </w:p>
        </w:tc>
        <w:tc>
          <w:tcPr>
            <w:tcW w:w="2849" w:type="dxa"/>
          </w:tcPr>
          <w:p>
            <w:pPr>
              <w:pStyle w:val="TableParagraph"/>
              <w:spacing w:line="215" w:lineRule="exact"/>
              <w:ind w:left="113"/>
              <w:rPr>
                <w:sz w:val="18"/>
              </w:rPr>
            </w:pPr>
            <w:r>
              <w:rPr>
                <w:spacing w:val="-2"/>
                <w:sz w:val="18"/>
              </w:rPr>
              <w:t>148,758,943.02</w:t>
            </w:r>
          </w:p>
        </w:tc>
      </w:tr>
    </w:tbl>
    <w:p>
      <w:pPr>
        <w:pStyle w:val="BodyText"/>
        <w:spacing w:before="198"/>
        <w:rPr>
          <w:sz w:val="20"/>
        </w:rPr>
      </w:pPr>
    </w:p>
    <w:p>
      <w:pPr>
        <w:spacing w:after="0"/>
        <w:rPr>
          <w:sz w:val="20"/>
        </w:rPr>
        <w:sectPr>
          <w:type w:val="continuous"/>
          <w:pgSz w:w="11910" w:h="16840"/>
          <w:pgMar w:header="882" w:footer="1195" w:top="1060" w:bottom="1380" w:left="1160" w:right="1500"/>
        </w:sectPr>
      </w:pPr>
    </w:p>
    <w:p>
      <w:pPr>
        <w:pStyle w:val="ListParagraph"/>
        <w:numPr>
          <w:ilvl w:val="3"/>
          <w:numId w:val="60"/>
        </w:numPr>
        <w:tabs>
          <w:tab w:pos="2215" w:val="left" w:leader="none"/>
        </w:tabs>
        <w:spacing w:line="240" w:lineRule="auto" w:before="75" w:after="0"/>
        <w:ind w:left="2215" w:right="0" w:hanging="821"/>
        <w:jc w:val="left"/>
        <w:rPr>
          <w:sz w:val="18"/>
        </w:rPr>
      </w:pPr>
      <w:r>
        <w:rPr>
          <w:spacing w:val="-2"/>
          <w:sz w:val="18"/>
        </w:rPr>
        <w:t>专项应付款</w:t>
      </w:r>
    </w:p>
    <w:p>
      <w:pPr>
        <w:pStyle w:val="ListParagraph"/>
        <w:numPr>
          <w:ilvl w:val="0"/>
          <w:numId w:val="99"/>
        </w:numPr>
        <w:tabs>
          <w:tab w:pos="660" w:val="left" w:leader="none"/>
        </w:tabs>
        <w:spacing w:line="240" w:lineRule="auto" w:before="65" w:after="0"/>
        <w:ind w:left="660" w:right="0" w:hanging="438"/>
        <w:jc w:val="left"/>
        <w:rPr>
          <w:sz w:val="18"/>
        </w:rPr>
      </w:pPr>
      <w:r>
        <w:rPr>
          <w:spacing w:val="-1"/>
          <w:sz w:val="18"/>
        </w:rPr>
        <w:t>按款项性质列示专项应付款</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500"/>
          <w:cols w:num="2" w:equalWidth="0">
            <w:col w:w="3160" w:space="3681"/>
            <w:col w:w="240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1958"/>
        <w:gridCol w:w="1858"/>
        <w:gridCol w:w="1855"/>
        <w:gridCol w:w="1958"/>
        <w:gridCol w:w="700"/>
      </w:tblGrid>
      <w:tr>
        <w:trPr>
          <w:trHeight w:val="467" w:hRule="atLeast"/>
        </w:trPr>
        <w:tc>
          <w:tcPr>
            <w:tcW w:w="492" w:type="dxa"/>
          </w:tcPr>
          <w:p>
            <w:pPr>
              <w:pStyle w:val="TableParagraph"/>
              <w:ind w:left="112"/>
              <w:rPr>
                <w:sz w:val="18"/>
              </w:rPr>
            </w:pPr>
            <w:r>
              <w:rPr>
                <w:spacing w:val="-10"/>
                <w:sz w:val="18"/>
              </w:rPr>
              <w:t>项</w:t>
            </w:r>
          </w:p>
          <w:p>
            <w:pPr>
              <w:pStyle w:val="TableParagraph"/>
              <w:spacing w:line="213" w:lineRule="exact" w:before="4"/>
              <w:ind w:left="112"/>
              <w:rPr>
                <w:sz w:val="18"/>
              </w:rPr>
            </w:pPr>
            <w:r>
              <w:rPr>
                <w:spacing w:val="-10"/>
                <w:sz w:val="18"/>
              </w:rPr>
              <w:t>目</w:t>
            </w:r>
          </w:p>
        </w:tc>
        <w:tc>
          <w:tcPr>
            <w:tcW w:w="1958" w:type="dxa"/>
          </w:tcPr>
          <w:p>
            <w:pPr>
              <w:pStyle w:val="TableParagraph"/>
              <w:ind w:left="112"/>
              <w:rPr>
                <w:sz w:val="18"/>
              </w:rPr>
            </w:pPr>
            <w:r>
              <w:rPr>
                <w:spacing w:val="-3"/>
                <w:sz w:val="18"/>
              </w:rPr>
              <w:t>期初余额</w:t>
            </w:r>
          </w:p>
        </w:tc>
        <w:tc>
          <w:tcPr>
            <w:tcW w:w="1858" w:type="dxa"/>
          </w:tcPr>
          <w:p>
            <w:pPr>
              <w:pStyle w:val="TableParagraph"/>
              <w:ind w:left="113"/>
              <w:rPr>
                <w:sz w:val="18"/>
              </w:rPr>
            </w:pPr>
            <w:r>
              <w:rPr>
                <w:spacing w:val="-3"/>
                <w:sz w:val="18"/>
              </w:rPr>
              <w:t>本期增加</w:t>
            </w:r>
          </w:p>
        </w:tc>
        <w:tc>
          <w:tcPr>
            <w:tcW w:w="1855" w:type="dxa"/>
          </w:tcPr>
          <w:p>
            <w:pPr>
              <w:pStyle w:val="TableParagraph"/>
              <w:ind w:left="110"/>
              <w:rPr>
                <w:sz w:val="18"/>
              </w:rPr>
            </w:pPr>
            <w:r>
              <w:rPr>
                <w:spacing w:val="-3"/>
                <w:sz w:val="18"/>
              </w:rPr>
              <w:t>本期减少</w:t>
            </w:r>
          </w:p>
        </w:tc>
        <w:tc>
          <w:tcPr>
            <w:tcW w:w="1958" w:type="dxa"/>
          </w:tcPr>
          <w:p>
            <w:pPr>
              <w:pStyle w:val="TableParagraph"/>
              <w:ind w:left="113"/>
              <w:rPr>
                <w:sz w:val="18"/>
              </w:rPr>
            </w:pPr>
            <w:r>
              <w:rPr>
                <w:spacing w:val="-3"/>
                <w:sz w:val="18"/>
              </w:rPr>
              <w:t>期末余额</w:t>
            </w:r>
          </w:p>
        </w:tc>
        <w:tc>
          <w:tcPr>
            <w:tcW w:w="700" w:type="dxa"/>
          </w:tcPr>
          <w:p>
            <w:pPr>
              <w:pStyle w:val="TableParagraph"/>
              <w:ind w:left="114"/>
              <w:rPr>
                <w:sz w:val="18"/>
              </w:rPr>
            </w:pPr>
            <w:r>
              <w:rPr>
                <w:spacing w:val="4"/>
                <w:sz w:val="18"/>
              </w:rPr>
              <w:t>形 成</w:t>
            </w:r>
          </w:p>
          <w:p>
            <w:pPr>
              <w:pStyle w:val="TableParagraph"/>
              <w:spacing w:line="213" w:lineRule="exact" w:before="4"/>
              <w:ind w:left="114"/>
              <w:rPr>
                <w:sz w:val="18"/>
              </w:rPr>
            </w:pPr>
            <w:r>
              <w:rPr>
                <w:spacing w:val="-5"/>
                <w:sz w:val="18"/>
              </w:rPr>
              <w:t>原因</w:t>
            </w:r>
          </w:p>
        </w:tc>
      </w:tr>
      <w:tr>
        <w:trPr>
          <w:trHeight w:val="933" w:hRule="atLeast"/>
        </w:trPr>
        <w:tc>
          <w:tcPr>
            <w:tcW w:w="492" w:type="dxa"/>
          </w:tcPr>
          <w:p>
            <w:pPr>
              <w:pStyle w:val="TableParagraph"/>
              <w:spacing w:line="244" w:lineRule="auto"/>
              <w:ind w:left="112" w:right="187"/>
              <w:jc w:val="both"/>
              <w:rPr>
                <w:sz w:val="18"/>
              </w:rPr>
            </w:pPr>
            <w:r>
              <w:rPr>
                <w:spacing w:val="-10"/>
                <w:sz w:val="18"/>
              </w:rPr>
              <w:t>科研项</w:t>
            </w:r>
          </w:p>
          <w:p>
            <w:pPr>
              <w:pStyle w:val="TableParagraph"/>
              <w:spacing w:line="208" w:lineRule="exact"/>
              <w:ind w:left="112"/>
              <w:rPr>
                <w:sz w:val="18"/>
              </w:rPr>
            </w:pPr>
            <w:r>
              <w:rPr>
                <w:spacing w:val="-10"/>
                <w:sz w:val="18"/>
              </w:rPr>
              <w:t>目</w:t>
            </w:r>
          </w:p>
        </w:tc>
        <w:tc>
          <w:tcPr>
            <w:tcW w:w="1958" w:type="dxa"/>
          </w:tcPr>
          <w:p>
            <w:pPr>
              <w:pStyle w:val="TableParagraph"/>
              <w:spacing w:before="120"/>
              <w:rPr>
                <w:sz w:val="18"/>
              </w:rPr>
            </w:pPr>
          </w:p>
          <w:p>
            <w:pPr>
              <w:pStyle w:val="TableParagraph"/>
              <w:ind w:left="112"/>
              <w:rPr>
                <w:sz w:val="18"/>
              </w:rPr>
            </w:pPr>
            <w:r>
              <w:rPr>
                <w:sz w:val="18"/>
              </w:rPr>
              <w:t>-</w:t>
            </w:r>
            <w:r>
              <w:rPr>
                <w:spacing w:val="-2"/>
                <w:sz w:val="18"/>
              </w:rPr>
              <w:t>4,629,964,663.33</w:t>
            </w:r>
          </w:p>
        </w:tc>
        <w:tc>
          <w:tcPr>
            <w:tcW w:w="1858" w:type="dxa"/>
          </w:tcPr>
          <w:p>
            <w:pPr>
              <w:pStyle w:val="TableParagraph"/>
              <w:spacing w:before="120"/>
              <w:rPr>
                <w:sz w:val="18"/>
              </w:rPr>
            </w:pPr>
          </w:p>
          <w:p>
            <w:pPr>
              <w:pStyle w:val="TableParagraph"/>
              <w:ind w:left="113"/>
              <w:rPr>
                <w:sz w:val="18"/>
              </w:rPr>
            </w:pPr>
            <w:r>
              <w:rPr>
                <w:spacing w:val="-2"/>
                <w:sz w:val="18"/>
              </w:rPr>
              <w:t>3,012,335,933.70</w:t>
            </w:r>
          </w:p>
        </w:tc>
        <w:tc>
          <w:tcPr>
            <w:tcW w:w="1855" w:type="dxa"/>
          </w:tcPr>
          <w:p>
            <w:pPr>
              <w:pStyle w:val="TableParagraph"/>
              <w:spacing w:before="120"/>
              <w:rPr>
                <w:sz w:val="18"/>
              </w:rPr>
            </w:pPr>
          </w:p>
          <w:p>
            <w:pPr>
              <w:pStyle w:val="TableParagraph"/>
              <w:ind w:left="110"/>
              <w:rPr>
                <w:sz w:val="18"/>
              </w:rPr>
            </w:pPr>
            <w:r>
              <w:rPr>
                <w:spacing w:val="-2"/>
                <w:sz w:val="18"/>
              </w:rPr>
              <w:t>1,483,741,909.11</w:t>
            </w:r>
          </w:p>
        </w:tc>
        <w:tc>
          <w:tcPr>
            <w:tcW w:w="1958" w:type="dxa"/>
          </w:tcPr>
          <w:p>
            <w:pPr>
              <w:pStyle w:val="TableParagraph"/>
              <w:spacing w:before="120"/>
              <w:rPr>
                <w:sz w:val="18"/>
              </w:rPr>
            </w:pPr>
          </w:p>
          <w:p>
            <w:pPr>
              <w:pStyle w:val="TableParagraph"/>
              <w:ind w:left="113"/>
              <w:rPr>
                <w:sz w:val="18"/>
              </w:rPr>
            </w:pPr>
            <w:r>
              <w:rPr>
                <w:sz w:val="18"/>
              </w:rPr>
              <w:t>-</w:t>
            </w:r>
            <w:r>
              <w:rPr>
                <w:spacing w:val="-2"/>
                <w:sz w:val="18"/>
              </w:rPr>
              <w:t>3,101,370,638.74</w:t>
            </w:r>
          </w:p>
        </w:tc>
        <w:tc>
          <w:tcPr>
            <w:tcW w:w="700" w:type="dxa"/>
          </w:tcPr>
          <w:p>
            <w:pPr>
              <w:pStyle w:val="TableParagraph"/>
              <w:spacing w:line="242" w:lineRule="auto"/>
              <w:ind w:left="114" w:right="98"/>
              <w:rPr>
                <w:sz w:val="18"/>
              </w:rPr>
            </w:pPr>
            <w:r>
              <w:rPr>
                <w:spacing w:val="-5"/>
                <w:sz w:val="18"/>
              </w:rPr>
              <w:t>见 说</w:t>
            </w:r>
            <w:r>
              <w:rPr>
                <w:spacing w:val="-10"/>
                <w:sz w:val="18"/>
              </w:rPr>
              <w:t>明</w:t>
            </w:r>
          </w:p>
        </w:tc>
      </w:tr>
      <w:tr>
        <w:trPr>
          <w:trHeight w:val="1401" w:hRule="atLeast"/>
        </w:trPr>
        <w:tc>
          <w:tcPr>
            <w:tcW w:w="492" w:type="dxa"/>
          </w:tcPr>
          <w:p>
            <w:pPr>
              <w:pStyle w:val="TableParagraph"/>
              <w:spacing w:line="242" w:lineRule="auto"/>
              <w:ind w:left="112" w:right="187"/>
              <w:jc w:val="both"/>
              <w:rPr>
                <w:sz w:val="18"/>
              </w:rPr>
            </w:pPr>
            <w:r>
              <w:rPr>
                <w:spacing w:val="-10"/>
                <w:sz w:val="18"/>
              </w:rPr>
              <w:t>基建技改项</w:t>
            </w:r>
          </w:p>
          <w:p>
            <w:pPr>
              <w:pStyle w:val="TableParagraph"/>
              <w:spacing w:line="213" w:lineRule="exact" w:before="4"/>
              <w:ind w:left="112"/>
              <w:rPr>
                <w:sz w:val="18"/>
              </w:rPr>
            </w:pPr>
            <w:r>
              <w:rPr>
                <w:spacing w:val="-10"/>
                <w:sz w:val="18"/>
              </w:rPr>
              <w:t>目</w:t>
            </w:r>
          </w:p>
        </w:tc>
        <w:tc>
          <w:tcPr>
            <w:tcW w:w="1958" w:type="dxa"/>
          </w:tcPr>
          <w:p>
            <w:pPr>
              <w:pStyle w:val="TableParagraph"/>
              <w:rPr>
                <w:sz w:val="18"/>
              </w:rPr>
            </w:pPr>
          </w:p>
          <w:p>
            <w:pPr>
              <w:pStyle w:val="TableParagraph"/>
              <w:spacing w:before="124"/>
              <w:rPr>
                <w:sz w:val="18"/>
              </w:rPr>
            </w:pPr>
          </w:p>
          <w:p>
            <w:pPr>
              <w:pStyle w:val="TableParagraph"/>
              <w:ind w:left="112"/>
              <w:rPr>
                <w:sz w:val="18"/>
              </w:rPr>
            </w:pPr>
            <w:r>
              <w:rPr>
                <w:spacing w:val="-2"/>
                <w:sz w:val="18"/>
              </w:rPr>
              <w:t>2,017,364,422.29</w:t>
            </w:r>
          </w:p>
        </w:tc>
        <w:tc>
          <w:tcPr>
            <w:tcW w:w="1858" w:type="dxa"/>
          </w:tcPr>
          <w:p>
            <w:pPr>
              <w:pStyle w:val="TableParagraph"/>
              <w:rPr>
                <w:sz w:val="18"/>
              </w:rPr>
            </w:pPr>
          </w:p>
          <w:p>
            <w:pPr>
              <w:pStyle w:val="TableParagraph"/>
              <w:spacing w:before="124"/>
              <w:rPr>
                <w:sz w:val="18"/>
              </w:rPr>
            </w:pPr>
          </w:p>
          <w:p>
            <w:pPr>
              <w:pStyle w:val="TableParagraph"/>
              <w:ind w:left="113"/>
              <w:rPr>
                <w:sz w:val="18"/>
              </w:rPr>
            </w:pPr>
            <w:r>
              <w:rPr>
                <w:spacing w:val="-2"/>
                <w:sz w:val="18"/>
              </w:rPr>
              <w:t>273,898,021.94</w:t>
            </w:r>
          </w:p>
        </w:tc>
        <w:tc>
          <w:tcPr>
            <w:tcW w:w="1855" w:type="dxa"/>
          </w:tcPr>
          <w:p>
            <w:pPr>
              <w:pStyle w:val="TableParagraph"/>
              <w:rPr>
                <w:sz w:val="18"/>
              </w:rPr>
            </w:pPr>
          </w:p>
          <w:p>
            <w:pPr>
              <w:pStyle w:val="TableParagraph"/>
              <w:spacing w:before="124"/>
              <w:rPr>
                <w:sz w:val="18"/>
              </w:rPr>
            </w:pPr>
          </w:p>
          <w:p>
            <w:pPr>
              <w:pStyle w:val="TableParagraph"/>
              <w:ind w:left="110"/>
              <w:rPr>
                <w:sz w:val="18"/>
              </w:rPr>
            </w:pPr>
            <w:r>
              <w:rPr>
                <w:spacing w:val="-2"/>
                <w:sz w:val="18"/>
              </w:rPr>
              <w:t>713,437,183.98</w:t>
            </w:r>
          </w:p>
        </w:tc>
        <w:tc>
          <w:tcPr>
            <w:tcW w:w="1958" w:type="dxa"/>
          </w:tcPr>
          <w:p>
            <w:pPr>
              <w:pStyle w:val="TableParagraph"/>
              <w:rPr>
                <w:sz w:val="18"/>
              </w:rPr>
            </w:pPr>
          </w:p>
          <w:p>
            <w:pPr>
              <w:pStyle w:val="TableParagraph"/>
              <w:spacing w:before="124"/>
              <w:rPr>
                <w:sz w:val="18"/>
              </w:rPr>
            </w:pPr>
          </w:p>
          <w:p>
            <w:pPr>
              <w:pStyle w:val="TableParagraph"/>
              <w:ind w:left="113"/>
              <w:rPr>
                <w:sz w:val="18"/>
              </w:rPr>
            </w:pPr>
            <w:r>
              <w:rPr>
                <w:spacing w:val="-2"/>
                <w:sz w:val="18"/>
              </w:rPr>
              <w:t>1,577,825,260.25</w:t>
            </w:r>
          </w:p>
        </w:tc>
        <w:tc>
          <w:tcPr>
            <w:tcW w:w="700" w:type="dxa"/>
          </w:tcPr>
          <w:p>
            <w:pPr>
              <w:pStyle w:val="TableParagraph"/>
              <w:spacing w:line="244" w:lineRule="auto"/>
              <w:ind w:left="114" w:right="98"/>
              <w:rPr>
                <w:sz w:val="18"/>
              </w:rPr>
            </w:pPr>
            <w:r>
              <w:rPr>
                <w:spacing w:val="-5"/>
                <w:sz w:val="18"/>
              </w:rPr>
              <w:t>国 家</w:t>
            </w:r>
            <w:r>
              <w:rPr>
                <w:spacing w:val="-6"/>
                <w:sz w:val="18"/>
              </w:rPr>
              <w:t>拨款</w:t>
            </w:r>
          </w:p>
        </w:tc>
      </w:tr>
    </w:tbl>
    <w:p>
      <w:pPr>
        <w:spacing w:after="0" w:line="244" w:lineRule="auto"/>
        <w:rPr>
          <w:sz w:val="18"/>
        </w:rPr>
        <w:sectPr>
          <w:type w:val="continuous"/>
          <w:pgSz w:w="11910" w:h="16840"/>
          <w:pgMar w:header="882" w:footer="1195" w:top="1060" w:bottom="1380" w:left="1160" w:right="150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1958"/>
        <w:gridCol w:w="1858"/>
        <w:gridCol w:w="1855"/>
        <w:gridCol w:w="1958"/>
        <w:gridCol w:w="700"/>
      </w:tblGrid>
      <w:tr>
        <w:trPr>
          <w:trHeight w:val="1401" w:hRule="atLeast"/>
        </w:trPr>
        <w:tc>
          <w:tcPr>
            <w:tcW w:w="492" w:type="dxa"/>
          </w:tcPr>
          <w:p>
            <w:pPr>
              <w:pStyle w:val="TableParagraph"/>
              <w:spacing w:line="242" w:lineRule="auto"/>
              <w:ind w:left="112" w:right="187"/>
              <w:jc w:val="both"/>
              <w:rPr>
                <w:sz w:val="18"/>
              </w:rPr>
            </w:pPr>
            <w:r>
              <w:rPr>
                <w:spacing w:val="-10"/>
                <w:sz w:val="18"/>
              </w:rPr>
              <w:t>三供一业</w:t>
            </w:r>
          </w:p>
          <w:p>
            <w:pPr>
              <w:pStyle w:val="TableParagraph"/>
              <w:spacing w:line="230" w:lineRule="atLeast"/>
              <w:ind w:left="112" w:right="187"/>
              <w:rPr>
                <w:sz w:val="18"/>
              </w:rPr>
            </w:pPr>
            <w:r>
              <w:rPr>
                <w:spacing w:val="-10"/>
                <w:sz w:val="18"/>
              </w:rPr>
              <w:t>拨款</w:t>
            </w:r>
          </w:p>
        </w:tc>
        <w:tc>
          <w:tcPr>
            <w:tcW w:w="1958" w:type="dxa"/>
          </w:tcPr>
          <w:p>
            <w:pPr>
              <w:pStyle w:val="TableParagraph"/>
              <w:rPr>
                <w:sz w:val="18"/>
              </w:rPr>
            </w:pPr>
          </w:p>
          <w:p>
            <w:pPr>
              <w:pStyle w:val="TableParagraph"/>
              <w:spacing w:before="122"/>
              <w:rPr>
                <w:sz w:val="18"/>
              </w:rPr>
            </w:pPr>
          </w:p>
          <w:p>
            <w:pPr>
              <w:pStyle w:val="TableParagraph"/>
              <w:ind w:left="112"/>
              <w:rPr>
                <w:sz w:val="18"/>
              </w:rPr>
            </w:pPr>
            <w:r>
              <w:rPr>
                <w:spacing w:val="-2"/>
                <w:sz w:val="18"/>
              </w:rPr>
              <w:t>24,006,304.92</w:t>
            </w:r>
          </w:p>
        </w:tc>
        <w:tc>
          <w:tcPr>
            <w:tcW w:w="1858" w:type="dxa"/>
          </w:tcPr>
          <w:p>
            <w:pPr>
              <w:pStyle w:val="TableParagraph"/>
              <w:rPr>
                <w:sz w:val="18"/>
              </w:rPr>
            </w:pPr>
          </w:p>
          <w:p>
            <w:pPr>
              <w:pStyle w:val="TableParagraph"/>
              <w:spacing w:before="122"/>
              <w:rPr>
                <w:sz w:val="18"/>
              </w:rPr>
            </w:pPr>
          </w:p>
          <w:p>
            <w:pPr>
              <w:pStyle w:val="TableParagraph"/>
              <w:ind w:left="113"/>
              <w:rPr>
                <w:sz w:val="18"/>
              </w:rPr>
            </w:pPr>
            <w:r>
              <w:rPr>
                <w:spacing w:val="-2"/>
                <w:sz w:val="18"/>
              </w:rPr>
              <w:t>3,126,320.98</w:t>
            </w:r>
          </w:p>
        </w:tc>
        <w:tc>
          <w:tcPr>
            <w:tcW w:w="1855" w:type="dxa"/>
          </w:tcPr>
          <w:p>
            <w:pPr>
              <w:pStyle w:val="TableParagraph"/>
              <w:rPr>
                <w:sz w:val="18"/>
              </w:rPr>
            </w:pPr>
          </w:p>
          <w:p>
            <w:pPr>
              <w:pStyle w:val="TableParagraph"/>
              <w:spacing w:before="122"/>
              <w:rPr>
                <w:sz w:val="18"/>
              </w:rPr>
            </w:pPr>
          </w:p>
          <w:p>
            <w:pPr>
              <w:pStyle w:val="TableParagraph"/>
              <w:ind w:left="110"/>
              <w:rPr>
                <w:sz w:val="18"/>
              </w:rPr>
            </w:pPr>
            <w:r>
              <w:rPr>
                <w:spacing w:val="-2"/>
                <w:sz w:val="18"/>
              </w:rPr>
              <w:t>1,992,606.75</w:t>
            </w:r>
          </w:p>
        </w:tc>
        <w:tc>
          <w:tcPr>
            <w:tcW w:w="1958" w:type="dxa"/>
          </w:tcPr>
          <w:p>
            <w:pPr>
              <w:pStyle w:val="TableParagraph"/>
              <w:rPr>
                <w:sz w:val="18"/>
              </w:rPr>
            </w:pPr>
          </w:p>
          <w:p>
            <w:pPr>
              <w:pStyle w:val="TableParagraph"/>
              <w:spacing w:before="122"/>
              <w:rPr>
                <w:sz w:val="18"/>
              </w:rPr>
            </w:pPr>
          </w:p>
          <w:p>
            <w:pPr>
              <w:pStyle w:val="TableParagraph"/>
              <w:ind w:left="113"/>
              <w:rPr>
                <w:sz w:val="18"/>
              </w:rPr>
            </w:pPr>
            <w:r>
              <w:rPr>
                <w:spacing w:val="-2"/>
                <w:sz w:val="18"/>
              </w:rPr>
              <w:t>25,140,019.15</w:t>
            </w:r>
          </w:p>
        </w:tc>
        <w:tc>
          <w:tcPr>
            <w:tcW w:w="700" w:type="dxa"/>
          </w:tcPr>
          <w:p>
            <w:pPr>
              <w:pStyle w:val="TableParagraph"/>
              <w:rPr>
                <w:rFonts w:ascii="Times New Roman"/>
                <w:sz w:val="18"/>
              </w:rPr>
            </w:pPr>
          </w:p>
        </w:tc>
      </w:tr>
      <w:tr>
        <w:trPr>
          <w:trHeight w:val="933" w:hRule="atLeast"/>
        </w:trPr>
        <w:tc>
          <w:tcPr>
            <w:tcW w:w="492" w:type="dxa"/>
          </w:tcPr>
          <w:p>
            <w:pPr>
              <w:pStyle w:val="TableParagraph"/>
              <w:spacing w:line="242" w:lineRule="auto"/>
              <w:ind w:left="112" w:right="187"/>
              <w:jc w:val="both"/>
              <w:rPr>
                <w:sz w:val="18"/>
              </w:rPr>
            </w:pPr>
            <w:r>
              <w:rPr>
                <w:spacing w:val="-10"/>
                <w:sz w:val="18"/>
              </w:rPr>
              <w:t>其他项</w:t>
            </w:r>
          </w:p>
          <w:p>
            <w:pPr>
              <w:pStyle w:val="TableParagraph"/>
              <w:spacing w:line="213" w:lineRule="exact" w:before="2"/>
              <w:ind w:left="112"/>
              <w:rPr>
                <w:sz w:val="18"/>
              </w:rPr>
            </w:pPr>
            <w:r>
              <w:rPr>
                <w:spacing w:val="-10"/>
                <w:sz w:val="18"/>
              </w:rPr>
              <w:t>目</w:t>
            </w:r>
          </w:p>
        </w:tc>
        <w:tc>
          <w:tcPr>
            <w:tcW w:w="1958" w:type="dxa"/>
          </w:tcPr>
          <w:p>
            <w:pPr>
              <w:pStyle w:val="TableParagraph"/>
              <w:spacing w:before="119"/>
              <w:rPr>
                <w:sz w:val="18"/>
              </w:rPr>
            </w:pPr>
          </w:p>
          <w:p>
            <w:pPr>
              <w:pStyle w:val="TableParagraph"/>
              <w:ind w:left="112"/>
              <w:rPr>
                <w:sz w:val="18"/>
              </w:rPr>
            </w:pPr>
            <w:r>
              <w:rPr>
                <w:spacing w:val="-2"/>
                <w:sz w:val="18"/>
              </w:rPr>
              <w:t>33,876,322.26</w:t>
            </w:r>
          </w:p>
        </w:tc>
        <w:tc>
          <w:tcPr>
            <w:tcW w:w="1858" w:type="dxa"/>
          </w:tcPr>
          <w:p>
            <w:pPr>
              <w:pStyle w:val="TableParagraph"/>
              <w:spacing w:before="119"/>
              <w:rPr>
                <w:sz w:val="18"/>
              </w:rPr>
            </w:pPr>
          </w:p>
          <w:p>
            <w:pPr>
              <w:pStyle w:val="TableParagraph"/>
              <w:ind w:left="113"/>
              <w:rPr>
                <w:sz w:val="18"/>
              </w:rPr>
            </w:pPr>
            <w:r>
              <w:rPr>
                <w:spacing w:val="-2"/>
                <w:sz w:val="18"/>
              </w:rPr>
              <w:t>625,400.74</w:t>
            </w:r>
          </w:p>
        </w:tc>
        <w:tc>
          <w:tcPr>
            <w:tcW w:w="1855" w:type="dxa"/>
          </w:tcPr>
          <w:p>
            <w:pPr>
              <w:pStyle w:val="TableParagraph"/>
              <w:spacing w:before="119"/>
              <w:rPr>
                <w:sz w:val="18"/>
              </w:rPr>
            </w:pPr>
          </w:p>
          <w:p>
            <w:pPr>
              <w:pStyle w:val="TableParagraph"/>
              <w:ind w:left="110"/>
              <w:rPr>
                <w:sz w:val="18"/>
              </w:rPr>
            </w:pPr>
            <w:r>
              <w:rPr>
                <w:spacing w:val="-2"/>
                <w:sz w:val="18"/>
              </w:rPr>
              <w:t>4,890,717.65</w:t>
            </w:r>
          </w:p>
        </w:tc>
        <w:tc>
          <w:tcPr>
            <w:tcW w:w="1958" w:type="dxa"/>
          </w:tcPr>
          <w:p>
            <w:pPr>
              <w:pStyle w:val="TableParagraph"/>
              <w:spacing w:before="119"/>
              <w:rPr>
                <w:sz w:val="18"/>
              </w:rPr>
            </w:pPr>
          </w:p>
          <w:p>
            <w:pPr>
              <w:pStyle w:val="TableParagraph"/>
              <w:ind w:left="113"/>
              <w:rPr>
                <w:sz w:val="18"/>
              </w:rPr>
            </w:pPr>
            <w:r>
              <w:rPr>
                <w:spacing w:val="-2"/>
                <w:sz w:val="18"/>
              </w:rPr>
              <w:t>29,611,005.35</w:t>
            </w:r>
          </w:p>
        </w:tc>
        <w:tc>
          <w:tcPr>
            <w:tcW w:w="700" w:type="dxa"/>
          </w:tcPr>
          <w:p>
            <w:pPr>
              <w:pStyle w:val="TableParagraph"/>
              <w:rPr>
                <w:rFonts w:ascii="Times New Roman"/>
                <w:sz w:val="18"/>
              </w:rPr>
            </w:pPr>
          </w:p>
        </w:tc>
      </w:tr>
      <w:tr>
        <w:trPr>
          <w:trHeight w:val="467" w:hRule="atLeast"/>
        </w:trPr>
        <w:tc>
          <w:tcPr>
            <w:tcW w:w="492" w:type="dxa"/>
          </w:tcPr>
          <w:p>
            <w:pPr>
              <w:pStyle w:val="TableParagraph"/>
              <w:spacing w:line="230" w:lineRule="exact"/>
              <w:ind w:left="112"/>
              <w:rPr>
                <w:sz w:val="18"/>
              </w:rPr>
            </w:pPr>
            <w:r>
              <w:rPr>
                <w:spacing w:val="-10"/>
                <w:sz w:val="18"/>
              </w:rPr>
              <w:t>合</w:t>
            </w:r>
          </w:p>
          <w:p>
            <w:pPr>
              <w:pStyle w:val="TableParagraph"/>
              <w:spacing w:line="215" w:lineRule="exact" w:before="2"/>
              <w:ind w:left="112"/>
              <w:rPr>
                <w:sz w:val="18"/>
              </w:rPr>
            </w:pPr>
            <w:r>
              <w:rPr>
                <w:spacing w:val="-10"/>
                <w:sz w:val="18"/>
              </w:rPr>
              <w:t>计</w:t>
            </w:r>
          </w:p>
        </w:tc>
        <w:tc>
          <w:tcPr>
            <w:tcW w:w="1958" w:type="dxa"/>
          </w:tcPr>
          <w:p>
            <w:pPr>
              <w:pStyle w:val="TableParagraph"/>
              <w:spacing w:before="117"/>
              <w:ind w:left="112"/>
              <w:rPr>
                <w:sz w:val="18"/>
              </w:rPr>
            </w:pPr>
            <w:r>
              <w:rPr>
                <w:sz w:val="18"/>
              </w:rPr>
              <w:t>-</w:t>
            </w:r>
            <w:r>
              <w:rPr>
                <w:spacing w:val="-2"/>
                <w:sz w:val="18"/>
              </w:rPr>
              <w:t>2,554,717,613.86</w:t>
            </w:r>
          </w:p>
        </w:tc>
        <w:tc>
          <w:tcPr>
            <w:tcW w:w="1858" w:type="dxa"/>
          </w:tcPr>
          <w:p>
            <w:pPr>
              <w:pStyle w:val="TableParagraph"/>
              <w:spacing w:before="117"/>
              <w:ind w:left="113"/>
              <w:rPr>
                <w:sz w:val="18"/>
              </w:rPr>
            </w:pPr>
            <w:r>
              <w:rPr>
                <w:spacing w:val="-2"/>
                <w:sz w:val="18"/>
              </w:rPr>
              <w:t>3,289,985,677.36</w:t>
            </w:r>
          </w:p>
        </w:tc>
        <w:tc>
          <w:tcPr>
            <w:tcW w:w="1855" w:type="dxa"/>
          </w:tcPr>
          <w:p>
            <w:pPr>
              <w:pStyle w:val="TableParagraph"/>
              <w:spacing w:before="117"/>
              <w:ind w:left="110"/>
              <w:rPr>
                <w:sz w:val="18"/>
              </w:rPr>
            </w:pPr>
            <w:r>
              <w:rPr>
                <w:spacing w:val="-2"/>
                <w:sz w:val="18"/>
              </w:rPr>
              <w:t>2,204,062,417.49</w:t>
            </w:r>
          </w:p>
        </w:tc>
        <w:tc>
          <w:tcPr>
            <w:tcW w:w="1958" w:type="dxa"/>
          </w:tcPr>
          <w:p>
            <w:pPr>
              <w:pStyle w:val="TableParagraph"/>
              <w:spacing w:before="117"/>
              <w:ind w:left="113"/>
              <w:rPr>
                <w:sz w:val="18"/>
              </w:rPr>
            </w:pPr>
            <w:r>
              <w:rPr>
                <w:sz w:val="18"/>
              </w:rPr>
              <w:t>-</w:t>
            </w:r>
            <w:r>
              <w:rPr>
                <w:spacing w:val="-2"/>
                <w:sz w:val="18"/>
              </w:rPr>
              <w:t>1,468,794,353.99</w:t>
            </w:r>
          </w:p>
        </w:tc>
        <w:tc>
          <w:tcPr>
            <w:tcW w:w="700" w:type="dxa"/>
          </w:tcPr>
          <w:p>
            <w:pPr>
              <w:pStyle w:val="TableParagraph"/>
              <w:spacing w:line="230" w:lineRule="exact"/>
              <w:ind w:left="114"/>
              <w:rPr>
                <w:sz w:val="18"/>
              </w:rPr>
            </w:pPr>
            <w:r>
              <w:rPr>
                <w:spacing w:val="-10"/>
                <w:sz w:val="18"/>
              </w:rPr>
              <w:t>/</w:t>
            </w:r>
          </w:p>
        </w:tc>
      </w:tr>
    </w:tbl>
    <w:p>
      <w:pPr>
        <w:pStyle w:val="BodyText"/>
        <w:spacing w:line="242" w:lineRule="auto" w:before="1"/>
        <w:ind w:left="117" w:right="296"/>
      </w:pPr>
      <w:r>
        <w:rPr>
          <w:spacing w:val="-2"/>
        </w:rPr>
        <w:t>其他说明：专项应付款主要核算国家专项资金划拨的，用于产品研发、固定资产建设及技术更新改造的款项。科研拨款为负数主要系国家科研拨款尚未到位，本公司先行垫付资金所致。</w:t>
      </w:r>
    </w:p>
    <w:p>
      <w:pPr>
        <w:pStyle w:val="BodyText"/>
        <w:spacing w:before="60"/>
        <w:ind w:left="117"/>
      </w:pPr>
      <w:r>
        <w:rPr/>
        <w:t>49</w:t>
      </w:r>
      <w:r>
        <w:rPr>
          <w:spacing w:val="-7"/>
        </w:rPr>
        <w:t>、 长期应付职工薪酬</w:t>
      </w:r>
    </w:p>
    <w:p>
      <w:pPr>
        <w:pStyle w:val="BodyText"/>
        <w:spacing w:before="65"/>
        <w:ind w:left="117"/>
      </w:pPr>
      <w:r>
        <w:rPr>
          <w:spacing w:val="-2"/>
        </w:rPr>
        <w:t>√适用 □不适用</w:t>
      </w:r>
    </w:p>
    <w:p>
      <w:pPr>
        <w:pStyle w:val="ListParagraph"/>
        <w:numPr>
          <w:ilvl w:val="0"/>
          <w:numId w:val="100"/>
        </w:numPr>
        <w:tabs>
          <w:tab w:pos="536" w:val="left" w:leader="none"/>
        </w:tabs>
        <w:spacing w:line="240" w:lineRule="auto" w:before="62" w:after="0"/>
        <w:ind w:left="536" w:right="0" w:hanging="419"/>
        <w:jc w:val="left"/>
        <w:rPr>
          <w:sz w:val="18"/>
        </w:rPr>
      </w:pPr>
      <w:r>
        <w:rPr>
          <w:spacing w:val="-2"/>
          <w:sz w:val="18"/>
        </w:rPr>
        <w:t>长期应付职工薪酬表</w:t>
      </w:r>
    </w:p>
    <w:p>
      <w:pPr>
        <w:pStyle w:val="BodyText"/>
        <w:spacing w:before="63"/>
        <w:ind w:left="117"/>
      </w:pPr>
      <w:r>
        <w:rPr>
          <w:spacing w:val="-2"/>
        </w:rPr>
        <w:t>√适用 □不适用</w:t>
      </w:r>
    </w:p>
    <w:p>
      <w:pPr>
        <w:pStyle w:val="BodyText"/>
        <w:spacing w:before="2" w:after="5"/>
        <w:ind w:right="303"/>
        <w:jc w:val="right"/>
      </w:pPr>
      <w:r>
        <w:rPr/>
        <w:t>单位：元</w:t>
      </w:r>
      <w:r>
        <w:rPr>
          <w:spacing w:val="48"/>
          <w:w w:val="150"/>
        </w:rPr>
        <w:t> </w:t>
      </w:r>
      <w:r>
        <w:rPr>
          <w:spacing w:val="-2"/>
        </w:rPr>
        <w:t>币种：人民币</w:t>
      </w: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62"/>
        <w:gridCol w:w="2563"/>
        <w:gridCol w:w="2693"/>
      </w:tblGrid>
      <w:tr>
        <w:trPr>
          <w:trHeight w:val="232" w:hRule="atLeast"/>
        </w:trPr>
        <w:tc>
          <w:tcPr>
            <w:tcW w:w="3562" w:type="dxa"/>
          </w:tcPr>
          <w:p>
            <w:pPr>
              <w:pStyle w:val="TableParagraph"/>
              <w:spacing w:line="212" w:lineRule="exact"/>
              <w:ind w:left="107"/>
              <w:rPr>
                <w:sz w:val="18"/>
              </w:rPr>
            </w:pPr>
            <w:r>
              <w:rPr>
                <w:spacing w:val="-5"/>
                <w:sz w:val="18"/>
              </w:rPr>
              <w:t>项目</w:t>
            </w:r>
          </w:p>
        </w:tc>
        <w:tc>
          <w:tcPr>
            <w:tcW w:w="2563" w:type="dxa"/>
          </w:tcPr>
          <w:p>
            <w:pPr>
              <w:pStyle w:val="TableParagraph"/>
              <w:spacing w:line="212" w:lineRule="exact"/>
              <w:ind w:left="105"/>
              <w:rPr>
                <w:sz w:val="18"/>
              </w:rPr>
            </w:pPr>
            <w:r>
              <w:rPr>
                <w:spacing w:val="-3"/>
                <w:sz w:val="18"/>
              </w:rPr>
              <w:t>期末余额</w:t>
            </w:r>
          </w:p>
        </w:tc>
        <w:tc>
          <w:tcPr>
            <w:tcW w:w="2693" w:type="dxa"/>
          </w:tcPr>
          <w:p>
            <w:pPr>
              <w:pStyle w:val="TableParagraph"/>
              <w:spacing w:line="212" w:lineRule="exact"/>
              <w:ind w:left="108"/>
              <w:rPr>
                <w:sz w:val="18"/>
              </w:rPr>
            </w:pPr>
            <w:r>
              <w:rPr>
                <w:spacing w:val="-3"/>
                <w:sz w:val="18"/>
              </w:rPr>
              <w:t>期初余额</w:t>
            </w:r>
          </w:p>
        </w:tc>
      </w:tr>
      <w:tr>
        <w:trPr>
          <w:trHeight w:val="234" w:hRule="atLeast"/>
        </w:trPr>
        <w:tc>
          <w:tcPr>
            <w:tcW w:w="3562" w:type="dxa"/>
          </w:tcPr>
          <w:p>
            <w:pPr>
              <w:pStyle w:val="TableParagraph"/>
              <w:spacing w:line="215" w:lineRule="exact"/>
              <w:ind w:left="107"/>
              <w:rPr>
                <w:sz w:val="18"/>
              </w:rPr>
            </w:pPr>
            <w:r>
              <w:rPr>
                <w:spacing w:val="-1"/>
                <w:sz w:val="18"/>
              </w:rPr>
              <w:t>一、离职后福利-设定受益计划净负债</w:t>
            </w:r>
          </w:p>
        </w:tc>
        <w:tc>
          <w:tcPr>
            <w:tcW w:w="2563" w:type="dxa"/>
            <w:tcBorders>
              <w:right w:val="single" w:sz="4" w:space="0" w:color="000000"/>
            </w:tcBorders>
          </w:tcPr>
          <w:p>
            <w:pPr>
              <w:pStyle w:val="TableParagraph"/>
              <w:spacing w:line="215" w:lineRule="exact"/>
              <w:ind w:left="105"/>
              <w:rPr>
                <w:sz w:val="18"/>
              </w:rPr>
            </w:pPr>
            <w:r>
              <w:rPr>
                <w:spacing w:val="-2"/>
                <w:sz w:val="18"/>
              </w:rPr>
              <w:t>531,773,389.01</w:t>
            </w:r>
          </w:p>
        </w:tc>
        <w:tc>
          <w:tcPr>
            <w:tcW w:w="2693" w:type="dxa"/>
            <w:tcBorders>
              <w:left w:val="single" w:sz="4" w:space="0" w:color="000000"/>
              <w:right w:val="single" w:sz="4" w:space="0" w:color="000000"/>
            </w:tcBorders>
          </w:tcPr>
          <w:p>
            <w:pPr>
              <w:pStyle w:val="TableParagraph"/>
              <w:spacing w:line="215" w:lineRule="exact"/>
              <w:ind w:left="110"/>
              <w:rPr>
                <w:sz w:val="18"/>
              </w:rPr>
            </w:pPr>
            <w:r>
              <w:rPr>
                <w:spacing w:val="-2"/>
                <w:sz w:val="18"/>
              </w:rPr>
              <w:t>567,197,371.24</w:t>
            </w:r>
          </w:p>
        </w:tc>
      </w:tr>
      <w:tr>
        <w:trPr>
          <w:trHeight w:val="232" w:hRule="atLeast"/>
        </w:trPr>
        <w:tc>
          <w:tcPr>
            <w:tcW w:w="3562" w:type="dxa"/>
          </w:tcPr>
          <w:p>
            <w:pPr>
              <w:pStyle w:val="TableParagraph"/>
              <w:spacing w:line="212" w:lineRule="exact"/>
              <w:ind w:left="107"/>
              <w:rPr>
                <w:sz w:val="18"/>
              </w:rPr>
            </w:pPr>
            <w:r>
              <w:rPr>
                <w:spacing w:val="-2"/>
                <w:sz w:val="18"/>
              </w:rPr>
              <w:t>二、辞退福利</w:t>
            </w:r>
          </w:p>
        </w:tc>
        <w:tc>
          <w:tcPr>
            <w:tcW w:w="2563" w:type="dxa"/>
            <w:tcBorders>
              <w:bottom w:val="single" w:sz="4" w:space="0" w:color="000000"/>
              <w:right w:val="single" w:sz="4" w:space="0" w:color="000000"/>
            </w:tcBorders>
          </w:tcPr>
          <w:p>
            <w:pPr>
              <w:pStyle w:val="TableParagraph"/>
              <w:spacing w:line="212" w:lineRule="exact"/>
              <w:ind w:left="105"/>
              <w:rPr>
                <w:sz w:val="18"/>
              </w:rPr>
            </w:pPr>
            <w:r>
              <w:rPr>
                <w:spacing w:val="-2"/>
                <w:sz w:val="18"/>
              </w:rPr>
              <w:t>23,249,188.16</w:t>
            </w:r>
          </w:p>
        </w:tc>
        <w:tc>
          <w:tcPr>
            <w:tcW w:w="2693" w:type="dxa"/>
            <w:tcBorders>
              <w:left w:val="single" w:sz="4" w:space="0" w:color="000000"/>
              <w:bottom w:val="single" w:sz="4" w:space="0" w:color="000000"/>
              <w:right w:val="single" w:sz="4" w:space="0" w:color="000000"/>
            </w:tcBorders>
          </w:tcPr>
          <w:p>
            <w:pPr>
              <w:pStyle w:val="TableParagraph"/>
              <w:spacing w:line="212" w:lineRule="exact"/>
              <w:ind w:left="110"/>
              <w:rPr>
                <w:sz w:val="18"/>
              </w:rPr>
            </w:pPr>
            <w:r>
              <w:rPr>
                <w:spacing w:val="-2"/>
                <w:sz w:val="18"/>
              </w:rPr>
              <w:t>33,941,579.89</w:t>
            </w:r>
          </w:p>
        </w:tc>
      </w:tr>
      <w:tr>
        <w:trPr>
          <w:trHeight w:val="234" w:hRule="atLeast"/>
        </w:trPr>
        <w:tc>
          <w:tcPr>
            <w:tcW w:w="3562" w:type="dxa"/>
          </w:tcPr>
          <w:p>
            <w:pPr>
              <w:pStyle w:val="TableParagraph"/>
              <w:spacing w:line="212" w:lineRule="exact" w:before="2"/>
              <w:ind w:left="107"/>
              <w:rPr>
                <w:sz w:val="18"/>
              </w:rPr>
            </w:pPr>
            <w:r>
              <w:rPr>
                <w:spacing w:val="-5"/>
                <w:sz w:val="18"/>
              </w:rPr>
              <w:t>合计</w:t>
            </w:r>
          </w:p>
        </w:tc>
        <w:tc>
          <w:tcPr>
            <w:tcW w:w="2563" w:type="dxa"/>
            <w:tcBorders>
              <w:top w:val="single" w:sz="4" w:space="0" w:color="000000"/>
              <w:bottom w:val="single" w:sz="4" w:space="0" w:color="000000"/>
              <w:right w:val="single" w:sz="4" w:space="0" w:color="000000"/>
            </w:tcBorders>
          </w:tcPr>
          <w:p>
            <w:pPr>
              <w:pStyle w:val="TableParagraph"/>
              <w:spacing w:line="212" w:lineRule="exact" w:before="2"/>
              <w:ind w:left="105"/>
              <w:rPr>
                <w:sz w:val="18"/>
              </w:rPr>
            </w:pPr>
            <w:r>
              <w:rPr>
                <w:spacing w:val="-2"/>
                <w:sz w:val="18"/>
              </w:rPr>
              <w:t>555,022,577.17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2"/>
              <w:ind w:left="110"/>
              <w:rPr>
                <w:sz w:val="18"/>
              </w:rPr>
            </w:pPr>
            <w:r>
              <w:rPr>
                <w:spacing w:val="-2"/>
                <w:sz w:val="18"/>
              </w:rPr>
              <w:t>601,138,951.13</w:t>
            </w:r>
          </w:p>
        </w:tc>
      </w:tr>
    </w:tbl>
    <w:p>
      <w:pPr>
        <w:pStyle w:val="BodyText"/>
        <w:spacing w:before="63"/>
      </w:pPr>
    </w:p>
    <w:p>
      <w:pPr>
        <w:pStyle w:val="ListParagraph"/>
        <w:numPr>
          <w:ilvl w:val="0"/>
          <w:numId w:val="100"/>
        </w:numPr>
        <w:tabs>
          <w:tab w:pos="536" w:val="left" w:leader="none"/>
        </w:tabs>
        <w:spacing w:line="307" w:lineRule="auto" w:before="0" w:after="0"/>
        <w:ind w:left="117" w:right="6900" w:firstLine="0"/>
        <w:jc w:val="left"/>
        <w:rPr>
          <w:sz w:val="18"/>
        </w:rPr>
      </w:pPr>
      <w:r>
        <w:rPr>
          <w:spacing w:val="-2"/>
          <w:sz w:val="18"/>
        </w:rPr>
        <w:t>设定受益计划变动情况设定受益计划义务现值：</w:t>
      </w:r>
    </w:p>
    <w:p>
      <w:pPr>
        <w:pStyle w:val="BodyText"/>
        <w:spacing w:line="168" w:lineRule="exact"/>
        <w:ind w:left="117"/>
      </w:pPr>
      <w:r>
        <w:rPr>
          <w:spacing w:val="-2"/>
        </w:rPr>
        <w:t>√适用 □不适用</w:t>
      </w:r>
    </w:p>
    <w:p>
      <w:pPr>
        <w:pStyle w:val="BodyText"/>
        <w:spacing w:before="2" w:after="3"/>
        <w:ind w:left="6958"/>
      </w:pPr>
      <w:r>
        <w:rPr/>
        <w:t>单位：元</w:t>
      </w:r>
      <w:r>
        <w:rPr>
          <w:spacing w:val="48"/>
          <w:w w:val="150"/>
        </w:rPr>
        <w:t> </w:t>
      </w:r>
      <w:r>
        <w:rPr>
          <w:spacing w:val="-2"/>
        </w:rPr>
        <w:t>币种：人民币</w:t>
      </w: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15"/>
        <w:gridCol w:w="2710"/>
      </w:tblGrid>
      <w:tr>
        <w:trPr>
          <w:trHeight w:val="234" w:hRule="atLeast"/>
        </w:trPr>
        <w:tc>
          <w:tcPr>
            <w:tcW w:w="3397" w:type="dxa"/>
            <w:tcBorders>
              <w:left w:val="single" w:sz="6" w:space="0" w:color="000000"/>
              <w:bottom w:val="single" w:sz="6" w:space="0" w:color="000000"/>
              <w:right w:val="single" w:sz="6" w:space="0" w:color="000000"/>
            </w:tcBorders>
          </w:tcPr>
          <w:p>
            <w:pPr>
              <w:pStyle w:val="TableParagraph"/>
              <w:spacing w:line="213" w:lineRule="exact" w:before="2"/>
              <w:ind w:left="107"/>
              <w:rPr>
                <w:sz w:val="18"/>
              </w:rPr>
            </w:pPr>
            <w:r>
              <w:rPr>
                <w:spacing w:val="-5"/>
                <w:sz w:val="18"/>
              </w:rPr>
              <w:t>项目</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left="104"/>
              <w:rPr>
                <w:sz w:val="18"/>
              </w:rPr>
            </w:pPr>
            <w:r>
              <w:rPr>
                <w:spacing w:val="-2"/>
                <w:sz w:val="18"/>
              </w:rPr>
              <w:t>本期发生额</w:t>
            </w:r>
          </w:p>
        </w:tc>
        <w:tc>
          <w:tcPr>
            <w:tcW w:w="2710" w:type="dxa"/>
            <w:tcBorders>
              <w:top w:val="single" w:sz="6" w:space="0" w:color="000000"/>
              <w:left w:val="single" w:sz="6" w:space="0" w:color="000000"/>
              <w:bottom w:val="single" w:sz="6" w:space="0" w:color="000000"/>
            </w:tcBorders>
          </w:tcPr>
          <w:p>
            <w:pPr>
              <w:pStyle w:val="TableParagraph"/>
              <w:spacing w:line="213" w:lineRule="exact" w:before="2"/>
              <w:ind w:left="104"/>
              <w:rPr>
                <w:sz w:val="18"/>
              </w:rPr>
            </w:pPr>
            <w:r>
              <w:rPr>
                <w:spacing w:val="-2"/>
                <w:sz w:val="18"/>
              </w:rPr>
              <w:t>上期发生额</w:t>
            </w:r>
          </w:p>
        </w:tc>
      </w:tr>
      <w:tr>
        <w:trPr>
          <w:trHeight w:val="232"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7"/>
              <w:rPr>
                <w:sz w:val="18"/>
              </w:rPr>
            </w:pPr>
            <w:r>
              <w:rPr>
                <w:spacing w:val="-2"/>
                <w:sz w:val="18"/>
              </w:rPr>
              <w:t>一、期初余额</w:t>
            </w:r>
          </w:p>
        </w:tc>
        <w:tc>
          <w:tcPr>
            <w:tcW w:w="2715" w:type="dxa"/>
            <w:tcBorders>
              <w:top w:val="single" w:sz="6" w:space="0" w:color="000000"/>
              <w:left w:val="single" w:sz="6" w:space="0" w:color="000000"/>
              <w:right w:val="single" w:sz="6" w:space="0" w:color="000000"/>
            </w:tcBorders>
          </w:tcPr>
          <w:p>
            <w:pPr>
              <w:pStyle w:val="TableParagraph"/>
              <w:spacing w:line="213" w:lineRule="exact"/>
              <w:ind w:left="104"/>
              <w:rPr>
                <w:sz w:val="18"/>
              </w:rPr>
            </w:pPr>
            <w:r>
              <w:rPr>
                <w:spacing w:val="-2"/>
                <w:sz w:val="18"/>
              </w:rPr>
              <w:t>623,217,371.24</w:t>
            </w:r>
          </w:p>
        </w:tc>
        <w:tc>
          <w:tcPr>
            <w:tcW w:w="2710" w:type="dxa"/>
            <w:tcBorders>
              <w:top w:val="single" w:sz="6" w:space="0" w:color="000000"/>
              <w:left w:val="single" w:sz="6" w:space="0" w:color="000000"/>
            </w:tcBorders>
          </w:tcPr>
          <w:p>
            <w:pPr>
              <w:pStyle w:val="TableParagraph"/>
              <w:spacing w:line="213" w:lineRule="exact"/>
              <w:ind w:left="104"/>
              <w:rPr>
                <w:sz w:val="18"/>
              </w:rPr>
            </w:pPr>
            <w:r>
              <w:rPr>
                <w:spacing w:val="-2"/>
                <w:sz w:val="18"/>
              </w:rPr>
              <w:t>648,094,049.62</w:t>
            </w: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7"/>
              <w:rPr>
                <w:sz w:val="18"/>
              </w:rPr>
            </w:pPr>
            <w:r>
              <w:rPr>
                <w:spacing w:val="-1"/>
                <w:sz w:val="18"/>
              </w:rPr>
              <w:t>二、计入当期损益的设定受益成本</w:t>
            </w:r>
          </w:p>
        </w:tc>
        <w:tc>
          <w:tcPr>
            <w:tcW w:w="2715" w:type="dxa"/>
            <w:tcBorders>
              <w:left w:val="single" w:sz="6" w:space="0" w:color="000000"/>
              <w:right w:val="single" w:sz="6" w:space="0" w:color="000000"/>
            </w:tcBorders>
          </w:tcPr>
          <w:p>
            <w:pPr>
              <w:pStyle w:val="TableParagraph"/>
              <w:spacing w:line="212" w:lineRule="exact" w:before="2"/>
              <w:ind w:left="104"/>
              <w:rPr>
                <w:sz w:val="18"/>
              </w:rPr>
            </w:pPr>
            <w:r>
              <w:rPr>
                <w:spacing w:val="-2"/>
                <w:sz w:val="18"/>
              </w:rPr>
              <w:t>16,249,947.93</w:t>
            </w:r>
          </w:p>
        </w:tc>
        <w:tc>
          <w:tcPr>
            <w:tcW w:w="2710" w:type="dxa"/>
            <w:tcBorders>
              <w:left w:val="single" w:sz="6" w:space="0" w:color="000000"/>
            </w:tcBorders>
          </w:tcPr>
          <w:p>
            <w:pPr>
              <w:pStyle w:val="TableParagraph"/>
              <w:spacing w:line="212" w:lineRule="exact" w:before="2"/>
              <w:ind w:left="104"/>
              <w:rPr>
                <w:sz w:val="18"/>
              </w:rPr>
            </w:pPr>
            <w:r>
              <w:rPr>
                <w:spacing w:val="-2"/>
                <w:sz w:val="18"/>
              </w:rPr>
              <w:t>17,249,992.14</w:t>
            </w:r>
          </w:p>
        </w:tc>
      </w:tr>
      <w:tr>
        <w:trPr>
          <w:trHeight w:val="232"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z w:val="18"/>
              </w:rPr>
              <w:t>1.</w:t>
            </w:r>
            <w:r>
              <w:rPr>
                <w:spacing w:val="-2"/>
                <w:sz w:val="18"/>
              </w:rPr>
              <w:t>当期服务成本</w:t>
            </w:r>
          </w:p>
        </w:tc>
        <w:tc>
          <w:tcPr>
            <w:tcW w:w="2715" w:type="dxa"/>
            <w:tcBorders>
              <w:left w:val="single" w:sz="6" w:space="0" w:color="000000"/>
              <w:right w:val="single" w:sz="6" w:space="0" w:color="000000"/>
            </w:tcBorders>
          </w:tcPr>
          <w:p>
            <w:pPr>
              <w:pStyle w:val="TableParagraph"/>
              <w:spacing w:line="212" w:lineRule="exact"/>
              <w:ind w:left="104"/>
              <w:rPr>
                <w:sz w:val="18"/>
              </w:rPr>
            </w:pPr>
            <w:r>
              <w:rPr>
                <w:sz w:val="18"/>
              </w:rPr>
              <w:t>-</w:t>
            </w:r>
            <w:r>
              <w:rPr>
                <w:spacing w:val="-2"/>
                <w:sz w:val="18"/>
              </w:rPr>
              <w:t>52.07</w:t>
            </w:r>
          </w:p>
        </w:tc>
        <w:tc>
          <w:tcPr>
            <w:tcW w:w="2710" w:type="dxa"/>
            <w:tcBorders>
              <w:left w:val="single" w:sz="6" w:space="0" w:color="000000"/>
            </w:tcBorders>
          </w:tcPr>
          <w:p>
            <w:pPr>
              <w:pStyle w:val="TableParagraph"/>
              <w:spacing w:line="212" w:lineRule="exact"/>
              <w:ind w:left="104"/>
              <w:rPr>
                <w:sz w:val="18"/>
              </w:rPr>
            </w:pPr>
            <w:r>
              <w:rPr>
                <w:sz w:val="18"/>
              </w:rPr>
              <w:t>-</w:t>
            </w:r>
            <w:r>
              <w:rPr>
                <w:spacing w:val="-2"/>
                <w:sz w:val="18"/>
              </w:rPr>
              <w:t>10,007.86</w:t>
            </w: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7"/>
              <w:rPr>
                <w:sz w:val="18"/>
              </w:rPr>
            </w:pPr>
            <w:r>
              <w:rPr>
                <w:sz w:val="18"/>
              </w:rPr>
              <w:t>2.</w:t>
            </w:r>
            <w:r>
              <w:rPr>
                <w:spacing w:val="-2"/>
                <w:sz w:val="18"/>
              </w:rPr>
              <w:t>过去服务成本</w:t>
            </w:r>
          </w:p>
        </w:tc>
        <w:tc>
          <w:tcPr>
            <w:tcW w:w="2715" w:type="dxa"/>
            <w:tcBorders>
              <w:left w:val="single" w:sz="6" w:space="0" w:color="000000"/>
              <w:right w:val="single" w:sz="6" w:space="0" w:color="000000"/>
            </w:tcBorders>
          </w:tcPr>
          <w:p>
            <w:pPr>
              <w:pStyle w:val="TableParagraph"/>
              <w:spacing w:line="212" w:lineRule="exact" w:before="2"/>
              <w:ind w:left="104"/>
              <w:rPr>
                <w:sz w:val="18"/>
              </w:rPr>
            </w:pPr>
            <w:r>
              <w:rPr>
                <w:spacing w:val="-2"/>
                <w:sz w:val="18"/>
              </w:rPr>
              <w:t>190,000.00</w:t>
            </w:r>
          </w:p>
        </w:tc>
        <w:tc>
          <w:tcPr>
            <w:tcW w:w="2710" w:type="dxa"/>
            <w:tcBorders>
              <w:left w:val="single" w:sz="6" w:space="0" w:color="000000"/>
            </w:tcBorders>
          </w:tcPr>
          <w:p>
            <w:pPr>
              <w:pStyle w:val="TableParagraph"/>
              <w:spacing w:line="212" w:lineRule="exact" w:before="2"/>
              <w:ind w:left="104"/>
              <w:rPr>
                <w:sz w:val="18"/>
              </w:rPr>
            </w:pPr>
            <w:r>
              <w:rPr>
                <w:spacing w:val="-2"/>
                <w:sz w:val="18"/>
              </w:rPr>
              <w:t>200,000.00</w:t>
            </w:r>
          </w:p>
        </w:tc>
      </w:tr>
      <w:tr>
        <w:trPr>
          <w:trHeight w:val="232"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pacing w:val="-2"/>
                <w:sz w:val="18"/>
              </w:rPr>
              <w:t>3.结算利得（损失以“－”表示</w:t>
            </w:r>
            <w:r>
              <w:rPr>
                <w:spacing w:val="-10"/>
                <w:sz w:val="18"/>
              </w:rPr>
              <w:t>）</w:t>
            </w:r>
          </w:p>
        </w:tc>
        <w:tc>
          <w:tcPr>
            <w:tcW w:w="2715" w:type="dxa"/>
            <w:tcBorders>
              <w:left w:val="single" w:sz="6" w:space="0" w:color="000000"/>
              <w:right w:val="single" w:sz="6" w:space="0" w:color="000000"/>
            </w:tcBorders>
          </w:tcPr>
          <w:p>
            <w:pPr>
              <w:pStyle w:val="TableParagraph"/>
              <w:rPr>
                <w:rFonts w:ascii="Times New Roman"/>
                <w:sz w:val="16"/>
              </w:rPr>
            </w:pPr>
          </w:p>
        </w:tc>
        <w:tc>
          <w:tcPr>
            <w:tcW w:w="2710" w:type="dxa"/>
            <w:tcBorders>
              <w:left w:val="single" w:sz="6" w:space="0" w:color="000000"/>
            </w:tcBorders>
          </w:tcPr>
          <w:p>
            <w:pPr>
              <w:pStyle w:val="TableParagraph"/>
              <w:rPr>
                <w:rFonts w:ascii="Times New Roman"/>
                <w:sz w:val="16"/>
              </w:rPr>
            </w:pP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left="107"/>
              <w:rPr>
                <w:sz w:val="18"/>
              </w:rPr>
            </w:pPr>
            <w:r>
              <w:rPr>
                <w:sz w:val="18"/>
              </w:rPr>
              <w:t>4</w:t>
            </w:r>
            <w:r>
              <w:rPr>
                <w:spacing w:val="-2"/>
                <w:sz w:val="18"/>
              </w:rPr>
              <w:t>、利息净额</w:t>
            </w:r>
          </w:p>
        </w:tc>
        <w:tc>
          <w:tcPr>
            <w:tcW w:w="2715" w:type="dxa"/>
            <w:tcBorders>
              <w:left w:val="single" w:sz="6" w:space="0" w:color="000000"/>
              <w:right w:val="single" w:sz="6" w:space="0" w:color="000000"/>
            </w:tcBorders>
          </w:tcPr>
          <w:p>
            <w:pPr>
              <w:pStyle w:val="TableParagraph"/>
              <w:spacing w:line="213" w:lineRule="exact" w:before="2"/>
              <w:ind w:left="104"/>
              <w:rPr>
                <w:sz w:val="18"/>
              </w:rPr>
            </w:pPr>
            <w:r>
              <w:rPr>
                <w:spacing w:val="-2"/>
                <w:sz w:val="18"/>
              </w:rPr>
              <w:t>16,060,000.00</w:t>
            </w:r>
          </w:p>
        </w:tc>
        <w:tc>
          <w:tcPr>
            <w:tcW w:w="2710" w:type="dxa"/>
            <w:tcBorders>
              <w:left w:val="single" w:sz="6" w:space="0" w:color="000000"/>
            </w:tcBorders>
          </w:tcPr>
          <w:p>
            <w:pPr>
              <w:pStyle w:val="TableParagraph"/>
              <w:spacing w:line="213" w:lineRule="exact" w:before="2"/>
              <w:ind w:left="104"/>
              <w:rPr>
                <w:sz w:val="18"/>
              </w:rPr>
            </w:pPr>
            <w:r>
              <w:rPr>
                <w:spacing w:val="-2"/>
                <w:sz w:val="18"/>
              </w:rPr>
              <w:t>17,060,000.00</w:t>
            </w:r>
          </w:p>
        </w:tc>
      </w:tr>
      <w:tr>
        <w:trPr>
          <w:trHeight w:val="232"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pacing w:val="-1"/>
                <w:sz w:val="18"/>
              </w:rPr>
              <w:t>三、计入其他综合收益的设定收益成本</w:t>
            </w:r>
          </w:p>
        </w:tc>
        <w:tc>
          <w:tcPr>
            <w:tcW w:w="2715" w:type="dxa"/>
            <w:tcBorders>
              <w:left w:val="single" w:sz="6" w:space="0" w:color="000000"/>
              <w:right w:val="single" w:sz="6" w:space="0" w:color="000000"/>
            </w:tcBorders>
          </w:tcPr>
          <w:p>
            <w:pPr>
              <w:pStyle w:val="TableParagraph"/>
              <w:spacing w:line="212" w:lineRule="exact"/>
              <w:ind w:left="104"/>
              <w:rPr>
                <w:sz w:val="18"/>
              </w:rPr>
            </w:pPr>
            <w:r>
              <w:rPr>
                <w:spacing w:val="-2"/>
                <w:sz w:val="18"/>
              </w:rPr>
              <w:t>8,476,859.34</w:t>
            </w:r>
          </w:p>
        </w:tc>
        <w:tc>
          <w:tcPr>
            <w:tcW w:w="2710" w:type="dxa"/>
            <w:tcBorders>
              <w:left w:val="single" w:sz="6" w:space="0" w:color="000000"/>
            </w:tcBorders>
          </w:tcPr>
          <w:p>
            <w:pPr>
              <w:pStyle w:val="TableParagraph"/>
              <w:spacing w:line="212" w:lineRule="exact"/>
              <w:ind w:left="104"/>
              <w:rPr>
                <w:sz w:val="18"/>
              </w:rPr>
            </w:pPr>
            <w:r>
              <w:rPr>
                <w:spacing w:val="-2"/>
                <w:sz w:val="18"/>
              </w:rPr>
              <w:t>20,064,430.40</w:t>
            </w: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left="107"/>
              <w:rPr>
                <w:sz w:val="18"/>
              </w:rPr>
            </w:pPr>
            <w:r>
              <w:rPr>
                <w:spacing w:val="-2"/>
                <w:sz w:val="18"/>
              </w:rPr>
              <w:t>1.精算利得（损失以“－”表示</w:t>
            </w:r>
            <w:r>
              <w:rPr>
                <w:spacing w:val="-10"/>
                <w:sz w:val="18"/>
              </w:rPr>
              <w:t>）</w:t>
            </w:r>
          </w:p>
        </w:tc>
        <w:tc>
          <w:tcPr>
            <w:tcW w:w="2715" w:type="dxa"/>
            <w:tcBorders>
              <w:left w:val="single" w:sz="6" w:space="0" w:color="000000"/>
              <w:right w:val="single" w:sz="6" w:space="0" w:color="000000"/>
            </w:tcBorders>
          </w:tcPr>
          <w:p>
            <w:pPr>
              <w:pStyle w:val="TableParagraph"/>
              <w:spacing w:line="213" w:lineRule="exact" w:before="2"/>
              <w:ind w:left="104"/>
              <w:rPr>
                <w:sz w:val="18"/>
              </w:rPr>
            </w:pPr>
            <w:r>
              <w:rPr>
                <w:spacing w:val="-2"/>
                <w:sz w:val="18"/>
              </w:rPr>
              <w:t>8,476,859.34</w:t>
            </w:r>
          </w:p>
        </w:tc>
        <w:tc>
          <w:tcPr>
            <w:tcW w:w="2710" w:type="dxa"/>
            <w:tcBorders>
              <w:left w:val="single" w:sz="6" w:space="0" w:color="000000"/>
            </w:tcBorders>
          </w:tcPr>
          <w:p>
            <w:pPr>
              <w:pStyle w:val="TableParagraph"/>
              <w:spacing w:line="213" w:lineRule="exact" w:before="2"/>
              <w:ind w:left="104"/>
              <w:rPr>
                <w:sz w:val="18"/>
              </w:rPr>
            </w:pPr>
            <w:r>
              <w:rPr>
                <w:spacing w:val="-2"/>
                <w:sz w:val="18"/>
              </w:rPr>
              <w:t>20,064,430.40</w:t>
            </w: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7"/>
              <w:rPr>
                <w:sz w:val="18"/>
              </w:rPr>
            </w:pPr>
            <w:r>
              <w:rPr>
                <w:spacing w:val="-2"/>
                <w:sz w:val="18"/>
              </w:rPr>
              <w:t>四、其他变动</w:t>
            </w:r>
          </w:p>
        </w:tc>
        <w:tc>
          <w:tcPr>
            <w:tcW w:w="2715" w:type="dxa"/>
            <w:tcBorders>
              <w:left w:val="single" w:sz="6" w:space="0" w:color="000000"/>
              <w:right w:val="single" w:sz="6" w:space="0" w:color="000000"/>
            </w:tcBorders>
          </w:tcPr>
          <w:p>
            <w:pPr>
              <w:pStyle w:val="TableParagraph"/>
              <w:spacing w:line="215" w:lineRule="exact"/>
              <w:ind w:left="104"/>
              <w:rPr>
                <w:sz w:val="18"/>
              </w:rPr>
            </w:pPr>
            <w:r>
              <w:rPr>
                <w:sz w:val="18"/>
              </w:rPr>
              <w:t>-</w:t>
            </w:r>
            <w:r>
              <w:rPr>
                <w:spacing w:val="-2"/>
                <w:sz w:val="18"/>
              </w:rPr>
              <w:t>77,040,789.50</w:t>
            </w:r>
          </w:p>
        </w:tc>
        <w:tc>
          <w:tcPr>
            <w:tcW w:w="2710" w:type="dxa"/>
            <w:tcBorders>
              <w:left w:val="single" w:sz="6" w:space="0" w:color="000000"/>
            </w:tcBorders>
          </w:tcPr>
          <w:p>
            <w:pPr>
              <w:pStyle w:val="TableParagraph"/>
              <w:spacing w:line="215" w:lineRule="exact"/>
              <w:ind w:left="104"/>
              <w:rPr>
                <w:sz w:val="18"/>
              </w:rPr>
            </w:pPr>
            <w:r>
              <w:rPr>
                <w:sz w:val="18"/>
              </w:rPr>
              <w:t>-</w:t>
            </w:r>
            <w:r>
              <w:rPr>
                <w:spacing w:val="-2"/>
                <w:sz w:val="18"/>
              </w:rPr>
              <w:t>62,191,100.92</w:t>
            </w:r>
          </w:p>
        </w:tc>
      </w:tr>
      <w:tr>
        <w:trPr>
          <w:trHeight w:val="232"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z w:val="18"/>
              </w:rPr>
              <w:t>1.</w:t>
            </w:r>
            <w:r>
              <w:rPr>
                <w:spacing w:val="-2"/>
                <w:sz w:val="18"/>
              </w:rPr>
              <w:t>结算时支付的对价</w:t>
            </w:r>
          </w:p>
        </w:tc>
        <w:tc>
          <w:tcPr>
            <w:tcW w:w="2715" w:type="dxa"/>
            <w:tcBorders>
              <w:left w:val="single" w:sz="6" w:space="0" w:color="000000"/>
              <w:right w:val="single" w:sz="6" w:space="0" w:color="000000"/>
            </w:tcBorders>
          </w:tcPr>
          <w:p>
            <w:pPr>
              <w:pStyle w:val="TableParagraph"/>
              <w:spacing w:line="212" w:lineRule="exact"/>
              <w:ind w:left="104"/>
              <w:rPr>
                <w:sz w:val="18"/>
              </w:rPr>
            </w:pPr>
            <w:r>
              <w:rPr>
                <w:sz w:val="18"/>
              </w:rPr>
              <w:t>-</w:t>
            </w:r>
            <w:r>
              <w:rPr>
                <w:spacing w:val="-2"/>
                <w:sz w:val="18"/>
              </w:rPr>
              <w:t>739,947.93</w:t>
            </w:r>
          </w:p>
        </w:tc>
        <w:tc>
          <w:tcPr>
            <w:tcW w:w="2710" w:type="dxa"/>
            <w:tcBorders>
              <w:left w:val="single" w:sz="6" w:space="0" w:color="000000"/>
            </w:tcBorders>
          </w:tcPr>
          <w:p>
            <w:pPr>
              <w:pStyle w:val="TableParagraph"/>
              <w:rPr>
                <w:rFonts w:ascii="Times New Roman"/>
                <w:sz w:val="16"/>
              </w:rPr>
            </w:pP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7"/>
              <w:rPr>
                <w:sz w:val="18"/>
              </w:rPr>
            </w:pPr>
            <w:r>
              <w:rPr>
                <w:sz w:val="18"/>
              </w:rPr>
              <w:t>2.</w:t>
            </w:r>
            <w:r>
              <w:rPr>
                <w:spacing w:val="-2"/>
                <w:sz w:val="18"/>
              </w:rPr>
              <w:t>已支付的福利</w:t>
            </w:r>
          </w:p>
        </w:tc>
        <w:tc>
          <w:tcPr>
            <w:tcW w:w="2715" w:type="dxa"/>
            <w:tcBorders>
              <w:left w:val="single" w:sz="6" w:space="0" w:color="000000"/>
              <w:right w:val="single" w:sz="6" w:space="0" w:color="000000"/>
            </w:tcBorders>
          </w:tcPr>
          <w:p>
            <w:pPr>
              <w:pStyle w:val="TableParagraph"/>
              <w:spacing w:line="215" w:lineRule="exact"/>
              <w:ind w:left="104"/>
              <w:rPr>
                <w:sz w:val="18"/>
              </w:rPr>
            </w:pPr>
            <w:r>
              <w:rPr>
                <w:sz w:val="18"/>
              </w:rPr>
              <w:t>-</w:t>
            </w:r>
            <w:r>
              <w:rPr>
                <w:spacing w:val="-2"/>
                <w:sz w:val="18"/>
              </w:rPr>
              <w:t>67,470,841.57</w:t>
            </w:r>
          </w:p>
        </w:tc>
        <w:tc>
          <w:tcPr>
            <w:tcW w:w="2710" w:type="dxa"/>
            <w:tcBorders>
              <w:left w:val="single" w:sz="6" w:space="0" w:color="000000"/>
            </w:tcBorders>
          </w:tcPr>
          <w:p>
            <w:pPr>
              <w:pStyle w:val="TableParagraph"/>
              <w:spacing w:line="215" w:lineRule="exact"/>
              <w:ind w:left="104"/>
              <w:rPr>
                <w:sz w:val="18"/>
              </w:rPr>
            </w:pPr>
            <w:r>
              <w:rPr>
                <w:sz w:val="18"/>
              </w:rPr>
              <w:t>-</w:t>
            </w:r>
            <w:r>
              <w:rPr>
                <w:spacing w:val="-2"/>
                <w:sz w:val="18"/>
              </w:rPr>
              <w:t>62,191,100.92</w:t>
            </w:r>
          </w:p>
        </w:tc>
      </w:tr>
      <w:tr>
        <w:trPr>
          <w:trHeight w:val="232"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z w:val="18"/>
              </w:rPr>
              <w:t>3.</w:t>
            </w:r>
            <w:r>
              <w:rPr>
                <w:spacing w:val="-2"/>
                <w:sz w:val="18"/>
              </w:rPr>
              <w:t>计提预留费用</w:t>
            </w:r>
          </w:p>
        </w:tc>
        <w:tc>
          <w:tcPr>
            <w:tcW w:w="2715" w:type="dxa"/>
            <w:tcBorders>
              <w:left w:val="single" w:sz="6" w:space="0" w:color="000000"/>
              <w:right w:val="single" w:sz="6" w:space="0" w:color="000000"/>
            </w:tcBorders>
          </w:tcPr>
          <w:p>
            <w:pPr>
              <w:pStyle w:val="TableParagraph"/>
              <w:spacing w:line="212" w:lineRule="exact"/>
              <w:ind w:left="104"/>
              <w:rPr>
                <w:sz w:val="18"/>
              </w:rPr>
            </w:pPr>
            <w:r>
              <w:rPr>
                <w:sz w:val="18"/>
              </w:rPr>
              <w:t>-</w:t>
            </w:r>
            <w:r>
              <w:rPr>
                <w:spacing w:val="-2"/>
                <w:sz w:val="18"/>
              </w:rPr>
              <w:t>8,830,000.00</w:t>
            </w:r>
          </w:p>
        </w:tc>
        <w:tc>
          <w:tcPr>
            <w:tcW w:w="2710" w:type="dxa"/>
            <w:tcBorders>
              <w:left w:val="single" w:sz="6" w:space="0" w:color="000000"/>
            </w:tcBorders>
          </w:tcPr>
          <w:p>
            <w:pPr>
              <w:pStyle w:val="TableParagraph"/>
              <w:rPr>
                <w:rFonts w:ascii="Times New Roman"/>
                <w:sz w:val="16"/>
              </w:rPr>
            </w:pPr>
          </w:p>
        </w:tc>
      </w:tr>
      <w:tr>
        <w:trPr>
          <w:trHeight w:val="234" w:hRule="atLeas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7"/>
              <w:rPr>
                <w:sz w:val="18"/>
              </w:rPr>
            </w:pPr>
            <w:r>
              <w:rPr>
                <w:spacing w:val="-2"/>
                <w:sz w:val="18"/>
              </w:rPr>
              <w:t>五、期末余额</w:t>
            </w:r>
          </w:p>
        </w:tc>
        <w:tc>
          <w:tcPr>
            <w:tcW w:w="2715" w:type="dxa"/>
            <w:tcBorders>
              <w:left w:val="single" w:sz="6" w:space="0" w:color="000000"/>
              <w:right w:val="single" w:sz="6" w:space="0" w:color="000000"/>
            </w:tcBorders>
          </w:tcPr>
          <w:p>
            <w:pPr>
              <w:pStyle w:val="TableParagraph"/>
              <w:spacing w:line="215" w:lineRule="exact"/>
              <w:ind w:left="104"/>
              <w:rPr>
                <w:sz w:val="18"/>
              </w:rPr>
            </w:pPr>
            <w:r>
              <w:rPr>
                <w:spacing w:val="-2"/>
                <w:sz w:val="18"/>
              </w:rPr>
              <w:t>570,903,389.01</w:t>
            </w:r>
          </w:p>
        </w:tc>
        <w:tc>
          <w:tcPr>
            <w:tcW w:w="2710" w:type="dxa"/>
            <w:tcBorders>
              <w:left w:val="single" w:sz="6" w:space="0" w:color="000000"/>
            </w:tcBorders>
          </w:tcPr>
          <w:p>
            <w:pPr>
              <w:pStyle w:val="TableParagraph"/>
              <w:spacing w:line="215" w:lineRule="exact"/>
              <w:ind w:left="104"/>
              <w:rPr>
                <w:sz w:val="18"/>
              </w:rPr>
            </w:pPr>
            <w:r>
              <w:rPr>
                <w:spacing w:val="-2"/>
                <w:sz w:val="18"/>
              </w:rPr>
              <w:t>623,217,371.24</w:t>
            </w:r>
          </w:p>
        </w:tc>
      </w:tr>
    </w:tbl>
    <w:p>
      <w:pPr>
        <w:pStyle w:val="BodyText"/>
        <w:spacing w:before="7"/>
      </w:pPr>
    </w:p>
    <w:p>
      <w:pPr>
        <w:pStyle w:val="BodyText"/>
        <w:spacing w:before="1"/>
        <w:ind w:left="117"/>
      </w:pPr>
      <w:r>
        <w:rPr>
          <w:spacing w:val="-2"/>
        </w:rPr>
        <w:t>计划资产：</w:t>
      </w:r>
    </w:p>
    <w:p>
      <w:pPr>
        <w:pStyle w:val="BodyText"/>
        <w:spacing w:before="2"/>
        <w:ind w:left="117"/>
      </w:pPr>
      <w:r>
        <w:rPr/>
        <w:t>□适用</w:t>
      </w:r>
      <w:r>
        <w:rPr>
          <w:spacing w:val="44"/>
          <w:w w:val="150"/>
        </w:rPr>
        <w:t> </w:t>
      </w:r>
      <w:r>
        <w:rPr>
          <w:spacing w:val="-3"/>
        </w:rPr>
        <w:t>√不适用</w:t>
      </w:r>
    </w:p>
    <w:p>
      <w:pPr>
        <w:pStyle w:val="BodyText"/>
        <w:spacing w:before="7"/>
      </w:pPr>
    </w:p>
    <w:p>
      <w:pPr>
        <w:pStyle w:val="BodyText"/>
        <w:ind w:left="117"/>
      </w:pPr>
      <w:r>
        <w:rPr/>
        <w:t>设定受益计划净负债（净资产</w:t>
      </w:r>
      <w:r>
        <w:rPr>
          <w:spacing w:val="-10"/>
        </w:rPr>
        <w:t>）</w:t>
      </w:r>
    </w:p>
    <w:p>
      <w:pPr>
        <w:pStyle w:val="BodyText"/>
        <w:spacing w:before="2"/>
        <w:ind w:left="117"/>
      </w:pPr>
      <w:r>
        <w:rPr>
          <w:spacing w:val="-2"/>
        </w:rPr>
        <w:t>√适用 □不适用</w:t>
      </w:r>
    </w:p>
    <w:p>
      <w:pPr>
        <w:pStyle w:val="BodyText"/>
        <w:spacing w:before="3" w:after="4"/>
        <w:ind w:left="6958"/>
      </w:pPr>
      <w:r>
        <w:rPr/>
        <w:t>单位：元</w:t>
      </w:r>
      <w:r>
        <w:rPr>
          <w:spacing w:val="48"/>
          <w:w w:val="150"/>
        </w:rPr>
        <w:t> </w:t>
      </w:r>
      <w:r>
        <w:rPr>
          <w:spacing w:val="-2"/>
        </w:rPr>
        <w:t>币种：人民币</w:t>
      </w: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8"/>
        <w:gridCol w:w="2703"/>
        <w:gridCol w:w="2701"/>
      </w:tblGrid>
      <w:tr>
        <w:trPr>
          <w:trHeight w:val="232" w:hRule="atLeast"/>
        </w:trPr>
        <w:tc>
          <w:tcPr>
            <w:tcW w:w="3418" w:type="dxa"/>
            <w:tcBorders>
              <w:left w:val="single" w:sz="6" w:space="0" w:color="000000"/>
              <w:bottom w:val="single" w:sz="6" w:space="0" w:color="000000"/>
              <w:right w:val="single" w:sz="6" w:space="0" w:color="000000"/>
            </w:tcBorders>
          </w:tcPr>
          <w:p>
            <w:pPr>
              <w:pStyle w:val="TableParagraph"/>
              <w:spacing w:line="212" w:lineRule="exact"/>
              <w:ind w:left="107"/>
              <w:rPr>
                <w:sz w:val="18"/>
              </w:rPr>
            </w:pPr>
            <w:r>
              <w:rPr>
                <w:spacing w:val="-5"/>
                <w:sz w:val="18"/>
              </w:rPr>
              <w:t>项目</w:t>
            </w:r>
          </w:p>
        </w:tc>
        <w:tc>
          <w:tcPr>
            <w:tcW w:w="2703" w:type="dxa"/>
            <w:tcBorders>
              <w:top w:val="single" w:sz="6" w:space="0" w:color="000000"/>
              <w:left w:val="single" w:sz="6" w:space="0" w:color="000000"/>
              <w:bottom w:val="single" w:sz="6" w:space="0" w:color="000000"/>
            </w:tcBorders>
          </w:tcPr>
          <w:p>
            <w:pPr>
              <w:pStyle w:val="TableParagraph"/>
              <w:spacing w:line="212" w:lineRule="exact"/>
              <w:ind w:left="105"/>
              <w:rPr>
                <w:sz w:val="18"/>
              </w:rPr>
            </w:pPr>
            <w:r>
              <w:rPr>
                <w:spacing w:val="-2"/>
                <w:sz w:val="18"/>
              </w:rPr>
              <w:t>本期发生额</w:t>
            </w:r>
          </w:p>
        </w:tc>
        <w:tc>
          <w:tcPr>
            <w:tcW w:w="2701" w:type="dxa"/>
            <w:tcBorders>
              <w:top w:val="single" w:sz="6" w:space="0" w:color="000000"/>
              <w:bottom w:val="single" w:sz="6" w:space="0" w:color="000000"/>
            </w:tcBorders>
          </w:tcPr>
          <w:p>
            <w:pPr>
              <w:pStyle w:val="TableParagraph"/>
              <w:spacing w:line="212" w:lineRule="exact"/>
              <w:ind w:left="107"/>
              <w:rPr>
                <w:sz w:val="18"/>
              </w:rPr>
            </w:pPr>
            <w:r>
              <w:rPr>
                <w:spacing w:val="-2"/>
                <w:sz w:val="18"/>
              </w:rPr>
              <w:t>上期发生额</w:t>
            </w:r>
          </w:p>
        </w:tc>
      </w:tr>
      <w:tr>
        <w:trPr>
          <w:trHeight w:val="234" w:hRule="atLeas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7"/>
              <w:rPr>
                <w:sz w:val="18"/>
              </w:rPr>
            </w:pPr>
            <w:r>
              <w:rPr>
                <w:spacing w:val="-2"/>
                <w:sz w:val="18"/>
              </w:rPr>
              <w:t>一、期初余额</w:t>
            </w:r>
          </w:p>
        </w:tc>
        <w:tc>
          <w:tcPr>
            <w:tcW w:w="2703" w:type="dxa"/>
            <w:tcBorders>
              <w:top w:val="single" w:sz="6" w:space="0" w:color="000000"/>
              <w:left w:val="single" w:sz="6" w:space="0" w:color="000000"/>
            </w:tcBorders>
          </w:tcPr>
          <w:p>
            <w:pPr>
              <w:pStyle w:val="TableParagraph"/>
              <w:spacing w:line="215" w:lineRule="exact"/>
              <w:ind w:left="105"/>
              <w:rPr>
                <w:sz w:val="18"/>
              </w:rPr>
            </w:pPr>
            <w:r>
              <w:rPr>
                <w:spacing w:val="-2"/>
                <w:sz w:val="18"/>
              </w:rPr>
              <w:t>623,217,371.24</w:t>
            </w:r>
          </w:p>
        </w:tc>
        <w:tc>
          <w:tcPr>
            <w:tcW w:w="2701" w:type="dxa"/>
            <w:tcBorders>
              <w:top w:val="single" w:sz="6" w:space="0" w:color="000000"/>
            </w:tcBorders>
          </w:tcPr>
          <w:p>
            <w:pPr>
              <w:pStyle w:val="TableParagraph"/>
              <w:spacing w:line="215" w:lineRule="exact"/>
              <w:ind w:left="107"/>
              <w:rPr>
                <w:sz w:val="18"/>
              </w:rPr>
            </w:pPr>
            <w:r>
              <w:rPr>
                <w:spacing w:val="-2"/>
                <w:sz w:val="18"/>
              </w:rPr>
              <w:t>648,094,049.62</w:t>
            </w:r>
          </w:p>
        </w:tc>
      </w:tr>
      <w:tr>
        <w:trPr>
          <w:trHeight w:val="232" w:hRule="atLeas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pacing w:val="-1"/>
                <w:sz w:val="18"/>
              </w:rPr>
              <w:t>二、计入当期损益的设定受益成本</w:t>
            </w:r>
          </w:p>
        </w:tc>
        <w:tc>
          <w:tcPr>
            <w:tcW w:w="2703" w:type="dxa"/>
            <w:tcBorders>
              <w:left w:val="single" w:sz="6" w:space="0" w:color="000000"/>
            </w:tcBorders>
          </w:tcPr>
          <w:p>
            <w:pPr>
              <w:pStyle w:val="TableParagraph"/>
              <w:spacing w:line="212" w:lineRule="exact"/>
              <w:ind w:left="105"/>
              <w:rPr>
                <w:sz w:val="18"/>
              </w:rPr>
            </w:pPr>
            <w:r>
              <w:rPr>
                <w:spacing w:val="-2"/>
                <w:sz w:val="18"/>
              </w:rPr>
              <w:t>16,249,947.93</w:t>
            </w:r>
          </w:p>
        </w:tc>
        <w:tc>
          <w:tcPr>
            <w:tcW w:w="2701" w:type="dxa"/>
          </w:tcPr>
          <w:p>
            <w:pPr>
              <w:pStyle w:val="TableParagraph"/>
              <w:spacing w:line="212" w:lineRule="exact"/>
              <w:ind w:left="107"/>
              <w:rPr>
                <w:sz w:val="18"/>
              </w:rPr>
            </w:pPr>
            <w:r>
              <w:rPr>
                <w:spacing w:val="-2"/>
                <w:sz w:val="18"/>
              </w:rPr>
              <w:t>17,249,992.14</w:t>
            </w:r>
          </w:p>
        </w:tc>
      </w:tr>
      <w:tr>
        <w:trPr>
          <w:trHeight w:val="234" w:hRule="atLeas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7"/>
              <w:rPr>
                <w:sz w:val="18"/>
              </w:rPr>
            </w:pPr>
            <w:r>
              <w:rPr>
                <w:spacing w:val="-1"/>
                <w:sz w:val="18"/>
              </w:rPr>
              <w:t>三、计入其他综合收益的设定收益成本</w:t>
            </w:r>
          </w:p>
        </w:tc>
        <w:tc>
          <w:tcPr>
            <w:tcW w:w="2703" w:type="dxa"/>
            <w:tcBorders>
              <w:left w:val="single" w:sz="6" w:space="0" w:color="000000"/>
            </w:tcBorders>
          </w:tcPr>
          <w:p>
            <w:pPr>
              <w:pStyle w:val="TableParagraph"/>
              <w:spacing w:line="215" w:lineRule="exact"/>
              <w:ind w:left="105"/>
              <w:rPr>
                <w:sz w:val="18"/>
              </w:rPr>
            </w:pPr>
            <w:r>
              <w:rPr>
                <w:spacing w:val="-2"/>
                <w:sz w:val="18"/>
              </w:rPr>
              <w:t>8,476,859.34</w:t>
            </w:r>
          </w:p>
        </w:tc>
        <w:tc>
          <w:tcPr>
            <w:tcW w:w="2701" w:type="dxa"/>
          </w:tcPr>
          <w:p>
            <w:pPr>
              <w:pStyle w:val="TableParagraph"/>
              <w:spacing w:line="215" w:lineRule="exact"/>
              <w:ind w:left="107"/>
              <w:rPr>
                <w:sz w:val="18"/>
              </w:rPr>
            </w:pPr>
            <w:r>
              <w:rPr>
                <w:spacing w:val="-2"/>
                <w:sz w:val="18"/>
              </w:rPr>
              <w:t>20,064,430.40</w:t>
            </w:r>
          </w:p>
        </w:tc>
      </w:tr>
      <w:tr>
        <w:trPr>
          <w:trHeight w:val="232" w:hRule="atLeas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7"/>
              <w:rPr>
                <w:sz w:val="18"/>
              </w:rPr>
            </w:pPr>
            <w:r>
              <w:rPr>
                <w:spacing w:val="-2"/>
                <w:sz w:val="18"/>
              </w:rPr>
              <w:t>四、其他变动</w:t>
            </w:r>
          </w:p>
        </w:tc>
        <w:tc>
          <w:tcPr>
            <w:tcW w:w="2703" w:type="dxa"/>
            <w:tcBorders>
              <w:left w:val="single" w:sz="6" w:space="0" w:color="000000"/>
            </w:tcBorders>
          </w:tcPr>
          <w:p>
            <w:pPr>
              <w:pStyle w:val="TableParagraph"/>
              <w:spacing w:line="212" w:lineRule="exact"/>
              <w:ind w:left="105"/>
              <w:rPr>
                <w:sz w:val="18"/>
              </w:rPr>
            </w:pPr>
            <w:r>
              <w:rPr>
                <w:sz w:val="18"/>
              </w:rPr>
              <w:t>-</w:t>
            </w:r>
            <w:r>
              <w:rPr>
                <w:spacing w:val="-2"/>
                <w:sz w:val="18"/>
              </w:rPr>
              <w:t>77,040,789.50</w:t>
            </w:r>
          </w:p>
        </w:tc>
        <w:tc>
          <w:tcPr>
            <w:tcW w:w="2701" w:type="dxa"/>
          </w:tcPr>
          <w:p>
            <w:pPr>
              <w:pStyle w:val="TableParagraph"/>
              <w:spacing w:line="212" w:lineRule="exact"/>
              <w:ind w:left="107"/>
              <w:rPr>
                <w:sz w:val="18"/>
              </w:rPr>
            </w:pPr>
            <w:r>
              <w:rPr>
                <w:sz w:val="18"/>
              </w:rPr>
              <w:t>-</w:t>
            </w:r>
            <w:r>
              <w:rPr>
                <w:spacing w:val="-2"/>
                <w:sz w:val="18"/>
              </w:rPr>
              <w:t>62,191,100.92</w:t>
            </w:r>
          </w:p>
        </w:tc>
      </w:tr>
      <w:tr>
        <w:trPr>
          <w:trHeight w:val="234" w:hRule="atLeas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7"/>
              <w:rPr>
                <w:sz w:val="18"/>
              </w:rPr>
            </w:pPr>
            <w:r>
              <w:rPr>
                <w:spacing w:val="-2"/>
                <w:sz w:val="18"/>
              </w:rPr>
              <w:t>五、期末余额</w:t>
            </w:r>
          </w:p>
        </w:tc>
        <w:tc>
          <w:tcPr>
            <w:tcW w:w="2703" w:type="dxa"/>
            <w:tcBorders>
              <w:left w:val="single" w:sz="6" w:space="0" w:color="000000"/>
            </w:tcBorders>
          </w:tcPr>
          <w:p>
            <w:pPr>
              <w:pStyle w:val="TableParagraph"/>
              <w:spacing w:line="212" w:lineRule="exact" w:before="2"/>
              <w:ind w:left="105"/>
              <w:rPr>
                <w:sz w:val="18"/>
              </w:rPr>
            </w:pPr>
            <w:r>
              <w:rPr>
                <w:spacing w:val="-2"/>
                <w:sz w:val="18"/>
              </w:rPr>
              <w:t>570,903,389.01</w:t>
            </w:r>
          </w:p>
        </w:tc>
        <w:tc>
          <w:tcPr>
            <w:tcW w:w="2701" w:type="dxa"/>
          </w:tcPr>
          <w:p>
            <w:pPr>
              <w:pStyle w:val="TableParagraph"/>
              <w:spacing w:line="212" w:lineRule="exact" w:before="2"/>
              <w:ind w:left="107"/>
              <w:rPr>
                <w:sz w:val="18"/>
              </w:rPr>
            </w:pPr>
            <w:r>
              <w:rPr>
                <w:spacing w:val="-2"/>
                <w:sz w:val="18"/>
              </w:rPr>
              <w:t>623,217,371.24</w:t>
            </w:r>
          </w:p>
        </w:tc>
      </w:tr>
    </w:tbl>
    <w:p>
      <w:pPr>
        <w:spacing w:after="0" w:line="212" w:lineRule="exact"/>
        <w:rPr>
          <w:sz w:val="18"/>
        </w:rPr>
        <w:sectPr>
          <w:pgSz w:w="11910" w:h="16840"/>
          <w:pgMar w:header="882" w:footer="1195" w:top="1360" w:bottom="1380" w:left="1160" w:right="1500"/>
        </w:sectPr>
      </w:pPr>
    </w:p>
    <w:p>
      <w:pPr>
        <w:pStyle w:val="BodyText"/>
        <w:rPr>
          <w:sz w:val="5"/>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18"/>
        <w:gridCol w:w="2703"/>
        <w:gridCol w:w="2701"/>
      </w:tblGrid>
      <w:tr>
        <w:trPr>
          <w:trHeight w:val="234" w:hRule="atLeast"/>
        </w:trPr>
        <w:tc>
          <w:tcPr>
            <w:tcW w:w="3418" w:type="dxa"/>
          </w:tcPr>
          <w:p>
            <w:pPr>
              <w:pStyle w:val="TableParagraph"/>
              <w:spacing w:line="215" w:lineRule="exact"/>
              <w:ind w:left="107"/>
              <w:rPr>
                <w:sz w:val="18"/>
              </w:rPr>
            </w:pPr>
            <w:r>
              <w:rPr>
                <w:spacing w:val="-1"/>
                <w:sz w:val="18"/>
              </w:rPr>
              <w:t>其中：一年内支付部分</w:t>
            </w:r>
          </w:p>
        </w:tc>
        <w:tc>
          <w:tcPr>
            <w:tcW w:w="2703" w:type="dxa"/>
            <w:tcBorders>
              <w:top w:val="single" w:sz="4" w:space="0" w:color="000000"/>
              <w:bottom w:val="single" w:sz="4" w:space="0" w:color="000000"/>
              <w:right w:val="single" w:sz="4" w:space="0" w:color="000000"/>
            </w:tcBorders>
          </w:tcPr>
          <w:p>
            <w:pPr>
              <w:pStyle w:val="TableParagraph"/>
              <w:spacing w:line="215" w:lineRule="exact"/>
              <w:ind w:left="105"/>
              <w:rPr>
                <w:sz w:val="18"/>
              </w:rPr>
            </w:pPr>
            <w:r>
              <w:rPr>
                <w:spacing w:val="-2"/>
                <w:sz w:val="18"/>
              </w:rPr>
              <w:t>39,130,000.00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7"/>
              <w:rPr>
                <w:sz w:val="18"/>
              </w:rPr>
            </w:pPr>
            <w:r>
              <w:rPr>
                <w:spacing w:val="-2"/>
                <w:sz w:val="18"/>
              </w:rPr>
              <w:t>56,020,000.00</w:t>
            </w:r>
          </w:p>
        </w:tc>
      </w:tr>
    </w:tbl>
    <w:p>
      <w:pPr>
        <w:pStyle w:val="BodyText"/>
        <w:spacing w:before="3"/>
      </w:pPr>
    </w:p>
    <w:p>
      <w:pPr>
        <w:pStyle w:val="BodyText"/>
        <w:ind w:left="117"/>
      </w:pPr>
      <w:r>
        <w:rPr>
          <w:spacing w:val="-1"/>
        </w:rPr>
        <w:t>设定受益计划的内容及与之相关风险、对公司未来现金流量、时间和不确定性的影响说明：</w:t>
      </w:r>
    </w:p>
    <w:p>
      <w:pPr>
        <w:pStyle w:val="BodyText"/>
        <w:spacing w:before="2"/>
        <w:ind w:left="117"/>
      </w:pPr>
      <w:r>
        <w:rPr>
          <w:spacing w:val="-2"/>
        </w:rPr>
        <w:t>□适用 √不适用</w:t>
      </w:r>
    </w:p>
    <w:p>
      <w:pPr>
        <w:pStyle w:val="BodyText"/>
        <w:spacing w:before="5"/>
        <w:ind w:left="117"/>
      </w:pPr>
      <w:r>
        <w:rPr>
          <w:spacing w:val="-1"/>
        </w:rPr>
        <w:t>设定受益计划重大精算假设及敏感性分析结果说明</w:t>
      </w:r>
    </w:p>
    <w:p>
      <w:pPr>
        <w:pStyle w:val="BodyText"/>
        <w:spacing w:line="242" w:lineRule="auto" w:before="2"/>
        <w:ind w:left="117" w:right="7776"/>
      </w:pPr>
      <w:r>
        <w:rPr>
          <w:spacing w:val="-5"/>
        </w:rPr>
        <w:t>□适用 √不适用</w:t>
      </w:r>
      <w:r>
        <w:rPr>
          <w:spacing w:val="-2"/>
        </w:rPr>
        <w:t>其他说明：</w:t>
      </w:r>
    </w:p>
    <w:p>
      <w:pPr>
        <w:pStyle w:val="BodyText"/>
        <w:spacing w:line="230" w:lineRule="exact"/>
        <w:ind w:left="117"/>
      </w:pPr>
      <w:r>
        <w:rPr>
          <w:spacing w:val="-2"/>
        </w:rPr>
        <w:t>□适用 √不适用</w:t>
      </w:r>
    </w:p>
    <w:p>
      <w:pPr>
        <w:pStyle w:val="BodyText"/>
        <w:spacing w:before="66"/>
      </w:pPr>
    </w:p>
    <w:p>
      <w:pPr>
        <w:pStyle w:val="BodyText"/>
        <w:spacing w:before="1"/>
        <w:ind w:left="117"/>
      </w:pPr>
      <w:r>
        <w:rPr/>
        <w:t>50</w:t>
      </w:r>
      <w:r>
        <w:rPr>
          <w:spacing w:val="-8"/>
        </w:rPr>
        <w:t>、 预计负债</w:t>
      </w:r>
    </w:p>
    <w:p>
      <w:pPr>
        <w:pStyle w:val="BodyText"/>
        <w:spacing w:before="62"/>
        <w:ind w:left="117"/>
      </w:pPr>
      <w:r>
        <w:rPr>
          <w:spacing w:val="-2"/>
        </w:rPr>
        <w:t>□适用 √不适用</w:t>
      </w:r>
    </w:p>
    <w:p>
      <w:pPr>
        <w:pStyle w:val="BodyText"/>
        <w:spacing w:before="7"/>
      </w:pPr>
    </w:p>
    <w:p>
      <w:pPr>
        <w:pStyle w:val="BodyText"/>
        <w:spacing w:line="290" w:lineRule="atLeast"/>
        <w:ind w:left="117" w:right="7984"/>
      </w:pPr>
      <w:r>
        <w:rPr/>
        <w:t>51</w:t>
      </w:r>
      <w:r>
        <w:rPr>
          <w:spacing w:val="-7"/>
        </w:rPr>
        <w:t>、 递延收益</w:t>
      </w:r>
      <w:r>
        <w:rPr>
          <w:spacing w:val="-2"/>
        </w:rPr>
        <w:t>递延收益情况</w:t>
      </w:r>
    </w:p>
    <w:p>
      <w:pPr>
        <w:pStyle w:val="BodyText"/>
        <w:spacing w:before="5"/>
        <w:ind w:left="117"/>
      </w:pPr>
      <w:r>
        <w:rPr>
          <w:spacing w:val="-3"/>
        </w:rPr>
        <w:t>√适用 </w:t>
      </w:r>
      <w:r>
        <w:rPr>
          <w:rFonts w:ascii="Microsoft Sans Serif" w:hAnsi="Microsoft Sans Serif" w:eastAsia="Microsoft Sans Serif"/>
        </w:rPr>
        <w:t>□</w:t>
      </w:r>
      <w:r>
        <w:rPr>
          <w:spacing w:val="-4"/>
        </w:rPr>
        <w:t>不适用</w:t>
      </w:r>
    </w:p>
    <w:p>
      <w:pPr>
        <w:pStyle w:val="BodyText"/>
        <w:spacing w:before="3" w:after="5"/>
        <w:ind w:left="6958"/>
      </w:pPr>
      <w:r>
        <w:rPr>
          <w:spacing w:val="-3"/>
        </w:rPr>
        <w:t>单位：元 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1637"/>
        <w:gridCol w:w="1639"/>
        <w:gridCol w:w="1536"/>
        <w:gridCol w:w="1637"/>
        <w:gridCol w:w="895"/>
      </w:tblGrid>
      <w:tr>
        <w:trPr>
          <w:trHeight w:val="465" w:hRule="atLeast"/>
        </w:trPr>
        <w:tc>
          <w:tcPr>
            <w:tcW w:w="1478" w:type="dxa"/>
          </w:tcPr>
          <w:p>
            <w:pPr>
              <w:pStyle w:val="TableParagraph"/>
              <w:spacing w:before="117"/>
              <w:ind w:left="112"/>
              <w:rPr>
                <w:sz w:val="18"/>
              </w:rPr>
            </w:pPr>
            <w:r>
              <w:rPr>
                <w:spacing w:val="-5"/>
                <w:sz w:val="18"/>
              </w:rPr>
              <w:t>项目</w:t>
            </w:r>
          </w:p>
        </w:tc>
        <w:tc>
          <w:tcPr>
            <w:tcW w:w="1637" w:type="dxa"/>
          </w:tcPr>
          <w:p>
            <w:pPr>
              <w:pStyle w:val="TableParagraph"/>
              <w:spacing w:before="117"/>
              <w:ind w:left="112"/>
              <w:rPr>
                <w:sz w:val="18"/>
              </w:rPr>
            </w:pPr>
            <w:r>
              <w:rPr>
                <w:spacing w:val="-3"/>
                <w:sz w:val="18"/>
              </w:rPr>
              <w:t>期初余额</w:t>
            </w:r>
          </w:p>
        </w:tc>
        <w:tc>
          <w:tcPr>
            <w:tcW w:w="1639" w:type="dxa"/>
          </w:tcPr>
          <w:p>
            <w:pPr>
              <w:pStyle w:val="TableParagraph"/>
              <w:spacing w:before="117"/>
              <w:ind w:left="113"/>
              <w:rPr>
                <w:sz w:val="18"/>
              </w:rPr>
            </w:pPr>
            <w:r>
              <w:rPr>
                <w:spacing w:val="-3"/>
                <w:sz w:val="18"/>
              </w:rPr>
              <w:t>本期增加</w:t>
            </w:r>
          </w:p>
        </w:tc>
        <w:tc>
          <w:tcPr>
            <w:tcW w:w="1536" w:type="dxa"/>
          </w:tcPr>
          <w:p>
            <w:pPr>
              <w:pStyle w:val="TableParagraph"/>
              <w:spacing w:before="117"/>
              <w:ind w:left="111"/>
              <w:rPr>
                <w:sz w:val="18"/>
              </w:rPr>
            </w:pPr>
            <w:r>
              <w:rPr>
                <w:spacing w:val="-3"/>
                <w:sz w:val="18"/>
              </w:rPr>
              <w:t>本期减少</w:t>
            </w:r>
          </w:p>
        </w:tc>
        <w:tc>
          <w:tcPr>
            <w:tcW w:w="1637" w:type="dxa"/>
          </w:tcPr>
          <w:p>
            <w:pPr>
              <w:pStyle w:val="TableParagraph"/>
              <w:spacing w:before="117"/>
              <w:ind w:left="113"/>
              <w:rPr>
                <w:sz w:val="18"/>
              </w:rPr>
            </w:pPr>
            <w:r>
              <w:rPr>
                <w:spacing w:val="-3"/>
                <w:sz w:val="18"/>
              </w:rPr>
              <w:t>期末余额</w:t>
            </w:r>
          </w:p>
        </w:tc>
        <w:tc>
          <w:tcPr>
            <w:tcW w:w="895" w:type="dxa"/>
          </w:tcPr>
          <w:p>
            <w:pPr>
              <w:pStyle w:val="TableParagraph"/>
              <w:ind w:left="114"/>
              <w:rPr>
                <w:sz w:val="18"/>
              </w:rPr>
            </w:pPr>
            <w:r>
              <w:rPr>
                <w:spacing w:val="39"/>
                <w:sz w:val="18"/>
              </w:rPr>
              <w:t>形成原</w:t>
            </w:r>
            <w:r>
              <w:rPr>
                <w:spacing w:val="-10"/>
                <w:sz w:val="18"/>
              </w:rPr>
              <w:t> </w:t>
            </w:r>
          </w:p>
          <w:p>
            <w:pPr>
              <w:pStyle w:val="TableParagraph"/>
              <w:spacing w:line="213" w:lineRule="exact" w:before="2"/>
              <w:ind w:left="114"/>
              <w:rPr>
                <w:sz w:val="18"/>
              </w:rPr>
            </w:pPr>
            <w:r>
              <w:rPr>
                <w:spacing w:val="-10"/>
                <w:sz w:val="18"/>
              </w:rPr>
              <w:t>因</w:t>
            </w:r>
          </w:p>
        </w:tc>
      </w:tr>
      <w:tr>
        <w:trPr>
          <w:trHeight w:val="467" w:hRule="atLeast"/>
        </w:trPr>
        <w:tc>
          <w:tcPr>
            <w:tcW w:w="1478" w:type="dxa"/>
          </w:tcPr>
          <w:p>
            <w:pPr>
              <w:pStyle w:val="TableParagraph"/>
              <w:spacing w:line="230" w:lineRule="atLeast"/>
              <w:ind w:left="112" w:right="103"/>
              <w:rPr>
                <w:sz w:val="18"/>
              </w:rPr>
            </w:pPr>
            <w:r>
              <w:rPr>
                <w:spacing w:val="25"/>
                <w:sz w:val="18"/>
              </w:rPr>
              <w:t>与资产相关政</w:t>
            </w:r>
            <w:r>
              <w:rPr>
                <w:spacing w:val="-4"/>
                <w:sz w:val="18"/>
              </w:rPr>
              <w:t>府补助</w:t>
            </w:r>
          </w:p>
        </w:tc>
        <w:tc>
          <w:tcPr>
            <w:tcW w:w="1637" w:type="dxa"/>
          </w:tcPr>
          <w:p>
            <w:pPr>
              <w:pStyle w:val="TableParagraph"/>
              <w:spacing w:before="117"/>
              <w:ind w:left="112"/>
              <w:rPr>
                <w:sz w:val="18"/>
              </w:rPr>
            </w:pPr>
            <w:r>
              <w:rPr>
                <w:spacing w:val="-2"/>
                <w:sz w:val="18"/>
              </w:rPr>
              <w:t>810,303,161.46</w:t>
            </w:r>
          </w:p>
        </w:tc>
        <w:tc>
          <w:tcPr>
            <w:tcW w:w="1639" w:type="dxa"/>
          </w:tcPr>
          <w:p>
            <w:pPr>
              <w:pStyle w:val="TableParagraph"/>
              <w:spacing w:before="117"/>
              <w:ind w:left="113"/>
              <w:rPr>
                <w:sz w:val="18"/>
              </w:rPr>
            </w:pPr>
            <w:r>
              <w:rPr>
                <w:spacing w:val="-2"/>
                <w:sz w:val="18"/>
              </w:rPr>
              <w:t>118,840,895.58</w:t>
            </w:r>
          </w:p>
        </w:tc>
        <w:tc>
          <w:tcPr>
            <w:tcW w:w="1536" w:type="dxa"/>
          </w:tcPr>
          <w:p>
            <w:pPr>
              <w:pStyle w:val="TableParagraph"/>
              <w:spacing w:before="117"/>
              <w:ind w:left="111"/>
              <w:rPr>
                <w:sz w:val="18"/>
              </w:rPr>
            </w:pPr>
            <w:r>
              <w:rPr>
                <w:spacing w:val="-2"/>
                <w:sz w:val="18"/>
              </w:rPr>
              <w:t>66,405,695.95</w:t>
            </w:r>
          </w:p>
        </w:tc>
        <w:tc>
          <w:tcPr>
            <w:tcW w:w="1637" w:type="dxa"/>
          </w:tcPr>
          <w:p>
            <w:pPr>
              <w:pStyle w:val="TableParagraph"/>
              <w:spacing w:before="117"/>
              <w:ind w:left="113"/>
              <w:rPr>
                <w:sz w:val="18"/>
              </w:rPr>
            </w:pPr>
            <w:r>
              <w:rPr>
                <w:spacing w:val="-2"/>
                <w:sz w:val="18"/>
              </w:rPr>
              <w:t>862,738,361.09</w:t>
            </w:r>
          </w:p>
        </w:tc>
        <w:tc>
          <w:tcPr>
            <w:tcW w:w="895" w:type="dxa"/>
          </w:tcPr>
          <w:p>
            <w:pPr>
              <w:pStyle w:val="TableParagraph"/>
              <w:rPr>
                <w:rFonts w:ascii="Times New Roman"/>
                <w:sz w:val="18"/>
              </w:rPr>
            </w:pPr>
          </w:p>
        </w:tc>
      </w:tr>
      <w:tr>
        <w:trPr>
          <w:trHeight w:val="467" w:hRule="atLeast"/>
        </w:trPr>
        <w:tc>
          <w:tcPr>
            <w:tcW w:w="1478" w:type="dxa"/>
          </w:tcPr>
          <w:p>
            <w:pPr>
              <w:pStyle w:val="TableParagraph"/>
              <w:ind w:left="112"/>
              <w:rPr>
                <w:sz w:val="18"/>
              </w:rPr>
            </w:pPr>
            <w:r>
              <w:rPr>
                <w:spacing w:val="25"/>
                <w:sz w:val="18"/>
              </w:rPr>
              <w:t>与收益相关政</w:t>
            </w:r>
          </w:p>
          <w:p>
            <w:pPr>
              <w:pStyle w:val="TableParagraph"/>
              <w:spacing w:line="213" w:lineRule="exact" w:before="4"/>
              <w:ind w:left="112"/>
              <w:rPr>
                <w:sz w:val="18"/>
              </w:rPr>
            </w:pPr>
            <w:r>
              <w:rPr>
                <w:spacing w:val="-4"/>
                <w:sz w:val="18"/>
              </w:rPr>
              <w:t>府补助</w:t>
            </w:r>
          </w:p>
        </w:tc>
        <w:tc>
          <w:tcPr>
            <w:tcW w:w="1637" w:type="dxa"/>
          </w:tcPr>
          <w:p>
            <w:pPr>
              <w:pStyle w:val="TableParagraph"/>
              <w:spacing w:before="117"/>
              <w:ind w:left="112"/>
              <w:rPr>
                <w:sz w:val="18"/>
              </w:rPr>
            </w:pPr>
            <w:r>
              <w:rPr>
                <w:spacing w:val="-2"/>
                <w:sz w:val="18"/>
              </w:rPr>
              <w:t>14,060,551.36</w:t>
            </w:r>
          </w:p>
        </w:tc>
        <w:tc>
          <w:tcPr>
            <w:tcW w:w="1639" w:type="dxa"/>
          </w:tcPr>
          <w:p>
            <w:pPr>
              <w:pStyle w:val="TableParagraph"/>
              <w:spacing w:before="117"/>
              <w:ind w:left="113"/>
              <w:rPr>
                <w:sz w:val="18"/>
              </w:rPr>
            </w:pPr>
            <w:r>
              <w:rPr>
                <w:spacing w:val="-2"/>
                <w:sz w:val="18"/>
              </w:rPr>
              <w:t>8,981,456.36</w:t>
            </w:r>
          </w:p>
        </w:tc>
        <w:tc>
          <w:tcPr>
            <w:tcW w:w="1536" w:type="dxa"/>
          </w:tcPr>
          <w:p>
            <w:pPr>
              <w:pStyle w:val="TableParagraph"/>
              <w:spacing w:before="117"/>
              <w:ind w:left="111"/>
              <w:rPr>
                <w:sz w:val="18"/>
              </w:rPr>
            </w:pPr>
            <w:r>
              <w:rPr>
                <w:spacing w:val="-2"/>
                <w:sz w:val="18"/>
              </w:rPr>
              <w:t>2,758,390.29</w:t>
            </w:r>
          </w:p>
        </w:tc>
        <w:tc>
          <w:tcPr>
            <w:tcW w:w="1637" w:type="dxa"/>
          </w:tcPr>
          <w:p>
            <w:pPr>
              <w:pStyle w:val="TableParagraph"/>
              <w:spacing w:before="117"/>
              <w:ind w:left="113"/>
              <w:rPr>
                <w:sz w:val="18"/>
              </w:rPr>
            </w:pPr>
            <w:r>
              <w:rPr>
                <w:spacing w:val="-2"/>
                <w:sz w:val="18"/>
              </w:rPr>
              <w:t>20,283,617.43</w:t>
            </w:r>
          </w:p>
        </w:tc>
        <w:tc>
          <w:tcPr>
            <w:tcW w:w="895" w:type="dxa"/>
          </w:tcPr>
          <w:p>
            <w:pPr>
              <w:pStyle w:val="TableParagraph"/>
              <w:rPr>
                <w:rFonts w:ascii="Times New Roman"/>
                <w:sz w:val="18"/>
              </w:rPr>
            </w:pPr>
          </w:p>
        </w:tc>
      </w:tr>
      <w:tr>
        <w:trPr>
          <w:trHeight w:val="232" w:hRule="atLeast"/>
        </w:trPr>
        <w:tc>
          <w:tcPr>
            <w:tcW w:w="1478" w:type="dxa"/>
          </w:tcPr>
          <w:p>
            <w:pPr>
              <w:pStyle w:val="TableParagraph"/>
              <w:spacing w:line="212" w:lineRule="exact"/>
              <w:ind w:left="112"/>
              <w:rPr>
                <w:sz w:val="18"/>
              </w:rPr>
            </w:pPr>
            <w:r>
              <w:rPr>
                <w:spacing w:val="-2"/>
                <w:sz w:val="18"/>
              </w:rPr>
              <w:t>职工安置补偿</w:t>
            </w:r>
          </w:p>
        </w:tc>
        <w:tc>
          <w:tcPr>
            <w:tcW w:w="1637" w:type="dxa"/>
          </w:tcPr>
          <w:p>
            <w:pPr>
              <w:pStyle w:val="TableParagraph"/>
              <w:spacing w:line="212" w:lineRule="exact"/>
              <w:ind w:left="112"/>
              <w:rPr>
                <w:sz w:val="18"/>
              </w:rPr>
            </w:pPr>
            <w:r>
              <w:rPr>
                <w:spacing w:val="-2"/>
                <w:sz w:val="18"/>
              </w:rPr>
              <w:t>2,474,211.72</w:t>
            </w:r>
          </w:p>
        </w:tc>
        <w:tc>
          <w:tcPr>
            <w:tcW w:w="1639" w:type="dxa"/>
          </w:tcPr>
          <w:p>
            <w:pPr>
              <w:pStyle w:val="TableParagraph"/>
              <w:rPr>
                <w:rFonts w:ascii="Times New Roman"/>
                <w:sz w:val="16"/>
              </w:rPr>
            </w:pPr>
          </w:p>
        </w:tc>
        <w:tc>
          <w:tcPr>
            <w:tcW w:w="1536" w:type="dxa"/>
          </w:tcPr>
          <w:p>
            <w:pPr>
              <w:pStyle w:val="TableParagraph"/>
              <w:spacing w:line="212" w:lineRule="exact"/>
              <w:ind w:left="111"/>
              <w:rPr>
                <w:sz w:val="18"/>
              </w:rPr>
            </w:pPr>
            <w:r>
              <w:rPr>
                <w:spacing w:val="-2"/>
                <w:sz w:val="18"/>
              </w:rPr>
              <w:t>1,237,105.88</w:t>
            </w:r>
          </w:p>
        </w:tc>
        <w:tc>
          <w:tcPr>
            <w:tcW w:w="1637" w:type="dxa"/>
          </w:tcPr>
          <w:p>
            <w:pPr>
              <w:pStyle w:val="TableParagraph"/>
              <w:spacing w:line="212" w:lineRule="exact"/>
              <w:ind w:left="113"/>
              <w:rPr>
                <w:sz w:val="18"/>
              </w:rPr>
            </w:pPr>
            <w:r>
              <w:rPr>
                <w:spacing w:val="-2"/>
                <w:sz w:val="18"/>
              </w:rPr>
              <w:t>1,237,105.84</w:t>
            </w:r>
          </w:p>
        </w:tc>
        <w:tc>
          <w:tcPr>
            <w:tcW w:w="895" w:type="dxa"/>
          </w:tcPr>
          <w:p>
            <w:pPr>
              <w:pStyle w:val="TableParagraph"/>
              <w:rPr>
                <w:rFonts w:ascii="Times New Roman"/>
                <w:sz w:val="16"/>
              </w:rPr>
            </w:pPr>
          </w:p>
        </w:tc>
      </w:tr>
      <w:tr>
        <w:trPr>
          <w:trHeight w:val="234" w:hRule="atLeast"/>
        </w:trPr>
        <w:tc>
          <w:tcPr>
            <w:tcW w:w="1478" w:type="dxa"/>
          </w:tcPr>
          <w:p>
            <w:pPr>
              <w:pStyle w:val="TableParagraph"/>
              <w:spacing w:line="215" w:lineRule="exact"/>
              <w:ind w:left="112"/>
              <w:rPr>
                <w:sz w:val="18"/>
              </w:rPr>
            </w:pPr>
            <w:r>
              <w:rPr>
                <w:spacing w:val="-5"/>
                <w:sz w:val="18"/>
              </w:rPr>
              <w:t>合计</w:t>
            </w:r>
          </w:p>
        </w:tc>
        <w:tc>
          <w:tcPr>
            <w:tcW w:w="1637" w:type="dxa"/>
          </w:tcPr>
          <w:p>
            <w:pPr>
              <w:pStyle w:val="TableParagraph"/>
              <w:spacing w:line="215" w:lineRule="exact"/>
              <w:ind w:left="112"/>
              <w:rPr>
                <w:sz w:val="18"/>
              </w:rPr>
            </w:pPr>
            <w:r>
              <w:rPr>
                <w:spacing w:val="-2"/>
                <w:sz w:val="18"/>
              </w:rPr>
              <w:t>826,837,924.54</w:t>
            </w:r>
          </w:p>
        </w:tc>
        <w:tc>
          <w:tcPr>
            <w:tcW w:w="1639" w:type="dxa"/>
          </w:tcPr>
          <w:p>
            <w:pPr>
              <w:pStyle w:val="TableParagraph"/>
              <w:spacing w:line="215" w:lineRule="exact"/>
              <w:ind w:left="113"/>
              <w:rPr>
                <w:sz w:val="18"/>
              </w:rPr>
            </w:pPr>
            <w:r>
              <w:rPr>
                <w:spacing w:val="-2"/>
                <w:sz w:val="18"/>
              </w:rPr>
              <w:t>127,822,351.94</w:t>
            </w:r>
          </w:p>
        </w:tc>
        <w:tc>
          <w:tcPr>
            <w:tcW w:w="1536" w:type="dxa"/>
          </w:tcPr>
          <w:p>
            <w:pPr>
              <w:pStyle w:val="TableParagraph"/>
              <w:spacing w:line="215" w:lineRule="exact"/>
              <w:ind w:left="111"/>
              <w:rPr>
                <w:sz w:val="18"/>
              </w:rPr>
            </w:pPr>
            <w:r>
              <w:rPr>
                <w:spacing w:val="-2"/>
                <w:sz w:val="18"/>
              </w:rPr>
              <w:t>70,401,192.12</w:t>
            </w:r>
          </w:p>
        </w:tc>
        <w:tc>
          <w:tcPr>
            <w:tcW w:w="1637" w:type="dxa"/>
          </w:tcPr>
          <w:p>
            <w:pPr>
              <w:pStyle w:val="TableParagraph"/>
              <w:spacing w:line="215" w:lineRule="exact"/>
              <w:ind w:left="113"/>
              <w:rPr>
                <w:sz w:val="18"/>
              </w:rPr>
            </w:pPr>
            <w:r>
              <w:rPr>
                <w:spacing w:val="-2"/>
                <w:sz w:val="18"/>
              </w:rPr>
              <w:t>884,259,084.36</w:t>
            </w:r>
          </w:p>
        </w:tc>
        <w:tc>
          <w:tcPr>
            <w:tcW w:w="895" w:type="dxa"/>
          </w:tcPr>
          <w:p>
            <w:pPr>
              <w:pStyle w:val="TableParagraph"/>
              <w:spacing w:line="215" w:lineRule="exact"/>
              <w:ind w:left="114"/>
              <w:rPr>
                <w:sz w:val="18"/>
              </w:rPr>
            </w:pPr>
            <w:r>
              <w:rPr>
                <w:spacing w:val="-10"/>
                <w:sz w:val="18"/>
              </w:rPr>
              <w:t>/</w:t>
            </w:r>
          </w:p>
        </w:tc>
      </w:tr>
    </w:tbl>
    <w:p>
      <w:pPr>
        <w:pStyle w:val="BodyText"/>
        <w:spacing w:before="4"/>
      </w:pPr>
    </w:p>
    <w:p>
      <w:pPr>
        <w:pStyle w:val="BodyText"/>
        <w:ind w:left="117"/>
      </w:pPr>
      <w:r>
        <w:rPr>
          <w:spacing w:val="-2"/>
        </w:rPr>
        <w:t>其他说明：</w:t>
      </w:r>
    </w:p>
    <w:p>
      <w:pPr>
        <w:pStyle w:val="BodyText"/>
        <w:spacing w:before="2"/>
        <w:ind w:left="117"/>
      </w:pPr>
      <w:bookmarkStart w:name="OLE_LINK85" w:id="16"/>
      <w:bookmarkEnd w:id="16"/>
      <w:r>
        <w:rPr/>
      </w:r>
      <w:bookmarkStart w:name="OLE_LINK84" w:id="17"/>
      <w:bookmarkEnd w:id="17"/>
      <w:r>
        <w:rPr/>
      </w:r>
      <w:r>
        <w:rPr>
          <w:spacing w:val="-2"/>
        </w:rPr>
        <w:t>√适用 □不适用</w:t>
      </w:r>
    </w:p>
    <w:p>
      <w:pPr>
        <w:pStyle w:val="BodyText"/>
        <w:spacing w:before="5"/>
        <w:ind w:left="117"/>
      </w:pPr>
      <w:r>
        <w:rPr/>
        <w:t>本公司政府补助详见附注八、政府补助（二）</w:t>
      </w:r>
      <w:r>
        <w:rPr>
          <w:spacing w:val="-1"/>
        </w:rPr>
        <w:t>涉及政府补助的负债项目。</w:t>
      </w:r>
    </w:p>
    <w:p>
      <w:pPr>
        <w:pStyle w:val="BodyText"/>
        <w:spacing w:before="2"/>
        <w:rPr>
          <w:sz w:val="17"/>
        </w:rPr>
      </w:pPr>
    </w:p>
    <w:p>
      <w:pPr>
        <w:spacing w:after="0"/>
        <w:rPr>
          <w:sz w:val="17"/>
        </w:rPr>
        <w:sectPr>
          <w:pgSz w:w="11910" w:h="16840"/>
          <w:pgMar w:header="882" w:footer="1195" w:top="1360" w:bottom="1380" w:left="1160" w:right="1500"/>
        </w:sectPr>
      </w:pPr>
    </w:p>
    <w:p>
      <w:pPr>
        <w:pStyle w:val="BodyText"/>
        <w:spacing w:before="75"/>
        <w:ind w:left="117"/>
      </w:pPr>
      <w:r>
        <w:rPr/>
        <w:t>52</w:t>
      </w:r>
      <w:r>
        <w:rPr>
          <w:spacing w:val="-7"/>
        </w:rPr>
        <w:t>、 其他非流动负债</w:t>
      </w:r>
    </w:p>
    <w:p>
      <w:pPr>
        <w:pStyle w:val="BodyText"/>
        <w:spacing w:before="63"/>
        <w:ind w:left="11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500"/>
          <w:cols w:num="2" w:equalWidth="0">
            <w:col w:w="1842" w:space="4999"/>
            <w:col w:w="240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6"/>
        <w:gridCol w:w="2825"/>
        <w:gridCol w:w="2823"/>
      </w:tblGrid>
      <w:tr>
        <w:trPr>
          <w:trHeight w:val="232" w:hRule="atLeast"/>
        </w:trPr>
        <w:tc>
          <w:tcPr>
            <w:tcW w:w="3176" w:type="dxa"/>
          </w:tcPr>
          <w:p>
            <w:pPr>
              <w:pStyle w:val="TableParagraph"/>
              <w:spacing w:line="212" w:lineRule="exact"/>
              <w:ind w:left="107"/>
              <w:rPr>
                <w:sz w:val="18"/>
              </w:rPr>
            </w:pPr>
            <w:r>
              <w:rPr>
                <w:spacing w:val="-5"/>
                <w:sz w:val="18"/>
              </w:rPr>
              <w:t>项目</w:t>
            </w:r>
          </w:p>
        </w:tc>
        <w:tc>
          <w:tcPr>
            <w:tcW w:w="2825" w:type="dxa"/>
          </w:tcPr>
          <w:p>
            <w:pPr>
              <w:pStyle w:val="TableParagraph"/>
              <w:spacing w:line="212" w:lineRule="exact"/>
              <w:ind w:left="107"/>
              <w:rPr>
                <w:sz w:val="18"/>
              </w:rPr>
            </w:pPr>
            <w:r>
              <w:rPr>
                <w:spacing w:val="-3"/>
                <w:sz w:val="18"/>
              </w:rPr>
              <w:t>期末余额</w:t>
            </w:r>
          </w:p>
        </w:tc>
        <w:tc>
          <w:tcPr>
            <w:tcW w:w="2823" w:type="dxa"/>
          </w:tcPr>
          <w:p>
            <w:pPr>
              <w:pStyle w:val="TableParagraph"/>
              <w:spacing w:line="212" w:lineRule="exact"/>
              <w:ind w:left="107"/>
              <w:rPr>
                <w:sz w:val="18"/>
              </w:rPr>
            </w:pPr>
            <w:r>
              <w:rPr>
                <w:spacing w:val="-3"/>
                <w:sz w:val="18"/>
              </w:rPr>
              <w:t>期初余额</w:t>
            </w:r>
          </w:p>
        </w:tc>
      </w:tr>
      <w:tr>
        <w:trPr>
          <w:trHeight w:val="234" w:hRule="atLeast"/>
        </w:trPr>
        <w:tc>
          <w:tcPr>
            <w:tcW w:w="3176" w:type="dxa"/>
          </w:tcPr>
          <w:p>
            <w:pPr>
              <w:pStyle w:val="TableParagraph"/>
              <w:spacing w:line="213" w:lineRule="exact" w:before="2"/>
              <w:ind w:left="107"/>
              <w:rPr>
                <w:sz w:val="18"/>
              </w:rPr>
            </w:pPr>
            <w:r>
              <w:rPr>
                <w:spacing w:val="-2"/>
                <w:sz w:val="18"/>
              </w:rPr>
              <w:t>关联方拆借款</w:t>
            </w:r>
          </w:p>
        </w:tc>
        <w:tc>
          <w:tcPr>
            <w:tcW w:w="2825" w:type="dxa"/>
          </w:tcPr>
          <w:p>
            <w:pPr>
              <w:pStyle w:val="TableParagraph"/>
              <w:spacing w:line="213" w:lineRule="exact" w:before="2"/>
              <w:ind w:left="107"/>
              <w:rPr>
                <w:sz w:val="18"/>
              </w:rPr>
            </w:pPr>
            <w:r>
              <w:rPr>
                <w:spacing w:val="-2"/>
                <w:sz w:val="18"/>
              </w:rPr>
              <w:t>483,170,813.92</w:t>
            </w:r>
          </w:p>
        </w:tc>
        <w:tc>
          <w:tcPr>
            <w:tcW w:w="2823" w:type="dxa"/>
          </w:tcPr>
          <w:p>
            <w:pPr>
              <w:pStyle w:val="TableParagraph"/>
              <w:spacing w:line="213" w:lineRule="exact" w:before="2"/>
              <w:ind w:left="107"/>
              <w:rPr>
                <w:sz w:val="18"/>
              </w:rPr>
            </w:pPr>
            <w:r>
              <w:rPr>
                <w:spacing w:val="-2"/>
                <w:sz w:val="18"/>
              </w:rPr>
              <w:t>878,585,346.40</w:t>
            </w:r>
          </w:p>
        </w:tc>
      </w:tr>
      <w:tr>
        <w:trPr>
          <w:trHeight w:val="232" w:hRule="atLeast"/>
        </w:trPr>
        <w:tc>
          <w:tcPr>
            <w:tcW w:w="3176" w:type="dxa"/>
          </w:tcPr>
          <w:p>
            <w:pPr>
              <w:pStyle w:val="TableParagraph"/>
              <w:spacing w:line="212" w:lineRule="exact"/>
              <w:ind w:left="107"/>
              <w:rPr>
                <w:sz w:val="18"/>
              </w:rPr>
            </w:pPr>
            <w:r>
              <w:rPr>
                <w:spacing w:val="-2"/>
                <w:sz w:val="18"/>
              </w:rPr>
              <w:t>预收航空产品货款</w:t>
            </w:r>
          </w:p>
        </w:tc>
        <w:tc>
          <w:tcPr>
            <w:tcW w:w="2825" w:type="dxa"/>
          </w:tcPr>
          <w:p>
            <w:pPr>
              <w:pStyle w:val="TableParagraph"/>
              <w:spacing w:line="212" w:lineRule="exact"/>
              <w:ind w:left="107"/>
              <w:rPr>
                <w:sz w:val="18"/>
              </w:rPr>
            </w:pPr>
            <w:r>
              <w:rPr>
                <w:spacing w:val="-2"/>
                <w:sz w:val="18"/>
              </w:rPr>
              <w:t>151,301,925.90</w:t>
            </w:r>
          </w:p>
        </w:tc>
        <w:tc>
          <w:tcPr>
            <w:tcW w:w="2823" w:type="dxa"/>
          </w:tcPr>
          <w:p>
            <w:pPr>
              <w:pStyle w:val="TableParagraph"/>
              <w:spacing w:line="212" w:lineRule="exact"/>
              <w:ind w:left="107"/>
              <w:rPr>
                <w:sz w:val="18"/>
              </w:rPr>
            </w:pPr>
            <w:r>
              <w:rPr>
                <w:spacing w:val="-2"/>
                <w:sz w:val="18"/>
              </w:rPr>
              <w:t>556,853,968.70</w:t>
            </w:r>
          </w:p>
        </w:tc>
      </w:tr>
      <w:tr>
        <w:trPr>
          <w:trHeight w:val="234" w:hRule="atLeast"/>
        </w:trPr>
        <w:tc>
          <w:tcPr>
            <w:tcW w:w="3176" w:type="dxa"/>
          </w:tcPr>
          <w:p>
            <w:pPr>
              <w:pStyle w:val="TableParagraph"/>
              <w:spacing w:line="215" w:lineRule="exact"/>
              <w:ind w:left="107"/>
              <w:rPr>
                <w:sz w:val="18"/>
              </w:rPr>
            </w:pPr>
            <w:r>
              <w:rPr>
                <w:spacing w:val="-2"/>
                <w:sz w:val="18"/>
              </w:rPr>
              <w:t>预收非航空产品货款</w:t>
            </w:r>
          </w:p>
        </w:tc>
        <w:tc>
          <w:tcPr>
            <w:tcW w:w="2825" w:type="dxa"/>
          </w:tcPr>
          <w:p>
            <w:pPr>
              <w:pStyle w:val="TableParagraph"/>
              <w:spacing w:line="215" w:lineRule="exact"/>
              <w:ind w:left="107"/>
              <w:rPr>
                <w:sz w:val="18"/>
              </w:rPr>
            </w:pPr>
            <w:r>
              <w:rPr>
                <w:spacing w:val="-2"/>
                <w:sz w:val="18"/>
              </w:rPr>
              <w:t>565,458,470.55</w:t>
            </w:r>
          </w:p>
        </w:tc>
        <w:tc>
          <w:tcPr>
            <w:tcW w:w="2823" w:type="dxa"/>
          </w:tcPr>
          <w:p>
            <w:pPr>
              <w:pStyle w:val="TableParagraph"/>
              <w:spacing w:line="215" w:lineRule="exact"/>
              <w:ind w:left="107"/>
              <w:rPr>
                <w:sz w:val="18"/>
              </w:rPr>
            </w:pPr>
            <w:r>
              <w:rPr>
                <w:spacing w:val="-2"/>
                <w:sz w:val="18"/>
              </w:rPr>
              <w:t>565,849,573.60</w:t>
            </w:r>
          </w:p>
        </w:tc>
      </w:tr>
      <w:tr>
        <w:trPr>
          <w:trHeight w:val="232" w:hRule="atLeast"/>
        </w:trPr>
        <w:tc>
          <w:tcPr>
            <w:tcW w:w="3176" w:type="dxa"/>
          </w:tcPr>
          <w:p>
            <w:pPr>
              <w:pStyle w:val="TableParagraph"/>
              <w:spacing w:line="212" w:lineRule="exact"/>
              <w:ind w:left="107"/>
              <w:rPr>
                <w:sz w:val="18"/>
              </w:rPr>
            </w:pPr>
            <w:r>
              <w:rPr>
                <w:spacing w:val="-2"/>
                <w:sz w:val="18"/>
              </w:rPr>
              <w:t>债转股本金</w:t>
            </w:r>
          </w:p>
        </w:tc>
        <w:tc>
          <w:tcPr>
            <w:tcW w:w="2825" w:type="dxa"/>
          </w:tcPr>
          <w:p>
            <w:pPr>
              <w:pStyle w:val="TableParagraph"/>
              <w:spacing w:line="212" w:lineRule="exact"/>
              <w:ind w:left="107"/>
              <w:rPr>
                <w:sz w:val="18"/>
              </w:rPr>
            </w:pPr>
            <w:r>
              <w:rPr>
                <w:spacing w:val="-2"/>
                <w:sz w:val="18"/>
              </w:rPr>
              <w:t>83,840,000.00</w:t>
            </w:r>
          </w:p>
        </w:tc>
        <w:tc>
          <w:tcPr>
            <w:tcW w:w="2823" w:type="dxa"/>
          </w:tcPr>
          <w:p>
            <w:pPr>
              <w:pStyle w:val="TableParagraph"/>
              <w:spacing w:line="212" w:lineRule="exact"/>
              <w:ind w:left="107"/>
              <w:rPr>
                <w:sz w:val="18"/>
              </w:rPr>
            </w:pPr>
            <w:r>
              <w:rPr>
                <w:spacing w:val="-2"/>
                <w:sz w:val="18"/>
              </w:rPr>
              <w:t>83,840,000.00</w:t>
            </w:r>
          </w:p>
        </w:tc>
      </w:tr>
      <w:tr>
        <w:trPr>
          <w:trHeight w:val="234" w:hRule="atLeast"/>
        </w:trPr>
        <w:tc>
          <w:tcPr>
            <w:tcW w:w="3176" w:type="dxa"/>
          </w:tcPr>
          <w:p>
            <w:pPr>
              <w:pStyle w:val="TableParagraph"/>
              <w:spacing w:line="215" w:lineRule="exact"/>
              <w:ind w:left="107"/>
              <w:rPr>
                <w:sz w:val="18"/>
              </w:rPr>
            </w:pPr>
            <w:r>
              <w:rPr>
                <w:spacing w:val="-5"/>
                <w:sz w:val="18"/>
              </w:rPr>
              <w:t>其他</w:t>
            </w:r>
          </w:p>
        </w:tc>
        <w:tc>
          <w:tcPr>
            <w:tcW w:w="2825" w:type="dxa"/>
          </w:tcPr>
          <w:p>
            <w:pPr>
              <w:pStyle w:val="TableParagraph"/>
              <w:spacing w:line="215" w:lineRule="exact"/>
              <w:ind w:left="107"/>
              <w:rPr>
                <w:sz w:val="18"/>
              </w:rPr>
            </w:pPr>
            <w:r>
              <w:rPr>
                <w:spacing w:val="-2"/>
                <w:sz w:val="18"/>
              </w:rPr>
              <w:t>221,204.57</w:t>
            </w:r>
          </w:p>
        </w:tc>
        <w:tc>
          <w:tcPr>
            <w:tcW w:w="2823" w:type="dxa"/>
          </w:tcPr>
          <w:p>
            <w:pPr>
              <w:pStyle w:val="TableParagraph"/>
              <w:spacing w:line="215" w:lineRule="exact"/>
              <w:ind w:left="107"/>
              <w:rPr>
                <w:sz w:val="18"/>
              </w:rPr>
            </w:pPr>
            <w:r>
              <w:rPr>
                <w:spacing w:val="-2"/>
                <w:sz w:val="18"/>
              </w:rPr>
              <w:t>221,204.57</w:t>
            </w:r>
          </w:p>
        </w:tc>
      </w:tr>
      <w:tr>
        <w:trPr>
          <w:trHeight w:val="232" w:hRule="atLeast"/>
        </w:trPr>
        <w:tc>
          <w:tcPr>
            <w:tcW w:w="3176" w:type="dxa"/>
          </w:tcPr>
          <w:p>
            <w:pPr>
              <w:pStyle w:val="TableParagraph"/>
              <w:spacing w:line="212" w:lineRule="exact"/>
              <w:ind w:left="107"/>
              <w:rPr>
                <w:sz w:val="18"/>
              </w:rPr>
            </w:pPr>
            <w:r>
              <w:rPr>
                <w:spacing w:val="-5"/>
                <w:sz w:val="18"/>
              </w:rPr>
              <w:t>合计</w:t>
            </w:r>
          </w:p>
        </w:tc>
        <w:tc>
          <w:tcPr>
            <w:tcW w:w="2825" w:type="dxa"/>
          </w:tcPr>
          <w:p>
            <w:pPr>
              <w:pStyle w:val="TableParagraph"/>
              <w:spacing w:line="212" w:lineRule="exact"/>
              <w:ind w:left="107"/>
              <w:rPr>
                <w:sz w:val="18"/>
              </w:rPr>
            </w:pPr>
            <w:r>
              <w:rPr>
                <w:spacing w:val="-2"/>
                <w:sz w:val="18"/>
              </w:rPr>
              <w:t>1,283,992,414.94</w:t>
            </w:r>
          </w:p>
        </w:tc>
        <w:tc>
          <w:tcPr>
            <w:tcW w:w="2823" w:type="dxa"/>
          </w:tcPr>
          <w:p>
            <w:pPr>
              <w:pStyle w:val="TableParagraph"/>
              <w:spacing w:line="212" w:lineRule="exact"/>
              <w:ind w:left="107"/>
              <w:rPr>
                <w:sz w:val="18"/>
              </w:rPr>
            </w:pPr>
            <w:r>
              <w:rPr>
                <w:spacing w:val="-2"/>
                <w:sz w:val="18"/>
              </w:rPr>
              <w:t>2,085,350,093.27</w:t>
            </w:r>
          </w:p>
        </w:tc>
      </w:tr>
    </w:tbl>
    <w:p>
      <w:pPr>
        <w:pStyle w:val="BodyText"/>
        <w:spacing w:before="6"/>
        <w:rPr>
          <w:sz w:val="17"/>
        </w:rPr>
      </w:pPr>
    </w:p>
    <w:p>
      <w:pPr>
        <w:spacing w:after="0"/>
        <w:rPr>
          <w:sz w:val="17"/>
        </w:rPr>
        <w:sectPr>
          <w:type w:val="continuous"/>
          <w:pgSz w:w="11910" w:h="16840"/>
          <w:pgMar w:header="882" w:footer="1195" w:top="1060" w:bottom="1380" w:left="1160" w:right="1500"/>
        </w:sectPr>
      </w:pPr>
    </w:p>
    <w:p>
      <w:pPr>
        <w:pStyle w:val="BodyText"/>
        <w:spacing w:before="75"/>
        <w:ind w:left="117"/>
      </w:pPr>
      <w:r>
        <w:rPr/>
        <w:t>53</w:t>
      </w:r>
      <w:r>
        <w:rPr>
          <w:spacing w:val="-10"/>
        </w:rPr>
        <w:t>、 股本</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500"/>
          <w:cols w:num="2" w:equalWidth="0">
            <w:col w:w="1509" w:space="5332"/>
            <w:col w:w="240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584"/>
        <w:gridCol w:w="1585"/>
        <w:gridCol w:w="387"/>
        <w:gridCol w:w="387"/>
        <w:gridCol w:w="1328"/>
        <w:gridCol w:w="1584"/>
        <w:gridCol w:w="1585"/>
      </w:tblGrid>
      <w:tr>
        <w:trPr>
          <w:trHeight w:val="270" w:hRule="atLeast"/>
        </w:trPr>
        <w:tc>
          <w:tcPr>
            <w:tcW w:w="386" w:type="dxa"/>
            <w:vMerge w:val="restart"/>
          </w:tcPr>
          <w:p>
            <w:pPr>
              <w:pStyle w:val="TableParagraph"/>
              <w:rPr>
                <w:rFonts w:ascii="Times New Roman"/>
                <w:sz w:val="18"/>
              </w:rPr>
            </w:pPr>
          </w:p>
        </w:tc>
        <w:tc>
          <w:tcPr>
            <w:tcW w:w="1584" w:type="dxa"/>
            <w:vMerge w:val="restart"/>
          </w:tcPr>
          <w:p>
            <w:pPr>
              <w:pStyle w:val="TableParagraph"/>
              <w:rPr>
                <w:sz w:val="18"/>
              </w:rPr>
            </w:pPr>
          </w:p>
          <w:p>
            <w:pPr>
              <w:pStyle w:val="TableParagraph"/>
              <w:spacing w:before="146"/>
              <w:rPr>
                <w:sz w:val="18"/>
              </w:rPr>
            </w:pPr>
          </w:p>
          <w:p>
            <w:pPr>
              <w:pStyle w:val="TableParagraph"/>
              <w:ind w:left="108"/>
              <w:rPr>
                <w:sz w:val="18"/>
              </w:rPr>
            </w:pPr>
            <w:r>
              <w:rPr>
                <w:spacing w:val="-3"/>
                <w:sz w:val="18"/>
              </w:rPr>
              <w:t>期初余额</w:t>
            </w:r>
          </w:p>
        </w:tc>
        <w:tc>
          <w:tcPr>
            <w:tcW w:w="5271" w:type="dxa"/>
            <w:gridSpan w:val="5"/>
          </w:tcPr>
          <w:p>
            <w:pPr>
              <w:pStyle w:val="TableParagraph"/>
              <w:spacing w:before="19"/>
              <w:ind w:left="108"/>
              <w:rPr>
                <w:sz w:val="18"/>
              </w:rPr>
            </w:pPr>
            <w:r>
              <w:rPr>
                <w:sz w:val="18"/>
              </w:rPr>
              <w:t>本次变动增减（+、一</w:t>
            </w:r>
            <w:r>
              <w:rPr>
                <w:spacing w:val="-10"/>
                <w:sz w:val="18"/>
              </w:rPr>
              <w:t>）</w:t>
            </w:r>
          </w:p>
        </w:tc>
        <w:tc>
          <w:tcPr>
            <w:tcW w:w="1585" w:type="dxa"/>
            <w:vMerge w:val="restart"/>
          </w:tcPr>
          <w:p>
            <w:pPr>
              <w:pStyle w:val="TableParagraph"/>
              <w:rPr>
                <w:sz w:val="18"/>
              </w:rPr>
            </w:pPr>
          </w:p>
          <w:p>
            <w:pPr>
              <w:pStyle w:val="TableParagraph"/>
              <w:spacing w:before="146"/>
              <w:rPr>
                <w:sz w:val="18"/>
              </w:rPr>
            </w:pPr>
          </w:p>
          <w:p>
            <w:pPr>
              <w:pStyle w:val="TableParagraph"/>
              <w:ind w:left="106"/>
              <w:rPr>
                <w:sz w:val="18"/>
              </w:rPr>
            </w:pPr>
            <w:r>
              <w:rPr>
                <w:spacing w:val="-3"/>
                <w:sz w:val="18"/>
              </w:rPr>
              <w:t>期末余额</w:t>
            </w:r>
          </w:p>
        </w:tc>
      </w:tr>
      <w:tr>
        <w:trPr>
          <w:trHeight w:val="1166" w:hRule="atLeast"/>
        </w:trPr>
        <w:tc>
          <w:tcPr>
            <w:tcW w:w="386" w:type="dxa"/>
            <w:vMerge/>
            <w:tcBorders>
              <w:top w:val="nil"/>
            </w:tcBorders>
          </w:tcPr>
          <w:p>
            <w:pPr>
              <w:rPr>
                <w:sz w:val="2"/>
                <w:szCs w:val="2"/>
              </w:rPr>
            </w:pPr>
          </w:p>
        </w:tc>
        <w:tc>
          <w:tcPr>
            <w:tcW w:w="1584" w:type="dxa"/>
            <w:vMerge/>
            <w:tcBorders>
              <w:top w:val="nil"/>
            </w:tcBorders>
          </w:tcPr>
          <w:p>
            <w:pPr>
              <w:rPr>
                <w:sz w:val="2"/>
                <w:szCs w:val="2"/>
              </w:rPr>
            </w:pPr>
          </w:p>
        </w:tc>
        <w:tc>
          <w:tcPr>
            <w:tcW w:w="1585" w:type="dxa"/>
          </w:tcPr>
          <w:p>
            <w:pPr>
              <w:pStyle w:val="TableParagraph"/>
              <w:spacing w:before="120"/>
              <w:rPr>
                <w:sz w:val="18"/>
              </w:rPr>
            </w:pPr>
          </w:p>
          <w:p>
            <w:pPr>
              <w:pStyle w:val="TableParagraph"/>
              <w:spacing w:line="242" w:lineRule="auto"/>
              <w:ind w:left="108" w:right="1104"/>
              <w:rPr>
                <w:sz w:val="18"/>
              </w:rPr>
            </w:pPr>
            <w:r>
              <w:rPr>
                <w:spacing w:val="-6"/>
                <w:sz w:val="18"/>
              </w:rPr>
              <w:t>发行</w:t>
            </w:r>
            <w:r>
              <w:rPr>
                <w:spacing w:val="-5"/>
                <w:sz w:val="18"/>
              </w:rPr>
              <w:t>新股</w:t>
            </w:r>
          </w:p>
        </w:tc>
        <w:tc>
          <w:tcPr>
            <w:tcW w:w="387" w:type="dxa"/>
          </w:tcPr>
          <w:p>
            <w:pPr>
              <w:pStyle w:val="TableParagraph"/>
              <w:spacing w:before="120"/>
              <w:rPr>
                <w:sz w:val="18"/>
              </w:rPr>
            </w:pPr>
          </w:p>
          <w:p>
            <w:pPr>
              <w:pStyle w:val="TableParagraph"/>
              <w:spacing w:line="242" w:lineRule="auto"/>
              <w:ind w:left="107" w:right="87"/>
              <w:rPr>
                <w:sz w:val="18"/>
              </w:rPr>
            </w:pPr>
            <w:r>
              <w:rPr>
                <w:spacing w:val="-10"/>
                <w:sz w:val="18"/>
              </w:rPr>
              <w:t>送股</w:t>
            </w:r>
          </w:p>
        </w:tc>
        <w:tc>
          <w:tcPr>
            <w:tcW w:w="387" w:type="dxa"/>
          </w:tcPr>
          <w:p>
            <w:pPr>
              <w:pStyle w:val="TableParagraph"/>
              <w:spacing w:line="242" w:lineRule="auto"/>
              <w:ind w:left="107" w:right="87"/>
              <w:jc w:val="both"/>
              <w:rPr>
                <w:sz w:val="18"/>
              </w:rPr>
            </w:pPr>
            <w:r>
              <w:rPr>
                <w:spacing w:val="-10"/>
                <w:sz w:val="18"/>
              </w:rPr>
              <w:t>公积金转</w:t>
            </w:r>
          </w:p>
          <w:p>
            <w:pPr>
              <w:pStyle w:val="TableParagraph"/>
              <w:spacing w:line="213" w:lineRule="exact" w:before="2"/>
              <w:ind w:left="107"/>
              <w:rPr>
                <w:sz w:val="18"/>
              </w:rPr>
            </w:pPr>
            <w:r>
              <w:rPr>
                <w:spacing w:val="-10"/>
                <w:sz w:val="18"/>
              </w:rPr>
              <w:t>股</w:t>
            </w:r>
          </w:p>
        </w:tc>
        <w:tc>
          <w:tcPr>
            <w:tcW w:w="1328" w:type="dxa"/>
          </w:tcPr>
          <w:p>
            <w:pPr>
              <w:pStyle w:val="TableParagraph"/>
              <w:rPr>
                <w:sz w:val="18"/>
              </w:rPr>
            </w:pPr>
          </w:p>
          <w:p>
            <w:pPr>
              <w:pStyle w:val="TableParagraph"/>
              <w:spacing w:before="7"/>
              <w:rPr>
                <w:sz w:val="18"/>
              </w:rPr>
            </w:pPr>
          </w:p>
          <w:p>
            <w:pPr>
              <w:pStyle w:val="TableParagraph"/>
              <w:ind w:left="106"/>
              <w:rPr>
                <w:sz w:val="18"/>
              </w:rPr>
            </w:pPr>
            <w:r>
              <w:rPr>
                <w:spacing w:val="-5"/>
                <w:sz w:val="18"/>
              </w:rPr>
              <w:t>其他</w:t>
            </w:r>
          </w:p>
        </w:tc>
        <w:tc>
          <w:tcPr>
            <w:tcW w:w="1584" w:type="dxa"/>
          </w:tcPr>
          <w:p>
            <w:pPr>
              <w:pStyle w:val="TableParagraph"/>
              <w:rPr>
                <w:sz w:val="18"/>
              </w:rPr>
            </w:pPr>
          </w:p>
          <w:p>
            <w:pPr>
              <w:pStyle w:val="TableParagraph"/>
              <w:spacing w:before="7"/>
              <w:rPr>
                <w:sz w:val="18"/>
              </w:rPr>
            </w:pPr>
          </w:p>
          <w:p>
            <w:pPr>
              <w:pStyle w:val="TableParagraph"/>
              <w:ind w:left="106"/>
              <w:rPr>
                <w:sz w:val="18"/>
              </w:rPr>
            </w:pPr>
            <w:r>
              <w:rPr>
                <w:spacing w:val="-5"/>
                <w:sz w:val="18"/>
              </w:rPr>
              <w:t>小计</w:t>
            </w:r>
          </w:p>
        </w:tc>
        <w:tc>
          <w:tcPr>
            <w:tcW w:w="1585" w:type="dxa"/>
            <w:vMerge/>
            <w:tcBorders>
              <w:top w:val="nil"/>
            </w:tcBorders>
          </w:tcPr>
          <w:p>
            <w:pPr>
              <w:rPr>
                <w:sz w:val="2"/>
                <w:szCs w:val="2"/>
              </w:rPr>
            </w:pPr>
          </w:p>
        </w:tc>
      </w:tr>
      <w:tr>
        <w:trPr>
          <w:trHeight w:val="935" w:hRule="atLeast"/>
        </w:trPr>
        <w:tc>
          <w:tcPr>
            <w:tcW w:w="386" w:type="dxa"/>
          </w:tcPr>
          <w:p>
            <w:pPr>
              <w:pStyle w:val="TableParagraph"/>
              <w:spacing w:line="230" w:lineRule="atLeast"/>
              <w:ind w:left="107" w:right="86"/>
              <w:jc w:val="both"/>
              <w:rPr>
                <w:sz w:val="18"/>
              </w:rPr>
            </w:pPr>
            <w:r>
              <w:rPr>
                <w:spacing w:val="-10"/>
                <w:sz w:val="18"/>
              </w:rPr>
              <w:t>股份总数</w:t>
            </w:r>
          </w:p>
        </w:tc>
        <w:tc>
          <w:tcPr>
            <w:tcW w:w="1584" w:type="dxa"/>
          </w:tcPr>
          <w:p>
            <w:pPr>
              <w:pStyle w:val="TableParagraph"/>
              <w:spacing w:before="2"/>
              <w:ind w:left="108"/>
              <w:rPr>
                <w:sz w:val="18"/>
              </w:rPr>
            </w:pPr>
            <w:r>
              <w:rPr>
                <w:spacing w:val="-2"/>
                <w:sz w:val="18"/>
              </w:rPr>
              <w:t>3,270,278,974.0</w:t>
            </w:r>
          </w:p>
          <w:p>
            <w:pPr>
              <w:pStyle w:val="TableParagraph"/>
              <w:spacing w:before="2"/>
              <w:ind w:left="108"/>
              <w:rPr>
                <w:sz w:val="18"/>
              </w:rPr>
            </w:pPr>
            <w:r>
              <w:rPr>
                <w:spacing w:val="-10"/>
                <w:sz w:val="18"/>
              </w:rPr>
              <w:t>0</w:t>
            </w:r>
          </w:p>
        </w:tc>
        <w:tc>
          <w:tcPr>
            <w:tcW w:w="1585" w:type="dxa"/>
          </w:tcPr>
          <w:p>
            <w:pPr>
              <w:pStyle w:val="TableParagraph"/>
              <w:spacing w:before="2"/>
              <w:ind w:left="108"/>
              <w:rPr>
                <w:sz w:val="18"/>
              </w:rPr>
            </w:pPr>
            <w:r>
              <w:rPr>
                <w:spacing w:val="-2"/>
                <w:sz w:val="18"/>
              </w:rPr>
              <w:t>1,579,033,086.0</w:t>
            </w:r>
          </w:p>
          <w:p>
            <w:pPr>
              <w:pStyle w:val="TableParagraph"/>
              <w:spacing w:before="2"/>
              <w:ind w:left="108"/>
              <w:rPr>
                <w:sz w:val="18"/>
              </w:rPr>
            </w:pPr>
            <w:r>
              <w:rPr>
                <w:spacing w:val="-10"/>
                <w:sz w:val="18"/>
              </w:rPr>
              <w:t>0</w:t>
            </w:r>
          </w:p>
        </w:tc>
        <w:tc>
          <w:tcPr>
            <w:tcW w:w="387" w:type="dxa"/>
          </w:tcPr>
          <w:p>
            <w:pPr>
              <w:pStyle w:val="TableParagraph"/>
              <w:rPr>
                <w:rFonts w:ascii="Times New Roman"/>
                <w:sz w:val="18"/>
              </w:rPr>
            </w:pPr>
          </w:p>
        </w:tc>
        <w:tc>
          <w:tcPr>
            <w:tcW w:w="387" w:type="dxa"/>
          </w:tcPr>
          <w:p>
            <w:pPr>
              <w:pStyle w:val="TableParagraph"/>
              <w:rPr>
                <w:rFonts w:ascii="Times New Roman"/>
                <w:sz w:val="18"/>
              </w:rPr>
            </w:pPr>
          </w:p>
        </w:tc>
        <w:tc>
          <w:tcPr>
            <w:tcW w:w="1328" w:type="dxa"/>
          </w:tcPr>
          <w:p>
            <w:pPr>
              <w:pStyle w:val="TableParagraph"/>
              <w:spacing w:line="242" w:lineRule="auto" w:before="2"/>
              <w:ind w:left="106" w:right="96"/>
              <w:rPr>
                <w:sz w:val="18"/>
              </w:rPr>
            </w:pPr>
            <w:r>
              <w:rPr>
                <w:spacing w:val="-10"/>
                <w:sz w:val="18"/>
              </w:rPr>
              <w:t>- </w:t>
            </w:r>
            <w:r>
              <w:rPr>
                <w:spacing w:val="-2"/>
                <w:sz w:val="18"/>
              </w:rPr>
              <w:t>10,415,430.0</w:t>
            </w:r>
          </w:p>
          <w:p>
            <w:pPr>
              <w:pStyle w:val="TableParagraph"/>
              <w:spacing w:line="230" w:lineRule="exact"/>
              <w:ind w:left="106"/>
              <w:rPr>
                <w:sz w:val="18"/>
              </w:rPr>
            </w:pPr>
            <w:r>
              <w:rPr>
                <w:spacing w:val="-10"/>
                <w:sz w:val="18"/>
              </w:rPr>
              <w:t>0</w:t>
            </w:r>
          </w:p>
        </w:tc>
        <w:tc>
          <w:tcPr>
            <w:tcW w:w="1584" w:type="dxa"/>
          </w:tcPr>
          <w:p>
            <w:pPr>
              <w:pStyle w:val="TableParagraph"/>
              <w:spacing w:before="2"/>
              <w:ind w:left="106"/>
              <w:rPr>
                <w:sz w:val="18"/>
              </w:rPr>
            </w:pPr>
            <w:r>
              <w:rPr>
                <w:spacing w:val="-2"/>
                <w:sz w:val="18"/>
              </w:rPr>
              <w:t>1,568,617,656.0</w:t>
            </w:r>
          </w:p>
          <w:p>
            <w:pPr>
              <w:pStyle w:val="TableParagraph"/>
              <w:spacing w:before="2"/>
              <w:ind w:left="106"/>
              <w:rPr>
                <w:sz w:val="18"/>
              </w:rPr>
            </w:pPr>
            <w:r>
              <w:rPr>
                <w:spacing w:val="-10"/>
                <w:sz w:val="18"/>
              </w:rPr>
              <w:t>0</w:t>
            </w:r>
          </w:p>
        </w:tc>
        <w:tc>
          <w:tcPr>
            <w:tcW w:w="1585" w:type="dxa"/>
          </w:tcPr>
          <w:p>
            <w:pPr>
              <w:pStyle w:val="TableParagraph"/>
              <w:spacing w:before="2"/>
              <w:ind w:left="106"/>
              <w:rPr>
                <w:sz w:val="18"/>
              </w:rPr>
            </w:pPr>
            <w:r>
              <w:rPr>
                <w:spacing w:val="-2"/>
                <w:sz w:val="18"/>
              </w:rPr>
              <w:t>4,838,896,630.0</w:t>
            </w:r>
          </w:p>
          <w:p>
            <w:pPr>
              <w:pStyle w:val="TableParagraph"/>
              <w:spacing w:before="2"/>
              <w:ind w:left="106"/>
              <w:rPr>
                <w:sz w:val="18"/>
              </w:rPr>
            </w:pPr>
            <w:r>
              <w:rPr>
                <w:spacing w:val="-10"/>
                <w:sz w:val="18"/>
              </w:rPr>
              <w:t>0</w:t>
            </w:r>
          </w:p>
        </w:tc>
      </w:tr>
    </w:tbl>
    <w:p>
      <w:pPr>
        <w:pStyle w:val="BodyText"/>
        <w:spacing w:before="3"/>
        <w:ind w:left="117"/>
      </w:pPr>
      <w:r>
        <w:rPr>
          <w:spacing w:val="-2"/>
        </w:rPr>
        <w:t>其他说明：</w:t>
      </w:r>
    </w:p>
    <w:p>
      <w:pPr>
        <w:pStyle w:val="BodyText"/>
        <w:spacing w:before="3"/>
        <w:ind w:left="117"/>
      </w:pPr>
      <w:r>
        <w:rPr>
          <w:w w:val="90"/>
        </w:rPr>
        <w:t>1、本公司本期注销回购股份</w:t>
      </w:r>
      <w:r>
        <w:rPr>
          <w:spacing w:val="40"/>
        </w:rPr>
        <w:t> </w:t>
      </w:r>
      <w:r>
        <w:rPr>
          <w:rFonts w:ascii="Microsoft Sans Serif" w:eastAsia="Microsoft Sans Serif"/>
          <w:w w:val="90"/>
        </w:rPr>
        <w:t>10,415,430.00</w:t>
      </w:r>
      <w:r>
        <w:rPr>
          <w:rFonts w:ascii="Microsoft Sans Serif" w:eastAsia="Microsoft Sans Serif"/>
          <w:spacing w:val="47"/>
        </w:rPr>
        <w:t> </w:t>
      </w:r>
      <w:r>
        <w:rPr>
          <w:spacing w:val="-5"/>
          <w:w w:val="90"/>
        </w:rPr>
        <w:t>股。</w:t>
      </w:r>
    </w:p>
    <w:p>
      <w:pPr>
        <w:pStyle w:val="BodyText"/>
        <w:spacing w:before="2"/>
        <w:ind w:left="117"/>
      </w:pPr>
      <w:r>
        <w:rPr>
          <w:spacing w:val="-2"/>
        </w:rPr>
        <w:t>2</w:t>
      </w:r>
      <w:r>
        <w:rPr>
          <w:spacing w:val="-7"/>
        </w:rPr>
        <w:t>、根据证监会 </w:t>
      </w:r>
      <w:r>
        <w:rPr>
          <w:rFonts w:ascii="Microsoft Sans Serif" w:hAnsi="Microsoft Sans Serif" w:eastAsia="Microsoft Sans Serif"/>
          <w:spacing w:val="-2"/>
        </w:rPr>
        <w:t>2020</w:t>
      </w:r>
      <w:r>
        <w:rPr>
          <w:rFonts w:ascii="Microsoft Sans Serif" w:hAnsi="Microsoft Sans Serif" w:eastAsia="Microsoft Sans Serif"/>
          <w:spacing w:val="-10"/>
        </w:rPr>
        <w:t> </w:t>
      </w:r>
      <w:r>
        <w:rPr>
          <w:spacing w:val="-19"/>
        </w:rPr>
        <w:t>年 </w:t>
      </w:r>
      <w:r>
        <w:rPr>
          <w:rFonts w:ascii="Microsoft Sans Serif" w:hAnsi="Microsoft Sans Serif" w:eastAsia="Microsoft Sans Serif"/>
          <w:spacing w:val="-2"/>
        </w:rPr>
        <w:t>11</w:t>
      </w:r>
      <w:r>
        <w:rPr>
          <w:rFonts w:ascii="Microsoft Sans Serif" w:hAnsi="Microsoft Sans Serif" w:eastAsia="Microsoft Sans Serif"/>
          <w:spacing w:val="-10"/>
        </w:rPr>
        <w:t> </w:t>
      </w:r>
      <w:r>
        <w:rPr>
          <w:spacing w:val="-19"/>
        </w:rPr>
        <w:t>月 </w:t>
      </w:r>
      <w:r>
        <w:rPr>
          <w:rFonts w:ascii="Microsoft Sans Serif" w:hAnsi="Microsoft Sans Serif" w:eastAsia="Microsoft Sans Serif"/>
          <w:spacing w:val="-2"/>
        </w:rPr>
        <w:t>13</w:t>
      </w:r>
      <w:r>
        <w:rPr>
          <w:rFonts w:ascii="Microsoft Sans Serif" w:hAnsi="Microsoft Sans Serif" w:eastAsia="Microsoft Sans Serif"/>
          <w:spacing w:val="-10"/>
        </w:rPr>
        <w:t> </w:t>
      </w:r>
      <w:r>
        <w:rPr>
          <w:spacing w:val="-4"/>
        </w:rPr>
        <w:t>日发布的《监管规则适用指引——会计类第 </w:t>
      </w:r>
      <w:r>
        <w:rPr>
          <w:spacing w:val="-2"/>
        </w:rPr>
        <w:t>1</w:t>
      </w:r>
      <w:r>
        <w:rPr>
          <w:spacing w:val="-10"/>
        </w:rPr>
        <w:t> 号》中“</w:t>
      </w:r>
      <w:r>
        <w:rPr>
          <w:spacing w:val="-2"/>
        </w:rPr>
        <w:t>1-6</w:t>
      </w:r>
      <w:r>
        <w:rPr>
          <w:spacing w:val="-3"/>
        </w:rPr>
        <w:t> 同一控制下企业合并</w:t>
      </w:r>
    </w:p>
    <w:p>
      <w:pPr>
        <w:spacing w:after="0"/>
        <w:sectPr>
          <w:type w:val="continuous"/>
          <w:pgSz w:w="11910" w:h="16840"/>
          <w:pgMar w:header="882" w:footer="1195" w:top="1060" w:bottom="1380" w:left="1160" w:right="1500"/>
        </w:sectPr>
      </w:pPr>
    </w:p>
    <w:p>
      <w:pPr>
        <w:pStyle w:val="BodyText"/>
        <w:spacing w:line="242" w:lineRule="auto" w:before="64"/>
        <w:ind w:left="117" w:right="114"/>
      </w:pPr>
      <w:r>
        <w:rPr>
          <w:spacing w:val="-2"/>
        </w:rPr>
        <w:t>的会计处理”“在同时向控股股东和第三方购买股权形成的同一控制下企业合并交易中，合并方自控股股东购买</w:t>
      </w:r>
      <w:r>
        <w:rPr>
          <w:spacing w:val="80"/>
        </w:rPr>
        <w:t> </w:t>
      </w:r>
      <w:r>
        <w:rPr>
          <w:spacing w:val="-2"/>
        </w:rPr>
        <w:t>股权，应当作为同一控制下的企业合并处理；合并方自第三方购买股权，应当作为购买子公司少数股东权益处理。合并方在编制合并财务报表的比较信息时，在比较期间应只合并自控股股东购买的股权份额，被合并方的其余股权应作为少数股东权益列报；合并日收购被合并方的其余股权时，作为购买子公司少数股东权益处理。”</w:t>
      </w:r>
    </w:p>
    <w:p>
      <w:pPr>
        <w:pStyle w:val="BodyText"/>
        <w:spacing w:before="3"/>
        <w:ind w:left="117"/>
        <w:rPr>
          <w:rFonts w:ascii="Microsoft Sans Serif" w:eastAsia="Microsoft Sans Serif"/>
        </w:rPr>
      </w:pPr>
      <w:r>
        <w:rPr>
          <w:spacing w:val="4"/>
          <w:w w:val="90"/>
        </w:rPr>
        <w:t>本公司本期换股吸并新增发行</w:t>
      </w:r>
      <w:r>
        <w:rPr/>
        <w:t> </w:t>
      </w:r>
      <w:r>
        <w:rPr>
          <w:rFonts w:ascii="Microsoft Sans Serif" w:eastAsia="Microsoft Sans Serif"/>
          <w:spacing w:val="4"/>
          <w:w w:val="90"/>
        </w:rPr>
        <w:t>2,567,240,755</w:t>
      </w:r>
      <w:r>
        <w:rPr>
          <w:rFonts w:ascii="Microsoft Sans Serif" w:eastAsia="Microsoft Sans Serif"/>
          <w:spacing w:val="15"/>
        </w:rPr>
        <w:t> </w:t>
      </w:r>
      <w:r>
        <w:rPr>
          <w:spacing w:val="4"/>
          <w:w w:val="90"/>
        </w:rPr>
        <w:t>股。换股发行的</w:t>
      </w:r>
      <w:r>
        <w:rPr>
          <w:spacing w:val="1"/>
        </w:rPr>
        <w:t> </w:t>
      </w:r>
      <w:r>
        <w:rPr>
          <w:rFonts w:ascii="Microsoft Sans Serif" w:eastAsia="Microsoft Sans Serif"/>
          <w:spacing w:val="4"/>
          <w:w w:val="90"/>
        </w:rPr>
        <w:t>2,567,240,755</w:t>
      </w:r>
      <w:r>
        <w:rPr>
          <w:rFonts w:ascii="Microsoft Sans Serif" w:eastAsia="Microsoft Sans Serif"/>
          <w:spacing w:val="15"/>
        </w:rPr>
        <w:t> </w:t>
      </w:r>
      <w:r>
        <w:rPr>
          <w:spacing w:val="4"/>
          <w:w w:val="90"/>
        </w:rPr>
        <w:t>股中，换股给最终控制方的</w:t>
      </w:r>
      <w:r>
        <w:rPr>
          <w:spacing w:val="2"/>
        </w:rPr>
        <w:t> </w:t>
      </w:r>
      <w:r>
        <w:rPr>
          <w:rFonts w:ascii="Microsoft Sans Serif" w:eastAsia="Microsoft Sans Serif"/>
          <w:spacing w:val="-2"/>
          <w:w w:val="90"/>
        </w:rPr>
        <w:t>1,342,064,709</w:t>
      </w:r>
    </w:p>
    <w:p>
      <w:pPr>
        <w:pStyle w:val="BodyText"/>
        <w:spacing w:before="2"/>
        <w:ind w:left="117"/>
      </w:pPr>
      <w:r>
        <w:rPr>
          <w:spacing w:val="-8"/>
        </w:rPr>
        <w:t>股，调整期初股本，换股给第三方的 </w:t>
      </w:r>
      <w:r>
        <w:rPr>
          <w:rFonts w:ascii="Microsoft Sans Serif" w:eastAsia="Microsoft Sans Serif"/>
          <w:spacing w:val="-6"/>
        </w:rPr>
        <w:t>1,225,176,046 </w:t>
      </w:r>
      <w:r>
        <w:rPr>
          <w:spacing w:val="-7"/>
        </w:rPr>
        <w:t>股在本期的发行新股中。</w:t>
      </w:r>
    </w:p>
    <w:p>
      <w:pPr>
        <w:pStyle w:val="BodyText"/>
        <w:spacing w:before="4"/>
        <w:ind w:left="117"/>
      </w:pPr>
      <w:r>
        <w:rPr>
          <w:spacing w:val="-8"/>
        </w:rPr>
        <w:t>3</w:t>
      </w:r>
      <w:r>
        <w:rPr>
          <w:spacing w:val="-10"/>
        </w:rPr>
        <w:t>、本公司本期定向增发普通股 </w:t>
      </w:r>
      <w:r>
        <w:rPr>
          <w:rFonts w:ascii="Microsoft Sans Serif" w:eastAsia="Microsoft Sans Serif"/>
          <w:spacing w:val="-8"/>
        </w:rPr>
        <w:t>353,857,040</w:t>
      </w:r>
      <w:r>
        <w:rPr>
          <w:rFonts w:ascii="Microsoft Sans Serif" w:eastAsia="Microsoft Sans Serif"/>
          <w:spacing w:val="-4"/>
        </w:rPr>
        <w:t> </w:t>
      </w:r>
      <w:r>
        <w:rPr>
          <w:spacing w:val="-9"/>
        </w:rPr>
        <w:t>股。</w:t>
      </w:r>
    </w:p>
    <w:p>
      <w:pPr>
        <w:pStyle w:val="BodyText"/>
        <w:spacing w:before="65"/>
      </w:pPr>
    </w:p>
    <w:p>
      <w:pPr>
        <w:pStyle w:val="BodyText"/>
        <w:ind w:left="117"/>
      </w:pPr>
      <w:r>
        <w:rPr/>
        <w:t>54</w:t>
      </w:r>
      <w:r>
        <w:rPr>
          <w:spacing w:val="-7"/>
        </w:rPr>
        <w:t>、 其他权益工具</w:t>
      </w:r>
    </w:p>
    <w:p>
      <w:pPr>
        <w:pStyle w:val="ListParagraph"/>
        <w:numPr>
          <w:ilvl w:val="0"/>
          <w:numId w:val="101"/>
        </w:numPr>
        <w:tabs>
          <w:tab w:pos="536" w:val="left" w:leader="none"/>
        </w:tabs>
        <w:spacing w:line="240" w:lineRule="auto" w:before="62" w:after="0"/>
        <w:ind w:left="536" w:right="0" w:hanging="419"/>
        <w:jc w:val="left"/>
        <w:rPr>
          <w:sz w:val="18"/>
        </w:rPr>
      </w:pPr>
      <w:r>
        <w:rPr>
          <w:spacing w:val="-1"/>
          <w:sz w:val="18"/>
        </w:rPr>
        <w:t>期末发行在外的优先股、永续债等其他金融工具基本情况</w:t>
      </w:r>
    </w:p>
    <w:p>
      <w:pPr>
        <w:pStyle w:val="BodyText"/>
        <w:spacing w:before="65"/>
        <w:ind w:left="117"/>
      </w:pPr>
      <w:r>
        <w:rPr>
          <w:spacing w:val="-2"/>
        </w:rPr>
        <w:t>□适用 √不适用</w:t>
      </w:r>
    </w:p>
    <w:p>
      <w:pPr>
        <w:pStyle w:val="BodyText"/>
        <w:spacing w:before="64"/>
      </w:pPr>
    </w:p>
    <w:p>
      <w:pPr>
        <w:pStyle w:val="ListParagraph"/>
        <w:numPr>
          <w:ilvl w:val="0"/>
          <w:numId w:val="101"/>
        </w:numPr>
        <w:tabs>
          <w:tab w:pos="536" w:val="left" w:leader="none"/>
        </w:tabs>
        <w:spacing w:line="240" w:lineRule="auto" w:before="0" w:after="0"/>
        <w:ind w:left="536" w:right="0" w:hanging="419"/>
        <w:jc w:val="left"/>
        <w:rPr>
          <w:sz w:val="18"/>
        </w:rPr>
      </w:pPr>
      <w:r>
        <w:rPr>
          <w:spacing w:val="-1"/>
          <w:sz w:val="18"/>
        </w:rPr>
        <w:t>期末发行在外的优先股、永续债等金融工具变动情况表</w:t>
      </w:r>
    </w:p>
    <w:p>
      <w:pPr>
        <w:pStyle w:val="BodyText"/>
        <w:spacing w:before="62"/>
        <w:ind w:left="117"/>
      </w:pPr>
      <w:r>
        <w:rPr>
          <w:spacing w:val="-2"/>
        </w:rPr>
        <w:t>□适用 √不适用</w:t>
      </w:r>
    </w:p>
    <w:p>
      <w:pPr>
        <w:pStyle w:val="BodyText"/>
        <w:spacing w:before="7"/>
      </w:pPr>
    </w:p>
    <w:p>
      <w:pPr>
        <w:pStyle w:val="BodyText"/>
        <w:ind w:left="117"/>
      </w:pPr>
      <w:r>
        <w:rPr>
          <w:spacing w:val="-1"/>
        </w:rPr>
        <w:t>其他权益工具本期增减变动情况、变动原因说明，以及相关会计处理的依据：</w:t>
      </w:r>
    </w:p>
    <w:p>
      <w:pPr>
        <w:pStyle w:val="BodyText"/>
        <w:spacing w:before="3"/>
        <w:ind w:left="117"/>
      </w:pPr>
      <w:r>
        <w:rPr>
          <w:spacing w:val="-2"/>
        </w:rPr>
        <w:t>□适用 √不适用</w:t>
      </w:r>
    </w:p>
    <w:p>
      <w:pPr>
        <w:pStyle w:val="BodyText"/>
        <w:spacing w:before="6"/>
      </w:pPr>
    </w:p>
    <w:p>
      <w:pPr>
        <w:pStyle w:val="BodyText"/>
        <w:ind w:left="117"/>
      </w:pPr>
      <w:r>
        <w:rPr>
          <w:spacing w:val="-2"/>
        </w:rPr>
        <w:t>其他说明:</w:t>
      </w:r>
    </w:p>
    <w:p>
      <w:pPr>
        <w:pStyle w:val="BodyText"/>
        <w:spacing w:before="2"/>
        <w:ind w:left="117"/>
      </w:pPr>
      <w:r>
        <w:rPr>
          <w:spacing w:val="-2"/>
        </w:rPr>
        <w:t>□适用 √不适用</w:t>
      </w:r>
    </w:p>
    <w:p>
      <w:pPr>
        <w:pStyle w:val="BodyText"/>
        <w:spacing w:before="67"/>
      </w:pPr>
    </w:p>
    <w:p>
      <w:pPr>
        <w:pStyle w:val="BodyText"/>
        <w:ind w:left="117"/>
      </w:pPr>
      <w:r>
        <w:rPr/>
        <w:t>55</w:t>
      </w:r>
      <w:r>
        <w:rPr>
          <w:spacing w:val="-8"/>
        </w:rPr>
        <w:t>、 资本公积</w:t>
      </w:r>
    </w:p>
    <w:p>
      <w:pPr>
        <w:pStyle w:val="BodyText"/>
        <w:spacing w:before="62"/>
        <w:ind w:left="117"/>
      </w:pPr>
      <w:r>
        <w:rPr>
          <w:spacing w:val="-2"/>
        </w:rPr>
        <w:t>√适用 □不适用</w:t>
      </w:r>
    </w:p>
    <w:p>
      <w:pPr>
        <w:pStyle w:val="BodyText"/>
        <w:spacing w:before="3" w:after="2"/>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858"/>
        <w:gridCol w:w="1958"/>
        <w:gridCol w:w="1855"/>
        <w:gridCol w:w="1958"/>
      </w:tblGrid>
      <w:tr>
        <w:trPr>
          <w:trHeight w:val="234" w:hRule="atLeast"/>
        </w:trPr>
        <w:tc>
          <w:tcPr>
            <w:tcW w:w="1193" w:type="dxa"/>
          </w:tcPr>
          <w:p>
            <w:pPr>
              <w:pStyle w:val="TableParagraph"/>
              <w:spacing w:line="213" w:lineRule="exact" w:before="2"/>
              <w:ind w:left="112"/>
              <w:rPr>
                <w:sz w:val="18"/>
              </w:rPr>
            </w:pPr>
            <w:r>
              <w:rPr>
                <w:spacing w:val="-5"/>
                <w:sz w:val="18"/>
              </w:rPr>
              <w:t>项目</w:t>
            </w:r>
          </w:p>
        </w:tc>
        <w:tc>
          <w:tcPr>
            <w:tcW w:w="1858" w:type="dxa"/>
          </w:tcPr>
          <w:p>
            <w:pPr>
              <w:pStyle w:val="TableParagraph"/>
              <w:spacing w:line="213" w:lineRule="exact" w:before="2"/>
              <w:ind w:left="112"/>
              <w:rPr>
                <w:sz w:val="18"/>
              </w:rPr>
            </w:pPr>
            <w:r>
              <w:rPr>
                <w:spacing w:val="-3"/>
                <w:sz w:val="18"/>
              </w:rPr>
              <w:t>期初余额</w:t>
            </w:r>
          </w:p>
        </w:tc>
        <w:tc>
          <w:tcPr>
            <w:tcW w:w="1958" w:type="dxa"/>
          </w:tcPr>
          <w:p>
            <w:pPr>
              <w:pStyle w:val="TableParagraph"/>
              <w:spacing w:line="213" w:lineRule="exact" w:before="2"/>
              <w:ind w:left="110"/>
              <w:rPr>
                <w:sz w:val="18"/>
              </w:rPr>
            </w:pPr>
            <w:r>
              <w:rPr>
                <w:spacing w:val="-3"/>
                <w:sz w:val="18"/>
              </w:rPr>
              <w:t>本期增加</w:t>
            </w:r>
          </w:p>
        </w:tc>
        <w:tc>
          <w:tcPr>
            <w:tcW w:w="1855" w:type="dxa"/>
          </w:tcPr>
          <w:p>
            <w:pPr>
              <w:pStyle w:val="TableParagraph"/>
              <w:spacing w:line="213" w:lineRule="exact" w:before="2"/>
              <w:ind w:left="110"/>
              <w:rPr>
                <w:sz w:val="18"/>
              </w:rPr>
            </w:pPr>
            <w:r>
              <w:rPr>
                <w:spacing w:val="-3"/>
                <w:sz w:val="18"/>
              </w:rPr>
              <w:t>本期减少</w:t>
            </w:r>
          </w:p>
        </w:tc>
        <w:tc>
          <w:tcPr>
            <w:tcW w:w="1958" w:type="dxa"/>
          </w:tcPr>
          <w:p>
            <w:pPr>
              <w:pStyle w:val="TableParagraph"/>
              <w:spacing w:line="213" w:lineRule="exact" w:before="2"/>
              <w:ind w:left="113"/>
              <w:rPr>
                <w:sz w:val="18"/>
              </w:rPr>
            </w:pPr>
            <w:r>
              <w:rPr>
                <w:spacing w:val="-3"/>
                <w:sz w:val="18"/>
              </w:rPr>
              <w:t>期末余额</w:t>
            </w:r>
          </w:p>
        </w:tc>
      </w:tr>
      <w:tr>
        <w:trPr>
          <w:trHeight w:val="700" w:hRule="atLeast"/>
        </w:trPr>
        <w:tc>
          <w:tcPr>
            <w:tcW w:w="1193" w:type="dxa"/>
          </w:tcPr>
          <w:p>
            <w:pPr>
              <w:pStyle w:val="TableParagraph"/>
              <w:spacing w:line="230" w:lineRule="exact"/>
              <w:ind w:left="112"/>
              <w:rPr>
                <w:sz w:val="18"/>
              </w:rPr>
            </w:pPr>
            <w:r>
              <w:rPr>
                <w:spacing w:val="58"/>
                <w:sz w:val="18"/>
              </w:rPr>
              <w:t>资本溢价</w:t>
            </w:r>
            <w:r>
              <w:rPr>
                <w:spacing w:val="-10"/>
                <w:sz w:val="18"/>
              </w:rPr>
              <w:t> </w:t>
            </w:r>
          </w:p>
          <w:p>
            <w:pPr>
              <w:pStyle w:val="TableParagraph"/>
              <w:spacing w:before="2"/>
              <w:ind w:left="112"/>
              <w:rPr>
                <w:sz w:val="18"/>
              </w:rPr>
            </w:pPr>
            <w:r>
              <w:rPr>
                <w:spacing w:val="81"/>
                <w:sz w:val="18"/>
              </w:rPr>
              <w:t>（</w:t>
            </w:r>
            <w:r>
              <w:rPr>
                <w:spacing w:val="50"/>
                <w:sz w:val="18"/>
              </w:rPr>
              <w:t>股本溢</w:t>
            </w:r>
            <w:r>
              <w:rPr>
                <w:spacing w:val="-10"/>
                <w:sz w:val="18"/>
              </w:rPr>
              <w:t> </w:t>
            </w:r>
          </w:p>
          <w:p>
            <w:pPr>
              <w:pStyle w:val="TableParagraph"/>
              <w:spacing w:line="213" w:lineRule="exact" w:before="4"/>
              <w:ind w:left="112"/>
              <w:rPr>
                <w:sz w:val="18"/>
              </w:rPr>
            </w:pPr>
            <w:r>
              <w:rPr>
                <w:sz w:val="18"/>
              </w:rPr>
              <w:t>价</w:t>
            </w:r>
            <w:r>
              <w:rPr>
                <w:spacing w:val="-10"/>
                <w:sz w:val="18"/>
              </w:rPr>
              <w:t>）</w:t>
            </w:r>
          </w:p>
        </w:tc>
        <w:tc>
          <w:tcPr>
            <w:tcW w:w="1858" w:type="dxa"/>
          </w:tcPr>
          <w:p>
            <w:pPr>
              <w:pStyle w:val="TableParagraph"/>
              <w:spacing w:before="1"/>
              <w:rPr>
                <w:sz w:val="18"/>
              </w:rPr>
            </w:pPr>
          </w:p>
          <w:p>
            <w:pPr>
              <w:pStyle w:val="TableParagraph"/>
              <w:spacing w:before="1"/>
              <w:ind w:left="112"/>
              <w:rPr>
                <w:sz w:val="18"/>
              </w:rPr>
            </w:pPr>
            <w:r>
              <w:rPr>
                <w:spacing w:val="-2"/>
                <w:sz w:val="18"/>
              </w:rPr>
              <w:t>4,406,875,952.65</w:t>
            </w:r>
          </w:p>
        </w:tc>
        <w:tc>
          <w:tcPr>
            <w:tcW w:w="1958" w:type="dxa"/>
          </w:tcPr>
          <w:p>
            <w:pPr>
              <w:pStyle w:val="TableParagraph"/>
              <w:spacing w:before="1"/>
              <w:rPr>
                <w:sz w:val="18"/>
              </w:rPr>
            </w:pPr>
          </w:p>
          <w:p>
            <w:pPr>
              <w:pStyle w:val="TableParagraph"/>
              <w:spacing w:before="1"/>
              <w:ind w:left="110"/>
              <w:rPr>
                <w:sz w:val="18"/>
              </w:rPr>
            </w:pPr>
            <w:r>
              <w:rPr>
                <w:spacing w:val="-2"/>
                <w:sz w:val="18"/>
              </w:rPr>
              <w:t>11,800,383,200.07</w:t>
            </w:r>
          </w:p>
        </w:tc>
        <w:tc>
          <w:tcPr>
            <w:tcW w:w="1855" w:type="dxa"/>
          </w:tcPr>
          <w:p>
            <w:pPr>
              <w:pStyle w:val="TableParagraph"/>
              <w:spacing w:before="1"/>
              <w:rPr>
                <w:sz w:val="18"/>
              </w:rPr>
            </w:pPr>
          </w:p>
          <w:p>
            <w:pPr>
              <w:pStyle w:val="TableParagraph"/>
              <w:spacing w:before="1"/>
              <w:ind w:left="110"/>
              <w:rPr>
                <w:sz w:val="18"/>
              </w:rPr>
            </w:pPr>
            <w:r>
              <w:rPr>
                <w:spacing w:val="-2"/>
                <w:sz w:val="18"/>
              </w:rPr>
              <w:t>1,664,397,972.89</w:t>
            </w:r>
          </w:p>
        </w:tc>
        <w:tc>
          <w:tcPr>
            <w:tcW w:w="1958" w:type="dxa"/>
          </w:tcPr>
          <w:p>
            <w:pPr>
              <w:pStyle w:val="TableParagraph"/>
              <w:spacing w:before="1"/>
              <w:rPr>
                <w:sz w:val="18"/>
              </w:rPr>
            </w:pPr>
          </w:p>
          <w:p>
            <w:pPr>
              <w:pStyle w:val="TableParagraph"/>
              <w:spacing w:before="1"/>
              <w:ind w:left="113"/>
              <w:rPr>
                <w:sz w:val="18"/>
              </w:rPr>
            </w:pPr>
            <w:r>
              <w:rPr>
                <w:spacing w:val="-2"/>
                <w:sz w:val="18"/>
              </w:rPr>
              <w:t>14,542,861,179.83</w:t>
            </w:r>
          </w:p>
        </w:tc>
      </w:tr>
      <w:tr>
        <w:trPr>
          <w:trHeight w:val="465" w:hRule="atLeast"/>
        </w:trPr>
        <w:tc>
          <w:tcPr>
            <w:tcW w:w="1193" w:type="dxa"/>
          </w:tcPr>
          <w:p>
            <w:pPr>
              <w:pStyle w:val="TableParagraph"/>
              <w:ind w:left="112"/>
              <w:rPr>
                <w:sz w:val="18"/>
              </w:rPr>
            </w:pPr>
            <w:r>
              <w:rPr>
                <w:spacing w:val="14"/>
                <w:sz w:val="18"/>
              </w:rPr>
              <w:t>其他资本公</w:t>
            </w:r>
          </w:p>
          <w:p>
            <w:pPr>
              <w:pStyle w:val="TableParagraph"/>
              <w:spacing w:line="213" w:lineRule="exact" w:before="2"/>
              <w:ind w:left="112"/>
              <w:rPr>
                <w:sz w:val="18"/>
              </w:rPr>
            </w:pPr>
            <w:r>
              <w:rPr>
                <w:spacing w:val="-10"/>
                <w:sz w:val="18"/>
              </w:rPr>
              <w:t>积</w:t>
            </w:r>
          </w:p>
        </w:tc>
        <w:tc>
          <w:tcPr>
            <w:tcW w:w="1858" w:type="dxa"/>
          </w:tcPr>
          <w:p>
            <w:pPr>
              <w:pStyle w:val="TableParagraph"/>
              <w:spacing w:before="117"/>
              <w:ind w:left="112"/>
              <w:rPr>
                <w:sz w:val="18"/>
              </w:rPr>
            </w:pPr>
            <w:r>
              <w:rPr>
                <w:spacing w:val="-2"/>
                <w:sz w:val="18"/>
              </w:rPr>
              <w:t>4,556,846,078.92</w:t>
            </w:r>
          </w:p>
        </w:tc>
        <w:tc>
          <w:tcPr>
            <w:tcW w:w="1958" w:type="dxa"/>
          </w:tcPr>
          <w:p>
            <w:pPr>
              <w:pStyle w:val="TableParagraph"/>
              <w:spacing w:before="117"/>
              <w:ind w:left="110"/>
              <w:rPr>
                <w:sz w:val="18"/>
              </w:rPr>
            </w:pPr>
            <w:r>
              <w:rPr>
                <w:spacing w:val="-2"/>
                <w:sz w:val="18"/>
              </w:rPr>
              <w:t>685,787,007.32</w:t>
            </w:r>
          </w:p>
        </w:tc>
        <w:tc>
          <w:tcPr>
            <w:tcW w:w="1855" w:type="dxa"/>
          </w:tcPr>
          <w:p>
            <w:pPr>
              <w:pStyle w:val="TableParagraph"/>
              <w:spacing w:before="117"/>
              <w:ind w:left="110"/>
              <w:rPr>
                <w:sz w:val="18"/>
              </w:rPr>
            </w:pPr>
            <w:r>
              <w:rPr>
                <w:spacing w:val="-2"/>
                <w:sz w:val="18"/>
              </w:rPr>
              <w:t>187,324,506.99</w:t>
            </w:r>
          </w:p>
        </w:tc>
        <w:tc>
          <w:tcPr>
            <w:tcW w:w="1958" w:type="dxa"/>
          </w:tcPr>
          <w:p>
            <w:pPr>
              <w:pStyle w:val="TableParagraph"/>
              <w:spacing w:before="117"/>
              <w:ind w:left="113"/>
              <w:rPr>
                <w:sz w:val="18"/>
              </w:rPr>
            </w:pPr>
            <w:r>
              <w:rPr>
                <w:spacing w:val="-2"/>
                <w:sz w:val="18"/>
              </w:rPr>
              <w:t>5,055,308,579.25</w:t>
            </w:r>
          </w:p>
        </w:tc>
      </w:tr>
      <w:tr>
        <w:trPr>
          <w:trHeight w:val="235" w:hRule="atLeast"/>
        </w:trPr>
        <w:tc>
          <w:tcPr>
            <w:tcW w:w="1193" w:type="dxa"/>
          </w:tcPr>
          <w:p>
            <w:pPr>
              <w:pStyle w:val="TableParagraph"/>
              <w:spacing w:line="213" w:lineRule="exact" w:before="2"/>
              <w:ind w:left="112"/>
              <w:rPr>
                <w:sz w:val="18"/>
              </w:rPr>
            </w:pPr>
            <w:r>
              <w:rPr>
                <w:spacing w:val="-5"/>
                <w:sz w:val="18"/>
              </w:rPr>
              <w:t>合计</w:t>
            </w:r>
          </w:p>
        </w:tc>
        <w:tc>
          <w:tcPr>
            <w:tcW w:w="1858" w:type="dxa"/>
          </w:tcPr>
          <w:p>
            <w:pPr>
              <w:pStyle w:val="TableParagraph"/>
              <w:spacing w:line="213" w:lineRule="exact" w:before="2"/>
              <w:ind w:left="112"/>
              <w:rPr>
                <w:sz w:val="18"/>
              </w:rPr>
            </w:pPr>
            <w:r>
              <w:rPr>
                <w:spacing w:val="-2"/>
                <w:sz w:val="18"/>
              </w:rPr>
              <w:t>8,963,722,031.57</w:t>
            </w:r>
          </w:p>
        </w:tc>
        <w:tc>
          <w:tcPr>
            <w:tcW w:w="1958" w:type="dxa"/>
          </w:tcPr>
          <w:p>
            <w:pPr>
              <w:pStyle w:val="TableParagraph"/>
              <w:spacing w:line="213" w:lineRule="exact" w:before="2"/>
              <w:ind w:left="110"/>
              <w:rPr>
                <w:sz w:val="18"/>
              </w:rPr>
            </w:pPr>
            <w:r>
              <w:rPr>
                <w:spacing w:val="-2"/>
                <w:sz w:val="18"/>
              </w:rPr>
              <w:t>12,486,170,207.39</w:t>
            </w:r>
          </w:p>
        </w:tc>
        <w:tc>
          <w:tcPr>
            <w:tcW w:w="1855" w:type="dxa"/>
          </w:tcPr>
          <w:p>
            <w:pPr>
              <w:pStyle w:val="TableParagraph"/>
              <w:spacing w:line="213" w:lineRule="exact" w:before="2"/>
              <w:ind w:left="110"/>
              <w:rPr>
                <w:sz w:val="18"/>
              </w:rPr>
            </w:pPr>
            <w:r>
              <w:rPr>
                <w:spacing w:val="-2"/>
                <w:sz w:val="18"/>
              </w:rPr>
              <w:t>1,851,722,479.88</w:t>
            </w:r>
          </w:p>
        </w:tc>
        <w:tc>
          <w:tcPr>
            <w:tcW w:w="1958" w:type="dxa"/>
          </w:tcPr>
          <w:p>
            <w:pPr>
              <w:pStyle w:val="TableParagraph"/>
              <w:spacing w:line="213" w:lineRule="exact" w:before="2"/>
              <w:ind w:left="113"/>
              <w:rPr>
                <w:sz w:val="18"/>
              </w:rPr>
            </w:pPr>
            <w:r>
              <w:rPr>
                <w:spacing w:val="-2"/>
                <w:sz w:val="18"/>
              </w:rPr>
              <w:t>19,598,169,759.08</w:t>
            </w:r>
          </w:p>
        </w:tc>
      </w:tr>
    </w:tbl>
    <w:p>
      <w:pPr>
        <w:pStyle w:val="BodyText"/>
        <w:spacing w:before="1"/>
        <w:ind w:left="117"/>
      </w:pPr>
      <w:r>
        <w:rPr>
          <w:spacing w:val="-1"/>
        </w:rPr>
        <w:t>其他说明，包括本期增减变动情况、变动原因说明：</w:t>
      </w:r>
    </w:p>
    <w:p>
      <w:pPr>
        <w:pStyle w:val="BodyText"/>
        <w:spacing w:line="244" w:lineRule="auto" w:before="2"/>
        <w:ind w:left="117" w:right="291"/>
      </w:pPr>
      <w:r>
        <w:rPr>
          <w:spacing w:val="-4"/>
        </w:rPr>
        <w:t>本公司本期换股吸并中航机电导致增加资本公积（股本溢价）</w:t>
      </w:r>
      <w:r>
        <w:rPr>
          <w:rFonts w:ascii="Microsoft Sans Serif" w:eastAsia="Microsoft Sans Serif"/>
          <w:spacing w:val="-4"/>
        </w:rPr>
        <w:t>7,187,435,666.13 </w:t>
      </w:r>
      <w:r>
        <w:rPr>
          <w:spacing w:val="-4"/>
        </w:rPr>
        <w:t>元，定向增发股票导致增加资本公</w:t>
      </w:r>
      <w:r>
        <w:rPr/>
        <w:t>积（股本溢价）</w:t>
      </w:r>
      <w:r>
        <w:rPr>
          <w:spacing w:val="-36"/>
        </w:rPr>
        <w:t> </w:t>
      </w:r>
      <w:r>
        <w:rPr>
          <w:rFonts w:ascii="Microsoft Sans Serif" w:eastAsia="Microsoft Sans Serif"/>
        </w:rPr>
        <w:t>4,610,726,154.76</w:t>
      </w:r>
      <w:r>
        <w:rPr>
          <w:rFonts w:ascii="Microsoft Sans Serif" w:eastAsia="Microsoft Sans Serif"/>
          <w:spacing w:val="64"/>
          <w:w w:val="150"/>
        </w:rPr>
        <w:t>  </w:t>
      </w:r>
      <w:r>
        <w:rPr>
          <w:spacing w:val="-6"/>
        </w:rPr>
        <w:t>元， 本期权益法核算的联营企业权益变动影响增加资本公积</w:t>
      </w:r>
      <w:r>
        <w:rPr/>
        <w:t>（股本溢价</w:t>
      </w:r>
      <w:r>
        <w:rPr>
          <w:spacing w:val="-10"/>
        </w:rPr>
        <w:t>）</w:t>
      </w:r>
    </w:p>
    <w:p>
      <w:pPr>
        <w:pStyle w:val="BodyText"/>
        <w:spacing w:line="242" w:lineRule="auto"/>
        <w:ind w:left="117" w:right="294"/>
      </w:pPr>
      <w:r>
        <w:rPr>
          <w:rFonts w:ascii="Microsoft Sans Serif" w:eastAsia="Microsoft Sans Serif"/>
          <w:spacing w:val="-8"/>
        </w:rPr>
        <w:t>2,221,379.18</w:t>
      </w:r>
      <w:r>
        <w:rPr>
          <w:rFonts w:ascii="Microsoft Sans Serif" w:eastAsia="Microsoft Sans Serif"/>
        </w:rPr>
        <w:t> </w:t>
      </w:r>
      <w:r>
        <w:rPr>
          <w:spacing w:val="-8"/>
        </w:rPr>
        <w:t>元。本公司本期注销库存股导致减少资本公积（股本溢价）</w:t>
      </w:r>
      <w:r>
        <w:rPr>
          <w:rFonts w:ascii="Microsoft Sans Serif" w:eastAsia="Microsoft Sans Serif"/>
          <w:spacing w:val="-8"/>
        </w:rPr>
        <w:t>140,319,738.02</w:t>
      </w:r>
      <w:r>
        <w:rPr>
          <w:rFonts w:ascii="Microsoft Sans Serif" w:eastAsia="Microsoft Sans Serif"/>
        </w:rPr>
        <w:t> </w:t>
      </w:r>
      <w:r>
        <w:rPr>
          <w:spacing w:val="-8"/>
        </w:rPr>
        <w:t>元，换股吸并中航机电原非</w:t>
      </w:r>
      <w:r>
        <w:rPr>
          <w:spacing w:val="-2"/>
        </w:rPr>
        <w:t>最终同一控制方及下属单位的股权导致减少资本公积（股本溢价）</w:t>
      </w:r>
      <w:r>
        <w:rPr>
          <w:rFonts w:ascii="Microsoft Sans Serif" w:eastAsia="Microsoft Sans Serif"/>
          <w:spacing w:val="-2"/>
        </w:rPr>
        <w:t>1,524,078,234.87</w:t>
      </w:r>
      <w:r>
        <w:rPr>
          <w:rFonts w:ascii="Microsoft Sans Serif" w:eastAsia="Microsoft Sans Serif"/>
          <w:spacing w:val="-15"/>
        </w:rPr>
        <w:t> </w:t>
      </w:r>
      <w:r>
        <w:rPr>
          <w:spacing w:val="-2"/>
        </w:rPr>
        <w:t>元。</w:t>
      </w:r>
    </w:p>
    <w:p>
      <w:pPr>
        <w:pStyle w:val="BodyText"/>
        <w:spacing w:line="230" w:lineRule="exact"/>
        <w:ind w:left="117"/>
      </w:pPr>
      <w:r>
        <w:rPr>
          <w:spacing w:val="-6"/>
        </w:rPr>
        <w:t>本公司本期国拨技改项目完工验收转入增加其他资本公积 </w:t>
      </w:r>
      <w:r>
        <w:rPr>
          <w:rFonts w:ascii="Microsoft Sans Serif" w:eastAsia="Microsoft Sans Serif"/>
          <w:spacing w:val="-6"/>
        </w:rPr>
        <w:t>685,787,007.32</w:t>
      </w:r>
      <w:r>
        <w:rPr>
          <w:rFonts w:ascii="Microsoft Sans Serif" w:eastAsia="Microsoft Sans Serif"/>
          <w:spacing w:val="28"/>
        </w:rPr>
        <w:t> </w:t>
      </w:r>
      <w:r>
        <w:rPr>
          <w:spacing w:val="-7"/>
        </w:rPr>
        <w:t>元。本公司子公司凯天电子将国有资本独</w:t>
      </w:r>
    </w:p>
    <w:p>
      <w:pPr>
        <w:pStyle w:val="BodyText"/>
        <w:spacing w:before="2"/>
        <w:ind w:left="117"/>
      </w:pPr>
      <w:r>
        <w:rPr>
          <w:spacing w:val="-4"/>
        </w:rPr>
        <w:t>享资本公积 </w:t>
      </w:r>
      <w:r>
        <w:rPr>
          <w:rFonts w:ascii="Microsoft Sans Serif" w:eastAsia="Microsoft Sans Serif"/>
          <w:spacing w:val="-6"/>
        </w:rPr>
        <w:t>109,357,445.33</w:t>
      </w:r>
      <w:r>
        <w:rPr>
          <w:rFonts w:ascii="Microsoft Sans Serif" w:eastAsia="Microsoft Sans Serif"/>
          <w:spacing w:val="26"/>
        </w:rPr>
        <w:t> </w:t>
      </w:r>
      <w:r>
        <w:rPr>
          <w:spacing w:val="-6"/>
        </w:rPr>
        <w:t>元转增股本和资本公积（股本溢价），</w:t>
      </w:r>
      <w:r>
        <w:rPr>
          <w:spacing w:val="-7"/>
        </w:rPr>
        <w:t>本公司子公司凯天电子吸收少数股东增资导致对</w:t>
      </w:r>
    </w:p>
    <w:p>
      <w:pPr>
        <w:pStyle w:val="BodyText"/>
        <w:spacing w:before="2"/>
        <w:ind w:left="117"/>
      </w:pPr>
      <w:r>
        <w:rPr>
          <w:spacing w:val="-9"/>
        </w:rPr>
        <w:t>本公司股权的稀释导致减少其他资本公积 </w:t>
      </w:r>
      <w:r>
        <w:rPr>
          <w:rFonts w:ascii="Microsoft Sans Serif" w:eastAsia="Microsoft Sans Serif"/>
          <w:spacing w:val="-8"/>
        </w:rPr>
        <w:t>77,967,061.66</w:t>
      </w:r>
      <w:r>
        <w:rPr>
          <w:rFonts w:ascii="Microsoft Sans Serif" w:eastAsia="Microsoft Sans Serif"/>
          <w:spacing w:val="2"/>
        </w:rPr>
        <w:t> </w:t>
      </w:r>
      <w:r>
        <w:rPr>
          <w:spacing w:val="-9"/>
        </w:rPr>
        <w:t>元。</w:t>
      </w:r>
    </w:p>
    <w:p>
      <w:pPr>
        <w:pStyle w:val="BodyText"/>
        <w:spacing w:before="65"/>
      </w:pPr>
    </w:p>
    <w:p>
      <w:pPr>
        <w:pStyle w:val="BodyText"/>
        <w:ind w:left="117"/>
      </w:pPr>
      <w:r>
        <w:rPr/>
        <w:t>56</w:t>
      </w:r>
      <w:r>
        <w:rPr>
          <w:spacing w:val="-9"/>
        </w:rPr>
        <w:t>、 库存股</w:t>
      </w:r>
    </w:p>
    <w:p>
      <w:pPr>
        <w:pStyle w:val="BodyText"/>
        <w:spacing w:before="64"/>
        <w:ind w:left="117"/>
      </w:pPr>
      <w:r>
        <w:rPr>
          <w:spacing w:val="-2"/>
        </w:rPr>
        <w:t>√适用 □不适用</w:t>
      </w:r>
    </w:p>
    <w:p>
      <w:pPr>
        <w:pStyle w:val="BodyText"/>
        <w:spacing w:before="2" w:after="3"/>
        <w:ind w:left="6958"/>
      </w:pPr>
      <w:r>
        <w:rPr>
          <w:spacing w:val="-3"/>
        </w:rPr>
        <w:t>单位：元 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1743"/>
        <w:gridCol w:w="1498"/>
        <w:gridCol w:w="1781"/>
        <w:gridCol w:w="1782"/>
      </w:tblGrid>
      <w:tr>
        <w:trPr>
          <w:trHeight w:val="234" w:hRule="atLeast"/>
        </w:trPr>
        <w:tc>
          <w:tcPr>
            <w:tcW w:w="2021" w:type="dxa"/>
          </w:tcPr>
          <w:p>
            <w:pPr>
              <w:pStyle w:val="TableParagraph"/>
              <w:spacing w:line="215" w:lineRule="exact"/>
              <w:ind w:left="112"/>
              <w:rPr>
                <w:sz w:val="18"/>
              </w:rPr>
            </w:pPr>
            <w:r>
              <w:rPr>
                <w:spacing w:val="-5"/>
                <w:sz w:val="18"/>
              </w:rPr>
              <w:t>项目</w:t>
            </w:r>
          </w:p>
        </w:tc>
        <w:tc>
          <w:tcPr>
            <w:tcW w:w="1743" w:type="dxa"/>
          </w:tcPr>
          <w:p>
            <w:pPr>
              <w:pStyle w:val="TableParagraph"/>
              <w:spacing w:line="215" w:lineRule="exact"/>
              <w:ind w:left="112"/>
              <w:rPr>
                <w:sz w:val="18"/>
              </w:rPr>
            </w:pPr>
            <w:r>
              <w:rPr>
                <w:spacing w:val="-3"/>
                <w:sz w:val="18"/>
              </w:rPr>
              <w:t>期初余额</w:t>
            </w:r>
          </w:p>
        </w:tc>
        <w:tc>
          <w:tcPr>
            <w:tcW w:w="1498" w:type="dxa"/>
          </w:tcPr>
          <w:p>
            <w:pPr>
              <w:pStyle w:val="TableParagraph"/>
              <w:spacing w:line="215" w:lineRule="exact"/>
              <w:ind w:left="112"/>
              <w:rPr>
                <w:sz w:val="18"/>
              </w:rPr>
            </w:pPr>
            <w:r>
              <w:rPr>
                <w:spacing w:val="-3"/>
                <w:sz w:val="18"/>
              </w:rPr>
              <w:t>本期增加</w:t>
            </w:r>
          </w:p>
        </w:tc>
        <w:tc>
          <w:tcPr>
            <w:tcW w:w="1781" w:type="dxa"/>
          </w:tcPr>
          <w:p>
            <w:pPr>
              <w:pStyle w:val="TableParagraph"/>
              <w:spacing w:line="215" w:lineRule="exact"/>
              <w:ind w:left="112"/>
              <w:rPr>
                <w:sz w:val="18"/>
              </w:rPr>
            </w:pPr>
            <w:r>
              <w:rPr>
                <w:spacing w:val="-3"/>
                <w:sz w:val="18"/>
              </w:rPr>
              <w:t>本期减少</w:t>
            </w:r>
          </w:p>
        </w:tc>
        <w:tc>
          <w:tcPr>
            <w:tcW w:w="1782" w:type="dxa"/>
          </w:tcPr>
          <w:p>
            <w:pPr>
              <w:pStyle w:val="TableParagraph"/>
              <w:spacing w:line="215" w:lineRule="exact"/>
              <w:ind w:left="112"/>
              <w:rPr>
                <w:sz w:val="18"/>
              </w:rPr>
            </w:pPr>
            <w:r>
              <w:rPr>
                <w:spacing w:val="-3"/>
                <w:sz w:val="18"/>
              </w:rPr>
              <w:t>期末余额</w:t>
            </w:r>
          </w:p>
        </w:tc>
      </w:tr>
      <w:tr>
        <w:trPr>
          <w:trHeight w:val="232" w:hRule="atLeast"/>
        </w:trPr>
        <w:tc>
          <w:tcPr>
            <w:tcW w:w="2021" w:type="dxa"/>
          </w:tcPr>
          <w:p>
            <w:pPr>
              <w:pStyle w:val="TableParagraph"/>
              <w:spacing w:line="213" w:lineRule="exact"/>
              <w:ind w:left="112"/>
              <w:rPr>
                <w:sz w:val="18"/>
              </w:rPr>
            </w:pPr>
            <w:r>
              <w:rPr>
                <w:spacing w:val="-2"/>
                <w:sz w:val="18"/>
              </w:rPr>
              <w:t>减少注册资本回购</w:t>
            </w:r>
          </w:p>
        </w:tc>
        <w:tc>
          <w:tcPr>
            <w:tcW w:w="1743" w:type="dxa"/>
          </w:tcPr>
          <w:p>
            <w:pPr>
              <w:pStyle w:val="TableParagraph"/>
              <w:spacing w:line="213" w:lineRule="exact"/>
              <w:ind w:left="112"/>
              <w:rPr>
                <w:sz w:val="18"/>
              </w:rPr>
            </w:pPr>
            <w:r>
              <w:rPr>
                <w:spacing w:val="-2"/>
                <w:sz w:val="18"/>
              </w:rPr>
              <w:t>150,735,168.02</w:t>
            </w:r>
          </w:p>
        </w:tc>
        <w:tc>
          <w:tcPr>
            <w:tcW w:w="1498" w:type="dxa"/>
          </w:tcPr>
          <w:p>
            <w:pPr>
              <w:pStyle w:val="TableParagraph"/>
              <w:rPr>
                <w:rFonts w:ascii="Times New Roman"/>
                <w:sz w:val="16"/>
              </w:rPr>
            </w:pPr>
          </w:p>
        </w:tc>
        <w:tc>
          <w:tcPr>
            <w:tcW w:w="1781" w:type="dxa"/>
          </w:tcPr>
          <w:p>
            <w:pPr>
              <w:pStyle w:val="TableParagraph"/>
              <w:spacing w:line="213" w:lineRule="exact"/>
              <w:ind w:left="112"/>
              <w:rPr>
                <w:sz w:val="18"/>
              </w:rPr>
            </w:pPr>
            <w:r>
              <w:rPr>
                <w:spacing w:val="-2"/>
                <w:sz w:val="18"/>
              </w:rPr>
              <w:t>150,735,168.02</w:t>
            </w:r>
          </w:p>
        </w:tc>
        <w:tc>
          <w:tcPr>
            <w:tcW w:w="1782" w:type="dxa"/>
          </w:tcPr>
          <w:p>
            <w:pPr>
              <w:pStyle w:val="TableParagraph"/>
              <w:rPr>
                <w:rFonts w:ascii="Times New Roman"/>
                <w:sz w:val="16"/>
              </w:rPr>
            </w:pPr>
          </w:p>
        </w:tc>
      </w:tr>
      <w:tr>
        <w:trPr>
          <w:trHeight w:val="234" w:hRule="atLeast"/>
        </w:trPr>
        <w:tc>
          <w:tcPr>
            <w:tcW w:w="2021" w:type="dxa"/>
          </w:tcPr>
          <w:p>
            <w:pPr>
              <w:pStyle w:val="TableParagraph"/>
              <w:spacing w:line="215" w:lineRule="exact"/>
              <w:ind w:left="112"/>
              <w:rPr>
                <w:sz w:val="18"/>
              </w:rPr>
            </w:pPr>
            <w:r>
              <w:rPr>
                <w:spacing w:val="-5"/>
                <w:sz w:val="18"/>
              </w:rPr>
              <w:t>合计</w:t>
            </w:r>
          </w:p>
        </w:tc>
        <w:tc>
          <w:tcPr>
            <w:tcW w:w="1743" w:type="dxa"/>
          </w:tcPr>
          <w:p>
            <w:pPr>
              <w:pStyle w:val="TableParagraph"/>
              <w:spacing w:line="215" w:lineRule="exact"/>
              <w:ind w:left="112"/>
              <w:rPr>
                <w:sz w:val="18"/>
              </w:rPr>
            </w:pPr>
            <w:r>
              <w:rPr>
                <w:spacing w:val="-2"/>
                <w:sz w:val="18"/>
              </w:rPr>
              <w:t>150,735,168.02</w:t>
            </w:r>
          </w:p>
        </w:tc>
        <w:tc>
          <w:tcPr>
            <w:tcW w:w="1498" w:type="dxa"/>
          </w:tcPr>
          <w:p>
            <w:pPr>
              <w:pStyle w:val="TableParagraph"/>
              <w:rPr>
                <w:rFonts w:ascii="Times New Roman"/>
                <w:sz w:val="16"/>
              </w:rPr>
            </w:pPr>
          </w:p>
        </w:tc>
        <w:tc>
          <w:tcPr>
            <w:tcW w:w="1781" w:type="dxa"/>
          </w:tcPr>
          <w:p>
            <w:pPr>
              <w:pStyle w:val="TableParagraph"/>
              <w:spacing w:line="215" w:lineRule="exact"/>
              <w:ind w:left="112"/>
              <w:rPr>
                <w:sz w:val="18"/>
              </w:rPr>
            </w:pPr>
            <w:r>
              <w:rPr>
                <w:spacing w:val="-2"/>
                <w:sz w:val="18"/>
              </w:rPr>
              <w:t>150,735,168.02</w:t>
            </w:r>
          </w:p>
        </w:tc>
        <w:tc>
          <w:tcPr>
            <w:tcW w:w="1782" w:type="dxa"/>
          </w:tcPr>
          <w:p>
            <w:pPr>
              <w:pStyle w:val="TableParagraph"/>
              <w:rPr>
                <w:rFonts w:ascii="Times New Roman"/>
                <w:sz w:val="16"/>
              </w:rPr>
            </w:pPr>
          </w:p>
        </w:tc>
      </w:tr>
    </w:tbl>
    <w:p>
      <w:pPr>
        <w:spacing w:after="0"/>
        <w:rPr>
          <w:rFonts w:ascii="Times New Roman"/>
          <w:sz w:val="16"/>
        </w:rPr>
        <w:sectPr>
          <w:pgSz w:w="11910" w:h="16840"/>
          <w:pgMar w:header="882" w:footer="1195" w:top="1360" w:bottom="1380" w:left="1160" w:right="1500"/>
        </w:sectPr>
      </w:pPr>
    </w:p>
    <w:p>
      <w:pPr>
        <w:pStyle w:val="Heading3"/>
        <w:spacing w:before="61"/>
        <w:ind w:left="104"/>
      </w:pPr>
      <w:r>
        <w:rPr/>
        <w:t>57</w:t>
      </w:r>
      <w:r>
        <w:rPr>
          <w:spacing w:val="-6"/>
        </w:rPr>
        <w:t>、 其他综合收益</w:t>
      </w:r>
    </w:p>
    <w:p>
      <w:pPr>
        <w:pStyle w:val="Heading3"/>
        <w:spacing w:before="62"/>
        <w:ind w:left="104"/>
      </w:pPr>
      <w:r>
        <w:rPr>
          <w:spacing w:val="-3"/>
        </w:rPr>
        <w:t>√适用 □不适用</w:t>
      </w:r>
    </w:p>
    <w:p>
      <w:pPr>
        <w:pStyle w:val="Heading3"/>
        <w:spacing w:before="5"/>
        <w:ind w:left="9979"/>
      </w:pPr>
      <w:r>
        <w:rPr/>
        <w:t>单位：元</w:t>
      </w:r>
      <w:r>
        <w:rPr>
          <w:spacing w:val="38"/>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9"/>
        <w:gridCol w:w="1390"/>
        <w:gridCol w:w="1410"/>
        <w:gridCol w:w="637"/>
        <w:gridCol w:w="1472"/>
        <w:gridCol w:w="1228"/>
        <w:gridCol w:w="1261"/>
        <w:gridCol w:w="1259"/>
        <w:gridCol w:w="1372"/>
      </w:tblGrid>
      <w:tr>
        <w:trPr>
          <w:trHeight w:val="273" w:hRule="atLeast"/>
        </w:trPr>
        <w:tc>
          <w:tcPr>
            <w:tcW w:w="2199" w:type="dxa"/>
            <w:vMerge w:val="restart"/>
          </w:tcPr>
          <w:p>
            <w:pPr>
              <w:pStyle w:val="TableParagraph"/>
              <w:rPr>
                <w:sz w:val="21"/>
              </w:rPr>
            </w:pPr>
          </w:p>
          <w:p>
            <w:pPr>
              <w:pStyle w:val="TableParagraph"/>
              <w:rPr>
                <w:sz w:val="21"/>
              </w:rPr>
            </w:pPr>
          </w:p>
          <w:p>
            <w:pPr>
              <w:pStyle w:val="TableParagraph"/>
              <w:rPr>
                <w:sz w:val="21"/>
              </w:rPr>
            </w:pPr>
          </w:p>
          <w:p>
            <w:pPr>
              <w:pStyle w:val="TableParagraph"/>
              <w:spacing w:before="155"/>
              <w:rPr>
                <w:sz w:val="21"/>
              </w:rPr>
            </w:pPr>
          </w:p>
          <w:p>
            <w:pPr>
              <w:pStyle w:val="TableParagraph"/>
              <w:spacing w:before="1"/>
              <w:ind w:left="9"/>
              <w:jc w:val="center"/>
              <w:rPr>
                <w:sz w:val="21"/>
              </w:rPr>
            </w:pPr>
            <w:r>
              <w:rPr>
                <w:spacing w:val="-5"/>
                <w:sz w:val="21"/>
              </w:rPr>
              <w:t>项目</w:t>
            </w:r>
          </w:p>
        </w:tc>
        <w:tc>
          <w:tcPr>
            <w:tcW w:w="1390" w:type="dxa"/>
            <w:vMerge w:val="restart"/>
          </w:tcPr>
          <w:p>
            <w:pPr>
              <w:pStyle w:val="TableParagraph"/>
              <w:rPr>
                <w:sz w:val="21"/>
              </w:rPr>
            </w:pPr>
          </w:p>
          <w:p>
            <w:pPr>
              <w:pStyle w:val="TableParagraph"/>
              <w:rPr>
                <w:sz w:val="21"/>
              </w:rPr>
            </w:pPr>
          </w:p>
          <w:p>
            <w:pPr>
              <w:pStyle w:val="TableParagraph"/>
              <w:rPr>
                <w:sz w:val="21"/>
              </w:rPr>
            </w:pPr>
          </w:p>
          <w:p>
            <w:pPr>
              <w:pStyle w:val="TableParagraph"/>
              <w:spacing w:before="19"/>
              <w:rPr>
                <w:sz w:val="21"/>
              </w:rPr>
            </w:pPr>
          </w:p>
          <w:p>
            <w:pPr>
              <w:pStyle w:val="TableParagraph"/>
              <w:spacing w:line="244" w:lineRule="auto"/>
              <w:ind w:left="484" w:right="471"/>
              <w:jc w:val="center"/>
              <w:rPr>
                <w:sz w:val="21"/>
              </w:rPr>
            </w:pPr>
            <w:r>
              <w:rPr>
                <w:spacing w:val="-6"/>
                <w:sz w:val="21"/>
              </w:rPr>
              <w:t>期初</w:t>
            </w:r>
            <w:r>
              <w:rPr>
                <w:spacing w:val="-5"/>
                <w:sz w:val="21"/>
              </w:rPr>
              <w:t>余额</w:t>
            </w:r>
          </w:p>
        </w:tc>
        <w:tc>
          <w:tcPr>
            <w:tcW w:w="7267" w:type="dxa"/>
            <w:gridSpan w:val="6"/>
          </w:tcPr>
          <w:p>
            <w:pPr>
              <w:pStyle w:val="TableParagraph"/>
              <w:spacing w:line="252" w:lineRule="exact" w:before="1"/>
              <w:ind w:left="5"/>
              <w:jc w:val="center"/>
              <w:rPr>
                <w:sz w:val="21"/>
              </w:rPr>
            </w:pPr>
            <w:r>
              <w:rPr>
                <w:spacing w:val="-4"/>
                <w:sz w:val="21"/>
              </w:rPr>
              <w:t>本期发生金额</w:t>
            </w:r>
          </w:p>
        </w:tc>
        <w:tc>
          <w:tcPr>
            <w:tcW w:w="1372" w:type="dxa"/>
            <w:vMerge w:val="restart"/>
          </w:tcPr>
          <w:p>
            <w:pPr>
              <w:pStyle w:val="TableParagraph"/>
              <w:rPr>
                <w:sz w:val="21"/>
              </w:rPr>
            </w:pPr>
          </w:p>
          <w:p>
            <w:pPr>
              <w:pStyle w:val="TableParagraph"/>
              <w:rPr>
                <w:sz w:val="21"/>
              </w:rPr>
            </w:pPr>
          </w:p>
          <w:p>
            <w:pPr>
              <w:pStyle w:val="TableParagraph"/>
              <w:rPr>
                <w:sz w:val="21"/>
              </w:rPr>
            </w:pPr>
          </w:p>
          <w:p>
            <w:pPr>
              <w:pStyle w:val="TableParagraph"/>
              <w:spacing w:before="19"/>
              <w:rPr>
                <w:sz w:val="21"/>
              </w:rPr>
            </w:pPr>
          </w:p>
          <w:p>
            <w:pPr>
              <w:pStyle w:val="TableParagraph"/>
              <w:spacing w:line="244" w:lineRule="auto"/>
              <w:ind w:left="469" w:right="468"/>
              <w:jc w:val="center"/>
              <w:rPr>
                <w:sz w:val="21"/>
              </w:rPr>
            </w:pPr>
            <w:r>
              <w:rPr>
                <w:spacing w:val="-6"/>
                <w:sz w:val="21"/>
              </w:rPr>
              <w:t>期末</w:t>
            </w:r>
            <w:r>
              <w:rPr>
                <w:spacing w:val="-5"/>
                <w:sz w:val="21"/>
              </w:rPr>
              <w:t>余额</w:t>
            </w:r>
          </w:p>
        </w:tc>
      </w:tr>
      <w:tr>
        <w:trPr>
          <w:trHeight w:val="2450" w:hRule="atLeast"/>
        </w:trPr>
        <w:tc>
          <w:tcPr>
            <w:tcW w:w="2199" w:type="dxa"/>
            <w:vMerge/>
            <w:tcBorders>
              <w:top w:val="nil"/>
            </w:tcBorders>
          </w:tcPr>
          <w:p>
            <w:pPr>
              <w:rPr>
                <w:sz w:val="2"/>
                <w:szCs w:val="2"/>
              </w:rPr>
            </w:pPr>
          </w:p>
        </w:tc>
        <w:tc>
          <w:tcPr>
            <w:tcW w:w="1390" w:type="dxa"/>
            <w:vMerge/>
            <w:tcBorders>
              <w:top w:val="nil"/>
            </w:tcBorders>
          </w:tcPr>
          <w:p>
            <w:pPr>
              <w:rPr>
                <w:sz w:val="2"/>
                <w:szCs w:val="2"/>
              </w:rPr>
            </w:pPr>
          </w:p>
        </w:tc>
        <w:tc>
          <w:tcPr>
            <w:tcW w:w="1410" w:type="dxa"/>
          </w:tcPr>
          <w:p>
            <w:pPr>
              <w:pStyle w:val="TableParagraph"/>
              <w:rPr>
                <w:sz w:val="21"/>
              </w:rPr>
            </w:pPr>
          </w:p>
          <w:p>
            <w:pPr>
              <w:pStyle w:val="TableParagraph"/>
              <w:rPr>
                <w:sz w:val="21"/>
              </w:rPr>
            </w:pPr>
          </w:p>
          <w:p>
            <w:pPr>
              <w:pStyle w:val="TableParagraph"/>
              <w:spacing w:before="146"/>
              <w:rPr>
                <w:sz w:val="21"/>
              </w:rPr>
            </w:pPr>
          </w:p>
          <w:p>
            <w:pPr>
              <w:pStyle w:val="TableParagraph"/>
              <w:spacing w:line="244" w:lineRule="auto"/>
              <w:ind w:left="283" w:right="167" w:hanging="107"/>
              <w:rPr>
                <w:sz w:val="21"/>
              </w:rPr>
            </w:pPr>
            <w:r>
              <w:rPr>
                <w:spacing w:val="-2"/>
                <w:sz w:val="21"/>
              </w:rPr>
              <w:t>本期所得税</w:t>
            </w:r>
            <w:r>
              <w:rPr>
                <w:spacing w:val="-4"/>
                <w:sz w:val="21"/>
              </w:rPr>
              <w:t>前发生额</w:t>
            </w:r>
          </w:p>
        </w:tc>
        <w:tc>
          <w:tcPr>
            <w:tcW w:w="637" w:type="dxa"/>
          </w:tcPr>
          <w:p>
            <w:pPr>
              <w:pStyle w:val="TableParagraph"/>
              <w:spacing w:line="242" w:lineRule="auto" w:before="1"/>
              <w:ind w:left="109" w:right="93"/>
              <w:jc w:val="both"/>
              <w:rPr>
                <w:sz w:val="21"/>
              </w:rPr>
            </w:pPr>
            <w:r>
              <w:rPr>
                <w:spacing w:val="-6"/>
                <w:sz w:val="21"/>
              </w:rPr>
              <w:t>减：前期计入其他综合收益当期</w:t>
            </w:r>
            <w:r>
              <w:rPr>
                <w:spacing w:val="-5"/>
                <w:sz w:val="21"/>
              </w:rPr>
              <w:t>转入</w:t>
            </w:r>
          </w:p>
          <w:p>
            <w:pPr>
              <w:pStyle w:val="TableParagraph"/>
              <w:spacing w:line="250" w:lineRule="exact" w:before="5"/>
              <w:ind w:left="109"/>
              <w:rPr>
                <w:sz w:val="21"/>
              </w:rPr>
            </w:pPr>
            <w:r>
              <w:rPr>
                <w:spacing w:val="-5"/>
                <w:sz w:val="21"/>
              </w:rPr>
              <w:t>损益</w:t>
            </w:r>
          </w:p>
        </w:tc>
        <w:tc>
          <w:tcPr>
            <w:tcW w:w="1472" w:type="dxa"/>
          </w:tcPr>
          <w:p>
            <w:pPr>
              <w:pStyle w:val="TableParagraph"/>
              <w:spacing w:line="242" w:lineRule="auto" w:before="1"/>
              <w:ind w:left="208" w:right="197"/>
              <w:jc w:val="both"/>
              <w:rPr>
                <w:sz w:val="21"/>
              </w:rPr>
            </w:pPr>
            <w:r>
              <w:rPr>
                <w:spacing w:val="-2"/>
                <w:sz w:val="21"/>
              </w:rPr>
              <w:t>减：前期计入其他综合收益当期转</w:t>
            </w:r>
            <w:r>
              <w:rPr>
                <w:spacing w:val="-4"/>
                <w:sz w:val="21"/>
              </w:rPr>
              <w:t>入留存收益</w:t>
            </w:r>
          </w:p>
        </w:tc>
        <w:tc>
          <w:tcPr>
            <w:tcW w:w="1228" w:type="dxa"/>
          </w:tcPr>
          <w:p>
            <w:pPr>
              <w:pStyle w:val="TableParagraph"/>
              <w:rPr>
                <w:sz w:val="21"/>
              </w:rPr>
            </w:pPr>
          </w:p>
          <w:p>
            <w:pPr>
              <w:pStyle w:val="TableParagraph"/>
              <w:rPr>
                <w:sz w:val="21"/>
              </w:rPr>
            </w:pPr>
          </w:p>
          <w:p>
            <w:pPr>
              <w:pStyle w:val="TableParagraph"/>
              <w:spacing w:before="146"/>
              <w:rPr>
                <w:sz w:val="21"/>
              </w:rPr>
            </w:pPr>
          </w:p>
          <w:p>
            <w:pPr>
              <w:pStyle w:val="TableParagraph"/>
              <w:spacing w:line="244" w:lineRule="auto"/>
              <w:ind w:left="294" w:right="182" w:hanging="104"/>
              <w:rPr>
                <w:sz w:val="21"/>
              </w:rPr>
            </w:pPr>
            <w:r>
              <w:rPr>
                <w:spacing w:val="-4"/>
                <w:sz w:val="21"/>
              </w:rPr>
              <w:t>减：所得税费用</w:t>
            </w:r>
          </w:p>
        </w:tc>
        <w:tc>
          <w:tcPr>
            <w:tcW w:w="1261" w:type="dxa"/>
          </w:tcPr>
          <w:p>
            <w:pPr>
              <w:pStyle w:val="TableParagraph"/>
              <w:rPr>
                <w:sz w:val="21"/>
              </w:rPr>
            </w:pPr>
          </w:p>
          <w:p>
            <w:pPr>
              <w:pStyle w:val="TableParagraph"/>
              <w:rPr>
                <w:sz w:val="21"/>
              </w:rPr>
            </w:pPr>
          </w:p>
          <w:p>
            <w:pPr>
              <w:pStyle w:val="TableParagraph"/>
              <w:spacing w:before="146"/>
              <w:rPr>
                <w:sz w:val="21"/>
              </w:rPr>
            </w:pPr>
          </w:p>
          <w:p>
            <w:pPr>
              <w:pStyle w:val="TableParagraph"/>
              <w:spacing w:line="244" w:lineRule="auto"/>
              <w:ind w:left="206" w:right="199"/>
              <w:rPr>
                <w:sz w:val="21"/>
              </w:rPr>
            </w:pPr>
            <w:r>
              <w:rPr>
                <w:spacing w:val="-4"/>
                <w:sz w:val="21"/>
              </w:rPr>
              <w:t>税后归属于母公司</w:t>
            </w:r>
          </w:p>
        </w:tc>
        <w:tc>
          <w:tcPr>
            <w:tcW w:w="1259" w:type="dxa"/>
          </w:tcPr>
          <w:p>
            <w:pPr>
              <w:pStyle w:val="TableParagraph"/>
              <w:rPr>
                <w:sz w:val="21"/>
              </w:rPr>
            </w:pPr>
          </w:p>
          <w:p>
            <w:pPr>
              <w:pStyle w:val="TableParagraph"/>
              <w:rPr>
                <w:sz w:val="21"/>
              </w:rPr>
            </w:pPr>
          </w:p>
          <w:p>
            <w:pPr>
              <w:pStyle w:val="TableParagraph"/>
              <w:spacing w:before="9"/>
              <w:rPr>
                <w:sz w:val="21"/>
              </w:rPr>
            </w:pPr>
          </w:p>
          <w:p>
            <w:pPr>
              <w:pStyle w:val="TableParagraph"/>
              <w:spacing w:line="242" w:lineRule="auto" w:before="1"/>
              <w:ind w:left="203" w:right="201"/>
              <w:jc w:val="center"/>
              <w:rPr>
                <w:sz w:val="21"/>
              </w:rPr>
            </w:pPr>
            <w:r>
              <w:rPr>
                <w:spacing w:val="-4"/>
                <w:sz w:val="21"/>
              </w:rPr>
              <w:t>税后归属于少数股</w:t>
            </w:r>
            <w:r>
              <w:rPr>
                <w:spacing w:val="-10"/>
                <w:sz w:val="21"/>
              </w:rPr>
              <w:t>东</w:t>
            </w:r>
          </w:p>
        </w:tc>
        <w:tc>
          <w:tcPr>
            <w:tcW w:w="1372" w:type="dxa"/>
            <w:vMerge/>
            <w:tcBorders>
              <w:top w:val="nil"/>
            </w:tcBorders>
          </w:tcPr>
          <w:p>
            <w:pPr>
              <w:rPr>
                <w:sz w:val="2"/>
                <w:szCs w:val="2"/>
              </w:rPr>
            </w:pPr>
          </w:p>
        </w:tc>
      </w:tr>
      <w:tr>
        <w:trPr>
          <w:trHeight w:val="544" w:hRule="atLeast"/>
        </w:trPr>
        <w:tc>
          <w:tcPr>
            <w:tcW w:w="2199" w:type="dxa"/>
          </w:tcPr>
          <w:p>
            <w:pPr>
              <w:pStyle w:val="TableParagraph"/>
              <w:spacing w:before="1"/>
              <w:ind w:left="107"/>
              <w:rPr>
                <w:sz w:val="21"/>
              </w:rPr>
            </w:pPr>
            <w:r>
              <w:rPr>
                <w:spacing w:val="-3"/>
                <w:sz w:val="21"/>
              </w:rPr>
              <w:t>一、不能重分类进损</w:t>
            </w:r>
          </w:p>
          <w:p>
            <w:pPr>
              <w:pStyle w:val="TableParagraph"/>
              <w:spacing w:line="250" w:lineRule="exact" w:before="4"/>
              <w:ind w:left="107"/>
              <w:rPr>
                <w:sz w:val="21"/>
              </w:rPr>
            </w:pPr>
            <w:r>
              <w:rPr>
                <w:spacing w:val="-4"/>
                <w:sz w:val="21"/>
              </w:rPr>
              <w:t>益的其他综合收益</w:t>
            </w:r>
          </w:p>
        </w:tc>
        <w:tc>
          <w:tcPr>
            <w:tcW w:w="1390" w:type="dxa"/>
          </w:tcPr>
          <w:p>
            <w:pPr>
              <w:pStyle w:val="TableParagraph"/>
              <w:spacing w:before="172"/>
              <w:ind w:right="96"/>
              <w:jc w:val="right"/>
              <w:rPr>
                <w:rFonts w:ascii="Microsoft Sans Serif"/>
                <w:sz w:val="18"/>
              </w:rPr>
            </w:pPr>
            <w:r>
              <w:rPr>
                <w:rFonts w:ascii="Microsoft Sans Serif"/>
                <w:spacing w:val="-2"/>
                <w:w w:val="90"/>
                <w:sz w:val="18"/>
              </w:rPr>
              <w:t>37,055,957.35</w:t>
            </w:r>
          </w:p>
        </w:tc>
        <w:tc>
          <w:tcPr>
            <w:tcW w:w="1410" w:type="dxa"/>
          </w:tcPr>
          <w:p>
            <w:pPr>
              <w:pStyle w:val="TableParagraph"/>
              <w:spacing w:before="172"/>
              <w:ind w:right="99"/>
              <w:jc w:val="right"/>
              <w:rPr>
                <w:rFonts w:ascii="Microsoft Sans Serif"/>
                <w:sz w:val="18"/>
              </w:rPr>
            </w:pPr>
            <w:r>
              <w:rPr>
                <w:rFonts w:ascii="Microsoft Sans Serif"/>
                <w:spacing w:val="-2"/>
                <w:w w:val="80"/>
                <w:sz w:val="18"/>
              </w:rPr>
              <w:t>-</w:t>
            </w:r>
            <w:r>
              <w:rPr>
                <w:rFonts w:ascii="Microsoft Sans Serif"/>
                <w:spacing w:val="-2"/>
                <w:w w:val="90"/>
                <w:sz w:val="18"/>
              </w:rPr>
              <w:t>41,434,400.57</w:t>
            </w:r>
          </w:p>
        </w:tc>
        <w:tc>
          <w:tcPr>
            <w:tcW w:w="637" w:type="dxa"/>
          </w:tcPr>
          <w:p>
            <w:pPr>
              <w:pStyle w:val="TableParagraph"/>
              <w:rPr>
                <w:rFonts w:ascii="Times New Roman"/>
                <w:sz w:val="18"/>
              </w:rPr>
            </w:pPr>
          </w:p>
        </w:tc>
        <w:tc>
          <w:tcPr>
            <w:tcW w:w="1472" w:type="dxa"/>
          </w:tcPr>
          <w:p>
            <w:pPr>
              <w:pStyle w:val="TableParagraph"/>
              <w:spacing w:before="172"/>
              <w:ind w:right="100"/>
              <w:jc w:val="right"/>
              <w:rPr>
                <w:rFonts w:ascii="Microsoft Sans Serif"/>
                <w:sz w:val="18"/>
              </w:rPr>
            </w:pPr>
            <w:r>
              <w:rPr>
                <w:rFonts w:ascii="Microsoft Sans Serif"/>
                <w:spacing w:val="-2"/>
                <w:w w:val="80"/>
                <w:sz w:val="18"/>
              </w:rPr>
              <w:t>-</w:t>
            </w:r>
            <w:r>
              <w:rPr>
                <w:rFonts w:ascii="Microsoft Sans Serif"/>
                <w:spacing w:val="-2"/>
                <w:w w:val="90"/>
                <w:sz w:val="18"/>
              </w:rPr>
              <w:t>174,208,478.32</w:t>
            </w:r>
          </w:p>
        </w:tc>
        <w:tc>
          <w:tcPr>
            <w:tcW w:w="1228" w:type="dxa"/>
          </w:tcPr>
          <w:p>
            <w:pPr>
              <w:pStyle w:val="TableParagraph"/>
              <w:spacing w:before="172"/>
              <w:ind w:right="100"/>
              <w:jc w:val="right"/>
              <w:rPr>
                <w:rFonts w:ascii="Microsoft Sans Serif"/>
                <w:sz w:val="18"/>
              </w:rPr>
            </w:pPr>
            <w:r>
              <w:rPr>
                <w:rFonts w:ascii="Microsoft Sans Serif"/>
                <w:spacing w:val="-2"/>
                <w:w w:val="80"/>
                <w:sz w:val="18"/>
              </w:rPr>
              <w:t>-</w:t>
            </w:r>
            <w:r>
              <w:rPr>
                <w:rFonts w:ascii="Microsoft Sans Serif"/>
                <w:spacing w:val="-2"/>
                <w:w w:val="90"/>
                <w:sz w:val="18"/>
              </w:rPr>
              <w:t>5,468,683.19</w:t>
            </w:r>
          </w:p>
        </w:tc>
        <w:tc>
          <w:tcPr>
            <w:tcW w:w="1261" w:type="dxa"/>
          </w:tcPr>
          <w:p>
            <w:pPr>
              <w:pStyle w:val="TableParagraph"/>
              <w:spacing w:before="172"/>
              <w:ind w:right="103"/>
              <w:jc w:val="right"/>
              <w:rPr>
                <w:rFonts w:ascii="Microsoft Sans Serif"/>
                <w:sz w:val="18"/>
              </w:rPr>
            </w:pPr>
            <w:r>
              <w:rPr>
                <w:rFonts w:ascii="Microsoft Sans Serif"/>
                <w:spacing w:val="-2"/>
                <w:w w:val="80"/>
                <w:sz w:val="18"/>
              </w:rPr>
              <w:t>-</w:t>
            </w:r>
            <w:r>
              <w:rPr>
                <w:rFonts w:ascii="Microsoft Sans Serif"/>
                <w:spacing w:val="-2"/>
                <w:w w:val="90"/>
                <w:sz w:val="18"/>
              </w:rPr>
              <w:t>26,397,503.36</w:t>
            </w:r>
          </w:p>
        </w:tc>
        <w:tc>
          <w:tcPr>
            <w:tcW w:w="1259" w:type="dxa"/>
          </w:tcPr>
          <w:p>
            <w:pPr>
              <w:pStyle w:val="TableParagraph"/>
              <w:spacing w:before="172"/>
              <w:ind w:right="104"/>
              <w:jc w:val="right"/>
              <w:rPr>
                <w:rFonts w:ascii="Microsoft Sans Serif"/>
                <w:sz w:val="18"/>
              </w:rPr>
            </w:pPr>
            <w:r>
              <w:rPr>
                <w:rFonts w:ascii="Microsoft Sans Serif"/>
                <w:spacing w:val="-2"/>
                <w:w w:val="80"/>
                <w:sz w:val="18"/>
              </w:rPr>
              <w:t>-</w:t>
            </w:r>
            <w:r>
              <w:rPr>
                <w:rFonts w:ascii="Microsoft Sans Serif"/>
                <w:spacing w:val="-2"/>
                <w:w w:val="90"/>
                <w:sz w:val="18"/>
              </w:rPr>
              <w:t>9,568,214.02</w:t>
            </w:r>
          </w:p>
        </w:tc>
        <w:tc>
          <w:tcPr>
            <w:tcW w:w="1372" w:type="dxa"/>
          </w:tcPr>
          <w:p>
            <w:pPr>
              <w:pStyle w:val="TableParagraph"/>
              <w:spacing w:before="172"/>
              <w:ind w:right="103"/>
              <w:jc w:val="right"/>
              <w:rPr>
                <w:rFonts w:ascii="Microsoft Sans Serif"/>
                <w:sz w:val="18"/>
              </w:rPr>
            </w:pPr>
            <w:r>
              <w:rPr>
                <w:rFonts w:ascii="Microsoft Sans Serif"/>
                <w:spacing w:val="-2"/>
                <w:w w:val="90"/>
                <w:sz w:val="18"/>
              </w:rPr>
              <w:t>184,866,932.31</w:t>
            </w:r>
          </w:p>
        </w:tc>
      </w:tr>
      <w:tr>
        <w:trPr>
          <w:trHeight w:val="544" w:hRule="atLeast"/>
        </w:trPr>
        <w:tc>
          <w:tcPr>
            <w:tcW w:w="2199" w:type="dxa"/>
          </w:tcPr>
          <w:p>
            <w:pPr>
              <w:pStyle w:val="TableParagraph"/>
              <w:spacing w:before="1"/>
              <w:ind w:left="107"/>
              <w:rPr>
                <w:sz w:val="21"/>
              </w:rPr>
            </w:pPr>
            <w:r>
              <w:rPr>
                <w:spacing w:val="-3"/>
                <w:sz w:val="21"/>
              </w:rPr>
              <w:t>其中：重新计量设定</w:t>
            </w:r>
          </w:p>
          <w:p>
            <w:pPr>
              <w:pStyle w:val="TableParagraph"/>
              <w:spacing w:line="250" w:lineRule="exact" w:before="4"/>
              <w:ind w:left="107"/>
              <w:rPr>
                <w:sz w:val="21"/>
              </w:rPr>
            </w:pPr>
            <w:r>
              <w:rPr>
                <w:spacing w:val="-4"/>
                <w:sz w:val="21"/>
              </w:rPr>
              <w:t>受益计划变动额</w:t>
            </w:r>
          </w:p>
        </w:tc>
        <w:tc>
          <w:tcPr>
            <w:tcW w:w="1390" w:type="dxa"/>
          </w:tcPr>
          <w:p>
            <w:pPr>
              <w:pStyle w:val="TableParagraph"/>
              <w:spacing w:before="172"/>
              <w:ind w:right="95"/>
              <w:jc w:val="right"/>
              <w:rPr>
                <w:rFonts w:ascii="Microsoft Sans Serif"/>
                <w:sz w:val="18"/>
              </w:rPr>
            </w:pPr>
            <w:r>
              <w:rPr>
                <w:rFonts w:ascii="Microsoft Sans Serif"/>
                <w:spacing w:val="-2"/>
                <w:w w:val="80"/>
                <w:sz w:val="18"/>
              </w:rPr>
              <w:t>-</w:t>
            </w:r>
            <w:r>
              <w:rPr>
                <w:rFonts w:ascii="Microsoft Sans Serif"/>
                <w:spacing w:val="-2"/>
                <w:w w:val="90"/>
                <w:sz w:val="18"/>
              </w:rPr>
              <w:t>173,044,831.37</w:t>
            </w:r>
          </w:p>
        </w:tc>
        <w:tc>
          <w:tcPr>
            <w:tcW w:w="1410" w:type="dxa"/>
          </w:tcPr>
          <w:p>
            <w:pPr>
              <w:pStyle w:val="TableParagraph"/>
              <w:spacing w:before="172"/>
              <w:ind w:right="99"/>
              <w:jc w:val="right"/>
              <w:rPr>
                <w:rFonts w:ascii="Microsoft Sans Serif"/>
                <w:sz w:val="18"/>
              </w:rPr>
            </w:pPr>
            <w:r>
              <w:rPr>
                <w:rFonts w:ascii="Microsoft Sans Serif"/>
                <w:spacing w:val="-2"/>
                <w:w w:val="80"/>
                <w:sz w:val="18"/>
              </w:rPr>
              <w:t>-</w:t>
            </w:r>
            <w:r>
              <w:rPr>
                <w:rFonts w:ascii="Microsoft Sans Serif"/>
                <w:spacing w:val="-2"/>
                <w:w w:val="90"/>
                <w:sz w:val="18"/>
              </w:rPr>
              <w:t>13,850,000.00</w:t>
            </w:r>
          </w:p>
        </w:tc>
        <w:tc>
          <w:tcPr>
            <w:tcW w:w="637" w:type="dxa"/>
          </w:tcPr>
          <w:p>
            <w:pPr>
              <w:pStyle w:val="TableParagraph"/>
              <w:rPr>
                <w:rFonts w:ascii="Times New Roman"/>
                <w:sz w:val="18"/>
              </w:rPr>
            </w:pPr>
          </w:p>
        </w:tc>
        <w:tc>
          <w:tcPr>
            <w:tcW w:w="1472" w:type="dxa"/>
          </w:tcPr>
          <w:p>
            <w:pPr>
              <w:pStyle w:val="TableParagraph"/>
              <w:spacing w:before="172"/>
              <w:ind w:right="101"/>
              <w:jc w:val="right"/>
              <w:rPr>
                <w:rFonts w:ascii="Microsoft Sans Serif"/>
                <w:sz w:val="18"/>
              </w:rPr>
            </w:pPr>
            <w:r>
              <w:rPr>
                <w:rFonts w:ascii="Microsoft Sans Serif"/>
                <w:spacing w:val="-2"/>
                <w:w w:val="90"/>
                <w:sz w:val="18"/>
              </w:rPr>
              <w:t>59,346,089.33</w:t>
            </w:r>
          </w:p>
        </w:tc>
        <w:tc>
          <w:tcPr>
            <w:tcW w:w="1228" w:type="dxa"/>
          </w:tcPr>
          <w:p>
            <w:pPr>
              <w:pStyle w:val="TableParagraph"/>
              <w:spacing w:before="172"/>
              <w:ind w:right="100"/>
              <w:jc w:val="right"/>
              <w:rPr>
                <w:rFonts w:ascii="Microsoft Sans Serif"/>
                <w:sz w:val="18"/>
              </w:rPr>
            </w:pPr>
            <w:r>
              <w:rPr>
                <w:rFonts w:ascii="Microsoft Sans Serif"/>
                <w:spacing w:val="-2"/>
                <w:w w:val="80"/>
                <w:sz w:val="18"/>
              </w:rPr>
              <w:t>-</w:t>
            </w:r>
            <w:r>
              <w:rPr>
                <w:rFonts w:ascii="Microsoft Sans Serif"/>
                <w:spacing w:val="-2"/>
                <w:w w:val="90"/>
                <w:sz w:val="18"/>
              </w:rPr>
              <w:t>1,893,000.00</w:t>
            </w:r>
          </w:p>
        </w:tc>
        <w:tc>
          <w:tcPr>
            <w:tcW w:w="1261" w:type="dxa"/>
          </w:tcPr>
          <w:p>
            <w:pPr>
              <w:pStyle w:val="TableParagraph"/>
              <w:spacing w:before="172"/>
              <w:ind w:right="103"/>
              <w:jc w:val="right"/>
              <w:rPr>
                <w:rFonts w:ascii="Microsoft Sans Serif"/>
                <w:sz w:val="18"/>
              </w:rPr>
            </w:pPr>
            <w:r>
              <w:rPr>
                <w:rFonts w:ascii="Microsoft Sans Serif"/>
                <w:spacing w:val="-2"/>
                <w:w w:val="80"/>
                <w:sz w:val="18"/>
              </w:rPr>
              <w:t>-</w:t>
            </w:r>
            <w:r>
              <w:rPr>
                <w:rFonts w:ascii="Microsoft Sans Serif"/>
                <w:spacing w:val="-2"/>
                <w:w w:val="90"/>
                <w:sz w:val="18"/>
              </w:rPr>
              <w:t>11,956,060.00</w:t>
            </w:r>
          </w:p>
        </w:tc>
        <w:tc>
          <w:tcPr>
            <w:tcW w:w="1259" w:type="dxa"/>
          </w:tcPr>
          <w:p>
            <w:pPr>
              <w:pStyle w:val="TableParagraph"/>
              <w:spacing w:before="172"/>
              <w:ind w:right="104"/>
              <w:jc w:val="right"/>
              <w:rPr>
                <w:rFonts w:ascii="Microsoft Sans Serif"/>
                <w:sz w:val="18"/>
              </w:rPr>
            </w:pPr>
            <w:r>
              <w:rPr>
                <w:rFonts w:ascii="Microsoft Sans Serif"/>
                <w:spacing w:val="-2"/>
                <w:w w:val="80"/>
                <w:sz w:val="18"/>
              </w:rPr>
              <w:t>-</w:t>
            </w:r>
            <w:r>
              <w:rPr>
                <w:rFonts w:ascii="Microsoft Sans Serif"/>
                <w:spacing w:val="-2"/>
                <w:w w:val="90"/>
                <w:sz w:val="18"/>
              </w:rPr>
              <w:t>940.00</w:t>
            </w:r>
          </w:p>
        </w:tc>
        <w:tc>
          <w:tcPr>
            <w:tcW w:w="1372" w:type="dxa"/>
          </w:tcPr>
          <w:p>
            <w:pPr>
              <w:pStyle w:val="TableParagraph"/>
              <w:spacing w:before="172"/>
              <w:ind w:right="102"/>
              <w:jc w:val="right"/>
              <w:rPr>
                <w:rFonts w:ascii="Microsoft Sans Serif"/>
                <w:sz w:val="18"/>
              </w:rPr>
            </w:pPr>
            <w:r>
              <w:rPr>
                <w:rFonts w:ascii="Microsoft Sans Serif"/>
                <w:spacing w:val="-2"/>
                <w:w w:val="80"/>
                <w:sz w:val="18"/>
              </w:rPr>
              <w:t>-</w:t>
            </w:r>
            <w:r>
              <w:rPr>
                <w:rFonts w:ascii="Microsoft Sans Serif"/>
                <w:spacing w:val="-2"/>
                <w:w w:val="90"/>
                <w:sz w:val="18"/>
              </w:rPr>
              <w:t>244,346,980.70</w:t>
            </w:r>
          </w:p>
        </w:tc>
      </w:tr>
      <w:tr>
        <w:trPr>
          <w:trHeight w:val="547" w:hRule="atLeast"/>
        </w:trPr>
        <w:tc>
          <w:tcPr>
            <w:tcW w:w="2199" w:type="dxa"/>
          </w:tcPr>
          <w:p>
            <w:pPr>
              <w:pStyle w:val="TableParagraph"/>
              <w:spacing w:line="270" w:lineRule="atLeast"/>
              <w:ind w:left="107" w:right="184" w:firstLine="211"/>
              <w:rPr>
                <w:sz w:val="21"/>
              </w:rPr>
            </w:pPr>
            <w:r>
              <w:rPr>
                <w:spacing w:val="-2"/>
                <w:sz w:val="21"/>
              </w:rPr>
              <w:t>权益法下不能转损益的其他综合收益</w:t>
            </w:r>
          </w:p>
        </w:tc>
        <w:tc>
          <w:tcPr>
            <w:tcW w:w="1390" w:type="dxa"/>
          </w:tcPr>
          <w:p>
            <w:pPr>
              <w:pStyle w:val="TableParagraph"/>
              <w:spacing w:before="172"/>
              <w:ind w:right="95"/>
              <w:jc w:val="right"/>
              <w:rPr>
                <w:rFonts w:ascii="Microsoft Sans Serif"/>
                <w:sz w:val="18"/>
              </w:rPr>
            </w:pPr>
            <w:r>
              <w:rPr>
                <w:rFonts w:ascii="Microsoft Sans Serif"/>
                <w:spacing w:val="-2"/>
                <w:w w:val="90"/>
                <w:sz w:val="18"/>
              </w:rPr>
              <w:t>2,315,930.81</w:t>
            </w:r>
          </w:p>
        </w:tc>
        <w:tc>
          <w:tcPr>
            <w:tcW w:w="1410" w:type="dxa"/>
          </w:tcPr>
          <w:p>
            <w:pPr>
              <w:pStyle w:val="TableParagraph"/>
              <w:spacing w:before="172"/>
              <w:ind w:right="98"/>
              <w:jc w:val="right"/>
              <w:rPr>
                <w:rFonts w:ascii="Microsoft Sans Serif"/>
                <w:sz w:val="18"/>
              </w:rPr>
            </w:pPr>
            <w:r>
              <w:rPr>
                <w:rFonts w:ascii="Microsoft Sans Serif"/>
                <w:spacing w:val="-2"/>
                <w:w w:val="90"/>
                <w:sz w:val="18"/>
              </w:rPr>
              <w:t>961,265.00</w:t>
            </w:r>
          </w:p>
        </w:tc>
        <w:tc>
          <w:tcPr>
            <w:tcW w:w="637" w:type="dxa"/>
          </w:tcPr>
          <w:p>
            <w:pPr>
              <w:pStyle w:val="TableParagraph"/>
              <w:rPr>
                <w:rFonts w:ascii="Times New Roman"/>
                <w:sz w:val="18"/>
              </w:rPr>
            </w:pPr>
          </w:p>
        </w:tc>
        <w:tc>
          <w:tcPr>
            <w:tcW w:w="1472" w:type="dxa"/>
          </w:tcPr>
          <w:p>
            <w:pPr>
              <w:pStyle w:val="TableParagraph"/>
              <w:spacing w:before="172"/>
              <w:ind w:right="101"/>
              <w:jc w:val="right"/>
              <w:rPr>
                <w:rFonts w:ascii="Microsoft Sans Serif"/>
                <w:sz w:val="18"/>
              </w:rPr>
            </w:pPr>
            <w:r>
              <w:rPr>
                <w:rFonts w:ascii="Microsoft Sans Serif"/>
                <w:spacing w:val="-2"/>
                <w:w w:val="80"/>
                <w:sz w:val="18"/>
              </w:rPr>
              <w:t>-</w:t>
            </w:r>
            <w:r>
              <w:rPr>
                <w:rFonts w:ascii="Microsoft Sans Serif"/>
                <w:spacing w:val="-2"/>
                <w:w w:val="90"/>
                <w:sz w:val="18"/>
              </w:rPr>
              <w:t>2,113,929.19</w:t>
            </w:r>
          </w:p>
        </w:tc>
        <w:tc>
          <w:tcPr>
            <w:tcW w:w="1228" w:type="dxa"/>
          </w:tcPr>
          <w:p>
            <w:pPr>
              <w:pStyle w:val="TableParagraph"/>
              <w:rPr>
                <w:rFonts w:ascii="Times New Roman"/>
                <w:sz w:val="18"/>
              </w:rPr>
            </w:pPr>
          </w:p>
        </w:tc>
        <w:tc>
          <w:tcPr>
            <w:tcW w:w="1261" w:type="dxa"/>
          </w:tcPr>
          <w:p>
            <w:pPr>
              <w:pStyle w:val="TableParagraph"/>
              <w:spacing w:before="172"/>
              <w:ind w:right="102"/>
              <w:jc w:val="right"/>
              <w:rPr>
                <w:rFonts w:ascii="Microsoft Sans Serif"/>
                <w:sz w:val="18"/>
              </w:rPr>
            </w:pPr>
            <w:r>
              <w:rPr>
                <w:rFonts w:ascii="Microsoft Sans Serif"/>
                <w:spacing w:val="-2"/>
                <w:w w:val="90"/>
                <w:sz w:val="18"/>
              </w:rPr>
              <w:t>961,265.00</w:t>
            </w:r>
          </w:p>
        </w:tc>
        <w:tc>
          <w:tcPr>
            <w:tcW w:w="1259" w:type="dxa"/>
          </w:tcPr>
          <w:p>
            <w:pPr>
              <w:pStyle w:val="TableParagraph"/>
              <w:rPr>
                <w:rFonts w:ascii="Times New Roman"/>
                <w:sz w:val="18"/>
              </w:rPr>
            </w:pPr>
          </w:p>
        </w:tc>
        <w:tc>
          <w:tcPr>
            <w:tcW w:w="1372" w:type="dxa"/>
          </w:tcPr>
          <w:p>
            <w:pPr>
              <w:pStyle w:val="TableParagraph"/>
              <w:spacing w:before="172"/>
              <w:ind w:right="102"/>
              <w:jc w:val="right"/>
              <w:rPr>
                <w:rFonts w:ascii="Microsoft Sans Serif"/>
                <w:sz w:val="18"/>
              </w:rPr>
            </w:pPr>
            <w:r>
              <w:rPr>
                <w:rFonts w:ascii="Microsoft Sans Serif"/>
                <w:spacing w:val="-2"/>
                <w:w w:val="90"/>
                <w:sz w:val="18"/>
              </w:rPr>
              <w:t>5,391,125.00</w:t>
            </w:r>
          </w:p>
        </w:tc>
      </w:tr>
      <w:tr>
        <w:trPr>
          <w:trHeight w:val="544" w:hRule="atLeast"/>
        </w:trPr>
        <w:tc>
          <w:tcPr>
            <w:tcW w:w="2199" w:type="dxa"/>
          </w:tcPr>
          <w:p>
            <w:pPr>
              <w:pStyle w:val="TableParagraph"/>
              <w:spacing w:before="1"/>
              <w:ind w:left="319"/>
              <w:rPr>
                <w:sz w:val="21"/>
              </w:rPr>
            </w:pPr>
            <w:r>
              <w:rPr>
                <w:spacing w:val="-4"/>
                <w:sz w:val="21"/>
              </w:rPr>
              <w:t>其他权益工具投资</w:t>
            </w:r>
          </w:p>
          <w:p>
            <w:pPr>
              <w:pStyle w:val="TableParagraph"/>
              <w:spacing w:line="252" w:lineRule="exact" w:before="2"/>
              <w:ind w:left="107"/>
              <w:rPr>
                <w:sz w:val="21"/>
              </w:rPr>
            </w:pPr>
            <w:r>
              <w:rPr>
                <w:spacing w:val="-4"/>
                <w:sz w:val="21"/>
              </w:rPr>
              <w:t>公允价值变动</w:t>
            </w:r>
          </w:p>
        </w:tc>
        <w:tc>
          <w:tcPr>
            <w:tcW w:w="1390" w:type="dxa"/>
          </w:tcPr>
          <w:p>
            <w:pPr>
              <w:pStyle w:val="TableParagraph"/>
              <w:spacing w:before="170"/>
              <w:ind w:right="96"/>
              <w:jc w:val="right"/>
              <w:rPr>
                <w:rFonts w:ascii="Microsoft Sans Serif"/>
                <w:sz w:val="18"/>
              </w:rPr>
            </w:pPr>
            <w:r>
              <w:rPr>
                <w:rFonts w:ascii="Microsoft Sans Serif"/>
                <w:spacing w:val="-2"/>
                <w:w w:val="90"/>
                <w:sz w:val="18"/>
              </w:rPr>
              <w:t>207,784,857.91</w:t>
            </w:r>
          </w:p>
        </w:tc>
        <w:tc>
          <w:tcPr>
            <w:tcW w:w="1410" w:type="dxa"/>
          </w:tcPr>
          <w:p>
            <w:pPr>
              <w:pStyle w:val="TableParagraph"/>
              <w:spacing w:before="170"/>
              <w:ind w:right="99"/>
              <w:jc w:val="right"/>
              <w:rPr>
                <w:rFonts w:ascii="Microsoft Sans Serif"/>
                <w:sz w:val="18"/>
              </w:rPr>
            </w:pPr>
            <w:r>
              <w:rPr>
                <w:rFonts w:ascii="Microsoft Sans Serif"/>
                <w:spacing w:val="-2"/>
                <w:w w:val="80"/>
                <w:sz w:val="18"/>
              </w:rPr>
              <w:t>-</w:t>
            </w:r>
            <w:r>
              <w:rPr>
                <w:rFonts w:ascii="Microsoft Sans Serif"/>
                <w:spacing w:val="-2"/>
                <w:w w:val="90"/>
                <w:sz w:val="18"/>
              </w:rPr>
              <w:t>28,545,665.57</w:t>
            </w:r>
          </w:p>
        </w:tc>
        <w:tc>
          <w:tcPr>
            <w:tcW w:w="637" w:type="dxa"/>
          </w:tcPr>
          <w:p>
            <w:pPr>
              <w:pStyle w:val="TableParagraph"/>
              <w:rPr>
                <w:rFonts w:ascii="Times New Roman"/>
                <w:sz w:val="18"/>
              </w:rPr>
            </w:pPr>
          </w:p>
        </w:tc>
        <w:tc>
          <w:tcPr>
            <w:tcW w:w="1472" w:type="dxa"/>
          </w:tcPr>
          <w:p>
            <w:pPr>
              <w:pStyle w:val="TableParagraph"/>
              <w:spacing w:before="170"/>
              <w:ind w:right="100"/>
              <w:jc w:val="right"/>
              <w:rPr>
                <w:rFonts w:ascii="Microsoft Sans Serif"/>
                <w:sz w:val="18"/>
              </w:rPr>
            </w:pPr>
            <w:r>
              <w:rPr>
                <w:rFonts w:ascii="Microsoft Sans Serif"/>
                <w:spacing w:val="-2"/>
                <w:w w:val="80"/>
                <w:sz w:val="18"/>
              </w:rPr>
              <w:t>-</w:t>
            </w:r>
            <w:r>
              <w:rPr>
                <w:rFonts w:ascii="Microsoft Sans Serif"/>
                <w:spacing w:val="-2"/>
                <w:w w:val="90"/>
                <w:sz w:val="18"/>
              </w:rPr>
              <w:t>231,440,638.46</w:t>
            </w:r>
          </w:p>
        </w:tc>
        <w:tc>
          <w:tcPr>
            <w:tcW w:w="1228" w:type="dxa"/>
          </w:tcPr>
          <w:p>
            <w:pPr>
              <w:pStyle w:val="TableParagraph"/>
              <w:spacing w:before="170"/>
              <w:ind w:right="100"/>
              <w:jc w:val="right"/>
              <w:rPr>
                <w:rFonts w:ascii="Microsoft Sans Serif"/>
                <w:sz w:val="18"/>
              </w:rPr>
            </w:pPr>
            <w:r>
              <w:rPr>
                <w:rFonts w:ascii="Microsoft Sans Serif"/>
                <w:spacing w:val="-2"/>
                <w:w w:val="80"/>
                <w:sz w:val="18"/>
              </w:rPr>
              <w:t>-</w:t>
            </w:r>
            <w:r>
              <w:rPr>
                <w:rFonts w:ascii="Microsoft Sans Serif"/>
                <w:spacing w:val="-2"/>
                <w:w w:val="90"/>
                <w:sz w:val="18"/>
              </w:rPr>
              <w:t>3,575,683.19</w:t>
            </w:r>
          </w:p>
        </w:tc>
        <w:tc>
          <w:tcPr>
            <w:tcW w:w="1261" w:type="dxa"/>
          </w:tcPr>
          <w:p>
            <w:pPr>
              <w:pStyle w:val="TableParagraph"/>
              <w:spacing w:before="170"/>
              <w:ind w:right="103"/>
              <w:jc w:val="right"/>
              <w:rPr>
                <w:rFonts w:ascii="Microsoft Sans Serif"/>
                <w:sz w:val="18"/>
              </w:rPr>
            </w:pPr>
            <w:r>
              <w:rPr>
                <w:rFonts w:ascii="Microsoft Sans Serif"/>
                <w:spacing w:val="-2"/>
                <w:w w:val="80"/>
                <w:sz w:val="18"/>
              </w:rPr>
              <w:t>-</w:t>
            </w:r>
            <w:r>
              <w:rPr>
                <w:rFonts w:ascii="Microsoft Sans Serif"/>
                <w:spacing w:val="-2"/>
                <w:w w:val="90"/>
                <w:sz w:val="18"/>
              </w:rPr>
              <w:t>15,402,708.36</w:t>
            </w:r>
          </w:p>
        </w:tc>
        <w:tc>
          <w:tcPr>
            <w:tcW w:w="1259" w:type="dxa"/>
          </w:tcPr>
          <w:p>
            <w:pPr>
              <w:pStyle w:val="TableParagraph"/>
              <w:spacing w:before="170"/>
              <w:ind w:right="104"/>
              <w:jc w:val="right"/>
              <w:rPr>
                <w:rFonts w:ascii="Microsoft Sans Serif"/>
                <w:sz w:val="18"/>
              </w:rPr>
            </w:pPr>
            <w:r>
              <w:rPr>
                <w:rFonts w:ascii="Microsoft Sans Serif"/>
                <w:spacing w:val="-2"/>
                <w:w w:val="80"/>
                <w:sz w:val="18"/>
              </w:rPr>
              <w:t>-</w:t>
            </w:r>
            <w:r>
              <w:rPr>
                <w:rFonts w:ascii="Microsoft Sans Serif"/>
                <w:spacing w:val="-2"/>
                <w:w w:val="90"/>
                <w:sz w:val="18"/>
              </w:rPr>
              <w:t>9,567,274.02</w:t>
            </w:r>
          </w:p>
        </w:tc>
        <w:tc>
          <w:tcPr>
            <w:tcW w:w="1372" w:type="dxa"/>
          </w:tcPr>
          <w:p>
            <w:pPr>
              <w:pStyle w:val="TableParagraph"/>
              <w:spacing w:before="170"/>
              <w:ind w:right="103"/>
              <w:jc w:val="right"/>
              <w:rPr>
                <w:rFonts w:ascii="Microsoft Sans Serif"/>
                <w:sz w:val="18"/>
              </w:rPr>
            </w:pPr>
            <w:r>
              <w:rPr>
                <w:rFonts w:ascii="Microsoft Sans Serif"/>
                <w:spacing w:val="-2"/>
                <w:w w:val="90"/>
                <w:sz w:val="18"/>
              </w:rPr>
              <w:t>423,822,788.01</w:t>
            </w:r>
          </w:p>
        </w:tc>
      </w:tr>
      <w:tr>
        <w:trPr>
          <w:trHeight w:val="544" w:hRule="atLeast"/>
        </w:trPr>
        <w:tc>
          <w:tcPr>
            <w:tcW w:w="2199" w:type="dxa"/>
          </w:tcPr>
          <w:p>
            <w:pPr>
              <w:pStyle w:val="TableParagraph"/>
              <w:spacing w:before="1"/>
              <w:ind w:left="319"/>
              <w:rPr>
                <w:sz w:val="21"/>
              </w:rPr>
            </w:pPr>
            <w:r>
              <w:rPr>
                <w:spacing w:val="-4"/>
                <w:sz w:val="21"/>
              </w:rPr>
              <w:t>企业自身信用风险</w:t>
            </w:r>
          </w:p>
          <w:p>
            <w:pPr>
              <w:pStyle w:val="TableParagraph"/>
              <w:spacing w:line="252" w:lineRule="exact" w:before="2"/>
              <w:ind w:left="107"/>
              <w:rPr>
                <w:sz w:val="21"/>
              </w:rPr>
            </w:pPr>
            <w:r>
              <w:rPr>
                <w:spacing w:val="-4"/>
                <w:sz w:val="21"/>
              </w:rPr>
              <w:t>公允价值变动</w:t>
            </w:r>
          </w:p>
        </w:tc>
        <w:tc>
          <w:tcPr>
            <w:tcW w:w="1390" w:type="dxa"/>
          </w:tcPr>
          <w:p>
            <w:pPr>
              <w:pStyle w:val="TableParagraph"/>
              <w:rPr>
                <w:rFonts w:ascii="Times New Roman"/>
                <w:sz w:val="18"/>
              </w:rPr>
            </w:pPr>
          </w:p>
        </w:tc>
        <w:tc>
          <w:tcPr>
            <w:tcW w:w="1410" w:type="dxa"/>
          </w:tcPr>
          <w:p>
            <w:pPr>
              <w:pStyle w:val="TableParagraph"/>
              <w:rPr>
                <w:rFonts w:ascii="Times New Roman"/>
                <w:sz w:val="18"/>
              </w:rPr>
            </w:pPr>
          </w:p>
        </w:tc>
        <w:tc>
          <w:tcPr>
            <w:tcW w:w="637" w:type="dxa"/>
          </w:tcPr>
          <w:p>
            <w:pPr>
              <w:pStyle w:val="TableParagraph"/>
              <w:rPr>
                <w:rFonts w:ascii="Times New Roman"/>
                <w:sz w:val="18"/>
              </w:rPr>
            </w:pPr>
          </w:p>
        </w:tc>
        <w:tc>
          <w:tcPr>
            <w:tcW w:w="1472" w:type="dxa"/>
          </w:tcPr>
          <w:p>
            <w:pPr>
              <w:pStyle w:val="TableParagraph"/>
              <w:rPr>
                <w:rFonts w:ascii="Times New Roman"/>
                <w:sz w:val="18"/>
              </w:rPr>
            </w:pPr>
          </w:p>
        </w:tc>
        <w:tc>
          <w:tcPr>
            <w:tcW w:w="1228" w:type="dxa"/>
          </w:tcPr>
          <w:p>
            <w:pPr>
              <w:pStyle w:val="TableParagraph"/>
              <w:rPr>
                <w:rFonts w:ascii="Times New Roman"/>
                <w:sz w:val="18"/>
              </w:rPr>
            </w:pPr>
          </w:p>
        </w:tc>
        <w:tc>
          <w:tcPr>
            <w:tcW w:w="1261" w:type="dxa"/>
          </w:tcPr>
          <w:p>
            <w:pPr>
              <w:pStyle w:val="TableParagraph"/>
              <w:rPr>
                <w:rFonts w:ascii="Times New Roman"/>
                <w:sz w:val="18"/>
              </w:rPr>
            </w:pPr>
          </w:p>
        </w:tc>
        <w:tc>
          <w:tcPr>
            <w:tcW w:w="1259" w:type="dxa"/>
          </w:tcPr>
          <w:p>
            <w:pPr>
              <w:pStyle w:val="TableParagraph"/>
              <w:rPr>
                <w:rFonts w:ascii="Times New Roman"/>
                <w:sz w:val="18"/>
              </w:rPr>
            </w:pPr>
          </w:p>
        </w:tc>
        <w:tc>
          <w:tcPr>
            <w:tcW w:w="1372" w:type="dxa"/>
          </w:tcPr>
          <w:p>
            <w:pPr>
              <w:pStyle w:val="TableParagraph"/>
              <w:rPr>
                <w:rFonts w:ascii="Times New Roman"/>
                <w:sz w:val="18"/>
              </w:rPr>
            </w:pPr>
          </w:p>
        </w:tc>
      </w:tr>
      <w:tr>
        <w:trPr>
          <w:trHeight w:val="544" w:hRule="atLeast"/>
        </w:trPr>
        <w:tc>
          <w:tcPr>
            <w:tcW w:w="2199" w:type="dxa"/>
          </w:tcPr>
          <w:p>
            <w:pPr>
              <w:pStyle w:val="TableParagraph"/>
              <w:spacing w:before="1"/>
              <w:ind w:left="107"/>
              <w:rPr>
                <w:sz w:val="21"/>
              </w:rPr>
            </w:pPr>
            <w:r>
              <w:rPr>
                <w:spacing w:val="-3"/>
                <w:sz w:val="21"/>
              </w:rPr>
              <w:t>二、将重分类进损益</w:t>
            </w:r>
          </w:p>
          <w:p>
            <w:pPr>
              <w:pStyle w:val="TableParagraph"/>
              <w:spacing w:line="252" w:lineRule="exact" w:before="2"/>
              <w:ind w:left="107"/>
              <w:rPr>
                <w:sz w:val="21"/>
              </w:rPr>
            </w:pPr>
            <w:r>
              <w:rPr>
                <w:spacing w:val="-4"/>
                <w:sz w:val="21"/>
              </w:rPr>
              <w:t>的其他综合收益</w:t>
            </w:r>
          </w:p>
        </w:tc>
        <w:tc>
          <w:tcPr>
            <w:tcW w:w="1390" w:type="dxa"/>
          </w:tcPr>
          <w:p>
            <w:pPr>
              <w:pStyle w:val="TableParagraph"/>
              <w:spacing w:before="170"/>
              <w:ind w:right="96"/>
              <w:jc w:val="right"/>
              <w:rPr>
                <w:rFonts w:ascii="Microsoft Sans Serif"/>
                <w:sz w:val="18"/>
              </w:rPr>
            </w:pPr>
            <w:r>
              <w:rPr>
                <w:rFonts w:ascii="Microsoft Sans Serif"/>
                <w:spacing w:val="-2"/>
                <w:w w:val="80"/>
                <w:sz w:val="18"/>
              </w:rPr>
              <w:t>-</w:t>
            </w:r>
            <w:r>
              <w:rPr>
                <w:rFonts w:ascii="Microsoft Sans Serif"/>
                <w:spacing w:val="-2"/>
                <w:w w:val="90"/>
                <w:sz w:val="18"/>
              </w:rPr>
              <w:t>2,167,450.32</w:t>
            </w:r>
          </w:p>
        </w:tc>
        <w:tc>
          <w:tcPr>
            <w:tcW w:w="1410" w:type="dxa"/>
          </w:tcPr>
          <w:p>
            <w:pPr>
              <w:pStyle w:val="TableParagraph"/>
              <w:spacing w:before="170"/>
              <w:ind w:right="98"/>
              <w:jc w:val="right"/>
              <w:rPr>
                <w:rFonts w:ascii="Microsoft Sans Serif"/>
                <w:sz w:val="18"/>
              </w:rPr>
            </w:pPr>
            <w:r>
              <w:rPr>
                <w:rFonts w:ascii="Microsoft Sans Serif"/>
                <w:spacing w:val="-2"/>
                <w:w w:val="90"/>
                <w:sz w:val="18"/>
              </w:rPr>
              <w:t>1,644,498.89</w:t>
            </w:r>
          </w:p>
        </w:tc>
        <w:tc>
          <w:tcPr>
            <w:tcW w:w="637" w:type="dxa"/>
          </w:tcPr>
          <w:p>
            <w:pPr>
              <w:pStyle w:val="TableParagraph"/>
              <w:rPr>
                <w:rFonts w:ascii="Times New Roman"/>
                <w:sz w:val="18"/>
              </w:rPr>
            </w:pPr>
          </w:p>
        </w:tc>
        <w:tc>
          <w:tcPr>
            <w:tcW w:w="1472" w:type="dxa"/>
          </w:tcPr>
          <w:p>
            <w:pPr>
              <w:pStyle w:val="TableParagraph"/>
              <w:spacing w:before="170"/>
              <w:ind w:right="100"/>
              <w:jc w:val="right"/>
              <w:rPr>
                <w:rFonts w:ascii="Microsoft Sans Serif"/>
                <w:sz w:val="18"/>
              </w:rPr>
            </w:pPr>
            <w:r>
              <w:rPr>
                <w:rFonts w:ascii="Microsoft Sans Serif"/>
                <w:spacing w:val="-2"/>
                <w:w w:val="90"/>
                <w:sz w:val="18"/>
              </w:rPr>
              <w:t>1,978,399.56</w:t>
            </w:r>
          </w:p>
        </w:tc>
        <w:tc>
          <w:tcPr>
            <w:tcW w:w="1228" w:type="dxa"/>
          </w:tcPr>
          <w:p>
            <w:pPr>
              <w:pStyle w:val="TableParagraph"/>
              <w:rPr>
                <w:rFonts w:ascii="Times New Roman"/>
                <w:sz w:val="18"/>
              </w:rPr>
            </w:pPr>
          </w:p>
        </w:tc>
        <w:tc>
          <w:tcPr>
            <w:tcW w:w="1261" w:type="dxa"/>
          </w:tcPr>
          <w:p>
            <w:pPr>
              <w:pStyle w:val="TableParagraph"/>
              <w:spacing w:before="170"/>
              <w:ind w:right="102"/>
              <w:jc w:val="right"/>
              <w:rPr>
                <w:rFonts w:ascii="Microsoft Sans Serif"/>
                <w:sz w:val="18"/>
              </w:rPr>
            </w:pPr>
            <w:r>
              <w:rPr>
                <w:rFonts w:ascii="Microsoft Sans Serif"/>
                <w:spacing w:val="-2"/>
                <w:w w:val="90"/>
                <w:sz w:val="18"/>
              </w:rPr>
              <w:t>816,484.36</w:t>
            </w:r>
          </w:p>
        </w:tc>
        <w:tc>
          <w:tcPr>
            <w:tcW w:w="1259" w:type="dxa"/>
          </w:tcPr>
          <w:p>
            <w:pPr>
              <w:pStyle w:val="TableParagraph"/>
              <w:spacing w:before="170"/>
              <w:ind w:right="104"/>
              <w:jc w:val="right"/>
              <w:rPr>
                <w:rFonts w:ascii="Microsoft Sans Serif"/>
                <w:sz w:val="18"/>
              </w:rPr>
            </w:pPr>
            <w:r>
              <w:rPr>
                <w:rFonts w:ascii="Microsoft Sans Serif"/>
                <w:spacing w:val="-2"/>
                <w:w w:val="90"/>
                <w:sz w:val="18"/>
              </w:rPr>
              <w:t>828,014.53</w:t>
            </w:r>
          </w:p>
        </w:tc>
        <w:tc>
          <w:tcPr>
            <w:tcW w:w="1372" w:type="dxa"/>
          </w:tcPr>
          <w:p>
            <w:pPr>
              <w:pStyle w:val="TableParagraph"/>
              <w:spacing w:before="170"/>
              <w:ind w:right="103"/>
              <w:jc w:val="right"/>
              <w:rPr>
                <w:rFonts w:ascii="Microsoft Sans Serif"/>
                <w:sz w:val="18"/>
              </w:rPr>
            </w:pPr>
            <w:r>
              <w:rPr>
                <w:rFonts w:ascii="Microsoft Sans Serif"/>
                <w:spacing w:val="-2"/>
                <w:w w:val="80"/>
                <w:sz w:val="18"/>
              </w:rPr>
              <w:t>-</w:t>
            </w:r>
            <w:r>
              <w:rPr>
                <w:rFonts w:ascii="Microsoft Sans Serif"/>
                <w:spacing w:val="-2"/>
                <w:w w:val="90"/>
                <w:sz w:val="18"/>
              </w:rPr>
              <w:t>3,329,365.52</w:t>
            </w:r>
          </w:p>
        </w:tc>
      </w:tr>
      <w:tr>
        <w:trPr>
          <w:trHeight w:val="544" w:hRule="atLeast"/>
        </w:trPr>
        <w:tc>
          <w:tcPr>
            <w:tcW w:w="2199" w:type="dxa"/>
          </w:tcPr>
          <w:p>
            <w:pPr>
              <w:pStyle w:val="TableParagraph"/>
              <w:spacing w:before="1"/>
              <w:ind w:left="107"/>
              <w:rPr>
                <w:sz w:val="21"/>
              </w:rPr>
            </w:pPr>
            <w:r>
              <w:rPr>
                <w:spacing w:val="-3"/>
                <w:sz w:val="21"/>
              </w:rPr>
              <w:t>其中：权益法下可转</w:t>
            </w:r>
          </w:p>
          <w:p>
            <w:pPr>
              <w:pStyle w:val="TableParagraph"/>
              <w:spacing w:line="250" w:lineRule="exact" w:before="4"/>
              <w:ind w:left="107"/>
              <w:rPr>
                <w:sz w:val="21"/>
              </w:rPr>
            </w:pPr>
            <w:r>
              <w:rPr>
                <w:spacing w:val="-3"/>
                <w:sz w:val="21"/>
              </w:rPr>
              <w:t>损益的其他综合收益</w:t>
            </w:r>
          </w:p>
        </w:tc>
        <w:tc>
          <w:tcPr>
            <w:tcW w:w="1390" w:type="dxa"/>
          </w:tcPr>
          <w:p>
            <w:pPr>
              <w:pStyle w:val="TableParagraph"/>
              <w:spacing w:before="172"/>
              <w:ind w:right="95"/>
              <w:jc w:val="right"/>
              <w:rPr>
                <w:rFonts w:ascii="Microsoft Sans Serif"/>
                <w:sz w:val="18"/>
              </w:rPr>
            </w:pPr>
            <w:r>
              <w:rPr>
                <w:rFonts w:ascii="Microsoft Sans Serif"/>
                <w:spacing w:val="-2"/>
                <w:w w:val="90"/>
                <w:sz w:val="18"/>
              </w:rPr>
              <w:t>2,754.65</w:t>
            </w:r>
          </w:p>
        </w:tc>
        <w:tc>
          <w:tcPr>
            <w:tcW w:w="1410" w:type="dxa"/>
          </w:tcPr>
          <w:p>
            <w:pPr>
              <w:pStyle w:val="TableParagraph"/>
              <w:spacing w:before="172"/>
              <w:ind w:right="98"/>
              <w:jc w:val="right"/>
              <w:rPr>
                <w:rFonts w:ascii="Microsoft Sans Serif"/>
                <w:sz w:val="18"/>
              </w:rPr>
            </w:pPr>
            <w:r>
              <w:rPr>
                <w:rFonts w:ascii="Microsoft Sans Serif"/>
                <w:spacing w:val="-2"/>
                <w:w w:val="80"/>
                <w:sz w:val="18"/>
              </w:rPr>
              <w:t>-</w:t>
            </w:r>
            <w:r>
              <w:rPr>
                <w:rFonts w:ascii="Microsoft Sans Serif"/>
                <w:spacing w:val="-2"/>
                <w:w w:val="90"/>
                <w:sz w:val="18"/>
              </w:rPr>
              <w:t>14,848.87</w:t>
            </w:r>
          </w:p>
        </w:tc>
        <w:tc>
          <w:tcPr>
            <w:tcW w:w="637" w:type="dxa"/>
          </w:tcPr>
          <w:p>
            <w:pPr>
              <w:pStyle w:val="TableParagraph"/>
              <w:rPr>
                <w:rFonts w:ascii="Times New Roman"/>
                <w:sz w:val="18"/>
              </w:rPr>
            </w:pPr>
          </w:p>
        </w:tc>
        <w:tc>
          <w:tcPr>
            <w:tcW w:w="1472" w:type="dxa"/>
          </w:tcPr>
          <w:p>
            <w:pPr>
              <w:pStyle w:val="TableParagraph"/>
              <w:spacing w:before="172"/>
              <w:ind w:right="101"/>
              <w:jc w:val="right"/>
              <w:rPr>
                <w:rFonts w:ascii="Microsoft Sans Serif"/>
                <w:sz w:val="18"/>
              </w:rPr>
            </w:pPr>
            <w:r>
              <w:rPr>
                <w:rFonts w:ascii="Microsoft Sans Serif"/>
                <w:spacing w:val="-2"/>
                <w:w w:val="80"/>
                <w:sz w:val="18"/>
              </w:rPr>
              <w:t>-</w:t>
            </w:r>
            <w:r>
              <w:rPr>
                <w:rFonts w:ascii="Microsoft Sans Serif"/>
                <w:spacing w:val="-2"/>
                <w:w w:val="90"/>
                <w:sz w:val="18"/>
              </w:rPr>
              <w:t>2,514.38</w:t>
            </w:r>
          </w:p>
        </w:tc>
        <w:tc>
          <w:tcPr>
            <w:tcW w:w="1228" w:type="dxa"/>
          </w:tcPr>
          <w:p>
            <w:pPr>
              <w:pStyle w:val="TableParagraph"/>
              <w:rPr>
                <w:rFonts w:ascii="Times New Roman"/>
                <w:sz w:val="18"/>
              </w:rPr>
            </w:pPr>
          </w:p>
        </w:tc>
        <w:tc>
          <w:tcPr>
            <w:tcW w:w="1261" w:type="dxa"/>
          </w:tcPr>
          <w:p>
            <w:pPr>
              <w:pStyle w:val="TableParagraph"/>
              <w:spacing w:before="172"/>
              <w:ind w:right="102"/>
              <w:jc w:val="right"/>
              <w:rPr>
                <w:rFonts w:ascii="Microsoft Sans Serif"/>
                <w:sz w:val="18"/>
              </w:rPr>
            </w:pPr>
            <w:r>
              <w:rPr>
                <w:rFonts w:ascii="Microsoft Sans Serif"/>
                <w:spacing w:val="-2"/>
                <w:w w:val="80"/>
                <w:sz w:val="18"/>
              </w:rPr>
              <w:t>-</w:t>
            </w:r>
            <w:r>
              <w:rPr>
                <w:rFonts w:ascii="Microsoft Sans Serif"/>
                <w:spacing w:val="-2"/>
                <w:w w:val="90"/>
                <w:sz w:val="18"/>
              </w:rPr>
              <w:t>14,848.87</w:t>
            </w:r>
          </w:p>
        </w:tc>
        <w:tc>
          <w:tcPr>
            <w:tcW w:w="1259" w:type="dxa"/>
          </w:tcPr>
          <w:p>
            <w:pPr>
              <w:pStyle w:val="TableParagraph"/>
              <w:rPr>
                <w:rFonts w:ascii="Times New Roman"/>
                <w:sz w:val="18"/>
              </w:rPr>
            </w:pPr>
          </w:p>
        </w:tc>
        <w:tc>
          <w:tcPr>
            <w:tcW w:w="1372" w:type="dxa"/>
          </w:tcPr>
          <w:p>
            <w:pPr>
              <w:pStyle w:val="TableParagraph"/>
              <w:spacing w:before="172"/>
              <w:ind w:right="103"/>
              <w:jc w:val="right"/>
              <w:rPr>
                <w:rFonts w:ascii="Microsoft Sans Serif"/>
                <w:sz w:val="18"/>
              </w:rPr>
            </w:pPr>
            <w:r>
              <w:rPr>
                <w:rFonts w:ascii="Microsoft Sans Serif"/>
                <w:spacing w:val="-2"/>
                <w:w w:val="80"/>
                <w:sz w:val="18"/>
              </w:rPr>
              <w:t>-</w:t>
            </w:r>
            <w:r>
              <w:rPr>
                <w:rFonts w:ascii="Microsoft Sans Serif"/>
                <w:spacing w:val="-2"/>
                <w:w w:val="90"/>
                <w:sz w:val="18"/>
              </w:rPr>
              <w:t>9,579.84</w:t>
            </w:r>
          </w:p>
        </w:tc>
      </w:tr>
      <w:tr>
        <w:trPr>
          <w:trHeight w:val="544" w:hRule="atLeast"/>
        </w:trPr>
        <w:tc>
          <w:tcPr>
            <w:tcW w:w="2199" w:type="dxa"/>
          </w:tcPr>
          <w:p>
            <w:pPr>
              <w:pStyle w:val="TableParagraph"/>
              <w:spacing w:before="1"/>
              <w:ind w:left="319"/>
              <w:rPr>
                <w:sz w:val="21"/>
              </w:rPr>
            </w:pPr>
            <w:r>
              <w:rPr>
                <w:spacing w:val="-4"/>
                <w:sz w:val="21"/>
              </w:rPr>
              <w:t>其他债权投资公允</w:t>
            </w:r>
          </w:p>
          <w:p>
            <w:pPr>
              <w:pStyle w:val="TableParagraph"/>
              <w:spacing w:line="250" w:lineRule="exact" w:before="5"/>
              <w:ind w:left="107"/>
              <w:rPr>
                <w:sz w:val="21"/>
              </w:rPr>
            </w:pPr>
            <w:r>
              <w:rPr>
                <w:spacing w:val="-4"/>
                <w:sz w:val="21"/>
              </w:rPr>
              <w:t>价值变动</w:t>
            </w:r>
          </w:p>
        </w:tc>
        <w:tc>
          <w:tcPr>
            <w:tcW w:w="1390" w:type="dxa"/>
          </w:tcPr>
          <w:p>
            <w:pPr>
              <w:pStyle w:val="TableParagraph"/>
              <w:rPr>
                <w:rFonts w:ascii="Times New Roman"/>
                <w:sz w:val="18"/>
              </w:rPr>
            </w:pPr>
          </w:p>
        </w:tc>
        <w:tc>
          <w:tcPr>
            <w:tcW w:w="1410" w:type="dxa"/>
          </w:tcPr>
          <w:p>
            <w:pPr>
              <w:pStyle w:val="TableParagraph"/>
              <w:rPr>
                <w:rFonts w:ascii="Times New Roman"/>
                <w:sz w:val="18"/>
              </w:rPr>
            </w:pPr>
          </w:p>
        </w:tc>
        <w:tc>
          <w:tcPr>
            <w:tcW w:w="637" w:type="dxa"/>
          </w:tcPr>
          <w:p>
            <w:pPr>
              <w:pStyle w:val="TableParagraph"/>
              <w:rPr>
                <w:rFonts w:ascii="Times New Roman"/>
                <w:sz w:val="18"/>
              </w:rPr>
            </w:pPr>
          </w:p>
        </w:tc>
        <w:tc>
          <w:tcPr>
            <w:tcW w:w="1472" w:type="dxa"/>
          </w:tcPr>
          <w:p>
            <w:pPr>
              <w:pStyle w:val="TableParagraph"/>
              <w:rPr>
                <w:rFonts w:ascii="Times New Roman"/>
                <w:sz w:val="18"/>
              </w:rPr>
            </w:pPr>
          </w:p>
        </w:tc>
        <w:tc>
          <w:tcPr>
            <w:tcW w:w="1228" w:type="dxa"/>
          </w:tcPr>
          <w:p>
            <w:pPr>
              <w:pStyle w:val="TableParagraph"/>
              <w:rPr>
                <w:rFonts w:ascii="Times New Roman"/>
                <w:sz w:val="18"/>
              </w:rPr>
            </w:pPr>
          </w:p>
        </w:tc>
        <w:tc>
          <w:tcPr>
            <w:tcW w:w="1261" w:type="dxa"/>
          </w:tcPr>
          <w:p>
            <w:pPr>
              <w:pStyle w:val="TableParagraph"/>
              <w:rPr>
                <w:rFonts w:ascii="Times New Roman"/>
                <w:sz w:val="18"/>
              </w:rPr>
            </w:pPr>
          </w:p>
        </w:tc>
        <w:tc>
          <w:tcPr>
            <w:tcW w:w="1259" w:type="dxa"/>
          </w:tcPr>
          <w:p>
            <w:pPr>
              <w:pStyle w:val="TableParagraph"/>
              <w:rPr>
                <w:rFonts w:ascii="Times New Roman"/>
                <w:sz w:val="18"/>
              </w:rPr>
            </w:pPr>
          </w:p>
        </w:tc>
        <w:tc>
          <w:tcPr>
            <w:tcW w:w="1372" w:type="dxa"/>
          </w:tcPr>
          <w:p>
            <w:pPr>
              <w:pStyle w:val="TableParagraph"/>
              <w:rPr>
                <w:rFonts w:ascii="Times New Roman"/>
                <w:sz w:val="18"/>
              </w:rPr>
            </w:pPr>
          </w:p>
        </w:tc>
      </w:tr>
    </w:tbl>
    <w:p>
      <w:pPr>
        <w:spacing w:after="0"/>
        <w:rPr>
          <w:rFonts w:ascii="Times New Roman"/>
          <w:sz w:val="18"/>
        </w:rPr>
        <w:sectPr>
          <w:headerReference w:type="default" r:id="rId57"/>
          <w:footerReference w:type="default" r:id="rId58"/>
          <w:pgSz w:w="16840" w:h="11910" w:orient="landscape"/>
          <w:pgMar w:header="882" w:footer="1195" w:top="1200" w:bottom="1380" w:left="1420" w:right="2420"/>
        </w:sectPr>
      </w:pPr>
    </w:p>
    <w:p>
      <w:pPr>
        <w:pStyle w:val="BodyText"/>
        <w:spacing w:before="8"/>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9"/>
        <w:gridCol w:w="1390"/>
        <w:gridCol w:w="1410"/>
        <w:gridCol w:w="637"/>
        <w:gridCol w:w="1472"/>
        <w:gridCol w:w="1228"/>
        <w:gridCol w:w="1261"/>
        <w:gridCol w:w="1259"/>
        <w:gridCol w:w="1372"/>
      </w:tblGrid>
      <w:tr>
        <w:trPr>
          <w:trHeight w:val="815" w:hRule="atLeast"/>
        </w:trPr>
        <w:tc>
          <w:tcPr>
            <w:tcW w:w="2199" w:type="dxa"/>
          </w:tcPr>
          <w:p>
            <w:pPr>
              <w:pStyle w:val="TableParagraph"/>
              <w:spacing w:line="242" w:lineRule="auto" w:before="1"/>
              <w:ind w:left="107" w:right="184" w:firstLine="211"/>
              <w:rPr>
                <w:sz w:val="21"/>
              </w:rPr>
            </w:pPr>
            <w:r>
              <w:rPr>
                <w:spacing w:val="-2"/>
                <w:sz w:val="21"/>
              </w:rPr>
              <w:t>金融资产重分类计</w:t>
            </w:r>
            <w:r>
              <w:rPr>
                <w:spacing w:val="-3"/>
                <w:sz w:val="21"/>
              </w:rPr>
              <w:t>入其他综合收益的金</w:t>
            </w:r>
          </w:p>
          <w:p>
            <w:pPr>
              <w:pStyle w:val="TableParagraph"/>
              <w:spacing w:line="250" w:lineRule="exact" w:before="1"/>
              <w:ind w:left="107"/>
              <w:rPr>
                <w:sz w:val="21"/>
              </w:rPr>
            </w:pPr>
            <w:r>
              <w:rPr>
                <w:spacing w:val="-10"/>
                <w:sz w:val="21"/>
              </w:rPr>
              <w:t>额</w:t>
            </w:r>
          </w:p>
        </w:tc>
        <w:tc>
          <w:tcPr>
            <w:tcW w:w="1390" w:type="dxa"/>
          </w:tcPr>
          <w:p>
            <w:pPr>
              <w:pStyle w:val="TableParagraph"/>
              <w:rPr>
                <w:rFonts w:ascii="Times New Roman"/>
                <w:sz w:val="18"/>
              </w:rPr>
            </w:pPr>
          </w:p>
        </w:tc>
        <w:tc>
          <w:tcPr>
            <w:tcW w:w="1410" w:type="dxa"/>
          </w:tcPr>
          <w:p>
            <w:pPr>
              <w:pStyle w:val="TableParagraph"/>
              <w:rPr>
                <w:rFonts w:ascii="Times New Roman"/>
                <w:sz w:val="18"/>
              </w:rPr>
            </w:pPr>
          </w:p>
        </w:tc>
        <w:tc>
          <w:tcPr>
            <w:tcW w:w="637" w:type="dxa"/>
          </w:tcPr>
          <w:p>
            <w:pPr>
              <w:pStyle w:val="TableParagraph"/>
              <w:rPr>
                <w:rFonts w:ascii="Times New Roman"/>
                <w:sz w:val="18"/>
              </w:rPr>
            </w:pPr>
          </w:p>
        </w:tc>
        <w:tc>
          <w:tcPr>
            <w:tcW w:w="1472" w:type="dxa"/>
          </w:tcPr>
          <w:p>
            <w:pPr>
              <w:pStyle w:val="TableParagraph"/>
              <w:rPr>
                <w:rFonts w:ascii="Times New Roman"/>
                <w:sz w:val="18"/>
              </w:rPr>
            </w:pPr>
          </w:p>
        </w:tc>
        <w:tc>
          <w:tcPr>
            <w:tcW w:w="1228" w:type="dxa"/>
          </w:tcPr>
          <w:p>
            <w:pPr>
              <w:pStyle w:val="TableParagraph"/>
              <w:rPr>
                <w:rFonts w:ascii="Times New Roman"/>
                <w:sz w:val="18"/>
              </w:rPr>
            </w:pPr>
          </w:p>
        </w:tc>
        <w:tc>
          <w:tcPr>
            <w:tcW w:w="1261" w:type="dxa"/>
          </w:tcPr>
          <w:p>
            <w:pPr>
              <w:pStyle w:val="TableParagraph"/>
              <w:rPr>
                <w:rFonts w:ascii="Times New Roman"/>
                <w:sz w:val="18"/>
              </w:rPr>
            </w:pPr>
          </w:p>
        </w:tc>
        <w:tc>
          <w:tcPr>
            <w:tcW w:w="1259" w:type="dxa"/>
          </w:tcPr>
          <w:p>
            <w:pPr>
              <w:pStyle w:val="TableParagraph"/>
              <w:rPr>
                <w:rFonts w:ascii="Times New Roman"/>
                <w:sz w:val="18"/>
              </w:rPr>
            </w:pPr>
          </w:p>
        </w:tc>
        <w:tc>
          <w:tcPr>
            <w:tcW w:w="1372" w:type="dxa"/>
          </w:tcPr>
          <w:p>
            <w:pPr>
              <w:pStyle w:val="TableParagraph"/>
              <w:rPr>
                <w:rFonts w:ascii="Times New Roman"/>
                <w:sz w:val="18"/>
              </w:rPr>
            </w:pPr>
          </w:p>
        </w:tc>
      </w:tr>
      <w:tr>
        <w:trPr>
          <w:trHeight w:val="544" w:hRule="atLeast"/>
        </w:trPr>
        <w:tc>
          <w:tcPr>
            <w:tcW w:w="2199" w:type="dxa"/>
          </w:tcPr>
          <w:p>
            <w:pPr>
              <w:pStyle w:val="TableParagraph"/>
              <w:spacing w:before="1"/>
              <w:ind w:left="319"/>
              <w:rPr>
                <w:sz w:val="21"/>
              </w:rPr>
            </w:pPr>
            <w:r>
              <w:rPr>
                <w:spacing w:val="-4"/>
                <w:sz w:val="21"/>
              </w:rPr>
              <w:t>其他债权投资信用</w:t>
            </w:r>
          </w:p>
          <w:p>
            <w:pPr>
              <w:pStyle w:val="TableParagraph"/>
              <w:spacing w:line="250" w:lineRule="exact" w:before="4"/>
              <w:ind w:left="107"/>
              <w:rPr>
                <w:sz w:val="21"/>
              </w:rPr>
            </w:pPr>
            <w:r>
              <w:rPr>
                <w:spacing w:val="-4"/>
                <w:sz w:val="21"/>
              </w:rPr>
              <w:t>减值准备</w:t>
            </w:r>
          </w:p>
        </w:tc>
        <w:tc>
          <w:tcPr>
            <w:tcW w:w="1390" w:type="dxa"/>
          </w:tcPr>
          <w:p>
            <w:pPr>
              <w:pStyle w:val="TableParagraph"/>
              <w:rPr>
                <w:rFonts w:ascii="Times New Roman"/>
                <w:sz w:val="18"/>
              </w:rPr>
            </w:pPr>
          </w:p>
        </w:tc>
        <w:tc>
          <w:tcPr>
            <w:tcW w:w="1410" w:type="dxa"/>
          </w:tcPr>
          <w:p>
            <w:pPr>
              <w:pStyle w:val="TableParagraph"/>
              <w:rPr>
                <w:rFonts w:ascii="Times New Roman"/>
                <w:sz w:val="18"/>
              </w:rPr>
            </w:pPr>
          </w:p>
        </w:tc>
        <w:tc>
          <w:tcPr>
            <w:tcW w:w="637" w:type="dxa"/>
          </w:tcPr>
          <w:p>
            <w:pPr>
              <w:pStyle w:val="TableParagraph"/>
              <w:rPr>
                <w:rFonts w:ascii="Times New Roman"/>
                <w:sz w:val="18"/>
              </w:rPr>
            </w:pPr>
          </w:p>
        </w:tc>
        <w:tc>
          <w:tcPr>
            <w:tcW w:w="1472" w:type="dxa"/>
          </w:tcPr>
          <w:p>
            <w:pPr>
              <w:pStyle w:val="TableParagraph"/>
              <w:rPr>
                <w:rFonts w:ascii="Times New Roman"/>
                <w:sz w:val="18"/>
              </w:rPr>
            </w:pPr>
          </w:p>
        </w:tc>
        <w:tc>
          <w:tcPr>
            <w:tcW w:w="1228" w:type="dxa"/>
          </w:tcPr>
          <w:p>
            <w:pPr>
              <w:pStyle w:val="TableParagraph"/>
              <w:rPr>
                <w:rFonts w:ascii="Times New Roman"/>
                <w:sz w:val="18"/>
              </w:rPr>
            </w:pPr>
          </w:p>
        </w:tc>
        <w:tc>
          <w:tcPr>
            <w:tcW w:w="1261" w:type="dxa"/>
          </w:tcPr>
          <w:p>
            <w:pPr>
              <w:pStyle w:val="TableParagraph"/>
              <w:rPr>
                <w:rFonts w:ascii="Times New Roman"/>
                <w:sz w:val="18"/>
              </w:rPr>
            </w:pPr>
          </w:p>
        </w:tc>
        <w:tc>
          <w:tcPr>
            <w:tcW w:w="1259" w:type="dxa"/>
          </w:tcPr>
          <w:p>
            <w:pPr>
              <w:pStyle w:val="TableParagraph"/>
              <w:rPr>
                <w:rFonts w:ascii="Times New Roman"/>
                <w:sz w:val="18"/>
              </w:rPr>
            </w:pPr>
          </w:p>
        </w:tc>
        <w:tc>
          <w:tcPr>
            <w:tcW w:w="1372" w:type="dxa"/>
          </w:tcPr>
          <w:p>
            <w:pPr>
              <w:pStyle w:val="TableParagraph"/>
              <w:rPr>
                <w:rFonts w:ascii="Times New Roman"/>
                <w:sz w:val="18"/>
              </w:rPr>
            </w:pPr>
          </w:p>
        </w:tc>
      </w:tr>
      <w:tr>
        <w:trPr>
          <w:trHeight w:val="273" w:hRule="atLeast"/>
        </w:trPr>
        <w:tc>
          <w:tcPr>
            <w:tcW w:w="2199" w:type="dxa"/>
          </w:tcPr>
          <w:p>
            <w:pPr>
              <w:pStyle w:val="TableParagraph"/>
              <w:spacing w:line="250" w:lineRule="exact" w:before="3"/>
              <w:ind w:left="319"/>
              <w:rPr>
                <w:sz w:val="21"/>
              </w:rPr>
            </w:pPr>
            <w:r>
              <w:rPr>
                <w:spacing w:val="-4"/>
                <w:sz w:val="21"/>
              </w:rPr>
              <w:t>现金流量套期储备</w:t>
            </w:r>
          </w:p>
        </w:tc>
        <w:tc>
          <w:tcPr>
            <w:tcW w:w="1390" w:type="dxa"/>
          </w:tcPr>
          <w:p>
            <w:pPr>
              <w:pStyle w:val="TableParagraph"/>
              <w:rPr>
                <w:rFonts w:ascii="Times New Roman"/>
                <w:sz w:val="18"/>
              </w:rPr>
            </w:pPr>
          </w:p>
        </w:tc>
        <w:tc>
          <w:tcPr>
            <w:tcW w:w="1410" w:type="dxa"/>
          </w:tcPr>
          <w:p>
            <w:pPr>
              <w:pStyle w:val="TableParagraph"/>
              <w:rPr>
                <w:rFonts w:ascii="Times New Roman"/>
                <w:sz w:val="18"/>
              </w:rPr>
            </w:pPr>
          </w:p>
        </w:tc>
        <w:tc>
          <w:tcPr>
            <w:tcW w:w="637" w:type="dxa"/>
          </w:tcPr>
          <w:p>
            <w:pPr>
              <w:pStyle w:val="TableParagraph"/>
              <w:rPr>
                <w:rFonts w:ascii="Times New Roman"/>
                <w:sz w:val="18"/>
              </w:rPr>
            </w:pPr>
          </w:p>
        </w:tc>
        <w:tc>
          <w:tcPr>
            <w:tcW w:w="1472" w:type="dxa"/>
          </w:tcPr>
          <w:p>
            <w:pPr>
              <w:pStyle w:val="TableParagraph"/>
              <w:rPr>
                <w:rFonts w:ascii="Times New Roman"/>
                <w:sz w:val="18"/>
              </w:rPr>
            </w:pPr>
          </w:p>
        </w:tc>
        <w:tc>
          <w:tcPr>
            <w:tcW w:w="1228" w:type="dxa"/>
          </w:tcPr>
          <w:p>
            <w:pPr>
              <w:pStyle w:val="TableParagraph"/>
              <w:rPr>
                <w:rFonts w:ascii="Times New Roman"/>
                <w:sz w:val="18"/>
              </w:rPr>
            </w:pPr>
          </w:p>
        </w:tc>
        <w:tc>
          <w:tcPr>
            <w:tcW w:w="1261" w:type="dxa"/>
          </w:tcPr>
          <w:p>
            <w:pPr>
              <w:pStyle w:val="TableParagraph"/>
              <w:rPr>
                <w:rFonts w:ascii="Times New Roman"/>
                <w:sz w:val="18"/>
              </w:rPr>
            </w:pPr>
          </w:p>
        </w:tc>
        <w:tc>
          <w:tcPr>
            <w:tcW w:w="1259" w:type="dxa"/>
          </w:tcPr>
          <w:p>
            <w:pPr>
              <w:pStyle w:val="TableParagraph"/>
              <w:rPr>
                <w:rFonts w:ascii="Times New Roman"/>
                <w:sz w:val="18"/>
              </w:rPr>
            </w:pPr>
          </w:p>
        </w:tc>
        <w:tc>
          <w:tcPr>
            <w:tcW w:w="1372" w:type="dxa"/>
          </w:tcPr>
          <w:p>
            <w:pPr>
              <w:pStyle w:val="TableParagraph"/>
              <w:rPr>
                <w:rFonts w:ascii="Times New Roman"/>
                <w:sz w:val="18"/>
              </w:rPr>
            </w:pPr>
          </w:p>
        </w:tc>
      </w:tr>
      <w:tr>
        <w:trPr>
          <w:trHeight w:val="544" w:hRule="atLeast"/>
        </w:trPr>
        <w:tc>
          <w:tcPr>
            <w:tcW w:w="2199" w:type="dxa"/>
          </w:tcPr>
          <w:p>
            <w:pPr>
              <w:pStyle w:val="TableParagraph"/>
              <w:spacing w:before="1"/>
              <w:ind w:left="319"/>
              <w:rPr>
                <w:sz w:val="21"/>
              </w:rPr>
            </w:pPr>
            <w:r>
              <w:rPr>
                <w:spacing w:val="-4"/>
                <w:sz w:val="21"/>
              </w:rPr>
              <w:t>外币财务报表折算</w:t>
            </w:r>
          </w:p>
          <w:p>
            <w:pPr>
              <w:pStyle w:val="TableParagraph"/>
              <w:spacing w:line="250" w:lineRule="exact" w:before="4"/>
              <w:ind w:left="107"/>
              <w:rPr>
                <w:sz w:val="21"/>
              </w:rPr>
            </w:pPr>
            <w:r>
              <w:rPr>
                <w:spacing w:val="-5"/>
                <w:sz w:val="21"/>
              </w:rPr>
              <w:t>差额</w:t>
            </w:r>
          </w:p>
        </w:tc>
        <w:tc>
          <w:tcPr>
            <w:tcW w:w="1390" w:type="dxa"/>
          </w:tcPr>
          <w:p>
            <w:pPr>
              <w:pStyle w:val="TableParagraph"/>
              <w:spacing w:before="172"/>
              <w:ind w:right="96"/>
              <w:jc w:val="right"/>
              <w:rPr>
                <w:rFonts w:ascii="Microsoft Sans Serif"/>
                <w:sz w:val="18"/>
              </w:rPr>
            </w:pPr>
            <w:r>
              <w:rPr>
                <w:rFonts w:ascii="Microsoft Sans Serif"/>
                <w:spacing w:val="-2"/>
                <w:w w:val="80"/>
                <w:sz w:val="18"/>
              </w:rPr>
              <w:t>-</w:t>
            </w:r>
            <w:r>
              <w:rPr>
                <w:rFonts w:ascii="Microsoft Sans Serif"/>
                <w:spacing w:val="-2"/>
                <w:w w:val="90"/>
                <w:sz w:val="18"/>
              </w:rPr>
              <w:t>2,170,204.97</w:t>
            </w:r>
          </w:p>
        </w:tc>
        <w:tc>
          <w:tcPr>
            <w:tcW w:w="1410" w:type="dxa"/>
          </w:tcPr>
          <w:p>
            <w:pPr>
              <w:pStyle w:val="TableParagraph"/>
              <w:spacing w:before="172"/>
              <w:ind w:right="98"/>
              <w:jc w:val="right"/>
              <w:rPr>
                <w:rFonts w:ascii="Microsoft Sans Serif"/>
                <w:sz w:val="18"/>
              </w:rPr>
            </w:pPr>
            <w:r>
              <w:rPr>
                <w:rFonts w:ascii="Microsoft Sans Serif"/>
                <w:spacing w:val="-2"/>
                <w:w w:val="90"/>
                <w:sz w:val="18"/>
              </w:rPr>
              <w:t>1,659,347.76</w:t>
            </w:r>
          </w:p>
        </w:tc>
        <w:tc>
          <w:tcPr>
            <w:tcW w:w="637" w:type="dxa"/>
          </w:tcPr>
          <w:p>
            <w:pPr>
              <w:pStyle w:val="TableParagraph"/>
              <w:rPr>
                <w:rFonts w:ascii="Times New Roman"/>
                <w:sz w:val="18"/>
              </w:rPr>
            </w:pPr>
          </w:p>
        </w:tc>
        <w:tc>
          <w:tcPr>
            <w:tcW w:w="1472" w:type="dxa"/>
          </w:tcPr>
          <w:p>
            <w:pPr>
              <w:pStyle w:val="TableParagraph"/>
              <w:spacing w:before="172"/>
              <w:ind w:right="100"/>
              <w:jc w:val="right"/>
              <w:rPr>
                <w:rFonts w:ascii="Microsoft Sans Serif"/>
                <w:sz w:val="18"/>
              </w:rPr>
            </w:pPr>
            <w:r>
              <w:rPr>
                <w:rFonts w:ascii="Microsoft Sans Serif"/>
                <w:spacing w:val="-2"/>
                <w:w w:val="90"/>
                <w:sz w:val="18"/>
              </w:rPr>
              <w:t>1,980,913.94</w:t>
            </w:r>
          </w:p>
        </w:tc>
        <w:tc>
          <w:tcPr>
            <w:tcW w:w="1228" w:type="dxa"/>
          </w:tcPr>
          <w:p>
            <w:pPr>
              <w:pStyle w:val="TableParagraph"/>
              <w:rPr>
                <w:rFonts w:ascii="Times New Roman"/>
                <w:sz w:val="18"/>
              </w:rPr>
            </w:pPr>
          </w:p>
        </w:tc>
        <w:tc>
          <w:tcPr>
            <w:tcW w:w="1261" w:type="dxa"/>
          </w:tcPr>
          <w:p>
            <w:pPr>
              <w:pStyle w:val="TableParagraph"/>
              <w:spacing w:before="172"/>
              <w:ind w:right="102"/>
              <w:jc w:val="right"/>
              <w:rPr>
                <w:rFonts w:ascii="Microsoft Sans Serif"/>
                <w:sz w:val="18"/>
              </w:rPr>
            </w:pPr>
            <w:r>
              <w:rPr>
                <w:rFonts w:ascii="Microsoft Sans Serif"/>
                <w:spacing w:val="-2"/>
                <w:w w:val="90"/>
                <w:sz w:val="18"/>
              </w:rPr>
              <w:t>831,333.23</w:t>
            </w:r>
          </w:p>
        </w:tc>
        <w:tc>
          <w:tcPr>
            <w:tcW w:w="1259" w:type="dxa"/>
          </w:tcPr>
          <w:p>
            <w:pPr>
              <w:pStyle w:val="TableParagraph"/>
              <w:spacing w:before="172"/>
              <w:ind w:right="104"/>
              <w:jc w:val="right"/>
              <w:rPr>
                <w:rFonts w:ascii="Microsoft Sans Serif"/>
                <w:sz w:val="18"/>
              </w:rPr>
            </w:pPr>
            <w:r>
              <w:rPr>
                <w:rFonts w:ascii="Microsoft Sans Serif"/>
                <w:spacing w:val="-2"/>
                <w:w w:val="90"/>
                <w:sz w:val="18"/>
              </w:rPr>
              <w:t>828,014.53</w:t>
            </w:r>
          </w:p>
        </w:tc>
        <w:tc>
          <w:tcPr>
            <w:tcW w:w="1372" w:type="dxa"/>
          </w:tcPr>
          <w:p>
            <w:pPr>
              <w:pStyle w:val="TableParagraph"/>
              <w:spacing w:before="172"/>
              <w:ind w:right="103"/>
              <w:jc w:val="right"/>
              <w:rPr>
                <w:rFonts w:ascii="Microsoft Sans Serif"/>
                <w:sz w:val="18"/>
              </w:rPr>
            </w:pPr>
            <w:r>
              <w:rPr>
                <w:rFonts w:ascii="Microsoft Sans Serif"/>
                <w:spacing w:val="-2"/>
                <w:w w:val="80"/>
                <w:sz w:val="18"/>
              </w:rPr>
              <w:t>-</w:t>
            </w:r>
            <w:r>
              <w:rPr>
                <w:rFonts w:ascii="Microsoft Sans Serif"/>
                <w:spacing w:val="-2"/>
                <w:w w:val="90"/>
                <w:sz w:val="18"/>
              </w:rPr>
              <w:t>3,319,785.68</w:t>
            </w:r>
          </w:p>
        </w:tc>
      </w:tr>
      <w:tr>
        <w:trPr>
          <w:trHeight w:val="273" w:hRule="atLeast"/>
        </w:trPr>
        <w:tc>
          <w:tcPr>
            <w:tcW w:w="2199" w:type="dxa"/>
          </w:tcPr>
          <w:p>
            <w:pPr>
              <w:pStyle w:val="TableParagraph"/>
              <w:spacing w:line="253" w:lineRule="exact" w:before="1"/>
              <w:ind w:left="107"/>
              <w:rPr>
                <w:sz w:val="21"/>
              </w:rPr>
            </w:pPr>
            <w:r>
              <w:rPr>
                <w:spacing w:val="-4"/>
                <w:sz w:val="21"/>
              </w:rPr>
              <w:t>其他综合收益合计</w:t>
            </w:r>
          </w:p>
        </w:tc>
        <w:tc>
          <w:tcPr>
            <w:tcW w:w="1390" w:type="dxa"/>
          </w:tcPr>
          <w:p>
            <w:pPr>
              <w:pStyle w:val="TableParagraph"/>
              <w:spacing w:before="35"/>
              <w:ind w:right="96"/>
              <w:jc w:val="right"/>
              <w:rPr>
                <w:rFonts w:ascii="Microsoft Sans Serif"/>
                <w:sz w:val="18"/>
              </w:rPr>
            </w:pPr>
            <w:r>
              <w:rPr>
                <w:rFonts w:ascii="Microsoft Sans Serif"/>
                <w:spacing w:val="-2"/>
                <w:w w:val="90"/>
                <w:sz w:val="18"/>
              </w:rPr>
              <w:t>34,888,507.03</w:t>
            </w:r>
          </w:p>
        </w:tc>
        <w:tc>
          <w:tcPr>
            <w:tcW w:w="1410" w:type="dxa"/>
          </w:tcPr>
          <w:p>
            <w:pPr>
              <w:pStyle w:val="TableParagraph"/>
              <w:spacing w:before="35"/>
              <w:ind w:right="99"/>
              <w:jc w:val="right"/>
              <w:rPr>
                <w:rFonts w:ascii="Microsoft Sans Serif"/>
                <w:sz w:val="18"/>
              </w:rPr>
            </w:pPr>
            <w:r>
              <w:rPr>
                <w:rFonts w:ascii="Microsoft Sans Serif"/>
                <w:spacing w:val="-2"/>
                <w:w w:val="80"/>
                <w:sz w:val="18"/>
              </w:rPr>
              <w:t>-</w:t>
            </w:r>
            <w:r>
              <w:rPr>
                <w:rFonts w:ascii="Microsoft Sans Serif"/>
                <w:spacing w:val="-2"/>
                <w:w w:val="90"/>
                <w:sz w:val="18"/>
              </w:rPr>
              <w:t>39,789,901.68</w:t>
            </w:r>
          </w:p>
        </w:tc>
        <w:tc>
          <w:tcPr>
            <w:tcW w:w="637" w:type="dxa"/>
          </w:tcPr>
          <w:p>
            <w:pPr>
              <w:pStyle w:val="TableParagraph"/>
              <w:rPr>
                <w:rFonts w:ascii="Times New Roman"/>
                <w:sz w:val="18"/>
              </w:rPr>
            </w:pPr>
          </w:p>
        </w:tc>
        <w:tc>
          <w:tcPr>
            <w:tcW w:w="1472" w:type="dxa"/>
          </w:tcPr>
          <w:p>
            <w:pPr>
              <w:pStyle w:val="TableParagraph"/>
              <w:spacing w:before="35"/>
              <w:ind w:right="100"/>
              <w:jc w:val="right"/>
              <w:rPr>
                <w:rFonts w:ascii="Microsoft Sans Serif"/>
                <w:sz w:val="18"/>
              </w:rPr>
            </w:pPr>
            <w:r>
              <w:rPr>
                <w:rFonts w:ascii="Microsoft Sans Serif"/>
                <w:spacing w:val="-2"/>
                <w:w w:val="80"/>
                <w:sz w:val="18"/>
              </w:rPr>
              <w:t>-</w:t>
            </w:r>
            <w:r>
              <w:rPr>
                <w:rFonts w:ascii="Microsoft Sans Serif"/>
                <w:spacing w:val="-2"/>
                <w:w w:val="90"/>
                <w:sz w:val="18"/>
              </w:rPr>
              <w:t>172,230,078.76</w:t>
            </w:r>
          </w:p>
        </w:tc>
        <w:tc>
          <w:tcPr>
            <w:tcW w:w="1228" w:type="dxa"/>
          </w:tcPr>
          <w:p>
            <w:pPr>
              <w:pStyle w:val="TableParagraph"/>
              <w:spacing w:before="35"/>
              <w:ind w:left="205"/>
              <w:rPr>
                <w:rFonts w:ascii="Microsoft Sans Serif"/>
                <w:sz w:val="18"/>
              </w:rPr>
            </w:pPr>
            <w:r>
              <w:rPr>
                <w:rFonts w:ascii="Microsoft Sans Serif"/>
                <w:spacing w:val="-2"/>
                <w:w w:val="80"/>
                <w:sz w:val="18"/>
              </w:rPr>
              <w:t>-</w:t>
            </w:r>
            <w:r>
              <w:rPr>
                <w:rFonts w:ascii="Microsoft Sans Serif"/>
                <w:spacing w:val="-2"/>
                <w:w w:val="90"/>
                <w:sz w:val="18"/>
              </w:rPr>
              <w:t>5,468,683.19</w:t>
            </w:r>
          </w:p>
        </w:tc>
        <w:tc>
          <w:tcPr>
            <w:tcW w:w="1261" w:type="dxa"/>
          </w:tcPr>
          <w:p>
            <w:pPr>
              <w:pStyle w:val="TableParagraph"/>
              <w:spacing w:before="35"/>
              <w:ind w:right="103"/>
              <w:jc w:val="right"/>
              <w:rPr>
                <w:rFonts w:ascii="Microsoft Sans Serif"/>
                <w:sz w:val="18"/>
              </w:rPr>
            </w:pPr>
            <w:r>
              <w:rPr>
                <w:rFonts w:ascii="Microsoft Sans Serif"/>
                <w:spacing w:val="-2"/>
                <w:w w:val="80"/>
                <w:sz w:val="18"/>
              </w:rPr>
              <w:t>-</w:t>
            </w:r>
            <w:r>
              <w:rPr>
                <w:rFonts w:ascii="Microsoft Sans Serif"/>
                <w:spacing w:val="-2"/>
                <w:w w:val="90"/>
                <w:sz w:val="18"/>
              </w:rPr>
              <w:t>25,581,019.00</w:t>
            </w:r>
          </w:p>
        </w:tc>
        <w:tc>
          <w:tcPr>
            <w:tcW w:w="1259" w:type="dxa"/>
          </w:tcPr>
          <w:p>
            <w:pPr>
              <w:pStyle w:val="TableParagraph"/>
              <w:spacing w:before="35"/>
              <w:ind w:right="104"/>
              <w:jc w:val="right"/>
              <w:rPr>
                <w:rFonts w:ascii="Microsoft Sans Serif"/>
                <w:sz w:val="18"/>
              </w:rPr>
            </w:pPr>
            <w:r>
              <w:rPr>
                <w:rFonts w:ascii="Microsoft Sans Serif"/>
                <w:spacing w:val="-2"/>
                <w:w w:val="80"/>
                <w:sz w:val="18"/>
              </w:rPr>
              <w:t>-</w:t>
            </w:r>
            <w:r>
              <w:rPr>
                <w:rFonts w:ascii="Microsoft Sans Serif"/>
                <w:spacing w:val="-2"/>
                <w:w w:val="90"/>
                <w:sz w:val="18"/>
              </w:rPr>
              <w:t>8,740,199.49</w:t>
            </w:r>
          </w:p>
        </w:tc>
        <w:tc>
          <w:tcPr>
            <w:tcW w:w="1372" w:type="dxa"/>
          </w:tcPr>
          <w:p>
            <w:pPr>
              <w:pStyle w:val="TableParagraph"/>
              <w:spacing w:before="35"/>
              <w:ind w:right="103"/>
              <w:jc w:val="right"/>
              <w:rPr>
                <w:rFonts w:ascii="Microsoft Sans Serif"/>
                <w:sz w:val="18"/>
              </w:rPr>
            </w:pPr>
            <w:r>
              <w:rPr>
                <w:rFonts w:ascii="Microsoft Sans Serif"/>
                <w:spacing w:val="-2"/>
                <w:w w:val="90"/>
                <w:sz w:val="18"/>
              </w:rPr>
              <w:t>181,537,566.79</w:t>
            </w:r>
          </w:p>
        </w:tc>
      </w:tr>
    </w:tbl>
    <w:p>
      <w:pPr>
        <w:spacing w:after="0"/>
        <w:jc w:val="right"/>
        <w:rPr>
          <w:rFonts w:ascii="Microsoft Sans Serif"/>
          <w:sz w:val="18"/>
        </w:rPr>
        <w:sectPr>
          <w:pgSz w:w="16840" w:h="11910" w:orient="landscape"/>
          <w:pgMar w:header="882" w:footer="1195" w:top="1200" w:bottom="1380" w:left="1420" w:right="2420"/>
        </w:sectPr>
      </w:pPr>
    </w:p>
    <w:p>
      <w:pPr>
        <w:pStyle w:val="BodyText"/>
        <w:rPr>
          <w:sz w:val="20"/>
        </w:rPr>
      </w:pPr>
    </w:p>
    <w:p>
      <w:pPr>
        <w:pStyle w:val="BodyText"/>
        <w:spacing w:before="5"/>
        <w:rPr>
          <w:sz w:val="20"/>
        </w:rPr>
      </w:pPr>
    </w:p>
    <w:p>
      <w:pPr>
        <w:spacing w:after="0"/>
        <w:rPr>
          <w:sz w:val="20"/>
        </w:rPr>
        <w:sectPr>
          <w:headerReference w:type="default" r:id="rId59"/>
          <w:footerReference w:type="default" r:id="rId60"/>
          <w:pgSz w:w="11910" w:h="16840"/>
          <w:pgMar w:header="882" w:footer="1195" w:top="1360" w:bottom="1380" w:left="1160" w:right="1680"/>
        </w:sectPr>
      </w:pPr>
    </w:p>
    <w:p>
      <w:pPr>
        <w:pStyle w:val="BodyText"/>
        <w:spacing w:before="75"/>
        <w:ind w:left="117"/>
      </w:pPr>
      <w:r>
        <w:rPr/>
        <w:t>58</w:t>
      </w:r>
      <w:r>
        <w:rPr>
          <w:spacing w:val="-8"/>
        </w:rPr>
        <w:t>、 专项储备</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spacing w:before="1"/>
        <w:ind w:left="117"/>
      </w:pPr>
      <w:r>
        <w:rPr>
          <w:spacing w:val="-3"/>
        </w:rPr>
        <w:t>单位：元 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777"/>
        <w:gridCol w:w="1774"/>
        <w:gridCol w:w="1817"/>
        <w:gridCol w:w="1789"/>
      </w:tblGrid>
      <w:tr>
        <w:trPr>
          <w:trHeight w:val="234" w:hRule="atLeast"/>
        </w:trPr>
        <w:tc>
          <w:tcPr>
            <w:tcW w:w="1668" w:type="dxa"/>
          </w:tcPr>
          <w:p>
            <w:pPr>
              <w:pStyle w:val="TableParagraph"/>
              <w:spacing w:line="215" w:lineRule="exact"/>
              <w:ind w:left="112"/>
              <w:rPr>
                <w:sz w:val="18"/>
              </w:rPr>
            </w:pPr>
            <w:r>
              <w:rPr>
                <w:spacing w:val="-5"/>
                <w:sz w:val="18"/>
              </w:rPr>
              <w:t>项目</w:t>
            </w:r>
          </w:p>
        </w:tc>
        <w:tc>
          <w:tcPr>
            <w:tcW w:w="1777" w:type="dxa"/>
          </w:tcPr>
          <w:p>
            <w:pPr>
              <w:pStyle w:val="TableParagraph"/>
              <w:spacing w:line="215" w:lineRule="exact"/>
              <w:ind w:left="112"/>
              <w:rPr>
                <w:sz w:val="18"/>
              </w:rPr>
            </w:pPr>
            <w:r>
              <w:rPr>
                <w:spacing w:val="-3"/>
                <w:sz w:val="18"/>
              </w:rPr>
              <w:t>期初余额</w:t>
            </w:r>
          </w:p>
        </w:tc>
        <w:tc>
          <w:tcPr>
            <w:tcW w:w="1774" w:type="dxa"/>
          </w:tcPr>
          <w:p>
            <w:pPr>
              <w:pStyle w:val="TableParagraph"/>
              <w:spacing w:line="215" w:lineRule="exact"/>
              <w:ind w:left="109"/>
              <w:rPr>
                <w:sz w:val="18"/>
              </w:rPr>
            </w:pPr>
            <w:r>
              <w:rPr>
                <w:spacing w:val="-3"/>
                <w:sz w:val="18"/>
              </w:rPr>
              <w:t>本期增加</w:t>
            </w:r>
          </w:p>
        </w:tc>
        <w:tc>
          <w:tcPr>
            <w:tcW w:w="1817" w:type="dxa"/>
          </w:tcPr>
          <w:p>
            <w:pPr>
              <w:pStyle w:val="TableParagraph"/>
              <w:spacing w:line="215" w:lineRule="exact"/>
              <w:ind w:left="112"/>
              <w:rPr>
                <w:sz w:val="18"/>
              </w:rPr>
            </w:pPr>
            <w:r>
              <w:rPr>
                <w:spacing w:val="-3"/>
                <w:sz w:val="18"/>
              </w:rPr>
              <w:t>本期减少</w:t>
            </w:r>
          </w:p>
        </w:tc>
        <w:tc>
          <w:tcPr>
            <w:tcW w:w="1789" w:type="dxa"/>
          </w:tcPr>
          <w:p>
            <w:pPr>
              <w:pStyle w:val="TableParagraph"/>
              <w:spacing w:line="215" w:lineRule="exact"/>
              <w:ind w:left="111"/>
              <w:rPr>
                <w:sz w:val="18"/>
              </w:rPr>
            </w:pPr>
            <w:r>
              <w:rPr>
                <w:spacing w:val="-3"/>
                <w:sz w:val="18"/>
              </w:rPr>
              <w:t>期末余额</w:t>
            </w:r>
          </w:p>
        </w:tc>
      </w:tr>
      <w:tr>
        <w:trPr>
          <w:trHeight w:val="232" w:hRule="atLeast"/>
        </w:trPr>
        <w:tc>
          <w:tcPr>
            <w:tcW w:w="1668" w:type="dxa"/>
          </w:tcPr>
          <w:p>
            <w:pPr>
              <w:pStyle w:val="TableParagraph"/>
              <w:spacing w:line="212" w:lineRule="exact"/>
              <w:ind w:left="112"/>
              <w:rPr>
                <w:sz w:val="18"/>
              </w:rPr>
            </w:pPr>
            <w:r>
              <w:rPr>
                <w:spacing w:val="-2"/>
                <w:sz w:val="18"/>
              </w:rPr>
              <w:t>安全生产费</w:t>
            </w:r>
          </w:p>
        </w:tc>
        <w:tc>
          <w:tcPr>
            <w:tcW w:w="1777" w:type="dxa"/>
          </w:tcPr>
          <w:p>
            <w:pPr>
              <w:pStyle w:val="TableParagraph"/>
              <w:spacing w:line="212" w:lineRule="exact"/>
              <w:ind w:left="112"/>
              <w:rPr>
                <w:sz w:val="18"/>
              </w:rPr>
            </w:pPr>
            <w:r>
              <w:rPr>
                <w:spacing w:val="-2"/>
                <w:sz w:val="18"/>
              </w:rPr>
              <w:t>239,419,178.93</w:t>
            </w:r>
          </w:p>
        </w:tc>
        <w:tc>
          <w:tcPr>
            <w:tcW w:w="1774" w:type="dxa"/>
          </w:tcPr>
          <w:p>
            <w:pPr>
              <w:pStyle w:val="TableParagraph"/>
              <w:spacing w:line="212" w:lineRule="exact"/>
              <w:ind w:left="109"/>
              <w:rPr>
                <w:sz w:val="18"/>
              </w:rPr>
            </w:pPr>
            <w:r>
              <w:rPr>
                <w:spacing w:val="-2"/>
                <w:sz w:val="18"/>
              </w:rPr>
              <w:t>155,244,926.08</w:t>
            </w:r>
          </w:p>
        </w:tc>
        <w:tc>
          <w:tcPr>
            <w:tcW w:w="1817" w:type="dxa"/>
          </w:tcPr>
          <w:p>
            <w:pPr>
              <w:pStyle w:val="TableParagraph"/>
              <w:spacing w:line="212" w:lineRule="exact"/>
              <w:ind w:left="112"/>
              <w:rPr>
                <w:sz w:val="18"/>
              </w:rPr>
            </w:pPr>
            <w:r>
              <w:rPr>
                <w:spacing w:val="-2"/>
                <w:sz w:val="18"/>
              </w:rPr>
              <w:t>117,802,989.64</w:t>
            </w:r>
          </w:p>
        </w:tc>
        <w:tc>
          <w:tcPr>
            <w:tcW w:w="1789" w:type="dxa"/>
          </w:tcPr>
          <w:p>
            <w:pPr>
              <w:pStyle w:val="TableParagraph"/>
              <w:spacing w:line="212" w:lineRule="exact"/>
              <w:ind w:left="111"/>
              <w:rPr>
                <w:sz w:val="18"/>
              </w:rPr>
            </w:pPr>
            <w:r>
              <w:rPr>
                <w:spacing w:val="-2"/>
                <w:sz w:val="18"/>
              </w:rPr>
              <w:t>276,861,115.37</w:t>
            </w:r>
          </w:p>
        </w:tc>
      </w:tr>
      <w:tr>
        <w:trPr>
          <w:trHeight w:val="234" w:hRule="atLeast"/>
        </w:trPr>
        <w:tc>
          <w:tcPr>
            <w:tcW w:w="1668" w:type="dxa"/>
          </w:tcPr>
          <w:p>
            <w:pPr>
              <w:pStyle w:val="TableParagraph"/>
              <w:spacing w:line="215" w:lineRule="exact"/>
              <w:ind w:left="112"/>
              <w:rPr>
                <w:sz w:val="18"/>
              </w:rPr>
            </w:pPr>
            <w:r>
              <w:rPr>
                <w:spacing w:val="-5"/>
                <w:sz w:val="18"/>
              </w:rPr>
              <w:t>合计</w:t>
            </w:r>
          </w:p>
        </w:tc>
        <w:tc>
          <w:tcPr>
            <w:tcW w:w="1777" w:type="dxa"/>
          </w:tcPr>
          <w:p>
            <w:pPr>
              <w:pStyle w:val="TableParagraph"/>
              <w:spacing w:line="215" w:lineRule="exact"/>
              <w:ind w:left="112"/>
              <w:rPr>
                <w:sz w:val="18"/>
              </w:rPr>
            </w:pPr>
            <w:r>
              <w:rPr>
                <w:spacing w:val="-2"/>
                <w:sz w:val="18"/>
              </w:rPr>
              <w:t>239,419,178.93</w:t>
            </w:r>
          </w:p>
        </w:tc>
        <w:tc>
          <w:tcPr>
            <w:tcW w:w="1774" w:type="dxa"/>
          </w:tcPr>
          <w:p>
            <w:pPr>
              <w:pStyle w:val="TableParagraph"/>
              <w:spacing w:line="215" w:lineRule="exact"/>
              <w:ind w:left="109"/>
              <w:rPr>
                <w:sz w:val="18"/>
              </w:rPr>
            </w:pPr>
            <w:r>
              <w:rPr>
                <w:spacing w:val="-2"/>
                <w:sz w:val="18"/>
              </w:rPr>
              <w:t>155,244,926.08</w:t>
            </w:r>
          </w:p>
        </w:tc>
        <w:tc>
          <w:tcPr>
            <w:tcW w:w="1817" w:type="dxa"/>
          </w:tcPr>
          <w:p>
            <w:pPr>
              <w:pStyle w:val="TableParagraph"/>
              <w:spacing w:line="215" w:lineRule="exact"/>
              <w:ind w:left="112"/>
              <w:rPr>
                <w:sz w:val="18"/>
              </w:rPr>
            </w:pPr>
            <w:r>
              <w:rPr>
                <w:spacing w:val="-2"/>
                <w:sz w:val="18"/>
              </w:rPr>
              <w:t>117,802,989.64</w:t>
            </w:r>
          </w:p>
        </w:tc>
        <w:tc>
          <w:tcPr>
            <w:tcW w:w="1789" w:type="dxa"/>
          </w:tcPr>
          <w:p>
            <w:pPr>
              <w:pStyle w:val="TableParagraph"/>
              <w:spacing w:line="215" w:lineRule="exact"/>
              <w:ind w:left="111"/>
              <w:rPr>
                <w:sz w:val="18"/>
              </w:rPr>
            </w:pPr>
            <w:r>
              <w:rPr>
                <w:spacing w:val="-2"/>
                <w:sz w:val="18"/>
              </w:rPr>
              <w:t>276,861,115.37</w:t>
            </w:r>
          </w:p>
        </w:tc>
      </w:tr>
    </w:tbl>
    <w:p>
      <w:pPr>
        <w:pStyle w:val="BodyText"/>
        <w:spacing w:before="198"/>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59</w:t>
      </w:r>
      <w:r>
        <w:rPr>
          <w:spacing w:val="-8"/>
        </w:rPr>
        <w:t>、 盈余公积</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34" w:hRule="atLeast"/>
        </w:trPr>
        <w:tc>
          <w:tcPr>
            <w:tcW w:w="1658" w:type="dxa"/>
          </w:tcPr>
          <w:p>
            <w:pPr>
              <w:pStyle w:val="TableParagraph"/>
              <w:spacing w:line="215" w:lineRule="exact"/>
              <w:ind w:left="28"/>
              <w:rPr>
                <w:sz w:val="18"/>
              </w:rPr>
            </w:pPr>
            <w:r>
              <w:rPr>
                <w:spacing w:val="-5"/>
                <w:sz w:val="18"/>
              </w:rPr>
              <w:t>项目</w:t>
            </w:r>
          </w:p>
        </w:tc>
        <w:tc>
          <w:tcPr>
            <w:tcW w:w="1786" w:type="dxa"/>
          </w:tcPr>
          <w:p>
            <w:pPr>
              <w:pStyle w:val="TableParagraph"/>
              <w:spacing w:line="215" w:lineRule="exact"/>
              <w:ind w:left="31"/>
              <w:rPr>
                <w:sz w:val="18"/>
              </w:rPr>
            </w:pPr>
            <w:r>
              <w:rPr>
                <w:spacing w:val="-3"/>
                <w:sz w:val="18"/>
              </w:rPr>
              <w:t>期初余额</w:t>
            </w:r>
          </w:p>
        </w:tc>
        <w:tc>
          <w:tcPr>
            <w:tcW w:w="1788" w:type="dxa"/>
          </w:tcPr>
          <w:p>
            <w:pPr>
              <w:pStyle w:val="TableParagraph"/>
              <w:spacing w:line="215" w:lineRule="exact"/>
              <w:ind w:left="29"/>
              <w:rPr>
                <w:sz w:val="18"/>
              </w:rPr>
            </w:pPr>
            <w:r>
              <w:rPr>
                <w:spacing w:val="-3"/>
                <w:sz w:val="18"/>
              </w:rPr>
              <w:t>本期增加</w:t>
            </w:r>
          </w:p>
        </w:tc>
        <w:tc>
          <w:tcPr>
            <w:tcW w:w="1802" w:type="dxa"/>
          </w:tcPr>
          <w:p>
            <w:pPr>
              <w:pStyle w:val="TableParagraph"/>
              <w:spacing w:line="215" w:lineRule="exact"/>
              <w:ind w:left="29"/>
              <w:rPr>
                <w:sz w:val="18"/>
              </w:rPr>
            </w:pPr>
            <w:r>
              <w:rPr>
                <w:spacing w:val="-3"/>
                <w:sz w:val="18"/>
              </w:rPr>
              <w:t>本期减少</w:t>
            </w:r>
          </w:p>
        </w:tc>
        <w:tc>
          <w:tcPr>
            <w:tcW w:w="1788" w:type="dxa"/>
          </w:tcPr>
          <w:p>
            <w:pPr>
              <w:pStyle w:val="TableParagraph"/>
              <w:spacing w:line="215" w:lineRule="exact"/>
              <w:ind w:left="29"/>
              <w:rPr>
                <w:sz w:val="18"/>
              </w:rPr>
            </w:pPr>
            <w:r>
              <w:rPr>
                <w:spacing w:val="-3"/>
                <w:sz w:val="18"/>
              </w:rPr>
              <w:t>期末余额</w:t>
            </w:r>
          </w:p>
        </w:tc>
      </w:tr>
      <w:tr>
        <w:trPr>
          <w:trHeight w:val="232" w:hRule="atLeast"/>
        </w:trPr>
        <w:tc>
          <w:tcPr>
            <w:tcW w:w="1658" w:type="dxa"/>
          </w:tcPr>
          <w:p>
            <w:pPr>
              <w:pStyle w:val="TableParagraph"/>
              <w:spacing w:line="212" w:lineRule="exact"/>
              <w:ind w:left="28"/>
              <w:rPr>
                <w:sz w:val="18"/>
              </w:rPr>
            </w:pPr>
            <w:r>
              <w:rPr>
                <w:spacing w:val="-2"/>
                <w:sz w:val="18"/>
              </w:rPr>
              <w:t>法定盈余公积</w:t>
            </w:r>
          </w:p>
        </w:tc>
        <w:tc>
          <w:tcPr>
            <w:tcW w:w="1786" w:type="dxa"/>
          </w:tcPr>
          <w:p>
            <w:pPr>
              <w:pStyle w:val="TableParagraph"/>
              <w:spacing w:line="212" w:lineRule="exact"/>
              <w:ind w:left="31"/>
              <w:rPr>
                <w:sz w:val="18"/>
              </w:rPr>
            </w:pPr>
            <w:r>
              <w:rPr>
                <w:spacing w:val="-2"/>
                <w:sz w:val="18"/>
              </w:rPr>
              <w:t>485,315,487.59</w:t>
            </w:r>
          </w:p>
        </w:tc>
        <w:tc>
          <w:tcPr>
            <w:tcW w:w="1788" w:type="dxa"/>
          </w:tcPr>
          <w:p>
            <w:pPr>
              <w:pStyle w:val="TableParagraph"/>
              <w:spacing w:line="212" w:lineRule="exact"/>
              <w:ind w:left="29"/>
              <w:rPr>
                <w:sz w:val="18"/>
              </w:rPr>
            </w:pPr>
            <w:r>
              <w:rPr>
                <w:spacing w:val="-2"/>
                <w:sz w:val="18"/>
              </w:rPr>
              <w:t>99,560,274.60</w:t>
            </w:r>
          </w:p>
        </w:tc>
        <w:tc>
          <w:tcPr>
            <w:tcW w:w="1802" w:type="dxa"/>
          </w:tcPr>
          <w:p>
            <w:pPr>
              <w:pStyle w:val="TableParagraph"/>
              <w:rPr>
                <w:rFonts w:ascii="Times New Roman"/>
                <w:sz w:val="16"/>
              </w:rPr>
            </w:pPr>
          </w:p>
        </w:tc>
        <w:tc>
          <w:tcPr>
            <w:tcW w:w="1788" w:type="dxa"/>
          </w:tcPr>
          <w:p>
            <w:pPr>
              <w:pStyle w:val="TableParagraph"/>
              <w:spacing w:line="212" w:lineRule="exact"/>
              <w:ind w:left="29"/>
              <w:rPr>
                <w:sz w:val="18"/>
              </w:rPr>
            </w:pPr>
            <w:r>
              <w:rPr>
                <w:spacing w:val="-2"/>
                <w:sz w:val="18"/>
              </w:rPr>
              <w:t>584,875,762.19</w:t>
            </w:r>
          </w:p>
        </w:tc>
      </w:tr>
      <w:tr>
        <w:trPr>
          <w:trHeight w:val="233" w:hRule="atLeast"/>
        </w:trPr>
        <w:tc>
          <w:tcPr>
            <w:tcW w:w="1658" w:type="dxa"/>
          </w:tcPr>
          <w:p>
            <w:pPr>
              <w:pStyle w:val="TableParagraph"/>
              <w:spacing w:line="213" w:lineRule="exact"/>
              <w:ind w:left="28"/>
              <w:rPr>
                <w:sz w:val="18"/>
              </w:rPr>
            </w:pPr>
            <w:r>
              <w:rPr>
                <w:spacing w:val="-2"/>
                <w:sz w:val="18"/>
              </w:rPr>
              <w:t>任意盈余公积</w:t>
            </w:r>
          </w:p>
        </w:tc>
        <w:tc>
          <w:tcPr>
            <w:tcW w:w="1786" w:type="dxa"/>
          </w:tcPr>
          <w:p>
            <w:pPr>
              <w:pStyle w:val="TableParagraph"/>
              <w:spacing w:line="213" w:lineRule="exact"/>
              <w:ind w:left="31"/>
              <w:rPr>
                <w:sz w:val="18"/>
              </w:rPr>
            </w:pPr>
            <w:r>
              <w:rPr>
                <w:spacing w:val="-2"/>
                <w:sz w:val="18"/>
              </w:rPr>
              <w:t>36,399,434.86</w:t>
            </w:r>
          </w:p>
        </w:tc>
        <w:tc>
          <w:tcPr>
            <w:tcW w:w="1788" w:type="dxa"/>
          </w:tcPr>
          <w:p>
            <w:pPr>
              <w:pStyle w:val="TableParagraph"/>
              <w:rPr>
                <w:rFonts w:ascii="Times New Roman"/>
                <w:sz w:val="16"/>
              </w:rPr>
            </w:pPr>
          </w:p>
        </w:tc>
        <w:tc>
          <w:tcPr>
            <w:tcW w:w="1802" w:type="dxa"/>
          </w:tcPr>
          <w:p>
            <w:pPr>
              <w:pStyle w:val="TableParagraph"/>
              <w:rPr>
                <w:rFonts w:ascii="Times New Roman"/>
                <w:sz w:val="16"/>
              </w:rPr>
            </w:pPr>
          </w:p>
        </w:tc>
        <w:tc>
          <w:tcPr>
            <w:tcW w:w="1788" w:type="dxa"/>
          </w:tcPr>
          <w:p>
            <w:pPr>
              <w:pStyle w:val="TableParagraph"/>
              <w:spacing w:line="213" w:lineRule="exact"/>
              <w:ind w:left="29"/>
              <w:rPr>
                <w:sz w:val="18"/>
              </w:rPr>
            </w:pPr>
            <w:r>
              <w:rPr>
                <w:spacing w:val="-2"/>
                <w:sz w:val="18"/>
              </w:rPr>
              <w:t>36,399,434.86</w:t>
            </w:r>
          </w:p>
        </w:tc>
      </w:tr>
      <w:tr>
        <w:trPr>
          <w:trHeight w:val="234" w:hRule="atLeast"/>
        </w:trPr>
        <w:tc>
          <w:tcPr>
            <w:tcW w:w="1658" w:type="dxa"/>
          </w:tcPr>
          <w:p>
            <w:pPr>
              <w:pStyle w:val="TableParagraph"/>
              <w:spacing w:line="213" w:lineRule="exact" w:before="2"/>
              <w:ind w:left="28"/>
              <w:rPr>
                <w:sz w:val="18"/>
              </w:rPr>
            </w:pPr>
            <w:r>
              <w:rPr>
                <w:spacing w:val="-5"/>
                <w:sz w:val="18"/>
              </w:rPr>
              <w:t>合计</w:t>
            </w:r>
          </w:p>
        </w:tc>
        <w:tc>
          <w:tcPr>
            <w:tcW w:w="1786" w:type="dxa"/>
          </w:tcPr>
          <w:p>
            <w:pPr>
              <w:pStyle w:val="TableParagraph"/>
              <w:spacing w:line="213" w:lineRule="exact" w:before="2"/>
              <w:ind w:left="31"/>
              <w:rPr>
                <w:sz w:val="18"/>
              </w:rPr>
            </w:pPr>
            <w:r>
              <w:rPr>
                <w:spacing w:val="-2"/>
                <w:sz w:val="18"/>
              </w:rPr>
              <w:t>521,714,922.45</w:t>
            </w:r>
          </w:p>
        </w:tc>
        <w:tc>
          <w:tcPr>
            <w:tcW w:w="1788" w:type="dxa"/>
          </w:tcPr>
          <w:p>
            <w:pPr>
              <w:pStyle w:val="TableParagraph"/>
              <w:spacing w:line="213" w:lineRule="exact" w:before="2"/>
              <w:ind w:left="29"/>
              <w:rPr>
                <w:sz w:val="18"/>
              </w:rPr>
            </w:pPr>
            <w:r>
              <w:rPr>
                <w:spacing w:val="-2"/>
                <w:sz w:val="18"/>
              </w:rPr>
              <w:t>99,560,274.60</w:t>
            </w:r>
          </w:p>
        </w:tc>
        <w:tc>
          <w:tcPr>
            <w:tcW w:w="1802" w:type="dxa"/>
          </w:tcPr>
          <w:p>
            <w:pPr>
              <w:pStyle w:val="TableParagraph"/>
              <w:rPr>
                <w:rFonts w:ascii="Times New Roman"/>
                <w:sz w:val="16"/>
              </w:rPr>
            </w:pPr>
          </w:p>
        </w:tc>
        <w:tc>
          <w:tcPr>
            <w:tcW w:w="1788" w:type="dxa"/>
          </w:tcPr>
          <w:p>
            <w:pPr>
              <w:pStyle w:val="TableParagraph"/>
              <w:spacing w:line="213" w:lineRule="exact" w:before="2"/>
              <w:ind w:left="29"/>
              <w:rPr>
                <w:sz w:val="18"/>
              </w:rPr>
            </w:pPr>
            <w:r>
              <w:rPr>
                <w:spacing w:val="-2"/>
                <w:sz w:val="18"/>
              </w:rPr>
              <w:t>621,275,197.05</w:t>
            </w:r>
          </w:p>
        </w:tc>
      </w:tr>
    </w:tbl>
    <w:p>
      <w:pPr>
        <w:pStyle w:val="BodyText"/>
        <w:spacing w:before="198"/>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60</w:t>
      </w:r>
      <w:r>
        <w:rPr>
          <w:spacing w:val="-7"/>
        </w:rPr>
        <w:t>、 未分配利润</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234" w:hRule="atLeast"/>
        </w:trPr>
        <w:tc>
          <w:tcPr>
            <w:tcW w:w="3401" w:type="dxa"/>
          </w:tcPr>
          <w:p>
            <w:pPr>
              <w:pStyle w:val="TableParagraph"/>
              <w:spacing w:line="213" w:lineRule="exact" w:before="2"/>
              <w:ind w:left="112"/>
              <w:rPr>
                <w:sz w:val="18"/>
              </w:rPr>
            </w:pPr>
            <w:r>
              <w:rPr>
                <w:spacing w:val="-5"/>
                <w:sz w:val="18"/>
              </w:rPr>
              <w:t>项目</w:t>
            </w:r>
          </w:p>
        </w:tc>
        <w:tc>
          <w:tcPr>
            <w:tcW w:w="2755" w:type="dxa"/>
          </w:tcPr>
          <w:p>
            <w:pPr>
              <w:pStyle w:val="TableParagraph"/>
              <w:spacing w:line="213" w:lineRule="exact" w:before="2"/>
              <w:ind w:left="112"/>
              <w:rPr>
                <w:sz w:val="18"/>
              </w:rPr>
            </w:pPr>
            <w:r>
              <w:rPr>
                <w:spacing w:val="-5"/>
                <w:sz w:val="18"/>
              </w:rPr>
              <w:t>本期</w:t>
            </w:r>
          </w:p>
        </w:tc>
        <w:tc>
          <w:tcPr>
            <w:tcW w:w="2666" w:type="dxa"/>
          </w:tcPr>
          <w:p>
            <w:pPr>
              <w:pStyle w:val="TableParagraph"/>
              <w:spacing w:line="213" w:lineRule="exact" w:before="2"/>
              <w:ind w:left="111"/>
              <w:rPr>
                <w:sz w:val="18"/>
              </w:rPr>
            </w:pPr>
            <w:r>
              <w:rPr>
                <w:spacing w:val="-5"/>
                <w:sz w:val="18"/>
              </w:rPr>
              <w:t>上期</w:t>
            </w:r>
          </w:p>
        </w:tc>
      </w:tr>
      <w:tr>
        <w:trPr>
          <w:trHeight w:val="232" w:hRule="atLeast"/>
        </w:trPr>
        <w:tc>
          <w:tcPr>
            <w:tcW w:w="3401" w:type="dxa"/>
          </w:tcPr>
          <w:p>
            <w:pPr>
              <w:pStyle w:val="TableParagraph"/>
              <w:spacing w:line="212" w:lineRule="exact"/>
              <w:ind w:left="112"/>
              <w:rPr>
                <w:sz w:val="18"/>
              </w:rPr>
            </w:pPr>
            <w:r>
              <w:rPr>
                <w:spacing w:val="-1"/>
                <w:sz w:val="18"/>
              </w:rPr>
              <w:t>调整前上期末未分配利润</w:t>
            </w:r>
          </w:p>
        </w:tc>
        <w:tc>
          <w:tcPr>
            <w:tcW w:w="2755" w:type="dxa"/>
          </w:tcPr>
          <w:p>
            <w:pPr>
              <w:pStyle w:val="TableParagraph"/>
              <w:spacing w:line="212" w:lineRule="exact"/>
              <w:ind w:left="112"/>
              <w:rPr>
                <w:sz w:val="18"/>
              </w:rPr>
            </w:pPr>
            <w:r>
              <w:rPr>
                <w:spacing w:val="-2"/>
                <w:sz w:val="18"/>
              </w:rPr>
              <w:t>9,335,997,523.66</w:t>
            </w:r>
          </w:p>
        </w:tc>
        <w:tc>
          <w:tcPr>
            <w:tcW w:w="2666" w:type="dxa"/>
          </w:tcPr>
          <w:p>
            <w:pPr>
              <w:pStyle w:val="TableParagraph"/>
              <w:spacing w:line="212" w:lineRule="exact"/>
              <w:ind w:left="111"/>
              <w:rPr>
                <w:sz w:val="18"/>
              </w:rPr>
            </w:pPr>
            <w:r>
              <w:rPr>
                <w:spacing w:val="-2"/>
                <w:sz w:val="18"/>
              </w:rPr>
              <w:t>4,837,078,642.76</w:t>
            </w:r>
          </w:p>
        </w:tc>
      </w:tr>
      <w:tr>
        <w:trPr>
          <w:trHeight w:val="467" w:hRule="atLeast"/>
        </w:trPr>
        <w:tc>
          <w:tcPr>
            <w:tcW w:w="3401" w:type="dxa"/>
          </w:tcPr>
          <w:p>
            <w:pPr>
              <w:pStyle w:val="TableParagraph"/>
              <w:spacing w:line="230" w:lineRule="exact"/>
              <w:ind w:left="112"/>
              <w:rPr>
                <w:sz w:val="18"/>
              </w:rPr>
            </w:pPr>
            <w:r>
              <w:rPr>
                <w:sz w:val="18"/>
              </w:rPr>
              <w:t>调整期初未分配利润合计数（</w:t>
            </w:r>
            <w:r>
              <w:rPr>
                <w:spacing w:val="-2"/>
                <w:sz w:val="18"/>
              </w:rPr>
              <w:t>调增+，调</w:t>
            </w:r>
          </w:p>
          <w:p>
            <w:pPr>
              <w:pStyle w:val="TableParagraph"/>
              <w:spacing w:line="213" w:lineRule="exact" w:before="4"/>
              <w:ind w:left="112"/>
              <w:rPr>
                <w:sz w:val="18"/>
              </w:rPr>
            </w:pPr>
            <w:r>
              <w:rPr>
                <w:sz w:val="18"/>
              </w:rPr>
              <w:t>减</w:t>
            </w:r>
            <w:r>
              <w:rPr>
                <w:spacing w:val="-5"/>
                <w:sz w:val="18"/>
              </w:rPr>
              <w:t>－）</w:t>
            </w:r>
          </w:p>
        </w:tc>
        <w:tc>
          <w:tcPr>
            <w:tcW w:w="2755" w:type="dxa"/>
          </w:tcPr>
          <w:p>
            <w:pPr>
              <w:pStyle w:val="TableParagraph"/>
              <w:rPr>
                <w:rFonts w:ascii="Times New Roman"/>
                <w:sz w:val="18"/>
              </w:rPr>
            </w:pPr>
          </w:p>
        </w:tc>
        <w:tc>
          <w:tcPr>
            <w:tcW w:w="2666" w:type="dxa"/>
          </w:tcPr>
          <w:p>
            <w:pPr>
              <w:pStyle w:val="TableParagraph"/>
              <w:spacing w:before="117"/>
              <w:ind w:left="111"/>
              <w:rPr>
                <w:sz w:val="18"/>
              </w:rPr>
            </w:pPr>
            <w:r>
              <w:rPr>
                <w:spacing w:val="-2"/>
                <w:sz w:val="18"/>
              </w:rPr>
              <w:t>3,604,787,693.98</w:t>
            </w:r>
          </w:p>
        </w:tc>
      </w:tr>
      <w:tr>
        <w:trPr>
          <w:trHeight w:val="232" w:hRule="atLeast"/>
        </w:trPr>
        <w:tc>
          <w:tcPr>
            <w:tcW w:w="3401" w:type="dxa"/>
          </w:tcPr>
          <w:p>
            <w:pPr>
              <w:pStyle w:val="TableParagraph"/>
              <w:spacing w:line="212" w:lineRule="exact"/>
              <w:ind w:left="112"/>
              <w:rPr>
                <w:sz w:val="18"/>
              </w:rPr>
            </w:pPr>
            <w:r>
              <w:rPr>
                <w:spacing w:val="-1"/>
                <w:sz w:val="18"/>
              </w:rPr>
              <w:t>调整后期初未分配利润</w:t>
            </w:r>
          </w:p>
        </w:tc>
        <w:tc>
          <w:tcPr>
            <w:tcW w:w="2755" w:type="dxa"/>
          </w:tcPr>
          <w:p>
            <w:pPr>
              <w:pStyle w:val="TableParagraph"/>
              <w:spacing w:line="212" w:lineRule="exact"/>
              <w:ind w:left="112"/>
              <w:rPr>
                <w:sz w:val="18"/>
              </w:rPr>
            </w:pPr>
            <w:r>
              <w:rPr>
                <w:spacing w:val="-2"/>
                <w:sz w:val="18"/>
              </w:rPr>
              <w:t>9,335,997,523.66</w:t>
            </w:r>
          </w:p>
        </w:tc>
        <w:tc>
          <w:tcPr>
            <w:tcW w:w="2666" w:type="dxa"/>
          </w:tcPr>
          <w:p>
            <w:pPr>
              <w:pStyle w:val="TableParagraph"/>
              <w:spacing w:line="212" w:lineRule="exact"/>
              <w:ind w:left="111"/>
              <w:rPr>
                <w:sz w:val="18"/>
              </w:rPr>
            </w:pPr>
            <w:r>
              <w:rPr>
                <w:spacing w:val="-2"/>
                <w:sz w:val="18"/>
              </w:rPr>
              <w:t>8,441,866,336.74</w:t>
            </w:r>
          </w:p>
        </w:tc>
      </w:tr>
      <w:tr>
        <w:trPr>
          <w:trHeight w:val="234" w:hRule="atLeast"/>
        </w:trPr>
        <w:tc>
          <w:tcPr>
            <w:tcW w:w="3401" w:type="dxa"/>
          </w:tcPr>
          <w:p>
            <w:pPr>
              <w:pStyle w:val="TableParagraph"/>
              <w:spacing w:line="213" w:lineRule="exact" w:before="2"/>
              <w:ind w:left="112"/>
              <w:rPr>
                <w:sz w:val="18"/>
              </w:rPr>
            </w:pPr>
            <w:r>
              <w:rPr>
                <w:spacing w:val="-1"/>
                <w:sz w:val="18"/>
              </w:rPr>
              <w:t>加：本期归属于母公司所有者的净利润</w:t>
            </w:r>
          </w:p>
        </w:tc>
        <w:tc>
          <w:tcPr>
            <w:tcW w:w="2755" w:type="dxa"/>
          </w:tcPr>
          <w:p>
            <w:pPr>
              <w:pStyle w:val="TableParagraph"/>
              <w:spacing w:line="213" w:lineRule="exact" w:before="2"/>
              <w:ind w:left="112"/>
              <w:rPr>
                <w:sz w:val="18"/>
              </w:rPr>
            </w:pPr>
            <w:r>
              <w:rPr>
                <w:spacing w:val="-2"/>
                <w:sz w:val="18"/>
              </w:rPr>
              <w:t>1,886,420,594.77</w:t>
            </w:r>
          </w:p>
        </w:tc>
        <w:tc>
          <w:tcPr>
            <w:tcW w:w="2666" w:type="dxa"/>
          </w:tcPr>
          <w:p>
            <w:pPr>
              <w:pStyle w:val="TableParagraph"/>
              <w:spacing w:line="213" w:lineRule="exact" w:before="2"/>
              <w:ind w:left="111"/>
              <w:rPr>
                <w:sz w:val="18"/>
              </w:rPr>
            </w:pPr>
            <w:r>
              <w:rPr>
                <w:spacing w:val="-2"/>
                <w:sz w:val="18"/>
              </w:rPr>
              <w:t>1,351,113,574.74</w:t>
            </w:r>
          </w:p>
        </w:tc>
      </w:tr>
      <w:tr>
        <w:trPr>
          <w:trHeight w:val="232" w:hRule="atLeast"/>
        </w:trPr>
        <w:tc>
          <w:tcPr>
            <w:tcW w:w="3401" w:type="dxa"/>
          </w:tcPr>
          <w:p>
            <w:pPr>
              <w:pStyle w:val="TableParagraph"/>
              <w:spacing w:line="212" w:lineRule="exact"/>
              <w:ind w:left="112"/>
              <w:rPr>
                <w:sz w:val="18"/>
              </w:rPr>
            </w:pPr>
            <w:r>
              <w:rPr>
                <w:spacing w:val="-1"/>
                <w:sz w:val="18"/>
              </w:rPr>
              <w:t>减：提取法定盈余公积</w:t>
            </w:r>
          </w:p>
        </w:tc>
        <w:tc>
          <w:tcPr>
            <w:tcW w:w="2755" w:type="dxa"/>
          </w:tcPr>
          <w:p>
            <w:pPr>
              <w:pStyle w:val="TableParagraph"/>
              <w:spacing w:line="212" w:lineRule="exact"/>
              <w:ind w:left="112"/>
              <w:rPr>
                <w:sz w:val="18"/>
              </w:rPr>
            </w:pPr>
            <w:r>
              <w:rPr>
                <w:sz w:val="18"/>
              </w:rPr>
              <w:t>-</w:t>
            </w:r>
            <w:r>
              <w:rPr>
                <w:spacing w:val="-2"/>
                <w:sz w:val="18"/>
              </w:rPr>
              <w:t>99,560,274.60</w:t>
            </w:r>
          </w:p>
        </w:tc>
        <w:tc>
          <w:tcPr>
            <w:tcW w:w="2666" w:type="dxa"/>
          </w:tcPr>
          <w:p>
            <w:pPr>
              <w:pStyle w:val="TableParagraph"/>
              <w:spacing w:line="212" w:lineRule="exact"/>
              <w:ind w:left="111"/>
              <w:rPr>
                <w:sz w:val="18"/>
              </w:rPr>
            </w:pPr>
            <w:r>
              <w:rPr>
                <w:sz w:val="18"/>
              </w:rPr>
              <w:t>-</w:t>
            </w:r>
            <w:r>
              <w:rPr>
                <w:spacing w:val="-2"/>
                <w:sz w:val="18"/>
              </w:rPr>
              <w:t>33,842,437.39</w:t>
            </w:r>
          </w:p>
        </w:tc>
      </w:tr>
      <w:tr>
        <w:trPr>
          <w:trHeight w:val="235" w:hRule="atLeast"/>
        </w:trPr>
        <w:tc>
          <w:tcPr>
            <w:tcW w:w="3401" w:type="dxa"/>
          </w:tcPr>
          <w:p>
            <w:pPr>
              <w:pStyle w:val="TableParagraph"/>
              <w:spacing w:line="215" w:lineRule="exact"/>
              <w:ind w:left="112"/>
              <w:rPr>
                <w:sz w:val="18"/>
              </w:rPr>
            </w:pPr>
            <w:r>
              <w:rPr>
                <w:spacing w:val="-2"/>
                <w:sz w:val="18"/>
              </w:rPr>
              <w:t>提取任意盈余公积</w:t>
            </w:r>
          </w:p>
        </w:tc>
        <w:tc>
          <w:tcPr>
            <w:tcW w:w="2755" w:type="dxa"/>
          </w:tcPr>
          <w:p>
            <w:pPr>
              <w:pStyle w:val="TableParagraph"/>
              <w:rPr>
                <w:rFonts w:ascii="Times New Roman"/>
                <w:sz w:val="16"/>
              </w:rPr>
            </w:pPr>
          </w:p>
        </w:tc>
        <w:tc>
          <w:tcPr>
            <w:tcW w:w="2666" w:type="dxa"/>
          </w:tcPr>
          <w:p>
            <w:pPr>
              <w:pStyle w:val="TableParagraph"/>
              <w:rPr>
                <w:rFonts w:ascii="Times New Roman"/>
                <w:sz w:val="16"/>
              </w:rPr>
            </w:pPr>
          </w:p>
        </w:tc>
      </w:tr>
      <w:tr>
        <w:trPr>
          <w:trHeight w:val="232" w:hRule="atLeast"/>
        </w:trPr>
        <w:tc>
          <w:tcPr>
            <w:tcW w:w="3401" w:type="dxa"/>
          </w:tcPr>
          <w:p>
            <w:pPr>
              <w:pStyle w:val="TableParagraph"/>
              <w:spacing w:line="212" w:lineRule="exact"/>
              <w:ind w:left="112"/>
              <w:rPr>
                <w:sz w:val="18"/>
              </w:rPr>
            </w:pPr>
            <w:r>
              <w:rPr>
                <w:spacing w:val="-2"/>
                <w:sz w:val="18"/>
              </w:rPr>
              <w:t>应付普通股股利</w:t>
            </w:r>
          </w:p>
        </w:tc>
        <w:tc>
          <w:tcPr>
            <w:tcW w:w="2755" w:type="dxa"/>
          </w:tcPr>
          <w:p>
            <w:pPr>
              <w:pStyle w:val="TableParagraph"/>
              <w:spacing w:line="212" w:lineRule="exact"/>
              <w:ind w:left="112"/>
              <w:rPr>
                <w:sz w:val="18"/>
              </w:rPr>
            </w:pPr>
            <w:r>
              <w:rPr>
                <w:sz w:val="18"/>
              </w:rPr>
              <w:t>-</w:t>
            </w:r>
            <w:r>
              <w:rPr>
                <w:spacing w:val="-2"/>
                <w:sz w:val="18"/>
              </w:rPr>
              <w:t>571,717,847.81</w:t>
            </w:r>
          </w:p>
        </w:tc>
        <w:tc>
          <w:tcPr>
            <w:tcW w:w="2666" w:type="dxa"/>
          </w:tcPr>
          <w:p>
            <w:pPr>
              <w:pStyle w:val="TableParagraph"/>
              <w:spacing w:line="212" w:lineRule="exact"/>
              <w:ind w:left="111"/>
              <w:rPr>
                <w:sz w:val="18"/>
              </w:rPr>
            </w:pPr>
            <w:r>
              <w:rPr>
                <w:sz w:val="18"/>
              </w:rPr>
              <w:t>-</w:t>
            </w:r>
            <w:r>
              <w:rPr>
                <w:spacing w:val="-2"/>
                <w:sz w:val="18"/>
              </w:rPr>
              <w:t>441,538,695.33</w:t>
            </w:r>
          </w:p>
        </w:tc>
      </w:tr>
      <w:tr>
        <w:trPr>
          <w:trHeight w:val="234" w:hRule="atLeast"/>
        </w:trPr>
        <w:tc>
          <w:tcPr>
            <w:tcW w:w="3401" w:type="dxa"/>
          </w:tcPr>
          <w:p>
            <w:pPr>
              <w:pStyle w:val="TableParagraph"/>
              <w:spacing w:line="215" w:lineRule="exact"/>
              <w:ind w:left="112"/>
              <w:rPr>
                <w:sz w:val="18"/>
              </w:rPr>
            </w:pPr>
            <w:r>
              <w:rPr>
                <w:spacing w:val="-5"/>
                <w:sz w:val="18"/>
              </w:rPr>
              <w:t>其他</w:t>
            </w:r>
          </w:p>
        </w:tc>
        <w:tc>
          <w:tcPr>
            <w:tcW w:w="2755" w:type="dxa"/>
          </w:tcPr>
          <w:p>
            <w:pPr>
              <w:pStyle w:val="TableParagraph"/>
              <w:spacing w:line="215" w:lineRule="exact"/>
              <w:ind w:left="112"/>
              <w:rPr>
                <w:sz w:val="18"/>
              </w:rPr>
            </w:pPr>
            <w:r>
              <w:rPr>
                <w:spacing w:val="-2"/>
                <w:sz w:val="18"/>
              </w:rPr>
              <w:t>15,598,426.80</w:t>
            </w:r>
          </w:p>
        </w:tc>
        <w:tc>
          <w:tcPr>
            <w:tcW w:w="2666" w:type="dxa"/>
          </w:tcPr>
          <w:p>
            <w:pPr>
              <w:pStyle w:val="TableParagraph"/>
              <w:spacing w:line="215" w:lineRule="exact"/>
              <w:ind w:left="111"/>
              <w:rPr>
                <w:sz w:val="18"/>
              </w:rPr>
            </w:pPr>
            <w:r>
              <w:rPr>
                <w:spacing w:val="-2"/>
                <w:sz w:val="18"/>
              </w:rPr>
              <w:t>18,398,744.90</w:t>
            </w:r>
          </w:p>
        </w:tc>
      </w:tr>
      <w:tr>
        <w:trPr>
          <w:trHeight w:val="232" w:hRule="atLeast"/>
        </w:trPr>
        <w:tc>
          <w:tcPr>
            <w:tcW w:w="3401" w:type="dxa"/>
          </w:tcPr>
          <w:p>
            <w:pPr>
              <w:pStyle w:val="TableParagraph"/>
              <w:spacing w:line="212" w:lineRule="exact"/>
              <w:ind w:left="112"/>
              <w:rPr>
                <w:sz w:val="18"/>
              </w:rPr>
            </w:pPr>
            <w:r>
              <w:rPr>
                <w:spacing w:val="-2"/>
                <w:sz w:val="18"/>
              </w:rPr>
              <w:t>期末未分配利润</w:t>
            </w:r>
          </w:p>
        </w:tc>
        <w:tc>
          <w:tcPr>
            <w:tcW w:w="2755" w:type="dxa"/>
          </w:tcPr>
          <w:p>
            <w:pPr>
              <w:pStyle w:val="TableParagraph"/>
              <w:spacing w:line="212" w:lineRule="exact"/>
              <w:ind w:left="112"/>
              <w:rPr>
                <w:sz w:val="18"/>
              </w:rPr>
            </w:pPr>
            <w:r>
              <w:rPr>
                <w:spacing w:val="-2"/>
                <w:sz w:val="18"/>
              </w:rPr>
              <w:t>10,566,738,422.82</w:t>
            </w:r>
          </w:p>
        </w:tc>
        <w:tc>
          <w:tcPr>
            <w:tcW w:w="2666" w:type="dxa"/>
          </w:tcPr>
          <w:p>
            <w:pPr>
              <w:pStyle w:val="TableParagraph"/>
              <w:spacing w:line="212" w:lineRule="exact"/>
              <w:ind w:left="111"/>
              <w:rPr>
                <w:sz w:val="18"/>
              </w:rPr>
            </w:pPr>
            <w:r>
              <w:rPr>
                <w:spacing w:val="-2"/>
                <w:sz w:val="18"/>
              </w:rPr>
              <w:t>9,335,997,523.66</w:t>
            </w:r>
          </w:p>
        </w:tc>
      </w:tr>
    </w:tbl>
    <w:p>
      <w:pPr>
        <w:pStyle w:val="BodyText"/>
        <w:spacing w:before="7"/>
        <w:ind w:left="117"/>
      </w:pPr>
      <w:r>
        <w:rPr>
          <w:spacing w:val="-1"/>
        </w:rPr>
        <w:t>调整期初未分配利润明细：</w:t>
      </w:r>
    </w:p>
    <w:p>
      <w:pPr>
        <w:pStyle w:val="BodyText"/>
        <w:spacing w:before="3"/>
        <w:ind w:left="117"/>
      </w:pPr>
      <w:r>
        <w:rPr>
          <w:spacing w:val="-4"/>
        </w:rPr>
        <w:t>1</w:t>
      </w:r>
      <w:r>
        <w:rPr>
          <w:spacing w:val="-5"/>
        </w:rPr>
        <w:t>、由于《企业会计准则》及其相关新规定进行追溯调整，影响期初未分配利润 </w:t>
      </w:r>
      <w:r>
        <w:rPr>
          <w:rFonts w:ascii="Microsoft Sans Serif" w:eastAsia="Microsoft Sans Serif"/>
          <w:spacing w:val="-4"/>
        </w:rPr>
        <w:t>17,036.92</w:t>
      </w:r>
      <w:r>
        <w:rPr>
          <w:rFonts w:ascii="Microsoft Sans Serif" w:eastAsia="Microsoft Sans Serif"/>
          <w:spacing w:val="64"/>
        </w:rPr>
        <w:t> </w:t>
      </w:r>
      <w:r>
        <w:rPr>
          <w:spacing w:val="-7"/>
        </w:rPr>
        <w:t>元。</w:t>
      </w:r>
    </w:p>
    <w:p>
      <w:pPr>
        <w:pStyle w:val="BodyText"/>
        <w:spacing w:before="4"/>
        <w:ind w:left="117"/>
      </w:pPr>
      <w:r>
        <w:rPr/>
        <w:t>2</w:t>
      </w:r>
      <w:r>
        <w:rPr>
          <w:spacing w:val="-3"/>
        </w:rPr>
        <w:t>、由于会计政策变更，影响期初未分配利润 </w:t>
      </w:r>
      <w:r>
        <w:rPr/>
        <w:t>0</w:t>
      </w:r>
      <w:r>
        <w:rPr>
          <w:spacing w:val="-3"/>
        </w:rPr>
        <w:t> 元。</w:t>
      </w:r>
    </w:p>
    <w:p>
      <w:pPr>
        <w:pStyle w:val="BodyText"/>
        <w:spacing w:before="2"/>
        <w:ind w:left="117"/>
      </w:pPr>
      <w:r>
        <w:rPr/>
        <w:t>3</w:t>
      </w:r>
      <w:r>
        <w:rPr>
          <w:spacing w:val="-2"/>
        </w:rPr>
        <w:t>、由于重大会计差错更正，影响期初未分配利润 </w:t>
      </w:r>
      <w:r>
        <w:rPr/>
        <w:t>0</w:t>
      </w:r>
      <w:r>
        <w:rPr>
          <w:spacing w:val="-3"/>
        </w:rPr>
        <w:t> 元。</w:t>
      </w:r>
    </w:p>
    <w:p>
      <w:pPr>
        <w:pStyle w:val="BodyText"/>
        <w:spacing w:before="2"/>
        <w:ind w:left="117"/>
      </w:pPr>
      <w:r>
        <w:rPr>
          <w:spacing w:val="-6"/>
        </w:rPr>
        <w:t>4</w:t>
      </w:r>
      <w:r>
        <w:rPr>
          <w:spacing w:val="-8"/>
        </w:rPr>
        <w:t>、由于同一控制导致的合并范围变更，影响期初未分配利润 </w:t>
      </w:r>
      <w:r>
        <w:rPr>
          <w:rFonts w:ascii="Microsoft Sans Serif" w:eastAsia="Microsoft Sans Serif"/>
          <w:spacing w:val="-6"/>
        </w:rPr>
        <w:t>3,604,770,657.06</w:t>
      </w:r>
      <w:r>
        <w:rPr>
          <w:rFonts w:ascii="Microsoft Sans Serif" w:eastAsia="Microsoft Sans Serif"/>
          <w:spacing w:val="48"/>
        </w:rPr>
        <w:t> </w:t>
      </w:r>
      <w:r>
        <w:rPr>
          <w:spacing w:val="-8"/>
        </w:rPr>
        <w:t>元。</w:t>
      </w:r>
    </w:p>
    <w:p>
      <w:pPr>
        <w:pStyle w:val="BodyText"/>
        <w:spacing w:before="3"/>
        <w:ind w:left="117"/>
      </w:pPr>
      <w:r>
        <w:rPr/>
        <w:t>5</w:t>
      </w:r>
      <w:r>
        <w:rPr>
          <w:spacing w:val="-3"/>
        </w:rPr>
        <w:t>、其他调整合计影响期初未分配利润 </w:t>
      </w:r>
      <w:r>
        <w:rPr/>
        <w:t>0</w:t>
      </w:r>
      <w:r>
        <w:rPr>
          <w:spacing w:val="-3"/>
        </w:rPr>
        <w:t> 元。</w:t>
      </w:r>
    </w:p>
    <w:p>
      <w:pPr>
        <w:pStyle w:val="BodyText"/>
        <w:spacing w:before="66"/>
      </w:pPr>
    </w:p>
    <w:p>
      <w:pPr>
        <w:pStyle w:val="BodyText"/>
        <w:ind w:left="117"/>
      </w:pPr>
      <w:r>
        <w:rPr/>
        <w:t>61</w:t>
      </w:r>
      <w:r>
        <w:rPr>
          <w:spacing w:val="-7"/>
        </w:rPr>
        <w:t>、 营业收入和营业成本</w:t>
      </w:r>
    </w:p>
    <w:p>
      <w:pPr>
        <w:pStyle w:val="ListParagraph"/>
        <w:numPr>
          <w:ilvl w:val="0"/>
          <w:numId w:val="102"/>
        </w:numPr>
        <w:tabs>
          <w:tab w:pos="536" w:val="left" w:leader="none"/>
        </w:tabs>
        <w:spacing w:line="240" w:lineRule="auto" w:before="63" w:after="0"/>
        <w:ind w:left="536" w:right="0" w:hanging="419"/>
        <w:jc w:val="left"/>
        <w:rPr>
          <w:sz w:val="18"/>
        </w:rPr>
      </w:pPr>
      <w:r>
        <w:rPr>
          <w:spacing w:val="-1"/>
          <w:sz w:val="18"/>
        </w:rPr>
        <w:t>营业收入和营业成本情况</w:t>
      </w:r>
    </w:p>
    <w:p>
      <w:pPr>
        <w:pStyle w:val="BodyText"/>
        <w:spacing w:before="62"/>
        <w:ind w:left="117"/>
      </w:pPr>
      <w:r>
        <w:rPr>
          <w:spacing w:val="-2"/>
        </w:rPr>
        <w:t>√适用 □不适用</w:t>
      </w:r>
    </w:p>
    <w:p>
      <w:pPr>
        <w:pStyle w:val="BodyText"/>
        <w:spacing w:before="4" w:after="3"/>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1952"/>
        <w:gridCol w:w="1954"/>
        <w:gridCol w:w="1952"/>
        <w:gridCol w:w="1950"/>
      </w:tblGrid>
      <w:tr>
        <w:trPr>
          <w:trHeight w:val="233" w:hRule="atLeast"/>
        </w:trPr>
        <w:tc>
          <w:tcPr>
            <w:tcW w:w="1018" w:type="dxa"/>
            <w:vMerge w:val="restart"/>
          </w:tcPr>
          <w:p>
            <w:pPr>
              <w:pStyle w:val="TableParagraph"/>
              <w:spacing w:before="122"/>
              <w:ind w:left="107"/>
              <w:rPr>
                <w:sz w:val="18"/>
              </w:rPr>
            </w:pPr>
            <w:r>
              <w:rPr>
                <w:spacing w:val="-5"/>
                <w:sz w:val="18"/>
              </w:rPr>
              <w:t>项目</w:t>
            </w:r>
          </w:p>
        </w:tc>
        <w:tc>
          <w:tcPr>
            <w:tcW w:w="3906" w:type="dxa"/>
            <w:gridSpan w:val="2"/>
          </w:tcPr>
          <w:p>
            <w:pPr>
              <w:pStyle w:val="TableParagraph"/>
              <w:spacing w:line="213" w:lineRule="exact"/>
              <w:ind w:left="107"/>
              <w:rPr>
                <w:sz w:val="18"/>
              </w:rPr>
            </w:pPr>
            <w:r>
              <w:rPr>
                <w:spacing w:val="-2"/>
                <w:sz w:val="18"/>
              </w:rPr>
              <w:t>本期发生额</w:t>
            </w:r>
          </w:p>
        </w:tc>
        <w:tc>
          <w:tcPr>
            <w:tcW w:w="3902" w:type="dxa"/>
            <w:gridSpan w:val="2"/>
          </w:tcPr>
          <w:p>
            <w:pPr>
              <w:pStyle w:val="TableParagraph"/>
              <w:spacing w:line="213" w:lineRule="exact"/>
              <w:ind w:left="104"/>
              <w:rPr>
                <w:sz w:val="18"/>
              </w:rPr>
            </w:pPr>
            <w:r>
              <w:rPr>
                <w:spacing w:val="-2"/>
                <w:sz w:val="18"/>
              </w:rPr>
              <w:t>上期发生额</w:t>
            </w:r>
          </w:p>
        </w:tc>
      </w:tr>
      <w:tr>
        <w:trPr>
          <w:trHeight w:val="234" w:hRule="atLeast"/>
        </w:trPr>
        <w:tc>
          <w:tcPr>
            <w:tcW w:w="1018" w:type="dxa"/>
            <w:vMerge/>
            <w:tcBorders>
              <w:top w:val="nil"/>
            </w:tcBorders>
          </w:tcPr>
          <w:p>
            <w:pPr>
              <w:rPr>
                <w:sz w:val="2"/>
                <w:szCs w:val="2"/>
              </w:rPr>
            </w:pPr>
          </w:p>
        </w:tc>
        <w:tc>
          <w:tcPr>
            <w:tcW w:w="1952" w:type="dxa"/>
          </w:tcPr>
          <w:p>
            <w:pPr>
              <w:pStyle w:val="TableParagraph"/>
              <w:spacing w:line="213" w:lineRule="exact" w:before="2"/>
              <w:ind w:left="107"/>
              <w:rPr>
                <w:sz w:val="18"/>
              </w:rPr>
            </w:pPr>
            <w:r>
              <w:rPr>
                <w:spacing w:val="-5"/>
                <w:sz w:val="18"/>
              </w:rPr>
              <w:t>收入</w:t>
            </w:r>
          </w:p>
        </w:tc>
        <w:tc>
          <w:tcPr>
            <w:tcW w:w="1954" w:type="dxa"/>
          </w:tcPr>
          <w:p>
            <w:pPr>
              <w:pStyle w:val="TableParagraph"/>
              <w:spacing w:line="213" w:lineRule="exact" w:before="2"/>
              <w:ind w:left="107"/>
              <w:rPr>
                <w:sz w:val="18"/>
              </w:rPr>
            </w:pPr>
            <w:r>
              <w:rPr>
                <w:spacing w:val="-5"/>
                <w:sz w:val="18"/>
              </w:rPr>
              <w:t>成本</w:t>
            </w:r>
          </w:p>
        </w:tc>
        <w:tc>
          <w:tcPr>
            <w:tcW w:w="1952" w:type="dxa"/>
          </w:tcPr>
          <w:p>
            <w:pPr>
              <w:pStyle w:val="TableParagraph"/>
              <w:spacing w:line="213" w:lineRule="exact" w:before="2"/>
              <w:ind w:left="104"/>
              <w:rPr>
                <w:sz w:val="18"/>
              </w:rPr>
            </w:pPr>
            <w:r>
              <w:rPr>
                <w:spacing w:val="-5"/>
                <w:sz w:val="18"/>
              </w:rPr>
              <w:t>收入</w:t>
            </w:r>
          </w:p>
        </w:tc>
        <w:tc>
          <w:tcPr>
            <w:tcW w:w="1950" w:type="dxa"/>
          </w:tcPr>
          <w:p>
            <w:pPr>
              <w:pStyle w:val="TableParagraph"/>
              <w:spacing w:line="213" w:lineRule="exact" w:before="2"/>
              <w:ind w:left="103"/>
              <w:rPr>
                <w:sz w:val="18"/>
              </w:rPr>
            </w:pPr>
            <w:r>
              <w:rPr>
                <w:spacing w:val="-5"/>
                <w:sz w:val="18"/>
              </w:rPr>
              <w:t>成本</w:t>
            </w:r>
          </w:p>
        </w:tc>
      </w:tr>
      <w:tr>
        <w:trPr>
          <w:trHeight w:val="232" w:hRule="atLeast"/>
        </w:trPr>
        <w:tc>
          <w:tcPr>
            <w:tcW w:w="1018" w:type="dxa"/>
          </w:tcPr>
          <w:p>
            <w:pPr>
              <w:pStyle w:val="TableParagraph"/>
              <w:spacing w:line="212" w:lineRule="exact"/>
              <w:ind w:left="107"/>
              <w:rPr>
                <w:sz w:val="18"/>
              </w:rPr>
            </w:pPr>
            <w:r>
              <w:rPr>
                <w:spacing w:val="-3"/>
                <w:sz w:val="18"/>
              </w:rPr>
              <w:t>主营业务</w:t>
            </w:r>
          </w:p>
        </w:tc>
        <w:tc>
          <w:tcPr>
            <w:tcW w:w="1952" w:type="dxa"/>
          </w:tcPr>
          <w:p>
            <w:pPr>
              <w:pStyle w:val="TableParagraph"/>
              <w:spacing w:line="212" w:lineRule="exact"/>
              <w:ind w:left="107"/>
              <w:rPr>
                <w:sz w:val="18"/>
              </w:rPr>
            </w:pPr>
            <w:r>
              <w:rPr>
                <w:spacing w:val="-2"/>
                <w:sz w:val="18"/>
              </w:rPr>
              <w:t>28,677,374,510.44</w:t>
            </w:r>
          </w:p>
        </w:tc>
        <w:tc>
          <w:tcPr>
            <w:tcW w:w="1954" w:type="dxa"/>
          </w:tcPr>
          <w:p>
            <w:pPr>
              <w:pStyle w:val="TableParagraph"/>
              <w:spacing w:line="212" w:lineRule="exact"/>
              <w:ind w:left="107"/>
              <w:rPr>
                <w:sz w:val="18"/>
              </w:rPr>
            </w:pPr>
            <w:r>
              <w:rPr>
                <w:spacing w:val="-2"/>
                <w:sz w:val="18"/>
              </w:rPr>
              <w:t>20,299,453,733.91</w:t>
            </w:r>
          </w:p>
        </w:tc>
        <w:tc>
          <w:tcPr>
            <w:tcW w:w="1952" w:type="dxa"/>
          </w:tcPr>
          <w:p>
            <w:pPr>
              <w:pStyle w:val="TableParagraph"/>
              <w:spacing w:line="212" w:lineRule="exact"/>
              <w:ind w:left="104"/>
              <w:rPr>
                <w:sz w:val="18"/>
              </w:rPr>
            </w:pPr>
            <w:r>
              <w:rPr>
                <w:spacing w:val="-2"/>
                <w:sz w:val="18"/>
              </w:rPr>
              <w:t>27,340,620,848.18</w:t>
            </w:r>
          </w:p>
        </w:tc>
        <w:tc>
          <w:tcPr>
            <w:tcW w:w="1950" w:type="dxa"/>
          </w:tcPr>
          <w:p>
            <w:pPr>
              <w:pStyle w:val="TableParagraph"/>
              <w:spacing w:line="212" w:lineRule="exact"/>
              <w:ind w:left="103"/>
              <w:rPr>
                <w:sz w:val="18"/>
              </w:rPr>
            </w:pPr>
            <w:r>
              <w:rPr>
                <w:spacing w:val="-2"/>
                <w:sz w:val="18"/>
              </w:rPr>
              <w:t>19,631,853,575.10</w:t>
            </w:r>
          </w:p>
        </w:tc>
      </w:tr>
      <w:tr>
        <w:trPr>
          <w:trHeight w:val="234" w:hRule="atLeast"/>
        </w:trPr>
        <w:tc>
          <w:tcPr>
            <w:tcW w:w="1018" w:type="dxa"/>
          </w:tcPr>
          <w:p>
            <w:pPr>
              <w:pStyle w:val="TableParagraph"/>
              <w:spacing w:line="215" w:lineRule="exact"/>
              <w:ind w:left="107"/>
              <w:rPr>
                <w:sz w:val="18"/>
              </w:rPr>
            </w:pPr>
            <w:r>
              <w:rPr>
                <w:spacing w:val="-3"/>
                <w:sz w:val="18"/>
              </w:rPr>
              <w:t>其他业务</w:t>
            </w:r>
          </w:p>
        </w:tc>
        <w:tc>
          <w:tcPr>
            <w:tcW w:w="1952" w:type="dxa"/>
          </w:tcPr>
          <w:p>
            <w:pPr>
              <w:pStyle w:val="TableParagraph"/>
              <w:spacing w:line="215" w:lineRule="exact"/>
              <w:ind w:left="107"/>
              <w:rPr>
                <w:sz w:val="18"/>
              </w:rPr>
            </w:pPr>
            <w:r>
              <w:rPr>
                <w:spacing w:val="-2"/>
                <w:sz w:val="18"/>
              </w:rPr>
              <w:t>329,546,713.55</w:t>
            </w:r>
          </w:p>
        </w:tc>
        <w:tc>
          <w:tcPr>
            <w:tcW w:w="1954" w:type="dxa"/>
          </w:tcPr>
          <w:p>
            <w:pPr>
              <w:pStyle w:val="TableParagraph"/>
              <w:spacing w:line="215" w:lineRule="exact"/>
              <w:ind w:left="107"/>
              <w:rPr>
                <w:sz w:val="18"/>
              </w:rPr>
            </w:pPr>
            <w:r>
              <w:rPr>
                <w:spacing w:val="-2"/>
                <w:sz w:val="18"/>
              </w:rPr>
              <w:t>82,529,048.78</w:t>
            </w:r>
          </w:p>
        </w:tc>
        <w:tc>
          <w:tcPr>
            <w:tcW w:w="1952" w:type="dxa"/>
          </w:tcPr>
          <w:p>
            <w:pPr>
              <w:pStyle w:val="TableParagraph"/>
              <w:spacing w:line="215" w:lineRule="exact"/>
              <w:ind w:left="104"/>
              <w:rPr>
                <w:sz w:val="18"/>
              </w:rPr>
            </w:pPr>
            <w:r>
              <w:rPr>
                <w:spacing w:val="-2"/>
                <w:sz w:val="18"/>
              </w:rPr>
              <w:t>381,711,840.60</w:t>
            </w:r>
          </w:p>
        </w:tc>
        <w:tc>
          <w:tcPr>
            <w:tcW w:w="1950" w:type="dxa"/>
          </w:tcPr>
          <w:p>
            <w:pPr>
              <w:pStyle w:val="TableParagraph"/>
              <w:spacing w:line="215" w:lineRule="exact"/>
              <w:ind w:left="103"/>
              <w:rPr>
                <w:sz w:val="18"/>
              </w:rPr>
            </w:pPr>
            <w:r>
              <w:rPr>
                <w:spacing w:val="-2"/>
                <w:sz w:val="18"/>
              </w:rPr>
              <w:t>112,218,201.15</w:t>
            </w:r>
          </w:p>
        </w:tc>
      </w:tr>
      <w:tr>
        <w:trPr>
          <w:trHeight w:val="232" w:hRule="atLeast"/>
        </w:trPr>
        <w:tc>
          <w:tcPr>
            <w:tcW w:w="1018" w:type="dxa"/>
          </w:tcPr>
          <w:p>
            <w:pPr>
              <w:pStyle w:val="TableParagraph"/>
              <w:spacing w:line="212" w:lineRule="exact"/>
              <w:ind w:left="107"/>
              <w:rPr>
                <w:sz w:val="18"/>
              </w:rPr>
            </w:pPr>
            <w:r>
              <w:rPr>
                <w:spacing w:val="-5"/>
                <w:sz w:val="18"/>
              </w:rPr>
              <w:t>合计</w:t>
            </w:r>
          </w:p>
        </w:tc>
        <w:tc>
          <w:tcPr>
            <w:tcW w:w="1952" w:type="dxa"/>
          </w:tcPr>
          <w:p>
            <w:pPr>
              <w:pStyle w:val="TableParagraph"/>
              <w:spacing w:line="212" w:lineRule="exact"/>
              <w:ind w:left="107"/>
              <w:rPr>
                <w:sz w:val="18"/>
              </w:rPr>
            </w:pPr>
            <w:r>
              <w:rPr>
                <w:spacing w:val="-2"/>
                <w:sz w:val="18"/>
              </w:rPr>
              <w:t>29,006,921,223.99</w:t>
            </w:r>
          </w:p>
        </w:tc>
        <w:tc>
          <w:tcPr>
            <w:tcW w:w="1954" w:type="dxa"/>
          </w:tcPr>
          <w:p>
            <w:pPr>
              <w:pStyle w:val="TableParagraph"/>
              <w:spacing w:line="212" w:lineRule="exact"/>
              <w:ind w:left="107"/>
              <w:rPr>
                <w:sz w:val="18"/>
              </w:rPr>
            </w:pPr>
            <w:r>
              <w:rPr>
                <w:spacing w:val="-2"/>
                <w:sz w:val="18"/>
              </w:rPr>
              <w:t>20,381,982,782.69</w:t>
            </w:r>
          </w:p>
        </w:tc>
        <w:tc>
          <w:tcPr>
            <w:tcW w:w="1952" w:type="dxa"/>
          </w:tcPr>
          <w:p>
            <w:pPr>
              <w:pStyle w:val="TableParagraph"/>
              <w:spacing w:line="212" w:lineRule="exact"/>
              <w:ind w:left="104"/>
              <w:rPr>
                <w:sz w:val="18"/>
              </w:rPr>
            </w:pPr>
            <w:r>
              <w:rPr>
                <w:spacing w:val="-2"/>
                <w:sz w:val="18"/>
              </w:rPr>
              <w:t>27,722,332,688.78</w:t>
            </w:r>
          </w:p>
        </w:tc>
        <w:tc>
          <w:tcPr>
            <w:tcW w:w="1950" w:type="dxa"/>
          </w:tcPr>
          <w:p>
            <w:pPr>
              <w:pStyle w:val="TableParagraph"/>
              <w:spacing w:line="212" w:lineRule="exact"/>
              <w:ind w:left="103"/>
              <w:rPr>
                <w:sz w:val="18"/>
              </w:rPr>
            </w:pPr>
            <w:r>
              <w:rPr>
                <w:spacing w:val="-2"/>
                <w:sz w:val="18"/>
              </w:rPr>
              <w:t>19,744,071,776.25</w:t>
            </w:r>
          </w:p>
        </w:tc>
      </w:tr>
    </w:tbl>
    <w:p>
      <w:pPr>
        <w:pStyle w:val="BodyText"/>
      </w:pPr>
    </w:p>
    <w:p>
      <w:pPr>
        <w:pStyle w:val="BodyText"/>
      </w:pPr>
    </w:p>
    <w:p>
      <w:pPr>
        <w:pStyle w:val="BodyText"/>
        <w:spacing w:before="70"/>
      </w:pPr>
    </w:p>
    <w:p>
      <w:pPr>
        <w:pStyle w:val="ListParagraph"/>
        <w:numPr>
          <w:ilvl w:val="0"/>
          <w:numId w:val="102"/>
        </w:numPr>
        <w:tabs>
          <w:tab w:pos="536" w:val="left" w:leader="none"/>
        </w:tabs>
        <w:spacing w:line="240" w:lineRule="auto" w:before="1" w:after="0"/>
        <w:ind w:left="536" w:right="0" w:hanging="419"/>
        <w:jc w:val="left"/>
        <w:rPr>
          <w:sz w:val="18"/>
        </w:rPr>
      </w:pPr>
      <w:r>
        <w:rPr>
          <w:spacing w:val="-1"/>
          <w:sz w:val="18"/>
        </w:rPr>
        <w:t>营业收入、营业成本的分解信息</w:t>
      </w:r>
    </w:p>
    <w:p>
      <w:pPr>
        <w:pStyle w:val="BodyText"/>
        <w:spacing w:line="244" w:lineRule="auto" w:before="62"/>
        <w:ind w:left="117" w:right="7799"/>
      </w:pPr>
      <w:r>
        <w:rPr>
          <w:rFonts w:ascii="Microsoft Sans Serif" w:hAnsi="Microsoft Sans Serif" w:eastAsia="Microsoft Sans Serif"/>
        </w:rPr>
        <w:t>□</w:t>
      </w:r>
      <w:r>
        <w:rPr>
          <w:spacing w:val="15"/>
        </w:rPr>
        <w:t>适用</w:t>
      </w:r>
      <w:r>
        <w:rPr>
          <w:rFonts w:ascii="Microsoft Sans Serif" w:hAnsi="Microsoft Sans Serif" w:eastAsia="Microsoft Sans Serif"/>
        </w:rPr>
        <w:t>√</w:t>
      </w:r>
      <w:r>
        <w:rPr/>
        <w:t>不适用</w:t>
      </w:r>
      <w:r>
        <w:rPr>
          <w:spacing w:val="-4"/>
        </w:rPr>
        <w:t>其他说明</w:t>
      </w:r>
    </w:p>
    <w:p>
      <w:pPr>
        <w:spacing w:after="0" w:line="244" w:lineRule="auto"/>
        <w:sectPr>
          <w:type w:val="continuous"/>
          <w:pgSz w:w="11910" w:h="16840"/>
          <w:pgMar w:header="882" w:footer="1195" w:top="1060" w:bottom="1380" w:left="1160" w:right="1680"/>
        </w:sectPr>
      </w:pPr>
    </w:p>
    <w:p>
      <w:pPr>
        <w:pStyle w:val="Heading3"/>
        <w:spacing w:before="66"/>
        <w:ind w:left="117"/>
      </w:pPr>
      <w:r>
        <w:rPr>
          <w:spacing w:val="-3"/>
        </w:rPr>
        <w:t>□适用 √不适用</w:t>
      </w:r>
    </w:p>
    <w:p>
      <w:pPr>
        <w:pStyle w:val="BodyText"/>
        <w:spacing w:before="27"/>
        <w:rPr>
          <w:sz w:val="21"/>
        </w:rPr>
      </w:pPr>
    </w:p>
    <w:p>
      <w:pPr>
        <w:pStyle w:val="ListParagraph"/>
        <w:numPr>
          <w:ilvl w:val="0"/>
          <w:numId w:val="102"/>
        </w:numPr>
        <w:tabs>
          <w:tab w:pos="536" w:val="left" w:leader="none"/>
        </w:tabs>
        <w:spacing w:line="240" w:lineRule="auto" w:before="0" w:after="0"/>
        <w:ind w:left="536" w:right="0" w:hanging="419"/>
        <w:jc w:val="left"/>
        <w:rPr>
          <w:sz w:val="18"/>
        </w:rPr>
      </w:pPr>
      <w:r>
        <w:rPr>
          <w:spacing w:val="-2"/>
          <w:sz w:val="18"/>
        </w:rPr>
        <w:t>履约义务的说明</w:t>
      </w:r>
    </w:p>
    <w:p>
      <w:pPr>
        <w:pStyle w:val="BodyText"/>
        <w:spacing w:before="62"/>
        <w:ind w:left="117"/>
      </w:pPr>
      <w:r>
        <w:rPr>
          <w:spacing w:val="-2"/>
        </w:rPr>
        <w:t>□适用 √不适用</w:t>
      </w:r>
    </w:p>
    <w:p>
      <w:pPr>
        <w:pStyle w:val="ListParagraph"/>
        <w:numPr>
          <w:ilvl w:val="0"/>
          <w:numId w:val="102"/>
        </w:numPr>
        <w:tabs>
          <w:tab w:pos="536" w:val="left" w:leader="none"/>
        </w:tabs>
        <w:spacing w:line="240" w:lineRule="auto" w:before="62" w:after="0"/>
        <w:ind w:left="536" w:right="0" w:hanging="419"/>
        <w:jc w:val="left"/>
        <w:rPr>
          <w:sz w:val="18"/>
        </w:rPr>
      </w:pPr>
      <w:r>
        <w:rPr>
          <w:spacing w:val="-1"/>
          <w:sz w:val="18"/>
        </w:rPr>
        <w:t>分摊至剩余履约义务的说明</w:t>
      </w:r>
    </w:p>
    <w:p>
      <w:pPr>
        <w:pStyle w:val="BodyText"/>
        <w:spacing w:before="65"/>
        <w:ind w:left="117"/>
      </w:pPr>
      <w:r>
        <w:rPr>
          <w:spacing w:val="-2"/>
        </w:rPr>
        <w:t>□适用 √不适用</w:t>
      </w:r>
    </w:p>
    <w:p>
      <w:pPr>
        <w:pStyle w:val="BodyText"/>
        <w:spacing w:before="64"/>
      </w:pPr>
    </w:p>
    <w:p>
      <w:pPr>
        <w:pStyle w:val="ListParagraph"/>
        <w:numPr>
          <w:ilvl w:val="0"/>
          <w:numId w:val="102"/>
        </w:numPr>
        <w:tabs>
          <w:tab w:pos="536" w:val="left" w:leader="none"/>
        </w:tabs>
        <w:spacing w:line="240" w:lineRule="auto" w:before="0" w:after="0"/>
        <w:ind w:left="536" w:right="0" w:hanging="419"/>
        <w:jc w:val="left"/>
        <w:rPr>
          <w:sz w:val="18"/>
        </w:rPr>
      </w:pPr>
      <w:r>
        <w:rPr>
          <w:spacing w:val="-1"/>
          <w:sz w:val="18"/>
        </w:rPr>
        <w:t>重大合同变更或重大交易价格调整</w:t>
      </w:r>
    </w:p>
    <w:p>
      <w:pPr>
        <w:pStyle w:val="BodyText"/>
        <w:spacing w:before="63"/>
        <w:ind w:left="117"/>
      </w:pPr>
      <w:r>
        <w:rPr>
          <w:spacing w:val="-2"/>
        </w:rPr>
        <w:t>□适用 √不适用</w:t>
      </w:r>
    </w:p>
    <w:p>
      <w:pPr>
        <w:pStyle w:val="BodyText"/>
        <w:spacing w:before="199"/>
        <w:rPr>
          <w:sz w:val="20"/>
        </w:rPr>
      </w:pPr>
    </w:p>
    <w:p>
      <w:pPr>
        <w:spacing w:after="0"/>
        <w:rPr>
          <w:sz w:val="20"/>
        </w:rPr>
        <w:sectPr>
          <w:pgSz w:w="11910" w:h="16840"/>
          <w:pgMar w:header="882" w:footer="1195" w:top="1360" w:bottom="1380" w:left="1160" w:right="1680"/>
        </w:sectPr>
      </w:pPr>
    </w:p>
    <w:p>
      <w:pPr>
        <w:pStyle w:val="BodyText"/>
        <w:spacing w:before="74"/>
        <w:ind w:left="117"/>
      </w:pPr>
      <w:r>
        <w:rPr/>
        <w:t>62</w:t>
      </w:r>
      <w:r>
        <w:rPr>
          <w:spacing w:val="-7"/>
        </w:rPr>
        <w:t>、 税金及附加</w:t>
      </w:r>
    </w:p>
    <w:p>
      <w:pPr>
        <w:pStyle w:val="BodyText"/>
        <w:spacing w:before="63"/>
        <w:ind w:left="117"/>
      </w:pPr>
      <w:r>
        <w:rPr>
          <w:spacing w:val="-2"/>
        </w:rPr>
        <w:t>√适用 □不适用</w:t>
      </w:r>
    </w:p>
    <w:p>
      <w:pPr>
        <w:spacing w:line="240" w:lineRule="auto" w:before="0"/>
        <w:rPr>
          <w:sz w:val="21"/>
        </w:rPr>
      </w:pPr>
      <w:r>
        <w:rPr/>
        <w:br w:type="column"/>
      </w:r>
      <w:r>
        <w:rPr>
          <w:sz w:val="21"/>
        </w:rPr>
      </w:r>
    </w:p>
    <w:p>
      <w:pPr>
        <w:pStyle w:val="BodyText"/>
        <w:spacing w:before="65"/>
        <w:rPr>
          <w:sz w:val="21"/>
        </w:rPr>
      </w:pPr>
    </w:p>
    <w:p>
      <w:pPr>
        <w:pStyle w:val="Heading3"/>
        <w:spacing w:before="1"/>
        <w:ind w:left="117"/>
      </w:pPr>
      <w:r>
        <w:rPr/>
        <w:t>单位：元</w:t>
      </w:r>
      <w:r>
        <w:rPr>
          <w:spacing w:val="41"/>
          <w:w w:val="150"/>
        </w:rPr>
        <w:t> </w:t>
      </w:r>
      <w:r>
        <w:rPr>
          <w:spacing w:val="-2"/>
        </w:rPr>
        <w:t>币种：人民币</w:t>
      </w:r>
    </w:p>
    <w:p>
      <w:pPr>
        <w:spacing w:after="0"/>
        <w:sectPr>
          <w:type w:val="continuous"/>
          <w:pgSz w:w="11910" w:h="16840"/>
          <w:pgMar w:header="882" w:footer="1195" w:top="1060" w:bottom="1380" w:left="1160" w:right="1680"/>
          <w:cols w:num="2" w:equalWidth="0">
            <w:col w:w="1509" w:space="5003"/>
            <w:col w:w="255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35" w:hRule="atLeast"/>
        </w:trPr>
        <w:tc>
          <w:tcPr>
            <w:tcW w:w="2835" w:type="dxa"/>
          </w:tcPr>
          <w:p>
            <w:pPr>
              <w:pStyle w:val="TableParagraph"/>
              <w:spacing w:line="215" w:lineRule="exact"/>
              <w:ind w:left="112"/>
              <w:rPr>
                <w:sz w:val="18"/>
              </w:rPr>
            </w:pPr>
            <w:r>
              <w:rPr>
                <w:spacing w:val="-5"/>
                <w:sz w:val="18"/>
              </w:rPr>
              <w:t>项目</w:t>
            </w:r>
          </w:p>
        </w:tc>
        <w:tc>
          <w:tcPr>
            <w:tcW w:w="2993" w:type="dxa"/>
          </w:tcPr>
          <w:p>
            <w:pPr>
              <w:pStyle w:val="TableParagraph"/>
              <w:spacing w:line="215" w:lineRule="exact"/>
              <w:ind w:left="110"/>
              <w:rPr>
                <w:sz w:val="18"/>
              </w:rPr>
            </w:pPr>
            <w:r>
              <w:rPr>
                <w:spacing w:val="-2"/>
                <w:sz w:val="18"/>
              </w:rPr>
              <w:t>本期发生额</w:t>
            </w:r>
          </w:p>
        </w:tc>
        <w:tc>
          <w:tcPr>
            <w:tcW w:w="2996" w:type="dxa"/>
          </w:tcPr>
          <w:p>
            <w:pPr>
              <w:pStyle w:val="TableParagraph"/>
              <w:spacing w:line="215" w:lineRule="exact"/>
              <w:ind w:left="112"/>
              <w:rPr>
                <w:sz w:val="18"/>
              </w:rPr>
            </w:pPr>
            <w:r>
              <w:rPr>
                <w:spacing w:val="-2"/>
                <w:sz w:val="18"/>
              </w:rPr>
              <w:t>上期发生额</w:t>
            </w:r>
          </w:p>
        </w:tc>
      </w:tr>
      <w:tr>
        <w:trPr>
          <w:trHeight w:val="232" w:hRule="atLeast"/>
        </w:trPr>
        <w:tc>
          <w:tcPr>
            <w:tcW w:w="2835" w:type="dxa"/>
          </w:tcPr>
          <w:p>
            <w:pPr>
              <w:pStyle w:val="TableParagraph"/>
              <w:spacing w:line="212" w:lineRule="exact"/>
              <w:ind w:left="112"/>
              <w:rPr>
                <w:sz w:val="18"/>
              </w:rPr>
            </w:pPr>
            <w:r>
              <w:rPr>
                <w:spacing w:val="-2"/>
                <w:sz w:val="18"/>
              </w:rPr>
              <w:t>城市维护建设税</w:t>
            </w:r>
          </w:p>
        </w:tc>
        <w:tc>
          <w:tcPr>
            <w:tcW w:w="2993" w:type="dxa"/>
          </w:tcPr>
          <w:p>
            <w:pPr>
              <w:pStyle w:val="TableParagraph"/>
              <w:spacing w:line="212" w:lineRule="exact"/>
              <w:ind w:left="110"/>
              <w:rPr>
                <w:sz w:val="18"/>
              </w:rPr>
            </w:pPr>
            <w:r>
              <w:rPr>
                <w:spacing w:val="-2"/>
                <w:sz w:val="18"/>
              </w:rPr>
              <w:t>67,399,072.25</w:t>
            </w:r>
          </w:p>
        </w:tc>
        <w:tc>
          <w:tcPr>
            <w:tcW w:w="2996" w:type="dxa"/>
          </w:tcPr>
          <w:p>
            <w:pPr>
              <w:pStyle w:val="TableParagraph"/>
              <w:spacing w:line="212" w:lineRule="exact"/>
              <w:ind w:left="112"/>
              <w:rPr>
                <w:sz w:val="18"/>
              </w:rPr>
            </w:pPr>
            <w:r>
              <w:rPr>
                <w:spacing w:val="-2"/>
                <w:sz w:val="18"/>
              </w:rPr>
              <w:t>38,468,257.65</w:t>
            </w:r>
          </w:p>
        </w:tc>
      </w:tr>
      <w:tr>
        <w:trPr>
          <w:trHeight w:val="232" w:hRule="atLeast"/>
        </w:trPr>
        <w:tc>
          <w:tcPr>
            <w:tcW w:w="2835" w:type="dxa"/>
          </w:tcPr>
          <w:p>
            <w:pPr>
              <w:pStyle w:val="TableParagraph"/>
              <w:spacing w:line="212" w:lineRule="exact"/>
              <w:ind w:left="112"/>
              <w:rPr>
                <w:sz w:val="18"/>
              </w:rPr>
            </w:pPr>
            <w:r>
              <w:rPr>
                <w:spacing w:val="-2"/>
                <w:sz w:val="18"/>
              </w:rPr>
              <w:t>教育费附加</w:t>
            </w:r>
          </w:p>
        </w:tc>
        <w:tc>
          <w:tcPr>
            <w:tcW w:w="2993" w:type="dxa"/>
          </w:tcPr>
          <w:p>
            <w:pPr>
              <w:pStyle w:val="TableParagraph"/>
              <w:spacing w:line="212" w:lineRule="exact"/>
              <w:ind w:left="110"/>
              <w:rPr>
                <w:sz w:val="18"/>
              </w:rPr>
            </w:pPr>
            <w:r>
              <w:rPr>
                <w:spacing w:val="-2"/>
                <w:sz w:val="18"/>
              </w:rPr>
              <w:t>30,226,902.94</w:t>
            </w:r>
          </w:p>
        </w:tc>
        <w:tc>
          <w:tcPr>
            <w:tcW w:w="2996" w:type="dxa"/>
          </w:tcPr>
          <w:p>
            <w:pPr>
              <w:pStyle w:val="TableParagraph"/>
              <w:spacing w:line="212" w:lineRule="exact"/>
              <w:ind w:left="112"/>
              <w:rPr>
                <w:sz w:val="18"/>
              </w:rPr>
            </w:pPr>
            <w:r>
              <w:rPr>
                <w:spacing w:val="-2"/>
                <w:sz w:val="18"/>
              </w:rPr>
              <w:t>16,772,557.21</w:t>
            </w:r>
          </w:p>
        </w:tc>
      </w:tr>
      <w:tr>
        <w:trPr>
          <w:trHeight w:val="234" w:hRule="atLeast"/>
        </w:trPr>
        <w:tc>
          <w:tcPr>
            <w:tcW w:w="2835" w:type="dxa"/>
          </w:tcPr>
          <w:p>
            <w:pPr>
              <w:pStyle w:val="TableParagraph"/>
              <w:spacing w:line="213" w:lineRule="exact" w:before="2"/>
              <w:ind w:left="112"/>
              <w:rPr>
                <w:sz w:val="18"/>
              </w:rPr>
            </w:pPr>
            <w:r>
              <w:rPr>
                <w:spacing w:val="-2"/>
                <w:sz w:val="18"/>
              </w:rPr>
              <w:t>地方教育费附加</w:t>
            </w:r>
          </w:p>
        </w:tc>
        <w:tc>
          <w:tcPr>
            <w:tcW w:w="2993" w:type="dxa"/>
          </w:tcPr>
          <w:p>
            <w:pPr>
              <w:pStyle w:val="TableParagraph"/>
              <w:spacing w:line="213" w:lineRule="exact" w:before="2"/>
              <w:ind w:left="110"/>
              <w:rPr>
                <w:sz w:val="18"/>
              </w:rPr>
            </w:pPr>
            <w:r>
              <w:rPr>
                <w:spacing w:val="-2"/>
                <w:sz w:val="18"/>
              </w:rPr>
              <w:t>18,797,529.70</w:t>
            </w:r>
          </w:p>
        </w:tc>
        <w:tc>
          <w:tcPr>
            <w:tcW w:w="2996" w:type="dxa"/>
          </w:tcPr>
          <w:p>
            <w:pPr>
              <w:pStyle w:val="TableParagraph"/>
              <w:spacing w:line="213" w:lineRule="exact" w:before="2"/>
              <w:ind w:left="112"/>
              <w:rPr>
                <w:sz w:val="18"/>
              </w:rPr>
            </w:pPr>
            <w:r>
              <w:rPr>
                <w:spacing w:val="-2"/>
                <w:sz w:val="18"/>
              </w:rPr>
              <w:t>10,722,203.40</w:t>
            </w:r>
          </w:p>
        </w:tc>
      </w:tr>
      <w:tr>
        <w:trPr>
          <w:trHeight w:val="232" w:hRule="atLeast"/>
        </w:trPr>
        <w:tc>
          <w:tcPr>
            <w:tcW w:w="2835" w:type="dxa"/>
          </w:tcPr>
          <w:p>
            <w:pPr>
              <w:pStyle w:val="TableParagraph"/>
              <w:spacing w:line="212" w:lineRule="exact"/>
              <w:ind w:left="112"/>
              <w:rPr>
                <w:sz w:val="18"/>
              </w:rPr>
            </w:pPr>
            <w:r>
              <w:rPr>
                <w:spacing w:val="-4"/>
                <w:sz w:val="18"/>
              </w:rPr>
              <w:t>资源税</w:t>
            </w:r>
          </w:p>
        </w:tc>
        <w:tc>
          <w:tcPr>
            <w:tcW w:w="2993" w:type="dxa"/>
          </w:tcPr>
          <w:p>
            <w:pPr>
              <w:pStyle w:val="TableParagraph"/>
              <w:spacing w:line="212" w:lineRule="exact"/>
              <w:ind w:left="110"/>
              <w:rPr>
                <w:sz w:val="18"/>
              </w:rPr>
            </w:pPr>
            <w:r>
              <w:rPr>
                <w:spacing w:val="-2"/>
                <w:sz w:val="18"/>
              </w:rPr>
              <w:t>2,495,919.80</w:t>
            </w:r>
          </w:p>
        </w:tc>
        <w:tc>
          <w:tcPr>
            <w:tcW w:w="2996" w:type="dxa"/>
          </w:tcPr>
          <w:p>
            <w:pPr>
              <w:pStyle w:val="TableParagraph"/>
              <w:spacing w:line="212" w:lineRule="exact"/>
              <w:ind w:left="112"/>
              <w:rPr>
                <w:sz w:val="18"/>
              </w:rPr>
            </w:pPr>
            <w:r>
              <w:rPr>
                <w:spacing w:val="-2"/>
                <w:sz w:val="18"/>
              </w:rPr>
              <w:t>2,444,128.35</w:t>
            </w:r>
          </w:p>
        </w:tc>
      </w:tr>
      <w:tr>
        <w:trPr>
          <w:trHeight w:val="234" w:hRule="atLeast"/>
        </w:trPr>
        <w:tc>
          <w:tcPr>
            <w:tcW w:w="2835" w:type="dxa"/>
          </w:tcPr>
          <w:p>
            <w:pPr>
              <w:pStyle w:val="TableParagraph"/>
              <w:spacing w:line="215" w:lineRule="exact"/>
              <w:ind w:left="112"/>
              <w:rPr>
                <w:sz w:val="18"/>
              </w:rPr>
            </w:pPr>
            <w:r>
              <w:rPr>
                <w:spacing w:val="-4"/>
                <w:sz w:val="18"/>
              </w:rPr>
              <w:t>房产税</w:t>
            </w:r>
          </w:p>
        </w:tc>
        <w:tc>
          <w:tcPr>
            <w:tcW w:w="2993" w:type="dxa"/>
          </w:tcPr>
          <w:p>
            <w:pPr>
              <w:pStyle w:val="TableParagraph"/>
              <w:spacing w:line="215" w:lineRule="exact"/>
              <w:ind w:left="110"/>
              <w:rPr>
                <w:sz w:val="18"/>
              </w:rPr>
            </w:pPr>
            <w:r>
              <w:rPr>
                <w:spacing w:val="-2"/>
                <w:sz w:val="18"/>
              </w:rPr>
              <w:t>55,172,378.70</w:t>
            </w:r>
          </w:p>
        </w:tc>
        <w:tc>
          <w:tcPr>
            <w:tcW w:w="2996" w:type="dxa"/>
          </w:tcPr>
          <w:p>
            <w:pPr>
              <w:pStyle w:val="TableParagraph"/>
              <w:spacing w:line="215" w:lineRule="exact"/>
              <w:ind w:left="112"/>
              <w:rPr>
                <w:sz w:val="18"/>
              </w:rPr>
            </w:pPr>
            <w:r>
              <w:rPr>
                <w:spacing w:val="-2"/>
                <w:sz w:val="18"/>
              </w:rPr>
              <w:t>50,713,381.40</w:t>
            </w:r>
          </w:p>
        </w:tc>
      </w:tr>
      <w:tr>
        <w:trPr>
          <w:trHeight w:val="232" w:hRule="atLeast"/>
        </w:trPr>
        <w:tc>
          <w:tcPr>
            <w:tcW w:w="2835" w:type="dxa"/>
          </w:tcPr>
          <w:p>
            <w:pPr>
              <w:pStyle w:val="TableParagraph"/>
              <w:spacing w:line="212" w:lineRule="exact"/>
              <w:ind w:left="112"/>
              <w:rPr>
                <w:sz w:val="18"/>
              </w:rPr>
            </w:pPr>
            <w:r>
              <w:rPr>
                <w:spacing w:val="-2"/>
                <w:sz w:val="18"/>
              </w:rPr>
              <w:t>土地使用税</w:t>
            </w:r>
          </w:p>
        </w:tc>
        <w:tc>
          <w:tcPr>
            <w:tcW w:w="2993" w:type="dxa"/>
          </w:tcPr>
          <w:p>
            <w:pPr>
              <w:pStyle w:val="TableParagraph"/>
              <w:spacing w:line="212" w:lineRule="exact"/>
              <w:ind w:left="110"/>
              <w:rPr>
                <w:sz w:val="18"/>
              </w:rPr>
            </w:pPr>
            <w:r>
              <w:rPr>
                <w:spacing w:val="-2"/>
                <w:sz w:val="18"/>
              </w:rPr>
              <w:t>23,040,921.45</w:t>
            </w:r>
          </w:p>
        </w:tc>
        <w:tc>
          <w:tcPr>
            <w:tcW w:w="2996" w:type="dxa"/>
          </w:tcPr>
          <w:p>
            <w:pPr>
              <w:pStyle w:val="TableParagraph"/>
              <w:spacing w:line="212" w:lineRule="exact"/>
              <w:ind w:left="112"/>
              <w:rPr>
                <w:sz w:val="18"/>
              </w:rPr>
            </w:pPr>
            <w:r>
              <w:rPr>
                <w:spacing w:val="-2"/>
                <w:sz w:val="18"/>
              </w:rPr>
              <w:t>21,388,368.49</w:t>
            </w:r>
          </w:p>
        </w:tc>
      </w:tr>
      <w:tr>
        <w:trPr>
          <w:trHeight w:val="234" w:hRule="atLeast"/>
        </w:trPr>
        <w:tc>
          <w:tcPr>
            <w:tcW w:w="2835" w:type="dxa"/>
          </w:tcPr>
          <w:p>
            <w:pPr>
              <w:pStyle w:val="TableParagraph"/>
              <w:spacing w:line="215" w:lineRule="exact"/>
              <w:ind w:left="112"/>
              <w:rPr>
                <w:sz w:val="18"/>
              </w:rPr>
            </w:pPr>
            <w:r>
              <w:rPr>
                <w:spacing w:val="-2"/>
                <w:sz w:val="18"/>
              </w:rPr>
              <w:t>车船使用税</w:t>
            </w:r>
          </w:p>
        </w:tc>
        <w:tc>
          <w:tcPr>
            <w:tcW w:w="2993" w:type="dxa"/>
          </w:tcPr>
          <w:p>
            <w:pPr>
              <w:pStyle w:val="TableParagraph"/>
              <w:spacing w:line="215" w:lineRule="exact"/>
              <w:ind w:left="110"/>
              <w:rPr>
                <w:sz w:val="18"/>
              </w:rPr>
            </w:pPr>
            <w:r>
              <w:rPr>
                <w:spacing w:val="-2"/>
                <w:sz w:val="18"/>
              </w:rPr>
              <w:t>273,080.94</w:t>
            </w:r>
          </w:p>
        </w:tc>
        <w:tc>
          <w:tcPr>
            <w:tcW w:w="2996" w:type="dxa"/>
          </w:tcPr>
          <w:p>
            <w:pPr>
              <w:pStyle w:val="TableParagraph"/>
              <w:spacing w:line="215" w:lineRule="exact"/>
              <w:ind w:left="112"/>
              <w:rPr>
                <w:sz w:val="18"/>
              </w:rPr>
            </w:pPr>
            <w:r>
              <w:rPr>
                <w:spacing w:val="-2"/>
                <w:sz w:val="18"/>
              </w:rPr>
              <w:t>253,672.17</w:t>
            </w:r>
          </w:p>
        </w:tc>
      </w:tr>
      <w:tr>
        <w:trPr>
          <w:trHeight w:val="232" w:hRule="atLeast"/>
        </w:trPr>
        <w:tc>
          <w:tcPr>
            <w:tcW w:w="2835" w:type="dxa"/>
          </w:tcPr>
          <w:p>
            <w:pPr>
              <w:pStyle w:val="TableParagraph"/>
              <w:spacing w:line="212" w:lineRule="exact"/>
              <w:ind w:left="112"/>
              <w:rPr>
                <w:sz w:val="18"/>
              </w:rPr>
            </w:pPr>
            <w:r>
              <w:rPr>
                <w:spacing w:val="-4"/>
                <w:sz w:val="18"/>
              </w:rPr>
              <w:t>印花税</w:t>
            </w:r>
          </w:p>
        </w:tc>
        <w:tc>
          <w:tcPr>
            <w:tcW w:w="2993" w:type="dxa"/>
          </w:tcPr>
          <w:p>
            <w:pPr>
              <w:pStyle w:val="TableParagraph"/>
              <w:spacing w:line="212" w:lineRule="exact"/>
              <w:ind w:left="110"/>
              <w:rPr>
                <w:sz w:val="18"/>
              </w:rPr>
            </w:pPr>
            <w:r>
              <w:rPr>
                <w:spacing w:val="-2"/>
                <w:sz w:val="18"/>
              </w:rPr>
              <w:t>16,246,904.07</w:t>
            </w:r>
          </w:p>
        </w:tc>
        <w:tc>
          <w:tcPr>
            <w:tcW w:w="2996" w:type="dxa"/>
          </w:tcPr>
          <w:p>
            <w:pPr>
              <w:pStyle w:val="TableParagraph"/>
              <w:spacing w:line="212" w:lineRule="exact"/>
              <w:ind w:left="112"/>
              <w:rPr>
                <w:sz w:val="18"/>
              </w:rPr>
            </w:pPr>
            <w:r>
              <w:rPr>
                <w:spacing w:val="-2"/>
                <w:sz w:val="18"/>
              </w:rPr>
              <w:t>8,994,790.79</w:t>
            </w:r>
          </w:p>
        </w:tc>
      </w:tr>
      <w:tr>
        <w:trPr>
          <w:trHeight w:val="232" w:hRule="atLeast"/>
        </w:trPr>
        <w:tc>
          <w:tcPr>
            <w:tcW w:w="2835" w:type="dxa"/>
          </w:tcPr>
          <w:p>
            <w:pPr>
              <w:pStyle w:val="TableParagraph"/>
              <w:spacing w:line="212" w:lineRule="exact"/>
              <w:ind w:left="112"/>
              <w:rPr>
                <w:sz w:val="18"/>
              </w:rPr>
            </w:pPr>
            <w:r>
              <w:rPr>
                <w:spacing w:val="-2"/>
                <w:sz w:val="18"/>
              </w:rPr>
              <w:t>土地增值税</w:t>
            </w:r>
          </w:p>
        </w:tc>
        <w:tc>
          <w:tcPr>
            <w:tcW w:w="2993" w:type="dxa"/>
          </w:tcPr>
          <w:p>
            <w:pPr>
              <w:pStyle w:val="TableParagraph"/>
              <w:spacing w:line="212" w:lineRule="exact"/>
              <w:ind w:left="110"/>
              <w:rPr>
                <w:sz w:val="18"/>
              </w:rPr>
            </w:pPr>
            <w:r>
              <w:rPr>
                <w:spacing w:val="-2"/>
                <w:sz w:val="18"/>
              </w:rPr>
              <w:t>1,711,855.04</w:t>
            </w:r>
          </w:p>
        </w:tc>
        <w:tc>
          <w:tcPr>
            <w:tcW w:w="2996" w:type="dxa"/>
          </w:tcPr>
          <w:p>
            <w:pPr>
              <w:pStyle w:val="TableParagraph"/>
              <w:spacing w:line="212" w:lineRule="exact"/>
              <w:ind w:left="112"/>
              <w:rPr>
                <w:sz w:val="18"/>
              </w:rPr>
            </w:pPr>
            <w:r>
              <w:rPr>
                <w:spacing w:val="-2"/>
                <w:sz w:val="18"/>
              </w:rPr>
              <w:t>310,643.58</w:t>
            </w:r>
          </w:p>
        </w:tc>
      </w:tr>
      <w:tr>
        <w:trPr>
          <w:trHeight w:val="234" w:hRule="atLeast"/>
        </w:trPr>
        <w:tc>
          <w:tcPr>
            <w:tcW w:w="2835" w:type="dxa"/>
          </w:tcPr>
          <w:p>
            <w:pPr>
              <w:pStyle w:val="TableParagraph"/>
              <w:spacing w:line="213" w:lineRule="exact" w:before="2"/>
              <w:ind w:left="112"/>
              <w:rPr>
                <w:sz w:val="18"/>
              </w:rPr>
            </w:pPr>
            <w:r>
              <w:rPr>
                <w:spacing w:val="-4"/>
                <w:sz w:val="18"/>
              </w:rPr>
              <w:t>堤防费</w:t>
            </w:r>
          </w:p>
        </w:tc>
        <w:tc>
          <w:tcPr>
            <w:tcW w:w="2993" w:type="dxa"/>
          </w:tcPr>
          <w:p>
            <w:pPr>
              <w:pStyle w:val="TableParagraph"/>
              <w:spacing w:line="213" w:lineRule="exact" w:before="2"/>
              <w:ind w:left="110"/>
              <w:rPr>
                <w:sz w:val="18"/>
              </w:rPr>
            </w:pPr>
            <w:r>
              <w:rPr>
                <w:spacing w:val="-2"/>
                <w:sz w:val="18"/>
              </w:rPr>
              <w:t>14,132.54</w:t>
            </w:r>
          </w:p>
        </w:tc>
        <w:tc>
          <w:tcPr>
            <w:tcW w:w="2996" w:type="dxa"/>
          </w:tcPr>
          <w:p>
            <w:pPr>
              <w:pStyle w:val="TableParagraph"/>
              <w:spacing w:line="213" w:lineRule="exact" w:before="2"/>
              <w:ind w:left="112"/>
              <w:rPr>
                <w:sz w:val="18"/>
              </w:rPr>
            </w:pPr>
            <w:r>
              <w:rPr>
                <w:spacing w:val="-2"/>
                <w:sz w:val="18"/>
              </w:rPr>
              <w:t>44,235.21</w:t>
            </w:r>
          </w:p>
        </w:tc>
      </w:tr>
      <w:tr>
        <w:trPr>
          <w:trHeight w:val="232" w:hRule="atLeast"/>
        </w:trPr>
        <w:tc>
          <w:tcPr>
            <w:tcW w:w="2835" w:type="dxa"/>
          </w:tcPr>
          <w:p>
            <w:pPr>
              <w:pStyle w:val="TableParagraph"/>
              <w:spacing w:line="212" w:lineRule="exact"/>
              <w:ind w:left="112"/>
              <w:rPr>
                <w:sz w:val="18"/>
              </w:rPr>
            </w:pPr>
            <w:r>
              <w:rPr>
                <w:spacing w:val="-5"/>
                <w:sz w:val="18"/>
              </w:rPr>
              <w:t>其他</w:t>
            </w:r>
          </w:p>
        </w:tc>
        <w:tc>
          <w:tcPr>
            <w:tcW w:w="2993" w:type="dxa"/>
          </w:tcPr>
          <w:p>
            <w:pPr>
              <w:pStyle w:val="TableParagraph"/>
              <w:spacing w:line="212" w:lineRule="exact"/>
              <w:ind w:left="110"/>
              <w:rPr>
                <w:sz w:val="18"/>
              </w:rPr>
            </w:pPr>
            <w:r>
              <w:rPr>
                <w:spacing w:val="-2"/>
                <w:sz w:val="18"/>
              </w:rPr>
              <w:t>4,124,268.38</w:t>
            </w:r>
          </w:p>
        </w:tc>
        <w:tc>
          <w:tcPr>
            <w:tcW w:w="2996" w:type="dxa"/>
          </w:tcPr>
          <w:p>
            <w:pPr>
              <w:pStyle w:val="TableParagraph"/>
              <w:spacing w:line="212" w:lineRule="exact"/>
              <w:ind w:left="112"/>
              <w:rPr>
                <w:sz w:val="18"/>
              </w:rPr>
            </w:pPr>
            <w:r>
              <w:rPr>
                <w:spacing w:val="-2"/>
                <w:sz w:val="18"/>
              </w:rPr>
              <w:t>4,116,769.97</w:t>
            </w:r>
          </w:p>
        </w:tc>
      </w:tr>
      <w:tr>
        <w:trPr>
          <w:trHeight w:val="234" w:hRule="atLeast"/>
        </w:trPr>
        <w:tc>
          <w:tcPr>
            <w:tcW w:w="2835" w:type="dxa"/>
          </w:tcPr>
          <w:p>
            <w:pPr>
              <w:pStyle w:val="TableParagraph"/>
              <w:spacing w:line="215" w:lineRule="exact"/>
              <w:ind w:left="112"/>
              <w:rPr>
                <w:sz w:val="18"/>
              </w:rPr>
            </w:pPr>
            <w:r>
              <w:rPr>
                <w:spacing w:val="-5"/>
                <w:sz w:val="18"/>
              </w:rPr>
              <w:t>合计</w:t>
            </w:r>
          </w:p>
        </w:tc>
        <w:tc>
          <w:tcPr>
            <w:tcW w:w="2993" w:type="dxa"/>
          </w:tcPr>
          <w:p>
            <w:pPr>
              <w:pStyle w:val="TableParagraph"/>
              <w:spacing w:line="215" w:lineRule="exact"/>
              <w:ind w:left="110"/>
              <w:rPr>
                <w:sz w:val="18"/>
              </w:rPr>
            </w:pPr>
            <w:r>
              <w:rPr>
                <w:spacing w:val="-2"/>
                <w:sz w:val="18"/>
              </w:rPr>
              <w:t>219,502,965.81</w:t>
            </w:r>
          </w:p>
        </w:tc>
        <w:tc>
          <w:tcPr>
            <w:tcW w:w="2996" w:type="dxa"/>
          </w:tcPr>
          <w:p>
            <w:pPr>
              <w:pStyle w:val="TableParagraph"/>
              <w:spacing w:line="215" w:lineRule="exact"/>
              <w:ind w:left="112"/>
              <w:rPr>
                <w:sz w:val="18"/>
              </w:rPr>
            </w:pPr>
            <w:r>
              <w:rPr>
                <w:spacing w:val="-2"/>
                <w:sz w:val="18"/>
              </w:rPr>
              <w:t>154,229,008.22</w:t>
            </w:r>
          </w:p>
        </w:tc>
      </w:tr>
    </w:tbl>
    <w:p>
      <w:pPr>
        <w:pStyle w:val="BodyText"/>
        <w:spacing w:before="201"/>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63</w:t>
      </w:r>
      <w:r>
        <w:rPr>
          <w:spacing w:val="-8"/>
        </w:rPr>
        <w:t>、 销售费用</w:t>
      </w:r>
    </w:p>
    <w:p>
      <w:pPr>
        <w:pStyle w:val="BodyText"/>
        <w:spacing w:before="65"/>
        <w:ind w:left="11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7"/>
      </w:pPr>
      <w:r>
        <w:rPr>
          <w:spacing w:val="-3"/>
        </w:rPr>
        <w:t>单位：元 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34" w:hRule="atLeast"/>
        </w:trPr>
        <w:tc>
          <w:tcPr>
            <w:tcW w:w="3250" w:type="dxa"/>
          </w:tcPr>
          <w:p>
            <w:pPr>
              <w:pStyle w:val="TableParagraph"/>
              <w:spacing w:line="215" w:lineRule="exact"/>
              <w:ind w:left="107"/>
              <w:rPr>
                <w:sz w:val="18"/>
              </w:rPr>
            </w:pPr>
            <w:r>
              <w:rPr>
                <w:spacing w:val="-5"/>
                <w:sz w:val="18"/>
              </w:rPr>
              <w:t>项目</w:t>
            </w:r>
          </w:p>
        </w:tc>
        <w:tc>
          <w:tcPr>
            <w:tcW w:w="2789" w:type="dxa"/>
          </w:tcPr>
          <w:p>
            <w:pPr>
              <w:pStyle w:val="TableParagraph"/>
              <w:spacing w:line="215" w:lineRule="exact"/>
              <w:ind w:left="105"/>
              <w:rPr>
                <w:sz w:val="18"/>
              </w:rPr>
            </w:pPr>
            <w:r>
              <w:rPr>
                <w:spacing w:val="-2"/>
                <w:sz w:val="18"/>
              </w:rPr>
              <w:t>本期发生额</w:t>
            </w:r>
          </w:p>
        </w:tc>
        <w:tc>
          <w:tcPr>
            <w:tcW w:w="2784" w:type="dxa"/>
          </w:tcPr>
          <w:p>
            <w:pPr>
              <w:pStyle w:val="TableParagraph"/>
              <w:spacing w:line="215" w:lineRule="exact"/>
              <w:ind w:left="105"/>
              <w:rPr>
                <w:sz w:val="18"/>
              </w:rPr>
            </w:pPr>
            <w:r>
              <w:rPr>
                <w:spacing w:val="-2"/>
                <w:sz w:val="18"/>
              </w:rPr>
              <w:t>上期发生额</w:t>
            </w:r>
          </w:p>
        </w:tc>
      </w:tr>
      <w:tr>
        <w:trPr>
          <w:trHeight w:val="232" w:hRule="atLeast"/>
        </w:trPr>
        <w:tc>
          <w:tcPr>
            <w:tcW w:w="3250" w:type="dxa"/>
          </w:tcPr>
          <w:p>
            <w:pPr>
              <w:pStyle w:val="TableParagraph"/>
              <w:spacing w:line="212" w:lineRule="exact"/>
              <w:ind w:left="107"/>
              <w:rPr>
                <w:sz w:val="18"/>
              </w:rPr>
            </w:pPr>
            <w:r>
              <w:rPr>
                <w:spacing w:val="-3"/>
                <w:sz w:val="18"/>
              </w:rPr>
              <w:t>职工薪酬</w:t>
            </w:r>
          </w:p>
        </w:tc>
        <w:tc>
          <w:tcPr>
            <w:tcW w:w="2789" w:type="dxa"/>
          </w:tcPr>
          <w:p>
            <w:pPr>
              <w:pStyle w:val="TableParagraph"/>
              <w:spacing w:line="212" w:lineRule="exact"/>
              <w:ind w:left="105"/>
              <w:rPr>
                <w:sz w:val="18"/>
              </w:rPr>
            </w:pPr>
            <w:r>
              <w:rPr>
                <w:spacing w:val="-2"/>
                <w:sz w:val="18"/>
              </w:rPr>
              <w:t>88,579,315.17</w:t>
            </w:r>
          </w:p>
        </w:tc>
        <w:tc>
          <w:tcPr>
            <w:tcW w:w="2784" w:type="dxa"/>
          </w:tcPr>
          <w:p>
            <w:pPr>
              <w:pStyle w:val="TableParagraph"/>
              <w:spacing w:line="212" w:lineRule="exact"/>
              <w:ind w:left="105"/>
              <w:rPr>
                <w:sz w:val="18"/>
              </w:rPr>
            </w:pPr>
            <w:r>
              <w:rPr>
                <w:spacing w:val="-2"/>
                <w:sz w:val="18"/>
              </w:rPr>
              <w:t>87,267,286.04</w:t>
            </w:r>
          </w:p>
        </w:tc>
      </w:tr>
      <w:tr>
        <w:trPr>
          <w:trHeight w:val="234" w:hRule="atLeast"/>
        </w:trPr>
        <w:tc>
          <w:tcPr>
            <w:tcW w:w="3250" w:type="dxa"/>
          </w:tcPr>
          <w:p>
            <w:pPr>
              <w:pStyle w:val="TableParagraph"/>
              <w:spacing w:line="215" w:lineRule="exact"/>
              <w:ind w:left="107"/>
              <w:rPr>
                <w:sz w:val="18"/>
              </w:rPr>
            </w:pPr>
            <w:r>
              <w:rPr>
                <w:spacing w:val="-2"/>
                <w:sz w:val="18"/>
              </w:rPr>
              <w:t>销售服务费</w:t>
            </w:r>
          </w:p>
        </w:tc>
        <w:tc>
          <w:tcPr>
            <w:tcW w:w="2789" w:type="dxa"/>
          </w:tcPr>
          <w:p>
            <w:pPr>
              <w:pStyle w:val="TableParagraph"/>
              <w:spacing w:line="215" w:lineRule="exact"/>
              <w:ind w:left="105"/>
              <w:rPr>
                <w:sz w:val="18"/>
              </w:rPr>
            </w:pPr>
            <w:r>
              <w:rPr>
                <w:spacing w:val="-2"/>
                <w:sz w:val="18"/>
              </w:rPr>
              <w:t>50,465,046.23</w:t>
            </w:r>
          </w:p>
        </w:tc>
        <w:tc>
          <w:tcPr>
            <w:tcW w:w="2784" w:type="dxa"/>
          </w:tcPr>
          <w:p>
            <w:pPr>
              <w:pStyle w:val="TableParagraph"/>
              <w:spacing w:line="215" w:lineRule="exact"/>
              <w:ind w:left="105"/>
              <w:rPr>
                <w:sz w:val="18"/>
              </w:rPr>
            </w:pPr>
            <w:r>
              <w:rPr>
                <w:spacing w:val="-2"/>
                <w:sz w:val="18"/>
              </w:rPr>
              <w:t>61,722,256.05</w:t>
            </w:r>
          </w:p>
        </w:tc>
      </w:tr>
      <w:tr>
        <w:trPr>
          <w:trHeight w:val="232" w:hRule="atLeast"/>
        </w:trPr>
        <w:tc>
          <w:tcPr>
            <w:tcW w:w="3250" w:type="dxa"/>
          </w:tcPr>
          <w:p>
            <w:pPr>
              <w:pStyle w:val="TableParagraph"/>
              <w:spacing w:line="212" w:lineRule="exact"/>
              <w:ind w:left="107"/>
              <w:rPr>
                <w:sz w:val="18"/>
              </w:rPr>
            </w:pPr>
            <w:r>
              <w:rPr>
                <w:spacing w:val="-4"/>
                <w:sz w:val="18"/>
              </w:rPr>
              <w:t>修理费</w:t>
            </w:r>
          </w:p>
        </w:tc>
        <w:tc>
          <w:tcPr>
            <w:tcW w:w="2789" w:type="dxa"/>
          </w:tcPr>
          <w:p>
            <w:pPr>
              <w:pStyle w:val="TableParagraph"/>
              <w:spacing w:line="212" w:lineRule="exact"/>
              <w:ind w:left="105"/>
              <w:rPr>
                <w:sz w:val="18"/>
              </w:rPr>
            </w:pPr>
            <w:r>
              <w:rPr>
                <w:spacing w:val="-2"/>
                <w:sz w:val="18"/>
              </w:rPr>
              <w:t>30,283,994.41</w:t>
            </w:r>
          </w:p>
        </w:tc>
        <w:tc>
          <w:tcPr>
            <w:tcW w:w="2784" w:type="dxa"/>
          </w:tcPr>
          <w:p>
            <w:pPr>
              <w:pStyle w:val="TableParagraph"/>
              <w:spacing w:line="212" w:lineRule="exact"/>
              <w:ind w:left="105"/>
              <w:rPr>
                <w:sz w:val="18"/>
              </w:rPr>
            </w:pPr>
            <w:r>
              <w:rPr>
                <w:spacing w:val="-2"/>
                <w:sz w:val="18"/>
              </w:rPr>
              <w:t>31,434,597.57</w:t>
            </w:r>
          </w:p>
        </w:tc>
      </w:tr>
      <w:tr>
        <w:trPr>
          <w:trHeight w:val="232" w:hRule="atLeast"/>
        </w:trPr>
        <w:tc>
          <w:tcPr>
            <w:tcW w:w="3250" w:type="dxa"/>
          </w:tcPr>
          <w:p>
            <w:pPr>
              <w:pStyle w:val="TableParagraph"/>
              <w:spacing w:line="212" w:lineRule="exact"/>
              <w:ind w:left="107"/>
              <w:rPr>
                <w:sz w:val="18"/>
              </w:rPr>
            </w:pPr>
            <w:r>
              <w:rPr>
                <w:spacing w:val="-4"/>
                <w:sz w:val="18"/>
              </w:rPr>
              <w:t>差旅费</w:t>
            </w:r>
          </w:p>
        </w:tc>
        <w:tc>
          <w:tcPr>
            <w:tcW w:w="2789" w:type="dxa"/>
          </w:tcPr>
          <w:p>
            <w:pPr>
              <w:pStyle w:val="TableParagraph"/>
              <w:spacing w:line="212" w:lineRule="exact"/>
              <w:ind w:left="105"/>
              <w:rPr>
                <w:sz w:val="18"/>
              </w:rPr>
            </w:pPr>
            <w:r>
              <w:rPr>
                <w:spacing w:val="-2"/>
                <w:sz w:val="18"/>
              </w:rPr>
              <w:t>25,781,255.68</w:t>
            </w:r>
          </w:p>
        </w:tc>
        <w:tc>
          <w:tcPr>
            <w:tcW w:w="2784" w:type="dxa"/>
          </w:tcPr>
          <w:p>
            <w:pPr>
              <w:pStyle w:val="TableParagraph"/>
              <w:spacing w:line="212" w:lineRule="exact"/>
              <w:ind w:left="105"/>
              <w:rPr>
                <w:sz w:val="18"/>
              </w:rPr>
            </w:pPr>
            <w:r>
              <w:rPr>
                <w:spacing w:val="-2"/>
                <w:sz w:val="18"/>
              </w:rPr>
              <w:t>17,589,591.03</w:t>
            </w:r>
          </w:p>
        </w:tc>
      </w:tr>
      <w:tr>
        <w:trPr>
          <w:trHeight w:val="234" w:hRule="atLeast"/>
        </w:trPr>
        <w:tc>
          <w:tcPr>
            <w:tcW w:w="3250" w:type="dxa"/>
          </w:tcPr>
          <w:p>
            <w:pPr>
              <w:pStyle w:val="TableParagraph"/>
              <w:spacing w:line="213" w:lineRule="exact" w:before="2"/>
              <w:ind w:left="107"/>
              <w:rPr>
                <w:sz w:val="18"/>
              </w:rPr>
            </w:pPr>
            <w:r>
              <w:rPr>
                <w:spacing w:val="-2"/>
                <w:sz w:val="18"/>
              </w:rPr>
              <w:t>样品及产品损耗</w:t>
            </w:r>
          </w:p>
        </w:tc>
        <w:tc>
          <w:tcPr>
            <w:tcW w:w="2789" w:type="dxa"/>
          </w:tcPr>
          <w:p>
            <w:pPr>
              <w:pStyle w:val="TableParagraph"/>
              <w:spacing w:line="213" w:lineRule="exact" w:before="2"/>
              <w:ind w:left="105"/>
              <w:rPr>
                <w:sz w:val="18"/>
              </w:rPr>
            </w:pPr>
            <w:r>
              <w:rPr>
                <w:spacing w:val="-2"/>
                <w:sz w:val="18"/>
              </w:rPr>
              <w:t>21,296,272.59</w:t>
            </w:r>
          </w:p>
        </w:tc>
        <w:tc>
          <w:tcPr>
            <w:tcW w:w="2784" w:type="dxa"/>
          </w:tcPr>
          <w:p>
            <w:pPr>
              <w:pStyle w:val="TableParagraph"/>
              <w:spacing w:line="213" w:lineRule="exact" w:before="2"/>
              <w:ind w:left="105"/>
              <w:rPr>
                <w:sz w:val="18"/>
              </w:rPr>
            </w:pPr>
            <w:r>
              <w:rPr>
                <w:spacing w:val="-2"/>
                <w:sz w:val="18"/>
              </w:rPr>
              <w:t>16,996,426.68</w:t>
            </w:r>
          </w:p>
        </w:tc>
      </w:tr>
      <w:tr>
        <w:trPr>
          <w:trHeight w:val="232" w:hRule="atLeast"/>
        </w:trPr>
        <w:tc>
          <w:tcPr>
            <w:tcW w:w="3250" w:type="dxa"/>
          </w:tcPr>
          <w:p>
            <w:pPr>
              <w:pStyle w:val="TableParagraph"/>
              <w:spacing w:line="212" w:lineRule="exact"/>
              <w:ind w:left="107"/>
              <w:rPr>
                <w:sz w:val="18"/>
              </w:rPr>
            </w:pPr>
            <w:r>
              <w:rPr>
                <w:spacing w:val="-2"/>
                <w:sz w:val="18"/>
              </w:rPr>
              <w:t>业务招待费</w:t>
            </w:r>
          </w:p>
        </w:tc>
        <w:tc>
          <w:tcPr>
            <w:tcW w:w="2789" w:type="dxa"/>
          </w:tcPr>
          <w:p>
            <w:pPr>
              <w:pStyle w:val="TableParagraph"/>
              <w:spacing w:line="212" w:lineRule="exact"/>
              <w:ind w:left="105"/>
              <w:rPr>
                <w:sz w:val="18"/>
              </w:rPr>
            </w:pPr>
            <w:r>
              <w:rPr>
                <w:spacing w:val="-2"/>
                <w:sz w:val="18"/>
              </w:rPr>
              <w:t>14,340,821.95</w:t>
            </w:r>
          </w:p>
        </w:tc>
        <w:tc>
          <w:tcPr>
            <w:tcW w:w="2784" w:type="dxa"/>
          </w:tcPr>
          <w:p>
            <w:pPr>
              <w:pStyle w:val="TableParagraph"/>
              <w:spacing w:line="212" w:lineRule="exact"/>
              <w:ind w:left="105"/>
              <w:rPr>
                <w:sz w:val="18"/>
              </w:rPr>
            </w:pPr>
            <w:r>
              <w:rPr>
                <w:spacing w:val="-2"/>
                <w:sz w:val="18"/>
              </w:rPr>
              <w:t>11,560,642.29</w:t>
            </w:r>
          </w:p>
        </w:tc>
      </w:tr>
      <w:tr>
        <w:trPr>
          <w:trHeight w:val="234" w:hRule="atLeast"/>
        </w:trPr>
        <w:tc>
          <w:tcPr>
            <w:tcW w:w="3250" w:type="dxa"/>
          </w:tcPr>
          <w:p>
            <w:pPr>
              <w:pStyle w:val="TableParagraph"/>
              <w:spacing w:line="215" w:lineRule="exact"/>
              <w:ind w:left="107"/>
              <w:rPr>
                <w:sz w:val="18"/>
              </w:rPr>
            </w:pPr>
            <w:r>
              <w:rPr>
                <w:spacing w:val="-2"/>
                <w:sz w:val="18"/>
              </w:rPr>
              <w:t>机物料消耗</w:t>
            </w:r>
          </w:p>
        </w:tc>
        <w:tc>
          <w:tcPr>
            <w:tcW w:w="2789" w:type="dxa"/>
          </w:tcPr>
          <w:p>
            <w:pPr>
              <w:pStyle w:val="TableParagraph"/>
              <w:spacing w:line="215" w:lineRule="exact"/>
              <w:ind w:left="105"/>
              <w:rPr>
                <w:sz w:val="18"/>
              </w:rPr>
            </w:pPr>
            <w:r>
              <w:rPr>
                <w:spacing w:val="-2"/>
                <w:sz w:val="18"/>
              </w:rPr>
              <w:t>13,209,092.08</w:t>
            </w:r>
          </w:p>
        </w:tc>
        <w:tc>
          <w:tcPr>
            <w:tcW w:w="2784" w:type="dxa"/>
          </w:tcPr>
          <w:p>
            <w:pPr>
              <w:pStyle w:val="TableParagraph"/>
              <w:spacing w:line="215" w:lineRule="exact"/>
              <w:ind w:left="105"/>
              <w:rPr>
                <w:sz w:val="18"/>
              </w:rPr>
            </w:pPr>
            <w:r>
              <w:rPr>
                <w:spacing w:val="-2"/>
                <w:sz w:val="18"/>
              </w:rPr>
              <w:t>10,453,611.36</w:t>
            </w:r>
          </w:p>
        </w:tc>
      </w:tr>
      <w:tr>
        <w:trPr>
          <w:trHeight w:val="232" w:hRule="atLeast"/>
        </w:trPr>
        <w:tc>
          <w:tcPr>
            <w:tcW w:w="3250" w:type="dxa"/>
          </w:tcPr>
          <w:p>
            <w:pPr>
              <w:pStyle w:val="TableParagraph"/>
              <w:spacing w:line="212" w:lineRule="exact"/>
              <w:ind w:left="107"/>
              <w:rPr>
                <w:sz w:val="18"/>
              </w:rPr>
            </w:pPr>
            <w:r>
              <w:rPr>
                <w:spacing w:val="-3"/>
                <w:sz w:val="18"/>
              </w:rPr>
              <w:t>招投标费</w:t>
            </w:r>
          </w:p>
        </w:tc>
        <w:tc>
          <w:tcPr>
            <w:tcW w:w="2789" w:type="dxa"/>
          </w:tcPr>
          <w:p>
            <w:pPr>
              <w:pStyle w:val="TableParagraph"/>
              <w:spacing w:line="212" w:lineRule="exact"/>
              <w:ind w:left="105"/>
              <w:rPr>
                <w:sz w:val="18"/>
              </w:rPr>
            </w:pPr>
            <w:r>
              <w:rPr>
                <w:spacing w:val="-2"/>
                <w:sz w:val="18"/>
              </w:rPr>
              <w:t>4,234,785.71</w:t>
            </w:r>
          </w:p>
        </w:tc>
        <w:tc>
          <w:tcPr>
            <w:tcW w:w="2784" w:type="dxa"/>
          </w:tcPr>
          <w:p>
            <w:pPr>
              <w:pStyle w:val="TableParagraph"/>
              <w:spacing w:line="212" w:lineRule="exact"/>
              <w:ind w:left="105"/>
              <w:rPr>
                <w:sz w:val="18"/>
              </w:rPr>
            </w:pPr>
            <w:r>
              <w:rPr>
                <w:spacing w:val="-2"/>
                <w:sz w:val="18"/>
              </w:rPr>
              <w:t>4,680,587.19</w:t>
            </w:r>
          </w:p>
        </w:tc>
      </w:tr>
      <w:tr>
        <w:trPr>
          <w:trHeight w:val="234" w:hRule="atLeast"/>
        </w:trPr>
        <w:tc>
          <w:tcPr>
            <w:tcW w:w="3250" w:type="dxa"/>
          </w:tcPr>
          <w:p>
            <w:pPr>
              <w:pStyle w:val="TableParagraph"/>
              <w:spacing w:line="215" w:lineRule="exact"/>
              <w:ind w:left="107"/>
              <w:rPr>
                <w:sz w:val="18"/>
              </w:rPr>
            </w:pPr>
            <w:r>
              <w:rPr>
                <w:spacing w:val="-4"/>
                <w:sz w:val="18"/>
              </w:rPr>
              <w:t>展览费</w:t>
            </w:r>
          </w:p>
        </w:tc>
        <w:tc>
          <w:tcPr>
            <w:tcW w:w="2789" w:type="dxa"/>
          </w:tcPr>
          <w:p>
            <w:pPr>
              <w:pStyle w:val="TableParagraph"/>
              <w:spacing w:line="215" w:lineRule="exact"/>
              <w:ind w:left="105"/>
              <w:rPr>
                <w:sz w:val="18"/>
              </w:rPr>
            </w:pPr>
            <w:r>
              <w:rPr>
                <w:spacing w:val="-2"/>
                <w:sz w:val="18"/>
              </w:rPr>
              <w:t>3,222,393.87</w:t>
            </w:r>
          </w:p>
        </w:tc>
        <w:tc>
          <w:tcPr>
            <w:tcW w:w="2784" w:type="dxa"/>
          </w:tcPr>
          <w:p>
            <w:pPr>
              <w:pStyle w:val="TableParagraph"/>
              <w:spacing w:line="215" w:lineRule="exact"/>
              <w:ind w:left="105"/>
              <w:rPr>
                <w:sz w:val="18"/>
              </w:rPr>
            </w:pPr>
            <w:r>
              <w:rPr>
                <w:spacing w:val="-2"/>
                <w:sz w:val="18"/>
              </w:rPr>
              <w:t>2,796,556.04</w:t>
            </w:r>
          </w:p>
        </w:tc>
      </w:tr>
      <w:tr>
        <w:trPr>
          <w:trHeight w:val="232" w:hRule="atLeast"/>
        </w:trPr>
        <w:tc>
          <w:tcPr>
            <w:tcW w:w="3250" w:type="dxa"/>
          </w:tcPr>
          <w:p>
            <w:pPr>
              <w:pStyle w:val="TableParagraph"/>
              <w:spacing w:line="212" w:lineRule="exact"/>
              <w:ind w:left="107"/>
              <w:rPr>
                <w:sz w:val="18"/>
              </w:rPr>
            </w:pPr>
            <w:r>
              <w:rPr>
                <w:spacing w:val="-4"/>
                <w:sz w:val="18"/>
              </w:rPr>
              <w:t>包装费</w:t>
            </w:r>
          </w:p>
        </w:tc>
        <w:tc>
          <w:tcPr>
            <w:tcW w:w="2789" w:type="dxa"/>
          </w:tcPr>
          <w:p>
            <w:pPr>
              <w:pStyle w:val="TableParagraph"/>
              <w:spacing w:line="212" w:lineRule="exact"/>
              <w:ind w:left="105"/>
              <w:rPr>
                <w:sz w:val="18"/>
              </w:rPr>
            </w:pPr>
            <w:r>
              <w:rPr>
                <w:spacing w:val="-2"/>
                <w:sz w:val="18"/>
              </w:rPr>
              <w:t>2,800,649.99</w:t>
            </w:r>
          </w:p>
        </w:tc>
        <w:tc>
          <w:tcPr>
            <w:tcW w:w="2784" w:type="dxa"/>
          </w:tcPr>
          <w:p>
            <w:pPr>
              <w:pStyle w:val="TableParagraph"/>
              <w:spacing w:line="212" w:lineRule="exact"/>
              <w:ind w:left="105"/>
              <w:rPr>
                <w:sz w:val="18"/>
              </w:rPr>
            </w:pPr>
            <w:r>
              <w:rPr>
                <w:spacing w:val="-2"/>
                <w:sz w:val="18"/>
              </w:rPr>
              <w:t>4,168,910.35</w:t>
            </w:r>
          </w:p>
        </w:tc>
      </w:tr>
      <w:tr>
        <w:trPr>
          <w:trHeight w:val="233" w:hRule="atLeast"/>
        </w:trPr>
        <w:tc>
          <w:tcPr>
            <w:tcW w:w="3250" w:type="dxa"/>
          </w:tcPr>
          <w:p>
            <w:pPr>
              <w:pStyle w:val="TableParagraph"/>
              <w:spacing w:line="213" w:lineRule="exact"/>
              <w:ind w:left="107"/>
              <w:rPr>
                <w:sz w:val="18"/>
              </w:rPr>
            </w:pPr>
            <w:r>
              <w:rPr>
                <w:spacing w:val="-5"/>
                <w:sz w:val="18"/>
              </w:rPr>
              <w:t>其他</w:t>
            </w:r>
          </w:p>
        </w:tc>
        <w:tc>
          <w:tcPr>
            <w:tcW w:w="2789" w:type="dxa"/>
          </w:tcPr>
          <w:p>
            <w:pPr>
              <w:pStyle w:val="TableParagraph"/>
              <w:spacing w:line="213" w:lineRule="exact"/>
              <w:ind w:left="105"/>
              <w:rPr>
                <w:sz w:val="18"/>
              </w:rPr>
            </w:pPr>
            <w:r>
              <w:rPr>
                <w:spacing w:val="-2"/>
                <w:sz w:val="18"/>
              </w:rPr>
              <w:t>18,646,827.84</w:t>
            </w:r>
          </w:p>
        </w:tc>
        <w:tc>
          <w:tcPr>
            <w:tcW w:w="2784" w:type="dxa"/>
          </w:tcPr>
          <w:p>
            <w:pPr>
              <w:pStyle w:val="TableParagraph"/>
              <w:spacing w:line="213" w:lineRule="exact"/>
              <w:ind w:left="105"/>
              <w:rPr>
                <w:sz w:val="18"/>
              </w:rPr>
            </w:pPr>
            <w:r>
              <w:rPr>
                <w:spacing w:val="-2"/>
                <w:sz w:val="18"/>
              </w:rPr>
              <w:t>17,079,797.79</w:t>
            </w:r>
          </w:p>
        </w:tc>
      </w:tr>
      <w:tr>
        <w:trPr>
          <w:trHeight w:val="234" w:hRule="atLeast"/>
        </w:trPr>
        <w:tc>
          <w:tcPr>
            <w:tcW w:w="3250" w:type="dxa"/>
          </w:tcPr>
          <w:p>
            <w:pPr>
              <w:pStyle w:val="TableParagraph"/>
              <w:spacing w:line="213" w:lineRule="exact" w:before="2"/>
              <w:ind w:left="107"/>
              <w:rPr>
                <w:sz w:val="18"/>
              </w:rPr>
            </w:pPr>
            <w:r>
              <w:rPr>
                <w:spacing w:val="-5"/>
                <w:sz w:val="18"/>
              </w:rPr>
              <w:t>合计</w:t>
            </w:r>
          </w:p>
        </w:tc>
        <w:tc>
          <w:tcPr>
            <w:tcW w:w="2789" w:type="dxa"/>
          </w:tcPr>
          <w:p>
            <w:pPr>
              <w:pStyle w:val="TableParagraph"/>
              <w:spacing w:line="213" w:lineRule="exact" w:before="2"/>
              <w:ind w:left="105"/>
              <w:rPr>
                <w:sz w:val="18"/>
              </w:rPr>
            </w:pPr>
            <w:r>
              <w:rPr>
                <w:spacing w:val="-2"/>
                <w:sz w:val="18"/>
              </w:rPr>
              <w:t>272,860,455.52</w:t>
            </w:r>
          </w:p>
        </w:tc>
        <w:tc>
          <w:tcPr>
            <w:tcW w:w="2784" w:type="dxa"/>
          </w:tcPr>
          <w:p>
            <w:pPr>
              <w:pStyle w:val="TableParagraph"/>
              <w:spacing w:line="213" w:lineRule="exact" w:before="2"/>
              <w:ind w:left="105"/>
              <w:rPr>
                <w:sz w:val="18"/>
              </w:rPr>
            </w:pPr>
            <w:r>
              <w:rPr>
                <w:spacing w:val="-2"/>
                <w:sz w:val="18"/>
              </w:rPr>
              <w:t>265,750,262.39</w:t>
            </w:r>
          </w:p>
        </w:tc>
      </w:tr>
    </w:tbl>
    <w:p>
      <w:pPr>
        <w:pStyle w:val="BodyText"/>
        <w:spacing w:before="206"/>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64</w:t>
      </w:r>
      <w:r>
        <w:rPr>
          <w:spacing w:val="-8"/>
        </w:rPr>
        <w:t>、 管理费用</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34" w:hRule="atLeast"/>
        </w:trPr>
        <w:tc>
          <w:tcPr>
            <w:tcW w:w="3905" w:type="dxa"/>
          </w:tcPr>
          <w:p>
            <w:pPr>
              <w:pStyle w:val="TableParagraph"/>
              <w:spacing w:line="213" w:lineRule="exact" w:before="2"/>
              <w:ind w:left="107"/>
              <w:rPr>
                <w:sz w:val="18"/>
              </w:rPr>
            </w:pPr>
            <w:r>
              <w:rPr>
                <w:spacing w:val="-5"/>
                <w:sz w:val="18"/>
              </w:rPr>
              <w:t>项目</w:t>
            </w:r>
          </w:p>
        </w:tc>
        <w:tc>
          <w:tcPr>
            <w:tcW w:w="2539" w:type="dxa"/>
          </w:tcPr>
          <w:p>
            <w:pPr>
              <w:pStyle w:val="TableParagraph"/>
              <w:spacing w:line="213" w:lineRule="exact" w:before="2"/>
              <w:ind w:left="108"/>
              <w:rPr>
                <w:sz w:val="18"/>
              </w:rPr>
            </w:pPr>
            <w:r>
              <w:rPr>
                <w:spacing w:val="-2"/>
                <w:sz w:val="18"/>
              </w:rPr>
              <w:t>本期发生额</w:t>
            </w:r>
          </w:p>
        </w:tc>
        <w:tc>
          <w:tcPr>
            <w:tcW w:w="2378" w:type="dxa"/>
          </w:tcPr>
          <w:p>
            <w:pPr>
              <w:pStyle w:val="TableParagraph"/>
              <w:spacing w:line="213" w:lineRule="exact" w:before="2"/>
              <w:ind w:left="108"/>
              <w:rPr>
                <w:sz w:val="18"/>
              </w:rPr>
            </w:pPr>
            <w:r>
              <w:rPr>
                <w:spacing w:val="-2"/>
                <w:sz w:val="18"/>
              </w:rPr>
              <w:t>上期发生额</w:t>
            </w:r>
          </w:p>
        </w:tc>
      </w:tr>
      <w:tr>
        <w:trPr>
          <w:trHeight w:val="232" w:hRule="atLeast"/>
        </w:trPr>
        <w:tc>
          <w:tcPr>
            <w:tcW w:w="3905" w:type="dxa"/>
          </w:tcPr>
          <w:p>
            <w:pPr>
              <w:pStyle w:val="TableParagraph"/>
              <w:spacing w:line="212" w:lineRule="exact"/>
              <w:ind w:left="107"/>
              <w:rPr>
                <w:sz w:val="18"/>
              </w:rPr>
            </w:pPr>
            <w:r>
              <w:rPr>
                <w:spacing w:val="-3"/>
                <w:sz w:val="18"/>
              </w:rPr>
              <w:t>职工薪酬</w:t>
            </w:r>
          </w:p>
        </w:tc>
        <w:tc>
          <w:tcPr>
            <w:tcW w:w="2539" w:type="dxa"/>
          </w:tcPr>
          <w:p>
            <w:pPr>
              <w:pStyle w:val="TableParagraph"/>
              <w:spacing w:line="212" w:lineRule="exact"/>
              <w:ind w:left="108"/>
              <w:rPr>
                <w:sz w:val="18"/>
              </w:rPr>
            </w:pPr>
            <w:r>
              <w:rPr>
                <w:spacing w:val="-2"/>
                <w:sz w:val="18"/>
              </w:rPr>
              <w:t>1,586,884,127.15</w:t>
            </w:r>
          </w:p>
        </w:tc>
        <w:tc>
          <w:tcPr>
            <w:tcW w:w="2378" w:type="dxa"/>
          </w:tcPr>
          <w:p>
            <w:pPr>
              <w:pStyle w:val="TableParagraph"/>
              <w:spacing w:line="212" w:lineRule="exact"/>
              <w:ind w:left="108"/>
              <w:rPr>
                <w:sz w:val="18"/>
              </w:rPr>
            </w:pPr>
            <w:r>
              <w:rPr>
                <w:spacing w:val="-2"/>
                <w:sz w:val="18"/>
              </w:rPr>
              <w:t>1,673,656,465.08</w:t>
            </w:r>
          </w:p>
        </w:tc>
      </w:tr>
      <w:tr>
        <w:trPr>
          <w:trHeight w:val="234" w:hRule="atLeast"/>
        </w:trPr>
        <w:tc>
          <w:tcPr>
            <w:tcW w:w="3905" w:type="dxa"/>
          </w:tcPr>
          <w:p>
            <w:pPr>
              <w:pStyle w:val="TableParagraph"/>
              <w:spacing w:line="215" w:lineRule="exact"/>
              <w:ind w:left="107"/>
              <w:rPr>
                <w:sz w:val="18"/>
              </w:rPr>
            </w:pPr>
            <w:r>
              <w:rPr>
                <w:spacing w:val="-2"/>
                <w:sz w:val="18"/>
              </w:rPr>
              <w:t>折旧及摊销</w:t>
            </w:r>
          </w:p>
        </w:tc>
        <w:tc>
          <w:tcPr>
            <w:tcW w:w="2539" w:type="dxa"/>
          </w:tcPr>
          <w:p>
            <w:pPr>
              <w:pStyle w:val="TableParagraph"/>
              <w:spacing w:line="215" w:lineRule="exact"/>
              <w:ind w:left="108"/>
              <w:rPr>
                <w:sz w:val="18"/>
              </w:rPr>
            </w:pPr>
            <w:r>
              <w:rPr>
                <w:spacing w:val="-2"/>
                <w:sz w:val="18"/>
              </w:rPr>
              <w:t>280,503,476.24</w:t>
            </w:r>
          </w:p>
        </w:tc>
        <w:tc>
          <w:tcPr>
            <w:tcW w:w="2378" w:type="dxa"/>
          </w:tcPr>
          <w:p>
            <w:pPr>
              <w:pStyle w:val="TableParagraph"/>
              <w:spacing w:line="215" w:lineRule="exact"/>
              <w:ind w:left="108"/>
              <w:rPr>
                <w:sz w:val="18"/>
              </w:rPr>
            </w:pPr>
            <w:r>
              <w:rPr>
                <w:spacing w:val="-2"/>
                <w:sz w:val="18"/>
              </w:rPr>
              <w:t>305,476,957.93</w:t>
            </w:r>
          </w:p>
        </w:tc>
      </w:tr>
      <w:tr>
        <w:trPr>
          <w:trHeight w:val="232" w:hRule="atLeast"/>
        </w:trPr>
        <w:tc>
          <w:tcPr>
            <w:tcW w:w="3905" w:type="dxa"/>
          </w:tcPr>
          <w:p>
            <w:pPr>
              <w:pStyle w:val="TableParagraph"/>
              <w:spacing w:line="212" w:lineRule="exact"/>
              <w:ind w:left="107"/>
              <w:rPr>
                <w:sz w:val="18"/>
              </w:rPr>
            </w:pPr>
            <w:r>
              <w:rPr>
                <w:spacing w:val="-2"/>
                <w:sz w:val="18"/>
              </w:rPr>
              <w:t>业务招待费</w:t>
            </w:r>
          </w:p>
        </w:tc>
        <w:tc>
          <w:tcPr>
            <w:tcW w:w="2539" w:type="dxa"/>
          </w:tcPr>
          <w:p>
            <w:pPr>
              <w:pStyle w:val="TableParagraph"/>
              <w:spacing w:line="212" w:lineRule="exact"/>
              <w:ind w:left="108"/>
              <w:rPr>
                <w:sz w:val="18"/>
              </w:rPr>
            </w:pPr>
            <w:r>
              <w:rPr>
                <w:spacing w:val="-2"/>
                <w:sz w:val="18"/>
              </w:rPr>
              <w:t>67,193,080.02</w:t>
            </w:r>
          </w:p>
        </w:tc>
        <w:tc>
          <w:tcPr>
            <w:tcW w:w="2378" w:type="dxa"/>
          </w:tcPr>
          <w:p>
            <w:pPr>
              <w:pStyle w:val="TableParagraph"/>
              <w:spacing w:line="212" w:lineRule="exact"/>
              <w:ind w:left="108"/>
              <w:rPr>
                <w:sz w:val="18"/>
              </w:rPr>
            </w:pPr>
            <w:r>
              <w:rPr>
                <w:spacing w:val="-2"/>
                <w:sz w:val="18"/>
              </w:rPr>
              <w:t>49,028,168.03</w:t>
            </w:r>
          </w:p>
        </w:tc>
      </w:tr>
    </w:tbl>
    <w:p>
      <w:pPr>
        <w:spacing w:after="0" w:line="212" w:lineRule="exact"/>
        <w:rPr>
          <w:sz w:val="18"/>
        </w:rPr>
        <w:sectPr>
          <w:type w:val="continuous"/>
          <w:pgSz w:w="11910" w:h="16840"/>
          <w:pgMar w:header="882" w:footer="1195" w:top="1060" w:bottom="1380" w:left="1160" w:right="168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32" w:hRule="atLeast"/>
        </w:trPr>
        <w:tc>
          <w:tcPr>
            <w:tcW w:w="3905" w:type="dxa"/>
          </w:tcPr>
          <w:p>
            <w:pPr>
              <w:pStyle w:val="TableParagraph"/>
              <w:spacing w:line="212" w:lineRule="exact"/>
              <w:ind w:left="107"/>
              <w:rPr>
                <w:sz w:val="18"/>
              </w:rPr>
            </w:pPr>
            <w:r>
              <w:rPr>
                <w:spacing w:val="-4"/>
                <w:sz w:val="18"/>
              </w:rPr>
              <w:t>咨询费</w:t>
            </w:r>
          </w:p>
        </w:tc>
        <w:tc>
          <w:tcPr>
            <w:tcW w:w="2539" w:type="dxa"/>
          </w:tcPr>
          <w:p>
            <w:pPr>
              <w:pStyle w:val="TableParagraph"/>
              <w:spacing w:line="212" w:lineRule="exact"/>
              <w:ind w:left="108"/>
              <w:rPr>
                <w:sz w:val="18"/>
              </w:rPr>
            </w:pPr>
            <w:r>
              <w:rPr>
                <w:spacing w:val="-2"/>
                <w:sz w:val="18"/>
              </w:rPr>
              <w:t>58,917,971.76</w:t>
            </w:r>
          </w:p>
        </w:tc>
        <w:tc>
          <w:tcPr>
            <w:tcW w:w="2378" w:type="dxa"/>
          </w:tcPr>
          <w:p>
            <w:pPr>
              <w:pStyle w:val="TableParagraph"/>
              <w:spacing w:line="212" w:lineRule="exact"/>
              <w:ind w:left="108"/>
              <w:rPr>
                <w:sz w:val="18"/>
              </w:rPr>
            </w:pPr>
            <w:r>
              <w:rPr>
                <w:spacing w:val="-2"/>
                <w:sz w:val="18"/>
              </w:rPr>
              <w:t>56,868,519.22</w:t>
            </w:r>
          </w:p>
        </w:tc>
      </w:tr>
      <w:tr>
        <w:trPr>
          <w:trHeight w:val="235" w:hRule="atLeast"/>
        </w:trPr>
        <w:tc>
          <w:tcPr>
            <w:tcW w:w="3905" w:type="dxa"/>
          </w:tcPr>
          <w:p>
            <w:pPr>
              <w:pStyle w:val="TableParagraph"/>
              <w:spacing w:line="213" w:lineRule="exact" w:before="2"/>
              <w:ind w:left="107"/>
              <w:rPr>
                <w:sz w:val="18"/>
              </w:rPr>
            </w:pPr>
            <w:r>
              <w:rPr>
                <w:spacing w:val="-4"/>
                <w:sz w:val="18"/>
              </w:rPr>
              <w:t>差旅费</w:t>
            </w:r>
          </w:p>
        </w:tc>
        <w:tc>
          <w:tcPr>
            <w:tcW w:w="2539" w:type="dxa"/>
          </w:tcPr>
          <w:p>
            <w:pPr>
              <w:pStyle w:val="TableParagraph"/>
              <w:spacing w:line="213" w:lineRule="exact" w:before="2"/>
              <w:ind w:left="108"/>
              <w:rPr>
                <w:sz w:val="18"/>
              </w:rPr>
            </w:pPr>
            <w:r>
              <w:rPr>
                <w:spacing w:val="-2"/>
                <w:sz w:val="18"/>
              </w:rPr>
              <w:t>55,913,921.11</w:t>
            </w:r>
          </w:p>
        </w:tc>
        <w:tc>
          <w:tcPr>
            <w:tcW w:w="2378" w:type="dxa"/>
          </w:tcPr>
          <w:p>
            <w:pPr>
              <w:pStyle w:val="TableParagraph"/>
              <w:spacing w:line="213" w:lineRule="exact" w:before="2"/>
              <w:ind w:left="108"/>
              <w:rPr>
                <w:sz w:val="18"/>
              </w:rPr>
            </w:pPr>
            <w:r>
              <w:rPr>
                <w:spacing w:val="-2"/>
                <w:sz w:val="18"/>
              </w:rPr>
              <w:t>29,233,662.20</w:t>
            </w:r>
          </w:p>
        </w:tc>
      </w:tr>
      <w:tr>
        <w:trPr>
          <w:trHeight w:val="232" w:hRule="atLeast"/>
        </w:trPr>
        <w:tc>
          <w:tcPr>
            <w:tcW w:w="3905" w:type="dxa"/>
          </w:tcPr>
          <w:p>
            <w:pPr>
              <w:pStyle w:val="TableParagraph"/>
              <w:spacing w:line="212" w:lineRule="exact"/>
              <w:ind w:left="107"/>
              <w:rPr>
                <w:sz w:val="18"/>
              </w:rPr>
            </w:pPr>
            <w:r>
              <w:rPr>
                <w:spacing w:val="-2"/>
                <w:sz w:val="18"/>
              </w:rPr>
              <w:t>办公及会议费</w:t>
            </w:r>
          </w:p>
        </w:tc>
        <w:tc>
          <w:tcPr>
            <w:tcW w:w="2539" w:type="dxa"/>
          </w:tcPr>
          <w:p>
            <w:pPr>
              <w:pStyle w:val="TableParagraph"/>
              <w:spacing w:line="212" w:lineRule="exact"/>
              <w:ind w:left="108"/>
              <w:rPr>
                <w:sz w:val="18"/>
              </w:rPr>
            </w:pPr>
            <w:r>
              <w:rPr>
                <w:spacing w:val="-2"/>
                <w:sz w:val="18"/>
              </w:rPr>
              <w:t>46,356,942.71</w:t>
            </w:r>
          </w:p>
        </w:tc>
        <w:tc>
          <w:tcPr>
            <w:tcW w:w="2378" w:type="dxa"/>
          </w:tcPr>
          <w:p>
            <w:pPr>
              <w:pStyle w:val="TableParagraph"/>
              <w:spacing w:line="212" w:lineRule="exact"/>
              <w:ind w:left="108"/>
              <w:rPr>
                <w:sz w:val="18"/>
              </w:rPr>
            </w:pPr>
            <w:r>
              <w:rPr>
                <w:spacing w:val="-2"/>
                <w:sz w:val="18"/>
              </w:rPr>
              <w:t>39,381,100.47</w:t>
            </w:r>
          </w:p>
        </w:tc>
      </w:tr>
      <w:tr>
        <w:trPr>
          <w:trHeight w:val="234" w:hRule="atLeast"/>
        </w:trPr>
        <w:tc>
          <w:tcPr>
            <w:tcW w:w="3905" w:type="dxa"/>
          </w:tcPr>
          <w:p>
            <w:pPr>
              <w:pStyle w:val="TableParagraph"/>
              <w:spacing w:line="215" w:lineRule="exact"/>
              <w:ind w:left="107"/>
              <w:rPr>
                <w:sz w:val="18"/>
              </w:rPr>
            </w:pPr>
            <w:r>
              <w:rPr>
                <w:spacing w:val="-4"/>
                <w:sz w:val="18"/>
              </w:rPr>
              <w:t>修理费</w:t>
            </w:r>
          </w:p>
        </w:tc>
        <w:tc>
          <w:tcPr>
            <w:tcW w:w="2539" w:type="dxa"/>
          </w:tcPr>
          <w:p>
            <w:pPr>
              <w:pStyle w:val="TableParagraph"/>
              <w:spacing w:line="215" w:lineRule="exact"/>
              <w:ind w:left="108"/>
              <w:rPr>
                <w:sz w:val="18"/>
              </w:rPr>
            </w:pPr>
            <w:r>
              <w:rPr>
                <w:spacing w:val="-2"/>
                <w:sz w:val="18"/>
              </w:rPr>
              <w:t>45,636,617.36</w:t>
            </w:r>
          </w:p>
        </w:tc>
        <w:tc>
          <w:tcPr>
            <w:tcW w:w="2378" w:type="dxa"/>
          </w:tcPr>
          <w:p>
            <w:pPr>
              <w:pStyle w:val="TableParagraph"/>
              <w:spacing w:line="215" w:lineRule="exact"/>
              <w:ind w:left="108"/>
              <w:rPr>
                <w:sz w:val="18"/>
              </w:rPr>
            </w:pPr>
            <w:r>
              <w:rPr>
                <w:spacing w:val="-2"/>
                <w:sz w:val="18"/>
              </w:rPr>
              <w:t>32,294,923.21</w:t>
            </w:r>
          </w:p>
        </w:tc>
      </w:tr>
      <w:tr>
        <w:trPr>
          <w:trHeight w:val="232" w:hRule="atLeast"/>
        </w:trPr>
        <w:tc>
          <w:tcPr>
            <w:tcW w:w="3905" w:type="dxa"/>
          </w:tcPr>
          <w:p>
            <w:pPr>
              <w:pStyle w:val="TableParagraph"/>
              <w:spacing w:line="212" w:lineRule="exact"/>
              <w:ind w:left="107"/>
              <w:rPr>
                <w:sz w:val="18"/>
              </w:rPr>
            </w:pPr>
            <w:r>
              <w:rPr>
                <w:spacing w:val="-2"/>
                <w:sz w:val="18"/>
              </w:rPr>
              <w:t>物业管理及水电费</w:t>
            </w:r>
          </w:p>
        </w:tc>
        <w:tc>
          <w:tcPr>
            <w:tcW w:w="2539" w:type="dxa"/>
          </w:tcPr>
          <w:p>
            <w:pPr>
              <w:pStyle w:val="TableParagraph"/>
              <w:spacing w:line="212" w:lineRule="exact"/>
              <w:ind w:left="108"/>
              <w:rPr>
                <w:sz w:val="18"/>
              </w:rPr>
            </w:pPr>
            <w:r>
              <w:rPr>
                <w:spacing w:val="-2"/>
                <w:sz w:val="18"/>
              </w:rPr>
              <w:t>37,096,417.76</w:t>
            </w:r>
          </w:p>
        </w:tc>
        <w:tc>
          <w:tcPr>
            <w:tcW w:w="2378" w:type="dxa"/>
          </w:tcPr>
          <w:p>
            <w:pPr>
              <w:pStyle w:val="TableParagraph"/>
              <w:spacing w:line="212" w:lineRule="exact"/>
              <w:ind w:left="108"/>
              <w:rPr>
                <w:sz w:val="18"/>
              </w:rPr>
            </w:pPr>
            <w:r>
              <w:rPr>
                <w:spacing w:val="-2"/>
                <w:sz w:val="18"/>
              </w:rPr>
              <w:t>37,712,623.36</w:t>
            </w:r>
          </w:p>
        </w:tc>
      </w:tr>
      <w:tr>
        <w:trPr>
          <w:trHeight w:val="234" w:hRule="atLeast"/>
        </w:trPr>
        <w:tc>
          <w:tcPr>
            <w:tcW w:w="3905" w:type="dxa"/>
          </w:tcPr>
          <w:p>
            <w:pPr>
              <w:pStyle w:val="TableParagraph"/>
              <w:spacing w:line="215" w:lineRule="exact"/>
              <w:ind w:left="107"/>
              <w:rPr>
                <w:sz w:val="18"/>
              </w:rPr>
            </w:pPr>
            <w:r>
              <w:rPr>
                <w:spacing w:val="-4"/>
                <w:sz w:val="18"/>
              </w:rPr>
              <w:t>绿化费</w:t>
            </w:r>
          </w:p>
        </w:tc>
        <w:tc>
          <w:tcPr>
            <w:tcW w:w="2539" w:type="dxa"/>
          </w:tcPr>
          <w:p>
            <w:pPr>
              <w:pStyle w:val="TableParagraph"/>
              <w:spacing w:line="215" w:lineRule="exact"/>
              <w:ind w:left="108"/>
              <w:rPr>
                <w:sz w:val="18"/>
              </w:rPr>
            </w:pPr>
            <w:r>
              <w:rPr>
                <w:spacing w:val="-2"/>
                <w:sz w:val="18"/>
              </w:rPr>
              <w:t>29,331,995.26</w:t>
            </w:r>
          </w:p>
        </w:tc>
        <w:tc>
          <w:tcPr>
            <w:tcW w:w="2378" w:type="dxa"/>
          </w:tcPr>
          <w:p>
            <w:pPr>
              <w:pStyle w:val="TableParagraph"/>
              <w:spacing w:line="215" w:lineRule="exact"/>
              <w:ind w:left="108"/>
              <w:rPr>
                <w:sz w:val="18"/>
              </w:rPr>
            </w:pPr>
            <w:r>
              <w:rPr>
                <w:spacing w:val="-2"/>
                <w:sz w:val="18"/>
              </w:rPr>
              <w:t>26,965,443.53</w:t>
            </w:r>
          </w:p>
        </w:tc>
      </w:tr>
      <w:tr>
        <w:trPr>
          <w:trHeight w:val="232" w:hRule="atLeast"/>
        </w:trPr>
        <w:tc>
          <w:tcPr>
            <w:tcW w:w="3905" w:type="dxa"/>
          </w:tcPr>
          <w:p>
            <w:pPr>
              <w:pStyle w:val="TableParagraph"/>
              <w:spacing w:line="212" w:lineRule="exact"/>
              <w:ind w:left="107"/>
              <w:rPr>
                <w:sz w:val="18"/>
              </w:rPr>
            </w:pPr>
            <w:r>
              <w:rPr>
                <w:spacing w:val="-4"/>
                <w:sz w:val="18"/>
              </w:rPr>
              <w:t>劳务费</w:t>
            </w:r>
          </w:p>
        </w:tc>
        <w:tc>
          <w:tcPr>
            <w:tcW w:w="2539" w:type="dxa"/>
          </w:tcPr>
          <w:p>
            <w:pPr>
              <w:pStyle w:val="TableParagraph"/>
              <w:spacing w:line="212" w:lineRule="exact"/>
              <w:ind w:left="108"/>
              <w:rPr>
                <w:sz w:val="18"/>
              </w:rPr>
            </w:pPr>
            <w:r>
              <w:rPr>
                <w:spacing w:val="-2"/>
                <w:sz w:val="18"/>
              </w:rPr>
              <w:t>26,404,415.85</w:t>
            </w:r>
          </w:p>
        </w:tc>
        <w:tc>
          <w:tcPr>
            <w:tcW w:w="2378" w:type="dxa"/>
          </w:tcPr>
          <w:p>
            <w:pPr>
              <w:pStyle w:val="TableParagraph"/>
              <w:spacing w:line="212" w:lineRule="exact"/>
              <w:ind w:left="108"/>
              <w:rPr>
                <w:sz w:val="18"/>
              </w:rPr>
            </w:pPr>
            <w:r>
              <w:rPr>
                <w:spacing w:val="-2"/>
                <w:sz w:val="18"/>
              </w:rPr>
              <w:t>19,792,750.39</w:t>
            </w:r>
          </w:p>
        </w:tc>
      </w:tr>
      <w:tr>
        <w:trPr>
          <w:trHeight w:val="232" w:hRule="atLeast"/>
        </w:trPr>
        <w:tc>
          <w:tcPr>
            <w:tcW w:w="3905" w:type="dxa"/>
          </w:tcPr>
          <w:p>
            <w:pPr>
              <w:pStyle w:val="TableParagraph"/>
              <w:spacing w:line="212" w:lineRule="exact"/>
              <w:ind w:left="107"/>
              <w:rPr>
                <w:sz w:val="18"/>
              </w:rPr>
            </w:pPr>
            <w:r>
              <w:rPr>
                <w:spacing w:val="-2"/>
                <w:sz w:val="18"/>
              </w:rPr>
              <w:t>安全生产费</w:t>
            </w:r>
          </w:p>
        </w:tc>
        <w:tc>
          <w:tcPr>
            <w:tcW w:w="2539" w:type="dxa"/>
          </w:tcPr>
          <w:p>
            <w:pPr>
              <w:pStyle w:val="TableParagraph"/>
              <w:spacing w:line="212" w:lineRule="exact"/>
              <w:ind w:left="108"/>
              <w:rPr>
                <w:sz w:val="18"/>
              </w:rPr>
            </w:pPr>
            <w:r>
              <w:rPr>
                <w:spacing w:val="-2"/>
                <w:sz w:val="18"/>
              </w:rPr>
              <w:t>23,493,935.44</w:t>
            </w:r>
          </w:p>
        </w:tc>
        <w:tc>
          <w:tcPr>
            <w:tcW w:w="2378" w:type="dxa"/>
          </w:tcPr>
          <w:p>
            <w:pPr>
              <w:pStyle w:val="TableParagraph"/>
              <w:spacing w:line="212" w:lineRule="exact"/>
              <w:ind w:left="108"/>
              <w:rPr>
                <w:sz w:val="18"/>
              </w:rPr>
            </w:pPr>
            <w:r>
              <w:rPr>
                <w:spacing w:val="-2"/>
                <w:sz w:val="18"/>
              </w:rPr>
              <w:t>19,542,434.14</w:t>
            </w:r>
          </w:p>
        </w:tc>
      </w:tr>
      <w:tr>
        <w:trPr>
          <w:trHeight w:val="234" w:hRule="atLeast"/>
        </w:trPr>
        <w:tc>
          <w:tcPr>
            <w:tcW w:w="3905" w:type="dxa"/>
          </w:tcPr>
          <w:p>
            <w:pPr>
              <w:pStyle w:val="TableParagraph"/>
              <w:spacing w:line="213" w:lineRule="exact" w:before="2"/>
              <w:ind w:left="107"/>
              <w:rPr>
                <w:sz w:val="18"/>
              </w:rPr>
            </w:pPr>
            <w:r>
              <w:rPr>
                <w:spacing w:val="-4"/>
                <w:sz w:val="18"/>
              </w:rPr>
              <w:t>租赁费</w:t>
            </w:r>
          </w:p>
        </w:tc>
        <w:tc>
          <w:tcPr>
            <w:tcW w:w="2539" w:type="dxa"/>
          </w:tcPr>
          <w:p>
            <w:pPr>
              <w:pStyle w:val="TableParagraph"/>
              <w:spacing w:line="213" w:lineRule="exact" w:before="2"/>
              <w:ind w:left="108"/>
              <w:rPr>
                <w:sz w:val="18"/>
              </w:rPr>
            </w:pPr>
            <w:r>
              <w:rPr>
                <w:spacing w:val="-2"/>
                <w:sz w:val="18"/>
              </w:rPr>
              <w:t>17,166,306.69</w:t>
            </w:r>
          </w:p>
        </w:tc>
        <w:tc>
          <w:tcPr>
            <w:tcW w:w="2378" w:type="dxa"/>
          </w:tcPr>
          <w:p>
            <w:pPr>
              <w:pStyle w:val="TableParagraph"/>
              <w:spacing w:line="213" w:lineRule="exact" w:before="2"/>
              <w:ind w:left="108"/>
              <w:rPr>
                <w:sz w:val="18"/>
              </w:rPr>
            </w:pPr>
            <w:r>
              <w:rPr>
                <w:spacing w:val="-2"/>
                <w:sz w:val="18"/>
              </w:rPr>
              <w:t>17,137,949.98</w:t>
            </w:r>
          </w:p>
        </w:tc>
      </w:tr>
      <w:tr>
        <w:trPr>
          <w:trHeight w:val="232" w:hRule="atLeast"/>
        </w:trPr>
        <w:tc>
          <w:tcPr>
            <w:tcW w:w="3905" w:type="dxa"/>
          </w:tcPr>
          <w:p>
            <w:pPr>
              <w:pStyle w:val="TableParagraph"/>
              <w:spacing w:line="212" w:lineRule="exact"/>
              <w:ind w:left="107"/>
              <w:rPr>
                <w:sz w:val="18"/>
              </w:rPr>
            </w:pPr>
            <w:r>
              <w:rPr>
                <w:spacing w:val="-4"/>
                <w:sz w:val="18"/>
              </w:rPr>
              <w:t>宣传费</w:t>
            </w:r>
          </w:p>
        </w:tc>
        <w:tc>
          <w:tcPr>
            <w:tcW w:w="2539" w:type="dxa"/>
          </w:tcPr>
          <w:p>
            <w:pPr>
              <w:pStyle w:val="TableParagraph"/>
              <w:spacing w:line="212" w:lineRule="exact"/>
              <w:ind w:left="108"/>
              <w:rPr>
                <w:sz w:val="18"/>
              </w:rPr>
            </w:pPr>
            <w:r>
              <w:rPr>
                <w:spacing w:val="-2"/>
                <w:sz w:val="18"/>
              </w:rPr>
              <w:t>16,545,999.62</w:t>
            </w:r>
          </w:p>
        </w:tc>
        <w:tc>
          <w:tcPr>
            <w:tcW w:w="2378" w:type="dxa"/>
          </w:tcPr>
          <w:p>
            <w:pPr>
              <w:pStyle w:val="TableParagraph"/>
              <w:spacing w:line="212" w:lineRule="exact"/>
              <w:ind w:left="108"/>
              <w:rPr>
                <w:sz w:val="18"/>
              </w:rPr>
            </w:pPr>
            <w:r>
              <w:rPr>
                <w:spacing w:val="-2"/>
                <w:sz w:val="18"/>
              </w:rPr>
              <w:t>13,627,473.94</w:t>
            </w:r>
          </w:p>
        </w:tc>
      </w:tr>
      <w:tr>
        <w:trPr>
          <w:trHeight w:val="234" w:hRule="atLeast"/>
        </w:trPr>
        <w:tc>
          <w:tcPr>
            <w:tcW w:w="3905" w:type="dxa"/>
          </w:tcPr>
          <w:p>
            <w:pPr>
              <w:pStyle w:val="TableParagraph"/>
              <w:spacing w:line="215" w:lineRule="exact"/>
              <w:ind w:left="107"/>
              <w:rPr>
                <w:sz w:val="18"/>
              </w:rPr>
            </w:pPr>
            <w:r>
              <w:rPr>
                <w:spacing w:val="-5"/>
                <w:sz w:val="18"/>
              </w:rPr>
              <w:t>其他</w:t>
            </w:r>
          </w:p>
        </w:tc>
        <w:tc>
          <w:tcPr>
            <w:tcW w:w="2539" w:type="dxa"/>
          </w:tcPr>
          <w:p>
            <w:pPr>
              <w:pStyle w:val="TableParagraph"/>
              <w:spacing w:line="215" w:lineRule="exact"/>
              <w:ind w:left="108"/>
              <w:rPr>
                <w:sz w:val="18"/>
              </w:rPr>
            </w:pPr>
            <w:r>
              <w:rPr>
                <w:spacing w:val="-2"/>
                <w:sz w:val="18"/>
              </w:rPr>
              <w:t>160,193,997.16</w:t>
            </w:r>
          </w:p>
        </w:tc>
        <w:tc>
          <w:tcPr>
            <w:tcW w:w="2378" w:type="dxa"/>
          </w:tcPr>
          <w:p>
            <w:pPr>
              <w:pStyle w:val="TableParagraph"/>
              <w:spacing w:line="215" w:lineRule="exact"/>
              <w:ind w:left="108"/>
              <w:rPr>
                <w:sz w:val="18"/>
              </w:rPr>
            </w:pPr>
            <w:r>
              <w:rPr>
                <w:spacing w:val="-2"/>
                <w:sz w:val="18"/>
              </w:rPr>
              <w:t>141,218,250.14</w:t>
            </w:r>
          </w:p>
        </w:tc>
      </w:tr>
      <w:tr>
        <w:trPr>
          <w:trHeight w:val="232" w:hRule="atLeast"/>
        </w:trPr>
        <w:tc>
          <w:tcPr>
            <w:tcW w:w="3905" w:type="dxa"/>
          </w:tcPr>
          <w:p>
            <w:pPr>
              <w:pStyle w:val="TableParagraph"/>
              <w:spacing w:line="212" w:lineRule="exact"/>
              <w:ind w:left="107"/>
              <w:rPr>
                <w:sz w:val="18"/>
              </w:rPr>
            </w:pPr>
            <w:r>
              <w:rPr>
                <w:spacing w:val="-5"/>
                <w:sz w:val="18"/>
              </w:rPr>
              <w:t>合计</w:t>
            </w:r>
          </w:p>
        </w:tc>
        <w:tc>
          <w:tcPr>
            <w:tcW w:w="2539" w:type="dxa"/>
          </w:tcPr>
          <w:p>
            <w:pPr>
              <w:pStyle w:val="TableParagraph"/>
              <w:spacing w:line="212" w:lineRule="exact"/>
              <w:ind w:left="108"/>
              <w:rPr>
                <w:sz w:val="18"/>
              </w:rPr>
            </w:pPr>
            <w:r>
              <w:rPr>
                <w:spacing w:val="-2"/>
                <w:sz w:val="18"/>
              </w:rPr>
              <w:t>2,451,639,204.13</w:t>
            </w:r>
          </w:p>
        </w:tc>
        <w:tc>
          <w:tcPr>
            <w:tcW w:w="2378" w:type="dxa"/>
          </w:tcPr>
          <w:p>
            <w:pPr>
              <w:pStyle w:val="TableParagraph"/>
              <w:spacing w:line="212" w:lineRule="exact"/>
              <w:ind w:left="108"/>
              <w:rPr>
                <w:sz w:val="18"/>
              </w:rPr>
            </w:pPr>
            <w:r>
              <w:rPr>
                <w:spacing w:val="-2"/>
                <w:sz w:val="18"/>
              </w:rPr>
              <w:t>2,461,936,721.62</w:t>
            </w:r>
          </w:p>
        </w:tc>
      </w:tr>
    </w:tbl>
    <w:p>
      <w:pPr>
        <w:pStyle w:val="BodyText"/>
        <w:spacing w:before="203"/>
        <w:rPr>
          <w:sz w:val="20"/>
        </w:rPr>
      </w:pPr>
    </w:p>
    <w:p>
      <w:pPr>
        <w:spacing w:after="0"/>
        <w:rPr>
          <w:sz w:val="20"/>
        </w:rPr>
        <w:sectPr>
          <w:pgSz w:w="11910" w:h="16840"/>
          <w:pgMar w:header="882" w:footer="1195" w:top="1360" w:bottom="1380" w:left="1160" w:right="1680"/>
        </w:sectPr>
      </w:pPr>
    </w:p>
    <w:p>
      <w:pPr>
        <w:pStyle w:val="BodyText"/>
        <w:spacing w:before="75"/>
        <w:ind w:left="117"/>
      </w:pPr>
      <w:r>
        <w:rPr/>
        <w:t>65</w:t>
      </w:r>
      <w:r>
        <w:rPr>
          <w:spacing w:val="-8"/>
        </w:rPr>
        <w:t>、 研发费用</w:t>
      </w:r>
    </w:p>
    <w:p>
      <w:pPr>
        <w:pStyle w:val="BodyText"/>
        <w:spacing w:before="63"/>
        <w:ind w:left="117"/>
      </w:pPr>
      <w:r>
        <w:rPr>
          <w:spacing w:val="-2"/>
        </w:rPr>
        <w:t>√适用 □不适用</w:t>
      </w:r>
    </w:p>
    <w:p>
      <w:pPr>
        <w:spacing w:line="240" w:lineRule="auto" w:before="0"/>
        <w:rPr>
          <w:sz w:val="18"/>
        </w:rPr>
      </w:pPr>
      <w:r>
        <w:rPr/>
        <w:br w:type="column"/>
      </w:r>
      <w:r>
        <w:rPr>
          <w:sz w:val="18"/>
        </w:rPr>
      </w:r>
    </w:p>
    <w:p>
      <w:pPr>
        <w:pStyle w:val="BodyText"/>
        <w:spacing w:before="140"/>
      </w:pPr>
    </w:p>
    <w:p>
      <w:pPr>
        <w:pStyle w:val="BodyText"/>
        <w:ind w:left="117"/>
      </w:pPr>
      <w:r>
        <w:rPr>
          <w:spacing w:val="-3"/>
        </w:rPr>
        <w:t>单位：元 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32" w:hRule="atLeast"/>
        </w:trPr>
        <w:tc>
          <w:tcPr>
            <w:tcW w:w="3905" w:type="dxa"/>
          </w:tcPr>
          <w:p>
            <w:pPr>
              <w:pStyle w:val="TableParagraph"/>
              <w:spacing w:line="212" w:lineRule="exact"/>
              <w:ind w:left="107"/>
              <w:rPr>
                <w:sz w:val="18"/>
              </w:rPr>
            </w:pPr>
            <w:r>
              <w:rPr>
                <w:spacing w:val="-5"/>
                <w:sz w:val="18"/>
              </w:rPr>
              <w:t>项目</w:t>
            </w:r>
          </w:p>
        </w:tc>
        <w:tc>
          <w:tcPr>
            <w:tcW w:w="2539" w:type="dxa"/>
          </w:tcPr>
          <w:p>
            <w:pPr>
              <w:pStyle w:val="TableParagraph"/>
              <w:spacing w:line="212" w:lineRule="exact"/>
              <w:ind w:left="108"/>
              <w:rPr>
                <w:sz w:val="18"/>
              </w:rPr>
            </w:pPr>
            <w:r>
              <w:rPr>
                <w:spacing w:val="-2"/>
                <w:sz w:val="18"/>
              </w:rPr>
              <w:t>本期发生额</w:t>
            </w:r>
          </w:p>
        </w:tc>
        <w:tc>
          <w:tcPr>
            <w:tcW w:w="2378" w:type="dxa"/>
          </w:tcPr>
          <w:p>
            <w:pPr>
              <w:pStyle w:val="TableParagraph"/>
              <w:spacing w:line="212" w:lineRule="exact"/>
              <w:ind w:left="108"/>
              <w:rPr>
                <w:sz w:val="18"/>
              </w:rPr>
            </w:pPr>
            <w:r>
              <w:rPr>
                <w:spacing w:val="-2"/>
                <w:sz w:val="18"/>
              </w:rPr>
              <w:t>上期发生额</w:t>
            </w:r>
          </w:p>
        </w:tc>
      </w:tr>
      <w:tr>
        <w:trPr>
          <w:trHeight w:val="234" w:hRule="atLeast"/>
        </w:trPr>
        <w:tc>
          <w:tcPr>
            <w:tcW w:w="3905" w:type="dxa"/>
          </w:tcPr>
          <w:p>
            <w:pPr>
              <w:pStyle w:val="TableParagraph"/>
              <w:spacing w:line="215" w:lineRule="exact"/>
              <w:ind w:left="107"/>
              <w:rPr>
                <w:sz w:val="18"/>
              </w:rPr>
            </w:pPr>
            <w:r>
              <w:rPr>
                <w:spacing w:val="-4"/>
                <w:sz w:val="18"/>
              </w:rPr>
              <w:t>材料费</w:t>
            </w:r>
          </w:p>
        </w:tc>
        <w:tc>
          <w:tcPr>
            <w:tcW w:w="2539" w:type="dxa"/>
          </w:tcPr>
          <w:p>
            <w:pPr>
              <w:pStyle w:val="TableParagraph"/>
              <w:spacing w:line="215" w:lineRule="exact"/>
              <w:ind w:left="108"/>
              <w:rPr>
                <w:sz w:val="18"/>
              </w:rPr>
            </w:pPr>
            <w:r>
              <w:rPr>
                <w:spacing w:val="-2"/>
                <w:sz w:val="18"/>
              </w:rPr>
              <w:t>1,382,527,715.90</w:t>
            </w:r>
          </w:p>
        </w:tc>
        <w:tc>
          <w:tcPr>
            <w:tcW w:w="2378" w:type="dxa"/>
          </w:tcPr>
          <w:p>
            <w:pPr>
              <w:pStyle w:val="TableParagraph"/>
              <w:spacing w:line="215" w:lineRule="exact"/>
              <w:ind w:left="108"/>
              <w:rPr>
                <w:sz w:val="18"/>
              </w:rPr>
            </w:pPr>
            <w:r>
              <w:rPr>
                <w:spacing w:val="-2"/>
                <w:sz w:val="18"/>
              </w:rPr>
              <w:t>1,136,974,926.11</w:t>
            </w:r>
          </w:p>
        </w:tc>
      </w:tr>
      <w:tr>
        <w:trPr>
          <w:trHeight w:val="232" w:hRule="atLeast"/>
        </w:trPr>
        <w:tc>
          <w:tcPr>
            <w:tcW w:w="3905" w:type="dxa"/>
          </w:tcPr>
          <w:p>
            <w:pPr>
              <w:pStyle w:val="TableParagraph"/>
              <w:spacing w:line="212" w:lineRule="exact"/>
              <w:ind w:left="107"/>
              <w:rPr>
                <w:sz w:val="18"/>
              </w:rPr>
            </w:pPr>
            <w:r>
              <w:rPr>
                <w:spacing w:val="-3"/>
                <w:sz w:val="18"/>
              </w:rPr>
              <w:t>职工薪酬</w:t>
            </w:r>
          </w:p>
        </w:tc>
        <w:tc>
          <w:tcPr>
            <w:tcW w:w="2539" w:type="dxa"/>
          </w:tcPr>
          <w:p>
            <w:pPr>
              <w:pStyle w:val="TableParagraph"/>
              <w:spacing w:line="212" w:lineRule="exact"/>
              <w:ind w:left="108"/>
              <w:rPr>
                <w:sz w:val="18"/>
              </w:rPr>
            </w:pPr>
            <w:r>
              <w:rPr>
                <w:spacing w:val="-2"/>
                <w:sz w:val="18"/>
              </w:rPr>
              <w:t>1,059,631,289.37</w:t>
            </w:r>
          </w:p>
        </w:tc>
        <w:tc>
          <w:tcPr>
            <w:tcW w:w="2378" w:type="dxa"/>
          </w:tcPr>
          <w:p>
            <w:pPr>
              <w:pStyle w:val="TableParagraph"/>
              <w:spacing w:line="212" w:lineRule="exact"/>
              <w:ind w:left="108"/>
              <w:rPr>
                <w:sz w:val="18"/>
              </w:rPr>
            </w:pPr>
            <w:r>
              <w:rPr>
                <w:spacing w:val="-2"/>
                <w:sz w:val="18"/>
              </w:rPr>
              <w:t>848,698,798.91</w:t>
            </w:r>
          </w:p>
        </w:tc>
      </w:tr>
      <w:tr>
        <w:trPr>
          <w:trHeight w:val="232" w:hRule="atLeast"/>
        </w:trPr>
        <w:tc>
          <w:tcPr>
            <w:tcW w:w="3905" w:type="dxa"/>
          </w:tcPr>
          <w:p>
            <w:pPr>
              <w:pStyle w:val="TableParagraph"/>
              <w:spacing w:line="212" w:lineRule="exact"/>
              <w:ind w:left="107"/>
              <w:rPr>
                <w:sz w:val="18"/>
              </w:rPr>
            </w:pPr>
            <w:r>
              <w:rPr>
                <w:spacing w:val="-4"/>
                <w:sz w:val="18"/>
              </w:rPr>
              <w:t>外协费</w:t>
            </w:r>
          </w:p>
        </w:tc>
        <w:tc>
          <w:tcPr>
            <w:tcW w:w="2539" w:type="dxa"/>
          </w:tcPr>
          <w:p>
            <w:pPr>
              <w:pStyle w:val="TableParagraph"/>
              <w:spacing w:line="212" w:lineRule="exact"/>
              <w:ind w:left="108"/>
              <w:rPr>
                <w:sz w:val="18"/>
              </w:rPr>
            </w:pPr>
            <w:r>
              <w:rPr>
                <w:spacing w:val="-2"/>
                <w:sz w:val="18"/>
              </w:rPr>
              <w:t>348,089,275.81</w:t>
            </w:r>
          </w:p>
        </w:tc>
        <w:tc>
          <w:tcPr>
            <w:tcW w:w="2378" w:type="dxa"/>
          </w:tcPr>
          <w:p>
            <w:pPr>
              <w:pStyle w:val="TableParagraph"/>
              <w:spacing w:line="212" w:lineRule="exact"/>
              <w:ind w:left="108"/>
              <w:rPr>
                <w:sz w:val="18"/>
              </w:rPr>
            </w:pPr>
            <w:r>
              <w:rPr>
                <w:spacing w:val="-2"/>
                <w:sz w:val="18"/>
              </w:rPr>
              <w:t>272,617,634.90</w:t>
            </w:r>
          </w:p>
        </w:tc>
      </w:tr>
      <w:tr>
        <w:trPr>
          <w:trHeight w:val="234" w:hRule="atLeast"/>
        </w:trPr>
        <w:tc>
          <w:tcPr>
            <w:tcW w:w="3905" w:type="dxa"/>
          </w:tcPr>
          <w:p>
            <w:pPr>
              <w:pStyle w:val="TableParagraph"/>
              <w:spacing w:line="213" w:lineRule="exact" w:before="2"/>
              <w:ind w:left="107"/>
              <w:rPr>
                <w:sz w:val="18"/>
              </w:rPr>
            </w:pPr>
            <w:r>
              <w:rPr>
                <w:sz w:val="18"/>
              </w:rPr>
              <w:t>折旧及摊销（不包括自行开发无形资产摊销</w:t>
            </w:r>
            <w:r>
              <w:rPr>
                <w:spacing w:val="-10"/>
                <w:sz w:val="18"/>
              </w:rPr>
              <w:t>）</w:t>
            </w:r>
          </w:p>
        </w:tc>
        <w:tc>
          <w:tcPr>
            <w:tcW w:w="2539" w:type="dxa"/>
          </w:tcPr>
          <w:p>
            <w:pPr>
              <w:pStyle w:val="TableParagraph"/>
              <w:spacing w:line="213" w:lineRule="exact" w:before="2"/>
              <w:ind w:left="108"/>
              <w:rPr>
                <w:sz w:val="18"/>
              </w:rPr>
            </w:pPr>
            <w:r>
              <w:rPr>
                <w:spacing w:val="-2"/>
                <w:sz w:val="18"/>
              </w:rPr>
              <w:t>131,931,331.34</w:t>
            </w:r>
          </w:p>
        </w:tc>
        <w:tc>
          <w:tcPr>
            <w:tcW w:w="2378" w:type="dxa"/>
          </w:tcPr>
          <w:p>
            <w:pPr>
              <w:pStyle w:val="TableParagraph"/>
              <w:spacing w:line="213" w:lineRule="exact" w:before="2"/>
              <w:ind w:left="108"/>
              <w:rPr>
                <w:sz w:val="18"/>
              </w:rPr>
            </w:pPr>
            <w:r>
              <w:rPr>
                <w:spacing w:val="-2"/>
                <w:sz w:val="18"/>
              </w:rPr>
              <w:t>111,830,824.10</w:t>
            </w:r>
          </w:p>
        </w:tc>
      </w:tr>
      <w:tr>
        <w:trPr>
          <w:trHeight w:val="232" w:hRule="atLeast"/>
        </w:trPr>
        <w:tc>
          <w:tcPr>
            <w:tcW w:w="3905" w:type="dxa"/>
          </w:tcPr>
          <w:p>
            <w:pPr>
              <w:pStyle w:val="TableParagraph"/>
              <w:spacing w:line="212" w:lineRule="exact"/>
              <w:ind w:left="107"/>
              <w:rPr>
                <w:sz w:val="18"/>
              </w:rPr>
            </w:pPr>
            <w:r>
              <w:rPr>
                <w:spacing w:val="-4"/>
                <w:sz w:val="18"/>
              </w:rPr>
              <w:t>办公费</w:t>
            </w:r>
          </w:p>
        </w:tc>
        <w:tc>
          <w:tcPr>
            <w:tcW w:w="2539" w:type="dxa"/>
          </w:tcPr>
          <w:p>
            <w:pPr>
              <w:pStyle w:val="TableParagraph"/>
              <w:spacing w:line="212" w:lineRule="exact"/>
              <w:ind w:left="108"/>
              <w:rPr>
                <w:sz w:val="18"/>
              </w:rPr>
            </w:pPr>
            <w:r>
              <w:rPr>
                <w:spacing w:val="-2"/>
                <w:sz w:val="18"/>
              </w:rPr>
              <w:t>76,499,595.37</w:t>
            </w:r>
          </w:p>
        </w:tc>
        <w:tc>
          <w:tcPr>
            <w:tcW w:w="2378" w:type="dxa"/>
          </w:tcPr>
          <w:p>
            <w:pPr>
              <w:pStyle w:val="TableParagraph"/>
              <w:spacing w:line="212" w:lineRule="exact"/>
              <w:ind w:left="108"/>
              <w:rPr>
                <w:sz w:val="18"/>
              </w:rPr>
            </w:pPr>
            <w:r>
              <w:rPr>
                <w:spacing w:val="-2"/>
                <w:sz w:val="18"/>
              </w:rPr>
              <w:t>63,435,036.99</w:t>
            </w:r>
          </w:p>
        </w:tc>
      </w:tr>
      <w:tr>
        <w:trPr>
          <w:trHeight w:val="234" w:hRule="atLeast"/>
        </w:trPr>
        <w:tc>
          <w:tcPr>
            <w:tcW w:w="3905" w:type="dxa"/>
          </w:tcPr>
          <w:p>
            <w:pPr>
              <w:pStyle w:val="TableParagraph"/>
              <w:spacing w:line="215" w:lineRule="exact"/>
              <w:ind w:left="107"/>
              <w:rPr>
                <w:sz w:val="18"/>
              </w:rPr>
            </w:pPr>
            <w:r>
              <w:rPr>
                <w:spacing w:val="-2"/>
                <w:sz w:val="18"/>
              </w:rPr>
              <w:t>燃料动力费</w:t>
            </w:r>
          </w:p>
        </w:tc>
        <w:tc>
          <w:tcPr>
            <w:tcW w:w="2539" w:type="dxa"/>
          </w:tcPr>
          <w:p>
            <w:pPr>
              <w:pStyle w:val="TableParagraph"/>
              <w:spacing w:line="215" w:lineRule="exact"/>
              <w:ind w:left="108"/>
              <w:rPr>
                <w:sz w:val="18"/>
              </w:rPr>
            </w:pPr>
            <w:r>
              <w:rPr>
                <w:spacing w:val="-2"/>
                <w:sz w:val="18"/>
              </w:rPr>
              <w:t>60,425,810.10</w:t>
            </w:r>
          </w:p>
        </w:tc>
        <w:tc>
          <w:tcPr>
            <w:tcW w:w="2378" w:type="dxa"/>
          </w:tcPr>
          <w:p>
            <w:pPr>
              <w:pStyle w:val="TableParagraph"/>
              <w:spacing w:line="215" w:lineRule="exact"/>
              <w:ind w:left="108"/>
              <w:rPr>
                <w:sz w:val="18"/>
              </w:rPr>
            </w:pPr>
            <w:r>
              <w:rPr>
                <w:spacing w:val="-2"/>
                <w:sz w:val="18"/>
              </w:rPr>
              <w:t>50,737,622.20</w:t>
            </w:r>
          </w:p>
        </w:tc>
      </w:tr>
      <w:tr>
        <w:trPr>
          <w:trHeight w:val="232" w:hRule="atLeast"/>
        </w:trPr>
        <w:tc>
          <w:tcPr>
            <w:tcW w:w="3905" w:type="dxa"/>
          </w:tcPr>
          <w:p>
            <w:pPr>
              <w:pStyle w:val="TableParagraph"/>
              <w:spacing w:line="212" w:lineRule="exact"/>
              <w:ind w:left="107"/>
              <w:rPr>
                <w:sz w:val="18"/>
              </w:rPr>
            </w:pPr>
            <w:r>
              <w:rPr>
                <w:spacing w:val="-4"/>
                <w:sz w:val="18"/>
              </w:rPr>
              <w:t>差旅费</w:t>
            </w:r>
          </w:p>
        </w:tc>
        <w:tc>
          <w:tcPr>
            <w:tcW w:w="2539" w:type="dxa"/>
          </w:tcPr>
          <w:p>
            <w:pPr>
              <w:pStyle w:val="TableParagraph"/>
              <w:spacing w:line="212" w:lineRule="exact"/>
              <w:ind w:left="108"/>
              <w:rPr>
                <w:sz w:val="18"/>
              </w:rPr>
            </w:pPr>
            <w:r>
              <w:rPr>
                <w:spacing w:val="-2"/>
                <w:sz w:val="18"/>
              </w:rPr>
              <w:t>56,134,106.64</w:t>
            </w:r>
          </w:p>
        </w:tc>
        <w:tc>
          <w:tcPr>
            <w:tcW w:w="2378" w:type="dxa"/>
          </w:tcPr>
          <w:p>
            <w:pPr>
              <w:pStyle w:val="TableParagraph"/>
              <w:spacing w:line="212" w:lineRule="exact"/>
              <w:ind w:left="108"/>
              <w:rPr>
                <w:sz w:val="18"/>
              </w:rPr>
            </w:pPr>
            <w:r>
              <w:rPr>
                <w:spacing w:val="-2"/>
                <w:sz w:val="18"/>
              </w:rPr>
              <w:t>19,367,366.91</w:t>
            </w:r>
          </w:p>
        </w:tc>
      </w:tr>
      <w:tr>
        <w:trPr>
          <w:trHeight w:val="234" w:hRule="atLeast"/>
        </w:trPr>
        <w:tc>
          <w:tcPr>
            <w:tcW w:w="3905" w:type="dxa"/>
          </w:tcPr>
          <w:p>
            <w:pPr>
              <w:pStyle w:val="TableParagraph"/>
              <w:spacing w:line="215" w:lineRule="exact"/>
              <w:ind w:left="107"/>
              <w:rPr>
                <w:sz w:val="18"/>
              </w:rPr>
            </w:pPr>
            <w:r>
              <w:rPr>
                <w:spacing w:val="-2"/>
                <w:sz w:val="18"/>
              </w:rPr>
              <w:t>试验检验费</w:t>
            </w:r>
          </w:p>
        </w:tc>
        <w:tc>
          <w:tcPr>
            <w:tcW w:w="2539" w:type="dxa"/>
          </w:tcPr>
          <w:p>
            <w:pPr>
              <w:pStyle w:val="TableParagraph"/>
              <w:spacing w:line="215" w:lineRule="exact"/>
              <w:ind w:left="108"/>
              <w:rPr>
                <w:sz w:val="18"/>
              </w:rPr>
            </w:pPr>
            <w:r>
              <w:rPr>
                <w:spacing w:val="-2"/>
                <w:sz w:val="18"/>
              </w:rPr>
              <w:t>54,876,350.74</w:t>
            </w:r>
          </w:p>
        </w:tc>
        <w:tc>
          <w:tcPr>
            <w:tcW w:w="2378" w:type="dxa"/>
          </w:tcPr>
          <w:p>
            <w:pPr>
              <w:pStyle w:val="TableParagraph"/>
              <w:spacing w:line="215" w:lineRule="exact"/>
              <w:ind w:left="108"/>
              <w:rPr>
                <w:sz w:val="18"/>
              </w:rPr>
            </w:pPr>
            <w:r>
              <w:rPr>
                <w:spacing w:val="-2"/>
                <w:sz w:val="18"/>
              </w:rPr>
              <w:t>43,224,099.68</w:t>
            </w:r>
          </w:p>
        </w:tc>
      </w:tr>
      <w:tr>
        <w:trPr>
          <w:trHeight w:val="232" w:hRule="atLeast"/>
        </w:trPr>
        <w:tc>
          <w:tcPr>
            <w:tcW w:w="3905" w:type="dxa"/>
          </w:tcPr>
          <w:p>
            <w:pPr>
              <w:pStyle w:val="TableParagraph"/>
              <w:spacing w:line="212" w:lineRule="exact"/>
              <w:ind w:left="107"/>
              <w:rPr>
                <w:sz w:val="18"/>
              </w:rPr>
            </w:pPr>
            <w:r>
              <w:rPr>
                <w:spacing w:val="-4"/>
                <w:sz w:val="18"/>
              </w:rPr>
              <w:t>专用费</w:t>
            </w:r>
          </w:p>
        </w:tc>
        <w:tc>
          <w:tcPr>
            <w:tcW w:w="2539" w:type="dxa"/>
          </w:tcPr>
          <w:p>
            <w:pPr>
              <w:pStyle w:val="TableParagraph"/>
              <w:spacing w:line="212" w:lineRule="exact"/>
              <w:ind w:left="108"/>
              <w:rPr>
                <w:sz w:val="18"/>
              </w:rPr>
            </w:pPr>
            <w:r>
              <w:rPr>
                <w:spacing w:val="-2"/>
                <w:sz w:val="18"/>
              </w:rPr>
              <w:t>20,504,110.47</w:t>
            </w:r>
          </w:p>
        </w:tc>
        <w:tc>
          <w:tcPr>
            <w:tcW w:w="2378" w:type="dxa"/>
          </w:tcPr>
          <w:p>
            <w:pPr>
              <w:pStyle w:val="TableParagraph"/>
              <w:spacing w:line="212" w:lineRule="exact"/>
              <w:ind w:left="108"/>
              <w:rPr>
                <w:sz w:val="18"/>
              </w:rPr>
            </w:pPr>
            <w:r>
              <w:rPr>
                <w:spacing w:val="-2"/>
                <w:sz w:val="18"/>
              </w:rPr>
              <w:t>20,241,897.80</w:t>
            </w:r>
          </w:p>
        </w:tc>
      </w:tr>
      <w:tr>
        <w:trPr>
          <w:trHeight w:val="232" w:hRule="atLeast"/>
        </w:trPr>
        <w:tc>
          <w:tcPr>
            <w:tcW w:w="3905" w:type="dxa"/>
          </w:tcPr>
          <w:p>
            <w:pPr>
              <w:pStyle w:val="TableParagraph"/>
              <w:spacing w:line="212" w:lineRule="exact"/>
              <w:ind w:left="107"/>
              <w:rPr>
                <w:sz w:val="18"/>
              </w:rPr>
            </w:pPr>
            <w:r>
              <w:rPr>
                <w:spacing w:val="-4"/>
                <w:sz w:val="18"/>
              </w:rPr>
              <w:t>会议费</w:t>
            </w:r>
          </w:p>
        </w:tc>
        <w:tc>
          <w:tcPr>
            <w:tcW w:w="2539" w:type="dxa"/>
          </w:tcPr>
          <w:p>
            <w:pPr>
              <w:pStyle w:val="TableParagraph"/>
              <w:spacing w:line="212" w:lineRule="exact"/>
              <w:ind w:left="108"/>
              <w:rPr>
                <w:sz w:val="18"/>
              </w:rPr>
            </w:pPr>
            <w:r>
              <w:rPr>
                <w:spacing w:val="-2"/>
                <w:sz w:val="18"/>
              </w:rPr>
              <w:t>20,273,953.54</w:t>
            </w:r>
          </w:p>
        </w:tc>
        <w:tc>
          <w:tcPr>
            <w:tcW w:w="2378" w:type="dxa"/>
          </w:tcPr>
          <w:p>
            <w:pPr>
              <w:pStyle w:val="TableParagraph"/>
              <w:spacing w:line="212" w:lineRule="exact"/>
              <w:ind w:left="108"/>
              <w:rPr>
                <w:sz w:val="18"/>
              </w:rPr>
            </w:pPr>
            <w:r>
              <w:rPr>
                <w:spacing w:val="-2"/>
                <w:sz w:val="18"/>
              </w:rPr>
              <w:t>8,535,161.57</w:t>
            </w:r>
          </w:p>
        </w:tc>
      </w:tr>
      <w:tr>
        <w:trPr>
          <w:trHeight w:val="234" w:hRule="atLeast"/>
        </w:trPr>
        <w:tc>
          <w:tcPr>
            <w:tcW w:w="3905" w:type="dxa"/>
          </w:tcPr>
          <w:p>
            <w:pPr>
              <w:pStyle w:val="TableParagraph"/>
              <w:spacing w:line="213" w:lineRule="exact" w:before="2"/>
              <w:ind w:left="107"/>
              <w:rPr>
                <w:sz w:val="18"/>
              </w:rPr>
            </w:pPr>
            <w:r>
              <w:rPr>
                <w:spacing w:val="-4"/>
                <w:sz w:val="18"/>
              </w:rPr>
              <w:t>设计费</w:t>
            </w:r>
          </w:p>
        </w:tc>
        <w:tc>
          <w:tcPr>
            <w:tcW w:w="2539" w:type="dxa"/>
          </w:tcPr>
          <w:p>
            <w:pPr>
              <w:pStyle w:val="TableParagraph"/>
              <w:spacing w:line="213" w:lineRule="exact" w:before="2"/>
              <w:ind w:left="108"/>
              <w:rPr>
                <w:sz w:val="18"/>
              </w:rPr>
            </w:pPr>
            <w:r>
              <w:rPr>
                <w:spacing w:val="-2"/>
                <w:sz w:val="18"/>
              </w:rPr>
              <w:t>16,345,020.66</w:t>
            </w:r>
          </w:p>
        </w:tc>
        <w:tc>
          <w:tcPr>
            <w:tcW w:w="2378" w:type="dxa"/>
          </w:tcPr>
          <w:p>
            <w:pPr>
              <w:pStyle w:val="TableParagraph"/>
              <w:spacing w:line="213" w:lineRule="exact" w:before="2"/>
              <w:ind w:left="108"/>
              <w:rPr>
                <w:sz w:val="18"/>
              </w:rPr>
            </w:pPr>
            <w:r>
              <w:rPr>
                <w:spacing w:val="-2"/>
                <w:sz w:val="18"/>
              </w:rPr>
              <w:t>16,355,161.98</w:t>
            </w:r>
          </w:p>
        </w:tc>
      </w:tr>
      <w:tr>
        <w:trPr>
          <w:trHeight w:val="232" w:hRule="atLeast"/>
        </w:trPr>
        <w:tc>
          <w:tcPr>
            <w:tcW w:w="3905" w:type="dxa"/>
          </w:tcPr>
          <w:p>
            <w:pPr>
              <w:pStyle w:val="TableParagraph"/>
              <w:spacing w:line="212" w:lineRule="exact"/>
              <w:ind w:left="107"/>
              <w:rPr>
                <w:sz w:val="18"/>
              </w:rPr>
            </w:pPr>
            <w:r>
              <w:rPr>
                <w:spacing w:val="-5"/>
                <w:sz w:val="18"/>
              </w:rPr>
              <w:t>其他</w:t>
            </w:r>
          </w:p>
        </w:tc>
        <w:tc>
          <w:tcPr>
            <w:tcW w:w="2539" w:type="dxa"/>
          </w:tcPr>
          <w:p>
            <w:pPr>
              <w:pStyle w:val="TableParagraph"/>
              <w:spacing w:line="212" w:lineRule="exact"/>
              <w:ind w:left="108"/>
              <w:rPr>
                <w:sz w:val="18"/>
              </w:rPr>
            </w:pPr>
            <w:r>
              <w:rPr>
                <w:spacing w:val="-2"/>
                <w:sz w:val="18"/>
              </w:rPr>
              <w:t>261,816,904.00</w:t>
            </w:r>
          </w:p>
        </w:tc>
        <w:tc>
          <w:tcPr>
            <w:tcW w:w="2378" w:type="dxa"/>
          </w:tcPr>
          <w:p>
            <w:pPr>
              <w:pStyle w:val="TableParagraph"/>
              <w:spacing w:line="212" w:lineRule="exact"/>
              <w:ind w:left="108"/>
              <w:rPr>
                <w:sz w:val="18"/>
              </w:rPr>
            </w:pPr>
            <w:r>
              <w:rPr>
                <w:spacing w:val="-2"/>
                <w:sz w:val="18"/>
              </w:rPr>
              <w:t>153,373,520.71</w:t>
            </w:r>
          </w:p>
        </w:tc>
      </w:tr>
      <w:tr>
        <w:trPr>
          <w:trHeight w:val="235" w:hRule="atLeast"/>
        </w:trPr>
        <w:tc>
          <w:tcPr>
            <w:tcW w:w="3905" w:type="dxa"/>
          </w:tcPr>
          <w:p>
            <w:pPr>
              <w:pStyle w:val="TableParagraph"/>
              <w:spacing w:line="215" w:lineRule="exact"/>
              <w:ind w:left="107"/>
              <w:rPr>
                <w:sz w:val="18"/>
              </w:rPr>
            </w:pPr>
            <w:r>
              <w:rPr>
                <w:spacing w:val="-5"/>
                <w:sz w:val="18"/>
              </w:rPr>
              <w:t>合计</w:t>
            </w:r>
          </w:p>
        </w:tc>
        <w:tc>
          <w:tcPr>
            <w:tcW w:w="2539" w:type="dxa"/>
          </w:tcPr>
          <w:p>
            <w:pPr>
              <w:pStyle w:val="TableParagraph"/>
              <w:spacing w:line="215" w:lineRule="exact"/>
              <w:ind w:left="108"/>
              <w:rPr>
                <w:sz w:val="18"/>
              </w:rPr>
            </w:pPr>
            <w:r>
              <w:rPr>
                <w:spacing w:val="-2"/>
                <w:sz w:val="18"/>
              </w:rPr>
              <w:t>3,489,055,463.94</w:t>
            </w:r>
          </w:p>
        </w:tc>
        <w:tc>
          <w:tcPr>
            <w:tcW w:w="2378" w:type="dxa"/>
          </w:tcPr>
          <w:p>
            <w:pPr>
              <w:pStyle w:val="TableParagraph"/>
              <w:spacing w:line="215" w:lineRule="exact"/>
              <w:ind w:left="108"/>
              <w:rPr>
                <w:sz w:val="18"/>
              </w:rPr>
            </w:pPr>
            <w:r>
              <w:rPr>
                <w:spacing w:val="-2"/>
                <w:sz w:val="18"/>
              </w:rPr>
              <w:t>2,745,392,051.86</w:t>
            </w:r>
          </w:p>
        </w:tc>
      </w:tr>
    </w:tbl>
    <w:p>
      <w:pPr>
        <w:pStyle w:val="BodyText"/>
        <w:spacing w:before="206"/>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66</w:t>
      </w:r>
      <w:r>
        <w:rPr>
          <w:spacing w:val="-8"/>
        </w:rPr>
        <w:t>、 财务费用</w:t>
      </w:r>
    </w:p>
    <w:p>
      <w:pPr>
        <w:pStyle w:val="BodyText"/>
        <w:spacing w:before="64"/>
        <w:ind w:left="117"/>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34" w:hRule="atLeast"/>
        </w:trPr>
        <w:tc>
          <w:tcPr>
            <w:tcW w:w="3905" w:type="dxa"/>
          </w:tcPr>
          <w:p>
            <w:pPr>
              <w:pStyle w:val="TableParagraph"/>
              <w:spacing w:line="215" w:lineRule="exact"/>
              <w:ind w:left="107"/>
              <w:rPr>
                <w:sz w:val="18"/>
              </w:rPr>
            </w:pPr>
            <w:r>
              <w:rPr>
                <w:spacing w:val="-5"/>
                <w:sz w:val="18"/>
              </w:rPr>
              <w:t>项目</w:t>
            </w:r>
          </w:p>
        </w:tc>
        <w:tc>
          <w:tcPr>
            <w:tcW w:w="2539" w:type="dxa"/>
          </w:tcPr>
          <w:p>
            <w:pPr>
              <w:pStyle w:val="TableParagraph"/>
              <w:spacing w:line="215" w:lineRule="exact"/>
              <w:ind w:left="108"/>
              <w:rPr>
                <w:sz w:val="18"/>
              </w:rPr>
            </w:pPr>
            <w:r>
              <w:rPr>
                <w:spacing w:val="-2"/>
                <w:sz w:val="18"/>
              </w:rPr>
              <w:t>本期发生额</w:t>
            </w:r>
          </w:p>
        </w:tc>
        <w:tc>
          <w:tcPr>
            <w:tcW w:w="2378" w:type="dxa"/>
          </w:tcPr>
          <w:p>
            <w:pPr>
              <w:pStyle w:val="TableParagraph"/>
              <w:spacing w:line="215" w:lineRule="exact"/>
              <w:ind w:left="108"/>
              <w:rPr>
                <w:sz w:val="18"/>
              </w:rPr>
            </w:pPr>
            <w:r>
              <w:rPr>
                <w:spacing w:val="-2"/>
                <w:sz w:val="18"/>
              </w:rPr>
              <w:t>上期发生额</w:t>
            </w:r>
          </w:p>
        </w:tc>
      </w:tr>
      <w:tr>
        <w:trPr>
          <w:trHeight w:val="232" w:hRule="atLeast"/>
        </w:trPr>
        <w:tc>
          <w:tcPr>
            <w:tcW w:w="3905" w:type="dxa"/>
          </w:tcPr>
          <w:p>
            <w:pPr>
              <w:pStyle w:val="TableParagraph"/>
              <w:spacing w:line="212" w:lineRule="exact"/>
              <w:ind w:left="107"/>
              <w:rPr>
                <w:sz w:val="18"/>
              </w:rPr>
            </w:pPr>
            <w:r>
              <w:rPr>
                <w:spacing w:val="-3"/>
                <w:sz w:val="18"/>
              </w:rPr>
              <w:t>利息支出</w:t>
            </w:r>
          </w:p>
        </w:tc>
        <w:tc>
          <w:tcPr>
            <w:tcW w:w="2539" w:type="dxa"/>
          </w:tcPr>
          <w:p>
            <w:pPr>
              <w:pStyle w:val="TableParagraph"/>
              <w:spacing w:line="212" w:lineRule="exact"/>
              <w:ind w:left="108"/>
              <w:rPr>
                <w:sz w:val="18"/>
              </w:rPr>
            </w:pPr>
            <w:r>
              <w:rPr>
                <w:spacing w:val="-2"/>
                <w:sz w:val="18"/>
              </w:rPr>
              <w:t>280,332,607.47</w:t>
            </w:r>
          </w:p>
        </w:tc>
        <w:tc>
          <w:tcPr>
            <w:tcW w:w="2378" w:type="dxa"/>
          </w:tcPr>
          <w:p>
            <w:pPr>
              <w:pStyle w:val="TableParagraph"/>
              <w:spacing w:line="212" w:lineRule="exact"/>
              <w:ind w:left="108"/>
              <w:rPr>
                <w:sz w:val="18"/>
              </w:rPr>
            </w:pPr>
            <w:r>
              <w:rPr>
                <w:spacing w:val="-2"/>
                <w:sz w:val="18"/>
              </w:rPr>
              <w:t>268,662,912.17</w:t>
            </w:r>
          </w:p>
        </w:tc>
      </w:tr>
      <w:tr>
        <w:trPr>
          <w:trHeight w:val="234" w:hRule="atLeast"/>
        </w:trPr>
        <w:tc>
          <w:tcPr>
            <w:tcW w:w="3905" w:type="dxa"/>
          </w:tcPr>
          <w:p>
            <w:pPr>
              <w:pStyle w:val="TableParagraph"/>
              <w:spacing w:line="215" w:lineRule="exact"/>
              <w:ind w:left="107"/>
              <w:rPr>
                <w:sz w:val="18"/>
              </w:rPr>
            </w:pPr>
            <w:r>
              <w:rPr>
                <w:spacing w:val="-2"/>
                <w:sz w:val="18"/>
              </w:rPr>
              <w:t>减：利息收入</w:t>
            </w:r>
          </w:p>
        </w:tc>
        <w:tc>
          <w:tcPr>
            <w:tcW w:w="2539" w:type="dxa"/>
          </w:tcPr>
          <w:p>
            <w:pPr>
              <w:pStyle w:val="TableParagraph"/>
              <w:spacing w:line="215" w:lineRule="exact"/>
              <w:ind w:left="108"/>
              <w:rPr>
                <w:sz w:val="18"/>
              </w:rPr>
            </w:pPr>
            <w:r>
              <w:rPr>
                <w:spacing w:val="-2"/>
                <w:sz w:val="18"/>
              </w:rPr>
              <w:t>197,655,126.41</w:t>
            </w:r>
          </w:p>
        </w:tc>
        <w:tc>
          <w:tcPr>
            <w:tcW w:w="2378" w:type="dxa"/>
          </w:tcPr>
          <w:p>
            <w:pPr>
              <w:pStyle w:val="TableParagraph"/>
              <w:spacing w:line="215" w:lineRule="exact"/>
              <w:ind w:left="108"/>
              <w:rPr>
                <w:sz w:val="18"/>
              </w:rPr>
            </w:pPr>
            <w:r>
              <w:rPr>
                <w:spacing w:val="-2"/>
                <w:sz w:val="18"/>
              </w:rPr>
              <w:t>177,644,813.17</w:t>
            </w:r>
          </w:p>
        </w:tc>
      </w:tr>
      <w:tr>
        <w:trPr>
          <w:trHeight w:val="232" w:hRule="atLeast"/>
        </w:trPr>
        <w:tc>
          <w:tcPr>
            <w:tcW w:w="3905" w:type="dxa"/>
          </w:tcPr>
          <w:p>
            <w:pPr>
              <w:pStyle w:val="TableParagraph"/>
              <w:spacing w:line="212" w:lineRule="exact"/>
              <w:ind w:left="107"/>
              <w:rPr>
                <w:sz w:val="18"/>
              </w:rPr>
            </w:pPr>
            <w:r>
              <w:rPr>
                <w:spacing w:val="-3"/>
                <w:sz w:val="18"/>
              </w:rPr>
              <w:t>汇兑损益</w:t>
            </w:r>
          </w:p>
        </w:tc>
        <w:tc>
          <w:tcPr>
            <w:tcW w:w="2539" w:type="dxa"/>
          </w:tcPr>
          <w:p>
            <w:pPr>
              <w:pStyle w:val="TableParagraph"/>
              <w:spacing w:line="212" w:lineRule="exact"/>
              <w:ind w:left="108"/>
              <w:rPr>
                <w:sz w:val="18"/>
              </w:rPr>
            </w:pPr>
            <w:r>
              <w:rPr>
                <w:sz w:val="18"/>
              </w:rPr>
              <w:t>-</w:t>
            </w:r>
            <w:r>
              <w:rPr>
                <w:spacing w:val="-2"/>
                <w:sz w:val="18"/>
              </w:rPr>
              <w:t>6,006,739.68</w:t>
            </w:r>
          </w:p>
        </w:tc>
        <w:tc>
          <w:tcPr>
            <w:tcW w:w="2378" w:type="dxa"/>
          </w:tcPr>
          <w:p>
            <w:pPr>
              <w:pStyle w:val="TableParagraph"/>
              <w:spacing w:line="212" w:lineRule="exact"/>
              <w:ind w:left="108"/>
              <w:rPr>
                <w:sz w:val="18"/>
              </w:rPr>
            </w:pPr>
            <w:r>
              <w:rPr>
                <w:sz w:val="18"/>
              </w:rPr>
              <w:t>-</w:t>
            </w:r>
            <w:r>
              <w:rPr>
                <w:spacing w:val="-2"/>
                <w:sz w:val="18"/>
              </w:rPr>
              <w:t>31,348,067.17</w:t>
            </w:r>
          </w:p>
        </w:tc>
      </w:tr>
      <w:tr>
        <w:trPr>
          <w:trHeight w:val="232" w:hRule="atLeast"/>
        </w:trPr>
        <w:tc>
          <w:tcPr>
            <w:tcW w:w="3905" w:type="dxa"/>
          </w:tcPr>
          <w:p>
            <w:pPr>
              <w:pStyle w:val="TableParagraph"/>
              <w:spacing w:line="212" w:lineRule="exact"/>
              <w:ind w:left="107"/>
              <w:rPr>
                <w:sz w:val="18"/>
              </w:rPr>
            </w:pPr>
            <w:r>
              <w:rPr>
                <w:spacing w:val="-2"/>
                <w:sz w:val="18"/>
              </w:rPr>
              <w:t>银行手续费</w:t>
            </w:r>
          </w:p>
        </w:tc>
        <w:tc>
          <w:tcPr>
            <w:tcW w:w="2539" w:type="dxa"/>
          </w:tcPr>
          <w:p>
            <w:pPr>
              <w:pStyle w:val="TableParagraph"/>
              <w:spacing w:line="212" w:lineRule="exact"/>
              <w:ind w:left="108"/>
              <w:rPr>
                <w:sz w:val="18"/>
              </w:rPr>
            </w:pPr>
            <w:r>
              <w:rPr>
                <w:spacing w:val="-2"/>
                <w:sz w:val="18"/>
              </w:rPr>
              <w:t>2,962,642.56</w:t>
            </w:r>
          </w:p>
        </w:tc>
        <w:tc>
          <w:tcPr>
            <w:tcW w:w="2378" w:type="dxa"/>
          </w:tcPr>
          <w:p>
            <w:pPr>
              <w:pStyle w:val="TableParagraph"/>
              <w:spacing w:line="212" w:lineRule="exact"/>
              <w:ind w:left="108"/>
              <w:rPr>
                <w:sz w:val="18"/>
              </w:rPr>
            </w:pPr>
            <w:r>
              <w:rPr>
                <w:spacing w:val="-2"/>
                <w:sz w:val="18"/>
              </w:rPr>
              <w:t>3,067,323.79</w:t>
            </w:r>
          </w:p>
        </w:tc>
      </w:tr>
      <w:tr>
        <w:trPr>
          <w:trHeight w:val="234" w:hRule="atLeast"/>
        </w:trPr>
        <w:tc>
          <w:tcPr>
            <w:tcW w:w="3905" w:type="dxa"/>
          </w:tcPr>
          <w:p>
            <w:pPr>
              <w:pStyle w:val="TableParagraph"/>
              <w:spacing w:line="213" w:lineRule="exact" w:before="2"/>
              <w:ind w:left="107"/>
              <w:rPr>
                <w:sz w:val="18"/>
              </w:rPr>
            </w:pPr>
            <w:r>
              <w:rPr>
                <w:spacing w:val="-2"/>
                <w:sz w:val="18"/>
              </w:rPr>
              <w:t>三类人员精算利得</w:t>
            </w:r>
          </w:p>
        </w:tc>
        <w:tc>
          <w:tcPr>
            <w:tcW w:w="2539" w:type="dxa"/>
          </w:tcPr>
          <w:p>
            <w:pPr>
              <w:pStyle w:val="TableParagraph"/>
              <w:spacing w:line="213" w:lineRule="exact" w:before="2"/>
              <w:ind w:left="108"/>
              <w:rPr>
                <w:sz w:val="18"/>
              </w:rPr>
            </w:pPr>
            <w:r>
              <w:rPr>
                <w:spacing w:val="-2"/>
                <w:sz w:val="18"/>
              </w:rPr>
              <w:t>19,749,472.41</w:t>
            </w:r>
          </w:p>
        </w:tc>
        <w:tc>
          <w:tcPr>
            <w:tcW w:w="2378" w:type="dxa"/>
          </w:tcPr>
          <w:p>
            <w:pPr>
              <w:pStyle w:val="TableParagraph"/>
              <w:spacing w:line="213" w:lineRule="exact" w:before="2"/>
              <w:ind w:left="108"/>
              <w:rPr>
                <w:sz w:val="18"/>
              </w:rPr>
            </w:pPr>
            <w:r>
              <w:rPr>
                <w:spacing w:val="-2"/>
                <w:sz w:val="18"/>
              </w:rPr>
              <w:t>10,563,701.63</w:t>
            </w:r>
          </w:p>
        </w:tc>
      </w:tr>
      <w:tr>
        <w:trPr>
          <w:trHeight w:val="232" w:hRule="atLeast"/>
        </w:trPr>
        <w:tc>
          <w:tcPr>
            <w:tcW w:w="3905" w:type="dxa"/>
          </w:tcPr>
          <w:p>
            <w:pPr>
              <w:pStyle w:val="TableParagraph"/>
              <w:spacing w:line="212" w:lineRule="exact"/>
              <w:ind w:left="107"/>
              <w:rPr>
                <w:sz w:val="18"/>
              </w:rPr>
            </w:pPr>
            <w:r>
              <w:rPr>
                <w:spacing w:val="-5"/>
                <w:sz w:val="18"/>
              </w:rPr>
              <w:t>其他</w:t>
            </w:r>
          </w:p>
        </w:tc>
        <w:tc>
          <w:tcPr>
            <w:tcW w:w="2539" w:type="dxa"/>
          </w:tcPr>
          <w:p>
            <w:pPr>
              <w:pStyle w:val="TableParagraph"/>
              <w:spacing w:line="212" w:lineRule="exact"/>
              <w:ind w:left="108"/>
              <w:rPr>
                <w:sz w:val="18"/>
              </w:rPr>
            </w:pPr>
            <w:r>
              <w:rPr>
                <w:sz w:val="18"/>
              </w:rPr>
              <w:t>-</w:t>
            </w:r>
            <w:r>
              <w:rPr>
                <w:spacing w:val="-2"/>
                <w:sz w:val="18"/>
              </w:rPr>
              <w:t>31,706.28</w:t>
            </w:r>
          </w:p>
        </w:tc>
        <w:tc>
          <w:tcPr>
            <w:tcW w:w="2378" w:type="dxa"/>
          </w:tcPr>
          <w:p>
            <w:pPr>
              <w:pStyle w:val="TableParagraph"/>
              <w:spacing w:line="212" w:lineRule="exact"/>
              <w:ind w:left="108"/>
              <w:rPr>
                <w:sz w:val="18"/>
              </w:rPr>
            </w:pPr>
            <w:r>
              <w:rPr>
                <w:sz w:val="18"/>
              </w:rPr>
              <w:t>-</w:t>
            </w:r>
            <w:r>
              <w:rPr>
                <w:spacing w:val="-2"/>
                <w:sz w:val="18"/>
              </w:rPr>
              <w:t>3,221,742.91</w:t>
            </w:r>
          </w:p>
        </w:tc>
      </w:tr>
      <w:tr>
        <w:trPr>
          <w:trHeight w:val="234" w:hRule="atLeast"/>
        </w:trPr>
        <w:tc>
          <w:tcPr>
            <w:tcW w:w="3905" w:type="dxa"/>
          </w:tcPr>
          <w:p>
            <w:pPr>
              <w:pStyle w:val="TableParagraph"/>
              <w:spacing w:line="215" w:lineRule="exact"/>
              <w:ind w:left="107"/>
              <w:rPr>
                <w:sz w:val="18"/>
              </w:rPr>
            </w:pPr>
            <w:r>
              <w:rPr>
                <w:spacing w:val="-5"/>
                <w:sz w:val="18"/>
              </w:rPr>
              <w:t>合计</w:t>
            </w:r>
          </w:p>
        </w:tc>
        <w:tc>
          <w:tcPr>
            <w:tcW w:w="2539" w:type="dxa"/>
          </w:tcPr>
          <w:p>
            <w:pPr>
              <w:pStyle w:val="TableParagraph"/>
              <w:spacing w:line="215" w:lineRule="exact"/>
              <w:ind w:left="108"/>
              <w:rPr>
                <w:sz w:val="18"/>
              </w:rPr>
            </w:pPr>
            <w:r>
              <w:rPr>
                <w:spacing w:val="-2"/>
                <w:sz w:val="18"/>
              </w:rPr>
              <w:t>99,351,150.07</w:t>
            </w:r>
          </w:p>
        </w:tc>
        <w:tc>
          <w:tcPr>
            <w:tcW w:w="2378" w:type="dxa"/>
          </w:tcPr>
          <w:p>
            <w:pPr>
              <w:pStyle w:val="TableParagraph"/>
              <w:spacing w:line="215" w:lineRule="exact"/>
              <w:ind w:left="108"/>
              <w:rPr>
                <w:sz w:val="18"/>
              </w:rPr>
            </w:pPr>
            <w:r>
              <w:rPr>
                <w:spacing w:val="-2"/>
                <w:sz w:val="18"/>
              </w:rPr>
              <w:t>70,079,314.34</w:t>
            </w:r>
          </w:p>
        </w:tc>
      </w:tr>
    </w:tbl>
    <w:p>
      <w:pPr>
        <w:pStyle w:val="BodyText"/>
        <w:spacing w:before="199"/>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67</w:t>
      </w:r>
      <w:r>
        <w:rPr>
          <w:spacing w:val="-8"/>
        </w:rPr>
        <w:t>、 其他收益</w:t>
      </w:r>
    </w:p>
    <w:p>
      <w:pPr>
        <w:pStyle w:val="BodyText"/>
        <w:spacing w:before="65"/>
        <w:ind w:left="117"/>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7"/>
      </w:pPr>
      <w:r>
        <w:rPr>
          <w:spacing w:val="-3"/>
        </w:rPr>
        <w:t>单位：元 币种：人民币</w:t>
      </w:r>
    </w:p>
    <w:p>
      <w:pPr>
        <w:spacing w:after="0"/>
        <w:sectPr>
          <w:type w:val="continuous"/>
          <w:pgSz w:w="11910" w:h="16840"/>
          <w:pgMar w:header="882" w:footer="1195" w:top="1060" w:bottom="1380" w:left="1160" w:right="1680"/>
          <w:cols w:num="2" w:equalWidth="0">
            <w:col w:w="1509" w:space="5332"/>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2"/>
        <w:gridCol w:w="2957"/>
        <w:gridCol w:w="2955"/>
      </w:tblGrid>
      <w:tr>
        <w:trPr>
          <w:trHeight w:val="234" w:hRule="atLeast"/>
        </w:trPr>
        <w:tc>
          <w:tcPr>
            <w:tcW w:w="2912" w:type="dxa"/>
          </w:tcPr>
          <w:p>
            <w:pPr>
              <w:pStyle w:val="TableParagraph"/>
              <w:spacing w:line="215" w:lineRule="exact"/>
              <w:ind w:left="107"/>
              <w:rPr>
                <w:sz w:val="18"/>
              </w:rPr>
            </w:pPr>
            <w:r>
              <w:rPr>
                <w:spacing w:val="-2"/>
                <w:sz w:val="18"/>
              </w:rPr>
              <w:t>按性质分类</w:t>
            </w:r>
          </w:p>
        </w:tc>
        <w:tc>
          <w:tcPr>
            <w:tcW w:w="2957" w:type="dxa"/>
          </w:tcPr>
          <w:p>
            <w:pPr>
              <w:pStyle w:val="TableParagraph"/>
              <w:spacing w:line="215" w:lineRule="exact"/>
              <w:ind w:left="107"/>
              <w:rPr>
                <w:sz w:val="18"/>
              </w:rPr>
            </w:pPr>
            <w:r>
              <w:rPr>
                <w:spacing w:val="-2"/>
                <w:sz w:val="18"/>
              </w:rPr>
              <w:t>本期发生额</w:t>
            </w:r>
          </w:p>
        </w:tc>
        <w:tc>
          <w:tcPr>
            <w:tcW w:w="2955" w:type="dxa"/>
          </w:tcPr>
          <w:p>
            <w:pPr>
              <w:pStyle w:val="TableParagraph"/>
              <w:spacing w:line="215" w:lineRule="exact"/>
              <w:ind w:left="105"/>
              <w:rPr>
                <w:sz w:val="18"/>
              </w:rPr>
            </w:pPr>
            <w:r>
              <w:rPr>
                <w:spacing w:val="-2"/>
                <w:sz w:val="18"/>
              </w:rPr>
              <w:t>上期发生额</w:t>
            </w:r>
          </w:p>
        </w:tc>
      </w:tr>
      <w:tr>
        <w:trPr>
          <w:trHeight w:val="232" w:hRule="atLeast"/>
        </w:trPr>
        <w:tc>
          <w:tcPr>
            <w:tcW w:w="2912" w:type="dxa"/>
          </w:tcPr>
          <w:p>
            <w:pPr>
              <w:pStyle w:val="TableParagraph"/>
              <w:spacing w:line="212" w:lineRule="exact"/>
              <w:ind w:left="107"/>
              <w:rPr>
                <w:sz w:val="18"/>
              </w:rPr>
            </w:pPr>
            <w:r>
              <w:rPr>
                <w:spacing w:val="-3"/>
                <w:sz w:val="18"/>
              </w:rPr>
              <w:t>政府补助</w:t>
            </w:r>
          </w:p>
        </w:tc>
        <w:tc>
          <w:tcPr>
            <w:tcW w:w="2957" w:type="dxa"/>
          </w:tcPr>
          <w:p>
            <w:pPr>
              <w:pStyle w:val="TableParagraph"/>
              <w:spacing w:line="212" w:lineRule="exact"/>
              <w:ind w:left="107"/>
              <w:rPr>
                <w:sz w:val="18"/>
              </w:rPr>
            </w:pPr>
            <w:r>
              <w:rPr>
                <w:spacing w:val="-2"/>
                <w:sz w:val="18"/>
              </w:rPr>
              <w:t>159,844,152.31</w:t>
            </w:r>
          </w:p>
        </w:tc>
        <w:tc>
          <w:tcPr>
            <w:tcW w:w="2955" w:type="dxa"/>
          </w:tcPr>
          <w:p>
            <w:pPr>
              <w:pStyle w:val="TableParagraph"/>
              <w:spacing w:line="212" w:lineRule="exact"/>
              <w:ind w:left="105"/>
              <w:rPr>
                <w:sz w:val="18"/>
              </w:rPr>
            </w:pPr>
            <w:r>
              <w:rPr>
                <w:spacing w:val="-2"/>
                <w:sz w:val="18"/>
              </w:rPr>
              <w:t>217,980,619.22</w:t>
            </w:r>
          </w:p>
        </w:tc>
      </w:tr>
      <w:tr>
        <w:trPr>
          <w:trHeight w:val="232" w:hRule="atLeast"/>
        </w:trPr>
        <w:tc>
          <w:tcPr>
            <w:tcW w:w="2912" w:type="dxa"/>
          </w:tcPr>
          <w:p>
            <w:pPr>
              <w:pStyle w:val="TableParagraph"/>
              <w:spacing w:line="212" w:lineRule="exact"/>
              <w:ind w:left="107"/>
              <w:rPr>
                <w:sz w:val="18"/>
              </w:rPr>
            </w:pPr>
            <w:r>
              <w:rPr>
                <w:spacing w:val="-1"/>
                <w:sz w:val="18"/>
              </w:rPr>
              <w:t>代扣个人所得税手续费返还</w:t>
            </w:r>
          </w:p>
        </w:tc>
        <w:tc>
          <w:tcPr>
            <w:tcW w:w="2957" w:type="dxa"/>
          </w:tcPr>
          <w:p>
            <w:pPr>
              <w:pStyle w:val="TableParagraph"/>
              <w:spacing w:line="212" w:lineRule="exact"/>
              <w:ind w:left="107"/>
              <w:rPr>
                <w:sz w:val="18"/>
              </w:rPr>
            </w:pPr>
            <w:r>
              <w:rPr>
                <w:spacing w:val="-2"/>
                <w:sz w:val="18"/>
              </w:rPr>
              <w:t>2,524,543.16</w:t>
            </w:r>
          </w:p>
        </w:tc>
        <w:tc>
          <w:tcPr>
            <w:tcW w:w="2955" w:type="dxa"/>
          </w:tcPr>
          <w:p>
            <w:pPr>
              <w:pStyle w:val="TableParagraph"/>
              <w:spacing w:line="212" w:lineRule="exact"/>
              <w:ind w:left="105"/>
              <w:rPr>
                <w:sz w:val="18"/>
              </w:rPr>
            </w:pPr>
            <w:r>
              <w:rPr>
                <w:spacing w:val="-2"/>
                <w:sz w:val="18"/>
              </w:rPr>
              <w:t>2,963,529.27</w:t>
            </w:r>
          </w:p>
        </w:tc>
      </w:tr>
      <w:tr>
        <w:trPr>
          <w:trHeight w:val="234" w:hRule="atLeast"/>
        </w:trPr>
        <w:tc>
          <w:tcPr>
            <w:tcW w:w="2912" w:type="dxa"/>
          </w:tcPr>
          <w:p>
            <w:pPr>
              <w:pStyle w:val="TableParagraph"/>
              <w:spacing w:line="213" w:lineRule="exact" w:before="2"/>
              <w:ind w:left="107"/>
              <w:rPr>
                <w:sz w:val="18"/>
              </w:rPr>
            </w:pPr>
            <w:r>
              <w:rPr>
                <w:spacing w:val="-1"/>
                <w:sz w:val="18"/>
              </w:rPr>
              <w:t>增值税进项税加计扣除</w:t>
            </w:r>
          </w:p>
        </w:tc>
        <w:tc>
          <w:tcPr>
            <w:tcW w:w="2957" w:type="dxa"/>
          </w:tcPr>
          <w:p>
            <w:pPr>
              <w:pStyle w:val="TableParagraph"/>
              <w:spacing w:line="213" w:lineRule="exact" w:before="2"/>
              <w:ind w:left="107"/>
              <w:rPr>
                <w:sz w:val="18"/>
              </w:rPr>
            </w:pPr>
            <w:r>
              <w:rPr>
                <w:spacing w:val="-2"/>
                <w:sz w:val="18"/>
              </w:rPr>
              <w:t>48,676,296.44</w:t>
            </w:r>
          </w:p>
        </w:tc>
        <w:tc>
          <w:tcPr>
            <w:tcW w:w="2955" w:type="dxa"/>
          </w:tcPr>
          <w:p>
            <w:pPr>
              <w:pStyle w:val="TableParagraph"/>
              <w:spacing w:line="213" w:lineRule="exact" w:before="2"/>
              <w:ind w:left="105"/>
              <w:rPr>
                <w:sz w:val="18"/>
              </w:rPr>
            </w:pPr>
            <w:r>
              <w:rPr>
                <w:spacing w:val="-2"/>
                <w:sz w:val="18"/>
              </w:rPr>
              <w:t>636,768.77</w:t>
            </w:r>
          </w:p>
        </w:tc>
      </w:tr>
      <w:tr>
        <w:trPr>
          <w:trHeight w:val="234" w:hRule="atLeast"/>
        </w:trPr>
        <w:tc>
          <w:tcPr>
            <w:tcW w:w="2912" w:type="dxa"/>
          </w:tcPr>
          <w:p>
            <w:pPr>
              <w:pStyle w:val="TableParagraph"/>
              <w:spacing w:line="215" w:lineRule="exact"/>
              <w:ind w:left="107"/>
              <w:rPr>
                <w:sz w:val="18"/>
              </w:rPr>
            </w:pPr>
            <w:r>
              <w:rPr>
                <w:spacing w:val="-5"/>
                <w:sz w:val="18"/>
              </w:rPr>
              <w:t>合计</w:t>
            </w:r>
          </w:p>
        </w:tc>
        <w:tc>
          <w:tcPr>
            <w:tcW w:w="2957" w:type="dxa"/>
          </w:tcPr>
          <w:p>
            <w:pPr>
              <w:pStyle w:val="TableParagraph"/>
              <w:spacing w:line="215" w:lineRule="exact"/>
              <w:ind w:left="107"/>
              <w:rPr>
                <w:sz w:val="18"/>
              </w:rPr>
            </w:pPr>
            <w:r>
              <w:rPr>
                <w:spacing w:val="-2"/>
                <w:sz w:val="18"/>
              </w:rPr>
              <w:t>211,044,991.91</w:t>
            </w:r>
          </w:p>
        </w:tc>
        <w:tc>
          <w:tcPr>
            <w:tcW w:w="2955" w:type="dxa"/>
          </w:tcPr>
          <w:p>
            <w:pPr>
              <w:pStyle w:val="TableParagraph"/>
              <w:spacing w:line="215" w:lineRule="exact"/>
              <w:ind w:left="105"/>
              <w:rPr>
                <w:sz w:val="18"/>
              </w:rPr>
            </w:pPr>
            <w:r>
              <w:rPr>
                <w:spacing w:val="-2"/>
                <w:sz w:val="18"/>
              </w:rPr>
              <w:t>221,580,917.26</w:t>
            </w:r>
          </w:p>
        </w:tc>
      </w:tr>
    </w:tbl>
    <w:p>
      <w:pPr>
        <w:spacing w:after="0" w:line="215" w:lineRule="exact"/>
        <w:rPr>
          <w:sz w:val="18"/>
        </w:rPr>
        <w:sectPr>
          <w:type w:val="continuous"/>
          <w:pgSz w:w="11910" w:h="16840"/>
          <w:pgMar w:header="882" w:footer="1195" w:top="1060" w:bottom="1380" w:left="1160" w:right="1680"/>
        </w:sectPr>
      </w:pPr>
    </w:p>
    <w:p>
      <w:pPr>
        <w:pStyle w:val="BodyText"/>
        <w:spacing w:before="64"/>
        <w:ind w:left="117"/>
      </w:pPr>
      <w:r>
        <w:rPr/>
        <w:t>68</w:t>
      </w:r>
      <w:r>
        <w:rPr>
          <w:spacing w:val="-8"/>
        </w:rPr>
        <w:t>、 投资收益</w:t>
      </w:r>
    </w:p>
    <w:p>
      <w:pPr>
        <w:pStyle w:val="BodyText"/>
        <w:spacing w:before="63"/>
        <w:ind w:left="117"/>
      </w:pPr>
      <w:r>
        <w:rPr>
          <w:spacing w:val="-2"/>
        </w:rPr>
        <w:t>√适用 □不适用</w:t>
      </w:r>
    </w:p>
    <w:p>
      <w:pPr>
        <w:pStyle w:val="Heading3"/>
        <w:spacing w:before="6"/>
        <w:ind w:left="6629"/>
      </w:pPr>
      <w:r>
        <w:rPr/>
        <w:t>单位：元</w:t>
      </w:r>
      <w:r>
        <w:rPr>
          <w:spacing w:val="42"/>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32" w:hRule="atLeast"/>
        </w:trPr>
        <w:tc>
          <w:tcPr>
            <w:tcW w:w="3562" w:type="dxa"/>
          </w:tcPr>
          <w:p>
            <w:pPr>
              <w:pStyle w:val="TableParagraph"/>
              <w:spacing w:line="212" w:lineRule="exact"/>
              <w:ind w:left="107"/>
              <w:rPr>
                <w:sz w:val="18"/>
              </w:rPr>
            </w:pPr>
            <w:r>
              <w:rPr>
                <w:spacing w:val="-5"/>
                <w:sz w:val="18"/>
              </w:rPr>
              <w:t>项目</w:t>
            </w:r>
          </w:p>
        </w:tc>
        <w:tc>
          <w:tcPr>
            <w:tcW w:w="2626" w:type="dxa"/>
          </w:tcPr>
          <w:p>
            <w:pPr>
              <w:pStyle w:val="TableParagraph"/>
              <w:spacing w:line="212" w:lineRule="exact"/>
              <w:ind w:left="107"/>
              <w:rPr>
                <w:sz w:val="18"/>
              </w:rPr>
            </w:pPr>
            <w:r>
              <w:rPr>
                <w:spacing w:val="-2"/>
                <w:sz w:val="18"/>
              </w:rPr>
              <w:t>本期发生额</w:t>
            </w:r>
          </w:p>
        </w:tc>
        <w:tc>
          <w:tcPr>
            <w:tcW w:w="2636" w:type="dxa"/>
          </w:tcPr>
          <w:p>
            <w:pPr>
              <w:pStyle w:val="TableParagraph"/>
              <w:spacing w:line="212" w:lineRule="exact"/>
              <w:ind w:left="107"/>
              <w:rPr>
                <w:sz w:val="18"/>
              </w:rPr>
            </w:pPr>
            <w:r>
              <w:rPr>
                <w:spacing w:val="-2"/>
                <w:sz w:val="18"/>
              </w:rPr>
              <w:t>上期发生额</w:t>
            </w:r>
          </w:p>
        </w:tc>
      </w:tr>
      <w:tr>
        <w:trPr>
          <w:trHeight w:val="234" w:hRule="atLeast"/>
        </w:trPr>
        <w:tc>
          <w:tcPr>
            <w:tcW w:w="3562" w:type="dxa"/>
          </w:tcPr>
          <w:p>
            <w:pPr>
              <w:pStyle w:val="TableParagraph"/>
              <w:spacing w:line="213" w:lineRule="exact" w:before="2"/>
              <w:ind w:left="107"/>
              <w:rPr>
                <w:sz w:val="18"/>
              </w:rPr>
            </w:pPr>
            <w:r>
              <w:rPr>
                <w:spacing w:val="-1"/>
                <w:sz w:val="18"/>
              </w:rPr>
              <w:t>权益法核算的长期股权投资收益</w:t>
            </w:r>
          </w:p>
        </w:tc>
        <w:tc>
          <w:tcPr>
            <w:tcW w:w="2626" w:type="dxa"/>
          </w:tcPr>
          <w:p>
            <w:pPr>
              <w:pStyle w:val="TableParagraph"/>
              <w:spacing w:line="213" w:lineRule="exact" w:before="2"/>
              <w:ind w:left="107"/>
              <w:rPr>
                <w:sz w:val="18"/>
              </w:rPr>
            </w:pPr>
            <w:r>
              <w:rPr>
                <w:spacing w:val="-2"/>
                <w:sz w:val="18"/>
              </w:rPr>
              <w:t>65,853,212.66</w:t>
            </w:r>
          </w:p>
        </w:tc>
        <w:tc>
          <w:tcPr>
            <w:tcW w:w="2636" w:type="dxa"/>
          </w:tcPr>
          <w:p>
            <w:pPr>
              <w:pStyle w:val="TableParagraph"/>
              <w:spacing w:line="213" w:lineRule="exact" w:before="2"/>
              <w:ind w:left="107"/>
              <w:rPr>
                <w:sz w:val="18"/>
              </w:rPr>
            </w:pPr>
            <w:r>
              <w:rPr>
                <w:spacing w:val="-2"/>
                <w:sz w:val="18"/>
              </w:rPr>
              <w:t>10,551,758.92</w:t>
            </w:r>
          </w:p>
        </w:tc>
      </w:tr>
      <w:tr>
        <w:trPr>
          <w:trHeight w:val="232" w:hRule="atLeast"/>
        </w:trPr>
        <w:tc>
          <w:tcPr>
            <w:tcW w:w="3562" w:type="dxa"/>
          </w:tcPr>
          <w:p>
            <w:pPr>
              <w:pStyle w:val="TableParagraph"/>
              <w:spacing w:line="212" w:lineRule="exact"/>
              <w:ind w:left="107"/>
              <w:rPr>
                <w:sz w:val="18"/>
              </w:rPr>
            </w:pPr>
            <w:r>
              <w:rPr>
                <w:spacing w:val="-1"/>
                <w:sz w:val="18"/>
              </w:rPr>
              <w:t>处置长期股权投资产生的投资收益</w:t>
            </w:r>
          </w:p>
        </w:tc>
        <w:tc>
          <w:tcPr>
            <w:tcW w:w="2626" w:type="dxa"/>
          </w:tcPr>
          <w:p>
            <w:pPr>
              <w:pStyle w:val="TableParagraph"/>
              <w:rPr>
                <w:rFonts w:ascii="Times New Roman"/>
                <w:sz w:val="16"/>
              </w:rPr>
            </w:pPr>
          </w:p>
        </w:tc>
        <w:tc>
          <w:tcPr>
            <w:tcW w:w="2636" w:type="dxa"/>
          </w:tcPr>
          <w:p>
            <w:pPr>
              <w:pStyle w:val="TableParagraph"/>
              <w:spacing w:line="212" w:lineRule="exact"/>
              <w:ind w:left="107"/>
              <w:rPr>
                <w:sz w:val="18"/>
              </w:rPr>
            </w:pPr>
            <w:r>
              <w:rPr>
                <w:spacing w:val="-2"/>
                <w:sz w:val="18"/>
              </w:rPr>
              <w:t>33,134,690.35</w:t>
            </w:r>
          </w:p>
        </w:tc>
      </w:tr>
      <w:tr>
        <w:trPr>
          <w:trHeight w:val="234" w:hRule="atLeast"/>
        </w:trPr>
        <w:tc>
          <w:tcPr>
            <w:tcW w:w="3562" w:type="dxa"/>
          </w:tcPr>
          <w:p>
            <w:pPr>
              <w:pStyle w:val="TableParagraph"/>
              <w:spacing w:line="215" w:lineRule="exact"/>
              <w:ind w:left="107"/>
              <w:rPr>
                <w:sz w:val="18"/>
              </w:rPr>
            </w:pPr>
            <w:r>
              <w:rPr>
                <w:spacing w:val="-1"/>
                <w:sz w:val="18"/>
              </w:rPr>
              <w:t>其他权益工具投资持有期间的股利收入</w:t>
            </w:r>
          </w:p>
        </w:tc>
        <w:tc>
          <w:tcPr>
            <w:tcW w:w="2626" w:type="dxa"/>
          </w:tcPr>
          <w:p>
            <w:pPr>
              <w:pStyle w:val="TableParagraph"/>
              <w:spacing w:line="215" w:lineRule="exact"/>
              <w:ind w:left="107"/>
              <w:rPr>
                <w:sz w:val="18"/>
              </w:rPr>
            </w:pPr>
            <w:r>
              <w:rPr>
                <w:spacing w:val="-2"/>
                <w:sz w:val="18"/>
              </w:rPr>
              <w:t>13,016,879.70</w:t>
            </w:r>
          </w:p>
        </w:tc>
        <w:tc>
          <w:tcPr>
            <w:tcW w:w="2636" w:type="dxa"/>
          </w:tcPr>
          <w:p>
            <w:pPr>
              <w:pStyle w:val="TableParagraph"/>
              <w:spacing w:line="215" w:lineRule="exact"/>
              <w:ind w:left="107"/>
              <w:rPr>
                <w:sz w:val="18"/>
              </w:rPr>
            </w:pPr>
            <w:r>
              <w:rPr>
                <w:spacing w:val="-2"/>
                <w:sz w:val="18"/>
              </w:rPr>
              <w:t>18,796,492.97</w:t>
            </w:r>
          </w:p>
        </w:tc>
      </w:tr>
      <w:tr>
        <w:trPr>
          <w:trHeight w:val="232" w:hRule="atLeast"/>
        </w:trPr>
        <w:tc>
          <w:tcPr>
            <w:tcW w:w="3562" w:type="dxa"/>
          </w:tcPr>
          <w:p>
            <w:pPr>
              <w:pStyle w:val="TableParagraph"/>
              <w:spacing w:line="212" w:lineRule="exact"/>
              <w:ind w:left="107"/>
              <w:rPr>
                <w:sz w:val="18"/>
              </w:rPr>
            </w:pPr>
            <w:r>
              <w:rPr>
                <w:spacing w:val="-1"/>
                <w:sz w:val="18"/>
              </w:rPr>
              <w:t>债务重组产生的投资收益</w:t>
            </w:r>
          </w:p>
        </w:tc>
        <w:tc>
          <w:tcPr>
            <w:tcW w:w="2626" w:type="dxa"/>
          </w:tcPr>
          <w:p>
            <w:pPr>
              <w:pStyle w:val="TableParagraph"/>
              <w:spacing w:line="212" w:lineRule="exact"/>
              <w:ind w:left="107"/>
              <w:rPr>
                <w:sz w:val="18"/>
              </w:rPr>
            </w:pPr>
            <w:r>
              <w:rPr>
                <w:spacing w:val="-2"/>
                <w:sz w:val="18"/>
              </w:rPr>
              <w:t>42,883,300.99</w:t>
            </w:r>
          </w:p>
        </w:tc>
        <w:tc>
          <w:tcPr>
            <w:tcW w:w="2636" w:type="dxa"/>
          </w:tcPr>
          <w:p>
            <w:pPr>
              <w:pStyle w:val="TableParagraph"/>
              <w:spacing w:line="212" w:lineRule="exact"/>
              <w:ind w:left="107"/>
              <w:rPr>
                <w:sz w:val="18"/>
              </w:rPr>
            </w:pPr>
            <w:r>
              <w:rPr>
                <w:spacing w:val="-2"/>
                <w:sz w:val="18"/>
              </w:rPr>
              <w:t>36,019,210.70</w:t>
            </w:r>
          </w:p>
        </w:tc>
      </w:tr>
      <w:tr>
        <w:trPr>
          <w:trHeight w:val="234" w:hRule="atLeast"/>
        </w:trPr>
        <w:tc>
          <w:tcPr>
            <w:tcW w:w="3562" w:type="dxa"/>
          </w:tcPr>
          <w:p>
            <w:pPr>
              <w:pStyle w:val="TableParagraph"/>
              <w:spacing w:line="215" w:lineRule="exact"/>
              <w:ind w:left="107"/>
              <w:rPr>
                <w:sz w:val="18"/>
              </w:rPr>
            </w:pPr>
            <w:r>
              <w:rPr>
                <w:spacing w:val="-2"/>
                <w:sz w:val="18"/>
              </w:rPr>
              <w:t>其他投资收益</w:t>
            </w:r>
          </w:p>
        </w:tc>
        <w:tc>
          <w:tcPr>
            <w:tcW w:w="2626" w:type="dxa"/>
          </w:tcPr>
          <w:p>
            <w:pPr>
              <w:pStyle w:val="TableParagraph"/>
              <w:spacing w:line="215" w:lineRule="exact"/>
              <w:ind w:left="107"/>
              <w:rPr>
                <w:sz w:val="18"/>
              </w:rPr>
            </w:pPr>
            <w:r>
              <w:rPr>
                <w:spacing w:val="-2"/>
                <w:sz w:val="18"/>
              </w:rPr>
              <w:t>31,149,605.83</w:t>
            </w:r>
          </w:p>
        </w:tc>
        <w:tc>
          <w:tcPr>
            <w:tcW w:w="2636" w:type="dxa"/>
          </w:tcPr>
          <w:p>
            <w:pPr>
              <w:pStyle w:val="TableParagraph"/>
              <w:spacing w:line="215" w:lineRule="exact"/>
              <w:ind w:left="107"/>
              <w:rPr>
                <w:sz w:val="18"/>
              </w:rPr>
            </w:pPr>
            <w:r>
              <w:rPr>
                <w:sz w:val="18"/>
              </w:rPr>
              <w:t>-</w:t>
            </w:r>
            <w:r>
              <w:rPr>
                <w:spacing w:val="-2"/>
                <w:sz w:val="18"/>
              </w:rPr>
              <w:t>4,652,184.15</w:t>
            </w:r>
          </w:p>
        </w:tc>
      </w:tr>
      <w:tr>
        <w:trPr>
          <w:trHeight w:val="232" w:hRule="atLeast"/>
        </w:trPr>
        <w:tc>
          <w:tcPr>
            <w:tcW w:w="3562" w:type="dxa"/>
          </w:tcPr>
          <w:p>
            <w:pPr>
              <w:pStyle w:val="TableParagraph"/>
              <w:spacing w:line="212" w:lineRule="exact"/>
              <w:ind w:left="107"/>
              <w:rPr>
                <w:sz w:val="18"/>
              </w:rPr>
            </w:pPr>
            <w:r>
              <w:rPr>
                <w:spacing w:val="-5"/>
                <w:sz w:val="18"/>
              </w:rPr>
              <w:t>合计</w:t>
            </w:r>
          </w:p>
        </w:tc>
        <w:tc>
          <w:tcPr>
            <w:tcW w:w="2626" w:type="dxa"/>
          </w:tcPr>
          <w:p>
            <w:pPr>
              <w:pStyle w:val="TableParagraph"/>
              <w:spacing w:line="212" w:lineRule="exact"/>
              <w:ind w:left="107"/>
              <w:rPr>
                <w:sz w:val="18"/>
              </w:rPr>
            </w:pPr>
            <w:r>
              <w:rPr>
                <w:spacing w:val="-2"/>
                <w:sz w:val="18"/>
              </w:rPr>
              <w:t>152,902,999.18</w:t>
            </w:r>
          </w:p>
        </w:tc>
        <w:tc>
          <w:tcPr>
            <w:tcW w:w="2636" w:type="dxa"/>
          </w:tcPr>
          <w:p>
            <w:pPr>
              <w:pStyle w:val="TableParagraph"/>
              <w:spacing w:line="212" w:lineRule="exact"/>
              <w:ind w:left="107"/>
              <w:rPr>
                <w:sz w:val="18"/>
              </w:rPr>
            </w:pPr>
            <w:r>
              <w:rPr>
                <w:spacing w:val="-2"/>
                <w:sz w:val="18"/>
              </w:rPr>
              <w:t>93,849,968.79</w:t>
            </w:r>
          </w:p>
        </w:tc>
      </w:tr>
    </w:tbl>
    <w:p>
      <w:pPr>
        <w:pStyle w:val="BodyText"/>
        <w:spacing w:before="65"/>
      </w:pPr>
    </w:p>
    <w:p>
      <w:pPr>
        <w:pStyle w:val="BodyText"/>
        <w:ind w:left="117"/>
      </w:pPr>
      <w:r>
        <w:rPr/>
        <w:t>69</w:t>
      </w:r>
      <w:r>
        <w:rPr>
          <w:spacing w:val="-7"/>
        </w:rPr>
        <w:t>、 净敞口套期收益</w:t>
      </w:r>
    </w:p>
    <w:p>
      <w:pPr>
        <w:pStyle w:val="BodyText"/>
        <w:spacing w:before="65"/>
        <w:ind w:left="117"/>
      </w:pPr>
      <w:r>
        <w:rPr>
          <w:spacing w:val="-2"/>
        </w:rPr>
        <w:t>□适用 √不适用</w:t>
      </w:r>
    </w:p>
    <w:p>
      <w:pPr>
        <w:pStyle w:val="BodyText"/>
        <w:spacing w:before="200"/>
        <w:rPr>
          <w:sz w:val="20"/>
        </w:rPr>
      </w:pPr>
    </w:p>
    <w:p>
      <w:pPr>
        <w:spacing w:after="0"/>
        <w:rPr>
          <w:sz w:val="20"/>
        </w:rPr>
        <w:sectPr>
          <w:pgSz w:w="11910" w:h="16840"/>
          <w:pgMar w:header="882" w:footer="1195" w:top="1360" w:bottom="1380" w:left="1160" w:right="1680"/>
        </w:sectPr>
      </w:pPr>
    </w:p>
    <w:p>
      <w:pPr>
        <w:pStyle w:val="BodyText"/>
        <w:spacing w:before="75"/>
        <w:ind w:left="117"/>
      </w:pPr>
      <w:r>
        <w:rPr/>
        <w:t>70</w:t>
      </w:r>
      <w:r>
        <w:rPr>
          <w:spacing w:val="-7"/>
        </w:rPr>
        <w:t>、 公允价值变动收益</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2022" w:space="4819"/>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753"/>
        <w:gridCol w:w="2756"/>
      </w:tblGrid>
      <w:tr>
        <w:trPr>
          <w:trHeight w:val="234" w:hRule="atLeast"/>
        </w:trPr>
        <w:tc>
          <w:tcPr>
            <w:tcW w:w="3315" w:type="dxa"/>
          </w:tcPr>
          <w:p>
            <w:pPr>
              <w:pStyle w:val="TableParagraph"/>
              <w:spacing w:line="215" w:lineRule="exact"/>
              <w:ind w:left="107"/>
              <w:rPr>
                <w:sz w:val="18"/>
              </w:rPr>
            </w:pPr>
            <w:r>
              <w:rPr>
                <w:spacing w:val="-1"/>
                <w:sz w:val="18"/>
              </w:rPr>
              <w:t>产生公允价值变动收益的来源</w:t>
            </w:r>
          </w:p>
        </w:tc>
        <w:tc>
          <w:tcPr>
            <w:tcW w:w="2753" w:type="dxa"/>
          </w:tcPr>
          <w:p>
            <w:pPr>
              <w:pStyle w:val="TableParagraph"/>
              <w:spacing w:line="215" w:lineRule="exact"/>
              <w:ind w:left="105"/>
              <w:rPr>
                <w:sz w:val="18"/>
              </w:rPr>
            </w:pPr>
            <w:r>
              <w:rPr>
                <w:spacing w:val="-2"/>
                <w:sz w:val="18"/>
              </w:rPr>
              <w:t>本期发生额</w:t>
            </w:r>
          </w:p>
        </w:tc>
        <w:tc>
          <w:tcPr>
            <w:tcW w:w="2756" w:type="dxa"/>
          </w:tcPr>
          <w:p>
            <w:pPr>
              <w:pStyle w:val="TableParagraph"/>
              <w:spacing w:line="215" w:lineRule="exact"/>
              <w:ind w:left="107"/>
              <w:rPr>
                <w:sz w:val="18"/>
              </w:rPr>
            </w:pPr>
            <w:r>
              <w:rPr>
                <w:spacing w:val="-2"/>
                <w:sz w:val="18"/>
              </w:rPr>
              <w:t>上期发生额</w:t>
            </w:r>
          </w:p>
        </w:tc>
      </w:tr>
      <w:tr>
        <w:trPr>
          <w:trHeight w:val="232" w:hRule="atLeast"/>
        </w:trPr>
        <w:tc>
          <w:tcPr>
            <w:tcW w:w="3315" w:type="dxa"/>
          </w:tcPr>
          <w:p>
            <w:pPr>
              <w:pStyle w:val="TableParagraph"/>
              <w:spacing w:line="212" w:lineRule="exact"/>
              <w:ind w:left="107"/>
              <w:rPr>
                <w:sz w:val="18"/>
              </w:rPr>
            </w:pPr>
            <w:r>
              <w:rPr>
                <w:spacing w:val="-2"/>
                <w:sz w:val="18"/>
              </w:rPr>
              <w:t>交易性金融资产</w:t>
            </w:r>
          </w:p>
        </w:tc>
        <w:tc>
          <w:tcPr>
            <w:tcW w:w="2753" w:type="dxa"/>
          </w:tcPr>
          <w:p>
            <w:pPr>
              <w:pStyle w:val="TableParagraph"/>
              <w:spacing w:line="212" w:lineRule="exact"/>
              <w:ind w:left="105"/>
              <w:rPr>
                <w:sz w:val="18"/>
              </w:rPr>
            </w:pPr>
            <w:r>
              <w:rPr>
                <w:sz w:val="18"/>
              </w:rPr>
              <w:t>-</w:t>
            </w:r>
            <w:r>
              <w:rPr>
                <w:spacing w:val="-2"/>
                <w:sz w:val="18"/>
              </w:rPr>
              <w:t>712,303.32</w:t>
            </w:r>
          </w:p>
        </w:tc>
        <w:tc>
          <w:tcPr>
            <w:tcW w:w="2756" w:type="dxa"/>
          </w:tcPr>
          <w:p>
            <w:pPr>
              <w:pStyle w:val="TableParagraph"/>
              <w:spacing w:line="212" w:lineRule="exact"/>
              <w:ind w:left="107"/>
              <w:rPr>
                <w:sz w:val="18"/>
              </w:rPr>
            </w:pPr>
            <w:r>
              <w:rPr>
                <w:sz w:val="18"/>
              </w:rPr>
              <w:t>-</w:t>
            </w:r>
            <w:r>
              <w:rPr>
                <w:spacing w:val="-2"/>
                <w:sz w:val="18"/>
              </w:rPr>
              <w:t>340,859.10</w:t>
            </w:r>
          </w:p>
        </w:tc>
      </w:tr>
      <w:tr>
        <w:trPr>
          <w:trHeight w:val="467" w:hRule="atLeast"/>
        </w:trPr>
        <w:tc>
          <w:tcPr>
            <w:tcW w:w="3315" w:type="dxa"/>
          </w:tcPr>
          <w:p>
            <w:pPr>
              <w:pStyle w:val="TableParagraph"/>
              <w:ind w:left="107"/>
              <w:rPr>
                <w:sz w:val="18"/>
              </w:rPr>
            </w:pPr>
            <w:r>
              <w:rPr>
                <w:spacing w:val="-1"/>
                <w:sz w:val="18"/>
              </w:rPr>
              <w:t>其中：衍生金融工具产生的公允价值变</w:t>
            </w:r>
          </w:p>
          <w:p>
            <w:pPr>
              <w:pStyle w:val="TableParagraph"/>
              <w:spacing w:line="213" w:lineRule="exact" w:before="4"/>
              <w:ind w:left="107"/>
              <w:rPr>
                <w:sz w:val="18"/>
              </w:rPr>
            </w:pPr>
            <w:r>
              <w:rPr>
                <w:spacing w:val="-4"/>
                <w:sz w:val="18"/>
              </w:rPr>
              <w:t>动收益</w:t>
            </w:r>
          </w:p>
        </w:tc>
        <w:tc>
          <w:tcPr>
            <w:tcW w:w="2753" w:type="dxa"/>
          </w:tcPr>
          <w:p>
            <w:pPr>
              <w:pStyle w:val="TableParagraph"/>
              <w:rPr>
                <w:rFonts w:ascii="Times New Roman"/>
                <w:sz w:val="18"/>
              </w:rPr>
            </w:pPr>
          </w:p>
        </w:tc>
        <w:tc>
          <w:tcPr>
            <w:tcW w:w="2756" w:type="dxa"/>
          </w:tcPr>
          <w:p>
            <w:pPr>
              <w:pStyle w:val="TableParagraph"/>
              <w:rPr>
                <w:rFonts w:ascii="Times New Roman"/>
                <w:sz w:val="18"/>
              </w:rPr>
            </w:pPr>
          </w:p>
        </w:tc>
      </w:tr>
      <w:tr>
        <w:trPr>
          <w:trHeight w:val="232" w:hRule="atLeast"/>
        </w:trPr>
        <w:tc>
          <w:tcPr>
            <w:tcW w:w="3315" w:type="dxa"/>
          </w:tcPr>
          <w:p>
            <w:pPr>
              <w:pStyle w:val="TableParagraph"/>
              <w:spacing w:line="212" w:lineRule="exact"/>
              <w:ind w:left="107"/>
              <w:rPr>
                <w:sz w:val="18"/>
              </w:rPr>
            </w:pPr>
            <w:r>
              <w:rPr>
                <w:spacing w:val="-2"/>
                <w:sz w:val="18"/>
              </w:rPr>
              <w:t>交易性金融负债</w:t>
            </w:r>
          </w:p>
        </w:tc>
        <w:tc>
          <w:tcPr>
            <w:tcW w:w="2753" w:type="dxa"/>
          </w:tcPr>
          <w:p>
            <w:pPr>
              <w:pStyle w:val="TableParagraph"/>
              <w:rPr>
                <w:rFonts w:ascii="Times New Roman"/>
                <w:sz w:val="16"/>
              </w:rPr>
            </w:pPr>
          </w:p>
        </w:tc>
        <w:tc>
          <w:tcPr>
            <w:tcW w:w="2756" w:type="dxa"/>
          </w:tcPr>
          <w:p>
            <w:pPr>
              <w:pStyle w:val="TableParagraph"/>
              <w:rPr>
                <w:rFonts w:ascii="Times New Roman"/>
                <w:sz w:val="16"/>
              </w:rPr>
            </w:pPr>
          </w:p>
        </w:tc>
      </w:tr>
      <w:tr>
        <w:trPr>
          <w:trHeight w:val="234" w:hRule="atLeast"/>
        </w:trPr>
        <w:tc>
          <w:tcPr>
            <w:tcW w:w="3315" w:type="dxa"/>
          </w:tcPr>
          <w:p>
            <w:pPr>
              <w:pStyle w:val="TableParagraph"/>
              <w:spacing w:line="215" w:lineRule="exact"/>
              <w:ind w:left="107"/>
              <w:rPr>
                <w:sz w:val="18"/>
              </w:rPr>
            </w:pPr>
            <w:r>
              <w:rPr>
                <w:spacing w:val="-1"/>
                <w:sz w:val="18"/>
              </w:rPr>
              <w:t>按公允价值计量的投资性房地产</w:t>
            </w:r>
          </w:p>
        </w:tc>
        <w:tc>
          <w:tcPr>
            <w:tcW w:w="2753" w:type="dxa"/>
          </w:tcPr>
          <w:p>
            <w:pPr>
              <w:pStyle w:val="TableParagraph"/>
              <w:rPr>
                <w:rFonts w:ascii="Times New Roman"/>
                <w:sz w:val="16"/>
              </w:rPr>
            </w:pPr>
          </w:p>
        </w:tc>
        <w:tc>
          <w:tcPr>
            <w:tcW w:w="2756" w:type="dxa"/>
          </w:tcPr>
          <w:p>
            <w:pPr>
              <w:pStyle w:val="TableParagraph"/>
              <w:rPr>
                <w:rFonts w:ascii="Times New Roman"/>
                <w:sz w:val="16"/>
              </w:rPr>
            </w:pPr>
          </w:p>
        </w:tc>
      </w:tr>
      <w:tr>
        <w:trPr>
          <w:trHeight w:val="232" w:hRule="atLeast"/>
        </w:trPr>
        <w:tc>
          <w:tcPr>
            <w:tcW w:w="3315" w:type="dxa"/>
          </w:tcPr>
          <w:p>
            <w:pPr>
              <w:pStyle w:val="TableParagraph"/>
              <w:spacing w:line="212" w:lineRule="exact"/>
              <w:ind w:left="107"/>
              <w:rPr>
                <w:sz w:val="18"/>
              </w:rPr>
            </w:pPr>
            <w:r>
              <w:rPr>
                <w:spacing w:val="-5"/>
                <w:sz w:val="18"/>
              </w:rPr>
              <w:t>合计</w:t>
            </w:r>
          </w:p>
        </w:tc>
        <w:tc>
          <w:tcPr>
            <w:tcW w:w="2753" w:type="dxa"/>
          </w:tcPr>
          <w:p>
            <w:pPr>
              <w:pStyle w:val="TableParagraph"/>
              <w:spacing w:line="212" w:lineRule="exact"/>
              <w:ind w:left="105"/>
              <w:rPr>
                <w:sz w:val="18"/>
              </w:rPr>
            </w:pPr>
            <w:r>
              <w:rPr>
                <w:sz w:val="18"/>
              </w:rPr>
              <w:t>-</w:t>
            </w:r>
            <w:r>
              <w:rPr>
                <w:spacing w:val="-2"/>
                <w:sz w:val="18"/>
              </w:rPr>
              <w:t>712,303.32</w:t>
            </w:r>
          </w:p>
        </w:tc>
        <w:tc>
          <w:tcPr>
            <w:tcW w:w="2756" w:type="dxa"/>
          </w:tcPr>
          <w:p>
            <w:pPr>
              <w:pStyle w:val="TableParagraph"/>
              <w:spacing w:line="212" w:lineRule="exact"/>
              <w:ind w:left="107"/>
              <w:rPr>
                <w:sz w:val="18"/>
              </w:rPr>
            </w:pPr>
            <w:r>
              <w:rPr>
                <w:sz w:val="18"/>
              </w:rPr>
              <w:t>-</w:t>
            </w:r>
            <w:r>
              <w:rPr>
                <w:spacing w:val="-2"/>
                <w:sz w:val="18"/>
              </w:rPr>
              <w:t>340,859.10</w:t>
            </w:r>
          </w:p>
        </w:tc>
      </w:tr>
    </w:tbl>
    <w:p>
      <w:pPr>
        <w:pStyle w:val="BodyText"/>
        <w:spacing w:before="202"/>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71</w:t>
      </w:r>
      <w:r>
        <w:rPr>
          <w:spacing w:val="-7"/>
        </w:rPr>
        <w:t>、 信用减值损失</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spacing w:before="1"/>
        <w:ind w:left="117"/>
      </w:pPr>
      <w:r>
        <w:rPr>
          <w:spacing w:val="-3"/>
        </w:rPr>
        <w:t>单位：元 币种：人民币</w:t>
      </w:r>
    </w:p>
    <w:p>
      <w:pPr>
        <w:spacing w:after="0"/>
        <w:sectPr>
          <w:type w:val="continuous"/>
          <w:pgSz w:w="11910" w:h="16840"/>
          <w:pgMar w:header="882" w:footer="1195" w:top="1060" w:bottom="1380" w:left="1160" w:right="1680"/>
          <w:cols w:num="2" w:equalWidth="0">
            <w:col w:w="1662" w:space="5179"/>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32" w:hRule="atLeast"/>
        </w:trPr>
        <w:tc>
          <w:tcPr>
            <w:tcW w:w="3560" w:type="dxa"/>
          </w:tcPr>
          <w:p>
            <w:pPr>
              <w:pStyle w:val="TableParagraph"/>
              <w:spacing w:line="212" w:lineRule="exact"/>
              <w:ind w:left="107"/>
              <w:rPr>
                <w:sz w:val="18"/>
              </w:rPr>
            </w:pPr>
            <w:r>
              <w:rPr>
                <w:spacing w:val="-5"/>
                <w:sz w:val="18"/>
              </w:rPr>
              <w:t>项目</w:t>
            </w:r>
          </w:p>
        </w:tc>
        <w:tc>
          <w:tcPr>
            <w:tcW w:w="2621" w:type="dxa"/>
          </w:tcPr>
          <w:p>
            <w:pPr>
              <w:pStyle w:val="TableParagraph"/>
              <w:spacing w:line="212" w:lineRule="exact"/>
              <w:ind w:left="107"/>
              <w:rPr>
                <w:sz w:val="18"/>
              </w:rPr>
            </w:pPr>
            <w:r>
              <w:rPr>
                <w:spacing w:val="-2"/>
                <w:sz w:val="18"/>
              </w:rPr>
              <w:t>本期发生额</w:t>
            </w:r>
          </w:p>
        </w:tc>
        <w:tc>
          <w:tcPr>
            <w:tcW w:w="2643" w:type="dxa"/>
          </w:tcPr>
          <w:p>
            <w:pPr>
              <w:pStyle w:val="TableParagraph"/>
              <w:spacing w:line="212" w:lineRule="exact"/>
              <w:ind w:left="107"/>
              <w:rPr>
                <w:sz w:val="18"/>
              </w:rPr>
            </w:pPr>
            <w:r>
              <w:rPr>
                <w:spacing w:val="-2"/>
                <w:sz w:val="18"/>
              </w:rPr>
              <w:t>上期发生额</w:t>
            </w:r>
          </w:p>
        </w:tc>
      </w:tr>
      <w:tr>
        <w:trPr>
          <w:trHeight w:val="234" w:hRule="atLeast"/>
        </w:trPr>
        <w:tc>
          <w:tcPr>
            <w:tcW w:w="3560" w:type="dxa"/>
          </w:tcPr>
          <w:p>
            <w:pPr>
              <w:pStyle w:val="TableParagraph"/>
              <w:spacing w:line="215" w:lineRule="exact"/>
              <w:ind w:left="107"/>
              <w:rPr>
                <w:sz w:val="18"/>
              </w:rPr>
            </w:pPr>
            <w:r>
              <w:rPr>
                <w:spacing w:val="-3"/>
                <w:sz w:val="18"/>
              </w:rPr>
              <w:t>坏账损失</w:t>
            </w:r>
          </w:p>
        </w:tc>
        <w:tc>
          <w:tcPr>
            <w:tcW w:w="2621" w:type="dxa"/>
          </w:tcPr>
          <w:p>
            <w:pPr>
              <w:pStyle w:val="TableParagraph"/>
              <w:spacing w:line="215" w:lineRule="exact"/>
              <w:ind w:left="107"/>
              <w:rPr>
                <w:sz w:val="18"/>
              </w:rPr>
            </w:pPr>
            <w:r>
              <w:rPr>
                <w:sz w:val="18"/>
              </w:rPr>
              <w:t>-</w:t>
            </w:r>
            <w:r>
              <w:rPr>
                <w:spacing w:val="-2"/>
                <w:sz w:val="18"/>
              </w:rPr>
              <w:t>59,438,486.73</w:t>
            </w:r>
          </w:p>
        </w:tc>
        <w:tc>
          <w:tcPr>
            <w:tcW w:w="2643" w:type="dxa"/>
          </w:tcPr>
          <w:p>
            <w:pPr>
              <w:pStyle w:val="TableParagraph"/>
              <w:spacing w:line="215" w:lineRule="exact"/>
              <w:ind w:left="107"/>
              <w:rPr>
                <w:sz w:val="18"/>
              </w:rPr>
            </w:pPr>
            <w:r>
              <w:rPr>
                <w:sz w:val="18"/>
              </w:rPr>
              <w:t>-</w:t>
            </w:r>
            <w:r>
              <w:rPr>
                <w:spacing w:val="-2"/>
                <w:sz w:val="18"/>
              </w:rPr>
              <w:t>320,682,210.88</w:t>
            </w:r>
          </w:p>
        </w:tc>
      </w:tr>
      <w:tr>
        <w:trPr>
          <w:trHeight w:val="232" w:hRule="atLeast"/>
        </w:trPr>
        <w:tc>
          <w:tcPr>
            <w:tcW w:w="3560" w:type="dxa"/>
          </w:tcPr>
          <w:p>
            <w:pPr>
              <w:pStyle w:val="TableParagraph"/>
              <w:spacing w:line="212" w:lineRule="exact"/>
              <w:ind w:left="107"/>
              <w:rPr>
                <w:sz w:val="18"/>
              </w:rPr>
            </w:pPr>
            <w:r>
              <w:rPr>
                <w:spacing w:val="-5"/>
                <w:sz w:val="18"/>
              </w:rPr>
              <w:t>合计</w:t>
            </w:r>
          </w:p>
        </w:tc>
        <w:tc>
          <w:tcPr>
            <w:tcW w:w="2621" w:type="dxa"/>
          </w:tcPr>
          <w:p>
            <w:pPr>
              <w:pStyle w:val="TableParagraph"/>
              <w:spacing w:line="212" w:lineRule="exact"/>
              <w:ind w:left="107"/>
              <w:rPr>
                <w:sz w:val="18"/>
              </w:rPr>
            </w:pPr>
            <w:r>
              <w:rPr>
                <w:sz w:val="18"/>
              </w:rPr>
              <w:t>-</w:t>
            </w:r>
            <w:r>
              <w:rPr>
                <w:spacing w:val="-2"/>
                <w:sz w:val="18"/>
              </w:rPr>
              <w:t>59,438,486.73</w:t>
            </w:r>
          </w:p>
        </w:tc>
        <w:tc>
          <w:tcPr>
            <w:tcW w:w="2643" w:type="dxa"/>
          </w:tcPr>
          <w:p>
            <w:pPr>
              <w:pStyle w:val="TableParagraph"/>
              <w:spacing w:line="212" w:lineRule="exact"/>
              <w:ind w:left="107"/>
              <w:rPr>
                <w:sz w:val="18"/>
              </w:rPr>
            </w:pPr>
            <w:r>
              <w:rPr>
                <w:sz w:val="18"/>
              </w:rPr>
              <w:t>-</w:t>
            </w:r>
            <w:r>
              <w:rPr>
                <w:spacing w:val="-2"/>
                <w:sz w:val="18"/>
              </w:rPr>
              <w:t>320,682,210.88</w:t>
            </w:r>
          </w:p>
        </w:tc>
      </w:tr>
    </w:tbl>
    <w:p>
      <w:pPr>
        <w:pStyle w:val="BodyText"/>
        <w:spacing w:before="202"/>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72</w:t>
      </w:r>
      <w:r>
        <w:rPr>
          <w:spacing w:val="-7"/>
        </w:rPr>
        <w:t>、 资产减值损失</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662" w:space="5179"/>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34" w:hRule="atLeast"/>
        </w:trPr>
        <w:tc>
          <w:tcPr>
            <w:tcW w:w="3315" w:type="dxa"/>
          </w:tcPr>
          <w:p>
            <w:pPr>
              <w:pStyle w:val="TableParagraph"/>
              <w:spacing w:line="213" w:lineRule="exact" w:before="2"/>
              <w:ind w:left="107"/>
              <w:rPr>
                <w:sz w:val="18"/>
              </w:rPr>
            </w:pPr>
            <w:r>
              <w:rPr>
                <w:spacing w:val="-5"/>
                <w:sz w:val="18"/>
              </w:rPr>
              <w:t>项目</w:t>
            </w:r>
          </w:p>
        </w:tc>
        <w:tc>
          <w:tcPr>
            <w:tcW w:w="2508" w:type="dxa"/>
          </w:tcPr>
          <w:p>
            <w:pPr>
              <w:pStyle w:val="TableParagraph"/>
              <w:spacing w:line="213" w:lineRule="exact" w:before="2"/>
              <w:ind w:left="107"/>
              <w:rPr>
                <w:sz w:val="18"/>
              </w:rPr>
            </w:pPr>
            <w:r>
              <w:rPr>
                <w:spacing w:val="-2"/>
                <w:sz w:val="18"/>
              </w:rPr>
              <w:t>本期发生额</w:t>
            </w:r>
          </w:p>
        </w:tc>
        <w:tc>
          <w:tcPr>
            <w:tcW w:w="3000" w:type="dxa"/>
          </w:tcPr>
          <w:p>
            <w:pPr>
              <w:pStyle w:val="TableParagraph"/>
              <w:spacing w:line="213" w:lineRule="exact" w:before="2"/>
              <w:ind w:left="108"/>
              <w:rPr>
                <w:sz w:val="18"/>
              </w:rPr>
            </w:pPr>
            <w:r>
              <w:rPr>
                <w:spacing w:val="-2"/>
                <w:sz w:val="18"/>
              </w:rPr>
              <w:t>上期发生额</w:t>
            </w:r>
          </w:p>
        </w:tc>
      </w:tr>
      <w:tr>
        <w:trPr>
          <w:trHeight w:val="232" w:hRule="atLeast"/>
        </w:trPr>
        <w:tc>
          <w:tcPr>
            <w:tcW w:w="3315" w:type="dxa"/>
          </w:tcPr>
          <w:p>
            <w:pPr>
              <w:pStyle w:val="TableParagraph"/>
              <w:spacing w:line="212" w:lineRule="exact"/>
              <w:ind w:left="107"/>
              <w:rPr>
                <w:sz w:val="18"/>
              </w:rPr>
            </w:pPr>
            <w:r>
              <w:rPr>
                <w:spacing w:val="-1"/>
                <w:sz w:val="18"/>
              </w:rPr>
              <w:t>一、合同资产减值损失</w:t>
            </w:r>
          </w:p>
        </w:tc>
        <w:tc>
          <w:tcPr>
            <w:tcW w:w="2508" w:type="dxa"/>
          </w:tcPr>
          <w:p>
            <w:pPr>
              <w:pStyle w:val="TableParagraph"/>
              <w:spacing w:line="212" w:lineRule="exact"/>
              <w:ind w:left="107"/>
              <w:rPr>
                <w:sz w:val="18"/>
              </w:rPr>
            </w:pPr>
            <w:r>
              <w:rPr>
                <w:sz w:val="18"/>
              </w:rPr>
              <w:t>-</w:t>
            </w:r>
            <w:r>
              <w:rPr>
                <w:spacing w:val="-2"/>
                <w:sz w:val="18"/>
              </w:rPr>
              <w:t>82,205.73</w:t>
            </w:r>
          </w:p>
        </w:tc>
        <w:tc>
          <w:tcPr>
            <w:tcW w:w="3000" w:type="dxa"/>
          </w:tcPr>
          <w:p>
            <w:pPr>
              <w:pStyle w:val="TableParagraph"/>
              <w:rPr>
                <w:rFonts w:ascii="Times New Roman"/>
                <w:sz w:val="16"/>
              </w:rPr>
            </w:pPr>
          </w:p>
        </w:tc>
      </w:tr>
      <w:tr>
        <w:trPr>
          <w:trHeight w:val="467" w:hRule="atLeast"/>
        </w:trPr>
        <w:tc>
          <w:tcPr>
            <w:tcW w:w="3315" w:type="dxa"/>
          </w:tcPr>
          <w:p>
            <w:pPr>
              <w:pStyle w:val="TableParagraph"/>
              <w:spacing w:line="230" w:lineRule="atLeast"/>
              <w:ind w:left="107" w:right="94"/>
              <w:rPr>
                <w:sz w:val="18"/>
              </w:rPr>
            </w:pPr>
            <w:r>
              <w:rPr>
                <w:spacing w:val="-2"/>
                <w:sz w:val="18"/>
              </w:rPr>
              <w:t>二、存货跌价损失及合同履约成本减值</w:t>
            </w:r>
            <w:r>
              <w:rPr>
                <w:spacing w:val="-6"/>
                <w:sz w:val="18"/>
              </w:rPr>
              <w:t>损失</w:t>
            </w:r>
          </w:p>
        </w:tc>
        <w:tc>
          <w:tcPr>
            <w:tcW w:w="2508" w:type="dxa"/>
          </w:tcPr>
          <w:p>
            <w:pPr>
              <w:pStyle w:val="TableParagraph"/>
              <w:spacing w:before="117"/>
              <w:ind w:left="107"/>
              <w:rPr>
                <w:sz w:val="18"/>
              </w:rPr>
            </w:pPr>
            <w:r>
              <w:rPr>
                <w:sz w:val="18"/>
              </w:rPr>
              <w:t>-</w:t>
            </w:r>
            <w:r>
              <w:rPr>
                <w:spacing w:val="-2"/>
                <w:sz w:val="18"/>
              </w:rPr>
              <w:t>73,601,921.43</w:t>
            </w:r>
          </w:p>
        </w:tc>
        <w:tc>
          <w:tcPr>
            <w:tcW w:w="3000" w:type="dxa"/>
          </w:tcPr>
          <w:p>
            <w:pPr>
              <w:pStyle w:val="TableParagraph"/>
              <w:spacing w:before="117"/>
              <w:ind w:left="108"/>
              <w:rPr>
                <w:sz w:val="18"/>
              </w:rPr>
            </w:pPr>
            <w:r>
              <w:rPr>
                <w:sz w:val="18"/>
              </w:rPr>
              <w:t>-</w:t>
            </w:r>
            <w:r>
              <w:rPr>
                <w:spacing w:val="-2"/>
                <w:sz w:val="18"/>
              </w:rPr>
              <w:t>116,459,715.50</w:t>
            </w:r>
          </w:p>
        </w:tc>
      </w:tr>
      <w:tr>
        <w:trPr>
          <w:trHeight w:val="232" w:hRule="atLeast"/>
        </w:trPr>
        <w:tc>
          <w:tcPr>
            <w:tcW w:w="3315" w:type="dxa"/>
          </w:tcPr>
          <w:p>
            <w:pPr>
              <w:pStyle w:val="TableParagraph"/>
              <w:spacing w:line="212" w:lineRule="exact"/>
              <w:ind w:left="107"/>
              <w:rPr>
                <w:sz w:val="18"/>
              </w:rPr>
            </w:pPr>
            <w:r>
              <w:rPr>
                <w:spacing w:val="-1"/>
                <w:sz w:val="18"/>
              </w:rPr>
              <w:t>三、长期股权投资减值损失</w:t>
            </w:r>
          </w:p>
        </w:tc>
        <w:tc>
          <w:tcPr>
            <w:tcW w:w="2508" w:type="dxa"/>
          </w:tcPr>
          <w:p>
            <w:pPr>
              <w:pStyle w:val="TableParagraph"/>
              <w:rPr>
                <w:rFonts w:ascii="Times New Roman"/>
                <w:sz w:val="16"/>
              </w:rPr>
            </w:pPr>
          </w:p>
        </w:tc>
        <w:tc>
          <w:tcPr>
            <w:tcW w:w="3000" w:type="dxa"/>
          </w:tcPr>
          <w:p>
            <w:pPr>
              <w:pStyle w:val="TableParagraph"/>
              <w:rPr>
                <w:rFonts w:ascii="Times New Roman"/>
                <w:sz w:val="16"/>
              </w:rPr>
            </w:pPr>
          </w:p>
        </w:tc>
      </w:tr>
      <w:tr>
        <w:trPr>
          <w:trHeight w:val="235" w:hRule="atLeast"/>
        </w:trPr>
        <w:tc>
          <w:tcPr>
            <w:tcW w:w="3315" w:type="dxa"/>
          </w:tcPr>
          <w:p>
            <w:pPr>
              <w:pStyle w:val="TableParagraph"/>
              <w:spacing w:line="213" w:lineRule="exact" w:before="3"/>
              <w:ind w:left="107"/>
              <w:rPr>
                <w:sz w:val="18"/>
              </w:rPr>
            </w:pPr>
            <w:r>
              <w:rPr>
                <w:spacing w:val="-1"/>
                <w:sz w:val="18"/>
              </w:rPr>
              <w:t>四、投资性房地产减值损失</w:t>
            </w:r>
          </w:p>
        </w:tc>
        <w:tc>
          <w:tcPr>
            <w:tcW w:w="2508" w:type="dxa"/>
          </w:tcPr>
          <w:p>
            <w:pPr>
              <w:pStyle w:val="TableParagraph"/>
              <w:rPr>
                <w:rFonts w:ascii="Times New Roman"/>
                <w:sz w:val="16"/>
              </w:rPr>
            </w:pPr>
          </w:p>
        </w:tc>
        <w:tc>
          <w:tcPr>
            <w:tcW w:w="3000" w:type="dxa"/>
          </w:tcPr>
          <w:p>
            <w:pPr>
              <w:pStyle w:val="TableParagraph"/>
              <w:rPr>
                <w:rFonts w:ascii="Times New Roman"/>
                <w:sz w:val="16"/>
              </w:rPr>
            </w:pPr>
          </w:p>
        </w:tc>
      </w:tr>
      <w:tr>
        <w:trPr>
          <w:trHeight w:val="232" w:hRule="atLeast"/>
        </w:trPr>
        <w:tc>
          <w:tcPr>
            <w:tcW w:w="3315" w:type="dxa"/>
          </w:tcPr>
          <w:p>
            <w:pPr>
              <w:pStyle w:val="TableParagraph"/>
              <w:spacing w:line="212" w:lineRule="exact"/>
              <w:ind w:left="107"/>
              <w:rPr>
                <w:sz w:val="18"/>
              </w:rPr>
            </w:pPr>
            <w:r>
              <w:rPr>
                <w:spacing w:val="-1"/>
                <w:sz w:val="18"/>
              </w:rPr>
              <w:t>五、固定资产减值损失</w:t>
            </w:r>
          </w:p>
        </w:tc>
        <w:tc>
          <w:tcPr>
            <w:tcW w:w="2508" w:type="dxa"/>
          </w:tcPr>
          <w:p>
            <w:pPr>
              <w:pStyle w:val="TableParagraph"/>
              <w:spacing w:line="212" w:lineRule="exact"/>
              <w:ind w:left="107"/>
              <w:rPr>
                <w:sz w:val="18"/>
              </w:rPr>
            </w:pPr>
            <w:r>
              <w:rPr>
                <w:sz w:val="18"/>
              </w:rPr>
              <w:t>-</w:t>
            </w:r>
            <w:r>
              <w:rPr>
                <w:spacing w:val="-2"/>
                <w:sz w:val="18"/>
              </w:rPr>
              <w:t>16,669,415.61</w:t>
            </w:r>
          </w:p>
        </w:tc>
        <w:tc>
          <w:tcPr>
            <w:tcW w:w="3000" w:type="dxa"/>
          </w:tcPr>
          <w:p>
            <w:pPr>
              <w:pStyle w:val="TableParagraph"/>
              <w:spacing w:line="212" w:lineRule="exact"/>
              <w:ind w:left="108"/>
              <w:rPr>
                <w:sz w:val="18"/>
              </w:rPr>
            </w:pPr>
            <w:r>
              <w:rPr>
                <w:sz w:val="18"/>
              </w:rPr>
              <w:t>-</w:t>
            </w:r>
            <w:r>
              <w:rPr>
                <w:spacing w:val="-2"/>
                <w:sz w:val="18"/>
              </w:rPr>
              <w:t>3,904,274.77</w:t>
            </w:r>
          </w:p>
        </w:tc>
      </w:tr>
      <w:tr>
        <w:trPr>
          <w:trHeight w:val="234" w:hRule="atLeast"/>
        </w:trPr>
        <w:tc>
          <w:tcPr>
            <w:tcW w:w="3315" w:type="dxa"/>
          </w:tcPr>
          <w:p>
            <w:pPr>
              <w:pStyle w:val="TableParagraph"/>
              <w:spacing w:line="215" w:lineRule="exact"/>
              <w:ind w:left="107"/>
              <w:rPr>
                <w:sz w:val="18"/>
              </w:rPr>
            </w:pPr>
            <w:r>
              <w:rPr>
                <w:spacing w:val="-1"/>
                <w:sz w:val="18"/>
              </w:rPr>
              <w:t>六、工程物资减值损失</w:t>
            </w:r>
          </w:p>
        </w:tc>
        <w:tc>
          <w:tcPr>
            <w:tcW w:w="2508" w:type="dxa"/>
          </w:tcPr>
          <w:p>
            <w:pPr>
              <w:pStyle w:val="TableParagraph"/>
              <w:rPr>
                <w:rFonts w:ascii="Times New Roman"/>
                <w:sz w:val="16"/>
              </w:rPr>
            </w:pPr>
          </w:p>
        </w:tc>
        <w:tc>
          <w:tcPr>
            <w:tcW w:w="3000" w:type="dxa"/>
          </w:tcPr>
          <w:p>
            <w:pPr>
              <w:pStyle w:val="TableParagraph"/>
              <w:rPr>
                <w:rFonts w:ascii="Times New Roman"/>
                <w:sz w:val="16"/>
              </w:rPr>
            </w:pPr>
          </w:p>
        </w:tc>
      </w:tr>
      <w:tr>
        <w:trPr>
          <w:trHeight w:val="232" w:hRule="atLeast"/>
        </w:trPr>
        <w:tc>
          <w:tcPr>
            <w:tcW w:w="3315" w:type="dxa"/>
          </w:tcPr>
          <w:p>
            <w:pPr>
              <w:pStyle w:val="TableParagraph"/>
              <w:spacing w:line="212" w:lineRule="exact"/>
              <w:ind w:left="107"/>
              <w:rPr>
                <w:sz w:val="18"/>
              </w:rPr>
            </w:pPr>
            <w:r>
              <w:rPr>
                <w:spacing w:val="-1"/>
                <w:sz w:val="18"/>
              </w:rPr>
              <w:t>七、在建工程减值损失</w:t>
            </w:r>
          </w:p>
        </w:tc>
        <w:tc>
          <w:tcPr>
            <w:tcW w:w="2508" w:type="dxa"/>
          </w:tcPr>
          <w:p>
            <w:pPr>
              <w:pStyle w:val="TableParagraph"/>
              <w:spacing w:line="212" w:lineRule="exact"/>
              <w:ind w:left="107"/>
              <w:rPr>
                <w:sz w:val="18"/>
              </w:rPr>
            </w:pPr>
            <w:r>
              <w:rPr>
                <w:sz w:val="18"/>
              </w:rPr>
              <w:t>-</w:t>
            </w:r>
            <w:r>
              <w:rPr>
                <w:spacing w:val="-2"/>
                <w:sz w:val="18"/>
              </w:rPr>
              <w:t>968,335.68</w:t>
            </w:r>
          </w:p>
        </w:tc>
        <w:tc>
          <w:tcPr>
            <w:tcW w:w="3000" w:type="dxa"/>
          </w:tcPr>
          <w:p>
            <w:pPr>
              <w:pStyle w:val="TableParagraph"/>
              <w:spacing w:line="212" w:lineRule="exact"/>
              <w:ind w:left="108"/>
              <w:rPr>
                <w:sz w:val="18"/>
              </w:rPr>
            </w:pPr>
            <w:r>
              <w:rPr>
                <w:sz w:val="18"/>
              </w:rPr>
              <w:t>-</w:t>
            </w:r>
            <w:r>
              <w:rPr>
                <w:spacing w:val="-2"/>
                <w:sz w:val="18"/>
              </w:rPr>
              <w:t>2,432,460.77</w:t>
            </w:r>
          </w:p>
        </w:tc>
      </w:tr>
      <w:tr>
        <w:trPr>
          <w:trHeight w:val="234" w:hRule="atLeast"/>
        </w:trPr>
        <w:tc>
          <w:tcPr>
            <w:tcW w:w="3315" w:type="dxa"/>
          </w:tcPr>
          <w:p>
            <w:pPr>
              <w:pStyle w:val="TableParagraph"/>
              <w:spacing w:line="215" w:lineRule="exact"/>
              <w:ind w:left="107"/>
              <w:rPr>
                <w:sz w:val="18"/>
              </w:rPr>
            </w:pPr>
            <w:r>
              <w:rPr>
                <w:spacing w:val="-1"/>
                <w:sz w:val="18"/>
              </w:rPr>
              <w:t>八、生产性生物资产减值损失</w:t>
            </w:r>
          </w:p>
        </w:tc>
        <w:tc>
          <w:tcPr>
            <w:tcW w:w="2508" w:type="dxa"/>
          </w:tcPr>
          <w:p>
            <w:pPr>
              <w:pStyle w:val="TableParagraph"/>
              <w:rPr>
                <w:rFonts w:ascii="Times New Roman"/>
                <w:sz w:val="16"/>
              </w:rPr>
            </w:pPr>
          </w:p>
        </w:tc>
        <w:tc>
          <w:tcPr>
            <w:tcW w:w="3000" w:type="dxa"/>
          </w:tcPr>
          <w:p>
            <w:pPr>
              <w:pStyle w:val="TableParagraph"/>
              <w:rPr>
                <w:rFonts w:ascii="Times New Roman"/>
                <w:sz w:val="16"/>
              </w:rPr>
            </w:pPr>
          </w:p>
        </w:tc>
      </w:tr>
      <w:tr>
        <w:trPr>
          <w:trHeight w:val="232" w:hRule="atLeast"/>
        </w:trPr>
        <w:tc>
          <w:tcPr>
            <w:tcW w:w="3315" w:type="dxa"/>
          </w:tcPr>
          <w:p>
            <w:pPr>
              <w:pStyle w:val="TableParagraph"/>
              <w:spacing w:line="212" w:lineRule="exact"/>
              <w:ind w:left="107"/>
              <w:rPr>
                <w:sz w:val="18"/>
              </w:rPr>
            </w:pPr>
            <w:r>
              <w:rPr>
                <w:spacing w:val="-1"/>
                <w:sz w:val="18"/>
              </w:rPr>
              <w:t>九、油气资产减值损失</w:t>
            </w:r>
          </w:p>
        </w:tc>
        <w:tc>
          <w:tcPr>
            <w:tcW w:w="2508" w:type="dxa"/>
          </w:tcPr>
          <w:p>
            <w:pPr>
              <w:pStyle w:val="TableParagraph"/>
              <w:rPr>
                <w:rFonts w:ascii="Times New Roman"/>
                <w:sz w:val="16"/>
              </w:rPr>
            </w:pPr>
          </w:p>
        </w:tc>
        <w:tc>
          <w:tcPr>
            <w:tcW w:w="3000" w:type="dxa"/>
          </w:tcPr>
          <w:p>
            <w:pPr>
              <w:pStyle w:val="TableParagraph"/>
              <w:rPr>
                <w:rFonts w:ascii="Times New Roman"/>
                <w:sz w:val="16"/>
              </w:rPr>
            </w:pPr>
          </w:p>
        </w:tc>
      </w:tr>
      <w:tr>
        <w:trPr>
          <w:trHeight w:val="232" w:hRule="atLeast"/>
        </w:trPr>
        <w:tc>
          <w:tcPr>
            <w:tcW w:w="3315" w:type="dxa"/>
          </w:tcPr>
          <w:p>
            <w:pPr>
              <w:pStyle w:val="TableParagraph"/>
              <w:spacing w:line="212" w:lineRule="exact"/>
              <w:ind w:left="107"/>
              <w:rPr>
                <w:sz w:val="18"/>
              </w:rPr>
            </w:pPr>
            <w:r>
              <w:rPr>
                <w:spacing w:val="-1"/>
                <w:sz w:val="18"/>
              </w:rPr>
              <w:t>十、无形资产减值损失</w:t>
            </w:r>
          </w:p>
        </w:tc>
        <w:tc>
          <w:tcPr>
            <w:tcW w:w="2508" w:type="dxa"/>
          </w:tcPr>
          <w:p>
            <w:pPr>
              <w:pStyle w:val="TableParagraph"/>
              <w:spacing w:line="212" w:lineRule="exact"/>
              <w:ind w:left="107"/>
              <w:rPr>
                <w:sz w:val="18"/>
              </w:rPr>
            </w:pPr>
            <w:r>
              <w:rPr>
                <w:sz w:val="18"/>
              </w:rPr>
              <w:t>-</w:t>
            </w:r>
            <w:r>
              <w:rPr>
                <w:spacing w:val="-2"/>
                <w:sz w:val="18"/>
              </w:rPr>
              <w:t>71,367.58</w:t>
            </w:r>
          </w:p>
        </w:tc>
        <w:tc>
          <w:tcPr>
            <w:tcW w:w="3000" w:type="dxa"/>
          </w:tcPr>
          <w:p>
            <w:pPr>
              <w:pStyle w:val="TableParagraph"/>
              <w:spacing w:line="212" w:lineRule="exact"/>
              <w:ind w:left="108"/>
              <w:rPr>
                <w:sz w:val="18"/>
              </w:rPr>
            </w:pPr>
            <w:r>
              <w:rPr>
                <w:sz w:val="18"/>
              </w:rPr>
              <w:t>-</w:t>
            </w:r>
            <w:r>
              <w:rPr>
                <w:spacing w:val="-2"/>
                <w:sz w:val="18"/>
              </w:rPr>
              <w:t>12,238,241.47</w:t>
            </w:r>
          </w:p>
        </w:tc>
      </w:tr>
      <w:tr>
        <w:trPr>
          <w:trHeight w:val="234" w:hRule="atLeast"/>
        </w:trPr>
        <w:tc>
          <w:tcPr>
            <w:tcW w:w="3315" w:type="dxa"/>
          </w:tcPr>
          <w:p>
            <w:pPr>
              <w:pStyle w:val="TableParagraph"/>
              <w:spacing w:line="213" w:lineRule="exact" w:before="2"/>
              <w:ind w:left="107"/>
              <w:rPr>
                <w:sz w:val="18"/>
              </w:rPr>
            </w:pPr>
            <w:r>
              <w:rPr>
                <w:spacing w:val="-2"/>
                <w:sz w:val="18"/>
              </w:rPr>
              <w:t>十一、商誉减值损失</w:t>
            </w:r>
          </w:p>
        </w:tc>
        <w:tc>
          <w:tcPr>
            <w:tcW w:w="2508" w:type="dxa"/>
          </w:tcPr>
          <w:p>
            <w:pPr>
              <w:pStyle w:val="TableParagraph"/>
              <w:spacing w:line="213" w:lineRule="exact" w:before="2"/>
              <w:ind w:left="107"/>
              <w:rPr>
                <w:sz w:val="18"/>
              </w:rPr>
            </w:pPr>
            <w:r>
              <w:rPr>
                <w:sz w:val="18"/>
              </w:rPr>
              <w:t>-</w:t>
            </w:r>
            <w:r>
              <w:rPr>
                <w:spacing w:val="-2"/>
                <w:sz w:val="18"/>
              </w:rPr>
              <w:t>74,347,470.81</w:t>
            </w:r>
          </w:p>
        </w:tc>
        <w:tc>
          <w:tcPr>
            <w:tcW w:w="3000" w:type="dxa"/>
          </w:tcPr>
          <w:p>
            <w:pPr>
              <w:pStyle w:val="TableParagraph"/>
              <w:spacing w:line="213" w:lineRule="exact" w:before="2"/>
              <w:ind w:left="108"/>
              <w:rPr>
                <w:sz w:val="18"/>
              </w:rPr>
            </w:pPr>
            <w:r>
              <w:rPr>
                <w:sz w:val="18"/>
              </w:rPr>
              <w:t>-</w:t>
            </w:r>
            <w:r>
              <w:rPr>
                <w:spacing w:val="-2"/>
                <w:sz w:val="18"/>
              </w:rPr>
              <w:t>213,147,113.43</w:t>
            </w:r>
          </w:p>
        </w:tc>
      </w:tr>
      <w:tr>
        <w:trPr>
          <w:trHeight w:val="234" w:hRule="atLeast"/>
        </w:trPr>
        <w:tc>
          <w:tcPr>
            <w:tcW w:w="3315" w:type="dxa"/>
          </w:tcPr>
          <w:p>
            <w:pPr>
              <w:pStyle w:val="TableParagraph"/>
              <w:spacing w:line="215" w:lineRule="exact"/>
              <w:ind w:left="107"/>
              <w:rPr>
                <w:sz w:val="18"/>
              </w:rPr>
            </w:pPr>
            <w:r>
              <w:rPr>
                <w:spacing w:val="-5"/>
                <w:sz w:val="18"/>
              </w:rPr>
              <w:t>合计</w:t>
            </w:r>
          </w:p>
        </w:tc>
        <w:tc>
          <w:tcPr>
            <w:tcW w:w="2508" w:type="dxa"/>
          </w:tcPr>
          <w:p>
            <w:pPr>
              <w:pStyle w:val="TableParagraph"/>
              <w:spacing w:line="215" w:lineRule="exact"/>
              <w:ind w:left="107"/>
              <w:rPr>
                <w:sz w:val="18"/>
              </w:rPr>
            </w:pPr>
            <w:r>
              <w:rPr>
                <w:sz w:val="18"/>
              </w:rPr>
              <w:t>-</w:t>
            </w:r>
            <w:r>
              <w:rPr>
                <w:spacing w:val="-2"/>
                <w:sz w:val="18"/>
              </w:rPr>
              <w:t>165,740,716.84</w:t>
            </w:r>
          </w:p>
        </w:tc>
        <w:tc>
          <w:tcPr>
            <w:tcW w:w="3000" w:type="dxa"/>
          </w:tcPr>
          <w:p>
            <w:pPr>
              <w:pStyle w:val="TableParagraph"/>
              <w:spacing w:line="215" w:lineRule="exact"/>
              <w:ind w:left="108"/>
              <w:rPr>
                <w:sz w:val="18"/>
              </w:rPr>
            </w:pPr>
            <w:r>
              <w:rPr>
                <w:sz w:val="18"/>
              </w:rPr>
              <w:t>-</w:t>
            </w:r>
            <w:r>
              <w:rPr>
                <w:spacing w:val="-2"/>
                <w:sz w:val="18"/>
              </w:rPr>
              <w:t>348,181,805.94</w:t>
            </w:r>
          </w:p>
        </w:tc>
      </w:tr>
    </w:tbl>
    <w:p>
      <w:pPr>
        <w:spacing w:after="0" w:line="215" w:lineRule="exact"/>
        <w:rPr>
          <w:sz w:val="18"/>
        </w:rPr>
        <w:sectPr>
          <w:type w:val="continuous"/>
          <w:pgSz w:w="11910" w:h="16840"/>
          <w:pgMar w:header="882" w:footer="1195" w:top="1060" w:bottom="1380" w:left="1160" w:right="1680"/>
        </w:sectPr>
      </w:pPr>
    </w:p>
    <w:p>
      <w:pPr>
        <w:pStyle w:val="BodyText"/>
        <w:spacing w:before="64"/>
        <w:ind w:left="117"/>
      </w:pPr>
      <w:r>
        <w:rPr/>
        <w:t>73</w:t>
      </w:r>
      <w:r>
        <w:rPr>
          <w:spacing w:val="-7"/>
        </w:rPr>
        <w:t>、 资产处置收益</w:t>
      </w:r>
    </w:p>
    <w:p>
      <w:pPr>
        <w:pStyle w:val="BodyText"/>
        <w:spacing w:before="63"/>
        <w:ind w:left="117"/>
      </w:pPr>
      <w:r>
        <w:rPr>
          <w:spacing w:val="-2"/>
        </w:rPr>
        <w:t>√适用 □不适用</w:t>
      </w:r>
    </w:p>
    <w:p>
      <w:pPr>
        <w:spacing w:line="240" w:lineRule="auto" w:before="0"/>
        <w:rPr>
          <w:sz w:val="18"/>
        </w:rPr>
      </w:pPr>
      <w:r>
        <w:rPr/>
        <w:br w:type="column"/>
      </w:r>
      <w:r>
        <w:rPr>
          <w:sz w:val="18"/>
        </w:rPr>
      </w:r>
    </w:p>
    <w:p>
      <w:pPr>
        <w:pStyle w:val="BodyText"/>
        <w:spacing w:before="131"/>
      </w:pPr>
    </w:p>
    <w:p>
      <w:pPr>
        <w:pStyle w:val="BodyText"/>
        <w:spacing w:before="1"/>
        <w:ind w:left="117"/>
      </w:pPr>
      <w:r>
        <w:rPr>
          <w:spacing w:val="-3"/>
        </w:rPr>
        <w:t>单位：元 币种：人民币</w:t>
      </w:r>
    </w:p>
    <w:p>
      <w:pPr>
        <w:spacing w:after="0"/>
        <w:sectPr>
          <w:pgSz w:w="11910" w:h="16840"/>
          <w:pgMar w:header="882" w:footer="1195" w:top="1360" w:bottom="1380" w:left="1160" w:right="1680"/>
          <w:cols w:num="2" w:equalWidth="0">
            <w:col w:w="1662" w:space="5179"/>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9"/>
        <w:gridCol w:w="2952"/>
        <w:gridCol w:w="2952"/>
      </w:tblGrid>
      <w:tr>
        <w:trPr>
          <w:trHeight w:val="232" w:hRule="atLeast"/>
        </w:trPr>
        <w:tc>
          <w:tcPr>
            <w:tcW w:w="2919" w:type="dxa"/>
          </w:tcPr>
          <w:p>
            <w:pPr>
              <w:pStyle w:val="TableParagraph"/>
              <w:spacing w:line="212" w:lineRule="exact"/>
              <w:ind w:left="107"/>
              <w:rPr>
                <w:sz w:val="18"/>
              </w:rPr>
            </w:pPr>
            <w:r>
              <w:rPr>
                <w:spacing w:val="-5"/>
                <w:sz w:val="18"/>
              </w:rPr>
              <w:t>项目</w:t>
            </w:r>
          </w:p>
        </w:tc>
        <w:tc>
          <w:tcPr>
            <w:tcW w:w="2952" w:type="dxa"/>
          </w:tcPr>
          <w:p>
            <w:pPr>
              <w:pStyle w:val="TableParagraph"/>
              <w:spacing w:line="212" w:lineRule="exact"/>
              <w:ind w:left="107"/>
              <w:rPr>
                <w:sz w:val="18"/>
              </w:rPr>
            </w:pPr>
            <w:r>
              <w:rPr>
                <w:spacing w:val="-2"/>
                <w:sz w:val="18"/>
              </w:rPr>
              <w:t>本期发生额</w:t>
            </w:r>
          </w:p>
        </w:tc>
        <w:tc>
          <w:tcPr>
            <w:tcW w:w="2952" w:type="dxa"/>
          </w:tcPr>
          <w:p>
            <w:pPr>
              <w:pStyle w:val="TableParagraph"/>
              <w:spacing w:line="212" w:lineRule="exact"/>
              <w:ind w:left="108"/>
              <w:rPr>
                <w:sz w:val="18"/>
              </w:rPr>
            </w:pPr>
            <w:r>
              <w:rPr>
                <w:spacing w:val="-2"/>
                <w:sz w:val="18"/>
              </w:rPr>
              <w:t>上期发生额</w:t>
            </w:r>
          </w:p>
        </w:tc>
      </w:tr>
      <w:tr>
        <w:trPr>
          <w:trHeight w:val="234" w:hRule="atLeast"/>
        </w:trPr>
        <w:tc>
          <w:tcPr>
            <w:tcW w:w="2919" w:type="dxa"/>
          </w:tcPr>
          <w:p>
            <w:pPr>
              <w:pStyle w:val="TableParagraph"/>
              <w:spacing w:line="215" w:lineRule="exact"/>
              <w:ind w:left="107"/>
              <w:rPr>
                <w:sz w:val="18"/>
              </w:rPr>
            </w:pPr>
            <w:r>
              <w:rPr>
                <w:spacing w:val="-1"/>
                <w:sz w:val="18"/>
              </w:rPr>
              <w:t>固定资产处置利得或损失</w:t>
            </w:r>
          </w:p>
        </w:tc>
        <w:tc>
          <w:tcPr>
            <w:tcW w:w="2952" w:type="dxa"/>
          </w:tcPr>
          <w:p>
            <w:pPr>
              <w:pStyle w:val="TableParagraph"/>
              <w:spacing w:line="215" w:lineRule="exact"/>
              <w:ind w:left="107"/>
              <w:rPr>
                <w:sz w:val="18"/>
              </w:rPr>
            </w:pPr>
            <w:r>
              <w:rPr>
                <w:sz w:val="18"/>
              </w:rPr>
              <w:t>-</w:t>
            </w:r>
            <w:r>
              <w:rPr>
                <w:spacing w:val="-2"/>
                <w:sz w:val="18"/>
              </w:rPr>
              <w:t>1,045,218.84</w:t>
            </w:r>
          </w:p>
        </w:tc>
        <w:tc>
          <w:tcPr>
            <w:tcW w:w="2952" w:type="dxa"/>
          </w:tcPr>
          <w:p>
            <w:pPr>
              <w:pStyle w:val="TableParagraph"/>
              <w:spacing w:line="215" w:lineRule="exact"/>
              <w:ind w:left="108"/>
              <w:rPr>
                <w:sz w:val="18"/>
              </w:rPr>
            </w:pPr>
            <w:r>
              <w:rPr>
                <w:spacing w:val="-2"/>
                <w:sz w:val="18"/>
              </w:rPr>
              <w:t>2,495,407.84</w:t>
            </w:r>
          </w:p>
        </w:tc>
      </w:tr>
      <w:tr>
        <w:trPr>
          <w:trHeight w:val="232" w:hRule="atLeast"/>
        </w:trPr>
        <w:tc>
          <w:tcPr>
            <w:tcW w:w="2919" w:type="dxa"/>
          </w:tcPr>
          <w:p>
            <w:pPr>
              <w:pStyle w:val="TableParagraph"/>
              <w:spacing w:line="212" w:lineRule="exact"/>
              <w:ind w:left="107"/>
              <w:rPr>
                <w:sz w:val="18"/>
              </w:rPr>
            </w:pPr>
            <w:r>
              <w:rPr>
                <w:spacing w:val="-1"/>
                <w:sz w:val="18"/>
              </w:rPr>
              <w:t>使用权资产处置利得或损失</w:t>
            </w:r>
          </w:p>
        </w:tc>
        <w:tc>
          <w:tcPr>
            <w:tcW w:w="2952" w:type="dxa"/>
          </w:tcPr>
          <w:p>
            <w:pPr>
              <w:pStyle w:val="TableParagraph"/>
              <w:spacing w:line="212" w:lineRule="exact"/>
              <w:ind w:left="107"/>
              <w:rPr>
                <w:sz w:val="18"/>
              </w:rPr>
            </w:pPr>
            <w:r>
              <w:rPr>
                <w:spacing w:val="-2"/>
                <w:sz w:val="18"/>
              </w:rPr>
              <w:t>139,010.09</w:t>
            </w:r>
          </w:p>
        </w:tc>
        <w:tc>
          <w:tcPr>
            <w:tcW w:w="2952" w:type="dxa"/>
          </w:tcPr>
          <w:p>
            <w:pPr>
              <w:pStyle w:val="TableParagraph"/>
              <w:spacing w:line="212" w:lineRule="exact"/>
              <w:ind w:left="108"/>
              <w:rPr>
                <w:sz w:val="18"/>
              </w:rPr>
            </w:pPr>
            <w:r>
              <w:rPr>
                <w:spacing w:val="-2"/>
                <w:sz w:val="18"/>
              </w:rPr>
              <w:t>21,847.85</w:t>
            </w:r>
          </w:p>
        </w:tc>
      </w:tr>
      <w:tr>
        <w:trPr>
          <w:trHeight w:val="234" w:hRule="atLeast"/>
        </w:trPr>
        <w:tc>
          <w:tcPr>
            <w:tcW w:w="2919" w:type="dxa"/>
          </w:tcPr>
          <w:p>
            <w:pPr>
              <w:pStyle w:val="TableParagraph"/>
              <w:spacing w:line="215" w:lineRule="exact"/>
              <w:ind w:left="107"/>
              <w:rPr>
                <w:sz w:val="18"/>
              </w:rPr>
            </w:pPr>
            <w:r>
              <w:rPr>
                <w:spacing w:val="-5"/>
                <w:sz w:val="18"/>
              </w:rPr>
              <w:t>合计</w:t>
            </w:r>
          </w:p>
        </w:tc>
        <w:tc>
          <w:tcPr>
            <w:tcW w:w="2952" w:type="dxa"/>
          </w:tcPr>
          <w:p>
            <w:pPr>
              <w:pStyle w:val="TableParagraph"/>
              <w:spacing w:line="215" w:lineRule="exact"/>
              <w:ind w:left="107"/>
              <w:rPr>
                <w:sz w:val="18"/>
              </w:rPr>
            </w:pPr>
            <w:r>
              <w:rPr>
                <w:sz w:val="18"/>
              </w:rPr>
              <w:t>-</w:t>
            </w:r>
            <w:r>
              <w:rPr>
                <w:spacing w:val="-2"/>
                <w:sz w:val="18"/>
              </w:rPr>
              <w:t>906,208.75</w:t>
            </w:r>
          </w:p>
        </w:tc>
        <w:tc>
          <w:tcPr>
            <w:tcW w:w="2952" w:type="dxa"/>
          </w:tcPr>
          <w:p>
            <w:pPr>
              <w:pStyle w:val="TableParagraph"/>
              <w:spacing w:line="215" w:lineRule="exact"/>
              <w:ind w:left="108"/>
              <w:rPr>
                <w:sz w:val="18"/>
              </w:rPr>
            </w:pPr>
            <w:r>
              <w:rPr>
                <w:spacing w:val="-2"/>
                <w:sz w:val="18"/>
              </w:rPr>
              <w:t>2,517,255.69</w:t>
            </w:r>
          </w:p>
        </w:tc>
      </w:tr>
    </w:tbl>
    <w:p>
      <w:pPr>
        <w:pStyle w:val="BodyText"/>
        <w:spacing w:before="198"/>
        <w:rPr>
          <w:sz w:val="20"/>
        </w:rPr>
      </w:pPr>
    </w:p>
    <w:p>
      <w:pPr>
        <w:spacing w:after="0"/>
        <w:rPr>
          <w:sz w:val="20"/>
        </w:rPr>
        <w:sectPr>
          <w:type w:val="continuous"/>
          <w:pgSz w:w="11910" w:h="16840"/>
          <w:pgMar w:header="882" w:footer="1195" w:top="1060" w:bottom="1380" w:left="1160" w:right="1680"/>
        </w:sectPr>
      </w:pPr>
    </w:p>
    <w:p>
      <w:pPr>
        <w:pStyle w:val="BodyText"/>
        <w:spacing w:line="304" w:lineRule="auto" w:before="75"/>
        <w:ind w:left="117" w:right="158"/>
      </w:pPr>
      <w:r>
        <w:rPr>
          <w:spacing w:val="-2"/>
        </w:rPr>
        <w:t>74</w:t>
      </w:r>
      <w:r>
        <w:rPr>
          <w:spacing w:val="-8"/>
        </w:rPr>
        <w:t>、 营业外收入</w:t>
      </w:r>
      <w:r>
        <w:rPr>
          <w:spacing w:val="-2"/>
        </w:rPr>
        <w:t>营业外收入情况</w:t>
      </w:r>
    </w:p>
    <w:p>
      <w:pPr>
        <w:pStyle w:val="BodyText"/>
        <w:spacing w:line="173" w:lineRule="exact"/>
        <w:ind w:left="117"/>
      </w:pPr>
      <w:r>
        <w:rPr/>
        <w:t>√适用</w:t>
      </w:r>
      <w:r>
        <w:rPr>
          <w:spacing w:val="44"/>
          <w:w w:val="150"/>
        </w:rPr>
        <w:t> </w:t>
      </w:r>
      <w:r>
        <w:rPr>
          <w:spacing w:val="-3"/>
        </w:rPr>
        <w:t>□不适用</w:t>
      </w:r>
    </w:p>
    <w:p>
      <w:pPr>
        <w:spacing w:line="240" w:lineRule="auto" w:before="0"/>
        <w:rPr>
          <w:sz w:val="18"/>
        </w:rPr>
      </w:pPr>
      <w:r>
        <w:rPr/>
        <w:br w:type="column"/>
      </w:r>
      <w:r>
        <w:rPr>
          <w:sz w:val="18"/>
        </w:rPr>
      </w:r>
    </w:p>
    <w:p>
      <w:pPr>
        <w:pStyle w:val="BodyText"/>
      </w:pPr>
    </w:p>
    <w:p>
      <w:pPr>
        <w:pStyle w:val="BodyText"/>
        <w:spacing w:before="14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600" w:space="5241"/>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9"/>
        <w:gridCol w:w="2057"/>
        <w:gridCol w:w="1934"/>
        <w:gridCol w:w="1932"/>
      </w:tblGrid>
      <w:tr>
        <w:trPr>
          <w:trHeight w:val="544" w:hRule="atLeast"/>
        </w:trPr>
        <w:tc>
          <w:tcPr>
            <w:tcW w:w="2059" w:type="dxa"/>
          </w:tcPr>
          <w:p>
            <w:pPr>
              <w:pStyle w:val="TableParagraph"/>
              <w:spacing w:before="156"/>
              <w:ind w:left="107"/>
              <w:rPr>
                <w:sz w:val="18"/>
              </w:rPr>
            </w:pPr>
            <w:r>
              <w:rPr>
                <w:spacing w:val="-5"/>
                <w:sz w:val="18"/>
              </w:rPr>
              <w:t>项目</w:t>
            </w:r>
          </w:p>
        </w:tc>
        <w:tc>
          <w:tcPr>
            <w:tcW w:w="2057" w:type="dxa"/>
          </w:tcPr>
          <w:p>
            <w:pPr>
              <w:pStyle w:val="TableParagraph"/>
              <w:spacing w:before="156"/>
              <w:ind w:left="107"/>
              <w:rPr>
                <w:sz w:val="18"/>
              </w:rPr>
            </w:pPr>
            <w:r>
              <w:rPr>
                <w:spacing w:val="-2"/>
                <w:sz w:val="18"/>
              </w:rPr>
              <w:t>本期发生额</w:t>
            </w:r>
          </w:p>
        </w:tc>
        <w:tc>
          <w:tcPr>
            <w:tcW w:w="1934" w:type="dxa"/>
          </w:tcPr>
          <w:p>
            <w:pPr>
              <w:pStyle w:val="TableParagraph"/>
              <w:spacing w:before="156"/>
              <w:ind w:left="105"/>
              <w:rPr>
                <w:sz w:val="18"/>
              </w:rPr>
            </w:pPr>
            <w:r>
              <w:rPr>
                <w:spacing w:val="-2"/>
                <w:sz w:val="18"/>
              </w:rPr>
              <w:t>上期发生额</w:t>
            </w:r>
          </w:p>
        </w:tc>
        <w:tc>
          <w:tcPr>
            <w:tcW w:w="1932" w:type="dxa"/>
          </w:tcPr>
          <w:p>
            <w:pPr>
              <w:pStyle w:val="TableParagraph"/>
              <w:spacing w:before="1"/>
              <w:ind w:left="109"/>
              <w:rPr>
                <w:sz w:val="21"/>
              </w:rPr>
            </w:pPr>
            <w:r>
              <w:rPr>
                <w:spacing w:val="-4"/>
                <w:sz w:val="21"/>
              </w:rPr>
              <w:t>计入当期非经常性</w:t>
            </w:r>
          </w:p>
          <w:p>
            <w:pPr>
              <w:pStyle w:val="TableParagraph"/>
              <w:spacing w:line="250" w:lineRule="exact" w:before="4"/>
              <w:ind w:left="109"/>
              <w:rPr>
                <w:sz w:val="21"/>
              </w:rPr>
            </w:pPr>
            <w:r>
              <w:rPr>
                <w:spacing w:val="-4"/>
                <w:sz w:val="21"/>
              </w:rPr>
              <w:t>损益的金额</w:t>
            </w:r>
          </w:p>
        </w:tc>
      </w:tr>
      <w:tr>
        <w:trPr>
          <w:trHeight w:val="235" w:hRule="atLeast"/>
        </w:trPr>
        <w:tc>
          <w:tcPr>
            <w:tcW w:w="2059" w:type="dxa"/>
          </w:tcPr>
          <w:p>
            <w:pPr>
              <w:pStyle w:val="TableParagraph"/>
              <w:spacing w:line="213" w:lineRule="exact" w:before="3"/>
              <w:ind w:left="107"/>
              <w:rPr>
                <w:sz w:val="18"/>
              </w:rPr>
            </w:pPr>
            <w:r>
              <w:rPr>
                <w:spacing w:val="-3"/>
                <w:sz w:val="18"/>
              </w:rPr>
              <w:t>接受捐赠</w:t>
            </w:r>
          </w:p>
        </w:tc>
        <w:tc>
          <w:tcPr>
            <w:tcW w:w="2057" w:type="dxa"/>
          </w:tcPr>
          <w:p>
            <w:pPr>
              <w:pStyle w:val="TableParagraph"/>
              <w:rPr>
                <w:rFonts w:ascii="Times New Roman"/>
                <w:sz w:val="16"/>
              </w:rPr>
            </w:pPr>
          </w:p>
        </w:tc>
        <w:tc>
          <w:tcPr>
            <w:tcW w:w="1934" w:type="dxa"/>
          </w:tcPr>
          <w:p>
            <w:pPr>
              <w:pStyle w:val="TableParagraph"/>
              <w:spacing w:line="213" w:lineRule="exact" w:before="3"/>
              <w:ind w:left="105"/>
              <w:rPr>
                <w:sz w:val="18"/>
              </w:rPr>
            </w:pPr>
            <w:r>
              <w:rPr>
                <w:spacing w:val="-2"/>
                <w:sz w:val="18"/>
              </w:rPr>
              <w:t>291,304.00</w:t>
            </w:r>
          </w:p>
        </w:tc>
        <w:tc>
          <w:tcPr>
            <w:tcW w:w="1932" w:type="dxa"/>
          </w:tcPr>
          <w:p>
            <w:pPr>
              <w:pStyle w:val="TableParagraph"/>
              <w:rPr>
                <w:rFonts w:ascii="Times New Roman"/>
                <w:sz w:val="16"/>
              </w:rPr>
            </w:pPr>
          </w:p>
        </w:tc>
      </w:tr>
      <w:tr>
        <w:trPr>
          <w:trHeight w:val="232" w:hRule="atLeast"/>
        </w:trPr>
        <w:tc>
          <w:tcPr>
            <w:tcW w:w="2059" w:type="dxa"/>
          </w:tcPr>
          <w:p>
            <w:pPr>
              <w:pStyle w:val="TableParagraph"/>
              <w:spacing w:line="212" w:lineRule="exact"/>
              <w:ind w:left="107"/>
              <w:rPr>
                <w:sz w:val="18"/>
              </w:rPr>
            </w:pPr>
            <w:r>
              <w:rPr>
                <w:spacing w:val="-3"/>
                <w:sz w:val="18"/>
              </w:rPr>
              <w:t>盘盈利得</w:t>
            </w:r>
          </w:p>
        </w:tc>
        <w:tc>
          <w:tcPr>
            <w:tcW w:w="2057" w:type="dxa"/>
          </w:tcPr>
          <w:p>
            <w:pPr>
              <w:pStyle w:val="TableParagraph"/>
              <w:rPr>
                <w:rFonts w:ascii="Times New Roman"/>
                <w:sz w:val="16"/>
              </w:rPr>
            </w:pPr>
          </w:p>
        </w:tc>
        <w:tc>
          <w:tcPr>
            <w:tcW w:w="1934" w:type="dxa"/>
          </w:tcPr>
          <w:p>
            <w:pPr>
              <w:pStyle w:val="TableParagraph"/>
              <w:spacing w:line="212" w:lineRule="exact"/>
              <w:ind w:left="105"/>
              <w:rPr>
                <w:sz w:val="18"/>
              </w:rPr>
            </w:pPr>
            <w:r>
              <w:rPr>
                <w:spacing w:val="-2"/>
                <w:sz w:val="18"/>
              </w:rPr>
              <w:t>2,844.08</w:t>
            </w:r>
          </w:p>
        </w:tc>
        <w:tc>
          <w:tcPr>
            <w:tcW w:w="1932" w:type="dxa"/>
          </w:tcPr>
          <w:p>
            <w:pPr>
              <w:pStyle w:val="TableParagraph"/>
              <w:rPr>
                <w:rFonts w:ascii="Times New Roman"/>
                <w:sz w:val="16"/>
              </w:rPr>
            </w:pPr>
          </w:p>
        </w:tc>
      </w:tr>
      <w:tr>
        <w:trPr>
          <w:trHeight w:val="234" w:hRule="atLeast"/>
        </w:trPr>
        <w:tc>
          <w:tcPr>
            <w:tcW w:w="2059" w:type="dxa"/>
          </w:tcPr>
          <w:p>
            <w:pPr>
              <w:pStyle w:val="TableParagraph"/>
              <w:spacing w:line="215" w:lineRule="exact"/>
              <w:ind w:left="107"/>
              <w:rPr>
                <w:sz w:val="18"/>
              </w:rPr>
            </w:pPr>
            <w:r>
              <w:rPr>
                <w:spacing w:val="-2"/>
                <w:sz w:val="18"/>
              </w:rPr>
              <w:t>违约赔偿收入</w:t>
            </w:r>
          </w:p>
        </w:tc>
        <w:tc>
          <w:tcPr>
            <w:tcW w:w="2057" w:type="dxa"/>
          </w:tcPr>
          <w:p>
            <w:pPr>
              <w:pStyle w:val="TableParagraph"/>
              <w:spacing w:line="215" w:lineRule="exact"/>
              <w:ind w:left="107"/>
              <w:rPr>
                <w:sz w:val="18"/>
              </w:rPr>
            </w:pPr>
            <w:r>
              <w:rPr>
                <w:spacing w:val="-2"/>
                <w:sz w:val="18"/>
              </w:rPr>
              <w:t>2,878,496.48</w:t>
            </w:r>
          </w:p>
        </w:tc>
        <w:tc>
          <w:tcPr>
            <w:tcW w:w="1934" w:type="dxa"/>
          </w:tcPr>
          <w:p>
            <w:pPr>
              <w:pStyle w:val="TableParagraph"/>
              <w:spacing w:line="215" w:lineRule="exact"/>
              <w:ind w:left="105"/>
              <w:rPr>
                <w:sz w:val="18"/>
              </w:rPr>
            </w:pPr>
            <w:r>
              <w:rPr>
                <w:spacing w:val="-2"/>
                <w:sz w:val="18"/>
              </w:rPr>
              <w:t>854,827.73</w:t>
            </w:r>
          </w:p>
        </w:tc>
        <w:tc>
          <w:tcPr>
            <w:tcW w:w="1932" w:type="dxa"/>
          </w:tcPr>
          <w:p>
            <w:pPr>
              <w:pStyle w:val="TableParagraph"/>
              <w:spacing w:line="215" w:lineRule="exact"/>
              <w:ind w:left="109"/>
              <w:rPr>
                <w:sz w:val="18"/>
              </w:rPr>
            </w:pPr>
            <w:r>
              <w:rPr>
                <w:spacing w:val="-2"/>
                <w:sz w:val="18"/>
              </w:rPr>
              <w:t>2,878,496.48</w:t>
            </w:r>
          </w:p>
        </w:tc>
      </w:tr>
      <w:tr>
        <w:trPr>
          <w:trHeight w:val="232" w:hRule="atLeast"/>
        </w:trPr>
        <w:tc>
          <w:tcPr>
            <w:tcW w:w="2059" w:type="dxa"/>
          </w:tcPr>
          <w:p>
            <w:pPr>
              <w:pStyle w:val="TableParagraph"/>
              <w:spacing w:line="212" w:lineRule="exact"/>
              <w:ind w:left="107"/>
              <w:rPr>
                <w:sz w:val="18"/>
              </w:rPr>
            </w:pPr>
            <w:r>
              <w:rPr>
                <w:spacing w:val="-2"/>
                <w:sz w:val="18"/>
              </w:rPr>
              <w:t>久悬未决收入</w:t>
            </w:r>
          </w:p>
        </w:tc>
        <w:tc>
          <w:tcPr>
            <w:tcW w:w="2057" w:type="dxa"/>
          </w:tcPr>
          <w:p>
            <w:pPr>
              <w:pStyle w:val="TableParagraph"/>
              <w:spacing w:line="212" w:lineRule="exact"/>
              <w:ind w:left="107"/>
              <w:rPr>
                <w:sz w:val="18"/>
              </w:rPr>
            </w:pPr>
            <w:r>
              <w:rPr>
                <w:spacing w:val="-2"/>
                <w:sz w:val="18"/>
              </w:rPr>
              <w:t>80,445.50</w:t>
            </w:r>
          </w:p>
        </w:tc>
        <w:tc>
          <w:tcPr>
            <w:tcW w:w="1934" w:type="dxa"/>
          </w:tcPr>
          <w:p>
            <w:pPr>
              <w:pStyle w:val="TableParagraph"/>
              <w:spacing w:line="212" w:lineRule="exact"/>
              <w:ind w:left="105"/>
              <w:rPr>
                <w:sz w:val="18"/>
              </w:rPr>
            </w:pPr>
            <w:r>
              <w:rPr>
                <w:spacing w:val="-2"/>
                <w:sz w:val="18"/>
              </w:rPr>
              <w:t>102,969.84</w:t>
            </w:r>
          </w:p>
        </w:tc>
        <w:tc>
          <w:tcPr>
            <w:tcW w:w="1932" w:type="dxa"/>
          </w:tcPr>
          <w:p>
            <w:pPr>
              <w:pStyle w:val="TableParagraph"/>
              <w:spacing w:line="212" w:lineRule="exact"/>
              <w:ind w:left="109"/>
              <w:rPr>
                <w:sz w:val="18"/>
              </w:rPr>
            </w:pPr>
            <w:r>
              <w:rPr>
                <w:spacing w:val="-2"/>
                <w:sz w:val="18"/>
              </w:rPr>
              <w:t>80,445.50</w:t>
            </w:r>
          </w:p>
        </w:tc>
      </w:tr>
      <w:tr>
        <w:trPr>
          <w:trHeight w:val="467" w:hRule="atLeast"/>
        </w:trPr>
        <w:tc>
          <w:tcPr>
            <w:tcW w:w="2059" w:type="dxa"/>
          </w:tcPr>
          <w:p>
            <w:pPr>
              <w:pStyle w:val="TableParagraph"/>
              <w:ind w:left="107"/>
              <w:rPr>
                <w:sz w:val="18"/>
              </w:rPr>
            </w:pPr>
            <w:r>
              <w:rPr>
                <w:spacing w:val="-1"/>
                <w:sz w:val="18"/>
              </w:rPr>
              <w:t>非流动资产毁损报废利</w:t>
            </w:r>
          </w:p>
          <w:p>
            <w:pPr>
              <w:pStyle w:val="TableParagraph"/>
              <w:spacing w:line="213" w:lineRule="exact" w:before="4"/>
              <w:ind w:left="107"/>
              <w:rPr>
                <w:sz w:val="18"/>
              </w:rPr>
            </w:pPr>
            <w:r>
              <w:rPr>
                <w:spacing w:val="-10"/>
                <w:sz w:val="18"/>
              </w:rPr>
              <w:t>得</w:t>
            </w:r>
          </w:p>
        </w:tc>
        <w:tc>
          <w:tcPr>
            <w:tcW w:w="2057" w:type="dxa"/>
          </w:tcPr>
          <w:p>
            <w:pPr>
              <w:pStyle w:val="TableParagraph"/>
              <w:spacing w:before="117"/>
              <w:ind w:left="107"/>
              <w:rPr>
                <w:sz w:val="18"/>
              </w:rPr>
            </w:pPr>
            <w:r>
              <w:rPr>
                <w:spacing w:val="-2"/>
                <w:sz w:val="18"/>
              </w:rPr>
              <w:t>6,271,684.01</w:t>
            </w:r>
          </w:p>
        </w:tc>
        <w:tc>
          <w:tcPr>
            <w:tcW w:w="1934" w:type="dxa"/>
          </w:tcPr>
          <w:p>
            <w:pPr>
              <w:pStyle w:val="TableParagraph"/>
              <w:spacing w:before="117"/>
              <w:ind w:left="105"/>
              <w:rPr>
                <w:sz w:val="18"/>
              </w:rPr>
            </w:pPr>
            <w:r>
              <w:rPr>
                <w:spacing w:val="-2"/>
                <w:sz w:val="18"/>
              </w:rPr>
              <w:t>2,236,056.70</w:t>
            </w:r>
          </w:p>
        </w:tc>
        <w:tc>
          <w:tcPr>
            <w:tcW w:w="1932" w:type="dxa"/>
          </w:tcPr>
          <w:p>
            <w:pPr>
              <w:pStyle w:val="TableParagraph"/>
              <w:spacing w:before="117"/>
              <w:ind w:left="109"/>
              <w:rPr>
                <w:sz w:val="18"/>
              </w:rPr>
            </w:pPr>
            <w:r>
              <w:rPr>
                <w:spacing w:val="-2"/>
                <w:sz w:val="18"/>
              </w:rPr>
              <w:t>6,271,684.01</w:t>
            </w:r>
          </w:p>
        </w:tc>
      </w:tr>
      <w:tr>
        <w:trPr>
          <w:trHeight w:val="270" w:hRule="atLeast"/>
        </w:trPr>
        <w:tc>
          <w:tcPr>
            <w:tcW w:w="2059" w:type="dxa"/>
          </w:tcPr>
          <w:p>
            <w:pPr>
              <w:pStyle w:val="TableParagraph"/>
              <w:spacing w:line="250" w:lineRule="exact" w:before="1"/>
              <w:ind w:left="107"/>
              <w:rPr>
                <w:sz w:val="21"/>
              </w:rPr>
            </w:pPr>
            <w:r>
              <w:rPr>
                <w:spacing w:val="-4"/>
                <w:sz w:val="21"/>
              </w:rPr>
              <w:t>罚没利得</w:t>
            </w:r>
          </w:p>
        </w:tc>
        <w:tc>
          <w:tcPr>
            <w:tcW w:w="2057" w:type="dxa"/>
          </w:tcPr>
          <w:p>
            <w:pPr>
              <w:pStyle w:val="TableParagraph"/>
              <w:spacing w:before="19"/>
              <w:ind w:left="107"/>
              <w:rPr>
                <w:sz w:val="18"/>
              </w:rPr>
            </w:pPr>
            <w:r>
              <w:rPr>
                <w:spacing w:val="-2"/>
                <w:sz w:val="18"/>
              </w:rPr>
              <w:t>3,989,291.86</w:t>
            </w:r>
          </w:p>
        </w:tc>
        <w:tc>
          <w:tcPr>
            <w:tcW w:w="1934" w:type="dxa"/>
          </w:tcPr>
          <w:p>
            <w:pPr>
              <w:pStyle w:val="TableParagraph"/>
              <w:spacing w:before="19"/>
              <w:ind w:left="105"/>
              <w:rPr>
                <w:sz w:val="18"/>
              </w:rPr>
            </w:pPr>
            <w:r>
              <w:rPr>
                <w:spacing w:val="-2"/>
                <w:sz w:val="18"/>
              </w:rPr>
              <w:t>3,447,234.55</w:t>
            </w:r>
          </w:p>
        </w:tc>
        <w:tc>
          <w:tcPr>
            <w:tcW w:w="1932" w:type="dxa"/>
          </w:tcPr>
          <w:p>
            <w:pPr>
              <w:pStyle w:val="TableParagraph"/>
              <w:spacing w:before="19"/>
              <w:ind w:left="109"/>
              <w:rPr>
                <w:sz w:val="18"/>
              </w:rPr>
            </w:pPr>
            <w:r>
              <w:rPr>
                <w:spacing w:val="-2"/>
                <w:sz w:val="18"/>
              </w:rPr>
              <w:t>3,989,291.86</w:t>
            </w:r>
          </w:p>
        </w:tc>
      </w:tr>
      <w:tr>
        <w:trPr>
          <w:trHeight w:val="234" w:hRule="atLeast"/>
        </w:trPr>
        <w:tc>
          <w:tcPr>
            <w:tcW w:w="2059" w:type="dxa"/>
          </w:tcPr>
          <w:p>
            <w:pPr>
              <w:pStyle w:val="TableParagraph"/>
              <w:spacing w:line="213" w:lineRule="exact" w:before="2"/>
              <w:ind w:left="107"/>
              <w:rPr>
                <w:sz w:val="18"/>
              </w:rPr>
            </w:pPr>
            <w:r>
              <w:rPr>
                <w:spacing w:val="-3"/>
                <w:sz w:val="18"/>
              </w:rPr>
              <w:t>保险理赔</w:t>
            </w:r>
          </w:p>
        </w:tc>
        <w:tc>
          <w:tcPr>
            <w:tcW w:w="2057" w:type="dxa"/>
          </w:tcPr>
          <w:p>
            <w:pPr>
              <w:pStyle w:val="TableParagraph"/>
              <w:spacing w:line="213" w:lineRule="exact" w:before="2"/>
              <w:ind w:left="107"/>
              <w:rPr>
                <w:sz w:val="18"/>
              </w:rPr>
            </w:pPr>
            <w:r>
              <w:rPr>
                <w:spacing w:val="-2"/>
                <w:sz w:val="18"/>
              </w:rPr>
              <w:t>3,152,715.62</w:t>
            </w:r>
          </w:p>
        </w:tc>
        <w:tc>
          <w:tcPr>
            <w:tcW w:w="1934" w:type="dxa"/>
          </w:tcPr>
          <w:p>
            <w:pPr>
              <w:pStyle w:val="TableParagraph"/>
              <w:spacing w:line="213" w:lineRule="exact" w:before="2"/>
              <w:ind w:left="105"/>
              <w:rPr>
                <w:sz w:val="18"/>
              </w:rPr>
            </w:pPr>
            <w:r>
              <w:rPr>
                <w:spacing w:val="-2"/>
                <w:sz w:val="18"/>
              </w:rPr>
              <w:t>2,624,340.42</w:t>
            </w:r>
          </w:p>
        </w:tc>
        <w:tc>
          <w:tcPr>
            <w:tcW w:w="1932" w:type="dxa"/>
          </w:tcPr>
          <w:p>
            <w:pPr>
              <w:pStyle w:val="TableParagraph"/>
              <w:spacing w:line="213" w:lineRule="exact" w:before="2"/>
              <w:ind w:left="109"/>
              <w:rPr>
                <w:sz w:val="18"/>
              </w:rPr>
            </w:pPr>
            <w:r>
              <w:rPr>
                <w:spacing w:val="-2"/>
                <w:sz w:val="18"/>
              </w:rPr>
              <w:t>3,152,715.62</w:t>
            </w:r>
          </w:p>
        </w:tc>
      </w:tr>
      <w:tr>
        <w:trPr>
          <w:trHeight w:val="232" w:hRule="atLeast"/>
        </w:trPr>
        <w:tc>
          <w:tcPr>
            <w:tcW w:w="2059" w:type="dxa"/>
          </w:tcPr>
          <w:p>
            <w:pPr>
              <w:pStyle w:val="TableParagraph"/>
              <w:spacing w:line="212" w:lineRule="exact"/>
              <w:ind w:left="107"/>
              <w:rPr>
                <w:sz w:val="18"/>
              </w:rPr>
            </w:pPr>
            <w:r>
              <w:rPr>
                <w:spacing w:val="-2"/>
                <w:sz w:val="18"/>
              </w:rPr>
              <w:t>无需支付的款项</w:t>
            </w:r>
          </w:p>
        </w:tc>
        <w:tc>
          <w:tcPr>
            <w:tcW w:w="2057" w:type="dxa"/>
          </w:tcPr>
          <w:p>
            <w:pPr>
              <w:pStyle w:val="TableParagraph"/>
              <w:spacing w:line="212" w:lineRule="exact"/>
              <w:ind w:left="107"/>
              <w:rPr>
                <w:sz w:val="18"/>
              </w:rPr>
            </w:pPr>
            <w:r>
              <w:rPr>
                <w:spacing w:val="-2"/>
                <w:sz w:val="18"/>
              </w:rPr>
              <w:t>21,979,144.54</w:t>
            </w:r>
          </w:p>
        </w:tc>
        <w:tc>
          <w:tcPr>
            <w:tcW w:w="1934" w:type="dxa"/>
          </w:tcPr>
          <w:p>
            <w:pPr>
              <w:pStyle w:val="TableParagraph"/>
              <w:spacing w:line="212" w:lineRule="exact"/>
              <w:ind w:left="105"/>
              <w:rPr>
                <w:sz w:val="18"/>
              </w:rPr>
            </w:pPr>
            <w:r>
              <w:rPr>
                <w:spacing w:val="-2"/>
                <w:sz w:val="18"/>
              </w:rPr>
              <w:t>7,011,337.82</w:t>
            </w:r>
          </w:p>
        </w:tc>
        <w:tc>
          <w:tcPr>
            <w:tcW w:w="1932" w:type="dxa"/>
          </w:tcPr>
          <w:p>
            <w:pPr>
              <w:pStyle w:val="TableParagraph"/>
              <w:spacing w:line="212" w:lineRule="exact"/>
              <w:ind w:left="109"/>
              <w:rPr>
                <w:sz w:val="18"/>
              </w:rPr>
            </w:pPr>
            <w:r>
              <w:rPr>
                <w:spacing w:val="-2"/>
                <w:sz w:val="18"/>
              </w:rPr>
              <w:t>21,979,144.54</w:t>
            </w:r>
          </w:p>
        </w:tc>
      </w:tr>
      <w:tr>
        <w:trPr>
          <w:trHeight w:val="234" w:hRule="atLeast"/>
        </w:trPr>
        <w:tc>
          <w:tcPr>
            <w:tcW w:w="2059" w:type="dxa"/>
          </w:tcPr>
          <w:p>
            <w:pPr>
              <w:pStyle w:val="TableParagraph"/>
              <w:spacing w:line="213" w:lineRule="exact" w:before="2"/>
              <w:ind w:left="107"/>
              <w:rPr>
                <w:sz w:val="18"/>
              </w:rPr>
            </w:pPr>
            <w:r>
              <w:rPr>
                <w:spacing w:val="-5"/>
                <w:sz w:val="18"/>
              </w:rPr>
              <w:t>其他</w:t>
            </w:r>
          </w:p>
        </w:tc>
        <w:tc>
          <w:tcPr>
            <w:tcW w:w="2057" w:type="dxa"/>
          </w:tcPr>
          <w:p>
            <w:pPr>
              <w:pStyle w:val="TableParagraph"/>
              <w:spacing w:line="213" w:lineRule="exact" w:before="2"/>
              <w:ind w:left="107"/>
              <w:rPr>
                <w:sz w:val="18"/>
              </w:rPr>
            </w:pPr>
            <w:r>
              <w:rPr>
                <w:spacing w:val="-2"/>
                <w:sz w:val="18"/>
              </w:rPr>
              <w:t>6,025,996.16</w:t>
            </w:r>
          </w:p>
        </w:tc>
        <w:tc>
          <w:tcPr>
            <w:tcW w:w="1934" w:type="dxa"/>
          </w:tcPr>
          <w:p>
            <w:pPr>
              <w:pStyle w:val="TableParagraph"/>
              <w:spacing w:line="213" w:lineRule="exact" w:before="2"/>
              <w:ind w:left="105"/>
              <w:rPr>
                <w:sz w:val="18"/>
              </w:rPr>
            </w:pPr>
            <w:r>
              <w:rPr>
                <w:spacing w:val="-2"/>
                <w:sz w:val="18"/>
              </w:rPr>
              <w:t>3,899,198.15</w:t>
            </w:r>
          </w:p>
        </w:tc>
        <w:tc>
          <w:tcPr>
            <w:tcW w:w="1932" w:type="dxa"/>
          </w:tcPr>
          <w:p>
            <w:pPr>
              <w:pStyle w:val="TableParagraph"/>
              <w:spacing w:line="213" w:lineRule="exact" w:before="2"/>
              <w:ind w:left="109"/>
              <w:rPr>
                <w:sz w:val="18"/>
              </w:rPr>
            </w:pPr>
            <w:r>
              <w:rPr>
                <w:spacing w:val="-2"/>
                <w:sz w:val="18"/>
              </w:rPr>
              <w:t>6,025,996.16</w:t>
            </w:r>
          </w:p>
        </w:tc>
      </w:tr>
      <w:tr>
        <w:trPr>
          <w:trHeight w:val="232" w:hRule="atLeast"/>
        </w:trPr>
        <w:tc>
          <w:tcPr>
            <w:tcW w:w="2059" w:type="dxa"/>
          </w:tcPr>
          <w:p>
            <w:pPr>
              <w:pStyle w:val="TableParagraph"/>
              <w:spacing w:line="212" w:lineRule="exact"/>
              <w:ind w:left="107"/>
              <w:rPr>
                <w:sz w:val="18"/>
              </w:rPr>
            </w:pPr>
            <w:r>
              <w:rPr>
                <w:spacing w:val="-5"/>
                <w:sz w:val="18"/>
              </w:rPr>
              <w:t>合计</w:t>
            </w:r>
          </w:p>
        </w:tc>
        <w:tc>
          <w:tcPr>
            <w:tcW w:w="2057" w:type="dxa"/>
          </w:tcPr>
          <w:p>
            <w:pPr>
              <w:pStyle w:val="TableParagraph"/>
              <w:spacing w:line="212" w:lineRule="exact"/>
              <w:ind w:left="107"/>
              <w:rPr>
                <w:sz w:val="18"/>
              </w:rPr>
            </w:pPr>
            <w:r>
              <w:rPr>
                <w:spacing w:val="-2"/>
                <w:sz w:val="18"/>
              </w:rPr>
              <w:t>44,377,774.17</w:t>
            </w:r>
          </w:p>
        </w:tc>
        <w:tc>
          <w:tcPr>
            <w:tcW w:w="1934" w:type="dxa"/>
          </w:tcPr>
          <w:p>
            <w:pPr>
              <w:pStyle w:val="TableParagraph"/>
              <w:spacing w:line="212" w:lineRule="exact"/>
              <w:ind w:left="105"/>
              <w:rPr>
                <w:sz w:val="18"/>
              </w:rPr>
            </w:pPr>
            <w:r>
              <w:rPr>
                <w:spacing w:val="-2"/>
                <w:sz w:val="18"/>
              </w:rPr>
              <w:t>20,470,113.29</w:t>
            </w:r>
          </w:p>
        </w:tc>
        <w:tc>
          <w:tcPr>
            <w:tcW w:w="1932" w:type="dxa"/>
          </w:tcPr>
          <w:p>
            <w:pPr>
              <w:pStyle w:val="TableParagraph"/>
              <w:spacing w:line="212" w:lineRule="exact"/>
              <w:ind w:left="109"/>
              <w:rPr>
                <w:sz w:val="18"/>
              </w:rPr>
            </w:pPr>
            <w:r>
              <w:rPr>
                <w:spacing w:val="-2"/>
                <w:sz w:val="18"/>
              </w:rPr>
              <w:t>44,377,774.17</w:t>
            </w:r>
          </w:p>
        </w:tc>
      </w:tr>
    </w:tbl>
    <w:p>
      <w:pPr>
        <w:pStyle w:val="BodyText"/>
        <w:spacing w:before="12"/>
      </w:pPr>
    </w:p>
    <w:p>
      <w:pPr>
        <w:pStyle w:val="BodyText"/>
        <w:spacing w:before="1"/>
        <w:ind w:left="117"/>
      </w:pPr>
      <w:r>
        <w:rPr>
          <w:spacing w:val="-2"/>
        </w:rPr>
        <w:t>其他说明：</w:t>
      </w:r>
    </w:p>
    <w:p>
      <w:pPr>
        <w:pStyle w:val="BodyText"/>
        <w:spacing w:before="2"/>
        <w:ind w:left="117"/>
      </w:pPr>
      <w:r>
        <w:rPr>
          <w:spacing w:val="-2"/>
        </w:rPr>
        <w:t>□适用 √不适用</w:t>
      </w:r>
    </w:p>
    <w:p>
      <w:pPr>
        <w:pStyle w:val="BodyText"/>
        <w:spacing w:before="2"/>
        <w:rPr>
          <w:sz w:val="17"/>
        </w:rPr>
      </w:pPr>
    </w:p>
    <w:p>
      <w:pPr>
        <w:spacing w:after="0"/>
        <w:rPr>
          <w:sz w:val="17"/>
        </w:rPr>
        <w:sectPr>
          <w:type w:val="continuous"/>
          <w:pgSz w:w="11910" w:h="16840"/>
          <w:pgMar w:header="882" w:footer="1195" w:top="1060" w:bottom="1380" w:left="1160" w:right="1680"/>
        </w:sectPr>
      </w:pPr>
    </w:p>
    <w:p>
      <w:pPr>
        <w:pStyle w:val="BodyText"/>
        <w:spacing w:before="75"/>
        <w:ind w:left="117"/>
      </w:pPr>
      <w:r>
        <w:rPr/>
        <w:t>75</w:t>
      </w:r>
      <w:r>
        <w:rPr>
          <w:spacing w:val="-7"/>
        </w:rPr>
        <w:t>、 营业外支出</w:t>
      </w:r>
    </w:p>
    <w:p>
      <w:pPr>
        <w:pStyle w:val="BodyText"/>
        <w:spacing w:before="65"/>
        <w:ind w:left="117"/>
      </w:pPr>
      <w:r>
        <w:rPr/>
        <w:t>√适用</w:t>
      </w:r>
      <w:r>
        <w:rPr>
          <w:spacing w:val="44"/>
          <w:w w:val="150"/>
        </w:rPr>
        <w:t> </w:t>
      </w:r>
      <w:r>
        <w:rPr>
          <w:spacing w:val="-3"/>
        </w:rPr>
        <w:t>□不适用</w:t>
      </w:r>
    </w:p>
    <w:p>
      <w:pPr>
        <w:spacing w:line="240" w:lineRule="auto" w:before="0"/>
        <w:rPr>
          <w:sz w:val="18"/>
        </w:rPr>
      </w:pPr>
      <w:r>
        <w:rPr/>
        <w:br w:type="column"/>
      </w:r>
      <w:r>
        <w:rPr>
          <w:sz w:val="18"/>
        </w:rPr>
      </w:r>
    </w:p>
    <w:p>
      <w:pPr>
        <w:pStyle w:val="BodyText"/>
        <w:spacing w:before="142"/>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600" w:space="5241"/>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9"/>
        <w:gridCol w:w="2271"/>
        <w:gridCol w:w="2259"/>
      </w:tblGrid>
      <w:tr>
        <w:trPr>
          <w:trHeight w:val="467" w:hRule="atLeast"/>
        </w:trPr>
        <w:tc>
          <w:tcPr>
            <w:tcW w:w="1975" w:type="dxa"/>
          </w:tcPr>
          <w:p>
            <w:pPr>
              <w:pStyle w:val="TableParagraph"/>
              <w:spacing w:before="117"/>
              <w:ind w:left="107"/>
              <w:rPr>
                <w:sz w:val="18"/>
              </w:rPr>
            </w:pPr>
            <w:r>
              <w:rPr>
                <w:spacing w:val="-5"/>
                <w:sz w:val="18"/>
              </w:rPr>
              <w:t>项目</w:t>
            </w:r>
          </w:p>
        </w:tc>
        <w:tc>
          <w:tcPr>
            <w:tcW w:w="2319" w:type="dxa"/>
          </w:tcPr>
          <w:p>
            <w:pPr>
              <w:pStyle w:val="TableParagraph"/>
              <w:spacing w:before="117"/>
              <w:ind w:left="107"/>
              <w:rPr>
                <w:sz w:val="18"/>
              </w:rPr>
            </w:pPr>
            <w:r>
              <w:rPr>
                <w:spacing w:val="-2"/>
                <w:sz w:val="18"/>
              </w:rPr>
              <w:t>本期发生额</w:t>
            </w:r>
          </w:p>
        </w:tc>
        <w:tc>
          <w:tcPr>
            <w:tcW w:w="2271" w:type="dxa"/>
          </w:tcPr>
          <w:p>
            <w:pPr>
              <w:pStyle w:val="TableParagraph"/>
              <w:spacing w:before="117"/>
              <w:ind w:left="105"/>
              <w:rPr>
                <w:sz w:val="18"/>
              </w:rPr>
            </w:pPr>
            <w:r>
              <w:rPr>
                <w:spacing w:val="-2"/>
                <w:sz w:val="18"/>
              </w:rPr>
              <w:t>上期发生额</w:t>
            </w:r>
          </w:p>
        </w:tc>
        <w:tc>
          <w:tcPr>
            <w:tcW w:w="2259" w:type="dxa"/>
          </w:tcPr>
          <w:p>
            <w:pPr>
              <w:pStyle w:val="TableParagraph"/>
              <w:spacing w:line="230" w:lineRule="exact"/>
              <w:ind w:left="107"/>
              <w:rPr>
                <w:sz w:val="18"/>
              </w:rPr>
            </w:pPr>
            <w:r>
              <w:rPr>
                <w:spacing w:val="-1"/>
                <w:sz w:val="18"/>
              </w:rPr>
              <w:t>计入当期非经常性损益的</w:t>
            </w:r>
          </w:p>
          <w:p>
            <w:pPr>
              <w:pStyle w:val="TableParagraph"/>
              <w:spacing w:line="213" w:lineRule="exact" w:before="4"/>
              <w:ind w:left="107"/>
              <w:rPr>
                <w:sz w:val="18"/>
              </w:rPr>
            </w:pPr>
            <w:r>
              <w:rPr>
                <w:spacing w:val="-5"/>
                <w:sz w:val="18"/>
              </w:rPr>
              <w:t>金额</w:t>
            </w:r>
          </w:p>
        </w:tc>
      </w:tr>
      <w:tr>
        <w:trPr>
          <w:trHeight w:val="232" w:hRule="atLeast"/>
        </w:trPr>
        <w:tc>
          <w:tcPr>
            <w:tcW w:w="1975" w:type="dxa"/>
          </w:tcPr>
          <w:p>
            <w:pPr>
              <w:pStyle w:val="TableParagraph"/>
              <w:spacing w:line="212" w:lineRule="exact"/>
              <w:ind w:left="107"/>
              <w:rPr>
                <w:sz w:val="18"/>
              </w:rPr>
            </w:pPr>
            <w:r>
              <w:rPr>
                <w:spacing w:val="-3"/>
                <w:sz w:val="18"/>
              </w:rPr>
              <w:t>对外捐赠</w:t>
            </w:r>
          </w:p>
        </w:tc>
        <w:tc>
          <w:tcPr>
            <w:tcW w:w="2319" w:type="dxa"/>
          </w:tcPr>
          <w:p>
            <w:pPr>
              <w:pStyle w:val="TableParagraph"/>
              <w:spacing w:line="212" w:lineRule="exact"/>
              <w:ind w:left="107"/>
              <w:rPr>
                <w:sz w:val="18"/>
              </w:rPr>
            </w:pPr>
            <w:r>
              <w:rPr>
                <w:spacing w:val="-2"/>
                <w:sz w:val="18"/>
              </w:rPr>
              <w:t>2,195,038.83</w:t>
            </w:r>
          </w:p>
        </w:tc>
        <w:tc>
          <w:tcPr>
            <w:tcW w:w="2271" w:type="dxa"/>
          </w:tcPr>
          <w:p>
            <w:pPr>
              <w:pStyle w:val="TableParagraph"/>
              <w:spacing w:line="212" w:lineRule="exact"/>
              <w:ind w:left="105"/>
              <w:rPr>
                <w:sz w:val="18"/>
              </w:rPr>
            </w:pPr>
            <w:r>
              <w:rPr>
                <w:spacing w:val="-2"/>
                <w:sz w:val="18"/>
              </w:rPr>
              <w:t>2,566,246.20</w:t>
            </w:r>
          </w:p>
        </w:tc>
        <w:tc>
          <w:tcPr>
            <w:tcW w:w="2259" w:type="dxa"/>
          </w:tcPr>
          <w:p>
            <w:pPr>
              <w:pStyle w:val="TableParagraph"/>
              <w:spacing w:line="212" w:lineRule="exact"/>
              <w:ind w:left="107"/>
              <w:rPr>
                <w:sz w:val="18"/>
              </w:rPr>
            </w:pPr>
            <w:r>
              <w:rPr>
                <w:spacing w:val="-2"/>
                <w:sz w:val="18"/>
              </w:rPr>
              <w:t>2,195,038.83</w:t>
            </w:r>
          </w:p>
        </w:tc>
      </w:tr>
      <w:tr>
        <w:trPr>
          <w:trHeight w:val="234" w:hRule="atLeast"/>
        </w:trPr>
        <w:tc>
          <w:tcPr>
            <w:tcW w:w="1975" w:type="dxa"/>
          </w:tcPr>
          <w:p>
            <w:pPr>
              <w:pStyle w:val="TableParagraph"/>
              <w:spacing w:line="213" w:lineRule="exact" w:before="2"/>
              <w:ind w:left="107"/>
              <w:rPr>
                <w:sz w:val="18"/>
              </w:rPr>
            </w:pPr>
            <w:r>
              <w:rPr>
                <w:spacing w:val="-3"/>
                <w:sz w:val="18"/>
              </w:rPr>
              <w:t>盘亏损失</w:t>
            </w:r>
          </w:p>
        </w:tc>
        <w:tc>
          <w:tcPr>
            <w:tcW w:w="2319" w:type="dxa"/>
          </w:tcPr>
          <w:p>
            <w:pPr>
              <w:pStyle w:val="TableParagraph"/>
              <w:rPr>
                <w:rFonts w:ascii="Times New Roman"/>
                <w:sz w:val="16"/>
              </w:rPr>
            </w:pPr>
          </w:p>
        </w:tc>
        <w:tc>
          <w:tcPr>
            <w:tcW w:w="2271" w:type="dxa"/>
          </w:tcPr>
          <w:p>
            <w:pPr>
              <w:pStyle w:val="TableParagraph"/>
              <w:spacing w:line="213" w:lineRule="exact" w:before="2"/>
              <w:ind w:left="105"/>
              <w:rPr>
                <w:sz w:val="18"/>
              </w:rPr>
            </w:pPr>
            <w:r>
              <w:rPr>
                <w:spacing w:val="-2"/>
                <w:sz w:val="18"/>
              </w:rPr>
              <w:t>364.50</w:t>
            </w:r>
          </w:p>
        </w:tc>
        <w:tc>
          <w:tcPr>
            <w:tcW w:w="2259" w:type="dxa"/>
          </w:tcPr>
          <w:p>
            <w:pPr>
              <w:pStyle w:val="TableParagraph"/>
              <w:rPr>
                <w:rFonts w:ascii="Times New Roman"/>
                <w:sz w:val="16"/>
              </w:rPr>
            </w:pPr>
          </w:p>
        </w:tc>
      </w:tr>
      <w:tr>
        <w:trPr>
          <w:trHeight w:val="465" w:hRule="atLeast"/>
        </w:trPr>
        <w:tc>
          <w:tcPr>
            <w:tcW w:w="1975" w:type="dxa"/>
          </w:tcPr>
          <w:p>
            <w:pPr>
              <w:pStyle w:val="TableParagraph"/>
              <w:ind w:left="107"/>
              <w:rPr>
                <w:sz w:val="18"/>
              </w:rPr>
            </w:pPr>
            <w:r>
              <w:rPr>
                <w:spacing w:val="13"/>
                <w:sz w:val="18"/>
              </w:rPr>
              <w:t>非流动资产毁损报废</w:t>
            </w:r>
          </w:p>
          <w:p>
            <w:pPr>
              <w:pStyle w:val="TableParagraph"/>
              <w:spacing w:line="213" w:lineRule="exact" w:before="2"/>
              <w:ind w:left="107"/>
              <w:rPr>
                <w:sz w:val="18"/>
              </w:rPr>
            </w:pPr>
            <w:r>
              <w:rPr>
                <w:spacing w:val="-5"/>
                <w:sz w:val="18"/>
              </w:rPr>
              <w:t>损失</w:t>
            </w:r>
          </w:p>
        </w:tc>
        <w:tc>
          <w:tcPr>
            <w:tcW w:w="2319" w:type="dxa"/>
          </w:tcPr>
          <w:p>
            <w:pPr>
              <w:pStyle w:val="TableParagraph"/>
              <w:spacing w:before="117"/>
              <w:ind w:left="107"/>
              <w:rPr>
                <w:sz w:val="18"/>
              </w:rPr>
            </w:pPr>
            <w:r>
              <w:rPr>
                <w:spacing w:val="-2"/>
                <w:sz w:val="18"/>
              </w:rPr>
              <w:t>12,402,560.77</w:t>
            </w:r>
          </w:p>
        </w:tc>
        <w:tc>
          <w:tcPr>
            <w:tcW w:w="2271" w:type="dxa"/>
          </w:tcPr>
          <w:p>
            <w:pPr>
              <w:pStyle w:val="TableParagraph"/>
              <w:spacing w:before="117"/>
              <w:ind w:left="105"/>
              <w:rPr>
                <w:sz w:val="18"/>
              </w:rPr>
            </w:pPr>
            <w:r>
              <w:rPr>
                <w:spacing w:val="-2"/>
                <w:sz w:val="18"/>
              </w:rPr>
              <w:t>14,686,961.47</w:t>
            </w:r>
          </w:p>
        </w:tc>
        <w:tc>
          <w:tcPr>
            <w:tcW w:w="2259" w:type="dxa"/>
          </w:tcPr>
          <w:p>
            <w:pPr>
              <w:pStyle w:val="TableParagraph"/>
              <w:spacing w:before="117"/>
              <w:ind w:left="107"/>
              <w:rPr>
                <w:sz w:val="18"/>
              </w:rPr>
            </w:pPr>
            <w:r>
              <w:rPr>
                <w:spacing w:val="-2"/>
                <w:sz w:val="18"/>
              </w:rPr>
              <w:t>12,402,560.77</w:t>
            </w:r>
          </w:p>
        </w:tc>
      </w:tr>
      <w:tr>
        <w:trPr>
          <w:trHeight w:val="234" w:hRule="atLeast"/>
        </w:trPr>
        <w:tc>
          <w:tcPr>
            <w:tcW w:w="1975" w:type="dxa"/>
          </w:tcPr>
          <w:p>
            <w:pPr>
              <w:pStyle w:val="TableParagraph"/>
              <w:spacing w:line="213" w:lineRule="exact" w:before="2"/>
              <w:ind w:left="107"/>
              <w:rPr>
                <w:sz w:val="18"/>
              </w:rPr>
            </w:pPr>
            <w:r>
              <w:rPr>
                <w:spacing w:val="-2"/>
                <w:sz w:val="18"/>
              </w:rPr>
              <w:t>违约赔偿款</w:t>
            </w:r>
          </w:p>
        </w:tc>
        <w:tc>
          <w:tcPr>
            <w:tcW w:w="2319" w:type="dxa"/>
          </w:tcPr>
          <w:p>
            <w:pPr>
              <w:pStyle w:val="TableParagraph"/>
              <w:spacing w:line="213" w:lineRule="exact" w:before="2"/>
              <w:ind w:left="107"/>
              <w:rPr>
                <w:sz w:val="18"/>
              </w:rPr>
            </w:pPr>
            <w:r>
              <w:rPr>
                <w:spacing w:val="-2"/>
                <w:sz w:val="18"/>
              </w:rPr>
              <w:t>361,850.16</w:t>
            </w:r>
          </w:p>
        </w:tc>
        <w:tc>
          <w:tcPr>
            <w:tcW w:w="2271" w:type="dxa"/>
          </w:tcPr>
          <w:p>
            <w:pPr>
              <w:pStyle w:val="TableParagraph"/>
              <w:spacing w:line="213" w:lineRule="exact" w:before="2"/>
              <w:ind w:left="105"/>
              <w:rPr>
                <w:sz w:val="18"/>
              </w:rPr>
            </w:pPr>
            <w:r>
              <w:rPr>
                <w:spacing w:val="-2"/>
                <w:sz w:val="18"/>
              </w:rPr>
              <w:t>1,340,764.20</w:t>
            </w:r>
          </w:p>
        </w:tc>
        <w:tc>
          <w:tcPr>
            <w:tcW w:w="2259" w:type="dxa"/>
          </w:tcPr>
          <w:p>
            <w:pPr>
              <w:pStyle w:val="TableParagraph"/>
              <w:spacing w:line="213" w:lineRule="exact" w:before="2"/>
              <w:ind w:left="107"/>
              <w:rPr>
                <w:sz w:val="18"/>
              </w:rPr>
            </w:pPr>
            <w:r>
              <w:rPr>
                <w:spacing w:val="-2"/>
                <w:sz w:val="18"/>
              </w:rPr>
              <w:t>361,850.16</w:t>
            </w:r>
          </w:p>
        </w:tc>
      </w:tr>
      <w:tr>
        <w:trPr>
          <w:trHeight w:val="232" w:hRule="atLeast"/>
        </w:trPr>
        <w:tc>
          <w:tcPr>
            <w:tcW w:w="1975" w:type="dxa"/>
          </w:tcPr>
          <w:p>
            <w:pPr>
              <w:pStyle w:val="TableParagraph"/>
              <w:spacing w:line="212" w:lineRule="exact"/>
              <w:ind w:left="107"/>
              <w:rPr>
                <w:sz w:val="18"/>
              </w:rPr>
            </w:pPr>
            <w:r>
              <w:rPr>
                <w:spacing w:val="-3"/>
                <w:sz w:val="18"/>
              </w:rPr>
              <w:t>罚款支出</w:t>
            </w:r>
          </w:p>
        </w:tc>
        <w:tc>
          <w:tcPr>
            <w:tcW w:w="2319" w:type="dxa"/>
          </w:tcPr>
          <w:p>
            <w:pPr>
              <w:pStyle w:val="TableParagraph"/>
              <w:spacing w:line="212" w:lineRule="exact"/>
              <w:ind w:left="107"/>
              <w:rPr>
                <w:sz w:val="18"/>
              </w:rPr>
            </w:pPr>
            <w:r>
              <w:rPr>
                <w:spacing w:val="-2"/>
                <w:sz w:val="18"/>
              </w:rPr>
              <w:t>361,463.07</w:t>
            </w:r>
          </w:p>
        </w:tc>
        <w:tc>
          <w:tcPr>
            <w:tcW w:w="2271" w:type="dxa"/>
          </w:tcPr>
          <w:p>
            <w:pPr>
              <w:pStyle w:val="TableParagraph"/>
              <w:spacing w:line="212" w:lineRule="exact"/>
              <w:ind w:left="105"/>
              <w:rPr>
                <w:sz w:val="18"/>
              </w:rPr>
            </w:pPr>
            <w:r>
              <w:rPr>
                <w:spacing w:val="-2"/>
                <w:sz w:val="18"/>
              </w:rPr>
              <w:t>1,121,178.70</w:t>
            </w:r>
          </w:p>
        </w:tc>
        <w:tc>
          <w:tcPr>
            <w:tcW w:w="2259" w:type="dxa"/>
          </w:tcPr>
          <w:p>
            <w:pPr>
              <w:pStyle w:val="TableParagraph"/>
              <w:spacing w:line="212" w:lineRule="exact"/>
              <w:ind w:left="107"/>
              <w:rPr>
                <w:sz w:val="18"/>
              </w:rPr>
            </w:pPr>
            <w:r>
              <w:rPr>
                <w:spacing w:val="-2"/>
                <w:sz w:val="18"/>
              </w:rPr>
              <w:t>361,463.07</w:t>
            </w:r>
          </w:p>
        </w:tc>
      </w:tr>
      <w:tr>
        <w:trPr>
          <w:trHeight w:val="234" w:hRule="atLeast"/>
        </w:trPr>
        <w:tc>
          <w:tcPr>
            <w:tcW w:w="1975" w:type="dxa"/>
          </w:tcPr>
          <w:p>
            <w:pPr>
              <w:pStyle w:val="TableParagraph"/>
              <w:spacing w:line="213" w:lineRule="exact" w:before="2"/>
              <w:ind w:left="107"/>
              <w:rPr>
                <w:sz w:val="18"/>
              </w:rPr>
            </w:pPr>
            <w:r>
              <w:rPr>
                <w:spacing w:val="-4"/>
                <w:sz w:val="18"/>
              </w:rPr>
              <w:t>滞纳金</w:t>
            </w:r>
          </w:p>
        </w:tc>
        <w:tc>
          <w:tcPr>
            <w:tcW w:w="2319" w:type="dxa"/>
          </w:tcPr>
          <w:p>
            <w:pPr>
              <w:pStyle w:val="TableParagraph"/>
              <w:spacing w:line="213" w:lineRule="exact" w:before="2"/>
              <w:ind w:left="107"/>
              <w:rPr>
                <w:sz w:val="18"/>
              </w:rPr>
            </w:pPr>
            <w:r>
              <w:rPr>
                <w:spacing w:val="-2"/>
                <w:sz w:val="18"/>
              </w:rPr>
              <w:t>980,630.31</w:t>
            </w:r>
          </w:p>
        </w:tc>
        <w:tc>
          <w:tcPr>
            <w:tcW w:w="2271" w:type="dxa"/>
          </w:tcPr>
          <w:p>
            <w:pPr>
              <w:pStyle w:val="TableParagraph"/>
              <w:spacing w:line="213" w:lineRule="exact" w:before="2"/>
              <w:ind w:left="105"/>
              <w:rPr>
                <w:sz w:val="18"/>
              </w:rPr>
            </w:pPr>
            <w:r>
              <w:rPr>
                <w:spacing w:val="-2"/>
                <w:sz w:val="18"/>
              </w:rPr>
              <w:t>20,247.28</w:t>
            </w:r>
          </w:p>
        </w:tc>
        <w:tc>
          <w:tcPr>
            <w:tcW w:w="2259" w:type="dxa"/>
          </w:tcPr>
          <w:p>
            <w:pPr>
              <w:pStyle w:val="TableParagraph"/>
              <w:spacing w:line="213" w:lineRule="exact" w:before="2"/>
              <w:ind w:left="107"/>
              <w:rPr>
                <w:sz w:val="18"/>
              </w:rPr>
            </w:pPr>
            <w:r>
              <w:rPr>
                <w:spacing w:val="-2"/>
                <w:sz w:val="18"/>
              </w:rPr>
              <w:t>980,630.31</w:t>
            </w:r>
          </w:p>
        </w:tc>
      </w:tr>
      <w:tr>
        <w:trPr>
          <w:trHeight w:val="232" w:hRule="atLeast"/>
        </w:trPr>
        <w:tc>
          <w:tcPr>
            <w:tcW w:w="1975" w:type="dxa"/>
          </w:tcPr>
          <w:p>
            <w:pPr>
              <w:pStyle w:val="TableParagraph"/>
              <w:spacing w:line="212" w:lineRule="exact"/>
              <w:ind w:left="107"/>
              <w:rPr>
                <w:sz w:val="18"/>
              </w:rPr>
            </w:pPr>
            <w:r>
              <w:rPr>
                <w:spacing w:val="-5"/>
                <w:sz w:val="18"/>
              </w:rPr>
              <w:t>其他</w:t>
            </w:r>
          </w:p>
        </w:tc>
        <w:tc>
          <w:tcPr>
            <w:tcW w:w="2319" w:type="dxa"/>
          </w:tcPr>
          <w:p>
            <w:pPr>
              <w:pStyle w:val="TableParagraph"/>
              <w:spacing w:line="212" w:lineRule="exact"/>
              <w:ind w:left="107"/>
              <w:rPr>
                <w:sz w:val="18"/>
              </w:rPr>
            </w:pPr>
            <w:r>
              <w:rPr>
                <w:spacing w:val="-2"/>
                <w:sz w:val="18"/>
              </w:rPr>
              <w:t>1,068,082.27</w:t>
            </w:r>
          </w:p>
        </w:tc>
        <w:tc>
          <w:tcPr>
            <w:tcW w:w="2271" w:type="dxa"/>
          </w:tcPr>
          <w:p>
            <w:pPr>
              <w:pStyle w:val="TableParagraph"/>
              <w:spacing w:line="212" w:lineRule="exact"/>
              <w:ind w:left="105"/>
              <w:rPr>
                <w:sz w:val="18"/>
              </w:rPr>
            </w:pPr>
            <w:r>
              <w:rPr>
                <w:spacing w:val="-2"/>
                <w:sz w:val="18"/>
              </w:rPr>
              <w:t>3,313,490.68</w:t>
            </w:r>
          </w:p>
        </w:tc>
        <w:tc>
          <w:tcPr>
            <w:tcW w:w="2259" w:type="dxa"/>
          </w:tcPr>
          <w:p>
            <w:pPr>
              <w:pStyle w:val="TableParagraph"/>
              <w:spacing w:line="212" w:lineRule="exact"/>
              <w:ind w:left="107"/>
              <w:rPr>
                <w:sz w:val="18"/>
              </w:rPr>
            </w:pPr>
            <w:r>
              <w:rPr>
                <w:spacing w:val="-2"/>
                <w:sz w:val="18"/>
              </w:rPr>
              <w:t>1,068,082.27</w:t>
            </w:r>
          </w:p>
        </w:tc>
      </w:tr>
      <w:tr>
        <w:trPr>
          <w:trHeight w:val="234" w:hRule="atLeast"/>
        </w:trPr>
        <w:tc>
          <w:tcPr>
            <w:tcW w:w="1975" w:type="dxa"/>
          </w:tcPr>
          <w:p>
            <w:pPr>
              <w:pStyle w:val="TableParagraph"/>
              <w:spacing w:line="215" w:lineRule="exact"/>
              <w:ind w:left="107"/>
              <w:rPr>
                <w:sz w:val="18"/>
              </w:rPr>
            </w:pPr>
            <w:r>
              <w:rPr>
                <w:spacing w:val="-5"/>
                <w:sz w:val="18"/>
              </w:rPr>
              <w:t>合计</w:t>
            </w:r>
          </w:p>
        </w:tc>
        <w:tc>
          <w:tcPr>
            <w:tcW w:w="2319" w:type="dxa"/>
          </w:tcPr>
          <w:p>
            <w:pPr>
              <w:pStyle w:val="TableParagraph"/>
              <w:spacing w:line="215" w:lineRule="exact"/>
              <w:ind w:left="107"/>
              <w:rPr>
                <w:sz w:val="18"/>
              </w:rPr>
            </w:pPr>
            <w:r>
              <w:rPr>
                <w:spacing w:val="-2"/>
                <w:sz w:val="18"/>
              </w:rPr>
              <w:t>17,369,625.41</w:t>
            </w:r>
          </w:p>
        </w:tc>
        <w:tc>
          <w:tcPr>
            <w:tcW w:w="2271" w:type="dxa"/>
          </w:tcPr>
          <w:p>
            <w:pPr>
              <w:pStyle w:val="TableParagraph"/>
              <w:spacing w:line="215" w:lineRule="exact"/>
              <w:ind w:left="105"/>
              <w:rPr>
                <w:sz w:val="18"/>
              </w:rPr>
            </w:pPr>
            <w:r>
              <w:rPr>
                <w:spacing w:val="-2"/>
                <w:sz w:val="18"/>
              </w:rPr>
              <w:t>23,049,253.03</w:t>
            </w:r>
          </w:p>
        </w:tc>
        <w:tc>
          <w:tcPr>
            <w:tcW w:w="2259" w:type="dxa"/>
          </w:tcPr>
          <w:p>
            <w:pPr>
              <w:pStyle w:val="TableParagraph"/>
              <w:spacing w:line="215" w:lineRule="exact"/>
              <w:ind w:left="107"/>
              <w:rPr>
                <w:sz w:val="18"/>
              </w:rPr>
            </w:pPr>
            <w:r>
              <w:rPr>
                <w:spacing w:val="-2"/>
                <w:sz w:val="18"/>
              </w:rPr>
              <w:t>17,369,625.41</w:t>
            </w:r>
          </w:p>
        </w:tc>
      </w:tr>
    </w:tbl>
    <w:p>
      <w:pPr>
        <w:pStyle w:val="BodyText"/>
        <w:spacing w:before="202"/>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t>76</w:t>
      </w:r>
      <w:r>
        <w:rPr>
          <w:spacing w:val="-7"/>
        </w:rPr>
        <w:t>、 所得税费用</w:t>
      </w:r>
    </w:p>
    <w:p>
      <w:pPr>
        <w:pStyle w:val="ListParagraph"/>
        <w:numPr>
          <w:ilvl w:val="0"/>
          <w:numId w:val="103"/>
        </w:numPr>
        <w:tabs>
          <w:tab w:pos="536" w:val="left" w:leader="none"/>
        </w:tabs>
        <w:spacing w:line="240" w:lineRule="auto" w:before="65" w:after="0"/>
        <w:ind w:left="536" w:right="0" w:hanging="419"/>
        <w:jc w:val="left"/>
        <w:rPr>
          <w:sz w:val="18"/>
        </w:rPr>
      </w:pPr>
      <w:r>
        <w:rPr>
          <w:spacing w:val="-2"/>
          <w:sz w:val="18"/>
        </w:rPr>
        <w:t>所得税费用表</w:t>
      </w:r>
    </w:p>
    <w:p>
      <w:pPr>
        <w:pStyle w:val="BodyText"/>
        <w:spacing w:before="6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1662" w:space="5179"/>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before="23"/>
              <w:ind w:left="112"/>
              <w:rPr>
                <w:sz w:val="18"/>
              </w:rPr>
            </w:pPr>
            <w:r>
              <w:rPr>
                <w:spacing w:val="-5"/>
                <w:sz w:val="18"/>
              </w:rPr>
              <w:t>项目</w:t>
            </w:r>
          </w:p>
        </w:tc>
        <w:tc>
          <w:tcPr>
            <w:tcW w:w="2854" w:type="dxa"/>
          </w:tcPr>
          <w:p>
            <w:pPr>
              <w:pStyle w:val="TableParagraph"/>
              <w:spacing w:before="23"/>
              <w:ind w:left="109"/>
              <w:rPr>
                <w:sz w:val="18"/>
              </w:rPr>
            </w:pPr>
            <w:r>
              <w:rPr>
                <w:spacing w:val="-2"/>
                <w:sz w:val="18"/>
              </w:rPr>
              <w:t>本期发生额</w:t>
            </w:r>
          </w:p>
        </w:tc>
        <w:tc>
          <w:tcPr>
            <w:tcW w:w="2837" w:type="dxa"/>
          </w:tcPr>
          <w:p>
            <w:pPr>
              <w:pStyle w:val="TableParagraph"/>
              <w:spacing w:before="23"/>
              <w:ind w:left="112"/>
              <w:rPr>
                <w:sz w:val="18"/>
              </w:rPr>
            </w:pPr>
            <w:r>
              <w:rPr>
                <w:spacing w:val="-2"/>
                <w:sz w:val="18"/>
              </w:rPr>
              <w:t>上期发生额</w:t>
            </w:r>
          </w:p>
        </w:tc>
      </w:tr>
      <w:tr>
        <w:trPr>
          <w:trHeight w:val="270" w:hRule="atLeast"/>
        </w:trPr>
        <w:tc>
          <w:tcPr>
            <w:tcW w:w="3133" w:type="dxa"/>
          </w:tcPr>
          <w:p>
            <w:pPr>
              <w:pStyle w:val="TableParagraph"/>
              <w:spacing w:line="250" w:lineRule="exact" w:before="1"/>
              <w:ind w:left="112"/>
              <w:rPr>
                <w:sz w:val="21"/>
              </w:rPr>
            </w:pPr>
            <w:r>
              <w:rPr>
                <w:spacing w:val="-4"/>
                <w:sz w:val="21"/>
              </w:rPr>
              <w:t>当期所得税费用</w:t>
            </w:r>
          </w:p>
        </w:tc>
        <w:tc>
          <w:tcPr>
            <w:tcW w:w="2854" w:type="dxa"/>
          </w:tcPr>
          <w:p>
            <w:pPr>
              <w:pStyle w:val="TableParagraph"/>
              <w:spacing w:before="19"/>
              <w:ind w:left="109"/>
              <w:rPr>
                <w:sz w:val="18"/>
              </w:rPr>
            </w:pPr>
            <w:r>
              <w:rPr>
                <w:spacing w:val="-2"/>
                <w:sz w:val="18"/>
              </w:rPr>
              <w:t>122,480,423.82</w:t>
            </w:r>
          </w:p>
        </w:tc>
        <w:tc>
          <w:tcPr>
            <w:tcW w:w="2837" w:type="dxa"/>
          </w:tcPr>
          <w:p>
            <w:pPr>
              <w:pStyle w:val="TableParagraph"/>
              <w:spacing w:before="19"/>
              <w:ind w:left="112"/>
              <w:rPr>
                <w:sz w:val="18"/>
              </w:rPr>
            </w:pPr>
            <w:r>
              <w:rPr>
                <w:spacing w:val="-2"/>
                <w:sz w:val="18"/>
              </w:rPr>
              <w:t>183,754,762.45</w:t>
            </w:r>
          </w:p>
        </w:tc>
      </w:tr>
      <w:tr>
        <w:trPr>
          <w:trHeight w:val="234" w:hRule="atLeast"/>
        </w:trPr>
        <w:tc>
          <w:tcPr>
            <w:tcW w:w="3133" w:type="dxa"/>
          </w:tcPr>
          <w:p>
            <w:pPr>
              <w:pStyle w:val="TableParagraph"/>
              <w:spacing w:line="213" w:lineRule="exact" w:before="2"/>
              <w:ind w:left="112"/>
              <w:rPr>
                <w:sz w:val="18"/>
              </w:rPr>
            </w:pPr>
            <w:r>
              <w:rPr>
                <w:spacing w:val="-2"/>
                <w:sz w:val="18"/>
              </w:rPr>
              <w:t>递延所得税费用</w:t>
            </w:r>
          </w:p>
        </w:tc>
        <w:tc>
          <w:tcPr>
            <w:tcW w:w="2854" w:type="dxa"/>
          </w:tcPr>
          <w:p>
            <w:pPr>
              <w:pStyle w:val="TableParagraph"/>
              <w:spacing w:line="213" w:lineRule="exact" w:before="2"/>
              <w:ind w:left="109"/>
              <w:rPr>
                <w:sz w:val="18"/>
              </w:rPr>
            </w:pPr>
            <w:r>
              <w:rPr>
                <w:sz w:val="18"/>
              </w:rPr>
              <w:t>-</w:t>
            </w:r>
            <w:r>
              <w:rPr>
                <w:spacing w:val="-2"/>
                <w:sz w:val="18"/>
              </w:rPr>
              <w:t>14,882,269.26</w:t>
            </w:r>
          </w:p>
        </w:tc>
        <w:tc>
          <w:tcPr>
            <w:tcW w:w="2837" w:type="dxa"/>
          </w:tcPr>
          <w:p>
            <w:pPr>
              <w:pStyle w:val="TableParagraph"/>
              <w:spacing w:line="213" w:lineRule="exact" w:before="2"/>
              <w:ind w:left="112"/>
              <w:rPr>
                <w:sz w:val="18"/>
              </w:rPr>
            </w:pPr>
            <w:r>
              <w:rPr>
                <w:sz w:val="18"/>
              </w:rPr>
              <w:t>-</w:t>
            </w:r>
            <w:r>
              <w:rPr>
                <w:spacing w:val="-2"/>
                <w:sz w:val="18"/>
              </w:rPr>
              <w:t>46,456,573.35</w:t>
            </w:r>
          </w:p>
        </w:tc>
      </w:tr>
      <w:tr>
        <w:trPr>
          <w:trHeight w:val="234" w:hRule="atLeast"/>
        </w:trPr>
        <w:tc>
          <w:tcPr>
            <w:tcW w:w="3133" w:type="dxa"/>
          </w:tcPr>
          <w:p>
            <w:pPr>
              <w:pStyle w:val="TableParagraph"/>
              <w:spacing w:line="215" w:lineRule="exact"/>
              <w:ind w:left="112"/>
              <w:rPr>
                <w:sz w:val="18"/>
              </w:rPr>
            </w:pPr>
            <w:r>
              <w:rPr>
                <w:spacing w:val="-5"/>
                <w:sz w:val="18"/>
              </w:rPr>
              <w:t>合计</w:t>
            </w:r>
          </w:p>
        </w:tc>
        <w:tc>
          <w:tcPr>
            <w:tcW w:w="2854" w:type="dxa"/>
          </w:tcPr>
          <w:p>
            <w:pPr>
              <w:pStyle w:val="TableParagraph"/>
              <w:spacing w:line="215" w:lineRule="exact"/>
              <w:ind w:left="109"/>
              <w:rPr>
                <w:sz w:val="18"/>
              </w:rPr>
            </w:pPr>
            <w:r>
              <w:rPr>
                <w:spacing w:val="-2"/>
                <w:sz w:val="18"/>
              </w:rPr>
              <w:t>107,598,154.56</w:t>
            </w:r>
          </w:p>
        </w:tc>
        <w:tc>
          <w:tcPr>
            <w:tcW w:w="2837" w:type="dxa"/>
          </w:tcPr>
          <w:p>
            <w:pPr>
              <w:pStyle w:val="TableParagraph"/>
              <w:spacing w:line="215" w:lineRule="exact"/>
              <w:ind w:left="112"/>
              <w:rPr>
                <w:sz w:val="18"/>
              </w:rPr>
            </w:pPr>
            <w:r>
              <w:rPr>
                <w:spacing w:val="-2"/>
                <w:sz w:val="18"/>
              </w:rPr>
              <w:t>137,298,189.10</w:t>
            </w:r>
          </w:p>
        </w:tc>
      </w:tr>
    </w:tbl>
    <w:p>
      <w:pPr>
        <w:spacing w:after="0" w:line="215" w:lineRule="exact"/>
        <w:rPr>
          <w:sz w:val="18"/>
        </w:rPr>
        <w:sectPr>
          <w:type w:val="continuous"/>
          <w:pgSz w:w="11910" w:h="16840"/>
          <w:pgMar w:header="882" w:footer="1195" w:top="1060" w:bottom="1380" w:left="1160" w:right="1680"/>
        </w:sectPr>
      </w:pPr>
    </w:p>
    <w:p>
      <w:pPr>
        <w:pStyle w:val="ListParagraph"/>
        <w:numPr>
          <w:ilvl w:val="0"/>
          <w:numId w:val="103"/>
        </w:numPr>
        <w:tabs>
          <w:tab w:pos="536" w:val="left" w:leader="none"/>
        </w:tabs>
        <w:spacing w:line="240" w:lineRule="auto" w:before="64" w:after="0"/>
        <w:ind w:left="536" w:right="0" w:hanging="419"/>
        <w:jc w:val="left"/>
        <w:rPr>
          <w:sz w:val="18"/>
        </w:rPr>
      </w:pPr>
      <w:r>
        <w:rPr>
          <w:spacing w:val="-1"/>
          <w:sz w:val="18"/>
        </w:rPr>
        <w:t>会计利润与所得税费用调整过程</w:t>
      </w:r>
    </w:p>
    <w:p>
      <w:pPr>
        <w:pStyle w:val="BodyText"/>
        <w:spacing w:before="63"/>
        <w:ind w:left="117"/>
      </w:pPr>
      <w:r>
        <w:rPr>
          <w:spacing w:val="-2"/>
        </w:rPr>
        <w:t>√适用 □不适用</w:t>
      </w:r>
    </w:p>
    <w:p>
      <w:pPr>
        <w:pStyle w:val="BodyText"/>
        <w:spacing w:before="5"/>
        <w:ind w:left="6958"/>
      </w:pPr>
      <w:r>
        <w:rPr/>
        <w:t>单位：元</w:t>
      </w:r>
      <w:r>
        <w:rPr>
          <w:spacing w:val="48"/>
          <w:w w:val="150"/>
        </w:rPr>
        <w:t> </w:t>
      </w:r>
      <w:r>
        <w:rPr>
          <w:spacing w:val="-2"/>
        </w:rPr>
        <w:t>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32" w:hRule="atLeast"/>
        </w:trPr>
        <w:tc>
          <w:tcPr>
            <w:tcW w:w="4268" w:type="dxa"/>
          </w:tcPr>
          <w:p>
            <w:pPr>
              <w:pStyle w:val="TableParagraph"/>
              <w:spacing w:line="212" w:lineRule="exact"/>
              <w:ind w:left="115"/>
              <w:rPr>
                <w:sz w:val="18"/>
              </w:rPr>
            </w:pPr>
            <w:r>
              <w:rPr>
                <w:spacing w:val="-5"/>
                <w:sz w:val="18"/>
              </w:rPr>
              <w:t>项目</w:t>
            </w:r>
          </w:p>
        </w:tc>
        <w:tc>
          <w:tcPr>
            <w:tcW w:w="4554" w:type="dxa"/>
          </w:tcPr>
          <w:p>
            <w:pPr>
              <w:pStyle w:val="TableParagraph"/>
              <w:spacing w:line="212" w:lineRule="exact"/>
              <w:ind w:left="114"/>
              <w:rPr>
                <w:sz w:val="18"/>
              </w:rPr>
            </w:pPr>
            <w:r>
              <w:rPr>
                <w:spacing w:val="-2"/>
                <w:sz w:val="18"/>
              </w:rPr>
              <w:t>本期发生额</w:t>
            </w:r>
          </w:p>
        </w:tc>
      </w:tr>
      <w:tr>
        <w:trPr>
          <w:trHeight w:val="273" w:hRule="atLeast"/>
        </w:trPr>
        <w:tc>
          <w:tcPr>
            <w:tcW w:w="4268" w:type="dxa"/>
          </w:tcPr>
          <w:p>
            <w:pPr>
              <w:pStyle w:val="TableParagraph"/>
              <w:spacing w:line="252" w:lineRule="exact" w:before="1"/>
              <w:ind w:left="115"/>
              <w:rPr>
                <w:sz w:val="21"/>
              </w:rPr>
            </w:pPr>
            <w:r>
              <w:rPr>
                <w:spacing w:val="-4"/>
                <w:sz w:val="21"/>
              </w:rPr>
              <w:t>利润总额</w:t>
            </w:r>
          </w:p>
        </w:tc>
        <w:tc>
          <w:tcPr>
            <w:tcW w:w="4554" w:type="dxa"/>
            <w:tcBorders>
              <w:bottom w:val="single" w:sz="6" w:space="0" w:color="000000"/>
              <w:right w:val="single" w:sz="6" w:space="0" w:color="000000"/>
            </w:tcBorders>
          </w:tcPr>
          <w:p>
            <w:pPr>
              <w:pStyle w:val="TableParagraph"/>
              <w:spacing w:before="21"/>
              <w:ind w:left="114"/>
              <w:rPr>
                <w:sz w:val="18"/>
              </w:rPr>
            </w:pPr>
            <w:r>
              <w:rPr>
                <w:spacing w:val="-2"/>
                <w:sz w:val="18"/>
              </w:rPr>
              <w:t>2,256,687,626.04</w:t>
            </w:r>
          </w:p>
        </w:tc>
      </w:tr>
      <w:tr>
        <w:trPr>
          <w:trHeight w:val="232" w:hRule="atLeast"/>
        </w:trPr>
        <w:tc>
          <w:tcPr>
            <w:tcW w:w="4268" w:type="dxa"/>
          </w:tcPr>
          <w:p>
            <w:pPr>
              <w:pStyle w:val="TableParagraph"/>
              <w:spacing w:line="212" w:lineRule="exact"/>
              <w:ind w:left="115"/>
              <w:rPr>
                <w:sz w:val="18"/>
              </w:rPr>
            </w:pPr>
            <w:r>
              <w:rPr>
                <w:spacing w:val="-1"/>
                <w:sz w:val="18"/>
              </w:rPr>
              <w:t>按法定/适用税率计算的所得税费用</w:t>
            </w:r>
          </w:p>
        </w:tc>
        <w:tc>
          <w:tcPr>
            <w:tcW w:w="4554" w:type="dxa"/>
            <w:tcBorders>
              <w:top w:val="single" w:sz="6" w:space="0" w:color="000000"/>
              <w:bottom w:val="single" w:sz="6" w:space="0" w:color="000000"/>
              <w:right w:val="single" w:sz="6" w:space="0" w:color="000000"/>
            </w:tcBorders>
          </w:tcPr>
          <w:p>
            <w:pPr>
              <w:pStyle w:val="TableParagraph"/>
              <w:spacing w:line="212" w:lineRule="exact"/>
              <w:ind w:left="114"/>
              <w:rPr>
                <w:sz w:val="18"/>
              </w:rPr>
            </w:pPr>
            <w:r>
              <w:rPr>
                <w:spacing w:val="-2"/>
                <w:sz w:val="18"/>
              </w:rPr>
              <w:t>564,171,906.51</w:t>
            </w:r>
          </w:p>
        </w:tc>
      </w:tr>
      <w:tr>
        <w:trPr>
          <w:trHeight w:val="234" w:hRule="atLeast"/>
        </w:trPr>
        <w:tc>
          <w:tcPr>
            <w:tcW w:w="4268" w:type="dxa"/>
          </w:tcPr>
          <w:p>
            <w:pPr>
              <w:pStyle w:val="TableParagraph"/>
              <w:spacing w:line="213" w:lineRule="exact" w:before="2"/>
              <w:ind w:left="115"/>
              <w:rPr>
                <w:sz w:val="18"/>
              </w:rPr>
            </w:pPr>
            <w:r>
              <w:rPr>
                <w:spacing w:val="-1"/>
                <w:sz w:val="18"/>
              </w:rPr>
              <w:t>子公司适用不同税率的影响</w:t>
            </w:r>
          </w:p>
        </w:tc>
        <w:tc>
          <w:tcPr>
            <w:tcW w:w="4554" w:type="dxa"/>
            <w:tcBorders>
              <w:top w:val="single" w:sz="6" w:space="0" w:color="000000"/>
              <w:bottom w:val="single" w:sz="6" w:space="0" w:color="000000"/>
              <w:right w:val="single" w:sz="6" w:space="0" w:color="000000"/>
            </w:tcBorders>
          </w:tcPr>
          <w:p>
            <w:pPr>
              <w:pStyle w:val="TableParagraph"/>
              <w:spacing w:line="213" w:lineRule="exact" w:before="2"/>
              <w:ind w:left="114"/>
              <w:rPr>
                <w:sz w:val="18"/>
              </w:rPr>
            </w:pPr>
            <w:r>
              <w:rPr>
                <w:sz w:val="18"/>
              </w:rPr>
              <w:t>-</w:t>
            </w:r>
            <w:r>
              <w:rPr>
                <w:spacing w:val="-2"/>
                <w:sz w:val="18"/>
              </w:rPr>
              <w:t>184,776,330.29</w:t>
            </w:r>
          </w:p>
        </w:tc>
      </w:tr>
      <w:tr>
        <w:trPr>
          <w:trHeight w:val="232" w:hRule="atLeast"/>
        </w:trPr>
        <w:tc>
          <w:tcPr>
            <w:tcW w:w="4268" w:type="dxa"/>
          </w:tcPr>
          <w:p>
            <w:pPr>
              <w:pStyle w:val="TableParagraph"/>
              <w:spacing w:line="212" w:lineRule="exact"/>
              <w:ind w:left="115"/>
              <w:rPr>
                <w:sz w:val="18"/>
              </w:rPr>
            </w:pPr>
            <w:r>
              <w:rPr>
                <w:spacing w:val="-1"/>
                <w:sz w:val="18"/>
              </w:rPr>
              <w:t>调整以前期间所得税的影响</w:t>
            </w:r>
          </w:p>
        </w:tc>
        <w:tc>
          <w:tcPr>
            <w:tcW w:w="4554" w:type="dxa"/>
            <w:tcBorders>
              <w:top w:val="single" w:sz="6" w:space="0" w:color="000000"/>
              <w:bottom w:val="single" w:sz="6" w:space="0" w:color="000000"/>
              <w:right w:val="single" w:sz="6" w:space="0" w:color="000000"/>
            </w:tcBorders>
          </w:tcPr>
          <w:p>
            <w:pPr>
              <w:pStyle w:val="TableParagraph"/>
              <w:spacing w:line="212" w:lineRule="exact"/>
              <w:ind w:left="114"/>
              <w:rPr>
                <w:sz w:val="18"/>
              </w:rPr>
            </w:pPr>
            <w:r>
              <w:rPr>
                <w:sz w:val="18"/>
              </w:rPr>
              <w:t>-</w:t>
            </w:r>
            <w:r>
              <w:rPr>
                <w:spacing w:val="-2"/>
                <w:sz w:val="18"/>
              </w:rPr>
              <w:t>43,369,600.84</w:t>
            </w:r>
          </w:p>
        </w:tc>
      </w:tr>
      <w:tr>
        <w:trPr>
          <w:trHeight w:val="234" w:hRule="atLeast"/>
        </w:trPr>
        <w:tc>
          <w:tcPr>
            <w:tcW w:w="4268" w:type="dxa"/>
          </w:tcPr>
          <w:p>
            <w:pPr>
              <w:pStyle w:val="TableParagraph"/>
              <w:spacing w:line="212" w:lineRule="exact" w:before="2"/>
              <w:ind w:left="115"/>
              <w:rPr>
                <w:sz w:val="18"/>
              </w:rPr>
            </w:pPr>
            <w:r>
              <w:rPr>
                <w:spacing w:val="-2"/>
                <w:sz w:val="18"/>
              </w:rPr>
              <w:t>非应税收入的影响</w:t>
            </w:r>
          </w:p>
        </w:tc>
        <w:tc>
          <w:tcPr>
            <w:tcW w:w="4554" w:type="dxa"/>
            <w:tcBorders>
              <w:top w:val="single" w:sz="6" w:space="0" w:color="000000"/>
              <w:bottom w:val="single" w:sz="6" w:space="0" w:color="000000"/>
              <w:right w:val="single" w:sz="6" w:space="0" w:color="000000"/>
            </w:tcBorders>
          </w:tcPr>
          <w:p>
            <w:pPr>
              <w:pStyle w:val="TableParagraph"/>
              <w:spacing w:line="212" w:lineRule="exact" w:before="2"/>
              <w:ind w:left="114"/>
              <w:rPr>
                <w:sz w:val="18"/>
              </w:rPr>
            </w:pPr>
            <w:r>
              <w:rPr>
                <w:sz w:val="18"/>
              </w:rPr>
              <w:t>-</w:t>
            </w:r>
            <w:r>
              <w:rPr>
                <w:spacing w:val="-2"/>
                <w:sz w:val="18"/>
              </w:rPr>
              <w:t>7,382,876.48</w:t>
            </w:r>
          </w:p>
        </w:tc>
      </w:tr>
      <w:tr>
        <w:trPr>
          <w:trHeight w:val="232" w:hRule="atLeast"/>
        </w:trPr>
        <w:tc>
          <w:tcPr>
            <w:tcW w:w="4268" w:type="dxa"/>
          </w:tcPr>
          <w:p>
            <w:pPr>
              <w:pStyle w:val="TableParagraph"/>
              <w:spacing w:line="212" w:lineRule="exact"/>
              <w:ind w:left="115"/>
              <w:rPr>
                <w:sz w:val="18"/>
              </w:rPr>
            </w:pPr>
            <w:r>
              <w:rPr>
                <w:spacing w:val="-1"/>
                <w:sz w:val="18"/>
              </w:rPr>
              <w:t>不可抵扣的成本、费用和损失影响</w:t>
            </w:r>
          </w:p>
        </w:tc>
        <w:tc>
          <w:tcPr>
            <w:tcW w:w="4554" w:type="dxa"/>
            <w:tcBorders>
              <w:top w:val="single" w:sz="6" w:space="0" w:color="000000"/>
              <w:bottom w:val="single" w:sz="6" w:space="0" w:color="000000"/>
              <w:right w:val="single" w:sz="6" w:space="0" w:color="000000"/>
            </w:tcBorders>
          </w:tcPr>
          <w:p>
            <w:pPr>
              <w:pStyle w:val="TableParagraph"/>
              <w:spacing w:line="212" w:lineRule="exact"/>
              <w:ind w:left="114"/>
              <w:rPr>
                <w:sz w:val="18"/>
              </w:rPr>
            </w:pPr>
            <w:r>
              <w:rPr>
                <w:spacing w:val="-2"/>
                <w:sz w:val="18"/>
              </w:rPr>
              <w:t>65,268,230.17</w:t>
            </w:r>
          </w:p>
        </w:tc>
      </w:tr>
      <w:tr>
        <w:trPr>
          <w:trHeight w:val="467" w:hRule="atLeast"/>
        </w:trPr>
        <w:tc>
          <w:tcPr>
            <w:tcW w:w="4268" w:type="dxa"/>
          </w:tcPr>
          <w:p>
            <w:pPr>
              <w:pStyle w:val="TableParagraph"/>
              <w:spacing w:line="230" w:lineRule="atLeast"/>
              <w:ind w:left="115" w:right="100"/>
              <w:rPr>
                <w:sz w:val="18"/>
              </w:rPr>
            </w:pPr>
            <w:r>
              <w:rPr>
                <w:spacing w:val="-2"/>
                <w:sz w:val="18"/>
              </w:rPr>
              <w:t>使用前期未确认递延所得税资产的可抵扣亏损的影</w:t>
            </w:r>
            <w:r>
              <w:rPr>
                <w:spacing w:val="-10"/>
                <w:sz w:val="18"/>
              </w:rPr>
              <w:t>响</w:t>
            </w:r>
          </w:p>
        </w:tc>
        <w:tc>
          <w:tcPr>
            <w:tcW w:w="4554" w:type="dxa"/>
            <w:tcBorders>
              <w:top w:val="single" w:sz="6" w:space="0" w:color="000000"/>
              <w:bottom w:val="single" w:sz="6" w:space="0" w:color="000000"/>
              <w:right w:val="single" w:sz="6" w:space="0" w:color="000000"/>
            </w:tcBorders>
          </w:tcPr>
          <w:p>
            <w:pPr>
              <w:pStyle w:val="TableParagraph"/>
              <w:spacing w:before="117"/>
              <w:ind w:left="114"/>
              <w:rPr>
                <w:sz w:val="18"/>
              </w:rPr>
            </w:pPr>
            <w:r>
              <w:rPr>
                <w:sz w:val="18"/>
              </w:rPr>
              <w:t>-</w:t>
            </w:r>
            <w:r>
              <w:rPr>
                <w:spacing w:val="-2"/>
                <w:sz w:val="18"/>
              </w:rPr>
              <w:t>74,426,589.26</w:t>
            </w:r>
          </w:p>
        </w:tc>
      </w:tr>
      <w:tr>
        <w:trPr>
          <w:trHeight w:val="467" w:hRule="atLeast"/>
        </w:trPr>
        <w:tc>
          <w:tcPr>
            <w:tcW w:w="4268" w:type="dxa"/>
          </w:tcPr>
          <w:p>
            <w:pPr>
              <w:pStyle w:val="TableParagraph"/>
              <w:spacing w:line="230" w:lineRule="exact"/>
              <w:ind w:left="115"/>
              <w:rPr>
                <w:sz w:val="18"/>
              </w:rPr>
            </w:pPr>
            <w:r>
              <w:rPr>
                <w:spacing w:val="-1"/>
                <w:sz w:val="18"/>
              </w:rPr>
              <w:t>本期未确认递延所得税资产的可抵扣暂时性差异或</w:t>
            </w:r>
          </w:p>
          <w:p>
            <w:pPr>
              <w:pStyle w:val="TableParagraph"/>
              <w:spacing w:line="213" w:lineRule="exact" w:before="4"/>
              <w:ind w:left="115"/>
              <w:rPr>
                <w:sz w:val="18"/>
              </w:rPr>
            </w:pPr>
            <w:r>
              <w:rPr>
                <w:spacing w:val="-2"/>
                <w:sz w:val="18"/>
              </w:rPr>
              <w:t>可抵扣亏损的影响</w:t>
            </w:r>
          </w:p>
        </w:tc>
        <w:tc>
          <w:tcPr>
            <w:tcW w:w="4554" w:type="dxa"/>
            <w:tcBorders>
              <w:top w:val="single" w:sz="6" w:space="0" w:color="000000"/>
              <w:bottom w:val="single" w:sz="6" w:space="0" w:color="000000"/>
              <w:right w:val="single" w:sz="6" w:space="0" w:color="000000"/>
            </w:tcBorders>
          </w:tcPr>
          <w:p>
            <w:pPr>
              <w:pStyle w:val="TableParagraph"/>
              <w:spacing w:before="117"/>
              <w:ind w:left="114"/>
              <w:rPr>
                <w:sz w:val="18"/>
              </w:rPr>
            </w:pPr>
            <w:r>
              <w:rPr>
                <w:spacing w:val="-2"/>
                <w:sz w:val="18"/>
              </w:rPr>
              <w:t>19,391,190.09</w:t>
            </w:r>
          </w:p>
        </w:tc>
      </w:tr>
      <w:tr>
        <w:trPr>
          <w:trHeight w:val="234" w:hRule="atLeast"/>
        </w:trPr>
        <w:tc>
          <w:tcPr>
            <w:tcW w:w="4268" w:type="dxa"/>
            <w:tcBorders>
              <w:left w:val="single" w:sz="6" w:space="0" w:color="000000"/>
              <w:bottom w:val="single" w:sz="6" w:space="0" w:color="000000"/>
              <w:right w:val="single" w:sz="6" w:space="0" w:color="000000"/>
            </w:tcBorders>
          </w:tcPr>
          <w:p>
            <w:pPr>
              <w:pStyle w:val="TableParagraph"/>
              <w:spacing w:line="215" w:lineRule="exact"/>
              <w:ind w:left="112"/>
              <w:rPr>
                <w:sz w:val="18"/>
              </w:rPr>
            </w:pPr>
            <w:r>
              <w:rPr>
                <w:spacing w:val="-2"/>
                <w:sz w:val="18"/>
              </w:rPr>
              <w:t>加计扣除的纳税影响</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12"/>
              <w:rPr>
                <w:sz w:val="18"/>
              </w:rPr>
            </w:pPr>
            <w:r>
              <w:rPr>
                <w:sz w:val="18"/>
              </w:rPr>
              <w:t>-</w:t>
            </w:r>
            <w:r>
              <w:rPr>
                <w:spacing w:val="-2"/>
                <w:sz w:val="18"/>
              </w:rPr>
              <w:t>227,119,374.68</w:t>
            </w:r>
          </w:p>
        </w:tc>
      </w:tr>
      <w:tr>
        <w:trPr>
          <w:trHeight w:val="232"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2"/>
              <w:rPr>
                <w:sz w:val="18"/>
              </w:rPr>
            </w:pPr>
            <w:r>
              <w:rPr>
                <w:spacing w:val="-5"/>
                <w:sz w:val="18"/>
              </w:rPr>
              <w:t>其他</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2"/>
              <w:rPr>
                <w:sz w:val="18"/>
              </w:rPr>
            </w:pPr>
            <w:r>
              <w:rPr>
                <w:sz w:val="18"/>
              </w:rPr>
              <w:t>-</w:t>
            </w:r>
            <w:r>
              <w:rPr>
                <w:spacing w:val="-2"/>
                <w:sz w:val="18"/>
              </w:rPr>
              <w:t>4,158,400.66</w:t>
            </w:r>
          </w:p>
        </w:tc>
      </w:tr>
      <w:tr>
        <w:trPr>
          <w:trHeight w:val="234" w:hRule="atLeast"/>
        </w:trPr>
        <w:tc>
          <w:tcPr>
            <w:tcW w:w="4268" w:type="dxa"/>
            <w:tcBorders>
              <w:top w:val="single" w:sz="6" w:space="0" w:color="000000"/>
            </w:tcBorders>
          </w:tcPr>
          <w:p>
            <w:pPr>
              <w:pStyle w:val="TableParagraph"/>
              <w:spacing w:line="215" w:lineRule="exact"/>
              <w:ind w:left="115"/>
              <w:rPr>
                <w:sz w:val="18"/>
              </w:rPr>
            </w:pPr>
            <w:r>
              <w:rPr>
                <w:spacing w:val="-2"/>
                <w:sz w:val="18"/>
              </w:rPr>
              <w:t>所得税费用</w:t>
            </w:r>
          </w:p>
        </w:tc>
        <w:tc>
          <w:tcPr>
            <w:tcW w:w="4554" w:type="dxa"/>
            <w:tcBorders>
              <w:top w:val="single" w:sz="6" w:space="0" w:color="000000"/>
              <w:bottom w:val="single" w:sz="6" w:space="0" w:color="000000"/>
              <w:right w:val="single" w:sz="6" w:space="0" w:color="000000"/>
            </w:tcBorders>
          </w:tcPr>
          <w:p>
            <w:pPr>
              <w:pStyle w:val="TableParagraph"/>
              <w:spacing w:line="215" w:lineRule="exact"/>
              <w:ind w:left="114"/>
              <w:rPr>
                <w:sz w:val="18"/>
              </w:rPr>
            </w:pPr>
            <w:r>
              <w:rPr>
                <w:spacing w:val="-2"/>
                <w:sz w:val="18"/>
              </w:rPr>
              <w:t>107,598,154.56</w:t>
            </w:r>
          </w:p>
        </w:tc>
      </w:tr>
    </w:tbl>
    <w:p>
      <w:pPr>
        <w:pStyle w:val="BodyText"/>
        <w:spacing w:before="8"/>
      </w:pPr>
    </w:p>
    <w:p>
      <w:pPr>
        <w:pStyle w:val="BodyText"/>
        <w:ind w:left="117"/>
      </w:pPr>
      <w:r>
        <w:rPr>
          <w:spacing w:val="-2"/>
        </w:rPr>
        <w:t>其他说明：</w:t>
      </w:r>
    </w:p>
    <w:p>
      <w:pPr>
        <w:pStyle w:val="BodyText"/>
        <w:spacing w:before="3"/>
        <w:ind w:left="117"/>
      </w:pPr>
      <w:r>
        <w:rPr>
          <w:spacing w:val="-2"/>
        </w:rPr>
        <w:t>□适用 √不适用</w:t>
      </w:r>
    </w:p>
    <w:p>
      <w:pPr>
        <w:pStyle w:val="BodyText"/>
        <w:spacing w:before="66"/>
      </w:pPr>
    </w:p>
    <w:p>
      <w:pPr>
        <w:pStyle w:val="BodyText"/>
        <w:ind w:left="117"/>
      </w:pPr>
      <w:r>
        <w:rPr/>
        <w:t>77</w:t>
      </w:r>
      <w:r>
        <w:rPr>
          <w:spacing w:val="-7"/>
        </w:rPr>
        <w:t>、 其他综合收益</w:t>
      </w:r>
    </w:p>
    <w:p>
      <w:pPr>
        <w:pStyle w:val="BodyText"/>
        <w:spacing w:before="63"/>
        <w:ind w:left="117"/>
      </w:pPr>
      <w:r>
        <w:rPr>
          <w:spacing w:val="-2"/>
        </w:rPr>
        <w:t>□适用 √不适用</w:t>
      </w:r>
    </w:p>
    <w:p>
      <w:pPr>
        <w:pStyle w:val="BodyText"/>
        <w:spacing w:before="4"/>
        <w:rPr>
          <w:sz w:val="17"/>
        </w:rPr>
      </w:pPr>
    </w:p>
    <w:p>
      <w:pPr>
        <w:spacing w:after="0"/>
        <w:rPr>
          <w:sz w:val="17"/>
        </w:rPr>
        <w:sectPr>
          <w:pgSz w:w="11910" w:h="16840"/>
          <w:pgMar w:header="882" w:footer="1195" w:top="1360" w:bottom="1380" w:left="1160" w:right="1680"/>
        </w:sectPr>
      </w:pPr>
    </w:p>
    <w:p>
      <w:pPr>
        <w:pStyle w:val="BodyText"/>
        <w:spacing w:before="75"/>
        <w:ind w:left="117"/>
      </w:pPr>
      <w:r>
        <w:rPr/>
        <w:t>78</w:t>
      </w:r>
      <w:r>
        <w:rPr>
          <w:spacing w:val="-7"/>
        </w:rPr>
        <w:t>、 现金流量表项目</w:t>
      </w:r>
    </w:p>
    <w:p>
      <w:pPr>
        <w:pStyle w:val="ListParagraph"/>
        <w:numPr>
          <w:ilvl w:val="0"/>
          <w:numId w:val="104"/>
        </w:numPr>
        <w:tabs>
          <w:tab w:pos="536" w:val="left" w:leader="none"/>
        </w:tabs>
        <w:spacing w:line="240" w:lineRule="auto" w:before="62" w:after="0"/>
        <w:ind w:left="536" w:right="0" w:hanging="419"/>
        <w:jc w:val="left"/>
        <w:rPr>
          <w:sz w:val="18"/>
        </w:rPr>
      </w:pPr>
      <w:r>
        <w:rPr>
          <w:spacing w:val="-1"/>
          <w:sz w:val="18"/>
        </w:rPr>
        <w:t>与经营活动有关的现金</w:t>
      </w:r>
    </w:p>
    <w:p>
      <w:pPr>
        <w:pStyle w:val="BodyText"/>
        <w:spacing w:before="62"/>
        <w:ind w:left="117"/>
      </w:pPr>
      <w:r>
        <w:rPr>
          <w:spacing w:val="-1"/>
        </w:rPr>
        <w:t>收到的其他与经营活动有关的现金</w:t>
      </w:r>
    </w:p>
    <w:p>
      <w:pPr>
        <w:pStyle w:val="BodyText"/>
        <w:spacing w:before="3"/>
        <w:ind w:left="117"/>
      </w:pPr>
      <w:r>
        <w:rPr>
          <w:spacing w:val="-2"/>
        </w:rPr>
        <w:t>√适用 □不适用</w:t>
      </w:r>
    </w:p>
    <w:p>
      <w:pPr>
        <w:spacing w:line="240" w:lineRule="auto" w:before="0"/>
        <w:rPr>
          <w:sz w:val="18"/>
        </w:rPr>
      </w:pPr>
      <w:r>
        <w:rPr/>
        <w:br w:type="column"/>
      </w:r>
      <w:r>
        <w:rPr>
          <w:sz w:val="18"/>
        </w:rPr>
      </w:r>
    </w:p>
    <w:p>
      <w:pPr>
        <w:pStyle w:val="BodyText"/>
      </w:pPr>
    </w:p>
    <w:p>
      <w:pPr>
        <w:pStyle w:val="BodyText"/>
      </w:pPr>
    </w:p>
    <w:p>
      <w:pPr>
        <w:pStyle w:val="BodyText"/>
        <w:spacing w:before="206"/>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2858" w:space="3983"/>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32" w:hRule="atLeast"/>
        </w:trPr>
        <w:tc>
          <w:tcPr>
            <w:tcW w:w="3322" w:type="dxa"/>
          </w:tcPr>
          <w:p>
            <w:pPr>
              <w:pStyle w:val="TableParagraph"/>
              <w:spacing w:line="213" w:lineRule="exact"/>
              <w:ind w:left="112"/>
              <w:rPr>
                <w:sz w:val="18"/>
              </w:rPr>
            </w:pPr>
            <w:r>
              <w:rPr>
                <w:spacing w:val="-5"/>
                <w:sz w:val="18"/>
              </w:rPr>
              <w:t>项目</w:t>
            </w:r>
          </w:p>
        </w:tc>
        <w:tc>
          <w:tcPr>
            <w:tcW w:w="2755" w:type="dxa"/>
          </w:tcPr>
          <w:p>
            <w:pPr>
              <w:pStyle w:val="TableParagraph"/>
              <w:spacing w:line="213" w:lineRule="exact"/>
              <w:ind w:left="112"/>
              <w:rPr>
                <w:sz w:val="18"/>
              </w:rPr>
            </w:pPr>
            <w:r>
              <w:rPr>
                <w:spacing w:val="-2"/>
                <w:sz w:val="18"/>
              </w:rPr>
              <w:t>本期发生额</w:t>
            </w:r>
          </w:p>
        </w:tc>
        <w:tc>
          <w:tcPr>
            <w:tcW w:w="2746" w:type="dxa"/>
          </w:tcPr>
          <w:p>
            <w:pPr>
              <w:pStyle w:val="TableParagraph"/>
              <w:spacing w:line="213" w:lineRule="exact"/>
              <w:ind w:left="113"/>
              <w:rPr>
                <w:sz w:val="18"/>
              </w:rPr>
            </w:pPr>
            <w:r>
              <w:rPr>
                <w:spacing w:val="-2"/>
                <w:sz w:val="18"/>
              </w:rPr>
              <w:t>上期发生额</w:t>
            </w:r>
          </w:p>
        </w:tc>
      </w:tr>
      <w:tr>
        <w:trPr>
          <w:trHeight w:val="234" w:hRule="atLeast"/>
        </w:trPr>
        <w:tc>
          <w:tcPr>
            <w:tcW w:w="3322" w:type="dxa"/>
          </w:tcPr>
          <w:p>
            <w:pPr>
              <w:pStyle w:val="TableParagraph"/>
              <w:spacing w:line="213" w:lineRule="exact" w:before="2"/>
              <w:ind w:left="112"/>
              <w:rPr>
                <w:sz w:val="18"/>
              </w:rPr>
            </w:pPr>
            <w:r>
              <w:rPr>
                <w:spacing w:val="-4"/>
                <w:sz w:val="18"/>
              </w:rPr>
              <w:t>往来款</w:t>
            </w:r>
          </w:p>
        </w:tc>
        <w:tc>
          <w:tcPr>
            <w:tcW w:w="2755" w:type="dxa"/>
          </w:tcPr>
          <w:p>
            <w:pPr>
              <w:pStyle w:val="TableParagraph"/>
              <w:spacing w:line="213" w:lineRule="exact" w:before="2"/>
              <w:ind w:left="112"/>
              <w:rPr>
                <w:sz w:val="18"/>
              </w:rPr>
            </w:pPr>
            <w:r>
              <w:rPr>
                <w:spacing w:val="-2"/>
                <w:sz w:val="18"/>
              </w:rPr>
              <w:t>108,092,143.60</w:t>
            </w:r>
          </w:p>
        </w:tc>
        <w:tc>
          <w:tcPr>
            <w:tcW w:w="2746" w:type="dxa"/>
          </w:tcPr>
          <w:p>
            <w:pPr>
              <w:pStyle w:val="TableParagraph"/>
              <w:spacing w:line="213" w:lineRule="exact" w:before="2"/>
              <w:ind w:left="113"/>
              <w:rPr>
                <w:sz w:val="18"/>
              </w:rPr>
            </w:pPr>
            <w:r>
              <w:rPr>
                <w:spacing w:val="-2"/>
                <w:sz w:val="18"/>
              </w:rPr>
              <w:t>241,581,837.50</w:t>
            </w:r>
          </w:p>
        </w:tc>
      </w:tr>
      <w:tr>
        <w:trPr>
          <w:trHeight w:val="232" w:hRule="atLeast"/>
        </w:trPr>
        <w:tc>
          <w:tcPr>
            <w:tcW w:w="3322" w:type="dxa"/>
          </w:tcPr>
          <w:p>
            <w:pPr>
              <w:pStyle w:val="TableParagraph"/>
              <w:spacing w:line="212" w:lineRule="exact"/>
              <w:ind w:left="112"/>
              <w:rPr>
                <w:sz w:val="18"/>
              </w:rPr>
            </w:pPr>
            <w:r>
              <w:rPr>
                <w:spacing w:val="-2"/>
                <w:sz w:val="18"/>
              </w:rPr>
              <w:t>代收代付款</w:t>
            </w:r>
          </w:p>
        </w:tc>
        <w:tc>
          <w:tcPr>
            <w:tcW w:w="2755" w:type="dxa"/>
          </w:tcPr>
          <w:p>
            <w:pPr>
              <w:pStyle w:val="TableParagraph"/>
              <w:spacing w:line="212" w:lineRule="exact"/>
              <w:ind w:left="112"/>
              <w:rPr>
                <w:sz w:val="18"/>
              </w:rPr>
            </w:pPr>
            <w:r>
              <w:rPr>
                <w:spacing w:val="-2"/>
                <w:sz w:val="18"/>
              </w:rPr>
              <w:t>65,427,367.36</w:t>
            </w:r>
          </w:p>
        </w:tc>
        <w:tc>
          <w:tcPr>
            <w:tcW w:w="2746" w:type="dxa"/>
          </w:tcPr>
          <w:p>
            <w:pPr>
              <w:pStyle w:val="TableParagraph"/>
              <w:spacing w:line="212" w:lineRule="exact"/>
              <w:ind w:left="113"/>
              <w:rPr>
                <w:sz w:val="18"/>
              </w:rPr>
            </w:pPr>
            <w:r>
              <w:rPr>
                <w:spacing w:val="-2"/>
                <w:sz w:val="18"/>
              </w:rPr>
              <w:t>130,806,377.57</w:t>
            </w:r>
          </w:p>
        </w:tc>
      </w:tr>
      <w:tr>
        <w:trPr>
          <w:trHeight w:val="234" w:hRule="atLeast"/>
        </w:trPr>
        <w:tc>
          <w:tcPr>
            <w:tcW w:w="3322" w:type="dxa"/>
          </w:tcPr>
          <w:p>
            <w:pPr>
              <w:pStyle w:val="TableParagraph"/>
              <w:spacing w:line="215" w:lineRule="exact"/>
              <w:ind w:left="112"/>
              <w:rPr>
                <w:sz w:val="18"/>
              </w:rPr>
            </w:pPr>
            <w:r>
              <w:rPr>
                <w:spacing w:val="-2"/>
                <w:sz w:val="18"/>
              </w:rPr>
              <w:t>收到的科研经费</w:t>
            </w:r>
          </w:p>
        </w:tc>
        <w:tc>
          <w:tcPr>
            <w:tcW w:w="2755" w:type="dxa"/>
          </w:tcPr>
          <w:p>
            <w:pPr>
              <w:pStyle w:val="TableParagraph"/>
              <w:spacing w:line="215" w:lineRule="exact"/>
              <w:ind w:left="112"/>
              <w:rPr>
                <w:sz w:val="18"/>
              </w:rPr>
            </w:pPr>
            <w:r>
              <w:rPr>
                <w:spacing w:val="-2"/>
                <w:sz w:val="18"/>
              </w:rPr>
              <w:t>832,851,033.75</w:t>
            </w:r>
          </w:p>
        </w:tc>
        <w:tc>
          <w:tcPr>
            <w:tcW w:w="2746" w:type="dxa"/>
          </w:tcPr>
          <w:p>
            <w:pPr>
              <w:pStyle w:val="TableParagraph"/>
              <w:spacing w:line="215" w:lineRule="exact"/>
              <w:ind w:left="113"/>
              <w:rPr>
                <w:sz w:val="18"/>
              </w:rPr>
            </w:pPr>
            <w:r>
              <w:rPr>
                <w:spacing w:val="-2"/>
                <w:sz w:val="18"/>
              </w:rPr>
              <w:t>447,159,432.20</w:t>
            </w:r>
          </w:p>
        </w:tc>
      </w:tr>
      <w:tr>
        <w:trPr>
          <w:trHeight w:val="232" w:hRule="atLeast"/>
        </w:trPr>
        <w:tc>
          <w:tcPr>
            <w:tcW w:w="3322" w:type="dxa"/>
          </w:tcPr>
          <w:p>
            <w:pPr>
              <w:pStyle w:val="TableParagraph"/>
              <w:spacing w:line="212" w:lineRule="exact"/>
              <w:ind w:left="112"/>
              <w:rPr>
                <w:sz w:val="18"/>
              </w:rPr>
            </w:pPr>
            <w:r>
              <w:rPr>
                <w:spacing w:val="-3"/>
                <w:sz w:val="18"/>
              </w:rPr>
              <w:t>利息收入</w:t>
            </w:r>
          </w:p>
        </w:tc>
        <w:tc>
          <w:tcPr>
            <w:tcW w:w="2755" w:type="dxa"/>
          </w:tcPr>
          <w:p>
            <w:pPr>
              <w:pStyle w:val="TableParagraph"/>
              <w:spacing w:line="212" w:lineRule="exact"/>
              <w:ind w:left="112"/>
              <w:rPr>
                <w:sz w:val="18"/>
              </w:rPr>
            </w:pPr>
            <w:r>
              <w:rPr>
                <w:spacing w:val="-2"/>
                <w:sz w:val="18"/>
              </w:rPr>
              <w:t>140,159,957.90</w:t>
            </w:r>
          </w:p>
        </w:tc>
        <w:tc>
          <w:tcPr>
            <w:tcW w:w="2746" w:type="dxa"/>
          </w:tcPr>
          <w:p>
            <w:pPr>
              <w:pStyle w:val="TableParagraph"/>
              <w:spacing w:line="212" w:lineRule="exact"/>
              <w:ind w:left="113"/>
              <w:rPr>
                <w:sz w:val="18"/>
              </w:rPr>
            </w:pPr>
            <w:r>
              <w:rPr>
                <w:spacing w:val="-2"/>
                <w:sz w:val="18"/>
              </w:rPr>
              <w:t>81,945,327.42</w:t>
            </w:r>
          </w:p>
        </w:tc>
      </w:tr>
      <w:tr>
        <w:trPr>
          <w:trHeight w:val="234" w:hRule="atLeast"/>
        </w:trPr>
        <w:tc>
          <w:tcPr>
            <w:tcW w:w="3322" w:type="dxa"/>
          </w:tcPr>
          <w:p>
            <w:pPr>
              <w:pStyle w:val="TableParagraph"/>
              <w:spacing w:line="215" w:lineRule="exact"/>
              <w:ind w:left="112"/>
              <w:rPr>
                <w:sz w:val="18"/>
              </w:rPr>
            </w:pPr>
            <w:r>
              <w:rPr>
                <w:spacing w:val="-3"/>
                <w:sz w:val="18"/>
              </w:rPr>
              <w:t>政府补助</w:t>
            </w:r>
          </w:p>
        </w:tc>
        <w:tc>
          <w:tcPr>
            <w:tcW w:w="2755" w:type="dxa"/>
          </w:tcPr>
          <w:p>
            <w:pPr>
              <w:pStyle w:val="TableParagraph"/>
              <w:spacing w:line="215" w:lineRule="exact"/>
              <w:ind w:left="112"/>
              <w:rPr>
                <w:sz w:val="18"/>
              </w:rPr>
            </w:pPr>
            <w:r>
              <w:rPr>
                <w:spacing w:val="-2"/>
                <w:sz w:val="18"/>
              </w:rPr>
              <w:t>199,436,377.08</w:t>
            </w:r>
          </w:p>
        </w:tc>
        <w:tc>
          <w:tcPr>
            <w:tcW w:w="2746" w:type="dxa"/>
          </w:tcPr>
          <w:p>
            <w:pPr>
              <w:pStyle w:val="TableParagraph"/>
              <w:spacing w:line="215" w:lineRule="exact"/>
              <w:ind w:left="113"/>
              <w:rPr>
                <w:sz w:val="18"/>
              </w:rPr>
            </w:pPr>
            <w:r>
              <w:rPr>
                <w:spacing w:val="-2"/>
                <w:sz w:val="18"/>
              </w:rPr>
              <w:t>180,109,527.23</w:t>
            </w:r>
          </w:p>
        </w:tc>
      </w:tr>
      <w:tr>
        <w:trPr>
          <w:trHeight w:val="232" w:hRule="atLeast"/>
        </w:trPr>
        <w:tc>
          <w:tcPr>
            <w:tcW w:w="3322" w:type="dxa"/>
          </w:tcPr>
          <w:p>
            <w:pPr>
              <w:pStyle w:val="TableParagraph"/>
              <w:spacing w:line="212" w:lineRule="exact"/>
              <w:ind w:left="112"/>
              <w:rPr>
                <w:sz w:val="18"/>
              </w:rPr>
            </w:pPr>
            <w:r>
              <w:rPr>
                <w:spacing w:val="-2"/>
                <w:sz w:val="18"/>
              </w:rPr>
              <w:t>押金保证金</w:t>
            </w:r>
          </w:p>
        </w:tc>
        <w:tc>
          <w:tcPr>
            <w:tcW w:w="2755" w:type="dxa"/>
          </w:tcPr>
          <w:p>
            <w:pPr>
              <w:pStyle w:val="TableParagraph"/>
              <w:spacing w:line="212" w:lineRule="exact"/>
              <w:ind w:left="112"/>
              <w:rPr>
                <w:sz w:val="18"/>
              </w:rPr>
            </w:pPr>
            <w:r>
              <w:rPr>
                <w:spacing w:val="-2"/>
                <w:sz w:val="18"/>
              </w:rPr>
              <w:t>27,067,325.64</w:t>
            </w:r>
          </w:p>
        </w:tc>
        <w:tc>
          <w:tcPr>
            <w:tcW w:w="2746" w:type="dxa"/>
          </w:tcPr>
          <w:p>
            <w:pPr>
              <w:pStyle w:val="TableParagraph"/>
              <w:spacing w:line="212" w:lineRule="exact"/>
              <w:ind w:left="113"/>
              <w:rPr>
                <w:sz w:val="18"/>
              </w:rPr>
            </w:pPr>
            <w:r>
              <w:rPr>
                <w:spacing w:val="-2"/>
                <w:sz w:val="18"/>
              </w:rPr>
              <w:t>24,249,374.28</w:t>
            </w:r>
          </w:p>
        </w:tc>
      </w:tr>
      <w:tr>
        <w:trPr>
          <w:trHeight w:val="232" w:hRule="atLeast"/>
        </w:trPr>
        <w:tc>
          <w:tcPr>
            <w:tcW w:w="3322" w:type="dxa"/>
          </w:tcPr>
          <w:p>
            <w:pPr>
              <w:pStyle w:val="TableParagraph"/>
              <w:spacing w:line="212" w:lineRule="exact"/>
              <w:ind w:left="112"/>
              <w:rPr>
                <w:sz w:val="18"/>
              </w:rPr>
            </w:pPr>
            <w:r>
              <w:rPr>
                <w:spacing w:val="-3"/>
                <w:sz w:val="18"/>
              </w:rPr>
              <w:t>租金收入</w:t>
            </w:r>
          </w:p>
        </w:tc>
        <w:tc>
          <w:tcPr>
            <w:tcW w:w="2755" w:type="dxa"/>
          </w:tcPr>
          <w:p>
            <w:pPr>
              <w:pStyle w:val="TableParagraph"/>
              <w:spacing w:line="212" w:lineRule="exact"/>
              <w:ind w:left="112"/>
              <w:rPr>
                <w:sz w:val="18"/>
              </w:rPr>
            </w:pPr>
            <w:r>
              <w:rPr>
                <w:spacing w:val="-2"/>
                <w:sz w:val="18"/>
              </w:rPr>
              <w:t>19,448,647.29</w:t>
            </w:r>
          </w:p>
        </w:tc>
        <w:tc>
          <w:tcPr>
            <w:tcW w:w="2746" w:type="dxa"/>
          </w:tcPr>
          <w:p>
            <w:pPr>
              <w:pStyle w:val="TableParagraph"/>
              <w:spacing w:line="212" w:lineRule="exact"/>
              <w:ind w:left="113"/>
              <w:rPr>
                <w:sz w:val="18"/>
              </w:rPr>
            </w:pPr>
            <w:r>
              <w:rPr>
                <w:spacing w:val="-2"/>
                <w:sz w:val="18"/>
              </w:rPr>
              <w:t>32,724,171.72</w:t>
            </w:r>
          </w:p>
        </w:tc>
      </w:tr>
      <w:tr>
        <w:trPr>
          <w:trHeight w:val="234" w:hRule="atLeast"/>
        </w:trPr>
        <w:tc>
          <w:tcPr>
            <w:tcW w:w="3322" w:type="dxa"/>
          </w:tcPr>
          <w:p>
            <w:pPr>
              <w:pStyle w:val="TableParagraph"/>
              <w:spacing w:line="213" w:lineRule="exact" w:before="2"/>
              <w:ind w:left="112"/>
              <w:rPr>
                <w:sz w:val="18"/>
              </w:rPr>
            </w:pPr>
            <w:r>
              <w:rPr>
                <w:spacing w:val="-2"/>
                <w:sz w:val="18"/>
              </w:rPr>
              <w:t>代收保理款</w:t>
            </w:r>
          </w:p>
        </w:tc>
        <w:tc>
          <w:tcPr>
            <w:tcW w:w="2755" w:type="dxa"/>
          </w:tcPr>
          <w:p>
            <w:pPr>
              <w:pStyle w:val="TableParagraph"/>
              <w:spacing w:line="213" w:lineRule="exact" w:before="2"/>
              <w:ind w:left="112"/>
              <w:rPr>
                <w:sz w:val="18"/>
              </w:rPr>
            </w:pPr>
            <w:r>
              <w:rPr>
                <w:spacing w:val="-2"/>
                <w:sz w:val="18"/>
              </w:rPr>
              <w:t>133,348,157.52</w:t>
            </w:r>
          </w:p>
        </w:tc>
        <w:tc>
          <w:tcPr>
            <w:tcW w:w="2746" w:type="dxa"/>
          </w:tcPr>
          <w:p>
            <w:pPr>
              <w:pStyle w:val="TableParagraph"/>
              <w:spacing w:line="213" w:lineRule="exact" w:before="2"/>
              <w:ind w:left="113"/>
              <w:rPr>
                <w:sz w:val="18"/>
              </w:rPr>
            </w:pPr>
            <w:r>
              <w:rPr>
                <w:spacing w:val="-2"/>
                <w:sz w:val="18"/>
              </w:rPr>
              <w:t>104,061,641.03</w:t>
            </w:r>
          </w:p>
        </w:tc>
      </w:tr>
      <w:tr>
        <w:trPr>
          <w:trHeight w:val="232" w:hRule="atLeast"/>
        </w:trPr>
        <w:tc>
          <w:tcPr>
            <w:tcW w:w="3322" w:type="dxa"/>
          </w:tcPr>
          <w:p>
            <w:pPr>
              <w:pStyle w:val="TableParagraph"/>
              <w:spacing w:line="212" w:lineRule="exact"/>
              <w:ind w:left="112"/>
              <w:rPr>
                <w:sz w:val="18"/>
              </w:rPr>
            </w:pPr>
            <w:r>
              <w:rPr>
                <w:spacing w:val="-5"/>
                <w:sz w:val="18"/>
              </w:rPr>
              <w:t>其他</w:t>
            </w:r>
          </w:p>
        </w:tc>
        <w:tc>
          <w:tcPr>
            <w:tcW w:w="2755" w:type="dxa"/>
          </w:tcPr>
          <w:p>
            <w:pPr>
              <w:pStyle w:val="TableParagraph"/>
              <w:spacing w:line="212" w:lineRule="exact"/>
              <w:ind w:left="112"/>
              <w:rPr>
                <w:sz w:val="18"/>
              </w:rPr>
            </w:pPr>
            <w:r>
              <w:rPr>
                <w:spacing w:val="-2"/>
                <w:sz w:val="18"/>
              </w:rPr>
              <w:t>97,373,480.72</w:t>
            </w:r>
          </w:p>
        </w:tc>
        <w:tc>
          <w:tcPr>
            <w:tcW w:w="2746" w:type="dxa"/>
          </w:tcPr>
          <w:p>
            <w:pPr>
              <w:pStyle w:val="TableParagraph"/>
              <w:spacing w:line="212" w:lineRule="exact"/>
              <w:ind w:left="113"/>
              <w:rPr>
                <w:sz w:val="18"/>
              </w:rPr>
            </w:pPr>
            <w:r>
              <w:rPr>
                <w:spacing w:val="-2"/>
                <w:sz w:val="18"/>
              </w:rPr>
              <w:t>174,891,111.77</w:t>
            </w:r>
          </w:p>
        </w:tc>
      </w:tr>
      <w:tr>
        <w:trPr>
          <w:trHeight w:val="234" w:hRule="atLeast"/>
        </w:trPr>
        <w:tc>
          <w:tcPr>
            <w:tcW w:w="3322" w:type="dxa"/>
          </w:tcPr>
          <w:p>
            <w:pPr>
              <w:pStyle w:val="TableParagraph"/>
              <w:spacing w:line="215" w:lineRule="exact"/>
              <w:ind w:left="112"/>
              <w:rPr>
                <w:sz w:val="18"/>
              </w:rPr>
            </w:pPr>
            <w:r>
              <w:rPr>
                <w:spacing w:val="-5"/>
                <w:sz w:val="18"/>
              </w:rPr>
              <w:t>合计</w:t>
            </w:r>
          </w:p>
        </w:tc>
        <w:tc>
          <w:tcPr>
            <w:tcW w:w="2755" w:type="dxa"/>
          </w:tcPr>
          <w:p>
            <w:pPr>
              <w:pStyle w:val="TableParagraph"/>
              <w:spacing w:line="215" w:lineRule="exact"/>
              <w:ind w:left="112"/>
              <w:rPr>
                <w:sz w:val="18"/>
              </w:rPr>
            </w:pPr>
            <w:r>
              <w:rPr>
                <w:spacing w:val="-2"/>
                <w:sz w:val="18"/>
              </w:rPr>
              <w:t>1,623,204,490.86</w:t>
            </w:r>
          </w:p>
        </w:tc>
        <w:tc>
          <w:tcPr>
            <w:tcW w:w="2746" w:type="dxa"/>
          </w:tcPr>
          <w:p>
            <w:pPr>
              <w:pStyle w:val="TableParagraph"/>
              <w:spacing w:line="215" w:lineRule="exact"/>
              <w:ind w:left="113"/>
              <w:rPr>
                <w:sz w:val="18"/>
              </w:rPr>
            </w:pPr>
            <w:r>
              <w:rPr>
                <w:spacing w:val="-2"/>
                <w:sz w:val="18"/>
              </w:rPr>
              <w:t>1,417,528,800.72</w:t>
            </w:r>
          </w:p>
        </w:tc>
      </w:tr>
    </w:tbl>
    <w:p>
      <w:pPr>
        <w:pStyle w:val="BodyText"/>
        <w:spacing w:before="143"/>
        <w:rPr>
          <w:sz w:val="20"/>
        </w:rPr>
      </w:pPr>
    </w:p>
    <w:p>
      <w:pPr>
        <w:spacing w:after="0"/>
        <w:rPr>
          <w:sz w:val="20"/>
        </w:rPr>
        <w:sectPr>
          <w:type w:val="continuous"/>
          <w:pgSz w:w="11910" w:h="16840"/>
          <w:pgMar w:header="882" w:footer="1195" w:top="1060" w:bottom="1380" w:left="1160" w:right="1680"/>
        </w:sectPr>
      </w:pPr>
    </w:p>
    <w:p>
      <w:pPr>
        <w:pStyle w:val="BodyText"/>
        <w:spacing w:before="75"/>
        <w:ind w:left="117"/>
      </w:pPr>
      <w:r>
        <w:rPr>
          <w:spacing w:val="-1"/>
        </w:rPr>
        <w:t>支付的其他与经营活动有关的现金</w:t>
      </w:r>
    </w:p>
    <w:p>
      <w:pPr>
        <w:pStyle w:val="BodyText"/>
        <w:spacing w:before="5"/>
        <w:ind w:left="117"/>
      </w:pPr>
      <w:r>
        <w:rPr>
          <w:spacing w:val="-2"/>
        </w:rPr>
        <w:t>√适用 □不适用</w:t>
      </w:r>
    </w:p>
    <w:p>
      <w:pPr>
        <w:spacing w:line="240" w:lineRule="auto" w:before="0"/>
        <w:rPr>
          <w:sz w:val="18"/>
        </w:rPr>
      </w:pPr>
      <w:r>
        <w:rPr/>
        <w:br w:type="column"/>
      </w:r>
      <w:r>
        <w:rPr>
          <w:sz w:val="18"/>
        </w:rPr>
      </w:r>
    </w:p>
    <w:p>
      <w:pPr>
        <w:pStyle w:val="BodyText"/>
        <w:spacing w:before="82"/>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2858" w:space="3983"/>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34" w:hRule="atLeast"/>
        </w:trPr>
        <w:tc>
          <w:tcPr>
            <w:tcW w:w="3322" w:type="dxa"/>
          </w:tcPr>
          <w:p>
            <w:pPr>
              <w:pStyle w:val="TableParagraph"/>
              <w:spacing w:line="215" w:lineRule="exact"/>
              <w:ind w:left="112"/>
              <w:rPr>
                <w:sz w:val="18"/>
              </w:rPr>
            </w:pPr>
            <w:r>
              <w:rPr>
                <w:spacing w:val="-5"/>
                <w:sz w:val="18"/>
              </w:rPr>
              <w:t>项目</w:t>
            </w:r>
          </w:p>
        </w:tc>
        <w:tc>
          <w:tcPr>
            <w:tcW w:w="2736" w:type="dxa"/>
          </w:tcPr>
          <w:p>
            <w:pPr>
              <w:pStyle w:val="TableParagraph"/>
              <w:spacing w:line="215" w:lineRule="exact"/>
              <w:ind w:left="112"/>
              <w:rPr>
                <w:sz w:val="18"/>
              </w:rPr>
            </w:pPr>
            <w:r>
              <w:rPr>
                <w:spacing w:val="-2"/>
                <w:sz w:val="18"/>
              </w:rPr>
              <w:t>本期发生额</w:t>
            </w:r>
          </w:p>
        </w:tc>
        <w:tc>
          <w:tcPr>
            <w:tcW w:w="2765" w:type="dxa"/>
          </w:tcPr>
          <w:p>
            <w:pPr>
              <w:pStyle w:val="TableParagraph"/>
              <w:spacing w:line="215" w:lineRule="exact"/>
              <w:ind w:left="113"/>
              <w:rPr>
                <w:sz w:val="18"/>
              </w:rPr>
            </w:pPr>
            <w:r>
              <w:rPr>
                <w:spacing w:val="-2"/>
                <w:sz w:val="18"/>
              </w:rPr>
              <w:t>上期发生额</w:t>
            </w:r>
          </w:p>
        </w:tc>
      </w:tr>
      <w:tr>
        <w:trPr>
          <w:trHeight w:val="232" w:hRule="atLeast"/>
        </w:trPr>
        <w:tc>
          <w:tcPr>
            <w:tcW w:w="3322" w:type="dxa"/>
          </w:tcPr>
          <w:p>
            <w:pPr>
              <w:pStyle w:val="TableParagraph"/>
              <w:spacing w:line="212" w:lineRule="exact"/>
              <w:ind w:left="112"/>
              <w:rPr>
                <w:sz w:val="18"/>
              </w:rPr>
            </w:pPr>
            <w:r>
              <w:rPr>
                <w:spacing w:val="-4"/>
                <w:sz w:val="18"/>
              </w:rPr>
              <w:t>往来款</w:t>
            </w:r>
          </w:p>
        </w:tc>
        <w:tc>
          <w:tcPr>
            <w:tcW w:w="2736" w:type="dxa"/>
          </w:tcPr>
          <w:p>
            <w:pPr>
              <w:pStyle w:val="TableParagraph"/>
              <w:spacing w:line="212" w:lineRule="exact"/>
              <w:ind w:left="112"/>
              <w:rPr>
                <w:sz w:val="18"/>
              </w:rPr>
            </w:pPr>
            <w:r>
              <w:rPr>
                <w:spacing w:val="-2"/>
                <w:sz w:val="18"/>
              </w:rPr>
              <w:t>227,157,513.22</w:t>
            </w:r>
          </w:p>
        </w:tc>
        <w:tc>
          <w:tcPr>
            <w:tcW w:w="2765" w:type="dxa"/>
          </w:tcPr>
          <w:p>
            <w:pPr>
              <w:pStyle w:val="TableParagraph"/>
              <w:spacing w:line="212" w:lineRule="exact"/>
              <w:ind w:left="113"/>
              <w:rPr>
                <w:sz w:val="18"/>
              </w:rPr>
            </w:pPr>
            <w:r>
              <w:rPr>
                <w:spacing w:val="-2"/>
                <w:sz w:val="18"/>
              </w:rPr>
              <w:t>308,987,799.65</w:t>
            </w:r>
          </w:p>
        </w:tc>
      </w:tr>
      <w:tr>
        <w:trPr>
          <w:trHeight w:val="234" w:hRule="atLeast"/>
        </w:trPr>
        <w:tc>
          <w:tcPr>
            <w:tcW w:w="3322" w:type="dxa"/>
          </w:tcPr>
          <w:p>
            <w:pPr>
              <w:pStyle w:val="TableParagraph"/>
              <w:spacing w:line="215" w:lineRule="exact"/>
              <w:ind w:left="112"/>
              <w:rPr>
                <w:sz w:val="18"/>
              </w:rPr>
            </w:pPr>
            <w:r>
              <w:rPr>
                <w:spacing w:val="-2"/>
                <w:sz w:val="18"/>
              </w:rPr>
              <w:t>代收代付款</w:t>
            </w:r>
          </w:p>
        </w:tc>
        <w:tc>
          <w:tcPr>
            <w:tcW w:w="2736" w:type="dxa"/>
          </w:tcPr>
          <w:p>
            <w:pPr>
              <w:pStyle w:val="TableParagraph"/>
              <w:spacing w:line="215" w:lineRule="exact"/>
              <w:ind w:left="112"/>
              <w:rPr>
                <w:sz w:val="18"/>
              </w:rPr>
            </w:pPr>
            <w:r>
              <w:rPr>
                <w:spacing w:val="-2"/>
                <w:sz w:val="18"/>
              </w:rPr>
              <w:t>60,900,366.35</w:t>
            </w:r>
          </w:p>
        </w:tc>
        <w:tc>
          <w:tcPr>
            <w:tcW w:w="2765" w:type="dxa"/>
          </w:tcPr>
          <w:p>
            <w:pPr>
              <w:pStyle w:val="TableParagraph"/>
              <w:spacing w:line="215" w:lineRule="exact"/>
              <w:ind w:left="113"/>
              <w:rPr>
                <w:sz w:val="18"/>
              </w:rPr>
            </w:pPr>
            <w:r>
              <w:rPr>
                <w:spacing w:val="-2"/>
                <w:sz w:val="18"/>
              </w:rPr>
              <w:t>63,975,096.94</w:t>
            </w:r>
          </w:p>
        </w:tc>
      </w:tr>
      <w:tr>
        <w:trPr>
          <w:trHeight w:val="232" w:hRule="atLeast"/>
        </w:trPr>
        <w:tc>
          <w:tcPr>
            <w:tcW w:w="3322" w:type="dxa"/>
          </w:tcPr>
          <w:p>
            <w:pPr>
              <w:pStyle w:val="TableParagraph"/>
              <w:spacing w:line="212" w:lineRule="exact"/>
              <w:ind w:left="112"/>
              <w:rPr>
                <w:sz w:val="18"/>
              </w:rPr>
            </w:pPr>
            <w:r>
              <w:rPr>
                <w:spacing w:val="-2"/>
                <w:sz w:val="18"/>
              </w:rPr>
              <w:t>支付的科研经费</w:t>
            </w:r>
          </w:p>
        </w:tc>
        <w:tc>
          <w:tcPr>
            <w:tcW w:w="2736" w:type="dxa"/>
          </w:tcPr>
          <w:p>
            <w:pPr>
              <w:pStyle w:val="TableParagraph"/>
              <w:spacing w:line="212" w:lineRule="exact"/>
              <w:ind w:left="112"/>
              <w:rPr>
                <w:sz w:val="18"/>
              </w:rPr>
            </w:pPr>
            <w:r>
              <w:rPr>
                <w:spacing w:val="-2"/>
                <w:sz w:val="18"/>
              </w:rPr>
              <w:t>109,468,727.38</w:t>
            </w:r>
          </w:p>
        </w:tc>
        <w:tc>
          <w:tcPr>
            <w:tcW w:w="2765" w:type="dxa"/>
          </w:tcPr>
          <w:p>
            <w:pPr>
              <w:pStyle w:val="TableParagraph"/>
              <w:spacing w:line="212" w:lineRule="exact"/>
              <w:ind w:left="113"/>
              <w:rPr>
                <w:sz w:val="18"/>
              </w:rPr>
            </w:pPr>
            <w:r>
              <w:rPr>
                <w:spacing w:val="-2"/>
                <w:sz w:val="18"/>
              </w:rPr>
              <w:t>184,576,412.08</w:t>
            </w:r>
          </w:p>
        </w:tc>
      </w:tr>
      <w:tr>
        <w:trPr>
          <w:trHeight w:val="232" w:hRule="atLeast"/>
        </w:trPr>
        <w:tc>
          <w:tcPr>
            <w:tcW w:w="3322" w:type="dxa"/>
          </w:tcPr>
          <w:p>
            <w:pPr>
              <w:pStyle w:val="TableParagraph"/>
              <w:spacing w:line="212" w:lineRule="exact"/>
              <w:ind w:left="112"/>
              <w:rPr>
                <w:sz w:val="18"/>
              </w:rPr>
            </w:pPr>
            <w:r>
              <w:rPr>
                <w:spacing w:val="-4"/>
                <w:sz w:val="18"/>
              </w:rPr>
              <w:t>备用金</w:t>
            </w:r>
          </w:p>
        </w:tc>
        <w:tc>
          <w:tcPr>
            <w:tcW w:w="2736" w:type="dxa"/>
          </w:tcPr>
          <w:p>
            <w:pPr>
              <w:pStyle w:val="TableParagraph"/>
              <w:spacing w:line="212" w:lineRule="exact"/>
              <w:ind w:left="112"/>
              <w:rPr>
                <w:sz w:val="18"/>
              </w:rPr>
            </w:pPr>
            <w:r>
              <w:rPr>
                <w:spacing w:val="-2"/>
                <w:sz w:val="18"/>
              </w:rPr>
              <w:t>43,319,971.15</w:t>
            </w:r>
          </w:p>
        </w:tc>
        <w:tc>
          <w:tcPr>
            <w:tcW w:w="2765" w:type="dxa"/>
          </w:tcPr>
          <w:p>
            <w:pPr>
              <w:pStyle w:val="TableParagraph"/>
              <w:spacing w:line="212" w:lineRule="exact"/>
              <w:ind w:left="113"/>
              <w:rPr>
                <w:sz w:val="18"/>
              </w:rPr>
            </w:pPr>
            <w:r>
              <w:rPr>
                <w:spacing w:val="-2"/>
                <w:sz w:val="18"/>
              </w:rPr>
              <w:t>59,520,500.27</w:t>
            </w:r>
          </w:p>
        </w:tc>
      </w:tr>
      <w:tr>
        <w:trPr>
          <w:trHeight w:val="234" w:hRule="atLeast"/>
        </w:trPr>
        <w:tc>
          <w:tcPr>
            <w:tcW w:w="3322" w:type="dxa"/>
          </w:tcPr>
          <w:p>
            <w:pPr>
              <w:pStyle w:val="TableParagraph"/>
              <w:spacing w:line="213" w:lineRule="exact" w:before="2"/>
              <w:ind w:left="112"/>
              <w:rPr>
                <w:sz w:val="18"/>
              </w:rPr>
            </w:pPr>
            <w:r>
              <w:rPr>
                <w:spacing w:val="-2"/>
                <w:sz w:val="18"/>
              </w:rPr>
              <w:t>租赁费支出</w:t>
            </w:r>
          </w:p>
        </w:tc>
        <w:tc>
          <w:tcPr>
            <w:tcW w:w="2736" w:type="dxa"/>
          </w:tcPr>
          <w:p>
            <w:pPr>
              <w:pStyle w:val="TableParagraph"/>
              <w:spacing w:line="213" w:lineRule="exact" w:before="2"/>
              <w:ind w:left="112"/>
              <w:rPr>
                <w:sz w:val="18"/>
              </w:rPr>
            </w:pPr>
            <w:r>
              <w:rPr>
                <w:spacing w:val="-2"/>
                <w:sz w:val="18"/>
              </w:rPr>
              <w:t>14,798,656.67</w:t>
            </w:r>
          </w:p>
        </w:tc>
        <w:tc>
          <w:tcPr>
            <w:tcW w:w="2765" w:type="dxa"/>
          </w:tcPr>
          <w:p>
            <w:pPr>
              <w:pStyle w:val="TableParagraph"/>
              <w:spacing w:line="213" w:lineRule="exact" w:before="2"/>
              <w:ind w:left="113"/>
              <w:rPr>
                <w:sz w:val="18"/>
              </w:rPr>
            </w:pPr>
            <w:r>
              <w:rPr>
                <w:spacing w:val="-2"/>
                <w:sz w:val="18"/>
              </w:rPr>
              <w:t>18,549,075.95</w:t>
            </w:r>
          </w:p>
        </w:tc>
      </w:tr>
      <w:tr>
        <w:trPr>
          <w:trHeight w:val="232" w:hRule="atLeast"/>
        </w:trPr>
        <w:tc>
          <w:tcPr>
            <w:tcW w:w="3322" w:type="dxa"/>
          </w:tcPr>
          <w:p>
            <w:pPr>
              <w:pStyle w:val="TableParagraph"/>
              <w:spacing w:line="212" w:lineRule="exact"/>
              <w:ind w:left="112"/>
              <w:rPr>
                <w:sz w:val="18"/>
              </w:rPr>
            </w:pPr>
            <w:r>
              <w:rPr>
                <w:spacing w:val="-1"/>
                <w:sz w:val="18"/>
              </w:rPr>
              <w:t>离退休人员统筹外费用</w:t>
            </w:r>
          </w:p>
        </w:tc>
        <w:tc>
          <w:tcPr>
            <w:tcW w:w="2736" w:type="dxa"/>
          </w:tcPr>
          <w:p>
            <w:pPr>
              <w:pStyle w:val="TableParagraph"/>
              <w:spacing w:line="212" w:lineRule="exact"/>
              <w:ind w:left="112"/>
              <w:rPr>
                <w:sz w:val="18"/>
              </w:rPr>
            </w:pPr>
            <w:r>
              <w:rPr>
                <w:spacing w:val="-2"/>
                <w:sz w:val="18"/>
              </w:rPr>
              <w:t>74,051,338.17</w:t>
            </w:r>
          </w:p>
        </w:tc>
        <w:tc>
          <w:tcPr>
            <w:tcW w:w="2765" w:type="dxa"/>
          </w:tcPr>
          <w:p>
            <w:pPr>
              <w:pStyle w:val="TableParagraph"/>
              <w:spacing w:line="212" w:lineRule="exact"/>
              <w:ind w:left="113"/>
              <w:rPr>
                <w:sz w:val="18"/>
              </w:rPr>
            </w:pPr>
            <w:r>
              <w:rPr>
                <w:spacing w:val="-2"/>
                <w:sz w:val="18"/>
              </w:rPr>
              <w:t>80,233,315.77</w:t>
            </w:r>
          </w:p>
        </w:tc>
      </w:tr>
      <w:tr>
        <w:trPr>
          <w:trHeight w:val="234" w:hRule="atLeast"/>
        </w:trPr>
        <w:tc>
          <w:tcPr>
            <w:tcW w:w="3322" w:type="dxa"/>
          </w:tcPr>
          <w:p>
            <w:pPr>
              <w:pStyle w:val="TableParagraph"/>
              <w:spacing w:line="215" w:lineRule="exact"/>
              <w:ind w:left="112"/>
              <w:rPr>
                <w:sz w:val="18"/>
              </w:rPr>
            </w:pPr>
            <w:r>
              <w:rPr>
                <w:spacing w:val="-1"/>
                <w:sz w:val="18"/>
              </w:rPr>
              <w:t>代收的应收账款保理款回款</w:t>
            </w:r>
          </w:p>
        </w:tc>
        <w:tc>
          <w:tcPr>
            <w:tcW w:w="2736" w:type="dxa"/>
          </w:tcPr>
          <w:p>
            <w:pPr>
              <w:pStyle w:val="TableParagraph"/>
              <w:spacing w:line="215" w:lineRule="exact"/>
              <w:ind w:left="112"/>
              <w:rPr>
                <w:sz w:val="18"/>
              </w:rPr>
            </w:pPr>
            <w:r>
              <w:rPr>
                <w:spacing w:val="-2"/>
                <w:sz w:val="18"/>
              </w:rPr>
              <w:t>510,473,481.93</w:t>
            </w:r>
          </w:p>
        </w:tc>
        <w:tc>
          <w:tcPr>
            <w:tcW w:w="2765" w:type="dxa"/>
          </w:tcPr>
          <w:p>
            <w:pPr>
              <w:pStyle w:val="TableParagraph"/>
              <w:spacing w:line="215" w:lineRule="exact"/>
              <w:ind w:left="113"/>
              <w:rPr>
                <w:sz w:val="18"/>
              </w:rPr>
            </w:pPr>
            <w:r>
              <w:rPr>
                <w:spacing w:val="-2"/>
                <w:sz w:val="18"/>
              </w:rPr>
              <w:t>277,818,237.02</w:t>
            </w:r>
          </w:p>
        </w:tc>
      </w:tr>
      <w:tr>
        <w:trPr>
          <w:trHeight w:val="232" w:hRule="atLeast"/>
        </w:trPr>
        <w:tc>
          <w:tcPr>
            <w:tcW w:w="3322" w:type="dxa"/>
          </w:tcPr>
          <w:p>
            <w:pPr>
              <w:pStyle w:val="TableParagraph"/>
              <w:spacing w:line="212" w:lineRule="exact"/>
              <w:ind w:left="112"/>
              <w:rPr>
                <w:sz w:val="18"/>
              </w:rPr>
            </w:pPr>
            <w:r>
              <w:rPr>
                <w:spacing w:val="-1"/>
                <w:sz w:val="18"/>
              </w:rPr>
              <w:t>支付的销售及销售费用</w:t>
            </w:r>
          </w:p>
        </w:tc>
        <w:tc>
          <w:tcPr>
            <w:tcW w:w="2736" w:type="dxa"/>
          </w:tcPr>
          <w:p>
            <w:pPr>
              <w:pStyle w:val="TableParagraph"/>
              <w:spacing w:line="212" w:lineRule="exact"/>
              <w:ind w:left="112"/>
              <w:rPr>
                <w:sz w:val="18"/>
              </w:rPr>
            </w:pPr>
            <w:r>
              <w:rPr>
                <w:spacing w:val="-2"/>
                <w:sz w:val="18"/>
              </w:rPr>
              <w:t>659,224,446.98</w:t>
            </w:r>
          </w:p>
        </w:tc>
        <w:tc>
          <w:tcPr>
            <w:tcW w:w="2765" w:type="dxa"/>
          </w:tcPr>
          <w:p>
            <w:pPr>
              <w:pStyle w:val="TableParagraph"/>
              <w:spacing w:line="212" w:lineRule="exact"/>
              <w:ind w:left="113"/>
              <w:rPr>
                <w:sz w:val="18"/>
              </w:rPr>
            </w:pPr>
            <w:r>
              <w:rPr>
                <w:spacing w:val="-2"/>
                <w:sz w:val="18"/>
              </w:rPr>
              <w:t>561,436,768.92</w:t>
            </w:r>
          </w:p>
        </w:tc>
      </w:tr>
      <w:tr>
        <w:trPr>
          <w:trHeight w:val="234" w:hRule="atLeast"/>
        </w:trPr>
        <w:tc>
          <w:tcPr>
            <w:tcW w:w="3322" w:type="dxa"/>
          </w:tcPr>
          <w:p>
            <w:pPr>
              <w:pStyle w:val="TableParagraph"/>
              <w:spacing w:line="215" w:lineRule="exact"/>
              <w:ind w:left="112"/>
              <w:rPr>
                <w:sz w:val="18"/>
              </w:rPr>
            </w:pPr>
            <w:r>
              <w:rPr>
                <w:spacing w:val="-5"/>
                <w:sz w:val="18"/>
              </w:rPr>
              <w:t>其他</w:t>
            </w:r>
          </w:p>
        </w:tc>
        <w:tc>
          <w:tcPr>
            <w:tcW w:w="2736" w:type="dxa"/>
          </w:tcPr>
          <w:p>
            <w:pPr>
              <w:pStyle w:val="TableParagraph"/>
              <w:spacing w:line="215" w:lineRule="exact"/>
              <w:ind w:left="112"/>
              <w:rPr>
                <w:sz w:val="18"/>
              </w:rPr>
            </w:pPr>
            <w:r>
              <w:rPr>
                <w:spacing w:val="-2"/>
                <w:sz w:val="18"/>
              </w:rPr>
              <w:t>257,607,248.99</w:t>
            </w:r>
          </w:p>
        </w:tc>
        <w:tc>
          <w:tcPr>
            <w:tcW w:w="2765" w:type="dxa"/>
          </w:tcPr>
          <w:p>
            <w:pPr>
              <w:pStyle w:val="TableParagraph"/>
              <w:spacing w:line="215" w:lineRule="exact"/>
              <w:ind w:left="113"/>
              <w:rPr>
                <w:sz w:val="18"/>
              </w:rPr>
            </w:pPr>
            <w:r>
              <w:rPr>
                <w:spacing w:val="-2"/>
                <w:sz w:val="18"/>
              </w:rPr>
              <w:t>380,442,118.22</w:t>
            </w:r>
          </w:p>
        </w:tc>
      </w:tr>
    </w:tbl>
    <w:p>
      <w:pPr>
        <w:spacing w:after="0" w:line="215" w:lineRule="exact"/>
        <w:rPr>
          <w:sz w:val="18"/>
        </w:rPr>
        <w:sectPr>
          <w:type w:val="continuous"/>
          <w:pgSz w:w="11910" w:h="16840"/>
          <w:pgMar w:header="882" w:footer="1195" w:top="1060" w:bottom="1380" w:left="1160" w:right="168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34" w:hRule="atLeast"/>
        </w:trPr>
        <w:tc>
          <w:tcPr>
            <w:tcW w:w="3322" w:type="dxa"/>
          </w:tcPr>
          <w:p>
            <w:pPr>
              <w:pStyle w:val="TableParagraph"/>
              <w:spacing w:line="215" w:lineRule="exact"/>
              <w:ind w:left="112"/>
              <w:rPr>
                <w:sz w:val="18"/>
              </w:rPr>
            </w:pPr>
            <w:r>
              <w:rPr>
                <w:spacing w:val="-5"/>
                <w:sz w:val="18"/>
              </w:rPr>
              <w:t>合计</w:t>
            </w:r>
          </w:p>
        </w:tc>
        <w:tc>
          <w:tcPr>
            <w:tcW w:w="2736" w:type="dxa"/>
          </w:tcPr>
          <w:p>
            <w:pPr>
              <w:pStyle w:val="TableParagraph"/>
              <w:spacing w:line="215" w:lineRule="exact"/>
              <w:ind w:left="112"/>
              <w:rPr>
                <w:sz w:val="18"/>
              </w:rPr>
            </w:pPr>
            <w:r>
              <w:rPr>
                <w:spacing w:val="-2"/>
                <w:sz w:val="18"/>
              </w:rPr>
              <w:t>1,957,001,750.84</w:t>
            </w:r>
          </w:p>
        </w:tc>
        <w:tc>
          <w:tcPr>
            <w:tcW w:w="2765" w:type="dxa"/>
          </w:tcPr>
          <w:p>
            <w:pPr>
              <w:pStyle w:val="TableParagraph"/>
              <w:spacing w:line="215" w:lineRule="exact"/>
              <w:ind w:left="113"/>
              <w:rPr>
                <w:sz w:val="18"/>
              </w:rPr>
            </w:pPr>
            <w:r>
              <w:rPr>
                <w:spacing w:val="-2"/>
                <w:sz w:val="18"/>
              </w:rPr>
              <w:t>1,935,539,324.82</w:t>
            </w:r>
          </w:p>
        </w:tc>
      </w:tr>
    </w:tbl>
    <w:p>
      <w:pPr>
        <w:pStyle w:val="BodyText"/>
        <w:spacing w:before="1"/>
        <w:rPr>
          <w:sz w:val="17"/>
        </w:rPr>
      </w:pPr>
    </w:p>
    <w:p>
      <w:pPr>
        <w:spacing w:after="0"/>
        <w:rPr>
          <w:sz w:val="17"/>
        </w:rPr>
        <w:sectPr>
          <w:pgSz w:w="11910" w:h="16840"/>
          <w:pgMar w:header="882" w:footer="1195" w:top="1360" w:bottom="1380" w:left="1160" w:right="1680"/>
        </w:sectPr>
      </w:pPr>
    </w:p>
    <w:p>
      <w:pPr>
        <w:pStyle w:val="ListParagraph"/>
        <w:numPr>
          <w:ilvl w:val="0"/>
          <w:numId w:val="104"/>
        </w:numPr>
        <w:tabs>
          <w:tab w:pos="536" w:val="left" w:leader="none"/>
        </w:tabs>
        <w:spacing w:line="240" w:lineRule="auto" w:before="75" w:after="0"/>
        <w:ind w:left="536" w:right="0" w:hanging="419"/>
        <w:jc w:val="left"/>
        <w:rPr>
          <w:sz w:val="18"/>
        </w:rPr>
      </w:pPr>
      <w:r>
        <w:rPr>
          <w:spacing w:val="-1"/>
          <w:sz w:val="18"/>
        </w:rPr>
        <w:t>与投资活动有关的现金</w:t>
      </w:r>
    </w:p>
    <w:p>
      <w:pPr>
        <w:pStyle w:val="BodyText"/>
        <w:spacing w:before="62"/>
        <w:ind w:left="117"/>
      </w:pPr>
      <w:r>
        <w:rPr>
          <w:spacing w:val="-1"/>
        </w:rPr>
        <w:t>收到的重要的投资活动有关的现金</w:t>
      </w:r>
    </w:p>
    <w:p>
      <w:pPr>
        <w:pStyle w:val="BodyText"/>
        <w:spacing w:before="2"/>
        <w:ind w:left="117"/>
      </w:pPr>
      <w:r>
        <w:rPr>
          <w:spacing w:val="-2"/>
        </w:rPr>
        <w:t>□适用 √不适用</w:t>
      </w:r>
    </w:p>
    <w:p>
      <w:pPr>
        <w:pStyle w:val="BodyText"/>
        <w:spacing w:before="5"/>
        <w:ind w:left="117"/>
      </w:pPr>
      <w:r>
        <w:rPr>
          <w:spacing w:val="-1"/>
        </w:rPr>
        <w:t>支付的重要的投资活动有关的现金</w:t>
      </w:r>
    </w:p>
    <w:p>
      <w:pPr>
        <w:pStyle w:val="BodyText"/>
        <w:spacing w:before="2"/>
        <w:ind w:left="117"/>
      </w:pPr>
      <w:r>
        <w:rPr>
          <w:spacing w:val="-2"/>
        </w:rPr>
        <w:t>□适用 √不适用</w:t>
      </w:r>
    </w:p>
    <w:p>
      <w:pPr>
        <w:pStyle w:val="BodyText"/>
        <w:spacing w:before="2"/>
        <w:ind w:left="117"/>
      </w:pPr>
      <w:r>
        <w:rPr>
          <w:spacing w:val="-1"/>
        </w:rPr>
        <w:t>收到的其他与投资活动有关的现金</w:t>
      </w:r>
    </w:p>
    <w:p>
      <w:pPr>
        <w:pStyle w:val="BodyText"/>
        <w:spacing w:before="3"/>
        <w:ind w:left="117"/>
      </w:pPr>
      <w:r>
        <w:rPr>
          <w:spacing w:val="-2"/>
        </w:rPr>
        <w:t>√适用 □不适用</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spacing w:before="155"/>
      </w:pPr>
    </w:p>
    <w:p>
      <w:pPr>
        <w:pStyle w:val="BodyText"/>
        <w:ind w:left="117"/>
      </w:pPr>
      <w:r>
        <w:rPr/>
        <w:t>单位：元</w:t>
      </w:r>
      <w:r>
        <w:rPr>
          <w:spacing w:val="49"/>
          <w:w w:val="150"/>
        </w:rPr>
        <w:t> </w:t>
      </w:r>
      <w:r>
        <w:rPr>
          <w:spacing w:val="-2"/>
        </w:rPr>
        <w:t>币种:人民币</w:t>
      </w:r>
    </w:p>
    <w:p>
      <w:pPr>
        <w:spacing w:after="0"/>
        <w:sectPr>
          <w:type w:val="continuous"/>
          <w:pgSz w:w="11910" w:h="16840"/>
          <w:pgMar w:header="882" w:footer="1195" w:top="1060" w:bottom="1380" w:left="1160" w:right="1680"/>
          <w:cols w:num="2" w:equalWidth="0">
            <w:col w:w="2858" w:space="3983"/>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39"/>
        <w:gridCol w:w="2662"/>
      </w:tblGrid>
      <w:tr>
        <w:trPr>
          <w:trHeight w:val="232" w:hRule="atLeast"/>
        </w:trPr>
        <w:tc>
          <w:tcPr>
            <w:tcW w:w="3322" w:type="dxa"/>
          </w:tcPr>
          <w:p>
            <w:pPr>
              <w:pStyle w:val="TableParagraph"/>
              <w:spacing w:line="212" w:lineRule="exact"/>
              <w:ind w:left="112"/>
              <w:rPr>
                <w:sz w:val="18"/>
              </w:rPr>
            </w:pPr>
            <w:r>
              <w:rPr>
                <w:spacing w:val="-5"/>
                <w:sz w:val="18"/>
              </w:rPr>
              <w:t>项目</w:t>
            </w:r>
          </w:p>
        </w:tc>
        <w:tc>
          <w:tcPr>
            <w:tcW w:w="2839" w:type="dxa"/>
          </w:tcPr>
          <w:p>
            <w:pPr>
              <w:pStyle w:val="TableParagraph"/>
              <w:spacing w:line="212" w:lineRule="exact"/>
              <w:ind w:left="112"/>
              <w:rPr>
                <w:sz w:val="18"/>
              </w:rPr>
            </w:pPr>
            <w:r>
              <w:rPr>
                <w:spacing w:val="-2"/>
                <w:sz w:val="18"/>
              </w:rPr>
              <w:t>本期发生额</w:t>
            </w:r>
          </w:p>
        </w:tc>
        <w:tc>
          <w:tcPr>
            <w:tcW w:w="2662" w:type="dxa"/>
          </w:tcPr>
          <w:p>
            <w:pPr>
              <w:pStyle w:val="TableParagraph"/>
              <w:spacing w:line="212" w:lineRule="exact"/>
              <w:ind w:left="110"/>
              <w:rPr>
                <w:sz w:val="18"/>
              </w:rPr>
            </w:pPr>
            <w:r>
              <w:rPr>
                <w:spacing w:val="-2"/>
                <w:sz w:val="18"/>
              </w:rPr>
              <w:t>上期发生额</w:t>
            </w:r>
          </w:p>
        </w:tc>
      </w:tr>
      <w:tr>
        <w:trPr>
          <w:trHeight w:val="234" w:hRule="atLeast"/>
        </w:trPr>
        <w:tc>
          <w:tcPr>
            <w:tcW w:w="3322" w:type="dxa"/>
          </w:tcPr>
          <w:p>
            <w:pPr>
              <w:pStyle w:val="TableParagraph"/>
              <w:spacing w:line="213" w:lineRule="exact" w:before="2"/>
              <w:ind w:left="112"/>
              <w:rPr>
                <w:sz w:val="18"/>
              </w:rPr>
            </w:pPr>
            <w:r>
              <w:rPr>
                <w:spacing w:val="-3"/>
                <w:sz w:val="18"/>
              </w:rPr>
              <w:t>定期存款</w:t>
            </w:r>
          </w:p>
        </w:tc>
        <w:tc>
          <w:tcPr>
            <w:tcW w:w="2839" w:type="dxa"/>
          </w:tcPr>
          <w:p>
            <w:pPr>
              <w:pStyle w:val="TableParagraph"/>
              <w:spacing w:line="213" w:lineRule="exact" w:before="2"/>
              <w:ind w:left="112"/>
              <w:rPr>
                <w:sz w:val="18"/>
              </w:rPr>
            </w:pPr>
            <w:r>
              <w:rPr>
                <w:spacing w:val="-2"/>
                <w:sz w:val="18"/>
              </w:rPr>
              <w:t>739,359,774.27</w:t>
            </w:r>
          </w:p>
        </w:tc>
        <w:tc>
          <w:tcPr>
            <w:tcW w:w="2662" w:type="dxa"/>
          </w:tcPr>
          <w:p>
            <w:pPr>
              <w:pStyle w:val="TableParagraph"/>
              <w:spacing w:line="213" w:lineRule="exact" w:before="2"/>
              <w:ind w:left="110"/>
              <w:rPr>
                <w:sz w:val="18"/>
              </w:rPr>
            </w:pPr>
            <w:r>
              <w:rPr>
                <w:spacing w:val="-2"/>
                <w:sz w:val="18"/>
              </w:rPr>
              <w:t>2,202,153,825.99</w:t>
            </w:r>
          </w:p>
        </w:tc>
      </w:tr>
      <w:tr>
        <w:trPr>
          <w:trHeight w:val="232" w:hRule="atLeast"/>
        </w:trPr>
        <w:tc>
          <w:tcPr>
            <w:tcW w:w="3322" w:type="dxa"/>
          </w:tcPr>
          <w:p>
            <w:pPr>
              <w:pStyle w:val="TableParagraph"/>
              <w:spacing w:line="212" w:lineRule="exact"/>
              <w:ind w:left="112"/>
              <w:rPr>
                <w:sz w:val="18"/>
              </w:rPr>
            </w:pPr>
            <w:r>
              <w:rPr>
                <w:spacing w:val="-2"/>
                <w:sz w:val="18"/>
              </w:rPr>
              <w:t>收到的定期存款利息</w:t>
            </w:r>
          </w:p>
        </w:tc>
        <w:tc>
          <w:tcPr>
            <w:tcW w:w="2839" w:type="dxa"/>
          </w:tcPr>
          <w:p>
            <w:pPr>
              <w:pStyle w:val="TableParagraph"/>
              <w:spacing w:line="212" w:lineRule="exact"/>
              <w:ind w:left="112"/>
              <w:rPr>
                <w:sz w:val="18"/>
              </w:rPr>
            </w:pPr>
            <w:r>
              <w:rPr>
                <w:spacing w:val="-2"/>
                <w:sz w:val="18"/>
              </w:rPr>
              <w:t>8,193,187.58</w:t>
            </w:r>
          </w:p>
        </w:tc>
        <w:tc>
          <w:tcPr>
            <w:tcW w:w="2662" w:type="dxa"/>
          </w:tcPr>
          <w:p>
            <w:pPr>
              <w:pStyle w:val="TableParagraph"/>
              <w:spacing w:line="212" w:lineRule="exact"/>
              <w:ind w:left="110"/>
              <w:rPr>
                <w:sz w:val="18"/>
              </w:rPr>
            </w:pPr>
            <w:r>
              <w:rPr>
                <w:spacing w:val="-2"/>
                <w:sz w:val="18"/>
              </w:rPr>
              <w:t>28,518,877.21</w:t>
            </w:r>
          </w:p>
        </w:tc>
      </w:tr>
      <w:tr>
        <w:trPr>
          <w:trHeight w:val="234" w:hRule="atLeast"/>
        </w:trPr>
        <w:tc>
          <w:tcPr>
            <w:tcW w:w="3322" w:type="dxa"/>
          </w:tcPr>
          <w:p>
            <w:pPr>
              <w:pStyle w:val="TableParagraph"/>
              <w:spacing w:line="215" w:lineRule="exact"/>
              <w:ind w:left="112"/>
              <w:rPr>
                <w:sz w:val="18"/>
              </w:rPr>
            </w:pPr>
            <w:r>
              <w:rPr>
                <w:spacing w:val="-3"/>
                <w:sz w:val="18"/>
              </w:rPr>
              <w:t>基建拨款</w:t>
            </w:r>
          </w:p>
        </w:tc>
        <w:tc>
          <w:tcPr>
            <w:tcW w:w="2839" w:type="dxa"/>
          </w:tcPr>
          <w:p>
            <w:pPr>
              <w:pStyle w:val="TableParagraph"/>
              <w:spacing w:line="215" w:lineRule="exact"/>
              <w:ind w:left="112"/>
              <w:rPr>
                <w:sz w:val="18"/>
              </w:rPr>
            </w:pPr>
            <w:r>
              <w:rPr>
                <w:spacing w:val="-2"/>
                <w:sz w:val="18"/>
              </w:rPr>
              <w:t>1,225,778.01</w:t>
            </w:r>
          </w:p>
        </w:tc>
        <w:tc>
          <w:tcPr>
            <w:tcW w:w="2662" w:type="dxa"/>
          </w:tcPr>
          <w:p>
            <w:pPr>
              <w:pStyle w:val="TableParagraph"/>
              <w:rPr>
                <w:rFonts w:ascii="Times New Roman"/>
                <w:sz w:val="16"/>
              </w:rPr>
            </w:pPr>
          </w:p>
        </w:tc>
      </w:tr>
      <w:tr>
        <w:trPr>
          <w:trHeight w:val="232" w:hRule="atLeast"/>
        </w:trPr>
        <w:tc>
          <w:tcPr>
            <w:tcW w:w="3322" w:type="dxa"/>
          </w:tcPr>
          <w:p>
            <w:pPr>
              <w:pStyle w:val="TableParagraph"/>
              <w:spacing w:line="212" w:lineRule="exact"/>
              <w:ind w:left="112"/>
              <w:rPr>
                <w:sz w:val="18"/>
              </w:rPr>
            </w:pPr>
            <w:r>
              <w:rPr>
                <w:spacing w:val="-1"/>
                <w:sz w:val="18"/>
              </w:rPr>
              <w:t>取得子公司收到的现金</w:t>
            </w:r>
          </w:p>
        </w:tc>
        <w:tc>
          <w:tcPr>
            <w:tcW w:w="2839" w:type="dxa"/>
          </w:tcPr>
          <w:p>
            <w:pPr>
              <w:pStyle w:val="TableParagraph"/>
              <w:rPr>
                <w:rFonts w:ascii="Times New Roman"/>
                <w:sz w:val="16"/>
              </w:rPr>
            </w:pPr>
          </w:p>
        </w:tc>
        <w:tc>
          <w:tcPr>
            <w:tcW w:w="2662" w:type="dxa"/>
          </w:tcPr>
          <w:p>
            <w:pPr>
              <w:pStyle w:val="TableParagraph"/>
              <w:spacing w:line="212" w:lineRule="exact"/>
              <w:ind w:left="110"/>
              <w:rPr>
                <w:sz w:val="18"/>
              </w:rPr>
            </w:pPr>
            <w:r>
              <w:rPr>
                <w:spacing w:val="-2"/>
                <w:sz w:val="18"/>
              </w:rPr>
              <w:t>14,904,034.56</w:t>
            </w:r>
          </w:p>
        </w:tc>
      </w:tr>
      <w:tr>
        <w:trPr>
          <w:trHeight w:val="235" w:hRule="atLeast"/>
        </w:trPr>
        <w:tc>
          <w:tcPr>
            <w:tcW w:w="3322" w:type="dxa"/>
          </w:tcPr>
          <w:p>
            <w:pPr>
              <w:pStyle w:val="TableParagraph"/>
              <w:spacing w:line="215" w:lineRule="exact"/>
              <w:ind w:left="112"/>
              <w:rPr>
                <w:sz w:val="18"/>
              </w:rPr>
            </w:pPr>
            <w:r>
              <w:rPr>
                <w:spacing w:val="-5"/>
                <w:sz w:val="18"/>
              </w:rPr>
              <w:t>合计</w:t>
            </w:r>
          </w:p>
        </w:tc>
        <w:tc>
          <w:tcPr>
            <w:tcW w:w="2839" w:type="dxa"/>
          </w:tcPr>
          <w:p>
            <w:pPr>
              <w:pStyle w:val="TableParagraph"/>
              <w:spacing w:line="215" w:lineRule="exact"/>
              <w:ind w:left="112"/>
              <w:rPr>
                <w:sz w:val="18"/>
              </w:rPr>
            </w:pPr>
            <w:r>
              <w:rPr>
                <w:spacing w:val="-2"/>
                <w:sz w:val="18"/>
              </w:rPr>
              <w:t>748,778,739.86</w:t>
            </w:r>
          </w:p>
        </w:tc>
        <w:tc>
          <w:tcPr>
            <w:tcW w:w="2662" w:type="dxa"/>
          </w:tcPr>
          <w:p>
            <w:pPr>
              <w:pStyle w:val="TableParagraph"/>
              <w:spacing w:line="215" w:lineRule="exact"/>
              <w:ind w:left="110"/>
              <w:rPr>
                <w:sz w:val="18"/>
              </w:rPr>
            </w:pPr>
            <w:r>
              <w:rPr>
                <w:spacing w:val="-2"/>
                <w:sz w:val="18"/>
              </w:rPr>
              <w:t>2,245,576,737.76</w:t>
            </w:r>
          </w:p>
        </w:tc>
      </w:tr>
    </w:tbl>
    <w:p>
      <w:pPr>
        <w:pStyle w:val="BodyText"/>
        <w:spacing w:before="140"/>
        <w:rPr>
          <w:sz w:val="20"/>
        </w:rPr>
      </w:pPr>
    </w:p>
    <w:p>
      <w:pPr>
        <w:spacing w:after="0"/>
        <w:rPr>
          <w:sz w:val="20"/>
        </w:rPr>
        <w:sectPr>
          <w:type w:val="continuous"/>
          <w:pgSz w:w="11910" w:h="16840"/>
          <w:pgMar w:header="882" w:footer="1195" w:top="1060" w:bottom="1380" w:left="1160" w:right="1680"/>
        </w:sectPr>
      </w:pPr>
    </w:p>
    <w:p>
      <w:pPr>
        <w:pStyle w:val="BodyText"/>
        <w:spacing w:before="74"/>
        <w:ind w:left="117"/>
      </w:pPr>
      <w:r>
        <w:rPr>
          <w:spacing w:val="-1"/>
        </w:rPr>
        <w:t>支付的其他与投资活动有关的现金</w:t>
      </w:r>
    </w:p>
    <w:p>
      <w:pPr>
        <w:pStyle w:val="BodyText"/>
        <w:spacing w:before="5"/>
        <w:ind w:left="117"/>
      </w:pPr>
      <w:r>
        <w:rPr>
          <w:spacing w:val="-2"/>
        </w:rPr>
        <w:t>√适用 □不适用</w:t>
      </w:r>
    </w:p>
    <w:p>
      <w:pPr>
        <w:spacing w:line="240" w:lineRule="auto" w:before="0"/>
        <w:rPr>
          <w:sz w:val="18"/>
        </w:rPr>
      </w:pPr>
      <w:r>
        <w:rPr/>
        <w:br w:type="column"/>
      </w:r>
      <w:r>
        <w:rPr>
          <w:sz w:val="18"/>
        </w:rPr>
      </w:r>
    </w:p>
    <w:p>
      <w:pPr>
        <w:pStyle w:val="BodyText"/>
        <w:spacing w:before="81"/>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2858" w:space="3983"/>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34" w:hRule="atLeast"/>
        </w:trPr>
        <w:tc>
          <w:tcPr>
            <w:tcW w:w="3322" w:type="dxa"/>
          </w:tcPr>
          <w:p>
            <w:pPr>
              <w:pStyle w:val="TableParagraph"/>
              <w:spacing w:line="215" w:lineRule="exact"/>
              <w:ind w:left="112"/>
              <w:rPr>
                <w:sz w:val="18"/>
              </w:rPr>
            </w:pPr>
            <w:r>
              <w:rPr>
                <w:spacing w:val="-5"/>
                <w:sz w:val="18"/>
              </w:rPr>
              <w:t>项目</w:t>
            </w:r>
          </w:p>
        </w:tc>
        <w:tc>
          <w:tcPr>
            <w:tcW w:w="2842" w:type="dxa"/>
          </w:tcPr>
          <w:p>
            <w:pPr>
              <w:pStyle w:val="TableParagraph"/>
              <w:spacing w:line="215" w:lineRule="exact"/>
              <w:ind w:left="112"/>
              <w:rPr>
                <w:sz w:val="18"/>
              </w:rPr>
            </w:pPr>
            <w:r>
              <w:rPr>
                <w:spacing w:val="-2"/>
                <w:sz w:val="18"/>
              </w:rPr>
              <w:t>本期发生额</w:t>
            </w:r>
          </w:p>
        </w:tc>
        <w:tc>
          <w:tcPr>
            <w:tcW w:w="2660" w:type="dxa"/>
          </w:tcPr>
          <w:p>
            <w:pPr>
              <w:pStyle w:val="TableParagraph"/>
              <w:spacing w:line="215" w:lineRule="exact"/>
              <w:ind w:left="110"/>
              <w:rPr>
                <w:sz w:val="18"/>
              </w:rPr>
            </w:pPr>
            <w:r>
              <w:rPr>
                <w:spacing w:val="-2"/>
                <w:sz w:val="18"/>
              </w:rPr>
              <w:t>上期发生额</w:t>
            </w:r>
          </w:p>
        </w:tc>
      </w:tr>
      <w:tr>
        <w:trPr>
          <w:trHeight w:val="232" w:hRule="atLeast"/>
        </w:trPr>
        <w:tc>
          <w:tcPr>
            <w:tcW w:w="3322" w:type="dxa"/>
          </w:tcPr>
          <w:p>
            <w:pPr>
              <w:pStyle w:val="TableParagraph"/>
              <w:spacing w:line="212" w:lineRule="exact"/>
              <w:ind w:left="112"/>
              <w:rPr>
                <w:sz w:val="18"/>
              </w:rPr>
            </w:pPr>
            <w:r>
              <w:rPr>
                <w:spacing w:val="-3"/>
                <w:sz w:val="18"/>
              </w:rPr>
              <w:t>委托贷款</w:t>
            </w:r>
          </w:p>
        </w:tc>
        <w:tc>
          <w:tcPr>
            <w:tcW w:w="2842" w:type="dxa"/>
          </w:tcPr>
          <w:p>
            <w:pPr>
              <w:pStyle w:val="TableParagraph"/>
              <w:spacing w:line="212" w:lineRule="exact"/>
              <w:ind w:left="112"/>
              <w:rPr>
                <w:sz w:val="18"/>
              </w:rPr>
            </w:pPr>
            <w:r>
              <w:rPr>
                <w:spacing w:val="-2"/>
                <w:sz w:val="18"/>
              </w:rPr>
              <w:t>220,640.00</w:t>
            </w:r>
          </w:p>
        </w:tc>
        <w:tc>
          <w:tcPr>
            <w:tcW w:w="2660" w:type="dxa"/>
          </w:tcPr>
          <w:p>
            <w:pPr>
              <w:pStyle w:val="TableParagraph"/>
              <w:rPr>
                <w:rFonts w:ascii="Times New Roman"/>
                <w:sz w:val="16"/>
              </w:rPr>
            </w:pPr>
          </w:p>
        </w:tc>
      </w:tr>
      <w:tr>
        <w:trPr>
          <w:trHeight w:val="232" w:hRule="atLeast"/>
        </w:trPr>
        <w:tc>
          <w:tcPr>
            <w:tcW w:w="3322" w:type="dxa"/>
          </w:tcPr>
          <w:p>
            <w:pPr>
              <w:pStyle w:val="TableParagraph"/>
              <w:spacing w:line="212" w:lineRule="exact"/>
              <w:ind w:left="112"/>
              <w:rPr>
                <w:sz w:val="18"/>
              </w:rPr>
            </w:pPr>
            <w:r>
              <w:rPr>
                <w:spacing w:val="-3"/>
                <w:sz w:val="18"/>
              </w:rPr>
              <w:t>定期存款</w:t>
            </w:r>
          </w:p>
        </w:tc>
        <w:tc>
          <w:tcPr>
            <w:tcW w:w="2842" w:type="dxa"/>
          </w:tcPr>
          <w:p>
            <w:pPr>
              <w:pStyle w:val="TableParagraph"/>
              <w:spacing w:line="212" w:lineRule="exact"/>
              <w:ind w:left="112"/>
              <w:rPr>
                <w:sz w:val="18"/>
              </w:rPr>
            </w:pPr>
            <w:r>
              <w:rPr>
                <w:spacing w:val="-2"/>
                <w:sz w:val="18"/>
              </w:rPr>
              <w:t>578,817,749.22</w:t>
            </w:r>
          </w:p>
        </w:tc>
        <w:tc>
          <w:tcPr>
            <w:tcW w:w="2660" w:type="dxa"/>
          </w:tcPr>
          <w:p>
            <w:pPr>
              <w:pStyle w:val="TableParagraph"/>
              <w:spacing w:line="212" w:lineRule="exact"/>
              <w:ind w:left="110"/>
              <w:rPr>
                <w:sz w:val="18"/>
              </w:rPr>
            </w:pPr>
            <w:r>
              <w:rPr>
                <w:spacing w:val="-2"/>
                <w:sz w:val="18"/>
              </w:rPr>
              <w:t>2,432,809,159.57</w:t>
            </w:r>
          </w:p>
        </w:tc>
      </w:tr>
      <w:tr>
        <w:trPr>
          <w:trHeight w:val="234" w:hRule="atLeast"/>
        </w:trPr>
        <w:tc>
          <w:tcPr>
            <w:tcW w:w="3322" w:type="dxa"/>
          </w:tcPr>
          <w:p>
            <w:pPr>
              <w:pStyle w:val="TableParagraph"/>
              <w:spacing w:line="213" w:lineRule="exact" w:before="2"/>
              <w:ind w:left="112"/>
              <w:rPr>
                <w:sz w:val="18"/>
              </w:rPr>
            </w:pPr>
            <w:r>
              <w:rPr>
                <w:spacing w:val="-2"/>
                <w:sz w:val="18"/>
              </w:rPr>
              <w:t>处置子公司</w:t>
            </w:r>
          </w:p>
        </w:tc>
        <w:tc>
          <w:tcPr>
            <w:tcW w:w="2842" w:type="dxa"/>
          </w:tcPr>
          <w:p>
            <w:pPr>
              <w:pStyle w:val="TableParagraph"/>
              <w:rPr>
                <w:rFonts w:ascii="Times New Roman"/>
                <w:sz w:val="16"/>
              </w:rPr>
            </w:pPr>
          </w:p>
        </w:tc>
        <w:tc>
          <w:tcPr>
            <w:tcW w:w="2660" w:type="dxa"/>
          </w:tcPr>
          <w:p>
            <w:pPr>
              <w:pStyle w:val="TableParagraph"/>
              <w:spacing w:line="213" w:lineRule="exact" w:before="2"/>
              <w:ind w:left="110"/>
              <w:rPr>
                <w:sz w:val="18"/>
              </w:rPr>
            </w:pPr>
            <w:r>
              <w:rPr>
                <w:spacing w:val="-2"/>
                <w:sz w:val="18"/>
              </w:rPr>
              <w:t>31,583,435.30</w:t>
            </w:r>
          </w:p>
        </w:tc>
      </w:tr>
      <w:tr>
        <w:trPr>
          <w:trHeight w:val="232" w:hRule="atLeast"/>
        </w:trPr>
        <w:tc>
          <w:tcPr>
            <w:tcW w:w="3322" w:type="dxa"/>
          </w:tcPr>
          <w:p>
            <w:pPr>
              <w:pStyle w:val="TableParagraph"/>
              <w:spacing w:line="212" w:lineRule="exact"/>
              <w:ind w:left="112"/>
              <w:rPr>
                <w:sz w:val="18"/>
              </w:rPr>
            </w:pPr>
            <w:r>
              <w:rPr>
                <w:spacing w:val="-1"/>
                <w:sz w:val="18"/>
              </w:rPr>
              <w:t>划转项目配套自筹资金</w:t>
            </w:r>
          </w:p>
        </w:tc>
        <w:tc>
          <w:tcPr>
            <w:tcW w:w="2842" w:type="dxa"/>
          </w:tcPr>
          <w:p>
            <w:pPr>
              <w:pStyle w:val="TableParagraph"/>
              <w:spacing w:line="212" w:lineRule="exact"/>
              <w:ind w:left="112"/>
              <w:rPr>
                <w:sz w:val="18"/>
              </w:rPr>
            </w:pPr>
            <w:r>
              <w:rPr>
                <w:spacing w:val="-2"/>
                <w:sz w:val="18"/>
              </w:rPr>
              <w:t>980,000.00</w:t>
            </w:r>
          </w:p>
        </w:tc>
        <w:tc>
          <w:tcPr>
            <w:tcW w:w="2660" w:type="dxa"/>
          </w:tcPr>
          <w:p>
            <w:pPr>
              <w:pStyle w:val="TableParagraph"/>
              <w:rPr>
                <w:rFonts w:ascii="Times New Roman"/>
                <w:sz w:val="16"/>
              </w:rPr>
            </w:pPr>
          </w:p>
        </w:tc>
      </w:tr>
      <w:tr>
        <w:trPr>
          <w:trHeight w:val="234" w:hRule="atLeast"/>
        </w:trPr>
        <w:tc>
          <w:tcPr>
            <w:tcW w:w="3322" w:type="dxa"/>
          </w:tcPr>
          <w:p>
            <w:pPr>
              <w:pStyle w:val="TableParagraph"/>
              <w:spacing w:line="215" w:lineRule="exact"/>
              <w:ind w:left="112"/>
              <w:rPr>
                <w:sz w:val="18"/>
              </w:rPr>
            </w:pPr>
            <w:r>
              <w:rPr>
                <w:spacing w:val="-5"/>
                <w:sz w:val="18"/>
              </w:rPr>
              <w:t>合计</w:t>
            </w:r>
          </w:p>
        </w:tc>
        <w:tc>
          <w:tcPr>
            <w:tcW w:w="2842" w:type="dxa"/>
          </w:tcPr>
          <w:p>
            <w:pPr>
              <w:pStyle w:val="TableParagraph"/>
              <w:spacing w:line="215" w:lineRule="exact"/>
              <w:ind w:left="112"/>
              <w:rPr>
                <w:sz w:val="18"/>
              </w:rPr>
            </w:pPr>
            <w:r>
              <w:rPr>
                <w:spacing w:val="-2"/>
                <w:sz w:val="18"/>
              </w:rPr>
              <w:t>580,018,389.22</w:t>
            </w:r>
          </w:p>
        </w:tc>
        <w:tc>
          <w:tcPr>
            <w:tcW w:w="2660" w:type="dxa"/>
          </w:tcPr>
          <w:p>
            <w:pPr>
              <w:pStyle w:val="TableParagraph"/>
              <w:spacing w:line="215" w:lineRule="exact"/>
              <w:ind w:left="110"/>
              <w:rPr>
                <w:sz w:val="18"/>
              </w:rPr>
            </w:pPr>
            <w:r>
              <w:rPr>
                <w:spacing w:val="-2"/>
                <w:sz w:val="18"/>
              </w:rPr>
              <w:t>2,464,392,594.87</w:t>
            </w:r>
          </w:p>
        </w:tc>
      </w:tr>
    </w:tbl>
    <w:p>
      <w:pPr>
        <w:pStyle w:val="BodyText"/>
        <w:spacing w:before="200"/>
        <w:rPr>
          <w:sz w:val="20"/>
        </w:rPr>
      </w:pPr>
    </w:p>
    <w:p>
      <w:pPr>
        <w:spacing w:after="0"/>
        <w:rPr>
          <w:sz w:val="20"/>
        </w:rPr>
        <w:sectPr>
          <w:type w:val="continuous"/>
          <w:pgSz w:w="11910" w:h="16840"/>
          <w:pgMar w:header="882" w:footer="1195" w:top="1060" w:bottom="1380" w:left="1160" w:right="1680"/>
        </w:sectPr>
      </w:pPr>
    </w:p>
    <w:p>
      <w:pPr>
        <w:pStyle w:val="ListParagraph"/>
        <w:numPr>
          <w:ilvl w:val="0"/>
          <w:numId w:val="104"/>
        </w:numPr>
        <w:tabs>
          <w:tab w:pos="536" w:val="left" w:leader="none"/>
        </w:tabs>
        <w:spacing w:line="240" w:lineRule="auto" w:before="75" w:after="0"/>
        <w:ind w:left="536" w:right="0" w:hanging="419"/>
        <w:jc w:val="left"/>
        <w:rPr>
          <w:sz w:val="18"/>
        </w:rPr>
      </w:pPr>
      <w:r>
        <w:rPr>
          <w:spacing w:val="-1"/>
          <w:sz w:val="18"/>
        </w:rPr>
        <w:t>与筹资活动有关的现金</w:t>
      </w:r>
    </w:p>
    <w:p>
      <w:pPr>
        <w:pStyle w:val="BodyText"/>
        <w:spacing w:before="65"/>
        <w:ind w:left="117"/>
      </w:pPr>
      <w:r>
        <w:rPr>
          <w:spacing w:val="-1"/>
        </w:rPr>
        <w:t>收到的其他与筹资活动有关的现金</w:t>
      </w:r>
    </w:p>
    <w:p>
      <w:pPr>
        <w:pStyle w:val="BodyText"/>
        <w:spacing w:before="2"/>
        <w:ind w:left="117"/>
      </w:pPr>
      <w:r>
        <w:rPr>
          <w:spacing w:val="-2"/>
        </w:rPr>
        <w:t>√适用 □不适用</w:t>
      </w:r>
    </w:p>
    <w:p>
      <w:pPr>
        <w:spacing w:line="240" w:lineRule="auto" w:before="0"/>
        <w:rPr>
          <w:sz w:val="18"/>
        </w:rPr>
      </w:pPr>
      <w:r>
        <w:rPr/>
        <w:br w:type="column"/>
      </w:r>
      <w:r>
        <w:rPr>
          <w:sz w:val="18"/>
        </w:rPr>
      </w:r>
    </w:p>
    <w:p>
      <w:pPr>
        <w:pStyle w:val="BodyText"/>
      </w:pPr>
    </w:p>
    <w:p>
      <w:pPr>
        <w:pStyle w:val="BodyText"/>
        <w:spacing w:before="144"/>
      </w:pPr>
    </w:p>
    <w:p>
      <w:pPr>
        <w:pStyle w:val="BodyText"/>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2858" w:space="3983"/>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34" w:hRule="atLeast"/>
        </w:trPr>
        <w:tc>
          <w:tcPr>
            <w:tcW w:w="3322" w:type="dxa"/>
          </w:tcPr>
          <w:p>
            <w:pPr>
              <w:pStyle w:val="TableParagraph"/>
              <w:spacing w:line="213" w:lineRule="exact" w:before="2"/>
              <w:ind w:left="112"/>
              <w:rPr>
                <w:sz w:val="18"/>
              </w:rPr>
            </w:pPr>
            <w:r>
              <w:rPr>
                <w:spacing w:val="-5"/>
                <w:sz w:val="18"/>
              </w:rPr>
              <w:t>项目</w:t>
            </w:r>
          </w:p>
        </w:tc>
        <w:tc>
          <w:tcPr>
            <w:tcW w:w="2842" w:type="dxa"/>
          </w:tcPr>
          <w:p>
            <w:pPr>
              <w:pStyle w:val="TableParagraph"/>
              <w:spacing w:line="213" w:lineRule="exact" w:before="2"/>
              <w:ind w:left="112"/>
              <w:rPr>
                <w:sz w:val="18"/>
              </w:rPr>
            </w:pPr>
            <w:r>
              <w:rPr>
                <w:spacing w:val="-2"/>
                <w:sz w:val="18"/>
              </w:rPr>
              <w:t>本期发生额</w:t>
            </w:r>
          </w:p>
        </w:tc>
        <w:tc>
          <w:tcPr>
            <w:tcW w:w="2660" w:type="dxa"/>
          </w:tcPr>
          <w:p>
            <w:pPr>
              <w:pStyle w:val="TableParagraph"/>
              <w:spacing w:line="213" w:lineRule="exact" w:before="2"/>
              <w:ind w:left="110"/>
              <w:rPr>
                <w:sz w:val="18"/>
              </w:rPr>
            </w:pPr>
            <w:r>
              <w:rPr>
                <w:spacing w:val="-2"/>
                <w:sz w:val="18"/>
              </w:rPr>
              <w:t>上期发生额</w:t>
            </w:r>
          </w:p>
        </w:tc>
      </w:tr>
      <w:tr>
        <w:trPr>
          <w:trHeight w:val="232" w:hRule="atLeast"/>
        </w:trPr>
        <w:tc>
          <w:tcPr>
            <w:tcW w:w="3322" w:type="dxa"/>
          </w:tcPr>
          <w:p>
            <w:pPr>
              <w:pStyle w:val="TableParagraph"/>
              <w:spacing w:line="212" w:lineRule="exact"/>
              <w:ind w:left="112"/>
              <w:rPr>
                <w:sz w:val="18"/>
              </w:rPr>
            </w:pPr>
            <w:r>
              <w:rPr>
                <w:spacing w:val="-2"/>
                <w:sz w:val="18"/>
              </w:rPr>
              <w:t>非金融机构借款</w:t>
            </w:r>
          </w:p>
        </w:tc>
        <w:tc>
          <w:tcPr>
            <w:tcW w:w="2842" w:type="dxa"/>
          </w:tcPr>
          <w:p>
            <w:pPr>
              <w:pStyle w:val="TableParagraph"/>
              <w:spacing w:line="212" w:lineRule="exact"/>
              <w:ind w:left="112"/>
              <w:rPr>
                <w:sz w:val="18"/>
              </w:rPr>
            </w:pPr>
            <w:r>
              <w:rPr>
                <w:spacing w:val="-2"/>
                <w:sz w:val="18"/>
              </w:rPr>
              <w:t>940,000,000.00</w:t>
            </w:r>
          </w:p>
        </w:tc>
        <w:tc>
          <w:tcPr>
            <w:tcW w:w="2660" w:type="dxa"/>
          </w:tcPr>
          <w:p>
            <w:pPr>
              <w:pStyle w:val="TableParagraph"/>
              <w:spacing w:line="212" w:lineRule="exact"/>
              <w:ind w:left="110"/>
              <w:rPr>
                <w:sz w:val="18"/>
              </w:rPr>
            </w:pPr>
            <w:r>
              <w:rPr>
                <w:spacing w:val="-2"/>
                <w:sz w:val="18"/>
              </w:rPr>
              <w:t>202,643,346.05</w:t>
            </w:r>
          </w:p>
        </w:tc>
      </w:tr>
      <w:tr>
        <w:trPr>
          <w:trHeight w:val="234" w:hRule="atLeast"/>
        </w:trPr>
        <w:tc>
          <w:tcPr>
            <w:tcW w:w="3322" w:type="dxa"/>
          </w:tcPr>
          <w:p>
            <w:pPr>
              <w:pStyle w:val="TableParagraph"/>
              <w:spacing w:line="215" w:lineRule="exact"/>
              <w:ind w:left="112"/>
              <w:rPr>
                <w:sz w:val="18"/>
              </w:rPr>
            </w:pPr>
            <w:r>
              <w:rPr>
                <w:spacing w:val="-3"/>
                <w:sz w:val="18"/>
              </w:rPr>
              <w:t>国拨资金</w:t>
            </w:r>
          </w:p>
        </w:tc>
        <w:tc>
          <w:tcPr>
            <w:tcW w:w="2842" w:type="dxa"/>
          </w:tcPr>
          <w:p>
            <w:pPr>
              <w:pStyle w:val="TableParagraph"/>
              <w:spacing w:line="215" w:lineRule="exact"/>
              <w:ind w:left="112"/>
              <w:rPr>
                <w:sz w:val="18"/>
              </w:rPr>
            </w:pPr>
            <w:r>
              <w:rPr>
                <w:spacing w:val="-2"/>
                <w:sz w:val="18"/>
              </w:rPr>
              <w:t>133,811,169.71</w:t>
            </w:r>
          </w:p>
        </w:tc>
        <w:tc>
          <w:tcPr>
            <w:tcW w:w="2660" w:type="dxa"/>
          </w:tcPr>
          <w:p>
            <w:pPr>
              <w:pStyle w:val="TableParagraph"/>
              <w:spacing w:line="215" w:lineRule="exact"/>
              <w:ind w:left="110"/>
              <w:rPr>
                <w:sz w:val="18"/>
              </w:rPr>
            </w:pPr>
            <w:r>
              <w:rPr>
                <w:spacing w:val="-2"/>
                <w:sz w:val="18"/>
              </w:rPr>
              <w:t>251,847,358.36</w:t>
            </w:r>
          </w:p>
        </w:tc>
      </w:tr>
      <w:tr>
        <w:trPr>
          <w:trHeight w:val="232" w:hRule="atLeast"/>
        </w:trPr>
        <w:tc>
          <w:tcPr>
            <w:tcW w:w="3322" w:type="dxa"/>
          </w:tcPr>
          <w:p>
            <w:pPr>
              <w:pStyle w:val="TableParagraph"/>
              <w:spacing w:line="212" w:lineRule="exact"/>
              <w:ind w:left="112"/>
              <w:rPr>
                <w:sz w:val="18"/>
              </w:rPr>
            </w:pPr>
            <w:r>
              <w:rPr>
                <w:spacing w:val="-3"/>
                <w:sz w:val="18"/>
              </w:rPr>
              <w:t>基建拨款</w:t>
            </w:r>
          </w:p>
        </w:tc>
        <w:tc>
          <w:tcPr>
            <w:tcW w:w="2842" w:type="dxa"/>
          </w:tcPr>
          <w:p>
            <w:pPr>
              <w:pStyle w:val="TableParagraph"/>
              <w:spacing w:line="212" w:lineRule="exact"/>
              <w:ind w:left="112"/>
              <w:rPr>
                <w:sz w:val="18"/>
              </w:rPr>
            </w:pPr>
            <w:r>
              <w:rPr>
                <w:spacing w:val="-2"/>
                <w:sz w:val="18"/>
              </w:rPr>
              <w:t>63,690,000.00</w:t>
            </w:r>
          </w:p>
        </w:tc>
        <w:tc>
          <w:tcPr>
            <w:tcW w:w="2660" w:type="dxa"/>
          </w:tcPr>
          <w:p>
            <w:pPr>
              <w:pStyle w:val="TableParagraph"/>
              <w:spacing w:line="212" w:lineRule="exact"/>
              <w:ind w:left="110"/>
              <w:rPr>
                <w:sz w:val="18"/>
              </w:rPr>
            </w:pPr>
            <w:r>
              <w:rPr>
                <w:spacing w:val="-2"/>
                <w:sz w:val="18"/>
              </w:rPr>
              <w:t>15,852,000.00</w:t>
            </w:r>
          </w:p>
        </w:tc>
      </w:tr>
      <w:tr>
        <w:trPr>
          <w:trHeight w:val="234" w:hRule="atLeast"/>
        </w:trPr>
        <w:tc>
          <w:tcPr>
            <w:tcW w:w="3322" w:type="dxa"/>
          </w:tcPr>
          <w:p>
            <w:pPr>
              <w:pStyle w:val="TableParagraph"/>
              <w:spacing w:line="215" w:lineRule="exact"/>
              <w:ind w:left="112"/>
              <w:rPr>
                <w:sz w:val="18"/>
              </w:rPr>
            </w:pPr>
            <w:r>
              <w:rPr>
                <w:spacing w:val="-2"/>
                <w:sz w:val="18"/>
              </w:rPr>
              <w:t>票据及信用证保证金</w:t>
            </w:r>
          </w:p>
        </w:tc>
        <w:tc>
          <w:tcPr>
            <w:tcW w:w="2842" w:type="dxa"/>
          </w:tcPr>
          <w:p>
            <w:pPr>
              <w:pStyle w:val="TableParagraph"/>
              <w:spacing w:line="215" w:lineRule="exact"/>
              <w:ind w:left="112"/>
              <w:rPr>
                <w:sz w:val="18"/>
              </w:rPr>
            </w:pPr>
            <w:r>
              <w:rPr>
                <w:spacing w:val="-2"/>
                <w:sz w:val="18"/>
              </w:rPr>
              <w:t>9,260,000.00</w:t>
            </w:r>
          </w:p>
        </w:tc>
        <w:tc>
          <w:tcPr>
            <w:tcW w:w="2660" w:type="dxa"/>
          </w:tcPr>
          <w:p>
            <w:pPr>
              <w:pStyle w:val="TableParagraph"/>
              <w:rPr>
                <w:rFonts w:ascii="Times New Roman"/>
                <w:sz w:val="16"/>
              </w:rPr>
            </w:pPr>
          </w:p>
        </w:tc>
      </w:tr>
      <w:tr>
        <w:trPr>
          <w:trHeight w:val="232" w:hRule="atLeast"/>
        </w:trPr>
        <w:tc>
          <w:tcPr>
            <w:tcW w:w="3322" w:type="dxa"/>
          </w:tcPr>
          <w:p>
            <w:pPr>
              <w:pStyle w:val="TableParagraph"/>
              <w:spacing w:line="212" w:lineRule="exact"/>
              <w:ind w:left="112"/>
              <w:rPr>
                <w:sz w:val="18"/>
              </w:rPr>
            </w:pPr>
            <w:r>
              <w:rPr>
                <w:spacing w:val="-3"/>
                <w:sz w:val="18"/>
              </w:rPr>
              <w:t>票据贴现</w:t>
            </w:r>
          </w:p>
        </w:tc>
        <w:tc>
          <w:tcPr>
            <w:tcW w:w="2842" w:type="dxa"/>
          </w:tcPr>
          <w:p>
            <w:pPr>
              <w:pStyle w:val="TableParagraph"/>
              <w:spacing w:line="212" w:lineRule="exact"/>
              <w:ind w:left="112"/>
              <w:rPr>
                <w:sz w:val="18"/>
              </w:rPr>
            </w:pPr>
            <w:r>
              <w:rPr>
                <w:spacing w:val="-2"/>
                <w:sz w:val="18"/>
              </w:rPr>
              <w:t>58,384,100.65</w:t>
            </w:r>
          </w:p>
        </w:tc>
        <w:tc>
          <w:tcPr>
            <w:tcW w:w="2660" w:type="dxa"/>
          </w:tcPr>
          <w:p>
            <w:pPr>
              <w:pStyle w:val="TableParagraph"/>
              <w:rPr>
                <w:rFonts w:ascii="Times New Roman"/>
                <w:sz w:val="16"/>
              </w:rPr>
            </w:pPr>
          </w:p>
        </w:tc>
      </w:tr>
      <w:tr>
        <w:trPr>
          <w:trHeight w:val="232" w:hRule="atLeast"/>
        </w:trPr>
        <w:tc>
          <w:tcPr>
            <w:tcW w:w="3322" w:type="dxa"/>
          </w:tcPr>
          <w:p>
            <w:pPr>
              <w:pStyle w:val="TableParagraph"/>
              <w:spacing w:line="212" w:lineRule="exact"/>
              <w:ind w:left="112"/>
              <w:rPr>
                <w:sz w:val="18"/>
              </w:rPr>
            </w:pPr>
            <w:r>
              <w:rPr>
                <w:spacing w:val="-2"/>
                <w:sz w:val="18"/>
              </w:rPr>
              <w:t>三供一业拨款</w:t>
            </w:r>
          </w:p>
        </w:tc>
        <w:tc>
          <w:tcPr>
            <w:tcW w:w="2842" w:type="dxa"/>
          </w:tcPr>
          <w:p>
            <w:pPr>
              <w:pStyle w:val="TableParagraph"/>
              <w:rPr>
                <w:rFonts w:ascii="Times New Roman"/>
                <w:sz w:val="16"/>
              </w:rPr>
            </w:pPr>
          </w:p>
        </w:tc>
        <w:tc>
          <w:tcPr>
            <w:tcW w:w="2660" w:type="dxa"/>
          </w:tcPr>
          <w:p>
            <w:pPr>
              <w:pStyle w:val="TableParagraph"/>
              <w:spacing w:line="212" w:lineRule="exact"/>
              <w:ind w:left="110"/>
              <w:rPr>
                <w:sz w:val="18"/>
              </w:rPr>
            </w:pPr>
            <w:r>
              <w:rPr>
                <w:spacing w:val="-2"/>
                <w:sz w:val="18"/>
              </w:rPr>
              <w:t>7,254,800.00</w:t>
            </w:r>
          </w:p>
        </w:tc>
      </w:tr>
      <w:tr>
        <w:trPr>
          <w:trHeight w:val="234" w:hRule="atLeast"/>
        </w:trPr>
        <w:tc>
          <w:tcPr>
            <w:tcW w:w="3322" w:type="dxa"/>
          </w:tcPr>
          <w:p>
            <w:pPr>
              <w:pStyle w:val="TableParagraph"/>
              <w:spacing w:line="213" w:lineRule="exact" w:before="2"/>
              <w:ind w:left="112"/>
              <w:rPr>
                <w:sz w:val="18"/>
              </w:rPr>
            </w:pPr>
            <w:r>
              <w:rPr>
                <w:spacing w:val="-5"/>
                <w:sz w:val="18"/>
              </w:rPr>
              <w:t>合计</w:t>
            </w:r>
          </w:p>
        </w:tc>
        <w:tc>
          <w:tcPr>
            <w:tcW w:w="2842" w:type="dxa"/>
          </w:tcPr>
          <w:p>
            <w:pPr>
              <w:pStyle w:val="TableParagraph"/>
              <w:spacing w:line="213" w:lineRule="exact" w:before="2"/>
              <w:ind w:left="112"/>
              <w:rPr>
                <w:sz w:val="18"/>
              </w:rPr>
            </w:pPr>
            <w:r>
              <w:rPr>
                <w:spacing w:val="-2"/>
                <w:sz w:val="18"/>
              </w:rPr>
              <w:t>1,205,145,270.36</w:t>
            </w:r>
          </w:p>
        </w:tc>
        <w:tc>
          <w:tcPr>
            <w:tcW w:w="2660" w:type="dxa"/>
          </w:tcPr>
          <w:p>
            <w:pPr>
              <w:pStyle w:val="TableParagraph"/>
              <w:spacing w:line="213" w:lineRule="exact" w:before="2"/>
              <w:ind w:left="110"/>
              <w:rPr>
                <w:sz w:val="18"/>
              </w:rPr>
            </w:pPr>
            <w:r>
              <w:rPr>
                <w:spacing w:val="-2"/>
                <w:sz w:val="18"/>
              </w:rPr>
              <w:t>477,597,504.41</w:t>
            </w:r>
          </w:p>
        </w:tc>
      </w:tr>
    </w:tbl>
    <w:p>
      <w:pPr>
        <w:pStyle w:val="BodyText"/>
        <w:spacing w:before="11"/>
        <w:rPr>
          <w:sz w:val="12"/>
        </w:rPr>
      </w:pPr>
    </w:p>
    <w:p>
      <w:pPr>
        <w:spacing w:after="0"/>
        <w:rPr>
          <w:sz w:val="12"/>
        </w:rPr>
        <w:sectPr>
          <w:type w:val="continuous"/>
          <w:pgSz w:w="11910" w:h="16840"/>
          <w:pgMar w:header="882" w:footer="1195" w:top="1060" w:bottom="1380" w:left="1160" w:right="1680"/>
        </w:sectPr>
      </w:pPr>
    </w:p>
    <w:p>
      <w:pPr>
        <w:pStyle w:val="BodyText"/>
        <w:spacing w:before="75"/>
        <w:ind w:left="117"/>
      </w:pPr>
      <w:r>
        <w:rPr>
          <w:spacing w:val="-1"/>
        </w:rPr>
        <w:t>支付的其他与筹资活动有关的现金</w:t>
      </w:r>
    </w:p>
    <w:p>
      <w:pPr>
        <w:pStyle w:val="BodyText"/>
        <w:spacing w:before="4"/>
        <w:ind w:left="117"/>
      </w:pPr>
      <w:r>
        <w:rPr>
          <w:spacing w:val="-2"/>
        </w:rPr>
        <w:t>√适用 □不适用</w:t>
      </w:r>
    </w:p>
    <w:p>
      <w:pPr>
        <w:spacing w:line="240" w:lineRule="auto" w:before="0"/>
        <w:rPr>
          <w:sz w:val="18"/>
        </w:rPr>
      </w:pPr>
      <w:r>
        <w:rPr/>
        <w:br w:type="column"/>
      </w:r>
      <w:r>
        <w:rPr>
          <w:sz w:val="18"/>
        </w:rPr>
      </w:r>
    </w:p>
    <w:p>
      <w:pPr>
        <w:pStyle w:val="BodyText"/>
        <w:spacing w:before="81"/>
      </w:pPr>
    </w:p>
    <w:p>
      <w:pPr>
        <w:pStyle w:val="BodyText"/>
        <w:spacing w:before="1"/>
        <w:ind w:left="117"/>
      </w:pPr>
      <w:r>
        <w:rPr/>
        <w:t>单位：元</w:t>
      </w:r>
      <w:r>
        <w:rPr>
          <w:spacing w:val="48"/>
          <w:w w:val="150"/>
        </w:rPr>
        <w:t> </w:t>
      </w:r>
      <w:r>
        <w:rPr>
          <w:spacing w:val="-2"/>
        </w:rPr>
        <w:t>币种：人民币</w:t>
      </w:r>
    </w:p>
    <w:p>
      <w:pPr>
        <w:spacing w:after="0"/>
        <w:sectPr>
          <w:type w:val="continuous"/>
          <w:pgSz w:w="11910" w:h="16840"/>
          <w:pgMar w:header="882" w:footer="1195" w:top="1060" w:bottom="1380" w:left="1160" w:right="1680"/>
          <w:cols w:num="2" w:equalWidth="0">
            <w:col w:w="2858" w:space="3983"/>
            <w:col w:w="222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35" w:hRule="atLeast"/>
        </w:trPr>
        <w:tc>
          <w:tcPr>
            <w:tcW w:w="3322" w:type="dxa"/>
          </w:tcPr>
          <w:p>
            <w:pPr>
              <w:pStyle w:val="TableParagraph"/>
              <w:spacing w:line="215" w:lineRule="exact"/>
              <w:ind w:left="112"/>
              <w:rPr>
                <w:sz w:val="18"/>
              </w:rPr>
            </w:pPr>
            <w:r>
              <w:rPr>
                <w:spacing w:val="-5"/>
                <w:sz w:val="18"/>
              </w:rPr>
              <w:t>项目</w:t>
            </w:r>
          </w:p>
        </w:tc>
        <w:tc>
          <w:tcPr>
            <w:tcW w:w="2842" w:type="dxa"/>
          </w:tcPr>
          <w:p>
            <w:pPr>
              <w:pStyle w:val="TableParagraph"/>
              <w:spacing w:line="215" w:lineRule="exact"/>
              <w:ind w:left="112"/>
              <w:rPr>
                <w:sz w:val="18"/>
              </w:rPr>
            </w:pPr>
            <w:r>
              <w:rPr>
                <w:spacing w:val="-2"/>
                <w:sz w:val="18"/>
              </w:rPr>
              <w:t>本期发生额</w:t>
            </w:r>
          </w:p>
        </w:tc>
        <w:tc>
          <w:tcPr>
            <w:tcW w:w="2660" w:type="dxa"/>
          </w:tcPr>
          <w:p>
            <w:pPr>
              <w:pStyle w:val="TableParagraph"/>
              <w:spacing w:line="215" w:lineRule="exact"/>
              <w:ind w:left="110"/>
              <w:rPr>
                <w:sz w:val="18"/>
              </w:rPr>
            </w:pPr>
            <w:r>
              <w:rPr>
                <w:spacing w:val="-2"/>
                <w:sz w:val="18"/>
              </w:rPr>
              <w:t>上期发生额</w:t>
            </w:r>
          </w:p>
        </w:tc>
      </w:tr>
      <w:tr>
        <w:trPr>
          <w:trHeight w:val="232" w:hRule="atLeast"/>
        </w:trPr>
        <w:tc>
          <w:tcPr>
            <w:tcW w:w="3322" w:type="dxa"/>
          </w:tcPr>
          <w:p>
            <w:pPr>
              <w:pStyle w:val="TableParagraph"/>
              <w:spacing w:line="212" w:lineRule="exact"/>
              <w:ind w:left="112"/>
              <w:rPr>
                <w:sz w:val="18"/>
              </w:rPr>
            </w:pPr>
            <w:r>
              <w:rPr>
                <w:spacing w:val="-2"/>
                <w:sz w:val="18"/>
              </w:rPr>
              <w:t>偿还非金融机构借款</w:t>
            </w:r>
          </w:p>
        </w:tc>
        <w:tc>
          <w:tcPr>
            <w:tcW w:w="2842" w:type="dxa"/>
          </w:tcPr>
          <w:p>
            <w:pPr>
              <w:pStyle w:val="TableParagraph"/>
              <w:spacing w:line="212" w:lineRule="exact"/>
              <w:ind w:left="112"/>
              <w:rPr>
                <w:sz w:val="18"/>
              </w:rPr>
            </w:pPr>
            <w:r>
              <w:rPr>
                <w:spacing w:val="-2"/>
                <w:sz w:val="18"/>
              </w:rPr>
              <w:t>853,894,810.36</w:t>
            </w:r>
          </w:p>
        </w:tc>
        <w:tc>
          <w:tcPr>
            <w:tcW w:w="2660" w:type="dxa"/>
          </w:tcPr>
          <w:p>
            <w:pPr>
              <w:pStyle w:val="TableParagraph"/>
              <w:spacing w:line="212" w:lineRule="exact"/>
              <w:ind w:left="110"/>
              <w:rPr>
                <w:sz w:val="18"/>
              </w:rPr>
            </w:pPr>
            <w:r>
              <w:rPr>
                <w:spacing w:val="-2"/>
                <w:sz w:val="18"/>
              </w:rPr>
              <w:t>113,916,355.91</w:t>
            </w:r>
          </w:p>
        </w:tc>
      </w:tr>
      <w:tr>
        <w:trPr>
          <w:trHeight w:val="232" w:hRule="atLeast"/>
        </w:trPr>
        <w:tc>
          <w:tcPr>
            <w:tcW w:w="3322" w:type="dxa"/>
          </w:tcPr>
          <w:p>
            <w:pPr>
              <w:pStyle w:val="TableParagraph"/>
              <w:spacing w:line="212" w:lineRule="exact"/>
              <w:ind w:left="112"/>
              <w:rPr>
                <w:sz w:val="18"/>
              </w:rPr>
            </w:pPr>
            <w:r>
              <w:rPr>
                <w:spacing w:val="-4"/>
                <w:sz w:val="18"/>
              </w:rPr>
              <w:t>租赁费</w:t>
            </w:r>
          </w:p>
        </w:tc>
        <w:tc>
          <w:tcPr>
            <w:tcW w:w="2842" w:type="dxa"/>
          </w:tcPr>
          <w:p>
            <w:pPr>
              <w:pStyle w:val="TableParagraph"/>
              <w:spacing w:line="212" w:lineRule="exact"/>
              <w:ind w:left="112"/>
              <w:rPr>
                <w:sz w:val="18"/>
              </w:rPr>
            </w:pPr>
            <w:r>
              <w:rPr>
                <w:spacing w:val="-2"/>
                <w:sz w:val="18"/>
              </w:rPr>
              <w:t>22,704,680.03</w:t>
            </w:r>
          </w:p>
        </w:tc>
        <w:tc>
          <w:tcPr>
            <w:tcW w:w="2660" w:type="dxa"/>
          </w:tcPr>
          <w:p>
            <w:pPr>
              <w:pStyle w:val="TableParagraph"/>
              <w:spacing w:line="212" w:lineRule="exact"/>
              <w:ind w:left="110"/>
              <w:rPr>
                <w:sz w:val="18"/>
              </w:rPr>
            </w:pPr>
            <w:r>
              <w:rPr>
                <w:spacing w:val="-2"/>
                <w:sz w:val="18"/>
              </w:rPr>
              <w:t>24,919,250.14</w:t>
            </w:r>
          </w:p>
        </w:tc>
      </w:tr>
      <w:tr>
        <w:trPr>
          <w:trHeight w:val="234" w:hRule="atLeast"/>
        </w:trPr>
        <w:tc>
          <w:tcPr>
            <w:tcW w:w="3322" w:type="dxa"/>
          </w:tcPr>
          <w:p>
            <w:pPr>
              <w:pStyle w:val="TableParagraph"/>
              <w:spacing w:line="213" w:lineRule="exact" w:before="2"/>
              <w:ind w:left="112"/>
              <w:rPr>
                <w:sz w:val="18"/>
              </w:rPr>
            </w:pPr>
            <w:r>
              <w:rPr>
                <w:spacing w:val="-4"/>
                <w:sz w:val="18"/>
              </w:rPr>
              <w:t>票据到期解付</w:t>
            </w:r>
          </w:p>
        </w:tc>
        <w:tc>
          <w:tcPr>
            <w:tcW w:w="2842" w:type="dxa"/>
          </w:tcPr>
          <w:p>
            <w:pPr>
              <w:pStyle w:val="TableParagraph"/>
              <w:spacing w:line="213" w:lineRule="exact" w:before="2"/>
              <w:ind w:left="112"/>
              <w:rPr>
                <w:sz w:val="18"/>
              </w:rPr>
            </w:pPr>
            <w:r>
              <w:rPr>
                <w:spacing w:val="-2"/>
                <w:sz w:val="18"/>
              </w:rPr>
              <w:t>6,449,476.86</w:t>
            </w:r>
          </w:p>
        </w:tc>
        <w:tc>
          <w:tcPr>
            <w:tcW w:w="2660" w:type="dxa"/>
          </w:tcPr>
          <w:p>
            <w:pPr>
              <w:pStyle w:val="TableParagraph"/>
              <w:rPr>
                <w:rFonts w:ascii="Times New Roman"/>
                <w:sz w:val="16"/>
              </w:rPr>
            </w:pPr>
          </w:p>
        </w:tc>
      </w:tr>
      <w:tr>
        <w:trPr>
          <w:trHeight w:val="232" w:hRule="atLeast"/>
        </w:trPr>
        <w:tc>
          <w:tcPr>
            <w:tcW w:w="3322" w:type="dxa"/>
          </w:tcPr>
          <w:p>
            <w:pPr>
              <w:pStyle w:val="TableParagraph"/>
              <w:spacing w:line="212" w:lineRule="exact"/>
              <w:ind w:left="112"/>
              <w:rPr>
                <w:sz w:val="18"/>
              </w:rPr>
            </w:pPr>
            <w:r>
              <w:rPr>
                <w:spacing w:val="-2"/>
                <w:sz w:val="18"/>
              </w:rPr>
              <w:t>融资租赁支付款</w:t>
            </w:r>
          </w:p>
        </w:tc>
        <w:tc>
          <w:tcPr>
            <w:tcW w:w="2842" w:type="dxa"/>
          </w:tcPr>
          <w:p>
            <w:pPr>
              <w:pStyle w:val="TableParagraph"/>
              <w:spacing w:line="212" w:lineRule="exact"/>
              <w:ind w:left="112"/>
              <w:rPr>
                <w:sz w:val="18"/>
              </w:rPr>
            </w:pPr>
            <w:r>
              <w:rPr>
                <w:spacing w:val="-2"/>
                <w:sz w:val="18"/>
              </w:rPr>
              <w:t>26,664,013.96</w:t>
            </w:r>
          </w:p>
        </w:tc>
        <w:tc>
          <w:tcPr>
            <w:tcW w:w="2660" w:type="dxa"/>
          </w:tcPr>
          <w:p>
            <w:pPr>
              <w:pStyle w:val="TableParagraph"/>
              <w:spacing w:line="212" w:lineRule="exact"/>
              <w:ind w:left="110"/>
              <w:rPr>
                <w:sz w:val="18"/>
              </w:rPr>
            </w:pPr>
            <w:r>
              <w:rPr>
                <w:spacing w:val="-2"/>
                <w:sz w:val="18"/>
              </w:rPr>
              <w:t>9,761,109.98</w:t>
            </w:r>
          </w:p>
        </w:tc>
      </w:tr>
      <w:tr>
        <w:trPr>
          <w:trHeight w:val="234" w:hRule="atLeast"/>
        </w:trPr>
        <w:tc>
          <w:tcPr>
            <w:tcW w:w="3322" w:type="dxa"/>
          </w:tcPr>
          <w:p>
            <w:pPr>
              <w:pStyle w:val="TableParagraph"/>
              <w:spacing w:line="215" w:lineRule="exact"/>
              <w:ind w:left="112"/>
              <w:rPr>
                <w:sz w:val="18"/>
              </w:rPr>
            </w:pPr>
            <w:r>
              <w:rPr>
                <w:spacing w:val="-2"/>
                <w:sz w:val="18"/>
              </w:rPr>
              <w:t>融资发行费及手续费</w:t>
            </w:r>
          </w:p>
        </w:tc>
        <w:tc>
          <w:tcPr>
            <w:tcW w:w="2842" w:type="dxa"/>
          </w:tcPr>
          <w:p>
            <w:pPr>
              <w:pStyle w:val="TableParagraph"/>
              <w:spacing w:line="215" w:lineRule="exact"/>
              <w:ind w:left="112"/>
              <w:rPr>
                <w:sz w:val="18"/>
              </w:rPr>
            </w:pPr>
            <w:r>
              <w:rPr>
                <w:spacing w:val="-2"/>
                <w:sz w:val="18"/>
              </w:rPr>
              <w:t>7,078,817.73</w:t>
            </w:r>
          </w:p>
        </w:tc>
        <w:tc>
          <w:tcPr>
            <w:tcW w:w="2660" w:type="dxa"/>
          </w:tcPr>
          <w:p>
            <w:pPr>
              <w:pStyle w:val="TableParagraph"/>
              <w:spacing w:line="215" w:lineRule="exact"/>
              <w:ind w:left="110"/>
              <w:rPr>
                <w:sz w:val="18"/>
              </w:rPr>
            </w:pPr>
            <w:r>
              <w:rPr>
                <w:spacing w:val="-2"/>
                <w:sz w:val="18"/>
              </w:rPr>
              <w:t>4,953,161.54</w:t>
            </w:r>
          </w:p>
        </w:tc>
      </w:tr>
      <w:tr>
        <w:trPr>
          <w:trHeight w:val="232" w:hRule="atLeast"/>
        </w:trPr>
        <w:tc>
          <w:tcPr>
            <w:tcW w:w="3322" w:type="dxa"/>
          </w:tcPr>
          <w:p>
            <w:pPr>
              <w:pStyle w:val="TableParagraph"/>
              <w:spacing w:line="212" w:lineRule="exact"/>
              <w:ind w:left="112"/>
              <w:rPr>
                <w:sz w:val="18"/>
              </w:rPr>
            </w:pPr>
            <w:r>
              <w:rPr>
                <w:spacing w:val="-5"/>
                <w:sz w:val="18"/>
              </w:rPr>
              <w:t>捐款</w:t>
            </w:r>
          </w:p>
        </w:tc>
        <w:tc>
          <w:tcPr>
            <w:tcW w:w="2842" w:type="dxa"/>
          </w:tcPr>
          <w:p>
            <w:pPr>
              <w:pStyle w:val="TableParagraph"/>
              <w:rPr>
                <w:rFonts w:ascii="Times New Roman"/>
                <w:sz w:val="16"/>
              </w:rPr>
            </w:pPr>
          </w:p>
        </w:tc>
        <w:tc>
          <w:tcPr>
            <w:tcW w:w="2660" w:type="dxa"/>
          </w:tcPr>
          <w:p>
            <w:pPr>
              <w:pStyle w:val="TableParagraph"/>
              <w:spacing w:line="212" w:lineRule="exact"/>
              <w:ind w:left="110"/>
              <w:rPr>
                <w:sz w:val="18"/>
              </w:rPr>
            </w:pPr>
            <w:r>
              <w:rPr>
                <w:spacing w:val="-2"/>
                <w:sz w:val="18"/>
              </w:rPr>
              <w:t>531,892.68</w:t>
            </w:r>
          </w:p>
        </w:tc>
      </w:tr>
      <w:tr>
        <w:trPr>
          <w:trHeight w:val="234" w:hRule="atLeast"/>
        </w:trPr>
        <w:tc>
          <w:tcPr>
            <w:tcW w:w="3322" w:type="dxa"/>
          </w:tcPr>
          <w:p>
            <w:pPr>
              <w:pStyle w:val="TableParagraph"/>
              <w:spacing w:line="215" w:lineRule="exact"/>
              <w:ind w:left="112"/>
              <w:rPr>
                <w:sz w:val="18"/>
              </w:rPr>
            </w:pPr>
            <w:r>
              <w:rPr>
                <w:spacing w:val="-4"/>
                <w:sz w:val="18"/>
              </w:rPr>
              <w:t>代付保理款项</w:t>
            </w:r>
          </w:p>
        </w:tc>
        <w:tc>
          <w:tcPr>
            <w:tcW w:w="2842" w:type="dxa"/>
          </w:tcPr>
          <w:p>
            <w:pPr>
              <w:pStyle w:val="TableParagraph"/>
              <w:rPr>
                <w:rFonts w:ascii="Times New Roman"/>
                <w:sz w:val="16"/>
              </w:rPr>
            </w:pPr>
          </w:p>
        </w:tc>
        <w:tc>
          <w:tcPr>
            <w:tcW w:w="2660" w:type="dxa"/>
          </w:tcPr>
          <w:p>
            <w:pPr>
              <w:pStyle w:val="TableParagraph"/>
              <w:spacing w:line="215" w:lineRule="exact"/>
              <w:ind w:left="110"/>
              <w:rPr>
                <w:sz w:val="18"/>
              </w:rPr>
            </w:pPr>
            <w:r>
              <w:rPr>
                <w:spacing w:val="-2"/>
                <w:sz w:val="18"/>
              </w:rPr>
              <w:t>18,894,347.28</w:t>
            </w:r>
          </w:p>
        </w:tc>
      </w:tr>
      <w:tr>
        <w:trPr>
          <w:trHeight w:val="232" w:hRule="atLeast"/>
        </w:trPr>
        <w:tc>
          <w:tcPr>
            <w:tcW w:w="3322" w:type="dxa"/>
          </w:tcPr>
          <w:p>
            <w:pPr>
              <w:pStyle w:val="TableParagraph"/>
              <w:spacing w:line="212" w:lineRule="exact"/>
              <w:ind w:left="112"/>
              <w:rPr>
                <w:sz w:val="18"/>
              </w:rPr>
            </w:pPr>
            <w:r>
              <w:rPr>
                <w:spacing w:val="-5"/>
                <w:sz w:val="18"/>
              </w:rPr>
              <w:t>其他</w:t>
            </w:r>
          </w:p>
        </w:tc>
        <w:tc>
          <w:tcPr>
            <w:tcW w:w="2842" w:type="dxa"/>
          </w:tcPr>
          <w:p>
            <w:pPr>
              <w:pStyle w:val="TableParagraph"/>
              <w:rPr>
                <w:rFonts w:ascii="Times New Roman"/>
                <w:sz w:val="16"/>
              </w:rPr>
            </w:pPr>
          </w:p>
        </w:tc>
        <w:tc>
          <w:tcPr>
            <w:tcW w:w="2660" w:type="dxa"/>
          </w:tcPr>
          <w:p>
            <w:pPr>
              <w:pStyle w:val="TableParagraph"/>
              <w:spacing w:line="212" w:lineRule="exact"/>
              <w:ind w:left="110"/>
              <w:rPr>
                <w:sz w:val="18"/>
              </w:rPr>
            </w:pPr>
            <w:r>
              <w:rPr>
                <w:spacing w:val="-2"/>
                <w:sz w:val="18"/>
              </w:rPr>
              <w:t>200,000.00</w:t>
            </w:r>
          </w:p>
        </w:tc>
      </w:tr>
      <w:tr>
        <w:trPr>
          <w:trHeight w:val="234" w:hRule="atLeast"/>
        </w:trPr>
        <w:tc>
          <w:tcPr>
            <w:tcW w:w="3322" w:type="dxa"/>
          </w:tcPr>
          <w:p>
            <w:pPr>
              <w:pStyle w:val="TableParagraph"/>
              <w:spacing w:line="215" w:lineRule="exact"/>
              <w:ind w:left="112"/>
              <w:rPr>
                <w:sz w:val="18"/>
              </w:rPr>
            </w:pPr>
            <w:r>
              <w:rPr>
                <w:spacing w:val="-5"/>
                <w:sz w:val="18"/>
              </w:rPr>
              <w:t>合计</w:t>
            </w:r>
          </w:p>
        </w:tc>
        <w:tc>
          <w:tcPr>
            <w:tcW w:w="2842" w:type="dxa"/>
          </w:tcPr>
          <w:p>
            <w:pPr>
              <w:pStyle w:val="TableParagraph"/>
              <w:spacing w:line="215" w:lineRule="exact"/>
              <w:ind w:left="112"/>
              <w:rPr>
                <w:sz w:val="18"/>
              </w:rPr>
            </w:pPr>
            <w:r>
              <w:rPr>
                <w:spacing w:val="-2"/>
                <w:sz w:val="18"/>
              </w:rPr>
              <w:t>916,791,798.94</w:t>
            </w:r>
          </w:p>
        </w:tc>
        <w:tc>
          <w:tcPr>
            <w:tcW w:w="2660" w:type="dxa"/>
          </w:tcPr>
          <w:p>
            <w:pPr>
              <w:pStyle w:val="TableParagraph"/>
              <w:spacing w:line="215" w:lineRule="exact"/>
              <w:ind w:left="110"/>
              <w:rPr>
                <w:sz w:val="18"/>
              </w:rPr>
            </w:pPr>
            <w:r>
              <w:rPr>
                <w:spacing w:val="-2"/>
                <w:sz w:val="18"/>
              </w:rPr>
              <w:t>173,176,117.53</w:t>
            </w:r>
          </w:p>
        </w:tc>
      </w:tr>
    </w:tbl>
    <w:p>
      <w:pPr>
        <w:spacing w:after="0" w:line="215" w:lineRule="exact"/>
        <w:rPr>
          <w:sz w:val="18"/>
        </w:rPr>
        <w:sectPr>
          <w:type w:val="continuous"/>
          <w:pgSz w:w="11910" w:h="16840"/>
          <w:pgMar w:header="882" w:footer="1195" w:top="1060" w:bottom="1380" w:left="1160" w:right="1680"/>
        </w:sectPr>
      </w:pPr>
    </w:p>
    <w:p>
      <w:pPr>
        <w:pStyle w:val="BodyText"/>
        <w:spacing w:before="64"/>
        <w:ind w:left="117"/>
      </w:pPr>
      <w:r>
        <w:rPr>
          <w:spacing w:val="-1"/>
        </w:rPr>
        <w:t>筹资活动产生的各项负债变动情况</w:t>
      </w:r>
    </w:p>
    <w:p>
      <w:pPr>
        <w:pStyle w:val="BodyText"/>
        <w:spacing w:before="3"/>
        <w:ind w:left="117"/>
      </w:pPr>
      <w:r>
        <w:rPr>
          <w:spacing w:val="-2"/>
        </w:rPr>
        <w:t>□适用 √不适用</w:t>
      </w:r>
    </w:p>
    <w:p>
      <w:pPr>
        <w:pStyle w:val="BodyText"/>
        <w:spacing w:before="67"/>
      </w:pPr>
    </w:p>
    <w:p>
      <w:pPr>
        <w:pStyle w:val="ListParagraph"/>
        <w:numPr>
          <w:ilvl w:val="0"/>
          <w:numId w:val="104"/>
        </w:numPr>
        <w:tabs>
          <w:tab w:pos="536" w:val="left" w:leader="none"/>
        </w:tabs>
        <w:spacing w:line="240" w:lineRule="auto" w:before="0" w:after="0"/>
        <w:ind w:left="536" w:right="0" w:hanging="419"/>
        <w:jc w:val="left"/>
        <w:rPr>
          <w:sz w:val="18"/>
        </w:rPr>
      </w:pPr>
      <w:r>
        <w:rPr>
          <w:spacing w:val="-1"/>
          <w:sz w:val="18"/>
        </w:rPr>
        <w:t>以净额列报现金流量的说明</w:t>
      </w:r>
    </w:p>
    <w:p>
      <w:pPr>
        <w:pStyle w:val="BodyText"/>
        <w:spacing w:before="62"/>
        <w:ind w:left="117"/>
      </w:pPr>
      <w:r>
        <w:rPr>
          <w:spacing w:val="-2"/>
        </w:rPr>
        <w:t>□适用 √不适用</w:t>
      </w:r>
    </w:p>
    <w:p>
      <w:pPr>
        <w:pStyle w:val="BodyText"/>
        <w:spacing w:before="66"/>
      </w:pPr>
    </w:p>
    <w:p>
      <w:pPr>
        <w:pStyle w:val="ListParagraph"/>
        <w:numPr>
          <w:ilvl w:val="0"/>
          <w:numId w:val="104"/>
        </w:numPr>
        <w:tabs>
          <w:tab w:pos="536" w:val="left" w:leader="none"/>
        </w:tabs>
        <w:spacing w:line="240" w:lineRule="auto" w:before="1" w:after="0"/>
        <w:ind w:left="536" w:right="0" w:hanging="419"/>
        <w:jc w:val="left"/>
        <w:rPr>
          <w:sz w:val="18"/>
        </w:rPr>
      </w:pPr>
      <w:r>
        <w:rPr>
          <w:spacing w:val="-1"/>
          <w:sz w:val="18"/>
        </w:rPr>
        <w:t>不涉及当期现金收支、但影响企业财务状况或在未来可能影响企业现金流量的重大活动及财务影响</w:t>
      </w:r>
    </w:p>
    <w:p>
      <w:pPr>
        <w:pStyle w:val="Heading3"/>
        <w:spacing w:before="63"/>
        <w:ind w:left="117"/>
      </w:pPr>
      <w:r>
        <w:rPr>
          <w:spacing w:val="-3"/>
        </w:rPr>
        <w:t>□适用 √不适用</w:t>
      </w:r>
    </w:p>
    <w:p>
      <w:pPr>
        <w:pStyle w:val="BodyText"/>
        <w:spacing w:before="65"/>
      </w:pPr>
    </w:p>
    <w:p>
      <w:pPr>
        <w:pStyle w:val="BodyText"/>
        <w:spacing w:before="1"/>
        <w:ind w:left="117"/>
      </w:pPr>
      <w:r>
        <w:rPr/>
        <w:t>79</w:t>
      </w:r>
      <w:r>
        <w:rPr>
          <w:spacing w:val="-6"/>
        </w:rPr>
        <w:t>、 现金流量表补充资料</w:t>
      </w:r>
    </w:p>
    <w:p>
      <w:pPr>
        <w:pStyle w:val="ListParagraph"/>
        <w:numPr>
          <w:ilvl w:val="0"/>
          <w:numId w:val="105"/>
        </w:numPr>
        <w:tabs>
          <w:tab w:pos="536" w:val="left" w:leader="none"/>
        </w:tabs>
        <w:spacing w:line="240" w:lineRule="auto" w:before="62" w:after="0"/>
        <w:ind w:left="536" w:right="0" w:hanging="419"/>
        <w:jc w:val="left"/>
        <w:rPr>
          <w:sz w:val="18"/>
        </w:rPr>
      </w:pPr>
      <w:r>
        <w:rPr>
          <w:spacing w:val="-2"/>
          <w:sz w:val="18"/>
        </w:rPr>
        <w:t>现金流量表补充资料</w:t>
      </w:r>
    </w:p>
    <w:p>
      <w:pPr>
        <w:pStyle w:val="BodyText"/>
        <w:spacing w:before="62"/>
        <w:ind w:left="117"/>
      </w:pPr>
      <w:r>
        <w:rPr/>
        <w:t>√适用</w:t>
      </w:r>
      <w:r>
        <w:rPr>
          <w:spacing w:val="44"/>
          <w:w w:val="150"/>
        </w:rPr>
        <w:t> </w:t>
      </w:r>
      <w:r>
        <w:rPr>
          <w:spacing w:val="-3"/>
        </w:rPr>
        <w:t>□不适用</w:t>
      </w:r>
    </w:p>
    <w:p>
      <w:pPr>
        <w:pStyle w:val="BodyText"/>
        <w:spacing w:before="2" w:after="5"/>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32" w:hRule="atLeast"/>
        </w:trPr>
        <w:tc>
          <w:tcPr>
            <w:tcW w:w="3397" w:type="dxa"/>
          </w:tcPr>
          <w:p>
            <w:pPr>
              <w:pStyle w:val="TableParagraph"/>
              <w:spacing w:line="212" w:lineRule="exact"/>
              <w:ind w:left="107"/>
              <w:rPr>
                <w:sz w:val="18"/>
              </w:rPr>
            </w:pPr>
            <w:r>
              <w:rPr>
                <w:spacing w:val="-3"/>
                <w:sz w:val="18"/>
              </w:rPr>
              <w:t>补充资料</w:t>
            </w:r>
          </w:p>
        </w:tc>
        <w:tc>
          <w:tcPr>
            <w:tcW w:w="2730" w:type="dxa"/>
          </w:tcPr>
          <w:p>
            <w:pPr>
              <w:pStyle w:val="TableParagraph"/>
              <w:spacing w:line="212" w:lineRule="exact"/>
              <w:ind w:left="104"/>
              <w:rPr>
                <w:sz w:val="18"/>
              </w:rPr>
            </w:pPr>
            <w:r>
              <w:rPr>
                <w:spacing w:val="-3"/>
                <w:sz w:val="18"/>
              </w:rPr>
              <w:t>本期金额</w:t>
            </w:r>
          </w:p>
        </w:tc>
        <w:tc>
          <w:tcPr>
            <w:tcW w:w="2699" w:type="dxa"/>
          </w:tcPr>
          <w:p>
            <w:pPr>
              <w:pStyle w:val="TableParagraph"/>
              <w:spacing w:line="212" w:lineRule="exact"/>
              <w:ind w:left="106"/>
              <w:rPr>
                <w:sz w:val="18"/>
              </w:rPr>
            </w:pPr>
            <w:r>
              <w:rPr>
                <w:spacing w:val="-3"/>
                <w:sz w:val="18"/>
              </w:rPr>
              <w:t>上期金额</w:t>
            </w:r>
          </w:p>
        </w:tc>
      </w:tr>
      <w:tr>
        <w:trPr>
          <w:trHeight w:val="235" w:hRule="atLeast"/>
        </w:trPr>
        <w:tc>
          <w:tcPr>
            <w:tcW w:w="8826" w:type="dxa"/>
            <w:gridSpan w:val="3"/>
          </w:tcPr>
          <w:p>
            <w:pPr>
              <w:pStyle w:val="TableParagraph"/>
              <w:spacing w:line="215" w:lineRule="exact"/>
              <w:ind w:left="107"/>
              <w:rPr>
                <w:sz w:val="18"/>
              </w:rPr>
            </w:pPr>
            <w:r>
              <w:rPr>
                <w:sz w:val="18"/>
              </w:rPr>
              <w:t>1</w:t>
            </w:r>
            <w:r>
              <w:rPr>
                <w:spacing w:val="-1"/>
                <w:sz w:val="18"/>
              </w:rPr>
              <w:t>．将净利润调节为经营活动现金流量：</w:t>
            </w:r>
          </w:p>
        </w:tc>
      </w:tr>
      <w:tr>
        <w:trPr>
          <w:trHeight w:val="232" w:hRule="atLeast"/>
        </w:trPr>
        <w:tc>
          <w:tcPr>
            <w:tcW w:w="3397" w:type="dxa"/>
          </w:tcPr>
          <w:p>
            <w:pPr>
              <w:pStyle w:val="TableParagraph"/>
              <w:spacing w:line="212" w:lineRule="exact"/>
              <w:ind w:left="107"/>
              <w:rPr>
                <w:sz w:val="18"/>
              </w:rPr>
            </w:pPr>
            <w:r>
              <w:rPr>
                <w:spacing w:val="-4"/>
                <w:sz w:val="18"/>
              </w:rPr>
              <w:t>净利润</w:t>
            </w:r>
          </w:p>
        </w:tc>
        <w:tc>
          <w:tcPr>
            <w:tcW w:w="2730" w:type="dxa"/>
          </w:tcPr>
          <w:p>
            <w:pPr>
              <w:pStyle w:val="TableParagraph"/>
              <w:spacing w:line="212" w:lineRule="exact"/>
              <w:ind w:left="104"/>
              <w:rPr>
                <w:sz w:val="18"/>
              </w:rPr>
            </w:pPr>
            <w:r>
              <w:rPr>
                <w:spacing w:val="-2"/>
                <w:sz w:val="18"/>
              </w:rPr>
              <w:t>2,149,089,471.48</w:t>
            </w:r>
          </w:p>
        </w:tc>
        <w:tc>
          <w:tcPr>
            <w:tcW w:w="2699" w:type="dxa"/>
          </w:tcPr>
          <w:p>
            <w:pPr>
              <w:pStyle w:val="TableParagraph"/>
              <w:spacing w:line="212" w:lineRule="exact"/>
              <w:ind w:left="106"/>
              <w:rPr>
                <w:sz w:val="18"/>
              </w:rPr>
            </w:pPr>
            <w:r>
              <w:rPr>
                <w:spacing w:val="-2"/>
                <w:sz w:val="18"/>
              </w:rPr>
              <w:t>1,789,739,491.08</w:t>
            </w:r>
          </w:p>
        </w:tc>
      </w:tr>
      <w:tr>
        <w:trPr>
          <w:trHeight w:val="232" w:hRule="atLeast"/>
        </w:trPr>
        <w:tc>
          <w:tcPr>
            <w:tcW w:w="3397" w:type="dxa"/>
          </w:tcPr>
          <w:p>
            <w:pPr>
              <w:pStyle w:val="TableParagraph"/>
              <w:spacing w:line="212" w:lineRule="exact"/>
              <w:ind w:left="107"/>
              <w:rPr>
                <w:sz w:val="18"/>
              </w:rPr>
            </w:pPr>
            <w:r>
              <w:rPr>
                <w:spacing w:val="-2"/>
                <w:sz w:val="18"/>
              </w:rPr>
              <w:t>加：资产减值准备</w:t>
            </w:r>
          </w:p>
        </w:tc>
        <w:tc>
          <w:tcPr>
            <w:tcW w:w="2730" w:type="dxa"/>
          </w:tcPr>
          <w:p>
            <w:pPr>
              <w:pStyle w:val="TableParagraph"/>
              <w:spacing w:line="212" w:lineRule="exact"/>
              <w:ind w:left="104"/>
              <w:rPr>
                <w:sz w:val="18"/>
              </w:rPr>
            </w:pPr>
            <w:r>
              <w:rPr>
                <w:spacing w:val="-2"/>
                <w:sz w:val="18"/>
              </w:rPr>
              <w:t>165,740,716.84</w:t>
            </w:r>
          </w:p>
        </w:tc>
        <w:tc>
          <w:tcPr>
            <w:tcW w:w="2699" w:type="dxa"/>
          </w:tcPr>
          <w:p>
            <w:pPr>
              <w:pStyle w:val="TableParagraph"/>
              <w:spacing w:line="212" w:lineRule="exact"/>
              <w:ind w:left="106"/>
              <w:rPr>
                <w:sz w:val="18"/>
              </w:rPr>
            </w:pPr>
            <w:r>
              <w:rPr>
                <w:spacing w:val="-2"/>
                <w:sz w:val="18"/>
              </w:rPr>
              <w:t>348,181,805.94</w:t>
            </w:r>
          </w:p>
        </w:tc>
      </w:tr>
      <w:tr>
        <w:trPr>
          <w:trHeight w:val="234" w:hRule="atLeast"/>
        </w:trPr>
        <w:tc>
          <w:tcPr>
            <w:tcW w:w="3397" w:type="dxa"/>
          </w:tcPr>
          <w:p>
            <w:pPr>
              <w:pStyle w:val="TableParagraph"/>
              <w:spacing w:line="213" w:lineRule="exact" w:before="2"/>
              <w:ind w:left="107"/>
              <w:rPr>
                <w:sz w:val="18"/>
              </w:rPr>
            </w:pPr>
            <w:r>
              <w:rPr>
                <w:spacing w:val="-2"/>
                <w:sz w:val="18"/>
              </w:rPr>
              <w:t>信用减值损失</w:t>
            </w:r>
          </w:p>
        </w:tc>
        <w:tc>
          <w:tcPr>
            <w:tcW w:w="2730" w:type="dxa"/>
          </w:tcPr>
          <w:p>
            <w:pPr>
              <w:pStyle w:val="TableParagraph"/>
              <w:spacing w:line="213" w:lineRule="exact" w:before="2"/>
              <w:ind w:left="104"/>
              <w:rPr>
                <w:sz w:val="18"/>
              </w:rPr>
            </w:pPr>
            <w:r>
              <w:rPr>
                <w:spacing w:val="-2"/>
                <w:sz w:val="18"/>
              </w:rPr>
              <w:t>59,438,486.73</w:t>
            </w:r>
          </w:p>
        </w:tc>
        <w:tc>
          <w:tcPr>
            <w:tcW w:w="2699" w:type="dxa"/>
          </w:tcPr>
          <w:p>
            <w:pPr>
              <w:pStyle w:val="TableParagraph"/>
              <w:spacing w:line="213" w:lineRule="exact" w:before="2"/>
              <w:ind w:left="106"/>
              <w:rPr>
                <w:sz w:val="18"/>
              </w:rPr>
            </w:pPr>
            <w:r>
              <w:rPr>
                <w:spacing w:val="-2"/>
                <w:sz w:val="18"/>
              </w:rPr>
              <w:t>320,682,210.88</w:t>
            </w:r>
          </w:p>
        </w:tc>
      </w:tr>
      <w:tr>
        <w:trPr>
          <w:trHeight w:val="467" w:hRule="atLeast"/>
        </w:trPr>
        <w:tc>
          <w:tcPr>
            <w:tcW w:w="3397" w:type="dxa"/>
          </w:tcPr>
          <w:p>
            <w:pPr>
              <w:pStyle w:val="TableParagraph"/>
              <w:spacing w:line="230" w:lineRule="exact"/>
              <w:ind w:left="107"/>
              <w:rPr>
                <w:sz w:val="18"/>
              </w:rPr>
            </w:pPr>
            <w:r>
              <w:rPr>
                <w:spacing w:val="-1"/>
                <w:sz w:val="18"/>
              </w:rPr>
              <w:t>固定资产折旧、油气资产折耗、生产性</w:t>
            </w:r>
          </w:p>
          <w:p>
            <w:pPr>
              <w:pStyle w:val="TableParagraph"/>
              <w:spacing w:line="215" w:lineRule="exact" w:before="2"/>
              <w:ind w:left="107"/>
              <w:rPr>
                <w:sz w:val="18"/>
              </w:rPr>
            </w:pPr>
            <w:r>
              <w:rPr>
                <w:spacing w:val="-2"/>
                <w:sz w:val="18"/>
              </w:rPr>
              <w:t>生物资产折旧</w:t>
            </w:r>
          </w:p>
        </w:tc>
        <w:tc>
          <w:tcPr>
            <w:tcW w:w="2730" w:type="dxa"/>
          </w:tcPr>
          <w:p>
            <w:pPr>
              <w:pStyle w:val="TableParagraph"/>
              <w:spacing w:before="117"/>
              <w:ind w:left="104"/>
              <w:rPr>
                <w:sz w:val="18"/>
              </w:rPr>
            </w:pPr>
            <w:r>
              <w:rPr>
                <w:spacing w:val="-2"/>
                <w:sz w:val="18"/>
              </w:rPr>
              <w:t>1,235,296,275.72</w:t>
            </w:r>
          </w:p>
        </w:tc>
        <w:tc>
          <w:tcPr>
            <w:tcW w:w="2699" w:type="dxa"/>
          </w:tcPr>
          <w:p>
            <w:pPr>
              <w:pStyle w:val="TableParagraph"/>
              <w:spacing w:before="117"/>
              <w:ind w:left="106"/>
              <w:rPr>
                <w:sz w:val="18"/>
              </w:rPr>
            </w:pPr>
            <w:r>
              <w:rPr>
                <w:spacing w:val="-2"/>
                <w:sz w:val="18"/>
              </w:rPr>
              <w:t>1,185,949,881.13</w:t>
            </w:r>
          </w:p>
        </w:tc>
      </w:tr>
      <w:tr>
        <w:trPr>
          <w:trHeight w:val="232" w:hRule="atLeast"/>
        </w:trPr>
        <w:tc>
          <w:tcPr>
            <w:tcW w:w="3397" w:type="dxa"/>
          </w:tcPr>
          <w:p>
            <w:pPr>
              <w:pStyle w:val="TableParagraph"/>
              <w:spacing w:line="212" w:lineRule="exact"/>
              <w:ind w:left="107"/>
              <w:rPr>
                <w:sz w:val="18"/>
              </w:rPr>
            </w:pPr>
            <w:r>
              <w:rPr>
                <w:spacing w:val="-2"/>
                <w:sz w:val="18"/>
              </w:rPr>
              <w:t>使用权资产摊销</w:t>
            </w:r>
          </w:p>
        </w:tc>
        <w:tc>
          <w:tcPr>
            <w:tcW w:w="2730" w:type="dxa"/>
          </w:tcPr>
          <w:p>
            <w:pPr>
              <w:pStyle w:val="TableParagraph"/>
              <w:spacing w:line="212" w:lineRule="exact"/>
              <w:ind w:left="104"/>
              <w:rPr>
                <w:sz w:val="18"/>
              </w:rPr>
            </w:pPr>
            <w:r>
              <w:rPr>
                <w:spacing w:val="-2"/>
                <w:sz w:val="18"/>
              </w:rPr>
              <w:t>34,317,456.64</w:t>
            </w:r>
          </w:p>
        </w:tc>
        <w:tc>
          <w:tcPr>
            <w:tcW w:w="2699" w:type="dxa"/>
          </w:tcPr>
          <w:p>
            <w:pPr>
              <w:pStyle w:val="TableParagraph"/>
              <w:spacing w:line="212" w:lineRule="exact"/>
              <w:ind w:left="106"/>
              <w:rPr>
                <w:sz w:val="18"/>
              </w:rPr>
            </w:pPr>
            <w:r>
              <w:rPr>
                <w:spacing w:val="-2"/>
                <w:sz w:val="18"/>
              </w:rPr>
              <w:t>30,694,073.30</w:t>
            </w:r>
          </w:p>
        </w:tc>
      </w:tr>
      <w:tr>
        <w:trPr>
          <w:trHeight w:val="232" w:hRule="atLeast"/>
        </w:trPr>
        <w:tc>
          <w:tcPr>
            <w:tcW w:w="3397" w:type="dxa"/>
          </w:tcPr>
          <w:p>
            <w:pPr>
              <w:pStyle w:val="TableParagraph"/>
              <w:spacing w:line="212" w:lineRule="exact"/>
              <w:ind w:left="107"/>
              <w:rPr>
                <w:sz w:val="18"/>
              </w:rPr>
            </w:pPr>
            <w:r>
              <w:rPr>
                <w:spacing w:val="-2"/>
                <w:sz w:val="18"/>
              </w:rPr>
              <w:t>无形资产摊销</w:t>
            </w:r>
          </w:p>
        </w:tc>
        <w:tc>
          <w:tcPr>
            <w:tcW w:w="2730" w:type="dxa"/>
          </w:tcPr>
          <w:p>
            <w:pPr>
              <w:pStyle w:val="TableParagraph"/>
              <w:spacing w:line="212" w:lineRule="exact"/>
              <w:ind w:left="104"/>
              <w:rPr>
                <w:sz w:val="18"/>
              </w:rPr>
            </w:pPr>
            <w:r>
              <w:rPr>
                <w:spacing w:val="-2"/>
                <w:sz w:val="18"/>
              </w:rPr>
              <w:t>218,177,473.21</w:t>
            </w:r>
          </w:p>
        </w:tc>
        <w:tc>
          <w:tcPr>
            <w:tcW w:w="2699" w:type="dxa"/>
          </w:tcPr>
          <w:p>
            <w:pPr>
              <w:pStyle w:val="TableParagraph"/>
              <w:spacing w:line="212" w:lineRule="exact"/>
              <w:ind w:left="106"/>
              <w:rPr>
                <w:sz w:val="18"/>
              </w:rPr>
            </w:pPr>
            <w:r>
              <w:rPr>
                <w:spacing w:val="-2"/>
                <w:sz w:val="18"/>
              </w:rPr>
              <w:t>219,850,513.94</w:t>
            </w:r>
          </w:p>
        </w:tc>
      </w:tr>
      <w:tr>
        <w:trPr>
          <w:trHeight w:val="234" w:hRule="atLeast"/>
        </w:trPr>
        <w:tc>
          <w:tcPr>
            <w:tcW w:w="3397" w:type="dxa"/>
          </w:tcPr>
          <w:p>
            <w:pPr>
              <w:pStyle w:val="TableParagraph"/>
              <w:spacing w:line="213" w:lineRule="exact" w:before="2"/>
              <w:ind w:left="107"/>
              <w:rPr>
                <w:sz w:val="18"/>
              </w:rPr>
            </w:pPr>
            <w:r>
              <w:rPr>
                <w:spacing w:val="-2"/>
                <w:sz w:val="18"/>
              </w:rPr>
              <w:t>长期待摊费用摊销</w:t>
            </w:r>
          </w:p>
        </w:tc>
        <w:tc>
          <w:tcPr>
            <w:tcW w:w="2730" w:type="dxa"/>
          </w:tcPr>
          <w:p>
            <w:pPr>
              <w:pStyle w:val="TableParagraph"/>
              <w:spacing w:line="213" w:lineRule="exact" w:before="2"/>
              <w:ind w:left="104"/>
              <w:rPr>
                <w:sz w:val="18"/>
              </w:rPr>
            </w:pPr>
            <w:r>
              <w:rPr>
                <w:spacing w:val="-2"/>
                <w:sz w:val="18"/>
              </w:rPr>
              <w:t>15,264,159.83</w:t>
            </w:r>
          </w:p>
        </w:tc>
        <w:tc>
          <w:tcPr>
            <w:tcW w:w="2699" w:type="dxa"/>
          </w:tcPr>
          <w:p>
            <w:pPr>
              <w:pStyle w:val="TableParagraph"/>
              <w:spacing w:line="213" w:lineRule="exact" w:before="2"/>
              <w:ind w:left="106"/>
              <w:rPr>
                <w:sz w:val="18"/>
              </w:rPr>
            </w:pPr>
            <w:r>
              <w:rPr>
                <w:spacing w:val="-2"/>
                <w:sz w:val="18"/>
              </w:rPr>
              <w:t>7,356,313.64</w:t>
            </w:r>
          </w:p>
        </w:tc>
      </w:tr>
      <w:tr>
        <w:trPr>
          <w:trHeight w:val="467" w:hRule="atLeast"/>
        </w:trPr>
        <w:tc>
          <w:tcPr>
            <w:tcW w:w="3397" w:type="dxa"/>
          </w:tcPr>
          <w:p>
            <w:pPr>
              <w:pStyle w:val="TableParagraph"/>
              <w:spacing w:line="230" w:lineRule="exact"/>
              <w:ind w:left="107"/>
              <w:rPr>
                <w:sz w:val="18"/>
              </w:rPr>
            </w:pPr>
            <w:r>
              <w:rPr>
                <w:spacing w:val="-1"/>
                <w:sz w:val="18"/>
              </w:rPr>
              <w:t>处置固定资产、无形资产和其他长期资</w:t>
            </w:r>
          </w:p>
          <w:p>
            <w:pPr>
              <w:pStyle w:val="TableParagraph"/>
              <w:spacing w:line="215" w:lineRule="exact" w:before="2"/>
              <w:ind w:left="107"/>
              <w:rPr>
                <w:sz w:val="18"/>
              </w:rPr>
            </w:pPr>
            <w:r>
              <w:rPr>
                <w:spacing w:val="-2"/>
                <w:sz w:val="18"/>
              </w:rPr>
              <w:t>产的损失（收益以“－”号填列</w:t>
            </w:r>
            <w:r>
              <w:rPr>
                <w:spacing w:val="-10"/>
                <w:sz w:val="18"/>
              </w:rPr>
              <w:t>）</w:t>
            </w:r>
          </w:p>
        </w:tc>
        <w:tc>
          <w:tcPr>
            <w:tcW w:w="2730" w:type="dxa"/>
          </w:tcPr>
          <w:p>
            <w:pPr>
              <w:pStyle w:val="TableParagraph"/>
              <w:spacing w:before="117"/>
              <w:ind w:left="104"/>
              <w:rPr>
                <w:sz w:val="18"/>
              </w:rPr>
            </w:pPr>
            <w:r>
              <w:rPr>
                <w:spacing w:val="-2"/>
                <w:sz w:val="18"/>
              </w:rPr>
              <w:t>906,208.75</w:t>
            </w:r>
          </w:p>
        </w:tc>
        <w:tc>
          <w:tcPr>
            <w:tcW w:w="2699" w:type="dxa"/>
          </w:tcPr>
          <w:p>
            <w:pPr>
              <w:pStyle w:val="TableParagraph"/>
              <w:spacing w:before="117"/>
              <w:ind w:left="106"/>
              <w:rPr>
                <w:sz w:val="18"/>
              </w:rPr>
            </w:pPr>
            <w:r>
              <w:rPr>
                <w:sz w:val="18"/>
              </w:rPr>
              <w:t>-</w:t>
            </w:r>
            <w:r>
              <w:rPr>
                <w:spacing w:val="-2"/>
                <w:sz w:val="18"/>
              </w:rPr>
              <w:t>2,517,255.69</w:t>
            </w:r>
          </w:p>
        </w:tc>
      </w:tr>
      <w:tr>
        <w:trPr>
          <w:trHeight w:val="465" w:hRule="atLeast"/>
        </w:trPr>
        <w:tc>
          <w:tcPr>
            <w:tcW w:w="3397" w:type="dxa"/>
          </w:tcPr>
          <w:p>
            <w:pPr>
              <w:pStyle w:val="TableParagraph"/>
              <w:ind w:left="107"/>
              <w:rPr>
                <w:sz w:val="18"/>
              </w:rPr>
            </w:pPr>
            <w:r>
              <w:rPr>
                <w:sz w:val="18"/>
              </w:rPr>
              <w:t>固定资产报废损失（</w:t>
            </w:r>
            <w:r>
              <w:rPr>
                <w:spacing w:val="-2"/>
                <w:sz w:val="18"/>
              </w:rPr>
              <w:t>收益以“－”号填</w:t>
            </w:r>
          </w:p>
          <w:p>
            <w:pPr>
              <w:pStyle w:val="TableParagraph"/>
              <w:spacing w:line="213" w:lineRule="exact" w:before="2"/>
              <w:ind w:left="107"/>
              <w:rPr>
                <w:sz w:val="18"/>
              </w:rPr>
            </w:pPr>
            <w:r>
              <w:rPr>
                <w:sz w:val="18"/>
              </w:rPr>
              <w:t>列</w:t>
            </w:r>
            <w:r>
              <w:rPr>
                <w:spacing w:val="-10"/>
                <w:sz w:val="18"/>
              </w:rPr>
              <w:t>）</w:t>
            </w:r>
          </w:p>
        </w:tc>
        <w:tc>
          <w:tcPr>
            <w:tcW w:w="2730" w:type="dxa"/>
          </w:tcPr>
          <w:p>
            <w:pPr>
              <w:pStyle w:val="TableParagraph"/>
              <w:spacing w:before="115"/>
              <w:ind w:left="104"/>
              <w:rPr>
                <w:sz w:val="18"/>
              </w:rPr>
            </w:pPr>
            <w:r>
              <w:rPr>
                <w:spacing w:val="-2"/>
                <w:sz w:val="18"/>
              </w:rPr>
              <w:t>6,130,876.76</w:t>
            </w:r>
          </w:p>
        </w:tc>
        <w:tc>
          <w:tcPr>
            <w:tcW w:w="2699" w:type="dxa"/>
          </w:tcPr>
          <w:p>
            <w:pPr>
              <w:pStyle w:val="TableParagraph"/>
              <w:spacing w:before="115"/>
              <w:ind w:left="106"/>
              <w:rPr>
                <w:sz w:val="18"/>
              </w:rPr>
            </w:pPr>
            <w:r>
              <w:rPr>
                <w:spacing w:val="-2"/>
                <w:sz w:val="18"/>
              </w:rPr>
              <w:t>12,450,904.77</w:t>
            </w:r>
          </w:p>
        </w:tc>
      </w:tr>
      <w:tr>
        <w:trPr>
          <w:trHeight w:val="467" w:hRule="atLeast"/>
        </w:trPr>
        <w:tc>
          <w:tcPr>
            <w:tcW w:w="3397" w:type="dxa"/>
          </w:tcPr>
          <w:p>
            <w:pPr>
              <w:pStyle w:val="TableParagraph"/>
              <w:ind w:left="107"/>
              <w:rPr>
                <w:sz w:val="18"/>
              </w:rPr>
            </w:pPr>
            <w:r>
              <w:rPr>
                <w:sz w:val="18"/>
              </w:rPr>
              <w:t>公允价值变动损失（</w:t>
            </w:r>
            <w:r>
              <w:rPr>
                <w:spacing w:val="-2"/>
                <w:sz w:val="18"/>
              </w:rPr>
              <w:t>收益以“－”号填</w:t>
            </w:r>
          </w:p>
          <w:p>
            <w:pPr>
              <w:pStyle w:val="TableParagraph"/>
              <w:spacing w:line="213" w:lineRule="exact" w:before="4"/>
              <w:ind w:left="107"/>
              <w:rPr>
                <w:sz w:val="18"/>
              </w:rPr>
            </w:pPr>
            <w:r>
              <w:rPr>
                <w:sz w:val="18"/>
              </w:rPr>
              <w:t>列</w:t>
            </w:r>
            <w:r>
              <w:rPr>
                <w:spacing w:val="-10"/>
                <w:sz w:val="18"/>
              </w:rPr>
              <w:t>）</w:t>
            </w:r>
          </w:p>
        </w:tc>
        <w:tc>
          <w:tcPr>
            <w:tcW w:w="2730" w:type="dxa"/>
          </w:tcPr>
          <w:p>
            <w:pPr>
              <w:pStyle w:val="TableParagraph"/>
              <w:spacing w:before="117"/>
              <w:ind w:left="104"/>
              <w:rPr>
                <w:sz w:val="18"/>
              </w:rPr>
            </w:pPr>
            <w:r>
              <w:rPr>
                <w:spacing w:val="-2"/>
                <w:sz w:val="18"/>
              </w:rPr>
              <w:t>712,303.32</w:t>
            </w:r>
          </w:p>
        </w:tc>
        <w:tc>
          <w:tcPr>
            <w:tcW w:w="2699" w:type="dxa"/>
          </w:tcPr>
          <w:p>
            <w:pPr>
              <w:pStyle w:val="TableParagraph"/>
              <w:spacing w:before="117"/>
              <w:ind w:left="106"/>
              <w:rPr>
                <w:sz w:val="18"/>
              </w:rPr>
            </w:pPr>
            <w:r>
              <w:rPr>
                <w:spacing w:val="-2"/>
                <w:sz w:val="18"/>
              </w:rPr>
              <w:t>340,859.10</w:t>
            </w:r>
          </w:p>
        </w:tc>
      </w:tr>
      <w:tr>
        <w:trPr>
          <w:trHeight w:val="232" w:hRule="atLeast"/>
        </w:trPr>
        <w:tc>
          <w:tcPr>
            <w:tcW w:w="3397" w:type="dxa"/>
          </w:tcPr>
          <w:p>
            <w:pPr>
              <w:pStyle w:val="TableParagraph"/>
              <w:spacing w:line="213" w:lineRule="exact"/>
              <w:ind w:left="107"/>
              <w:rPr>
                <w:sz w:val="18"/>
              </w:rPr>
            </w:pPr>
            <w:r>
              <w:rPr>
                <w:spacing w:val="-2"/>
                <w:sz w:val="18"/>
              </w:rPr>
              <w:t>财务费用（收益以“－”号填列</w:t>
            </w:r>
            <w:r>
              <w:rPr>
                <w:spacing w:val="-10"/>
                <w:sz w:val="18"/>
              </w:rPr>
              <w:t>）</w:t>
            </w:r>
          </w:p>
        </w:tc>
        <w:tc>
          <w:tcPr>
            <w:tcW w:w="2730" w:type="dxa"/>
          </w:tcPr>
          <w:p>
            <w:pPr>
              <w:pStyle w:val="TableParagraph"/>
              <w:spacing w:line="213" w:lineRule="exact"/>
              <w:ind w:left="104"/>
              <w:rPr>
                <w:sz w:val="18"/>
              </w:rPr>
            </w:pPr>
            <w:r>
              <w:rPr>
                <w:spacing w:val="-2"/>
                <w:sz w:val="18"/>
              </w:rPr>
              <w:t>280,332,607.47</w:t>
            </w:r>
          </w:p>
        </w:tc>
        <w:tc>
          <w:tcPr>
            <w:tcW w:w="2699" w:type="dxa"/>
          </w:tcPr>
          <w:p>
            <w:pPr>
              <w:pStyle w:val="TableParagraph"/>
              <w:spacing w:line="213" w:lineRule="exact"/>
              <w:ind w:left="106"/>
              <w:rPr>
                <w:sz w:val="18"/>
              </w:rPr>
            </w:pPr>
            <w:r>
              <w:rPr>
                <w:spacing w:val="-2"/>
                <w:sz w:val="18"/>
              </w:rPr>
              <w:t>268,662,912.17</w:t>
            </w:r>
          </w:p>
        </w:tc>
      </w:tr>
      <w:tr>
        <w:trPr>
          <w:trHeight w:val="234" w:hRule="atLeast"/>
        </w:trPr>
        <w:tc>
          <w:tcPr>
            <w:tcW w:w="3397" w:type="dxa"/>
          </w:tcPr>
          <w:p>
            <w:pPr>
              <w:pStyle w:val="TableParagraph"/>
              <w:spacing w:line="213" w:lineRule="exact" w:before="2"/>
              <w:ind w:left="107"/>
              <w:rPr>
                <w:sz w:val="18"/>
              </w:rPr>
            </w:pPr>
            <w:r>
              <w:rPr>
                <w:spacing w:val="-2"/>
                <w:sz w:val="18"/>
              </w:rPr>
              <w:t>投资损失（收益以“－”号填列</w:t>
            </w:r>
            <w:r>
              <w:rPr>
                <w:spacing w:val="-10"/>
                <w:sz w:val="18"/>
              </w:rPr>
              <w:t>）</w:t>
            </w:r>
          </w:p>
        </w:tc>
        <w:tc>
          <w:tcPr>
            <w:tcW w:w="2730" w:type="dxa"/>
          </w:tcPr>
          <w:p>
            <w:pPr>
              <w:pStyle w:val="TableParagraph"/>
              <w:spacing w:line="213" w:lineRule="exact" w:before="2"/>
              <w:ind w:left="104"/>
              <w:rPr>
                <w:sz w:val="18"/>
              </w:rPr>
            </w:pPr>
            <w:r>
              <w:rPr>
                <w:sz w:val="18"/>
              </w:rPr>
              <w:t>-</w:t>
            </w:r>
            <w:r>
              <w:rPr>
                <w:spacing w:val="-2"/>
                <w:sz w:val="18"/>
              </w:rPr>
              <w:t>152,902,999.18</w:t>
            </w:r>
          </w:p>
        </w:tc>
        <w:tc>
          <w:tcPr>
            <w:tcW w:w="2699" w:type="dxa"/>
          </w:tcPr>
          <w:p>
            <w:pPr>
              <w:pStyle w:val="TableParagraph"/>
              <w:spacing w:line="213" w:lineRule="exact" w:before="2"/>
              <w:ind w:left="106"/>
              <w:rPr>
                <w:sz w:val="18"/>
              </w:rPr>
            </w:pPr>
            <w:r>
              <w:rPr>
                <w:sz w:val="18"/>
              </w:rPr>
              <w:t>-</w:t>
            </w:r>
            <w:r>
              <w:rPr>
                <w:spacing w:val="-2"/>
                <w:sz w:val="18"/>
              </w:rPr>
              <w:t>93,849,968.79</w:t>
            </w:r>
          </w:p>
        </w:tc>
      </w:tr>
      <w:tr>
        <w:trPr>
          <w:trHeight w:val="465" w:hRule="atLeast"/>
        </w:trPr>
        <w:tc>
          <w:tcPr>
            <w:tcW w:w="3397" w:type="dxa"/>
          </w:tcPr>
          <w:p>
            <w:pPr>
              <w:pStyle w:val="TableParagraph"/>
              <w:spacing w:line="230" w:lineRule="exact"/>
              <w:ind w:left="107"/>
              <w:rPr>
                <w:sz w:val="18"/>
              </w:rPr>
            </w:pPr>
            <w:r>
              <w:rPr>
                <w:sz w:val="18"/>
              </w:rPr>
              <w:t>递延所得税资产减少（</w:t>
            </w:r>
            <w:r>
              <w:rPr>
                <w:spacing w:val="-1"/>
                <w:sz w:val="18"/>
              </w:rPr>
              <w:t>增加以“－”号</w:t>
            </w:r>
          </w:p>
          <w:p>
            <w:pPr>
              <w:pStyle w:val="TableParagraph"/>
              <w:spacing w:line="213" w:lineRule="exact" w:before="2"/>
              <w:ind w:left="107"/>
              <w:rPr>
                <w:sz w:val="18"/>
              </w:rPr>
            </w:pPr>
            <w:r>
              <w:rPr>
                <w:sz w:val="18"/>
              </w:rPr>
              <w:t>填列</w:t>
            </w:r>
            <w:r>
              <w:rPr>
                <w:spacing w:val="-10"/>
                <w:sz w:val="18"/>
              </w:rPr>
              <w:t>）</w:t>
            </w:r>
          </w:p>
        </w:tc>
        <w:tc>
          <w:tcPr>
            <w:tcW w:w="2730" w:type="dxa"/>
          </w:tcPr>
          <w:p>
            <w:pPr>
              <w:pStyle w:val="TableParagraph"/>
              <w:spacing w:before="117"/>
              <w:ind w:left="104"/>
              <w:rPr>
                <w:sz w:val="18"/>
              </w:rPr>
            </w:pPr>
            <w:r>
              <w:rPr>
                <w:sz w:val="18"/>
              </w:rPr>
              <w:t>-</w:t>
            </w:r>
            <w:r>
              <w:rPr>
                <w:spacing w:val="-2"/>
                <w:sz w:val="18"/>
              </w:rPr>
              <w:t>32,344,869.35</w:t>
            </w:r>
          </w:p>
        </w:tc>
        <w:tc>
          <w:tcPr>
            <w:tcW w:w="2699" w:type="dxa"/>
          </w:tcPr>
          <w:p>
            <w:pPr>
              <w:pStyle w:val="TableParagraph"/>
              <w:spacing w:before="117"/>
              <w:ind w:left="106"/>
              <w:rPr>
                <w:sz w:val="18"/>
              </w:rPr>
            </w:pPr>
            <w:r>
              <w:rPr>
                <w:sz w:val="18"/>
              </w:rPr>
              <w:t>-</w:t>
            </w:r>
            <w:r>
              <w:rPr>
                <w:spacing w:val="-2"/>
                <w:sz w:val="18"/>
              </w:rPr>
              <w:t>48,370,461.79</w:t>
            </w:r>
          </w:p>
        </w:tc>
      </w:tr>
      <w:tr>
        <w:trPr>
          <w:trHeight w:val="467" w:hRule="atLeast"/>
        </w:trPr>
        <w:tc>
          <w:tcPr>
            <w:tcW w:w="3397" w:type="dxa"/>
          </w:tcPr>
          <w:p>
            <w:pPr>
              <w:pStyle w:val="TableParagraph"/>
              <w:spacing w:line="230" w:lineRule="atLeast"/>
              <w:ind w:left="107" w:right="99"/>
              <w:rPr>
                <w:sz w:val="18"/>
              </w:rPr>
            </w:pPr>
            <w:r>
              <w:rPr>
                <w:sz w:val="18"/>
              </w:rPr>
              <w:t>递延所得税负债增加（减少以“－”号</w:t>
            </w:r>
            <w:r>
              <w:rPr>
                <w:spacing w:val="-4"/>
                <w:sz w:val="18"/>
              </w:rPr>
              <w:t>填列）</w:t>
            </w:r>
          </w:p>
        </w:tc>
        <w:tc>
          <w:tcPr>
            <w:tcW w:w="2730" w:type="dxa"/>
          </w:tcPr>
          <w:p>
            <w:pPr>
              <w:pStyle w:val="TableParagraph"/>
              <w:spacing w:before="117"/>
              <w:ind w:left="104"/>
              <w:rPr>
                <w:sz w:val="18"/>
              </w:rPr>
            </w:pPr>
            <w:r>
              <w:rPr>
                <w:spacing w:val="-2"/>
                <w:sz w:val="18"/>
              </w:rPr>
              <w:t>14,769,497.21</w:t>
            </w:r>
          </w:p>
        </w:tc>
        <w:tc>
          <w:tcPr>
            <w:tcW w:w="2699" w:type="dxa"/>
          </w:tcPr>
          <w:p>
            <w:pPr>
              <w:pStyle w:val="TableParagraph"/>
              <w:spacing w:before="117"/>
              <w:ind w:left="106"/>
              <w:rPr>
                <w:sz w:val="18"/>
              </w:rPr>
            </w:pPr>
            <w:r>
              <w:rPr>
                <w:spacing w:val="-2"/>
                <w:sz w:val="18"/>
              </w:rPr>
              <w:t>2,237,202.34</w:t>
            </w:r>
          </w:p>
        </w:tc>
      </w:tr>
      <w:tr>
        <w:trPr>
          <w:trHeight w:val="234" w:hRule="atLeast"/>
        </w:trPr>
        <w:tc>
          <w:tcPr>
            <w:tcW w:w="3397" w:type="dxa"/>
          </w:tcPr>
          <w:p>
            <w:pPr>
              <w:pStyle w:val="TableParagraph"/>
              <w:spacing w:line="215" w:lineRule="exact"/>
              <w:ind w:left="107"/>
              <w:rPr>
                <w:sz w:val="18"/>
              </w:rPr>
            </w:pPr>
            <w:r>
              <w:rPr>
                <w:spacing w:val="-2"/>
                <w:sz w:val="18"/>
              </w:rPr>
              <w:t>合同资产的减少</w:t>
            </w:r>
          </w:p>
        </w:tc>
        <w:tc>
          <w:tcPr>
            <w:tcW w:w="2730" w:type="dxa"/>
          </w:tcPr>
          <w:p>
            <w:pPr>
              <w:pStyle w:val="TableParagraph"/>
              <w:spacing w:line="215" w:lineRule="exact"/>
              <w:ind w:left="104"/>
              <w:rPr>
                <w:sz w:val="18"/>
              </w:rPr>
            </w:pPr>
            <w:r>
              <w:rPr>
                <w:sz w:val="18"/>
              </w:rPr>
              <w:t>-</w:t>
            </w:r>
            <w:r>
              <w:rPr>
                <w:spacing w:val="-2"/>
                <w:sz w:val="18"/>
              </w:rPr>
              <w:t>5,426,121.10</w:t>
            </w:r>
          </w:p>
        </w:tc>
        <w:tc>
          <w:tcPr>
            <w:tcW w:w="2699" w:type="dxa"/>
          </w:tcPr>
          <w:p>
            <w:pPr>
              <w:pStyle w:val="TableParagraph"/>
              <w:rPr>
                <w:rFonts w:ascii="Times New Roman"/>
                <w:sz w:val="16"/>
              </w:rPr>
            </w:pPr>
          </w:p>
        </w:tc>
      </w:tr>
      <w:tr>
        <w:trPr>
          <w:trHeight w:val="232" w:hRule="atLeast"/>
        </w:trPr>
        <w:tc>
          <w:tcPr>
            <w:tcW w:w="3397" w:type="dxa"/>
          </w:tcPr>
          <w:p>
            <w:pPr>
              <w:pStyle w:val="TableParagraph"/>
              <w:spacing w:line="212" w:lineRule="exact"/>
              <w:ind w:left="107"/>
              <w:rPr>
                <w:sz w:val="18"/>
              </w:rPr>
            </w:pPr>
            <w:r>
              <w:rPr>
                <w:spacing w:val="-2"/>
                <w:sz w:val="18"/>
              </w:rPr>
              <w:t>存货的减少</w:t>
            </w:r>
          </w:p>
        </w:tc>
        <w:tc>
          <w:tcPr>
            <w:tcW w:w="2730" w:type="dxa"/>
          </w:tcPr>
          <w:p>
            <w:pPr>
              <w:pStyle w:val="TableParagraph"/>
              <w:spacing w:line="212" w:lineRule="exact"/>
              <w:ind w:left="104"/>
              <w:rPr>
                <w:sz w:val="18"/>
              </w:rPr>
            </w:pPr>
            <w:r>
              <w:rPr>
                <w:sz w:val="18"/>
              </w:rPr>
              <w:t>-</w:t>
            </w:r>
            <w:r>
              <w:rPr>
                <w:spacing w:val="-2"/>
                <w:sz w:val="18"/>
              </w:rPr>
              <w:t>939,091,738.84</w:t>
            </w:r>
          </w:p>
        </w:tc>
        <w:tc>
          <w:tcPr>
            <w:tcW w:w="2699" w:type="dxa"/>
          </w:tcPr>
          <w:p>
            <w:pPr>
              <w:pStyle w:val="TableParagraph"/>
              <w:spacing w:line="212" w:lineRule="exact"/>
              <w:ind w:left="106"/>
              <w:rPr>
                <w:sz w:val="18"/>
              </w:rPr>
            </w:pPr>
            <w:r>
              <w:rPr>
                <w:sz w:val="18"/>
              </w:rPr>
              <w:t>-</w:t>
            </w:r>
            <w:r>
              <w:rPr>
                <w:spacing w:val="-2"/>
                <w:sz w:val="18"/>
              </w:rPr>
              <w:t>1,975,596,841.51</w:t>
            </w:r>
          </w:p>
        </w:tc>
      </w:tr>
      <w:tr>
        <w:trPr>
          <w:trHeight w:val="273" w:hRule="atLeast"/>
        </w:trPr>
        <w:tc>
          <w:tcPr>
            <w:tcW w:w="3397" w:type="dxa"/>
          </w:tcPr>
          <w:p>
            <w:pPr>
              <w:pStyle w:val="TableParagraph"/>
              <w:spacing w:before="19"/>
              <w:ind w:left="107"/>
              <w:rPr>
                <w:sz w:val="18"/>
              </w:rPr>
            </w:pPr>
            <w:r>
              <w:rPr>
                <w:spacing w:val="-1"/>
                <w:sz w:val="18"/>
              </w:rPr>
              <w:t>经营性应收项目的减少</w:t>
            </w:r>
          </w:p>
        </w:tc>
        <w:tc>
          <w:tcPr>
            <w:tcW w:w="2730" w:type="dxa"/>
          </w:tcPr>
          <w:p>
            <w:pPr>
              <w:pStyle w:val="TableParagraph"/>
              <w:spacing w:before="19"/>
              <w:ind w:left="104"/>
              <w:rPr>
                <w:sz w:val="18"/>
              </w:rPr>
            </w:pPr>
            <w:r>
              <w:rPr>
                <w:sz w:val="18"/>
              </w:rPr>
              <w:t>-</w:t>
            </w:r>
            <w:r>
              <w:rPr>
                <w:spacing w:val="-2"/>
                <w:sz w:val="18"/>
              </w:rPr>
              <w:t>5,493,043,756.22</w:t>
            </w:r>
          </w:p>
        </w:tc>
        <w:tc>
          <w:tcPr>
            <w:tcW w:w="2699" w:type="dxa"/>
          </w:tcPr>
          <w:p>
            <w:pPr>
              <w:pStyle w:val="TableParagraph"/>
              <w:spacing w:line="252" w:lineRule="exact" w:before="1"/>
              <w:ind w:left="106"/>
              <w:rPr>
                <w:sz w:val="21"/>
              </w:rPr>
            </w:pPr>
            <w:r>
              <w:rPr>
                <w:sz w:val="21"/>
              </w:rPr>
              <w:t>-</w:t>
            </w:r>
            <w:r>
              <w:rPr>
                <w:spacing w:val="-2"/>
                <w:sz w:val="21"/>
              </w:rPr>
              <w:t>4,165,792,022.93</w:t>
            </w:r>
          </w:p>
        </w:tc>
      </w:tr>
      <w:tr>
        <w:trPr>
          <w:trHeight w:val="270" w:hRule="atLeast"/>
        </w:trPr>
        <w:tc>
          <w:tcPr>
            <w:tcW w:w="3397" w:type="dxa"/>
          </w:tcPr>
          <w:p>
            <w:pPr>
              <w:pStyle w:val="TableParagraph"/>
              <w:spacing w:before="19"/>
              <w:ind w:left="107"/>
              <w:rPr>
                <w:sz w:val="18"/>
              </w:rPr>
            </w:pPr>
            <w:r>
              <w:rPr>
                <w:spacing w:val="-1"/>
                <w:sz w:val="18"/>
              </w:rPr>
              <w:t>经营性应付项目的增加</w:t>
            </w:r>
          </w:p>
        </w:tc>
        <w:tc>
          <w:tcPr>
            <w:tcW w:w="2730" w:type="dxa"/>
          </w:tcPr>
          <w:p>
            <w:pPr>
              <w:pStyle w:val="TableParagraph"/>
              <w:spacing w:before="19"/>
              <w:ind w:left="104"/>
              <w:rPr>
                <w:sz w:val="18"/>
              </w:rPr>
            </w:pPr>
            <w:r>
              <w:rPr>
                <w:spacing w:val="-2"/>
                <w:sz w:val="18"/>
              </w:rPr>
              <w:t>1,265,989,724.61</w:t>
            </w:r>
          </w:p>
        </w:tc>
        <w:tc>
          <w:tcPr>
            <w:tcW w:w="2699" w:type="dxa"/>
          </w:tcPr>
          <w:p>
            <w:pPr>
              <w:pStyle w:val="TableParagraph"/>
              <w:spacing w:line="250" w:lineRule="exact" w:before="1"/>
              <w:ind w:left="106"/>
              <w:rPr>
                <w:sz w:val="21"/>
              </w:rPr>
            </w:pPr>
            <w:r>
              <w:rPr>
                <w:spacing w:val="-2"/>
                <w:sz w:val="21"/>
              </w:rPr>
              <w:t>1,116,986,654.56</w:t>
            </w:r>
          </w:p>
        </w:tc>
      </w:tr>
      <w:tr>
        <w:trPr>
          <w:trHeight w:val="234" w:hRule="atLeast"/>
        </w:trPr>
        <w:tc>
          <w:tcPr>
            <w:tcW w:w="3397" w:type="dxa"/>
          </w:tcPr>
          <w:p>
            <w:pPr>
              <w:pStyle w:val="TableParagraph"/>
              <w:spacing w:line="215" w:lineRule="exact"/>
              <w:ind w:left="107"/>
              <w:rPr>
                <w:sz w:val="18"/>
              </w:rPr>
            </w:pPr>
            <w:r>
              <w:rPr>
                <w:spacing w:val="-5"/>
                <w:sz w:val="18"/>
              </w:rPr>
              <w:t>其他</w:t>
            </w:r>
          </w:p>
        </w:tc>
        <w:tc>
          <w:tcPr>
            <w:tcW w:w="2730" w:type="dxa"/>
          </w:tcPr>
          <w:p>
            <w:pPr>
              <w:pStyle w:val="TableParagraph"/>
              <w:spacing w:line="215" w:lineRule="exact"/>
              <w:ind w:left="104"/>
              <w:rPr>
                <w:sz w:val="18"/>
              </w:rPr>
            </w:pPr>
            <w:r>
              <w:rPr>
                <w:spacing w:val="-2"/>
                <w:sz w:val="18"/>
              </w:rPr>
              <w:t>159,386,207.71</w:t>
            </w:r>
          </w:p>
        </w:tc>
        <w:tc>
          <w:tcPr>
            <w:tcW w:w="2699" w:type="dxa"/>
          </w:tcPr>
          <w:p>
            <w:pPr>
              <w:pStyle w:val="TableParagraph"/>
              <w:spacing w:line="215" w:lineRule="exact"/>
              <w:ind w:left="106"/>
              <w:rPr>
                <w:sz w:val="18"/>
              </w:rPr>
            </w:pPr>
            <w:r>
              <w:rPr>
                <w:spacing w:val="-2"/>
                <w:sz w:val="18"/>
              </w:rPr>
              <w:t>53,016,879.75</w:t>
            </w:r>
          </w:p>
        </w:tc>
      </w:tr>
      <w:tr>
        <w:trPr>
          <w:trHeight w:val="232" w:hRule="atLeast"/>
        </w:trPr>
        <w:tc>
          <w:tcPr>
            <w:tcW w:w="3397" w:type="dxa"/>
          </w:tcPr>
          <w:p>
            <w:pPr>
              <w:pStyle w:val="TableParagraph"/>
              <w:spacing w:line="212" w:lineRule="exact"/>
              <w:ind w:left="107"/>
              <w:rPr>
                <w:sz w:val="18"/>
              </w:rPr>
            </w:pPr>
            <w:r>
              <w:rPr>
                <w:spacing w:val="-1"/>
                <w:sz w:val="18"/>
              </w:rPr>
              <w:t>经营活动产生的现金流量净额</w:t>
            </w:r>
          </w:p>
        </w:tc>
        <w:tc>
          <w:tcPr>
            <w:tcW w:w="2730" w:type="dxa"/>
          </w:tcPr>
          <w:p>
            <w:pPr>
              <w:pStyle w:val="TableParagraph"/>
              <w:spacing w:line="212" w:lineRule="exact"/>
              <w:ind w:left="104"/>
              <w:rPr>
                <w:sz w:val="18"/>
              </w:rPr>
            </w:pPr>
            <w:r>
              <w:rPr>
                <w:sz w:val="18"/>
              </w:rPr>
              <w:t>-</w:t>
            </w:r>
            <w:r>
              <w:rPr>
                <w:spacing w:val="-2"/>
                <w:sz w:val="18"/>
              </w:rPr>
              <w:t>1,017,258,018.41</w:t>
            </w:r>
          </w:p>
        </w:tc>
        <w:tc>
          <w:tcPr>
            <w:tcW w:w="2699" w:type="dxa"/>
          </w:tcPr>
          <w:p>
            <w:pPr>
              <w:pStyle w:val="TableParagraph"/>
              <w:spacing w:line="212" w:lineRule="exact"/>
              <w:ind w:left="106"/>
              <w:rPr>
                <w:sz w:val="18"/>
              </w:rPr>
            </w:pPr>
            <w:r>
              <w:rPr>
                <w:sz w:val="18"/>
              </w:rPr>
              <w:t>-</w:t>
            </w:r>
            <w:r>
              <w:rPr>
                <w:spacing w:val="-2"/>
                <w:sz w:val="18"/>
              </w:rPr>
              <w:t>929,976,848.11</w:t>
            </w:r>
          </w:p>
        </w:tc>
      </w:tr>
      <w:tr>
        <w:trPr>
          <w:trHeight w:val="234" w:hRule="atLeast"/>
        </w:trPr>
        <w:tc>
          <w:tcPr>
            <w:tcW w:w="8826" w:type="dxa"/>
            <w:gridSpan w:val="3"/>
          </w:tcPr>
          <w:p>
            <w:pPr>
              <w:pStyle w:val="TableParagraph"/>
              <w:spacing w:line="215" w:lineRule="exact"/>
              <w:ind w:left="107"/>
              <w:rPr>
                <w:sz w:val="18"/>
              </w:rPr>
            </w:pPr>
            <w:r>
              <w:rPr>
                <w:sz w:val="18"/>
              </w:rPr>
              <w:t>2</w:t>
            </w:r>
            <w:r>
              <w:rPr>
                <w:spacing w:val="-1"/>
                <w:sz w:val="18"/>
              </w:rPr>
              <w:t>．不涉及现金收支的重大投资和筹资活动：</w:t>
            </w:r>
          </w:p>
        </w:tc>
      </w:tr>
      <w:tr>
        <w:trPr>
          <w:trHeight w:val="232" w:hRule="atLeast"/>
        </w:trPr>
        <w:tc>
          <w:tcPr>
            <w:tcW w:w="3397" w:type="dxa"/>
          </w:tcPr>
          <w:p>
            <w:pPr>
              <w:pStyle w:val="TableParagraph"/>
              <w:spacing w:line="212" w:lineRule="exact"/>
              <w:ind w:left="107"/>
              <w:rPr>
                <w:sz w:val="18"/>
              </w:rPr>
            </w:pPr>
            <w:r>
              <w:rPr>
                <w:spacing w:val="-2"/>
                <w:sz w:val="18"/>
              </w:rPr>
              <w:t>债务转为资本</w:t>
            </w:r>
          </w:p>
        </w:tc>
        <w:tc>
          <w:tcPr>
            <w:tcW w:w="2730" w:type="dxa"/>
          </w:tcPr>
          <w:p>
            <w:pPr>
              <w:pStyle w:val="TableParagraph"/>
              <w:rPr>
                <w:rFonts w:ascii="Times New Roman"/>
                <w:sz w:val="16"/>
              </w:rPr>
            </w:pPr>
          </w:p>
        </w:tc>
        <w:tc>
          <w:tcPr>
            <w:tcW w:w="2699" w:type="dxa"/>
          </w:tcPr>
          <w:p>
            <w:pPr>
              <w:pStyle w:val="TableParagraph"/>
              <w:rPr>
                <w:rFonts w:ascii="Times New Roman"/>
                <w:sz w:val="16"/>
              </w:rPr>
            </w:pPr>
          </w:p>
        </w:tc>
      </w:tr>
      <w:tr>
        <w:trPr>
          <w:trHeight w:val="233" w:hRule="atLeast"/>
        </w:trPr>
        <w:tc>
          <w:tcPr>
            <w:tcW w:w="3397" w:type="dxa"/>
          </w:tcPr>
          <w:p>
            <w:pPr>
              <w:pStyle w:val="TableParagraph"/>
              <w:spacing w:line="213" w:lineRule="exact"/>
              <w:ind w:left="107"/>
              <w:rPr>
                <w:sz w:val="18"/>
              </w:rPr>
            </w:pPr>
            <w:r>
              <w:rPr>
                <w:spacing w:val="-1"/>
                <w:sz w:val="18"/>
              </w:rPr>
              <w:t>一年内到期的可转换公司债券</w:t>
            </w:r>
          </w:p>
        </w:tc>
        <w:tc>
          <w:tcPr>
            <w:tcW w:w="2730" w:type="dxa"/>
          </w:tcPr>
          <w:p>
            <w:pPr>
              <w:pStyle w:val="TableParagraph"/>
              <w:rPr>
                <w:rFonts w:ascii="Times New Roman"/>
                <w:sz w:val="16"/>
              </w:rPr>
            </w:pPr>
          </w:p>
        </w:tc>
        <w:tc>
          <w:tcPr>
            <w:tcW w:w="2699" w:type="dxa"/>
          </w:tcPr>
          <w:p>
            <w:pPr>
              <w:pStyle w:val="TableParagraph"/>
              <w:rPr>
                <w:rFonts w:ascii="Times New Roman"/>
                <w:sz w:val="16"/>
              </w:rPr>
            </w:pPr>
          </w:p>
        </w:tc>
      </w:tr>
      <w:tr>
        <w:trPr>
          <w:trHeight w:val="234" w:hRule="atLeast"/>
        </w:trPr>
        <w:tc>
          <w:tcPr>
            <w:tcW w:w="3397" w:type="dxa"/>
          </w:tcPr>
          <w:p>
            <w:pPr>
              <w:pStyle w:val="TableParagraph"/>
              <w:spacing w:line="213" w:lineRule="exact" w:before="2"/>
              <w:ind w:left="107"/>
              <w:rPr>
                <w:sz w:val="18"/>
              </w:rPr>
            </w:pPr>
            <w:r>
              <w:rPr>
                <w:spacing w:val="-2"/>
                <w:sz w:val="18"/>
              </w:rPr>
              <w:t>融资租入固定资产</w:t>
            </w:r>
          </w:p>
        </w:tc>
        <w:tc>
          <w:tcPr>
            <w:tcW w:w="2730" w:type="dxa"/>
          </w:tcPr>
          <w:p>
            <w:pPr>
              <w:pStyle w:val="TableParagraph"/>
              <w:rPr>
                <w:rFonts w:ascii="Times New Roman"/>
                <w:sz w:val="16"/>
              </w:rPr>
            </w:pPr>
          </w:p>
        </w:tc>
        <w:tc>
          <w:tcPr>
            <w:tcW w:w="2699" w:type="dxa"/>
          </w:tcPr>
          <w:p>
            <w:pPr>
              <w:pStyle w:val="TableParagraph"/>
              <w:rPr>
                <w:rFonts w:ascii="Times New Roman"/>
                <w:sz w:val="16"/>
              </w:rPr>
            </w:pPr>
          </w:p>
        </w:tc>
      </w:tr>
      <w:tr>
        <w:trPr>
          <w:trHeight w:val="232" w:hRule="atLeast"/>
        </w:trPr>
        <w:tc>
          <w:tcPr>
            <w:tcW w:w="8826" w:type="dxa"/>
            <w:gridSpan w:val="3"/>
          </w:tcPr>
          <w:p>
            <w:pPr>
              <w:pStyle w:val="TableParagraph"/>
              <w:spacing w:line="212" w:lineRule="exact"/>
              <w:ind w:left="107"/>
              <w:rPr>
                <w:sz w:val="18"/>
              </w:rPr>
            </w:pPr>
            <w:r>
              <w:rPr>
                <w:sz w:val="18"/>
              </w:rPr>
              <w:t>3</w:t>
            </w:r>
            <w:r>
              <w:rPr>
                <w:spacing w:val="-1"/>
                <w:sz w:val="18"/>
              </w:rPr>
              <w:t>．现金及现金等价物净变动情况：</w:t>
            </w:r>
          </w:p>
        </w:tc>
      </w:tr>
      <w:tr>
        <w:trPr>
          <w:trHeight w:val="234" w:hRule="atLeast"/>
        </w:trPr>
        <w:tc>
          <w:tcPr>
            <w:tcW w:w="3397" w:type="dxa"/>
          </w:tcPr>
          <w:p>
            <w:pPr>
              <w:pStyle w:val="TableParagraph"/>
              <w:spacing w:line="213" w:lineRule="exact" w:before="2"/>
              <w:ind w:left="107"/>
              <w:rPr>
                <w:sz w:val="18"/>
              </w:rPr>
            </w:pPr>
            <w:r>
              <w:rPr>
                <w:spacing w:val="-2"/>
                <w:sz w:val="18"/>
              </w:rPr>
              <w:t>现金的期末余额</w:t>
            </w:r>
          </w:p>
        </w:tc>
        <w:tc>
          <w:tcPr>
            <w:tcW w:w="2730" w:type="dxa"/>
          </w:tcPr>
          <w:p>
            <w:pPr>
              <w:pStyle w:val="TableParagraph"/>
              <w:spacing w:line="213" w:lineRule="exact" w:before="2"/>
              <w:ind w:left="104"/>
              <w:rPr>
                <w:sz w:val="18"/>
              </w:rPr>
            </w:pPr>
            <w:r>
              <w:rPr>
                <w:spacing w:val="-2"/>
                <w:sz w:val="18"/>
              </w:rPr>
              <w:t>11,972,823,656.46</w:t>
            </w:r>
          </w:p>
        </w:tc>
        <w:tc>
          <w:tcPr>
            <w:tcW w:w="2699" w:type="dxa"/>
          </w:tcPr>
          <w:p>
            <w:pPr>
              <w:pStyle w:val="TableParagraph"/>
              <w:spacing w:line="213" w:lineRule="exact" w:before="2"/>
              <w:ind w:left="106"/>
              <w:rPr>
                <w:sz w:val="18"/>
              </w:rPr>
            </w:pPr>
            <w:r>
              <w:rPr>
                <w:spacing w:val="-2"/>
                <w:sz w:val="18"/>
              </w:rPr>
              <w:t>9,596,874,143.29</w:t>
            </w:r>
          </w:p>
        </w:tc>
      </w:tr>
      <w:tr>
        <w:trPr>
          <w:trHeight w:val="270" w:hRule="atLeast"/>
        </w:trPr>
        <w:tc>
          <w:tcPr>
            <w:tcW w:w="3397" w:type="dxa"/>
          </w:tcPr>
          <w:p>
            <w:pPr>
              <w:pStyle w:val="TableParagraph"/>
              <w:spacing w:line="230" w:lineRule="exact"/>
              <w:ind w:left="107"/>
              <w:rPr>
                <w:sz w:val="18"/>
              </w:rPr>
            </w:pPr>
            <w:r>
              <w:rPr>
                <w:spacing w:val="-2"/>
                <w:sz w:val="18"/>
              </w:rPr>
              <w:t>减：现金的期初余额</w:t>
            </w:r>
          </w:p>
        </w:tc>
        <w:tc>
          <w:tcPr>
            <w:tcW w:w="2730" w:type="dxa"/>
          </w:tcPr>
          <w:p>
            <w:pPr>
              <w:pStyle w:val="TableParagraph"/>
              <w:spacing w:line="250" w:lineRule="exact" w:before="1"/>
              <w:ind w:left="104"/>
              <w:rPr>
                <w:sz w:val="21"/>
              </w:rPr>
            </w:pPr>
            <w:r>
              <w:rPr>
                <w:spacing w:val="-2"/>
                <w:sz w:val="21"/>
              </w:rPr>
              <w:t>9,596,874,143.29</w:t>
            </w:r>
          </w:p>
        </w:tc>
        <w:tc>
          <w:tcPr>
            <w:tcW w:w="2699" w:type="dxa"/>
          </w:tcPr>
          <w:p>
            <w:pPr>
              <w:pStyle w:val="TableParagraph"/>
              <w:spacing w:line="250" w:lineRule="exact" w:before="1"/>
              <w:ind w:left="106"/>
              <w:rPr>
                <w:sz w:val="21"/>
              </w:rPr>
            </w:pPr>
            <w:r>
              <w:rPr>
                <w:spacing w:val="-2"/>
                <w:sz w:val="21"/>
              </w:rPr>
              <w:t>10,839,845,606.67</w:t>
            </w:r>
          </w:p>
        </w:tc>
      </w:tr>
      <w:tr>
        <w:trPr>
          <w:trHeight w:val="234" w:hRule="atLeast"/>
        </w:trPr>
        <w:tc>
          <w:tcPr>
            <w:tcW w:w="3397" w:type="dxa"/>
          </w:tcPr>
          <w:p>
            <w:pPr>
              <w:pStyle w:val="TableParagraph"/>
              <w:spacing w:line="213" w:lineRule="exact" w:before="2"/>
              <w:ind w:left="107"/>
              <w:rPr>
                <w:sz w:val="18"/>
              </w:rPr>
            </w:pPr>
            <w:r>
              <w:rPr>
                <w:spacing w:val="-1"/>
                <w:sz w:val="18"/>
              </w:rPr>
              <w:t>加：现金等价物的期末余额</w:t>
            </w:r>
          </w:p>
        </w:tc>
        <w:tc>
          <w:tcPr>
            <w:tcW w:w="2730" w:type="dxa"/>
          </w:tcPr>
          <w:p>
            <w:pPr>
              <w:pStyle w:val="TableParagraph"/>
              <w:rPr>
                <w:rFonts w:ascii="Times New Roman"/>
                <w:sz w:val="16"/>
              </w:rPr>
            </w:pPr>
          </w:p>
        </w:tc>
        <w:tc>
          <w:tcPr>
            <w:tcW w:w="2699" w:type="dxa"/>
          </w:tcPr>
          <w:p>
            <w:pPr>
              <w:pStyle w:val="TableParagraph"/>
              <w:rPr>
                <w:rFonts w:ascii="Times New Roman"/>
                <w:sz w:val="16"/>
              </w:rPr>
            </w:pPr>
          </w:p>
        </w:tc>
      </w:tr>
      <w:tr>
        <w:trPr>
          <w:trHeight w:val="232" w:hRule="atLeast"/>
        </w:trPr>
        <w:tc>
          <w:tcPr>
            <w:tcW w:w="3397" w:type="dxa"/>
          </w:tcPr>
          <w:p>
            <w:pPr>
              <w:pStyle w:val="TableParagraph"/>
              <w:spacing w:line="212" w:lineRule="exact"/>
              <w:ind w:left="107"/>
              <w:rPr>
                <w:sz w:val="18"/>
              </w:rPr>
            </w:pPr>
            <w:r>
              <w:rPr>
                <w:spacing w:val="-1"/>
                <w:sz w:val="18"/>
              </w:rPr>
              <w:t>减：现金等价物的期初余额</w:t>
            </w:r>
          </w:p>
        </w:tc>
        <w:tc>
          <w:tcPr>
            <w:tcW w:w="2730" w:type="dxa"/>
          </w:tcPr>
          <w:p>
            <w:pPr>
              <w:pStyle w:val="TableParagraph"/>
              <w:rPr>
                <w:rFonts w:ascii="Times New Roman"/>
                <w:sz w:val="16"/>
              </w:rPr>
            </w:pPr>
          </w:p>
        </w:tc>
        <w:tc>
          <w:tcPr>
            <w:tcW w:w="2699" w:type="dxa"/>
          </w:tcPr>
          <w:p>
            <w:pPr>
              <w:pStyle w:val="TableParagraph"/>
              <w:rPr>
                <w:rFonts w:ascii="Times New Roman"/>
                <w:sz w:val="16"/>
              </w:rPr>
            </w:pPr>
          </w:p>
        </w:tc>
      </w:tr>
      <w:tr>
        <w:trPr>
          <w:trHeight w:val="273" w:hRule="atLeast"/>
        </w:trPr>
        <w:tc>
          <w:tcPr>
            <w:tcW w:w="3397" w:type="dxa"/>
          </w:tcPr>
          <w:p>
            <w:pPr>
              <w:pStyle w:val="TableParagraph"/>
              <w:spacing w:before="21"/>
              <w:ind w:left="107"/>
              <w:rPr>
                <w:sz w:val="18"/>
              </w:rPr>
            </w:pPr>
            <w:r>
              <w:rPr>
                <w:spacing w:val="-1"/>
                <w:sz w:val="18"/>
              </w:rPr>
              <w:t>现金及现金等价物净增加额</w:t>
            </w:r>
          </w:p>
        </w:tc>
        <w:tc>
          <w:tcPr>
            <w:tcW w:w="2730" w:type="dxa"/>
          </w:tcPr>
          <w:p>
            <w:pPr>
              <w:pStyle w:val="TableParagraph"/>
              <w:spacing w:before="21"/>
              <w:ind w:left="104"/>
              <w:rPr>
                <w:sz w:val="18"/>
              </w:rPr>
            </w:pPr>
            <w:r>
              <w:rPr>
                <w:spacing w:val="-2"/>
                <w:sz w:val="18"/>
              </w:rPr>
              <w:t>2,375,949,513.17</w:t>
            </w:r>
          </w:p>
        </w:tc>
        <w:tc>
          <w:tcPr>
            <w:tcW w:w="2699" w:type="dxa"/>
          </w:tcPr>
          <w:p>
            <w:pPr>
              <w:pStyle w:val="TableParagraph"/>
              <w:spacing w:line="252" w:lineRule="exact" w:before="1"/>
              <w:ind w:left="106"/>
              <w:rPr>
                <w:sz w:val="21"/>
              </w:rPr>
            </w:pPr>
            <w:r>
              <w:rPr>
                <w:sz w:val="21"/>
              </w:rPr>
              <w:t>-</w:t>
            </w:r>
            <w:r>
              <w:rPr>
                <w:spacing w:val="-2"/>
                <w:sz w:val="21"/>
              </w:rPr>
              <w:t>1,242,971,463.38</w:t>
            </w:r>
          </w:p>
        </w:tc>
      </w:tr>
    </w:tbl>
    <w:p>
      <w:pPr>
        <w:pStyle w:val="BodyText"/>
        <w:spacing w:before="78"/>
      </w:pPr>
    </w:p>
    <w:p>
      <w:pPr>
        <w:pStyle w:val="ListParagraph"/>
        <w:numPr>
          <w:ilvl w:val="0"/>
          <w:numId w:val="105"/>
        </w:numPr>
        <w:tabs>
          <w:tab w:pos="536" w:val="left" w:leader="none"/>
        </w:tabs>
        <w:spacing w:line="240" w:lineRule="auto" w:before="1" w:after="0"/>
        <w:ind w:left="536" w:right="0" w:hanging="419"/>
        <w:jc w:val="left"/>
        <w:rPr>
          <w:sz w:val="18"/>
        </w:rPr>
      </w:pPr>
      <w:r>
        <w:rPr>
          <w:spacing w:val="-1"/>
          <w:sz w:val="18"/>
        </w:rPr>
        <w:t>本期支付的取得子公司的现金净额</w:t>
      </w:r>
    </w:p>
    <w:p>
      <w:pPr>
        <w:pStyle w:val="BodyText"/>
        <w:spacing w:before="64"/>
        <w:ind w:left="117"/>
      </w:pPr>
      <w:r>
        <w:rPr>
          <w:spacing w:val="-2"/>
        </w:rPr>
        <w:t>□适用 √不适用</w:t>
      </w:r>
    </w:p>
    <w:p>
      <w:pPr>
        <w:spacing w:after="0"/>
        <w:sectPr>
          <w:pgSz w:w="11910" w:h="16840"/>
          <w:pgMar w:header="882" w:footer="1195" w:top="1360" w:bottom="1380" w:left="1160" w:right="1680"/>
        </w:sectPr>
      </w:pPr>
    </w:p>
    <w:p>
      <w:pPr>
        <w:pStyle w:val="BodyText"/>
      </w:pPr>
    </w:p>
    <w:p>
      <w:pPr>
        <w:pStyle w:val="BodyText"/>
        <w:spacing w:before="131"/>
      </w:pPr>
    </w:p>
    <w:p>
      <w:pPr>
        <w:pStyle w:val="ListParagraph"/>
        <w:numPr>
          <w:ilvl w:val="0"/>
          <w:numId w:val="105"/>
        </w:numPr>
        <w:tabs>
          <w:tab w:pos="536" w:val="left" w:leader="none"/>
        </w:tabs>
        <w:spacing w:line="240" w:lineRule="auto" w:before="1" w:after="0"/>
        <w:ind w:left="536" w:right="0" w:hanging="419"/>
        <w:jc w:val="left"/>
        <w:rPr>
          <w:sz w:val="18"/>
        </w:rPr>
      </w:pPr>
      <w:r>
        <w:rPr>
          <w:spacing w:val="-1"/>
          <w:sz w:val="18"/>
        </w:rPr>
        <w:t>本期收到的处置子公司的现金净额</w:t>
      </w:r>
    </w:p>
    <w:p>
      <w:pPr>
        <w:pStyle w:val="BodyText"/>
        <w:spacing w:before="62"/>
        <w:ind w:left="117"/>
      </w:pPr>
      <w:r>
        <w:rPr>
          <w:spacing w:val="-2"/>
        </w:rPr>
        <w:t>□适用 √不适用</w:t>
      </w:r>
    </w:p>
    <w:p>
      <w:pPr>
        <w:pStyle w:val="BodyText"/>
        <w:spacing w:before="199"/>
        <w:rPr>
          <w:sz w:val="20"/>
        </w:rPr>
      </w:pPr>
    </w:p>
    <w:p>
      <w:pPr>
        <w:spacing w:after="0"/>
        <w:rPr>
          <w:sz w:val="20"/>
        </w:rPr>
        <w:sectPr>
          <w:pgSz w:w="11910" w:h="16840"/>
          <w:pgMar w:header="882" w:footer="1195" w:top="1360" w:bottom="1380" w:left="1160" w:right="1680"/>
        </w:sectPr>
      </w:pPr>
    </w:p>
    <w:p>
      <w:pPr>
        <w:pStyle w:val="ListParagraph"/>
        <w:numPr>
          <w:ilvl w:val="0"/>
          <w:numId w:val="105"/>
        </w:numPr>
        <w:tabs>
          <w:tab w:pos="536" w:val="left" w:leader="none"/>
        </w:tabs>
        <w:spacing w:line="240" w:lineRule="auto" w:before="75" w:after="0"/>
        <w:ind w:left="536" w:right="0" w:hanging="419"/>
        <w:jc w:val="left"/>
        <w:rPr>
          <w:sz w:val="18"/>
        </w:rPr>
      </w:pPr>
      <w:r>
        <w:rPr>
          <w:spacing w:val="-1"/>
          <w:sz w:val="18"/>
        </w:rPr>
        <w:t>现金和现金等价物的构成</w:t>
      </w:r>
    </w:p>
    <w:p>
      <w:pPr>
        <w:pStyle w:val="BodyText"/>
        <w:spacing w:before="62"/>
        <w:ind w:left="117"/>
      </w:pPr>
      <w:r>
        <w:rPr>
          <w:spacing w:val="-2"/>
        </w:rPr>
        <w:t>√适用 □不适用</w:t>
      </w:r>
    </w:p>
    <w:p>
      <w:pPr>
        <w:spacing w:line="240" w:lineRule="auto" w:before="0"/>
        <w:rPr>
          <w:sz w:val="21"/>
        </w:rPr>
      </w:pPr>
      <w:r>
        <w:rPr/>
        <w:br w:type="column"/>
      </w:r>
      <w:r>
        <w:rPr>
          <w:sz w:val="21"/>
        </w:rPr>
      </w:r>
    </w:p>
    <w:p>
      <w:pPr>
        <w:pStyle w:val="BodyText"/>
        <w:spacing w:before="63"/>
        <w:rPr>
          <w:sz w:val="21"/>
        </w:rPr>
      </w:pPr>
    </w:p>
    <w:p>
      <w:pPr>
        <w:pStyle w:val="Heading3"/>
        <w:ind w:left="117"/>
      </w:pPr>
      <w:r>
        <w:rPr/>
        <w:t>单位：元</w:t>
      </w:r>
      <w:r>
        <w:rPr>
          <w:spacing w:val="41"/>
          <w:w w:val="150"/>
        </w:rPr>
        <w:t> </w:t>
      </w:r>
      <w:r>
        <w:rPr>
          <w:spacing w:val="-2"/>
        </w:rPr>
        <w:t>币种：人民币</w:t>
      </w:r>
    </w:p>
    <w:p>
      <w:pPr>
        <w:spacing w:after="0"/>
        <w:sectPr>
          <w:type w:val="continuous"/>
          <w:pgSz w:w="11910" w:h="16840"/>
          <w:pgMar w:header="882" w:footer="1195" w:top="1060" w:bottom="1380" w:left="1160" w:right="1680"/>
          <w:cols w:num="2" w:equalWidth="0">
            <w:col w:w="2565" w:space="3947"/>
            <w:col w:w="255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before="26"/>
              <w:ind w:left="107"/>
              <w:rPr>
                <w:sz w:val="18"/>
              </w:rPr>
            </w:pPr>
            <w:r>
              <w:rPr>
                <w:spacing w:val="-5"/>
                <w:sz w:val="18"/>
              </w:rPr>
              <w:t>项目</w:t>
            </w:r>
          </w:p>
        </w:tc>
        <w:tc>
          <w:tcPr>
            <w:tcW w:w="2849" w:type="dxa"/>
          </w:tcPr>
          <w:p>
            <w:pPr>
              <w:pStyle w:val="TableParagraph"/>
              <w:spacing w:before="26"/>
              <w:ind w:left="105"/>
              <w:rPr>
                <w:sz w:val="18"/>
              </w:rPr>
            </w:pPr>
            <w:r>
              <w:rPr>
                <w:spacing w:val="-3"/>
                <w:sz w:val="18"/>
              </w:rPr>
              <w:t>期末余额</w:t>
            </w:r>
          </w:p>
        </w:tc>
        <w:tc>
          <w:tcPr>
            <w:tcW w:w="2664" w:type="dxa"/>
          </w:tcPr>
          <w:p>
            <w:pPr>
              <w:pStyle w:val="TableParagraph"/>
              <w:ind w:left="105"/>
              <w:rPr>
                <w:sz w:val="18"/>
              </w:rPr>
            </w:pPr>
            <w:r>
              <w:rPr>
                <w:spacing w:val="-3"/>
                <w:sz w:val="18"/>
              </w:rPr>
              <w:t>期初余额</w:t>
            </w:r>
          </w:p>
        </w:tc>
      </w:tr>
      <w:tr>
        <w:trPr>
          <w:trHeight w:val="366" w:hRule="atLeast"/>
        </w:trPr>
        <w:tc>
          <w:tcPr>
            <w:tcW w:w="3310" w:type="dxa"/>
          </w:tcPr>
          <w:p>
            <w:pPr>
              <w:pStyle w:val="TableParagraph"/>
              <w:spacing w:before="67"/>
              <w:ind w:left="107"/>
              <w:rPr>
                <w:sz w:val="18"/>
              </w:rPr>
            </w:pPr>
            <w:r>
              <w:rPr>
                <w:spacing w:val="-3"/>
                <w:sz w:val="18"/>
              </w:rPr>
              <w:t>一、现金</w:t>
            </w:r>
          </w:p>
        </w:tc>
        <w:tc>
          <w:tcPr>
            <w:tcW w:w="2849" w:type="dxa"/>
          </w:tcPr>
          <w:p>
            <w:pPr>
              <w:pStyle w:val="TableParagraph"/>
              <w:spacing w:before="67"/>
              <w:ind w:left="105"/>
              <w:rPr>
                <w:sz w:val="18"/>
              </w:rPr>
            </w:pPr>
            <w:r>
              <w:rPr>
                <w:spacing w:val="-2"/>
                <w:sz w:val="18"/>
              </w:rPr>
              <w:t>11,972,823,656.46</w:t>
            </w:r>
          </w:p>
        </w:tc>
        <w:tc>
          <w:tcPr>
            <w:tcW w:w="2664" w:type="dxa"/>
          </w:tcPr>
          <w:p>
            <w:pPr>
              <w:pStyle w:val="TableParagraph"/>
              <w:spacing w:before="67"/>
              <w:ind w:left="105"/>
              <w:rPr>
                <w:sz w:val="18"/>
              </w:rPr>
            </w:pPr>
            <w:r>
              <w:rPr>
                <w:spacing w:val="-2"/>
                <w:sz w:val="18"/>
              </w:rPr>
              <w:t>9,596,874,143.29</w:t>
            </w:r>
          </w:p>
        </w:tc>
      </w:tr>
      <w:tr>
        <w:trPr>
          <w:trHeight w:val="285" w:hRule="atLeast"/>
        </w:trPr>
        <w:tc>
          <w:tcPr>
            <w:tcW w:w="3310" w:type="dxa"/>
          </w:tcPr>
          <w:p>
            <w:pPr>
              <w:pStyle w:val="TableParagraph"/>
              <w:spacing w:before="26"/>
              <w:ind w:left="107"/>
              <w:rPr>
                <w:sz w:val="18"/>
              </w:rPr>
            </w:pPr>
            <w:r>
              <w:rPr>
                <w:spacing w:val="-2"/>
                <w:sz w:val="18"/>
              </w:rPr>
              <w:t>其中：库存现金</w:t>
            </w:r>
          </w:p>
        </w:tc>
        <w:tc>
          <w:tcPr>
            <w:tcW w:w="2849" w:type="dxa"/>
          </w:tcPr>
          <w:p>
            <w:pPr>
              <w:pStyle w:val="TableParagraph"/>
              <w:spacing w:before="26"/>
              <w:ind w:left="105"/>
              <w:rPr>
                <w:sz w:val="18"/>
              </w:rPr>
            </w:pPr>
            <w:r>
              <w:rPr>
                <w:spacing w:val="-2"/>
                <w:sz w:val="18"/>
              </w:rPr>
              <w:t>297,728.88</w:t>
            </w:r>
          </w:p>
        </w:tc>
        <w:tc>
          <w:tcPr>
            <w:tcW w:w="2664" w:type="dxa"/>
          </w:tcPr>
          <w:p>
            <w:pPr>
              <w:pStyle w:val="TableParagraph"/>
              <w:spacing w:before="26"/>
              <w:ind w:left="105"/>
              <w:rPr>
                <w:sz w:val="18"/>
              </w:rPr>
            </w:pPr>
            <w:r>
              <w:rPr>
                <w:spacing w:val="-2"/>
                <w:sz w:val="18"/>
              </w:rPr>
              <w:t>279,731.31</w:t>
            </w:r>
          </w:p>
        </w:tc>
      </w:tr>
      <w:tr>
        <w:trPr>
          <w:trHeight w:val="282" w:hRule="atLeast"/>
        </w:trPr>
        <w:tc>
          <w:tcPr>
            <w:tcW w:w="3310" w:type="dxa"/>
          </w:tcPr>
          <w:p>
            <w:pPr>
              <w:pStyle w:val="TableParagraph"/>
              <w:spacing w:before="23"/>
              <w:ind w:left="467"/>
              <w:rPr>
                <w:sz w:val="18"/>
              </w:rPr>
            </w:pPr>
            <w:r>
              <w:rPr>
                <w:spacing w:val="-1"/>
                <w:sz w:val="18"/>
              </w:rPr>
              <w:t>可随时用于支付的银行存款</w:t>
            </w:r>
          </w:p>
        </w:tc>
        <w:tc>
          <w:tcPr>
            <w:tcW w:w="2849" w:type="dxa"/>
          </w:tcPr>
          <w:p>
            <w:pPr>
              <w:pStyle w:val="TableParagraph"/>
              <w:spacing w:before="23"/>
              <w:ind w:left="105"/>
              <w:rPr>
                <w:sz w:val="18"/>
              </w:rPr>
            </w:pPr>
            <w:r>
              <w:rPr>
                <w:spacing w:val="-2"/>
                <w:sz w:val="18"/>
              </w:rPr>
              <w:t>11,972,525,927.58</w:t>
            </w:r>
          </w:p>
        </w:tc>
        <w:tc>
          <w:tcPr>
            <w:tcW w:w="2664" w:type="dxa"/>
          </w:tcPr>
          <w:p>
            <w:pPr>
              <w:pStyle w:val="TableParagraph"/>
              <w:spacing w:before="23"/>
              <w:ind w:left="105"/>
              <w:rPr>
                <w:sz w:val="18"/>
              </w:rPr>
            </w:pPr>
            <w:r>
              <w:rPr>
                <w:spacing w:val="-2"/>
                <w:sz w:val="18"/>
              </w:rPr>
              <w:t>9,596,594,411.98</w:t>
            </w:r>
          </w:p>
        </w:tc>
      </w:tr>
      <w:tr>
        <w:trPr>
          <w:trHeight w:val="285" w:hRule="atLeast"/>
        </w:trPr>
        <w:tc>
          <w:tcPr>
            <w:tcW w:w="3310" w:type="dxa"/>
          </w:tcPr>
          <w:p>
            <w:pPr>
              <w:pStyle w:val="TableParagraph"/>
              <w:spacing w:before="26"/>
              <w:ind w:right="310"/>
              <w:jc w:val="right"/>
              <w:rPr>
                <w:sz w:val="18"/>
              </w:rPr>
            </w:pPr>
            <w:r>
              <w:rPr>
                <w:spacing w:val="-1"/>
                <w:sz w:val="18"/>
              </w:rPr>
              <w:t>可随时用于支付的其他货币资金</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r>
        <w:trPr>
          <w:trHeight w:val="285" w:hRule="atLeast"/>
        </w:trPr>
        <w:tc>
          <w:tcPr>
            <w:tcW w:w="3310" w:type="dxa"/>
          </w:tcPr>
          <w:p>
            <w:pPr>
              <w:pStyle w:val="TableParagraph"/>
              <w:spacing w:before="26"/>
              <w:ind w:right="310"/>
              <w:jc w:val="right"/>
              <w:rPr>
                <w:sz w:val="18"/>
              </w:rPr>
            </w:pPr>
            <w:r>
              <w:rPr>
                <w:spacing w:val="-1"/>
                <w:sz w:val="18"/>
              </w:rPr>
              <w:t>可用于支付的存放中央银行款项</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r>
        <w:trPr>
          <w:trHeight w:val="285" w:hRule="atLeast"/>
        </w:trPr>
        <w:tc>
          <w:tcPr>
            <w:tcW w:w="3310" w:type="dxa"/>
          </w:tcPr>
          <w:p>
            <w:pPr>
              <w:pStyle w:val="TableParagraph"/>
              <w:spacing w:before="26"/>
              <w:ind w:left="467"/>
              <w:rPr>
                <w:sz w:val="18"/>
              </w:rPr>
            </w:pPr>
            <w:r>
              <w:rPr>
                <w:spacing w:val="-2"/>
                <w:sz w:val="18"/>
              </w:rPr>
              <w:t>存放同业款项</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r>
        <w:trPr>
          <w:trHeight w:val="285" w:hRule="atLeast"/>
        </w:trPr>
        <w:tc>
          <w:tcPr>
            <w:tcW w:w="3310" w:type="dxa"/>
          </w:tcPr>
          <w:p>
            <w:pPr>
              <w:pStyle w:val="TableParagraph"/>
              <w:spacing w:before="26"/>
              <w:ind w:left="467"/>
              <w:rPr>
                <w:sz w:val="18"/>
              </w:rPr>
            </w:pPr>
            <w:r>
              <w:rPr>
                <w:spacing w:val="-2"/>
                <w:sz w:val="18"/>
              </w:rPr>
              <w:t>拆放同业款项</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r>
        <w:trPr>
          <w:trHeight w:val="285" w:hRule="atLeast"/>
        </w:trPr>
        <w:tc>
          <w:tcPr>
            <w:tcW w:w="3310" w:type="dxa"/>
          </w:tcPr>
          <w:p>
            <w:pPr>
              <w:pStyle w:val="TableParagraph"/>
              <w:spacing w:before="26"/>
              <w:ind w:left="107"/>
              <w:rPr>
                <w:sz w:val="18"/>
              </w:rPr>
            </w:pPr>
            <w:r>
              <w:rPr>
                <w:spacing w:val="-2"/>
                <w:sz w:val="18"/>
              </w:rPr>
              <w:t>二、现金等价物</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r>
        <w:trPr>
          <w:trHeight w:val="285" w:hRule="atLeast"/>
        </w:trPr>
        <w:tc>
          <w:tcPr>
            <w:tcW w:w="3310" w:type="dxa"/>
          </w:tcPr>
          <w:p>
            <w:pPr>
              <w:pStyle w:val="TableParagraph"/>
              <w:spacing w:before="26"/>
              <w:ind w:left="107"/>
              <w:rPr>
                <w:sz w:val="18"/>
              </w:rPr>
            </w:pPr>
            <w:r>
              <w:rPr>
                <w:spacing w:val="-1"/>
                <w:sz w:val="18"/>
              </w:rPr>
              <w:t>其中：三个月内到期的债券投资</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r>
        <w:trPr>
          <w:trHeight w:val="285" w:hRule="atLeast"/>
        </w:trPr>
        <w:tc>
          <w:tcPr>
            <w:tcW w:w="3310" w:type="dxa"/>
          </w:tcPr>
          <w:p>
            <w:pPr>
              <w:pStyle w:val="TableParagraph"/>
              <w:spacing w:before="26"/>
              <w:ind w:left="107"/>
              <w:rPr>
                <w:sz w:val="18"/>
              </w:rPr>
            </w:pPr>
            <w:r>
              <w:rPr>
                <w:spacing w:val="-1"/>
                <w:sz w:val="18"/>
              </w:rPr>
              <w:t>三、期末现金及现金等价物余额</w:t>
            </w:r>
          </w:p>
        </w:tc>
        <w:tc>
          <w:tcPr>
            <w:tcW w:w="2849" w:type="dxa"/>
          </w:tcPr>
          <w:p>
            <w:pPr>
              <w:pStyle w:val="TableParagraph"/>
              <w:spacing w:before="26"/>
              <w:ind w:left="105"/>
              <w:rPr>
                <w:sz w:val="18"/>
              </w:rPr>
            </w:pPr>
            <w:r>
              <w:rPr>
                <w:spacing w:val="-2"/>
                <w:sz w:val="18"/>
              </w:rPr>
              <w:t>11,972,823,656.46</w:t>
            </w:r>
          </w:p>
        </w:tc>
        <w:tc>
          <w:tcPr>
            <w:tcW w:w="2664" w:type="dxa"/>
          </w:tcPr>
          <w:p>
            <w:pPr>
              <w:pStyle w:val="TableParagraph"/>
              <w:spacing w:before="26"/>
              <w:ind w:left="105"/>
              <w:rPr>
                <w:sz w:val="18"/>
              </w:rPr>
            </w:pPr>
            <w:r>
              <w:rPr>
                <w:spacing w:val="-2"/>
                <w:sz w:val="18"/>
              </w:rPr>
              <w:t>9,596,874,143.29</w:t>
            </w:r>
          </w:p>
        </w:tc>
      </w:tr>
      <w:tr>
        <w:trPr>
          <w:trHeight w:val="467" w:hRule="atLeast"/>
        </w:trPr>
        <w:tc>
          <w:tcPr>
            <w:tcW w:w="3310" w:type="dxa"/>
          </w:tcPr>
          <w:p>
            <w:pPr>
              <w:pStyle w:val="TableParagraph"/>
              <w:ind w:left="107"/>
              <w:rPr>
                <w:sz w:val="18"/>
              </w:rPr>
            </w:pPr>
            <w:r>
              <w:rPr>
                <w:spacing w:val="-1"/>
                <w:sz w:val="18"/>
              </w:rPr>
              <w:t>其中：母公司或集团内子公司使用受限</w:t>
            </w:r>
          </w:p>
          <w:p>
            <w:pPr>
              <w:pStyle w:val="TableParagraph"/>
              <w:spacing w:line="215" w:lineRule="exact" w:before="2"/>
              <w:ind w:left="107"/>
              <w:rPr>
                <w:sz w:val="18"/>
              </w:rPr>
            </w:pPr>
            <w:r>
              <w:rPr>
                <w:spacing w:val="-1"/>
                <w:sz w:val="18"/>
              </w:rPr>
              <w:t>制的现金和现金等价物</w:t>
            </w:r>
          </w:p>
        </w:tc>
        <w:tc>
          <w:tcPr>
            <w:tcW w:w="2849" w:type="dxa"/>
          </w:tcPr>
          <w:p>
            <w:pPr>
              <w:pStyle w:val="TableParagraph"/>
              <w:rPr>
                <w:rFonts w:ascii="Times New Roman"/>
                <w:sz w:val="18"/>
              </w:rPr>
            </w:pPr>
          </w:p>
        </w:tc>
        <w:tc>
          <w:tcPr>
            <w:tcW w:w="2664" w:type="dxa"/>
          </w:tcPr>
          <w:p>
            <w:pPr>
              <w:pStyle w:val="TableParagraph"/>
              <w:rPr>
                <w:rFonts w:ascii="Times New Roman"/>
                <w:sz w:val="18"/>
              </w:rPr>
            </w:pPr>
          </w:p>
        </w:tc>
      </w:tr>
    </w:tbl>
    <w:p>
      <w:pPr>
        <w:pStyle w:val="BodyText"/>
        <w:spacing w:before="8"/>
        <w:rPr>
          <w:sz w:val="17"/>
        </w:rPr>
      </w:pPr>
    </w:p>
    <w:p>
      <w:pPr>
        <w:spacing w:after="0"/>
        <w:rPr>
          <w:sz w:val="17"/>
        </w:rPr>
        <w:sectPr>
          <w:type w:val="continuous"/>
          <w:pgSz w:w="11910" w:h="16840"/>
          <w:pgMar w:header="882" w:footer="1195" w:top="1060" w:bottom="1380" w:left="1160" w:right="1680"/>
        </w:sectPr>
      </w:pPr>
    </w:p>
    <w:p>
      <w:pPr>
        <w:pStyle w:val="ListParagraph"/>
        <w:numPr>
          <w:ilvl w:val="0"/>
          <w:numId w:val="105"/>
        </w:numPr>
        <w:tabs>
          <w:tab w:pos="536" w:val="left" w:leader="none"/>
        </w:tabs>
        <w:spacing w:line="240" w:lineRule="auto" w:before="75" w:after="0"/>
        <w:ind w:left="536" w:right="0" w:hanging="419"/>
        <w:jc w:val="left"/>
        <w:rPr>
          <w:sz w:val="18"/>
        </w:rPr>
      </w:pPr>
      <w:r>
        <w:rPr>
          <w:spacing w:val="-1"/>
          <w:sz w:val="18"/>
        </w:rPr>
        <w:t>使用范围受限但仍作为现金和现金等价物列示的情况</w:t>
      </w:r>
    </w:p>
    <w:p>
      <w:pPr>
        <w:pStyle w:val="BodyText"/>
        <w:spacing w:before="62"/>
        <w:ind w:left="117"/>
      </w:pPr>
      <w:r>
        <w:rPr>
          <w:spacing w:val="-2"/>
        </w:rPr>
        <w:t>√适用 □不适用</w:t>
      </w:r>
    </w:p>
    <w:p>
      <w:pPr>
        <w:spacing w:line="240" w:lineRule="auto" w:before="0"/>
        <w:rPr>
          <w:sz w:val="21"/>
        </w:rPr>
      </w:pPr>
      <w:r>
        <w:rPr/>
        <w:br w:type="column"/>
      </w:r>
      <w:r>
        <w:rPr>
          <w:sz w:val="21"/>
        </w:rPr>
      </w:r>
    </w:p>
    <w:p>
      <w:pPr>
        <w:pStyle w:val="BodyText"/>
        <w:spacing w:before="66"/>
        <w:rPr>
          <w:sz w:val="21"/>
        </w:rPr>
      </w:pPr>
    </w:p>
    <w:p>
      <w:pPr>
        <w:pStyle w:val="Heading3"/>
        <w:ind w:left="117"/>
      </w:pPr>
      <w:r>
        <w:rPr/>
        <w:t>单位：元</w:t>
      </w:r>
      <w:r>
        <w:rPr>
          <w:spacing w:val="41"/>
          <w:w w:val="150"/>
        </w:rPr>
        <w:t> </w:t>
      </w:r>
      <w:r>
        <w:rPr>
          <w:spacing w:val="-2"/>
        </w:rPr>
        <w:t>币种：人民币</w:t>
      </w:r>
    </w:p>
    <w:p>
      <w:pPr>
        <w:spacing w:after="0"/>
        <w:sectPr>
          <w:type w:val="continuous"/>
          <w:pgSz w:w="11910" w:h="16840"/>
          <w:pgMar w:header="882" w:footer="1195" w:top="1060" w:bottom="1380" w:left="1160" w:right="1680"/>
          <w:cols w:num="2" w:equalWidth="0">
            <w:col w:w="4733" w:space="1779"/>
            <w:col w:w="255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before="26"/>
              <w:ind w:left="107"/>
              <w:rPr>
                <w:sz w:val="18"/>
              </w:rPr>
            </w:pPr>
            <w:r>
              <w:rPr>
                <w:spacing w:val="-5"/>
                <w:sz w:val="18"/>
              </w:rPr>
              <w:t>项目</w:t>
            </w:r>
          </w:p>
        </w:tc>
        <w:tc>
          <w:tcPr>
            <w:tcW w:w="2849" w:type="dxa"/>
          </w:tcPr>
          <w:p>
            <w:pPr>
              <w:pStyle w:val="TableParagraph"/>
              <w:spacing w:before="26"/>
              <w:ind w:left="105"/>
              <w:rPr>
                <w:sz w:val="18"/>
              </w:rPr>
            </w:pPr>
            <w:r>
              <w:rPr>
                <w:spacing w:val="-3"/>
                <w:sz w:val="18"/>
              </w:rPr>
              <w:t>本期金额</w:t>
            </w:r>
          </w:p>
        </w:tc>
        <w:tc>
          <w:tcPr>
            <w:tcW w:w="2664" w:type="dxa"/>
          </w:tcPr>
          <w:p>
            <w:pPr>
              <w:pStyle w:val="TableParagraph"/>
              <w:ind w:left="105"/>
              <w:rPr>
                <w:sz w:val="18"/>
              </w:rPr>
            </w:pPr>
            <w:r>
              <w:rPr>
                <w:spacing w:val="-5"/>
                <w:sz w:val="18"/>
              </w:rPr>
              <w:t>理由</w:t>
            </w:r>
          </w:p>
        </w:tc>
      </w:tr>
      <w:tr>
        <w:trPr>
          <w:trHeight w:val="700" w:hRule="atLeast"/>
        </w:trPr>
        <w:tc>
          <w:tcPr>
            <w:tcW w:w="3310" w:type="dxa"/>
          </w:tcPr>
          <w:p>
            <w:pPr>
              <w:pStyle w:val="TableParagraph"/>
              <w:spacing w:before="1"/>
              <w:rPr>
                <w:sz w:val="18"/>
              </w:rPr>
            </w:pPr>
          </w:p>
          <w:p>
            <w:pPr>
              <w:pStyle w:val="TableParagraph"/>
              <w:spacing w:before="1"/>
              <w:ind w:left="107"/>
              <w:rPr>
                <w:sz w:val="18"/>
              </w:rPr>
            </w:pPr>
            <w:r>
              <w:rPr>
                <w:spacing w:val="-3"/>
                <w:sz w:val="18"/>
              </w:rPr>
              <w:t>货币资金</w:t>
            </w:r>
          </w:p>
        </w:tc>
        <w:tc>
          <w:tcPr>
            <w:tcW w:w="2849" w:type="dxa"/>
          </w:tcPr>
          <w:p>
            <w:pPr>
              <w:pStyle w:val="TableParagraph"/>
              <w:spacing w:before="1"/>
              <w:rPr>
                <w:sz w:val="18"/>
              </w:rPr>
            </w:pPr>
          </w:p>
          <w:p>
            <w:pPr>
              <w:pStyle w:val="TableParagraph"/>
              <w:spacing w:before="1"/>
              <w:ind w:left="105"/>
              <w:rPr>
                <w:sz w:val="18"/>
              </w:rPr>
            </w:pPr>
            <w:r>
              <w:rPr>
                <w:spacing w:val="-2"/>
                <w:sz w:val="18"/>
              </w:rPr>
              <w:t>1,735,481,528.24</w:t>
            </w:r>
          </w:p>
        </w:tc>
        <w:tc>
          <w:tcPr>
            <w:tcW w:w="2664" w:type="dxa"/>
          </w:tcPr>
          <w:p>
            <w:pPr>
              <w:pStyle w:val="TableParagraph"/>
              <w:spacing w:line="242" w:lineRule="auto"/>
              <w:ind w:left="105" w:right="83"/>
              <w:rPr>
                <w:sz w:val="18"/>
              </w:rPr>
            </w:pPr>
            <w:r>
              <w:rPr>
                <w:spacing w:val="-2"/>
                <w:sz w:val="18"/>
              </w:rPr>
              <w:t>三个月以上定期存款及利息、</w:t>
            </w:r>
            <w:r>
              <w:rPr>
                <w:spacing w:val="-1"/>
                <w:sz w:val="18"/>
              </w:rPr>
              <w:t>信用证保证金、保函保证金、</w:t>
            </w:r>
          </w:p>
          <w:p>
            <w:pPr>
              <w:pStyle w:val="TableParagraph"/>
              <w:spacing w:line="213" w:lineRule="exact" w:before="2"/>
              <w:ind w:left="105"/>
              <w:rPr>
                <w:sz w:val="18"/>
              </w:rPr>
            </w:pPr>
            <w:r>
              <w:rPr>
                <w:spacing w:val="-2"/>
                <w:sz w:val="18"/>
              </w:rPr>
              <w:t>票据保证金</w:t>
            </w:r>
          </w:p>
        </w:tc>
      </w:tr>
      <w:tr>
        <w:trPr>
          <w:trHeight w:val="232" w:hRule="atLeast"/>
        </w:trPr>
        <w:tc>
          <w:tcPr>
            <w:tcW w:w="3310" w:type="dxa"/>
          </w:tcPr>
          <w:p>
            <w:pPr>
              <w:pStyle w:val="TableParagraph"/>
              <w:spacing w:line="212" w:lineRule="exact"/>
              <w:ind w:left="107"/>
              <w:rPr>
                <w:sz w:val="18"/>
              </w:rPr>
            </w:pPr>
            <w:r>
              <w:rPr>
                <w:spacing w:val="-3"/>
                <w:sz w:val="18"/>
              </w:rPr>
              <w:t>应收票据</w:t>
            </w:r>
          </w:p>
        </w:tc>
        <w:tc>
          <w:tcPr>
            <w:tcW w:w="2849" w:type="dxa"/>
          </w:tcPr>
          <w:p>
            <w:pPr>
              <w:pStyle w:val="TableParagraph"/>
              <w:spacing w:line="212" w:lineRule="exact"/>
              <w:ind w:left="105"/>
              <w:rPr>
                <w:sz w:val="18"/>
              </w:rPr>
            </w:pPr>
            <w:r>
              <w:rPr>
                <w:spacing w:val="-2"/>
                <w:sz w:val="18"/>
              </w:rPr>
              <w:t>181,779,182.29</w:t>
            </w:r>
          </w:p>
        </w:tc>
        <w:tc>
          <w:tcPr>
            <w:tcW w:w="2664" w:type="dxa"/>
          </w:tcPr>
          <w:p>
            <w:pPr>
              <w:pStyle w:val="TableParagraph"/>
              <w:spacing w:line="212" w:lineRule="exact"/>
              <w:ind w:left="105"/>
              <w:rPr>
                <w:sz w:val="18"/>
              </w:rPr>
            </w:pPr>
            <w:r>
              <w:rPr>
                <w:spacing w:val="-3"/>
                <w:sz w:val="18"/>
              </w:rPr>
              <w:t>质押借款</w:t>
            </w:r>
          </w:p>
        </w:tc>
      </w:tr>
      <w:tr>
        <w:trPr>
          <w:trHeight w:val="234" w:hRule="atLeast"/>
        </w:trPr>
        <w:tc>
          <w:tcPr>
            <w:tcW w:w="3310" w:type="dxa"/>
          </w:tcPr>
          <w:p>
            <w:pPr>
              <w:pStyle w:val="TableParagraph"/>
              <w:spacing w:line="215" w:lineRule="exact"/>
              <w:ind w:left="107"/>
              <w:rPr>
                <w:sz w:val="18"/>
              </w:rPr>
            </w:pPr>
            <w:r>
              <w:rPr>
                <w:spacing w:val="-3"/>
                <w:sz w:val="18"/>
              </w:rPr>
              <w:t>应收账款</w:t>
            </w:r>
          </w:p>
        </w:tc>
        <w:tc>
          <w:tcPr>
            <w:tcW w:w="2849" w:type="dxa"/>
          </w:tcPr>
          <w:p>
            <w:pPr>
              <w:pStyle w:val="TableParagraph"/>
              <w:spacing w:line="215" w:lineRule="exact"/>
              <w:ind w:left="105"/>
              <w:rPr>
                <w:sz w:val="18"/>
              </w:rPr>
            </w:pPr>
            <w:r>
              <w:rPr>
                <w:spacing w:val="-2"/>
                <w:sz w:val="18"/>
              </w:rPr>
              <w:t>22,566,847.00</w:t>
            </w:r>
          </w:p>
        </w:tc>
        <w:tc>
          <w:tcPr>
            <w:tcW w:w="2664" w:type="dxa"/>
          </w:tcPr>
          <w:p>
            <w:pPr>
              <w:pStyle w:val="TableParagraph"/>
              <w:spacing w:line="215" w:lineRule="exact"/>
              <w:ind w:left="105"/>
              <w:rPr>
                <w:sz w:val="18"/>
              </w:rPr>
            </w:pPr>
            <w:r>
              <w:rPr>
                <w:spacing w:val="-1"/>
                <w:sz w:val="18"/>
              </w:rPr>
              <w:t>质押借款、应收账款保理</w:t>
            </w:r>
          </w:p>
        </w:tc>
      </w:tr>
      <w:tr>
        <w:trPr>
          <w:trHeight w:val="232" w:hRule="atLeast"/>
        </w:trPr>
        <w:tc>
          <w:tcPr>
            <w:tcW w:w="3310" w:type="dxa"/>
          </w:tcPr>
          <w:p>
            <w:pPr>
              <w:pStyle w:val="TableParagraph"/>
              <w:spacing w:line="212" w:lineRule="exact"/>
              <w:ind w:left="107"/>
              <w:rPr>
                <w:sz w:val="18"/>
              </w:rPr>
            </w:pPr>
            <w:r>
              <w:rPr>
                <w:spacing w:val="-3"/>
                <w:sz w:val="18"/>
              </w:rPr>
              <w:t>固定资产</w:t>
            </w:r>
          </w:p>
        </w:tc>
        <w:tc>
          <w:tcPr>
            <w:tcW w:w="2849" w:type="dxa"/>
          </w:tcPr>
          <w:p>
            <w:pPr>
              <w:pStyle w:val="TableParagraph"/>
              <w:spacing w:line="212" w:lineRule="exact"/>
              <w:ind w:left="105"/>
              <w:rPr>
                <w:sz w:val="18"/>
              </w:rPr>
            </w:pPr>
            <w:r>
              <w:rPr>
                <w:spacing w:val="-2"/>
                <w:sz w:val="18"/>
              </w:rPr>
              <w:t>2,380,772.52</w:t>
            </w:r>
          </w:p>
        </w:tc>
        <w:tc>
          <w:tcPr>
            <w:tcW w:w="2664" w:type="dxa"/>
          </w:tcPr>
          <w:p>
            <w:pPr>
              <w:pStyle w:val="TableParagraph"/>
              <w:spacing w:line="212" w:lineRule="exact"/>
              <w:ind w:left="105"/>
              <w:rPr>
                <w:sz w:val="18"/>
              </w:rPr>
            </w:pPr>
            <w:r>
              <w:rPr>
                <w:spacing w:val="-3"/>
                <w:sz w:val="18"/>
              </w:rPr>
              <w:t>抵押借款</w:t>
            </w:r>
          </w:p>
        </w:tc>
      </w:tr>
      <w:tr>
        <w:trPr>
          <w:trHeight w:val="285" w:hRule="atLeast"/>
        </w:trPr>
        <w:tc>
          <w:tcPr>
            <w:tcW w:w="3310" w:type="dxa"/>
          </w:tcPr>
          <w:p>
            <w:pPr>
              <w:pStyle w:val="TableParagraph"/>
              <w:spacing w:before="26"/>
              <w:ind w:left="107"/>
              <w:rPr>
                <w:sz w:val="18"/>
              </w:rPr>
            </w:pPr>
            <w:r>
              <w:rPr>
                <w:spacing w:val="-5"/>
                <w:sz w:val="18"/>
              </w:rPr>
              <w:t>合计</w:t>
            </w:r>
          </w:p>
        </w:tc>
        <w:tc>
          <w:tcPr>
            <w:tcW w:w="2849" w:type="dxa"/>
          </w:tcPr>
          <w:p>
            <w:pPr>
              <w:pStyle w:val="TableParagraph"/>
              <w:spacing w:before="26"/>
              <w:ind w:left="105"/>
              <w:rPr>
                <w:sz w:val="18"/>
              </w:rPr>
            </w:pPr>
            <w:r>
              <w:rPr>
                <w:spacing w:val="-2"/>
                <w:sz w:val="18"/>
              </w:rPr>
              <w:t>1,942,208,330.05</w:t>
            </w:r>
          </w:p>
        </w:tc>
        <w:tc>
          <w:tcPr>
            <w:tcW w:w="2664" w:type="dxa"/>
          </w:tcPr>
          <w:p>
            <w:pPr>
              <w:pStyle w:val="TableParagraph"/>
              <w:rPr>
                <w:rFonts w:ascii="Times New Roman"/>
                <w:sz w:val="18"/>
              </w:rPr>
            </w:pPr>
          </w:p>
        </w:tc>
      </w:tr>
    </w:tbl>
    <w:p>
      <w:pPr>
        <w:pStyle w:val="BodyText"/>
      </w:pPr>
    </w:p>
    <w:p>
      <w:pPr>
        <w:pStyle w:val="BodyText"/>
        <w:spacing w:before="69"/>
      </w:pPr>
    </w:p>
    <w:p>
      <w:pPr>
        <w:pStyle w:val="ListParagraph"/>
        <w:numPr>
          <w:ilvl w:val="0"/>
          <w:numId w:val="105"/>
        </w:numPr>
        <w:tabs>
          <w:tab w:pos="536" w:val="left" w:leader="none"/>
        </w:tabs>
        <w:spacing w:line="240" w:lineRule="auto" w:before="0" w:after="0"/>
        <w:ind w:left="536" w:right="0" w:hanging="419"/>
        <w:jc w:val="left"/>
        <w:rPr>
          <w:sz w:val="18"/>
        </w:rPr>
      </w:pPr>
      <w:r>
        <w:rPr>
          <w:spacing w:val="-1"/>
          <w:sz w:val="18"/>
        </w:rPr>
        <w:t>不属于现金及现金等价物的货币资金</w:t>
      </w:r>
    </w:p>
    <w:p>
      <w:pPr>
        <w:pStyle w:val="BodyText"/>
        <w:spacing w:before="62"/>
        <w:ind w:left="117"/>
      </w:pPr>
      <w:r>
        <w:rPr>
          <w:spacing w:val="-2"/>
        </w:rPr>
        <w:t>□适用 √不适用</w:t>
      </w:r>
    </w:p>
    <w:p>
      <w:pPr>
        <w:pStyle w:val="BodyText"/>
        <w:spacing w:before="7"/>
      </w:pPr>
    </w:p>
    <w:p>
      <w:pPr>
        <w:pStyle w:val="BodyText"/>
        <w:ind w:left="117"/>
      </w:pPr>
      <w:r>
        <w:rPr>
          <w:spacing w:val="-2"/>
        </w:rPr>
        <w:t>其他说明：</w:t>
      </w:r>
    </w:p>
    <w:p>
      <w:pPr>
        <w:pStyle w:val="Heading3"/>
        <w:spacing w:before="4"/>
        <w:ind w:left="117"/>
      </w:pPr>
      <w:r>
        <w:rPr>
          <w:spacing w:val="-3"/>
        </w:rPr>
        <w:t>□适用 √不适用</w:t>
      </w:r>
    </w:p>
    <w:p>
      <w:pPr>
        <w:pStyle w:val="BodyText"/>
        <w:spacing w:before="27"/>
        <w:rPr>
          <w:sz w:val="21"/>
        </w:rPr>
      </w:pPr>
    </w:p>
    <w:p>
      <w:pPr>
        <w:pStyle w:val="BodyText"/>
        <w:ind w:left="117"/>
      </w:pPr>
      <w:r>
        <w:rPr/>
        <w:t>80</w:t>
      </w:r>
      <w:r>
        <w:rPr>
          <w:spacing w:val="-6"/>
        </w:rPr>
        <w:t>、 所有者权益变动表项目注释</w:t>
      </w:r>
    </w:p>
    <w:p>
      <w:pPr>
        <w:pStyle w:val="BodyText"/>
        <w:spacing w:before="62"/>
        <w:ind w:left="117"/>
      </w:pPr>
      <w:r>
        <w:rPr>
          <w:spacing w:val="-3"/>
        </w:rPr>
        <w:t>说明对上年期末余额进行调整的“其他”项目名称及调整金额等事项：</w:t>
      </w:r>
    </w:p>
    <w:p>
      <w:pPr>
        <w:pStyle w:val="Heading3"/>
        <w:spacing w:before="3"/>
        <w:ind w:left="117"/>
      </w:pPr>
      <w:r>
        <w:rPr>
          <w:spacing w:val="-3"/>
        </w:rPr>
        <w:t>□适用 √不适用</w:t>
      </w:r>
    </w:p>
    <w:p>
      <w:pPr>
        <w:pStyle w:val="BodyText"/>
        <w:spacing w:before="66"/>
      </w:pPr>
    </w:p>
    <w:p>
      <w:pPr>
        <w:pStyle w:val="BodyText"/>
        <w:ind w:left="117"/>
      </w:pPr>
      <w:r>
        <w:rPr/>
        <w:t>81</w:t>
      </w:r>
      <w:r>
        <w:rPr>
          <w:spacing w:val="-7"/>
        </w:rPr>
        <w:t>、 外币货币性项目</w:t>
      </w:r>
    </w:p>
    <w:p>
      <w:pPr>
        <w:pStyle w:val="Heading3"/>
        <w:numPr>
          <w:ilvl w:val="0"/>
          <w:numId w:val="106"/>
        </w:numPr>
        <w:tabs>
          <w:tab w:pos="536" w:val="left" w:leader="none"/>
        </w:tabs>
        <w:spacing w:line="240" w:lineRule="auto" w:before="63" w:after="0"/>
        <w:ind w:left="536" w:right="0" w:hanging="419"/>
        <w:jc w:val="left"/>
      </w:pPr>
      <w:r>
        <w:rPr>
          <w:spacing w:val="-2"/>
        </w:rPr>
        <w:t>外币货币性项目</w:t>
      </w:r>
    </w:p>
    <w:p>
      <w:pPr>
        <w:pStyle w:val="BodyText"/>
        <w:spacing w:before="64"/>
        <w:ind w:left="117"/>
      </w:pPr>
      <w:r>
        <w:rPr>
          <w:spacing w:val="-2"/>
        </w:rPr>
        <w:t>√适用 □不适用</w:t>
      </w:r>
    </w:p>
    <w:p>
      <w:pPr>
        <w:pStyle w:val="BodyText"/>
        <w:spacing w:before="2" w:after="2"/>
        <w:ind w:left="8218"/>
      </w:pPr>
      <w:r>
        <w:rPr>
          <w:spacing w:val="-3"/>
        </w:rPr>
        <w:t>单位：元</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7"/>
        <w:gridCol w:w="1993"/>
      </w:tblGrid>
      <w:tr>
        <w:trPr>
          <w:trHeight w:val="234" w:hRule="atLeast"/>
        </w:trPr>
        <w:tc>
          <w:tcPr>
            <w:tcW w:w="2825" w:type="dxa"/>
          </w:tcPr>
          <w:p>
            <w:pPr>
              <w:pStyle w:val="TableParagraph"/>
              <w:spacing w:line="215" w:lineRule="exact"/>
              <w:ind w:left="107"/>
              <w:rPr>
                <w:sz w:val="18"/>
              </w:rPr>
            </w:pPr>
            <w:r>
              <w:rPr>
                <w:spacing w:val="-5"/>
                <w:sz w:val="18"/>
              </w:rPr>
              <w:t>项目</w:t>
            </w:r>
          </w:p>
        </w:tc>
        <w:tc>
          <w:tcPr>
            <w:tcW w:w="1999" w:type="dxa"/>
          </w:tcPr>
          <w:p>
            <w:pPr>
              <w:pStyle w:val="TableParagraph"/>
              <w:spacing w:line="215" w:lineRule="exact"/>
              <w:ind w:left="108"/>
              <w:rPr>
                <w:sz w:val="18"/>
              </w:rPr>
            </w:pPr>
            <w:r>
              <w:rPr>
                <w:spacing w:val="-2"/>
                <w:sz w:val="18"/>
              </w:rPr>
              <w:t>期末外币余额</w:t>
            </w:r>
          </w:p>
        </w:tc>
        <w:tc>
          <w:tcPr>
            <w:tcW w:w="2007" w:type="dxa"/>
          </w:tcPr>
          <w:p>
            <w:pPr>
              <w:pStyle w:val="TableParagraph"/>
              <w:spacing w:line="215" w:lineRule="exact"/>
              <w:ind w:left="105"/>
              <w:rPr>
                <w:sz w:val="18"/>
              </w:rPr>
            </w:pPr>
            <w:r>
              <w:rPr>
                <w:spacing w:val="-3"/>
                <w:sz w:val="18"/>
              </w:rPr>
              <w:t>折算汇率</w:t>
            </w:r>
          </w:p>
        </w:tc>
        <w:tc>
          <w:tcPr>
            <w:tcW w:w="1993" w:type="dxa"/>
          </w:tcPr>
          <w:p>
            <w:pPr>
              <w:pStyle w:val="TableParagraph"/>
              <w:spacing w:line="215" w:lineRule="exact"/>
              <w:ind w:left="105"/>
              <w:rPr>
                <w:sz w:val="18"/>
              </w:rPr>
            </w:pPr>
            <w:r>
              <w:rPr>
                <w:spacing w:val="-2"/>
                <w:sz w:val="18"/>
              </w:rPr>
              <w:t>期末折算人民币</w:t>
            </w:r>
          </w:p>
        </w:tc>
      </w:tr>
    </w:tbl>
    <w:p>
      <w:pPr>
        <w:spacing w:after="0" w:line="215" w:lineRule="exact"/>
        <w:rPr>
          <w:sz w:val="18"/>
        </w:rPr>
        <w:sectPr>
          <w:type w:val="continuous"/>
          <w:pgSz w:w="11910" w:h="16840"/>
          <w:pgMar w:header="882" w:footer="1195" w:top="1060" w:bottom="1380" w:left="1160" w:right="168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7"/>
        <w:gridCol w:w="1993"/>
      </w:tblGrid>
      <w:tr>
        <w:trPr>
          <w:trHeight w:val="232" w:hRule="atLeast"/>
        </w:trPr>
        <w:tc>
          <w:tcPr>
            <w:tcW w:w="2825" w:type="dxa"/>
          </w:tcPr>
          <w:p>
            <w:pPr>
              <w:pStyle w:val="TableParagraph"/>
              <w:rPr>
                <w:rFonts w:ascii="Times New Roman"/>
                <w:sz w:val="16"/>
              </w:rPr>
            </w:pPr>
          </w:p>
        </w:tc>
        <w:tc>
          <w:tcPr>
            <w:tcW w:w="1999" w:type="dxa"/>
          </w:tcPr>
          <w:p>
            <w:pPr>
              <w:pStyle w:val="TableParagraph"/>
              <w:rPr>
                <w:rFonts w:ascii="Times New Roman"/>
                <w:sz w:val="16"/>
              </w:rPr>
            </w:pPr>
          </w:p>
        </w:tc>
        <w:tc>
          <w:tcPr>
            <w:tcW w:w="2007" w:type="dxa"/>
          </w:tcPr>
          <w:p>
            <w:pPr>
              <w:pStyle w:val="TableParagraph"/>
              <w:rPr>
                <w:rFonts w:ascii="Times New Roman"/>
                <w:sz w:val="16"/>
              </w:rPr>
            </w:pPr>
          </w:p>
        </w:tc>
        <w:tc>
          <w:tcPr>
            <w:tcW w:w="1993" w:type="dxa"/>
          </w:tcPr>
          <w:p>
            <w:pPr>
              <w:pStyle w:val="TableParagraph"/>
              <w:spacing w:line="212" w:lineRule="exact"/>
              <w:ind w:left="105"/>
              <w:rPr>
                <w:sz w:val="18"/>
              </w:rPr>
            </w:pPr>
            <w:r>
              <w:rPr>
                <w:spacing w:val="-5"/>
                <w:sz w:val="18"/>
              </w:rPr>
              <w:t>余额</w:t>
            </w:r>
          </w:p>
        </w:tc>
      </w:tr>
      <w:tr>
        <w:trPr>
          <w:trHeight w:val="235" w:hRule="atLeast"/>
        </w:trPr>
        <w:tc>
          <w:tcPr>
            <w:tcW w:w="2825" w:type="dxa"/>
          </w:tcPr>
          <w:p>
            <w:pPr>
              <w:pStyle w:val="TableParagraph"/>
              <w:spacing w:line="213" w:lineRule="exact" w:before="2"/>
              <w:ind w:left="107"/>
              <w:rPr>
                <w:sz w:val="18"/>
              </w:rPr>
            </w:pPr>
            <w:r>
              <w:rPr>
                <w:spacing w:val="-3"/>
                <w:sz w:val="18"/>
              </w:rPr>
              <w:t>货币资金</w:t>
            </w:r>
          </w:p>
        </w:tc>
        <w:tc>
          <w:tcPr>
            <w:tcW w:w="1999" w:type="dxa"/>
          </w:tcPr>
          <w:p>
            <w:pPr>
              <w:pStyle w:val="TableParagraph"/>
              <w:spacing w:line="213" w:lineRule="exact" w:before="2"/>
              <w:ind w:left="108"/>
              <w:rPr>
                <w:sz w:val="18"/>
              </w:rPr>
            </w:pPr>
            <w:r>
              <w:rPr>
                <w:sz w:val="18"/>
              </w:rPr>
              <w:t>—</w:t>
            </w:r>
            <w:r>
              <w:rPr>
                <w:spacing w:val="-10"/>
                <w:sz w:val="18"/>
              </w:rPr>
              <w:t>—</w:t>
            </w:r>
          </w:p>
        </w:tc>
        <w:tc>
          <w:tcPr>
            <w:tcW w:w="2007" w:type="dxa"/>
          </w:tcPr>
          <w:p>
            <w:pPr>
              <w:pStyle w:val="TableParagraph"/>
              <w:spacing w:line="213" w:lineRule="exact" w:before="2"/>
              <w:ind w:left="105"/>
              <w:rPr>
                <w:sz w:val="18"/>
              </w:rPr>
            </w:pPr>
            <w:r>
              <w:rPr>
                <w:sz w:val="18"/>
              </w:rPr>
              <w:t>—</w:t>
            </w:r>
            <w:r>
              <w:rPr>
                <w:spacing w:val="-10"/>
                <w:sz w:val="18"/>
              </w:rPr>
              <w:t>—</w:t>
            </w:r>
          </w:p>
        </w:tc>
        <w:tc>
          <w:tcPr>
            <w:tcW w:w="1993" w:type="dxa"/>
          </w:tcPr>
          <w:p>
            <w:pPr>
              <w:pStyle w:val="TableParagraph"/>
              <w:spacing w:line="213" w:lineRule="exact" w:before="2"/>
              <w:ind w:left="105"/>
              <w:rPr>
                <w:sz w:val="18"/>
              </w:rPr>
            </w:pPr>
            <w:r>
              <w:rPr>
                <w:spacing w:val="-2"/>
                <w:sz w:val="18"/>
              </w:rPr>
              <w:t>173,972,695.37</w:t>
            </w:r>
          </w:p>
        </w:tc>
      </w:tr>
      <w:tr>
        <w:trPr>
          <w:trHeight w:val="232" w:hRule="atLeast"/>
        </w:trPr>
        <w:tc>
          <w:tcPr>
            <w:tcW w:w="2825" w:type="dxa"/>
          </w:tcPr>
          <w:p>
            <w:pPr>
              <w:pStyle w:val="TableParagraph"/>
              <w:spacing w:line="212" w:lineRule="exact"/>
              <w:ind w:left="107"/>
              <w:rPr>
                <w:sz w:val="18"/>
              </w:rPr>
            </w:pPr>
            <w:r>
              <w:rPr>
                <w:spacing w:val="-2"/>
                <w:sz w:val="18"/>
              </w:rPr>
              <w:t>其中：美元</w:t>
            </w:r>
          </w:p>
        </w:tc>
        <w:tc>
          <w:tcPr>
            <w:tcW w:w="1999" w:type="dxa"/>
          </w:tcPr>
          <w:p>
            <w:pPr>
              <w:pStyle w:val="TableParagraph"/>
              <w:spacing w:line="212" w:lineRule="exact"/>
              <w:ind w:left="108"/>
              <w:rPr>
                <w:sz w:val="18"/>
              </w:rPr>
            </w:pPr>
            <w:r>
              <w:rPr>
                <w:spacing w:val="-2"/>
                <w:sz w:val="18"/>
              </w:rPr>
              <w:t>14,844,314.81</w:t>
            </w:r>
          </w:p>
        </w:tc>
        <w:tc>
          <w:tcPr>
            <w:tcW w:w="2007" w:type="dxa"/>
          </w:tcPr>
          <w:p>
            <w:pPr>
              <w:pStyle w:val="TableParagraph"/>
              <w:spacing w:line="212" w:lineRule="exact"/>
              <w:ind w:left="105"/>
              <w:rPr>
                <w:sz w:val="18"/>
              </w:rPr>
            </w:pPr>
            <w:r>
              <w:rPr>
                <w:spacing w:val="-4"/>
                <w:sz w:val="18"/>
              </w:rPr>
              <w:t>7.08</w:t>
            </w:r>
          </w:p>
        </w:tc>
        <w:tc>
          <w:tcPr>
            <w:tcW w:w="1993" w:type="dxa"/>
          </w:tcPr>
          <w:p>
            <w:pPr>
              <w:pStyle w:val="TableParagraph"/>
              <w:spacing w:line="212" w:lineRule="exact"/>
              <w:ind w:left="105"/>
              <w:rPr>
                <w:sz w:val="18"/>
              </w:rPr>
            </w:pPr>
            <w:r>
              <w:rPr>
                <w:spacing w:val="-2"/>
                <w:sz w:val="18"/>
              </w:rPr>
              <w:t>105,137,828.50</w:t>
            </w:r>
          </w:p>
        </w:tc>
      </w:tr>
      <w:tr>
        <w:trPr>
          <w:trHeight w:val="234" w:hRule="atLeast"/>
        </w:trPr>
        <w:tc>
          <w:tcPr>
            <w:tcW w:w="2825" w:type="dxa"/>
          </w:tcPr>
          <w:p>
            <w:pPr>
              <w:pStyle w:val="TableParagraph"/>
              <w:spacing w:line="215" w:lineRule="exact"/>
              <w:ind w:left="107"/>
              <w:rPr>
                <w:sz w:val="18"/>
              </w:rPr>
            </w:pPr>
            <w:r>
              <w:rPr>
                <w:spacing w:val="-5"/>
                <w:sz w:val="18"/>
              </w:rPr>
              <w:t>港元</w:t>
            </w:r>
          </w:p>
        </w:tc>
        <w:tc>
          <w:tcPr>
            <w:tcW w:w="1999" w:type="dxa"/>
          </w:tcPr>
          <w:p>
            <w:pPr>
              <w:pStyle w:val="TableParagraph"/>
              <w:spacing w:line="215" w:lineRule="exact"/>
              <w:ind w:left="108"/>
              <w:rPr>
                <w:sz w:val="18"/>
              </w:rPr>
            </w:pPr>
            <w:r>
              <w:rPr>
                <w:spacing w:val="-2"/>
                <w:sz w:val="18"/>
              </w:rPr>
              <w:t>3,120.00</w:t>
            </w:r>
          </w:p>
        </w:tc>
        <w:tc>
          <w:tcPr>
            <w:tcW w:w="2007" w:type="dxa"/>
          </w:tcPr>
          <w:p>
            <w:pPr>
              <w:pStyle w:val="TableParagraph"/>
              <w:spacing w:line="215" w:lineRule="exact"/>
              <w:ind w:left="105"/>
              <w:rPr>
                <w:sz w:val="18"/>
              </w:rPr>
            </w:pPr>
            <w:r>
              <w:rPr>
                <w:spacing w:val="-4"/>
                <w:sz w:val="18"/>
              </w:rPr>
              <w:t>0.91</w:t>
            </w:r>
          </w:p>
        </w:tc>
        <w:tc>
          <w:tcPr>
            <w:tcW w:w="1993" w:type="dxa"/>
          </w:tcPr>
          <w:p>
            <w:pPr>
              <w:pStyle w:val="TableParagraph"/>
              <w:spacing w:line="215" w:lineRule="exact"/>
              <w:ind w:left="105"/>
              <w:rPr>
                <w:sz w:val="18"/>
              </w:rPr>
            </w:pPr>
            <w:r>
              <w:rPr>
                <w:spacing w:val="-2"/>
                <w:sz w:val="18"/>
              </w:rPr>
              <w:t>2,827.34</w:t>
            </w:r>
          </w:p>
        </w:tc>
      </w:tr>
      <w:tr>
        <w:trPr>
          <w:trHeight w:val="232" w:hRule="atLeast"/>
        </w:trPr>
        <w:tc>
          <w:tcPr>
            <w:tcW w:w="2825" w:type="dxa"/>
          </w:tcPr>
          <w:p>
            <w:pPr>
              <w:pStyle w:val="TableParagraph"/>
              <w:spacing w:line="212" w:lineRule="exact"/>
              <w:ind w:left="107"/>
              <w:rPr>
                <w:sz w:val="18"/>
              </w:rPr>
            </w:pPr>
            <w:r>
              <w:rPr>
                <w:spacing w:val="-5"/>
                <w:sz w:val="18"/>
              </w:rPr>
              <w:t>日元</w:t>
            </w:r>
          </w:p>
        </w:tc>
        <w:tc>
          <w:tcPr>
            <w:tcW w:w="1999" w:type="dxa"/>
          </w:tcPr>
          <w:p>
            <w:pPr>
              <w:pStyle w:val="TableParagraph"/>
              <w:spacing w:line="212" w:lineRule="exact"/>
              <w:ind w:left="108"/>
              <w:rPr>
                <w:sz w:val="18"/>
              </w:rPr>
            </w:pPr>
            <w:r>
              <w:rPr>
                <w:spacing w:val="-2"/>
                <w:sz w:val="18"/>
              </w:rPr>
              <w:t>4,000.00</w:t>
            </w:r>
          </w:p>
        </w:tc>
        <w:tc>
          <w:tcPr>
            <w:tcW w:w="2007" w:type="dxa"/>
          </w:tcPr>
          <w:p>
            <w:pPr>
              <w:pStyle w:val="TableParagraph"/>
              <w:spacing w:line="212" w:lineRule="exact"/>
              <w:ind w:left="105"/>
              <w:rPr>
                <w:sz w:val="18"/>
              </w:rPr>
            </w:pPr>
            <w:r>
              <w:rPr>
                <w:spacing w:val="-4"/>
                <w:sz w:val="18"/>
              </w:rPr>
              <w:t>0.05</w:t>
            </w:r>
          </w:p>
        </w:tc>
        <w:tc>
          <w:tcPr>
            <w:tcW w:w="1993" w:type="dxa"/>
          </w:tcPr>
          <w:p>
            <w:pPr>
              <w:pStyle w:val="TableParagraph"/>
              <w:spacing w:line="212" w:lineRule="exact"/>
              <w:ind w:left="105"/>
              <w:rPr>
                <w:sz w:val="18"/>
              </w:rPr>
            </w:pPr>
            <w:r>
              <w:rPr>
                <w:spacing w:val="-2"/>
                <w:sz w:val="18"/>
              </w:rPr>
              <w:t>200.80</w:t>
            </w:r>
          </w:p>
        </w:tc>
      </w:tr>
      <w:tr>
        <w:trPr>
          <w:trHeight w:val="234" w:hRule="atLeast"/>
        </w:trPr>
        <w:tc>
          <w:tcPr>
            <w:tcW w:w="2825" w:type="dxa"/>
          </w:tcPr>
          <w:p>
            <w:pPr>
              <w:pStyle w:val="TableParagraph"/>
              <w:spacing w:line="215" w:lineRule="exact"/>
              <w:ind w:left="107"/>
              <w:rPr>
                <w:sz w:val="18"/>
              </w:rPr>
            </w:pPr>
            <w:r>
              <w:rPr>
                <w:spacing w:val="-5"/>
                <w:sz w:val="18"/>
              </w:rPr>
              <w:t>欧元</w:t>
            </w:r>
          </w:p>
        </w:tc>
        <w:tc>
          <w:tcPr>
            <w:tcW w:w="1999" w:type="dxa"/>
          </w:tcPr>
          <w:p>
            <w:pPr>
              <w:pStyle w:val="TableParagraph"/>
              <w:spacing w:line="215" w:lineRule="exact"/>
              <w:ind w:left="108"/>
              <w:rPr>
                <w:sz w:val="18"/>
              </w:rPr>
            </w:pPr>
            <w:r>
              <w:rPr>
                <w:spacing w:val="-2"/>
                <w:sz w:val="18"/>
              </w:rPr>
              <w:t>344,330.51</w:t>
            </w:r>
          </w:p>
        </w:tc>
        <w:tc>
          <w:tcPr>
            <w:tcW w:w="2007" w:type="dxa"/>
          </w:tcPr>
          <w:p>
            <w:pPr>
              <w:pStyle w:val="TableParagraph"/>
              <w:spacing w:line="215" w:lineRule="exact"/>
              <w:ind w:left="105"/>
              <w:rPr>
                <w:sz w:val="18"/>
              </w:rPr>
            </w:pPr>
            <w:r>
              <w:rPr>
                <w:spacing w:val="-4"/>
                <w:sz w:val="18"/>
              </w:rPr>
              <w:t>7.86</w:t>
            </w:r>
          </w:p>
        </w:tc>
        <w:tc>
          <w:tcPr>
            <w:tcW w:w="1993" w:type="dxa"/>
          </w:tcPr>
          <w:p>
            <w:pPr>
              <w:pStyle w:val="TableParagraph"/>
              <w:spacing w:line="215" w:lineRule="exact"/>
              <w:ind w:left="105"/>
              <w:rPr>
                <w:sz w:val="18"/>
              </w:rPr>
            </w:pPr>
            <w:r>
              <w:rPr>
                <w:spacing w:val="-2"/>
                <w:sz w:val="18"/>
              </w:rPr>
              <w:t>2,706,162.34</w:t>
            </w:r>
          </w:p>
        </w:tc>
      </w:tr>
      <w:tr>
        <w:trPr>
          <w:trHeight w:val="232" w:hRule="atLeast"/>
        </w:trPr>
        <w:tc>
          <w:tcPr>
            <w:tcW w:w="2825" w:type="dxa"/>
          </w:tcPr>
          <w:p>
            <w:pPr>
              <w:pStyle w:val="TableParagraph"/>
              <w:spacing w:line="212" w:lineRule="exact"/>
              <w:ind w:left="107"/>
              <w:rPr>
                <w:sz w:val="18"/>
              </w:rPr>
            </w:pPr>
            <w:r>
              <w:rPr>
                <w:spacing w:val="-5"/>
                <w:sz w:val="18"/>
              </w:rPr>
              <w:t>英镑</w:t>
            </w:r>
          </w:p>
        </w:tc>
        <w:tc>
          <w:tcPr>
            <w:tcW w:w="1999" w:type="dxa"/>
          </w:tcPr>
          <w:p>
            <w:pPr>
              <w:pStyle w:val="TableParagraph"/>
              <w:spacing w:line="212" w:lineRule="exact"/>
              <w:ind w:left="108"/>
              <w:rPr>
                <w:sz w:val="18"/>
              </w:rPr>
            </w:pPr>
            <w:r>
              <w:rPr>
                <w:spacing w:val="-2"/>
                <w:sz w:val="18"/>
              </w:rPr>
              <w:t>40.00</w:t>
            </w:r>
          </w:p>
        </w:tc>
        <w:tc>
          <w:tcPr>
            <w:tcW w:w="2007" w:type="dxa"/>
          </w:tcPr>
          <w:p>
            <w:pPr>
              <w:pStyle w:val="TableParagraph"/>
              <w:spacing w:line="212" w:lineRule="exact"/>
              <w:ind w:left="105"/>
              <w:rPr>
                <w:sz w:val="18"/>
              </w:rPr>
            </w:pPr>
            <w:r>
              <w:rPr>
                <w:spacing w:val="-4"/>
                <w:sz w:val="18"/>
              </w:rPr>
              <w:t>9.04</w:t>
            </w:r>
          </w:p>
        </w:tc>
        <w:tc>
          <w:tcPr>
            <w:tcW w:w="1993" w:type="dxa"/>
          </w:tcPr>
          <w:p>
            <w:pPr>
              <w:pStyle w:val="TableParagraph"/>
              <w:spacing w:line="212" w:lineRule="exact"/>
              <w:ind w:left="105"/>
              <w:rPr>
                <w:sz w:val="18"/>
              </w:rPr>
            </w:pPr>
            <w:r>
              <w:rPr>
                <w:spacing w:val="-2"/>
                <w:sz w:val="18"/>
              </w:rPr>
              <w:t>361.64</w:t>
            </w:r>
          </w:p>
        </w:tc>
      </w:tr>
      <w:tr>
        <w:trPr>
          <w:trHeight w:val="232" w:hRule="atLeast"/>
        </w:trPr>
        <w:tc>
          <w:tcPr>
            <w:tcW w:w="2825" w:type="dxa"/>
          </w:tcPr>
          <w:p>
            <w:pPr>
              <w:pStyle w:val="TableParagraph"/>
              <w:spacing w:line="212" w:lineRule="exact"/>
              <w:ind w:left="107"/>
              <w:rPr>
                <w:sz w:val="18"/>
              </w:rPr>
            </w:pPr>
            <w:r>
              <w:rPr>
                <w:spacing w:val="-5"/>
                <w:sz w:val="18"/>
              </w:rPr>
              <w:t>泰铢</w:t>
            </w:r>
          </w:p>
        </w:tc>
        <w:tc>
          <w:tcPr>
            <w:tcW w:w="1999" w:type="dxa"/>
          </w:tcPr>
          <w:p>
            <w:pPr>
              <w:pStyle w:val="TableParagraph"/>
              <w:spacing w:line="212" w:lineRule="exact"/>
              <w:ind w:left="108"/>
              <w:rPr>
                <w:sz w:val="18"/>
              </w:rPr>
            </w:pPr>
            <w:r>
              <w:rPr>
                <w:spacing w:val="-2"/>
                <w:sz w:val="18"/>
              </w:rPr>
              <w:t>318,829,868.59</w:t>
            </w:r>
          </w:p>
        </w:tc>
        <w:tc>
          <w:tcPr>
            <w:tcW w:w="2007" w:type="dxa"/>
          </w:tcPr>
          <w:p>
            <w:pPr>
              <w:pStyle w:val="TableParagraph"/>
              <w:spacing w:line="212" w:lineRule="exact"/>
              <w:ind w:left="105"/>
              <w:rPr>
                <w:sz w:val="18"/>
              </w:rPr>
            </w:pPr>
            <w:r>
              <w:rPr>
                <w:spacing w:val="-4"/>
                <w:sz w:val="18"/>
              </w:rPr>
              <w:t>0.21</w:t>
            </w:r>
          </w:p>
        </w:tc>
        <w:tc>
          <w:tcPr>
            <w:tcW w:w="1993" w:type="dxa"/>
          </w:tcPr>
          <w:p>
            <w:pPr>
              <w:pStyle w:val="TableParagraph"/>
              <w:spacing w:line="212" w:lineRule="exact"/>
              <w:ind w:left="105"/>
              <w:rPr>
                <w:sz w:val="18"/>
              </w:rPr>
            </w:pPr>
            <w:r>
              <w:rPr>
                <w:spacing w:val="-2"/>
                <w:sz w:val="18"/>
              </w:rPr>
              <w:t>66,125,314.75</w:t>
            </w:r>
          </w:p>
        </w:tc>
      </w:tr>
      <w:tr>
        <w:trPr>
          <w:trHeight w:val="234" w:hRule="atLeast"/>
        </w:trPr>
        <w:tc>
          <w:tcPr>
            <w:tcW w:w="2825" w:type="dxa"/>
          </w:tcPr>
          <w:p>
            <w:pPr>
              <w:pStyle w:val="TableParagraph"/>
              <w:spacing w:line="213" w:lineRule="exact" w:before="2"/>
              <w:ind w:left="107"/>
              <w:rPr>
                <w:sz w:val="18"/>
              </w:rPr>
            </w:pPr>
            <w:r>
              <w:rPr>
                <w:spacing w:val="-3"/>
                <w:sz w:val="18"/>
              </w:rPr>
              <w:t>应收账款</w:t>
            </w:r>
          </w:p>
        </w:tc>
        <w:tc>
          <w:tcPr>
            <w:tcW w:w="1999" w:type="dxa"/>
          </w:tcPr>
          <w:p>
            <w:pPr>
              <w:pStyle w:val="TableParagraph"/>
              <w:spacing w:line="213" w:lineRule="exact" w:before="2"/>
              <w:ind w:left="108"/>
              <w:rPr>
                <w:sz w:val="18"/>
              </w:rPr>
            </w:pPr>
            <w:r>
              <w:rPr>
                <w:sz w:val="18"/>
              </w:rPr>
              <w:t>—</w:t>
            </w:r>
            <w:r>
              <w:rPr>
                <w:spacing w:val="-10"/>
                <w:sz w:val="18"/>
              </w:rPr>
              <w:t>—</w:t>
            </w:r>
          </w:p>
        </w:tc>
        <w:tc>
          <w:tcPr>
            <w:tcW w:w="2007" w:type="dxa"/>
          </w:tcPr>
          <w:p>
            <w:pPr>
              <w:pStyle w:val="TableParagraph"/>
              <w:spacing w:line="213" w:lineRule="exact" w:before="2"/>
              <w:ind w:left="105"/>
              <w:rPr>
                <w:sz w:val="18"/>
              </w:rPr>
            </w:pPr>
            <w:r>
              <w:rPr>
                <w:sz w:val="18"/>
              </w:rPr>
              <w:t>—</w:t>
            </w:r>
            <w:r>
              <w:rPr>
                <w:spacing w:val="-10"/>
                <w:sz w:val="18"/>
              </w:rPr>
              <w:t>—</w:t>
            </w:r>
          </w:p>
        </w:tc>
        <w:tc>
          <w:tcPr>
            <w:tcW w:w="1993" w:type="dxa"/>
          </w:tcPr>
          <w:p>
            <w:pPr>
              <w:pStyle w:val="TableParagraph"/>
              <w:spacing w:line="213" w:lineRule="exact" w:before="2"/>
              <w:ind w:left="105"/>
              <w:rPr>
                <w:sz w:val="18"/>
              </w:rPr>
            </w:pPr>
            <w:r>
              <w:rPr>
                <w:spacing w:val="-2"/>
                <w:sz w:val="18"/>
              </w:rPr>
              <w:t>56,101,756.22</w:t>
            </w:r>
          </w:p>
        </w:tc>
      </w:tr>
      <w:tr>
        <w:trPr>
          <w:trHeight w:val="232" w:hRule="atLeast"/>
        </w:trPr>
        <w:tc>
          <w:tcPr>
            <w:tcW w:w="2825" w:type="dxa"/>
          </w:tcPr>
          <w:p>
            <w:pPr>
              <w:pStyle w:val="TableParagraph"/>
              <w:spacing w:line="212" w:lineRule="exact"/>
              <w:ind w:left="107"/>
              <w:rPr>
                <w:sz w:val="18"/>
              </w:rPr>
            </w:pPr>
            <w:r>
              <w:rPr>
                <w:spacing w:val="-2"/>
                <w:sz w:val="18"/>
              </w:rPr>
              <w:t>其中：美元</w:t>
            </w:r>
          </w:p>
        </w:tc>
        <w:tc>
          <w:tcPr>
            <w:tcW w:w="1999" w:type="dxa"/>
          </w:tcPr>
          <w:p>
            <w:pPr>
              <w:pStyle w:val="TableParagraph"/>
              <w:spacing w:line="212" w:lineRule="exact"/>
              <w:ind w:left="108"/>
              <w:rPr>
                <w:sz w:val="18"/>
              </w:rPr>
            </w:pPr>
            <w:r>
              <w:rPr>
                <w:spacing w:val="-2"/>
                <w:sz w:val="18"/>
              </w:rPr>
              <w:t>7,895,886.88</w:t>
            </w:r>
          </w:p>
        </w:tc>
        <w:tc>
          <w:tcPr>
            <w:tcW w:w="2007" w:type="dxa"/>
          </w:tcPr>
          <w:p>
            <w:pPr>
              <w:pStyle w:val="TableParagraph"/>
              <w:spacing w:line="212" w:lineRule="exact"/>
              <w:ind w:left="105"/>
              <w:rPr>
                <w:sz w:val="18"/>
              </w:rPr>
            </w:pPr>
            <w:r>
              <w:rPr>
                <w:spacing w:val="-4"/>
                <w:sz w:val="18"/>
              </w:rPr>
              <w:t>7.08</w:t>
            </w:r>
          </w:p>
        </w:tc>
        <w:tc>
          <w:tcPr>
            <w:tcW w:w="1993" w:type="dxa"/>
          </w:tcPr>
          <w:p>
            <w:pPr>
              <w:pStyle w:val="TableParagraph"/>
              <w:spacing w:line="212" w:lineRule="exact"/>
              <w:ind w:left="105"/>
              <w:rPr>
                <w:sz w:val="18"/>
              </w:rPr>
            </w:pPr>
            <w:r>
              <w:rPr>
                <w:spacing w:val="-2"/>
                <w:sz w:val="18"/>
              </w:rPr>
              <w:t>55,924,198.00</w:t>
            </w:r>
          </w:p>
        </w:tc>
      </w:tr>
      <w:tr>
        <w:trPr>
          <w:trHeight w:val="234" w:hRule="atLeast"/>
        </w:trPr>
        <w:tc>
          <w:tcPr>
            <w:tcW w:w="2825" w:type="dxa"/>
          </w:tcPr>
          <w:p>
            <w:pPr>
              <w:pStyle w:val="TableParagraph"/>
              <w:spacing w:line="215" w:lineRule="exact"/>
              <w:ind w:left="107"/>
              <w:rPr>
                <w:sz w:val="18"/>
              </w:rPr>
            </w:pPr>
            <w:r>
              <w:rPr>
                <w:spacing w:val="-5"/>
                <w:sz w:val="18"/>
              </w:rPr>
              <w:t>欧元</w:t>
            </w:r>
          </w:p>
        </w:tc>
        <w:tc>
          <w:tcPr>
            <w:tcW w:w="1999" w:type="dxa"/>
          </w:tcPr>
          <w:p>
            <w:pPr>
              <w:pStyle w:val="TableParagraph"/>
              <w:spacing w:line="215" w:lineRule="exact"/>
              <w:ind w:left="108"/>
              <w:rPr>
                <w:sz w:val="18"/>
              </w:rPr>
            </w:pPr>
            <w:r>
              <w:rPr>
                <w:spacing w:val="-2"/>
                <w:sz w:val="18"/>
              </w:rPr>
              <w:t>22,428.50</w:t>
            </w:r>
          </w:p>
        </w:tc>
        <w:tc>
          <w:tcPr>
            <w:tcW w:w="2007" w:type="dxa"/>
          </w:tcPr>
          <w:p>
            <w:pPr>
              <w:pStyle w:val="TableParagraph"/>
              <w:spacing w:line="215" w:lineRule="exact"/>
              <w:ind w:left="105"/>
              <w:rPr>
                <w:sz w:val="18"/>
              </w:rPr>
            </w:pPr>
            <w:r>
              <w:rPr>
                <w:spacing w:val="-4"/>
                <w:sz w:val="18"/>
              </w:rPr>
              <w:t>7.86</w:t>
            </w:r>
          </w:p>
        </w:tc>
        <w:tc>
          <w:tcPr>
            <w:tcW w:w="1993" w:type="dxa"/>
          </w:tcPr>
          <w:p>
            <w:pPr>
              <w:pStyle w:val="TableParagraph"/>
              <w:spacing w:line="215" w:lineRule="exact"/>
              <w:ind w:left="105"/>
              <w:rPr>
                <w:sz w:val="18"/>
              </w:rPr>
            </w:pPr>
            <w:r>
              <w:rPr>
                <w:spacing w:val="-2"/>
                <w:sz w:val="18"/>
              </w:rPr>
              <w:t>176,270.07</w:t>
            </w:r>
          </w:p>
        </w:tc>
      </w:tr>
      <w:tr>
        <w:trPr>
          <w:trHeight w:val="232" w:hRule="atLeast"/>
        </w:trPr>
        <w:tc>
          <w:tcPr>
            <w:tcW w:w="2825" w:type="dxa"/>
          </w:tcPr>
          <w:p>
            <w:pPr>
              <w:pStyle w:val="TableParagraph"/>
              <w:spacing w:line="212" w:lineRule="exact"/>
              <w:ind w:left="107"/>
              <w:rPr>
                <w:sz w:val="18"/>
              </w:rPr>
            </w:pPr>
            <w:r>
              <w:rPr>
                <w:spacing w:val="-3"/>
                <w:sz w:val="18"/>
              </w:rPr>
              <w:t>加拿大元</w:t>
            </w:r>
          </w:p>
        </w:tc>
        <w:tc>
          <w:tcPr>
            <w:tcW w:w="1999" w:type="dxa"/>
          </w:tcPr>
          <w:p>
            <w:pPr>
              <w:pStyle w:val="TableParagraph"/>
              <w:spacing w:line="212" w:lineRule="exact"/>
              <w:ind w:left="108"/>
              <w:rPr>
                <w:sz w:val="18"/>
              </w:rPr>
            </w:pPr>
            <w:r>
              <w:rPr>
                <w:spacing w:val="-2"/>
                <w:sz w:val="18"/>
              </w:rPr>
              <w:t>240.00</w:t>
            </w:r>
          </w:p>
        </w:tc>
        <w:tc>
          <w:tcPr>
            <w:tcW w:w="2007" w:type="dxa"/>
          </w:tcPr>
          <w:p>
            <w:pPr>
              <w:pStyle w:val="TableParagraph"/>
              <w:spacing w:line="212" w:lineRule="exact"/>
              <w:ind w:left="105"/>
              <w:rPr>
                <w:sz w:val="18"/>
              </w:rPr>
            </w:pPr>
            <w:r>
              <w:rPr>
                <w:spacing w:val="-4"/>
                <w:sz w:val="18"/>
              </w:rPr>
              <w:t>5.37</w:t>
            </w:r>
          </w:p>
        </w:tc>
        <w:tc>
          <w:tcPr>
            <w:tcW w:w="1993" w:type="dxa"/>
          </w:tcPr>
          <w:p>
            <w:pPr>
              <w:pStyle w:val="TableParagraph"/>
              <w:spacing w:line="212" w:lineRule="exact"/>
              <w:ind w:left="105"/>
              <w:rPr>
                <w:sz w:val="18"/>
              </w:rPr>
            </w:pPr>
            <w:r>
              <w:rPr>
                <w:spacing w:val="-2"/>
                <w:sz w:val="18"/>
              </w:rPr>
              <w:t>1,288.15</w:t>
            </w:r>
          </w:p>
        </w:tc>
      </w:tr>
      <w:tr>
        <w:trPr>
          <w:trHeight w:val="234" w:hRule="atLeast"/>
        </w:trPr>
        <w:tc>
          <w:tcPr>
            <w:tcW w:w="2825" w:type="dxa"/>
          </w:tcPr>
          <w:p>
            <w:pPr>
              <w:pStyle w:val="TableParagraph"/>
              <w:spacing w:line="215" w:lineRule="exact"/>
              <w:ind w:left="107"/>
              <w:rPr>
                <w:sz w:val="18"/>
              </w:rPr>
            </w:pPr>
            <w:r>
              <w:rPr>
                <w:spacing w:val="-2"/>
                <w:sz w:val="18"/>
              </w:rPr>
              <w:t>其他应收款</w:t>
            </w:r>
          </w:p>
        </w:tc>
        <w:tc>
          <w:tcPr>
            <w:tcW w:w="1999" w:type="dxa"/>
          </w:tcPr>
          <w:p>
            <w:pPr>
              <w:pStyle w:val="TableParagraph"/>
              <w:spacing w:line="215" w:lineRule="exact"/>
              <w:ind w:left="108"/>
              <w:rPr>
                <w:sz w:val="18"/>
              </w:rPr>
            </w:pPr>
            <w:r>
              <w:rPr>
                <w:sz w:val="18"/>
              </w:rPr>
              <w:t>—</w:t>
            </w:r>
            <w:r>
              <w:rPr>
                <w:spacing w:val="-10"/>
                <w:sz w:val="18"/>
              </w:rPr>
              <w:t>—</w:t>
            </w:r>
          </w:p>
        </w:tc>
        <w:tc>
          <w:tcPr>
            <w:tcW w:w="2007" w:type="dxa"/>
          </w:tcPr>
          <w:p>
            <w:pPr>
              <w:pStyle w:val="TableParagraph"/>
              <w:spacing w:line="215" w:lineRule="exact"/>
              <w:ind w:left="105"/>
              <w:rPr>
                <w:sz w:val="18"/>
              </w:rPr>
            </w:pPr>
            <w:r>
              <w:rPr>
                <w:sz w:val="18"/>
              </w:rPr>
              <w:t>—</w:t>
            </w:r>
            <w:r>
              <w:rPr>
                <w:spacing w:val="-10"/>
                <w:sz w:val="18"/>
              </w:rPr>
              <w:t>—</w:t>
            </w:r>
          </w:p>
        </w:tc>
        <w:tc>
          <w:tcPr>
            <w:tcW w:w="1993" w:type="dxa"/>
          </w:tcPr>
          <w:p>
            <w:pPr>
              <w:pStyle w:val="TableParagraph"/>
              <w:spacing w:line="215" w:lineRule="exact"/>
              <w:ind w:left="105"/>
              <w:rPr>
                <w:sz w:val="18"/>
              </w:rPr>
            </w:pPr>
            <w:r>
              <w:rPr>
                <w:spacing w:val="-2"/>
                <w:sz w:val="18"/>
              </w:rPr>
              <w:t>854,527.97</w:t>
            </w:r>
          </w:p>
        </w:tc>
      </w:tr>
      <w:tr>
        <w:trPr>
          <w:trHeight w:val="232" w:hRule="atLeast"/>
        </w:trPr>
        <w:tc>
          <w:tcPr>
            <w:tcW w:w="2825" w:type="dxa"/>
          </w:tcPr>
          <w:p>
            <w:pPr>
              <w:pStyle w:val="TableParagraph"/>
              <w:spacing w:line="212" w:lineRule="exact"/>
              <w:ind w:left="107"/>
              <w:rPr>
                <w:sz w:val="18"/>
              </w:rPr>
            </w:pPr>
            <w:r>
              <w:rPr>
                <w:spacing w:val="-2"/>
                <w:sz w:val="18"/>
              </w:rPr>
              <w:t>其中：泰铢</w:t>
            </w:r>
          </w:p>
        </w:tc>
        <w:tc>
          <w:tcPr>
            <w:tcW w:w="1999" w:type="dxa"/>
          </w:tcPr>
          <w:p>
            <w:pPr>
              <w:pStyle w:val="TableParagraph"/>
              <w:spacing w:line="212" w:lineRule="exact"/>
              <w:ind w:left="108"/>
              <w:rPr>
                <w:sz w:val="18"/>
              </w:rPr>
            </w:pPr>
            <w:r>
              <w:rPr>
                <w:spacing w:val="-2"/>
                <w:sz w:val="18"/>
              </w:rPr>
              <w:t>4,120,192.72</w:t>
            </w:r>
          </w:p>
        </w:tc>
        <w:tc>
          <w:tcPr>
            <w:tcW w:w="2007" w:type="dxa"/>
          </w:tcPr>
          <w:p>
            <w:pPr>
              <w:pStyle w:val="TableParagraph"/>
              <w:spacing w:line="212" w:lineRule="exact"/>
              <w:ind w:left="105"/>
              <w:rPr>
                <w:sz w:val="18"/>
              </w:rPr>
            </w:pPr>
            <w:r>
              <w:rPr>
                <w:spacing w:val="-4"/>
                <w:sz w:val="18"/>
              </w:rPr>
              <w:t>0.21</w:t>
            </w:r>
          </w:p>
        </w:tc>
        <w:tc>
          <w:tcPr>
            <w:tcW w:w="1993" w:type="dxa"/>
          </w:tcPr>
          <w:p>
            <w:pPr>
              <w:pStyle w:val="TableParagraph"/>
              <w:spacing w:line="212" w:lineRule="exact"/>
              <w:ind w:left="105"/>
              <w:rPr>
                <w:sz w:val="18"/>
              </w:rPr>
            </w:pPr>
            <w:r>
              <w:rPr>
                <w:spacing w:val="-2"/>
                <w:sz w:val="18"/>
              </w:rPr>
              <w:t>854,527.97</w:t>
            </w:r>
          </w:p>
        </w:tc>
      </w:tr>
      <w:tr>
        <w:trPr>
          <w:trHeight w:val="232" w:hRule="atLeast"/>
        </w:trPr>
        <w:tc>
          <w:tcPr>
            <w:tcW w:w="2825" w:type="dxa"/>
          </w:tcPr>
          <w:p>
            <w:pPr>
              <w:pStyle w:val="TableParagraph"/>
              <w:spacing w:line="212" w:lineRule="exact"/>
              <w:ind w:left="107"/>
              <w:rPr>
                <w:sz w:val="18"/>
              </w:rPr>
            </w:pPr>
            <w:r>
              <w:rPr>
                <w:spacing w:val="-3"/>
                <w:sz w:val="18"/>
              </w:rPr>
              <w:t>应付账款</w:t>
            </w:r>
          </w:p>
        </w:tc>
        <w:tc>
          <w:tcPr>
            <w:tcW w:w="1999" w:type="dxa"/>
          </w:tcPr>
          <w:p>
            <w:pPr>
              <w:pStyle w:val="TableParagraph"/>
              <w:spacing w:line="212" w:lineRule="exact"/>
              <w:ind w:left="108"/>
              <w:rPr>
                <w:sz w:val="18"/>
              </w:rPr>
            </w:pPr>
            <w:r>
              <w:rPr>
                <w:sz w:val="18"/>
              </w:rPr>
              <w:t>—</w:t>
            </w:r>
            <w:r>
              <w:rPr>
                <w:spacing w:val="-10"/>
                <w:sz w:val="18"/>
              </w:rPr>
              <w:t>—</w:t>
            </w:r>
          </w:p>
        </w:tc>
        <w:tc>
          <w:tcPr>
            <w:tcW w:w="2007" w:type="dxa"/>
          </w:tcPr>
          <w:p>
            <w:pPr>
              <w:pStyle w:val="TableParagraph"/>
              <w:spacing w:line="212" w:lineRule="exact"/>
              <w:ind w:left="105"/>
              <w:rPr>
                <w:sz w:val="18"/>
              </w:rPr>
            </w:pPr>
            <w:r>
              <w:rPr>
                <w:sz w:val="18"/>
              </w:rPr>
              <w:t>—</w:t>
            </w:r>
            <w:r>
              <w:rPr>
                <w:spacing w:val="-10"/>
                <w:sz w:val="18"/>
              </w:rPr>
              <w:t>—</w:t>
            </w:r>
          </w:p>
        </w:tc>
        <w:tc>
          <w:tcPr>
            <w:tcW w:w="1993" w:type="dxa"/>
          </w:tcPr>
          <w:p>
            <w:pPr>
              <w:pStyle w:val="TableParagraph"/>
              <w:spacing w:line="212" w:lineRule="exact"/>
              <w:ind w:left="105"/>
              <w:rPr>
                <w:sz w:val="18"/>
              </w:rPr>
            </w:pPr>
            <w:r>
              <w:rPr>
                <w:spacing w:val="-2"/>
                <w:sz w:val="18"/>
              </w:rPr>
              <w:t>12,243,214.43</w:t>
            </w:r>
          </w:p>
        </w:tc>
      </w:tr>
      <w:tr>
        <w:trPr>
          <w:trHeight w:val="234" w:hRule="atLeast"/>
        </w:trPr>
        <w:tc>
          <w:tcPr>
            <w:tcW w:w="2825" w:type="dxa"/>
          </w:tcPr>
          <w:p>
            <w:pPr>
              <w:pStyle w:val="TableParagraph"/>
              <w:spacing w:line="213" w:lineRule="exact" w:before="2"/>
              <w:ind w:left="107"/>
              <w:rPr>
                <w:sz w:val="18"/>
              </w:rPr>
            </w:pPr>
            <w:r>
              <w:rPr>
                <w:spacing w:val="-2"/>
                <w:sz w:val="18"/>
              </w:rPr>
              <w:t>其中：美元</w:t>
            </w:r>
          </w:p>
        </w:tc>
        <w:tc>
          <w:tcPr>
            <w:tcW w:w="1999" w:type="dxa"/>
          </w:tcPr>
          <w:p>
            <w:pPr>
              <w:pStyle w:val="TableParagraph"/>
              <w:spacing w:line="213" w:lineRule="exact" w:before="2"/>
              <w:ind w:left="108"/>
              <w:rPr>
                <w:sz w:val="18"/>
              </w:rPr>
            </w:pPr>
            <w:r>
              <w:rPr>
                <w:spacing w:val="-2"/>
                <w:sz w:val="18"/>
              </w:rPr>
              <w:t>854,807.23</w:t>
            </w:r>
          </w:p>
        </w:tc>
        <w:tc>
          <w:tcPr>
            <w:tcW w:w="2007" w:type="dxa"/>
          </w:tcPr>
          <w:p>
            <w:pPr>
              <w:pStyle w:val="TableParagraph"/>
              <w:spacing w:line="213" w:lineRule="exact" w:before="2"/>
              <w:ind w:left="105"/>
              <w:rPr>
                <w:sz w:val="18"/>
              </w:rPr>
            </w:pPr>
            <w:r>
              <w:rPr>
                <w:spacing w:val="-4"/>
                <w:sz w:val="18"/>
              </w:rPr>
              <w:t>7.08</w:t>
            </w:r>
          </w:p>
        </w:tc>
        <w:tc>
          <w:tcPr>
            <w:tcW w:w="1993" w:type="dxa"/>
          </w:tcPr>
          <w:p>
            <w:pPr>
              <w:pStyle w:val="TableParagraph"/>
              <w:spacing w:line="213" w:lineRule="exact" w:before="2"/>
              <w:ind w:left="105"/>
              <w:rPr>
                <w:sz w:val="18"/>
              </w:rPr>
            </w:pPr>
            <w:r>
              <w:rPr>
                <w:spacing w:val="-2"/>
                <w:sz w:val="18"/>
              </w:rPr>
              <w:t>6,054,343.18</w:t>
            </w:r>
          </w:p>
        </w:tc>
      </w:tr>
      <w:tr>
        <w:trPr>
          <w:trHeight w:val="233" w:hRule="atLeast"/>
        </w:trPr>
        <w:tc>
          <w:tcPr>
            <w:tcW w:w="2825" w:type="dxa"/>
          </w:tcPr>
          <w:p>
            <w:pPr>
              <w:pStyle w:val="TableParagraph"/>
              <w:spacing w:line="213" w:lineRule="exact"/>
              <w:ind w:left="107"/>
              <w:rPr>
                <w:sz w:val="18"/>
              </w:rPr>
            </w:pPr>
            <w:r>
              <w:rPr>
                <w:spacing w:val="-5"/>
                <w:sz w:val="18"/>
              </w:rPr>
              <w:t>泰铢</w:t>
            </w:r>
          </w:p>
        </w:tc>
        <w:tc>
          <w:tcPr>
            <w:tcW w:w="1999" w:type="dxa"/>
          </w:tcPr>
          <w:p>
            <w:pPr>
              <w:pStyle w:val="TableParagraph"/>
              <w:spacing w:line="213" w:lineRule="exact"/>
              <w:ind w:left="108"/>
              <w:rPr>
                <w:sz w:val="18"/>
              </w:rPr>
            </w:pPr>
            <w:r>
              <w:rPr>
                <w:spacing w:val="-2"/>
                <w:sz w:val="18"/>
              </w:rPr>
              <w:t>29,840,266.40</w:t>
            </w:r>
          </w:p>
        </w:tc>
        <w:tc>
          <w:tcPr>
            <w:tcW w:w="2007" w:type="dxa"/>
          </w:tcPr>
          <w:p>
            <w:pPr>
              <w:pStyle w:val="TableParagraph"/>
              <w:spacing w:line="213" w:lineRule="exact"/>
              <w:ind w:left="105"/>
              <w:rPr>
                <w:sz w:val="18"/>
              </w:rPr>
            </w:pPr>
            <w:r>
              <w:rPr>
                <w:spacing w:val="-4"/>
                <w:sz w:val="18"/>
              </w:rPr>
              <w:t>0.21</w:t>
            </w:r>
          </w:p>
        </w:tc>
        <w:tc>
          <w:tcPr>
            <w:tcW w:w="1993" w:type="dxa"/>
          </w:tcPr>
          <w:p>
            <w:pPr>
              <w:pStyle w:val="TableParagraph"/>
              <w:spacing w:line="213" w:lineRule="exact"/>
              <w:ind w:left="105"/>
              <w:rPr>
                <w:sz w:val="18"/>
              </w:rPr>
            </w:pPr>
            <w:r>
              <w:rPr>
                <w:spacing w:val="-2"/>
                <w:sz w:val="18"/>
              </w:rPr>
              <w:t>6,188,871.25</w:t>
            </w:r>
          </w:p>
        </w:tc>
      </w:tr>
      <w:tr>
        <w:trPr>
          <w:trHeight w:val="234" w:hRule="atLeast"/>
        </w:trPr>
        <w:tc>
          <w:tcPr>
            <w:tcW w:w="2825" w:type="dxa"/>
          </w:tcPr>
          <w:p>
            <w:pPr>
              <w:pStyle w:val="TableParagraph"/>
              <w:spacing w:line="213" w:lineRule="exact" w:before="2"/>
              <w:ind w:left="107"/>
              <w:rPr>
                <w:sz w:val="18"/>
              </w:rPr>
            </w:pPr>
            <w:r>
              <w:rPr>
                <w:spacing w:val="-2"/>
                <w:sz w:val="18"/>
              </w:rPr>
              <w:t>其他应付款</w:t>
            </w:r>
          </w:p>
        </w:tc>
        <w:tc>
          <w:tcPr>
            <w:tcW w:w="1999" w:type="dxa"/>
          </w:tcPr>
          <w:p>
            <w:pPr>
              <w:pStyle w:val="TableParagraph"/>
              <w:spacing w:line="213" w:lineRule="exact" w:before="2"/>
              <w:ind w:left="108"/>
              <w:rPr>
                <w:sz w:val="18"/>
              </w:rPr>
            </w:pPr>
            <w:r>
              <w:rPr>
                <w:sz w:val="18"/>
              </w:rPr>
              <w:t>—</w:t>
            </w:r>
            <w:r>
              <w:rPr>
                <w:spacing w:val="-10"/>
                <w:sz w:val="18"/>
              </w:rPr>
              <w:t>—</w:t>
            </w:r>
          </w:p>
        </w:tc>
        <w:tc>
          <w:tcPr>
            <w:tcW w:w="2007" w:type="dxa"/>
          </w:tcPr>
          <w:p>
            <w:pPr>
              <w:pStyle w:val="TableParagraph"/>
              <w:spacing w:line="213" w:lineRule="exact" w:before="2"/>
              <w:ind w:left="105"/>
              <w:rPr>
                <w:sz w:val="18"/>
              </w:rPr>
            </w:pPr>
            <w:r>
              <w:rPr>
                <w:sz w:val="18"/>
              </w:rPr>
              <w:t>—</w:t>
            </w:r>
            <w:r>
              <w:rPr>
                <w:spacing w:val="-10"/>
                <w:sz w:val="18"/>
              </w:rPr>
              <w:t>—</w:t>
            </w:r>
          </w:p>
        </w:tc>
        <w:tc>
          <w:tcPr>
            <w:tcW w:w="1993" w:type="dxa"/>
          </w:tcPr>
          <w:p>
            <w:pPr>
              <w:pStyle w:val="TableParagraph"/>
              <w:spacing w:line="213" w:lineRule="exact" w:before="2"/>
              <w:ind w:left="105"/>
              <w:rPr>
                <w:sz w:val="18"/>
              </w:rPr>
            </w:pPr>
            <w:r>
              <w:rPr>
                <w:spacing w:val="-2"/>
                <w:sz w:val="18"/>
              </w:rPr>
              <w:t>2,432,596.73</w:t>
            </w:r>
          </w:p>
        </w:tc>
      </w:tr>
      <w:tr>
        <w:trPr>
          <w:trHeight w:val="232" w:hRule="atLeast"/>
        </w:trPr>
        <w:tc>
          <w:tcPr>
            <w:tcW w:w="2825" w:type="dxa"/>
          </w:tcPr>
          <w:p>
            <w:pPr>
              <w:pStyle w:val="TableParagraph"/>
              <w:spacing w:line="212" w:lineRule="exact"/>
              <w:ind w:left="107"/>
              <w:rPr>
                <w:sz w:val="18"/>
              </w:rPr>
            </w:pPr>
            <w:r>
              <w:rPr>
                <w:spacing w:val="-2"/>
                <w:sz w:val="18"/>
              </w:rPr>
              <w:t>其中：美元</w:t>
            </w:r>
          </w:p>
        </w:tc>
        <w:tc>
          <w:tcPr>
            <w:tcW w:w="1999" w:type="dxa"/>
          </w:tcPr>
          <w:p>
            <w:pPr>
              <w:pStyle w:val="TableParagraph"/>
              <w:spacing w:line="212" w:lineRule="exact"/>
              <w:ind w:left="108"/>
              <w:rPr>
                <w:sz w:val="18"/>
              </w:rPr>
            </w:pPr>
            <w:r>
              <w:rPr>
                <w:spacing w:val="-2"/>
                <w:sz w:val="18"/>
              </w:rPr>
              <w:t>343,456.13</w:t>
            </w:r>
          </w:p>
        </w:tc>
        <w:tc>
          <w:tcPr>
            <w:tcW w:w="2007" w:type="dxa"/>
          </w:tcPr>
          <w:p>
            <w:pPr>
              <w:pStyle w:val="TableParagraph"/>
              <w:spacing w:line="212" w:lineRule="exact"/>
              <w:ind w:left="105"/>
              <w:rPr>
                <w:sz w:val="18"/>
              </w:rPr>
            </w:pPr>
            <w:r>
              <w:rPr>
                <w:spacing w:val="-4"/>
                <w:sz w:val="18"/>
              </w:rPr>
              <w:t>7.08</w:t>
            </w:r>
          </w:p>
        </w:tc>
        <w:tc>
          <w:tcPr>
            <w:tcW w:w="1993" w:type="dxa"/>
          </w:tcPr>
          <w:p>
            <w:pPr>
              <w:pStyle w:val="TableParagraph"/>
              <w:spacing w:line="212" w:lineRule="exact"/>
              <w:ind w:left="105"/>
              <w:rPr>
                <w:sz w:val="18"/>
              </w:rPr>
            </w:pPr>
            <w:r>
              <w:rPr>
                <w:spacing w:val="-2"/>
                <w:sz w:val="18"/>
              </w:rPr>
              <w:t>2,432,596.73</w:t>
            </w:r>
          </w:p>
        </w:tc>
      </w:tr>
    </w:tbl>
    <w:p>
      <w:pPr>
        <w:pStyle w:val="BodyText"/>
      </w:pPr>
    </w:p>
    <w:p>
      <w:pPr>
        <w:pStyle w:val="BodyText"/>
        <w:spacing w:before="77"/>
      </w:pPr>
    </w:p>
    <w:p>
      <w:pPr>
        <w:pStyle w:val="ListParagraph"/>
        <w:numPr>
          <w:ilvl w:val="0"/>
          <w:numId w:val="106"/>
        </w:numPr>
        <w:tabs>
          <w:tab w:pos="537" w:val="left" w:leader="none"/>
        </w:tabs>
        <w:spacing w:line="240" w:lineRule="auto" w:before="1" w:after="0"/>
        <w:ind w:left="537" w:right="119" w:hanging="420"/>
        <w:jc w:val="left"/>
        <w:rPr>
          <w:sz w:val="18"/>
        </w:rPr>
      </w:pPr>
      <w:r>
        <w:rPr>
          <w:spacing w:val="-2"/>
          <w:sz w:val="21"/>
        </w:rPr>
        <w:t>境外</w:t>
      </w:r>
      <w:r>
        <w:rPr>
          <w:spacing w:val="-2"/>
          <w:sz w:val="18"/>
        </w:rPr>
        <w:t>经营实体说明，包括对于重要的境外经营实体，应披露其境外主要经营地、记账本位币及选择依据，记账本位币发生变化的还应披露原因</w:t>
      </w:r>
    </w:p>
    <w:p>
      <w:pPr>
        <w:pStyle w:val="BodyText"/>
        <w:spacing w:before="65"/>
        <w:ind w:left="117"/>
      </w:pPr>
      <w:r>
        <w:rPr>
          <w:spacing w:val="-2"/>
        </w:rPr>
        <w:t>□适用 √不适用</w:t>
      </w:r>
    </w:p>
    <w:p>
      <w:pPr>
        <w:pStyle w:val="BodyText"/>
        <w:spacing w:before="64"/>
      </w:pPr>
    </w:p>
    <w:p>
      <w:pPr>
        <w:pStyle w:val="BodyText"/>
        <w:spacing w:before="1"/>
        <w:ind w:left="117"/>
      </w:pPr>
      <w:r>
        <w:rPr/>
        <w:t>82</w:t>
      </w:r>
      <w:r>
        <w:rPr>
          <w:spacing w:val="-10"/>
        </w:rPr>
        <w:t>、 租赁</w:t>
      </w:r>
    </w:p>
    <w:p>
      <w:pPr>
        <w:pStyle w:val="ListParagraph"/>
        <w:numPr>
          <w:ilvl w:val="0"/>
          <w:numId w:val="107"/>
        </w:numPr>
        <w:tabs>
          <w:tab w:pos="551" w:val="left" w:leader="none"/>
        </w:tabs>
        <w:spacing w:line="240" w:lineRule="auto" w:before="62" w:after="0"/>
        <w:ind w:left="551" w:right="0" w:hanging="434"/>
        <w:jc w:val="left"/>
        <w:rPr>
          <w:sz w:val="18"/>
        </w:rPr>
      </w:pPr>
      <w:r>
        <w:rPr>
          <w:spacing w:val="-2"/>
          <w:sz w:val="18"/>
        </w:rPr>
        <w:t>作为承租人</w:t>
      </w:r>
    </w:p>
    <w:p>
      <w:pPr>
        <w:pStyle w:val="BodyText"/>
        <w:spacing w:before="64"/>
        <w:ind w:left="117"/>
      </w:pPr>
      <w:r>
        <w:rPr>
          <w:spacing w:val="-2"/>
        </w:rPr>
        <w:t>□适用 √不适用</w:t>
      </w:r>
    </w:p>
    <w:p>
      <w:pPr>
        <w:pStyle w:val="ListParagraph"/>
        <w:numPr>
          <w:ilvl w:val="0"/>
          <w:numId w:val="107"/>
        </w:numPr>
        <w:tabs>
          <w:tab w:pos="551" w:val="left" w:leader="none"/>
        </w:tabs>
        <w:spacing w:line="240" w:lineRule="auto" w:before="62" w:after="0"/>
        <w:ind w:left="551" w:right="0" w:hanging="434"/>
        <w:jc w:val="left"/>
        <w:rPr>
          <w:sz w:val="18"/>
        </w:rPr>
      </w:pPr>
      <w:r>
        <w:rPr>
          <w:spacing w:val="-2"/>
          <w:sz w:val="18"/>
        </w:rPr>
        <w:t>作为出租人</w:t>
      </w:r>
    </w:p>
    <w:p>
      <w:pPr>
        <w:pStyle w:val="BodyText"/>
        <w:spacing w:before="63"/>
        <w:ind w:left="117"/>
      </w:pPr>
      <w:r>
        <w:rPr>
          <w:spacing w:val="-3"/>
        </w:rPr>
        <w:t>作为出租人的经营租赁</w:t>
      </w:r>
    </w:p>
    <w:p>
      <w:pPr>
        <w:pStyle w:val="BodyText"/>
        <w:spacing w:before="5"/>
        <w:ind w:left="117"/>
      </w:pPr>
      <w:r>
        <w:rPr>
          <w:spacing w:val="-2"/>
        </w:rPr>
        <w:t>□适用 √不适用</w:t>
      </w:r>
    </w:p>
    <w:p>
      <w:pPr>
        <w:pStyle w:val="BodyText"/>
        <w:spacing w:before="2"/>
        <w:ind w:left="117"/>
      </w:pPr>
      <w:r>
        <w:rPr>
          <w:spacing w:val="-1"/>
        </w:rPr>
        <w:t>作为出租人的融资租赁</w:t>
      </w:r>
    </w:p>
    <w:p>
      <w:pPr>
        <w:pStyle w:val="BodyText"/>
        <w:spacing w:before="2"/>
        <w:ind w:left="117"/>
      </w:pPr>
      <w:r>
        <w:rPr>
          <w:spacing w:val="-2"/>
        </w:rPr>
        <w:t>□适用 √不适用</w:t>
      </w:r>
    </w:p>
    <w:p>
      <w:pPr>
        <w:pStyle w:val="BodyText"/>
        <w:spacing w:before="2"/>
        <w:ind w:left="117"/>
      </w:pPr>
      <w:r>
        <w:rPr>
          <w:spacing w:val="-1"/>
        </w:rPr>
        <w:t>未折现租赁收款额与租赁投资净额的调节表</w:t>
      </w:r>
    </w:p>
    <w:p>
      <w:pPr>
        <w:pStyle w:val="BodyText"/>
        <w:spacing w:before="5"/>
        <w:ind w:left="117"/>
      </w:pPr>
      <w:r>
        <w:rPr>
          <w:spacing w:val="-2"/>
        </w:rPr>
        <w:t>□适用 √不适用</w:t>
      </w:r>
    </w:p>
    <w:p>
      <w:pPr>
        <w:pStyle w:val="BodyText"/>
        <w:spacing w:before="2"/>
        <w:ind w:left="117"/>
      </w:pPr>
      <w:r>
        <w:rPr>
          <w:spacing w:val="-3"/>
        </w:rPr>
        <w:t>未来五年未折现租赁收款额</w:t>
      </w:r>
    </w:p>
    <w:p>
      <w:pPr>
        <w:pStyle w:val="BodyText"/>
        <w:spacing w:before="2"/>
        <w:ind w:left="117"/>
      </w:pPr>
      <w:r>
        <w:rPr>
          <w:spacing w:val="-2"/>
        </w:rPr>
        <w:t>□适用 √不适用</w:t>
      </w:r>
    </w:p>
    <w:p>
      <w:pPr>
        <w:pStyle w:val="ListParagraph"/>
        <w:numPr>
          <w:ilvl w:val="0"/>
          <w:numId w:val="107"/>
        </w:numPr>
        <w:tabs>
          <w:tab w:pos="551" w:val="left" w:leader="none"/>
        </w:tabs>
        <w:spacing w:line="240" w:lineRule="auto" w:before="62" w:after="0"/>
        <w:ind w:left="551" w:right="0" w:hanging="434"/>
        <w:jc w:val="left"/>
        <w:rPr>
          <w:sz w:val="18"/>
        </w:rPr>
      </w:pPr>
      <w:r>
        <w:rPr>
          <w:spacing w:val="-1"/>
          <w:sz w:val="18"/>
        </w:rPr>
        <w:t>作为生产商或经销商确认融资租赁销售损益</w:t>
      </w:r>
    </w:p>
    <w:p>
      <w:pPr>
        <w:pStyle w:val="BodyText"/>
        <w:spacing w:before="65"/>
        <w:ind w:left="117"/>
      </w:pPr>
      <w:r>
        <w:rPr>
          <w:spacing w:val="-2"/>
        </w:rPr>
        <w:t>□适用 √不适用</w:t>
      </w:r>
    </w:p>
    <w:p>
      <w:pPr>
        <w:pStyle w:val="BodyText"/>
        <w:spacing w:before="64"/>
      </w:pPr>
    </w:p>
    <w:p>
      <w:pPr>
        <w:pStyle w:val="BodyText"/>
        <w:ind w:left="117"/>
      </w:pPr>
      <w:r>
        <w:rPr/>
        <w:t>83</w:t>
      </w:r>
      <w:r>
        <w:rPr>
          <w:spacing w:val="-10"/>
        </w:rPr>
        <w:t>、 其他</w:t>
      </w:r>
    </w:p>
    <w:p>
      <w:pPr>
        <w:pStyle w:val="BodyText"/>
        <w:spacing w:before="62"/>
        <w:ind w:left="117"/>
      </w:pPr>
      <w:r>
        <w:rPr>
          <w:spacing w:val="-2"/>
        </w:rPr>
        <w:t>□适用 √不适用</w:t>
      </w:r>
    </w:p>
    <w:p>
      <w:pPr>
        <w:pStyle w:val="BodyText"/>
        <w:spacing w:before="67"/>
      </w:pPr>
    </w:p>
    <w:p>
      <w:pPr>
        <w:pStyle w:val="BodyText"/>
        <w:spacing w:before="1"/>
        <w:ind w:left="117"/>
      </w:pPr>
      <w:r>
        <w:rPr>
          <w:spacing w:val="-6"/>
        </w:rPr>
        <w:t>八、 研发支出</w:t>
      </w:r>
    </w:p>
    <w:p>
      <w:pPr>
        <w:pStyle w:val="ListParagraph"/>
        <w:numPr>
          <w:ilvl w:val="0"/>
          <w:numId w:val="108"/>
        </w:numPr>
        <w:tabs>
          <w:tab w:pos="555" w:val="left" w:leader="none"/>
        </w:tabs>
        <w:spacing w:line="240" w:lineRule="auto" w:before="62" w:after="0"/>
        <w:ind w:left="555" w:right="0" w:hanging="438"/>
        <w:jc w:val="left"/>
        <w:rPr>
          <w:sz w:val="18"/>
        </w:rPr>
      </w:pPr>
      <w:r>
        <w:rPr>
          <w:spacing w:val="-2"/>
          <w:sz w:val="18"/>
        </w:rPr>
        <w:t>按费用性质列示</w:t>
      </w:r>
    </w:p>
    <w:p>
      <w:pPr>
        <w:pStyle w:val="BodyText"/>
        <w:spacing w:before="62"/>
        <w:ind w:left="117"/>
      </w:pPr>
      <w:r>
        <w:rPr>
          <w:spacing w:val="-2"/>
        </w:rPr>
        <w:t>□适用 √不适用</w:t>
      </w:r>
    </w:p>
    <w:p>
      <w:pPr>
        <w:pStyle w:val="ListParagraph"/>
        <w:numPr>
          <w:ilvl w:val="0"/>
          <w:numId w:val="108"/>
        </w:numPr>
        <w:tabs>
          <w:tab w:pos="555" w:val="left" w:leader="none"/>
        </w:tabs>
        <w:spacing w:line="240" w:lineRule="auto" w:before="65" w:after="0"/>
        <w:ind w:left="555" w:right="0" w:hanging="438"/>
        <w:jc w:val="left"/>
        <w:rPr>
          <w:sz w:val="18"/>
        </w:rPr>
      </w:pPr>
      <w:r>
        <w:rPr>
          <w:spacing w:val="-1"/>
          <w:sz w:val="18"/>
        </w:rPr>
        <w:t>符合资本化条件的研发项目开发支出</w:t>
      </w:r>
    </w:p>
    <w:p>
      <w:pPr>
        <w:pStyle w:val="BodyText"/>
        <w:spacing w:before="62"/>
        <w:ind w:left="117"/>
      </w:pPr>
      <w:r>
        <w:rPr>
          <w:spacing w:val="-2"/>
        </w:rPr>
        <w:t>□适用 √不适用</w:t>
      </w:r>
    </w:p>
    <w:p>
      <w:pPr>
        <w:pStyle w:val="BodyText"/>
        <w:spacing w:before="2"/>
        <w:ind w:left="117"/>
      </w:pPr>
      <w:r>
        <w:rPr>
          <w:spacing w:val="-1"/>
        </w:rPr>
        <w:t>重要的资本化研发项目</w:t>
      </w:r>
    </w:p>
    <w:p>
      <w:pPr>
        <w:pStyle w:val="BodyText"/>
        <w:spacing w:line="242" w:lineRule="auto" w:before="5"/>
        <w:ind w:left="117" w:right="7507"/>
      </w:pPr>
      <w:r>
        <w:rPr/>
        <w:t>□适用 √不适用</w:t>
      </w:r>
      <w:r>
        <w:rPr>
          <w:spacing w:val="-2"/>
        </w:rPr>
        <w:t>开发支出减值准备</w:t>
      </w:r>
    </w:p>
    <w:p>
      <w:pPr>
        <w:pStyle w:val="BodyText"/>
        <w:spacing w:line="230" w:lineRule="exact"/>
        <w:ind w:left="117"/>
      </w:pPr>
      <w:r>
        <w:rPr>
          <w:spacing w:val="-2"/>
        </w:rPr>
        <w:t>□适用 √不适用</w:t>
      </w:r>
    </w:p>
    <w:p>
      <w:pPr>
        <w:spacing w:after="0" w:line="230" w:lineRule="exact"/>
        <w:sectPr>
          <w:pgSz w:w="11910" w:h="16840"/>
          <w:pgMar w:header="882" w:footer="1195" w:top="1360" w:bottom="1380" w:left="1160" w:right="1680"/>
        </w:sectPr>
      </w:pPr>
    </w:p>
    <w:p>
      <w:pPr>
        <w:pStyle w:val="ListParagraph"/>
        <w:numPr>
          <w:ilvl w:val="0"/>
          <w:numId w:val="108"/>
        </w:numPr>
        <w:tabs>
          <w:tab w:pos="555" w:val="left" w:leader="none"/>
        </w:tabs>
        <w:spacing w:line="240" w:lineRule="auto" w:before="64" w:after="0"/>
        <w:ind w:left="555" w:right="0" w:hanging="438"/>
        <w:jc w:val="left"/>
        <w:rPr>
          <w:sz w:val="18"/>
        </w:rPr>
      </w:pPr>
      <w:r>
        <w:rPr>
          <w:spacing w:val="-2"/>
          <w:sz w:val="18"/>
        </w:rPr>
        <w:t>重要的外购在研项目</w:t>
      </w:r>
    </w:p>
    <w:p>
      <w:pPr>
        <w:pStyle w:val="BodyText"/>
        <w:spacing w:before="63"/>
        <w:ind w:left="117"/>
      </w:pPr>
      <w:r>
        <w:rPr>
          <w:spacing w:val="-2"/>
        </w:rPr>
        <w:t>□适用 √不适用</w:t>
      </w:r>
    </w:p>
    <w:p>
      <w:pPr>
        <w:pStyle w:val="BodyText"/>
        <w:spacing w:before="67"/>
      </w:pPr>
    </w:p>
    <w:p>
      <w:pPr>
        <w:pStyle w:val="BodyText"/>
        <w:ind w:left="117"/>
      </w:pPr>
      <w:r>
        <w:rPr>
          <w:spacing w:val="-6"/>
        </w:rPr>
        <w:t>九、 合并范围的变更</w:t>
      </w:r>
    </w:p>
    <w:p>
      <w:pPr>
        <w:pStyle w:val="BodyText"/>
        <w:spacing w:before="62"/>
        <w:ind w:left="117"/>
      </w:pPr>
      <w:r>
        <w:rPr/>
        <w:t>1</w:t>
      </w:r>
      <w:r>
        <w:rPr>
          <w:spacing w:val="2"/>
        </w:rPr>
        <w:t>、 非同一控制下企业合并</w:t>
      </w:r>
    </w:p>
    <w:p>
      <w:pPr>
        <w:pStyle w:val="Heading3"/>
        <w:spacing w:before="63"/>
        <w:ind w:left="117"/>
      </w:pPr>
      <w:r>
        <w:rPr>
          <w:spacing w:val="-3"/>
        </w:rPr>
        <w:t>□适用 √不适用</w:t>
      </w:r>
    </w:p>
    <w:p>
      <w:pPr>
        <w:pStyle w:val="BodyText"/>
        <w:spacing w:before="64"/>
        <w:ind w:left="117"/>
      </w:pPr>
      <w:r>
        <w:rPr/>
        <w:t>2</w:t>
      </w:r>
      <w:r>
        <w:rPr>
          <w:spacing w:val="3"/>
        </w:rPr>
        <w:t>、 同一控制下企业合并</w:t>
      </w:r>
    </w:p>
    <w:p>
      <w:pPr>
        <w:pStyle w:val="BodyText"/>
        <w:spacing w:before="62"/>
        <w:ind w:left="117"/>
      </w:pPr>
      <w:r>
        <w:rPr>
          <w:spacing w:val="-2"/>
        </w:rPr>
        <w:t>√适用 □不适用</w:t>
      </w:r>
    </w:p>
    <w:p>
      <w:pPr>
        <w:pStyle w:val="ListParagraph"/>
        <w:numPr>
          <w:ilvl w:val="0"/>
          <w:numId w:val="109"/>
        </w:numPr>
        <w:tabs>
          <w:tab w:pos="536" w:val="left" w:leader="none"/>
        </w:tabs>
        <w:spacing w:line="240" w:lineRule="auto" w:before="62" w:after="0"/>
        <w:ind w:left="536" w:right="0" w:hanging="419"/>
        <w:jc w:val="left"/>
        <w:rPr>
          <w:sz w:val="18"/>
        </w:rPr>
      </w:pPr>
      <w:r>
        <w:rPr>
          <w:spacing w:val="-1"/>
          <w:sz w:val="18"/>
        </w:rPr>
        <w:t>本期发生的同一控制下企业合并</w:t>
      </w:r>
    </w:p>
    <w:p>
      <w:pPr>
        <w:pStyle w:val="BodyText"/>
        <w:spacing w:before="65"/>
        <w:ind w:left="117"/>
      </w:pPr>
      <w:r>
        <w:rPr>
          <w:spacing w:val="-2"/>
        </w:rPr>
        <w:t>√适用 □不适用</w:t>
      </w:r>
    </w:p>
    <w:p>
      <w:pPr>
        <w:pStyle w:val="Heading3"/>
        <w:spacing w:before="3"/>
        <w:ind w:left="6850"/>
      </w:pPr>
      <w:r>
        <w:rPr/>
        <w:t>单位:元</w:t>
      </w:r>
      <w:r>
        <w:rPr>
          <w:spacing w:val="42"/>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607"/>
        <w:gridCol w:w="607"/>
        <w:gridCol w:w="1796"/>
        <w:gridCol w:w="1599"/>
        <w:gridCol w:w="1798"/>
        <w:gridCol w:w="1599"/>
        <w:gridCol w:w="408"/>
      </w:tblGrid>
      <w:tr>
        <w:trPr>
          <w:trHeight w:val="1634" w:hRule="atLeast"/>
        </w:trPr>
        <w:tc>
          <w:tcPr>
            <w:tcW w:w="410" w:type="dxa"/>
          </w:tcPr>
          <w:p>
            <w:pPr>
              <w:pStyle w:val="TableParagraph"/>
              <w:spacing w:line="242" w:lineRule="auto" w:before="117"/>
              <w:ind w:left="107" w:right="110"/>
              <w:jc w:val="both"/>
              <w:rPr>
                <w:sz w:val="18"/>
              </w:rPr>
            </w:pPr>
            <w:r>
              <w:rPr>
                <w:spacing w:val="-10"/>
                <w:sz w:val="18"/>
              </w:rPr>
              <w:t>被合并方名称</w:t>
            </w:r>
          </w:p>
        </w:tc>
        <w:tc>
          <w:tcPr>
            <w:tcW w:w="607" w:type="dxa"/>
          </w:tcPr>
          <w:p>
            <w:pPr>
              <w:pStyle w:val="TableParagraph"/>
              <w:spacing w:line="242" w:lineRule="auto" w:before="2"/>
              <w:ind w:left="105" w:right="66"/>
              <w:jc w:val="both"/>
              <w:rPr>
                <w:sz w:val="18"/>
              </w:rPr>
            </w:pPr>
            <w:r>
              <w:rPr>
                <w:spacing w:val="18"/>
                <w:sz w:val="18"/>
              </w:rPr>
              <w:t>企业合并中取得的权益比例</w:t>
            </w:r>
          </w:p>
          <w:p>
            <w:pPr>
              <w:pStyle w:val="TableParagraph"/>
              <w:spacing w:line="213" w:lineRule="exact" w:before="2"/>
              <w:ind w:left="105"/>
              <w:rPr>
                <w:sz w:val="18"/>
              </w:rPr>
            </w:pPr>
            <w:r>
              <w:rPr>
                <w:spacing w:val="-5"/>
                <w:sz w:val="18"/>
              </w:rPr>
              <w:t>(%)</w:t>
            </w:r>
          </w:p>
        </w:tc>
        <w:tc>
          <w:tcPr>
            <w:tcW w:w="607" w:type="dxa"/>
          </w:tcPr>
          <w:p>
            <w:pPr>
              <w:pStyle w:val="TableParagraph"/>
              <w:rPr>
                <w:sz w:val="18"/>
              </w:rPr>
            </w:pPr>
          </w:p>
          <w:p>
            <w:pPr>
              <w:pStyle w:val="TableParagraph"/>
              <w:spacing w:before="124"/>
              <w:rPr>
                <w:sz w:val="18"/>
              </w:rPr>
            </w:pPr>
          </w:p>
          <w:p>
            <w:pPr>
              <w:pStyle w:val="TableParagraph"/>
              <w:spacing w:line="242" w:lineRule="auto"/>
              <w:ind w:left="108" w:right="64"/>
              <w:rPr>
                <w:sz w:val="18"/>
              </w:rPr>
            </w:pPr>
            <w:r>
              <w:rPr>
                <w:spacing w:val="17"/>
                <w:sz w:val="18"/>
              </w:rPr>
              <w:t>合并</w:t>
            </w:r>
            <w:r>
              <w:rPr>
                <w:spacing w:val="-10"/>
                <w:sz w:val="18"/>
              </w:rPr>
              <w:t>日</w:t>
            </w:r>
          </w:p>
        </w:tc>
        <w:tc>
          <w:tcPr>
            <w:tcW w:w="1796" w:type="dxa"/>
          </w:tcPr>
          <w:p>
            <w:pPr>
              <w:pStyle w:val="TableParagraph"/>
              <w:rPr>
                <w:sz w:val="18"/>
              </w:rPr>
            </w:pPr>
          </w:p>
          <w:p>
            <w:pPr>
              <w:pStyle w:val="TableParagraph"/>
              <w:spacing w:before="6"/>
              <w:rPr>
                <w:sz w:val="18"/>
              </w:rPr>
            </w:pPr>
          </w:p>
          <w:p>
            <w:pPr>
              <w:pStyle w:val="TableParagraph"/>
              <w:spacing w:line="244" w:lineRule="auto"/>
              <w:ind w:left="106" w:right="101"/>
              <w:jc w:val="both"/>
              <w:rPr>
                <w:sz w:val="18"/>
              </w:rPr>
            </w:pPr>
            <w:r>
              <w:rPr>
                <w:spacing w:val="14"/>
                <w:sz w:val="18"/>
              </w:rPr>
              <w:t>合并当期期初至合</w:t>
            </w:r>
            <w:r>
              <w:rPr>
                <w:spacing w:val="14"/>
                <w:sz w:val="18"/>
              </w:rPr>
              <w:t>并日被合并方的收</w:t>
            </w:r>
            <w:r>
              <w:rPr>
                <w:spacing w:val="-10"/>
                <w:sz w:val="18"/>
              </w:rPr>
              <w:t>入</w:t>
            </w:r>
          </w:p>
        </w:tc>
        <w:tc>
          <w:tcPr>
            <w:tcW w:w="1599" w:type="dxa"/>
          </w:tcPr>
          <w:p>
            <w:pPr>
              <w:pStyle w:val="TableParagraph"/>
              <w:rPr>
                <w:sz w:val="18"/>
              </w:rPr>
            </w:pPr>
          </w:p>
          <w:p>
            <w:pPr>
              <w:pStyle w:val="TableParagraph"/>
              <w:spacing w:before="6"/>
              <w:rPr>
                <w:sz w:val="18"/>
              </w:rPr>
            </w:pPr>
          </w:p>
          <w:p>
            <w:pPr>
              <w:pStyle w:val="TableParagraph"/>
              <w:spacing w:line="244" w:lineRule="auto"/>
              <w:ind w:left="108" w:right="94"/>
              <w:jc w:val="both"/>
              <w:rPr>
                <w:sz w:val="18"/>
              </w:rPr>
            </w:pPr>
            <w:r>
              <w:rPr>
                <w:spacing w:val="14"/>
                <w:sz w:val="18"/>
              </w:rPr>
              <w:t>合并当期期初至</w:t>
            </w:r>
            <w:r>
              <w:rPr>
                <w:spacing w:val="14"/>
                <w:sz w:val="18"/>
              </w:rPr>
              <w:t>合并日被合并方</w:t>
            </w:r>
            <w:r>
              <w:rPr>
                <w:spacing w:val="-4"/>
                <w:sz w:val="18"/>
              </w:rPr>
              <w:t>的净利润</w:t>
            </w:r>
          </w:p>
        </w:tc>
        <w:tc>
          <w:tcPr>
            <w:tcW w:w="1798" w:type="dxa"/>
          </w:tcPr>
          <w:p>
            <w:pPr>
              <w:pStyle w:val="TableParagraph"/>
              <w:rPr>
                <w:sz w:val="18"/>
              </w:rPr>
            </w:pPr>
          </w:p>
          <w:p>
            <w:pPr>
              <w:pStyle w:val="TableParagraph"/>
              <w:spacing w:before="124"/>
              <w:rPr>
                <w:sz w:val="18"/>
              </w:rPr>
            </w:pPr>
          </w:p>
          <w:p>
            <w:pPr>
              <w:pStyle w:val="TableParagraph"/>
              <w:spacing w:line="242" w:lineRule="auto"/>
              <w:ind w:left="108" w:right="101"/>
              <w:rPr>
                <w:sz w:val="18"/>
              </w:rPr>
            </w:pPr>
            <w:r>
              <w:rPr>
                <w:spacing w:val="14"/>
                <w:sz w:val="18"/>
              </w:rPr>
              <w:t>比较期间被合并方</w:t>
            </w:r>
            <w:r>
              <w:rPr>
                <w:spacing w:val="-4"/>
                <w:sz w:val="18"/>
              </w:rPr>
              <w:t>的收入</w:t>
            </w:r>
          </w:p>
        </w:tc>
        <w:tc>
          <w:tcPr>
            <w:tcW w:w="1599" w:type="dxa"/>
          </w:tcPr>
          <w:p>
            <w:pPr>
              <w:pStyle w:val="TableParagraph"/>
              <w:rPr>
                <w:sz w:val="18"/>
              </w:rPr>
            </w:pPr>
          </w:p>
          <w:p>
            <w:pPr>
              <w:pStyle w:val="TableParagraph"/>
              <w:spacing w:before="124"/>
              <w:rPr>
                <w:sz w:val="18"/>
              </w:rPr>
            </w:pPr>
          </w:p>
          <w:p>
            <w:pPr>
              <w:pStyle w:val="TableParagraph"/>
              <w:spacing w:line="242" w:lineRule="auto"/>
              <w:ind w:left="105" w:right="97"/>
              <w:rPr>
                <w:sz w:val="18"/>
              </w:rPr>
            </w:pPr>
            <w:r>
              <w:rPr>
                <w:spacing w:val="14"/>
                <w:sz w:val="18"/>
              </w:rPr>
              <w:t>比较期间被合并</w:t>
            </w:r>
            <w:r>
              <w:rPr>
                <w:spacing w:val="-2"/>
                <w:sz w:val="18"/>
              </w:rPr>
              <w:t>方的净利润</w:t>
            </w:r>
          </w:p>
        </w:tc>
        <w:tc>
          <w:tcPr>
            <w:tcW w:w="408" w:type="dxa"/>
          </w:tcPr>
          <w:p>
            <w:pPr>
              <w:pStyle w:val="TableParagraph"/>
              <w:rPr>
                <w:sz w:val="18"/>
              </w:rPr>
            </w:pPr>
          </w:p>
          <w:p>
            <w:pPr>
              <w:pStyle w:val="TableParagraph"/>
              <w:spacing w:before="124"/>
              <w:rPr>
                <w:sz w:val="18"/>
              </w:rPr>
            </w:pPr>
          </w:p>
          <w:p>
            <w:pPr>
              <w:pStyle w:val="TableParagraph"/>
              <w:spacing w:line="242" w:lineRule="auto"/>
              <w:ind w:left="107" w:right="108"/>
              <w:rPr>
                <w:sz w:val="18"/>
              </w:rPr>
            </w:pPr>
            <w:r>
              <w:rPr>
                <w:spacing w:val="-10"/>
                <w:sz w:val="18"/>
              </w:rPr>
              <w:t>备注</w:t>
            </w:r>
          </w:p>
        </w:tc>
      </w:tr>
      <w:tr>
        <w:trPr>
          <w:trHeight w:val="3268" w:hRule="atLeast"/>
        </w:trPr>
        <w:tc>
          <w:tcPr>
            <w:tcW w:w="410" w:type="dxa"/>
          </w:tcPr>
          <w:p>
            <w:pPr>
              <w:pStyle w:val="TableParagraph"/>
              <w:spacing w:line="242" w:lineRule="auto" w:before="2"/>
              <w:ind w:left="107" w:right="110"/>
              <w:jc w:val="both"/>
              <w:rPr>
                <w:sz w:val="18"/>
              </w:rPr>
            </w:pPr>
            <w:r>
              <w:rPr>
                <w:spacing w:val="-10"/>
                <w:sz w:val="18"/>
              </w:rPr>
              <w:t>中航工业机电系统股份有限</w:t>
            </w:r>
          </w:p>
          <w:p>
            <w:pPr>
              <w:pStyle w:val="TableParagraph"/>
              <w:spacing w:line="230" w:lineRule="atLeast"/>
              <w:ind w:left="107" w:right="110"/>
              <w:rPr>
                <w:sz w:val="18"/>
              </w:rPr>
            </w:pPr>
            <w:r>
              <w:rPr>
                <w:spacing w:val="-10"/>
                <w:sz w:val="18"/>
              </w:rPr>
              <w:t>公司</w:t>
            </w:r>
          </w:p>
        </w:tc>
        <w:tc>
          <w:tcPr>
            <w:tcW w:w="60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5"/>
              <w:rPr>
                <w:sz w:val="18"/>
              </w:rPr>
            </w:pPr>
          </w:p>
          <w:p>
            <w:pPr>
              <w:pStyle w:val="TableParagraph"/>
              <w:ind w:left="105"/>
              <w:rPr>
                <w:sz w:val="18"/>
              </w:rPr>
            </w:pPr>
            <w:r>
              <w:rPr>
                <w:spacing w:val="-4"/>
                <w:sz w:val="18"/>
              </w:rPr>
              <w:t>100%</w:t>
            </w:r>
          </w:p>
        </w:tc>
        <w:tc>
          <w:tcPr>
            <w:tcW w:w="60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
              <w:rPr>
                <w:sz w:val="18"/>
              </w:rPr>
            </w:pPr>
          </w:p>
          <w:p>
            <w:pPr>
              <w:pStyle w:val="TableParagraph"/>
              <w:ind w:left="108"/>
              <w:rPr>
                <w:sz w:val="18"/>
              </w:rPr>
            </w:pPr>
            <w:r>
              <w:rPr>
                <w:spacing w:val="-4"/>
                <w:sz w:val="18"/>
              </w:rPr>
              <w:t>2023</w:t>
            </w:r>
          </w:p>
          <w:p>
            <w:pPr>
              <w:pStyle w:val="TableParagraph"/>
              <w:spacing w:before="2"/>
              <w:ind w:left="108"/>
              <w:rPr>
                <w:sz w:val="18"/>
              </w:rPr>
            </w:pPr>
            <w:r>
              <w:rPr>
                <w:spacing w:val="15"/>
                <w:sz w:val="18"/>
              </w:rPr>
              <w:t>年 </w:t>
            </w:r>
            <w:r>
              <w:rPr>
                <w:spacing w:val="-10"/>
                <w:sz w:val="18"/>
              </w:rPr>
              <w:t>4</w:t>
            </w:r>
          </w:p>
          <w:p>
            <w:pPr>
              <w:pStyle w:val="TableParagraph"/>
              <w:spacing w:line="244" w:lineRule="auto" w:before="3"/>
              <w:ind w:left="108" w:right="93"/>
              <w:rPr>
                <w:sz w:val="18"/>
              </w:rPr>
            </w:pPr>
            <w:r>
              <w:rPr>
                <w:spacing w:val="21"/>
                <w:sz w:val="18"/>
              </w:rPr>
              <w:t>月</w:t>
            </w:r>
            <w:r>
              <w:rPr>
                <w:sz w:val="18"/>
              </w:rPr>
              <w:t>13</w:t>
            </w:r>
            <w:r>
              <w:rPr>
                <w:spacing w:val="-10"/>
                <w:sz w:val="18"/>
              </w:rPr>
              <w:t>日</w:t>
            </w:r>
          </w:p>
        </w:tc>
        <w:tc>
          <w:tcPr>
            <w:tcW w:w="179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5"/>
              <w:rPr>
                <w:sz w:val="18"/>
              </w:rPr>
            </w:pPr>
          </w:p>
          <w:p>
            <w:pPr>
              <w:pStyle w:val="TableParagraph"/>
              <w:ind w:left="106"/>
              <w:rPr>
                <w:sz w:val="18"/>
              </w:rPr>
            </w:pPr>
            <w:r>
              <w:rPr>
                <w:spacing w:val="-2"/>
                <w:sz w:val="18"/>
              </w:rPr>
              <w:t>4,143,060,236.50</w:t>
            </w:r>
          </w:p>
        </w:tc>
        <w:tc>
          <w:tcPr>
            <w:tcW w:w="159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5"/>
              <w:rPr>
                <w:sz w:val="18"/>
              </w:rPr>
            </w:pPr>
          </w:p>
          <w:p>
            <w:pPr>
              <w:pStyle w:val="TableParagraph"/>
              <w:ind w:left="108"/>
              <w:rPr>
                <w:sz w:val="18"/>
              </w:rPr>
            </w:pPr>
            <w:r>
              <w:rPr>
                <w:spacing w:val="-2"/>
                <w:sz w:val="18"/>
              </w:rPr>
              <w:t>292,316,477.28</w:t>
            </w:r>
          </w:p>
        </w:tc>
        <w:tc>
          <w:tcPr>
            <w:tcW w:w="179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5"/>
              <w:rPr>
                <w:sz w:val="18"/>
              </w:rPr>
            </w:pPr>
          </w:p>
          <w:p>
            <w:pPr>
              <w:pStyle w:val="TableParagraph"/>
              <w:ind w:left="108"/>
              <w:rPr>
                <w:sz w:val="18"/>
              </w:rPr>
            </w:pPr>
            <w:r>
              <w:rPr>
                <w:spacing w:val="-2"/>
                <w:sz w:val="18"/>
              </w:rPr>
              <w:t>16,756,292,891.35</w:t>
            </w:r>
          </w:p>
        </w:tc>
        <w:tc>
          <w:tcPr>
            <w:tcW w:w="159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5"/>
              <w:rPr>
                <w:sz w:val="18"/>
              </w:rPr>
            </w:pPr>
          </w:p>
          <w:p>
            <w:pPr>
              <w:pStyle w:val="TableParagraph"/>
              <w:ind w:left="105"/>
              <w:rPr>
                <w:sz w:val="18"/>
              </w:rPr>
            </w:pPr>
            <w:r>
              <w:rPr>
                <w:spacing w:val="-2"/>
                <w:sz w:val="18"/>
              </w:rPr>
              <w:t>884,797,372.13</w:t>
            </w:r>
          </w:p>
        </w:tc>
        <w:tc>
          <w:tcPr>
            <w:tcW w:w="408" w:type="dxa"/>
          </w:tcPr>
          <w:p>
            <w:pPr>
              <w:pStyle w:val="TableParagraph"/>
              <w:rPr>
                <w:rFonts w:ascii="Times New Roman"/>
                <w:sz w:val="18"/>
              </w:rPr>
            </w:pPr>
          </w:p>
        </w:tc>
      </w:tr>
    </w:tbl>
    <w:p>
      <w:pPr>
        <w:pStyle w:val="BodyText"/>
        <w:spacing w:before="5"/>
      </w:pPr>
    </w:p>
    <w:p>
      <w:pPr>
        <w:pStyle w:val="BodyText"/>
        <w:ind w:left="117"/>
      </w:pPr>
      <w:r>
        <w:rPr>
          <w:spacing w:val="-2"/>
        </w:rPr>
        <w:t>其他说明：</w:t>
      </w:r>
    </w:p>
    <w:p>
      <w:pPr>
        <w:pStyle w:val="BodyText"/>
        <w:spacing w:before="2"/>
        <w:ind w:left="117"/>
      </w:pPr>
      <w:r>
        <w:rPr>
          <w:spacing w:val="-1"/>
        </w:rPr>
        <w:t>交易构成同一控制下企业合并的依据及合并日确定依据说明：</w:t>
      </w:r>
    </w:p>
    <w:p>
      <w:pPr>
        <w:pStyle w:val="BodyText"/>
        <w:spacing w:line="242" w:lineRule="auto" w:before="3"/>
        <w:ind w:left="117" w:right="111"/>
        <w:jc w:val="both"/>
      </w:pPr>
      <w:r>
        <w:rPr>
          <w:spacing w:val="-7"/>
        </w:rPr>
        <w:t>中航电子于 </w:t>
      </w:r>
      <w:r>
        <w:rPr>
          <w:rFonts w:ascii="Microsoft Sans Serif" w:eastAsia="Microsoft Sans Serif"/>
          <w:spacing w:val="-4"/>
        </w:rPr>
        <w:t>2023</w:t>
      </w:r>
      <w:r>
        <w:rPr>
          <w:rFonts w:ascii="Microsoft Sans Serif" w:eastAsia="Microsoft Sans Serif"/>
          <w:spacing w:val="-8"/>
        </w:rPr>
        <w:t> </w:t>
      </w:r>
      <w:r>
        <w:rPr>
          <w:spacing w:val="-11"/>
        </w:rPr>
        <w:t>年 </w:t>
      </w:r>
      <w:r>
        <w:rPr>
          <w:rFonts w:ascii="Microsoft Sans Serif" w:eastAsia="Microsoft Sans Serif"/>
          <w:spacing w:val="-4"/>
        </w:rPr>
        <w:t>4</w:t>
      </w:r>
      <w:r>
        <w:rPr>
          <w:rFonts w:ascii="Microsoft Sans Serif" w:eastAsia="Microsoft Sans Serif"/>
          <w:spacing w:val="-8"/>
        </w:rPr>
        <w:t> </w:t>
      </w:r>
      <w:r>
        <w:rPr>
          <w:spacing w:val="-12"/>
        </w:rPr>
        <w:t>月 </w:t>
      </w:r>
      <w:r>
        <w:rPr>
          <w:rFonts w:ascii="Microsoft Sans Serif" w:eastAsia="Microsoft Sans Serif"/>
          <w:spacing w:val="-4"/>
        </w:rPr>
        <w:t>13</w:t>
      </w:r>
      <w:r>
        <w:rPr>
          <w:rFonts w:ascii="Microsoft Sans Serif" w:eastAsia="Microsoft Sans Serif"/>
          <w:spacing w:val="-8"/>
        </w:rPr>
        <w:t> </w:t>
      </w:r>
      <w:r>
        <w:rPr>
          <w:spacing w:val="-5"/>
        </w:rPr>
        <w:t>日收到证监会《证券变更登记证明》，本次合并后新增发行 </w:t>
      </w:r>
      <w:r>
        <w:rPr>
          <w:rFonts w:ascii="Microsoft Sans Serif" w:eastAsia="Microsoft Sans Serif"/>
          <w:spacing w:val="-4"/>
        </w:rPr>
        <w:t>2,567,240,755</w:t>
      </w:r>
      <w:r>
        <w:rPr>
          <w:rFonts w:ascii="Microsoft Sans Serif" w:eastAsia="Microsoft Sans Serif"/>
          <w:spacing w:val="-8"/>
        </w:rPr>
        <w:t> </w:t>
      </w:r>
      <w:r>
        <w:rPr>
          <w:spacing w:val="-12"/>
        </w:rPr>
        <w:t>股 </w:t>
      </w:r>
      <w:r>
        <w:rPr>
          <w:spacing w:val="-4"/>
        </w:rPr>
        <w:t>A</w:t>
      </w:r>
      <w:r>
        <w:rPr>
          <w:spacing w:val="-3"/>
        </w:rPr>
        <w:t> 股股</w:t>
      </w:r>
      <w:r>
        <w:rPr>
          <w:spacing w:val="-2"/>
        </w:rPr>
        <w:t>份。按照《中航航空电子系统股份有限公司与中航工业机电系统股份有限公司之换股吸收合并协议》约定，本次合并完成后，中航机电公司办理注销了法人资格；中航机电所持子公司股权归属于中航电子，并变更登记为中航电子的子公司。</w:t>
      </w:r>
    </w:p>
    <w:p>
      <w:pPr>
        <w:pStyle w:val="BodyText"/>
        <w:spacing w:line="242" w:lineRule="auto" w:before="1"/>
        <w:ind w:left="117" w:right="111"/>
        <w:jc w:val="both"/>
      </w:pPr>
      <w:r>
        <w:rPr>
          <w:spacing w:val="-4"/>
        </w:rPr>
        <w:t>根据中航电子与中航机电签署的《资产交割协议》，自本次合并交割日（</w:t>
      </w:r>
      <w:r>
        <w:rPr>
          <w:spacing w:val="-10"/>
        </w:rPr>
        <w:t>即 </w:t>
      </w:r>
      <w:r>
        <w:rPr>
          <w:rFonts w:ascii="Microsoft Sans Serif" w:eastAsia="Microsoft Sans Serif"/>
          <w:spacing w:val="-4"/>
        </w:rPr>
        <w:t>2023</w:t>
      </w:r>
      <w:r>
        <w:rPr>
          <w:rFonts w:ascii="Microsoft Sans Serif" w:eastAsia="Microsoft Sans Serif"/>
        </w:rPr>
        <w:t> </w:t>
      </w:r>
      <w:r>
        <w:rPr>
          <w:spacing w:val="-11"/>
        </w:rPr>
        <w:t>年 </w:t>
      </w:r>
      <w:r>
        <w:rPr>
          <w:rFonts w:ascii="Microsoft Sans Serif" w:eastAsia="Microsoft Sans Serif"/>
          <w:spacing w:val="-4"/>
        </w:rPr>
        <w:t>4</w:t>
      </w:r>
      <w:r>
        <w:rPr>
          <w:rFonts w:ascii="Microsoft Sans Serif" w:eastAsia="Microsoft Sans Serif"/>
        </w:rPr>
        <w:t> </w:t>
      </w:r>
      <w:r>
        <w:rPr>
          <w:spacing w:val="-9"/>
        </w:rPr>
        <w:t>月 </w:t>
      </w:r>
      <w:r>
        <w:rPr>
          <w:rFonts w:ascii="Microsoft Sans Serif" w:eastAsia="Microsoft Sans Serif"/>
          <w:spacing w:val="-4"/>
        </w:rPr>
        <w:t>13</w:t>
      </w:r>
      <w:r>
        <w:rPr>
          <w:rFonts w:ascii="Microsoft Sans Serif" w:eastAsia="Microsoft Sans Serif"/>
        </w:rPr>
        <w:t> </w:t>
      </w:r>
      <w:r>
        <w:rPr>
          <w:spacing w:val="-4"/>
        </w:rPr>
        <w:t>日）起，中航机电所</w:t>
      </w:r>
      <w:r>
        <w:rPr>
          <w:spacing w:val="-2"/>
        </w:rPr>
        <w:t>有资产的所有权和与之相关的权利、利益、负债和义务，均由中航电子享有和承担。中航机电同意自交割日起将协助中航电子办理中航机电所有要式财产（指就任何财产而言，法律为该等财产权利或与该等财产相关的权利设定或转移规定了特别程序）由中航机电转移至中航电子名下的变更手续。如由于变更登记手续等原因而未能履行形式上的移交手续，不影响中航电子对上述资产享有权利和承担义务。</w:t>
      </w:r>
    </w:p>
    <w:p>
      <w:pPr>
        <w:pStyle w:val="BodyText"/>
        <w:spacing w:before="67"/>
      </w:pPr>
    </w:p>
    <w:p>
      <w:pPr>
        <w:pStyle w:val="ListParagraph"/>
        <w:numPr>
          <w:ilvl w:val="0"/>
          <w:numId w:val="109"/>
        </w:numPr>
        <w:tabs>
          <w:tab w:pos="536" w:val="left" w:leader="none"/>
        </w:tabs>
        <w:spacing w:line="240" w:lineRule="auto" w:before="0" w:after="0"/>
        <w:ind w:left="536" w:right="0" w:hanging="419"/>
        <w:jc w:val="left"/>
        <w:rPr>
          <w:sz w:val="18"/>
        </w:rPr>
      </w:pPr>
      <w:r>
        <w:rPr>
          <w:spacing w:val="-3"/>
          <w:sz w:val="18"/>
        </w:rPr>
        <w:t>合并成本</w:t>
      </w:r>
    </w:p>
    <w:p>
      <w:pPr>
        <w:pStyle w:val="BodyText"/>
        <w:spacing w:before="63"/>
        <w:ind w:left="117"/>
      </w:pPr>
      <w:r>
        <w:rPr>
          <w:spacing w:val="-2"/>
        </w:rPr>
        <w:t>√适用 □不适用</w:t>
      </w:r>
    </w:p>
    <w:p>
      <w:pPr>
        <w:pStyle w:val="BodyText"/>
        <w:spacing w:before="2" w:after="5"/>
        <w:ind w:left="6958"/>
      </w:pPr>
      <w:r>
        <w:rPr/>
        <w:t>单位：元</w:t>
      </w:r>
      <w:r>
        <w:rPr>
          <w:spacing w:val="48"/>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7"/>
        <w:gridCol w:w="4486"/>
      </w:tblGrid>
      <w:tr>
        <w:trPr>
          <w:trHeight w:val="270" w:hRule="atLeast"/>
        </w:trPr>
        <w:tc>
          <w:tcPr>
            <w:tcW w:w="4337" w:type="dxa"/>
          </w:tcPr>
          <w:p>
            <w:pPr>
              <w:pStyle w:val="TableParagraph"/>
              <w:spacing w:line="250" w:lineRule="exact" w:before="1"/>
              <w:ind w:left="107"/>
              <w:rPr>
                <w:sz w:val="21"/>
              </w:rPr>
            </w:pPr>
            <w:r>
              <w:rPr>
                <w:spacing w:val="-4"/>
                <w:sz w:val="21"/>
              </w:rPr>
              <w:t>合并成本</w:t>
            </w:r>
          </w:p>
        </w:tc>
        <w:tc>
          <w:tcPr>
            <w:tcW w:w="4486" w:type="dxa"/>
          </w:tcPr>
          <w:p>
            <w:pPr>
              <w:pStyle w:val="TableParagraph"/>
              <w:spacing w:before="19"/>
              <w:ind w:left="105"/>
              <w:rPr>
                <w:sz w:val="18"/>
              </w:rPr>
            </w:pPr>
            <w:r>
              <w:rPr>
                <w:spacing w:val="-1"/>
                <w:sz w:val="18"/>
              </w:rPr>
              <w:t>中航工业机电系统股份有限公司</w:t>
            </w:r>
          </w:p>
        </w:tc>
      </w:tr>
      <w:tr>
        <w:trPr>
          <w:trHeight w:val="234" w:hRule="atLeast"/>
        </w:trPr>
        <w:tc>
          <w:tcPr>
            <w:tcW w:w="4337" w:type="dxa"/>
          </w:tcPr>
          <w:p>
            <w:pPr>
              <w:pStyle w:val="TableParagraph"/>
              <w:spacing w:line="215" w:lineRule="exact"/>
              <w:ind w:left="107"/>
              <w:rPr>
                <w:sz w:val="18"/>
              </w:rPr>
            </w:pPr>
            <w:r>
              <w:rPr>
                <w:spacing w:val="-5"/>
                <w:sz w:val="18"/>
              </w:rPr>
              <w:t>现金</w:t>
            </w:r>
          </w:p>
        </w:tc>
        <w:tc>
          <w:tcPr>
            <w:tcW w:w="4486" w:type="dxa"/>
          </w:tcPr>
          <w:p>
            <w:pPr>
              <w:pStyle w:val="TableParagraph"/>
              <w:rPr>
                <w:rFonts w:ascii="Times New Roman"/>
                <w:sz w:val="16"/>
              </w:rPr>
            </w:pPr>
          </w:p>
        </w:tc>
      </w:tr>
      <w:tr>
        <w:trPr>
          <w:trHeight w:val="232" w:hRule="atLeast"/>
        </w:trPr>
        <w:tc>
          <w:tcPr>
            <w:tcW w:w="4337" w:type="dxa"/>
          </w:tcPr>
          <w:p>
            <w:pPr>
              <w:pStyle w:val="TableParagraph"/>
              <w:spacing w:line="212" w:lineRule="exact"/>
              <w:ind w:left="107"/>
              <w:rPr>
                <w:sz w:val="18"/>
              </w:rPr>
            </w:pPr>
            <w:r>
              <w:rPr>
                <w:spacing w:val="-1"/>
                <w:sz w:val="18"/>
              </w:rPr>
              <w:t>非现金资产的账面价值</w:t>
            </w:r>
          </w:p>
        </w:tc>
        <w:tc>
          <w:tcPr>
            <w:tcW w:w="4486" w:type="dxa"/>
          </w:tcPr>
          <w:p>
            <w:pPr>
              <w:pStyle w:val="TableParagraph"/>
              <w:rPr>
                <w:rFonts w:ascii="Times New Roman"/>
                <w:sz w:val="16"/>
              </w:rPr>
            </w:pPr>
          </w:p>
        </w:tc>
      </w:tr>
      <w:tr>
        <w:trPr>
          <w:trHeight w:val="234" w:hRule="atLeast"/>
        </w:trPr>
        <w:tc>
          <w:tcPr>
            <w:tcW w:w="4337" w:type="dxa"/>
          </w:tcPr>
          <w:p>
            <w:pPr>
              <w:pStyle w:val="TableParagraph"/>
              <w:spacing w:line="215" w:lineRule="exact"/>
              <w:ind w:left="107"/>
              <w:rPr>
                <w:sz w:val="18"/>
              </w:rPr>
            </w:pPr>
            <w:r>
              <w:rPr>
                <w:spacing w:val="-1"/>
                <w:sz w:val="18"/>
              </w:rPr>
              <w:t>发行或承担的债务的账面价值</w:t>
            </w:r>
          </w:p>
        </w:tc>
        <w:tc>
          <w:tcPr>
            <w:tcW w:w="4486" w:type="dxa"/>
          </w:tcPr>
          <w:p>
            <w:pPr>
              <w:pStyle w:val="TableParagraph"/>
              <w:rPr>
                <w:rFonts w:ascii="Times New Roman"/>
                <w:sz w:val="16"/>
              </w:rPr>
            </w:pPr>
          </w:p>
        </w:tc>
      </w:tr>
      <w:tr>
        <w:trPr>
          <w:trHeight w:val="232" w:hRule="atLeast"/>
        </w:trPr>
        <w:tc>
          <w:tcPr>
            <w:tcW w:w="4337" w:type="dxa"/>
          </w:tcPr>
          <w:p>
            <w:pPr>
              <w:pStyle w:val="TableParagraph"/>
              <w:spacing w:line="212" w:lineRule="exact"/>
              <w:ind w:left="107"/>
              <w:rPr>
                <w:sz w:val="18"/>
              </w:rPr>
            </w:pPr>
            <w:r>
              <w:rPr>
                <w:spacing w:val="-1"/>
                <w:sz w:val="18"/>
              </w:rPr>
              <w:t>发行的权益性证券的面值</w:t>
            </w:r>
          </w:p>
        </w:tc>
        <w:tc>
          <w:tcPr>
            <w:tcW w:w="4486" w:type="dxa"/>
          </w:tcPr>
          <w:p>
            <w:pPr>
              <w:pStyle w:val="TableParagraph"/>
              <w:spacing w:line="212" w:lineRule="exact"/>
              <w:ind w:left="105"/>
              <w:rPr>
                <w:sz w:val="18"/>
              </w:rPr>
            </w:pPr>
            <w:r>
              <w:rPr>
                <w:spacing w:val="-2"/>
                <w:sz w:val="18"/>
              </w:rPr>
              <w:t>48,623,539,899.70</w:t>
            </w:r>
          </w:p>
        </w:tc>
      </w:tr>
      <w:tr>
        <w:trPr>
          <w:trHeight w:val="232" w:hRule="atLeast"/>
        </w:trPr>
        <w:tc>
          <w:tcPr>
            <w:tcW w:w="4337" w:type="dxa"/>
          </w:tcPr>
          <w:p>
            <w:pPr>
              <w:pStyle w:val="TableParagraph"/>
              <w:spacing w:line="212" w:lineRule="exact"/>
              <w:ind w:left="107"/>
              <w:rPr>
                <w:sz w:val="18"/>
              </w:rPr>
            </w:pPr>
            <w:r>
              <w:rPr>
                <w:spacing w:val="-3"/>
                <w:sz w:val="18"/>
              </w:rPr>
              <w:t>或有对价</w:t>
            </w:r>
          </w:p>
        </w:tc>
        <w:tc>
          <w:tcPr>
            <w:tcW w:w="4486" w:type="dxa"/>
          </w:tcPr>
          <w:p>
            <w:pPr>
              <w:pStyle w:val="TableParagraph"/>
              <w:rPr>
                <w:rFonts w:ascii="Times New Roman"/>
                <w:sz w:val="16"/>
              </w:rPr>
            </w:pPr>
          </w:p>
        </w:tc>
      </w:tr>
      <w:tr>
        <w:trPr>
          <w:trHeight w:val="234" w:hRule="atLeast"/>
        </w:trPr>
        <w:tc>
          <w:tcPr>
            <w:tcW w:w="4337" w:type="dxa"/>
          </w:tcPr>
          <w:p>
            <w:pPr>
              <w:pStyle w:val="TableParagraph"/>
              <w:spacing w:line="213" w:lineRule="exact" w:before="2"/>
              <w:ind w:left="107"/>
              <w:rPr>
                <w:sz w:val="18"/>
              </w:rPr>
            </w:pPr>
            <w:r>
              <w:rPr>
                <w:spacing w:val="-2"/>
                <w:sz w:val="18"/>
              </w:rPr>
              <w:t>合并成本合计</w:t>
            </w:r>
          </w:p>
        </w:tc>
        <w:tc>
          <w:tcPr>
            <w:tcW w:w="4486" w:type="dxa"/>
          </w:tcPr>
          <w:p>
            <w:pPr>
              <w:pStyle w:val="TableParagraph"/>
              <w:spacing w:line="213" w:lineRule="exact" w:before="2"/>
              <w:ind w:left="105"/>
              <w:rPr>
                <w:sz w:val="18"/>
              </w:rPr>
            </w:pPr>
            <w:r>
              <w:rPr>
                <w:spacing w:val="-2"/>
                <w:sz w:val="18"/>
              </w:rPr>
              <w:t>48,623,539,899.70</w:t>
            </w:r>
          </w:p>
        </w:tc>
      </w:tr>
    </w:tbl>
    <w:p>
      <w:pPr>
        <w:spacing w:after="0" w:line="213" w:lineRule="exact"/>
        <w:rPr>
          <w:sz w:val="18"/>
        </w:rPr>
        <w:sectPr>
          <w:pgSz w:w="11910" w:h="16840"/>
          <w:pgMar w:header="882" w:footer="1195" w:top="1360" w:bottom="1380" w:left="1160" w:right="1680"/>
        </w:sectPr>
      </w:pPr>
    </w:p>
    <w:p>
      <w:pPr>
        <w:pStyle w:val="BodyText"/>
      </w:pPr>
    </w:p>
    <w:p>
      <w:pPr>
        <w:pStyle w:val="BodyText"/>
        <w:spacing w:before="131"/>
      </w:pPr>
    </w:p>
    <w:p>
      <w:pPr>
        <w:pStyle w:val="ListParagraph"/>
        <w:numPr>
          <w:ilvl w:val="0"/>
          <w:numId w:val="109"/>
        </w:numPr>
        <w:tabs>
          <w:tab w:pos="536" w:val="left" w:leader="none"/>
        </w:tabs>
        <w:spacing w:line="240" w:lineRule="auto" w:before="1" w:after="0"/>
        <w:ind w:left="536" w:right="0" w:hanging="419"/>
        <w:jc w:val="left"/>
        <w:rPr>
          <w:sz w:val="18"/>
        </w:rPr>
      </w:pPr>
      <w:r>
        <w:rPr>
          <w:spacing w:val="-1"/>
          <w:sz w:val="18"/>
        </w:rPr>
        <w:t>合并日被合并方资产、负债的账面价值</w:t>
      </w:r>
    </w:p>
    <w:p>
      <w:pPr>
        <w:pStyle w:val="BodyText"/>
        <w:spacing w:before="62"/>
        <w:ind w:left="117"/>
      </w:pPr>
      <w:r>
        <w:rPr>
          <w:spacing w:val="-2"/>
        </w:rPr>
        <w:t>√适用 □不适用</w:t>
      </w:r>
    </w:p>
    <w:p>
      <w:pPr>
        <w:pStyle w:val="BodyText"/>
        <w:spacing w:before="2" w:after="2"/>
        <w:ind w:left="7138"/>
      </w:pPr>
      <w:r>
        <w:rPr/>
        <w:t>单位:元</w:t>
      </w:r>
      <w:r>
        <w:rPr>
          <w:spacing w:val="47"/>
          <w:w w:val="150"/>
        </w:rPr>
        <w:t> </w:t>
      </w:r>
      <w:r>
        <w:rPr>
          <w:spacing w:val="-2"/>
        </w:rPr>
        <w:t>币种:人民币</w:t>
      </w: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2631"/>
        <w:gridCol w:w="2914"/>
      </w:tblGrid>
      <w:tr>
        <w:trPr>
          <w:trHeight w:val="273" w:hRule="atLeast"/>
        </w:trPr>
        <w:tc>
          <w:tcPr>
            <w:tcW w:w="2456" w:type="dxa"/>
            <w:vMerge w:val="restart"/>
          </w:tcPr>
          <w:p>
            <w:pPr>
              <w:pStyle w:val="TableParagraph"/>
              <w:rPr>
                <w:rFonts w:ascii="Times New Roman"/>
                <w:sz w:val="20"/>
              </w:rPr>
            </w:pPr>
          </w:p>
        </w:tc>
        <w:tc>
          <w:tcPr>
            <w:tcW w:w="5545" w:type="dxa"/>
            <w:gridSpan w:val="2"/>
          </w:tcPr>
          <w:p>
            <w:pPr>
              <w:pStyle w:val="TableParagraph"/>
              <w:spacing w:line="252" w:lineRule="exact" w:before="1"/>
              <w:ind w:left="107"/>
              <w:rPr>
                <w:sz w:val="21"/>
              </w:rPr>
            </w:pPr>
            <w:r>
              <w:rPr>
                <w:spacing w:val="-3"/>
                <w:sz w:val="21"/>
              </w:rPr>
              <w:t>中航工业机电系统股份有限公司</w:t>
            </w:r>
          </w:p>
        </w:tc>
      </w:tr>
      <w:tr>
        <w:trPr>
          <w:trHeight w:val="273" w:hRule="atLeast"/>
        </w:trPr>
        <w:tc>
          <w:tcPr>
            <w:tcW w:w="2456" w:type="dxa"/>
            <w:vMerge/>
            <w:tcBorders>
              <w:top w:val="nil"/>
            </w:tcBorders>
          </w:tcPr>
          <w:p>
            <w:pPr>
              <w:rPr>
                <w:sz w:val="2"/>
                <w:szCs w:val="2"/>
              </w:rPr>
            </w:pPr>
          </w:p>
        </w:tc>
        <w:tc>
          <w:tcPr>
            <w:tcW w:w="2631" w:type="dxa"/>
          </w:tcPr>
          <w:p>
            <w:pPr>
              <w:pStyle w:val="TableParagraph"/>
              <w:ind w:left="107"/>
              <w:rPr>
                <w:sz w:val="18"/>
              </w:rPr>
            </w:pPr>
            <w:r>
              <w:rPr>
                <w:spacing w:val="-4"/>
                <w:sz w:val="18"/>
              </w:rPr>
              <w:t>合并日</w:t>
            </w:r>
          </w:p>
        </w:tc>
        <w:tc>
          <w:tcPr>
            <w:tcW w:w="2914" w:type="dxa"/>
          </w:tcPr>
          <w:p>
            <w:pPr>
              <w:pStyle w:val="TableParagraph"/>
              <w:spacing w:line="252" w:lineRule="exact" w:before="1"/>
              <w:ind w:left="109"/>
              <w:rPr>
                <w:sz w:val="21"/>
              </w:rPr>
            </w:pPr>
            <w:r>
              <w:rPr>
                <w:spacing w:val="-4"/>
                <w:sz w:val="21"/>
              </w:rPr>
              <w:t>上期期末</w:t>
            </w:r>
          </w:p>
        </w:tc>
      </w:tr>
      <w:tr>
        <w:trPr>
          <w:trHeight w:val="270" w:hRule="atLeast"/>
        </w:trPr>
        <w:tc>
          <w:tcPr>
            <w:tcW w:w="2456" w:type="dxa"/>
          </w:tcPr>
          <w:p>
            <w:pPr>
              <w:pStyle w:val="TableParagraph"/>
              <w:spacing w:before="19"/>
              <w:ind w:left="107"/>
              <w:rPr>
                <w:sz w:val="18"/>
              </w:rPr>
            </w:pPr>
            <w:r>
              <w:rPr>
                <w:spacing w:val="-3"/>
                <w:sz w:val="18"/>
              </w:rPr>
              <w:t>货币资金</w:t>
            </w:r>
          </w:p>
        </w:tc>
        <w:tc>
          <w:tcPr>
            <w:tcW w:w="2631" w:type="dxa"/>
          </w:tcPr>
          <w:p>
            <w:pPr>
              <w:pStyle w:val="TableParagraph"/>
              <w:spacing w:line="250" w:lineRule="exact" w:before="1"/>
              <w:ind w:left="107"/>
              <w:rPr>
                <w:sz w:val="21"/>
              </w:rPr>
            </w:pPr>
            <w:r>
              <w:rPr>
                <w:spacing w:val="-2"/>
                <w:sz w:val="21"/>
              </w:rPr>
              <w:t>6,581,279,723.55</w:t>
            </w:r>
          </w:p>
        </w:tc>
        <w:tc>
          <w:tcPr>
            <w:tcW w:w="2914" w:type="dxa"/>
          </w:tcPr>
          <w:p>
            <w:pPr>
              <w:pStyle w:val="TableParagraph"/>
              <w:spacing w:line="250" w:lineRule="exact" w:before="1"/>
              <w:ind w:left="109"/>
              <w:rPr>
                <w:sz w:val="21"/>
              </w:rPr>
            </w:pPr>
            <w:r>
              <w:rPr>
                <w:spacing w:val="-2"/>
                <w:sz w:val="21"/>
              </w:rPr>
              <w:t>8,263,866,608.94</w:t>
            </w:r>
          </w:p>
        </w:tc>
      </w:tr>
      <w:tr>
        <w:trPr>
          <w:trHeight w:val="273" w:hRule="atLeast"/>
        </w:trPr>
        <w:tc>
          <w:tcPr>
            <w:tcW w:w="2456" w:type="dxa"/>
          </w:tcPr>
          <w:p>
            <w:pPr>
              <w:pStyle w:val="TableParagraph"/>
              <w:spacing w:before="21"/>
              <w:ind w:left="107"/>
              <w:rPr>
                <w:sz w:val="18"/>
              </w:rPr>
            </w:pPr>
            <w:r>
              <w:rPr>
                <w:spacing w:val="-2"/>
                <w:sz w:val="18"/>
              </w:rPr>
              <w:t>交易性金融资产</w:t>
            </w:r>
          </w:p>
        </w:tc>
        <w:tc>
          <w:tcPr>
            <w:tcW w:w="2631" w:type="dxa"/>
          </w:tcPr>
          <w:p>
            <w:pPr>
              <w:pStyle w:val="TableParagraph"/>
              <w:spacing w:line="252" w:lineRule="exact" w:before="1"/>
              <w:ind w:left="107"/>
              <w:rPr>
                <w:sz w:val="21"/>
              </w:rPr>
            </w:pPr>
            <w:r>
              <w:rPr>
                <w:spacing w:val="-2"/>
                <w:sz w:val="21"/>
              </w:rPr>
              <w:t>1,443,551.84</w:t>
            </w:r>
          </w:p>
        </w:tc>
        <w:tc>
          <w:tcPr>
            <w:tcW w:w="2914" w:type="dxa"/>
          </w:tcPr>
          <w:p>
            <w:pPr>
              <w:pStyle w:val="TableParagraph"/>
              <w:spacing w:line="252" w:lineRule="exact" w:before="1"/>
              <w:ind w:left="109"/>
              <w:rPr>
                <w:sz w:val="21"/>
              </w:rPr>
            </w:pPr>
            <w:r>
              <w:rPr>
                <w:spacing w:val="-2"/>
                <w:sz w:val="21"/>
              </w:rPr>
              <w:t>1,546,652.72</w:t>
            </w:r>
          </w:p>
        </w:tc>
      </w:tr>
      <w:tr>
        <w:trPr>
          <w:trHeight w:val="273" w:hRule="atLeast"/>
        </w:trPr>
        <w:tc>
          <w:tcPr>
            <w:tcW w:w="2456" w:type="dxa"/>
          </w:tcPr>
          <w:p>
            <w:pPr>
              <w:pStyle w:val="TableParagraph"/>
              <w:spacing w:before="19"/>
              <w:ind w:left="107"/>
              <w:rPr>
                <w:sz w:val="18"/>
              </w:rPr>
            </w:pPr>
            <w:r>
              <w:rPr>
                <w:spacing w:val="-3"/>
                <w:sz w:val="18"/>
              </w:rPr>
              <w:t>应收票据</w:t>
            </w:r>
          </w:p>
        </w:tc>
        <w:tc>
          <w:tcPr>
            <w:tcW w:w="2631" w:type="dxa"/>
          </w:tcPr>
          <w:p>
            <w:pPr>
              <w:pStyle w:val="TableParagraph"/>
              <w:spacing w:line="252" w:lineRule="exact" w:before="1"/>
              <w:ind w:left="107"/>
              <w:rPr>
                <w:sz w:val="21"/>
              </w:rPr>
            </w:pPr>
            <w:r>
              <w:rPr>
                <w:spacing w:val="-2"/>
                <w:sz w:val="21"/>
              </w:rPr>
              <w:t>1,764,392,946.18</w:t>
            </w:r>
          </w:p>
        </w:tc>
        <w:tc>
          <w:tcPr>
            <w:tcW w:w="2914" w:type="dxa"/>
          </w:tcPr>
          <w:p>
            <w:pPr>
              <w:pStyle w:val="TableParagraph"/>
              <w:spacing w:line="252" w:lineRule="exact" w:before="1"/>
              <w:ind w:left="109"/>
              <w:rPr>
                <w:sz w:val="21"/>
              </w:rPr>
            </w:pPr>
            <w:r>
              <w:rPr>
                <w:spacing w:val="-2"/>
                <w:sz w:val="21"/>
              </w:rPr>
              <w:t>1,895,512,113.94</w:t>
            </w:r>
          </w:p>
        </w:tc>
      </w:tr>
      <w:tr>
        <w:trPr>
          <w:trHeight w:val="270" w:hRule="atLeast"/>
        </w:trPr>
        <w:tc>
          <w:tcPr>
            <w:tcW w:w="2456" w:type="dxa"/>
          </w:tcPr>
          <w:p>
            <w:pPr>
              <w:pStyle w:val="TableParagraph"/>
              <w:spacing w:before="19"/>
              <w:ind w:left="107"/>
              <w:rPr>
                <w:sz w:val="18"/>
              </w:rPr>
            </w:pPr>
            <w:r>
              <w:rPr>
                <w:spacing w:val="-3"/>
                <w:sz w:val="18"/>
              </w:rPr>
              <w:t>应收账款</w:t>
            </w:r>
          </w:p>
        </w:tc>
        <w:tc>
          <w:tcPr>
            <w:tcW w:w="2631" w:type="dxa"/>
          </w:tcPr>
          <w:p>
            <w:pPr>
              <w:pStyle w:val="TableParagraph"/>
              <w:spacing w:line="250" w:lineRule="exact" w:before="1"/>
              <w:ind w:left="107"/>
              <w:rPr>
                <w:sz w:val="21"/>
              </w:rPr>
            </w:pPr>
            <w:r>
              <w:rPr>
                <w:spacing w:val="-2"/>
                <w:sz w:val="21"/>
              </w:rPr>
              <w:t>9,654,915,434.44</w:t>
            </w:r>
          </w:p>
        </w:tc>
        <w:tc>
          <w:tcPr>
            <w:tcW w:w="2914" w:type="dxa"/>
          </w:tcPr>
          <w:p>
            <w:pPr>
              <w:pStyle w:val="TableParagraph"/>
              <w:spacing w:line="250" w:lineRule="exact" w:before="1"/>
              <w:ind w:left="109"/>
              <w:rPr>
                <w:sz w:val="21"/>
              </w:rPr>
            </w:pPr>
            <w:r>
              <w:rPr>
                <w:spacing w:val="-2"/>
                <w:sz w:val="21"/>
              </w:rPr>
              <w:t>8,492,590,034.71</w:t>
            </w:r>
          </w:p>
        </w:tc>
      </w:tr>
      <w:tr>
        <w:trPr>
          <w:trHeight w:val="273" w:hRule="atLeast"/>
        </w:trPr>
        <w:tc>
          <w:tcPr>
            <w:tcW w:w="2456" w:type="dxa"/>
          </w:tcPr>
          <w:p>
            <w:pPr>
              <w:pStyle w:val="TableParagraph"/>
              <w:spacing w:before="19"/>
              <w:ind w:left="107"/>
              <w:rPr>
                <w:sz w:val="18"/>
              </w:rPr>
            </w:pPr>
            <w:r>
              <w:rPr>
                <w:spacing w:val="-2"/>
                <w:sz w:val="18"/>
              </w:rPr>
              <w:t>应收款项融资</w:t>
            </w:r>
          </w:p>
        </w:tc>
        <w:tc>
          <w:tcPr>
            <w:tcW w:w="2631" w:type="dxa"/>
          </w:tcPr>
          <w:p>
            <w:pPr>
              <w:pStyle w:val="TableParagraph"/>
              <w:spacing w:line="252" w:lineRule="exact" w:before="1"/>
              <w:ind w:left="107"/>
              <w:rPr>
                <w:sz w:val="21"/>
              </w:rPr>
            </w:pPr>
            <w:r>
              <w:rPr>
                <w:spacing w:val="-2"/>
                <w:sz w:val="21"/>
              </w:rPr>
              <w:t>315,278,193.38</w:t>
            </w:r>
          </w:p>
        </w:tc>
        <w:tc>
          <w:tcPr>
            <w:tcW w:w="2914" w:type="dxa"/>
          </w:tcPr>
          <w:p>
            <w:pPr>
              <w:pStyle w:val="TableParagraph"/>
              <w:spacing w:line="252" w:lineRule="exact" w:before="1"/>
              <w:ind w:left="109"/>
              <w:rPr>
                <w:sz w:val="21"/>
              </w:rPr>
            </w:pPr>
            <w:r>
              <w:rPr>
                <w:spacing w:val="-2"/>
                <w:sz w:val="21"/>
              </w:rPr>
              <w:t>439,229,043.37</w:t>
            </w:r>
          </w:p>
        </w:tc>
      </w:tr>
      <w:tr>
        <w:trPr>
          <w:trHeight w:val="270" w:hRule="atLeast"/>
        </w:trPr>
        <w:tc>
          <w:tcPr>
            <w:tcW w:w="2456" w:type="dxa"/>
          </w:tcPr>
          <w:p>
            <w:pPr>
              <w:pStyle w:val="TableParagraph"/>
              <w:spacing w:before="19"/>
              <w:ind w:left="107"/>
              <w:rPr>
                <w:sz w:val="18"/>
              </w:rPr>
            </w:pPr>
            <w:r>
              <w:rPr>
                <w:spacing w:val="-3"/>
                <w:sz w:val="18"/>
              </w:rPr>
              <w:t>预付款项</w:t>
            </w:r>
          </w:p>
        </w:tc>
        <w:tc>
          <w:tcPr>
            <w:tcW w:w="2631" w:type="dxa"/>
          </w:tcPr>
          <w:p>
            <w:pPr>
              <w:pStyle w:val="TableParagraph"/>
              <w:spacing w:line="250" w:lineRule="exact" w:before="1"/>
              <w:ind w:left="107"/>
              <w:rPr>
                <w:sz w:val="21"/>
              </w:rPr>
            </w:pPr>
            <w:r>
              <w:rPr>
                <w:spacing w:val="-2"/>
                <w:sz w:val="21"/>
              </w:rPr>
              <w:t>584,576,022.00</w:t>
            </w:r>
          </w:p>
        </w:tc>
        <w:tc>
          <w:tcPr>
            <w:tcW w:w="2914" w:type="dxa"/>
          </w:tcPr>
          <w:p>
            <w:pPr>
              <w:pStyle w:val="TableParagraph"/>
              <w:spacing w:line="250" w:lineRule="exact" w:before="1"/>
              <w:ind w:left="109"/>
              <w:rPr>
                <w:sz w:val="21"/>
              </w:rPr>
            </w:pPr>
            <w:r>
              <w:rPr>
                <w:spacing w:val="-2"/>
                <w:sz w:val="21"/>
              </w:rPr>
              <w:t>404,270,467.30</w:t>
            </w:r>
          </w:p>
        </w:tc>
      </w:tr>
      <w:tr>
        <w:trPr>
          <w:trHeight w:val="273" w:hRule="atLeast"/>
        </w:trPr>
        <w:tc>
          <w:tcPr>
            <w:tcW w:w="2456" w:type="dxa"/>
          </w:tcPr>
          <w:p>
            <w:pPr>
              <w:pStyle w:val="TableParagraph"/>
              <w:spacing w:before="21"/>
              <w:ind w:left="107"/>
              <w:rPr>
                <w:sz w:val="18"/>
              </w:rPr>
            </w:pPr>
            <w:r>
              <w:rPr>
                <w:spacing w:val="-2"/>
                <w:sz w:val="18"/>
              </w:rPr>
              <w:t>其他应收款</w:t>
            </w:r>
          </w:p>
        </w:tc>
        <w:tc>
          <w:tcPr>
            <w:tcW w:w="2631" w:type="dxa"/>
          </w:tcPr>
          <w:p>
            <w:pPr>
              <w:pStyle w:val="TableParagraph"/>
              <w:spacing w:line="250" w:lineRule="exact" w:before="3"/>
              <w:ind w:left="107"/>
              <w:rPr>
                <w:sz w:val="21"/>
              </w:rPr>
            </w:pPr>
            <w:r>
              <w:rPr>
                <w:spacing w:val="-2"/>
                <w:sz w:val="21"/>
              </w:rPr>
              <w:t>81,907,993.76</w:t>
            </w:r>
          </w:p>
        </w:tc>
        <w:tc>
          <w:tcPr>
            <w:tcW w:w="2914" w:type="dxa"/>
          </w:tcPr>
          <w:p>
            <w:pPr>
              <w:pStyle w:val="TableParagraph"/>
              <w:spacing w:line="250" w:lineRule="exact" w:before="3"/>
              <w:ind w:left="109"/>
              <w:rPr>
                <w:sz w:val="21"/>
              </w:rPr>
            </w:pPr>
            <w:r>
              <w:rPr>
                <w:spacing w:val="-2"/>
                <w:sz w:val="21"/>
              </w:rPr>
              <w:t>35,855,377.41</w:t>
            </w:r>
          </w:p>
        </w:tc>
      </w:tr>
      <w:tr>
        <w:trPr>
          <w:trHeight w:val="273" w:hRule="atLeast"/>
        </w:trPr>
        <w:tc>
          <w:tcPr>
            <w:tcW w:w="2456" w:type="dxa"/>
          </w:tcPr>
          <w:p>
            <w:pPr>
              <w:pStyle w:val="TableParagraph"/>
              <w:spacing w:before="19"/>
              <w:ind w:left="107"/>
              <w:rPr>
                <w:sz w:val="18"/>
              </w:rPr>
            </w:pPr>
            <w:r>
              <w:rPr>
                <w:spacing w:val="-5"/>
                <w:sz w:val="18"/>
              </w:rPr>
              <w:t>存货</w:t>
            </w:r>
          </w:p>
        </w:tc>
        <w:tc>
          <w:tcPr>
            <w:tcW w:w="2631" w:type="dxa"/>
          </w:tcPr>
          <w:p>
            <w:pPr>
              <w:pStyle w:val="TableParagraph"/>
              <w:spacing w:line="252" w:lineRule="exact" w:before="1"/>
              <w:ind w:left="107"/>
              <w:rPr>
                <w:sz w:val="21"/>
              </w:rPr>
            </w:pPr>
            <w:r>
              <w:rPr>
                <w:spacing w:val="-2"/>
                <w:sz w:val="21"/>
              </w:rPr>
              <w:t>6,028,596,944.47</w:t>
            </w:r>
          </w:p>
        </w:tc>
        <w:tc>
          <w:tcPr>
            <w:tcW w:w="2914" w:type="dxa"/>
          </w:tcPr>
          <w:p>
            <w:pPr>
              <w:pStyle w:val="TableParagraph"/>
              <w:spacing w:line="252" w:lineRule="exact" w:before="1"/>
              <w:ind w:left="109"/>
              <w:rPr>
                <w:sz w:val="21"/>
              </w:rPr>
            </w:pPr>
            <w:r>
              <w:rPr>
                <w:spacing w:val="-2"/>
                <w:sz w:val="21"/>
              </w:rPr>
              <w:t>5,905,657,647.56</w:t>
            </w:r>
          </w:p>
        </w:tc>
      </w:tr>
      <w:tr>
        <w:trPr>
          <w:trHeight w:val="270" w:hRule="atLeast"/>
        </w:trPr>
        <w:tc>
          <w:tcPr>
            <w:tcW w:w="2456" w:type="dxa"/>
          </w:tcPr>
          <w:p>
            <w:pPr>
              <w:pStyle w:val="TableParagraph"/>
              <w:spacing w:before="19"/>
              <w:ind w:left="107"/>
              <w:rPr>
                <w:sz w:val="18"/>
              </w:rPr>
            </w:pPr>
            <w:r>
              <w:rPr>
                <w:spacing w:val="-2"/>
                <w:sz w:val="18"/>
              </w:rPr>
              <w:t>其他流动资产</w:t>
            </w:r>
          </w:p>
        </w:tc>
        <w:tc>
          <w:tcPr>
            <w:tcW w:w="2631" w:type="dxa"/>
          </w:tcPr>
          <w:p>
            <w:pPr>
              <w:pStyle w:val="TableParagraph"/>
              <w:spacing w:line="250" w:lineRule="exact" w:before="1"/>
              <w:ind w:left="107"/>
              <w:rPr>
                <w:sz w:val="21"/>
              </w:rPr>
            </w:pPr>
            <w:r>
              <w:rPr>
                <w:spacing w:val="-2"/>
                <w:sz w:val="21"/>
              </w:rPr>
              <w:t>161,724,812.33</w:t>
            </w:r>
          </w:p>
        </w:tc>
        <w:tc>
          <w:tcPr>
            <w:tcW w:w="2914" w:type="dxa"/>
          </w:tcPr>
          <w:p>
            <w:pPr>
              <w:pStyle w:val="TableParagraph"/>
              <w:spacing w:line="250" w:lineRule="exact" w:before="1"/>
              <w:ind w:left="109"/>
              <w:rPr>
                <w:sz w:val="21"/>
              </w:rPr>
            </w:pPr>
            <w:r>
              <w:rPr>
                <w:spacing w:val="-2"/>
                <w:sz w:val="21"/>
              </w:rPr>
              <w:t>63,409,907.38</w:t>
            </w:r>
          </w:p>
        </w:tc>
      </w:tr>
      <w:tr>
        <w:trPr>
          <w:trHeight w:val="273" w:hRule="atLeast"/>
        </w:trPr>
        <w:tc>
          <w:tcPr>
            <w:tcW w:w="2456" w:type="dxa"/>
          </w:tcPr>
          <w:p>
            <w:pPr>
              <w:pStyle w:val="TableParagraph"/>
              <w:spacing w:line="250" w:lineRule="exact" w:before="3"/>
              <w:ind w:left="107"/>
              <w:rPr>
                <w:sz w:val="21"/>
              </w:rPr>
            </w:pPr>
            <w:r>
              <w:rPr>
                <w:spacing w:val="-4"/>
                <w:sz w:val="21"/>
              </w:rPr>
              <w:t>流动资产合计</w:t>
            </w:r>
          </w:p>
        </w:tc>
        <w:tc>
          <w:tcPr>
            <w:tcW w:w="2631" w:type="dxa"/>
          </w:tcPr>
          <w:p>
            <w:pPr>
              <w:pStyle w:val="TableParagraph"/>
              <w:spacing w:line="250" w:lineRule="exact" w:before="3"/>
              <w:ind w:left="107"/>
              <w:rPr>
                <w:sz w:val="21"/>
              </w:rPr>
            </w:pPr>
            <w:r>
              <w:rPr>
                <w:spacing w:val="-2"/>
                <w:sz w:val="21"/>
              </w:rPr>
              <w:t>25,174,115,623.55</w:t>
            </w:r>
          </w:p>
        </w:tc>
        <w:tc>
          <w:tcPr>
            <w:tcW w:w="2914" w:type="dxa"/>
          </w:tcPr>
          <w:p>
            <w:pPr>
              <w:pStyle w:val="TableParagraph"/>
              <w:spacing w:line="250" w:lineRule="exact" w:before="3"/>
              <w:ind w:left="109"/>
              <w:rPr>
                <w:sz w:val="21"/>
              </w:rPr>
            </w:pPr>
            <w:r>
              <w:rPr>
                <w:spacing w:val="-2"/>
                <w:sz w:val="21"/>
              </w:rPr>
              <w:t>25,501,937,853.33</w:t>
            </w:r>
          </w:p>
        </w:tc>
      </w:tr>
      <w:tr>
        <w:trPr>
          <w:trHeight w:val="273" w:hRule="atLeast"/>
        </w:trPr>
        <w:tc>
          <w:tcPr>
            <w:tcW w:w="2456" w:type="dxa"/>
          </w:tcPr>
          <w:p>
            <w:pPr>
              <w:pStyle w:val="TableParagraph"/>
              <w:spacing w:line="252" w:lineRule="exact" w:before="1"/>
              <w:ind w:left="107"/>
              <w:rPr>
                <w:sz w:val="21"/>
              </w:rPr>
            </w:pPr>
            <w:r>
              <w:rPr>
                <w:spacing w:val="-4"/>
                <w:sz w:val="21"/>
              </w:rPr>
              <w:t>长期股权投资</w:t>
            </w:r>
          </w:p>
        </w:tc>
        <w:tc>
          <w:tcPr>
            <w:tcW w:w="2631" w:type="dxa"/>
          </w:tcPr>
          <w:p>
            <w:pPr>
              <w:pStyle w:val="TableParagraph"/>
              <w:spacing w:line="252" w:lineRule="exact" w:before="1"/>
              <w:ind w:left="107"/>
              <w:rPr>
                <w:sz w:val="21"/>
              </w:rPr>
            </w:pPr>
            <w:r>
              <w:rPr>
                <w:spacing w:val="-2"/>
                <w:sz w:val="21"/>
              </w:rPr>
              <w:t>701,208,592.43</w:t>
            </w:r>
          </w:p>
        </w:tc>
        <w:tc>
          <w:tcPr>
            <w:tcW w:w="2914" w:type="dxa"/>
          </w:tcPr>
          <w:p>
            <w:pPr>
              <w:pStyle w:val="TableParagraph"/>
              <w:spacing w:line="252" w:lineRule="exact" w:before="1"/>
              <w:ind w:left="109"/>
              <w:rPr>
                <w:sz w:val="21"/>
              </w:rPr>
            </w:pPr>
            <w:r>
              <w:rPr>
                <w:spacing w:val="-2"/>
                <w:sz w:val="21"/>
              </w:rPr>
              <w:t>699,465,619.10</w:t>
            </w:r>
          </w:p>
        </w:tc>
      </w:tr>
      <w:tr>
        <w:trPr>
          <w:trHeight w:val="270" w:hRule="atLeast"/>
        </w:trPr>
        <w:tc>
          <w:tcPr>
            <w:tcW w:w="2456" w:type="dxa"/>
          </w:tcPr>
          <w:p>
            <w:pPr>
              <w:pStyle w:val="TableParagraph"/>
              <w:spacing w:before="19"/>
              <w:ind w:left="107"/>
              <w:rPr>
                <w:sz w:val="18"/>
              </w:rPr>
            </w:pPr>
            <w:r>
              <w:rPr>
                <w:spacing w:val="-2"/>
                <w:sz w:val="18"/>
              </w:rPr>
              <w:t>其他权益工具投资</w:t>
            </w:r>
          </w:p>
        </w:tc>
        <w:tc>
          <w:tcPr>
            <w:tcW w:w="2631" w:type="dxa"/>
          </w:tcPr>
          <w:p>
            <w:pPr>
              <w:pStyle w:val="TableParagraph"/>
              <w:spacing w:line="250" w:lineRule="exact" w:before="1"/>
              <w:ind w:left="107"/>
              <w:rPr>
                <w:sz w:val="21"/>
              </w:rPr>
            </w:pPr>
            <w:r>
              <w:rPr>
                <w:spacing w:val="-2"/>
                <w:sz w:val="21"/>
              </w:rPr>
              <w:t>1,180,490,949.60</w:t>
            </w:r>
          </w:p>
        </w:tc>
        <w:tc>
          <w:tcPr>
            <w:tcW w:w="2914" w:type="dxa"/>
          </w:tcPr>
          <w:p>
            <w:pPr>
              <w:pStyle w:val="TableParagraph"/>
              <w:spacing w:line="250" w:lineRule="exact" w:before="1"/>
              <w:ind w:left="109"/>
              <w:rPr>
                <w:sz w:val="21"/>
              </w:rPr>
            </w:pPr>
            <w:r>
              <w:rPr>
                <w:spacing w:val="-2"/>
                <w:sz w:val="21"/>
              </w:rPr>
              <w:t>1,213,975,773.15</w:t>
            </w:r>
          </w:p>
        </w:tc>
      </w:tr>
      <w:tr>
        <w:trPr>
          <w:trHeight w:val="273" w:hRule="atLeast"/>
        </w:trPr>
        <w:tc>
          <w:tcPr>
            <w:tcW w:w="2456" w:type="dxa"/>
          </w:tcPr>
          <w:p>
            <w:pPr>
              <w:pStyle w:val="TableParagraph"/>
              <w:spacing w:before="21"/>
              <w:ind w:left="107"/>
              <w:rPr>
                <w:sz w:val="18"/>
              </w:rPr>
            </w:pPr>
            <w:r>
              <w:rPr>
                <w:spacing w:val="-2"/>
                <w:sz w:val="18"/>
              </w:rPr>
              <w:t>投资性房地产</w:t>
            </w:r>
          </w:p>
        </w:tc>
        <w:tc>
          <w:tcPr>
            <w:tcW w:w="2631" w:type="dxa"/>
          </w:tcPr>
          <w:p>
            <w:pPr>
              <w:pStyle w:val="TableParagraph"/>
              <w:spacing w:line="250" w:lineRule="exact" w:before="3"/>
              <w:ind w:left="107"/>
              <w:rPr>
                <w:sz w:val="21"/>
              </w:rPr>
            </w:pPr>
            <w:r>
              <w:rPr>
                <w:spacing w:val="-2"/>
                <w:sz w:val="21"/>
              </w:rPr>
              <w:t>174,594,539.20</w:t>
            </w:r>
          </w:p>
        </w:tc>
        <w:tc>
          <w:tcPr>
            <w:tcW w:w="2914" w:type="dxa"/>
          </w:tcPr>
          <w:p>
            <w:pPr>
              <w:pStyle w:val="TableParagraph"/>
              <w:spacing w:line="250" w:lineRule="exact" w:before="3"/>
              <w:ind w:left="109"/>
              <w:rPr>
                <w:sz w:val="21"/>
              </w:rPr>
            </w:pPr>
            <w:r>
              <w:rPr>
                <w:spacing w:val="-2"/>
                <w:sz w:val="21"/>
              </w:rPr>
              <w:t>178,874,732.85</w:t>
            </w:r>
          </w:p>
        </w:tc>
      </w:tr>
      <w:tr>
        <w:trPr>
          <w:trHeight w:val="273" w:hRule="atLeast"/>
        </w:trPr>
        <w:tc>
          <w:tcPr>
            <w:tcW w:w="2456" w:type="dxa"/>
          </w:tcPr>
          <w:p>
            <w:pPr>
              <w:pStyle w:val="TableParagraph"/>
              <w:spacing w:before="19"/>
              <w:ind w:left="107"/>
              <w:rPr>
                <w:sz w:val="18"/>
              </w:rPr>
            </w:pPr>
            <w:r>
              <w:rPr>
                <w:spacing w:val="-3"/>
                <w:sz w:val="18"/>
              </w:rPr>
              <w:t>固定资产</w:t>
            </w:r>
          </w:p>
        </w:tc>
        <w:tc>
          <w:tcPr>
            <w:tcW w:w="2631" w:type="dxa"/>
          </w:tcPr>
          <w:p>
            <w:pPr>
              <w:pStyle w:val="TableParagraph"/>
              <w:spacing w:line="252" w:lineRule="exact" w:before="1"/>
              <w:ind w:left="107"/>
              <w:rPr>
                <w:sz w:val="21"/>
              </w:rPr>
            </w:pPr>
            <w:r>
              <w:rPr>
                <w:spacing w:val="-2"/>
                <w:sz w:val="21"/>
              </w:rPr>
              <w:t>5,591,224,513.16</w:t>
            </w:r>
          </w:p>
        </w:tc>
        <w:tc>
          <w:tcPr>
            <w:tcW w:w="2914" w:type="dxa"/>
          </w:tcPr>
          <w:p>
            <w:pPr>
              <w:pStyle w:val="TableParagraph"/>
              <w:spacing w:line="252" w:lineRule="exact" w:before="1"/>
              <w:ind w:left="109"/>
              <w:rPr>
                <w:sz w:val="21"/>
              </w:rPr>
            </w:pPr>
            <w:r>
              <w:rPr>
                <w:spacing w:val="-2"/>
                <w:sz w:val="21"/>
              </w:rPr>
              <w:t>5,631,995,081.09</w:t>
            </w:r>
          </w:p>
        </w:tc>
      </w:tr>
      <w:tr>
        <w:trPr>
          <w:trHeight w:val="270" w:hRule="atLeast"/>
        </w:trPr>
        <w:tc>
          <w:tcPr>
            <w:tcW w:w="2456" w:type="dxa"/>
          </w:tcPr>
          <w:p>
            <w:pPr>
              <w:pStyle w:val="TableParagraph"/>
              <w:spacing w:before="19"/>
              <w:ind w:left="107"/>
              <w:rPr>
                <w:sz w:val="18"/>
              </w:rPr>
            </w:pPr>
            <w:r>
              <w:rPr>
                <w:spacing w:val="-3"/>
                <w:sz w:val="18"/>
              </w:rPr>
              <w:t>在建工程</w:t>
            </w:r>
          </w:p>
        </w:tc>
        <w:tc>
          <w:tcPr>
            <w:tcW w:w="2631" w:type="dxa"/>
          </w:tcPr>
          <w:p>
            <w:pPr>
              <w:pStyle w:val="TableParagraph"/>
              <w:spacing w:line="250" w:lineRule="exact" w:before="1"/>
              <w:ind w:left="107"/>
              <w:rPr>
                <w:sz w:val="21"/>
              </w:rPr>
            </w:pPr>
            <w:r>
              <w:rPr>
                <w:spacing w:val="-2"/>
                <w:sz w:val="21"/>
              </w:rPr>
              <w:t>1,392,099,599.13</w:t>
            </w:r>
          </w:p>
        </w:tc>
        <w:tc>
          <w:tcPr>
            <w:tcW w:w="2914" w:type="dxa"/>
          </w:tcPr>
          <w:p>
            <w:pPr>
              <w:pStyle w:val="TableParagraph"/>
              <w:spacing w:line="250" w:lineRule="exact" w:before="1"/>
              <w:ind w:left="109"/>
              <w:rPr>
                <w:sz w:val="21"/>
              </w:rPr>
            </w:pPr>
            <w:r>
              <w:rPr>
                <w:spacing w:val="-2"/>
                <w:sz w:val="21"/>
              </w:rPr>
              <w:t>1,363,249,149.71</w:t>
            </w:r>
          </w:p>
        </w:tc>
      </w:tr>
      <w:tr>
        <w:trPr>
          <w:trHeight w:val="273" w:hRule="atLeast"/>
        </w:trPr>
        <w:tc>
          <w:tcPr>
            <w:tcW w:w="2456" w:type="dxa"/>
          </w:tcPr>
          <w:p>
            <w:pPr>
              <w:pStyle w:val="TableParagraph"/>
              <w:spacing w:before="21"/>
              <w:ind w:left="107"/>
              <w:rPr>
                <w:sz w:val="18"/>
              </w:rPr>
            </w:pPr>
            <w:r>
              <w:rPr>
                <w:spacing w:val="-2"/>
                <w:sz w:val="18"/>
              </w:rPr>
              <w:t>使用权资产</w:t>
            </w:r>
          </w:p>
        </w:tc>
        <w:tc>
          <w:tcPr>
            <w:tcW w:w="2631" w:type="dxa"/>
          </w:tcPr>
          <w:p>
            <w:pPr>
              <w:pStyle w:val="TableParagraph"/>
              <w:spacing w:line="252" w:lineRule="exact" w:before="1"/>
              <w:ind w:left="107"/>
              <w:rPr>
                <w:sz w:val="21"/>
              </w:rPr>
            </w:pPr>
            <w:r>
              <w:rPr>
                <w:spacing w:val="-2"/>
                <w:sz w:val="21"/>
              </w:rPr>
              <w:t>80,749,017.37</w:t>
            </w:r>
          </w:p>
        </w:tc>
        <w:tc>
          <w:tcPr>
            <w:tcW w:w="2914" w:type="dxa"/>
          </w:tcPr>
          <w:p>
            <w:pPr>
              <w:pStyle w:val="TableParagraph"/>
              <w:spacing w:line="252" w:lineRule="exact" w:before="1"/>
              <w:ind w:left="109"/>
              <w:rPr>
                <w:sz w:val="21"/>
              </w:rPr>
            </w:pPr>
            <w:r>
              <w:rPr>
                <w:spacing w:val="-2"/>
                <w:sz w:val="21"/>
              </w:rPr>
              <w:t>80,066,812.34</w:t>
            </w:r>
          </w:p>
        </w:tc>
      </w:tr>
      <w:tr>
        <w:trPr>
          <w:trHeight w:val="273" w:hRule="atLeast"/>
        </w:trPr>
        <w:tc>
          <w:tcPr>
            <w:tcW w:w="2456" w:type="dxa"/>
          </w:tcPr>
          <w:p>
            <w:pPr>
              <w:pStyle w:val="TableParagraph"/>
              <w:spacing w:line="252" w:lineRule="exact" w:before="1"/>
              <w:ind w:left="107"/>
              <w:rPr>
                <w:sz w:val="21"/>
              </w:rPr>
            </w:pPr>
            <w:r>
              <w:rPr>
                <w:spacing w:val="-4"/>
                <w:sz w:val="21"/>
              </w:rPr>
              <w:t>无形资产</w:t>
            </w:r>
          </w:p>
        </w:tc>
        <w:tc>
          <w:tcPr>
            <w:tcW w:w="2631" w:type="dxa"/>
          </w:tcPr>
          <w:p>
            <w:pPr>
              <w:pStyle w:val="TableParagraph"/>
              <w:spacing w:line="252" w:lineRule="exact" w:before="1"/>
              <w:ind w:left="107"/>
              <w:rPr>
                <w:sz w:val="21"/>
              </w:rPr>
            </w:pPr>
            <w:r>
              <w:rPr>
                <w:spacing w:val="-2"/>
                <w:sz w:val="21"/>
              </w:rPr>
              <w:t>1,168,119,884.58</w:t>
            </w:r>
          </w:p>
        </w:tc>
        <w:tc>
          <w:tcPr>
            <w:tcW w:w="2914" w:type="dxa"/>
          </w:tcPr>
          <w:p>
            <w:pPr>
              <w:pStyle w:val="TableParagraph"/>
              <w:spacing w:line="252" w:lineRule="exact" w:before="1"/>
              <w:ind w:left="109"/>
              <w:rPr>
                <w:sz w:val="21"/>
              </w:rPr>
            </w:pPr>
            <w:r>
              <w:rPr>
                <w:spacing w:val="-2"/>
                <w:sz w:val="21"/>
              </w:rPr>
              <w:t>1,185,068,171.00</w:t>
            </w:r>
          </w:p>
        </w:tc>
      </w:tr>
      <w:tr>
        <w:trPr>
          <w:trHeight w:val="270" w:hRule="atLeast"/>
        </w:trPr>
        <w:tc>
          <w:tcPr>
            <w:tcW w:w="2456" w:type="dxa"/>
          </w:tcPr>
          <w:p>
            <w:pPr>
              <w:pStyle w:val="TableParagraph"/>
              <w:spacing w:line="250" w:lineRule="exact" w:before="1"/>
              <w:ind w:left="107"/>
              <w:rPr>
                <w:sz w:val="21"/>
              </w:rPr>
            </w:pPr>
            <w:r>
              <w:rPr>
                <w:spacing w:val="-5"/>
                <w:sz w:val="21"/>
              </w:rPr>
              <w:t>商誉</w:t>
            </w:r>
          </w:p>
        </w:tc>
        <w:tc>
          <w:tcPr>
            <w:tcW w:w="2631" w:type="dxa"/>
          </w:tcPr>
          <w:p>
            <w:pPr>
              <w:pStyle w:val="TableParagraph"/>
              <w:spacing w:line="250" w:lineRule="exact" w:before="1"/>
              <w:ind w:left="107"/>
              <w:rPr>
                <w:sz w:val="21"/>
              </w:rPr>
            </w:pPr>
            <w:r>
              <w:rPr>
                <w:spacing w:val="-2"/>
                <w:sz w:val="21"/>
              </w:rPr>
              <w:t>98,418,585.26</w:t>
            </w:r>
          </w:p>
        </w:tc>
        <w:tc>
          <w:tcPr>
            <w:tcW w:w="2914" w:type="dxa"/>
          </w:tcPr>
          <w:p>
            <w:pPr>
              <w:pStyle w:val="TableParagraph"/>
              <w:spacing w:line="250" w:lineRule="exact" w:before="1"/>
              <w:ind w:left="109"/>
              <w:rPr>
                <w:sz w:val="21"/>
              </w:rPr>
            </w:pPr>
            <w:r>
              <w:rPr>
                <w:spacing w:val="-2"/>
                <w:sz w:val="21"/>
              </w:rPr>
              <w:t>98,418,585.26</w:t>
            </w:r>
          </w:p>
        </w:tc>
      </w:tr>
      <w:tr>
        <w:trPr>
          <w:trHeight w:val="273" w:hRule="atLeast"/>
        </w:trPr>
        <w:tc>
          <w:tcPr>
            <w:tcW w:w="2456" w:type="dxa"/>
          </w:tcPr>
          <w:p>
            <w:pPr>
              <w:pStyle w:val="TableParagraph"/>
              <w:spacing w:line="252" w:lineRule="exact" w:before="1"/>
              <w:ind w:left="107"/>
              <w:rPr>
                <w:sz w:val="21"/>
              </w:rPr>
            </w:pPr>
            <w:r>
              <w:rPr>
                <w:spacing w:val="-4"/>
                <w:sz w:val="21"/>
              </w:rPr>
              <w:t>长期待摊费用</w:t>
            </w:r>
          </w:p>
        </w:tc>
        <w:tc>
          <w:tcPr>
            <w:tcW w:w="2631" w:type="dxa"/>
          </w:tcPr>
          <w:p>
            <w:pPr>
              <w:pStyle w:val="TableParagraph"/>
              <w:spacing w:line="252" w:lineRule="exact" w:before="1"/>
              <w:ind w:left="107"/>
              <w:rPr>
                <w:sz w:val="21"/>
              </w:rPr>
            </w:pPr>
            <w:r>
              <w:rPr>
                <w:spacing w:val="-2"/>
                <w:sz w:val="21"/>
              </w:rPr>
              <w:t>4,441,865.92</w:t>
            </w:r>
          </w:p>
        </w:tc>
        <w:tc>
          <w:tcPr>
            <w:tcW w:w="2914" w:type="dxa"/>
          </w:tcPr>
          <w:p>
            <w:pPr>
              <w:pStyle w:val="TableParagraph"/>
              <w:spacing w:line="252" w:lineRule="exact" w:before="1"/>
              <w:ind w:left="109"/>
              <w:rPr>
                <w:sz w:val="21"/>
              </w:rPr>
            </w:pPr>
            <w:r>
              <w:rPr>
                <w:spacing w:val="-2"/>
                <w:sz w:val="21"/>
              </w:rPr>
              <w:t>3,900,128.20</w:t>
            </w:r>
          </w:p>
        </w:tc>
      </w:tr>
      <w:tr>
        <w:trPr>
          <w:trHeight w:val="271" w:hRule="atLeast"/>
        </w:trPr>
        <w:tc>
          <w:tcPr>
            <w:tcW w:w="2456" w:type="dxa"/>
          </w:tcPr>
          <w:p>
            <w:pPr>
              <w:pStyle w:val="TableParagraph"/>
              <w:spacing w:line="250" w:lineRule="exact" w:before="1"/>
              <w:ind w:left="107"/>
              <w:rPr>
                <w:sz w:val="21"/>
              </w:rPr>
            </w:pPr>
            <w:r>
              <w:rPr>
                <w:spacing w:val="-4"/>
                <w:sz w:val="21"/>
              </w:rPr>
              <w:t>递延所得税资产</w:t>
            </w:r>
          </w:p>
        </w:tc>
        <w:tc>
          <w:tcPr>
            <w:tcW w:w="2631" w:type="dxa"/>
          </w:tcPr>
          <w:p>
            <w:pPr>
              <w:pStyle w:val="TableParagraph"/>
              <w:spacing w:line="250" w:lineRule="exact" w:before="1"/>
              <w:ind w:left="107"/>
              <w:rPr>
                <w:sz w:val="21"/>
              </w:rPr>
            </w:pPr>
            <w:r>
              <w:rPr>
                <w:spacing w:val="-2"/>
                <w:sz w:val="21"/>
              </w:rPr>
              <w:t>166,049,010.76</w:t>
            </w:r>
          </w:p>
        </w:tc>
        <w:tc>
          <w:tcPr>
            <w:tcW w:w="2914" w:type="dxa"/>
          </w:tcPr>
          <w:p>
            <w:pPr>
              <w:pStyle w:val="TableParagraph"/>
              <w:spacing w:line="250" w:lineRule="exact" w:before="1"/>
              <w:ind w:left="109"/>
              <w:rPr>
                <w:sz w:val="21"/>
              </w:rPr>
            </w:pPr>
            <w:r>
              <w:rPr>
                <w:spacing w:val="-2"/>
                <w:sz w:val="21"/>
              </w:rPr>
              <w:t>168,031,275.25</w:t>
            </w:r>
          </w:p>
        </w:tc>
      </w:tr>
      <w:tr>
        <w:trPr>
          <w:trHeight w:val="273" w:hRule="atLeast"/>
        </w:trPr>
        <w:tc>
          <w:tcPr>
            <w:tcW w:w="2456" w:type="dxa"/>
          </w:tcPr>
          <w:p>
            <w:pPr>
              <w:pStyle w:val="TableParagraph"/>
              <w:spacing w:line="250" w:lineRule="exact" w:before="3"/>
              <w:ind w:left="107"/>
              <w:rPr>
                <w:sz w:val="21"/>
              </w:rPr>
            </w:pPr>
            <w:r>
              <w:rPr>
                <w:spacing w:val="-4"/>
                <w:sz w:val="21"/>
              </w:rPr>
              <w:t>其他非流动资产</w:t>
            </w:r>
          </w:p>
        </w:tc>
        <w:tc>
          <w:tcPr>
            <w:tcW w:w="2631" w:type="dxa"/>
          </w:tcPr>
          <w:p>
            <w:pPr>
              <w:pStyle w:val="TableParagraph"/>
              <w:spacing w:line="250" w:lineRule="exact" w:before="3"/>
              <w:ind w:left="107"/>
              <w:rPr>
                <w:sz w:val="21"/>
              </w:rPr>
            </w:pPr>
            <w:r>
              <w:rPr>
                <w:spacing w:val="-2"/>
                <w:sz w:val="21"/>
              </w:rPr>
              <w:t>529,133,528.97</w:t>
            </w:r>
          </w:p>
        </w:tc>
        <w:tc>
          <w:tcPr>
            <w:tcW w:w="2914" w:type="dxa"/>
          </w:tcPr>
          <w:p>
            <w:pPr>
              <w:pStyle w:val="TableParagraph"/>
              <w:spacing w:line="250" w:lineRule="exact" w:before="3"/>
              <w:ind w:left="109"/>
              <w:rPr>
                <w:sz w:val="21"/>
              </w:rPr>
            </w:pPr>
            <w:r>
              <w:rPr>
                <w:spacing w:val="-2"/>
                <w:sz w:val="21"/>
              </w:rPr>
              <w:t>465,038,128.35</w:t>
            </w:r>
          </w:p>
        </w:tc>
      </w:tr>
      <w:tr>
        <w:trPr>
          <w:trHeight w:val="273" w:hRule="atLeast"/>
        </w:trPr>
        <w:tc>
          <w:tcPr>
            <w:tcW w:w="2456" w:type="dxa"/>
          </w:tcPr>
          <w:p>
            <w:pPr>
              <w:pStyle w:val="TableParagraph"/>
              <w:spacing w:line="252" w:lineRule="exact" w:before="1"/>
              <w:ind w:left="107"/>
              <w:rPr>
                <w:sz w:val="21"/>
              </w:rPr>
            </w:pPr>
            <w:r>
              <w:rPr>
                <w:spacing w:val="-4"/>
                <w:sz w:val="21"/>
              </w:rPr>
              <w:t>非流动资产合计</w:t>
            </w:r>
          </w:p>
        </w:tc>
        <w:tc>
          <w:tcPr>
            <w:tcW w:w="2631" w:type="dxa"/>
          </w:tcPr>
          <w:p>
            <w:pPr>
              <w:pStyle w:val="TableParagraph"/>
              <w:spacing w:line="252" w:lineRule="exact" w:before="1"/>
              <w:ind w:left="107"/>
              <w:rPr>
                <w:sz w:val="21"/>
              </w:rPr>
            </w:pPr>
            <w:r>
              <w:rPr>
                <w:spacing w:val="-2"/>
                <w:sz w:val="21"/>
              </w:rPr>
              <w:t>11,086,530,088.78</w:t>
            </w:r>
          </w:p>
        </w:tc>
        <w:tc>
          <w:tcPr>
            <w:tcW w:w="2914" w:type="dxa"/>
          </w:tcPr>
          <w:p>
            <w:pPr>
              <w:pStyle w:val="TableParagraph"/>
              <w:spacing w:line="252" w:lineRule="exact" w:before="1"/>
              <w:ind w:left="109"/>
              <w:rPr>
                <w:sz w:val="21"/>
              </w:rPr>
            </w:pPr>
            <w:r>
              <w:rPr>
                <w:spacing w:val="-2"/>
                <w:sz w:val="21"/>
              </w:rPr>
              <w:t>11,088,083,456.30</w:t>
            </w:r>
          </w:p>
        </w:tc>
      </w:tr>
      <w:tr>
        <w:trPr>
          <w:trHeight w:val="270" w:hRule="atLeast"/>
        </w:trPr>
        <w:tc>
          <w:tcPr>
            <w:tcW w:w="2456" w:type="dxa"/>
          </w:tcPr>
          <w:p>
            <w:pPr>
              <w:pStyle w:val="TableParagraph"/>
              <w:spacing w:line="250" w:lineRule="exact" w:before="1"/>
              <w:ind w:left="107"/>
              <w:rPr>
                <w:sz w:val="21"/>
              </w:rPr>
            </w:pPr>
            <w:r>
              <w:rPr>
                <w:spacing w:val="-4"/>
                <w:sz w:val="21"/>
              </w:rPr>
              <w:t>资产总额</w:t>
            </w:r>
          </w:p>
        </w:tc>
        <w:tc>
          <w:tcPr>
            <w:tcW w:w="2631" w:type="dxa"/>
          </w:tcPr>
          <w:p>
            <w:pPr>
              <w:pStyle w:val="TableParagraph"/>
              <w:spacing w:line="250" w:lineRule="exact" w:before="1"/>
              <w:ind w:left="107"/>
              <w:rPr>
                <w:sz w:val="21"/>
              </w:rPr>
            </w:pPr>
            <w:r>
              <w:rPr>
                <w:spacing w:val="-2"/>
                <w:sz w:val="21"/>
              </w:rPr>
              <w:t>36,260,645,712.33</w:t>
            </w:r>
          </w:p>
        </w:tc>
        <w:tc>
          <w:tcPr>
            <w:tcW w:w="2914" w:type="dxa"/>
          </w:tcPr>
          <w:p>
            <w:pPr>
              <w:pStyle w:val="TableParagraph"/>
              <w:spacing w:line="250" w:lineRule="exact" w:before="1"/>
              <w:ind w:left="109"/>
              <w:rPr>
                <w:sz w:val="21"/>
              </w:rPr>
            </w:pPr>
            <w:r>
              <w:rPr>
                <w:spacing w:val="-2"/>
                <w:sz w:val="21"/>
              </w:rPr>
              <w:t>36,590,021,309.63</w:t>
            </w:r>
          </w:p>
        </w:tc>
      </w:tr>
      <w:tr>
        <w:trPr>
          <w:trHeight w:val="273" w:hRule="atLeast"/>
        </w:trPr>
        <w:tc>
          <w:tcPr>
            <w:tcW w:w="2456" w:type="dxa"/>
          </w:tcPr>
          <w:p>
            <w:pPr>
              <w:pStyle w:val="TableParagraph"/>
              <w:spacing w:line="250" w:lineRule="exact" w:before="3"/>
              <w:ind w:left="107"/>
              <w:rPr>
                <w:sz w:val="21"/>
              </w:rPr>
            </w:pPr>
            <w:r>
              <w:rPr>
                <w:spacing w:val="-4"/>
                <w:sz w:val="21"/>
              </w:rPr>
              <w:t>减：短期借款</w:t>
            </w:r>
          </w:p>
        </w:tc>
        <w:tc>
          <w:tcPr>
            <w:tcW w:w="2631" w:type="dxa"/>
          </w:tcPr>
          <w:p>
            <w:pPr>
              <w:pStyle w:val="TableParagraph"/>
              <w:spacing w:line="250" w:lineRule="exact" w:before="3"/>
              <w:ind w:left="107"/>
              <w:rPr>
                <w:sz w:val="21"/>
              </w:rPr>
            </w:pPr>
            <w:r>
              <w:rPr>
                <w:spacing w:val="-2"/>
                <w:sz w:val="21"/>
              </w:rPr>
              <w:t>951,455,707.16</w:t>
            </w:r>
          </w:p>
        </w:tc>
        <w:tc>
          <w:tcPr>
            <w:tcW w:w="2914" w:type="dxa"/>
          </w:tcPr>
          <w:p>
            <w:pPr>
              <w:pStyle w:val="TableParagraph"/>
              <w:spacing w:line="250" w:lineRule="exact" w:before="3"/>
              <w:ind w:left="109"/>
              <w:rPr>
                <w:sz w:val="21"/>
              </w:rPr>
            </w:pPr>
            <w:r>
              <w:rPr>
                <w:spacing w:val="-2"/>
                <w:sz w:val="21"/>
              </w:rPr>
              <w:t>940,870,713.87</w:t>
            </w:r>
          </w:p>
        </w:tc>
      </w:tr>
      <w:tr>
        <w:trPr>
          <w:trHeight w:val="273" w:hRule="atLeast"/>
        </w:trPr>
        <w:tc>
          <w:tcPr>
            <w:tcW w:w="2456" w:type="dxa"/>
          </w:tcPr>
          <w:p>
            <w:pPr>
              <w:pStyle w:val="TableParagraph"/>
              <w:spacing w:line="252" w:lineRule="exact" w:before="1"/>
              <w:ind w:left="107"/>
              <w:rPr>
                <w:sz w:val="21"/>
              </w:rPr>
            </w:pPr>
            <w:r>
              <w:rPr>
                <w:spacing w:val="-4"/>
                <w:sz w:val="21"/>
              </w:rPr>
              <w:t>应付票据</w:t>
            </w:r>
          </w:p>
        </w:tc>
        <w:tc>
          <w:tcPr>
            <w:tcW w:w="2631" w:type="dxa"/>
          </w:tcPr>
          <w:p>
            <w:pPr>
              <w:pStyle w:val="TableParagraph"/>
              <w:spacing w:line="252" w:lineRule="exact" w:before="1"/>
              <w:ind w:left="107"/>
              <w:rPr>
                <w:sz w:val="21"/>
              </w:rPr>
            </w:pPr>
            <w:r>
              <w:rPr>
                <w:spacing w:val="-2"/>
                <w:sz w:val="21"/>
              </w:rPr>
              <w:t>3,167,182,938.26</w:t>
            </w:r>
          </w:p>
        </w:tc>
        <w:tc>
          <w:tcPr>
            <w:tcW w:w="2914" w:type="dxa"/>
          </w:tcPr>
          <w:p>
            <w:pPr>
              <w:pStyle w:val="TableParagraph"/>
              <w:spacing w:line="252" w:lineRule="exact" w:before="1"/>
              <w:ind w:left="109"/>
              <w:rPr>
                <w:sz w:val="21"/>
              </w:rPr>
            </w:pPr>
            <w:r>
              <w:rPr>
                <w:spacing w:val="-2"/>
                <w:sz w:val="21"/>
              </w:rPr>
              <w:t>3,483,609,768.52</w:t>
            </w:r>
          </w:p>
        </w:tc>
      </w:tr>
      <w:tr>
        <w:trPr>
          <w:trHeight w:val="270" w:hRule="atLeast"/>
        </w:trPr>
        <w:tc>
          <w:tcPr>
            <w:tcW w:w="2456" w:type="dxa"/>
          </w:tcPr>
          <w:p>
            <w:pPr>
              <w:pStyle w:val="TableParagraph"/>
              <w:spacing w:line="250" w:lineRule="exact" w:before="1"/>
              <w:ind w:left="107"/>
              <w:rPr>
                <w:sz w:val="21"/>
              </w:rPr>
            </w:pPr>
            <w:r>
              <w:rPr>
                <w:spacing w:val="-4"/>
                <w:sz w:val="21"/>
              </w:rPr>
              <w:t>应付账款</w:t>
            </w:r>
          </w:p>
        </w:tc>
        <w:tc>
          <w:tcPr>
            <w:tcW w:w="2631" w:type="dxa"/>
          </w:tcPr>
          <w:p>
            <w:pPr>
              <w:pStyle w:val="TableParagraph"/>
              <w:spacing w:line="250" w:lineRule="exact" w:before="1"/>
              <w:ind w:left="107"/>
              <w:rPr>
                <w:sz w:val="21"/>
              </w:rPr>
            </w:pPr>
            <w:r>
              <w:rPr>
                <w:spacing w:val="-2"/>
                <w:sz w:val="21"/>
              </w:rPr>
              <w:t>7,553,969,937.15</w:t>
            </w:r>
          </w:p>
        </w:tc>
        <w:tc>
          <w:tcPr>
            <w:tcW w:w="2914" w:type="dxa"/>
          </w:tcPr>
          <w:p>
            <w:pPr>
              <w:pStyle w:val="TableParagraph"/>
              <w:spacing w:line="250" w:lineRule="exact" w:before="1"/>
              <w:ind w:left="109"/>
              <w:rPr>
                <w:sz w:val="21"/>
              </w:rPr>
            </w:pPr>
            <w:r>
              <w:rPr>
                <w:spacing w:val="-2"/>
                <w:sz w:val="21"/>
              </w:rPr>
              <w:t>6,812,438,595.05</w:t>
            </w:r>
          </w:p>
        </w:tc>
      </w:tr>
      <w:tr>
        <w:trPr>
          <w:trHeight w:val="273" w:hRule="atLeast"/>
        </w:trPr>
        <w:tc>
          <w:tcPr>
            <w:tcW w:w="2456" w:type="dxa"/>
          </w:tcPr>
          <w:p>
            <w:pPr>
              <w:pStyle w:val="TableParagraph"/>
              <w:spacing w:line="250" w:lineRule="exact" w:before="3"/>
              <w:ind w:left="107"/>
              <w:rPr>
                <w:sz w:val="21"/>
              </w:rPr>
            </w:pPr>
            <w:r>
              <w:rPr>
                <w:spacing w:val="-4"/>
                <w:sz w:val="21"/>
              </w:rPr>
              <w:t>预收款项</w:t>
            </w:r>
          </w:p>
        </w:tc>
        <w:tc>
          <w:tcPr>
            <w:tcW w:w="2631" w:type="dxa"/>
          </w:tcPr>
          <w:p>
            <w:pPr>
              <w:pStyle w:val="TableParagraph"/>
              <w:spacing w:line="250" w:lineRule="exact" w:before="3"/>
              <w:ind w:left="107"/>
              <w:rPr>
                <w:sz w:val="21"/>
              </w:rPr>
            </w:pPr>
            <w:r>
              <w:rPr>
                <w:spacing w:val="-2"/>
                <w:sz w:val="21"/>
              </w:rPr>
              <w:t>48,745,559.99</w:t>
            </w:r>
          </w:p>
        </w:tc>
        <w:tc>
          <w:tcPr>
            <w:tcW w:w="2914" w:type="dxa"/>
          </w:tcPr>
          <w:p>
            <w:pPr>
              <w:pStyle w:val="TableParagraph"/>
              <w:spacing w:line="250" w:lineRule="exact" w:before="3"/>
              <w:ind w:left="109"/>
              <w:rPr>
                <w:sz w:val="21"/>
              </w:rPr>
            </w:pPr>
            <w:r>
              <w:rPr>
                <w:spacing w:val="-2"/>
                <w:sz w:val="21"/>
              </w:rPr>
              <w:t>35,426,640.71</w:t>
            </w:r>
          </w:p>
        </w:tc>
      </w:tr>
      <w:tr>
        <w:trPr>
          <w:trHeight w:val="273" w:hRule="atLeast"/>
        </w:trPr>
        <w:tc>
          <w:tcPr>
            <w:tcW w:w="2456" w:type="dxa"/>
          </w:tcPr>
          <w:p>
            <w:pPr>
              <w:pStyle w:val="TableParagraph"/>
              <w:spacing w:line="252" w:lineRule="exact" w:before="1"/>
              <w:ind w:left="107"/>
              <w:rPr>
                <w:sz w:val="21"/>
              </w:rPr>
            </w:pPr>
            <w:r>
              <w:rPr>
                <w:spacing w:val="-4"/>
                <w:sz w:val="21"/>
              </w:rPr>
              <w:t>合同负债</w:t>
            </w:r>
          </w:p>
        </w:tc>
        <w:tc>
          <w:tcPr>
            <w:tcW w:w="2631" w:type="dxa"/>
          </w:tcPr>
          <w:p>
            <w:pPr>
              <w:pStyle w:val="TableParagraph"/>
              <w:spacing w:line="252" w:lineRule="exact" w:before="1"/>
              <w:ind w:left="107"/>
              <w:rPr>
                <w:sz w:val="21"/>
              </w:rPr>
            </w:pPr>
            <w:r>
              <w:rPr>
                <w:spacing w:val="-2"/>
                <w:sz w:val="21"/>
              </w:rPr>
              <w:t>3,272,352,077.73</w:t>
            </w:r>
          </w:p>
        </w:tc>
        <w:tc>
          <w:tcPr>
            <w:tcW w:w="2914" w:type="dxa"/>
          </w:tcPr>
          <w:p>
            <w:pPr>
              <w:pStyle w:val="TableParagraph"/>
              <w:spacing w:line="252" w:lineRule="exact" w:before="1"/>
              <w:ind w:left="109"/>
              <w:rPr>
                <w:sz w:val="21"/>
              </w:rPr>
            </w:pPr>
            <w:r>
              <w:rPr>
                <w:spacing w:val="-2"/>
                <w:sz w:val="21"/>
              </w:rPr>
              <w:t>3,333,431,881.37</w:t>
            </w:r>
          </w:p>
        </w:tc>
      </w:tr>
      <w:tr>
        <w:trPr>
          <w:trHeight w:val="270" w:hRule="atLeast"/>
        </w:trPr>
        <w:tc>
          <w:tcPr>
            <w:tcW w:w="2456" w:type="dxa"/>
          </w:tcPr>
          <w:p>
            <w:pPr>
              <w:pStyle w:val="TableParagraph"/>
              <w:spacing w:line="250" w:lineRule="exact" w:before="1"/>
              <w:ind w:left="107"/>
              <w:rPr>
                <w:sz w:val="21"/>
              </w:rPr>
            </w:pPr>
            <w:r>
              <w:rPr>
                <w:spacing w:val="-4"/>
                <w:sz w:val="21"/>
              </w:rPr>
              <w:t>应付职工薪酬</w:t>
            </w:r>
          </w:p>
        </w:tc>
        <w:tc>
          <w:tcPr>
            <w:tcW w:w="2631" w:type="dxa"/>
          </w:tcPr>
          <w:p>
            <w:pPr>
              <w:pStyle w:val="TableParagraph"/>
              <w:spacing w:line="250" w:lineRule="exact" w:before="1"/>
              <w:ind w:left="107"/>
              <w:rPr>
                <w:sz w:val="21"/>
              </w:rPr>
            </w:pPr>
            <w:r>
              <w:rPr>
                <w:spacing w:val="-2"/>
                <w:sz w:val="21"/>
              </w:rPr>
              <w:t>521,052,542.36</w:t>
            </w:r>
          </w:p>
        </w:tc>
        <w:tc>
          <w:tcPr>
            <w:tcW w:w="2914" w:type="dxa"/>
          </w:tcPr>
          <w:p>
            <w:pPr>
              <w:pStyle w:val="TableParagraph"/>
              <w:spacing w:line="250" w:lineRule="exact" w:before="1"/>
              <w:ind w:left="109"/>
              <w:rPr>
                <w:sz w:val="21"/>
              </w:rPr>
            </w:pPr>
            <w:r>
              <w:rPr>
                <w:spacing w:val="-2"/>
                <w:sz w:val="21"/>
              </w:rPr>
              <w:t>684,350,444.24</w:t>
            </w:r>
          </w:p>
        </w:tc>
      </w:tr>
      <w:tr>
        <w:trPr>
          <w:trHeight w:val="273" w:hRule="atLeast"/>
        </w:trPr>
        <w:tc>
          <w:tcPr>
            <w:tcW w:w="2456" w:type="dxa"/>
          </w:tcPr>
          <w:p>
            <w:pPr>
              <w:pStyle w:val="TableParagraph"/>
              <w:spacing w:line="252" w:lineRule="exact" w:before="1"/>
              <w:ind w:left="107"/>
              <w:rPr>
                <w:sz w:val="21"/>
              </w:rPr>
            </w:pPr>
            <w:r>
              <w:rPr>
                <w:spacing w:val="-4"/>
                <w:sz w:val="21"/>
              </w:rPr>
              <w:t>应交税费</w:t>
            </w:r>
          </w:p>
        </w:tc>
        <w:tc>
          <w:tcPr>
            <w:tcW w:w="2631" w:type="dxa"/>
          </w:tcPr>
          <w:p>
            <w:pPr>
              <w:pStyle w:val="TableParagraph"/>
              <w:spacing w:line="252" w:lineRule="exact" w:before="1"/>
              <w:ind w:left="107"/>
              <w:rPr>
                <w:sz w:val="21"/>
              </w:rPr>
            </w:pPr>
            <w:r>
              <w:rPr>
                <w:spacing w:val="-2"/>
                <w:sz w:val="21"/>
              </w:rPr>
              <w:t>119,232,080.96</w:t>
            </w:r>
          </w:p>
        </w:tc>
        <w:tc>
          <w:tcPr>
            <w:tcW w:w="2914" w:type="dxa"/>
          </w:tcPr>
          <w:p>
            <w:pPr>
              <w:pStyle w:val="TableParagraph"/>
              <w:spacing w:line="252" w:lineRule="exact" w:before="1"/>
              <w:ind w:left="109"/>
              <w:rPr>
                <w:sz w:val="21"/>
              </w:rPr>
            </w:pPr>
            <w:r>
              <w:rPr>
                <w:spacing w:val="-2"/>
                <w:sz w:val="21"/>
              </w:rPr>
              <w:t>250,839,031.88</w:t>
            </w:r>
          </w:p>
        </w:tc>
      </w:tr>
      <w:tr>
        <w:trPr>
          <w:trHeight w:val="273" w:hRule="atLeast"/>
        </w:trPr>
        <w:tc>
          <w:tcPr>
            <w:tcW w:w="2456" w:type="dxa"/>
          </w:tcPr>
          <w:p>
            <w:pPr>
              <w:pStyle w:val="TableParagraph"/>
              <w:spacing w:line="252" w:lineRule="exact" w:before="1"/>
              <w:ind w:left="107"/>
              <w:rPr>
                <w:sz w:val="21"/>
              </w:rPr>
            </w:pPr>
            <w:r>
              <w:rPr>
                <w:spacing w:val="-4"/>
                <w:sz w:val="21"/>
              </w:rPr>
              <w:t>其他应付款</w:t>
            </w:r>
          </w:p>
        </w:tc>
        <w:tc>
          <w:tcPr>
            <w:tcW w:w="2631" w:type="dxa"/>
          </w:tcPr>
          <w:p>
            <w:pPr>
              <w:pStyle w:val="TableParagraph"/>
              <w:spacing w:line="252" w:lineRule="exact" w:before="1"/>
              <w:ind w:left="107"/>
              <w:rPr>
                <w:sz w:val="21"/>
              </w:rPr>
            </w:pPr>
            <w:r>
              <w:rPr>
                <w:spacing w:val="-2"/>
                <w:sz w:val="21"/>
              </w:rPr>
              <w:t>447,345,064.46</w:t>
            </w:r>
          </w:p>
        </w:tc>
        <w:tc>
          <w:tcPr>
            <w:tcW w:w="2914" w:type="dxa"/>
          </w:tcPr>
          <w:p>
            <w:pPr>
              <w:pStyle w:val="TableParagraph"/>
              <w:spacing w:line="252" w:lineRule="exact" w:before="1"/>
              <w:ind w:left="109"/>
              <w:rPr>
                <w:sz w:val="21"/>
              </w:rPr>
            </w:pPr>
            <w:r>
              <w:rPr>
                <w:spacing w:val="-2"/>
                <w:sz w:val="21"/>
              </w:rPr>
              <w:t>362,953,980.14</w:t>
            </w:r>
          </w:p>
        </w:tc>
      </w:tr>
      <w:tr>
        <w:trPr>
          <w:trHeight w:val="545" w:hRule="atLeast"/>
        </w:trPr>
        <w:tc>
          <w:tcPr>
            <w:tcW w:w="2456" w:type="dxa"/>
          </w:tcPr>
          <w:p>
            <w:pPr>
              <w:pStyle w:val="TableParagraph"/>
              <w:spacing w:before="1"/>
              <w:ind w:left="107"/>
              <w:rPr>
                <w:sz w:val="21"/>
              </w:rPr>
            </w:pPr>
            <w:r>
              <w:rPr>
                <w:spacing w:val="-3"/>
                <w:sz w:val="21"/>
              </w:rPr>
              <w:t>一年内到期的非流动负</w:t>
            </w:r>
          </w:p>
          <w:p>
            <w:pPr>
              <w:pStyle w:val="TableParagraph"/>
              <w:spacing w:line="252" w:lineRule="exact" w:before="2"/>
              <w:ind w:left="107"/>
              <w:rPr>
                <w:sz w:val="21"/>
              </w:rPr>
            </w:pPr>
            <w:r>
              <w:rPr>
                <w:spacing w:val="-10"/>
                <w:sz w:val="21"/>
              </w:rPr>
              <w:t>债</w:t>
            </w:r>
          </w:p>
        </w:tc>
        <w:tc>
          <w:tcPr>
            <w:tcW w:w="2631" w:type="dxa"/>
          </w:tcPr>
          <w:p>
            <w:pPr>
              <w:pStyle w:val="TableParagraph"/>
              <w:spacing w:before="135"/>
              <w:ind w:left="107"/>
              <w:rPr>
                <w:sz w:val="21"/>
              </w:rPr>
            </w:pPr>
            <w:r>
              <w:rPr>
                <w:spacing w:val="-2"/>
                <w:sz w:val="21"/>
              </w:rPr>
              <w:t>1,536,816,595.79</w:t>
            </w:r>
          </w:p>
        </w:tc>
        <w:tc>
          <w:tcPr>
            <w:tcW w:w="2914" w:type="dxa"/>
          </w:tcPr>
          <w:p>
            <w:pPr>
              <w:pStyle w:val="TableParagraph"/>
              <w:spacing w:before="135"/>
              <w:ind w:left="109"/>
              <w:rPr>
                <w:sz w:val="21"/>
              </w:rPr>
            </w:pPr>
            <w:r>
              <w:rPr>
                <w:spacing w:val="-2"/>
                <w:sz w:val="21"/>
              </w:rPr>
              <w:t>1,565,369,830.24</w:t>
            </w:r>
          </w:p>
        </w:tc>
      </w:tr>
      <w:tr>
        <w:trPr>
          <w:trHeight w:val="270" w:hRule="atLeast"/>
        </w:trPr>
        <w:tc>
          <w:tcPr>
            <w:tcW w:w="2456" w:type="dxa"/>
          </w:tcPr>
          <w:p>
            <w:pPr>
              <w:pStyle w:val="TableParagraph"/>
              <w:spacing w:line="250" w:lineRule="exact" w:before="1"/>
              <w:ind w:left="107"/>
              <w:rPr>
                <w:sz w:val="21"/>
              </w:rPr>
            </w:pPr>
            <w:r>
              <w:rPr>
                <w:spacing w:val="-4"/>
                <w:sz w:val="21"/>
              </w:rPr>
              <w:t>其他流动负债</w:t>
            </w:r>
          </w:p>
        </w:tc>
        <w:tc>
          <w:tcPr>
            <w:tcW w:w="2631" w:type="dxa"/>
          </w:tcPr>
          <w:p>
            <w:pPr>
              <w:pStyle w:val="TableParagraph"/>
              <w:spacing w:line="250" w:lineRule="exact" w:before="1"/>
              <w:ind w:left="107"/>
              <w:rPr>
                <w:sz w:val="21"/>
              </w:rPr>
            </w:pPr>
            <w:r>
              <w:rPr>
                <w:spacing w:val="-2"/>
                <w:sz w:val="21"/>
              </w:rPr>
              <w:t>83,994,149.12</w:t>
            </w:r>
          </w:p>
        </w:tc>
        <w:tc>
          <w:tcPr>
            <w:tcW w:w="2914" w:type="dxa"/>
          </w:tcPr>
          <w:p>
            <w:pPr>
              <w:pStyle w:val="TableParagraph"/>
              <w:spacing w:line="250" w:lineRule="exact" w:before="1"/>
              <w:ind w:left="109"/>
              <w:rPr>
                <w:sz w:val="21"/>
              </w:rPr>
            </w:pPr>
            <w:r>
              <w:rPr>
                <w:spacing w:val="-2"/>
                <w:sz w:val="21"/>
              </w:rPr>
              <w:t>171,027,819.93</w:t>
            </w:r>
          </w:p>
        </w:tc>
      </w:tr>
      <w:tr>
        <w:trPr>
          <w:trHeight w:val="273" w:hRule="atLeast"/>
        </w:trPr>
        <w:tc>
          <w:tcPr>
            <w:tcW w:w="2456" w:type="dxa"/>
          </w:tcPr>
          <w:p>
            <w:pPr>
              <w:pStyle w:val="TableParagraph"/>
              <w:spacing w:line="252" w:lineRule="exact" w:before="1"/>
              <w:ind w:left="107"/>
              <w:rPr>
                <w:sz w:val="21"/>
              </w:rPr>
            </w:pPr>
            <w:r>
              <w:rPr>
                <w:spacing w:val="-4"/>
                <w:sz w:val="21"/>
              </w:rPr>
              <w:t>长期借款</w:t>
            </w:r>
          </w:p>
        </w:tc>
        <w:tc>
          <w:tcPr>
            <w:tcW w:w="2631" w:type="dxa"/>
          </w:tcPr>
          <w:p>
            <w:pPr>
              <w:pStyle w:val="TableParagraph"/>
              <w:spacing w:line="252" w:lineRule="exact" w:before="1"/>
              <w:ind w:left="107"/>
              <w:rPr>
                <w:sz w:val="21"/>
              </w:rPr>
            </w:pPr>
            <w:r>
              <w:rPr>
                <w:spacing w:val="-2"/>
                <w:sz w:val="21"/>
              </w:rPr>
              <w:t>505,100,000.00</w:t>
            </w:r>
          </w:p>
        </w:tc>
        <w:tc>
          <w:tcPr>
            <w:tcW w:w="2914" w:type="dxa"/>
          </w:tcPr>
          <w:p>
            <w:pPr>
              <w:pStyle w:val="TableParagraph"/>
              <w:spacing w:line="252" w:lineRule="exact" w:before="1"/>
              <w:ind w:left="109"/>
              <w:rPr>
                <w:sz w:val="21"/>
              </w:rPr>
            </w:pPr>
            <w:r>
              <w:rPr>
                <w:spacing w:val="-2"/>
                <w:sz w:val="21"/>
              </w:rPr>
              <w:t>446,700,000.00</w:t>
            </w:r>
          </w:p>
        </w:tc>
      </w:tr>
      <w:tr>
        <w:trPr>
          <w:trHeight w:val="273" w:hRule="atLeast"/>
        </w:trPr>
        <w:tc>
          <w:tcPr>
            <w:tcW w:w="2456" w:type="dxa"/>
          </w:tcPr>
          <w:p>
            <w:pPr>
              <w:pStyle w:val="TableParagraph"/>
              <w:spacing w:line="252" w:lineRule="exact" w:before="1"/>
              <w:ind w:left="107"/>
              <w:rPr>
                <w:sz w:val="21"/>
              </w:rPr>
            </w:pPr>
            <w:r>
              <w:rPr>
                <w:spacing w:val="-4"/>
                <w:sz w:val="21"/>
              </w:rPr>
              <w:t>租赁负债</w:t>
            </w:r>
          </w:p>
        </w:tc>
        <w:tc>
          <w:tcPr>
            <w:tcW w:w="2631" w:type="dxa"/>
          </w:tcPr>
          <w:p>
            <w:pPr>
              <w:pStyle w:val="TableParagraph"/>
              <w:spacing w:line="252" w:lineRule="exact" w:before="1"/>
              <w:ind w:left="107"/>
              <w:rPr>
                <w:sz w:val="21"/>
              </w:rPr>
            </w:pPr>
            <w:r>
              <w:rPr>
                <w:spacing w:val="-2"/>
                <w:sz w:val="21"/>
              </w:rPr>
              <w:t>70,720,544.10</w:t>
            </w:r>
          </w:p>
        </w:tc>
        <w:tc>
          <w:tcPr>
            <w:tcW w:w="2914" w:type="dxa"/>
          </w:tcPr>
          <w:p>
            <w:pPr>
              <w:pStyle w:val="TableParagraph"/>
              <w:spacing w:line="252" w:lineRule="exact" w:before="1"/>
              <w:ind w:left="109"/>
              <w:rPr>
                <w:sz w:val="21"/>
              </w:rPr>
            </w:pPr>
            <w:r>
              <w:rPr>
                <w:spacing w:val="-2"/>
                <w:sz w:val="21"/>
              </w:rPr>
              <w:t>57,958,568.17</w:t>
            </w:r>
          </w:p>
        </w:tc>
      </w:tr>
      <w:tr>
        <w:trPr>
          <w:trHeight w:val="270" w:hRule="atLeast"/>
        </w:trPr>
        <w:tc>
          <w:tcPr>
            <w:tcW w:w="2456" w:type="dxa"/>
          </w:tcPr>
          <w:p>
            <w:pPr>
              <w:pStyle w:val="TableParagraph"/>
              <w:spacing w:line="250" w:lineRule="exact" w:before="1"/>
              <w:ind w:left="107"/>
              <w:rPr>
                <w:sz w:val="21"/>
              </w:rPr>
            </w:pPr>
            <w:r>
              <w:rPr>
                <w:spacing w:val="-4"/>
                <w:sz w:val="21"/>
              </w:rPr>
              <w:t>长期应付款</w:t>
            </w:r>
          </w:p>
        </w:tc>
        <w:tc>
          <w:tcPr>
            <w:tcW w:w="2631" w:type="dxa"/>
          </w:tcPr>
          <w:p>
            <w:pPr>
              <w:pStyle w:val="TableParagraph"/>
              <w:spacing w:line="250" w:lineRule="exact" w:before="1"/>
              <w:ind w:left="107"/>
              <w:rPr>
                <w:sz w:val="21"/>
              </w:rPr>
            </w:pPr>
            <w:r>
              <w:rPr>
                <w:sz w:val="21"/>
              </w:rPr>
              <w:t>-</w:t>
            </w:r>
            <w:r>
              <w:rPr>
                <w:spacing w:val="-2"/>
                <w:sz w:val="21"/>
              </w:rPr>
              <w:t>1,763,549,539.95</w:t>
            </w:r>
          </w:p>
        </w:tc>
        <w:tc>
          <w:tcPr>
            <w:tcW w:w="2914" w:type="dxa"/>
          </w:tcPr>
          <w:p>
            <w:pPr>
              <w:pStyle w:val="TableParagraph"/>
              <w:spacing w:line="250" w:lineRule="exact" w:before="1"/>
              <w:ind w:left="109"/>
              <w:rPr>
                <w:sz w:val="21"/>
              </w:rPr>
            </w:pPr>
            <w:r>
              <w:rPr>
                <w:sz w:val="21"/>
              </w:rPr>
              <w:t>-</w:t>
            </w:r>
            <w:r>
              <w:rPr>
                <w:spacing w:val="-2"/>
                <w:sz w:val="21"/>
              </w:rPr>
              <w:t>1,605,065,286.79</w:t>
            </w:r>
          </w:p>
        </w:tc>
      </w:tr>
      <w:tr>
        <w:trPr>
          <w:trHeight w:val="273" w:hRule="atLeast"/>
        </w:trPr>
        <w:tc>
          <w:tcPr>
            <w:tcW w:w="2456" w:type="dxa"/>
          </w:tcPr>
          <w:p>
            <w:pPr>
              <w:pStyle w:val="TableParagraph"/>
              <w:spacing w:line="252" w:lineRule="exact" w:before="1"/>
              <w:ind w:left="107"/>
              <w:rPr>
                <w:sz w:val="21"/>
              </w:rPr>
            </w:pPr>
            <w:r>
              <w:rPr>
                <w:spacing w:val="-4"/>
                <w:sz w:val="21"/>
              </w:rPr>
              <w:t>长期应付职工薪酬</w:t>
            </w:r>
          </w:p>
        </w:tc>
        <w:tc>
          <w:tcPr>
            <w:tcW w:w="2631" w:type="dxa"/>
          </w:tcPr>
          <w:p>
            <w:pPr>
              <w:pStyle w:val="TableParagraph"/>
              <w:spacing w:line="252" w:lineRule="exact" w:before="1"/>
              <w:ind w:left="107"/>
              <w:rPr>
                <w:sz w:val="21"/>
              </w:rPr>
            </w:pPr>
            <w:r>
              <w:rPr>
                <w:spacing w:val="-2"/>
                <w:sz w:val="21"/>
              </w:rPr>
              <w:t>567,140,869.97</w:t>
            </w:r>
          </w:p>
        </w:tc>
        <w:tc>
          <w:tcPr>
            <w:tcW w:w="2914" w:type="dxa"/>
          </w:tcPr>
          <w:p>
            <w:pPr>
              <w:pStyle w:val="TableParagraph"/>
              <w:spacing w:line="252" w:lineRule="exact" w:before="1"/>
              <w:ind w:left="109"/>
              <w:rPr>
                <w:sz w:val="21"/>
              </w:rPr>
            </w:pPr>
            <w:r>
              <w:rPr>
                <w:spacing w:val="-2"/>
                <w:sz w:val="21"/>
              </w:rPr>
              <w:t>560,921,197.18</w:t>
            </w:r>
          </w:p>
        </w:tc>
      </w:tr>
      <w:tr>
        <w:trPr>
          <w:trHeight w:val="273" w:hRule="atLeast"/>
        </w:trPr>
        <w:tc>
          <w:tcPr>
            <w:tcW w:w="2456" w:type="dxa"/>
          </w:tcPr>
          <w:p>
            <w:pPr>
              <w:pStyle w:val="TableParagraph"/>
              <w:spacing w:line="252" w:lineRule="exact" w:before="1"/>
              <w:ind w:left="107"/>
              <w:rPr>
                <w:sz w:val="21"/>
              </w:rPr>
            </w:pPr>
            <w:r>
              <w:rPr>
                <w:spacing w:val="-4"/>
                <w:sz w:val="21"/>
              </w:rPr>
              <w:t>递延收益</w:t>
            </w:r>
          </w:p>
        </w:tc>
        <w:tc>
          <w:tcPr>
            <w:tcW w:w="2631" w:type="dxa"/>
          </w:tcPr>
          <w:p>
            <w:pPr>
              <w:pStyle w:val="TableParagraph"/>
              <w:spacing w:line="252" w:lineRule="exact" w:before="1"/>
              <w:ind w:left="107"/>
              <w:rPr>
                <w:sz w:val="21"/>
              </w:rPr>
            </w:pPr>
            <w:r>
              <w:rPr>
                <w:spacing w:val="-2"/>
                <w:sz w:val="21"/>
              </w:rPr>
              <w:t>390,973,867.16</w:t>
            </w:r>
          </w:p>
        </w:tc>
        <w:tc>
          <w:tcPr>
            <w:tcW w:w="2914" w:type="dxa"/>
          </w:tcPr>
          <w:p>
            <w:pPr>
              <w:pStyle w:val="TableParagraph"/>
              <w:spacing w:line="252" w:lineRule="exact" w:before="1"/>
              <w:ind w:left="109"/>
              <w:rPr>
                <w:sz w:val="21"/>
              </w:rPr>
            </w:pPr>
            <w:r>
              <w:rPr>
                <w:spacing w:val="-2"/>
                <w:sz w:val="21"/>
              </w:rPr>
              <w:t>382,375,534.41</w:t>
            </w:r>
          </w:p>
        </w:tc>
      </w:tr>
      <w:tr>
        <w:trPr>
          <w:trHeight w:val="270" w:hRule="atLeast"/>
        </w:trPr>
        <w:tc>
          <w:tcPr>
            <w:tcW w:w="2456" w:type="dxa"/>
          </w:tcPr>
          <w:p>
            <w:pPr>
              <w:pStyle w:val="TableParagraph"/>
              <w:spacing w:line="250" w:lineRule="exact" w:before="1"/>
              <w:ind w:left="107"/>
              <w:rPr>
                <w:sz w:val="21"/>
              </w:rPr>
            </w:pPr>
            <w:r>
              <w:rPr>
                <w:spacing w:val="-4"/>
                <w:sz w:val="21"/>
              </w:rPr>
              <w:t>递延所得税负债</w:t>
            </w:r>
          </w:p>
        </w:tc>
        <w:tc>
          <w:tcPr>
            <w:tcW w:w="2631" w:type="dxa"/>
          </w:tcPr>
          <w:p>
            <w:pPr>
              <w:pStyle w:val="TableParagraph"/>
              <w:spacing w:line="250" w:lineRule="exact" w:before="1"/>
              <w:ind w:left="107"/>
              <w:rPr>
                <w:sz w:val="21"/>
              </w:rPr>
            </w:pPr>
            <w:r>
              <w:rPr>
                <w:spacing w:val="-2"/>
                <w:sz w:val="21"/>
              </w:rPr>
              <w:t>187,591,995.75</w:t>
            </w:r>
          </w:p>
        </w:tc>
        <w:tc>
          <w:tcPr>
            <w:tcW w:w="2914" w:type="dxa"/>
          </w:tcPr>
          <w:p>
            <w:pPr>
              <w:pStyle w:val="TableParagraph"/>
              <w:spacing w:line="250" w:lineRule="exact" w:before="1"/>
              <w:ind w:left="109"/>
              <w:rPr>
                <w:sz w:val="21"/>
              </w:rPr>
            </w:pPr>
            <w:r>
              <w:rPr>
                <w:spacing w:val="-2"/>
                <w:sz w:val="21"/>
              </w:rPr>
              <w:t>199,176,187.94</w:t>
            </w:r>
          </w:p>
        </w:tc>
      </w:tr>
      <w:tr>
        <w:trPr>
          <w:trHeight w:val="273" w:hRule="atLeast"/>
        </w:trPr>
        <w:tc>
          <w:tcPr>
            <w:tcW w:w="2456" w:type="dxa"/>
          </w:tcPr>
          <w:p>
            <w:pPr>
              <w:pStyle w:val="TableParagraph"/>
              <w:spacing w:line="252" w:lineRule="exact" w:before="1"/>
              <w:ind w:left="107"/>
              <w:rPr>
                <w:sz w:val="21"/>
              </w:rPr>
            </w:pPr>
            <w:r>
              <w:rPr>
                <w:spacing w:val="-4"/>
                <w:sz w:val="21"/>
              </w:rPr>
              <w:t>其他非流动负债</w:t>
            </w:r>
          </w:p>
        </w:tc>
        <w:tc>
          <w:tcPr>
            <w:tcW w:w="2631" w:type="dxa"/>
          </w:tcPr>
          <w:p>
            <w:pPr>
              <w:pStyle w:val="TableParagraph"/>
              <w:spacing w:line="252" w:lineRule="exact" w:before="1"/>
              <w:ind w:left="107"/>
              <w:rPr>
                <w:sz w:val="21"/>
              </w:rPr>
            </w:pPr>
            <w:r>
              <w:rPr>
                <w:spacing w:val="-2"/>
                <w:sz w:val="21"/>
              </w:rPr>
              <w:t>947,709,834.28</w:t>
            </w:r>
          </w:p>
        </w:tc>
        <w:tc>
          <w:tcPr>
            <w:tcW w:w="2914" w:type="dxa"/>
          </w:tcPr>
          <w:p>
            <w:pPr>
              <w:pStyle w:val="TableParagraph"/>
              <w:spacing w:line="252" w:lineRule="exact" w:before="1"/>
              <w:ind w:left="109"/>
              <w:rPr>
                <w:sz w:val="21"/>
              </w:rPr>
            </w:pPr>
            <w:r>
              <w:rPr>
                <w:spacing w:val="-2"/>
                <w:sz w:val="21"/>
              </w:rPr>
              <w:t>1,535,333,542.30</w:t>
            </w:r>
          </w:p>
        </w:tc>
      </w:tr>
      <w:tr>
        <w:trPr>
          <w:trHeight w:val="273" w:hRule="atLeast"/>
        </w:trPr>
        <w:tc>
          <w:tcPr>
            <w:tcW w:w="2456" w:type="dxa"/>
          </w:tcPr>
          <w:p>
            <w:pPr>
              <w:pStyle w:val="TableParagraph"/>
              <w:spacing w:line="252" w:lineRule="exact" w:before="1"/>
              <w:ind w:left="107"/>
              <w:rPr>
                <w:sz w:val="21"/>
              </w:rPr>
            </w:pPr>
            <w:r>
              <w:rPr>
                <w:spacing w:val="-4"/>
                <w:sz w:val="21"/>
              </w:rPr>
              <w:t>净资产</w:t>
            </w:r>
          </w:p>
        </w:tc>
        <w:tc>
          <w:tcPr>
            <w:tcW w:w="2631" w:type="dxa"/>
          </w:tcPr>
          <w:p>
            <w:pPr>
              <w:pStyle w:val="TableParagraph"/>
              <w:spacing w:line="252" w:lineRule="exact" w:before="1"/>
              <w:ind w:left="107"/>
              <w:rPr>
                <w:sz w:val="21"/>
              </w:rPr>
            </w:pPr>
            <w:r>
              <w:rPr>
                <w:spacing w:val="-2"/>
                <w:sz w:val="21"/>
              </w:rPr>
              <w:t>17,652,811,488.04</w:t>
            </w:r>
          </w:p>
        </w:tc>
        <w:tc>
          <w:tcPr>
            <w:tcW w:w="2914" w:type="dxa"/>
          </w:tcPr>
          <w:p>
            <w:pPr>
              <w:pStyle w:val="TableParagraph"/>
              <w:spacing w:line="252" w:lineRule="exact" w:before="1"/>
              <w:ind w:left="109"/>
              <w:rPr>
                <w:sz w:val="21"/>
              </w:rPr>
            </w:pPr>
            <w:r>
              <w:rPr>
                <w:spacing w:val="-2"/>
                <w:sz w:val="21"/>
              </w:rPr>
              <w:t>17,372,302,860.47</w:t>
            </w:r>
          </w:p>
        </w:tc>
      </w:tr>
    </w:tbl>
    <w:p>
      <w:pPr>
        <w:spacing w:after="0" w:line="252" w:lineRule="exact"/>
        <w:rPr>
          <w:sz w:val="21"/>
        </w:rPr>
        <w:sectPr>
          <w:pgSz w:w="11910" w:h="16840"/>
          <w:pgMar w:header="882" w:footer="1195" w:top="1360" w:bottom="1380" w:left="1160" w:right="1680"/>
        </w:sectPr>
      </w:pPr>
    </w:p>
    <w:p>
      <w:pPr>
        <w:pStyle w:val="BodyText"/>
        <w:rPr>
          <w:sz w:val="5"/>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2631"/>
        <w:gridCol w:w="2914"/>
      </w:tblGrid>
      <w:tr>
        <w:trPr>
          <w:trHeight w:val="273" w:hRule="atLeast"/>
        </w:trPr>
        <w:tc>
          <w:tcPr>
            <w:tcW w:w="2456" w:type="dxa"/>
          </w:tcPr>
          <w:p>
            <w:pPr>
              <w:pStyle w:val="TableParagraph"/>
              <w:spacing w:line="252" w:lineRule="exact" w:before="1"/>
              <w:ind w:left="107"/>
              <w:rPr>
                <w:sz w:val="21"/>
              </w:rPr>
            </w:pPr>
            <w:r>
              <w:rPr>
                <w:spacing w:val="-4"/>
                <w:sz w:val="21"/>
              </w:rPr>
              <w:t>减：少数股东权益</w:t>
            </w:r>
          </w:p>
        </w:tc>
        <w:tc>
          <w:tcPr>
            <w:tcW w:w="2631" w:type="dxa"/>
          </w:tcPr>
          <w:p>
            <w:pPr>
              <w:pStyle w:val="TableParagraph"/>
              <w:spacing w:line="252" w:lineRule="exact" w:before="1"/>
              <w:ind w:left="107"/>
              <w:rPr>
                <w:sz w:val="21"/>
              </w:rPr>
            </w:pPr>
            <w:r>
              <w:rPr>
                <w:spacing w:val="-2"/>
                <w:sz w:val="21"/>
              </w:rPr>
              <w:t>3,009,245,641.48</w:t>
            </w:r>
          </w:p>
        </w:tc>
        <w:tc>
          <w:tcPr>
            <w:tcW w:w="2914" w:type="dxa"/>
          </w:tcPr>
          <w:p>
            <w:pPr>
              <w:pStyle w:val="TableParagraph"/>
              <w:spacing w:line="252" w:lineRule="exact" w:before="1"/>
              <w:ind w:left="109"/>
              <w:rPr>
                <w:sz w:val="21"/>
              </w:rPr>
            </w:pPr>
            <w:r>
              <w:rPr>
                <w:spacing w:val="-2"/>
                <w:sz w:val="21"/>
              </w:rPr>
              <w:t>2,992,803,816.94</w:t>
            </w:r>
          </w:p>
        </w:tc>
      </w:tr>
      <w:tr>
        <w:trPr>
          <w:trHeight w:val="271" w:hRule="atLeast"/>
        </w:trPr>
        <w:tc>
          <w:tcPr>
            <w:tcW w:w="2456" w:type="dxa"/>
          </w:tcPr>
          <w:p>
            <w:pPr>
              <w:pStyle w:val="TableParagraph"/>
              <w:spacing w:line="250" w:lineRule="exact" w:before="1"/>
              <w:ind w:left="107"/>
              <w:rPr>
                <w:sz w:val="21"/>
              </w:rPr>
            </w:pPr>
            <w:r>
              <w:rPr>
                <w:spacing w:val="-4"/>
                <w:sz w:val="21"/>
              </w:rPr>
              <w:t>取得的净资产</w:t>
            </w:r>
          </w:p>
        </w:tc>
        <w:tc>
          <w:tcPr>
            <w:tcW w:w="2631" w:type="dxa"/>
          </w:tcPr>
          <w:p>
            <w:pPr>
              <w:pStyle w:val="TableParagraph"/>
              <w:spacing w:line="250" w:lineRule="exact" w:before="1"/>
              <w:ind w:left="107"/>
              <w:rPr>
                <w:sz w:val="21"/>
              </w:rPr>
            </w:pPr>
            <w:r>
              <w:rPr>
                <w:spacing w:val="-2"/>
                <w:sz w:val="21"/>
              </w:rPr>
              <w:t>14,643,565,846.56</w:t>
            </w:r>
          </w:p>
        </w:tc>
        <w:tc>
          <w:tcPr>
            <w:tcW w:w="2914" w:type="dxa"/>
          </w:tcPr>
          <w:p>
            <w:pPr>
              <w:pStyle w:val="TableParagraph"/>
              <w:spacing w:line="250" w:lineRule="exact" w:before="1"/>
              <w:ind w:left="109"/>
              <w:rPr>
                <w:sz w:val="21"/>
              </w:rPr>
            </w:pPr>
            <w:r>
              <w:rPr>
                <w:spacing w:val="-2"/>
                <w:sz w:val="21"/>
              </w:rPr>
              <w:t>14,379,499,043.53</w:t>
            </w:r>
          </w:p>
        </w:tc>
      </w:tr>
    </w:tbl>
    <w:p>
      <w:pPr>
        <w:pStyle w:val="BodyText"/>
      </w:pPr>
    </w:p>
    <w:p>
      <w:pPr>
        <w:pStyle w:val="BodyText"/>
        <w:spacing w:before="7"/>
      </w:pPr>
    </w:p>
    <w:p>
      <w:pPr>
        <w:pStyle w:val="BodyText"/>
        <w:ind w:left="117"/>
      </w:pPr>
      <w:r>
        <w:rPr>
          <w:spacing w:val="-2"/>
        </w:rPr>
        <w:t>其他说明：</w:t>
      </w:r>
    </w:p>
    <w:p>
      <w:pPr>
        <w:pStyle w:val="BodyText"/>
        <w:spacing w:line="487" w:lineRule="auto" w:before="2"/>
        <w:ind w:left="117" w:right="1567"/>
      </w:pPr>
      <w:r>
        <w:rPr/>
        <mc:AlternateContent>
          <mc:Choice Requires="wps">
            <w:drawing>
              <wp:anchor distT="0" distB="0" distL="0" distR="0" allowOverlap="1" layoutInCell="1" locked="0" behindDoc="0" simplePos="0" relativeHeight="15734272">
                <wp:simplePos x="0" y="0"/>
                <wp:positionH relativeFrom="page">
                  <wp:posOffset>772972</wp:posOffset>
                </wp:positionH>
                <wp:positionV relativeFrom="paragraph">
                  <wp:posOffset>446626</wp:posOffset>
                </wp:positionV>
                <wp:extent cx="5685790" cy="751585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685790" cy="751585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1689"/>
                              <w:gridCol w:w="369"/>
                              <w:gridCol w:w="310"/>
                              <w:gridCol w:w="366"/>
                              <w:gridCol w:w="1048"/>
                              <w:gridCol w:w="366"/>
                              <w:gridCol w:w="310"/>
                              <w:gridCol w:w="369"/>
                              <w:gridCol w:w="1070"/>
                              <w:gridCol w:w="1075"/>
                              <w:gridCol w:w="1046"/>
                            </w:tblGrid>
                            <w:tr>
                              <w:trPr>
                                <w:trHeight w:val="232" w:hRule="atLeast"/>
                              </w:trPr>
                              <w:tc>
                                <w:tcPr>
                                  <w:tcW w:w="799" w:type="dxa"/>
                                  <w:vMerge w:val="restart"/>
                                </w:tcPr>
                                <w:p>
                                  <w:pPr>
                                    <w:pStyle w:val="TableParagraph"/>
                                    <w:ind w:left="107"/>
                                    <w:rPr>
                                      <w:sz w:val="18"/>
                                    </w:rPr>
                                  </w:pPr>
                                  <w:r>
                                    <w:rPr>
                                      <w:spacing w:val="-5"/>
                                      <w:sz w:val="18"/>
                                    </w:rPr>
                                    <w:t>序号</w:t>
                                  </w:r>
                                </w:p>
                              </w:tc>
                              <w:tc>
                                <w:tcPr>
                                  <w:tcW w:w="1689" w:type="dxa"/>
                                  <w:vMerge w:val="restart"/>
                                </w:tcPr>
                                <w:p>
                                  <w:pPr>
                                    <w:pStyle w:val="TableParagraph"/>
                                    <w:ind w:left="105"/>
                                    <w:rPr>
                                      <w:sz w:val="18"/>
                                    </w:rPr>
                                  </w:pPr>
                                  <w:r>
                                    <w:rPr>
                                      <w:spacing w:val="-2"/>
                                      <w:sz w:val="18"/>
                                    </w:rPr>
                                    <w:t>子公司名称</w:t>
                                  </w:r>
                                </w:p>
                              </w:tc>
                              <w:tc>
                                <w:tcPr>
                                  <w:tcW w:w="1045" w:type="dxa"/>
                                  <w:gridSpan w:val="3"/>
                                  <w:vMerge w:val="restart"/>
                                </w:tcPr>
                                <w:p>
                                  <w:pPr>
                                    <w:pStyle w:val="TableParagraph"/>
                                    <w:ind w:left="109"/>
                                    <w:rPr>
                                      <w:sz w:val="18"/>
                                    </w:rPr>
                                  </w:pPr>
                                  <w:r>
                                    <w:rPr>
                                      <w:spacing w:val="24"/>
                                      <w:sz w:val="18"/>
                                    </w:rPr>
                                    <w:t>主要经营</w:t>
                                  </w:r>
                                  <w:r>
                                    <w:rPr>
                                      <w:spacing w:val="-10"/>
                                      <w:sz w:val="18"/>
                                    </w:rPr>
                                    <w:t> </w:t>
                                  </w:r>
                                </w:p>
                                <w:p>
                                  <w:pPr>
                                    <w:pStyle w:val="TableParagraph"/>
                                    <w:spacing w:line="225" w:lineRule="exact" w:before="2"/>
                                    <w:ind w:left="109"/>
                                    <w:rPr>
                                      <w:sz w:val="18"/>
                                    </w:rPr>
                                  </w:pPr>
                                  <w:r>
                                    <w:rPr>
                                      <w:spacing w:val="-10"/>
                                      <w:sz w:val="18"/>
                                    </w:rPr>
                                    <w:t>地</w:t>
                                  </w:r>
                                </w:p>
                              </w:tc>
                              <w:tc>
                                <w:tcPr>
                                  <w:tcW w:w="1048" w:type="dxa"/>
                                  <w:vMerge w:val="restart"/>
                                </w:tcPr>
                                <w:p>
                                  <w:pPr>
                                    <w:pStyle w:val="TableParagraph"/>
                                    <w:ind w:left="110"/>
                                    <w:rPr>
                                      <w:sz w:val="18"/>
                                    </w:rPr>
                                  </w:pPr>
                                  <w:r>
                                    <w:rPr>
                                      <w:spacing w:val="-4"/>
                                      <w:sz w:val="18"/>
                                    </w:rPr>
                                    <w:t>注册地</w:t>
                                  </w:r>
                                </w:p>
                              </w:tc>
                              <w:tc>
                                <w:tcPr>
                                  <w:tcW w:w="1045" w:type="dxa"/>
                                  <w:gridSpan w:val="3"/>
                                  <w:vMerge w:val="restart"/>
                                </w:tcPr>
                                <w:p>
                                  <w:pPr>
                                    <w:pStyle w:val="TableParagraph"/>
                                    <w:ind w:left="108"/>
                                    <w:rPr>
                                      <w:sz w:val="18"/>
                                    </w:rPr>
                                  </w:pPr>
                                  <w:r>
                                    <w:rPr>
                                      <w:spacing w:val="-3"/>
                                      <w:sz w:val="18"/>
                                    </w:rPr>
                                    <w:t>业务性质</w:t>
                                  </w:r>
                                </w:p>
                              </w:tc>
                              <w:tc>
                                <w:tcPr>
                                  <w:tcW w:w="2145" w:type="dxa"/>
                                  <w:gridSpan w:val="2"/>
                                </w:tcPr>
                                <w:p>
                                  <w:pPr>
                                    <w:pStyle w:val="TableParagraph"/>
                                    <w:spacing w:line="212" w:lineRule="exact"/>
                                    <w:ind w:left="113"/>
                                    <w:rPr>
                                      <w:sz w:val="18"/>
                                    </w:rPr>
                                  </w:pPr>
                                  <w:r>
                                    <w:rPr>
                                      <w:sz w:val="18"/>
                                    </w:rPr>
                                    <w:t>持股比例</w:t>
                                  </w:r>
                                  <w:r>
                                    <w:rPr>
                                      <w:spacing w:val="-5"/>
                                      <w:sz w:val="18"/>
                                    </w:rPr>
                                    <w:t>（%）</w:t>
                                  </w:r>
                                </w:p>
                              </w:tc>
                              <w:tc>
                                <w:tcPr>
                                  <w:tcW w:w="1046" w:type="dxa"/>
                                  <w:vMerge w:val="restart"/>
                                </w:tcPr>
                                <w:p>
                                  <w:pPr>
                                    <w:pStyle w:val="TableParagraph"/>
                                    <w:ind w:left="111"/>
                                    <w:rPr>
                                      <w:sz w:val="18"/>
                                    </w:rPr>
                                  </w:pPr>
                                  <w:r>
                                    <w:rPr>
                                      <w:spacing w:val="-3"/>
                                      <w:sz w:val="18"/>
                                    </w:rPr>
                                    <w:t>取得方式</w:t>
                                  </w:r>
                                </w:p>
                              </w:tc>
                            </w:tr>
                            <w:tr>
                              <w:trPr>
                                <w:trHeight w:val="234" w:hRule="atLeast"/>
                              </w:trPr>
                              <w:tc>
                                <w:tcPr>
                                  <w:tcW w:w="799" w:type="dxa"/>
                                  <w:vMerge/>
                                  <w:tcBorders>
                                    <w:top w:val="nil"/>
                                  </w:tcBorders>
                                </w:tcPr>
                                <w:p>
                                  <w:pPr>
                                    <w:rPr>
                                      <w:sz w:val="2"/>
                                      <w:szCs w:val="2"/>
                                    </w:rPr>
                                  </w:pPr>
                                </w:p>
                              </w:tc>
                              <w:tc>
                                <w:tcPr>
                                  <w:tcW w:w="1689" w:type="dxa"/>
                                  <w:vMerge/>
                                  <w:tcBorders>
                                    <w:top w:val="nil"/>
                                  </w:tcBorders>
                                </w:tcPr>
                                <w:p>
                                  <w:pPr>
                                    <w:rPr>
                                      <w:sz w:val="2"/>
                                      <w:szCs w:val="2"/>
                                    </w:rPr>
                                  </w:pPr>
                                </w:p>
                              </w:tc>
                              <w:tc>
                                <w:tcPr>
                                  <w:tcW w:w="1045" w:type="dxa"/>
                                  <w:gridSpan w:val="3"/>
                                  <w:vMerge/>
                                  <w:tcBorders>
                                    <w:top w:val="nil"/>
                                  </w:tcBorders>
                                </w:tcPr>
                                <w:p>
                                  <w:pPr>
                                    <w:rPr>
                                      <w:sz w:val="2"/>
                                      <w:szCs w:val="2"/>
                                    </w:rPr>
                                  </w:pPr>
                                </w:p>
                              </w:tc>
                              <w:tc>
                                <w:tcPr>
                                  <w:tcW w:w="1048" w:type="dxa"/>
                                  <w:vMerge/>
                                  <w:tcBorders>
                                    <w:top w:val="nil"/>
                                  </w:tcBorders>
                                </w:tcPr>
                                <w:p>
                                  <w:pPr>
                                    <w:rPr>
                                      <w:sz w:val="2"/>
                                      <w:szCs w:val="2"/>
                                    </w:rPr>
                                  </w:pPr>
                                </w:p>
                              </w:tc>
                              <w:tc>
                                <w:tcPr>
                                  <w:tcW w:w="1045" w:type="dxa"/>
                                  <w:gridSpan w:val="3"/>
                                  <w:vMerge/>
                                  <w:tcBorders>
                                    <w:top w:val="nil"/>
                                  </w:tcBorders>
                                </w:tcPr>
                                <w:p>
                                  <w:pPr>
                                    <w:rPr>
                                      <w:sz w:val="2"/>
                                      <w:szCs w:val="2"/>
                                    </w:rPr>
                                  </w:pPr>
                                </w:p>
                              </w:tc>
                              <w:tc>
                                <w:tcPr>
                                  <w:tcW w:w="1070" w:type="dxa"/>
                                </w:tcPr>
                                <w:p>
                                  <w:pPr>
                                    <w:pStyle w:val="TableParagraph"/>
                                    <w:spacing w:line="213" w:lineRule="exact" w:before="2"/>
                                    <w:ind w:left="113"/>
                                    <w:rPr>
                                      <w:sz w:val="18"/>
                                    </w:rPr>
                                  </w:pPr>
                                  <w:r>
                                    <w:rPr>
                                      <w:spacing w:val="-5"/>
                                      <w:sz w:val="18"/>
                                    </w:rPr>
                                    <w:t>直接</w:t>
                                  </w:r>
                                </w:p>
                              </w:tc>
                              <w:tc>
                                <w:tcPr>
                                  <w:tcW w:w="1075" w:type="dxa"/>
                                </w:tcPr>
                                <w:p>
                                  <w:pPr>
                                    <w:pStyle w:val="TableParagraph"/>
                                    <w:spacing w:line="213" w:lineRule="exact" w:before="2"/>
                                    <w:ind w:left="111"/>
                                    <w:rPr>
                                      <w:sz w:val="18"/>
                                    </w:rPr>
                                  </w:pPr>
                                  <w:r>
                                    <w:rPr>
                                      <w:spacing w:val="-5"/>
                                      <w:sz w:val="18"/>
                                    </w:rPr>
                                    <w:t>间接</w:t>
                                  </w:r>
                                </w:p>
                              </w:tc>
                              <w:tc>
                                <w:tcPr>
                                  <w:tcW w:w="1046" w:type="dxa"/>
                                  <w:vMerge/>
                                  <w:tcBorders>
                                    <w:top w:val="nil"/>
                                  </w:tcBorders>
                                </w:tcPr>
                                <w:p>
                                  <w:pPr>
                                    <w:rPr>
                                      <w:sz w:val="2"/>
                                      <w:szCs w:val="2"/>
                                    </w:rPr>
                                  </w:pPr>
                                </w:p>
                              </w:tc>
                            </w:tr>
                            <w:tr>
                              <w:trPr>
                                <w:trHeight w:val="544" w:hRule="atLeast"/>
                              </w:trPr>
                              <w:tc>
                                <w:tcPr>
                                  <w:tcW w:w="799" w:type="dxa"/>
                                </w:tcPr>
                                <w:p>
                                  <w:pPr>
                                    <w:pStyle w:val="TableParagraph"/>
                                    <w:spacing w:before="156"/>
                                    <w:ind w:left="107"/>
                                    <w:rPr>
                                      <w:sz w:val="18"/>
                                    </w:rPr>
                                  </w:pPr>
                                  <w:r>
                                    <w:rPr>
                                      <w:spacing w:val="-10"/>
                                      <w:sz w:val="18"/>
                                    </w:rPr>
                                    <w:t>1</w:t>
                                  </w:r>
                                </w:p>
                              </w:tc>
                              <w:tc>
                                <w:tcPr>
                                  <w:tcW w:w="1689" w:type="dxa"/>
                                </w:tcPr>
                                <w:p>
                                  <w:pPr>
                                    <w:pStyle w:val="TableParagraph"/>
                                    <w:spacing w:before="1"/>
                                    <w:ind w:left="105"/>
                                    <w:rPr>
                                      <w:sz w:val="21"/>
                                    </w:rPr>
                                  </w:pPr>
                                  <w:r>
                                    <w:rPr>
                                      <w:spacing w:val="-2"/>
                                      <w:sz w:val="21"/>
                                    </w:rPr>
                                    <w:t>庆安集团有限公</w:t>
                                  </w:r>
                                </w:p>
                                <w:p>
                                  <w:pPr>
                                    <w:pStyle w:val="TableParagraph"/>
                                    <w:spacing w:line="250" w:lineRule="exact" w:before="4"/>
                                    <w:ind w:left="105"/>
                                    <w:rPr>
                                      <w:sz w:val="21"/>
                                    </w:rPr>
                                  </w:pPr>
                                  <w:r>
                                    <w:rPr>
                                      <w:spacing w:val="-10"/>
                                      <w:sz w:val="21"/>
                                    </w:rPr>
                                    <w:t>司</w:t>
                                  </w:r>
                                </w:p>
                              </w:tc>
                              <w:tc>
                                <w:tcPr>
                                  <w:tcW w:w="369" w:type="dxa"/>
                                  <w:tcBorders>
                                    <w:right w:val="nil"/>
                                  </w:tcBorders>
                                </w:tcPr>
                                <w:p>
                                  <w:pPr>
                                    <w:pStyle w:val="TableParagraph"/>
                                    <w:spacing w:before="1"/>
                                    <w:ind w:left="109"/>
                                    <w:rPr>
                                      <w:sz w:val="21"/>
                                    </w:rPr>
                                  </w:pPr>
                                  <w:r>
                                    <w:rPr>
                                      <w:spacing w:val="-10"/>
                                      <w:sz w:val="21"/>
                                    </w:rPr>
                                    <w:t>陕</w:t>
                                  </w:r>
                                </w:p>
                                <w:p>
                                  <w:pPr>
                                    <w:pStyle w:val="TableParagraph"/>
                                    <w:spacing w:line="250" w:lineRule="exact" w:before="4"/>
                                    <w:ind w:left="109"/>
                                    <w:rPr>
                                      <w:sz w:val="21"/>
                                    </w:rPr>
                                  </w:pPr>
                                  <w:r>
                                    <w:rPr>
                                      <w:spacing w:val="-10"/>
                                      <w:sz w:val="21"/>
                                    </w:rPr>
                                    <w:t>安</w:t>
                                  </w:r>
                                </w:p>
                              </w:tc>
                              <w:tc>
                                <w:tcPr>
                                  <w:tcW w:w="310" w:type="dxa"/>
                                  <w:tcBorders>
                                    <w:left w:val="nil"/>
                                    <w:right w:val="nil"/>
                                  </w:tcBorders>
                                </w:tcPr>
                                <w:p>
                                  <w:pPr>
                                    <w:pStyle w:val="TableParagraph"/>
                                    <w:spacing w:before="1"/>
                                    <w:ind w:left="20" w:right="6"/>
                                    <w:jc w:val="center"/>
                                    <w:rPr>
                                      <w:sz w:val="21"/>
                                    </w:rPr>
                                  </w:pPr>
                                  <w:r>
                                    <w:rPr>
                                      <w:spacing w:val="-10"/>
                                      <w:sz w:val="21"/>
                                    </w:rPr>
                                    <w:t>西</w:t>
                                  </w:r>
                                </w:p>
                              </w:tc>
                              <w:tc>
                                <w:tcPr>
                                  <w:tcW w:w="366" w:type="dxa"/>
                                  <w:tcBorders>
                                    <w:left w:val="nil"/>
                                  </w:tcBorders>
                                </w:tcPr>
                                <w:p>
                                  <w:pPr>
                                    <w:pStyle w:val="TableParagraph"/>
                                    <w:spacing w:before="1"/>
                                    <w:ind w:right="35"/>
                                    <w:jc w:val="center"/>
                                    <w:rPr>
                                      <w:sz w:val="21"/>
                                    </w:rPr>
                                  </w:pPr>
                                  <w:r>
                                    <w:rPr>
                                      <w:spacing w:val="-10"/>
                                      <w:sz w:val="21"/>
                                    </w:rPr>
                                    <w:t>西</w:t>
                                  </w:r>
                                </w:p>
                              </w:tc>
                              <w:tc>
                                <w:tcPr>
                                  <w:tcW w:w="1048" w:type="dxa"/>
                                </w:tcPr>
                                <w:p>
                                  <w:pPr>
                                    <w:pStyle w:val="TableParagraph"/>
                                    <w:spacing w:before="137"/>
                                    <w:ind w:left="110"/>
                                    <w:rPr>
                                      <w:sz w:val="21"/>
                                    </w:rPr>
                                  </w:pPr>
                                  <w:r>
                                    <w:rPr>
                                      <w:spacing w:val="-4"/>
                                      <w:sz w:val="21"/>
                                    </w:rPr>
                                    <w:t>西安市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7"/>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4" w:hRule="atLeast"/>
                              </w:trPr>
                              <w:tc>
                                <w:tcPr>
                                  <w:tcW w:w="799" w:type="dxa"/>
                                </w:tcPr>
                                <w:p>
                                  <w:pPr>
                                    <w:pStyle w:val="TableParagraph"/>
                                    <w:spacing w:before="155"/>
                                    <w:ind w:left="107"/>
                                    <w:rPr>
                                      <w:sz w:val="18"/>
                                    </w:rPr>
                                  </w:pPr>
                                  <w:r>
                                    <w:rPr>
                                      <w:spacing w:val="-10"/>
                                      <w:sz w:val="18"/>
                                    </w:rPr>
                                    <w:t>2</w:t>
                                  </w:r>
                                </w:p>
                              </w:tc>
                              <w:tc>
                                <w:tcPr>
                                  <w:tcW w:w="1689" w:type="dxa"/>
                                </w:tcPr>
                                <w:p>
                                  <w:pPr>
                                    <w:pStyle w:val="TableParagraph"/>
                                    <w:spacing w:before="1"/>
                                    <w:ind w:left="105"/>
                                    <w:rPr>
                                      <w:sz w:val="21"/>
                                    </w:rPr>
                                  </w:pPr>
                                  <w:r>
                                    <w:rPr>
                                      <w:spacing w:val="-2"/>
                                      <w:sz w:val="21"/>
                                    </w:rPr>
                                    <w:t>陕西航空电气有</w:t>
                                  </w:r>
                                </w:p>
                                <w:p>
                                  <w:pPr>
                                    <w:pStyle w:val="TableParagraph"/>
                                    <w:spacing w:line="250" w:lineRule="exact" w:before="4"/>
                                    <w:ind w:left="105"/>
                                    <w:rPr>
                                      <w:sz w:val="21"/>
                                    </w:rPr>
                                  </w:pPr>
                                  <w:r>
                                    <w:rPr>
                                      <w:spacing w:val="-4"/>
                                      <w:sz w:val="21"/>
                                    </w:rPr>
                                    <w:t>限责任公司</w:t>
                                  </w:r>
                                </w:p>
                              </w:tc>
                              <w:tc>
                                <w:tcPr>
                                  <w:tcW w:w="369" w:type="dxa"/>
                                  <w:tcBorders>
                                    <w:right w:val="nil"/>
                                  </w:tcBorders>
                                </w:tcPr>
                                <w:p>
                                  <w:pPr>
                                    <w:pStyle w:val="TableParagraph"/>
                                    <w:spacing w:before="1"/>
                                    <w:ind w:left="109"/>
                                    <w:rPr>
                                      <w:sz w:val="21"/>
                                    </w:rPr>
                                  </w:pPr>
                                  <w:r>
                                    <w:rPr>
                                      <w:spacing w:val="-10"/>
                                      <w:sz w:val="21"/>
                                    </w:rPr>
                                    <w:t>陕</w:t>
                                  </w:r>
                                </w:p>
                                <w:p>
                                  <w:pPr>
                                    <w:pStyle w:val="TableParagraph"/>
                                    <w:spacing w:line="250" w:lineRule="exact" w:before="4"/>
                                    <w:ind w:left="109"/>
                                    <w:rPr>
                                      <w:sz w:val="21"/>
                                    </w:rPr>
                                  </w:pPr>
                                  <w:r>
                                    <w:rPr>
                                      <w:spacing w:val="-10"/>
                                      <w:sz w:val="21"/>
                                    </w:rPr>
                                    <w:t>平</w:t>
                                  </w:r>
                                </w:p>
                              </w:tc>
                              <w:tc>
                                <w:tcPr>
                                  <w:tcW w:w="310" w:type="dxa"/>
                                  <w:tcBorders>
                                    <w:left w:val="nil"/>
                                    <w:right w:val="nil"/>
                                  </w:tcBorders>
                                </w:tcPr>
                                <w:p>
                                  <w:pPr>
                                    <w:pStyle w:val="TableParagraph"/>
                                    <w:spacing w:before="1"/>
                                    <w:ind w:left="20" w:right="6"/>
                                    <w:jc w:val="center"/>
                                    <w:rPr>
                                      <w:sz w:val="21"/>
                                    </w:rPr>
                                  </w:pPr>
                                  <w:r>
                                    <w:rPr>
                                      <w:spacing w:val="-10"/>
                                      <w:sz w:val="21"/>
                                    </w:rPr>
                                    <w:t>西</w:t>
                                  </w:r>
                                </w:p>
                              </w:tc>
                              <w:tc>
                                <w:tcPr>
                                  <w:tcW w:w="366" w:type="dxa"/>
                                  <w:tcBorders>
                                    <w:left w:val="nil"/>
                                  </w:tcBorders>
                                </w:tcPr>
                                <w:p>
                                  <w:pPr>
                                    <w:pStyle w:val="TableParagraph"/>
                                    <w:spacing w:before="1"/>
                                    <w:ind w:right="35"/>
                                    <w:jc w:val="center"/>
                                    <w:rPr>
                                      <w:sz w:val="21"/>
                                    </w:rPr>
                                  </w:pPr>
                                  <w:r>
                                    <w:rPr>
                                      <w:spacing w:val="-10"/>
                                      <w:sz w:val="21"/>
                                    </w:rPr>
                                    <w:t>兴</w:t>
                                  </w:r>
                                </w:p>
                              </w:tc>
                              <w:tc>
                                <w:tcPr>
                                  <w:tcW w:w="1048" w:type="dxa"/>
                                </w:tcPr>
                                <w:p>
                                  <w:pPr>
                                    <w:pStyle w:val="TableParagraph"/>
                                    <w:spacing w:before="138"/>
                                    <w:ind w:left="110"/>
                                    <w:rPr>
                                      <w:sz w:val="21"/>
                                    </w:rPr>
                                  </w:pPr>
                                  <w:r>
                                    <w:rPr>
                                      <w:spacing w:val="-4"/>
                                      <w:sz w:val="21"/>
                                    </w:rPr>
                                    <w:t>兴平市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5"/>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3</w:t>
                                  </w:r>
                                </w:p>
                              </w:tc>
                              <w:tc>
                                <w:tcPr>
                                  <w:tcW w:w="1689" w:type="dxa"/>
                                </w:tcPr>
                                <w:p>
                                  <w:pPr>
                                    <w:pStyle w:val="TableParagraph"/>
                                    <w:spacing w:before="1"/>
                                    <w:ind w:left="105"/>
                                    <w:rPr>
                                      <w:sz w:val="21"/>
                                    </w:rPr>
                                  </w:pPr>
                                  <w:r>
                                    <w:rPr>
                                      <w:spacing w:val="-2"/>
                                      <w:sz w:val="21"/>
                                    </w:rPr>
                                    <w:t>郑州飞机装备有</w:t>
                                  </w:r>
                                </w:p>
                                <w:p>
                                  <w:pPr>
                                    <w:pStyle w:val="TableParagraph"/>
                                    <w:spacing w:line="250" w:lineRule="exact" w:before="5"/>
                                    <w:ind w:left="105"/>
                                    <w:rPr>
                                      <w:sz w:val="21"/>
                                    </w:rPr>
                                  </w:pPr>
                                  <w:r>
                                    <w:rPr>
                                      <w:spacing w:val="-4"/>
                                      <w:sz w:val="21"/>
                                    </w:rPr>
                                    <w:t>限责任公司</w:t>
                                  </w:r>
                                </w:p>
                              </w:tc>
                              <w:tc>
                                <w:tcPr>
                                  <w:tcW w:w="369" w:type="dxa"/>
                                  <w:tcBorders>
                                    <w:right w:val="nil"/>
                                  </w:tcBorders>
                                </w:tcPr>
                                <w:p>
                                  <w:pPr>
                                    <w:pStyle w:val="TableParagraph"/>
                                    <w:spacing w:before="1"/>
                                    <w:ind w:left="109"/>
                                    <w:rPr>
                                      <w:sz w:val="21"/>
                                    </w:rPr>
                                  </w:pPr>
                                  <w:r>
                                    <w:rPr>
                                      <w:spacing w:val="-10"/>
                                      <w:sz w:val="21"/>
                                    </w:rPr>
                                    <w:t>河</w:t>
                                  </w:r>
                                </w:p>
                                <w:p>
                                  <w:pPr>
                                    <w:pStyle w:val="TableParagraph"/>
                                    <w:spacing w:line="250" w:lineRule="exact" w:before="5"/>
                                    <w:ind w:left="109"/>
                                    <w:rPr>
                                      <w:sz w:val="21"/>
                                    </w:rPr>
                                  </w:pPr>
                                  <w:r>
                                    <w:rPr>
                                      <w:spacing w:val="-10"/>
                                      <w:sz w:val="21"/>
                                    </w:rPr>
                                    <w:t>州</w:t>
                                  </w:r>
                                </w:p>
                              </w:tc>
                              <w:tc>
                                <w:tcPr>
                                  <w:tcW w:w="310" w:type="dxa"/>
                                  <w:tcBorders>
                                    <w:left w:val="nil"/>
                                    <w:right w:val="nil"/>
                                  </w:tcBorders>
                                </w:tcPr>
                                <w:p>
                                  <w:pPr>
                                    <w:pStyle w:val="TableParagraph"/>
                                    <w:spacing w:before="1"/>
                                    <w:ind w:left="20" w:right="6"/>
                                    <w:jc w:val="center"/>
                                    <w:rPr>
                                      <w:sz w:val="21"/>
                                    </w:rPr>
                                  </w:pPr>
                                  <w:r>
                                    <w:rPr>
                                      <w:spacing w:val="-10"/>
                                      <w:sz w:val="21"/>
                                    </w:rPr>
                                    <w:t>南</w:t>
                                  </w:r>
                                </w:p>
                              </w:tc>
                              <w:tc>
                                <w:tcPr>
                                  <w:tcW w:w="366" w:type="dxa"/>
                                  <w:tcBorders>
                                    <w:left w:val="nil"/>
                                  </w:tcBorders>
                                </w:tcPr>
                                <w:p>
                                  <w:pPr>
                                    <w:pStyle w:val="TableParagraph"/>
                                    <w:spacing w:before="1"/>
                                    <w:ind w:right="35"/>
                                    <w:jc w:val="center"/>
                                    <w:rPr>
                                      <w:sz w:val="21"/>
                                    </w:rPr>
                                  </w:pPr>
                                  <w:r>
                                    <w:rPr>
                                      <w:spacing w:val="-10"/>
                                      <w:sz w:val="21"/>
                                    </w:rPr>
                                    <w:t>郑</w:t>
                                  </w:r>
                                </w:p>
                              </w:tc>
                              <w:tc>
                                <w:tcPr>
                                  <w:tcW w:w="1048" w:type="dxa"/>
                                </w:tcPr>
                                <w:p>
                                  <w:pPr>
                                    <w:pStyle w:val="TableParagraph"/>
                                    <w:spacing w:before="138"/>
                                    <w:ind w:left="110"/>
                                    <w:rPr>
                                      <w:sz w:val="21"/>
                                    </w:rPr>
                                  </w:pPr>
                                  <w:r>
                                    <w:rPr>
                                      <w:spacing w:val="-4"/>
                                      <w:sz w:val="21"/>
                                    </w:rPr>
                                    <w:t>郑州市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5"/>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4</w:t>
                                  </w:r>
                                </w:p>
                              </w:tc>
                              <w:tc>
                                <w:tcPr>
                                  <w:tcW w:w="1689" w:type="dxa"/>
                                </w:tcPr>
                                <w:p>
                                  <w:pPr>
                                    <w:pStyle w:val="TableParagraph"/>
                                    <w:spacing w:before="1"/>
                                    <w:ind w:left="105"/>
                                    <w:rPr>
                                      <w:sz w:val="21"/>
                                    </w:rPr>
                                  </w:pPr>
                                  <w:r>
                                    <w:rPr>
                                      <w:spacing w:val="-2"/>
                                      <w:sz w:val="21"/>
                                    </w:rPr>
                                    <w:t>四川凌峰航空液</w:t>
                                  </w:r>
                                </w:p>
                                <w:p>
                                  <w:pPr>
                                    <w:pStyle w:val="TableParagraph"/>
                                    <w:spacing w:line="250" w:lineRule="exact" w:before="4"/>
                                    <w:ind w:left="105"/>
                                    <w:rPr>
                                      <w:sz w:val="21"/>
                                    </w:rPr>
                                  </w:pPr>
                                  <w:r>
                                    <w:rPr>
                                      <w:spacing w:val="-4"/>
                                      <w:sz w:val="21"/>
                                    </w:rPr>
                                    <w:t>压机械有限公司</w:t>
                                  </w:r>
                                </w:p>
                              </w:tc>
                              <w:tc>
                                <w:tcPr>
                                  <w:tcW w:w="369" w:type="dxa"/>
                                  <w:tcBorders>
                                    <w:right w:val="nil"/>
                                  </w:tcBorders>
                                </w:tcPr>
                                <w:p>
                                  <w:pPr>
                                    <w:pStyle w:val="TableParagraph"/>
                                    <w:spacing w:before="1"/>
                                    <w:ind w:left="109"/>
                                    <w:rPr>
                                      <w:sz w:val="21"/>
                                    </w:rPr>
                                  </w:pPr>
                                  <w:r>
                                    <w:rPr>
                                      <w:spacing w:val="-10"/>
                                      <w:sz w:val="21"/>
                                    </w:rPr>
                                    <w:t>四</w:t>
                                  </w:r>
                                </w:p>
                                <w:p>
                                  <w:pPr>
                                    <w:pStyle w:val="TableParagraph"/>
                                    <w:spacing w:line="250" w:lineRule="exact" w:before="4"/>
                                    <w:ind w:left="109"/>
                                    <w:rPr>
                                      <w:sz w:val="21"/>
                                    </w:rPr>
                                  </w:pPr>
                                  <w:r>
                                    <w:rPr>
                                      <w:spacing w:val="-10"/>
                                      <w:sz w:val="21"/>
                                    </w:rPr>
                                    <w:t>汉</w:t>
                                  </w:r>
                                </w:p>
                              </w:tc>
                              <w:tc>
                                <w:tcPr>
                                  <w:tcW w:w="310" w:type="dxa"/>
                                  <w:tcBorders>
                                    <w:left w:val="nil"/>
                                    <w:right w:val="nil"/>
                                  </w:tcBorders>
                                </w:tcPr>
                                <w:p>
                                  <w:pPr>
                                    <w:pStyle w:val="TableParagraph"/>
                                    <w:spacing w:before="1"/>
                                    <w:ind w:left="20" w:right="6"/>
                                    <w:jc w:val="center"/>
                                    <w:rPr>
                                      <w:sz w:val="21"/>
                                    </w:rPr>
                                  </w:pPr>
                                  <w:r>
                                    <w:rPr>
                                      <w:spacing w:val="-10"/>
                                      <w:sz w:val="21"/>
                                    </w:rPr>
                                    <w:t>川</w:t>
                                  </w:r>
                                </w:p>
                              </w:tc>
                              <w:tc>
                                <w:tcPr>
                                  <w:tcW w:w="366" w:type="dxa"/>
                                  <w:tcBorders>
                                    <w:left w:val="nil"/>
                                  </w:tcBorders>
                                </w:tcPr>
                                <w:p>
                                  <w:pPr>
                                    <w:pStyle w:val="TableParagraph"/>
                                    <w:spacing w:before="1"/>
                                    <w:ind w:right="35"/>
                                    <w:jc w:val="center"/>
                                    <w:rPr>
                                      <w:sz w:val="21"/>
                                    </w:rPr>
                                  </w:pPr>
                                  <w:r>
                                    <w:rPr>
                                      <w:spacing w:val="-10"/>
                                      <w:sz w:val="21"/>
                                    </w:rPr>
                                    <w:t>广</w:t>
                                  </w:r>
                                </w:p>
                              </w:tc>
                              <w:tc>
                                <w:tcPr>
                                  <w:tcW w:w="1048" w:type="dxa"/>
                                </w:tcPr>
                                <w:p>
                                  <w:pPr>
                                    <w:pStyle w:val="TableParagraph"/>
                                    <w:spacing w:before="137"/>
                                    <w:ind w:left="110"/>
                                    <w:rPr>
                                      <w:sz w:val="21"/>
                                    </w:rPr>
                                  </w:pPr>
                                  <w:r>
                                    <w:rPr>
                                      <w:spacing w:val="-4"/>
                                      <w:sz w:val="21"/>
                                    </w:rPr>
                                    <w:t>广汉市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7"/>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6" w:hRule="atLeast"/>
                              </w:trPr>
                              <w:tc>
                                <w:tcPr>
                                  <w:tcW w:w="799" w:type="dxa"/>
                                </w:tcPr>
                                <w:p>
                                  <w:pPr>
                                    <w:pStyle w:val="TableParagraph"/>
                                    <w:spacing w:before="155"/>
                                    <w:ind w:left="107"/>
                                    <w:rPr>
                                      <w:sz w:val="18"/>
                                    </w:rPr>
                                  </w:pPr>
                                  <w:r>
                                    <w:rPr>
                                      <w:spacing w:val="-10"/>
                                      <w:sz w:val="18"/>
                                    </w:rPr>
                                    <w:t>5</w:t>
                                  </w:r>
                                </w:p>
                              </w:tc>
                              <w:tc>
                                <w:tcPr>
                                  <w:tcW w:w="1689" w:type="dxa"/>
                                </w:tcPr>
                                <w:p>
                                  <w:pPr>
                                    <w:pStyle w:val="TableParagraph"/>
                                    <w:spacing w:line="270" w:lineRule="atLeast"/>
                                    <w:ind w:left="105" w:right="93"/>
                                    <w:rPr>
                                      <w:sz w:val="21"/>
                                    </w:rPr>
                                  </w:pPr>
                                  <w:r>
                                    <w:rPr>
                                      <w:spacing w:val="-2"/>
                                      <w:sz w:val="21"/>
                                    </w:rPr>
                                    <w:t>四川泛华航空仪</w:t>
                                  </w:r>
                                  <w:r>
                                    <w:rPr>
                                      <w:spacing w:val="-4"/>
                                      <w:sz w:val="21"/>
                                    </w:rPr>
                                    <w:t>表电器有限公司</w:t>
                                  </w:r>
                                </w:p>
                              </w:tc>
                              <w:tc>
                                <w:tcPr>
                                  <w:tcW w:w="369" w:type="dxa"/>
                                  <w:tcBorders>
                                    <w:right w:val="nil"/>
                                  </w:tcBorders>
                                </w:tcPr>
                                <w:p>
                                  <w:pPr>
                                    <w:pStyle w:val="TableParagraph"/>
                                    <w:spacing w:line="270" w:lineRule="atLeast"/>
                                    <w:ind w:left="109" w:right="41"/>
                                    <w:rPr>
                                      <w:sz w:val="21"/>
                                    </w:rPr>
                                  </w:pPr>
                                  <w:r>
                                    <w:rPr>
                                      <w:spacing w:val="-10"/>
                                      <w:sz w:val="21"/>
                                    </w:rPr>
                                    <w:t>四安</w:t>
                                  </w:r>
                                </w:p>
                              </w:tc>
                              <w:tc>
                                <w:tcPr>
                                  <w:tcW w:w="310" w:type="dxa"/>
                                  <w:tcBorders>
                                    <w:left w:val="nil"/>
                                    <w:right w:val="nil"/>
                                  </w:tcBorders>
                                </w:tcPr>
                                <w:p>
                                  <w:pPr>
                                    <w:pStyle w:val="TableParagraph"/>
                                    <w:spacing w:before="3"/>
                                    <w:ind w:left="20" w:right="6"/>
                                    <w:jc w:val="center"/>
                                    <w:rPr>
                                      <w:sz w:val="21"/>
                                    </w:rPr>
                                  </w:pPr>
                                  <w:r>
                                    <w:rPr>
                                      <w:spacing w:val="-10"/>
                                      <w:sz w:val="21"/>
                                    </w:rPr>
                                    <w:t>川</w:t>
                                  </w:r>
                                </w:p>
                              </w:tc>
                              <w:tc>
                                <w:tcPr>
                                  <w:tcW w:w="366" w:type="dxa"/>
                                  <w:tcBorders>
                                    <w:left w:val="nil"/>
                                  </w:tcBorders>
                                </w:tcPr>
                                <w:p>
                                  <w:pPr>
                                    <w:pStyle w:val="TableParagraph"/>
                                    <w:spacing w:before="3"/>
                                    <w:ind w:right="35"/>
                                    <w:jc w:val="center"/>
                                    <w:rPr>
                                      <w:sz w:val="21"/>
                                    </w:rPr>
                                  </w:pPr>
                                  <w:r>
                                    <w:rPr>
                                      <w:spacing w:val="-10"/>
                                      <w:sz w:val="21"/>
                                    </w:rPr>
                                    <w:t>雅</w:t>
                                  </w:r>
                                </w:p>
                              </w:tc>
                              <w:tc>
                                <w:tcPr>
                                  <w:tcW w:w="1048" w:type="dxa"/>
                                </w:tcPr>
                                <w:p>
                                  <w:pPr>
                                    <w:pStyle w:val="TableParagraph"/>
                                    <w:spacing w:before="138"/>
                                    <w:ind w:left="110"/>
                                    <w:rPr>
                                      <w:sz w:val="21"/>
                                    </w:rPr>
                                  </w:pPr>
                                  <w:r>
                                    <w:rPr>
                                      <w:spacing w:val="-4"/>
                                      <w:sz w:val="21"/>
                                    </w:rPr>
                                    <w:t>雅安市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5"/>
                                    <w:ind w:left="4" w:right="94"/>
                                    <w:jc w:val="center"/>
                                    <w:rPr>
                                      <w:sz w:val="18"/>
                                    </w:rPr>
                                  </w:pPr>
                                  <w:r>
                                    <w:rPr>
                                      <w:spacing w:val="-3"/>
                                      <w:sz w:val="18"/>
                                    </w:rPr>
                                    <w:t>同一控制</w:t>
                                  </w:r>
                                </w:p>
                              </w:tc>
                            </w:tr>
                            <w:tr>
                              <w:trPr>
                                <w:trHeight w:val="815" w:hRule="atLeast"/>
                              </w:trPr>
                              <w:tc>
                                <w:tcPr>
                                  <w:tcW w:w="799" w:type="dxa"/>
                                </w:tcPr>
                                <w:p>
                                  <w:pPr>
                                    <w:pStyle w:val="TableParagraph"/>
                                    <w:spacing w:before="59"/>
                                    <w:rPr>
                                      <w:sz w:val="18"/>
                                    </w:rPr>
                                  </w:pPr>
                                </w:p>
                                <w:p>
                                  <w:pPr>
                                    <w:pStyle w:val="TableParagraph"/>
                                    <w:ind w:left="107"/>
                                    <w:rPr>
                                      <w:sz w:val="18"/>
                                    </w:rPr>
                                  </w:pPr>
                                  <w:r>
                                    <w:rPr>
                                      <w:spacing w:val="-10"/>
                                      <w:sz w:val="18"/>
                                    </w:rPr>
                                    <w:t>6</w:t>
                                  </w:r>
                                </w:p>
                              </w:tc>
                              <w:tc>
                                <w:tcPr>
                                  <w:tcW w:w="1689" w:type="dxa"/>
                                </w:tcPr>
                                <w:p>
                                  <w:pPr>
                                    <w:pStyle w:val="TableParagraph"/>
                                    <w:spacing w:line="242" w:lineRule="auto" w:before="1"/>
                                    <w:ind w:left="105" w:right="93"/>
                                    <w:rPr>
                                      <w:sz w:val="21"/>
                                    </w:rPr>
                                  </w:pPr>
                                  <w:r>
                                    <w:rPr>
                                      <w:spacing w:val="-2"/>
                                      <w:sz w:val="21"/>
                                    </w:rPr>
                                    <w:t>四川航空工业川西机器有限责任</w:t>
                                  </w:r>
                                </w:p>
                                <w:p>
                                  <w:pPr>
                                    <w:pStyle w:val="TableParagraph"/>
                                    <w:spacing w:line="250" w:lineRule="exact" w:before="1"/>
                                    <w:ind w:left="105"/>
                                    <w:rPr>
                                      <w:sz w:val="21"/>
                                    </w:rPr>
                                  </w:pPr>
                                  <w:r>
                                    <w:rPr>
                                      <w:spacing w:val="-5"/>
                                      <w:sz w:val="21"/>
                                    </w:rPr>
                                    <w:t>公司</w:t>
                                  </w:r>
                                </w:p>
                              </w:tc>
                              <w:tc>
                                <w:tcPr>
                                  <w:tcW w:w="369" w:type="dxa"/>
                                  <w:tcBorders>
                                    <w:right w:val="nil"/>
                                  </w:tcBorders>
                                </w:tcPr>
                                <w:p>
                                  <w:pPr>
                                    <w:pStyle w:val="TableParagraph"/>
                                    <w:spacing w:line="244" w:lineRule="auto" w:before="135"/>
                                    <w:ind w:left="109" w:right="41"/>
                                    <w:rPr>
                                      <w:sz w:val="21"/>
                                    </w:rPr>
                                  </w:pPr>
                                  <w:r>
                                    <w:rPr>
                                      <w:spacing w:val="-10"/>
                                      <w:sz w:val="21"/>
                                    </w:rPr>
                                    <w:t>四安</w:t>
                                  </w:r>
                                </w:p>
                              </w:tc>
                              <w:tc>
                                <w:tcPr>
                                  <w:tcW w:w="310" w:type="dxa"/>
                                  <w:tcBorders>
                                    <w:left w:val="nil"/>
                                    <w:right w:val="nil"/>
                                  </w:tcBorders>
                                </w:tcPr>
                                <w:p>
                                  <w:pPr>
                                    <w:pStyle w:val="TableParagraph"/>
                                    <w:spacing w:before="135"/>
                                    <w:ind w:left="20" w:right="6"/>
                                    <w:jc w:val="center"/>
                                    <w:rPr>
                                      <w:sz w:val="21"/>
                                    </w:rPr>
                                  </w:pPr>
                                  <w:r>
                                    <w:rPr>
                                      <w:spacing w:val="-10"/>
                                      <w:sz w:val="21"/>
                                    </w:rPr>
                                    <w:t>川</w:t>
                                  </w:r>
                                </w:p>
                              </w:tc>
                              <w:tc>
                                <w:tcPr>
                                  <w:tcW w:w="366" w:type="dxa"/>
                                  <w:tcBorders>
                                    <w:left w:val="nil"/>
                                  </w:tcBorders>
                                </w:tcPr>
                                <w:p>
                                  <w:pPr>
                                    <w:pStyle w:val="TableParagraph"/>
                                    <w:spacing w:before="135"/>
                                    <w:ind w:right="35"/>
                                    <w:jc w:val="center"/>
                                    <w:rPr>
                                      <w:sz w:val="21"/>
                                    </w:rPr>
                                  </w:pPr>
                                  <w:r>
                                    <w:rPr>
                                      <w:spacing w:val="-10"/>
                                      <w:sz w:val="21"/>
                                    </w:rPr>
                                    <w:t>雅</w:t>
                                  </w:r>
                                </w:p>
                              </w:tc>
                              <w:tc>
                                <w:tcPr>
                                  <w:tcW w:w="1048" w:type="dxa"/>
                                </w:tcPr>
                                <w:p>
                                  <w:pPr>
                                    <w:pStyle w:val="TableParagraph"/>
                                    <w:spacing w:before="3"/>
                                    <w:rPr>
                                      <w:sz w:val="21"/>
                                    </w:rPr>
                                  </w:pPr>
                                </w:p>
                                <w:p>
                                  <w:pPr>
                                    <w:pStyle w:val="TableParagraph"/>
                                    <w:ind w:left="110"/>
                                    <w:rPr>
                                      <w:sz w:val="21"/>
                                    </w:rPr>
                                  </w:pPr>
                                  <w:r>
                                    <w:rPr>
                                      <w:spacing w:val="-4"/>
                                      <w:sz w:val="21"/>
                                    </w:rPr>
                                    <w:t>雅安市</w:t>
                                  </w:r>
                                </w:p>
                              </w:tc>
                              <w:tc>
                                <w:tcPr>
                                  <w:tcW w:w="366" w:type="dxa"/>
                                  <w:tcBorders>
                                    <w:right w:val="nil"/>
                                  </w:tcBorders>
                                </w:tcPr>
                                <w:p>
                                  <w:pPr>
                                    <w:pStyle w:val="TableParagraph"/>
                                    <w:spacing w:line="244" w:lineRule="auto" w:before="135"/>
                                    <w:ind w:left="108" w:right="38"/>
                                    <w:rPr>
                                      <w:sz w:val="21"/>
                                    </w:rPr>
                                  </w:pPr>
                                  <w:r>
                                    <w:rPr>
                                      <w:spacing w:val="-10"/>
                                      <w:sz w:val="21"/>
                                    </w:rPr>
                                    <w:t>生造</w:t>
                                  </w:r>
                                </w:p>
                              </w:tc>
                              <w:tc>
                                <w:tcPr>
                                  <w:tcW w:w="310" w:type="dxa"/>
                                  <w:tcBorders>
                                    <w:left w:val="nil"/>
                                    <w:right w:val="nil"/>
                                  </w:tcBorders>
                                </w:tcPr>
                                <w:p>
                                  <w:pPr>
                                    <w:pStyle w:val="TableParagraph"/>
                                    <w:spacing w:before="135"/>
                                    <w:ind w:left="20"/>
                                    <w:jc w:val="center"/>
                                    <w:rPr>
                                      <w:sz w:val="21"/>
                                    </w:rPr>
                                  </w:pPr>
                                  <w:r>
                                    <w:rPr>
                                      <w:spacing w:val="-10"/>
                                      <w:sz w:val="21"/>
                                    </w:rPr>
                                    <w:t>产</w:t>
                                  </w:r>
                                </w:p>
                              </w:tc>
                              <w:tc>
                                <w:tcPr>
                                  <w:tcW w:w="369" w:type="dxa"/>
                                  <w:tcBorders>
                                    <w:left w:val="nil"/>
                                  </w:tcBorders>
                                </w:tcPr>
                                <w:p>
                                  <w:pPr>
                                    <w:pStyle w:val="TableParagraph"/>
                                    <w:spacing w:before="135"/>
                                    <w:ind w:right="32"/>
                                    <w:jc w:val="center"/>
                                    <w:rPr>
                                      <w:sz w:val="21"/>
                                    </w:rPr>
                                  </w:pPr>
                                  <w:r>
                                    <w:rPr>
                                      <w:spacing w:val="-10"/>
                                      <w:sz w:val="21"/>
                                    </w:rPr>
                                    <w:t>制</w:t>
                                  </w:r>
                                </w:p>
                              </w:tc>
                              <w:tc>
                                <w:tcPr>
                                  <w:tcW w:w="1070" w:type="dxa"/>
                                </w:tcPr>
                                <w:p>
                                  <w:pPr>
                                    <w:pStyle w:val="TableParagraph"/>
                                    <w:spacing w:before="3"/>
                                    <w:rPr>
                                      <w:sz w:val="21"/>
                                    </w:rPr>
                                  </w:pPr>
                                </w:p>
                                <w:p>
                                  <w:pPr>
                                    <w:pStyle w:val="TableParagraph"/>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59"/>
                                    <w:rPr>
                                      <w:sz w:val="18"/>
                                    </w:rPr>
                                  </w:pPr>
                                </w:p>
                                <w:p>
                                  <w:pPr>
                                    <w:pStyle w:val="TableParagraph"/>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7</w:t>
                                  </w:r>
                                </w:p>
                              </w:tc>
                              <w:tc>
                                <w:tcPr>
                                  <w:tcW w:w="1689" w:type="dxa"/>
                                </w:tcPr>
                                <w:p>
                                  <w:pPr>
                                    <w:pStyle w:val="TableParagraph"/>
                                    <w:spacing w:before="1"/>
                                    <w:ind w:left="105"/>
                                    <w:rPr>
                                      <w:sz w:val="21"/>
                                    </w:rPr>
                                  </w:pPr>
                                  <w:r>
                                    <w:rPr>
                                      <w:spacing w:val="-2"/>
                                      <w:sz w:val="21"/>
                                    </w:rPr>
                                    <w:t>湖北中航精机科</w:t>
                                  </w:r>
                                </w:p>
                                <w:p>
                                  <w:pPr>
                                    <w:pStyle w:val="TableParagraph"/>
                                    <w:spacing w:line="250" w:lineRule="exact" w:before="4"/>
                                    <w:ind w:left="105"/>
                                    <w:rPr>
                                      <w:sz w:val="21"/>
                                    </w:rPr>
                                  </w:pPr>
                                  <w:r>
                                    <w:rPr>
                                      <w:spacing w:val="-4"/>
                                      <w:sz w:val="21"/>
                                    </w:rPr>
                                    <w:t>技有限公司</w:t>
                                  </w:r>
                                </w:p>
                              </w:tc>
                              <w:tc>
                                <w:tcPr>
                                  <w:tcW w:w="369" w:type="dxa"/>
                                  <w:tcBorders>
                                    <w:right w:val="nil"/>
                                  </w:tcBorders>
                                </w:tcPr>
                                <w:p>
                                  <w:pPr>
                                    <w:pStyle w:val="TableParagraph"/>
                                    <w:spacing w:before="1"/>
                                    <w:ind w:left="109"/>
                                    <w:rPr>
                                      <w:sz w:val="21"/>
                                    </w:rPr>
                                  </w:pPr>
                                  <w:r>
                                    <w:rPr>
                                      <w:spacing w:val="-10"/>
                                      <w:sz w:val="21"/>
                                    </w:rPr>
                                    <w:t>湖</w:t>
                                  </w:r>
                                </w:p>
                                <w:p>
                                  <w:pPr>
                                    <w:pStyle w:val="TableParagraph"/>
                                    <w:spacing w:line="250" w:lineRule="exact" w:before="4"/>
                                    <w:ind w:left="109"/>
                                    <w:rPr>
                                      <w:sz w:val="21"/>
                                    </w:rPr>
                                  </w:pPr>
                                  <w:r>
                                    <w:rPr>
                                      <w:spacing w:val="-10"/>
                                      <w:sz w:val="21"/>
                                    </w:rPr>
                                    <w:t>阳</w:t>
                                  </w:r>
                                </w:p>
                              </w:tc>
                              <w:tc>
                                <w:tcPr>
                                  <w:tcW w:w="310" w:type="dxa"/>
                                  <w:tcBorders>
                                    <w:left w:val="nil"/>
                                    <w:right w:val="nil"/>
                                  </w:tcBorders>
                                </w:tcPr>
                                <w:p>
                                  <w:pPr>
                                    <w:pStyle w:val="TableParagraph"/>
                                    <w:spacing w:before="1"/>
                                    <w:ind w:left="20" w:right="6"/>
                                    <w:jc w:val="center"/>
                                    <w:rPr>
                                      <w:sz w:val="21"/>
                                    </w:rPr>
                                  </w:pPr>
                                  <w:r>
                                    <w:rPr>
                                      <w:spacing w:val="-10"/>
                                      <w:sz w:val="21"/>
                                    </w:rPr>
                                    <w:t>北</w:t>
                                  </w:r>
                                </w:p>
                              </w:tc>
                              <w:tc>
                                <w:tcPr>
                                  <w:tcW w:w="366" w:type="dxa"/>
                                  <w:tcBorders>
                                    <w:left w:val="nil"/>
                                  </w:tcBorders>
                                </w:tcPr>
                                <w:p>
                                  <w:pPr>
                                    <w:pStyle w:val="TableParagraph"/>
                                    <w:spacing w:before="1"/>
                                    <w:ind w:right="35"/>
                                    <w:jc w:val="center"/>
                                    <w:rPr>
                                      <w:sz w:val="21"/>
                                    </w:rPr>
                                  </w:pPr>
                                  <w:r>
                                    <w:rPr>
                                      <w:spacing w:val="-10"/>
                                      <w:sz w:val="21"/>
                                    </w:rPr>
                                    <w:t>襄</w:t>
                                  </w:r>
                                </w:p>
                              </w:tc>
                              <w:tc>
                                <w:tcPr>
                                  <w:tcW w:w="1048" w:type="dxa"/>
                                </w:tcPr>
                                <w:p>
                                  <w:pPr>
                                    <w:pStyle w:val="TableParagraph"/>
                                    <w:spacing w:before="138"/>
                                    <w:ind w:left="110"/>
                                    <w:rPr>
                                      <w:sz w:val="21"/>
                                    </w:rPr>
                                  </w:pPr>
                                  <w:r>
                                    <w:rPr>
                                      <w:spacing w:val="-4"/>
                                      <w:sz w:val="21"/>
                                    </w:rPr>
                                    <w:t>襄阳市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
                                    <w:ind w:left="111"/>
                                    <w:rPr>
                                      <w:sz w:val="21"/>
                                    </w:rPr>
                                  </w:pPr>
                                  <w:r>
                                    <w:rPr>
                                      <w:spacing w:val="-5"/>
                                      <w:sz w:val="21"/>
                                    </w:rPr>
                                    <w:t>投 资 设</w:t>
                                  </w:r>
                                </w:p>
                                <w:p>
                                  <w:pPr>
                                    <w:pStyle w:val="TableParagraph"/>
                                    <w:spacing w:line="250" w:lineRule="exact" w:before="4"/>
                                    <w:ind w:left="111"/>
                                    <w:rPr>
                                      <w:sz w:val="21"/>
                                    </w:rPr>
                                  </w:pPr>
                                  <w:r>
                                    <w:rPr>
                                      <w:spacing w:val="-10"/>
                                      <w:sz w:val="21"/>
                                    </w:rPr>
                                    <w:t>立</w:t>
                                  </w:r>
                                </w:p>
                              </w:tc>
                            </w:tr>
                            <w:tr>
                              <w:trPr>
                                <w:trHeight w:val="544" w:hRule="atLeast"/>
                              </w:trPr>
                              <w:tc>
                                <w:tcPr>
                                  <w:tcW w:w="799" w:type="dxa"/>
                                </w:tcPr>
                                <w:p>
                                  <w:pPr>
                                    <w:pStyle w:val="TableParagraph"/>
                                    <w:spacing w:before="156"/>
                                    <w:ind w:left="107"/>
                                    <w:rPr>
                                      <w:sz w:val="18"/>
                                    </w:rPr>
                                  </w:pPr>
                                  <w:r>
                                    <w:rPr>
                                      <w:spacing w:val="-10"/>
                                      <w:sz w:val="18"/>
                                    </w:rPr>
                                    <w:t>8</w:t>
                                  </w:r>
                                </w:p>
                              </w:tc>
                              <w:tc>
                                <w:tcPr>
                                  <w:tcW w:w="1689" w:type="dxa"/>
                                </w:tcPr>
                                <w:p>
                                  <w:pPr>
                                    <w:pStyle w:val="TableParagraph"/>
                                    <w:spacing w:before="1"/>
                                    <w:ind w:left="105"/>
                                    <w:rPr>
                                      <w:sz w:val="21"/>
                                    </w:rPr>
                                  </w:pPr>
                                  <w:r>
                                    <w:rPr>
                                      <w:spacing w:val="-2"/>
                                      <w:sz w:val="21"/>
                                    </w:rPr>
                                    <w:t>贵州风雷航空军</w:t>
                                  </w:r>
                                </w:p>
                                <w:p>
                                  <w:pPr>
                                    <w:pStyle w:val="TableParagraph"/>
                                    <w:spacing w:line="250" w:lineRule="exact" w:before="4"/>
                                    <w:ind w:left="105"/>
                                    <w:rPr>
                                      <w:sz w:val="21"/>
                                    </w:rPr>
                                  </w:pPr>
                                  <w:r>
                                    <w:rPr>
                                      <w:spacing w:val="-4"/>
                                      <w:sz w:val="21"/>
                                    </w:rPr>
                                    <w:t>械有限责任公司</w:t>
                                  </w:r>
                                </w:p>
                              </w:tc>
                              <w:tc>
                                <w:tcPr>
                                  <w:tcW w:w="369" w:type="dxa"/>
                                  <w:tcBorders>
                                    <w:right w:val="nil"/>
                                  </w:tcBorders>
                                </w:tcPr>
                                <w:p>
                                  <w:pPr>
                                    <w:pStyle w:val="TableParagraph"/>
                                    <w:spacing w:before="1"/>
                                    <w:ind w:left="109"/>
                                    <w:rPr>
                                      <w:sz w:val="21"/>
                                    </w:rPr>
                                  </w:pPr>
                                  <w:r>
                                    <w:rPr>
                                      <w:spacing w:val="-10"/>
                                      <w:sz w:val="21"/>
                                    </w:rPr>
                                    <w:t>贵</w:t>
                                  </w:r>
                                </w:p>
                                <w:p>
                                  <w:pPr>
                                    <w:pStyle w:val="TableParagraph"/>
                                    <w:spacing w:line="250" w:lineRule="exact" w:before="4"/>
                                    <w:ind w:left="109"/>
                                    <w:rPr>
                                      <w:sz w:val="21"/>
                                    </w:rPr>
                                  </w:pPr>
                                  <w:r>
                                    <w:rPr>
                                      <w:spacing w:val="-10"/>
                                      <w:sz w:val="21"/>
                                    </w:rPr>
                                    <w:t>顺</w:t>
                                  </w:r>
                                </w:p>
                              </w:tc>
                              <w:tc>
                                <w:tcPr>
                                  <w:tcW w:w="310" w:type="dxa"/>
                                  <w:tcBorders>
                                    <w:left w:val="nil"/>
                                    <w:right w:val="nil"/>
                                  </w:tcBorders>
                                </w:tcPr>
                                <w:p>
                                  <w:pPr>
                                    <w:pStyle w:val="TableParagraph"/>
                                    <w:spacing w:before="1"/>
                                    <w:ind w:left="20" w:right="6"/>
                                    <w:jc w:val="center"/>
                                    <w:rPr>
                                      <w:sz w:val="21"/>
                                    </w:rPr>
                                  </w:pPr>
                                  <w:r>
                                    <w:rPr>
                                      <w:spacing w:val="-10"/>
                                      <w:sz w:val="21"/>
                                    </w:rPr>
                                    <w:t>州</w:t>
                                  </w:r>
                                </w:p>
                              </w:tc>
                              <w:tc>
                                <w:tcPr>
                                  <w:tcW w:w="366" w:type="dxa"/>
                                  <w:tcBorders>
                                    <w:left w:val="nil"/>
                                  </w:tcBorders>
                                </w:tcPr>
                                <w:p>
                                  <w:pPr>
                                    <w:pStyle w:val="TableParagraph"/>
                                    <w:spacing w:before="1"/>
                                    <w:ind w:right="35"/>
                                    <w:jc w:val="center"/>
                                    <w:rPr>
                                      <w:sz w:val="21"/>
                                    </w:rPr>
                                  </w:pPr>
                                  <w:r>
                                    <w:rPr>
                                      <w:spacing w:val="-10"/>
                                      <w:sz w:val="21"/>
                                    </w:rPr>
                                    <w:t>安</w:t>
                                  </w:r>
                                </w:p>
                              </w:tc>
                              <w:tc>
                                <w:tcPr>
                                  <w:tcW w:w="1048" w:type="dxa"/>
                                </w:tcPr>
                                <w:p>
                                  <w:pPr>
                                    <w:pStyle w:val="TableParagraph"/>
                                    <w:spacing w:before="138"/>
                                    <w:ind w:left="110"/>
                                    <w:rPr>
                                      <w:sz w:val="21"/>
                                    </w:rPr>
                                  </w:pPr>
                                  <w:r>
                                    <w:rPr>
                                      <w:spacing w:val="-4"/>
                                      <w:sz w:val="21"/>
                                    </w:rPr>
                                    <w:t>安顺市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9</w:t>
                                  </w:r>
                                </w:p>
                              </w:tc>
                              <w:tc>
                                <w:tcPr>
                                  <w:tcW w:w="1689" w:type="dxa"/>
                                </w:tcPr>
                                <w:p>
                                  <w:pPr>
                                    <w:pStyle w:val="TableParagraph"/>
                                    <w:spacing w:line="270" w:lineRule="atLeast"/>
                                    <w:ind w:left="105" w:right="93"/>
                                    <w:rPr>
                                      <w:sz w:val="21"/>
                                    </w:rPr>
                                  </w:pPr>
                                  <w:r>
                                    <w:rPr>
                                      <w:spacing w:val="-2"/>
                                      <w:sz w:val="21"/>
                                    </w:rPr>
                                    <w:t>贵州枫阳液压有限责任公司</w:t>
                                  </w:r>
                                </w:p>
                              </w:tc>
                              <w:tc>
                                <w:tcPr>
                                  <w:tcW w:w="369" w:type="dxa"/>
                                  <w:tcBorders>
                                    <w:right w:val="nil"/>
                                  </w:tcBorders>
                                </w:tcPr>
                                <w:p>
                                  <w:pPr>
                                    <w:pStyle w:val="TableParagraph"/>
                                    <w:spacing w:line="270" w:lineRule="atLeast"/>
                                    <w:ind w:left="109" w:right="41"/>
                                    <w:rPr>
                                      <w:sz w:val="21"/>
                                    </w:rPr>
                                  </w:pPr>
                                  <w:r>
                                    <w:rPr>
                                      <w:spacing w:val="-10"/>
                                      <w:sz w:val="21"/>
                                    </w:rPr>
                                    <w:t>贵阳</w:t>
                                  </w:r>
                                </w:p>
                              </w:tc>
                              <w:tc>
                                <w:tcPr>
                                  <w:tcW w:w="310" w:type="dxa"/>
                                  <w:tcBorders>
                                    <w:left w:val="nil"/>
                                    <w:right w:val="nil"/>
                                  </w:tcBorders>
                                </w:tcPr>
                                <w:p>
                                  <w:pPr>
                                    <w:pStyle w:val="TableParagraph"/>
                                    <w:spacing w:before="3"/>
                                    <w:ind w:left="20" w:right="6"/>
                                    <w:jc w:val="center"/>
                                    <w:rPr>
                                      <w:sz w:val="21"/>
                                    </w:rPr>
                                  </w:pPr>
                                  <w:r>
                                    <w:rPr>
                                      <w:spacing w:val="-10"/>
                                      <w:sz w:val="21"/>
                                    </w:rPr>
                                    <w:t>州</w:t>
                                  </w:r>
                                </w:p>
                              </w:tc>
                              <w:tc>
                                <w:tcPr>
                                  <w:tcW w:w="366" w:type="dxa"/>
                                  <w:tcBorders>
                                    <w:left w:val="nil"/>
                                  </w:tcBorders>
                                </w:tcPr>
                                <w:p>
                                  <w:pPr>
                                    <w:pStyle w:val="TableParagraph"/>
                                    <w:spacing w:before="3"/>
                                    <w:ind w:right="35"/>
                                    <w:jc w:val="center"/>
                                    <w:rPr>
                                      <w:sz w:val="21"/>
                                    </w:rPr>
                                  </w:pPr>
                                  <w:r>
                                    <w:rPr>
                                      <w:spacing w:val="-10"/>
                                      <w:sz w:val="21"/>
                                    </w:rPr>
                                    <w:t>贵</w:t>
                                  </w:r>
                                </w:p>
                              </w:tc>
                              <w:tc>
                                <w:tcPr>
                                  <w:tcW w:w="1048" w:type="dxa"/>
                                </w:tcPr>
                                <w:p>
                                  <w:pPr>
                                    <w:pStyle w:val="TableParagraph"/>
                                    <w:spacing w:before="138"/>
                                    <w:ind w:left="110"/>
                                    <w:rPr>
                                      <w:sz w:val="21"/>
                                    </w:rPr>
                                  </w:pPr>
                                  <w:r>
                                    <w:rPr>
                                      <w:spacing w:val="-4"/>
                                      <w:sz w:val="21"/>
                                    </w:rPr>
                                    <w:t>贵阳市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818" w:hRule="atLeast"/>
                              </w:trPr>
                              <w:tc>
                                <w:tcPr>
                                  <w:tcW w:w="799" w:type="dxa"/>
                                </w:tcPr>
                                <w:p>
                                  <w:pPr>
                                    <w:pStyle w:val="TableParagraph"/>
                                    <w:spacing w:before="61"/>
                                    <w:rPr>
                                      <w:sz w:val="18"/>
                                    </w:rPr>
                                  </w:pPr>
                                </w:p>
                                <w:p>
                                  <w:pPr>
                                    <w:pStyle w:val="TableParagraph"/>
                                    <w:spacing w:before="1"/>
                                    <w:ind w:left="107"/>
                                    <w:rPr>
                                      <w:sz w:val="18"/>
                                    </w:rPr>
                                  </w:pPr>
                                  <w:r>
                                    <w:rPr>
                                      <w:spacing w:val="-5"/>
                                      <w:sz w:val="18"/>
                                    </w:rPr>
                                    <w:t>10</w:t>
                                  </w:r>
                                </w:p>
                              </w:tc>
                              <w:tc>
                                <w:tcPr>
                                  <w:tcW w:w="1689" w:type="dxa"/>
                                </w:tcPr>
                                <w:p>
                                  <w:pPr>
                                    <w:pStyle w:val="TableParagraph"/>
                                    <w:spacing w:before="3"/>
                                    <w:ind w:left="105"/>
                                    <w:rPr>
                                      <w:sz w:val="21"/>
                                    </w:rPr>
                                  </w:pPr>
                                  <w:r>
                                    <w:rPr>
                                      <w:spacing w:val="31"/>
                                      <w:sz w:val="21"/>
                                    </w:rPr>
                                    <w:t>新乡航空工业</w:t>
                                  </w:r>
                                </w:p>
                                <w:p>
                                  <w:pPr>
                                    <w:pStyle w:val="TableParagraph"/>
                                    <w:spacing w:before="2"/>
                                    <w:ind w:left="105"/>
                                    <w:rPr>
                                      <w:sz w:val="21"/>
                                    </w:rPr>
                                  </w:pPr>
                                  <w:r>
                                    <w:rPr>
                                      <w:sz w:val="21"/>
                                    </w:rPr>
                                    <w:t>（集团）</w:t>
                                  </w:r>
                                  <w:r>
                                    <w:rPr>
                                      <w:spacing w:val="-4"/>
                                      <w:sz w:val="21"/>
                                    </w:rPr>
                                    <w:t>有限公</w:t>
                                  </w:r>
                                </w:p>
                                <w:p>
                                  <w:pPr>
                                    <w:pStyle w:val="TableParagraph"/>
                                    <w:spacing w:line="250" w:lineRule="exact" w:before="5"/>
                                    <w:ind w:left="105"/>
                                    <w:rPr>
                                      <w:sz w:val="21"/>
                                    </w:rPr>
                                  </w:pPr>
                                  <w:r>
                                    <w:rPr>
                                      <w:spacing w:val="-10"/>
                                      <w:sz w:val="21"/>
                                    </w:rPr>
                                    <w:t>司</w:t>
                                  </w:r>
                                </w:p>
                              </w:tc>
                              <w:tc>
                                <w:tcPr>
                                  <w:tcW w:w="369" w:type="dxa"/>
                                  <w:tcBorders>
                                    <w:right w:val="nil"/>
                                  </w:tcBorders>
                                </w:tcPr>
                                <w:p>
                                  <w:pPr>
                                    <w:pStyle w:val="TableParagraph"/>
                                    <w:spacing w:line="244" w:lineRule="auto" w:before="138"/>
                                    <w:ind w:left="109" w:right="41"/>
                                    <w:rPr>
                                      <w:sz w:val="21"/>
                                    </w:rPr>
                                  </w:pPr>
                                  <w:r>
                                    <w:rPr>
                                      <w:spacing w:val="-10"/>
                                      <w:sz w:val="21"/>
                                    </w:rPr>
                                    <w:t>河乡</w:t>
                                  </w:r>
                                </w:p>
                              </w:tc>
                              <w:tc>
                                <w:tcPr>
                                  <w:tcW w:w="310" w:type="dxa"/>
                                  <w:tcBorders>
                                    <w:left w:val="nil"/>
                                    <w:right w:val="nil"/>
                                  </w:tcBorders>
                                </w:tcPr>
                                <w:p>
                                  <w:pPr>
                                    <w:pStyle w:val="TableParagraph"/>
                                    <w:spacing w:before="138"/>
                                    <w:ind w:left="20" w:right="6"/>
                                    <w:jc w:val="center"/>
                                    <w:rPr>
                                      <w:sz w:val="21"/>
                                    </w:rPr>
                                  </w:pPr>
                                  <w:r>
                                    <w:rPr>
                                      <w:spacing w:val="-10"/>
                                      <w:sz w:val="21"/>
                                    </w:rPr>
                                    <w:t>南</w:t>
                                  </w:r>
                                </w:p>
                              </w:tc>
                              <w:tc>
                                <w:tcPr>
                                  <w:tcW w:w="366" w:type="dxa"/>
                                  <w:tcBorders>
                                    <w:left w:val="nil"/>
                                  </w:tcBorders>
                                </w:tcPr>
                                <w:p>
                                  <w:pPr>
                                    <w:pStyle w:val="TableParagraph"/>
                                    <w:spacing w:before="138"/>
                                    <w:ind w:right="35"/>
                                    <w:jc w:val="center"/>
                                    <w:rPr>
                                      <w:sz w:val="21"/>
                                    </w:rPr>
                                  </w:pPr>
                                  <w:r>
                                    <w:rPr>
                                      <w:spacing w:val="-10"/>
                                      <w:sz w:val="21"/>
                                    </w:rPr>
                                    <w:t>新</w:t>
                                  </w:r>
                                </w:p>
                              </w:tc>
                              <w:tc>
                                <w:tcPr>
                                  <w:tcW w:w="1048" w:type="dxa"/>
                                </w:tcPr>
                                <w:p>
                                  <w:pPr>
                                    <w:pStyle w:val="TableParagraph"/>
                                    <w:spacing w:before="5"/>
                                    <w:rPr>
                                      <w:sz w:val="21"/>
                                    </w:rPr>
                                  </w:pPr>
                                </w:p>
                                <w:p>
                                  <w:pPr>
                                    <w:pStyle w:val="TableParagraph"/>
                                    <w:ind w:left="110"/>
                                    <w:rPr>
                                      <w:sz w:val="21"/>
                                    </w:rPr>
                                  </w:pPr>
                                  <w:r>
                                    <w:rPr>
                                      <w:spacing w:val="-4"/>
                                      <w:sz w:val="21"/>
                                    </w:rPr>
                                    <w:t>新乡市</w:t>
                                  </w:r>
                                </w:p>
                              </w:tc>
                              <w:tc>
                                <w:tcPr>
                                  <w:tcW w:w="366" w:type="dxa"/>
                                  <w:tcBorders>
                                    <w:right w:val="nil"/>
                                  </w:tcBorders>
                                </w:tcPr>
                                <w:p>
                                  <w:pPr>
                                    <w:pStyle w:val="TableParagraph"/>
                                    <w:spacing w:line="244" w:lineRule="auto" w:before="138"/>
                                    <w:ind w:left="108" w:right="38"/>
                                    <w:rPr>
                                      <w:sz w:val="21"/>
                                    </w:rPr>
                                  </w:pPr>
                                  <w:r>
                                    <w:rPr>
                                      <w:spacing w:val="-10"/>
                                      <w:sz w:val="21"/>
                                    </w:rPr>
                                    <w:t>生造</w:t>
                                  </w:r>
                                </w:p>
                              </w:tc>
                              <w:tc>
                                <w:tcPr>
                                  <w:tcW w:w="310" w:type="dxa"/>
                                  <w:tcBorders>
                                    <w:left w:val="nil"/>
                                    <w:right w:val="nil"/>
                                  </w:tcBorders>
                                </w:tcPr>
                                <w:p>
                                  <w:pPr>
                                    <w:pStyle w:val="TableParagraph"/>
                                    <w:spacing w:before="138"/>
                                    <w:ind w:left="20"/>
                                    <w:jc w:val="center"/>
                                    <w:rPr>
                                      <w:sz w:val="21"/>
                                    </w:rPr>
                                  </w:pPr>
                                  <w:r>
                                    <w:rPr>
                                      <w:spacing w:val="-10"/>
                                      <w:sz w:val="21"/>
                                    </w:rPr>
                                    <w:t>产</w:t>
                                  </w:r>
                                </w:p>
                              </w:tc>
                              <w:tc>
                                <w:tcPr>
                                  <w:tcW w:w="369" w:type="dxa"/>
                                  <w:tcBorders>
                                    <w:left w:val="nil"/>
                                  </w:tcBorders>
                                </w:tcPr>
                                <w:p>
                                  <w:pPr>
                                    <w:pStyle w:val="TableParagraph"/>
                                    <w:spacing w:before="138"/>
                                    <w:ind w:right="32"/>
                                    <w:jc w:val="center"/>
                                    <w:rPr>
                                      <w:sz w:val="21"/>
                                    </w:rPr>
                                  </w:pPr>
                                  <w:r>
                                    <w:rPr>
                                      <w:spacing w:val="-10"/>
                                      <w:sz w:val="21"/>
                                    </w:rPr>
                                    <w:t>制</w:t>
                                  </w:r>
                                </w:p>
                              </w:tc>
                              <w:tc>
                                <w:tcPr>
                                  <w:tcW w:w="1070" w:type="dxa"/>
                                </w:tcPr>
                                <w:p>
                                  <w:pPr>
                                    <w:pStyle w:val="TableParagraph"/>
                                    <w:spacing w:before="5"/>
                                    <w:rPr>
                                      <w:sz w:val="21"/>
                                    </w:rPr>
                                  </w:pPr>
                                </w:p>
                                <w:p>
                                  <w:pPr>
                                    <w:pStyle w:val="TableParagraph"/>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61"/>
                                    <w:rPr>
                                      <w:sz w:val="18"/>
                                    </w:rPr>
                                  </w:pPr>
                                </w:p>
                                <w:p>
                                  <w:pPr>
                                    <w:pStyle w:val="TableParagraph"/>
                                    <w:spacing w:before="1"/>
                                    <w:ind w:left="4" w:right="94"/>
                                    <w:jc w:val="center"/>
                                    <w:rPr>
                                      <w:sz w:val="18"/>
                                    </w:rPr>
                                  </w:pPr>
                                  <w:r>
                                    <w:rPr>
                                      <w:spacing w:val="-3"/>
                                      <w:sz w:val="18"/>
                                    </w:rPr>
                                    <w:t>同一控制</w:t>
                                  </w:r>
                                </w:p>
                              </w:tc>
                            </w:tr>
                            <w:tr>
                              <w:trPr>
                                <w:trHeight w:val="544" w:hRule="atLeast"/>
                              </w:trPr>
                              <w:tc>
                                <w:tcPr>
                                  <w:tcW w:w="799" w:type="dxa"/>
                                </w:tcPr>
                                <w:p>
                                  <w:pPr>
                                    <w:pStyle w:val="TableParagraph"/>
                                    <w:spacing w:before="155"/>
                                    <w:ind w:left="107"/>
                                    <w:rPr>
                                      <w:sz w:val="18"/>
                                    </w:rPr>
                                  </w:pPr>
                                  <w:r>
                                    <w:rPr>
                                      <w:spacing w:val="-5"/>
                                      <w:sz w:val="18"/>
                                    </w:rPr>
                                    <w:t>11</w:t>
                                  </w:r>
                                </w:p>
                              </w:tc>
                              <w:tc>
                                <w:tcPr>
                                  <w:tcW w:w="1689" w:type="dxa"/>
                                </w:tcPr>
                                <w:p>
                                  <w:pPr>
                                    <w:pStyle w:val="TableParagraph"/>
                                    <w:spacing w:before="1"/>
                                    <w:ind w:left="105"/>
                                    <w:rPr>
                                      <w:sz w:val="21"/>
                                    </w:rPr>
                                  </w:pPr>
                                  <w:r>
                                    <w:rPr>
                                      <w:spacing w:val="-2"/>
                                      <w:sz w:val="21"/>
                                    </w:rPr>
                                    <w:t>宜宾三江机械制</w:t>
                                  </w:r>
                                </w:p>
                                <w:p>
                                  <w:pPr>
                                    <w:pStyle w:val="TableParagraph"/>
                                    <w:spacing w:line="250" w:lineRule="exact" w:before="4"/>
                                    <w:ind w:left="105"/>
                                    <w:rPr>
                                      <w:sz w:val="21"/>
                                    </w:rPr>
                                  </w:pPr>
                                  <w:r>
                                    <w:rPr>
                                      <w:spacing w:val="-4"/>
                                      <w:sz w:val="21"/>
                                    </w:rPr>
                                    <w:t>造有限公司</w:t>
                                  </w:r>
                                </w:p>
                              </w:tc>
                              <w:tc>
                                <w:tcPr>
                                  <w:tcW w:w="369" w:type="dxa"/>
                                  <w:tcBorders>
                                    <w:right w:val="nil"/>
                                  </w:tcBorders>
                                </w:tcPr>
                                <w:p>
                                  <w:pPr>
                                    <w:pStyle w:val="TableParagraph"/>
                                    <w:spacing w:before="1"/>
                                    <w:ind w:left="109"/>
                                    <w:rPr>
                                      <w:sz w:val="21"/>
                                    </w:rPr>
                                  </w:pPr>
                                  <w:r>
                                    <w:rPr>
                                      <w:spacing w:val="-10"/>
                                      <w:sz w:val="21"/>
                                    </w:rPr>
                                    <w:t>四</w:t>
                                  </w:r>
                                </w:p>
                                <w:p>
                                  <w:pPr>
                                    <w:pStyle w:val="TableParagraph"/>
                                    <w:spacing w:line="250" w:lineRule="exact" w:before="4"/>
                                    <w:ind w:left="109"/>
                                    <w:rPr>
                                      <w:sz w:val="21"/>
                                    </w:rPr>
                                  </w:pPr>
                                  <w:r>
                                    <w:rPr>
                                      <w:spacing w:val="-10"/>
                                      <w:sz w:val="21"/>
                                    </w:rPr>
                                    <w:t>宾</w:t>
                                  </w:r>
                                </w:p>
                              </w:tc>
                              <w:tc>
                                <w:tcPr>
                                  <w:tcW w:w="310" w:type="dxa"/>
                                  <w:tcBorders>
                                    <w:left w:val="nil"/>
                                    <w:right w:val="nil"/>
                                  </w:tcBorders>
                                </w:tcPr>
                                <w:p>
                                  <w:pPr>
                                    <w:pStyle w:val="TableParagraph"/>
                                    <w:spacing w:before="1"/>
                                    <w:ind w:left="20" w:right="6"/>
                                    <w:jc w:val="center"/>
                                    <w:rPr>
                                      <w:sz w:val="21"/>
                                    </w:rPr>
                                  </w:pPr>
                                  <w:r>
                                    <w:rPr>
                                      <w:spacing w:val="-10"/>
                                      <w:sz w:val="21"/>
                                    </w:rPr>
                                    <w:t>川</w:t>
                                  </w:r>
                                </w:p>
                              </w:tc>
                              <w:tc>
                                <w:tcPr>
                                  <w:tcW w:w="366" w:type="dxa"/>
                                  <w:tcBorders>
                                    <w:left w:val="nil"/>
                                  </w:tcBorders>
                                </w:tcPr>
                                <w:p>
                                  <w:pPr>
                                    <w:pStyle w:val="TableParagraph"/>
                                    <w:spacing w:before="1"/>
                                    <w:ind w:right="35"/>
                                    <w:jc w:val="center"/>
                                    <w:rPr>
                                      <w:sz w:val="21"/>
                                    </w:rPr>
                                  </w:pPr>
                                  <w:r>
                                    <w:rPr>
                                      <w:spacing w:val="-10"/>
                                      <w:sz w:val="21"/>
                                    </w:rPr>
                                    <w:t>宜</w:t>
                                  </w:r>
                                </w:p>
                              </w:tc>
                              <w:tc>
                                <w:tcPr>
                                  <w:tcW w:w="1048" w:type="dxa"/>
                                </w:tcPr>
                                <w:p>
                                  <w:pPr>
                                    <w:pStyle w:val="TableParagraph"/>
                                    <w:spacing w:before="137"/>
                                    <w:ind w:left="110"/>
                                    <w:rPr>
                                      <w:sz w:val="21"/>
                                    </w:rPr>
                                  </w:pPr>
                                  <w:r>
                                    <w:rPr>
                                      <w:spacing w:val="-4"/>
                                      <w:sz w:val="21"/>
                                    </w:rPr>
                                    <w:t>宜宾市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7"/>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5"/>
                                    <w:ind w:left="4" w:right="94"/>
                                    <w:jc w:val="center"/>
                                    <w:rPr>
                                      <w:sz w:val="18"/>
                                    </w:rPr>
                                  </w:pPr>
                                  <w:r>
                                    <w:rPr>
                                      <w:spacing w:val="-3"/>
                                      <w:sz w:val="18"/>
                                    </w:rPr>
                                    <w:t>同一控制</w:t>
                                  </w:r>
                                </w:p>
                              </w:tc>
                            </w:tr>
                            <w:tr>
                              <w:trPr>
                                <w:trHeight w:val="818" w:hRule="atLeast"/>
                              </w:trPr>
                              <w:tc>
                                <w:tcPr>
                                  <w:tcW w:w="799" w:type="dxa"/>
                                </w:tcPr>
                                <w:p>
                                  <w:pPr>
                                    <w:pStyle w:val="TableParagraph"/>
                                    <w:spacing w:before="61"/>
                                    <w:rPr>
                                      <w:sz w:val="18"/>
                                    </w:rPr>
                                  </w:pPr>
                                </w:p>
                                <w:p>
                                  <w:pPr>
                                    <w:pStyle w:val="TableParagraph"/>
                                    <w:spacing w:before="1"/>
                                    <w:ind w:left="107"/>
                                    <w:rPr>
                                      <w:sz w:val="18"/>
                                    </w:rPr>
                                  </w:pPr>
                                  <w:r>
                                    <w:rPr>
                                      <w:spacing w:val="-5"/>
                                      <w:sz w:val="18"/>
                                    </w:rPr>
                                    <w:t>12</w:t>
                                  </w:r>
                                </w:p>
                              </w:tc>
                              <w:tc>
                                <w:tcPr>
                                  <w:tcW w:w="1689" w:type="dxa"/>
                                </w:tcPr>
                                <w:p>
                                  <w:pPr>
                                    <w:pStyle w:val="TableParagraph"/>
                                    <w:spacing w:before="1"/>
                                    <w:ind w:left="105"/>
                                    <w:rPr>
                                      <w:sz w:val="21"/>
                                    </w:rPr>
                                  </w:pPr>
                                  <w:r>
                                    <w:rPr>
                                      <w:spacing w:val="-2"/>
                                      <w:sz w:val="21"/>
                                    </w:rPr>
                                    <w:t>南京航健航空装</w:t>
                                  </w:r>
                                </w:p>
                                <w:p>
                                  <w:pPr>
                                    <w:pStyle w:val="TableParagraph"/>
                                    <w:spacing w:line="270" w:lineRule="atLeast"/>
                                    <w:ind w:left="105" w:right="93"/>
                                    <w:rPr>
                                      <w:sz w:val="21"/>
                                    </w:rPr>
                                  </w:pPr>
                                  <w:r>
                                    <w:rPr>
                                      <w:spacing w:val="-2"/>
                                      <w:sz w:val="21"/>
                                    </w:rPr>
                                    <w:t>备技术服务有限</w:t>
                                  </w:r>
                                  <w:r>
                                    <w:rPr>
                                      <w:spacing w:val="-6"/>
                                      <w:sz w:val="21"/>
                                    </w:rPr>
                                    <w:t>公司</w:t>
                                  </w:r>
                                </w:p>
                              </w:tc>
                              <w:tc>
                                <w:tcPr>
                                  <w:tcW w:w="369" w:type="dxa"/>
                                  <w:tcBorders>
                                    <w:right w:val="nil"/>
                                  </w:tcBorders>
                                </w:tcPr>
                                <w:p>
                                  <w:pPr>
                                    <w:pStyle w:val="TableParagraph"/>
                                    <w:spacing w:line="244" w:lineRule="auto" w:before="138"/>
                                    <w:ind w:left="109" w:right="41"/>
                                    <w:rPr>
                                      <w:sz w:val="21"/>
                                    </w:rPr>
                                  </w:pPr>
                                  <w:r>
                                    <w:rPr>
                                      <w:spacing w:val="-10"/>
                                      <w:sz w:val="21"/>
                                    </w:rPr>
                                    <w:t>江京</w:t>
                                  </w:r>
                                </w:p>
                              </w:tc>
                              <w:tc>
                                <w:tcPr>
                                  <w:tcW w:w="310" w:type="dxa"/>
                                  <w:tcBorders>
                                    <w:left w:val="nil"/>
                                    <w:right w:val="nil"/>
                                  </w:tcBorders>
                                </w:tcPr>
                                <w:p>
                                  <w:pPr>
                                    <w:pStyle w:val="TableParagraph"/>
                                    <w:spacing w:before="138"/>
                                    <w:ind w:left="20" w:right="6"/>
                                    <w:jc w:val="center"/>
                                    <w:rPr>
                                      <w:sz w:val="21"/>
                                    </w:rPr>
                                  </w:pPr>
                                  <w:r>
                                    <w:rPr>
                                      <w:spacing w:val="-10"/>
                                      <w:sz w:val="21"/>
                                    </w:rPr>
                                    <w:t>苏</w:t>
                                  </w:r>
                                </w:p>
                              </w:tc>
                              <w:tc>
                                <w:tcPr>
                                  <w:tcW w:w="366" w:type="dxa"/>
                                  <w:tcBorders>
                                    <w:left w:val="nil"/>
                                  </w:tcBorders>
                                </w:tcPr>
                                <w:p>
                                  <w:pPr>
                                    <w:pStyle w:val="TableParagraph"/>
                                    <w:spacing w:before="138"/>
                                    <w:ind w:right="35"/>
                                    <w:jc w:val="center"/>
                                    <w:rPr>
                                      <w:sz w:val="21"/>
                                    </w:rPr>
                                  </w:pPr>
                                  <w:r>
                                    <w:rPr>
                                      <w:spacing w:val="-10"/>
                                      <w:sz w:val="21"/>
                                    </w:rPr>
                                    <w:t>南</w:t>
                                  </w:r>
                                </w:p>
                              </w:tc>
                              <w:tc>
                                <w:tcPr>
                                  <w:tcW w:w="1048" w:type="dxa"/>
                                </w:tcPr>
                                <w:p>
                                  <w:pPr>
                                    <w:pStyle w:val="TableParagraph"/>
                                    <w:spacing w:before="5"/>
                                    <w:rPr>
                                      <w:sz w:val="21"/>
                                    </w:rPr>
                                  </w:pPr>
                                </w:p>
                                <w:p>
                                  <w:pPr>
                                    <w:pStyle w:val="TableParagraph"/>
                                    <w:ind w:left="110"/>
                                    <w:rPr>
                                      <w:sz w:val="21"/>
                                    </w:rPr>
                                  </w:pPr>
                                  <w:r>
                                    <w:rPr>
                                      <w:spacing w:val="-4"/>
                                      <w:sz w:val="21"/>
                                    </w:rPr>
                                    <w:t>南京市</w:t>
                                  </w:r>
                                </w:p>
                              </w:tc>
                              <w:tc>
                                <w:tcPr>
                                  <w:tcW w:w="366" w:type="dxa"/>
                                  <w:tcBorders>
                                    <w:right w:val="nil"/>
                                  </w:tcBorders>
                                </w:tcPr>
                                <w:p>
                                  <w:pPr>
                                    <w:pStyle w:val="TableParagraph"/>
                                    <w:spacing w:line="244" w:lineRule="auto" w:before="138"/>
                                    <w:ind w:left="108" w:right="38"/>
                                    <w:rPr>
                                      <w:sz w:val="21"/>
                                    </w:rPr>
                                  </w:pPr>
                                  <w:r>
                                    <w:rPr>
                                      <w:spacing w:val="-10"/>
                                      <w:sz w:val="21"/>
                                    </w:rPr>
                                    <w:t>生造</w:t>
                                  </w:r>
                                </w:p>
                              </w:tc>
                              <w:tc>
                                <w:tcPr>
                                  <w:tcW w:w="310" w:type="dxa"/>
                                  <w:tcBorders>
                                    <w:left w:val="nil"/>
                                    <w:right w:val="nil"/>
                                  </w:tcBorders>
                                </w:tcPr>
                                <w:p>
                                  <w:pPr>
                                    <w:pStyle w:val="TableParagraph"/>
                                    <w:spacing w:before="138"/>
                                    <w:ind w:left="20"/>
                                    <w:jc w:val="center"/>
                                    <w:rPr>
                                      <w:sz w:val="21"/>
                                    </w:rPr>
                                  </w:pPr>
                                  <w:r>
                                    <w:rPr>
                                      <w:spacing w:val="-10"/>
                                      <w:sz w:val="21"/>
                                    </w:rPr>
                                    <w:t>产</w:t>
                                  </w:r>
                                </w:p>
                              </w:tc>
                              <w:tc>
                                <w:tcPr>
                                  <w:tcW w:w="369" w:type="dxa"/>
                                  <w:tcBorders>
                                    <w:left w:val="nil"/>
                                  </w:tcBorders>
                                </w:tcPr>
                                <w:p>
                                  <w:pPr>
                                    <w:pStyle w:val="TableParagraph"/>
                                    <w:spacing w:before="138"/>
                                    <w:ind w:right="32"/>
                                    <w:jc w:val="center"/>
                                    <w:rPr>
                                      <w:sz w:val="21"/>
                                    </w:rPr>
                                  </w:pPr>
                                  <w:r>
                                    <w:rPr>
                                      <w:spacing w:val="-10"/>
                                      <w:sz w:val="21"/>
                                    </w:rPr>
                                    <w:t>制</w:t>
                                  </w:r>
                                </w:p>
                              </w:tc>
                              <w:tc>
                                <w:tcPr>
                                  <w:tcW w:w="1070" w:type="dxa"/>
                                </w:tcPr>
                                <w:p>
                                  <w:pPr>
                                    <w:pStyle w:val="TableParagraph"/>
                                    <w:spacing w:before="5"/>
                                    <w:rPr>
                                      <w:sz w:val="21"/>
                                    </w:rPr>
                                  </w:pPr>
                                </w:p>
                                <w:p>
                                  <w:pPr>
                                    <w:pStyle w:val="TableParagraph"/>
                                    <w:ind w:left="113"/>
                                    <w:rPr>
                                      <w:sz w:val="21"/>
                                    </w:rPr>
                                  </w:pPr>
                                  <w:r>
                                    <w:rPr>
                                      <w:spacing w:val="-5"/>
                                      <w:sz w:val="21"/>
                                    </w:rPr>
                                    <w:t>70</w:t>
                                  </w:r>
                                </w:p>
                              </w:tc>
                              <w:tc>
                                <w:tcPr>
                                  <w:tcW w:w="1075" w:type="dxa"/>
                                </w:tcPr>
                                <w:p>
                                  <w:pPr>
                                    <w:pStyle w:val="TableParagraph"/>
                                    <w:rPr>
                                      <w:rFonts w:ascii="Times New Roman"/>
                                      <w:sz w:val="20"/>
                                    </w:rPr>
                                  </w:pPr>
                                </w:p>
                              </w:tc>
                              <w:tc>
                                <w:tcPr>
                                  <w:tcW w:w="1046" w:type="dxa"/>
                                </w:tcPr>
                                <w:p>
                                  <w:pPr>
                                    <w:pStyle w:val="TableParagraph"/>
                                    <w:spacing w:line="244" w:lineRule="auto" w:before="138"/>
                                    <w:ind w:left="111" w:right="86"/>
                                    <w:rPr>
                                      <w:sz w:val="21"/>
                                    </w:rPr>
                                  </w:pPr>
                                  <w:r>
                                    <w:rPr>
                                      <w:spacing w:val="-10"/>
                                      <w:sz w:val="21"/>
                                    </w:rPr>
                                    <w:t>同 一 控制</w:t>
                                  </w:r>
                                </w:p>
                              </w:tc>
                            </w:tr>
                            <w:tr>
                              <w:trPr>
                                <w:trHeight w:val="815" w:hRule="atLeast"/>
                              </w:trPr>
                              <w:tc>
                                <w:tcPr>
                                  <w:tcW w:w="799" w:type="dxa"/>
                                </w:tcPr>
                                <w:p>
                                  <w:pPr>
                                    <w:pStyle w:val="TableParagraph"/>
                                    <w:spacing w:before="61"/>
                                    <w:rPr>
                                      <w:sz w:val="18"/>
                                    </w:rPr>
                                  </w:pPr>
                                </w:p>
                                <w:p>
                                  <w:pPr>
                                    <w:pStyle w:val="TableParagraph"/>
                                    <w:spacing w:before="1"/>
                                    <w:ind w:left="107"/>
                                    <w:rPr>
                                      <w:sz w:val="18"/>
                                    </w:rPr>
                                  </w:pPr>
                                  <w:r>
                                    <w:rPr>
                                      <w:spacing w:val="-5"/>
                                      <w:sz w:val="18"/>
                                    </w:rPr>
                                    <w:t>13</w:t>
                                  </w:r>
                                </w:p>
                              </w:tc>
                              <w:tc>
                                <w:tcPr>
                                  <w:tcW w:w="1689" w:type="dxa"/>
                                </w:tcPr>
                                <w:p>
                                  <w:pPr>
                                    <w:pStyle w:val="TableParagraph"/>
                                    <w:spacing w:line="242" w:lineRule="auto" w:before="1"/>
                                    <w:ind w:left="105" w:right="93"/>
                                    <w:rPr>
                                      <w:sz w:val="21"/>
                                    </w:rPr>
                                  </w:pPr>
                                  <w:r>
                                    <w:rPr>
                                      <w:spacing w:val="-2"/>
                                      <w:sz w:val="21"/>
                                    </w:rPr>
                                    <w:t>湖北航嘉麦格纳座椅系统有限公</w:t>
                                  </w:r>
                                </w:p>
                                <w:p>
                                  <w:pPr>
                                    <w:pStyle w:val="TableParagraph"/>
                                    <w:spacing w:line="250" w:lineRule="exact" w:before="1"/>
                                    <w:ind w:left="105"/>
                                    <w:rPr>
                                      <w:sz w:val="21"/>
                                    </w:rPr>
                                  </w:pPr>
                                  <w:r>
                                    <w:rPr>
                                      <w:spacing w:val="-10"/>
                                      <w:sz w:val="21"/>
                                    </w:rPr>
                                    <w:t>司</w:t>
                                  </w:r>
                                </w:p>
                              </w:tc>
                              <w:tc>
                                <w:tcPr>
                                  <w:tcW w:w="369" w:type="dxa"/>
                                  <w:tcBorders>
                                    <w:right w:val="nil"/>
                                  </w:tcBorders>
                                </w:tcPr>
                                <w:p>
                                  <w:pPr>
                                    <w:pStyle w:val="TableParagraph"/>
                                    <w:spacing w:line="242" w:lineRule="auto" w:before="137"/>
                                    <w:ind w:left="109" w:right="41"/>
                                    <w:rPr>
                                      <w:sz w:val="21"/>
                                    </w:rPr>
                                  </w:pPr>
                                  <w:r>
                                    <w:rPr>
                                      <w:spacing w:val="-10"/>
                                      <w:sz w:val="21"/>
                                    </w:rPr>
                                    <w:t>湖阳</w:t>
                                  </w:r>
                                </w:p>
                              </w:tc>
                              <w:tc>
                                <w:tcPr>
                                  <w:tcW w:w="310" w:type="dxa"/>
                                  <w:tcBorders>
                                    <w:left w:val="nil"/>
                                    <w:right w:val="nil"/>
                                  </w:tcBorders>
                                </w:tcPr>
                                <w:p>
                                  <w:pPr>
                                    <w:pStyle w:val="TableParagraph"/>
                                    <w:spacing w:before="137"/>
                                    <w:ind w:left="20" w:right="6"/>
                                    <w:jc w:val="center"/>
                                    <w:rPr>
                                      <w:sz w:val="21"/>
                                    </w:rPr>
                                  </w:pPr>
                                  <w:r>
                                    <w:rPr>
                                      <w:spacing w:val="-10"/>
                                      <w:sz w:val="21"/>
                                    </w:rPr>
                                    <w:t>北</w:t>
                                  </w:r>
                                </w:p>
                              </w:tc>
                              <w:tc>
                                <w:tcPr>
                                  <w:tcW w:w="366" w:type="dxa"/>
                                  <w:tcBorders>
                                    <w:left w:val="nil"/>
                                  </w:tcBorders>
                                </w:tcPr>
                                <w:p>
                                  <w:pPr>
                                    <w:pStyle w:val="TableParagraph"/>
                                    <w:spacing w:before="137"/>
                                    <w:ind w:right="35"/>
                                    <w:jc w:val="center"/>
                                    <w:rPr>
                                      <w:sz w:val="21"/>
                                    </w:rPr>
                                  </w:pPr>
                                  <w:r>
                                    <w:rPr>
                                      <w:spacing w:val="-10"/>
                                      <w:sz w:val="21"/>
                                    </w:rPr>
                                    <w:t>襄</w:t>
                                  </w:r>
                                </w:p>
                              </w:tc>
                              <w:tc>
                                <w:tcPr>
                                  <w:tcW w:w="1048" w:type="dxa"/>
                                </w:tcPr>
                                <w:p>
                                  <w:pPr>
                                    <w:pStyle w:val="TableParagraph"/>
                                    <w:spacing w:before="3"/>
                                    <w:rPr>
                                      <w:sz w:val="21"/>
                                    </w:rPr>
                                  </w:pPr>
                                </w:p>
                                <w:p>
                                  <w:pPr>
                                    <w:pStyle w:val="TableParagraph"/>
                                    <w:ind w:left="110"/>
                                    <w:rPr>
                                      <w:sz w:val="21"/>
                                    </w:rPr>
                                  </w:pPr>
                                  <w:r>
                                    <w:rPr>
                                      <w:spacing w:val="-4"/>
                                      <w:sz w:val="21"/>
                                    </w:rPr>
                                    <w:t>襄阳市</w:t>
                                  </w:r>
                                </w:p>
                              </w:tc>
                              <w:tc>
                                <w:tcPr>
                                  <w:tcW w:w="366" w:type="dxa"/>
                                  <w:tcBorders>
                                    <w:right w:val="nil"/>
                                  </w:tcBorders>
                                </w:tcPr>
                                <w:p>
                                  <w:pPr>
                                    <w:pStyle w:val="TableParagraph"/>
                                    <w:spacing w:line="242" w:lineRule="auto" w:before="137"/>
                                    <w:ind w:left="108" w:right="38"/>
                                    <w:rPr>
                                      <w:sz w:val="21"/>
                                    </w:rPr>
                                  </w:pPr>
                                  <w:r>
                                    <w:rPr>
                                      <w:spacing w:val="-10"/>
                                      <w:sz w:val="21"/>
                                    </w:rPr>
                                    <w:t>生造</w:t>
                                  </w:r>
                                </w:p>
                              </w:tc>
                              <w:tc>
                                <w:tcPr>
                                  <w:tcW w:w="310" w:type="dxa"/>
                                  <w:tcBorders>
                                    <w:left w:val="nil"/>
                                    <w:right w:val="nil"/>
                                  </w:tcBorders>
                                </w:tcPr>
                                <w:p>
                                  <w:pPr>
                                    <w:pStyle w:val="TableParagraph"/>
                                    <w:spacing w:before="137"/>
                                    <w:ind w:left="20"/>
                                    <w:jc w:val="center"/>
                                    <w:rPr>
                                      <w:sz w:val="21"/>
                                    </w:rPr>
                                  </w:pPr>
                                  <w:r>
                                    <w:rPr>
                                      <w:spacing w:val="-10"/>
                                      <w:sz w:val="21"/>
                                    </w:rPr>
                                    <w:t>产</w:t>
                                  </w:r>
                                </w:p>
                              </w:tc>
                              <w:tc>
                                <w:tcPr>
                                  <w:tcW w:w="369" w:type="dxa"/>
                                  <w:tcBorders>
                                    <w:left w:val="nil"/>
                                  </w:tcBorders>
                                </w:tcPr>
                                <w:p>
                                  <w:pPr>
                                    <w:pStyle w:val="TableParagraph"/>
                                    <w:spacing w:before="137"/>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3"/>
                                    <w:rPr>
                                      <w:sz w:val="21"/>
                                    </w:rPr>
                                  </w:pPr>
                                </w:p>
                                <w:p>
                                  <w:pPr>
                                    <w:pStyle w:val="TableParagraph"/>
                                    <w:ind w:left="111"/>
                                    <w:rPr>
                                      <w:sz w:val="21"/>
                                    </w:rPr>
                                  </w:pPr>
                                  <w:r>
                                    <w:rPr>
                                      <w:spacing w:val="-4"/>
                                      <w:sz w:val="21"/>
                                    </w:rPr>
                                    <w:t>50.1</w:t>
                                  </w:r>
                                </w:p>
                              </w:tc>
                              <w:tc>
                                <w:tcPr>
                                  <w:tcW w:w="1046" w:type="dxa"/>
                                </w:tcPr>
                                <w:p>
                                  <w:pPr>
                                    <w:pStyle w:val="TableParagraph"/>
                                    <w:spacing w:line="242" w:lineRule="auto" w:before="137"/>
                                    <w:ind w:left="111" w:right="86"/>
                                    <w:rPr>
                                      <w:sz w:val="21"/>
                                    </w:rPr>
                                  </w:pPr>
                                  <w:r>
                                    <w:rPr>
                                      <w:spacing w:val="-10"/>
                                      <w:sz w:val="21"/>
                                    </w:rPr>
                                    <w:t>投 资 设立</w:t>
                                  </w:r>
                                </w:p>
                              </w:tc>
                            </w:tr>
                            <w:tr>
                              <w:trPr>
                                <w:trHeight w:val="545" w:hRule="atLeast"/>
                              </w:trPr>
                              <w:tc>
                                <w:tcPr>
                                  <w:tcW w:w="799" w:type="dxa"/>
                                </w:tcPr>
                                <w:p>
                                  <w:pPr>
                                    <w:pStyle w:val="TableParagraph"/>
                                    <w:spacing w:before="156"/>
                                    <w:ind w:left="107"/>
                                    <w:rPr>
                                      <w:sz w:val="18"/>
                                    </w:rPr>
                                  </w:pPr>
                                  <w:r>
                                    <w:rPr>
                                      <w:spacing w:val="-5"/>
                                      <w:sz w:val="18"/>
                                    </w:rPr>
                                    <w:t>14</w:t>
                                  </w:r>
                                </w:p>
                              </w:tc>
                              <w:tc>
                                <w:tcPr>
                                  <w:tcW w:w="1689" w:type="dxa"/>
                                </w:tcPr>
                                <w:p>
                                  <w:pPr>
                                    <w:pStyle w:val="TableParagraph"/>
                                    <w:spacing w:line="270" w:lineRule="atLeast"/>
                                    <w:ind w:left="105" w:right="93"/>
                                    <w:rPr>
                                      <w:sz w:val="21"/>
                                    </w:rPr>
                                  </w:pPr>
                                  <w:r>
                                    <w:rPr>
                                      <w:spacing w:val="-2"/>
                                      <w:sz w:val="21"/>
                                    </w:rPr>
                                    <w:t>西安庆安进出口</w:t>
                                  </w:r>
                                  <w:r>
                                    <w:rPr>
                                      <w:spacing w:val="-4"/>
                                      <w:sz w:val="21"/>
                                    </w:rPr>
                                    <w:t>有限公司</w:t>
                                  </w:r>
                                </w:p>
                              </w:tc>
                              <w:tc>
                                <w:tcPr>
                                  <w:tcW w:w="369" w:type="dxa"/>
                                  <w:tcBorders>
                                    <w:right w:val="nil"/>
                                  </w:tcBorders>
                                </w:tcPr>
                                <w:p>
                                  <w:pPr>
                                    <w:pStyle w:val="TableParagraph"/>
                                    <w:spacing w:line="270" w:lineRule="atLeast"/>
                                    <w:ind w:left="109" w:right="41"/>
                                    <w:rPr>
                                      <w:sz w:val="21"/>
                                    </w:rPr>
                                  </w:pPr>
                                  <w:r>
                                    <w:rPr>
                                      <w:spacing w:val="-10"/>
                                      <w:sz w:val="21"/>
                                    </w:rPr>
                                    <w:t>陕安</w:t>
                                  </w:r>
                                </w:p>
                              </w:tc>
                              <w:tc>
                                <w:tcPr>
                                  <w:tcW w:w="310" w:type="dxa"/>
                                  <w:tcBorders>
                                    <w:left w:val="nil"/>
                                    <w:right w:val="nil"/>
                                  </w:tcBorders>
                                </w:tcPr>
                                <w:p>
                                  <w:pPr>
                                    <w:pStyle w:val="TableParagraph"/>
                                    <w:spacing w:before="3"/>
                                    <w:ind w:left="20" w:right="6"/>
                                    <w:jc w:val="center"/>
                                    <w:rPr>
                                      <w:sz w:val="21"/>
                                    </w:rPr>
                                  </w:pPr>
                                  <w:r>
                                    <w:rPr>
                                      <w:spacing w:val="-10"/>
                                      <w:sz w:val="21"/>
                                    </w:rPr>
                                    <w:t>西</w:t>
                                  </w:r>
                                </w:p>
                              </w:tc>
                              <w:tc>
                                <w:tcPr>
                                  <w:tcW w:w="366" w:type="dxa"/>
                                  <w:tcBorders>
                                    <w:left w:val="nil"/>
                                  </w:tcBorders>
                                </w:tcPr>
                                <w:p>
                                  <w:pPr>
                                    <w:pStyle w:val="TableParagraph"/>
                                    <w:spacing w:before="3"/>
                                    <w:ind w:right="35"/>
                                    <w:jc w:val="center"/>
                                    <w:rPr>
                                      <w:sz w:val="21"/>
                                    </w:rPr>
                                  </w:pPr>
                                  <w:r>
                                    <w:rPr>
                                      <w:spacing w:val="-10"/>
                                      <w:sz w:val="21"/>
                                    </w:rPr>
                                    <w:t>西</w:t>
                                  </w:r>
                                </w:p>
                              </w:tc>
                              <w:tc>
                                <w:tcPr>
                                  <w:tcW w:w="1048" w:type="dxa"/>
                                </w:tcPr>
                                <w:p>
                                  <w:pPr>
                                    <w:pStyle w:val="TableParagraph"/>
                                    <w:spacing w:before="138"/>
                                    <w:ind w:left="110"/>
                                    <w:rPr>
                                      <w:sz w:val="21"/>
                                    </w:rPr>
                                  </w:pPr>
                                  <w:r>
                                    <w:rPr>
                                      <w:spacing w:val="-4"/>
                                      <w:sz w:val="21"/>
                                    </w:rPr>
                                    <w:t>西安市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138"/>
                                    <w:ind w:left="111"/>
                                    <w:rPr>
                                      <w:sz w:val="21"/>
                                    </w:rPr>
                                  </w:pPr>
                                  <w:r>
                                    <w:rPr>
                                      <w:spacing w:val="-5"/>
                                      <w:sz w:val="21"/>
                                    </w:rPr>
                                    <w:t>100</w:t>
                                  </w:r>
                                </w:p>
                              </w:tc>
                              <w:tc>
                                <w:tcPr>
                                  <w:tcW w:w="1046" w:type="dxa"/>
                                </w:tcPr>
                                <w:p>
                                  <w:pPr>
                                    <w:pStyle w:val="TableParagraph"/>
                                    <w:spacing w:line="270" w:lineRule="atLeast"/>
                                    <w:ind w:left="111" w:right="86"/>
                                    <w:rPr>
                                      <w:sz w:val="21"/>
                                    </w:rPr>
                                  </w:pPr>
                                  <w:r>
                                    <w:rPr>
                                      <w:spacing w:val="-10"/>
                                      <w:sz w:val="21"/>
                                    </w:rPr>
                                    <w:t>投 资 设立</w:t>
                                  </w:r>
                                </w:p>
                              </w:tc>
                            </w:tr>
                            <w:tr>
                              <w:trPr>
                                <w:trHeight w:val="546" w:hRule="atLeast"/>
                              </w:trPr>
                              <w:tc>
                                <w:tcPr>
                                  <w:tcW w:w="799" w:type="dxa"/>
                                </w:tcPr>
                                <w:p>
                                  <w:pPr>
                                    <w:pStyle w:val="TableParagraph"/>
                                    <w:spacing w:before="158"/>
                                    <w:ind w:left="107"/>
                                    <w:rPr>
                                      <w:sz w:val="18"/>
                                    </w:rPr>
                                  </w:pPr>
                                  <w:r>
                                    <w:rPr>
                                      <w:spacing w:val="-5"/>
                                      <w:sz w:val="18"/>
                                    </w:rPr>
                                    <w:t>15</w:t>
                                  </w:r>
                                </w:p>
                              </w:tc>
                              <w:tc>
                                <w:tcPr>
                                  <w:tcW w:w="1689" w:type="dxa"/>
                                </w:tcPr>
                                <w:p>
                                  <w:pPr>
                                    <w:pStyle w:val="TableParagraph"/>
                                    <w:spacing w:line="270" w:lineRule="atLeast"/>
                                    <w:ind w:left="105" w:right="93"/>
                                    <w:rPr>
                                      <w:sz w:val="21"/>
                                    </w:rPr>
                                  </w:pPr>
                                  <w:r>
                                    <w:rPr>
                                      <w:spacing w:val="-2"/>
                                      <w:sz w:val="21"/>
                                    </w:rPr>
                                    <w:t>西安庆安航空机</w:t>
                                  </w:r>
                                  <w:r>
                                    <w:rPr>
                                      <w:spacing w:val="-4"/>
                                      <w:sz w:val="21"/>
                                    </w:rPr>
                                    <w:t>械制造有限公司</w:t>
                                  </w:r>
                                </w:p>
                              </w:tc>
                              <w:tc>
                                <w:tcPr>
                                  <w:tcW w:w="369" w:type="dxa"/>
                                  <w:tcBorders>
                                    <w:right w:val="nil"/>
                                  </w:tcBorders>
                                </w:tcPr>
                                <w:p>
                                  <w:pPr>
                                    <w:pStyle w:val="TableParagraph"/>
                                    <w:spacing w:line="270" w:lineRule="atLeast"/>
                                    <w:ind w:left="109" w:right="41"/>
                                    <w:rPr>
                                      <w:sz w:val="21"/>
                                    </w:rPr>
                                  </w:pPr>
                                  <w:r>
                                    <w:rPr>
                                      <w:spacing w:val="-10"/>
                                      <w:sz w:val="21"/>
                                    </w:rPr>
                                    <w:t>陕安</w:t>
                                  </w:r>
                                </w:p>
                              </w:tc>
                              <w:tc>
                                <w:tcPr>
                                  <w:tcW w:w="310" w:type="dxa"/>
                                  <w:tcBorders>
                                    <w:left w:val="nil"/>
                                    <w:right w:val="nil"/>
                                  </w:tcBorders>
                                </w:tcPr>
                                <w:p>
                                  <w:pPr>
                                    <w:pStyle w:val="TableParagraph"/>
                                    <w:spacing w:before="3"/>
                                    <w:ind w:left="20" w:right="6"/>
                                    <w:jc w:val="center"/>
                                    <w:rPr>
                                      <w:sz w:val="21"/>
                                    </w:rPr>
                                  </w:pPr>
                                  <w:r>
                                    <w:rPr>
                                      <w:spacing w:val="-10"/>
                                      <w:sz w:val="21"/>
                                    </w:rPr>
                                    <w:t>西</w:t>
                                  </w:r>
                                </w:p>
                              </w:tc>
                              <w:tc>
                                <w:tcPr>
                                  <w:tcW w:w="366" w:type="dxa"/>
                                  <w:tcBorders>
                                    <w:left w:val="nil"/>
                                  </w:tcBorders>
                                </w:tcPr>
                                <w:p>
                                  <w:pPr>
                                    <w:pStyle w:val="TableParagraph"/>
                                    <w:spacing w:before="3"/>
                                    <w:ind w:right="35"/>
                                    <w:jc w:val="center"/>
                                    <w:rPr>
                                      <w:sz w:val="21"/>
                                    </w:rPr>
                                  </w:pPr>
                                  <w:r>
                                    <w:rPr>
                                      <w:spacing w:val="-10"/>
                                      <w:sz w:val="21"/>
                                    </w:rPr>
                                    <w:t>西</w:t>
                                  </w:r>
                                </w:p>
                              </w:tc>
                              <w:tc>
                                <w:tcPr>
                                  <w:tcW w:w="1048" w:type="dxa"/>
                                </w:tcPr>
                                <w:p>
                                  <w:pPr>
                                    <w:pStyle w:val="TableParagraph"/>
                                    <w:spacing w:before="137"/>
                                    <w:ind w:left="110"/>
                                    <w:rPr>
                                      <w:sz w:val="21"/>
                                    </w:rPr>
                                  </w:pPr>
                                  <w:r>
                                    <w:rPr>
                                      <w:spacing w:val="-4"/>
                                      <w:sz w:val="21"/>
                                    </w:rPr>
                                    <w:t>西安市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137"/>
                                    <w:ind w:left="111"/>
                                    <w:rPr>
                                      <w:sz w:val="21"/>
                                    </w:rPr>
                                  </w:pPr>
                                  <w:r>
                                    <w:rPr>
                                      <w:spacing w:val="-5"/>
                                      <w:sz w:val="21"/>
                                    </w:rPr>
                                    <w:t>100</w:t>
                                  </w:r>
                                </w:p>
                              </w:tc>
                              <w:tc>
                                <w:tcPr>
                                  <w:tcW w:w="1046" w:type="dxa"/>
                                </w:tcPr>
                                <w:p>
                                  <w:pPr>
                                    <w:pStyle w:val="TableParagraph"/>
                                    <w:spacing w:line="270" w:lineRule="atLeast"/>
                                    <w:ind w:left="111" w:right="86"/>
                                    <w:rPr>
                                      <w:sz w:val="21"/>
                                    </w:rPr>
                                  </w:pPr>
                                  <w:r>
                                    <w:rPr>
                                      <w:spacing w:val="-10"/>
                                      <w:sz w:val="21"/>
                                    </w:rPr>
                                    <w:t>投 资 设立</w:t>
                                  </w:r>
                                </w:p>
                              </w:tc>
                            </w:tr>
                            <w:tr>
                              <w:trPr>
                                <w:trHeight w:val="544" w:hRule="atLeast"/>
                              </w:trPr>
                              <w:tc>
                                <w:tcPr>
                                  <w:tcW w:w="799" w:type="dxa"/>
                                </w:tcPr>
                                <w:p>
                                  <w:pPr>
                                    <w:pStyle w:val="TableParagraph"/>
                                    <w:spacing w:before="155"/>
                                    <w:ind w:left="107"/>
                                    <w:rPr>
                                      <w:sz w:val="18"/>
                                    </w:rPr>
                                  </w:pPr>
                                  <w:r>
                                    <w:rPr>
                                      <w:spacing w:val="-5"/>
                                      <w:sz w:val="18"/>
                                    </w:rPr>
                                    <w:t>16</w:t>
                                  </w:r>
                                </w:p>
                              </w:tc>
                              <w:tc>
                                <w:tcPr>
                                  <w:tcW w:w="1689" w:type="dxa"/>
                                </w:tcPr>
                                <w:p>
                                  <w:pPr>
                                    <w:pStyle w:val="TableParagraph"/>
                                    <w:spacing w:before="1"/>
                                    <w:ind w:left="105"/>
                                    <w:rPr>
                                      <w:sz w:val="21"/>
                                    </w:rPr>
                                  </w:pPr>
                                  <w:r>
                                    <w:rPr>
                                      <w:spacing w:val="-2"/>
                                      <w:sz w:val="21"/>
                                    </w:rPr>
                                    <w:t>西安庆安航空电</w:t>
                                  </w:r>
                                </w:p>
                                <w:p>
                                  <w:pPr>
                                    <w:pStyle w:val="TableParagraph"/>
                                    <w:spacing w:line="252" w:lineRule="exact" w:before="2"/>
                                    <w:ind w:left="105"/>
                                    <w:rPr>
                                      <w:sz w:val="21"/>
                                    </w:rPr>
                                  </w:pPr>
                                  <w:r>
                                    <w:rPr>
                                      <w:spacing w:val="-4"/>
                                      <w:sz w:val="21"/>
                                    </w:rPr>
                                    <w:t>子有限公司</w:t>
                                  </w:r>
                                </w:p>
                              </w:tc>
                              <w:tc>
                                <w:tcPr>
                                  <w:tcW w:w="369" w:type="dxa"/>
                                  <w:tcBorders>
                                    <w:right w:val="nil"/>
                                  </w:tcBorders>
                                </w:tcPr>
                                <w:p>
                                  <w:pPr>
                                    <w:pStyle w:val="TableParagraph"/>
                                    <w:spacing w:before="1"/>
                                    <w:ind w:left="109"/>
                                    <w:rPr>
                                      <w:sz w:val="21"/>
                                    </w:rPr>
                                  </w:pPr>
                                  <w:r>
                                    <w:rPr>
                                      <w:spacing w:val="-10"/>
                                      <w:sz w:val="21"/>
                                    </w:rPr>
                                    <w:t>陕</w:t>
                                  </w:r>
                                </w:p>
                                <w:p>
                                  <w:pPr>
                                    <w:pStyle w:val="TableParagraph"/>
                                    <w:spacing w:line="252" w:lineRule="exact" w:before="2"/>
                                    <w:ind w:left="109"/>
                                    <w:rPr>
                                      <w:sz w:val="21"/>
                                    </w:rPr>
                                  </w:pPr>
                                  <w:r>
                                    <w:rPr>
                                      <w:spacing w:val="-10"/>
                                      <w:sz w:val="21"/>
                                    </w:rPr>
                                    <w:t>安</w:t>
                                  </w:r>
                                </w:p>
                              </w:tc>
                              <w:tc>
                                <w:tcPr>
                                  <w:tcW w:w="310" w:type="dxa"/>
                                  <w:tcBorders>
                                    <w:left w:val="nil"/>
                                    <w:right w:val="nil"/>
                                  </w:tcBorders>
                                </w:tcPr>
                                <w:p>
                                  <w:pPr>
                                    <w:pStyle w:val="TableParagraph"/>
                                    <w:spacing w:before="1"/>
                                    <w:ind w:left="20" w:right="6"/>
                                    <w:jc w:val="center"/>
                                    <w:rPr>
                                      <w:sz w:val="21"/>
                                    </w:rPr>
                                  </w:pPr>
                                  <w:r>
                                    <w:rPr>
                                      <w:spacing w:val="-10"/>
                                      <w:sz w:val="21"/>
                                    </w:rPr>
                                    <w:t>西</w:t>
                                  </w:r>
                                </w:p>
                              </w:tc>
                              <w:tc>
                                <w:tcPr>
                                  <w:tcW w:w="366" w:type="dxa"/>
                                  <w:tcBorders>
                                    <w:left w:val="nil"/>
                                  </w:tcBorders>
                                </w:tcPr>
                                <w:p>
                                  <w:pPr>
                                    <w:pStyle w:val="TableParagraph"/>
                                    <w:spacing w:before="1"/>
                                    <w:ind w:right="35"/>
                                    <w:jc w:val="center"/>
                                    <w:rPr>
                                      <w:sz w:val="21"/>
                                    </w:rPr>
                                  </w:pPr>
                                  <w:r>
                                    <w:rPr>
                                      <w:spacing w:val="-10"/>
                                      <w:sz w:val="21"/>
                                    </w:rPr>
                                    <w:t>西</w:t>
                                  </w:r>
                                </w:p>
                              </w:tc>
                              <w:tc>
                                <w:tcPr>
                                  <w:tcW w:w="1048" w:type="dxa"/>
                                </w:tcPr>
                                <w:p>
                                  <w:pPr>
                                    <w:pStyle w:val="TableParagraph"/>
                                    <w:spacing w:before="137"/>
                                    <w:ind w:left="110"/>
                                    <w:rPr>
                                      <w:sz w:val="21"/>
                                    </w:rPr>
                                  </w:pPr>
                                  <w:r>
                                    <w:rPr>
                                      <w:spacing w:val="-4"/>
                                      <w:sz w:val="21"/>
                                    </w:rPr>
                                    <w:t>西安市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2" w:lineRule="exact" w:before="2"/>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137"/>
                                    <w:ind w:left="111"/>
                                    <w:rPr>
                                      <w:sz w:val="21"/>
                                    </w:rPr>
                                  </w:pPr>
                                  <w:r>
                                    <w:rPr>
                                      <w:spacing w:val="-5"/>
                                      <w:sz w:val="21"/>
                                    </w:rPr>
                                    <w:t>51</w:t>
                                  </w:r>
                                </w:p>
                              </w:tc>
                              <w:tc>
                                <w:tcPr>
                                  <w:tcW w:w="1046" w:type="dxa"/>
                                </w:tcPr>
                                <w:p>
                                  <w:pPr>
                                    <w:pStyle w:val="TableParagraph"/>
                                    <w:spacing w:before="1"/>
                                    <w:ind w:left="111"/>
                                    <w:rPr>
                                      <w:sz w:val="21"/>
                                    </w:rPr>
                                  </w:pPr>
                                  <w:r>
                                    <w:rPr>
                                      <w:spacing w:val="-5"/>
                                      <w:sz w:val="21"/>
                                    </w:rPr>
                                    <w:t>非 同 一</w:t>
                                  </w:r>
                                </w:p>
                                <w:p>
                                  <w:pPr>
                                    <w:pStyle w:val="TableParagraph"/>
                                    <w:spacing w:line="252" w:lineRule="exact" w:before="2"/>
                                    <w:ind w:left="111"/>
                                    <w:rPr>
                                      <w:sz w:val="21"/>
                                    </w:rPr>
                                  </w:pPr>
                                  <w:r>
                                    <w:rPr>
                                      <w:spacing w:val="-5"/>
                                      <w:sz w:val="21"/>
                                    </w:rPr>
                                    <w:t>控制</w:t>
                                  </w:r>
                                </w:p>
                              </w:tc>
                            </w:tr>
                            <w:tr>
                              <w:trPr>
                                <w:trHeight w:val="815" w:hRule="atLeast"/>
                              </w:trPr>
                              <w:tc>
                                <w:tcPr>
                                  <w:tcW w:w="799" w:type="dxa"/>
                                </w:tcPr>
                                <w:p>
                                  <w:pPr>
                                    <w:pStyle w:val="TableParagraph"/>
                                    <w:spacing w:before="59"/>
                                    <w:rPr>
                                      <w:sz w:val="18"/>
                                    </w:rPr>
                                  </w:pPr>
                                </w:p>
                                <w:p>
                                  <w:pPr>
                                    <w:pStyle w:val="TableParagraph"/>
                                    <w:ind w:left="107"/>
                                    <w:rPr>
                                      <w:sz w:val="18"/>
                                    </w:rPr>
                                  </w:pPr>
                                  <w:r>
                                    <w:rPr>
                                      <w:spacing w:val="-5"/>
                                      <w:sz w:val="18"/>
                                    </w:rPr>
                                    <w:t>17</w:t>
                                  </w:r>
                                </w:p>
                              </w:tc>
                              <w:tc>
                                <w:tcPr>
                                  <w:tcW w:w="1689" w:type="dxa"/>
                                </w:tcPr>
                                <w:p>
                                  <w:pPr>
                                    <w:pStyle w:val="TableParagraph"/>
                                    <w:spacing w:line="242" w:lineRule="auto" w:before="1"/>
                                    <w:ind w:left="105" w:right="93"/>
                                    <w:rPr>
                                      <w:sz w:val="21"/>
                                    </w:rPr>
                                  </w:pPr>
                                  <w:r>
                                    <w:rPr>
                                      <w:spacing w:val="-2"/>
                                      <w:sz w:val="21"/>
                                    </w:rPr>
                                    <w:t>武汉秦岭凌科航空电力系统有限</w:t>
                                  </w:r>
                                </w:p>
                                <w:p>
                                  <w:pPr>
                                    <w:pStyle w:val="TableParagraph"/>
                                    <w:spacing w:line="250" w:lineRule="exact" w:before="1"/>
                                    <w:ind w:left="105"/>
                                    <w:rPr>
                                      <w:sz w:val="21"/>
                                    </w:rPr>
                                  </w:pPr>
                                  <w:r>
                                    <w:rPr>
                                      <w:spacing w:val="-5"/>
                                      <w:sz w:val="21"/>
                                    </w:rPr>
                                    <w:t>公司</w:t>
                                  </w:r>
                                </w:p>
                              </w:tc>
                              <w:tc>
                                <w:tcPr>
                                  <w:tcW w:w="369" w:type="dxa"/>
                                  <w:tcBorders>
                                    <w:right w:val="nil"/>
                                  </w:tcBorders>
                                </w:tcPr>
                                <w:p>
                                  <w:pPr>
                                    <w:pStyle w:val="TableParagraph"/>
                                    <w:spacing w:line="242" w:lineRule="auto" w:before="138"/>
                                    <w:ind w:left="109" w:right="41"/>
                                    <w:rPr>
                                      <w:sz w:val="21"/>
                                    </w:rPr>
                                  </w:pPr>
                                  <w:r>
                                    <w:rPr>
                                      <w:spacing w:val="-10"/>
                                      <w:sz w:val="21"/>
                                    </w:rPr>
                                    <w:t>湖汉</w:t>
                                  </w:r>
                                </w:p>
                              </w:tc>
                              <w:tc>
                                <w:tcPr>
                                  <w:tcW w:w="310" w:type="dxa"/>
                                  <w:tcBorders>
                                    <w:left w:val="nil"/>
                                    <w:right w:val="nil"/>
                                  </w:tcBorders>
                                </w:tcPr>
                                <w:p>
                                  <w:pPr>
                                    <w:pStyle w:val="TableParagraph"/>
                                    <w:spacing w:before="138"/>
                                    <w:ind w:left="20" w:right="6"/>
                                    <w:jc w:val="center"/>
                                    <w:rPr>
                                      <w:sz w:val="21"/>
                                    </w:rPr>
                                  </w:pPr>
                                  <w:r>
                                    <w:rPr>
                                      <w:spacing w:val="-10"/>
                                      <w:sz w:val="21"/>
                                    </w:rPr>
                                    <w:t>北</w:t>
                                  </w:r>
                                </w:p>
                              </w:tc>
                              <w:tc>
                                <w:tcPr>
                                  <w:tcW w:w="366" w:type="dxa"/>
                                  <w:tcBorders>
                                    <w:left w:val="nil"/>
                                  </w:tcBorders>
                                </w:tcPr>
                                <w:p>
                                  <w:pPr>
                                    <w:pStyle w:val="TableParagraph"/>
                                    <w:spacing w:before="138"/>
                                    <w:ind w:right="35"/>
                                    <w:jc w:val="center"/>
                                    <w:rPr>
                                      <w:sz w:val="21"/>
                                    </w:rPr>
                                  </w:pPr>
                                  <w:r>
                                    <w:rPr>
                                      <w:spacing w:val="-10"/>
                                      <w:sz w:val="21"/>
                                    </w:rPr>
                                    <w:t>武</w:t>
                                  </w:r>
                                </w:p>
                              </w:tc>
                              <w:tc>
                                <w:tcPr>
                                  <w:tcW w:w="1048" w:type="dxa"/>
                                </w:tcPr>
                                <w:p>
                                  <w:pPr>
                                    <w:pStyle w:val="TableParagraph"/>
                                    <w:spacing w:before="3"/>
                                    <w:rPr>
                                      <w:sz w:val="21"/>
                                    </w:rPr>
                                  </w:pPr>
                                </w:p>
                                <w:p>
                                  <w:pPr>
                                    <w:pStyle w:val="TableParagraph"/>
                                    <w:ind w:left="110"/>
                                    <w:rPr>
                                      <w:sz w:val="21"/>
                                    </w:rPr>
                                  </w:pPr>
                                  <w:r>
                                    <w:rPr>
                                      <w:spacing w:val="-4"/>
                                      <w:sz w:val="21"/>
                                    </w:rPr>
                                    <w:t>武汉市</w:t>
                                  </w:r>
                                </w:p>
                              </w:tc>
                              <w:tc>
                                <w:tcPr>
                                  <w:tcW w:w="366" w:type="dxa"/>
                                  <w:tcBorders>
                                    <w:right w:val="nil"/>
                                  </w:tcBorders>
                                </w:tcPr>
                                <w:p>
                                  <w:pPr>
                                    <w:pStyle w:val="TableParagraph"/>
                                    <w:spacing w:line="242" w:lineRule="auto" w:before="138"/>
                                    <w:ind w:left="108" w:right="38"/>
                                    <w:rPr>
                                      <w:sz w:val="21"/>
                                    </w:rPr>
                                  </w:pPr>
                                  <w:r>
                                    <w:rPr>
                                      <w:spacing w:val="-10"/>
                                      <w:sz w:val="21"/>
                                    </w:rPr>
                                    <w:t>生造</w:t>
                                  </w:r>
                                </w:p>
                              </w:tc>
                              <w:tc>
                                <w:tcPr>
                                  <w:tcW w:w="310" w:type="dxa"/>
                                  <w:tcBorders>
                                    <w:left w:val="nil"/>
                                    <w:right w:val="nil"/>
                                  </w:tcBorders>
                                </w:tcPr>
                                <w:p>
                                  <w:pPr>
                                    <w:pStyle w:val="TableParagraph"/>
                                    <w:spacing w:before="138"/>
                                    <w:ind w:left="20"/>
                                    <w:jc w:val="center"/>
                                    <w:rPr>
                                      <w:sz w:val="21"/>
                                    </w:rPr>
                                  </w:pPr>
                                  <w:r>
                                    <w:rPr>
                                      <w:spacing w:val="-10"/>
                                      <w:sz w:val="21"/>
                                    </w:rPr>
                                    <w:t>产</w:t>
                                  </w:r>
                                </w:p>
                              </w:tc>
                              <w:tc>
                                <w:tcPr>
                                  <w:tcW w:w="369" w:type="dxa"/>
                                  <w:tcBorders>
                                    <w:left w:val="nil"/>
                                  </w:tcBorders>
                                </w:tcPr>
                                <w:p>
                                  <w:pPr>
                                    <w:pStyle w:val="TableParagraph"/>
                                    <w:spacing w:before="138"/>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3"/>
                                    <w:rPr>
                                      <w:sz w:val="21"/>
                                    </w:rPr>
                                  </w:pPr>
                                </w:p>
                                <w:p>
                                  <w:pPr>
                                    <w:pStyle w:val="TableParagraph"/>
                                    <w:ind w:left="111"/>
                                    <w:rPr>
                                      <w:sz w:val="21"/>
                                    </w:rPr>
                                  </w:pPr>
                                  <w:r>
                                    <w:rPr>
                                      <w:spacing w:val="-5"/>
                                      <w:sz w:val="21"/>
                                    </w:rPr>
                                    <w:t>35</w:t>
                                  </w:r>
                                </w:p>
                              </w:tc>
                              <w:tc>
                                <w:tcPr>
                                  <w:tcW w:w="1046" w:type="dxa"/>
                                </w:tcPr>
                                <w:p>
                                  <w:pPr>
                                    <w:pStyle w:val="TableParagraph"/>
                                    <w:spacing w:line="242" w:lineRule="auto" w:before="138"/>
                                    <w:ind w:left="111" w:right="86"/>
                                    <w:rPr>
                                      <w:sz w:val="21"/>
                                    </w:rPr>
                                  </w:pPr>
                                  <w:r>
                                    <w:rPr>
                                      <w:spacing w:val="-10"/>
                                      <w:sz w:val="21"/>
                                    </w:rPr>
                                    <w:t>投 资 设立</w:t>
                                  </w:r>
                                </w:p>
                              </w:tc>
                            </w:tr>
                            <w:tr>
                              <w:trPr>
                                <w:trHeight w:val="546" w:hRule="atLeast"/>
                              </w:trPr>
                              <w:tc>
                                <w:tcPr>
                                  <w:tcW w:w="799" w:type="dxa"/>
                                </w:tcPr>
                                <w:p>
                                  <w:pPr>
                                    <w:pStyle w:val="TableParagraph"/>
                                    <w:spacing w:before="155"/>
                                    <w:ind w:left="107"/>
                                    <w:rPr>
                                      <w:sz w:val="18"/>
                                    </w:rPr>
                                  </w:pPr>
                                  <w:r>
                                    <w:rPr>
                                      <w:spacing w:val="-5"/>
                                      <w:sz w:val="18"/>
                                    </w:rPr>
                                    <w:t>18</w:t>
                                  </w:r>
                                </w:p>
                              </w:tc>
                              <w:tc>
                                <w:tcPr>
                                  <w:tcW w:w="1689" w:type="dxa"/>
                                </w:tcPr>
                                <w:p>
                                  <w:pPr>
                                    <w:pStyle w:val="TableParagraph"/>
                                    <w:spacing w:line="242" w:lineRule="auto" w:before="40"/>
                                    <w:ind w:left="105" w:right="93"/>
                                    <w:rPr>
                                      <w:sz w:val="18"/>
                                    </w:rPr>
                                  </w:pPr>
                                  <w:r>
                                    <w:rPr>
                                      <w:spacing w:val="-2"/>
                                      <w:sz w:val="18"/>
                                    </w:rPr>
                                    <w:t>厦门中航秦岭宇航</w:t>
                                  </w:r>
                                  <w:r>
                                    <w:rPr>
                                      <w:spacing w:val="-4"/>
                                      <w:sz w:val="18"/>
                                    </w:rPr>
                                    <w:t>有限公司</w:t>
                                  </w:r>
                                </w:p>
                              </w:tc>
                              <w:tc>
                                <w:tcPr>
                                  <w:tcW w:w="369" w:type="dxa"/>
                                  <w:tcBorders>
                                    <w:right w:val="nil"/>
                                  </w:tcBorders>
                                </w:tcPr>
                                <w:p>
                                  <w:pPr>
                                    <w:pStyle w:val="TableParagraph"/>
                                    <w:spacing w:before="1"/>
                                    <w:ind w:left="109"/>
                                    <w:rPr>
                                      <w:sz w:val="21"/>
                                    </w:rPr>
                                  </w:pPr>
                                  <w:r>
                                    <w:rPr>
                                      <w:spacing w:val="-10"/>
                                      <w:sz w:val="21"/>
                                    </w:rPr>
                                    <w:t>福</w:t>
                                  </w:r>
                                </w:p>
                                <w:p>
                                  <w:pPr>
                                    <w:pStyle w:val="TableParagraph"/>
                                    <w:spacing w:line="252" w:lineRule="exact" w:before="4"/>
                                    <w:ind w:left="109"/>
                                    <w:rPr>
                                      <w:sz w:val="21"/>
                                    </w:rPr>
                                  </w:pPr>
                                  <w:r>
                                    <w:rPr>
                                      <w:spacing w:val="-10"/>
                                      <w:sz w:val="21"/>
                                    </w:rPr>
                                    <w:t>门</w:t>
                                  </w:r>
                                </w:p>
                              </w:tc>
                              <w:tc>
                                <w:tcPr>
                                  <w:tcW w:w="310" w:type="dxa"/>
                                  <w:tcBorders>
                                    <w:left w:val="nil"/>
                                    <w:right w:val="nil"/>
                                  </w:tcBorders>
                                </w:tcPr>
                                <w:p>
                                  <w:pPr>
                                    <w:pStyle w:val="TableParagraph"/>
                                    <w:spacing w:before="1"/>
                                    <w:ind w:left="20" w:right="6"/>
                                    <w:jc w:val="center"/>
                                    <w:rPr>
                                      <w:sz w:val="21"/>
                                    </w:rPr>
                                  </w:pPr>
                                  <w:r>
                                    <w:rPr>
                                      <w:spacing w:val="-10"/>
                                      <w:sz w:val="21"/>
                                    </w:rPr>
                                    <w:t>建</w:t>
                                  </w:r>
                                </w:p>
                              </w:tc>
                              <w:tc>
                                <w:tcPr>
                                  <w:tcW w:w="366" w:type="dxa"/>
                                  <w:tcBorders>
                                    <w:left w:val="nil"/>
                                  </w:tcBorders>
                                </w:tcPr>
                                <w:p>
                                  <w:pPr>
                                    <w:pStyle w:val="TableParagraph"/>
                                    <w:spacing w:before="1"/>
                                    <w:ind w:right="35"/>
                                    <w:jc w:val="center"/>
                                    <w:rPr>
                                      <w:sz w:val="21"/>
                                    </w:rPr>
                                  </w:pPr>
                                  <w:r>
                                    <w:rPr>
                                      <w:spacing w:val="-10"/>
                                      <w:sz w:val="21"/>
                                    </w:rPr>
                                    <w:t>厦</w:t>
                                  </w:r>
                                </w:p>
                              </w:tc>
                              <w:tc>
                                <w:tcPr>
                                  <w:tcW w:w="1048" w:type="dxa"/>
                                </w:tcPr>
                                <w:p>
                                  <w:pPr>
                                    <w:pStyle w:val="TableParagraph"/>
                                    <w:spacing w:before="137"/>
                                    <w:ind w:left="110"/>
                                    <w:rPr>
                                      <w:sz w:val="21"/>
                                    </w:rPr>
                                  </w:pPr>
                                  <w:r>
                                    <w:rPr>
                                      <w:spacing w:val="-4"/>
                                      <w:sz w:val="21"/>
                                    </w:rPr>
                                    <w:t>厦门市</w:t>
                                  </w:r>
                                </w:p>
                              </w:tc>
                              <w:tc>
                                <w:tcPr>
                                  <w:tcW w:w="366" w:type="dxa"/>
                                  <w:tcBorders>
                                    <w:right w:val="nil"/>
                                  </w:tcBorders>
                                </w:tcPr>
                                <w:p>
                                  <w:pPr>
                                    <w:pStyle w:val="TableParagraph"/>
                                    <w:spacing w:before="1"/>
                                    <w:ind w:left="108"/>
                                    <w:rPr>
                                      <w:sz w:val="21"/>
                                    </w:rPr>
                                  </w:pPr>
                                  <w:r>
                                    <w:rPr>
                                      <w:spacing w:val="-10"/>
                                      <w:sz w:val="21"/>
                                    </w:rPr>
                                    <w:t>飞</w:t>
                                  </w:r>
                                </w:p>
                                <w:p>
                                  <w:pPr>
                                    <w:pStyle w:val="TableParagraph"/>
                                    <w:spacing w:line="252" w:lineRule="exact" w:before="4"/>
                                    <w:ind w:left="108"/>
                                    <w:rPr>
                                      <w:sz w:val="21"/>
                                    </w:rPr>
                                  </w:pPr>
                                  <w:r>
                                    <w:rPr>
                                      <w:spacing w:val="-10"/>
                                      <w:sz w:val="21"/>
                                    </w:rPr>
                                    <w:t>修</w:t>
                                  </w:r>
                                </w:p>
                              </w:tc>
                              <w:tc>
                                <w:tcPr>
                                  <w:tcW w:w="310" w:type="dxa"/>
                                  <w:tcBorders>
                                    <w:left w:val="nil"/>
                                    <w:right w:val="nil"/>
                                  </w:tcBorders>
                                </w:tcPr>
                                <w:p>
                                  <w:pPr>
                                    <w:pStyle w:val="TableParagraph"/>
                                    <w:spacing w:before="1"/>
                                    <w:ind w:left="20"/>
                                    <w:jc w:val="center"/>
                                    <w:rPr>
                                      <w:sz w:val="21"/>
                                    </w:rPr>
                                  </w:pPr>
                                  <w:r>
                                    <w:rPr>
                                      <w:spacing w:val="-10"/>
                                      <w:sz w:val="21"/>
                                    </w:rPr>
                                    <w:t>机</w:t>
                                  </w:r>
                                </w:p>
                              </w:tc>
                              <w:tc>
                                <w:tcPr>
                                  <w:tcW w:w="369" w:type="dxa"/>
                                  <w:tcBorders>
                                    <w:left w:val="nil"/>
                                  </w:tcBorders>
                                </w:tcPr>
                                <w:p>
                                  <w:pPr>
                                    <w:pStyle w:val="TableParagraph"/>
                                    <w:spacing w:before="1"/>
                                    <w:ind w:right="32"/>
                                    <w:jc w:val="center"/>
                                    <w:rPr>
                                      <w:sz w:val="21"/>
                                    </w:rPr>
                                  </w:pPr>
                                  <w:r>
                                    <w:rPr>
                                      <w:spacing w:val="-10"/>
                                      <w:sz w:val="21"/>
                                    </w:rPr>
                                    <w:t>维</w:t>
                                  </w:r>
                                </w:p>
                              </w:tc>
                              <w:tc>
                                <w:tcPr>
                                  <w:tcW w:w="1070" w:type="dxa"/>
                                </w:tcPr>
                                <w:p>
                                  <w:pPr>
                                    <w:pStyle w:val="TableParagraph"/>
                                    <w:rPr>
                                      <w:rFonts w:ascii="Times New Roman"/>
                                      <w:sz w:val="20"/>
                                    </w:rPr>
                                  </w:pPr>
                                </w:p>
                              </w:tc>
                              <w:tc>
                                <w:tcPr>
                                  <w:tcW w:w="1075" w:type="dxa"/>
                                </w:tcPr>
                                <w:p>
                                  <w:pPr>
                                    <w:pStyle w:val="TableParagraph"/>
                                    <w:spacing w:before="137"/>
                                    <w:ind w:left="111"/>
                                    <w:rPr>
                                      <w:sz w:val="21"/>
                                    </w:rPr>
                                  </w:pPr>
                                  <w:r>
                                    <w:rPr>
                                      <w:spacing w:val="-5"/>
                                      <w:sz w:val="21"/>
                                    </w:rPr>
                                    <w:t>100</w:t>
                                  </w:r>
                                </w:p>
                              </w:tc>
                              <w:tc>
                                <w:tcPr>
                                  <w:tcW w:w="1046" w:type="dxa"/>
                                </w:tcPr>
                                <w:p>
                                  <w:pPr>
                                    <w:pStyle w:val="TableParagraph"/>
                                    <w:spacing w:before="1"/>
                                    <w:ind w:left="111"/>
                                    <w:rPr>
                                      <w:sz w:val="21"/>
                                    </w:rPr>
                                  </w:pPr>
                                  <w:r>
                                    <w:rPr>
                                      <w:spacing w:val="-5"/>
                                      <w:sz w:val="21"/>
                                    </w:rPr>
                                    <w:t>非 同 一</w:t>
                                  </w:r>
                                </w:p>
                                <w:p>
                                  <w:pPr>
                                    <w:pStyle w:val="TableParagraph"/>
                                    <w:spacing w:line="252" w:lineRule="exact" w:before="4"/>
                                    <w:ind w:left="111"/>
                                    <w:rPr>
                                      <w:sz w:val="21"/>
                                    </w:rPr>
                                  </w:pPr>
                                  <w:r>
                                    <w:rPr>
                                      <w:spacing w:val="-5"/>
                                      <w:sz w:val="21"/>
                                    </w:rPr>
                                    <w:t>控制</w:t>
                                  </w:r>
                                </w:p>
                              </w:tc>
                            </w:tr>
                          </w:tbl>
                          <w:p>
                            <w:pPr>
                              <w:pStyle w:val="BodyText"/>
                            </w:pPr>
                          </w:p>
                        </w:txbxContent>
                      </wps:txbx>
                      <wps:bodyPr wrap="square" lIns="0" tIns="0" rIns="0" bIns="0" rtlCol="0">
                        <a:noAutofit/>
                      </wps:bodyPr>
                    </wps:wsp>
                  </a:graphicData>
                </a:graphic>
              </wp:anchor>
            </w:drawing>
          </mc:Choice>
          <mc:Fallback>
            <w:pict>
              <v:shape style="position:absolute;margin-left:60.863995pt;margin-top:35.167477pt;width:447.7pt;height:591.8pt;mso-position-horizontal-relative:page;mso-position-vertical-relative:paragraph;z-index:15734272" type="#_x0000_t202" id="docshape8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1689"/>
                        <w:gridCol w:w="369"/>
                        <w:gridCol w:w="310"/>
                        <w:gridCol w:w="366"/>
                        <w:gridCol w:w="1048"/>
                        <w:gridCol w:w="366"/>
                        <w:gridCol w:w="310"/>
                        <w:gridCol w:w="369"/>
                        <w:gridCol w:w="1070"/>
                        <w:gridCol w:w="1075"/>
                        <w:gridCol w:w="1046"/>
                      </w:tblGrid>
                      <w:tr>
                        <w:trPr>
                          <w:trHeight w:val="232" w:hRule="atLeast"/>
                        </w:trPr>
                        <w:tc>
                          <w:tcPr>
                            <w:tcW w:w="799" w:type="dxa"/>
                            <w:vMerge w:val="restart"/>
                          </w:tcPr>
                          <w:p>
                            <w:pPr>
                              <w:pStyle w:val="TableParagraph"/>
                              <w:ind w:left="107"/>
                              <w:rPr>
                                <w:sz w:val="18"/>
                              </w:rPr>
                            </w:pPr>
                            <w:r>
                              <w:rPr>
                                <w:spacing w:val="-5"/>
                                <w:sz w:val="18"/>
                              </w:rPr>
                              <w:t>序号</w:t>
                            </w:r>
                          </w:p>
                        </w:tc>
                        <w:tc>
                          <w:tcPr>
                            <w:tcW w:w="1689" w:type="dxa"/>
                            <w:vMerge w:val="restart"/>
                          </w:tcPr>
                          <w:p>
                            <w:pPr>
                              <w:pStyle w:val="TableParagraph"/>
                              <w:ind w:left="105"/>
                              <w:rPr>
                                <w:sz w:val="18"/>
                              </w:rPr>
                            </w:pPr>
                            <w:r>
                              <w:rPr>
                                <w:spacing w:val="-2"/>
                                <w:sz w:val="18"/>
                              </w:rPr>
                              <w:t>子公司名称</w:t>
                            </w:r>
                          </w:p>
                        </w:tc>
                        <w:tc>
                          <w:tcPr>
                            <w:tcW w:w="1045" w:type="dxa"/>
                            <w:gridSpan w:val="3"/>
                            <w:vMerge w:val="restart"/>
                          </w:tcPr>
                          <w:p>
                            <w:pPr>
                              <w:pStyle w:val="TableParagraph"/>
                              <w:ind w:left="109"/>
                              <w:rPr>
                                <w:sz w:val="18"/>
                              </w:rPr>
                            </w:pPr>
                            <w:r>
                              <w:rPr>
                                <w:spacing w:val="24"/>
                                <w:sz w:val="18"/>
                              </w:rPr>
                              <w:t>主要经营</w:t>
                            </w:r>
                            <w:r>
                              <w:rPr>
                                <w:spacing w:val="-10"/>
                                <w:sz w:val="18"/>
                              </w:rPr>
                              <w:t> </w:t>
                            </w:r>
                          </w:p>
                          <w:p>
                            <w:pPr>
                              <w:pStyle w:val="TableParagraph"/>
                              <w:spacing w:line="225" w:lineRule="exact" w:before="2"/>
                              <w:ind w:left="109"/>
                              <w:rPr>
                                <w:sz w:val="18"/>
                              </w:rPr>
                            </w:pPr>
                            <w:r>
                              <w:rPr>
                                <w:spacing w:val="-10"/>
                                <w:sz w:val="18"/>
                              </w:rPr>
                              <w:t>地</w:t>
                            </w:r>
                          </w:p>
                        </w:tc>
                        <w:tc>
                          <w:tcPr>
                            <w:tcW w:w="1048" w:type="dxa"/>
                            <w:vMerge w:val="restart"/>
                          </w:tcPr>
                          <w:p>
                            <w:pPr>
                              <w:pStyle w:val="TableParagraph"/>
                              <w:ind w:left="110"/>
                              <w:rPr>
                                <w:sz w:val="18"/>
                              </w:rPr>
                            </w:pPr>
                            <w:r>
                              <w:rPr>
                                <w:spacing w:val="-4"/>
                                <w:sz w:val="18"/>
                              </w:rPr>
                              <w:t>注册地</w:t>
                            </w:r>
                          </w:p>
                        </w:tc>
                        <w:tc>
                          <w:tcPr>
                            <w:tcW w:w="1045" w:type="dxa"/>
                            <w:gridSpan w:val="3"/>
                            <w:vMerge w:val="restart"/>
                          </w:tcPr>
                          <w:p>
                            <w:pPr>
                              <w:pStyle w:val="TableParagraph"/>
                              <w:ind w:left="108"/>
                              <w:rPr>
                                <w:sz w:val="18"/>
                              </w:rPr>
                            </w:pPr>
                            <w:r>
                              <w:rPr>
                                <w:spacing w:val="-3"/>
                                <w:sz w:val="18"/>
                              </w:rPr>
                              <w:t>业务性质</w:t>
                            </w:r>
                          </w:p>
                        </w:tc>
                        <w:tc>
                          <w:tcPr>
                            <w:tcW w:w="2145" w:type="dxa"/>
                            <w:gridSpan w:val="2"/>
                          </w:tcPr>
                          <w:p>
                            <w:pPr>
                              <w:pStyle w:val="TableParagraph"/>
                              <w:spacing w:line="212" w:lineRule="exact"/>
                              <w:ind w:left="113"/>
                              <w:rPr>
                                <w:sz w:val="18"/>
                              </w:rPr>
                            </w:pPr>
                            <w:r>
                              <w:rPr>
                                <w:sz w:val="18"/>
                              </w:rPr>
                              <w:t>持股比例</w:t>
                            </w:r>
                            <w:r>
                              <w:rPr>
                                <w:spacing w:val="-5"/>
                                <w:sz w:val="18"/>
                              </w:rPr>
                              <w:t>（%）</w:t>
                            </w:r>
                          </w:p>
                        </w:tc>
                        <w:tc>
                          <w:tcPr>
                            <w:tcW w:w="1046" w:type="dxa"/>
                            <w:vMerge w:val="restart"/>
                          </w:tcPr>
                          <w:p>
                            <w:pPr>
                              <w:pStyle w:val="TableParagraph"/>
                              <w:ind w:left="111"/>
                              <w:rPr>
                                <w:sz w:val="18"/>
                              </w:rPr>
                            </w:pPr>
                            <w:r>
                              <w:rPr>
                                <w:spacing w:val="-3"/>
                                <w:sz w:val="18"/>
                              </w:rPr>
                              <w:t>取得方式</w:t>
                            </w:r>
                          </w:p>
                        </w:tc>
                      </w:tr>
                      <w:tr>
                        <w:trPr>
                          <w:trHeight w:val="234" w:hRule="atLeast"/>
                        </w:trPr>
                        <w:tc>
                          <w:tcPr>
                            <w:tcW w:w="799" w:type="dxa"/>
                            <w:vMerge/>
                            <w:tcBorders>
                              <w:top w:val="nil"/>
                            </w:tcBorders>
                          </w:tcPr>
                          <w:p>
                            <w:pPr>
                              <w:rPr>
                                <w:sz w:val="2"/>
                                <w:szCs w:val="2"/>
                              </w:rPr>
                            </w:pPr>
                          </w:p>
                        </w:tc>
                        <w:tc>
                          <w:tcPr>
                            <w:tcW w:w="1689" w:type="dxa"/>
                            <w:vMerge/>
                            <w:tcBorders>
                              <w:top w:val="nil"/>
                            </w:tcBorders>
                          </w:tcPr>
                          <w:p>
                            <w:pPr>
                              <w:rPr>
                                <w:sz w:val="2"/>
                                <w:szCs w:val="2"/>
                              </w:rPr>
                            </w:pPr>
                          </w:p>
                        </w:tc>
                        <w:tc>
                          <w:tcPr>
                            <w:tcW w:w="1045" w:type="dxa"/>
                            <w:gridSpan w:val="3"/>
                            <w:vMerge/>
                            <w:tcBorders>
                              <w:top w:val="nil"/>
                            </w:tcBorders>
                          </w:tcPr>
                          <w:p>
                            <w:pPr>
                              <w:rPr>
                                <w:sz w:val="2"/>
                                <w:szCs w:val="2"/>
                              </w:rPr>
                            </w:pPr>
                          </w:p>
                        </w:tc>
                        <w:tc>
                          <w:tcPr>
                            <w:tcW w:w="1048" w:type="dxa"/>
                            <w:vMerge/>
                            <w:tcBorders>
                              <w:top w:val="nil"/>
                            </w:tcBorders>
                          </w:tcPr>
                          <w:p>
                            <w:pPr>
                              <w:rPr>
                                <w:sz w:val="2"/>
                                <w:szCs w:val="2"/>
                              </w:rPr>
                            </w:pPr>
                          </w:p>
                        </w:tc>
                        <w:tc>
                          <w:tcPr>
                            <w:tcW w:w="1045" w:type="dxa"/>
                            <w:gridSpan w:val="3"/>
                            <w:vMerge/>
                            <w:tcBorders>
                              <w:top w:val="nil"/>
                            </w:tcBorders>
                          </w:tcPr>
                          <w:p>
                            <w:pPr>
                              <w:rPr>
                                <w:sz w:val="2"/>
                                <w:szCs w:val="2"/>
                              </w:rPr>
                            </w:pPr>
                          </w:p>
                        </w:tc>
                        <w:tc>
                          <w:tcPr>
                            <w:tcW w:w="1070" w:type="dxa"/>
                          </w:tcPr>
                          <w:p>
                            <w:pPr>
                              <w:pStyle w:val="TableParagraph"/>
                              <w:spacing w:line="213" w:lineRule="exact" w:before="2"/>
                              <w:ind w:left="113"/>
                              <w:rPr>
                                <w:sz w:val="18"/>
                              </w:rPr>
                            </w:pPr>
                            <w:r>
                              <w:rPr>
                                <w:spacing w:val="-5"/>
                                <w:sz w:val="18"/>
                              </w:rPr>
                              <w:t>直接</w:t>
                            </w:r>
                          </w:p>
                        </w:tc>
                        <w:tc>
                          <w:tcPr>
                            <w:tcW w:w="1075" w:type="dxa"/>
                          </w:tcPr>
                          <w:p>
                            <w:pPr>
                              <w:pStyle w:val="TableParagraph"/>
                              <w:spacing w:line="213" w:lineRule="exact" w:before="2"/>
                              <w:ind w:left="111"/>
                              <w:rPr>
                                <w:sz w:val="18"/>
                              </w:rPr>
                            </w:pPr>
                            <w:r>
                              <w:rPr>
                                <w:spacing w:val="-5"/>
                                <w:sz w:val="18"/>
                              </w:rPr>
                              <w:t>间接</w:t>
                            </w:r>
                          </w:p>
                        </w:tc>
                        <w:tc>
                          <w:tcPr>
                            <w:tcW w:w="1046" w:type="dxa"/>
                            <w:vMerge/>
                            <w:tcBorders>
                              <w:top w:val="nil"/>
                            </w:tcBorders>
                          </w:tcPr>
                          <w:p>
                            <w:pPr>
                              <w:rPr>
                                <w:sz w:val="2"/>
                                <w:szCs w:val="2"/>
                              </w:rPr>
                            </w:pPr>
                          </w:p>
                        </w:tc>
                      </w:tr>
                      <w:tr>
                        <w:trPr>
                          <w:trHeight w:val="544" w:hRule="atLeast"/>
                        </w:trPr>
                        <w:tc>
                          <w:tcPr>
                            <w:tcW w:w="799" w:type="dxa"/>
                          </w:tcPr>
                          <w:p>
                            <w:pPr>
                              <w:pStyle w:val="TableParagraph"/>
                              <w:spacing w:before="156"/>
                              <w:ind w:left="107"/>
                              <w:rPr>
                                <w:sz w:val="18"/>
                              </w:rPr>
                            </w:pPr>
                            <w:r>
                              <w:rPr>
                                <w:spacing w:val="-10"/>
                                <w:sz w:val="18"/>
                              </w:rPr>
                              <w:t>1</w:t>
                            </w:r>
                          </w:p>
                        </w:tc>
                        <w:tc>
                          <w:tcPr>
                            <w:tcW w:w="1689" w:type="dxa"/>
                          </w:tcPr>
                          <w:p>
                            <w:pPr>
                              <w:pStyle w:val="TableParagraph"/>
                              <w:spacing w:before="1"/>
                              <w:ind w:left="105"/>
                              <w:rPr>
                                <w:sz w:val="21"/>
                              </w:rPr>
                            </w:pPr>
                            <w:r>
                              <w:rPr>
                                <w:spacing w:val="-2"/>
                                <w:sz w:val="21"/>
                              </w:rPr>
                              <w:t>庆安集团有限公</w:t>
                            </w:r>
                          </w:p>
                          <w:p>
                            <w:pPr>
                              <w:pStyle w:val="TableParagraph"/>
                              <w:spacing w:line="250" w:lineRule="exact" w:before="4"/>
                              <w:ind w:left="105"/>
                              <w:rPr>
                                <w:sz w:val="21"/>
                              </w:rPr>
                            </w:pPr>
                            <w:r>
                              <w:rPr>
                                <w:spacing w:val="-10"/>
                                <w:sz w:val="21"/>
                              </w:rPr>
                              <w:t>司</w:t>
                            </w:r>
                          </w:p>
                        </w:tc>
                        <w:tc>
                          <w:tcPr>
                            <w:tcW w:w="369" w:type="dxa"/>
                            <w:tcBorders>
                              <w:right w:val="nil"/>
                            </w:tcBorders>
                          </w:tcPr>
                          <w:p>
                            <w:pPr>
                              <w:pStyle w:val="TableParagraph"/>
                              <w:spacing w:before="1"/>
                              <w:ind w:left="109"/>
                              <w:rPr>
                                <w:sz w:val="21"/>
                              </w:rPr>
                            </w:pPr>
                            <w:r>
                              <w:rPr>
                                <w:spacing w:val="-10"/>
                                <w:sz w:val="21"/>
                              </w:rPr>
                              <w:t>陕</w:t>
                            </w:r>
                          </w:p>
                          <w:p>
                            <w:pPr>
                              <w:pStyle w:val="TableParagraph"/>
                              <w:spacing w:line="250" w:lineRule="exact" w:before="4"/>
                              <w:ind w:left="109"/>
                              <w:rPr>
                                <w:sz w:val="21"/>
                              </w:rPr>
                            </w:pPr>
                            <w:r>
                              <w:rPr>
                                <w:spacing w:val="-10"/>
                                <w:sz w:val="21"/>
                              </w:rPr>
                              <w:t>安</w:t>
                            </w:r>
                          </w:p>
                        </w:tc>
                        <w:tc>
                          <w:tcPr>
                            <w:tcW w:w="310" w:type="dxa"/>
                            <w:tcBorders>
                              <w:left w:val="nil"/>
                              <w:right w:val="nil"/>
                            </w:tcBorders>
                          </w:tcPr>
                          <w:p>
                            <w:pPr>
                              <w:pStyle w:val="TableParagraph"/>
                              <w:spacing w:before="1"/>
                              <w:ind w:left="20" w:right="6"/>
                              <w:jc w:val="center"/>
                              <w:rPr>
                                <w:sz w:val="21"/>
                              </w:rPr>
                            </w:pPr>
                            <w:r>
                              <w:rPr>
                                <w:spacing w:val="-10"/>
                                <w:sz w:val="21"/>
                              </w:rPr>
                              <w:t>西</w:t>
                            </w:r>
                          </w:p>
                        </w:tc>
                        <w:tc>
                          <w:tcPr>
                            <w:tcW w:w="366" w:type="dxa"/>
                            <w:tcBorders>
                              <w:left w:val="nil"/>
                            </w:tcBorders>
                          </w:tcPr>
                          <w:p>
                            <w:pPr>
                              <w:pStyle w:val="TableParagraph"/>
                              <w:spacing w:before="1"/>
                              <w:ind w:right="35"/>
                              <w:jc w:val="center"/>
                              <w:rPr>
                                <w:sz w:val="21"/>
                              </w:rPr>
                            </w:pPr>
                            <w:r>
                              <w:rPr>
                                <w:spacing w:val="-10"/>
                                <w:sz w:val="21"/>
                              </w:rPr>
                              <w:t>西</w:t>
                            </w:r>
                          </w:p>
                        </w:tc>
                        <w:tc>
                          <w:tcPr>
                            <w:tcW w:w="1048" w:type="dxa"/>
                          </w:tcPr>
                          <w:p>
                            <w:pPr>
                              <w:pStyle w:val="TableParagraph"/>
                              <w:spacing w:before="137"/>
                              <w:ind w:left="110"/>
                              <w:rPr>
                                <w:sz w:val="21"/>
                              </w:rPr>
                            </w:pPr>
                            <w:r>
                              <w:rPr>
                                <w:spacing w:val="-4"/>
                                <w:sz w:val="21"/>
                              </w:rPr>
                              <w:t>西安市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7"/>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4" w:hRule="atLeast"/>
                        </w:trPr>
                        <w:tc>
                          <w:tcPr>
                            <w:tcW w:w="799" w:type="dxa"/>
                          </w:tcPr>
                          <w:p>
                            <w:pPr>
                              <w:pStyle w:val="TableParagraph"/>
                              <w:spacing w:before="155"/>
                              <w:ind w:left="107"/>
                              <w:rPr>
                                <w:sz w:val="18"/>
                              </w:rPr>
                            </w:pPr>
                            <w:r>
                              <w:rPr>
                                <w:spacing w:val="-10"/>
                                <w:sz w:val="18"/>
                              </w:rPr>
                              <w:t>2</w:t>
                            </w:r>
                          </w:p>
                        </w:tc>
                        <w:tc>
                          <w:tcPr>
                            <w:tcW w:w="1689" w:type="dxa"/>
                          </w:tcPr>
                          <w:p>
                            <w:pPr>
                              <w:pStyle w:val="TableParagraph"/>
                              <w:spacing w:before="1"/>
                              <w:ind w:left="105"/>
                              <w:rPr>
                                <w:sz w:val="21"/>
                              </w:rPr>
                            </w:pPr>
                            <w:r>
                              <w:rPr>
                                <w:spacing w:val="-2"/>
                                <w:sz w:val="21"/>
                              </w:rPr>
                              <w:t>陕西航空电气有</w:t>
                            </w:r>
                          </w:p>
                          <w:p>
                            <w:pPr>
                              <w:pStyle w:val="TableParagraph"/>
                              <w:spacing w:line="250" w:lineRule="exact" w:before="4"/>
                              <w:ind w:left="105"/>
                              <w:rPr>
                                <w:sz w:val="21"/>
                              </w:rPr>
                            </w:pPr>
                            <w:r>
                              <w:rPr>
                                <w:spacing w:val="-4"/>
                                <w:sz w:val="21"/>
                              </w:rPr>
                              <w:t>限责任公司</w:t>
                            </w:r>
                          </w:p>
                        </w:tc>
                        <w:tc>
                          <w:tcPr>
                            <w:tcW w:w="369" w:type="dxa"/>
                            <w:tcBorders>
                              <w:right w:val="nil"/>
                            </w:tcBorders>
                          </w:tcPr>
                          <w:p>
                            <w:pPr>
                              <w:pStyle w:val="TableParagraph"/>
                              <w:spacing w:before="1"/>
                              <w:ind w:left="109"/>
                              <w:rPr>
                                <w:sz w:val="21"/>
                              </w:rPr>
                            </w:pPr>
                            <w:r>
                              <w:rPr>
                                <w:spacing w:val="-10"/>
                                <w:sz w:val="21"/>
                              </w:rPr>
                              <w:t>陕</w:t>
                            </w:r>
                          </w:p>
                          <w:p>
                            <w:pPr>
                              <w:pStyle w:val="TableParagraph"/>
                              <w:spacing w:line="250" w:lineRule="exact" w:before="4"/>
                              <w:ind w:left="109"/>
                              <w:rPr>
                                <w:sz w:val="21"/>
                              </w:rPr>
                            </w:pPr>
                            <w:r>
                              <w:rPr>
                                <w:spacing w:val="-10"/>
                                <w:sz w:val="21"/>
                              </w:rPr>
                              <w:t>平</w:t>
                            </w:r>
                          </w:p>
                        </w:tc>
                        <w:tc>
                          <w:tcPr>
                            <w:tcW w:w="310" w:type="dxa"/>
                            <w:tcBorders>
                              <w:left w:val="nil"/>
                              <w:right w:val="nil"/>
                            </w:tcBorders>
                          </w:tcPr>
                          <w:p>
                            <w:pPr>
                              <w:pStyle w:val="TableParagraph"/>
                              <w:spacing w:before="1"/>
                              <w:ind w:left="20" w:right="6"/>
                              <w:jc w:val="center"/>
                              <w:rPr>
                                <w:sz w:val="21"/>
                              </w:rPr>
                            </w:pPr>
                            <w:r>
                              <w:rPr>
                                <w:spacing w:val="-10"/>
                                <w:sz w:val="21"/>
                              </w:rPr>
                              <w:t>西</w:t>
                            </w:r>
                          </w:p>
                        </w:tc>
                        <w:tc>
                          <w:tcPr>
                            <w:tcW w:w="366" w:type="dxa"/>
                            <w:tcBorders>
                              <w:left w:val="nil"/>
                            </w:tcBorders>
                          </w:tcPr>
                          <w:p>
                            <w:pPr>
                              <w:pStyle w:val="TableParagraph"/>
                              <w:spacing w:before="1"/>
                              <w:ind w:right="35"/>
                              <w:jc w:val="center"/>
                              <w:rPr>
                                <w:sz w:val="21"/>
                              </w:rPr>
                            </w:pPr>
                            <w:r>
                              <w:rPr>
                                <w:spacing w:val="-10"/>
                                <w:sz w:val="21"/>
                              </w:rPr>
                              <w:t>兴</w:t>
                            </w:r>
                          </w:p>
                        </w:tc>
                        <w:tc>
                          <w:tcPr>
                            <w:tcW w:w="1048" w:type="dxa"/>
                          </w:tcPr>
                          <w:p>
                            <w:pPr>
                              <w:pStyle w:val="TableParagraph"/>
                              <w:spacing w:before="138"/>
                              <w:ind w:left="110"/>
                              <w:rPr>
                                <w:sz w:val="21"/>
                              </w:rPr>
                            </w:pPr>
                            <w:r>
                              <w:rPr>
                                <w:spacing w:val="-4"/>
                                <w:sz w:val="21"/>
                              </w:rPr>
                              <w:t>兴平市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5"/>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3</w:t>
                            </w:r>
                          </w:p>
                        </w:tc>
                        <w:tc>
                          <w:tcPr>
                            <w:tcW w:w="1689" w:type="dxa"/>
                          </w:tcPr>
                          <w:p>
                            <w:pPr>
                              <w:pStyle w:val="TableParagraph"/>
                              <w:spacing w:before="1"/>
                              <w:ind w:left="105"/>
                              <w:rPr>
                                <w:sz w:val="21"/>
                              </w:rPr>
                            </w:pPr>
                            <w:r>
                              <w:rPr>
                                <w:spacing w:val="-2"/>
                                <w:sz w:val="21"/>
                              </w:rPr>
                              <w:t>郑州飞机装备有</w:t>
                            </w:r>
                          </w:p>
                          <w:p>
                            <w:pPr>
                              <w:pStyle w:val="TableParagraph"/>
                              <w:spacing w:line="250" w:lineRule="exact" w:before="5"/>
                              <w:ind w:left="105"/>
                              <w:rPr>
                                <w:sz w:val="21"/>
                              </w:rPr>
                            </w:pPr>
                            <w:r>
                              <w:rPr>
                                <w:spacing w:val="-4"/>
                                <w:sz w:val="21"/>
                              </w:rPr>
                              <w:t>限责任公司</w:t>
                            </w:r>
                          </w:p>
                        </w:tc>
                        <w:tc>
                          <w:tcPr>
                            <w:tcW w:w="369" w:type="dxa"/>
                            <w:tcBorders>
                              <w:right w:val="nil"/>
                            </w:tcBorders>
                          </w:tcPr>
                          <w:p>
                            <w:pPr>
                              <w:pStyle w:val="TableParagraph"/>
                              <w:spacing w:before="1"/>
                              <w:ind w:left="109"/>
                              <w:rPr>
                                <w:sz w:val="21"/>
                              </w:rPr>
                            </w:pPr>
                            <w:r>
                              <w:rPr>
                                <w:spacing w:val="-10"/>
                                <w:sz w:val="21"/>
                              </w:rPr>
                              <w:t>河</w:t>
                            </w:r>
                          </w:p>
                          <w:p>
                            <w:pPr>
                              <w:pStyle w:val="TableParagraph"/>
                              <w:spacing w:line="250" w:lineRule="exact" w:before="5"/>
                              <w:ind w:left="109"/>
                              <w:rPr>
                                <w:sz w:val="21"/>
                              </w:rPr>
                            </w:pPr>
                            <w:r>
                              <w:rPr>
                                <w:spacing w:val="-10"/>
                                <w:sz w:val="21"/>
                              </w:rPr>
                              <w:t>州</w:t>
                            </w:r>
                          </w:p>
                        </w:tc>
                        <w:tc>
                          <w:tcPr>
                            <w:tcW w:w="310" w:type="dxa"/>
                            <w:tcBorders>
                              <w:left w:val="nil"/>
                              <w:right w:val="nil"/>
                            </w:tcBorders>
                          </w:tcPr>
                          <w:p>
                            <w:pPr>
                              <w:pStyle w:val="TableParagraph"/>
                              <w:spacing w:before="1"/>
                              <w:ind w:left="20" w:right="6"/>
                              <w:jc w:val="center"/>
                              <w:rPr>
                                <w:sz w:val="21"/>
                              </w:rPr>
                            </w:pPr>
                            <w:r>
                              <w:rPr>
                                <w:spacing w:val="-10"/>
                                <w:sz w:val="21"/>
                              </w:rPr>
                              <w:t>南</w:t>
                            </w:r>
                          </w:p>
                        </w:tc>
                        <w:tc>
                          <w:tcPr>
                            <w:tcW w:w="366" w:type="dxa"/>
                            <w:tcBorders>
                              <w:left w:val="nil"/>
                            </w:tcBorders>
                          </w:tcPr>
                          <w:p>
                            <w:pPr>
                              <w:pStyle w:val="TableParagraph"/>
                              <w:spacing w:before="1"/>
                              <w:ind w:right="35"/>
                              <w:jc w:val="center"/>
                              <w:rPr>
                                <w:sz w:val="21"/>
                              </w:rPr>
                            </w:pPr>
                            <w:r>
                              <w:rPr>
                                <w:spacing w:val="-10"/>
                                <w:sz w:val="21"/>
                              </w:rPr>
                              <w:t>郑</w:t>
                            </w:r>
                          </w:p>
                        </w:tc>
                        <w:tc>
                          <w:tcPr>
                            <w:tcW w:w="1048" w:type="dxa"/>
                          </w:tcPr>
                          <w:p>
                            <w:pPr>
                              <w:pStyle w:val="TableParagraph"/>
                              <w:spacing w:before="138"/>
                              <w:ind w:left="110"/>
                              <w:rPr>
                                <w:sz w:val="21"/>
                              </w:rPr>
                            </w:pPr>
                            <w:r>
                              <w:rPr>
                                <w:spacing w:val="-4"/>
                                <w:sz w:val="21"/>
                              </w:rPr>
                              <w:t>郑州市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5"/>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4</w:t>
                            </w:r>
                          </w:p>
                        </w:tc>
                        <w:tc>
                          <w:tcPr>
                            <w:tcW w:w="1689" w:type="dxa"/>
                          </w:tcPr>
                          <w:p>
                            <w:pPr>
                              <w:pStyle w:val="TableParagraph"/>
                              <w:spacing w:before="1"/>
                              <w:ind w:left="105"/>
                              <w:rPr>
                                <w:sz w:val="21"/>
                              </w:rPr>
                            </w:pPr>
                            <w:r>
                              <w:rPr>
                                <w:spacing w:val="-2"/>
                                <w:sz w:val="21"/>
                              </w:rPr>
                              <w:t>四川凌峰航空液</w:t>
                            </w:r>
                          </w:p>
                          <w:p>
                            <w:pPr>
                              <w:pStyle w:val="TableParagraph"/>
                              <w:spacing w:line="250" w:lineRule="exact" w:before="4"/>
                              <w:ind w:left="105"/>
                              <w:rPr>
                                <w:sz w:val="21"/>
                              </w:rPr>
                            </w:pPr>
                            <w:r>
                              <w:rPr>
                                <w:spacing w:val="-4"/>
                                <w:sz w:val="21"/>
                              </w:rPr>
                              <w:t>压机械有限公司</w:t>
                            </w:r>
                          </w:p>
                        </w:tc>
                        <w:tc>
                          <w:tcPr>
                            <w:tcW w:w="369" w:type="dxa"/>
                            <w:tcBorders>
                              <w:right w:val="nil"/>
                            </w:tcBorders>
                          </w:tcPr>
                          <w:p>
                            <w:pPr>
                              <w:pStyle w:val="TableParagraph"/>
                              <w:spacing w:before="1"/>
                              <w:ind w:left="109"/>
                              <w:rPr>
                                <w:sz w:val="21"/>
                              </w:rPr>
                            </w:pPr>
                            <w:r>
                              <w:rPr>
                                <w:spacing w:val="-10"/>
                                <w:sz w:val="21"/>
                              </w:rPr>
                              <w:t>四</w:t>
                            </w:r>
                          </w:p>
                          <w:p>
                            <w:pPr>
                              <w:pStyle w:val="TableParagraph"/>
                              <w:spacing w:line="250" w:lineRule="exact" w:before="4"/>
                              <w:ind w:left="109"/>
                              <w:rPr>
                                <w:sz w:val="21"/>
                              </w:rPr>
                            </w:pPr>
                            <w:r>
                              <w:rPr>
                                <w:spacing w:val="-10"/>
                                <w:sz w:val="21"/>
                              </w:rPr>
                              <w:t>汉</w:t>
                            </w:r>
                          </w:p>
                        </w:tc>
                        <w:tc>
                          <w:tcPr>
                            <w:tcW w:w="310" w:type="dxa"/>
                            <w:tcBorders>
                              <w:left w:val="nil"/>
                              <w:right w:val="nil"/>
                            </w:tcBorders>
                          </w:tcPr>
                          <w:p>
                            <w:pPr>
                              <w:pStyle w:val="TableParagraph"/>
                              <w:spacing w:before="1"/>
                              <w:ind w:left="20" w:right="6"/>
                              <w:jc w:val="center"/>
                              <w:rPr>
                                <w:sz w:val="21"/>
                              </w:rPr>
                            </w:pPr>
                            <w:r>
                              <w:rPr>
                                <w:spacing w:val="-10"/>
                                <w:sz w:val="21"/>
                              </w:rPr>
                              <w:t>川</w:t>
                            </w:r>
                          </w:p>
                        </w:tc>
                        <w:tc>
                          <w:tcPr>
                            <w:tcW w:w="366" w:type="dxa"/>
                            <w:tcBorders>
                              <w:left w:val="nil"/>
                            </w:tcBorders>
                          </w:tcPr>
                          <w:p>
                            <w:pPr>
                              <w:pStyle w:val="TableParagraph"/>
                              <w:spacing w:before="1"/>
                              <w:ind w:right="35"/>
                              <w:jc w:val="center"/>
                              <w:rPr>
                                <w:sz w:val="21"/>
                              </w:rPr>
                            </w:pPr>
                            <w:r>
                              <w:rPr>
                                <w:spacing w:val="-10"/>
                                <w:sz w:val="21"/>
                              </w:rPr>
                              <w:t>广</w:t>
                            </w:r>
                          </w:p>
                        </w:tc>
                        <w:tc>
                          <w:tcPr>
                            <w:tcW w:w="1048" w:type="dxa"/>
                          </w:tcPr>
                          <w:p>
                            <w:pPr>
                              <w:pStyle w:val="TableParagraph"/>
                              <w:spacing w:before="137"/>
                              <w:ind w:left="110"/>
                              <w:rPr>
                                <w:sz w:val="21"/>
                              </w:rPr>
                            </w:pPr>
                            <w:r>
                              <w:rPr>
                                <w:spacing w:val="-4"/>
                                <w:sz w:val="21"/>
                              </w:rPr>
                              <w:t>广汉市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7"/>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6" w:hRule="atLeast"/>
                        </w:trPr>
                        <w:tc>
                          <w:tcPr>
                            <w:tcW w:w="799" w:type="dxa"/>
                          </w:tcPr>
                          <w:p>
                            <w:pPr>
                              <w:pStyle w:val="TableParagraph"/>
                              <w:spacing w:before="155"/>
                              <w:ind w:left="107"/>
                              <w:rPr>
                                <w:sz w:val="18"/>
                              </w:rPr>
                            </w:pPr>
                            <w:r>
                              <w:rPr>
                                <w:spacing w:val="-10"/>
                                <w:sz w:val="18"/>
                              </w:rPr>
                              <w:t>5</w:t>
                            </w:r>
                          </w:p>
                        </w:tc>
                        <w:tc>
                          <w:tcPr>
                            <w:tcW w:w="1689" w:type="dxa"/>
                          </w:tcPr>
                          <w:p>
                            <w:pPr>
                              <w:pStyle w:val="TableParagraph"/>
                              <w:spacing w:line="270" w:lineRule="atLeast"/>
                              <w:ind w:left="105" w:right="93"/>
                              <w:rPr>
                                <w:sz w:val="21"/>
                              </w:rPr>
                            </w:pPr>
                            <w:r>
                              <w:rPr>
                                <w:spacing w:val="-2"/>
                                <w:sz w:val="21"/>
                              </w:rPr>
                              <w:t>四川泛华航空仪</w:t>
                            </w:r>
                            <w:r>
                              <w:rPr>
                                <w:spacing w:val="-4"/>
                                <w:sz w:val="21"/>
                              </w:rPr>
                              <w:t>表电器有限公司</w:t>
                            </w:r>
                          </w:p>
                        </w:tc>
                        <w:tc>
                          <w:tcPr>
                            <w:tcW w:w="369" w:type="dxa"/>
                            <w:tcBorders>
                              <w:right w:val="nil"/>
                            </w:tcBorders>
                          </w:tcPr>
                          <w:p>
                            <w:pPr>
                              <w:pStyle w:val="TableParagraph"/>
                              <w:spacing w:line="270" w:lineRule="atLeast"/>
                              <w:ind w:left="109" w:right="41"/>
                              <w:rPr>
                                <w:sz w:val="21"/>
                              </w:rPr>
                            </w:pPr>
                            <w:r>
                              <w:rPr>
                                <w:spacing w:val="-10"/>
                                <w:sz w:val="21"/>
                              </w:rPr>
                              <w:t>四安</w:t>
                            </w:r>
                          </w:p>
                        </w:tc>
                        <w:tc>
                          <w:tcPr>
                            <w:tcW w:w="310" w:type="dxa"/>
                            <w:tcBorders>
                              <w:left w:val="nil"/>
                              <w:right w:val="nil"/>
                            </w:tcBorders>
                          </w:tcPr>
                          <w:p>
                            <w:pPr>
                              <w:pStyle w:val="TableParagraph"/>
                              <w:spacing w:before="3"/>
                              <w:ind w:left="20" w:right="6"/>
                              <w:jc w:val="center"/>
                              <w:rPr>
                                <w:sz w:val="21"/>
                              </w:rPr>
                            </w:pPr>
                            <w:r>
                              <w:rPr>
                                <w:spacing w:val="-10"/>
                                <w:sz w:val="21"/>
                              </w:rPr>
                              <w:t>川</w:t>
                            </w:r>
                          </w:p>
                        </w:tc>
                        <w:tc>
                          <w:tcPr>
                            <w:tcW w:w="366" w:type="dxa"/>
                            <w:tcBorders>
                              <w:left w:val="nil"/>
                            </w:tcBorders>
                          </w:tcPr>
                          <w:p>
                            <w:pPr>
                              <w:pStyle w:val="TableParagraph"/>
                              <w:spacing w:before="3"/>
                              <w:ind w:right="35"/>
                              <w:jc w:val="center"/>
                              <w:rPr>
                                <w:sz w:val="21"/>
                              </w:rPr>
                            </w:pPr>
                            <w:r>
                              <w:rPr>
                                <w:spacing w:val="-10"/>
                                <w:sz w:val="21"/>
                              </w:rPr>
                              <w:t>雅</w:t>
                            </w:r>
                          </w:p>
                        </w:tc>
                        <w:tc>
                          <w:tcPr>
                            <w:tcW w:w="1048" w:type="dxa"/>
                          </w:tcPr>
                          <w:p>
                            <w:pPr>
                              <w:pStyle w:val="TableParagraph"/>
                              <w:spacing w:before="138"/>
                              <w:ind w:left="110"/>
                              <w:rPr>
                                <w:sz w:val="21"/>
                              </w:rPr>
                            </w:pPr>
                            <w:r>
                              <w:rPr>
                                <w:spacing w:val="-4"/>
                                <w:sz w:val="21"/>
                              </w:rPr>
                              <w:t>雅安市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5"/>
                              <w:ind w:left="4" w:right="94"/>
                              <w:jc w:val="center"/>
                              <w:rPr>
                                <w:sz w:val="18"/>
                              </w:rPr>
                            </w:pPr>
                            <w:r>
                              <w:rPr>
                                <w:spacing w:val="-3"/>
                                <w:sz w:val="18"/>
                              </w:rPr>
                              <w:t>同一控制</w:t>
                            </w:r>
                          </w:p>
                        </w:tc>
                      </w:tr>
                      <w:tr>
                        <w:trPr>
                          <w:trHeight w:val="815" w:hRule="atLeast"/>
                        </w:trPr>
                        <w:tc>
                          <w:tcPr>
                            <w:tcW w:w="799" w:type="dxa"/>
                          </w:tcPr>
                          <w:p>
                            <w:pPr>
                              <w:pStyle w:val="TableParagraph"/>
                              <w:spacing w:before="59"/>
                              <w:rPr>
                                <w:sz w:val="18"/>
                              </w:rPr>
                            </w:pPr>
                          </w:p>
                          <w:p>
                            <w:pPr>
                              <w:pStyle w:val="TableParagraph"/>
                              <w:ind w:left="107"/>
                              <w:rPr>
                                <w:sz w:val="18"/>
                              </w:rPr>
                            </w:pPr>
                            <w:r>
                              <w:rPr>
                                <w:spacing w:val="-10"/>
                                <w:sz w:val="18"/>
                              </w:rPr>
                              <w:t>6</w:t>
                            </w:r>
                          </w:p>
                        </w:tc>
                        <w:tc>
                          <w:tcPr>
                            <w:tcW w:w="1689" w:type="dxa"/>
                          </w:tcPr>
                          <w:p>
                            <w:pPr>
                              <w:pStyle w:val="TableParagraph"/>
                              <w:spacing w:line="242" w:lineRule="auto" w:before="1"/>
                              <w:ind w:left="105" w:right="93"/>
                              <w:rPr>
                                <w:sz w:val="21"/>
                              </w:rPr>
                            </w:pPr>
                            <w:r>
                              <w:rPr>
                                <w:spacing w:val="-2"/>
                                <w:sz w:val="21"/>
                              </w:rPr>
                              <w:t>四川航空工业川西机器有限责任</w:t>
                            </w:r>
                          </w:p>
                          <w:p>
                            <w:pPr>
                              <w:pStyle w:val="TableParagraph"/>
                              <w:spacing w:line="250" w:lineRule="exact" w:before="1"/>
                              <w:ind w:left="105"/>
                              <w:rPr>
                                <w:sz w:val="21"/>
                              </w:rPr>
                            </w:pPr>
                            <w:r>
                              <w:rPr>
                                <w:spacing w:val="-5"/>
                                <w:sz w:val="21"/>
                              </w:rPr>
                              <w:t>公司</w:t>
                            </w:r>
                          </w:p>
                        </w:tc>
                        <w:tc>
                          <w:tcPr>
                            <w:tcW w:w="369" w:type="dxa"/>
                            <w:tcBorders>
                              <w:right w:val="nil"/>
                            </w:tcBorders>
                          </w:tcPr>
                          <w:p>
                            <w:pPr>
                              <w:pStyle w:val="TableParagraph"/>
                              <w:spacing w:line="244" w:lineRule="auto" w:before="135"/>
                              <w:ind w:left="109" w:right="41"/>
                              <w:rPr>
                                <w:sz w:val="21"/>
                              </w:rPr>
                            </w:pPr>
                            <w:r>
                              <w:rPr>
                                <w:spacing w:val="-10"/>
                                <w:sz w:val="21"/>
                              </w:rPr>
                              <w:t>四安</w:t>
                            </w:r>
                          </w:p>
                        </w:tc>
                        <w:tc>
                          <w:tcPr>
                            <w:tcW w:w="310" w:type="dxa"/>
                            <w:tcBorders>
                              <w:left w:val="nil"/>
                              <w:right w:val="nil"/>
                            </w:tcBorders>
                          </w:tcPr>
                          <w:p>
                            <w:pPr>
                              <w:pStyle w:val="TableParagraph"/>
                              <w:spacing w:before="135"/>
                              <w:ind w:left="20" w:right="6"/>
                              <w:jc w:val="center"/>
                              <w:rPr>
                                <w:sz w:val="21"/>
                              </w:rPr>
                            </w:pPr>
                            <w:r>
                              <w:rPr>
                                <w:spacing w:val="-10"/>
                                <w:sz w:val="21"/>
                              </w:rPr>
                              <w:t>川</w:t>
                            </w:r>
                          </w:p>
                        </w:tc>
                        <w:tc>
                          <w:tcPr>
                            <w:tcW w:w="366" w:type="dxa"/>
                            <w:tcBorders>
                              <w:left w:val="nil"/>
                            </w:tcBorders>
                          </w:tcPr>
                          <w:p>
                            <w:pPr>
                              <w:pStyle w:val="TableParagraph"/>
                              <w:spacing w:before="135"/>
                              <w:ind w:right="35"/>
                              <w:jc w:val="center"/>
                              <w:rPr>
                                <w:sz w:val="21"/>
                              </w:rPr>
                            </w:pPr>
                            <w:r>
                              <w:rPr>
                                <w:spacing w:val="-10"/>
                                <w:sz w:val="21"/>
                              </w:rPr>
                              <w:t>雅</w:t>
                            </w:r>
                          </w:p>
                        </w:tc>
                        <w:tc>
                          <w:tcPr>
                            <w:tcW w:w="1048" w:type="dxa"/>
                          </w:tcPr>
                          <w:p>
                            <w:pPr>
                              <w:pStyle w:val="TableParagraph"/>
                              <w:spacing w:before="3"/>
                              <w:rPr>
                                <w:sz w:val="21"/>
                              </w:rPr>
                            </w:pPr>
                          </w:p>
                          <w:p>
                            <w:pPr>
                              <w:pStyle w:val="TableParagraph"/>
                              <w:ind w:left="110"/>
                              <w:rPr>
                                <w:sz w:val="21"/>
                              </w:rPr>
                            </w:pPr>
                            <w:r>
                              <w:rPr>
                                <w:spacing w:val="-4"/>
                                <w:sz w:val="21"/>
                              </w:rPr>
                              <w:t>雅安市</w:t>
                            </w:r>
                          </w:p>
                        </w:tc>
                        <w:tc>
                          <w:tcPr>
                            <w:tcW w:w="366" w:type="dxa"/>
                            <w:tcBorders>
                              <w:right w:val="nil"/>
                            </w:tcBorders>
                          </w:tcPr>
                          <w:p>
                            <w:pPr>
                              <w:pStyle w:val="TableParagraph"/>
                              <w:spacing w:line="244" w:lineRule="auto" w:before="135"/>
                              <w:ind w:left="108" w:right="38"/>
                              <w:rPr>
                                <w:sz w:val="21"/>
                              </w:rPr>
                            </w:pPr>
                            <w:r>
                              <w:rPr>
                                <w:spacing w:val="-10"/>
                                <w:sz w:val="21"/>
                              </w:rPr>
                              <w:t>生造</w:t>
                            </w:r>
                          </w:p>
                        </w:tc>
                        <w:tc>
                          <w:tcPr>
                            <w:tcW w:w="310" w:type="dxa"/>
                            <w:tcBorders>
                              <w:left w:val="nil"/>
                              <w:right w:val="nil"/>
                            </w:tcBorders>
                          </w:tcPr>
                          <w:p>
                            <w:pPr>
                              <w:pStyle w:val="TableParagraph"/>
                              <w:spacing w:before="135"/>
                              <w:ind w:left="20"/>
                              <w:jc w:val="center"/>
                              <w:rPr>
                                <w:sz w:val="21"/>
                              </w:rPr>
                            </w:pPr>
                            <w:r>
                              <w:rPr>
                                <w:spacing w:val="-10"/>
                                <w:sz w:val="21"/>
                              </w:rPr>
                              <w:t>产</w:t>
                            </w:r>
                          </w:p>
                        </w:tc>
                        <w:tc>
                          <w:tcPr>
                            <w:tcW w:w="369" w:type="dxa"/>
                            <w:tcBorders>
                              <w:left w:val="nil"/>
                            </w:tcBorders>
                          </w:tcPr>
                          <w:p>
                            <w:pPr>
                              <w:pStyle w:val="TableParagraph"/>
                              <w:spacing w:before="135"/>
                              <w:ind w:right="32"/>
                              <w:jc w:val="center"/>
                              <w:rPr>
                                <w:sz w:val="21"/>
                              </w:rPr>
                            </w:pPr>
                            <w:r>
                              <w:rPr>
                                <w:spacing w:val="-10"/>
                                <w:sz w:val="21"/>
                              </w:rPr>
                              <w:t>制</w:t>
                            </w:r>
                          </w:p>
                        </w:tc>
                        <w:tc>
                          <w:tcPr>
                            <w:tcW w:w="1070" w:type="dxa"/>
                          </w:tcPr>
                          <w:p>
                            <w:pPr>
                              <w:pStyle w:val="TableParagraph"/>
                              <w:spacing w:before="3"/>
                              <w:rPr>
                                <w:sz w:val="21"/>
                              </w:rPr>
                            </w:pPr>
                          </w:p>
                          <w:p>
                            <w:pPr>
                              <w:pStyle w:val="TableParagraph"/>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59"/>
                              <w:rPr>
                                <w:sz w:val="18"/>
                              </w:rPr>
                            </w:pPr>
                          </w:p>
                          <w:p>
                            <w:pPr>
                              <w:pStyle w:val="TableParagraph"/>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7</w:t>
                            </w:r>
                          </w:p>
                        </w:tc>
                        <w:tc>
                          <w:tcPr>
                            <w:tcW w:w="1689" w:type="dxa"/>
                          </w:tcPr>
                          <w:p>
                            <w:pPr>
                              <w:pStyle w:val="TableParagraph"/>
                              <w:spacing w:before="1"/>
                              <w:ind w:left="105"/>
                              <w:rPr>
                                <w:sz w:val="21"/>
                              </w:rPr>
                            </w:pPr>
                            <w:r>
                              <w:rPr>
                                <w:spacing w:val="-2"/>
                                <w:sz w:val="21"/>
                              </w:rPr>
                              <w:t>湖北中航精机科</w:t>
                            </w:r>
                          </w:p>
                          <w:p>
                            <w:pPr>
                              <w:pStyle w:val="TableParagraph"/>
                              <w:spacing w:line="250" w:lineRule="exact" w:before="4"/>
                              <w:ind w:left="105"/>
                              <w:rPr>
                                <w:sz w:val="21"/>
                              </w:rPr>
                            </w:pPr>
                            <w:r>
                              <w:rPr>
                                <w:spacing w:val="-4"/>
                                <w:sz w:val="21"/>
                              </w:rPr>
                              <w:t>技有限公司</w:t>
                            </w:r>
                          </w:p>
                        </w:tc>
                        <w:tc>
                          <w:tcPr>
                            <w:tcW w:w="369" w:type="dxa"/>
                            <w:tcBorders>
                              <w:right w:val="nil"/>
                            </w:tcBorders>
                          </w:tcPr>
                          <w:p>
                            <w:pPr>
                              <w:pStyle w:val="TableParagraph"/>
                              <w:spacing w:before="1"/>
                              <w:ind w:left="109"/>
                              <w:rPr>
                                <w:sz w:val="21"/>
                              </w:rPr>
                            </w:pPr>
                            <w:r>
                              <w:rPr>
                                <w:spacing w:val="-10"/>
                                <w:sz w:val="21"/>
                              </w:rPr>
                              <w:t>湖</w:t>
                            </w:r>
                          </w:p>
                          <w:p>
                            <w:pPr>
                              <w:pStyle w:val="TableParagraph"/>
                              <w:spacing w:line="250" w:lineRule="exact" w:before="4"/>
                              <w:ind w:left="109"/>
                              <w:rPr>
                                <w:sz w:val="21"/>
                              </w:rPr>
                            </w:pPr>
                            <w:r>
                              <w:rPr>
                                <w:spacing w:val="-10"/>
                                <w:sz w:val="21"/>
                              </w:rPr>
                              <w:t>阳</w:t>
                            </w:r>
                          </w:p>
                        </w:tc>
                        <w:tc>
                          <w:tcPr>
                            <w:tcW w:w="310" w:type="dxa"/>
                            <w:tcBorders>
                              <w:left w:val="nil"/>
                              <w:right w:val="nil"/>
                            </w:tcBorders>
                          </w:tcPr>
                          <w:p>
                            <w:pPr>
                              <w:pStyle w:val="TableParagraph"/>
                              <w:spacing w:before="1"/>
                              <w:ind w:left="20" w:right="6"/>
                              <w:jc w:val="center"/>
                              <w:rPr>
                                <w:sz w:val="21"/>
                              </w:rPr>
                            </w:pPr>
                            <w:r>
                              <w:rPr>
                                <w:spacing w:val="-10"/>
                                <w:sz w:val="21"/>
                              </w:rPr>
                              <w:t>北</w:t>
                            </w:r>
                          </w:p>
                        </w:tc>
                        <w:tc>
                          <w:tcPr>
                            <w:tcW w:w="366" w:type="dxa"/>
                            <w:tcBorders>
                              <w:left w:val="nil"/>
                            </w:tcBorders>
                          </w:tcPr>
                          <w:p>
                            <w:pPr>
                              <w:pStyle w:val="TableParagraph"/>
                              <w:spacing w:before="1"/>
                              <w:ind w:right="35"/>
                              <w:jc w:val="center"/>
                              <w:rPr>
                                <w:sz w:val="21"/>
                              </w:rPr>
                            </w:pPr>
                            <w:r>
                              <w:rPr>
                                <w:spacing w:val="-10"/>
                                <w:sz w:val="21"/>
                              </w:rPr>
                              <w:t>襄</w:t>
                            </w:r>
                          </w:p>
                        </w:tc>
                        <w:tc>
                          <w:tcPr>
                            <w:tcW w:w="1048" w:type="dxa"/>
                          </w:tcPr>
                          <w:p>
                            <w:pPr>
                              <w:pStyle w:val="TableParagraph"/>
                              <w:spacing w:before="138"/>
                              <w:ind w:left="110"/>
                              <w:rPr>
                                <w:sz w:val="21"/>
                              </w:rPr>
                            </w:pPr>
                            <w:r>
                              <w:rPr>
                                <w:spacing w:val="-4"/>
                                <w:sz w:val="21"/>
                              </w:rPr>
                              <w:t>襄阳市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
                              <w:ind w:left="111"/>
                              <w:rPr>
                                <w:sz w:val="21"/>
                              </w:rPr>
                            </w:pPr>
                            <w:r>
                              <w:rPr>
                                <w:spacing w:val="-5"/>
                                <w:sz w:val="21"/>
                              </w:rPr>
                              <w:t>投 资 设</w:t>
                            </w:r>
                          </w:p>
                          <w:p>
                            <w:pPr>
                              <w:pStyle w:val="TableParagraph"/>
                              <w:spacing w:line="250" w:lineRule="exact" w:before="4"/>
                              <w:ind w:left="111"/>
                              <w:rPr>
                                <w:sz w:val="21"/>
                              </w:rPr>
                            </w:pPr>
                            <w:r>
                              <w:rPr>
                                <w:spacing w:val="-10"/>
                                <w:sz w:val="21"/>
                              </w:rPr>
                              <w:t>立</w:t>
                            </w:r>
                          </w:p>
                        </w:tc>
                      </w:tr>
                      <w:tr>
                        <w:trPr>
                          <w:trHeight w:val="544" w:hRule="atLeast"/>
                        </w:trPr>
                        <w:tc>
                          <w:tcPr>
                            <w:tcW w:w="799" w:type="dxa"/>
                          </w:tcPr>
                          <w:p>
                            <w:pPr>
                              <w:pStyle w:val="TableParagraph"/>
                              <w:spacing w:before="156"/>
                              <w:ind w:left="107"/>
                              <w:rPr>
                                <w:sz w:val="18"/>
                              </w:rPr>
                            </w:pPr>
                            <w:r>
                              <w:rPr>
                                <w:spacing w:val="-10"/>
                                <w:sz w:val="18"/>
                              </w:rPr>
                              <w:t>8</w:t>
                            </w:r>
                          </w:p>
                        </w:tc>
                        <w:tc>
                          <w:tcPr>
                            <w:tcW w:w="1689" w:type="dxa"/>
                          </w:tcPr>
                          <w:p>
                            <w:pPr>
                              <w:pStyle w:val="TableParagraph"/>
                              <w:spacing w:before="1"/>
                              <w:ind w:left="105"/>
                              <w:rPr>
                                <w:sz w:val="21"/>
                              </w:rPr>
                            </w:pPr>
                            <w:r>
                              <w:rPr>
                                <w:spacing w:val="-2"/>
                                <w:sz w:val="21"/>
                              </w:rPr>
                              <w:t>贵州风雷航空军</w:t>
                            </w:r>
                          </w:p>
                          <w:p>
                            <w:pPr>
                              <w:pStyle w:val="TableParagraph"/>
                              <w:spacing w:line="250" w:lineRule="exact" w:before="4"/>
                              <w:ind w:left="105"/>
                              <w:rPr>
                                <w:sz w:val="21"/>
                              </w:rPr>
                            </w:pPr>
                            <w:r>
                              <w:rPr>
                                <w:spacing w:val="-4"/>
                                <w:sz w:val="21"/>
                              </w:rPr>
                              <w:t>械有限责任公司</w:t>
                            </w:r>
                          </w:p>
                        </w:tc>
                        <w:tc>
                          <w:tcPr>
                            <w:tcW w:w="369" w:type="dxa"/>
                            <w:tcBorders>
                              <w:right w:val="nil"/>
                            </w:tcBorders>
                          </w:tcPr>
                          <w:p>
                            <w:pPr>
                              <w:pStyle w:val="TableParagraph"/>
                              <w:spacing w:before="1"/>
                              <w:ind w:left="109"/>
                              <w:rPr>
                                <w:sz w:val="21"/>
                              </w:rPr>
                            </w:pPr>
                            <w:r>
                              <w:rPr>
                                <w:spacing w:val="-10"/>
                                <w:sz w:val="21"/>
                              </w:rPr>
                              <w:t>贵</w:t>
                            </w:r>
                          </w:p>
                          <w:p>
                            <w:pPr>
                              <w:pStyle w:val="TableParagraph"/>
                              <w:spacing w:line="250" w:lineRule="exact" w:before="4"/>
                              <w:ind w:left="109"/>
                              <w:rPr>
                                <w:sz w:val="21"/>
                              </w:rPr>
                            </w:pPr>
                            <w:r>
                              <w:rPr>
                                <w:spacing w:val="-10"/>
                                <w:sz w:val="21"/>
                              </w:rPr>
                              <w:t>顺</w:t>
                            </w:r>
                          </w:p>
                        </w:tc>
                        <w:tc>
                          <w:tcPr>
                            <w:tcW w:w="310" w:type="dxa"/>
                            <w:tcBorders>
                              <w:left w:val="nil"/>
                              <w:right w:val="nil"/>
                            </w:tcBorders>
                          </w:tcPr>
                          <w:p>
                            <w:pPr>
                              <w:pStyle w:val="TableParagraph"/>
                              <w:spacing w:before="1"/>
                              <w:ind w:left="20" w:right="6"/>
                              <w:jc w:val="center"/>
                              <w:rPr>
                                <w:sz w:val="21"/>
                              </w:rPr>
                            </w:pPr>
                            <w:r>
                              <w:rPr>
                                <w:spacing w:val="-10"/>
                                <w:sz w:val="21"/>
                              </w:rPr>
                              <w:t>州</w:t>
                            </w:r>
                          </w:p>
                        </w:tc>
                        <w:tc>
                          <w:tcPr>
                            <w:tcW w:w="366" w:type="dxa"/>
                            <w:tcBorders>
                              <w:left w:val="nil"/>
                            </w:tcBorders>
                          </w:tcPr>
                          <w:p>
                            <w:pPr>
                              <w:pStyle w:val="TableParagraph"/>
                              <w:spacing w:before="1"/>
                              <w:ind w:right="35"/>
                              <w:jc w:val="center"/>
                              <w:rPr>
                                <w:sz w:val="21"/>
                              </w:rPr>
                            </w:pPr>
                            <w:r>
                              <w:rPr>
                                <w:spacing w:val="-10"/>
                                <w:sz w:val="21"/>
                              </w:rPr>
                              <w:t>安</w:t>
                            </w:r>
                          </w:p>
                        </w:tc>
                        <w:tc>
                          <w:tcPr>
                            <w:tcW w:w="1048" w:type="dxa"/>
                          </w:tcPr>
                          <w:p>
                            <w:pPr>
                              <w:pStyle w:val="TableParagraph"/>
                              <w:spacing w:before="138"/>
                              <w:ind w:left="110"/>
                              <w:rPr>
                                <w:sz w:val="21"/>
                              </w:rPr>
                            </w:pPr>
                            <w:r>
                              <w:rPr>
                                <w:spacing w:val="-4"/>
                                <w:sz w:val="21"/>
                              </w:rPr>
                              <w:t>安顺市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544" w:hRule="atLeast"/>
                        </w:trPr>
                        <w:tc>
                          <w:tcPr>
                            <w:tcW w:w="799" w:type="dxa"/>
                          </w:tcPr>
                          <w:p>
                            <w:pPr>
                              <w:pStyle w:val="TableParagraph"/>
                              <w:spacing w:before="156"/>
                              <w:ind w:left="107"/>
                              <w:rPr>
                                <w:sz w:val="18"/>
                              </w:rPr>
                            </w:pPr>
                            <w:r>
                              <w:rPr>
                                <w:spacing w:val="-10"/>
                                <w:sz w:val="18"/>
                              </w:rPr>
                              <w:t>9</w:t>
                            </w:r>
                          </w:p>
                        </w:tc>
                        <w:tc>
                          <w:tcPr>
                            <w:tcW w:w="1689" w:type="dxa"/>
                          </w:tcPr>
                          <w:p>
                            <w:pPr>
                              <w:pStyle w:val="TableParagraph"/>
                              <w:spacing w:line="270" w:lineRule="atLeast"/>
                              <w:ind w:left="105" w:right="93"/>
                              <w:rPr>
                                <w:sz w:val="21"/>
                              </w:rPr>
                            </w:pPr>
                            <w:r>
                              <w:rPr>
                                <w:spacing w:val="-2"/>
                                <w:sz w:val="21"/>
                              </w:rPr>
                              <w:t>贵州枫阳液压有限责任公司</w:t>
                            </w:r>
                          </w:p>
                        </w:tc>
                        <w:tc>
                          <w:tcPr>
                            <w:tcW w:w="369" w:type="dxa"/>
                            <w:tcBorders>
                              <w:right w:val="nil"/>
                            </w:tcBorders>
                          </w:tcPr>
                          <w:p>
                            <w:pPr>
                              <w:pStyle w:val="TableParagraph"/>
                              <w:spacing w:line="270" w:lineRule="atLeast"/>
                              <w:ind w:left="109" w:right="41"/>
                              <w:rPr>
                                <w:sz w:val="21"/>
                              </w:rPr>
                            </w:pPr>
                            <w:r>
                              <w:rPr>
                                <w:spacing w:val="-10"/>
                                <w:sz w:val="21"/>
                              </w:rPr>
                              <w:t>贵阳</w:t>
                            </w:r>
                          </w:p>
                        </w:tc>
                        <w:tc>
                          <w:tcPr>
                            <w:tcW w:w="310" w:type="dxa"/>
                            <w:tcBorders>
                              <w:left w:val="nil"/>
                              <w:right w:val="nil"/>
                            </w:tcBorders>
                          </w:tcPr>
                          <w:p>
                            <w:pPr>
                              <w:pStyle w:val="TableParagraph"/>
                              <w:spacing w:before="3"/>
                              <w:ind w:left="20" w:right="6"/>
                              <w:jc w:val="center"/>
                              <w:rPr>
                                <w:sz w:val="21"/>
                              </w:rPr>
                            </w:pPr>
                            <w:r>
                              <w:rPr>
                                <w:spacing w:val="-10"/>
                                <w:sz w:val="21"/>
                              </w:rPr>
                              <w:t>州</w:t>
                            </w:r>
                          </w:p>
                        </w:tc>
                        <w:tc>
                          <w:tcPr>
                            <w:tcW w:w="366" w:type="dxa"/>
                            <w:tcBorders>
                              <w:left w:val="nil"/>
                            </w:tcBorders>
                          </w:tcPr>
                          <w:p>
                            <w:pPr>
                              <w:pStyle w:val="TableParagraph"/>
                              <w:spacing w:before="3"/>
                              <w:ind w:right="35"/>
                              <w:jc w:val="center"/>
                              <w:rPr>
                                <w:sz w:val="21"/>
                              </w:rPr>
                            </w:pPr>
                            <w:r>
                              <w:rPr>
                                <w:spacing w:val="-10"/>
                                <w:sz w:val="21"/>
                              </w:rPr>
                              <w:t>贵</w:t>
                            </w:r>
                          </w:p>
                        </w:tc>
                        <w:tc>
                          <w:tcPr>
                            <w:tcW w:w="1048" w:type="dxa"/>
                          </w:tcPr>
                          <w:p>
                            <w:pPr>
                              <w:pStyle w:val="TableParagraph"/>
                              <w:spacing w:before="138"/>
                              <w:ind w:left="110"/>
                              <w:rPr>
                                <w:sz w:val="21"/>
                              </w:rPr>
                            </w:pPr>
                            <w:r>
                              <w:rPr>
                                <w:spacing w:val="-4"/>
                                <w:sz w:val="21"/>
                              </w:rPr>
                              <w:t>贵阳市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spacing w:before="138"/>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6"/>
                              <w:ind w:left="4" w:right="94"/>
                              <w:jc w:val="center"/>
                              <w:rPr>
                                <w:sz w:val="18"/>
                              </w:rPr>
                            </w:pPr>
                            <w:r>
                              <w:rPr>
                                <w:spacing w:val="-3"/>
                                <w:sz w:val="18"/>
                              </w:rPr>
                              <w:t>同一控制</w:t>
                            </w:r>
                          </w:p>
                        </w:tc>
                      </w:tr>
                      <w:tr>
                        <w:trPr>
                          <w:trHeight w:val="818" w:hRule="atLeast"/>
                        </w:trPr>
                        <w:tc>
                          <w:tcPr>
                            <w:tcW w:w="799" w:type="dxa"/>
                          </w:tcPr>
                          <w:p>
                            <w:pPr>
                              <w:pStyle w:val="TableParagraph"/>
                              <w:spacing w:before="61"/>
                              <w:rPr>
                                <w:sz w:val="18"/>
                              </w:rPr>
                            </w:pPr>
                          </w:p>
                          <w:p>
                            <w:pPr>
                              <w:pStyle w:val="TableParagraph"/>
                              <w:spacing w:before="1"/>
                              <w:ind w:left="107"/>
                              <w:rPr>
                                <w:sz w:val="18"/>
                              </w:rPr>
                            </w:pPr>
                            <w:r>
                              <w:rPr>
                                <w:spacing w:val="-5"/>
                                <w:sz w:val="18"/>
                              </w:rPr>
                              <w:t>10</w:t>
                            </w:r>
                          </w:p>
                        </w:tc>
                        <w:tc>
                          <w:tcPr>
                            <w:tcW w:w="1689" w:type="dxa"/>
                          </w:tcPr>
                          <w:p>
                            <w:pPr>
                              <w:pStyle w:val="TableParagraph"/>
                              <w:spacing w:before="3"/>
                              <w:ind w:left="105"/>
                              <w:rPr>
                                <w:sz w:val="21"/>
                              </w:rPr>
                            </w:pPr>
                            <w:r>
                              <w:rPr>
                                <w:spacing w:val="31"/>
                                <w:sz w:val="21"/>
                              </w:rPr>
                              <w:t>新乡航空工业</w:t>
                            </w:r>
                          </w:p>
                          <w:p>
                            <w:pPr>
                              <w:pStyle w:val="TableParagraph"/>
                              <w:spacing w:before="2"/>
                              <w:ind w:left="105"/>
                              <w:rPr>
                                <w:sz w:val="21"/>
                              </w:rPr>
                            </w:pPr>
                            <w:r>
                              <w:rPr>
                                <w:sz w:val="21"/>
                              </w:rPr>
                              <w:t>（集团）</w:t>
                            </w:r>
                            <w:r>
                              <w:rPr>
                                <w:spacing w:val="-4"/>
                                <w:sz w:val="21"/>
                              </w:rPr>
                              <w:t>有限公</w:t>
                            </w:r>
                          </w:p>
                          <w:p>
                            <w:pPr>
                              <w:pStyle w:val="TableParagraph"/>
                              <w:spacing w:line="250" w:lineRule="exact" w:before="5"/>
                              <w:ind w:left="105"/>
                              <w:rPr>
                                <w:sz w:val="21"/>
                              </w:rPr>
                            </w:pPr>
                            <w:r>
                              <w:rPr>
                                <w:spacing w:val="-10"/>
                                <w:sz w:val="21"/>
                              </w:rPr>
                              <w:t>司</w:t>
                            </w:r>
                          </w:p>
                        </w:tc>
                        <w:tc>
                          <w:tcPr>
                            <w:tcW w:w="369" w:type="dxa"/>
                            <w:tcBorders>
                              <w:right w:val="nil"/>
                            </w:tcBorders>
                          </w:tcPr>
                          <w:p>
                            <w:pPr>
                              <w:pStyle w:val="TableParagraph"/>
                              <w:spacing w:line="244" w:lineRule="auto" w:before="138"/>
                              <w:ind w:left="109" w:right="41"/>
                              <w:rPr>
                                <w:sz w:val="21"/>
                              </w:rPr>
                            </w:pPr>
                            <w:r>
                              <w:rPr>
                                <w:spacing w:val="-10"/>
                                <w:sz w:val="21"/>
                              </w:rPr>
                              <w:t>河乡</w:t>
                            </w:r>
                          </w:p>
                        </w:tc>
                        <w:tc>
                          <w:tcPr>
                            <w:tcW w:w="310" w:type="dxa"/>
                            <w:tcBorders>
                              <w:left w:val="nil"/>
                              <w:right w:val="nil"/>
                            </w:tcBorders>
                          </w:tcPr>
                          <w:p>
                            <w:pPr>
                              <w:pStyle w:val="TableParagraph"/>
                              <w:spacing w:before="138"/>
                              <w:ind w:left="20" w:right="6"/>
                              <w:jc w:val="center"/>
                              <w:rPr>
                                <w:sz w:val="21"/>
                              </w:rPr>
                            </w:pPr>
                            <w:r>
                              <w:rPr>
                                <w:spacing w:val="-10"/>
                                <w:sz w:val="21"/>
                              </w:rPr>
                              <w:t>南</w:t>
                            </w:r>
                          </w:p>
                        </w:tc>
                        <w:tc>
                          <w:tcPr>
                            <w:tcW w:w="366" w:type="dxa"/>
                            <w:tcBorders>
                              <w:left w:val="nil"/>
                            </w:tcBorders>
                          </w:tcPr>
                          <w:p>
                            <w:pPr>
                              <w:pStyle w:val="TableParagraph"/>
                              <w:spacing w:before="138"/>
                              <w:ind w:right="35"/>
                              <w:jc w:val="center"/>
                              <w:rPr>
                                <w:sz w:val="21"/>
                              </w:rPr>
                            </w:pPr>
                            <w:r>
                              <w:rPr>
                                <w:spacing w:val="-10"/>
                                <w:sz w:val="21"/>
                              </w:rPr>
                              <w:t>新</w:t>
                            </w:r>
                          </w:p>
                        </w:tc>
                        <w:tc>
                          <w:tcPr>
                            <w:tcW w:w="1048" w:type="dxa"/>
                          </w:tcPr>
                          <w:p>
                            <w:pPr>
                              <w:pStyle w:val="TableParagraph"/>
                              <w:spacing w:before="5"/>
                              <w:rPr>
                                <w:sz w:val="21"/>
                              </w:rPr>
                            </w:pPr>
                          </w:p>
                          <w:p>
                            <w:pPr>
                              <w:pStyle w:val="TableParagraph"/>
                              <w:ind w:left="110"/>
                              <w:rPr>
                                <w:sz w:val="21"/>
                              </w:rPr>
                            </w:pPr>
                            <w:r>
                              <w:rPr>
                                <w:spacing w:val="-4"/>
                                <w:sz w:val="21"/>
                              </w:rPr>
                              <w:t>新乡市</w:t>
                            </w:r>
                          </w:p>
                        </w:tc>
                        <w:tc>
                          <w:tcPr>
                            <w:tcW w:w="366" w:type="dxa"/>
                            <w:tcBorders>
                              <w:right w:val="nil"/>
                            </w:tcBorders>
                          </w:tcPr>
                          <w:p>
                            <w:pPr>
                              <w:pStyle w:val="TableParagraph"/>
                              <w:spacing w:line="244" w:lineRule="auto" w:before="138"/>
                              <w:ind w:left="108" w:right="38"/>
                              <w:rPr>
                                <w:sz w:val="21"/>
                              </w:rPr>
                            </w:pPr>
                            <w:r>
                              <w:rPr>
                                <w:spacing w:val="-10"/>
                                <w:sz w:val="21"/>
                              </w:rPr>
                              <w:t>生造</w:t>
                            </w:r>
                          </w:p>
                        </w:tc>
                        <w:tc>
                          <w:tcPr>
                            <w:tcW w:w="310" w:type="dxa"/>
                            <w:tcBorders>
                              <w:left w:val="nil"/>
                              <w:right w:val="nil"/>
                            </w:tcBorders>
                          </w:tcPr>
                          <w:p>
                            <w:pPr>
                              <w:pStyle w:val="TableParagraph"/>
                              <w:spacing w:before="138"/>
                              <w:ind w:left="20"/>
                              <w:jc w:val="center"/>
                              <w:rPr>
                                <w:sz w:val="21"/>
                              </w:rPr>
                            </w:pPr>
                            <w:r>
                              <w:rPr>
                                <w:spacing w:val="-10"/>
                                <w:sz w:val="21"/>
                              </w:rPr>
                              <w:t>产</w:t>
                            </w:r>
                          </w:p>
                        </w:tc>
                        <w:tc>
                          <w:tcPr>
                            <w:tcW w:w="369" w:type="dxa"/>
                            <w:tcBorders>
                              <w:left w:val="nil"/>
                            </w:tcBorders>
                          </w:tcPr>
                          <w:p>
                            <w:pPr>
                              <w:pStyle w:val="TableParagraph"/>
                              <w:spacing w:before="138"/>
                              <w:ind w:right="32"/>
                              <w:jc w:val="center"/>
                              <w:rPr>
                                <w:sz w:val="21"/>
                              </w:rPr>
                            </w:pPr>
                            <w:r>
                              <w:rPr>
                                <w:spacing w:val="-10"/>
                                <w:sz w:val="21"/>
                              </w:rPr>
                              <w:t>制</w:t>
                            </w:r>
                          </w:p>
                        </w:tc>
                        <w:tc>
                          <w:tcPr>
                            <w:tcW w:w="1070" w:type="dxa"/>
                          </w:tcPr>
                          <w:p>
                            <w:pPr>
                              <w:pStyle w:val="TableParagraph"/>
                              <w:spacing w:before="5"/>
                              <w:rPr>
                                <w:sz w:val="21"/>
                              </w:rPr>
                            </w:pPr>
                          </w:p>
                          <w:p>
                            <w:pPr>
                              <w:pStyle w:val="TableParagraph"/>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61"/>
                              <w:rPr>
                                <w:sz w:val="18"/>
                              </w:rPr>
                            </w:pPr>
                          </w:p>
                          <w:p>
                            <w:pPr>
                              <w:pStyle w:val="TableParagraph"/>
                              <w:spacing w:before="1"/>
                              <w:ind w:left="4" w:right="94"/>
                              <w:jc w:val="center"/>
                              <w:rPr>
                                <w:sz w:val="18"/>
                              </w:rPr>
                            </w:pPr>
                            <w:r>
                              <w:rPr>
                                <w:spacing w:val="-3"/>
                                <w:sz w:val="18"/>
                              </w:rPr>
                              <w:t>同一控制</w:t>
                            </w:r>
                          </w:p>
                        </w:tc>
                      </w:tr>
                      <w:tr>
                        <w:trPr>
                          <w:trHeight w:val="544" w:hRule="atLeast"/>
                        </w:trPr>
                        <w:tc>
                          <w:tcPr>
                            <w:tcW w:w="799" w:type="dxa"/>
                          </w:tcPr>
                          <w:p>
                            <w:pPr>
                              <w:pStyle w:val="TableParagraph"/>
                              <w:spacing w:before="155"/>
                              <w:ind w:left="107"/>
                              <w:rPr>
                                <w:sz w:val="18"/>
                              </w:rPr>
                            </w:pPr>
                            <w:r>
                              <w:rPr>
                                <w:spacing w:val="-5"/>
                                <w:sz w:val="18"/>
                              </w:rPr>
                              <w:t>11</w:t>
                            </w:r>
                          </w:p>
                        </w:tc>
                        <w:tc>
                          <w:tcPr>
                            <w:tcW w:w="1689" w:type="dxa"/>
                          </w:tcPr>
                          <w:p>
                            <w:pPr>
                              <w:pStyle w:val="TableParagraph"/>
                              <w:spacing w:before="1"/>
                              <w:ind w:left="105"/>
                              <w:rPr>
                                <w:sz w:val="21"/>
                              </w:rPr>
                            </w:pPr>
                            <w:r>
                              <w:rPr>
                                <w:spacing w:val="-2"/>
                                <w:sz w:val="21"/>
                              </w:rPr>
                              <w:t>宜宾三江机械制</w:t>
                            </w:r>
                          </w:p>
                          <w:p>
                            <w:pPr>
                              <w:pStyle w:val="TableParagraph"/>
                              <w:spacing w:line="250" w:lineRule="exact" w:before="4"/>
                              <w:ind w:left="105"/>
                              <w:rPr>
                                <w:sz w:val="21"/>
                              </w:rPr>
                            </w:pPr>
                            <w:r>
                              <w:rPr>
                                <w:spacing w:val="-4"/>
                                <w:sz w:val="21"/>
                              </w:rPr>
                              <w:t>造有限公司</w:t>
                            </w:r>
                          </w:p>
                        </w:tc>
                        <w:tc>
                          <w:tcPr>
                            <w:tcW w:w="369" w:type="dxa"/>
                            <w:tcBorders>
                              <w:right w:val="nil"/>
                            </w:tcBorders>
                          </w:tcPr>
                          <w:p>
                            <w:pPr>
                              <w:pStyle w:val="TableParagraph"/>
                              <w:spacing w:before="1"/>
                              <w:ind w:left="109"/>
                              <w:rPr>
                                <w:sz w:val="21"/>
                              </w:rPr>
                            </w:pPr>
                            <w:r>
                              <w:rPr>
                                <w:spacing w:val="-10"/>
                                <w:sz w:val="21"/>
                              </w:rPr>
                              <w:t>四</w:t>
                            </w:r>
                          </w:p>
                          <w:p>
                            <w:pPr>
                              <w:pStyle w:val="TableParagraph"/>
                              <w:spacing w:line="250" w:lineRule="exact" w:before="4"/>
                              <w:ind w:left="109"/>
                              <w:rPr>
                                <w:sz w:val="21"/>
                              </w:rPr>
                            </w:pPr>
                            <w:r>
                              <w:rPr>
                                <w:spacing w:val="-10"/>
                                <w:sz w:val="21"/>
                              </w:rPr>
                              <w:t>宾</w:t>
                            </w:r>
                          </w:p>
                        </w:tc>
                        <w:tc>
                          <w:tcPr>
                            <w:tcW w:w="310" w:type="dxa"/>
                            <w:tcBorders>
                              <w:left w:val="nil"/>
                              <w:right w:val="nil"/>
                            </w:tcBorders>
                          </w:tcPr>
                          <w:p>
                            <w:pPr>
                              <w:pStyle w:val="TableParagraph"/>
                              <w:spacing w:before="1"/>
                              <w:ind w:left="20" w:right="6"/>
                              <w:jc w:val="center"/>
                              <w:rPr>
                                <w:sz w:val="21"/>
                              </w:rPr>
                            </w:pPr>
                            <w:r>
                              <w:rPr>
                                <w:spacing w:val="-10"/>
                                <w:sz w:val="21"/>
                              </w:rPr>
                              <w:t>川</w:t>
                            </w:r>
                          </w:p>
                        </w:tc>
                        <w:tc>
                          <w:tcPr>
                            <w:tcW w:w="366" w:type="dxa"/>
                            <w:tcBorders>
                              <w:left w:val="nil"/>
                            </w:tcBorders>
                          </w:tcPr>
                          <w:p>
                            <w:pPr>
                              <w:pStyle w:val="TableParagraph"/>
                              <w:spacing w:before="1"/>
                              <w:ind w:right="35"/>
                              <w:jc w:val="center"/>
                              <w:rPr>
                                <w:sz w:val="21"/>
                              </w:rPr>
                            </w:pPr>
                            <w:r>
                              <w:rPr>
                                <w:spacing w:val="-10"/>
                                <w:sz w:val="21"/>
                              </w:rPr>
                              <w:t>宜</w:t>
                            </w:r>
                          </w:p>
                        </w:tc>
                        <w:tc>
                          <w:tcPr>
                            <w:tcW w:w="1048" w:type="dxa"/>
                          </w:tcPr>
                          <w:p>
                            <w:pPr>
                              <w:pStyle w:val="TableParagraph"/>
                              <w:spacing w:before="137"/>
                              <w:ind w:left="110"/>
                              <w:rPr>
                                <w:sz w:val="21"/>
                              </w:rPr>
                            </w:pPr>
                            <w:r>
                              <w:rPr>
                                <w:spacing w:val="-4"/>
                                <w:sz w:val="21"/>
                              </w:rPr>
                              <w:t>宜宾市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0" w:lineRule="exact" w:before="4"/>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spacing w:before="137"/>
                              <w:ind w:left="113"/>
                              <w:rPr>
                                <w:sz w:val="21"/>
                              </w:rPr>
                            </w:pPr>
                            <w:r>
                              <w:rPr>
                                <w:spacing w:val="-5"/>
                                <w:sz w:val="21"/>
                              </w:rPr>
                              <w:t>100</w:t>
                            </w:r>
                          </w:p>
                        </w:tc>
                        <w:tc>
                          <w:tcPr>
                            <w:tcW w:w="1075" w:type="dxa"/>
                          </w:tcPr>
                          <w:p>
                            <w:pPr>
                              <w:pStyle w:val="TableParagraph"/>
                              <w:rPr>
                                <w:rFonts w:ascii="Times New Roman"/>
                                <w:sz w:val="20"/>
                              </w:rPr>
                            </w:pPr>
                          </w:p>
                        </w:tc>
                        <w:tc>
                          <w:tcPr>
                            <w:tcW w:w="1046" w:type="dxa"/>
                          </w:tcPr>
                          <w:p>
                            <w:pPr>
                              <w:pStyle w:val="TableParagraph"/>
                              <w:spacing w:before="155"/>
                              <w:ind w:left="4" w:right="94"/>
                              <w:jc w:val="center"/>
                              <w:rPr>
                                <w:sz w:val="18"/>
                              </w:rPr>
                            </w:pPr>
                            <w:r>
                              <w:rPr>
                                <w:spacing w:val="-3"/>
                                <w:sz w:val="18"/>
                              </w:rPr>
                              <w:t>同一控制</w:t>
                            </w:r>
                          </w:p>
                        </w:tc>
                      </w:tr>
                      <w:tr>
                        <w:trPr>
                          <w:trHeight w:val="818" w:hRule="atLeast"/>
                        </w:trPr>
                        <w:tc>
                          <w:tcPr>
                            <w:tcW w:w="799" w:type="dxa"/>
                          </w:tcPr>
                          <w:p>
                            <w:pPr>
                              <w:pStyle w:val="TableParagraph"/>
                              <w:spacing w:before="61"/>
                              <w:rPr>
                                <w:sz w:val="18"/>
                              </w:rPr>
                            </w:pPr>
                          </w:p>
                          <w:p>
                            <w:pPr>
                              <w:pStyle w:val="TableParagraph"/>
                              <w:spacing w:before="1"/>
                              <w:ind w:left="107"/>
                              <w:rPr>
                                <w:sz w:val="18"/>
                              </w:rPr>
                            </w:pPr>
                            <w:r>
                              <w:rPr>
                                <w:spacing w:val="-5"/>
                                <w:sz w:val="18"/>
                              </w:rPr>
                              <w:t>12</w:t>
                            </w:r>
                          </w:p>
                        </w:tc>
                        <w:tc>
                          <w:tcPr>
                            <w:tcW w:w="1689" w:type="dxa"/>
                          </w:tcPr>
                          <w:p>
                            <w:pPr>
                              <w:pStyle w:val="TableParagraph"/>
                              <w:spacing w:before="1"/>
                              <w:ind w:left="105"/>
                              <w:rPr>
                                <w:sz w:val="21"/>
                              </w:rPr>
                            </w:pPr>
                            <w:r>
                              <w:rPr>
                                <w:spacing w:val="-2"/>
                                <w:sz w:val="21"/>
                              </w:rPr>
                              <w:t>南京航健航空装</w:t>
                            </w:r>
                          </w:p>
                          <w:p>
                            <w:pPr>
                              <w:pStyle w:val="TableParagraph"/>
                              <w:spacing w:line="270" w:lineRule="atLeast"/>
                              <w:ind w:left="105" w:right="93"/>
                              <w:rPr>
                                <w:sz w:val="21"/>
                              </w:rPr>
                            </w:pPr>
                            <w:r>
                              <w:rPr>
                                <w:spacing w:val="-2"/>
                                <w:sz w:val="21"/>
                              </w:rPr>
                              <w:t>备技术服务有限</w:t>
                            </w:r>
                            <w:r>
                              <w:rPr>
                                <w:spacing w:val="-6"/>
                                <w:sz w:val="21"/>
                              </w:rPr>
                              <w:t>公司</w:t>
                            </w:r>
                          </w:p>
                        </w:tc>
                        <w:tc>
                          <w:tcPr>
                            <w:tcW w:w="369" w:type="dxa"/>
                            <w:tcBorders>
                              <w:right w:val="nil"/>
                            </w:tcBorders>
                          </w:tcPr>
                          <w:p>
                            <w:pPr>
                              <w:pStyle w:val="TableParagraph"/>
                              <w:spacing w:line="244" w:lineRule="auto" w:before="138"/>
                              <w:ind w:left="109" w:right="41"/>
                              <w:rPr>
                                <w:sz w:val="21"/>
                              </w:rPr>
                            </w:pPr>
                            <w:r>
                              <w:rPr>
                                <w:spacing w:val="-10"/>
                                <w:sz w:val="21"/>
                              </w:rPr>
                              <w:t>江京</w:t>
                            </w:r>
                          </w:p>
                        </w:tc>
                        <w:tc>
                          <w:tcPr>
                            <w:tcW w:w="310" w:type="dxa"/>
                            <w:tcBorders>
                              <w:left w:val="nil"/>
                              <w:right w:val="nil"/>
                            </w:tcBorders>
                          </w:tcPr>
                          <w:p>
                            <w:pPr>
                              <w:pStyle w:val="TableParagraph"/>
                              <w:spacing w:before="138"/>
                              <w:ind w:left="20" w:right="6"/>
                              <w:jc w:val="center"/>
                              <w:rPr>
                                <w:sz w:val="21"/>
                              </w:rPr>
                            </w:pPr>
                            <w:r>
                              <w:rPr>
                                <w:spacing w:val="-10"/>
                                <w:sz w:val="21"/>
                              </w:rPr>
                              <w:t>苏</w:t>
                            </w:r>
                          </w:p>
                        </w:tc>
                        <w:tc>
                          <w:tcPr>
                            <w:tcW w:w="366" w:type="dxa"/>
                            <w:tcBorders>
                              <w:left w:val="nil"/>
                            </w:tcBorders>
                          </w:tcPr>
                          <w:p>
                            <w:pPr>
                              <w:pStyle w:val="TableParagraph"/>
                              <w:spacing w:before="138"/>
                              <w:ind w:right="35"/>
                              <w:jc w:val="center"/>
                              <w:rPr>
                                <w:sz w:val="21"/>
                              </w:rPr>
                            </w:pPr>
                            <w:r>
                              <w:rPr>
                                <w:spacing w:val="-10"/>
                                <w:sz w:val="21"/>
                              </w:rPr>
                              <w:t>南</w:t>
                            </w:r>
                          </w:p>
                        </w:tc>
                        <w:tc>
                          <w:tcPr>
                            <w:tcW w:w="1048" w:type="dxa"/>
                          </w:tcPr>
                          <w:p>
                            <w:pPr>
                              <w:pStyle w:val="TableParagraph"/>
                              <w:spacing w:before="5"/>
                              <w:rPr>
                                <w:sz w:val="21"/>
                              </w:rPr>
                            </w:pPr>
                          </w:p>
                          <w:p>
                            <w:pPr>
                              <w:pStyle w:val="TableParagraph"/>
                              <w:ind w:left="110"/>
                              <w:rPr>
                                <w:sz w:val="21"/>
                              </w:rPr>
                            </w:pPr>
                            <w:r>
                              <w:rPr>
                                <w:spacing w:val="-4"/>
                                <w:sz w:val="21"/>
                              </w:rPr>
                              <w:t>南京市</w:t>
                            </w:r>
                          </w:p>
                        </w:tc>
                        <w:tc>
                          <w:tcPr>
                            <w:tcW w:w="366" w:type="dxa"/>
                            <w:tcBorders>
                              <w:right w:val="nil"/>
                            </w:tcBorders>
                          </w:tcPr>
                          <w:p>
                            <w:pPr>
                              <w:pStyle w:val="TableParagraph"/>
                              <w:spacing w:line="244" w:lineRule="auto" w:before="138"/>
                              <w:ind w:left="108" w:right="38"/>
                              <w:rPr>
                                <w:sz w:val="21"/>
                              </w:rPr>
                            </w:pPr>
                            <w:r>
                              <w:rPr>
                                <w:spacing w:val="-10"/>
                                <w:sz w:val="21"/>
                              </w:rPr>
                              <w:t>生造</w:t>
                            </w:r>
                          </w:p>
                        </w:tc>
                        <w:tc>
                          <w:tcPr>
                            <w:tcW w:w="310" w:type="dxa"/>
                            <w:tcBorders>
                              <w:left w:val="nil"/>
                              <w:right w:val="nil"/>
                            </w:tcBorders>
                          </w:tcPr>
                          <w:p>
                            <w:pPr>
                              <w:pStyle w:val="TableParagraph"/>
                              <w:spacing w:before="138"/>
                              <w:ind w:left="20"/>
                              <w:jc w:val="center"/>
                              <w:rPr>
                                <w:sz w:val="21"/>
                              </w:rPr>
                            </w:pPr>
                            <w:r>
                              <w:rPr>
                                <w:spacing w:val="-10"/>
                                <w:sz w:val="21"/>
                              </w:rPr>
                              <w:t>产</w:t>
                            </w:r>
                          </w:p>
                        </w:tc>
                        <w:tc>
                          <w:tcPr>
                            <w:tcW w:w="369" w:type="dxa"/>
                            <w:tcBorders>
                              <w:left w:val="nil"/>
                            </w:tcBorders>
                          </w:tcPr>
                          <w:p>
                            <w:pPr>
                              <w:pStyle w:val="TableParagraph"/>
                              <w:spacing w:before="138"/>
                              <w:ind w:right="32"/>
                              <w:jc w:val="center"/>
                              <w:rPr>
                                <w:sz w:val="21"/>
                              </w:rPr>
                            </w:pPr>
                            <w:r>
                              <w:rPr>
                                <w:spacing w:val="-10"/>
                                <w:sz w:val="21"/>
                              </w:rPr>
                              <w:t>制</w:t>
                            </w:r>
                          </w:p>
                        </w:tc>
                        <w:tc>
                          <w:tcPr>
                            <w:tcW w:w="1070" w:type="dxa"/>
                          </w:tcPr>
                          <w:p>
                            <w:pPr>
                              <w:pStyle w:val="TableParagraph"/>
                              <w:spacing w:before="5"/>
                              <w:rPr>
                                <w:sz w:val="21"/>
                              </w:rPr>
                            </w:pPr>
                          </w:p>
                          <w:p>
                            <w:pPr>
                              <w:pStyle w:val="TableParagraph"/>
                              <w:ind w:left="113"/>
                              <w:rPr>
                                <w:sz w:val="21"/>
                              </w:rPr>
                            </w:pPr>
                            <w:r>
                              <w:rPr>
                                <w:spacing w:val="-5"/>
                                <w:sz w:val="21"/>
                              </w:rPr>
                              <w:t>70</w:t>
                            </w:r>
                          </w:p>
                        </w:tc>
                        <w:tc>
                          <w:tcPr>
                            <w:tcW w:w="1075" w:type="dxa"/>
                          </w:tcPr>
                          <w:p>
                            <w:pPr>
                              <w:pStyle w:val="TableParagraph"/>
                              <w:rPr>
                                <w:rFonts w:ascii="Times New Roman"/>
                                <w:sz w:val="20"/>
                              </w:rPr>
                            </w:pPr>
                          </w:p>
                        </w:tc>
                        <w:tc>
                          <w:tcPr>
                            <w:tcW w:w="1046" w:type="dxa"/>
                          </w:tcPr>
                          <w:p>
                            <w:pPr>
                              <w:pStyle w:val="TableParagraph"/>
                              <w:spacing w:line="244" w:lineRule="auto" w:before="138"/>
                              <w:ind w:left="111" w:right="86"/>
                              <w:rPr>
                                <w:sz w:val="21"/>
                              </w:rPr>
                            </w:pPr>
                            <w:r>
                              <w:rPr>
                                <w:spacing w:val="-10"/>
                                <w:sz w:val="21"/>
                              </w:rPr>
                              <w:t>同 一 控制</w:t>
                            </w:r>
                          </w:p>
                        </w:tc>
                      </w:tr>
                      <w:tr>
                        <w:trPr>
                          <w:trHeight w:val="815" w:hRule="atLeast"/>
                        </w:trPr>
                        <w:tc>
                          <w:tcPr>
                            <w:tcW w:w="799" w:type="dxa"/>
                          </w:tcPr>
                          <w:p>
                            <w:pPr>
                              <w:pStyle w:val="TableParagraph"/>
                              <w:spacing w:before="61"/>
                              <w:rPr>
                                <w:sz w:val="18"/>
                              </w:rPr>
                            </w:pPr>
                          </w:p>
                          <w:p>
                            <w:pPr>
                              <w:pStyle w:val="TableParagraph"/>
                              <w:spacing w:before="1"/>
                              <w:ind w:left="107"/>
                              <w:rPr>
                                <w:sz w:val="18"/>
                              </w:rPr>
                            </w:pPr>
                            <w:r>
                              <w:rPr>
                                <w:spacing w:val="-5"/>
                                <w:sz w:val="18"/>
                              </w:rPr>
                              <w:t>13</w:t>
                            </w:r>
                          </w:p>
                        </w:tc>
                        <w:tc>
                          <w:tcPr>
                            <w:tcW w:w="1689" w:type="dxa"/>
                          </w:tcPr>
                          <w:p>
                            <w:pPr>
                              <w:pStyle w:val="TableParagraph"/>
                              <w:spacing w:line="242" w:lineRule="auto" w:before="1"/>
                              <w:ind w:left="105" w:right="93"/>
                              <w:rPr>
                                <w:sz w:val="21"/>
                              </w:rPr>
                            </w:pPr>
                            <w:r>
                              <w:rPr>
                                <w:spacing w:val="-2"/>
                                <w:sz w:val="21"/>
                              </w:rPr>
                              <w:t>湖北航嘉麦格纳座椅系统有限公</w:t>
                            </w:r>
                          </w:p>
                          <w:p>
                            <w:pPr>
                              <w:pStyle w:val="TableParagraph"/>
                              <w:spacing w:line="250" w:lineRule="exact" w:before="1"/>
                              <w:ind w:left="105"/>
                              <w:rPr>
                                <w:sz w:val="21"/>
                              </w:rPr>
                            </w:pPr>
                            <w:r>
                              <w:rPr>
                                <w:spacing w:val="-10"/>
                                <w:sz w:val="21"/>
                              </w:rPr>
                              <w:t>司</w:t>
                            </w:r>
                          </w:p>
                        </w:tc>
                        <w:tc>
                          <w:tcPr>
                            <w:tcW w:w="369" w:type="dxa"/>
                            <w:tcBorders>
                              <w:right w:val="nil"/>
                            </w:tcBorders>
                          </w:tcPr>
                          <w:p>
                            <w:pPr>
                              <w:pStyle w:val="TableParagraph"/>
                              <w:spacing w:line="242" w:lineRule="auto" w:before="137"/>
                              <w:ind w:left="109" w:right="41"/>
                              <w:rPr>
                                <w:sz w:val="21"/>
                              </w:rPr>
                            </w:pPr>
                            <w:r>
                              <w:rPr>
                                <w:spacing w:val="-10"/>
                                <w:sz w:val="21"/>
                              </w:rPr>
                              <w:t>湖阳</w:t>
                            </w:r>
                          </w:p>
                        </w:tc>
                        <w:tc>
                          <w:tcPr>
                            <w:tcW w:w="310" w:type="dxa"/>
                            <w:tcBorders>
                              <w:left w:val="nil"/>
                              <w:right w:val="nil"/>
                            </w:tcBorders>
                          </w:tcPr>
                          <w:p>
                            <w:pPr>
                              <w:pStyle w:val="TableParagraph"/>
                              <w:spacing w:before="137"/>
                              <w:ind w:left="20" w:right="6"/>
                              <w:jc w:val="center"/>
                              <w:rPr>
                                <w:sz w:val="21"/>
                              </w:rPr>
                            </w:pPr>
                            <w:r>
                              <w:rPr>
                                <w:spacing w:val="-10"/>
                                <w:sz w:val="21"/>
                              </w:rPr>
                              <w:t>北</w:t>
                            </w:r>
                          </w:p>
                        </w:tc>
                        <w:tc>
                          <w:tcPr>
                            <w:tcW w:w="366" w:type="dxa"/>
                            <w:tcBorders>
                              <w:left w:val="nil"/>
                            </w:tcBorders>
                          </w:tcPr>
                          <w:p>
                            <w:pPr>
                              <w:pStyle w:val="TableParagraph"/>
                              <w:spacing w:before="137"/>
                              <w:ind w:right="35"/>
                              <w:jc w:val="center"/>
                              <w:rPr>
                                <w:sz w:val="21"/>
                              </w:rPr>
                            </w:pPr>
                            <w:r>
                              <w:rPr>
                                <w:spacing w:val="-10"/>
                                <w:sz w:val="21"/>
                              </w:rPr>
                              <w:t>襄</w:t>
                            </w:r>
                          </w:p>
                        </w:tc>
                        <w:tc>
                          <w:tcPr>
                            <w:tcW w:w="1048" w:type="dxa"/>
                          </w:tcPr>
                          <w:p>
                            <w:pPr>
                              <w:pStyle w:val="TableParagraph"/>
                              <w:spacing w:before="3"/>
                              <w:rPr>
                                <w:sz w:val="21"/>
                              </w:rPr>
                            </w:pPr>
                          </w:p>
                          <w:p>
                            <w:pPr>
                              <w:pStyle w:val="TableParagraph"/>
                              <w:ind w:left="110"/>
                              <w:rPr>
                                <w:sz w:val="21"/>
                              </w:rPr>
                            </w:pPr>
                            <w:r>
                              <w:rPr>
                                <w:spacing w:val="-4"/>
                                <w:sz w:val="21"/>
                              </w:rPr>
                              <w:t>襄阳市</w:t>
                            </w:r>
                          </w:p>
                        </w:tc>
                        <w:tc>
                          <w:tcPr>
                            <w:tcW w:w="366" w:type="dxa"/>
                            <w:tcBorders>
                              <w:right w:val="nil"/>
                            </w:tcBorders>
                          </w:tcPr>
                          <w:p>
                            <w:pPr>
                              <w:pStyle w:val="TableParagraph"/>
                              <w:spacing w:line="242" w:lineRule="auto" w:before="137"/>
                              <w:ind w:left="108" w:right="38"/>
                              <w:rPr>
                                <w:sz w:val="21"/>
                              </w:rPr>
                            </w:pPr>
                            <w:r>
                              <w:rPr>
                                <w:spacing w:val="-10"/>
                                <w:sz w:val="21"/>
                              </w:rPr>
                              <w:t>生造</w:t>
                            </w:r>
                          </w:p>
                        </w:tc>
                        <w:tc>
                          <w:tcPr>
                            <w:tcW w:w="310" w:type="dxa"/>
                            <w:tcBorders>
                              <w:left w:val="nil"/>
                              <w:right w:val="nil"/>
                            </w:tcBorders>
                          </w:tcPr>
                          <w:p>
                            <w:pPr>
                              <w:pStyle w:val="TableParagraph"/>
                              <w:spacing w:before="137"/>
                              <w:ind w:left="20"/>
                              <w:jc w:val="center"/>
                              <w:rPr>
                                <w:sz w:val="21"/>
                              </w:rPr>
                            </w:pPr>
                            <w:r>
                              <w:rPr>
                                <w:spacing w:val="-10"/>
                                <w:sz w:val="21"/>
                              </w:rPr>
                              <w:t>产</w:t>
                            </w:r>
                          </w:p>
                        </w:tc>
                        <w:tc>
                          <w:tcPr>
                            <w:tcW w:w="369" w:type="dxa"/>
                            <w:tcBorders>
                              <w:left w:val="nil"/>
                            </w:tcBorders>
                          </w:tcPr>
                          <w:p>
                            <w:pPr>
                              <w:pStyle w:val="TableParagraph"/>
                              <w:spacing w:before="137"/>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3"/>
                              <w:rPr>
                                <w:sz w:val="21"/>
                              </w:rPr>
                            </w:pPr>
                          </w:p>
                          <w:p>
                            <w:pPr>
                              <w:pStyle w:val="TableParagraph"/>
                              <w:ind w:left="111"/>
                              <w:rPr>
                                <w:sz w:val="21"/>
                              </w:rPr>
                            </w:pPr>
                            <w:r>
                              <w:rPr>
                                <w:spacing w:val="-4"/>
                                <w:sz w:val="21"/>
                              </w:rPr>
                              <w:t>50.1</w:t>
                            </w:r>
                          </w:p>
                        </w:tc>
                        <w:tc>
                          <w:tcPr>
                            <w:tcW w:w="1046" w:type="dxa"/>
                          </w:tcPr>
                          <w:p>
                            <w:pPr>
                              <w:pStyle w:val="TableParagraph"/>
                              <w:spacing w:line="242" w:lineRule="auto" w:before="137"/>
                              <w:ind w:left="111" w:right="86"/>
                              <w:rPr>
                                <w:sz w:val="21"/>
                              </w:rPr>
                            </w:pPr>
                            <w:r>
                              <w:rPr>
                                <w:spacing w:val="-10"/>
                                <w:sz w:val="21"/>
                              </w:rPr>
                              <w:t>投 资 设立</w:t>
                            </w:r>
                          </w:p>
                        </w:tc>
                      </w:tr>
                      <w:tr>
                        <w:trPr>
                          <w:trHeight w:val="545" w:hRule="atLeast"/>
                        </w:trPr>
                        <w:tc>
                          <w:tcPr>
                            <w:tcW w:w="799" w:type="dxa"/>
                          </w:tcPr>
                          <w:p>
                            <w:pPr>
                              <w:pStyle w:val="TableParagraph"/>
                              <w:spacing w:before="156"/>
                              <w:ind w:left="107"/>
                              <w:rPr>
                                <w:sz w:val="18"/>
                              </w:rPr>
                            </w:pPr>
                            <w:r>
                              <w:rPr>
                                <w:spacing w:val="-5"/>
                                <w:sz w:val="18"/>
                              </w:rPr>
                              <w:t>14</w:t>
                            </w:r>
                          </w:p>
                        </w:tc>
                        <w:tc>
                          <w:tcPr>
                            <w:tcW w:w="1689" w:type="dxa"/>
                          </w:tcPr>
                          <w:p>
                            <w:pPr>
                              <w:pStyle w:val="TableParagraph"/>
                              <w:spacing w:line="270" w:lineRule="atLeast"/>
                              <w:ind w:left="105" w:right="93"/>
                              <w:rPr>
                                <w:sz w:val="21"/>
                              </w:rPr>
                            </w:pPr>
                            <w:r>
                              <w:rPr>
                                <w:spacing w:val="-2"/>
                                <w:sz w:val="21"/>
                              </w:rPr>
                              <w:t>西安庆安进出口</w:t>
                            </w:r>
                            <w:r>
                              <w:rPr>
                                <w:spacing w:val="-4"/>
                                <w:sz w:val="21"/>
                              </w:rPr>
                              <w:t>有限公司</w:t>
                            </w:r>
                          </w:p>
                        </w:tc>
                        <w:tc>
                          <w:tcPr>
                            <w:tcW w:w="369" w:type="dxa"/>
                            <w:tcBorders>
                              <w:right w:val="nil"/>
                            </w:tcBorders>
                          </w:tcPr>
                          <w:p>
                            <w:pPr>
                              <w:pStyle w:val="TableParagraph"/>
                              <w:spacing w:line="270" w:lineRule="atLeast"/>
                              <w:ind w:left="109" w:right="41"/>
                              <w:rPr>
                                <w:sz w:val="21"/>
                              </w:rPr>
                            </w:pPr>
                            <w:r>
                              <w:rPr>
                                <w:spacing w:val="-10"/>
                                <w:sz w:val="21"/>
                              </w:rPr>
                              <w:t>陕安</w:t>
                            </w:r>
                          </w:p>
                        </w:tc>
                        <w:tc>
                          <w:tcPr>
                            <w:tcW w:w="310" w:type="dxa"/>
                            <w:tcBorders>
                              <w:left w:val="nil"/>
                              <w:right w:val="nil"/>
                            </w:tcBorders>
                          </w:tcPr>
                          <w:p>
                            <w:pPr>
                              <w:pStyle w:val="TableParagraph"/>
                              <w:spacing w:before="3"/>
                              <w:ind w:left="20" w:right="6"/>
                              <w:jc w:val="center"/>
                              <w:rPr>
                                <w:sz w:val="21"/>
                              </w:rPr>
                            </w:pPr>
                            <w:r>
                              <w:rPr>
                                <w:spacing w:val="-10"/>
                                <w:sz w:val="21"/>
                              </w:rPr>
                              <w:t>西</w:t>
                            </w:r>
                          </w:p>
                        </w:tc>
                        <w:tc>
                          <w:tcPr>
                            <w:tcW w:w="366" w:type="dxa"/>
                            <w:tcBorders>
                              <w:left w:val="nil"/>
                            </w:tcBorders>
                          </w:tcPr>
                          <w:p>
                            <w:pPr>
                              <w:pStyle w:val="TableParagraph"/>
                              <w:spacing w:before="3"/>
                              <w:ind w:right="35"/>
                              <w:jc w:val="center"/>
                              <w:rPr>
                                <w:sz w:val="21"/>
                              </w:rPr>
                            </w:pPr>
                            <w:r>
                              <w:rPr>
                                <w:spacing w:val="-10"/>
                                <w:sz w:val="21"/>
                              </w:rPr>
                              <w:t>西</w:t>
                            </w:r>
                          </w:p>
                        </w:tc>
                        <w:tc>
                          <w:tcPr>
                            <w:tcW w:w="1048" w:type="dxa"/>
                          </w:tcPr>
                          <w:p>
                            <w:pPr>
                              <w:pStyle w:val="TableParagraph"/>
                              <w:spacing w:before="138"/>
                              <w:ind w:left="110"/>
                              <w:rPr>
                                <w:sz w:val="21"/>
                              </w:rPr>
                            </w:pPr>
                            <w:r>
                              <w:rPr>
                                <w:spacing w:val="-4"/>
                                <w:sz w:val="21"/>
                              </w:rPr>
                              <w:t>西安市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138"/>
                              <w:ind w:left="111"/>
                              <w:rPr>
                                <w:sz w:val="21"/>
                              </w:rPr>
                            </w:pPr>
                            <w:r>
                              <w:rPr>
                                <w:spacing w:val="-5"/>
                                <w:sz w:val="21"/>
                              </w:rPr>
                              <w:t>100</w:t>
                            </w:r>
                          </w:p>
                        </w:tc>
                        <w:tc>
                          <w:tcPr>
                            <w:tcW w:w="1046" w:type="dxa"/>
                          </w:tcPr>
                          <w:p>
                            <w:pPr>
                              <w:pStyle w:val="TableParagraph"/>
                              <w:spacing w:line="270" w:lineRule="atLeast"/>
                              <w:ind w:left="111" w:right="86"/>
                              <w:rPr>
                                <w:sz w:val="21"/>
                              </w:rPr>
                            </w:pPr>
                            <w:r>
                              <w:rPr>
                                <w:spacing w:val="-10"/>
                                <w:sz w:val="21"/>
                              </w:rPr>
                              <w:t>投 资 设立</w:t>
                            </w:r>
                          </w:p>
                        </w:tc>
                      </w:tr>
                      <w:tr>
                        <w:trPr>
                          <w:trHeight w:val="546" w:hRule="atLeast"/>
                        </w:trPr>
                        <w:tc>
                          <w:tcPr>
                            <w:tcW w:w="799" w:type="dxa"/>
                          </w:tcPr>
                          <w:p>
                            <w:pPr>
                              <w:pStyle w:val="TableParagraph"/>
                              <w:spacing w:before="158"/>
                              <w:ind w:left="107"/>
                              <w:rPr>
                                <w:sz w:val="18"/>
                              </w:rPr>
                            </w:pPr>
                            <w:r>
                              <w:rPr>
                                <w:spacing w:val="-5"/>
                                <w:sz w:val="18"/>
                              </w:rPr>
                              <w:t>15</w:t>
                            </w:r>
                          </w:p>
                        </w:tc>
                        <w:tc>
                          <w:tcPr>
                            <w:tcW w:w="1689" w:type="dxa"/>
                          </w:tcPr>
                          <w:p>
                            <w:pPr>
                              <w:pStyle w:val="TableParagraph"/>
                              <w:spacing w:line="270" w:lineRule="atLeast"/>
                              <w:ind w:left="105" w:right="93"/>
                              <w:rPr>
                                <w:sz w:val="21"/>
                              </w:rPr>
                            </w:pPr>
                            <w:r>
                              <w:rPr>
                                <w:spacing w:val="-2"/>
                                <w:sz w:val="21"/>
                              </w:rPr>
                              <w:t>西安庆安航空机</w:t>
                            </w:r>
                            <w:r>
                              <w:rPr>
                                <w:spacing w:val="-4"/>
                                <w:sz w:val="21"/>
                              </w:rPr>
                              <w:t>械制造有限公司</w:t>
                            </w:r>
                          </w:p>
                        </w:tc>
                        <w:tc>
                          <w:tcPr>
                            <w:tcW w:w="369" w:type="dxa"/>
                            <w:tcBorders>
                              <w:right w:val="nil"/>
                            </w:tcBorders>
                          </w:tcPr>
                          <w:p>
                            <w:pPr>
                              <w:pStyle w:val="TableParagraph"/>
                              <w:spacing w:line="270" w:lineRule="atLeast"/>
                              <w:ind w:left="109" w:right="41"/>
                              <w:rPr>
                                <w:sz w:val="21"/>
                              </w:rPr>
                            </w:pPr>
                            <w:r>
                              <w:rPr>
                                <w:spacing w:val="-10"/>
                                <w:sz w:val="21"/>
                              </w:rPr>
                              <w:t>陕安</w:t>
                            </w:r>
                          </w:p>
                        </w:tc>
                        <w:tc>
                          <w:tcPr>
                            <w:tcW w:w="310" w:type="dxa"/>
                            <w:tcBorders>
                              <w:left w:val="nil"/>
                              <w:right w:val="nil"/>
                            </w:tcBorders>
                          </w:tcPr>
                          <w:p>
                            <w:pPr>
                              <w:pStyle w:val="TableParagraph"/>
                              <w:spacing w:before="3"/>
                              <w:ind w:left="20" w:right="6"/>
                              <w:jc w:val="center"/>
                              <w:rPr>
                                <w:sz w:val="21"/>
                              </w:rPr>
                            </w:pPr>
                            <w:r>
                              <w:rPr>
                                <w:spacing w:val="-10"/>
                                <w:sz w:val="21"/>
                              </w:rPr>
                              <w:t>西</w:t>
                            </w:r>
                          </w:p>
                        </w:tc>
                        <w:tc>
                          <w:tcPr>
                            <w:tcW w:w="366" w:type="dxa"/>
                            <w:tcBorders>
                              <w:left w:val="nil"/>
                            </w:tcBorders>
                          </w:tcPr>
                          <w:p>
                            <w:pPr>
                              <w:pStyle w:val="TableParagraph"/>
                              <w:spacing w:before="3"/>
                              <w:ind w:right="35"/>
                              <w:jc w:val="center"/>
                              <w:rPr>
                                <w:sz w:val="21"/>
                              </w:rPr>
                            </w:pPr>
                            <w:r>
                              <w:rPr>
                                <w:spacing w:val="-10"/>
                                <w:sz w:val="21"/>
                              </w:rPr>
                              <w:t>西</w:t>
                            </w:r>
                          </w:p>
                        </w:tc>
                        <w:tc>
                          <w:tcPr>
                            <w:tcW w:w="1048" w:type="dxa"/>
                          </w:tcPr>
                          <w:p>
                            <w:pPr>
                              <w:pStyle w:val="TableParagraph"/>
                              <w:spacing w:before="137"/>
                              <w:ind w:left="110"/>
                              <w:rPr>
                                <w:sz w:val="21"/>
                              </w:rPr>
                            </w:pPr>
                            <w:r>
                              <w:rPr>
                                <w:spacing w:val="-4"/>
                                <w:sz w:val="21"/>
                              </w:rPr>
                              <w:t>西安市</w:t>
                            </w:r>
                          </w:p>
                        </w:tc>
                        <w:tc>
                          <w:tcPr>
                            <w:tcW w:w="366" w:type="dxa"/>
                            <w:tcBorders>
                              <w:right w:val="nil"/>
                            </w:tcBorders>
                          </w:tcPr>
                          <w:p>
                            <w:pPr>
                              <w:pStyle w:val="TableParagraph"/>
                              <w:spacing w:line="270" w:lineRule="atLeast"/>
                              <w:ind w:left="108" w:right="38"/>
                              <w:rPr>
                                <w:sz w:val="21"/>
                              </w:rPr>
                            </w:pPr>
                            <w:r>
                              <w:rPr>
                                <w:spacing w:val="-10"/>
                                <w:sz w:val="21"/>
                              </w:rPr>
                              <w:t>生造</w:t>
                            </w:r>
                          </w:p>
                        </w:tc>
                        <w:tc>
                          <w:tcPr>
                            <w:tcW w:w="310" w:type="dxa"/>
                            <w:tcBorders>
                              <w:left w:val="nil"/>
                              <w:right w:val="nil"/>
                            </w:tcBorders>
                          </w:tcPr>
                          <w:p>
                            <w:pPr>
                              <w:pStyle w:val="TableParagraph"/>
                              <w:spacing w:before="3"/>
                              <w:ind w:left="20"/>
                              <w:jc w:val="center"/>
                              <w:rPr>
                                <w:sz w:val="21"/>
                              </w:rPr>
                            </w:pPr>
                            <w:r>
                              <w:rPr>
                                <w:spacing w:val="-10"/>
                                <w:sz w:val="21"/>
                              </w:rPr>
                              <w:t>产</w:t>
                            </w:r>
                          </w:p>
                        </w:tc>
                        <w:tc>
                          <w:tcPr>
                            <w:tcW w:w="369" w:type="dxa"/>
                            <w:tcBorders>
                              <w:left w:val="nil"/>
                            </w:tcBorders>
                          </w:tcPr>
                          <w:p>
                            <w:pPr>
                              <w:pStyle w:val="TableParagraph"/>
                              <w:spacing w:before="3"/>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137"/>
                              <w:ind w:left="111"/>
                              <w:rPr>
                                <w:sz w:val="21"/>
                              </w:rPr>
                            </w:pPr>
                            <w:r>
                              <w:rPr>
                                <w:spacing w:val="-5"/>
                                <w:sz w:val="21"/>
                              </w:rPr>
                              <w:t>100</w:t>
                            </w:r>
                          </w:p>
                        </w:tc>
                        <w:tc>
                          <w:tcPr>
                            <w:tcW w:w="1046" w:type="dxa"/>
                          </w:tcPr>
                          <w:p>
                            <w:pPr>
                              <w:pStyle w:val="TableParagraph"/>
                              <w:spacing w:line="270" w:lineRule="atLeast"/>
                              <w:ind w:left="111" w:right="86"/>
                              <w:rPr>
                                <w:sz w:val="21"/>
                              </w:rPr>
                            </w:pPr>
                            <w:r>
                              <w:rPr>
                                <w:spacing w:val="-10"/>
                                <w:sz w:val="21"/>
                              </w:rPr>
                              <w:t>投 资 设立</w:t>
                            </w:r>
                          </w:p>
                        </w:tc>
                      </w:tr>
                      <w:tr>
                        <w:trPr>
                          <w:trHeight w:val="544" w:hRule="atLeast"/>
                        </w:trPr>
                        <w:tc>
                          <w:tcPr>
                            <w:tcW w:w="799" w:type="dxa"/>
                          </w:tcPr>
                          <w:p>
                            <w:pPr>
                              <w:pStyle w:val="TableParagraph"/>
                              <w:spacing w:before="155"/>
                              <w:ind w:left="107"/>
                              <w:rPr>
                                <w:sz w:val="18"/>
                              </w:rPr>
                            </w:pPr>
                            <w:r>
                              <w:rPr>
                                <w:spacing w:val="-5"/>
                                <w:sz w:val="18"/>
                              </w:rPr>
                              <w:t>16</w:t>
                            </w:r>
                          </w:p>
                        </w:tc>
                        <w:tc>
                          <w:tcPr>
                            <w:tcW w:w="1689" w:type="dxa"/>
                          </w:tcPr>
                          <w:p>
                            <w:pPr>
                              <w:pStyle w:val="TableParagraph"/>
                              <w:spacing w:before="1"/>
                              <w:ind w:left="105"/>
                              <w:rPr>
                                <w:sz w:val="21"/>
                              </w:rPr>
                            </w:pPr>
                            <w:r>
                              <w:rPr>
                                <w:spacing w:val="-2"/>
                                <w:sz w:val="21"/>
                              </w:rPr>
                              <w:t>西安庆安航空电</w:t>
                            </w:r>
                          </w:p>
                          <w:p>
                            <w:pPr>
                              <w:pStyle w:val="TableParagraph"/>
                              <w:spacing w:line="252" w:lineRule="exact" w:before="2"/>
                              <w:ind w:left="105"/>
                              <w:rPr>
                                <w:sz w:val="21"/>
                              </w:rPr>
                            </w:pPr>
                            <w:r>
                              <w:rPr>
                                <w:spacing w:val="-4"/>
                                <w:sz w:val="21"/>
                              </w:rPr>
                              <w:t>子有限公司</w:t>
                            </w:r>
                          </w:p>
                        </w:tc>
                        <w:tc>
                          <w:tcPr>
                            <w:tcW w:w="369" w:type="dxa"/>
                            <w:tcBorders>
                              <w:right w:val="nil"/>
                            </w:tcBorders>
                          </w:tcPr>
                          <w:p>
                            <w:pPr>
                              <w:pStyle w:val="TableParagraph"/>
                              <w:spacing w:before="1"/>
                              <w:ind w:left="109"/>
                              <w:rPr>
                                <w:sz w:val="21"/>
                              </w:rPr>
                            </w:pPr>
                            <w:r>
                              <w:rPr>
                                <w:spacing w:val="-10"/>
                                <w:sz w:val="21"/>
                              </w:rPr>
                              <w:t>陕</w:t>
                            </w:r>
                          </w:p>
                          <w:p>
                            <w:pPr>
                              <w:pStyle w:val="TableParagraph"/>
                              <w:spacing w:line="252" w:lineRule="exact" w:before="2"/>
                              <w:ind w:left="109"/>
                              <w:rPr>
                                <w:sz w:val="21"/>
                              </w:rPr>
                            </w:pPr>
                            <w:r>
                              <w:rPr>
                                <w:spacing w:val="-10"/>
                                <w:sz w:val="21"/>
                              </w:rPr>
                              <w:t>安</w:t>
                            </w:r>
                          </w:p>
                        </w:tc>
                        <w:tc>
                          <w:tcPr>
                            <w:tcW w:w="310" w:type="dxa"/>
                            <w:tcBorders>
                              <w:left w:val="nil"/>
                              <w:right w:val="nil"/>
                            </w:tcBorders>
                          </w:tcPr>
                          <w:p>
                            <w:pPr>
                              <w:pStyle w:val="TableParagraph"/>
                              <w:spacing w:before="1"/>
                              <w:ind w:left="20" w:right="6"/>
                              <w:jc w:val="center"/>
                              <w:rPr>
                                <w:sz w:val="21"/>
                              </w:rPr>
                            </w:pPr>
                            <w:r>
                              <w:rPr>
                                <w:spacing w:val="-10"/>
                                <w:sz w:val="21"/>
                              </w:rPr>
                              <w:t>西</w:t>
                            </w:r>
                          </w:p>
                        </w:tc>
                        <w:tc>
                          <w:tcPr>
                            <w:tcW w:w="366" w:type="dxa"/>
                            <w:tcBorders>
                              <w:left w:val="nil"/>
                            </w:tcBorders>
                          </w:tcPr>
                          <w:p>
                            <w:pPr>
                              <w:pStyle w:val="TableParagraph"/>
                              <w:spacing w:before="1"/>
                              <w:ind w:right="35"/>
                              <w:jc w:val="center"/>
                              <w:rPr>
                                <w:sz w:val="21"/>
                              </w:rPr>
                            </w:pPr>
                            <w:r>
                              <w:rPr>
                                <w:spacing w:val="-10"/>
                                <w:sz w:val="21"/>
                              </w:rPr>
                              <w:t>西</w:t>
                            </w:r>
                          </w:p>
                        </w:tc>
                        <w:tc>
                          <w:tcPr>
                            <w:tcW w:w="1048" w:type="dxa"/>
                          </w:tcPr>
                          <w:p>
                            <w:pPr>
                              <w:pStyle w:val="TableParagraph"/>
                              <w:spacing w:before="137"/>
                              <w:ind w:left="110"/>
                              <w:rPr>
                                <w:sz w:val="21"/>
                              </w:rPr>
                            </w:pPr>
                            <w:r>
                              <w:rPr>
                                <w:spacing w:val="-4"/>
                                <w:sz w:val="21"/>
                              </w:rPr>
                              <w:t>西安市</w:t>
                            </w:r>
                          </w:p>
                        </w:tc>
                        <w:tc>
                          <w:tcPr>
                            <w:tcW w:w="366" w:type="dxa"/>
                            <w:tcBorders>
                              <w:right w:val="nil"/>
                            </w:tcBorders>
                          </w:tcPr>
                          <w:p>
                            <w:pPr>
                              <w:pStyle w:val="TableParagraph"/>
                              <w:spacing w:before="1"/>
                              <w:ind w:left="108"/>
                              <w:rPr>
                                <w:sz w:val="21"/>
                              </w:rPr>
                            </w:pPr>
                            <w:r>
                              <w:rPr>
                                <w:spacing w:val="-10"/>
                                <w:sz w:val="21"/>
                              </w:rPr>
                              <w:t>生</w:t>
                            </w:r>
                          </w:p>
                          <w:p>
                            <w:pPr>
                              <w:pStyle w:val="TableParagraph"/>
                              <w:spacing w:line="252" w:lineRule="exact" w:before="2"/>
                              <w:ind w:left="108"/>
                              <w:rPr>
                                <w:sz w:val="21"/>
                              </w:rPr>
                            </w:pPr>
                            <w:r>
                              <w:rPr>
                                <w:spacing w:val="-10"/>
                                <w:sz w:val="21"/>
                              </w:rPr>
                              <w:t>造</w:t>
                            </w:r>
                          </w:p>
                        </w:tc>
                        <w:tc>
                          <w:tcPr>
                            <w:tcW w:w="310" w:type="dxa"/>
                            <w:tcBorders>
                              <w:left w:val="nil"/>
                              <w:right w:val="nil"/>
                            </w:tcBorders>
                          </w:tcPr>
                          <w:p>
                            <w:pPr>
                              <w:pStyle w:val="TableParagraph"/>
                              <w:spacing w:before="1"/>
                              <w:ind w:left="20"/>
                              <w:jc w:val="center"/>
                              <w:rPr>
                                <w:sz w:val="21"/>
                              </w:rPr>
                            </w:pPr>
                            <w:r>
                              <w:rPr>
                                <w:spacing w:val="-10"/>
                                <w:sz w:val="21"/>
                              </w:rPr>
                              <w:t>产</w:t>
                            </w:r>
                          </w:p>
                        </w:tc>
                        <w:tc>
                          <w:tcPr>
                            <w:tcW w:w="369" w:type="dxa"/>
                            <w:tcBorders>
                              <w:left w:val="nil"/>
                            </w:tcBorders>
                          </w:tcPr>
                          <w:p>
                            <w:pPr>
                              <w:pStyle w:val="TableParagraph"/>
                              <w:spacing w:before="1"/>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137"/>
                              <w:ind w:left="111"/>
                              <w:rPr>
                                <w:sz w:val="21"/>
                              </w:rPr>
                            </w:pPr>
                            <w:r>
                              <w:rPr>
                                <w:spacing w:val="-5"/>
                                <w:sz w:val="21"/>
                              </w:rPr>
                              <w:t>51</w:t>
                            </w:r>
                          </w:p>
                        </w:tc>
                        <w:tc>
                          <w:tcPr>
                            <w:tcW w:w="1046" w:type="dxa"/>
                          </w:tcPr>
                          <w:p>
                            <w:pPr>
                              <w:pStyle w:val="TableParagraph"/>
                              <w:spacing w:before="1"/>
                              <w:ind w:left="111"/>
                              <w:rPr>
                                <w:sz w:val="21"/>
                              </w:rPr>
                            </w:pPr>
                            <w:r>
                              <w:rPr>
                                <w:spacing w:val="-5"/>
                                <w:sz w:val="21"/>
                              </w:rPr>
                              <w:t>非 同 一</w:t>
                            </w:r>
                          </w:p>
                          <w:p>
                            <w:pPr>
                              <w:pStyle w:val="TableParagraph"/>
                              <w:spacing w:line="252" w:lineRule="exact" w:before="2"/>
                              <w:ind w:left="111"/>
                              <w:rPr>
                                <w:sz w:val="21"/>
                              </w:rPr>
                            </w:pPr>
                            <w:r>
                              <w:rPr>
                                <w:spacing w:val="-5"/>
                                <w:sz w:val="21"/>
                              </w:rPr>
                              <w:t>控制</w:t>
                            </w:r>
                          </w:p>
                        </w:tc>
                      </w:tr>
                      <w:tr>
                        <w:trPr>
                          <w:trHeight w:val="815" w:hRule="atLeast"/>
                        </w:trPr>
                        <w:tc>
                          <w:tcPr>
                            <w:tcW w:w="799" w:type="dxa"/>
                          </w:tcPr>
                          <w:p>
                            <w:pPr>
                              <w:pStyle w:val="TableParagraph"/>
                              <w:spacing w:before="59"/>
                              <w:rPr>
                                <w:sz w:val="18"/>
                              </w:rPr>
                            </w:pPr>
                          </w:p>
                          <w:p>
                            <w:pPr>
                              <w:pStyle w:val="TableParagraph"/>
                              <w:ind w:left="107"/>
                              <w:rPr>
                                <w:sz w:val="18"/>
                              </w:rPr>
                            </w:pPr>
                            <w:r>
                              <w:rPr>
                                <w:spacing w:val="-5"/>
                                <w:sz w:val="18"/>
                              </w:rPr>
                              <w:t>17</w:t>
                            </w:r>
                          </w:p>
                        </w:tc>
                        <w:tc>
                          <w:tcPr>
                            <w:tcW w:w="1689" w:type="dxa"/>
                          </w:tcPr>
                          <w:p>
                            <w:pPr>
                              <w:pStyle w:val="TableParagraph"/>
                              <w:spacing w:line="242" w:lineRule="auto" w:before="1"/>
                              <w:ind w:left="105" w:right="93"/>
                              <w:rPr>
                                <w:sz w:val="21"/>
                              </w:rPr>
                            </w:pPr>
                            <w:r>
                              <w:rPr>
                                <w:spacing w:val="-2"/>
                                <w:sz w:val="21"/>
                              </w:rPr>
                              <w:t>武汉秦岭凌科航空电力系统有限</w:t>
                            </w:r>
                          </w:p>
                          <w:p>
                            <w:pPr>
                              <w:pStyle w:val="TableParagraph"/>
                              <w:spacing w:line="250" w:lineRule="exact" w:before="1"/>
                              <w:ind w:left="105"/>
                              <w:rPr>
                                <w:sz w:val="21"/>
                              </w:rPr>
                            </w:pPr>
                            <w:r>
                              <w:rPr>
                                <w:spacing w:val="-5"/>
                                <w:sz w:val="21"/>
                              </w:rPr>
                              <w:t>公司</w:t>
                            </w:r>
                          </w:p>
                        </w:tc>
                        <w:tc>
                          <w:tcPr>
                            <w:tcW w:w="369" w:type="dxa"/>
                            <w:tcBorders>
                              <w:right w:val="nil"/>
                            </w:tcBorders>
                          </w:tcPr>
                          <w:p>
                            <w:pPr>
                              <w:pStyle w:val="TableParagraph"/>
                              <w:spacing w:line="242" w:lineRule="auto" w:before="138"/>
                              <w:ind w:left="109" w:right="41"/>
                              <w:rPr>
                                <w:sz w:val="21"/>
                              </w:rPr>
                            </w:pPr>
                            <w:r>
                              <w:rPr>
                                <w:spacing w:val="-10"/>
                                <w:sz w:val="21"/>
                              </w:rPr>
                              <w:t>湖汉</w:t>
                            </w:r>
                          </w:p>
                        </w:tc>
                        <w:tc>
                          <w:tcPr>
                            <w:tcW w:w="310" w:type="dxa"/>
                            <w:tcBorders>
                              <w:left w:val="nil"/>
                              <w:right w:val="nil"/>
                            </w:tcBorders>
                          </w:tcPr>
                          <w:p>
                            <w:pPr>
                              <w:pStyle w:val="TableParagraph"/>
                              <w:spacing w:before="138"/>
                              <w:ind w:left="20" w:right="6"/>
                              <w:jc w:val="center"/>
                              <w:rPr>
                                <w:sz w:val="21"/>
                              </w:rPr>
                            </w:pPr>
                            <w:r>
                              <w:rPr>
                                <w:spacing w:val="-10"/>
                                <w:sz w:val="21"/>
                              </w:rPr>
                              <w:t>北</w:t>
                            </w:r>
                          </w:p>
                        </w:tc>
                        <w:tc>
                          <w:tcPr>
                            <w:tcW w:w="366" w:type="dxa"/>
                            <w:tcBorders>
                              <w:left w:val="nil"/>
                            </w:tcBorders>
                          </w:tcPr>
                          <w:p>
                            <w:pPr>
                              <w:pStyle w:val="TableParagraph"/>
                              <w:spacing w:before="138"/>
                              <w:ind w:right="35"/>
                              <w:jc w:val="center"/>
                              <w:rPr>
                                <w:sz w:val="21"/>
                              </w:rPr>
                            </w:pPr>
                            <w:r>
                              <w:rPr>
                                <w:spacing w:val="-10"/>
                                <w:sz w:val="21"/>
                              </w:rPr>
                              <w:t>武</w:t>
                            </w:r>
                          </w:p>
                        </w:tc>
                        <w:tc>
                          <w:tcPr>
                            <w:tcW w:w="1048" w:type="dxa"/>
                          </w:tcPr>
                          <w:p>
                            <w:pPr>
                              <w:pStyle w:val="TableParagraph"/>
                              <w:spacing w:before="3"/>
                              <w:rPr>
                                <w:sz w:val="21"/>
                              </w:rPr>
                            </w:pPr>
                          </w:p>
                          <w:p>
                            <w:pPr>
                              <w:pStyle w:val="TableParagraph"/>
                              <w:ind w:left="110"/>
                              <w:rPr>
                                <w:sz w:val="21"/>
                              </w:rPr>
                            </w:pPr>
                            <w:r>
                              <w:rPr>
                                <w:spacing w:val="-4"/>
                                <w:sz w:val="21"/>
                              </w:rPr>
                              <w:t>武汉市</w:t>
                            </w:r>
                          </w:p>
                        </w:tc>
                        <w:tc>
                          <w:tcPr>
                            <w:tcW w:w="366" w:type="dxa"/>
                            <w:tcBorders>
                              <w:right w:val="nil"/>
                            </w:tcBorders>
                          </w:tcPr>
                          <w:p>
                            <w:pPr>
                              <w:pStyle w:val="TableParagraph"/>
                              <w:spacing w:line="242" w:lineRule="auto" w:before="138"/>
                              <w:ind w:left="108" w:right="38"/>
                              <w:rPr>
                                <w:sz w:val="21"/>
                              </w:rPr>
                            </w:pPr>
                            <w:r>
                              <w:rPr>
                                <w:spacing w:val="-10"/>
                                <w:sz w:val="21"/>
                              </w:rPr>
                              <w:t>生造</w:t>
                            </w:r>
                          </w:p>
                        </w:tc>
                        <w:tc>
                          <w:tcPr>
                            <w:tcW w:w="310" w:type="dxa"/>
                            <w:tcBorders>
                              <w:left w:val="nil"/>
                              <w:right w:val="nil"/>
                            </w:tcBorders>
                          </w:tcPr>
                          <w:p>
                            <w:pPr>
                              <w:pStyle w:val="TableParagraph"/>
                              <w:spacing w:before="138"/>
                              <w:ind w:left="20"/>
                              <w:jc w:val="center"/>
                              <w:rPr>
                                <w:sz w:val="21"/>
                              </w:rPr>
                            </w:pPr>
                            <w:r>
                              <w:rPr>
                                <w:spacing w:val="-10"/>
                                <w:sz w:val="21"/>
                              </w:rPr>
                              <w:t>产</w:t>
                            </w:r>
                          </w:p>
                        </w:tc>
                        <w:tc>
                          <w:tcPr>
                            <w:tcW w:w="369" w:type="dxa"/>
                            <w:tcBorders>
                              <w:left w:val="nil"/>
                            </w:tcBorders>
                          </w:tcPr>
                          <w:p>
                            <w:pPr>
                              <w:pStyle w:val="TableParagraph"/>
                              <w:spacing w:before="138"/>
                              <w:ind w:right="32"/>
                              <w:jc w:val="center"/>
                              <w:rPr>
                                <w:sz w:val="21"/>
                              </w:rPr>
                            </w:pPr>
                            <w:r>
                              <w:rPr>
                                <w:spacing w:val="-10"/>
                                <w:sz w:val="21"/>
                              </w:rPr>
                              <w:t>制</w:t>
                            </w:r>
                          </w:p>
                        </w:tc>
                        <w:tc>
                          <w:tcPr>
                            <w:tcW w:w="1070" w:type="dxa"/>
                          </w:tcPr>
                          <w:p>
                            <w:pPr>
                              <w:pStyle w:val="TableParagraph"/>
                              <w:rPr>
                                <w:rFonts w:ascii="Times New Roman"/>
                                <w:sz w:val="20"/>
                              </w:rPr>
                            </w:pPr>
                          </w:p>
                        </w:tc>
                        <w:tc>
                          <w:tcPr>
                            <w:tcW w:w="1075" w:type="dxa"/>
                          </w:tcPr>
                          <w:p>
                            <w:pPr>
                              <w:pStyle w:val="TableParagraph"/>
                              <w:spacing w:before="3"/>
                              <w:rPr>
                                <w:sz w:val="21"/>
                              </w:rPr>
                            </w:pPr>
                          </w:p>
                          <w:p>
                            <w:pPr>
                              <w:pStyle w:val="TableParagraph"/>
                              <w:ind w:left="111"/>
                              <w:rPr>
                                <w:sz w:val="21"/>
                              </w:rPr>
                            </w:pPr>
                            <w:r>
                              <w:rPr>
                                <w:spacing w:val="-5"/>
                                <w:sz w:val="21"/>
                              </w:rPr>
                              <w:t>35</w:t>
                            </w:r>
                          </w:p>
                        </w:tc>
                        <w:tc>
                          <w:tcPr>
                            <w:tcW w:w="1046" w:type="dxa"/>
                          </w:tcPr>
                          <w:p>
                            <w:pPr>
                              <w:pStyle w:val="TableParagraph"/>
                              <w:spacing w:line="242" w:lineRule="auto" w:before="138"/>
                              <w:ind w:left="111" w:right="86"/>
                              <w:rPr>
                                <w:sz w:val="21"/>
                              </w:rPr>
                            </w:pPr>
                            <w:r>
                              <w:rPr>
                                <w:spacing w:val="-10"/>
                                <w:sz w:val="21"/>
                              </w:rPr>
                              <w:t>投 资 设立</w:t>
                            </w:r>
                          </w:p>
                        </w:tc>
                      </w:tr>
                      <w:tr>
                        <w:trPr>
                          <w:trHeight w:val="546" w:hRule="atLeast"/>
                        </w:trPr>
                        <w:tc>
                          <w:tcPr>
                            <w:tcW w:w="799" w:type="dxa"/>
                          </w:tcPr>
                          <w:p>
                            <w:pPr>
                              <w:pStyle w:val="TableParagraph"/>
                              <w:spacing w:before="155"/>
                              <w:ind w:left="107"/>
                              <w:rPr>
                                <w:sz w:val="18"/>
                              </w:rPr>
                            </w:pPr>
                            <w:r>
                              <w:rPr>
                                <w:spacing w:val="-5"/>
                                <w:sz w:val="18"/>
                              </w:rPr>
                              <w:t>18</w:t>
                            </w:r>
                          </w:p>
                        </w:tc>
                        <w:tc>
                          <w:tcPr>
                            <w:tcW w:w="1689" w:type="dxa"/>
                          </w:tcPr>
                          <w:p>
                            <w:pPr>
                              <w:pStyle w:val="TableParagraph"/>
                              <w:spacing w:line="242" w:lineRule="auto" w:before="40"/>
                              <w:ind w:left="105" w:right="93"/>
                              <w:rPr>
                                <w:sz w:val="18"/>
                              </w:rPr>
                            </w:pPr>
                            <w:r>
                              <w:rPr>
                                <w:spacing w:val="-2"/>
                                <w:sz w:val="18"/>
                              </w:rPr>
                              <w:t>厦门中航秦岭宇航</w:t>
                            </w:r>
                            <w:r>
                              <w:rPr>
                                <w:spacing w:val="-4"/>
                                <w:sz w:val="18"/>
                              </w:rPr>
                              <w:t>有限公司</w:t>
                            </w:r>
                          </w:p>
                        </w:tc>
                        <w:tc>
                          <w:tcPr>
                            <w:tcW w:w="369" w:type="dxa"/>
                            <w:tcBorders>
                              <w:right w:val="nil"/>
                            </w:tcBorders>
                          </w:tcPr>
                          <w:p>
                            <w:pPr>
                              <w:pStyle w:val="TableParagraph"/>
                              <w:spacing w:before="1"/>
                              <w:ind w:left="109"/>
                              <w:rPr>
                                <w:sz w:val="21"/>
                              </w:rPr>
                            </w:pPr>
                            <w:r>
                              <w:rPr>
                                <w:spacing w:val="-10"/>
                                <w:sz w:val="21"/>
                              </w:rPr>
                              <w:t>福</w:t>
                            </w:r>
                          </w:p>
                          <w:p>
                            <w:pPr>
                              <w:pStyle w:val="TableParagraph"/>
                              <w:spacing w:line="252" w:lineRule="exact" w:before="4"/>
                              <w:ind w:left="109"/>
                              <w:rPr>
                                <w:sz w:val="21"/>
                              </w:rPr>
                            </w:pPr>
                            <w:r>
                              <w:rPr>
                                <w:spacing w:val="-10"/>
                                <w:sz w:val="21"/>
                              </w:rPr>
                              <w:t>门</w:t>
                            </w:r>
                          </w:p>
                        </w:tc>
                        <w:tc>
                          <w:tcPr>
                            <w:tcW w:w="310" w:type="dxa"/>
                            <w:tcBorders>
                              <w:left w:val="nil"/>
                              <w:right w:val="nil"/>
                            </w:tcBorders>
                          </w:tcPr>
                          <w:p>
                            <w:pPr>
                              <w:pStyle w:val="TableParagraph"/>
                              <w:spacing w:before="1"/>
                              <w:ind w:left="20" w:right="6"/>
                              <w:jc w:val="center"/>
                              <w:rPr>
                                <w:sz w:val="21"/>
                              </w:rPr>
                            </w:pPr>
                            <w:r>
                              <w:rPr>
                                <w:spacing w:val="-10"/>
                                <w:sz w:val="21"/>
                              </w:rPr>
                              <w:t>建</w:t>
                            </w:r>
                          </w:p>
                        </w:tc>
                        <w:tc>
                          <w:tcPr>
                            <w:tcW w:w="366" w:type="dxa"/>
                            <w:tcBorders>
                              <w:left w:val="nil"/>
                            </w:tcBorders>
                          </w:tcPr>
                          <w:p>
                            <w:pPr>
                              <w:pStyle w:val="TableParagraph"/>
                              <w:spacing w:before="1"/>
                              <w:ind w:right="35"/>
                              <w:jc w:val="center"/>
                              <w:rPr>
                                <w:sz w:val="21"/>
                              </w:rPr>
                            </w:pPr>
                            <w:r>
                              <w:rPr>
                                <w:spacing w:val="-10"/>
                                <w:sz w:val="21"/>
                              </w:rPr>
                              <w:t>厦</w:t>
                            </w:r>
                          </w:p>
                        </w:tc>
                        <w:tc>
                          <w:tcPr>
                            <w:tcW w:w="1048" w:type="dxa"/>
                          </w:tcPr>
                          <w:p>
                            <w:pPr>
                              <w:pStyle w:val="TableParagraph"/>
                              <w:spacing w:before="137"/>
                              <w:ind w:left="110"/>
                              <w:rPr>
                                <w:sz w:val="21"/>
                              </w:rPr>
                            </w:pPr>
                            <w:r>
                              <w:rPr>
                                <w:spacing w:val="-4"/>
                                <w:sz w:val="21"/>
                              </w:rPr>
                              <w:t>厦门市</w:t>
                            </w:r>
                          </w:p>
                        </w:tc>
                        <w:tc>
                          <w:tcPr>
                            <w:tcW w:w="366" w:type="dxa"/>
                            <w:tcBorders>
                              <w:right w:val="nil"/>
                            </w:tcBorders>
                          </w:tcPr>
                          <w:p>
                            <w:pPr>
                              <w:pStyle w:val="TableParagraph"/>
                              <w:spacing w:before="1"/>
                              <w:ind w:left="108"/>
                              <w:rPr>
                                <w:sz w:val="21"/>
                              </w:rPr>
                            </w:pPr>
                            <w:r>
                              <w:rPr>
                                <w:spacing w:val="-10"/>
                                <w:sz w:val="21"/>
                              </w:rPr>
                              <w:t>飞</w:t>
                            </w:r>
                          </w:p>
                          <w:p>
                            <w:pPr>
                              <w:pStyle w:val="TableParagraph"/>
                              <w:spacing w:line="252" w:lineRule="exact" w:before="4"/>
                              <w:ind w:left="108"/>
                              <w:rPr>
                                <w:sz w:val="21"/>
                              </w:rPr>
                            </w:pPr>
                            <w:r>
                              <w:rPr>
                                <w:spacing w:val="-10"/>
                                <w:sz w:val="21"/>
                              </w:rPr>
                              <w:t>修</w:t>
                            </w:r>
                          </w:p>
                        </w:tc>
                        <w:tc>
                          <w:tcPr>
                            <w:tcW w:w="310" w:type="dxa"/>
                            <w:tcBorders>
                              <w:left w:val="nil"/>
                              <w:right w:val="nil"/>
                            </w:tcBorders>
                          </w:tcPr>
                          <w:p>
                            <w:pPr>
                              <w:pStyle w:val="TableParagraph"/>
                              <w:spacing w:before="1"/>
                              <w:ind w:left="20"/>
                              <w:jc w:val="center"/>
                              <w:rPr>
                                <w:sz w:val="21"/>
                              </w:rPr>
                            </w:pPr>
                            <w:r>
                              <w:rPr>
                                <w:spacing w:val="-10"/>
                                <w:sz w:val="21"/>
                              </w:rPr>
                              <w:t>机</w:t>
                            </w:r>
                          </w:p>
                        </w:tc>
                        <w:tc>
                          <w:tcPr>
                            <w:tcW w:w="369" w:type="dxa"/>
                            <w:tcBorders>
                              <w:left w:val="nil"/>
                            </w:tcBorders>
                          </w:tcPr>
                          <w:p>
                            <w:pPr>
                              <w:pStyle w:val="TableParagraph"/>
                              <w:spacing w:before="1"/>
                              <w:ind w:right="32"/>
                              <w:jc w:val="center"/>
                              <w:rPr>
                                <w:sz w:val="21"/>
                              </w:rPr>
                            </w:pPr>
                            <w:r>
                              <w:rPr>
                                <w:spacing w:val="-10"/>
                                <w:sz w:val="21"/>
                              </w:rPr>
                              <w:t>维</w:t>
                            </w:r>
                          </w:p>
                        </w:tc>
                        <w:tc>
                          <w:tcPr>
                            <w:tcW w:w="1070" w:type="dxa"/>
                          </w:tcPr>
                          <w:p>
                            <w:pPr>
                              <w:pStyle w:val="TableParagraph"/>
                              <w:rPr>
                                <w:rFonts w:ascii="Times New Roman"/>
                                <w:sz w:val="20"/>
                              </w:rPr>
                            </w:pPr>
                          </w:p>
                        </w:tc>
                        <w:tc>
                          <w:tcPr>
                            <w:tcW w:w="1075" w:type="dxa"/>
                          </w:tcPr>
                          <w:p>
                            <w:pPr>
                              <w:pStyle w:val="TableParagraph"/>
                              <w:spacing w:before="137"/>
                              <w:ind w:left="111"/>
                              <w:rPr>
                                <w:sz w:val="21"/>
                              </w:rPr>
                            </w:pPr>
                            <w:r>
                              <w:rPr>
                                <w:spacing w:val="-5"/>
                                <w:sz w:val="21"/>
                              </w:rPr>
                              <w:t>100</w:t>
                            </w:r>
                          </w:p>
                        </w:tc>
                        <w:tc>
                          <w:tcPr>
                            <w:tcW w:w="1046" w:type="dxa"/>
                          </w:tcPr>
                          <w:p>
                            <w:pPr>
                              <w:pStyle w:val="TableParagraph"/>
                              <w:spacing w:before="1"/>
                              <w:ind w:left="111"/>
                              <w:rPr>
                                <w:sz w:val="21"/>
                              </w:rPr>
                            </w:pPr>
                            <w:r>
                              <w:rPr>
                                <w:spacing w:val="-5"/>
                                <w:sz w:val="21"/>
                              </w:rPr>
                              <w:t>非 同 一</w:t>
                            </w:r>
                          </w:p>
                          <w:p>
                            <w:pPr>
                              <w:pStyle w:val="TableParagraph"/>
                              <w:spacing w:line="252" w:lineRule="exact" w:before="4"/>
                              <w:ind w:left="111"/>
                              <w:rPr>
                                <w:sz w:val="21"/>
                              </w:rPr>
                            </w:pPr>
                            <w:r>
                              <w:rPr>
                                <w:spacing w:val="-5"/>
                                <w:sz w:val="21"/>
                              </w:rPr>
                              <w:t>控制</w:t>
                            </w:r>
                          </w:p>
                        </w:tc>
                      </w:tr>
                    </w:tbl>
                    <w:p>
                      <w:pPr>
                        <w:pStyle w:val="BodyText"/>
                      </w:pPr>
                    </w:p>
                  </w:txbxContent>
                </v:textbox>
                <w10:wrap type="none"/>
              </v:shape>
            </w:pict>
          </mc:Fallback>
        </mc:AlternateContent>
      </w:r>
      <w:r>
        <w:rPr>
          <w:spacing w:val="-2"/>
        </w:rPr>
        <w:t>资产、负债项目根据重要性原则分类汇总列示；部分单项金额较小的不重大科目未单独列示。报告期纳入本公司合并财务报表范围的变化情况为：</w:t>
      </w:r>
    </w:p>
    <w:p>
      <w:pPr>
        <w:spacing w:after="0" w:line="487" w:lineRule="auto"/>
        <w:sectPr>
          <w:pgSz w:w="11910" w:h="16840"/>
          <w:pgMar w:header="882" w:footer="1195" w:top="1360" w:bottom="1380" w:left="1160" w:right="1680"/>
        </w:sectPr>
      </w:pPr>
    </w:p>
    <w:p>
      <w:pPr>
        <w:pStyle w:val="BodyText"/>
        <w:rPr>
          <w:sz w:val="5"/>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1689"/>
        <w:gridCol w:w="1046"/>
        <w:gridCol w:w="1048"/>
        <w:gridCol w:w="1046"/>
        <w:gridCol w:w="1070"/>
        <w:gridCol w:w="1075"/>
        <w:gridCol w:w="1046"/>
      </w:tblGrid>
      <w:tr>
        <w:trPr>
          <w:trHeight w:val="544" w:hRule="atLeast"/>
        </w:trPr>
        <w:tc>
          <w:tcPr>
            <w:tcW w:w="799" w:type="dxa"/>
          </w:tcPr>
          <w:p>
            <w:pPr>
              <w:pStyle w:val="TableParagraph"/>
              <w:spacing w:before="156"/>
              <w:ind w:left="107"/>
              <w:rPr>
                <w:sz w:val="18"/>
              </w:rPr>
            </w:pPr>
            <w:r>
              <w:rPr>
                <w:spacing w:val="-5"/>
                <w:sz w:val="18"/>
              </w:rPr>
              <w:t>19</w:t>
            </w:r>
          </w:p>
        </w:tc>
        <w:tc>
          <w:tcPr>
            <w:tcW w:w="1689" w:type="dxa"/>
          </w:tcPr>
          <w:p>
            <w:pPr>
              <w:pStyle w:val="TableParagraph"/>
              <w:spacing w:before="1"/>
              <w:ind w:left="105"/>
              <w:rPr>
                <w:sz w:val="21"/>
              </w:rPr>
            </w:pPr>
            <w:r>
              <w:rPr>
                <w:spacing w:val="-2"/>
                <w:sz w:val="21"/>
              </w:rPr>
              <w:t>郑州郑飞特种装</w:t>
            </w:r>
          </w:p>
          <w:p>
            <w:pPr>
              <w:pStyle w:val="TableParagraph"/>
              <w:spacing w:line="250" w:lineRule="exact" w:before="5"/>
              <w:ind w:left="105"/>
              <w:rPr>
                <w:sz w:val="21"/>
              </w:rPr>
            </w:pPr>
            <w:r>
              <w:rPr>
                <w:spacing w:val="-4"/>
                <w:sz w:val="21"/>
              </w:rPr>
              <w:t>备有限公司</w:t>
            </w:r>
          </w:p>
        </w:tc>
        <w:tc>
          <w:tcPr>
            <w:tcW w:w="1046" w:type="dxa"/>
          </w:tcPr>
          <w:p>
            <w:pPr>
              <w:pStyle w:val="TableParagraph"/>
              <w:spacing w:before="1"/>
              <w:ind w:left="109"/>
              <w:rPr>
                <w:sz w:val="21"/>
              </w:rPr>
            </w:pPr>
            <w:r>
              <w:rPr>
                <w:spacing w:val="-6"/>
                <w:sz w:val="21"/>
              </w:rPr>
              <w:t>河 南 郑</w:t>
            </w:r>
          </w:p>
          <w:p>
            <w:pPr>
              <w:pStyle w:val="TableParagraph"/>
              <w:spacing w:line="250" w:lineRule="exact" w:before="5"/>
              <w:ind w:left="109"/>
              <w:rPr>
                <w:sz w:val="21"/>
              </w:rPr>
            </w:pPr>
            <w:r>
              <w:rPr>
                <w:spacing w:val="-10"/>
                <w:sz w:val="21"/>
              </w:rPr>
              <w:t>州</w:t>
            </w:r>
          </w:p>
        </w:tc>
        <w:tc>
          <w:tcPr>
            <w:tcW w:w="1048" w:type="dxa"/>
          </w:tcPr>
          <w:p>
            <w:pPr>
              <w:pStyle w:val="TableParagraph"/>
              <w:spacing w:before="138"/>
              <w:ind w:left="109"/>
              <w:rPr>
                <w:sz w:val="21"/>
              </w:rPr>
            </w:pPr>
            <w:r>
              <w:rPr>
                <w:spacing w:val="-4"/>
                <w:sz w:val="21"/>
              </w:rPr>
              <w:t>郑州市</w:t>
            </w:r>
          </w:p>
        </w:tc>
        <w:tc>
          <w:tcPr>
            <w:tcW w:w="1046" w:type="dxa"/>
          </w:tcPr>
          <w:p>
            <w:pPr>
              <w:pStyle w:val="TableParagraph"/>
              <w:spacing w:before="1"/>
              <w:ind w:left="107"/>
              <w:rPr>
                <w:sz w:val="21"/>
              </w:rPr>
            </w:pPr>
            <w:r>
              <w:rPr>
                <w:spacing w:val="-6"/>
                <w:sz w:val="21"/>
              </w:rPr>
              <w:t>生 产 制</w:t>
            </w:r>
          </w:p>
          <w:p>
            <w:pPr>
              <w:pStyle w:val="TableParagraph"/>
              <w:spacing w:line="250" w:lineRule="exact" w:before="5"/>
              <w:ind w:left="107"/>
              <w:rPr>
                <w:sz w:val="21"/>
              </w:rPr>
            </w:pPr>
            <w:r>
              <w:rPr>
                <w:spacing w:val="-10"/>
                <w:sz w:val="21"/>
              </w:rPr>
              <w:t>造</w:t>
            </w:r>
          </w:p>
        </w:tc>
        <w:tc>
          <w:tcPr>
            <w:tcW w:w="1070" w:type="dxa"/>
          </w:tcPr>
          <w:p>
            <w:pPr>
              <w:pStyle w:val="TableParagraph"/>
              <w:rPr>
                <w:rFonts w:ascii="Times New Roman"/>
                <w:sz w:val="20"/>
              </w:rPr>
            </w:pPr>
          </w:p>
        </w:tc>
        <w:tc>
          <w:tcPr>
            <w:tcW w:w="1075" w:type="dxa"/>
          </w:tcPr>
          <w:p>
            <w:pPr>
              <w:pStyle w:val="TableParagraph"/>
              <w:spacing w:before="138"/>
              <w:ind w:left="109"/>
              <w:rPr>
                <w:sz w:val="21"/>
              </w:rPr>
            </w:pPr>
            <w:r>
              <w:rPr>
                <w:spacing w:val="-5"/>
                <w:sz w:val="21"/>
              </w:rPr>
              <w:t>100</w:t>
            </w:r>
          </w:p>
        </w:tc>
        <w:tc>
          <w:tcPr>
            <w:tcW w:w="1046" w:type="dxa"/>
          </w:tcPr>
          <w:p>
            <w:pPr>
              <w:pStyle w:val="TableParagraph"/>
              <w:spacing w:before="1"/>
              <w:ind w:left="109"/>
              <w:rPr>
                <w:sz w:val="21"/>
              </w:rPr>
            </w:pPr>
            <w:r>
              <w:rPr>
                <w:spacing w:val="-5"/>
                <w:sz w:val="21"/>
              </w:rPr>
              <w:t>投 资 设</w:t>
            </w:r>
          </w:p>
          <w:p>
            <w:pPr>
              <w:pStyle w:val="TableParagraph"/>
              <w:spacing w:line="250" w:lineRule="exact" w:before="5"/>
              <w:ind w:left="109"/>
              <w:rPr>
                <w:sz w:val="21"/>
              </w:rPr>
            </w:pPr>
            <w:r>
              <w:rPr>
                <w:spacing w:val="-10"/>
                <w:sz w:val="21"/>
              </w:rPr>
              <w:t>立</w:t>
            </w:r>
          </w:p>
        </w:tc>
      </w:tr>
      <w:tr>
        <w:trPr>
          <w:trHeight w:val="544" w:hRule="atLeast"/>
        </w:trPr>
        <w:tc>
          <w:tcPr>
            <w:tcW w:w="799" w:type="dxa"/>
          </w:tcPr>
          <w:p>
            <w:pPr>
              <w:pStyle w:val="TableParagraph"/>
              <w:spacing w:before="155"/>
              <w:ind w:left="107"/>
              <w:rPr>
                <w:sz w:val="18"/>
              </w:rPr>
            </w:pPr>
            <w:r>
              <w:rPr>
                <w:spacing w:val="-5"/>
                <w:sz w:val="18"/>
              </w:rPr>
              <w:t>20</w:t>
            </w:r>
          </w:p>
        </w:tc>
        <w:tc>
          <w:tcPr>
            <w:tcW w:w="1689" w:type="dxa"/>
          </w:tcPr>
          <w:p>
            <w:pPr>
              <w:pStyle w:val="TableParagraph"/>
              <w:spacing w:before="1"/>
              <w:ind w:left="105"/>
              <w:rPr>
                <w:sz w:val="21"/>
              </w:rPr>
            </w:pPr>
            <w:r>
              <w:rPr>
                <w:spacing w:val="-2"/>
                <w:sz w:val="21"/>
              </w:rPr>
              <w:t>贵州安顺天成航</w:t>
            </w:r>
          </w:p>
          <w:p>
            <w:pPr>
              <w:pStyle w:val="TableParagraph"/>
              <w:spacing w:line="250" w:lineRule="exact" w:before="4"/>
              <w:ind w:left="105"/>
              <w:rPr>
                <w:sz w:val="21"/>
              </w:rPr>
            </w:pPr>
            <w:r>
              <w:rPr>
                <w:spacing w:val="-4"/>
                <w:sz w:val="21"/>
              </w:rPr>
              <w:t>空设备有限公司</w:t>
            </w:r>
          </w:p>
        </w:tc>
        <w:tc>
          <w:tcPr>
            <w:tcW w:w="1046" w:type="dxa"/>
          </w:tcPr>
          <w:p>
            <w:pPr>
              <w:pStyle w:val="TableParagraph"/>
              <w:spacing w:before="1"/>
              <w:ind w:left="109"/>
              <w:rPr>
                <w:sz w:val="21"/>
              </w:rPr>
            </w:pPr>
            <w:r>
              <w:rPr>
                <w:spacing w:val="-6"/>
                <w:sz w:val="21"/>
              </w:rPr>
              <w:t>贵 州 安</w:t>
            </w:r>
          </w:p>
          <w:p>
            <w:pPr>
              <w:pStyle w:val="TableParagraph"/>
              <w:spacing w:line="250" w:lineRule="exact" w:before="4"/>
              <w:ind w:left="109"/>
              <w:rPr>
                <w:sz w:val="21"/>
              </w:rPr>
            </w:pPr>
            <w:r>
              <w:rPr>
                <w:spacing w:val="-10"/>
                <w:sz w:val="21"/>
              </w:rPr>
              <w:t>顺</w:t>
            </w:r>
          </w:p>
        </w:tc>
        <w:tc>
          <w:tcPr>
            <w:tcW w:w="1048" w:type="dxa"/>
          </w:tcPr>
          <w:p>
            <w:pPr>
              <w:pStyle w:val="TableParagraph"/>
              <w:spacing w:before="138"/>
              <w:ind w:left="109"/>
              <w:rPr>
                <w:sz w:val="21"/>
              </w:rPr>
            </w:pPr>
            <w:r>
              <w:rPr>
                <w:spacing w:val="-4"/>
                <w:sz w:val="21"/>
              </w:rPr>
              <w:t>安顺市</w:t>
            </w:r>
          </w:p>
        </w:tc>
        <w:tc>
          <w:tcPr>
            <w:tcW w:w="1046" w:type="dxa"/>
          </w:tcPr>
          <w:p>
            <w:pPr>
              <w:pStyle w:val="TableParagraph"/>
              <w:spacing w:before="1"/>
              <w:ind w:left="107"/>
              <w:rPr>
                <w:sz w:val="21"/>
              </w:rPr>
            </w:pPr>
            <w:r>
              <w:rPr>
                <w:spacing w:val="-6"/>
                <w:sz w:val="21"/>
              </w:rPr>
              <w:t>生 产 制</w:t>
            </w:r>
          </w:p>
          <w:p>
            <w:pPr>
              <w:pStyle w:val="TableParagraph"/>
              <w:spacing w:line="250" w:lineRule="exact" w:before="4"/>
              <w:ind w:left="107"/>
              <w:rPr>
                <w:sz w:val="21"/>
              </w:rPr>
            </w:pPr>
            <w:r>
              <w:rPr>
                <w:spacing w:val="-10"/>
                <w:sz w:val="21"/>
              </w:rPr>
              <w:t>造</w:t>
            </w:r>
          </w:p>
        </w:tc>
        <w:tc>
          <w:tcPr>
            <w:tcW w:w="1070" w:type="dxa"/>
          </w:tcPr>
          <w:p>
            <w:pPr>
              <w:pStyle w:val="TableParagraph"/>
              <w:rPr>
                <w:rFonts w:ascii="Times New Roman"/>
                <w:sz w:val="20"/>
              </w:rPr>
            </w:pPr>
          </w:p>
        </w:tc>
        <w:tc>
          <w:tcPr>
            <w:tcW w:w="1075" w:type="dxa"/>
          </w:tcPr>
          <w:p>
            <w:pPr>
              <w:pStyle w:val="TableParagraph"/>
              <w:spacing w:before="138"/>
              <w:ind w:left="109"/>
              <w:rPr>
                <w:sz w:val="21"/>
              </w:rPr>
            </w:pPr>
            <w:r>
              <w:rPr>
                <w:spacing w:val="-5"/>
                <w:sz w:val="21"/>
              </w:rPr>
              <w:t>100</w:t>
            </w:r>
          </w:p>
        </w:tc>
        <w:tc>
          <w:tcPr>
            <w:tcW w:w="1046" w:type="dxa"/>
          </w:tcPr>
          <w:p>
            <w:pPr>
              <w:pStyle w:val="TableParagraph"/>
              <w:spacing w:before="155"/>
              <w:ind w:right="94"/>
              <w:jc w:val="center"/>
              <w:rPr>
                <w:sz w:val="18"/>
              </w:rPr>
            </w:pPr>
            <w:r>
              <w:rPr>
                <w:spacing w:val="-3"/>
                <w:sz w:val="18"/>
              </w:rPr>
              <w:t>同一控制</w:t>
            </w:r>
          </w:p>
        </w:tc>
      </w:tr>
      <w:tr>
        <w:trPr>
          <w:trHeight w:val="817" w:hRule="atLeast"/>
        </w:trPr>
        <w:tc>
          <w:tcPr>
            <w:tcW w:w="799" w:type="dxa"/>
          </w:tcPr>
          <w:p>
            <w:pPr>
              <w:pStyle w:val="TableParagraph"/>
              <w:spacing w:before="61"/>
              <w:rPr>
                <w:sz w:val="18"/>
              </w:rPr>
            </w:pPr>
          </w:p>
          <w:p>
            <w:pPr>
              <w:pStyle w:val="TableParagraph"/>
              <w:spacing w:before="1"/>
              <w:ind w:left="107"/>
              <w:rPr>
                <w:sz w:val="18"/>
              </w:rPr>
            </w:pPr>
            <w:r>
              <w:rPr>
                <w:spacing w:val="-5"/>
                <w:sz w:val="18"/>
              </w:rPr>
              <w:t>21</w:t>
            </w:r>
          </w:p>
        </w:tc>
        <w:tc>
          <w:tcPr>
            <w:tcW w:w="1689" w:type="dxa"/>
          </w:tcPr>
          <w:p>
            <w:pPr>
              <w:pStyle w:val="TableParagraph"/>
              <w:spacing w:before="1"/>
              <w:ind w:left="105"/>
              <w:rPr>
                <w:sz w:val="21"/>
              </w:rPr>
            </w:pPr>
            <w:r>
              <w:rPr>
                <w:spacing w:val="40"/>
                <w:sz w:val="21"/>
              </w:rPr>
              <w:t>航空工业</w:t>
            </w:r>
            <w:r>
              <w:rPr>
                <w:sz w:val="21"/>
              </w:rPr>
              <w:t>（</w:t>
            </w:r>
            <w:r>
              <w:rPr>
                <w:spacing w:val="-36"/>
                <w:sz w:val="21"/>
              </w:rPr>
              <w:t> 新</w:t>
            </w:r>
          </w:p>
          <w:p>
            <w:pPr>
              <w:pStyle w:val="TableParagraph"/>
              <w:spacing w:line="270" w:lineRule="atLeast"/>
              <w:ind w:left="105" w:right="93"/>
              <w:rPr>
                <w:sz w:val="21"/>
              </w:rPr>
            </w:pPr>
            <w:r>
              <w:rPr>
                <w:spacing w:val="-2"/>
                <w:sz w:val="21"/>
              </w:rPr>
              <w:t>乡）计测科技有</w:t>
            </w:r>
            <w:r>
              <w:rPr>
                <w:spacing w:val="-4"/>
                <w:sz w:val="21"/>
              </w:rPr>
              <w:t>限公司</w:t>
            </w:r>
          </w:p>
        </w:tc>
        <w:tc>
          <w:tcPr>
            <w:tcW w:w="1046" w:type="dxa"/>
          </w:tcPr>
          <w:p>
            <w:pPr>
              <w:pStyle w:val="TableParagraph"/>
              <w:spacing w:line="244" w:lineRule="auto" w:before="137"/>
              <w:ind w:left="109" w:right="92"/>
              <w:rPr>
                <w:sz w:val="21"/>
              </w:rPr>
            </w:pPr>
            <w:r>
              <w:rPr>
                <w:spacing w:val="-10"/>
                <w:sz w:val="21"/>
              </w:rPr>
              <w:t>河 南 新乡</w:t>
            </w:r>
          </w:p>
        </w:tc>
        <w:tc>
          <w:tcPr>
            <w:tcW w:w="1048" w:type="dxa"/>
          </w:tcPr>
          <w:p>
            <w:pPr>
              <w:pStyle w:val="TableParagraph"/>
              <w:spacing w:before="5"/>
              <w:rPr>
                <w:sz w:val="21"/>
              </w:rPr>
            </w:pPr>
          </w:p>
          <w:p>
            <w:pPr>
              <w:pStyle w:val="TableParagraph"/>
              <w:ind w:left="109"/>
              <w:rPr>
                <w:sz w:val="21"/>
              </w:rPr>
            </w:pPr>
            <w:r>
              <w:rPr>
                <w:spacing w:val="-4"/>
                <w:sz w:val="21"/>
              </w:rPr>
              <w:t>新乡市</w:t>
            </w:r>
          </w:p>
        </w:tc>
        <w:tc>
          <w:tcPr>
            <w:tcW w:w="1046" w:type="dxa"/>
          </w:tcPr>
          <w:p>
            <w:pPr>
              <w:pStyle w:val="TableParagraph"/>
              <w:spacing w:line="244" w:lineRule="auto" w:before="137"/>
              <w:ind w:left="107" w:right="93"/>
              <w:rPr>
                <w:sz w:val="21"/>
              </w:rPr>
            </w:pPr>
            <w:r>
              <w:rPr>
                <w:spacing w:val="-10"/>
                <w:sz w:val="21"/>
              </w:rPr>
              <w:t>生 产 制造</w:t>
            </w:r>
          </w:p>
        </w:tc>
        <w:tc>
          <w:tcPr>
            <w:tcW w:w="1070" w:type="dxa"/>
          </w:tcPr>
          <w:p>
            <w:pPr>
              <w:pStyle w:val="TableParagraph"/>
              <w:rPr>
                <w:rFonts w:ascii="Times New Roman"/>
                <w:sz w:val="20"/>
              </w:rPr>
            </w:pPr>
          </w:p>
        </w:tc>
        <w:tc>
          <w:tcPr>
            <w:tcW w:w="1075" w:type="dxa"/>
          </w:tcPr>
          <w:p>
            <w:pPr>
              <w:pStyle w:val="TableParagraph"/>
              <w:spacing w:before="5"/>
              <w:rPr>
                <w:sz w:val="21"/>
              </w:rPr>
            </w:pPr>
          </w:p>
          <w:p>
            <w:pPr>
              <w:pStyle w:val="TableParagraph"/>
              <w:ind w:left="109"/>
              <w:rPr>
                <w:sz w:val="21"/>
              </w:rPr>
            </w:pPr>
            <w:r>
              <w:rPr>
                <w:spacing w:val="-5"/>
                <w:sz w:val="21"/>
              </w:rPr>
              <w:t>100</w:t>
            </w:r>
          </w:p>
        </w:tc>
        <w:tc>
          <w:tcPr>
            <w:tcW w:w="1046" w:type="dxa"/>
          </w:tcPr>
          <w:p>
            <w:pPr>
              <w:pStyle w:val="TableParagraph"/>
              <w:spacing w:before="61"/>
              <w:rPr>
                <w:sz w:val="18"/>
              </w:rPr>
            </w:pPr>
          </w:p>
          <w:p>
            <w:pPr>
              <w:pStyle w:val="TableParagraph"/>
              <w:spacing w:before="1"/>
              <w:ind w:right="94"/>
              <w:jc w:val="center"/>
              <w:rPr>
                <w:sz w:val="18"/>
              </w:rPr>
            </w:pPr>
            <w:r>
              <w:rPr>
                <w:spacing w:val="-3"/>
                <w:sz w:val="18"/>
              </w:rPr>
              <w:t>同一控制</w:t>
            </w:r>
          </w:p>
        </w:tc>
      </w:tr>
      <w:tr>
        <w:trPr>
          <w:trHeight w:val="1089" w:hRule="atLeast"/>
        </w:trPr>
        <w:tc>
          <w:tcPr>
            <w:tcW w:w="799" w:type="dxa"/>
          </w:tcPr>
          <w:p>
            <w:pPr>
              <w:pStyle w:val="TableParagraph"/>
              <w:spacing w:before="196"/>
              <w:rPr>
                <w:sz w:val="18"/>
              </w:rPr>
            </w:pPr>
          </w:p>
          <w:p>
            <w:pPr>
              <w:pStyle w:val="TableParagraph"/>
              <w:ind w:left="107"/>
              <w:rPr>
                <w:sz w:val="18"/>
              </w:rPr>
            </w:pPr>
            <w:r>
              <w:rPr>
                <w:spacing w:val="-5"/>
                <w:sz w:val="18"/>
              </w:rPr>
              <w:t>22</w:t>
            </w:r>
          </w:p>
        </w:tc>
        <w:tc>
          <w:tcPr>
            <w:tcW w:w="1689" w:type="dxa"/>
          </w:tcPr>
          <w:p>
            <w:pPr>
              <w:pStyle w:val="TableParagraph"/>
              <w:tabs>
                <w:tab w:pos="1057" w:val="left" w:leader="none"/>
              </w:tabs>
              <w:spacing w:line="242" w:lineRule="auto" w:before="1"/>
              <w:ind w:left="105" w:right="93"/>
              <w:rPr>
                <w:sz w:val="21"/>
              </w:rPr>
            </w:pPr>
            <w:r>
              <w:rPr>
                <w:spacing w:val="-4"/>
                <w:sz w:val="21"/>
              </w:rPr>
              <w:t>Hapm</w:t>
            </w:r>
            <w:r>
              <w:rPr>
                <w:sz w:val="21"/>
              </w:rPr>
              <w:tab/>
            </w:r>
            <w:r>
              <w:rPr>
                <w:spacing w:val="-4"/>
                <w:sz w:val="21"/>
              </w:rPr>
              <w:t>Magna </w:t>
            </w:r>
            <w:r>
              <w:rPr>
                <w:sz w:val="21"/>
              </w:rPr>
              <w:t>Seating</w:t>
            </w:r>
            <w:r>
              <w:rPr>
                <w:spacing w:val="2"/>
                <w:sz w:val="21"/>
              </w:rPr>
              <w:t> </w:t>
            </w:r>
            <w:r>
              <w:rPr>
                <w:spacing w:val="-2"/>
                <w:sz w:val="21"/>
              </w:rPr>
              <w:t>System</w:t>
            </w:r>
          </w:p>
          <w:p>
            <w:pPr>
              <w:pStyle w:val="TableParagraph"/>
              <w:spacing w:before="1"/>
              <w:ind w:left="105"/>
              <w:rPr>
                <w:sz w:val="21"/>
              </w:rPr>
            </w:pPr>
            <w:r>
              <w:rPr>
                <w:sz w:val="21"/>
              </w:rPr>
              <w:t>（</w:t>
            </w:r>
            <w:r>
              <w:rPr>
                <w:spacing w:val="-1"/>
                <w:sz w:val="21"/>
              </w:rPr>
              <w:t> </w:t>
            </w:r>
            <w:r>
              <w:rPr>
                <w:sz w:val="21"/>
              </w:rPr>
              <w:t>Thailand </w:t>
            </w:r>
            <w:r>
              <w:rPr>
                <w:spacing w:val="-10"/>
                <w:sz w:val="21"/>
              </w:rPr>
              <w:t>）</w:t>
            </w:r>
          </w:p>
          <w:p>
            <w:pPr>
              <w:pStyle w:val="TableParagraph"/>
              <w:spacing w:line="252" w:lineRule="exact" w:before="2"/>
              <w:ind w:left="105"/>
              <w:rPr>
                <w:sz w:val="21"/>
              </w:rPr>
            </w:pPr>
            <w:r>
              <w:rPr>
                <w:sz w:val="21"/>
              </w:rPr>
              <w:t>Co., </w:t>
            </w:r>
            <w:r>
              <w:rPr>
                <w:spacing w:val="-4"/>
                <w:sz w:val="21"/>
              </w:rPr>
              <w:t>Ltd.</w:t>
            </w:r>
          </w:p>
        </w:tc>
        <w:tc>
          <w:tcPr>
            <w:tcW w:w="1046" w:type="dxa"/>
          </w:tcPr>
          <w:p>
            <w:pPr>
              <w:pStyle w:val="TableParagraph"/>
              <w:spacing w:before="139"/>
              <w:rPr>
                <w:sz w:val="21"/>
              </w:rPr>
            </w:pPr>
          </w:p>
          <w:p>
            <w:pPr>
              <w:pStyle w:val="TableParagraph"/>
              <w:spacing w:before="1"/>
              <w:ind w:left="109"/>
              <w:rPr>
                <w:sz w:val="21"/>
              </w:rPr>
            </w:pPr>
            <w:r>
              <w:rPr>
                <w:spacing w:val="-5"/>
                <w:sz w:val="21"/>
              </w:rPr>
              <w:t>泰国</w:t>
            </w:r>
          </w:p>
        </w:tc>
        <w:tc>
          <w:tcPr>
            <w:tcW w:w="1048" w:type="dxa"/>
          </w:tcPr>
          <w:p>
            <w:pPr>
              <w:pStyle w:val="TableParagraph"/>
              <w:spacing w:before="139"/>
              <w:rPr>
                <w:sz w:val="21"/>
              </w:rPr>
            </w:pPr>
          </w:p>
          <w:p>
            <w:pPr>
              <w:pStyle w:val="TableParagraph"/>
              <w:spacing w:before="1"/>
              <w:ind w:left="109"/>
              <w:rPr>
                <w:sz w:val="21"/>
              </w:rPr>
            </w:pPr>
            <w:r>
              <w:rPr>
                <w:spacing w:val="-5"/>
                <w:sz w:val="21"/>
              </w:rPr>
              <w:t>泰国</w:t>
            </w:r>
          </w:p>
        </w:tc>
        <w:tc>
          <w:tcPr>
            <w:tcW w:w="1046" w:type="dxa"/>
          </w:tcPr>
          <w:p>
            <w:pPr>
              <w:pStyle w:val="TableParagraph"/>
              <w:spacing w:before="3"/>
              <w:rPr>
                <w:sz w:val="21"/>
              </w:rPr>
            </w:pPr>
          </w:p>
          <w:p>
            <w:pPr>
              <w:pStyle w:val="TableParagraph"/>
              <w:spacing w:line="244" w:lineRule="auto"/>
              <w:ind w:left="107" w:right="93"/>
              <w:rPr>
                <w:sz w:val="21"/>
              </w:rPr>
            </w:pPr>
            <w:r>
              <w:rPr>
                <w:spacing w:val="-10"/>
                <w:sz w:val="21"/>
              </w:rPr>
              <w:t>生 产 制造</w:t>
            </w:r>
          </w:p>
        </w:tc>
        <w:tc>
          <w:tcPr>
            <w:tcW w:w="1070" w:type="dxa"/>
          </w:tcPr>
          <w:p>
            <w:pPr>
              <w:pStyle w:val="TableParagraph"/>
              <w:rPr>
                <w:rFonts w:ascii="Times New Roman"/>
                <w:sz w:val="20"/>
              </w:rPr>
            </w:pPr>
          </w:p>
        </w:tc>
        <w:tc>
          <w:tcPr>
            <w:tcW w:w="1075" w:type="dxa"/>
          </w:tcPr>
          <w:p>
            <w:pPr>
              <w:pStyle w:val="TableParagraph"/>
              <w:spacing w:before="196"/>
              <w:rPr>
                <w:sz w:val="18"/>
              </w:rPr>
            </w:pPr>
          </w:p>
          <w:p>
            <w:pPr>
              <w:pStyle w:val="TableParagraph"/>
              <w:ind w:left="109"/>
              <w:rPr>
                <w:sz w:val="18"/>
              </w:rPr>
            </w:pPr>
            <w:r>
              <w:rPr>
                <w:spacing w:val="-5"/>
                <w:sz w:val="18"/>
              </w:rPr>
              <w:t>100</w:t>
            </w:r>
          </w:p>
        </w:tc>
        <w:tc>
          <w:tcPr>
            <w:tcW w:w="1046" w:type="dxa"/>
          </w:tcPr>
          <w:p>
            <w:pPr>
              <w:pStyle w:val="TableParagraph"/>
              <w:spacing w:before="196"/>
              <w:rPr>
                <w:sz w:val="18"/>
              </w:rPr>
            </w:pPr>
          </w:p>
          <w:p>
            <w:pPr>
              <w:pStyle w:val="TableParagraph"/>
              <w:ind w:right="94"/>
              <w:jc w:val="center"/>
              <w:rPr>
                <w:sz w:val="18"/>
              </w:rPr>
            </w:pPr>
            <w:r>
              <w:rPr>
                <w:spacing w:val="-3"/>
                <w:sz w:val="18"/>
              </w:rPr>
              <w:t>投资设立</w:t>
            </w:r>
          </w:p>
        </w:tc>
      </w:tr>
    </w:tbl>
    <w:p>
      <w:pPr>
        <w:pStyle w:val="Heading3"/>
        <w:spacing w:before="4"/>
        <w:ind w:left="117"/>
      </w:pPr>
      <w:r>
        <w:rPr>
          <w:spacing w:val="1"/>
        </w:rPr>
        <w:t>本公司子公司兰州飞行控制有限责任公司之子公司兰州兰飞唯实测控技术有限责任公司于 </w:t>
      </w:r>
      <w:r>
        <w:rPr>
          <w:spacing w:val="-4"/>
        </w:rPr>
        <w:t>2023</w:t>
      </w:r>
    </w:p>
    <w:p>
      <w:pPr>
        <w:pStyle w:val="Heading3"/>
        <w:spacing w:before="138"/>
        <w:ind w:left="117"/>
      </w:pPr>
      <w:r>
        <w:rPr>
          <w:spacing w:val="-27"/>
        </w:rPr>
        <w:t>年 </w:t>
      </w:r>
      <w:r>
        <w:rPr>
          <w:spacing w:val="-2"/>
        </w:rPr>
        <w:t>11</w:t>
      </w:r>
      <w:r>
        <w:rPr>
          <w:spacing w:val="-35"/>
        </w:rPr>
        <w:t> 月 </w:t>
      </w:r>
      <w:r>
        <w:rPr>
          <w:spacing w:val="-2"/>
        </w:rPr>
        <w:t>2</w:t>
      </w:r>
      <w:r>
        <w:rPr>
          <w:spacing w:val="-14"/>
        </w:rPr>
        <w:t> 日注销。</w:t>
      </w:r>
    </w:p>
    <w:p>
      <w:pPr>
        <w:pStyle w:val="BodyText"/>
        <w:spacing w:before="201"/>
        <w:ind w:left="117"/>
      </w:pPr>
      <w:r>
        <w:rPr/>
        <w:t>3</w:t>
      </w:r>
      <w:r>
        <w:rPr>
          <w:spacing w:val="8"/>
        </w:rPr>
        <w:t>、 反向购买</w:t>
      </w:r>
    </w:p>
    <w:p>
      <w:pPr>
        <w:pStyle w:val="Heading3"/>
        <w:spacing w:before="64"/>
        <w:ind w:left="117"/>
      </w:pPr>
      <w:r>
        <w:rPr>
          <w:spacing w:val="-3"/>
        </w:rPr>
        <w:t>□适用 √不适用</w:t>
      </w:r>
    </w:p>
    <w:p>
      <w:pPr>
        <w:spacing w:after="0"/>
        <w:sectPr>
          <w:pgSz w:w="11910" w:h="16840"/>
          <w:pgMar w:header="882" w:footer="1195" w:top="1360" w:bottom="1380" w:left="1160" w:right="1680"/>
        </w:sectPr>
      </w:pPr>
    </w:p>
    <w:p>
      <w:pPr>
        <w:pStyle w:val="BodyText"/>
        <w:spacing w:before="50"/>
        <w:ind w:left="1014"/>
        <w:jc w:val="center"/>
      </w:pPr>
      <w:r>
        <w:rPr/>
        <mc:AlternateContent>
          <mc:Choice Requires="wps">
            <w:drawing>
              <wp:anchor distT="0" distB="0" distL="0" distR="0" allowOverlap="1" layoutInCell="1" locked="0" behindDoc="0" simplePos="0" relativeHeight="15734784">
                <wp:simplePos x="0" y="0"/>
                <wp:positionH relativeFrom="page">
                  <wp:posOffset>896111</wp:posOffset>
                </wp:positionH>
                <wp:positionV relativeFrom="page">
                  <wp:posOffset>705612</wp:posOffset>
                </wp:positionV>
                <wp:extent cx="8834755" cy="952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62pt;height:.72pt;mso-position-horizontal-relative:page;mso-position-vertical-relative:page;z-index:15734784" id="docshape82" filled="true" fillcolor="#000000" stroked="false">
                <v:fill type="solid"/>
                <w10:wrap type="none"/>
              </v:rect>
            </w:pict>
          </mc:Fallback>
        </mc:AlternateContent>
      </w:r>
      <w:r>
        <w:rPr>
          <w:rFonts w:ascii="Calibri" w:eastAsia="Calibri"/>
        </w:rPr>
        <w:t>2023</w:t>
      </w:r>
      <w:r>
        <w:rPr>
          <w:rFonts w:ascii="Calibri" w:eastAsia="Calibri"/>
          <w:spacing w:val="4"/>
        </w:rPr>
        <w:t> </w:t>
      </w:r>
      <w:r>
        <w:rPr>
          <w:spacing w:val="-2"/>
        </w:rPr>
        <w:t>年年度报告</w:t>
      </w:r>
    </w:p>
    <w:p>
      <w:pPr>
        <w:pStyle w:val="BodyText"/>
      </w:pPr>
    </w:p>
    <w:p>
      <w:pPr>
        <w:pStyle w:val="BodyText"/>
      </w:pPr>
    </w:p>
    <w:p>
      <w:pPr>
        <w:pStyle w:val="BodyText"/>
        <w:spacing w:before="79"/>
      </w:pPr>
    </w:p>
    <w:p>
      <w:pPr>
        <w:pStyle w:val="BodyText"/>
        <w:ind w:left="140"/>
      </w:pPr>
      <w:r>
        <w:rPr/>
        <w:t>4</w:t>
      </w:r>
      <w:r>
        <w:rPr>
          <w:spacing w:val="7"/>
        </w:rPr>
        <w:t>、 处置子公司</w:t>
      </w:r>
    </w:p>
    <w:p>
      <w:pPr>
        <w:pStyle w:val="BodyText"/>
        <w:spacing w:before="62"/>
        <w:ind w:left="140"/>
      </w:pPr>
      <w:r>
        <w:rPr>
          <w:spacing w:val="-1"/>
        </w:rPr>
        <w:t>本期是否存在丧失子公司控制权的交易或事项</w:t>
      </w:r>
    </w:p>
    <w:p>
      <w:pPr>
        <w:pStyle w:val="BodyText"/>
        <w:spacing w:line="244" w:lineRule="auto" w:before="2"/>
        <w:ind w:left="140" w:right="11624"/>
      </w:pPr>
      <w:r>
        <w:rPr>
          <w:spacing w:val="-5"/>
        </w:rPr>
        <w:t>□适用 √不适用</w:t>
      </w:r>
      <w:r>
        <w:rPr>
          <w:spacing w:val="-2"/>
        </w:rPr>
        <w:t>其他说明：</w:t>
      </w:r>
    </w:p>
    <w:p>
      <w:pPr>
        <w:pStyle w:val="BodyText"/>
        <w:spacing w:line="228" w:lineRule="exact"/>
        <w:ind w:left="140"/>
      </w:pPr>
      <w:r>
        <w:rPr>
          <w:spacing w:val="-2"/>
        </w:rPr>
        <w:t>□适用 √不适用</w:t>
      </w:r>
    </w:p>
    <w:p>
      <w:pPr>
        <w:pStyle w:val="BodyText"/>
        <w:spacing w:before="2"/>
        <w:ind w:left="140"/>
      </w:pPr>
      <w:r>
        <w:rPr>
          <w:spacing w:val="-1"/>
        </w:rPr>
        <w:t>是否存在通过多次交易分步处置对子公司投资且在本期丧失控制权的情形</w:t>
      </w:r>
    </w:p>
    <w:p>
      <w:pPr>
        <w:pStyle w:val="BodyText"/>
        <w:spacing w:line="244" w:lineRule="auto" w:before="2"/>
        <w:ind w:left="140" w:right="11670"/>
      </w:pPr>
      <w:r>
        <w:rPr>
          <w:spacing w:val="-9"/>
        </w:rPr>
        <w:t>□适用 √不适用</w:t>
      </w:r>
      <w:r>
        <w:rPr>
          <w:spacing w:val="-2"/>
        </w:rPr>
        <w:t>其他说明：</w:t>
      </w:r>
    </w:p>
    <w:p>
      <w:pPr>
        <w:pStyle w:val="Heading3"/>
        <w:spacing w:line="268" w:lineRule="exact"/>
        <w:ind w:left="140"/>
      </w:pPr>
      <w:r>
        <w:rPr>
          <w:spacing w:val="-3"/>
        </w:rPr>
        <w:t>□适用 √不适用</w:t>
      </w:r>
    </w:p>
    <w:p>
      <w:pPr>
        <w:pStyle w:val="BodyText"/>
        <w:spacing w:before="27"/>
        <w:rPr>
          <w:sz w:val="21"/>
        </w:rPr>
      </w:pPr>
    </w:p>
    <w:p>
      <w:pPr>
        <w:pStyle w:val="BodyText"/>
        <w:spacing w:before="1"/>
        <w:ind w:left="140"/>
      </w:pPr>
      <w:r>
        <w:rPr/>
        <w:t>5</w:t>
      </w:r>
      <w:r>
        <w:rPr>
          <w:spacing w:val="2"/>
        </w:rPr>
        <w:t>、 其他原因的合并范围变动</w:t>
      </w:r>
    </w:p>
    <w:p>
      <w:pPr>
        <w:pStyle w:val="BodyText"/>
        <w:spacing w:before="62"/>
        <w:ind w:left="140"/>
      </w:pPr>
      <w:r>
        <w:rPr/>
        <w:t>说明其他原因导致的合并范围变动（如，新设子公司、清算子公司等）</w:t>
      </w:r>
      <w:r>
        <w:rPr>
          <w:spacing w:val="-2"/>
        </w:rPr>
        <w:t>及其相关情况：</w:t>
      </w:r>
    </w:p>
    <w:p>
      <w:pPr>
        <w:pStyle w:val="Heading3"/>
        <w:spacing w:before="3"/>
        <w:ind w:left="140"/>
      </w:pPr>
      <w:r>
        <w:rPr>
          <w:spacing w:val="-3"/>
        </w:rPr>
        <w:t>□适用 √不适用</w:t>
      </w:r>
    </w:p>
    <w:p>
      <w:pPr>
        <w:pStyle w:val="BodyText"/>
        <w:spacing w:before="27"/>
        <w:rPr>
          <w:sz w:val="21"/>
        </w:rPr>
      </w:pPr>
    </w:p>
    <w:p>
      <w:pPr>
        <w:pStyle w:val="BodyText"/>
        <w:ind w:left="140"/>
      </w:pPr>
      <w:r>
        <w:rPr/>
        <w:t>6</w:t>
      </w:r>
      <w:r>
        <w:rPr>
          <w:spacing w:val="12"/>
        </w:rPr>
        <w:t>、 其他</w:t>
      </w:r>
    </w:p>
    <w:p>
      <w:pPr>
        <w:pStyle w:val="Heading3"/>
        <w:spacing w:before="64"/>
        <w:ind w:left="140"/>
      </w:pPr>
      <w:r>
        <w:rPr/>
        <w:t>□适用</w:t>
      </w:r>
      <w:r>
        <w:rPr>
          <w:spacing w:val="45"/>
          <w:w w:val="150"/>
        </w:rPr>
        <w:t> </w:t>
      </w:r>
      <w:r>
        <w:rPr>
          <w:spacing w:val="-3"/>
        </w:rPr>
        <w:t>√不适用</w:t>
      </w:r>
    </w:p>
    <w:p>
      <w:pPr>
        <w:spacing w:after="0"/>
        <w:sectPr>
          <w:headerReference w:type="default" r:id="rId61"/>
          <w:footerReference w:type="default" r:id="rId62"/>
          <w:pgSz w:w="16840" w:h="11910" w:orient="landscape"/>
          <w:pgMar w:header="0" w:footer="1195" w:top="800" w:bottom="1380" w:left="1300" w:right="2420"/>
        </w:sectPr>
      </w:pPr>
    </w:p>
    <w:p>
      <w:pPr>
        <w:pStyle w:val="BodyText"/>
        <w:spacing w:line="307" w:lineRule="auto" w:before="124"/>
        <w:ind w:left="138" w:right="7075"/>
      </w:pPr>
      <w:r>
        <w:rPr>
          <w:spacing w:val="-6"/>
        </w:rPr>
        <w:t>十、 在其他主体中的权益</w:t>
      </w:r>
      <w:r>
        <w:rPr/>
        <w:t> 1</w:t>
      </w:r>
      <w:r>
        <w:rPr>
          <w:spacing w:val="1"/>
        </w:rPr>
        <w:t>、 在子公司中的权益</w:t>
      </w:r>
    </w:p>
    <w:p>
      <w:pPr>
        <w:pStyle w:val="ListParagraph"/>
        <w:numPr>
          <w:ilvl w:val="0"/>
          <w:numId w:val="110"/>
        </w:numPr>
        <w:tabs>
          <w:tab w:pos="557" w:val="left" w:leader="none"/>
        </w:tabs>
        <w:spacing w:line="229" w:lineRule="exact" w:before="0" w:after="0"/>
        <w:ind w:left="557" w:right="0" w:hanging="419"/>
        <w:jc w:val="left"/>
        <w:rPr>
          <w:sz w:val="18"/>
        </w:rPr>
      </w:pPr>
      <w:r>
        <w:rPr>
          <w:spacing w:val="-2"/>
          <w:sz w:val="18"/>
        </w:rPr>
        <w:t>企业集团的构成</w:t>
      </w:r>
    </w:p>
    <w:p>
      <w:pPr>
        <w:pStyle w:val="BodyText"/>
        <w:spacing w:before="63"/>
        <w:ind w:left="138"/>
      </w:pPr>
      <w:r>
        <w:rPr>
          <w:spacing w:val="-2"/>
        </w:rPr>
        <w:t>√适用 □不适用</w:t>
      </w:r>
    </w:p>
    <w:p>
      <w:pPr>
        <w:pStyle w:val="BodyText"/>
        <w:spacing w:before="2" w:after="5"/>
        <w:ind w:left="7159"/>
      </w:pPr>
      <w:r>
        <w:rPr/>
        <w:t>单位:元</w:t>
      </w:r>
      <w:r>
        <w:rPr>
          <w:spacing w:val="46"/>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188"/>
        <w:gridCol w:w="1187"/>
        <w:gridCol w:w="1187"/>
        <w:gridCol w:w="1225"/>
        <w:gridCol w:w="1228"/>
        <w:gridCol w:w="1187"/>
      </w:tblGrid>
      <w:tr>
        <w:trPr>
          <w:trHeight w:val="232" w:hRule="atLeast"/>
        </w:trPr>
        <w:tc>
          <w:tcPr>
            <w:tcW w:w="1615" w:type="dxa"/>
            <w:vMerge w:val="restart"/>
          </w:tcPr>
          <w:p>
            <w:pPr>
              <w:pStyle w:val="TableParagraph"/>
              <w:spacing w:line="230" w:lineRule="exact"/>
              <w:ind w:left="107"/>
              <w:rPr>
                <w:sz w:val="18"/>
              </w:rPr>
            </w:pPr>
            <w:r>
              <w:rPr>
                <w:spacing w:val="-2"/>
                <w:sz w:val="18"/>
              </w:rPr>
              <w:t>子公司名称</w:t>
            </w:r>
          </w:p>
        </w:tc>
        <w:tc>
          <w:tcPr>
            <w:tcW w:w="1188" w:type="dxa"/>
            <w:vMerge w:val="restart"/>
          </w:tcPr>
          <w:p>
            <w:pPr>
              <w:pStyle w:val="TableParagraph"/>
              <w:spacing w:line="230" w:lineRule="exact"/>
              <w:ind w:left="105"/>
              <w:rPr>
                <w:sz w:val="18"/>
              </w:rPr>
            </w:pPr>
            <w:r>
              <w:rPr>
                <w:spacing w:val="-2"/>
                <w:sz w:val="18"/>
              </w:rPr>
              <w:t>主要经营地</w:t>
            </w:r>
          </w:p>
        </w:tc>
        <w:tc>
          <w:tcPr>
            <w:tcW w:w="1187" w:type="dxa"/>
            <w:vMerge w:val="restart"/>
          </w:tcPr>
          <w:p>
            <w:pPr>
              <w:pStyle w:val="TableParagraph"/>
              <w:spacing w:line="230" w:lineRule="exact"/>
              <w:ind w:left="106"/>
              <w:rPr>
                <w:sz w:val="18"/>
              </w:rPr>
            </w:pPr>
            <w:r>
              <w:rPr>
                <w:spacing w:val="-4"/>
                <w:sz w:val="18"/>
              </w:rPr>
              <w:t>注册地</w:t>
            </w:r>
          </w:p>
        </w:tc>
        <w:tc>
          <w:tcPr>
            <w:tcW w:w="1187" w:type="dxa"/>
            <w:vMerge w:val="restart"/>
          </w:tcPr>
          <w:p>
            <w:pPr>
              <w:pStyle w:val="TableParagraph"/>
              <w:spacing w:line="230" w:lineRule="exact"/>
              <w:ind w:left="107"/>
              <w:rPr>
                <w:sz w:val="18"/>
              </w:rPr>
            </w:pPr>
            <w:r>
              <w:rPr>
                <w:spacing w:val="-3"/>
                <w:sz w:val="18"/>
              </w:rPr>
              <w:t>业务性质</w:t>
            </w:r>
          </w:p>
        </w:tc>
        <w:tc>
          <w:tcPr>
            <w:tcW w:w="2453" w:type="dxa"/>
            <w:gridSpan w:val="2"/>
          </w:tcPr>
          <w:p>
            <w:pPr>
              <w:pStyle w:val="TableParagraph"/>
              <w:spacing w:line="212" w:lineRule="exact"/>
              <w:ind w:left="108"/>
              <w:rPr>
                <w:sz w:val="18"/>
              </w:rPr>
            </w:pPr>
            <w:r>
              <w:rPr>
                <w:sz w:val="18"/>
              </w:rPr>
              <w:t>持股比例</w:t>
            </w:r>
            <w:r>
              <w:rPr>
                <w:spacing w:val="-5"/>
                <w:sz w:val="18"/>
              </w:rPr>
              <w:t>（%）</w:t>
            </w:r>
          </w:p>
        </w:tc>
        <w:tc>
          <w:tcPr>
            <w:tcW w:w="1187" w:type="dxa"/>
            <w:vMerge w:val="restart"/>
          </w:tcPr>
          <w:p>
            <w:pPr>
              <w:pStyle w:val="TableParagraph"/>
              <w:spacing w:line="230" w:lineRule="exact"/>
              <w:ind w:left="113"/>
              <w:rPr>
                <w:sz w:val="18"/>
              </w:rPr>
            </w:pPr>
            <w:r>
              <w:rPr>
                <w:spacing w:val="-3"/>
                <w:sz w:val="18"/>
              </w:rPr>
              <w:t>取得方式</w:t>
            </w:r>
          </w:p>
        </w:tc>
      </w:tr>
      <w:tr>
        <w:trPr>
          <w:trHeight w:val="234" w:hRule="atLeast"/>
        </w:trPr>
        <w:tc>
          <w:tcPr>
            <w:tcW w:w="1615" w:type="dxa"/>
            <w:vMerge/>
            <w:tcBorders>
              <w:top w:val="nil"/>
            </w:tcBorders>
          </w:tcPr>
          <w:p>
            <w:pPr>
              <w:rPr>
                <w:sz w:val="2"/>
                <w:szCs w:val="2"/>
              </w:rPr>
            </w:pPr>
          </w:p>
        </w:tc>
        <w:tc>
          <w:tcPr>
            <w:tcW w:w="1188" w:type="dxa"/>
            <w:vMerge/>
            <w:tcBorders>
              <w:top w:val="nil"/>
            </w:tcBorders>
          </w:tcPr>
          <w:p>
            <w:pPr>
              <w:rPr>
                <w:sz w:val="2"/>
                <w:szCs w:val="2"/>
              </w:rPr>
            </w:pPr>
          </w:p>
        </w:tc>
        <w:tc>
          <w:tcPr>
            <w:tcW w:w="1187" w:type="dxa"/>
            <w:vMerge/>
            <w:tcBorders>
              <w:top w:val="nil"/>
            </w:tcBorders>
          </w:tcPr>
          <w:p>
            <w:pPr>
              <w:rPr>
                <w:sz w:val="2"/>
                <w:szCs w:val="2"/>
              </w:rPr>
            </w:pPr>
          </w:p>
        </w:tc>
        <w:tc>
          <w:tcPr>
            <w:tcW w:w="1187" w:type="dxa"/>
            <w:vMerge/>
            <w:tcBorders>
              <w:top w:val="nil"/>
            </w:tcBorders>
          </w:tcPr>
          <w:p>
            <w:pPr>
              <w:rPr>
                <w:sz w:val="2"/>
                <w:szCs w:val="2"/>
              </w:rPr>
            </w:pPr>
          </w:p>
        </w:tc>
        <w:tc>
          <w:tcPr>
            <w:tcW w:w="1225" w:type="dxa"/>
          </w:tcPr>
          <w:p>
            <w:pPr>
              <w:pStyle w:val="TableParagraph"/>
              <w:spacing w:line="215" w:lineRule="exact"/>
              <w:ind w:left="108"/>
              <w:rPr>
                <w:sz w:val="18"/>
              </w:rPr>
            </w:pPr>
            <w:r>
              <w:rPr>
                <w:spacing w:val="-5"/>
                <w:sz w:val="18"/>
              </w:rPr>
              <w:t>直接</w:t>
            </w:r>
          </w:p>
        </w:tc>
        <w:tc>
          <w:tcPr>
            <w:tcW w:w="1228" w:type="dxa"/>
          </w:tcPr>
          <w:p>
            <w:pPr>
              <w:pStyle w:val="TableParagraph"/>
              <w:spacing w:line="215" w:lineRule="exact"/>
              <w:ind w:left="112"/>
              <w:rPr>
                <w:sz w:val="18"/>
              </w:rPr>
            </w:pPr>
            <w:r>
              <w:rPr>
                <w:spacing w:val="-5"/>
                <w:sz w:val="18"/>
              </w:rPr>
              <w:t>间接</w:t>
            </w:r>
          </w:p>
        </w:tc>
        <w:tc>
          <w:tcPr>
            <w:tcW w:w="1187" w:type="dxa"/>
            <w:vMerge/>
            <w:tcBorders>
              <w:top w:val="nil"/>
            </w:tcBorders>
          </w:tcPr>
          <w:p>
            <w:pPr>
              <w:rPr>
                <w:sz w:val="2"/>
                <w:szCs w:val="2"/>
              </w:rPr>
            </w:pPr>
          </w:p>
        </w:tc>
      </w:tr>
      <w:tr>
        <w:trPr>
          <w:trHeight w:val="544" w:hRule="atLeast"/>
        </w:trPr>
        <w:tc>
          <w:tcPr>
            <w:tcW w:w="1615" w:type="dxa"/>
          </w:tcPr>
          <w:p>
            <w:pPr>
              <w:pStyle w:val="TableParagraph"/>
              <w:spacing w:before="1"/>
              <w:ind w:left="107"/>
              <w:rPr>
                <w:sz w:val="21"/>
              </w:rPr>
            </w:pPr>
            <w:r>
              <w:rPr>
                <w:spacing w:val="19"/>
                <w:sz w:val="21"/>
              </w:rPr>
              <w:t>上海航空电器</w:t>
            </w:r>
          </w:p>
          <w:p>
            <w:pPr>
              <w:pStyle w:val="TableParagraph"/>
              <w:spacing w:line="252" w:lineRule="exact" w:before="2"/>
              <w:ind w:left="107"/>
              <w:rPr>
                <w:sz w:val="21"/>
              </w:rPr>
            </w:pPr>
            <w:r>
              <w:rPr>
                <w:spacing w:val="-4"/>
                <w:sz w:val="21"/>
              </w:rPr>
              <w:t>有限公司</w:t>
            </w:r>
          </w:p>
        </w:tc>
        <w:tc>
          <w:tcPr>
            <w:tcW w:w="1188" w:type="dxa"/>
          </w:tcPr>
          <w:p>
            <w:pPr>
              <w:pStyle w:val="TableParagraph"/>
              <w:spacing w:before="137"/>
              <w:ind w:left="105"/>
              <w:rPr>
                <w:sz w:val="21"/>
              </w:rPr>
            </w:pPr>
            <w:r>
              <w:rPr>
                <w:spacing w:val="-4"/>
                <w:sz w:val="21"/>
              </w:rPr>
              <w:t>上海市</w:t>
            </w:r>
          </w:p>
        </w:tc>
        <w:tc>
          <w:tcPr>
            <w:tcW w:w="1187" w:type="dxa"/>
          </w:tcPr>
          <w:p>
            <w:pPr>
              <w:pStyle w:val="TableParagraph"/>
              <w:spacing w:before="137"/>
              <w:ind w:left="106"/>
              <w:rPr>
                <w:sz w:val="21"/>
              </w:rPr>
            </w:pPr>
            <w:r>
              <w:rPr>
                <w:spacing w:val="-4"/>
                <w:sz w:val="21"/>
              </w:rPr>
              <w:t>上海市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spacing w:before="137"/>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137"/>
              <w:ind w:left="113"/>
              <w:rPr>
                <w:sz w:val="21"/>
              </w:rPr>
            </w:pPr>
            <w:r>
              <w:rPr>
                <w:spacing w:val="-4"/>
                <w:sz w:val="21"/>
              </w:rPr>
              <w:t>同一控制</w:t>
            </w:r>
          </w:p>
        </w:tc>
      </w:tr>
      <w:tr>
        <w:trPr>
          <w:trHeight w:val="815" w:hRule="atLeast"/>
        </w:trPr>
        <w:tc>
          <w:tcPr>
            <w:tcW w:w="1615" w:type="dxa"/>
          </w:tcPr>
          <w:p>
            <w:pPr>
              <w:pStyle w:val="TableParagraph"/>
              <w:spacing w:line="242" w:lineRule="auto" w:before="1"/>
              <w:ind w:left="107" w:right="94"/>
              <w:rPr>
                <w:sz w:val="21"/>
              </w:rPr>
            </w:pPr>
            <w:r>
              <w:rPr>
                <w:spacing w:val="19"/>
                <w:sz w:val="21"/>
              </w:rPr>
              <w:t>兰州万里航空</w:t>
            </w:r>
            <w:r>
              <w:rPr>
                <w:spacing w:val="19"/>
                <w:sz w:val="21"/>
              </w:rPr>
              <w:t>机电有限责任</w:t>
            </w:r>
          </w:p>
          <w:p>
            <w:pPr>
              <w:pStyle w:val="TableParagraph"/>
              <w:spacing w:line="250" w:lineRule="exact" w:before="1"/>
              <w:ind w:left="107"/>
              <w:rPr>
                <w:sz w:val="21"/>
              </w:rPr>
            </w:pPr>
            <w:r>
              <w:rPr>
                <w:spacing w:val="-5"/>
                <w:sz w:val="21"/>
              </w:rPr>
              <w:t>公司</w:t>
            </w:r>
          </w:p>
        </w:tc>
        <w:tc>
          <w:tcPr>
            <w:tcW w:w="1188" w:type="dxa"/>
          </w:tcPr>
          <w:p>
            <w:pPr>
              <w:pStyle w:val="TableParagraph"/>
              <w:spacing w:before="3"/>
              <w:rPr>
                <w:sz w:val="21"/>
              </w:rPr>
            </w:pPr>
          </w:p>
          <w:p>
            <w:pPr>
              <w:pStyle w:val="TableParagraph"/>
              <w:ind w:left="105"/>
              <w:rPr>
                <w:sz w:val="21"/>
              </w:rPr>
            </w:pPr>
            <w:r>
              <w:rPr>
                <w:spacing w:val="-4"/>
                <w:sz w:val="21"/>
              </w:rPr>
              <w:t>兰州市</w:t>
            </w:r>
          </w:p>
        </w:tc>
        <w:tc>
          <w:tcPr>
            <w:tcW w:w="1187" w:type="dxa"/>
          </w:tcPr>
          <w:p>
            <w:pPr>
              <w:pStyle w:val="TableParagraph"/>
              <w:spacing w:before="3"/>
              <w:rPr>
                <w:sz w:val="21"/>
              </w:rPr>
            </w:pPr>
          </w:p>
          <w:p>
            <w:pPr>
              <w:pStyle w:val="TableParagraph"/>
              <w:ind w:left="106"/>
              <w:rPr>
                <w:sz w:val="21"/>
              </w:rPr>
            </w:pPr>
            <w:r>
              <w:rPr>
                <w:spacing w:val="-4"/>
                <w:sz w:val="21"/>
              </w:rPr>
              <w:t>兰州市</w:t>
            </w:r>
          </w:p>
        </w:tc>
        <w:tc>
          <w:tcPr>
            <w:tcW w:w="1187" w:type="dxa"/>
          </w:tcPr>
          <w:p>
            <w:pPr>
              <w:pStyle w:val="TableParagraph"/>
              <w:spacing w:before="3"/>
              <w:rPr>
                <w:sz w:val="21"/>
              </w:rPr>
            </w:pPr>
          </w:p>
          <w:p>
            <w:pPr>
              <w:pStyle w:val="TableParagraph"/>
              <w:ind w:left="107"/>
              <w:rPr>
                <w:sz w:val="21"/>
              </w:rPr>
            </w:pPr>
            <w:r>
              <w:rPr>
                <w:spacing w:val="-4"/>
                <w:sz w:val="21"/>
              </w:rPr>
              <w:t>制造业</w:t>
            </w:r>
          </w:p>
        </w:tc>
        <w:tc>
          <w:tcPr>
            <w:tcW w:w="1225" w:type="dxa"/>
          </w:tcPr>
          <w:p>
            <w:pPr>
              <w:pStyle w:val="TableParagraph"/>
              <w:spacing w:before="3"/>
              <w:rPr>
                <w:sz w:val="21"/>
              </w:rPr>
            </w:pPr>
          </w:p>
          <w:p>
            <w:pPr>
              <w:pStyle w:val="TableParagraph"/>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3"/>
              <w:rPr>
                <w:sz w:val="21"/>
              </w:rPr>
            </w:pPr>
          </w:p>
          <w:p>
            <w:pPr>
              <w:pStyle w:val="TableParagraph"/>
              <w:ind w:left="113"/>
              <w:rPr>
                <w:sz w:val="21"/>
              </w:rPr>
            </w:pPr>
            <w:r>
              <w:rPr>
                <w:spacing w:val="-4"/>
                <w:sz w:val="21"/>
              </w:rPr>
              <w:t>同一控制</w:t>
            </w:r>
          </w:p>
        </w:tc>
      </w:tr>
      <w:tr>
        <w:trPr>
          <w:trHeight w:val="544" w:hRule="atLeast"/>
        </w:trPr>
        <w:tc>
          <w:tcPr>
            <w:tcW w:w="1615" w:type="dxa"/>
          </w:tcPr>
          <w:p>
            <w:pPr>
              <w:pStyle w:val="TableParagraph"/>
              <w:spacing w:before="1"/>
              <w:ind w:left="107"/>
              <w:rPr>
                <w:sz w:val="21"/>
              </w:rPr>
            </w:pPr>
            <w:r>
              <w:rPr>
                <w:spacing w:val="19"/>
                <w:sz w:val="21"/>
              </w:rPr>
              <w:t>成都凯天电子</w:t>
            </w:r>
          </w:p>
          <w:p>
            <w:pPr>
              <w:pStyle w:val="TableParagraph"/>
              <w:spacing w:line="250" w:lineRule="exact" w:before="4"/>
              <w:ind w:left="107"/>
              <w:rPr>
                <w:sz w:val="21"/>
              </w:rPr>
            </w:pPr>
            <w:r>
              <w:rPr>
                <w:spacing w:val="-4"/>
                <w:sz w:val="21"/>
              </w:rPr>
              <w:t>股份有限公司</w:t>
            </w:r>
          </w:p>
        </w:tc>
        <w:tc>
          <w:tcPr>
            <w:tcW w:w="1188" w:type="dxa"/>
          </w:tcPr>
          <w:p>
            <w:pPr>
              <w:pStyle w:val="TableParagraph"/>
              <w:spacing w:before="137"/>
              <w:ind w:left="105"/>
              <w:rPr>
                <w:sz w:val="21"/>
              </w:rPr>
            </w:pPr>
            <w:r>
              <w:rPr>
                <w:spacing w:val="-4"/>
                <w:sz w:val="21"/>
              </w:rPr>
              <w:t>成都市</w:t>
            </w:r>
          </w:p>
        </w:tc>
        <w:tc>
          <w:tcPr>
            <w:tcW w:w="1187" w:type="dxa"/>
          </w:tcPr>
          <w:p>
            <w:pPr>
              <w:pStyle w:val="TableParagraph"/>
              <w:spacing w:before="137"/>
              <w:ind w:left="106"/>
              <w:rPr>
                <w:sz w:val="21"/>
              </w:rPr>
            </w:pPr>
            <w:r>
              <w:rPr>
                <w:spacing w:val="-4"/>
                <w:sz w:val="21"/>
              </w:rPr>
              <w:t>成都市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spacing w:before="137"/>
              <w:ind w:left="108"/>
              <w:rPr>
                <w:sz w:val="21"/>
              </w:rPr>
            </w:pPr>
            <w:r>
              <w:rPr>
                <w:spacing w:val="-2"/>
                <w:sz w:val="21"/>
              </w:rPr>
              <w:t>61.70</w:t>
            </w:r>
          </w:p>
        </w:tc>
        <w:tc>
          <w:tcPr>
            <w:tcW w:w="1228" w:type="dxa"/>
          </w:tcPr>
          <w:p>
            <w:pPr>
              <w:pStyle w:val="TableParagraph"/>
              <w:rPr>
                <w:rFonts w:ascii="Times New Roman"/>
                <w:sz w:val="20"/>
              </w:rPr>
            </w:pPr>
          </w:p>
        </w:tc>
        <w:tc>
          <w:tcPr>
            <w:tcW w:w="1187" w:type="dxa"/>
          </w:tcPr>
          <w:p>
            <w:pPr>
              <w:pStyle w:val="TableParagraph"/>
              <w:spacing w:before="137"/>
              <w:ind w:left="113"/>
              <w:rPr>
                <w:sz w:val="21"/>
              </w:rPr>
            </w:pPr>
            <w:r>
              <w:rPr>
                <w:spacing w:val="-4"/>
                <w:sz w:val="21"/>
              </w:rPr>
              <w:t>同一控制</w:t>
            </w:r>
          </w:p>
        </w:tc>
      </w:tr>
      <w:tr>
        <w:trPr>
          <w:trHeight w:val="546" w:hRule="atLeast"/>
        </w:trPr>
        <w:tc>
          <w:tcPr>
            <w:tcW w:w="1615" w:type="dxa"/>
          </w:tcPr>
          <w:p>
            <w:pPr>
              <w:pStyle w:val="TableParagraph"/>
              <w:spacing w:line="270" w:lineRule="atLeast"/>
              <w:ind w:left="107" w:right="94"/>
              <w:rPr>
                <w:sz w:val="21"/>
              </w:rPr>
            </w:pPr>
            <w:r>
              <w:rPr>
                <w:spacing w:val="19"/>
                <w:sz w:val="21"/>
              </w:rPr>
              <w:t>兰州飞行控制</w:t>
            </w:r>
            <w:r>
              <w:rPr>
                <w:spacing w:val="-2"/>
                <w:sz w:val="21"/>
              </w:rPr>
              <w:t>有限责任公司</w:t>
            </w:r>
          </w:p>
        </w:tc>
        <w:tc>
          <w:tcPr>
            <w:tcW w:w="1188" w:type="dxa"/>
          </w:tcPr>
          <w:p>
            <w:pPr>
              <w:pStyle w:val="TableParagraph"/>
              <w:spacing w:before="137"/>
              <w:ind w:left="105"/>
              <w:rPr>
                <w:sz w:val="21"/>
              </w:rPr>
            </w:pPr>
            <w:r>
              <w:rPr>
                <w:spacing w:val="-4"/>
                <w:sz w:val="21"/>
              </w:rPr>
              <w:t>兰州市</w:t>
            </w:r>
          </w:p>
        </w:tc>
        <w:tc>
          <w:tcPr>
            <w:tcW w:w="1187" w:type="dxa"/>
          </w:tcPr>
          <w:p>
            <w:pPr>
              <w:pStyle w:val="TableParagraph"/>
              <w:spacing w:before="137"/>
              <w:ind w:left="106"/>
              <w:rPr>
                <w:sz w:val="21"/>
              </w:rPr>
            </w:pPr>
            <w:r>
              <w:rPr>
                <w:spacing w:val="-4"/>
                <w:sz w:val="21"/>
              </w:rPr>
              <w:t>兰州市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spacing w:before="137"/>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137"/>
              <w:ind w:left="113"/>
              <w:rPr>
                <w:sz w:val="21"/>
              </w:rPr>
            </w:pPr>
            <w:r>
              <w:rPr>
                <w:spacing w:val="-4"/>
                <w:sz w:val="21"/>
              </w:rPr>
              <w:t>同一控制</w:t>
            </w:r>
          </w:p>
        </w:tc>
      </w:tr>
      <w:tr>
        <w:trPr>
          <w:trHeight w:val="544" w:hRule="atLeast"/>
        </w:trPr>
        <w:tc>
          <w:tcPr>
            <w:tcW w:w="1615" w:type="dxa"/>
          </w:tcPr>
          <w:p>
            <w:pPr>
              <w:pStyle w:val="TableParagraph"/>
              <w:spacing w:before="1"/>
              <w:ind w:left="107"/>
              <w:rPr>
                <w:sz w:val="21"/>
              </w:rPr>
            </w:pPr>
            <w:r>
              <w:rPr>
                <w:spacing w:val="19"/>
                <w:sz w:val="21"/>
              </w:rPr>
              <w:t>太原航空仪表</w:t>
            </w:r>
          </w:p>
          <w:p>
            <w:pPr>
              <w:pStyle w:val="TableParagraph"/>
              <w:spacing w:line="252" w:lineRule="exact" w:before="2"/>
              <w:ind w:left="107"/>
              <w:rPr>
                <w:sz w:val="21"/>
              </w:rPr>
            </w:pPr>
            <w:r>
              <w:rPr>
                <w:spacing w:val="-4"/>
                <w:sz w:val="21"/>
              </w:rPr>
              <w:t>有限公司</w:t>
            </w:r>
          </w:p>
        </w:tc>
        <w:tc>
          <w:tcPr>
            <w:tcW w:w="1188" w:type="dxa"/>
          </w:tcPr>
          <w:p>
            <w:pPr>
              <w:pStyle w:val="TableParagraph"/>
              <w:spacing w:before="135"/>
              <w:ind w:left="105"/>
              <w:rPr>
                <w:sz w:val="21"/>
              </w:rPr>
            </w:pPr>
            <w:r>
              <w:rPr>
                <w:spacing w:val="-4"/>
                <w:sz w:val="21"/>
              </w:rPr>
              <w:t>太原市</w:t>
            </w:r>
          </w:p>
        </w:tc>
        <w:tc>
          <w:tcPr>
            <w:tcW w:w="1187" w:type="dxa"/>
          </w:tcPr>
          <w:p>
            <w:pPr>
              <w:pStyle w:val="TableParagraph"/>
              <w:spacing w:before="135"/>
              <w:ind w:left="106"/>
              <w:rPr>
                <w:sz w:val="21"/>
              </w:rPr>
            </w:pPr>
            <w:r>
              <w:rPr>
                <w:spacing w:val="-4"/>
                <w:sz w:val="21"/>
              </w:rPr>
              <w:t>太原市</w:t>
            </w:r>
          </w:p>
        </w:tc>
        <w:tc>
          <w:tcPr>
            <w:tcW w:w="1187" w:type="dxa"/>
          </w:tcPr>
          <w:p>
            <w:pPr>
              <w:pStyle w:val="TableParagraph"/>
              <w:spacing w:before="135"/>
              <w:ind w:left="107"/>
              <w:rPr>
                <w:sz w:val="21"/>
              </w:rPr>
            </w:pPr>
            <w:r>
              <w:rPr>
                <w:spacing w:val="-4"/>
                <w:sz w:val="21"/>
              </w:rPr>
              <w:t>制造业</w:t>
            </w:r>
          </w:p>
        </w:tc>
        <w:tc>
          <w:tcPr>
            <w:tcW w:w="1225" w:type="dxa"/>
          </w:tcPr>
          <w:p>
            <w:pPr>
              <w:pStyle w:val="TableParagraph"/>
              <w:spacing w:before="135"/>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135"/>
              <w:ind w:left="113"/>
              <w:rPr>
                <w:sz w:val="21"/>
              </w:rPr>
            </w:pPr>
            <w:r>
              <w:rPr>
                <w:spacing w:val="-4"/>
                <w:sz w:val="21"/>
              </w:rPr>
              <w:t>同一控制</w:t>
            </w:r>
          </w:p>
        </w:tc>
      </w:tr>
      <w:tr>
        <w:trPr>
          <w:trHeight w:val="815" w:hRule="atLeast"/>
        </w:trPr>
        <w:tc>
          <w:tcPr>
            <w:tcW w:w="1615" w:type="dxa"/>
          </w:tcPr>
          <w:p>
            <w:pPr>
              <w:pStyle w:val="TableParagraph"/>
              <w:spacing w:line="242" w:lineRule="auto" w:before="1"/>
              <w:ind w:left="107" w:right="94"/>
              <w:rPr>
                <w:sz w:val="21"/>
              </w:rPr>
            </w:pPr>
            <w:r>
              <w:rPr>
                <w:spacing w:val="19"/>
                <w:sz w:val="21"/>
              </w:rPr>
              <w:t>陕西千山航空</w:t>
            </w:r>
            <w:r>
              <w:rPr>
                <w:spacing w:val="19"/>
                <w:sz w:val="21"/>
              </w:rPr>
              <w:t>电子有限责任</w:t>
            </w:r>
          </w:p>
          <w:p>
            <w:pPr>
              <w:pStyle w:val="TableParagraph"/>
              <w:spacing w:line="250" w:lineRule="exact" w:before="1"/>
              <w:ind w:left="107"/>
              <w:rPr>
                <w:sz w:val="21"/>
              </w:rPr>
            </w:pPr>
            <w:r>
              <w:rPr>
                <w:spacing w:val="-5"/>
                <w:sz w:val="21"/>
              </w:rPr>
              <w:t>公司</w:t>
            </w:r>
          </w:p>
        </w:tc>
        <w:tc>
          <w:tcPr>
            <w:tcW w:w="1188" w:type="dxa"/>
          </w:tcPr>
          <w:p>
            <w:pPr>
              <w:pStyle w:val="TableParagraph"/>
              <w:spacing w:before="3"/>
              <w:rPr>
                <w:sz w:val="21"/>
              </w:rPr>
            </w:pPr>
          </w:p>
          <w:p>
            <w:pPr>
              <w:pStyle w:val="TableParagraph"/>
              <w:ind w:left="105"/>
              <w:rPr>
                <w:sz w:val="21"/>
              </w:rPr>
            </w:pPr>
            <w:r>
              <w:rPr>
                <w:spacing w:val="-4"/>
                <w:sz w:val="21"/>
              </w:rPr>
              <w:t>西安市</w:t>
            </w:r>
          </w:p>
        </w:tc>
        <w:tc>
          <w:tcPr>
            <w:tcW w:w="1187" w:type="dxa"/>
          </w:tcPr>
          <w:p>
            <w:pPr>
              <w:pStyle w:val="TableParagraph"/>
              <w:spacing w:before="3"/>
              <w:rPr>
                <w:sz w:val="21"/>
              </w:rPr>
            </w:pPr>
          </w:p>
          <w:p>
            <w:pPr>
              <w:pStyle w:val="TableParagraph"/>
              <w:ind w:left="106"/>
              <w:rPr>
                <w:sz w:val="21"/>
              </w:rPr>
            </w:pPr>
            <w:r>
              <w:rPr>
                <w:spacing w:val="-4"/>
                <w:sz w:val="21"/>
              </w:rPr>
              <w:t>西安市</w:t>
            </w:r>
          </w:p>
        </w:tc>
        <w:tc>
          <w:tcPr>
            <w:tcW w:w="1187" w:type="dxa"/>
          </w:tcPr>
          <w:p>
            <w:pPr>
              <w:pStyle w:val="TableParagraph"/>
              <w:spacing w:before="3"/>
              <w:rPr>
                <w:sz w:val="21"/>
              </w:rPr>
            </w:pPr>
          </w:p>
          <w:p>
            <w:pPr>
              <w:pStyle w:val="TableParagraph"/>
              <w:ind w:left="107"/>
              <w:rPr>
                <w:sz w:val="21"/>
              </w:rPr>
            </w:pPr>
            <w:r>
              <w:rPr>
                <w:spacing w:val="-4"/>
                <w:sz w:val="21"/>
              </w:rPr>
              <w:t>制造业</w:t>
            </w:r>
          </w:p>
        </w:tc>
        <w:tc>
          <w:tcPr>
            <w:tcW w:w="1225" w:type="dxa"/>
          </w:tcPr>
          <w:p>
            <w:pPr>
              <w:pStyle w:val="TableParagraph"/>
              <w:spacing w:before="3"/>
              <w:rPr>
                <w:sz w:val="21"/>
              </w:rPr>
            </w:pPr>
          </w:p>
          <w:p>
            <w:pPr>
              <w:pStyle w:val="TableParagraph"/>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3"/>
              <w:rPr>
                <w:sz w:val="21"/>
              </w:rPr>
            </w:pPr>
          </w:p>
          <w:p>
            <w:pPr>
              <w:pStyle w:val="TableParagraph"/>
              <w:ind w:left="113"/>
              <w:rPr>
                <w:sz w:val="21"/>
              </w:rPr>
            </w:pPr>
            <w:r>
              <w:rPr>
                <w:spacing w:val="-4"/>
                <w:sz w:val="21"/>
              </w:rPr>
              <w:t>同一控制</w:t>
            </w:r>
          </w:p>
        </w:tc>
      </w:tr>
      <w:tr>
        <w:trPr>
          <w:trHeight w:val="544" w:hRule="atLeast"/>
        </w:trPr>
        <w:tc>
          <w:tcPr>
            <w:tcW w:w="1615" w:type="dxa"/>
          </w:tcPr>
          <w:p>
            <w:pPr>
              <w:pStyle w:val="TableParagraph"/>
              <w:spacing w:before="1"/>
              <w:ind w:left="107"/>
              <w:rPr>
                <w:sz w:val="21"/>
              </w:rPr>
            </w:pPr>
            <w:r>
              <w:rPr>
                <w:spacing w:val="19"/>
                <w:sz w:val="21"/>
              </w:rPr>
              <w:t>陕西华燕航空</w:t>
            </w:r>
          </w:p>
          <w:p>
            <w:pPr>
              <w:pStyle w:val="TableParagraph"/>
              <w:spacing w:line="250" w:lineRule="exact" w:before="4"/>
              <w:ind w:left="107"/>
              <w:rPr>
                <w:sz w:val="21"/>
              </w:rPr>
            </w:pPr>
            <w:r>
              <w:rPr>
                <w:spacing w:val="-4"/>
                <w:sz w:val="21"/>
              </w:rPr>
              <w:t>仪表有限公司</w:t>
            </w:r>
          </w:p>
        </w:tc>
        <w:tc>
          <w:tcPr>
            <w:tcW w:w="1188" w:type="dxa"/>
          </w:tcPr>
          <w:p>
            <w:pPr>
              <w:pStyle w:val="TableParagraph"/>
              <w:spacing w:before="138"/>
              <w:ind w:left="105"/>
              <w:rPr>
                <w:sz w:val="21"/>
              </w:rPr>
            </w:pPr>
            <w:r>
              <w:rPr>
                <w:spacing w:val="-4"/>
                <w:sz w:val="21"/>
              </w:rPr>
              <w:t>南郑县</w:t>
            </w:r>
          </w:p>
        </w:tc>
        <w:tc>
          <w:tcPr>
            <w:tcW w:w="1187" w:type="dxa"/>
          </w:tcPr>
          <w:p>
            <w:pPr>
              <w:pStyle w:val="TableParagraph"/>
              <w:spacing w:before="138"/>
              <w:ind w:left="106"/>
              <w:rPr>
                <w:sz w:val="21"/>
              </w:rPr>
            </w:pPr>
            <w:r>
              <w:rPr>
                <w:spacing w:val="-4"/>
                <w:sz w:val="21"/>
              </w:rPr>
              <w:t>南郑县</w:t>
            </w:r>
          </w:p>
        </w:tc>
        <w:tc>
          <w:tcPr>
            <w:tcW w:w="1187" w:type="dxa"/>
          </w:tcPr>
          <w:p>
            <w:pPr>
              <w:pStyle w:val="TableParagraph"/>
              <w:spacing w:before="138"/>
              <w:ind w:left="107"/>
              <w:rPr>
                <w:sz w:val="21"/>
              </w:rPr>
            </w:pPr>
            <w:r>
              <w:rPr>
                <w:spacing w:val="-4"/>
                <w:sz w:val="21"/>
              </w:rPr>
              <w:t>制造业</w:t>
            </w:r>
          </w:p>
        </w:tc>
        <w:tc>
          <w:tcPr>
            <w:tcW w:w="1225" w:type="dxa"/>
          </w:tcPr>
          <w:p>
            <w:pPr>
              <w:pStyle w:val="TableParagraph"/>
              <w:spacing w:before="138"/>
              <w:ind w:left="108"/>
              <w:rPr>
                <w:sz w:val="21"/>
              </w:rPr>
            </w:pPr>
            <w:r>
              <w:rPr>
                <w:spacing w:val="-2"/>
                <w:sz w:val="21"/>
              </w:rPr>
              <w:t>80.00</w:t>
            </w:r>
          </w:p>
        </w:tc>
        <w:tc>
          <w:tcPr>
            <w:tcW w:w="1228" w:type="dxa"/>
          </w:tcPr>
          <w:p>
            <w:pPr>
              <w:pStyle w:val="TableParagraph"/>
              <w:rPr>
                <w:rFonts w:ascii="Times New Roman"/>
                <w:sz w:val="20"/>
              </w:rPr>
            </w:pPr>
          </w:p>
        </w:tc>
        <w:tc>
          <w:tcPr>
            <w:tcW w:w="1187" w:type="dxa"/>
          </w:tcPr>
          <w:p>
            <w:pPr>
              <w:pStyle w:val="TableParagraph"/>
              <w:spacing w:before="138"/>
              <w:ind w:left="113"/>
              <w:rPr>
                <w:sz w:val="21"/>
              </w:rPr>
            </w:pPr>
            <w:r>
              <w:rPr>
                <w:spacing w:val="-4"/>
                <w:sz w:val="21"/>
              </w:rPr>
              <w:t>同一控制</w:t>
            </w:r>
          </w:p>
        </w:tc>
      </w:tr>
      <w:tr>
        <w:trPr>
          <w:trHeight w:val="546" w:hRule="atLeast"/>
        </w:trPr>
        <w:tc>
          <w:tcPr>
            <w:tcW w:w="1615" w:type="dxa"/>
          </w:tcPr>
          <w:p>
            <w:pPr>
              <w:pStyle w:val="TableParagraph"/>
              <w:spacing w:line="270" w:lineRule="atLeast"/>
              <w:ind w:left="107" w:right="94"/>
              <w:rPr>
                <w:sz w:val="21"/>
              </w:rPr>
            </w:pPr>
            <w:r>
              <w:rPr>
                <w:spacing w:val="19"/>
                <w:sz w:val="21"/>
              </w:rPr>
              <w:t>北京青云航空</w:t>
            </w:r>
            <w:r>
              <w:rPr>
                <w:spacing w:val="-2"/>
                <w:sz w:val="21"/>
              </w:rPr>
              <w:t>仪表有限公司</w:t>
            </w:r>
          </w:p>
        </w:tc>
        <w:tc>
          <w:tcPr>
            <w:tcW w:w="1188" w:type="dxa"/>
          </w:tcPr>
          <w:p>
            <w:pPr>
              <w:pStyle w:val="TableParagraph"/>
              <w:spacing w:before="138"/>
              <w:ind w:left="105"/>
              <w:rPr>
                <w:sz w:val="21"/>
              </w:rPr>
            </w:pPr>
            <w:r>
              <w:rPr>
                <w:spacing w:val="-4"/>
                <w:sz w:val="21"/>
              </w:rPr>
              <w:t>北京市</w:t>
            </w:r>
          </w:p>
        </w:tc>
        <w:tc>
          <w:tcPr>
            <w:tcW w:w="1187" w:type="dxa"/>
          </w:tcPr>
          <w:p>
            <w:pPr>
              <w:pStyle w:val="TableParagraph"/>
              <w:spacing w:before="138"/>
              <w:ind w:left="106"/>
              <w:rPr>
                <w:sz w:val="21"/>
              </w:rPr>
            </w:pPr>
            <w:r>
              <w:rPr>
                <w:spacing w:val="-4"/>
                <w:sz w:val="21"/>
              </w:rPr>
              <w:t>北京市</w:t>
            </w:r>
          </w:p>
        </w:tc>
        <w:tc>
          <w:tcPr>
            <w:tcW w:w="1187" w:type="dxa"/>
          </w:tcPr>
          <w:p>
            <w:pPr>
              <w:pStyle w:val="TableParagraph"/>
              <w:spacing w:before="138"/>
              <w:ind w:left="107"/>
              <w:rPr>
                <w:sz w:val="21"/>
              </w:rPr>
            </w:pPr>
            <w:r>
              <w:rPr>
                <w:spacing w:val="-4"/>
                <w:sz w:val="21"/>
              </w:rPr>
              <w:t>制造业</w:t>
            </w:r>
          </w:p>
        </w:tc>
        <w:tc>
          <w:tcPr>
            <w:tcW w:w="1225" w:type="dxa"/>
          </w:tcPr>
          <w:p>
            <w:pPr>
              <w:pStyle w:val="TableParagraph"/>
              <w:spacing w:before="138"/>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138"/>
              <w:ind w:left="113"/>
              <w:rPr>
                <w:sz w:val="21"/>
              </w:rPr>
            </w:pPr>
            <w:r>
              <w:rPr>
                <w:spacing w:val="-4"/>
                <w:sz w:val="21"/>
              </w:rPr>
              <w:t>同一控制</w:t>
            </w:r>
          </w:p>
        </w:tc>
      </w:tr>
      <w:tr>
        <w:trPr>
          <w:trHeight w:val="544" w:hRule="atLeast"/>
        </w:trPr>
        <w:tc>
          <w:tcPr>
            <w:tcW w:w="1615" w:type="dxa"/>
          </w:tcPr>
          <w:p>
            <w:pPr>
              <w:pStyle w:val="TableParagraph"/>
              <w:spacing w:before="1"/>
              <w:ind w:left="107"/>
              <w:rPr>
                <w:sz w:val="21"/>
              </w:rPr>
            </w:pPr>
            <w:r>
              <w:rPr>
                <w:spacing w:val="19"/>
                <w:sz w:val="21"/>
              </w:rPr>
              <w:t>苏州长风航空</w:t>
            </w:r>
          </w:p>
          <w:p>
            <w:pPr>
              <w:pStyle w:val="TableParagraph"/>
              <w:spacing w:line="253" w:lineRule="exact" w:before="2"/>
              <w:ind w:left="107"/>
              <w:rPr>
                <w:sz w:val="21"/>
              </w:rPr>
            </w:pPr>
            <w:r>
              <w:rPr>
                <w:spacing w:val="-4"/>
                <w:sz w:val="21"/>
              </w:rPr>
              <w:t>电子有限公司</w:t>
            </w:r>
          </w:p>
        </w:tc>
        <w:tc>
          <w:tcPr>
            <w:tcW w:w="1188" w:type="dxa"/>
          </w:tcPr>
          <w:p>
            <w:pPr>
              <w:pStyle w:val="TableParagraph"/>
              <w:spacing w:before="135"/>
              <w:ind w:left="105"/>
              <w:rPr>
                <w:sz w:val="21"/>
              </w:rPr>
            </w:pPr>
            <w:r>
              <w:rPr>
                <w:spacing w:val="-4"/>
                <w:sz w:val="21"/>
              </w:rPr>
              <w:t>苏州市</w:t>
            </w:r>
          </w:p>
        </w:tc>
        <w:tc>
          <w:tcPr>
            <w:tcW w:w="1187" w:type="dxa"/>
          </w:tcPr>
          <w:p>
            <w:pPr>
              <w:pStyle w:val="TableParagraph"/>
              <w:spacing w:before="135"/>
              <w:ind w:left="106"/>
              <w:rPr>
                <w:sz w:val="21"/>
              </w:rPr>
            </w:pPr>
            <w:r>
              <w:rPr>
                <w:spacing w:val="-4"/>
                <w:sz w:val="21"/>
              </w:rPr>
              <w:t>苏州市</w:t>
            </w:r>
          </w:p>
        </w:tc>
        <w:tc>
          <w:tcPr>
            <w:tcW w:w="1187" w:type="dxa"/>
          </w:tcPr>
          <w:p>
            <w:pPr>
              <w:pStyle w:val="TableParagraph"/>
              <w:spacing w:before="135"/>
              <w:ind w:left="107"/>
              <w:rPr>
                <w:sz w:val="21"/>
              </w:rPr>
            </w:pPr>
            <w:r>
              <w:rPr>
                <w:spacing w:val="-4"/>
                <w:sz w:val="21"/>
              </w:rPr>
              <w:t>制造业</w:t>
            </w:r>
          </w:p>
        </w:tc>
        <w:tc>
          <w:tcPr>
            <w:tcW w:w="1225" w:type="dxa"/>
          </w:tcPr>
          <w:p>
            <w:pPr>
              <w:pStyle w:val="TableParagraph"/>
              <w:spacing w:before="135"/>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135"/>
              <w:ind w:left="113"/>
              <w:rPr>
                <w:sz w:val="21"/>
              </w:rPr>
            </w:pPr>
            <w:r>
              <w:rPr>
                <w:spacing w:val="-4"/>
                <w:sz w:val="21"/>
              </w:rPr>
              <w:t>同一控制</w:t>
            </w:r>
          </w:p>
        </w:tc>
      </w:tr>
      <w:tr>
        <w:trPr>
          <w:trHeight w:val="815" w:hRule="atLeast"/>
        </w:trPr>
        <w:tc>
          <w:tcPr>
            <w:tcW w:w="1615" w:type="dxa"/>
          </w:tcPr>
          <w:p>
            <w:pPr>
              <w:pStyle w:val="TableParagraph"/>
              <w:spacing w:line="242" w:lineRule="auto" w:before="1"/>
              <w:ind w:left="107" w:right="94"/>
              <w:rPr>
                <w:sz w:val="21"/>
              </w:rPr>
            </w:pPr>
            <w:r>
              <w:rPr>
                <w:spacing w:val="19"/>
                <w:sz w:val="21"/>
              </w:rPr>
              <w:t>陕西东方航空</w:t>
            </w:r>
            <w:r>
              <w:rPr>
                <w:spacing w:val="19"/>
                <w:sz w:val="21"/>
              </w:rPr>
              <w:t>仪表有限责任</w:t>
            </w:r>
          </w:p>
          <w:p>
            <w:pPr>
              <w:pStyle w:val="TableParagraph"/>
              <w:spacing w:line="250" w:lineRule="exact" w:before="1"/>
              <w:ind w:left="107"/>
              <w:rPr>
                <w:sz w:val="21"/>
              </w:rPr>
            </w:pPr>
            <w:r>
              <w:rPr>
                <w:spacing w:val="-5"/>
                <w:sz w:val="21"/>
              </w:rPr>
              <w:t>公司</w:t>
            </w:r>
          </w:p>
        </w:tc>
        <w:tc>
          <w:tcPr>
            <w:tcW w:w="1188" w:type="dxa"/>
          </w:tcPr>
          <w:p>
            <w:pPr>
              <w:pStyle w:val="TableParagraph"/>
              <w:spacing w:before="3"/>
              <w:rPr>
                <w:sz w:val="21"/>
              </w:rPr>
            </w:pPr>
          </w:p>
          <w:p>
            <w:pPr>
              <w:pStyle w:val="TableParagraph"/>
              <w:ind w:left="105"/>
              <w:rPr>
                <w:sz w:val="21"/>
              </w:rPr>
            </w:pPr>
            <w:r>
              <w:rPr>
                <w:spacing w:val="-4"/>
                <w:sz w:val="21"/>
              </w:rPr>
              <w:t>汉中市</w:t>
            </w:r>
          </w:p>
        </w:tc>
        <w:tc>
          <w:tcPr>
            <w:tcW w:w="1187" w:type="dxa"/>
          </w:tcPr>
          <w:p>
            <w:pPr>
              <w:pStyle w:val="TableParagraph"/>
              <w:spacing w:before="3"/>
              <w:rPr>
                <w:sz w:val="21"/>
              </w:rPr>
            </w:pPr>
          </w:p>
          <w:p>
            <w:pPr>
              <w:pStyle w:val="TableParagraph"/>
              <w:ind w:left="106"/>
              <w:rPr>
                <w:sz w:val="21"/>
              </w:rPr>
            </w:pPr>
            <w:r>
              <w:rPr>
                <w:spacing w:val="-4"/>
                <w:sz w:val="21"/>
              </w:rPr>
              <w:t>汉中市</w:t>
            </w:r>
          </w:p>
        </w:tc>
        <w:tc>
          <w:tcPr>
            <w:tcW w:w="1187" w:type="dxa"/>
          </w:tcPr>
          <w:p>
            <w:pPr>
              <w:pStyle w:val="TableParagraph"/>
              <w:spacing w:before="3"/>
              <w:rPr>
                <w:sz w:val="21"/>
              </w:rPr>
            </w:pPr>
          </w:p>
          <w:p>
            <w:pPr>
              <w:pStyle w:val="TableParagraph"/>
              <w:ind w:left="107"/>
              <w:rPr>
                <w:sz w:val="21"/>
              </w:rPr>
            </w:pPr>
            <w:r>
              <w:rPr>
                <w:spacing w:val="-4"/>
                <w:sz w:val="21"/>
              </w:rPr>
              <w:t>制造业</w:t>
            </w:r>
          </w:p>
        </w:tc>
        <w:tc>
          <w:tcPr>
            <w:tcW w:w="1225" w:type="dxa"/>
          </w:tcPr>
          <w:p>
            <w:pPr>
              <w:pStyle w:val="TableParagraph"/>
              <w:spacing w:before="3"/>
              <w:rPr>
                <w:sz w:val="21"/>
              </w:rPr>
            </w:pPr>
          </w:p>
          <w:p>
            <w:pPr>
              <w:pStyle w:val="TableParagraph"/>
              <w:ind w:left="108"/>
              <w:rPr>
                <w:sz w:val="21"/>
              </w:rPr>
            </w:pPr>
            <w:r>
              <w:rPr>
                <w:spacing w:val="-2"/>
                <w:sz w:val="21"/>
              </w:rPr>
              <w:t>100.00</w:t>
            </w:r>
          </w:p>
        </w:tc>
        <w:tc>
          <w:tcPr>
            <w:tcW w:w="1228" w:type="dxa"/>
          </w:tcPr>
          <w:p>
            <w:pPr>
              <w:pStyle w:val="TableParagraph"/>
              <w:rPr>
                <w:rFonts w:ascii="Times New Roman"/>
                <w:sz w:val="20"/>
              </w:rPr>
            </w:pPr>
          </w:p>
        </w:tc>
        <w:tc>
          <w:tcPr>
            <w:tcW w:w="1187" w:type="dxa"/>
          </w:tcPr>
          <w:p>
            <w:pPr>
              <w:pStyle w:val="TableParagraph"/>
              <w:spacing w:before="3"/>
              <w:rPr>
                <w:sz w:val="21"/>
              </w:rPr>
            </w:pPr>
          </w:p>
          <w:p>
            <w:pPr>
              <w:pStyle w:val="TableParagraph"/>
              <w:ind w:left="113"/>
              <w:rPr>
                <w:sz w:val="21"/>
              </w:rPr>
            </w:pPr>
            <w:r>
              <w:rPr>
                <w:spacing w:val="-4"/>
                <w:sz w:val="21"/>
              </w:rPr>
              <w:t>同一控制</w:t>
            </w:r>
          </w:p>
        </w:tc>
      </w:tr>
      <w:tr>
        <w:trPr>
          <w:trHeight w:val="544" w:hRule="atLeast"/>
        </w:trPr>
        <w:tc>
          <w:tcPr>
            <w:tcW w:w="1615" w:type="dxa"/>
          </w:tcPr>
          <w:p>
            <w:pPr>
              <w:pStyle w:val="TableParagraph"/>
              <w:spacing w:before="1"/>
              <w:ind w:left="107"/>
              <w:rPr>
                <w:sz w:val="21"/>
              </w:rPr>
            </w:pPr>
            <w:r>
              <w:rPr>
                <w:spacing w:val="19"/>
                <w:sz w:val="21"/>
              </w:rPr>
              <w:t>上海越冠机电</w:t>
            </w:r>
          </w:p>
          <w:p>
            <w:pPr>
              <w:pStyle w:val="TableParagraph"/>
              <w:spacing w:line="250" w:lineRule="exact" w:before="4"/>
              <w:ind w:left="107"/>
              <w:rPr>
                <w:sz w:val="21"/>
              </w:rPr>
            </w:pPr>
            <w:r>
              <w:rPr>
                <w:spacing w:val="-4"/>
                <w:sz w:val="21"/>
              </w:rPr>
              <w:t>设备有限公司</w:t>
            </w:r>
          </w:p>
        </w:tc>
        <w:tc>
          <w:tcPr>
            <w:tcW w:w="1188" w:type="dxa"/>
          </w:tcPr>
          <w:p>
            <w:pPr>
              <w:pStyle w:val="TableParagraph"/>
              <w:spacing w:before="137"/>
              <w:ind w:left="105"/>
              <w:rPr>
                <w:sz w:val="21"/>
              </w:rPr>
            </w:pPr>
            <w:r>
              <w:rPr>
                <w:spacing w:val="-4"/>
                <w:sz w:val="21"/>
              </w:rPr>
              <w:t>上海市</w:t>
            </w:r>
          </w:p>
        </w:tc>
        <w:tc>
          <w:tcPr>
            <w:tcW w:w="1187" w:type="dxa"/>
          </w:tcPr>
          <w:p>
            <w:pPr>
              <w:pStyle w:val="TableParagraph"/>
              <w:spacing w:before="137"/>
              <w:ind w:left="106"/>
              <w:rPr>
                <w:sz w:val="21"/>
              </w:rPr>
            </w:pPr>
            <w:r>
              <w:rPr>
                <w:spacing w:val="-4"/>
                <w:sz w:val="21"/>
              </w:rPr>
              <w:t>上海市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137"/>
              <w:ind w:left="112"/>
              <w:rPr>
                <w:sz w:val="21"/>
              </w:rPr>
            </w:pPr>
            <w:r>
              <w:rPr>
                <w:spacing w:val="-2"/>
                <w:sz w:val="21"/>
              </w:rPr>
              <w:t>46.00</w:t>
            </w:r>
          </w:p>
        </w:tc>
        <w:tc>
          <w:tcPr>
            <w:tcW w:w="1187" w:type="dxa"/>
          </w:tcPr>
          <w:p>
            <w:pPr>
              <w:pStyle w:val="TableParagraph"/>
              <w:spacing w:before="137"/>
              <w:ind w:left="113"/>
              <w:rPr>
                <w:sz w:val="21"/>
              </w:rPr>
            </w:pPr>
            <w:r>
              <w:rPr>
                <w:spacing w:val="-4"/>
                <w:sz w:val="21"/>
              </w:rPr>
              <w:t>投资设立</w:t>
            </w:r>
          </w:p>
        </w:tc>
      </w:tr>
      <w:tr>
        <w:trPr>
          <w:trHeight w:val="818" w:hRule="atLeast"/>
        </w:trPr>
        <w:tc>
          <w:tcPr>
            <w:tcW w:w="1615" w:type="dxa"/>
          </w:tcPr>
          <w:p>
            <w:pPr>
              <w:pStyle w:val="TableParagraph"/>
              <w:spacing w:line="270" w:lineRule="atLeast"/>
              <w:ind w:left="107" w:right="94"/>
              <w:jc w:val="both"/>
              <w:rPr>
                <w:sz w:val="21"/>
              </w:rPr>
            </w:pPr>
            <w:r>
              <w:rPr>
                <w:spacing w:val="19"/>
                <w:sz w:val="21"/>
              </w:rPr>
              <w:t>上海航浩汽车</w:t>
            </w:r>
            <w:r>
              <w:rPr>
                <w:spacing w:val="19"/>
                <w:sz w:val="21"/>
              </w:rPr>
              <w:t>零部件有限公</w:t>
            </w:r>
            <w:r>
              <w:rPr>
                <w:spacing w:val="-10"/>
                <w:sz w:val="21"/>
              </w:rPr>
              <w:t>司</w:t>
            </w:r>
          </w:p>
        </w:tc>
        <w:tc>
          <w:tcPr>
            <w:tcW w:w="1188" w:type="dxa"/>
          </w:tcPr>
          <w:p>
            <w:pPr>
              <w:pStyle w:val="TableParagraph"/>
              <w:spacing w:before="5"/>
              <w:rPr>
                <w:sz w:val="21"/>
              </w:rPr>
            </w:pPr>
          </w:p>
          <w:p>
            <w:pPr>
              <w:pStyle w:val="TableParagraph"/>
              <w:ind w:left="105"/>
              <w:rPr>
                <w:sz w:val="21"/>
              </w:rPr>
            </w:pPr>
            <w:r>
              <w:rPr>
                <w:spacing w:val="-4"/>
                <w:sz w:val="21"/>
              </w:rPr>
              <w:t>上海市</w:t>
            </w:r>
          </w:p>
        </w:tc>
        <w:tc>
          <w:tcPr>
            <w:tcW w:w="1187" w:type="dxa"/>
          </w:tcPr>
          <w:p>
            <w:pPr>
              <w:pStyle w:val="TableParagraph"/>
              <w:spacing w:before="5"/>
              <w:rPr>
                <w:sz w:val="21"/>
              </w:rPr>
            </w:pPr>
          </w:p>
          <w:p>
            <w:pPr>
              <w:pStyle w:val="TableParagraph"/>
              <w:ind w:left="106"/>
              <w:rPr>
                <w:sz w:val="21"/>
              </w:rPr>
            </w:pPr>
            <w:r>
              <w:rPr>
                <w:spacing w:val="-4"/>
                <w:sz w:val="21"/>
              </w:rPr>
              <w:t>上海市</w:t>
            </w:r>
          </w:p>
        </w:tc>
        <w:tc>
          <w:tcPr>
            <w:tcW w:w="1187" w:type="dxa"/>
          </w:tcPr>
          <w:p>
            <w:pPr>
              <w:pStyle w:val="TableParagraph"/>
              <w:spacing w:before="5"/>
              <w:rPr>
                <w:sz w:val="21"/>
              </w:rPr>
            </w:pPr>
          </w:p>
          <w:p>
            <w:pPr>
              <w:pStyle w:val="TableParagraph"/>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5"/>
              <w:rPr>
                <w:sz w:val="21"/>
              </w:rPr>
            </w:pPr>
          </w:p>
          <w:p>
            <w:pPr>
              <w:pStyle w:val="TableParagraph"/>
              <w:ind w:left="112"/>
              <w:rPr>
                <w:sz w:val="21"/>
              </w:rPr>
            </w:pPr>
            <w:r>
              <w:rPr>
                <w:spacing w:val="-2"/>
                <w:sz w:val="21"/>
              </w:rPr>
              <w:t>52.00</w:t>
            </w:r>
          </w:p>
        </w:tc>
        <w:tc>
          <w:tcPr>
            <w:tcW w:w="1187" w:type="dxa"/>
          </w:tcPr>
          <w:p>
            <w:pPr>
              <w:pStyle w:val="TableParagraph"/>
              <w:spacing w:before="5"/>
              <w:rPr>
                <w:sz w:val="21"/>
              </w:rPr>
            </w:pPr>
          </w:p>
          <w:p>
            <w:pPr>
              <w:pStyle w:val="TableParagraph"/>
              <w:ind w:left="113"/>
              <w:rPr>
                <w:sz w:val="21"/>
              </w:rPr>
            </w:pPr>
            <w:r>
              <w:rPr>
                <w:spacing w:val="-4"/>
                <w:sz w:val="21"/>
              </w:rPr>
              <w:t>投资设立</w:t>
            </w:r>
          </w:p>
        </w:tc>
      </w:tr>
      <w:tr>
        <w:trPr>
          <w:trHeight w:val="544" w:hRule="atLeast"/>
        </w:trPr>
        <w:tc>
          <w:tcPr>
            <w:tcW w:w="1615" w:type="dxa"/>
          </w:tcPr>
          <w:p>
            <w:pPr>
              <w:pStyle w:val="TableParagraph"/>
              <w:spacing w:before="1"/>
              <w:ind w:left="107"/>
              <w:rPr>
                <w:sz w:val="21"/>
              </w:rPr>
            </w:pPr>
            <w:r>
              <w:rPr>
                <w:spacing w:val="19"/>
                <w:sz w:val="21"/>
              </w:rPr>
              <w:t>上海航铠电子</w:t>
            </w:r>
          </w:p>
          <w:p>
            <w:pPr>
              <w:pStyle w:val="TableParagraph"/>
              <w:spacing w:line="250" w:lineRule="exact" w:before="4"/>
              <w:ind w:left="107"/>
              <w:rPr>
                <w:sz w:val="21"/>
              </w:rPr>
            </w:pPr>
            <w:r>
              <w:rPr>
                <w:spacing w:val="-4"/>
                <w:sz w:val="21"/>
              </w:rPr>
              <w:t>科技有限公司</w:t>
            </w:r>
          </w:p>
        </w:tc>
        <w:tc>
          <w:tcPr>
            <w:tcW w:w="1188" w:type="dxa"/>
          </w:tcPr>
          <w:p>
            <w:pPr>
              <w:pStyle w:val="TableParagraph"/>
              <w:spacing w:before="137"/>
              <w:ind w:left="105"/>
              <w:rPr>
                <w:sz w:val="21"/>
              </w:rPr>
            </w:pPr>
            <w:r>
              <w:rPr>
                <w:spacing w:val="-4"/>
                <w:sz w:val="21"/>
              </w:rPr>
              <w:t>上海市</w:t>
            </w:r>
          </w:p>
        </w:tc>
        <w:tc>
          <w:tcPr>
            <w:tcW w:w="1187" w:type="dxa"/>
          </w:tcPr>
          <w:p>
            <w:pPr>
              <w:pStyle w:val="TableParagraph"/>
              <w:spacing w:before="137"/>
              <w:ind w:left="106"/>
              <w:rPr>
                <w:sz w:val="21"/>
              </w:rPr>
            </w:pPr>
            <w:r>
              <w:rPr>
                <w:spacing w:val="-4"/>
                <w:sz w:val="21"/>
              </w:rPr>
              <w:t>上海市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137"/>
              <w:ind w:left="112"/>
              <w:rPr>
                <w:sz w:val="21"/>
              </w:rPr>
            </w:pPr>
            <w:r>
              <w:rPr>
                <w:spacing w:val="-2"/>
                <w:sz w:val="21"/>
              </w:rPr>
              <w:t>55.00</w:t>
            </w:r>
          </w:p>
        </w:tc>
        <w:tc>
          <w:tcPr>
            <w:tcW w:w="1187" w:type="dxa"/>
          </w:tcPr>
          <w:p>
            <w:pPr>
              <w:pStyle w:val="TableParagraph"/>
              <w:spacing w:before="137"/>
              <w:ind w:left="113"/>
              <w:rPr>
                <w:sz w:val="21"/>
              </w:rPr>
            </w:pPr>
            <w:r>
              <w:rPr>
                <w:spacing w:val="-4"/>
                <w:sz w:val="21"/>
              </w:rPr>
              <w:t>投资设立</w:t>
            </w:r>
          </w:p>
        </w:tc>
      </w:tr>
      <w:tr>
        <w:trPr>
          <w:trHeight w:val="818" w:hRule="atLeast"/>
        </w:trPr>
        <w:tc>
          <w:tcPr>
            <w:tcW w:w="1615" w:type="dxa"/>
          </w:tcPr>
          <w:p>
            <w:pPr>
              <w:pStyle w:val="TableParagraph"/>
              <w:spacing w:before="1"/>
              <w:ind w:left="107"/>
              <w:rPr>
                <w:sz w:val="21"/>
              </w:rPr>
            </w:pPr>
            <w:r>
              <w:rPr>
                <w:spacing w:val="25"/>
                <w:sz w:val="21"/>
              </w:rPr>
              <w:t>中航国画</w:t>
            </w:r>
            <w:r>
              <w:rPr>
                <w:sz w:val="21"/>
              </w:rPr>
              <w:t>（</w:t>
            </w:r>
            <w:r>
              <w:rPr>
                <w:spacing w:val="-45"/>
                <w:sz w:val="21"/>
              </w:rPr>
              <w:t> 上</w:t>
            </w:r>
          </w:p>
          <w:p>
            <w:pPr>
              <w:pStyle w:val="TableParagraph"/>
              <w:spacing w:line="270" w:lineRule="atLeast"/>
              <w:ind w:left="107" w:right="94"/>
              <w:rPr>
                <w:sz w:val="21"/>
              </w:rPr>
            </w:pPr>
            <w:r>
              <w:rPr>
                <w:spacing w:val="26"/>
                <w:sz w:val="21"/>
              </w:rPr>
              <w:t>海</w:t>
            </w:r>
            <w:r>
              <w:rPr>
                <w:sz w:val="21"/>
              </w:rPr>
              <w:t>）</w:t>
            </w:r>
            <w:r>
              <w:rPr>
                <w:spacing w:val="-1"/>
                <w:sz w:val="21"/>
              </w:rPr>
              <w:t> 激光显示</w:t>
            </w:r>
            <w:r>
              <w:rPr>
                <w:spacing w:val="-2"/>
                <w:sz w:val="21"/>
              </w:rPr>
              <w:t>科技有限公司</w:t>
            </w:r>
          </w:p>
        </w:tc>
        <w:tc>
          <w:tcPr>
            <w:tcW w:w="1188" w:type="dxa"/>
          </w:tcPr>
          <w:p>
            <w:pPr>
              <w:pStyle w:val="TableParagraph"/>
              <w:spacing w:before="5"/>
              <w:rPr>
                <w:sz w:val="21"/>
              </w:rPr>
            </w:pPr>
          </w:p>
          <w:p>
            <w:pPr>
              <w:pStyle w:val="TableParagraph"/>
              <w:ind w:left="105"/>
              <w:rPr>
                <w:sz w:val="21"/>
              </w:rPr>
            </w:pPr>
            <w:r>
              <w:rPr>
                <w:spacing w:val="-4"/>
                <w:sz w:val="21"/>
              </w:rPr>
              <w:t>上海市</w:t>
            </w:r>
          </w:p>
        </w:tc>
        <w:tc>
          <w:tcPr>
            <w:tcW w:w="1187" w:type="dxa"/>
          </w:tcPr>
          <w:p>
            <w:pPr>
              <w:pStyle w:val="TableParagraph"/>
              <w:spacing w:before="5"/>
              <w:rPr>
                <w:sz w:val="21"/>
              </w:rPr>
            </w:pPr>
          </w:p>
          <w:p>
            <w:pPr>
              <w:pStyle w:val="TableParagraph"/>
              <w:ind w:left="106"/>
              <w:rPr>
                <w:sz w:val="21"/>
              </w:rPr>
            </w:pPr>
            <w:r>
              <w:rPr>
                <w:spacing w:val="-4"/>
                <w:sz w:val="21"/>
              </w:rPr>
              <w:t>上海市</w:t>
            </w:r>
          </w:p>
        </w:tc>
        <w:tc>
          <w:tcPr>
            <w:tcW w:w="1187" w:type="dxa"/>
          </w:tcPr>
          <w:p>
            <w:pPr>
              <w:pStyle w:val="TableParagraph"/>
              <w:spacing w:before="5"/>
              <w:rPr>
                <w:sz w:val="21"/>
              </w:rPr>
            </w:pPr>
          </w:p>
          <w:p>
            <w:pPr>
              <w:pStyle w:val="TableParagraph"/>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5"/>
              <w:rPr>
                <w:sz w:val="21"/>
              </w:rPr>
            </w:pPr>
          </w:p>
          <w:p>
            <w:pPr>
              <w:pStyle w:val="TableParagraph"/>
              <w:ind w:left="112"/>
              <w:rPr>
                <w:sz w:val="21"/>
              </w:rPr>
            </w:pPr>
            <w:r>
              <w:rPr>
                <w:spacing w:val="-2"/>
                <w:sz w:val="21"/>
              </w:rPr>
              <w:t>47.77</w:t>
            </w:r>
          </w:p>
        </w:tc>
        <w:tc>
          <w:tcPr>
            <w:tcW w:w="1187" w:type="dxa"/>
          </w:tcPr>
          <w:p>
            <w:pPr>
              <w:pStyle w:val="TableParagraph"/>
              <w:spacing w:before="5"/>
              <w:rPr>
                <w:sz w:val="21"/>
              </w:rPr>
            </w:pPr>
          </w:p>
          <w:p>
            <w:pPr>
              <w:pStyle w:val="TableParagraph"/>
              <w:ind w:left="113"/>
              <w:rPr>
                <w:sz w:val="21"/>
              </w:rPr>
            </w:pPr>
            <w:r>
              <w:rPr>
                <w:spacing w:val="-4"/>
                <w:sz w:val="21"/>
              </w:rPr>
              <w:t>投资设立</w:t>
            </w:r>
          </w:p>
        </w:tc>
      </w:tr>
      <w:tr>
        <w:trPr>
          <w:trHeight w:val="544" w:hRule="atLeast"/>
        </w:trPr>
        <w:tc>
          <w:tcPr>
            <w:tcW w:w="1615" w:type="dxa"/>
          </w:tcPr>
          <w:p>
            <w:pPr>
              <w:pStyle w:val="TableParagraph"/>
              <w:spacing w:before="1"/>
              <w:ind w:left="107"/>
              <w:rPr>
                <w:sz w:val="21"/>
              </w:rPr>
            </w:pPr>
            <w:r>
              <w:rPr>
                <w:spacing w:val="19"/>
                <w:sz w:val="21"/>
              </w:rPr>
              <w:t>西安华燕航空</w:t>
            </w:r>
          </w:p>
          <w:p>
            <w:pPr>
              <w:pStyle w:val="TableParagraph"/>
              <w:spacing w:line="252" w:lineRule="exact" w:before="2"/>
              <w:ind w:left="107"/>
              <w:rPr>
                <w:sz w:val="21"/>
              </w:rPr>
            </w:pPr>
            <w:r>
              <w:rPr>
                <w:spacing w:val="-4"/>
                <w:sz w:val="21"/>
              </w:rPr>
              <w:t>仪表有限公司</w:t>
            </w:r>
          </w:p>
        </w:tc>
        <w:tc>
          <w:tcPr>
            <w:tcW w:w="1188" w:type="dxa"/>
          </w:tcPr>
          <w:p>
            <w:pPr>
              <w:pStyle w:val="TableParagraph"/>
              <w:spacing w:before="138"/>
              <w:ind w:left="105"/>
              <w:rPr>
                <w:sz w:val="21"/>
              </w:rPr>
            </w:pPr>
            <w:r>
              <w:rPr>
                <w:spacing w:val="-4"/>
                <w:sz w:val="21"/>
              </w:rPr>
              <w:t>西安市</w:t>
            </w:r>
          </w:p>
        </w:tc>
        <w:tc>
          <w:tcPr>
            <w:tcW w:w="1187" w:type="dxa"/>
          </w:tcPr>
          <w:p>
            <w:pPr>
              <w:pStyle w:val="TableParagraph"/>
              <w:spacing w:before="138"/>
              <w:ind w:left="106"/>
              <w:rPr>
                <w:sz w:val="21"/>
              </w:rPr>
            </w:pPr>
            <w:r>
              <w:rPr>
                <w:spacing w:val="-4"/>
                <w:sz w:val="21"/>
              </w:rPr>
              <w:t>西安市</w:t>
            </w:r>
          </w:p>
        </w:tc>
        <w:tc>
          <w:tcPr>
            <w:tcW w:w="1187" w:type="dxa"/>
          </w:tcPr>
          <w:p>
            <w:pPr>
              <w:pStyle w:val="TableParagraph"/>
              <w:spacing w:before="138"/>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138"/>
              <w:ind w:left="112"/>
              <w:rPr>
                <w:sz w:val="21"/>
              </w:rPr>
            </w:pPr>
            <w:r>
              <w:rPr>
                <w:spacing w:val="-2"/>
                <w:sz w:val="21"/>
              </w:rPr>
              <w:t>100.00</w:t>
            </w:r>
          </w:p>
        </w:tc>
        <w:tc>
          <w:tcPr>
            <w:tcW w:w="1187" w:type="dxa"/>
          </w:tcPr>
          <w:p>
            <w:pPr>
              <w:pStyle w:val="TableParagraph"/>
              <w:spacing w:before="138"/>
              <w:ind w:left="113"/>
              <w:rPr>
                <w:sz w:val="21"/>
              </w:rPr>
            </w:pPr>
            <w:r>
              <w:rPr>
                <w:spacing w:val="-4"/>
                <w:sz w:val="21"/>
              </w:rPr>
              <w:t>投资设立</w:t>
            </w:r>
          </w:p>
        </w:tc>
      </w:tr>
      <w:tr>
        <w:trPr>
          <w:trHeight w:val="544" w:hRule="atLeast"/>
        </w:trPr>
        <w:tc>
          <w:tcPr>
            <w:tcW w:w="1615" w:type="dxa"/>
          </w:tcPr>
          <w:p>
            <w:pPr>
              <w:pStyle w:val="TableParagraph"/>
              <w:spacing w:before="1"/>
              <w:ind w:left="107"/>
              <w:rPr>
                <w:sz w:val="21"/>
              </w:rPr>
            </w:pPr>
            <w:r>
              <w:rPr>
                <w:spacing w:val="19"/>
                <w:sz w:val="21"/>
              </w:rPr>
              <w:t>成都航昇机电</w:t>
            </w:r>
          </w:p>
          <w:p>
            <w:pPr>
              <w:pStyle w:val="TableParagraph"/>
              <w:spacing w:line="252" w:lineRule="exact" w:before="2"/>
              <w:ind w:left="107"/>
              <w:rPr>
                <w:sz w:val="21"/>
              </w:rPr>
            </w:pPr>
            <w:r>
              <w:rPr>
                <w:spacing w:val="-4"/>
                <w:sz w:val="21"/>
              </w:rPr>
              <w:t>有限责任公司</w:t>
            </w:r>
          </w:p>
        </w:tc>
        <w:tc>
          <w:tcPr>
            <w:tcW w:w="1188" w:type="dxa"/>
          </w:tcPr>
          <w:p>
            <w:pPr>
              <w:pStyle w:val="TableParagraph"/>
              <w:spacing w:before="137"/>
              <w:ind w:left="105"/>
              <w:rPr>
                <w:sz w:val="21"/>
              </w:rPr>
            </w:pPr>
            <w:r>
              <w:rPr>
                <w:spacing w:val="-4"/>
                <w:sz w:val="21"/>
              </w:rPr>
              <w:t>成都市</w:t>
            </w:r>
          </w:p>
        </w:tc>
        <w:tc>
          <w:tcPr>
            <w:tcW w:w="1187" w:type="dxa"/>
          </w:tcPr>
          <w:p>
            <w:pPr>
              <w:pStyle w:val="TableParagraph"/>
              <w:spacing w:before="137"/>
              <w:ind w:left="106"/>
              <w:rPr>
                <w:sz w:val="21"/>
              </w:rPr>
            </w:pPr>
            <w:r>
              <w:rPr>
                <w:spacing w:val="-4"/>
                <w:sz w:val="21"/>
              </w:rPr>
              <w:t>成都市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137"/>
              <w:ind w:left="112"/>
              <w:rPr>
                <w:sz w:val="21"/>
              </w:rPr>
            </w:pPr>
            <w:r>
              <w:rPr>
                <w:spacing w:val="-2"/>
                <w:sz w:val="21"/>
              </w:rPr>
              <w:t>64.34</w:t>
            </w:r>
          </w:p>
        </w:tc>
        <w:tc>
          <w:tcPr>
            <w:tcW w:w="1187" w:type="dxa"/>
          </w:tcPr>
          <w:p>
            <w:pPr>
              <w:pStyle w:val="TableParagraph"/>
              <w:spacing w:before="137"/>
              <w:ind w:left="113"/>
              <w:rPr>
                <w:sz w:val="21"/>
              </w:rPr>
            </w:pPr>
            <w:r>
              <w:rPr>
                <w:spacing w:val="-4"/>
                <w:sz w:val="21"/>
              </w:rPr>
              <w:t>投资设立</w:t>
            </w:r>
          </w:p>
        </w:tc>
      </w:tr>
      <w:tr>
        <w:trPr>
          <w:trHeight w:val="544" w:hRule="atLeast"/>
        </w:trPr>
        <w:tc>
          <w:tcPr>
            <w:tcW w:w="1615" w:type="dxa"/>
          </w:tcPr>
          <w:p>
            <w:pPr>
              <w:pStyle w:val="TableParagraph"/>
              <w:spacing w:before="1"/>
              <w:ind w:left="107"/>
              <w:rPr>
                <w:sz w:val="21"/>
              </w:rPr>
            </w:pPr>
            <w:r>
              <w:rPr>
                <w:spacing w:val="19"/>
                <w:sz w:val="21"/>
              </w:rPr>
              <w:t>北京青云航电</w:t>
            </w:r>
          </w:p>
          <w:p>
            <w:pPr>
              <w:pStyle w:val="TableParagraph"/>
              <w:spacing w:line="250" w:lineRule="exact" w:before="4"/>
              <w:ind w:left="107"/>
              <w:rPr>
                <w:sz w:val="21"/>
              </w:rPr>
            </w:pPr>
            <w:r>
              <w:rPr>
                <w:spacing w:val="-4"/>
                <w:sz w:val="21"/>
              </w:rPr>
              <w:t>科技有限公司</w:t>
            </w:r>
          </w:p>
        </w:tc>
        <w:tc>
          <w:tcPr>
            <w:tcW w:w="1188" w:type="dxa"/>
          </w:tcPr>
          <w:p>
            <w:pPr>
              <w:pStyle w:val="TableParagraph"/>
              <w:spacing w:before="137"/>
              <w:ind w:left="105"/>
              <w:rPr>
                <w:sz w:val="21"/>
              </w:rPr>
            </w:pPr>
            <w:r>
              <w:rPr>
                <w:spacing w:val="-4"/>
                <w:sz w:val="21"/>
              </w:rPr>
              <w:t>北京市</w:t>
            </w:r>
          </w:p>
        </w:tc>
        <w:tc>
          <w:tcPr>
            <w:tcW w:w="1187" w:type="dxa"/>
          </w:tcPr>
          <w:p>
            <w:pPr>
              <w:pStyle w:val="TableParagraph"/>
              <w:spacing w:before="137"/>
              <w:ind w:left="106"/>
              <w:rPr>
                <w:sz w:val="21"/>
              </w:rPr>
            </w:pPr>
            <w:r>
              <w:rPr>
                <w:spacing w:val="-4"/>
                <w:sz w:val="21"/>
              </w:rPr>
              <w:t>北京市</w:t>
            </w:r>
          </w:p>
        </w:tc>
        <w:tc>
          <w:tcPr>
            <w:tcW w:w="1187" w:type="dxa"/>
          </w:tcPr>
          <w:p>
            <w:pPr>
              <w:pStyle w:val="TableParagraph"/>
              <w:spacing w:before="137"/>
              <w:ind w:left="107"/>
              <w:rPr>
                <w:sz w:val="21"/>
              </w:rPr>
            </w:pPr>
            <w:r>
              <w:rPr>
                <w:spacing w:val="-4"/>
                <w:sz w:val="21"/>
              </w:rPr>
              <w:t>制造业</w:t>
            </w:r>
          </w:p>
        </w:tc>
        <w:tc>
          <w:tcPr>
            <w:tcW w:w="1225" w:type="dxa"/>
          </w:tcPr>
          <w:p>
            <w:pPr>
              <w:pStyle w:val="TableParagraph"/>
              <w:rPr>
                <w:rFonts w:ascii="Times New Roman"/>
                <w:sz w:val="20"/>
              </w:rPr>
            </w:pPr>
          </w:p>
        </w:tc>
        <w:tc>
          <w:tcPr>
            <w:tcW w:w="1228" w:type="dxa"/>
          </w:tcPr>
          <w:p>
            <w:pPr>
              <w:pStyle w:val="TableParagraph"/>
              <w:spacing w:before="137"/>
              <w:ind w:left="112"/>
              <w:rPr>
                <w:sz w:val="21"/>
              </w:rPr>
            </w:pPr>
            <w:r>
              <w:rPr>
                <w:spacing w:val="-2"/>
                <w:sz w:val="21"/>
              </w:rPr>
              <w:t>100.00</w:t>
            </w:r>
          </w:p>
        </w:tc>
        <w:tc>
          <w:tcPr>
            <w:tcW w:w="1187" w:type="dxa"/>
          </w:tcPr>
          <w:p>
            <w:pPr>
              <w:pStyle w:val="TableParagraph"/>
              <w:spacing w:before="137"/>
              <w:ind w:left="113"/>
              <w:rPr>
                <w:sz w:val="21"/>
              </w:rPr>
            </w:pPr>
            <w:r>
              <w:rPr>
                <w:spacing w:val="-4"/>
                <w:sz w:val="21"/>
              </w:rPr>
              <w:t>同一控制</w:t>
            </w:r>
          </w:p>
        </w:tc>
      </w:tr>
      <w:tr>
        <w:trPr>
          <w:trHeight w:val="544" w:hRule="atLeast"/>
        </w:trPr>
        <w:tc>
          <w:tcPr>
            <w:tcW w:w="1615" w:type="dxa"/>
          </w:tcPr>
          <w:p>
            <w:pPr>
              <w:pStyle w:val="TableParagraph"/>
              <w:spacing w:before="1"/>
              <w:ind w:left="107"/>
              <w:rPr>
                <w:sz w:val="21"/>
              </w:rPr>
            </w:pPr>
            <w:r>
              <w:rPr>
                <w:spacing w:val="19"/>
                <w:sz w:val="21"/>
              </w:rPr>
              <w:t>庆安集团有限</w:t>
            </w:r>
          </w:p>
          <w:p>
            <w:pPr>
              <w:pStyle w:val="TableParagraph"/>
              <w:spacing w:line="250" w:lineRule="exact" w:before="4"/>
              <w:ind w:left="107"/>
              <w:rPr>
                <w:sz w:val="21"/>
              </w:rPr>
            </w:pPr>
            <w:r>
              <w:rPr>
                <w:spacing w:val="-5"/>
                <w:sz w:val="21"/>
              </w:rPr>
              <w:t>公司</w:t>
            </w:r>
          </w:p>
        </w:tc>
        <w:tc>
          <w:tcPr>
            <w:tcW w:w="1188" w:type="dxa"/>
          </w:tcPr>
          <w:p>
            <w:pPr>
              <w:pStyle w:val="TableParagraph"/>
              <w:spacing w:before="137"/>
              <w:ind w:left="105"/>
              <w:rPr>
                <w:sz w:val="21"/>
              </w:rPr>
            </w:pPr>
            <w:r>
              <w:rPr>
                <w:spacing w:val="-4"/>
                <w:sz w:val="21"/>
              </w:rPr>
              <w:t>西安市</w:t>
            </w:r>
          </w:p>
        </w:tc>
        <w:tc>
          <w:tcPr>
            <w:tcW w:w="1187" w:type="dxa"/>
          </w:tcPr>
          <w:p>
            <w:pPr>
              <w:pStyle w:val="TableParagraph"/>
              <w:spacing w:before="137"/>
              <w:ind w:left="106"/>
              <w:rPr>
                <w:sz w:val="21"/>
              </w:rPr>
            </w:pPr>
            <w:r>
              <w:rPr>
                <w:spacing w:val="-4"/>
                <w:sz w:val="21"/>
              </w:rPr>
              <w:t>西安市</w:t>
            </w:r>
          </w:p>
        </w:tc>
        <w:tc>
          <w:tcPr>
            <w:tcW w:w="1187" w:type="dxa"/>
          </w:tcPr>
          <w:p>
            <w:pPr>
              <w:pStyle w:val="TableParagraph"/>
              <w:spacing w:before="137"/>
              <w:ind w:left="107"/>
              <w:rPr>
                <w:sz w:val="21"/>
              </w:rPr>
            </w:pPr>
            <w:r>
              <w:rPr>
                <w:spacing w:val="-4"/>
                <w:sz w:val="21"/>
              </w:rPr>
              <w:t>生产制造</w:t>
            </w:r>
          </w:p>
        </w:tc>
        <w:tc>
          <w:tcPr>
            <w:tcW w:w="1225" w:type="dxa"/>
          </w:tcPr>
          <w:p>
            <w:pPr>
              <w:pStyle w:val="TableParagraph"/>
              <w:spacing w:before="137"/>
              <w:ind w:left="108"/>
              <w:rPr>
                <w:sz w:val="21"/>
              </w:rPr>
            </w:pPr>
            <w:r>
              <w:rPr>
                <w:spacing w:val="-5"/>
                <w:sz w:val="21"/>
              </w:rPr>
              <w:t>100</w:t>
            </w:r>
          </w:p>
        </w:tc>
        <w:tc>
          <w:tcPr>
            <w:tcW w:w="1228" w:type="dxa"/>
          </w:tcPr>
          <w:p>
            <w:pPr>
              <w:pStyle w:val="TableParagraph"/>
              <w:rPr>
                <w:rFonts w:ascii="Times New Roman"/>
                <w:sz w:val="20"/>
              </w:rPr>
            </w:pPr>
          </w:p>
        </w:tc>
        <w:tc>
          <w:tcPr>
            <w:tcW w:w="1187" w:type="dxa"/>
          </w:tcPr>
          <w:p>
            <w:pPr>
              <w:pStyle w:val="TableParagraph"/>
              <w:spacing w:before="155"/>
              <w:ind w:left="113"/>
              <w:rPr>
                <w:sz w:val="18"/>
              </w:rPr>
            </w:pPr>
            <w:r>
              <w:rPr>
                <w:spacing w:val="-3"/>
                <w:sz w:val="18"/>
              </w:rPr>
              <w:t>同一控制</w:t>
            </w:r>
          </w:p>
        </w:tc>
      </w:tr>
      <w:tr>
        <w:trPr>
          <w:trHeight w:val="544" w:hRule="atLeast"/>
        </w:trPr>
        <w:tc>
          <w:tcPr>
            <w:tcW w:w="1615" w:type="dxa"/>
          </w:tcPr>
          <w:p>
            <w:pPr>
              <w:pStyle w:val="TableParagraph"/>
              <w:spacing w:before="1"/>
              <w:ind w:left="107"/>
              <w:rPr>
                <w:sz w:val="21"/>
              </w:rPr>
            </w:pPr>
            <w:r>
              <w:rPr>
                <w:spacing w:val="19"/>
                <w:sz w:val="21"/>
              </w:rPr>
              <w:t>陕西航空电气</w:t>
            </w:r>
          </w:p>
          <w:p>
            <w:pPr>
              <w:pStyle w:val="TableParagraph"/>
              <w:spacing w:line="250" w:lineRule="exact" w:before="4"/>
              <w:ind w:left="107"/>
              <w:rPr>
                <w:sz w:val="21"/>
              </w:rPr>
            </w:pPr>
            <w:r>
              <w:rPr>
                <w:spacing w:val="-4"/>
                <w:sz w:val="21"/>
              </w:rPr>
              <w:t>有限责任公司</w:t>
            </w:r>
          </w:p>
        </w:tc>
        <w:tc>
          <w:tcPr>
            <w:tcW w:w="1188" w:type="dxa"/>
          </w:tcPr>
          <w:p>
            <w:pPr>
              <w:pStyle w:val="TableParagraph"/>
              <w:spacing w:before="137"/>
              <w:ind w:left="105"/>
              <w:rPr>
                <w:sz w:val="21"/>
              </w:rPr>
            </w:pPr>
            <w:r>
              <w:rPr>
                <w:spacing w:val="-4"/>
                <w:sz w:val="21"/>
              </w:rPr>
              <w:t>兴平市</w:t>
            </w:r>
          </w:p>
        </w:tc>
        <w:tc>
          <w:tcPr>
            <w:tcW w:w="1187" w:type="dxa"/>
          </w:tcPr>
          <w:p>
            <w:pPr>
              <w:pStyle w:val="TableParagraph"/>
              <w:spacing w:before="137"/>
              <w:ind w:left="106"/>
              <w:rPr>
                <w:sz w:val="21"/>
              </w:rPr>
            </w:pPr>
            <w:r>
              <w:rPr>
                <w:spacing w:val="-4"/>
                <w:sz w:val="21"/>
              </w:rPr>
              <w:t>兴平市</w:t>
            </w:r>
          </w:p>
        </w:tc>
        <w:tc>
          <w:tcPr>
            <w:tcW w:w="1187" w:type="dxa"/>
          </w:tcPr>
          <w:p>
            <w:pPr>
              <w:pStyle w:val="TableParagraph"/>
              <w:spacing w:before="137"/>
              <w:ind w:left="107"/>
              <w:rPr>
                <w:sz w:val="21"/>
              </w:rPr>
            </w:pPr>
            <w:r>
              <w:rPr>
                <w:spacing w:val="-4"/>
                <w:sz w:val="21"/>
              </w:rPr>
              <w:t>生产制造</w:t>
            </w:r>
          </w:p>
        </w:tc>
        <w:tc>
          <w:tcPr>
            <w:tcW w:w="1225" w:type="dxa"/>
          </w:tcPr>
          <w:p>
            <w:pPr>
              <w:pStyle w:val="TableParagraph"/>
              <w:spacing w:before="137"/>
              <w:ind w:left="108"/>
              <w:rPr>
                <w:sz w:val="21"/>
              </w:rPr>
            </w:pPr>
            <w:r>
              <w:rPr>
                <w:spacing w:val="-5"/>
                <w:sz w:val="21"/>
              </w:rPr>
              <w:t>100</w:t>
            </w:r>
          </w:p>
        </w:tc>
        <w:tc>
          <w:tcPr>
            <w:tcW w:w="1228" w:type="dxa"/>
          </w:tcPr>
          <w:p>
            <w:pPr>
              <w:pStyle w:val="TableParagraph"/>
              <w:rPr>
                <w:rFonts w:ascii="Times New Roman"/>
                <w:sz w:val="20"/>
              </w:rPr>
            </w:pPr>
          </w:p>
        </w:tc>
        <w:tc>
          <w:tcPr>
            <w:tcW w:w="1187" w:type="dxa"/>
          </w:tcPr>
          <w:p>
            <w:pPr>
              <w:pStyle w:val="TableParagraph"/>
              <w:spacing w:before="155"/>
              <w:ind w:left="113"/>
              <w:rPr>
                <w:sz w:val="18"/>
              </w:rPr>
            </w:pPr>
            <w:r>
              <w:rPr>
                <w:spacing w:val="-3"/>
                <w:sz w:val="18"/>
              </w:rPr>
              <w:t>同一控制</w:t>
            </w:r>
          </w:p>
        </w:tc>
      </w:tr>
    </w:tbl>
    <w:p>
      <w:pPr>
        <w:spacing w:after="0"/>
        <w:rPr>
          <w:sz w:val="18"/>
        </w:rPr>
        <w:sectPr>
          <w:headerReference w:type="default" r:id="rId63"/>
          <w:footerReference w:type="default" r:id="rId64"/>
          <w:pgSz w:w="11910" w:h="16840"/>
          <w:pgMar w:header="882" w:footer="1163" w:top="1440" w:bottom="1360" w:left="1660" w:right="980"/>
          <w:pgNumType w:start="207"/>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188"/>
        <w:gridCol w:w="1187"/>
        <w:gridCol w:w="1187"/>
        <w:gridCol w:w="1225"/>
        <w:gridCol w:w="1228"/>
        <w:gridCol w:w="1187"/>
      </w:tblGrid>
      <w:tr>
        <w:trPr>
          <w:trHeight w:val="547" w:hRule="atLeast"/>
        </w:trPr>
        <w:tc>
          <w:tcPr>
            <w:tcW w:w="1615" w:type="dxa"/>
          </w:tcPr>
          <w:p>
            <w:pPr>
              <w:pStyle w:val="TableParagraph"/>
              <w:spacing w:line="270" w:lineRule="atLeast"/>
              <w:ind w:left="107" w:right="94"/>
              <w:rPr>
                <w:sz w:val="21"/>
              </w:rPr>
            </w:pPr>
            <w:r>
              <w:rPr>
                <w:spacing w:val="19"/>
                <w:sz w:val="21"/>
              </w:rPr>
              <w:t>郑州飞机装备</w:t>
            </w:r>
            <w:r>
              <w:rPr>
                <w:spacing w:val="-2"/>
                <w:sz w:val="21"/>
              </w:rPr>
              <w:t>有限责任公司</w:t>
            </w:r>
          </w:p>
        </w:tc>
        <w:tc>
          <w:tcPr>
            <w:tcW w:w="1188" w:type="dxa"/>
          </w:tcPr>
          <w:p>
            <w:pPr>
              <w:pStyle w:val="TableParagraph"/>
              <w:spacing w:before="138"/>
              <w:ind w:left="105"/>
              <w:rPr>
                <w:sz w:val="21"/>
              </w:rPr>
            </w:pPr>
            <w:r>
              <w:rPr>
                <w:spacing w:val="-4"/>
                <w:sz w:val="21"/>
              </w:rPr>
              <w:t>郑州市</w:t>
            </w:r>
          </w:p>
        </w:tc>
        <w:tc>
          <w:tcPr>
            <w:tcW w:w="1187" w:type="dxa"/>
          </w:tcPr>
          <w:p>
            <w:pPr>
              <w:pStyle w:val="TableParagraph"/>
              <w:spacing w:before="138"/>
              <w:ind w:left="106"/>
              <w:rPr>
                <w:sz w:val="21"/>
              </w:rPr>
            </w:pPr>
            <w:r>
              <w:rPr>
                <w:spacing w:val="-4"/>
                <w:sz w:val="21"/>
              </w:rPr>
              <w:t>郑州市</w:t>
            </w:r>
          </w:p>
        </w:tc>
        <w:tc>
          <w:tcPr>
            <w:tcW w:w="1187" w:type="dxa"/>
          </w:tcPr>
          <w:p>
            <w:pPr>
              <w:pStyle w:val="TableParagraph"/>
              <w:spacing w:before="138"/>
              <w:ind w:left="107"/>
              <w:rPr>
                <w:sz w:val="21"/>
              </w:rPr>
            </w:pPr>
            <w:r>
              <w:rPr>
                <w:spacing w:val="-4"/>
                <w:sz w:val="21"/>
              </w:rPr>
              <w:t>生产制造</w:t>
            </w:r>
          </w:p>
        </w:tc>
        <w:tc>
          <w:tcPr>
            <w:tcW w:w="1225" w:type="dxa"/>
          </w:tcPr>
          <w:p>
            <w:pPr>
              <w:pStyle w:val="TableParagraph"/>
              <w:spacing w:before="138"/>
              <w:ind w:left="108"/>
              <w:rPr>
                <w:sz w:val="21"/>
              </w:rPr>
            </w:pPr>
            <w:r>
              <w:rPr>
                <w:spacing w:val="-5"/>
                <w:sz w:val="21"/>
              </w:rPr>
              <w:t>100</w:t>
            </w:r>
          </w:p>
        </w:tc>
        <w:tc>
          <w:tcPr>
            <w:tcW w:w="1228" w:type="dxa"/>
          </w:tcPr>
          <w:p>
            <w:pPr>
              <w:pStyle w:val="TableParagraph"/>
              <w:rPr>
                <w:rFonts w:ascii="Times New Roman"/>
                <w:sz w:val="18"/>
              </w:rPr>
            </w:pPr>
          </w:p>
        </w:tc>
        <w:tc>
          <w:tcPr>
            <w:tcW w:w="1187" w:type="dxa"/>
          </w:tcPr>
          <w:p>
            <w:pPr>
              <w:pStyle w:val="TableParagraph"/>
              <w:spacing w:before="156"/>
              <w:ind w:left="113"/>
              <w:rPr>
                <w:sz w:val="18"/>
              </w:rPr>
            </w:pPr>
            <w:r>
              <w:rPr>
                <w:spacing w:val="-3"/>
                <w:sz w:val="18"/>
              </w:rPr>
              <w:t>同一控制</w:t>
            </w:r>
          </w:p>
        </w:tc>
      </w:tr>
      <w:tr>
        <w:trPr>
          <w:trHeight w:val="815" w:hRule="atLeast"/>
        </w:trPr>
        <w:tc>
          <w:tcPr>
            <w:tcW w:w="1615" w:type="dxa"/>
          </w:tcPr>
          <w:p>
            <w:pPr>
              <w:pStyle w:val="TableParagraph"/>
              <w:spacing w:line="242" w:lineRule="auto" w:before="1"/>
              <w:ind w:left="107" w:right="94"/>
              <w:rPr>
                <w:sz w:val="21"/>
              </w:rPr>
            </w:pPr>
            <w:r>
              <w:rPr>
                <w:spacing w:val="19"/>
                <w:sz w:val="21"/>
              </w:rPr>
              <w:t>四川凌峰航空</w:t>
            </w:r>
            <w:r>
              <w:rPr>
                <w:spacing w:val="19"/>
                <w:sz w:val="21"/>
              </w:rPr>
              <w:t>液压机械有限</w:t>
            </w:r>
          </w:p>
          <w:p>
            <w:pPr>
              <w:pStyle w:val="TableParagraph"/>
              <w:spacing w:line="250" w:lineRule="exact" w:before="1"/>
              <w:ind w:left="107"/>
              <w:rPr>
                <w:sz w:val="21"/>
              </w:rPr>
            </w:pPr>
            <w:r>
              <w:rPr>
                <w:spacing w:val="-5"/>
                <w:sz w:val="21"/>
              </w:rPr>
              <w:t>公司</w:t>
            </w:r>
          </w:p>
        </w:tc>
        <w:tc>
          <w:tcPr>
            <w:tcW w:w="1188" w:type="dxa"/>
          </w:tcPr>
          <w:p>
            <w:pPr>
              <w:pStyle w:val="TableParagraph"/>
              <w:spacing w:before="3"/>
              <w:rPr>
                <w:sz w:val="21"/>
              </w:rPr>
            </w:pPr>
          </w:p>
          <w:p>
            <w:pPr>
              <w:pStyle w:val="TableParagraph"/>
              <w:ind w:left="105"/>
              <w:rPr>
                <w:sz w:val="21"/>
              </w:rPr>
            </w:pPr>
            <w:r>
              <w:rPr>
                <w:spacing w:val="-4"/>
                <w:sz w:val="21"/>
              </w:rPr>
              <w:t>广汉市</w:t>
            </w:r>
          </w:p>
        </w:tc>
        <w:tc>
          <w:tcPr>
            <w:tcW w:w="1187" w:type="dxa"/>
          </w:tcPr>
          <w:p>
            <w:pPr>
              <w:pStyle w:val="TableParagraph"/>
              <w:spacing w:before="3"/>
              <w:rPr>
                <w:sz w:val="21"/>
              </w:rPr>
            </w:pPr>
          </w:p>
          <w:p>
            <w:pPr>
              <w:pStyle w:val="TableParagraph"/>
              <w:ind w:left="106"/>
              <w:rPr>
                <w:sz w:val="21"/>
              </w:rPr>
            </w:pPr>
            <w:r>
              <w:rPr>
                <w:spacing w:val="-4"/>
                <w:sz w:val="21"/>
              </w:rPr>
              <w:t>广汉市</w:t>
            </w:r>
          </w:p>
        </w:tc>
        <w:tc>
          <w:tcPr>
            <w:tcW w:w="1187" w:type="dxa"/>
          </w:tcPr>
          <w:p>
            <w:pPr>
              <w:pStyle w:val="TableParagraph"/>
              <w:spacing w:before="3"/>
              <w:rPr>
                <w:sz w:val="21"/>
              </w:rPr>
            </w:pPr>
          </w:p>
          <w:p>
            <w:pPr>
              <w:pStyle w:val="TableParagraph"/>
              <w:ind w:left="107"/>
              <w:rPr>
                <w:sz w:val="21"/>
              </w:rPr>
            </w:pPr>
            <w:r>
              <w:rPr>
                <w:spacing w:val="-4"/>
                <w:sz w:val="21"/>
              </w:rPr>
              <w:t>生产制造</w:t>
            </w:r>
          </w:p>
        </w:tc>
        <w:tc>
          <w:tcPr>
            <w:tcW w:w="1225" w:type="dxa"/>
          </w:tcPr>
          <w:p>
            <w:pPr>
              <w:pStyle w:val="TableParagraph"/>
              <w:spacing w:before="3"/>
              <w:rPr>
                <w:sz w:val="21"/>
              </w:rPr>
            </w:pPr>
          </w:p>
          <w:p>
            <w:pPr>
              <w:pStyle w:val="TableParagraph"/>
              <w:ind w:left="108"/>
              <w:rPr>
                <w:sz w:val="21"/>
              </w:rPr>
            </w:pPr>
            <w:r>
              <w:rPr>
                <w:spacing w:val="-5"/>
                <w:sz w:val="21"/>
              </w:rPr>
              <w:t>100</w:t>
            </w:r>
          </w:p>
        </w:tc>
        <w:tc>
          <w:tcPr>
            <w:tcW w:w="1228" w:type="dxa"/>
          </w:tcPr>
          <w:p>
            <w:pPr>
              <w:pStyle w:val="TableParagraph"/>
              <w:rPr>
                <w:rFonts w:ascii="Times New Roman"/>
                <w:sz w:val="18"/>
              </w:rPr>
            </w:pPr>
          </w:p>
        </w:tc>
        <w:tc>
          <w:tcPr>
            <w:tcW w:w="1187" w:type="dxa"/>
          </w:tcPr>
          <w:p>
            <w:pPr>
              <w:pStyle w:val="TableParagraph"/>
              <w:spacing w:before="59"/>
              <w:rPr>
                <w:sz w:val="18"/>
              </w:rPr>
            </w:pPr>
          </w:p>
          <w:p>
            <w:pPr>
              <w:pStyle w:val="TableParagraph"/>
              <w:ind w:left="113"/>
              <w:rPr>
                <w:sz w:val="18"/>
              </w:rPr>
            </w:pPr>
            <w:r>
              <w:rPr>
                <w:spacing w:val="-3"/>
                <w:sz w:val="18"/>
              </w:rPr>
              <w:t>同一控制</w:t>
            </w:r>
          </w:p>
        </w:tc>
      </w:tr>
      <w:tr>
        <w:trPr>
          <w:trHeight w:val="818" w:hRule="atLeast"/>
        </w:trPr>
        <w:tc>
          <w:tcPr>
            <w:tcW w:w="1615" w:type="dxa"/>
          </w:tcPr>
          <w:p>
            <w:pPr>
              <w:pStyle w:val="TableParagraph"/>
              <w:spacing w:before="1"/>
              <w:ind w:left="107"/>
              <w:rPr>
                <w:sz w:val="21"/>
              </w:rPr>
            </w:pPr>
            <w:r>
              <w:rPr>
                <w:spacing w:val="19"/>
                <w:sz w:val="21"/>
              </w:rPr>
              <w:t>四川泛华航空</w:t>
            </w:r>
          </w:p>
          <w:p>
            <w:pPr>
              <w:pStyle w:val="TableParagraph"/>
              <w:spacing w:line="270" w:lineRule="atLeast"/>
              <w:ind w:left="107" w:right="94"/>
              <w:rPr>
                <w:sz w:val="21"/>
              </w:rPr>
            </w:pPr>
            <w:r>
              <w:rPr>
                <w:spacing w:val="19"/>
                <w:sz w:val="21"/>
              </w:rPr>
              <w:t>仪表电器有限</w:t>
            </w:r>
            <w:r>
              <w:rPr>
                <w:spacing w:val="-6"/>
                <w:sz w:val="21"/>
              </w:rPr>
              <w:t>公司</w:t>
            </w:r>
          </w:p>
        </w:tc>
        <w:tc>
          <w:tcPr>
            <w:tcW w:w="1188" w:type="dxa"/>
          </w:tcPr>
          <w:p>
            <w:pPr>
              <w:pStyle w:val="TableParagraph"/>
              <w:spacing w:before="5"/>
              <w:rPr>
                <w:sz w:val="21"/>
              </w:rPr>
            </w:pPr>
          </w:p>
          <w:p>
            <w:pPr>
              <w:pStyle w:val="TableParagraph"/>
              <w:ind w:left="105"/>
              <w:rPr>
                <w:sz w:val="21"/>
              </w:rPr>
            </w:pPr>
            <w:r>
              <w:rPr>
                <w:spacing w:val="-4"/>
                <w:sz w:val="21"/>
              </w:rPr>
              <w:t>雅安市</w:t>
            </w:r>
          </w:p>
        </w:tc>
        <w:tc>
          <w:tcPr>
            <w:tcW w:w="1187" w:type="dxa"/>
          </w:tcPr>
          <w:p>
            <w:pPr>
              <w:pStyle w:val="TableParagraph"/>
              <w:spacing w:before="5"/>
              <w:rPr>
                <w:sz w:val="21"/>
              </w:rPr>
            </w:pPr>
          </w:p>
          <w:p>
            <w:pPr>
              <w:pStyle w:val="TableParagraph"/>
              <w:ind w:left="106"/>
              <w:rPr>
                <w:sz w:val="21"/>
              </w:rPr>
            </w:pPr>
            <w:r>
              <w:rPr>
                <w:spacing w:val="-4"/>
                <w:sz w:val="21"/>
              </w:rPr>
              <w:t>雅安市</w:t>
            </w:r>
          </w:p>
        </w:tc>
        <w:tc>
          <w:tcPr>
            <w:tcW w:w="1187" w:type="dxa"/>
          </w:tcPr>
          <w:p>
            <w:pPr>
              <w:pStyle w:val="TableParagraph"/>
              <w:spacing w:before="5"/>
              <w:rPr>
                <w:sz w:val="21"/>
              </w:rPr>
            </w:pPr>
          </w:p>
          <w:p>
            <w:pPr>
              <w:pStyle w:val="TableParagraph"/>
              <w:ind w:left="107"/>
              <w:rPr>
                <w:sz w:val="21"/>
              </w:rPr>
            </w:pPr>
            <w:r>
              <w:rPr>
                <w:spacing w:val="-4"/>
                <w:sz w:val="21"/>
              </w:rPr>
              <w:t>生产制造</w:t>
            </w:r>
          </w:p>
        </w:tc>
        <w:tc>
          <w:tcPr>
            <w:tcW w:w="1225" w:type="dxa"/>
          </w:tcPr>
          <w:p>
            <w:pPr>
              <w:pStyle w:val="TableParagraph"/>
              <w:spacing w:before="5"/>
              <w:rPr>
                <w:sz w:val="21"/>
              </w:rPr>
            </w:pPr>
          </w:p>
          <w:p>
            <w:pPr>
              <w:pStyle w:val="TableParagraph"/>
              <w:ind w:left="108"/>
              <w:rPr>
                <w:sz w:val="21"/>
              </w:rPr>
            </w:pPr>
            <w:r>
              <w:rPr>
                <w:spacing w:val="-5"/>
                <w:sz w:val="21"/>
              </w:rPr>
              <w:t>100</w:t>
            </w:r>
          </w:p>
        </w:tc>
        <w:tc>
          <w:tcPr>
            <w:tcW w:w="1228" w:type="dxa"/>
          </w:tcPr>
          <w:p>
            <w:pPr>
              <w:pStyle w:val="TableParagraph"/>
              <w:rPr>
                <w:rFonts w:ascii="Times New Roman"/>
                <w:sz w:val="18"/>
              </w:rPr>
            </w:pPr>
          </w:p>
        </w:tc>
        <w:tc>
          <w:tcPr>
            <w:tcW w:w="1187" w:type="dxa"/>
          </w:tcPr>
          <w:p>
            <w:pPr>
              <w:pStyle w:val="TableParagraph"/>
              <w:spacing w:before="61"/>
              <w:rPr>
                <w:sz w:val="18"/>
              </w:rPr>
            </w:pPr>
          </w:p>
          <w:p>
            <w:pPr>
              <w:pStyle w:val="TableParagraph"/>
              <w:spacing w:before="1"/>
              <w:ind w:left="113"/>
              <w:rPr>
                <w:sz w:val="18"/>
              </w:rPr>
            </w:pPr>
            <w:r>
              <w:rPr>
                <w:spacing w:val="-3"/>
                <w:sz w:val="18"/>
              </w:rPr>
              <w:t>同一控制</w:t>
            </w:r>
          </w:p>
        </w:tc>
      </w:tr>
      <w:tr>
        <w:trPr>
          <w:trHeight w:val="700" w:hRule="atLeast"/>
        </w:trPr>
        <w:tc>
          <w:tcPr>
            <w:tcW w:w="1615" w:type="dxa"/>
          </w:tcPr>
          <w:p>
            <w:pPr>
              <w:pStyle w:val="TableParagraph"/>
              <w:spacing w:line="242" w:lineRule="auto"/>
              <w:ind w:left="107" w:right="94"/>
              <w:rPr>
                <w:sz w:val="18"/>
              </w:rPr>
            </w:pPr>
            <w:r>
              <w:rPr>
                <w:spacing w:val="18"/>
                <w:sz w:val="18"/>
              </w:rPr>
              <w:t>四川航空工业川</w:t>
            </w:r>
            <w:r>
              <w:rPr>
                <w:spacing w:val="17"/>
                <w:sz w:val="18"/>
              </w:rPr>
              <w:t>西机器有限责任</w:t>
            </w:r>
          </w:p>
          <w:p>
            <w:pPr>
              <w:pStyle w:val="TableParagraph"/>
              <w:spacing w:line="215" w:lineRule="exact"/>
              <w:ind w:left="107"/>
              <w:rPr>
                <w:sz w:val="18"/>
              </w:rPr>
            </w:pPr>
            <w:r>
              <w:rPr>
                <w:spacing w:val="-5"/>
                <w:sz w:val="18"/>
              </w:rPr>
              <w:t>公司</w:t>
            </w:r>
          </w:p>
        </w:tc>
        <w:tc>
          <w:tcPr>
            <w:tcW w:w="1188" w:type="dxa"/>
          </w:tcPr>
          <w:p>
            <w:pPr>
              <w:pStyle w:val="TableParagraph"/>
              <w:spacing w:before="1"/>
              <w:rPr>
                <w:sz w:val="18"/>
              </w:rPr>
            </w:pPr>
          </w:p>
          <w:p>
            <w:pPr>
              <w:pStyle w:val="TableParagraph"/>
              <w:spacing w:before="1"/>
              <w:ind w:left="105"/>
              <w:rPr>
                <w:sz w:val="18"/>
              </w:rPr>
            </w:pPr>
            <w:r>
              <w:rPr>
                <w:spacing w:val="-4"/>
                <w:sz w:val="18"/>
              </w:rPr>
              <w:t>雅安市</w:t>
            </w:r>
          </w:p>
        </w:tc>
        <w:tc>
          <w:tcPr>
            <w:tcW w:w="1187" w:type="dxa"/>
          </w:tcPr>
          <w:p>
            <w:pPr>
              <w:pStyle w:val="TableParagraph"/>
              <w:spacing w:before="1"/>
              <w:rPr>
                <w:sz w:val="18"/>
              </w:rPr>
            </w:pPr>
          </w:p>
          <w:p>
            <w:pPr>
              <w:pStyle w:val="TableParagraph"/>
              <w:spacing w:before="1"/>
              <w:ind w:left="106"/>
              <w:rPr>
                <w:sz w:val="18"/>
              </w:rPr>
            </w:pPr>
            <w:r>
              <w:rPr>
                <w:spacing w:val="-4"/>
                <w:sz w:val="18"/>
              </w:rPr>
              <w:t>雅安市</w:t>
            </w:r>
          </w:p>
        </w:tc>
        <w:tc>
          <w:tcPr>
            <w:tcW w:w="1187" w:type="dxa"/>
          </w:tcPr>
          <w:p>
            <w:pPr>
              <w:pStyle w:val="TableParagraph"/>
              <w:spacing w:before="1"/>
              <w:rPr>
                <w:sz w:val="18"/>
              </w:rPr>
            </w:pPr>
          </w:p>
          <w:p>
            <w:pPr>
              <w:pStyle w:val="TableParagraph"/>
              <w:spacing w:before="1"/>
              <w:ind w:left="107"/>
              <w:rPr>
                <w:sz w:val="18"/>
              </w:rPr>
            </w:pPr>
            <w:r>
              <w:rPr>
                <w:spacing w:val="-3"/>
                <w:sz w:val="18"/>
              </w:rPr>
              <w:t>生产制造</w:t>
            </w:r>
          </w:p>
        </w:tc>
        <w:tc>
          <w:tcPr>
            <w:tcW w:w="1225" w:type="dxa"/>
          </w:tcPr>
          <w:p>
            <w:pPr>
              <w:pStyle w:val="TableParagraph"/>
              <w:spacing w:before="1"/>
              <w:rPr>
                <w:sz w:val="18"/>
              </w:rPr>
            </w:pPr>
          </w:p>
          <w:p>
            <w:pPr>
              <w:pStyle w:val="TableParagraph"/>
              <w:spacing w:before="1"/>
              <w:ind w:left="108"/>
              <w:rPr>
                <w:sz w:val="18"/>
              </w:rPr>
            </w:pPr>
            <w:r>
              <w:rPr>
                <w:spacing w:val="-5"/>
                <w:sz w:val="18"/>
              </w:rPr>
              <w:t>100</w:t>
            </w:r>
          </w:p>
        </w:tc>
        <w:tc>
          <w:tcPr>
            <w:tcW w:w="1228" w:type="dxa"/>
          </w:tcPr>
          <w:p>
            <w:pPr>
              <w:pStyle w:val="TableParagraph"/>
              <w:rPr>
                <w:rFonts w:ascii="Times New Roman"/>
                <w:sz w:val="18"/>
              </w:rPr>
            </w:pPr>
          </w:p>
        </w:tc>
        <w:tc>
          <w:tcPr>
            <w:tcW w:w="1187" w:type="dxa"/>
          </w:tcPr>
          <w:p>
            <w:pPr>
              <w:pStyle w:val="TableParagraph"/>
              <w:spacing w:before="1"/>
              <w:rPr>
                <w:sz w:val="18"/>
              </w:rPr>
            </w:pPr>
          </w:p>
          <w:p>
            <w:pPr>
              <w:pStyle w:val="TableParagraph"/>
              <w:spacing w:before="1"/>
              <w:ind w:left="113"/>
              <w:rPr>
                <w:sz w:val="18"/>
              </w:rPr>
            </w:pPr>
            <w:r>
              <w:rPr>
                <w:spacing w:val="-3"/>
                <w:sz w:val="18"/>
              </w:rPr>
              <w:t>同一控制</w:t>
            </w:r>
          </w:p>
        </w:tc>
      </w:tr>
      <w:tr>
        <w:trPr>
          <w:trHeight w:val="465" w:hRule="atLeast"/>
        </w:trPr>
        <w:tc>
          <w:tcPr>
            <w:tcW w:w="1615" w:type="dxa"/>
          </w:tcPr>
          <w:p>
            <w:pPr>
              <w:pStyle w:val="TableParagraph"/>
              <w:ind w:left="107"/>
              <w:rPr>
                <w:sz w:val="18"/>
              </w:rPr>
            </w:pPr>
            <w:r>
              <w:rPr>
                <w:spacing w:val="17"/>
                <w:sz w:val="18"/>
              </w:rPr>
              <w:t>湖北中航精机科</w:t>
            </w:r>
          </w:p>
          <w:p>
            <w:pPr>
              <w:pStyle w:val="TableParagraph"/>
              <w:spacing w:line="213" w:lineRule="exact" w:before="2"/>
              <w:ind w:left="107"/>
              <w:rPr>
                <w:sz w:val="18"/>
              </w:rPr>
            </w:pPr>
            <w:r>
              <w:rPr>
                <w:spacing w:val="-2"/>
                <w:sz w:val="18"/>
              </w:rPr>
              <w:t>技有限公司</w:t>
            </w:r>
          </w:p>
        </w:tc>
        <w:tc>
          <w:tcPr>
            <w:tcW w:w="1188" w:type="dxa"/>
          </w:tcPr>
          <w:p>
            <w:pPr>
              <w:pStyle w:val="TableParagraph"/>
              <w:spacing w:before="115"/>
              <w:ind w:left="105"/>
              <w:rPr>
                <w:sz w:val="18"/>
              </w:rPr>
            </w:pPr>
            <w:r>
              <w:rPr>
                <w:spacing w:val="-4"/>
                <w:sz w:val="18"/>
              </w:rPr>
              <w:t>襄阳市</w:t>
            </w:r>
          </w:p>
        </w:tc>
        <w:tc>
          <w:tcPr>
            <w:tcW w:w="1187" w:type="dxa"/>
          </w:tcPr>
          <w:p>
            <w:pPr>
              <w:pStyle w:val="TableParagraph"/>
              <w:spacing w:before="115"/>
              <w:ind w:left="106"/>
              <w:rPr>
                <w:sz w:val="18"/>
              </w:rPr>
            </w:pPr>
            <w:r>
              <w:rPr>
                <w:spacing w:val="-4"/>
                <w:sz w:val="18"/>
              </w:rPr>
              <w:t>襄阳市</w:t>
            </w:r>
          </w:p>
        </w:tc>
        <w:tc>
          <w:tcPr>
            <w:tcW w:w="1187" w:type="dxa"/>
          </w:tcPr>
          <w:p>
            <w:pPr>
              <w:pStyle w:val="TableParagraph"/>
              <w:spacing w:before="115"/>
              <w:ind w:left="107"/>
              <w:rPr>
                <w:sz w:val="18"/>
              </w:rPr>
            </w:pPr>
            <w:r>
              <w:rPr>
                <w:spacing w:val="-3"/>
                <w:sz w:val="18"/>
              </w:rPr>
              <w:t>生产制造</w:t>
            </w:r>
          </w:p>
        </w:tc>
        <w:tc>
          <w:tcPr>
            <w:tcW w:w="1225" w:type="dxa"/>
          </w:tcPr>
          <w:p>
            <w:pPr>
              <w:pStyle w:val="TableParagraph"/>
              <w:spacing w:before="115"/>
              <w:ind w:left="108"/>
              <w:rPr>
                <w:sz w:val="18"/>
              </w:rPr>
            </w:pPr>
            <w:r>
              <w:rPr>
                <w:spacing w:val="-5"/>
                <w:sz w:val="18"/>
              </w:rPr>
              <w:t>100</w:t>
            </w:r>
          </w:p>
        </w:tc>
        <w:tc>
          <w:tcPr>
            <w:tcW w:w="1228" w:type="dxa"/>
          </w:tcPr>
          <w:p>
            <w:pPr>
              <w:pStyle w:val="TableParagraph"/>
              <w:rPr>
                <w:rFonts w:ascii="Times New Roman"/>
                <w:sz w:val="18"/>
              </w:rPr>
            </w:pPr>
          </w:p>
        </w:tc>
        <w:tc>
          <w:tcPr>
            <w:tcW w:w="1187" w:type="dxa"/>
          </w:tcPr>
          <w:p>
            <w:pPr>
              <w:pStyle w:val="TableParagraph"/>
              <w:spacing w:before="97"/>
              <w:ind w:left="113"/>
              <w:rPr>
                <w:sz w:val="21"/>
              </w:rPr>
            </w:pPr>
            <w:r>
              <w:rPr>
                <w:spacing w:val="-4"/>
                <w:sz w:val="21"/>
              </w:rPr>
              <w:t>投资设立</w:t>
            </w:r>
          </w:p>
        </w:tc>
      </w:tr>
      <w:tr>
        <w:trPr>
          <w:trHeight w:val="468" w:hRule="atLeast"/>
        </w:trPr>
        <w:tc>
          <w:tcPr>
            <w:tcW w:w="1615" w:type="dxa"/>
          </w:tcPr>
          <w:p>
            <w:pPr>
              <w:pStyle w:val="TableParagraph"/>
              <w:spacing w:line="230" w:lineRule="atLeast"/>
              <w:ind w:left="107" w:right="94"/>
              <w:rPr>
                <w:sz w:val="18"/>
              </w:rPr>
            </w:pPr>
            <w:r>
              <w:rPr>
                <w:spacing w:val="18"/>
                <w:sz w:val="18"/>
              </w:rPr>
              <w:t>贵州风雷航空军</w:t>
            </w:r>
            <w:r>
              <w:rPr>
                <w:spacing w:val="-2"/>
                <w:sz w:val="18"/>
              </w:rPr>
              <w:t>械有限责任公司</w:t>
            </w:r>
          </w:p>
        </w:tc>
        <w:tc>
          <w:tcPr>
            <w:tcW w:w="1188" w:type="dxa"/>
          </w:tcPr>
          <w:p>
            <w:pPr>
              <w:pStyle w:val="TableParagraph"/>
              <w:spacing w:before="117"/>
              <w:ind w:left="105"/>
              <w:rPr>
                <w:sz w:val="18"/>
              </w:rPr>
            </w:pPr>
            <w:r>
              <w:rPr>
                <w:spacing w:val="-4"/>
                <w:sz w:val="18"/>
              </w:rPr>
              <w:t>安顺市</w:t>
            </w:r>
          </w:p>
        </w:tc>
        <w:tc>
          <w:tcPr>
            <w:tcW w:w="1187" w:type="dxa"/>
          </w:tcPr>
          <w:p>
            <w:pPr>
              <w:pStyle w:val="TableParagraph"/>
              <w:spacing w:before="117"/>
              <w:ind w:left="106"/>
              <w:rPr>
                <w:sz w:val="18"/>
              </w:rPr>
            </w:pPr>
            <w:r>
              <w:rPr>
                <w:spacing w:val="-4"/>
                <w:sz w:val="18"/>
              </w:rPr>
              <w:t>安顺市</w:t>
            </w:r>
          </w:p>
        </w:tc>
        <w:tc>
          <w:tcPr>
            <w:tcW w:w="1187" w:type="dxa"/>
          </w:tcPr>
          <w:p>
            <w:pPr>
              <w:pStyle w:val="TableParagraph"/>
              <w:spacing w:before="117"/>
              <w:ind w:left="107"/>
              <w:rPr>
                <w:sz w:val="18"/>
              </w:rPr>
            </w:pPr>
            <w:r>
              <w:rPr>
                <w:spacing w:val="-3"/>
                <w:sz w:val="18"/>
              </w:rPr>
              <w:t>生产制造</w:t>
            </w:r>
          </w:p>
        </w:tc>
        <w:tc>
          <w:tcPr>
            <w:tcW w:w="1225" w:type="dxa"/>
          </w:tcPr>
          <w:p>
            <w:pPr>
              <w:pStyle w:val="TableParagraph"/>
              <w:spacing w:before="117"/>
              <w:ind w:left="108"/>
              <w:rPr>
                <w:sz w:val="18"/>
              </w:rPr>
            </w:pPr>
            <w:r>
              <w:rPr>
                <w:spacing w:val="-5"/>
                <w:sz w:val="18"/>
              </w:rPr>
              <w:t>100</w:t>
            </w:r>
          </w:p>
        </w:tc>
        <w:tc>
          <w:tcPr>
            <w:tcW w:w="1228" w:type="dxa"/>
          </w:tcPr>
          <w:p>
            <w:pPr>
              <w:pStyle w:val="TableParagraph"/>
              <w:rPr>
                <w:rFonts w:ascii="Times New Roman"/>
                <w:sz w:val="18"/>
              </w:rPr>
            </w:pPr>
          </w:p>
        </w:tc>
        <w:tc>
          <w:tcPr>
            <w:tcW w:w="1187" w:type="dxa"/>
          </w:tcPr>
          <w:p>
            <w:pPr>
              <w:pStyle w:val="TableParagraph"/>
              <w:spacing w:before="117"/>
              <w:ind w:left="113"/>
              <w:rPr>
                <w:sz w:val="18"/>
              </w:rPr>
            </w:pPr>
            <w:r>
              <w:rPr>
                <w:spacing w:val="-3"/>
                <w:sz w:val="18"/>
              </w:rPr>
              <w:t>同一控制</w:t>
            </w:r>
          </w:p>
        </w:tc>
      </w:tr>
      <w:tr>
        <w:trPr>
          <w:trHeight w:val="467" w:hRule="atLeast"/>
        </w:trPr>
        <w:tc>
          <w:tcPr>
            <w:tcW w:w="1615" w:type="dxa"/>
          </w:tcPr>
          <w:p>
            <w:pPr>
              <w:pStyle w:val="TableParagraph"/>
              <w:spacing w:line="230" w:lineRule="exact"/>
              <w:ind w:left="107"/>
              <w:rPr>
                <w:sz w:val="18"/>
              </w:rPr>
            </w:pPr>
            <w:r>
              <w:rPr>
                <w:spacing w:val="17"/>
                <w:sz w:val="18"/>
              </w:rPr>
              <w:t>贵州枫阳液压有</w:t>
            </w:r>
          </w:p>
          <w:p>
            <w:pPr>
              <w:pStyle w:val="TableParagraph"/>
              <w:spacing w:line="213" w:lineRule="exact" w:before="4"/>
              <w:ind w:left="107"/>
              <w:rPr>
                <w:sz w:val="18"/>
              </w:rPr>
            </w:pPr>
            <w:r>
              <w:rPr>
                <w:spacing w:val="-2"/>
                <w:sz w:val="18"/>
              </w:rPr>
              <w:t>限责任公司</w:t>
            </w:r>
          </w:p>
        </w:tc>
        <w:tc>
          <w:tcPr>
            <w:tcW w:w="1188" w:type="dxa"/>
          </w:tcPr>
          <w:p>
            <w:pPr>
              <w:pStyle w:val="TableParagraph"/>
              <w:spacing w:before="117"/>
              <w:ind w:left="105"/>
              <w:rPr>
                <w:sz w:val="18"/>
              </w:rPr>
            </w:pPr>
            <w:r>
              <w:rPr>
                <w:spacing w:val="-4"/>
                <w:sz w:val="18"/>
              </w:rPr>
              <w:t>贵阳市</w:t>
            </w:r>
          </w:p>
        </w:tc>
        <w:tc>
          <w:tcPr>
            <w:tcW w:w="1187" w:type="dxa"/>
          </w:tcPr>
          <w:p>
            <w:pPr>
              <w:pStyle w:val="TableParagraph"/>
              <w:spacing w:before="117"/>
              <w:ind w:left="106"/>
              <w:rPr>
                <w:sz w:val="18"/>
              </w:rPr>
            </w:pPr>
            <w:r>
              <w:rPr>
                <w:spacing w:val="-4"/>
                <w:sz w:val="18"/>
              </w:rPr>
              <w:t>贵阳市</w:t>
            </w:r>
          </w:p>
        </w:tc>
        <w:tc>
          <w:tcPr>
            <w:tcW w:w="1187" w:type="dxa"/>
          </w:tcPr>
          <w:p>
            <w:pPr>
              <w:pStyle w:val="TableParagraph"/>
              <w:spacing w:before="117"/>
              <w:ind w:left="107"/>
              <w:rPr>
                <w:sz w:val="18"/>
              </w:rPr>
            </w:pPr>
            <w:r>
              <w:rPr>
                <w:spacing w:val="-3"/>
                <w:sz w:val="18"/>
              </w:rPr>
              <w:t>生产制造</w:t>
            </w:r>
          </w:p>
        </w:tc>
        <w:tc>
          <w:tcPr>
            <w:tcW w:w="1225" w:type="dxa"/>
          </w:tcPr>
          <w:p>
            <w:pPr>
              <w:pStyle w:val="TableParagraph"/>
              <w:spacing w:before="117"/>
              <w:ind w:left="108"/>
              <w:rPr>
                <w:sz w:val="18"/>
              </w:rPr>
            </w:pPr>
            <w:r>
              <w:rPr>
                <w:spacing w:val="-5"/>
                <w:sz w:val="18"/>
              </w:rPr>
              <w:t>100</w:t>
            </w:r>
          </w:p>
        </w:tc>
        <w:tc>
          <w:tcPr>
            <w:tcW w:w="1228" w:type="dxa"/>
          </w:tcPr>
          <w:p>
            <w:pPr>
              <w:pStyle w:val="TableParagraph"/>
              <w:rPr>
                <w:rFonts w:ascii="Times New Roman"/>
                <w:sz w:val="18"/>
              </w:rPr>
            </w:pPr>
          </w:p>
        </w:tc>
        <w:tc>
          <w:tcPr>
            <w:tcW w:w="1187" w:type="dxa"/>
          </w:tcPr>
          <w:p>
            <w:pPr>
              <w:pStyle w:val="TableParagraph"/>
              <w:spacing w:before="117"/>
              <w:ind w:left="113"/>
              <w:rPr>
                <w:sz w:val="18"/>
              </w:rPr>
            </w:pPr>
            <w:r>
              <w:rPr>
                <w:spacing w:val="-3"/>
                <w:sz w:val="18"/>
              </w:rPr>
              <w:t>同一控制</w:t>
            </w:r>
          </w:p>
        </w:tc>
      </w:tr>
      <w:tr>
        <w:trPr>
          <w:trHeight w:val="700" w:hRule="atLeast"/>
        </w:trPr>
        <w:tc>
          <w:tcPr>
            <w:tcW w:w="1615" w:type="dxa"/>
          </w:tcPr>
          <w:p>
            <w:pPr>
              <w:pStyle w:val="TableParagraph"/>
              <w:spacing w:line="230" w:lineRule="exact"/>
              <w:ind w:left="107"/>
              <w:rPr>
                <w:sz w:val="18"/>
              </w:rPr>
            </w:pPr>
            <w:r>
              <w:rPr>
                <w:spacing w:val="-16"/>
                <w:sz w:val="18"/>
              </w:rPr>
              <w:t>新 乡 航 空 工 业</w:t>
            </w:r>
          </w:p>
          <w:p>
            <w:pPr>
              <w:pStyle w:val="TableParagraph"/>
              <w:spacing w:line="230" w:lineRule="atLeast"/>
              <w:ind w:left="107" w:right="94"/>
              <w:rPr>
                <w:sz w:val="18"/>
              </w:rPr>
            </w:pPr>
            <w:r>
              <w:rPr>
                <w:sz w:val="18"/>
              </w:rPr>
              <w:t>（</w:t>
            </w:r>
            <w:r>
              <w:rPr>
                <w:spacing w:val="-9"/>
                <w:sz w:val="18"/>
              </w:rPr>
              <w:t> 集团</w:t>
            </w:r>
            <w:r>
              <w:rPr>
                <w:sz w:val="18"/>
              </w:rPr>
              <w:t>）</w:t>
            </w:r>
            <w:r>
              <w:rPr>
                <w:spacing w:val="-7"/>
                <w:sz w:val="18"/>
              </w:rPr>
              <w:t> 有限公</w:t>
            </w:r>
            <w:r>
              <w:rPr>
                <w:spacing w:val="-10"/>
                <w:sz w:val="18"/>
              </w:rPr>
              <w:t>司</w:t>
            </w:r>
          </w:p>
        </w:tc>
        <w:tc>
          <w:tcPr>
            <w:tcW w:w="1188" w:type="dxa"/>
          </w:tcPr>
          <w:p>
            <w:pPr>
              <w:pStyle w:val="TableParagraph"/>
              <w:spacing w:before="1"/>
              <w:rPr>
                <w:sz w:val="18"/>
              </w:rPr>
            </w:pPr>
          </w:p>
          <w:p>
            <w:pPr>
              <w:pStyle w:val="TableParagraph"/>
              <w:spacing w:before="1"/>
              <w:ind w:left="105"/>
              <w:rPr>
                <w:sz w:val="18"/>
              </w:rPr>
            </w:pPr>
            <w:r>
              <w:rPr>
                <w:spacing w:val="-4"/>
                <w:sz w:val="18"/>
              </w:rPr>
              <w:t>新乡市</w:t>
            </w:r>
          </w:p>
        </w:tc>
        <w:tc>
          <w:tcPr>
            <w:tcW w:w="1187" w:type="dxa"/>
          </w:tcPr>
          <w:p>
            <w:pPr>
              <w:pStyle w:val="TableParagraph"/>
              <w:spacing w:before="1"/>
              <w:rPr>
                <w:sz w:val="18"/>
              </w:rPr>
            </w:pPr>
          </w:p>
          <w:p>
            <w:pPr>
              <w:pStyle w:val="TableParagraph"/>
              <w:spacing w:before="1"/>
              <w:ind w:left="106"/>
              <w:rPr>
                <w:sz w:val="18"/>
              </w:rPr>
            </w:pPr>
            <w:r>
              <w:rPr>
                <w:spacing w:val="-4"/>
                <w:sz w:val="18"/>
              </w:rPr>
              <w:t>新乡市</w:t>
            </w:r>
          </w:p>
        </w:tc>
        <w:tc>
          <w:tcPr>
            <w:tcW w:w="1187" w:type="dxa"/>
          </w:tcPr>
          <w:p>
            <w:pPr>
              <w:pStyle w:val="TableParagraph"/>
              <w:spacing w:before="1"/>
              <w:rPr>
                <w:sz w:val="18"/>
              </w:rPr>
            </w:pPr>
          </w:p>
          <w:p>
            <w:pPr>
              <w:pStyle w:val="TableParagraph"/>
              <w:spacing w:before="1"/>
              <w:ind w:left="107"/>
              <w:rPr>
                <w:sz w:val="18"/>
              </w:rPr>
            </w:pPr>
            <w:r>
              <w:rPr>
                <w:spacing w:val="-3"/>
                <w:sz w:val="18"/>
              </w:rPr>
              <w:t>生产制造</w:t>
            </w:r>
          </w:p>
        </w:tc>
        <w:tc>
          <w:tcPr>
            <w:tcW w:w="1225" w:type="dxa"/>
          </w:tcPr>
          <w:p>
            <w:pPr>
              <w:pStyle w:val="TableParagraph"/>
              <w:spacing w:before="1"/>
              <w:rPr>
                <w:sz w:val="18"/>
              </w:rPr>
            </w:pPr>
          </w:p>
          <w:p>
            <w:pPr>
              <w:pStyle w:val="TableParagraph"/>
              <w:spacing w:before="1"/>
              <w:ind w:left="108"/>
              <w:rPr>
                <w:sz w:val="18"/>
              </w:rPr>
            </w:pPr>
            <w:r>
              <w:rPr>
                <w:spacing w:val="-5"/>
                <w:sz w:val="18"/>
              </w:rPr>
              <w:t>100</w:t>
            </w:r>
          </w:p>
        </w:tc>
        <w:tc>
          <w:tcPr>
            <w:tcW w:w="1228" w:type="dxa"/>
          </w:tcPr>
          <w:p>
            <w:pPr>
              <w:pStyle w:val="TableParagraph"/>
              <w:rPr>
                <w:rFonts w:ascii="Times New Roman"/>
                <w:sz w:val="18"/>
              </w:rPr>
            </w:pPr>
          </w:p>
        </w:tc>
        <w:tc>
          <w:tcPr>
            <w:tcW w:w="1187" w:type="dxa"/>
          </w:tcPr>
          <w:p>
            <w:pPr>
              <w:pStyle w:val="TableParagraph"/>
              <w:spacing w:before="1"/>
              <w:rPr>
                <w:sz w:val="18"/>
              </w:rPr>
            </w:pPr>
          </w:p>
          <w:p>
            <w:pPr>
              <w:pStyle w:val="TableParagraph"/>
              <w:spacing w:before="1"/>
              <w:ind w:left="113"/>
              <w:rPr>
                <w:sz w:val="18"/>
              </w:rPr>
            </w:pPr>
            <w:r>
              <w:rPr>
                <w:spacing w:val="-3"/>
                <w:sz w:val="18"/>
              </w:rPr>
              <w:t>同一控制</w:t>
            </w:r>
          </w:p>
        </w:tc>
      </w:tr>
      <w:tr>
        <w:trPr>
          <w:trHeight w:val="465" w:hRule="atLeast"/>
        </w:trPr>
        <w:tc>
          <w:tcPr>
            <w:tcW w:w="1615" w:type="dxa"/>
          </w:tcPr>
          <w:p>
            <w:pPr>
              <w:pStyle w:val="TableParagraph"/>
              <w:ind w:left="107"/>
              <w:rPr>
                <w:sz w:val="18"/>
              </w:rPr>
            </w:pPr>
            <w:r>
              <w:rPr>
                <w:spacing w:val="17"/>
                <w:sz w:val="18"/>
              </w:rPr>
              <w:t>宜宾三江机械制</w:t>
            </w:r>
          </w:p>
          <w:p>
            <w:pPr>
              <w:pStyle w:val="TableParagraph"/>
              <w:spacing w:line="213" w:lineRule="exact" w:before="2"/>
              <w:ind w:left="107"/>
              <w:rPr>
                <w:sz w:val="18"/>
              </w:rPr>
            </w:pPr>
            <w:r>
              <w:rPr>
                <w:spacing w:val="-2"/>
                <w:sz w:val="18"/>
              </w:rPr>
              <w:t>造有限公司</w:t>
            </w:r>
          </w:p>
        </w:tc>
        <w:tc>
          <w:tcPr>
            <w:tcW w:w="1188" w:type="dxa"/>
          </w:tcPr>
          <w:p>
            <w:pPr>
              <w:pStyle w:val="TableParagraph"/>
              <w:spacing w:before="117"/>
              <w:ind w:left="105"/>
              <w:rPr>
                <w:sz w:val="18"/>
              </w:rPr>
            </w:pPr>
            <w:r>
              <w:rPr>
                <w:spacing w:val="-4"/>
                <w:sz w:val="18"/>
              </w:rPr>
              <w:t>宜宾市</w:t>
            </w:r>
          </w:p>
        </w:tc>
        <w:tc>
          <w:tcPr>
            <w:tcW w:w="1187" w:type="dxa"/>
          </w:tcPr>
          <w:p>
            <w:pPr>
              <w:pStyle w:val="TableParagraph"/>
              <w:spacing w:before="117"/>
              <w:ind w:left="106"/>
              <w:rPr>
                <w:sz w:val="18"/>
              </w:rPr>
            </w:pPr>
            <w:r>
              <w:rPr>
                <w:spacing w:val="-4"/>
                <w:sz w:val="18"/>
              </w:rPr>
              <w:t>宜宾市</w:t>
            </w:r>
          </w:p>
        </w:tc>
        <w:tc>
          <w:tcPr>
            <w:tcW w:w="1187" w:type="dxa"/>
          </w:tcPr>
          <w:p>
            <w:pPr>
              <w:pStyle w:val="TableParagraph"/>
              <w:spacing w:before="117"/>
              <w:ind w:left="107"/>
              <w:rPr>
                <w:sz w:val="18"/>
              </w:rPr>
            </w:pPr>
            <w:r>
              <w:rPr>
                <w:spacing w:val="-3"/>
                <w:sz w:val="18"/>
              </w:rPr>
              <w:t>生产制造</w:t>
            </w:r>
          </w:p>
        </w:tc>
        <w:tc>
          <w:tcPr>
            <w:tcW w:w="1225" w:type="dxa"/>
          </w:tcPr>
          <w:p>
            <w:pPr>
              <w:pStyle w:val="TableParagraph"/>
              <w:spacing w:before="117"/>
              <w:ind w:left="108"/>
              <w:rPr>
                <w:sz w:val="18"/>
              </w:rPr>
            </w:pPr>
            <w:r>
              <w:rPr>
                <w:spacing w:val="-5"/>
                <w:sz w:val="18"/>
              </w:rPr>
              <w:t>100</w:t>
            </w:r>
          </w:p>
        </w:tc>
        <w:tc>
          <w:tcPr>
            <w:tcW w:w="1228" w:type="dxa"/>
          </w:tcPr>
          <w:p>
            <w:pPr>
              <w:pStyle w:val="TableParagraph"/>
              <w:rPr>
                <w:rFonts w:ascii="Times New Roman"/>
                <w:sz w:val="18"/>
              </w:rPr>
            </w:pPr>
          </w:p>
        </w:tc>
        <w:tc>
          <w:tcPr>
            <w:tcW w:w="1187" w:type="dxa"/>
          </w:tcPr>
          <w:p>
            <w:pPr>
              <w:pStyle w:val="TableParagraph"/>
              <w:spacing w:before="117"/>
              <w:ind w:left="113"/>
              <w:rPr>
                <w:sz w:val="18"/>
              </w:rPr>
            </w:pPr>
            <w:r>
              <w:rPr>
                <w:spacing w:val="-3"/>
                <w:sz w:val="18"/>
              </w:rPr>
              <w:t>同一控制</w:t>
            </w:r>
          </w:p>
        </w:tc>
      </w:tr>
      <w:tr>
        <w:trPr>
          <w:trHeight w:val="700" w:hRule="atLeast"/>
        </w:trPr>
        <w:tc>
          <w:tcPr>
            <w:tcW w:w="1615" w:type="dxa"/>
          </w:tcPr>
          <w:p>
            <w:pPr>
              <w:pStyle w:val="TableParagraph"/>
              <w:spacing w:line="230" w:lineRule="atLeast"/>
              <w:ind w:left="107" w:right="94"/>
              <w:jc w:val="both"/>
              <w:rPr>
                <w:sz w:val="18"/>
              </w:rPr>
            </w:pPr>
            <w:r>
              <w:rPr>
                <w:spacing w:val="18"/>
                <w:sz w:val="18"/>
              </w:rPr>
              <w:t>南京航健航空装</w:t>
            </w:r>
            <w:r>
              <w:rPr>
                <w:spacing w:val="18"/>
                <w:sz w:val="18"/>
              </w:rPr>
              <w:t>备技术服务有限</w:t>
            </w:r>
            <w:r>
              <w:rPr>
                <w:spacing w:val="-6"/>
                <w:sz w:val="18"/>
              </w:rPr>
              <w:t>公司</w:t>
            </w:r>
          </w:p>
        </w:tc>
        <w:tc>
          <w:tcPr>
            <w:tcW w:w="1188" w:type="dxa"/>
          </w:tcPr>
          <w:p>
            <w:pPr>
              <w:pStyle w:val="TableParagraph"/>
              <w:spacing w:before="4"/>
              <w:rPr>
                <w:sz w:val="18"/>
              </w:rPr>
            </w:pPr>
          </w:p>
          <w:p>
            <w:pPr>
              <w:pStyle w:val="TableParagraph"/>
              <w:ind w:left="105"/>
              <w:rPr>
                <w:sz w:val="18"/>
              </w:rPr>
            </w:pPr>
            <w:r>
              <w:rPr>
                <w:spacing w:val="-4"/>
                <w:sz w:val="18"/>
              </w:rPr>
              <w:t>南京市</w:t>
            </w:r>
          </w:p>
        </w:tc>
        <w:tc>
          <w:tcPr>
            <w:tcW w:w="1187" w:type="dxa"/>
          </w:tcPr>
          <w:p>
            <w:pPr>
              <w:pStyle w:val="TableParagraph"/>
              <w:spacing w:before="4"/>
              <w:rPr>
                <w:sz w:val="18"/>
              </w:rPr>
            </w:pPr>
          </w:p>
          <w:p>
            <w:pPr>
              <w:pStyle w:val="TableParagraph"/>
              <w:ind w:left="106"/>
              <w:rPr>
                <w:sz w:val="18"/>
              </w:rPr>
            </w:pPr>
            <w:r>
              <w:rPr>
                <w:spacing w:val="-4"/>
                <w:sz w:val="18"/>
              </w:rPr>
              <w:t>南京市</w:t>
            </w:r>
          </w:p>
        </w:tc>
        <w:tc>
          <w:tcPr>
            <w:tcW w:w="1187" w:type="dxa"/>
          </w:tcPr>
          <w:p>
            <w:pPr>
              <w:pStyle w:val="TableParagraph"/>
              <w:spacing w:before="4"/>
              <w:rPr>
                <w:sz w:val="18"/>
              </w:rPr>
            </w:pPr>
          </w:p>
          <w:p>
            <w:pPr>
              <w:pStyle w:val="TableParagraph"/>
              <w:ind w:left="107"/>
              <w:rPr>
                <w:sz w:val="18"/>
              </w:rPr>
            </w:pPr>
            <w:r>
              <w:rPr>
                <w:spacing w:val="-3"/>
                <w:sz w:val="18"/>
              </w:rPr>
              <w:t>生产制造</w:t>
            </w:r>
          </w:p>
        </w:tc>
        <w:tc>
          <w:tcPr>
            <w:tcW w:w="1225" w:type="dxa"/>
          </w:tcPr>
          <w:p>
            <w:pPr>
              <w:pStyle w:val="TableParagraph"/>
              <w:spacing w:before="4"/>
              <w:rPr>
                <w:sz w:val="18"/>
              </w:rPr>
            </w:pPr>
          </w:p>
          <w:p>
            <w:pPr>
              <w:pStyle w:val="TableParagraph"/>
              <w:ind w:left="108"/>
              <w:rPr>
                <w:sz w:val="18"/>
              </w:rPr>
            </w:pPr>
            <w:r>
              <w:rPr>
                <w:spacing w:val="-5"/>
                <w:sz w:val="18"/>
              </w:rPr>
              <w:t>70</w:t>
            </w:r>
          </w:p>
        </w:tc>
        <w:tc>
          <w:tcPr>
            <w:tcW w:w="1228" w:type="dxa"/>
          </w:tcPr>
          <w:p>
            <w:pPr>
              <w:pStyle w:val="TableParagraph"/>
              <w:rPr>
                <w:rFonts w:ascii="Times New Roman"/>
                <w:sz w:val="18"/>
              </w:rPr>
            </w:pPr>
          </w:p>
        </w:tc>
        <w:tc>
          <w:tcPr>
            <w:tcW w:w="1187" w:type="dxa"/>
          </w:tcPr>
          <w:p>
            <w:pPr>
              <w:pStyle w:val="TableParagraph"/>
              <w:spacing w:before="217"/>
              <w:ind w:left="113"/>
              <w:rPr>
                <w:sz w:val="21"/>
              </w:rPr>
            </w:pPr>
            <w:r>
              <w:rPr>
                <w:spacing w:val="-4"/>
                <w:sz w:val="21"/>
              </w:rPr>
              <w:t>同一控制</w:t>
            </w:r>
          </w:p>
        </w:tc>
      </w:tr>
      <w:tr>
        <w:trPr>
          <w:trHeight w:val="700" w:hRule="atLeast"/>
        </w:trPr>
        <w:tc>
          <w:tcPr>
            <w:tcW w:w="1615" w:type="dxa"/>
          </w:tcPr>
          <w:p>
            <w:pPr>
              <w:pStyle w:val="TableParagraph"/>
              <w:spacing w:line="230" w:lineRule="atLeast"/>
              <w:ind w:left="107" w:right="94"/>
              <w:jc w:val="both"/>
              <w:rPr>
                <w:sz w:val="18"/>
              </w:rPr>
            </w:pPr>
            <w:r>
              <w:rPr>
                <w:spacing w:val="18"/>
                <w:sz w:val="18"/>
              </w:rPr>
              <w:t>湖北航嘉麦格纳</w:t>
            </w:r>
            <w:r>
              <w:rPr>
                <w:spacing w:val="18"/>
                <w:sz w:val="18"/>
              </w:rPr>
              <w:t>座椅系统有限公</w:t>
            </w:r>
            <w:r>
              <w:rPr>
                <w:spacing w:val="-10"/>
                <w:sz w:val="18"/>
              </w:rPr>
              <w:t>司</w:t>
            </w:r>
          </w:p>
        </w:tc>
        <w:tc>
          <w:tcPr>
            <w:tcW w:w="1188" w:type="dxa"/>
          </w:tcPr>
          <w:p>
            <w:pPr>
              <w:pStyle w:val="TableParagraph"/>
              <w:spacing w:before="4"/>
              <w:rPr>
                <w:sz w:val="18"/>
              </w:rPr>
            </w:pPr>
          </w:p>
          <w:p>
            <w:pPr>
              <w:pStyle w:val="TableParagraph"/>
              <w:ind w:left="105"/>
              <w:rPr>
                <w:sz w:val="18"/>
              </w:rPr>
            </w:pPr>
            <w:r>
              <w:rPr>
                <w:spacing w:val="-4"/>
                <w:sz w:val="18"/>
              </w:rPr>
              <w:t>襄阳市</w:t>
            </w:r>
          </w:p>
        </w:tc>
        <w:tc>
          <w:tcPr>
            <w:tcW w:w="1187" w:type="dxa"/>
          </w:tcPr>
          <w:p>
            <w:pPr>
              <w:pStyle w:val="TableParagraph"/>
              <w:spacing w:before="4"/>
              <w:rPr>
                <w:sz w:val="18"/>
              </w:rPr>
            </w:pPr>
          </w:p>
          <w:p>
            <w:pPr>
              <w:pStyle w:val="TableParagraph"/>
              <w:ind w:left="106"/>
              <w:rPr>
                <w:sz w:val="18"/>
              </w:rPr>
            </w:pPr>
            <w:r>
              <w:rPr>
                <w:spacing w:val="-4"/>
                <w:sz w:val="18"/>
              </w:rPr>
              <w:t>襄阳市</w:t>
            </w:r>
          </w:p>
        </w:tc>
        <w:tc>
          <w:tcPr>
            <w:tcW w:w="1187" w:type="dxa"/>
          </w:tcPr>
          <w:p>
            <w:pPr>
              <w:pStyle w:val="TableParagraph"/>
              <w:spacing w:before="4"/>
              <w:rPr>
                <w:sz w:val="18"/>
              </w:rPr>
            </w:pPr>
          </w:p>
          <w:p>
            <w:pPr>
              <w:pStyle w:val="TableParagraph"/>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217"/>
              <w:ind w:left="112"/>
              <w:rPr>
                <w:sz w:val="21"/>
              </w:rPr>
            </w:pPr>
            <w:r>
              <w:rPr>
                <w:spacing w:val="-4"/>
                <w:sz w:val="21"/>
              </w:rPr>
              <w:t>50.1</w:t>
            </w:r>
          </w:p>
        </w:tc>
        <w:tc>
          <w:tcPr>
            <w:tcW w:w="1187" w:type="dxa"/>
          </w:tcPr>
          <w:p>
            <w:pPr>
              <w:pStyle w:val="TableParagraph"/>
              <w:spacing w:before="217"/>
              <w:ind w:left="113"/>
              <w:rPr>
                <w:sz w:val="21"/>
              </w:rPr>
            </w:pPr>
            <w:r>
              <w:rPr>
                <w:spacing w:val="-4"/>
                <w:sz w:val="21"/>
              </w:rPr>
              <w:t>投资设立</w:t>
            </w:r>
          </w:p>
        </w:tc>
      </w:tr>
      <w:tr>
        <w:trPr>
          <w:trHeight w:val="468" w:hRule="atLeast"/>
        </w:trPr>
        <w:tc>
          <w:tcPr>
            <w:tcW w:w="1615" w:type="dxa"/>
          </w:tcPr>
          <w:p>
            <w:pPr>
              <w:pStyle w:val="TableParagraph"/>
              <w:spacing w:line="230" w:lineRule="atLeast"/>
              <w:ind w:left="107" w:right="94"/>
              <w:rPr>
                <w:sz w:val="18"/>
              </w:rPr>
            </w:pPr>
            <w:r>
              <w:rPr>
                <w:spacing w:val="18"/>
                <w:sz w:val="18"/>
              </w:rPr>
              <w:t>西安庆安进出口</w:t>
            </w:r>
            <w:r>
              <w:rPr>
                <w:spacing w:val="-4"/>
                <w:sz w:val="18"/>
              </w:rPr>
              <w:t>有限公司</w:t>
            </w:r>
          </w:p>
        </w:tc>
        <w:tc>
          <w:tcPr>
            <w:tcW w:w="1188" w:type="dxa"/>
          </w:tcPr>
          <w:p>
            <w:pPr>
              <w:pStyle w:val="TableParagraph"/>
              <w:spacing w:before="117"/>
              <w:ind w:left="105"/>
              <w:rPr>
                <w:sz w:val="18"/>
              </w:rPr>
            </w:pPr>
            <w:r>
              <w:rPr>
                <w:spacing w:val="-4"/>
                <w:sz w:val="18"/>
              </w:rPr>
              <w:t>西安市</w:t>
            </w:r>
          </w:p>
        </w:tc>
        <w:tc>
          <w:tcPr>
            <w:tcW w:w="1187" w:type="dxa"/>
          </w:tcPr>
          <w:p>
            <w:pPr>
              <w:pStyle w:val="TableParagraph"/>
              <w:spacing w:before="117"/>
              <w:ind w:left="106"/>
              <w:rPr>
                <w:sz w:val="18"/>
              </w:rPr>
            </w:pPr>
            <w:r>
              <w:rPr>
                <w:spacing w:val="-4"/>
                <w:sz w:val="18"/>
              </w:rPr>
              <w:t>西安市</w:t>
            </w:r>
          </w:p>
        </w:tc>
        <w:tc>
          <w:tcPr>
            <w:tcW w:w="1187" w:type="dxa"/>
          </w:tcPr>
          <w:p>
            <w:pPr>
              <w:pStyle w:val="TableParagraph"/>
              <w:spacing w:before="117"/>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99"/>
              <w:ind w:left="112"/>
              <w:rPr>
                <w:sz w:val="21"/>
              </w:rPr>
            </w:pPr>
            <w:r>
              <w:rPr>
                <w:spacing w:val="-5"/>
                <w:sz w:val="21"/>
              </w:rPr>
              <w:t>100</w:t>
            </w:r>
          </w:p>
        </w:tc>
        <w:tc>
          <w:tcPr>
            <w:tcW w:w="1187" w:type="dxa"/>
          </w:tcPr>
          <w:p>
            <w:pPr>
              <w:pStyle w:val="TableParagraph"/>
              <w:spacing w:before="99"/>
              <w:ind w:left="113"/>
              <w:rPr>
                <w:sz w:val="21"/>
              </w:rPr>
            </w:pPr>
            <w:r>
              <w:rPr>
                <w:spacing w:val="-4"/>
                <w:sz w:val="21"/>
              </w:rPr>
              <w:t>投资设立</w:t>
            </w:r>
          </w:p>
        </w:tc>
      </w:tr>
      <w:tr>
        <w:trPr>
          <w:trHeight w:val="467" w:hRule="atLeast"/>
        </w:trPr>
        <w:tc>
          <w:tcPr>
            <w:tcW w:w="1615" w:type="dxa"/>
          </w:tcPr>
          <w:p>
            <w:pPr>
              <w:pStyle w:val="TableParagraph"/>
              <w:spacing w:line="230" w:lineRule="exact"/>
              <w:ind w:left="107"/>
              <w:rPr>
                <w:sz w:val="18"/>
              </w:rPr>
            </w:pPr>
            <w:r>
              <w:rPr>
                <w:spacing w:val="17"/>
                <w:sz w:val="18"/>
              </w:rPr>
              <w:t>西安庆安航空机</w:t>
            </w:r>
          </w:p>
          <w:p>
            <w:pPr>
              <w:pStyle w:val="TableParagraph"/>
              <w:spacing w:line="213" w:lineRule="exact" w:before="4"/>
              <w:ind w:left="107"/>
              <w:rPr>
                <w:sz w:val="18"/>
              </w:rPr>
            </w:pPr>
            <w:r>
              <w:rPr>
                <w:spacing w:val="-2"/>
                <w:sz w:val="18"/>
              </w:rPr>
              <w:t>械制造有限公司</w:t>
            </w:r>
          </w:p>
        </w:tc>
        <w:tc>
          <w:tcPr>
            <w:tcW w:w="1188" w:type="dxa"/>
          </w:tcPr>
          <w:p>
            <w:pPr>
              <w:pStyle w:val="TableParagraph"/>
              <w:spacing w:before="117"/>
              <w:ind w:left="105"/>
              <w:rPr>
                <w:sz w:val="18"/>
              </w:rPr>
            </w:pPr>
            <w:r>
              <w:rPr>
                <w:spacing w:val="-4"/>
                <w:sz w:val="18"/>
              </w:rPr>
              <w:t>西安市</w:t>
            </w:r>
          </w:p>
        </w:tc>
        <w:tc>
          <w:tcPr>
            <w:tcW w:w="1187" w:type="dxa"/>
          </w:tcPr>
          <w:p>
            <w:pPr>
              <w:pStyle w:val="TableParagraph"/>
              <w:spacing w:before="117"/>
              <w:ind w:left="106"/>
              <w:rPr>
                <w:sz w:val="18"/>
              </w:rPr>
            </w:pPr>
            <w:r>
              <w:rPr>
                <w:spacing w:val="-4"/>
                <w:sz w:val="18"/>
              </w:rPr>
              <w:t>西安市</w:t>
            </w:r>
          </w:p>
        </w:tc>
        <w:tc>
          <w:tcPr>
            <w:tcW w:w="1187" w:type="dxa"/>
          </w:tcPr>
          <w:p>
            <w:pPr>
              <w:pStyle w:val="TableParagraph"/>
              <w:spacing w:before="117"/>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99"/>
              <w:ind w:left="112"/>
              <w:rPr>
                <w:sz w:val="21"/>
              </w:rPr>
            </w:pPr>
            <w:r>
              <w:rPr>
                <w:spacing w:val="-5"/>
                <w:sz w:val="21"/>
              </w:rPr>
              <w:t>100</w:t>
            </w:r>
          </w:p>
        </w:tc>
        <w:tc>
          <w:tcPr>
            <w:tcW w:w="1187" w:type="dxa"/>
          </w:tcPr>
          <w:p>
            <w:pPr>
              <w:pStyle w:val="TableParagraph"/>
              <w:spacing w:before="99"/>
              <w:ind w:left="113"/>
              <w:rPr>
                <w:sz w:val="21"/>
              </w:rPr>
            </w:pPr>
            <w:r>
              <w:rPr>
                <w:spacing w:val="-4"/>
                <w:sz w:val="21"/>
              </w:rPr>
              <w:t>投资设立</w:t>
            </w:r>
          </w:p>
        </w:tc>
      </w:tr>
      <w:tr>
        <w:trPr>
          <w:trHeight w:val="544" w:hRule="atLeast"/>
        </w:trPr>
        <w:tc>
          <w:tcPr>
            <w:tcW w:w="1615" w:type="dxa"/>
          </w:tcPr>
          <w:p>
            <w:pPr>
              <w:pStyle w:val="TableParagraph"/>
              <w:spacing w:line="242" w:lineRule="auto" w:before="38"/>
              <w:ind w:left="107" w:right="94"/>
              <w:rPr>
                <w:sz w:val="18"/>
              </w:rPr>
            </w:pPr>
            <w:r>
              <w:rPr>
                <w:spacing w:val="18"/>
                <w:sz w:val="18"/>
              </w:rPr>
              <w:t>西安庆安航空电</w:t>
            </w:r>
            <w:r>
              <w:rPr>
                <w:spacing w:val="-2"/>
                <w:sz w:val="18"/>
              </w:rPr>
              <w:t>子有限公司</w:t>
            </w:r>
          </w:p>
        </w:tc>
        <w:tc>
          <w:tcPr>
            <w:tcW w:w="1188" w:type="dxa"/>
          </w:tcPr>
          <w:p>
            <w:pPr>
              <w:pStyle w:val="TableParagraph"/>
              <w:spacing w:before="155"/>
              <w:ind w:left="105"/>
              <w:rPr>
                <w:sz w:val="18"/>
              </w:rPr>
            </w:pPr>
            <w:r>
              <w:rPr>
                <w:spacing w:val="-4"/>
                <w:sz w:val="18"/>
              </w:rPr>
              <w:t>西安市</w:t>
            </w:r>
          </w:p>
        </w:tc>
        <w:tc>
          <w:tcPr>
            <w:tcW w:w="1187" w:type="dxa"/>
          </w:tcPr>
          <w:p>
            <w:pPr>
              <w:pStyle w:val="TableParagraph"/>
              <w:spacing w:before="155"/>
              <w:ind w:left="106"/>
              <w:rPr>
                <w:sz w:val="18"/>
              </w:rPr>
            </w:pPr>
            <w:r>
              <w:rPr>
                <w:spacing w:val="-4"/>
                <w:sz w:val="18"/>
              </w:rPr>
              <w:t>西安市</w:t>
            </w:r>
          </w:p>
        </w:tc>
        <w:tc>
          <w:tcPr>
            <w:tcW w:w="1187" w:type="dxa"/>
          </w:tcPr>
          <w:p>
            <w:pPr>
              <w:pStyle w:val="TableParagraph"/>
              <w:spacing w:before="155"/>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137"/>
              <w:ind w:left="112"/>
              <w:rPr>
                <w:sz w:val="21"/>
              </w:rPr>
            </w:pPr>
            <w:r>
              <w:rPr>
                <w:spacing w:val="-5"/>
                <w:sz w:val="21"/>
              </w:rPr>
              <w:t>51</w:t>
            </w:r>
          </w:p>
        </w:tc>
        <w:tc>
          <w:tcPr>
            <w:tcW w:w="1187" w:type="dxa"/>
          </w:tcPr>
          <w:p>
            <w:pPr>
              <w:pStyle w:val="TableParagraph"/>
              <w:spacing w:before="1"/>
              <w:ind w:left="113"/>
              <w:rPr>
                <w:sz w:val="21"/>
              </w:rPr>
            </w:pPr>
            <w:r>
              <w:rPr>
                <w:spacing w:val="29"/>
                <w:sz w:val="21"/>
              </w:rPr>
              <w:t>非同一控</w:t>
            </w:r>
            <w:r>
              <w:rPr>
                <w:spacing w:val="-10"/>
                <w:sz w:val="21"/>
              </w:rPr>
              <w:t> </w:t>
            </w:r>
          </w:p>
          <w:p>
            <w:pPr>
              <w:pStyle w:val="TableParagraph"/>
              <w:spacing w:line="252" w:lineRule="exact" w:before="2"/>
              <w:ind w:left="113"/>
              <w:rPr>
                <w:sz w:val="21"/>
              </w:rPr>
            </w:pPr>
            <w:r>
              <w:rPr>
                <w:spacing w:val="-10"/>
                <w:sz w:val="21"/>
              </w:rPr>
              <w:t>制</w:t>
            </w:r>
          </w:p>
        </w:tc>
      </w:tr>
      <w:tr>
        <w:trPr>
          <w:trHeight w:val="700" w:hRule="atLeast"/>
        </w:trPr>
        <w:tc>
          <w:tcPr>
            <w:tcW w:w="1615" w:type="dxa"/>
          </w:tcPr>
          <w:p>
            <w:pPr>
              <w:pStyle w:val="TableParagraph"/>
              <w:spacing w:line="242" w:lineRule="auto"/>
              <w:ind w:left="107" w:right="94"/>
              <w:rPr>
                <w:sz w:val="18"/>
              </w:rPr>
            </w:pPr>
            <w:r>
              <w:rPr>
                <w:spacing w:val="18"/>
                <w:sz w:val="18"/>
              </w:rPr>
              <w:t>武汉秦岭凌科航</w:t>
            </w:r>
            <w:r>
              <w:rPr>
                <w:spacing w:val="17"/>
                <w:sz w:val="18"/>
              </w:rPr>
              <w:t>空电力系统有限</w:t>
            </w:r>
          </w:p>
          <w:p>
            <w:pPr>
              <w:pStyle w:val="TableParagraph"/>
              <w:spacing w:line="213" w:lineRule="exact" w:before="2"/>
              <w:ind w:left="107"/>
              <w:rPr>
                <w:sz w:val="18"/>
              </w:rPr>
            </w:pPr>
            <w:r>
              <w:rPr>
                <w:spacing w:val="-5"/>
                <w:sz w:val="18"/>
              </w:rPr>
              <w:t>公司</w:t>
            </w:r>
          </w:p>
        </w:tc>
        <w:tc>
          <w:tcPr>
            <w:tcW w:w="1188" w:type="dxa"/>
          </w:tcPr>
          <w:p>
            <w:pPr>
              <w:pStyle w:val="TableParagraph"/>
              <w:spacing w:before="1"/>
              <w:rPr>
                <w:sz w:val="18"/>
              </w:rPr>
            </w:pPr>
          </w:p>
          <w:p>
            <w:pPr>
              <w:pStyle w:val="TableParagraph"/>
              <w:spacing w:before="1"/>
              <w:ind w:left="105"/>
              <w:rPr>
                <w:sz w:val="18"/>
              </w:rPr>
            </w:pPr>
            <w:r>
              <w:rPr>
                <w:spacing w:val="-4"/>
                <w:sz w:val="18"/>
              </w:rPr>
              <w:t>武汉市</w:t>
            </w:r>
          </w:p>
        </w:tc>
        <w:tc>
          <w:tcPr>
            <w:tcW w:w="1187" w:type="dxa"/>
          </w:tcPr>
          <w:p>
            <w:pPr>
              <w:pStyle w:val="TableParagraph"/>
              <w:spacing w:before="1"/>
              <w:rPr>
                <w:sz w:val="18"/>
              </w:rPr>
            </w:pPr>
          </w:p>
          <w:p>
            <w:pPr>
              <w:pStyle w:val="TableParagraph"/>
              <w:spacing w:before="1"/>
              <w:ind w:left="106"/>
              <w:rPr>
                <w:sz w:val="18"/>
              </w:rPr>
            </w:pPr>
            <w:r>
              <w:rPr>
                <w:spacing w:val="-4"/>
                <w:sz w:val="18"/>
              </w:rPr>
              <w:t>武汉市</w:t>
            </w:r>
          </w:p>
        </w:tc>
        <w:tc>
          <w:tcPr>
            <w:tcW w:w="1187" w:type="dxa"/>
          </w:tcPr>
          <w:p>
            <w:pPr>
              <w:pStyle w:val="TableParagraph"/>
              <w:spacing w:before="1"/>
              <w:rPr>
                <w:sz w:val="18"/>
              </w:rPr>
            </w:pPr>
          </w:p>
          <w:p>
            <w:pPr>
              <w:pStyle w:val="TableParagraph"/>
              <w:spacing w:before="1"/>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214"/>
              <w:ind w:left="112"/>
              <w:rPr>
                <w:sz w:val="21"/>
              </w:rPr>
            </w:pPr>
            <w:r>
              <w:rPr>
                <w:spacing w:val="-5"/>
                <w:sz w:val="21"/>
              </w:rPr>
              <w:t>35</w:t>
            </w:r>
          </w:p>
        </w:tc>
        <w:tc>
          <w:tcPr>
            <w:tcW w:w="1187" w:type="dxa"/>
          </w:tcPr>
          <w:p>
            <w:pPr>
              <w:pStyle w:val="TableParagraph"/>
              <w:spacing w:before="214"/>
              <w:ind w:left="113"/>
              <w:rPr>
                <w:sz w:val="21"/>
              </w:rPr>
            </w:pPr>
            <w:r>
              <w:rPr>
                <w:spacing w:val="-4"/>
                <w:sz w:val="21"/>
              </w:rPr>
              <w:t>投资设立</w:t>
            </w:r>
          </w:p>
        </w:tc>
      </w:tr>
      <w:tr>
        <w:trPr>
          <w:trHeight w:val="544" w:hRule="atLeast"/>
        </w:trPr>
        <w:tc>
          <w:tcPr>
            <w:tcW w:w="1615" w:type="dxa"/>
          </w:tcPr>
          <w:p>
            <w:pPr>
              <w:pStyle w:val="TableParagraph"/>
              <w:spacing w:line="242" w:lineRule="auto" w:before="38"/>
              <w:ind w:left="107" w:right="94"/>
              <w:rPr>
                <w:sz w:val="18"/>
              </w:rPr>
            </w:pPr>
            <w:r>
              <w:rPr>
                <w:spacing w:val="18"/>
                <w:sz w:val="18"/>
              </w:rPr>
              <w:t>厦门中航秦岭宇</w:t>
            </w:r>
            <w:r>
              <w:rPr>
                <w:spacing w:val="-2"/>
                <w:sz w:val="18"/>
              </w:rPr>
              <w:t>航有限公司</w:t>
            </w:r>
          </w:p>
        </w:tc>
        <w:tc>
          <w:tcPr>
            <w:tcW w:w="1188" w:type="dxa"/>
          </w:tcPr>
          <w:p>
            <w:pPr>
              <w:pStyle w:val="TableParagraph"/>
              <w:spacing w:before="156"/>
              <w:ind w:left="105"/>
              <w:rPr>
                <w:sz w:val="18"/>
              </w:rPr>
            </w:pPr>
            <w:r>
              <w:rPr>
                <w:spacing w:val="-4"/>
                <w:sz w:val="18"/>
              </w:rPr>
              <w:t>厦门市</w:t>
            </w:r>
          </w:p>
        </w:tc>
        <w:tc>
          <w:tcPr>
            <w:tcW w:w="1187" w:type="dxa"/>
          </w:tcPr>
          <w:p>
            <w:pPr>
              <w:pStyle w:val="TableParagraph"/>
              <w:spacing w:before="156"/>
              <w:ind w:left="106"/>
              <w:rPr>
                <w:sz w:val="18"/>
              </w:rPr>
            </w:pPr>
            <w:r>
              <w:rPr>
                <w:spacing w:val="-4"/>
                <w:sz w:val="18"/>
              </w:rPr>
              <w:t>厦门市</w:t>
            </w:r>
          </w:p>
        </w:tc>
        <w:tc>
          <w:tcPr>
            <w:tcW w:w="1187" w:type="dxa"/>
          </w:tcPr>
          <w:p>
            <w:pPr>
              <w:pStyle w:val="TableParagraph"/>
              <w:spacing w:before="156"/>
              <w:ind w:left="107"/>
              <w:rPr>
                <w:sz w:val="18"/>
              </w:rPr>
            </w:pPr>
            <w:r>
              <w:rPr>
                <w:spacing w:val="-3"/>
                <w:sz w:val="18"/>
              </w:rPr>
              <w:t>飞机维修</w:t>
            </w:r>
          </w:p>
        </w:tc>
        <w:tc>
          <w:tcPr>
            <w:tcW w:w="1225" w:type="dxa"/>
          </w:tcPr>
          <w:p>
            <w:pPr>
              <w:pStyle w:val="TableParagraph"/>
              <w:rPr>
                <w:rFonts w:ascii="Times New Roman"/>
                <w:sz w:val="18"/>
              </w:rPr>
            </w:pPr>
          </w:p>
        </w:tc>
        <w:tc>
          <w:tcPr>
            <w:tcW w:w="1228" w:type="dxa"/>
          </w:tcPr>
          <w:p>
            <w:pPr>
              <w:pStyle w:val="TableParagraph"/>
              <w:spacing w:before="138"/>
              <w:ind w:left="112"/>
              <w:rPr>
                <w:sz w:val="21"/>
              </w:rPr>
            </w:pPr>
            <w:r>
              <w:rPr>
                <w:spacing w:val="-5"/>
                <w:sz w:val="21"/>
              </w:rPr>
              <w:t>100</w:t>
            </w:r>
          </w:p>
        </w:tc>
        <w:tc>
          <w:tcPr>
            <w:tcW w:w="1187" w:type="dxa"/>
          </w:tcPr>
          <w:p>
            <w:pPr>
              <w:pStyle w:val="TableParagraph"/>
              <w:spacing w:before="1"/>
              <w:ind w:left="113"/>
              <w:rPr>
                <w:sz w:val="21"/>
              </w:rPr>
            </w:pPr>
            <w:r>
              <w:rPr>
                <w:spacing w:val="29"/>
                <w:sz w:val="21"/>
              </w:rPr>
              <w:t>非同一控</w:t>
            </w:r>
            <w:r>
              <w:rPr>
                <w:spacing w:val="-10"/>
                <w:sz w:val="21"/>
              </w:rPr>
              <w:t> </w:t>
            </w:r>
          </w:p>
          <w:p>
            <w:pPr>
              <w:pStyle w:val="TableParagraph"/>
              <w:spacing w:line="252" w:lineRule="exact" w:before="2"/>
              <w:ind w:left="113"/>
              <w:rPr>
                <w:sz w:val="21"/>
              </w:rPr>
            </w:pPr>
            <w:r>
              <w:rPr>
                <w:spacing w:val="-10"/>
                <w:sz w:val="21"/>
              </w:rPr>
              <w:t>制</w:t>
            </w:r>
          </w:p>
        </w:tc>
      </w:tr>
      <w:tr>
        <w:trPr>
          <w:trHeight w:val="467" w:hRule="atLeast"/>
        </w:trPr>
        <w:tc>
          <w:tcPr>
            <w:tcW w:w="1615" w:type="dxa"/>
          </w:tcPr>
          <w:p>
            <w:pPr>
              <w:pStyle w:val="TableParagraph"/>
              <w:spacing w:line="230" w:lineRule="exact"/>
              <w:ind w:left="107"/>
              <w:rPr>
                <w:sz w:val="18"/>
              </w:rPr>
            </w:pPr>
            <w:r>
              <w:rPr>
                <w:spacing w:val="17"/>
                <w:sz w:val="18"/>
              </w:rPr>
              <w:t>郑州郑飞特种装</w:t>
            </w:r>
          </w:p>
          <w:p>
            <w:pPr>
              <w:pStyle w:val="TableParagraph"/>
              <w:spacing w:line="215" w:lineRule="exact" w:before="2"/>
              <w:ind w:left="107"/>
              <w:rPr>
                <w:sz w:val="18"/>
              </w:rPr>
            </w:pPr>
            <w:r>
              <w:rPr>
                <w:spacing w:val="-2"/>
                <w:sz w:val="18"/>
              </w:rPr>
              <w:t>备有限公司</w:t>
            </w:r>
          </w:p>
        </w:tc>
        <w:tc>
          <w:tcPr>
            <w:tcW w:w="1188" w:type="dxa"/>
          </w:tcPr>
          <w:p>
            <w:pPr>
              <w:pStyle w:val="TableParagraph"/>
              <w:spacing w:before="117"/>
              <w:ind w:left="105"/>
              <w:rPr>
                <w:sz w:val="18"/>
              </w:rPr>
            </w:pPr>
            <w:r>
              <w:rPr>
                <w:spacing w:val="-4"/>
                <w:sz w:val="18"/>
              </w:rPr>
              <w:t>郑州市</w:t>
            </w:r>
          </w:p>
        </w:tc>
        <w:tc>
          <w:tcPr>
            <w:tcW w:w="1187" w:type="dxa"/>
          </w:tcPr>
          <w:p>
            <w:pPr>
              <w:pStyle w:val="TableParagraph"/>
              <w:spacing w:before="117"/>
              <w:ind w:left="106"/>
              <w:rPr>
                <w:sz w:val="18"/>
              </w:rPr>
            </w:pPr>
            <w:r>
              <w:rPr>
                <w:spacing w:val="-4"/>
                <w:sz w:val="18"/>
              </w:rPr>
              <w:t>郑州市</w:t>
            </w:r>
          </w:p>
        </w:tc>
        <w:tc>
          <w:tcPr>
            <w:tcW w:w="1187" w:type="dxa"/>
          </w:tcPr>
          <w:p>
            <w:pPr>
              <w:pStyle w:val="TableParagraph"/>
              <w:spacing w:before="117"/>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99"/>
              <w:ind w:left="112"/>
              <w:rPr>
                <w:sz w:val="21"/>
              </w:rPr>
            </w:pPr>
            <w:r>
              <w:rPr>
                <w:spacing w:val="-5"/>
                <w:sz w:val="21"/>
              </w:rPr>
              <w:t>100</w:t>
            </w:r>
          </w:p>
        </w:tc>
        <w:tc>
          <w:tcPr>
            <w:tcW w:w="1187" w:type="dxa"/>
          </w:tcPr>
          <w:p>
            <w:pPr>
              <w:pStyle w:val="TableParagraph"/>
              <w:spacing w:before="99"/>
              <w:ind w:left="113"/>
              <w:rPr>
                <w:sz w:val="21"/>
              </w:rPr>
            </w:pPr>
            <w:r>
              <w:rPr>
                <w:spacing w:val="-4"/>
                <w:sz w:val="21"/>
              </w:rPr>
              <w:t>投资设立</w:t>
            </w:r>
          </w:p>
        </w:tc>
      </w:tr>
      <w:tr>
        <w:trPr>
          <w:trHeight w:val="465" w:hRule="atLeast"/>
        </w:trPr>
        <w:tc>
          <w:tcPr>
            <w:tcW w:w="1615" w:type="dxa"/>
          </w:tcPr>
          <w:p>
            <w:pPr>
              <w:pStyle w:val="TableParagraph"/>
              <w:spacing w:line="230" w:lineRule="exact"/>
              <w:ind w:left="107"/>
              <w:rPr>
                <w:sz w:val="18"/>
              </w:rPr>
            </w:pPr>
            <w:r>
              <w:rPr>
                <w:spacing w:val="17"/>
                <w:sz w:val="18"/>
              </w:rPr>
              <w:t>贵州安顺天成航</w:t>
            </w:r>
          </w:p>
          <w:p>
            <w:pPr>
              <w:pStyle w:val="TableParagraph"/>
              <w:spacing w:line="213" w:lineRule="exact" w:before="2"/>
              <w:ind w:left="107"/>
              <w:rPr>
                <w:sz w:val="18"/>
              </w:rPr>
            </w:pPr>
            <w:r>
              <w:rPr>
                <w:spacing w:val="-2"/>
                <w:sz w:val="18"/>
              </w:rPr>
              <w:t>空设备有限公司</w:t>
            </w:r>
          </w:p>
        </w:tc>
        <w:tc>
          <w:tcPr>
            <w:tcW w:w="1188" w:type="dxa"/>
          </w:tcPr>
          <w:p>
            <w:pPr>
              <w:pStyle w:val="TableParagraph"/>
              <w:spacing w:before="115"/>
              <w:ind w:left="105"/>
              <w:rPr>
                <w:sz w:val="18"/>
              </w:rPr>
            </w:pPr>
            <w:r>
              <w:rPr>
                <w:spacing w:val="-4"/>
                <w:sz w:val="18"/>
              </w:rPr>
              <w:t>安顺市</w:t>
            </w:r>
          </w:p>
        </w:tc>
        <w:tc>
          <w:tcPr>
            <w:tcW w:w="1187" w:type="dxa"/>
          </w:tcPr>
          <w:p>
            <w:pPr>
              <w:pStyle w:val="TableParagraph"/>
              <w:spacing w:before="115"/>
              <w:ind w:left="106"/>
              <w:rPr>
                <w:sz w:val="18"/>
              </w:rPr>
            </w:pPr>
            <w:r>
              <w:rPr>
                <w:spacing w:val="-4"/>
                <w:sz w:val="18"/>
              </w:rPr>
              <w:t>安顺市</w:t>
            </w:r>
          </w:p>
        </w:tc>
        <w:tc>
          <w:tcPr>
            <w:tcW w:w="1187" w:type="dxa"/>
          </w:tcPr>
          <w:p>
            <w:pPr>
              <w:pStyle w:val="TableParagraph"/>
              <w:spacing w:before="115"/>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97"/>
              <w:ind w:left="112"/>
              <w:rPr>
                <w:sz w:val="21"/>
              </w:rPr>
            </w:pPr>
            <w:r>
              <w:rPr>
                <w:spacing w:val="-5"/>
                <w:sz w:val="21"/>
              </w:rPr>
              <w:t>100</w:t>
            </w:r>
          </w:p>
        </w:tc>
        <w:tc>
          <w:tcPr>
            <w:tcW w:w="1187" w:type="dxa"/>
          </w:tcPr>
          <w:p>
            <w:pPr>
              <w:pStyle w:val="TableParagraph"/>
              <w:spacing w:before="115"/>
              <w:ind w:left="113"/>
              <w:rPr>
                <w:sz w:val="18"/>
              </w:rPr>
            </w:pPr>
            <w:r>
              <w:rPr>
                <w:spacing w:val="-3"/>
                <w:sz w:val="18"/>
              </w:rPr>
              <w:t>同一控制</w:t>
            </w:r>
          </w:p>
        </w:tc>
      </w:tr>
      <w:tr>
        <w:trPr>
          <w:trHeight w:val="701" w:hRule="atLeast"/>
        </w:trPr>
        <w:tc>
          <w:tcPr>
            <w:tcW w:w="1615" w:type="dxa"/>
          </w:tcPr>
          <w:p>
            <w:pPr>
              <w:pStyle w:val="TableParagraph"/>
              <w:spacing w:before="2"/>
              <w:ind w:left="107"/>
              <w:rPr>
                <w:sz w:val="18"/>
              </w:rPr>
            </w:pPr>
            <w:r>
              <w:rPr>
                <w:spacing w:val="-15"/>
                <w:sz w:val="18"/>
              </w:rPr>
              <w:t>航 空 工 业 </w:t>
            </w:r>
            <w:r>
              <w:rPr>
                <w:sz w:val="18"/>
              </w:rPr>
              <w:t>（</w:t>
            </w:r>
            <w:r>
              <w:rPr>
                <w:spacing w:val="-18"/>
                <w:sz w:val="18"/>
              </w:rPr>
              <w:t> 新</w:t>
            </w:r>
          </w:p>
          <w:p>
            <w:pPr>
              <w:pStyle w:val="TableParagraph"/>
              <w:spacing w:line="230" w:lineRule="atLeast"/>
              <w:ind w:left="107" w:right="94"/>
              <w:rPr>
                <w:sz w:val="18"/>
              </w:rPr>
            </w:pPr>
            <w:r>
              <w:rPr>
                <w:spacing w:val="21"/>
                <w:sz w:val="18"/>
              </w:rPr>
              <w:t>乡</w:t>
            </w:r>
            <w:r>
              <w:rPr>
                <w:sz w:val="18"/>
              </w:rPr>
              <w:t>）</w:t>
            </w:r>
            <w:r>
              <w:rPr>
                <w:spacing w:val="1"/>
                <w:sz w:val="18"/>
              </w:rPr>
              <w:t> 计测科技有</w:t>
            </w:r>
            <w:r>
              <w:rPr>
                <w:spacing w:val="-4"/>
                <w:sz w:val="18"/>
              </w:rPr>
              <w:t>限公司</w:t>
            </w:r>
          </w:p>
        </w:tc>
        <w:tc>
          <w:tcPr>
            <w:tcW w:w="1188" w:type="dxa"/>
          </w:tcPr>
          <w:p>
            <w:pPr>
              <w:pStyle w:val="TableParagraph"/>
              <w:spacing w:before="4"/>
              <w:rPr>
                <w:sz w:val="18"/>
              </w:rPr>
            </w:pPr>
          </w:p>
          <w:p>
            <w:pPr>
              <w:pStyle w:val="TableParagraph"/>
              <w:spacing w:before="1"/>
              <w:ind w:left="105"/>
              <w:rPr>
                <w:sz w:val="18"/>
              </w:rPr>
            </w:pPr>
            <w:r>
              <w:rPr>
                <w:spacing w:val="-4"/>
                <w:sz w:val="18"/>
              </w:rPr>
              <w:t>新乡市</w:t>
            </w:r>
          </w:p>
        </w:tc>
        <w:tc>
          <w:tcPr>
            <w:tcW w:w="1187" w:type="dxa"/>
          </w:tcPr>
          <w:p>
            <w:pPr>
              <w:pStyle w:val="TableParagraph"/>
              <w:spacing w:before="4"/>
              <w:rPr>
                <w:sz w:val="18"/>
              </w:rPr>
            </w:pPr>
          </w:p>
          <w:p>
            <w:pPr>
              <w:pStyle w:val="TableParagraph"/>
              <w:spacing w:before="1"/>
              <w:ind w:left="106"/>
              <w:rPr>
                <w:sz w:val="18"/>
              </w:rPr>
            </w:pPr>
            <w:r>
              <w:rPr>
                <w:spacing w:val="-4"/>
                <w:sz w:val="18"/>
              </w:rPr>
              <w:t>新乡市</w:t>
            </w:r>
          </w:p>
        </w:tc>
        <w:tc>
          <w:tcPr>
            <w:tcW w:w="1187" w:type="dxa"/>
          </w:tcPr>
          <w:p>
            <w:pPr>
              <w:pStyle w:val="TableParagraph"/>
              <w:spacing w:before="4"/>
              <w:rPr>
                <w:sz w:val="18"/>
              </w:rPr>
            </w:pPr>
          </w:p>
          <w:p>
            <w:pPr>
              <w:pStyle w:val="TableParagraph"/>
              <w:spacing w:before="1"/>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217"/>
              <w:ind w:left="112"/>
              <w:rPr>
                <w:sz w:val="21"/>
              </w:rPr>
            </w:pPr>
            <w:r>
              <w:rPr>
                <w:spacing w:val="-5"/>
                <w:sz w:val="21"/>
              </w:rPr>
              <w:t>100</w:t>
            </w:r>
          </w:p>
        </w:tc>
        <w:tc>
          <w:tcPr>
            <w:tcW w:w="1187" w:type="dxa"/>
          </w:tcPr>
          <w:p>
            <w:pPr>
              <w:pStyle w:val="TableParagraph"/>
              <w:spacing w:before="4"/>
              <w:rPr>
                <w:sz w:val="18"/>
              </w:rPr>
            </w:pPr>
          </w:p>
          <w:p>
            <w:pPr>
              <w:pStyle w:val="TableParagraph"/>
              <w:spacing w:before="1"/>
              <w:ind w:left="113"/>
              <w:rPr>
                <w:sz w:val="18"/>
              </w:rPr>
            </w:pPr>
            <w:r>
              <w:rPr>
                <w:spacing w:val="-3"/>
                <w:sz w:val="18"/>
              </w:rPr>
              <w:t>同一控制</w:t>
            </w:r>
          </w:p>
        </w:tc>
      </w:tr>
      <w:tr>
        <w:trPr>
          <w:trHeight w:val="935" w:hRule="atLeast"/>
        </w:trPr>
        <w:tc>
          <w:tcPr>
            <w:tcW w:w="1615" w:type="dxa"/>
          </w:tcPr>
          <w:p>
            <w:pPr>
              <w:pStyle w:val="TableParagraph"/>
              <w:tabs>
                <w:tab w:pos="966" w:val="left" w:leader="none"/>
                <w:tab w:pos="1057" w:val="left" w:leader="none"/>
              </w:tabs>
              <w:spacing w:line="242" w:lineRule="auto" w:before="2"/>
              <w:ind w:left="107" w:right="95"/>
              <w:rPr>
                <w:sz w:val="18"/>
              </w:rPr>
            </w:pPr>
            <w:r>
              <w:rPr>
                <w:spacing w:val="-4"/>
                <w:sz w:val="18"/>
              </w:rPr>
              <w:t>Hapm</w:t>
            </w:r>
            <w:r>
              <w:rPr>
                <w:sz w:val="18"/>
              </w:rPr>
              <w:tab/>
              <w:tab/>
            </w:r>
            <w:r>
              <w:rPr>
                <w:spacing w:val="-2"/>
                <w:sz w:val="18"/>
              </w:rPr>
              <w:t>Magna Seating</w:t>
            </w:r>
            <w:r>
              <w:rPr>
                <w:sz w:val="18"/>
              </w:rPr>
              <w:tab/>
            </w:r>
            <w:r>
              <w:rPr>
                <w:spacing w:val="-2"/>
                <w:sz w:val="18"/>
              </w:rPr>
              <w:t>System</w:t>
            </w:r>
          </w:p>
          <w:p>
            <w:pPr>
              <w:pStyle w:val="TableParagraph"/>
              <w:spacing w:line="230" w:lineRule="exact"/>
              <w:ind w:left="107"/>
              <w:rPr>
                <w:sz w:val="18"/>
              </w:rPr>
            </w:pPr>
            <w:r>
              <w:rPr>
                <w:sz w:val="18"/>
              </w:rPr>
              <w:t>（</w:t>
            </w:r>
            <w:r>
              <w:rPr>
                <w:spacing w:val="66"/>
                <w:sz w:val="18"/>
              </w:rPr>
              <w:t> </w:t>
            </w:r>
            <w:r>
              <w:rPr>
                <w:sz w:val="18"/>
              </w:rPr>
              <w:t>Thailand</w:t>
            </w:r>
            <w:r>
              <w:rPr>
                <w:spacing w:val="71"/>
                <w:sz w:val="18"/>
              </w:rPr>
              <w:t> </w:t>
            </w:r>
            <w:r>
              <w:rPr>
                <w:spacing w:val="-10"/>
                <w:sz w:val="18"/>
              </w:rPr>
              <w:t>）</w:t>
            </w:r>
          </w:p>
          <w:p>
            <w:pPr>
              <w:pStyle w:val="TableParagraph"/>
              <w:spacing w:line="215" w:lineRule="exact" w:before="2"/>
              <w:ind w:left="107"/>
              <w:rPr>
                <w:sz w:val="18"/>
              </w:rPr>
            </w:pPr>
            <w:r>
              <w:rPr>
                <w:sz w:val="18"/>
              </w:rPr>
              <w:t>Co.,</w:t>
            </w:r>
            <w:r>
              <w:rPr>
                <w:spacing w:val="-3"/>
                <w:sz w:val="18"/>
              </w:rPr>
              <w:t> </w:t>
            </w:r>
            <w:r>
              <w:rPr>
                <w:spacing w:val="-4"/>
                <w:sz w:val="18"/>
              </w:rPr>
              <w:t>Ltd.</w:t>
            </w:r>
          </w:p>
        </w:tc>
        <w:tc>
          <w:tcPr>
            <w:tcW w:w="1188" w:type="dxa"/>
          </w:tcPr>
          <w:p>
            <w:pPr>
              <w:pStyle w:val="TableParagraph"/>
              <w:spacing w:before="119"/>
              <w:rPr>
                <w:sz w:val="18"/>
              </w:rPr>
            </w:pPr>
          </w:p>
          <w:p>
            <w:pPr>
              <w:pStyle w:val="TableParagraph"/>
              <w:ind w:left="105"/>
              <w:rPr>
                <w:sz w:val="18"/>
              </w:rPr>
            </w:pPr>
            <w:r>
              <w:rPr>
                <w:spacing w:val="-5"/>
                <w:sz w:val="18"/>
              </w:rPr>
              <w:t>泰国</w:t>
            </w:r>
          </w:p>
        </w:tc>
        <w:tc>
          <w:tcPr>
            <w:tcW w:w="1187" w:type="dxa"/>
          </w:tcPr>
          <w:p>
            <w:pPr>
              <w:pStyle w:val="TableParagraph"/>
              <w:spacing w:before="119"/>
              <w:rPr>
                <w:sz w:val="18"/>
              </w:rPr>
            </w:pPr>
          </w:p>
          <w:p>
            <w:pPr>
              <w:pStyle w:val="TableParagraph"/>
              <w:ind w:left="106"/>
              <w:rPr>
                <w:sz w:val="18"/>
              </w:rPr>
            </w:pPr>
            <w:r>
              <w:rPr>
                <w:spacing w:val="-5"/>
                <w:sz w:val="18"/>
              </w:rPr>
              <w:t>泰国</w:t>
            </w:r>
          </w:p>
        </w:tc>
        <w:tc>
          <w:tcPr>
            <w:tcW w:w="1187" w:type="dxa"/>
          </w:tcPr>
          <w:p>
            <w:pPr>
              <w:pStyle w:val="TableParagraph"/>
              <w:spacing w:before="119"/>
              <w:rPr>
                <w:sz w:val="18"/>
              </w:rPr>
            </w:pPr>
          </w:p>
          <w:p>
            <w:pPr>
              <w:pStyle w:val="TableParagraph"/>
              <w:ind w:left="107"/>
              <w:rPr>
                <w:sz w:val="18"/>
              </w:rPr>
            </w:pPr>
            <w:r>
              <w:rPr>
                <w:spacing w:val="-3"/>
                <w:sz w:val="18"/>
              </w:rPr>
              <w:t>生产制造</w:t>
            </w:r>
          </w:p>
        </w:tc>
        <w:tc>
          <w:tcPr>
            <w:tcW w:w="1225" w:type="dxa"/>
          </w:tcPr>
          <w:p>
            <w:pPr>
              <w:pStyle w:val="TableParagraph"/>
              <w:rPr>
                <w:rFonts w:ascii="Times New Roman"/>
                <w:sz w:val="18"/>
              </w:rPr>
            </w:pPr>
          </w:p>
        </w:tc>
        <w:tc>
          <w:tcPr>
            <w:tcW w:w="1228" w:type="dxa"/>
          </w:tcPr>
          <w:p>
            <w:pPr>
              <w:pStyle w:val="TableParagraph"/>
              <w:spacing w:before="63"/>
              <w:rPr>
                <w:sz w:val="21"/>
              </w:rPr>
            </w:pPr>
          </w:p>
          <w:p>
            <w:pPr>
              <w:pStyle w:val="TableParagraph"/>
              <w:ind w:left="112"/>
              <w:rPr>
                <w:sz w:val="21"/>
              </w:rPr>
            </w:pPr>
            <w:r>
              <w:rPr>
                <w:spacing w:val="-5"/>
                <w:sz w:val="21"/>
              </w:rPr>
              <w:t>100</w:t>
            </w:r>
          </w:p>
        </w:tc>
        <w:tc>
          <w:tcPr>
            <w:tcW w:w="1187" w:type="dxa"/>
          </w:tcPr>
          <w:p>
            <w:pPr>
              <w:pStyle w:val="TableParagraph"/>
              <w:spacing w:before="119"/>
              <w:rPr>
                <w:sz w:val="18"/>
              </w:rPr>
            </w:pPr>
          </w:p>
          <w:p>
            <w:pPr>
              <w:pStyle w:val="TableParagraph"/>
              <w:ind w:left="113"/>
              <w:rPr>
                <w:sz w:val="18"/>
              </w:rPr>
            </w:pPr>
            <w:r>
              <w:rPr>
                <w:spacing w:val="-3"/>
                <w:sz w:val="18"/>
              </w:rPr>
              <w:t>投资设立</w:t>
            </w:r>
          </w:p>
        </w:tc>
      </w:tr>
    </w:tbl>
    <w:p>
      <w:pPr>
        <w:pStyle w:val="BodyText"/>
        <w:spacing w:before="9"/>
      </w:pPr>
    </w:p>
    <w:p>
      <w:pPr>
        <w:pStyle w:val="BodyText"/>
        <w:ind w:left="138"/>
      </w:pPr>
      <w:r>
        <w:rPr>
          <w:spacing w:val="-1"/>
        </w:rPr>
        <w:t>在子公司的持股比例不同于表决权比例的说明：</w:t>
      </w:r>
    </w:p>
    <w:p>
      <w:pPr>
        <w:pStyle w:val="BodyText"/>
        <w:spacing w:line="242" w:lineRule="auto" w:before="2"/>
        <w:ind w:left="138" w:right="291"/>
        <w:jc w:val="both"/>
      </w:pPr>
      <w:r>
        <w:rPr/>
        <w:t>2017 年，本公司的子公司上航电器与小股东同时对上海越冠进行减资，减资后上航电器对上海越冠的持股比例下降为 46.00%。上航电器通过与上海越冠的其他投资者之一签订了一致行动协议，约定该投资者在行使表决权方面与上航电器保持一致，因此上航电器对上海越冠的表决权比例为 66.00%，故本公司将上海越冠纳入合并报</w:t>
      </w:r>
      <w:r>
        <w:rPr>
          <w:spacing w:val="-4"/>
        </w:rPr>
        <w:t>表范围。</w:t>
      </w:r>
    </w:p>
    <w:p>
      <w:pPr>
        <w:spacing w:after="0" w:line="242" w:lineRule="auto"/>
        <w:jc w:val="both"/>
        <w:sectPr>
          <w:pgSz w:w="11910" w:h="16840"/>
          <w:pgMar w:header="882" w:footer="1163" w:top="1440" w:bottom="1380" w:left="1660" w:right="980"/>
        </w:sectPr>
      </w:pPr>
    </w:p>
    <w:p>
      <w:pPr>
        <w:pStyle w:val="BodyText"/>
        <w:spacing w:line="244" w:lineRule="auto" w:before="64"/>
        <w:ind w:left="138" w:right="293"/>
        <w:jc w:val="both"/>
      </w:pPr>
      <w:r>
        <w:rPr>
          <w:spacing w:val="-2"/>
        </w:rPr>
        <w:t>本公司的子公司上航电器与中航国画股东上海激亮光电科技有限公司签订的一致行动人协议，约定该投资者在行</w:t>
      </w:r>
      <w:r>
        <w:rPr/>
        <w:t>使表决权方面与上航电器保持一致，因此上航电器对中航国画的表决权比例为 63.12%，故本公司将中航国画纳</w:t>
      </w:r>
      <w:r>
        <w:rPr>
          <w:spacing w:val="-2"/>
        </w:rPr>
        <w:t>入合并报表范围。</w:t>
      </w:r>
    </w:p>
    <w:p>
      <w:pPr>
        <w:pStyle w:val="Heading3"/>
        <w:spacing w:line="242" w:lineRule="auto"/>
        <w:ind w:left="138" w:right="297"/>
      </w:pPr>
      <w:r>
        <w:rPr>
          <w:spacing w:val="-2"/>
        </w:rPr>
        <w:t>本公司子公司陕航电气持有武汉秦岭凌科航空电力系统有限公司（以下简称武汉凌科）</w:t>
      </w:r>
      <w:r>
        <w:rPr>
          <w:rFonts w:ascii="Microsoft Sans Serif" w:eastAsia="Microsoft Sans Serif"/>
          <w:spacing w:val="-2"/>
        </w:rPr>
        <w:t>35%</w:t>
      </w:r>
      <w:r>
        <w:rPr>
          <w:spacing w:val="-2"/>
        </w:rPr>
        <w:t>的股权，陕航电气通过与武汉凌科股东凌云科技集团有限公司、石家庄海山实业发展总公司签订一致行动协议，约定在武汉凌科存续期间，在行使股东大会、董事会等事项的表决时，股东凌云科技集团有限公司、石家庄海山实业发展总公司与股东陕航电气意见保持一致行使表决权。因此陕航</w:t>
      </w:r>
      <w:r>
        <w:rPr>
          <w:spacing w:val="-3"/>
        </w:rPr>
        <w:t>电器享有对武汉凌科表决权比例为 </w:t>
      </w:r>
      <w:r>
        <w:rPr>
          <w:rFonts w:ascii="Microsoft Sans Serif" w:eastAsia="Microsoft Sans Serif"/>
        </w:rPr>
        <w:t>81%</w:t>
      </w:r>
      <w:r>
        <w:rPr/>
        <w:t>。故本公司将武汉凌科纳入合并报表范围。</w:t>
      </w:r>
    </w:p>
    <w:p>
      <w:pPr>
        <w:pStyle w:val="BodyText"/>
      </w:pPr>
    </w:p>
    <w:p>
      <w:pPr>
        <w:pStyle w:val="BodyText"/>
        <w:spacing w:before="103"/>
      </w:pPr>
    </w:p>
    <w:p>
      <w:pPr>
        <w:pStyle w:val="ListParagraph"/>
        <w:numPr>
          <w:ilvl w:val="0"/>
          <w:numId w:val="110"/>
        </w:numPr>
        <w:tabs>
          <w:tab w:pos="557" w:val="left" w:leader="none"/>
        </w:tabs>
        <w:spacing w:line="240" w:lineRule="auto" w:before="0" w:after="0"/>
        <w:ind w:left="557" w:right="0" w:hanging="419"/>
        <w:jc w:val="left"/>
        <w:rPr>
          <w:sz w:val="18"/>
        </w:rPr>
      </w:pPr>
      <w:r>
        <w:rPr>
          <w:spacing w:val="-2"/>
          <w:sz w:val="18"/>
        </w:rPr>
        <w:t>重要的非全资子公司</w:t>
      </w:r>
    </w:p>
    <w:p>
      <w:pPr>
        <w:pStyle w:val="BodyText"/>
        <w:spacing w:before="65"/>
        <w:ind w:left="138"/>
      </w:pPr>
      <w:r>
        <w:rPr>
          <w:spacing w:val="-2"/>
        </w:rPr>
        <w:t>√适用 □不适用</w:t>
      </w:r>
    </w:p>
    <w:p>
      <w:pPr>
        <w:pStyle w:val="BodyText"/>
        <w:spacing w:before="2" w:after="2"/>
        <w:ind w:left="7159"/>
      </w:pPr>
      <w:r>
        <w:rPr/>
        <w:t>单位:元</w:t>
      </w:r>
      <w:r>
        <w:rPr>
          <w:spacing w:val="46"/>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1767"/>
        <w:gridCol w:w="1889"/>
        <w:gridCol w:w="1894"/>
        <w:gridCol w:w="1699"/>
      </w:tblGrid>
      <w:tr>
        <w:trPr>
          <w:trHeight w:val="506" w:hRule="atLeast"/>
        </w:trPr>
        <w:tc>
          <w:tcPr>
            <w:tcW w:w="1574" w:type="dxa"/>
          </w:tcPr>
          <w:p>
            <w:pPr>
              <w:pStyle w:val="TableParagraph"/>
              <w:spacing w:before="136"/>
              <w:ind w:left="107"/>
              <w:rPr>
                <w:sz w:val="18"/>
              </w:rPr>
            </w:pPr>
            <w:r>
              <w:rPr>
                <w:spacing w:val="-2"/>
                <w:sz w:val="18"/>
              </w:rPr>
              <w:t>子公司名称</w:t>
            </w:r>
          </w:p>
        </w:tc>
        <w:tc>
          <w:tcPr>
            <w:tcW w:w="1767" w:type="dxa"/>
          </w:tcPr>
          <w:p>
            <w:pPr>
              <w:pStyle w:val="TableParagraph"/>
              <w:spacing w:before="1"/>
              <w:ind w:left="105"/>
              <w:rPr>
                <w:sz w:val="21"/>
              </w:rPr>
            </w:pPr>
            <w:r>
              <w:rPr>
                <w:spacing w:val="-4"/>
                <w:sz w:val="21"/>
              </w:rPr>
              <w:t>少数股东持股</w:t>
            </w:r>
          </w:p>
          <w:p>
            <w:pPr>
              <w:pStyle w:val="TableParagraph"/>
              <w:spacing w:line="213" w:lineRule="exact" w:before="4"/>
              <w:ind w:left="105"/>
              <w:rPr>
                <w:sz w:val="18"/>
              </w:rPr>
            </w:pPr>
            <w:r>
              <w:rPr>
                <w:spacing w:val="-5"/>
                <w:sz w:val="18"/>
              </w:rPr>
              <w:t>比例</w:t>
            </w:r>
          </w:p>
        </w:tc>
        <w:tc>
          <w:tcPr>
            <w:tcW w:w="1889" w:type="dxa"/>
          </w:tcPr>
          <w:p>
            <w:pPr>
              <w:pStyle w:val="TableParagraph"/>
              <w:spacing w:line="230" w:lineRule="atLeast" w:before="19"/>
              <w:ind w:left="108" w:right="95"/>
              <w:rPr>
                <w:sz w:val="18"/>
              </w:rPr>
            </w:pPr>
            <w:r>
              <w:rPr>
                <w:spacing w:val="-2"/>
                <w:sz w:val="18"/>
              </w:rPr>
              <w:t>本期归属于少数股东</w:t>
            </w:r>
            <w:r>
              <w:rPr>
                <w:spacing w:val="-4"/>
                <w:sz w:val="18"/>
              </w:rPr>
              <w:t>的损益</w:t>
            </w:r>
          </w:p>
        </w:tc>
        <w:tc>
          <w:tcPr>
            <w:tcW w:w="1894" w:type="dxa"/>
          </w:tcPr>
          <w:p>
            <w:pPr>
              <w:pStyle w:val="TableParagraph"/>
              <w:spacing w:line="230" w:lineRule="atLeast" w:before="19"/>
              <w:ind w:left="108" w:right="88"/>
              <w:rPr>
                <w:sz w:val="18"/>
              </w:rPr>
            </w:pPr>
            <w:r>
              <w:rPr>
                <w:spacing w:val="-2"/>
                <w:sz w:val="18"/>
              </w:rPr>
              <w:t>本期向少数股东宣告</w:t>
            </w:r>
            <w:r>
              <w:rPr>
                <w:spacing w:val="-2"/>
                <w:sz w:val="18"/>
              </w:rPr>
              <w:t>分派的股利</w:t>
            </w:r>
          </w:p>
        </w:tc>
        <w:tc>
          <w:tcPr>
            <w:tcW w:w="1699" w:type="dxa"/>
          </w:tcPr>
          <w:p>
            <w:pPr>
              <w:pStyle w:val="TableParagraph"/>
              <w:spacing w:line="230" w:lineRule="atLeast" w:before="19"/>
              <w:ind w:left="108" w:right="94"/>
              <w:rPr>
                <w:sz w:val="18"/>
              </w:rPr>
            </w:pPr>
            <w:r>
              <w:rPr>
                <w:spacing w:val="-2"/>
                <w:sz w:val="18"/>
              </w:rPr>
              <w:t>期末少数股东权益</w:t>
            </w:r>
            <w:r>
              <w:rPr>
                <w:spacing w:val="-6"/>
                <w:sz w:val="18"/>
              </w:rPr>
              <w:t>余额</w:t>
            </w:r>
          </w:p>
        </w:tc>
      </w:tr>
      <w:tr>
        <w:trPr>
          <w:trHeight w:val="467" w:hRule="atLeast"/>
        </w:trPr>
        <w:tc>
          <w:tcPr>
            <w:tcW w:w="1574" w:type="dxa"/>
          </w:tcPr>
          <w:p>
            <w:pPr>
              <w:pStyle w:val="TableParagraph"/>
              <w:spacing w:line="230" w:lineRule="exact"/>
              <w:ind w:left="107"/>
              <w:rPr>
                <w:sz w:val="18"/>
              </w:rPr>
            </w:pPr>
            <w:r>
              <w:rPr>
                <w:spacing w:val="11"/>
                <w:sz w:val="18"/>
              </w:rPr>
              <w:t>成都凯天电子股</w:t>
            </w:r>
          </w:p>
          <w:p>
            <w:pPr>
              <w:pStyle w:val="TableParagraph"/>
              <w:spacing w:line="215" w:lineRule="exact" w:before="2"/>
              <w:ind w:left="107"/>
              <w:rPr>
                <w:sz w:val="18"/>
              </w:rPr>
            </w:pPr>
            <w:r>
              <w:rPr>
                <w:spacing w:val="-2"/>
                <w:sz w:val="18"/>
              </w:rPr>
              <w:t>份有限公司</w:t>
            </w:r>
          </w:p>
        </w:tc>
        <w:tc>
          <w:tcPr>
            <w:tcW w:w="1767" w:type="dxa"/>
          </w:tcPr>
          <w:p>
            <w:pPr>
              <w:pStyle w:val="TableParagraph"/>
              <w:spacing w:before="117"/>
              <w:ind w:left="105"/>
              <w:rPr>
                <w:sz w:val="18"/>
              </w:rPr>
            </w:pPr>
            <w:r>
              <w:rPr>
                <w:spacing w:val="-2"/>
                <w:sz w:val="18"/>
              </w:rPr>
              <w:t>38.30</w:t>
            </w:r>
          </w:p>
        </w:tc>
        <w:tc>
          <w:tcPr>
            <w:tcW w:w="1889" w:type="dxa"/>
          </w:tcPr>
          <w:p>
            <w:pPr>
              <w:pStyle w:val="TableParagraph"/>
              <w:spacing w:before="117"/>
              <w:ind w:left="108"/>
              <w:rPr>
                <w:sz w:val="18"/>
              </w:rPr>
            </w:pPr>
            <w:r>
              <w:rPr>
                <w:spacing w:val="-2"/>
                <w:sz w:val="18"/>
              </w:rPr>
              <w:t>22,008,233.96</w:t>
            </w:r>
          </w:p>
        </w:tc>
        <w:tc>
          <w:tcPr>
            <w:tcW w:w="1894" w:type="dxa"/>
          </w:tcPr>
          <w:p>
            <w:pPr>
              <w:pStyle w:val="TableParagraph"/>
              <w:spacing w:before="117"/>
              <w:ind w:left="108"/>
              <w:rPr>
                <w:sz w:val="18"/>
              </w:rPr>
            </w:pPr>
            <w:r>
              <w:rPr>
                <w:spacing w:val="-2"/>
                <w:sz w:val="18"/>
              </w:rPr>
              <w:t>4,281,298.98</w:t>
            </w:r>
          </w:p>
        </w:tc>
        <w:tc>
          <w:tcPr>
            <w:tcW w:w="1699" w:type="dxa"/>
          </w:tcPr>
          <w:p>
            <w:pPr>
              <w:pStyle w:val="TableParagraph"/>
              <w:spacing w:before="117"/>
              <w:ind w:left="108"/>
              <w:rPr>
                <w:sz w:val="18"/>
              </w:rPr>
            </w:pPr>
            <w:r>
              <w:rPr>
                <w:spacing w:val="-2"/>
                <w:sz w:val="18"/>
              </w:rPr>
              <w:t>693,296,467.04</w:t>
            </w:r>
          </w:p>
        </w:tc>
      </w:tr>
      <w:tr>
        <w:trPr>
          <w:trHeight w:val="465" w:hRule="atLeast"/>
        </w:trPr>
        <w:tc>
          <w:tcPr>
            <w:tcW w:w="1574" w:type="dxa"/>
          </w:tcPr>
          <w:p>
            <w:pPr>
              <w:pStyle w:val="TableParagraph"/>
              <w:spacing w:line="230" w:lineRule="exact"/>
              <w:ind w:left="107"/>
              <w:rPr>
                <w:sz w:val="18"/>
              </w:rPr>
            </w:pPr>
            <w:r>
              <w:rPr>
                <w:spacing w:val="11"/>
                <w:sz w:val="18"/>
              </w:rPr>
              <w:t>陕西华燕航空仪</w:t>
            </w:r>
          </w:p>
          <w:p>
            <w:pPr>
              <w:pStyle w:val="TableParagraph"/>
              <w:spacing w:line="213" w:lineRule="exact" w:before="2"/>
              <w:ind w:left="107"/>
              <w:rPr>
                <w:sz w:val="18"/>
              </w:rPr>
            </w:pPr>
            <w:r>
              <w:rPr>
                <w:spacing w:val="-2"/>
                <w:sz w:val="18"/>
              </w:rPr>
              <w:t>表有限公司</w:t>
            </w:r>
          </w:p>
        </w:tc>
        <w:tc>
          <w:tcPr>
            <w:tcW w:w="1767" w:type="dxa"/>
          </w:tcPr>
          <w:p>
            <w:pPr>
              <w:pStyle w:val="TableParagraph"/>
              <w:spacing w:before="117"/>
              <w:ind w:left="105"/>
              <w:rPr>
                <w:sz w:val="18"/>
              </w:rPr>
            </w:pPr>
            <w:r>
              <w:rPr>
                <w:spacing w:val="-2"/>
                <w:sz w:val="18"/>
              </w:rPr>
              <w:t>20.00</w:t>
            </w:r>
          </w:p>
        </w:tc>
        <w:tc>
          <w:tcPr>
            <w:tcW w:w="1889" w:type="dxa"/>
          </w:tcPr>
          <w:p>
            <w:pPr>
              <w:pStyle w:val="TableParagraph"/>
              <w:spacing w:before="117"/>
              <w:ind w:left="108"/>
              <w:rPr>
                <w:sz w:val="18"/>
              </w:rPr>
            </w:pPr>
            <w:r>
              <w:rPr>
                <w:spacing w:val="-2"/>
                <w:sz w:val="18"/>
              </w:rPr>
              <w:t>14,511,843.95</w:t>
            </w:r>
          </w:p>
        </w:tc>
        <w:tc>
          <w:tcPr>
            <w:tcW w:w="1894" w:type="dxa"/>
          </w:tcPr>
          <w:p>
            <w:pPr>
              <w:pStyle w:val="TableParagraph"/>
              <w:spacing w:before="117"/>
              <w:ind w:left="108"/>
              <w:rPr>
                <w:sz w:val="18"/>
              </w:rPr>
            </w:pPr>
            <w:r>
              <w:rPr>
                <w:spacing w:val="-2"/>
                <w:sz w:val="18"/>
              </w:rPr>
              <w:t>5,868,000.00</w:t>
            </w:r>
          </w:p>
        </w:tc>
        <w:tc>
          <w:tcPr>
            <w:tcW w:w="1699" w:type="dxa"/>
          </w:tcPr>
          <w:p>
            <w:pPr>
              <w:pStyle w:val="TableParagraph"/>
              <w:spacing w:before="117"/>
              <w:ind w:left="108"/>
              <w:rPr>
                <w:sz w:val="18"/>
              </w:rPr>
            </w:pPr>
            <w:r>
              <w:rPr>
                <w:spacing w:val="-2"/>
                <w:sz w:val="18"/>
              </w:rPr>
              <w:t>221,081,620.93</w:t>
            </w:r>
          </w:p>
        </w:tc>
      </w:tr>
      <w:tr>
        <w:trPr>
          <w:trHeight w:val="702" w:hRule="atLeast"/>
        </w:trPr>
        <w:tc>
          <w:tcPr>
            <w:tcW w:w="1574" w:type="dxa"/>
          </w:tcPr>
          <w:p>
            <w:pPr>
              <w:pStyle w:val="TableParagraph"/>
              <w:spacing w:line="230" w:lineRule="atLeast"/>
              <w:ind w:left="107" w:right="97"/>
              <w:jc w:val="both"/>
              <w:rPr>
                <w:sz w:val="18"/>
              </w:rPr>
            </w:pPr>
            <w:r>
              <w:rPr>
                <w:spacing w:val="11"/>
                <w:sz w:val="18"/>
              </w:rPr>
              <w:t>南京航健航空装</w:t>
            </w:r>
            <w:r>
              <w:rPr>
                <w:spacing w:val="11"/>
                <w:sz w:val="18"/>
              </w:rPr>
              <w:t>备技术服务有限</w:t>
            </w:r>
            <w:r>
              <w:rPr>
                <w:spacing w:val="-6"/>
                <w:sz w:val="18"/>
              </w:rPr>
              <w:t>公司</w:t>
            </w:r>
          </w:p>
        </w:tc>
        <w:tc>
          <w:tcPr>
            <w:tcW w:w="1767" w:type="dxa"/>
          </w:tcPr>
          <w:p>
            <w:pPr>
              <w:pStyle w:val="TableParagraph"/>
              <w:spacing w:before="4"/>
              <w:rPr>
                <w:sz w:val="18"/>
              </w:rPr>
            </w:pPr>
          </w:p>
          <w:p>
            <w:pPr>
              <w:pStyle w:val="TableParagraph"/>
              <w:ind w:left="105"/>
              <w:rPr>
                <w:sz w:val="18"/>
              </w:rPr>
            </w:pPr>
            <w:r>
              <w:rPr>
                <w:spacing w:val="-2"/>
                <w:sz w:val="18"/>
              </w:rPr>
              <w:t>30.00</w:t>
            </w:r>
          </w:p>
        </w:tc>
        <w:tc>
          <w:tcPr>
            <w:tcW w:w="1889" w:type="dxa"/>
          </w:tcPr>
          <w:p>
            <w:pPr>
              <w:pStyle w:val="TableParagraph"/>
              <w:spacing w:before="4"/>
              <w:rPr>
                <w:sz w:val="18"/>
              </w:rPr>
            </w:pPr>
          </w:p>
          <w:p>
            <w:pPr>
              <w:pStyle w:val="TableParagraph"/>
              <w:ind w:left="108"/>
              <w:rPr>
                <w:sz w:val="18"/>
              </w:rPr>
            </w:pPr>
            <w:r>
              <w:rPr>
                <w:spacing w:val="-2"/>
                <w:sz w:val="18"/>
              </w:rPr>
              <w:t>21,119,924.90</w:t>
            </w:r>
          </w:p>
        </w:tc>
        <w:tc>
          <w:tcPr>
            <w:tcW w:w="1894" w:type="dxa"/>
          </w:tcPr>
          <w:p>
            <w:pPr>
              <w:pStyle w:val="TableParagraph"/>
              <w:spacing w:before="4"/>
              <w:rPr>
                <w:sz w:val="18"/>
              </w:rPr>
            </w:pPr>
          </w:p>
          <w:p>
            <w:pPr>
              <w:pStyle w:val="TableParagraph"/>
              <w:ind w:left="108"/>
              <w:rPr>
                <w:sz w:val="18"/>
              </w:rPr>
            </w:pPr>
            <w:r>
              <w:rPr>
                <w:spacing w:val="-2"/>
                <w:sz w:val="18"/>
              </w:rPr>
              <w:t>8,641,723.00</w:t>
            </w:r>
          </w:p>
        </w:tc>
        <w:tc>
          <w:tcPr>
            <w:tcW w:w="1699" w:type="dxa"/>
          </w:tcPr>
          <w:p>
            <w:pPr>
              <w:pStyle w:val="TableParagraph"/>
              <w:spacing w:before="4"/>
              <w:rPr>
                <w:sz w:val="18"/>
              </w:rPr>
            </w:pPr>
          </w:p>
          <w:p>
            <w:pPr>
              <w:pStyle w:val="TableParagraph"/>
              <w:ind w:left="108"/>
              <w:rPr>
                <w:sz w:val="18"/>
              </w:rPr>
            </w:pPr>
            <w:r>
              <w:rPr>
                <w:spacing w:val="-2"/>
                <w:sz w:val="18"/>
              </w:rPr>
              <w:t>91,816,089.26</w:t>
            </w:r>
          </w:p>
        </w:tc>
      </w:tr>
    </w:tbl>
    <w:p>
      <w:pPr>
        <w:pStyle w:val="BodyText"/>
        <w:spacing w:before="1"/>
        <w:ind w:left="138"/>
      </w:pPr>
      <w:r>
        <w:rPr>
          <w:spacing w:val="-1"/>
        </w:rPr>
        <w:t>子公司少数股东的持股比例不同于表决权比例的说明：</w:t>
      </w:r>
    </w:p>
    <w:p>
      <w:pPr>
        <w:pStyle w:val="BodyText"/>
        <w:spacing w:before="3"/>
        <w:ind w:left="138"/>
      </w:pPr>
      <w:r>
        <w:rPr>
          <w:spacing w:val="-2"/>
        </w:rPr>
        <w:t>□适用 √不适用</w:t>
      </w:r>
    </w:p>
    <w:p>
      <w:pPr>
        <w:pStyle w:val="BodyText"/>
        <w:spacing w:before="4"/>
      </w:pPr>
    </w:p>
    <w:p>
      <w:pPr>
        <w:pStyle w:val="BodyText"/>
        <w:ind w:left="138"/>
      </w:pPr>
      <w:r>
        <w:rPr>
          <w:spacing w:val="-2"/>
        </w:rPr>
        <w:t>其他说明：</w:t>
      </w:r>
    </w:p>
    <w:p>
      <w:pPr>
        <w:pStyle w:val="BodyText"/>
        <w:spacing w:before="5"/>
        <w:ind w:left="138"/>
      </w:pPr>
      <w:r>
        <w:rPr>
          <w:spacing w:val="-2"/>
        </w:rPr>
        <w:t>□适用 √不适用</w:t>
      </w:r>
    </w:p>
    <w:p>
      <w:pPr>
        <w:pStyle w:val="BodyText"/>
        <w:spacing w:before="64"/>
      </w:pPr>
    </w:p>
    <w:p>
      <w:pPr>
        <w:pStyle w:val="ListParagraph"/>
        <w:numPr>
          <w:ilvl w:val="0"/>
          <w:numId w:val="110"/>
        </w:numPr>
        <w:tabs>
          <w:tab w:pos="557" w:val="left" w:leader="none"/>
        </w:tabs>
        <w:spacing w:line="240" w:lineRule="auto" w:before="0" w:after="0"/>
        <w:ind w:left="557" w:right="0" w:hanging="419"/>
        <w:jc w:val="left"/>
        <w:rPr>
          <w:sz w:val="18"/>
        </w:rPr>
      </w:pPr>
      <w:r>
        <w:rPr>
          <w:spacing w:val="-1"/>
          <w:sz w:val="18"/>
        </w:rPr>
        <w:t>重要非全资子公司的主要财务信息</w:t>
      </w:r>
    </w:p>
    <w:p>
      <w:pPr>
        <w:pStyle w:val="BodyText"/>
        <w:spacing w:before="63"/>
        <w:ind w:left="138"/>
      </w:pPr>
      <w:r>
        <w:rPr>
          <w:spacing w:val="-2"/>
        </w:rPr>
        <w:t>√适用 □不适用</w:t>
      </w:r>
    </w:p>
    <w:p>
      <w:pPr>
        <w:pStyle w:val="BodyText"/>
        <w:spacing w:before="4" w:after="3"/>
        <w:ind w:left="7159"/>
      </w:pPr>
      <w:r>
        <w:rPr/>
        <w:t>单位:元</w:t>
      </w:r>
      <w:r>
        <w:rPr>
          <w:spacing w:val="46"/>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2236"/>
        <w:gridCol w:w="2236"/>
        <w:gridCol w:w="2219"/>
      </w:tblGrid>
      <w:tr>
        <w:trPr>
          <w:trHeight w:val="273" w:hRule="atLeast"/>
        </w:trPr>
        <w:tc>
          <w:tcPr>
            <w:tcW w:w="2129" w:type="dxa"/>
            <w:vMerge w:val="restart"/>
          </w:tcPr>
          <w:p>
            <w:pPr>
              <w:pStyle w:val="TableParagraph"/>
              <w:spacing w:line="230" w:lineRule="exact"/>
              <w:ind w:left="107"/>
              <w:rPr>
                <w:sz w:val="18"/>
              </w:rPr>
            </w:pPr>
            <w:r>
              <w:rPr>
                <w:spacing w:val="-5"/>
                <w:sz w:val="18"/>
              </w:rPr>
              <w:t>项目</w:t>
            </w:r>
          </w:p>
        </w:tc>
        <w:tc>
          <w:tcPr>
            <w:tcW w:w="6691" w:type="dxa"/>
            <w:gridSpan w:val="3"/>
          </w:tcPr>
          <w:p>
            <w:pPr>
              <w:pStyle w:val="TableParagraph"/>
              <w:spacing w:line="252" w:lineRule="exact" w:before="1"/>
              <w:ind w:left="108"/>
              <w:rPr>
                <w:sz w:val="21"/>
              </w:rPr>
            </w:pPr>
            <w:r>
              <w:rPr>
                <w:spacing w:val="-4"/>
                <w:sz w:val="21"/>
              </w:rPr>
              <w:t>期末余额</w:t>
            </w:r>
          </w:p>
        </w:tc>
      </w:tr>
      <w:tr>
        <w:trPr>
          <w:trHeight w:val="544" w:hRule="atLeast"/>
        </w:trPr>
        <w:tc>
          <w:tcPr>
            <w:tcW w:w="2129" w:type="dxa"/>
            <w:vMerge/>
            <w:tcBorders>
              <w:top w:val="nil"/>
            </w:tcBorders>
          </w:tcPr>
          <w:p>
            <w:pPr>
              <w:rPr>
                <w:sz w:val="2"/>
                <w:szCs w:val="2"/>
              </w:rPr>
            </w:pPr>
          </w:p>
        </w:tc>
        <w:tc>
          <w:tcPr>
            <w:tcW w:w="2236" w:type="dxa"/>
          </w:tcPr>
          <w:p>
            <w:pPr>
              <w:pStyle w:val="TableParagraph"/>
              <w:spacing w:before="1"/>
              <w:ind w:left="108"/>
              <w:rPr>
                <w:sz w:val="21"/>
              </w:rPr>
            </w:pPr>
            <w:r>
              <w:rPr>
                <w:spacing w:val="11"/>
                <w:sz w:val="21"/>
              </w:rPr>
              <w:t>成都凯天电子股份有</w:t>
            </w:r>
          </w:p>
          <w:p>
            <w:pPr>
              <w:pStyle w:val="TableParagraph"/>
              <w:spacing w:line="252" w:lineRule="exact" w:before="2"/>
              <w:ind w:left="108"/>
              <w:rPr>
                <w:sz w:val="21"/>
              </w:rPr>
            </w:pPr>
            <w:r>
              <w:rPr>
                <w:spacing w:val="-4"/>
                <w:sz w:val="21"/>
              </w:rPr>
              <w:t>限公司</w:t>
            </w:r>
          </w:p>
        </w:tc>
        <w:tc>
          <w:tcPr>
            <w:tcW w:w="2236" w:type="dxa"/>
          </w:tcPr>
          <w:p>
            <w:pPr>
              <w:pStyle w:val="TableParagraph"/>
              <w:spacing w:before="1"/>
              <w:ind w:left="108"/>
              <w:rPr>
                <w:sz w:val="21"/>
              </w:rPr>
            </w:pPr>
            <w:r>
              <w:rPr>
                <w:spacing w:val="11"/>
                <w:sz w:val="21"/>
              </w:rPr>
              <w:t>陕西华燕航空仪表有</w:t>
            </w:r>
          </w:p>
          <w:p>
            <w:pPr>
              <w:pStyle w:val="TableParagraph"/>
              <w:spacing w:line="252" w:lineRule="exact" w:before="2"/>
              <w:ind w:left="108"/>
              <w:rPr>
                <w:sz w:val="21"/>
              </w:rPr>
            </w:pPr>
            <w:r>
              <w:rPr>
                <w:spacing w:val="-4"/>
                <w:sz w:val="21"/>
              </w:rPr>
              <w:t>限公司</w:t>
            </w:r>
          </w:p>
        </w:tc>
        <w:tc>
          <w:tcPr>
            <w:tcW w:w="2219" w:type="dxa"/>
          </w:tcPr>
          <w:p>
            <w:pPr>
              <w:pStyle w:val="TableParagraph"/>
              <w:spacing w:before="1"/>
              <w:ind w:left="107"/>
              <w:rPr>
                <w:sz w:val="21"/>
              </w:rPr>
            </w:pPr>
            <w:r>
              <w:rPr>
                <w:spacing w:val="8"/>
                <w:sz w:val="21"/>
              </w:rPr>
              <w:t>南京航健航空装备技</w:t>
            </w:r>
          </w:p>
          <w:p>
            <w:pPr>
              <w:pStyle w:val="TableParagraph"/>
              <w:spacing w:line="252" w:lineRule="exact" w:before="2"/>
              <w:ind w:left="107"/>
              <w:rPr>
                <w:sz w:val="21"/>
              </w:rPr>
            </w:pPr>
            <w:r>
              <w:rPr>
                <w:spacing w:val="-4"/>
                <w:sz w:val="21"/>
              </w:rPr>
              <w:t>术服务有限公司</w:t>
            </w:r>
          </w:p>
        </w:tc>
      </w:tr>
      <w:tr>
        <w:trPr>
          <w:trHeight w:val="270" w:hRule="atLeast"/>
        </w:trPr>
        <w:tc>
          <w:tcPr>
            <w:tcW w:w="2129" w:type="dxa"/>
          </w:tcPr>
          <w:p>
            <w:pPr>
              <w:pStyle w:val="TableParagraph"/>
              <w:spacing w:line="250" w:lineRule="exact" w:before="1"/>
              <w:ind w:left="107"/>
              <w:rPr>
                <w:sz w:val="21"/>
              </w:rPr>
            </w:pPr>
            <w:r>
              <w:rPr>
                <w:spacing w:val="-4"/>
                <w:sz w:val="21"/>
              </w:rPr>
              <w:t>流动资产</w:t>
            </w:r>
          </w:p>
        </w:tc>
        <w:tc>
          <w:tcPr>
            <w:tcW w:w="2236" w:type="dxa"/>
          </w:tcPr>
          <w:p>
            <w:pPr>
              <w:pStyle w:val="TableParagraph"/>
              <w:spacing w:line="250" w:lineRule="exact" w:before="1"/>
              <w:ind w:left="108"/>
              <w:rPr>
                <w:sz w:val="21"/>
              </w:rPr>
            </w:pPr>
            <w:r>
              <w:rPr>
                <w:spacing w:val="-2"/>
                <w:sz w:val="21"/>
              </w:rPr>
              <w:t>3,806,681,814.69</w:t>
            </w:r>
          </w:p>
        </w:tc>
        <w:tc>
          <w:tcPr>
            <w:tcW w:w="2236" w:type="dxa"/>
          </w:tcPr>
          <w:p>
            <w:pPr>
              <w:pStyle w:val="TableParagraph"/>
              <w:spacing w:line="250" w:lineRule="exact" w:before="1"/>
              <w:ind w:left="108"/>
              <w:rPr>
                <w:sz w:val="21"/>
              </w:rPr>
            </w:pPr>
            <w:r>
              <w:rPr>
                <w:spacing w:val="-2"/>
                <w:sz w:val="21"/>
              </w:rPr>
              <w:t>1,752,256,283.97</w:t>
            </w:r>
          </w:p>
        </w:tc>
        <w:tc>
          <w:tcPr>
            <w:tcW w:w="2219" w:type="dxa"/>
          </w:tcPr>
          <w:p>
            <w:pPr>
              <w:pStyle w:val="TableParagraph"/>
              <w:spacing w:line="250" w:lineRule="exact" w:before="1"/>
              <w:ind w:left="107"/>
              <w:rPr>
                <w:sz w:val="21"/>
              </w:rPr>
            </w:pPr>
            <w:r>
              <w:rPr>
                <w:spacing w:val="-2"/>
                <w:sz w:val="21"/>
              </w:rPr>
              <w:t>610,066,014.37</w:t>
            </w:r>
          </w:p>
        </w:tc>
      </w:tr>
      <w:tr>
        <w:trPr>
          <w:trHeight w:val="273" w:hRule="atLeast"/>
        </w:trPr>
        <w:tc>
          <w:tcPr>
            <w:tcW w:w="2129" w:type="dxa"/>
          </w:tcPr>
          <w:p>
            <w:pPr>
              <w:pStyle w:val="TableParagraph"/>
              <w:spacing w:line="250" w:lineRule="exact" w:before="3"/>
              <w:ind w:left="107"/>
              <w:rPr>
                <w:sz w:val="21"/>
              </w:rPr>
            </w:pPr>
            <w:r>
              <w:rPr>
                <w:spacing w:val="-4"/>
                <w:sz w:val="21"/>
              </w:rPr>
              <w:t>非流动资产</w:t>
            </w:r>
          </w:p>
        </w:tc>
        <w:tc>
          <w:tcPr>
            <w:tcW w:w="2236" w:type="dxa"/>
          </w:tcPr>
          <w:p>
            <w:pPr>
              <w:pStyle w:val="TableParagraph"/>
              <w:spacing w:line="250" w:lineRule="exact" w:before="3"/>
              <w:ind w:left="108"/>
              <w:rPr>
                <w:sz w:val="21"/>
              </w:rPr>
            </w:pPr>
            <w:r>
              <w:rPr>
                <w:spacing w:val="-2"/>
                <w:sz w:val="21"/>
              </w:rPr>
              <w:t>755,276,961.50</w:t>
            </w:r>
          </w:p>
        </w:tc>
        <w:tc>
          <w:tcPr>
            <w:tcW w:w="2236" w:type="dxa"/>
          </w:tcPr>
          <w:p>
            <w:pPr>
              <w:pStyle w:val="TableParagraph"/>
              <w:spacing w:line="250" w:lineRule="exact" w:before="3"/>
              <w:ind w:left="108"/>
              <w:rPr>
                <w:sz w:val="21"/>
              </w:rPr>
            </w:pPr>
            <w:r>
              <w:rPr>
                <w:spacing w:val="-2"/>
                <w:sz w:val="21"/>
              </w:rPr>
              <w:t>575,410,114.97</w:t>
            </w:r>
          </w:p>
        </w:tc>
        <w:tc>
          <w:tcPr>
            <w:tcW w:w="2219" w:type="dxa"/>
          </w:tcPr>
          <w:p>
            <w:pPr>
              <w:pStyle w:val="TableParagraph"/>
              <w:spacing w:line="250" w:lineRule="exact" w:before="3"/>
              <w:ind w:left="107"/>
              <w:rPr>
                <w:sz w:val="21"/>
              </w:rPr>
            </w:pPr>
            <w:r>
              <w:rPr>
                <w:spacing w:val="-2"/>
                <w:sz w:val="21"/>
              </w:rPr>
              <w:t>129,691,572.99</w:t>
            </w:r>
          </w:p>
        </w:tc>
      </w:tr>
      <w:tr>
        <w:trPr>
          <w:trHeight w:val="273" w:hRule="atLeast"/>
        </w:trPr>
        <w:tc>
          <w:tcPr>
            <w:tcW w:w="2129" w:type="dxa"/>
          </w:tcPr>
          <w:p>
            <w:pPr>
              <w:pStyle w:val="TableParagraph"/>
              <w:spacing w:line="252" w:lineRule="exact" w:before="1"/>
              <w:ind w:left="107"/>
              <w:rPr>
                <w:sz w:val="21"/>
              </w:rPr>
            </w:pPr>
            <w:r>
              <w:rPr>
                <w:spacing w:val="-4"/>
                <w:sz w:val="21"/>
              </w:rPr>
              <w:t>资产合计</w:t>
            </w:r>
          </w:p>
        </w:tc>
        <w:tc>
          <w:tcPr>
            <w:tcW w:w="2236" w:type="dxa"/>
          </w:tcPr>
          <w:p>
            <w:pPr>
              <w:pStyle w:val="TableParagraph"/>
              <w:spacing w:line="252" w:lineRule="exact" w:before="1"/>
              <w:ind w:left="108"/>
              <w:rPr>
                <w:sz w:val="21"/>
              </w:rPr>
            </w:pPr>
            <w:r>
              <w:rPr>
                <w:spacing w:val="-2"/>
                <w:sz w:val="21"/>
              </w:rPr>
              <w:t>4,561,958,776.19</w:t>
            </w:r>
          </w:p>
        </w:tc>
        <w:tc>
          <w:tcPr>
            <w:tcW w:w="2236" w:type="dxa"/>
          </w:tcPr>
          <w:p>
            <w:pPr>
              <w:pStyle w:val="TableParagraph"/>
              <w:spacing w:line="252" w:lineRule="exact" w:before="1"/>
              <w:ind w:left="108"/>
              <w:rPr>
                <w:sz w:val="21"/>
              </w:rPr>
            </w:pPr>
            <w:r>
              <w:rPr>
                <w:spacing w:val="-2"/>
                <w:sz w:val="21"/>
              </w:rPr>
              <w:t>2,327,666,398.94</w:t>
            </w:r>
          </w:p>
        </w:tc>
        <w:tc>
          <w:tcPr>
            <w:tcW w:w="2219" w:type="dxa"/>
          </w:tcPr>
          <w:p>
            <w:pPr>
              <w:pStyle w:val="TableParagraph"/>
              <w:spacing w:line="252" w:lineRule="exact" w:before="1"/>
              <w:ind w:left="107"/>
              <w:rPr>
                <w:sz w:val="21"/>
              </w:rPr>
            </w:pPr>
            <w:r>
              <w:rPr>
                <w:spacing w:val="-2"/>
                <w:sz w:val="21"/>
              </w:rPr>
              <w:t>739,757,587.36</w:t>
            </w:r>
          </w:p>
        </w:tc>
      </w:tr>
      <w:tr>
        <w:trPr>
          <w:trHeight w:val="270" w:hRule="atLeast"/>
        </w:trPr>
        <w:tc>
          <w:tcPr>
            <w:tcW w:w="2129" w:type="dxa"/>
          </w:tcPr>
          <w:p>
            <w:pPr>
              <w:pStyle w:val="TableParagraph"/>
              <w:spacing w:line="250" w:lineRule="exact" w:before="1"/>
              <w:ind w:left="107"/>
              <w:rPr>
                <w:sz w:val="21"/>
              </w:rPr>
            </w:pPr>
            <w:r>
              <w:rPr>
                <w:spacing w:val="-4"/>
                <w:sz w:val="21"/>
              </w:rPr>
              <w:t>流动负债</w:t>
            </w:r>
          </w:p>
        </w:tc>
        <w:tc>
          <w:tcPr>
            <w:tcW w:w="2236" w:type="dxa"/>
          </w:tcPr>
          <w:p>
            <w:pPr>
              <w:pStyle w:val="TableParagraph"/>
              <w:spacing w:line="250" w:lineRule="exact" w:before="1"/>
              <w:ind w:left="108"/>
              <w:rPr>
                <w:sz w:val="21"/>
              </w:rPr>
            </w:pPr>
            <w:r>
              <w:rPr>
                <w:spacing w:val="-2"/>
                <w:sz w:val="21"/>
              </w:rPr>
              <w:t>2,043,213,529.82</w:t>
            </w:r>
          </w:p>
        </w:tc>
        <w:tc>
          <w:tcPr>
            <w:tcW w:w="2236" w:type="dxa"/>
          </w:tcPr>
          <w:p>
            <w:pPr>
              <w:pStyle w:val="TableParagraph"/>
              <w:spacing w:line="250" w:lineRule="exact" w:before="1"/>
              <w:ind w:left="108"/>
              <w:rPr>
                <w:sz w:val="21"/>
              </w:rPr>
            </w:pPr>
            <w:r>
              <w:rPr>
                <w:spacing w:val="-2"/>
                <w:sz w:val="21"/>
              </w:rPr>
              <w:t>1,007,892,510.14</w:t>
            </w:r>
          </w:p>
        </w:tc>
        <w:tc>
          <w:tcPr>
            <w:tcW w:w="2219" w:type="dxa"/>
          </w:tcPr>
          <w:p>
            <w:pPr>
              <w:pStyle w:val="TableParagraph"/>
              <w:spacing w:line="250" w:lineRule="exact" w:before="1"/>
              <w:ind w:left="107"/>
              <w:rPr>
                <w:sz w:val="21"/>
              </w:rPr>
            </w:pPr>
            <w:r>
              <w:rPr>
                <w:spacing w:val="-2"/>
                <w:sz w:val="21"/>
              </w:rPr>
              <w:t>430,573,079.14</w:t>
            </w:r>
          </w:p>
        </w:tc>
      </w:tr>
      <w:tr>
        <w:trPr>
          <w:trHeight w:val="273" w:hRule="atLeast"/>
        </w:trPr>
        <w:tc>
          <w:tcPr>
            <w:tcW w:w="2129" w:type="dxa"/>
          </w:tcPr>
          <w:p>
            <w:pPr>
              <w:pStyle w:val="TableParagraph"/>
              <w:spacing w:line="252" w:lineRule="exact" w:before="1"/>
              <w:ind w:left="107"/>
              <w:rPr>
                <w:sz w:val="21"/>
              </w:rPr>
            </w:pPr>
            <w:r>
              <w:rPr>
                <w:spacing w:val="-4"/>
                <w:sz w:val="21"/>
              </w:rPr>
              <w:t>非流动负债</w:t>
            </w:r>
          </w:p>
        </w:tc>
        <w:tc>
          <w:tcPr>
            <w:tcW w:w="2236" w:type="dxa"/>
          </w:tcPr>
          <w:p>
            <w:pPr>
              <w:pStyle w:val="TableParagraph"/>
              <w:spacing w:line="252" w:lineRule="exact" w:before="1"/>
              <w:ind w:left="108"/>
              <w:rPr>
                <w:sz w:val="21"/>
              </w:rPr>
            </w:pPr>
            <w:r>
              <w:rPr>
                <w:spacing w:val="-2"/>
                <w:sz w:val="21"/>
              </w:rPr>
              <w:t>691,819,209.61</w:t>
            </w:r>
          </w:p>
        </w:tc>
        <w:tc>
          <w:tcPr>
            <w:tcW w:w="2236" w:type="dxa"/>
          </w:tcPr>
          <w:p>
            <w:pPr>
              <w:pStyle w:val="TableParagraph"/>
              <w:spacing w:line="252" w:lineRule="exact" w:before="1"/>
              <w:ind w:left="108"/>
              <w:rPr>
                <w:sz w:val="21"/>
              </w:rPr>
            </w:pPr>
            <w:r>
              <w:rPr>
                <w:spacing w:val="-2"/>
                <w:sz w:val="21"/>
              </w:rPr>
              <w:t>163,669,872.51</w:t>
            </w:r>
          </w:p>
        </w:tc>
        <w:tc>
          <w:tcPr>
            <w:tcW w:w="2219" w:type="dxa"/>
          </w:tcPr>
          <w:p>
            <w:pPr>
              <w:pStyle w:val="TableParagraph"/>
              <w:spacing w:line="252" w:lineRule="exact" w:before="1"/>
              <w:ind w:left="107"/>
              <w:rPr>
                <w:sz w:val="21"/>
              </w:rPr>
            </w:pPr>
            <w:r>
              <w:rPr>
                <w:spacing w:val="-2"/>
                <w:sz w:val="21"/>
              </w:rPr>
              <w:t>3,126,857.04</w:t>
            </w:r>
          </w:p>
        </w:tc>
      </w:tr>
      <w:tr>
        <w:trPr>
          <w:trHeight w:val="273" w:hRule="atLeast"/>
        </w:trPr>
        <w:tc>
          <w:tcPr>
            <w:tcW w:w="2129" w:type="dxa"/>
          </w:tcPr>
          <w:p>
            <w:pPr>
              <w:pStyle w:val="TableParagraph"/>
              <w:spacing w:before="19"/>
              <w:ind w:left="107"/>
              <w:rPr>
                <w:sz w:val="18"/>
              </w:rPr>
            </w:pPr>
            <w:r>
              <w:rPr>
                <w:spacing w:val="-3"/>
                <w:sz w:val="18"/>
              </w:rPr>
              <w:t>负债合计</w:t>
            </w:r>
          </w:p>
        </w:tc>
        <w:tc>
          <w:tcPr>
            <w:tcW w:w="2236" w:type="dxa"/>
          </w:tcPr>
          <w:p>
            <w:pPr>
              <w:pStyle w:val="TableParagraph"/>
              <w:spacing w:line="252" w:lineRule="exact" w:before="1"/>
              <w:ind w:left="108"/>
              <w:rPr>
                <w:sz w:val="21"/>
              </w:rPr>
            </w:pPr>
            <w:r>
              <w:rPr>
                <w:spacing w:val="-2"/>
                <w:sz w:val="21"/>
              </w:rPr>
              <w:t>2,735,032,739.43</w:t>
            </w:r>
          </w:p>
        </w:tc>
        <w:tc>
          <w:tcPr>
            <w:tcW w:w="2236" w:type="dxa"/>
          </w:tcPr>
          <w:p>
            <w:pPr>
              <w:pStyle w:val="TableParagraph"/>
              <w:spacing w:line="252" w:lineRule="exact" w:before="1"/>
              <w:ind w:left="108"/>
              <w:rPr>
                <w:sz w:val="21"/>
              </w:rPr>
            </w:pPr>
            <w:r>
              <w:rPr>
                <w:spacing w:val="-2"/>
                <w:sz w:val="21"/>
              </w:rPr>
              <w:t>1,171,562,382.65</w:t>
            </w:r>
          </w:p>
        </w:tc>
        <w:tc>
          <w:tcPr>
            <w:tcW w:w="2219" w:type="dxa"/>
          </w:tcPr>
          <w:p>
            <w:pPr>
              <w:pStyle w:val="TableParagraph"/>
              <w:spacing w:line="252" w:lineRule="exact" w:before="1"/>
              <w:ind w:left="107"/>
              <w:rPr>
                <w:sz w:val="21"/>
              </w:rPr>
            </w:pPr>
            <w:r>
              <w:rPr>
                <w:spacing w:val="-2"/>
                <w:sz w:val="21"/>
              </w:rPr>
              <w:t>433,699,936.18</w:t>
            </w:r>
          </w:p>
        </w:tc>
      </w:tr>
      <w:tr>
        <w:trPr>
          <w:trHeight w:val="270" w:hRule="atLeast"/>
        </w:trPr>
        <w:tc>
          <w:tcPr>
            <w:tcW w:w="2129" w:type="dxa"/>
          </w:tcPr>
          <w:p>
            <w:pPr>
              <w:pStyle w:val="TableParagraph"/>
              <w:spacing w:before="19"/>
              <w:ind w:left="107"/>
              <w:rPr>
                <w:sz w:val="18"/>
              </w:rPr>
            </w:pPr>
            <w:r>
              <w:rPr>
                <w:spacing w:val="-3"/>
                <w:sz w:val="18"/>
              </w:rPr>
              <w:t>营业收入</w:t>
            </w:r>
          </w:p>
        </w:tc>
        <w:tc>
          <w:tcPr>
            <w:tcW w:w="2236" w:type="dxa"/>
          </w:tcPr>
          <w:p>
            <w:pPr>
              <w:pStyle w:val="TableParagraph"/>
              <w:spacing w:line="250" w:lineRule="exact" w:before="1"/>
              <w:ind w:left="108"/>
              <w:rPr>
                <w:sz w:val="21"/>
              </w:rPr>
            </w:pPr>
            <w:r>
              <w:rPr>
                <w:spacing w:val="-2"/>
                <w:sz w:val="21"/>
              </w:rPr>
              <w:t>1,983,427,630.87</w:t>
            </w:r>
          </w:p>
        </w:tc>
        <w:tc>
          <w:tcPr>
            <w:tcW w:w="2236" w:type="dxa"/>
          </w:tcPr>
          <w:p>
            <w:pPr>
              <w:pStyle w:val="TableParagraph"/>
              <w:spacing w:line="250" w:lineRule="exact" w:before="1"/>
              <w:ind w:left="108"/>
              <w:rPr>
                <w:sz w:val="21"/>
              </w:rPr>
            </w:pPr>
            <w:r>
              <w:rPr>
                <w:spacing w:val="-2"/>
                <w:sz w:val="21"/>
              </w:rPr>
              <w:t>940,020,899.33</w:t>
            </w:r>
          </w:p>
        </w:tc>
        <w:tc>
          <w:tcPr>
            <w:tcW w:w="2219" w:type="dxa"/>
          </w:tcPr>
          <w:p>
            <w:pPr>
              <w:pStyle w:val="TableParagraph"/>
              <w:spacing w:line="250" w:lineRule="exact" w:before="1"/>
              <w:ind w:left="107"/>
              <w:rPr>
                <w:sz w:val="21"/>
              </w:rPr>
            </w:pPr>
            <w:r>
              <w:rPr>
                <w:spacing w:val="-2"/>
                <w:sz w:val="21"/>
              </w:rPr>
              <w:t>354,507,805.28</w:t>
            </w:r>
          </w:p>
        </w:tc>
      </w:tr>
      <w:tr>
        <w:trPr>
          <w:trHeight w:val="273" w:hRule="atLeast"/>
        </w:trPr>
        <w:tc>
          <w:tcPr>
            <w:tcW w:w="2129" w:type="dxa"/>
          </w:tcPr>
          <w:p>
            <w:pPr>
              <w:pStyle w:val="TableParagraph"/>
              <w:spacing w:before="19"/>
              <w:ind w:left="107"/>
              <w:rPr>
                <w:sz w:val="18"/>
              </w:rPr>
            </w:pPr>
            <w:r>
              <w:rPr>
                <w:spacing w:val="-4"/>
                <w:sz w:val="18"/>
              </w:rPr>
              <w:t>净利润</w:t>
            </w:r>
          </w:p>
        </w:tc>
        <w:tc>
          <w:tcPr>
            <w:tcW w:w="2236" w:type="dxa"/>
          </w:tcPr>
          <w:p>
            <w:pPr>
              <w:pStyle w:val="TableParagraph"/>
              <w:spacing w:line="252" w:lineRule="exact" w:before="1"/>
              <w:ind w:left="108"/>
              <w:rPr>
                <w:sz w:val="21"/>
              </w:rPr>
            </w:pPr>
            <w:r>
              <w:rPr>
                <w:spacing w:val="-2"/>
                <w:sz w:val="21"/>
              </w:rPr>
              <w:t>90,138,469.20</w:t>
            </w:r>
          </w:p>
        </w:tc>
        <w:tc>
          <w:tcPr>
            <w:tcW w:w="2236" w:type="dxa"/>
          </w:tcPr>
          <w:p>
            <w:pPr>
              <w:pStyle w:val="TableParagraph"/>
              <w:spacing w:line="252" w:lineRule="exact" w:before="1"/>
              <w:ind w:left="108"/>
              <w:rPr>
                <w:sz w:val="21"/>
              </w:rPr>
            </w:pPr>
            <w:r>
              <w:rPr>
                <w:spacing w:val="-2"/>
                <w:sz w:val="21"/>
              </w:rPr>
              <w:t>72,559,219.77</w:t>
            </w:r>
          </w:p>
        </w:tc>
        <w:tc>
          <w:tcPr>
            <w:tcW w:w="2219" w:type="dxa"/>
          </w:tcPr>
          <w:p>
            <w:pPr>
              <w:pStyle w:val="TableParagraph"/>
              <w:spacing w:line="252" w:lineRule="exact" w:before="1"/>
              <w:ind w:left="107"/>
              <w:rPr>
                <w:sz w:val="21"/>
              </w:rPr>
            </w:pPr>
            <w:r>
              <w:rPr>
                <w:spacing w:val="-2"/>
                <w:sz w:val="21"/>
              </w:rPr>
              <w:t>70,399,749.65</w:t>
            </w:r>
          </w:p>
        </w:tc>
      </w:tr>
      <w:tr>
        <w:trPr>
          <w:trHeight w:val="273" w:hRule="atLeast"/>
        </w:trPr>
        <w:tc>
          <w:tcPr>
            <w:tcW w:w="2129" w:type="dxa"/>
          </w:tcPr>
          <w:p>
            <w:pPr>
              <w:pStyle w:val="TableParagraph"/>
              <w:spacing w:before="19"/>
              <w:ind w:left="107"/>
              <w:rPr>
                <w:sz w:val="18"/>
              </w:rPr>
            </w:pPr>
            <w:r>
              <w:rPr>
                <w:spacing w:val="-2"/>
                <w:sz w:val="18"/>
              </w:rPr>
              <w:t>综合收益总额</w:t>
            </w:r>
          </w:p>
        </w:tc>
        <w:tc>
          <w:tcPr>
            <w:tcW w:w="2236" w:type="dxa"/>
          </w:tcPr>
          <w:p>
            <w:pPr>
              <w:pStyle w:val="TableParagraph"/>
              <w:spacing w:line="252" w:lineRule="exact" w:before="1"/>
              <w:ind w:left="108"/>
              <w:rPr>
                <w:sz w:val="21"/>
              </w:rPr>
            </w:pPr>
            <w:r>
              <w:rPr>
                <w:spacing w:val="-2"/>
                <w:sz w:val="21"/>
              </w:rPr>
              <w:t>64,797,360.26</w:t>
            </w:r>
          </w:p>
        </w:tc>
        <w:tc>
          <w:tcPr>
            <w:tcW w:w="2236" w:type="dxa"/>
          </w:tcPr>
          <w:p>
            <w:pPr>
              <w:pStyle w:val="TableParagraph"/>
              <w:spacing w:line="252" w:lineRule="exact" w:before="1"/>
              <w:ind w:left="108"/>
              <w:rPr>
                <w:sz w:val="21"/>
              </w:rPr>
            </w:pPr>
            <w:r>
              <w:rPr>
                <w:spacing w:val="-2"/>
                <w:sz w:val="21"/>
              </w:rPr>
              <w:t>73,246,373.28</w:t>
            </w:r>
          </w:p>
        </w:tc>
        <w:tc>
          <w:tcPr>
            <w:tcW w:w="2219" w:type="dxa"/>
          </w:tcPr>
          <w:p>
            <w:pPr>
              <w:pStyle w:val="TableParagraph"/>
              <w:spacing w:line="252" w:lineRule="exact" w:before="1"/>
              <w:ind w:left="107"/>
              <w:rPr>
                <w:sz w:val="21"/>
              </w:rPr>
            </w:pPr>
            <w:r>
              <w:rPr>
                <w:spacing w:val="-2"/>
                <w:sz w:val="21"/>
              </w:rPr>
              <w:t>70,399,749.65</w:t>
            </w:r>
          </w:p>
        </w:tc>
      </w:tr>
      <w:tr>
        <w:trPr>
          <w:trHeight w:val="270" w:hRule="atLeast"/>
        </w:trPr>
        <w:tc>
          <w:tcPr>
            <w:tcW w:w="2129" w:type="dxa"/>
          </w:tcPr>
          <w:p>
            <w:pPr>
              <w:pStyle w:val="TableParagraph"/>
              <w:spacing w:before="19"/>
              <w:ind w:left="107"/>
              <w:rPr>
                <w:sz w:val="18"/>
              </w:rPr>
            </w:pPr>
            <w:r>
              <w:rPr>
                <w:spacing w:val="-2"/>
                <w:sz w:val="18"/>
              </w:rPr>
              <w:t>经营活动现金流量</w:t>
            </w:r>
          </w:p>
        </w:tc>
        <w:tc>
          <w:tcPr>
            <w:tcW w:w="2236" w:type="dxa"/>
          </w:tcPr>
          <w:p>
            <w:pPr>
              <w:pStyle w:val="TableParagraph"/>
              <w:spacing w:line="250" w:lineRule="exact" w:before="1"/>
              <w:ind w:left="108"/>
              <w:rPr>
                <w:sz w:val="21"/>
              </w:rPr>
            </w:pPr>
            <w:r>
              <w:rPr>
                <w:sz w:val="21"/>
              </w:rPr>
              <w:t>-</w:t>
            </w:r>
            <w:r>
              <w:rPr>
                <w:spacing w:val="-2"/>
                <w:sz w:val="21"/>
              </w:rPr>
              <w:t>133,763,512.75</w:t>
            </w:r>
          </w:p>
        </w:tc>
        <w:tc>
          <w:tcPr>
            <w:tcW w:w="2236" w:type="dxa"/>
          </w:tcPr>
          <w:p>
            <w:pPr>
              <w:pStyle w:val="TableParagraph"/>
              <w:spacing w:line="250" w:lineRule="exact" w:before="1"/>
              <w:ind w:left="108"/>
              <w:rPr>
                <w:sz w:val="21"/>
              </w:rPr>
            </w:pPr>
            <w:r>
              <w:rPr>
                <w:sz w:val="21"/>
              </w:rPr>
              <w:t>-</w:t>
            </w:r>
            <w:r>
              <w:rPr>
                <w:spacing w:val="-2"/>
                <w:sz w:val="21"/>
              </w:rPr>
              <w:t>72,637,415.27</w:t>
            </w:r>
          </w:p>
        </w:tc>
        <w:tc>
          <w:tcPr>
            <w:tcW w:w="2219" w:type="dxa"/>
          </w:tcPr>
          <w:p>
            <w:pPr>
              <w:pStyle w:val="TableParagraph"/>
              <w:spacing w:line="250" w:lineRule="exact" w:before="1"/>
              <w:ind w:left="107"/>
              <w:rPr>
                <w:sz w:val="21"/>
              </w:rPr>
            </w:pPr>
            <w:r>
              <w:rPr>
                <w:spacing w:val="-2"/>
                <w:sz w:val="21"/>
              </w:rPr>
              <w:t>21,128,884.61</w:t>
            </w:r>
          </w:p>
        </w:tc>
      </w:tr>
    </w:tbl>
    <w:p>
      <w:pPr>
        <w:pStyle w:val="BodyText"/>
        <w:spacing w:before="9"/>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2236"/>
        <w:gridCol w:w="2236"/>
        <w:gridCol w:w="2219"/>
      </w:tblGrid>
      <w:tr>
        <w:trPr>
          <w:trHeight w:val="232" w:hRule="atLeast"/>
        </w:trPr>
        <w:tc>
          <w:tcPr>
            <w:tcW w:w="2129" w:type="dxa"/>
            <w:vMerge w:val="restart"/>
          </w:tcPr>
          <w:p>
            <w:pPr>
              <w:pStyle w:val="TableParagraph"/>
              <w:spacing w:line="230" w:lineRule="exact"/>
              <w:ind w:left="107"/>
              <w:rPr>
                <w:sz w:val="18"/>
              </w:rPr>
            </w:pPr>
            <w:r>
              <w:rPr>
                <w:spacing w:val="-5"/>
                <w:sz w:val="18"/>
              </w:rPr>
              <w:t>项目</w:t>
            </w:r>
          </w:p>
        </w:tc>
        <w:tc>
          <w:tcPr>
            <w:tcW w:w="6691" w:type="dxa"/>
            <w:gridSpan w:val="3"/>
          </w:tcPr>
          <w:p>
            <w:pPr>
              <w:pStyle w:val="TableParagraph"/>
              <w:spacing w:line="212" w:lineRule="exact"/>
              <w:ind w:left="108"/>
              <w:rPr>
                <w:sz w:val="18"/>
              </w:rPr>
            </w:pPr>
            <w:r>
              <w:rPr>
                <w:spacing w:val="-3"/>
                <w:sz w:val="18"/>
              </w:rPr>
              <w:t>期初余额</w:t>
            </w:r>
          </w:p>
        </w:tc>
      </w:tr>
      <w:tr>
        <w:trPr>
          <w:trHeight w:val="467" w:hRule="atLeast"/>
        </w:trPr>
        <w:tc>
          <w:tcPr>
            <w:tcW w:w="2129" w:type="dxa"/>
            <w:vMerge/>
            <w:tcBorders>
              <w:top w:val="nil"/>
            </w:tcBorders>
          </w:tcPr>
          <w:p>
            <w:pPr>
              <w:rPr>
                <w:sz w:val="2"/>
                <w:szCs w:val="2"/>
              </w:rPr>
            </w:pPr>
          </w:p>
        </w:tc>
        <w:tc>
          <w:tcPr>
            <w:tcW w:w="2236" w:type="dxa"/>
          </w:tcPr>
          <w:p>
            <w:pPr>
              <w:pStyle w:val="TableParagraph"/>
              <w:spacing w:line="230" w:lineRule="exact"/>
              <w:ind w:left="108"/>
              <w:rPr>
                <w:sz w:val="18"/>
              </w:rPr>
            </w:pPr>
            <w:r>
              <w:rPr>
                <w:spacing w:val="-1"/>
                <w:sz w:val="18"/>
              </w:rPr>
              <w:t>成都凯天电子股份有限公</w:t>
            </w:r>
          </w:p>
          <w:p>
            <w:pPr>
              <w:pStyle w:val="TableParagraph"/>
              <w:spacing w:line="215" w:lineRule="exact" w:before="2"/>
              <w:ind w:left="108"/>
              <w:rPr>
                <w:sz w:val="18"/>
              </w:rPr>
            </w:pPr>
            <w:r>
              <w:rPr>
                <w:spacing w:val="-10"/>
                <w:sz w:val="18"/>
              </w:rPr>
              <w:t>司</w:t>
            </w:r>
          </w:p>
        </w:tc>
        <w:tc>
          <w:tcPr>
            <w:tcW w:w="2236" w:type="dxa"/>
          </w:tcPr>
          <w:p>
            <w:pPr>
              <w:pStyle w:val="TableParagraph"/>
              <w:spacing w:line="230" w:lineRule="exact"/>
              <w:ind w:left="108"/>
              <w:rPr>
                <w:sz w:val="18"/>
              </w:rPr>
            </w:pPr>
            <w:r>
              <w:rPr>
                <w:spacing w:val="-1"/>
                <w:sz w:val="18"/>
              </w:rPr>
              <w:t>陕西华燕航空仪表有限公</w:t>
            </w:r>
          </w:p>
          <w:p>
            <w:pPr>
              <w:pStyle w:val="TableParagraph"/>
              <w:spacing w:line="215" w:lineRule="exact" w:before="2"/>
              <w:ind w:left="108"/>
              <w:rPr>
                <w:sz w:val="18"/>
              </w:rPr>
            </w:pPr>
            <w:r>
              <w:rPr>
                <w:spacing w:val="-10"/>
                <w:sz w:val="18"/>
              </w:rPr>
              <w:t>司</w:t>
            </w:r>
          </w:p>
        </w:tc>
        <w:tc>
          <w:tcPr>
            <w:tcW w:w="2219" w:type="dxa"/>
          </w:tcPr>
          <w:p>
            <w:pPr>
              <w:pStyle w:val="TableParagraph"/>
              <w:spacing w:line="230" w:lineRule="exact"/>
              <w:ind w:left="107"/>
              <w:rPr>
                <w:sz w:val="18"/>
              </w:rPr>
            </w:pPr>
            <w:r>
              <w:rPr>
                <w:spacing w:val="-1"/>
                <w:sz w:val="18"/>
              </w:rPr>
              <w:t>南京航健航空装备技术服</w:t>
            </w:r>
          </w:p>
          <w:p>
            <w:pPr>
              <w:pStyle w:val="TableParagraph"/>
              <w:spacing w:line="215" w:lineRule="exact" w:before="2"/>
              <w:ind w:left="107"/>
              <w:rPr>
                <w:sz w:val="18"/>
              </w:rPr>
            </w:pPr>
            <w:r>
              <w:rPr>
                <w:spacing w:val="-2"/>
                <w:sz w:val="18"/>
              </w:rPr>
              <w:t>务有限公司</w:t>
            </w:r>
          </w:p>
        </w:tc>
      </w:tr>
      <w:tr>
        <w:trPr>
          <w:trHeight w:val="270" w:hRule="atLeast"/>
        </w:trPr>
        <w:tc>
          <w:tcPr>
            <w:tcW w:w="2129" w:type="dxa"/>
          </w:tcPr>
          <w:p>
            <w:pPr>
              <w:pStyle w:val="TableParagraph"/>
              <w:spacing w:line="250" w:lineRule="exact" w:before="1"/>
              <w:ind w:left="107"/>
              <w:rPr>
                <w:sz w:val="21"/>
              </w:rPr>
            </w:pPr>
            <w:r>
              <w:rPr>
                <w:spacing w:val="-4"/>
                <w:sz w:val="21"/>
              </w:rPr>
              <w:t>流动资产</w:t>
            </w:r>
          </w:p>
        </w:tc>
        <w:tc>
          <w:tcPr>
            <w:tcW w:w="2236" w:type="dxa"/>
          </w:tcPr>
          <w:p>
            <w:pPr>
              <w:pStyle w:val="TableParagraph"/>
              <w:spacing w:line="250" w:lineRule="exact" w:before="1"/>
              <w:ind w:left="108"/>
              <w:rPr>
                <w:sz w:val="21"/>
              </w:rPr>
            </w:pPr>
            <w:r>
              <w:rPr>
                <w:spacing w:val="-2"/>
                <w:sz w:val="21"/>
              </w:rPr>
              <w:t>3,331,937,786.04</w:t>
            </w:r>
          </w:p>
        </w:tc>
        <w:tc>
          <w:tcPr>
            <w:tcW w:w="2236" w:type="dxa"/>
          </w:tcPr>
          <w:p>
            <w:pPr>
              <w:pStyle w:val="TableParagraph"/>
              <w:spacing w:line="250" w:lineRule="exact" w:before="1"/>
              <w:ind w:left="108"/>
              <w:rPr>
                <w:sz w:val="21"/>
              </w:rPr>
            </w:pPr>
            <w:r>
              <w:rPr>
                <w:spacing w:val="-2"/>
                <w:sz w:val="21"/>
              </w:rPr>
              <w:t>1,381,230,893.92</w:t>
            </w:r>
          </w:p>
        </w:tc>
        <w:tc>
          <w:tcPr>
            <w:tcW w:w="2219" w:type="dxa"/>
          </w:tcPr>
          <w:p>
            <w:pPr>
              <w:pStyle w:val="TableParagraph"/>
              <w:spacing w:line="250" w:lineRule="exact" w:before="1"/>
              <w:ind w:left="107"/>
              <w:rPr>
                <w:sz w:val="21"/>
              </w:rPr>
            </w:pPr>
            <w:r>
              <w:rPr>
                <w:spacing w:val="-2"/>
                <w:sz w:val="21"/>
              </w:rPr>
              <w:t>491,493,913.90</w:t>
            </w:r>
          </w:p>
        </w:tc>
      </w:tr>
      <w:tr>
        <w:trPr>
          <w:trHeight w:val="273" w:hRule="atLeast"/>
        </w:trPr>
        <w:tc>
          <w:tcPr>
            <w:tcW w:w="2129" w:type="dxa"/>
          </w:tcPr>
          <w:p>
            <w:pPr>
              <w:pStyle w:val="TableParagraph"/>
              <w:spacing w:line="250" w:lineRule="exact" w:before="3"/>
              <w:ind w:left="107"/>
              <w:rPr>
                <w:sz w:val="21"/>
              </w:rPr>
            </w:pPr>
            <w:r>
              <w:rPr>
                <w:spacing w:val="-4"/>
                <w:sz w:val="21"/>
              </w:rPr>
              <w:t>非流动资产</w:t>
            </w:r>
          </w:p>
        </w:tc>
        <w:tc>
          <w:tcPr>
            <w:tcW w:w="2236" w:type="dxa"/>
          </w:tcPr>
          <w:p>
            <w:pPr>
              <w:pStyle w:val="TableParagraph"/>
              <w:spacing w:line="250" w:lineRule="exact" w:before="3"/>
              <w:ind w:left="108"/>
              <w:rPr>
                <w:sz w:val="21"/>
              </w:rPr>
            </w:pPr>
            <w:r>
              <w:rPr>
                <w:spacing w:val="-2"/>
                <w:sz w:val="21"/>
              </w:rPr>
              <w:t>808,417,328.29</w:t>
            </w:r>
          </w:p>
        </w:tc>
        <w:tc>
          <w:tcPr>
            <w:tcW w:w="2236" w:type="dxa"/>
          </w:tcPr>
          <w:p>
            <w:pPr>
              <w:pStyle w:val="TableParagraph"/>
              <w:spacing w:line="250" w:lineRule="exact" w:before="3"/>
              <w:ind w:left="108"/>
              <w:rPr>
                <w:sz w:val="21"/>
              </w:rPr>
            </w:pPr>
            <w:r>
              <w:rPr>
                <w:spacing w:val="-2"/>
                <w:sz w:val="21"/>
              </w:rPr>
              <w:t>597,837,776.28</w:t>
            </w:r>
          </w:p>
        </w:tc>
        <w:tc>
          <w:tcPr>
            <w:tcW w:w="2219" w:type="dxa"/>
          </w:tcPr>
          <w:p>
            <w:pPr>
              <w:pStyle w:val="TableParagraph"/>
              <w:spacing w:line="250" w:lineRule="exact" w:before="3"/>
              <w:ind w:left="107"/>
              <w:rPr>
                <w:sz w:val="21"/>
              </w:rPr>
            </w:pPr>
            <w:r>
              <w:rPr>
                <w:spacing w:val="-2"/>
                <w:sz w:val="21"/>
              </w:rPr>
              <w:t>125,960,446.67</w:t>
            </w:r>
          </w:p>
        </w:tc>
      </w:tr>
      <w:tr>
        <w:trPr>
          <w:trHeight w:val="273" w:hRule="atLeast"/>
        </w:trPr>
        <w:tc>
          <w:tcPr>
            <w:tcW w:w="2129" w:type="dxa"/>
          </w:tcPr>
          <w:p>
            <w:pPr>
              <w:pStyle w:val="TableParagraph"/>
              <w:spacing w:line="252" w:lineRule="exact" w:before="1"/>
              <w:ind w:left="107"/>
              <w:rPr>
                <w:sz w:val="21"/>
              </w:rPr>
            </w:pPr>
            <w:r>
              <w:rPr>
                <w:spacing w:val="-4"/>
                <w:sz w:val="21"/>
              </w:rPr>
              <w:t>资产合计</w:t>
            </w:r>
          </w:p>
        </w:tc>
        <w:tc>
          <w:tcPr>
            <w:tcW w:w="2236" w:type="dxa"/>
          </w:tcPr>
          <w:p>
            <w:pPr>
              <w:pStyle w:val="TableParagraph"/>
              <w:spacing w:line="252" w:lineRule="exact" w:before="1"/>
              <w:ind w:left="108"/>
              <w:rPr>
                <w:sz w:val="21"/>
              </w:rPr>
            </w:pPr>
            <w:r>
              <w:rPr>
                <w:spacing w:val="-2"/>
                <w:sz w:val="21"/>
              </w:rPr>
              <w:t>4,140,355,114.33</w:t>
            </w:r>
          </w:p>
        </w:tc>
        <w:tc>
          <w:tcPr>
            <w:tcW w:w="2236" w:type="dxa"/>
          </w:tcPr>
          <w:p>
            <w:pPr>
              <w:pStyle w:val="TableParagraph"/>
              <w:spacing w:line="252" w:lineRule="exact" w:before="1"/>
              <w:ind w:left="108"/>
              <w:rPr>
                <w:sz w:val="21"/>
              </w:rPr>
            </w:pPr>
            <w:r>
              <w:rPr>
                <w:spacing w:val="-2"/>
                <w:sz w:val="21"/>
              </w:rPr>
              <w:t>1,979,068,670.20</w:t>
            </w:r>
          </w:p>
        </w:tc>
        <w:tc>
          <w:tcPr>
            <w:tcW w:w="2219" w:type="dxa"/>
          </w:tcPr>
          <w:p>
            <w:pPr>
              <w:pStyle w:val="TableParagraph"/>
              <w:spacing w:line="252" w:lineRule="exact" w:before="1"/>
              <w:ind w:left="107"/>
              <w:rPr>
                <w:sz w:val="21"/>
              </w:rPr>
            </w:pPr>
            <w:r>
              <w:rPr>
                <w:spacing w:val="-2"/>
                <w:sz w:val="21"/>
              </w:rPr>
              <w:t>617,454,360.57</w:t>
            </w:r>
          </w:p>
        </w:tc>
      </w:tr>
      <w:tr>
        <w:trPr>
          <w:trHeight w:val="270" w:hRule="atLeast"/>
        </w:trPr>
        <w:tc>
          <w:tcPr>
            <w:tcW w:w="2129" w:type="dxa"/>
          </w:tcPr>
          <w:p>
            <w:pPr>
              <w:pStyle w:val="TableParagraph"/>
              <w:spacing w:line="250" w:lineRule="exact" w:before="1"/>
              <w:ind w:left="107"/>
              <w:rPr>
                <w:sz w:val="21"/>
              </w:rPr>
            </w:pPr>
            <w:r>
              <w:rPr>
                <w:spacing w:val="-4"/>
                <w:sz w:val="21"/>
              </w:rPr>
              <w:t>流动负债</w:t>
            </w:r>
          </w:p>
        </w:tc>
        <w:tc>
          <w:tcPr>
            <w:tcW w:w="2236" w:type="dxa"/>
          </w:tcPr>
          <w:p>
            <w:pPr>
              <w:pStyle w:val="TableParagraph"/>
              <w:spacing w:line="250" w:lineRule="exact" w:before="1"/>
              <w:ind w:left="108"/>
              <w:rPr>
                <w:sz w:val="21"/>
              </w:rPr>
            </w:pPr>
            <w:r>
              <w:rPr>
                <w:spacing w:val="-2"/>
                <w:sz w:val="21"/>
              </w:rPr>
              <w:t>2,560,352,191.80</w:t>
            </w:r>
          </w:p>
        </w:tc>
        <w:tc>
          <w:tcPr>
            <w:tcW w:w="2236" w:type="dxa"/>
          </w:tcPr>
          <w:p>
            <w:pPr>
              <w:pStyle w:val="TableParagraph"/>
              <w:spacing w:line="250" w:lineRule="exact" w:before="1"/>
              <w:ind w:left="108"/>
              <w:rPr>
                <w:sz w:val="21"/>
              </w:rPr>
            </w:pPr>
            <w:r>
              <w:rPr>
                <w:spacing w:val="-2"/>
                <w:sz w:val="21"/>
              </w:rPr>
              <w:t>1,012,926,356.27</w:t>
            </w:r>
          </w:p>
        </w:tc>
        <w:tc>
          <w:tcPr>
            <w:tcW w:w="2219" w:type="dxa"/>
          </w:tcPr>
          <w:p>
            <w:pPr>
              <w:pStyle w:val="TableParagraph"/>
              <w:spacing w:line="250" w:lineRule="exact" w:before="1"/>
              <w:ind w:left="107"/>
              <w:rPr>
                <w:sz w:val="21"/>
              </w:rPr>
            </w:pPr>
            <w:r>
              <w:rPr>
                <w:spacing w:val="-2"/>
                <w:sz w:val="21"/>
              </w:rPr>
              <w:t>351,482,952.71</w:t>
            </w:r>
          </w:p>
        </w:tc>
      </w:tr>
      <w:tr>
        <w:trPr>
          <w:trHeight w:val="273" w:hRule="atLeast"/>
        </w:trPr>
        <w:tc>
          <w:tcPr>
            <w:tcW w:w="2129" w:type="dxa"/>
          </w:tcPr>
          <w:p>
            <w:pPr>
              <w:pStyle w:val="TableParagraph"/>
              <w:spacing w:line="252" w:lineRule="exact" w:before="1"/>
              <w:ind w:left="107"/>
              <w:rPr>
                <w:sz w:val="21"/>
              </w:rPr>
            </w:pPr>
            <w:r>
              <w:rPr>
                <w:spacing w:val="-4"/>
                <w:sz w:val="21"/>
              </w:rPr>
              <w:t>非流动负债</w:t>
            </w:r>
          </w:p>
        </w:tc>
        <w:tc>
          <w:tcPr>
            <w:tcW w:w="2236" w:type="dxa"/>
          </w:tcPr>
          <w:p>
            <w:pPr>
              <w:pStyle w:val="TableParagraph"/>
              <w:spacing w:line="252" w:lineRule="exact" w:before="1"/>
              <w:ind w:left="108"/>
              <w:rPr>
                <w:sz w:val="21"/>
              </w:rPr>
            </w:pPr>
            <w:r>
              <w:rPr>
                <w:spacing w:val="-2"/>
                <w:sz w:val="21"/>
              </w:rPr>
              <w:t>260,707,385.29</w:t>
            </w:r>
          </w:p>
        </w:tc>
        <w:tc>
          <w:tcPr>
            <w:tcW w:w="2236" w:type="dxa"/>
          </w:tcPr>
          <w:p>
            <w:pPr>
              <w:pStyle w:val="TableParagraph"/>
              <w:spacing w:line="252" w:lineRule="exact" w:before="1"/>
              <w:ind w:left="108"/>
              <w:rPr>
                <w:sz w:val="21"/>
              </w:rPr>
            </w:pPr>
            <w:r>
              <w:rPr>
                <w:spacing w:val="-2"/>
                <w:sz w:val="21"/>
              </w:rPr>
              <w:t>53,409,567.46</w:t>
            </w:r>
          </w:p>
        </w:tc>
        <w:tc>
          <w:tcPr>
            <w:tcW w:w="2219" w:type="dxa"/>
          </w:tcPr>
          <w:p>
            <w:pPr>
              <w:pStyle w:val="TableParagraph"/>
              <w:spacing w:line="252" w:lineRule="exact" w:before="1"/>
              <w:ind w:left="107"/>
              <w:rPr>
                <w:sz w:val="21"/>
              </w:rPr>
            </w:pPr>
            <w:r>
              <w:rPr>
                <w:spacing w:val="-2"/>
                <w:sz w:val="21"/>
              </w:rPr>
              <w:t>3,224,571.36</w:t>
            </w:r>
          </w:p>
        </w:tc>
      </w:tr>
    </w:tbl>
    <w:p>
      <w:pPr>
        <w:spacing w:after="0" w:line="252" w:lineRule="exact"/>
        <w:rPr>
          <w:sz w:val="21"/>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2236"/>
        <w:gridCol w:w="2236"/>
        <w:gridCol w:w="2219"/>
      </w:tblGrid>
      <w:tr>
        <w:trPr>
          <w:trHeight w:val="273" w:hRule="atLeast"/>
        </w:trPr>
        <w:tc>
          <w:tcPr>
            <w:tcW w:w="2129" w:type="dxa"/>
          </w:tcPr>
          <w:p>
            <w:pPr>
              <w:pStyle w:val="TableParagraph"/>
              <w:spacing w:line="250" w:lineRule="exact" w:before="3"/>
              <w:ind w:left="107"/>
              <w:rPr>
                <w:sz w:val="21"/>
              </w:rPr>
            </w:pPr>
            <w:r>
              <w:rPr>
                <w:spacing w:val="-4"/>
                <w:sz w:val="21"/>
              </w:rPr>
              <w:t>负债合计</w:t>
            </w:r>
          </w:p>
        </w:tc>
        <w:tc>
          <w:tcPr>
            <w:tcW w:w="2236" w:type="dxa"/>
          </w:tcPr>
          <w:p>
            <w:pPr>
              <w:pStyle w:val="TableParagraph"/>
              <w:spacing w:line="250" w:lineRule="exact" w:before="3"/>
              <w:ind w:left="108"/>
              <w:rPr>
                <w:sz w:val="21"/>
              </w:rPr>
            </w:pPr>
            <w:r>
              <w:rPr>
                <w:spacing w:val="-2"/>
                <w:sz w:val="21"/>
              </w:rPr>
              <w:t>2,821,059,577.09</w:t>
            </w:r>
          </w:p>
        </w:tc>
        <w:tc>
          <w:tcPr>
            <w:tcW w:w="2236" w:type="dxa"/>
          </w:tcPr>
          <w:p>
            <w:pPr>
              <w:pStyle w:val="TableParagraph"/>
              <w:spacing w:line="250" w:lineRule="exact" w:before="3"/>
              <w:ind w:left="108"/>
              <w:rPr>
                <w:sz w:val="21"/>
              </w:rPr>
            </w:pPr>
            <w:r>
              <w:rPr>
                <w:spacing w:val="-2"/>
                <w:sz w:val="21"/>
              </w:rPr>
              <w:t>1,066,335,923.73</w:t>
            </w:r>
          </w:p>
        </w:tc>
        <w:tc>
          <w:tcPr>
            <w:tcW w:w="2219" w:type="dxa"/>
          </w:tcPr>
          <w:p>
            <w:pPr>
              <w:pStyle w:val="TableParagraph"/>
              <w:spacing w:line="250" w:lineRule="exact" w:before="3"/>
              <w:ind w:left="107"/>
              <w:rPr>
                <w:sz w:val="21"/>
              </w:rPr>
            </w:pPr>
            <w:r>
              <w:rPr>
                <w:spacing w:val="-2"/>
                <w:sz w:val="21"/>
              </w:rPr>
              <w:t>354,707,524.07</w:t>
            </w:r>
          </w:p>
        </w:tc>
      </w:tr>
      <w:tr>
        <w:trPr>
          <w:trHeight w:val="273" w:hRule="atLeast"/>
        </w:trPr>
        <w:tc>
          <w:tcPr>
            <w:tcW w:w="2129" w:type="dxa"/>
          </w:tcPr>
          <w:p>
            <w:pPr>
              <w:pStyle w:val="TableParagraph"/>
              <w:spacing w:before="19"/>
              <w:ind w:left="107"/>
              <w:rPr>
                <w:sz w:val="18"/>
              </w:rPr>
            </w:pPr>
            <w:r>
              <w:rPr>
                <w:spacing w:val="-3"/>
                <w:sz w:val="18"/>
              </w:rPr>
              <w:t>营业收入</w:t>
            </w:r>
          </w:p>
        </w:tc>
        <w:tc>
          <w:tcPr>
            <w:tcW w:w="2236" w:type="dxa"/>
          </w:tcPr>
          <w:p>
            <w:pPr>
              <w:pStyle w:val="TableParagraph"/>
              <w:spacing w:line="252" w:lineRule="exact" w:before="1"/>
              <w:ind w:left="108"/>
              <w:rPr>
                <w:sz w:val="21"/>
              </w:rPr>
            </w:pPr>
            <w:r>
              <w:rPr>
                <w:spacing w:val="-2"/>
                <w:sz w:val="21"/>
              </w:rPr>
              <w:t>1,779,702,392.75</w:t>
            </w:r>
          </w:p>
        </w:tc>
        <w:tc>
          <w:tcPr>
            <w:tcW w:w="2236" w:type="dxa"/>
          </w:tcPr>
          <w:p>
            <w:pPr>
              <w:pStyle w:val="TableParagraph"/>
              <w:spacing w:line="252" w:lineRule="exact" w:before="1"/>
              <w:ind w:left="108"/>
              <w:rPr>
                <w:sz w:val="21"/>
              </w:rPr>
            </w:pPr>
            <w:r>
              <w:rPr>
                <w:spacing w:val="-2"/>
                <w:sz w:val="21"/>
              </w:rPr>
              <w:t>863,105,021.61</w:t>
            </w:r>
          </w:p>
        </w:tc>
        <w:tc>
          <w:tcPr>
            <w:tcW w:w="2219" w:type="dxa"/>
          </w:tcPr>
          <w:p>
            <w:pPr>
              <w:pStyle w:val="TableParagraph"/>
              <w:spacing w:line="252" w:lineRule="exact" w:before="1"/>
              <w:ind w:left="107"/>
              <w:rPr>
                <w:sz w:val="21"/>
              </w:rPr>
            </w:pPr>
            <w:r>
              <w:rPr>
                <w:spacing w:val="-2"/>
                <w:sz w:val="21"/>
              </w:rPr>
              <w:t>311,383,001.51</w:t>
            </w:r>
          </w:p>
        </w:tc>
      </w:tr>
      <w:tr>
        <w:trPr>
          <w:trHeight w:val="270" w:hRule="atLeast"/>
        </w:trPr>
        <w:tc>
          <w:tcPr>
            <w:tcW w:w="2129" w:type="dxa"/>
          </w:tcPr>
          <w:p>
            <w:pPr>
              <w:pStyle w:val="TableParagraph"/>
              <w:spacing w:before="19"/>
              <w:ind w:left="107"/>
              <w:rPr>
                <w:sz w:val="18"/>
              </w:rPr>
            </w:pPr>
            <w:r>
              <w:rPr>
                <w:spacing w:val="-4"/>
                <w:sz w:val="18"/>
              </w:rPr>
              <w:t>净利润</w:t>
            </w:r>
          </w:p>
        </w:tc>
        <w:tc>
          <w:tcPr>
            <w:tcW w:w="2236" w:type="dxa"/>
          </w:tcPr>
          <w:p>
            <w:pPr>
              <w:pStyle w:val="TableParagraph"/>
              <w:spacing w:line="250" w:lineRule="exact" w:before="1"/>
              <w:ind w:left="108"/>
              <w:rPr>
                <w:sz w:val="21"/>
              </w:rPr>
            </w:pPr>
            <w:r>
              <w:rPr>
                <w:spacing w:val="-2"/>
                <w:sz w:val="21"/>
              </w:rPr>
              <w:t>81,274,943.77</w:t>
            </w:r>
          </w:p>
        </w:tc>
        <w:tc>
          <w:tcPr>
            <w:tcW w:w="2236" w:type="dxa"/>
          </w:tcPr>
          <w:p>
            <w:pPr>
              <w:pStyle w:val="TableParagraph"/>
              <w:spacing w:line="250" w:lineRule="exact" w:before="1"/>
              <w:ind w:left="108"/>
              <w:rPr>
                <w:sz w:val="21"/>
              </w:rPr>
            </w:pPr>
            <w:r>
              <w:rPr>
                <w:spacing w:val="-2"/>
                <w:sz w:val="21"/>
              </w:rPr>
              <w:t>65,215,052.18</w:t>
            </w:r>
          </w:p>
        </w:tc>
        <w:tc>
          <w:tcPr>
            <w:tcW w:w="2219" w:type="dxa"/>
          </w:tcPr>
          <w:p>
            <w:pPr>
              <w:pStyle w:val="TableParagraph"/>
              <w:spacing w:line="250" w:lineRule="exact" w:before="1"/>
              <w:ind w:left="107"/>
              <w:rPr>
                <w:sz w:val="21"/>
              </w:rPr>
            </w:pPr>
            <w:r>
              <w:rPr>
                <w:spacing w:val="-2"/>
                <w:sz w:val="21"/>
              </w:rPr>
              <w:t>64,012,764.04</w:t>
            </w:r>
          </w:p>
        </w:tc>
      </w:tr>
      <w:tr>
        <w:trPr>
          <w:trHeight w:val="234" w:hRule="atLeast"/>
        </w:trPr>
        <w:tc>
          <w:tcPr>
            <w:tcW w:w="2129" w:type="dxa"/>
          </w:tcPr>
          <w:p>
            <w:pPr>
              <w:pStyle w:val="TableParagraph"/>
              <w:spacing w:line="213" w:lineRule="exact" w:before="2"/>
              <w:ind w:left="107"/>
              <w:rPr>
                <w:sz w:val="18"/>
              </w:rPr>
            </w:pPr>
            <w:r>
              <w:rPr>
                <w:spacing w:val="-2"/>
                <w:sz w:val="18"/>
              </w:rPr>
              <w:t>综合收益总额</w:t>
            </w:r>
          </w:p>
        </w:tc>
        <w:tc>
          <w:tcPr>
            <w:tcW w:w="2236" w:type="dxa"/>
          </w:tcPr>
          <w:p>
            <w:pPr>
              <w:pStyle w:val="TableParagraph"/>
              <w:spacing w:line="213" w:lineRule="exact" w:before="2"/>
              <w:ind w:left="108"/>
              <w:rPr>
                <w:sz w:val="18"/>
              </w:rPr>
            </w:pPr>
            <w:r>
              <w:rPr>
                <w:spacing w:val="-2"/>
                <w:sz w:val="18"/>
              </w:rPr>
              <w:t>37,074,431.94</w:t>
            </w:r>
          </w:p>
        </w:tc>
        <w:tc>
          <w:tcPr>
            <w:tcW w:w="2236" w:type="dxa"/>
          </w:tcPr>
          <w:p>
            <w:pPr>
              <w:pStyle w:val="TableParagraph"/>
              <w:spacing w:line="213" w:lineRule="exact" w:before="2"/>
              <w:ind w:left="108"/>
              <w:rPr>
                <w:sz w:val="18"/>
              </w:rPr>
            </w:pPr>
            <w:r>
              <w:rPr>
                <w:spacing w:val="-2"/>
                <w:sz w:val="18"/>
              </w:rPr>
              <w:t>59,879,992.18</w:t>
            </w:r>
          </w:p>
        </w:tc>
        <w:tc>
          <w:tcPr>
            <w:tcW w:w="2219" w:type="dxa"/>
          </w:tcPr>
          <w:p>
            <w:pPr>
              <w:pStyle w:val="TableParagraph"/>
              <w:spacing w:line="213" w:lineRule="exact" w:before="2"/>
              <w:ind w:left="107"/>
              <w:rPr>
                <w:sz w:val="18"/>
              </w:rPr>
            </w:pPr>
            <w:r>
              <w:rPr>
                <w:spacing w:val="-2"/>
                <w:sz w:val="18"/>
              </w:rPr>
              <w:t>64,012,764.04</w:t>
            </w:r>
          </w:p>
        </w:tc>
      </w:tr>
      <w:tr>
        <w:trPr>
          <w:trHeight w:val="232" w:hRule="atLeast"/>
        </w:trPr>
        <w:tc>
          <w:tcPr>
            <w:tcW w:w="2129" w:type="dxa"/>
          </w:tcPr>
          <w:p>
            <w:pPr>
              <w:pStyle w:val="TableParagraph"/>
              <w:spacing w:line="212" w:lineRule="exact"/>
              <w:ind w:left="107"/>
              <w:rPr>
                <w:sz w:val="18"/>
              </w:rPr>
            </w:pPr>
            <w:r>
              <w:rPr>
                <w:spacing w:val="-2"/>
                <w:sz w:val="18"/>
              </w:rPr>
              <w:t>经营活动现金流量</w:t>
            </w:r>
          </w:p>
        </w:tc>
        <w:tc>
          <w:tcPr>
            <w:tcW w:w="2236" w:type="dxa"/>
          </w:tcPr>
          <w:p>
            <w:pPr>
              <w:pStyle w:val="TableParagraph"/>
              <w:spacing w:line="212" w:lineRule="exact"/>
              <w:ind w:left="108"/>
              <w:rPr>
                <w:sz w:val="18"/>
              </w:rPr>
            </w:pPr>
            <w:r>
              <w:rPr>
                <w:sz w:val="18"/>
              </w:rPr>
              <w:t>-</w:t>
            </w:r>
            <w:r>
              <w:rPr>
                <w:spacing w:val="-2"/>
                <w:sz w:val="18"/>
              </w:rPr>
              <w:t>277,492,790.15</w:t>
            </w:r>
          </w:p>
        </w:tc>
        <w:tc>
          <w:tcPr>
            <w:tcW w:w="2236" w:type="dxa"/>
          </w:tcPr>
          <w:p>
            <w:pPr>
              <w:pStyle w:val="TableParagraph"/>
              <w:spacing w:line="212" w:lineRule="exact"/>
              <w:ind w:left="108"/>
              <w:rPr>
                <w:sz w:val="18"/>
              </w:rPr>
            </w:pPr>
            <w:r>
              <w:rPr>
                <w:spacing w:val="-2"/>
                <w:sz w:val="18"/>
              </w:rPr>
              <w:t>26,079,657.63</w:t>
            </w:r>
          </w:p>
        </w:tc>
        <w:tc>
          <w:tcPr>
            <w:tcW w:w="2219" w:type="dxa"/>
          </w:tcPr>
          <w:p>
            <w:pPr>
              <w:pStyle w:val="TableParagraph"/>
              <w:spacing w:line="212" w:lineRule="exact"/>
              <w:ind w:left="107"/>
              <w:rPr>
                <w:sz w:val="18"/>
              </w:rPr>
            </w:pPr>
            <w:r>
              <w:rPr>
                <w:spacing w:val="-2"/>
                <w:sz w:val="18"/>
              </w:rPr>
              <w:t>15,276,518.92</w:t>
            </w:r>
          </w:p>
        </w:tc>
      </w:tr>
    </w:tbl>
    <w:p>
      <w:pPr>
        <w:pStyle w:val="BodyText"/>
      </w:pPr>
    </w:p>
    <w:p>
      <w:pPr>
        <w:pStyle w:val="BodyText"/>
        <w:spacing w:before="69"/>
      </w:pPr>
    </w:p>
    <w:p>
      <w:pPr>
        <w:pStyle w:val="ListParagraph"/>
        <w:numPr>
          <w:ilvl w:val="0"/>
          <w:numId w:val="110"/>
        </w:numPr>
        <w:tabs>
          <w:tab w:pos="557" w:val="left" w:leader="none"/>
        </w:tabs>
        <w:spacing w:line="240" w:lineRule="auto" w:before="0" w:after="0"/>
        <w:ind w:left="557" w:right="0" w:hanging="419"/>
        <w:jc w:val="left"/>
        <w:rPr>
          <w:sz w:val="18"/>
        </w:rPr>
      </w:pPr>
      <w:r>
        <w:rPr>
          <w:spacing w:val="-1"/>
          <w:sz w:val="18"/>
        </w:rPr>
        <w:t>使用企业集团资产和清偿企业集团债务的重大限制</w:t>
      </w:r>
    </w:p>
    <w:p>
      <w:pPr>
        <w:pStyle w:val="Heading3"/>
        <w:spacing w:before="64"/>
        <w:ind w:left="138"/>
      </w:pPr>
      <w:r>
        <w:rPr>
          <w:spacing w:val="-4"/>
        </w:rPr>
        <w:t>□适用 √不适用</w:t>
      </w:r>
    </w:p>
    <w:p>
      <w:pPr>
        <w:pStyle w:val="ListParagraph"/>
        <w:numPr>
          <w:ilvl w:val="0"/>
          <w:numId w:val="110"/>
        </w:numPr>
        <w:tabs>
          <w:tab w:pos="557" w:val="left" w:leader="none"/>
        </w:tabs>
        <w:spacing w:line="240" w:lineRule="auto" w:before="63" w:after="0"/>
        <w:ind w:left="557" w:right="0" w:hanging="419"/>
        <w:jc w:val="left"/>
        <w:rPr>
          <w:sz w:val="18"/>
        </w:rPr>
      </w:pPr>
      <w:r>
        <w:rPr>
          <w:spacing w:val="-1"/>
          <w:sz w:val="18"/>
        </w:rPr>
        <w:t>向纳入合并财务报表范围的结构化主体提供的财务支持或其他支持</w:t>
      </w:r>
    </w:p>
    <w:p>
      <w:pPr>
        <w:pStyle w:val="BodyText"/>
        <w:spacing w:line="242" w:lineRule="auto" w:before="62"/>
        <w:ind w:left="138" w:right="7684"/>
      </w:pPr>
      <w:r>
        <w:rPr>
          <w:spacing w:val="4"/>
        </w:rPr>
        <w:t>□适用 √不适用</w:t>
      </w:r>
      <w:r>
        <w:rPr>
          <w:spacing w:val="-2"/>
        </w:rPr>
        <w:t>其他说明：</w:t>
      </w:r>
    </w:p>
    <w:p>
      <w:pPr>
        <w:pStyle w:val="BodyText"/>
        <w:spacing w:line="230" w:lineRule="exact"/>
        <w:ind w:left="138"/>
      </w:pPr>
      <w:r>
        <w:rPr>
          <w:spacing w:val="-2"/>
        </w:rPr>
        <w:t>□适用 √不适用</w:t>
      </w:r>
    </w:p>
    <w:p>
      <w:pPr>
        <w:pStyle w:val="BodyText"/>
        <w:spacing w:before="68"/>
      </w:pPr>
    </w:p>
    <w:p>
      <w:pPr>
        <w:pStyle w:val="BodyText"/>
        <w:ind w:left="138"/>
      </w:pPr>
      <w:r>
        <w:rPr/>
        <w:t>2</w:t>
      </w:r>
      <w:r>
        <w:rPr>
          <w:spacing w:val="-1"/>
        </w:rPr>
        <w:t>、 在子公司的所有者权益份额发生变化且仍控制子公司的交易</w:t>
      </w:r>
    </w:p>
    <w:p>
      <w:pPr>
        <w:pStyle w:val="Heading3"/>
        <w:spacing w:before="63"/>
        <w:ind w:left="138"/>
      </w:pPr>
      <w:r>
        <w:rPr>
          <w:spacing w:val="-4"/>
        </w:rPr>
        <w:t>□适用 √不适用</w:t>
      </w:r>
    </w:p>
    <w:p>
      <w:pPr>
        <w:pStyle w:val="BodyText"/>
        <w:spacing w:before="27"/>
        <w:rPr>
          <w:sz w:val="21"/>
        </w:rPr>
      </w:pPr>
    </w:p>
    <w:p>
      <w:pPr>
        <w:pStyle w:val="BodyText"/>
        <w:ind w:left="138"/>
      </w:pPr>
      <w:r>
        <w:rPr/>
        <w:t>3</w:t>
      </w:r>
      <w:r>
        <w:rPr>
          <w:spacing w:val="-1"/>
        </w:rPr>
        <w:t>、 在合营企业或联营企业中的权益</w:t>
      </w:r>
    </w:p>
    <w:p>
      <w:pPr>
        <w:pStyle w:val="BodyText"/>
        <w:spacing w:before="62"/>
        <w:ind w:left="138"/>
      </w:pPr>
      <w:r>
        <w:rPr>
          <w:spacing w:val="-2"/>
        </w:rPr>
        <w:t>√适用 □不适用</w:t>
      </w:r>
    </w:p>
    <w:p>
      <w:pPr>
        <w:pStyle w:val="ListParagraph"/>
        <w:numPr>
          <w:ilvl w:val="0"/>
          <w:numId w:val="111"/>
        </w:numPr>
        <w:tabs>
          <w:tab w:pos="557" w:val="left" w:leader="none"/>
        </w:tabs>
        <w:spacing w:line="240" w:lineRule="auto" w:before="65" w:after="0"/>
        <w:ind w:left="557" w:right="0" w:hanging="419"/>
        <w:jc w:val="left"/>
        <w:rPr>
          <w:sz w:val="18"/>
        </w:rPr>
      </w:pPr>
      <w:r>
        <w:rPr>
          <w:spacing w:val="-1"/>
          <w:sz w:val="18"/>
        </w:rPr>
        <w:t>重要的合营企业或联营企业</w:t>
      </w:r>
    </w:p>
    <w:p>
      <w:pPr>
        <w:pStyle w:val="BodyText"/>
        <w:spacing w:before="62"/>
        <w:ind w:left="138"/>
      </w:pPr>
      <w:r>
        <w:rPr/>
        <w:t>√适用</w:t>
      </w:r>
      <w:r>
        <w:rPr>
          <w:spacing w:val="47"/>
          <w:w w:val="150"/>
        </w:rPr>
        <w:t> </w:t>
      </w:r>
      <w:r>
        <w:rPr>
          <w:spacing w:val="-3"/>
        </w:rPr>
        <w:t>□不适用</w:t>
      </w:r>
    </w:p>
    <w:p>
      <w:pPr>
        <w:pStyle w:val="BodyText"/>
        <w:spacing w:before="4"/>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296"/>
        <w:gridCol w:w="1219"/>
        <w:gridCol w:w="1260"/>
        <w:gridCol w:w="1034"/>
        <w:gridCol w:w="1066"/>
        <w:gridCol w:w="1769"/>
      </w:tblGrid>
      <w:tr>
        <w:trPr>
          <w:trHeight w:val="450" w:hRule="atLeast"/>
        </w:trPr>
        <w:tc>
          <w:tcPr>
            <w:tcW w:w="1178" w:type="dxa"/>
            <w:vMerge w:val="restart"/>
          </w:tcPr>
          <w:p>
            <w:pPr>
              <w:pStyle w:val="TableParagraph"/>
              <w:spacing w:line="230" w:lineRule="atLeast" w:before="21"/>
              <w:ind w:left="107" w:right="98"/>
              <w:jc w:val="both"/>
              <w:rPr>
                <w:sz w:val="18"/>
              </w:rPr>
            </w:pPr>
            <w:r>
              <w:rPr>
                <w:spacing w:val="9"/>
                <w:sz w:val="18"/>
              </w:rPr>
              <w:t>合营企业或</w:t>
            </w:r>
            <w:r>
              <w:rPr>
                <w:spacing w:val="9"/>
                <w:sz w:val="18"/>
              </w:rPr>
              <w:t>联营企业名</w:t>
            </w:r>
            <w:r>
              <w:rPr>
                <w:spacing w:val="-10"/>
                <w:sz w:val="18"/>
              </w:rPr>
              <w:t>称</w:t>
            </w:r>
          </w:p>
        </w:tc>
        <w:tc>
          <w:tcPr>
            <w:tcW w:w="1296" w:type="dxa"/>
            <w:vMerge w:val="restart"/>
          </w:tcPr>
          <w:p>
            <w:pPr>
              <w:pStyle w:val="TableParagraph"/>
              <w:spacing w:before="23"/>
              <w:rPr>
                <w:sz w:val="18"/>
              </w:rPr>
            </w:pPr>
          </w:p>
          <w:p>
            <w:pPr>
              <w:pStyle w:val="TableParagraph"/>
              <w:ind w:left="108"/>
              <w:rPr>
                <w:sz w:val="18"/>
              </w:rPr>
            </w:pPr>
            <w:r>
              <w:rPr>
                <w:spacing w:val="-2"/>
                <w:sz w:val="18"/>
              </w:rPr>
              <w:t>主要经营地</w:t>
            </w:r>
          </w:p>
        </w:tc>
        <w:tc>
          <w:tcPr>
            <w:tcW w:w="1219" w:type="dxa"/>
            <w:vMerge w:val="restart"/>
          </w:tcPr>
          <w:p>
            <w:pPr>
              <w:pStyle w:val="TableParagraph"/>
              <w:spacing w:before="23"/>
              <w:rPr>
                <w:sz w:val="18"/>
              </w:rPr>
            </w:pPr>
          </w:p>
          <w:p>
            <w:pPr>
              <w:pStyle w:val="TableParagraph"/>
              <w:ind w:left="108"/>
              <w:rPr>
                <w:sz w:val="18"/>
              </w:rPr>
            </w:pPr>
            <w:r>
              <w:rPr>
                <w:spacing w:val="-4"/>
                <w:sz w:val="18"/>
              </w:rPr>
              <w:t>注册地</w:t>
            </w:r>
          </w:p>
        </w:tc>
        <w:tc>
          <w:tcPr>
            <w:tcW w:w="1260" w:type="dxa"/>
            <w:vMerge w:val="restart"/>
          </w:tcPr>
          <w:p>
            <w:pPr>
              <w:pStyle w:val="TableParagraph"/>
              <w:spacing w:before="23"/>
              <w:rPr>
                <w:sz w:val="18"/>
              </w:rPr>
            </w:pPr>
          </w:p>
          <w:p>
            <w:pPr>
              <w:pStyle w:val="TableParagraph"/>
              <w:ind w:left="108"/>
              <w:rPr>
                <w:sz w:val="18"/>
              </w:rPr>
            </w:pPr>
            <w:r>
              <w:rPr>
                <w:spacing w:val="-3"/>
                <w:sz w:val="18"/>
              </w:rPr>
              <w:t>业务性质</w:t>
            </w:r>
          </w:p>
        </w:tc>
        <w:tc>
          <w:tcPr>
            <w:tcW w:w="2100" w:type="dxa"/>
            <w:gridSpan w:val="2"/>
          </w:tcPr>
          <w:p>
            <w:pPr>
              <w:pStyle w:val="TableParagraph"/>
              <w:spacing w:before="110"/>
              <w:ind w:left="109"/>
              <w:rPr>
                <w:sz w:val="18"/>
              </w:rPr>
            </w:pPr>
            <w:r>
              <w:rPr>
                <w:spacing w:val="-3"/>
                <w:sz w:val="18"/>
              </w:rPr>
              <w:t>持股比例(%)</w:t>
            </w:r>
          </w:p>
        </w:tc>
        <w:tc>
          <w:tcPr>
            <w:tcW w:w="1769" w:type="dxa"/>
            <w:vMerge w:val="restart"/>
          </w:tcPr>
          <w:p>
            <w:pPr>
              <w:pStyle w:val="TableParagraph"/>
              <w:spacing w:line="230" w:lineRule="atLeast" w:before="21"/>
              <w:ind w:left="109" w:right="72"/>
              <w:jc w:val="both"/>
              <w:rPr>
                <w:sz w:val="18"/>
              </w:rPr>
            </w:pPr>
            <w:r>
              <w:rPr>
                <w:spacing w:val="14"/>
                <w:sz w:val="18"/>
              </w:rPr>
              <w:t>对合营企业或联营企业投资的会计处</w:t>
            </w:r>
            <w:r>
              <w:rPr>
                <w:spacing w:val="-4"/>
                <w:sz w:val="18"/>
              </w:rPr>
              <w:t>理方法</w:t>
            </w:r>
          </w:p>
        </w:tc>
      </w:tr>
      <w:tr>
        <w:trPr>
          <w:trHeight w:val="277" w:hRule="atLeast"/>
        </w:trPr>
        <w:tc>
          <w:tcPr>
            <w:tcW w:w="1178" w:type="dxa"/>
            <w:vMerge/>
            <w:tcBorders>
              <w:top w:val="nil"/>
            </w:tcBorders>
          </w:tcPr>
          <w:p>
            <w:pPr>
              <w:rPr>
                <w:sz w:val="2"/>
                <w:szCs w:val="2"/>
              </w:rPr>
            </w:pPr>
          </w:p>
        </w:tc>
        <w:tc>
          <w:tcPr>
            <w:tcW w:w="1296" w:type="dxa"/>
            <w:vMerge/>
            <w:tcBorders>
              <w:top w:val="nil"/>
            </w:tcBorders>
          </w:tcPr>
          <w:p>
            <w:pPr>
              <w:rPr>
                <w:sz w:val="2"/>
                <w:szCs w:val="2"/>
              </w:rPr>
            </w:pPr>
          </w:p>
        </w:tc>
        <w:tc>
          <w:tcPr>
            <w:tcW w:w="1219" w:type="dxa"/>
            <w:vMerge/>
            <w:tcBorders>
              <w:top w:val="nil"/>
            </w:tcBorders>
          </w:tcPr>
          <w:p>
            <w:pPr>
              <w:rPr>
                <w:sz w:val="2"/>
                <w:szCs w:val="2"/>
              </w:rPr>
            </w:pPr>
          </w:p>
        </w:tc>
        <w:tc>
          <w:tcPr>
            <w:tcW w:w="1260" w:type="dxa"/>
            <w:vMerge/>
            <w:tcBorders>
              <w:top w:val="nil"/>
            </w:tcBorders>
          </w:tcPr>
          <w:p>
            <w:pPr>
              <w:rPr>
                <w:sz w:val="2"/>
                <w:szCs w:val="2"/>
              </w:rPr>
            </w:pPr>
          </w:p>
        </w:tc>
        <w:tc>
          <w:tcPr>
            <w:tcW w:w="1034" w:type="dxa"/>
          </w:tcPr>
          <w:p>
            <w:pPr>
              <w:pStyle w:val="TableParagraph"/>
              <w:spacing w:before="23"/>
              <w:ind w:left="109"/>
              <w:rPr>
                <w:sz w:val="18"/>
              </w:rPr>
            </w:pPr>
            <w:r>
              <w:rPr>
                <w:spacing w:val="-5"/>
                <w:sz w:val="18"/>
              </w:rPr>
              <w:t>直接</w:t>
            </w:r>
          </w:p>
        </w:tc>
        <w:tc>
          <w:tcPr>
            <w:tcW w:w="1066" w:type="dxa"/>
          </w:tcPr>
          <w:p>
            <w:pPr>
              <w:pStyle w:val="TableParagraph"/>
              <w:spacing w:before="23"/>
              <w:ind w:left="107"/>
              <w:rPr>
                <w:sz w:val="18"/>
              </w:rPr>
            </w:pPr>
            <w:r>
              <w:rPr>
                <w:spacing w:val="-5"/>
                <w:sz w:val="18"/>
              </w:rPr>
              <w:t>间接</w:t>
            </w:r>
          </w:p>
        </w:tc>
        <w:tc>
          <w:tcPr>
            <w:tcW w:w="1769" w:type="dxa"/>
            <w:vMerge/>
            <w:tcBorders>
              <w:top w:val="nil"/>
            </w:tcBorders>
          </w:tcPr>
          <w:p>
            <w:pPr>
              <w:rPr>
                <w:sz w:val="2"/>
                <w:szCs w:val="2"/>
              </w:rPr>
            </w:pPr>
          </w:p>
        </w:tc>
      </w:tr>
      <w:tr>
        <w:trPr>
          <w:trHeight w:val="700" w:hRule="atLeast"/>
        </w:trPr>
        <w:tc>
          <w:tcPr>
            <w:tcW w:w="1178" w:type="dxa"/>
          </w:tcPr>
          <w:p>
            <w:pPr>
              <w:pStyle w:val="TableParagraph"/>
              <w:spacing w:line="242" w:lineRule="auto" w:before="2"/>
              <w:ind w:left="107" w:right="98"/>
              <w:rPr>
                <w:sz w:val="18"/>
              </w:rPr>
            </w:pPr>
            <w:r>
              <w:rPr>
                <w:spacing w:val="9"/>
                <w:sz w:val="18"/>
              </w:rPr>
              <w:t>西安中航汉</w:t>
            </w:r>
            <w:r>
              <w:rPr>
                <w:spacing w:val="9"/>
                <w:sz w:val="18"/>
              </w:rPr>
              <w:t>胜航空电力</w:t>
            </w:r>
          </w:p>
          <w:p>
            <w:pPr>
              <w:pStyle w:val="TableParagraph"/>
              <w:spacing w:line="213" w:lineRule="exact"/>
              <w:ind w:left="107"/>
              <w:rPr>
                <w:sz w:val="18"/>
              </w:rPr>
            </w:pPr>
            <w:r>
              <w:rPr>
                <w:spacing w:val="-3"/>
                <w:sz w:val="18"/>
              </w:rPr>
              <w:t>有限公司</w:t>
            </w:r>
          </w:p>
        </w:tc>
        <w:tc>
          <w:tcPr>
            <w:tcW w:w="1296" w:type="dxa"/>
          </w:tcPr>
          <w:p>
            <w:pPr>
              <w:pStyle w:val="TableParagraph"/>
              <w:spacing w:before="4"/>
              <w:rPr>
                <w:sz w:val="18"/>
              </w:rPr>
            </w:pPr>
          </w:p>
          <w:p>
            <w:pPr>
              <w:pStyle w:val="TableParagraph"/>
              <w:ind w:left="108"/>
              <w:rPr>
                <w:sz w:val="18"/>
              </w:rPr>
            </w:pPr>
            <w:r>
              <w:rPr>
                <w:spacing w:val="-5"/>
                <w:sz w:val="18"/>
              </w:rPr>
              <w:t>西安</w:t>
            </w:r>
          </w:p>
        </w:tc>
        <w:tc>
          <w:tcPr>
            <w:tcW w:w="1219" w:type="dxa"/>
          </w:tcPr>
          <w:p>
            <w:pPr>
              <w:pStyle w:val="TableParagraph"/>
              <w:spacing w:before="4"/>
              <w:rPr>
                <w:sz w:val="18"/>
              </w:rPr>
            </w:pPr>
          </w:p>
          <w:p>
            <w:pPr>
              <w:pStyle w:val="TableParagraph"/>
              <w:ind w:left="108"/>
              <w:rPr>
                <w:sz w:val="18"/>
              </w:rPr>
            </w:pPr>
            <w:r>
              <w:rPr>
                <w:spacing w:val="-5"/>
                <w:sz w:val="18"/>
              </w:rPr>
              <w:t>西安</w:t>
            </w:r>
          </w:p>
        </w:tc>
        <w:tc>
          <w:tcPr>
            <w:tcW w:w="1260" w:type="dxa"/>
          </w:tcPr>
          <w:p>
            <w:pPr>
              <w:pStyle w:val="TableParagraph"/>
              <w:spacing w:line="242" w:lineRule="auto" w:before="2"/>
              <w:ind w:left="108" w:right="59"/>
              <w:rPr>
                <w:sz w:val="18"/>
              </w:rPr>
            </w:pPr>
            <w:r>
              <w:rPr>
                <w:spacing w:val="25"/>
                <w:sz w:val="18"/>
              </w:rPr>
              <w:t>商用飞机发</w:t>
            </w:r>
            <w:r>
              <w:rPr>
                <w:sz w:val="18"/>
              </w:rPr>
              <w:t> </w:t>
            </w:r>
            <w:r>
              <w:rPr>
                <w:spacing w:val="26"/>
                <w:sz w:val="18"/>
              </w:rPr>
              <w:t>电及相关零</w:t>
            </w:r>
            <w:r>
              <w:rPr>
                <w:spacing w:val="-10"/>
                <w:sz w:val="18"/>
              </w:rPr>
              <w:t> </w:t>
            </w:r>
          </w:p>
          <w:p>
            <w:pPr>
              <w:pStyle w:val="TableParagraph"/>
              <w:spacing w:line="213" w:lineRule="exact"/>
              <w:ind w:left="108"/>
              <w:rPr>
                <w:sz w:val="18"/>
              </w:rPr>
            </w:pPr>
            <w:r>
              <w:rPr>
                <w:spacing w:val="-3"/>
                <w:sz w:val="18"/>
              </w:rPr>
              <w:t>部件制造</w:t>
            </w:r>
          </w:p>
        </w:tc>
        <w:tc>
          <w:tcPr>
            <w:tcW w:w="1034" w:type="dxa"/>
          </w:tcPr>
          <w:p>
            <w:pPr>
              <w:pStyle w:val="TableParagraph"/>
              <w:rPr>
                <w:rFonts w:ascii="Times New Roman"/>
                <w:sz w:val="18"/>
              </w:rPr>
            </w:pPr>
          </w:p>
        </w:tc>
        <w:tc>
          <w:tcPr>
            <w:tcW w:w="1066" w:type="dxa"/>
          </w:tcPr>
          <w:p>
            <w:pPr>
              <w:pStyle w:val="TableParagraph"/>
              <w:spacing w:before="4"/>
              <w:rPr>
                <w:sz w:val="18"/>
              </w:rPr>
            </w:pPr>
          </w:p>
          <w:p>
            <w:pPr>
              <w:pStyle w:val="TableParagraph"/>
              <w:ind w:left="107"/>
              <w:rPr>
                <w:sz w:val="18"/>
              </w:rPr>
            </w:pPr>
            <w:r>
              <w:rPr>
                <w:spacing w:val="-2"/>
                <w:sz w:val="18"/>
              </w:rPr>
              <w:t>50.00</w:t>
            </w:r>
          </w:p>
        </w:tc>
        <w:tc>
          <w:tcPr>
            <w:tcW w:w="1769" w:type="dxa"/>
          </w:tcPr>
          <w:p>
            <w:pPr>
              <w:pStyle w:val="TableParagraph"/>
              <w:spacing w:before="4"/>
              <w:rPr>
                <w:sz w:val="18"/>
              </w:rPr>
            </w:pPr>
          </w:p>
          <w:p>
            <w:pPr>
              <w:pStyle w:val="TableParagraph"/>
              <w:ind w:left="109"/>
              <w:rPr>
                <w:sz w:val="18"/>
              </w:rPr>
            </w:pPr>
            <w:r>
              <w:rPr>
                <w:spacing w:val="-4"/>
                <w:sz w:val="18"/>
              </w:rPr>
              <w:t>权益法</w:t>
            </w:r>
          </w:p>
        </w:tc>
      </w:tr>
      <w:tr>
        <w:trPr>
          <w:trHeight w:val="700" w:hRule="atLeast"/>
        </w:trPr>
        <w:tc>
          <w:tcPr>
            <w:tcW w:w="1178" w:type="dxa"/>
          </w:tcPr>
          <w:p>
            <w:pPr>
              <w:pStyle w:val="TableParagraph"/>
              <w:spacing w:line="242" w:lineRule="auto" w:before="117"/>
              <w:ind w:left="107" w:right="98"/>
              <w:rPr>
                <w:sz w:val="18"/>
              </w:rPr>
            </w:pPr>
            <w:r>
              <w:rPr>
                <w:spacing w:val="9"/>
                <w:sz w:val="18"/>
              </w:rPr>
              <w:t>宏光空降装</w:t>
            </w:r>
            <w:r>
              <w:rPr>
                <w:spacing w:val="-2"/>
                <w:sz w:val="18"/>
              </w:rPr>
              <w:t>备有限公司</w:t>
            </w:r>
          </w:p>
        </w:tc>
        <w:tc>
          <w:tcPr>
            <w:tcW w:w="1296" w:type="dxa"/>
          </w:tcPr>
          <w:p>
            <w:pPr>
              <w:pStyle w:val="TableParagraph"/>
              <w:spacing w:before="4"/>
              <w:rPr>
                <w:sz w:val="18"/>
              </w:rPr>
            </w:pPr>
          </w:p>
          <w:p>
            <w:pPr>
              <w:pStyle w:val="TableParagraph"/>
              <w:ind w:left="108"/>
              <w:rPr>
                <w:sz w:val="18"/>
              </w:rPr>
            </w:pPr>
            <w:r>
              <w:rPr>
                <w:spacing w:val="-5"/>
                <w:sz w:val="18"/>
              </w:rPr>
              <w:t>南京</w:t>
            </w:r>
          </w:p>
        </w:tc>
        <w:tc>
          <w:tcPr>
            <w:tcW w:w="1219" w:type="dxa"/>
          </w:tcPr>
          <w:p>
            <w:pPr>
              <w:pStyle w:val="TableParagraph"/>
              <w:spacing w:before="4"/>
              <w:rPr>
                <w:sz w:val="18"/>
              </w:rPr>
            </w:pPr>
          </w:p>
          <w:p>
            <w:pPr>
              <w:pStyle w:val="TableParagraph"/>
              <w:ind w:left="108"/>
              <w:rPr>
                <w:sz w:val="18"/>
              </w:rPr>
            </w:pPr>
            <w:r>
              <w:rPr>
                <w:spacing w:val="-5"/>
                <w:sz w:val="18"/>
              </w:rPr>
              <w:t>南京</w:t>
            </w:r>
          </w:p>
        </w:tc>
        <w:tc>
          <w:tcPr>
            <w:tcW w:w="1260" w:type="dxa"/>
          </w:tcPr>
          <w:p>
            <w:pPr>
              <w:pStyle w:val="TableParagraph"/>
              <w:spacing w:line="230" w:lineRule="atLeast"/>
              <w:ind w:left="108" w:right="59"/>
              <w:jc w:val="both"/>
              <w:rPr>
                <w:sz w:val="18"/>
              </w:rPr>
            </w:pPr>
            <w:r>
              <w:rPr>
                <w:spacing w:val="25"/>
                <w:sz w:val="18"/>
              </w:rPr>
              <w:t>空降装备及</w:t>
            </w:r>
            <w:r>
              <w:rPr>
                <w:sz w:val="18"/>
              </w:rPr>
              <w:t> </w:t>
            </w:r>
            <w:r>
              <w:rPr>
                <w:spacing w:val="25"/>
                <w:sz w:val="18"/>
              </w:rPr>
              <w:t>相关航空附</w:t>
            </w:r>
            <w:r>
              <w:rPr>
                <w:sz w:val="18"/>
              </w:rPr>
              <w:t> </w:t>
            </w:r>
            <w:r>
              <w:rPr>
                <w:spacing w:val="-4"/>
                <w:sz w:val="18"/>
              </w:rPr>
              <w:t>件制造</w:t>
            </w:r>
          </w:p>
        </w:tc>
        <w:tc>
          <w:tcPr>
            <w:tcW w:w="1034" w:type="dxa"/>
          </w:tcPr>
          <w:p>
            <w:pPr>
              <w:pStyle w:val="TableParagraph"/>
              <w:spacing w:before="4"/>
              <w:rPr>
                <w:sz w:val="18"/>
              </w:rPr>
            </w:pPr>
          </w:p>
          <w:p>
            <w:pPr>
              <w:pStyle w:val="TableParagraph"/>
              <w:ind w:left="109"/>
              <w:rPr>
                <w:sz w:val="18"/>
              </w:rPr>
            </w:pPr>
            <w:r>
              <w:rPr>
                <w:spacing w:val="-2"/>
                <w:sz w:val="18"/>
              </w:rPr>
              <w:t>36.55</w:t>
            </w:r>
          </w:p>
        </w:tc>
        <w:tc>
          <w:tcPr>
            <w:tcW w:w="1066" w:type="dxa"/>
          </w:tcPr>
          <w:p>
            <w:pPr>
              <w:pStyle w:val="TableParagraph"/>
              <w:rPr>
                <w:rFonts w:ascii="Times New Roman"/>
                <w:sz w:val="18"/>
              </w:rPr>
            </w:pPr>
          </w:p>
        </w:tc>
        <w:tc>
          <w:tcPr>
            <w:tcW w:w="1769" w:type="dxa"/>
          </w:tcPr>
          <w:p>
            <w:pPr>
              <w:pStyle w:val="TableParagraph"/>
              <w:spacing w:before="4"/>
              <w:rPr>
                <w:sz w:val="18"/>
              </w:rPr>
            </w:pPr>
          </w:p>
          <w:p>
            <w:pPr>
              <w:pStyle w:val="TableParagraph"/>
              <w:ind w:left="109"/>
              <w:rPr>
                <w:sz w:val="18"/>
              </w:rPr>
            </w:pPr>
            <w:r>
              <w:rPr>
                <w:spacing w:val="-4"/>
                <w:sz w:val="18"/>
              </w:rPr>
              <w:t>权益法</w:t>
            </w:r>
          </w:p>
        </w:tc>
      </w:tr>
      <w:tr>
        <w:trPr>
          <w:trHeight w:val="700" w:hRule="atLeast"/>
        </w:trPr>
        <w:tc>
          <w:tcPr>
            <w:tcW w:w="1178" w:type="dxa"/>
          </w:tcPr>
          <w:p>
            <w:pPr>
              <w:pStyle w:val="TableParagraph"/>
              <w:spacing w:line="230" w:lineRule="exact"/>
              <w:ind w:left="107"/>
              <w:rPr>
                <w:sz w:val="18"/>
              </w:rPr>
            </w:pPr>
            <w:r>
              <w:rPr>
                <w:spacing w:val="9"/>
                <w:sz w:val="18"/>
              </w:rPr>
              <w:t>广州华智汽</w:t>
            </w:r>
          </w:p>
          <w:p>
            <w:pPr>
              <w:pStyle w:val="TableParagraph"/>
              <w:spacing w:line="230" w:lineRule="atLeast"/>
              <w:ind w:left="107" w:right="98"/>
              <w:rPr>
                <w:sz w:val="18"/>
              </w:rPr>
            </w:pPr>
            <w:r>
              <w:rPr>
                <w:spacing w:val="9"/>
                <w:sz w:val="18"/>
              </w:rPr>
              <w:t>车部件有限</w:t>
            </w:r>
            <w:r>
              <w:rPr>
                <w:spacing w:val="-6"/>
                <w:sz w:val="18"/>
              </w:rPr>
              <w:t>公司</w:t>
            </w:r>
          </w:p>
        </w:tc>
        <w:tc>
          <w:tcPr>
            <w:tcW w:w="1296" w:type="dxa"/>
          </w:tcPr>
          <w:p>
            <w:pPr>
              <w:pStyle w:val="TableParagraph"/>
              <w:spacing w:before="4"/>
              <w:rPr>
                <w:sz w:val="18"/>
              </w:rPr>
            </w:pPr>
          </w:p>
          <w:p>
            <w:pPr>
              <w:pStyle w:val="TableParagraph"/>
              <w:ind w:left="108"/>
              <w:rPr>
                <w:sz w:val="18"/>
              </w:rPr>
            </w:pPr>
            <w:r>
              <w:rPr>
                <w:spacing w:val="-5"/>
                <w:sz w:val="18"/>
              </w:rPr>
              <w:t>广州</w:t>
            </w:r>
          </w:p>
        </w:tc>
        <w:tc>
          <w:tcPr>
            <w:tcW w:w="1219" w:type="dxa"/>
          </w:tcPr>
          <w:p>
            <w:pPr>
              <w:pStyle w:val="TableParagraph"/>
              <w:spacing w:before="4"/>
              <w:rPr>
                <w:sz w:val="18"/>
              </w:rPr>
            </w:pPr>
          </w:p>
          <w:p>
            <w:pPr>
              <w:pStyle w:val="TableParagraph"/>
              <w:ind w:left="108"/>
              <w:rPr>
                <w:sz w:val="18"/>
              </w:rPr>
            </w:pPr>
            <w:r>
              <w:rPr>
                <w:spacing w:val="-5"/>
                <w:sz w:val="18"/>
              </w:rPr>
              <w:t>广州</w:t>
            </w:r>
          </w:p>
        </w:tc>
        <w:tc>
          <w:tcPr>
            <w:tcW w:w="1260" w:type="dxa"/>
          </w:tcPr>
          <w:p>
            <w:pPr>
              <w:pStyle w:val="TableParagraph"/>
              <w:spacing w:line="242" w:lineRule="auto" w:before="117"/>
              <w:ind w:left="108" w:right="59"/>
              <w:rPr>
                <w:sz w:val="18"/>
              </w:rPr>
            </w:pPr>
            <w:r>
              <w:rPr>
                <w:spacing w:val="25"/>
                <w:sz w:val="18"/>
              </w:rPr>
              <w:t>汽车零部件</w:t>
            </w:r>
            <w:r>
              <w:rPr>
                <w:sz w:val="18"/>
              </w:rPr>
              <w:t> </w:t>
            </w:r>
            <w:r>
              <w:rPr>
                <w:spacing w:val="-6"/>
                <w:sz w:val="18"/>
              </w:rPr>
              <w:t>制造</w:t>
            </w:r>
          </w:p>
        </w:tc>
        <w:tc>
          <w:tcPr>
            <w:tcW w:w="1034" w:type="dxa"/>
          </w:tcPr>
          <w:p>
            <w:pPr>
              <w:pStyle w:val="TableParagraph"/>
              <w:rPr>
                <w:rFonts w:ascii="Times New Roman"/>
                <w:sz w:val="18"/>
              </w:rPr>
            </w:pPr>
          </w:p>
        </w:tc>
        <w:tc>
          <w:tcPr>
            <w:tcW w:w="1066" w:type="dxa"/>
          </w:tcPr>
          <w:p>
            <w:pPr>
              <w:pStyle w:val="TableParagraph"/>
              <w:spacing w:before="4"/>
              <w:rPr>
                <w:sz w:val="18"/>
              </w:rPr>
            </w:pPr>
          </w:p>
          <w:p>
            <w:pPr>
              <w:pStyle w:val="TableParagraph"/>
              <w:ind w:left="107"/>
              <w:rPr>
                <w:sz w:val="18"/>
              </w:rPr>
            </w:pPr>
            <w:r>
              <w:rPr>
                <w:spacing w:val="-2"/>
                <w:sz w:val="18"/>
              </w:rPr>
              <w:t>40.00</w:t>
            </w:r>
          </w:p>
        </w:tc>
        <w:tc>
          <w:tcPr>
            <w:tcW w:w="1769" w:type="dxa"/>
          </w:tcPr>
          <w:p>
            <w:pPr>
              <w:pStyle w:val="TableParagraph"/>
              <w:spacing w:before="4"/>
              <w:rPr>
                <w:sz w:val="18"/>
              </w:rPr>
            </w:pPr>
          </w:p>
          <w:p>
            <w:pPr>
              <w:pStyle w:val="TableParagraph"/>
              <w:ind w:left="109"/>
              <w:rPr>
                <w:sz w:val="18"/>
              </w:rPr>
            </w:pPr>
            <w:r>
              <w:rPr>
                <w:spacing w:val="-4"/>
                <w:sz w:val="18"/>
              </w:rPr>
              <w:t>权益法</w:t>
            </w:r>
          </w:p>
        </w:tc>
      </w:tr>
      <w:tr>
        <w:trPr>
          <w:trHeight w:val="467" w:hRule="atLeast"/>
        </w:trPr>
        <w:tc>
          <w:tcPr>
            <w:tcW w:w="1178" w:type="dxa"/>
          </w:tcPr>
          <w:p>
            <w:pPr>
              <w:pStyle w:val="TableParagraph"/>
              <w:ind w:left="107"/>
              <w:rPr>
                <w:sz w:val="18"/>
              </w:rPr>
            </w:pPr>
            <w:r>
              <w:rPr>
                <w:spacing w:val="9"/>
                <w:sz w:val="18"/>
              </w:rPr>
              <w:t>中航联创科</w:t>
            </w:r>
          </w:p>
          <w:p>
            <w:pPr>
              <w:pStyle w:val="TableParagraph"/>
              <w:spacing w:line="213" w:lineRule="exact" w:before="4"/>
              <w:ind w:left="107"/>
              <w:rPr>
                <w:sz w:val="18"/>
              </w:rPr>
            </w:pPr>
            <w:r>
              <w:rPr>
                <w:spacing w:val="-2"/>
                <w:sz w:val="18"/>
              </w:rPr>
              <w:t>技有限公司</w:t>
            </w:r>
          </w:p>
        </w:tc>
        <w:tc>
          <w:tcPr>
            <w:tcW w:w="1296" w:type="dxa"/>
          </w:tcPr>
          <w:p>
            <w:pPr>
              <w:pStyle w:val="TableParagraph"/>
              <w:spacing w:before="117"/>
              <w:ind w:left="108"/>
              <w:rPr>
                <w:sz w:val="18"/>
              </w:rPr>
            </w:pPr>
            <w:r>
              <w:rPr>
                <w:spacing w:val="-5"/>
                <w:sz w:val="18"/>
              </w:rPr>
              <w:t>北京</w:t>
            </w:r>
          </w:p>
        </w:tc>
        <w:tc>
          <w:tcPr>
            <w:tcW w:w="1219" w:type="dxa"/>
          </w:tcPr>
          <w:p>
            <w:pPr>
              <w:pStyle w:val="TableParagraph"/>
              <w:spacing w:before="117"/>
              <w:ind w:left="108"/>
              <w:rPr>
                <w:sz w:val="18"/>
              </w:rPr>
            </w:pPr>
            <w:r>
              <w:rPr>
                <w:spacing w:val="-5"/>
                <w:sz w:val="18"/>
              </w:rPr>
              <w:t>北京</w:t>
            </w:r>
          </w:p>
        </w:tc>
        <w:tc>
          <w:tcPr>
            <w:tcW w:w="1260" w:type="dxa"/>
          </w:tcPr>
          <w:p>
            <w:pPr>
              <w:pStyle w:val="TableParagraph"/>
              <w:spacing w:before="117"/>
              <w:ind w:left="108"/>
              <w:rPr>
                <w:sz w:val="18"/>
              </w:rPr>
            </w:pPr>
            <w:r>
              <w:rPr>
                <w:spacing w:val="-4"/>
                <w:sz w:val="18"/>
              </w:rPr>
              <w:t>制造业</w:t>
            </w:r>
          </w:p>
        </w:tc>
        <w:tc>
          <w:tcPr>
            <w:tcW w:w="1034" w:type="dxa"/>
          </w:tcPr>
          <w:p>
            <w:pPr>
              <w:pStyle w:val="TableParagraph"/>
              <w:spacing w:before="117"/>
              <w:ind w:left="109"/>
              <w:rPr>
                <w:sz w:val="18"/>
              </w:rPr>
            </w:pPr>
            <w:r>
              <w:rPr>
                <w:spacing w:val="-2"/>
                <w:sz w:val="18"/>
              </w:rPr>
              <w:t>13.55</w:t>
            </w:r>
          </w:p>
        </w:tc>
        <w:tc>
          <w:tcPr>
            <w:tcW w:w="1066" w:type="dxa"/>
          </w:tcPr>
          <w:p>
            <w:pPr>
              <w:pStyle w:val="TableParagraph"/>
              <w:rPr>
                <w:rFonts w:ascii="Times New Roman"/>
                <w:sz w:val="18"/>
              </w:rPr>
            </w:pPr>
          </w:p>
        </w:tc>
        <w:tc>
          <w:tcPr>
            <w:tcW w:w="1769" w:type="dxa"/>
          </w:tcPr>
          <w:p>
            <w:pPr>
              <w:pStyle w:val="TableParagraph"/>
              <w:spacing w:before="117"/>
              <w:ind w:left="109"/>
              <w:rPr>
                <w:sz w:val="18"/>
              </w:rPr>
            </w:pPr>
            <w:r>
              <w:rPr>
                <w:spacing w:val="-4"/>
                <w:sz w:val="18"/>
              </w:rPr>
              <w:t>权益法</w:t>
            </w:r>
          </w:p>
        </w:tc>
      </w:tr>
      <w:tr>
        <w:trPr>
          <w:trHeight w:val="700" w:hRule="atLeast"/>
        </w:trPr>
        <w:tc>
          <w:tcPr>
            <w:tcW w:w="1178" w:type="dxa"/>
          </w:tcPr>
          <w:p>
            <w:pPr>
              <w:pStyle w:val="TableParagraph"/>
              <w:spacing w:line="242" w:lineRule="auto"/>
              <w:ind w:left="107" w:right="98"/>
              <w:rPr>
                <w:sz w:val="18"/>
              </w:rPr>
            </w:pPr>
            <w:r>
              <w:rPr>
                <w:spacing w:val="9"/>
                <w:sz w:val="18"/>
              </w:rPr>
              <w:t>北京航华制</w:t>
            </w:r>
            <w:r>
              <w:rPr>
                <w:spacing w:val="9"/>
                <w:sz w:val="18"/>
              </w:rPr>
              <w:t>冷设备有限</w:t>
            </w:r>
          </w:p>
          <w:p>
            <w:pPr>
              <w:pStyle w:val="TableParagraph"/>
              <w:spacing w:line="213" w:lineRule="exact" w:before="2"/>
              <w:ind w:left="107"/>
              <w:rPr>
                <w:sz w:val="18"/>
              </w:rPr>
            </w:pPr>
            <w:r>
              <w:rPr>
                <w:spacing w:val="-5"/>
                <w:sz w:val="18"/>
              </w:rPr>
              <w:t>公司</w:t>
            </w:r>
          </w:p>
        </w:tc>
        <w:tc>
          <w:tcPr>
            <w:tcW w:w="1296" w:type="dxa"/>
          </w:tcPr>
          <w:p>
            <w:pPr>
              <w:pStyle w:val="TableParagraph"/>
              <w:spacing w:before="1"/>
              <w:rPr>
                <w:sz w:val="18"/>
              </w:rPr>
            </w:pPr>
          </w:p>
          <w:p>
            <w:pPr>
              <w:pStyle w:val="TableParagraph"/>
              <w:spacing w:before="1"/>
              <w:ind w:left="108"/>
              <w:rPr>
                <w:sz w:val="18"/>
              </w:rPr>
            </w:pPr>
            <w:r>
              <w:rPr>
                <w:spacing w:val="-5"/>
                <w:sz w:val="18"/>
              </w:rPr>
              <w:t>北京</w:t>
            </w:r>
          </w:p>
        </w:tc>
        <w:tc>
          <w:tcPr>
            <w:tcW w:w="1219" w:type="dxa"/>
          </w:tcPr>
          <w:p>
            <w:pPr>
              <w:pStyle w:val="TableParagraph"/>
              <w:spacing w:before="1"/>
              <w:rPr>
                <w:sz w:val="18"/>
              </w:rPr>
            </w:pPr>
          </w:p>
          <w:p>
            <w:pPr>
              <w:pStyle w:val="TableParagraph"/>
              <w:spacing w:before="1"/>
              <w:ind w:left="108"/>
              <w:rPr>
                <w:sz w:val="18"/>
              </w:rPr>
            </w:pPr>
            <w:r>
              <w:rPr>
                <w:spacing w:val="-5"/>
                <w:sz w:val="18"/>
              </w:rPr>
              <w:t>北京</w:t>
            </w:r>
          </w:p>
        </w:tc>
        <w:tc>
          <w:tcPr>
            <w:tcW w:w="1260" w:type="dxa"/>
          </w:tcPr>
          <w:p>
            <w:pPr>
              <w:pStyle w:val="TableParagraph"/>
              <w:spacing w:line="242" w:lineRule="auto" w:before="117"/>
              <w:ind w:left="108" w:right="59"/>
              <w:rPr>
                <w:sz w:val="18"/>
              </w:rPr>
            </w:pPr>
            <w:r>
              <w:rPr>
                <w:spacing w:val="25"/>
                <w:sz w:val="18"/>
              </w:rPr>
              <w:t>批发和零售</w:t>
            </w:r>
            <w:r>
              <w:rPr>
                <w:sz w:val="18"/>
              </w:rPr>
              <w:t> </w:t>
            </w:r>
            <w:r>
              <w:rPr>
                <w:spacing w:val="-10"/>
                <w:sz w:val="18"/>
              </w:rPr>
              <w:t>业</w:t>
            </w:r>
          </w:p>
        </w:tc>
        <w:tc>
          <w:tcPr>
            <w:tcW w:w="1034" w:type="dxa"/>
          </w:tcPr>
          <w:p>
            <w:pPr>
              <w:pStyle w:val="TableParagraph"/>
              <w:rPr>
                <w:rFonts w:ascii="Times New Roman"/>
                <w:sz w:val="18"/>
              </w:rPr>
            </w:pPr>
          </w:p>
        </w:tc>
        <w:tc>
          <w:tcPr>
            <w:tcW w:w="1066" w:type="dxa"/>
          </w:tcPr>
          <w:p>
            <w:pPr>
              <w:pStyle w:val="TableParagraph"/>
              <w:spacing w:before="1"/>
              <w:rPr>
                <w:sz w:val="18"/>
              </w:rPr>
            </w:pPr>
          </w:p>
          <w:p>
            <w:pPr>
              <w:pStyle w:val="TableParagraph"/>
              <w:spacing w:before="1"/>
              <w:ind w:left="107"/>
              <w:rPr>
                <w:sz w:val="18"/>
              </w:rPr>
            </w:pPr>
            <w:r>
              <w:rPr>
                <w:spacing w:val="-2"/>
                <w:sz w:val="18"/>
              </w:rPr>
              <w:t>48.07</w:t>
            </w:r>
          </w:p>
        </w:tc>
        <w:tc>
          <w:tcPr>
            <w:tcW w:w="1769" w:type="dxa"/>
          </w:tcPr>
          <w:p>
            <w:pPr>
              <w:pStyle w:val="TableParagraph"/>
              <w:spacing w:before="1"/>
              <w:rPr>
                <w:sz w:val="18"/>
              </w:rPr>
            </w:pPr>
          </w:p>
          <w:p>
            <w:pPr>
              <w:pStyle w:val="TableParagraph"/>
              <w:spacing w:before="1"/>
              <w:ind w:left="109"/>
              <w:rPr>
                <w:sz w:val="18"/>
              </w:rPr>
            </w:pPr>
            <w:r>
              <w:rPr>
                <w:spacing w:val="-4"/>
                <w:sz w:val="18"/>
              </w:rPr>
              <w:t>权益法</w:t>
            </w:r>
          </w:p>
        </w:tc>
      </w:tr>
    </w:tbl>
    <w:p>
      <w:pPr>
        <w:pStyle w:val="BodyText"/>
      </w:pPr>
    </w:p>
    <w:p>
      <w:pPr>
        <w:pStyle w:val="BodyText"/>
        <w:spacing w:before="70"/>
      </w:pPr>
    </w:p>
    <w:p>
      <w:pPr>
        <w:pStyle w:val="ListParagraph"/>
        <w:numPr>
          <w:ilvl w:val="0"/>
          <w:numId w:val="111"/>
        </w:numPr>
        <w:tabs>
          <w:tab w:pos="557" w:val="left" w:leader="none"/>
        </w:tabs>
        <w:spacing w:line="240" w:lineRule="auto" w:before="0" w:after="0"/>
        <w:ind w:left="557" w:right="0" w:hanging="419"/>
        <w:jc w:val="left"/>
        <w:rPr>
          <w:sz w:val="18"/>
        </w:rPr>
      </w:pPr>
      <w:r>
        <w:rPr>
          <w:spacing w:val="-1"/>
          <w:sz w:val="18"/>
        </w:rPr>
        <w:t>重要合营企业的主要财务信息</w:t>
      </w:r>
    </w:p>
    <w:p>
      <w:pPr>
        <w:pStyle w:val="BodyText"/>
        <w:spacing w:before="63"/>
        <w:ind w:left="138"/>
      </w:pPr>
      <w:r>
        <w:rPr/>
        <w:t>√适用</w:t>
      </w:r>
      <w:r>
        <w:rPr>
          <w:spacing w:val="47"/>
          <w:w w:val="150"/>
        </w:rPr>
        <w:t> </w:t>
      </w:r>
      <w:r>
        <w:rPr>
          <w:spacing w:val="-3"/>
        </w:rPr>
        <w:t>□不适用</w:t>
      </w:r>
    </w:p>
    <w:p>
      <w:pPr>
        <w:pStyle w:val="BodyText"/>
        <w:spacing w:before="2"/>
        <w:ind w:left="7159"/>
      </w:pPr>
      <w:r>
        <w:rPr/>
        <w:t>单位:元</w:t>
      </w:r>
      <w:r>
        <w:rPr>
          <w:spacing w:val="46"/>
          <w:w w:val="150"/>
        </w:rPr>
        <w:t> </w:t>
      </w:r>
      <w:r>
        <w:rPr>
          <w:spacing w:val="-2"/>
        </w:rPr>
        <w:t>币种:人民币</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556"/>
        <w:gridCol w:w="1280"/>
        <w:gridCol w:w="1645"/>
        <w:gridCol w:w="1642"/>
      </w:tblGrid>
      <w:tr>
        <w:trPr>
          <w:trHeight w:val="273" w:hRule="atLeast"/>
        </w:trPr>
        <w:tc>
          <w:tcPr>
            <w:tcW w:w="2701" w:type="dxa"/>
            <w:vMerge w:val="restart"/>
            <w:tcBorders>
              <w:bottom w:val="single" w:sz="6" w:space="0" w:color="000000"/>
              <w:right w:val="single" w:sz="6" w:space="0" w:color="000000"/>
            </w:tcBorders>
          </w:tcPr>
          <w:p>
            <w:pPr>
              <w:pStyle w:val="TableParagraph"/>
              <w:rPr>
                <w:rFonts w:ascii="Times New Roman"/>
                <w:sz w:val="18"/>
              </w:rPr>
            </w:pPr>
          </w:p>
        </w:tc>
        <w:tc>
          <w:tcPr>
            <w:tcW w:w="2836" w:type="dxa"/>
            <w:gridSpan w:val="2"/>
            <w:tcBorders>
              <w:left w:val="single" w:sz="6" w:space="0" w:color="000000"/>
              <w:bottom w:val="single" w:sz="6" w:space="0" w:color="000000"/>
              <w:right w:val="single" w:sz="6" w:space="0" w:color="000000"/>
            </w:tcBorders>
          </w:tcPr>
          <w:p>
            <w:pPr>
              <w:pStyle w:val="TableParagraph"/>
              <w:spacing w:line="250" w:lineRule="exact" w:before="3"/>
              <w:ind w:left="104"/>
              <w:rPr>
                <w:sz w:val="21"/>
              </w:rPr>
            </w:pPr>
            <w:r>
              <w:rPr>
                <w:spacing w:val="-4"/>
                <w:sz w:val="21"/>
              </w:rPr>
              <w:t>期末余额/ 本期发生额</w:t>
            </w:r>
          </w:p>
        </w:tc>
        <w:tc>
          <w:tcPr>
            <w:tcW w:w="3287" w:type="dxa"/>
            <w:gridSpan w:val="2"/>
            <w:tcBorders>
              <w:left w:val="single" w:sz="6" w:space="0" w:color="000000"/>
              <w:bottom w:val="single" w:sz="6" w:space="0" w:color="000000"/>
              <w:right w:val="single" w:sz="6" w:space="0" w:color="000000"/>
            </w:tcBorders>
          </w:tcPr>
          <w:p>
            <w:pPr>
              <w:pStyle w:val="TableParagraph"/>
              <w:spacing w:line="250" w:lineRule="exact" w:before="3"/>
              <w:ind w:left="106"/>
              <w:rPr>
                <w:sz w:val="21"/>
              </w:rPr>
            </w:pPr>
            <w:r>
              <w:rPr>
                <w:spacing w:val="-4"/>
                <w:sz w:val="21"/>
              </w:rPr>
              <w:t>期初余额/ 上期发生额</w:t>
            </w:r>
          </w:p>
        </w:tc>
      </w:tr>
      <w:tr>
        <w:trPr>
          <w:trHeight w:val="467" w:hRule="atLeast"/>
        </w:trPr>
        <w:tc>
          <w:tcPr>
            <w:tcW w:w="2701" w:type="dxa"/>
            <w:vMerge/>
            <w:tcBorders>
              <w:top w:val="nil"/>
              <w:bottom w:val="single" w:sz="6" w:space="0" w:color="000000"/>
              <w:right w:val="single" w:sz="6" w:space="0" w:color="000000"/>
            </w:tcBorders>
          </w:tcPr>
          <w:p>
            <w:pPr>
              <w:rPr>
                <w:sz w:val="2"/>
                <w:szCs w:val="2"/>
              </w:rPr>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4"/>
              <w:rPr>
                <w:sz w:val="18"/>
              </w:rPr>
            </w:pPr>
            <w:r>
              <w:rPr>
                <w:spacing w:val="8"/>
                <w:sz w:val="18"/>
              </w:rPr>
              <w:t>西安中航汉胜航</w:t>
            </w:r>
          </w:p>
          <w:p>
            <w:pPr>
              <w:pStyle w:val="TableParagraph"/>
              <w:spacing w:line="213" w:lineRule="exact" w:before="4"/>
              <w:ind w:left="104"/>
              <w:rPr>
                <w:sz w:val="18"/>
              </w:rPr>
            </w:pPr>
            <w:r>
              <w:rPr>
                <w:spacing w:val="-2"/>
                <w:sz w:val="18"/>
              </w:rPr>
              <w:t>空电力有限公司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6"/>
              <w:rPr>
                <w:sz w:val="18"/>
              </w:rPr>
            </w:pPr>
            <w:r>
              <w:rPr>
                <w:sz w:val="18"/>
              </w:rPr>
              <w:t>XX</w:t>
            </w:r>
            <w:r>
              <w:rPr>
                <w:spacing w:val="-18"/>
                <w:sz w:val="18"/>
              </w:rPr>
              <w:t> 公司</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6"/>
              <w:rPr>
                <w:sz w:val="18"/>
              </w:rPr>
            </w:pPr>
            <w:r>
              <w:rPr>
                <w:spacing w:val="21"/>
                <w:sz w:val="18"/>
              </w:rPr>
              <w:t>西安中航汉胜航</w:t>
            </w:r>
          </w:p>
          <w:p>
            <w:pPr>
              <w:pStyle w:val="TableParagraph"/>
              <w:spacing w:line="213" w:lineRule="exact" w:before="4"/>
              <w:ind w:left="106"/>
              <w:rPr>
                <w:sz w:val="18"/>
              </w:rPr>
            </w:pPr>
            <w:r>
              <w:rPr>
                <w:spacing w:val="-2"/>
                <w:sz w:val="18"/>
              </w:rPr>
              <w:t>空电力有限公司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Pr>
                <w:sz w:val="18"/>
              </w:rPr>
            </w:pPr>
            <w:r>
              <w:rPr>
                <w:sz w:val="18"/>
              </w:rPr>
              <w:t>XX</w:t>
            </w:r>
            <w:r>
              <w:rPr>
                <w:spacing w:val="-18"/>
                <w:sz w:val="18"/>
              </w:rPr>
              <w:t> 公司</w:t>
            </w:r>
          </w:p>
        </w:tc>
      </w:tr>
      <w:tr>
        <w:trPr>
          <w:trHeight w:val="232" w:hRule="atLeast"/>
        </w:trPr>
        <w:tc>
          <w:tcPr>
            <w:tcW w:w="2701"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3"/>
                <w:sz w:val="18"/>
              </w:rPr>
              <w:t>流动资产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4"/>
              <w:rPr>
                <w:sz w:val="18"/>
              </w:rPr>
            </w:pPr>
            <w:r>
              <w:rPr>
                <w:spacing w:val="-2"/>
                <w:sz w:val="18"/>
              </w:rPr>
              <w:t>140,632,412.45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6"/>
              <w:rPr>
                <w:sz w:val="18"/>
              </w:rPr>
            </w:pPr>
            <w:r>
              <w:rPr>
                <w:spacing w:val="-2"/>
                <w:sz w:val="18"/>
              </w:rPr>
              <w:t>160,408,609.84</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r>
        <w:trPr>
          <w:trHeight w:val="234" w:hRule="atLeast"/>
        </w:trPr>
        <w:tc>
          <w:tcPr>
            <w:tcW w:w="2701" w:type="dxa"/>
            <w:tcBorders>
              <w:top w:val="single" w:sz="6" w:space="0" w:color="000000"/>
              <w:bottom w:val="single" w:sz="6" w:space="0" w:color="000000"/>
              <w:right w:val="single" w:sz="6" w:space="0" w:color="000000"/>
            </w:tcBorders>
          </w:tcPr>
          <w:p>
            <w:pPr>
              <w:pStyle w:val="TableParagraph"/>
              <w:spacing w:line="212" w:lineRule="exact" w:before="2"/>
              <w:ind w:left="110"/>
              <w:rPr>
                <w:sz w:val="18"/>
              </w:rPr>
            </w:pPr>
            <w:r>
              <w:rPr>
                <w:spacing w:val="-1"/>
                <w:sz w:val="18"/>
              </w:rPr>
              <w:t>其中：现金和现金等价物</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4"/>
              <w:rPr>
                <w:sz w:val="18"/>
              </w:rPr>
            </w:pPr>
            <w:r>
              <w:rPr>
                <w:spacing w:val="-2"/>
                <w:sz w:val="18"/>
              </w:rPr>
              <w:t>98,870,712.57</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6"/>
              <w:rPr>
                <w:sz w:val="18"/>
              </w:rPr>
            </w:pPr>
            <w:r>
              <w:rPr>
                <w:spacing w:val="-2"/>
                <w:sz w:val="18"/>
              </w:rPr>
              <w:t>131,855,591.02</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r>
        <w:trPr>
          <w:trHeight w:val="232" w:hRule="atLeast"/>
        </w:trPr>
        <w:tc>
          <w:tcPr>
            <w:tcW w:w="2701"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2"/>
                <w:sz w:val="18"/>
              </w:rPr>
              <w:t>非流动资产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4"/>
              <w:rPr>
                <w:sz w:val="18"/>
              </w:rPr>
            </w:pPr>
            <w:r>
              <w:rPr>
                <w:spacing w:val="-2"/>
                <w:sz w:val="18"/>
              </w:rPr>
              <w:t>126,560,325.16</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6"/>
              <w:rPr>
                <w:sz w:val="18"/>
              </w:rPr>
            </w:pPr>
            <w:r>
              <w:rPr>
                <w:spacing w:val="-2"/>
                <w:sz w:val="18"/>
              </w:rPr>
              <w:t>125,384,123.13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r>
        <w:trPr>
          <w:trHeight w:val="234" w:hRule="atLeast"/>
        </w:trPr>
        <w:tc>
          <w:tcPr>
            <w:tcW w:w="2701" w:type="dxa"/>
            <w:tcBorders>
              <w:top w:val="single" w:sz="6" w:space="0" w:color="000000"/>
              <w:bottom w:val="single" w:sz="6" w:space="0" w:color="000000"/>
              <w:right w:val="single" w:sz="6" w:space="0" w:color="000000"/>
            </w:tcBorders>
          </w:tcPr>
          <w:p>
            <w:pPr>
              <w:pStyle w:val="TableParagraph"/>
              <w:spacing w:line="213" w:lineRule="exact" w:before="2"/>
              <w:ind w:left="110"/>
              <w:rPr>
                <w:sz w:val="18"/>
              </w:rPr>
            </w:pPr>
            <w:r>
              <w:rPr>
                <w:spacing w:val="-3"/>
                <w:sz w:val="18"/>
              </w:rPr>
              <w:t>资产合计</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left="104"/>
              <w:rPr>
                <w:sz w:val="18"/>
              </w:rPr>
            </w:pPr>
            <w:r>
              <w:rPr>
                <w:spacing w:val="-2"/>
                <w:sz w:val="18"/>
              </w:rPr>
              <w:t>267,192,737.61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left="106"/>
              <w:rPr>
                <w:sz w:val="18"/>
              </w:rPr>
            </w:pPr>
            <w:r>
              <w:rPr>
                <w:spacing w:val="-2"/>
                <w:sz w:val="18"/>
              </w:rPr>
              <w:t>285,792,732.97</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r>
        <w:trPr>
          <w:trHeight w:val="232" w:hRule="atLeast"/>
        </w:trPr>
        <w:tc>
          <w:tcPr>
            <w:tcW w:w="8824" w:type="dxa"/>
            <w:gridSpan w:val="5"/>
            <w:tcBorders>
              <w:top w:val="single" w:sz="6" w:space="0" w:color="000000"/>
              <w:bottom w:val="single" w:sz="6" w:space="0" w:color="000000"/>
              <w:right w:val="single" w:sz="6" w:space="0" w:color="000000"/>
            </w:tcBorders>
          </w:tcPr>
          <w:p>
            <w:pPr>
              <w:pStyle w:val="TableParagraph"/>
              <w:rPr>
                <w:rFonts w:ascii="Times New Roman"/>
                <w:sz w:val="16"/>
              </w:rPr>
            </w:pPr>
          </w:p>
        </w:tc>
      </w:tr>
      <w:tr>
        <w:trPr>
          <w:trHeight w:val="234" w:hRule="atLeast"/>
        </w:trPr>
        <w:tc>
          <w:tcPr>
            <w:tcW w:w="2701" w:type="dxa"/>
            <w:tcBorders>
              <w:top w:val="single" w:sz="6" w:space="0" w:color="000000"/>
              <w:bottom w:val="single" w:sz="6" w:space="0" w:color="000000"/>
              <w:right w:val="single" w:sz="6" w:space="0" w:color="000000"/>
            </w:tcBorders>
          </w:tcPr>
          <w:p>
            <w:pPr>
              <w:pStyle w:val="TableParagraph"/>
              <w:spacing w:line="212" w:lineRule="exact" w:before="2"/>
              <w:ind w:left="110"/>
              <w:rPr>
                <w:sz w:val="18"/>
              </w:rPr>
            </w:pPr>
            <w:r>
              <w:rPr>
                <w:spacing w:val="-3"/>
                <w:sz w:val="18"/>
              </w:rPr>
              <w:t>流动负债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4"/>
              <w:rPr>
                <w:sz w:val="18"/>
              </w:rPr>
            </w:pPr>
            <w:r>
              <w:rPr>
                <w:spacing w:val="-2"/>
                <w:sz w:val="18"/>
              </w:rPr>
              <w:t>7,995,408.99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2"/>
              <w:ind w:left="106"/>
              <w:rPr>
                <w:sz w:val="18"/>
              </w:rPr>
            </w:pPr>
            <w:r>
              <w:rPr>
                <w:spacing w:val="-2"/>
                <w:sz w:val="18"/>
              </w:rPr>
              <w:t>8,477,844.34</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r>
        <w:trPr>
          <w:trHeight w:val="234" w:hRule="atLeast"/>
        </w:trPr>
        <w:tc>
          <w:tcPr>
            <w:tcW w:w="2701" w:type="dxa"/>
            <w:tcBorders>
              <w:top w:val="single" w:sz="6" w:space="0" w:color="000000"/>
              <w:bottom w:val="single" w:sz="6" w:space="0" w:color="000000"/>
              <w:right w:val="single" w:sz="6" w:space="0" w:color="000000"/>
            </w:tcBorders>
          </w:tcPr>
          <w:p>
            <w:pPr>
              <w:pStyle w:val="TableParagraph"/>
              <w:spacing w:line="215" w:lineRule="exact"/>
              <w:ind w:left="110"/>
              <w:rPr>
                <w:sz w:val="18"/>
              </w:rPr>
            </w:pPr>
            <w:r>
              <w:rPr>
                <w:spacing w:val="-2"/>
                <w:sz w:val="18"/>
              </w:rPr>
              <w:t>非流动负债</w:t>
            </w:r>
          </w:p>
        </w:tc>
        <w:tc>
          <w:tcPr>
            <w:tcW w:w="1556" w:type="dxa"/>
            <w:tcBorders>
              <w:top w:val="single" w:sz="6" w:space="0" w:color="000000"/>
              <w:left w:val="single" w:sz="6" w:space="0" w:color="000000"/>
              <w:right w:val="single" w:sz="6" w:space="0" w:color="000000"/>
            </w:tcBorders>
          </w:tcPr>
          <w:p>
            <w:pPr>
              <w:pStyle w:val="TableParagraph"/>
              <w:spacing w:line="215" w:lineRule="exact"/>
              <w:ind w:left="104"/>
              <w:rPr>
                <w:sz w:val="18"/>
              </w:rPr>
            </w:pPr>
            <w:r>
              <w:rPr>
                <w:spacing w:val="-2"/>
                <w:sz w:val="18"/>
              </w:rPr>
              <w:t>128,860,406.16</w:t>
            </w:r>
          </w:p>
        </w:tc>
        <w:tc>
          <w:tcPr>
            <w:tcW w:w="1280" w:type="dxa"/>
            <w:tcBorders>
              <w:top w:val="single" w:sz="6" w:space="0" w:color="000000"/>
              <w:left w:val="single" w:sz="6" w:space="0" w:color="000000"/>
              <w:right w:val="single" w:sz="6" w:space="0" w:color="000000"/>
            </w:tcBorders>
          </w:tcPr>
          <w:p>
            <w:pPr>
              <w:pStyle w:val="TableParagraph"/>
              <w:rPr>
                <w:rFonts w:ascii="Times New Roman"/>
                <w:sz w:val="16"/>
              </w:rPr>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6"/>
              <w:rPr>
                <w:sz w:val="18"/>
              </w:rPr>
            </w:pPr>
            <w:r>
              <w:rPr>
                <w:spacing w:val="-2"/>
                <w:sz w:val="18"/>
              </w:rPr>
              <w:t>128,248,038.87</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bl>
    <w:p>
      <w:pPr>
        <w:spacing w:after="0"/>
        <w:rPr>
          <w:rFonts w:ascii="Times New Roman"/>
          <w:sz w:val="16"/>
        </w:rPr>
        <w:sectPr>
          <w:pgSz w:w="11910" w:h="16840"/>
          <w:pgMar w:header="882" w:footer="1163" w:top="1440" w:bottom="1360" w:left="1660" w:right="980"/>
        </w:sectPr>
      </w:pPr>
    </w:p>
    <w:p>
      <w:pPr>
        <w:pStyle w:val="BodyText"/>
        <w:rPr>
          <w:sz w:val="5"/>
        </w:rPr>
      </w:pP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1"/>
        <w:gridCol w:w="1556"/>
        <w:gridCol w:w="1280"/>
        <w:gridCol w:w="1645"/>
        <w:gridCol w:w="1642"/>
      </w:tblGrid>
      <w:tr>
        <w:trPr>
          <w:trHeight w:val="234" w:hRule="atLeast"/>
        </w:trPr>
        <w:tc>
          <w:tcPr>
            <w:tcW w:w="2701" w:type="dxa"/>
            <w:tcBorders>
              <w:left w:val="single" w:sz="4" w:space="0" w:color="000000"/>
            </w:tcBorders>
          </w:tcPr>
          <w:p>
            <w:pPr>
              <w:pStyle w:val="TableParagraph"/>
              <w:spacing w:line="213" w:lineRule="exact" w:before="2"/>
              <w:ind w:left="110"/>
              <w:rPr>
                <w:sz w:val="18"/>
              </w:rPr>
            </w:pPr>
            <w:r>
              <w:rPr>
                <w:spacing w:val="-3"/>
                <w:sz w:val="18"/>
              </w:rPr>
              <w:t>负债合计</w:t>
            </w:r>
          </w:p>
        </w:tc>
        <w:tc>
          <w:tcPr>
            <w:tcW w:w="1556" w:type="dxa"/>
          </w:tcPr>
          <w:p>
            <w:pPr>
              <w:pStyle w:val="TableParagraph"/>
              <w:spacing w:line="213" w:lineRule="exact" w:before="2"/>
              <w:ind w:left="104"/>
              <w:rPr>
                <w:sz w:val="18"/>
              </w:rPr>
            </w:pPr>
            <w:r>
              <w:rPr>
                <w:spacing w:val="-2"/>
                <w:sz w:val="18"/>
              </w:rPr>
              <w:t>136,855,815.15</w:t>
            </w:r>
          </w:p>
        </w:tc>
        <w:tc>
          <w:tcPr>
            <w:tcW w:w="1280" w:type="dxa"/>
          </w:tcPr>
          <w:p>
            <w:pPr>
              <w:pStyle w:val="TableParagraph"/>
              <w:rPr>
                <w:rFonts w:ascii="Times New Roman"/>
                <w:sz w:val="16"/>
              </w:rPr>
            </w:pPr>
          </w:p>
        </w:tc>
        <w:tc>
          <w:tcPr>
            <w:tcW w:w="1645" w:type="dxa"/>
          </w:tcPr>
          <w:p>
            <w:pPr>
              <w:pStyle w:val="TableParagraph"/>
              <w:spacing w:line="213" w:lineRule="exact" w:before="2"/>
              <w:ind w:left="106"/>
              <w:rPr>
                <w:sz w:val="18"/>
              </w:rPr>
            </w:pPr>
            <w:r>
              <w:rPr>
                <w:spacing w:val="-2"/>
                <w:sz w:val="18"/>
              </w:rPr>
              <w:t>136,725,883.21</w:t>
            </w:r>
          </w:p>
        </w:tc>
        <w:tc>
          <w:tcPr>
            <w:tcW w:w="1642" w:type="dxa"/>
          </w:tcPr>
          <w:p>
            <w:pPr>
              <w:pStyle w:val="TableParagraph"/>
              <w:rPr>
                <w:rFonts w:ascii="Times New Roman"/>
                <w:sz w:val="16"/>
              </w:rPr>
            </w:pPr>
          </w:p>
        </w:tc>
      </w:tr>
      <w:tr>
        <w:trPr>
          <w:trHeight w:val="232" w:hRule="atLeast"/>
        </w:trPr>
        <w:tc>
          <w:tcPr>
            <w:tcW w:w="8824" w:type="dxa"/>
            <w:gridSpan w:val="5"/>
            <w:tcBorders>
              <w:left w:val="single" w:sz="4" w:space="0" w:color="000000"/>
            </w:tcBorders>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3" w:lineRule="exact" w:before="2"/>
              <w:ind w:left="110"/>
              <w:rPr>
                <w:sz w:val="18"/>
              </w:rPr>
            </w:pPr>
            <w:r>
              <w:rPr>
                <w:spacing w:val="-2"/>
                <w:sz w:val="18"/>
              </w:rPr>
              <w:t>少数股东权益</w:t>
            </w:r>
          </w:p>
        </w:tc>
        <w:tc>
          <w:tcPr>
            <w:tcW w:w="1556" w:type="dxa"/>
          </w:tcPr>
          <w:p>
            <w:pPr>
              <w:pStyle w:val="TableParagraph"/>
              <w:rPr>
                <w:rFonts w:ascii="Times New Roman"/>
                <w:sz w:val="16"/>
              </w:rPr>
            </w:pPr>
          </w:p>
        </w:tc>
        <w:tc>
          <w:tcPr>
            <w:tcW w:w="1280" w:type="dxa"/>
          </w:tcPr>
          <w:p>
            <w:pPr>
              <w:pStyle w:val="TableParagraph"/>
              <w:rPr>
                <w:rFonts w:ascii="Times New Roman"/>
                <w:sz w:val="16"/>
              </w:rPr>
            </w:pPr>
          </w:p>
        </w:tc>
        <w:tc>
          <w:tcPr>
            <w:tcW w:w="1645" w:type="dxa"/>
          </w:tcPr>
          <w:p>
            <w:pPr>
              <w:pStyle w:val="TableParagraph"/>
              <w:rPr>
                <w:rFonts w:ascii="Times New Roman"/>
                <w:sz w:val="16"/>
              </w:rPr>
            </w:pPr>
          </w:p>
        </w:tc>
        <w:tc>
          <w:tcPr>
            <w:tcW w:w="1642" w:type="dxa"/>
          </w:tcPr>
          <w:p>
            <w:pPr>
              <w:pStyle w:val="TableParagraph"/>
              <w:rPr>
                <w:rFonts w:ascii="Times New Roman"/>
                <w:sz w:val="16"/>
              </w:rPr>
            </w:pPr>
          </w:p>
        </w:tc>
      </w:tr>
      <w:tr>
        <w:trPr>
          <w:trHeight w:val="232" w:hRule="atLeast"/>
        </w:trPr>
        <w:tc>
          <w:tcPr>
            <w:tcW w:w="2701" w:type="dxa"/>
            <w:tcBorders>
              <w:left w:val="single" w:sz="4" w:space="0" w:color="000000"/>
            </w:tcBorders>
          </w:tcPr>
          <w:p>
            <w:pPr>
              <w:pStyle w:val="TableParagraph"/>
              <w:spacing w:line="212" w:lineRule="exact"/>
              <w:ind w:left="110"/>
              <w:rPr>
                <w:sz w:val="18"/>
              </w:rPr>
            </w:pPr>
            <w:r>
              <w:rPr>
                <w:spacing w:val="-1"/>
                <w:sz w:val="18"/>
              </w:rPr>
              <w:t>归属于母公司股东权益</w:t>
            </w:r>
          </w:p>
        </w:tc>
        <w:tc>
          <w:tcPr>
            <w:tcW w:w="1556" w:type="dxa"/>
          </w:tcPr>
          <w:p>
            <w:pPr>
              <w:pStyle w:val="TableParagraph"/>
              <w:spacing w:line="212" w:lineRule="exact"/>
              <w:ind w:left="104"/>
              <w:rPr>
                <w:sz w:val="18"/>
              </w:rPr>
            </w:pPr>
            <w:r>
              <w:rPr>
                <w:spacing w:val="-2"/>
                <w:sz w:val="18"/>
              </w:rPr>
              <w:t>130,336,922.46</w:t>
            </w:r>
          </w:p>
        </w:tc>
        <w:tc>
          <w:tcPr>
            <w:tcW w:w="1280" w:type="dxa"/>
          </w:tcPr>
          <w:p>
            <w:pPr>
              <w:pStyle w:val="TableParagraph"/>
              <w:rPr>
                <w:rFonts w:ascii="Times New Roman"/>
                <w:sz w:val="16"/>
              </w:rPr>
            </w:pPr>
          </w:p>
        </w:tc>
        <w:tc>
          <w:tcPr>
            <w:tcW w:w="1645" w:type="dxa"/>
          </w:tcPr>
          <w:p>
            <w:pPr>
              <w:pStyle w:val="TableParagraph"/>
              <w:spacing w:line="212" w:lineRule="exact"/>
              <w:ind w:left="106"/>
              <w:rPr>
                <w:sz w:val="18"/>
              </w:rPr>
            </w:pPr>
            <w:r>
              <w:rPr>
                <w:spacing w:val="-2"/>
                <w:sz w:val="18"/>
              </w:rPr>
              <w:t>149,066,849.76</w:t>
            </w:r>
          </w:p>
        </w:tc>
        <w:tc>
          <w:tcPr>
            <w:tcW w:w="1642" w:type="dxa"/>
          </w:tcPr>
          <w:p>
            <w:pPr>
              <w:pStyle w:val="TableParagraph"/>
              <w:rPr>
                <w:rFonts w:ascii="Times New Roman"/>
                <w:sz w:val="16"/>
              </w:rPr>
            </w:pPr>
          </w:p>
        </w:tc>
      </w:tr>
      <w:tr>
        <w:trPr>
          <w:trHeight w:val="234" w:hRule="atLeast"/>
        </w:trPr>
        <w:tc>
          <w:tcPr>
            <w:tcW w:w="8824" w:type="dxa"/>
            <w:gridSpan w:val="5"/>
            <w:tcBorders>
              <w:left w:val="single" w:sz="4" w:space="0" w:color="000000"/>
            </w:tcBorders>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5" w:lineRule="exact"/>
              <w:ind w:left="110"/>
              <w:rPr>
                <w:sz w:val="18"/>
              </w:rPr>
            </w:pPr>
            <w:r>
              <w:rPr>
                <w:spacing w:val="-1"/>
                <w:sz w:val="18"/>
              </w:rPr>
              <w:t>按持股比例计算的净资产份额</w:t>
            </w:r>
          </w:p>
        </w:tc>
        <w:tc>
          <w:tcPr>
            <w:tcW w:w="1556" w:type="dxa"/>
          </w:tcPr>
          <w:p>
            <w:pPr>
              <w:pStyle w:val="TableParagraph"/>
              <w:spacing w:line="215" w:lineRule="exact"/>
              <w:ind w:left="104"/>
              <w:rPr>
                <w:sz w:val="18"/>
              </w:rPr>
            </w:pPr>
            <w:r>
              <w:rPr>
                <w:spacing w:val="-2"/>
                <w:sz w:val="18"/>
              </w:rPr>
              <w:t>65,168,461.22</w:t>
            </w:r>
          </w:p>
        </w:tc>
        <w:tc>
          <w:tcPr>
            <w:tcW w:w="1280" w:type="dxa"/>
          </w:tcPr>
          <w:p>
            <w:pPr>
              <w:pStyle w:val="TableParagraph"/>
              <w:rPr>
                <w:rFonts w:ascii="Times New Roman"/>
                <w:sz w:val="16"/>
              </w:rPr>
            </w:pPr>
          </w:p>
        </w:tc>
        <w:tc>
          <w:tcPr>
            <w:tcW w:w="1645" w:type="dxa"/>
          </w:tcPr>
          <w:p>
            <w:pPr>
              <w:pStyle w:val="TableParagraph"/>
              <w:spacing w:line="215" w:lineRule="exact"/>
              <w:ind w:left="106"/>
              <w:rPr>
                <w:sz w:val="18"/>
              </w:rPr>
            </w:pPr>
            <w:r>
              <w:rPr>
                <w:spacing w:val="-2"/>
                <w:sz w:val="18"/>
              </w:rPr>
              <w:t>74,533,424.87</w:t>
            </w:r>
          </w:p>
        </w:tc>
        <w:tc>
          <w:tcPr>
            <w:tcW w:w="1642" w:type="dxa"/>
          </w:tcPr>
          <w:p>
            <w:pPr>
              <w:pStyle w:val="TableParagraph"/>
              <w:rPr>
                <w:rFonts w:ascii="Times New Roman"/>
                <w:sz w:val="16"/>
              </w:rPr>
            </w:pPr>
          </w:p>
        </w:tc>
      </w:tr>
      <w:tr>
        <w:trPr>
          <w:trHeight w:val="232" w:hRule="atLeast"/>
        </w:trPr>
        <w:tc>
          <w:tcPr>
            <w:tcW w:w="2701" w:type="dxa"/>
            <w:tcBorders>
              <w:left w:val="single" w:sz="4" w:space="0" w:color="000000"/>
            </w:tcBorders>
          </w:tcPr>
          <w:p>
            <w:pPr>
              <w:pStyle w:val="TableParagraph"/>
              <w:spacing w:line="212" w:lineRule="exact"/>
              <w:ind w:left="110"/>
              <w:rPr>
                <w:sz w:val="18"/>
              </w:rPr>
            </w:pPr>
            <w:r>
              <w:rPr>
                <w:spacing w:val="-3"/>
                <w:sz w:val="18"/>
              </w:rPr>
              <w:t>调整事项</w:t>
            </w:r>
          </w:p>
        </w:tc>
        <w:tc>
          <w:tcPr>
            <w:tcW w:w="1556" w:type="dxa"/>
          </w:tcPr>
          <w:p>
            <w:pPr>
              <w:pStyle w:val="TableParagraph"/>
              <w:spacing w:line="212" w:lineRule="exact"/>
              <w:ind w:left="104"/>
              <w:rPr>
                <w:sz w:val="18"/>
              </w:rPr>
            </w:pPr>
            <w:r>
              <w:rPr>
                <w:spacing w:val="-2"/>
                <w:sz w:val="18"/>
              </w:rPr>
              <w:t>3,628,971.10</w:t>
            </w:r>
          </w:p>
        </w:tc>
        <w:tc>
          <w:tcPr>
            <w:tcW w:w="1280" w:type="dxa"/>
          </w:tcPr>
          <w:p>
            <w:pPr>
              <w:pStyle w:val="TableParagraph"/>
              <w:rPr>
                <w:rFonts w:ascii="Times New Roman"/>
                <w:sz w:val="16"/>
              </w:rPr>
            </w:pPr>
          </w:p>
        </w:tc>
        <w:tc>
          <w:tcPr>
            <w:tcW w:w="1645" w:type="dxa"/>
          </w:tcPr>
          <w:p>
            <w:pPr>
              <w:pStyle w:val="TableParagraph"/>
              <w:spacing w:line="212" w:lineRule="exact"/>
              <w:ind w:left="106"/>
              <w:rPr>
                <w:sz w:val="18"/>
              </w:rPr>
            </w:pPr>
            <w:r>
              <w:rPr>
                <w:spacing w:val="-2"/>
                <w:sz w:val="18"/>
              </w:rPr>
              <w:t>3,628,971.10</w:t>
            </w:r>
          </w:p>
        </w:tc>
        <w:tc>
          <w:tcPr>
            <w:tcW w:w="1642" w:type="dxa"/>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5" w:lineRule="exact"/>
              <w:ind w:left="110"/>
              <w:rPr>
                <w:sz w:val="18"/>
              </w:rPr>
            </w:pPr>
            <w:r>
              <w:rPr>
                <w:spacing w:val="-3"/>
                <w:sz w:val="18"/>
              </w:rPr>
              <w:t>--商誉</w:t>
            </w:r>
          </w:p>
        </w:tc>
        <w:tc>
          <w:tcPr>
            <w:tcW w:w="1556" w:type="dxa"/>
          </w:tcPr>
          <w:p>
            <w:pPr>
              <w:pStyle w:val="TableParagraph"/>
              <w:rPr>
                <w:rFonts w:ascii="Times New Roman"/>
                <w:sz w:val="16"/>
              </w:rPr>
            </w:pPr>
          </w:p>
        </w:tc>
        <w:tc>
          <w:tcPr>
            <w:tcW w:w="1280" w:type="dxa"/>
          </w:tcPr>
          <w:p>
            <w:pPr>
              <w:pStyle w:val="TableParagraph"/>
              <w:rPr>
                <w:rFonts w:ascii="Times New Roman"/>
                <w:sz w:val="16"/>
              </w:rPr>
            </w:pPr>
          </w:p>
        </w:tc>
        <w:tc>
          <w:tcPr>
            <w:tcW w:w="1645" w:type="dxa"/>
          </w:tcPr>
          <w:p>
            <w:pPr>
              <w:pStyle w:val="TableParagraph"/>
              <w:rPr>
                <w:rFonts w:ascii="Times New Roman"/>
                <w:sz w:val="16"/>
              </w:rPr>
            </w:pPr>
          </w:p>
        </w:tc>
        <w:tc>
          <w:tcPr>
            <w:tcW w:w="1642" w:type="dxa"/>
          </w:tcPr>
          <w:p>
            <w:pPr>
              <w:pStyle w:val="TableParagraph"/>
              <w:rPr>
                <w:rFonts w:ascii="Times New Roman"/>
                <w:sz w:val="16"/>
              </w:rPr>
            </w:pPr>
          </w:p>
        </w:tc>
      </w:tr>
      <w:tr>
        <w:trPr>
          <w:trHeight w:val="232" w:hRule="atLeast"/>
        </w:trPr>
        <w:tc>
          <w:tcPr>
            <w:tcW w:w="2701" w:type="dxa"/>
            <w:tcBorders>
              <w:left w:val="single" w:sz="4" w:space="0" w:color="000000"/>
            </w:tcBorders>
          </w:tcPr>
          <w:p>
            <w:pPr>
              <w:pStyle w:val="TableParagraph"/>
              <w:spacing w:line="212" w:lineRule="exact"/>
              <w:ind w:left="110"/>
              <w:rPr>
                <w:sz w:val="18"/>
              </w:rPr>
            </w:pPr>
            <w:r>
              <w:rPr>
                <w:spacing w:val="-1"/>
                <w:sz w:val="18"/>
              </w:rPr>
              <w:t>--内部交易未实现利润</w:t>
            </w:r>
          </w:p>
        </w:tc>
        <w:tc>
          <w:tcPr>
            <w:tcW w:w="1556" w:type="dxa"/>
          </w:tcPr>
          <w:p>
            <w:pPr>
              <w:pStyle w:val="TableParagraph"/>
              <w:rPr>
                <w:rFonts w:ascii="Times New Roman"/>
                <w:sz w:val="16"/>
              </w:rPr>
            </w:pPr>
          </w:p>
        </w:tc>
        <w:tc>
          <w:tcPr>
            <w:tcW w:w="1280" w:type="dxa"/>
          </w:tcPr>
          <w:p>
            <w:pPr>
              <w:pStyle w:val="TableParagraph"/>
              <w:rPr>
                <w:rFonts w:ascii="Times New Roman"/>
                <w:sz w:val="16"/>
              </w:rPr>
            </w:pPr>
          </w:p>
        </w:tc>
        <w:tc>
          <w:tcPr>
            <w:tcW w:w="1645" w:type="dxa"/>
          </w:tcPr>
          <w:p>
            <w:pPr>
              <w:pStyle w:val="TableParagraph"/>
              <w:rPr>
                <w:rFonts w:ascii="Times New Roman"/>
                <w:sz w:val="16"/>
              </w:rPr>
            </w:pPr>
          </w:p>
        </w:tc>
        <w:tc>
          <w:tcPr>
            <w:tcW w:w="1642" w:type="dxa"/>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5" w:lineRule="exact"/>
              <w:ind w:left="110"/>
              <w:rPr>
                <w:sz w:val="18"/>
              </w:rPr>
            </w:pPr>
            <w:r>
              <w:rPr>
                <w:spacing w:val="-3"/>
                <w:sz w:val="18"/>
              </w:rPr>
              <w:t>--其他</w:t>
            </w:r>
          </w:p>
        </w:tc>
        <w:tc>
          <w:tcPr>
            <w:tcW w:w="1556" w:type="dxa"/>
          </w:tcPr>
          <w:p>
            <w:pPr>
              <w:pStyle w:val="TableParagraph"/>
              <w:spacing w:line="215" w:lineRule="exact"/>
              <w:ind w:left="104"/>
              <w:rPr>
                <w:sz w:val="18"/>
              </w:rPr>
            </w:pPr>
            <w:r>
              <w:rPr>
                <w:spacing w:val="-2"/>
                <w:sz w:val="18"/>
              </w:rPr>
              <w:t>3,628,971.10</w:t>
            </w:r>
          </w:p>
        </w:tc>
        <w:tc>
          <w:tcPr>
            <w:tcW w:w="1280" w:type="dxa"/>
          </w:tcPr>
          <w:p>
            <w:pPr>
              <w:pStyle w:val="TableParagraph"/>
              <w:rPr>
                <w:rFonts w:ascii="Times New Roman"/>
                <w:sz w:val="16"/>
              </w:rPr>
            </w:pPr>
          </w:p>
        </w:tc>
        <w:tc>
          <w:tcPr>
            <w:tcW w:w="1645" w:type="dxa"/>
          </w:tcPr>
          <w:p>
            <w:pPr>
              <w:pStyle w:val="TableParagraph"/>
              <w:spacing w:line="215" w:lineRule="exact"/>
              <w:ind w:left="106"/>
              <w:rPr>
                <w:sz w:val="18"/>
              </w:rPr>
            </w:pPr>
            <w:r>
              <w:rPr>
                <w:spacing w:val="-2"/>
                <w:sz w:val="18"/>
              </w:rPr>
              <w:t>3,628,971.10</w:t>
            </w:r>
          </w:p>
        </w:tc>
        <w:tc>
          <w:tcPr>
            <w:tcW w:w="1642" w:type="dxa"/>
          </w:tcPr>
          <w:p>
            <w:pPr>
              <w:pStyle w:val="TableParagraph"/>
              <w:rPr>
                <w:rFonts w:ascii="Times New Roman"/>
                <w:sz w:val="16"/>
              </w:rPr>
            </w:pPr>
          </w:p>
        </w:tc>
      </w:tr>
      <w:tr>
        <w:trPr>
          <w:trHeight w:val="465" w:hRule="atLeast"/>
        </w:trPr>
        <w:tc>
          <w:tcPr>
            <w:tcW w:w="2701" w:type="dxa"/>
            <w:tcBorders>
              <w:left w:val="single" w:sz="4" w:space="0" w:color="000000"/>
            </w:tcBorders>
          </w:tcPr>
          <w:p>
            <w:pPr>
              <w:pStyle w:val="TableParagraph"/>
              <w:spacing w:line="230" w:lineRule="exact"/>
              <w:ind w:left="110"/>
              <w:rPr>
                <w:sz w:val="18"/>
              </w:rPr>
            </w:pPr>
            <w:r>
              <w:rPr>
                <w:spacing w:val="11"/>
                <w:sz w:val="18"/>
              </w:rPr>
              <w:t>对合营企业权益投资的账面价</w:t>
            </w:r>
          </w:p>
          <w:p>
            <w:pPr>
              <w:pStyle w:val="TableParagraph"/>
              <w:spacing w:line="213" w:lineRule="exact" w:before="2"/>
              <w:ind w:left="110"/>
              <w:rPr>
                <w:sz w:val="18"/>
              </w:rPr>
            </w:pPr>
            <w:r>
              <w:rPr>
                <w:spacing w:val="-10"/>
                <w:sz w:val="18"/>
              </w:rPr>
              <w:t>值</w:t>
            </w:r>
          </w:p>
        </w:tc>
        <w:tc>
          <w:tcPr>
            <w:tcW w:w="1556" w:type="dxa"/>
          </w:tcPr>
          <w:p>
            <w:pPr>
              <w:pStyle w:val="TableParagraph"/>
              <w:spacing w:before="115"/>
              <w:ind w:left="104"/>
              <w:rPr>
                <w:sz w:val="18"/>
              </w:rPr>
            </w:pPr>
            <w:r>
              <w:rPr>
                <w:spacing w:val="-2"/>
                <w:sz w:val="18"/>
              </w:rPr>
              <w:t>68,797,432.32</w:t>
            </w:r>
          </w:p>
        </w:tc>
        <w:tc>
          <w:tcPr>
            <w:tcW w:w="1280" w:type="dxa"/>
          </w:tcPr>
          <w:p>
            <w:pPr>
              <w:pStyle w:val="TableParagraph"/>
              <w:rPr>
                <w:rFonts w:ascii="Times New Roman"/>
                <w:sz w:val="18"/>
              </w:rPr>
            </w:pPr>
          </w:p>
        </w:tc>
        <w:tc>
          <w:tcPr>
            <w:tcW w:w="1645" w:type="dxa"/>
          </w:tcPr>
          <w:p>
            <w:pPr>
              <w:pStyle w:val="TableParagraph"/>
              <w:spacing w:before="115"/>
              <w:ind w:left="106"/>
              <w:rPr>
                <w:sz w:val="18"/>
              </w:rPr>
            </w:pPr>
            <w:r>
              <w:rPr>
                <w:spacing w:val="-2"/>
                <w:sz w:val="18"/>
              </w:rPr>
              <w:t>78,162,395.97</w:t>
            </w:r>
          </w:p>
        </w:tc>
        <w:tc>
          <w:tcPr>
            <w:tcW w:w="1642" w:type="dxa"/>
          </w:tcPr>
          <w:p>
            <w:pPr>
              <w:pStyle w:val="TableParagraph"/>
              <w:rPr>
                <w:rFonts w:ascii="Times New Roman"/>
                <w:sz w:val="18"/>
              </w:rPr>
            </w:pPr>
          </w:p>
        </w:tc>
      </w:tr>
      <w:tr>
        <w:trPr>
          <w:trHeight w:val="234" w:hRule="atLeast"/>
        </w:trPr>
        <w:tc>
          <w:tcPr>
            <w:tcW w:w="8824" w:type="dxa"/>
            <w:gridSpan w:val="5"/>
            <w:tcBorders>
              <w:left w:val="single" w:sz="4" w:space="0" w:color="000000"/>
            </w:tcBorders>
          </w:tcPr>
          <w:p>
            <w:pPr>
              <w:pStyle w:val="TableParagraph"/>
              <w:rPr>
                <w:rFonts w:ascii="Times New Roman"/>
                <w:sz w:val="16"/>
              </w:rPr>
            </w:pPr>
          </w:p>
        </w:tc>
      </w:tr>
      <w:tr>
        <w:trPr>
          <w:trHeight w:val="467" w:hRule="atLeast"/>
        </w:trPr>
        <w:tc>
          <w:tcPr>
            <w:tcW w:w="2701" w:type="dxa"/>
            <w:tcBorders>
              <w:left w:val="single" w:sz="4" w:space="0" w:color="000000"/>
            </w:tcBorders>
          </w:tcPr>
          <w:p>
            <w:pPr>
              <w:pStyle w:val="TableParagraph"/>
              <w:spacing w:line="230" w:lineRule="exact"/>
              <w:ind w:left="110"/>
              <w:rPr>
                <w:sz w:val="18"/>
              </w:rPr>
            </w:pPr>
            <w:r>
              <w:rPr>
                <w:spacing w:val="11"/>
                <w:sz w:val="18"/>
              </w:rPr>
              <w:t>存在公开报价的合营企业权益</w:t>
            </w:r>
          </w:p>
          <w:p>
            <w:pPr>
              <w:pStyle w:val="TableParagraph"/>
              <w:spacing w:line="215" w:lineRule="exact" w:before="2"/>
              <w:ind w:left="110"/>
              <w:rPr>
                <w:sz w:val="18"/>
              </w:rPr>
            </w:pPr>
            <w:r>
              <w:rPr>
                <w:spacing w:val="-2"/>
                <w:sz w:val="18"/>
              </w:rPr>
              <w:t>投资的公允价值</w:t>
            </w:r>
          </w:p>
        </w:tc>
        <w:tc>
          <w:tcPr>
            <w:tcW w:w="1556" w:type="dxa"/>
          </w:tcPr>
          <w:p>
            <w:pPr>
              <w:pStyle w:val="TableParagraph"/>
              <w:rPr>
                <w:rFonts w:ascii="Times New Roman"/>
                <w:sz w:val="18"/>
              </w:rPr>
            </w:pPr>
          </w:p>
        </w:tc>
        <w:tc>
          <w:tcPr>
            <w:tcW w:w="1280" w:type="dxa"/>
          </w:tcPr>
          <w:p>
            <w:pPr>
              <w:pStyle w:val="TableParagraph"/>
              <w:rPr>
                <w:rFonts w:ascii="Times New Roman"/>
                <w:sz w:val="18"/>
              </w:rPr>
            </w:pPr>
          </w:p>
        </w:tc>
        <w:tc>
          <w:tcPr>
            <w:tcW w:w="1645" w:type="dxa"/>
          </w:tcPr>
          <w:p>
            <w:pPr>
              <w:pStyle w:val="TableParagraph"/>
              <w:rPr>
                <w:rFonts w:ascii="Times New Roman"/>
                <w:sz w:val="18"/>
              </w:rPr>
            </w:pPr>
          </w:p>
        </w:tc>
        <w:tc>
          <w:tcPr>
            <w:tcW w:w="1642" w:type="dxa"/>
          </w:tcPr>
          <w:p>
            <w:pPr>
              <w:pStyle w:val="TableParagraph"/>
              <w:rPr>
                <w:rFonts w:ascii="Times New Roman"/>
                <w:sz w:val="18"/>
              </w:rPr>
            </w:pPr>
          </w:p>
        </w:tc>
      </w:tr>
      <w:tr>
        <w:trPr>
          <w:trHeight w:val="232" w:hRule="atLeast"/>
        </w:trPr>
        <w:tc>
          <w:tcPr>
            <w:tcW w:w="8824" w:type="dxa"/>
            <w:gridSpan w:val="5"/>
            <w:tcBorders>
              <w:left w:val="single" w:sz="4" w:space="0" w:color="000000"/>
            </w:tcBorders>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5" w:lineRule="exact"/>
              <w:ind w:left="110"/>
              <w:rPr>
                <w:sz w:val="18"/>
              </w:rPr>
            </w:pPr>
            <w:r>
              <w:rPr>
                <w:spacing w:val="-3"/>
                <w:sz w:val="18"/>
              </w:rPr>
              <w:t>营业收入</w:t>
            </w:r>
          </w:p>
        </w:tc>
        <w:tc>
          <w:tcPr>
            <w:tcW w:w="1556" w:type="dxa"/>
          </w:tcPr>
          <w:p>
            <w:pPr>
              <w:pStyle w:val="TableParagraph"/>
              <w:spacing w:line="215" w:lineRule="exact"/>
              <w:ind w:left="104"/>
              <w:rPr>
                <w:sz w:val="18"/>
              </w:rPr>
            </w:pPr>
            <w:r>
              <w:rPr>
                <w:spacing w:val="-2"/>
                <w:sz w:val="18"/>
              </w:rPr>
              <w:t>10,464,444.60</w:t>
            </w:r>
          </w:p>
        </w:tc>
        <w:tc>
          <w:tcPr>
            <w:tcW w:w="1280" w:type="dxa"/>
          </w:tcPr>
          <w:p>
            <w:pPr>
              <w:pStyle w:val="TableParagraph"/>
              <w:rPr>
                <w:rFonts w:ascii="Times New Roman"/>
                <w:sz w:val="16"/>
              </w:rPr>
            </w:pPr>
          </w:p>
        </w:tc>
        <w:tc>
          <w:tcPr>
            <w:tcW w:w="1645" w:type="dxa"/>
          </w:tcPr>
          <w:p>
            <w:pPr>
              <w:pStyle w:val="TableParagraph"/>
              <w:spacing w:line="215" w:lineRule="exact"/>
              <w:ind w:left="106"/>
              <w:rPr>
                <w:sz w:val="18"/>
              </w:rPr>
            </w:pPr>
            <w:r>
              <w:rPr>
                <w:spacing w:val="-2"/>
                <w:sz w:val="18"/>
              </w:rPr>
              <w:t>55,072,879.68</w:t>
            </w:r>
          </w:p>
        </w:tc>
        <w:tc>
          <w:tcPr>
            <w:tcW w:w="1642" w:type="dxa"/>
          </w:tcPr>
          <w:p>
            <w:pPr>
              <w:pStyle w:val="TableParagraph"/>
              <w:rPr>
                <w:rFonts w:ascii="Times New Roman"/>
                <w:sz w:val="16"/>
              </w:rPr>
            </w:pPr>
          </w:p>
        </w:tc>
      </w:tr>
      <w:tr>
        <w:trPr>
          <w:trHeight w:val="232" w:hRule="atLeast"/>
        </w:trPr>
        <w:tc>
          <w:tcPr>
            <w:tcW w:w="2701" w:type="dxa"/>
            <w:tcBorders>
              <w:left w:val="single" w:sz="4" w:space="0" w:color="000000"/>
            </w:tcBorders>
          </w:tcPr>
          <w:p>
            <w:pPr>
              <w:pStyle w:val="TableParagraph"/>
              <w:spacing w:line="212" w:lineRule="exact"/>
              <w:ind w:left="110"/>
              <w:rPr>
                <w:sz w:val="18"/>
              </w:rPr>
            </w:pPr>
            <w:r>
              <w:rPr>
                <w:spacing w:val="-3"/>
                <w:sz w:val="18"/>
              </w:rPr>
              <w:t>财务费用</w:t>
            </w:r>
          </w:p>
        </w:tc>
        <w:tc>
          <w:tcPr>
            <w:tcW w:w="1556" w:type="dxa"/>
          </w:tcPr>
          <w:p>
            <w:pPr>
              <w:pStyle w:val="TableParagraph"/>
              <w:spacing w:line="212" w:lineRule="exact"/>
              <w:ind w:left="104"/>
              <w:rPr>
                <w:sz w:val="18"/>
              </w:rPr>
            </w:pPr>
            <w:r>
              <w:rPr>
                <w:spacing w:val="-2"/>
                <w:sz w:val="18"/>
              </w:rPr>
              <w:t>843,155.53</w:t>
            </w:r>
          </w:p>
        </w:tc>
        <w:tc>
          <w:tcPr>
            <w:tcW w:w="1280" w:type="dxa"/>
          </w:tcPr>
          <w:p>
            <w:pPr>
              <w:pStyle w:val="TableParagraph"/>
              <w:rPr>
                <w:rFonts w:ascii="Times New Roman"/>
                <w:sz w:val="16"/>
              </w:rPr>
            </w:pPr>
          </w:p>
        </w:tc>
        <w:tc>
          <w:tcPr>
            <w:tcW w:w="1645" w:type="dxa"/>
          </w:tcPr>
          <w:p>
            <w:pPr>
              <w:pStyle w:val="TableParagraph"/>
              <w:spacing w:line="212" w:lineRule="exact"/>
              <w:ind w:left="106"/>
              <w:rPr>
                <w:sz w:val="18"/>
              </w:rPr>
            </w:pPr>
            <w:r>
              <w:rPr>
                <w:spacing w:val="-2"/>
                <w:sz w:val="18"/>
              </w:rPr>
              <w:t>2,051,189.26</w:t>
            </w:r>
          </w:p>
        </w:tc>
        <w:tc>
          <w:tcPr>
            <w:tcW w:w="1642" w:type="dxa"/>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5" w:lineRule="exact"/>
              <w:ind w:left="110"/>
              <w:rPr>
                <w:sz w:val="18"/>
              </w:rPr>
            </w:pPr>
            <w:r>
              <w:rPr>
                <w:spacing w:val="-2"/>
                <w:sz w:val="18"/>
              </w:rPr>
              <w:t>所得税费用</w:t>
            </w:r>
          </w:p>
        </w:tc>
        <w:tc>
          <w:tcPr>
            <w:tcW w:w="1556" w:type="dxa"/>
          </w:tcPr>
          <w:p>
            <w:pPr>
              <w:pStyle w:val="TableParagraph"/>
              <w:spacing w:line="215" w:lineRule="exact"/>
              <w:ind w:left="104"/>
              <w:rPr>
                <w:sz w:val="18"/>
              </w:rPr>
            </w:pPr>
            <w:r>
              <w:rPr>
                <w:spacing w:val="-2"/>
                <w:sz w:val="18"/>
              </w:rPr>
              <w:t>292,036.19</w:t>
            </w:r>
          </w:p>
        </w:tc>
        <w:tc>
          <w:tcPr>
            <w:tcW w:w="1280" w:type="dxa"/>
          </w:tcPr>
          <w:p>
            <w:pPr>
              <w:pStyle w:val="TableParagraph"/>
              <w:rPr>
                <w:rFonts w:ascii="Times New Roman"/>
                <w:sz w:val="16"/>
              </w:rPr>
            </w:pPr>
          </w:p>
        </w:tc>
        <w:tc>
          <w:tcPr>
            <w:tcW w:w="1645" w:type="dxa"/>
          </w:tcPr>
          <w:p>
            <w:pPr>
              <w:pStyle w:val="TableParagraph"/>
              <w:spacing w:line="215" w:lineRule="exact"/>
              <w:ind w:left="106"/>
              <w:rPr>
                <w:sz w:val="18"/>
              </w:rPr>
            </w:pPr>
            <w:r>
              <w:rPr>
                <w:sz w:val="18"/>
              </w:rPr>
              <w:t>-</w:t>
            </w:r>
            <w:r>
              <w:rPr>
                <w:spacing w:val="-2"/>
                <w:sz w:val="18"/>
              </w:rPr>
              <w:t>7,221.39</w:t>
            </w:r>
          </w:p>
        </w:tc>
        <w:tc>
          <w:tcPr>
            <w:tcW w:w="1642" w:type="dxa"/>
          </w:tcPr>
          <w:p>
            <w:pPr>
              <w:pStyle w:val="TableParagraph"/>
              <w:rPr>
                <w:rFonts w:ascii="Times New Roman"/>
                <w:sz w:val="16"/>
              </w:rPr>
            </w:pPr>
          </w:p>
        </w:tc>
      </w:tr>
      <w:tr>
        <w:trPr>
          <w:trHeight w:val="232" w:hRule="atLeast"/>
        </w:trPr>
        <w:tc>
          <w:tcPr>
            <w:tcW w:w="2701" w:type="dxa"/>
            <w:tcBorders>
              <w:left w:val="single" w:sz="4" w:space="0" w:color="000000"/>
            </w:tcBorders>
          </w:tcPr>
          <w:p>
            <w:pPr>
              <w:pStyle w:val="TableParagraph"/>
              <w:spacing w:line="212" w:lineRule="exact"/>
              <w:ind w:left="110"/>
              <w:rPr>
                <w:sz w:val="18"/>
              </w:rPr>
            </w:pPr>
            <w:r>
              <w:rPr>
                <w:spacing w:val="-4"/>
                <w:sz w:val="18"/>
              </w:rPr>
              <w:t>净利润</w:t>
            </w:r>
          </w:p>
        </w:tc>
        <w:tc>
          <w:tcPr>
            <w:tcW w:w="1556" w:type="dxa"/>
          </w:tcPr>
          <w:p>
            <w:pPr>
              <w:pStyle w:val="TableParagraph"/>
              <w:spacing w:line="212" w:lineRule="exact"/>
              <w:ind w:left="104"/>
              <w:rPr>
                <w:sz w:val="18"/>
              </w:rPr>
            </w:pPr>
            <w:r>
              <w:rPr>
                <w:spacing w:val="-2"/>
                <w:sz w:val="18"/>
              </w:rPr>
              <w:t>4,171,362.07</w:t>
            </w:r>
          </w:p>
        </w:tc>
        <w:tc>
          <w:tcPr>
            <w:tcW w:w="1280" w:type="dxa"/>
          </w:tcPr>
          <w:p>
            <w:pPr>
              <w:pStyle w:val="TableParagraph"/>
              <w:rPr>
                <w:rFonts w:ascii="Times New Roman"/>
                <w:sz w:val="16"/>
              </w:rPr>
            </w:pPr>
          </w:p>
        </w:tc>
        <w:tc>
          <w:tcPr>
            <w:tcW w:w="1645" w:type="dxa"/>
          </w:tcPr>
          <w:p>
            <w:pPr>
              <w:pStyle w:val="TableParagraph"/>
              <w:spacing w:line="212" w:lineRule="exact"/>
              <w:ind w:left="106"/>
              <w:rPr>
                <w:sz w:val="18"/>
              </w:rPr>
            </w:pPr>
            <w:r>
              <w:rPr>
                <w:sz w:val="18"/>
              </w:rPr>
              <w:t>-</w:t>
            </w:r>
            <w:r>
              <w:rPr>
                <w:spacing w:val="-2"/>
                <w:sz w:val="18"/>
              </w:rPr>
              <w:t>26,440,555.93</w:t>
            </w:r>
          </w:p>
        </w:tc>
        <w:tc>
          <w:tcPr>
            <w:tcW w:w="1642" w:type="dxa"/>
          </w:tcPr>
          <w:p>
            <w:pPr>
              <w:pStyle w:val="TableParagraph"/>
              <w:rPr>
                <w:rFonts w:ascii="Times New Roman"/>
                <w:sz w:val="16"/>
              </w:rPr>
            </w:pPr>
          </w:p>
        </w:tc>
      </w:tr>
      <w:tr>
        <w:trPr>
          <w:trHeight w:val="273" w:hRule="atLeast"/>
        </w:trPr>
        <w:tc>
          <w:tcPr>
            <w:tcW w:w="2701" w:type="dxa"/>
            <w:tcBorders>
              <w:left w:val="single" w:sz="4" w:space="0" w:color="000000"/>
            </w:tcBorders>
          </w:tcPr>
          <w:p>
            <w:pPr>
              <w:pStyle w:val="TableParagraph"/>
              <w:spacing w:line="252" w:lineRule="exact" w:before="1"/>
              <w:ind w:left="110"/>
              <w:rPr>
                <w:sz w:val="21"/>
              </w:rPr>
            </w:pPr>
            <w:r>
              <w:rPr>
                <w:spacing w:val="-4"/>
                <w:sz w:val="21"/>
              </w:rPr>
              <w:t>终止经营的净利润</w:t>
            </w:r>
          </w:p>
        </w:tc>
        <w:tc>
          <w:tcPr>
            <w:tcW w:w="1556" w:type="dxa"/>
          </w:tcPr>
          <w:p>
            <w:pPr>
              <w:pStyle w:val="TableParagraph"/>
              <w:rPr>
                <w:rFonts w:ascii="Times New Roman"/>
                <w:sz w:val="18"/>
              </w:rPr>
            </w:pPr>
          </w:p>
        </w:tc>
        <w:tc>
          <w:tcPr>
            <w:tcW w:w="1280" w:type="dxa"/>
          </w:tcPr>
          <w:p>
            <w:pPr>
              <w:pStyle w:val="TableParagraph"/>
              <w:rPr>
                <w:rFonts w:ascii="Times New Roman"/>
                <w:sz w:val="18"/>
              </w:rPr>
            </w:pPr>
          </w:p>
        </w:tc>
        <w:tc>
          <w:tcPr>
            <w:tcW w:w="1645" w:type="dxa"/>
          </w:tcPr>
          <w:p>
            <w:pPr>
              <w:pStyle w:val="TableParagraph"/>
              <w:rPr>
                <w:rFonts w:ascii="Times New Roman"/>
                <w:sz w:val="18"/>
              </w:rPr>
            </w:pPr>
          </w:p>
        </w:tc>
        <w:tc>
          <w:tcPr>
            <w:tcW w:w="1642" w:type="dxa"/>
          </w:tcPr>
          <w:p>
            <w:pPr>
              <w:pStyle w:val="TableParagraph"/>
              <w:rPr>
                <w:rFonts w:ascii="Times New Roman"/>
                <w:sz w:val="18"/>
              </w:rPr>
            </w:pPr>
          </w:p>
        </w:tc>
      </w:tr>
      <w:tr>
        <w:trPr>
          <w:trHeight w:val="232" w:hRule="atLeast"/>
        </w:trPr>
        <w:tc>
          <w:tcPr>
            <w:tcW w:w="2701" w:type="dxa"/>
            <w:tcBorders>
              <w:left w:val="single" w:sz="4" w:space="0" w:color="000000"/>
            </w:tcBorders>
          </w:tcPr>
          <w:p>
            <w:pPr>
              <w:pStyle w:val="TableParagraph"/>
              <w:spacing w:line="212" w:lineRule="exact"/>
              <w:ind w:left="110"/>
              <w:rPr>
                <w:sz w:val="18"/>
              </w:rPr>
            </w:pPr>
            <w:r>
              <w:rPr>
                <w:spacing w:val="-2"/>
                <w:sz w:val="18"/>
              </w:rPr>
              <w:t>其他综合收益</w:t>
            </w:r>
          </w:p>
        </w:tc>
        <w:tc>
          <w:tcPr>
            <w:tcW w:w="1556" w:type="dxa"/>
          </w:tcPr>
          <w:p>
            <w:pPr>
              <w:pStyle w:val="TableParagraph"/>
              <w:rPr>
                <w:rFonts w:ascii="Times New Roman"/>
                <w:sz w:val="16"/>
              </w:rPr>
            </w:pPr>
          </w:p>
        </w:tc>
        <w:tc>
          <w:tcPr>
            <w:tcW w:w="1280" w:type="dxa"/>
          </w:tcPr>
          <w:p>
            <w:pPr>
              <w:pStyle w:val="TableParagraph"/>
              <w:rPr>
                <w:rFonts w:ascii="Times New Roman"/>
                <w:sz w:val="16"/>
              </w:rPr>
            </w:pPr>
          </w:p>
        </w:tc>
        <w:tc>
          <w:tcPr>
            <w:tcW w:w="1645" w:type="dxa"/>
          </w:tcPr>
          <w:p>
            <w:pPr>
              <w:pStyle w:val="TableParagraph"/>
              <w:rPr>
                <w:rFonts w:ascii="Times New Roman"/>
                <w:sz w:val="16"/>
              </w:rPr>
            </w:pPr>
          </w:p>
        </w:tc>
        <w:tc>
          <w:tcPr>
            <w:tcW w:w="1642" w:type="dxa"/>
          </w:tcPr>
          <w:p>
            <w:pPr>
              <w:pStyle w:val="TableParagraph"/>
              <w:rPr>
                <w:rFonts w:ascii="Times New Roman"/>
                <w:sz w:val="16"/>
              </w:rPr>
            </w:pPr>
          </w:p>
        </w:tc>
      </w:tr>
      <w:tr>
        <w:trPr>
          <w:trHeight w:val="234" w:hRule="atLeast"/>
        </w:trPr>
        <w:tc>
          <w:tcPr>
            <w:tcW w:w="2701" w:type="dxa"/>
            <w:tcBorders>
              <w:left w:val="single" w:sz="4" w:space="0" w:color="000000"/>
            </w:tcBorders>
          </w:tcPr>
          <w:p>
            <w:pPr>
              <w:pStyle w:val="TableParagraph"/>
              <w:spacing w:line="212" w:lineRule="exact" w:before="2"/>
              <w:ind w:left="110"/>
              <w:rPr>
                <w:sz w:val="18"/>
              </w:rPr>
            </w:pPr>
            <w:r>
              <w:rPr>
                <w:spacing w:val="-2"/>
                <w:sz w:val="18"/>
              </w:rPr>
              <w:t>综合收益总额</w:t>
            </w:r>
          </w:p>
        </w:tc>
        <w:tc>
          <w:tcPr>
            <w:tcW w:w="1556" w:type="dxa"/>
          </w:tcPr>
          <w:p>
            <w:pPr>
              <w:pStyle w:val="TableParagraph"/>
              <w:spacing w:line="212" w:lineRule="exact" w:before="2"/>
              <w:ind w:left="104"/>
              <w:rPr>
                <w:sz w:val="18"/>
              </w:rPr>
            </w:pPr>
            <w:r>
              <w:rPr>
                <w:spacing w:val="-2"/>
                <w:sz w:val="18"/>
              </w:rPr>
              <w:t>4,171,362.07</w:t>
            </w:r>
          </w:p>
        </w:tc>
        <w:tc>
          <w:tcPr>
            <w:tcW w:w="1280" w:type="dxa"/>
          </w:tcPr>
          <w:p>
            <w:pPr>
              <w:pStyle w:val="TableParagraph"/>
              <w:rPr>
                <w:rFonts w:ascii="Times New Roman"/>
                <w:sz w:val="16"/>
              </w:rPr>
            </w:pPr>
          </w:p>
        </w:tc>
        <w:tc>
          <w:tcPr>
            <w:tcW w:w="1645" w:type="dxa"/>
          </w:tcPr>
          <w:p>
            <w:pPr>
              <w:pStyle w:val="TableParagraph"/>
              <w:spacing w:line="212" w:lineRule="exact" w:before="2"/>
              <w:ind w:left="106"/>
              <w:rPr>
                <w:sz w:val="18"/>
              </w:rPr>
            </w:pPr>
            <w:r>
              <w:rPr>
                <w:sz w:val="18"/>
              </w:rPr>
              <w:t>-</w:t>
            </w:r>
            <w:r>
              <w:rPr>
                <w:spacing w:val="-2"/>
                <w:sz w:val="18"/>
              </w:rPr>
              <w:t>26,440,555.93</w:t>
            </w:r>
          </w:p>
        </w:tc>
        <w:tc>
          <w:tcPr>
            <w:tcW w:w="1642" w:type="dxa"/>
          </w:tcPr>
          <w:p>
            <w:pPr>
              <w:pStyle w:val="TableParagraph"/>
              <w:rPr>
                <w:rFonts w:ascii="Times New Roman"/>
                <w:sz w:val="16"/>
              </w:rPr>
            </w:pPr>
          </w:p>
        </w:tc>
      </w:tr>
      <w:tr>
        <w:trPr>
          <w:trHeight w:val="234" w:hRule="atLeast"/>
        </w:trPr>
        <w:tc>
          <w:tcPr>
            <w:tcW w:w="8824" w:type="dxa"/>
            <w:gridSpan w:val="5"/>
            <w:tcBorders>
              <w:left w:val="single" w:sz="4" w:space="0" w:color="000000"/>
            </w:tcBorders>
          </w:tcPr>
          <w:p>
            <w:pPr>
              <w:pStyle w:val="TableParagraph"/>
              <w:rPr>
                <w:rFonts w:ascii="Times New Roman"/>
                <w:sz w:val="16"/>
              </w:rPr>
            </w:pPr>
          </w:p>
        </w:tc>
      </w:tr>
      <w:tr>
        <w:trPr>
          <w:trHeight w:val="465" w:hRule="atLeast"/>
        </w:trPr>
        <w:tc>
          <w:tcPr>
            <w:tcW w:w="2701" w:type="dxa"/>
            <w:tcBorders>
              <w:left w:val="single" w:sz="4" w:space="0" w:color="000000"/>
              <w:bottom w:val="single" w:sz="4" w:space="0" w:color="000000"/>
            </w:tcBorders>
          </w:tcPr>
          <w:p>
            <w:pPr>
              <w:pStyle w:val="TableParagraph"/>
              <w:spacing w:line="230" w:lineRule="exact"/>
              <w:ind w:left="110"/>
              <w:rPr>
                <w:sz w:val="18"/>
              </w:rPr>
            </w:pPr>
            <w:r>
              <w:rPr>
                <w:spacing w:val="11"/>
                <w:sz w:val="18"/>
              </w:rPr>
              <w:t>本年度收到的来自合营企业的</w:t>
            </w:r>
          </w:p>
          <w:p>
            <w:pPr>
              <w:pStyle w:val="TableParagraph"/>
              <w:spacing w:line="213" w:lineRule="exact" w:before="2"/>
              <w:ind w:left="110"/>
              <w:rPr>
                <w:sz w:val="18"/>
              </w:rPr>
            </w:pPr>
            <w:r>
              <w:rPr>
                <w:spacing w:val="-5"/>
                <w:sz w:val="18"/>
              </w:rPr>
              <w:t>股利</w:t>
            </w:r>
          </w:p>
        </w:tc>
        <w:tc>
          <w:tcPr>
            <w:tcW w:w="1556" w:type="dxa"/>
            <w:tcBorders>
              <w:bottom w:val="single" w:sz="4" w:space="0" w:color="000000"/>
            </w:tcBorders>
          </w:tcPr>
          <w:p>
            <w:pPr>
              <w:pStyle w:val="TableParagraph"/>
              <w:rPr>
                <w:rFonts w:ascii="Times New Roman"/>
                <w:sz w:val="18"/>
              </w:rPr>
            </w:pPr>
          </w:p>
        </w:tc>
        <w:tc>
          <w:tcPr>
            <w:tcW w:w="1280" w:type="dxa"/>
            <w:tcBorders>
              <w:bottom w:val="single" w:sz="4" w:space="0" w:color="000000"/>
            </w:tcBorders>
          </w:tcPr>
          <w:p>
            <w:pPr>
              <w:pStyle w:val="TableParagraph"/>
              <w:rPr>
                <w:rFonts w:ascii="Times New Roman"/>
                <w:sz w:val="18"/>
              </w:rPr>
            </w:pPr>
          </w:p>
        </w:tc>
        <w:tc>
          <w:tcPr>
            <w:tcW w:w="1645" w:type="dxa"/>
            <w:tcBorders>
              <w:bottom w:val="single" w:sz="4" w:space="0" w:color="000000"/>
            </w:tcBorders>
          </w:tcPr>
          <w:p>
            <w:pPr>
              <w:pStyle w:val="TableParagraph"/>
              <w:rPr>
                <w:rFonts w:ascii="Times New Roman"/>
                <w:sz w:val="18"/>
              </w:rPr>
            </w:pPr>
          </w:p>
        </w:tc>
        <w:tc>
          <w:tcPr>
            <w:tcW w:w="1642" w:type="dxa"/>
            <w:tcBorders>
              <w:bottom w:val="single" w:sz="4" w:space="0" w:color="000000"/>
            </w:tcBorders>
          </w:tcPr>
          <w:p>
            <w:pPr>
              <w:pStyle w:val="TableParagraph"/>
              <w:rPr>
                <w:rFonts w:ascii="Times New Roman"/>
                <w:sz w:val="18"/>
              </w:rPr>
            </w:pPr>
          </w:p>
        </w:tc>
      </w:tr>
    </w:tbl>
    <w:p>
      <w:pPr>
        <w:pStyle w:val="BodyText"/>
      </w:pPr>
    </w:p>
    <w:p>
      <w:pPr>
        <w:pStyle w:val="BodyText"/>
        <w:spacing w:before="76"/>
      </w:pPr>
    </w:p>
    <w:p>
      <w:pPr>
        <w:pStyle w:val="ListParagraph"/>
        <w:numPr>
          <w:ilvl w:val="0"/>
          <w:numId w:val="111"/>
        </w:numPr>
        <w:tabs>
          <w:tab w:pos="557" w:val="left" w:leader="none"/>
        </w:tabs>
        <w:spacing w:line="240" w:lineRule="auto" w:before="0" w:after="0"/>
        <w:ind w:left="557" w:right="0" w:hanging="419"/>
        <w:jc w:val="left"/>
        <w:rPr>
          <w:sz w:val="18"/>
        </w:rPr>
      </w:pPr>
      <w:r>
        <w:rPr>
          <w:spacing w:val="-1"/>
          <w:sz w:val="18"/>
        </w:rPr>
        <w:t>重要联营企业的主要财务信息</w:t>
      </w:r>
    </w:p>
    <w:p>
      <w:pPr>
        <w:pStyle w:val="BodyText"/>
        <w:spacing w:before="63"/>
        <w:ind w:left="138"/>
      </w:pPr>
      <w:r>
        <w:rPr/>
        <w:t>√适用</w:t>
      </w:r>
      <w:r>
        <w:rPr>
          <w:spacing w:val="47"/>
          <w:w w:val="150"/>
        </w:rPr>
        <w:t> </w:t>
      </w:r>
      <w:r>
        <w:rPr>
          <w:spacing w:val="-3"/>
        </w:rPr>
        <w:t>□不适用</w:t>
      </w:r>
    </w:p>
    <w:p>
      <w:pPr>
        <w:pStyle w:val="BodyText"/>
        <w:spacing w:before="4"/>
        <w:ind w:left="6979"/>
      </w:pPr>
      <w:r>
        <w:rPr/>
        <w:t>单位：元</w:t>
      </w:r>
      <w:r>
        <w:rPr>
          <w:spacing w:val="47"/>
          <w:w w:val="150"/>
        </w:rPr>
        <w:t> </w:t>
      </w:r>
      <w:r>
        <w:rPr>
          <w:spacing w:val="-2"/>
        </w:rPr>
        <w:t>币种：人民币</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1848"/>
        <w:gridCol w:w="1644"/>
        <w:gridCol w:w="1848"/>
        <w:gridCol w:w="1846"/>
      </w:tblGrid>
      <w:tr>
        <w:trPr>
          <w:trHeight w:val="232" w:hRule="atLeast"/>
        </w:trPr>
        <w:tc>
          <w:tcPr>
            <w:tcW w:w="1634" w:type="dxa"/>
            <w:vMerge w:val="restart"/>
            <w:tcBorders>
              <w:bottom w:val="single" w:sz="6" w:space="0" w:color="000000"/>
              <w:right w:val="single" w:sz="6" w:space="0" w:color="000000"/>
            </w:tcBorders>
          </w:tcPr>
          <w:p>
            <w:pPr>
              <w:pStyle w:val="TableParagraph"/>
              <w:rPr>
                <w:rFonts w:ascii="Times New Roman"/>
                <w:sz w:val="18"/>
              </w:rPr>
            </w:pPr>
          </w:p>
        </w:tc>
        <w:tc>
          <w:tcPr>
            <w:tcW w:w="7186" w:type="dxa"/>
            <w:gridSpan w:val="4"/>
            <w:tcBorders>
              <w:left w:val="single" w:sz="6" w:space="0" w:color="000000"/>
              <w:bottom w:val="single" w:sz="6" w:space="0" w:color="000000"/>
              <w:right w:val="single" w:sz="6" w:space="0" w:color="000000"/>
            </w:tcBorders>
          </w:tcPr>
          <w:p>
            <w:pPr>
              <w:pStyle w:val="TableParagraph"/>
              <w:spacing w:line="212" w:lineRule="exact"/>
              <w:ind w:left="105"/>
              <w:rPr>
                <w:sz w:val="18"/>
              </w:rPr>
            </w:pPr>
            <w:r>
              <w:rPr>
                <w:spacing w:val="-1"/>
                <w:sz w:val="18"/>
              </w:rPr>
              <w:t>期末余额/ 本期发生额</w:t>
            </w:r>
          </w:p>
        </w:tc>
      </w:tr>
      <w:tr>
        <w:trPr>
          <w:trHeight w:val="467" w:hRule="atLeast"/>
        </w:trPr>
        <w:tc>
          <w:tcPr>
            <w:tcW w:w="1634" w:type="dxa"/>
            <w:vMerge/>
            <w:tcBorders>
              <w:top w:val="nil"/>
              <w:bottom w:val="single" w:sz="6" w:space="0" w:color="000000"/>
              <w:right w:val="single" w:sz="6" w:space="0" w:color="000000"/>
            </w:tcBorders>
          </w:tcPr>
          <w:p>
            <w:pPr>
              <w:rPr>
                <w:sz w:val="2"/>
                <w:szCs w:val="2"/>
              </w:rPr>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Pr>
                <w:sz w:val="18"/>
              </w:rPr>
            </w:pPr>
            <w:r>
              <w:rPr>
                <w:spacing w:val="-2"/>
                <w:sz w:val="18"/>
              </w:rPr>
              <w:t>宏光空降装备有限公</w:t>
            </w:r>
          </w:p>
          <w:p>
            <w:pPr>
              <w:pStyle w:val="TableParagraph"/>
              <w:spacing w:line="213" w:lineRule="exact" w:before="4"/>
              <w:ind w:left="105"/>
              <w:rPr>
                <w:sz w:val="18"/>
              </w:rPr>
            </w:pPr>
            <w:r>
              <w:rPr>
                <w:spacing w:val="-10"/>
                <w:sz w:val="18"/>
              </w:rPr>
              <w:t>司</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8"/>
              <w:rPr>
                <w:sz w:val="18"/>
              </w:rPr>
            </w:pPr>
            <w:r>
              <w:rPr>
                <w:spacing w:val="21"/>
                <w:sz w:val="18"/>
              </w:rPr>
              <w:t>中航联创科技有</w:t>
            </w:r>
          </w:p>
          <w:p>
            <w:pPr>
              <w:pStyle w:val="TableParagraph"/>
              <w:spacing w:line="213" w:lineRule="exact" w:before="4"/>
              <w:ind w:left="108"/>
              <w:rPr>
                <w:sz w:val="18"/>
              </w:rPr>
            </w:pPr>
            <w:r>
              <w:rPr>
                <w:spacing w:val="-4"/>
                <w:sz w:val="18"/>
              </w:rPr>
              <w:t>限公司</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9"/>
              <w:rPr>
                <w:sz w:val="18"/>
              </w:rPr>
            </w:pPr>
            <w:r>
              <w:rPr>
                <w:spacing w:val="-2"/>
                <w:sz w:val="18"/>
              </w:rPr>
              <w:t>广州华智汽车部件有</w:t>
            </w:r>
          </w:p>
          <w:p>
            <w:pPr>
              <w:pStyle w:val="TableParagraph"/>
              <w:spacing w:line="213" w:lineRule="exact" w:before="4"/>
              <w:ind w:left="109"/>
              <w:rPr>
                <w:sz w:val="18"/>
              </w:rPr>
            </w:pPr>
            <w:r>
              <w:rPr>
                <w:spacing w:val="-4"/>
                <w:sz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9"/>
              <w:rPr>
                <w:sz w:val="18"/>
              </w:rPr>
            </w:pPr>
            <w:r>
              <w:rPr>
                <w:spacing w:val="-2"/>
                <w:sz w:val="18"/>
              </w:rPr>
              <w:t>北京航华制冷设备有</w:t>
            </w:r>
          </w:p>
          <w:p>
            <w:pPr>
              <w:pStyle w:val="TableParagraph"/>
              <w:spacing w:line="213" w:lineRule="exact" w:before="4"/>
              <w:ind w:left="109"/>
              <w:rPr>
                <w:sz w:val="18"/>
              </w:rPr>
            </w:pPr>
            <w:r>
              <w:rPr>
                <w:spacing w:val="-4"/>
                <w:sz w:val="18"/>
              </w:rPr>
              <w:t>限公司</w:t>
            </w:r>
          </w:p>
        </w:tc>
      </w:tr>
      <w:tr>
        <w:trPr>
          <w:trHeight w:val="234" w:hRule="atLeast"/>
        </w:trPr>
        <w:tc>
          <w:tcPr>
            <w:tcW w:w="1634" w:type="dxa"/>
            <w:tcBorders>
              <w:top w:val="single" w:sz="6" w:space="0" w:color="000000"/>
              <w:bottom w:val="single" w:sz="6" w:space="0" w:color="000000"/>
              <w:right w:val="single" w:sz="6" w:space="0" w:color="000000"/>
            </w:tcBorders>
          </w:tcPr>
          <w:p>
            <w:pPr>
              <w:pStyle w:val="TableParagraph"/>
              <w:spacing w:line="215" w:lineRule="exact"/>
              <w:ind w:left="110"/>
              <w:rPr>
                <w:sz w:val="18"/>
              </w:rPr>
            </w:pPr>
            <w:r>
              <w:rPr>
                <w:spacing w:val="-3"/>
                <w:sz w:val="18"/>
              </w:rPr>
              <w:t>流动资产</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5"/>
              <w:rPr>
                <w:sz w:val="18"/>
              </w:rPr>
            </w:pPr>
            <w:r>
              <w:rPr>
                <w:spacing w:val="-2"/>
                <w:sz w:val="18"/>
              </w:rPr>
              <w:t>1,506,058,086.37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8"/>
              <w:rPr>
                <w:sz w:val="18"/>
              </w:rPr>
            </w:pPr>
            <w:r>
              <w:rPr>
                <w:spacing w:val="-2"/>
                <w:sz w:val="18"/>
              </w:rPr>
              <w:t>80,784,625.01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90"/>
              <w:jc w:val="right"/>
              <w:rPr>
                <w:sz w:val="18"/>
              </w:rPr>
            </w:pPr>
            <w:r>
              <w:rPr>
                <w:spacing w:val="-2"/>
                <w:sz w:val="18"/>
              </w:rPr>
              <w:t>1,402,988,686.90</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88"/>
              <w:jc w:val="right"/>
              <w:rPr>
                <w:sz w:val="18"/>
              </w:rPr>
            </w:pPr>
            <w:r>
              <w:rPr>
                <w:spacing w:val="-2"/>
                <w:sz w:val="18"/>
              </w:rPr>
              <w:t>3,344,878,581.56</w:t>
            </w:r>
          </w:p>
        </w:tc>
      </w:tr>
      <w:tr>
        <w:trPr>
          <w:trHeight w:val="232" w:hRule="atLeast"/>
        </w:trPr>
        <w:tc>
          <w:tcPr>
            <w:tcW w:w="1634"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2"/>
                <w:sz w:val="18"/>
              </w:rPr>
              <w:t>非流动资产</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5"/>
              <w:rPr>
                <w:sz w:val="18"/>
              </w:rPr>
            </w:pPr>
            <w:r>
              <w:rPr>
                <w:spacing w:val="-2"/>
                <w:sz w:val="18"/>
              </w:rPr>
              <w:t>425,233,630.54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8"/>
              <w:rPr>
                <w:sz w:val="18"/>
              </w:rPr>
            </w:pPr>
            <w:r>
              <w:rPr>
                <w:spacing w:val="-2"/>
                <w:sz w:val="18"/>
              </w:rPr>
              <w:t>191,692,975.05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200"/>
              <w:rPr>
                <w:sz w:val="18"/>
              </w:rPr>
            </w:pPr>
            <w:r>
              <w:rPr>
                <w:spacing w:val="-2"/>
                <w:sz w:val="18"/>
              </w:rPr>
              <w:t>386,523,076.01</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200"/>
              <w:rPr>
                <w:sz w:val="18"/>
              </w:rPr>
            </w:pPr>
            <w:r>
              <w:rPr>
                <w:spacing w:val="-2"/>
                <w:sz w:val="18"/>
              </w:rPr>
              <w:t>702,704,141.42</w:t>
            </w:r>
          </w:p>
        </w:tc>
      </w:tr>
      <w:tr>
        <w:trPr>
          <w:trHeight w:val="234" w:hRule="atLeast"/>
        </w:trPr>
        <w:tc>
          <w:tcPr>
            <w:tcW w:w="1634" w:type="dxa"/>
            <w:tcBorders>
              <w:top w:val="single" w:sz="6" w:space="0" w:color="000000"/>
              <w:bottom w:val="single" w:sz="6" w:space="0" w:color="000000"/>
              <w:right w:val="single" w:sz="6" w:space="0" w:color="000000"/>
            </w:tcBorders>
          </w:tcPr>
          <w:p>
            <w:pPr>
              <w:pStyle w:val="TableParagraph"/>
              <w:spacing w:line="215" w:lineRule="exact"/>
              <w:ind w:left="110"/>
              <w:rPr>
                <w:sz w:val="18"/>
              </w:rPr>
            </w:pPr>
            <w:r>
              <w:rPr>
                <w:spacing w:val="-3"/>
                <w:sz w:val="18"/>
              </w:rPr>
              <w:t>资产合计</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94"/>
              <w:jc w:val="right"/>
              <w:rPr>
                <w:sz w:val="18"/>
              </w:rPr>
            </w:pPr>
            <w:r>
              <w:rPr>
                <w:spacing w:val="-2"/>
                <w:sz w:val="18"/>
              </w:rPr>
              <w:t>1,931,291,716.91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67"/>
              <w:jc w:val="right"/>
              <w:rPr>
                <w:sz w:val="18"/>
              </w:rPr>
            </w:pPr>
            <w:r>
              <w:rPr>
                <w:spacing w:val="-2"/>
                <w:sz w:val="18"/>
              </w:rPr>
              <w:t>272,477,600.06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90"/>
              <w:jc w:val="right"/>
              <w:rPr>
                <w:sz w:val="18"/>
              </w:rPr>
            </w:pPr>
            <w:r>
              <w:rPr>
                <w:spacing w:val="-2"/>
                <w:sz w:val="18"/>
              </w:rPr>
              <w:t>1,789,511,762.91</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88"/>
              <w:jc w:val="right"/>
              <w:rPr>
                <w:sz w:val="18"/>
              </w:rPr>
            </w:pPr>
            <w:r>
              <w:rPr>
                <w:spacing w:val="-2"/>
                <w:sz w:val="18"/>
              </w:rPr>
              <w:t>4,047,582,722.98</w:t>
            </w:r>
          </w:p>
        </w:tc>
      </w:tr>
      <w:tr>
        <w:trPr>
          <w:trHeight w:val="232" w:hRule="atLeast"/>
        </w:trPr>
        <w:tc>
          <w:tcPr>
            <w:tcW w:w="1634"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3"/>
                <w:sz w:val="18"/>
              </w:rPr>
              <w:t>流动负债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5"/>
              <w:rPr>
                <w:sz w:val="18"/>
              </w:rPr>
            </w:pPr>
            <w:r>
              <w:rPr>
                <w:spacing w:val="-2"/>
                <w:sz w:val="18"/>
              </w:rPr>
              <w:t>1,175,047,099.01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8"/>
              <w:rPr>
                <w:sz w:val="18"/>
              </w:rPr>
            </w:pPr>
            <w:r>
              <w:rPr>
                <w:spacing w:val="-2"/>
                <w:sz w:val="18"/>
              </w:rPr>
              <w:t>44,319,212.36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90"/>
              <w:jc w:val="right"/>
              <w:rPr>
                <w:sz w:val="18"/>
              </w:rPr>
            </w:pPr>
            <w:r>
              <w:rPr>
                <w:spacing w:val="-2"/>
                <w:sz w:val="18"/>
              </w:rPr>
              <w:t>1,315,204,961.14</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88"/>
              <w:jc w:val="right"/>
              <w:rPr>
                <w:sz w:val="18"/>
              </w:rPr>
            </w:pPr>
            <w:r>
              <w:rPr>
                <w:spacing w:val="-2"/>
                <w:sz w:val="18"/>
              </w:rPr>
              <w:t>2,368,414,910.89</w:t>
            </w:r>
          </w:p>
        </w:tc>
      </w:tr>
      <w:tr>
        <w:trPr>
          <w:trHeight w:val="234" w:hRule="atLeast"/>
        </w:trPr>
        <w:tc>
          <w:tcPr>
            <w:tcW w:w="1634" w:type="dxa"/>
            <w:tcBorders>
              <w:top w:val="single" w:sz="6" w:space="0" w:color="000000"/>
              <w:bottom w:val="single" w:sz="6" w:space="0" w:color="000000"/>
              <w:right w:val="single" w:sz="6" w:space="0" w:color="000000"/>
            </w:tcBorders>
          </w:tcPr>
          <w:p>
            <w:pPr>
              <w:pStyle w:val="TableParagraph"/>
              <w:spacing w:line="215" w:lineRule="exact"/>
              <w:ind w:left="110"/>
              <w:rPr>
                <w:sz w:val="18"/>
              </w:rPr>
            </w:pPr>
            <w:r>
              <w:rPr>
                <w:spacing w:val="-2"/>
                <w:sz w:val="18"/>
              </w:rPr>
              <w:t>非流动负债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5"/>
              <w:rPr>
                <w:sz w:val="18"/>
              </w:rPr>
            </w:pPr>
            <w:r>
              <w:rPr>
                <w:spacing w:val="-2"/>
                <w:sz w:val="18"/>
              </w:rPr>
              <w:t>107,455,916.68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8"/>
              <w:rPr>
                <w:sz w:val="18"/>
              </w:rPr>
            </w:pPr>
            <w:r>
              <w:rPr>
                <w:spacing w:val="-2"/>
                <w:sz w:val="18"/>
              </w:rPr>
              <w:t>102,428,769.54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00"/>
              <w:rPr>
                <w:sz w:val="18"/>
              </w:rPr>
            </w:pPr>
            <w:r>
              <w:rPr>
                <w:spacing w:val="-2"/>
                <w:sz w:val="18"/>
              </w:rPr>
              <w:t>138,217,867.84</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00"/>
              <w:rPr>
                <w:sz w:val="18"/>
              </w:rPr>
            </w:pPr>
            <w:r>
              <w:rPr>
                <w:spacing w:val="-2"/>
                <w:sz w:val="18"/>
              </w:rPr>
              <w:t>369,725,810.53</w:t>
            </w:r>
          </w:p>
        </w:tc>
      </w:tr>
      <w:tr>
        <w:trPr>
          <w:trHeight w:val="232" w:hRule="atLeast"/>
        </w:trPr>
        <w:tc>
          <w:tcPr>
            <w:tcW w:w="1634"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3"/>
                <w:sz w:val="18"/>
              </w:rPr>
              <w:t>负债合计</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94"/>
              <w:jc w:val="right"/>
              <w:rPr>
                <w:sz w:val="18"/>
              </w:rPr>
            </w:pPr>
            <w:r>
              <w:rPr>
                <w:spacing w:val="-2"/>
                <w:sz w:val="18"/>
              </w:rPr>
              <w:t>1,282,503,015.69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67"/>
              <w:jc w:val="right"/>
              <w:rPr>
                <w:sz w:val="18"/>
              </w:rPr>
            </w:pPr>
            <w:r>
              <w:rPr>
                <w:spacing w:val="-2"/>
                <w:sz w:val="18"/>
              </w:rPr>
              <w:t>146,747,981.90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90"/>
              <w:jc w:val="right"/>
              <w:rPr>
                <w:sz w:val="18"/>
              </w:rPr>
            </w:pPr>
            <w:r>
              <w:rPr>
                <w:spacing w:val="-2"/>
                <w:sz w:val="18"/>
              </w:rPr>
              <w:t>1,453,422,828.98</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88"/>
              <w:jc w:val="right"/>
              <w:rPr>
                <w:sz w:val="18"/>
              </w:rPr>
            </w:pPr>
            <w:r>
              <w:rPr>
                <w:spacing w:val="-2"/>
                <w:sz w:val="18"/>
              </w:rPr>
              <w:t>2,738,140,721.42</w:t>
            </w:r>
          </w:p>
        </w:tc>
      </w:tr>
      <w:tr>
        <w:trPr>
          <w:trHeight w:val="234" w:hRule="atLeast"/>
        </w:trPr>
        <w:tc>
          <w:tcPr>
            <w:tcW w:w="1634" w:type="dxa"/>
            <w:tcBorders>
              <w:top w:val="single" w:sz="6" w:space="0" w:color="000000"/>
              <w:bottom w:val="single" w:sz="6" w:space="0" w:color="000000"/>
              <w:right w:val="single" w:sz="6" w:space="0" w:color="000000"/>
            </w:tcBorders>
          </w:tcPr>
          <w:p>
            <w:pPr>
              <w:pStyle w:val="TableParagraph"/>
              <w:spacing w:line="215" w:lineRule="exact"/>
              <w:ind w:left="110"/>
              <w:rPr>
                <w:sz w:val="18"/>
              </w:rPr>
            </w:pPr>
            <w:r>
              <w:rPr>
                <w:spacing w:val="-2"/>
                <w:sz w:val="18"/>
              </w:rPr>
              <w:t>少数股东权益</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5"/>
              <w:rPr>
                <w:sz w:val="18"/>
              </w:rPr>
            </w:pPr>
            <w:r>
              <w:rPr>
                <w:spacing w:val="-2"/>
                <w:sz w:val="18"/>
              </w:rPr>
              <w:t>17,874,853.21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8"/>
              <w:rPr>
                <w:sz w:val="18"/>
              </w:rPr>
            </w:pPr>
            <w:r>
              <w:rPr>
                <w:spacing w:val="-2"/>
                <w:sz w:val="18"/>
              </w:rPr>
              <w:t>1,794,549.69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00"/>
              <w:rPr>
                <w:sz w:val="18"/>
              </w:rPr>
            </w:pPr>
            <w:r>
              <w:rPr>
                <w:spacing w:val="-2"/>
                <w:sz w:val="18"/>
              </w:rPr>
              <w:t>726,811,231.62</w:t>
            </w:r>
          </w:p>
        </w:tc>
      </w:tr>
      <w:tr>
        <w:trPr>
          <w:trHeight w:val="465" w:hRule="atLeast"/>
        </w:trPr>
        <w:tc>
          <w:tcPr>
            <w:tcW w:w="1634" w:type="dxa"/>
            <w:tcBorders>
              <w:top w:val="single" w:sz="6" w:space="0" w:color="000000"/>
              <w:bottom w:val="single" w:sz="6" w:space="0" w:color="000000"/>
              <w:right w:val="single" w:sz="6" w:space="0" w:color="000000"/>
            </w:tcBorders>
          </w:tcPr>
          <w:p>
            <w:pPr>
              <w:pStyle w:val="TableParagraph"/>
              <w:spacing w:line="230" w:lineRule="exact"/>
              <w:ind w:left="110"/>
              <w:rPr>
                <w:sz w:val="18"/>
              </w:rPr>
            </w:pPr>
            <w:r>
              <w:rPr>
                <w:spacing w:val="24"/>
                <w:sz w:val="18"/>
              </w:rPr>
              <w:t>归属于母公司股</w:t>
            </w:r>
          </w:p>
          <w:p>
            <w:pPr>
              <w:pStyle w:val="TableParagraph"/>
              <w:spacing w:line="212" w:lineRule="exact" w:before="2"/>
              <w:ind w:left="110"/>
              <w:rPr>
                <w:sz w:val="18"/>
              </w:rPr>
            </w:pPr>
            <w:r>
              <w:rPr>
                <w:spacing w:val="-4"/>
                <w:sz w:val="18"/>
              </w:rPr>
              <w:t>东权益</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before="115"/>
              <w:ind w:left="196"/>
              <w:rPr>
                <w:sz w:val="18"/>
              </w:rPr>
            </w:pPr>
            <w:r>
              <w:rPr>
                <w:spacing w:val="-2"/>
                <w:sz w:val="18"/>
              </w:rPr>
              <w:t>630,913,848.01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before="115"/>
              <w:ind w:right="167"/>
              <w:jc w:val="right"/>
              <w:rPr>
                <w:sz w:val="18"/>
              </w:rPr>
            </w:pPr>
            <w:r>
              <w:rPr>
                <w:spacing w:val="-2"/>
                <w:sz w:val="18"/>
              </w:rPr>
              <w:t>123,935,068.47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before="115"/>
              <w:ind w:left="200"/>
              <w:rPr>
                <w:sz w:val="18"/>
              </w:rPr>
            </w:pPr>
            <w:r>
              <w:rPr>
                <w:spacing w:val="-2"/>
                <w:sz w:val="18"/>
              </w:rPr>
              <w:t>336,088,933.93</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before="115"/>
              <w:ind w:left="200"/>
              <w:rPr>
                <w:sz w:val="18"/>
              </w:rPr>
            </w:pPr>
            <w:r>
              <w:rPr>
                <w:spacing w:val="-2"/>
                <w:sz w:val="18"/>
              </w:rPr>
              <w:t>582,630,769.94</w:t>
            </w:r>
          </w:p>
        </w:tc>
      </w:tr>
      <w:tr>
        <w:trPr>
          <w:trHeight w:val="468" w:hRule="atLeast"/>
        </w:trPr>
        <w:tc>
          <w:tcPr>
            <w:tcW w:w="1634" w:type="dxa"/>
            <w:tcBorders>
              <w:top w:val="single" w:sz="6" w:space="0" w:color="000000"/>
              <w:bottom w:val="single" w:sz="6" w:space="0" w:color="000000"/>
              <w:right w:val="single" w:sz="6" w:space="0" w:color="000000"/>
            </w:tcBorders>
          </w:tcPr>
          <w:p>
            <w:pPr>
              <w:pStyle w:val="TableParagraph"/>
              <w:spacing w:before="2"/>
              <w:ind w:left="110"/>
              <w:rPr>
                <w:sz w:val="18"/>
              </w:rPr>
            </w:pPr>
            <w:r>
              <w:rPr>
                <w:spacing w:val="24"/>
                <w:sz w:val="18"/>
              </w:rPr>
              <w:t>按持股比例计算</w:t>
            </w:r>
          </w:p>
          <w:p>
            <w:pPr>
              <w:pStyle w:val="TableParagraph"/>
              <w:spacing w:line="212" w:lineRule="exact" w:before="3"/>
              <w:ind w:left="110"/>
              <w:rPr>
                <w:sz w:val="18"/>
              </w:rPr>
            </w:pPr>
            <w:r>
              <w:rPr>
                <w:spacing w:val="-2"/>
                <w:sz w:val="18"/>
              </w:rPr>
              <w:t>的净资产份额</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before="118"/>
              <w:ind w:left="105"/>
              <w:rPr>
                <w:sz w:val="18"/>
              </w:rPr>
            </w:pPr>
            <w:r>
              <w:rPr>
                <w:spacing w:val="-2"/>
                <w:sz w:val="18"/>
              </w:rPr>
              <w:t>230,605,115.39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before="118"/>
              <w:ind w:left="108"/>
              <w:rPr>
                <w:sz w:val="18"/>
              </w:rPr>
            </w:pPr>
            <w:r>
              <w:rPr>
                <w:spacing w:val="-2"/>
                <w:sz w:val="18"/>
              </w:rPr>
              <w:t>16,793,201.78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before="118"/>
              <w:ind w:left="200"/>
              <w:rPr>
                <w:sz w:val="18"/>
              </w:rPr>
            </w:pPr>
            <w:r>
              <w:rPr>
                <w:spacing w:val="-2"/>
                <w:sz w:val="18"/>
              </w:rPr>
              <w:t>134,435,573.56</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before="118"/>
              <w:ind w:left="200"/>
              <w:rPr>
                <w:sz w:val="18"/>
              </w:rPr>
            </w:pPr>
            <w:r>
              <w:rPr>
                <w:spacing w:val="-2"/>
                <w:sz w:val="18"/>
              </w:rPr>
              <w:t>629,448,770.15</w:t>
            </w:r>
          </w:p>
        </w:tc>
      </w:tr>
      <w:tr>
        <w:trPr>
          <w:trHeight w:val="234" w:hRule="atLeast"/>
        </w:trPr>
        <w:tc>
          <w:tcPr>
            <w:tcW w:w="1634" w:type="dxa"/>
            <w:tcBorders>
              <w:top w:val="single" w:sz="6" w:space="0" w:color="000000"/>
              <w:bottom w:val="single" w:sz="6" w:space="0" w:color="000000"/>
              <w:right w:val="single" w:sz="6" w:space="0" w:color="000000"/>
            </w:tcBorders>
          </w:tcPr>
          <w:p>
            <w:pPr>
              <w:pStyle w:val="TableParagraph"/>
              <w:spacing w:line="215" w:lineRule="exact"/>
              <w:ind w:left="110"/>
              <w:rPr>
                <w:sz w:val="18"/>
              </w:rPr>
            </w:pPr>
            <w:r>
              <w:rPr>
                <w:spacing w:val="-3"/>
                <w:sz w:val="18"/>
              </w:rPr>
              <w:t>调整事项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96"/>
              <w:rPr>
                <w:sz w:val="18"/>
              </w:rPr>
            </w:pPr>
            <w:r>
              <w:rPr>
                <w:spacing w:val="-2"/>
                <w:sz w:val="18"/>
              </w:rPr>
              <w:t>11,691,588.38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00"/>
              <w:rPr>
                <w:sz w:val="18"/>
              </w:rPr>
            </w:pPr>
            <w:r>
              <w:rPr>
                <w:sz w:val="18"/>
              </w:rPr>
              <w:t>-</w:t>
            </w:r>
            <w:r>
              <w:rPr>
                <w:spacing w:val="-2"/>
                <w:sz w:val="18"/>
              </w:rPr>
              <w:t>262,872,524.80</w:t>
            </w:r>
          </w:p>
        </w:tc>
      </w:tr>
      <w:tr>
        <w:trPr>
          <w:trHeight w:val="232" w:hRule="atLeast"/>
        </w:trPr>
        <w:tc>
          <w:tcPr>
            <w:tcW w:w="1634"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3"/>
                <w:sz w:val="18"/>
              </w:rPr>
              <w:t>--商誉</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5"/>
              <w:rPr>
                <w:sz w:val="18"/>
              </w:rPr>
            </w:pPr>
            <w:r>
              <w:rPr>
                <w:spacing w:val="-2"/>
                <w:sz w:val="18"/>
              </w:rPr>
              <w:t>11,691,588.38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r>
      <w:tr>
        <w:trPr>
          <w:trHeight w:val="467" w:hRule="atLeast"/>
        </w:trPr>
        <w:tc>
          <w:tcPr>
            <w:tcW w:w="1634" w:type="dxa"/>
            <w:tcBorders>
              <w:top w:val="single" w:sz="6" w:space="0" w:color="000000"/>
              <w:bottom w:val="single" w:sz="6" w:space="0" w:color="000000"/>
              <w:right w:val="single" w:sz="6" w:space="0" w:color="000000"/>
            </w:tcBorders>
          </w:tcPr>
          <w:p>
            <w:pPr>
              <w:pStyle w:val="TableParagraph"/>
              <w:spacing w:line="230" w:lineRule="exact"/>
              <w:ind w:left="110"/>
              <w:rPr>
                <w:sz w:val="18"/>
              </w:rPr>
            </w:pPr>
            <w:r>
              <w:rPr>
                <w:spacing w:val="4"/>
                <w:sz w:val="18"/>
              </w:rPr>
              <w:t>-- 内部交易未实</w:t>
            </w:r>
          </w:p>
          <w:p>
            <w:pPr>
              <w:pStyle w:val="TableParagraph"/>
              <w:spacing w:line="212" w:lineRule="exact" w:before="4"/>
              <w:ind w:left="110"/>
              <w:rPr>
                <w:sz w:val="18"/>
              </w:rPr>
            </w:pPr>
            <w:r>
              <w:rPr>
                <w:spacing w:val="-4"/>
                <w:sz w:val="18"/>
              </w:rPr>
              <w:t>现利润</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r>
      <w:tr>
        <w:trPr>
          <w:trHeight w:val="232" w:hRule="atLeast"/>
        </w:trPr>
        <w:tc>
          <w:tcPr>
            <w:tcW w:w="1634" w:type="dxa"/>
            <w:tcBorders>
              <w:top w:val="single" w:sz="6" w:space="0" w:color="000000"/>
              <w:bottom w:val="single" w:sz="6" w:space="0" w:color="000000"/>
              <w:right w:val="single" w:sz="6" w:space="0" w:color="000000"/>
            </w:tcBorders>
          </w:tcPr>
          <w:p>
            <w:pPr>
              <w:pStyle w:val="TableParagraph"/>
              <w:spacing w:line="212" w:lineRule="exact"/>
              <w:ind w:left="110"/>
              <w:rPr>
                <w:sz w:val="18"/>
              </w:rPr>
            </w:pPr>
            <w:r>
              <w:rPr>
                <w:spacing w:val="-3"/>
                <w:sz w:val="18"/>
              </w:rPr>
              <w:t>--其他</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6"/>
              </w:rPr>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9"/>
              <w:rPr>
                <w:sz w:val="18"/>
              </w:rPr>
            </w:pPr>
            <w:r>
              <w:rPr>
                <w:sz w:val="18"/>
              </w:rPr>
              <w:t>-</w:t>
            </w:r>
            <w:r>
              <w:rPr>
                <w:spacing w:val="-2"/>
                <w:sz w:val="18"/>
              </w:rPr>
              <w:t>262,872,524.80</w:t>
            </w:r>
          </w:p>
        </w:tc>
      </w:tr>
      <w:tr>
        <w:trPr>
          <w:trHeight w:val="467" w:hRule="atLeast"/>
        </w:trPr>
        <w:tc>
          <w:tcPr>
            <w:tcW w:w="1634" w:type="dxa"/>
            <w:tcBorders>
              <w:top w:val="single" w:sz="6" w:space="0" w:color="000000"/>
              <w:bottom w:val="single" w:sz="6" w:space="0" w:color="000000"/>
              <w:right w:val="single" w:sz="6" w:space="0" w:color="000000"/>
            </w:tcBorders>
          </w:tcPr>
          <w:p>
            <w:pPr>
              <w:pStyle w:val="TableParagraph"/>
              <w:spacing w:line="230" w:lineRule="atLeast"/>
              <w:ind w:left="110" w:right="64"/>
              <w:rPr>
                <w:sz w:val="18"/>
              </w:rPr>
            </w:pPr>
            <w:r>
              <w:rPr>
                <w:spacing w:val="22"/>
                <w:sz w:val="18"/>
              </w:rPr>
              <w:t>对联营企业权益</w:t>
            </w:r>
            <w:r>
              <w:rPr>
                <w:spacing w:val="-2"/>
                <w:sz w:val="18"/>
              </w:rPr>
              <w:t>投资的账面价值</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before="117"/>
              <w:ind w:left="105"/>
              <w:rPr>
                <w:sz w:val="18"/>
              </w:rPr>
            </w:pPr>
            <w:r>
              <w:rPr>
                <w:spacing w:val="-2"/>
                <w:sz w:val="18"/>
              </w:rPr>
              <w:t>242,296,703.77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before="117"/>
              <w:ind w:left="108"/>
              <w:rPr>
                <w:sz w:val="18"/>
              </w:rPr>
            </w:pPr>
            <w:r>
              <w:rPr>
                <w:spacing w:val="-2"/>
                <w:sz w:val="18"/>
              </w:rPr>
              <w:t>16,793,201.78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before="117"/>
              <w:ind w:left="109"/>
              <w:rPr>
                <w:sz w:val="18"/>
              </w:rPr>
            </w:pPr>
            <w:r>
              <w:rPr>
                <w:spacing w:val="-2"/>
                <w:sz w:val="18"/>
              </w:rPr>
              <w:t>134,435,573.56</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before="117"/>
              <w:ind w:left="109"/>
              <w:rPr>
                <w:sz w:val="18"/>
              </w:rPr>
            </w:pPr>
            <w:r>
              <w:rPr>
                <w:spacing w:val="-2"/>
                <w:sz w:val="18"/>
              </w:rPr>
              <w:t>366,576,245.35</w:t>
            </w:r>
          </w:p>
        </w:tc>
      </w:tr>
      <w:tr>
        <w:trPr>
          <w:trHeight w:val="700" w:hRule="atLeast"/>
        </w:trPr>
        <w:tc>
          <w:tcPr>
            <w:tcW w:w="1634" w:type="dxa"/>
            <w:tcBorders>
              <w:top w:val="single" w:sz="6" w:space="0" w:color="000000"/>
              <w:bottom w:val="single" w:sz="6" w:space="0" w:color="000000"/>
              <w:right w:val="single" w:sz="6" w:space="0" w:color="000000"/>
            </w:tcBorders>
          </w:tcPr>
          <w:p>
            <w:pPr>
              <w:pStyle w:val="TableParagraph"/>
              <w:spacing w:line="230" w:lineRule="atLeast"/>
              <w:ind w:left="110" w:right="64"/>
              <w:jc w:val="both"/>
              <w:rPr>
                <w:sz w:val="18"/>
              </w:rPr>
            </w:pPr>
            <w:r>
              <w:rPr>
                <w:spacing w:val="22"/>
                <w:sz w:val="18"/>
              </w:rPr>
              <w:t>存在公开报价的联营企业权益投</w:t>
            </w:r>
            <w:r>
              <w:rPr>
                <w:spacing w:val="-2"/>
                <w:sz w:val="18"/>
              </w:rPr>
              <w:t>资的公允价值</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r>
      <w:tr>
        <w:trPr>
          <w:trHeight w:val="234" w:hRule="atLeast"/>
        </w:trPr>
        <w:tc>
          <w:tcPr>
            <w:tcW w:w="1634" w:type="dxa"/>
            <w:tcBorders>
              <w:top w:val="single" w:sz="6" w:space="0" w:color="000000"/>
              <w:bottom w:val="single" w:sz="6" w:space="0" w:color="000000"/>
              <w:right w:val="single" w:sz="6" w:space="0" w:color="000000"/>
            </w:tcBorders>
          </w:tcPr>
          <w:p>
            <w:pPr>
              <w:pStyle w:val="TableParagraph"/>
              <w:spacing w:line="213" w:lineRule="exact" w:before="2"/>
              <w:ind w:left="110"/>
              <w:rPr>
                <w:sz w:val="18"/>
              </w:rPr>
            </w:pPr>
            <w:r>
              <w:rPr>
                <w:spacing w:val="-3"/>
                <w:sz w:val="18"/>
              </w:rPr>
              <w:t>营业收入</w:t>
            </w:r>
          </w:p>
        </w:tc>
        <w:tc>
          <w:tcPr>
            <w:tcW w:w="1848" w:type="dxa"/>
            <w:tcBorders>
              <w:top w:val="single" w:sz="6" w:space="0" w:color="000000"/>
              <w:left w:val="single" w:sz="6" w:space="0" w:color="000000"/>
              <w:right w:val="single" w:sz="6" w:space="0" w:color="000000"/>
            </w:tcBorders>
          </w:tcPr>
          <w:p>
            <w:pPr>
              <w:pStyle w:val="TableParagraph"/>
              <w:spacing w:line="213" w:lineRule="exact" w:before="2"/>
              <w:ind w:left="105"/>
              <w:rPr>
                <w:sz w:val="18"/>
              </w:rPr>
            </w:pPr>
            <w:r>
              <w:rPr>
                <w:spacing w:val="-2"/>
                <w:sz w:val="18"/>
              </w:rPr>
              <w:t>1,226,379,344.92</w:t>
            </w:r>
          </w:p>
        </w:tc>
        <w:tc>
          <w:tcPr>
            <w:tcW w:w="1644" w:type="dxa"/>
            <w:tcBorders>
              <w:top w:val="single" w:sz="6" w:space="0" w:color="000000"/>
              <w:left w:val="single" w:sz="6" w:space="0" w:color="000000"/>
              <w:right w:val="single" w:sz="6" w:space="0" w:color="000000"/>
            </w:tcBorders>
          </w:tcPr>
          <w:p>
            <w:pPr>
              <w:pStyle w:val="TableParagraph"/>
              <w:spacing w:line="213" w:lineRule="exact" w:before="2"/>
              <w:ind w:left="108"/>
              <w:rPr>
                <w:sz w:val="18"/>
              </w:rPr>
            </w:pPr>
            <w:r>
              <w:rPr>
                <w:spacing w:val="-2"/>
                <w:sz w:val="18"/>
              </w:rPr>
              <w:t>27,710,636.72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right="190"/>
              <w:jc w:val="right"/>
              <w:rPr>
                <w:sz w:val="18"/>
              </w:rPr>
            </w:pPr>
            <w:r>
              <w:rPr>
                <w:spacing w:val="-2"/>
                <w:sz w:val="18"/>
              </w:rPr>
              <w:t>2,271,399,290.84</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2"/>
              <w:ind w:right="188"/>
              <w:jc w:val="right"/>
              <w:rPr>
                <w:sz w:val="18"/>
              </w:rPr>
            </w:pPr>
            <w:r>
              <w:rPr>
                <w:spacing w:val="-2"/>
                <w:sz w:val="18"/>
              </w:rPr>
              <w:t>3,012,964,804.58</w:t>
            </w:r>
          </w:p>
        </w:tc>
      </w:tr>
    </w:tbl>
    <w:p>
      <w:pPr>
        <w:spacing w:after="0" w:line="213" w:lineRule="exact"/>
        <w:jc w:val="right"/>
        <w:rPr>
          <w:sz w:val="18"/>
        </w:rPr>
        <w:sectPr>
          <w:pgSz w:w="11910" w:h="16840"/>
          <w:pgMar w:header="882" w:footer="1163" w:top="1440" w:bottom="1360" w:left="1660" w:right="980"/>
        </w:sectPr>
      </w:pPr>
    </w:p>
    <w:p>
      <w:pPr>
        <w:pStyle w:val="BodyText"/>
        <w:rPr>
          <w:sz w:val="5"/>
        </w:rPr>
      </w:pP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4"/>
        <w:gridCol w:w="1848"/>
        <w:gridCol w:w="1644"/>
        <w:gridCol w:w="1848"/>
        <w:gridCol w:w="1846"/>
      </w:tblGrid>
      <w:tr>
        <w:trPr>
          <w:trHeight w:val="234" w:hRule="atLeast"/>
        </w:trPr>
        <w:tc>
          <w:tcPr>
            <w:tcW w:w="1634" w:type="dxa"/>
            <w:tcBorders>
              <w:left w:val="single" w:sz="4" w:space="0" w:color="000000"/>
            </w:tcBorders>
          </w:tcPr>
          <w:p>
            <w:pPr>
              <w:pStyle w:val="TableParagraph"/>
              <w:spacing w:line="213" w:lineRule="exact" w:before="2"/>
              <w:ind w:left="110"/>
              <w:rPr>
                <w:sz w:val="18"/>
              </w:rPr>
            </w:pPr>
            <w:r>
              <w:rPr>
                <w:spacing w:val="-4"/>
                <w:sz w:val="18"/>
              </w:rPr>
              <w:t>净利润</w:t>
            </w:r>
          </w:p>
        </w:tc>
        <w:tc>
          <w:tcPr>
            <w:tcW w:w="1848" w:type="dxa"/>
            <w:tcBorders>
              <w:top w:val="single" w:sz="4" w:space="0" w:color="000000"/>
            </w:tcBorders>
          </w:tcPr>
          <w:p>
            <w:pPr>
              <w:pStyle w:val="TableParagraph"/>
              <w:spacing w:line="213" w:lineRule="exact" w:before="2"/>
              <w:ind w:left="105"/>
              <w:rPr>
                <w:sz w:val="18"/>
              </w:rPr>
            </w:pPr>
            <w:r>
              <w:rPr>
                <w:spacing w:val="-2"/>
                <w:sz w:val="18"/>
              </w:rPr>
              <w:t>106,968,274.22</w:t>
            </w:r>
          </w:p>
        </w:tc>
        <w:tc>
          <w:tcPr>
            <w:tcW w:w="1644" w:type="dxa"/>
            <w:tcBorders>
              <w:top w:val="single" w:sz="4" w:space="0" w:color="000000"/>
            </w:tcBorders>
          </w:tcPr>
          <w:p>
            <w:pPr>
              <w:pStyle w:val="TableParagraph"/>
              <w:spacing w:line="213" w:lineRule="exact" w:before="2"/>
              <w:ind w:left="108"/>
              <w:rPr>
                <w:sz w:val="18"/>
              </w:rPr>
            </w:pPr>
            <w:r>
              <w:rPr>
                <w:spacing w:val="-2"/>
                <w:sz w:val="18"/>
              </w:rPr>
              <w:t>10,308,039.46</w:t>
            </w:r>
          </w:p>
        </w:tc>
        <w:tc>
          <w:tcPr>
            <w:tcW w:w="1848" w:type="dxa"/>
          </w:tcPr>
          <w:p>
            <w:pPr>
              <w:pStyle w:val="TableParagraph"/>
              <w:spacing w:line="213" w:lineRule="exact" w:before="2"/>
              <w:ind w:left="200"/>
              <w:rPr>
                <w:sz w:val="18"/>
              </w:rPr>
            </w:pPr>
            <w:r>
              <w:rPr>
                <w:spacing w:val="-2"/>
                <w:sz w:val="18"/>
              </w:rPr>
              <w:t>53,845,092.26</w:t>
            </w:r>
          </w:p>
        </w:tc>
        <w:tc>
          <w:tcPr>
            <w:tcW w:w="1846" w:type="dxa"/>
          </w:tcPr>
          <w:p>
            <w:pPr>
              <w:pStyle w:val="TableParagraph"/>
              <w:spacing w:line="213" w:lineRule="exact" w:before="2"/>
              <w:ind w:left="200"/>
              <w:rPr>
                <w:sz w:val="18"/>
              </w:rPr>
            </w:pPr>
            <w:r>
              <w:rPr>
                <w:spacing w:val="-2"/>
                <w:sz w:val="18"/>
              </w:rPr>
              <w:t>34,167,170.43</w:t>
            </w:r>
          </w:p>
        </w:tc>
      </w:tr>
      <w:tr>
        <w:trPr>
          <w:trHeight w:val="544" w:hRule="atLeast"/>
        </w:trPr>
        <w:tc>
          <w:tcPr>
            <w:tcW w:w="1634" w:type="dxa"/>
            <w:tcBorders>
              <w:left w:val="single" w:sz="4" w:space="0" w:color="000000"/>
            </w:tcBorders>
          </w:tcPr>
          <w:p>
            <w:pPr>
              <w:pStyle w:val="TableParagraph"/>
              <w:spacing w:before="1"/>
              <w:ind w:left="110"/>
              <w:rPr>
                <w:sz w:val="21"/>
              </w:rPr>
            </w:pPr>
            <w:r>
              <w:rPr>
                <w:spacing w:val="-4"/>
                <w:sz w:val="21"/>
              </w:rPr>
              <w:t>终止经营的净</w:t>
            </w:r>
          </w:p>
          <w:p>
            <w:pPr>
              <w:pStyle w:val="TableParagraph"/>
              <w:spacing w:line="250" w:lineRule="exact" w:before="4"/>
              <w:ind w:left="110"/>
              <w:rPr>
                <w:sz w:val="21"/>
              </w:rPr>
            </w:pPr>
            <w:r>
              <w:rPr>
                <w:spacing w:val="-5"/>
                <w:sz w:val="21"/>
              </w:rPr>
              <w:t>利润</w:t>
            </w:r>
          </w:p>
        </w:tc>
        <w:tc>
          <w:tcPr>
            <w:tcW w:w="1848" w:type="dxa"/>
          </w:tcPr>
          <w:p>
            <w:pPr>
              <w:pStyle w:val="TableParagraph"/>
              <w:rPr>
                <w:rFonts w:ascii="Times New Roman"/>
                <w:sz w:val="20"/>
              </w:rPr>
            </w:pPr>
          </w:p>
        </w:tc>
        <w:tc>
          <w:tcPr>
            <w:tcW w:w="1644" w:type="dxa"/>
          </w:tcPr>
          <w:p>
            <w:pPr>
              <w:pStyle w:val="TableParagraph"/>
              <w:rPr>
                <w:rFonts w:ascii="Times New Roman"/>
                <w:sz w:val="20"/>
              </w:rPr>
            </w:pPr>
          </w:p>
        </w:tc>
        <w:tc>
          <w:tcPr>
            <w:tcW w:w="1848" w:type="dxa"/>
          </w:tcPr>
          <w:p>
            <w:pPr>
              <w:pStyle w:val="TableParagraph"/>
              <w:rPr>
                <w:rFonts w:ascii="Times New Roman"/>
                <w:sz w:val="20"/>
              </w:rPr>
            </w:pPr>
          </w:p>
        </w:tc>
        <w:tc>
          <w:tcPr>
            <w:tcW w:w="1846" w:type="dxa"/>
          </w:tcPr>
          <w:p>
            <w:pPr>
              <w:pStyle w:val="TableParagraph"/>
              <w:rPr>
                <w:rFonts w:ascii="Times New Roman"/>
                <w:sz w:val="20"/>
              </w:rPr>
            </w:pPr>
          </w:p>
        </w:tc>
      </w:tr>
      <w:tr>
        <w:trPr>
          <w:trHeight w:val="234" w:hRule="atLeast"/>
        </w:trPr>
        <w:tc>
          <w:tcPr>
            <w:tcW w:w="1634" w:type="dxa"/>
            <w:tcBorders>
              <w:left w:val="single" w:sz="4" w:space="0" w:color="000000"/>
            </w:tcBorders>
          </w:tcPr>
          <w:p>
            <w:pPr>
              <w:pStyle w:val="TableParagraph"/>
              <w:spacing w:line="215" w:lineRule="exact"/>
              <w:ind w:left="110"/>
              <w:rPr>
                <w:sz w:val="18"/>
              </w:rPr>
            </w:pPr>
            <w:r>
              <w:rPr>
                <w:spacing w:val="-2"/>
                <w:sz w:val="18"/>
              </w:rPr>
              <w:t>其他综合收益</w:t>
            </w:r>
          </w:p>
        </w:tc>
        <w:tc>
          <w:tcPr>
            <w:tcW w:w="1848" w:type="dxa"/>
          </w:tcPr>
          <w:p>
            <w:pPr>
              <w:pStyle w:val="TableParagraph"/>
              <w:spacing w:line="215" w:lineRule="exact"/>
              <w:ind w:left="105"/>
              <w:rPr>
                <w:sz w:val="18"/>
              </w:rPr>
            </w:pPr>
            <w:r>
              <w:rPr>
                <w:spacing w:val="-2"/>
                <w:sz w:val="18"/>
              </w:rPr>
              <w:t>2,630,000.00</w:t>
            </w:r>
          </w:p>
        </w:tc>
        <w:tc>
          <w:tcPr>
            <w:tcW w:w="1644" w:type="dxa"/>
          </w:tcPr>
          <w:p>
            <w:pPr>
              <w:pStyle w:val="TableParagraph"/>
              <w:rPr>
                <w:rFonts w:ascii="Times New Roman"/>
                <w:sz w:val="16"/>
              </w:rPr>
            </w:pPr>
          </w:p>
        </w:tc>
        <w:tc>
          <w:tcPr>
            <w:tcW w:w="1848" w:type="dxa"/>
          </w:tcPr>
          <w:p>
            <w:pPr>
              <w:pStyle w:val="TableParagraph"/>
              <w:rPr>
                <w:rFonts w:ascii="Times New Roman"/>
                <w:sz w:val="16"/>
              </w:rPr>
            </w:pPr>
          </w:p>
        </w:tc>
        <w:tc>
          <w:tcPr>
            <w:tcW w:w="1846" w:type="dxa"/>
          </w:tcPr>
          <w:p>
            <w:pPr>
              <w:pStyle w:val="TableParagraph"/>
              <w:spacing w:line="215" w:lineRule="exact"/>
              <w:ind w:left="200"/>
              <w:rPr>
                <w:sz w:val="18"/>
              </w:rPr>
            </w:pPr>
            <w:r>
              <w:rPr>
                <w:sz w:val="18"/>
              </w:rPr>
              <w:t>-</w:t>
            </w:r>
            <w:r>
              <w:rPr>
                <w:spacing w:val="-2"/>
                <w:sz w:val="18"/>
              </w:rPr>
              <w:t>48,455.05</w:t>
            </w:r>
          </w:p>
        </w:tc>
      </w:tr>
      <w:tr>
        <w:trPr>
          <w:trHeight w:val="232" w:hRule="atLeast"/>
        </w:trPr>
        <w:tc>
          <w:tcPr>
            <w:tcW w:w="1634" w:type="dxa"/>
            <w:tcBorders>
              <w:left w:val="single" w:sz="4" w:space="0" w:color="000000"/>
            </w:tcBorders>
          </w:tcPr>
          <w:p>
            <w:pPr>
              <w:pStyle w:val="TableParagraph"/>
              <w:spacing w:line="212" w:lineRule="exact"/>
              <w:ind w:left="110"/>
              <w:rPr>
                <w:sz w:val="18"/>
              </w:rPr>
            </w:pPr>
            <w:r>
              <w:rPr>
                <w:spacing w:val="-2"/>
                <w:sz w:val="18"/>
              </w:rPr>
              <w:t>综合收益总额</w:t>
            </w:r>
          </w:p>
        </w:tc>
        <w:tc>
          <w:tcPr>
            <w:tcW w:w="1848" w:type="dxa"/>
          </w:tcPr>
          <w:p>
            <w:pPr>
              <w:pStyle w:val="TableParagraph"/>
              <w:spacing w:line="212" w:lineRule="exact"/>
              <w:ind w:left="196"/>
              <w:rPr>
                <w:sz w:val="18"/>
              </w:rPr>
            </w:pPr>
            <w:r>
              <w:rPr>
                <w:spacing w:val="-2"/>
                <w:sz w:val="18"/>
              </w:rPr>
              <w:t>109,598,274.22</w:t>
            </w:r>
          </w:p>
        </w:tc>
        <w:tc>
          <w:tcPr>
            <w:tcW w:w="1644" w:type="dxa"/>
          </w:tcPr>
          <w:p>
            <w:pPr>
              <w:pStyle w:val="TableParagraph"/>
              <w:spacing w:line="212" w:lineRule="exact"/>
              <w:ind w:left="108"/>
              <w:rPr>
                <w:sz w:val="18"/>
              </w:rPr>
            </w:pPr>
            <w:r>
              <w:rPr>
                <w:spacing w:val="-2"/>
                <w:sz w:val="18"/>
              </w:rPr>
              <w:t>10,308,039.46</w:t>
            </w:r>
          </w:p>
        </w:tc>
        <w:tc>
          <w:tcPr>
            <w:tcW w:w="1848" w:type="dxa"/>
          </w:tcPr>
          <w:p>
            <w:pPr>
              <w:pStyle w:val="TableParagraph"/>
              <w:spacing w:line="212" w:lineRule="exact"/>
              <w:ind w:left="109"/>
              <w:rPr>
                <w:sz w:val="18"/>
              </w:rPr>
            </w:pPr>
            <w:r>
              <w:rPr>
                <w:spacing w:val="-2"/>
                <w:sz w:val="18"/>
              </w:rPr>
              <w:t>53,845,092.26</w:t>
            </w:r>
          </w:p>
        </w:tc>
        <w:tc>
          <w:tcPr>
            <w:tcW w:w="1846" w:type="dxa"/>
          </w:tcPr>
          <w:p>
            <w:pPr>
              <w:pStyle w:val="TableParagraph"/>
              <w:spacing w:line="212" w:lineRule="exact"/>
              <w:ind w:left="200"/>
              <w:rPr>
                <w:sz w:val="18"/>
              </w:rPr>
            </w:pPr>
            <w:r>
              <w:rPr>
                <w:spacing w:val="-2"/>
                <w:sz w:val="18"/>
              </w:rPr>
              <w:t>34,118,715.38</w:t>
            </w:r>
          </w:p>
        </w:tc>
      </w:tr>
      <w:tr>
        <w:trPr>
          <w:trHeight w:val="700" w:hRule="atLeast"/>
        </w:trPr>
        <w:tc>
          <w:tcPr>
            <w:tcW w:w="1634" w:type="dxa"/>
            <w:tcBorders>
              <w:left w:val="single" w:sz="4" w:space="0" w:color="000000"/>
              <w:bottom w:val="single" w:sz="4" w:space="0" w:color="000000"/>
            </w:tcBorders>
          </w:tcPr>
          <w:p>
            <w:pPr>
              <w:pStyle w:val="TableParagraph"/>
              <w:spacing w:line="230" w:lineRule="exact"/>
              <w:ind w:left="110"/>
              <w:rPr>
                <w:sz w:val="18"/>
              </w:rPr>
            </w:pPr>
            <w:r>
              <w:rPr>
                <w:spacing w:val="24"/>
                <w:sz w:val="18"/>
              </w:rPr>
              <w:t>本年度收到的来</w:t>
            </w:r>
          </w:p>
          <w:p>
            <w:pPr>
              <w:pStyle w:val="TableParagraph"/>
              <w:spacing w:line="230" w:lineRule="atLeast"/>
              <w:ind w:left="110" w:right="64"/>
              <w:rPr>
                <w:sz w:val="18"/>
              </w:rPr>
            </w:pPr>
            <w:r>
              <w:rPr>
                <w:spacing w:val="22"/>
                <w:sz w:val="18"/>
              </w:rPr>
              <w:t>自联营企业的股</w:t>
            </w:r>
            <w:r>
              <w:rPr>
                <w:spacing w:val="-10"/>
                <w:sz w:val="18"/>
              </w:rPr>
              <w:t>利</w:t>
            </w:r>
          </w:p>
        </w:tc>
        <w:tc>
          <w:tcPr>
            <w:tcW w:w="1848" w:type="dxa"/>
            <w:tcBorders>
              <w:bottom w:val="single" w:sz="4" w:space="0" w:color="000000"/>
            </w:tcBorders>
          </w:tcPr>
          <w:p>
            <w:pPr>
              <w:pStyle w:val="TableParagraph"/>
              <w:spacing w:before="4"/>
              <w:rPr>
                <w:sz w:val="18"/>
              </w:rPr>
            </w:pPr>
          </w:p>
          <w:p>
            <w:pPr>
              <w:pStyle w:val="TableParagraph"/>
              <w:ind w:left="105"/>
              <w:rPr>
                <w:sz w:val="18"/>
              </w:rPr>
            </w:pPr>
            <w:r>
              <w:rPr>
                <w:spacing w:val="-2"/>
                <w:sz w:val="18"/>
              </w:rPr>
              <w:t>13,142,107.33</w:t>
            </w:r>
          </w:p>
        </w:tc>
        <w:tc>
          <w:tcPr>
            <w:tcW w:w="1644" w:type="dxa"/>
            <w:tcBorders>
              <w:bottom w:val="single" w:sz="4" w:space="0" w:color="000000"/>
            </w:tcBorders>
          </w:tcPr>
          <w:p>
            <w:pPr>
              <w:pStyle w:val="TableParagraph"/>
              <w:rPr>
                <w:rFonts w:ascii="Times New Roman"/>
                <w:sz w:val="20"/>
              </w:rPr>
            </w:pPr>
          </w:p>
        </w:tc>
        <w:tc>
          <w:tcPr>
            <w:tcW w:w="1848" w:type="dxa"/>
            <w:tcBorders>
              <w:bottom w:val="single" w:sz="4" w:space="0" w:color="000000"/>
            </w:tcBorders>
          </w:tcPr>
          <w:p>
            <w:pPr>
              <w:pStyle w:val="TableParagraph"/>
              <w:rPr>
                <w:rFonts w:ascii="Times New Roman"/>
                <w:sz w:val="20"/>
              </w:rPr>
            </w:pPr>
          </w:p>
        </w:tc>
        <w:tc>
          <w:tcPr>
            <w:tcW w:w="1846" w:type="dxa"/>
            <w:tcBorders>
              <w:bottom w:val="single" w:sz="4" w:space="0" w:color="000000"/>
            </w:tcBorders>
          </w:tcPr>
          <w:p>
            <w:pPr>
              <w:pStyle w:val="TableParagraph"/>
              <w:rPr>
                <w:rFonts w:ascii="Times New Roman"/>
                <w:sz w:val="20"/>
              </w:rPr>
            </w:pPr>
          </w:p>
        </w:tc>
      </w:tr>
    </w:tbl>
    <w:p>
      <w:pPr>
        <w:pStyle w:val="BodyText"/>
      </w:pPr>
    </w:p>
    <w:p>
      <w:pPr>
        <w:pStyle w:val="BodyText"/>
        <w:spacing w:before="9"/>
      </w:pPr>
    </w:p>
    <w:p>
      <w:pPr>
        <w:pStyle w:val="BodyText"/>
        <w:spacing w:after="2"/>
        <w:ind w:left="138"/>
      </w:pPr>
      <w:r>
        <w:rPr>
          <w:spacing w:val="-5"/>
        </w:rPr>
        <w:t>续：</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3"/>
        <w:gridCol w:w="1896"/>
        <w:gridCol w:w="1771"/>
        <w:gridCol w:w="1895"/>
        <w:gridCol w:w="1896"/>
      </w:tblGrid>
      <w:tr>
        <w:trPr>
          <w:trHeight w:val="234" w:hRule="atLeast"/>
        </w:trPr>
        <w:tc>
          <w:tcPr>
            <w:tcW w:w="1363" w:type="dxa"/>
            <w:vMerge w:val="restart"/>
          </w:tcPr>
          <w:p>
            <w:pPr>
              <w:pStyle w:val="TableParagraph"/>
              <w:rPr>
                <w:rFonts w:ascii="Times New Roman"/>
                <w:sz w:val="20"/>
              </w:rPr>
            </w:pPr>
          </w:p>
        </w:tc>
        <w:tc>
          <w:tcPr>
            <w:tcW w:w="7458" w:type="dxa"/>
            <w:gridSpan w:val="4"/>
          </w:tcPr>
          <w:p>
            <w:pPr>
              <w:pStyle w:val="TableParagraph"/>
              <w:spacing w:line="215" w:lineRule="exact"/>
              <w:ind w:left="107"/>
              <w:rPr>
                <w:sz w:val="18"/>
              </w:rPr>
            </w:pPr>
            <w:r>
              <w:rPr>
                <w:spacing w:val="-1"/>
                <w:sz w:val="18"/>
              </w:rPr>
              <w:t>期初余额/ 上期发生额</w:t>
            </w:r>
          </w:p>
        </w:tc>
      </w:tr>
      <w:tr>
        <w:trPr>
          <w:trHeight w:val="544" w:hRule="atLeast"/>
        </w:trPr>
        <w:tc>
          <w:tcPr>
            <w:tcW w:w="1363" w:type="dxa"/>
            <w:vMerge/>
            <w:tcBorders>
              <w:top w:val="nil"/>
            </w:tcBorders>
          </w:tcPr>
          <w:p>
            <w:pPr>
              <w:rPr>
                <w:sz w:val="2"/>
                <w:szCs w:val="2"/>
              </w:rPr>
            </w:pPr>
          </w:p>
        </w:tc>
        <w:tc>
          <w:tcPr>
            <w:tcW w:w="1896" w:type="dxa"/>
          </w:tcPr>
          <w:p>
            <w:pPr>
              <w:pStyle w:val="TableParagraph"/>
              <w:spacing w:before="1"/>
              <w:ind w:left="107"/>
              <w:rPr>
                <w:sz w:val="21"/>
              </w:rPr>
            </w:pPr>
            <w:r>
              <w:rPr>
                <w:spacing w:val="-4"/>
                <w:sz w:val="21"/>
              </w:rPr>
              <w:t>宏光空降装备有限</w:t>
            </w:r>
          </w:p>
          <w:p>
            <w:pPr>
              <w:pStyle w:val="TableParagraph"/>
              <w:spacing w:line="252" w:lineRule="exact" w:before="2"/>
              <w:ind w:left="107"/>
              <w:rPr>
                <w:sz w:val="21"/>
              </w:rPr>
            </w:pPr>
            <w:r>
              <w:rPr>
                <w:spacing w:val="-5"/>
                <w:sz w:val="21"/>
              </w:rPr>
              <w:t>公司</w:t>
            </w:r>
          </w:p>
        </w:tc>
        <w:tc>
          <w:tcPr>
            <w:tcW w:w="1771" w:type="dxa"/>
          </w:tcPr>
          <w:p>
            <w:pPr>
              <w:pStyle w:val="TableParagraph"/>
              <w:spacing w:before="1"/>
              <w:ind w:left="108"/>
              <w:rPr>
                <w:sz w:val="21"/>
              </w:rPr>
            </w:pPr>
            <w:r>
              <w:rPr>
                <w:spacing w:val="8"/>
                <w:sz w:val="21"/>
              </w:rPr>
              <w:t>中航联创科技有</w:t>
            </w:r>
          </w:p>
          <w:p>
            <w:pPr>
              <w:pStyle w:val="TableParagraph"/>
              <w:spacing w:line="252" w:lineRule="exact" w:before="2"/>
              <w:ind w:left="108"/>
              <w:rPr>
                <w:sz w:val="21"/>
              </w:rPr>
            </w:pPr>
            <w:r>
              <w:rPr>
                <w:spacing w:val="-4"/>
                <w:sz w:val="21"/>
              </w:rPr>
              <w:t>限公司</w:t>
            </w:r>
          </w:p>
        </w:tc>
        <w:tc>
          <w:tcPr>
            <w:tcW w:w="1895" w:type="dxa"/>
          </w:tcPr>
          <w:p>
            <w:pPr>
              <w:pStyle w:val="TableParagraph"/>
              <w:spacing w:before="1"/>
              <w:ind w:left="109"/>
              <w:rPr>
                <w:sz w:val="21"/>
              </w:rPr>
            </w:pPr>
            <w:r>
              <w:rPr>
                <w:spacing w:val="-4"/>
                <w:sz w:val="21"/>
              </w:rPr>
              <w:t>广州华智汽车部件</w:t>
            </w:r>
          </w:p>
          <w:p>
            <w:pPr>
              <w:pStyle w:val="TableParagraph"/>
              <w:spacing w:line="252" w:lineRule="exact" w:before="2"/>
              <w:ind w:left="109"/>
              <w:rPr>
                <w:sz w:val="21"/>
              </w:rPr>
            </w:pPr>
            <w:r>
              <w:rPr>
                <w:spacing w:val="-4"/>
                <w:sz w:val="21"/>
              </w:rPr>
              <w:t>有限公司</w:t>
            </w:r>
          </w:p>
        </w:tc>
        <w:tc>
          <w:tcPr>
            <w:tcW w:w="1896" w:type="dxa"/>
          </w:tcPr>
          <w:p>
            <w:pPr>
              <w:pStyle w:val="TableParagraph"/>
              <w:spacing w:before="1"/>
              <w:ind w:left="110"/>
              <w:rPr>
                <w:sz w:val="21"/>
              </w:rPr>
            </w:pPr>
            <w:r>
              <w:rPr>
                <w:spacing w:val="-4"/>
                <w:sz w:val="21"/>
              </w:rPr>
              <w:t>北京航华制冷设备</w:t>
            </w:r>
          </w:p>
          <w:p>
            <w:pPr>
              <w:pStyle w:val="TableParagraph"/>
              <w:spacing w:line="252" w:lineRule="exact" w:before="2"/>
              <w:ind w:left="110"/>
              <w:rPr>
                <w:sz w:val="21"/>
              </w:rPr>
            </w:pPr>
            <w:r>
              <w:rPr>
                <w:spacing w:val="-4"/>
                <w:sz w:val="21"/>
              </w:rPr>
              <w:t>有限公司</w:t>
            </w:r>
          </w:p>
        </w:tc>
      </w:tr>
      <w:tr>
        <w:trPr>
          <w:trHeight w:val="544" w:hRule="atLeast"/>
        </w:trPr>
        <w:tc>
          <w:tcPr>
            <w:tcW w:w="1363" w:type="dxa"/>
          </w:tcPr>
          <w:p>
            <w:pPr>
              <w:pStyle w:val="TableParagraph"/>
              <w:spacing w:before="81"/>
              <w:rPr>
                <w:sz w:val="18"/>
              </w:rPr>
            </w:pPr>
          </w:p>
          <w:p>
            <w:pPr>
              <w:pStyle w:val="TableParagraph"/>
              <w:spacing w:line="213" w:lineRule="exact"/>
              <w:ind w:left="107"/>
              <w:rPr>
                <w:sz w:val="18"/>
              </w:rPr>
            </w:pPr>
            <w:r>
              <w:rPr>
                <w:spacing w:val="-3"/>
                <w:sz w:val="18"/>
              </w:rPr>
              <w:t>流动资产</w:t>
            </w:r>
          </w:p>
        </w:tc>
        <w:tc>
          <w:tcPr>
            <w:tcW w:w="1896" w:type="dxa"/>
          </w:tcPr>
          <w:p>
            <w:pPr>
              <w:pStyle w:val="TableParagraph"/>
              <w:spacing w:before="138"/>
              <w:ind w:left="107"/>
              <w:rPr>
                <w:sz w:val="21"/>
              </w:rPr>
            </w:pPr>
            <w:r>
              <w:rPr>
                <w:spacing w:val="-2"/>
                <w:sz w:val="21"/>
              </w:rPr>
              <w:t>1,200,044,433.74</w:t>
            </w:r>
          </w:p>
        </w:tc>
        <w:tc>
          <w:tcPr>
            <w:tcW w:w="1771" w:type="dxa"/>
          </w:tcPr>
          <w:p>
            <w:pPr>
              <w:pStyle w:val="TableParagraph"/>
              <w:spacing w:before="138"/>
              <w:ind w:right="173"/>
              <w:jc w:val="center"/>
              <w:rPr>
                <w:sz w:val="21"/>
              </w:rPr>
            </w:pPr>
            <w:r>
              <w:rPr>
                <w:spacing w:val="-2"/>
                <w:sz w:val="21"/>
              </w:rPr>
              <w:t>85,730,990.93</w:t>
            </w:r>
          </w:p>
        </w:tc>
        <w:tc>
          <w:tcPr>
            <w:tcW w:w="1895" w:type="dxa"/>
          </w:tcPr>
          <w:p>
            <w:pPr>
              <w:pStyle w:val="TableParagraph"/>
              <w:spacing w:before="138"/>
              <w:ind w:left="214"/>
              <w:rPr>
                <w:sz w:val="21"/>
              </w:rPr>
            </w:pPr>
            <w:r>
              <w:rPr>
                <w:spacing w:val="-2"/>
                <w:sz w:val="21"/>
              </w:rPr>
              <w:t>666,193,116.17</w:t>
            </w:r>
          </w:p>
        </w:tc>
        <w:tc>
          <w:tcPr>
            <w:tcW w:w="1896" w:type="dxa"/>
          </w:tcPr>
          <w:p>
            <w:pPr>
              <w:pStyle w:val="TableParagraph"/>
              <w:spacing w:before="3"/>
              <w:rPr>
                <w:sz w:val="21"/>
              </w:rPr>
            </w:pPr>
          </w:p>
          <w:p>
            <w:pPr>
              <w:pStyle w:val="TableParagraph"/>
              <w:spacing w:line="252" w:lineRule="exact"/>
              <w:ind w:left="110"/>
              <w:rPr>
                <w:sz w:val="21"/>
              </w:rPr>
            </w:pPr>
            <w:r>
              <w:rPr>
                <w:spacing w:val="-2"/>
                <w:sz w:val="21"/>
              </w:rPr>
              <w:t>3,140,523,513.23</w:t>
            </w:r>
          </w:p>
        </w:tc>
      </w:tr>
      <w:tr>
        <w:trPr>
          <w:trHeight w:val="270" w:hRule="atLeast"/>
        </w:trPr>
        <w:tc>
          <w:tcPr>
            <w:tcW w:w="1363" w:type="dxa"/>
          </w:tcPr>
          <w:p>
            <w:pPr>
              <w:pStyle w:val="TableParagraph"/>
              <w:spacing w:line="213" w:lineRule="exact" w:before="38"/>
              <w:ind w:left="107"/>
              <w:rPr>
                <w:sz w:val="18"/>
              </w:rPr>
            </w:pPr>
            <w:r>
              <w:rPr>
                <w:spacing w:val="-2"/>
                <w:sz w:val="18"/>
              </w:rPr>
              <w:t>非流动资产</w:t>
            </w:r>
          </w:p>
        </w:tc>
        <w:tc>
          <w:tcPr>
            <w:tcW w:w="1896" w:type="dxa"/>
          </w:tcPr>
          <w:p>
            <w:pPr>
              <w:pStyle w:val="TableParagraph"/>
              <w:spacing w:line="250" w:lineRule="exact" w:before="1"/>
              <w:ind w:left="107"/>
              <w:rPr>
                <w:sz w:val="21"/>
              </w:rPr>
            </w:pPr>
            <w:r>
              <w:rPr>
                <w:spacing w:val="-2"/>
                <w:sz w:val="21"/>
              </w:rPr>
              <w:t>363,827,803.32</w:t>
            </w:r>
          </w:p>
        </w:tc>
        <w:tc>
          <w:tcPr>
            <w:tcW w:w="1771" w:type="dxa"/>
          </w:tcPr>
          <w:p>
            <w:pPr>
              <w:pStyle w:val="TableParagraph"/>
              <w:spacing w:line="250" w:lineRule="exact" w:before="1"/>
              <w:ind w:right="68"/>
              <w:jc w:val="center"/>
              <w:rPr>
                <w:sz w:val="21"/>
              </w:rPr>
            </w:pPr>
            <w:r>
              <w:rPr>
                <w:spacing w:val="-2"/>
                <w:sz w:val="21"/>
              </w:rPr>
              <w:t>196,820,704.23</w:t>
            </w:r>
          </w:p>
        </w:tc>
        <w:tc>
          <w:tcPr>
            <w:tcW w:w="1895" w:type="dxa"/>
          </w:tcPr>
          <w:p>
            <w:pPr>
              <w:pStyle w:val="TableParagraph"/>
              <w:spacing w:line="250" w:lineRule="exact" w:before="1"/>
              <w:ind w:left="214"/>
              <w:rPr>
                <w:sz w:val="21"/>
              </w:rPr>
            </w:pPr>
            <w:r>
              <w:rPr>
                <w:spacing w:val="-2"/>
                <w:sz w:val="21"/>
              </w:rPr>
              <w:t>221,063,443.92</w:t>
            </w:r>
          </w:p>
        </w:tc>
        <w:tc>
          <w:tcPr>
            <w:tcW w:w="1896" w:type="dxa"/>
          </w:tcPr>
          <w:p>
            <w:pPr>
              <w:pStyle w:val="TableParagraph"/>
              <w:spacing w:line="250" w:lineRule="exact" w:before="1"/>
              <w:ind w:left="216"/>
              <w:rPr>
                <w:sz w:val="21"/>
              </w:rPr>
            </w:pPr>
            <w:r>
              <w:rPr>
                <w:spacing w:val="-2"/>
                <w:sz w:val="21"/>
              </w:rPr>
              <w:t>847,112,678.57</w:t>
            </w:r>
          </w:p>
        </w:tc>
      </w:tr>
      <w:tr>
        <w:trPr>
          <w:trHeight w:val="546" w:hRule="atLeast"/>
        </w:trPr>
        <w:tc>
          <w:tcPr>
            <w:tcW w:w="1363" w:type="dxa"/>
          </w:tcPr>
          <w:p>
            <w:pPr>
              <w:pStyle w:val="TableParagraph"/>
              <w:spacing w:before="81"/>
              <w:rPr>
                <w:sz w:val="18"/>
              </w:rPr>
            </w:pPr>
          </w:p>
          <w:p>
            <w:pPr>
              <w:pStyle w:val="TableParagraph"/>
              <w:spacing w:line="215" w:lineRule="exact"/>
              <w:ind w:left="107"/>
              <w:rPr>
                <w:sz w:val="18"/>
              </w:rPr>
            </w:pPr>
            <w:r>
              <w:rPr>
                <w:spacing w:val="-3"/>
                <w:sz w:val="18"/>
              </w:rPr>
              <w:t>资产合计</w:t>
            </w:r>
          </w:p>
        </w:tc>
        <w:tc>
          <w:tcPr>
            <w:tcW w:w="1896" w:type="dxa"/>
          </w:tcPr>
          <w:p>
            <w:pPr>
              <w:pStyle w:val="TableParagraph"/>
              <w:spacing w:before="137"/>
              <w:ind w:left="107"/>
              <w:rPr>
                <w:sz w:val="21"/>
              </w:rPr>
            </w:pPr>
            <w:r>
              <w:rPr>
                <w:spacing w:val="-2"/>
                <w:sz w:val="21"/>
              </w:rPr>
              <w:t>1563872237.06</w:t>
            </w:r>
          </w:p>
        </w:tc>
        <w:tc>
          <w:tcPr>
            <w:tcW w:w="1771" w:type="dxa"/>
          </w:tcPr>
          <w:p>
            <w:pPr>
              <w:pStyle w:val="TableParagraph"/>
              <w:spacing w:before="137"/>
              <w:ind w:right="279"/>
              <w:jc w:val="center"/>
              <w:rPr>
                <w:sz w:val="21"/>
              </w:rPr>
            </w:pPr>
            <w:r>
              <w:rPr>
                <w:spacing w:val="-2"/>
                <w:sz w:val="21"/>
              </w:rPr>
              <w:t>282551695.16</w:t>
            </w:r>
          </w:p>
        </w:tc>
        <w:tc>
          <w:tcPr>
            <w:tcW w:w="1895" w:type="dxa"/>
          </w:tcPr>
          <w:p>
            <w:pPr>
              <w:pStyle w:val="TableParagraph"/>
              <w:spacing w:before="137"/>
              <w:ind w:left="214"/>
              <w:rPr>
                <w:sz w:val="21"/>
              </w:rPr>
            </w:pPr>
            <w:r>
              <w:rPr>
                <w:spacing w:val="-2"/>
                <w:sz w:val="21"/>
              </w:rPr>
              <w:t>887,256,560.09</w:t>
            </w:r>
          </w:p>
        </w:tc>
        <w:tc>
          <w:tcPr>
            <w:tcW w:w="1896" w:type="dxa"/>
          </w:tcPr>
          <w:p>
            <w:pPr>
              <w:pStyle w:val="TableParagraph"/>
              <w:spacing w:before="5"/>
              <w:rPr>
                <w:sz w:val="21"/>
              </w:rPr>
            </w:pPr>
          </w:p>
          <w:p>
            <w:pPr>
              <w:pStyle w:val="TableParagraph"/>
              <w:spacing w:line="252" w:lineRule="exact"/>
              <w:ind w:left="110"/>
              <w:rPr>
                <w:sz w:val="21"/>
              </w:rPr>
            </w:pPr>
            <w:r>
              <w:rPr>
                <w:spacing w:val="-2"/>
                <w:sz w:val="21"/>
              </w:rPr>
              <w:t>3,987,636,191.80</w:t>
            </w:r>
          </w:p>
        </w:tc>
      </w:tr>
      <w:tr>
        <w:trPr>
          <w:trHeight w:val="544" w:hRule="atLeast"/>
        </w:trPr>
        <w:tc>
          <w:tcPr>
            <w:tcW w:w="1363" w:type="dxa"/>
          </w:tcPr>
          <w:p>
            <w:pPr>
              <w:pStyle w:val="TableParagraph"/>
              <w:spacing w:before="78"/>
              <w:rPr>
                <w:sz w:val="18"/>
              </w:rPr>
            </w:pPr>
          </w:p>
          <w:p>
            <w:pPr>
              <w:pStyle w:val="TableParagraph"/>
              <w:spacing w:line="215" w:lineRule="exact"/>
              <w:ind w:left="107"/>
              <w:rPr>
                <w:sz w:val="18"/>
              </w:rPr>
            </w:pPr>
            <w:r>
              <w:rPr>
                <w:spacing w:val="-3"/>
                <w:sz w:val="18"/>
              </w:rPr>
              <w:t>流动负债</w:t>
            </w:r>
          </w:p>
        </w:tc>
        <w:tc>
          <w:tcPr>
            <w:tcW w:w="1896" w:type="dxa"/>
          </w:tcPr>
          <w:p>
            <w:pPr>
              <w:pStyle w:val="TableParagraph"/>
              <w:spacing w:before="137"/>
              <w:ind w:left="107"/>
              <w:rPr>
                <w:sz w:val="21"/>
              </w:rPr>
            </w:pPr>
            <w:r>
              <w:rPr>
                <w:spacing w:val="-2"/>
                <w:sz w:val="21"/>
              </w:rPr>
              <w:t>888,628,677.90</w:t>
            </w:r>
          </w:p>
        </w:tc>
        <w:tc>
          <w:tcPr>
            <w:tcW w:w="1771" w:type="dxa"/>
          </w:tcPr>
          <w:p>
            <w:pPr>
              <w:pStyle w:val="TableParagraph"/>
              <w:spacing w:before="137"/>
              <w:ind w:right="173"/>
              <w:jc w:val="center"/>
              <w:rPr>
                <w:sz w:val="21"/>
              </w:rPr>
            </w:pPr>
            <w:r>
              <w:rPr>
                <w:spacing w:val="-2"/>
                <w:sz w:val="21"/>
              </w:rPr>
              <w:t>43,443,582.36</w:t>
            </w:r>
          </w:p>
        </w:tc>
        <w:tc>
          <w:tcPr>
            <w:tcW w:w="1895" w:type="dxa"/>
          </w:tcPr>
          <w:p>
            <w:pPr>
              <w:pStyle w:val="TableParagraph"/>
              <w:spacing w:before="137"/>
              <w:ind w:left="214"/>
              <w:rPr>
                <w:sz w:val="21"/>
              </w:rPr>
            </w:pPr>
            <w:r>
              <w:rPr>
                <w:spacing w:val="-2"/>
                <w:sz w:val="21"/>
              </w:rPr>
              <w:t>643,476,683.43</w:t>
            </w:r>
          </w:p>
        </w:tc>
        <w:tc>
          <w:tcPr>
            <w:tcW w:w="1896" w:type="dxa"/>
          </w:tcPr>
          <w:p>
            <w:pPr>
              <w:pStyle w:val="TableParagraph"/>
              <w:spacing w:before="3"/>
              <w:rPr>
                <w:sz w:val="21"/>
              </w:rPr>
            </w:pPr>
          </w:p>
          <w:p>
            <w:pPr>
              <w:pStyle w:val="TableParagraph"/>
              <w:spacing w:line="252" w:lineRule="exact"/>
              <w:ind w:left="110"/>
              <w:rPr>
                <w:sz w:val="21"/>
              </w:rPr>
            </w:pPr>
            <w:r>
              <w:rPr>
                <w:spacing w:val="-2"/>
                <w:sz w:val="21"/>
              </w:rPr>
              <w:t>2,548,585,935.53</w:t>
            </w:r>
          </w:p>
        </w:tc>
      </w:tr>
      <w:tr>
        <w:trPr>
          <w:trHeight w:val="270" w:hRule="atLeast"/>
        </w:trPr>
        <w:tc>
          <w:tcPr>
            <w:tcW w:w="1363" w:type="dxa"/>
          </w:tcPr>
          <w:p>
            <w:pPr>
              <w:pStyle w:val="TableParagraph"/>
              <w:spacing w:line="213" w:lineRule="exact" w:before="38"/>
              <w:ind w:left="107"/>
              <w:rPr>
                <w:sz w:val="18"/>
              </w:rPr>
            </w:pPr>
            <w:r>
              <w:rPr>
                <w:spacing w:val="-2"/>
                <w:sz w:val="18"/>
              </w:rPr>
              <w:t>非流动负债</w:t>
            </w:r>
          </w:p>
        </w:tc>
        <w:tc>
          <w:tcPr>
            <w:tcW w:w="1896" w:type="dxa"/>
          </w:tcPr>
          <w:p>
            <w:pPr>
              <w:pStyle w:val="TableParagraph"/>
              <w:spacing w:line="250" w:lineRule="exact" w:before="1"/>
              <w:ind w:left="107"/>
              <w:rPr>
                <w:sz w:val="21"/>
              </w:rPr>
            </w:pPr>
            <w:r>
              <w:rPr>
                <w:spacing w:val="-2"/>
                <w:sz w:val="21"/>
              </w:rPr>
              <w:t>85,819,508.82</w:t>
            </w:r>
          </w:p>
        </w:tc>
        <w:tc>
          <w:tcPr>
            <w:tcW w:w="1771" w:type="dxa"/>
          </w:tcPr>
          <w:p>
            <w:pPr>
              <w:pStyle w:val="TableParagraph"/>
              <w:spacing w:line="250" w:lineRule="exact" w:before="1"/>
              <w:ind w:right="68"/>
              <w:jc w:val="center"/>
              <w:rPr>
                <w:sz w:val="21"/>
              </w:rPr>
            </w:pPr>
            <w:r>
              <w:rPr>
                <w:spacing w:val="-2"/>
                <w:sz w:val="21"/>
              </w:rPr>
              <w:t>119,530,713.16</w:t>
            </w:r>
          </w:p>
        </w:tc>
        <w:tc>
          <w:tcPr>
            <w:tcW w:w="1895" w:type="dxa"/>
          </w:tcPr>
          <w:p>
            <w:pPr>
              <w:pStyle w:val="TableParagraph"/>
              <w:spacing w:line="250" w:lineRule="exact" w:before="1"/>
              <w:ind w:left="214"/>
              <w:rPr>
                <w:sz w:val="21"/>
              </w:rPr>
            </w:pPr>
            <w:r>
              <w:rPr>
                <w:spacing w:val="-2"/>
                <w:sz w:val="21"/>
              </w:rPr>
              <w:t>114,982,568.05</w:t>
            </w:r>
          </w:p>
        </w:tc>
        <w:tc>
          <w:tcPr>
            <w:tcW w:w="1896" w:type="dxa"/>
          </w:tcPr>
          <w:p>
            <w:pPr>
              <w:pStyle w:val="TableParagraph"/>
              <w:spacing w:line="250" w:lineRule="exact" w:before="1"/>
              <w:ind w:left="216"/>
              <w:rPr>
                <w:sz w:val="21"/>
              </w:rPr>
            </w:pPr>
            <w:r>
              <w:rPr>
                <w:spacing w:val="-2"/>
                <w:sz w:val="21"/>
              </w:rPr>
              <w:t>10,499,401.42</w:t>
            </w:r>
          </w:p>
        </w:tc>
      </w:tr>
      <w:tr>
        <w:trPr>
          <w:trHeight w:val="544" w:hRule="atLeast"/>
        </w:trPr>
        <w:tc>
          <w:tcPr>
            <w:tcW w:w="1363" w:type="dxa"/>
          </w:tcPr>
          <w:p>
            <w:pPr>
              <w:pStyle w:val="TableParagraph"/>
              <w:spacing w:before="81"/>
              <w:rPr>
                <w:sz w:val="18"/>
              </w:rPr>
            </w:pPr>
          </w:p>
          <w:p>
            <w:pPr>
              <w:pStyle w:val="TableParagraph"/>
              <w:spacing w:line="213" w:lineRule="exact"/>
              <w:ind w:left="107"/>
              <w:rPr>
                <w:sz w:val="18"/>
              </w:rPr>
            </w:pPr>
            <w:r>
              <w:rPr>
                <w:spacing w:val="-3"/>
                <w:sz w:val="18"/>
              </w:rPr>
              <w:t>负债合计</w:t>
            </w:r>
          </w:p>
        </w:tc>
        <w:tc>
          <w:tcPr>
            <w:tcW w:w="1896" w:type="dxa"/>
          </w:tcPr>
          <w:p>
            <w:pPr>
              <w:pStyle w:val="TableParagraph"/>
              <w:spacing w:before="138"/>
              <w:ind w:left="213"/>
              <w:rPr>
                <w:sz w:val="21"/>
              </w:rPr>
            </w:pPr>
            <w:r>
              <w:rPr>
                <w:spacing w:val="-2"/>
                <w:sz w:val="21"/>
              </w:rPr>
              <w:t>974,448,186.72</w:t>
            </w:r>
          </w:p>
        </w:tc>
        <w:tc>
          <w:tcPr>
            <w:tcW w:w="1771" w:type="dxa"/>
          </w:tcPr>
          <w:p>
            <w:pPr>
              <w:pStyle w:val="TableParagraph"/>
              <w:spacing w:before="138"/>
              <w:ind w:right="279"/>
              <w:jc w:val="center"/>
              <w:rPr>
                <w:sz w:val="21"/>
              </w:rPr>
            </w:pPr>
            <w:r>
              <w:rPr>
                <w:spacing w:val="-2"/>
                <w:sz w:val="21"/>
              </w:rPr>
              <w:t>162974295.52</w:t>
            </w:r>
          </w:p>
        </w:tc>
        <w:tc>
          <w:tcPr>
            <w:tcW w:w="1895" w:type="dxa"/>
          </w:tcPr>
          <w:p>
            <w:pPr>
              <w:pStyle w:val="TableParagraph"/>
              <w:spacing w:before="138"/>
              <w:ind w:left="214"/>
              <w:rPr>
                <w:sz w:val="21"/>
              </w:rPr>
            </w:pPr>
            <w:r>
              <w:rPr>
                <w:spacing w:val="-2"/>
                <w:sz w:val="21"/>
              </w:rPr>
              <w:t>758,459,251.48</w:t>
            </w:r>
          </w:p>
        </w:tc>
        <w:tc>
          <w:tcPr>
            <w:tcW w:w="1896" w:type="dxa"/>
          </w:tcPr>
          <w:p>
            <w:pPr>
              <w:pStyle w:val="TableParagraph"/>
              <w:spacing w:before="5"/>
              <w:rPr>
                <w:sz w:val="21"/>
              </w:rPr>
            </w:pPr>
          </w:p>
          <w:p>
            <w:pPr>
              <w:pStyle w:val="TableParagraph"/>
              <w:spacing w:line="250" w:lineRule="exact"/>
              <w:ind w:left="110"/>
              <w:rPr>
                <w:sz w:val="21"/>
              </w:rPr>
            </w:pPr>
            <w:r>
              <w:rPr>
                <w:spacing w:val="-2"/>
                <w:sz w:val="21"/>
              </w:rPr>
              <w:t>2,559,085,336.95</w:t>
            </w:r>
          </w:p>
        </w:tc>
      </w:tr>
      <w:tr>
        <w:trPr>
          <w:trHeight w:val="273" w:hRule="atLeast"/>
        </w:trPr>
        <w:tc>
          <w:tcPr>
            <w:tcW w:w="1363" w:type="dxa"/>
          </w:tcPr>
          <w:p>
            <w:pPr>
              <w:pStyle w:val="TableParagraph"/>
              <w:spacing w:line="213" w:lineRule="exact" w:before="40"/>
              <w:ind w:left="107"/>
              <w:rPr>
                <w:sz w:val="18"/>
              </w:rPr>
            </w:pPr>
            <w:r>
              <w:rPr>
                <w:spacing w:val="-2"/>
                <w:sz w:val="18"/>
              </w:rPr>
              <w:t>少数股东权益</w:t>
            </w:r>
          </w:p>
        </w:tc>
        <w:tc>
          <w:tcPr>
            <w:tcW w:w="1896" w:type="dxa"/>
          </w:tcPr>
          <w:p>
            <w:pPr>
              <w:pStyle w:val="TableParagraph"/>
              <w:spacing w:line="250" w:lineRule="exact" w:before="3"/>
              <w:ind w:left="107"/>
              <w:rPr>
                <w:sz w:val="21"/>
              </w:rPr>
            </w:pPr>
            <w:r>
              <w:rPr>
                <w:spacing w:val="-2"/>
                <w:sz w:val="21"/>
              </w:rPr>
              <w:t>15,658,254.72</w:t>
            </w:r>
          </w:p>
        </w:tc>
        <w:tc>
          <w:tcPr>
            <w:tcW w:w="1771" w:type="dxa"/>
          </w:tcPr>
          <w:p>
            <w:pPr>
              <w:pStyle w:val="TableParagraph"/>
              <w:spacing w:line="250" w:lineRule="exact" w:before="3"/>
              <w:ind w:right="279"/>
              <w:jc w:val="center"/>
              <w:rPr>
                <w:sz w:val="21"/>
              </w:rPr>
            </w:pPr>
            <w:r>
              <w:rPr>
                <w:spacing w:val="-2"/>
                <w:sz w:val="21"/>
              </w:rPr>
              <w:t>3,291,474.72</w:t>
            </w:r>
          </w:p>
        </w:tc>
        <w:tc>
          <w:tcPr>
            <w:tcW w:w="1895" w:type="dxa"/>
          </w:tcPr>
          <w:p>
            <w:pPr>
              <w:pStyle w:val="TableParagraph"/>
              <w:rPr>
                <w:rFonts w:ascii="Times New Roman"/>
                <w:sz w:val="20"/>
              </w:rPr>
            </w:pPr>
          </w:p>
        </w:tc>
        <w:tc>
          <w:tcPr>
            <w:tcW w:w="1896" w:type="dxa"/>
          </w:tcPr>
          <w:p>
            <w:pPr>
              <w:pStyle w:val="TableParagraph"/>
              <w:spacing w:line="250" w:lineRule="exact" w:before="3"/>
              <w:ind w:left="216"/>
              <w:rPr>
                <w:sz w:val="21"/>
              </w:rPr>
            </w:pPr>
            <w:r>
              <w:rPr>
                <w:spacing w:val="-2"/>
                <w:sz w:val="21"/>
              </w:rPr>
              <w:t>714,917,243.51</w:t>
            </w:r>
          </w:p>
        </w:tc>
      </w:tr>
      <w:tr>
        <w:trPr>
          <w:trHeight w:val="544" w:hRule="atLeast"/>
        </w:trPr>
        <w:tc>
          <w:tcPr>
            <w:tcW w:w="1363" w:type="dxa"/>
          </w:tcPr>
          <w:p>
            <w:pPr>
              <w:pStyle w:val="TableParagraph"/>
              <w:spacing w:line="230" w:lineRule="atLeast" w:before="63"/>
              <w:ind w:left="107" w:right="94"/>
              <w:rPr>
                <w:sz w:val="18"/>
              </w:rPr>
            </w:pPr>
            <w:r>
              <w:rPr>
                <w:spacing w:val="8"/>
                <w:sz w:val="18"/>
              </w:rPr>
              <w:t>归属于母公司</w:t>
            </w:r>
            <w:r>
              <w:rPr>
                <w:spacing w:val="-4"/>
                <w:sz w:val="18"/>
              </w:rPr>
              <w:t>股东权益</w:t>
            </w:r>
          </w:p>
        </w:tc>
        <w:tc>
          <w:tcPr>
            <w:tcW w:w="1896" w:type="dxa"/>
          </w:tcPr>
          <w:p>
            <w:pPr>
              <w:pStyle w:val="TableParagraph"/>
              <w:spacing w:before="138"/>
              <w:ind w:left="213"/>
              <w:rPr>
                <w:sz w:val="21"/>
              </w:rPr>
            </w:pPr>
            <w:r>
              <w:rPr>
                <w:spacing w:val="-2"/>
                <w:sz w:val="21"/>
              </w:rPr>
              <w:t>573,765,795.62</w:t>
            </w:r>
          </w:p>
        </w:tc>
        <w:tc>
          <w:tcPr>
            <w:tcW w:w="1771" w:type="dxa"/>
          </w:tcPr>
          <w:p>
            <w:pPr>
              <w:pStyle w:val="TableParagraph"/>
              <w:spacing w:before="5"/>
              <w:rPr>
                <w:sz w:val="21"/>
              </w:rPr>
            </w:pPr>
          </w:p>
          <w:p>
            <w:pPr>
              <w:pStyle w:val="TableParagraph"/>
              <w:spacing w:line="250" w:lineRule="exact"/>
              <w:ind w:right="68"/>
              <w:jc w:val="center"/>
              <w:rPr>
                <w:sz w:val="21"/>
              </w:rPr>
            </w:pPr>
            <w:r>
              <w:rPr>
                <w:spacing w:val="-2"/>
                <w:sz w:val="21"/>
              </w:rPr>
              <w:t>116,285,924.92</w:t>
            </w:r>
          </w:p>
        </w:tc>
        <w:tc>
          <w:tcPr>
            <w:tcW w:w="1895" w:type="dxa"/>
          </w:tcPr>
          <w:p>
            <w:pPr>
              <w:pStyle w:val="TableParagraph"/>
              <w:spacing w:before="138"/>
              <w:ind w:left="214"/>
              <w:rPr>
                <w:sz w:val="21"/>
              </w:rPr>
            </w:pPr>
            <w:r>
              <w:rPr>
                <w:spacing w:val="-2"/>
                <w:sz w:val="21"/>
              </w:rPr>
              <w:t>128,797,308.61</w:t>
            </w:r>
          </w:p>
        </w:tc>
        <w:tc>
          <w:tcPr>
            <w:tcW w:w="1896" w:type="dxa"/>
          </w:tcPr>
          <w:p>
            <w:pPr>
              <w:pStyle w:val="TableParagraph"/>
              <w:spacing w:before="138"/>
              <w:ind w:left="216"/>
              <w:rPr>
                <w:sz w:val="21"/>
              </w:rPr>
            </w:pPr>
            <w:r>
              <w:rPr>
                <w:spacing w:val="-2"/>
                <w:sz w:val="21"/>
              </w:rPr>
              <w:t>713,633,611.34</w:t>
            </w:r>
          </w:p>
        </w:tc>
      </w:tr>
      <w:tr>
        <w:trPr>
          <w:trHeight w:val="700" w:hRule="atLeast"/>
        </w:trPr>
        <w:tc>
          <w:tcPr>
            <w:tcW w:w="1363" w:type="dxa"/>
          </w:tcPr>
          <w:p>
            <w:pPr>
              <w:pStyle w:val="TableParagraph"/>
              <w:ind w:left="107"/>
              <w:rPr>
                <w:sz w:val="18"/>
              </w:rPr>
            </w:pPr>
            <w:r>
              <w:rPr>
                <w:spacing w:val="9"/>
                <w:sz w:val="18"/>
              </w:rPr>
              <w:t>按持股比例计</w:t>
            </w:r>
          </w:p>
          <w:p>
            <w:pPr>
              <w:pStyle w:val="TableParagraph"/>
              <w:spacing w:line="230" w:lineRule="atLeast"/>
              <w:ind w:left="107" w:right="94"/>
              <w:rPr>
                <w:sz w:val="18"/>
              </w:rPr>
            </w:pPr>
            <w:r>
              <w:rPr>
                <w:spacing w:val="8"/>
                <w:sz w:val="18"/>
              </w:rPr>
              <w:t>算的净资产份</w:t>
            </w:r>
            <w:r>
              <w:rPr>
                <w:spacing w:val="-10"/>
                <w:sz w:val="18"/>
              </w:rPr>
              <w:t>额</w:t>
            </w:r>
          </w:p>
        </w:tc>
        <w:tc>
          <w:tcPr>
            <w:tcW w:w="1896" w:type="dxa"/>
          </w:tcPr>
          <w:p>
            <w:pPr>
              <w:pStyle w:val="TableParagraph"/>
              <w:spacing w:before="217"/>
              <w:ind w:left="107"/>
              <w:rPr>
                <w:sz w:val="21"/>
              </w:rPr>
            </w:pPr>
            <w:r>
              <w:rPr>
                <w:spacing w:val="-2"/>
                <w:sz w:val="21"/>
              </w:rPr>
              <w:t>192,866,082.88</w:t>
            </w:r>
          </w:p>
        </w:tc>
        <w:tc>
          <w:tcPr>
            <w:tcW w:w="1771" w:type="dxa"/>
          </w:tcPr>
          <w:p>
            <w:pPr>
              <w:pStyle w:val="TableParagraph"/>
              <w:spacing w:before="217"/>
              <w:ind w:right="173"/>
              <w:jc w:val="center"/>
              <w:rPr>
                <w:sz w:val="21"/>
              </w:rPr>
            </w:pPr>
            <w:r>
              <w:rPr>
                <w:spacing w:val="-2"/>
                <w:sz w:val="21"/>
              </w:rPr>
              <w:t>15,419,812.40</w:t>
            </w:r>
          </w:p>
        </w:tc>
        <w:tc>
          <w:tcPr>
            <w:tcW w:w="1895" w:type="dxa"/>
          </w:tcPr>
          <w:p>
            <w:pPr>
              <w:pStyle w:val="TableParagraph"/>
              <w:spacing w:before="217"/>
              <w:ind w:left="214"/>
              <w:rPr>
                <w:sz w:val="21"/>
              </w:rPr>
            </w:pPr>
            <w:r>
              <w:rPr>
                <w:spacing w:val="-2"/>
                <w:sz w:val="21"/>
              </w:rPr>
              <w:t>51,518,923.44</w:t>
            </w:r>
          </w:p>
        </w:tc>
        <w:tc>
          <w:tcPr>
            <w:tcW w:w="1896" w:type="dxa"/>
          </w:tcPr>
          <w:p>
            <w:pPr>
              <w:pStyle w:val="TableParagraph"/>
              <w:spacing w:before="217"/>
              <w:ind w:left="216"/>
              <w:rPr>
                <w:sz w:val="21"/>
              </w:rPr>
            </w:pPr>
            <w:r>
              <w:rPr>
                <w:spacing w:val="-2"/>
                <w:sz w:val="21"/>
              </w:rPr>
              <w:t>365,226,628.43</w:t>
            </w:r>
          </w:p>
        </w:tc>
      </w:tr>
      <w:tr>
        <w:trPr>
          <w:trHeight w:val="273" w:hRule="atLeast"/>
        </w:trPr>
        <w:tc>
          <w:tcPr>
            <w:tcW w:w="1363" w:type="dxa"/>
          </w:tcPr>
          <w:p>
            <w:pPr>
              <w:pStyle w:val="TableParagraph"/>
              <w:spacing w:line="213" w:lineRule="exact" w:before="40"/>
              <w:ind w:left="107"/>
              <w:rPr>
                <w:sz w:val="18"/>
              </w:rPr>
            </w:pPr>
            <w:r>
              <w:rPr>
                <w:spacing w:val="-3"/>
                <w:sz w:val="18"/>
              </w:rPr>
              <w:t>调整事项</w:t>
            </w:r>
          </w:p>
        </w:tc>
        <w:tc>
          <w:tcPr>
            <w:tcW w:w="1896" w:type="dxa"/>
          </w:tcPr>
          <w:p>
            <w:pPr>
              <w:pStyle w:val="TableParagraph"/>
              <w:spacing w:line="252" w:lineRule="exact" w:before="1"/>
              <w:ind w:left="213"/>
              <w:rPr>
                <w:sz w:val="21"/>
              </w:rPr>
            </w:pPr>
            <w:r>
              <w:rPr>
                <w:spacing w:val="-2"/>
                <w:sz w:val="21"/>
              </w:rPr>
              <w:t>11,691,588.38</w:t>
            </w:r>
          </w:p>
        </w:tc>
        <w:tc>
          <w:tcPr>
            <w:tcW w:w="1771" w:type="dxa"/>
          </w:tcPr>
          <w:p>
            <w:pPr>
              <w:pStyle w:val="TableParagraph"/>
              <w:rPr>
                <w:rFonts w:ascii="Times New Roman"/>
                <w:sz w:val="20"/>
              </w:rPr>
            </w:pPr>
          </w:p>
        </w:tc>
        <w:tc>
          <w:tcPr>
            <w:tcW w:w="1895" w:type="dxa"/>
          </w:tcPr>
          <w:p>
            <w:pPr>
              <w:pStyle w:val="TableParagraph"/>
              <w:rPr>
                <w:rFonts w:ascii="Times New Roman"/>
                <w:sz w:val="20"/>
              </w:rPr>
            </w:pPr>
          </w:p>
        </w:tc>
        <w:tc>
          <w:tcPr>
            <w:tcW w:w="1896" w:type="dxa"/>
          </w:tcPr>
          <w:p>
            <w:pPr>
              <w:pStyle w:val="TableParagraph"/>
              <w:rPr>
                <w:rFonts w:ascii="Times New Roman"/>
                <w:sz w:val="20"/>
              </w:rPr>
            </w:pPr>
          </w:p>
        </w:tc>
      </w:tr>
      <w:tr>
        <w:trPr>
          <w:trHeight w:val="273" w:hRule="atLeast"/>
        </w:trPr>
        <w:tc>
          <w:tcPr>
            <w:tcW w:w="1363" w:type="dxa"/>
          </w:tcPr>
          <w:p>
            <w:pPr>
              <w:pStyle w:val="TableParagraph"/>
              <w:spacing w:line="215" w:lineRule="exact" w:before="38"/>
              <w:ind w:left="107"/>
              <w:rPr>
                <w:sz w:val="18"/>
              </w:rPr>
            </w:pPr>
            <w:r>
              <w:rPr>
                <w:spacing w:val="-3"/>
                <w:sz w:val="18"/>
              </w:rPr>
              <w:t>--商誉</w:t>
            </w:r>
          </w:p>
        </w:tc>
        <w:tc>
          <w:tcPr>
            <w:tcW w:w="1896" w:type="dxa"/>
          </w:tcPr>
          <w:p>
            <w:pPr>
              <w:pStyle w:val="TableParagraph"/>
              <w:spacing w:line="252" w:lineRule="exact" w:before="1"/>
              <w:ind w:left="107"/>
              <w:rPr>
                <w:sz w:val="21"/>
              </w:rPr>
            </w:pPr>
            <w:r>
              <w:rPr>
                <w:spacing w:val="-2"/>
                <w:sz w:val="21"/>
              </w:rPr>
              <w:t>11,691,588.38</w:t>
            </w:r>
          </w:p>
        </w:tc>
        <w:tc>
          <w:tcPr>
            <w:tcW w:w="1771" w:type="dxa"/>
          </w:tcPr>
          <w:p>
            <w:pPr>
              <w:pStyle w:val="TableParagraph"/>
              <w:rPr>
                <w:rFonts w:ascii="Times New Roman"/>
                <w:sz w:val="20"/>
              </w:rPr>
            </w:pPr>
          </w:p>
        </w:tc>
        <w:tc>
          <w:tcPr>
            <w:tcW w:w="1895" w:type="dxa"/>
          </w:tcPr>
          <w:p>
            <w:pPr>
              <w:pStyle w:val="TableParagraph"/>
              <w:rPr>
                <w:rFonts w:ascii="Times New Roman"/>
                <w:sz w:val="20"/>
              </w:rPr>
            </w:pPr>
          </w:p>
        </w:tc>
        <w:tc>
          <w:tcPr>
            <w:tcW w:w="1896" w:type="dxa"/>
          </w:tcPr>
          <w:p>
            <w:pPr>
              <w:pStyle w:val="TableParagraph"/>
              <w:rPr>
                <w:rFonts w:ascii="Times New Roman"/>
                <w:sz w:val="20"/>
              </w:rPr>
            </w:pPr>
          </w:p>
        </w:tc>
      </w:tr>
      <w:tr>
        <w:trPr>
          <w:trHeight w:val="465" w:hRule="atLeast"/>
        </w:trPr>
        <w:tc>
          <w:tcPr>
            <w:tcW w:w="1363" w:type="dxa"/>
          </w:tcPr>
          <w:p>
            <w:pPr>
              <w:pStyle w:val="TableParagraph"/>
              <w:spacing w:line="230" w:lineRule="exact"/>
              <w:ind w:left="107"/>
              <w:rPr>
                <w:sz w:val="18"/>
              </w:rPr>
            </w:pPr>
            <w:r>
              <w:rPr>
                <w:spacing w:val="6"/>
                <w:sz w:val="18"/>
              </w:rPr>
              <w:t>--内部交易未</w:t>
            </w:r>
          </w:p>
          <w:p>
            <w:pPr>
              <w:pStyle w:val="TableParagraph"/>
              <w:spacing w:line="213" w:lineRule="exact" w:before="2"/>
              <w:ind w:left="107"/>
              <w:rPr>
                <w:sz w:val="18"/>
              </w:rPr>
            </w:pPr>
            <w:r>
              <w:rPr>
                <w:spacing w:val="-3"/>
                <w:sz w:val="18"/>
              </w:rPr>
              <w:t>实现利润</w:t>
            </w:r>
          </w:p>
        </w:tc>
        <w:tc>
          <w:tcPr>
            <w:tcW w:w="1896" w:type="dxa"/>
          </w:tcPr>
          <w:p>
            <w:pPr>
              <w:pStyle w:val="TableParagraph"/>
              <w:rPr>
                <w:rFonts w:ascii="Times New Roman"/>
                <w:sz w:val="20"/>
              </w:rPr>
            </w:pPr>
          </w:p>
        </w:tc>
        <w:tc>
          <w:tcPr>
            <w:tcW w:w="1771" w:type="dxa"/>
          </w:tcPr>
          <w:p>
            <w:pPr>
              <w:pStyle w:val="TableParagraph"/>
              <w:rPr>
                <w:rFonts w:ascii="Times New Roman"/>
                <w:sz w:val="20"/>
              </w:rPr>
            </w:pPr>
          </w:p>
        </w:tc>
        <w:tc>
          <w:tcPr>
            <w:tcW w:w="1895" w:type="dxa"/>
          </w:tcPr>
          <w:p>
            <w:pPr>
              <w:pStyle w:val="TableParagraph"/>
              <w:rPr>
                <w:rFonts w:ascii="Times New Roman"/>
                <w:sz w:val="20"/>
              </w:rPr>
            </w:pPr>
          </w:p>
        </w:tc>
        <w:tc>
          <w:tcPr>
            <w:tcW w:w="1896" w:type="dxa"/>
          </w:tcPr>
          <w:p>
            <w:pPr>
              <w:pStyle w:val="TableParagraph"/>
              <w:rPr>
                <w:rFonts w:ascii="Times New Roman"/>
                <w:sz w:val="20"/>
              </w:rPr>
            </w:pPr>
          </w:p>
        </w:tc>
      </w:tr>
      <w:tr>
        <w:trPr>
          <w:trHeight w:val="234" w:hRule="atLeast"/>
        </w:trPr>
        <w:tc>
          <w:tcPr>
            <w:tcW w:w="1363" w:type="dxa"/>
          </w:tcPr>
          <w:p>
            <w:pPr>
              <w:pStyle w:val="TableParagraph"/>
              <w:spacing w:line="215" w:lineRule="exact"/>
              <w:ind w:left="107"/>
              <w:rPr>
                <w:sz w:val="18"/>
              </w:rPr>
            </w:pPr>
            <w:r>
              <w:rPr>
                <w:spacing w:val="-3"/>
                <w:sz w:val="18"/>
              </w:rPr>
              <w:t>--其他</w:t>
            </w:r>
          </w:p>
        </w:tc>
        <w:tc>
          <w:tcPr>
            <w:tcW w:w="1896" w:type="dxa"/>
          </w:tcPr>
          <w:p>
            <w:pPr>
              <w:pStyle w:val="TableParagraph"/>
              <w:rPr>
                <w:rFonts w:ascii="Times New Roman"/>
                <w:sz w:val="16"/>
              </w:rPr>
            </w:pPr>
          </w:p>
        </w:tc>
        <w:tc>
          <w:tcPr>
            <w:tcW w:w="1771" w:type="dxa"/>
          </w:tcPr>
          <w:p>
            <w:pPr>
              <w:pStyle w:val="TableParagraph"/>
              <w:rPr>
                <w:rFonts w:ascii="Times New Roman"/>
                <w:sz w:val="16"/>
              </w:rPr>
            </w:pPr>
          </w:p>
        </w:tc>
        <w:tc>
          <w:tcPr>
            <w:tcW w:w="1895" w:type="dxa"/>
          </w:tcPr>
          <w:p>
            <w:pPr>
              <w:pStyle w:val="TableParagraph"/>
              <w:rPr>
                <w:rFonts w:ascii="Times New Roman"/>
                <w:sz w:val="16"/>
              </w:rPr>
            </w:pPr>
          </w:p>
        </w:tc>
        <w:tc>
          <w:tcPr>
            <w:tcW w:w="1896" w:type="dxa"/>
          </w:tcPr>
          <w:p>
            <w:pPr>
              <w:pStyle w:val="TableParagraph"/>
              <w:rPr>
                <w:rFonts w:ascii="Times New Roman"/>
                <w:sz w:val="16"/>
              </w:rPr>
            </w:pPr>
          </w:p>
        </w:tc>
      </w:tr>
      <w:tr>
        <w:trPr>
          <w:trHeight w:val="700" w:hRule="atLeast"/>
        </w:trPr>
        <w:tc>
          <w:tcPr>
            <w:tcW w:w="1363" w:type="dxa"/>
          </w:tcPr>
          <w:p>
            <w:pPr>
              <w:pStyle w:val="TableParagraph"/>
              <w:ind w:left="107"/>
              <w:rPr>
                <w:sz w:val="18"/>
              </w:rPr>
            </w:pPr>
            <w:r>
              <w:rPr>
                <w:spacing w:val="9"/>
                <w:sz w:val="18"/>
              </w:rPr>
              <w:t>对联营企业权</w:t>
            </w:r>
          </w:p>
          <w:p>
            <w:pPr>
              <w:pStyle w:val="TableParagraph"/>
              <w:spacing w:line="230" w:lineRule="atLeast"/>
              <w:ind w:left="107" w:right="94"/>
              <w:rPr>
                <w:sz w:val="18"/>
              </w:rPr>
            </w:pPr>
            <w:r>
              <w:rPr>
                <w:spacing w:val="8"/>
                <w:sz w:val="18"/>
              </w:rPr>
              <w:t>益投资的账面</w:t>
            </w:r>
            <w:r>
              <w:rPr>
                <w:spacing w:val="-6"/>
                <w:sz w:val="18"/>
              </w:rPr>
              <w:t>价值</w:t>
            </w:r>
          </w:p>
        </w:tc>
        <w:tc>
          <w:tcPr>
            <w:tcW w:w="1896" w:type="dxa"/>
          </w:tcPr>
          <w:p>
            <w:pPr>
              <w:pStyle w:val="TableParagraph"/>
              <w:spacing w:before="214"/>
              <w:ind w:left="107"/>
              <w:rPr>
                <w:sz w:val="21"/>
              </w:rPr>
            </w:pPr>
            <w:r>
              <w:rPr>
                <w:spacing w:val="-2"/>
                <w:sz w:val="21"/>
              </w:rPr>
              <w:t>204,557,671.26</w:t>
            </w:r>
          </w:p>
        </w:tc>
        <w:tc>
          <w:tcPr>
            <w:tcW w:w="1771" w:type="dxa"/>
          </w:tcPr>
          <w:p>
            <w:pPr>
              <w:pStyle w:val="TableParagraph"/>
              <w:spacing w:before="214"/>
              <w:ind w:right="173"/>
              <w:jc w:val="center"/>
              <w:rPr>
                <w:sz w:val="21"/>
              </w:rPr>
            </w:pPr>
            <w:r>
              <w:rPr>
                <w:spacing w:val="-2"/>
                <w:sz w:val="21"/>
              </w:rPr>
              <w:t>15,419,812.40</w:t>
            </w:r>
          </w:p>
        </w:tc>
        <w:tc>
          <w:tcPr>
            <w:tcW w:w="1895" w:type="dxa"/>
          </w:tcPr>
          <w:p>
            <w:pPr>
              <w:pStyle w:val="TableParagraph"/>
              <w:spacing w:before="214"/>
              <w:ind w:left="109"/>
              <w:rPr>
                <w:sz w:val="21"/>
              </w:rPr>
            </w:pPr>
            <w:r>
              <w:rPr>
                <w:spacing w:val="-2"/>
                <w:sz w:val="21"/>
              </w:rPr>
              <w:t>51,518,923.44</w:t>
            </w:r>
          </w:p>
        </w:tc>
        <w:tc>
          <w:tcPr>
            <w:tcW w:w="1896" w:type="dxa"/>
          </w:tcPr>
          <w:p>
            <w:pPr>
              <w:pStyle w:val="TableParagraph"/>
              <w:spacing w:before="214"/>
              <w:ind w:left="110"/>
              <w:rPr>
                <w:sz w:val="21"/>
              </w:rPr>
            </w:pPr>
            <w:r>
              <w:rPr>
                <w:spacing w:val="-2"/>
                <w:sz w:val="21"/>
              </w:rPr>
              <w:t>365,226,628.43</w:t>
            </w:r>
          </w:p>
        </w:tc>
      </w:tr>
      <w:tr>
        <w:trPr>
          <w:trHeight w:val="933" w:hRule="atLeast"/>
        </w:trPr>
        <w:tc>
          <w:tcPr>
            <w:tcW w:w="1363" w:type="dxa"/>
          </w:tcPr>
          <w:p>
            <w:pPr>
              <w:pStyle w:val="TableParagraph"/>
              <w:spacing w:line="242" w:lineRule="auto"/>
              <w:ind w:left="107" w:right="94"/>
              <w:jc w:val="both"/>
              <w:rPr>
                <w:sz w:val="18"/>
              </w:rPr>
            </w:pPr>
            <w:r>
              <w:rPr>
                <w:spacing w:val="8"/>
                <w:sz w:val="18"/>
              </w:rPr>
              <w:t>存在公开报价</w:t>
            </w:r>
            <w:r>
              <w:rPr>
                <w:spacing w:val="8"/>
                <w:sz w:val="18"/>
              </w:rPr>
              <w:t>的联营企业权</w:t>
            </w:r>
            <w:r>
              <w:rPr>
                <w:spacing w:val="9"/>
                <w:sz w:val="18"/>
              </w:rPr>
              <w:t>益投资的公允</w:t>
            </w:r>
          </w:p>
          <w:p>
            <w:pPr>
              <w:pStyle w:val="TableParagraph"/>
              <w:spacing w:line="213" w:lineRule="exact" w:before="2"/>
              <w:ind w:left="107"/>
              <w:rPr>
                <w:sz w:val="18"/>
              </w:rPr>
            </w:pPr>
            <w:r>
              <w:rPr>
                <w:spacing w:val="-5"/>
                <w:sz w:val="18"/>
              </w:rPr>
              <w:t>价值</w:t>
            </w:r>
          </w:p>
        </w:tc>
        <w:tc>
          <w:tcPr>
            <w:tcW w:w="1896" w:type="dxa"/>
          </w:tcPr>
          <w:p>
            <w:pPr>
              <w:pStyle w:val="TableParagraph"/>
              <w:rPr>
                <w:rFonts w:ascii="Times New Roman"/>
                <w:sz w:val="20"/>
              </w:rPr>
            </w:pPr>
          </w:p>
        </w:tc>
        <w:tc>
          <w:tcPr>
            <w:tcW w:w="1771" w:type="dxa"/>
          </w:tcPr>
          <w:p>
            <w:pPr>
              <w:pStyle w:val="TableParagraph"/>
              <w:rPr>
                <w:rFonts w:ascii="Times New Roman"/>
                <w:sz w:val="20"/>
              </w:rPr>
            </w:pPr>
          </w:p>
        </w:tc>
        <w:tc>
          <w:tcPr>
            <w:tcW w:w="1895" w:type="dxa"/>
          </w:tcPr>
          <w:p>
            <w:pPr>
              <w:pStyle w:val="TableParagraph"/>
              <w:rPr>
                <w:rFonts w:ascii="Times New Roman"/>
                <w:sz w:val="20"/>
              </w:rPr>
            </w:pPr>
          </w:p>
        </w:tc>
        <w:tc>
          <w:tcPr>
            <w:tcW w:w="1896" w:type="dxa"/>
          </w:tcPr>
          <w:p>
            <w:pPr>
              <w:pStyle w:val="TableParagraph"/>
              <w:rPr>
                <w:rFonts w:ascii="Times New Roman"/>
                <w:sz w:val="20"/>
              </w:rPr>
            </w:pPr>
          </w:p>
        </w:tc>
      </w:tr>
      <w:tr>
        <w:trPr>
          <w:trHeight w:val="544" w:hRule="atLeast"/>
        </w:trPr>
        <w:tc>
          <w:tcPr>
            <w:tcW w:w="1363" w:type="dxa"/>
          </w:tcPr>
          <w:p>
            <w:pPr>
              <w:pStyle w:val="TableParagraph"/>
              <w:spacing w:before="81"/>
              <w:rPr>
                <w:sz w:val="18"/>
              </w:rPr>
            </w:pPr>
          </w:p>
          <w:p>
            <w:pPr>
              <w:pStyle w:val="TableParagraph"/>
              <w:spacing w:line="213" w:lineRule="exact"/>
              <w:ind w:left="107"/>
              <w:rPr>
                <w:sz w:val="18"/>
              </w:rPr>
            </w:pPr>
            <w:r>
              <w:rPr>
                <w:spacing w:val="-3"/>
                <w:sz w:val="18"/>
              </w:rPr>
              <w:t>营业收入</w:t>
            </w:r>
          </w:p>
        </w:tc>
        <w:tc>
          <w:tcPr>
            <w:tcW w:w="1896" w:type="dxa"/>
          </w:tcPr>
          <w:p>
            <w:pPr>
              <w:pStyle w:val="TableParagraph"/>
              <w:spacing w:before="138"/>
              <w:ind w:left="107"/>
              <w:rPr>
                <w:sz w:val="21"/>
              </w:rPr>
            </w:pPr>
            <w:r>
              <w:rPr>
                <w:spacing w:val="-2"/>
                <w:sz w:val="21"/>
              </w:rPr>
              <w:t>1,023,313,795.77</w:t>
            </w:r>
          </w:p>
        </w:tc>
        <w:tc>
          <w:tcPr>
            <w:tcW w:w="1771" w:type="dxa"/>
          </w:tcPr>
          <w:p>
            <w:pPr>
              <w:pStyle w:val="TableParagraph"/>
              <w:spacing w:before="138"/>
              <w:ind w:right="173"/>
              <w:jc w:val="center"/>
              <w:rPr>
                <w:sz w:val="21"/>
              </w:rPr>
            </w:pPr>
            <w:r>
              <w:rPr>
                <w:spacing w:val="-2"/>
                <w:sz w:val="21"/>
              </w:rPr>
              <w:t>34,561,878.95</w:t>
            </w:r>
          </w:p>
        </w:tc>
        <w:tc>
          <w:tcPr>
            <w:tcW w:w="1895" w:type="dxa"/>
          </w:tcPr>
          <w:p>
            <w:pPr>
              <w:pStyle w:val="TableParagraph"/>
              <w:spacing w:before="3"/>
              <w:rPr>
                <w:sz w:val="21"/>
              </w:rPr>
            </w:pPr>
          </w:p>
          <w:p>
            <w:pPr>
              <w:pStyle w:val="TableParagraph"/>
              <w:spacing w:line="252" w:lineRule="exact"/>
              <w:ind w:left="109"/>
              <w:rPr>
                <w:sz w:val="21"/>
              </w:rPr>
            </w:pPr>
            <w:r>
              <w:rPr>
                <w:spacing w:val="-2"/>
                <w:sz w:val="21"/>
              </w:rPr>
              <w:t>1,356,217,280.50</w:t>
            </w:r>
          </w:p>
        </w:tc>
        <w:tc>
          <w:tcPr>
            <w:tcW w:w="1896" w:type="dxa"/>
          </w:tcPr>
          <w:p>
            <w:pPr>
              <w:pStyle w:val="TableParagraph"/>
              <w:spacing w:before="3"/>
              <w:rPr>
                <w:sz w:val="21"/>
              </w:rPr>
            </w:pPr>
          </w:p>
          <w:p>
            <w:pPr>
              <w:pStyle w:val="TableParagraph"/>
              <w:spacing w:line="252" w:lineRule="exact"/>
              <w:ind w:left="110"/>
              <w:rPr>
                <w:sz w:val="21"/>
              </w:rPr>
            </w:pPr>
            <w:r>
              <w:rPr>
                <w:spacing w:val="-2"/>
                <w:sz w:val="21"/>
              </w:rPr>
              <w:t>2,576,589,938.38</w:t>
            </w:r>
          </w:p>
        </w:tc>
      </w:tr>
      <w:tr>
        <w:trPr>
          <w:trHeight w:val="273" w:hRule="atLeast"/>
        </w:trPr>
        <w:tc>
          <w:tcPr>
            <w:tcW w:w="1363" w:type="dxa"/>
          </w:tcPr>
          <w:p>
            <w:pPr>
              <w:pStyle w:val="TableParagraph"/>
              <w:spacing w:line="215" w:lineRule="exact" w:before="38"/>
              <w:ind w:left="107"/>
              <w:rPr>
                <w:sz w:val="18"/>
              </w:rPr>
            </w:pPr>
            <w:r>
              <w:rPr>
                <w:spacing w:val="-4"/>
                <w:sz w:val="18"/>
              </w:rPr>
              <w:t>净利润</w:t>
            </w:r>
          </w:p>
        </w:tc>
        <w:tc>
          <w:tcPr>
            <w:tcW w:w="1896" w:type="dxa"/>
          </w:tcPr>
          <w:p>
            <w:pPr>
              <w:pStyle w:val="TableParagraph"/>
              <w:spacing w:line="252" w:lineRule="exact" w:before="1"/>
              <w:ind w:left="107"/>
              <w:rPr>
                <w:sz w:val="21"/>
              </w:rPr>
            </w:pPr>
            <w:r>
              <w:rPr>
                <w:spacing w:val="-2"/>
                <w:sz w:val="21"/>
              </w:rPr>
              <w:t>76,683,200.45</w:t>
            </w:r>
          </w:p>
        </w:tc>
        <w:tc>
          <w:tcPr>
            <w:tcW w:w="1771" w:type="dxa"/>
          </w:tcPr>
          <w:p>
            <w:pPr>
              <w:pStyle w:val="TableParagraph"/>
              <w:spacing w:line="252" w:lineRule="exact" w:before="1"/>
              <w:ind w:right="279"/>
              <w:jc w:val="center"/>
              <w:rPr>
                <w:sz w:val="21"/>
              </w:rPr>
            </w:pPr>
            <w:r>
              <w:rPr>
                <w:spacing w:val="-2"/>
                <w:sz w:val="21"/>
              </w:rPr>
              <w:t>3,330,653.21</w:t>
            </w:r>
          </w:p>
        </w:tc>
        <w:tc>
          <w:tcPr>
            <w:tcW w:w="1895" w:type="dxa"/>
          </w:tcPr>
          <w:p>
            <w:pPr>
              <w:pStyle w:val="TableParagraph"/>
              <w:spacing w:line="252" w:lineRule="exact" w:before="1"/>
              <w:ind w:left="214"/>
              <w:rPr>
                <w:sz w:val="21"/>
              </w:rPr>
            </w:pPr>
            <w:r>
              <w:rPr>
                <w:spacing w:val="-2"/>
                <w:sz w:val="21"/>
              </w:rPr>
              <w:t>21,236,491.61</w:t>
            </w:r>
          </w:p>
        </w:tc>
        <w:tc>
          <w:tcPr>
            <w:tcW w:w="1896" w:type="dxa"/>
          </w:tcPr>
          <w:p>
            <w:pPr>
              <w:pStyle w:val="TableParagraph"/>
              <w:spacing w:line="252" w:lineRule="exact" w:before="1"/>
              <w:ind w:left="216"/>
              <w:rPr>
                <w:sz w:val="21"/>
              </w:rPr>
            </w:pPr>
            <w:r>
              <w:rPr>
                <w:sz w:val="21"/>
              </w:rPr>
              <w:t>-</w:t>
            </w:r>
            <w:r>
              <w:rPr>
                <w:spacing w:val="-2"/>
                <w:sz w:val="21"/>
              </w:rPr>
              <w:t>26,749,547.78</w:t>
            </w:r>
          </w:p>
        </w:tc>
      </w:tr>
      <w:tr>
        <w:trPr>
          <w:trHeight w:val="465" w:hRule="atLeast"/>
        </w:trPr>
        <w:tc>
          <w:tcPr>
            <w:tcW w:w="1363" w:type="dxa"/>
          </w:tcPr>
          <w:p>
            <w:pPr>
              <w:pStyle w:val="TableParagraph"/>
              <w:spacing w:line="230" w:lineRule="exact"/>
              <w:ind w:left="107"/>
              <w:rPr>
                <w:sz w:val="18"/>
              </w:rPr>
            </w:pPr>
            <w:r>
              <w:rPr>
                <w:spacing w:val="9"/>
                <w:sz w:val="18"/>
              </w:rPr>
              <w:t>终止经营的净</w:t>
            </w:r>
          </w:p>
          <w:p>
            <w:pPr>
              <w:pStyle w:val="TableParagraph"/>
              <w:spacing w:line="213" w:lineRule="exact" w:before="2"/>
              <w:ind w:left="107"/>
              <w:rPr>
                <w:sz w:val="18"/>
              </w:rPr>
            </w:pPr>
            <w:r>
              <w:rPr>
                <w:spacing w:val="-5"/>
                <w:sz w:val="18"/>
              </w:rPr>
              <w:t>利润</w:t>
            </w:r>
          </w:p>
        </w:tc>
        <w:tc>
          <w:tcPr>
            <w:tcW w:w="1896" w:type="dxa"/>
          </w:tcPr>
          <w:p>
            <w:pPr>
              <w:pStyle w:val="TableParagraph"/>
              <w:rPr>
                <w:rFonts w:ascii="Times New Roman"/>
                <w:sz w:val="20"/>
              </w:rPr>
            </w:pPr>
          </w:p>
        </w:tc>
        <w:tc>
          <w:tcPr>
            <w:tcW w:w="1771" w:type="dxa"/>
          </w:tcPr>
          <w:p>
            <w:pPr>
              <w:pStyle w:val="TableParagraph"/>
              <w:rPr>
                <w:rFonts w:ascii="Times New Roman"/>
                <w:sz w:val="20"/>
              </w:rPr>
            </w:pPr>
          </w:p>
        </w:tc>
        <w:tc>
          <w:tcPr>
            <w:tcW w:w="1895" w:type="dxa"/>
          </w:tcPr>
          <w:p>
            <w:pPr>
              <w:pStyle w:val="TableParagraph"/>
              <w:rPr>
                <w:rFonts w:ascii="Times New Roman"/>
                <w:sz w:val="20"/>
              </w:rPr>
            </w:pPr>
          </w:p>
        </w:tc>
        <w:tc>
          <w:tcPr>
            <w:tcW w:w="1896" w:type="dxa"/>
          </w:tcPr>
          <w:p>
            <w:pPr>
              <w:pStyle w:val="TableParagraph"/>
              <w:rPr>
                <w:rFonts w:ascii="Times New Roman"/>
                <w:sz w:val="20"/>
              </w:rPr>
            </w:pPr>
          </w:p>
        </w:tc>
      </w:tr>
      <w:tr>
        <w:trPr>
          <w:trHeight w:val="273" w:hRule="atLeast"/>
        </w:trPr>
        <w:tc>
          <w:tcPr>
            <w:tcW w:w="1363" w:type="dxa"/>
          </w:tcPr>
          <w:p>
            <w:pPr>
              <w:pStyle w:val="TableParagraph"/>
              <w:spacing w:line="213" w:lineRule="exact" w:before="40"/>
              <w:ind w:left="107"/>
              <w:rPr>
                <w:sz w:val="18"/>
              </w:rPr>
            </w:pPr>
            <w:r>
              <w:rPr>
                <w:spacing w:val="-2"/>
                <w:sz w:val="18"/>
              </w:rPr>
              <w:t>其他综合收益</w:t>
            </w:r>
          </w:p>
        </w:tc>
        <w:tc>
          <w:tcPr>
            <w:tcW w:w="1896" w:type="dxa"/>
          </w:tcPr>
          <w:p>
            <w:pPr>
              <w:pStyle w:val="TableParagraph"/>
              <w:spacing w:line="252" w:lineRule="exact" w:before="1"/>
              <w:ind w:left="107"/>
              <w:rPr>
                <w:sz w:val="21"/>
              </w:rPr>
            </w:pPr>
            <w:r>
              <w:rPr>
                <w:spacing w:val="-2"/>
                <w:sz w:val="21"/>
              </w:rPr>
              <w:t>3,330,000.00</w:t>
            </w:r>
          </w:p>
        </w:tc>
        <w:tc>
          <w:tcPr>
            <w:tcW w:w="1771" w:type="dxa"/>
          </w:tcPr>
          <w:p>
            <w:pPr>
              <w:pStyle w:val="TableParagraph"/>
              <w:rPr>
                <w:rFonts w:ascii="Times New Roman"/>
                <w:sz w:val="20"/>
              </w:rPr>
            </w:pPr>
          </w:p>
        </w:tc>
        <w:tc>
          <w:tcPr>
            <w:tcW w:w="1895" w:type="dxa"/>
          </w:tcPr>
          <w:p>
            <w:pPr>
              <w:pStyle w:val="TableParagraph"/>
              <w:rPr>
                <w:rFonts w:ascii="Times New Roman"/>
                <w:sz w:val="20"/>
              </w:rPr>
            </w:pPr>
          </w:p>
        </w:tc>
        <w:tc>
          <w:tcPr>
            <w:tcW w:w="1896" w:type="dxa"/>
          </w:tcPr>
          <w:p>
            <w:pPr>
              <w:pStyle w:val="TableParagraph"/>
              <w:spacing w:line="252" w:lineRule="exact" w:before="1"/>
              <w:ind w:left="216"/>
              <w:rPr>
                <w:sz w:val="21"/>
              </w:rPr>
            </w:pPr>
            <w:r>
              <w:rPr>
                <w:sz w:val="21"/>
              </w:rPr>
              <w:t>-</w:t>
            </w:r>
            <w:r>
              <w:rPr>
                <w:spacing w:val="-2"/>
                <w:sz w:val="21"/>
              </w:rPr>
              <w:t>71,817.78</w:t>
            </w:r>
          </w:p>
        </w:tc>
      </w:tr>
      <w:tr>
        <w:trPr>
          <w:trHeight w:val="273" w:hRule="atLeast"/>
        </w:trPr>
        <w:tc>
          <w:tcPr>
            <w:tcW w:w="1363" w:type="dxa"/>
          </w:tcPr>
          <w:p>
            <w:pPr>
              <w:pStyle w:val="TableParagraph"/>
              <w:spacing w:line="215" w:lineRule="exact" w:before="38"/>
              <w:ind w:left="107"/>
              <w:rPr>
                <w:sz w:val="18"/>
              </w:rPr>
            </w:pPr>
            <w:r>
              <w:rPr>
                <w:spacing w:val="-2"/>
                <w:sz w:val="18"/>
              </w:rPr>
              <w:t>综合收益总额</w:t>
            </w:r>
          </w:p>
        </w:tc>
        <w:tc>
          <w:tcPr>
            <w:tcW w:w="1896" w:type="dxa"/>
          </w:tcPr>
          <w:p>
            <w:pPr>
              <w:pStyle w:val="TableParagraph"/>
              <w:spacing w:line="252" w:lineRule="exact" w:before="1"/>
              <w:ind w:left="213"/>
              <w:rPr>
                <w:sz w:val="21"/>
              </w:rPr>
            </w:pPr>
            <w:r>
              <w:rPr>
                <w:spacing w:val="-2"/>
                <w:sz w:val="21"/>
              </w:rPr>
              <w:t>80,013,200.45</w:t>
            </w:r>
          </w:p>
        </w:tc>
        <w:tc>
          <w:tcPr>
            <w:tcW w:w="1771" w:type="dxa"/>
          </w:tcPr>
          <w:p>
            <w:pPr>
              <w:pStyle w:val="TableParagraph"/>
              <w:spacing w:line="252" w:lineRule="exact" w:before="1"/>
              <w:ind w:right="279"/>
              <w:jc w:val="center"/>
              <w:rPr>
                <w:sz w:val="21"/>
              </w:rPr>
            </w:pPr>
            <w:r>
              <w:rPr>
                <w:spacing w:val="-2"/>
                <w:sz w:val="21"/>
              </w:rPr>
              <w:t>3,330,653.21</w:t>
            </w:r>
          </w:p>
        </w:tc>
        <w:tc>
          <w:tcPr>
            <w:tcW w:w="1895" w:type="dxa"/>
          </w:tcPr>
          <w:p>
            <w:pPr>
              <w:pStyle w:val="TableParagraph"/>
              <w:spacing w:line="252" w:lineRule="exact" w:before="1"/>
              <w:ind w:left="214"/>
              <w:rPr>
                <w:sz w:val="21"/>
              </w:rPr>
            </w:pPr>
            <w:r>
              <w:rPr>
                <w:spacing w:val="-2"/>
                <w:sz w:val="21"/>
              </w:rPr>
              <w:t>21,236,491.61</w:t>
            </w:r>
          </w:p>
        </w:tc>
        <w:tc>
          <w:tcPr>
            <w:tcW w:w="1896" w:type="dxa"/>
          </w:tcPr>
          <w:p>
            <w:pPr>
              <w:pStyle w:val="TableParagraph"/>
              <w:spacing w:line="252" w:lineRule="exact" w:before="1"/>
              <w:ind w:left="216"/>
              <w:rPr>
                <w:sz w:val="21"/>
              </w:rPr>
            </w:pPr>
            <w:r>
              <w:rPr>
                <w:sz w:val="21"/>
              </w:rPr>
              <w:t>-</w:t>
            </w:r>
            <w:r>
              <w:rPr>
                <w:spacing w:val="-2"/>
                <w:sz w:val="21"/>
              </w:rPr>
              <w:t>26,821,365.56</w:t>
            </w:r>
          </w:p>
        </w:tc>
      </w:tr>
      <w:tr>
        <w:trPr>
          <w:trHeight w:val="700" w:hRule="atLeast"/>
        </w:trPr>
        <w:tc>
          <w:tcPr>
            <w:tcW w:w="1363" w:type="dxa"/>
          </w:tcPr>
          <w:p>
            <w:pPr>
              <w:pStyle w:val="TableParagraph"/>
              <w:ind w:left="107"/>
              <w:rPr>
                <w:sz w:val="18"/>
              </w:rPr>
            </w:pPr>
            <w:r>
              <w:rPr>
                <w:spacing w:val="9"/>
                <w:sz w:val="18"/>
              </w:rPr>
              <w:t>本年度收到的</w:t>
            </w:r>
          </w:p>
          <w:p>
            <w:pPr>
              <w:pStyle w:val="TableParagraph"/>
              <w:spacing w:line="230" w:lineRule="atLeast"/>
              <w:ind w:left="107" w:right="94"/>
              <w:rPr>
                <w:sz w:val="18"/>
              </w:rPr>
            </w:pPr>
            <w:r>
              <w:rPr>
                <w:spacing w:val="8"/>
                <w:sz w:val="18"/>
              </w:rPr>
              <w:t>来自联营企业</w:t>
            </w:r>
            <w:r>
              <w:rPr>
                <w:spacing w:val="-4"/>
                <w:sz w:val="18"/>
              </w:rPr>
              <w:t>的股利</w:t>
            </w:r>
          </w:p>
        </w:tc>
        <w:tc>
          <w:tcPr>
            <w:tcW w:w="1896" w:type="dxa"/>
          </w:tcPr>
          <w:p>
            <w:pPr>
              <w:pStyle w:val="TableParagraph"/>
              <w:spacing w:before="214"/>
              <w:ind w:left="107"/>
              <w:rPr>
                <w:sz w:val="21"/>
              </w:rPr>
            </w:pPr>
            <w:r>
              <w:rPr>
                <w:spacing w:val="-2"/>
                <w:sz w:val="21"/>
              </w:rPr>
              <w:t>12,146,600.00</w:t>
            </w:r>
          </w:p>
        </w:tc>
        <w:tc>
          <w:tcPr>
            <w:tcW w:w="1771" w:type="dxa"/>
          </w:tcPr>
          <w:p>
            <w:pPr>
              <w:pStyle w:val="TableParagraph"/>
              <w:rPr>
                <w:rFonts w:ascii="Times New Roman"/>
                <w:sz w:val="20"/>
              </w:rPr>
            </w:pPr>
          </w:p>
        </w:tc>
        <w:tc>
          <w:tcPr>
            <w:tcW w:w="1895" w:type="dxa"/>
          </w:tcPr>
          <w:p>
            <w:pPr>
              <w:pStyle w:val="TableParagraph"/>
              <w:spacing w:before="214"/>
              <w:ind w:left="214"/>
              <w:rPr>
                <w:sz w:val="21"/>
              </w:rPr>
            </w:pPr>
            <w:r>
              <w:rPr>
                <w:spacing w:val="-2"/>
                <w:sz w:val="21"/>
              </w:rPr>
              <w:t>4,000,000.00</w:t>
            </w:r>
          </w:p>
        </w:tc>
        <w:tc>
          <w:tcPr>
            <w:tcW w:w="1896" w:type="dxa"/>
          </w:tcPr>
          <w:p>
            <w:pPr>
              <w:pStyle w:val="TableParagraph"/>
              <w:rPr>
                <w:rFonts w:ascii="Times New Roman"/>
                <w:sz w:val="20"/>
              </w:rPr>
            </w:pPr>
          </w:p>
        </w:tc>
      </w:tr>
    </w:tbl>
    <w:p>
      <w:pPr>
        <w:spacing w:after="0"/>
        <w:rPr>
          <w:rFonts w:ascii="Times New Roman"/>
          <w:sz w:val="20"/>
        </w:rPr>
        <w:sectPr>
          <w:pgSz w:w="11910" w:h="16840"/>
          <w:pgMar w:header="882" w:footer="1163" w:top="1440" w:bottom="1380" w:left="1660" w:right="980"/>
        </w:sectPr>
      </w:pPr>
    </w:p>
    <w:p>
      <w:pPr>
        <w:pStyle w:val="ListParagraph"/>
        <w:numPr>
          <w:ilvl w:val="0"/>
          <w:numId w:val="111"/>
        </w:numPr>
        <w:tabs>
          <w:tab w:pos="557" w:val="left" w:leader="none"/>
        </w:tabs>
        <w:spacing w:line="240" w:lineRule="auto" w:before="64" w:after="0"/>
        <w:ind w:left="557" w:right="0" w:hanging="419"/>
        <w:jc w:val="left"/>
        <w:rPr>
          <w:sz w:val="18"/>
        </w:rPr>
      </w:pPr>
      <w:r>
        <w:rPr>
          <w:spacing w:val="-1"/>
          <w:sz w:val="18"/>
        </w:rPr>
        <w:t>不重要的合营企业和联营企业的汇总财务信息</w:t>
      </w:r>
    </w:p>
    <w:p>
      <w:pPr>
        <w:pStyle w:val="BodyText"/>
        <w:spacing w:before="65"/>
        <w:ind w:left="138"/>
      </w:pPr>
      <w:r>
        <w:rPr/>
        <w:t>√适用</w:t>
      </w:r>
      <w:r>
        <w:rPr>
          <w:spacing w:val="47"/>
          <w:w w:val="150"/>
        </w:rPr>
        <w:t> </w:t>
      </w:r>
      <w:r>
        <w:rPr>
          <w:spacing w:val="-3"/>
        </w:rPr>
        <w:t>□不适用</w:t>
      </w:r>
    </w:p>
    <w:p>
      <w:pPr>
        <w:pStyle w:val="BodyText"/>
        <w:spacing w:before="3" w:after="2"/>
        <w:ind w:left="6979"/>
      </w:pPr>
      <w:r>
        <w:rPr/>
        <w:t>单位：元</w:t>
      </w:r>
      <w:r>
        <w:rPr>
          <w:spacing w:val="47"/>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2995"/>
        <w:gridCol w:w="2998"/>
      </w:tblGrid>
      <w:tr>
        <w:trPr>
          <w:trHeight w:val="241" w:hRule="atLeast"/>
        </w:trPr>
        <w:tc>
          <w:tcPr>
            <w:tcW w:w="2830" w:type="dxa"/>
          </w:tcPr>
          <w:p>
            <w:pPr>
              <w:pStyle w:val="TableParagraph"/>
              <w:rPr>
                <w:rFonts w:ascii="Times New Roman"/>
                <w:sz w:val="16"/>
              </w:rPr>
            </w:pPr>
          </w:p>
        </w:tc>
        <w:tc>
          <w:tcPr>
            <w:tcW w:w="2995" w:type="dxa"/>
          </w:tcPr>
          <w:p>
            <w:pPr>
              <w:pStyle w:val="TableParagraph"/>
              <w:spacing w:line="222" w:lineRule="exact"/>
              <w:ind w:left="107"/>
              <w:rPr>
                <w:sz w:val="18"/>
              </w:rPr>
            </w:pPr>
            <w:r>
              <w:rPr>
                <w:spacing w:val="-1"/>
                <w:sz w:val="18"/>
              </w:rPr>
              <w:t>期末余额/ 本期发生额</w:t>
            </w:r>
          </w:p>
        </w:tc>
        <w:tc>
          <w:tcPr>
            <w:tcW w:w="2998" w:type="dxa"/>
          </w:tcPr>
          <w:p>
            <w:pPr>
              <w:pStyle w:val="TableParagraph"/>
              <w:spacing w:line="222" w:lineRule="exact"/>
              <w:ind w:left="108"/>
              <w:rPr>
                <w:sz w:val="18"/>
              </w:rPr>
            </w:pPr>
            <w:r>
              <w:rPr>
                <w:spacing w:val="-1"/>
                <w:sz w:val="18"/>
              </w:rPr>
              <w:t>期初余额/ 上期发生额</w:t>
            </w:r>
          </w:p>
        </w:tc>
      </w:tr>
      <w:tr>
        <w:trPr>
          <w:trHeight w:val="232" w:hRule="atLeast"/>
        </w:trPr>
        <w:tc>
          <w:tcPr>
            <w:tcW w:w="8823" w:type="dxa"/>
            <w:gridSpan w:val="3"/>
          </w:tcPr>
          <w:p>
            <w:pPr>
              <w:pStyle w:val="TableParagraph"/>
              <w:spacing w:line="212" w:lineRule="exact"/>
              <w:ind w:left="107"/>
              <w:rPr>
                <w:sz w:val="18"/>
              </w:rPr>
            </w:pPr>
            <w:r>
              <w:rPr>
                <w:spacing w:val="-2"/>
                <w:sz w:val="18"/>
              </w:rPr>
              <w:t>合营企业：</w:t>
            </w:r>
          </w:p>
        </w:tc>
      </w:tr>
      <w:tr>
        <w:trPr>
          <w:trHeight w:val="234" w:hRule="atLeast"/>
        </w:trPr>
        <w:tc>
          <w:tcPr>
            <w:tcW w:w="2830" w:type="dxa"/>
          </w:tcPr>
          <w:p>
            <w:pPr>
              <w:pStyle w:val="TableParagraph"/>
              <w:spacing w:line="215" w:lineRule="exact"/>
              <w:ind w:left="107"/>
              <w:rPr>
                <w:sz w:val="18"/>
              </w:rPr>
            </w:pPr>
            <w:r>
              <w:rPr>
                <w:spacing w:val="-2"/>
                <w:sz w:val="18"/>
              </w:rPr>
              <w:t>投资账面价值合计</w:t>
            </w:r>
          </w:p>
        </w:tc>
        <w:tc>
          <w:tcPr>
            <w:tcW w:w="2995" w:type="dxa"/>
          </w:tcPr>
          <w:p>
            <w:pPr>
              <w:pStyle w:val="TableParagraph"/>
              <w:rPr>
                <w:rFonts w:ascii="Times New Roman"/>
                <w:sz w:val="16"/>
              </w:rPr>
            </w:pPr>
          </w:p>
        </w:tc>
        <w:tc>
          <w:tcPr>
            <w:tcW w:w="2998" w:type="dxa"/>
          </w:tcPr>
          <w:p>
            <w:pPr>
              <w:pStyle w:val="TableParagraph"/>
              <w:rPr>
                <w:rFonts w:ascii="Times New Roman"/>
                <w:sz w:val="16"/>
              </w:rPr>
            </w:pPr>
          </w:p>
        </w:tc>
      </w:tr>
      <w:tr>
        <w:trPr>
          <w:trHeight w:val="232" w:hRule="atLeast"/>
        </w:trPr>
        <w:tc>
          <w:tcPr>
            <w:tcW w:w="8823" w:type="dxa"/>
            <w:gridSpan w:val="3"/>
          </w:tcPr>
          <w:p>
            <w:pPr>
              <w:pStyle w:val="TableParagraph"/>
              <w:spacing w:line="212" w:lineRule="exact"/>
              <w:ind w:left="107"/>
              <w:rPr>
                <w:sz w:val="18"/>
              </w:rPr>
            </w:pPr>
            <w:r>
              <w:rPr>
                <w:spacing w:val="-1"/>
                <w:sz w:val="18"/>
              </w:rPr>
              <w:t>下列各项按持股比例计算的合计数</w:t>
            </w:r>
          </w:p>
        </w:tc>
      </w:tr>
      <w:tr>
        <w:trPr>
          <w:trHeight w:val="234" w:hRule="atLeast"/>
        </w:trPr>
        <w:tc>
          <w:tcPr>
            <w:tcW w:w="2830" w:type="dxa"/>
          </w:tcPr>
          <w:p>
            <w:pPr>
              <w:pStyle w:val="TableParagraph"/>
              <w:spacing w:line="215" w:lineRule="exact"/>
              <w:ind w:left="107"/>
              <w:rPr>
                <w:sz w:val="18"/>
              </w:rPr>
            </w:pPr>
            <w:r>
              <w:rPr>
                <w:spacing w:val="-2"/>
                <w:sz w:val="18"/>
              </w:rPr>
              <w:t>--净利润</w:t>
            </w:r>
          </w:p>
        </w:tc>
        <w:tc>
          <w:tcPr>
            <w:tcW w:w="2995" w:type="dxa"/>
          </w:tcPr>
          <w:p>
            <w:pPr>
              <w:pStyle w:val="TableParagraph"/>
              <w:rPr>
                <w:rFonts w:ascii="Times New Roman"/>
                <w:sz w:val="16"/>
              </w:rPr>
            </w:pPr>
          </w:p>
        </w:tc>
        <w:tc>
          <w:tcPr>
            <w:tcW w:w="2998" w:type="dxa"/>
          </w:tcPr>
          <w:p>
            <w:pPr>
              <w:pStyle w:val="TableParagraph"/>
              <w:rPr>
                <w:rFonts w:ascii="Times New Roman"/>
                <w:sz w:val="16"/>
              </w:rPr>
            </w:pPr>
          </w:p>
        </w:tc>
      </w:tr>
      <w:tr>
        <w:trPr>
          <w:trHeight w:val="232" w:hRule="atLeast"/>
        </w:trPr>
        <w:tc>
          <w:tcPr>
            <w:tcW w:w="2830" w:type="dxa"/>
          </w:tcPr>
          <w:p>
            <w:pPr>
              <w:pStyle w:val="TableParagraph"/>
              <w:spacing w:line="212" w:lineRule="exact"/>
              <w:ind w:left="107"/>
              <w:rPr>
                <w:sz w:val="18"/>
              </w:rPr>
            </w:pPr>
            <w:r>
              <w:rPr>
                <w:spacing w:val="-2"/>
                <w:sz w:val="18"/>
              </w:rPr>
              <w:t>--其他综合收益</w:t>
            </w:r>
          </w:p>
        </w:tc>
        <w:tc>
          <w:tcPr>
            <w:tcW w:w="2995" w:type="dxa"/>
          </w:tcPr>
          <w:p>
            <w:pPr>
              <w:pStyle w:val="TableParagraph"/>
              <w:rPr>
                <w:rFonts w:ascii="Times New Roman"/>
                <w:sz w:val="16"/>
              </w:rPr>
            </w:pPr>
          </w:p>
        </w:tc>
        <w:tc>
          <w:tcPr>
            <w:tcW w:w="2998" w:type="dxa"/>
          </w:tcPr>
          <w:p>
            <w:pPr>
              <w:pStyle w:val="TableParagraph"/>
              <w:rPr>
                <w:rFonts w:ascii="Times New Roman"/>
                <w:sz w:val="16"/>
              </w:rPr>
            </w:pPr>
          </w:p>
        </w:tc>
      </w:tr>
      <w:tr>
        <w:trPr>
          <w:trHeight w:val="232" w:hRule="atLeast"/>
        </w:trPr>
        <w:tc>
          <w:tcPr>
            <w:tcW w:w="2830" w:type="dxa"/>
          </w:tcPr>
          <w:p>
            <w:pPr>
              <w:pStyle w:val="TableParagraph"/>
              <w:spacing w:line="212" w:lineRule="exact"/>
              <w:ind w:left="107"/>
              <w:rPr>
                <w:sz w:val="18"/>
              </w:rPr>
            </w:pPr>
            <w:r>
              <w:rPr>
                <w:spacing w:val="-2"/>
                <w:sz w:val="18"/>
              </w:rPr>
              <w:t>--综合收益总额</w:t>
            </w:r>
          </w:p>
        </w:tc>
        <w:tc>
          <w:tcPr>
            <w:tcW w:w="2995" w:type="dxa"/>
          </w:tcPr>
          <w:p>
            <w:pPr>
              <w:pStyle w:val="TableParagraph"/>
              <w:rPr>
                <w:rFonts w:ascii="Times New Roman"/>
                <w:sz w:val="16"/>
              </w:rPr>
            </w:pPr>
          </w:p>
        </w:tc>
        <w:tc>
          <w:tcPr>
            <w:tcW w:w="2998" w:type="dxa"/>
          </w:tcPr>
          <w:p>
            <w:pPr>
              <w:pStyle w:val="TableParagraph"/>
              <w:rPr>
                <w:rFonts w:ascii="Times New Roman"/>
                <w:sz w:val="16"/>
              </w:rPr>
            </w:pPr>
          </w:p>
        </w:tc>
      </w:tr>
      <w:tr>
        <w:trPr>
          <w:trHeight w:val="234" w:hRule="atLeast"/>
        </w:trPr>
        <w:tc>
          <w:tcPr>
            <w:tcW w:w="8823" w:type="dxa"/>
            <w:gridSpan w:val="3"/>
          </w:tcPr>
          <w:p>
            <w:pPr>
              <w:pStyle w:val="TableParagraph"/>
              <w:rPr>
                <w:rFonts w:ascii="Times New Roman"/>
                <w:sz w:val="16"/>
              </w:rPr>
            </w:pPr>
          </w:p>
        </w:tc>
      </w:tr>
      <w:tr>
        <w:trPr>
          <w:trHeight w:val="232" w:hRule="atLeast"/>
        </w:trPr>
        <w:tc>
          <w:tcPr>
            <w:tcW w:w="8823" w:type="dxa"/>
            <w:gridSpan w:val="3"/>
          </w:tcPr>
          <w:p>
            <w:pPr>
              <w:pStyle w:val="TableParagraph"/>
              <w:spacing w:line="212" w:lineRule="exact"/>
              <w:ind w:left="107"/>
              <w:rPr>
                <w:sz w:val="18"/>
              </w:rPr>
            </w:pPr>
            <w:r>
              <w:rPr>
                <w:spacing w:val="-2"/>
                <w:sz w:val="18"/>
              </w:rPr>
              <w:t>联营企业：</w:t>
            </w:r>
          </w:p>
        </w:tc>
      </w:tr>
      <w:tr>
        <w:trPr>
          <w:trHeight w:val="273" w:hRule="atLeast"/>
        </w:trPr>
        <w:tc>
          <w:tcPr>
            <w:tcW w:w="2830" w:type="dxa"/>
          </w:tcPr>
          <w:p>
            <w:pPr>
              <w:pStyle w:val="TableParagraph"/>
              <w:spacing w:line="252" w:lineRule="exact" w:before="1"/>
              <w:ind w:left="107"/>
              <w:rPr>
                <w:sz w:val="21"/>
              </w:rPr>
            </w:pPr>
            <w:r>
              <w:rPr>
                <w:spacing w:val="-4"/>
                <w:sz w:val="21"/>
              </w:rPr>
              <w:t>投资账面价值合计</w:t>
            </w:r>
          </w:p>
        </w:tc>
        <w:tc>
          <w:tcPr>
            <w:tcW w:w="2995" w:type="dxa"/>
          </w:tcPr>
          <w:p>
            <w:pPr>
              <w:pStyle w:val="TableParagraph"/>
              <w:spacing w:before="21"/>
              <w:ind w:left="107"/>
              <w:rPr>
                <w:sz w:val="18"/>
              </w:rPr>
            </w:pPr>
            <w:r>
              <w:rPr>
                <w:spacing w:val="-2"/>
                <w:sz w:val="18"/>
              </w:rPr>
              <w:t>14,404,132.45</w:t>
            </w:r>
          </w:p>
        </w:tc>
        <w:tc>
          <w:tcPr>
            <w:tcW w:w="2998" w:type="dxa"/>
          </w:tcPr>
          <w:p>
            <w:pPr>
              <w:pStyle w:val="TableParagraph"/>
              <w:spacing w:before="21"/>
              <w:ind w:left="108"/>
              <w:rPr>
                <w:sz w:val="18"/>
              </w:rPr>
            </w:pPr>
            <w:r>
              <w:rPr>
                <w:spacing w:val="-2"/>
                <w:sz w:val="18"/>
              </w:rPr>
              <w:t>15,099,145.27</w:t>
            </w:r>
          </w:p>
        </w:tc>
      </w:tr>
      <w:tr>
        <w:trPr>
          <w:trHeight w:val="232" w:hRule="atLeast"/>
        </w:trPr>
        <w:tc>
          <w:tcPr>
            <w:tcW w:w="8823" w:type="dxa"/>
            <w:gridSpan w:val="3"/>
          </w:tcPr>
          <w:p>
            <w:pPr>
              <w:pStyle w:val="TableParagraph"/>
              <w:spacing w:line="212" w:lineRule="exact"/>
              <w:ind w:left="107"/>
              <w:rPr>
                <w:sz w:val="18"/>
              </w:rPr>
            </w:pPr>
            <w:r>
              <w:rPr>
                <w:spacing w:val="-1"/>
                <w:sz w:val="18"/>
              </w:rPr>
              <w:t>下列各项按持股比例计算的合计数</w:t>
            </w:r>
          </w:p>
        </w:tc>
      </w:tr>
      <w:tr>
        <w:trPr>
          <w:trHeight w:val="273" w:hRule="atLeast"/>
        </w:trPr>
        <w:tc>
          <w:tcPr>
            <w:tcW w:w="2830" w:type="dxa"/>
          </w:tcPr>
          <w:p>
            <w:pPr>
              <w:pStyle w:val="TableParagraph"/>
              <w:spacing w:line="252" w:lineRule="exact" w:before="1"/>
              <w:ind w:left="107"/>
              <w:rPr>
                <w:sz w:val="21"/>
              </w:rPr>
            </w:pPr>
            <w:r>
              <w:rPr>
                <w:spacing w:val="-4"/>
                <w:sz w:val="21"/>
              </w:rPr>
              <w:t>净利润</w:t>
            </w:r>
          </w:p>
        </w:tc>
        <w:tc>
          <w:tcPr>
            <w:tcW w:w="2995" w:type="dxa"/>
          </w:tcPr>
          <w:p>
            <w:pPr>
              <w:pStyle w:val="TableParagraph"/>
              <w:spacing w:before="21"/>
              <w:ind w:left="107"/>
              <w:rPr>
                <w:sz w:val="18"/>
              </w:rPr>
            </w:pPr>
            <w:r>
              <w:rPr>
                <w:spacing w:val="-2"/>
                <w:sz w:val="18"/>
              </w:rPr>
              <w:t>1,746,567.97</w:t>
            </w:r>
          </w:p>
        </w:tc>
        <w:tc>
          <w:tcPr>
            <w:tcW w:w="2998" w:type="dxa"/>
          </w:tcPr>
          <w:p>
            <w:pPr>
              <w:pStyle w:val="TableParagraph"/>
              <w:spacing w:before="21"/>
              <w:ind w:left="108"/>
              <w:rPr>
                <w:sz w:val="18"/>
              </w:rPr>
            </w:pPr>
            <w:r>
              <w:rPr>
                <w:spacing w:val="-2"/>
                <w:sz w:val="18"/>
              </w:rPr>
              <w:t>3,621,942.93</w:t>
            </w:r>
          </w:p>
        </w:tc>
      </w:tr>
      <w:tr>
        <w:trPr>
          <w:trHeight w:val="273" w:hRule="atLeast"/>
        </w:trPr>
        <w:tc>
          <w:tcPr>
            <w:tcW w:w="2830" w:type="dxa"/>
          </w:tcPr>
          <w:p>
            <w:pPr>
              <w:pStyle w:val="TableParagraph"/>
              <w:spacing w:line="252" w:lineRule="exact" w:before="1"/>
              <w:ind w:left="107"/>
              <w:rPr>
                <w:sz w:val="21"/>
              </w:rPr>
            </w:pPr>
            <w:r>
              <w:rPr>
                <w:spacing w:val="-4"/>
                <w:sz w:val="21"/>
              </w:rPr>
              <w:t>其他综合收益</w:t>
            </w:r>
          </w:p>
        </w:tc>
        <w:tc>
          <w:tcPr>
            <w:tcW w:w="2995" w:type="dxa"/>
          </w:tcPr>
          <w:p>
            <w:pPr>
              <w:pStyle w:val="TableParagraph"/>
              <w:rPr>
                <w:rFonts w:ascii="Times New Roman"/>
                <w:sz w:val="18"/>
              </w:rPr>
            </w:pPr>
          </w:p>
        </w:tc>
        <w:tc>
          <w:tcPr>
            <w:tcW w:w="2998" w:type="dxa"/>
          </w:tcPr>
          <w:p>
            <w:pPr>
              <w:pStyle w:val="TableParagraph"/>
              <w:rPr>
                <w:rFonts w:ascii="Times New Roman"/>
                <w:sz w:val="18"/>
              </w:rPr>
            </w:pPr>
          </w:p>
        </w:tc>
      </w:tr>
      <w:tr>
        <w:trPr>
          <w:trHeight w:val="270" w:hRule="atLeast"/>
        </w:trPr>
        <w:tc>
          <w:tcPr>
            <w:tcW w:w="2830" w:type="dxa"/>
          </w:tcPr>
          <w:p>
            <w:pPr>
              <w:pStyle w:val="TableParagraph"/>
              <w:spacing w:line="250" w:lineRule="exact" w:before="1"/>
              <w:ind w:left="107"/>
              <w:rPr>
                <w:sz w:val="21"/>
              </w:rPr>
            </w:pPr>
            <w:r>
              <w:rPr>
                <w:spacing w:val="-4"/>
                <w:sz w:val="21"/>
              </w:rPr>
              <w:t>综合收益总额</w:t>
            </w:r>
          </w:p>
        </w:tc>
        <w:tc>
          <w:tcPr>
            <w:tcW w:w="2995" w:type="dxa"/>
          </w:tcPr>
          <w:p>
            <w:pPr>
              <w:pStyle w:val="TableParagraph"/>
              <w:spacing w:before="19"/>
              <w:ind w:left="107"/>
              <w:rPr>
                <w:sz w:val="18"/>
              </w:rPr>
            </w:pPr>
            <w:r>
              <w:rPr>
                <w:spacing w:val="-2"/>
                <w:sz w:val="18"/>
              </w:rPr>
              <w:t>1,746,567.97</w:t>
            </w:r>
          </w:p>
        </w:tc>
        <w:tc>
          <w:tcPr>
            <w:tcW w:w="2998" w:type="dxa"/>
          </w:tcPr>
          <w:p>
            <w:pPr>
              <w:pStyle w:val="TableParagraph"/>
              <w:spacing w:before="19"/>
              <w:ind w:left="108"/>
              <w:rPr>
                <w:sz w:val="18"/>
              </w:rPr>
            </w:pPr>
            <w:r>
              <w:rPr>
                <w:spacing w:val="-2"/>
                <w:sz w:val="18"/>
              </w:rPr>
              <w:t>3,621,942.93</w:t>
            </w:r>
          </w:p>
        </w:tc>
      </w:tr>
    </w:tbl>
    <w:p>
      <w:pPr>
        <w:pStyle w:val="BodyText"/>
        <w:spacing w:before="7"/>
        <w:ind w:left="138"/>
      </w:pPr>
      <w:r>
        <w:rPr>
          <w:spacing w:val="-3"/>
        </w:rPr>
        <w:t>其他说明</w:t>
      </w:r>
    </w:p>
    <w:p>
      <w:pPr>
        <w:pStyle w:val="BodyText"/>
        <w:spacing w:before="19" w:after="1"/>
        <w:rPr>
          <w:sz w:val="20"/>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49"/>
        <w:gridCol w:w="852"/>
        <w:gridCol w:w="850"/>
        <w:gridCol w:w="900"/>
        <w:gridCol w:w="950"/>
        <w:gridCol w:w="953"/>
        <w:gridCol w:w="1257"/>
      </w:tblGrid>
      <w:tr>
        <w:trPr>
          <w:trHeight w:val="340" w:hRule="atLeast"/>
        </w:trPr>
        <w:tc>
          <w:tcPr>
            <w:tcW w:w="2849" w:type="dxa"/>
            <w:vMerge w:val="restart"/>
            <w:tcBorders>
              <w:left w:val="nil"/>
              <w:bottom w:val="dotted" w:sz="4" w:space="0" w:color="000000"/>
              <w:right w:val="dotted" w:sz="4" w:space="0" w:color="000000"/>
            </w:tcBorders>
          </w:tcPr>
          <w:p>
            <w:pPr>
              <w:pStyle w:val="TableParagraph"/>
              <w:spacing w:before="230"/>
              <w:ind w:left="441"/>
              <w:rPr>
                <w:sz w:val="18"/>
              </w:rPr>
            </w:pPr>
            <w:r>
              <w:rPr>
                <w:spacing w:val="-1"/>
                <w:sz w:val="18"/>
              </w:rPr>
              <w:t>合营企业或联营企业名称</w:t>
            </w:r>
          </w:p>
        </w:tc>
        <w:tc>
          <w:tcPr>
            <w:tcW w:w="852" w:type="dxa"/>
            <w:vMerge w:val="restart"/>
            <w:tcBorders>
              <w:left w:val="dotted" w:sz="4" w:space="0" w:color="000000"/>
              <w:bottom w:val="dotted" w:sz="4" w:space="0" w:color="000000"/>
              <w:right w:val="dotted" w:sz="4" w:space="0" w:color="000000"/>
            </w:tcBorders>
          </w:tcPr>
          <w:p>
            <w:pPr>
              <w:pStyle w:val="TableParagraph"/>
              <w:spacing w:line="242" w:lineRule="auto" w:before="112"/>
              <w:ind w:left="240" w:right="148" w:hanging="89"/>
              <w:rPr>
                <w:sz w:val="18"/>
              </w:rPr>
            </w:pPr>
            <w:r>
              <w:rPr>
                <w:spacing w:val="-4"/>
                <w:sz w:val="18"/>
              </w:rPr>
              <w:t>主要经</w:t>
            </w:r>
            <w:r>
              <w:rPr>
                <w:spacing w:val="-6"/>
                <w:sz w:val="18"/>
              </w:rPr>
              <w:t>营地</w:t>
            </w:r>
          </w:p>
        </w:tc>
        <w:tc>
          <w:tcPr>
            <w:tcW w:w="850" w:type="dxa"/>
            <w:vMerge w:val="restart"/>
            <w:tcBorders>
              <w:left w:val="dotted" w:sz="4" w:space="0" w:color="000000"/>
              <w:bottom w:val="dotted" w:sz="4" w:space="0" w:color="000000"/>
              <w:right w:val="dotted" w:sz="4" w:space="0" w:color="000000"/>
            </w:tcBorders>
          </w:tcPr>
          <w:p>
            <w:pPr>
              <w:pStyle w:val="TableParagraph"/>
              <w:spacing w:before="230"/>
              <w:ind w:left="148"/>
              <w:rPr>
                <w:sz w:val="18"/>
              </w:rPr>
            </w:pPr>
            <w:r>
              <w:rPr>
                <w:spacing w:val="-4"/>
                <w:sz w:val="18"/>
              </w:rPr>
              <w:t>注册地</w:t>
            </w:r>
          </w:p>
        </w:tc>
        <w:tc>
          <w:tcPr>
            <w:tcW w:w="900" w:type="dxa"/>
            <w:vMerge w:val="restart"/>
            <w:tcBorders>
              <w:left w:val="dotted" w:sz="4" w:space="0" w:color="000000"/>
              <w:bottom w:val="dotted" w:sz="4" w:space="0" w:color="000000"/>
              <w:right w:val="dotted" w:sz="4" w:space="0" w:color="000000"/>
            </w:tcBorders>
          </w:tcPr>
          <w:p>
            <w:pPr>
              <w:pStyle w:val="TableParagraph"/>
              <w:spacing w:line="242" w:lineRule="auto" w:before="112"/>
              <w:ind w:left="264" w:right="263"/>
              <w:rPr>
                <w:sz w:val="18"/>
              </w:rPr>
            </w:pPr>
            <w:r>
              <w:rPr>
                <w:spacing w:val="-6"/>
                <w:sz w:val="18"/>
              </w:rPr>
              <w:t>业务</w:t>
            </w:r>
            <w:r>
              <w:rPr>
                <w:spacing w:val="-5"/>
                <w:sz w:val="18"/>
              </w:rPr>
              <w:t>性质</w:t>
            </w:r>
          </w:p>
        </w:tc>
        <w:tc>
          <w:tcPr>
            <w:tcW w:w="1903" w:type="dxa"/>
            <w:gridSpan w:val="2"/>
            <w:tcBorders>
              <w:left w:val="dotted" w:sz="4" w:space="0" w:color="000000"/>
              <w:bottom w:val="dotted" w:sz="4" w:space="0" w:color="000000"/>
              <w:right w:val="dotted" w:sz="4" w:space="0" w:color="000000"/>
            </w:tcBorders>
          </w:tcPr>
          <w:p>
            <w:pPr>
              <w:pStyle w:val="TableParagraph"/>
              <w:spacing w:before="54"/>
              <w:ind w:left="470"/>
              <w:rPr>
                <w:rFonts w:ascii="Microsoft Sans Serif" w:eastAsia="Microsoft Sans Serif"/>
                <w:sz w:val="18"/>
              </w:rPr>
            </w:pPr>
            <w:r>
              <w:rPr>
                <w:sz w:val="18"/>
              </w:rPr>
              <w:t>持股比例</w:t>
            </w:r>
            <w:r>
              <w:rPr>
                <w:rFonts w:ascii="Microsoft Sans Serif" w:eastAsia="Microsoft Sans Serif"/>
                <w:spacing w:val="-5"/>
                <w:sz w:val="18"/>
              </w:rPr>
              <w:t>(%)</w:t>
            </w:r>
          </w:p>
        </w:tc>
        <w:tc>
          <w:tcPr>
            <w:tcW w:w="1257" w:type="dxa"/>
            <w:vMerge w:val="restart"/>
            <w:tcBorders>
              <w:left w:val="dotted" w:sz="4" w:space="0" w:color="000000"/>
              <w:bottom w:val="dotted" w:sz="4" w:space="0" w:color="000000"/>
              <w:right w:val="nil"/>
            </w:tcBorders>
          </w:tcPr>
          <w:p>
            <w:pPr>
              <w:pStyle w:val="TableParagraph"/>
              <w:spacing w:line="242" w:lineRule="auto" w:before="112"/>
              <w:ind w:left="533" w:right="176" w:hanging="360"/>
              <w:rPr>
                <w:sz w:val="18"/>
              </w:rPr>
            </w:pPr>
            <w:r>
              <w:rPr>
                <w:spacing w:val="-2"/>
                <w:sz w:val="18"/>
              </w:rPr>
              <w:t>会计处理方</w:t>
            </w:r>
            <w:r>
              <w:rPr>
                <w:spacing w:val="-10"/>
                <w:sz w:val="18"/>
              </w:rPr>
              <w:t>法</w:t>
            </w:r>
          </w:p>
        </w:tc>
      </w:tr>
      <w:tr>
        <w:trPr>
          <w:trHeight w:val="340" w:hRule="atLeast"/>
        </w:trPr>
        <w:tc>
          <w:tcPr>
            <w:tcW w:w="2849" w:type="dxa"/>
            <w:vMerge/>
            <w:tcBorders>
              <w:top w:val="nil"/>
              <w:left w:val="nil"/>
              <w:bottom w:val="dotted" w:sz="4" w:space="0" w:color="000000"/>
              <w:right w:val="dotted" w:sz="4" w:space="0" w:color="000000"/>
            </w:tcBorders>
          </w:tcPr>
          <w:p>
            <w:pPr>
              <w:rPr>
                <w:sz w:val="2"/>
                <w:szCs w:val="2"/>
              </w:rPr>
            </w:pPr>
          </w:p>
        </w:tc>
        <w:tc>
          <w:tcPr>
            <w:tcW w:w="852" w:type="dxa"/>
            <w:vMerge/>
            <w:tcBorders>
              <w:top w:val="nil"/>
              <w:left w:val="dotted" w:sz="4" w:space="0" w:color="000000"/>
              <w:bottom w:val="dotted" w:sz="4" w:space="0" w:color="000000"/>
              <w:right w:val="dotted" w:sz="4" w:space="0" w:color="000000"/>
            </w:tcBorders>
          </w:tcPr>
          <w:p>
            <w:pPr>
              <w:rPr>
                <w:sz w:val="2"/>
                <w:szCs w:val="2"/>
              </w:rPr>
            </w:pPr>
          </w:p>
        </w:tc>
        <w:tc>
          <w:tcPr>
            <w:tcW w:w="850" w:type="dxa"/>
            <w:vMerge/>
            <w:tcBorders>
              <w:top w:val="nil"/>
              <w:left w:val="dotted" w:sz="4" w:space="0" w:color="000000"/>
              <w:bottom w:val="dotted" w:sz="4" w:space="0" w:color="000000"/>
              <w:right w:val="dotted" w:sz="4" w:space="0" w:color="000000"/>
            </w:tcBorders>
          </w:tcPr>
          <w:p>
            <w:pPr>
              <w:rPr>
                <w:sz w:val="2"/>
                <w:szCs w:val="2"/>
              </w:rPr>
            </w:pPr>
          </w:p>
        </w:tc>
        <w:tc>
          <w:tcPr>
            <w:tcW w:w="900" w:type="dxa"/>
            <w:vMerge/>
            <w:tcBorders>
              <w:top w:val="nil"/>
              <w:left w:val="dotted" w:sz="4" w:space="0" w:color="000000"/>
              <w:bottom w:val="dotted" w:sz="4" w:space="0" w:color="000000"/>
              <w:right w:val="dotted" w:sz="4" w:space="0" w:color="000000"/>
            </w:tcBorders>
          </w:tcPr>
          <w:p>
            <w:pPr>
              <w:rPr>
                <w:sz w:val="2"/>
                <w:szCs w:val="2"/>
              </w:rPr>
            </w:pP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before="55"/>
              <w:ind w:left="290"/>
              <w:rPr>
                <w:sz w:val="18"/>
              </w:rPr>
            </w:pPr>
            <w:r>
              <w:rPr>
                <w:spacing w:val="-5"/>
                <w:sz w:val="18"/>
              </w:rPr>
              <w:t>直接</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55"/>
              <w:ind w:left="290"/>
              <w:rPr>
                <w:sz w:val="18"/>
              </w:rPr>
            </w:pPr>
            <w:r>
              <w:rPr>
                <w:spacing w:val="-5"/>
                <w:sz w:val="18"/>
              </w:rPr>
              <w:t>间接</w:t>
            </w:r>
          </w:p>
        </w:tc>
        <w:tc>
          <w:tcPr>
            <w:tcW w:w="1257" w:type="dxa"/>
            <w:vMerge/>
            <w:tcBorders>
              <w:top w:val="nil"/>
              <w:left w:val="dotted" w:sz="4" w:space="0" w:color="000000"/>
              <w:bottom w:val="dotted" w:sz="4" w:space="0" w:color="000000"/>
              <w:right w:val="nil"/>
            </w:tcBorders>
          </w:tcPr>
          <w:p>
            <w:pPr>
              <w:rPr>
                <w:sz w:val="2"/>
                <w:szCs w:val="2"/>
              </w:rPr>
            </w:pPr>
          </w:p>
        </w:tc>
      </w:tr>
      <w:tr>
        <w:trPr>
          <w:trHeight w:val="340" w:hRule="atLeast"/>
        </w:trPr>
        <w:tc>
          <w:tcPr>
            <w:tcW w:w="2849"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1"/>
                <w:sz w:val="18"/>
              </w:rPr>
              <w:t>上海航旭机载电器有限公司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before="55"/>
              <w:ind w:left="10" w:right="10"/>
              <w:jc w:val="center"/>
              <w:rPr>
                <w:sz w:val="18"/>
              </w:rPr>
            </w:pPr>
            <w:r>
              <w:rPr>
                <w:spacing w:val="-4"/>
                <w:sz w:val="18"/>
              </w:rPr>
              <w:t>上海市</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before="55"/>
              <w:ind w:left="10" w:right="10"/>
              <w:jc w:val="center"/>
              <w:rPr>
                <w:sz w:val="18"/>
              </w:rPr>
            </w:pPr>
            <w:r>
              <w:rPr>
                <w:spacing w:val="-4"/>
                <w:sz w:val="18"/>
              </w:rPr>
              <w:t>上海市</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55"/>
              <w:jc w:val="center"/>
              <w:rPr>
                <w:sz w:val="18"/>
              </w:rPr>
            </w:pPr>
            <w:r>
              <w:rPr>
                <w:spacing w:val="-4"/>
                <w:sz w:val="18"/>
              </w:rPr>
              <w:t>制造业</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69"/>
              <w:ind w:right="104"/>
              <w:jc w:val="right"/>
              <w:rPr>
                <w:rFonts w:ascii="Microsoft Sans Serif"/>
                <w:sz w:val="18"/>
              </w:rPr>
            </w:pPr>
            <w:r>
              <w:rPr>
                <w:rFonts w:ascii="Microsoft Sans Serif"/>
                <w:spacing w:val="-2"/>
                <w:w w:val="90"/>
                <w:sz w:val="18"/>
              </w:rPr>
              <w:t>30.00</w:t>
            </w:r>
          </w:p>
        </w:tc>
        <w:tc>
          <w:tcPr>
            <w:tcW w:w="1257" w:type="dxa"/>
            <w:tcBorders>
              <w:top w:val="dotted" w:sz="4" w:space="0" w:color="000000"/>
              <w:left w:val="dotted" w:sz="4" w:space="0" w:color="000000"/>
              <w:bottom w:val="dotted" w:sz="4" w:space="0" w:color="000000"/>
              <w:right w:val="nil"/>
            </w:tcBorders>
          </w:tcPr>
          <w:p>
            <w:pPr>
              <w:pStyle w:val="TableParagraph"/>
              <w:spacing w:before="55"/>
              <w:ind w:right="2"/>
              <w:jc w:val="center"/>
              <w:rPr>
                <w:sz w:val="18"/>
              </w:rPr>
            </w:pPr>
            <w:r>
              <w:rPr>
                <w:spacing w:val="-4"/>
                <w:sz w:val="18"/>
              </w:rPr>
              <w:t>权益法</w:t>
            </w:r>
          </w:p>
        </w:tc>
      </w:tr>
      <w:tr>
        <w:trPr>
          <w:trHeight w:val="340" w:hRule="atLeast"/>
        </w:trPr>
        <w:tc>
          <w:tcPr>
            <w:tcW w:w="2849"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1"/>
                <w:sz w:val="18"/>
              </w:rPr>
              <w:t>四川成航能源有限公司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before="52"/>
              <w:ind w:left="10" w:right="10"/>
              <w:jc w:val="center"/>
              <w:rPr>
                <w:sz w:val="18"/>
              </w:rPr>
            </w:pPr>
            <w:r>
              <w:rPr>
                <w:spacing w:val="-4"/>
                <w:sz w:val="18"/>
              </w:rPr>
              <w:t>成都市</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before="52"/>
              <w:ind w:left="10" w:right="10"/>
              <w:jc w:val="center"/>
              <w:rPr>
                <w:sz w:val="18"/>
              </w:rPr>
            </w:pPr>
            <w:r>
              <w:rPr>
                <w:spacing w:val="-4"/>
                <w:sz w:val="18"/>
              </w:rPr>
              <w:t>成都市</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52"/>
              <w:jc w:val="center"/>
              <w:rPr>
                <w:sz w:val="18"/>
              </w:rPr>
            </w:pPr>
            <w:r>
              <w:rPr>
                <w:spacing w:val="-4"/>
                <w:sz w:val="18"/>
              </w:rPr>
              <w:t>制造业</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8"/>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69"/>
              <w:ind w:right="104"/>
              <w:jc w:val="right"/>
              <w:rPr>
                <w:rFonts w:ascii="Microsoft Sans Serif"/>
                <w:sz w:val="18"/>
              </w:rPr>
            </w:pPr>
            <w:r>
              <w:rPr>
                <w:rFonts w:ascii="Microsoft Sans Serif"/>
                <w:spacing w:val="-2"/>
                <w:w w:val="90"/>
                <w:sz w:val="18"/>
              </w:rPr>
              <w:t>35.00</w:t>
            </w:r>
          </w:p>
        </w:tc>
        <w:tc>
          <w:tcPr>
            <w:tcW w:w="1257" w:type="dxa"/>
            <w:tcBorders>
              <w:top w:val="dotted" w:sz="4" w:space="0" w:color="000000"/>
              <w:left w:val="dotted" w:sz="4" w:space="0" w:color="000000"/>
              <w:bottom w:val="dotted" w:sz="4" w:space="0" w:color="000000"/>
              <w:right w:val="nil"/>
            </w:tcBorders>
          </w:tcPr>
          <w:p>
            <w:pPr>
              <w:pStyle w:val="TableParagraph"/>
              <w:spacing w:before="52"/>
              <w:ind w:right="2"/>
              <w:jc w:val="center"/>
              <w:rPr>
                <w:sz w:val="18"/>
              </w:rPr>
            </w:pPr>
            <w:r>
              <w:rPr>
                <w:spacing w:val="-4"/>
                <w:sz w:val="18"/>
              </w:rPr>
              <w:t>权益法</w:t>
            </w:r>
          </w:p>
        </w:tc>
      </w:tr>
      <w:tr>
        <w:trPr>
          <w:trHeight w:val="340" w:hRule="atLeast"/>
        </w:trPr>
        <w:tc>
          <w:tcPr>
            <w:tcW w:w="2849" w:type="dxa"/>
            <w:tcBorders>
              <w:top w:val="dotted" w:sz="4" w:space="0" w:color="000000"/>
              <w:left w:val="nil"/>
              <w:right w:val="dotted" w:sz="4" w:space="0" w:color="000000"/>
            </w:tcBorders>
          </w:tcPr>
          <w:p>
            <w:pPr>
              <w:pStyle w:val="TableParagraph"/>
              <w:spacing w:before="52"/>
              <w:ind w:left="122"/>
              <w:rPr>
                <w:sz w:val="18"/>
              </w:rPr>
            </w:pPr>
            <w:r>
              <w:rPr>
                <w:sz w:val="18"/>
              </w:rPr>
              <w:t>卓达航空工业（江苏）</w:t>
            </w:r>
            <w:r>
              <w:rPr>
                <w:spacing w:val="-3"/>
                <w:sz w:val="18"/>
              </w:rPr>
              <w:t>有限公司</w:t>
            </w:r>
          </w:p>
        </w:tc>
        <w:tc>
          <w:tcPr>
            <w:tcW w:w="852" w:type="dxa"/>
            <w:tcBorders>
              <w:top w:val="dotted" w:sz="4" w:space="0" w:color="000000"/>
              <w:left w:val="dotted" w:sz="4" w:space="0" w:color="000000"/>
              <w:right w:val="dotted" w:sz="4" w:space="0" w:color="000000"/>
            </w:tcBorders>
          </w:tcPr>
          <w:p>
            <w:pPr>
              <w:pStyle w:val="TableParagraph"/>
              <w:spacing w:before="52"/>
              <w:ind w:left="10" w:right="10"/>
              <w:jc w:val="center"/>
              <w:rPr>
                <w:sz w:val="18"/>
              </w:rPr>
            </w:pPr>
            <w:r>
              <w:rPr>
                <w:spacing w:val="-4"/>
                <w:sz w:val="18"/>
              </w:rPr>
              <w:t>镇江市</w:t>
            </w:r>
          </w:p>
        </w:tc>
        <w:tc>
          <w:tcPr>
            <w:tcW w:w="850" w:type="dxa"/>
            <w:tcBorders>
              <w:top w:val="dotted" w:sz="4" w:space="0" w:color="000000"/>
              <w:left w:val="dotted" w:sz="4" w:space="0" w:color="000000"/>
              <w:right w:val="dotted" w:sz="4" w:space="0" w:color="000000"/>
            </w:tcBorders>
          </w:tcPr>
          <w:p>
            <w:pPr>
              <w:pStyle w:val="TableParagraph"/>
              <w:spacing w:before="52"/>
              <w:ind w:left="10" w:right="10"/>
              <w:jc w:val="center"/>
              <w:rPr>
                <w:sz w:val="18"/>
              </w:rPr>
            </w:pPr>
            <w:r>
              <w:rPr>
                <w:spacing w:val="-4"/>
                <w:sz w:val="18"/>
              </w:rPr>
              <w:t>镇江市</w:t>
            </w:r>
          </w:p>
        </w:tc>
        <w:tc>
          <w:tcPr>
            <w:tcW w:w="900" w:type="dxa"/>
            <w:tcBorders>
              <w:top w:val="dotted" w:sz="4" w:space="0" w:color="000000"/>
              <w:left w:val="dotted" w:sz="4" w:space="0" w:color="000000"/>
              <w:right w:val="dotted" w:sz="4" w:space="0" w:color="000000"/>
            </w:tcBorders>
          </w:tcPr>
          <w:p>
            <w:pPr>
              <w:pStyle w:val="TableParagraph"/>
              <w:spacing w:before="52"/>
              <w:jc w:val="center"/>
              <w:rPr>
                <w:sz w:val="18"/>
              </w:rPr>
            </w:pPr>
            <w:r>
              <w:rPr>
                <w:spacing w:val="-4"/>
                <w:sz w:val="18"/>
              </w:rPr>
              <w:t>制造业</w:t>
            </w:r>
          </w:p>
        </w:tc>
        <w:tc>
          <w:tcPr>
            <w:tcW w:w="950" w:type="dxa"/>
            <w:tcBorders>
              <w:top w:val="dotted" w:sz="4" w:space="0" w:color="000000"/>
              <w:left w:val="dotted" w:sz="4" w:space="0" w:color="000000"/>
              <w:right w:val="dotted" w:sz="4" w:space="0" w:color="000000"/>
            </w:tcBorders>
          </w:tcPr>
          <w:p>
            <w:pPr>
              <w:pStyle w:val="TableParagraph"/>
              <w:rPr>
                <w:rFonts w:ascii="Times New Roman"/>
                <w:sz w:val="18"/>
              </w:rPr>
            </w:pPr>
          </w:p>
        </w:tc>
        <w:tc>
          <w:tcPr>
            <w:tcW w:w="953" w:type="dxa"/>
            <w:tcBorders>
              <w:top w:val="dotted" w:sz="4" w:space="0" w:color="000000"/>
              <w:left w:val="dotted" w:sz="4" w:space="0" w:color="000000"/>
              <w:right w:val="dotted" w:sz="4" w:space="0" w:color="000000"/>
            </w:tcBorders>
          </w:tcPr>
          <w:p>
            <w:pPr>
              <w:pStyle w:val="TableParagraph"/>
              <w:spacing w:before="69"/>
              <w:ind w:right="104"/>
              <w:jc w:val="right"/>
              <w:rPr>
                <w:rFonts w:ascii="Microsoft Sans Serif"/>
                <w:sz w:val="18"/>
              </w:rPr>
            </w:pPr>
            <w:r>
              <w:rPr>
                <w:rFonts w:ascii="Microsoft Sans Serif"/>
                <w:spacing w:val="-2"/>
                <w:w w:val="90"/>
                <w:sz w:val="18"/>
              </w:rPr>
              <w:t>17.00</w:t>
            </w:r>
          </w:p>
        </w:tc>
        <w:tc>
          <w:tcPr>
            <w:tcW w:w="1257" w:type="dxa"/>
            <w:tcBorders>
              <w:top w:val="dotted" w:sz="4" w:space="0" w:color="000000"/>
              <w:left w:val="dotted" w:sz="4" w:space="0" w:color="000000"/>
              <w:right w:val="nil"/>
            </w:tcBorders>
          </w:tcPr>
          <w:p>
            <w:pPr>
              <w:pStyle w:val="TableParagraph"/>
              <w:spacing w:before="52"/>
              <w:ind w:right="2"/>
              <w:jc w:val="center"/>
              <w:rPr>
                <w:sz w:val="18"/>
              </w:rPr>
            </w:pPr>
            <w:r>
              <w:rPr>
                <w:spacing w:val="-4"/>
                <w:sz w:val="18"/>
              </w:rPr>
              <w:t>权益法</w:t>
            </w:r>
          </w:p>
        </w:tc>
      </w:tr>
    </w:tbl>
    <w:p>
      <w:pPr>
        <w:pStyle w:val="BodyText"/>
      </w:pPr>
    </w:p>
    <w:p>
      <w:pPr>
        <w:pStyle w:val="BodyText"/>
        <w:spacing w:before="105"/>
      </w:pPr>
    </w:p>
    <w:p>
      <w:pPr>
        <w:pStyle w:val="ListParagraph"/>
        <w:numPr>
          <w:ilvl w:val="0"/>
          <w:numId w:val="111"/>
        </w:numPr>
        <w:tabs>
          <w:tab w:pos="557" w:val="left" w:leader="none"/>
        </w:tabs>
        <w:spacing w:line="240" w:lineRule="auto" w:before="0" w:after="0"/>
        <w:ind w:left="557" w:right="0" w:hanging="419"/>
        <w:jc w:val="left"/>
        <w:rPr>
          <w:sz w:val="18"/>
        </w:rPr>
      </w:pPr>
      <w:r>
        <w:rPr>
          <w:spacing w:val="-1"/>
          <w:sz w:val="18"/>
        </w:rPr>
        <w:t>合营企业或联营企业向本公司转移资金的能力存在重大限制的说明</w:t>
      </w:r>
    </w:p>
    <w:p>
      <w:pPr>
        <w:pStyle w:val="BodyText"/>
        <w:spacing w:before="62"/>
        <w:ind w:left="138"/>
      </w:pPr>
      <w:r>
        <w:rPr/>
        <w:t>□适用</w:t>
      </w:r>
      <w:r>
        <w:rPr>
          <w:spacing w:val="47"/>
          <w:w w:val="150"/>
        </w:rPr>
        <w:t> </w:t>
      </w:r>
      <w:r>
        <w:rPr>
          <w:spacing w:val="-3"/>
        </w:rPr>
        <w:t>√不适用</w:t>
      </w:r>
    </w:p>
    <w:p>
      <w:pPr>
        <w:pStyle w:val="ListParagraph"/>
        <w:numPr>
          <w:ilvl w:val="0"/>
          <w:numId w:val="111"/>
        </w:numPr>
        <w:tabs>
          <w:tab w:pos="557" w:val="left" w:leader="none"/>
        </w:tabs>
        <w:spacing w:line="240" w:lineRule="auto" w:before="63" w:after="0"/>
        <w:ind w:left="557" w:right="0" w:hanging="419"/>
        <w:jc w:val="left"/>
        <w:rPr>
          <w:sz w:val="18"/>
        </w:rPr>
      </w:pPr>
      <w:r>
        <w:rPr>
          <w:spacing w:val="-1"/>
          <w:sz w:val="18"/>
        </w:rPr>
        <w:t>合营企业或联营企业发生的超额亏损</w:t>
      </w:r>
    </w:p>
    <w:p>
      <w:pPr>
        <w:pStyle w:val="Heading3"/>
        <w:spacing w:before="65"/>
        <w:ind w:left="138"/>
      </w:pPr>
      <w:r>
        <w:rPr/>
        <w:t>□适用</w:t>
      </w:r>
      <w:r>
        <w:rPr>
          <w:spacing w:val="43"/>
          <w:w w:val="150"/>
        </w:rPr>
        <w:t> </w:t>
      </w:r>
      <w:r>
        <w:rPr>
          <w:spacing w:val="-3"/>
        </w:rPr>
        <w:t>√不适用</w:t>
      </w:r>
    </w:p>
    <w:p>
      <w:pPr>
        <w:pStyle w:val="ListParagraph"/>
        <w:numPr>
          <w:ilvl w:val="0"/>
          <w:numId w:val="111"/>
        </w:numPr>
        <w:tabs>
          <w:tab w:pos="557" w:val="left" w:leader="none"/>
        </w:tabs>
        <w:spacing w:line="240" w:lineRule="auto" w:before="61" w:after="0"/>
        <w:ind w:left="557" w:right="0" w:hanging="419"/>
        <w:jc w:val="left"/>
        <w:rPr>
          <w:sz w:val="18"/>
        </w:rPr>
      </w:pPr>
      <w:r>
        <w:rPr>
          <w:spacing w:val="-1"/>
          <w:sz w:val="18"/>
        </w:rPr>
        <w:t>与合营企业投资相关的未确认承诺</w:t>
      </w:r>
    </w:p>
    <w:p>
      <w:pPr>
        <w:pStyle w:val="BodyText"/>
        <w:spacing w:before="62"/>
        <w:ind w:left="138"/>
      </w:pPr>
      <w:r>
        <w:rPr/>
        <w:t>□适用</w:t>
      </w:r>
      <w:r>
        <w:rPr>
          <w:spacing w:val="47"/>
          <w:w w:val="150"/>
        </w:rPr>
        <w:t> </w:t>
      </w:r>
      <w:r>
        <w:rPr>
          <w:spacing w:val="-3"/>
        </w:rPr>
        <w:t>√不适用</w:t>
      </w:r>
    </w:p>
    <w:p>
      <w:pPr>
        <w:pStyle w:val="ListParagraph"/>
        <w:numPr>
          <w:ilvl w:val="0"/>
          <w:numId w:val="111"/>
        </w:numPr>
        <w:tabs>
          <w:tab w:pos="557" w:val="left" w:leader="none"/>
        </w:tabs>
        <w:spacing w:line="240" w:lineRule="auto" w:before="65" w:after="0"/>
        <w:ind w:left="557" w:right="0" w:hanging="419"/>
        <w:jc w:val="left"/>
        <w:rPr>
          <w:sz w:val="18"/>
        </w:rPr>
      </w:pPr>
      <w:r>
        <w:rPr>
          <w:spacing w:val="-1"/>
          <w:sz w:val="18"/>
        </w:rPr>
        <w:t>与合营企业或联营企业投资相关的或有负债</w:t>
      </w:r>
    </w:p>
    <w:p>
      <w:pPr>
        <w:pStyle w:val="BodyText"/>
        <w:spacing w:before="62"/>
        <w:ind w:left="138"/>
      </w:pPr>
      <w:r>
        <w:rPr/>
        <w:t>□适用</w:t>
      </w:r>
      <w:r>
        <w:rPr>
          <w:spacing w:val="47"/>
          <w:w w:val="150"/>
        </w:rPr>
        <w:t> </w:t>
      </w:r>
      <w:r>
        <w:rPr>
          <w:spacing w:val="-3"/>
        </w:rPr>
        <w:t>√不适用</w:t>
      </w:r>
    </w:p>
    <w:p>
      <w:pPr>
        <w:pStyle w:val="BodyText"/>
        <w:spacing w:before="62"/>
        <w:ind w:left="138"/>
      </w:pPr>
      <w:r>
        <w:rPr/>
        <w:t>4</w:t>
      </w:r>
      <w:r>
        <w:rPr>
          <w:spacing w:val="5"/>
        </w:rPr>
        <w:t>、 重要的共同经营</w:t>
      </w:r>
    </w:p>
    <w:p>
      <w:pPr>
        <w:pStyle w:val="Heading3"/>
        <w:spacing w:before="66"/>
        <w:ind w:left="138"/>
      </w:pPr>
      <w:r>
        <w:rPr>
          <w:spacing w:val="-4"/>
        </w:rPr>
        <w:t>□适用 √不适用</w:t>
      </w:r>
    </w:p>
    <w:p>
      <w:pPr>
        <w:pStyle w:val="BodyText"/>
        <w:spacing w:line="304" w:lineRule="auto" w:before="61"/>
        <w:ind w:left="138" w:right="4731"/>
      </w:pPr>
      <w:r>
        <w:rPr/>
        <w:t>5、 在未纳入合并财务报表范围的结构化主体中的权益</w:t>
      </w:r>
      <w:r>
        <w:rPr>
          <w:spacing w:val="-2"/>
        </w:rPr>
        <w:t>未纳入合并财务报表范围的结构化主体的相关说明：</w:t>
      </w:r>
    </w:p>
    <w:p>
      <w:pPr>
        <w:pStyle w:val="BodyText"/>
        <w:spacing w:line="173" w:lineRule="exact"/>
        <w:ind w:left="138"/>
      </w:pPr>
      <w:r>
        <w:rPr>
          <w:spacing w:val="-2"/>
        </w:rPr>
        <w:t>□适用 √不适用</w:t>
      </w:r>
    </w:p>
    <w:p>
      <w:pPr>
        <w:pStyle w:val="BodyText"/>
        <w:spacing w:before="63"/>
        <w:ind w:left="138"/>
      </w:pPr>
      <w:r>
        <w:rPr/>
        <w:t>6</w:t>
      </w:r>
      <w:r>
        <w:rPr>
          <w:spacing w:val="12"/>
        </w:rPr>
        <w:t>、 其他</w:t>
      </w:r>
    </w:p>
    <w:p>
      <w:pPr>
        <w:pStyle w:val="BodyText"/>
        <w:spacing w:before="62"/>
        <w:ind w:left="138"/>
      </w:pPr>
      <w:r>
        <w:rPr/>
        <w:t>□适用</w:t>
      </w:r>
      <w:r>
        <w:rPr>
          <w:spacing w:val="47"/>
          <w:w w:val="150"/>
        </w:rPr>
        <w:t> </w:t>
      </w:r>
      <w:r>
        <w:rPr>
          <w:spacing w:val="-3"/>
        </w:rPr>
        <w:t>√不适用</w:t>
      </w:r>
    </w:p>
    <w:p>
      <w:pPr>
        <w:pStyle w:val="BodyText"/>
        <w:spacing w:before="67"/>
      </w:pPr>
    </w:p>
    <w:p>
      <w:pPr>
        <w:pStyle w:val="BodyText"/>
        <w:tabs>
          <w:tab w:pos="977" w:val="left" w:leader="none"/>
        </w:tabs>
        <w:ind w:left="138"/>
      </w:pPr>
      <w:r>
        <w:rPr/>
        <w:t>十一</w:t>
      </w:r>
      <w:r>
        <w:rPr>
          <w:spacing w:val="-10"/>
        </w:rPr>
        <w:t>、</w:t>
      </w:r>
      <w:r>
        <w:rPr/>
        <w:tab/>
        <w:t>政府补</w:t>
      </w:r>
      <w:r>
        <w:rPr>
          <w:spacing w:val="-10"/>
        </w:rPr>
        <w:t>助</w:t>
      </w:r>
    </w:p>
    <w:p>
      <w:pPr>
        <w:pStyle w:val="BodyText"/>
        <w:spacing w:before="62"/>
        <w:ind w:left="138"/>
      </w:pPr>
      <w:r>
        <w:rPr/>
        <w:t>1</w:t>
      </w:r>
      <w:r>
        <w:rPr>
          <w:spacing w:val="-1"/>
        </w:rPr>
        <w:t>、 报告期末按应收金额确认的政府补助</w:t>
      </w:r>
    </w:p>
    <w:p>
      <w:pPr>
        <w:pStyle w:val="BodyText"/>
        <w:spacing w:before="62"/>
        <w:ind w:left="138"/>
      </w:pPr>
      <w:r>
        <w:rPr>
          <w:spacing w:val="-2"/>
        </w:rPr>
        <w:t>□适用 √不适用</w:t>
      </w:r>
    </w:p>
    <w:p>
      <w:pPr>
        <w:pStyle w:val="BodyText"/>
        <w:spacing w:before="2"/>
        <w:ind w:left="138"/>
      </w:pPr>
      <w:r>
        <w:rPr>
          <w:spacing w:val="-1"/>
        </w:rPr>
        <w:t>未能在预计时点收到预计金额的政府补助的原因</w:t>
      </w:r>
    </w:p>
    <w:p>
      <w:pPr>
        <w:pStyle w:val="BodyText"/>
        <w:spacing w:before="5"/>
        <w:ind w:left="138"/>
      </w:pPr>
      <w:r>
        <w:rPr>
          <w:spacing w:val="-2"/>
        </w:rPr>
        <w:t>□适用 √不适用</w:t>
      </w:r>
    </w:p>
    <w:p>
      <w:pPr>
        <w:spacing w:after="0"/>
        <w:sectPr>
          <w:pgSz w:w="11910" w:h="16840"/>
          <w:pgMar w:header="882" w:footer="1163" w:top="1440" w:bottom="1380" w:left="1660" w:right="980"/>
        </w:sectPr>
      </w:pPr>
    </w:p>
    <w:p>
      <w:pPr>
        <w:pStyle w:val="BodyText"/>
        <w:spacing w:before="64"/>
        <w:ind w:left="138"/>
      </w:pPr>
      <w:r>
        <w:rPr/>
        <w:t>2</w:t>
      </w:r>
      <w:r>
        <w:rPr>
          <w:spacing w:val="2"/>
        </w:rPr>
        <w:t>、 涉及政府补助的负债项目</w:t>
      </w:r>
    </w:p>
    <w:p>
      <w:pPr>
        <w:pStyle w:val="BodyText"/>
        <w:spacing w:before="65"/>
        <w:ind w:left="138"/>
      </w:pPr>
      <w:r>
        <w:rPr>
          <w:spacing w:val="-2"/>
        </w:rPr>
        <w:t>√适用 □不适用</w:t>
      </w:r>
    </w:p>
    <w:p>
      <w:pPr>
        <w:pStyle w:val="BodyText"/>
        <w:spacing w:before="3" w:after="2"/>
        <w:ind w:left="6979"/>
      </w:pPr>
      <w:r>
        <w:rPr/>
        <w:t>单位：元</w:t>
      </w:r>
      <w:r>
        <w:rPr>
          <w:spacing w:val="47"/>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2567" w:hRule="atLeast"/>
        </w:trPr>
        <w:tc>
          <w:tcPr>
            <w:tcW w:w="934"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spacing w:line="242" w:lineRule="auto"/>
              <w:ind w:left="107" w:right="7"/>
              <w:rPr>
                <w:sz w:val="18"/>
              </w:rPr>
            </w:pPr>
            <w:r>
              <w:rPr>
                <w:spacing w:val="54"/>
                <w:sz w:val="18"/>
              </w:rPr>
              <w:t>负债项</w:t>
            </w:r>
            <w:r>
              <w:rPr>
                <w:sz w:val="18"/>
              </w:rPr>
              <w:t> </w:t>
            </w:r>
            <w:r>
              <w:rPr>
                <w:spacing w:val="-10"/>
                <w:sz w:val="18"/>
              </w:rPr>
              <w:t>目</w:t>
            </w:r>
          </w:p>
        </w:tc>
        <w:tc>
          <w:tcPr>
            <w:tcW w:w="147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
              <w:rPr>
                <w:sz w:val="18"/>
              </w:rPr>
            </w:pPr>
          </w:p>
          <w:p>
            <w:pPr>
              <w:pStyle w:val="TableParagraph"/>
              <w:ind w:left="107"/>
              <w:rPr>
                <w:sz w:val="18"/>
              </w:rPr>
            </w:pPr>
            <w:r>
              <w:rPr>
                <w:spacing w:val="-3"/>
                <w:sz w:val="18"/>
              </w:rPr>
              <w:t>期初余额</w:t>
            </w:r>
          </w:p>
        </w:tc>
        <w:tc>
          <w:tcPr>
            <w:tcW w:w="1474"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spacing w:line="242" w:lineRule="auto"/>
              <w:ind w:left="106" w:right="59"/>
              <w:rPr>
                <w:sz w:val="18"/>
              </w:rPr>
            </w:pPr>
            <w:r>
              <w:rPr>
                <w:spacing w:val="28"/>
                <w:sz w:val="18"/>
              </w:rPr>
              <w:t>本期新增补助</w:t>
            </w:r>
            <w:r>
              <w:rPr>
                <w:sz w:val="18"/>
              </w:rPr>
              <w:t> </w:t>
            </w:r>
            <w:r>
              <w:rPr>
                <w:spacing w:val="-6"/>
                <w:sz w:val="18"/>
              </w:rPr>
              <w:t>金额</w:t>
            </w:r>
          </w:p>
        </w:tc>
        <w:tc>
          <w:tcPr>
            <w:tcW w:w="396" w:type="dxa"/>
          </w:tcPr>
          <w:p>
            <w:pPr>
              <w:pStyle w:val="TableParagraph"/>
              <w:spacing w:line="242" w:lineRule="auto"/>
              <w:ind w:left="106" w:right="97"/>
              <w:jc w:val="both"/>
              <w:rPr>
                <w:sz w:val="18"/>
              </w:rPr>
            </w:pPr>
            <w:r>
              <w:rPr>
                <w:spacing w:val="-10"/>
                <w:sz w:val="18"/>
              </w:rPr>
              <w:t>本期计入营业外收入</w:t>
            </w:r>
          </w:p>
          <w:p>
            <w:pPr>
              <w:pStyle w:val="TableParagraph"/>
              <w:spacing w:line="230" w:lineRule="atLeast"/>
              <w:ind w:left="106" w:right="97"/>
              <w:rPr>
                <w:sz w:val="18"/>
              </w:rPr>
            </w:pPr>
            <w:r>
              <w:rPr>
                <w:spacing w:val="-10"/>
                <w:sz w:val="18"/>
              </w:rPr>
              <w:t>金额</w:t>
            </w:r>
          </w:p>
        </w:tc>
        <w:tc>
          <w:tcPr>
            <w:tcW w:w="1383"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spacing w:line="242" w:lineRule="auto"/>
              <w:ind w:left="106" w:right="99"/>
              <w:rPr>
                <w:sz w:val="18"/>
              </w:rPr>
            </w:pPr>
            <w:r>
              <w:rPr>
                <w:spacing w:val="10"/>
                <w:sz w:val="18"/>
              </w:rPr>
              <w:t>本期转入其他</w:t>
            </w:r>
            <w:r>
              <w:rPr>
                <w:spacing w:val="-6"/>
                <w:sz w:val="18"/>
              </w:rPr>
              <w:t>收益</w:t>
            </w:r>
          </w:p>
        </w:tc>
        <w:tc>
          <w:tcPr>
            <w:tcW w:w="1296"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spacing w:line="242" w:lineRule="auto"/>
              <w:ind w:left="105" w:right="98"/>
              <w:rPr>
                <w:sz w:val="18"/>
              </w:rPr>
            </w:pPr>
            <w:r>
              <w:rPr>
                <w:spacing w:val="-14"/>
                <w:sz w:val="18"/>
              </w:rPr>
              <w:t>本 期 其他 变</w:t>
            </w:r>
            <w:r>
              <w:rPr>
                <w:spacing w:val="-10"/>
                <w:sz w:val="18"/>
              </w:rPr>
              <w:t>动</w:t>
            </w:r>
          </w:p>
        </w:tc>
        <w:tc>
          <w:tcPr>
            <w:tcW w:w="147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
              <w:rPr>
                <w:sz w:val="18"/>
              </w:rPr>
            </w:pPr>
          </w:p>
          <w:p>
            <w:pPr>
              <w:pStyle w:val="TableParagraph"/>
              <w:ind w:left="104"/>
              <w:rPr>
                <w:sz w:val="18"/>
              </w:rPr>
            </w:pPr>
            <w:r>
              <w:rPr>
                <w:spacing w:val="-3"/>
                <w:sz w:val="18"/>
              </w:rPr>
              <w:t>期末余额</w:t>
            </w:r>
          </w:p>
        </w:tc>
        <w:tc>
          <w:tcPr>
            <w:tcW w:w="396" w:type="dxa"/>
          </w:tcPr>
          <w:p>
            <w:pPr>
              <w:pStyle w:val="TableParagraph"/>
              <w:spacing w:before="119"/>
              <w:rPr>
                <w:sz w:val="18"/>
              </w:rPr>
            </w:pPr>
          </w:p>
          <w:p>
            <w:pPr>
              <w:pStyle w:val="TableParagraph"/>
              <w:spacing w:line="242" w:lineRule="auto"/>
              <w:ind w:left="105" w:right="98"/>
              <w:jc w:val="both"/>
              <w:rPr>
                <w:sz w:val="18"/>
              </w:rPr>
            </w:pPr>
            <w:r>
              <w:rPr>
                <w:spacing w:val="-10"/>
                <w:sz w:val="18"/>
              </w:rPr>
              <w:t>与资产</w:t>
            </w:r>
          </w:p>
          <w:p>
            <w:pPr>
              <w:pStyle w:val="TableParagraph"/>
              <w:spacing w:line="242" w:lineRule="auto" w:before="2"/>
              <w:ind w:left="105" w:right="98"/>
              <w:rPr>
                <w:sz w:val="18"/>
              </w:rPr>
            </w:pPr>
            <w:r>
              <w:rPr>
                <w:spacing w:val="-10"/>
                <w:sz w:val="18"/>
              </w:rPr>
              <w:t>/收益相关</w:t>
            </w:r>
          </w:p>
        </w:tc>
      </w:tr>
      <w:tr>
        <w:trPr>
          <w:trHeight w:val="1169" w:hRule="atLeast"/>
        </w:trPr>
        <w:tc>
          <w:tcPr>
            <w:tcW w:w="934" w:type="dxa"/>
          </w:tcPr>
          <w:p>
            <w:pPr>
              <w:pStyle w:val="TableParagraph"/>
              <w:spacing w:before="120"/>
              <w:rPr>
                <w:sz w:val="18"/>
              </w:rPr>
            </w:pPr>
          </w:p>
          <w:p>
            <w:pPr>
              <w:pStyle w:val="TableParagraph"/>
              <w:ind w:left="107"/>
              <w:rPr>
                <w:sz w:val="18"/>
              </w:rPr>
            </w:pPr>
            <w:r>
              <w:rPr>
                <w:sz w:val="18"/>
              </w:rPr>
              <w:t>C919</w:t>
            </w:r>
            <w:r>
              <w:rPr>
                <w:spacing w:val="42"/>
                <w:w w:val="150"/>
                <w:sz w:val="18"/>
              </w:rPr>
              <w:t> </w:t>
            </w:r>
            <w:r>
              <w:rPr>
                <w:spacing w:val="-10"/>
                <w:sz w:val="18"/>
              </w:rPr>
              <w:t>研</w:t>
            </w:r>
          </w:p>
          <w:p>
            <w:pPr>
              <w:pStyle w:val="TableParagraph"/>
              <w:spacing w:before="4"/>
              <w:ind w:left="107"/>
              <w:rPr>
                <w:sz w:val="18"/>
              </w:rPr>
            </w:pPr>
            <w:r>
              <w:rPr>
                <w:spacing w:val="-10"/>
                <w:sz w:val="18"/>
              </w:rPr>
              <w:t>保</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7"/>
              <w:rPr>
                <w:sz w:val="18"/>
              </w:rPr>
            </w:pPr>
          </w:p>
          <w:p>
            <w:pPr>
              <w:pStyle w:val="TableParagraph"/>
              <w:ind w:left="91" w:right="168"/>
              <w:jc w:val="center"/>
              <w:rPr>
                <w:sz w:val="18"/>
              </w:rPr>
            </w:pPr>
            <w:r>
              <w:rPr>
                <w:spacing w:val="-2"/>
                <w:sz w:val="18"/>
              </w:rPr>
              <w:t>17,500,000.00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7"/>
              <w:rPr>
                <w:sz w:val="18"/>
              </w:rPr>
            </w:pPr>
          </w:p>
          <w:p>
            <w:pPr>
              <w:pStyle w:val="TableParagraph"/>
              <w:ind w:left="106"/>
              <w:rPr>
                <w:sz w:val="18"/>
              </w:rPr>
            </w:pPr>
            <w:r>
              <w:rPr>
                <w:spacing w:val="-2"/>
                <w:sz w:val="18"/>
              </w:rPr>
              <w:t>7,110,348.63</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7"/>
              <w:rPr>
                <w:sz w:val="18"/>
              </w:rPr>
            </w:pPr>
          </w:p>
          <w:p>
            <w:pPr>
              <w:pStyle w:val="TableParagraph"/>
              <w:ind w:left="104"/>
              <w:rPr>
                <w:sz w:val="18"/>
              </w:rPr>
            </w:pPr>
            <w:r>
              <w:rPr>
                <w:spacing w:val="-2"/>
                <w:sz w:val="18"/>
              </w:rPr>
              <w:t>10,389,651.37</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4"/>
              <w:ind w:left="105"/>
              <w:rPr>
                <w:sz w:val="18"/>
              </w:rPr>
            </w:pPr>
            <w:r>
              <w:rPr>
                <w:spacing w:val="-10"/>
                <w:sz w:val="18"/>
              </w:rPr>
              <w:t>关</w:t>
            </w:r>
          </w:p>
        </w:tc>
      </w:tr>
      <w:tr>
        <w:trPr>
          <w:trHeight w:val="1165" w:hRule="atLeast"/>
        </w:trPr>
        <w:tc>
          <w:tcPr>
            <w:tcW w:w="934" w:type="dxa"/>
          </w:tcPr>
          <w:p>
            <w:pPr>
              <w:pStyle w:val="TableParagraph"/>
              <w:spacing w:before="1"/>
              <w:rPr>
                <w:sz w:val="18"/>
              </w:rPr>
            </w:pPr>
          </w:p>
          <w:p>
            <w:pPr>
              <w:pStyle w:val="TableParagraph"/>
              <w:spacing w:line="242" w:lineRule="auto" w:before="1"/>
              <w:ind w:left="107" w:right="7"/>
              <w:jc w:val="both"/>
              <w:rPr>
                <w:sz w:val="18"/>
              </w:rPr>
            </w:pPr>
            <w:r>
              <w:rPr>
                <w:spacing w:val="54"/>
                <w:sz w:val="18"/>
              </w:rPr>
              <w:t>激光照</w:t>
            </w:r>
            <w:r>
              <w:rPr>
                <w:sz w:val="18"/>
              </w:rPr>
              <w:t> </w:t>
            </w:r>
            <w:r>
              <w:rPr>
                <w:spacing w:val="54"/>
                <w:sz w:val="18"/>
              </w:rPr>
              <w:t>明产业</w:t>
            </w:r>
            <w:r>
              <w:rPr>
                <w:sz w:val="18"/>
              </w:rPr>
              <w:t> </w:t>
            </w:r>
            <w:r>
              <w:rPr>
                <w:spacing w:val="-10"/>
                <w:sz w:val="18"/>
              </w:rPr>
              <w:t>化</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3,179,166.67</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350,000.00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2,829,166.67</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航空照</w:t>
            </w:r>
            <w:r>
              <w:rPr>
                <w:sz w:val="18"/>
              </w:rPr>
              <w:t> </w:t>
            </w:r>
            <w:r>
              <w:rPr>
                <w:spacing w:val="54"/>
                <w:sz w:val="18"/>
              </w:rPr>
              <w:t>明产业</w:t>
            </w:r>
            <w:r>
              <w:rPr>
                <w:sz w:val="18"/>
              </w:rPr>
              <w:t> </w:t>
            </w:r>
            <w:r>
              <w:rPr>
                <w:spacing w:val="-10"/>
                <w:sz w:val="18"/>
              </w:rPr>
              <w:t>化</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2,990,000.00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2,990,000.00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4"/>
              <w:ind w:left="105"/>
              <w:rPr>
                <w:sz w:val="18"/>
              </w:rPr>
            </w:pPr>
            <w:r>
              <w:rPr>
                <w:spacing w:val="-10"/>
                <w:sz w:val="18"/>
              </w:rPr>
              <w:t>关</w:t>
            </w:r>
          </w:p>
        </w:tc>
      </w:tr>
      <w:tr>
        <w:trPr>
          <w:trHeight w:val="1166" w:hRule="atLeast"/>
        </w:trPr>
        <w:tc>
          <w:tcPr>
            <w:tcW w:w="934" w:type="dxa"/>
          </w:tcPr>
          <w:p>
            <w:pPr>
              <w:pStyle w:val="TableParagraph"/>
              <w:spacing w:before="119"/>
              <w:rPr>
                <w:sz w:val="18"/>
              </w:rPr>
            </w:pPr>
          </w:p>
          <w:p>
            <w:pPr>
              <w:pStyle w:val="TableParagraph"/>
              <w:spacing w:line="242" w:lineRule="auto" w:before="1"/>
              <w:ind w:left="107" w:right="7"/>
              <w:rPr>
                <w:sz w:val="18"/>
              </w:rPr>
            </w:pPr>
            <w:r>
              <w:rPr>
                <w:spacing w:val="54"/>
                <w:sz w:val="18"/>
              </w:rPr>
              <w:t>照明平</w:t>
            </w:r>
            <w:r>
              <w:rPr>
                <w:sz w:val="18"/>
              </w:rPr>
              <w:t> </w:t>
            </w:r>
            <w:r>
              <w:rPr>
                <w:spacing w:val="-10"/>
                <w:sz w:val="18"/>
              </w:rPr>
              <w:t>台</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right="168"/>
              <w:jc w:val="center"/>
              <w:rPr>
                <w:sz w:val="18"/>
              </w:rPr>
            </w:pPr>
            <w:r>
              <w:rPr>
                <w:spacing w:val="-2"/>
                <w:sz w:val="18"/>
              </w:rPr>
              <w:t>3,000,000.00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1,400,000.00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1,600,000.00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2"/>
              <w:ind w:left="105"/>
              <w:rPr>
                <w:sz w:val="18"/>
              </w:rPr>
            </w:pPr>
            <w:r>
              <w:rPr>
                <w:spacing w:val="-10"/>
                <w:sz w:val="18"/>
              </w:rPr>
              <w:t>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智能转</w:t>
            </w:r>
            <w:r>
              <w:rPr>
                <w:sz w:val="18"/>
              </w:rPr>
              <w:t> </w:t>
            </w:r>
            <w:r>
              <w:rPr>
                <w:spacing w:val="54"/>
                <w:sz w:val="18"/>
              </w:rPr>
              <w:t>型升级</w:t>
            </w:r>
            <w:r>
              <w:rPr>
                <w:sz w:val="18"/>
              </w:rPr>
              <w:t> </w:t>
            </w:r>
            <w:r>
              <w:rPr>
                <w:spacing w:val="-6"/>
                <w:sz w:val="18"/>
              </w:rPr>
              <w:t>项目</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3,000,000.00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3,000,000.00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4"/>
              <w:ind w:left="105"/>
              <w:rPr>
                <w:sz w:val="18"/>
              </w:rPr>
            </w:pPr>
            <w:r>
              <w:rPr>
                <w:spacing w:val="-10"/>
                <w:sz w:val="18"/>
              </w:rPr>
              <w:t>关</w:t>
            </w:r>
          </w:p>
        </w:tc>
      </w:tr>
      <w:tr>
        <w:trPr>
          <w:trHeight w:val="1165"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专家引</w:t>
            </w:r>
            <w:r>
              <w:rPr>
                <w:sz w:val="18"/>
              </w:rPr>
              <w:t> </w:t>
            </w:r>
            <w:r>
              <w:rPr>
                <w:spacing w:val="-10"/>
                <w:sz w:val="18"/>
              </w:rPr>
              <w:t>进</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right="168"/>
              <w:jc w:val="center"/>
              <w:rPr>
                <w:sz w:val="18"/>
              </w:rPr>
            </w:pPr>
            <w:r>
              <w:rPr>
                <w:spacing w:val="-2"/>
                <w:sz w:val="18"/>
              </w:rPr>
              <w:t>1,040,000.00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980,000.00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60,000.00</w:t>
            </w:r>
          </w:p>
        </w:tc>
        <w:tc>
          <w:tcPr>
            <w:tcW w:w="396" w:type="dxa"/>
          </w:tcPr>
          <w:p>
            <w:pPr>
              <w:pStyle w:val="TableParagraph"/>
              <w:spacing w:line="242" w:lineRule="auto"/>
              <w:ind w:left="105" w:right="98"/>
              <w:jc w:val="both"/>
              <w:rPr>
                <w:sz w:val="18"/>
              </w:rPr>
            </w:pPr>
            <w:r>
              <w:rPr>
                <w:spacing w:val="-10"/>
                <w:sz w:val="18"/>
              </w:rPr>
              <w:t>与收益</w:t>
            </w:r>
          </w:p>
          <w:p>
            <w:pPr>
              <w:pStyle w:val="TableParagraph"/>
              <w:spacing w:line="230" w:lineRule="atLeast"/>
              <w:ind w:left="105" w:right="98"/>
              <w:rPr>
                <w:sz w:val="18"/>
              </w:rPr>
            </w:pPr>
            <w:r>
              <w:rPr>
                <w:spacing w:val="-10"/>
                <w:sz w:val="18"/>
              </w:rPr>
              <w:t>相关</w:t>
            </w:r>
          </w:p>
        </w:tc>
      </w:tr>
      <w:tr>
        <w:trPr>
          <w:trHeight w:val="1401" w:hRule="atLeast"/>
        </w:trPr>
        <w:tc>
          <w:tcPr>
            <w:tcW w:w="934" w:type="dxa"/>
          </w:tcPr>
          <w:p>
            <w:pPr>
              <w:pStyle w:val="TableParagraph"/>
              <w:spacing w:line="242" w:lineRule="auto"/>
              <w:ind w:left="107" w:right="7"/>
              <w:jc w:val="both"/>
              <w:rPr>
                <w:sz w:val="18"/>
              </w:rPr>
            </w:pPr>
            <w:r>
              <w:rPr>
                <w:spacing w:val="54"/>
                <w:sz w:val="18"/>
              </w:rPr>
              <w:t>甘肃省</w:t>
            </w:r>
            <w:r>
              <w:rPr>
                <w:sz w:val="18"/>
              </w:rPr>
              <w:t> </w:t>
            </w:r>
            <w:r>
              <w:rPr>
                <w:spacing w:val="54"/>
                <w:sz w:val="18"/>
              </w:rPr>
              <w:t>财政厅</w:t>
            </w:r>
            <w:r>
              <w:rPr>
                <w:sz w:val="18"/>
              </w:rPr>
              <w:t> </w:t>
            </w:r>
            <w:r>
              <w:rPr>
                <w:spacing w:val="54"/>
                <w:sz w:val="18"/>
              </w:rPr>
              <w:t>发展示</w:t>
            </w:r>
            <w:r>
              <w:rPr>
                <w:sz w:val="18"/>
              </w:rPr>
              <w:t> </w:t>
            </w:r>
            <w:r>
              <w:rPr>
                <w:spacing w:val="55"/>
                <w:sz w:val="18"/>
              </w:rPr>
              <w:t>范引领</w:t>
            </w:r>
            <w:r>
              <w:rPr>
                <w:spacing w:val="-10"/>
                <w:sz w:val="18"/>
              </w:rPr>
              <w:t> </w:t>
            </w:r>
          </w:p>
          <w:p>
            <w:pPr>
              <w:pStyle w:val="TableParagraph"/>
              <w:spacing w:line="230" w:lineRule="atLeast"/>
              <w:ind w:left="107" w:right="7"/>
              <w:rPr>
                <w:sz w:val="18"/>
              </w:rPr>
            </w:pPr>
            <w:r>
              <w:rPr>
                <w:spacing w:val="54"/>
                <w:sz w:val="18"/>
              </w:rPr>
              <w:t>专项资</w:t>
            </w:r>
            <w:r>
              <w:rPr>
                <w:sz w:val="18"/>
              </w:rPr>
              <w:t> </w:t>
            </w:r>
            <w:r>
              <w:rPr>
                <w:spacing w:val="-10"/>
                <w:sz w:val="18"/>
              </w:rPr>
              <w:t>金</w:t>
            </w:r>
          </w:p>
        </w:tc>
        <w:tc>
          <w:tcPr>
            <w:tcW w:w="1475"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4,000,000.00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4,000,000.00</w:t>
            </w: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633" w:hRule="atLeast"/>
        </w:trPr>
        <w:tc>
          <w:tcPr>
            <w:tcW w:w="934" w:type="dxa"/>
          </w:tcPr>
          <w:p>
            <w:pPr>
              <w:pStyle w:val="TableParagraph"/>
              <w:spacing w:line="242" w:lineRule="auto"/>
              <w:ind w:left="107" w:right="7"/>
              <w:rPr>
                <w:sz w:val="18"/>
              </w:rPr>
            </w:pPr>
            <w:r>
              <w:rPr>
                <w:spacing w:val="54"/>
                <w:sz w:val="18"/>
              </w:rPr>
              <w:t>甘肃省</w:t>
            </w:r>
            <w:r>
              <w:rPr>
                <w:sz w:val="18"/>
              </w:rPr>
              <w:t> </w:t>
            </w:r>
            <w:r>
              <w:rPr>
                <w:spacing w:val="54"/>
                <w:sz w:val="18"/>
              </w:rPr>
              <w:t>财政厅</w:t>
            </w:r>
            <w:r>
              <w:rPr>
                <w:sz w:val="18"/>
              </w:rPr>
              <w:t> </w:t>
            </w:r>
            <w:r>
              <w:rPr>
                <w:rFonts w:ascii="Microsoft Sans Serif" w:eastAsia="Microsoft Sans Serif"/>
                <w:sz w:val="18"/>
              </w:rPr>
              <w:t>2022</w:t>
            </w:r>
            <w:r>
              <w:rPr>
                <w:rFonts w:ascii="Microsoft Sans Serif" w:eastAsia="Microsoft Sans Serif"/>
                <w:spacing w:val="-20"/>
                <w:sz w:val="18"/>
              </w:rPr>
              <w:t> </w:t>
            </w:r>
            <w:r>
              <w:rPr>
                <w:sz w:val="18"/>
              </w:rPr>
              <w:t>年度</w:t>
            </w:r>
            <w:r>
              <w:rPr>
                <w:spacing w:val="54"/>
                <w:sz w:val="18"/>
              </w:rPr>
              <w:t>第六批</w:t>
            </w:r>
            <w:r>
              <w:rPr>
                <w:sz w:val="18"/>
              </w:rPr>
              <w:t> </w:t>
            </w:r>
            <w:r>
              <w:rPr>
                <w:spacing w:val="55"/>
                <w:sz w:val="18"/>
              </w:rPr>
              <w:t>省级科</w:t>
            </w:r>
            <w:r>
              <w:rPr>
                <w:spacing w:val="-10"/>
                <w:sz w:val="18"/>
              </w:rPr>
              <w:t> </w:t>
            </w:r>
          </w:p>
          <w:p>
            <w:pPr>
              <w:pStyle w:val="TableParagraph"/>
              <w:spacing w:line="230" w:lineRule="atLeast"/>
              <w:ind w:left="107" w:right="7"/>
              <w:rPr>
                <w:sz w:val="18"/>
              </w:rPr>
            </w:pPr>
            <w:r>
              <w:rPr>
                <w:spacing w:val="54"/>
                <w:sz w:val="18"/>
              </w:rPr>
              <w:t>技重大</w:t>
            </w:r>
            <w:r>
              <w:rPr>
                <w:sz w:val="18"/>
              </w:rPr>
              <w:t> </w:t>
            </w:r>
            <w:r>
              <w:rPr>
                <w:spacing w:val="-4"/>
                <w:sz w:val="18"/>
              </w:rPr>
              <w:t>专项奖</w:t>
            </w:r>
          </w:p>
        </w:tc>
        <w:tc>
          <w:tcPr>
            <w:tcW w:w="1475"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1,700,000.00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spacing w:before="8"/>
              <w:rPr>
                <w:sz w:val="18"/>
              </w:rPr>
            </w:pPr>
          </w:p>
          <w:p>
            <w:pPr>
              <w:pStyle w:val="TableParagraph"/>
              <w:ind w:left="106"/>
              <w:rPr>
                <w:sz w:val="18"/>
              </w:rPr>
            </w:pPr>
            <w:r>
              <w:rPr>
                <w:spacing w:val="-2"/>
                <w:sz w:val="18"/>
              </w:rPr>
              <w:t>1,700,000.00</w:t>
            </w: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before="1"/>
              <w:rPr>
                <w:sz w:val="18"/>
              </w:rPr>
            </w:pPr>
          </w:p>
          <w:p>
            <w:pPr>
              <w:pStyle w:val="TableParagraph"/>
              <w:spacing w:line="242" w:lineRule="auto" w:before="1"/>
              <w:ind w:left="105" w:right="98"/>
              <w:jc w:val="both"/>
              <w:rPr>
                <w:sz w:val="18"/>
              </w:rPr>
            </w:pPr>
            <w:r>
              <w:rPr>
                <w:spacing w:val="-10"/>
                <w:sz w:val="18"/>
              </w:rPr>
              <w:t>与资产相关</w:t>
            </w:r>
          </w:p>
        </w:tc>
      </w:tr>
      <w:tr>
        <w:trPr>
          <w:trHeight w:val="234" w:hRule="atLeast"/>
        </w:trPr>
        <w:tc>
          <w:tcPr>
            <w:tcW w:w="934" w:type="dxa"/>
          </w:tcPr>
          <w:p>
            <w:pPr>
              <w:pStyle w:val="TableParagraph"/>
              <w:spacing w:line="215" w:lineRule="exact"/>
              <w:ind w:left="107"/>
              <w:rPr>
                <w:sz w:val="18"/>
              </w:rPr>
            </w:pPr>
            <w:r>
              <w:rPr>
                <w:spacing w:val="55"/>
                <w:sz w:val="18"/>
              </w:rPr>
              <w:t>兰州市</w:t>
            </w:r>
            <w:r>
              <w:rPr>
                <w:spacing w:val="-10"/>
                <w:sz w:val="18"/>
              </w:rPr>
              <w:t> </w:t>
            </w:r>
          </w:p>
        </w:tc>
        <w:tc>
          <w:tcPr>
            <w:tcW w:w="1475" w:type="dxa"/>
          </w:tcPr>
          <w:p>
            <w:pPr>
              <w:pStyle w:val="TableParagraph"/>
              <w:spacing w:line="215" w:lineRule="exact"/>
              <w:ind w:left="107"/>
              <w:rPr>
                <w:sz w:val="18"/>
              </w:rPr>
            </w:pPr>
            <w:r>
              <w:rPr>
                <w:spacing w:val="-2"/>
                <w:sz w:val="18"/>
              </w:rPr>
              <w:t>4,341,199.23</w:t>
            </w:r>
          </w:p>
        </w:tc>
        <w:tc>
          <w:tcPr>
            <w:tcW w:w="1474" w:type="dxa"/>
          </w:tcPr>
          <w:p>
            <w:pPr>
              <w:pStyle w:val="TableParagraph"/>
              <w:rPr>
                <w:rFonts w:ascii="Times New Roman"/>
                <w:sz w:val="16"/>
              </w:rPr>
            </w:pPr>
          </w:p>
        </w:tc>
        <w:tc>
          <w:tcPr>
            <w:tcW w:w="396" w:type="dxa"/>
          </w:tcPr>
          <w:p>
            <w:pPr>
              <w:pStyle w:val="TableParagraph"/>
              <w:rPr>
                <w:rFonts w:ascii="Times New Roman"/>
                <w:sz w:val="16"/>
              </w:rPr>
            </w:pPr>
          </w:p>
        </w:tc>
        <w:tc>
          <w:tcPr>
            <w:tcW w:w="1383" w:type="dxa"/>
          </w:tcPr>
          <w:p>
            <w:pPr>
              <w:pStyle w:val="TableParagraph"/>
              <w:spacing w:line="215" w:lineRule="exact"/>
              <w:ind w:left="106"/>
              <w:rPr>
                <w:sz w:val="18"/>
              </w:rPr>
            </w:pPr>
            <w:r>
              <w:rPr>
                <w:spacing w:val="-2"/>
                <w:sz w:val="18"/>
              </w:rPr>
              <w:t>1,075,000.00</w:t>
            </w:r>
          </w:p>
        </w:tc>
        <w:tc>
          <w:tcPr>
            <w:tcW w:w="1296" w:type="dxa"/>
          </w:tcPr>
          <w:p>
            <w:pPr>
              <w:pStyle w:val="TableParagraph"/>
              <w:rPr>
                <w:rFonts w:ascii="Times New Roman"/>
                <w:sz w:val="16"/>
              </w:rPr>
            </w:pPr>
          </w:p>
        </w:tc>
        <w:tc>
          <w:tcPr>
            <w:tcW w:w="1472" w:type="dxa"/>
          </w:tcPr>
          <w:p>
            <w:pPr>
              <w:pStyle w:val="TableParagraph"/>
              <w:spacing w:line="215" w:lineRule="exact"/>
              <w:ind w:left="104"/>
              <w:rPr>
                <w:sz w:val="18"/>
              </w:rPr>
            </w:pPr>
            <w:r>
              <w:rPr>
                <w:spacing w:val="-2"/>
                <w:sz w:val="18"/>
              </w:rPr>
              <w:t>3,266,199.23</w:t>
            </w:r>
          </w:p>
        </w:tc>
        <w:tc>
          <w:tcPr>
            <w:tcW w:w="396" w:type="dxa"/>
          </w:tcPr>
          <w:p>
            <w:pPr>
              <w:pStyle w:val="TableParagraph"/>
              <w:spacing w:line="215" w:lineRule="exact"/>
              <w:ind w:left="105"/>
              <w:rPr>
                <w:sz w:val="18"/>
              </w:rPr>
            </w:pPr>
            <w:r>
              <w:rPr>
                <w:spacing w:val="-10"/>
                <w:sz w:val="18"/>
              </w:rPr>
              <w:t>与</w:t>
            </w:r>
          </w:p>
        </w:tc>
      </w:tr>
    </w:tbl>
    <w:p>
      <w:pPr>
        <w:spacing w:after="0" w:line="215"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935" w:hRule="atLeast"/>
        </w:trPr>
        <w:tc>
          <w:tcPr>
            <w:tcW w:w="934" w:type="dxa"/>
          </w:tcPr>
          <w:p>
            <w:pPr>
              <w:pStyle w:val="TableParagraph"/>
              <w:spacing w:line="242" w:lineRule="auto" w:before="2"/>
              <w:ind w:left="107" w:right="7"/>
              <w:jc w:val="both"/>
              <w:rPr>
                <w:sz w:val="18"/>
              </w:rPr>
            </w:pPr>
            <w:r>
              <w:rPr>
                <w:spacing w:val="54"/>
                <w:sz w:val="18"/>
              </w:rPr>
              <w:t>煤改气</w:t>
            </w:r>
            <w:r>
              <w:rPr>
                <w:sz w:val="18"/>
              </w:rPr>
              <w:t> </w:t>
            </w:r>
            <w:r>
              <w:rPr>
                <w:spacing w:val="54"/>
                <w:sz w:val="18"/>
              </w:rPr>
              <w:t>锅炉补</w:t>
            </w:r>
            <w:r>
              <w:rPr>
                <w:sz w:val="18"/>
              </w:rPr>
              <w:t> </w:t>
            </w:r>
            <w:r>
              <w:rPr>
                <w:spacing w:val="-10"/>
                <w:sz w:val="18"/>
              </w:rPr>
              <w:t>助</w:t>
            </w: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line="242" w:lineRule="auto" w:before="2"/>
              <w:ind w:left="105" w:right="98"/>
              <w:jc w:val="both"/>
              <w:rPr>
                <w:sz w:val="18"/>
              </w:rPr>
            </w:pPr>
            <w:r>
              <w:rPr>
                <w:spacing w:val="-10"/>
                <w:sz w:val="18"/>
              </w:rPr>
              <w:t>资产相</w:t>
            </w:r>
          </w:p>
          <w:p>
            <w:pPr>
              <w:pStyle w:val="TableParagraph"/>
              <w:spacing w:line="215" w:lineRule="exact"/>
              <w:ind w:left="105"/>
              <w:rPr>
                <w:sz w:val="18"/>
              </w:rPr>
            </w:pPr>
            <w:r>
              <w:rPr>
                <w:spacing w:val="-10"/>
                <w:sz w:val="18"/>
              </w:rPr>
              <w:t>关</w:t>
            </w:r>
          </w:p>
        </w:tc>
      </w:tr>
      <w:tr>
        <w:trPr>
          <w:trHeight w:val="1166"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土地补</w:t>
            </w:r>
            <w:r>
              <w:rPr>
                <w:sz w:val="18"/>
              </w:rPr>
              <w:t> </w:t>
            </w:r>
            <w:r>
              <w:rPr>
                <w:spacing w:val="-6"/>
                <w:sz w:val="18"/>
              </w:rPr>
              <w:t>偿款</w:t>
            </w:r>
          </w:p>
        </w:tc>
        <w:tc>
          <w:tcPr>
            <w:tcW w:w="1475" w:type="dxa"/>
          </w:tcPr>
          <w:p>
            <w:pPr>
              <w:pStyle w:val="TableParagraph"/>
              <w:spacing w:before="119"/>
              <w:rPr>
                <w:sz w:val="18"/>
              </w:rPr>
            </w:pPr>
          </w:p>
          <w:p>
            <w:pPr>
              <w:pStyle w:val="TableParagraph"/>
              <w:ind w:left="107"/>
              <w:rPr>
                <w:sz w:val="18"/>
              </w:rPr>
            </w:pPr>
            <w:r>
              <w:rPr>
                <w:spacing w:val="-2"/>
                <w:sz w:val="18"/>
              </w:rPr>
              <w:t>396,758,704.9</w:t>
            </w:r>
          </w:p>
          <w:p>
            <w:pPr>
              <w:pStyle w:val="TableParagraph"/>
              <w:spacing w:before="2"/>
              <w:ind w:left="107"/>
              <w:rPr>
                <w:sz w:val="18"/>
              </w:rPr>
            </w:pPr>
            <w:r>
              <w:rPr>
                <w:spacing w:val="-10"/>
                <w:sz w:val="18"/>
              </w:rPr>
              <w:t>5</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spacing w:before="119"/>
              <w:rPr>
                <w:sz w:val="18"/>
              </w:rPr>
            </w:pPr>
          </w:p>
          <w:p>
            <w:pPr>
              <w:pStyle w:val="TableParagraph"/>
              <w:ind w:left="106"/>
              <w:rPr>
                <w:sz w:val="18"/>
              </w:rPr>
            </w:pPr>
            <w:r>
              <w:rPr>
                <w:spacing w:val="-2"/>
                <w:sz w:val="18"/>
              </w:rPr>
              <w:t>14,627,781.6</w:t>
            </w:r>
          </w:p>
          <w:p>
            <w:pPr>
              <w:pStyle w:val="TableParagraph"/>
              <w:spacing w:before="2"/>
              <w:ind w:left="106"/>
              <w:rPr>
                <w:sz w:val="18"/>
              </w:rPr>
            </w:pPr>
            <w:r>
              <w:rPr>
                <w:spacing w:val="-10"/>
                <w:sz w:val="18"/>
              </w:rPr>
              <w:t>0</w:t>
            </w:r>
          </w:p>
        </w:tc>
        <w:tc>
          <w:tcPr>
            <w:tcW w:w="1296" w:type="dxa"/>
          </w:tcPr>
          <w:p>
            <w:pPr>
              <w:pStyle w:val="TableParagraph"/>
              <w:rPr>
                <w:rFonts w:ascii="Times New Roman"/>
                <w:sz w:val="18"/>
              </w:rPr>
            </w:pPr>
          </w:p>
        </w:tc>
        <w:tc>
          <w:tcPr>
            <w:tcW w:w="1472" w:type="dxa"/>
          </w:tcPr>
          <w:p>
            <w:pPr>
              <w:pStyle w:val="TableParagraph"/>
              <w:spacing w:before="119"/>
              <w:rPr>
                <w:sz w:val="18"/>
              </w:rPr>
            </w:pPr>
          </w:p>
          <w:p>
            <w:pPr>
              <w:pStyle w:val="TableParagraph"/>
              <w:ind w:left="104"/>
              <w:rPr>
                <w:sz w:val="18"/>
              </w:rPr>
            </w:pPr>
            <w:r>
              <w:rPr>
                <w:spacing w:val="-2"/>
                <w:sz w:val="18"/>
              </w:rPr>
              <w:t>382,130,923.3</w:t>
            </w:r>
          </w:p>
          <w:p>
            <w:pPr>
              <w:pStyle w:val="TableParagraph"/>
              <w:spacing w:before="2"/>
              <w:ind w:left="104"/>
              <w:rPr>
                <w:sz w:val="18"/>
              </w:rPr>
            </w:pPr>
            <w:r>
              <w:rPr>
                <w:spacing w:val="-10"/>
                <w:sz w:val="18"/>
              </w:rPr>
              <w:t>5</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line="242" w:lineRule="auto" w:before="117"/>
              <w:ind w:left="107" w:right="7"/>
              <w:jc w:val="both"/>
              <w:rPr>
                <w:sz w:val="18"/>
              </w:rPr>
            </w:pPr>
            <w:r>
              <w:rPr>
                <w:spacing w:val="54"/>
                <w:sz w:val="18"/>
              </w:rPr>
              <w:t>陕南循</w:t>
            </w:r>
            <w:r>
              <w:rPr>
                <w:sz w:val="18"/>
              </w:rPr>
              <w:t> </w:t>
            </w:r>
            <w:r>
              <w:rPr>
                <w:spacing w:val="54"/>
                <w:sz w:val="18"/>
              </w:rPr>
              <w:t>环发展</w:t>
            </w:r>
            <w:r>
              <w:rPr>
                <w:sz w:val="18"/>
              </w:rPr>
              <w:t> </w:t>
            </w:r>
            <w:r>
              <w:rPr>
                <w:spacing w:val="54"/>
                <w:sz w:val="18"/>
              </w:rPr>
              <w:t>专项资</w:t>
            </w:r>
            <w:r>
              <w:rPr>
                <w:sz w:val="18"/>
              </w:rPr>
              <w:t> </w:t>
            </w:r>
            <w:r>
              <w:rPr>
                <w:spacing w:val="-4"/>
                <w:sz w:val="18"/>
              </w:rPr>
              <w:t>金项目</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6,136,342.00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909,096.00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5,227,246.00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399" w:hRule="atLeast"/>
        </w:trPr>
        <w:tc>
          <w:tcPr>
            <w:tcW w:w="934" w:type="dxa"/>
          </w:tcPr>
          <w:p>
            <w:pPr>
              <w:pStyle w:val="TableParagraph"/>
              <w:ind w:left="107"/>
              <w:jc w:val="both"/>
              <w:rPr>
                <w:sz w:val="18"/>
              </w:rPr>
            </w:pPr>
            <w:r>
              <w:rPr>
                <w:sz w:val="18"/>
              </w:rPr>
              <w:t>2019</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第一批</w:t>
            </w:r>
            <w:r>
              <w:rPr>
                <w:sz w:val="18"/>
              </w:rPr>
              <w:t> </w:t>
            </w:r>
            <w:r>
              <w:rPr>
                <w:spacing w:val="54"/>
                <w:sz w:val="18"/>
              </w:rPr>
              <w:t>省级中</w:t>
            </w:r>
            <w:r>
              <w:rPr>
                <w:sz w:val="18"/>
              </w:rPr>
              <w:t> </w:t>
            </w:r>
            <w:r>
              <w:rPr>
                <w:spacing w:val="54"/>
                <w:sz w:val="18"/>
              </w:rPr>
              <w:t>小企业</w:t>
            </w:r>
            <w:r>
              <w:rPr>
                <w:sz w:val="18"/>
              </w:rPr>
              <w:t> </w:t>
            </w:r>
            <w:r>
              <w:rPr>
                <w:spacing w:val="55"/>
                <w:sz w:val="18"/>
              </w:rPr>
              <w:t>技术改</w:t>
            </w:r>
            <w:r>
              <w:rPr>
                <w:spacing w:val="-10"/>
                <w:sz w:val="18"/>
              </w:rPr>
              <w:t> </w:t>
            </w:r>
          </w:p>
          <w:p>
            <w:pPr>
              <w:pStyle w:val="TableParagraph"/>
              <w:spacing w:line="213" w:lineRule="exact" w:before="2"/>
              <w:ind w:left="107"/>
              <w:rPr>
                <w:sz w:val="18"/>
              </w:rPr>
            </w:pPr>
            <w:r>
              <w:rPr>
                <w:spacing w:val="-4"/>
                <w:sz w:val="18"/>
              </w:rPr>
              <w:t>造项目</w:t>
            </w:r>
          </w:p>
        </w:tc>
        <w:tc>
          <w:tcPr>
            <w:tcW w:w="1475" w:type="dxa"/>
          </w:tcPr>
          <w:p>
            <w:pPr>
              <w:pStyle w:val="TableParagraph"/>
              <w:rPr>
                <w:sz w:val="18"/>
              </w:rPr>
            </w:pPr>
          </w:p>
          <w:p>
            <w:pPr>
              <w:pStyle w:val="TableParagraph"/>
              <w:spacing w:before="122"/>
              <w:rPr>
                <w:sz w:val="18"/>
              </w:rPr>
            </w:pPr>
          </w:p>
          <w:p>
            <w:pPr>
              <w:pStyle w:val="TableParagraph"/>
              <w:ind w:left="107"/>
              <w:rPr>
                <w:sz w:val="18"/>
              </w:rPr>
            </w:pPr>
            <w:r>
              <w:rPr>
                <w:spacing w:val="-2"/>
                <w:sz w:val="18"/>
              </w:rPr>
              <w:t>1,215,100.00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2"/>
              <w:rPr>
                <w:sz w:val="18"/>
              </w:rPr>
            </w:pPr>
          </w:p>
          <w:p>
            <w:pPr>
              <w:pStyle w:val="TableParagraph"/>
              <w:ind w:left="106"/>
              <w:rPr>
                <w:sz w:val="18"/>
              </w:rPr>
            </w:pPr>
            <w:r>
              <w:rPr>
                <w:spacing w:val="-2"/>
                <w:sz w:val="18"/>
              </w:rPr>
              <w:t>200,400.00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2"/>
              <w:rPr>
                <w:sz w:val="18"/>
              </w:rPr>
            </w:pPr>
          </w:p>
          <w:p>
            <w:pPr>
              <w:pStyle w:val="TableParagraph"/>
              <w:ind w:left="104"/>
              <w:rPr>
                <w:sz w:val="18"/>
              </w:rPr>
            </w:pPr>
            <w:r>
              <w:rPr>
                <w:spacing w:val="-2"/>
                <w:sz w:val="18"/>
              </w:rPr>
              <w:t>1,014,700.00</w:t>
            </w:r>
          </w:p>
        </w:tc>
        <w:tc>
          <w:tcPr>
            <w:tcW w:w="396" w:type="dxa"/>
          </w:tcPr>
          <w:p>
            <w:pPr>
              <w:pStyle w:val="TableParagraph"/>
              <w:spacing w:line="242" w:lineRule="auto" w:before="115"/>
              <w:ind w:left="105" w:right="98"/>
              <w:jc w:val="both"/>
              <w:rPr>
                <w:sz w:val="18"/>
              </w:rPr>
            </w:pPr>
            <w:r>
              <w:rPr>
                <w:spacing w:val="-10"/>
                <w:sz w:val="18"/>
              </w:rPr>
              <w:t>与资产相关</w:t>
            </w:r>
          </w:p>
        </w:tc>
      </w:tr>
      <w:tr>
        <w:trPr>
          <w:trHeight w:val="1401" w:hRule="atLeast"/>
        </w:trPr>
        <w:tc>
          <w:tcPr>
            <w:tcW w:w="934" w:type="dxa"/>
          </w:tcPr>
          <w:p>
            <w:pPr>
              <w:pStyle w:val="TableParagraph"/>
              <w:spacing w:before="2"/>
              <w:ind w:left="107"/>
              <w:jc w:val="both"/>
              <w:rPr>
                <w:sz w:val="18"/>
              </w:rPr>
            </w:pPr>
            <w:r>
              <w:rPr>
                <w:sz w:val="18"/>
              </w:rPr>
              <w:t>2020</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第二批</w:t>
            </w:r>
            <w:r>
              <w:rPr>
                <w:sz w:val="18"/>
              </w:rPr>
              <w:t> </w:t>
            </w:r>
            <w:r>
              <w:rPr>
                <w:spacing w:val="54"/>
                <w:sz w:val="18"/>
              </w:rPr>
              <w:t>省级中</w:t>
            </w:r>
            <w:r>
              <w:rPr>
                <w:sz w:val="18"/>
              </w:rPr>
              <w:t> </w:t>
            </w:r>
            <w:r>
              <w:rPr>
                <w:spacing w:val="54"/>
                <w:sz w:val="18"/>
              </w:rPr>
              <w:t>小企业</w:t>
            </w:r>
            <w:r>
              <w:rPr>
                <w:sz w:val="18"/>
              </w:rPr>
              <w:t> </w:t>
            </w:r>
            <w:r>
              <w:rPr>
                <w:spacing w:val="55"/>
                <w:sz w:val="18"/>
              </w:rPr>
              <w:t>技术改</w:t>
            </w:r>
            <w:r>
              <w:rPr>
                <w:spacing w:val="-10"/>
                <w:sz w:val="18"/>
              </w:rPr>
              <w:t> </w:t>
            </w:r>
          </w:p>
          <w:p>
            <w:pPr>
              <w:pStyle w:val="TableParagraph"/>
              <w:spacing w:line="213" w:lineRule="exact" w:before="2"/>
              <w:ind w:left="107"/>
              <w:rPr>
                <w:sz w:val="18"/>
              </w:rPr>
            </w:pPr>
            <w:r>
              <w:rPr>
                <w:spacing w:val="-4"/>
                <w:sz w:val="18"/>
              </w:rPr>
              <w:t>造项目</w:t>
            </w:r>
          </w:p>
        </w:tc>
        <w:tc>
          <w:tcPr>
            <w:tcW w:w="1475"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856,400.00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146,400.00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710,000.00</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168" w:hRule="atLeast"/>
        </w:trPr>
        <w:tc>
          <w:tcPr>
            <w:tcW w:w="934" w:type="dxa"/>
          </w:tcPr>
          <w:p>
            <w:pPr>
              <w:pStyle w:val="TableParagraph"/>
              <w:spacing w:before="117"/>
              <w:ind w:left="107"/>
              <w:jc w:val="both"/>
              <w:rPr>
                <w:sz w:val="18"/>
              </w:rPr>
            </w:pPr>
            <w:r>
              <w:rPr>
                <w:sz w:val="18"/>
              </w:rPr>
              <w:t>2020</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新兴平</w:t>
            </w:r>
            <w:r>
              <w:rPr>
                <w:sz w:val="18"/>
              </w:rPr>
              <w:t> </w:t>
            </w:r>
            <w:r>
              <w:rPr>
                <w:spacing w:val="54"/>
                <w:sz w:val="18"/>
              </w:rPr>
              <w:t>台软件</w:t>
            </w:r>
            <w:r>
              <w:rPr>
                <w:sz w:val="18"/>
              </w:rPr>
              <w:t> </w:t>
            </w:r>
            <w:r>
              <w:rPr>
                <w:spacing w:val="-6"/>
                <w:sz w:val="18"/>
              </w:rPr>
              <w:t>项目</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443,680.00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56,640.00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387,040.00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6" w:hRule="atLeast"/>
        </w:trPr>
        <w:tc>
          <w:tcPr>
            <w:tcW w:w="934" w:type="dxa"/>
          </w:tcPr>
          <w:p>
            <w:pPr>
              <w:pStyle w:val="TableParagraph"/>
              <w:spacing w:before="115"/>
              <w:ind w:left="107"/>
              <w:jc w:val="both"/>
              <w:rPr>
                <w:sz w:val="18"/>
              </w:rPr>
            </w:pPr>
            <w:r>
              <w:rPr>
                <w:sz w:val="18"/>
              </w:rPr>
              <w:t>2019</w:t>
            </w:r>
            <w:r>
              <w:rPr>
                <w:spacing w:val="42"/>
                <w:w w:val="150"/>
                <w:sz w:val="18"/>
              </w:rPr>
              <w:t> </w:t>
            </w:r>
            <w:r>
              <w:rPr>
                <w:spacing w:val="-10"/>
                <w:sz w:val="18"/>
              </w:rPr>
              <w:t>年</w:t>
            </w:r>
          </w:p>
          <w:p>
            <w:pPr>
              <w:pStyle w:val="TableParagraph"/>
              <w:spacing w:line="242" w:lineRule="auto" w:before="5"/>
              <w:ind w:left="107" w:right="7"/>
              <w:jc w:val="both"/>
              <w:rPr>
                <w:sz w:val="18"/>
              </w:rPr>
            </w:pPr>
            <w:r>
              <w:rPr>
                <w:spacing w:val="54"/>
                <w:sz w:val="18"/>
              </w:rPr>
              <w:t>促投资</w:t>
            </w:r>
            <w:r>
              <w:rPr>
                <w:sz w:val="18"/>
              </w:rPr>
              <w:t> </w:t>
            </w:r>
            <w:r>
              <w:rPr>
                <w:spacing w:val="54"/>
                <w:sz w:val="18"/>
              </w:rPr>
              <w:t>稳增长</w:t>
            </w:r>
            <w:r>
              <w:rPr>
                <w:sz w:val="18"/>
              </w:rPr>
              <w:t> </w:t>
            </w:r>
            <w:r>
              <w:rPr>
                <w:spacing w:val="-6"/>
                <w:sz w:val="18"/>
              </w:rPr>
              <w:t>项目</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410,600.00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57,600.00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353,000.00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634" w:hRule="atLeast"/>
        </w:trPr>
        <w:tc>
          <w:tcPr>
            <w:tcW w:w="934" w:type="dxa"/>
          </w:tcPr>
          <w:p>
            <w:pPr>
              <w:pStyle w:val="TableParagraph"/>
              <w:spacing w:line="230" w:lineRule="exact"/>
              <w:ind w:left="107"/>
              <w:jc w:val="both"/>
              <w:rPr>
                <w:sz w:val="18"/>
              </w:rPr>
            </w:pPr>
            <w:r>
              <w:rPr>
                <w:sz w:val="18"/>
              </w:rPr>
              <w:t>2021</w:t>
            </w:r>
            <w:r>
              <w:rPr>
                <w:spacing w:val="42"/>
                <w:w w:val="150"/>
                <w:sz w:val="18"/>
              </w:rPr>
              <w:t> </w:t>
            </w:r>
            <w:r>
              <w:rPr>
                <w:spacing w:val="-10"/>
                <w:sz w:val="18"/>
              </w:rPr>
              <w:t>年</w:t>
            </w:r>
          </w:p>
          <w:p>
            <w:pPr>
              <w:pStyle w:val="TableParagraph"/>
              <w:spacing w:line="242" w:lineRule="auto" w:before="4"/>
              <w:ind w:left="107" w:right="7"/>
              <w:jc w:val="both"/>
              <w:rPr>
                <w:sz w:val="18"/>
              </w:rPr>
            </w:pPr>
            <w:r>
              <w:rPr>
                <w:spacing w:val="54"/>
                <w:sz w:val="18"/>
              </w:rPr>
              <w:t>陕西省</w:t>
            </w:r>
            <w:r>
              <w:rPr>
                <w:sz w:val="18"/>
              </w:rPr>
              <w:t> </w:t>
            </w:r>
            <w:r>
              <w:rPr>
                <w:spacing w:val="54"/>
                <w:sz w:val="18"/>
              </w:rPr>
              <w:t>中小企</w:t>
            </w:r>
            <w:r>
              <w:rPr>
                <w:sz w:val="18"/>
              </w:rPr>
              <w:t> </w:t>
            </w:r>
            <w:r>
              <w:rPr>
                <w:spacing w:val="54"/>
                <w:sz w:val="18"/>
              </w:rPr>
              <w:t>业发展</w:t>
            </w:r>
            <w:r>
              <w:rPr>
                <w:sz w:val="18"/>
              </w:rPr>
              <w:t> </w:t>
            </w:r>
            <w:r>
              <w:rPr>
                <w:spacing w:val="54"/>
                <w:sz w:val="18"/>
              </w:rPr>
              <w:t>专项技</w:t>
            </w:r>
            <w:r>
              <w:rPr>
                <w:sz w:val="18"/>
              </w:rPr>
              <w:t> </w:t>
            </w:r>
            <w:r>
              <w:rPr>
                <w:spacing w:val="55"/>
                <w:sz w:val="18"/>
              </w:rPr>
              <w:t>术改造</w:t>
            </w:r>
            <w:r>
              <w:rPr>
                <w:spacing w:val="-10"/>
                <w:sz w:val="18"/>
              </w:rPr>
              <w:t> </w:t>
            </w:r>
          </w:p>
          <w:p>
            <w:pPr>
              <w:pStyle w:val="TableParagraph"/>
              <w:spacing w:line="213" w:lineRule="exact" w:before="2"/>
              <w:ind w:left="107"/>
              <w:rPr>
                <w:sz w:val="18"/>
              </w:rPr>
            </w:pPr>
            <w:r>
              <w:rPr>
                <w:spacing w:val="-5"/>
                <w:sz w:val="18"/>
              </w:rPr>
              <w:t>项目</w:t>
            </w:r>
          </w:p>
        </w:tc>
        <w:tc>
          <w:tcPr>
            <w:tcW w:w="1475" w:type="dxa"/>
          </w:tcPr>
          <w:p>
            <w:pPr>
              <w:pStyle w:val="TableParagraph"/>
              <w:rPr>
                <w:sz w:val="18"/>
              </w:rPr>
            </w:pPr>
          </w:p>
          <w:p>
            <w:pPr>
              <w:pStyle w:val="TableParagraph"/>
              <w:rPr>
                <w:sz w:val="18"/>
              </w:rPr>
            </w:pPr>
          </w:p>
          <w:p>
            <w:pPr>
              <w:pStyle w:val="TableParagraph"/>
              <w:spacing w:before="8"/>
              <w:rPr>
                <w:sz w:val="18"/>
              </w:rPr>
            </w:pPr>
          </w:p>
          <w:p>
            <w:pPr>
              <w:pStyle w:val="TableParagraph"/>
              <w:ind w:left="107"/>
              <w:rPr>
                <w:sz w:val="18"/>
              </w:rPr>
            </w:pPr>
            <w:r>
              <w:rPr>
                <w:spacing w:val="-2"/>
                <w:sz w:val="18"/>
              </w:rPr>
              <w:t>1,867,924.53</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sz w:val="18"/>
              </w:rPr>
            </w:pPr>
          </w:p>
          <w:p>
            <w:pPr>
              <w:pStyle w:val="TableParagraph"/>
              <w:rPr>
                <w:sz w:val="18"/>
              </w:rPr>
            </w:pPr>
          </w:p>
          <w:p>
            <w:pPr>
              <w:pStyle w:val="TableParagraph"/>
              <w:spacing w:before="8"/>
              <w:rPr>
                <w:sz w:val="18"/>
              </w:rPr>
            </w:pPr>
          </w:p>
          <w:p>
            <w:pPr>
              <w:pStyle w:val="TableParagraph"/>
              <w:ind w:left="105"/>
              <w:rPr>
                <w:sz w:val="18"/>
              </w:rPr>
            </w:pPr>
            <w:r>
              <w:rPr>
                <w:sz w:val="18"/>
              </w:rPr>
              <w:t>-</w:t>
            </w:r>
            <w:r>
              <w:rPr>
                <w:spacing w:val="-2"/>
                <w:sz w:val="18"/>
              </w:rPr>
              <w:t>230,769.24</w:t>
            </w:r>
          </w:p>
        </w:tc>
        <w:tc>
          <w:tcPr>
            <w:tcW w:w="1472" w:type="dxa"/>
          </w:tcPr>
          <w:p>
            <w:pPr>
              <w:pStyle w:val="TableParagraph"/>
              <w:rPr>
                <w:sz w:val="18"/>
              </w:rPr>
            </w:pPr>
          </w:p>
          <w:p>
            <w:pPr>
              <w:pStyle w:val="TableParagraph"/>
              <w:rPr>
                <w:sz w:val="18"/>
              </w:rPr>
            </w:pPr>
          </w:p>
          <w:p>
            <w:pPr>
              <w:pStyle w:val="TableParagraph"/>
              <w:spacing w:before="8"/>
              <w:rPr>
                <w:sz w:val="18"/>
              </w:rPr>
            </w:pPr>
          </w:p>
          <w:p>
            <w:pPr>
              <w:pStyle w:val="TableParagraph"/>
              <w:ind w:left="104"/>
              <w:rPr>
                <w:sz w:val="18"/>
              </w:rPr>
            </w:pPr>
            <w:r>
              <w:rPr>
                <w:spacing w:val="-2"/>
                <w:sz w:val="18"/>
              </w:rPr>
              <w:t>1,637,155.29</w:t>
            </w:r>
          </w:p>
        </w:tc>
        <w:tc>
          <w:tcPr>
            <w:tcW w:w="396" w:type="dxa"/>
          </w:tcPr>
          <w:p>
            <w:pPr>
              <w:pStyle w:val="TableParagraph"/>
              <w:spacing w:before="4"/>
              <w:rPr>
                <w:sz w:val="18"/>
              </w:rPr>
            </w:pPr>
          </w:p>
          <w:p>
            <w:pPr>
              <w:pStyle w:val="TableParagraph"/>
              <w:spacing w:line="242" w:lineRule="auto"/>
              <w:ind w:left="105" w:right="98"/>
              <w:jc w:val="both"/>
              <w:rPr>
                <w:sz w:val="18"/>
              </w:rPr>
            </w:pPr>
            <w:r>
              <w:rPr>
                <w:spacing w:val="-10"/>
                <w:sz w:val="18"/>
              </w:rPr>
              <w:t>与资产相关</w:t>
            </w:r>
          </w:p>
        </w:tc>
      </w:tr>
      <w:tr>
        <w:trPr>
          <w:trHeight w:val="1634" w:hRule="atLeast"/>
        </w:trPr>
        <w:tc>
          <w:tcPr>
            <w:tcW w:w="934" w:type="dxa"/>
          </w:tcPr>
          <w:p>
            <w:pPr>
              <w:pStyle w:val="TableParagraph"/>
              <w:spacing w:line="230" w:lineRule="exact"/>
              <w:ind w:left="107"/>
              <w:jc w:val="both"/>
              <w:rPr>
                <w:sz w:val="18"/>
              </w:rPr>
            </w:pPr>
            <w:r>
              <w:rPr>
                <w:sz w:val="18"/>
              </w:rPr>
              <w:t>2022</w:t>
            </w:r>
            <w:r>
              <w:rPr>
                <w:spacing w:val="42"/>
                <w:w w:val="150"/>
                <w:sz w:val="18"/>
              </w:rPr>
              <w:t> </w:t>
            </w:r>
            <w:r>
              <w:rPr>
                <w:spacing w:val="-10"/>
                <w:sz w:val="18"/>
              </w:rPr>
              <w:t>年</w:t>
            </w:r>
          </w:p>
          <w:p>
            <w:pPr>
              <w:pStyle w:val="TableParagraph"/>
              <w:spacing w:line="242" w:lineRule="auto" w:before="4"/>
              <w:ind w:left="107" w:right="7"/>
              <w:jc w:val="both"/>
              <w:rPr>
                <w:sz w:val="18"/>
              </w:rPr>
            </w:pPr>
            <w:r>
              <w:rPr>
                <w:spacing w:val="54"/>
                <w:sz w:val="18"/>
              </w:rPr>
              <w:t>陕西省</w:t>
            </w:r>
            <w:r>
              <w:rPr>
                <w:sz w:val="18"/>
              </w:rPr>
              <w:t> </w:t>
            </w:r>
            <w:r>
              <w:rPr>
                <w:spacing w:val="54"/>
                <w:sz w:val="18"/>
              </w:rPr>
              <w:t>中小企</w:t>
            </w:r>
            <w:r>
              <w:rPr>
                <w:sz w:val="18"/>
              </w:rPr>
              <w:t> </w:t>
            </w:r>
            <w:r>
              <w:rPr>
                <w:spacing w:val="54"/>
                <w:sz w:val="18"/>
              </w:rPr>
              <w:t>业发展</w:t>
            </w:r>
            <w:r>
              <w:rPr>
                <w:sz w:val="18"/>
              </w:rPr>
              <w:t> </w:t>
            </w:r>
            <w:r>
              <w:rPr>
                <w:spacing w:val="54"/>
                <w:sz w:val="18"/>
              </w:rPr>
              <w:t>专项技</w:t>
            </w:r>
            <w:r>
              <w:rPr>
                <w:sz w:val="18"/>
              </w:rPr>
              <w:t> </w:t>
            </w:r>
            <w:r>
              <w:rPr>
                <w:spacing w:val="55"/>
                <w:sz w:val="18"/>
              </w:rPr>
              <w:t>术改造</w:t>
            </w:r>
            <w:r>
              <w:rPr>
                <w:spacing w:val="-10"/>
                <w:sz w:val="18"/>
              </w:rPr>
              <w:t> </w:t>
            </w:r>
          </w:p>
          <w:p>
            <w:pPr>
              <w:pStyle w:val="TableParagraph"/>
              <w:spacing w:line="213" w:lineRule="exact" w:before="3"/>
              <w:ind w:left="107"/>
              <w:rPr>
                <w:sz w:val="18"/>
              </w:rPr>
            </w:pPr>
            <w:r>
              <w:rPr>
                <w:spacing w:val="-5"/>
                <w:sz w:val="18"/>
              </w:rPr>
              <w:t>项目</w:t>
            </w:r>
          </w:p>
        </w:tc>
        <w:tc>
          <w:tcPr>
            <w:tcW w:w="1475"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1,260,849.05</w:t>
            </w:r>
          </w:p>
        </w:tc>
        <w:tc>
          <w:tcPr>
            <w:tcW w:w="1474"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150,000.00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141,618.29</w:t>
            </w:r>
          </w:p>
        </w:tc>
        <w:tc>
          <w:tcPr>
            <w:tcW w:w="1296" w:type="dxa"/>
          </w:tcPr>
          <w:p>
            <w:pPr>
              <w:pStyle w:val="TableParagraph"/>
              <w:rPr>
                <w:sz w:val="18"/>
              </w:rPr>
            </w:pPr>
          </w:p>
          <w:p>
            <w:pPr>
              <w:pStyle w:val="TableParagraph"/>
              <w:spacing w:before="6"/>
              <w:rPr>
                <w:sz w:val="18"/>
              </w:rPr>
            </w:pPr>
          </w:p>
          <w:p>
            <w:pPr>
              <w:pStyle w:val="TableParagraph"/>
              <w:spacing w:line="242" w:lineRule="auto"/>
              <w:ind w:left="105" w:right="153"/>
              <w:rPr>
                <w:sz w:val="18"/>
              </w:rPr>
            </w:pPr>
            <w:r>
              <w:rPr>
                <w:spacing w:val="-10"/>
                <w:sz w:val="18"/>
              </w:rPr>
              <w:t>- </w:t>
            </w:r>
            <w:r>
              <w:rPr>
                <w:spacing w:val="-2"/>
                <w:sz w:val="18"/>
              </w:rPr>
              <w:t>1,269,230.7</w:t>
            </w:r>
          </w:p>
          <w:p>
            <w:pPr>
              <w:pStyle w:val="TableParagraph"/>
              <w:spacing w:before="1"/>
              <w:ind w:left="105"/>
              <w:rPr>
                <w:sz w:val="18"/>
              </w:rPr>
            </w:pPr>
            <w:r>
              <w:rPr>
                <w:spacing w:val="-10"/>
                <w:sz w:val="18"/>
              </w:rPr>
              <w:t>6</w:t>
            </w:r>
          </w:p>
        </w:tc>
        <w:tc>
          <w:tcPr>
            <w:tcW w:w="1472" w:type="dxa"/>
          </w:tcPr>
          <w:p>
            <w:pPr>
              <w:pStyle w:val="TableParagraph"/>
              <w:rPr>
                <w:sz w:val="18"/>
              </w:rPr>
            </w:pPr>
          </w:p>
          <w:p>
            <w:pPr>
              <w:pStyle w:val="TableParagraph"/>
              <w:rPr>
                <w:sz w:val="18"/>
              </w:rPr>
            </w:pPr>
          </w:p>
          <w:p>
            <w:pPr>
              <w:pStyle w:val="TableParagraph"/>
              <w:spacing w:before="9"/>
              <w:rPr>
                <w:sz w:val="18"/>
              </w:rPr>
            </w:pPr>
          </w:p>
          <w:p>
            <w:pPr>
              <w:pStyle w:val="TableParagraph"/>
              <w:ind w:left="104"/>
              <w:rPr>
                <w:sz w:val="18"/>
              </w:rPr>
            </w:pPr>
            <w:r>
              <w:rPr>
                <w:spacing w:val="-10"/>
                <w:sz w:val="18"/>
              </w:rPr>
              <w:t>-</w:t>
            </w:r>
          </w:p>
        </w:tc>
        <w:tc>
          <w:tcPr>
            <w:tcW w:w="396" w:type="dxa"/>
          </w:tcPr>
          <w:p>
            <w:pPr>
              <w:pStyle w:val="TableParagraph"/>
              <w:spacing w:before="4"/>
              <w:rPr>
                <w:sz w:val="18"/>
              </w:rPr>
            </w:pPr>
          </w:p>
          <w:p>
            <w:pPr>
              <w:pStyle w:val="TableParagraph"/>
              <w:spacing w:line="242" w:lineRule="auto"/>
              <w:ind w:left="105" w:right="98"/>
              <w:jc w:val="both"/>
              <w:rPr>
                <w:sz w:val="18"/>
              </w:rPr>
            </w:pPr>
            <w:r>
              <w:rPr>
                <w:spacing w:val="-10"/>
                <w:sz w:val="18"/>
              </w:rPr>
              <w:t>与资产相关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锅炉拆</w:t>
            </w:r>
            <w:r>
              <w:rPr>
                <w:sz w:val="18"/>
              </w:rPr>
              <w:t> </w:t>
            </w:r>
            <w:r>
              <w:rPr>
                <w:spacing w:val="54"/>
                <w:sz w:val="18"/>
              </w:rPr>
              <w:t>迁补助</w:t>
            </w:r>
            <w:r>
              <w:rPr>
                <w:sz w:val="18"/>
              </w:rPr>
              <w:t> </w:t>
            </w:r>
            <w:r>
              <w:rPr>
                <w:spacing w:val="-10"/>
                <w:sz w:val="18"/>
              </w:rPr>
              <w:t>款</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285,833.37</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70,000.00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215,833.37</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700" w:hRule="atLeast"/>
        </w:trPr>
        <w:tc>
          <w:tcPr>
            <w:tcW w:w="934" w:type="dxa"/>
          </w:tcPr>
          <w:p>
            <w:pPr>
              <w:pStyle w:val="TableParagraph"/>
              <w:spacing w:line="244" w:lineRule="auto" w:before="115"/>
              <w:ind w:left="107" w:right="7"/>
              <w:rPr>
                <w:sz w:val="18"/>
              </w:rPr>
            </w:pPr>
            <w:r>
              <w:rPr>
                <w:spacing w:val="54"/>
                <w:sz w:val="18"/>
              </w:rPr>
              <w:t>产能提</w:t>
            </w:r>
            <w:r>
              <w:rPr>
                <w:sz w:val="18"/>
              </w:rPr>
              <w:t> </w:t>
            </w:r>
            <w:r>
              <w:rPr>
                <w:spacing w:val="-4"/>
                <w:sz w:val="18"/>
              </w:rPr>
              <w:t>升项目</w:t>
            </w:r>
          </w:p>
        </w:tc>
        <w:tc>
          <w:tcPr>
            <w:tcW w:w="1475" w:type="dxa"/>
          </w:tcPr>
          <w:p>
            <w:pPr>
              <w:pStyle w:val="TableParagraph"/>
              <w:spacing w:before="1"/>
              <w:rPr>
                <w:sz w:val="18"/>
              </w:rPr>
            </w:pPr>
          </w:p>
          <w:p>
            <w:pPr>
              <w:pStyle w:val="TableParagraph"/>
              <w:spacing w:before="1"/>
              <w:ind w:left="107"/>
              <w:rPr>
                <w:sz w:val="18"/>
              </w:rPr>
            </w:pPr>
            <w:r>
              <w:rPr>
                <w:spacing w:val="-2"/>
                <w:sz w:val="18"/>
              </w:rPr>
              <w:t>11,016,590.33</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spacing w:before="1"/>
              <w:rPr>
                <w:sz w:val="18"/>
              </w:rPr>
            </w:pPr>
          </w:p>
          <w:p>
            <w:pPr>
              <w:pStyle w:val="TableParagraph"/>
              <w:spacing w:before="1"/>
              <w:ind w:left="106"/>
              <w:rPr>
                <w:sz w:val="18"/>
              </w:rPr>
            </w:pPr>
            <w:r>
              <w:rPr>
                <w:spacing w:val="-2"/>
                <w:sz w:val="18"/>
              </w:rPr>
              <w:t>5,520,234.81</w:t>
            </w:r>
          </w:p>
        </w:tc>
        <w:tc>
          <w:tcPr>
            <w:tcW w:w="1296" w:type="dxa"/>
          </w:tcPr>
          <w:p>
            <w:pPr>
              <w:pStyle w:val="TableParagraph"/>
              <w:rPr>
                <w:rFonts w:ascii="Times New Roman"/>
                <w:sz w:val="18"/>
              </w:rPr>
            </w:pPr>
          </w:p>
        </w:tc>
        <w:tc>
          <w:tcPr>
            <w:tcW w:w="1472" w:type="dxa"/>
          </w:tcPr>
          <w:p>
            <w:pPr>
              <w:pStyle w:val="TableParagraph"/>
              <w:spacing w:before="1"/>
              <w:rPr>
                <w:sz w:val="18"/>
              </w:rPr>
            </w:pPr>
          </w:p>
          <w:p>
            <w:pPr>
              <w:pStyle w:val="TableParagraph"/>
              <w:spacing w:before="1"/>
              <w:ind w:left="104"/>
              <w:rPr>
                <w:sz w:val="18"/>
              </w:rPr>
            </w:pPr>
            <w:r>
              <w:rPr>
                <w:spacing w:val="-2"/>
                <w:sz w:val="18"/>
              </w:rPr>
              <w:t>5,496,355.52</w:t>
            </w:r>
          </w:p>
        </w:tc>
        <w:tc>
          <w:tcPr>
            <w:tcW w:w="396" w:type="dxa"/>
          </w:tcPr>
          <w:p>
            <w:pPr>
              <w:pStyle w:val="TableParagraph"/>
              <w:spacing w:line="242" w:lineRule="auto"/>
              <w:ind w:left="105" w:right="98"/>
              <w:rPr>
                <w:sz w:val="18"/>
              </w:rPr>
            </w:pPr>
            <w:r>
              <w:rPr>
                <w:spacing w:val="-10"/>
                <w:sz w:val="18"/>
              </w:rPr>
              <w:t>与资</w:t>
            </w:r>
          </w:p>
          <w:p>
            <w:pPr>
              <w:pStyle w:val="TableParagraph"/>
              <w:spacing w:line="215" w:lineRule="exact"/>
              <w:ind w:left="105"/>
              <w:rPr>
                <w:sz w:val="18"/>
              </w:rPr>
            </w:pPr>
            <w:r>
              <w:rPr>
                <w:spacing w:val="-10"/>
                <w:sz w:val="18"/>
              </w:rPr>
              <w:t>产</w:t>
            </w:r>
          </w:p>
        </w:tc>
      </w:tr>
    </w:tbl>
    <w:p>
      <w:pPr>
        <w:spacing w:after="0" w:line="215"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467" w:hRule="atLeast"/>
        </w:trPr>
        <w:tc>
          <w:tcPr>
            <w:tcW w:w="934" w:type="dxa"/>
          </w:tcPr>
          <w:p>
            <w:pPr>
              <w:pStyle w:val="TableParagraph"/>
              <w:rPr>
                <w:rFonts w:ascii="Times New Roman"/>
                <w:sz w:val="18"/>
              </w:rPr>
            </w:pP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before="2"/>
              <w:ind w:left="105"/>
              <w:rPr>
                <w:sz w:val="18"/>
              </w:rPr>
            </w:pPr>
            <w:r>
              <w:rPr>
                <w:spacing w:val="-10"/>
                <w:sz w:val="18"/>
              </w:rPr>
              <w:t>相</w:t>
            </w:r>
          </w:p>
          <w:p>
            <w:pPr>
              <w:pStyle w:val="TableParagraph"/>
              <w:spacing w:line="213" w:lineRule="exact" w:before="2"/>
              <w:ind w:left="105"/>
              <w:rPr>
                <w:sz w:val="18"/>
              </w:rPr>
            </w:pPr>
            <w:r>
              <w:rPr>
                <w:spacing w:val="-10"/>
                <w:sz w:val="18"/>
              </w:rPr>
              <w:t>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企业技</w:t>
            </w:r>
            <w:r>
              <w:rPr>
                <w:sz w:val="18"/>
              </w:rPr>
              <w:t> </w:t>
            </w:r>
            <w:r>
              <w:rPr>
                <w:spacing w:val="54"/>
                <w:sz w:val="18"/>
              </w:rPr>
              <w:t>术中心</w:t>
            </w:r>
            <w:r>
              <w:rPr>
                <w:sz w:val="18"/>
              </w:rPr>
              <w:t> </w:t>
            </w:r>
            <w:r>
              <w:rPr>
                <w:spacing w:val="-6"/>
                <w:sz w:val="18"/>
              </w:rPr>
              <w:t>奖励</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5,000,000.00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5,000,000.00</w:t>
            </w:r>
          </w:p>
        </w:tc>
        <w:tc>
          <w:tcPr>
            <w:tcW w:w="396" w:type="dxa"/>
          </w:tcPr>
          <w:p>
            <w:pPr>
              <w:pStyle w:val="TableParagraph"/>
              <w:spacing w:line="242" w:lineRule="auto"/>
              <w:ind w:left="105" w:right="98"/>
              <w:jc w:val="both"/>
              <w:rPr>
                <w:sz w:val="18"/>
              </w:rPr>
            </w:pPr>
            <w:r>
              <w:rPr>
                <w:spacing w:val="-10"/>
                <w:sz w:val="18"/>
              </w:rPr>
              <w:t>与收益</w:t>
            </w:r>
          </w:p>
          <w:p>
            <w:pPr>
              <w:pStyle w:val="TableParagraph"/>
              <w:spacing w:line="230" w:lineRule="atLeast"/>
              <w:ind w:left="105" w:right="98"/>
              <w:rPr>
                <w:sz w:val="18"/>
              </w:rPr>
            </w:pPr>
            <w:r>
              <w:rPr>
                <w:spacing w:val="-10"/>
                <w:sz w:val="18"/>
              </w:rPr>
              <w:t>相关</w:t>
            </w:r>
          </w:p>
        </w:tc>
      </w:tr>
      <w:tr>
        <w:trPr>
          <w:trHeight w:val="1165" w:hRule="atLeast"/>
        </w:trPr>
        <w:tc>
          <w:tcPr>
            <w:tcW w:w="934" w:type="dxa"/>
          </w:tcPr>
          <w:p>
            <w:pPr>
              <w:pStyle w:val="TableParagraph"/>
              <w:spacing w:before="1"/>
              <w:rPr>
                <w:sz w:val="18"/>
              </w:rPr>
            </w:pPr>
          </w:p>
          <w:p>
            <w:pPr>
              <w:pStyle w:val="TableParagraph"/>
              <w:spacing w:line="242" w:lineRule="auto" w:before="1"/>
              <w:ind w:left="107" w:right="7"/>
              <w:jc w:val="both"/>
              <w:rPr>
                <w:sz w:val="18"/>
              </w:rPr>
            </w:pPr>
            <w:r>
              <w:rPr>
                <w:spacing w:val="54"/>
                <w:sz w:val="18"/>
              </w:rPr>
              <w:t>创新能</w:t>
            </w:r>
            <w:r>
              <w:rPr>
                <w:sz w:val="18"/>
              </w:rPr>
              <w:t> </w:t>
            </w:r>
            <w:r>
              <w:rPr>
                <w:spacing w:val="54"/>
                <w:sz w:val="18"/>
              </w:rPr>
              <w:t>力建设</w:t>
            </w:r>
            <w:r>
              <w:rPr>
                <w:sz w:val="18"/>
              </w:rPr>
              <w:t> </w:t>
            </w:r>
            <w:r>
              <w:rPr>
                <w:spacing w:val="-6"/>
                <w:sz w:val="18"/>
              </w:rPr>
              <w:t>补助</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left="106"/>
              <w:rPr>
                <w:sz w:val="18"/>
              </w:rPr>
            </w:pPr>
            <w:r>
              <w:rPr>
                <w:spacing w:val="-2"/>
                <w:sz w:val="18"/>
              </w:rPr>
              <w:t>5,000,000.00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5,000,000.00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重点实</w:t>
            </w:r>
            <w:r>
              <w:rPr>
                <w:sz w:val="18"/>
              </w:rPr>
              <w:t> </w:t>
            </w:r>
            <w:r>
              <w:rPr>
                <w:spacing w:val="54"/>
                <w:sz w:val="18"/>
              </w:rPr>
              <w:t>验室项</w:t>
            </w:r>
            <w:r>
              <w:rPr>
                <w:sz w:val="18"/>
              </w:rPr>
              <w:t> </w:t>
            </w:r>
            <w:r>
              <w:rPr>
                <w:spacing w:val="-10"/>
                <w:sz w:val="18"/>
              </w:rPr>
              <w:t>目</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1,000,000.00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1,000,000.00</w:t>
            </w: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2"/>
              <w:ind w:left="105"/>
              <w:rPr>
                <w:sz w:val="18"/>
              </w:rPr>
            </w:pPr>
            <w:r>
              <w:rPr>
                <w:spacing w:val="-10"/>
                <w:sz w:val="18"/>
              </w:rPr>
              <w:t>关</w:t>
            </w:r>
          </w:p>
        </w:tc>
      </w:tr>
      <w:tr>
        <w:trPr>
          <w:trHeight w:val="1165" w:hRule="atLeast"/>
        </w:trPr>
        <w:tc>
          <w:tcPr>
            <w:tcW w:w="934" w:type="dxa"/>
          </w:tcPr>
          <w:p>
            <w:pPr>
              <w:pStyle w:val="TableParagraph"/>
              <w:spacing w:line="242" w:lineRule="auto"/>
              <w:ind w:left="107" w:right="7"/>
              <w:jc w:val="both"/>
              <w:rPr>
                <w:sz w:val="18"/>
              </w:rPr>
            </w:pPr>
            <w:r>
              <w:rPr>
                <w:spacing w:val="54"/>
                <w:sz w:val="18"/>
              </w:rPr>
              <w:t>山西省</w:t>
            </w:r>
            <w:r>
              <w:rPr>
                <w:sz w:val="18"/>
              </w:rPr>
              <w:t> </w:t>
            </w:r>
            <w:r>
              <w:rPr>
                <w:spacing w:val="54"/>
                <w:sz w:val="18"/>
              </w:rPr>
              <w:t>科技术</w:t>
            </w:r>
            <w:r>
              <w:rPr>
                <w:sz w:val="18"/>
              </w:rPr>
              <w:t> </w:t>
            </w:r>
            <w:r>
              <w:rPr>
                <w:spacing w:val="54"/>
                <w:sz w:val="18"/>
              </w:rPr>
              <w:t>厅专项</w:t>
            </w:r>
            <w:r>
              <w:rPr>
                <w:sz w:val="18"/>
              </w:rPr>
              <w:t> </w:t>
            </w:r>
            <w:r>
              <w:rPr>
                <w:spacing w:val="55"/>
                <w:sz w:val="18"/>
              </w:rPr>
              <w:t>项目资</w:t>
            </w:r>
            <w:r>
              <w:rPr>
                <w:spacing w:val="-10"/>
                <w:sz w:val="18"/>
              </w:rPr>
              <w:t> </w:t>
            </w:r>
          </w:p>
          <w:p>
            <w:pPr>
              <w:pStyle w:val="TableParagraph"/>
              <w:spacing w:line="213" w:lineRule="exact" w:before="1"/>
              <w:ind w:left="107"/>
              <w:rPr>
                <w:sz w:val="18"/>
              </w:rPr>
            </w:pPr>
            <w:r>
              <w:rPr>
                <w:spacing w:val="-10"/>
                <w:sz w:val="18"/>
              </w:rPr>
              <w:t>金</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left="106"/>
              <w:rPr>
                <w:sz w:val="18"/>
              </w:rPr>
            </w:pPr>
            <w:r>
              <w:rPr>
                <w:spacing w:val="-2"/>
                <w:sz w:val="18"/>
              </w:rPr>
              <w:t>850,000.00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850,000.00</w:t>
            </w:r>
          </w:p>
        </w:tc>
        <w:tc>
          <w:tcPr>
            <w:tcW w:w="396" w:type="dxa"/>
          </w:tcPr>
          <w:p>
            <w:pPr>
              <w:pStyle w:val="TableParagraph"/>
              <w:spacing w:line="242" w:lineRule="auto"/>
              <w:ind w:left="105" w:right="98"/>
              <w:jc w:val="both"/>
              <w:rPr>
                <w:sz w:val="18"/>
              </w:rPr>
            </w:pPr>
            <w:r>
              <w:rPr>
                <w:spacing w:val="-10"/>
                <w:sz w:val="18"/>
              </w:rPr>
              <w:t>与收益相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line="242" w:lineRule="auto"/>
              <w:ind w:left="107" w:right="7"/>
              <w:jc w:val="both"/>
              <w:rPr>
                <w:sz w:val="18"/>
              </w:rPr>
            </w:pPr>
            <w:r>
              <w:rPr>
                <w:spacing w:val="54"/>
                <w:sz w:val="18"/>
              </w:rPr>
              <w:t>山西省</w:t>
            </w:r>
            <w:r>
              <w:rPr>
                <w:sz w:val="18"/>
              </w:rPr>
              <w:t> </w:t>
            </w:r>
            <w:r>
              <w:rPr>
                <w:spacing w:val="54"/>
                <w:sz w:val="18"/>
              </w:rPr>
              <w:t>科技术</w:t>
            </w:r>
            <w:r>
              <w:rPr>
                <w:sz w:val="18"/>
              </w:rPr>
              <w:t> </w:t>
            </w:r>
            <w:r>
              <w:rPr>
                <w:spacing w:val="55"/>
                <w:sz w:val="18"/>
              </w:rPr>
              <w:t>厅专项</w:t>
            </w:r>
            <w:r>
              <w:rPr>
                <w:spacing w:val="-10"/>
                <w:sz w:val="18"/>
              </w:rPr>
              <w:t> </w:t>
            </w:r>
          </w:p>
          <w:p>
            <w:pPr>
              <w:pStyle w:val="TableParagraph"/>
              <w:spacing w:line="230" w:lineRule="atLeast"/>
              <w:ind w:left="107" w:right="7"/>
              <w:rPr>
                <w:sz w:val="18"/>
              </w:rPr>
            </w:pPr>
            <w:r>
              <w:rPr>
                <w:spacing w:val="54"/>
                <w:sz w:val="18"/>
              </w:rPr>
              <w:t>项目科</w:t>
            </w:r>
            <w:r>
              <w:rPr>
                <w:sz w:val="18"/>
              </w:rPr>
              <w:t> </w:t>
            </w:r>
            <w:r>
              <w:rPr>
                <w:spacing w:val="-6"/>
                <w:sz w:val="18"/>
              </w:rPr>
              <w:t>研费</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600,000.00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600,000.00</w:t>
            </w: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line="242" w:lineRule="auto"/>
              <w:ind w:left="105" w:right="98"/>
              <w:jc w:val="both"/>
              <w:rPr>
                <w:sz w:val="18"/>
              </w:rPr>
            </w:pPr>
            <w:r>
              <w:rPr>
                <w:spacing w:val="-10"/>
                <w:sz w:val="18"/>
              </w:rPr>
              <w:t>与收益</w:t>
            </w:r>
          </w:p>
          <w:p>
            <w:pPr>
              <w:pStyle w:val="TableParagraph"/>
              <w:spacing w:line="230" w:lineRule="atLeast"/>
              <w:ind w:left="105" w:right="98"/>
              <w:rPr>
                <w:sz w:val="18"/>
              </w:rPr>
            </w:pPr>
            <w:r>
              <w:rPr>
                <w:spacing w:val="-10"/>
                <w:sz w:val="18"/>
              </w:rPr>
              <w:t>相关</w:t>
            </w:r>
          </w:p>
        </w:tc>
      </w:tr>
      <w:tr>
        <w:trPr>
          <w:trHeight w:val="1166" w:hRule="atLeast"/>
        </w:trPr>
        <w:tc>
          <w:tcPr>
            <w:tcW w:w="934" w:type="dxa"/>
          </w:tcPr>
          <w:p>
            <w:pPr>
              <w:pStyle w:val="TableParagraph"/>
              <w:spacing w:line="242" w:lineRule="auto"/>
              <w:ind w:left="107" w:right="7"/>
              <w:jc w:val="both"/>
              <w:rPr>
                <w:sz w:val="18"/>
              </w:rPr>
            </w:pPr>
            <w:r>
              <w:rPr>
                <w:spacing w:val="54"/>
                <w:sz w:val="18"/>
              </w:rPr>
              <w:t>山西省</w:t>
            </w:r>
            <w:r>
              <w:rPr>
                <w:sz w:val="18"/>
              </w:rPr>
              <w:t> </w:t>
            </w:r>
            <w:r>
              <w:rPr>
                <w:spacing w:val="54"/>
                <w:sz w:val="18"/>
              </w:rPr>
              <w:t>科技术</w:t>
            </w:r>
            <w:r>
              <w:rPr>
                <w:sz w:val="18"/>
              </w:rPr>
              <w:t> </w:t>
            </w:r>
            <w:r>
              <w:rPr>
                <w:spacing w:val="54"/>
                <w:sz w:val="18"/>
              </w:rPr>
              <w:t>厅专项</w:t>
            </w:r>
            <w:r>
              <w:rPr>
                <w:sz w:val="18"/>
              </w:rPr>
              <w:t> </w:t>
            </w:r>
            <w:r>
              <w:rPr>
                <w:spacing w:val="55"/>
                <w:sz w:val="18"/>
              </w:rPr>
              <w:t>项目资</w:t>
            </w:r>
            <w:r>
              <w:rPr>
                <w:spacing w:val="-10"/>
                <w:sz w:val="18"/>
              </w:rPr>
              <w:t> </w:t>
            </w:r>
          </w:p>
          <w:p>
            <w:pPr>
              <w:pStyle w:val="TableParagraph"/>
              <w:spacing w:line="213" w:lineRule="exact" w:before="2"/>
              <w:ind w:left="107"/>
              <w:rPr>
                <w:sz w:val="18"/>
              </w:rPr>
            </w:pPr>
            <w:r>
              <w:rPr>
                <w:spacing w:val="-10"/>
                <w:sz w:val="18"/>
              </w:rPr>
              <w:t>金</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left="106"/>
              <w:rPr>
                <w:sz w:val="18"/>
              </w:rPr>
            </w:pPr>
            <w:r>
              <w:rPr>
                <w:spacing w:val="-2"/>
                <w:sz w:val="18"/>
              </w:rPr>
              <w:t>52,430.00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52,430.00</w:t>
            </w:r>
          </w:p>
        </w:tc>
        <w:tc>
          <w:tcPr>
            <w:tcW w:w="396" w:type="dxa"/>
          </w:tcPr>
          <w:p>
            <w:pPr>
              <w:pStyle w:val="TableParagraph"/>
              <w:spacing w:line="242" w:lineRule="auto"/>
              <w:ind w:left="105" w:right="98"/>
              <w:jc w:val="both"/>
              <w:rPr>
                <w:sz w:val="18"/>
              </w:rPr>
            </w:pPr>
            <w:r>
              <w:rPr>
                <w:spacing w:val="-10"/>
                <w:sz w:val="18"/>
              </w:rPr>
              <w:t>与收益相</w:t>
            </w:r>
          </w:p>
          <w:p>
            <w:pPr>
              <w:pStyle w:val="TableParagraph"/>
              <w:spacing w:line="213" w:lineRule="exact" w:before="2"/>
              <w:ind w:left="105"/>
              <w:rPr>
                <w:sz w:val="18"/>
              </w:rPr>
            </w:pPr>
            <w:r>
              <w:rPr>
                <w:spacing w:val="-10"/>
                <w:sz w:val="18"/>
              </w:rPr>
              <w:t>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山西省</w:t>
            </w:r>
            <w:r>
              <w:rPr>
                <w:sz w:val="18"/>
              </w:rPr>
              <w:t> </w:t>
            </w:r>
            <w:r>
              <w:rPr>
                <w:spacing w:val="54"/>
                <w:sz w:val="18"/>
              </w:rPr>
              <w:t>气象局</w:t>
            </w:r>
            <w:r>
              <w:rPr>
                <w:sz w:val="18"/>
              </w:rPr>
              <w:t> </w:t>
            </w:r>
            <w:r>
              <w:rPr>
                <w:spacing w:val="-4"/>
                <w:sz w:val="18"/>
              </w:rPr>
              <w:t>项目款</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40,000.00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40,000.00</w:t>
            </w:r>
          </w:p>
        </w:tc>
        <w:tc>
          <w:tcPr>
            <w:tcW w:w="396" w:type="dxa"/>
          </w:tcPr>
          <w:p>
            <w:pPr>
              <w:pStyle w:val="TableParagraph"/>
              <w:spacing w:line="242" w:lineRule="auto"/>
              <w:ind w:left="105" w:right="98"/>
              <w:jc w:val="both"/>
              <w:rPr>
                <w:sz w:val="18"/>
              </w:rPr>
            </w:pPr>
            <w:r>
              <w:rPr>
                <w:spacing w:val="-10"/>
                <w:sz w:val="18"/>
              </w:rPr>
              <w:t>与收益</w:t>
            </w:r>
          </w:p>
          <w:p>
            <w:pPr>
              <w:pStyle w:val="TableParagraph"/>
              <w:spacing w:line="230" w:lineRule="atLeast"/>
              <w:ind w:left="105" w:right="98"/>
              <w:rPr>
                <w:sz w:val="18"/>
              </w:rPr>
            </w:pPr>
            <w:r>
              <w:rPr>
                <w:spacing w:val="-10"/>
                <w:sz w:val="18"/>
              </w:rPr>
              <w:t>相关</w:t>
            </w:r>
          </w:p>
        </w:tc>
      </w:tr>
      <w:tr>
        <w:trPr>
          <w:trHeight w:val="1165" w:hRule="atLeast"/>
        </w:trPr>
        <w:tc>
          <w:tcPr>
            <w:tcW w:w="934" w:type="dxa"/>
          </w:tcPr>
          <w:p>
            <w:pPr>
              <w:pStyle w:val="TableParagraph"/>
              <w:spacing w:line="242" w:lineRule="auto"/>
              <w:ind w:left="107" w:right="7"/>
              <w:rPr>
                <w:sz w:val="18"/>
              </w:rPr>
            </w:pPr>
            <w:r>
              <w:rPr>
                <w:spacing w:val="14"/>
                <w:sz w:val="18"/>
              </w:rPr>
              <w:t>计提 </w:t>
            </w:r>
            <w:r>
              <w:rPr>
                <w:sz w:val="18"/>
              </w:rPr>
              <w:t>12</w:t>
            </w:r>
            <w:r>
              <w:rPr>
                <w:spacing w:val="54"/>
                <w:sz w:val="18"/>
              </w:rPr>
              <w:t>月进项</w:t>
            </w:r>
            <w:r>
              <w:rPr>
                <w:sz w:val="18"/>
              </w:rPr>
              <w:t> </w:t>
            </w:r>
            <w:r>
              <w:rPr>
                <w:spacing w:val="54"/>
                <w:sz w:val="18"/>
              </w:rPr>
              <w:t>税额可</w:t>
            </w:r>
            <w:r>
              <w:rPr>
                <w:sz w:val="18"/>
              </w:rPr>
              <w:t> </w:t>
            </w:r>
            <w:r>
              <w:rPr>
                <w:spacing w:val="55"/>
                <w:sz w:val="18"/>
              </w:rPr>
              <w:t>加计抵</w:t>
            </w:r>
            <w:r>
              <w:rPr>
                <w:spacing w:val="-10"/>
                <w:sz w:val="18"/>
              </w:rPr>
              <w:t> </w:t>
            </w:r>
          </w:p>
          <w:p>
            <w:pPr>
              <w:pStyle w:val="TableParagraph"/>
              <w:spacing w:line="213" w:lineRule="exact" w:before="1"/>
              <w:ind w:left="107"/>
              <w:rPr>
                <w:sz w:val="18"/>
              </w:rPr>
            </w:pPr>
            <w:r>
              <w:rPr>
                <w:spacing w:val="-5"/>
                <w:sz w:val="18"/>
              </w:rPr>
              <w:t>减额</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left="106"/>
              <w:rPr>
                <w:sz w:val="18"/>
              </w:rPr>
            </w:pPr>
            <w:r>
              <w:rPr>
                <w:spacing w:val="-2"/>
                <w:sz w:val="18"/>
              </w:rPr>
              <w:t>180,226.36</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180,226.36</w:t>
            </w:r>
          </w:p>
        </w:tc>
        <w:tc>
          <w:tcPr>
            <w:tcW w:w="396" w:type="dxa"/>
          </w:tcPr>
          <w:p>
            <w:pPr>
              <w:pStyle w:val="TableParagraph"/>
              <w:spacing w:line="242" w:lineRule="auto"/>
              <w:ind w:left="105" w:right="98"/>
              <w:jc w:val="both"/>
              <w:rPr>
                <w:sz w:val="18"/>
              </w:rPr>
            </w:pPr>
            <w:r>
              <w:rPr>
                <w:spacing w:val="-10"/>
                <w:sz w:val="18"/>
              </w:rPr>
              <w:t>与收益相</w:t>
            </w:r>
          </w:p>
          <w:p>
            <w:pPr>
              <w:pStyle w:val="TableParagraph"/>
              <w:spacing w:line="213" w:lineRule="exact" w:before="1"/>
              <w:ind w:left="105"/>
              <w:rPr>
                <w:sz w:val="18"/>
              </w:rPr>
            </w:pPr>
            <w:r>
              <w:rPr>
                <w:spacing w:val="-10"/>
                <w:sz w:val="18"/>
              </w:rPr>
              <w:t>关</w:t>
            </w:r>
          </w:p>
        </w:tc>
      </w:tr>
      <w:tr>
        <w:trPr>
          <w:trHeight w:val="1169" w:hRule="atLeast"/>
        </w:trPr>
        <w:tc>
          <w:tcPr>
            <w:tcW w:w="934" w:type="dxa"/>
          </w:tcPr>
          <w:p>
            <w:pPr>
              <w:pStyle w:val="TableParagraph"/>
              <w:spacing w:line="242" w:lineRule="auto" w:before="117"/>
              <w:ind w:left="107" w:right="7"/>
              <w:jc w:val="both"/>
              <w:rPr>
                <w:sz w:val="18"/>
              </w:rPr>
            </w:pPr>
            <w:r>
              <w:rPr>
                <w:spacing w:val="54"/>
                <w:sz w:val="18"/>
              </w:rPr>
              <w:t>西安经</w:t>
            </w:r>
            <w:r>
              <w:rPr>
                <w:sz w:val="18"/>
              </w:rPr>
              <w:t> </w:t>
            </w:r>
            <w:r>
              <w:rPr>
                <w:spacing w:val="54"/>
                <w:sz w:val="18"/>
              </w:rPr>
              <w:t>济开发</w:t>
            </w:r>
            <w:r>
              <w:rPr>
                <w:sz w:val="18"/>
              </w:rPr>
              <w:t> </w:t>
            </w:r>
            <w:r>
              <w:rPr>
                <w:spacing w:val="54"/>
                <w:sz w:val="18"/>
              </w:rPr>
              <w:t>区购地</w:t>
            </w:r>
            <w:r>
              <w:rPr>
                <w:sz w:val="18"/>
              </w:rPr>
              <w:t> </w:t>
            </w:r>
            <w:r>
              <w:rPr>
                <w:spacing w:val="-6"/>
                <w:sz w:val="18"/>
              </w:rPr>
              <w:t>补贴</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2,340,000.00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65,000.00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2,275,000.00</w:t>
            </w:r>
          </w:p>
        </w:tc>
        <w:tc>
          <w:tcPr>
            <w:tcW w:w="396" w:type="dxa"/>
          </w:tcPr>
          <w:p>
            <w:pPr>
              <w:pStyle w:val="TableParagraph"/>
              <w:spacing w:line="242" w:lineRule="auto"/>
              <w:ind w:left="105" w:right="98"/>
              <w:jc w:val="both"/>
              <w:rPr>
                <w:sz w:val="18"/>
              </w:rPr>
            </w:pPr>
            <w:r>
              <w:rPr>
                <w:spacing w:val="-10"/>
                <w:sz w:val="18"/>
              </w:rPr>
              <w:t>与收益相</w:t>
            </w:r>
          </w:p>
          <w:p>
            <w:pPr>
              <w:pStyle w:val="TableParagraph"/>
              <w:spacing w:line="215" w:lineRule="exact" w:before="2"/>
              <w:ind w:left="105"/>
              <w:rPr>
                <w:sz w:val="18"/>
              </w:rPr>
            </w:pPr>
            <w:r>
              <w:rPr>
                <w:spacing w:val="-10"/>
                <w:sz w:val="18"/>
              </w:rPr>
              <w:t>关</w:t>
            </w:r>
          </w:p>
        </w:tc>
      </w:tr>
      <w:tr>
        <w:trPr>
          <w:trHeight w:val="1166" w:hRule="atLeast"/>
        </w:trPr>
        <w:tc>
          <w:tcPr>
            <w:tcW w:w="934" w:type="dxa"/>
          </w:tcPr>
          <w:p>
            <w:pPr>
              <w:pStyle w:val="TableParagraph"/>
              <w:spacing w:line="242" w:lineRule="auto"/>
              <w:ind w:left="107" w:right="7"/>
              <w:jc w:val="both"/>
              <w:rPr>
                <w:sz w:val="18"/>
              </w:rPr>
            </w:pPr>
            <w:r>
              <w:rPr>
                <w:spacing w:val="54"/>
                <w:sz w:val="18"/>
              </w:rPr>
              <w:t>面向齿</w:t>
            </w:r>
            <w:r>
              <w:rPr>
                <w:sz w:val="18"/>
              </w:rPr>
              <w:t> </w:t>
            </w:r>
            <w:r>
              <w:rPr>
                <w:spacing w:val="54"/>
                <w:sz w:val="18"/>
              </w:rPr>
              <w:t>轮的检</w:t>
            </w:r>
            <w:r>
              <w:rPr>
                <w:sz w:val="18"/>
              </w:rPr>
              <w:t> </w:t>
            </w:r>
            <w:r>
              <w:rPr>
                <w:spacing w:val="54"/>
                <w:sz w:val="18"/>
              </w:rPr>
              <w:t>测服务</w:t>
            </w:r>
            <w:r>
              <w:rPr>
                <w:sz w:val="18"/>
              </w:rPr>
              <w:t> </w:t>
            </w:r>
            <w:r>
              <w:rPr>
                <w:spacing w:val="55"/>
                <w:sz w:val="18"/>
              </w:rPr>
              <w:t>公共平</w:t>
            </w:r>
            <w:r>
              <w:rPr>
                <w:spacing w:val="-10"/>
                <w:sz w:val="18"/>
              </w:rPr>
              <w:t> </w:t>
            </w:r>
          </w:p>
          <w:p>
            <w:pPr>
              <w:pStyle w:val="TableParagraph"/>
              <w:spacing w:line="213" w:lineRule="exact" w:before="1"/>
              <w:ind w:left="107"/>
              <w:rPr>
                <w:sz w:val="18"/>
              </w:rPr>
            </w:pPr>
            <w:r>
              <w:rPr>
                <w:spacing w:val="-10"/>
                <w:sz w:val="18"/>
              </w:rPr>
              <w:t>台</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392,500.00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392,500.00</w:t>
            </w:r>
          </w:p>
        </w:tc>
        <w:tc>
          <w:tcPr>
            <w:tcW w:w="396" w:type="dxa"/>
          </w:tcPr>
          <w:p>
            <w:pPr>
              <w:pStyle w:val="TableParagraph"/>
              <w:spacing w:line="242" w:lineRule="auto"/>
              <w:ind w:left="105" w:right="98"/>
              <w:jc w:val="both"/>
              <w:rPr>
                <w:sz w:val="18"/>
              </w:rPr>
            </w:pPr>
            <w:r>
              <w:rPr>
                <w:spacing w:val="-10"/>
                <w:sz w:val="18"/>
              </w:rPr>
              <w:t>与收益相</w:t>
            </w:r>
          </w:p>
          <w:p>
            <w:pPr>
              <w:pStyle w:val="TableParagraph"/>
              <w:spacing w:line="213" w:lineRule="exact" w:before="1"/>
              <w:ind w:left="105"/>
              <w:rPr>
                <w:sz w:val="18"/>
              </w:rPr>
            </w:pPr>
            <w:r>
              <w:rPr>
                <w:spacing w:val="-10"/>
                <w:sz w:val="18"/>
              </w:rPr>
              <w:t>关</w:t>
            </w:r>
          </w:p>
        </w:tc>
      </w:tr>
      <w:tr>
        <w:trPr>
          <w:trHeight w:val="1401" w:hRule="atLeast"/>
        </w:trPr>
        <w:tc>
          <w:tcPr>
            <w:tcW w:w="934" w:type="dxa"/>
          </w:tcPr>
          <w:p>
            <w:pPr>
              <w:pStyle w:val="TableParagraph"/>
              <w:spacing w:line="242" w:lineRule="auto"/>
              <w:ind w:left="107" w:right="7"/>
              <w:jc w:val="both"/>
              <w:rPr>
                <w:sz w:val="18"/>
              </w:rPr>
            </w:pPr>
            <w:r>
              <w:rPr>
                <w:spacing w:val="54"/>
                <w:sz w:val="18"/>
              </w:rPr>
              <w:t>陕西省</w:t>
            </w:r>
            <w:r>
              <w:rPr>
                <w:sz w:val="18"/>
              </w:rPr>
              <w:t> </w:t>
            </w:r>
            <w:r>
              <w:rPr>
                <w:spacing w:val="54"/>
                <w:sz w:val="18"/>
              </w:rPr>
              <w:t>产业引</w:t>
            </w:r>
            <w:r>
              <w:rPr>
                <w:sz w:val="18"/>
              </w:rPr>
              <w:t> </w:t>
            </w:r>
            <w:r>
              <w:rPr>
                <w:spacing w:val="54"/>
                <w:sz w:val="18"/>
              </w:rPr>
              <w:t>导经济</w:t>
            </w:r>
            <w:r>
              <w:rPr>
                <w:sz w:val="18"/>
              </w:rPr>
              <w:t> </w:t>
            </w:r>
            <w:r>
              <w:rPr>
                <w:spacing w:val="54"/>
                <w:sz w:val="18"/>
              </w:rPr>
              <w:t>国防资</w:t>
            </w:r>
            <w:r>
              <w:rPr>
                <w:sz w:val="18"/>
              </w:rPr>
              <w:t> </w:t>
            </w:r>
            <w:r>
              <w:rPr>
                <w:spacing w:val="55"/>
                <w:sz w:val="18"/>
              </w:rPr>
              <w:t>金计划</w:t>
            </w:r>
            <w:r>
              <w:rPr>
                <w:spacing w:val="-10"/>
                <w:sz w:val="18"/>
              </w:rPr>
              <w:t> </w:t>
            </w:r>
          </w:p>
          <w:p>
            <w:pPr>
              <w:pStyle w:val="TableParagraph"/>
              <w:spacing w:line="213" w:lineRule="exact" w:before="4"/>
              <w:ind w:left="107"/>
              <w:rPr>
                <w:sz w:val="18"/>
              </w:rPr>
            </w:pPr>
            <w:r>
              <w:rPr>
                <w:spacing w:val="-4"/>
                <w:sz w:val="18"/>
              </w:rPr>
              <w:t>的通知</w:t>
            </w:r>
          </w:p>
        </w:tc>
        <w:tc>
          <w:tcPr>
            <w:tcW w:w="1475" w:type="dxa"/>
          </w:tcPr>
          <w:p>
            <w:pPr>
              <w:pStyle w:val="TableParagraph"/>
              <w:rPr>
                <w:sz w:val="18"/>
              </w:rPr>
            </w:pPr>
          </w:p>
          <w:p>
            <w:pPr>
              <w:pStyle w:val="TableParagraph"/>
              <w:spacing w:before="121"/>
              <w:rPr>
                <w:sz w:val="18"/>
              </w:rPr>
            </w:pPr>
          </w:p>
          <w:p>
            <w:pPr>
              <w:pStyle w:val="TableParagraph"/>
              <w:ind w:left="107"/>
              <w:rPr>
                <w:sz w:val="18"/>
              </w:rPr>
            </w:pPr>
            <w:r>
              <w:rPr>
                <w:spacing w:val="-2"/>
                <w:sz w:val="18"/>
              </w:rPr>
              <w:t>5,000,000.00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1"/>
              <w:rPr>
                <w:sz w:val="18"/>
              </w:rPr>
            </w:pPr>
          </w:p>
          <w:p>
            <w:pPr>
              <w:pStyle w:val="TableParagraph"/>
              <w:ind w:left="104"/>
              <w:rPr>
                <w:sz w:val="18"/>
              </w:rPr>
            </w:pPr>
            <w:r>
              <w:rPr>
                <w:spacing w:val="-2"/>
                <w:sz w:val="18"/>
              </w:rPr>
              <w:t>5,000,000.00</w:t>
            </w:r>
          </w:p>
        </w:tc>
        <w:tc>
          <w:tcPr>
            <w:tcW w:w="396" w:type="dxa"/>
          </w:tcPr>
          <w:p>
            <w:pPr>
              <w:pStyle w:val="TableParagraph"/>
              <w:spacing w:line="242" w:lineRule="auto" w:before="117"/>
              <w:ind w:left="105" w:right="98"/>
              <w:jc w:val="both"/>
              <w:rPr>
                <w:sz w:val="18"/>
              </w:rPr>
            </w:pPr>
            <w:r>
              <w:rPr>
                <w:spacing w:val="-10"/>
                <w:sz w:val="18"/>
              </w:rPr>
              <w:t>与资产相关</w:t>
            </w:r>
          </w:p>
        </w:tc>
      </w:tr>
    </w:tbl>
    <w:p>
      <w:pPr>
        <w:spacing w:after="0" w:line="242" w:lineRule="auto"/>
        <w:jc w:val="both"/>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1401" w:hRule="atLeast"/>
        </w:trPr>
        <w:tc>
          <w:tcPr>
            <w:tcW w:w="934" w:type="dxa"/>
          </w:tcPr>
          <w:p>
            <w:pPr>
              <w:pStyle w:val="TableParagraph"/>
              <w:spacing w:line="242" w:lineRule="auto" w:before="2"/>
              <w:ind w:left="107" w:right="7"/>
              <w:jc w:val="both"/>
              <w:rPr>
                <w:sz w:val="18"/>
              </w:rPr>
            </w:pPr>
            <w:r>
              <w:rPr>
                <w:spacing w:val="54"/>
                <w:sz w:val="18"/>
              </w:rPr>
              <w:t>厦门市</w:t>
            </w:r>
            <w:r>
              <w:rPr>
                <w:sz w:val="18"/>
              </w:rPr>
              <w:t> </w:t>
            </w:r>
            <w:r>
              <w:rPr>
                <w:spacing w:val="54"/>
                <w:sz w:val="18"/>
              </w:rPr>
              <w:t>产业转</w:t>
            </w:r>
            <w:r>
              <w:rPr>
                <w:sz w:val="18"/>
              </w:rPr>
              <w:t> </w:t>
            </w:r>
            <w:r>
              <w:rPr>
                <w:spacing w:val="54"/>
                <w:sz w:val="18"/>
              </w:rPr>
              <w:t>型升级</w:t>
            </w:r>
            <w:r>
              <w:rPr>
                <w:sz w:val="18"/>
              </w:rPr>
              <w:t> </w:t>
            </w:r>
            <w:r>
              <w:rPr>
                <w:spacing w:val="55"/>
                <w:sz w:val="18"/>
              </w:rPr>
              <w:t>技术改</w:t>
            </w:r>
            <w:r>
              <w:rPr>
                <w:spacing w:val="-10"/>
                <w:sz w:val="18"/>
              </w:rPr>
              <w:t> </w:t>
            </w:r>
          </w:p>
          <w:p>
            <w:pPr>
              <w:pStyle w:val="TableParagraph"/>
              <w:spacing w:line="230" w:lineRule="atLeast"/>
              <w:ind w:left="107" w:right="7"/>
              <w:rPr>
                <w:sz w:val="18"/>
              </w:rPr>
            </w:pPr>
            <w:r>
              <w:rPr>
                <w:spacing w:val="54"/>
                <w:sz w:val="18"/>
              </w:rPr>
              <w:t>造专项</w:t>
            </w:r>
            <w:r>
              <w:rPr>
                <w:sz w:val="18"/>
              </w:rPr>
              <w:t> </w:t>
            </w:r>
            <w:r>
              <w:rPr>
                <w:spacing w:val="-6"/>
                <w:sz w:val="18"/>
              </w:rPr>
              <w:t>补助</w:t>
            </w:r>
          </w:p>
        </w:tc>
        <w:tc>
          <w:tcPr>
            <w:tcW w:w="1475"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986,470.44</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303,529.38</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682,941.06</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168" w:hRule="atLeast"/>
        </w:trPr>
        <w:tc>
          <w:tcPr>
            <w:tcW w:w="934" w:type="dxa"/>
          </w:tcPr>
          <w:p>
            <w:pPr>
              <w:pStyle w:val="TableParagraph"/>
              <w:spacing w:line="242" w:lineRule="auto"/>
              <w:ind w:left="107" w:right="7"/>
              <w:jc w:val="both"/>
              <w:rPr>
                <w:sz w:val="18"/>
              </w:rPr>
            </w:pPr>
            <w:r>
              <w:rPr>
                <w:spacing w:val="54"/>
                <w:sz w:val="18"/>
              </w:rPr>
              <w:t>厦门市</w:t>
            </w:r>
            <w:r>
              <w:rPr>
                <w:sz w:val="18"/>
              </w:rPr>
              <w:t> </w:t>
            </w:r>
            <w:r>
              <w:rPr>
                <w:spacing w:val="54"/>
                <w:sz w:val="18"/>
              </w:rPr>
              <w:t>湖里区</w:t>
            </w:r>
            <w:r>
              <w:rPr>
                <w:sz w:val="18"/>
              </w:rPr>
              <w:t> 2015</w:t>
            </w:r>
            <w:r>
              <w:rPr>
                <w:spacing w:val="42"/>
                <w:w w:val="150"/>
                <w:sz w:val="18"/>
              </w:rPr>
              <w:t> </w:t>
            </w:r>
            <w:r>
              <w:rPr>
                <w:spacing w:val="-10"/>
                <w:sz w:val="18"/>
              </w:rPr>
              <w:t>年</w:t>
            </w:r>
          </w:p>
          <w:p>
            <w:pPr>
              <w:pStyle w:val="TableParagraph"/>
              <w:spacing w:line="230" w:lineRule="atLeast"/>
              <w:ind w:left="107" w:right="7"/>
              <w:rPr>
                <w:sz w:val="18"/>
              </w:rPr>
            </w:pPr>
            <w:r>
              <w:rPr>
                <w:spacing w:val="54"/>
                <w:sz w:val="18"/>
              </w:rPr>
              <w:t>技术改</w:t>
            </w:r>
            <w:r>
              <w:rPr>
                <w:sz w:val="18"/>
              </w:rPr>
              <w:t> </w:t>
            </w:r>
            <w:r>
              <w:rPr>
                <w:spacing w:val="-4"/>
                <w:sz w:val="18"/>
              </w:rPr>
              <w:t>造补助</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50,470.44</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15,529.38</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34,941.06</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5" w:hRule="atLeast"/>
        </w:trPr>
        <w:tc>
          <w:tcPr>
            <w:tcW w:w="934" w:type="dxa"/>
          </w:tcPr>
          <w:p>
            <w:pPr>
              <w:pStyle w:val="TableParagraph"/>
              <w:spacing w:before="1"/>
              <w:rPr>
                <w:sz w:val="18"/>
              </w:rPr>
            </w:pPr>
          </w:p>
          <w:p>
            <w:pPr>
              <w:pStyle w:val="TableParagraph"/>
              <w:spacing w:before="1"/>
              <w:ind w:left="107"/>
              <w:rPr>
                <w:sz w:val="18"/>
              </w:rPr>
            </w:pPr>
            <w:r>
              <w:rPr>
                <w:sz w:val="18"/>
              </w:rPr>
              <w:t>2017</w:t>
            </w:r>
            <w:r>
              <w:rPr>
                <w:spacing w:val="42"/>
                <w:w w:val="150"/>
                <w:sz w:val="18"/>
              </w:rPr>
              <w:t> </w:t>
            </w:r>
            <w:r>
              <w:rPr>
                <w:spacing w:val="-10"/>
                <w:sz w:val="18"/>
              </w:rPr>
              <w:t>年</w:t>
            </w:r>
          </w:p>
          <w:p>
            <w:pPr>
              <w:pStyle w:val="TableParagraph"/>
              <w:spacing w:line="244" w:lineRule="auto" w:before="2"/>
              <w:ind w:left="107" w:right="7"/>
              <w:rPr>
                <w:sz w:val="18"/>
              </w:rPr>
            </w:pPr>
            <w:r>
              <w:rPr>
                <w:spacing w:val="54"/>
                <w:sz w:val="18"/>
              </w:rPr>
              <w:t>创新专</w:t>
            </w:r>
            <w:r>
              <w:rPr>
                <w:sz w:val="18"/>
              </w:rPr>
              <w:t> </w:t>
            </w:r>
            <w:r>
              <w:rPr>
                <w:spacing w:val="-4"/>
                <w:sz w:val="18"/>
              </w:rPr>
              <w:t>项补助</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261,250.00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57,000.00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204,250.00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9" w:hRule="atLeast"/>
        </w:trPr>
        <w:tc>
          <w:tcPr>
            <w:tcW w:w="934" w:type="dxa"/>
          </w:tcPr>
          <w:p>
            <w:pPr>
              <w:pStyle w:val="TableParagraph"/>
              <w:spacing w:before="120"/>
              <w:rPr>
                <w:sz w:val="18"/>
              </w:rPr>
            </w:pPr>
          </w:p>
          <w:p>
            <w:pPr>
              <w:pStyle w:val="TableParagraph"/>
              <w:spacing w:line="242" w:lineRule="auto"/>
              <w:ind w:left="107" w:right="7"/>
              <w:rPr>
                <w:sz w:val="18"/>
              </w:rPr>
            </w:pPr>
            <w:r>
              <w:rPr>
                <w:spacing w:val="54"/>
                <w:sz w:val="18"/>
              </w:rPr>
              <w:t>产业发</w:t>
            </w:r>
            <w:r>
              <w:rPr>
                <w:sz w:val="18"/>
              </w:rPr>
              <w:t> </w:t>
            </w:r>
            <w:r>
              <w:rPr>
                <w:spacing w:val="-4"/>
                <w:sz w:val="18"/>
              </w:rPr>
              <w:t>展基金</w:t>
            </w:r>
          </w:p>
        </w:tc>
        <w:tc>
          <w:tcPr>
            <w:tcW w:w="1475" w:type="dxa"/>
          </w:tcPr>
          <w:p>
            <w:pPr>
              <w:pStyle w:val="TableParagraph"/>
              <w:rPr>
                <w:sz w:val="18"/>
              </w:rPr>
            </w:pPr>
          </w:p>
          <w:p>
            <w:pPr>
              <w:pStyle w:val="TableParagraph"/>
              <w:spacing w:before="7"/>
              <w:rPr>
                <w:sz w:val="18"/>
              </w:rPr>
            </w:pPr>
          </w:p>
          <w:p>
            <w:pPr>
              <w:pStyle w:val="TableParagraph"/>
              <w:ind w:left="107"/>
              <w:rPr>
                <w:sz w:val="18"/>
              </w:rPr>
            </w:pPr>
            <w:r>
              <w:rPr>
                <w:spacing w:val="-2"/>
                <w:sz w:val="18"/>
              </w:rPr>
              <w:t>17,957,500.00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7"/>
              <w:rPr>
                <w:sz w:val="18"/>
              </w:rPr>
            </w:pPr>
          </w:p>
          <w:p>
            <w:pPr>
              <w:pStyle w:val="TableParagraph"/>
              <w:ind w:left="106"/>
              <w:rPr>
                <w:sz w:val="18"/>
              </w:rPr>
            </w:pPr>
            <w:r>
              <w:rPr>
                <w:spacing w:val="-2"/>
                <w:sz w:val="18"/>
              </w:rPr>
              <w:t>1,632,500.00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7"/>
              <w:rPr>
                <w:sz w:val="18"/>
              </w:rPr>
            </w:pPr>
          </w:p>
          <w:p>
            <w:pPr>
              <w:pStyle w:val="TableParagraph"/>
              <w:ind w:left="104"/>
              <w:rPr>
                <w:sz w:val="18"/>
              </w:rPr>
            </w:pPr>
            <w:r>
              <w:rPr>
                <w:spacing w:val="-2"/>
                <w:sz w:val="18"/>
              </w:rPr>
              <w:t>16,325,000.00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6"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产业发</w:t>
            </w:r>
            <w:r>
              <w:rPr>
                <w:sz w:val="18"/>
              </w:rPr>
              <w:t> </w:t>
            </w:r>
            <w:r>
              <w:rPr>
                <w:spacing w:val="-4"/>
                <w:sz w:val="18"/>
              </w:rPr>
              <w:t>展基金</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1,747,779.80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158,888.80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1,588,891.00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产业发</w:t>
            </w:r>
            <w:r>
              <w:rPr>
                <w:sz w:val="18"/>
              </w:rPr>
              <w:t> </w:t>
            </w:r>
            <w:r>
              <w:rPr>
                <w:spacing w:val="-4"/>
                <w:sz w:val="18"/>
              </w:rPr>
              <w:t>展基金</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1,790,557.50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162,777.60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1,627,779.90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6" w:hRule="atLeast"/>
        </w:trPr>
        <w:tc>
          <w:tcPr>
            <w:tcW w:w="934" w:type="dxa"/>
          </w:tcPr>
          <w:p>
            <w:pPr>
              <w:pStyle w:val="TableParagraph"/>
              <w:spacing w:line="242" w:lineRule="auto" w:before="115"/>
              <w:ind w:left="107" w:right="7"/>
              <w:jc w:val="both"/>
              <w:rPr>
                <w:sz w:val="18"/>
              </w:rPr>
            </w:pPr>
            <w:r>
              <w:rPr>
                <w:spacing w:val="54"/>
                <w:sz w:val="18"/>
              </w:rPr>
              <w:t>技术中</w:t>
            </w:r>
            <w:r>
              <w:rPr>
                <w:sz w:val="18"/>
              </w:rPr>
              <w:t> </w:t>
            </w:r>
            <w:r>
              <w:rPr>
                <w:spacing w:val="54"/>
                <w:sz w:val="18"/>
              </w:rPr>
              <w:t>心创新</w:t>
            </w:r>
            <w:r>
              <w:rPr>
                <w:sz w:val="18"/>
              </w:rPr>
              <w:t> </w:t>
            </w:r>
            <w:r>
              <w:rPr>
                <w:spacing w:val="54"/>
                <w:sz w:val="18"/>
              </w:rPr>
              <w:t>能力建</w:t>
            </w:r>
            <w:r>
              <w:rPr>
                <w:sz w:val="18"/>
              </w:rPr>
              <w:t> </w:t>
            </w:r>
            <w:r>
              <w:rPr>
                <w:spacing w:val="-10"/>
                <w:sz w:val="18"/>
              </w:rPr>
              <w:t>设</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300,000.00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100,000.00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200,000.00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8" w:hRule="atLeast"/>
        </w:trPr>
        <w:tc>
          <w:tcPr>
            <w:tcW w:w="934" w:type="dxa"/>
          </w:tcPr>
          <w:p>
            <w:pPr>
              <w:pStyle w:val="TableParagraph"/>
              <w:spacing w:line="242" w:lineRule="auto" w:before="117"/>
              <w:ind w:left="107" w:right="7"/>
              <w:jc w:val="both"/>
              <w:rPr>
                <w:sz w:val="18"/>
              </w:rPr>
            </w:pPr>
            <w:r>
              <w:rPr>
                <w:spacing w:val="54"/>
                <w:sz w:val="18"/>
              </w:rPr>
              <w:t>技改提</w:t>
            </w:r>
            <w:r>
              <w:rPr>
                <w:sz w:val="18"/>
              </w:rPr>
              <w:t> </w:t>
            </w:r>
            <w:r>
              <w:rPr>
                <w:spacing w:val="54"/>
                <w:sz w:val="18"/>
              </w:rPr>
              <w:t>质工程</w:t>
            </w:r>
            <w:r>
              <w:rPr>
                <w:sz w:val="18"/>
              </w:rPr>
              <w:t> </w:t>
            </w:r>
            <w:r>
              <w:rPr>
                <w:spacing w:val="54"/>
                <w:sz w:val="18"/>
              </w:rPr>
              <w:t>设备补</w:t>
            </w:r>
            <w:r>
              <w:rPr>
                <w:sz w:val="18"/>
              </w:rPr>
              <w:t> </w:t>
            </w:r>
            <w:r>
              <w:rPr>
                <w:spacing w:val="-10"/>
                <w:sz w:val="18"/>
              </w:rPr>
              <w:t>贴</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1,485,540.00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495,180.00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990,360.00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5"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政策兑</w:t>
            </w:r>
            <w:r>
              <w:rPr>
                <w:sz w:val="18"/>
              </w:rPr>
              <w:t> </w:t>
            </w:r>
            <w:r>
              <w:rPr>
                <w:spacing w:val="-4"/>
                <w:sz w:val="18"/>
              </w:rPr>
              <w:t>现奖励</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1,845,080.00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461,270.00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1,383,810.00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634" w:hRule="atLeast"/>
        </w:trPr>
        <w:tc>
          <w:tcPr>
            <w:tcW w:w="934" w:type="dxa"/>
          </w:tcPr>
          <w:p>
            <w:pPr>
              <w:pStyle w:val="TableParagraph"/>
              <w:ind w:left="107"/>
              <w:jc w:val="both"/>
              <w:rPr>
                <w:sz w:val="18"/>
              </w:rPr>
            </w:pPr>
            <w:r>
              <w:rPr>
                <w:sz w:val="18"/>
              </w:rPr>
              <w:t>2018</w:t>
            </w:r>
            <w:r>
              <w:rPr>
                <w:spacing w:val="42"/>
                <w:w w:val="150"/>
                <w:sz w:val="18"/>
              </w:rPr>
              <w:t> </w:t>
            </w:r>
            <w:r>
              <w:rPr>
                <w:spacing w:val="-10"/>
                <w:sz w:val="18"/>
              </w:rPr>
              <w:t>年</w:t>
            </w:r>
          </w:p>
          <w:p>
            <w:pPr>
              <w:pStyle w:val="TableParagraph"/>
              <w:spacing w:line="242" w:lineRule="auto" w:before="5"/>
              <w:ind w:left="107" w:right="7"/>
              <w:jc w:val="both"/>
              <w:rPr>
                <w:sz w:val="18"/>
              </w:rPr>
            </w:pPr>
            <w:r>
              <w:rPr>
                <w:spacing w:val="54"/>
                <w:sz w:val="18"/>
              </w:rPr>
              <w:t>武汉市</w:t>
            </w:r>
            <w:r>
              <w:rPr>
                <w:sz w:val="18"/>
              </w:rPr>
              <w:t> </w:t>
            </w:r>
            <w:r>
              <w:rPr>
                <w:spacing w:val="54"/>
                <w:sz w:val="18"/>
              </w:rPr>
              <w:t>工业投</w:t>
            </w:r>
            <w:r>
              <w:rPr>
                <w:sz w:val="18"/>
              </w:rPr>
              <w:t> </w:t>
            </w:r>
            <w:r>
              <w:rPr>
                <w:spacing w:val="54"/>
                <w:sz w:val="18"/>
              </w:rPr>
              <w:t>资和技</w:t>
            </w:r>
            <w:r>
              <w:rPr>
                <w:sz w:val="18"/>
              </w:rPr>
              <w:t> </w:t>
            </w:r>
            <w:r>
              <w:rPr>
                <w:spacing w:val="54"/>
                <w:sz w:val="18"/>
              </w:rPr>
              <w:t>术改造</w:t>
            </w:r>
            <w:r>
              <w:rPr>
                <w:sz w:val="18"/>
              </w:rPr>
              <w:t> </w:t>
            </w:r>
            <w:r>
              <w:rPr>
                <w:spacing w:val="55"/>
                <w:sz w:val="18"/>
              </w:rPr>
              <w:t>专项资</w:t>
            </w:r>
            <w:r>
              <w:rPr>
                <w:spacing w:val="-10"/>
                <w:sz w:val="18"/>
              </w:rPr>
              <w:t> </w:t>
            </w:r>
          </w:p>
          <w:p>
            <w:pPr>
              <w:pStyle w:val="TableParagraph"/>
              <w:spacing w:line="213" w:lineRule="exact" w:before="1"/>
              <w:ind w:left="107"/>
              <w:rPr>
                <w:sz w:val="18"/>
              </w:rPr>
            </w:pPr>
            <w:r>
              <w:rPr>
                <w:spacing w:val="-10"/>
                <w:sz w:val="18"/>
              </w:rPr>
              <w:t>金</w:t>
            </w:r>
          </w:p>
        </w:tc>
        <w:tc>
          <w:tcPr>
            <w:tcW w:w="1475"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1,616,251.29</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269,375.22</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spacing w:before="9"/>
              <w:rPr>
                <w:sz w:val="18"/>
              </w:rPr>
            </w:pPr>
          </w:p>
          <w:p>
            <w:pPr>
              <w:pStyle w:val="TableParagraph"/>
              <w:ind w:left="104"/>
              <w:rPr>
                <w:sz w:val="18"/>
              </w:rPr>
            </w:pPr>
            <w:r>
              <w:rPr>
                <w:spacing w:val="-2"/>
                <w:sz w:val="18"/>
              </w:rPr>
              <w:t>1,346,876.07</w:t>
            </w:r>
          </w:p>
        </w:tc>
        <w:tc>
          <w:tcPr>
            <w:tcW w:w="396" w:type="dxa"/>
          </w:tcPr>
          <w:p>
            <w:pPr>
              <w:pStyle w:val="TableParagraph"/>
              <w:spacing w:before="4"/>
              <w:rPr>
                <w:sz w:val="18"/>
              </w:rPr>
            </w:pPr>
          </w:p>
          <w:p>
            <w:pPr>
              <w:pStyle w:val="TableParagraph"/>
              <w:spacing w:line="242" w:lineRule="auto" w:before="1"/>
              <w:ind w:left="105" w:right="98"/>
              <w:jc w:val="both"/>
              <w:rPr>
                <w:sz w:val="18"/>
              </w:rPr>
            </w:pPr>
            <w:r>
              <w:rPr>
                <w:spacing w:val="-10"/>
                <w:sz w:val="18"/>
              </w:rPr>
              <w:t>与资产相关</w:t>
            </w:r>
          </w:p>
        </w:tc>
      </w:tr>
      <w:tr>
        <w:trPr>
          <w:trHeight w:val="1168" w:hRule="atLeast"/>
        </w:trPr>
        <w:tc>
          <w:tcPr>
            <w:tcW w:w="934" w:type="dxa"/>
          </w:tcPr>
          <w:p>
            <w:pPr>
              <w:pStyle w:val="TableParagraph"/>
              <w:spacing w:line="230" w:lineRule="exact"/>
              <w:ind w:left="107"/>
              <w:rPr>
                <w:sz w:val="18"/>
              </w:rPr>
            </w:pPr>
            <w:r>
              <w:rPr>
                <w:sz w:val="18"/>
              </w:rPr>
              <w:t>2018</w:t>
            </w:r>
            <w:r>
              <w:rPr>
                <w:spacing w:val="42"/>
                <w:w w:val="150"/>
                <w:sz w:val="18"/>
              </w:rPr>
              <w:t> </w:t>
            </w:r>
            <w:r>
              <w:rPr>
                <w:spacing w:val="-10"/>
                <w:sz w:val="18"/>
              </w:rPr>
              <w:t>年</w:t>
            </w:r>
          </w:p>
          <w:p>
            <w:pPr>
              <w:pStyle w:val="TableParagraph"/>
              <w:spacing w:line="230" w:lineRule="atLeast"/>
              <w:ind w:left="107" w:right="7"/>
              <w:rPr>
                <w:sz w:val="18"/>
              </w:rPr>
            </w:pPr>
            <w:r>
              <w:rPr>
                <w:spacing w:val="54"/>
                <w:sz w:val="18"/>
              </w:rPr>
              <w:t>武汉开</w:t>
            </w:r>
            <w:r>
              <w:rPr>
                <w:sz w:val="18"/>
              </w:rPr>
              <w:t> </w:t>
            </w:r>
            <w:r>
              <w:rPr>
                <w:spacing w:val="-2"/>
                <w:sz w:val="18"/>
              </w:rPr>
              <w:t>发区( 汉南区) 工</w:t>
            </w:r>
            <w:r>
              <w:rPr>
                <w:spacing w:val="55"/>
                <w:sz w:val="18"/>
              </w:rPr>
              <w:t>业投资</w:t>
            </w:r>
            <w:r>
              <w:rPr>
                <w:spacing w:val="-10"/>
                <w:sz w:val="18"/>
              </w:rPr>
              <w:t> </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1,498,356.59</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249,726.10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1,248,630.49</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1"/>
              <w:ind w:left="105"/>
              <w:rPr>
                <w:sz w:val="18"/>
              </w:rPr>
            </w:pPr>
            <w:r>
              <w:rPr>
                <w:spacing w:val="-10"/>
                <w:sz w:val="18"/>
              </w:rPr>
              <w:t>关</w:t>
            </w:r>
          </w:p>
        </w:tc>
      </w:tr>
    </w:tbl>
    <w:p>
      <w:pPr>
        <w:spacing w:after="0" w:line="215"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935" w:hRule="atLeast"/>
        </w:trPr>
        <w:tc>
          <w:tcPr>
            <w:tcW w:w="934" w:type="dxa"/>
          </w:tcPr>
          <w:p>
            <w:pPr>
              <w:pStyle w:val="TableParagraph"/>
              <w:spacing w:line="242" w:lineRule="auto" w:before="2"/>
              <w:ind w:left="107" w:right="7"/>
              <w:jc w:val="both"/>
              <w:rPr>
                <w:sz w:val="18"/>
              </w:rPr>
            </w:pPr>
            <w:r>
              <w:rPr>
                <w:spacing w:val="54"/>
                <w:sz w:val="18"/>
              </w:rPr>
              <w:t>与技术</w:t>
            </w:r>
            <w:r>
              <w:rPr>
                <w:sz w:val="18"/>
              </w:rPr>
              <w:t> </w:t>
            </w:r>
            <w:r>
              <w:rPr>
                <w:spacing w:val="54"/>
                <w:sz w:val="18"/>
              </w:rPr>
              <w:t>改造专</w:t>
            </w:r>
            <w:r>
              <w:rPr>
                <w:sz w:val="18"/>
              </w:rPr>
              <w:t> </w:t>
            </w:r>
            <w:r>
              <w:rPr>
                <w:spacing w:val="55"/>
                <w:sz w:val="18"/>
              </w:rPr>
              <w:t>项资金</w:t>
            </w:r>
            <w:r>
              <w:rPr>
                <w:spacing w:val="-10"/>
                <w:sz w:val="18"/>
              </w:rPr>
              <w:t> </w:t>
            </w:r>
          </w:p>
          <w:p>
            <w:pPr>
              <w:pStyle w:val="TableParagraph"/>
              <w:spacing w:line="215" w:lineRule="exact"/>
              <w:ind w:left="107"/>
              <w:rPr>
                <w:sz w:val="18"/>
              </w:rPr>
            </w:pPr>
            <w:r>
              <w:rPr>
                <w:spacing w:val="-5"/>
                <w:sz w:val="18"/>
              </w:rPr>
              <w:t>补贴</w:t>
            </w: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rPr>
                <w:rFonts w:ascii="Times New Roman"/>
                <w:sz w:val="18"/>
              </w:rPr>
            </w:pPr>
          </w:p>
        </w:tc>
      </w:tr>
      <w:tr>
        <w:trPr>
          <w:trHeight w:val="1398" w:hRule="atLeast"/>
        </w:trPr>
        <w:tc>
          <w:tcPr>
            <w:tcW w:w="934" w:type="dxa"/>
          </w:tcPr>
          <w:p>
            <w:pPr>
              <w:pStyle w:val="TableParagraph"/>
              <w:spacing w:line="230" w:lineRule="exact"/>
              <w:ind w:left="107"/>
              <w:jc w:val="both"/>
              <w:rPr>
                <w:sz w:val="18"/>
              </w:rPr>
            </w:pPr>
            <w:r>
              <w:rPr>
                <w:sz w:val="18"/>
              </w:rPr>
              <w:t>2020</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省级制</w:t>
            </w:r>
            <w:r>
              <w:rPr>
                <w:sz w:val="18"/>
              </w:rPr>
              <w:t> </w:t>
            </w:r>
            <w:r>
              <w:rPr>
                <w:spacing w:val="54"/>
                <w:sz w:val="18"/>
              </w:rPr>
              <w:t>造业高</w:t>
            </w:r>
            <w:r>
              <w:rPr>
                <w:sz w:val="18"/>
              </w:rPr>
              <w:t> </w:t>
            </w:r>
            <w:r>
              <w:rPr>
                <w:spacing w:val="54"/>
                <w:sz w:val="18"/>
              </w:rPr>
              <w:t>质量发</w:t>
            </w:r>
            <w:r>
              <w:rPr>
                <w:sz w:val="18"/>
              </w:rPr>
              <w:t> </w:t>
            </w:r>
            <w:r>
              <w:rPr>
                <w:spacing w:val="55"/>
                <w:sz w:val="18"/>
              </w:rPr>
              <w:t>展专项</w:t>
            </w:r>
            <w:r>
              <w:rPr>
                <w:spacing w:val="-10"/>
                <w:sz w:val="18"/>
              </w:rPr>
              <w:t> </w:t>
            </w:r>
          </w:p>
          <w:p>
            <w:pPr>
              <w:pStyle w:val="TableParagraph"/>
              <w:spacing w:line="213" w:lineRule="exact" w:before="2"/>
              <w:ind w:left="107"/>
              <w:rPr>
                <w:sz w:val="18"/>
              </w:rPr>
            </w:pPr>
            <w:r>
              <w:rPr>
                <w:spacing w:val="-5"/>
                <w:sz w:val="18"/>
              </w:rPr>
              <w:t>资金</w:t>
            </w:r>
          </w:p>
        </w:tc>
        <w:tc>
          <w:tcPr>
            <w:tcW w:w="1475" w:type="dxa"/>
          </w:tcPr>
          <w:p>
            <w:pPr>
              <w:pStyle w:val="TableParagraph"/>
              <w:rPr>
                <w:sz w:val="18"/>
              </w:rPr>
            </w:pPr>
          </w:p>
          <w:p>
            <w:pPr>
              <w:pStyle w:val="TableParagraph"/>
              <w:spacing w:before="121"/>
              <w:rPr>
                <w:sz w:val="18"/>
              </w:rPr>
            </w:pPr>
          </w:p>
          <w:p>
            <w:pPr>
              <w:pStyle w:val="TableParagraph"/>
              <w:ind w:left="107"/>
              <w:rPr>
                <w:sz w:val="18"/>
              </w:rPr>
            </w:pPr>
            <w:r>
              <w:rPr>
                <w:spacing w:val="-2"/>
                <w:sz w:val="18"/>
              </w:rPr>
              <w:t>2,310,000.00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360,000.00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1"/>
              <w:rPr>
                <w:sz w:val="18"/>
              </w:rPr>
            </w:pPr>
          </w:p>
          <w:p>
            <w:pPr>
              <w:pStyle w:val="TableParagraph"/>
              <w:ind w:left="104"/>
              <w:rPr>
                <w:sz w:val="18"/>
              </w:rPr>
            </w:pPr>
            <w:r>
              <w:rPr>
                <w:spacing w:val="-2"/>
                <w:sz w:val="18"/>
              </w:rPr>
              <w:t>1,950,000.00</w:t>
            </w:r>
          </w:p>
        </w:tc>
        <w:tc>
          <w:tcPr>
            <w:tcW w:w="396" w:type="dxa"/>
          </w:tcPr>
          <w:p>
            <w:pPr>
              <w:pStyle w:val="TableParagraph"/>
              <w:spacing w:line="242" w:lineRule="auto" w:before="115"/>
              <w:ind w:left="105" w:right="98"/>
              <w:jc w:val="both"/>
              <w:rPr>
                <w:sz w:val="18"/>
              </w:rPr>
            </w:pPr>
            <w:r>
              <w:rPr>
                <w:spacing w:val="-10"/>
                <w:sz w:val="18"/>
              </w:rPr>
              <w:t>与资产相关</w:t>
            </w:r>
          </w:p>
        </w:tc>
      </w:tr>
      <w:tr>
        <w:trPr>
          <w:trHeight w:val="1401" w:hRule="atLeast"/>
        </w:trPr>
        <w:tc>
          <w:tcPr>
            <w:tcW w:w="934" w:type="dxa"/>
          </w:tcPr>
          <w:p>
            <w:pPr>
              <w:pStyle w:val="TableParagraph"/>
              <w:spacing w:before="2"/>
              <w:ind w:left="107"/>
              <w:jc w:val="both"/>
              <w:rPr>
                <w:sz w:val="18"/>
              </w:rPr>
            </w:pPr>
            <w:r>
              <w:rPr>
                <w:sz w:val="18"/>
              </w:rPr>
              <w:t>2021</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省级制</w:t>
            </w:r>
            <w:r>
              <w:rPr>
                <w:sz w:val="18"/>
              </w:rPr>
              <w:t> </w:t>
            </w:r>
            <w:r>
              <w:rPr>
                <w:spacing w:val="54"/>
                <w:sz w:val="18"/>
              </w:rPr>
              <w:t>造业高</w:t>
            </w:r>
            <w:r>
              <w:rPr>
                <w:sz w:val="18"/>
              </w:rPr>
              <w:t> </w:t>
            </w:r>
            <w:r>
              <w:rPr>
                <w:spacing w:val="54"/>
                <w:sz w:val="18"/>
              </w:rPr>
              <w:t>质量发</w:t>
            </w:r>
            <w:r>
              <w:rPr>
                <w:sz w:val="18"/>
              </w:rPr>
              <w:t> </w:t>
            </w:r>
            <w:r>
              <w:rPr>
                <w:spacing w:val="55"/>
                <w:sz w:val="18"/>
              </w:rPr>
              <w:t>展专项</w:t>
            </w:r>
            <w:r>
              <w:rPr>
                <w:spacing w:val="-10"/>
                <w:sz w:val="18"/>
              </w:rPr>
              <w:t> </w:t>
            </w:r>
          </w:p>
          <w:p>
            <w:pPr>
              <w:pStyle w:val="TableParagraph"/>
              <w:spacing w:line="213" w:lineRule="exact" w:before="2"/>
              <w:ind w:left="107"/>
              <w:rPr>
                <w:sz w:val="18"/>
              </w:rPr>
            </w:pPr>
            <w:r>
              <w:rPr>
                <w:spacing w:val="-5"/>
                <w:sz w:val="18"/>
              </w:rPr>
              <w:t>资金</w:t>
            </w:r>
          </w:p>
        </w:tc>
        <w:tc>
          <w:tcPr>
            <w:tcW w:w="1475"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2,742,857.12</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457,142.88</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2,285,714.24</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401" w:hRule="atLeast"/>
        </w:trPr>
        <w:tc>
          <w:tcPr>
            <w:tcW w:w="934" w:type="dxa"/>
          </w:tcPr>
          <w:p>
            <w:pPr>
              <w:pStyle w:val="TableParagraph"/>
              <w:ind w:left="107"/>
              <w:jc w:val="both"/>
              <w:rPr>
                <w:sz w:val="18"/>
              </w:rPr>
            </w:pPr>
            <w:r>
              <w:rPr>
                <w:sz w:val="18"/>
              </w:rPr>
              <w:t>2022</w:t>
            </w:r>
            <w:r>
              <w:rPr>
                <w:spacing w:val="42"/>
                <w:w w:val="150"/>
                <w:sz w:val="18"/>
              </w:rPr>
              <w:t> </w:t>
            </w:r>
            <w:r>
              <w:rPr>
                <w:spacing w:val="-10"/>
                <w:sz w:val="18"/>
              </w:rPr>
              <w:t>年</w:t>
            </w:r>
          </w:p>
          <w:p>
            <w:pPr>
              <w:pStyle w:val="TableParagraph"/>
              <w:spacing w:line="242" w:lineRule="auto" w:before="5"/>
              <w:ind w:left="107" w:right="7"/>
              <w:jc w:val="both"/>
              <w:rPr>
                <w:sz w:val="18"/>
              </w:rPr>
            </w:pPr>
            <w:r>
              <w:rPr>
                <w:spacing w:val="54"/>
                <w:sz w:val="18"/>
              </w:rPr>
              <w:t>省级制</w:t>
            </w:r>
            <w:r>
              <w:rPr>
                <w:sz w:val="18"/>
              </w:rPr>
              <w:t> </w:t>
            </w:r>
            <w:r>
              <w:rPr>
                <w:spacing w:val="54"/>
                <w:sz w:val="18"/>
              </w:rPr>
              <w:t>造业高</w:t>
            </w:r>
            <w:r>
              <w:rPr>
                <w:sz w:val="18"/>
              </w:rPr>
              <w:t> </w:t>
            </w:r>
            <w:r>
              <w:rPr>
                <w:spacing w:val="54"/>
                <w:sz w:val="18"/>
              </w:rPr>
              <w:t>质量发</w:t>
            </w:r>
            <w:r>
              <w:rPr>
                <w:sz w:val="18"/>
              </w:rPr>
              <w:t> </w:t>
            </w:r>
            <w:r>
              <w:rPr>
                <w:spacing w:val="55"/>
                <w:sz w:val="18"/>
              </w:rPr>
              <w:t>展专项</w:t>
            </w:r>
            <w:r>
              <w:rPr>
                <w:spacing w:val="-10"/>
                <w:sz w:val="18"/>
              </w:rPr>
              <w:t> </w:t>
            </w:r>
          </w:p>
          <w:p>
            <w:pPr>
              <w:pStyle w:val="TableParagraph"/>
              <w:spacing w:line="213" w:lineRule="exact" w:before="2"/>
              <w:ind w:left="107"/>
              <w:rPr>
                <w:sz w:val="18"/>
              </w:rPr>
            </w:pPr>
            <w:r>
              <w:rPr>
                <w:spacing w:val="-5"/>
                <w:sz w:val="18"/>
              </w:rPr>
              <w:t>资金</w:t>
            </w:r>
          </w:p>
        </w:tc>
        <w:tc>
          <w:tcPr>
            <w:tcW w:w="1475" w:type="dxa"/>
          </w:tcPr>
          <w:p>
            <w:pPr>
              <w:pStyle w:val="TableParagraph"/>
              <w:rPr>
                <w:sz w:val="18"/>
              </w:rPr>
            </w:pPr>
          </w:p>
          <w:p>
            <w:pPr>
              <w:pStyle w:val="TableParagraph"/>
              <w:spacing w:before="122"/>
              <w:rPr>
                <w:sz w:val="18"/>
              </w:rPr>
            </w:pPr>
          </w:p>
          <w:p>
            <w:pPr>
              <w:pStyle w:val="TableParagraph"/>
              <w:ind w:left="107"/>
              <w:rPr>
                <w:sz w:val="18"/>
              </w:rPr>
            </w:pPr>
            <w:r>
              <w:rPr>
                <w:spacing w:val="-2"/>
                <w:sz w:val="18"/>
              </w:rPr>
              <w:t>2,236,893.21</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2"/>
              <w:rPr>
                <w:sz w:val="18"/>
              </w:rPr>
            </w:pPr>
          </w:p>
          <w:p>
            <w:pPr>
              <w:pStyle w:val="TableParagraph"/>
              <w:ind w:left="106"/>
              <w:rPr>
                <w:sz w:val="18"/>
              </w:rPr>
            </w:pPr>
            <w:r>
              <w:rPr>
                <w:spacing w:val="-2"/>
                <w:sz w:val="18"/>
              </w:rPr>
              <w:t>279,611.64</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2"/>
              <w:rPr>
                <w:sz w:val="18"/>
              </w:rPr>
            </w:pPr>
          </w:p>
          <w:p>
            <w:pPr>
              <w:pStyle w:val="TableParagraph"/>
              <w:ind w:left="104"/>
              <w:rPr>
                <w:sz w:val="18"/>
              </w:rPr>
            </w:pPr>
            <w:r>
              <w:rPr>
                <w:spacing w:val="-2"/>
                <w:sz w:val="18"/>
              </w:rPr>
              <w:t>1,957,281.57</w:t>
            </w:r>
          </w:p>
        </w:tc>
        <w:tc>
          <w:tcPr>
            <w:tcW w:w="396" w:type="dxa"/>
          </w:tcPr>
          <w:p>
            <w:pPr>
              <w:pStyle w:val="TableParagraph"/>
              <w:spacing w:line="242" w:lineRule="auto" w:before="118"/>
              <w:ind w:left="105" w:right="98"/>
              <w:jc w:val="both"/>
              <w:rPr>
                <w:sz w:val="18"/>
              </w:rPr>
            </w:pPr>
            <w:r>
              <w:rPr>
                <w:spacing w:val="-10"/>
                <w:sz w:val="18"/>
              </w:rPr>
              <w:t>与资产相关</w:t>
            </w:r>
          </w:p>
        </w:tc>
      </w:tr>
      <w:tr>
        <w:trPr>
          <w:trHeight w:val="1165" w:hRule="atLeast"/>
        </w:trPr>
        <w:tc>
          <w:tcPr>
            <w:tcW w:w="934" w:type="dxa"/>
          </w:tcPr>
          <w:p>
            <w:pPr>
              <w:pStyle w:val="TableParagraph"/>
              <w:spacing w:line="230" w:lineRule="exact"/>
              <w:ind w:left="107"/>
              <w:jc w:val="both"/>
              <w:rPr>
                <w:sz w:val="18"/>
              </w:rPr>
            </w:pPr>
            <w:r>
              <w:rPr>
                <w:sz w:val="18"/>
              </w:rPr>
              <w:t>2021</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度经济</w:t>
            </w:r>
            <w:r>
              <w:rPr>
                <w:sz w:val="18"/>
              </w:rPr>
              <w:t> </w:t>
            </w:r>
            <w:r>
              <w:rPr>
                <w:spacing w:val="54"/>
                <w:sz w:val="18"/>
              </w:rPr>
              <w:t>发展突</w:t>
            </w:r>
            <w:r>
              <w:rPr>
                <w:sz w:val="18"/>
              </w:rPr>
              <w:t> </w:t>
            </w:r>
            <w:r>
              <w:rPr>
                <w:spacing w:val="55"/>
                <w:sz w:val="18"/>
              </w:rPr>
              <w:t>出贡献</w:t>
            </w:r>
            <w:r>
              <w:rPr>
                <w:spacing w:val="-10"/>
                <w:sz w:val="18"/>
              </w:rPr>
              <w:t> </w:t>
            </w:r>
          </w:p>
          <w:p>
            <w:pPr>
              <w:pStyle w:val="TableParagraph"/>
              <w:spacing w:line="213" w:lineRule="exact" w:before="2"/>
              <w:ind w:left="107"/>
              <w:rPr>
                <w:sz w:val="18"/>
              </w:rPr>
            </w:pPr>
            <w:r>
              <w:rPr>
                <w:spacing w:val="-5"/>
                <w:sz w:val="18"/>
              </w:rPr>
              <w:t>奖励</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100,000.00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13,043.52</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86,956.48</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401" w:hRule="atLeast"/>
        </w:trPr>
        <w:tc>
          <w:tcPr>
            <w:tcW w:w="934" w:type="dxa"/>
          </w:tcPr>
          <w:p>
            <w:pPr>
              <w:pStyle w:val="TableParagraph"/>
              <w:spacing w:before="2"/>
              <w:ind w:left="107"/>
              <w:jc w:val="both"/>
              <w:rPr>
                <w:sz w:val="18"/>
              </w:rPr>
            </w:pPr>
            <w:r>
              <w:rPr>
                <w:sz w:val="18"/>
              </w:rPr>
              <w:t>2020</w:t>
            </w:r>
            <w:r>
              <w:rPr>
                <w:spacing w:val="42"/>
                <w:w w:val="150"/>
                <w:sz w:val="18"/>
              </w:rPr>
              <w:t> </w:t>
            </w:r>
            <w:r>
              <w:rPr>
                <w:spacing w:val="-10"/>
                <w:sz w:val="18"/>
              </w:rPr>
              <w:t>年</w:t>
            </w:r>
          </w:p>
          <w:p>
            <w:pPr>
              <w:pStyle w:val="TableParagraph"/>
              <w:spacing w:line="242" w:lineRule="auto" w:before="2"/>
              <w:ind w:left="107" w:right="7"/>
              <w:jc w:val="both"/>
              <w:rPr>
                <w:sz w:val="18"/>
              </w:rPr>
            </w:pPr>
            <w:r>
              <w:rPr>
                <w:spacing w:val="54"/>
                <w:sz w:val="18"/>
              </w:rPr>
              <w:t>度经济</w:t>
            </w:r>
            <w:r>
              <w:rPr>
                <w:sz w:val="18"/>
              </w:rPr>
              <w:t> </w:t>
            </w:r>
            <w:r>
              <w:rPr>
                <w:spacing w:val="54"/>
                <w:sz w:val="18"/>
              </w:rPr>
              <w:t>发展突</w:t>
            </w:r>
            <w:r>
              <w:rPr>
                <w:sz w:val="18"/>
              </w:rPr>
              <w:t> </w:t>
            </w:r>
            <w:r>
              <w:rPr>
                <w:spacing w:val="54"/>
                <w:sz w:val="18"/>
              </w:rPr>
              <w:t>出贡献</w:t>
            </w:r>
            <w:r>
              <w:rPr>
                <w:sz w:val="18"/>
              </w:rPr>
              <w:t> </w:t>
            </w:r>
            <w:r>
              <w:rPr>
                <w:spacing w:val="55"/>
                <w:sz w:val="18"/>
              </w:rPr>
              <w:t>奖励新</w:t>
            </w:r>
            <w:r>
              <w:rPr>
                <w:spacing w:val="-10"/>
                <w:sz w:val="18"/>
              </w:rPr>
              <w:t> </w:t>
            </w:r>
          </w:p>
          <w:p>
            <w:pPr>
              <w:pStyle w:val="TableParagraph"/>
              <w:spacing w:line="213" w:lineRule="exact" w:before="2"/>
              <w:ind w:left="107"/>
              <w:rPr>
                <w:sz w:val="18"/>
              </w:rPr>
            </w:pPr>
            <w:r>
              <w:rPr>
                <w:spacing w:val="-4"/>
                <w:sz w:val="18"/>
              </w:rPr>
              <w:t>能源车</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88,495.58</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30,420.39</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58,075.19</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401" w:hRule="atLeast"/>
        </w:trPr>
        <w:tc>
          <w:tcPr>
            <w:tcW w:w="934" w:type="dxa"/>
          </w:tcPr>
          <w:p>
            <w:pPr>
              <w:pStyle w:val="TableParagraph"/>
              <w:spacing w:line="230" w:lineRule="exact"/>
              <w:ind w:left="107"/>
              <w:jc w:val="both"/>
              <w:rPr>
                <w:sz w:val="18"/>
              </w:rPr>
            </w:pPr>
            <w:r>
              <w:rPr>
                <w:sz w:val="18"/>
              </w:rPr>
              <w:t>2022</w:t>
            </w:r>
            <w:r>
              <w:rPr>
                <w:spacing w:val="42"/>
                <w:w w:val="150"/>
                <w:sz w:val="18"/>
              </w:rPr>
              <w:t> </w:t>
            </w:r>
            <w:r>
              <w:rPr>
                <w:spacing w:val="-10"/>
                <w:sz w:val="18"/>
              </w:rPr>
              <w:t>年</w:t>
            </w:r>
          </w:p>
          <w:p>
            <w:pPr>
              <w:pStyle w:val="TableParagraph"/>
              <w:spacing w:line="242" w:lineRule="auto" w:before="4"/>
              <w:ind w:left="107" w:right="7"/>
              <w:jc w:val="both"/>
              <w:rPr>
                <w:sz w:val="18"/>
              </w:rPr>
            </w:pPr>
            <w:r>
              <w:rPr>
                <w:spacing w:val="54"/>
                <w:sz w:val="18"/>
              </w:rPr>
              <w:t>度经济</w:t>
            </w:r>
            <w:r>
              <w:rPr>
                <w:sz w:val="18"/>
              </w:rPr>
              <w:t> </w:t>
            </w:r>
            <w:r>
              <w:rPr>
                <w:spacing w:val="54"/>
                <w:sz w:val="18"/>
              </w:rPr>
              <w:t>发展突</w:t>
            </w:r>
            <w:r>
              <w:rPr>
                <w:sz w:val="18"/>
              </w:rPr>
              <w:t> </w:t>
            </w:r>
            <w:r>
              <w:rPr>
                <w:spacing w:val="54"/>
                <w:sz w:val="18"/>
              </w:rPr>
              <w:t>出贡献</w:t>
            </w:r>
            <w:r>
              <w:rPr>
                <w:sz w:val="18"/>
              </w:rPr>
              <w:t> </w:t>
            </w:r>
            <w:r>
              <w:rPr>
                <w:spacing w:val="55"/>
                <w:sz w:val="18"/>
              </w:rPr>
              <w:t>奖励新</w:t>
            </w:r>
            <w:r>
              <w:rPr>
                <w:spacing w:val="-10"/>
                <w:sz w:val="18"/>
              </w:rPr>
              <w:t> </w:t>
            </w:r>
          </w:p>
          <w:p>
            <w:pPr>
              <w:pStyle w:val="TableParagraph"/>
              <w:spacing w:line="213" w:lineRule="exact" w:before="2"/>
              <w:ind w:left="107"/>
              <w:rPr>
                <w:sz w:val="18"/>
              </w:rPr>
            </w:pPr>
            <w:r>
              <w:rPr>
                <w:spacing w:val="-4"/>
                <w:sz w:val="18"/>
              </w:rPr>
              <w:t>能源车</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100,000.00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100,000.00</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401" w:hRule="atLeast"/>
        </w:trPr>
        <w:tc>
          <w:tcPr>
            <w:tcW w:w="934" w:type="dxa"/>
          </w:tcPr>
          <w:p>
            <w:pPr>
              <w:pStyle w:val="TableParagraph"/>
              <w:spacing w:line="242" w:lineRule="auto"/>
              <w:ind w:left="107" w:right="7"/>
              <w:jc w:val="both"/>
              <w:rPr>
                <w:sz w:val="18"/>
              </w:rPr>
            </w:pPr>
            <w:r>
              <w:rPr>
                <w:spacing w:val="54"/>
                <w:sz w:val="18"/>
              </w:rPr>
              <w:t>高档数</w:t>
            </w:r>
            <w:r>
              <w:rPr>
                <w:sz w:val="18"/>
              </w:rPr>
              <w:t> </w:t>
            </w:r>
            <w:r>
              <w:rPr>
                <w:spacing w:val="54"/>
                <w:sz w:val="18"/>
              </w:rPr>
              <w:t>控机床</w:t>
            </w:r>
            <w:r>
              <w:rPr>
                <w:sz w:val="18"/>
              </w:rPr>
              <w:t> </w:t>
            </w:r>
            <w:r>
              <w:rPr>
                <w:spacing w:val="54"/>
                <w:sz w:val="18"/>
              </w:rPr>
              <w:t>与基础</w:t>
            </w:r>
            <w:r>
              <w:rPr>
                <w:sz w:val="18"/>
              </w:rPr>
              <w:t> </w:t>
            </w:r>
            <w:r>
              <w:rPr>
                <w:spacing w:val="54"/>
                <w:sz w:val="18"/>
              </w:rPr>
              <w:t>制造装</w:t>
            </w:r>
            <w:r>
              <w:rPr>
                <w:sz w:val="18"/>
              </w:rPr>
              <w:t> </w:t>
            </w:r>
            <w:r>
              <w:rPr>
                <w:spacing w:val="55"/>
                <w:sz w:val="18"/>
              </w:rPr>
              <w:t>备专项</w:t>
            </w:r>
            <w:r>
              <w:rPr>
                <w:spacing w:val="-10"/>
                <w:sz w:val="18"/>
              </w:rPr>
              <w:t> </w:t>
            </w:r>
          </w:p>
          <w:p>
            <w:pPr>
              <w:pStyle w:val="TableParagraph"/>
              <w:spacing w:line="215" w:lineRule="exact" w:before="1"/>
              <w:ind w:left="107"/>
              <w:rPr>
                <w:sz w:val="18"/>
              </w:rPr>
            </w:pPr>
            <w:r>
              <w:rPr>
                <w:spacing w:val="-5"/>
                <w:sz w:val="18"/>
              </w:rPr>
              <w:t>补贴</w:t>
            </w:r>
          </w:p>
        </w:tc>
        <w:tc>
          <w:tcPr>
            <w:tcW w:w="1475" w:type="dxa"/>
          </w:tcPr>
          <w:p>
            <w:pPr>
              <w:pStyle w:val="TableParagraph"/>
              <w:rPr>
                <w:sz w:val="18"/>
              </w:rPr>
            </w:pPr>
          </w:p>
          <w:p>
            <w:pPr>
              <w:pStyle w:val="TableParagraph"/>
              <w:spacing w:before="121"/>
              <w:rPr>
                <w:sz w:val="18"/>
              </w:rPr>
            </w:pPr>
          </w:p>
          <w:p>
            <w:pPr>
              <w:pStyle w:val="TableParagraph"/>
              <w:ind w:left="107"/>
              <w:rPr>
                <w:sz w:val="18"/>
              </w:rPr>
            </w:pPr>
            <w:r>
              <w:rPr>
                <w:spacing w:val="-2"/>
                <w:sz w:val="18"/>
              </w:rPr>
              <w:t>341,517.50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34,438.80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1"/>
              <w:rPr>
                <w:sz w:val="18"/>
              </w:rPr>
            </w:pPr>
          </w:p>
          <w:p>
            <w:pPr>
              <w:pStyle w:val="TableParagraph"/>
              <w:ind w:left="104"/>
              <w:rPr>
                <w:sz w:val="18"/>
              </w:rPr>
            </w:pPr>
            <w:r>
              <w:rPr>
                <w:spacing w:val="-2"/>
                <w:sz w:val="18"/>
              </w:rPr>
              <w:t>307,078.70</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166" w:hRule="atLeast"/>
        </w:trPr>
        <w:tc>
          <w:tcPr>
            <w:tcW w:w="934" w:type="dxa"/>
          </w:tcPr>
          <w:p>
            <w:pPr>
              <w:pStyle w:val="TableParagraph"/>
              <w:spacing w:before="120"/>
              <w:rPr>
                <w:sz w:val="18"/>
              </w:rPr>
            </w:pPr>
          </w:p>
          <w:p>
            <w:pPr>
              <w:pStyle w:val="TableParagraph"/>
              <w:spacing w:line="242" w:lineRule="auto"/>
              <w:ind w:left="107" w:right="7"/>
              <w:rPr>
                <w:sz w:val="18"/>
              </w:rPr>
            </w:pPr>
            <w:r>
              <w:rPr>
                <w:spacing w:val="54"/>
                <w:sz w:val="18"/>
              </w:rPr>
              <w:t>工业节</w:t>
            </w:r>
            <w:r>
              <w:rPr>
                <w:sz w:val="18"/>
              </w:rPr>
              <w:t> </w:t>
            </w:r>
            <w:r>
              <w:rPr>
                <w:spacing w:val="-4"/>
                <w:sz w:val="18"/>
              </w:rPr>
              <w:t>能补贴</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130,000.36</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12,999.96</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117,000.40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168" w:hRule="atLeast"/>
        </w:trPr>
        <w:tc>
          <w:tcPr>
            <w:tcW w:w="934" w:type="dxa"/>
          </w:tcPr>
          <w:p>
            <w:pPr>
              <w:pStyle w:val="TableParagraph"/>
              <w:spacing w:before="119"/>
              <w:rPr>
                <w:sz w:val="18"/>
              </w:rPr>
            </w:pPr>
          </w:p>
          <w:p>
            <w:pPr>
              <w:pStyle w:val="TableParagraph"/>
              <w:spacing w:line="244" w:lineRule="auto"/>
              <w:ind w:left="107" w:right="7"/>
              <w:rPr>
                <w:sz w:val="18"/>
              </w:rPr>
            </w:pPr>
            <w:r>
              <w:rPr>
                <w:spacing w:val="54"/>
                <w:sz w:val="18"/>
              </w:rPr>
              <w:t>中原院</w:t>
            </w:r>
            <w:r>
              <w:rPr>
                <w:sz w:val="18"/>
              </w:rPr>
              <w:t> </w:t>
            </w:r>
            <w:r>
              <w:rPr>
                <w:spacing w:val="-4"/>
                <w:sz w:val="18"/>
              </w:rPr>
              <w:t>士基金</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2,170,000.00</w:t>
            </w: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500,000.00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255,635.97</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2,414,364.03</w:t>
            </w:r>
          </w:p>
        </w:tc>
        <w:tc>
          <w:tcPr>
            <w:tcW w:w="396" w:type="dxa"/>
          </w:tcPr>
          <w:p>
            <w:pPr>
              <w:pStyle w:val="TableParagraph"/>
              <w:spacing w:line="242" w:lineRule="auto"/>
              <w:ind w:left="105" w:right="98"/>
              <w:jc w:val="both"/>
              <w:rPr>
                <w:sz w:val="18"/>
              </w:rPr>
            </w:pPr>
            <w:r>
              <w:rPr>
                <w:spacing w:val="-10"/>
                <w:sz w:val="18"/>
              </w:rPr>
              <w:t>与收益</w:t>
            </w:r>
          </w:p>
          <w:p>
            <w:pPr>
              <w:pStyle w:val="TableParagraph"/>
              <w:spacing w:line="230" w:lineRule="atLeast"/>
              <w:ind w:left="105" w:right="98"/>
              <w:rPr>
                <w:sz w:val="18"/>
              </w:rPr>
            </w:pPr>
            <w:r>
              <w:rPr>
                <w:spacing w:val="-10"/>
                <w:sz w:val="18"/>
              </w:rPr>
              <w:t>相关</w:t>
            </w:r>
          </w:p>
        </w:tc>
      </w:tr>
      <w:tr>
        <w:trPr>
          <w:trHeight w:val="700" w:hRule="atLeast"/>
        </w:trPr>
        <w:tc>
          <w:tcPr>
            <w:tcW w:w="934" w:type="dxa"/>
          </w:tcPr>
          <w:p>
            <w:pPr>
              <w:pStyle w:val="TableParagraph"/>
              <w:spacing w:line="242" w:lineRule="auto"/>
              <w:ind w:left="107" w:right="7"/>
              <w:rPr>
                <w:sz w:val="18"/>
              </w:rPr>
            </w:pPr>
            <w:r>
              <w:rPr>
                <w:spacing w:val="54"/>
                <w:sz w:val="18"/>
              </w:rPr>
              <w:t>计算机</w:t>
            </w:r>
            <w:r>
              <w:rPr>
                <w:sz w:val="18"/>
              </w:rPr>
              <w:t> </w:t>
            </w:r>
            <w:r>
              <w:rPr>
                <w:spacing w:val="55"/>
                <w:sz w:val="18"/>
              </w:rPr>
              <w:t>辅助工</w:t>
            </w:r>
            <w:r>
              <w:rPr>
                <w:spacing w:val="-10"/>
                <w:sz w:val="18"/>
              </w:rPr>
              <w:t> </w:t>
            </w:r>
          </w:p>
          <w:p>
            <w:pPr>
              <w:pStyle w:val="TableParagraph"/>
              <w:spacing w:line="215" w:lineRule="exact"/>
              <w:ind w:left="107"/>
              <w:rPr>
                <w:sz w:val="18"/>
              </w:rPr>
            </w:pPr>
            <w:r>
              <w:rPr>
                <w:spacing w:val="55"/>
                <w:sz w:val="18"/>
              </w:rPr>
              <w:t>艺设计</w:t>
            </w:r>
            <w:r>
              <w:rPr>
                <w:spacing w:val="-10"/>
                <w:sz w:val="18"/>
              </w:rPr>
              <w:t> </w:t>
            </w:r>
          </w:p>
        </w:tc>
        <w:tc>
          <w:tcPr>
            <w:tcW w:w="1475" w:type="dxa"/>
          </w:tcPr>
          <w:p>
            <w:pPr>
              <w:pStyle w:val="TableParagraph"/>
              <w:rPr>
                <w:rFonts w:ascii="Times New Roman"/>
                <w:sz w:val="18"/>
              </w:rPr>
            </w:pPr>
          </w:p>
        </w:tc>
        <w:tc>
          <w:tcPr>
            <w:tcW w:w="1474" w:type="dxa"/>
          </w:tcPr>
          <w:p>
            <w:pPr>
              <w:pStyle w:val="TableParagraph"/>
              <w:spacing w:before="1"/>
              <w:rPr>
                <w:sz w:val="18"/>
              </w:rPr>
            </w:pPr>
          </w:p>
          <w:p>
            <w:pPr>
              <w:pStyle w:val="TableParagraph"/>
              <w:spacing w:before="1"/>
              <w:ind w:left="106"/>
              <w:rPr>
                <w:sz w:val="18"/>
              </w:rPr>
            </w:pPr>
            <w:r>
              <w:rPr>
                <w:spacing w:val="-2"/>
                <w:sz w:val="18"/>
              </w:rPr>
              <w:t>58,800.00</w:t>
            </w:r>
          </w:p>
        </w:tc>
        <w:tc>
          <w:tcPr>
            <w:tcW w:w="396" w:type="dxa"/>
          </w:tcPr>
          <w:p>
            <w:pPr>
              <w:pStyle w:val="TableParagraph"/>
              <w:rPr>
                <w:rFonts w:ascii="Times New Roman"/>
                <w:sz w:val="18"/>
              </w:rPr>
            </w:pPr>
          </w:p>
        </w:tc>
        <w:tc>
          <w:tcPr>
            <w:tcW w:w="1383" w:type="dxa"/>
          </w:tcPr>
          <w:p>
            <w:pPr>
              <w:pStyle w:val="TableParagraph"/>
              <w:spacing w:before="1"/>
              <w:rPr>
                <w:sz w:val="18"/>
              </w:rPr>
            </w:pPr>
          </w:p>
          <w:p>
            <w:pPr>
              <w:pStyle w:val="TableParagraph"/>
              <w:spacing w:before="1"/>
              <w:ind w:left="106"/>
              <w:rPr>
                <w:sz w:val="18"/>
              </w:rPr>
            </w:pPr>
            <w:r>
              <w:rPr>
                <w:spacing w:val="-2"/>
                <w:sz w:val="18"/>
              </w:rPr>
              <w:t>58,800.00</w:t>
            </w: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line="242" w:lineRule="auto"/>
              <w:ind w:left="105" w:right="98"/>
              <w:rPr>
                <w:sz w:val="18"/>
              </w:rPr>
            </w:pPr>
            <w:r>
              <w:rPr>
                <w:spacing w:val="-10"/>
                <w:sz w:val="18"/>
              </w:rPr>
              <w:t>与收</w:t>
            </w:r>
          </w:p>
          <w:p>
            <w:pPr>
              <w:pStyle w:val="TableParagraph"/>
              <w:spacing w:line="215" w:lineRule="exact"/>
              <w:ind w:left="105"/>
              <w:rPr>
                <w:sz w:val="18"/>
              </w:rPr>
            </w:pPr>
            <w:r>
              <w:rPr>
                <w:spacing w:val="-10"/>
                <w:sz w:val="18"/>
              </w:rPr>
              <w:t>益</w:t>
            </w:r>
          </w:p>
        </w:tc>
      </w:tr>
    </w:tbl>
    <w:p>
      <w:pPr>
        <w:spacing w:after="0" w:line="215"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700" w:hRule="atLeast"/>
        </w:trPr>
        <w:tc>
          <w:tcPr>
            <w:tcW w:w="934" w:type="dxa"/>
          </w:tcPr>
          <w:p>
            <w:pPr>
              <w:pStyle w:val="TableParagraph"/>
              <w:spacing w:before="2"/>
              <w:ind w:left="107"/>
              <w:rPr>
                <w:sz w:val="18"/>
              </w:rPr>
            </w:pPr>
            <w:r>
              <w:rPr>
                <w:spacing w:val="55"/>
                <w:sz w:val="18"/>
              </w:rPr>
              <w:t>软件验</w:t>
            </w:r>
            <w:r>
              <w:rPr>
                <w:spacing w:val="-10"/>
                <w:sz w:val="18"/>
              </w:rPr>
              <w:t> </w:t>
            </w:r>
          </w:p>
          <w:p>
            <w:pPr>
              <w:pStyle w:val="TableParagraph"/>
              <w:spacing w:line="230" w:lineRule="atLeast"/>
              <w:ind w:left="107" w:right="7"/>
              <w:rPr>
                <w:sz w:val="18"/>
              </w:rPr>
            </w:pPr>
            <w:r>
              <w:rPr>
                <w:spacing w:val="54"/>
                <w:sz w:val="18"/>
              </w:rPr>
              <w:t>证项目</w:t>
            </w:r>
            <w:r>
              <w:rPr>
                <w:sz w:val="18"/>
              </w:rPr>
              <w:t> </w:t>
            </w:r>
            <w:r>
              <w:rPr>
                <w:spacing w:val="-6"/>
                <w:sz w:val="18"/>
              </w:rPr>
              <w:t>拨款</w:t>
            </w: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line="242" w:lineRule="auto" w:before="2"/>
              <w:ind w:left="105" w:right="98"/>
              <w:rPr>
                <w:sz w:val="18"/>
              </w:rPr>
            </w:pPr>
            <w:r>
              <w:rPr>
                <w:spacing w:val="-10"/>
                <w:sz w:val="18"/>
              </w:rPr>
              <w:t>相关</w:t>
            </w:r>
          </w:p>
        </w:tc>
      </w:tr>
      <w:tr>
        <w:trPr>
          <w:trHeight w:val="1168" w:hRule="atLeast"/>
        </w:trPr>
        <w:tc>
          <w:tcPr>
            <w:tcW w:w="934" w:type="dxa"/>
          </w:tcPr>
          <w:p>
            <w:pPr>
              <w:pStyle w:val="TableParagraph"/>
              <w:spacing w:line="242" w:lineRule="auto" w:before="117"/>
              <w:ind w:left="107" w:right="7"/>
              <w:jc w:val="both"/>
              <w:rPr>
                <w:sz w:val="18"/>
              </w:rPr>
            </w:pPr>
            <w:r>
              <w:rPr>
                <w:spacing w:val="54"/>
                <w:sz w:val="18"/>
              </w:rPr>
              <w:t>全民技</w:t>
            </w:r>
            <w:r>
              <w:rPr>
                <w:sz w:val="18"/>
              </w:rPr>
              <w:t> </w:t>
            </w:r>
            <w:r>
              <w:rPr>
                <w:spacing w:val="54"/>
                <w:sz w:val="18"/>
              </w:rPr>
              <w:t>能振兴</w:t>
            </w:r>
            <w:r>
              <w:rPr>
                <w:sz w:val="18"/>
              </w:rPr>
              <w:t> </w:t>
            </w:r>
            <w:r>
              <w:rPr>
                <w:spacing w:val="54"/>
                <w:sz w:val="18"/>
              </w:rPr>
              <w:t>工程奖</w:t>
            </w:r>
            <w:r>
              <w:rPr>
                <w:sz w:val="18"/>
              </w:rPr>
              <w:t> </w:t>
            </w:r>
            <w:r>
              <w:rPr>
                <w:spacing w:val="-4"/>
                <w:sz w:val="18"/>
              </w:rPr>
              <w:t>补资金</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200,000.00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200,000.00</w:t>
            </w:r>
          </w:p>
        </w:tc>
        <w:tc>
          <w:tcPr>
            <w:tcW w:w="396" w:type="dxa"/>
          </w:tcPr>
          <w:p>
            <w:pPr>
              <w:pStyle w:val="TableParagraph"/>
              <w:spacing w:line="242" w:lineRule="auto" w:before="2"/>
              <w:ind w:left="105" w:right="98"/>
              <w:jc w:val="both"/>
              <w:rPr>
                <w:sz w:val="18"/>
              </w:rPr>
            </w:pPr>
            <w:r>
              <w:rPr>
                <w:spacing w:val="-10"/>
                <w:sz w:val="18"/>
              </w:rPr>
              <w:t>与收益相</w:t>
            </w:r>
          </w:p>
          <w:p>
            <w:pPr>
              <w:pStyle w:val="TableParagraph"/>
              <w:spacing w:line="213" w:lineRule="exact" w:before="2"/>
              <w:ind w:left="105"/>
              <w:rPr>
                <w:sz w:val="18"/>
              </w:rPr>
            </w:pPr>
            <w:r>
              <w:rPr>
                <w:spacing w:val="-10"/>
                <w:sz w:val="18"/>
              </w:rPr>
              <w:t>关</w:t>
            </w:r>
          </w:p>
        </w:tc>
      </w:tr>
      <w:tr>
        <w:trPr>
          <w:trHeight w:val="3033" w:hRule="atLeast"/>
        </w:trPr>
        <w:tc>
          <w:tcPr>
            <w:tcW w:w="934" w:type="dxa"/>
          </w:tcPr>
          <w:p>
            <w:pPr>
              <w:pStyle w:val="TableParagraph"/>
              <w:spacing w:line="242" w:lineRule="auto"/>
              <w:ind w:left="107" w:right="7"/>
              <w:jc w:val="both"/>
              <w:rPr>
                <w:sz w:val="18"/>
              </w:rPr>
            </w:pPr>
            <w:r>
              <w:rPr>
                <w:spacing w:val="54"/>
                <w:sz w:val="18"/>
              </w:rPr>
              <w:t>郑飞高</w:t>
            </w:r>
            <w:r>
              <w:rPr>
                <w:sz w:val="18"/>
              </w:rPr>
              <w:t> </w:t>
            </w:r>
            <w:r>
              <w:rPr>
                <w:spacing w:val="54"/>
                <w:sz w:val="18"/>
              </w:rPr>
              <w:t>技产业</w:t>
            </w:r>
            <w:r>
              <w:rPr>
                <w:sz w:val="18"/>
              </w:rPr>
              <w:t> </w:t>
            </w:r>
            <w:r>
              <w:rPr>
                <w:spacing w:val="54"/>
                <w:sz w:val="18"/>
              </w:rPr>
              <w:t>园中航</w:t>
            </w:r>
            <w:r>
              <w:rPr>
                <w:sz w:val="18"/>
              </w:rPr>
              <w:t> </w:t>
            </w:r>
            <w:r>
              <w:rPr>
                <w:spacing w:val="54"/>
                <w:sz w:val="18"/>
              </w:rPr>
              <w:t>电动汽</w:t>
            </w:r>
            <w:r>
              <w:rPr>
                <w:sz w:val="18"/>
              </w:rPr>
              <w:t> </w:t>
            </w:r>
            <w:r>
              <w:rPr>
                <w:spacing w:val="54"/>
                <w:sz w:val="18"/>
              </w:rPr>
              <w:t>车动力</w:t>
            </w:r>
            <w:r>
              <w:rPr>
                <w:sz w:val="18"/>
              </w:rPr>
              <w:t> </w:t>
            </w:r>
            <w:r>
              <w:rPr>
                <w:spacing w:val="54"/>
                <w:sz w:val="18"/>
              </w:rPr>
              <w:t>总成系</w:t>
            </w:r>
            <w:r>
              <w:rPr>
                <w:sz w:val="18"/>
              </w:rPr>
              <w:t> </w:t>
            </w:r>
            <w:r>
              <w:rPr>
                <w:spacing w:val="82"/>
                <w:sz w:val="18"/>
              </w:rPr>
              <w:t>统（</w:t>
            </w:r>
            <w:r>
              <w:rPr>
                <w:sz w:val="18"/>
              </w:rPr>
              <w:t>一 </w:t>
            </w:r>
            <w:r>
              <w:rPr>
                <w:spacing w:val="82"/>
                <w:sz w:val="18"/>
              </w:rPr>
              <w:t>期）</w:t>
            </w:r>
            <w:r>
              <w:rPr>
                <w:sz w:val="18"/>
              </w:rPr>
              <w:t>项 </w:t>
            </w:r>
            <w:r>
              <w:rPr>
                <w:spacing w:val="54"/>
                <w:sz w:val="18"/>
              </w:rPr>
              <w:t>目电动</w:t>
            </w:r>
            <w:r>
              <w:rPr>
                <w:sz w:val="18"/>
              </w:rPr>
              <w:t> </w:t>
            </w:r>
            <w:r>
              <w:rPr>
                <w:spacing w:val="54"/>
                <w:sz w:val="18"/>
              </w:rPr>
              <w:t>汽车动</w:t>
            </w:r>
            <w:r>
              <w:rPr>
                <w:sz w:val="18"/>
              </w:rPr>
              <w:t> </w:t>
            </w:r>
            <w:r>
              <w:rPr>
                <w:spacing w:val="55"/>
                <w:sz w:val="18"/>
              </w:rPr>
              <w:t>力总成</w:t>
            </w:r>
            <w:r>
              <w:rPr>
                <w:spacing w:val="-10"/>
                <w:sz w:val="18"/>
              </w:rPr>
              <w:t> </w:t>
            </w:r>
          </w:p>
          <w:p>
            <w:pPr>
              <w:pStyle w:val="TableParagraph"/>
              <w:spacing w:line="230" w:lineRule="atLeast"/>
              <w:ind w:left="107" w:right="7"/>
              <w:rPr>
                <w:sz w:val="18"/>
              </w:rPr>
            </w:pPr>
            <w:r>
              <w:rPr>
                <w:spacing w:val="54"/>
                <w:sz w:val="18"/>
              </w:rPr>
              <w:t>系统建</w:t>
            </w:r>
            <w:r>
              <w:rPr>
                <w:sz w:val="18"/>
              </w:rPr>
              <w:t> </w:t>
            </w:r>
            <w:r>
              <w:rPr>
                <w:spacing w:val="-4"/>
                <w:sz w:val="18"/>
              </w:rPr>
              <w:t>设项目</w:t>
            </w:r>
          </w:p>
        </w:tc>
        <w:tc>
          <w:tcPr>
            <w:tcW w:w="147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
              <w:rPr>
                <w:sz w:val="18"/>
              </w:rPr>
            </w:pPr>
          </w:p>
          <w:p>
            <w:pPr>
              <w:pStyle w:val="TableParagraph"/>
              <w:ind w:right="168"/>
              <w:jc w:val="center"/>
              <w:rPr>
                <w:sz w:val="18"/>
              </w:rPr>
            </w:pPr>
            <w:r>
              <w:rPr>
                <w:spacing w:val="-2"/>
                <w:sz w:val="18"/>
              </w:rPr>
              <w:t>8,179,666.56</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
              <w:rPr>
                <w:sz w:val="18"/>
              </w:rPr>
            </w:pPr>
          </w:p>
          <w:p>
            <w:pPr>
              <w:pStyle w:val="TableParagraph"/>
              <w:ind w:left="106"/>
              <w:rPr>
                <w:sz w:val="18"/>
              </w:rPr>
            </w:pPr>
            <w:r>
              <w:rPr>
                <w:spacing w:val="-2"/>
                <w:sz w:val="18"/>
              </w:rPr>
              <w:t>212,000.04</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
              <w:rPr>
                <w:sz w:val="18"/>
              </w:rPr>
            </w:pPr>
          </w:p>
          <w:p>
            <w:pPr>
              <w:pStyle w:val="TableParagraph"/>
              <w:ind w:left="104"/>
              <w:rPr>
                <w:sz w:val="18"/>
              </w:rPr>
            </w:pPr>
            <w:r>
              <w:rPr>
                <w:spacing w:val="-2"/>
                <w:sz w:val="18"/>
              </w:rPr>
              <w:t>7,967,666.52</w:t>
            </w:r>
          </w:p>
        </w:tc>
        <w:tc>
          <w:tcPr>
            <w:tcW w:w="396"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42" w:lineRule="auto" w:before="1"/>
              <w:ind w:left="105" w:right="98"/>
              <w:jc w:val="both"/>
              <w:rPr>
                <w:sz w:val="18"/>
              </w:rPr>
            </w:pPr>
            <w:r>
              <w:rPr>
                <w:spacing w:val="-10"/>
                <w:sz w:val="18"/>
              </w:rPr>
              <w:t>与资产相关</w:t>
            </w:r>
          </w:p>
        </w:tc>
      </w:tr>
      <w:tr>
        <w:trPr>
          <w:trHeight w:val="2102" w:hRule="atLeast"/>
        </w:trPr>
        <w:tc>
          <w:tcPr>
            <w:tcW w:w="934" w:type="dxa"/>
          </w:tcPr>
          <w:p>
            <w:pPr>
              <w:pStyle w:val="TableParagraph"/>
              <w:spacing w:line="242" w:lineRule="auto" w:before="2"/>
              <w:ind w:left="107" w:right="7"/>
              <w:jc w:val="both"/>
              <w:rPr>
                <w:sz w:val="18"/>
              </w:rPr>
            </w:pPr>
            <w:r>
              <w:rPr>
                <w:spacing w:val="54"/>
                <w:sz w:val="18"/>
              </w:rPr>
              <w:t>安顺经</w:t>
            </w:r>
            <w:r>
              <w:rPr>
                <w:sz w:val="18"/>
              </w:rPr>
              <w:t> </w:t>
            </w:r>
            <w:r>
              <w:rPr>
                <w:spacing w:val="54"/>
                <w:sz w:val="18"/>
              </w:rPr>
              <w:t>济技术</w:t>
            </w:r>
            <w:r>
              <w:rPr>
                <w:sz w:val="18"/>
              </w:rPr>
              <w:t> </w:t>
            </w:r>
            <w:r>
              <w:rPr>
                <w:spacing w:val="54"/>
                <w:sz w:val="18"/>
              </w:rPr>
              <w:t>开发区</w:t>
            </w:r>
            <w:r>
              <w:rPr>
                <w:sz w:val="18"/>
              </w:rPr>
              <w:t> </w:t>
            </w:r>
            <w:r>
              <w:rPr>
                <w:spacing w:val="54"/>
                <w:sz w:val="18"/>
              </w:rPr>
              <w:t>发展和</w:t>
            </w:r>
            <w:r>
              <w:rPr>
                <w:sz w:val="18"/>
              </w:rPr>
              <w:t> </w:t>
            </w:r>
            <w:r>
              <w:rPr>
                <w:spacing w:val="54"/>
                <w:sz w:val="18"/>
              </w:rPr>
              <w:t>改革局</w:t>
            </w:r>
            <w:r>
              <w:rPr>
                <w:sz w:val="18"/>
              </w:rPr>
              <w:t> </w:t>
            </w:r>
            <w:r>
              <w:rPr>
                <w:spacing w:val="54"/>
                <w:sz w:val="18"/>
              </w:rPr>
              <w:t>拨新园</w:t>
            </w:r>
            <w:r>
              <w:rPr>
                <w:sz w:val="18"/>
              </w:rPr>
              <w:t> </w:t>
            </w:r>
            <w:r>
              <w:rPr>
                <w:spacing w:val="54"/>
                <w:sz w:val="18"/>
              </w:rPr>
              <w:t>区建设</w:t>
            </w:r>
            <w:r>
              <w:rPr>
                <w:sz w:val="18"/>
              </w:rPr>
              <w:t> </w:t>
            </w:r>
            <w:r>
              <w:rPr>
                <w:spacing w:val="55"/>
                <w:sz w:val="18"/>
              </w:rPr>
              <w:t>项目专</w:t>
            </w:r>
            <w:r>
              <w:rPr>
                <w:spacing w:val="-10"/>
                <w:sz w:val="18"/>
              </w:rPr>
              <w:t> </w:t>
            </w:r>
          </w:p>
          <w:p>
            <w:pPr>
              <w:pStyle w:val="TableParagraph"/>
              <w:spacing w:line="213" w:lineRule="exact" w:before="4"/>
              <w:ind w:left="107"/>
              <w:rPr>
                <w:sz w:val="18"/>
              </w:rPr>
            </w:pPr>
            <w:r>
              <w:rPr>
                <w:spacing w:val="-4"/>
                <w:sz w:val="18"/>
              </w:rPr>
              <w:t>项资金</w:t>
            </w:r>
          </w:p>
        </w:tc>
        <w:tc>
          <w:tcPr>
            <w:tcW w:w="1475"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91" w:right="168"/>
              <w:jc w:val="center"/>
              <w:rPr>
                <w:sz w:val="18"/>
              </w:rPr>
            </w:pPr>
            <w:r>
              <w:rPr>
                <w:spacing w:val="-2"/>
                <w:sz w:val="18"/>
              </w:rPr>
              <w:t>52,205,696.22</w:t>
            </w:r>
          </w:p>
        </w:tc>
        <w:tc>
          <w:tcPr>
            <w:tcW w:w="1474"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6"/>
              <w:rPr>
                <w:sz w:val="18"/>
              </w:rPr>
            </w:pPr>
            <w:r>
              <w:rPr>
                <w:spacing w:val="-2"/>
                <w:sz w:val="18"/>
              </w:rPr>
              <w:t>17,000,000.00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6"/>
              <w:rPr>
                <w:sz w:val="18"/>
              </w:rPr>
            </w:pPr>
            <w:r>
              <w:rPr>
                <w:spacing w:val="-2"/>
                <w:sz w:val="18"/>
              </w:rPr>
              <w:t>6,536,135.67</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4"/>
              <w:rPr>
                <w:sz w:val="18"/>
              </w:rPr>
            </w:pPr>
            <w:r>
              <w:rPr>
                <w:spacing w:val="-2"/>
                <w:sz w:val="18"/>
              </w:rPr>
              <w:t>62,669,560.55</w:t>
            </w:r>
          </w:p>
        </w:tc>
        <w:tc>
          <w:tcPr>
            <w:tcW w:w="396" w:type="dxa"/>
          </w:tcPr>
          <w:p>
            <w:pPr>
              <w:pStyle w:val="TableParagraph"/>
              <w:rPr>
                <w:sz w:val="18"/>
              </w:rPr>
            </w:pPr>
          </w:p>
          <w:p>
            <w:pPr>
              <w:pStyle w:val="TableParagraph"/>
              <w:spacing w:before="6"/>
              <w:rPr>
                <w:sz w:val="18"/>
              </w:rPr>
            </w:pPr>
          </w:p>
          <w:p>
            <w:pPr>
              <w:pStyle w:val="TableParagraph"/>
              <w:spacing w:line="242" w:lineRule="auto"/>
              <w:ind w:left="105" w:right="98"/>
              <w:jc w:val="both"/>
              <w:rPr>
                <w:sz w:val="18"/>
              </w:rPr>
            </w:pPr>
            <w:r>
              <w:rPr>
                <w:spacing w:val="-10"/>
                <w:sz w:val="18"/>
              </w:rPr>
              <w:t>与资产相关</w:t>
            </w:r>
          </w:p>
        </w:tc>
      </w:tr>
      <w:tr>
        <w:trPr>
          <w:trHeight w:val="1168" w:hRule="atLeast"/>
        </w:trPr>
        <w:tc>
          <w:tcPr>
            <w:tcW w:w="934" w:type="dxa"/>
          </w:tcPr>
          <w:p>
            <w:pPr>
              <w:pStyle w:val="TableParagraph"/>
              <w:spacing w:line="242" w:lineRule="auto"/>
              <w:ind w:left="107" w:right="7"/>
              <w:jc w:val="both"/>
              <w:rPr>
                <w:sz w:val="18"/>
              </w:rPr>
            </w:pPr>
            <w:r>
              <w:rPr>
                <w:spacing w:val="54"/>
                <w:sz w:val="18"/>
              </w:rPr>
              <w:t>电磁阀</w:t>
            </w:r>
            <w:r>
              <w:rPr>
                <w:sz w:val="18"/>
              </w:rPr>
              <w:t> </w:t>
            </w:r>
            <w:r>
              <w:rPr>
                <w:spacing w:val="54"/>
                <w:sz w:val="18"/>
              </w:rPr>
              <w:t>扩大生</w:t>
            </w:r>
            <w:r>
              <w:rPr>
                <w:sz w:val="18"/>
              </w:rPr>
              <w:t> </w:t>
            </w:r>
            <w:r>
              <w:rPr>
                <w:spacing w:val="54"/>
                <w:sz w:val="18"/>
              </w:rPr>
              <w:t>产能力</w:t>
            </w:r>
            <w:r>
              <w:rPr>
                <w:sz w:val="18"/>
              </w:rPr>
              <w:t> </w:t>
            </w:r>
            <w:r>
              <w:rPr>
                <w:spacing w:val="55"/>
                <w:sz w:val="18"/>
              </w:rPr>
              <w:t>建设项</w:t>
            </w:r>
            <w:r>
              <w:rPr>
                <w:spacing w:val="-10"/>
                <w:sz w:val="18"/>
              </w:rPr>
              <w:t> </w:t>
            </w:r>
          </w:p>
          <w:p>
            <w:pPr>
              <w:pStyle w:val="TableParagraph"/>
              <w:spacing w:line="215" w:lineRule="exact" w:before="2"/>
              <w:ind w:left="107"/>
              <w:rPr>
                <w:sz w:val="18"/>
              </w:rPr>
            </w:pPr>
            <w:r>
              <w:rPr>
                <w:spacing w:val="-10"/>
                <w:sz w:val="18"/>
              </w:rPr>
              <w:t>目</w:t>
            </w:r>
          </w:p>
        </w:tc>
        <w:tc>
          <w:tcPr>
            <w:tcW w:w="1475" w:type="dxa"/>
          </w:tcPr>
          <w:p>
            <w:pPr>
              <w:pStyle w:val="TableParagraph"/>
              <w:rPr>
                <w:sz w:val="18"/>
              </w:rPr>
            </w:pPr>
          </w:p>
          <w:p>
            <w:pPr>
              <w:pStyle w:val="TableParagraph"/>
              <w:spacing w:before="6"/>
              <w:rPr>
                <w:sz w:val="18"/>
              </w:rPr>
            </w:pPr>
          </w:p>
          <w:p>
            <w:pPr>
              <w:pStyle w:val="TableParagraph"/>
              <w:spacing w:before="1"/>
              <w:ind w:right="168"/>
              <w:jc w:val="center"/>
              <w:rPr>
                <w:sz w:val="18"/>
              </w:rPr>
            </w:pPr>
            <w:r>
              <w:rPr>
                <w:spacing w:val="-2"/>
                <w:sz w:val="18"/>
              </w:rPr>
              <w:t>9,332,123.76</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spacing w:before="1"/>
              <w:ind w:left="106"/>
              <w:rPr>
                <w:sz w:val="18"/>
              </w:rPr>
            </w:pPr>
            <w:r>
              <w:rPr>
                <w:spacing w:val="-2"/>
                <w:sz w:val="18"/>
              </w:rPr>
              <w:t>1,081,673.74</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spacing w:before="1"/>
              <w:ind w:left="104"/>
              <w:rPr>
                <w:sz w:val="18"/>
              </w:rPr>
            </w:pPr>
            <w:r>
              <w:rPr>
                <w:spacing w:val="-2"/>
                <w:sz w:val="18"/>
              </w:rPr>
              <w:t>8,250,450.02</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2"/>
              <w:ind w:left="105"/>
              <w:rPr>
                <w:sz w:val="18"/>
              </w:rPr>
            </w:pPr>
            <w:r>
              <w:rPr>
                <w:spacing w:val="-10"/>
                <w:sz w:val="18"/>
              </w:rPr>
              <w:t>关</w:t>
            </w:r>
          </w:p>
        </w:tc>
      </w:tr>
      <w:tr>
        <w:trPr>
          <w:trHeight w:val="1166"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能力提</w:t>
            </w:r>
            <w:r>
              <w:rPr>
                <w:sz w:val="18"/>
              </w:rPr>
              <w:t> </w:t>
            </w:r>
            <w:r>
              <w:rPr>
                <w:spacing w:val="-4"/>
                <w:sz w:val="18"/>
              </w:rPr>
              <w:t>升项目</w:t>
            </w:r>
          </w:p>
        </w:tc>
        <w:tc>
          <w:tcPr>
            <w:tcW w:w="1475" w:type="dxa"/>
          </w:tcPr>
          <w:p>
            <w:pPr>
              <w:pStyle w:val="TableParagraph"/>
              <w:rPr>
                <w:sz w:val="18"/>
              </w:rPr>
            </w:pPr>
          </w:p>
          <w:p>
            <w:pPr>
              <w:pStyle w:val="TableParagraph"/>
              <w:spacing w:before="4"/>
              <w:rPr>
                <w:sz w:val="18"/>
              </w:rPr>
            </w:pPr>
          </w:p>
          <w:p>
            <w:pPr>
              <w:pStyle w:val="TableParagraph"/>
              <w:ind w:right="168"/>
              <w:jc w:val="center"/>
              <w:rPr>
                <w:sz w:val="18"/>
              </w:rPr>
            </w:pPr>
            <w:r>
              <w:rPr>
                <w:spacing w:val="-2"/>
                <w:sz w:val="18"/>
              </w:rPr>
              <w:t>4,500,000.00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4,500,000.00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line="242" w:lineRule="auto" w:before="117"/>
              <w:ind w:left="107" w:right="7"/>
              <w:jc w:val="both"/>
              <w:rPr>
                <w:sz w:val="18"/>
              </w:rPr>
            </w:pPr>
            <w:r>
              <w:rPr>
                <w:spacing w:val="54"/>
                <w:sz w:val="18"/>
              </w:rPr>
              <w:t>液压阀</w:t>
            </w:r>
            <w:r>
              <w:rPr>
                <w:sz w:val="18"/>
              </w:rPr>
              <w:t> </w:t>
            </w:r>
            <w:r>
              <w:rPr>
                <w:spacing w:val="54"/>
                <w:sz w:val="18"/>
              </w:rPr>
              <w:t>关键工</w:t>
            </w:r>
            <w:r>
              <w:rPr>
                <w:sz w:val="18"/>
              </w:rPr>
              <w:t> </w:t>
            </w:r>
            <w:r>
              <w:rPr>
                <w:spacing w:val="54"/>
                <w:sz w:val="18"/>
              </w:rPr>
              <w:t>序技改</w:t>
            </w:r>
            <w:r>
              <w:rPr>
                <w:sz w:val="18"/>
              </w:rPr>
              <w:t> </w:t>
            </w:r>
            <w:r>
              <w:rPr>
                <w:spacing w:val="-6"/>
                <w:sz w:val="18"/>
              </w:rPr>
              <w:t>项目</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left="106"/>
              <w:rPr>
                <w:sz w:val="18"/>
              </w:rPr>
            </w:pPr>
            <w:r>
              <w:rPr>
                <w:spacing w:val="-2"/>
                <w:sz w:val="18"/>
              </w:rPr>
              <w:t>1,700,000.00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255,000.00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1,445,000.00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1867" w:hRule="atLeast"/>
        </w:trPr>
        <w:tc>
          <w:tcPr>
            <w:tcW w:w="934" w:type="dxa"/>
          </w:tcPr>
          <w:p>
            <w:pPr>
              <w:pStyle w:val="TableParagraph"/>
              <w:spacing w:line="242" w:lineRule="auto"/>
              <w:ind w:left="107" w:right="7"/>
              <w:jc w:val="both"/>
              <w:rPr>
                <w:sz w:val="18"/>
              </w:rPr>
            </w:pPr>
            <w:r>
              <w:rPr>
                <w:spacing w:val="54"/>
                <w:sz w:val="18"/>
              </w:rPr>
              <w:t>一八三</w:t>
            </w:r>
            <w:r>
              <w:rPr>
                <w:sz w:val="18"/>
              </w:rPr>
              <w:t> </w:t>
            </w:r>
            <w:r>
              <w:rPr>
                <w:spacing w:val="54"/>
                <w:sz w:val="18"/>
              </w:rPr>
              <w:t>厂轨道</w:t>
            </w:r>
            <w:r>
              <w:rPr>
                <w:sz w:val="18"/>
              </w:rPr>
              <w:t> </w:t>
            </w:r>
            <w:r>
              <w:rPr>
                <w:spacing w:val="54"/>
                <w:sz w:val="18"/>
              </w:rPr>
              <w:t>交通燃</w:t>
            </w:r>
            <w:r>
              <w:rPr>
                <w:sz w:val="18"/>
              </w:rPr>
              <w:t> </w:t>
            </w:r>
            <w:r>
              <w:rPr>
                <w:spacing w:val="54"/>
                <w:sz w:val="18"/>
              </w:rPr>
              <w:t>气轮机</w:t>
            </w:r>
            <w:r>
              <w:rPr>
                <w:sz w:val="18"/>
              </w:rPr>
              <w:t> </w:t>
            </w:r>
            <w:r>
              <w:rPr>
                <w:spacing w:val="54"/>
                <w:sz w:val="18"/>
              </w:rPr>
              <w:t>阀类扩</w:t>
            </w:r>
            <w:r>
              <w:rPr>
                <w:sz w:val="18"/>
              </w:rPr>
              <w:t> </w:t>
            </w:r>
            <w:r>
              <w:rPr>
                <w:spacing w:val="54"/>
                <w:sz w:val="18"/>
              </w:rPr>
              <w:t>大生产</w:t>
            </w:r>
            <w:r>
              <w:rPr>
                <w:sz w:val="18"/>
              </w:rPr>
              <w:t> </w:t>
            </w:r>
            <w:r>
              <w:rPr>
                <w:spacing w:val="55"/>
                <w:sz w:val="18"/>
              </w:rPr>
              <w:t>能力建</w:t>
            </w:r>
            <w:r>
              <w:rPr>
                <w:spacing w:val="-10"/>
                <w:sz w:val="18"/>
              </w:rPr>
              <w:t> </w:t>
            </w:r>
          </w:p>
          <w:p>
            <w:pPr>
              <w:pStyle w:val="TableParagraph"/>
              <w:spacing w:line="213" w:lineRule="exact" w:before="4"/>
              <w:ind w:left="107"/>
              <w:rPr>
                <w:sz w:val="18"/>
              </w:rPr>
            </w:pPr>
            <w:r>
              <w:rPr>
                <w:spacing w:val="-4"/>
                <w:sz w:val="18"/>
              </w:rPr>
              <w:t>设项目</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rPr>
                <w:sz w:val="18"/>
              </w:rPr>
            </w:pPr>
          </w:p>
          <w:p>
            <w:pPr>
              <w:pStyle w:val="TableParagraph"/>
              <w:spacing w:before="124"/>
              <w:rPr>
                <w:sz w:val="18"/>
              </w:rPr>
            </w:pPr>
          </w:p>
          <w:p>
            <w:pPr>
              <w:pStyle w:val="TableParagraph"/>
              <w:ind w:left="106"/>
              <w:rPr>
                <w:sz w:val="18"/>
              </w:rPr>
            </w:pPr>
            <w:r>
              <w:rPr>
                <w:spacing w:val="-2"/>
                <w:sz w:val="18"/>
              </w:rPr>
              <w:t>1,200,000.00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spacing w:before="124"/>
              <w:rPr>
                <w:sz w:val="18"/>
              </w:rPr>
            </w:pPr>
          </w:p>
          <w:p>
            <w:pPr>
              <w:pStyle w:val="TableParagraph"/>
              <w:ind w:left="106"/>
              <w:rPr>
                <w:sz w:val="18"/>
              </w:rPr>
            </w:pPr>
            <w:r>
              <w:rPr>
                <w:spacing w:val="-2"/>
                <w:sz w:val="18"/>
              </w:rPr>
              <w:t>10,000.00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spacing w:before="124"/>
              <w:rPr>
                <w:sz w:val="18"/>
              </w:rPr>
            </w:pPr>
          </w:p>
          <w:p>
            <w:pPr>
              <w:pStyle w:val="TableParagraph"/>
              <w:ind w:left="104"/>
              <w:rPr>
                <w:sz w:val="18"/>
              </w:rPr>
            </w:pPr>
            <w:r>
              <w:rPr>
                <w:spacing w:val="-2"/>
                <w:sz w:val="18"/>
              </w:rPr>
              <w:t>1,190,000.00</w:t>
            </w:r>
          </w:p>
        </w:tc>
        <w:tc>
          <w:tcPr>
            <w:tcW w:w="396" w:type="dxa"/>
          </w:tcPr>
          <w:p>
            <w:pPr>
              <w:pStyle w:val="TableParagraph"/>
              <w:spacing w:before="120"/>
              <w:rPr>
                <w:sz w:val="18"/>
              </w:rPr>
            </w:pPr>
          </w:p>
          <w:p>
            <w:pPr>
              <w:pStyle w:val="TableParagraph"/>
              <w:spacing w:line="242" w:lineRule="auto"/>
              <w:ind w:left="105" w:right="98"/>
              <w:jc w:val="both"/>
              <w:rPr>
                <w:sz w:val="18"/>
              </w:rPr>
            </w:pPr>
            <w:r>
              <w:rPr>
                <w:spacing w:val="-10"/>
                <w:sz w:val="18"/>
              </w:rPr>
              <w:t>与资产相关</w:t>
            </w:r>
          </w:p>
        </w:tc>
      </w:tr>
      <w:tr>
        <w:trPr>
          <w:trHeight w:val="1401" w:hRule="atLeast"/>
        </w:trPr>
        <w:tc>
          <w:tcPr>
            <w:tcW w:w="934" w:type="dxa"/>
          </w:tcPr>
          <w:p>
            <w:pPr>
              <w:pStyle w:val="TableParagraph"/>
              <w:spacing w:line="242" w:lineRule="auto"/>
              <w:ind w:left="107" w:right="7"/>
              <w:jc w:val="both"/>
              <w:rPr>
                <w:sz w:val="18"/>
              </w:rPr>
            </w:pPr>
            <w:r>
              <w:rPr>
                <w:spacing w:val="54"/>
                <w:sz w:val="18"/>
              </w:rPr>
              <w:t>宜宾市</w:t>
            </w:r>
            <w:r>
              <w:rPr>
                <w:sz w:val="18"/>
              </w:rPr>
              <w:t> </w:t>
            </w:r>
            <w:r>
              <w:rPr>
                <w:spacing w:val="54"/>
                <w:sz w:val="18"/>
              </w:rPr>
              <w:t>翠屏区</w:t>
            </w:r>
            <w:r>
              <w:rPr>
                <w:sz w:val="18"/>
              </w:rPr>
              <w:t> </w:t>
            </w:r>
            <w:r>
              <w:rPr>
                <w:spacing w:val="54"/>
                <w:sz w:val="18"/>
              </w:rPr>
              <w:t>经济信</w:t>
            </w:r>
            <w:r>
              <w:rPr>
                <w:sz w:val="18"/>
              </w:rPr>
              <w:t> </w:t>
            </w:r>
            <w:r>
              <w:rPr>
                <w:spacing w:val="54"/>
                <w:sz w:val="18"/>
              </w:rPr>
              <w:t>息化和</w:t>
            </w:r>
            <w:r>
              <w:rPr>
                <w:sz w:val="18"/>
              </w:rPr>
              <w:t> </w:t>
            </w:r>
            <w:r>
              <w:rPr>
                <w:spacing w:val="55"/>
                <w:sz w:val="18"/>
              </w:rPr>
              <w:t>科学技</w:t>
            </w:r>
            <w:r>
              <w:rPr>
                <w:spacing w:val="-10"/>
                <w:sz w:val="18"/>
              </w:rPr>
              <w:t> </w:t>
            </w:r>
          </w:p>
          <w:p>
            <w:pPr>
              <w:pStyle w:val="TableParagraph"/>
              <w:spacing w:line="215" w:lineRule="exact" w:before="1"/>
              <w:ind w:left="107"/>
              <w:rPr>
                <w:sz w:val="18"/>
              </w:rPr>
            </w:pPr>
            <w:r>
              <w:rPr>
                <w:spacing w:val="55"/>
                <w:sz w:val="18"/>
              </w:rPr>
              <w:t>术局补</w:t>
            </w:r>
            <w:r>
              <w:rPr>
                <w:spacing w:val="-10"/>
                <w:sz w:val="18"/>
              </w:rPr>
              <w:t> </w:t>
            </w:r>
          </w:p>
        </w:tc>
        <w:tc>
          <w:tcPr>
            <w:tcW w:w="1475" w:type="dxa"/>
          </w:tcPr>
          <w:p>
            <w:pPr>
              <w:pStyle w:val="TableParagraph"/>
              <w:rPr>
                <w:sz w:val="18"/>
              </w:rPr>
            </w:pPr>
          </w:p>
          <w:p>
            <w:pPr>
              <w:pStyle w:val="TableParagraph"/>
              <w:spacing w:before="121"/>
              <w:rPr>
                <w:sz w:val="18"/>
              </w:rPr>
            </w:pPr>
          </w:p>
          <w:p>
            <w:pPr>
              <w:pStyle w:val="TableParagraph"/>
              <w:ind w:right="168"/>
              <w:jc w:val="center"/>
              <w:rPr>
                <w:sz w:val="18"/>
              </w:rPr>
            </w:pPr>
            <w:r>
              <w:rPr>
                <w:spacing w:val="-2"/>
                <w:sz w:val="18"/>
              </w:rPr>
              <w:t>1,920,000.00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1"/>
              <w:rPr>
                <w:sz w:val="18"/>
              </w:rPr>
            </w:pPr>
          </w:p>
          <w:p>
            <w:pPr>
              <w:pStyle w:val="TableParagraph"/>
              <w:ind w:left="106"/>
              <w:rPr>
                <w:sz w:val="18"/>
              </w:rPr>
            </w:pPr>
            <w:r>
              <w:rPr>
                <w:spacing w:val="-2"/>
                <w:sz w:val="18"/>
              </w:rPr>
              <w:t>480,000.00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1"/>
              <w:rPr>
                <w:sz w:val="18"/>
              </w:rPr>
            </w:pPr>
          </w:p>
          <w:p>
            <w:pPr>
              <w:pStyle w:val="TableParagraph"/>
              <w:ind w:left="104"/>
              <w:rPr>
                <w:sz w:val="18"/>
              </w:rPr>
            </w:pPr>
            <w:r>
              <w:rPr>
                <w:spacing w:val="-2"/>
                <w:sz w:val="18"/>
              </w:rPr>
              <w:t>1,440,000.00</w:t>
            </w:r>
          </w:p>
        </w:tc>
        <w:tc>
          <w:tcPr>
            <w:tcW w:w="396" w:type="dxa"/>
          </w:tcPr>
          <w:p>
            <w:pPr>
              <w:pStyle w:val="TableParagraph"/>
              <w:spacing w:line="242" w:lineRule="auto" w:before="117"/>
              <w:ind w:left="105" w:right="98"/>
              <w:jc w:val="both"/>
              <w:rPr>
                <w:sz w:val="18"/>
              </w:rPr>
            </w:pPr>
            <w:r>
              <w:rPr>
                <w:spacing w:val="-10"/>
                <w:sz w:val="18"/>
              </w:rPr>
              <w:t>与资产相关</w:t>
            </w:r>
          </w:p>
        </w:tc>
      </w:tr>
    </w:tbl>
    <w:p>
      <w:pPr>
        <w:spacing w:after="0" w:line="242" w:lineRule="auto"/>
        <w:jc w:val="both"/>
        <w:rPr>
          <w:sz w:val="18"/>
        </w:rPr>
        <w:sectPr>
          <w:pgSz w:w="11910" w:h="16840"/>
          <w:pgMar w:header="882" w:footer="1163" w:top="1440" w:bottom="136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234" w:hRule="atLeast"/>
        </w:trPr>
        <w:tc>
          <w:tcPr>
            <w:tcW w:w="934" w:type="dxa"/>
          </w:tcPr>
          <w:p>
            <w:pPr>
              <w:pStyle w:val="TableParagraph"/>
              <w:spacing w:line="213" w:lineRule="exact" w:before="2"/>
              <w:ind w:left="107"/>
              <w:rPr>
                <w:sz w:val="18"/>
              </w:rPr>
            </w:pPr>
            <w:r>
              <w:rPr>
                <w:spacing w:val="-10"/>
                <w:sz w:val="18"/>
              </w:rPr>
              <w:t>助</w:t>
            </w:r>
          </w:p>
        </w:tc>
        <w:tc>
          <w:tcPr>
            <w:tcW w:w="1475" w:type="dxa"/>
          </w:tcPr>
          <w:p>
            <w:pPr>
              <w:pStyle w:val="TableParagraph"/>
              <w:rPr>
                <w:rFonts w:ascii="Times New Roman"/>
                <w:sz w:val="16"/>
              </w:rPr>
            </w:pPr>
          </w:p>
        </w:tc>
        <w:tc>
          <w:tcPr>
            <w:tcW w:w="1474" w:type="dxa"/>
          </w:tcPr>
          <w:p>
            <w:pPr>
              <w:pStyle w:val="TableParagraph"/>
              <w:rPr>
                <w:rFonts w:ascii="Times New Roman"/>
                <w:sz w:val="16"/>
              </w:rPr>
            </w:pPr>
          </w:p>
        </w:tc>
        <w:tc>
          <w:tcPr>
            <w:tcW w:w="396" w:type="dxa"/>
          </w:tcPr>
          <w:p>
            <w:pPr>
              <w:pStyle w:val="TableParagraph"/>
              <w:rPr>
                <w:rFonts w:ascii="Times New Roman"/>
                <w:sz w:val="16"/>
              </w:rPr>
            </w:pPr>
          </w:p>
        </w:tc>
        <w:tc>
          <w:tcPr>
            <w:tcW w:w="1383" w:type="dxa"/>
          </w:tcPr>
          <w:p>
            <w:pPr>
              <w:pStyle w:val="TableParagraph"/>
              <w:rPr>
                <w:rFonts w:ascii="Times New Roman"/>
                <w:sz w:val="16"/>
              </w:rPr>
            </w:pPr>
          </w:p>
        </w:tc>
        <w:tc>
          <w:tcPr>
            <w:tcW w:w="1296" w:type="dxa"/>
          </w:tcPr>
          <w:p>
            <w:pPr>
              <w:pStyle w:val="TableParagraph"/>
              <w:rPr>
                <w:rFonts w:ascii="Times New Roman"/>
                <w:sz w:val="16"/>
              </w:rPr>
            </w:pPr>
          </w:p>
        </w:tc>
        <w:tc>
          <w:tcPr>
            <w:tcW w:w="1472" w:type="dxa"/>
          </w:tcPr>
          <w:p>
            <w:pPr>
              <w:pStyle w:val="TableParagraph"/>
              <w:rPr>
                <w:rFonts w:ascii="Times New Roman"/>
                <w:sz w:val="16"/>
              </w:rPr>
            </w:pPr>
          </w:p>
        </w:tc>
        <w:tc>
          <w:tcPr>
            <w:tcW w:w="396" w:type="dxa"/>
          </w:tcPr>
          <w:p>
            <w:pPr>
              <w:pStyle w:val="TableParagraph"/>
              <w:rPr>
                <w:rFonts w:ascii="Times New Roman"/>
                <w:sz w:val="16"/>
              </w:rPr>
            </w:pPr>
          </w:p>
        </w:tc>
      </w:tr>
      <w:tr>
        <w:trPr>
          <w:trHeight w:val="1401" w:hRule="atLeast"/>
        </w:trPr>
        <w:tc>
          <w:tcPr>
            <w:tcW w:w="934" w:type="dxa"/>
          </w:tcPr>
          <w:p>
            <w:pPr>
              <w:pStyle w:val="TableParagraph"/>
              <w:spacing w:line="242" w:lineRule="auto"/>
              <w:ind w:left="107" w:right="7"/>
              <w:jc w:val="both"/>
              <w:rPr>
                <w:sz w:val="18"/>
              </w:rPr>
            </w:pPr>
            <w:r>
              <w:rPr>
                <w:spacing w:val="54"/>
                <w:sz w:val="18"/>
              </w:rPr>
              <w:t>高可靠</w:t>
            </w:r>
            <w:r>
              <w:rPr>
                <w:sz w:val="18"/>
              </w:rPr>
              <w:t> </w:t>
            </w:r>
            <w:r>
              <w:rPr>
                <w:spacing w:val="54"/>
                <w:sz w:val="18"/>
              </w:rPr>
              <w:t>性弹射</w:t>
            </w:r>
            <w:r>
              <w:rPr>
                <w:sz w:val="18"/>
              </w:rPr>
              <w:t> </w:t>
            </w:r>
            <w:r>
              <w:rPr>
                <w:spacing w:val="54"/>
                <w:sz w:val="18"/>
              </w:rPr>
              <w:t>驱动装</w:t>
            </w:r>
            <w:r>
              <w:rPr>
                <w:sz w:val="18"/>
              </w:rPr>
              <w:t> </w:t>
            </w:r>
            <w:r>
              <w:rPr>
                <w:spacing w:val="54"/>
                <w:sz w:val="18"/>
              </w:rPr>
              <w:t>置项目</w:t>
            </w:r>
            <w:r>
              <w:rPr>
                <w:sz w:val="18"/>
              </w:rPr>
              <w:t> </w:t>
            </w:r>
            <w:r>
              <w:rPr>
                <w:spacing w:val="55"/>
                <w:sz w:val="18"/>
              </w:rPr>
              <w:t>等财政</w:t>
            </w:r>
            <w:r>
              <w:rPr>
                <w:spacing w:val="-10"/>
                <w:sz w:val="18"/>
              </w:rPr>
              <w:t> </w:t>
            </w:r>
          </w:p>
          <w:p>
            <w:pPr>
              <w:pStyle w:val="TableParagraph"/>
              <w:spacing w:line="215" w:lineRule="exact" w:before="2"/>
              <w:ind w:left="107"/>
              <w:rPr>
                <w:sz w:val="18"/>
              </w:rPr>
            </w:pPr>
            <w:r>
              <w:rPr>
                <w:spacing w:val="-5"/>
                <w:sz w:val="18"/>
              </w:rPr>
              <w:t>资金</w:t>
            </w:r>
          </w:p>
        </w:tc>
        <w:tc>
          <w:tcPr>
            <w:tcW w:w="1475" w:type="dxa"/>
          </w:tcPr>
          <w:p>
            <w:pPr>
              <w:pStyle w:val="TableParagraph"/>
              <w:rPr>
                <w:sz w:val="18"/>
              </w:rPr>
            </w:pPr>
          </w:p>
          <w:p>
            <w:pPr>
              <w:pStyle w:val="TableParagraph"/>
              <w:spacing w:before="122"/>
              <w:rPr>
                <w:sz w:val="18"/>
              </w:rPr>
            </w:pPr>
          </w:p>
          <w:p>
            <w:pPr>
              <w:pStyle w:val="TableParagraph"/>
              <w:ind w:left="107"/>
              <w:rPr>
                <w:sz w:val="18"/>
              </w:rPr>
            </w:pPr>
            <w:r>
              <w:rPr>
                <w:spacing w:val="-2"/>
                <w:sz w:val="18"/>
              </w:rPr>
              <w:t>1,296,000.00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2"/>
              <w:rPr>
                <w:sz w:val="18"/>
              </w:rPr>
            </w:pPr>
          </w:p>
          <w:p>
            <w:pPr>
              <w:pStyle w:val="TableParagraph"/>
              <w:ind w:left="106"/>
              <w:rPr>
                <w:sz w:val="18"/>
              </w:rPr>
            </w:pPr>
            <w:r>
              <w:rPr>
                <w:spacing w:val="-2"/>
                <w:sz w:val="18"/>
              </w:rPr>
              <w:t>162,000.00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2"/>
              <w:rPr>
                <w:sz w:val="18"/>
              </w:rPr>
            </w:pPr>
          </w:p>
          <w:p>
            <w:pPr>
              <w:pStyle w:val="TableParagraph"/>
              <w:ind w:left="104"/>
              <w:rPr>
                <w:sz w:val="18"/>
              </w:rPr>
            </w:pPr>
            <w:r>
              <w:rPr>
                <w:spacing w:val="-2"/>
                <w:sz w:val="18"/>
              </w:rPr>
              <w:t>1,134,000.00</w:t>
            </w:r>
          </w:p>
        </w:tc>
        <w:tc>
          <w:tcPr>
            <w:tcW w:w="396" w:type="dxa"/>
          </w:tcPr>
          <w:p>
            <w:pPr>
              <w:pStyle w:val="TableParagraph"/>
              <w:spacing w:line="242" w:lineRule="auto" w:before="118"/>
              <w:ind w:left="105" w:right="98"/>
              <w:jc w:val="both"/>
              <w:rPr>
                <w:sz w:val="18"/>
              </w:rPr>
            </w:pPr>
            <w:r>
              <w:rPr>
                <w:spacing w:val="-10"/>
                <w:sz w:val="18"/>
              </w:rPr>
              <w:t>与资产相关</w:t>
            </w:r>
          </w:p>
        </w:tc>
      </w:tr>
      <w:tr>
        <w:trPr>
          <w:trHeight w:val="1165" w:hRule="atLeast"/>
        </w:trPr>
        <w:tc>
          <w:tcPr>
            <w:tcW w:w="934" w:type="dxa"/>
          </w:tcPr>
          <w:p>
            <w:pPr>
              <w:pStyle w:val="TableParagraph"/>
              <w:spacing w:before="1"/>
              <w:rPr>
                <w:sz w:val="18"/>
              </w:rPr>
            </w:pPr>
          </w:p>
          <w:p>
            <w:pPr>
              <w:pStyle w:val="TableParagraph"/>
              <w:spacing w:line="242" w:lineRule="auto" w:before="1"/>
              <w:ind w:left="107" w:right="7"/>
              <w:jc w:val="both"/>
              <w:rPr>
                <w:sz w:val="18"/>
              </w:rPr>
            </w:pPr>
            <w:r>
              <w:rPr>
                <w:spacing w:val="54"/>
                <w:sz w:val="18"/>
              </w:rPr>
              <w:t>航空管</w:t>
            </w:r>
            <w:r>
              <w:rPr>
                <w:sz w:val="18"/>
              </w:rPr>
              <w:t> </w:t>
            </w:r>
            <w:r>
              <w:rPr>
                <w:spacing w:val="54"/>
                <w:sz w:val="18"/>
              </w:rPr>
              <w:t>路专业</w:t>
            </w:r>
            <w:r>
              <w:rPr>
                <w:sz w:val="18"/>
              </w:rPr>
              <w:t> </w:t>
            </w:r>
            <w:r>
              <w:rPr>
                <w:spacing w:val="-4"/>
                <w:sz w:val="18"/>
              </w:rPr>
              <w:t>化项目</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4"/>
              <w:rPr>
                <w:sz w:val="18"/>
              </w:rPr>
            </w:pPr>
          </w:p>
          <w:p>
            <w:pPr>
              <w:pStyle w:val="TableParagraph"/>
              <w:ind w:left="91" w:right="168"/>
              <w:jc w:val="center"/>
              <w:rPr>
                <w:sz w:val="18"/>
              </w:rPr>
            </w:pPr>
            <w:r>
              <w:rPr>
                <w:spacing w:val="-2"/>
                <w:sz w:val="18"/>
              </w:rPr>
              <w:t>12,800,000.00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12,800,000.00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before="119"/>
              <w:rPr>
                <w:sz w:val="18"/>
              </w:rPr>
            </w:pPr>
          </w:p>
          <w:p>
            <w:pPr>
              <w:pStyle w:val="TableParagraph"/>
              <w:spacing w:line="242" w:lineRule="auto"/>
              <w:ind w:left="107" w:right="7"/>
              <w:rPr>
                <w:sz w:val="18"/>
              </w:rPr>
            </w:pPr>
            <w:r>
              <w:rPr>
                <w:spacing w:val="54"/>
                <w:sz w:val="18"/>
              </w:rPr>
              <w:t>发展专</w:t>
            </w:r>
            <w:r>
              <w:rPr>
                <w:sz w:val="18"/>
              </w:rPr>
              <w:t> </w:t>
            </w:r>
            <w:r>
              <w:rPr>
                <w:spacing w:val="-4"/>
                <w:sz w:val="18"/>
              </w:rPr>
              <w:t>项资金</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6"/>
              <w:rPr>
                <w:sz w:val="18"/>
              </w:rPr>
            </w:pPr>
          </w:p>
          <w:p>
            <w:pPr>
              <w:pStyle w:val="TableParagraph"/>
              <w:ind w:right="168"/>
              <w:jc w:val="center"/>
              <w:rPr>
                <w:sz w:val="18"/>
              </w:rPr>
            </w:pPr>
            <w:r>
              <w:rPr>
                <w:spacing w:val="-2"/>
                <w:sz w:val="18"/>
              </w:rPr>
              <w:t>6,280,000.00</w:t>
            </w: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6,280,000.00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2"/>
              <w:ind w:left="105"/>
              <w:rPr>
                <w:sz w:val="18"/>
              </w:rPr>
            </w:pPr>
            <w:r>
              <w:rPr>
                <w:spacing w:val="-10"/>
                <w:sz w:val="18"/>
              </w:rPr>
              <w:t>关</w:t>
            </w:r>
          </w:p>
        </w:tc>
      </w:tr>
      <w:tr>
        <w:trPr>
          <w:trHeight w:val="1165" w:hRule="atLeast"/>
        </w:trPr>
        <w:tc>
          <w:tcPr>
            <w:tcW w:w="934" w:type="dxa"/>
          </w:tcPr>
          <w:p>
            <w:pPr>
              <w:pStyle w:val="TableParagraph"/>
              <w:spacing w:line="242" w:lineRule="auto" w:before="115"/>
              <w:ind w:left="107" w:right="7"/>
              <w:jc w:val="both"/>
              <w:rPr>
                <w:sz w:val="18"/>
              </w:rPr>
            </w:pPr>
            <w:r>
              <w:rPr>
                <w:spacing w:val="54"/>
                <w:sz w:val="18"/>
              </w:rPr>
              <w:t>航空部</w:t>
            </w:r>
            <w:r>
              <w:rPr>
                <w:sz w:val="18"/>
              </w:rPr>
              <w:t> </w:t>
            </w:r>
            <w:r>
              <w:rPr>
                <w:spacing w:val="54"/>
                <w:sz w:val="18"/>
              </w:rPr>
              <w:t>附件制</w:t>
            </w:r>
            <w:r>
              <w:rPr>
                <w:sz w:val="18"/>
              </w:rPr>
              <w:t> </w:t>
            </w:r>
            <w:r>
              <w:rPr>
                <w:spacing w:val="54"/>
                <w:sz w:val="18"/>
              </w:rPr>
              <w:t>造和维</w:t>
            </w:r>
            <w:r>
              <w:rPr>
                <w:sz w:val="18"/>
              </w:rPr>
              <w:t> </w:t>
            </w:r>
            <w:r>
              <w:rPr>
                <w:spacing w:val="-4"/>
                <w:sz w:val="18"/>
              </w:rPr>
              <w:t>修项目</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3,224,571.36</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97,714.32</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3,126,857.04</w:t>
            </w:r>
          </w:p>
        </w:tc>
        <w:tc>
          <w:tcPr>
            <w:tcW w:w="396" w:type="dxa"/>
          </w:tcPr>
          <w:p>
            <w:pPr>
              <w:pStyle w:val="TableParagraph"/>
              <w:spacing w:line="242" w:lineRule="auto"/>
              <w:ind w:left="105" w:right="98"/>
              <w:jc w:val="both"/>
              <w:rPr>
                <w:sz w:val="18"/>
              </w:rPr>
            </w:pPr>
            <w:r>
              <w:rPr>
                <w:spacing w:val="-10"/>
                <w:sz w:val="18"/>
              </w:rPr>
              <w:t>与收益相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line="242" w:lineRule="auto"/>
              <w:ind w:left="107" w:right="7"/>
              <w:jc w:val="both"/>
              <w:rPr>
                <w:sz w:val="18"/>
              </w:rPr>
            </w:pPr>
            <w:r>
              <w:rPr>
                <w:spacing w:val="54"/>
                <w:sz w:val="18"/>
              </w:rPr>
              <w:t>等静压</w:t>
            </w:r>
            <w:r>
              <w:rPr>
                <w:sz w:val="18"/>
              </w:rPr>
              <w:t> </w:t>
            </w:r>
            <w:r>
              <w:rPr>
                <w:spacing w:val="54"/>
                <w:sz w:val="18"/>
              </w:rPr>
              <w:t>装备制</w:t>
            </w:r>
            <w:r>
              <w:rPr>
                <w:sz w:val="18"/>
              </w:rPr>
              <w:t> </w:t>
            </w:r>
            <w:r>
              <w:rPr>
                <w:spacing w:val="55"/>
                <w:sz w:val="18"/>
              </w:rPr>
              <w:t>造条件</w:t>
            </w:r>
            <w:r>
              <w:rPr>
                <w:spacing w:val="-10"/>
                <w:sz w:val="18"/>
              </w:rPr>
              <w:t> </w:t>
            </w:r>
          </w:p>
          <w:p>
            <w:pPr>
              <w:pStyle w:val="TableParagraph"/>
              <w:spacing w:line="230" w:lineRule="atLeast"/>
              <w:ind w:left="107" w:right="7"/>
              <w:rPr>
                <w:sz w:val="18"/>
              </w:rPr>
            </w:pPr>
            <w:r>
              <w:rPr>
                <w:spacing w:val="54"/>
                <w:sz w:val="18"/>
              </w:rPr>
              <w:t>建设项</w:t>
            </w:r>
            <w:r>
              <w:rPr>
                <w:sz w:val="18"/>
              </w:rPr>
              <w:t> </w:t>
            </w:r>
            <w:r>
              <w:rPr>
                <w:spacing w:val="-10"/>
                <w:sz w:val="18"/>
              </w:rPr>
              <w:t>目</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1,980,000.00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110,000.00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1,870,000.00</w:t>
            </w:r>
          </w:p>
        </w:tc>
        <w:tc>
          <w:tcPr>
            <w:tcW w:w="396" w:type="dxa"/>
          </w:tcPr>
          <w:p>
            <w:pPr>
              <w:pStyle w:val="TableParagraph"/>
              <w:spacing w:line="242" w:lineRule="auto"/>
              <w:ind w:left="105" w:right="98"/>
              <w:jc w:val="both"/>
              <w:rPr>
                <w:sz w:val="18"/>
              </w:rPr>
            </w:pPr>
            <w:r>
              <w:rPr>
                <w:spacing w:val="-10"/>
                <w:sz w:val="18"/>
              </w:rPr>
              <w:t>与资产</w:t>
            </w:r>
          </w:p>
          <w:p>
            <w:pPr>
              <w:pStyle w:val="TableParagraph"/>
              <w:spacing w:line="230" w:lineRule="atLeast"/>
              <w:ind w:left="105" w:right="98"/>
              <w:rPr>
                <w:sz w:val="18"/>
              </w:rPr>
            </w:pPr>
            <w:r>
              <w:rPr>
                <w:spacing w:val="-10"/>
                <w:sz w:val="18"/>
              </w:rPr>
              <w:t>相关</w:t>
            </w:r>
          </w:p>
        </w:tc>
      </w:tr>
      <w:tr>
        <w:trPr>
          <w:trHeight w:val="2100" w:hRule="atLeast"/>
        </w:trPr>
        <w:tc>
          <w:tcPr>
            <w:tcW w:w="934" w:type="dxa"/>
          </w:tcPr>
          <w:p>
            <w:pPr>
              <w:pStyle w:val="TableParagraph"/>
              <w:spacing w:line="242" w:lineRule="auto"/>
              <w:ind w:left="107" w:right="7"/>
              <w:jc w:val="both"/>
              <w:rPr>
                <w:sz w:val="18"/>
              </w:rPr>
            </w:pPr>
            <w:r>
              <w:rPr>
                <w:spacing w:val="54"/>
                <w:sz w:val="18"/>
              </w:rPr>
              <w:t>四川省</w:t>
            </w:r>
            <w:r>
              <w:rPr>
                <w:sz w:val="18"/>
              </w:rPr>
              <w:t> </w:t>
            </w:r>
            <w:r>
              <w:rPr>
                <w:spacing w:val="54"/>
                <w:sz w:val="18"/>
              </w:rPr>
              <w:t>国防科</w:t>
            </w:r>
            <w:r>
              <w:rPr>
                <w:sz w:val="18"/>
              </w:rPr>
              <w:t> </w:t>
            </w:r>
            <w:r>
              <w:rPr>
                <w:spacing w:val="54"/>
                <w:sz w:val="18"/>
              </w:rPr>
              <w:t>学技术</w:t>
            </w:r>
            <w:r>
              <w:rPr>
                <w:sz w:val="18"/>
              </w:rPr>
              <w:t> </w:t>
            </w:r>
            <w:r>
              <w:rPr>
                <w:spacing w:val="54"/>
                <w:sz w:val="18"/>
              </w:rPr>
              <w:t>工业办</w:t>
            </w:r>
            <w:r>
              <w:rPr>
                <w:sz w:val="18"/>
              </w:rPr>
              <w:t> </w:t>
            </w:r>
            <w:r>
              <w:rPr>
                <w:spacing w:val="54"/>
                <w:sz w:val="18"/>
              </w:rPr>
              <w:t>公室拨</w:t>
            </w:r>
            <w:r>
              <w:rPr>
                <w:sz w:val="18"/>
              </w:rPr>
              <w:t> </w:t>
            </w:r>
            <w:r>
              <w:rPr>
                <w:spacing w:val="54"/>
                <w:sz w:val="18"/>
              </w:rPr>
              <w:t>科技成</w:t>
            </w:r>
            <w:r>
              <w:rPr>
                <w:sz w:val="18"/>
              </w:rPr>
              <w:t> </w:t>
            </w:r>
            <w:r>
              <w:rPr>
                <w:spacing w:val="55"/>
                <w:sz w:val="18"/>
              </w:rPr>
              <w:t>果转化</w:t>
            </w:r>
            <w:r>
              <w:rPr>
                <w:spacing w:val="-10"/>
                <w:sz w:val="18"/>
              </w:rPr>
              <w:t> </w:t>
            </w:r>
          </w:p>
          <w:p>
            <w:pPr>
              <w:pStyle w:val="TableParagraph"/>
              <w:spacing w:line="230" w:lineRule="atLeast"/>
              <w:ind w:left="107" w:right="7"/>
              <w:rPr>
                <w:sz w:val="18"/>
              </w:rPr>
            </w:pPr>
            <w:r>
              <w:rPr>
                <w:spacing w:val="54"/>
                <w:sz w:val="18"/>
              </w:rPr>
              <w:t>项目经</w:t>
            </w:r>
            <w:r>
              <w:rPr>
                <w:sz w:val="18"/>
              </w:rPr>
              <w:t> </w:t>
            </w:r>
            <w:r>
              <w:rPr>
                <w:spacing w:val="-10"/>
                <w:sz w:val="18"/>
              </w:rPr>
              <w:t>费</w:t>
            </w:r>
          </w:p>
        </w:tc>
        <w:tc>
          <w:tcPr>
            <w:tcW w:w="1475" w:type="dxa"/>
          </w:tcPr>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ind w:left="107"/>
              <w:rPr>
                <w:sz w:val="18"/>
              </w:rPr>
            </w:pPr>
            <w:r>
              <w:rPr>
                <w:spacing w:val="-2"/>
                <w:sz w:val="18"/>
              </w:rPr>
              <w:t>300,000.00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ind w:left="104"/>
              <w:rPr>
                <w:sz w:val="18"/>
              </w:rPr>
            </w:pPr>
            <w:r>
              <w:rPr>
                <w:spacing w:val="-2"/>
                <w:sz w:val="18"/>
              </w:rPr>
              <w:t>300,000.00</w:t>
            </w:r>
          </w:p>
        </w:tc>
        <w:tc>
          <w:tcPr>
            <w:tcW w:w="396" w:type="dxa"/>
          </w:tcPr>
          <w:p>
            <w:pPr>
              <w:pStyle w:val="TableParagraph"/>
              <w:rPr>
                <w:sz w:val="18"/>
              </w:rPr>
            </w:pPr>
          </w:p>
          <w:p>
            <w:pPr>
              <w:pStyle w:val="TableParagraph"/>
              <w:spacing w:before="4"/>
              <w:rPr>
                <w:sz w:val="18"/>
              </w:rPr>
            </w:pPr>
          </w:p>
          <w:p>
            <w:pPr>
              <w:pStyle w:val="TableParagraph"/>
              <w:spacing w:line="242" w:lineRule="auto"/>
              <w:ind w:left="105" w:right="98"/>
              <w:jc w:val="both"/>
              <w:rPr>
                <w:sz w:val="18"/>
              </w:rPr>
            </w:pPr>
            <w:r>
              <w:rPr>
                <w:spacing w:val="-10"/>
                <w:sz w:val="18"/>
              </w:rPr>
              <w:t>与资产相关</w:t>
            </w:r>
          </w:p>
        </w:tc>
      </w:tr>
      <w:tr>
        <w:trPr>
          <w:trHeight w:val="1866" w:hRule="atLeast"/>
        </w:trPr>
        <w:tc>
          <w:tcPr>
            <w:tcW w:w="934" w:type="dxa"/>
          </w:tcPr>
          <w:p>
            <w:pPr>
              <w:pStyle w:val="TableParagraph"/>
              <w:spacing w:line="242" w:lineRule="auto"/>
              <w:ind w:left="107" w:right="7"/>
              <w:jc w:val="both"/>
              <w:rPr>
                <w:sz w:val="18"/>
              </w:rPr>
            </w:pPr>
            <w:r>
              <w:rPr>
                <w:spacing w:val="54"/>
                <w:sz w:val="18"/>
              </w:rPr>
              <w:t>雅安市</w:t>
            </w:r>
            <w:r>
              <w:rPr>
                <w:sz w:val="18"/>
              </w:rPr>
              <w:t> </w:t>
            </w:r>
            <w:r>
              <w:rPr>
                <w:spacing w:val="54"/>
                <w:sz w:val="18"/>
              </w:rPr>
              <w:t>科学技</w:t>
            </w:r>
            <w:r>
              <w:rPr>
                <w:sz w:val="18"/>
              </w:rPr>
              <w:t> </w:t>
            </w:r>
            <w:r>
              <w:rPr>
                <w:spacing w:val="54"/>
                <w:sz w:val="18"/>
              </w:rPr>
              <w:t>术和知</w:t>
            </w:r>
            <w:r>
              <w:rPr>
                <w:sz w:val="18"/>
              </w:rPr>
              <w:t> </w:t>
            </w:r>
            <w:r>
              <w:rPr>
                <w:spacing w:val="54"/>
                <w:sz w:val="18"/>
              </w:rPr>
              <w:t>识产权</w:t>
            </w:r>
            <w:r>
              <w:rPr>
                <w:sz w:val="18"/>
              </w:rPr>
              <w:t> </w:t>
            </w:r>
            <w:r>
              <w:rPr>
                <w:spacing w:val="54"/>
                <w:sz w:val="18"/>
              </w:rPr>
              <w:t>局拨科</w:t>
            </w:r>
            <w:r>
              <w:rPr>
                <w:sz w:val="18"/>
              </w:rPr>
              <w:t> </w:t>
            </w:r>
            <w:r>
              <w:rPr>
                <w:spacing w:val="55"/>
                <w:sz w:val="18"/>
              </w:rPr>
              <w:t>技成果</w:t>
            </w:r>
            <w:r>
              <w:rPr>
                <w:spacing w:val="-10"/>
                <w:sz w:val="18"/>
              </w:rPr>
              <w:t> </w:t>
            </w:r>
          </w:p>
          <w:p>
            <w:pPr>
              <w:pStyle w:val="TableParagraph"/>
              <w:spacing w:line="230" w:lineRule="atLeast"/>
              <w:ind w:left="107" w:right="7"/>
              <w:rPr>
                <w:sz w:val="18"/>
              </w:rPr>
            </w:pPr>
            <w:r>
              <w:rPr>
                <w:spacing w:val="54"/>
                <w:sz w:val="18"/>
              </w:rPr>
              <w:t>转化项</w:t>
            </w:r>
            <w:r>
              <w:rPr>
                <w:sz w:val="18"/>
              </w:rPr>
              <w:t> </w:t>
            </w:r>
            <w:r>
              <w:rPr>
                <w:spacing w:val="-4"/>
                <w:sz w:val="18"/>
              </w:rPr>
              <w:t>目经费</w:t>
            </w:r>
          </w:p>
        </w:tc>
        <w:tc>
          <w:tcPr>
            <w:tcW w:w="1475" w:type="dxa"/>
          </w:tcPr>
          <w:p>
            <w:pPr>
              <w:pStyle w:val="TableParagraph"/>
              <w:rPr>
                <w:sz w:val="18"/>
              </w:rPr>
            </w:pPr>
          </w:p>
          <w:p>
            <w:pPr>
              <w:pStyle w:val="TableParagraph"/>
              <w:rPr>
                <w:sz w:val="18"/>
              </w:rPr>
            </w:pPr>
          </w:p>
          <w:p>
            <w:pPr>
              <w:pStyle w:val="TableParagraph"/>
              <w:spacing w:before="126"/>
              <w:rPr>
                <w:sz w:val="18"/>
              </w:rPr>
            </w:pPr>
          </w:p>
          <w:p>
            <w:pPr>
              <w:pStyle w:val="TableParagraph"/>
              <w:ind w:left="107"/>
              <w:rPr>
                <w:sz w:val="18"/>
              </w:rPr>
            </w:pPr>
            <w:r>
              <w:rPr>
                <w:spacing w:val="-2"/>
                <w:sz w:val="18"/>
              </w:rPr>
              <w:t>400,000.00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spacing w:before="126"/>
              <w:rPr>
                <w:sz w:val="18"/>
              </w:rPr>
            </w:pPr>
          </w:p>
          <w:p>
            <w:pPr>
              <w:pStyle w:val="TableParagraph"/>
              <w:ind w:left="104"/>
              <w:rPr>
                <w:sz w:val="18"/>
              </w:rPr>
            </w:pPr>
            <w:r>
              <w:rPr>
                <w:spacing w:val="-2"/>
                <w:sz w:val="18"/>
              </w:rPr>
              <w:t>400,000.00</w:t>
            </w:r>
          </w:p>
        </w:tc>
        <w:tc>
          <w:tcPr>
            <w:tcW w:w="396" w:type="dxa"/>
          </w:tcPr>
          <w:p>
            <w:pPr>
              <w:pStyle w:val="TableParagraph"/>
              <w:spacing w:before="119"/>
              <w:rPr>
                <w:sz w:val="18"/>
              </w:rPr>
            </w:pPr>
          </w:p>
          <w:p>
            <w:pPr>
              <w:pStyle w:val="TableParagraph"/>
              <w:spacing w:line="242" w:lineRule="auto"/>
              <w:ind w:left="105" w:right="98"/>
              <w:jc w:val="both"/>
              <w:rPr>
                <w:sz w:val="18"/>
              </w:rPr>
            </w:pPr>
            <w:r>
              <w:rPr>
                <w:spacing w:val="-10"/>
                <w:sz w:val="18"/>
              </w:rPr>
              <w:t>与资产相关</w:t>
            </w:r>
          </w:p>
        </w:tc>
      </w:tr>
      <w:tr>
        <w:trPr>
          <w:trHeight w:val="1169" w:hRule="atLeast"/>
        </w:trPr>
        <w:tc>
          <w:tcPr>
            <w:tcW w:w="934" w:type="dxa"/>
          </w:tcPr>
          <w:p>
            <w:pPr>
              <w:pStyle w:val="TableParagraph"/>
              <w:spacing w:before="2"/>
              <w:ind w:left="107"/>
              <w:rPr>
                <w:sz w:val="18"/>
              </w:rPr>
            </w:pPr>
            <w:r>
              <w:rPr>
                <w:spacing w:val="-2"/>
                <w:sz w:val="18"/>
              </w:rPr>
              <w:t>“4.20</w:t>
            </w:r>
          </w:p>
          <w:p>
            <w:pPr>
              <w:pStyle w:val="TableParagraph"/>
              <w:spacing w:line="242" w:lineRule="auto" w:before="2"/>
              <w:ind w:left="107" w:right="7"/>
              <w:jc w:val="both"/>
              <w:rPr>
                <w:sz w:val="18"/>
              </w:rPr>
            </w:pPr>
            <w:r>
              <w:rPr>
                <w:spacing w:val="21"/>
                <w:sz w:val="18"/>
              </w:rPr>
              <w:t>” 灾后</w:t>
            </w:r>
            <w:r>
              <w:rPr>
                <w:sz w:val="18"/>
              </w:rPr>
              <w:t> </w:t>
            </w:r>
            <w:r>
              <w:rPr>
                <w:spacing w:val="54"/>
                <w:sz w:val="18"/>
              </w:rPr>
              <w:t>重建项</w:t>
            </w:r>
            <w:r>
              <w:rPr>
                <w:sz w:val="18"/>
              </w:rPr>
              <w:t> </w:t>
            </w:r>
            <w:r>
              <w:rPr>
                <w:spacing w:val="55"/>
                <w:sz w:val="18"/>
              </w:rPr>
              <w:t>目补助</w:t>
            </w:r>
            <w:r>
              <w:rPr>
                <w:spacing w:val="-10"/>
                <w:sz w:val="18"/>
              </w:rPr>
              <w:t> </w:t>
            </w:r>
          </w:p>
          <w:p>
            <w:pPr>
              <w:pStyle w:val="TableParagraph"/>
              <w:spacing w:line="213" w:lineRule="exact" w:before="3"/>
              <w:ind w:left="107"/>
              <w:rPr>
                <w:sz w:val="18"/>
              </w:rPr>
            </w:pPr>
            <w:r>
              <w:rPr>
                <w:spacing w:val="-4"/>
                <w:sz w:val="18"/>
              </w:rPr>
              <w:t>资金款</w:t>
            </w:r>
          </w:p>
        </w:tc>
        <w:tc>
          <w:tcPr>
            <w:tcW w:w="1475" w:type="dxa"/>
          </w:tcPr>
          <w:p>
            <w:pPr>
              <w:pStyle w:val="TableParagraph"/>
              <w:spacing w:before="121"/>
              <w:rPr>
                <w:sz w:val="18"/>
              </w:rPr>
            </w:pPr>
          </w:p>
          <w:p>
            <w:pPr>
              <w:pStyle w:val="TableParagraph"/>
              <w:spacing w:before="1"/>
              <w:ind w:left="107"/>
              <w:rPr>
                <w:sz w:val="18"/>
              </w:rPr>
            </w:pPr>
            <w:r>
              <w:rPr>
                <w:spacing w:val="-2"/>
                <w:sz w:val="18"/>
              </w:rPr>
              <w:t>228,370,356.4</w:t>
            </w:r>
          </w:p>
          <w:p>
            <w:pPr>
              <w:pStyle w:val="TableParagraph"/>
              <w:spacing w:before="2"/>
              <w:ind w:left="107"/>
              <w:rPr>
                <w:sz w:val="18"/>
              </w:rPr>
            </w:pPr>
            <w:r>
              <w:rPr>
                <w:spacing w:val="-10"/>
                <w:sz w:val="18"/>
              </w:rPr>
              <w:t>4</w:t>
            </w:r>
          </w:p>
        </w:tc>
        <w:tc>
          <w:tcPr>
            <w:tcW w:w="1474" w:type="dxa"/>
          </w:tcPr>
          <w:p>
            <w:pPr>
              <w:pStyle w:val="TableParagraph"/>
              <w:rPr>
                <w:sz w:val="18"/>
              </w:rPr>
            </w:pPr>
          </w:p>
          <w:p>
            <w:pPr>
              <w:pStyle w:val="TableParagraph"/>
              <w:spacing w:before="7"/>
              <w:rPr>
                <w:sz w:val="18"/>
              </w:rPr>
            </w:pPr>
          </w:p>
          <w:p>
            <w:pPr>
              <w:pStyle w:val="TableParagraph"/>
              <w:ind w:left="91" w:right="168"/>
              <w:jc w:val="center"/>
              <w:rPr>
                <w:sz w:val="18"/>
              </w:rPr>
            </w:pPr>
            <w:r>
              <w:rPr>
                <w:spacing w:val="-2"/>
                <w:sz w:val="18"/>
              </w:rPr>
              <w:t>52,622,400.00</w:t>
            </w:r>
          </w:p>
        </w:tc>
        <w:tc>
          <w:tcPr>
            <w:tcW w:w="396" w:type="dxa"/>
          </w:tcPr>
          <w:p>
            <w:pPr>
              <w:pStyle w:val="TableParagraph"/>
              <w:rPr>
                <w:rFonts w:ascii="Times New Roman"/>
                <w:sz w:val="18"/>
              </w:rPr>
            </w:pPr>
          </w:p>
        </w:tc>
        <w:tc>
          <w:tcPr>
            <w:tcW w:w="1383" w:type="dxa"/>
          </w:tcPr>
          <w:p>
            <w:pPr>
              <w:pStyle w:val="TableParagraph"/>
              <w:spacing w:before="121"/>
              <w:rPr>
                <w:sz w:val="18"/>
              </w:rPr>
            </w:pPr>
          </w:p>
          <w:p>
            <w:pPr>
              <w:pStyle w:val="TableParagraph"/>
              <w:spacing w:before="1"/>
              <w:ind w:left="106"/>
              <w:rPr>
                <w:sz w:val="18"/>
              </w:rPr>
            </w:pPr>
            <w:r>
              <w:rPr>
                <w:spacing w:val="-2"/>
                <w:sz w:val="18"/>
              </w:rPr>
              <w:t>10,505,333.5</w:t>
            </w:r>
          </w:p>
          <w:p>
            <w:pPr>
              <w:pStyle w:val="TableParagraph"/>
              <w:spacing w:before="2"/>
              <w:ind w:left="106"/>
              <w:rPr>
                <w:sz w:val="18"/>
              </w:rPr>
            </w:pPr>
            <w:r>
              <w:rPr>
                <w:spacing w:val="-10"/>
                <w:sz w:val="18"/>
              </w:rPr>
              <w:t>3</w:t>
            </w:r>
          </w:p>
        </w:tc>
        <w:tc>
          <w:tcPr>
            <w:tcW w:w="1296" w:type="dxa"/>
          </w:tcPr>
          <w:p>
            <w:pPr>
              <w:pStyle w:val="TableParagraph"/>
              <w:rPr>
                <w:rFonts w:ascii="Times New Roman"/>
                <w:sz w:val="18"/>
              </w:rPr>
            </w:pPr>
          </w:p>
        </w:tc>
        <w:tc>
          <w:tcPr>
            <w:tcW w:w="1472" w:type="dxa"/>
          </w:tcPr>
          <w:p>
            <w:pPr>
              <w:pStyle w:val="TableParagraph"/>
              <w:spacing w:before="121"/>
              <w:rPr>
                <w:sz w:val="18"/>
              </w:rPr>
            </w:pPr>
          </w:p>
          <w:p>
            <w:pPr>
              <w:pStyle w:val="TableParagraph"/>
              <w:spacing w:before="1"/>
              <w:ind w:left="104"/>
              <w:rPr>
                <w:sz w:val="18"/>
              </w:rPr>
            </w:pPr>
            <w:r>
              <w:rPr>
                <w:spacing w:val="-2"/>
                <w:sz w:val="18"/>
              </w:rPr>
              <w:t>270,487,422.9</w:t>
            </w:r>
          </w:p>
          <w:p>
            <w:pPr>
              <w:pStyle w:val="TableParagraph"/>
              <w:spacing w:before="2"/>
              <w:ind w:left="104"/>
              <w:rPr>
                <w:sz w:val="18"/>
              </w:rPr>
            </w:pPr>
            <w:r>
              <w:rPr>
                <w:spacing w:val="-10"/>
                <w:sz w:val="18"/>
              </w:rPr>
              <w:t>1</w:t>
            </w:r>
          </w:p>
        </w:tc>
        <w:tc>
          <w:tcPr>
            <w:tcW w:w="396" w:type="dxa"/>
          </w:tcPr>
          <w:p>
            <w:pPr>
              <w:pStyle w:val="TableParagraph"/>
              <w:spacing w:line="242" w:lineRule="auto" w:before="2"/>
              <w:ind w:left="105" w:right="98"/>
              <w:jc w:val="both"/>
              <w:rPr>
                <w:sz w:val="18"/>
              </w:rPr>
            </w:pPr>
            <w:r>
              <w:rPr>
                <w:spacing w:val="-10"/>
                <w:sz w:val="18"/>
              </w:rPr>
              <w:t>与资产相</w:t>
            </w:r>
          </w:p>
          <w:p>
            <w:pPr>
              <w:pStyle w:val="TableParagraph"/>
              <w:spacing w:line="213" w:lineRule="exact" w:before="2"/>
              <w:ind w:left="105"/>
              <w:rPr>
                <w:sz w:val="18"/>
              </w:rPr>
            </w:pPr>
            <w:r>
              <w:rPr>
                <w:spacing w:val="-10"/>
                <w:sz w:val="18"/>
              </w:rPr>
              <w:t>关</w:t>
            </w:r>
          </w:p>
        </w:tc>
      </w:tr>
      <w:tr>
        <w:trPr>
          <w:trHeight w:val="2101" w:hRule="atLeast"/>
        </w:trPr>
        <w:tc>
          <w:tcPr>
            <w:tcW w:w="934" w:type="dxa"/>
          </w:tcPr>
          <w:p>
            <w:pPr>
              <w:pStyle w:val="TableParagraph"/>
              <w:spacing w:line="242" w:lineRule="auto"/>
              <w:ind w:left="107" w:right="7"/>
              <w:jc w:val="both"/>
              <w:rPr>
                <w:sz w:val="18"/>
              </w:rPr>
            </w:pPr>
            <w:r>
              <w:rPr>
                <w:spacing w:val="54"/>
                <w:sz w:val="18"/>
              </w:rPr>
              <w:t>四川雅</w:t>
            </w:r>
            <w:r>
              <w:rPr>
                <w:sz w:val="18"/>
              </w:rPr>
              <w:t> </w:t>
            </w:r>
            <w:r>
              <w:rPr>
                <w:spacing w:val="54"/>
                <w:sz w:val="18"/>
              </w:rPr>
              <w:t>安经济</w:t>
            </w:r>
            <w:r>
              <w:rPr>
                <w:sz w:val="18"/>
              </w:rPr>
              <w:t> </w:t>
            </w:r>
            <w:r>
              <w:rPr>
                <w:spacing w:val="54"/>
                <w:sz w:val="18"/>
              </w:rPr>
              <w:t>开发区</w:t>
            </w:r>
            <w:r>
              <w:rPr>
                <w:sz w:val="18"/>
              </w:rPr>
              <w:t> </w:t>
            </w:r>
            <w:r>
              <w:rPr>
                <w:spacing w:val="54"/>
                <w:sz w:val="18"/>
              </w:rPr>
              <w:t>财政局</w:t>
            </w:r>
            <w:r>
              <w:rPr>
                <w:sz w:val="18"/>
              </w:rPr>
              <w:t> </w:t>
            </w:r>
            <w:r>
              <w:rPr>
                <w:spacing w:val="54"/>
                <w:sz w:val="18"/>
              </w:rPr>
              <w:t>拨技术</w:t>
            </w:r>
            <w:r>
              <w:rPr>
                <w:sz w:val="18"/>
              </w:rPr>
              <w:t> </w:t>
            </w:r>
            <w:r>
              <w:rPr>
                <w:spacing w:val="54"/>
                <w:sz w:val="18"/>
              </w:rPr>
              <w:t>改造和</w:t>
            </w:r>
            <w:r>
              <w:rPr>
                <w:sz w:val="18"/>
              </w:rPr>
              <w:t> </w:t>
            </w:r>
            <w:r>
              <w:rPr>
                <w:spacing w:val="54"/>
                <w:sz w:val="18"/>
              </w:rPr>
              <w:t>转型升</w:t>
            </w:r>
            <w:r>
              <w:rPr>
                <w:sz w:val="18"/>
              </w:rPr>
              <w:t> </w:t>
            </w:r>
            <w:r>
              <w:rPr>
                <w:spacing w:val="55"/>
                <w:sz w:val="18"/>
              </w:rPr>
              <w:t>级切块</w:t>
            </w:r>
            <w:r>
              <w:rPr>
                <w:spacing w:val="-10"/>
                <w:sz w:val="18"/>
              </w:rPr>
              <w:t> </w:t>
            </w:r>
          </w:p>
          <w:p>
            <w:pPr>
              <w:pStyle w:val="TableParagraph"/>
              <w:spacing w:line="215" w:lineRule="exact" w:before="3"/>
              <w:ind w:left="107"/>
              <w:rPr>
                <w:sz w:val="18"/>
              </w:rPr>
            </w:pPr>
            <w:r>
              <w:rPr>
                <w:spacing w:val="-5"/>
                <w:sz w:val="18"/>
              </w:rPr>
              <w:t>资金</w:t>
            </w:r>
          </w:p>
        </w:tc>
        <w:tc>
          <w:tcPr>
            <w:tcW w:w="1475"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before="1"/>
              <w:ind w:left="107"/>
              <w:rPr>
                <w:sz w:val="18"/>
              </w:rPr>
            </w:pPr>
            <w:r>
              <w:rPr>
                <w:spacing w:val="-2"/>
                <w:sz w:val="18"/>
              </w:rPr>
              <w:t>6,970,000.00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before="1"/>
              <w:ind w:left="104"/>
              <w:rPr>
                <w:sz w:val="18"/>
              </w:rPr>
            </w:pPr>
            <w:r>
              <w:rPr>
                <w:spacing w:val="-2"/>
                <w:sz w:val="18"/>
              </w:rPr>
              <w:t>6,970,000.00</w:t>
            </w:r>
          </w:p>
        </w:tc>
        <w:tc>
          <w:tcPr>
            <w:tcW w:w="396" w:type="dxa"/>
          </w:tcPr>
          <w:p>
            <w:pPr>
              <w:pStyle w:val="TableParagraph"/>
              <w:rPr>
                <w:sz w:val="18"/>
              </w:rPr>
            </w:pPr>
          </w:p>
          <w:p>
            <w:pPr>
              <w:pStyle w:val="TableParagraph"/>
              <w:spacing w:before="6"/>
              <w:rPr>
                <w:sz w:val="18"/>
              </w:rPr>
            </w:pPr>
          </w:p>
          <w:p>
            <w:pPr>
              <w:pStyle w:val="TableParagraph"/>
              <w:spacing w:line="242" w:lineRule="auto"/>
              <w:ind w:left="105" w:right="98"/>
              <w:jc w:val="both"/>
              <w:rPr>
                <w:sz w:val="18"/>
              </w:rPr>
            </w:pPr>
            <w:r>
              <w:rPr>
                <w:spacing w:val="-10"/>
                <w:sz w:val="18"/>
              </w:rPr>
              <w:t>与资产相关</w:t>
            </w:r>
          </w:p>
        </w:tc>
      </w:tr>
    </w:tbl>
    <w:p>
      <w:pPr>
        <w:spacing w:after="0" w:line="242" w:lineRule="auto"/>
        <w:jc w:val="both"/>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1634" w:hRule="atLeast"/>
        </w:trPr>
        <w:tc>
          <w:tcPr>
            <w:tcW w:w="934" w:type="dxa"/>
          </w:tcPr>
          <w:p>
            <w:pPr>
              <w:pStyle w:val="TableParagraph"/>
              <w:spacing w:line="242" w:lineRule="auto" w:before="2"/>
              <w:ind w:left="107" w:right="7"/>
              <w:jc w:val="both"/>
              <w:rPr>
                <w:sz w:val="18"/>
              </w:rPr>
            </w:pPr>
            <w:r>
              <w:rPr>
                <w:spacing w:val="54"/>
                <w:sz w:val="18"/>
              </w:rPr>
              <w:t>新都区</w:t>
            </w:r>
            <w:r>
              <w:rPr>
                <w:sz w:val="18"/>
              </w:rPr>
              <w:t> </w:t>
            </w:r>
            <w:r>
              <w:rPr>
                <w:spacing w:val="54"/>
                <w:sz w:val="18"/>
              </w:rPr>
              <w:t>政府重</w:t>
            </w:r>
            <w:r>
              <w:rPr>
                <w:sz w:val="18"/>
              </w:rPr>
              <w:t> </w:t>
            </w:r>
            <w:r>
              <w:rPr>
                <w:spacing w:val="54"/>
                <w:sz w:val="18"/>
              </w:rPr>
              <w:t>点工业</w:t>
            </w:r>
            <w:r>
              <w:rPr>
                <w:sz w:val="18"/>
              </w:rPr>
              <w:t> </w:t>
            </w:r>
            <w:r>
              <w:rPr>
                <w:spacing w:val="54"/>
                <w:sz w:val="18"/>
              </w:rPr>
              <w:t>项目固</w:t>
            </w:r>
            <w:r>
              <w:rPr>
                <w:sz w:val="18"/>
              </w:rPr>
              <w:t> </w:t>
            </w:r>
            <w:r>
              <w:rPr>
                <w:spacing w:val="55"/>
                <w:sz w:val="18"/>
              </w:rPr>
              <w:t>定资产</w:t>
            </w:r>
            <w:r>
              <w:rPr>
                <w:spacing w:val="-10"/>
                <w:sz w:val="18"/>
              </w:rPr>
              <w:t> </w:t>
            </w:r>
          </w:p>
          <w:p>
            <w:pPr>
              <w:pStyle w:val="TableParagraph"/>
              <w:spacing w:line="230" w:lineRule="atLeast"/>
              <w:ind w:left="107" w:right="7"/>
              <w:rPr>
                <w:sz w:val="18"/>
              </w:rPr>
            </w:pPr>
            <w:r>
              <w:rPr>
                <w:spacing w:val="54"/>
                <w:sz w:val="18"/>
              </w:rPr>
              <w:t>投资补</w:t>
            </w:r>
            <w:r>
              <w:rPr>
                <w:sz w:val="18"/>
              </w:rPr>
              <w:t> </w:t>
            </w:r>
            <w:r>
              <w:rPr>
                <w:spacing w:val="-10"/>
                <w:sz w:val="18"/>
              </w:rPr>
              <w:t>助</w:t>
            </w:r>
          </w:p>
        </w:tc>
        <w:tc>
          <w:tcPr>
            <w:tcW w:w="1475" w:type="dxa"/>
          </w:tcPr>
          <w:p>
            <w:pPr>
              <w:pStyle w:val="TableParagraph"/>
              <w:rPr>
                <w:sz w:val="18"/>
              </w:rPr>
            </w:pPr>
          </w:p>
          <w:p>
            <w:pPr>
              <w:pStyle w:val="TableParagraph"/>
              <w:rPr>
                <w:sz w:val="18"/>
              </w:rPr>
            </w:pPr>
          </w:p>
          <w:p>
            <w:pPr>
              <w:pStyle w:val="TableParagraph"/>
              <w:spacing w:before="9"/>
              <w:rPr>
                <w:sz w:val="18"/>
              </w:rPr>
            </w:pPr>
          </w:p>
          <w:p>
            <w:pPr>
              <w:pStyle w:val="TableParagraph"/>
              <w:ind w:left="107"/>
              <w:rPr>
                <w:sz w:val="18"/>
              </w:rPr>
            </w:pPr>
            <w:r>
              <w:rPr>
                <w:spacing w:val="-2"/>
                <w:sz w:val="18"/>
              </w:rPr>
              <w:t>57,960.00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spacing w:before="9"/>
              <w:rPr>
                <w:sz w:val="18"/>
              </w:rPr>
            </w:pPr>
          </w:p>
          <w:p>
            <w:pPr>
              <w:pStyle w:val="TableParagraph"/>
              <w:ind w:left="106"/>
              <w:rPr>
                <w:sz w:val="18"/>
              </w:rPr>
            </w:pPr>
            <w:r>
              <w:rPr>
                <w:spacing w:val="-2"/>
                <w:sz w:val="18"/>
              </w:rPr>
              <w:t>57,960.00</w:t>
            </w:r>
          </w:p>
        </w:tc>
        <w:tc>
          <w:tcPr>
            <w:tcW w:w="1296" w:type="dxa"/>
          </w:tcPr>
          <w:p>
            <w:pPr>
              <w:pStyle w:val="TableParagraph"/>
              <w:rPr>
                <w:rFonts w:ascii="Times New Roman"/>
                <w:sz w:val="18"/>
              </w:rPr>
            </w:pPr>
          </w:p>
        </w:tc>
        <w:tc>
          <w:tcPr>
            <w:tcW w:w="1472" w:type="dxa"/>
          </w:tcPr>
          <w:p>
            <w:pPr>
              <w:pStyle w:val="TableParagraph"/>
              <w:rPr>
                <w:rFonts w:ascii="Times New Roman"/>
                <w:sz w:val="18"/>
              </w:rPr>
            </w:pPr>
          </w:p>
        </w:tc>
        <w:tc>
          <w:tcPr>
            <w:tcW w:w="396" w:type="dxa"/>
          </w:tcPr>
          <w:p>
            <w:pPr>
              <w:pStyle w:val="TableParagraph"/>
              <w:spacing w:before="4"/>
              <w:rPr>
                <w:sz w:val="18"/>
              </w:rPr>
            </w:pPr>
          </w:p>
          <w:p>
            <w:pPr>
              <w:pStyle w:val="TableParagraph"/>
              <w:spacing w:line="242" w:lineRule="auto"/>
              <w:ind w:left="105" w:right="98"/>
              <w:jc w:val="both"/>
              <w:rPr>
                <w:sz w:val="18"/>
              </w:rPr>
            </w:pPr>
            <w:r>
              <w:rPr>
                <w:spacing w:val="-10"/>
                <w:sz w:val="18"/>
              </w:rPr>
              <w:t>与收益相关</w:t>
            </w:r>
          </w:p>
        </w:tc>
      </w:tr>
      <w:tr>
        <w:trPr>
          <w:trHeight w:val="2102" w:hRule="atLeast"/>
        </w:trPr>
        <w:tc>
          <w:tcPr>
            <w:tcW w:w="934" w:type="dxa"/>
          </w:tcPr>
          <w:p>
            <w:pPr>
              <w:pStyle w:val="TableParagraph"/>
              <w:spacing w:line="242" w:lineRule="auto" w:before="2"/>
              <w:ind w:left="107" w:right="7"/>
              <w:jc w:val="both"/>
              <w:rPr>
                <w:sz w:val="18"/>
              </w:rPr>
            </w:pPr>
            <w:r>
              <w:rPr>
                <w:spacing w:val="54"/>
                <w:sz w:val="18"/>
              </w:rPr>
              <w:t>新都区</w:t>
            </w:r>
            <w:r>
              <w:rPr>
                <w:sz w:val="18"/>
              </w:rPr>
              <w:t> </w:t>
            </w:r>
            <w:r>
              <w:rPr>
                <w:spacing w:val="54"/>
                <w:sz w:val="18"/>
              </w:rPr>
              <w:t>经信局</w:t>
            </w:r>
            <w:r>
              <w:rPr>
                <w:sz w:val="18"/>
              </w:rPr>
              <w:t> 拨</w:t>
            </w:r>
            <w:r>
              <w:rPr>
                <w:spacing w:val="42"/>
                <w:w w:val="150"/>
                <w:sz w:val="18"/>
              </w:rPr>
              <w:t> </w:t>
            </w:r>
            <w:r>
              <w:rPr>
                <w:spacing w:val="-4"/>
                <w:sz w:val="18"/>
              </w:rPr>
              <w:t>2021</w:t>
            </w:r>
          </w:p>
          <w:p>
            <w:pPr>
              <w:pStyle w:val="TableParagraph"/>
              <w:spacing w:line="242" w:lineRule="auto"/>
              <w:ind w:left="107" w:right="7"/>
              <w:jc w:val="both"/>
              <w:rPr>
                <w:sz w:val="18"/>
              </w:rPr>
            </w:pPr>
            <w:r>
              <w:rPr>
                <w:spacing w:val="54"/>
                <w:sz w:val="18"/>
              </w:rPr>
              <w:t>年新都</w:t>
            </w:r>
            <w:r>
              <w:rPr>
                <w:sz w:val="18"/>
              </w:rPr>
              <w:t> </w:t>
            </w:r>
            <w:r>
              <w:rPr>
                <w:spacing w:val="54"/>
                <w:sz w:val="18"/>
              </w:rPr>
              <w:t>工业园</w:t>
            </w:r>
            <w:r>
              <w:rPr>
                <w:sz w:val="18"/>
              </w:rPr>
              <w:t> </w:t>
            </w:r>
            <w:r>
              <w:rPr>
                <w:spacing w:val="54"/>
                <w:sz w:val="18"/>
              </w:rPr>
              <w:t>区试验</w:t>
            </w:r>
            <w:r>
              <w:rPr>
                <w:sz w:val="18"/>
              </w:rPr>
              <w:t> </w:t>
            </w:r>
            <w:r>
              <w:rPr>
                <w:spacing w:val="54"/>
                <w:sz w:val="18"/>
              </w:rPr>
              <w:t>厂房建</w:t>
            </w:r>
            <w:r>
              <w:rPr>
                <w:sz w:val="18"/>
              </w:rPr>
              <w:t> </w:t>
            </w:r>
            <w:r>
              <w:rPr>
                <w:spacing w:val="55"/>
                <w:sz w:val="18"/>
              </w:rPr>
              <w:t>设项目</w:t>
            </w:r>
            <w:r>
              <w:rPr>
                <w:spacing w:val="-10"/>
                <w:sz w:val="18"/>
              </w:rPr>
              <w:t> </w:t>
            </w:r>
          </w:p>
          <w:p>
            <w:pPr>
              <w:pStyle w:val="TableParagraph"/>
              <w:spacing w:line="213" w:lineRule="exact" w:before="4"/>
              <w:ind w:left="107"/>
              <w:rPr>
                <w:sz w:val="18"/>
              </w:rPr>
            </w:pPr>
            <w:r>
              <w:rPr>
                <w:spacing w:val="-5"/>
                <w:sz w:val="18"/>
              </w:rPr>
              <w:t>补助</w:t>
            </w:r>
          </w:p>
        </w:tc>
        <w:tc>
          <w:tcPr>
            <w:tcW w:w="1475"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7"/>
              <w:rPr>
                <w:sz w:val="18"/>
              </w:rPr>
            </w:pPr>
            <w:r>
              <w:rPr>
                <w:spacing w:val="-2"/>
                <w:sz w:val="18"/>
              </w:rPr>
              <w:t>875,520.00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6"/>
              <w:rPr>
                <w:sz w:val="18"/>
              </w:rPr>
            </w:pPr>
            <w:r>
              <w:rPr>
                <w:spacing w:val="-2"/>
                <w:sz w:val="18"/>
              </w:rPr>
              <w:t>97,280.00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rPr>
                <w:sz w:val="18"/>
              </w:rPr>
            </w:pPr>
          </w:p>
          <w:p>
            <w:pPr>
              <w:pStyle w:val="TableParagraph"/>
              <w:spacing w:before="13"/>
              <w:rPr>
                <w:sz w:val="18"/>
              </w:rPr>
            </w:pPr>
          </w:p>
          <w:p>
            <w:pPr>
              <w:pStyle w:val="TableParagraph"/>
              <w:ind w:left="104"/>
              <w:rPr>
                <w:sz w:val="18"/>
              </w:rPr>
            </w:pPr>
            <w:r>
              <w:rPr>
                <w:spacing w:val="-2"/>
                <w:sz w:val="18"/>
              </w:rPr>
              <w:t>778,240.00</w:t>
            </w:r>
          </w:p>
        </w:tc>
        <w:tc>
          <w:tcPr>
            <w:tcW w:w="396" w:type="dxa"/>
          </w:tcPr>
          <w:p>
            <w:pPr>
              <w:pStyle w:val="TableParagraph"/>
              <w:rPr>
                <w:sz w:val="18"/>
              </w:rPr>
            </w:pPr>
          </w:p>
          <w:p>
            <w:pPr>
              <w:pStyle w:val="TableParagraph"/>
              <w:spacing w:before="6"/>
              <w:rPr>
                <w:sz w:val="18"/>
              </w:rPr>
            </w:pPr>
          </w:p>
          <w:p>
            <w:pPr>
              <w:pStyle w:val="TableParagraph"/>
              <w:spacing w:line="242" w:lineRule="auto"/>
              <w:ind w:left="105" w:right="98"/>
              <w:jc w:val="both"/>
              <w:rPr>
                <w:sz w:val="18"/>
              </w:rPr>
            </w:pPr>
            <w:r>
              <w:rPr>
                <w:spacing w:val="-10"/>
                <w:sz w:val="18"/>
              </w:rPr>
              <w:t>与收益相关</w:t>
            </w:r>
          </w:p>
        </w:tc>
      </w:tr>
      <w:tr>
        <w:trPr>
          <w:trHeight w:val="1166" w:hRule="atLeast"/>
        </w:trPr>
        <w:tc>
          <w:tcPr>
            <w:tcW w:w="934" w:type="dxa"/>
          </w:tcPr>
          <w:p>
            <w:pPr>
              <w:pStyle w:val="TableParagraph"/>
              <w:spacing w:before="2"/>
              <w:rPr>
                <w:sz w:val="18"/>
              </w:rPr>
            </w:pPr>
          </w:p>
          <w:p>
            <w:pPr>
              <w:pStyle w:val="TableParagraph"/>
              <w:ind w:left="107"/>
              <w:rPr>
                <w:sz w:val="18"/>
              </w:rPr>
            </w:pPr>
            <w:r>
              <w:rPr>
                <w:sz w:val="18"/>
              </w:rPr>
              <w:t>2022</w:t>
            </w:r>
            <w:r>
              <w:rPr>
                <w:spacing w:val="42"/>
                <w:w w:val="150"/>
                <w:sz w:val="18"/>
              </w:rPr>
              <w:t> </w:t>
            </w:r>
            <w:r>
              <w:rPr>
                <w:spacing w:val="-10"/>
                <w:sz w:val="18"/>
              </w:rPr>
              <w:t>年</w:t>
            </w:r>
          </w:p>
          <w:p>
            <w:pPr>
              <w:pStyle w:val="TableParagraph"/>
              <w:spacing w:line="242" w:lineRule="auto" w:before="5"/>
              <w:ind w:left="107" w:right="7"/>
              <w:rPr>
                <w:sz w:val="18"/>
              </w:rPr>
            </w:pPr>
            <w:r>
              <w:rPr>
                <w:spacing w:val="54"/>
                <w:sz w:val="18"/>
              </w:rPr>
              <w:t>省级专</w:t>
            </w:r>
            <w:r>
              <w:rPr>
                <w:sz w:val="18"/>
              </w:rPr>
              <w:t> </w:t>
            </w:r>
            <w:r>
              <w:rPr>
                <w:spacing w:val="-4"/>
                <w:sz w:val="18"/>
              </w:rPr>
              <w:t>项资金</w:t>
            </w:r>
          </w:p>
        </w:tc>
        <w:tc>
          <w:tcPr>
            <w:tcW w:w="1475" w:type="dxa"/>
          </w:tcPr>
          <w:p>
            <w:pPr>
              <w:pStyle w:val="TableParagraph"/>
              <w:rPr>
                <w:rFonts w:ascii="Times New Roman"/>
                <w:sz w:val="18"/>
              </w:rPr>
            </w:pPr>
          </w:p>
        </w:tc>
        <w:tc>
          <w:tcPr>
            <w:tcW w:w="1474" w:type="dxa"/>
          </w:tcPr>
          <w:p>
            <w:pPr>
              <w:pStyle w:val="TableParagraph"/>
              <w:rPr>
                <w:sz w:val="18"/>
              </w:rPr>
            </w:pPr>
          </w:p>
          <w:p>
            <w:pPr>
              <w:pStyle w:val="TableParagraph"/>
              <w:spacing w:before="7"/>
              <w:rPr>
                <w:sz w:val="18"/>
              </w:rPr>
            </w:pPr>
          </w:p>
          <w:p>
            <w:pPr>
              <w:pStyle w:val="TableParagraph"/>
              <w:ind w:left="106"/>
              <w:rPr>
                <w:sz w:val="18"/>
              </w:rPr>
            </w:pPr>
            <w:r>
              <w:rPr>
                <w:spacing w:val="-2"/>
                <w:sz w:val="18"/>
              </w:rPr>
              <w:t>5,460,000.00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7"/>
              <w:rPr>
                <w:sz w:val="18"/>
              </w:rPr>
            </w:pPr>
          </w:p>
          <w:p>
            <w:pPr>
              <w:pStyle w:val="TableParagraph"/>
              <w:ind w:left="106"/>
              <w:rPr>
                <w:sz w:val="18"/>
              </w:rPr>
            </w:pPr>
            <w:r>
              <w:rPr>
                <w:spacing w:val="-2"/>
                <w:sz w:val="18"/>
              </w:rPr>
              <w:t>546,000.00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7"/>
              <w:rPr>
                <w:sz w:val="18"/>
              </w:rPr>
            </w:pPr>
          </w:p>
          <w:p>
            <w:pPr>
              <w:pStyle w:val="TableParagraph"/>
              <w:ind w:left="104"/>
              <w:rPr>
                <w:sz w:val="18"/>
              </w:rPr>
            </w:pPr>
            <w:r>
              <w:rPr>
                <w:spacing w:val="-2"/>
                <w:sz w:val="18"/>
              </w:rPr>
              <w:t>4,914,000.00</w:t>
            </w:r>
          </w:p>
        </w:tc>
        <w:tc>
          <w:tcPr>
            <w:tcW w:w="396" w:type="dxa"/>
          </w:tcPr>
          <w:p>
            <w:pPr>
              <w:pStyle w:val="TableParagraph"/>
              <w:spacing w:line="242" w:lineRule="auto"/>
              <w:ind w:left="105" w:right="98"/>
              <w:jc w:val="both"/>
              <w:rPr>
                <w:sz w:val="18"/>
              </w:rPr>
            </w:pPr>
            <w:r>
              <w:rPr>
                <w:spacing w:val="-10"/>
                <w:sz w:val="18"/>
              </w:rPr>
              <w:t>与收益</w:t>
            </w:r>
          </w:p>
          <w:p>
            <w:pPr>
              <w:pStyle w:val="TableParagraph"/>
              <w:spacing w:line="230" w:lineRule="atLeast"/>
              <w:ind w:left="105" w:right="98"/>
              <w:rPr>
                <w:sz w:val="18"/>
              </w:rPr>
            </w:pPr>
            <w:r>
              <w:rPr>
                <w:spacing w:val="-10"/>
                <w:sz w:val="18"/>
              </w:rPr>
              <w:t>相关</w:t>
            </w:r>
          </w:p>
        </w:tc>
      </w:tr>
      <w:tr>
        <w:trPr>
          <w:trHeight w:val="1401" w:hRule="atLeast"/>
        </w:trPr>
        <w:tc>
          <w:tcPr>
            <w:tcW w:w="934" w:type="dxa"/>
          </w:tcPr>
          <w:p>
            <w:pPr>
              <w:pStyle w:val="TableParagraph"/>
              <w:spacing w:line="242" w:lineRule="auto" w:before="2"/>
              <w:ind w:left="107" w:right="7"/>
              <w:jc w:val="both"/>
              <w:rPr>
                <w:sz w:val="18"/>
              </w:rPr>
            </w:pPr>
            <w:r>
              <w:rPr>
                <w:spacing w:val="54"/>
                <w:sz w:val="18"/>
              </w:rPr>
              <w:t>飞机液</w:t>
            </w:r>
            <w:r>
              <w:rPr>
                <w:sz w:val="18"/>
              </w:rPr>
              <w:t> </w:t>
            </w:r>
            <w:r>
              <w:rPr>
                <w:spacing w:val="54"/>
                <w:sz w:val="18"/>
              </w:rPr>
              <w:t>压作动</w:t>
            </w:r>
            <w:r>
              <w:rPr>
                <w:sz w:val="18"/>
              </w:rPr>
              <w:t> </w:t>
            </w:r>
            <w:r>
              <w:rPr>
                <w:spacing w:val="54"/>
                <w:sz w:val="18"/>
              </w:rPr>
              <w:t>系统与</w:t>
            </w:r>
            <w:r>
              <w:rPr>
                <w:sz w:val="18"/>
              </w:rPr>
              <w:t> </w:t>
            </w:r>
            <w:r>
              <w:rPr>
                <w:spacing w:val="54"/>
                <w:sz w:val="18"/>
              </w:rPr>
              <w:t>关键零</w:t>
            </w:r>
            <w:r>
              <w:rPr>
                <w:sz w:val="18"/>
              </w:rPr>
              <w:t> </w:t>
            </w:r>
            <w:r>
              <w:rPr>
                <w:spacing w:val="55"/>
                <w:sz w:val="18"/>
              </w:rPr>
              <w:t>部件研</w:t>
            </w:r>
            <w:r>
              <w:rPr>
                <w:spacing w:val="-10"/>
                <w:sz w:val="18"/>
              </w:rPr>
              <w:t> </w:t>
            </w:r>
          </w:p>
          <w:p>
            <w:pPr>
              <w:pStyle w:val="TableParagraph"/>
              <w:spacing w:line="213" w:lineRule="exact" w:before="2"/>
              <w:ind w:left="107"/>
              <w:rPr>
                <w:sz w:val="18"/>
              </w:rPr>
            </w:pPr>
            <w:r>
              <w:rPr>
                <w:spacing w:val="-4"/>
                <w:sz w:val="18"/>
              </w:rPr>
              <w:t>制项目</w:t>
            </w:r>
          </w:p>
        </w:tc>
        <w:tc>
          <w:tcPr>
            <w:tcW w:w="1475"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1,340,833.34</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534,999.96</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805,833.38</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阻尼器</w:t>
            </w:r>
            <w:r>
              <w:rPr>
                <w:sz w:val="18"/>
              </w:rPr>
              <w:t> </w:t>
            </w:r>
            <w:r>
              <w:rPr>
                <w:spacing w:val="54"/>
                <w:sz w:val="18"/>
              </w:rPr>
              <w:t>研制项</w:t>
            </w:r>
            <w:r>
              <w:rPr>
                <w:sz w:val="18"/>
              </w:rPr>
              <w:t> </w:t>
            </w:r>
            <w:r>
              <w:rPr>
                <w:spacing w:val="-10"/>
                <w:sz w:val="18"/>
              </w:rPr>
              <w:t>目</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951,083.08</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146,000.04</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805,083.04</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2"/>
              <w:ind w:left="105"/>
              <w:rPr>
                <w:sz w:val="18"/>
              </w:rPr>
            </w:pPr>
            <w:r>
              <w:rPr>
                <w:spacing w:val="-10"/>
                <w:sz w:val="18"/>
              </w:rPr>
              <w:t>关</w:t>
            </w:r>
          </w:p>
        </w:tc>
      </w:tr>
      <w:tr>
        <w:trPr>
          <w:trHeight w:val="1165" w:hRule="atLeast"/>
        </w:trPr>
        <w:tc>
          <w:tcPr>
            <w:tcW w:w="934" w:type="dxa"/>
          </w:tcPr>
          <w:p>
            <w:pPr>
              <w:pStyle w:val="TableParagraph"/>
              <w:spacing w:before="1"/>
              <w:rPr>
                <w:sz w:val="18"/>
              </w:rPr>
            </w:pPr>
          </w:p>
          <w:p>
            <w:pPr>
              <w:pStyle w:val="TableParagraph"/>
              <w:spacing w:line="242" w:lineRule="auto" w:before="1"/>
              <w:ind w:left="107" w:right="7"/>
              <w:jc w:val="both"/>
              <w:rPr>
                <w:sz w:val="18"/>
              </w:rPr>
            </w:pPr>
            <w:r>
              <w:rPr>
                <w:spacing w:val="54"/>
                <w:sz w:val="18"/>
              </w:rPr>
              <w:t>阻尼器</w:t>
            </w:r>
            <w:r>
              <w:rPr>
                <w:sz w:val="18"/>
              </w:rPr>
              <w:t> </w:t>
            </w:r>
            <w:r>
              <w:rPr>
                <w:spacing w:val="54"/>
                <w:sz w:val="18"/>
              </w:rPr>
              <w:t>产业化</w:t>
            </w:r>
            <w:r>
              <w:rPr>
                <w:sz w:val="18"/>
              </w:rPr>
              <w:t> </w:t>
            </w:r>
            <w:r>
              <w:rPr>
                <w:spacing w:val="-6"/>
                <w:sz w:val="18"/>
              </w:rPr>
              <w:t>项目</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1,843,749.84</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440,000.04</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1,403,749.80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401" w:hRule="atLeast"/>
        </w:trPr>
        <w:tc>
          <w:tcPr>
            <w:tcW w:w="934" w:type="dxa"/>
          </w:tcPr>
          <w:p>
            <w:pPr>
              <w:pStyle w:val="TableParagraph"/>
              <w:spacing w:line="242" w:lineRule="auto"/>
              <w:ind w:left="107" w:right="7"/>
              <w:jc w:val="both"/>
              <w:rPr>
                <w:sz w:val="18"/>
              </w:rPr>
            </w:pPr>
            <w:r>
              <w:rPr>
                <w:spacing w:val="54"/>
                <w:sz w:val="18"/>
              </w:rPr>
              <w:t>飞机触</w:t>
            </w:r>
            <w:r>
              <w:rPr>
                <w:sz w:val="18"/>
              </w:rPr>
              <w:t> </w:t>
            </w:r>
            <w:r>
              <w:rPr>
                <w:spacing w:val="54"/>
                <w:sz w:val="18"/>
              </w:rPr>
              <w:t>发式主</w:t>
            </w:r>
            <w:r>
              <w:rPr>
                <w:sz w:val="18"/>
              </w:rPr>
              <w:t> </w:t>
            </w:r>
            <w:r>
              <w:rPr>
                <w:spacing w:val="54"/>
                <w:sz w:val="18"/>
              </w:rPr>
              <w:t>动舱门</w:t>
            </w:r>
            <w:r>
              <w:rPr>
                <w:sz w:val="18"/>
              </w:rPr>
              <w:t> </w:t>
            </w:r>
            <w:r>
              <w:rPr>
                <w:spacing w:val="54"/>
                <w:sz w:val="18"/>
              </w:rPr>
              <w:t>上位锁</w:t>
            </w:r>
            <w:r>
              <w:rPr>
                <w:sz w:val="18"/>
              </w:rPr>
              <w:t> </w:t>
            </w:r>
            <w:r>
              <w:rPr>
                <w:spacing w:val="55"/>
                <w:sz w:val="18"/>
              </w:rPr>
              <w:t>研制项</w:t>
            </w:r>
            <w:r>
              <w:rPr>
                <w:spacing w:val="-10"/>
                <w:sz w:val="18"/>
              </w:rPr>
              <w:t> </w:t>
            </w:r>
          </w:p>
          <w:p>
            <w:pPr>
              <w:pStyle w:val="TableParagraph"/>
              <w:spacing w:line="213" w:lineRule="exact" w:before="4"/>
              <w:ind w:left="107"/>
              <w:rPr>
                <w:sz w:val="18"/>
              </w:rPr>
            </w:pPr>
            <w:r>
              <w:rPr>
                <w:spacing w:val="-10"/>
                <w:sz w:val="18"/>
              </w:rPr>
              <w:t>目</w:t>
            </w:r>
          </w:p>
        </w:tc>
        <w:tc>
          <w:tcPr>
            <w:tcW w:w="1475" w:type="dxa"/>
          </w:tcPr>
          <w:p>
            <w:pPr>
              <w:pStyle w:val="TableParagraph"/>
              <w:rPr>
                <w:sz w:val="18"/>
              </w:rPr>
            </w:pPr>
          </w:p>
          <w:p>
            <w:pPr>
              <w:pStyle w:val="TableParagraph"/>
              <w:spacing w:before="124"/>
              <w:rPr>
                <w:sz w:val="18"/>
              </w:rPr>
            </w:pPr>
          </w:p>
          <w:p>
            <w:pPr>
              <w:pStyle w:val="TableParagraph"/>
              <w:ind w:left="107"/>
              <w:rPr>
                <w:sz w:val="18"/>
              </w:rPr>
            </w:pPr>
            <w:r>
              <w:rPr>
                <w:spacing w:val="-2"/>
                <w:sz w:val="18"/>
              </w:rPr>
              <w:t>654,000.16</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124"/>
              <w:rPr>
                <w:sz w:val="18"/>
              </w:rPr>
            </w:pPr>
          </w:p>
          <w:p>
            <w:pPr>
              <w:pStyle w:val="TableParagraph"/>
              <w:ind w:left="106"/>
              <w:rPr>
                <w:sz w:val="18"/>
              </w:rPr>
            </w:pPr>
            <w:r>
              <w:rPr>
                <w:spacing w:val="-2"/>
                <w:sz w:val="18"/>
              </w:rPr>
              <w:t>108,999.96</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124"/>
              <w:rPr>
                <w:sz w:val="18"/>
              </w:rPr>
            </w:pPr>
          </w:p>
          <w:p>
            <w:pPr>
              <w:pStyle w:val="TableParagraph"/>
              <w:ind w:left="104"/>
              <w:rPr>
                <w:sz w:val="18"/>
              </w:rPr>
            </w:pPr>
            <w:r>
              <w:rPr>
                <w:spacing w:val="-2"/>
                <w:sz w:val="18"/>
              </w:rPr>
              <w:t>545,000.20</w:t>
            </w:r>
          </w:p>
        </w:tc>
        <w:tc>
          <w:tcPr>
            <w:tcW w:w="396" w:type="dxa"/>
          </w:tcPr>
          <w:p>
            <w:pPr>
              <w:pStyle w:val="TableParagraph"/>
              <w:spacing w:line="242" w:lineRule="auto" w:before="117"/>
              <w:ind w:left="105" w:right="98"/>
              <w:jc w:val="both"/>
              <w:rPr>
                <w:sz w:val="18"/>
              </w:rPr>
            </w:pPr>
            <w:r>
              <w:rPr>
                <w:spacing w:val="-10"/>
                <w:sz w:val="18"/>
              </w:rPr>
              <w:t>与资产相关</w:t>
            </w:r>
          </w:p>
        </w:tc>
      </w:tr>
      <w:tr>
        <w:trPr>
          <w:trHeight w:val="1169" w:hRule="atLeast"/>
        </w:trPr>
        <w:tc>
          <w:tcPr>
            <w:tcW w:w="934" w:type="dxa"/>
          </w:tcPr>
          <w:p>
            <w:pPr>
              <w:pStyle w:val="TableParagraph"/>
              <w:spacing w:line="242" w:lineRule="auto"/>
              <w:ind w:left="107" w:right="7"/>
              <w:jc w:val="both"/>
              <w:rPr>
                <w:sz w:val="18"/>
              </w:rPr>
            </w:pPr>
            <w:r>
              <w:rPr>
                <w:spacing w:val="54"/>
                <w:sz w:val="18"/>
              </w:rPr>
              <w:t>新型作</w:t>
            </w:r>
            <w:r>
              <w:rPr>
                <w:sz w:val="18"/>
              </w:rPr>
              <w:t> </w:t>
            </w:r>
            <w:r>
              <w:rPr>
                <w:spacing w:val="54"/>
                <w:sz w:val="18"/>
              </w:rPr>
              <w:t>动筒内</w:t>
            </w:r>
            <w:r>
              <w:rPr>
                <w:sz w:val="18"/>
              </w:rPr>
              <w:t> </w:t>
            </w:r>
            <w:r>
              <w:rPr>
                <w:spacing w:val="54"/>
                <w:sz w:val="18"/>
              </w:rPr>
              <w:t>置卡环</w:t>
            </w:r>
            <w:r>
              <w:rPr>
                <w:sz w:val="18"/>
              </w:rPr>
              <w:t> </w:t>
            </w:r>
            <w:r>
              <w:rPr>
                <w:spacing w:val="55"/>
                <w:sz w:val="18"/>
              </w:rPr>
              <w:t>锁研制</w:t>
            </w:r>
            <w:r>
              <w:rPr>
                <w:spacing w:val="-10"/>
                <w:sz w:val="18"/>
              </w:rPr>
              <w:t> </w:t>
            </w:r>
          </w:p>
          <w:p>
            <w:pPr>
              <w:pStyle w:val="TableParagraph"/>
              <w:spacing w:line="215" w:lineRule="exact" w:before="2"/>
              <w:ind w:left="107"/>
              <w:rPr>
                <w:sz w:val="18"/>
              </w:rPr>
            </w:pPr>
            <w:r>
              <w:rPr>
                <w:spacing w:val="-5"/>
                <w:sz w:val="18"/>
              </w:rPr>
              <w:t>项目</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697,821.10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159,999.96</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537,821.14</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2"/>
              <w:ind w:left="105"/>
              <w:rPr>
                <w:sz w:val="18"/>
              </w:rPr>
            </w:pPr>
            <w:r>
              <w:rPr>
                <w:spacing w:val="-10"/>
                <w:sz w:val="18"/>
              </w:rPr>
              <w:t>关</w:t>
            </w:r>
          </w:p>
        </w:tc>
      </w:tr>
      <w:tr>
        <w:trPr>
          <w:trHeight w:val="1165" w:hRule="atLeast"/>
        </w:trPr>
        <w:tc>
          <w:tcPr>
            <w:tcW w:w="934" w:type="dxa"/>
          </w:tcPr>
          <w:p>
            <w:pPr>
              <w:pStyle w:val="TableParagraph"/>
              <w:spacing w:line="242" w:lineRule="auto"/>
              <w:ind w:left="107" w:right="7"/>
              <w:jc w:val="both"/>
              <w:rPr>
                <w:sz w:val="18"/>
              </w:rPr>
            </w:pPr>
            <w:r>
              <w:rPr>
                <w:spacing w:val="54"/>
                <w:sz w:val="18"/>
              </w:rPr>
              <w:t>直升机</w:t>
            </w:r>
            <w:r>
              <w:rPr>
                <w:sz w:val="18"/>
              </w:rPr>
              <w:t> </w:t>
            </w:r>
            <w:r>
              <w:rPr>
                <w:spacing w:val="54"/>
                <w:sz w:val="18"/>
              </w:rPr>
              <w:t>关键零</w:t>
            </w:r>
            <w:r>
              <w:rPr>
                <w:sz w:val="18"/>
              </w:rPr>
              <w:t> </w:t>
            </w:r>
            <w:r>
              <w:rPr>
                <w:spacing w:val="54"/>
                <w:sz w:val="18"/>
              </w:rPr>
              <w:t>部件规</w:t>
            </w:r>
            <w:r>
              <w:rPr>
                <w:sz w:val="18"/>
              </w:rPr>
              <w:t> </w:t>
            </w:r>
            <w:r>
              <w:rPr>
                <w:spacing w:val="55"/>
                <w:sz w:val="18"/>
              </w:rPr>
              <w:t>模化项</w:t>
            </w:r>
            <w:r>
              <w:rPr>
                <w:spacing w:val="-10"/>
                <w:sz w:val="18"/>
              </w:rPr>
              <w:t> </w:t>
            </w:r>
          </w:p>
          <w:p>
            <w:pPr>
              <w:pStyle w:val="TableParagraph"/>
              <w:spacing w:line="213" w:lineRule="exact" w:before="1"/>
              <w:ind w:left="107"/>
              <w:rPr>
                <w:sz w:val="18"/>
              </w:rPr>
            </w:pPr>
            <w:r>
              <w:rPr>
                <w:spacing w:val="-10"/>
                <w:sz w:val="18"/>
              </w:rPr>
              <w:t>目</w:t>
            </w:r>
          </w:p>
        </w:tc>
        <w:tc>
          <w:tcPr>
            <w:tcW w:w="1475" w:type="dxa"/>
          </w:tcPr>
          <w:p>
            <w:pPr>
              <w:pStyle w:val="TableParagraph"/>
              <w:rPr>
                <w:sz w:val="18"/>
              </w:rPr>
            </w:pPr>
          </w:p>
          <w:p>
            <w:pPr>
              <w:pStyle w:val="TableParagraph"/>
              <w:spacing w:before="4"/>
              <w:rPr>
                <w:sz w:val="18"/>
              </w:rPr>
            </w:pPr>
          </w:p>
          <w:p>
            <w:pPr>
              <w:pStyle w:val="TableParagraph"/>
              <w:ind w:left="107"/>
              <w:rPr>
                <w:sz w:val="18"/>
              </w:rPr>
            </w:pPr>
            <w:r>
              <w:rPr>
                <w:spacing w:val="-2"/>
                <w:sz w:val="18"/>
              </w:rPr>
              <w:t>1,199,999.91</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4"/>
              <w:rPr>
                <w:sz w:val="18"/>
              </w:rPr>
            </w:pPr>
          </w:p>
          <w:p>
            <w:pPr>
              <w:pStyle w:val="TableParagraph"/>
              <w:ind w:left="106"/>
              <w:rPr>
                <w:sz w:val="18"/>
              </w:rPr>
            </w:pPr>
            <w:r>
              <w:rPr>
                <w:spacing w:val="-2"/>
                <w:sz w:val="18"/>
              </w:rPr>
              <w:t>200,000.04</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4"/>
              <w:rPr>
                <w:sz w:val="18"/>
              </w:rPr>
            </w:pPr>
          </w:p>
          <w:p>
            <w:pPr>
              <w:pStyle w:val="TableParagraph"/>
              <w:ind w:left="104"/>
              <w:rPr>
                <w:sz w:val="18"/>
              </w:rPr>
            </w:pPr>
            <w:r>
              <w:rPr>
                <w:spacing w:val="-2"/>
                <w:sz w:val="18"/>
              </w:rPr>
              <w:t>999,999.87</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1168" w:hRule="atLeast"/>
        </w:trPr>
        <w:tc>
          <w:tcPr>
            <w:tcW w:w="934" w:type="dxa"/>
          </w:tcPr>
          <w:p>
            <w:pPr>
              <w:pStyle w:val="TableParagraph"/>
              <w:spacing w:line="242" w:lineRule="auto" w:before="117"/>
              <w:ind w:left="107" w:right="7"/>
              <w:jc w:val="both"/>
              <w:rPr>
                <w:sz w:val="18"/>
              </w:rPr>
            </w:pPr>
            <w:r>
              <w:rPr>
                <w:spacing w:val="54"/>
                <w:sz w:val="18"/>
              </w:rPr>
              <w:t>阻尼器</w:t>
            </w:r>
            <w:r>
              <w:rPr>
                <w:sz w:val="18"/>
              </w:rPr>
              <w:t> </w:t>
            </w:r>
            <w:r>
              <w:rPr>
                <w:spacing w:val="54"/>
                <w:sz w:val="18"/>
              </w:rPr>
              <w:t>技术研</w:t>
            </w:r>
            <w:r>
              <w:rPr>
                <w:sz w:val="18"/>
              </w:rPr>
              <w:t> </w:t>
            </w:r>
            <w:r>
              <w:rPr>
                <w:spacing w:val="54"/>
                <w:sz w:val="18"/>
              </w:rPr>
              <w:t>究与应</w:t>
            </w:r>
            <w:r>
              <w:rPr>
                <w:sz w:val="18"/>
              </w:rPr>
              <w:t> </w:t>
            </w:r>
            <w:r>
              <w:rPr>
                <w:spacing w:val="-21"/>
                <w:sz w:val="18"/>
              </w:rPr>
              <w:t>用 </w:t>
            </w:r>
            <w:r>
              <w:rPr>
                <w:sz w:val="18"/>
              </w:rPr>
              <w:t>1</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910,000.00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ind w:left="106"/>
              <w:rPr>
                <w:sz w:val="18"/>
              </w:rPr>
            </w:pPr>
            <w:r>
              <w:rPr>
                <w:spacing w:val="-2"/>
                <w:sz w:val="18"/>
              </w:rPr>
              <w:t>120,000.00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790,000.00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5" w:lineRule="exact" w:before="1"/>
              <w:ind w:left="105"/>
              <w:rPr>
                <w:sz w:val="18"/>
              </w:rPr>
            </w:pPr>
            <w:r>
              <w:rPr>
                <w:spacing w:val="-10"/>
                <w:sz w:val="18"/>
              </w:rPr>
              <w:t>关</w:t>
            </w:r>
          </w:p>
        </w:tc>
      </w:tr>
    </w:tbl>
    <w:p>
      <w:pPr>
        <w:spacing w:after="0" w:line="215"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475"/>
        <w:gridCol w:w="1474"/>
        <w:gridCol w:w="396"/>
        <w:gridCol w:w="1383"/>
        <w:gridCol w:w="1296"/>
        <w:gridCol w:w="1472"/>
        <w:gridCol w:w="396"/>
      </w:tblGrid>
      <w:tr>
        <w:trPr>
          <w:trHeight w:val="1168" w:hRule="atLeast"/>
        </w:trPr>
        <w:tc>
          <w:tcPr>
            <w:tcW w:w="934" w:type="dxa"/>
          </w:tcPr>
          <w:p>
            <w:pPr>
              <w:pStyle w:val="TableParagraph"/>
              <w:spacing w:before="4"/>
              <w:rPr>
                <w:sz w:val="18"/>
              </w:rPr>
            </w:pPr>
          </w:p>
          <w:p>
            <w:pPr>
              <w:pStyle w:val="TableParagraph"/>
              <w:spacing w:line="242" w:lineRule="auto"/>
              <w:ind w:left="107" w:right="7"/>
              <w:jc w:val="both"/>
              <w:rPr>
                <w:sz w:val="18"/>
              </w:rPr>
            </w:pPr>
            <w:r>
              <w:rPr>
                <w:spacing w:val="54"/>
                <w:sz w:val="18"/>
              </w:rPr>
              <w:t>起落架</w:t>
            </w:r>
            <w:r>
              <w:rPr>
                <w:sz w:val="18"/>
              </w:rPr>
              <w:t> </w:t>
            </w:r>
            <w:r>
              <w:rPr>
                <w:spacing w:val="54"/>
                <w:sz w:val="18"/>
              </w:rPr>
              <w:t>研制项</w:t>
            </w:r>
            <w:r>
              <w:rPr>
                <w:sz w:val="18"/>
              </w:rPr>
              <w:t> </w:t>
            </w:r>
            <w:r>
              <w:rPr>
                <w:spacing w:val="-10"/>
                <w:sz w:val="18"/>
              </w:rPr>
              <w:t>目</w:t>
            </w:r>
          </w:p>
        </w:tc>
        <w:tc>
          <w:tcPr>
            <w:tcW w:w="1475" w:type="dxa"/>
          </w:tcPr>
          <w:p>
            <w:pPr>
              <w:pStyle w:val="TableParagraph"/>
              <w:rPr>
                <w:sz w:val="18"/>
              </w:rPr>
            </w:pPr>
          </w:p>
          <w:p>
            <w:pPr>
              <w:pStyle w:val="TableParagraph"/>
              <w:spacing w:before="6"/>
              <w:rPr>
                <w:sz w:val="18"/>
              </w:rPr>
            </w:pPr>
          </w:p>
          <w:p>
            <w:pPr>
              <w:pStyle w:val="TableParagraph"/>
              <w:spacing w:before="1"/>
              <w:ind w:left="107"/>
              <w:rPr>
                <w:sz w:val="18"/>
              </w:rPr>
            </w:pPr>
            <w:r>
              <w:rPr>
                <w:spacing w:val="-2"/>
                <w:sz w:val="18"/>
              </w:rPr>
              <w:t>1,220,916.67</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spacing w:before="6"/>
              <w:rPr>
                <w:sz w:val="18"/>
              </w:rPr>
            </w:pPr>
          </w:p>
          <w:p>
            <w:pPr>
              <w:pStyle w:val="TableParagraph"/>
              <w:spacing w:before="1"/>
              <w:ind w:left="106"/>
              <w:rPr>
                <w:sz w:val="18"/>
              </w:rPr>
            </w:pPr>
            <w:r>
              <w:rPr>
                <w:spacing w:val="-2"/>
                <w:sz w:val="18"/>
              </w:rPr>
              <w:t>189,000.00</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spacing w:before="1"/>
              <w:ind w:left="104"/>
              <w:rPr>
                <w:sz w:val="18"/>
              </w:rPr>
            </w:pPr>
            <w:r>
              <w:rPr>
                <w:spacing w:val="-2"/>
                <w:sz w:val="18"/>
              </w:rPr>
              <w:t>1,031,916.67</w:t>
            </w:r>
          </w:p>
        </w:tc>
        <w:tc>
          <w:tcPr>
            <w:tcW w:w="396" w:type="dxa"/>
          </w:tcPr>
          <w:p>
            <w:pPr>
              <w:pStyle w:val="TableParagraph"/>
              <w:spacing w:line="242" w:lineRule="auto" w:before="2"/>
              <w:ind w:left="105" w:right="98"/>
              <w:jc w:val="both"/>
              <w:rPr>
                <w:sz w:val="18"/>
              </w:rPr>
            </w:pPr>
            <w:r>
              <w:rPr>
                <w:spacing w:val="-10"/>
                <w:sz w:val="18"/>
              </w:rPr>
              <w:t>与资产相</w:t>
            </w:r>
          </w:p>
          <w:p>
            <w:pPr>
              <w:pStyle w:val="TableParagraph"/>
              <w:spacing w:line="213" w:lineRule="exact" w:before="2"/>
              <w:ind w:left="105"/>
              <w:rPr>
                <w:sz w:val="18"/>
              </w:rPr>
            </w:pPr>
            <w:r>
              <w:rPr>
                <w:spacing w:val="-10"/>
                <w:sz w:val="18"/>
              </w:rPr>
              <w:t>关</w:t>
            </w:r>
          </w:p>
        </w:tc>
      </w:tr>
      <w:tr>
        <w:trPr>
          <w:trHeight w:val="1166" w:hRule="atLeast"/>
        </w:trPr>
        <w:tc>
          <w:tcPr>
            <w:tcW w:w="934" w:type="dxa"/>
          </w:tcPr>
          <w:p>
            <w:pPr>
              <w:pStyle w:val="TableParagraph"/>
              <w:spacing w:line="242" w:lineRule="auto" w:before="117"/>
              <w:ind w:left="107" w:right="7"/>
              <w:jc w:val="both"/>
              <w:rPr>
                <w:sz w:val="18"/>
              </w:rPr>
            </w:pPr>
            <w:r>
              <w:rPr>
                <w:spacing w:val="54"/>
                <w:sz w:val="18"/>
              </w:rPr>
              <w:t>阻尼器</w:t>
            </w:r>
            <w:r>
              <w:rPr>
                <w:sz w:val="18"/>
              </w:rPr>
              <w:t> </w:t>
            </w:r>
            <w:r>
              <w:rPr>
                <w:spacing w:val="54"/>
                <w:sz w:val="18"/>
              </w:rPr>
              <w:t>技术研</w:t>
            </w:r>
            <w:r>
              <w:rPr>
                <w:sz w:val="18"/>
              </w:rPr>
              <w:t> </w:t>
            </w:r>
            <w:r>
              <w:rPr>
                <w:spacing w:val="54"/>
                <w:sz w:val="18"/>
              </w:rPr>
              <w:t>究与应</w:t>
            </w:r>
            <w:r>
              <w:rPr>
                <w:sz w:val="18"/>
              </w:rPr>
              <w:t> </w:t>
            </w:r>
            <w:r>
              <w:rPr>
                <w:spacing w:val="-21"/>
                <w:sz w:val="18"/>
              </w:rPr>
              <w:t>用 </w:t>
            </w:r>
            <w:r>
              <w:rPr>
                <w:sz w:val="18"/>
              </w:rPr>
              <w:t>2</w:t>
            </w:r>
          </w:p>
        </w:tc>
        <w:tc>
          <w:tcPr>
            <w:tcW w:w="1475" w:type="dxa"/>
          </w:tcPr>
          <w:p>
            <w:pPr>
              <w:pStyle w:val="TableParagraph"/>
              <w:rPr>
                <w:sz w:val="18"/>
              </w:rPr>
            </w:pPr>
          </w:p>
          <w:p>
            <w:pPr>
              <w:pStyle w:val="TableParagraph"/>
              <w:spacing w:before="6"/>
              <w:rPr>
                <w:sz w:val="18"/>
              </w:rPr>
            </w:pPr>
          </w:p>
          <w:p>
            <w:pPr>
              <w:pStyle w:val="TableParagraph"/>
              <w:ind w:left="107"/>
              <w:rPr>
                <w:sz w:val="18"/>
              </w:rPr>
            </w:pPr>
            <w:r>
              <w:rPr>
                <w:spacing w:val="-2"/>
                <w:sz w:val="18"/>
              </w:rPr>
              <w:t>2,000,000.00</w:t>
            </w:r>
          </w:p>
        </w:tc>
        <w:tc>
          <w:tcPr>
            <w:tcW w:w="1474" w:type="dxa"/>
          </w:tcPr>
          <w:p>
            <w:pPr>
              <w:pStyle w:val="TableParagraph"/>
              <w:rPr>
                <w:rFonts w:ascii="Times New Roman"/>
                <w:sz w:val="18"/>
              </w:rPr>
            </w:pPr>
          </w:p>
        </w:tc>
        <w:tc>
          <w:tcPr>
            <w:tcW w:w="396" w:type="dxa"/>
          </w:tcPr>
          <w:p>
            <w:pPr>
              <w:pStyle w:val="TableParagraph"/>
              <w:rPr>
                <w:rFonts w:ascii="Times New Roman"/>
                <w:sz w:val="18"/>
              </w:rPr>
            </w:pPr>
          </w:p>
        </w:tc>
        <w:tc>
          <w:tcPr>
            <w:tcW w:w="1383" w:type="dxa"/>
          </w:tcPr>
          <w:p>
            <w:pPr>
              <w:pStyle w:val="TableParagraph"/>
              <w:rPr>
                <w:rFonts w:ascii="Times New Roman"/>
                <w:sz w:val="18"/>
              </w:rPr>
            </w:pP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spacing w:before="6"/>
              <w:rPr>
                <w:sz w:val="18"/>
              </w:rPr>
            </w:pPr>
          </w:p>
          <w:p>
            <w:pPr>
              <w:pStyle w:val="TableParagraph"/>
              <w:ind w:left="104"/>
              <w:rPr>
                <w:sz w:val="18"/>
              </w:rPr>
            </w:pPr>
            <w:r>
              <w:rPr>
                <w:spacing w:val="-2"/>
                <w:sz w:val="18"/>
              </w:rPr>
              <w:t>2,000,000.00</w:t>
            </w:r>
          </w:p>
        </w:tc>
        <w:tc>
          <w:tcPr>
            <w:tcW w:w="396" w:type="dxa"/>
          </w:tcPr>
          <w:p>
            <w:pPr>
              <w:pStyle w:val="TableParagraph"/>
              <w:spacing w:line="242" w:lineRule="auto"/>
              <w:ind w:left="105" w:right="98"/>
              <w:jc w:val="both"/>
              <w:rPr>
                <w:sz w:val="18"/>
              </w:rPr>
            </w:pPr>
            <w:r>
              <w:rPr>
                <w:spacing w:val="-10"/>
                <w:sz w:val="18"/>
              </w:rPr>
              <w:t>与资产相</w:t>
            </w:r>
          </w:p>
          <w:p>
            <w:pPr>
              <w:pStyle w:val="TableParagraph"/>
              <w:spacing w:line="213" w:lineRule="exact" w:before="1"/>
              <w:ind w:left="105"/>
              <w:rPr>
                <w:sz w:val="18"/>
              </w:rPr>
            </w:pPr>
            <w:r>
              <w:rPr>
                <w:spacing w:val="-10"/>
                <w:sz w:val="18"/>
              </w:rPr>
              <w:t>关</w:t>
            </w:r>
          </w:p>
        </w:tc>
      </w:tr>
      <w:tr>
        <w:trPr>
          <w:trHeight w:val="2335" w:hRule="atLeast"/>
        </w:trPr>
        <w:tc>
          <w:tcPr>
            <w:tcW w:w="934" w:type="dxa"/>
          </w:tcPr>
          <w:p>
            <w:pPr>
              <w:pStyle w:val="TableParagraph"/>
              <w:spacing w:line="242" w:lineRule="auto" w:before="2"/>
              <w:ind w:left="107" w:right="7"/>
              <w:jc w:val="both"/>
              <w:rPr>
                <w:sz w:val="18"/>
              </w:rPr>
            </w:pPr>
            <w:r>
              <w:rPr>
                <w:spacing w:val="54"/>
                <w:sz w:val="18"/>
              </w:rPr>
              <w:t>航空机</w:t>
            </w:r>
            <w:r>
              <w:rPr>
                <w:sz w:val="18"/>
              </w:rPr>
              <w:t> </w:t>
            </w:r>
            <w:r>
              <w:rPr>
                <w:spacing w:val="54"/>
                <w:sz w:val="18"/>
              </w:rPr>
              <w:t>载液压</w:t>
            </w:r>
            <w:r>
              <w:rPr>
                <w:sz w:val="18"/>
              </w:rPr>
              <w:t> </w:t>
            </w:r>
            <w:r>
              <w:rPr>
                <w:spacing w:val="54"/>
                <w:sz w:val="18"/>
              </w:rPr>
              <w:t>系统及</w:t>
            </w:r>
            <w:r>
              <w:rPr>
                <w:sz w:val="18"/>
              </w:rPr>
              <w:t> </w:t>
            </w:r>
            <w:r>
              <w:rPr>
                <w:spacing w:val="54"/>
                <w:sz w:val="18"/>
              </w:rPr>
              <w:t>其关键</w:t>
            </w:r>
            <w:r>
              <w:rPr>
                <w:sz w:val="18"/>
              </w:rPr>
              <w:t> </w:t>
            </w:r>
            <w:r>
              <w:rPr>
                <w:spacing w:val="54"/>
                <w:sz w:val="18"/>
              </w:rPr>
              <w:t>零部件</w:t>
            </w:r>
            <w:r>
              <w:rPr>
                <w:sz w:val="18"/>
              </w:rPr>
              <w:t> </w:t>
            </w:r>
            <w:r>
              <w:rPr>
                <w:spacing w:val="54"/>
                <w:sz w:val="18"/>
              </w:rPr>
              <w:t>生产能</w:t>
            </w:r>
            <w:r>
              <w:rPr>
                <w:sz w:val="18"/>
              </w:rPr>
              <w:t> </w:t>
            </w:r>
            <w:r>
              <w:rPr>
                <w:spacing w:val="54"/>
                <w:sz w:val="18"/>
              </w:rPr>
              <w:t>力建设</w:t>
            </w:r>
            <w:r>
              <w:rPr>
                <w:sz w:val="18"/>
              </w:rPr>
              <w:t> </w:t>
            </w:r>
            <w:r>
              <w:rPr>
                <w:spacing w:val="54"/>
                <w:sz w:val="18"/>
              </w:rPr>
              <w:t>项目、</w:t>
            </w:r>
            <w:r>
              <w:rPr>
                <w:sz w:val="18"/>
              </w:rPr>
              <w:t> </w:t>
            </w:r>
            <w:r>
              <w:rPr>
                <w:spacing w:val="55"/>
                <w:sz w:val="18"/>
              </w:rPr>
              <w:t>英才计</w:t>
            </w:r>
            <w:r>
              <w:rPr>
                <w:spacing w:val="-10"/>
                <w:sz w:val="18"/>
              </w:rPr>
              <w:t> </w:t>
            </w:r>
          </w:p>
          <w:p>
            <w:pPr>
              <w:pStyle w:val="TableParagraph"/>
              <w:spacing w:line="213" w:lineRule="exact" w:before="4"/>
              <w:ind w:left="107"/>
              <w:rPr>
                <w:sz w:val="18"/>
              </w:rPr>
            </w:pPr>
            <w:r>
              <w:rPr>
                <w:spacing w:val="-10"/>
                <w:sz w:val="18"/>
              </w:rPr>
              <w:t>划</w:t>
            </w:r>
          </w:p>
        </w:tc>
        <w:tc>
          <w:tcPr>
            <w:tcW w:w="1475"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ind w:left="107"/>
              <w:rPr>
                <w:sz w:val="18"/>
              </w:rPr>
            </w:pPr>
            <w:r>
              <w:rPr>
                <w:spacing w:val="-2"/>
                <w:sz w:val="18"/>
              </w:rPr>
              <w:t>2,268,000.00</w:t>
            </w:r>
          </w:p>
        </w:tc>
        <w:tc>
          <w:tcPr>
            <w:tcW w:w="1474"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ind w:left="106"/>
              <w:rPr>
                <w:sz w:val="18"/>
              </w:rPr>
            </w:pPr>
            <w:r>
              <w:rPr>
                <w:spacing w:val="-2"/>
                <w:sz w:val="18"/>
              </w:rPr>
              <w:t>300,000.00</w:t>
            </w:r>
          </w:p>
        </w:tc>
        <w:tc>
          <w:tcPr>
            <w:tcW w:w="396" w:type="dxa"/>
          </w:tcPr>
          <w:p>
            <w:pPr>
              <w:pStyle w:val="TableParagraph"/>
              <w:rPr>
                <w:rFonts w:ascii="Times New Roman"/>
                <w:sz w:val="18"/>
              </w:rPr>
            </w:pPr>
          </w:p>
        </w:tc>
        <w:tc>
          <w:tcPr>
            <w:tcW w:w="1383"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ind w:left="106"/>
              <w:rPr>
                <w:sz w:val="18"/>
              </w:rPr>
            </w:pPr>
            <w:r>
              <w:rPr>
                <w:spacing w:val="-2"/>
                <w:sz w:val="18"/>
              </w:rPr>
              <w:t>195,999.97</w:t>
            </w:r>
          </w:p>
        </w:tc>
        <w:tc>
          <w:tcPr>
            <w:tcW w:w="1296" w:type="dxa"/>
          </w:tcPr>
          <w:p>
            <w:pPr>
              <w:pStyle w:val="TableParagraph"/>
              <w:rPr>
                <w:rFonts w:ascii="Times New Roman"/>
                <w:sz w:val="18"/>
              </w:rPr>
            </w:pPr>
          </w:p>
        </w:tc>
        <w:tc>
          <w:tcPr>
            <w:tcW w:w="1472" w:type="dxa"/>
          </w:tcPr>
          <w:p>
            <w:pPr>
              <w:pStyle w:val="TableParagraph"/>
              <w:rPr>
                <w:sz w:val="18"/>
              </w:rPr>
            </w:pPr>
          </w:p>
          <w:p>
            <w:pPr>
              <w:pStyle w:val="TableParagraph"/>
              <w:rPr>
                <w:sz w:val="18"/>
              </w:rPr>
            </w:pPr>
          </w:p>
          <w:p>
            <w:pPr>
              <w:pStyle w:val="TableParagraph"/>
              <w:rPr>
                <w:sz w:val="18"/>
              </w:rPr>
            </w:pPr>
          </w:p>
          <w:p>
            <w:pPr>
              <w:pStyle w:val="TableParagraph"/>
              <w:spacing w:before="128"/>
              <w:rPr>
                <w:sz w:val="18"/>
              </w:rPr>
            </w:pPr>
          </w:p>
          <w:p>
            <w:pPr>
              <w:pStyle w:val="TableParagraph"/>
              <w:ind w:left="104"/>
              <w:rPr>
                <w:sz w:val="18"/>
              </w:rPr>
            </w:pPr>
            <w:r>
              <w:rPr>
                <w:spacing w:val="-2"/>
                <w:sz w:val="18"/>
              </w:rPr>
              <w:t>2,372,000.03</w:t>
            </w:r>
          </w:p>
        </w:tc>
        <w:tc>
          <w:tcPr>
            <w:tcW w:w="396" w:type="dxa"/>
          </w:tcPr>
          <w:p>
            <w:pPr>
              <w:pStyle w:val="TableParagraph"/>
              <w:rPr>
                <w:sz w:val="18"/>
              </w:rPr>
            </w:pPr>
          </w:p>
          <w:p>
            <w:pPr>
              <w:pStyle w:val="TableParagraph"/>
              <w:spacing w:before="124"/>
              <w:rPr>
                <w:sz w:val="18"/>
              </w:rPr>
            </w:pPr>
          </w:p>
          <w:p>
            <w:pPr>
              <w:pStyle w:val="TableParagraph"/>
              <w:spacing w:line="242" w:lineRule="auto"/>
              <w:ind w:left="105" w:right="98"/>
              <w:jc w:val="both"/>
              <w:rPr>
                <w:sz w:val="18"/>
              </w:rPr>
            </w:pPr>
            <w:r>
              <w:rPr>
                <w:spacing w:val="-10"/>
                <w:sz w:val="18"/>
              </w:rPr>
              <w:t>与资产相关</w:t>
            </w:r>
          </w:p>
        </w:tc>
      </w:tr>
      <w:tr>
        <w:trPr>
          <w:trHeight w:val="700" w:hRule="atLeast"/>
        </w:trPr>
        <w:tc>
          <w:tcPr>
            <w:tcW w:w="934" w:type="dxa"/>
          </w:tcPr>
          <w:p>
            <w:pPr>
              <w:pStyle w:val="TableParagraph"/>
              <w:spacing w:before="4"/>
              <w:rPr>
                <w:sz w:val="18"/>
              </w:rPr>
            </w:pPr>
          </w:p>
          <w:p>
            <w:pPr>
              <w:pStyle w:val="TableParagraph"/>
              <w:ind w:left="107"/>
              <w:rPr>
                <w:sz w:val="18"/>
              </w:rPr>
            </w:pPr>
            <w:r>
              <w:rPr>
                <w:spacing w:val="-5"/>
                <w:sz w:val="18"/>
              </w:rPr>
              <w:t>合计</w:t>
            </w:r>
          </w:p>
        </w:tc>
        <w:tc>
          <w:tcPr>
            <w:tcW w:w="1475" w:type="dxa"/>
          </w:tcPr>
          <w:p>
            <w:pPr>
              <w:pStyle w:val="TableParagraph"/>
              <w:spacing w:before="117"/>
              <w:ind w:left="107"/>
              <w:rPr>
                <w:sz w:val="18"/>
              </w:rPr>
            </w:pPr>
            <w:r>
              <w:rPr>
                <w:spacing w:val="-2"/>
                <w:sz w:val="18"/>
              </w:rPr>
              <w:t>824,363,712.8</w:t>
            </w:r>
          </w:p>
          <w:p>
            <w:pPr>
              <w:pStyle w:val="TableParagraph"/>
              <w:spacing w:before="2"/>
              <w:ind w:left="107"/>
              <w:rPr>
                <w:sz w:val="18"/>
              </w:rPr>
            </w:pPr>
            <w:r>
              <w:rPr>
                <w:spacing w:val="-10"/>
                <w:sz w:val="18"/>
              </w:rPr>
              <w:t>2</w:t>
            </w:r>
          </w:p>
        </w:tc>
        <w:tc>
          <w:tcPr>
            <w:tcW w:w="1474" w:type="dxa"/>
          </w:tcPr>
          <w:p>
            <w:pPr>
              <w:pStyle w:val="TableParagraph"/>
              <w:spacing w:before="117"/>
              <w:ind w:left="106"/>
              <w:rPr>
                <w:sz w:val="18"/>
              </w:rPr>
            </w:pPr>
            <w:r>
              <w:rPr>
                <w:spacing w:val="-2"/>
                <w:sz w:val="18"/>
              </w:rPr>
              <w:t>127,822,351.9</w:t>
            </w:r>
          </w:p>
          <w:p>
            <w:pPr>
              <w:pStyle w:val="TableParagraph"/>
              <w:spacing w:before="2"/>
              <w:ind w:left="106"/>
              <w:rPr>
                <w:sz w:val="18"/>
              </w:rPr>
            </w:pPr>
            <w:r>
              <w:rPr>
                <w:spacing w:val="-10"/>
                <w:sz w:val="18"/>
              </w:rPr>
              <w:t>4</w:t>
            </w:r>
          </w:p>
        </w:tc>
        <w:tc>
          <w:tcPr>
            <w:tcW w:w="396" w:type="dxa"/>
          </w:tcPr>
          <w:p>
            <w:pPr>
              <w:pStyle w:val="TableParagraph"/>
              <w:rPr>
                <w:rFonts w:ascii="Times New Roman"/>
                <w:sz w:val="18"/>
              </w:rPr>
            </w:pPr>
          </w:p>
        </w:tc>
        <w:tc>
          <w:tcPr>
            <w:tcW w:w="1383" w:type="dxa"/>
          </w:tcPr>
          <w:p>
            <w:pPr>
              <w:pStyle w:val="TableParagraph"/>
              <w:spacing w:before="117"/>
              <w:ind w:left="106"/>
              <w:rPr>
                <w:sz w:val="18"/>
              </w:rPr>
            </w:pPr>
            <w:r>
              <w:rPr>
                <w:spacing w:val="-2"/>
                <w:sz w:val="18"/>
              </w:rPr>
              <w:t>67,664,086.2</w:t>
            </w:r>
          </w:p>
          <w:p>
            <w:pPr>
              <w:pStyle w:val="TableParagraph"/>
              <w:spacing w:before="2"/>
              <w:ind w:left="106"/>
              <w:rPr>
                <w:sz w:val="18"/>
              </w:rPr>
            </w:pPr>
            <w:r>
              <w:rPr>
                <w:spacing w:val="-10"/>
                <w:sz w:val="18"/>
              </w:rPr>
              <w:t>4</w:t>
            </w:r>
          </w:p>
        </w:tc>
        <w:tc>
          <w:tcPr>
            <w:tcW w:w="1296" w:type="dxa"/>
          </w:tcPr>
          <w:p>
            <w:pPr>
              <w:pStyle w:val="TableParagraph"/>
              <w:spacing w:line="244" w:lineRule="auto"/>
              <w:ind w:left="105" w:right="153"/>
              <w:rPr>
                <w:sz w:val="18"/>
              </w:rPr>
            </w:pPr>
            <w:r>
              <w:rPr>
                <w:spacing w:val="-10"/>
                <w:sz w:val="18"/>
              </w:rPr>
              <w:t>- </w:t>
            </w:r>
            <w:r>
              <w:rPr>
                <w:spacing w:val="-2"/>
                <w:sz w:val="18"/>
              </w:rPr>
              <w:t>1,500,000.0</w:t>
            </w:r>
          </w:p>
          <w:p>
            <w:pPr>
              <w:pStyle w:val="TableParagraph"/>
              <w:spacing w:line="210" w:lineRule="exact"/>
              <w:ind w:left="105"/>
              <w:rPr>
                <w:sz w:val="18"/>
              </w:rPr>
            </w:pPr>
            <w:r>
              <w:rPr>
                <w:spacing w:val="-10"/>
                <w:sz w:val="18"/>
              </w:rPr>
              <w:t>0</w:t>
            </w:r>
          </w:p>
        </w:tc>
        <w:tc>
          <w:tcPr>
            <w:tcW w:w="1472" w:type="dxa"/>
          </w:tcPr>
          <w:p>
            <w:pPr>
              <w:pStyle w:val="TableParagraph"/>
              <w:spacing w:before="117"/>
              <w:ind w:left="104"/>
              <w:rPr>
                <w:sz w:val="18"/>
              </w:rPr>
            </w:pPr>
            <w:r>
              <w:rPr>
                <w:spacing w:val="-2"/>
                <w:sz w:val="18"/>
              </w:rPr>
              <w:t>883,021,978.5</w:t>
            </w:r>
          </w:p>
          <w:p>
            <w:pPr>
              <w:pStyle w:val="TableParagraph"/>
              <w:spacing w:before="2"/>
              <w:ind w:left="104"/>
              <w:rPr>
                <w:sz w:val="18"/>
              </w:rPr>
            </w:pPr>
            <w:r>
              <w:rPr>
                <w:spacing w:val="-10"/>
                <w:sz w:val="18"/>
              </w:rPr>
              <w:t>2</w:t>
            </w:r>
          </w:p>
        </w:tc>
        <w:tc>
          <w:tcPr>
            <w:tcW w:w="396" w:type="dxa"/>
          </w:tcPr>
          <w:p>
            <w:pPr>
              <w:pStyle w:val="TableParagraph"/>
              <w:rPr>
                <w:rFonts w:ascii="Times New Roman"/>
                <w:sz w:val="18"/>
              </w:rPr>
            </w:pPr>
          </w:p>
        </w:tc>
      </w:tr>
    </w:tbl>
    <w:p>
      <w:pPr>
        <w:pStyle w:val="BodyText"/>
        <w:spacing w:line="244" w:lineRule="auto" w:before="2"/>
        <w:ind w:left="138" w:right="290"/>
      </w:pPr>
      <w:r>
        <w:rPr>
          <w:spacing w:val="-5"/>
        </w:rPr>
        <w:t>注：其他变动中，属于本期返还的政府补助共计 </w:t>
      </w:r>
      <w:r>
        <w:rPr>
          <w:rFonts w:ascii="Microsoft Sans Serif" w:eastAsia="Microsoft Sans Serif"/>
          <w:spacing w:val="-4"/>
        </w:rPr>
        <w:t>1,500,000.00</w:t>
      </w:r>
      <w:r>
        <w:rPr>
          <w:rFonts w:ascii="Microsoft Sans Serif" w:eastAsia="Microsoft Sans Serif"/>
        </w:rPr>
        <w:t> </w:t>
      </w:r>
      <w:r>
        <w:rPr>
          <w:spacing w:val="-7"/>
        </w:rPr>
        <w:t>元，原因为重复拨款的 </w:t>
      </w:r>
      <w:r>
        <w:rPr>
          <w:spacing w:val="-4"/>
        </w:rPr>
        <w:t>2022</w:t>
      </w:r>
      <w:r>
        <w:rPr>
          <w:spacing w:val="-9"/>
        </w:rPr>
        <w:t> 年陕西省中小企业发展</w:t>
      </w:r>
      <w:r>
        <w:rPr/>
        <w:t>专项技术改造项目本期退回 。</w:t>
      </w:r>
    </w:p>
    <w:p>
      <w:pPr>
        <w:pStyle w:val="BodyText"/>
        <w:spacing w:before="57"/>
        <w:ind w:left="138"/>
      </w:pPr>
      <w:r>
        <w:rPr/>
        <w:t>3</w:t>
      </w:r>
      <w:r>
        <w:rPr>
          <w:spacing w:val="2"/>
        </w:rPr>
        <w:t>、 计入当期损益的政府补助</w:t>
      </w:r>
    </w:p>
    <w:p>
      <w:pPr>
        <w:pStyle w:val="Heading3"/>
        <w:spacing w:before="63"/>
        <w:ind w:left="138"/>
      </w:pPr>
      <w:r>
        <w:rPr>
          <w:spacing w:val="-3"/>
        </w:rPr>
        <w:t>√适用 □不适用</w:t>
      </w:r>
    </w:p>
    <w:p>
      <w:pPr>
        <w:pStyle w:val="BodyText"/>
        <w:spacing w:before="4" w:after="2"/>
        <w:ind w:right="300"/>
        <w:jc w:val="right"/>
      </w:pPr>
      <w:r>
        <w:rPr/>
        <w:t>单位：元</w:t>
      </w:r>
      <w:r>
        <w:rPr>
          <w:spacing w:val="44"/>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67"/>
        <w:gridCol w:w="1892"/>
        <w:gridCol w:w="1895"/>
        <w:gridCol w:w="1539"/>
      </w:tblGrid>
      <w:tr>
        <w:trPr>
          <w:trHeight w:val="556" w:hRule="atLeast"/>
        </w:trPr>
        <w:tc>
          <w:tcPr>
            <w:tcW w:w="1733" w:type="dxa"/>
          </w:tcPr>
          <w:p>
            <w:pPr>
              <w:pStyle w:val="TableParagraph"/>
              <w:spacing w:before="160"/>
              <w:ind w:left="112"/>
              <w:rPr>
                <w:sz w:val="18"/>
              </w:rPr>
            </w:pPr>
            <w:r>
              <w:rPr>
                <w:spacing w:val="-5"/>
                <w:sz w:val="18"/>
              </w:rPr>
              <w:t>类型</w:t>
            </w:r>
          </w:p>
        </w:tc>
        <w:tc>
          <w:tcPr>
            <w:tcW w:w="1767" w:type="dxa"/>
          </w:tcPr>
          <w:p>
            <w:pPr>
              <w:pStyle w:val="TableParagraph"/>
              <w:spacing w:before="160"/>
              <w:ind w:left="112"/>
              <w:rPr>
                <w:sz w:val="18"/>
              </w:rPr>
            </w:pPr>
            <w:r>
              <w:rPr>
                <w:spacing w:val="-3"/>
                <w:sz w:val="18"/>
              </w:rPr>
              <w:t>会计科目</w:t>
            </w:r>
          </w:p>
        </w:tc>
        <w:tc>
          <w:tcPr>
            <w:tcW w:w="1892" w:type="dxa"/>
          </w:tcPr>
          <w:p>
            <w:pPr>
              <w:pStyle w:val="TableParagraph"/>
              <w:spacing w:before="160"/>
              <w:ind w:left="109"/>
              <w:rPr>
                <w:sz w:val="18"/>
              </w:rPr>
            </w:pPr>
            <w:r>
              <w:rPr>
                <w:spacing w:val="-2"/>
                <w:sz w:val="18"/>
              </w:rPr>
              <w:t>本期发生额</w:t>
            </w:r>
          </w:p>
        </w:tc>
        <w:tc>
          <w:tcPr>
            <w:tcW w:w="1895" w:type="dxa"/>
          </w:tcPr>
          <w:p>
            <w:pPr>
              <w:pStyle w:val="TableParagraph"/>
              <w:spacing w:before="160"/>
              <w:ind w:left="111"/>
              <w:rPr>
                <w:sz w:val="18"/>
              </w:rPr>
            </w:pPr>
            <w:r>
              <w:rPr>
                <w:spacing w:val="-2"/>
                <w:sz w:val="18"/>
              </w:rPr>
              <w:t>上期发生额</w:t>
            </w:r>
          </w:p>
        </w:tc>
        <w:tc>
          <w:tcPr>
            <w:tcW w:w="1539" w:type="dxa"/>
          </w:tcPr>
          <w:p>
            <w:pPr>
              <w:pStyle w:val="TableParagraph"/>
              <w:spacing w:line="242" w:lineRule="auto"/>
              <w:ind w:left="111" w:right="102"/>
              <w:rPr>
                <w:sz w:val="18"/>
              </w:rPr>
            </w:pPr>
            <w:r>
              <w:rPr>
                <w:spacing w:val="-2"/>
                <w:sz w:val="18"/>
              </w:rPr>
              <w:t>与资产相关、与</w:t>
            </w:r>
            <w:r>
              <w:rPr>
                <w:spacing w:val="-4"/>
                <w:sz w:val="18"/>
              </w:rPr>
              <w:t>收益相关</w:t>
            </w:r>
          </w:p>
        </w:tc>
      </w:tr>
      <w:tr>
        <w:trPr>
          <w:trHeight w:val="465" w:hRule="atLeast"/>
        </w:trPr>
        <w:tc>
          <w:tcPr>
            <w:tcW w:w="1733" w:type="dxa"/>
          </w:tcPr>
          <w:p>
            <w:pPr>
              <w:pStyle w:val="TableParagraph"/>
              <w:ind w:left="112"/>
              <w:rPr>
                <w:sz w:val="18"/>
              </w:rPr>
            </w:pPr>
            <w:r>
              <w:rPr>
                <w:spacing w:val="-2"/>
                <w:sz w:val="18"/>
              </w:rPr>
              <w:t>与资产相关的递延</w:t>
            </w:r>
          </w:p>
          <w:p>
            <w:pPr>
              <w:pStyle w:val="TableParagraph"/>
              <w:spacing w:line="213" w:lineRule="exact" w:before="2"/>
              <w:ind w:left="112"/>
              <w:rPr>
                <w:sz w:val="18"/>
              </w:rPr>
            </w:pPr>
            <w:r>
              <w:rPr>
                <w:spacing w:val="-5"/>
                <w:sz w:val="18"/>
              </w:rPr>
              <w:t>收益</w:t>
            </w:r>
          </w:p>
        </w:tc>
        <w:tc>
          <w:tcPr>
            <w:tcW w:w="1767" w:type="dxa"/>
          </w:tcPr>
          <w:p>
            <w:pPr>
              <w:pStyle w:val="TableParagraph"/>
              <w:spacing w:before="118"/>
              <w:ind w:left="112"/>
              <w:rPr>
                <w:sz w:val="18"/>
              </w:rPr>
            </w:pPr>
            <w:r>
              <w:rPr>
                <w:spacing w:val="-3"/>
                <w:sz w:val="18"/>
              </w:rPr>
              <w:t>其他收益</w:t>
            </w:r>
          </w:p>
        </w:tc>
        <w:tc>
          <w:tcPr>
            <w:tcW w:w="1892" w:type="dxa"/>
          </w:tcPr>
          <w:p>
            <w:pPr>
              <w:pStyle w:val="TableParagraph"/>
              <w:spacing w:before="118"/>
              <w:ind w:left="109"/>
              <w:rPr>
                <w:sz w:val="18"/>
              </w:rPr>
            </w:pPr>
            <w:r>
              <w:rPr>
                <w:spacing w:val="-2"/>
                <w:sz w:val="18"/>
              </w:rPr>
              <w:t>64,905,695.95</w:t>
            </w:r>
          </w:p>
        </w:tc>
        <w:tc>
          <w:tcPr>
            <w:tcW w:w="1895" w:type="dxa"/>
          </w:tcPr>
          <w:p>
            <w:pPr>
              <w:pStyle w:val="TableParagraph"/>
              <w:spacing w:before="118"/>
              <w:ind w:left="111"/>
              <w:rPr>
                <w:sz w:val="18"/>
              </w:rPr>
            </w:pPr>
            <w:r>
              <w:rPr>
                <w:spacing w:val="-2"/>
                <w:sz w:val="18"/>
              </w:rPr>
              <w:t>48,058,231.05</w:t>
            </w:r>
          </w:p>
        </w:tc>
        <w:tc>
          <w:tcPr>
            <w:tcW w:w="1539" w:type="dxa"/>
          </w:tcPr>
          <w:p>
            <w:pPr>
              <w:pStyle w:val="TableParagraph"/>
              <w:spacing w:before="118"/>
              <w:ind w:left="111"/>
              <w:rPr>
                <w:sz w:val="18"/>
              </w:rPr>
            </w:pPr>
            <w:r>
              <w:rPr>
                <w:spacing w:val="-2"/>
                <w:sz w:val="18"/>
              </w:rPr>
              <w:t>与资产相关</w:t>
            </w:r>
          </w:p>
        </w:tc>
      </w:tr>
      <w:tr>
        <w:trPr>
          <w:trHeight w:val="467" w:hRule="atLeast"/>
        </w:trPr>
        <w:tc>
          <w:tcPr>
            <w:tcW w:w="1733" w:type="dxa"/>
          </w:tcPr>
          <w:p>
            <w:pPr>
              <w:pStyle w:val="TableParagraph"/>
              <w:spacing w:line="230" w:lineRule="atLeast"/>
              <w:ind w:left="112" w:right="91"/>
              <w:rPr>
                <w:sz w:val="18"/>
              </w:rPr>
            </w:pPr>
            <w:r>
              <w:rPr>
                <w:spacing w:val="-2"/>
                <w:sz w:val="18"/>
              </w:rPr>
              <w:t>与收益相关的递延</w:t>
            </w:r>
            <w:r>
              <w:rPr>
                <w:spacing w:val="-6"/>
                <w:sz w:val="18"/>
              </w:rPr>
              <w:t>收益</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2,758,390.29</w:t>
            </w:r>
          </w:p>
        </w:tc>
        <w:tc>
          <w:tcPr>
            <w:tcW w:w="1895" w:type="dxa"/>
          </w:tcPr>
          <w:p>
            <w:pPr>
              <w:pStyle w:val="TableParagraph"/>
              <w:spacing w:before="117"/>
              <w:ind w:left="111"/>
              <w:rPr>
                <w:sz w:val="18"/>
              </w:rPr>
            </w:pPr>
            <w:r>
              <w:rPr>
                <w:spacing w:val="-2"/>
                <w:sz w:val="18"/>
              </w:rPr>
              <w:t>375,914.32</w:t>
            </w:r>
          </w:p>
        </w:tc>
        <w:tc>
          <w:tcPr>
            <w:tcW w:w="1539" w:type="dxa"/>
          </w:tcPr>
          <w:p>
            <w:pPr>
              <w:pStyle w:val="TableParagraph"/>
              <w:spacing w:before="107"/>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spacing w:val="-2"/>
                <w:sz w:val="18"/>
              </w:rPr>
              <w:t>开发区技改项目补</w:t>
            </w:r>
          </w:p>
          <w:p>
            <w:pPr>
              <w:pStyle w:val="TableParagraph"/>
              <w:spacing w:line="213" w:lineRule="exact" w:before="4"/>
              <w:ind w:left="112"/>
              <w:rPr>
                <w:sz w:val="18"/>
              </w:rPr>
            </w:pPr>
            <w:r>
              <w:rPr>
                <w:spacing w:val="-10"/>
                <w:sz w:val="18"/>
              </w:rPr>
              <w:t>贴</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200,000.00</w:t>
            </w:r>
          </w:p>
        </w:tc>
        <w:tc>
          <w:tcPr>
            <w:tcW w:w="1539" w:type="dxa"/>
          </w:tcPr>
          <w:p>
            <w:pPr>
              <w:pStyle w:val="TableParagraph"/>
              <w:spacing w:before="107"/>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spacing w:val="32"/>
                <w:sz w:val="18"/>
              </w:rPr>
              <w:t>陕西省“特支计</w:t>
            </w:r>
            <w:r>
              <w:rPr>
                <w:spacing w:val="-10"/>
                <w:sz w:val="18"/>
              </w:rPr>
              <w:t> </w:t>
            </w:r>
          </w:p>
          <w:p>
            <w:pPr>
              <w:pStyle w:val="TableParagraph"/>
              <w:spacing w:line="215" w:lineRule="exact" w:before="2"/>
              <w:ind w:left="112"/>
              <w:rPr>
                <w:sz w:val="18"/>
              </w:rPr>
            </w:pPr>
            <w:r>
              <w:rPr>
                <w:spacing w:val="-3"/>
                <w:sz w:val="18"/>
              </w:rPr>
              <w:t>划”项目</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768,727.83</w:t>
            </w:r>
          </w:p>
        </w:tc>
        <w:tc>
          <w:tcPr>
            <w:tcW w:w="1539" w:type="dxa"/>
          </w:tcPr>
          <w:p>
            <w:pPr>
              <w:pStyle w:val="TableParagraph"/>
              <w:spacing w:before="104"/>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z w:val="18"/>
              </w:rPr>
              <w:t>（技改项目）</w:t>
            </w:r>
            <w:r>
              <w:rPr>
                <w:spacing w:val="-5"/>
                <w:sz w:val="18"/>
              </w:rPr>
              <w:t>专项</w:t>
            </w:r>
          </w:p>
          <w:p>
            <w:pPr>
              <w:pStyle w:val="TableParagraph"/>
              <w:spacing w:line="213" w:lineRule="exact" w:before="2"/>
              <w:ind w:left="112"/>
              <w:rPr>
                <w:sz w:val="18"/>
              </w:rPr>
            </w:pPr>
            <w:r>
              <w:rPr>
                <w:spacing w:val="-5"/>
                <w:sz w:val="18"/>
              </w:rPr>
              <w:t>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spacing w:before="115"/>
              <w:ind w:left="109"/>
              <w:rPr>
                <w:sz w:val="18"/>
              </w:rPr>
            </w:pPr>
            <w:r>
              <w:rPr>
                <w:spacing w:val="-2"/>
                <w:sz w:val="18"/>
              </w:rPr>
              <w:t>800,000.00</w:t>
            </w:r>
          </w:p>
        </w:tc>
        <w:tc>
          <w:tcPr>
            <w:tcW w:w="1895" w:type="dxa"/>
          </w:tcPr>
          <w:p>
            <w:pPr>
              <w:pStyle w:val="TableParagraph"/>
              <w:rPr>
                <w:rFonts w:ascii="Times New Roman"/>
                <w:sz w:val="18"/>
              </w:rPr>
            </w:pPr>
          </w:p>
        </w:tc>
        <w:tc>
          <w:tcPr>
            <w:tcW w:w="1539" w:type="dxa"/>
          </w:tcPr>
          <w:p>
            <w:pPr>
              <w:pStyle w:val="TableParagraph"/>
              <w:spacing w:before="104"/>
              <w:ind w:left="111"/>
              <w:rPr>
                <w:sz w:val="20"/>
              </w:rPr>
            </w:pPr>
            <w:r>
              <w:rPr>
                <w:spacing w:val="-4"/>
                <w:sz w:val="20"/>
              </w:rPr>
              <w:t>与收益相关</w:t>
            </w:r>
          </w:p>
        </w:tc>
      </w:tr>
      <w:tr>
        <w:trPr>
          <w:trHeight w:val="234" w:hRule="atLeast"/>
        </w:trPr>
        <w:tc>
          <w:tcPr>
            <w:tcW w:w="1733" w:type="dxa"/>
          </w:tcPr>
          <w:p>
            <w:pPr>
              <w:pStyle w:val="TableParagraph"/>
              <w:spacing w:line="215" w:lineRule="exact"/>
              <w:ind w:left="112"/>
              <w:rPr>
                <w:sz w:val="18"/>
              </w:rPr>
            </w:pPr>
            <w:r>
              <w:rPr>
                <w:sz w:val="18"/>
              </w:rPr>
              <w:t>***</w:t>
            </w:r>
            <w:r>
              <w:rPr>
                <w:spacing w:val="-5"/>
                <w:sz w:val="18"/>
              </w:rPr>
              <w:t>津贴</w:t>
            </w:r>
          </w:p>
        </w:tc>
        <w:tc>
          <w:tcPr>
            <w:tcW w:w="1767" w:type="dxa"/>
          </w:tcPr>
          <w:p>
            <w:pPr>
              <w:pStyle w:val="TableParagraph"/>
              <w:spacing w:line="215" w:lineRule="exact"/>
              <w:ind w:left="112"/>
              <w:rPr>
                <w:sz w:val="18"/>
              </w:rPr>
            </w:pPr>
            <w:r>
              <w:rPr>
                <w:spacing w:val="-3"/>
                <w:sz w:val="18"/>
              </w:rPr>
              <w:t>其他收益</w:t>
            </w:r>
          </w:p>
        </w:tc>
        <w:tc>
          <w:tcPr>
            <w:tcW w:w="1892" w:type="dxa"/>
          </w:tcPr>
          <w:p>
            <w:pPr>
              <w:pStyle w:val="TableParagraph"/>
              <w:spacing w:line="215" w:lineRule="exact"/>
              <w:ind w:left="109"/>
              <w:rPr>
                <w:sz w:val="18"/>
              </w:rPr>
            </w:pPr>
            <w:r>
              <w:rPr>
                <w:spacing w:val="-2"/>
                <w:sz w:val="18"/>
              </w:rPr>
              <w:t>490,000.00</w:t>
            </w:r>
          </w:p>
        </w:tc>
        <w:tc>
          <w:tcPr>
            <w:tcW w:w="1895" w:type="dxa"/>
          </w:tcPr>
          <w:p>
            <w:pPr>
              <w:pStyle w:val="TableParagraph"/>
              <w:spacing w:line="215" w:lineRule="exact"/>
              <w:ind w:left="111"/>
              <w:rPr>
                <w:sz w:val="18"/>
              </w:rPr>
            </w:pPr>
            <w:r>
              <w:rPr>
                <w:spacing w:val="-2"/>
                <w:sz w:val="18"/>
              </w:rPr>
              <w:t>35,195,000.00</w:t>
            </w:r>
          </w:p>
        </w:tc>
        <w:tc>
          <w:tcPr>
            <w:tcW w:w="1539" w:type="dxa"/>
          </w:tcPr>
          <w:p>
            <w:pPr>
              <w:pStyle w:val="TableParagraph"/>
              <w:spacing w:line="215" w:lineRule="exact"/>
              <w:ind w:left="111"/>
              <w:rPr>
                <w:sz w:val="18"/>
              </w:rPr>
            </w:pPr>
            <w:r>
              <w:rPr>
                <w:spacing w:val="-2"/>
                <w:sz w:val="18"/>
              </w:rPr>
              <w:t>与收益相关</w:t>
            </w:r>
          </w:p>
        </w:tc>
      </w:tr>
      <w:tr>
        <w:trPr>
          <w:trHeight w:val="700" w:hRule="atLeast"/>
        </w:trPr>
        <w:tc>
          <w:tcPr>
            <w:tcW w:w="1733" w:type="dxa"/>
          </w:tcPr>
          <w:p>
            <w:pPr>
              <w:pStyle w:val="TableParagraph"/>
              <w:spacing w:line="242" w:lineRule="auto"/>
              <w:ind w:left="112" w:right="62"/>
              <w:rPr>
                <w:sz w:val="18"/>
              </w:rPr>
            </w:pPr>
            <w:r>
              <w:rPr>
                <w:sz w:val="18"/>
              </w:rPr>
              <w:t>“</w:t>
            </w:r>
            <w:r>
              <w:rPr>
                <w:rFonts w:ascii="Microsoft Sans Serif" w:hAnsi="Microsoft Sans Serif" w:eastAsia="Microsoft Sans Serif"/>
                <w:sz w:val="18"/>
              </w:rPr>
              <w:t>2023</w:t>
            </w:r>
            <w:r>
              <w:rPr>
                <w:rFonts w:ascii="Microsoft Sans Serif" w:hAnsi="Microsoft Sans Serif" w:eastAsia="Microsoft Sans Serif"/>
                <w:spacing w:val="-6"/>
                <w:sz w:val="18"/>
              </w:rPr>
              <w:t> </w:t>
            </w:r>
            <w:r>
              <w:rPr>
                <w:sz w:val="18"/>
              </w:rPr>
              <w:t>年商贸流通</w:t>
            </w:r>
            <w:r>
              <w:rPr>
                <w:spacing w:val="32"/>
                <w:sz w:val="18"/>
              </w:rPr>
              <w:t>发展和外经贸发</w:t>
            </w:r>
            <w:r>
              <w:rPr>
                <w:spacing w:val="-10"/>
                <w:sz w:val="18"/>
              </w:rPr>
              <w:t> </w:t>
            </w:r>
          </w:p>
          <w:p>
            <w:pPr>
              <w:pStyle w:val="TableParagraph"/>
              <w:spacing w:line="215" w:lineRule="exact"/>
              <w:ind w:left="112"/>
              <w:rPr>
                <w:sz w:val="18"/>
              </w:rPr>
            </w:pPr>
            <w:r>
              <w:rPr>
                <w:spacing w:val="-2"/>
                <w:sz w:val="18"/>
              </w:rPr>
              <w:t>展”专项资金奖励</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spacing w:before="1"/>
              <w:rPr>
                <w:sz w:val="18"/>
              </w:rPr>
            </w:pPr>
          </w:p>
          <w:p>
            <w:pPr>
              <w:pStyle w:val="TableParagraph"/>
              <w:spacing w:before="1"/>
              <w:ind w:left="109"/>
              <w:rPr>
                <w:sz w:val="18"/>
              </w:rPr>
            </w:pPr>
            <w:r>
              <w:rPr>
                <w:spacing w:val="-2"/>
                <w:sz w:val="18"/>
              </w:rPr>
              <w:t>190,000.00</w:t>
            </w:r>
          </w:p>
        </w:tc>
        <w:tc>
          <w:tcPr>
            <w:tcW w:w="1895" w:type="dxa"/>
          </w:tcPr>
          <w:p>
            <w:pPr>
              <w:pStyle w:val="TableParagraph"/>
              <w:rPr>
                <w:rFonts w:ascii="Times New Roman"/>
                <w:sz w:val="18"/>
              </w:rPr>
            </w:pPr>
          </w:p>
        </w:tc>
        <w:tc>
          <w:tcPr>
            <w:tcW w:w="1539" w:type="dxa"/>
          </w:tcPr>
          <w:p>
            <w:pPr>
              <w:pStyle w:val="TableParagraph"/>
              <w:spacing w:before="222"/>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rFonts w:ascii="Microsoft Sans Serif" w:eastAsia="Microsoft Sans Serif"/>
                <w:spacing w:val="-2"/>
                <w:sz w:val="18"/>
              </w:rPr>
              <w:t>2020</w:t>
            </w:r>
            <w:r>
              <w:rPr>
                <w:rFonts w:ascii="Microsoft Sans Serif" w:eastAsia="Microsoft Sans Serif"/>
                <w:spacing w:val="-5"/>
                <w:sz w:val="18"/>
              </w:rPr>
              <w:t> </w:t>
            </w:r>
            <w:r>
              <w:rPr>
                <w:spacing w:val="-4"/>
                <w:sz w:val="18"/>
              </w:rPr>
              <w:t>年度三次创业</w:t>
            </w:r>
          </w:p>
          <w:p>
            <w:pPr>
              <w:pStyle w:val="TableParagraph"/>
              <w:spacing w:line="213" w:lineRule="exact" w:before="2"/>
              <w:ind w:left="112"/>
              <w:rPr>
                <w:sz w:val="18"/>
              </w:rPr>
            </w:pPr>
            <w:r>
              <w:rPr>
                <w:spacing w:val="-5"/>
                <w:sz w:val="18"/>
              </w:rPr>
              <w:t>补贴</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5"/>
              <w:ind w:left="111"/>
              <w:rPr>
                <w:sz w:val="18"/>
              </w:rPr>
            </w:pPr>
            <w:r>
              <w:rPr>
                <w:spacing w:val="-2"/>
                <w:sz w:val="18"/>
              </w:rPr>
              <w:t>350,000.00</w:t>
            </w:r>
          </w:p>
        </w:tc>
        <w:tc>
          <w:tcPr>
            <w:tcW w:w="1539" w:type="dxa"/>
          </w:tcPr>
          <w:p>
            <w:pPr>
              <w:pStyle w:val="TableParagraph"/>
              <w:spacing w:before="105"/>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rFonts w:ascii="Microsoft Sans Serif" w:eastAsia="Microsoft Sans Serif"/>
                <w:spacing w:val="-2"/>
                <w:sz w:val="18"/>
              </w:rPr>
              <w:t>2021</w:t>
            </w:r>
            <w:r>
              <w:rPr>
                <w:rFonts w:ascii="Microsoft Sans Serif" w:eastAsia="Microsoft Sans Serif"/>
                <w:spacing w:val="-5"/>
                <w:sz w:val="18"/>
              </w:rPr>
              <w:t> </w:t>
            </w:r>
            <w:r>
              <w:rPr>
                <w:spacing w:val="-4"/>
                <w:sz w:val="18"/>
              </w:rPr>
              <w:t>年工业项目试</w:t>
            </w:r>
          </w:p>
          <w:p>
            <w:pPr>
              <w:pStyle w:val="TableParagraph"/>
              <w:spacing w:line="213" w:lineRule="exact" w:before="4"/>
              <w:ind w:left="112"/>
              <w:rPr>
                <w:sz w:val="18"/>
              </w:rPr>
            </w:pPr>
            <w:r>
              <w:rPr>
                <w:spacing w:val="-2"/>
                <w:sz w:val="18"/>
              </w:rPr>
              <w:t>点示范奖励项目</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80,000.00</w:t>
            </w:r>
          </w:p>
        </w:tc>
        <w:tc>
          <w:tcPr>
            <w:tcW w:w="1895" w:type="dxa"/>
          </w:tcPr>
          <w:p>
            <w:pPr>
              <w:pStyle w:val="TableParagraph"/>
              <w:rPr>
                <w:rFonts w:ascii="Times New Roman"/>
                <w:sz w:val="18"/>
              </w:rPr>
            </w:pPr>
          </w:p>
        </w:tc>
        <w:tc>
          <w:tcPr>
            <w:tcW w:w="1539" w:type="dxa"/>
          </w:tcPr>
          <w:p>
            <w:pPr>
              <w:pStyle w:val="TableParagraph"/>
              <w:spacing w:before="117"/>
              <w:ind w:left="111"/>
              <w:rPr>
                <w:sz w:val="18"/>
              </w:rPr>
            </w:pPr>
            <w:r>
              <w:rPr>
                <w:spacing w:val="-2"/>
                <w:sz w:val="18"/>
              </w:rPr>
              <w:t>与收益相关</w:t>
            </w:r>
          </w:p>
        </w:tc>
      </w:tr>
      <w:tr>
        <w:trPr>
          <w:trHeight w:val="467" w:hRule="atLeast"/>
        </w:trPr>
        <w:tc>
          <w:tcPr>
            <w:tcW w:w="1733" w:type="dxa"/>
          </w:tcPr>
          <w:p>
            <w:pPr>
              <w:pStyle w:val="TableParagraph"/>
              <w:spacing w:line="230" w:lineRule="exact"/>
              <w:ind w:left="112"/>
              <w:rPr>
                <w:sz w:val="18"/>
              </w:rPr>
            </w:pPr>
            <w:r>
              <w:rPr>
                <w:rFonts w:ascii="Microsoft Sans Serif" w:eastAsia="Microsoft Sans Serif"/>
                <w:spacing w:val="-2"/>
                <w:sz w:val="18"/>
              </w:rPr>
              <w:t>2022</w:t>
            </w:r>
            <w:r>
              <w:rPr>
                <w:rFonts w:ascii="Microsoft Sans Serif" w:eastAsia="Microsoft Sans Serif"/>
                <w:spacing w:val="-5"/>
                <w:sz w:val="18"/>
              </w:rPr>
              <w:t> </w:t>
            </w:r>
            <w:r>
              <w:rPr>
                <w:spacing w:val="-4"/>
                <w:sz w:val="18"/>
              </w:rPr>
              <w:t>年第一批省级</w:t>
            </w:r>
          </w:p>
          <w:p>
            <w:pPr>
              <w:pStyle w:val="TableParagraph"/>
              <w:spacing w:line="215" w:lineRule="exact" w:before="2"/>
              <w:ind w:left="112"/>
              <w:rPr>
                <w:sz w:val="18"/>
              </w:rPr>
            </w:pPr>
            <w:r>
              <w:rPr>
                <w:spacing w:val="-2"/>
                <w:sz w:val="18"/>
              </w:rPr>
              <w:t>工业发展资金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1,000,000.00</w:t>
            </w:r>
          </w:p>
        </w:tc>
        <w:tc>
          <w:tcPr>
            <w:tcW w:w="1539" w:type="dxa"/>
          </w:tcPr>
          <w:p>
            <w:pPr>
              <w:pStyle w:val="TableParagraph"/>
              <w:spacing w:before="104"/>
              <w:ind w:left="111"/>
              <w:rPr>
                <w:sz w:val="20"/>
              </w:rPr>
            </w:pPr>
            <w:r>
              <w:rPr>
                <w:spacing w:val="-4"/>
                <w:sz w:val="20"/>
              </w:rPr>
              <w:t>与收益相关</w:t>
            </w:r>
          </w:p>
        </w:tc>
      </w:tr>
      <w:tr>
        <w:trPr>
          <w:trHeight w:val="465" w:hRule="atLeast"/>
        </w:trPr>
        <w:tc>
          <w:tcPr>
            <w:tcW w:w="1733" w:type="dxa"/>
          </w:tcPr>
          <w:p>
            <w:pPr>
              <w:pStyle w:val="TableParagraph"/>
              <w:ind w:left="112"/>
              <w:rPr>
                <w:sz w:val="18"/>
              </w:rPr>
            </w:pPr>
            <w:r>
              <w:rPr>
                <w:rFonts w:ascii="Microsoft Sans Serif" w:eastAsia="Microsoft Sans Serif"/>
                <w:spacing w:val="-2"/>
                <w:sz w:val="18"/>
              </w:rPr>
              <w:t>2022</w:t>
            </w:r>
            <w:r>
              <w:rPr>
                <w:rFonts w:ascii="Microsoft Sans Serif" w:eastAsia="Microsoft Sans Serif"/>
                <w:spacing w:val="-5"/>
                <w:sz w:val="18"/>
              </w:rPr>
              <w:t> </w:t>
            </w:r>
            <w:r>
              <w:rPr>
                <w:spacing w:val="-4"/>
                <w:sz w:val="18"/>
              </w:rPr>
              <w:t>年工业企业智</w:t>
            </w:r>
          </w:p>
          <w:p>
            <w:pPr>
              <w:pStyle w:val="TableParagraph"/>
              <w:spacing w:line="213" w:lineRule="exact" w:before="2"/>
              <w:ind w:left="112"/>
              <w:rPr>
                <w:sz w:val="18"/>
              </w:rPr>
            </w:pPr>
            <w:r>
              <w:rPr>
                <w:spacing w:val="-2"/>
                <w:sz w:val="18"/>
              </w:rPr>
              <w:t>能化改造资金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233,638.84</w:t>
            </w:r>
          </w:p>
        </w:tc>
        <w:tc>
          <w:tcPr>
            <w:tcW w:w="1895" w:type="dxa"/>
          </w:tcPr>
          <w:p>
            <w:pPr>
              <w:pStyle w:val="TableParagraph"/>
              <w:rPr>
                <w:rFonts w:ascii="Times New Roman"/>
                <w:sz w:val="18"/>
              </w:rPr>
            </w:pPr>
          </w:p>
        </w:tc>
        <w:tc>
          <w:tcPr>
            <w:tcW w:w="1539" w:type="dxa"/>
          </w:tcPr>
          <w:p>
            <w:pPr>
              <w:pStyle w:val="TableParagraph"/>
              <w:spacing w:before="104"/>
              <w:ind w:left="111"/>
              <w:rPr>
                <w:sz w:val="20"/>
              </w:rPr>
            </w:pPr>
            <w:r>
              <w:rPr>
                <w:spacing w:val="-4"/>
                <w:sz w:val="20"/>
              </w:rPr>
              <w:t>与收益相关</w:t>
            </w:r>
          </w:p>
        </w:tc>
      </w:tr>
      <w:tr>
        <w:trPr>
          <w:trHeight w:val="467" w:hRule="atLeast"/>
        </w:trPr>
        <w:tc>
          <w:tcPr>
            <w:tcW w:w="1733" w:type="dxa"/>
          </w:tcPr>
          <w:p>
            <w:pPr>
              <w:pStyle w:val="TableParagraph"/>
              <w:spacing w:line="230" w:lineRule="atLeast"/>
              <w:ind w:left="112" w:right="91"/>
              <w:rPr>
                <w:sz w:val="18"/>
              </w:rPr>
            </w:pPr>
            <w:r>
              <w:rPr>
                <w:rFonts w:ascii="Microsoft Sans Serif" w:eastAsia="Microsoft Sans Serif"/>
                <w:spacing w:val="-2"/>
                <w:sz w:val="18"/>
              </w:rPr>
              <w:t>2022</w:t>
            </w:r>
            <w:r>
              <w:rPr>
                <w:rFonts w:ascii="Microsoft Sans Serif" w:eastAsia="Microsoft Sans Serif"/>
                <w:spacing w:val="-6"/>
                <w:sz w:val="18"/>
              </w:rPr>
              <w:t> </w:t>
            </w:r>
            <w:r>
              <w:rPr>
                <w:spacing w:val="-2"/>
                <w:sz w:val="18"/>
              </w:rPr>
              <w:t>年贵州省中小</w:t>
            </w:r>
            <w:r>
              <w:rPr>
                <w:spacing w:val="-2"/>
                <w:sz w:val="18"/>
              </w:rPr>
              <w:t>企业发展专项资金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500,000.00</w:t>
            </w:r>
          </w:p>
        </w:tc>
        <w:tc>
          <w:tcPr>
            <w:tcW w:w="1895" w:type="dxa"/>
          </w:tcPr>
          <w:p>
            <w:pPr>
              <w:pStyle w:val="TableParagraph"/>
              <w:rPr>
                <w:rFonts w:ascii="Times New Roman"/>
                <w:sz w:val="18"/>
              </w:rPr>
            </w:pPr>
          </w:p>
        </w:tc>
        <w:tc>
          <w:tcPr>
            <w:tcW w:w="1539" w:type="dxa"/>
          </w:tcPr>
          <w:p>
            <w:pPr>
              <w:pStyle w:val="TableParagraph"/>
              <w:spacing w:before="107"/>
              <w:ind w:left="111"/>
              <w:rPr>
                <w:sz w:val="20"/>
              </w:rPr>
            </w:pPr>
            <w:r>
              <w:rPr>
                <w:spacing w:val="-4"/>
                <w:sz w:val="20"/>
              </w:rPr>
              <w:t>与收益相关</w:t>
            </w:r>
          </w:p>
        </w:tc>
      </w:tr>
      <w:tr>
        <w:trPr>
          <w:trHeight w:val="467" w:hRule="atLeast"/>
        </w:trPr>
        <w:tc>
          <w:tcPr>
            <w:tcW w:w="1733" w:type="dxa"/>
          </w:tcPr>
          <w:p>
            <w:pPr>
              <w:pStyle w:val="TableParagraph"/>
              <w:ind w:left="112"/>
              <w:rPr>
                <w:sz w:val="18"/>
              </w:rPr>
            </w:pPr>
            <w:r>
              <w:rPr>
                <w:rFonts w:ascii="Microsoft Sans Serif" w:eastAsia="Microsoft Sans Serif"/>
                <w:spacing w:val="-2"/>
                <w:sz w:val="18"/>
              </w:rPr>
              <w:t>21</w:t>
            </w:r>
            <w:r>
              <w:rPr>
                <w:rFonts w:ascii="Microsoft Sans Serif" w:eastAsia="Microsoft Sans Serif"/>
                <w:spacing w:val="8"/>
                <w:sz w:val="18"/>
              </w:rPr>
              <w:t> </w:t>
            </w:r>
            <w:r>
              <w:rPr>
                <w:spacing w:val="-4"/>
                <w:sz w:val="18"/>
              </w:rPr>
              <w:t>年区级科技计划</w:t>
            </w:r>
          </w:p>
          <w:p>
            <w:pPr>
              <w:pStyle w:val="TableParagraph"/>
              <w:spacing w:line="213" w:lineRule="exact" w:before="4"/>
              <w:ind w:left="112"/>
              <w:rPr>
                <w:sz w:val="18"/>
              </w:rPr>
            </w:pPr>
            <w:r>
              <w:rPr>
                <w:spacing w:val="-3"/>
                <w:sz w:val="18"/>
              </w:rPr>
              <w:t>项目补贴</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500,000.00</w:t>
            </w:r>
          </w:p>
        </w:tc>
        <w:tc>
          <w:tcPr>
            <w:tcW w:w="1539" w:type="dxa"/>
          </w:tcPr>
          <w:p>
            <w:pPr>
              <w:pStyle w:val="TableParagraph"/>
              <w:spacing w:before="117"/>
              <w:ind w:left="111"/>
              <w:rPr>
                <w:sz w:val="18"/>
              </w:rPr>
            </w:pPr>
            <w:r>
              <w:rPr>
                <w:spacing w:val="-2"/>
                <w:sz w:val="18"/>
              </w:rPr>
              <w:t>与收益相关</w:t>
            </w:r>
          </w:p>
        </w:tc>
      </w:tr>
      <w:tr>
        <w:trPr>
          <w:trHeight w:val="258" w:hRule="atLeast"/>
        </w:trPr>
        <w:tc>
          <w:tcPr>
            <w:tcW w:w="1733" w:type="dxa"/>
          </w:tcPr>
          <w:p>
            <w:pPr>
              <w:pStyle w:val="TableParagraph"/>
              <w:spacing w:line="227" w:lineRule="exact" w:before="11"/>
              <w:ind w:left="112"/>
              <w:rPr>
                <w:sz w:val="18"/>
              </w:rPr>
            </w:pPr>
            <w:r>
              <w:rPr>
                <w:rFonts w:ascii="Microsoft Sans Serif" w:eastAsia="Microsoft Sans Serif"/>
                <w:w w:val="80"/>
                <w:sz w:val="18"/>
              </w:rPr>
              <w:t>BS095317262023</w:t>
            </w:r>
            <w:r>
              <w:rPr>
                <w:rFonts w:ascii="Microsoft Sans Serif" w:eastAsia="Microsoft Sans Serif"/>
                <w:spacing w:val="30"/>
                <w:sz w:val="18"/>
              </w:rPr>
              <w:t>  </w:t>
            </w:r>
            <w:r>
              <w:rPr>
                <w:spacing w:val="-10"/>
                <w:sz w:val="18"/>
              </w:rPr>
              <w:t>年</w:t>
            </w:r>
          </w:p>
        </w:tc>
        <w:tc>
          <w:tcPr>
            <w:tcW w:w="1767" w:type="dxa"/>
          </w:tcPr>
          <w:p>
            <w:pPr>
              <w:pStyle w:val="TableParagraph"/>
              <w:spacing w:line="227" w:lineRule="exact" w:before="11"/>
              <w:ind w:left="112"/>
              <w:rPr>
                <w:sz w:val="18"/>
              </w:rPr>
            </w:pPr>
            <w:r>
              <w:rPr>
                <w:spacing w:val="-3"/>
                <w:sz w:val="18"/>
              </w:rPr>
              <w:t>其他收益</w:t>
            </w:r>
          </w:p>
        </w:tc>
        <w:tc>
          <w:tcPr>
            <w:tcW w:w="1892" w:type="dxa"/>
          </w:tcPr>
          <w:p>
            <w:pPr>
              <w:pStyle w:val="TableParagraph"/>
              <w:spacing w:line="227" w:lineRule="exact" w:before="11"/>
              <w:ind w:left="109"/>
              <w:rPr>
                <w:sz w:val="18"/>
              </w:rPr>
            </w:pPr>
            <w:r>
              <w:rPr>
                <w:spacing w:val="-2"/>
                <w:sz w:val="18"/>
              </w:rPr>
              <w:t>89,600.00</w:t>
            </w:r>
          </w:p>
        </w:tc>
        <w:tc>
          <w:tcPr>
            <w:tcW w:w="1895" w:type="dxa"/>
          </w:tcPr>
          <w:p>
            <w:pPr>
              <w:pStyle w:val="TableParagraph"/>
              <w:rPr>
                <w:rFonts w:ascii="Times New Roman"/>
                <w:sz w:val="18"/>
              </w:rPr>
            </w:pPr>
          </w:p>
        </w:tc>
        <w:tc>
          <w:tcPr>
            <w:tcW w:w="1539" w:type="dxa"/>
          </w:tcPr>
          <w:p>
            <w:pPr>
              <w:pStyle w:val="TableParagraph"/>
              <w:spacing w:line="237" w:lineRule="exact" w:before="1"/>
              <w:ind w:left="111"/>
              <w:rPr>
                <w:sz w:val="20"/>
              </w:rPr>
            </w:pPr>
            <w:r>
              <w:rPr>
                <w:spacing w:val="-4"/>
                <w:sz w:val="20"/>
              </w:rPr>
              <w:t>与收益相关</w:t>
            </w:r>
          </w:p>
        </w:tc>
      </w:tr>
    </w:tbl>
    <w:p>
      <w:pPr>
        <w:spacing w:after="0" w:line="237" w:lineRule="exact"/>
        <w:rPr>
          <w:sz w:val="20"/>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67"/>
        <w:gridCol w:w="1892"/>
        <w:gridCol w:w="1895"/>
        <w:gridCol w:w="1539"/>
      </w:tblGrid>
      <w:tr>
        <w:trPr>
          <w:trHeight w:val="700" w:hRule="atLeast"/>
        </w:trPr>
        <w:tc>
          <w:tcPr>
            <w:tcW w:w="1733" w:type="dxa"/>
          </w:tcPr>
          <w:p>
            <w:pPr>
              <w:pStyle w:val="TableParagraph"/>
              <w:spacing w:before="2"/>
              <w:ind w:left="112"/>
              <w:rPr>
                <w:sz w:val="18"/>
              </w:rPr>
            </w:pPr>
            <w:r>
              <w:rPr>
                <w:spacing w:val="-2"/>
                <w:sz w:val="18"/>
              </w:rPr>
              <w:t>服务贸易和服务外</w:t>
            </w:r>
          </w:p>
          <w:p>
            <w:pPr>
              <w:pStyle w:val="TableParagraph"/>
              <w:spacing w:line="230" w:lineRule="atLeast"/>
              <w:ind w:left="112" w:right="62"/>
              <w:rPr>
                <w:sz w:val="18"/>
              </w:rPr>
            </w:pPr>
            <w:r>
              <w:rPr>
                <w:spacing w:val="38"/>
                <w:sz w:val="18"/>
              </w:rPr>
              <w:t>包项目补贴（</w:t>
            </w:r>
            <w:r>
              <w:rPr>
                <w:sz w:val="18"/>
              </w:rPr>
              <w:t>资 </w:t>
            </w:r>
            <w:r>
              <w:rPr>
                <w:spacing w:val="-6"/>
                <w:sz w:val="18"/>
              </w:rPr>
              <w:t>质）</w:t>
            </w:r>
          </w:p>
        </w:tc>
        <w:tc>
          <w:tcPr>
            <w:tcW w:w="1767" w:type="dxa"/>
          </w:tcPr>
          <w:p>
            <w:pPr>
              <w:pStyle w:val="TableParagraph"/>
              <w:rPr>
                <w:rFonts w:ascii="Times New Roman"/>
                <w:sz w:val="18"/>
              </w:rPr>
            </w:pPr>
          </w:p>
        </w:tc>
        <w:tc>
          <w:tcPr>
            <w:tcW w:w="1892" w:type="dxa"/>
          </w:tcPr>
          <w:p>
            <w:pPr>
              <w:pStyle w:val="TableParagraph"/>
              <w:rPr>
                <w:rFonts w:ascii="Times New Roman"/>
                <w:sz w:val="18"/>
              </w:rPr>
            </w:pPr>
          </w:p>
        </w:tc>
        <w:tc>
          <w:tcPr>
            <w:tcW w:w="1895" w:type="dxa"/>
          </w:tcPr>
          <w:p>
            <w:pPr>
              <w:pStyle w:val="TableParagraph"/>
              <w:rPr>
                <w:rFonts w:ascii="Times New Roman"/>
                <w:sz w:val="18"/>
              </w:rPr>
            </w:pPr>
          </w:p>
        </w:tc>
        <w:tc>
          <w:tcPr>
            <w:tcW w:w="1539" w:type="dxa"/>
          </w:tcPr>
          <w:p>
            <w:pPr>
              <w:pStyle w:val="TableParagraph"/>
              <w:rPr>
                <w:rFonts w:ascii="Times New Roman"/>
                <w:sz w:val="18"/>
              </w:rPr>
            </w:pPr>
          </w:p>
        </w:tc>
      </w:tr>
      <w:tr>
        <w:trPr>
          <w:trHeight w:val="467" w:hRule="atLeast"/>
        </w:trPr>
        <w:tc>
          <w:tcPr>
            <w:tcW w:w="1733" w:type="dxa"/>
          </w:tcPr>
          <w:p>
            <w:pPr>
              <w:pStyle w:val="TableParagraph"/>
              <w:spacing w:before="2"/>
              <w:ind w:left="112"/>
              <w:rPr>
                <w:sz w:val="18"/>
              </w:rPr>
            </w:pPr>
            <w:r>
              <w:rPr>
                <w:spacing w:val="-2"/>
                <w:sz w:val="18"/>
              </w:rPr>
              <w:t>BS16635517</w:t>
            </w:r>
            <w:r>
              <w:rPr>
                <w:spacing w:val="-4"/>
                <w:sz w:val="18"/>
              </w:rPr>
              <w:t> 保密资</w:t>
            </w:r>
          </w:p>
          <w:p>
            <w:pPr>
              <w:pStyle w:val="TableParagraph"/>
              <w:spacing w:line="213" w:lineRule="exact" w:before="2"/>
              <w:ind w:left="112"/>
              <w:rPr>
                <w:sz w:val="18"/>
              </w:rPr>
            </w:pPr>
            <w:r>
              <w:rPr>
                <w:spacing w:val="-2"/>
                <w:sz w:val="18"/>
              </w:rPr>
              <w:t>质证书奖励</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400,000.00</w:t>
            </w:r>
          </w:p>
        </w:tc>
        <w:tc>
          <w:tcPr>
            <w:tcW w:w="1539" w:type="dxa"/>
          </w:tcPr>
          <w:p>
            <w:pPr>
              <w:pStyle w:val="TableParagraph"/>
              <w:spacing w:before="117"/>
              <w:ind w:left="111"/>
              <w:rPr>
                <w:sz w:val="18"/>
              </w:rPr>
            </w:pPr>
            <w:r>
              <w:rPr>
                <w:spacing w:val="-2"/>
                <w:sz w:val="18"/>
              </w:rPr>
              <w:t>与收益相关</w:t>
            </w:r>
          </w:p>
        </w:tc>
      </w:tr>
      <w:tr>
        <w:trPr>
          <w:trHeight w:val="258" w:hRule="atLeast"/>
        </w:trPr>
        <w:tc>
          <w:tcPr>
            <w:tcW w:w="1733" w:type="dxa"/>
          </w:tcPr>
          <w:p>
            <w:pPr>
              <w:pStyle w:val="TableParagraph"/>
              <w:spacing w:line="225" w:lineRule="exact" w:before="14"/>
              <w:ind w:left="112"/>
              <w:rPr>
                <w:sz w:val="18"/>
              </w:rPr>
            </w:pPr>
            <w:r>
              <w:rPr>
                <w:sz w:val="18"/>
              </w:rPr>
              <w:t>XX</w:t>
            </w:r>
            <w:r>
              <w:rPr>
                <w:spacing w:val="-27"/>
                <w:sz w:val="18"/>
              </w:rPr>
              <w:t> 费</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spacing w:line="225" w:lineRule="exact" w:before="14"/>
              <w:ind w:left="109"/>
              <w:rPr>
                <w:sz w:val="18"/>
              </w:rPr>
            </w:pPr>
            <w:r>
              <w:rPr>
                <w:spacing w:val="-2"/>
                <w:sz w:val="18"/>
              </w:rPr>
              <w:t>1,280,000.00</w:t>
            </w:r>
          </w:p>
        </w:tc>
        <w:tc>
          <w:tcPr>
            <w:tcW w:w="1895" w:type="dxa"/>
          </w:tcPr>
          <w:p>
            <w:pPr>
              <w:pStyle w:val="TableParagraph"/>
              <w:spacing w:line="225" w:lineRule="exact" w:before="14"/>
              <w:ind w:left="111"/>
              <w:rPr>
                <w:sz w:val="18"/>
              </w:rPr>
            </w:pPr>
            <w:r>
              <w:rPr>
                <w:spacing w:val="-2"/>
                <w:sz w:val="18"/>
              </w:rPr>
              <w:t>3,580,000.00</w:t>
            </w:r>
          </w:p>
        </w:tc>
        <w:tc>
          <w:tcPr>
            <w:tcW w:w="1539" w:type="dxa"/>
          </w:tcPr>
          <w:p>
            <w:pPr>
              <w:pStyle w:val="TableParagraph"/>
              <w:spacing w:line="237" w:lineRule="exact" w:before="1"/>
              <w:ind w:left="111"/>
              <w:rPr>
                <w:sz w:val="20"/>
              </w:rPr>
            </w:pPr>
            <w:r>
              <w:rPr>
                <w:spacing w:val="-4"/>
                <w:sz w:val="20"/>
              </w:rPr>
              <w:t>与收益相关</w:t>
            </w:r>
          </w:p>
        </w:tc>
      </w:tr>
      <w:tr>
        <w:trPr>
          <w:trHeight w:val="234" w:hRule="atLeast"/>
        </w:trPr>
        <w:tc>
          <w:tcPr>
            <w:tcW w:w="1733" w:type="dxa"/>
          </w:tcPr>
          <w:p>
            <w:pPr>
              <w:pStyle w:val="TableParagraph"/>
              <w:spacing w:line="215" w:lineRule="exact"/>
              <w:ind w:left="112"/>
              <w:rPr>
                <w:sz w:val="18"/>
              </w:rPr>
            </w:pPr>
            <w:r>
              <w:rPr>
                <w:rFonts w:ascii="Microsoft Sans Serif" w:eastAsia="Microsoft Sans Serif"/>
                <w:w w:val="90"/>
                <w:sz w:val="18"/>
              </w:rPr>
              <w:t>XX</w:t>
            </w:r>
            <w:r>
              <w:rPr>
                <w:rFonts w:ascii="Microsoft Sans Serif" w:eastAsia="Microsoft Sans Serif"/>
                <w:spacing w:val="16"/>
                <w:sz w:val="18"/>
              </w:rPr>
              <w:t> </w:t>
            </w:r>
            <w:r>
              <w:rPr>
                <w:spacing w:val="-3"/>
                <w:w w:val="90"/>
                <w:sz w:val="18"/>
              </w:rPr>
              <w:t>工程补贴</w:t>
            </w:r>
          </w:p>
        </w:tc>
        <w:tc>
          <w:tcPr>
            <w:tcW w:w="1767" w:type="dxa"/>
          </w:tcPr>
          <w:p>
            <w:pPr>
              <w:pStyle w:val="TableParagraph"/>
              <w:spacing w:line="215" w:lineRule="exact"/>
              <w:ind w:left="112"/>
              <w:rPr>
                <w:sz w:val="18"/>
              </w:rPr>
            </w:pPr>
            <w:r>
              <w:rPr>
                <w:spacing w:val="-3"/>
                <w:sz w:val="18"/>
              </w:rPr>
              <w:t>其他收益</w:t>
            </w:r>
          </w:p>
        </w:tc>
        <w:tc>
          <w:tcPr>
            <w:tcW w:w="1892" w:type="dxa"/>
          </w:tcPr>
          <w:p>
            <w:pPr>
              <w:pStyle w:val="TableParagraph"/>
              <w:rPr>
                <w:rFonts w:ascii="Times New Roman"/>
                <w:sz w:val="16"/>
              </w:rPr>
            </w:pPr>
          </w:p>
        </w:tc>
        <w:tc>
          <w:tcPr>
            <w:tcW w:w="1895" w:type="dxa"/>
          </w:tcPr>
          <w:p>
            <w:pPr>
              <w:pStyle w:val="TableParagraph"/>
              <w:spacing w:line="215" w:lineRule="exact"/>
              <w:ind w:left="111"/>
              <w:rPr>
                <w:sz w:val="18"/>
              </w:rPr>
            </w:pPr>
            <w:r>
              <w:rPr>
                <w:spacing w:val="-2"/>
                <w:sz w:val="18"/>
              </w:rPr>
              <w:t>12,272,000.00</w:t>
            </w:r>
          </w:p>
        </w:tc>
        <w:tc>
          <w:tcPr>
            <w:tcW w:w="1539" w:type="dxa"/>
          </w:tcPr>
          <w:p>
            <w:pPr>
              <w:pStyle w:val="TableParagraph"/>
              <w:spacing w:line="215" w:lineRule="exact"/>
              <w:ind w:left="111"/>
              <w:rPr>
                <w:sz w:val="18"/>
              </w:rPr>
            </w:pPr>
            <w:r>
              <w:rPr>
                <w:spacing w:val="-2"/>
                <w:sz w:val="18"/>
              </w:rPr>
              <w:t>与收益相关</w:t>
            </w:r>
          </w:p>
        </w:tc>
      </w:tr>
      <w:tr>
        <w:trPr>
          <w:trHeight w:val="232" w:hRule="atLeast"/>
        </w:trPr>
        <w:tc>
          <w:tcPr>
            <w:tcW w:w="1733" w:type="dxa"/>
          </w:tcPr>
          <w:p>
            <w:pPr>
              <w:pStyle w:val="TableParagraph"/>
              <w:spacing w:line="212" w:lineRule="exact"/>
              <w:ind w:left="112"/>
              <w:rPr>
                <w:sz w:val="18"/>
              </w:rPr>
            </w:pPr>
            <w:r>
              <w:rPr>
                <w:rFonts w:ascii="Microsoft Sans Serif" w:eastAsia="Microsoft Sans Serif"/>
                <w:w w:val="85"/>
                <w:sz w:val="18"/>
              </w:rPr>
              <w:t>XX</w:t>
            </w:r>
            <w:r>
              <w:rPr>
                <w:rFonts w:ascii="Microsoft Sans Serif" w:eastAsia="Microsoft Sans Serif"/>
                <w:spacing w:val="1"/>
                <w:sz w:val="18"/>
              </w:rPr>
              <w:t> </w:t>
            </w:r>
            <w:r>
              <w:rPr>
                <w:spacing w:val="-5"/>
                <w:w w:val="85"/>
                <w:sz w:val="18"/>
              </w:rPr>
              <w:t>津贴</w:t>
            </w:r>
          </w:p>
        </w:tc>
        <w:tc>
          <w:tcPr>
            <w:tcW w:w="1767" w:type="dxa"/>
          </w:tcPr>
          <w:p>
            <w:pPr>
              <w:pStyle w:val="TableParagraph"/>
              <w:spacing w:line="212" w:lineRule="exact"/>
              <w:ind w:left="112"/>
              <w:rPr>
                <w:sz w:val="18"/>
              </w:rPr>
            </w:pPr>
            <w:r>
              <w:rPr>
                <w:spacing w:val="-3"/>
                <w:sz w:val="18"/>
              </w:rPr>
              <w:t>其他收益</w:t>
            </w:r>
          </w:p>
        </w:tc>
        <w:tc>
          <w:tcPr>
            <w:tcW w:w="1892" w:type="dxa"/>
          </w:tcPr>
          <w:p>
            <w:pPr>
              <w:pStyle w:val="TableParagraph"/>
              <w:rPr>
                <w:rFonts w:ascii="Times New Roman"/>
                <w:sz w:val="16"/>
              </w:rPr>
            </w:pPr>
          </w:p>
        </w:tc>
        <w:tc>
          <w:tcPr>
            <w:tcW w:w="1895" w:type="dxa"/>
          </w:tcPr>
          <w:p>
            <w:pPr>
              <w:pStyle w:val="TableParagraph"/>
              <w:spacing w:line="212" w:lineRule="exact"/>
              <w:ind w:left="111"/>
              <w:rPr>
                <w:sz w:val="18"/>
              </w:rPr>
            </w:pPr>
            <w:r>
              <w:rPr>
                <w:spacing w:val="-2"/>
                <w:sz w:val="18"/>
              </w:rPr>
              <w:t>1,910,000.00</w:t>
            </w:r>
          </w:p>
        </w:tc>
        <w:tc>
          <w:tcPr>
            <w:tcW w:w="1539" w:type="dxa"/>
          </w:tcPr>
          <w:p>
            <w:pPr>
              <w:pStyle w:val="TableParagraph"/>
              <w:spacing w:line="212" w:lineRule="exact"/>
              <w:ind w:left="111"/>
              <w:rPr>
                <w:sz w:val="18"/>
              </w:rPr>
            </w:pPr>
            <w:r>
              <w:rPr>
                <w:spacing w:val="-2"/>
                <w:sz w:val="18"/>
              </w:rPr>
              <w:t>与收益相关</w:t>
            </w:r>
          </w:p>
        </w:tc>
      </w:tr>
      <w:tr>
        <w:trPr>
          <w:trHeight w:val="258" w:hRule="atLeast"/>
        </w:trPr>
        <w:tc>
          <w:tcPr>
            <w:tcW w:w="1733" w:type="dxa"/>
          </w:tcPr>
          <w:p>
            <w:pPr>
              <w:pStyle w:val="TableParagraph"/>
              <w:spacing w:line="225" w:lineRule="exact" w:before="14"/>
              <w:ind w:left="112"/>
              <w:rPr>
                <w:sz w:val="18"/>
              </w:rPr>
            </w:pPr>
            <w:r>
              <w:rPr>
                <w:rFonts w:ascii="Microsoft Sans Serif" w:eastAsia="Microsoft Sans Serif"/>
                <w:w w:val="90"/>
                <w:sz w:val="18"/>
              </w:rPr>
              <w:t>XX</w:t>
            </w:r>
            <w:r>
              <w:rPr>
                <w:rFonts w:ascii="Microsoft Sans Serif" w:eastAsia="Microsoft Sans Serif"/>
                <w:spacing w:val="-2"/>
                <w:sz w:val="18"/>
              </w:rPr>
              <w:t> </w:t>
            </w:r>
            <w:r>
              <w:rPr>
                <w:spacing w:val="-4"/>
                <w:w w:val="90"/>
                <w:sz w:val="18"/>
              </w:rPr>
              <w:t>维护费</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spacing w:line="225" w:lineRule="exact" w:before="14"/>
              <w:ind w:left="109"/>
              <w:rPr>
                <w:sz w:val="18"/>
              </w:rPr>
            </w:pPr>
            <w:r>
              <w:rPr>
                <w:spacing w:val="-2"/>
                <w:sz w:val="18"/>
              </w:rPr>
              <w:t>6,930,000.00</w:t>
            </w:r>
          </w:p>
        </w:tc>
        <w:tc>
          <w:tcPr>
            <w:tcW w:w="1895" w:type="dxa"/>
          </w:tcPr>
          <w:p>
            <w:pPr>
              <w:pStyle w:val="TableParagraph"/>
              <w:spacing w:line="225" w:lineRule="exact" w:before="14"/>
              <w:ind w:left="111"/>
              <w:rPr>
                <w:sz w:val="18"/>
              </w:rPr>
            </w:pPr>
            <w:r>
              <w:rPr>
                <w:spacing w:val="-2"/>
                <w:sz w:val="18"/>
              </w:rPr>
              <w:t>12,250,000.00</w:t>
            </w:r>
          </w:p>
        </w:tc>
        <w:tc>
          <w:tcPr>
            <w:tcW w:w="1539" w:type="dxa"/>
          </w:tcPr>
          <w:p>
            <w:pPr>
              <w:pStyle w:val="TableParagraph"/>
              <w:spacing w:line="237" w:lineRule="exact" w:before="1"/>
              <w:ind w:left="111"/>
              <w:rPr>
                <w:sz w:val="20"/>
              </w:rPr>
            </w:pPr>
            <w:r>
              <w:rPr>
                <w:spacing w:val="-4"/>
                <w:sz w:val="20"/>
              </w:rPr>
              <w:t>与收益相关</w:t>
            </w:r>
          </w:p>
        </w:tc>
      </w:tr>
      <w:tr>
        <w:trPr>
          <w:trHeight w:val="234" w:hRule="atLeast"/>
        </w:trPr>
        <w:tc>
          <w:tcPr>
            <w:tcW w:w="1733" w:type="dxa"/>
          </w:tcPr>
          <w:p>
            <w:pPr>
              <w:pStyle w:val="TableParagraph"/>
              <w:spacing w:line="213" w:lineRule="exact" w:before="2"/>
              <w:ind w:left="112"/>
              <w:rPr>
                <w:sz w:val="18"/>
              </w:rPr>
            </w:pPr>
            <w:r>
              <w:rPr>
                <w:rFonts w:ascii="Microsoft Sans Serif" w:eastAsia="Microsoft Sans Serif"/>
                <w:w w:val="90"/>
                <w:sz w:val="18"/>
              </w:rPr>
              <w:t>XX</w:t>
            </w:r>
            <w:r>
              <w:rPr>
                <w:rFonts w:ascii="Microsoft Sans Serif" w:eastAsia="Microsoft Sans Serif"/>
                <w:spacing w:val="16"/>
                <w:sz w:val="18"/>
              </w:rPr>
              <w:t> </w:t>
            </w:r>
            <w:r>
              <w:rPr>
                <w:spacing w:val="-3"/>
                <w:w w:val="90"/>
                <w:sz w:val="18"/>
              </w:rPr>
              <w:t>研究补贴</w:t>
            </w:r>
          </w:p>
        </w:tc>
        <w:tc>
          <w:tcPr>
            <w:tcW w:w="1767" w:type="dxa"/>
          </w:tcPr>
          <w:p>
            <w:pPr>
              <w:pStyle w:val="TableParagraph"/>
              <w:spacing w:line="213" w:lineRule="exact" w:before="2"/>
              <w:ind w:left="112"/>
              <w:rPr>
                <w:sz w:val="18"/>
              </w:rPr>
            </w:pPr>
            <w:r>
              <w:rPr>
                <w:spacing w:val="-3"/>
                <w:sz w:val="18"/>
              </w:rPr>
              <w:t>其他收益</w:t>
            </w:r>
          </w:p>
        </w:tc>
        <w:tc>
          <w:tcPr>
            <w:tcW w:w="1892" w:type="dxa"/>
          </w:tcPr>
          <w:p>
            <w:pPr>
              <w:pStyle w:val="TableParagraph"/>
              <w:rPr>
                <w:rFonts w:ascii="Times New Roman"/>
                <w:sz w:val="16"/>
              </w:rPr>
            </w:pPr>
          </w:p>
        </w:tc>
        <w:tc>
          <w:tcPr>
            <w:tcW w:w="1895" w:type="dxa"/>
          </w:tcPr>
          <w:p>
            <w:pPr>
              <w:pStyle w:val="TableParagraph"/>
              <w:spacing w:line="213" w:lineRule="exact" w:before="2"/>
              <w:ind w:left="111"/>
              <w:rPr>
                <w:sz w:val="18"/>
              </w:rPr>
            </w:pPr>
            <w:r>
              <w:rPr>
                <w:spacing w:val="-2"/>
                <w:sz w:val="18"/>
              </w:rPr>
              <w:t>3,596,000.00</w:t>
            </w:r>
          </w:p>
        </w:tc>
        <w:tc>
          <w:tcPr>
            <w:tcW w:w="1539" w:type="dxa"/>
          </w:tcPr>
          <w:p>
            <w:pPr>
              <w:pStyle w:val="TableParagraph"/>
              <w:spacing w:line="213" w:lineRule="exact" w:before="2"/>
              <w:ind w:left="111"/>
              <w:rPr>
                <w:sz w:val="18"/>
              </w:rPr>
            </w:pPr>
            <w:r>
              <w:rPr>
                <w:spacing w:val="-2"/>
                <w:sz w:val="18"/>
              </w:rPr>
              <w:t>与收益相关</w:t>
            </w:r>
          </w:p>
        </w:tc>
      </w:tr>
      <w:tr>
        <w:trPr>
          <w:trHeight w:val="258" w:hRule="atLeast"/>
        </w:trPr>
        <w:tc>
          <w:tcPr>
            <w:tcW w:w="1733" w:type="dxa"/>
          </w:tcPr>
          <w:p>
            <w:pPr>
              <w:pStyle w:val="TableParagraph"/>
              <w:spacing w:line="227" w:lineRule="exact" w:before="12"/>
              <w:ind w:left="112"/>
              <w:rPr>
                <w:sz w:val="18"/>
              </w:rPr>
            </w:pPr>
            <w:r>
              <w:rPr>
                <w:rFonts w:ascii="Microsoft Sans Serif" w:eastAsia="Microsoft Sans Serif"/>
                <w:w w:val="90"/>
                <w:sz w:val="18"/>
              </w:rPr>
              <w:t>XX</w:t>
            </w:r>
            <w:r>
              <w:rPr>
                <w:rFonts w:ascii="Microsoft Sans Serif" w:eastAsia="Microsoft Sans Serif"/>
                <w:spacing w:val="16"/>
                <w:sz w:val="18"/>
              </w:rPr>
              <w:t> </w:t>
            </w:r>
            <w:r>
              <w:rPr>
                <w:spacing w:val="-3"/>
                <w:w w:val="90"/>
                <w:sz w:val="18"/>
              </w:rPr>
              <w:t>专项资金</w:t>
            </w:r>
          </w:p>
        </w:tc>
        <w:tc>
          <w:tcPr>
            <w:tcW w:w="1767" w:type="dxa"/>
          </w:tcPr>
          <w:p>
            <w:pPr>
              <w:pStyle w:val="TableParagraph"/>
              <w:spacing w:line="227" w:lineRule="exact" w:before="12"/>
              <w:ind w:left="112"/>
              <w:rPr>
                <w:sz w:val="18"/>
              </w:rPr>
            </w:pPr>
            <w:r>
              <w:rPr>
                <w:spacing w:val="-3"/>
                <w:sz w:val="18"/>
              </w:rPr>
              <w:t>其他收益</w:t>
            </w:r>
          </w:p>
        </w:tc>
        <w:tc>
          <w:tcPr>
            <w:tcW w:w="1892" w:type="dxa"/>
          </w:tcPr>
          <w:p>
            <w:pPr>
              <w:pStyle w:val="TableParagraph"/>
              <w:spacing w:line="227" w:lineRule="exact" w:before="12"/>
              <w:ind w:left="109"/>
              <w:rPr>
                <w:sz w:val="18"/>
              </w:rPr>
            </w:pPr>
            <w:r>
              <w:rPr>
                <w:spacing w:val="-2"/>
                <w:sz w:val="18"/>
              </w:rPr>
              <w:t>180,000.00</w:t>
            </w:r>
          </w:p>
        </w:tc>
        <w:tc>
          <w:tcPr>
            <w:tcW w:w="1895" w:type="dxa"/>
          </w:tcPr>
          <w:p>
            <w:pPr>
              <w:pStyle w:val="TableParagraph"/>
              <w:spacing w:line="227" w:lineRule="exact" w:before="12"/>
              <w:ind w:left="111"/>
              <w:rPr>
                <w:sz w:val="18"/>
              </w:rPr>
            </w:pPr>
            <w:r>
              <w:rPr>
                <w:spacing w:val="-2"/>
                <w:sz w:val="18"/>
              </w:rPr>
              <w:t>1,893,927.32</w:t>
            </w:r>
          </w:p>
        </w:tc>
        <w:tc>
          <w:tcPr>
            <w:tcW w:w="1539" w:type="dxa"/>
          </w:tcPr>
          <w:p>
            <w:pPr>
              <w:pStyle w:val="TableParagraph"/>
              <w:spacing w:line="237" w:lineRule="exact" w:before="1"/>
              <w:ind w:left="111"/>
              <w:rPr>
                <w:sz w:val="20"/>
              </w:rPr>
            </w:pPr>
            <w:r>
              <w:rPr>
                <w:spacing w:val="-4"/>
                <w:sz w:val="20"/>
              </w:rPr>
              <w:t>与收益相关</w:t>
            </w:r>
          </w:p>
        </w:tc>
      </w:tr>
      <w:tr>
        <w:trPr>
          <w:trHeight w:val="700" w:hRule="atLeast"/>
        </w:trPr>
        <w:tc>
          <w:tcPr>
            <w:tcW w:w="1733" w:type="dxa"/>
          </w:tcPr>
          <w:p>
            <w:pPr>
              <w:pStyle w:val="TableParagraph"/>
              <w:spacing w:line="230" w:lineRule="exact"/>
              <w:ind w:left="112"/>
              <w:rPr>
                <w:sz w:val="18"/>
              </w:rPr>
            </w:pPr>
            <w:r>
              <w:rPr>
                <w:spacing w:val="-2"/>
                <w:sz w:val="18"/>
              </w:rPr>
              <w:t>安顺经济技术开发</w:t>
            </w:r>
          </w:p>
          <w:p>
            <w:pPr>
              <w:pStyle w:val="TableParagraph"/>
              <w:spacing w:line="230" w:lineRule="atLeast"/>
              <w:ind w:left="112" w:right="91"/>
              <w:rPr>
                <w:sz w:val="18"/>
              </w:rPr>
            </w:pPr>
            <w:r>
              <w:rPr>
                <w:spacing w:val="-2"/>
                <w:sz w:val="18"/>
              </w:rPr>
              <w:t>区工业和经济贸易</w:t>
            </w:r>
            <w:r>
              <w:rPr>
                <w:spacing w:val="-2"/>
                <w:sz w:val="18"/>
              </w:rPr>
              <w:t>局项目立项资金</w:t>
            </w:r>
          </w:p>
        </w:tc>
        <w:tc>
          <w:tcPr>
            <w:tcW w:w="1767" w:type="dxa"/>
          </w:tcPr>
          <w:p>
            <w:pPr>
              <w:pStyle w:val="TableParagraph"/>
              <w:spacing w:before="4"/>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4"/>
              <w:rPr>
                <w:sz w:val="18"/>
              </w:rPr>
            </w:pPr>
          </w:p>
          <w:p>
            <w:pPr>
              <w:pStyle w:val="TableParagraph"/>
              <w:ind w:left="111"/>
              <w:rPr>
                <w:sz w:val="18"/>
              </w:rPr>
            </w:pPr>
            <w:r>
              <w:rPr>
                <w:spacing w:val="-2"/>
                <w:sz w:val="18"/>
              </w:rPr>
              <w:t>130,000.00</w:t>
            </w:r>
          </w:p>
        </w:tc>
        <w:tc>
          <w:tcPr>
            <w:tcW w:w="1539" w:type="dxa"/>
          </w:tcPr>
          <w:p>
            <w:pPr>
              <w:pStyle w:val="TableParagraph"/>
              <w:spacing w:before="4"/>
              <w:rPr>
                <w:sz w:val="18"/>
              </w:rPr>
            </w:pPr>
          </w:p>
          <w:p>
            <w:pPr>
              <w:pStyle w:val="TableParagraph"/>
              <w:ind w:left="111"/>
              <w:rPr>
                <w:sz w:val="18"/>
              </w:rPr>
            </w:pPr>
            <w:r>
              <w:rPr>
                <w:spacing w:val="-2"/>
                <w:sz w:val="18"/>
              </w:rPr>
              <w:t>与收益相关</w:t>
            </w:r>
          </w:p>
        </w:tc>
      </w:tr>
      <w:tr>
        <w:trPr>
          <w:trHeight w:val="700" w:hRule="atLeast"/>
        </w:trPr>
        <w:tc>
          <w:tcPr>
            <w:tcW w:w="1733" w:type="dxa"/>
          </w:tcPr>
          <w:p>
            <w:pPr>
              <w:pStyle w:val="TableParagraph"/>
              <w:spacing w:line="242" w:lineRule="auto"/>
              <w:ind w:left="112" w:right="91"/>
              <w:rPr>
                <w:sz w:val="18"/>
              </w:rPr>
            </w:pPr>
            <w:r>
              <w:rPr>
                <w:spacing w:val="-2"/>
                <w:sz w:val="18"/>
              </w:rPr>
              <w:t>安顺市市场监督管</w:t>
            </w:r>
            <w:r>
              <w:rPr>
                <w:sz w:val="18"/>
              </w:rPr>
              <w:t>理局（科技中心</w:t>
            </w:r>
            <w:r>
              <w:rPr>
                <w:spacing w:val="-10"/>
                <w:sz w:val="18"/>
              </w:rPr>
              <w:t>）</w:t>
            </w:r>
          </w:p>
          <w:p>
            <w:pPr>
              <w:pStyle w:val="TableParagraph"/>
              <w:spacing w:line="213" w:lineRule="exact" w:before="2"/>
              <w:ind w:left="112"/>
              <w:rPr>
                <w:sz w:val="18"/>
              </w:rPr>
            </w:pPr>
            <w:r>
              <w:rPr>
                <w:spacing w:val="-2"/>
                <w:sz w:val="18"/>
              </w:rPr>
              <w:t>专利费奖励</w:t>
            </w:r>
          </w:p>
        </w:tc>
        <w:tc>
          <w:tcPr>
            <w:tcW w:w="1767" w:type="dxa"/>
          </w:tcPr>
          <w:p>
            <w:pPr>
              <w:pStyle w:val="TableParagraph"/>
              <w:spacing w:before="2"/>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2"/>
              <w:rPr>
                <w:sz w:val="18"/>
              </w:rPr>
            </w:pPr>
          </w:p>
          <w:p>
            <w:pPr>
              <w:pStyle w:val="TableParagraph"/>
              <w:ind w:left="111"/>
              <w:rPr>
                <w:sz w:val="18"/>
              </w:rPr>
            </w:pPr>
            <w:r>
              <w:rPr>
                <w:spacing w:val="-2"/>
                <w:sz w:val="18"/>
              </w:rPr>
              <w:t>502,000.00</w:t>
            </w:r>
          </w:p>
        </w:tc>
        <w:tc>
          <w:tcPr>
            <w:tcW w:w="1539" w:type="dxa"/>
          </w:tcPr>
          <w:p>
            <w:pPr>
              <w:pStyle w:val="TableParagraph"/>
              <w:spacing w:before="2"/>
              <w:rPr>
                <w:sz w:val="18"/>
              </w:rPr>
            </w:pPr>
          </w:p>
          <w:p>
            <w:pPr>
              <w:pStyle w:val="TableParagraph"/>
              <w:ind w:left="111"/>
              <w:rPr>
                <w:sz w:val="18"/>
              </w:rPr>
            </w:pPr>
            <w:r>
              <w:rPr>
                <w:spacing w:val="-2"/>
                <w:sz w:val="18"/>
              </w:rPr>
              <w:t>与收益相关</w:t>
            </w:r>
          </w:p>
        </w:tc>
      </w:tr>
      <w:tr>
        <w:trPr>
          <w:trHeight w:val="467" w:hRule="atLeast"/>
        </w:trPr>
        <w:tc>
          <w:tcPr>
            <w:tcW w:w="1733" w:type="dxa"/>
          </w:tcPr>
          <w:p>
            <w:pPr>
              <w:pStyle w:val="TableParagraph"/>
              <w:spacing w:line="230" w:lineRule="exact"/>
              <w:ind w:left="112"/>
              <w:rPr>
                <w:sz w:val="18"/>
              </w:rPr>
            </w:pPr>
            <w:r>
              <w:rPr>
                <w:spacing w:val="-2"/>
                <w:sz w:val="18"/>
              </w:rPr>
              <w:t>产业扩能提升专项</w:t>
            </w:r>
          </w:p>
          <w:p>
            <w:pPr>
              <w:pStyle w:val="TableParagraph"/>
              <w:spacing w:line="215" w:lineRule="exact" w:before="2"/>
              <w:ind w:left="112"/>
              <w:rPr>
                <w:sz w:val="18"/>
              </w:rPr>
            </w:pPr>
            <w:r>
              <w:rPr>
                <w:spacing w:val="-5"/>
                <w:sz w:val="18"/>
              </w:rPr>
              <w:t>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1,000,000.00</w:t>
            </w:r>
          </w:p>
        </w:tc>
        <w:tc>
          <w:tcPr>
            <w:tcW w:w="1895" w:type="dxa"/>
          </w:tcPr>
          <w:p>
            <w:pPr>
              <w:pStyle w:val="TableParagraph"/>
              <w:rPr>
                <w:rFonts w:ascii="Times New Roman"/>
                <w:sz w:val="18"/>
              </w:rPr>
            </w:pPr>
          </w:p>
        </w:tc>
        <w:tc>
          <w:tcPr>
            <w:tcW w:w="1539" w:type="dxa"/>
          </w:tcPr>
          <w:p>
            <w:pPr>
              <w:pStyle w:val="TableParagraph"/>
              <w:spacing w:before="104"/>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pacing w:val="-2"/>
                <w:sz w:val="18"/>
              </w:rPr>
              <w:t>产值贡献奖励专项</w:t>
            </w:r>
          </w:p>
          <w:p>
            <w:pPr>
              <w:pStyle w:val="TableParagraph"/>
              <w:spacing w:line="213" w:lineRule="exact" w:before="2"/>
              <w:ind w:left="112"/>
              <w:rPr>
                <w:sz w:val="18"/>
              </w:rPr>
            </w:pPr>
            <w:r>
              <w:rPr>
                <w:spacing w:val="-5"/>
                <w:sz w:val="18"/>
              </w:rPr>
              <w:t>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25,000.00</w:t>
            </w:r>
          </w:p>
        </w:tc>
        <w:tc>
          <w:tcPr>
            <w:tcW w:w="1895" w:type="dxa"/>
          </w:tcPr>
          <w:p>
            <w:pPr>
              <w:pStyle w:val="TableParagraph"/>
              <w:rPr>
                <w:rFonts w:ascii="Times New Roman"/>
                <w:sz w:val="18"/>
              </w:rPr>
            </w:pPr>
          </w:p>
        </w:tc>
        <w:tc>
          <w:tcPr>
            <w:tcW w:w="1539" w:type="dxa"/>
          </w:tcPr>
          <w:p>
            <w:pPr>
              <w:pStyle w:val="TableParagraph"/>
              <w:spacing w:before="104"/>
              <w:ind w:left="111"/>
              <w:rPr>
                <w:sz w:val="20"/>
              </w:rPr>
            </w:pPr>
            <w:r>
              <w:rPr>
                <w:spacing w:val="-4"/>
                <w:sz w:val="20"/>
              </w:rPr>
              <w:t>与收益相关</w:t>
            </w:r>
          </w:p>
        </w:tc>
      </w:tr>
      <w:tr>
        <w:trPr>
          <w:trHeight w:val="935" w:hRule="atLeast"/>
        </w:trPr>
        <w:tc>
          <w:tcPr>
            <w:tcW w:w="1733" w:type="dxa"/>
          </w:tcPr>
          <w:p>
            <w:pPr>
              <w:pStyle w:val="TableParagraph"/>
              <w:spacing w:line="230" w:lineRule="atLeast"/>
              <w:ind w:left="112" w:right="70"/>
              <w:jc w:val="both"/>
              <w:rPr>
                <w:sz w:val="18"/>
              </w:rPr>
            </w:pPr>
            <w:r>
              <w:rPr>
                <w:spacing w:val="-2"/>
                <w:sz w:val="18"/>
              </w:rPr>
              <w:t>成都市新都区经济和信息化局省级工</w:t>
            </w:r>
            <w:r>
              <w:rPr>
                <w:spacing w:val="26"/>
                <w:sz w:val="18"/>
              </w:rPr>
              <w:t>业发展资金</w:t>
            </w:r>
            <w:r>
              <w:rPr>
                <w:rFonts w:ascii="Microsoft Sans Serif" w:eastAsia="Microsoft Sans Serif"/>
                <w:spacing w:val="-6"/>
                <w:sz w:val="18"/>
              </w:rPr>
              <w:t>( </w:t>
            </w:r>
            <w:r>
              <w:rPr>
                <w:spacing w:val="21"/>
                <w:sz w:val="18"/>
              </w:rPr>
              <w:t>光纤</w:t>
            </w:r>
            <w:r>
              <w:rPr>
                <w:spacing w:val="17"/>
                <w:sz w:val="18"/>
              </w:rPr>
              <w:t> </w:t>
            </w:r>
            <w:r>
              <w:rPr>
                <w:rFonts w:ascii="Microsoft Sans Serif" w:eastAsia="Microsoft Sans Serif"/>
                <w:spacing w:val="-2"/>
                <w:sz w:val="18"/>
              </w:rPr>
              <w:t>BUX-23A</w:t>
            </w:r>
            <w:r>
              <w:rPr>
                <w:spacing w:val="-2"/>
                <w:sz w:val="18"/>
              </w:rPr>
              <w:t>）</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9"/>
              <w:rPr>
                <w:sz w:val="18"/>
              </w:rPr>
            </w:pPr>
          </w:p>
          <w:p>
            <w:pPr>
              <w:pStyle w:val="TableParagraph"/>
              <w:ind w:left="111"/>
              <w:rPr>
                <w:sz w:val="18"/>
              </w:rPr>
            </w:pPr>
            <w:r>
              <w:rPr>
                <w:spacing w:val="-2"/>
                <w:sz w:val="18"/>
              </w:rPr>
              <w:t>232,900.00</w:t>
            </w:r>
          </w:p>
        </w:tc>
        <w:tc>
          <w:tcPr>
            <w:tcW w:w="1539" w:type="dxa"/>
          </w:tcPr>
          <w:p>
            <w:pPr>
              <w:pStyle w:val="TableParagraph"/>
              <w:spacing w:before="119"/>
              <w:rPr>
                <w:sz w:val="18"/>
              </w:rPr>
            </w:pPr>
          </w:p>
          <w:p>
            <w:pPr>
              <w:pStyle w:val="TableParagraph"/>
              <w:ind w:left="111"/>
              <w:rPr>
                <w:sz w:val="18"/>
              </w:rPr>
            </w:pPr>
            <w:r>
              <w:rPr>
                <w:spacing w:val="-2"/>
                <w:sz w:val="18"/>
              </w:rPr>
              <w:t>与收益相关</w:t>
            </w:r>
          </w:p>
        </w:tc>
      </w:tr>
      <w:tr>
        <w:trPr>
          <w:trHeight w:val="232" w:hRule="atLeast"/>
        </w:trPr>
        <w:tc>
          <w:tcPr>
            <w:tcW w:w="1733" w:type="dxa"/>
          </w:tcPr>
          <w:p>
            <w:pPr>
              <w:pStyle w:val="TableParagraph"/>
              <w:spacing w:line="212" w:lineRule="exact"/>
              <w:ind w:left="112"/>
              <w:rPr>
                <w:sz w:val="18"/>
              </w:rPr>
            </w:pPr>
            <w:r>
              <w:rPr>
                <w:spacing w:val="-2"/>
                <w:sz w:val="18"/>
              </w:rPr>
              <w:t>创新平台建设补助</w:t>
            </w:r>
          </w:p>
        </w:tc>
        <w:tc>
          <w:tcPr>
            <w:tcW w:w="1767" w:type="dxa"/>
          </w:tcPr>
          <w:p>
            <w:pPr>
              <w:pStyle w:val="TableParagraph"/>
              <w:spacing w:line="212" w:lineRule="exact"/>
              <w:ind w:left="112"/>
              <w:rPr>
                <w:sz w:val="18"/>
              </w:rPr>
            </w:pPr>
            <w:r>
              <w:rPr>
                <w:spacing w:val="-3"/>
                <w:sz w:val="18"/>
              </w:rPr>
              <w:t>其他收益</w:t>
            </w:r>
          </w:p>
        </w:tc>
        <w:tc>
          <w:tcPr>
            <w:tcW w:w="1892" w:type="dxa"/>
          </w:tcPr>
          <w:p>
            <w:pPr>
              <w:pStyle w:val="TableParagraph"/>
              <w:rPr>
                <w:rFonts w:ascii="Times New Roman"/>
                <w:sz w:val="16"/>
              </w:rPr>
            </w:pPr>
          </w:p>
        </w:tc>
        <w:tc>
          <w:tcPr>
            <w:tcW w:w="1895" w:type="dxa"/>
          </w:tcPr>
          <w:p>
            <w:pPr>
              <w:pStyle w:val="TableParagraph"/>
              <w:spacing w:line="212" w:lineRule="exact"/>
              <w:ind w:left="111"/>
              <w:rPr>
                <w:sz w:val="18"/>
              </w:rPr>
            </w:pPr>
            <w:r>
              <w:rPr>
                <w:spacing w:val="-2"/>
                <w:sz w:val="18"/>
              </w:rPr>
              <w:t>1,300,000.00</w:t>
            </w:r>
          </w:p>
        </w:tc>
        <w:tc>
          <w:tcPr>
            <w:tcW w:w="1539" w:type="dxa"/>
          </w:tcPr>
          <w:p>
            <w:pPr>
              <w:pStyle w:val="TableParagraph"/>
              <w:spacing w:line="212" w:lineRule="exact"/>
              <w:ind w:left="111"/>
              <w:rPr>
                <w:sz w:val="18"/>
              </w:rPr>
            </w:pPr>
            <w:r>
              <w:rPr>
                <w:spacing w:val="-2"/>
                <w:sz w:val="18"/>
              </w:rPr>
              <w:t>与收益相关</w:t>
            </w:r>
          </w:p>
        </w:tc>
      </w:tr>
      <w:tr>
        <w:trPr>
          <w:trHeight w:val="467" w:hRule="atLeast"/>
        </w:trPr>
        <w:tc>
          <w:tcPr>
            <w:tcW w:w="1733" w:type="dxa"/>
          </w:tcPr>
          <w:p>
            <w:pPr>
              <w:pStyle w:val="TableParagraph"/>
              <w:spacing w:line="230" w:lineRule="exact"/>
              <w:ind w:left="112"/>
              <w:rPr>
                <w:sz w:val="18"/>
              </w:rPr>
            </w:pPr>
            <w:r>
              <w:rPr>
                <w:spacing w:val="-2"/>
                <w:sz w:val="18"/>
              </w:rPr>
              <w:t>第三十四批科技发</w:t>
            </w:r>
          </w:p>
          <w:p>
            <w:pPr>
              <w:pStyle w:val="TableParagraph"/>
              <w:spacing w:line="213" w:lineRule="exact" w:before="4"/>
              <w:ind w:left="112"/>
              <w:rPr>
                <w:sz w:val="18"/>
              </w:rPr>
            </w:pPr>
            <w:r>
              <w:rPr>
                <w:spacing w:val="-2"/>
                <w:sz w:val="18"/>
              </w:rPr>
              <w:t>展计划项目经费款</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500,000.00</w:t>
            </w:r>
          </w:p>
        </w:tc>
        <w:tc>
          <w:tcPr>
            <w:tcW w:w="1895" w:type="dxa"/>
          </w:tcPr>
          <w:p>
            <w:pPr>
              <w:pStyle w:val="TableParagraph"/>
              <w:rPr>
                <w:rFonts w:ascii="Times New Roman"/>
                <w:sz w:val="18"/>
              </w:rPr>
            </w:pPr>
          </w:p>
        </w:tc>
        <w:tc>
          <w:tcPr>
            <w:tcW w:w="1539" w:type="dxa"/>
          </w:tcPr>
          <w:p>
            <w:pPr>
              <w:pStyle w:val="TableParagraph"/>
              <w:spacing w:before="104"/>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pacing w:val="-2"/>
                <w:sz w:val="18"/>
              </w:rPr>
              <w:t>第四十六批科技发</w:t>
            </w:r>
          </w:p>
          <w:p>
            <w:pPr>
              <w:pStyle w:val="TableParagraph"/>
              <w:spacing w:line="213" w:lineRule="exact" w:before="2"/>
              <w:ind w:left="112"/>
              <w:rPr>
                <w:sz w:val="18"/>
              </w:rPr>
            </w:pPr>
            <w:r>
              <w:rPr>
                <w:spacing w:val="-3"/>
                <w:sz w:val="18"/>
              </w:rPr>
              <w:t>展计划款</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54,400.00</w:t>
            </w:r>
          </w:p>
        </w:tc>
        <w:tc>
          <w:tcPr>
            <w:tcW w:w="1895" w:type="dxa"/>
          </w:tcPr>
          <w:p>
            <w:pPr>
              <w:pStyle w:val="TableParagraph"/>
              <w:rPr>
                <w:rFonts w:ascii="Times New Roman"/>
                <w:sz w:val="18"/>
              </w:rPr>
            </w:pPr>
          </w:p>
        </w:tc>
        <w:tc>
          <w:tcPr>
            <w:tcW w:w="1539" w:type="dxa"/>
          </w:tcPr>
          <w:p>
            <w:pPr>
              <w:pStyle w:val="TableParagraph"/>
              <w:spacing w:before="104"/>
              <w:ind w:left="111"/>
              <w:rPr>
                <w:sz w:val="20"/>
              </w:rPr>
            </w:pPr>
            <w:r>
              <w:rPr>
                <w:spacing w:val="-4"/>
                <w:sz w:val="20"/>
              </w:rPr>
              <w:t>与收益相关</w:t>
            </w:r>
          </w:p>
        </w:tc>
      </w:tr>
      <w:tr>
        <w:trPr>
          <w:trHeight w:val="700" w:hRule="atLeast"/>
        </w:trPr>
        <w:tc>
          <w:tcPr>
            <w:tcW w:w="1733" w:type="dxa"/>
          </w:tcPr>
          <w:p>
            <w:pPr>
              <w:pStyle w:val="TableParagraph"/>
              <w:spacing w:line="230" w:lineRule="atLeast"/>
              <w:ind w:left="112" w:right="91"/>
              <w:jc w:val="both"/>
              <w:rPr>
                <w:sz w:val="18"/>
              </w:rPr>
            </w:pPr>
            <w:r>
              <w:rPr>
                <w:spacing w:val="-11"/>
                <w:sz w:val="18"/>
              </w:rPr>
              <w:t>兑现 </w:t>
            </w:r>
            <w:r>
              <w:rPr>
                <w:rFonts w:ascii="Microsoft Sans Serif" w:hAnsi="Microsoft Sans Serif" w:eastAsia="Microsoft Sans Serif"/>
                <w:spacing w:val="-10"/>
                <w:sz w:val="18"/>
              </w:rPr>
              <w:t>2020</w:t>
            </w:r>
            <w:r>
              <w:rPr>
                <w:rFonts w:ascii="Microsoft Sans Serif" w:hAnsi="Microsoft Sans Serif" w:eastAsia="Microsoft Sans Serif"/>
                <w:spacing w:val="-2"/>
                <w:sz w:val="18"/>
              </w:rPr>
              <w:t> </w:t>
            </w:r>
            <w:r>
              <w:rPr>
                <w:spacing w:val="-10"/>
                <w:sz w:val="18"/>
              </w:rPr>
              <w:t>年新一轮 </w:t>
            </w:r>
            <w:r>
              <w:rPr>
                <w:spacing w:val="-2"/>
                <w:sz w:val="18"/>
              </w:rPr>
              <w:t>“四化”政策专项</w:t>
            </w:r>
            <w:r>
              <w:rPr>
                <w:spacing w:val="-6"/>
                <w:sz w:val="18"/>
              </w:rPr>
              <w:t>资金</w:t>
            </w:r>
          </w:p>
        </w:tc>
        <w:tc>
          <w:tcPr>
            <w:tcW w:w="1767" w:type="dxa"/>
          </w:tcPr>
          <w:p>
            <w:pPr>
              <w:pStyle w:val="TableParagraph"/>
              <w:spacing w:before="4"/>
              <w:rPr>
                <w:sz w:val="18"/>
              </w:rPr>
            </w:pPr>
          </w:p>
          <w:p>
            <w:pPr>
              <w:pStyle w:val="TableParagraph"/>
              <w:ind w:left="112"/>
              <w:rPr>
                <w:sz w:val="18"/>
              </w:rPr>
            </w:pPr>
            <w:r>
              <w:rPr>
                <w:spacing w:val="-3"/>
                <w:sz w:val="18"/>
              </w:rPr>
              <w:t>其他收益</w:t>
            </w:r>
          </w:p>
        </w:tc>
        <w:tc>
          <w:tcPr>
            <w:tcW w:w="1892" w:type="dxa"/>
          </w:tcPr>
          <w:p>
            <w:pPr>
              <w:pStyle w:val="TableParagraph"/>
              <w:spacing w:before="4"/>
              <w:rPr>
                <w:sz w:val="18"/>
              </w:rPr>
            </w:pPr>
          </w:p>
          <w:p>
            <w:pPr>
              <w:pStyle w:val="TableParagraph"/>
              <w:ind w:left="109"/>
              <w:rPr>
                <w:sz w:val="18"/>
              </w:rPr>
            </w:pPr>
            <w:r>
              <w:rPr>
                <w:spacing w:val="-2"/>
                <w:sz w:val="18"/>
              </w:rPr>
              <w:t>595,974.00</w:t>
            </w:r>
          </w:p>
        </w:tc>
        <w:tc>
          <w:tcPr>
            <w:tcW w:w="1895" w:type="dxa"/>
          </w:tcPr>
          <w:p>
            <w:pPr>
              <w:pStyle w:val="TableParagraph"/>
              <w:rPr>
                <w:rFonts w:ascii="Times New Roman"/>
                <w:sz w:val="18"/>
              </w:rPr>
            </w:pPr>
          </w:p>
        </w:tc>
        <w:tc>
          <w:tcPr>
            <w:tcW w:w="1539" w:type="dxa"/>
          </w:tcPr>
          <w:p>
            <w:pPr>
              <w:pStyle w:val="TableParagraph"/>
              <w:spacing w:before="225"/>
              <w:ind w:left="111"/>
              <w:rPr>
                <w:sz w:val="20"/>
              </w:rPr>
            </w:pPr>
            <w:r>
              <w:rPr>
                <w:spacing w:val="-4"/>
                <w:sz w:val="20"/>
              </w:rPr>
              <w:t>与收益相关</w:t>
            </w:r>
          </w:p>
        </w:tc>
      </w:tr>
      <w:tr>
        <w:trPr>
          <w:trHeight w:val="467" w:hRule="atLeast"/>
        </w:trPr>
        <w:tc>
          <w:tcPr>
            <w:tcW w:w="1733" w:type="dxa"/>
          </w:tcPr>
          <w:p>
            <w:pPr>
              <w:pStyle w:val="TableParagraph"/>
              <w:spacing w:line="230" w:lineRule="atLeast"/>
              <w:ind w:left="112" w:right="91"/>
              <w:rPr>
                <w:sz w:val="18"/>
              </w:rPr>
            </w:pPr>
            <w:r>
              <w:rPr>
                <w:spacing w:val="-2"/>
                <w:sz w:val="18"/>
              </w:rPr>
              <w:t>枫桥街道拨付科技</w:t>
            </w:r>
            <w:r>
              <w:rPr>
                <w:spacing w:val="-4"/>
                <w:sz w:val="18"/>
              </w:rPr>
              <w:t>专项奖励</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150,100.00</w:t>
            </w:r>
          </w:p>
        </w:tc>
        <w:tc>
          <w:tcPr>
            <w:tcW w:w="1539" w:type="dxa"/>
          </w:tcPr>
          <w:p>
            <w:pPr>
              <w:pStyle w:val="TableParagraph"/>
              <w:spacing w:before="117"/>
              <w:ind w:left="111"/>
              <w:rPr>
                <w:sz w:val="18"/>
              </w:rPr>
            </w:pPr>
            <w:r>
              <w:rPr>
                <w:spacing w:val="-2"/>
                <w:sz w:val="18"/>
              </w:rPr>
              <w:t>与收益相关</w:t>
            </w:r>
          </w:p>
        </w:tc>
      </w:tr>
      <w:tr>
        <w:trPr>
          <w:trHeight w:val="258" w:hRule="atLeast"/>
        </w:trPr>
        <w:tc>
          <w:tcPr>
            <w:tcW w:w="1733" w:type="dxa"/>
          </w:tcPr>
          <w:p>
            <w:pPr>
              <w:pStyle w:val="TableParagraph"/>
              <w:spacing w:line="225" w:lineRule="exact" w:before="14"/>
              <w:ind w:left="112"/>
              <w:rPr>
                <w:sz w:val="18"/>
              </w:rPr>
            </w:pPr>
            <w:r>
              <w:rPr>
                <w:spacing w:val="-3"/>
                <w:sz w:val="18"/>
              </w:rPr>
              <w:t>扶持资金</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spacing w:line="225" w:lineRule="exact" w:before="14"/>
              <w:ind w:left="109"/>
              <w:rPr>
                <w:sz w:val="18"/>
              </w:rPr>
            </w:pPr>
            <w:r>
              <w:rPr>
                <w:spacing w:val="-2"/>
                <w:sz w:val="18"/>
              </w:rPr>
              <w:t>300,000.00</w:t>
            </w:r>
          </w:p>
        </w:tc>
        <w:tc>
          <w:tcPr>
            <w:tcW w:w="1895" w:type="dxa"/>
          </w:tcPr>
          <w:p>
            <w:pPr>
              <w:pStyle w:val="TableParagraph"/>
              <w:rPr>
                <w:rFonts w:ascii="Times New Roman"/>
                <w:sz w:val="18"/>
              </w:rPr>
            </w:pPr>
          </w:p>
        </w:tc>
        <w:tc>
          <w:tcPr>
            <w:tcW w:w="1539" w:type="dxa"/>
          </w:tcPr>
          <w:p>
            <w:pPr>
              <w:pStyle w:val="TableParagraph"/>
              <w:spacing w:line="237" w:lineRule="exact" w:before="1"/>
              <w:ind w:left="111"/>
              <w:rPr>
                <w:sz w:val="20"/>
              </w:rPr>
            </w:pPr>
            <w:r>
              <w:rPr>
                <w:spacing w:val="-4"/>
                <w:sz w:val="20"/>
              </w:rPr>
              <w:t>与收益相关</w:t>
            </w:r>
          </w:p>
        </w:tc>
      </w:tr>
      <w:tr>
        <w:trPr>
          <w:trHeight w:val="935" w:hRule="atLeast"/>
        </w:trPr>
        <w:tc>
          <w:tcPr>
            <w:tcW w:w="1733" w:type="dxa"/>
          </w:tcPr>
          <w:p>
            <w:pPr>
              <w:pStyle w:val="TableParagraph"/>
              <w:spacing w:line="230" w:lineRule="atLeast"/>
              <w:ind w:left="112" w:right="91"/>
              <w:jc w:val="both"/>
              <w:rPr>
                <w:sz w:val="18"/>
              </w:rPr>
            </w:pPr>
            <w:r>
              <w:rPr>
                <w:spacing w:val="-10"/>
                <w:sz w:val="18"/>
              </w:rPr>
              <w:t>甘肃省财政厅 </w:t>
            </w:r>
            <w:r>
              <w:rPr>
                <w:rFonts w:ascii="Microsoft Sans Serif" w:eastAsia="Microsoft Sans Serif"/>
                <w:spacing w:val="-8"/>
                <w:sz w:val="18"/>
              </w:rPr>
              <w:t>23</w:t>
            </w:r>
            <w:r>
              <w:rPr>
                <w:rFonts w:ascii="Microsoft Sans Serif" w:eastAsia="Microsoft Sans Serif"/>
                <w:spacing w:val="-4"/>
                <w:sz w:val="18"/>
              </w:rPr>
              <w:t> </w:t>
            </w:r>
            <w:r>
              <w:rPr>
                <w:spacing w:val="-8"/>
                <w:sz w:val="18"/>
              </w:rPr>
              <w:t>年</w:t>
            </w:r>
            <w:r>
              <w:rPr>
                <w:spacing w:val="-2"/>
                <w:sz w:val="18"/>
              </w:rPr>
              <w:t>第二批省级工业信息化发展专项资金</w:t>
            </w:r>
            <w:r>
              <w:rPr>
                <w:spacing w:val="-10"/>
                <w:sz w:val="18"/>
              </w:rPr>
              <w:t>款</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spacing w:before="119"/>
              <w:rPr>
                <w:sz w:val="18"/>
              </w:rPr>
            </w:pPr>
          </w:p>
          <w:p>
            <w:pPr>
              <w:pStyle w:val="TableParagraph"/>
              <w:ind w:left="109"/>
              <w:rPr>
                <w:sz w:val="18"/>
              </w:rPr>
            </w:pPr>
            <w:r>
              <w:rPr>
                <w:spacing w:val="-2"/>
                <w:sz w:val="18"/>
              </w:rPr>
              <w:t>500,000.00</w:t>
            </w:r>
          </w:p>
        </w:tc>
        <w:tc>
          <w:tcPr>
            <w:tcW w:w="1895" w:type="dxa"/>
          </w:tcPr>
          <w:p>
            <w:pPr>
              <w:pStyle w:val="TableParagraph"/>
              <w:rPr>
                <w:rFonts w:ascii="Times New Roman"/>
                <w:sz w:val="18"/>
              </w:rPr>
            </w:pPr>
          </w:p>
        </w:tc>
        <w:tc>
          <w:tcPr>
            <w:tcW w:w="1539" w:type="dxa"/>
          </w:tcPr>
          <w:p>
            <w:pPr>
              <w:pStyle w:val="TableParagraph"/>
              <w:spacing w:before="83"/>
              <w:rPr>
                <w:sz w:val="20"/>
              </w:rPr>
            </w:pPr>
          </w:p>
          <w:p>
            <w:pPr>
              <w:pStyle w:val="TableParagraph"/>
              <w:ind w:left="111"/>
              <w:rPr>
                <w:sz w:val="20"/>
              </w:rPr>
            </w:pPr>
            <w:r>
              <w:rPr>
                <w:spacing w:val="-4"/>
                <w:sz w:val="20"/>
              </w:rPr>
              <w:t>与收益相关</w:t>
            </w:r>
          </w:p>
        </w:tc>
      </w:tr>
      <w:tr>
        <w:trPr>
          <w:trHeight w:val="933" w:hRule="atLeast"/>
        </w:trPr>
        <w:tc>
          <w:tcPr>
            <w:tcW w:w="1733" w:type="dxa"/>
          </w:tcPr>
          <w:p>
            <w:pPr>
              <w:pStyle w:val="TableParagraph"/>
              <w:spacing w:line="242" w:lineRule="auto"/>
              <w:ind w:left="112" w:right="91"/>
              <w:jc w:val="both"/>
              <w:rPr>
                <w:sz w:val="18"/>
              </w:rPr>
            </w:pPr>
            <w:r>
              <w:rPr>
                <w:spacing w:val="-2"/>
                <w:sz w:val="18"/>
              </w:rPr>
              <w:t>甘肃省财政厅高端无人机飞控系统级部件产品产业化项</w:t>
            </w:r>
          </w:p>
          <w:p>
            <w:pPr>
              <w:pStyle w:val="TableParagraph"/>
              <w:spacing w:line="213" w:lineRule="exact" w:before="2"/>
              <w:ind w:left="112"/>
              <w:rPr>
                <w:sz w:val="18"/>
              </w:rPr>
            </w:pPr>
            <w:r>
              <w:rPr>
                <w:spacing w:val="-5"/>
                <w:sz w:val="18"/>
              </w:rPr>
              <w:t>目款</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9"/>
              <w:rPr>
                <w:sz w:val="18"/>
              </w:rPr>
            </w:pPr>
          </w:p>
          <w:p>
            <w:pPr>
              <w:pStyle w:val="TableParagraph"/>
              <w:ind w:left="111"/>
              <w:rPr>
                <w:sz w:val="18"/>
              </w:rPr>
            </w:pPr>
            <w:r>
              <w:rPr>
                <w:spacing w:val="-2"/>
                <w:sz w:val="18"/>
              </w:rPr>
              <w:t>1,000,000.00</w:t>
            </w:r>
          </w:p>
        </w:tc>
        <w:tc>
          <w:tcPr>
            <w:tcW w:w="1539" w:type="dxa"/>
          </w:tcPr>
          <w:p>
            <w:pPr>
              <w:pStyle w:val="TableParagraph"/>
              <w:spacing w:before="81"/>
              <w:rPr>
                <w:sz w:val="20"/>
              </w:rPr>
            </w:pPr>
          </w:p>
          <w:p>
            <w:pPr>
              <w:pStyle w:val="TableParagraph"/>
              <w:ind w:left="111"/>
              <w:rPr>
                <w:sz w:val="20"/>
              </w:rPr>
            </w:pPr>
            <w:r>
              <w:rPr>
                <w:spacing w:val="-4"/>
                <w:sz w:val="20"/>
              </w:rPr>
              <w:t>与收益相关</w:t>
            </w:r>
          </w:p>
        </w:tc>
      </w:tr>
      <w:tr>
        <w:trPr>
          <w:trHeight w:val="933" w:hRule="atLeast"/>
        </w:trPr>
        <w:tc>
          <w:tcPr>
            <w:tcW w:w="1733" w:type="dxa"/>
          </w:tcPr>
          <w:p>
            <w:pPr>
              <w:pStyle w:val="TableParagraph"/>
              <w:spacing w:line="242" w:lineRule="auto"/>
              <w:ind w:left="112" w:right="91"/>
              <w:rPr>
                <w:sz w:val="18"/>
              </w:rPr>
            </w:pPr>
            <w:r>
              <w:rPr>
                <w:spacing w:val="-2"/>
                <w:sz w:val="18"/>
              </w:rPr>
              <w:t>甘肃省财政厅航空基础机电类国产化</w:t>
            </w:r>
          </w:p>
          <w:p>
            <w:pPr>
              <w:pStyle w:val="TableParagraph"/>
              <w:spacing w:line="230" w:lineRule="atLeast"/>
              <w:ind w:left="112" w:right="91"/>
              <w:rPr>
                <w:sz w:val="18"/>
              </w:rPr>
            </w:pPr>
            <w:r>
              <w:rPr>
                <w:spacing w:val="-2"/>
                <w:sz w:val="18"/>
              </w:rPr>
              <w:t>产品产业化项目财</w:t>
            </w:r>
            <w:r>
              <w:rPr>
                <w:spacing w:val="-2"/>
                <w:sz w:val="18"/>
              </w:rPr>
              <w:t>政专项资金拨款</w:t>
            </w:r>
          </w:p>
        </w:tc>
        <w:tc>
          <w:tcPr>
            <w:tcW w:w="1767" w:type="dxa"/>
          </w:tcPr>
          <w:p>
            <w:pPr>
              <w:pStyle w:val="TableParagraph"/>
              <w:spacing w:before="120"/>
              <w:rPr>
                <w:sz w:val="18"/>
              </w:rPr>
            </w:pPr>
          </w:p>
          <w:p>
            <w:pPr>
              <w:pStyle w:val="TableParagraph"/>
              <w:ind w:left="112"/>
              <w:rPr>
                <w:sz w:val="18"/>
              </w:rPr>
            </w:pPr>
            <w:r>
              <w:rPr>
                <w:spacing w:val="-3"/>
                <w:sz w:val="18"/>
              </w:rPr>
              <w:t>其他收益</w:t>
            </w:r>
          </w:p>
        </w:tc>
        <w:tc>
          <w:tcPr>
            <w:tcW w:w="1892" w:type="dxa"/>
          </w:tcPr>
          <w:p>
            <w:pPr>
              <w:pStyle w:val="TableParagraph"/>
              <w:spacing w:before="120"/>
              <w:rPr>
                <w:sz w:val="18"/>
              </w:rPr>
            </w:pPr>
          </w:p>
          <w:p>
            <w:pPr>
              <w:pStyle w:val="TableParagraph"/>
              <w:ind w:left="109"/>
              <w:rPr>
                <w:sz w:val="18"/>
              </w:rPr>
            </w:pPr>
            <w:r>
              <w:rPr>
                <w:spacing w:val="-2"/>
                <w:sz w:val="18"/>
              </w:rPr>
              <w:t>1,500,000.00</w:t>
            </w:r>
          </w:p>
        </w:tc>
        <w:tc>
          <w:tcPr>
            <w:tcW w:w="1895" w:type="dxa"/>
          </w:tcPr>
          <w:p>
            <w:pPr>
              <w:pStyle w:val="TableParagraph"/>
              <w:rPr>
                <w:rFonts w:ascii="Times New Roman"/>
                <w:sz w:val="18"/>
              </w:rPr>
            </w:pPr>
          </w:p>
        </w:tc>
        <w:tc>
          <w:tcPr>
            <w:tcW w:w="1539" w:type="dxa"/>
          </w:tcPr>
          <w:p>
            <w:pPr>
              <w:pStyle w:val="TableParagraph"/>
              <w:spacing w:before="81"/>
              <w:rPr>
                <w:sz w:val="20"/>
              </w:rPr>
            </w:pPr>
          </w:p>
          <w:p>
            <w:pPr>
              <w:pStyle w:val="TableParagraph"/>
              <w:ind w:left="111"/>
              <w:rPr>
                <w:sz w:val="20"/>
              </w:rPr>
            </w:pPr>
            <w:r>
              <w:rPr>
                <w:spacing w:val="-4"/>
                <w:sz w:val="20"/>
              </w:rPr>
              <w:t>与收益相关</w:t>
            </w:r>
          </w:p>
        </w:tc>
      </w:tr>
      <w:tr>
        <w:trPr>
          <w:trHeight w:val="700" w:hRule="atLeast"/>
        </w:trPr>
        <w:tc>
          <w:tcPr>
            <w:tcW w:w="1733" w:type="dxa"/>
          </w:tcPr>
          <w:p>
            <w:pPr>
              <w:pStyle w:val="TableParagraph"/>
              <w:spacing w:line="242" w:lineRule="auto"/>
              <w:ind w:left="112" w:right="91"/>
              <w:rPr>
                <w:sz w:val="18"/>
              </w:rPr>
            </w:pPr>
            <w:r>
              <w:rPr>
                <w:spacing w:val="-2"/>
                <w:sz w:val="18"/>
              </w:rPr>
              <w:t>甘肃省科学技术协会助力企业科技创</w:t>
            </w:r>
          </w:p>
          <w:p>
            <w:pPr>
              <w:pStyle w:val="TableParagraph"/>
              <w:spacing w:line="213" w:lineRule="exact" w:before="2"/>
              <w:ind w:left="112"/>
              <w:rPr>
                <w:sz w:val="18"/>
              </w:rPr>
            </w:pPr>
            <w:r>
              <w:rPr>
                <w:spacing w:val="-5"/>
                <w:sz w:val="18"/>
              </w:rPr>
              <w:t>新奖</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spacing w:before="1"/>
              <w:rPr>
                <w:sz w:val="18"/>
              </w:rPr>
            </w:pPr>
          </w:p>
          <w:p>
            <w:pPr>
              <w:pStyle w:val="TableParagraph"/>
              <w:spacing w:before="1"/>
              <w:ind w:left="109"/>
              <w:rPr>
                <w:sz w:val="18"/>
              </w:rPr>
            </w:pPr>
            <w:r>
              <w:rPr>
                <w:spacing w:val="-2"/>
                <w:sz w:val="18"/>
              </w:rPr>
              <w:t>20,000.00</w:t>
            </w:r>
          </w:p>
        </w:tc>
        <w:tc>
          <w:tcPr>
            <w:tcW w:w="1895" w:type="dxa"/>
          </w:tcPr>
          <w:p>
            <w:pPr>
              <w:pStyle w:val="TableParagraph"/>
              <w:rPr>
                <w:rFonts w:ascii="Times New Roman"/>
                <w:sz w:val="18"/>
              </w:rPr>
            </w:pPr>
          </w:p>
        </w:tc>
        <w:tc>
          <w:tcPr>
            <w:tcW w:w="1539" w:type="dxa"/>
          </w:tcPr>
          <w:p>
            <w:pPr>
              <w:pStyle w:val="TableParagraph"/>
              <w:spacing w:before="1"/>
              <w:rPr>
                <w:sz w:val="18"/>
              </w:rPr>
            </w:pPr>
          </w:p>
          <w:p>
            <w:pPr>
              <w:pStyle w:val="TableParagraph"/>
              <w:spacing w:before="1"/>
              <w:ind w:left="111"/>
              <w:rPr>
                <w:sz w:val="18"/>
              </w:rPr>
            </w:pPr>
            <w:r>
              <w:rPr>
                <w:spacing w:val="-2"/>
                <w:sz w:val="18"/>
              </w:rPr>
              <w:t>与收益相关</w:t>
            </w:r>
          </w:p>
        </w:tc>
      </w:tr>
      <w:tr>
        <w:trPr>
          <w:trHeight w:val="258" w:hRule="atLeast"/>
        </w:trPr>
        <w:tc>
          <w:tcPr>
            <w:tcW w:w="1733" w:type="dxa"/>
          </w:tcPr>
          <w:p>
            <w:pPr>
              <w:pStyle w:val="TableParagraph"/>
              <w:spacing w:line="225" w:lineRule="exact" w:before="14"/>
              <w:ind w:left="112"/>
              <w:rPr>
                <w:sz w:val="18"/>
              </w:rPr>
            </w:pPr>
            <w:r>
              <w:rPr>
                <w:spacing w:val="-2"/>
                <w:sz w:val="18"/>
              </w:rPr>
              <w:t>高校毕业生补贴</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spacing w:line="225" w:lineRule="exact" w:before="14"/>
              <w:ind w:left="109"/>
              <w:rPr>
                <w:sz w:val="18"/>
              </w:rPr>
            </w:pPr>
            <w:r>
              <w:rPr>
                <w:spacing w:val="-2"/>
                <w:sz w:val="18"/>
              </w:rPr>
              <w:t>56,000.00</w:t>
            </w:r>
          </w:p>
        </w:tc>
        <w:tc>
          <w:tcPr>
            <w:tcW w:w="1895" w:type="dxa"/>
          </w:tcPr>
          <w:p>
            <w:pPr>
              <w:pStyle w:val="TableParagraph"/>
              <w:spacing w:line="225" w:lineRule="exact" w:before="14"/>
              <w:ind w:left="111"/>
              <w:rPr>
                <w:sz w:val="18"/>
              </w:rPr>
            </w:pPr>
            <w:r>
              <w:rPr>
                <w:spacing w:val="-2"/>
                <w:sz w:val="18"/>
              </w:rPr>
              <w:t>255,400.00</w:t>
            </w:r>
          </w:p>
        </w:tc>
        <w:tc>
          <w:tcPr>
            <w:tcW w:w="1539" w:type="dxa"/>
          </w:tcPr>
          <w:p>
            <w:pPr>
              <w:pStyle w:val="TableParagraph"/>
              <w:spacing w:line="237" w:lineRule="exact" w:before="1"/>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spacing w:val="-2"/>
                <w:sz w:val="18"/>
              </w:rPr>
              <w:t>广汉经信局拨省级</w:t>
            </w:r>
          </w:p>
          <w:p>
            <w:pPr>
              <w:pStyle w:val="TableParagraph"/>
              <w:spacing w:line="213" w:lineRule="exact" w:before="4"/>
              <w:ind w:left="112"/>
              <w:rPr>
                <w:sz w:val="18"/>
              </w:rPr>
            </w:pPr>
            <w:r>
              <w:rPr>
                <w:spacing w:val="-2"/>
                <w:sz w:val="18"/>
              </w:rPr>
              <w:t>工业发展资金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115,150.00</w:t>
            </w:r>
          </w:p>
        </w:tc>
        <w:tc>
          <w:tcPr>
            <w:tcW w:w="1895" w:type="dxa"/>
          </w:tcPr>
          <w:p>
            <w:pPr>
              <w:pStyle w:val="TableParagraph"/>
              <w:spacing w:before="117"/>
              <w:ind w:left="111"/>
              <w:rPr>
                <w:sz w:val="18"/>
              </w:rPr>
            </w:pPr>
            <w:r>
              <w:rPr>
                <w:spacing w:val="-2"/>
                <w:sz w:val="18"/>
              </w:rPr>
              <w:t>4,618,025.00</w:t>
            </w:r>
          </w:p>
        </w:tc>
        <w:tc>
          <w:tcPr>
            <w:tcW w:w="1539" w:type="dxa"/>
          </w:tcPr>
          <w:p>
            <w:pPr>
              <w:pStyle w:val="TableParagraph"/>
              <w:spacing w:before="107"/>
              <w:ind w:left="111"/>
              <w:rPr>
                <w:sz w:val="20"/>
              </w:rPr>
            </w:pPr>
            <w:r>
              <w:rPr>
                <w:spacing w:val="-4"/>
                <w:sz w:val="20"/>
              </w:rPr>
              <w:t>与收益相关</w:t>
            </w:r>
          </w:p>
        </w:tc>
      </w:tr>
      <w:tr>
        <w:trPr>
          <w:trHeight w:val="258" w:hRule="atLeast"/>
        </w:trPr>
        <w:tc>
          <w:tcPr>
            <w:tcW w:w="1733" w:type="dxa"/>
          </w:tcPr>
          <w:p>
            <w:pPr>
              <w:pStyle w:val="TableParagraph"/>
              <w:spacing w:line="225" w:lineRule="exact" w:before="14"/>
              <w:ind w:left="112"/>
              <w:rPr>
                <w:sz w:val="18"/>
              </w:rPr>
            </w:pPr>
            <w:r>
              <w:rPr>
                <w:spacing w:val="-2"/>
                <w:sz w:val="18"/>
              </w:rPr>
              <w:t>国产设备退税</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line="225" w:lineRule="exact" w:before="14"/>
              <w:ind w:left="111"/>
              <w:rPr>
                <w:sz w:val="18"/>
              </w:rPr>
            </w:pPr>
            <w:r>
              <w:rPr>
                <w:spacing w:val="-2"/>
                <w:sz w:val="18"/>
              </w:rPr>
              <w:t>749,345.29</w:t>
            </w:r>
          </w:p>
        </w:tc>
        <w:tc>
          <w:tcPr>
            <w:tcW w:w="1539" w:type="dxa"/>
          </w:tcPr>
          <w:p>
            <w:pPr>
              <w:pStyle w:val="TableParagraph"/>
              <w:spacing w:line="237" w:lineRule="exact" w:before="1"/>
              <w:ind w:left="111"/>
              <w:rPr>
                <w:sz w:val="20"/>
              </w:rPr>
            </w:pPr>
            <w:r>
              <w:rPr>
                <w:spacing w:val="-4"/>
                <w:sz w:val="20"/>
              </w:rPr>
              <w:t>与收益相关</w:t>
            </w:r>
          </w:p>
        </w:tc>
      </w:tr>
      <w:tr>
        <w:trPr>
          <w:trHeight w:val="258" w:hRule="atLeast"/>
        </w:trPr>
        <w:tc>
          <w:tcPr>
            <w:tcW w:w="1733" w:type="dxa"/>
          </w:tcPr>
          <w:p>
            <w:pPr>
              <w:pStyle w:val="TableParagraph"/>
              <w:spacing w:line="225" w:lineRule="exact" w:before="14"/>
              <w:ind w:left="112"/>
              <w:rPr>
                <w:sz w:val="18"/>
              </w:rPr>
            </w:pPr>
            <w:r>
              <w:rPr>
                <w:spacing w:val="-2"/>
                <w:sz w:val="18"/>
              </w:rPr>
              <w:t>航空工业机理模型</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line="225" w:lineRule="exact" w:before="14"/>
              <w:ind w:left="111"/>
              <w:rPr>
                <w:sz w:val="18"/>
              </w:rPr>
            </w:pPr>
            <w:r>
              <w:rPr>
                <w:spacing w:val="-2"/>
                <w:sz w:val="18"/>
              </w:rPr>
              <w:t>1,940,000.00</w:t>
            </w:r>
          </w:p>
        </w:tc>
        <w:tc>
          <w:tcPr>
            <w:tcW w:w="1539" w:type="dxa"/>
          </w:tcPr>
          <w:p>
            <w:pPr>
              <w:pStyle w:val="TableParagraph"/>
              <w:spacing w:line="237" w:lineRule="exact" w:before="1"/>
              <w:ind w:left="111"/>
              <w:rPr>
                <w:sz w:val="20"/>
              </w:rPr>
            </w:pPr>
            <w:r>
              <w:rPr>
                <w:spacing w:val="-4"/>
                <w:sz w:val="20"/>
              </w:rPr>
              <w:t>与收益相关</w:t>
            </w:r>
          </w:p>
        </w:tc>
      </w:tr>
      <w:tr>
        <w:trPr>
          <w:trHeight w:val="261" w:hRule="atLeast"/>
        </w:trPr>
        <w:tc>
          <w:tcPr>
            <w:tcW w:w="1733" w:type="dxa"/>
          </w:tcPr>
          <w:p>
            <w:pPr>
              <w:pStyle w:val="TableParagraph"/>
              <w:spacing w:line="227" w:lineRule="exact" w:before="14"/>
              <w:ind w:left="112"/>
              <w:rPr>
                <w:sz w:val="18"/>
              </w:rPr>
            </w:pPr>
            <w:r>
              <w:rPr>
                <w:spacing w:val="-2"/>
                <w:sz w:val="18"/>
              </w:rPr>
              <w:t>河南省研发创新专</w:t>
            </w:r>
          </w:p>
        </w:tc>
        <w:tc>
          <w:tcPr>
            <w:tcW w:w="1767" w:type="dxa"/>
          </w:tcPr>
          <w:p>
            <w:pPr>
              <w:pStyle w:val="TableParagraph"/>
              <w:spacing w:line="227" w:lineRule="exact" w:before="14"/>
              <w:ind w:left="112"/>
              <w:rPr>
                <w:sz w:val="18"/>
              </w:rPr>
            </w:pPr>
            <w:r>
              <w:rPr>
                <w:spacing w:val="-3"/>
                <w:sz w:val="18"/>
              </w:rPr>
              <w:t>其他收益</w:t>
            </w:r>
          </w:p>
        </w:tc>
        <w:tc>
          <w:tcPr>
            <w:tcW w:w="1892" w:type="dxa"/>
          </w:tcPr>
          <w:p>
            <w:pPr>
              <w:pStyle w:val="TableParagraph"/>
              <w:spacing w:line="227" w:lineRule="exact" w:before="14"/>
              <w:ind w:left="109"/>
              <w:rPr>
                <w:sz w:val="18"/>
              </w:rPr>
            </w:pPr>
            <w:r>
              <w:rPr>
                <w:spacing w:val="-2"/>
                <w:sz w:val="18"/>
              </w:rPr>
              <w:t>1,830,000.00</w:t>
            </w:r>
          </w:p>
        </w:tc>
        <w:tc>
          <w:tcPr>
            <w:tcW w:w="1895" w:type="dxa"/>
          </w:tcPr>
          <w:p>
            <w:pPr>
              <w:pStyle w:val="TableParagraph"/>
              <w:rPr>
                <w:rFonts w:ascii="Times New Roman"/>
                <w:sz w:val="18"/>
              </w:rPr>
            </w:pPr>
          </w:p>
        </w:tc>
        <w:tc>
          <w:tcPr>
            <w:tcW w:w="1539" w:type="dxa"/>
          </w:tcPr>
          <w:p>
            <w:pPr>
              <w:pStyle w:val="TableParagraph"/>
              <w:spacing w:line="237" w:lineRule="exact" w:before="3"/>
              <w:ind w:left="111"/>
              <w:rPr>
                <w:sz w:val="20"/>
              </w:rPr>
            </w:pPr>
            <w:r>
              <w:rPr>
                <w:spacing w:val="-4"/>
                <w:sz w:val="20"/>
              </w:rPr>
              <w:t>与收益相关</w:t>
            </w:r>
          </w:p>
        </w:tc>
      </w:tr>
    </w:tbl>
    <w:p>
      <w:pPr>
        <w:spacing w:after="0" w:line="237" w:lineRule="exact"/>
        <w:rPr>
          <w:sz w:val="20"/>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67"/>
        <w:gridCol w:w="1892"/>
        <w:gridCol w:w="1895"/>
        <w:gridCol w:w="1539"/>
      </w:tblGrid>
      <w:tr>
        <w:trPr>
          <w:trHeight w:val="234" w:hRule="atLeast"/>
        </w:trPr>
        <w:tc>
          <w:tcPr>
            <w:tcW w:w="1733" w:type="dxa"/>
          </w:tcPr>
          <w:p>
            <w:pPr>
              <w:pStyle w:val="TableParagraph"/>
              <w:spacing w:line="213" w:lineRule="exact" w:before="2"/>
              <w:ind w:left="112"/>
              <w:rPr>
                <w:sz w:val="18"/>
              </w:rPr>
            </w:pPr>
            <w:r>
              <w:rPr>
                <w:spacing w:val="-10"/>
                <w:sz w:val="18"/>
              </w:rPr>
              <w:t>项</w:t>
            </w:r>
          </w:p>
        </w:tc>
        <w:tc>
          <w:tcPr>
            <w:tcW w:w="1767" w:type="dxa"/>
          </w:tcPr>
          <w:p>
            <w:pPr>
              <w:pStyle w:val="TableParagraph"/>
              <w:rPr>
                <w:rFonts w:ascii="Times New Roman"/>
                <w:sz w:val="16"/>
              </w:rPr>
            </w:pPr>
          </w:p>
        </w:tc>
        <w:tc>
          <w:tcPr>
            <w:tcW w:w="1892" w:type="dxa"/>
          </w:tcPr>
          <w:p>
            <w:pPr>
              <w:pStyle w:val="TableParagraph"/>
              <w:rPr>
                <w:rFonts w:ascii="Times New Roman"/>
                <w:sz w:val="16"/>
              </w:rPr>
            </w:pPr>
          </w:p>
        </w:tc>
        <w:tc>
          <w:tcPr>
            <w:tcW w:w="1895" w:type="dxa"/>
          </w:tcPr>
          <w:p>
            <w:pPr>
              <w:pStyle w:val="TableParagraph"/>
              <w:rPr>
                <w:rFonts w:ascii="Times New Roman"/>
                <w:sz w:val="16"/>
              </w:rPr>
            </w:pPr>
          </w:p>
        </w:tc>
        <w:tc>
          <w:tcPr>
            <w:tcW w:w="1539" w:type="dxa"/>
          </w:tcPr>
          <w:p>
            <w:pPr>
              <w:pStyle w:val="TableParagraph"/>
              <w:rPr>
                <w:rFonts w:ascii="Times New Roman"/>
                <w:sz w:val="16"/>
              </w:rPr>
            </w:pPr>
          </w:p>
        </w:tc>
      </w:tr>
      <w:tr>
        <w:trPr>
          <w:trHeight w:val="467" w:hRule="atLeast"/>
        </w:trPr>
        <w:tc>
          <w:tcPr>
            <w:tcW w:w="1733" w:type="dxa"/>
          </w:tcPr>
          <w:p>
            <w:pPr>
              <w:pStyle w:val="TableParagraph"/>
              <w:ind w:left="112"/>
              <w:rPr>
                <w:sz w:val="18"/>
              </w:rPr>
            </w:pPr>
            <w:r>
              <w:rPr>
                <w:spacing w:val="-2"/>
                <w:sz w:val="18"/>
              </w:rPr>
              <w:t>加强示范引领奖励</w:t>
            </w:r>
          </w:p>
          <w:p>
            <w:pPr>
              <w:pStyle w:val="TableParagraph"/>
              <w:spacing w:line="215" w:lineRule="exact" w:before="2"/>
              <w:ind w:left="112"/>
              <w:rPr>
                <w:sz w:val="18"/>
              </w:rPr>
            </w:pPr>
            <w:r>
              <w:rPr>
                <w:spacing w:val="-5"/>
                <w:sz w:val="18"/>
              </w:rPr>
              <w:t>资金</w:t>
            </w:r>
          </w:p>
        </w:tc>
        <w:tc>
          <w:tcPr>
            <w:tcW w:w="1767" w:type="dxa"/>
          </w:tcPr>
          <w:p>
            <w:pPr>
              <w:pStyle w:val="TableParagraph"/>
              <w:spacing w:before="118"/>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8"/>
              <w:ind w:left="111"/>
              <w:rPr>
                <w:sz w:val="18"/>
              </w:rPr>
            </w:pPr>
            <w:r>
              <w:rPr>
                <w:spacing w:val="-2"/>
                <w:sz w:val="18"/>
              </w:rPr>
              <w:t>500,000.00</w:t>
            </w:r>
          </w:p>
        </w:tc>
        <w:tc>
          <w:tcPr>
            <w:tcW w:w="1539" w:type="dxa"/>
          </w:tcPr>
          <w:p>
            <w:pPr>
              <w:pStyle w:val="TableParagraph"/>
              <w:spacing w:before="118"/>
              <w:ind w:left="111"/>
              <w:rPr>
                <w:sz w:val="18"/>
              </w:rPr>
            </w:pPr>
            <w:r>
              <w:rPr>
                <w:spacing w:val="-2"/>
                <w:sz w:val="18"/>
              </w:rPr>
              <w:t>与收益相关</w:t>
            </w:r>
          </w:p>
        </w:tc>
      </w:tr>
      <w:tr>
        <w:trPr>
          <w:trHeight w:val="700" w:hRule="atLeast"/>
        </w:trPr>
        <w:tc>
          <w:tcPr>
            <w:tcW w:w="1733" w:type="dxa"/>
          </w:tcPr>
          <w:p>
            <w:pPr>
              <w:pStyle w:val="TableParagraph"/>
              <w:spacing w:line="242" w:lineRule="auto"/>
              <w:ind w:left="112" w:right="91"/>
              <w:rPr>
                <w:sz w:val="18"/>
              </w:rPr>
            </w:pPr>
            <w:r>
              <w:rPr>
                <w:spacing w:val="-13"/>
                <w:sz w:val="18"/>
              </w:rPr>
              <w:t>经信局拨付 </w:t>
            </w:r>
            <w:r>
              <w:rPr>
                <w:rFonts w:ascii="Microsoft Sans Serif" w:eastAsia="Microsoft Sans Serif"/>
                <w:spacing w:val="-8"/>
                <w:sz w:val="18"/>
              </w:rPr>
              <w:t>2021 </w:t>
            </w:r>
            <w:r>
              <w:rPr>
                <w:spacing w:val="-8"/>
                <w:sz w:val="18"/>
              </w:rPr>
              <w:t>年</w:t>
            </w:r>
            <w:r>
              <w:rPr>
                <w:spacing w:val="-2"/>
                <w:sz w:val="18"/>
              </w:rPr>
              <w:t>科技成果转化项目</w:t>
            </w:r>
          </w:p>
          <w:p>
            <w:pPr>
              <w:pStyle w:val="TableParagraph"/>
              <w:spacing w:line="215" w:lineRule="exact"/>
              <w:ind w:left="112"/>
              <w:rPr>
                <w:sz w:val="18"/>
              </w:rPr>
            </w:pPr>
            <w:r>
              <w:rPr>
                <w:spacing w:val="-4"/>
                <w:sz w:val="18"/>
              </w:rPr>
              <w:t>补贴款</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
              <w:rPr>
                <w:sz w:val="18"/>
              </w:rPr>
            </w:pPr>
          </w:p>
          <w:p>
            <w:pPr>
              <w:pStyle w:val="TableParagraph"/>
              <w:spacing w:before="1"/>
              <w:ind w:left="111"/>
              <w:rPr>
                <w:sz w:val="18"/>
              </w:rPr>
            </w:pPr>
            <w:r>
              <w:rPr>
                <w:spacing w:val="-2"/>
                <w:sz w:val="18"/>
              </w:rPr>
              <w:t>668,100.00</w:t>
            </w:r>
          </w:p>
        </w:tc>
        <w:tc>
          <w:tcPr>
            <w:tcW w:w="1539" w:type="dxa"/>
          </w:tcPr>
          <w:p>
            <w:pPr>
              <w:pStyle w:val="TableParagraph"/>
              <w:spacing w:before="1"/>
              <w:rPr>
                <w:sz w:val="18"/>
              </w:rPr>
            </w:pPr>
          </w:p>
          <w:p>
            <w:pPr>
              <w:pStyle w:val="TableParagraph"/>
              <w:spacing w:before="1"/>
              <w:ind w:left="111"/>
              <w:rPr>
                <w:sz w:val="18"/>
              </w:rPr>
            </w:pPr>
            <w:r>
              <w:rPr>
                <w:spacing w:val="-2"/>
                <w:sz w:val="18"/>
              </w:rPr>
              <w:t>与收益相关</w:t>
            </w:r>
          </w:p>
        </w:tc>
      </w:tr>
      <w:tr>
        <w:trPr>
          <w:trHeight w:val="258" w:hRule="atLeast"/>
        </w:trPr>
        <w:tc>
          <w:tcPr>
            <w:tcW w:w="1733" w:type="dxa"/>
          </w:tcPr>
          <w:p>
            <w:pPr>
              <w:pStyle w:val="TableParagraph"/>
              <w:spacing w:line="227" w:lineRule="exact" w:before="12"/>
              <w:ind w:left="112"/>
              <w:rPr>
                <w:sz w:val="18"/>
              </w:rPr>
            </w:pPr>
            <w:r>
              <w:rPr>
                <w:spacing w:val="-3"/>
                <w:sz w:val="18"/>
              </w:rPr>
              <w:t>就业补贴</w:t>
            </w:r>
          </w:p>
        </w:tc>
        <w:tc>
          <w:tcPr>
            <w:tcW w:w="1767" w:type="dxa"/>
          </w:tcPr>
          <w:p>
            <w:pPr>
              <w:pStyle w:val="TableParagraph"/>
              <w:spacing w:line="227" w:lineRule="exact" w:before="12"/>
              <w:ind w:left="112"/>
              <w:rPr>
                <w:sz w:val="18"/>
              </w:rPr>
            </w:pPr>
            <w:r>
              <w:rPr>
                <w:spacing w:val="-3"/>
                <w:sz w:val="18"/>
              </w:rPr>
              <w:t>其他收益</w:t>
            </w:r>
          </w:p>
        </w:tc>
        <w:tc>
          <w:tcPr>
            <w:tcW w:w="1892" w:type="dxa"/>
          </w:tcPr>
          <w:p>
            <w:pPr>
              <w:pStyle w:val="TableParagraph"/>
              <w:spacing w:line="227" w:lineRule="exact" w:before="12"/>
              <w:ind w:left="109"/>
              <w:rPr>
                <w:sz w:val="18"/>
              </w:rPr>
            </w:pPr>
            <w:r>
              <w:rPr>
                <w:spacing w:val="-2"/>
                <w:sz w:val="18"/>
              </w:rPr>
              <w:t>1,507,950.00</w:t>
            </w:r>
          </w:p>
        </w:tc>
        <w:tc>
          <w:tcPr>
            <w:tcW w:w="1895" w:type="dxa"/>
          </w:tcPr>
          <w:p>
            <w:pPr>
              <w:pStyle w:val="TableParagraph"/>
              <w:spacing w:line="227" w:lineRule="exact" w:before="12"/>
              <w:ind w:left="111"/>
              <w:rPr>
                <w:sz w:val="18"/>
              </w:rPr>
            </w:pPr>
            <w:r>
              <w:rPr>
                <w:spacing w:val="-2"/>
                <w:sz w:val="18"/>
              </w:rPr>
              <w:t>1,312,300.00</w:t>
            </w:r>
          </w:p>
        </w:tc>
        <w:tc>
          <w:tcPr>
            <w:tcW w:w="1539" w:type="dxa"/>
          </w:tcPr>
          <w:p>
            <w:pPr>
              <w:pStyle w:val="TableParagraph"/>
              <w:spacing w:line="237" w:lineRule="exact" w:before="1"/>
              <w:ind w:left="111"/>
              <w:rPr>
                <w:sz w:val="20"/>
              </w:rPr>
            </w:pPr>
            <w:r>
              <w:rPr>
                <w:spacing w:val="-4"/>
                <w:sz w:val="20"/>
              </w:rPr>
              <w:t>与收益相关</w:t>
            </w:r>
          </w:p>
        </w:tc>
      </w:tr>
      <w:tr>
        <w:trPr>
          <w:trHeight w:val="232" w:hRule="atLeast"/>
        </w:trPr>
        <w:tc>
          <w:tcPr>
            <w:tcW w:w="1733" w:type="dxa"/>
          </w:tcPr>
          <w:p>
            <w:pPr>
              <w:pStyle w:val="TableParagraph"/>
              <w:spacing w:line="212" w:lineRule="exact"/>
              <w:ind w:left="112"/>
              <w:rPr>
                <w:sz w:val="18"/>
              </w:rPr>
            </w:pPr>
            <w:r>
              <w:rPr>
                <w:spacing w:val="-3"/>
                <w:sz w:val="18"/>
              </w:rPr>
              <w:t>专项资金</w:t>
            </w:r>
          </w:p>
        </w:tc>
        <w:tc>
          <w:tcPr>
            <w:tcW w:w="1767" w:type="dxa"/>
          </w:tcPr>
          <w:p>
            <w:pPr>
              <w:pStyle w:val="TableParagraph"/>
              <w:spacing w:line="212" w:lineRule="exact"/>
              <w:ind w:left="112"/>
              <w:rPr>
                <w:sz w:val="18"/>
              </w:rPr>
            </w:pPr>
            <w:r>
              <w:rPr>
                <w:spacing w:val="-3"/>
                <w:sz w:val="18"/>
              </w:rPr>
              <w:t>其他收益</w:t>
            </w:r>
          </w:p>
        </w:tc>
        <w:tc>
          <w:tcPr>
            <w:tcW w:w="1892" w:type="dxa"/>
          </w:tcPr>
          <w:p>
            <w:pPr>
              <w:pStyle w:val="TableParagraph"/>
              <w:rPr>
                <w:rFonts w:ascii="Times New Roman"/>
                <w:sz w:val="16"/>
              </w:rPr>
            </w:pPr>
          </w:p>
        </w:tc>
        <w:tc>
          <w:tcPr>
            <w:tcW w:w="1895" w:type="dxa"/>
          </w:tcPr>
          <w:p>
            <w:pPr>
              <w:pStyle w:val="TableParagraph"/>
              <w:spacing w:line="212" w:lineRule="exact"/>
              <w:ind w:left="111"/>
              <w:rPr>
                <w:sz w:val="18"/>
              </w:rPr>
            </w:pPr>
            <w:r>
              <w:rPr>
                <w:spacing w:val="-2"/>
                <w:sz w:val="18"/>
              </w:rPr>
              <w:t>200,000.00</w:t>
            </w:r>
          </w:p>
        </w:tc>
        <w:tc>
          <w:tcPr>
            <w:tcW w:w="1539" w:type="dxa"/>
          </w:tcPr>
          <w:p>
            <w:pPr>
              <w:pStyle w:val="TableParagraph"/>
              <w:spacing w:line="212" w:lineRule="exact"/>
              <w:ind w:left="111"/>
              <w:rPr>
                <w:sz w:val="18"/>
              </w:rPr>
            </w:pPr>
            <w:r>
              <w:rPr>
                <w:spacing w:val="-2"/>
                <w:sz w:val="18"/>
              </w:rPr>
              <w:t>与收益相关</w:t>
            </w:r>
          </w:p>
        </w:tc>
      </w:tr>
      <w:tr>
        <w:trPr>
          <w:trHeight w:val="234" w:hRule="atLeast"/>
        </w:trPr>
        <w:tc>
          <w:tcPr>
            <w:tcW w:w="1733" w:type="dxa"/>
          </w:tcPr>
          <w:p>
            <w:pPr>
              <w:pStyle w:val="TableParagraph"/>
              <w:spacing w:line="215" w:lineRule="exact"/>
              <w:ind w:left="112"/>
              <w:rPr>
                <w:sz w:val="18"/>
              </w:rPr>
            </w:pPr>
            <w:r>
              <w:rPr>
                <w:spacing w:val="-3"/>
                <w:sz w:val="18"/>
              </w:rPr>
              <w:t>军品退税</w:t>
            </w:r>
          </w:p>
        </w:tc>
        <w:tc>
          <w:tcPr>
            <w:tcW w:w="1767" w:type="dxa"/>
          </w:tcPr>
          <w:p>
            <w:pPr>
              <w:pStyle w:val="TableParagraph"/>
              <w:spacing w:line="215" w:lineRule="exact"/>
              <w:ind w:left="112"/>
              <w:rPr>
                <w:sz w:val="18"/>
              </w:rPr>
            </w:pPr>
            <w:r>
              <w:rPr>
                <w:spacing w:val="-3"/>
                <w:sz w:val="18"/>
              </w:rPr>
              <w:t>其他收益</w:t>
            </w:r>
          </w:p>
        </w:tc>
        <w:tc>
          <w:tcPr>
            <w:tcW w:w="1892" w:type="dxa"/>
          </w:tcPr>
          <w:p>
            <w:pPr>
              <w:pStyle w:val="TableParagraph"/>
              <w:spacing w:line="215" w:lineRule="exact"/>
              <w:ind w:left="109"/>
              <w:rPr>
                <w:sz w:val="18"/>
              </w:rPr>
            </w:pPr>
            <w:r>
              <w:rPr>
                <w:spacing w:val="-2"/>
                <w:sz w:val="18"/>
              </w:rPr>
              <w:t>10,755,902.41</w:t>
            </w:r>
          </w:p>
        </w:tc>
        <w:tc>
          <w:tcPr>
            <w:tcW w:w="1895" w:type="dxa"/>
          </w:tcPr>
          <w:p>
            <w:pPr>
              <w:pStyle w:val="TableParagraph"/>
              <w:spacing w:line="215" w:lineRule="exact"/>
              <w:ind w:left="111"/>
              <w:rPr>
                <w:sz w:val="18"/>
              </w:rPr>
            </w:pPr>
            <w:r>
              <w:rPr>
                <w:spacing w:val="-2"/>
                <w:sz w:val="18"/>
              </w:rPr>
              <w:t>1,019,763.27</w:t>
            </w:r>
          </w:p>
        </w:tc>
        <w:tc>
          <w:tcPr>
            <w:tcW w:w="1539" w:type="dxa"/>
          </w:tcPr>
          <w:p>
            <w:pPr>
              <w:pStyle w:val="TableParagraph"/>
              <w:spacing w:line="215" w:lineRule="exact"/>
              <w:ind w:left="111"/>
              <w:rPr>
                <w:sz w:val="18"/>
              </w:rPr>
            </w:pPr>
            <w:r>
              <w:rPr>
                <w:spacing w:val="-2"/>
                <w:sz w:val="18"/>
              </w:rPr>
              <w:t>与收益相关</w:t>
            </w:r>
          </w:p>
        </w:tc>
      </w:tr>
      <w:tr>
        <w:trPr>
          <w:trHeight w:val="258" w:hRule="atLeast"/>
        </w:trPr>
        <w:tc>
          <w:tcPr>
            <w:tcW w:w="1733" w:type="dxa"/>
          </w:tcPr>
          <w:p>
            <w:pPr>
              <w:pStyle w:val="TableParagraph"/>
              <w:spacing w:line="227" w:lineRule="exact" w:before="12"/>
              <w:ind w:left="112"/>
              <w:rPr>
                <w:sz w:val="18"/>
              </w:rPr>
            </w:pPr>
            <w:r>
              <w:rPr>
                <w:spacing w:val="-2"/>
                <w:sz w:val="18"/>
              </w:rPr>
              <w:t>科研项目补贴</w:t>
            </w:r>
          </w:p>
        </w:tc>
        <w:tc>
          <w:tcPr>
            <w:tcW w:w="1767" w:type="dxa"/>
          </w:tcPr>
          <w:p>
            <w:pPr>
              <w:pStyle w:val="TableParagraph"/>
              <w:spacing w:line="227" w:lineRule="exact" w:before="12"/>
              <w:ind w:left="112"/>
              <w:rPr>
                <w:sz w:val="18"/>
              </w:rPr>
            </w:pPr>
            <w:r>
              <w:rPr>
                <w:spacing w:val="-3"/>
                <w:sz w:val="18"/>
              </w:rPr>
              <w:t>其他收益</w:t>
            </w:r>
          </w:p>
        </w:tc>
        <w:tc>
          <w:tcPr>
            <w:tcW w:w="1892" w:type="dxa"/>
          </w:tcPr>
          <w:p>
            <w:pPr>
              <w:pStyle w:val="TableParagraph"/>
              <w:spacing w:line="227" w:lineRule="exact" w:before="12"/>
              <w:ind w:left="109"/>
              <w:rPr>
                <w:sz w:val="18"/>
              </w:rPr>
            </w:pPr>
            <w:r>
              <w:rPr>
                <w:spacing w:val="-2"/>
                <w:sz w:val="18"/>
              </w:rPr>
              <w:t>10,000.00</w:t>
            </w:r>
          </w:p>
        </w:tc>
        <w:tc>
          <w:tcPr>
            <w:tcW w:w="1895" w:type="dxa"/>
          </w:tcPr>
          <w:p>
            <w:pPr>
              <w:pStyle w:val="TableParagraph"/>
              <w:spacing w:line="227" w:lineRule="exact" w:before="12"/>
              <w:ind w:left="111"/>
              <w:rPr>
                <w:sz w:val="18"/>
              </w:rPr>
            </w:pPr>
            <w:r>
              <w:rPr>
                <w:spacing w:val="-2"/>
                <w:sz w:val="18"/>
              </w:rPr>
              <w:t>6,460,000.00</w:t>
            </w:r>
          </w:p>
        </w:tc>
        <w:tc>
          <w:tcPr>
            <w:tcW w:w="1539" w:type="dxa"/>
          </w:tcPr>
          <w:p>
            <w:pPr>
              <w:pStyle w:val="TableParagraph"/>
              <w:spacing w:line="237" w:lineRule="exact" w:before="1"/>
              <w:ind w:left="111"/>
              <w:rPr>
                <w:sz w:val="20"/>
              </w:rPr>
            </w:pPr>
            <w:r>
              <w:rPr>
                <w:spacing w:val="-4"/>
                <w:sz w:val="20"/>
              </w:rPr>
              <w:t>与收益相关</w:t>
            </w:r>
          </w:p>
        </w:tc>
      </w:tr>
      <w:tr>
        <w:trPr>
          <w:trHeight w:val="700" w:hRule="atLeast"/>
        </w:trPr>
        <w:tc>
          <w:tcPr>
            <w:tcW w:w="1733" w:type="dxa"/>
          </w:tcPr>
          <w:p>
            <w:pPr>
              <w:pStyle w:val="TableParagraph"/>
              <w:spacing w:line="242" w:lineRule="auto"/>
              <w:ind w:left="112" w:right="91"/>
              <w:rPr>
                <w:sz w:val="18"/>
              </w:rPr>
            </w:pPr>
            <w:r>
              <w:rPr>
                <w:spacing w:val="-2"/>
                <w:sz w:val="18"/>
              </w:rPr>
              <w:t>兰州市社会保险事业服务中心留工补</w:t>
            </w:r>
          </w:p>
          <w:p>
            <w:pPr>
              <w:pStyle w:val="TableParagraph"/>
              <w:spacing w:line="213" w:lineRule="exact" w:before="2"/>
              <w:ind w:left="112"/>
              <w:rPr>
                <w:sz w:val="18"/>
              </w:rPr>
            </w:pPr>
            <w:r>
              <w:rPr>
                <w:spacing w:val="-10"/>
                <w:sz w:val="18"/>
              </w:rPr>
              <w:t>助</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
              <w:rPr>
                <w:sz w:val="18"/>
              </w:rPr>
            </w:pPr>
          </w:p>
          <w:p>
            <w:pPr>
              <w:pStyle w:val="TableParagraph"/>
              <w:spacing w:before="1"/>
              <w:ind w:left="111"/>
              <w:rPr>
                <w:sz w:val="18"/>
              </w:rPr>
            </w:pPr>
            <w:r>
              <w:rPr>
                <w:spacing w:val="-2"/>
                <w:sz w:val="18"/>
              </w:rPr>
              <w:t>525,500.00</w:t>
            </w:r>
          </w:p>
        </w:tc>
        <w:tc>
          <w:tcPr>
            <w:tcW w:w="1539" w:type="dxa"/>
          </w:tcPr>
          <w:p>
            <w:pPr>
              <w:pStyle w:val="TableParagraph"/>
              <w:spacing w:before="1"/>
              <w:rPr>
                <w:sz w:val="18"/>
              </w:rPr>
            </w:pPr>
          </w:p>
          <w:p>
            <w:pPr>
              <w:pStyle w:val="TableParagraph"/>
              <w:spacing w:before="1"/>
              <w:ind w:left="111"/>
              <w:rPr>
                <w:sz w:val="18"/>
              </w:rPr>
            </w:pPr>
            <w:r>
              <w:rPr>
                <w:spacing w:val="-2"/>
                <w:sz w:val="18"/>
              </w:rPr>
              <w:t>与收益相关</w:t>
            </w:r>
          </w:p>
        </w:tc>
      </w:tr>
      <w:tr>
        <w:trPr>
          <w:trHeight w:val="258" w:hRule="atLeast"/>
        </w:trPr>
        <w:tc>
          <w:tcPr>
            <w:tcW w:w="1733" w:type="dxa"/>
          </w:tcPr>
          <w:p>
            <w:pPr>
              <w:pStyle w:val="TableParagraph"/>
              <w:spacing w:line="227" w:lineRule="exact" w:before="12"/>
              <w:ind w:left="112"/>
              <w:rPr>
                <w:sz w:val="18"/>
              </w:rPr>
            </w:pPr>
            <w:r>
              <w:rPr>
                <w:spacing w:val="-2"/>
                <w:sz w:val="18"/>
              </w:rPr>
              <w:t>领军人才补贴</w:t>
            </w:r>
          </w:p>
        </w:tc>
        <w:tc>
          <w:tcPr>
            <w:tcW w:w="1767" w:type="dxa"/>
          </w:tcPr>
          <w:p>
            <w:pPr>
              <w:pStyle w:val="TableParagraph"/>
              <w:spacing w:line="227" w:lineRule="exact" w:before="12"/>
              <w:ind w:left="112"/>
              <w:rPr>
                <w:sz w:val="18"/>
              </w:rPr>
            </w:pPr>
            <w:r>
              <w:rPr>
                <w:spacing w:val="-3"/>
                <w:sz w:val="18"/>
              </w:rPr>
              <w:t>其他收益</w:t>
            </w:r>
          </w:p>
        </w:tc>
        <w:tc>
          <w:tcPr>
            <w:tcW w:w="1892" w:type="dxa"/>
          </w:tcPr>
          <w:p>
            <w:pPr>
              <w:pStyle w:val="TableParagraph"/>
              <w:spacing w:line="227" w:lineRule="exact" w:before="12"/>
              <w:ind w:left="109"/>
              <w:rPr>
                <w:sz w:val="18"/>
              </w:rPr>
            </w:pPr>
            <w:r>
              <w:rPr>
                <w:spacing w:val="-2"/>
                <w:sz w:val="18"/>
              </w:rPr>
              <w:t>2,694,800.00</w:t>
            </w:r>
          </w:p>
        </w:tc>
        <w:tc>
          <w:tcPr>
            <w:tcW w:w="1895" w:type="dxa"/>
          </w:tcPr>
          <w:p>
            <w:pPr>
              <w:pStyle w:val="TableParagraph"/>
              <w:spacing w:line="227" w:lineRule="exact" w:before="12"/>
              <w:ind w:left="111"/>
              <w:rPr>
                <w:sz w:val="18"/>
              </w:rPr>
            </w:pPr>
            <w:r>
              <w:rPr>
                <w:spacing w:val="-2"/>
                <w:sz w:val="18"/>
              </w:rPr>
              <w:t>2,101,000.00</w:t>
            </w:r>
          </w:p>
        </w:tc>
        <w:tc>
          <w:tcPr>
            <w:tcW w:w="1539" w:type="dxa"/>
          </w:tcPr>
          <w:p>
            <w:pPr>
              <w:pStyle w:val="TableParagraph"/>
              <w:spacing w:line="237" w:lineRule="exact" w:before="1"/>
              <w:ind w:left="111"/>
              <w:rPr>
                <w:sz w:val="20"/>
              </w:rPr>
            </w:pPr>
            <w:r>
              <w:rPr>
                <w:spacing w:val="-4"/>
                <w:sz w:val="20"/>
              </w:rPr>
              <w:t>与收益相关</w:t>
            </w:r>
          </w:p>
        </w:tc>
      </w:tr>
      <w:tr>
        <w:trPr>
          <w:trHeight w:val="258" w:hRule="atLeast"/>
        </w:trPr>
        <w:tc>
          <w:tcPr>
            <w:tcW w:w="1733" w:type="dxa"/>
          </w:tcPr>
          <w:p>
            <w:pPr>
              <w:pStyle w:val="TableParagraph"/>
              <w:spacing w:line="225" w:lineRule="exact" w:before="14"/>
              <w:ind w:left="112"/>
              <w:rPr>
                <w:sz w:val="18"/>
              </w:rPr>
            </w:pPr>
            <w:r>
              <w:rPr>
                <w:spacing w:val="-3"/>
                <w:sz w:val="18"/>
              </w:rPr>
              <w:t>留工补助</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line="225" w:lineRule="exact" w:before="14"/>
              <w:ind w:left="111"/>
              <w:rPr>
                <w:sz w:val="18"/>
              </w:rPr>
            </w:pPr>
            <w:r>
              <w:rPr>
                <w:spacing w:val="-2"/>
                <w:sz w:val="18"/>
              </w:rPr>
              <w:t>833,000.00</w:t>
            </w:r>
          </w:p>
        </w:tc>
        <w:tc>
          <w:tcPr>
            <w:tcW w:w="1539" w:type="dxa"/>
          </w:tcPr>
          <w:p>
            <w:pPr>
              <w:pStyle w:val="TableParagraph"/>
              <w:spacing w:line="237" w:lineRule="exact" w:before="1"/>
              <w:ind w:left="111"/>
              <w:rPr>
                <w:sz w:val="20"/>
              </w:rPr>
            </w:pPr>
            <w:r>
              <w:rPr>
                <w:spacing w:val="-4"/>
                <w:sz w:val="20"/>
              </w:rPr>
              <w:t>与收益相关</w:t>
            </w:r>
          </w:p>
        </w:tc>
      </w:tr>
      <w:tr>
        <w:trPr>
          <w:trHeight w:val="701" w:hRule="atLeast"/>
        </w:trPr>
        <w:tc>
          <w:tcPr>
            <w:tcW w:w="1733" w:type="dxa"/>
          </w:tcPr>
          <w:p>
            <w:pPr>
              <w:pStyle w:val="TableParagraph"/>
              <w:ind w:left="112"/>
              <w:rPr>
                <w:sz w:val="18"/>
              </w:rPr>
            </w:pPr>
            <w:r>
              <w:rPr>
                <w:spacing w:val="-2"/>
                <w:sz w:val="18"/>
              </w:rPr>
              <w:t>民机工程部收山西</w:t>
            </w:r>
          </w:p>
          <w:p>
            <w:pPr>
              <w:pStyle w:val="TableParagraph"/>
              <w:spacing w:line="230" w:lineRule="atLeast"/>
              <w:ind w:left="112" w:right="91"/>
              <w:rPr>
                <w:sz w:val="18"/>
              </w:rPr>
            </w:pPr>
            <w:r>
              <w:rPr>
                <w:spacing w:val="-2"/>
                <w:sz w:val="18"/>
              </w:rPr>
              <w:t>省人工增雨防雷技</w:t>
            </w:r>
            <w:r>
              <w:rPr>
                <w:spacing w:val="-2"/>
                <w:sz w:val="18"/>
              </w:rPr>
              <w:t>术中心项目补助</w:t>
            </w:r>
          </w:p>
        </w:tc>
        <w:tc>
          <w:tcPr>
            <w:tcW w:w="1767" w:type="dxa"/>
          </w:tcPr>
          <w:p>
            <w:pPr>
              <w:pStyle w:val="TableParagraph"/>
              <w:spacing w:before="4"/>
              <w:rPr>
                <w:sz w:val="18"/>
              </w:rPr>
            </w:pPr>
          </w:p>
          <w:p>
            <w:pPr>
              <w:pStyle w:val="TableParagraph"/>
              <w:spacing w:before="1"/>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4"/>
              <w:rPr>
                <w:sz w:val="18"/>
              </w:rPr>
            </w:pPr>
          </w:p>
          <w:p>
            <w:pPr>
              <w:pStyle w:val="TableParagraph"/>
              <w:spacing w:before="1"/>
              <w:ind w:left="111"/>
              <w:rPr>
                <w:sz w:val="18"/>
              </w:rPr>
            </w:pPr>
            <w:r>
              <w:rPr>
                <w:spacing w:val="-2"/>
                <w:sz w:val="18"/>
              </w:rPr>
              <w:t>360,000.00</w:t>
            </w:r>
          </w:p>
        </w:tc>
        <w:tc>
          <w:tcPr>
            <w:tcW w:w="1539" w:type="dxa"/>
          </w:tcPr>
          <w:p>
            <w:pPr>
              <w:pStyle w:val="TableParagraph"/>
              <w:spacing w:before="4"/>
              <w:rPr>
                <w:sz w:val="18"/>
              </w:rPr>
            </w:pPr>
          </w:p>
          <w:p>
            <w:pPr>
              <w:pStyle w:val="TableParagraph"/>
              <w:spacing w:before="1"/>
              <w:ind w:left="111"/>
              <w:rPr>
                <w:sz w:val="18"/>
              </w:rPr>
            </w:pPr>
            <w:r>
              <w:rPr>
                <w:spacing w:val="-2"/>
                <w:sz w:val="18"/>
              </w:rPr>
              <w:t>与收益相关</w:t>
            </w:r>
          </w:p>
        </w:tc>
      </w:tr>
      <w:tr>
        <w:trPr>
          <w:trHeight w:val="261" w:hRule="atLeast"/>
        </w:trPr>
        <w:tc>
          <w:tcPr>
            <w:tcW w:w="1733" w:type="dxa"/>
          </w:tcPr>
          <w:p>
            <w:pPr>
              <w:pStyle w:val="TableParagraph"/>
              <w:spacing w:line="227" w:lineRule="exact" w:before="14"/>
              <w:ind w:left="112"/>
              <w:rPr>
                <w:sz w:val="18"/>
              </w:rPr>
            </w:pPr>
            <w:r>
              <w:rPr>
                <w:spacing w:val="-2"/>
                <w:sz w:val="18"/>
              </w:rPr>
              <w:t>培训团组项目款</w:t>
            </w:r>
          </w:p>
        </w:tc>
        <w:tc>
          <w:tcPr>
            <w:tcW w:w="1767" w:type="dxa"/>
          </w:tcPr>
          <w:p>
            <w:pPr>
              <w:pStyle w:val="TableParagraph"/>
              <w:spacing w:line="227" w:lineRule="exact" w:before="14"/>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line="227" w:lineRule="exact" w:before="14"/>
              <w:ind w:left="111"/>
              <w:rPr>
                <w:sz w:val="18"/>
              </w:rPr>
            </w:pPr>
            <w:r>
              <w:rPr>
                <w:spacing w:val="-2"/>
                <w:sz w:val="18"/>
              </w:rPr>
              <w:t>1,776,800.00</w:t>
            </w:r>
          </w:p>
        </w:tc>
        <w:tc>
          <w:tcPr>
            <w:tcW w:w="1539" w:type="dxa"/>
          </w:tcPr>
          <w:p>
            <w:pPr>
              <w:pStyle w:val="TableParagraph"/>
              <w:spacing w:line="240" w:lineRule="exact" w:before="1"/>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pacing w:val="-2"/>
                <w:sz w:val="18"/>
              </w:rPr>
              <w:t>七宝镇政府企业扶</w:t>
            </w:r>
          </w:p>
          <w:p>
            <w:pPr>
              <w:pStyle w:val="TableParagraph"/>
              <w:spacing w:line="213" w:lineRule="exact" w:before="2"/>
              <w:ind w:left="112"/>
              <w:rPr>
                <w:sz w:val="18"/>
              </w:rPr>
            </w:pPr>
            <w:r>
              <w:rPr>
                <w:spacing w:val="-4"/>
                <w:sz w:val="18"/>
              </w:rPr>
              <w:t>持资金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5"/>
              <w:ind w:left="111"/>
              <w:rPr>
                <w:sz w:val="18"/>
              </w:rPr>
            </w:pPr>
            <w:r>
              <w:rPr>
                <w:spacing w:val="-2"/>
                <w:sz w:val="18"/>
              </w:rPr>
              <w:t>400,000.00</w:t>
            </w:r>
          </w:p>
        </w:tc>
        <w:tc>
          <w:tcPr>
            <w:tcW w:w="1539" w:type="dxa"/>
          </w:tcPr>
          <w:p>
            <w:pPr>
              <w:pStyle w:val="TableParagraph"/>
              <w:spacing w:before="115"/>
              <w:ind w:left="111"/>
              <w:rPr>
                <w:sz w:val="18"/>
              </w:rPr>
            </w:pPr>
            <w:r>
              <w:rPr>
                <w:spacing w:val="-2"/>
                <w:sz w:val="18"/>
              </w:rPr>
              <w:t>与收益相关</w:t>
            </w:r>
          </w:p>
        </w:tc>
      </w:tr>
      <w:tr>
        <w:trPr>
          <w:trHeight w:val="234" w:hRule="atLeast"/>
        </w:trPr>
        <w:tc>
          <w:tcPr>
            <w:tcW w:w="1733" w:type="dxa"/>
          </w:tcPr>
          <w:p>
            <w:pPr>
              <w:pStyle w:val="TableParagraph"/>
              <w:spacing w:line="215" w:lineRule="exact"/>
              <w:ind w:left="112"/>
              <w:rPr>
                <w:sz w:val="18"/>
              </w:rPr>
            </w:pPr>
            <w:r>
              <w:rPr>
                <w:spacing w:val="-2"/>
                <w:sz w:val="18"/>
              </w:rPr>
              <w:t>企业研发投入奖补</w:t>
            </w:r>
          </w:p>
        </w:tc>
        <w:tc>
          <w:tcPr>
            <w:tcW w:w="1767" w:type="dxa"/>
          </w:tcPr>
          <w:p>
            <w:pPr>
              <w:pStyle w:val="TableParagraph"/>
              <w:spacing w:line="215" w:lineRule="exact"/>
              <w:ind w:left="112"/>
              <w:rPr>
                <w:sz w:val="18"/>
              </w:rPr>
            </w:pPr>
            <w:r>
              <w:rPr>
                <w:spacing w:val="-3"/>
                <w:sz w:val="18"/>
              </w:rPr>
              <w:t>其他收益</w:t>
            </w:r>
          </w:p>
        </w:tc>
        <w:tc>
          <w:tcPr>
            <w:tcW w:w="1892" w:type="dxa"/>
          </w:tcPr>
          <w:p>
            <w:pPr>
              <w:pStyle w:val="TableParagraph"/>
              <w:spacing w:line="215" w:lineRule="exact"/>
              <w:ind w:left="109"/>
              <w:rPr>
                <w:sz w:val="18"/>
              </w:rPr>
            </w:pPr>
            <w:r>
              <w:rPr>
                <w:spacing w:val="-2"/>
                <w:sz w:val="18"/>
              </w:rPr>
              <w:t>360,000.00</w:t>
            </w:r>
          </w:p>
        </w:tc>
        <w:tc>
          <w:tcPr>
            <w:tcW w:w="1895" w:type="dxa"/>
          </w:tcPr>
          <w:p>
            <w:pPr>
              <w:pStyle w:val="TableParagraph"/>
              <w:spacing w:line="215" w:lineRule="exact"/>
              <w:ind w:left="111"/>
              <w:rPr>
                <w:sz w:val="18"/>
              </w:rPr>
            </w:pPr>
            <w:r>
              <w:rPr>
                <w:spacing w:val="-2"/>
                <w:sz w:val="18"/>
              </w:rPr>
              <w:t>8,240,000.00</w:t>
            </w:r>
          </w:p>
        </w:tc>
        <w:tc>
          <w:tcPr>
            <w:tcW w:w="1539" w:type="dxa"/>
          </w:tcPr>
          <w:p>
            <w:pPr>
              <w:pStyle w:val="TableParagraph"/>
              <w:spacing w:line="215" w:lineRule="exact"/>
              <w:ind w:left="111"/>
              <w:rPr>
                <w:sz w:val="18"/>
              </w:rPr>
            </w:pPr>
            <w:r>
              <w:rPr>
                <w:spacing w:val="-2"/>
                <w:sz w:val="18"/>
              </w:rPr>
              <w:t>与收益相关</w:t>
            </w:r>
          </w:p>
        </w:tc>
      </w:tr>
      <w:tr>
        <w:trPr>
          <w:trHeight w:val="465" w:hRule="atLeast"/>
        </w:trPr>
        <w:tc>
          <w:tcPr>
            <w:tcW w:w="1733" w:type="dxa"/>
          </w:tcPr>
          <w:p>
            <w:pPr>
              <w:pStyle w:val="TableParagraph"/>
              <w:ind w:left="112"/>
              <w:rPr>
                <w:sz w:val="18"/>
              </w:rPr>
            </w:pPr>
            <w:r>
              <w:rPr>
                <w:spacing w:val="-2"/>
                <w:sz w:val="18"/>
              </w:rPr>
              <w:t>企业智能转型升级</w:t>
            </w:r>
          </w:p>
          <w:p>
            <w:pPr>
              <w:pStyle w:val="TableParagraph"/>
              <w:spacing w:line="213" w:lineRule="exact" w:before="2"/>
              <w:ind w:left="112"/>
              <w:rPr>
                <w:sz w:val="18"/>
              </w:rPr>
            </w:pPr>
            <w:r>
              <w:rPr>
                <w:spacing w:val="-2"/>
                <w:sz w:val="18"/>
              </w:rPr>
              <w:t>项目奖励资金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5"/>
              <w:ind w:left="111"/>
              <w:rPr>
                <w:sz w:val="18"/>
              </w:rPr>
            </w:pPr>
            <w:r>
              <w:rPr>
                <w:spacing w:val="-2"/>
                <w:sz w:val="18"/>
              </w:rPr>
              <w:t>2,788,000.00</w:t>
            </w:r>
          </w:p>
        </w:tc>
        <w:tc>
          <w:tcPr>
            <w:tcW w:w="1539" w:type="dxa"/>
          </w:tcPr>
          <w:p>
            <w:pPr>
              <w:pStyle w:val="TableParagraph"/>
              <w:spacing w:before="115"/>
              <w:ind w:left="111"/>
              <w:rPr>
                <w:sz w:val="18"/>
              </w:rPr>
            </w:pPr>
            <w:r>
              <w:rPr>
                <w:spacing w:val="-2"/>
                <w:sz w:val="18"/>
              </w:rPr>
              <w:t>与收益相关</w:t>
            </w:r>
          </w:p>
        </w:tc>
      </w:tr>
      <w:tr>
        <w:trPr>
          <w:trHeight w:val="234" w:hRule="atLeast"/>
        </w:trPr>
        <w:tc>
          <w:tcPr>
            <w:tcW w:w="1733" w:type="dxa"/>
          </w:tcPr>
          <w:p>
            <w:pPr>
              <w:pStyle w:val="TableParagraph"/>
              <w:spacing w:line="215" w:lineRule="exact"/>
              <w:ind w:left="112"/>
              <w:rPr>
                <w:sz w:val="18"/>
              </w:rPr>
            </w:pPr>
            <w:r>
              <w:rPr>
                <w:spacing w:val="-2"/>
                <w:sz w:val="18"/>
              </w:rPr>
              <w:t>签约项目合同补助</w:t>
            </w:r>
          </w:p>
        </w:tc>
        <w:tc>
          <w:tcPr>
            <w:tcW w:w="1767" w:type="dxa"/>
          </w:tcPr>
          <w:p>
            <w:pPr>
              <w:pStyle w:val="TableParagraph"/>
              <w:spacing w:line="215" w:lineRule="exact"/>
              <w:ind w:left="112"/>
              <w:rPr>
                <w:sz w:val="18"/>
              </w:rPr>
            </w:pPr>
            <w:r>
              <w:rPr>
                <w:spacing w:val="-3"/>
                <w:sz w:val="18"/>
              </w:rPr>
              <w:t>其他收益</w:t>
            </w:r>
          </w:p>
        </w:tc>
        <w:tc>
          <w:tcPr>
            <w:tcW w:w="1892" w:type="dxa"/>
          </w:tcPr>
          <w:p>
            <w:pPr>
              <w:pStyle w:val="TableParagraph"/>
              <w:spacing w:line="215" w:lineRule="exact"/>
              <w:ind w:left="109"/>
              <w:rPr>
                <w:sz w:val="18"/>
              </w:rPr>
            </w:pPr>
            <w:r>
              <w:rPr>
                <w:spacing w:val="-2"/>
                <w:sz w:val="18"/>
              </w:rPr>
              <w:t>24,000.00</w:t>
            </w:r>
          </w:p>
        </w:tc>
        <w:tc>
          <w:tcPr>
            <w:tcW w:w="1895" w:type="dxa"/>
          </w:tcPr>
          <w:p>
            <w:pPr>
              <w:pStyle w:val="TableParagraph"/>
              <w:rPr>
                <w:rFonts w:ascii="Times New Roman"/>
                <w:sz w:val="16"/>
              </w:rPr>
            </w:pPr>
          </w:p>
        </w:tc>
        <w:tc>
          <w:tcPr>
            <w:tcW w:w="1539" w:type="dxa"/>
          </w:tcPr>
          <w:p>
            <w:pPr>
              <w:pStyle w:val="TableParagraph"/>
              <w:spacing w:line="215" w:lineRule="exact"/>
              <w:ind w:left="111"/>
              <w:rPr>
                <w:sz w:val="18"/>
              </w:rPr>
            </w:pPr>
            <w:r>
              <w:rPr>
                <w:spacing w:val="-2"/>
                <w:sz w:val="18"/>
              </w:rPr>
              <w:t>与收益相关</w:t>
            </w:r>
          </w:p>
        </w:tc>
      </w:tr>
      <w:tr>
        <w:trPr>
          <w:trHeight w:val="674" w:hRule="atLeast"/>
        </w:trPr>
        <w:tc>
          <w:tcPr>
            <w:tcW w:w="1733" w:type="dxa"/>
          </w:tcPr>
          <w:p>
            <w:pPr>
              <w:pStyle w:val="TableParagraph"/>
              <w:ind w:left="112"/>
              <w:rPr>
                <w:rFonts w:ascii="Microsoft Sans Serif" w:eastAsia="Microsoft Sans Serif"/>
                <w:sz w:val="18"/>
              </w:rPr>
            </w:pPr>
            <w:r>
              <w:rPr>
                <w:spacing w:val="1"/>
                <w:sz w:val="18"/>
              </w:rPr>
              <w:t>厦门市湖里区 </w:t>
            </w:r>
            <w:r>
              <w:rPr>
                <w:rFonts w:ascii="Microsoft Sans Serif" w:eastAsia="Microsoft Sans Serif"/>
                <w:spacing w:val="-4"/>
                <w:sz w:val="18"/>
              </w:rPr>
              <w:t>2015</w:t>
            </w:r>
          </w:p>
          <w:p>
            <w:pPr>
              <w:pStyle w:val="TableParagraph"/>
              <w:spacing w:before="2"/>
              <w:ind w:left="112"/>
              <w:rPr>
                <w:sz w:val="18"/>
              </w:rPr>
            </w:pPr>
            <w:r>
              <w:rPr>
                <w:spacing w:val="32"/>
                <w:sz w:val="18"/>
              </w:rPr>
              <w:t>年技术改造补助</w:t>
            </w:r>
            <w:r>
              <w:rPr>
                <w:spacing w:val="-10"/>
                <w:sz w:val="18"/>
              </w:rPr>
              <w:t> </w:t>
            </w:r>
          </w:p>
          <w:p>
            <w:pPr>
              <w:pStyle w:val="TableParagraph"/>
              <w:spacing w:line="187" w:lineRule="exact" w:before="4"/>
              <w:ind w:left="112"/>
              <w:rPr>
                <w:rFonts w:ascii="Microsoft Sans Serif"/>
                <w:sz w:val="18"/>
              </w:rPr>
            </w:pPr>
            <w:r>
              <w:rPr>
                <w:rFonts w:ascii="Microsoft Sans Serif"/>
                <w:spacing w:val="-2"/>
                <w:w w:val="90"/>
                <w:sz w:val="18"/>
              </w:rPr>
              <w:t>Rounding</w:t>
            </w:r>
          </w:p>
        </w:tc>
        <w:tc>
          <w:tcPr>
            <w:tcW w:w="1767" w:type="dxa"/>
          </w:tcPr>
          <w:p>
            <w:pPr>
              <w:pStyle w:val="TableParagraph"/>
              <w:spacing w:before="220"/>
              <w:ind w:left="112"/>
              <w:rPr>
                <w:sz w:val="18"/>
              </w:rPr>
            </w:pPr>
            <w:r>
              <w:rPr>
                <w:spacing w:val="-3"/>
                <w:sz w:val="18"/>
              </w:rPr>
              <w:t>其他收益</w:t>
            </w:r>
          </w:p>
        </w:tc>
        <w:tc>
          <w:tcPr>
            <w:tcW w:w="1892" w:type="dxa"/>
          </w:tcPr>
          <w:p>
            <w:pPr>
              <w:pStyle w:val="TableParagraph"/>
              <w:spacing w:before="220"/>
              <w:ind w:left="109"/>
              <w:rPr>
                <w:sz w:val="18"/>
              </w:rPr>
            </w:pPr>
            <w:r>
              <w:rPr>
                <w:spacing w:val="-4"/>
                <w:sz w:val="18"/>
              </w:rPr>
              <w:t>0.12</w:t>
            </w:r>
          </w:p>
        </w:tc>
        <w:tc>
          <w:tcPr>
            <w:tcW w:w="1895" w:type="dxa"/>
          </w:tcPr>
          <w:p>
            <w:pPr>
              <w:pStyle w:val="TableParagraph"/>
              <w:rPr>
                <w:rFonts w:ascii="Times New Roman"/>
                <w:sz w:val="18"/>
              </w:rPr>
            </w:pPr>
          </w:p>
        </w:tc>
        <w:tc>
          <w:tcPr>
            <w:tcW w:w="1539" w:type="dxa"/>
          </w:tcPr>
          <w:p>
            <w:pPr>
              <w:pStyle w:val="TableParagraph"/>
              <w:spacing w:before="208"/>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pacing w:val="-2"/>
                <w:sz w:val="18"/>
              </w:rPr>
              <w:t>省拨设备款费用摊</w:t>
            </w:r>
          </w:p>
          <w:p>
            <w:pPr>
              <w:pStyle w:val="TableParagraph"/>
              <w:spacing w:line="213" w:lineRule="exact" w:before="2"/>
              <w:ind w:left="112"/>
              <w:rPr>
                <w:sz w:val="18"/>
              </w:rPr>
            </w:pPr>
            <w:r>
              <w:rPr>
                <w:spacing w:val="-10"/>
                <w:sz w:val="18"/>
              </w:rPr>
              <w:t>销</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spacing w:before="115"/>
              <w:ind w:left="109"/>
              <w:rPr>
                <w:sz w:val="18"/>
              </w:rPr>
            </w:pPr>
            <w:r>
              <w:rPr>
                <w:spacing w:val="-2"/>
                <w:sz w:val="18"/>
              </w:rPr>
              <w:t>3,999,999.90</w:t>
            </w:r>
          </w:p>
        </w:tc>
        <w:tc>
          <w:tcPr>
            <w:tcW w:w="1895" w:type="dxa"/>
          </w:tcPr>
          <w:p>
            <w:pPr>
              <w:pStyle w:val="TableParagraph"/>
              <w:rPr>
                <w:rFonts w:ascii="Times New Roman"/>
                <w:sz w:val="18"/>
              </w:rPr>
            </w:pPr>
          </w:p>
        </w:tc>
        <w:tc>
          <w:tcPr>
            <w:tcW w:w="1539" w:type="dxa"/>
          </w:tcPr>
          <w:p>
            <w:pPr>
              <w:pStyle w:val="TableParagraph"/>
              <w:spacing w:before="115"/>
              <w:ind w:left="111"/>
              <w:rPr>
                <w:sz w:val="18"/>
              </w:rPr>
            </w:pPr>
            <w:r>
              <w:rPr>
                <w:spacing w:val="-2"/>
                <w:sz w:val="18"/>
              </w:rPr>
              <w:t>与收益相关</w:t>
            </w:r>
          </w:p>
        </w:tc>
      </w:tr>
      <w:tr>
        <w:trPr>
          <w:trHeight w:val="468" w:hRule="atLeast"/>
        </w:trPr>
        <w:tc>
          <w:tcPr>
            <w:tcW w:w="1733" w:type="dxa"/>
          </w:tcPr>
          <w:p>
            <w:pPr>
              <w:pStyle w:val="TableParagraph"/>
              <w:ind w:left="112"/>
              <w:rPr>
                <w:sz w:val="18"/>
              </w:rPr>
            </w:pPr>
            <w:r>
              <w:rPr>
                <w:spacing w:val="-2"/>
                <w:sz w:val="18"/>
              </w:rPr>
              <w:t>省级工业和信息化</w:t>
            </w:r>
          </w:p>
          <w:p>
            <w:pPr>
              <w:pStyle w:val="TableParagraph"/>
              <w:spacing w:line="213" w:lineRule="exact" w:before="4"/>
              <w:ind w:left="112"/>
              <w:rPr>
                <w:sz w:val="18"/>
              </w:rPr>
            </w:pPr>
            <w:r>
              <w:rPr>
                <w:spacing w:val="-2"/>
                <w:sz w:val="18"/>
              </w:rPr>
              <w:t>发展专项资金</w:t>
            </w:r>
          </w:p>
        </w:tc>
        <w:tc>
          <w:tcPr>
            <w:tcW w:w="1767" w:type="dxa"/>
          </w:tcPr>
          <w:p>
            <w:pPr>
              <w:pStyle w:val="TableParagraph"/>
              <w:spacing w:before="118"/>
              <w:ind w:left="112"/>
              <w:rPr>
                <w:sz w:val="18"/>
              </w:rPr>
            </w:pPr>
            <w:r>
              <w:rPr>
                <w:spacing w:val="-3"/>
                <w:sz w:val="18"/>
              </w:rPr>
              <w:t>其他收益</w:t>
            </w:r>
          </w:p>
        </w:tc>
        <w:tc>
          <w:tcPr>
            <w:tcW w:w="1892" w:type="dxa"/>
          </w:tcPr>
          <w:p>
            <w:pPr>
              <w:pStyle w:val="TableParagraph"/>
              <w:spacing w:before="118"/>
              <w:ind w:left="109"/>
              <w:rPr>
                <w:sz w:val="18"/>
              </w:rPr>
            </w:pPr>
            <w:r>
              <w:rPr>
                <w:spacing w:val="-2"/>
                <w:sz w:val="18"/>
              </w:rPr>
              <w:t>500,000.00</w:t>
            </w:r>
          </w:p>
        </w:tc>
        <w:tc>
          <w:tcPr>
            <w:tcW w:w="1895" w:type="dxa"/>
          </w:tcPr>
          <w:p>
            <w:pPr>
              <w:pStyle w:val="TableParagraph"/>
              <w:rPr>
                <w:rFonts w:ascii="Times New Roman"/>
                <w:sz w:val="18"/>
              </w:rPr>
            </w:pPr>
          </w:p>
        </w:tc>
        <w:tc>
          <w:tcPr>
            <w:tcW w:w="1539" w:type="dxa"/>
          </w:tcPr>
          <w:p>
            <w:pPr>
              <w:pStyle w:val="TableParagraph"/>
              <w:spacing w:before="107"/>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spacing w:val="-2"/>
                <w:sz w:val="18"/>
              </w:rPr>
              <w:t>省级产业发展专项</w:t>
            </w:r>
          </w:p>
          <w:p>
            <w:pPr>
              <w:pStyle w:val="TableParagraph"/>
              <w:spacing w:line="215" w:lineRule="exact" w:before="2"/>
              <w:ind w:left="112"/>
              <w:rPr>
                <w:rFonts w:ascii="Microsoft Sans Serif" w:eastAsia="Microsoft Sans Serif"/>
                <w:sz w:val="18"/>
              </w:rPr>
            </w:pPr>
            <w:r>
              <w:rPr>
                <w:spacing w:val="-2"/>
                <w:sz w:val="18"/>
              </w:rPr>
              <w:t>资金</w:t>
            </w:r>
            <w:r>
              <w:rPr>
                <w:rFonts w:ascii="Microsoft Sans Serif" w:eastAsia="Microsoft Sans Serif"/>
                <w:spacing w:val="-2"/>
                <w:sz w:val="18"/>
              </w:rPr>
              <w:t>(MA60)</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800,000.00</w:t>
            </w:r>
          </w:p>
        </w:tc>
        <w:tc>
          <w:tcPr>
            <w:tcW w:w="1539" w:type="dxa"/>
          </w:tcPr>
          <w:p>
            <w:pPr>
              <w:pStyle w:val="TableParagraph"/>
              <w:spacing w:before="104"/>
              <w:ind w:left="111"/>
              <w:rPr>
                <w:sz w:val="20"/>
              </w:rPr>
            </w:pPr>
            <w:r>
              <w:rPr>
                <w:spacing w:val="-4"/>
                <w:sz w:val="20"/>
              </w:rPr>
              <w:t>与收益相关</w:t>
            </w:r>
          </w:p>
        </w:tc>
      </w:tr>
      <w:tr>
        <w:trPr>
          <w:trHeight w:val="465" w:hRule="atLeast"/>
        </w:trPr>
        <w:tc>
          <w:tcPr>
            <w:tcW w:w="1733" w:type="dxa"/>
          </w:tcPr>
          <w:p>
            <w:pPr>
              <w:pStyle w:val="TableParagraph"/>
              <w:ind w:left="112"/>
              <w:rPr>
                <w:sz w:val="18"/>
              </w:rPr>
            </w:pPr>
            <w:r>
              <w:rPr>
                <w:w w:val="90"/>
                <w:sz w:val="18"/>
              </w:rPr>
              <w:t>收</w:t>
            </w:r>
            <w:r>
              <w:rPr>
                <w:spacing w:val="-1"/>
                <w:sz w:val="18"/>
              </w:rPr>
              <w:t> </w:t>
            </w:r>
            <w:r>
              <w:rPr>
                <w:rFonts w:ascii="Microsoft Sans Serif" w:eastAsia="Microsoft Sans Serif"/>
                <w:w w:val="90"/>
                <w:sz w:val="18"/>
              </w:rPr>
              <w:t>2021</w:t>
            </w:r>
            <w:r>
              <w:rPr>
                <w:rFonts w:ascii="Microsoft Sans Serif" w:eastAsia="Microsoft Sans Serif"/>
                <w:spacing w:val="14"/>
                <w:sz w:val="18"/>
              </w:rPr>
              <w:t> </w:t>
            </w:r>
            <w:r>
              <w:rPr>
                <w:spacing w:val="-2"/>
                <w:w w:val="90"/>
                <w:sz w:val="18"/>
              </w:rPr>
              <w:t>年工业增长</w:t>
            </w:r>
          </w:p>
          <w:p>
            <w:pPr>
              <w:pStyle w:val="TableParagraph"/>
              <w:spacing w:line="213" w:lineRule="exact" w:before="2"/>
              <w:ind w:left="112"/>
              <w:rPr>
                <w:sz w:val="18"/>
              </w:rPr>
            </w:pPr>
            <w:r>
              <w:rPr>
                <w:spacing w:val="-2"/>
                <w:sz w:val="18"/>
              </w:rPr>
              <w:t>支持政策奖励资金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5"/>
              <w:ind w:left="111"/>
              <w:rPr>
                <w:sz w:val="18"/>
              </w:rPr>
            </w:pPr>
            <w:r>
              <w:rPr>
                <w:spacing w:val="-2"/>
                <w:sz w:val="18"/>
              </w:rPr>
              <w:t>500,000.00</w:t>
            </w:r>
          </w:p>
        </w:tc>
        <w:tc>
          <w:tcPr>
            <w:tcW w:w="1539" w:type="dxa"/>
          </w:tcPr>
          <w:p>
            <w:pPr>
              <w:pStyle w:val="TableParagraph"/>
              <w:spacing w:before="104"/>
              <w:ind w:left="111"/>
              <w:rPr>
                <w:sz w:val="20"/>
              </w:rPr>
            </w:pPr>
            <w:r>
              <w:rPr>
                <w:spacing w:val="-4"/>
                <w:sz w:val="20"/>
              </w:rPr>
              <w:t>与收益相关</w:t>
            </w:r>
          </w:p>
        </w:tc>
      </w:tr>
      <w:tr>
        <w:trPr>
          <w:trHeight w:val="467" w:hRule="atLeast"/>
        </w:trPr>
        <w:tc>
          <w:tcPr>
            <w:tcW w:w="1733" w:type="dxa"/>
          </w:tcPr>
          <w:p>
            <w:pPr>
              <w:pStyle w:val="TableParagraph"/>
              <w:ind w:left="112"/>
              <w:rPr>
                <w:sz w:val="18"/>
              </w:rPr>
            </w:pPr>
            <w:r>
              <w:rPr>
                <w:w w:val="90"/>
                <w:sz w:val="18"/>
              </w:rPr>
              <w:t>收到</w:t>
            </w:r>
            <w:r>
              <w:rPr>
                <w:spacing w:val="-1"/>
                <w:sz w:val="18"/>
              </w:rPr>
              <w:t> </w:t>
            </w:r>
            <w:r>
              <w:rPr>
                <w:rFonts w:ascii="Microsoft Sans Serif" w:eastAsia="Microsoft Sans Serif"/>
                <w:w w:val="90"/>
                <w:sz w:val="18"/>
              </w:rPr>
              <w:t>2023</w:t>
            </w:r>
            <w:r>
              <w:rPr>
                <w:rFonts w:ascii="Microsoft Sans Serif" w:eastAsia="Microsoft Sans Serif"/>
                <w:spacing w:val="14"/>
                <w:sz w:val="18"/>
              </w:rPr>
              <w:t> </w:t>
            </w:r>
            <w:r>
              <w:rPr>
                <w:spacing w:val="-3"/>
                <w:w w:val="90"/>
                <w:sz w:val="18"/>
              </w:rPr>
              <w:t>年市级文</w:t>
            </w:r>
          </w:p>
          <w:p>
            <w:pPr>
              <w:pStyle w:val="TableParagraph"/>
              <w:spacing w:line="213" w:lineRule="exact" w:before="4"/>
              <w:ind w:left="112"/>
              <w:rPr>
                <w:sz w:val="18"/>
              </w:rPr>
            </w:pPr>
            <w:r>
              <w:rPr>
                <w:spacing w:val="-3"/>
                <w:sz w:val="18"/>
              </w:rPr>
              <w:t>创项目奖</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100,000.00</w:t>
            </w:r>
          </w:p>
        </w:tc>
        <w:tc>
          <w:tcPr>
            <w:tcW w:w="1895" w:type="dxa"/>
          </w:tcPr>
          <w:p>
            <w:pPr>
              <w:pStyle w:val="TableParagraph"/>
              <w:rPr>
                <w:rFonts w:ascii="Times New Roman"/>
                <w:sz w:val="18"/>
              </w:rPr>
            </w:pPr>
          </w:p>
        </w:tc>
        <w:tc>
          <w:tcPr>
            <w:tcW w:w="1539" w:type="dxa"/>
          </w:tcPr>
          <w:p>
            <w:pPr>
              <w:pStyle w:val="TableParagraph"/>
              <w:spacing w:before="107"/>
              <w:ind w:left="111"/>
              <w:rPr>
                <w:sz w:val="20"/>
              </w:rPr>
            </w:pPr>
            <w:r>
              <w:rPr>
                <w:spacing w:val="-4"/>
                <w:sz w:val="20"/>
              </w:rPr>
              <w:t>与收益相关</w:t>
            </w:r>
          </w:p>
        </w:tc>
      </w:tr>
      <w:tr>
        <w:trPr>
          <w:trHeight w:val="700" w:hRule="atLeast"/>
        </w:trPr>
        <w:tc>
          <w:tcPr>
            <w:tcW w:w="1733" w:type="dxa"/>
          </w:tcPr>
          <w:p>
            <w:pPr>
              <w:pStyle w:val="TableParagraph"/>
              <w:spacing w:line="242" w:lineRule="auto"/>
              <w:ind w:left="112" w:right="91"/>
              <w:rPr>
                <w:sz w:val="18"/>
              </w:rPr>
            </w:pPr>
            <w:r>
              <w:rPr>
                <w:spacing w:val="-2"/>
                <w:sz w:val="18"/>
              </w:rPr>
              <w:t>收枫桥街道拨付科技专项奖励苏高新</w:t>
            </w:r>
          </w:p>
          <w:p>
            <w:pPr>
              <w:pStyle w:val="TableParagraph"/>
              <w:spacing w:line="213" w:lineRule="exact" w:before="2"/>
              <w:ind w:left="112"/>
              <w:rPr>
                <w:sz w:val="18"/>
              </w:rPr>
            </w:pPr>
            <w:r>
              <w:rPr>
                <w:spacing w:val="-2"/>
                <w:w w:val="85"/>
                <w:sz w:val="18"/>
              </w:rPr>
              <w:t>科</w:t>
            </w:r>
            <w:r>
              <w:rPr>
                <w:rFonts w:ascii="Microsoft Sans Serif" w:eastAsia="Microsoft Sans Serif"/>
                <w:spacing w:val="-2"/>
                <w:w w:val="85"/>
                <w:sz w:val="18"/>
              </w:rPr>
              <w:t>[2021]193</w:t>
            </w:r>
            <w:r>
              <w:rPr>
                <w:rFonts w:ascii="Microsoft Sans Serif" w:eastAsia="Microsoft Sans Serif"/>
                <w:spacing w:val="2"/>
                <w:sz w:val="18"/>
              </w:rPr>
              <w:t> </w:t>
            </w:r>
            <w:r>
              <w:rPr>
                <w:spacing w:val="-10"/>
                <w:w w:val="85"/>
                <w:sz w:val="18"/>
              </w:rPr>
              <w:t>号</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rPr>
                <w:rFonts w:ascii="Times New Roman"/>
                <w:sz w:val="18"/>
              </w:rPr>
            </w:pPr>
          </w:p>
        </w:tc>
        <w:tc>
          <w:tcPr>
            <w:tcW w:w="1539" w:type="dxa"/>
          </w:tcPr>
          <w:p>
            <w:pPr>
              <w:pStyle w:val="TableParagraph"/>
              <w:spacing w:before="222"/>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w w:val="90"/>
                <w:sz w:val="18"/>
              </w:rPr>
              <w:t>收科技局</w:t>
            </w:r>
            <w:r>
              <w:rPr>
                <w:spacing w:val="-1"/>
                <w:sz w:val="18"/>
              </w:rPr>
              <w:t> </w:t>
            </w:r>
            <w:r>
              <w:rPr>
                <w:rFonts w:ascii="Microsoft Sans Serif" w:eastAsia="Microsoft Sans Serif"/>
                <w:w w:val="90"/>
                <w:sz w:val="18"/>
              </w:rPr>
              <w:t>2023</w:t>
            </w:r>
            <w:r>
              <w:rPr>
                <w:rFonts w:ascii="Microsoft Sans Serif" w:eastAsia="Microsoft Sans Serif"/>
                <w:spacing w:val="14"/>
                <w:sz w:val="18"/>
              </w:rPr>
              <w:t> </w:t>
            </w:r>
            <w:r>
              <w:rPr>
                <w:spacing w:val="-5"/>
                <w:w w:val="90"/>
                <w:sz w:val="18"/>
              </w:rPr>
              <w:t>年高</w:t>
            </w:r>
          </w:p>
          <w:p>
            <w:pPr>
              <w:pStyle w:val="TableParagraph"/>
              <w:spacing w:line="215" w:lineRule="exact" w:before="2"/>
              <w:ind w:left="112"/>
              <w:rPr>
                <w:sz w:val="18"/>
              </w:rPr>
            </w:pPr>
            <w:r>
              <w:rPr>
                <w:spacing w:val="-2"/>
                <w:sz w:val="18"/>
              </w:rPr>
              <w:t>企申报认定奖励</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100,000.00</w:t>
            </w:r>
          </w:p>
        </w:tc>
        <w:tc>
          <w:tcPr>
            <w:tcW w:w="1895" w:type="dxa"/>
          </w:tcPr>
          <w:p>
            <w:pPr>
              <w:pStyle w:val="TableParagraph"/>
              <w:rPr>
                <w:rFonts w:ascii="Times New Roman"/>
                <w:sz w:val="18"/>
              </w:rPr>
            </w:pPr>
          </w:p>
        </w:tc>
        <w:tc>
          <w:tcPr>
            <w:tcW w:w="1539" w:type="dxa"/>
          </w:tcPr>
          <w:p>
            <w:pPr>
              <w:pStyle w:val="TableParagraph"/>
              <w:spacing w:before="117"/>
              <w:ind w:left="111"/>
              <w:rPr>
                <w:sz w:val="18"/>
              </w:rPr>
            </w:pPr>
            <w:r>
              <w:rPr>
                <w:spacing w:val="-2"/>
                <w:sz w:val="18"/>
              </w:rPr>
              <w:t>与收益相关</w:t>
            </w:r>
          </w:p>
        </w:tc>
      </w:tr>
      <w:tr>
        <w:trPr>
          <w:trHeight w:val="465" w:hRule="atLeast"/>
        </w:trPr>
        <w:tc>
          <w:tcPr>
            <w:tcW w:w="1733" w:type="dxa"/>
          </w:tcPr>
          <w:p>
            <w:pPr>
              <w:pStyle w:val="TableParagraph"/>
              <w:spacing w:line="230" w:lineRule="exact"/>
              <w:ind w:left="112"/>
              <w:rPr>
                <w:sz w:val="18"/>
              </w:rPr>
            </w:pPr>
            <w:r>
              <w:rPr>
                <w:spacing w:val="-2"/>
                <w:sz w:val="18"/>
              </w:rPr>
              <w:t>收省级制造业高质</w:t>
            </w:r>
          </w:p>
          <w:p>
            <w:pPr>
              <w:pStyle w:val="TableParagraph"/>
              <w:spacing w:line="213" w:lineRule="exact" w:before="2"/>
              <w:ind w:left="112"/>
              <w:rPr>
                <w:sz w:val="18"/>
              </w:rPr>
            </w:pPr>
            <w:r>
              <w:rPr>
                <w:spacing w:val="-2"/>
                <w:sz w:val="18"/>
              </w:rPr>
              <w:t>量发展专项资金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spacing w:before="115"/>
              <w:ind w:left="109"/>
              <w:rPr>
                <w:sz w:val="18"/>
              </w:rPr>
            </w:pPr>
            <w:r>
              <w:rPr>
                <w:spacing w:val="-2"/>
                <w:sz w:val="18"/>
              </w:rPr>
              <w:t>300,000.00</w:t>
            </w:r>
          </w:p>
        </w:tc>
        <w:tc>
          <w:tcPr>
            <w:tcW w:w="1895" w:type="dxa"/>
          </w:tcPr>
          <w:p>
            <w:pPr>
              <w:pStyle w:val="TableParagraph"/>
              <w:rPr>
                <w:rFonts w:ascii="Times New Roman"/>
                <w:sz w:val="18"/>
              </w:rPr>
            </w:pPr>
          </w:p>
        </w:tc>
        <w:tc>
          <w:tcPr>
            <w:tcW w:w="1539" w:type="dxa"/>
          </w:tcPr>
          <w:p>
            <w:pPr>
              <w:pStyle w:val="TableParagraph"/>
              <w:spacing w:before="115"/>
              <w:ind w:left="111"/>
              <w:rPr>
                <w:sz w:val="18"/>
              </w:rPr>
            </w:pPr>
            <w:r>
              <w:rPr>
                <w:spacing w:val="-2"/>
                <w:sz w:val="18"/>
              </w:rPr>
              <w:t>与收益相关</w:t>
            </w:r>
          </w:p>
        </w:tc>
      </w:tr>
      <w:tr>
        <w:trPr>
          <w:trHeight w:val="468" w:hRule="atLeast"/>
        </w:trPr>
        <w:tc>
          <w:tcPr>
            <w:tcW w:w="1733" w:type="dxa"/>
          </w:tcPr>
          <w:p>
            <w:pPr>
              <w:pStyle w:val="TableParagraph"/>
              <w:spacing w:line="230" w:lineRule="atLeast"/>
              <w:ind w:left="112" w:right="103"/>
              <w:rPr>
                <w:sz w:val="18"/>
              </w:rPr>
            </w:pPr>
            <w:r>
              <w:rPr>
                <w:spacing w:val="-12"/>
                <w:sz w:val="18"/>
              </w:rPr>
              <w:t>收市场监督局 </w:t>
            </w:r>
            <w:r>
              <w:rPr>
                <w:rFonts w:ascii="Microsoft Sans Serif" w:eastAsia="Microsoft Sans Serif"/>
                <w:spacing w:val="-6"/>
                <w:sz w:val="18"/>
              </w:rPr>
              <w:t>21</w:t>
            </w:r>
            <w:r>
              <w:rPr>
                <w:rFonts w:ascii="Microsoft Sans Serif" w:eastAsia="Microsoft Sans Serif"/>
                <w:spacing w:val="-15"/>
                <w:sz w:val="18"/>
              </w:rPr>
              <w:t> </w:t>
            </w:r>
            <w:r>
              <w:rPr>
                <w:spacing w:val="-6"/>
                <w:sz w:val="18"/>
              </w:rPr>
              <w:t>年</w:t>
            </w:r>
            <w:r>
              <w:rPr>
                <w:spacing w:val="-2"/>
                <w:sz w:val="18"/>
              </w:rPr>
              <w:t>专利专项奖励</w:t>
            </w:r>
          </w:p>
        </w:tc>
        <w:tc>
          <w:tcPr>
            <w:tcW w:w="1767" w:type="dxa"/>
          </w:tcPr>
          <w:p>
            <w:pPr>
              <w:pStyle w:val="TableParagraph"/>
              <w:spacing w:before="118"/>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8"/>
              <w:ind w:left="111"/>
              <w:rPr>
                <w:sz w:val="18"/>
              </w:rPr>
            </w:pPr>
            <w:r>
              <w:rPr>
                <w:spacing w:val="-2"/>
                <w:sz w:val="18"/>
              </w:rPr>
              <w:t>75,000.00</w:t>
            </w:r>
          </w:p>
        </w:tc>
        <w:tc>
          <w:tcPr>
            <w:tcW w:w="1539" w:type="dxa"/>
          </w:tcPr>
          <w:p>
            <w:pPr>
              <w:pStyle w:val="TableParagraph"/>
              <w:spacing w:before="107"/>
              <w:ind w:left="111"/>
              <w:rPr>
                <w:sz w:val="20"/>
              </w:rPr>
            </w:pPr>
            <w:r>
              <w:rPr>
                <w:spacing w:val="-4"/>
                <w:sz w:val="20"/>
              </w:rPr>
              <w:t>与收益相关</w:t>
            </w:r>
          </w:p>
        </w:tc>
      </w:tr>
      <w:tr>
        <w:trPr>
          <w:trHeight w:val="933" w:hRule="atLeast"/>
        </w:trPr>
        <w:tc>
          <w:tcPr>
            <w:tcW w:w="1733" w:type="dxa"/>
          </w:tcPr>
          <w:p>
            <w:pPr>
              <w:pStyle w:val="TableParagraph"/>
              <w:spacing w:line="242" w:lineRule="auto"/>
              <w:ind w:left="112" w:right="91"/>
              <w:jc w:val="both"/>
              <w:rPr>
                <w:sz w:val="18"/>
              </w:rPr>
            </w:pPr>
            <w:r>
              <w:rPr>
                <w:spacing w:val="-2"/>
                <w:sz w:val="18"/>
              </w:rPr>
              <w:t>收苏州高新区（</w:t>
            </w:r>
            <w:r>
              <w:rPr>
                <w:spacing w:val="-2"/>
                <w:sz w:val="18"/>
              </w:rPr>
              <w:t>虎丘区）枫桥街道办事处科技成果转化</w:t>
            </w:r>
          </w:p>
          <w:p>
            <w:pPr>
              <w:pStyle w:val="TableParagraph"/>
              <w:spacing w:line="213" w:lineRule="exact" w:before="2"/>
              <w:ind w:left="112"/>
              <w:rPr>
                <w:sz w:val="18"/>
              </w:rPr>
            </w:pPr>
            <w:r>
              <w:rPr>
                <w:spacing w:val="-10"/>
                <w:sz w:val="18"/>
              </w:rPr>
              <w:t>奖</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rPr>
                <w:rFonts w:ascii="Times New Roman"/>
                <w:sz w:val="18"/>
              </w:rPr>
            </w:pPr>
          </w:p>
        </w:tc>
        <w:tc>
          <w:tcPr>
            <w:tcW w:w="1539" w:type="dxa"/>
          </w:tcPr>
          <w:p>
            <w:pPr>
              <w:pStyle w:val="TableParagraph"/>
              <w:spacing w:before="119"/>
              <w:rPr>
                <w:sz w:val="18"/>
              </w:rPr>
            </w:pPr>
          </w:p>
          <w:p>
            <w:pPr>
              <w:pStyle w:val="TableParagraph"/>
              <w:ind w:left="111"/>
              <w:rPr>
                <w:sz w:val="18"/>
              </w:rPr>
            </w:pPr>
            <w:r>
              <w:rPr>
                <w:spacing w:val="-2"/>
                <w:sz w:val="18"/>
              </w:rPr>
              <w:t>与收益相关</w:t>
            </w:r>
          </w:p>
        </w:tc>
      </w:tr>
      <w:tr>
        <w:trPr>
          <w:trHeight w:val="467" w:hRule="atLeast"/>
        </w:trPr>
        <w:tc>
          <w:tcPr>
            <w:tcW w:w="1733" w:type="dxa"/>
          </w:tcPr>
          <w:p>
            <w:pPr>
              <w:pStyle w:val="TableParagraph"/>
              <w:spacing w:line="230" w:lineRule="exact"/>
              <w:ind w:left="112"/>
              <w:rPr>
                <w:sz w:val="18"/>
              </w:rPr>
            </w:pPr>
            <w:r>
              <w:rPr>
                <w:spacing w:val="-2"/>
                <w:sz w:val="18"/>
              </w:rPr>
              <w:t>四川省发展专项资</w:t>
            </w:r>
          </w:p>
          <w:p>
            <w:pPr>
              <w:pStyle w:val="TableParagraph"/>
              <w:spacing w:line="213" w:lineRule="exact" w:before="4"/>
              <w:ind w:left="112"/>
              <w:rPr>
                <w:sz w:val="18"/>
              </w:rPr>
            </w:pPr>
            <w:r>
              <w:rPr>
                <w:spacing w:val="-10"/>
                <w:sz w:val="18"/>
              </w:rPr>
              <w:t>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660,000.00</w:t>
            </w:r>
          </w:p>
        </w:tc>
        <w:tc>
          <w:tcPr>
            <w:tcW w:w="1895" w:type="dxa"/>
          </w:tcPr>
          <w:p>
            <w:pPr>
              <w:pStyle w:val="TableParagraph"/>
              <w:rPr>
                <w:rFonts w:ascii="Times New Roman"/>
                <w:sz w:val="18"/>
              </w:rPr>
            </w:pPr>
          </w:p>
        </w:tc>
        <w:tc>
          <w:tcPr>
            <w:tcW w:w="1539" w:type="dxa"/>
          </w:tcPr>
          <w:p>
            <w:pPr>
              <w:pStyle w:val="TableParagraph"/>
              <w:spacing w:before="107"/>
              <w:ind w:left="111"/>
              <w:rPr>
                <w:sz w:val="20"/>
              </w:rPr>
            </w:pPr>
            <w:r>
              <w:rPr>
                <w:spacing w:val="-4"/>
                <w:sz w:val="20"/>
              </w:rPr>
              <w:t>与收益相关</w:t>
            </w:r>
          </w:p>
        </w:tc>
      </w:tr>
      <w:tr>
        <w:trPr>
          <w:trHeight w:val="700" w:hRule="atLeast"/>
        </w:trPr>
        <w:tc>
          <w:tcPr>
            <w:tcW w:w="1733" w:type="dxa"/>
          </w:tcPr>
          <w:p>
            <w:pPr>
              <w:pStyle w:val="TableParagraph"/>
              <w:spacing w:line="242" w:lineRule="auto"/>
              <w:ind w:left="112" w:right="91"/>
              <w:rPr>
                <w:sz w:val="18"/>
              </w:rPr>
            </w:pPr>
            <w:r>
              <w:rPr>
                <w:spacing w:val="-2"/>
                <w:sz w:val="18"/>
              </w:rPr>
              <w:t>苏州高新区（虎丘</w:t>
            </w:r>
            <w:r>
              <w:rPr>
                <w:sz w:val="18"/>
              </w:rPr>
              <w:t>区）</w:t>
            </w:r>
            <w:r>
              <w:rPr>
                <w:spacing w:val="-2"/>
                <w:sz w:val="18"/>
              </w:rPr>
              <w:t>枫桥街道办事</w:t>
            </w:r>
          </w:p>
          <w:p>
            <w:pPr>
              <w:pStyle w:val="TableParagraph"/>
              <w:spacing w:line="213" w:lineRule="exact" w:before="2"/>
              <w:ind w:left="112"/>
              <w:rPr>
                <w:sz w:val="18"/>
              </w:rPr>
            </w:pPr>
            <w:r>
              <w:rPr>
                <w:spacing w:val="-2"/>
                <w:sz w:val="18"/>
              </w:rPr>
              <w:t>处科技成果转化奖</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
              <w:rPr>
                <w:sz w:val="18"/>
              </w:rPr>
            </w:pPr>
          </w:p>
          <w:p>
            <w:pPr>
              <w:pStyle w:val="TableParagraph"/>
              <w:spacing w:before="1"/>
              <w:ind w:left="111"/>
              <w:rPr>
                <w:sz w:val="18"/>
              </w:rPr>
            </w:pPr>
            <w:r>
              <w:rPr>
                <w:spacing w:val="-2"/>
                <w:sz w:val="18"/>
              </w:rPr>
              <w:t>2,000,000.00</w:t>
            </w:r>
          </w:p>
        </w:tc>
        <w:tc>
          <w:tcPr>
            <w:tcW w:w="1539" w:type="dxa"/>
          </w:tcPr>
          <w:p>
            <w:pPr>
              <w:pStyle w:val="TableParagraph"/>
              <w:spacing w:before="222"/>
              <w:ind w:left="111"/>
              <w:rPr>
                <w:sz w:val="20"/>
              </w:rPr>
            </w:pPr>
            <w:r>
              <w:rPr>
                <w:spacing w:val="-4"/>
                <w:sz w:val="20"/>
              </w:rPr>
              <w:t>与收益相关</w:t>
            </w:r>
          </w:p>
        </w:tc>
      </w:tr>
      <w:tr>
        <w:trPr>
          <w:trHeight w:val="234" w:hRule="atLeast"/>
        </w:trPr>
        <w:tc>
          <w:tcPr>
            <w:tcW w:w="1733" w:type="dxa"/>
          </w:tcPr>
          <w:p>
            <w:pPr>
              <w:pStyle w:val="TableParagraph"/>
              <w:spacing w:line="215" w:lineRule="exact"/>
              <w:ind w:left="112"/>
              <w:rPr>
                <w:sz w:val="18"/>
              </w:rPr>
            </w:pPr>
            <w:r>
              <w:rPr>
                <w:sz w:val="18"/>
              </w:rPr>
              <w:t>苏州高新区（</w:t>
            </w:r>
            <w:r>
              <w:rPr>
                <w:spacing w:val="-5"/>
                <w:sz w:val="18"/>
              </w:rPr>
              <w:t>虎丘</w:t>
            </w:r>
          </w:p>
        </w:tc>
        <w:tc>
          <w:tcPr>
            <w:tcW w:w="1767" w:type="dxa"/>
          </w:tcPr>
          <w:p>
            <w:pPr>
              <w:pStyle w:val="TableParagraph"/>
              <w:spacing w:line="215" w:lineRule="exact"/>
              <w:ind w:left="112"/>
              <w:rPr>
                <w:sz w:val="18"/>
              </w:rPr>
            </w:pPr>
            <w:r>
              <w:rPr>
                <w:spacing w:val="-3"/>
                <w:sz w:val="18"/>
              </w:rPr>
              <w:t>其他收益</w:t>
            </w:r>
          </w:p>
        </w:tc>
        <w:tc>
          <w:tcPr>
            <w:tcW w:w="1892" w:type="dxa"/>
          </w:tcPr>
          <w:p>
            <w:pPr>
              <w:pStyle w:val="TableParagraph"/>
              <w:rPr>
                <w:rFonts w:ascii="Times New Roman"/>
                <w:sz w:val="16"/>
              </w:rPr>
            </w:pPr>
          </w:p>
        </w:tc>
        <w:tc>
          <w:tcPr>
            <w:tcW w:w="1895" w:type="dxa"/>
          </w:tcPr>
          <w:p>
            <w:pPr>
              <w:pStyle w:val="TableParagraph"/>
              <w:spacing w:line="215" w:lineRule="exact"/>
              <w:ind w:left="111"/>
              <w:rPr>
                <w:sz w:val="18"/>
              </w:rPr>
            </w:pPr>
            <w:r>
              <w:rPr>
                <w:spacing w:val="-2"/>
                <w:sz w:val="18"/>
              </w:rPr>
              <w:t>5,973,000.00</w:t>
            </w:r>
          </w:p>
        </w:tc>
        <w:tc>
          <w:tcPr>
            <w:tcW w:w="1539" w:type="dxa"/>
          </w:tcPr>
          <w:p>
            <w:pPr>
              <w:pStyle w:val="TableParagraph"/>
              <w:spacing w:line="215" w:lineRule="exact"/>
              <w:ind w:left="111"/>
              <w:rPr>
                <w:sz w:val="18"/>
              </w:rPr>
            </w:pPr>
            <w:r>
              <w:rPr>
                <w:spacing w:val="-2"/>
                <w:sz w:val="18"/>
              </w:rPr>
              <w:t>与收益相关</w:t>
            </w:r>
          </w:p>
        </w:tc>
      </w:tr>
    </w:tbl>
    <w:p>
      <w:pPr>
        <w:spacing w:after="0" w:line="215"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67"/>
        <w:gridCol w:w="1892"/>
        <w:gridCol w:w="1895"/>
        <w:gridCol w:w="1539"/>
      </w:tblGrid>
      <w:tr>
        <w:trPr>
          <w:trHeight w:val="935" w:hRule="atLeast"/>
        </w:trPr>
        <w:tc>
          <w:tcPr>
            <w:tcW w:w="1733" w:type="dxa"/>
          </w:tcPr>
          <w:p>
            <w:pPr>
              <w:pStyle w:val="TableParagraph"/>
              <w:spacing w:line="242" w:lineRule="auto" w:before="2"/>
              <w:ind w:left="112" w:right="91"/>
              <w:jc w:val="both"/>
              <w:rPr>
                <w:sz w:val="18"/>
              </w:rPr>
            </w:pPr>
            <w:r>
              <w:rPr>
                <w:spacing w:val="-2"/>
                <w:sz w:val="18"/>
              </w:rPr>
              <w:t>区）经济发展委员</w:t>
            </w:r>
            <w:r>
              <w:rPr>
                <w:spacing w:val="-12"/>
                <w:sz w:val="18"/>
              </w:rPr>
              <w:t>会 </w:t>
            </w:r>
            <w:r>
              <w:rPr>
                <w:rFonts w:ascii="Microsoft Sans Serif" w:eastAsia="Microsoft Sans Serif"/>
                <w:spacing w:val="-10"/>
                <w:sz w:val="18"/>
              </w:rPr>
              <w:t>2021</w:t>
            </w:r>
            <w:r>
              <w:rPr>
                <w:rFonts w:ascii="Microsoft Sans Serif" w:eastAsia="Microsoft Sans Serif"/>
                <w:spacing w:val="-2"/>
                <w:sz w:val="18"/>
              </w:rPr>
              <w:t> </w:t>
            </w:r>
            <w:r>
              <w:rPr>
                <w:spacing w:val="-10"/>
                <w:sz w:val="18"/>
              </w:rPr>
              <w:t>年度苏州市</w:t>
            </w:r>
            <w:r>
              <w:rPr>
                <w:spacing w:val="-2"/>
                <w:sz w:val="18"/>
              </w:rPr>
              <w:t>工业企业有效投入</w:t>
            </w:r>
          </w:p>
          <w:p>
            <w:pPr>
              <w:pStyle w:val="TableParagraph"/>
              <w:spacing w:line="215" w:lineRule="exact"/>
              <w:ind w:left="112"/>
              <w:rPr>
                <w:sz w:val="18"/>
              </w:rPr>
            </w:pPr>
            <w:r>
              <w:rPr>
                <w:spacing w:val="-3"/>
                <w:sz w:val="18"/>
              </w:rPr>
              <w:t>奖励资金</w:t>
            </w:r>
          </w:p>
        </w:tc>
        <w:tc>
          <w:tcPr>
            <w:tcW w:w="1767" w:type="dxa"/>
          </w:tcPr>
          <w:p>
            <w:pPr>
              <w:pStyle w:val="TableParagraph"/>
              <w:rPr>
                <w:rFonts w:ascii="Times New Roman"/>
                <w:sz w:val="18"/>
              </w:rPr>
            </w:pPr>
          </w:p>
        </w:tc>
        <w:tc>
          <w:tcPr>
            <w:tcW w:w="1892" w:type="dxa"/>
          </w:tcPr>
          <w:p>
            <w:pPr>
              <w:pStyle w:val="TableParagraph"/>
              <w:rPr>
                <w:rFonts w:ascii="Times New Roman"/>
                <w:sz w:val="18"/>
              </w:rPr>
            </w:pPr>
          </w:p>
        </w:tc>
        <w:tc>
          <w:tcPr>
            <w:tcW w:w="1895" w:type="dxa"/>
          </w:tcPr>
          <w:p>
            <w:pPr>
              <w:pStyle w:val="TableParagraph"/>
              <w:rPr>
                <w:rFonts w:ascii="Times New Roman"/>
                <w:sz w:val="18"/>
              </w:rPr>
            </w:pPr>
          </w:p>
        </w:tc>
        <w:tc>
          <w:tcPr>
            <w:tcW w:w="1539" w:type="dxa"/>
          </w:tcPr>
          <w:p>
            <w:pPr>
              <w:pStyle w:val="TableParagraph"/>
              <w:rPr>
                <w:rFonts w:ascii="Times New Roman"/>
                <w:sz w:val="18"/>
              </w:rPr>
            </w:pPr>
          </w:p>
        </w:tc>
      </w:tr>
      <w:tr>
        <w:trPr>
          <w:trHeight w:val="232" w:hRule="atLeast"/>
        </w:trPr>
        <w:tc>
          <w:tcPr>
            <w:tcW w:w="1733" w:type="dxa"/>
          </w:tcPr>
          <w:p>
            <w:pPr>
              <w:pStyle w:val="TableParagraph"/>
              <w:spacing w:line="212" w:lineRule="exact"/>
              <w:ind w:left="112"/>
              <w:rPr>
                <w:sz w:val="18"/>
              </w:rPr>
            </w:pPr>
            <w:r>
              <w:rPr>
                <w:spacing w:val="-2"/>
                <w:sz w:val="18"/>
              </w:rPr>
              <w:t>稳岗、扩岗补贴</w:t>
            </w:r>
          </w:p>
        </w:tc>
        <w:tc>
          <w:tcPr>
            <w:tcW w:w="1767" w:type="dxa"/>
          </w:tcPr>
          <w:p>
            <w:pPr>
              <w:pStyle w:val="TableParagraph"/>
              <w:spacing w:line="212" w:lineRule="exact"/>
              <w:ind w:left="112"/>
              <w:rPr>
                <w:sz w:val="18"/>
              </w:rPr>
            </w:pPr>
            <w:r>
              <w:rPr>
                <w:spacing w:val="-3"/>
                <w:sz w:val="18"/>
              </w:rPr>
              <w:t>其他收益</w:t>
            </w:r>
          </w:p>
        </w:tc>
        <w:tc>
          <w:tcPr>
            <w:tcW w:w="1892" w:type="dxa"/>
          </w:tcPr>
          <w:p>
            <w:pPr>
              <w:pStyle w:val="TableParagraph"/>
              <w:spacing w:line="212" w:lineRule="exact"/>
              <w:ind w:left="109"/>
              <w:rPr>
                <w:sz w:val="18"/>
              </w:rPr>
            </w:pPr>
            <w:r>
              <w:rPr>
                <w:spacing w:val="-2"/>
                <w:sz w:val="18"/>
              </w:rPr>
              <w:t>7,243,174.73</w:t>
            </w:r>
          </w:p>
        </w:tc>
        <w:tc>
          <w:tcPr>
            <w:tcW w:w="1895" w:type="dxa"/>
          </w:tcPr>
          <w:p>
            <w:pPr>
              <w:pStyle w:val="TableParagraph"/>
              <w:spacing w:line="212" w:lineRule="exact"/>
              <w:ind w:left="111"/>
              <w:rPr>
                <w:sz w:val="18"/>
              </w:rPr>
            </w:pPr>
            <w:r>
              <w:rPr>
                <w:spacing w:val="-2"/>
                <w:sz w:val="18"/>
              </w:rPr>
              <w:t>17,387,091.76</w:t>
            </w:r>
          </w:p>
        </w:tc>
        <w:tc>
          <w:tcPr>
            <w:tcW w:w="1539" w:type="dxa"/>
          </w:tcPr>
          <w:p>
            <w:pPr>
              <w:pStyle w:val="TableParagraph"/>
              <w:spacing w:line="212" w:lineRule="exact"/>
              <w:ind w:left="111"/>
              <w:rPr>
                <w:sz w:val="18"/>
              </w:rPr>
            </w:pPr>
            <w:r>
              <w:rPr>
                <w:spacing w:val="-2"/>
                <w:sz w:val="18"/>
              </w:rPr>
              <w:t>与收益相关</w:t>
            </w:r>
          </w:p>
        </w:tc>
      </w:tr>
      <w:tr>
        <w:trPr>
          <w:trHeight w:val="933" w:hRule="atLeast"/>
        </w:trPr>
        <w:tc>
          <w:tcPr>
            <w:tcW w:w="1733" w:type="dxa"/>
          </w:tcPr>
          <w:p>
            <w:pPr>
              <w:pStyle w:val="TableParagraph"/>
              <w:spacing w:line="242" w:lineRule="auto"/>
              <w:ind w:left="112" w:right="91"/>
              <w:jc w:val="both"/>
              <w:rPr>
                <w:sz w:val="18"/>
              </w:rPr>
            </w:pPr>
            <w:r>
              <w:rPr>
                <w:spacing w:val="-2"/>
                <w:sz w:val="18"/>
              </w:rPr>
              <w:t>西安国家民用航天产业基地管理委员会工业企业培育项</w:t>
            </w:r>
          </w:p>
          <w:p>
            <w:pPr>
              <w:pStyle w:val="TableParagraph"/>
              <w:spacing w:line="213" w:lineRule="exact" w:before="2"/>
              <w:ind w:left="112"/>
              <w:rPr>
                <w:sz w:val="18"/>
              </w:rPr>
            </w:pPr>
            <w:r>
              <w:rPr>
                <w:spacing w:val="-4"/>
                <w:sz w:val="18"/>
              </w:rPr>
              <w:t>目资金</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spacing w:before="119"/>
              <w:rPr>
                <w:sz w:val="18"/>
              </w:rPr>
            </w:pPr>
          </w:p>
          <w:p>
            <w:pPr>
              <w:pStyle w:val="TableParagraph"/>
              <w:ind w:left="109"/>
              <w:rPr>
                <w:sz w:val="18"/>
              </w:rPr>
            </w:pPr>
            <w:r>
              <w:rPr>
                <w:spacing w:val="-2"/>
                <w:sz w:val="18"/>
              </w:rPr>
              <w:t>100,000.00</w:t>
            </w:r>
          </w:p>
        </w:tc>
        <w:tc>
          <w:tcPr>
            <w:tcW w:w="1895" w:type="dxa"/>
          </w:tcPr>
          <w:p>
            <w:pPr>
              <w:pStyle w:val="TableParagraph"/>
              <w:rPr>
                <w:rFonts w:ascii="Times New Roman"/>
                <w:sz w:val="18"/>
              </w:rPr>
            </w:pPr>
          </w:p>
        </w:tc>
        <w:tc>
          <w:tcPr>
            <w:tcW w:w="1539" w:type="dxa"/>
          </w:tcPr>
          <w:p>
            <w:pPr>
              <w:pStyle w:val="TableParagraph"/>
              <w:spacing w:before="83"/>
              <w:rPr>
                <w:sz w:val="20"/>
              </w:rPr>
            </w:pPr>
          </w:p>
          <w:p>
            <w:pPr>
              <w:pStyle w:val="TableParagraph"/>
              <w:ind w:left="111"/>
              <w:rPr>
                <w:sz w:val="20"/>
              </w:rPr>
            </w:pPr>
            <w:r>
              <w:rPr>
                <w:spacing w:val="-4"/>
                <w:sz w:val="20"/>
              </w:rPr>
              <w:t>与收益相关</w:t>
            </w:r>
          </w:p>
        </w:tc>
      </w:tr>
      <w:tr>
        <w:trPr>
          <w:trHeight w:val="700" w:hRule="atLeast"/>
        </w:trPr>
        <w:tc>
          <w:tcPr>
            <w:tcW w:w="1733" w:type="dxa"/>
          </w:tcPr>
          <w:p>
            <w:pPr>
              <w:pStyle w:val="TableParagraph"/>
              <w:ind w:left="112"/>
              <w:rPr>
                <w:sz w:val="18"/>
              </w:rPr>
            </w:pPr>
            <w:r>
              <w:rPr>
                <w:w w:val="90"/>
                <w:sz w:val="18"/>
              </w:rPr>
              <w:t>西安市</w:t>
            </w:r>
            <w:r>
              <w:rPr>
                <w:spacing w:val="-1"/>
                <w:sz w:val="18"/>
              </w:rPr>
              <w:t> </w:t>
            </w:r>
            <w:r>
              <w:rPr>
                <w:rFonts w:ascii="Microsoft Sans Serif" w:eastAsia="Microsoft Sans Serif"/>
                <w:w w:val="90"/>
                <w:sz w:val="18"/>
              </w:rPr>
              <w:t>2021</w:t>
            </w:r>
            <w:r>
              <w:rPr>
                <w:rFonts w:ascii="Microsoft Sans Serif" w:eastAsia="Microsoft Sans Serif"/>
                <w:spacing w:val="14"/>
                <w:sz w:val="18"/>
              </w:rPr>
              <w:t> </w:t>
            </w:r>
            <w:r>
              <w:rPr>
                <w:spacing w:val="-4"/>
                <w:w w:val="90"/>
                <w:sz w:val="18"/>
              </w:rPr>
              <w:t>年省级</w:t>
            </w:r>
          </w:p>
          <w:p>
            <w:pPr>
              <w:pStyle w:val="TableParagraph"/>
              <w:spacing w:line="230" w:lineRule="atLeast"/>
              <w:ind w:left="112" w:right="91"/>
              <w:rPr>
                <w:sz w:val="18"/>
              </w:rPr>
            </w:pPr>
            <w:r>
              <w:rPr>
                <w:spacing w:val="-2"/>
                <w:sz w:val="18"/>
              </w:rPr>
              <w:t>中小企业发展专项</w:t>
            </w:r>
            <w:r>
              <w:rPr>
                <w:spacing w:val="-4"/>
                <w:sz w:val="18"/>
              </w:rPr>
              <w:t>补贴款</w:t>
            </w:r>
          </w:p>
        </w:tc>
        <w:tc>
          <w:tcPr>
            <w:tcW w:w="1767" w:type="dxa"/>
          </w:tcPr>
          <w:p>
            <w:pPr>
              <w:pStyle w:val="TableParagraph"/>
              <w:spacing w:before="4"/>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4"/>
              <w:rPr>
                <w:sz w:val="18"/>
              </w:rPr>
            </w:pPr>
          </w:p>
          <w:p>
            <w:pPr>
              <w:pStyle w:val="TableParagraph"/>
              <w:ind w:left="111"/>
              <w:rPr>
                <w:sz w:val="18"/>
              </w:rPr>
            </w:pPr>
            <w:r>
              <w:rPr>
                <w:spacing w:val="-2"/>
                <w:sz w:val="18"/>
              </w:rPr>
              <w:t>100,000.00</w:t>
            </w:r>
          </w:p>
        </w:tc>
        <w:tc>
          <w:tcPr>
            <w:tcW w:w="1539" w:type="dxa"/>
          </w:tcPr>
          <w:p>
            <w:pPr>
              <w:pStyle w:val="TableParagraph"/>
              <w:spacing w:before="4"/>
              <w:rPr>
                <w:sz w:val="18"/>
              </w:rPr>
            </w:pPr>
          </w:p>
          <w:p>
            <w:pPr>
              <w:pStyle w:val="TableParagraph"/>
              <w:ind w:left="111"/>
              <w:rPr>
                <w:sz w:val="18"/>
              </w:rPr>
            </w:pPr>
            <w:r>
              <w:rPr>
                <w:spacing w:val="-2"/>
                <w:sz w:val="18"/>
              </w:rPr>
              <w:t>与收益相关</w:t>
            </w:r>
          </w:p>
        </w:tc>
      </w:tr>
      <w:tr>
        <w:trPr>
          <w:trHeight w:val="935" w:hRule="atLeast"/>
        </w:trPr>
        <w:tc>
          <w:tcPr>
            <w:tcW w:w="1733" w:type="dxa"/>
          </w:tcPr>
          <w:p>
            <w:pPr>
              <w:pStyle w:val="TableParagraph"/>
              <w:spacing w:line="242" w:lineRule="auto"/>
              <w:ind w:left="112" w:right="91"/>
              <w:jc w:val="both"/>
              <w:rPr>
                <w:sz w:val="18"/>
              </w:rPr>
            </w:pPr>
            <w:r>
              <w:rPr>
                <w:spacing w:val="-2"/>
                <w:sz w:val="18"/>
              </w:rPr>
              <w:t>襄阳市经信局拨付 </w:t>
            </w:r>
            <w:r>
              <w:rPr>
                <w:rFonts w:ascii="Microsoft Sans Serif" w:eastAsia="Microsoft Sans Serif"/>
                <w:spacing w:val="-2"/>
                <w:sz w:val="18"/>
              </w:rPr>
              <w:t>2022</w:t>
            </w:r>
            <w:r>
              <w:rPr>
                <w:rFonts w:ascii="Microsoft Sans Serif" w:eastAsia="Microsoft Sans Serif"/>
                <w:spacing w:val="-10"/>
                <w:sz w:val="18"/>
              </w:rPr>
              <w:t> </w:t>
            </w:r>
            <w:r>
              <w:rPr>
                <w:spacing w:val="-2"/>
                <w:sz w:val="18"/>
              </w:rPr>
              <w:t>年省级制造业</w:t>
            </w:r>
            <w:r>
              <w:rPr>
                <w:spacing w:val="-2"/>
                <w:sz w:val="18"/>
              </w:rPr>
              <w:t>高质量发展专项资</w:t>
            </w:r>
          </w:p>
          <w:p>
            <w:pPr>
              <w:pStyle w:val="TableParagraph"/>
              <w:spacing w:line="215" w:lineRule="exact" w:before="2"/>
              <w:ind w:left="112"/>
              <w:rPr>
                <w:sz w:val="18"/>
              </w:rPr>
            </w:pPr>
            <w:r>
              <w:rPr>
                <w:spacing w:val="-10"/>
                <w:sz w:val="18"/>
              </w:rPr>
              <w:t>金</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9"/>
              <w:rPr>
                <w:sz w:val="18"/>
              </w:rPr>
            </w:pPr>
          </w:p>
          <w:p>
            <w:pPr>
              <w:pStyle w:val="TableParagraph"/>
              <w:ind w:left="111"/>
              <w:rPr>
                <w:sz w:val="18"/>
              </w:rPr>
            </w:pPr>
            <w:r>
              <w:rPr>
                <w:spacing w:val="-2"/>
                <w:sz w:val="18"/>
              </w:rPr>
              <w:t>1,000,000.00</w:t>
            </w:r>
          </w:p>
        </w:tc>
        <w:tc>
          <w:tcPr>
            <w:tcW w:w="1539" w:type="dxa"/>
          </w:tcPr>
          <w:p>
            <w:pPr>
              <w:pStyle w:val="TableParagraph"/>
              <w:spacing w:before="119"/>
              <w:rPr>
                <w:sz w:val="18"/>
              </w:rPr>
            </w:pPr>
          </w:p>
          <w:p>
            <w:pPr>
              <w:pStyle w:val="TableParagraph"/>
              <w:ind w:left="111"/>
              <w:rPr>
                <w:sz w:val="18"/>
              </w:rPr>
            </w:pPr>
            <w:r>
              <w:rPr>
                <w:spacing w:val="-2"/>
                <w:sz w:val="18"/>
              </w:rPr>
              <w:t>与收益相关</w:t>
            </w:r>
          </w:p>
        </w:tc>
      </w:tr>
      <w:tr>
        <w:trPr>
          <w:trHeight w:val="465" w:hRule="atLeast"/>
        </w:trPr>
        <w:tc>
          <w:tcPr>
            <w:tcW w:w="1733" w:type="dxa"/>
          </w:tcPr>
          <w:p>
            <w:pPr>
              <w:pStyle w:val="TableParagraph"/>
              <w:ind w:left="112"/>
              <w:rPr>
                <w:sz w:val="18"/>
              </w:rPr>
            </w:pPr>
            <w:r>
              <w:rPr>
                <w:spacing w:val="-2"/>
                <w:sz w:val="18"/>
              </w:rPr>
              <w:t>研发财政补助专项</w:t>
            </w:r>
          </w:p>
          <w:p>
            <w:pPr>
              <w:pStyle w:val="TableParagraph"/>
              <w:spacing w:line="213" w:lineRule="exact" w:before="2"/>
              <w:ind w:left="112"/>
              <w:rPr>
                <w:sz w:val="18"/>
              </w:rPr>
            </w:pPr>
            <w:r>
              <w:rPr>
                <w:spacing w:val="-5"/>
                <w:sz w:val="18"/>
              </w:rPr>
              <w:t>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5"/>
              <w:ind w:left="111"/>
              <w:rPr>
                <w:sz w:val="18"/>
              </w:rPr>
            </w:pPr>
            <w:r>
              <w:rPr>
                <w:spacing w:val="-2"/>
                <w:sz w:val="18"/>
              </w:rPr>
              <w:t>3,616,500.00</w:t>
            </w:r>
          </w:p>
        </w:tc>
        <w:tc>
          <w:tcPr>
            <w:tcW w:w="1539" w:type="dxa"/>
          </w:tcPr>
          <w:p>
            <w:pPr>
              <w:pStyle w:val="TableParagraph"/>
              <w:spacing w:before="105"/>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spacing w:val="-2"/>
                <w:sz w:val="18"/>
              </w:rPr>
              <w:t>一次性留工培训补</w:t>
            </w:r>
          </w:p>
          <w:p>
            <w:pPr>
              <w:pStyle w:val="TableParagraph"/>
              <w:spacing w:line="213" w:lineRule="exact" w:before="4"/>
              <w:ind w:left="112"/>
              <w:rPr>
                <w:sz w:val="18"/>
              </w:rPr>
            </w:pPr>
            <w:r>
              <w:rPr>
                <w:spacing w:val="-10"/>
                <w:sz w:val="18"/>
              </w:rPr>
              <w:t>助</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17"/>
              <w:ind w:left="111"/>
              <w:rPr>
                <w:sz w:val="18"/>
              </w:rPr>
            </w:pPr>
            <w:r>
              <w:rPr>
                <w:spacing w:val="-2"/>
                <w:sz w:val="18"/>
              </w:rPr>
              <w:t>379,600.00</w:t>
            </w:r>
          </w:p>
        </w:tc>
        <w:tc>
          <w:tcPr>
            <w:tcW w:w="1539" w:type="dxa"/>
          </w:tcPr>
          <w:p>
            <w:pPr>
              <w:pStyle w:val="TableParagraph"/>
              <w:spacing w:before="107"/>
              <w:ind w:left="111"/>
              <w:rPr>
                <w:sz w:val="20"/>
              </w:rPr>
            </w:pPr>
            <w:r>
              <w:rPr>
                <w:spacing w:val="-4"/>
                <w:sz w:val="20"/>
              </w:rPr>
              <w:t>与收益相关</w:t>
            </w:r>
          </w:p>
        </w:tc>
      </w:tr>
      <w:tr>
        <w:trPr>
          <w:trHeight w:val="933" w:hRule="atLeast"/>
        </w:trPr>
        <w:tc>
          <w:tcPr>
            <w:tcW w:w="1733" w:type="dxa"/>
          </w:tcPr>
          <w:p>
            <w:pPr>
              <w:pStyle w:val="TableParagraph"/>
              <w:spacing w:line="242" w:lineRule="auto"/>
              <w:ind w:left="112" w:right="12"/>
              <w:jc w:val="both"/>
              <w:rPr>
                <w:sz w:val="18"/>
              </w:rPr>
            </w:pPr>
            <w:r>
              <w:rPr>
                <w:spacing w:val="-2"/>
                <w:sz w:val="18"/>
              </w:rPr>
              <w:t>宜宾市财政局、科学技术局研发项目</w:t>
            </w:r>
            <w:r>
              <w:rPr>
                <w:spacing w:val="86"/>
                <w:sz w:val="18"/>
              </w:rPr>
              <w:t>资金</w:t>
            </w:r>
            <w:r>
              <w:rPr>
                <w:sz w:val="18"/>
              </w:rPr>
              <w:t>（</w:t>
            </w:r>
            <w:r>
              <w:rPr>
                <w:spacing w:val="38"/>
                <w:sz w:val="18"/>
              </w:rPr>
              <w:t> 宜财教</w:t>
            </w:r>
            <w:r>
              <w:rPr>
                <w:spacing w:val="-10"/>
                <w:sz w:val="18"/>
              </w:rPr>
              <w:t> </w:t>
            </w:r>
          </w:p>
          <w:p>
            <w:pPr>
              <w:pStyle w:val="TableParagraph"/>
              <w:spacing w:line="213" w:lineRule="exact" w:before="2"/>
              <w:ind w:left="112"/>
              <w:jc w:val="both"/>
              <w:rPr>
                <w:sz w:val="18"/>
              </w:rPr>
            </w:pPr>
            <w:r>
              <w:rPr>
                <w:w w:val="90"/>
                <w:sz w:val="18"/>
              </w:rPr>
              <w:t>（</w:t>
            </w:r>
            <w:r>
              <w:rPr>
                <w:rFonts w:ascii="Microsoft Sans Serif" w:eastAsia="Microsoft Sans Serif"/>
                <w:w w:val="90"/>
                <w:sz w:val="18"/>
              </w:rPr>
              <w:t>2023</w:t>
            </w:r>
            <w:r>
              <w:rPr>
                <w:w w:val="90"/>
                <w:sz w:val="18"/>
              </w:rPr>
              <w:t>）</w:t>
            </w:r>
            <w:r>
              <w:rPr>
                <w:rFonts w:ascii="Microsoft Sans Serif" w:eastAsia="Microsoft Sans Serif"/>
                <w:w w:val="90"/>
                <w:sz w:val="18"/>
              </w:rPr>
              <w:t>7</w:t>
            </w:r>
            <w:r>
              <w:rPr>
                <w:rFonts w:ascii="Microsoft Sans Serif" w:eastAsia="Microsoft Sans Serif"/>
                <w:spacing w:val="-2"/>
                <w:w w:val="90"/>
                <w:sz w:val="18"/>
              </w:rPr>
              <w:t> </w:t>
            </w:r>
            <w:r>
              <w:rPr>
                <w:w w:val="90"/>
                <w:sz w:val="18"/>
              </w:rPr>
              <w:t>号</w:t>
            </w:r>
            <w:r>
              <w:rPr>
                <w:spacing w:val="-10"/>
                <w:w w:val="90"/>
                <w:sz w:val="18"/>
              </w:rPr>
              <w:t>）</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spacing w:before="119"/>
              <w:rPr>
                <w:sz w:val="18"/>
              </w:rPr>
            </w:pPr>
          </w:p>
          <w:p>
            <w:pPr>
              <w:pStyle w:val="TableParagraph"/>
              <w:ind w:left="109"/>
              <w:rPr>
                <w:sz w:val="18"/>
              </w:rPr>
            </w:pPr>
            <w:r>
              <w:rPr>
                <w:spacing w:val="-2"/>
                <w:sz w:val="18"/>
              </w:rPr>
              <w:t>500,000.00</w:t>
            </w:r>
          </w:p>
        </w:tc>
        <w:tc>
          <w:tcPr>
            <w:tcW w:w="1895" w:type="dxa"/>
          </w:tcPr>
          <w:p>
            <w:pPr>
              <w:pStyle w:val="TableParagraph"/>
              <w:rPr>
                <w:rFonts w:ascii="Times New Roman"/>
                <w:sz w:val="18"/>
              </w:rPr>
            </w:pPr>
          </w:p>
        </w:tc>
        <w:tc>
          <w:tcPr>
            <w:tcW w:w="1539" w:type="dxa"/>
          </w:tcPr>
          <w:p>
            <w:pPr>
              <w:pStyle w:val="TableParagraph"/>
              <w:spacing w:before="119"/>
              <w:rPr>
                <w:sz w:val="18"/>
              </w:rPr>
            </w:pPr>
          </w:p>
          <w:p>
            <w:pPr>
              <w:pStyle w:val="TableParagraph"/>
              <w:ind w:left="111"/>
              <w:rPr>
                <w:sz w:val="18"/>
              </w:rPr>
            </w:pPr>
            <w:r>
              <w:rPr>
                <w:spacing w:val="-2"/>
                <w:sz w:val="18"/>
              </w:rPr>
              <w:t>与收益相关</w:t>
            </w:r>
          </w:p>
        </w:tc>
      </w:tr>
      <w:tr>
        <w:trPr>
          <w:trHeight w:val="700" w:hRule="atLeast"/>
        </w:trPr>
        <w:tc>
          <w:tcPr>
            <w:tcW w:w="1733" w:type="dxa"/>
          </w:tcPr>
          <w:p>
            <w:pPr>
              <w:pStyle w:val="TableParagraph"/>
              <w:ind w:left="112"/>
              <w:rPr>
                <w:sz w:val="18"/>
              </w:rPr>
            </w:pPr>
            <w:r>
              <w:rPr>
                <w:spacing w:val="-2"/>
                <w:sz w:val="18"/>
              </w:rPr>
              <w:t>宜宾市翠屏区经济</w:t>
            </w:r>
          </w:p>
          <w:p>
            <w:pPr>
              <w:pStyle w:val="TableParagraph"/>
              <w:spacing w:line="230" w:lineRule="atLeast"/>
              <w:ind w:left="112" w:right="91"/>
              <w:rPr>
                <w:sz w:val="18"/>
              </w:rPr>
            </w:pPr>
            <w:r>
              <w:rPr>
                <w:spacing w:val="-2"/>
                <w:sz w:val="18"/>
              </w:rPr>
              <w:t>信息化和科学技术</w:t>
            </w:r>
            <w:r>
              <w:rPr>
                <w:spacing w:val="-2"/>
                <w:sz w:val="18"/>
              </w:rPr>
              <w:t>局产业发展补助</w:t>
            </w:r>
          </w:p>
        </w:tc>
        <w:tc>
          <w:tcPr>
            <w:tcW w:w="1767" w:type="dxa"/>
          </w:tcPr>
          <w:p>
            <w:pPr>
              <w:pStyle w:val="TableParagraph"/>
              <w:spacing w:before="4"/>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4"/>
              <w:rPr>
                <w:sz w:val="18"/>
              </w:rPr>
            </w:pPr>
          </w:p>
          <w:p>
            <w:pPr>
              <w:pStyle w:val="TableParagraph"/>
              <w:ind w:left="111"/>
              <w:rPr>
                <w:sz w:val="18"/>
              </w:rPr>
            </w:pPr>
            <w:r>
              <w:rPr>
                <w:spacing w:val="-2"/>
                <w:sz w:val="18"/>
              </w:rPr>
              <w:t>360,000.00</w:t>
            </w:r>
          </w:p>
        </w:tc>
        <w:tc>
          <w:tcPr>
            <w:tcW w:w="1539" w:type="dxa"/>
          </w:tcPr>
          <w:p>
            <w:pPr>
              <w:pStyle w:val="TableParagraph"/>
              <w:spacing w:before="4"/>
              <w:rPr>
                <w:sz w:val="18"/>
              </w:rPr>
            </w:pPr>
          </w:p>
          <w:p>
            <w:pPr>
              <w:pStyle w:val="TableParagraph"/>
              <w:ind w:left="111"/>
              <w:rPr>
                <w:sz w:val="18"/>
              </w:rPr>
            </w:pPr>
            <w:r>
              <w:rPr>
                <w:spacing w:val="-2"/>
                <w:sz w:val="18"/>
              </w:rPr>
              <w:t>与收益相关</w:t>
            </w:r>
          </w:p>
        </w:tc>
      </w:tr>
      <w:tr>
        <w:trPr>
          <w:trHeight w:val="258" w:hRule="atLeast"/>
        </w:trPr>
        <w:tc>
          <w:tcPr>
            <w:tcW w:w="1733" w:type="dxa"/>
          </w:tcPr>
          <w:p>
            <w:pPr>
              <w:pStyle w:val="TableParagraph"/>
              <w:spacing w:line="225" w:lineRule="exact" w:before="14"/>
              <w:ind w:left="112"/>
              <w:rPr>
                <w:sz w:val="18"/>
              </w:rPr>
            </w:pPr>
            <w:r>
              <w:rPr>
                <w:spacing w:val="-3"/>
                <w:sz w:val="18"/>
              </w:rPr>
              <w:t>政府补贴</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spacing w:line="225" w:lineRule="exact" w:before="14"/>
              <w:ind w:left="109"/>
              <w:rPr>
                <w:sz w:val="18"/>
              </w:rPr>
            </w:pPr>
            <w:r>
              <w:rPr>
                <w:spacing w:val="-2"/>
                <w:sz w:val="18"/>
              </w:rPr>
              <w:t>24,612,182.02</w:t>
            </w:r>
          </w:p>
        </w:tc>
        <w:tc>
          <w:tcPr>
            <w:tcW w:w="1895" w:type="dxa"/>
          </w:tcPr>
          <w:p>
            <w:pPr>
              <w:pStyle w:val="TableParagraph"/>
              <w:spacing w:line="225" w:lineRule="exact" w:before="14"/>
              <w:ind w:left="111"/>
              <w:rPr>
                <w:sz w:val="18"/>
              </w:rPr>
            </w:pPr>
            <w:r>
              <w:rPr>
                <w:spacing w:val="-2"/>
                <w:sz w:val="18"/>
              </w:rPr>
              <w:t>4,813,180.00</w:t>
            </w:r>
          </w:p>
        </w:tc>
        <w:tc>
          <w:tcPr>
            <w:tcW w:w="1539" w:type="dxa"/>
          </w:tcPr>
          <w:p>
            <w:pPr>
              <w:pStyle w:val="TableParagraph"/>
              <w:spacing w:line="237" w:lineRule="exact" w:before="1"/>
              <w:ind w:left="111"/>
              <w:rPr>
                <w:sz w:val="20"/>
              </w:rPr>
            </w:pPr>
            <w:r>
              <w:rPr>
                <w:spacing w:val="-4"/>
                <w:sz w:val="20"/>
              </w:rPr>
              <w:t>与收益相关</w:t>
            </w:r>
          </w:p>
        </w:tc>
      </w:tr>
      <w:tr>
        <w:trPr>
          <w:trHeight w:val="261" w:hRule="atLeast"/>
        </w:trPr>
        <w:tc>
          <w:tcPr>
            <w:tcW w:w="1733" w:type="dxa"/>
          </w:tcPr>
          <w:p>
            <w:pPr>
              <w:pStyle w:val="TableParagraph"/>
              <w:spacing w:line="227" w:lineRule="exact" w:before="14"/>
              <w:ind w:left="112"/>
              <w:rPr>
                <w:sz w:val="18"/>
              </w:rPr>
            </w:pPr>
            <w:r>
              <w:rPr>
                <w:spacing w:val="-2"/>
                <w:sz w:val="18"/>
              </w:rPr>
              <w:t>知识产权专项资金</w:t>
            </w:r>
          </w:p>
        </w:tc>
        <w:tc>
          <w:tcPr>
            <w:tcW w:w="1767" w:type="dxa"/>
          </w:tcPr>
          <w:p>
            <w:pPr>
              <w:pStyle w:val="TableParagraph"/>
              <w:spacing w:line="227" w:lineRule="exact" w:before="14"/>
              <w:ind w:left="112"/>
              <w:rPr>
                <w:sz w:val="18"/>
              </w:rPr>
            </w:pPr>
            <w:r>
              <w:rPr>
                <w:spacing w:val="-3"/>
                <w:sz w:val="18"/>
              </w:rPr>
              <w:t>其他收益</w:t>
            </w:r>
          </w:p>
        </w:tc>
        <w:tc>
          <w:tcPr>
            <w:tcW w:w="1892" w:type="dxa"/>
          </w:tcPr>
          <w:p>
            <w:pPr>
              <w:pStyle w:val="TableParagraph"/>
              <w:spacing w:line="227" w:lineRule="exact" w:before="14"/>
              <w:ind w:left="109"/>
              <w:rPr>
                <w:sz w:val="18"/>
              </w:rPr>
            </w:pPr>
            <w:r>
              <w:rPr>
                <w:spacing w:val="-2"/>
                <w:sz w:val="18"/>
              </w:rPr>
              <w:t>50,000.00</w:t>
            </w:r>
          </w:p>
        </w:tc>
        <w:tc>
          <w:tcPr>
            <w:tcW w:w="1895" w:type="dxa"/>
          </w:tcPr>
          <w:p>
            <w:pPr>
              <w:pStyle w:val="TableParagraph"/>
              <w:spacing w:line="227" w:lineRule="exact" w:before="14"/>
              <w:ind w:left="111"/>
              <w:rPr>
                <w:sz w:val="18"/>
              </w:rPr>
            </w:pPr>
            <w:r>
              <w:rPr>
                <w:spacing w:val="-2"/>
                <w:sz w:val="18"/>
              </w:rPr>
              <w:t>30,000.00</w:t>
            </w:r>
          </w:p>
        </w:tc>
        <w:tc>
          <w:tcPr>
            <w:tcW w:w="1539" w:type="dxa"/>
          </w:tcPr>
          <w:p>
            <w:pPr>
              <w:pStyle w:val="TableParagraph"/>
              <w:spacing w:line="240" w:lineRule="exact" w:before="1"/>
              <w:ind w:left="111"/>
              <w:rPr>
                <w:sz w:val="20"/>
              </w:rPr>
            </w:pPr>
            <w:r>
              <w:rPr>
                <w:spacing w:val="-4"/>
                <w:sz w:val="20"/>
              </w:rPr>
              <w:t>与收益相关</w:t>
            </w:r>
          </w:p>
        </w:tc>
      </w:tr>
      <w:tr>
        <w:trPr>
          <w:trHeight w:val="700" w:hRule="atLeast"/>
        </w:trPr>
        <w:tc>
          <w:tcPr>
            <w:tcW w:w="1733" w:type="dxa"/>
          </w:tcPr>
          <w:p>
            <w:pPr>
              <w:pStyle w:val="TableParagraph"/>
              <w:spacing w:line="242" w:lineRule="auto"/>
              <w:ind w:left="112" w:right="91"/>
              <w:rPr>
                <w:sz w:val="18"/>
              </w:rPr>
            </w:pPr>
            <w:r>
              <w:rPr>
                <w:spacing w:val="-2"/>
                <w:sz w:val="18"/>
              </w:rPr>
              <w:t>智能电动伺服控制系统产业化建设项</w:t>
            </w:r>
          </w:p>
          <w:p>
            <w:pPr>
              <w:pStyle w:val="TableParagraph"/>
              <w:spacing w:line="215" w:lineRule="exact"/>
              <w:ind w:left="112"/>
              <w:rPr>
                <w:sz w:val="18"/>
              </w:rPr>
            </w:pPr>
            <w:r>
              <w:rPr>
                <w:spacing w:val="-10"/>
                <w:sz w:val="18"/>
              </w:rPr>
              <w:t>目</w:t>
            </w:r>
          </w:p>
        </w:tc>
        <w:tc>
          <w:tcPr>
            <w:tcW w:w="1767" w:type="dxa"/>
          </w:tcPr>
          <w:p>
            <w:pPr>
              <w:pStyle w:val="TableParagraph"/>
              <w:spacing w:before="1"/>
              <w:rPr>
                <w:sz w:val="18"/>
              </w:rPr>
            </w:pPr>
          </w:p>
          <w:p>
            <w:pPr>
              <w:pStyle w:val="TableParagraph"/>
              <w:spacing w:before="1"/>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1"/>
              <w:rPr>
                <w:sz w:val="18"/>
              </w:rPr>
            </w:pPr>
          </w:p>
          <w:p>
            <w:pPr>
              <w:pStyle w:val="TableParagraph"/>
              <w:spacing w:before="1"/>
              <w:ind w:left="111"/>
              <w:rPr>
                <w:sz w:val="18"/>
              </w:rPr>
            </w:pPr>
            <w:r>
              <w:rPr>
                <w:spacing w:val="-2"/>
                <w:sz w:val="18"/>
              </w:rPr>
              <w:t>6,428,000.00</w:t>
            </w:r>
          </w:p>
        </w:tc>
        <w:tc>
          <w:tcPr>
            <w:tcW w:w="1539" w:type="dxa"/>
          </w:tcPr>
          <w:p>
            <w:pPr>
              <w:pStyle w:val="TableParagraph"/>
              <w:spacing w:before="1"/>
              <w:rPr>
                <w:sz w:val="18"/>
              </w:rPr>
            </w:pPr>
          </w:p>
          <w:p>
            <w:pPr>
              <w:pStyle w:val="TableParagraph"/>
              <w:spacing w:before="1"/>
              <w:ind w:left="111"/>
              <w:rPr>
                <w:sz w:val="18"/>
              </w:rPr>
            </w:pPr>
            <w:r>
              <w:rPr>
                <w:spacing w:val="-2"/>
                <w:sz w:val="18"/>
              </w:rPr>
              <w:t>与收益相关</w:t>
            </w:r>
          </w:p>
        </w:tc>
      </w:tr>
      <w:tr>
        <w:trPr>
          <w:trHeight w:val="232" w:hRule="atLeast"/>
        </w:trPr>
        <w:tc>
          <w:tcPr>
            <w:tcW w:w="1733" w:type="dxa"/>
          </w:tcPr>
          <w:p>
            <w:pPr>
              <w:pStyle w:val="TableParagraph"/>
              <w:spacing w:line="212" w:lineRule="exact"/>
              <w:ind w:left="112"/>
              <w:rPr>
                <w:sz w:val="18"/>
              </w:rPr>
            </w:pPr>
            <w:r>
              <w:rPr>
                <w:spacing w:val="-2"/>
                <w:sz w:val="18"/>
              </w:rPr>
              <w:t>智能制造奖补</w:t>
            </w:r>
          </w:p>
        </w:tc>
        <w:tc>
          <w:tcPr>
            <w:tcW w:w="1767" w:type="dxa"/>
          </w:tcPr>
          <w:p>
            <w:pPr>
              <w:pStyle w:val="TableParagraph"/>
              <w:spacing w:line="212" w:lineRule="exact"/>
              <w:ind w:left="112"/>
              <w:rPr>
                <w:sz w:val="18"/>
              </w:rPr>
            </w:pPr>
            <w:r>
              <w:rPr>
                <w:spacing w:val="-3"/>
                <w:sz w:val="18"/>
              </w:rPr>
              <w:t>其他收益</w:t>
            </w:r>
          </w:p>
        </w:tc>
        <w:tc>
          <w:tcPr>
            <w:tcW w:w="1892" w:type="dxa"/>
          </w:tcPr>
          <w:p>
            <w:pPr>
              <w:pStyle w:val="TableParagraph"/>
              <w:spacing w:line="212" w:lineRule="exact"/>
              <w:ind w:left="109"/>
              <w:rPr>
                <w:sz w:val="18"/>
              </w:rPr>
            </w:pPr>
            <w:r>
              <w:rPr>
                <w:spacing w:val="-2"/>
                <w:sz w:val="18"/>
              </w:rPr>
              <w:t>1,200,000.00</w:t>
            </w:r>
          </w:p>
        </w:tc>
        <w:tc>
          <w:tcPr>
            <w:tcW w:w="1895" w:type="dxa"/>
          </w:tcPr>
          <w:p>
            <w:pPr>
              <w:pStyle w:val="TableParagraph"/>
              <w:rPr>
                <w:rFonts w:ascii="Times New Roman"/>
                <w:sz w:val="16"/>
              </w:rPr>
            </w:pPr>
          </w:p>
        </w:tc>
        <w:tc>
          <w:tcPr>
            <w:tcW w:w="1539" w:type="dxa"/>
          </w:tcPr>
          <w:p>
            <w:pPr>
              <w:pStyle w:val="TableParagraph"/>
              <w:spacing w:line="212" w:lineRule="exact"/>
              <w:ind w:left="111"/>
              <w:rPr>
                <w:sz w:val="18"/>
              </w:rPr>
            </w:pPr>
            <w:r>
              <w:rPr>
                <w:spacing w:val="-2"/>
                <w:sz w:val="18"/>
              </w:rPr>
              <w:t>与收益相关</w:t>
            </w:r>
          </w:p>
        </w:tc>
      </w:tr>
      <w:tr>
        <w:trPr>
          <w:trHeight w:val="933" w:hRule="atLeast"/>
        </w:trPr>
        <w:tc>
          <w:tcPr>
            <w:tcW w:w="1733" w:type="dxa"/>
          </w:tcPr>
          <w:p>
            <w:pPr>
              <w:pStyle w:val="TableParagraph"/>
              <w:spacing w:line="242" w:lineRule="auto"/>
              <w:ind w:left="112" w:right="91"/>
              <w:jc w:val="both"/>
              <w:rPr>
                <w:sz w:val="18"/>
              </w:rPr>
            </w:pPr>
            <w:r>
              <w:rPr>
                <w:spacing w:val="-2"/>
                <w:sz w:val="18"/>
              </w:rPr>
              <w:t>中国航空工业集团有限公司科技进步</w:t>
            </w:r>
            <w:r>
              <w:rPr>
                <w:spacing w:val="-5"/>
                <w:sz w:val="18"/>
              </w:rPr>
              <w:t>三 等 奖 航 空 技</w:t>
            </w:r>
          </w:p>
          <w:p>
            <w:pPr>
              <w:pStyle w:val="TableParagraph"/>
              <w:spacing w:line="213" w:lineRule="exact" w:before="2"/>
              <w:ind w:left="112"/>
              <w:jc w:val="both"/>
              <w:rPr>
                <w:sz w:val="18"/>
              </w:rPr>
            </w:pPr>
            <w:r>
              <w:rPr>
                <w:w w:val="85"/>
                <w:sz w:val="18"/>
              </w:rPr>
              <w:t>【</w:t>
            </w:r>
            <w:r>
              <w:rPr>
                <w:rFonts w:ascii="Microsoft Sans Serif" w:eastAsia="Microsoft Sans Serif"/>
                <w:w w:val="85"/>
                <w:sz w:val="18"/>
              </w:rPr>
              <w:t>2022</w:t>
            </w:r>
            <w:r>
              <w:rPr>
                <w:w w:val="85"/>
                <w:sz w:val="18"/>
              </w:rPr>
              <w:t>】</w:t>
            </w:r>
            <w:r>
              <w:rPr>
                <w:rFonts w:ascii="Microsoft Sans Serif" w:eastAsia="Microsoft Sans Serif"/>
                <w:w w:val="85"/>
                <w:sz w:val="18"/>
              </w:rPr>
              <w:t>762</w:t>
            </w:r>
            <w:r>
              <w:rPr>
                <w:rFonts w:ascii="Microsoft Sans Serif" w:eastAsia="Microsoft Sans Serif"/>
                <w:spacing w:val="10"/>
                <w:sz w:val="18"/>
              </w:rPr>
              <w:t> </w:t>
            </w:r>
            <w:r>
              <w:rPr>
                <w:spacing w:val="-10"/>
                <w:w w:val="85"/>
                <w:sz w:val="18"/>
              </w:rPr>
              <w:t>号</w:t>
            </w:r>
          </w:p>
        </w:tc>
        <w:tc>
          <w:tcPr>
            <w:tcW w:w="1767" w:type="dxa"/>
          </w:tcPr>
          <w:p>
            <w:pPr>
              <w:pStyle w:val="TableParagraph"/>
              <w:spacing w:before="119"/>
              <w:rPr>
                <w:sz w:val="18"/>
              </w:rPr>
            </w:pPr>
          </w:p>
          <w:p>
            <w:pPr>
              <w:pStyle w:val="TableParagraph"/>
              <w:ind w:left="112"/>
              <w:rPr>
                <w:sz w:val="18"/>
              </w:rPr>
            </w:pPr>
            <w:r>
              <w:rPr>
                <w:spacing w:val="-3"/>
                <w:sz w:val="18"/>
              </w:rPr>
              <w:t>其他收益</w:t>
            </w:r>
          </w:p>
        </w:tc>
        <w:tc>
          <w:tcPr>
            <w:tcW w:w="1892" w:type="dxa"/>
          </w:tcPr>
          <w:p>
            <w:pPr>
              <w:pStyle w:val="TableParagraph"/>
              <w:spacing w:before="119"/>
              <w:rPr>
                <w:sz w:val="18"/>
              </w:rPr>
            </w:pPr>
          </w:p>
          <w:p>
            <w:pPr>
              <w:pStyle w:val="TableParagraph"/>
              <w:ind w:left="109"/>
              <w:rPr>
                <w:sz w:val="18"/>
              </w:rPr>
            </w:pPr>
            <w:r>
              <w:rPr>
                <w:spacing w:val="-2"/>
                <w:sz w:val="18"/>
              </w:rPr>
              <w:t>5,000.00</w:t>
            </w:r>
          </w:p>
        </w:tc>
        <w:tc>
          <w:tcPr>
            <w:tcW w:w="1895" w:type="dxa"/>
          </w:tcPr>
          <w:p>
            <w:pPr>
              <w:pStyle w:val="TableParagraph"/>
              <w:spacing w:before="119"/>
              <w:rPr>
                <w:sz w:val="18"/>
              </w:rPr>
            </w:pPr>
          </w:p>
          <w:p>
            <w:pPr>
              <w:pStyle w:val="TableParagraph"/>
              <w:ind w:left="111"/>
              <w:rPr>
                <w:sz w:val="18"/>
              </w:rPr>
            </w:pPr>
            <w:r>
              <w:rPr>
                <w:spacing w:val="-2"/>
                <w:sz w:val="18"/>
              </w:rPr>
              <w:t>30,000.00</w:t>
            </w:r>
          </w:p>
        </w:tc>
        <w:tc>
          <w:tcPr>
            <w:tcW w:w="1539" w:type="dxa"/>
          </w:tcPr>
          <w:p>
            <w:pPr>
              <w:pStyle w:val="TableParagraph"/>
              <w:spacing w:before="83"/>
              <w:rPr>
                <w:sz w:val="20"/>
              </w:rPr>
            </w:pPr>
          </w:p>
          <w:p>
            <w:pPr>
              <w:pStyle w:val="TableParagraph"/>
              <w:ind w:left="111"/>
              <w:rPr>
                <w:sz w:val="20"/>
              </w:rPr>
            </w:pPr>
            <w:r>
              <w:rPr>
                <w:spacing w:val="-4"/>
                <w:sz w:val="20"/>
              </w:rPr>
              <w:t>与收益相关</w:t>
            </w:r>
          </w:p>
        </w:tc>
      </w:tr>
      <w:tr>
        <w:trPr>
          <w:trHeight w:val="467" w:hRule="atLeast"/>
        </w:trPr>
        <w:tc>
          <w:tcPr>
            <w:tcW w:w="1733" w:type="dxa"/>
          </w:tcPr>
          <w:p>
            <w:pPr>
              <w:pStyle w:val="TableParagraph"/>
              <w:spacing w:line="230" w:lineRule="exact"/>
              <w:ind w:left="112"/>
              <w:rPr>
                <w:sz w:val="18"/>
              </w:rPr>
            </w:pPr>
            <w:r>
              <w:rPr>
                <w:spacing w:val="-2"/>
                <w:sz w:val="18"/>
              </w:rPr>
              <w:t>中小企业发展专项</w:t>
            </w:r>
          </w:p>
          <w:p>
            <w:pPr>
              <w:pStyle w:val="TableParagraph"/>
              <w:spacing w:line="213" w:lineRule="exact" w:before="4"/>
              <w:ind w:left="112"/>
              <w:rPr>
                <w:sz w:val="18"/>
              </w:rPr>
            </w:pPr>
            <w:r>
              <w:rPr>
                <w:spacing w:val="-5"/>
                <w:sz w:val="18"/>
              </w:rPr>
              <w:t>资金</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1,000,000.00</w:t>
            </w:r>
          </w:p>
        </w:tc>
        <w:tc>
          <w:tcPr>
            <w:tcW w:w="1895" w:type="dxa"/>
          </w:tcPr>
          <w:p>
            <w:pPr>
              <w:pStyle w:val="TableParagraph"/>
              <w:spacing w:before="117"/>
              <w:ind w:left="111"/>
              <w:rPr>
                <w:sz w:val="18"/>
              </w:rPr>
            </w:pPr>
            <w:r>
              <w:rPr>
                <w:spacing w:val="-2"/>
                <w:sz w:val="18"/>
              </w:rPr>
              <w:t>100,000.00</w:t>
            </w:r>
          </w:p>
        </w:tc>
        <w:tc>
          <w:tcPr>
            <w:tcW w:w="1539" w:type="dxa"/>
          </w:tcPr>
          <w:p>
            <w:pPr>
              <w:pStyle w:val="TableParagraph"/>
              <w:spacing w:before="117"/>
              <w:ind w:left="111"/>
              <w:rPr>
                <w:sz w:val="18"/>
              </w:rPr>
            </w:pPr>
            <w:r>
              <w:rPr>
                <w:spacing w:val="-2"/>
                <w:sz w:val="18"/>
              </w:rPr>
              <w:t>与收益相关</w:t>
            </w:r>
          </w:p>
        </w:tc>
      </w:tr>
      <w:tr>
        <w:trPr>
          <w:trHeight w:val="467" w:hRule="atLeast"/>
        </w:trPr>
        <w:tc>
          <w:tcPr>
            <w:tcW w:w="1733" w:type="dxa"/>
          </w:tcPr>
          <w:p>
            <w:pPr>
              <w:pStyle w:val="TableParagraph"/>
              <w:spacing w:line="230" w:lineRule="exact"/>
              <w:ind w:left="112"/>
              <w:rPr>
                <w:sz w:val="18"/>
              </w:rPr>
            </w:pPr>
            <w:r>
              <w:rPr>
                <w:spacing w:val="-2"/>
                <w:sz w:val="18"/>
              </w:rPr>
              <w:t>中小企业技术改造</w:t>
            </w:r>
          </w:p>
          <w:p>
            <w:pPr>
              <w:pStyle w:val="TableParagraph"/>
              <w:spacing w:line="215" w:lineRule="exact" w:before="2"/>
              <w:ind w:left="112"/>
              <w:rPr>
                <w:sz w:val="18"/>
              </w:rPr>
            </w:pPr>
            <w:r>
              <w:rPr>
                <w:spacing w:val="-3"/>
                <w:sz w:val="18"/>
              </w:rPr>
              <w:t>专项奖励</w:t>
            </w:r>
          </w:p>
        </w:tc>
        <w:tc>
          <w:tcPr>
            <w:tcW w:w="1767" w:type="dxa"/>
          </w:tcPr>
          <w:p>
            <w:pPr>
              <w:pStyle w:val="TableParagraph"/>
              <w:spacing w:before="117"/>
              <w:ind w:left="112"/>
              <w:rPr>
                <w:sz w:val="18"/>
              </w:rPr>
            </w:pPr>
            <w:r>
              <w:rPr>
                <w:spacing w:val="-3"/>
                <w:sz w:val="18"/>
              </w:rPr>
              <w:t>其他收益</w:t>
            </w:r>
          </w:p>
        </w:tc>
        <w:tc>
          <w:tcPr>
            <w:tcW w:w="1892" w:type="dxa"/>
          </w:tcPr>
          <w:p>
            <w:pPr>
              <w:pStyle w:val="TableParagraph"/>
              <w:spacing w:before="117"/>
              <w:ind w:left="109"/>
              <w:rPr>
                <w:sz w:val="18"/>
              </w:rPr>
            </w:pPr>
            <w:r>
              <w:rPr>
                <w:spacing w:val="-2"/>
                <w:sz w:val="18"/>
              </w:rPr>
              <w:t>2,000,000.00</w:t>
            </w:r>
          </w:p>
        </w:tc>
        <w:tc>
          <w:tcPr>
            <w:tcW w:w="1895" w:type="dxa"/>
          </w:tcPr>
          <w:p>
            <w:pPr>
              <w:pStyle w:val="TableParagraph"/>
              <w:spacing w:before="117"/>
              <w:ind w:left="111"/>
              <w:rPr>
                <w:sz w:val="18"/>
              </w:rPr>
            </w:pPr>
            <w:r>
              <w:rPr>
                <w:spacing w:val="-2"/>
                <w:sz w:val="18"/>
              </w:rPr>
              <w:t>2,000,000.00</w:t>
            </w:r>
          </w:p>
        </w:tc>
        <w:tc>
          <w:tcPr>
            <w:tcW w:w="1539" w:type="dxa"/>
          </w:tcPr>
          <w:p>
            <w:pPr>
              <w:pStyle w:val="TableParagraph"/>
              <w:spacing w:before="104"/>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pacing w:val="-2"/>
                <w:sz w:val="18"/>
              </w:rPr>
              <w:t>中央、省级外经贸</w:t>
            </w:r>
          </w:p>
          <w:p>
            <w:pPr>
              <w:pStyle w:val="TableParagraph"/>
              <w:spacing w:line="213" w:lineRule="exact" w:before="2"/>
              <w:ind w:left="112"/>
              <w:rPr>
                <w:sz w:val="18"/>
              </w:rPr>
            </w:pPr>
            <w:r>
              <w:rPr>
                <w:spacing w:val="-2"/>
                <w:sz w:val="18"/>
              </w:rPr>
              <w:t>发展专项资金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spacing w:before="115"/>
              <w:ind w:left="109"/>
              <w:rPr>
                <w:sz w:val="18"/>
              </w:rPr>
            </w:pPr>
            <w:r>
              <w:rPr>
                <w:spacing w:val="-2"/>
                <w:sz w:val="18"/>
              </w:rPr>
              <w:t>235,000.00</w:t>
            </w:r>
          </w:p>
        </w:tc>
        <w:tc>
          <w:tcPr>
            <w:tcW w:w="1895" w:type="dxa"/>
          </w:tcPr>
          <w:p>
            <w:pPr>
              <w:pStyle w:val="TableParagraph"/>
              <w:spacing w:before="115"/>
              <w:ind w:left="111"/>
              <w:rPr>
                <w:sz w:val="18"/>
              </w:rPr>
            </w:pPr>
            <w:r>
              <w:rPr>
                <w:spacing w:val="-2"/>
                <w:sz w:val="18"/>
              </w:rPr>
              <w:t>120,000.00</w:t>
            </w:r>
          </w:p>
        </w:tc>
        <w:tc>
          <w:tcPr>
            <w:tcW w:w="1539" w:type="dxa"/>
          </w:tcPr>
          <w:p>
            <w:pPr>
              <w:pStyle w:val="TableParagraph"/>
              <w:spacing w:before="104"/>
              <w:ind w:left="111"/>
              <w:rPr>
                <w:sz w:val="20"/>
              </w:rPr>
            </w:pPr>
            <w:r>
              <w:rPr>
                <w:spacing w:val="-4"/>
                <w:sz w:val="20"/>
              </w:rPr>
              <w:t>与收益相关</w:t>
            </w:r>
          </w:p>
        </w:tc>
      </w:tr>
      <w:tr>
        <w:trPr>
          <w:trHeight w:val="261" w:hRule="atLeast"/>
        </w:trPr>
        <w:tc>
          <w:tcPr>
            <w:tcW w:w="1733" w:type="dxa"/>
          </w:tcPr>
          <w:p>
            <w:pPr>
              <w:pStyle w:val="TableParagraph"/>
              <w:spacing w:line="227" w:lineRule="exact" w:before="14"/>
              <w:ind w:left="112"/>
              <w:rPr>
                <w:sz w:val="18"/>
              </w:rPr>
            </w:pPr>
            <w:r>
              <w:rPr>
                <w:spacing w:val="-2"/>
                <w:sz w:val="18"/>
              </w:rPr>
              <w:t>专精特新奖励</w:t>
            </w:r>
          </w:p>
        </w:tc>
        <w:tc>
          <w:tcPr>
            <w:tcW w:w="1767" w:type="dxa"/>
          </w:tcPr>
          <w:p>
            <w:pPr>
              <w:pStyle w:val="TableParagraph"/>
              <w:spacing w:line="227" w:lineRule="exact" w:before="14"/>
              <w:ind w:left="112"/>
              <w:rPr>
                <w:sz w:val="18"/>
              </w:rPr>
            </w:pPr>
            <w:r>
              <w:rPr>
                <w:spacing w:val="-3"/>
                <w:sz w:val="18"/>
              </w:rPr>
              <w:t>其他收益</w:t>
            </w:r>
          </w:p>
        </w:tc>
        <w:tc>
          <w:tcPr>
            <w:tcW w:w="1892" w:type="dxa"/>
          </w:tcPr>
          <w:p>
            <w:pPr>
              <w:pStyle w:val="TableParagraph"/>
              <w:spacing w:line="227" w:lineRule="exact" w:before="14"/>
              <w:ind w:left="109"/>
              <w:rPr>
                <w:sz w:val="18"/>
              </w:rPr>
            </w:pPr>
            <w:r>
              <w:rPr>
                <w:spacing w:val="-2"/>
                <w:sz w:val="18"/>
              </w:rPr>
              <w:t>250,000.00</w:t>
            </w:r>
          </w:p>
        </w:tc>
        <w:tc>
          <w:tcPr>
            <w:tcW w:w="1895" w:type="dxa"/>
          </w:tcPr>
          <w:p>
            <w:pPr>
              <w:pStyle w:val="TableParagraph"/>
              <w:spacing w:line="227" w:lineRule="exact" w:before="14"/>
              <w:ind w:left="111"/>
              <w:rPr>
                <w:sz w:val="18"/>
              </w:rPr>
            </w:pPr>
            <w:r>
              <w:rPr>
                <w:spacing w:val="-2"/>
                <w:sz w:val="18"/>
              </w:rPr>
              <w:t>1,000,000.00</w:t>
            </w:r>
          </w:p>
        </w:tc>
        <w:tc>
          <w:tcPr>
            <w:tcW w:w="1539" w:type="dxa"/>
          </w:tcPr>
          <w:p>
            <w:pPr>
              <w:pStyle w:val="TableParagraph"/>
              <w:spacing w:line="240" w:lineRule="exact" w:before="1"/>
              <w:ind w:left="111"/>
              <w:rPr>
                <w:sz w:val="20"/>
              </w:rPr>
            </w:pPr>
            <w:r>
              <w:rPr>
                <w:spacing w:val="-4"/>
                <w:sz w:val="20"/>
              </w:rPr>
              <w:t>与收益相关</w:t>
            </w:r>
          </w:p>
        </w:tc>
      </w:tr>
      <w:tr>
        <w:trPr>
          <w:trHeight w:val="465" w:hRule="atLeast"/>
        </w:trPr>
        <w:tc>
          <w:tcPr>
            <w:tcW w:w="1733" w:type="dxa"/>
          </w:tcPr>
          <w:p>
            <w:pPr>
              <w:pStyle w:val="TableParagraph"/>
              <w:spacing w:line="230" w:lineRule="exact"/>
              <w:ind w:left="112"/>
              <w:rPr>
                <w:sz w:val="18"/>
              </w:rPr>
            </w:pPr>
            <w:r>
              <w:rPr>
                <w:spacing w:val="-2"/>
                <w:sz w:val="18"/>
              </w:rPr>
              <w:t>自主创新建设专项</w:t>
            </w:r>
          </w:p>
          <w:p>
            <w:pPr>
              <w:pStyle w:val="TableParagraph"/>
              <w:spacing w:line="213" w:lineRule="exact" w:before="2"/>
              <w:ind w:left="112"/>
              <w:rPr>
                <w:sz w:val="18"/>
              </w:rPr>
            </w:pPr>
            <w:r>
              <w:rPr>
                <w:spacing w:val="-5"/>
                <w:sz w:val="18"/>
              </w:rPr>
              <w:t>资金</w:t>
            </w:r>
          </w:p>
        </w:tc>
        <w:tc>
          <w:tcPr>
            <w:tcW w:w="1767" w:type="dxa"/>
          </w:tcPr>
          <w:p>
            <w:pPr>
              <w:pStyle w:val="TableParagraph"/>
              <w:spacing w:before="115"/>
              <w:ind w:left="112"/>
              <w:rPr>
                <w:sz w:val="18"/>
              </w:rPr>
            </w:pPr>
            <w:r>
              <w:rPr>
                <w:spacing w:val="-3"/>
                <w:sz w:val="18"/>
              </w:rPr>
              <w:t>其他收益</w:t>
            </w:r>
          </w:p>
        </w:tc>
        <w:tc>
          <w:tcPr>
            <w:tcW w:w="1892" w:type="dxa"/>
          </w:tcPr>
          <w:p>
            <w:pPr>
              <w:pStyle w:val="TableParagraph"/>
              <w:spacing w:before="115"/>
              <w:ind w:left="109"/>
              <w:rPr>
                <w:sz w:val="18"/>
              </w:rPr>
            </w:pPr>
            <w:r>
              <w:rPr>
                <w:spacing w:val="-2"/>
                <w:sz w:val="18"/>
              </w:rPr>
              <w:t>1,110,000.00</w:t>
            </w:r>
          </w:p>
        </w:tc>
        <w:tc>
          <w:tcPr>
            <w:tcW w:w="1895" w:type="dxa"/>
          </w:tcPr>
          <w:p>
            <w:pPr>
              <w:pStyle w:val="TableParagraph"/>
              <w:rPr>
                <w:rFonts w:ascii="Times New Roman"/>
                <w:sz w:val="18"/>
              </w:rPr>
            </w:pPr>
          </w:p>
        </w:tc>
        <w:tc>
          <w:tcPr>
            <w:tcW w:w="1539" w:type="dxa"/>
          </w:tcPr>
          <w:p>
            <w:pPr>
              <w:pStyle w:val="TableParagraph"/>
              <w:spacing w:before="115"/>
              <w:ind w:left="111"/>
              <w:rPr>
                <w:sz w:val="18"/>
              </w:rPr>
            </w:pPr>
            <w:r>
              <w:rPr>
                <w:spacing w:val="-2"/>
                <w:sz w:val="18"/>
              </w:rPr>
              <w:t>与收益相关</w:t>
            </w:r>
          </w:p>
        </w:tc>
      </w:tr>
      <w:tr>
        <w:trPr>
          <w:trHeight w:val="258" w:hRule="atLeast"/>
        </w:trPr>
        <w:tc>
          <w:tcPr>
            <w:tcW w:w="1733" w:type="dxa"/>
          </w:tcPr>
          <w:p>
            <w:pPr>
              <w:pStyle w:val="TableParagraph"/>
              <w:spacing w:line="225" w:lineRule="exact" w:before="14"/>
              <w:ind w:left="112"/>
              <w:rPr>
                <w:sz w:val="18"/>
              </w:rPr>
            </w:pPr>
            <w:r>
              <w:rPr>
                <w:spacing w:val="-2"/>
                <w:sz w:val="18"/>
              </w:rPr>
              <w:t>拆迁补偿款</w:t>
            </w:r>
          </w:p>
        </w:tc>
        <w:tc>
          <w:tcPr>
            <w:tcW w:w="1767" w:type="dxa"/>
          </w:tcPr>
          <w:p>
            <w:pPr>
              <w:pStyle w:val="TableParagraph"/>
              <w:spacing w:line="225" w:lineRule="exact" w:before="14"/>
              <w:ind w:left="112"/>
              <w:rPr>
                <w:sz w:val="18"/>
              </w:rPr>
            </w:pPr>
            <w:r>
              <w:rPr>
                <w:spacing w:val="-3"/>
                <w:sz w:val="18"/>
              </w:rPr>
              <w:t>其他收益</w:t>
            </w:r>
          </w:p>
        </w:tc>
        <w:tc>
          <w:tcPr>
            <w:tcW w:w="1892" w:type="dxa"/>
          </w:tcPr>
          <w:p>
            <w:pPr>
              <w:pStyle w:val="TableParagraph"/>
              <w:spacing w:line="225" w:lineRule="exact" w:before="14"/>
              <w:ind w:left="109"/>
              <w:rPr>
                <w:sz w:val="18"/>
              </w:rPr>
            </w:pPr>
            <w:r>
              <w:rPr>
                <w:spacing w:val="-2"/>
                <w:sz w:val="18"/>
              </w:rPr>
              <w:t>6,217,895.81</w:t>
            </w:r>
          </w:p>
        </w:tc>
        <w:tc>
          <w:tcPr>
            <w:tcW w:w="1895" w:type="dxa"/>
          </w:tcPr>
          <w:p>
            <w:pPr>
              <w:pStyle w:val="TableParagraph"/>
              <w:rPr>
                <w:rFonts w:ascii="Times New Roman"/>
                <w:sz w:val="18"/>
              </w:rPr>
            </w:pPr>
          </w:p>
        </w:tc>
        <w:tc>
          <w:tcPr>
            <w:tcW w:w="1539" w:type="dxa"/>
          </w:tcPr>
          <w:p>
            <w:pPr>
              <w:pStyle w:val="TableParagraph"/>
              <w:spacing w:line="237" w:lineRule="exact" w:before="1"/>
              <w:ind w:left="111"/>
              <w:rPr>
                <w:sz w:val="20"/>
              </w:rPr>
            </w:pPr>
            <w:r>
              <w:rPr>
                <w:spacing w:val="-4"/>
                <w:sz w:val="20"/>
              </w:rPr>
              <w:t>与资产相关</w:t>
            </w:r>
          </w:p>
        </w:tc>
      </w:tr>
      <w:tr>
        <w:trPr>
          <w:trHeight w:val="700" w:hRule="atLeast"/>
        </w:trPr>
        <w:tc>
          <w:tcPr>
            <w:tcW w:w="1733" w:type="dxa"/>
          </w:tcPr>
          <w:p>
            <w:pPr>
              <w:pStyle w:val="TableParagraph"/>
              <w:spacing w:line="230" w:lineRule="atLeast"/>
              <w:ind w:left="112" w:right="91"/>
              <w:jc w:val="both"/>
              <w:rPr>
                <w:sz w:val="18"/>
              </w:rPr>
            </w:pPr>
            <w:r>
              <w:rPr>
                <w:spacing w:val="-2"/>
                <w:sz w:val="18"/>
              </w:rPr>
              <w:t>电作动及传动系统产业建设项目补助</w:t>
            </w:r>
            <w:r>
              <w:rPr>
                <w:spacing w:val="-10"/>
                <w:sz w:val="18"/>
              </w:rPr>
              <w:t>款</w:t>
            </w:r>
          </w:p>
        </w:tc>
        <w:tc>
          <w:tcPr>
            <w:tcW w:w="1767" w:type="dxa"/>
          </w:tcPr>
          <w:p>
            <w:pPr>
              <w:pStyle w:val="TableParagraph"/>
              <w:spacing w:before="4"/>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4"/>
              <w:rPr>
                <w:sz w:val="18"/>
              </w:rPr>
            </w:pPr>
          </w:p>
          <w:p>
            <w:pPr>
              <w:pStyle w:val="TableParagraph"/>
              <w:ind w:left="111"/>
              <w:rPr>
                <w:sz w:val="18"/>
              </w:rPr>
            </w:pPr>
            <w:r>
              <w:rPr>
                <w:spacing w:val="-2"/>
                <w:sz w:val="18"/>
              </w:rPr>
              <w:t>5,000,000.00</w:t>
            </w:r>
          </w:p>
        </w:tc>
        <w:tc>
          <w:tcPr>
            <w:tcW w:w="1539" w:type="dxa"/>
          </w:tcPr>
          <w:p>
            <w:pPr>
              <w:pStyle w:val="TableParagraph"/>
              <w:spacing w:before="222"/>
              <w:ind w:left="111"/>
              <w:rPr>
                <w:sz w:val="20"/>
              </w:rPr>
            </w:pPr>
            <w:r>
              <w:rPr>
                <w:spacing w:val="-4"/>
                <w:sz w:val="20"/>
              </w:rPr>
              <w:t>与资产相关</w:t>
            </w:r>
          </w:p>
        </w:tc>
      </w:tr>
      <w:tr>
        <w:trPr>
          <w:trHeight w:val="700" w:hRule="atLeast"/>
        </w:trPr>
        <w:tc>
          <w:tcPr>
            <w:tcW w:w="1733" w:type="dxa"/>
          </w:tcPr>
          <w:p>
            <w:pPr>
              <w:pStyle w:val="TableParagraph"/>
              <w:spacing w:line="230" w:lineRule="atLeast"/>
              <w:ind w:left="112" w:right="91"/>
              <w:jc w:val="both"/>
              <w:rPr>
                <w:sz w:val="18"/>
              </w:rPr>
            </w:pPr>
            <w:r>
              <w:rPr>
                <w:spacing w:val="-2"/>
                <w:sz w:val="18"/>
              </w:rPr>
              <w:t>宜宾市翠屏区经济信息化和科学技术</w:t>
            </w:r>
            <w:r>
              <w:rPr>
                <w:spacing w:val="-4"/>
                <w:sz w:val="18"/>
              </w:rPr>
              <w:t>局补助</w:t>
            </w:r>
          </w:p>
        </w:tc>
        <w:tc>
          <w:tcPr>
            <w:tcW w:w="1767" w:type="dxa"/>
          </w:tcPr>
          <w:p>
            <w:pPr>
              <w:pStyle w:val="TableParagraph"/>
              <w:spacing w:before="4"/>
              <w:rPr>
                <w:sz w:val="18"/>
              </w:rPr>
            </w:pPr>
          </w:p>
          <w:p>
            <w:pPr>
              <w:pStyle w:val="TableParagraph"/>
              <w:ind w:left="112"/>
              <w:rPr>
                <w:sz w:val="18"/>
              </w:rPr>
            </w:pPr>
            <w:r>
              <w:rPr>
                <w:spacing w:val="-3"/>
                <w:sz w:val="18"/>
              </w:rPr>
              <w:t>其他收益</w:t>
            </w:r>
          </w:p>
        </w:tc>
        <w:tc>
          <w:tcPr>
            <w:tcW w:w="1892" w:type="dxa"/>
          </w:tcPr>
          <w:p>
            <w:pPr>
              <w:pStyle w:val="TableParagraph"/>
              <w:rPr>
                <w:rFonts w:ascii="Times New Roman"/>
                <w:sz w:val="18"/>
              </w:rPr>
            </w:pPr>
          </w:p>
        </w:tc>
        <w:tc>
          <w:tcPr>
            <w:tcW w:w="1895" w:type="dxa"/>
          </w:tcPr>
          <w:p>
            <w:pPr>
              <w:pStyle w:val="TableParagraph"/>
              <w:spacing w:before="4"/>
              <w:rPr>
                <w:sz w:val="18"/>
              </w:rPr>
            </w:pPr>
          </w:p>
          <w:p>
            <w:pPr>
              <w:pStyle w:val="TableParagraph"/>
              <w:ind w:left="111"/>
              <w:rPr>
                <w:sz w:val="18"/>
              </w:rPr>
            </w:pPr>
            <w:r>
              <w:rPr>
                <w:spacing w:val="-2"/>
                <w:sz w:val="18"/>
              </w:rPr>
              <w:t>480,000.00</w:t>
            </w:r>
          </w:p>
        </w:tc>
        <w:tc>
          <w:tcPr>
            <w:tcW w:w="1539" w:type="dxa"/>
          </w:tcPr>
          <w:p>
            <w:pPr>
              <w:pStyle w:val="TableParagraph"/>
              <w:spacing w:before="222"/>
              <w:ind w:left="111"/>
              <w:rPr>
                <w:sz w:val="20"/>
              </w:rPr>
            </w:pPr>
            <w:r>
              <w:rPr>
                <w:spacing w:val="-4"/>
                <w:sz w:val="20"/>
              </w:rPr>
              <w:t>与资产相关</w:t>
            </w:r>
          </w:p>
        </w:tc>
      </w:tr>
      <w:tr>
        <w:trPr>
          <w:trHeight w:val="520" w:hRule="atLeast"/>
        </w:trPr>
        <w:tc>
          <w:tcPr>
            <w:tcW w:w="1733" w:type="dxa"/>
          </w:tcPr>
          <w:p>
            <w:pPr>
              <w:pStyle w:val="TableParagraph"/>
              <w:spacing w:before="143"/>
              <w:ind w:left="112"/>
              <w:rPr>
                <w:sz w:val="18"/>
              </w:rPr>
            </w:pPr>
            <w:r>
              <w:rPr>
                <w:spacing w:val="-5"/>
                <w:sz w:val="18"/>
              </w:rPr>
              <w:t>其他</w:t>
            </w:r>
          </w:p>
        </w:tc>
        <w:tc>
          <w:tcPr>
            <w:tcW w:w="1767" w:type="dxa"/>
          </w:tcPr>
          <w:p>
            <w:pPr>
              <w:pStyle w:val="TableParagraph"/>
              <w:spacing w:before="143"/>
              <w:ind w:left="112"/>
              <w:rPr>
                <w:sz w:val="18"/>
              </w:rPr>
            </w:pPr>
            <w:r>
              <w:rPr>
                <w:spacing w:val="-3"/>
                <w:sz w:val="18"/>
              </w:rPr>
              <w:t>其他收益</w:t>
            </w:r>
          </w:p>
        </w:tc>
        <w:tc>
          <w:tcPr>
            <w:tcW w:w="1892" w:type="dxa"/>
          </w:tcPr>
          <w:p>
            <w:pPr>
              <w:pStyle w:val="TableParagraph"/>
              <w:spacing w:before="143"/>
              <w:ind w:left="109"/>
              <w:rPr>
                <w:sz w:val="18"/>
              </w:rPr>
            </w:pPr>
            <w:r>
              <w:rPr>
                <w:spacing w:val="-2"/>
                <w:sz w:val="18"/>
              </w:rPr>
              <w:t>9,374,398.24</w:t>
            </w:r>
          </w:p>
        </w:tc>
        <w:tc>
          <w:tcPr>
            <w:tcW w:w="1895" w:type="dxa"/>
          </w:tcPr>
          <w:p>
            <w:pPr>
              <w:pStyle w:val="TableParagraph"/>
              <w:spacing w:before="143"/>
              <w:ind w:left="111"/>
              <w:rPr>
                <w:sz w:val="18"/>
              </w:rPr>
            </w:pPr>
            <w:r>
              <w:rPr>
                <w:spacing w:val="-2"/>
                <w:sz w:val="18"/>
              </w:rPr>
              <w:t>5,376,213.38</w:t>
            </w:r>
          </w:p>
        </w:tc>
        <w:tc>
          <w:tcPr>
            <w:tcW w:w="1539" w:type="dxa"/>
          </w:tcPr>
          <w:p>
            <w:pPr>
              <w:pStyle w:val="TableParagraph"/>
              <w:spacing w:line="260" w:lineRule="atLeast"/>
              <w:ind w:left="111" w:right="172"/>
              <w:rPr>
                <w:sz w:val="20"/>
              </w:rPr>
            </w:pPr>
            <w:r>
              <w:rPr>
                <w:spacing w:val="-4"/>
                <w:sz w:val="20"/>
              </w:rPr>
              <w:t>与资产</w:t>
            </w:r>
            <w:r>
              <w:rPr>
                <w:rFonts w:ascii="Microsoft Sans Serif" w:eastAsia="Microsoft Sans Serif"/>
                <w:spacing w:val="-4"/>
                <w:sz w:val="20"/>
              </w:rPr>
              <w:t>/</w:t>
            </w:r>
            <w:r>
              <w:rPr>
                <w:spacing w:val="-4"/>
                <w:sz w:val="20"/>
              </w:rPr>
              <w:t>收益相</w:t>
            </w:r>
            <w:r>
              <w:rPr>
                <w:spacing w:val="-10"/>
                <w:sz w:val="20"/>
              </w:rPr>
              <w:t>关</w:t>
            </w:r>
          </w:p>
        </w:tc>
      </w:tr>
      <w:tr>
        <w:trPr>
          <w:trHeight w:val="232" w:hRule="atLeast"/>
        </w:trPr>
        <w:tc>
          <w:tcPr>
            <w:tcW w:w="1733" w:type="dxa"/>
          </w:tcPr>
          <w:p>
            <w:pPr>
              <w:pStyle w:val="TableParagraph"/>
              <w:spacing w:line="212" w:lineRule="exact"/>
              <w:ind w:left="112"/>
              <w:rPr>
                <w:sz w:val="18"/>
              </w:rPr>
            </w:pPr>
            <w:r>
              <w:rPr>
                <w:spacing w:val="-5"/>
                <w:sz w:val="18"/>
              </w:rPr>
              <w:t>合计</w:t>
            </w:r>
          </w:p>
        </w:tc>
        <w:tc>
          <w:tcPr>
            <w:tcW w:w="1767" w:type="dxa"/>
          </w:tcPr>
          <w:p>
            <w:pPr>
              <w:pStyle w:val="TableParagraph"/>
              <w:rPr>
                <w:rFonts w:ascii="Times New Roman"/>
                <w:sz w:val="16"/>
              </w:rPr>
            </w:pPr>
          </w:p>
        </w:tc>
        <w:tc>
          <w:tcPr>
            <w:tcW w:w="1892" w:type="dxa"/>
          </w:tcPr>
          <w:p>
            <w:pPr>
              <w:pStyle w:val="TableParagraph"/>
              <w:spacing w:line="212" w:lineRule="exact"/>
              <w:ind w:left="109"/>
              <w:rPr>
                <w:sz w:val="18"/>
              </w:rPr>
            </w:pPr>
            <w:r>
              <w:rPr>
                <w:spacing w:val="-2"/>
                <w:sz w:val="18"/>
              </w:rPr>
              <w:t>159,844,152.31</w:t>
            </w:r>
          </w:p>
        </w:tc>
        <w:tc>
          <w:tcPr>
            <w:tcW w:w="1895" w:type="dxa"/>
          </w:tcPr>
          <w:p>
            <w:pPr>
              <w:pStyle w:val="TableParagraph"/>
              <w:spacing w:line="212" w:lineRule="exact"/>
              <w:ind w:left="111"/>
              <w:rPr>
                <w:sz w:val="18"/>
              </w:rPr>
            </w:pPr>
            <w:r>
              <w:rPr>
                <w:spacing w:val="-2"/>
                <w:sz w:val="18"/>
              </w:rPr>
              <w:t>217,980,619.22</w:t>
            </w:r>
          </w:p>
        </w:tc>
        <w:tc>
          <w:tcPr>
            <w:tcW w:w="1539" w:type="dxa"/>
          </w:tcPr>
          <w:p>
            <w:pPr>
              <w:pStyle w:val="TableParagraph"/>
              <w:rPr>
                <w:rFonts w:ascii="Times New Roman"/>
                <w:sz w:val="16"/>
              </w:rPr>
            </w:pPr>
          </w:p>
        </w:tc>
      </w:tr>
    </w:tbl>
    <w:p>
      <w:pPr>
        <w:spacing w:after="0"/>
        <w:rPr>
          <w:rFonts w:ascii="Times New Roman"/>
          <w:sz w:val="16"/>
        </w:rPr>
        <w:sectPr>
          <w:pgSz w:w="11910" w:h="16840"/>
          <w:pgMar w:header="882" w:footer="1163" w:top="1440" w:bottom="1380" w:left="1660" w:right="980"/>
        </w:sectPr>
      </w:pPr>
    </w:p>
    <w:p>
      <w:pPr>
        <w:pStyle w:val="BodyText"/>
        <w:spacing w:before="129"/>
      </w:pPr>
    </w:p>
    <w:p>
      <w:pPr>
        <w:pStyle w:val="BodyText"/>
        <w:ind w:left="138"/>
      </w:pPr>
      <w:r>
        <w:rPr/>
        <w:t>4</w:t>
      </w:r>
      <w:r>
        <w:rPr>
          <w:spacing w:val="2"/>
        </w:rPr>
        <w:t>、 冲减成本费用的政府补助</w:t>
      </w:r>
    </w:p>
    <w:p>
      <w:pPr>
        <w:pStyle w:val="BodyText"/>
        <w:spacing w:before="11"/>
        <w:rPr>
          <w:sz w:val="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1677"/>
        <w:gridCol w:w="1704"/>
        <w:gridCol w:w="1680"/>
        <w:gridCol w:w="1677"/>
      </w:tblGrid>
      <w:tr>
        <w:trPr>
          <w:trHeight w:val="700" w:hRule="atLeast"/>
        </w:trPr>
        <w:tc>
          <w:tcPr>
            <w:tcW w:w="2117" w:type="dxa"/>
          </w:tcPr>
          <w:p>
            <w:pPr>
              <w:pStyle w:val="TableParagraph"/>
              <w:spacing w:before="1"/>
              <w:rPr>
                <w:sz w:val="18"/>
              </w:rPr>
            </w:pPr>
          </w:p>
          <w:p>
            <w:pPr>
              <w:pStyle w:val="TableParagraph"/>
              <w:spacing w:before="1"/>
              <w:ind w:left="107"/>
              <w:rPr>
                <w:sz w:val="18"/>
              </w:rPr>
            </w:pPr>
            <w:r>
              <w:rPr>
                <w:spacing w:val="-3"/>
                <w:sz w:val="18"/>
              </w:rPr>
              <w:t>补助项目</w:t>
            </w:r>
          </w:p>
        </w:tc>
        <w:tc>
          <w:tcPr>
            <w:tcW w:w="1677" w:type="dxa"/>
          </w:tcPr>
          <w:p>
            <w:pPr>
              <w:pStyle w:val="TableParagraph"/>
              <w:spacing w:before="1"/>
              <w:rPr>
                <w:sz w:val="18"/>
              </w:rPr>
            </w:pPr>
          </w:p>
          <w:p>
            <w:pPr>
              <w:pStyle w:val="TableParagraph"/>
              <w:spacing w:before="1"/>
              <w:ind w:left="105"/>
              <w:rPr>
                <w:sz w:val="18"/>
              </w:rPr>
            </w:pPr>
            <w:r>
              <w:rPr>
                <w:spacing w:val="-5"/>
                <w:sz w:val="18"/>
              </w:rPr>
              <w:t>种类</w:t>
            </w:r>
          </w:p>
        </w:tc>
        <w:tc>
          <w:tcPr>
            <w:tcW w:w="1704" w:type="dxa"/>
          </w:tcPr>
          <w:p>
            <w:pPr>
              <w:pStyle w:val="TableParagraph"/>
              <w:spacing w:before="214"/>
              <w:ind w:left="108"/>
              <w:rPr>
                <w:sz w:val="21"/>
              </w:rPr>
            </w:pPr>
            <w:r>
              <w:rPr>
                <w:spacing w:val="-4"/>
                <w:sz w:val="21"/>
              </w:rPr>
              <w:t>本期发生额</w:t>
            </w:r>
          </w:p>
        </w:tc>
        <w:tc>
          <w:tcPr>
            <w:tcW w:w="1680" w:type="dxa"/>
          </w:tcPr>
          <w:p>
            <w:pPr>
              <w:pStyle w:val="TableParagraph"/>
              <w:spacing w:before="214"/>
              <w:ind w:left="106"/>
              <w:rPr>
                <w:sz w:val="21"/>
              </w:rPr>
            </w:pPr>
            <w:r>
              <w:rPr>
                <w:spacing w:val="-4"/>
                <w:sz w:val="21"/>
              </w:rPr>
              <w:t>上期发生额</w:t>
            </w:r>
          </w:p>
        </w:tc>
        <w:tc>
          <w:tcPr>
            <w:tcW w:w="1677" w:type="dxa"/>
          </w:tcPr>
          <w:p>
            <w:pPr>
              <w:pStyle w:val="TableParagraph"/>
              <w:spacing w:line="242" w:lineRule="auto"/>
              <w:ind w:left="107" w:right="97"/>
              <w:rPr>
                <w:sz w:val="18"/>
              </w:rPr>
            </w:pPr>
            <w:r>
              <w:rPr>
                <w:spacing w:val="-2"/>
                <w:sz w:val="18"/>
              </w:rPr>
              <w:t>冲减的成本费用项</w:t>
            </w:r>
            <w:r>
              <w:rPr>
                <w:spacing w:val="-10"/>
                <w:sz w:val="18"/>
              </w:rPr>
              <w:t>目</w:t>
            </w:r>
          </w:p>
          <w:p>
            <w:pPr>
              <w:pStyle w:val="TableParagraph"/>
              <w:spacing w:line="213" w:lineRule="exact" w:before="2"/>
              <w:ind w:left="107"/>
              <w:rPr>
                <w:sz w:val="18"/>
              </w:rPr>
            </w:pPr>
            <w:r>
              <w:rPr>
                <w:spacing w:val="-3"/>
                <w:sz w:val="18"/>
              </w:rPr>
              <w:t>费用项目</w:t>
            </w:r>
          </w:p>
        </w:tc>
      </w:tr>
      <w:tr>
        <w:trPr>
          <w:trHeight w:val="232" w:hRule="atLeast"/>
        </w:trPr>
        <w:tc>
          <w:tcPr>
            <w:tcW w:w="2117" w:type="dxa"/>
          </w:tcPr>
          <w:p>
            <w:pPr>
              <w:pStyle w:val="TableParagraph"/>
              <w:spacing w:line="212" w:lineRule="exact"/>
              <w:ind w:left="107"/>
              <w:rPr>
                <w:sz w:val="18"/>
              </w:rPr>
            </w:pPr>
            <w:r>
              <w:rPr>
                <w:spacing w:val="-3"/>
                <w:sz w:val="18"/>
              </w:rPr>
              <w:t>财政贴息</w:t>
            </w:r>
          </w:p>
        </w:tc>
        <w:tc>
          <w:tcPr>
            <w:tcW w:w="1677" w:type="dxa"/>
          </w:tcPr>
          <w:p>
            <w:pPr>
              <w:pStyle w:val="TableParagraph"/>
              <w:spacing w:line="212" w:lineRule="exact"/>
              <w:ind w:left="105"/>
              <w:rPr>
                <w:sz w:val="18"/>
              </w:rPr>
            </w:pPr>
            <w:r>
              <w:rPr>
                <w:spacing w:val="-2"/>
                <w:sz w:val="18"/>
              </w:rPr>
              <w:t>与收益相关</w:t>
            </w:r>
          </w:p>
        </w:tc>
        <w:tc>
          <w:tcPr>
            <w:tcW w:w="1704" w:type="dxa"/>
          </w:tcPr>
          <w:p>
            <w:pPr>
              <w:pStyle w:val="TableParagraph"/>
              <w:spacing w:line="196" w:lineRule="exact" w:before="16"/>
              <w:ind w:left="108"/>
              <w:rPr>
                <w:rFonts w:ascii="Microsoft Sans Serif"/>
                <w:sz w:val="18"/>
              </w:rPr>
            </w:pPr>
            <w:r>
              <w:rPr>
                <w:rFonts w:ascii="Microsoft Sans Serif"/>
                <w:spacing w:val="-2"/>
                <w:w w:val="90"/>
                <w:sz w:val="18"/>
              </w:rPr>
              <w:t>91,900.00</w:t>
            </w:r>
          </w:p>
        </w:tc>
        <w:tc>
          <w:tcPr>
            <w:tcW w:w="1680" w:type="dxa"/>
          </w:tcPr>
          <w:p>
            <w:pPr>
              <w:pStyle w:val="TableParagraph"/>
              <w:rPr>
                <w:rFonts w:ascii="Times New Roman"/>
                <w:sz w:val="16"/>
              </w:rPr>
            </w:pPr>
          </w:p>
        </w:tc>
        <w:tc>
          <w:tcPr>
            <w:tcW w:w="1677" w:type="dxa"/>
          </w:tcPr>
          <w:p>
            <w:pPr>
              <w:pStyle w:val="TableParagraph"/>
              <w:spacing w:line="212" w:lineRule="exact"/>
              <w:ind w:left="107"/>
              <w:rPr>
                <w:sz w:val="18"/>
              </w:rPr>
            </w:pPr>
            <w:r>
              <w:rPr>
                <w:spacing w:val="-3"/>
                <w:sz w:val="18"/>
              </w:rPr>
              <w:t>财务费用</w:t>
            </w:r>
          </w:p>
        </w:tc>
      </w:tr>
      <w:tr>
        <w:trPr>
          <w:trHeight w:val="234" w:hRule="atLeast"/>
        </w:trPr>
        <w:tc>
          <w:tcPr>
            <w:tcW w:w="2117" w:type="dxa"/>
          </w:tcPr>
          <w:p>
            <w:pPr>
              <w:pStyle w:val="TableParagraph"/>
              <w:spacing w:line="213" w:lineRule="exact" w:before="2"/>
              <w:ind w:left="107"/>
              <w:rPr>
                <w:sz w:val="18"/>
              </w:rPr>
            </w:pPr>
            <w:r>
              <w:rPr>
                <w:spacing w:val="-3"/>
                <w:sz w:val="18"/>
              </w:rPr>
              <w:t>财政贴息</w:t>
            </w:r>
          </w:p>
        </w:tc>
        <w:tc>
          <w:tcPr>
            <w:tcW w:w="1677" w:type="dxa"/>
          </w:tcPr>
          <w:p>
            <w:pPr>
              <w:pStyle w:val="TableParagraph"/>
              <w:spacing w:line="213" w:lineRule="exact" w:before="2"/>
              <w:ind w:left="105"/>
              <w:rPr>
                <w:sz w:val="18"/>
              </w:rPr>
            </w:pPr>
            <w:r>
              <w:rPr>
                <w:spacing w:val="-2"/>
                <w:sz w:val="18"/>
              </w:rPr>
              <w:t>与收益相关</w:t>
            </w:r>
          </w:p>
        </w:tc>
        <w:tc>
          <w:tcPr>
            <w:tcW w:w="1704" w:type="dxa"/>
          </w:tcPr>
          <w:p>
            <w:pPr>
              <w:pStyle w:val="TableParagraph"/>
              <w:spacing w:line="199" w:lineRule="exact" w:before="16"/>
              <w:ind w:left="108"/>
              <w:rPr>
                <w:rFonts w:ascii="Microsoft Sans Serif"/>
                <w:sz w:val="18"/>
              </w:rPr>
            </w:pPr>
            <w:r>
              <w:rPr>
                <w:rFonts w:ascii="Microsoft Sans Serif"/>
                <w:spacing w:val="-2"/>
                <w:w w:val="90"/>
                <w:sz w:val="18"/>
              </w:rPr>
              <w:t>975,110.00</w:t>
            </w:r>
          </w:p>
        </w:tc>
        <w:tc>
          <w:tcPr>
            <w:tcW w:w="1680" w:type="dxa"/>
          </w:tcPr>
          <w:p>
            <w:pPr>
              <w:pStyle w:val="TableParagraph"/>
              <w:rPr>
                <w:rFonts w:ascii="Times New Roman"/>
                <w:sz w:val="16"/>
              </w:rPr>
            </w:pPr>
          </w:p>
        </w:tc>
        <w:tc>
          <w:tcPr>
            <w:tcW w:w="1677" w:type="dxa"/>
          </w:tcPr>
          <w:p>
            <w:pPr>
              <w:pStyle w:val="TableParagraph"/>
              <w:spacing w:line="213" w:lineRule="exact" w:before="2"/>
              <w:ind w:left="107"/>
              <w:rPr>
                <w:sz w:val="18"/>
              </w:rPr>
            </w:pPr>
            <w:r>
              <w:rPr>
                <w:spacing w:val="-3"/>
                <w:sz w:val="18"/>
              </w:rPr>
              <w:t>财务费用</w:t>
            </w:r>
          </w:p>
        </w:tc>
      </w:tr>
      <w:tr>
        <w:trPr>
          <w:trHeight w:val="258" w:hRule="atLeast"/>
        </w:trPr>
        <w:tc>
          <w:tcPr>
            <w:tcW w:w="2117" w:type="dxa"/>
          </w:tcPr>
          <w:p>
            <w:pPr>
              <w:pStyle w:val="TableParagraph"/>
              <w:spacing w:line="237" w:lineRule="exact" w:before="1"/>
              <w:ind w:left="107"/>
              <w:rPr>
                <w:sz w:val="20"/>
              </w:rPr>
            </w:pPr>
            <w:r>
              <w:rPr>
                <w:spacing w:val="-6"/>
                <w:sz w:val="20"/>
              </w:rPr>
              <w:t>合计</w:t>
            </w:r>
          </w:p>
        </w:tc>
        <w:tc>
          <w:tcPr>
            <w:tcW w:w="1677" w:type="dxa"/>
          </w:tcPr>
          <w:p>
            <w:pPr>
              <w:pStyle w:val="TableParagraph"/>
              <w:rPr>
                <w:rFonts w:ascii="Times New Roman"/>
                <w:sz w:val="18"/>
              </w:rPr>
            </w:pPr>
          </w:p>
        </w:tc>
        <w:tc>
          <w:tcPr>
            <w:tcW w:w="1704" w:type="dxa"/>
          </w:tcPr>
          <w:p>
            <w:pPr>
              <w:pStyle w:val="TableParagraph"/>
              <w:spacing w:before="28"/>
              <w:ind w:left="108"/>
              <w:rPr>
                <w:rFonts w:ascii="Microsoft Sans Serif"/>
                <w:sz w:val="18"/>
              </w:rPr>
            </w:pPr>
            <w:r>
              <w:rPr>
                <w:rFonts w:ascii="Microsoft Sans Serif"/>
                <w:spacing w:val="-2"/>
                <w:w w:val="90"/>
                <w:sz w:val="18"/>
              </w:rPr>
              <w:t>1,067,010.00</w:t>
            </w:r>
          </w:p>
        </w:tc>
        <w:tc>
          <w:tcPr>
            <w:tcW w:w="1680" w:type="dxa"/>
          </w:tcPr>
          <w:p>
            <w:pPr>
              <w:pStyle w:val="TableParagraph"/>
              <w:rPr>
                <w:rFonts w:ascii="Times New Roman"/>
                <w:sz w:val="18"/>
              </w:rPr>
            </w:pPr>
          </w:p>
        </w:tc>
        <w:tc>
          <w:tcPr>
            <w:tcW w:w="1677" w:type="dxa"/>
          </w:tcPr>
          <w:p>
            <w:pPr>
              <w:pStyle w:val="TableParagraph"/>
              <w:rPr>
                <w:rFonts w:ascii="Times New Roman"/>
                <w:sz w:val="18"/>
              </w:rPr>
            </w:pPr>
          </w:p>
        </w:tc>
      </w:tr>
    </w:tbl>
    <w:p>
      <w:pPr>
        <w:pStyle w:val="BodyText"/>
        <w:spacing w:before="38"/>
      </w:pPr>
    </w:p>
    <w:p>
      <w:pPr>
        <w:pStyle w:val="BodyText"/>
        <w:ind w:left="138"/>
      </w:pPr>
      <w:r>
        <w:rPr/>
        <w:t>5</w:t>
      </w:r>
      <w:r>
        <w:rPr>
          <w:spacing w:val="5"/>
        </w:rPr>
        <w:t>、 退回的政府补助</w:t>
      </w:r>
    </w:p>
    <w:p>
      <w:pPr>
        <w:pStyle w:val="BodyText"/>
        <w:rPr>
          <w:sz w:val="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0"/>
        <w:gridCol w:w="1678"/>
        <w:gridCol w:w="1705"/>
        <w:gridCol w:w="1679"/>
        <w:gridCol w:w="1678"/>
      </w:tblGrid>
      <w:tr>
        <w:trPr>
          <w:trHeight w:val="270" w:hRule="atLeast"/>
        </w:trPr>
        <w:tc>
          <w:tcPr>
            <w:tcW w:w="2120" w:type="dxa"/>
          </w:tcPr>
          <w:p>
            <w:pPr>
              <w:pStyle w:val="TableParagraph"/>
              <w:spacing w:before="19"/>
              <w:ind w:left="107"/>
              <w:rPr>
                <w:sz w:val="18"/>
              </w:rPr>
            </w:pPr>
            <w:r>
              <w:rPr>
                <w:spacing w:val="-3"/>
                <w:sz w:val="18"/>
              </w:rPr>
              <w:t>补助项目</w:t>
            </w:r>
          </w:p>
        </w:tc>
        <w:tc>
          <w:tcPr>
            <w:tcW w:w="1678" w:type="dxa"/>
          </w:tcPr>
          <w:p>
            <w:pPr>
              <w:pStyle w:val="TableParagraph"/>
              <w:spacing w:before="19"/>
              <w:ind w:left="107"/>
              <w:rPr>
                <w:sz w:val="18"/>
              </w:rPr>
            </w:pPr>
            <w:r>
              <w:rPr>
                <w:spacing w:val="-5"/>
                <w:sz w:val="18"/>
              </w:rPr>
              <w:t>种类</w:t>
            </w:r>
          </w:p>
        </w:tc>
        <w:tc>
          <w:tcPr>
            <w:tcW w:w="1705" w:type="dxa"/>
          </w:tcPr>
          <w:p>
            <w:pPr>
              <w:pStyle w:val="TableParagraph"/>
              <w:spacing w:line="250" w:lineRule="exact" w:before="1"/>
              <w:ind w:left="107"/>
              <w:rPr>
                <w:sz w:val="21"/>
              </w:rPr>
            </w:pPr>
            <w:r>
              <w:rPr>
                <w:spacing w:val="-4"/>
                <w:sz w:val="21"/>
              </w:rPr>
              <w:t>本期发生额</w:t>
            </w:r>
          </w:p>
        </w:tc>
        <w:tc>
          <w:tcPr>
            <w:tcW w:w="1679" w:type="dxa"/>
          </w:tcPr>
          <w:p>
            <w:pPr>
              <w:pStyle w:val="TableParagraph"/>
              <w:spacing w:line="250" w:lineRule="exact" w:before="1"/>
              <w:ind w:left="104"/>
              <w:rPr>
                <w:sz w:val="21"/>
              </w:rPr>
            </w:pPr>
            <w:r>
              <w:rPr>
                <w:spacing w:val="-4"/>
                <w:sz w:val="21"/>
              </w:rPr>
              <w:t>上期发生额</w:t>
            </w:r>
          </w:p>
        </w:tc>
        <w:tc>
          <w:tcPr>
            <w:tcW w:w="1678" w:type="dxa"/>
          </w:tcPr>
          <w:p>
            <w:pPr>
              <w:pStyle w:val="TableParagraph"/>
              <w:spacing w:before="19"/>
              <w:ind w:left="105"/>
              <w:rPr>
                <w:sz w:val="18"/>
              </w:rPr>
            </w:pPr>
            <w:r>
              <w:rPr>
                <w:spacing w:val="-3"/>
                <w:sz w:val="18"/>
              </w:rPr>
              <w:t>退回原因</w:t>
            </w:r>
          </w:p>
        </w:tc>
      </w:tr>
      <w:tr>
        <w:trPr>
          <w:trHeight w:val="467" w:hRule="atLeast"/>
        </w:trPr>
        <w:tc>
          <w:tcPr>
            <w:tcW w:w="2120" w:type="dxa"/>
          </w:tcPr>
          <w:p>
            <w:pPr>
              <w:pStyle w:val="TableParagraph"/>
              <w:spacing w:line="230" w:lineRule="exact"/>
              <w:ind w:left="107"/>
              <w:rPr>
                <w:sz w:val="18"/>
              </w:rPr>
            </w:pPr>
            <w:r>
              <w:rPr>
                <w:rFonts w:ascii="Microsoft Sans Serif" w:eastAsia="Microsoft Sans Serif"/>
                <w:sz w:val="18"/>
              </w:rPr>
              <w:t>2022</w:t>
            </w:r>
            <w:r>
              <w:rPr>
                <w:rFonts w:ascii="Microsoft Sans Serif" w:eastAsia="Microsoft Sans Serif"/>
                <w:spacing w:val="10"/>
                <w:sz w:val="18"/>
              </w:rPr>
              <w:t> </w:t>
            </w:r>
            <w:r>
              <w:rPr>
                <w:spacing w:val="-2"/>
                <w:sz w:val="18"/>
              </w:rPr>
              <w:t>年陕西省中小企业</w:t>
            </w:r>
          </w:p>
          <w:p>
            <w:pPr>
              <w:pStyle w:val="TableParagraph"/>
              <w:spacing w:line="213" w:lineRule="exact" w:before="4"/>
              <w:ind w:left="107"/>
              <w:rPr>
                <w:sz w:val="18"/>
              </w:rPr>
            </w:pPr>
            <w:r>
              <w:rPr>
                <w:spacing w:val="-1"/>
                <w:sz w:val="18"/>
              </w:rPr>
              <w:t>发展专项技术改造项目</w:t>
            </w:r>
          </w:p>
        </w:tc>
        <w:tc>
          <w:tcPr>
            <w:tcW w:w="1678" w:type="dxa"/>
          </w:tcPr>
          <w:p>
            <w:pPr>
              <w:pStyle w:val="TableParagraph"/>
              <w:spacing w:before="117"/>
              <w:ind w:left="107"/>
              <w:rPr>
                <w:sz w:val="18"/>
              </w:rPr>
            </w:pPr>
            <w:r>
              <w:rPr>
                <w:spacing w:val="-2"/>
                <w:sz w:val="18"/>
              </w:rPr>
              <w:t>与资产相关</w:t>
            </w:r>
          </w:p>
        </w:tc>
        <w:tc>
          <w:tcPr>
            <w:tcW w:w="1705" w:type="dxa"/>
          </w:tcPr>
          <w:p>
            <w:pPr>
              <w:pStyle w:val="TableParagraph"/>
              <w:spacing w:before="134"/>
              <w:ind w:left="107"/>
              <w:rPr>
                <w:rFonts w:ascii="Microsoft Sans Serif"/>
                <w:sz w:val="18"/>
              </w:rPr>
            </w:pPr>
            <w:r>
              <w:rPr>
                <w:rFonts w:ascii="Microsoft Sans Serif"/>
                <w:spacing w:val="-2"/>
                <w:w w:val="90"/>
                <w:sz w:val="18"/>
              </w:rPr>
              <w:t>1,500,000.00</w:t>
            </w:r>
          </w:p>
        </w:tc>
        <w:tc>
          <w:tcPr>
            <w:tcW w:w="1679" w:type="dxa"/>
          </w:tcPr>
          <w:p>
            <w:pPr>
              <w:pStyle w:val="TableParagraph"/>
              <w:rPr>
                <w:rFonts w:ascii="Times New Roman"/>
                <w:sz w:val="18"/>
              </w:rPr>
            </w:pPr>
          </w:p>
        </w:tc>
        <w:tc>
          <w:tcPr>
            <w:tcW w:w="1678" w:type="dxa"/>
          </w:tcPr>
          <w:p>
            <w:pPr>
              <w:pStyle w:val="TableParagraph"/>
              <w:spacing w:before="117"/>
              <w:ind w:left="105"/>
              <w:rPr>
                <w:sz w:val="18"/>
              </w:rPr>
            </w:pPr>
            <w:r>
              <w:rPr>
                <w:spacing w:val="-3"/>
                <w:sz w:val="18"/>
              </w:rPr>
              <w:t>重复拨款</w:t>
            </w:r>
          </w:p>
        </w:tc>
      </w:tr>
      <w:tr>
        <w:trPr>
          <w:trHeight w:val="273" w:hRule="atLeast"/>
        </w:trPr>
        <w:tc>
          <w:tcPr>
            <w:tcW w:w="2120" w:type="dxa"/>
          </w:tcPr>
          <w:p>
            <w:pPr>
              <w:pStyle w:val="TableParagraph"/>
              <w:spacing w:line="252" w:lineRule="exact" w:before="1"/>
              <w:ind w:left="107"/>
              <w:rPr>
                <w:sz w:val="21"/>
              </w:rPr>
            </w:pPr>
            <w:r>
              <w:rPr>
                <w:spacing w:val="-5"/>
                <w:sz w:val="21"/>
              </w:rPr>
              <w:t>合计</w:t>
            </w:r>
          </w:p>
        </w:tc>
        <w:tc>
          <w:tcPr>
            <w:tcW w:w="1678" w:type="dxa"/>
          </w:tcPr>
          <w:p>
            <w:pPr>
              <w:pStyle w:val="TableParagraph"/>
              <w:rPr>
                <w:rFonts w:ascii="Times New Roman"/>
                <w:sz w:val="18"/>
              </w:rPr>
            </w:pPr>
          </w:p>
        </w:tc>
        <w:tc>
          <w:tcPr>
            <w:tcW w:w="1705" w:type="dxa"/>
          </w:tcPr>
          <w:p>
            <w:pPr>
              <w:pStyle w:val="TableParagraph"/>
              <w:spacing w:before="35"/>
              <w:ind w:left="107"/>
              <w:rPr>
                <w:rFonts w:ascii="Microsoft Sans Serif"/>
                <w:sz w:val="18"/>
              </w:rPr>
            </w:pPr>
            <w:r>
              <w:rPr>
                <w:rFonts w:ascii="Microsoft Sans Serif"/>
                <w:spacing w:val="-2"/>
                <w:w w:val="90"/>
                <w:sz w:val="18"/>
              </w:rPr>
              <w:t>1,500,000.00</w:t>
            </w:r>
          </w:p>
        </w:tc>
        <w:tc>
          <w:tcPr>
            <w:tcW w:w="1679" w:type="dxa"/>
          </w:tcPr>
          <w:p>
            <w:pPr>
              <w:pStyle w:val="TableParagraph"/>
              <w:rPr>
                <w:rFonts w:ascii="Times New Roman"/>
                <w:sz w:val="18"/>
              </w:rPr>
            </w:pPr>
          </w:p>
        </w:tc>
        <w:tc>
          <w:tcPr>
            <w:tcW w:w="1678" w:type="dxa"/>
          </w:tcPr>
          <w:p>
            <w:pPr>
              <w:pStyle w:val="TableParagraph"/>
              <w:rPr>
                <w:rFonts w:ascii="Times New Roman"/>
                <w:sz w:val="18"/>
              </w:rPr>
            </w:pPr>
          </w:p>
        </w:tc>
      </w:tr>
    </w:tbl>
    <w:p>
      <w:pPr>
        <w:pStyle w:val="BodyText"/>
        <w:spacing w:before="38"/>
      </w:pPr>
    </w:p>
    <w:p>
      <w:pPr>
        <w:pStyle w:val="BodyText"/>
        <w:tabs>
          <w:tab w:pos="977" w:val="left" w:leader="none"/>
        </w:tabs>
        <w:spacing w:line="304" w:lineRule="auto"/>
        <w:ind w:left="138" w:right="6479"/>
      </w:pPr>
      <w:r>
        <w:rPr>
          <w:spacing w:val="-4"/>
        </w:rPr>
        <w:t>十二、</w:t>
      </w:r>
      <w:r>
        <w:rPr/>
        <w:tab/>
      </w:r>
      <w:r>
        <w:rPr>
          <w:spacing w:val="-2"/>
        </w:rPr>
        <w:t>与金融工具相关的风</w:t>
      </w:r>
      <w:r>
        <w:rPr>
          <w:spacing w:val="-2"/>
        </w:rPr>
        <w:t>险 </w:t>
      </w:r>
      <w:r>
        <w:rPr/>
        <w:t>1、</w:t>
      </w:r>
      <w:r>
        <w:rPr>
          <w:spacing w:val="40"/>
        </w:rPr>
        <w:t> </w:t>
      </w:r>
      <w:r>
        <w:rPr/>
        <w:t>金融工具的风险</w:t>
      </w:r>
    </w:p>
    <w:p>
      <w:pPr>
        <w:pStyle w:val="BodyText"/>
        <w:ind w:left="138"/>
      </w:pPr>
      <w:r>
        <w:rPr>
          <w:spacing w:val="-2"/>
        </w:rPr>
        <w:t>√适用 □不适用</w:t>
      </w:r>
    </w:p>
    <w:p>
      <w:pPr>
        <w:pStyle w:val="ListParagraph"/>
        <w:numPr>
          <w:ilvl w:val="0"/>
          <w:numId w:val="112"/>
        </w:numPr>
        <w:tabs>
          <w:tab w:pos="557" w:val="left" w:leader="none"/>
        </w:tabs>
        <w:spacing w:line="240" w:lineRule="auto" w:before="5" w:after="0"/>
        <w:ind w:left="557" w:right="0" w:hanging="419"/>
        <w:jc w:val="left"/>
        <w:rPr>
          <w:sz w:val="18"/>
        </w:rPr>
      </w:pPr>
      <w:r>
        <w:rPr>
          <w:spacing w:val="-3"/>
          <w:sz w:val="18"/>
        </w:rPr>
        <w:t>信用风险</w:t>
      </w:r>
    </w:p>
    <w:p>
      <w:pPr>
        <w:pStyle w:val="BodyText"/>
        <w:spacing w:line="242" w:lineRule="auto" w:before="2"/>
        <w:ind w:left="138" w:right="295"/>
      </w:pPr>
      <w:r>
        <w:rPr>
          <w:spacing w:val="-2"/>
        </w:rPr>
        <w:t>信用风险是指交易对手未能履行合同义务而导致本公司产生财务损失的风险，管理层已制定适当的信用政策，并且不断监察信用风险的敞口。</w:t>
      </w:r>
    </w:p>
    <w:p>
      <w:pPr>
        <w:pStyle w:val="BodyText"/>
        <w:spacing w:line="242" w:lineRule="auto"/>
        <w:ind w:left="138" w:right="295"/>
        <w:jc w:val="both"/>
      </w:pPr>
      <w:r>
        <w:rPr>
          <w:spacing w:val="-2"/>
        </w:rPr>
        <w:t>本公司仅与经认可的、信誉良好的第三方进行交易。按照本公司的政策，需对所有要求采用信用方式进行交易的客户进行信用审核。另外，本公司对应收账款余额进行持续监控，以确保本公司不致面临重大坏账风险。对于未采用相关经营单位的记账本位币结算的交易，除非本公司信用控制部门特别批准，否则本公司不提供信用交易条</w:t>
      </w:r>
      <w:r>
        <w:rPr>
          <w:spacing w:val="-6"/>
        </w:rPr>
        <w:t>件。</w:t>
      </w:r>
    </w:p>
    <w:p>
      <w:pPr>
        <w:pStyle w:val="BodyText"/>
        <w:spacing w:line="244" w:lineRule="auto" w:before="1"/>
        <w:ind w:left="138" w:right="295"/>
      </w:pPr>
      <w:r>
        <w:rPr>
          <w:spacing w:val="-2"/>
        </w:rPr>
        <w:t>本公司其他金融资产包括货币资金、其他应收款、其他权益工具投资等，这些金融资产的信用风险源自于交易对手违约，最大信用风险敞口为资产负债表中每项金融资产的账面金额。</w:t>
      </w:r>
    </w:p>
    <w:p>
      <w:pPr>
        <w:pStyle w:val="BodyText"/>
        <w:spacing w:line="242" w:lineRule="auto"/>
        <w:ind w:left="138" w:right="294"/>
        <w:jc w:val="both"/>
      </w:pPr>
      <w:r>
        <w:rPr>
          <w:spacing w:val="-2"/>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w:t>
      </w:r>
    </w:p>
    <w:p>
      <w:pPr>
        <w:pStyle w:val="BodyText"/>
        <w:spacing w:line="242" w:lineRule="auto"/>
        <w:ind w:left="138" w:right="294"/>
        <w:jc w:val="both"/>
      </w:pPr>
      <w:r>
        <w:rPr>
          <w:spacing w:val="-2"/>
        </w:rPr>
        <w:t>作为本公司信用风险资产管理的一部分，本公司利用账龄来评估应收账款和其他应收款的减值损失。本公司的应收账款和其他应收款涉及大量客户，账龄信息可以反映这些客户对于应收账款和其他应收款的偿付能力和坏账风险。本公司根据历史数据计算不同账龄期间的历史实际坏账率，并考虑了当前及未来经济状况的预测对前瞻性信息进行调整得出预期损失率。</w:t>
      </w:r>
    </w:p>
    <w:p>
      <w:pPr>
        <w:pStyle w:val="BodyText"/>
        <w:spacing w:before="2" w:after="2"/>
        <w:ind w:left="138"/>
        <w:jc w:val="both"/>
      </w:pPr>
      <w:r>
        <w:rPr>
          <w:spacing w:val="-15"/>
        </w:rPr>
        <w:t>截止 </w:t>
      </w:r>
      <w:r>
        <w:rPr>
          <w:rFonts w:ascii="Microsoft Sans Serif" w:eastAsia="Microsoft Sans Serif"/>
          <w:spacing w:val="-6"/>
        </w:rPr>
        <w:t>2023</w:t>
      </w:r>
      <w:r>
        <w:rPr>
          <w:rFonts w:ascii="Microsoft Sans Serif" w:eastAsia="Microsoft Sans Serif"/>
          <w:spacing w:val="-5"/>
        </w:rPr>
        <w:t> </w:t>
      </w:r>
      <w:r>
        <w:rPr>
          <w:spacing w:val="-20"/>
        </w:rPr>
        <w:t>年 </w:t>
      </w:r>
      <w:r>
        <w:rPr>
          <w:rFonts w:ascii="Microsoft Sans Serif" w:eastAsia="Microsoft Sans Serif"/>
          <w:spacing w:val="-6"/>
        </w:rPr>
        <w:t>12 </w:t>
      </w:r>
      <w:r>
        <w:rPr>
          <w:spacing w:val="-19"/>
        </w:rPr>
        <w:t>月 </w:t>
      </w:r>
      <w:r>
        <w:rPr>
          <w:rFonts w:ascii="Microsoft Sans Serif" w:eastAsia="Microsoft Sans Serif"/>
          <w:spacing w:val="-6"/>
        </w:rPr>
        <w:t>31 </w:t>
      </w:r>
      <w:r>
        <w:rPr>
          <w:spacing w:val="-7"/>
        </w:rPr>
        <w:t>日，相关资产的账面余额与预期信用减值损失情况如下：</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7"/>
        <w:gridCol w:w="2971"/>
        <w:gridCol w:w="2954"/>
      </w:tblGrid>
      <w:tr>
        <w:trPr>
          <w:trHeight w:val="273" w:hRule="atLeast"/>
        </w:trPr>
        <w:tc>
          <w:tcPr>
            <w:tcW w:w="2897" w:type="dxa"/>
          </w:tcPr>
          <w:p>
            <w:pPr>
              <w:pStyle w:val="TableParagraph"/>
              <w:spacing w:line="252" w:lineRule="exact" w:before="1"/>
              <w:ind w:left="107"/>
              <w:rPr>
                <w:sz w:val="21"/>
              </w:rPr>
            </w:pPr>
            <w:r>
              <w:rPr>
                <w:spacing w:val="-5"/>
                <w:sz w:val="21"/>
              </w:rPr>
              <w:t>项目</w:t>
            </w:r>
          </w:p>
        </w:tc>
        <w:tc>
          <w:tcPr>
            <w:tcW w:w="2971" w:type="dxa"/>
          </w:tcPr>
          <w:p>
            <w:pPr>
              <w:pStyle w:val="TableParagraph"/>
              <w:spacing w:line="252" w:lineRule="exact" w:before="1"/>
              <w:ind w:left="108"/>
              <w:rPr>
                <w:sz w:val="21"/>
              </w:rPr>
            </w:pPr>
            <w:r>
              <w:rPr>
                <w:spacing w:val="-4"/>
                <w:sz w:val="21"/>
              </w:rPr>
              <w:t>账面余额</w:t>
            </w:r>
          </w:p>
        </w:tc>
        <w:tc>
          <w:tcPr>
            <w:tcW w:w="2954" w:type="dxa"/>
          </w:tcPr>
          <w:p>
            <w:pPr>
              <w:pStyle w:val="TableParagraph"/>
              <w:spacing w:line="252" w:lineRule="exact" w:before="1"/>
              <w:ind w:left="106"/>
              <w:rPr>
                <w:sz w:val="21"/>
              </w:rPr>
            </w:pPr>
            <w:r>
              <w:rPr>
                <w:spacing w:val="-4"/>
                <w:sz w:val="21"/>
              </w:rPr>
              <w:t>减值准备</w:t>
            </w:r>
          </w:p>
        </w:tc>
      </w:tr>
      <w:tr>
        <w:trPr>
          <w:trHeight w:val="273" w:hRule="atLeast"/>
        </w:trPr>
        <w:tc>
          <w:tcPr>
            <w:tcW w:w="2897" w:type="dxa"/>
          </w:tcPr>
          <w:p>
            <w:pPr>
              <w:pStyle w:val="TableParagraph"/>
              <w:spacing w:line="252" w:lineRule="exact" w:before="1"/>
              <w:ind w:left="107"/>
              <w:rPr>
                <w:sz w:val="21"/>
              </w:rPr>
            </w:pPr>
            <w:r>
              <w:rPr>
                <w:spacing w:val="-4"/>
                <w:sz w:val="21"/>
              </w:rPr>
              <w:t>应收票据</w:t>
            </w:r>
          </w:p>
        </w:tc>
        <w:tc>
          <w:tcPr>
            <w:tcW w:w="2971" w:type="dxa"/>
          </w:tcPr>
          <w:p>
            <w:pPr>
              <w:pStyle w:val="TableParagraph"/>
              <w:spacing w:line="252" w:lineRule="exact" w:before="1"/>
              <w:ind w:left="108"/>
              <w:rPr>
                <w:sz w:val="21"/>
              </w:rPr>
            </w:pPr>
            <w:r>
              <w:rPr>
                <w:spacing w:val="-2"/>
                <w:sz w:val="21"/>
              </w:rPr>
              <w:t>6,431,036,021.68</w:t>
            </w:r>
          </w:p>
        </w:tc>
        <w:tc>
          <w:tcPr>
            <w:tcW w:w="2954" w:type="dxa"/>
          </w:tcPr>
          <w:p>
            <w:pPr>
              <w:pStyle w:val="TableParagraph"/>
              <w:spacing w:line="252" w:lineRule="exact" w:before="1"/>
              <w:ind w:left="106"/>
              <w:rPr>
                <w:sz w:val="21"/>
              </w:rPr>
            </w:pPr>
            <w:r>
              <w:rPr>
                <w:spacing w:val="-2"/>
                <w:sz w:val="21"/>
              </w:rPr>
              <w:t>59,795,569.79</w:t>
            </w:r>
          </w:p>
        </w:tc>
      </w:tr>
      <w:tr>
        <w:trPr>
          <w:trHeight w:val="270" w:hRule="atLeast"/>
        </w:trPr>
        <w:tc>
          <w:tcPr>
            <w:tcW w:w="2897" w:type="dxa"/>
          </w:tcPr>
          <w:p>
            <w:pPr>
              <w:pStyle w:val="TableParagraph"/>
              <w:spacing w:line="250" w:lineRule="exact" w:before="1"/>
              <w:ind w:left="107"/>
              <w:rPr>
                <w:sz w:val="21"/>
              </w:rPr>
            </w:pPr>
            <w:r>
              <w:rPr>
                <w:spacing w:val="-4"/>
                <w:sz w:val="21"/>
              </w:rPr>
              <w:t>应收账款</w:t>
            </w:r>
          </w:p>
        </w:tc>
        <w:tc>
          <w:tcPr>
            <w:tcW w:w="2971" w:type="dxa"/>
          </w:tcPr>
          <w:p>
            <w:pPr>
              <w:pStyle w:val="TableParagraph"/>
              <w:spacing w:line="250" w:lineRule="exact" w:before="1"/>
              <w:ind w:left="108"/>
              <w:rPr>
                <w:sz w:val="21"/>
              </w:rPr>
            </w:pPr>
            <w:r>
              <w:rPr>
                <w:spacing w:val="-2"/>
                <w:sz w:val="21"/>
              </w:rPr>
              <w:t>20,925,958,565.97</w:t>
            </w:r>
          </w:p>
        </w:tc>
        <w:tc>
          <w:tcPr>
            <w:tcW w:w="2954" w:type="dxa"/>
          </w:tcPr>
          <w:p>
            <w:pPr>
              <w:pStyle w:val="TableParagraph"/>
              <w:spacing w:line="250" w:lineRule="exact" w:before="1"/>
              <w:ind w:left="106"/>
              <w:rPr>
                <w:sz w:val="21"/>
              </w:rPr>
            </w:pPr>
            <w:r>
              <w:rPr>
                <w:spacing w:val="-2"/>
                <w:sz w:val="21"/>
              </w:rPr>
              <w:t>782,929,904.05</w:t>
            </w:r>
          </w:p>
        </w:tc>
      </w:tr>
      <w:tr>
        <w:trPr>
          <w:trHeight w:val="273" w:hRule="atLeast"/>
        </w:trPr>
        <w:tc>
          <w:tcPr>
            <w:tcW w:w="2897" w:type="dxa"/>
          </w:tcPr>
          <w:p>
            <w:pPr>
              <w:pStyle w:val="TableParagraph"/>
              <w:spacing w:line="252" w:lineRule="exact" w:before="1"/>
              <w:ind w:left="107"/>
              <w:rPr>
                <w:sz w:val="21"/>
              </w:rPr>
            </w:pPr>
            <w:r>
              <w:rPr>
                <w:spacing w:val="-4"/>
                <w:sz w:val="21"/>
              </w:rPr>
              <w:t>其他应收款</w:t>
            </w:r>
          </w:p>
        </w:tc>
        <w:tc>
          <w:tcPr>
            <w:tcW w:w="2971" w:type="dxa"/>
          </w:tcPr>
          <w:p>
            <w:pPr>
              <w:pStyle w:val="TableParagraph"/>
              <w:spacing w:line="252" w:lineRule="exact" w:before="1"/>
              <w:ind w:left="108"/>
              <w:rPr>
                <w:sz w:val="21"/>
              </w:rPr>
            </w:pPr>
            <w:r>
              <w:rPr>
                <w:spacing w:val="-2"/>
                <w:sz w:val="21"/>
              </w:rPr>
              <w:t>167,653,325.85</w:t>
            </w:r>
          </w:p>
        </w:tc>
        <w:tc>
          <w:tcPr>
            <w:tcW w:w="2954" w:type="dxa"/>
          </w:tcPr>
          <w:p>
            <w:pPr>
              <w:pStyle w:val="TableParagraph"/>
              <w:spacing w:line="252" w:lineRule="exact" w:before="1"/>
              <w:ind w:left="106"/>
              <w:rPr>
                <w:sz w:val="21"/>
              </w:rPr>
            </w:pPr>
            <w:r>
              <w:rPr>
                <w:spacing w:val="-2"/>
                <w:sz w:val="21"/>
              </w:rPr>
              <w:t>30,048,824.66</w:t>
            </w:r>
          </w:p>
        </w:tc>
      </w:tr>
      <w:tr>
        <w:trPr>
          <w:trHeight w:val="273" w:hRule="atLeast"/>
        </w:trPr>
        <w:tc>
          <w:tcPr>
            <w:tcW w:w="2897" w:type="dxa"/>
          </w:tcPr>
          <w:p>
            <w:pPr>
              <w:pStyle w:val="TableParagraph"/>
              <w:spacing w:line="252" w:lineRule="exact" w:before="1"/>
              <w:ind w:left="107"/>
              <w:rPr>
                <w:sz w:val="21"/>
              </w:rPr>
            </w:pPr>
            <w:r>
              <w:rPr>
                <w:spacing w:val="-5"/>
                <w:sz w:val="21"/>
              </w:rPr>
              <w:t>合计</w:t>
            </w:r>
          </w:p>
        </w:tc>
        <w:tc>
          <w:tcPr>
            <w:tcW w:w="2971" w:type="dxa"/>
          </w:tcPr>
          <w:p>
            <w:pPr>
              <w:pStyle w:val="TableParagraph"/>
              <w:spacing w:line="252" w:lineRule="exact" w:before="1"/>
              <w:ind w:left="213"/>
              <w:rPr>
                <w:sz w:val="21"/>
              </w:rPr>
            </w:pPr>
            <w:r>
              <w:rPr>
                <w:spacing w:val="-2"/>
                <w:sz w:val="21"/>
              </w:rPr>
              <w:t>27,524,647,913.50</w:t>
            </w:r>
          </w:p>
        </w:tc>
        <w:tc>
          <w:tcPr>
            <w:tcW w:w="2954" w:type="dxa"/>
          </w:tcPr>
          <w:p>
            <w:pPr>
              <w:pStyle w:val="TableParagraph"/>
              <w:spacing w:line="252" w:lineRule="exact" w:before="1"/>
              <w:ind w:left="106"/>
              <w:rPr>
                <w:sz w:val="21"/>
              </w:rPr>
            </w:pPr>
            <w:r>
              <w:rPr>
                <w:spacing w:val="-2"/>
                <w:sz w:val="21"/>
              </w:rPr>
              <w:t>872,774,298.50</w:t>
            </w:r>
          </w:p>
        </w:tc>
      </w:tr>
    </w:tbl>
    <w:p>
      <w:pPr>
        <w:pStyle w:val="BodyText"/>
        <w:spacing w:line="242" w:lineRule="auto" w:before="1"/>
        <w:ind w:left="138" w:right="288"/>
        <w:jc w:val="both"/>
      </w:pPr>
      <w:r>
        <w:rPr/>
        <w:t>由于本公司仅与经认可的且信誉良好的第三方进行交易，所以无需担保物。信用风险集中按照客户/交易对手、</w:t>
      </w:r>
      <w:r>
        <w:rPr>
          <w:spacing w:val="-3"/>
        </w:rPr>
        <w:t>地理区域和行业进行管理。于 </w:t>
      </w:r>
      <w:r>
        <w:rPr>
          <w:spacing w:val="1"/>
        </w:rPr>
        <w:t>20</w:t>
      </w:r>
      <w:r>
        <w:rPr>
          <w:spacing w:val="-2"/>
        </w:rPr>
        <w:t>2</w:t>
      </w:r>
      <w:r>
        <w:rPr/>
        <w:t>3</w:t>
      </w:r>
      <w:r>
        <w:rPr>
          <w:spacing w:val="-25"/>
        </w:rPr>
        <w:t> 年 </w:t>
      </w:r>
      <w:r>
        <w:rPr>
          <w:spacing w:val="1"/>
        </w:rPr>
        <w:t>1</w:t>
      </w:r>
      <w:r>
        <w:rPr/>
        <w:t>2</w:t>
      </w:r>
      <w:r>
        <w:rPr>
          <w:spacing w:val="-26"/>
        </w:rPr>
        <w:t> 月 </w:t>
      </w:r>
      <w:r>
        <w:rPr>
          <w:spacing w:val="1"/>
        </w:rPr>
        <w:t>3</w:t>
      </w:r>
      <w:r>
        <w:rPr/>
        <w:t>1</w:t>
      </w:r>
      <w:r>
        <w:rPr>
          <w:spacing w:val="-9"/>
        </w:rPr>
        <w:t> 日，本公司因具有特定信用的风险集中，使应收账款的 </w:t>
      </w:r>
      <w:r>
        <w:rPr>
          <w:spacing w:val="1"/>
        </w:rPr>
        <w:t>36</w:t>
      </w:r>
      <w:r>
        <w:rPr>
          <w:spacing w:val="-2"/>
        </w:rPr>
        <w:t>.</w:t>
      </w:r>
      <w:r>
        <w:rPr>
          <w:spacing w:val="1"/>
        </w:rPr>
        <w:t>8</w:t>
      </w:r>
      <w:r>
        <w:rPr>
          <w:spacing w:val="-2"/>
        </w:rPr>
        <w:t>1</w:t>
      </w:r>
      <w:r>
        <w:rPr/>
        <w:t>%源于前五大客户。本公司对应收账款余额未持有任何担保物或其他信用增级。</w:t>
      </w:r>
    </w:p>
    <w:p>
      <w:pPr>
        <w:pStyle w:val="ListParagraph"/>
        <w:numPr>
          <w:ilvl w:val="0"/>
          <w:numId w:val="112"/>
        </w:numPr>
        <w:tabs>
          <w:tab w:pos="557" w:val="left" w:leader="none"/>
        </w:tabs>
        <w:spacing w:line="240" w:lineRule="auto" w:before="0" w:after="0"/>
        <w:ind w:left="557" w:right="0" w:hanging="419"/>
        <w:jc w:val="both"/>
        <w:rPr>
          <w:sz w:val="18"/>
        </w:rPr>
      </w:pPr>
      <w:r>
        <w:rPr>
          <w:spacing w:val="-2"/>
          <w:sz w:val="18"/>
        </w:rPr>
        <w:t>流动性风险</w:t>
      </w:r>
    </w:p>
    <w:p>
      <w:pPr>
        <w:pStyle w:val="BodyText"/>
        <w:spacing w:line="242" w:lineRule="auto" w:before="5"/>
        <w:ind w:left="138" w:right="295"/>
        <w:jc w:val="both"/>
      </w:pPr>
      <w:r>
        <w:rPr>
          <w:spacing w:val="-2"/>
        </w:rPr>
        <w:t>流动性风险是指本公司在履行以交付现金或其他金融资产的方式结算的义务时发生资金短缺的风险。本公司下属成员企业各自负责其现金流量预测。本公司采用循环流动性计划工具管理资金短缺风险。该工具既考虑其金融工具的到期日，也考虑本公司运营产生的预计现金流量。本公司的目标是运用银行借款和其他计息借款、发行可转债等多种融资手段以保持融资的持续性与灵活性的平衡。</w:t>
      </w:r>
    </w:p>
    <w:p>
      <w:pPr>
        <w:pStyle w:val="BodyText"/>
        <w:spacing w:before="2" w:after="2"/>
        <w:ind w:left="138"/>
        <w:jc w:val="both"/>
      </w:pPr>
      <w:r>
        <w:rPr>
          <w:spacing w:val="-15"/>
        </w:rPr>
        <w:t>截止 </w:t>
      </w:r>
      <w:r>
        <w:rPr>
          <w:rFonts w:ascii="Microsoft Sans Serif" w:eastAsia="Microsoft Sans Serif"/>
          <w:spacing w:val="-4"/>
        </w:rPr>
        <w:t>2023</w:t>
      </w:r>
      <w:r>
        <w:rPr>
          <w:rFonts w:ascii="Microsoft Sans Serif" w:eastAsia="Microsoft Sans Serif"/>
          <w:spacing w:val="-8"/>
        </w:rPr>
        <w:t> </w:t>
      </w:r>
      <w:r>
        <w:rPr>
          <w:spacing w:val="-20"/>
        </w:rPr>
        <w:t>年 </w:t>
      </w:r>
      <w:r>
        <w:rPr>
          <w:rFonts w:ascii="Microsoft Sans Serif" w:eastAsia="Microsoft Sans Serif"/>
          <w:spacing w:val="-4"/>
        </w:rPr>
        <w:t>12</w:t>
      </w:r>
      <w:r>
        <w:rPr>
          <w:rFonts w:ascii="Microsoft Sans Serif" w:eastAsia="Microsoft Sans Serif"/>
          <w:spacing w:val="-8"/>
        </w:rPr>
        <w:t> </w:t>
      </w:r>
      <w:r>
        <w:rPr>
          <w:spacing w:val="-20"/>
        </w:rPr>
        <w:t>月 </w:t>
      </w:r>
      <w:r>
        <w:rPr>
          <w:rFonts w:ascii="Microsoft Sans Serif" w:eastAsia="Microsoft Sans Serif"/>
          <w:spacing w:val="-4"/>
        </w:rPr>
        <w:t>31</w:t>
      </w:r>
      <w:r>
        <w:rPr>
          <w:rFonts w:ascii="Microsoft Sans Serif" w:eastAsia="Microsoft Sans Serif"/>
          <w:spacing w:val="-8"/>
        </w:rPr>
        <w:t> </w:t>
      </w:r>
      <w:r>
        <w:rPr>
          <w:spacing w:val="-5"/>
        </w:rPr>
        <w:t>日，本公司金融负债和表外担保项目以未折现的合同现金流量按合同剩余期限列示如下：</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8"/>
        <w:gridCol w:w="1975"/>
        <w:gridCol w:w="1869"/>
        <w:gridCol w:w="1705"/>
        <w:gridCol w:w="1972"/>
      </w:tblGrid>
      <w:tr>
        <w:trPr>
          <w:trHeight w:val="234" w:hRule="atLeast"/>
        </w:trPr>
        <w:tc>
          <w:tcPr>
            <w:tcW w:w="1298" w:type="dxa"/>
            <w:vMerge w:val="restart"/>
          </w:tcPr>
          <w:p>
            <w:pPr>
              <w:pStyle w:val="TableParagraph"/>
              <w:spacing w:line="230" w:lineRule="exact"/>
              <w:ind w:left="107"/>
              <w:rPr>
                <w:sz w:val="18"/>
              </w:rPr>
            </w:pPr>
            <w:r>
              <w:rPr>
                <w:spacing w:val="-5"/>
                <w:sz w:val="18"/>
              </w:rPr>
              <w:t>项目</w:t>
            </w:r>
          </w:p>
        </w:tc>
        <w:tc>
          <w:tcPr>
            <w:tcW w:w="7521" w:type="dxa"/>
            <w:gridSpan w:val="4"/>
          </w:tcPr>
          <w:p>
            <w:pPr>
              <w:pStyle w:val="TableParagraph"/>
              <w:spacing w:line="215" w:lineRule="exact"/>
              <w:ind w:left="108"/>
              <w:rPr>
                <w:sz w:val="18"/>
              </w:rPr>
            </w:pPr>
            <w:r>
              <w:rPr>
                <w:spacing w:val="-3"/>
                <w:sz w:val="18"/>
              </w:rPr>
              <w:t>期末金额</w:t>
            </w:r>
          </w:p>
        </w:tc>
      </w:tr>
      <w:tr>
        <w:trPr>
          <w:trHeight w:val="232" w:hRule="atLeast"/>
        </w:trPr>
        <w:tc>
          <w:tcPr>
            <w:tcW w:w="1298" w:type="dxa"/>
            <w:vMerge/>
            <w:tcBorders>
              <w:top w:val="nil"/>
            </w:tcBorders>
          </w:tcPr>
          <w:p>
            <w:pPr>
              <w:rPr>
                <w:sz w:val="2"/>
                <w:szCs w:val="2"/>
              </w:rPr>
            </w:pPr>
          </w:p>
        </w:tc>
        <w:tc>
          <w:tcPr>
            <w:tcW w:w="1975" w:type="dxa"/>
          </w:tcPr>
          <w:p>
            <w:pPr>
              <w:pStyle w:val="TableParagraph"/>
              <w:spacing w:line="212" w:lineRule="exact"/>
              <w:ind w:left="108"/>
              <w:rPr>
                <w:sz w:val="18"/>
              </w:rPr>
            </w:pPr>
            <w:r>
              <w:rPr>
                <w:sz w:val="18"/>
              </w:rPr>
              <w:t>1</w:t>
            </w:r>
            <w:r>
              <w:rPr>
                <w:spacing w:val="-14"/>
                <w:sz w:val="18"/>
              </w:rPr>
              <w:t> 年以内</w:t>
            </w:r>
          </w:p>
        </w:tc>
        <w:tc>
          <w:tcPr>
            <w:tcW w:w="1869" w:type="dxa"/>
          </w:tcPr>
          <w:p>
            <w:pPr>
              <w:pStyle w:val="TableParagraph"/>
              <w:spacing w:line="212" w:lineRule="exact"/>
              <w:ind w:left="108"/>
              <w:rPr>
                <w:sz w:val="18"/>
              </w:rPr>
            </w:pPr>
            <w:r>
              <w:rPr>
                <w:spacing w:val="-2"/>
                <w:sz w:val="18"/>
              </w:rPr>
              <w:t>1-5</w:t>
            </w:r>
            <w:r>
              <w:rPr>
                <w:spacing w:val="-25"/>
                <w:sz w:val="18"/>
              </w:rPr>
              <w:t> 年</w:t>
            </w:r>
          </w:p>
        </w:tc>
        <w:tc>
          <w:tcPr>
            <w:tcW w:w="1705" w:type="dxa"/>
          </w:tcPr>
          <w:p>
            <w:pPr>
              <w:pStyle w:val="TableParagraph"/>
              <w:spacing w:line="212" w:lineRule="exact"/>
              <w:ind w:left="109"/>
              <w:rPr>
                <w:sz w:val="18"/>
              </w:rPr>
            </w:pPr>
            <w:r>
              <w:rPr>
                <w:sz w:val="18"/>
              </w:rPr>
              <w:t>5</w:t>
            </w:r>
            <w:r>
              <w:rPr>
                <w:spacing w:val="-14"/>
                <w:sz w:val="18"/>
              </w:rPr>
              <w:t> 年以上</w:t>
            </w:r>
          </w:p>
        </w:tc>
        <w:tc>
          <w:tcPr>
            <w:tcW w:w="1972" w:type="dxa"/>
          </w:tcPr>
          <w:p>
            <w:pPr>
              <w:pStyle w:val="TableParagraph"/>
              <w:spacing w:line="212" w:lineRule="exact"/>
              <w:ind w:left="111"/>
              <w:rPr>
                <w:sz w:val="18"/>
              </w:rPr>
            </w:pPr>
            <w:r>
              <w:rPr>
                <w:spacing w:val="-5"/>
                <w:sz w:val="18"/>
              </w:rPr>
              <w:t>合计</w:t>
            </w:r>
          </w:p>
        </w:tc>
      </w:tr>
      <w:tr>
        <w:trPr>
          <w:trHeight w:val="467" w:hRule="atLeast"/>
        </w:trPr>
        <w:tc>
          <w:tcPr>
            <w:tcW w:w="1298" w:type="dxa"/>
          </w:tcPr>
          <w:p>
            <w:pPr>
              <w:pStyle w:val="TableParagraph"/>
              <w:ind w:left="107"/>
              <w:rPr>
                <w:sz w:val="18"/>
              </w:rPr>
            </w:pPr>
            <w:r>
              <w:rPr>
                <w:spacing w:val="-2"/>
                <w:sz w:val="18"/>
              </w:rPr>
              <w:t>非衍生金融负</w:t>
            </w:r>
          </w:p>
          <w:p>
            <w:pPr>
              <w:pStyle w:val="TableParagraph"/>
              <w:spacing w:line="215" w:lineRule="exact" w:before="2"/>
              <w:ind w:left="107"/>
              <w:rPr>
                <w:sz w:val="18"/>
              </w:rPr>
            </w:pPr>
            <w:r>
              <w:rPr>
                <w:spacing w:val="-10"/>
                <w:sz w:val="18"/>
              </w:rPr>
              <w:t>债</w:t>
            </w:r>
          </w:p>
        </w:tc>
        <w:tc>
          <w:tcPr>
            <w:tcW w:w="1975" w:type="dxa"/>
          </w:tcPr>
          <w:p>
            <w:pPr>
              <w:pStyle w:val="TableParagraph"/>
              <w:rPr>
                <w:rFonts w:ascii="Times New Roman"/>
                <w:sz w:val="18"/>
              </w:rPr>
            </w:pPr>
          </w:p>
        </w:tc>
        <w:tc>
          <w:tcPr>
            <w:tcW w:w="1869" w:type="dxa"/>
          </w:tcPr>
          <w:p>
            <w:pPr>
              <w:pStyle w:val="TableParagraph"/>
              <w:rPr>
                <w:rFonts w:ascii="Times New Roman"/>
                <w:sz w:val="18"/>
              </w:rPr>
            </w:pPr>
          </w:p>
        </w:tc>
        <w:tc>
          <w:tcPr>
            <w:tcW w:w="1705" w:type="dxa"/>
          </w:tcPr>
          <w:p>
            <w:pPr>
              <w:pStyle w:val="TableParagraph"/>
              <w:rPr>
                <w:rFonts w:ascii="Times New Roman"/>
                <w:sz w:val="18"/>
              </w:rPr>
            </w:pPr>
          </w:p>
        </w:tc>
        <w:tc>
          <w:tcPr>
            <w:tcW w:w="1972" w:type="dxa"/>
          </w:tcPr>
          <w:p>
            <w:pPr>
              <w:pStyle w:val="TableParagraph"/>
              <w:rPr>
                <w:rFonts w:ascii="Times New Roman"/>
                <w:sz w:val="18"/>
              </w:rPr>
            </w:pPr>
          </w:p>
        </w:tc>
      </w:tr>
      <w:tr>
        <w:trPr>
          <w:trHeight w:val="232" w:hRule="atLeast"/>
        </w:trPr>
        <w:tc>
          <w:tcPr>
            <w:tcW w:w="1298" w:type="dxa"/>
          </w:tcPr>
          <w:p>
            <w:pPr>
              <w:pStyle w:val="TableParagraph"/>
              <w:spacing w:line="212" w:lineRule="exact"/>
              <w:ind w:left="107"/>
              <w:rPr>
                <w:sz w:val="18"/>
              </w:rPr>
            </w:pPr>
            <w:r>
              <w:rPr>
                <w:spacing w:val="-3"/>
                <w:sz w:val="18"/>
              </w:rPr>
              <w:t>短期借款</w:t>
            </w:r>
          </w:p>
        </w:tc>
        <w:tc>
          <w:tcPr>
            <w:tcW w:w="1975" w:type="dxa"/>
          </w:tcPr>
          <w:p>
            <w:pPr>
              <w:pStyle w:val="TableParagraph"/>
              <w:spacing w:line="212" w:lineRule="exact"/>
              <w:ind w:left="108"/>
              <w:rPr>
                <w:sz w:val="18"/>
              </w:rPr>
            </w:pPr>
            <w:r>
              <w:rPr>
                <w:spacing w:val="-2"/>
                <w:sz w:val="18"/>
              </w:rPr>
              <w:t>3,471,595,627.35</w:t>
            </w: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spacing w:line="212" w:lineRule="exact"/>
              <w:ind w:left="111"/>
              <w:rPr>
                <w:sz w:val="18"/>
              </w:rPr>
            </w:pPr>
            <w:r>
              <w:rPr>
                <w:spacing w:val="-2"/>
                <w:sz w:val="18"/>
              </w:rPr>
              <w:t>3,471,595,627.35</w:t>
            </w:r>
          </w:p>
        </w:tc>
      </w:tr>
    </w:tbl>
    <w:p>
      <w:pPr>
        <w:spacing w:after="0" w:line="212"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8"/>
        <w:gridCol w:w="1975"/>
        <w:gridCol w:w="1869"/>
        <w:gridCol w:w="1705"/>
        <w:gridCol w:w="1972"/>
      </w:tblGrid>
      <w:tr>
        <w:trPr>
          <w:trHeight w:val="234" w:hRule="atLeast"/>
        </w:trPr>
        <w:tc>
          <w:tcPr>
            <w:tcW w:w="1298" w:type="dxa"/>
          </w:tcPr>
          <w:p>
            <w:pPr>
              <w:pStyle w:val="TableParagraph"/>
              <w:spacing w:line="213" w:lineRule="exact" w:before="2"/>
              <w:ind w:left="107"/>
              <w:rPr>
                <w:sz w:val="18"/>
              </w:rPr>
            </w:pPr>
            <w:r>
              <w:rPr>
                <w:spacing w:val="-3"/>
                <w:sz w:val="18"/>
              </w:rPr>
              <w:t>应付票据</w:t>
            </w:r>
          </w:p>
        </w:tc>
        <w:tc>
          <w:tcPr>
            <w:tcW w:w="1975" w:type="dxa"/>
          </w:tcPr>
          <w:p>
            <w:pPr>
              <w:pStyle w:val="TableParagraph"/>
              <w:spacing w:line="213" w:lineRule="exact" w:before="2"/>
              <w:ind w:left="108"/>
              <w:rPr>
                <w:sz w:val="18"/>
              </w:rPr>
            </w:pPr>
            <w:r>
              <w:rPr>
                <w:spacing w:val="-2"/>
                <w:sz w:val="18"/>
              </w:rPr>
              <w:t>4,689,186,821.87</w:t>
            </w: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spacing w:line="213" w:lineRule="exact" w:before="2"/>
              <w:ind w:left="111"/>
              <w:rPr>
                <w:sz w:val="18"/>
              </w:rPr>
            </w:pPr>
            <w:r>
              <w:rPr>
                <w:spacing w:val="-2"/>
                <w:sz w:val="18"/>
              </w:rPr>
              <w:t>4,689,186,821.87</w:t>
            </w:r>
          </w:p>
        </w:tc>
      </w:tr>
      <w:tr>
        <w:trPr>
          <w:trHeight w:val="232" w:hRule="atLeast"/>
        </w:trPr>
        <w:tc>
          <w:tcPr>
            <w:tcW w:w="1298" w:type="dxa"/>
          </w:tcPr>
          <w:p>
            <w:pPr>
              <w:pStyle w:val="TableParagraph"/>
              <w:spacing w:line="213" w:lineRule="exact"/>
              <w:ind w:left="107"/>
              <w:rPr>
                <w:sz w:val="18"/>
              </w:rPr>
            </w:pPr>
            <w:r>
              <w:rPr>
                <w:spacing w:val="-3"/>
                <w:sz w:val="18"/>
              </w:rPr>
              <w:t>应付账款</w:t>
            </w:r>
          </w:p>
        </w:tc>
        <w:tc>
          <w:tcPr>
            <w:tcW w:w="1975" w:type="dxa"/>
          </w:tcPr>
          <w:p>
            <w:pPr>
              <w:pStyle w:val="TableParagraph"/>
              <w:spacing w:line="213" w:lineRule="exact"/>
              <w:ind w:left="108"/>
              <w:rPr>
                <w:sz w:val="18"/>
              </w:rPr>
            </w:pPr>
            <w:r>
              <w:rPr>
                <w:spacing w:val="-2"/>
                <w:sz w:val="18"/>
              </w:rPr>
              <w:t>15,313,151,986.97</w:t>
            </w: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spacing w:line="213" w:lineRule="exact"/>
              <w:ind w:left="111"/>
              <w:rPr>
                <w:sz w:val="18"/>
              </w:rPr>
            </w:pPr>
            <w:r>
              <w:rPr>
                <w:spacing w:val="-2"/>
                <w:sz w:val="18"/>
              </w:rPr>
              <w:t>15,313,151,986.97</w:t>
            </w:r>
          </w:p>
        </w:tc>
      </w:tr>
      <w:tr>
        <w:trPr>
          <w:trHeight w:val="234" w:hRule="atLeast"/>
        </w:trPr>
        <w:tc>
          <w:tcPr>
            <w:tcW w:w="1298" w:type="dxa"/>
          </w:tcPr>
          <w:p>
            <w:pPr>
              <w:pStyle w:val="TableParagraph"/>
              <w:spacing w:line="215" w:lineRule="exact"/>
              <w:ind w:left="107"/>
              <w:rPr>
                <w:sz w:val="18"/>
              </w:rPr>
            </w:pPr>
            <w:r>
              <w:rPr>
                <w:spacing w:val="-2"/>
                <w:sz w:val="18"/>
              </w:rPr>
              <w:t>其他应付款</w:t>
            </w:r>
          </w:p>
        </w:tc>
        <w:tc>
          <w:tcPr>
            <w:tcW w:w="1975" w:type="dxa"/>
          </w:tcPr>
          <w:p>
            <w:pPr>
              <w:pStyle w:val="TableParagraph"/>
              <w:spacing w:line="215" w:lineRule="exact"/>
              <w:ind w:left="108"/>
              <w:rPr>
                <w:sz w:val="18"/>
              </w:rPr>
            </w:pPr>
            <w:r>
              <w:rPr>
                <w:spacing w:val="-2"/>
                <w:sz w:val="18"/>
              </w:rPr>
              <w:t>612,387,905.35</w:t>
            </w: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spacing w:line="215" w:lineRule="exact"/>
              <w:ind w:left="111"/>
              <w:rPr>
                <w:sz w:val="18"/>
              </w:rPr>
            </w:pPr>
            <w:r>
              <w:rPr>
                <w:spacing w:val="-2"/>
                <w:sz w:val="18"/>
              </w:rPr>
              <w:t>612,387,905.35</w:t>
            </w:r>
          </w:p>
        </w:tc>
      </w:tr>
      <w:tr>
        <w:trPr>
          <w:trHeight w:val="465" w:hRule="atLeast"/>
        </w:trPr>
        <w:tc>
          <w:tcPr>
            <w:tcW w:w="1298" w:type="dxa"/>
          </w:tcPr>
          <w:p>
            <w:pPr>
              <w:pStyle w:val="TableParagraph"/>
              <w:ind w:left="107"/>
              <w:rPr>
                <w:sz w:val="18"/>
              </w:rPr>
            </w:pPr>
            <w:r>
              <w:rPr>
                <w:spacing w:val="-2"/>
                <w:sz w:val="18"/>
              </w:rPr>
              <w:t>一年内到期的</w:t>
            </w:r>
          </w:p>
          <w:p>
            <w:pPr>
              <w:pStyle w:val="TableParagraph"/>
              <w:spacing w:line="213" w:lineRule="exact" w:before="2"/>
              <w:ind w:left="107"/>
              <w:rPr>
                <w:sz w:val="18"/>
              </w:rPr>
            </w:pPr>
            <w:r>
              <w:rPr>
                <w:spacing w:val="-2"/>
                <w:sz w:val="18"/>
              </w:rPr>
              <w:t>非流动负债</w:t>
            </w:r>
          </w:p>
        </w:tc>
        <w:tc>
          <w:tcPr>
            <w:tcW w:w="1975" w:type="dxa"/>
          </w:tcPr>
          <w:p>
            <w:pPr>
              <w:pStyle w:val="TableParagraph"/>
              <w:spacing w:before="117"/>
              <w:ind w:left="108"/>
              <w:rPr>
                <w:sz w:val="18"/>
              </w:rPr>
            </w:pPr>
            <w:r>
              <w:rPr>
                <w:spacing w:val="-2"/>
                <w:sz w:val="18"/>
              </w:rPr>
              <w:t>1,202,568,965.50</w:t>
            </w:r>
          </w:p>
        </w:tc>
        <w:tc>
          <w:tcPr>
            <w:tcW w:w="1869" w:type="dxa"/>
          </w:tcPr>
          <w:p>
            <w:pPr>
              <w:pStyle w:val="TableParagraph"/>
              <w:rPr>
                <w:rFonts w:ascii="Times New Roman"/>
                <w:sz w:val="18"/>
              </w:rPr>
            </w:pPr>
          </w:p>
        </w:tc>
        <w:tc>
          <w:tcPr>
            <w:tcW w:w="1705" w:type="dxa"/>
          </w:tcPr>
          <w:p>
            <w:pPr>
              <w:pStyle w:val="TableParagraph"/>
              <w:rPr>
                <w:rFonts w:ascii="Times New Roman"/>
                <w:sz w:val="18"/>
              </w:rPr>
            </w:pPr>
          </w:p>
        </w:tc>
        <w:tc>
          <w:tcPr>
            <w:tcW w:w="1972" w:type="dxa"/>
          </w:tcPr>
          <w:p>
            <w:pPr>
              <w:pStyle w:val="TableParagraph"/>
              <w:spacing w:before="117"/>
              <w:ind w:left="111"/>
              <w:rPr>
                <w:sz w:val="18"/>
              </w:rPr>
            </w:pPr>
            <w:r>
              <w:rPr>
                <w:spacing w:val="-2"/>
                <w:sz w:val="18"/>
              </w:rPr>
              <w:t>1,202,568,965.50</w:t>
            </w:r>
          </w:p>
        </w:tc>
      </w:tr>
      <w:tr>
        <w:trPr>
          <w:trHeight w:val="234" w:hRule="atLeast"/>
        </w:trPr>
        <w:tc>
          <w:tcPr>
            <w:tcW w:w="1298" w:type="dxa"/>
          </w:tcPr>
          <w:p>
            <w:pPr>
              <w:pStyle w:val="TableParagraph"/>
              <w:spacing w:line="213" w:lineRule="exact" w:before="2"/>
              <w:ind w:left="107"/>
              <w:rPr>
                <w:sz w:val="18"/>
              </w:rPr>
            </w:pPr>
            <w:r>
              <w:rPr>
                <w:spacing w:val="-2"/>
                <w:sz w:val="18"/>
              </w:rPr>
              <w:t>其他流动负债</w:t>
            </w:r>
          </w:p>
        </w:tc>
        <w:tc>
          <w:tcPr>
            <w:tcW w:w="1975" w:type="dxa"/>
          </w:tcPr>
          <w:p>
            <w:pPr>
              <w:pStyle w:val="TableParagraph"/>
              <w:spacing w:line="213" w:lineRule="exact" w:before="2"/>
              <w:ind w:left="108"/>
              <w:rPr>
                <w:sz w:val="18"/>
              </w:rPr>
            </w:pPr>
            <w:r>
              <w:rPr>
                <w:spacing w:val="-2"/>
                <w:sz w:val="18"/>
              </w:rPr>
              <w:t>705,738,748.25</w:t>
            </w: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spacing w:line="213" w:lineRule="exact" w:before="2"/>
              <w:ind w:left="111"/>
              <w:rPr>
                <w:sz w:val="18"/>
              </w:rPr>
            </w:pPr>
            <w:r>
              <w:rPr>
                <w:spacing w:val="-2"/>
                <w:sz w:val="18"/>
              </w:rPr>
              <w:t>705,738,748.25</w:t>
            </w:r>
          </w:p>
        </w:tc>
      </w:tr>
      <w:tr>
        <w:trPr>
          <w:trHeight w:val="232" w:hRule="atLeast"/>
        </w:trPr>
        <w:tc>
          <w:tcPr>
            <w:tcW w:w="1298" w:type="dxa"/>
          </w:tcPr>
          <w:p>
            <w:pPr>
              <w:pStyle w:val="TableParagraph"/>
              <w:spacing w:line="212" w:lineRule="exact"/>
              <w:ind w:left="107"/>
              <w:rPr>
                <w:sz w:val="18"/>
              </w:rPr>
            </w:pPr>
            <w:r>
              <w:rPr>
                <w:spacing w:val="-3"/>
                <w:sz w:val="18"/>
              </w:rPr>
              <w:t>长期借款</w:t>
            </w:r>
          </w:p>
        </w:tc>
        <w:tc>
          <w:tcPr>
            <w:tcW w:w="1975" w:type="dxa"/>
          </w:tcPr>
          <w:p>
            <w:pPr>
              <w:pStyle w:val="TableParagraph"/>
              <w:rPr>
                <w:rFonts w:ascii="Times New Roman"/>
                <w:sz w:val="16"/>
              </w:rPr>
            </w:pPr>
          </w:p>
        </w:tc>
        <w:tc>
          <w:tcPr>
            <w:tcW w:w="1869" w:type="dxa"/>
          </w:tcPr>
          <w:p>
            <w:pPr>
              <w:pStyle w:val="TableParagraph"/>
              <w:spacing w:line="212" w:lineRule="exact"/>
              <w:ind w:left="108"/>
              <w:rPr>
                <w:sz w:val="18"/>
              </w:rPr>
            </w:pPr>
            <w:r>
              <w:rPr>
                <w:spacing w:val="-2"/>
                <w:sz w:val="18"/>
              </w:rPr>
              <w:t>4,229,761,673.55</w:t>
            </w:r>
          </w:p>
        </w:tc>
        <w:tc>
          <w:tcPr>
            <w:tcW w:w="1705" w:type="dxa"/>
          </w:tcPr>
          <w:p>
            <w:pPr>
              <w:pStyle w:val="TableParagraph"/>
              <w:spacing w:line="212" w:lineRule="exact"/>
              <w:ind w:left="109"/>
              <w:rPr>
                <w:sz w:val="18"/>
              </w:rPr>
            </w:pPr>
            <w:r>
              <w:rPr>
                <w:spacing w:val="-2"/>
                <w:sz w:val="18"/>
              </w:rPr>
              <w:t>88,000,000.00</w:t>
            </w:r>
          </w:p>
        </w:tc>
        <w:tc>
          <w:tcPr>
            <w:tcW w:w="1972" w:type="dxa"/>
          </w:tcPr>
          <w:p>
            <w:pPr>
              <w:pStyle w:val="TableParagraph"/>
              <w:spacing w:line="212" w:lineRule="exact"/>
              <w:ind w:left="111"/>
              <w:rPr>
                <w:sz w:val="18"/>
              </w:rPr>
            </w:pPr>
            <w:r>
              <w:rPr>
                <w:spacing w:val="-2"/>
                <w:sz w:val="18"/>
              </w:rPr>
              <w:t>4,317,761,673.55</w:t>
            </w:r>
          </w:p>
        </w:tc>
      </w:tr>
      <w:tr>
        <w:trPr>
          <w:trHeight w:val="234" w:hRule="atLeast"/>
        </w:trPr>
        <w:tc>
          <w:tcPr>
            <w:tcW w:w="1298" w:type="dxa"/>
          </w:tcPr>
          <w:p>
            <w:pPr>
              <w:pStyle w:val="TableParagraph"/>
              <w:spacing w:line="215" w:lineRule="exact"/>
              <w:ind w:left="107"/>
              <w:rPr>
                <w:sz w:val="18"/>
              </w:rPr>
            </w:pPr>
            <w:r>
              <w:rPr>
                <w:spacing w:val="-2"/>
                <w:sz w:val="18"/>
              </w:rPr>
              <w:t>租赁付款额</w:t>
            </w:r>
          </w:p>
        </w:tc>
        <w:tc>
          <w:tcPr>
            <w:tcW w:w="1975" w:type="dxa"/>
          </w:tcPr>
          <w:p>
            <w:pPr>
              <w:pStyle w:val="TableParagraph"/>
              <w:rPr>
                <w:rFonts w:ascii="Times New Roman"/>
                <w:sz w:val="16"/>
              </w:rPr>
            </w:pPr>
          </w:p>
        </w:tc>
        <w:tc>
          <w:tcPr>
            <w:tcW w:w="1869" w:type="dxa"/>
          </w:tcPr>
          <w:p>
            <w:pPr>
              <w:pStyle w:val="TableParagraph"/>
              <w:spacing w:line="215" w:lineRule="exact"/>
              <w:ind w:left="108"/>
              <w:rPr>
                <w:sz w:val="18"/>
              </w:rPr>
            </w:pPr>
            <w:r>
              <w:rPr>
                <w:spacing w:val="-2"/>
                <w:sz w:val="18"/>
              </w:rPr>
              <w:t>71,147,861.23</w:t>
            </w:r>
          </w:p>
        </w:tc>
        <w:tc>
          <w:tcPr>
            <w:tcW w:w="1705" w:type="dxa"/>
          </w:tcPr>
          <w:p>
            <w:pPr>
              <w:pStyle w:val="TableParagraph"/>
              <w:spacing w:line="215" w:lineRule="exact"/>
              <w:ind w:left="109"/>
              <w:rPr>
                <w:sz w:val="18"/>
              </w:rPr>
            </w:pPr>
            <w:r>
              <w:rPr>
                <w:spacing w:val="-2"/>
                <w:sz w:val="18"/>
              </w:rPr>
              <w:t>8,161,743.92</w:t>
            </w:r>
          </w:p>
        </w:tc>
        <w:tc>
          <w:tcPr>
            <w:tcW w:w="1972" w:type="dxa"/>
          </w:tcPr>
          <w:p>
            <w:pPr>
              <w:pStyle w:val="TableParagraph"/>
              <w:spacing w:line="215" w:lineRule="exact"/>
              <w:ind w:left="111"/>
              <w:rPr>
                <w:sz w:val="18"/>
              </w:rPr>
            </w:pPr>
            <w:r>
              <w:rPr>
                <w:spacing w:val="-2"/>
                <w:sz w:val="18"/>
              </w:rPr>
              <w:t>79,309,605.15</w:t>
            </w:r>
          </w:p>
        </w:tc>
      </w:tr>
      <w:tr>
        <w:trPr>
          <w:trHeight w:val="232" w:hRule="atLeast"/>
        </w:trPr>
        <w:tc>
          <w:tcPr>
            <w:tcW w:w="1298" w:type="dxa"/>
          </w:tcPr>
          <w:p>
            <w:pPr>
              <w:pStyle w:val="TableParagraph"/>
              <w:spacing w:line="212" w:lineRule="exact"/>
              <w:ind w:left="107"/>
              <w:rPr>
                <w:sz w:val="18"/>
              </w:rPr>
            </w:pPr>
            <w:r>
              <w:rPr>
                <w:spacing w:val="-2"/>
                <w:sz w:val="18"/>
              </w:rPr>
              <w:t>长期应付款</w:t>
            </w:r>
          </w:p>
        </w:tc>
        <w:tc>
          <w:tcPr>
            <w:tcW w:w="1975" w:type="dxa"/>
          </w:tcPr>
          <w:p>
            <w:pPr>
              <w:pStyle w:val="TableParagraph"/>
              <w:rPr>
                <w:rFonts w:ascii="Times New Roman"/>
                <w:sz w:val="16"/>
              </w:rPr>
            </w:pPr>
          </w:p>
        </w:tc>
        <w:tc>
          <w:tcPr>
            <w:tcW w:w="1869" w:type="dxa"/>
          </w:tcPr>
          <w:p>
            <w:pPr>
              <w:pStyle w:val="TableParagraph"/>
              <w:spacing w:line="212" w:lineRule="exact"/>
              <w:ind w:left="108"/>
              <w:rPr>
                <w:sz w:val="18"/>
              </w:rPr>
            </w:pPr>
            <w:r>
              <w:rPr>
                <w:spacing w:val="-2"/>
                <w:sz w:val="18"/>
              </w:rPr>
              <w:t>125,773,411.46</w:t>
            </w:r>
          </w:p>
        </w:tc>
        <w:tc>
          <w:tcPr>
            <w:tcW w:w="1705" w:type="dxa"/>
          </w:tcPr>
          <w:p>
            <w:pPr>
              <w:pStyle w:val="TableParagraph"/>
              <w:rPr>
                <w:rFonts w:ascii="Times New Roman"/>
                <w:sz w:val="16"/>
              </w:rPr>
            </w:pPr>
          </w:p>
        </w:tc>
        <w:tc>
          <w:tcPr>
            <w:tcW w:w="1972" w:type="dxa"/>
          </w:tcPr>
          <w:p>
            <w:pPr>
              <w:pStyle w:val="TableParagraph"/>
              <w:spacing w:line="212" w:lineRule="exact"/>
              <w:ind w:left="111"/>
              <w:rPr>
                <w:sz w:val="18"/>
              </w:rPr>
            </w:pPr>
            <w:r>
              <w:rPr>
                <w:spacing w:val="-2"/>
                <w:sz w:val="18"/>
              </w:rPr>
              <w:t>125,773,411.46</w:t>
            </w:r>
          </w:p>
        </w:tc>
      </w:tr>
      <w:tr>
        <w:trPr>
          <w:trHeight w:val="467" w:hRule="atLeast"/>
        </w:trPr>
        <w:tc>
          <w:tcPr>
            <w:tcW w:w="1298" w:type="dxa"/>
          </w:tcPr>
          <w:p>
            <w:pPr>
              <w:pStyle w:val="TableParagraph"/>
              <w:spacing w:line="230" w:lineRule="exact"/>
              <w:ind w:left="107"/>
              <w:rPr>
                <w:sz w:val="18"/>
              </w:rPr>
            </w:pPr>
            <w:r>
              <w:rPr>
                <w:spacing w:val="-2"/>
                <w:sz w:val="18"/>
              </w:rPr>
              <w:t>其他非流动负</w:t>
            </w:r>
          </w:p>
          <w:p>
            <w:pPr>
              <w:pStyle w:val="TableParagraph"/>
              <w:spacing w:line="213" w:lineRule="exact" w:before="4"/>
              <w:ind w:left="107"/>
              <w:rPr>
                <w:sz w:val="18"/>
              </w:rPr>
            </w:pPr>
            <w:r>
              <w:rPr>
                <w:spacing w:val="-10"/>
                <w:sz w:val="18"/>
              </w:rPr>
              <w:t>债</w:t>
            </w:r>
          </w:p>
        </w:tc>
        <w:tc>
          <w:tcPr>
            <w:tcW w:w="1975" w:type="dxa"/>
          </w:tcPr>
          <w:p>
            <w:pPr>
              <w:pStyle w:val="TableParagraph"/>
              <w:rPr>
                <w:rFonts w:ascii="Times New Roman"/>
                <w:sz w:val="18"/>
              </w:rPr>
            </w:pPr>
          </w:p>
        </w:tc>
        <w:tc>
          <w:tcPr>
            <w:tcW w:w="1869" w:type="dxa"/>
          </w:tcPr>
          <w:p>
            <w:pPr>
              <w:pStyle w:val="TableParagraph"/>
              <w:spacing w:before="117"/>
              <w:ind w:left="108"/>
              <w:rPr>
                <w:sz w:val="18"/>
              </w:rPr>
            </w:pPr>
            <w:r>
              <w:rPr>
                <w:spacing w:val="-2"/>
                <w:sz w:val="18"/>
              </w:rPr>
              <w:t>567,010,813.92</w:t>
            </w:r>
          </w:p>
        </w:tc>
        <w:tc>
          <w:tcPr>
            <w:tcW w:w="1705" w:type="dxa"/>
          </w:tcPr>
          <w:p>
            <w:pPr>
              <w:pStyle w:val="TableParagraph"/>
              <w:rPr>
                <w:rFonts w:ascii="Times New Roman"/>
                <w:sz w:val="18"/>
              </w:rPr>
            </w:pPr>
          </w:p>
        </w:tc>
        <w:tc>
          <w:tcPr>
            <w:tcW w:w="1972" w:type="dxa"/>
          </w:tcPr>
          <w:p>
            <w:pPr>
              <w:pStyle w:val="TableParagraph"/>
              <w:spacing w:before="117"/>
              <w:ind w:left="111"/>
              <w:rPr>
                <w:sz w:val="18"/>
              </w:rPr>
            </w:pPr>
            <w:r>
              <w:rPr>
                <w:spacing w:val="-2"/>
                <w:sz w:val="18"/>
              </w:rPr>
              <w:t>567,010,813.92</w:t>
            </w:r>
          </w:p>
        </w:tc>
      </w:tr>
      <w:tr>
        <w:trPr>
          <w:trHeight w:val="467" w:hRule="atLeast"/>
        </w:trPr>
        <w:tc>
          <w:tcPr>
            <w:tcW w:w="1298" w:type="dxa"/>
          </w:tcPr>
          <w:p>
            <w:pPr>
              <w:pStyle w:val="TableParagraph"/>
              <w:spacing w:line="230" w:lineRule="exact"/>
              <w:ind w:left="107"/>
              <w:rPr>
                <w:sz w:val="18"/>
              </w:rPr>
            </w:pPr>
            <w:r>
              <w:rPr>
                <w:spacing w:val="-2"/>
                <w:sz w:val="18"/>
              </w:rPr>
              <w:t>非衍生金融负</w:t>
            </w:r>
          </w:p>
          <w:p>
            <w:pPr>
              <w:pStyle w:val="TableParagraph"/>
              <w:spacing w:line="215" w:lineRule="exact" w:before="2"/>
              <w:ind w:left="107"/>
              <w:rPr>
                <w:sz w:val="18"/>
              </w:rPr>
            </w:pPr>
            <w:r>
              <w:rPr>
                <w:spacing w:val="-4"/>
                <w:sz w:val="18"/>
              </w:rPr>
              <w:t>债小计</w:t>
            </w:r>
          </w:p>
        </w:tc>
        <w:tc>
          <w:tcPr>
            <w:tcW w:w="1975" w:type="dxa"/>
          </w:tcPr>
          <w:p>
            <w:pPr>
              <w:pStyle w:val="TableParagraph"/>
              <w:rPr>
                <w:rFonts w:ascii="Times New Roman"/>
                <w:sz w:val="18"/>
              </w:rPr>
            </w:pPr>
          </w:p>
        </w:tc>
        <w:tc>
          <w:tcPr>
            <w:tcW w:w="1869" w:type="dxa"/>
          </w:tcPr>
          <w:p>
            <w:pPr>
              <w:pStyle w:val="TableParagraph"/>
              <w:rPr>
                <w:rFonts w:ascii="Times New Roman"/>
                <w:sz w:val="18"/>
              </w:rPr>
            </w:pPr>
          </w:p>
        </w:tc>
        <w:tc>
          <w:tcPr>
            <w:tcW w:w="1705" w:type="dxa"/>
          </w:tcPr>
          <w:p>
            <w:pPr>
              <w:pStyle w:val="TableParagraph"/>
              <w:rPr>
                <w:rFonts w:ascii="Times New Roman"/>
                <w:sz w:val="18"/>
              </w:rPr>
            </w:pPr>
          </w:p>
        </w:tc>
        <w:tc>
          <w:tcPr>
            <w:tcW w:w="1972" w:type="dxa"/>
          </w:tcPr>
          <w:p>
            <w:pPr>
              <w:pStyle w:val="TableParagraph"/>
              <w:rPr>
                <w:rFonts w:ascii="Times New Roman"/>
                <w:sz w:val="18"/>
              </w:rPr>
            </w:pPr>
          </w:p>
        </w:tc>
      </w:tr>
      <w:tr>
        <w:trPr>
          <w:trHeight w:val="232" w:hRule="atLeast"/>
        </w:trPr>
        <w:tc>
          <w:tcPr>
            <w:tcW w:w="1298" w:type="dxa"/>
          </w:tcPr>
          <w:p>
            <w:pPr>
              <w:pStyle w:val="TableParagraph"/>
              <w:spacing w:line="212" w:lineRule="exact"/>
              <w:ind w:left="107"/>
              <w:rPr>
                <w:sz w:val="18"/>
              </w:rPr>
            </w:pPr>
            <w:r>
              <w:rPr>
                <w:spacing w:val="-2"/>
                <w:sz w:val="18"/>
              </w:rPr>
              <w:t>衍生金融负债</w:t>
            </w:r>
          </w:p>
        </w:tc>
        <w:tc>
          <w:tcPr>
            <w:tcW w:w="1975" w:type="dxa"/>
          </w:tcPr>
          <w:p>
            <w:pPr>
              <w:pStyle w:val="TableParagraph"/>
              <w:rPr>
                <w:rFonts w:ascii="Times New Roman"/>
                <w:sz w:val="16"/>
              </w:rPr>
            </w:pP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rPr>
                <w:rFonts w:ascii="Times New Roman"/>
                <w:sz w:val="16"/>
              </w:rPr>
            </w:pPr>
          </w:p>
        </w:tc>
      </w:tr>
      <w:tr>
        <w:trPr>
          <w:trHeight w:val="232" w:hRule="atLeast"/>
        </w:trPr>
        <w:tc>
          <w:tcPr>
            <w:tcW w:w="1298" w:type="dxa"/>
          </w:tcPr>
          <w:p>
            <w:pPr>
              <w:pStyle w:val="TableParagraph"/>
              <w:spacing w:line="212" w:lineRule="exact"/>
              <w:ind w:left="107"/>
              <w:rPr>
                <w:sz w:val="18"/>
              </w:rPr>
            </w:pPr>
            <w:r>
              <w:rPr>
                <w:spacing w:val="-3"/>
                <w:sz w:val="18"/>
              </w:rPr>
              <w:t>财务担保</w:t>
            </w:r>
          </w:p>
        </w:tc>
        <w:tc>
          <w:tcPr>
            <w:tcW w:w="1975" w:type="dxa"/>
          </w:tcPr>
          <w:p>
            <w:pPr>
              <w:pStyle w:val="TableParagraph"/>
              <w:rPr>
                <w:rFonts w:ascii="Times New Roman"/>
                <w:sz w:val="16"/>
              </w:rPr>
            </w:pPr>
          </w:p>
        </w:tc>
        <w:tc>
          <w:tcPr>
            <w:tcW w:w="1869" w:type="dxa"/>
          </w:tcPr>
          <w:p>
            <w:pPr>
              <w:pStyle w:val="TableParagraph"/>
              <w:rPr>
                <w:rFonts w:ascii="Times New Roman"/>
                <w:sz w:val="16"/>
              </w:rPr>
            </w:pPr>
          </w:p>
        </w:tc>
        <w:tc>
          <w:tcPr>
            <w:tcW w:w="1705" w:type="dxa"/>
          </w:tcPr>
          <w:p>
            <w:pPr>
              <w:pStyle w:val="TableParagraph"/>
              <w:rPr>
                <w:rFonts w:ascii="Times New Roman"/>
                <w:sz w:val="16"/>
              </w:rPr>
            </w:pPr>
          </w:p>
        </w:tc>
        <w:tc>
          <w:tcPr>
            <w:tcW w:w="1972" w:type="dxa"/>
          </w:tcPr>
          <w:p>
            <w:pPr>
              <w:pStyle w:val="TableParagraph"/>
              <w:rPr>
                <w:rFonts w:ascii="Times New Roman"/>
                <w:sz w:val="16"/>
              </w:rPr>
            </w:pPr>
          </w:p>
        </w:tc>
      </w:tr>
      <w:tr>
        <w:trPr>
          <w:trHeight w:val="235" w:hRule="atLeast"/>
        </w:trPr>
        <w:tc>
          <w:tcPr>
            <w:tcW w:w="1298" w:type="dxa"/>
          </w:tcPr>
          <w:p>
            <w:pPr>
              <w:pStyle w:val="TableParagraph"/>
              <w:spacing w:line="213" w:lineRule="exact" w:before="2"/>
              <w:ind w:left="107"/>
              <w:rPr>
                <w:sz w:val="18"/>
              </w:rPr>
            </w:pPr>
            <w:r>
              <w:rPr>
                <w:spacing w:val="-5"/>
                <w:sz w:val="18"/>
              </w:rPr>
              <w:t>合计</w:t>
            </w:r>
          </w:p>
        </w:tc>
        <w:tc>
          <w:tcPr>
            <w:tcW w:w="1975" w:type="dxa"/>
          </w:tcPr>
          <w:p>
            <w:pPr>
              <w:pStyle w:val="TableParagraph"/>
              <w:spacing w:line="213" w:lineRule="exact" w:before="2"/>
              <w:ind w:left="108"/>
              <w:rPr>
                <w:sz w:val="18"/>
              </w:rPr>
            </w:pPr>
            <w:r>
              <w:rPr>
                <w:spacing w:val="-2"/>
                <w:sz w:val="18"/>
              </w:rPr>
              <w:t>25,994,630,055.29</w:t>
            </w:r>
          </w:p>
        </w:tc>
        <w:tc>
          <w:tcPr>
            <w:tcW w:w="1869" w:type="dxa"/>
          </w:tcPr>
          <w:p>
            <w:pPr>
              <w:pStyle w:val="TableParagraph"/>
              <w:spacing w:line="213" w:lineRule="exact" w:before="2"/>
              <w:ind w:left="108"/>
              <w:rPr>
                <w:sz w:val="18"/>
              </w:rPr>
            </w:pPr>
            <w:r>
              <w:rPr>
                <w:spacing w:val="-2"/>
                <w:sz w:val="18"/>
              </w:rPr>
              <w:t>4,993,693,760.16</w:t>
            </w:r>
          </w:p>
        </w:tc>
        <w:tc>
          <w:tcPr>
            <w:tcW w:w="1705" w:type="dxa"/>
          </w:tcPr>
          <w:p>
            <w:pPr>
              <w:pStyle w:val="TableParagraph"/>
              <w:spacing w:line="213" w:lineRule="exact" w:before="2"/>
              <w:ind w:left="109"/>
              <w:rPr>
                <w:sz w:val="18"/>
              </w:rPr>
            </w:pPr>
            <w:r>
              <w:rPr>
                <w:spacing w:val="-2"/>
                <w:sz w:val="18"/>
              </w:rPr>
              <w:t>96,161,743.92</w:t>
            </w:r>
          </w:p>
        </w:tc>
        <w:tc>
          <w:tcPr>
            <w:tcW w:w="1972" w:type="dxa"/>
          </w:tcPr>
          <w:p>
            <w:pPr>
              <w:pStyle w:val="TableParagraph"/>
              <w:spacing w:line="213" w:lineRule="exact" w:before="2"/>
              <w:ind w:left="111"/>
              <w:rPr>
                <w:sz w:val="18"/>
              </w:rPr>
            </w:pPr>
            <w:r>
              <w:rPr>
                <w:spacing w:val="-2"/>
                <w:sz w:val="18"/>
              </w:rPr>
              <w:t>31,084,485,559.37</w:t>
            </w:r>
          </w:p>
        </w:tc>
      </w:tr>
    </w:tbl>
    <w:p>
      <w:pPr>
        <w:pStyle w:val="BodyText"/>
        <w:spacing w:before="7"/>
        <w:ind w:left="138"/>
      </w:pPr>
      <w:r>
        <w:rPr/>
        <w:t>（3）</w:t>
      </w:r>
      <w:r>
        <w:rPr>
          <w:spacing w:val="-3"/>
        </w:rPr>
        <w:t>市场风险</w:t>
      </w:r>
    </w:p>
    <w:p>
      <w:pPr>
        <w:pStyle w:val="BodyText"/>
        <w:spacing w:line="244" w:lineRule="auto" w:before="3"/>
        <w:ind w:left="138" w:right="295"/>
      </w:pPr>
      <w:r>
        <w:rPr>
          <w:spacing w:val="-2"/>
        </w:rPr>
        <w:t>本公司面临的市场风险主要为价格变动的风险，价格风险主要产生于其他权益工具投资价格变动而发生波动的风</w:t>
      </w:r>
      <w:r>
        <w:rPr>
          <w:spacing w:val="-6"/>
        </w:rPr>
        <w:t>险。</w:t>
      </w:r>
    </w:p>
    <w:p>
      <w:pPr>
        <w:pStyle w:val="BodyText"/>
        <w:spacing w:line="242" w:lineRule="auto"/>
        <w:ind w:left="138" w:right="114"/>
      </w:pPr>
      <w:r>
        <w:rPr>
          <w:spacing w:val="-2"/>
        </w:rPr>
        <w:t>权益工具投资价格风险，是指权益性证券的公允价值因股票指数水平和个别证券价值的变化而降低的风险。于</w:t>
      </w:r>
      <w:r>
        <w:rPr>
          <w:spacing w:val="40"/>
        </w:rPr>
        <w:t> </w:t>
      </w:r>
      <w:r>
        <w:rPr>
          <w:rFonts w:ascii="Microsoft Sans Serif" w:eastAsia="Microsoft Sans Serif"/>
          <w:spacing w:val="-4"/>
        </w:rPr>
        <w:t>2023 </w:t>
      </w:r>
      <w:r>
        <w:rPr>
          <w:spacing w:val="-13"/>
        </w:rPr>
        <w:t>年 </w:t>
      </w:r>
      <w:r>
        <w:rPr>
          <w:rFonts w:ascii="Microsoft Sans Serif" w:eastAsia="Microsoft Sans Serif"/>
          <w:spacing w:val="-4"/>
        </w:rPr>
        <w:t>12 </w:t>
      </w:r>
      <w:r>
        <w:rPr>
          <w:spacing w:val="-13"/>
        </w:rPr>
        <w:t>月 </w:t>
      </w:r>
      <w:r>
        <w:rPr>
          <w:rFonts w:ascii="Microsoft Sans Serif" w:eastAsia="Microsoft Sans Serif"/>
          <w:spacing w:val="-4"/>
        </w:rPr>
        <w:t>31 </w:t>
      </w:r>
      <w:r>
        <w:rPr>
          <w:spacing w:val="-4"/>
        </w:rPr>
        <w:t>日，本公司因归类为其他权益工具投资的个别权益工具投资而产生的权益工具投资价格风险之下。</w:t>
      </w:r>
      <w:r>
        <w:rPr>
          <w:spacing w:val="-2"/>
        </w:rPr>
        <w:t>本公司持有的上市权益工具投资在证券交易所上市，并在资产负债表日以市场报价计量。</w:t>
      </w:r>
    </w:p>
    <w:p>
      <w:pPr>
        <w:pStyle w:val="BodyText"/>
        <w:ind w:left="138"/>
      </w:pPr>
      <w:r>
        <w:rPr>
          <w:spacing w:val="-17"/>
        </w:rPr>
        <w:t>截至 </w:t>
      </w:r>
      <w:r>
        <w:rPr>
          <w:rFonts w:ascii="Microsoft Sans Serif" w:eastAsia="Microsoft Sans Serif"/>
          <w:spacing w:val="-4"/>
        </w:rPr>
        <w:t>2023</w:t>
      </w:r>
      <w:r>
        <w:rPr>
          <w:rFonts w:ascii="Microsoft Sans Serif" w:eastAsia="Microsoft Sans Serif"/>
          <w:spacing w:val="-11"/>
        </w:rPr>
        <w:t> </w:t>
      </w:r>
      <w:r>
        <w:rPr>
          <w:spacing w:val="-22"/>
        </w:rPr>
        <w:t>年 </w:t>
      </w:r>
      <w:r>
        <w:rPr>
          <w:rFonts w:ascii="Microsoft Sans Serif" w:eastAsia="Microsoft Sans Serif"/>
          <w:spacing w:val="-4"/>
        </w:rPr>
        <w:t>12</w:t>
      </w:r>
      <w:r>
        <w:rPr>
          <w:rFonts w:ascii="Microsoft Sans Serif" w:eastAsia="Microsoft Sans Serif"/>
          <w:spacing w:val="-11"/>
        </w:rPr>
        <w:t> </w:t>
      </w:r>
      <w:r>
        <w:rPr>
          <w:spacing w:val="-23"/>
        </w:rPr>
        <w:t>月 </w:t>
      </w:r>
      <w:r>
        <w:rPr>
          <w:rFonts w:ascii="Microsoft Sans Serif" w:eastAsia="Microsoft Sans Serif"/>
          <w:spacing w:val="-4"/>
        </w:rPr>
        <w:t>31</w:t>
      </w:r>
      <w:r>
        <w:rPr>
          <w:rFonts w:ascii="Microsoft Sans Serif" w:eastAsia="Microsoft Sans Serif"/>
          <w:spacing w:val="-11"/>
        </w:rPr>
        <w:t> </w:t>
      </w:r>
      <w:r>
        <w:rPr>
          <w:spacing w:val="-6"/>
        </w:rPr>
        <w:t>日，如果本公司持有的其他权益工具投资的公允价值上升或下降 </w:t>
      </w:r>
      <w:r>
        <w:rPr>
          <w:spacing w:val="-4"/>
        </w:rPr>
        <w:t>5%</w:t>
      </w:r>
      <w:r>
        <w:rPr>
          <w:spacing w:val="-5"/>
        </w:rPr>
        <w:t>，而其他变量保持不变，</w:t>
      </w:r>
    </w:p>
    <w:p>
      <w:pPr>
        <w:pStyle w:val="BodyText"/>
        <w:spacing w:line="304" w:lineRule="auto" w:before="1"/>
        <w:ind w:left="138" w:right="1881"/>
      </w:pPr>
      <w:r>
        <w:rPr>
          <w:spacing w:val="-8"/>
        </w:rPr>
        <w:t>本公司的其他综合收益的税后净额会增加或减少约 </w:t>
      </w:r>
      <w:r>
        <w:rPr>
          <w:rFonts w:ascii="Microsoft Sans Serif" w:eastAsia="Microsoft Sans Serif"/>
          <w:spacing w:val="-6"/>
        </w:rPr>
        <w:t>5,588.11</w:t>
      </w:r>
      <w:r>
        <w:rPr>
          <w:rFonts w:ascii="Microsoft Sans Serif" w:eastAsia="Microsoft Sans Serif"/>
          <w:spacing w:val="-14"/>
        </w:rPr>
        <w:t> </w:t>
      </w:r>
      <w:r>
        <w:rPr>
          <w:spacing w:val="-6"/>
        </w:rPr>
        <w:t>万元（</w:t>
      </w:r>
      <w:r>
        <w:rPr>
          <w:spacing w:val="-14"/>
        </w:rPr>
        <w:t>上年度约 </w:t>
      </w:r>
      <w:r>
        <w:rPr>
          <w:rFonts w:ascii="Microsoft Sans Serif" w:eastAsia="Microsoft Sans Serif"/>
          <w:spacing w:val="-6"/>
        </w:rPr>
        <w:t>5,712.96</w:t>
      </w:r>
      <w:r>
        <w:rPr>
          <w:rFonts w:ascii="Microsoft Sans Serif" w:eastAsia="Microsoft Sans Serif"/>
          <w:spacing w:val="-15"/>
        </w:rPr>
        <w:t> </w:t>
      </w:r>
      <w:r>
        <w:rPr>
          <w:spacing w:val="-6"/>
        </w:rPr>
        <w:t>万元）</w:t>
      </w:r>
      <w:r>
        <w:rPr>
          <w:spacing w:val="-6"/>
        </w:rPr>
        <w:t>。 </w:t>
      </w:r>
      <w:r>
        <w:rPr/>
        <w:t>2</w:t>
      </w:r>
      <w:r>
        <w:rPr>
          <w:spacing w:val="9"/>
        </w:rPr>
        <w:t>、 套期</w:t>
      </w:r>
    </w:p>
    <w:p>
      <w:pPr>
        <w:pStyle w:val="ListParagraph"/>
        <w:numPr>
          <w:ilvl w:val="0"/>
          <w:numId w:val="113"/>
        </w:numPr>
        <w:tabs>
          <w:tab w:pos="497" w:val="left" w:leader="none"/>
        </w:tabs>
        <w:spacing w:line="240" w:lineRule="auto" w:before="0" w:after="0"/>
        <w:ind w:left="497" w:right="0" w:hanging="359"/>
        <w:jc w:val="left"/>
        <w:rPr>
          <w:sz w:val="18"/>
        </w:rPr>
      </w:pPr>
      <w:r>
        <w:rPr>
          <w:spacing w:val="-1"/>
          <w:sz w:val="18"/>
        </w:rPr>
        <w:t>公司开展套期业务进行风险管理</w:t>
      </w:r>
    </w:p>
    <w:p>
      <w:pPr>
        <w:pStyle w:val="BodyText"/>
        <w:spacing w:line="242" w:lineRule="auto" w:before="65"/>
        <w:ind w:left="138" w:right="7775"/>
      </w:pPr>
      <w:r>
        <w:rPr>
          <w:spacing w:val="-5"/>
        </w:rPr>
        <w:t>□适用 √不适用</w:t>
      </w:r>
      <w:r>
        <w:rPr>
          <w:spacing w:val="-4"/>
        </w:rPr>
        <w:t>其他说明</w:t>
      </w:r>
    </w:p>
    <w:p>
      <w:pPr>
        <w:pStyle w:val="BodyText"/>
        <w:spacing w:line="230" w:lineRule="exact"/>
        <w:ind w:left="138"/>
      </w:pPr>
      <w:r>
        <w:rPr>
          <w:spacing w:val="-2"/>
        </w:rPr>
        <w:t>□适用 √不适用</w:t>
      </w:r>
    </w:p>
    <w:p>
      <w:pPr>
        <w:pStyle w:val="ListParagraph"/>
        <w:numPr>
          <w:ilvl w:val="0"/>
          <w:numId w:val="113"/>
        </w:numPr>
        <w:tabs>
          <w:tab w:pos="497" w:val="left" w:leader="none"/>
        </w:tabs>
        <w:spacing w:line="240" w:lineRule="auto" w:before="62" w:after="0"/>
        <w:ind w:left="497" w:right="0" w:hanging="359"/>
        <w:jc w:val="left"/>
        <w:rPr>
          <w:sz w:val="18"/>
        </w:rPr>
      </w:pPr>
      <w:r>
        <w:rPr>
          <w:spacing w:val="-1"/>
          <w:sz w:val="18"/>
        </w:rPr>
        <w:t>公司开展符合条件套期业务并应用套期会计</w:t>
      </w:r>
    </w:p>
    <w:p>
      <w:pPr>
        <w:pStyle w:val="BodyText"/>
        <w:spacing w:line="242" w:lineRule="auto" w:before="65"/>
        <w:ind w:left="138" w:right="7775"/>
      </w:pPr>
      <w:r>
        <w:rPr>
          <w:spacing w:val="-5"/>
        </w:rPr>
        <w:t>□适用 √不适用</w:t>
      </w:r>
      <w:r>
        <w:rPr>
          <w:spacing w:val="-4"/>
        </w:rPr>
        <w:t>其他说明</w:t>
      </w:r>
    </w:p>
    <w:p>
      <w:pPr>
        <w:pStyle w:val="BodyText"/>
        <w:spacing w:line="230" w:lineRule="exact"/>
        <w:ind w:left="138"/>
      </w:pPr>
      <w:r>
        <w:rPr>
          <w:spacing w:val="-2"/>
        </w:rPr>
        <w:t>□适用 √不适用</w:t>
      </w:r>
    </w:p>
    <w:p>
      <w:pPr>
        <w:pStyle w:val="ListParagraph"/>
        <w:numPr>
          <w:ilvl w:val="0"/>
          <w:numId w:val="113"/>
        </w:numPr>
        <w:tabs>
          <w:tab w:pos="497" w:val="left" w:leader="none"/>
        </w:tabs>
        <w:spacing w:line="240" w:lineRule="auto" w:before="64" w:after="0"/>
        <w:ind w:left="497" w:right="0" w:hanging="359"/>
        <w:jc w:val="left"/>
        <w:rPr>
          <w:sz w:val="18"/>
        </w:rPr>
      </w:pPr>
      <w:r>
        <w:rPr>
          <w:spacing w:val="-1"/>
          <w:sz w:val="18"/>
        </w:rPr>
        <w:t>公司开展套期业务进行风险管理、预期能实现风险管理目标但未应用套期会计</w:t>
      </w:r>
    </w:p>
    <w:p>
      <w:pPr>
        <w:pStyle w:val="BodyText"/>
        <w:spacing w:line="242" w:lineRule="auto" w:before="62"/>
        <w:ind w:left="138" w:right="7775"/>
      </w:pPr>
      <w:r>
        <w:rPr>
          <w:spacing w:val="-5"/>
        </w:rPr>
        <w:t>□适用 √不适用</w:t>
      </w:r>
      <w:r>
        <w:rPr>
          <w:spacing w:val="-4"/>
        </w:rPr>
        <w:t>其他说明</w:t>
      </w:r>
    </w:p>
    <w:p>
      <w:pPr>
        <w:pStyle w:val="BodyText"/>
        <w:spacing w:line="230" w:lineRule="exact"/>
        <w:ind w:left="138"/>
      </w:pPr>
      <w:r>
        <w:rPr>
          <w:spacing w:val="-2"/>
        </w:rPr>
        <w:t>□适用 √不适用</w:t>
      </w:r>
    </w:p>
    <w:p>
      <w:pPr>
        <w:pStyle w:val="BodyText"/>
        <w:spacing w:before="5"/>
        <w:rPr>
          <w:sz w:val="17"/>
        </w:rPr>
      </w:pPr>
    </w:p>
    <w:p>
      <w:pPr>
        <w:spacing w:after="0"/>
        <w:rPr>
          <w:sz w:val="17"/>
        </w:rPr>
        <w:sectPr>
          <w:pgSz w:w="11910" w:h="16840"/>
          <w:pgMar w:header="882" w:footer="1163" w:top="1440" w:bottom="1380" w:left="1660" w:right="980"/>
        </w:sectPr>
      </w:pPr>
    </w:p>
    <w:p>
      <w:pPr>
        <w:pStyle w:val="BodyText"/>
        <w:spacing w:before="75"/>
        <w:ind w:left="138"/>
      </w:pPr>
      <w:r>
        <w:rPr/>
        <w:t>3、</w:t>
      </w:r>
      <w:r>
        <w:rPr>
          <w:spacing w:val="37"/>
          <w:w w:val="150"/>
        </w:rPr>
        <w:t> </w:t>
      </w:r>
      <w:r>
        <w:rPr>
          <w:spacing w:val="-2"/>
        </w:rPr>
        <w:t>金融资产转移</w:t>
      </w:r>
    </w:p>
    <w:p>
      <w:pPr>
        <w:pStyle w:val="ListParagraph"/>
        <w:numPr>
          <w:ilvl w:val="0"/>
          <w:numId w:val="114"/>
        </w:numPr>
        <w:tabs>
          <w:tab w:pos="497" w:val="left" w:leader="none"/>
        </w:tabs>
        <w:spacing w:line="240" w:lineRule="auto" w:before="62" w:after="0"/>
        <w:ind w:left="497" w:right="0" w:hanging="359"/>
        <w:jc w:val="left"/>
        <w:rPr>
          <w:sz w:val="18"/>
        </w:rPr>
      </w:pPr>
      <w:r>
        <w:rPr>
          <w:spacing w:val="-2"/>
          <w:sz w:val="18"/>
        </w:rPr>
        <w:t>转移方式分类</w:t>
      </w:r>
    </w:p>
    <w:p>
      <w:pPr>
        <w:pStyle w:val="BodyText"/>
        <w:spacing w:before="62"/>
        <w:ind w:left="138"/>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38"/>
      </w:pPr>
      <w:r>
        <w:rPr/>
        <w:t>单位：元</w:t>
      </w:r>
      <w:r>
        <w:rPr>
          <w:spacing w:val="47"/>
          <w:w w:val="150"/>
        </w:rPr>
        <w:t> </w:t>
      </w:r>
      <w:r>
        <w:rPr>
          <w:spacing w:val="-2"/>
        </w:rPr>
        <w:t>币种：人民币</w:t>
      </w:r>
    </w:p>
    <w:p>
      <w:pPr>
        <w:spacing w:after="0"/>
        <w:sectPr>
          <w:type w:val="continuous"/>
          <w:pgSz w:w="11910" w:h="16840"/>
          <w:pgMar w:header="882" w:footer="1163" w:top="1060" w:bottom="1380" w:left="1660" w:right="980"/>
          <w:cols w:num="2" w:equalWidth="0">
            <w:col w:w="1702" w:space="5139"/>
            <w:col w:w="2429"/>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7"/>
        <w:gridCol w:w="1758"/>
        <w:gridCol w:w="1796"/>
        <w:gridCol w:w="1758"/>
        <w:gridCol w:w="1757"/>
      </w:tblGrid>
      <w:tr>
        <w:trPr>
          <w:trHeight w:val="468" w:hRule="atLeast"/>
        </w:trPr>
        <w:tc>
          <w:tcPr>
            <w:tcW w:w="1757" w:type="dxa"/>
          </w:tcPr>
          <w:p>
            <w:pPr>
              <w:pStyle w:val="TableParagraph"/>
              <w:spacing w:before="117"/>
              <w:ind w:left="107"/>
              <w:rPr>
                <w:sz w:val="18"/>
              </w:rPr>
            </w:pPr>
            <w:r>
              <w:rPr>
                <w:spacing w:val="-3"/>
                <w:sz w:val="18"/>
              </w:rPr>
              <w:t>转移方式</w:t>
            </w:r>
          </w:p>
        </w:tc>
        <w:tc>
          <w:tcPr>
            <w:tcW w:w="1758" w:type="dxa"/>
          </w:tcPr>
          <w:p>
            <w:pPr>
              <w:pStyle w:val="TableParagraph"/>
              <w:spacing w:line="230" w:lineRule="exact"/>
              <w:ind w:left="107"/>
              <w:rPr>
                <w:sz w:val="18"/>
              </w:rPr>
            </w:pPr>
            <w:r>
              <w:rPr>
                <w:spacing w:val="12"/>
                <w:sz w:val="18"/>
              </w:rPr>
              <w:t>已转移金融资产性</w:t>
            </w:r>
          </w:p>
          <w:p>
            <w:pPr>
              <w:pStyle w:val="TableParagraph"/>
              <w:spacing w:line="215" w:lineRule="exact" w:before="2"/>
              <w:ind w:left="107"/>
              <w:rPr>
                <w:sz w:val="18"/>
              </w:rPr>
            </w:pPr>
            <w:r>
              <w:rPr>
                <w:spacing w:val="-10"/>
                <w:sz w:val="18"/>
              </w:rPr>
              <w:t>质</w:t>
            </w:r>
          </w:p>
        </w:tc>
        <w:tc>
          <w:tcPr>
            <w:tcW w:w="1796" w:type="dxa"/>
          </w:tcPr>
          <w:p>
            <w:pPr>
              <w:pStyle w:val="TableParagraph"/>
              <w:spacing w:line="230" w:lineRule="exact"/>
              <w:ind w:left="106"/>
              <w:rPr>
                <w:sz w:val="18"/>
              </w:rPr>
            </w:pPr>
            <w:r>
              <w:rPr>
                <w:spacing w:val="15"/>
                <w:sz w:val="18"/>
              </w:rPr>
              <w:t>已转移金融资产金</w:t>
            </w:r>
          </w:p>
          <w:p>
            <w:pPr>
              <w:pStyle w:val="TableParagraph"/>
              <w:spacing w:line="215" w:lineRule="exact" w:before="2"/>
              <w:ind w:left="106"/>
              <w:rPr>
                <w:sz w:val="18"/>
              </w:rPr>
            </w:pPr>
            <w:r>
              <w:rPr>
                <w:spacing w:val="-10"/>
                <w:sz w:val="18"/>
              </w:rPr>
              <w:t>额</w:t>
            </w:r>
          </w:p>
        </w:tc>
        <w:tc>
          <w:tcPr>
            <w:tcW w:w="1758" w:type="dxa"/>
          </w:tcPr>
          <w:p>
            <w:pPr>
              <w:pStyle w:val="TableParagraph"/>
              <w:spacing w:before="117"/>
              <w:ind w:left="106"/>
              <w:rPr>
                <w:sz w:val="18"/>
              </w:rPr>
            </w:pPr>
            <w:r>
              <w:rPr>
                <w:spacing w:val="-2"/>
                <w:sz w:val="18"/>
              </w:rPr>
              <w:t>终止确认情况</w:t>
            </w:r>
          </w:p>
        </w:tc>
        <w:tc>
          <w:tcPr>
            <w:tcW w:w="1757" w:type="dxa"/>
          </w:tcPr>
          <w:p>
            <w:pPr>
              <w:pStyle w:val="TableParagraph"/>
              <w:spacing w:line="230" w:lineRule="exact"/>
              <w:ind w:left="105"/>
              <w:rPr>
                <w:sz w:val="18"/>
              </w:rPr>
            </w:pPr>
            <w:r>
              <w:rPr>
                <w:spacing w:val="12"/>
                <w:sz w:val="18"/>
              </w:rPr>
              <w:t>终止确认情况的判</w:t>
            </w:r>
          </w:p>
          <w:p>
            <w:pPr>
              <w:pStyle w:val="TableParagraph"/>
              <w:spacing w:line="215" w:lineRule="exact" w:before="2"/>
              <w:ind w:left="105"/>
              <w:rPr>
                <w:sz w:val="18"/>
              </w:rPr>
            </w:pPr>
            <w:r>
              <w:rPr>
                <w:spacing w:val="-4"/>
                <w:sz w:val="18"/>
              </w:rPr>
              <w:t>断依据</w:t>
            </w:r>
          </w:p>
        </w:tc>
      </w:tr>
      <w:tr>
        <w:trPr>
          <w:trHeight w:val="232" w:hRule="atLeast"/>
        </w:trPr>
        <w:tc>
          <w:tcPr>
            <w:tcW w:w="1757" w:type="dxa"/>
          </w:tcPr>
          <w:p>
            <w:pPr>
              <w:pStyle w:val="TableParagraph"/>
              <w:spacing w:line="212" w:lineRule="exact"/>
              <w:ind w:left="107"/>
              <w:rPr>
                <w:sz w:val="18"/>
              </w:rPr>
            </w:pPr>
            <w:r>
              <w:rPr>
                <w:spacing w:val="-2"/>
                <w:sz w:val="18"/>
              </w:rPr>
              <w:t>应收账款保理</w:t>
            </w:r>
          </w:p>
        </w:tc>
        <w:tc>
          <w:tcPr>
            <w:tcW w:w="1758" w:type="dxa"/>
          </w:tcPr>
          <w:p>
            <w:pPr>
              <w:pStyle w:val="TableParagraph"/>
              <w:spacing w:line="212" w:lineRule="exact"/>
              <w:ind w:left="107"/>
              <w:rPr>
                <w:sz w:val="18"/>
              </w:rPr>
            </w:pPr>
            <w:r>
              <w:rPr>
                <w:spacing w:val="-3"/>
                <w:sz w:val="18"/>
              </w:rPr>
              <w:t>应收账款</w:t>
            </w:r>
          </w:p>
        </w:tc>
        <w:tc>
          <w:tcPr>
            <w:tcW w:w="1796" w:type="dxa"/>
          </w:tcPr>
          <w:p>
            <w:pPr>
              <w:pStyle w:val="TableParagraph"/>
              <w:spacing w:line="212" w:lineRule="exact"/>
              <w:ind w:left="106"/>
              <w:rPr>
                <w:sz w:val="18"/>
              </w:rPr>
            </w:pPr>
            <w:r>
              <w:rPr>
                <w:spacing w:val="-2"/>
                <w:sz w:val="18"/>
              </w:rPr>
              <w:t>245,790,629.38</w:t>
            </w:r>
          </w:p>
        </w:tc>
        <w:tc>
          <w:tcPr>
            <w:tcW w:w="1758" w:type="dxa"/>
          </w:tcPr>
          <w:p>
            <w:pPr>
              <w:pStyle w:val="TableParagraph"/>
              <w:spacing w:line="212" w:lineRule="exact"/>
              <w:ind w:left="106"/>
              <w:rPr>
                <w:sz w:val="18"/>
              </w:rPr>
            </w:pPr>
            <w:r>
              <w:rPr>
                <w:spacing w:val="-3"/>
                <w:sz w:val="18"/>
              </w:rPr>
              <w:t>终止确认</w:t>
            </w:r>
          </w:p>
        </w:tc>
        <w:tc>
          <w:tcPr>
            <w:tcW w:w="1757" w:type="dxa"/>
          </w:tcPr>
          <w:p>
            <w:pPr>
              <w:pStyle w:val="TableParagraph"/>
              <w:spacing w:line="212" w:lineRule="exact"/>
              <w:ind w:left="105"/>
              <w:rPr>
                <w:sz w:val="18"/>
              </w:rPr>
            </w:pPr>
            <w:r>
              <w:rPr>
                <w:spacing w:val="-2"/>
                <w:sz w:val="18"/>
              </w:rPr>
              <w:t>信用风险转移</w:t>
            </w:r>
          </w:p>
        </w:tc>
      </w:tr>
      <w:tr>
        <w:trPr>
          <w:trHeight w:val="234" w:hRule="atLeast"/>
        </w:trPr>
        <w:tc>
          <w:tcPr>
            <w:tcW w:w="1757" w:type="dxa"/>
          </w:tcPr>
          <w:p>
            <w:pPr>
              <w:pStyle w:val="TableParagraph"/>
              <w:spacing w:line="215" w:lineRule="exact"/>
              <w:ind w:left="107"/>
              <w:rPr>
                <w:sz w:val="18"/>
              </w:rPr>
            </w:pPr>
            <w:r>
              <w:rPr>
                <w:spacing w:val="-5"/>
                <w:sz w:val="18"/>
              </w:rPr>
              <w:t>合计</w:t>
            </w:r>
          </w:p>
        </w:tc>
        <w:tc>
          <w:tcPr>
            <w:tcW w:w="1758" w:type="dxa"/>
          </w:tcPr>
          <w:p>
            <w:pPr>
              <w:pStyle w:val="TableParagraph"/>
              <w:rPr>
                <w:rFonts w:ascii="Times New Roman"/>
                <w:sz w:val="16"/>
              </w:rPr>
            </w:pPr>
          </w:p>
        </w:tc>
        <w:tc>
          <w:tcPr>
            <w:tcW w:w="1796" w:type="dxa"/>
          </w:tcPr>
          <w:p>
            <w:pPr>
              <w:pStyle w:val="TableParagraph"/>
              <w:spacing w:line="215" w:lineRule="exact"/>
              <w:ind w:left="106"/>
              <w:rPr>
                <w:sz w:val="18"/>
              </w:rPr>
            </w:pPr>
            <w:r>
              <w:rPr>
                <w:spacing w:val="-2"/>
                <w:sz w:val="18"/>
              </w:rPr>
              <w:t>245,790,629.38</w:t>
            </w:r>
          </w:p>
        </w:tc>
        <w:tc>
          <w:tcPr>
            <w:tcW w:w="1758" w:type="dxa"/>
          </w:tcPr>
          <w:p>
            <w:pPr>
              <w:pStyle w:val="TableParagraph"/>
              <w:rPr>
                <w:rFonts w:ascii="Times New Roman"/>
                <w:sz w:val="16"/>
              </w:rPr>
            </w:pPr>
          </w:p>
        </w:tc>
        <w:tc>
          <w:tcPr>
            <w:tcW w:w="1757" w:type="dxa"/>
          </w:tcPr>
          <w:p>
            <w:pPr>
              <w:pStyle w:val="TableParagraph"/>
              <w:rPr>
                <w:rFonts w:ascii="Times New Roman"/>
                <w:sz w:val="16"/>
              </w:rPr>
            </w:pPr>
          </w:p>
        </w:tc>
      </w:tr>
    </w:tbl>
    <w:p>
      <w:pPr>
        <w:pStyle w:val="BodyText"/>
        <w:spacing w:before="3"/>
        <w:rPr>
          <w:sz w:val="17"/>
        </w:rPr>
      </w:pPr>
    </w:p>
    <w:p>
      <w:pPr>
        <w:spacing w:after="0"/>
        <w:rPr>
          <w:sz w:val="17"/>
        </w:rPr>
        <w:sectPr>
          <w:type w:val="continuous"/>
          <w:pgSz w:w="11910" w:h="16840"/>
          <w:pgMar w:header="882" w:footer="1163" w:top="1060" w:bottom="1380" w:left="1660" w:right="980"/>
        </w:sectPr>
      </w:pPr>
    </w:p>
    <w:p>
      <w:pPr>
        <w:pStyle w:val="ListParagraph"/>
        <w:numPr>
          <w:ilvl w:val="0"/>
          <w:numId w:val="114"/>
        </w:numPr>
        <w:tabs>
          <w:tab w:pos="497" w:val="left" w:leader="none"/>
        </w:tabs>
        <w:spacing w:line="240" w:lineRule="auto" w:before="75" w:after="0"/>
        <w:ind w:left="497" w:right="0" w:hanging="359"/>
        <w:jc w:val="left"/>
        <w:rPr>
          <w:sz w:val="18"/>
        </w:rPr>
      </w:pPr>
      <w:r>
        <w:rPr>
          <w:spacing w:val="-1"/>
          <w:sz w:val="18"/>
        </w:rPr>
        <w:t>因转移而终止确认的金融资产</w:t>
      </w:r>
    </w:p>
    <w:p>
      <w:pPr>
        <w:pStyle w:val="BodyText"/>
        <w:spacing w:before="62"/>
        <w:ind w:left="138"/>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38"/>
      </w:pPr>
      <w:r>
        <w:rPr/>
        <w:t>单位：元</w:t>
      </w:r>
      <w:r>
        <w:rPr>
          <w:spacing w:val="47"/>
          <w:w w:val="150"/>
        </w:rPr>
        <w:t> </w:t>
      </w:r>
      <w:r>
        <w:rPr>
          <w:spacing w:val="-2"/>
        </w:rPr>
        <w:t>币种：人民币</w:t>
      </w:r>
    </w:p>
    <w:p>
      <w:pPr>
        <w:spacing w:after="0"/>
        <w:sectPr>
          <w:type w:val="continuous"/>
          <w:pgSz w:w="11910" w:h="16840"/>
          <w:pgMar w:header="882" w:footer="1163" w:top="1060" w:bottom="1380" w:left="1660" w:right="980"/>
          <w:cols w:num="2" w:equalWidth="0">
            <w:col w:w="2887" w:space="3954"/>
            <w:col w:w="2429"/>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184"/>
        <w:gridCol w:w="2230"/>
        <w:gridCol w:w="2223"/>
      </w:tblGrid>
      <w:tr>
        <w:trPr>
          <w:trHeight w:val="465" w:hRule="atLeast"/>
        </w:trPr>
        <w:tc>
          <w:tcPr>
            <w:tcW w:w="2187" w:type="dxa"/>
          </w:tcPr>
          <w:p>
            <w:pPr>
              <w:pStyle w:val="TableParagraph"/>
              <w:spacing w:before="115"/>
              <w:ind w:left="107"/>
              <w:rPr>
                <w:sz w:val="18"/>
              </w:rPr>
            </w:pPr>
            <w:r>
              <w:rPr>
                <w:spacing w:val="-5"/>
                <w:sz w:val="18"/>
              </w:rPr>
              <w:t>项目</w:t>
            </w:r>
          </w:p>
        </w:tc>
        <w:tc>
          <w:tcPr>
            <w:tcW w:w="2184" w:type="dxa"/>
          </w:tcPr>
          <w:p>
            <w:pPr>
              <w:pStyle w:val="TableParagraph"/>
              <w:spacing w:before="115"/>
              <w:ind w:left="105"/>
              <w:rPr>
                <w:sz w:val="18"/>
              </w:rPr>
            </w:pPr>
            <w:r>
              <w:rPr>
                <w:spacing w:val="-2"/>
                <w:sz w:val="18"/>
              </w:rPr>
              <w:t>金融资产转移的方式</w:t>
            </w:r>
          </w:p>
        </w:tc>
        <w:tc>
          <w:tcPr>
            <w:tcW w:w="2230" w:type="dxa"/>
          </w:tcPr>
          <w:p>
            <w:pPr>
              <w:pStyle w:val="TableParagraph"/>
              <w:spacing w:before="115"/>
              <w:ind w:left="107"/>
              <w:rPr>
                <w:sz w:val="18"/>
              </w:rPr>
            </w:pPr>
            <w:r>
              <w:rPr>
                <w:spacing w:val="-1"/>
                <w:sz w:val="18"/>
              </w:rPr>
              <w:t>终止确认的金融资产金额</w:t>
            </w:r>
          </w:p>
        </w:tc>
        <w:tc>
          <w:tcPr>
            <w:tcW w:w="2223" w:type="dxa"/>
          </w:tcPr>
          <w:p>
            <w:pPr>
              <w:pStyle w:val="TableParagraph"/>
              <w:spacing w:line="230" w:lineRule="exact"/>
              <w:ind w:left="107"/>
              <w:rPr>
                <w:sz w:val="18"/>
              </w:rPr>
            </w:pPr>
            <w:r>
              <w:rPr>
                <w:spacing w:val="-1"/>
                <w:sz w:val="18"/>
              </w:rPr>
              <w:t>与终止确认相关的利得或</w:t>
            </w:r>
          </w:p>
          <w:p>
            <w:pPr>
              <w:pStyle w:val="TableParagraph"/>
              <w:spacing w:line="213" w:lineRule="exact" w:before="2"/>
              <w:ind w:left="107"/>
              <w:rPr>
                <w:sz w:val="18"/>
              </w:rPr>
            </w:pPr>
            <w:r>
              <w:rPr>
                <w:spacing w:val="-5"/>
                <w:sz w:val="18"/>
              </w:rPr>
              <w:t>损失</w:t>
            </w:r>
          </w:p>
        </w:tc>
      </w:tr>
      <w:tr>
        <w:trPr>
          <w:trHeight w:val="234" w:hRule="atLeast"/>
        </w:trPr>
        <w:tc>
          <w:tcPr>
            <w:tcW w:w="2187" w:type="dxa"/>
          </w:tcPr>
          <w:p>
            <w:pPr>
              <w:pStyle w:val="TableParagraph"/>
              <w:spacing w:line="213" w:lineRule="exact" w:before="2"/>
              <w:ind w:left="107"/>
              <w:rPr>
                <w:sz w:val="18"/>
              </w:rPr>
            </w:pPr>
            <w:r>
              <w:rPr>
                <w:spacing w:val="-3"/>
                <w:sz w:val="18"/>
              </w:rPr>
              <w:t>应收账款</w:t>
            </w:r>
          </w:p>
        </w:tc>
        <w:tc>
          <w:tcPr>
            <w:tcW w:w="2184" w:type="dxa"/>
          </w:tcPr>
          <w:p>
            <w:pPr>
              <w:pStyle w:val="TableParagraph"/>
              <w:spacing w:line="213" w:lineRule="exact" w:before="2"/>
              <w:ind w:left="105"/>
              <w:rPr>
                <w:sz w:val="18"/>
              </w:rPr>
            </w:pPr>
            <w:r>
              <w:rPr>
                <w:spacing w:val="-2"/>
                <w:sz w:val="18"/>
              </w:rPr>
              <w:t>应收账款保理</w:t>
            </w:r>
          </w:p>
        </w:tc>
        <w:tc>
          <w:tcPr>
            <w:tcW w:w="2230" w:type="dxa"/>
          </w:tcPr>
          <w:p>
            <w:pPr>
              <w:pStyle w:val="TableParagraph"/>
              <w:spacing w:line="213" w:lineRule="exact" w:before="2"/>
              <w:ind w:left="107"/>
              <w:rPr>
                <w:sz w:val="18"/>
              </w:rPr>
            </w:pPr>
            <w:r>
              <w:rPr>
                <w:spacing w:val="-2"/>
                <w:sz w:val="18"/>
              </w:rPr>
              <w:t>245,790,629.38</w:t>
            </w:r>
          </w:p>
        </w:tc>
        <w:tc>
          <w:tcPr>
            <w:tcW w:w="2223" w:type="dxa"/>
          </w:tcPr>
          <w:p>
            <w:pPr>
              <w:pStyle w:val="TableParagraph"/>
              <w:spacing w:line="213" w:lineRule="exact" w:before="2"/>
              <w:ind w:left="107"/>
              <w:rPr>
                <w:sz w:val="18"/>
              </w:rPr>
            </w:pPr>
            <w:r>
              <w:rPr>
                <w:sz w:val="18"/>
              </w:rPr>
              <w:t>-</w:t>
            </w:r>
            <w:r>
              <w:rPr>
                <w:spacing w:val="-2"/>
                <w:sz w:val="18"/>
              </w:rPr>
              <w:t>3,595,524.51</w:t>
            </w:r>
          </w:p>
        </w:tc>
      </w:tr>
      <w:tr>
        <w:trPr>
          <w:trHeight w:val="232" w:hRule="atLeast"/>
        </w:trPr>
        <w:tc>
          <w:tcPr>
            <w:tcW w:w="2187" w:type="dxa"/>
          </w:tcPr>
          <w:p>
            <w:pPr>
              <w:pStyle w:val="TableParagraph"/>
              <w:spacing w:line="212" w:lineRule="exact"/>
              <w:ind w:left="107"/>
              <w:rPr>
                <w:sz w:val="18"/>
              </w:rPr>
            </w:pPr>
            <w:r>
              <w:rPr>
                <w:spacing w:val="-5"/>
                <w:sz w:val="18"/>
              </w:rPr>
              <w:t>合计</w:t>
            </w:r>
          </w:p>
        </w:tc>
        <w:tc>
          <w:tcPr>
            <w:tcW w:w="2184" w:type="dxa"/>
          </w:tcPr>
          <w:p>
            <w:pPr>
              <w:pStyle w:val="TableParagraph"/>
              <w:rPr>
                <w:rFonts w:ascii="Times New Roman"/>
                <w:sz w:val="16"/>
              </w:rPr>
            </w:pPr>
          </w:p>
        </w:tc>
        <w:tc>
          <w:tcPr>
            <w:tcW w:w="2230" w:type="dxa"/>
          </w:tcPr>
          <w:p>
            <w:pPr>
              <w:pStyle w:val="TableParagraph"/>
              <w:spacing w:line="212" w:lineRule="exact"/>
              <w:ind w:left="107"/>
              <w:rPr>
                <w:sz w:val="18"/>
              </w:rPr>
            </w:pPr>
            <w:r>
              <w:rPr>
                <w:spacing w:val="-2"/>
                <w:sz w:val="18"/>
              </w:rPr>
              <w:t>245,790,629.38</w:t>
            </w:r>
          </w:p>
        </w:tc>
        <w:tc>
          <w:tcPr>
            <w:tcW w:w="2223" w:type="dxa"/>
          </w:tcPr>
          <w:p>
            <w:pPr>
              <w:pStyle w:val="TableParagraph"/>
              <w:spacing w:line="212" w:lineRule="exact"/>
              <w:ind w:left="107"/>
              <w:rPr>
                <w:sz w:val="18"/>
              </w:rPr>
            </w:pPr>
            <w:r>
              <w:rPr>
                <w:sz w:val="18"/>
              </w:rPr>
              <w:t>-</w:t>
            </w:r>
            <w:r>
              <w:rPr>
                <w:spacing w:val="-2"/>
                <w:sz w:val="18"/>
              </w:rPr>
              <w:t>3,595,524.51</w:t>
            </w:r>
          </w:p>
        </w:tc>
      </w:tr>
    </w:tbl>
    <w:p>
      <w:pPr>
        <w:spacing w:after="0" w:line="212" w:lineRule="exact"/>
        <w:rPr>
          <w:sz w:val="18"/>
        </w:rPr>
        <w:sectPr>
          <w:type w:val="continuous"/>
          <w:pgSz w:w="11910" w:h="16840"/>
          <w:pgMar w:header="882" w:footer="1163" w:top="1060" w:bottom="1380" w:left="1660" w:right="980"/>
        </w:sectPr>
      </w:pPr>
    </w:p>
    <w:p>
      <w:pPr>
        <w:pStyle w:val="ListParagraph"/>
        <w:numPr>
          <w:ilvl w:val="0"/>
          <w:numId w:val="114"/>
        </w:numPr>
        <w:tabs>
          <w:tab w:pos="497" w:val="left" w:leader="none"/>
        </w:tabs>
        <w:spacing w:line="240" w:lineRule="auto" w:before="64" w:after="0"/>
        <w:ind w:left="497" w:right="0" w:hanging="359"/>
        <w:jc w:val="left"/>
        <w:rPr>
          <w:sz w:val="18"/>
        </w:rPr>
      </w:pPr>
      <w:r>
        <w:rPr>
          <w:spacing w:val="-1"/>
          <w:sz w:val="18"/>
        </w:rPr>
        <w:t>继续涉入的转移金融资产</w:t>
      </w:r>
    </w:p>
    <w:p>
      <w:pPr>
        <w:pStyle w:val="BodyText"/>
        <w:spacing w:line="242" w:lineRule="auto" w:before="65"/>
        <w:ind w:left="138" w:right="7775"/>
      </w:pPr>
      <w:r>
        <w:rPr>
          <w:spacing w:val="-5"/>
        </w:rPr>
        <w:t>□适用 √不适用</w:t>
      </w:r>
      <w:r>
        <w:rPr>
          <w:spacing w:val="-4"/>
        </w:rPr>
        <w:t>其他说明</w:t>
      </w:r>
    </w:p>
    <w:p>
      <w:pPr>
        <w:pStyle w:val="BodyText"/>
        <w:spacing w:line="230" w:lineRule="exact"/>
        <w:ind w:left="138"/>
      </w:pPr>
      <w:r>
        <w:rPr>
          <w:spacing w:val="-2"/>
        </w:rPr>
        <w:t>□适用 √不适用</w:t>
      </w:r>
    </w:p>
    <w:p>
      <w:pPr>
        <w:pStyle w:val="BodyText"/>
        <w:tabs>
          <w:tab w:pos="977" w:val="left" w:leader="none"/>
        </w:tabs>
        <w:spacing w:before="63"/>
        <w:ind w:left="138"/>
      </w:pPr>
      <w:r>
        <w:rPr/>
        <w:t>十三</w:t>
      </w:r>
      <w:r>
        <w:rPr>
          <w:spacing w:val="-10"/>
        </w:rPr>
        <w:t>、</w:t>
      </w:r>
      <w:r>
        <w:rPr/>
        <w:tab/>
        <w:t>公允价值的披</w:t>
      </w:r>
      <w:r>
        <w:rPr>
          <w:spacing w:val="-10"/>
        </w:rPr>
        <w:t>露</w:t>
      </w:r>
    </w:p>
    <w:p>
      <w:pPr>
        <w:pStyle w:val="BodyText"/>
        <w:spacing w:before="64"/>
        <w:ind w:left="138"/>
      </w:pPr>
      <w:r>
        <w:rPr/>
        <w:t>1</w:t>
      </w:r>
      <w:r>
        <w:rPr>
          <w:spacing w:val="-1"/>
        </w:rPr>
        <w:t>、 以公允价值计量的资产和负债的期末公允价值</w:t>
      </w:r>
    </w:p>
    <w:p>
      <w:pPr>
        <w:pStyle w:val="BodyText"/>
        <w:spacing w:before="62"/>
        <w:ind w:left="138"/>
      </w:pPr>
      <w:r>
        <w:rPr>
          <w:spacing w:val="-2"/>
        </w:rPr>
        <w:t>√适用 □不适用</w:t>
      </w:r>
    </w:p>
    <w:p>
      <w:pPr>
        <w:pStyle w:val="BodyText"/>
        <w:spacing w:before="2" w:after="5"/>
        <w:ind w:left="7159"/>
      </w:pPr>
      <w:r>
        <w:rPr/>
        <w:t>单位:元</w:t>
      </w:r>
      <w:r>
        <w:rPr>
          <w:spacing w:val="46"/>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896"/>
        <w:gridCol w:w="1306"/>
        <w:gridCol w:w="1685"/>
        <w:gridCol w:w="1897"/>
      </w:tblGrid>
      <w:tr>
        <w:trPr>
          <w:trHeight w:val="232" w:hRule="atLeast"/>
        </w:trPr>
        <w:tc>
          <w:tcPr>
            <w:tcW w:w="2041" w:type="dxa"/>
            <w:vMerge w:val="restart"/>
          </w:tcPr>
          <w:p>
            <w:pPr>
              <w:pStyle w:val="TableParagraph"/>
              <w:spacing w:before="6"/>
              <w:rPr>
                <w:sz w:val="18"/>
              </w:rPr>
            </w:pPr>
          </w:p>
          <w:p>
            <w:pPr>
              <w:pStyle w:val="TableParagraph"/>
              <w:ind w:left="107"/>
              <w:rPr>
                <w:sz w:val="18"/>
              </w:rPr>
            </w:pPr>
            <w:r>
              <w:rPr>
                <w:spacing w:val="-5"/>
                <w:sz w:val="18"/>
              </w:rPr>
              <w:t>项目</w:t>
            </w:r>
          </w:p>
        </w:tc>
        <w:tc>
          <w:tcPr>
            <w:tcW w:w="6784" w:type="dxa"/>
            <w:gridSpan w:val="4"/>
          </w:tcPr>
          <w:p>
            <w:pPr>
              <w:pStyle w:val="TableParagraph"/>
              <w:spacing w:line="212" w:lineRule="exact"/>
              <w:ind w:left="104"/>
              <w:rPr>
                <w:sz w:val="18"/>
              </w:rPr>
            </w:pPr>
            <w:r>
              <w:rPr>
                <w:spacing w:val="-2"/>
                <w:sz w:val="18"/>
              </w:rPr>
              <w:t>期末公允价值</w:t>
            </w:r>
          </w:p>
        </w:tc>
      </w:tr>
      <w:tr>
        <w:trPr>
          <w:trHeight w:val="467" w:hRule="atLeast"/>
        </w:trPr>
        <w:tc>
          <w:tcPr>
            <w:tcW w:w="2041" w:type="dxa"/>
            <w:vMerge/>
            <w:tcBorders>
              <w:top w:val="nil"/>
            </w:tcBorders>
          </w:tcPr>
          <w:p>
            <w:pPr>
              <w:rPr>
                <w:sz w:val="2"/>
                <w:szCs w:val="2"/>
              </w:rPr>
            </w:pPr>
          </w:p>
        </w:tc>
        <w:tc>
          <w:tcPr>
            <w:tcW w:w="1896" w:type="dxa"/>
          </w:tcPr>
          <w:p>
            <w:pPr>
              <w:pStyle w:val="TableParagraph"/>
              <w:ind w:left="104"/>
              <w:rPr>
                <w:sz w:val="18"/>
              </w:rPr>
            </w:pPr>
            <w:r>
              <w:rPr>
                <w:spacing w:val="-2"/>
                <w:sz w:val="18"/>
              </w:rPr>
              <w:t>第一层次公允价值计</w:t>
            </w:r>
          </w:p>
          <w:p>
            <w:pPr>
              <w:pStyle w:val="TableParagraph"/>
              <w:spacing w:line="215" w:lineRule="exact" w:before="2"/>
              <w:ind w:left="104"/>
              <w:rPr>
                <w:sz w:val="18"/>
              </w:rPr>
            </w:pPr>
            <w:r>
              <w:rPr>
                <w:spacing w:val="-10"/>
                <w:sz w:val="18"/>
              </w:rPr>
              <w:t>量</w:t>
            </w:r>
          </w:p>
        </w:tc>
        <w:tc>
          <w:tcPr>
            <w:tcW w:w="1306" w:type="dxa"/>
          </w:tcPr>
          <w:p>
            <w:pPr>
              <w:pStyle w:val="TableParagraph"/>
              <w:ind w:left="104"/>
              <w:rPr>
                <w:sz w:val="18"/>
              </w:rPr>
            </w:pPr>
            <w:r>
              <w:rPr>
                <w:spacing w:val="-2"/>
                <w:sz w:val="18"/>
              </w:rPr>
              <w:t>第二层次公允</w:t>
            </w:r>
          </w:p>
          <w:p>
            <w:pPr>
              <w:pStyle w:val="TableParagraph"/>
              <w:spacing w:line="215" w:lineRule="exact" w:before="2"/>
              <w:ind w:left="104"/>
              <w:rPr>
                <w:sz w:val="18"/>
              </w:rPr>
            </w:pPr>
            <w:r>
              <w:rPr>
                <w:spacing w:val="-3"/>
                <w:sz w:val="18"/>
              </w:rPr>
              <w:t>价值计量</w:t>
            </w:r>
          </w:p>
        </w:tc>
        <w:tc>
          <w:tcPr>
            <w:tcW w:w="1685" w:type="dxa"/>
          </w:tcPr>
          <w:p>
            <w:pPr>
              <w:pStyle w:val="TableParagraph"/>
              <w:ind w:left="107"/>
              <w:rPr>
                <w:sz w:val="18"/>
              </w:rPr>
            </w:pPr>
            <w:r>
              <w:rPr>
                <w:spacing w:val="-2"/>
                <w:sz w:val="18"/>
              </w:rPr>
              <w:t>第三层次公允价值</w:t>
            </w:r>
          </w:p>
          <w:p>
            <w:pPr>
              <w:pStyle w:val="TableParagraph"/>
              <w:spacing w:line="215" w:lineRule="exact" w:before="2"/>
              <w:ind w:left="107"/>
              <w:rPr>
                <w:sz w:val="18"/>
              </w:rPr>
            </w:pPr>
            <w:r>
              <w:rPr>
                <w:spacing w:val="-5"/>
                <w:sz w:val="18"/>
              </w:rPr>
              <w:t>计量</w:t>
            </w:r>
          </w:p>
        </w:tc>
        <w:tc>
          <w:tcPr>
            <w:tcW w:w="1897" w:type="dxa"/>
          </w:tcPr>
          <w:p>
            <w:pPr>
              <w:pStyle w:val="TableParagraph"/>
              <w:spacing w:before="117"/>
              <w:ind w:left="107"/>
              <w:rPr>
                <w:sz w:val="18"/>
              </w:rPr>
            </w:pPr>
            <w:r>
              <w:rPr>
                <w:spacing w:val="-5"/>
                <w:sz w:val="18"/>
              </w:rPr>
              <w:t>合计</w:t>
            </w:r>
          </w:p>
        </w:tc>
      </w:tr>
      <w:tr>
        <w:trPr>
          <w:trHeight w:val="465" w:hRule="atLeast"/>
        </w:trPr>
        <w:tc>
          <w:tcPr>
            <w:tcW w:w="2041" w:type="dxa"/>
          </w:tcPr>
          <w:p>
            <w:pPr>
              <w:pStyle w:val="TableParagraph"/>
              <w:ind w:left="107"/>
              <w:rPr>
                <w:sz w:val="18"/>
              </w:rPr>
            </w:pPr>
            <w:r>
              <w:rPr>
                <w:spacing w:val="-1"/>
                <w:sz w:val="18"/>
              </w:rPr>
              <w:t>一、持续的公允价值计</w:t>
            </w:r>
          </w:p>
          <w:p>
            <w:pPr>
              <w:pStyle w:val="TableParagraph"/>
              <w:spacing w:line="213" w:lineRule="exact" w:before="2"/>
              <w:ind w:left="107"/>
              <w:rPr>
                <w:sz w:val="18"/>
              </w:rPr>
            </w:pPr>
            <w:r>
              <w:rPr>
                <w:spacing w:val="-10"/>
                <w:sz w:val="18"/>
              </w:rPr>
              <w:t>量</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73" w:hRule="atLeast"/>
        </w:trPr>
        <w:tc>
          <w:tcPr>
            <w:tcW w:w="2041" w:type="dxa"/>
          </w:tcPr>
          <w:p>
            <w:pPr>
              <w:pStyle w:val="TableParagraph"/>
              <w:spacing w:before="2"/>
              <w:ind w:left="107"/>
              <w:rPr>
                <w:sz w:val="18"/>
              </w:rPr>
            </w:pPr>
            <w:r>
              <w:rPr>
                <w:sz w:val="18"/>
              </w:rPr>
              <w:t>（一）</w:t>
            </w:r>
            <w:r>
              <w:rPr>
                <w:spacing w:val="-2"/>
                <w:sz w:val="18"/>
              </w:rPr>
              <w:t>交易性金融资产</w:t>
            </w:r>
          </w:p>
        </w:tc>
        <w:tc>
          <w:tcPr>
            <w:tcW w:w="1896" w:type="dxa"/>
          </w:tcPr>
          <w:p>
            <w:pPr>
              <w:pStyle w:val="TableParagraph"/>
              <w:spacing w:line="250" w:lineRule="exact" w:before="3"/>
              <w:ind w:left="104"/>
              <w:rPr>
                <w:sz w:val="21"/>
              </w:rPr>
            </w:pPr>
            <w:r>
              <w:rPr>
                <w:spacing w:val="-2"/>
                <w:sz w:val="21"/>
              </w:rPr>
              <w:t>834,349.40</w:t>
            </w: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spacing w:line="250" w:lineRule="exact" w:before="3"/>
              <w:ind w:left="107"/>
              <w:rPr>
                <w:sz w:val="21"/>
              </w:rPr>
            </w:pPr>
            <w:r>
              <w:rPr>
                <w:spacing w:val="-2"/>
                <w:sz w:val="21"/>
              </w:rPr>
              <w:t>834,349.40</w:t>
            </w:r>
          </w:p>
        </w:tc>
      </w:tr>
      <w:tr>
        <w:trPr>
          <w:trHeight w:val="700" w:hRule="atLeast"/>
        </w:trPr>
        <w:tc>
          <w:tcPr>
            <w:tcW w:w="2041" w:type="dxa"/>
          </w:tcPr>
          <w:p>
            <w:pPr>
              <w:pStyle w:val="TableParagraph"/>
              <w:spacing w:line="242" w:lineRule="auto"/>
              <w:ind w:left="107" w:right="94"/>
              <w:rPr>
                <w:sz w:val="18"/>
              </w:rPr>
            </w:pPr>
            <w:r>
              <w:rPr>
                <w:spacing w:val="-2"/>
                <w:sz w:val="18"/>
              </w:rPr>
              <w:t>1.以公允价值计量且变</w:t>
            </w:r>
            <w:r>
              <w:rPr>
                <w:spacing w:val="-1"/>
                <w:sz w:val="18"/>
              </w:rPr>
              <w:t>动计入当期损益的金融</w:t>
            </w:r>
          </w:p>
          <w:p>
            <w:pPr>
              <w:pStyle w:val="TableParagraph"/>
              <w:spacing w:line="213" w:lineRule="exact" w:before="2"/>
              <w:ind w:left="107"/>
              <w:rPr>
                <w:sz w:val="18"/>
              </w:rPr>
            </w:pPr>
            <w:r>
              <w:rPr>
                <w:spacing w:val="-5"/>
                <w:sz w:val="18"/>
              </w:rPr>
              <w:t>资产</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39" w:hRule="atLeast"/>
        </w:trPr>
        <w:tc>
          <w:tcPr>
            <w:tcW w:w="2041" w:type="dxa"/>
          </w:tcPr>
          <w:p>
            <w:pPr>
              <w:pStyle w:val="TableParagraph"/>
              <w:spacing w:line="220" w:lineRule="exact"/>
              <w:ind w:left="107"/>
              <w:rPr>
                <w:sz w:val="18"/>
              </w:rPr>
            </w:pPr>
            <w:r>
              <w:rPr>
                <w:sz w:val="18"/>
              </w:rPr>
              <w:t>（1）</w:t>
            </w:r>
            <w:r>
              <w:rPr>
                <w:spacing w:val="-2"/>
                <w:sz w:val="18"/>
              </w:rPr>
              <w:t>债务工具投资</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39" w:hRule="atLeast"/>
        </w:trPr>
        <w:tc>
          <w:tcPr>
            <w:tcW w:w="2041" w:type="dxa"/>
          </w:tcPr>
          <w:p>
            <w:pPr>
              <w:pStyle w:val="TableParagraph"/>
              <w:spacing w:line="220" w:lineRule="exact"/>
              <w:ind w:left="107"/>
              <w:rPr>
                <w:sz w:val="18"/>
              </w:rPr>
            </w:pPr>
            <w:r>
              <w:rPr>
                <w:sz w:val="18"/>
              </w:rPr>
              <w:t>（2）</w:t>
            </w:r>
            <w:r>
              <w:rPr>
                <w:spacing w:val="-2"/>
                <w:sz w:val="18"/>
              </w:rPr>
              <w:t>权益工具投资</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39" w:hRule="atLeast"/>
        </w:trPr>
        <w:tc>
          <w:tcPr>
            <w:tcW w:w="2041" w:type="dxa"/>
          </w:tcPr>
          <w:p>
            <w:pPr>
              <w:pStyle w:val="TableParagraph"/>
              <w:spacing w:line="220" w:lineRule="exact"/>
              <w:ind w:left="107"/>
              <w:rPr>
                <w:sz w:val="18"/>
              </w:rPr>
            </w:pPr>
            <w:r>
              <w:rPr>
                <w:sz w:val="18"/>
              </w:rPr>
              <w:t>（3）</w:t>
            </w:r>
            <w:r>
              <w:rPr>
                <w:spacing w:val="-2"/>
                <w:sz w:val="18"/>
              </w:rPr>
              <w:t>衍生金融资产</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801" w:hRule="atLeast"/>
        </w:trPr>
        <w:tc>
          <w:tcPr>
            <w:tcW w:w="2041" w:type="dxa"/>
          </w:tcPr>
          <w:p>
            <w:pPr>
              <w:pStyle w:val="TableParagraph"/>
              <w:spacing w:line="242" w:lineRule="auto" w:before="2"/>
              <w:ind w:left="107" w:right="96"/>
              <w:jc w:val="both"/>
              <w:rPr>
                <w:sz w:val="18"/>
              </w:rPr>
            </w:pPr>
            <w:r>
              <w:rPr>
                <w:sz w:val="18"/>
              </w:rPr>
              <w:t>2. 指定以公允价值计</w:t>
            </w:r>
            <w:r>
              <w:rPr>
                <w:spacing w:val="-2"/>
                <w:sz w:val="18"/>
              </w:rPr>
              <w:t>量且其变动计入当期损</w:t>
            </w:r>
            <w:r>
              <w:rPr>
                <w:spacing w:val="-2"/>
                <w:sz w:val="18"/>
              </w:rPr>
              <w:t>益的金融资产</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39" w:hRule="atLeast"/>
        </w:trPr>
        <w:tc>
          <w:tcPr>
            <w:tcW w:w="2041" w:type="dxa"/>
          </w:tcPr>
          <w:p>
            <w:pPr>
              <w:pStyle w:val="TableParagraph"/>
              <w:spacing w:line="220" w:lineRule="exact"/>
              <w:ind w:left="107"/>
              <w:rPr>
                <w:sz w:val="18"/>
              </w:rPr>
            </w:pPr>
            <w:r>
              <w:rPr>
                <w:sz w:val="18"/>
              </w:rPr>
              <w:t>（1）</w:t>
            </w:r>
            <w:r>
              <w:rPr>
                <w:spacing w:val="-2"/>
                <w:sz w:val="18"/>
              </w:rPr>
              <w:t>债务工具投资</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39" w:hRule="atLeast"/>
        </w:trPr>
        <w:tc>
          <w:tcPr>
            <w:tcW w:w="2041" w:type="dxa"/>
          </w:tcPr>
          <w:p>
            <w:pPr>
              <w:pStyle w:val="TableParagraph"/>
              <w:spacing w:line="220" w:lineRule="exact"/>
              <w:ind w:left="107"/>
              <w:rPr>
                <w:sz w:val="18"/>
              </w:rPr>
            </w:pPr>
            <w:r>
              <w:rPr>
                <w:sz w:val="18"/>
              </w:rPr>
              <w:t>（2）</w:t>
            </w:r>
            <w:r>
              <w:rPr>
                <w:spacing w:val="-2"/>
                <w:sz w:val="18"/>
              </w:rPr>
              <w:t>权益工具投资</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73" w:hRule="atLeast"/>
        </w:trPr>
        <w:tc>
          <w:tcPr>
            <w:tcW w:w="2041" w:type="dxa"/>
          </w:tcPr>
          <w:p>
            <w:pPr>
              <w:pStyle w:val="TableParagraph"/>
              <w:ind w:left="107"/>
              <w:rPr>
                <w:sz w:val="18"/>
              </w:rPr>
            </w:pPr>
            <w:r>
              <w:rPr>
                <w:spacing w:val="-2"/>
                <w:sz w:val="18"/>
              </w:rPr>
              <w:t>（二）</w:t>
            </w:r>
            <w:r>
              <w:rPr>
                <w:spacing w:val="-4"/>
                <w:sz w:val="18"/>
              </w:rPr>
              <w:t>应收款项融资</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spacing w:line="252" w:lineRule="exact" w:before="1"/>
              <w:ind w:left="13"/>
              <w:jc w:val="center"/>
              <w:rPr>
                <w:sz w:val="21"/>
              </w:rPr>
            </w:pPr>
            <w:r>
              <w:rPr>
                <w:spacing w:val="-2"/>
                <w:sz w:val="21"/>
              </w:rPr>
              <w:t>349,434,427.88</w:t>
            </w:r>
          </w:p>
        </w:tc>
        <w:tc>
          <w:tcPr>
            <w:tcW w:w="1897" w:type="dxa"/>
          </w:tcPr>
          <w:p>
            <w:pPr>
              <w:pStyle w:val="TableParagraph"/>
              <w:spacing w:line="252" w:lineRule="exact" w:before="1"/>
              <w:ind w:left="107"/>
              <w:rPr>
                <w:sz w:val="21"/>
              </w:rPr>
            </w:pPr>
            <w:r>
              <w:rPr>
                <w:spacing w:val="-2"/>
                <w:sz w:val="21"/>
              </w:rPr>
              <w:t>349,434,427.88</w:t>
            </w:r>
          </w:p>
        </w:tc>
      </w:tr>
      <w:tr>
        <w:trPr>
          <w:trHeight w:val="465" w:hRule="atLeast"/>
        </w:trPr>
        <w:tc>
          <w:tcPr>
            <w:tcW w:w="2041" w:type="dxa"/>
          </w:tcPr>
          <w:p>
            <w:pPr>
              <w:pStyle w:val="TableParagraph"/>
              <w:ind w:left="107"/>
              <w:rPr>
                <w:sz w:val="18"/>
              </w:rPr>
            </w:pPr>
            <w:r>
              <w:rPr>
                <w:sz w:val="18"/>
              </w:rPr>
              <w:t>（三）</w:t>
            </w:r>
            <w:r>
              <w:rPr>
                <w:spacing w:val="-2"/>
                <w:sz w:val="18"/>
              </w:rPr>
              <w:t>其他权益工具投</w:t>
            </w:r>
          </w:p>
          <w:p>
            <w:pPr>
              <w:pStyle w:val="TableParagraph"/>
              <w:spacing w:line="213" w:lineRule="exact" w:before="2"/>
              <w:ind w:left="107"/>
              <w:rPr>
                <w:sz w:val="18"/>
              </w:rPr>
            </w:pPr>
            <w:r>
              <w:rPr>
                <w:spacing w:val="-10"/>
                <w:sz w:val="18"/>
              </w:rPr>
              <w:t>资</w:t>
            </w:r>
          </w:p>
        </w:tc>
        <w:tc>
          <w:tcPr>
            <w:tcW w:w="1896" w:type="dxa"/>
          </w:tcPr>
          <w:p>
            <w:pPr>
              <w:pStyle w:val="TableParagraph"/>
              <w:spacing w:before="97"/>
              <w:ind w:left="104"/>
              <w:rPr>
                <w:sz w:val="21"/>
              </w:rPr>
            </w:pPr>
            <w:r>
              <w:rPr>
                <w:spacing w:val="-2"/>
                <w:sz w:val="21"/>
              </w:rPr>
              <w:t>1,283,313,844.42</w:t>
            </w:r>
          </w:p>
        </w:tc>
        <w:tc>
          <w:tcPr>
            <w:tcW w:w="1306" w:type="dxa"/>
          </w:tcPr>
          <w:p>
            <w:pPr>
              <w:pStyle w:val="TableParagraph"/>
              <w:rPr>
                <w:rFonts w:ascii="Times New Roman"/>
                <w:sz w:val="18"/>
              </w:rPr>
            </w:pPr>
          </w:p>
        </w:tc>
        <w:tc>
          <w:tcPr>
            <w:tcW w:w="1685" w:type="dxa"/>
          </w:tcPr>
          <w:p>
            <w:pPr>
              <w:pStyle w:val="TableParagraph"/>
              <w:spacing w:before="97"/>
              <w:ind w:left="13"/>
              <w:jc w:val="center"/>
              <w:rPr>
                <w:sz w:val="21"/>
              </w:rPr>
            </w:pPr>
            <w:r>
              <w:rPr>
                <w:spacing w:val="-2"/>
                <w:sz w:val="21"/>
              </w:rPr>
              <w:t>147,790,341.51</w:t>
            </w:r>
          </w:p>
        </w:tc>
        <w:tc>
          <w:tcPr>
            <w:tcW w:w="1897" w:type="dxa"/>
          </w:tcPr>
          <w:p>
            <w:pPr>
              <w:pStyle w:val="TableParagraph"/>
              <w:spacing w:before="97"/>
              <w:ind w:left="107"/>
              <w:rPr>
                <w:sz w:val="21"/>
              </w:rPr>
            </w:pPr>
            <w:r>
              <w:rPr>
                <w:spacing w:val="-2"/>
                <w:sz w:val="21"/>
              </w:rPr>
              <w:t>1,431,104,185.93</w:t>
            </w:r>
          </w:p>
        </w:tc>
      </w:tr>
      <w:tr>
        <w:trPr>
          <w:trHeight w:val="239" w:hRule="atLeast"/>
        </w:trPr>
        <w:tc>
          <w:tcPr>
            <w:tcW w:w="2041" w:type="dxa"/>
          </w:tcPr>
          <w:p>
            <w:pPr>
              <w:pStyle w:val="TableParagraph"/>
              <w:spacing w:line="220" w:lineRule="exact"/>
              <w:ind w:left="107"/>
              <w:rPr>
                <w:sz w:val="18"/>
              </w:rPr>
            </w:pPr>
            <w:r>
              <w:rPr>
                <w:sz w:val="18"/>
              </w:rPr>
              <w:t>（四）</w:t>
            </w:r>
            <w:r>
              <w:rPr>
                <w:spacing w:val="-2"/>
                <w:sz w:val="18"/>
              </w:rPr>
              <w:t>投资性房地产</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42" w:hRule="atLeast"/>
        </w:trPr>
        <w:tc>
          <w:tcPr>
            <w:tcW w:w="2041" w:type="dxa"/>
          </w:tcPr>
          <w:p>
            <w:pPr>
              <w:pStyle w:val="TableParagraph"/>
              <w:spacing w:line="220" w:lineRule="exact" w:before="2"/>
              <w:ind w:left="107"/>
              <w:rPr>
                <w:sz w:val="18"/>
              </w:rPr>
            </w:pPr>
            <w:r>
              <w:rPr>
                <w:sz w:val="18"/>
              </w:rPr>
              <w:t>1.</w:t>
            </w:r>
            <w:r>
              <w:rPr>
                <w:spacing w:val="-2"/>
                <w:sz w:val="18"/>
              </w:rPr>
              <w:t>出租用的土地使用权</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39" w:hRule="atLeast"/>
        </w:trPr>
        <w:tc>
          <w:tcPr>
            <w:tcW w:w="2041" w:type="dxa"/>
          </w:tcPr>
          <w:p>
            <w:pPr>
              <w:pStyle w:val="TableParagraph"/>
              <w:spacing w:line="220" w:lineRule="exact"/>
              <w:ind w:left="107"/>
              <w:rPr>
                <w:sz w:val="18"/>
              </w:rPr>
            </w:pPr>
            <w:r>
              <w:rPr>
                <w:sz w:val="18"/>
              </w:rPr>
              <w:t>2.</w:t>
            </w:r>
            <w:r>
              <w:rPr>
                <w:spacing w:val="-2"/>
                <w:sz w:val="18"/>
              </w:rPr>
              <w:t>出租的建筑物</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467" w:hRule="atLeast"/>
        </w:trPr>
        <w:tc>
          <w:tcPr>
            <w:tcW w:w="2041" w:type="dxa"/>
          </w:tcPr>
          <w:p>
            <w:pPr>
              <w:pStyle w:val="TableParagraph"/>
              <w:spacing w:line="230" w:lineRule="exact"/>
              <w:ind w:left="107"/>
              <w:rPr>
                <w:sz w:val="18"/>
              </w:rPr>
            </w:pPr>
            <w:r>
              <w:rPr>
                <w:sz w:val="18"/>
              </w:rPr>
              <w:t>3</w:t>
            </w:r>
            <w:r>
              <w:rPr>
                <w:spacing w:val="-1"/>
                <w:sz w:val="18"/>
              </w:rPr>
              <w:t>.持有并准备增值后转</w:t>
            </w:r>
          </w:p>
          <w:p>
            <w:pPr>
              <w:pStyle w:val="TableParagraph"/>
              <w:spacing w:line="215" w:lineRule="exact" w:before="2"/>
              <w:ind w:left="107"/>
              <w:rPr>
                <w:sz w:val="18"/>
              </w:rPr>
            </w:pPr>
            <w:r>
              <w:rPr>
                <w:spacing w:val="-2"/>
                <w:sz w:val="18"/>
              </w:rPr>
              <w:t>让的土地使用权</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39" w:hRule="atLeast"/>
        </w:trPr>
        <w:tc>
          <w:tcPr>
            <w:tcW w:w="2041" w:type="dxa"/>
          </w:tcPr>
          <w:p>
            <w:pPr>
              <w:pStyle w:val="TableParagraph"/>
              <w:spacing w:line="220" w:lineRule="exact"/>
              <w:ind w:left="107"/>
              <w:rPr>
                <w:sz w:val="18"/>
              </w:rPr>
            </w:pPr>
            <w:r>
              <w:rPr>
                <w:sz w:val="18"/>
              </w:rPr>
              <w:t>（五）</w:t>
            </w:r>
            <w:r>
              <w:rPr>
                <w:spacing w:val="-3"/>
                <w:sz w:val="18"/>
              </w:rPr>
              <w:t>生物资产</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39" w:hRule="atLeast"/>
        </w:trPr>
        <w:tc>
          <w:tcPr>
            <w:tcW w:w="2041" w:type="dxa"/>
          </w:tcPr>
          <w:p>
            <w:pPr>
              <w:pStyle w:val="TableParagraph"/>
              <w:spacing w:line="220" w:lineRule="exact"/>
              <w:ind w:left="107"/>
              <w:rPr>
                <w:sz w:val="18"/>
              </w:rPr>
            </w:pPr>
            <w:r>
              <w:rPr>
                <w:sz w:val="18"/>
              </w:rPr>
              <w:t>1.</w:t>
            </w:r>
            <w:r>
              <w:rPr>
                <w:spacing w:val="-2"/>
                <w:sz w:val="18"/>
              </w:rPr>
              <w:t>消耗性生物资产</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239" w:hRule="atLeast"/>
        </w:trPr>
        <w:tc>
          <w:tcPr>
            <w:tcW w:w="2041" w:type="dxa"/>
          </w:tcPr>
          <w:p>
            <w:pPr>
              <w:pStyle w:val="TableParagraph"/>
              <w:spacing w:line="220" w:lineRule="exact"/>
              <w:ind w:left="107"/>
              <w:rPr>
                <w:sz w:val="18"/>
              </w:rPr>
            </w:pPr>
            <w:r>
              <w:rPr>
                <w:sz w:val="18"/>
              </w:rPr>
              <w:t>2.</w:t>
            </w:r>
            <w:r>
              <w:rPr>
                <w:spacing w:val="-2"/>
                <w:sz w:val="18"/>
              </w:rPr>
              <w:t>生产性生物资产</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r>
        <w:trPr>
          <w:trHeight w:val="470" w:hRule="atLeast"/>
        </w:trPr>
        <w:tc>
          <w:tcPr>
            <w:tcW w:w="2041" w:type="dxa"/>
          </w:tcPr>
          <w:p>
            <w:pPr>
              <w:pStyle w:val="TableParagraph"/>
              <w:spacing w:line="230" w:lineRule="atLeast"/>
              <w:ind w:left="107" w:right="97"/>
              <w:rPr>
                <w:sz w:val="18"/>
              </w:rPr>
            </w:pPr>
            <w:r>
              <w:rPr>
                <w:spacing w:val="-2"/>
                <w:sz w:val="18"/>
              </w:rPr>
              <w:t>持续以公允价值计量的</w:t>
            </w:r>
            <w:r>
              <w:rPr>
                <w:spacing w:val="-4"/>
                <w:sz w:val="18"/>
              </w:rPr>
              <w:t>资产总额</w:t>
            </w:r>
          </w:p>
        </w:tc>
        <w:tc>
          <w:tcPr>
            <w:tcW w:w="1896" w:type="dxa"/>
          </w:tcPr>
          <w:p>
            <w:pPr>
              <w:pStyle w:val="TableParagraph"/>
              <w:spacing w:before="99"/>
              <w:ind w:left="104"/>
              <w:rPr>
                <w:sz w:val="21"/>
              </w:rPr>
            </w:pPr>
            <w:r>
              <w:rPr>
                <w:spacing w:val="-2"/>
                <w:sz w:val="21"/>
              </w:rPr>
              <w:t>1,284,148,193.82</w:t>
            </w:r>
          </w:p>
        </w:tc>
        <w:tc>
          <w:tcPr>
            <w:tcW w:w="1306" w:type="dxa"/>
          </w:tcPr>
          <w:p>
            <w:pPr>
              <w:pStyle w:val="TableParagraph"/>
              <w:rPr>
                <w:rFonts w:ascii="Times New Roman"/>
                <w:sz w:val="18"/>
              </w:rPr>
            </w:pPr>
          </w:p>
        </w:tc>
        <w:tc>
          <w:tcPr>
            <w:tcW w:w="1685" w:type="dxa"/>
          </w:tcPr>
          <w:p>
            <w:pPr>
              <w:pStyle w:val="TableParagraph"/>
              <w:spacing w:before="99"/>
              <w:ind w:left="13"/>
              <w:jc w:val="center"/>
              <w:rPr>
                <w:sz w:val="21"/>
              </w:rPr>
            </w:pPr>
            <w:r>
              <w:rPr>
                <w:spacing w:val="-2"/>
                <w:sz w:val="21"/>
              </w:rPr>
              <w:t>497,224,769.39</w:t>
            </w:r>
          </w:p>
        </w:tc>
        <w:tc>
          <w:tcPr>
            <w:tcW w:w="1897" w:type="dxa"/>
          </w:tcPr>
          <w:p>
            <w:pPr>
              <w:pStyle w:val="TableParagraph"/>
              <w:spacing w:before="99"/>
              <w:ind w:left="107"/>
              <w:rPr>
                <w:sz w:val="21"/>
              </w:rPr>
            </w:pPr>
            <w:r>
              <w:rPr>
                <w:spacing w:val="-2"/>
                <w:sz w:val="21"/>
              </w:rPr>
              <w:t>1,781,372,963.21</w:t>
            </w:r>
          </w:p>
        </w:tc>
      </w:tr>
      <w:tr>
        <w:trPr>
          <w:trHeight w:val="294" w:hRule="atLeast"/>
        </w:trPr>
        <w:tc>
          <w:tcPr>
            <w:tcW w:w="2041" w:type="dxa"/>
          </w:tcPr>
          <w:p>
            <w:pPr>
              <w:pStyle w:val="TableParagraph"/>
              <w:spacing w:line="230" w:lineRule="exact"/>
              <w:ind w:left="107"/>
              <w:rPr>
                <w:sz w:val="18"/>
              </w:rPr>
            </w:pPr>
            <w:r>
              <w:rPr>
                <w:sz w:val="18"/>
              </w:rPr>
              <w:t>（六）</w:t>
            </w:r>
            <w:r>
              <w:rPr>
                <w:spacing w:val="-2"/>
                <w:sz w:val="18"/>
              </w:rPr>
              <w:t>交易性金融负债</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700" w:hRule="atLeast"/>
        </w:trPr>
        <w:tc>
          <w:tcPr>
            <w:tcW w:w="2041" w:type="dxa"/>
          </w:tcPr>
          <w:p>
            <w:pPr>
              <w:pStyle w:val="TableParagraph"/>
              <w:spacing w:line="242" w:lineRule="auto"/>
              <w:ind w:left="107" w:right="94"/>
              <w:rPr>
                <w:sz w:val="18"/>
              </w:rPr>
            </w:pPr>
            <w:r>
              <w:rPr>
                <w:spacing w:val="-2"/>
                <w:sz w:val="18"/>
              </w:rPr>
              <w:t>1.以公允价值计量且变</w:t>
            </w:r>
            <w:r>
              <w:rPr>
                <w:spacing w:val="-1"/>
                <w:sz w:val="18"/>
              </w:rPr>
              <w:t>动计入当期损益的金融</w:t>
            </w:r>
          </w:p>
          <w:p>
            <w:pPr>
              <w:pStyle w:val="TableParagraph"/>
              <w:spacing w:line="213" w:lineRule="exact" w:before="2"/>
              <w:ind w:left="107"/>
              <w:rPr>
                <w:sz w:val="18"/>
              </w:rPr>
            </w:pPr>
            <w:r>
              <w:rPr>
                <w:spacing w:val="-5"/>
                <w:sz w:val="18"/>
              </w:rPr>
              <w:t>负债</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468" w:hRule="atLeast"/>
        </w:trPr>
        <w:tc>
          <w:tcPr>
            <w:tcW w:w="2041" w:type="dxa"/>
          </w:tcPr>
          <w:p>
            <w:pPr>
              <w:pStyle w:val="TableParagraph"/>
              <w:ind w:left="107"/>
              <w:rPr>
                <w:sz w:val="18"/>
              </w:rPr>
            </w:pPr>
            <w:r>
              <w:rPr>
                <w:spacing w:val="-1"/>
                <w:sz w:val="18"/>
              </w:rPr>
              <w:t>其中：发行的交易性债</w:t>
            </w:r>
          </w:p>
          <w:p>
            <w:pPr>
              <w:pStyle w:val="TableParagraph"/>
              <w:spacing w:line="215" w:lineRule="exact" w:before="2"/>
              <w:ind w:left="107"/>
              <w:rPr>
                <w:sz w:val="18"/>
              </w:rPr>
            </w:pPr>
            <w:r>
              <w:rPr>
                <w:spacing w:val="-10"/>
                <w:sz w:val="18"/>
              </w:rPr>
              <w:t>券</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85" w:hRule="atLeast"/>
        </w:trPr>
        <w:tc>
          <w:tcPr>
            <w:tcW w:w="2041" w:type="dxa"/>
          </w:tcPr>
          <w:p>
            <w:pPr>
              <w:pStyle w:val="TableParagraph"/>
              <w:spacing w:line="230" w:lineRule="exact"/>
              <w:ind w:left="107"/>
              <w:rPr>
                <w:sz w:val="18"/>
              </w:rPr>
            </w:pPr>
            <w:r>
              <w:rPr>
                <w:spacing w:val="-2"/>
                <w:sz w:val="18"/>
              </w:rPr>
              <w:t>衍生金融负债</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85" w:hRule="atLeast"/>
        </w:trPr>
        <w:tc>
          <w:tcPr>
            <w:tcW w:w="2041" w:type="dxa"/>
          </w:tcPr>
          <w:p>
            <w:pPr>
              <w:pStyle w:val="TableParagraph"/>
              <w:ind w:left="107"/>
              <w:rPr>
                <w:sz w:val="18"/>
              </w:rPr>
            </w:pPr>
            <w:r>
              <w:rPr>
                <w:spacing w:val="-5"/>
                <w:sz w:val="18"/>
              </w:rPr>
              <w:t>其他</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700" w:hRule="atLeast"/>
        </w:trPr>
        <w:tc>
          <w:tcPr>
            <w:tcW w:w="2041" w:type="dxa"/>
          </w:tcPr>
          <w:p>
            <w:pPr>
              <w:pStyle w:val="TableParagraph"/>
              <w:spacing w:line="242" w:lineRule="auto"/>
              <w:ind w:left="107" w:right="94"/>
              <w:rPr>
                <w:sz w:val="18"/>
              </w:rPr>
            </w:pPr>
            <w:r>
              <w:rPr>
                <w:spacing w:val="-2"/>
                <w:sz w:val="18"/>
              </w:rPr>
              <w:t>2.指定为以公允价值计</w:t>
            </w:r>
            <w:r>
              <w:rPr>
                <w:spacing w:val="-1"/>
                <w:sz w:val="18"/>
              </w:rPr>
              <w:t>量且变动计入当期损益</w:t>
            </w:r>
          </w:p>
          <w:p>
            <w:pPr>
              <w:pStyle w:val="TableParagraph"/>
              <w:spacing w:line="215" w:lineRule="exact"/>
              <w:ind w:left="107"/>
              <w:rPr>
                <w:sz w:val="18"/>
              </w:rPr>
            </w:pPr>
            <w:r>
              <w:rPr>
                <w:spacing w:val="-2"/>
                <w:sz w:val="18"/>
              </w:rPr>
              <w:t>的金融负债</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467" w:hRule="atLeast"/>
        </w:trPr>
        <w:tc>
          <w:tcPr>
            <w:tcW w:w="2041" w:type="dxa"/>
          </w:tcPr>
          <w:p>
            <w:pPr>
              <w:pStyle w:val="TableParagraph"/>
              <w:spacing w:line="230" w:lineRule="exact"/>
              <w:ind w:left="107"/>
              <w:rPr>
                <w:sz w:val="18"/>
              </w:rPr>
            </w:pPr>
            <w:r>
              <w:rPr>
                <w:spacing w:val="-1"/>
                <w:sz w:val="18"/>
              </w:rPr>
              <w:t>持续以公允价值计量的</w:t>
            </w:r>
          </w:p>
          <w:p>
            <w:pPr>
              <w:pStyle w:val="TableParagraph"/>
              <w:spacing w:line="215" w:lineRule="exact" w:before="2"/>
              <w:ind w:left="107"/>
              <w:rPr>
                <w:sz w:val="18"/>
              </w:rPr>
            </w:pPr>
            <w:r>
              <w:rPr>
                <w:spacing w:val="-3"/>
                <w:sz w:val="18"/>
              </w:rPr>
              <w:t>负债总额</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465" w:hRule="atLeast"/>
        </w:trPr>
        <w:tc>
          <w:tcPr>
            <w:tcW w:w="2041" w:type="dxa"/>
          </w:tcPr>
          <w:p>
            <w:pPr>
              <w:pStyle w:val="TableParagraph"/>
              <w:spacing w:line="230" w:lineRule="exact"/>
              <w:ind w:left="107"/>
              <w:rPr>
                <w:sz w:val="18"/>
              </w:rPr>
            </w:pPr>
            <w:r>
              <w:rPr>
                <w:spacing w:val="-1"/>
                <w:sz w:val="18"/>
              </w:rPr>
              <w:t>二、非持续的公允价值</w:t>
            </w:r>
          </w:p>
          <w:p>
            <w:pPr>
              <w:pStyle w:val="TableParagraph"/>
              <w:spacing w:line="213" w:lineRule="exact" w:before="2"/>
              <w:ind w:left="107"/>
              <w:rPr>
                <w:sz w:val="18"/>
              </w:rPr>
            </w:pPr>
            <w:r>
              <w:rPr>
                <w:spacing w:val="-5"/>
                <w:sz w:val="18"/>
              </w:rPr>
              <w:t>计量</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242" w:hRule="atLeast"/>
        </w:trPr>
        <w:tc>
          <w:tcPr>
            <w:tcW w:w="2041" w:type="dxa"/>
          </w:tcPr>
          <w:p>
            <w:pPr>
              <w:pStyle w:val="TableParagraph"/>
              <w:spacing w:line="220" w:lineRule="exact" w:before="2"/>
              <w:ind w:left="107"/>
              <w:rPr>
                <w:sz w:val="18"/>
              </w:rPr>
            </w:pPr>
            <w:r>
              <w:rPr>
                <w:sz w:val="18"/>
              </w:rPr>
              <w:t>（一）</w:t>
            </w:r>
            <w:r>
              <w:rPr>
                <w:spacing w:val="-2"/>
                <w:sz w:val="18"/>
              </w:rPr>
              <w:t>持有待售资产</w:t>
            </w:r>
          </w:p>
        </w:tc>
        <w:tc>
          <w:tcPr>
            <w:tcW w:w="1896" w:type="dxa"/>
          </w:tcPr>
          <w:p>
            <w:pPr>
              <w:pStyle w:val="TableParagraph"/>
              <w:rPr>
                <w:rFonts w:ascii="Times New Roman"/>
                <w:sz w:val="16"/>
              </w:rPr>
            </w:pPr>
          </w:p>
        </w:tc>
        <w:tc>
          <w:tcPr>
            <w:tcW w:w="1306" w:type="dxa"/>
          </w:tcPr>
          <w:p>
            <w:pPr>
              <w:pStyle w:val="TableParagraph"/>
              <w:rPr>
                <w:rFonts w:ascii="Times New Roman"/>
                <w:sz w:val="16"/>
              </w:rPr>
            </w:pPr>
          </w:p>
        </w:tc>
        <w:tc>
          <w:tcPr>
            <w:tcW w:w="1685" w:type="dxa"/>
          </w:tcPr>
          <w:p>
            <w:pPr>
              <w:pStyle w:val="TableParagraph"/>
              <w:rPr>
                <w:rFonts w:ascii="Times New Roman"/>
                <w:sz w:val="16"/>
              </w:rPr>
            </w:pPr>
          </w:p>
        </w:tc>
        <w:tc>
          <w:tcPr>
            <w:tcW w:w="1897" w:type="dxa"/>
          </w:tcPr>
          <w:p>
            <w:pPr>
              <w:pStyle w:val="TableParagraph"/>
              <w:rPr>
                <w:rFonts w:ascii="Times New Roman"/>
                <w:sz w:val="16"/>
              </w:rPr>
            </w:pPr>
          </w:p>
        </w:tc>
      </w:tr>
    </w:tbl>
    <w:p>
      <w:pPr>
        <w:spacing w:after="0"/>
        <w:rPr>
          <w:rFonts w:ascii="Times New Roman"/>
          <w:sz w:val="16"/>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896"/>
        <w:gridCol w:w="1306"/>
        <w:gridCol w:w="1685"/>
        <w:gridCol w:w="1897"/>
      </w:tblGrid>
      <w:tr>
        <w:trPr>
          <w:trHeight w:val="470" w:hRule="atLeast"/>
        </w:trPr>
        <w:tc>
          <w:tcPr>
            <w:tcW w:w="2041" w:type="dxa"/>
          </w:tcPr>
          <w:p>
            <w:pPr>
              <w:pStyle w:val="TableParagraph"/>
              <w:spacing w:before="2"/>
              <w:ind w:left="107"/>
              <w:rPr>
                <w:sz w:val="18"/>
              </w:rPr>
            </w:pPr>
            <w:r>
              <w:rPr>
                <w:spacing w:val="-1"/>
                <w:sz w:val="18"/>
              </w:rPr>
              <w:t>非持续以公允价值计量</w:t>
            </w:r>
          </w:p>
          <w:p>
            <w:pPr>
              <w:pStyle w:val="TableParagraph"/>
              <w:spacing w:line="215" w:lineRule="exact" w:before="2"/>
              <w:ind w:left="107"/>
              <w:rPr>
                <w:sz w:val="18"/>
              </w:rPr>
            </w:pPr>
            <w:r>
              <w:rPr>
                <w:spacing w:val="-2"/>
                <w:sz w:val="18"/>
              </w:rPr>
              <w:t>的资产总额</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r>
        <w:trPr>
          <w:trHeight w:val="479" w:hRule="atLeast"/>
        </w:trPr>
        <w:tc>
          <w:tcPr>
            <w:tcW w:w="2041" w:type="dxa"/>
          </w:tcPr>
          <w:p>
            <w:pPr>
              <w:pStyle w:val="TableParagraph"/>
              <w:ind w:left="107"/>
              <w:rPr>
                <w:sz w:val="18"/>
              </w:rPr>
            </w:pPr>
            <w:r>
              <w:rPr>
                <w:spacing w:val="-1"/>
                <w:sz w:val="18"/>
              </w:rPr>
              <w:t>非持续以公允价值计量</w:t>
            </w:r>
          </w:p>
          <w:p>
            <w:pPr>
              <w:pStyle w:val="TableParagraph"/>
              <w:spacing w:line="227" w:lineRule="exact" w:before="2"/>
              <w:ind w:left="107"/>
              <w:rPr>
                <w:sz w:val="18"/>
              </w:rPr>
            </w:pPr>
            <w:r>
              <w:rPr>
                <w:spacing w:val="-2"/>
                <w:sz w:val="18"/>
              </w:rPr>
              <w:t>的负债总额</w:t>
            </w:r>
          </w:p>
        </w:tc>
        <w:tc>
          <w:tcPr>
            <w:tcW w:w="1896" w:type="dxa"/>
          </w:tcPr>
          <w:p>
            <w:pPr>
              <w:pStyle w:val="TableParagraph"/>
              <w:rPr>
                <w:rFonts w:ascii="Times New Roman"/>
                <w:sz w:val="18"/>
              </w:rPr>
            </w:pPr>
          </w:p>
        </w:tc>
        <w:tc>
          <w:tcPr>
            <w:tcW w:w="1306" w:type="dxa"/>
          </w:tcPr>
          <w:p>
            <w:pPr>
              <w:pStyle w:val="TableParagraph"/>
              <w:rPr>
                <w:rFonts w:ascii="Times New Roman"/>
                <w:sz w:val="18"/>
              </w:rPr>
            </w:pPr>
          </w:p>
        </w:tc>
        <w:tc>
          <w:tcPr>
            <w:tcW w:w="1685" w:type="dxa"/>
          </w:tcPr>
          <w:p>
            <w:pPr>
              <w:pStyle w:val="TableParagraph"/>
              <w:rPr>
                <w:rFonts w:ascii="Times New Roman"/>
                <w:sz w:val="18"/>
              </w:rPr>
            </w:pPr>
          </w:p>
        </w:tc>
        <w:tc>
          <w:tcPr>
            <w:tcW w:w="1897" w:type="dxa"/>
          </w:tcPr>
          <w:p>
            <w:pPr>
              <w:pStyle w:val="TableParagraph"/>
              <w:rPr>
                <w:rFonts w:ascii="Times New Roman"/>
                <w:sz w:val="18"/>
              </w:rPr>
            </w:pPr>
          </w:p>
        </w:tc>
      </w:tr>
    </w:tbl>
    <w:p>
      <w:pPr>
        <w:pStyle w:val="BodyText"/>
        <w:spacing w:before="65"/>
      </w:pPr>
    </w:p>
    <w:p>
      <w:pPr>
        <w:pStyle w:val="BodyText"/>
        <w:spacing w:before="1"/>
        <w:ind w:left="138"/>
      </w:pPr>
      <w:r>
        <w:rPr/>
        <w:t>2</w:t>
      </w:r>
      <w:r>
        <w:rPr>
          <w:spacing w:val="-1"/>
        </w:rPr>
        <w:t>、 持续和非持续第一层次公允价值计量项目市价的确定依据</w:t>
      </w:r>
    </w:p>
    <w:p>
      <w:pPr>
        <w:pStyle w:val="BodyText"/>
        <w:spacing w:before="62"/>
        <w:ind w:left="138"/>
      </w:pPr>
      <w:r>
        <w:rPr/>
        <w:t>√适用</w:t>
      </w:r>
      <w:r>
        <w:rPr>
          <w:spacing w:val="47"/>
          <w:w w:val="150"/>
        </w:rPr>
        <w:t> </w:t>
      </w:r>
      <w:r>
        <w:rPr>
          <w:spacing w:val="-3"/>
        </w:rPr>
        <w:t>□不适用</w:t>
      </w:r>
    </w:p>
    <w:p>
      <w:pPr>
        <w:pStyle w:val="BodyText"/>
        <w:spacing w:before="2"/>
        <w:ind w:left="138"/>
      </w:pPr>
      <w:r>
        <w:rPr>
          <w:spacing w:val="-1"/>
        </w:rPr>
        <w:t>持续和非持续第一层次公允价值计量项目市价的确定依据为活跃市场报价</w:t>
      </w:r>
    </w:p>
    <w:p>
      <w:pPr>
        <w:pStyle w:val="BodyText"/>
        <w:spacing w:before="62"/>
        <w:ind w:left="138"/>
      </w:pPr>
      <w:r>
        <w:rPr/>
        <w:t>3、</w:t>
      </w:r>
      <w:r>
        <w:rPr>
          <w:spacing w:val="43"/>
          <w:w w:val="150"/>
        </w:rPr>
        <w:t> </w:t>
      </w:r>
      <w:r>
        <w:rPr>
          <w:spacing w:val="-1"/>
        </w:rPr>
        <w:t>持续和非持续第二层次公允价值计量项目，采用的估值技术和重要参数的定性及定量信息</w:t>
      </w:r>
    </w:p>
    <w:p>
      <w:pPr>
        <w:pStyle w:val="BodyText"/>
        <w:spacing w:before="65"/>
        <w:ind w:left="138"/>
      </w:pPr>
      <w:r>
        <w:rPr/>
        <w:t>□适用</w:t>
      </w:r>
      <w:r>
        <w:rPr>
          <w:spacing w:val="47"/>
          <w:w w:val="150"/>
        </w:rPr>
        <w:t> </w:t>
      </w:r>
      <w:r>
        <w:rPr>
          <w:spacing w:val="-3"/>
        </w:rPr>
        <w:t>√不适用</w:t>
      </w:r>
    </w:p>
    <w:p>
      <w:pPr>
        <w:pStyle w:val="BodyText"/>
        <w:spacing w:before="62"/>
        <w:ind w:left="138"/>
      </w:pPr>
      <w:r>
        <w:rPr/>
        <w:t>4、</w:t>
      </w:r>
      <w:r>
        <w:rPr>
          <w:spacing w:val="43"/>
          <w:w w:val="150"/>
        </w:rPr>
        <w:t> </w:t>
      </w:r>
      <w:r>
        <w:rPr>
          <w:spacing w:val="-1"/>
        </w:rPr>
        <w:t>持续和非持续第三层次公允价值计量项目，采用的估值技术和重要参数的定性及定量信息</w:t>
      </w:r>
    </w:p>
    <w:p>
      <w:pPr>
        <w:pStyle w:val="BodyText"/>
        <w:spacing w:before="62"/>
        <w:ind w:left="138"/>
      </w:pPr>
      <w:r>
        <w:rPr/>
        <w:t>□适用</w:t>
      </w:r>
      <w:r>
        <w:rPr>
          <w:spacing w:val="47"/>
          <w:w w:val="150"/>
        </w:rPr>
        <w:t> </w:t>
      </w:r>
      <w:r>
        <w:rPr>
          <w:spacing w:val="-3"/>
        </w:rPr>
        <w:t>√不适用</w:t>
      </w:r>
    </w:p>
    <w:p>
      <w:pPr>
        <w:pStyle w:val="BodyText"/>
        <w:spacing w:before="62"/>
        <w:ind w:left="138"/>
      </w:pPr>
      <w:r>
        <w:rPr/>
        <w:t>5、</w:t>
      </w:r>
      <w:r>
        <w:rPr>
          <w:spacing w:val="45"/>
          <w:w w:val="150"/>
        </w:rPr>
        <w:t> </w:t>
      </w:r>
      <w:r>
        <w:rPr>
          <w:spacing w:val="-1"/>
        </w:rPr>
        <w:t>持续的第三层次公允价值计量项目，期初与期末账面价值间的调节信息及不可观察参数敏感性分析</w:t>
      </w:r>
    </w:p>
    <w:p>
      <w:pPr>
        <w:pStyle w:val="BodyText"/>
        <w:spacing w:before="65"/>
        <w:ind w:left="138"/>
      </w:pPr>
      <w:r>
        <w:rPr/>
        <w:t>□适用</w:t>
      </w:r>
      <w:r>
        <w:rPr>
          <w:spacing w:val="47"/>
          <w:w w:val="150"/>
        </w:rPr>
        <w:t> </w:t>
      </w:r>
      <w:r>
        <w:rPr>
          <w:spacing w:val="-3"/>
        </w:rPr>
        <w:t>√不适用</w:t>
      </w:r>
    </w:p>
    <w:p>
      <w:pPr>
        <w:pStyle w:val="BodyText"/>
        <w:spacing w:before="62"/>
        <w:ind w:left="138"/>
      </w:pPr>
      <w:r>
        <w:rPr/>
        <w:t>6、</w:t>
      </w:r>
      <w:r>
        <w:rPr>
          <w:spacing w:val="45"/>
          <w:w w:val="150"/>
        </w:rPr>
        <w:t> </w:t>
      </w:r>
      <w:r>
        <w:rPr>
          <w:spacing w:val="-1"/>
        </w:rPr>
        <w:t>持续的公允价值计量项目，本期内发生各层级之间转换的，转换的原因及确定转换时点的政策</w:t>
      </w:r>
    </w:p>
    <w:p>
      <w:pPr>
        <w:pStyle w:val="BodyText"/>
        <w:spacing w:before="63"/>
        <w:ind w:left="138"/>
      </w:pPr>
      <w:r>
        <w:rPr/>
        <w:t>□适用</w:t>
      </w:r>
      <w:r>
        <w:rPr>
          <w:spacing w:val="47"/>
          <w:w w:val="150"/>
        </w:rPr>
        <w:t> </w:t>
      </w:r>
      <w:r>
        <w:rPr>
          <w:spacing w:val="-3"/>
        </w:rPr>
        <w:t>√不适用</w:t>
      </w:r>
    </w:p>
    <w:p>
      <w:pPr>
        <w:pStyle w:val="BodyText"/>
        <w:spacing w:before="64"/>
        <w:ind w:left="138"/>
      </w:pPr>
      <w:r>
        <w:rPr/>
        <w:t>7</w:t>
      </w:r>
      <w:r>
        <w:rPr>
          <w:spacing w:val="-1"/>
        </w:rPr>
        <w:t>、 本期内发生的估值技术变更及变更原因</w:t>
      </w:r>
    </w:p>
    <w:p>
      <w:pPr>
        <w:pStyle w:val="BodyText"/>
        <w:spacing w:before="62"/>
        <w:ind w:left="138"/>
      </w:pPr>
      <w:r>
        <w:rPr/>
        <w:t>□适用</w:t>
      </w:r>
      <w:r>
        <w:rPr>
          <w:spacing w:val="47"/>
          <w:w w:val="150"/>
        </w:rPr>
        <w:t> </w:t>
      </w:r>
      <w:r>
        <w:rPr>
          <w:spacing w:val="-3"/>
        </w:rPr>
        <w:t>√不适用</w:t>
      </w:r>
    </w:p>
    <w:p>
      <w:pPr>
        <w:pStyle w:val="BodyText"/>
        <w:spacing w:before="63"/>
        <w:ind w:left="138"/>
      </w:pPr>
      <w:r>
        <w:rPr/>
        <w:t>8</w:t>
      </w:r>
      <w:r>
        <w:rPr>
          <w:spacing w:val="-1"/>
        </w:rPr>
        <w:t>、 不以公允价值计量的金融资产和金融负债的公允价值情况</w:t>
      </w:r>
    </w:p>
    <w:p>
      <w:pPr>
        <w:pStyle w:val="BodyText"/>
        <w:spacing w:line="307" w:lineRule="auto" w:before="62"/>
        <w:ind w:left="138" w:right="7684"/>
      </w:pPr>
      <w:r>
        <w:rPr>
          <w:spacing w:val="4"/>
        </w:rPr>
        <w:t>□适用 √不适用</w:t>
      </w:r>
      <w:r>
        <w:rPr/>
        <w:t> 9</w:t>
      </w:r>
      <w:r>
        <w:rPr>
          <w:spacing w:val="9"/>
        </w:rPr>
        <w:t>、 其他</w:t>
      </w:r>
    </w:p>
    <w:p>
      <w:pPr>
        <w:pStyle w:val="BodyText"/>
        <w:spacing w:line="228" w:lineRule="exact"/>
        <w:ind w:left="138"/>
      </w:pPr>
      <w:r>
        <w:rPr/>
        <w:t>√适用</w:t>
      </w:r>
      <w:r>
        <w:rPr>
          <w:spacing w:val="47"/>
          <w:w w:val="150"/>
        </w:rPr>
        <w:t> </w:t>
      </w:r>
      <w:r>
        <w:rPr>
          <w:spacing w:val="-3"/>
        </w:rPr>
        <w:t>□不适用</w:t>
      </w:r>
    </w:p>
    <w:p>
      <w:pPr>
        <w:pStyle w:val="BodyText"/>
        <w:spacing w:line="242" w:lineRule="auto" w:before="2"/>
        <w:ind w:left="138" w:right="295"/>
      </w:pPr>
      <w:r>
        <w:rPr>
          <w:spacing w:val="-2"/>
        </w:rPr>
        <w:t>单独的管理层已经评估了货币资金、应收票据、应收账款、其他应收款、短期借款、应付票据、应付账款、应付股利及其他应付款等，因剩余期限不长，公允价值与账面价值相近。</w:t>
      </w:r>
    </w:p>
    <w:p>
      <w:pPr>
        <w:pStyle w:val="BodyText"/>
        <w:spacing w:line="242" w:lineRule="auto" w:before="2"/>
        <w:ind w:left="138" w:right="295"/>
        <w:jc w:val="both"/>
      </w:pPr>
      <w:r>
        <w:rPr>
          <w:spacing w:val="-2"/>
        </w:rPr>
        <w:t>本公司的财务团队由财务部长领导，负责制定金融工具公允价值计量的政策和程序。财务团队直接向财务负责人和审计委员会报告。每个资产负债表日，财务团队分析金融工具价值变动，确定估值适用的主要输入值。估值须</w:t>
      </w:r>
      <w:r>
        <w:rPr>
          <w:spacing w:val="-2"/>
        </w:rPr>
        <w:t>经财务负责人审核批准。出于年度财务报表目的，每年与审计委员会讨论估值流程和结果。</w:t>
      </w:r>
    </w:p>
    <w:p>
      <w:pPr>
        <w:pStyle w:val="BodyText"/>
        <w:spacing w:line="244" w:lineRule="auto"/>
        <w:ind w:left="138" w:right="295"/>
      </w:pPr>
      <w:r>
        <w:rPr>
          <w:spacing w:val="-2"/>
        </w:rPr>
        <w:t>金融资产和金融负债的公允价值，以在公平交易中，熟悉情况的交易双方自愿进行资产交换或者债务清偿的金额确定，而不是被迫出售成清算情况下的金额。</w:t>
      </w:r>
    </w:p>
    <w:p>
      <w:pPr>
        <w:pStyle w:val="BodyText"/>
        <w:spacing w:before="60"/>
      </w:pPr>
    </w:p>
    <w:p>
      <w:pPr>
        <w:pStyle w:val="BodyText"/>
        <w:tabs>
          <w:tab w:pos="977" w:val="left" w:leader="none"/>
        </w:tabs>
        <w:spacing w:line="307" w:lineRule="auto"/>
        <w:ind w:left="138" w:right="6842"/>
      </w:pPr>
      <w:r>
        <w:rPr>
          <w:spacing w:val="-4"/>
        </w:rPr>
        <w:t>十四、</w:t>
      </w:r>
      <w:r>
        <w:rPr/>
        <w:tab/>
      </w:r>
      <w:r>
        <w:rPr>
          <w:spacing w:val="-2"/>
        </w:rPr>
        <w:t>关联方及关联交</w:t>
      </w:r>
      <w:r>
        <w:rPr>
          <w:spacing w:val="-2"/>
        </w:rPr>
        <w:t>易 </w:t>
      </w:r>
      <w:r>
        <w:rPr/>
        <w:t>1、</w:t>
      </w:r>
      <w:r>
        <w:rPr>
          <w:spacing w:val="40"/>
        </w:rPr>
        <w:t> </w:t>
      </w:r>
      <w:r>
        <w:rPr/>
        <w:t>本企业的母公司情况</w:t>
      </w:r>
    </w:p>
    <w:p>
      <w:pPr>
        <w:pStyle w:val="BodyText"/>
        <w:spacing w:line="228" w:lineRule="exact"/>
        <w:ind w:left="138"/>
      </w:pPr>
      <w:r>
        <w:rPr/>
        <w:t>√适用</w:t>
      </w:r>
      <w:r>
        <w:rPr>
          <w:spacing w:val="47"/>
          <w:w w:val="150"/>
        </w:rPr>
        <w:t> </w:t>
      </w:r>
      <w:r>
        <w:rPr>
          <w:spacing w:val="-3"/>
        </w:rPr>
        <w:t>□不适用</w:t>
      </w:r>
    </w:p>
    <w:p>
      <w:pPr>
        <w:pStyle w:val="BodyText"/>
        <w:spacing w:before="2"/>
        <w:ind w:left="6799"/>
      </w:pPr>
      <w:r>
        <w:rPr/>
        <w:t>单位：万元</w:t>
      </w:r>
      <w:r>
        <w:rPr>
          <w:spacing w:val="47"/>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9"/>
        <w:gridCol w:w="1196"/>
        <w:gridCol w:w="1421"/>
        <w:gridCol w:w="1477"/>
        <w:gridCol w:w="1633"/>
        <w:gridCol w:w="1760"/>
      </w:tblGrid>
      <w:tr>
        <w:trPr>
          <w:trHeight w:val="842" w:hRule="atLeast"/>
        </w:trPr>
        <w:tc>
          <w:tcPr>
            <w:tcW w:w="1339" w:type="dxa"/>
          </w:tcPr>
          <w:p>
            <w:pPr>
              <w:pStyle w:val="TableParagraph"/>
              <w:spacing w:before="94"/>
              <w:rPr>
                <w:sz w:val="18"/>
              </w:rPr>
            </w:pPr>
          </w:p>
          <w:p>
            <w:pPr>
              <w:pStyle w:val="TableParagraph"/>
              <w:ind w:left="107"/>
              <w:rPr>
                <w:sz w:val="18"/>
              </w:rPr>
            </w:pPr>
            <w:r>
              <w:rPr>
                <w:spacing w:val="-2"/>
                <w:sz w:val="18"/>
              </w:rPr>
              <w:t>母公司名称</w:t>
            </w:r>
          </w:p>
        </w:tc>
        <w:tc>
          <w:tcPr>
            <w:tcW w:w="1196" w:type="dxa"/>
          </w:tcPr>
          <w:p>
            <w:pPr>
              <w:pStyle w:val="TableParagraph"/>
              <w:spacing w:before="94"/>
              <w:rPr>
                <w:sz w:val="18"/>
              </w:rPr>
            </w:pPr>
          </w:p>
          <w:p>
            <w:pPr>
              <w:pStyle w:val="TableParagraph"/>
              <w:ind w:left="107"/>
              <w:rPr>
                <w:sz w:val="18"/>
              </w:rPr>
            </w:pPr>
            <w:r>
              <w:rPr>
                <w:spacing w:val="-4"/>
                <w:sz w:val="18"/>
              </w:rPr>
              <w:t>注册地</w:t>
            </w:r>
          </w:p>
        </w:tc>
        <w:tc>
          <w:tcPr>
            <w:tcW w:w="1421" w:type="dxa"/>
          </w:tcPr>
          <w:p>
            <w:pPr>
              <w:pStyle w:val="TableParagraph"/>
              <w:spacing w:before="94"/>
              <w:rPr>
                <w:sz w:val="18"/>
              </w:rPr>
            </w:pPr>
          </w:p>
          <w:p>
            <w:pPr>
              <w:pStyle w:val="TableParagraph"/>
              <w:ind w:left="107"/>
              <w:rPr>
                <w:sz w:val="18"/>
              </w:rPr>
            </w:pPr>
            <w:r>
              <w:rPr>
                <w:spacing w:val="-3"/>
                <w:sz w:val="18"/>
              </w:rPr>
              <w:t>业务性质</w:t>
            </w:r>
          </w:p>
        </w:tc>
        <w:tc>
          <w:tcPr>
            <w:tcW w:w="1477" w:type="dxa"/>
          </w:tcPr>
          <w:p>
            <w:pPr>
              <w:pStyle w:val="TableParagraph"/>
              <w:spacing w:before="94"/>
              <w:rPr>
                <w:sz w:val="18"/>
              </w:rPr>
            </w:pPr>
          </w:p>
          <w:p>
            <w:pPr>
              <w:pStyle w:val="TableParagraph"/>
              <w:ind w:left="105"/>
              <w:rPr>
                <w:sz w:val="18"/>
              </w:rPr>
            </w:pPr>
            <w:r>
              <w:rPr>
                <w:spacing w:val="-3"/>
                <w:sz w:val="18"/>
              </w:rPr>
              <w:t>注册资本</w:t>
            </w:r>
          </w:p>
        </w:tc>
        <w:tc>
          <w:tcPr>
            <w:tcW w:w="1633" w:type="dxa"/>
          </w:tcPr>
          <w:p>
            <w:pPr>
              <w:pStyle w:val="TableParagraph"/>
              <w:spacing w:line="242" w:lineRule="auto" w:before="210"/>
              <w:ind w:left="104" w:right="71"/>
              <w:rPr>
                <w:sz w:val="18"/>
              </w:rPr>
            </w:pPr>
            <w:r>
              <w:rPr>
                <w:spacing w:val="22"/>
                <w:sz w:val="18"/>
              </w:rPr>
              <w:t>母公司对本企业</w:t>
            </w:r>
            <w:r>
              <w:rPr>
                <w:spacing w:val="-2"/>
                <w:sz w:val="18"/>
              </w:rPr>
              <w:t>的持股比例(%)</w:t>
            </w:r>
          </w:p>
        </w:tc>
        <w:tc>
          <w:tcPr>
            <w:tcW w:w="1760" w:type="dxa"/>
          </w:tcPr>
          <w:p>
            <w:pPr>
              <w:pStyle w:val="TableParagraph"/>
              <w:spacing w:line="242" w:lineRule="auto" w:before="210"/>
              <w:ind w:left="104" w:right="103"/>
              <w:rPr>
                <w:sz w:val="18"/>
              </w:rPr>
            </w:pPr>
            <w:r>
              <w:rPr>
                <w:spacing w:val="10"/>
                <w:sz w:val="18"/>
              </w:rPr>
              <w:t>母公司对本企业的</w:t>
            </w:r>
            <w:r>
              <w:rPr>
                <w:spacing w:val="-2"/>
                <w:sz w:val="18"/>
              </w:rPr>
              <w:t>表决权比例(%)</w:t>
            </w:r>
          </w:p>
        </w:tc>
      </w:tr>
      <w:tr>
        <w:trPr>
          <w:trHeight w:val="1363" w:hRule="atLeast"/>
        </w:trPr>
        <w:tc>
          <w:tcPr>
            <w:tcW w:w="1339" w:type="dxa"/>
          </w:tcPr>
          <w:p>
            <w:pPr>
              <w:pStyle w:val="TableParagraph"/>
              <w:spacing w:before="26"/>
              <w:rPr>
                <w:sz w:val="21"/>
              </w:rPr>
            </w:pPr>
          </w:p>
          <w:p>
            <w:pPr>
              <w:pStyle w:val="TableParagraph"/>
              <w:spacing w:line="242" w:lineRule="auto"/>
              <w:ind w:left="107" w:right="165"/>
              <w:jc w:val="both"/>
              <w:rPr>
                <w:sz w:val="21"/>
              </w:rPr>
            </w:pPr>
            <w:r>
              <w:rPr>
                <w:spacing w:val="-2"/>
                <w:sz w:val="21"/>
              </w:rPr>
              <w:t>中国航空科技工业股份</w:t>
            </w:r>
            <w:r>
              <w:rPr>
                <w:spacing w:val="-4"/>
                <w:sz w:val="21"/>
              </w:rPr>
              <w:t>有限公司</w:t>
            </w:r>
          </w:p>
        </w:tc>
        <w:tc>
          <w:tcPr>
            <w:tcW w:w="1196" w:type="dxa"/>
          </w:tcPr>
          <w:p>
            <w:pPr>
              <w:pStyle w:val="TableParagraph"/>
              <w:rPr>
                <w:sz w:val="21"/>
              </w:rPr>
            </w:pPr>
          </w:p>
          <w:p>
            <w:pPr>
              <w:pStyle w:val="TableParagraph"/>
              <w:spacing w:before="28"/>
              <w:rPr>
                <w:sz w:val="21"/>
              </w:rPr>
            </w:pPr>
          </w:p>
          <w:p>
            <w:pPr>
              <w:pStyle w:val="TableParagraph"/>
              <w:ind w:left="107"/>
              <w:rPr>
                <w:sz w:val="21"/>
              </w:rPr>
            </w:pPr>
            <w:r>
              <w:rPr>
                <w:spacing w:val="-5"/>
                <w:sz w:val="21"/>
              </w:rPr>
              <w:t>北京</w:t>
            </w:r>
          </w:p>
        </w:tc>
        <w:tc>
          <w:tcPr>
            <w:tcW w:w="1421" w:type="dxa"/>
          </w:tcPr>
          <w:p>
            <w:pPr>
              <w:pStyle w:val="TableParagraph"/>
              <w:spacing w:line="242" w:lineRule="auto" w:before="21"/>
              <w:ind w:left="107" w:right="247"/>
              <w:jc w:val="both"/>
              <w:rPr>
                <w:sz w:val="21"/>
              </w:rPr>
            </w:pPr>
            <w:r>
              <w:rPr>
                <w:spacing w:val="-2"/>
                <w:sz w:val="21"/>
              </w:rPr>
              <w:t>开发、制造和销售微型</w:t>
            </w:r>
            <w:r>
              <w:rPr>
                <w:spacing w:val="-4"/>
                <w:sz w:val="21"/>
              </w:rPr>
              <w:t>汽车及直升</w:t>
            </w:r>
          </w:p>
          <w:p>
            <w:pPr>
              <w:pStyle w:val="TableParagraph"/>
              <w:spacing w:line="270" w:lineRule="atLeast"/>
              <w:ind w:left="107" w:right="247"/>
              <w:rPr>
                <w:sz w:val="21"/>
              </w:rPr>
            </w:pPr>
            <w:r>
              <w:rPr>
                <w:spacing w:val="-2"/>
                <w:sz w:val="21"/>
              </w:rPr>
              <w:t>机等航空产</w:t>
            </w:r>
            <w:r>
              <w:rPr>
                <w:spacing w:val="-10"/>
                <w:sz w:val="21"/>
              </w:rPr>
              <w:t>品</w:t>
            </w:r>
          </w:p>
        </w:tc>
        <w:tc>
          <w:tcPr>
            <w:tcW w:w="1477" w:type="dxa"/>
          </w:tcPr>
          <w:p>
            <w:pPr>
              <w:pStyle w:val="TableParagraph"/>
              <w:rPr>
                <w:sz w:val="21"/>
              </w:rPr>
            </w:pPr>
          </w:p>
          <w:p>
            <w:pPr>
              <w:pStyle w:val="TableParagraph"/>
              <w:spacing w:before="28"/>
              <w:rPr>
                <w:sz w:val="21"/>
              </w:rPr>
            </w:pPr>
          </w:p>
          <w:p>
            <w:pPr>
              <w:pStyle w:val="TableParagraph"/>
              <w:ind w:left="105"/>
              <w:rPr>
                <w:sz w:val="21"/>
              </w:rPr>
            </w:pPr>
            <w:r>
              <w:rPr>
                <w:spacing w:val="-2"/>
                <w:sz w:val="21"/>
              </w:rPr>
              <w:t>771,133.2242</w:t>
            </w:r>
          </w:p>
        </w:tc>
        <w:tc>
          <w:tcPr>
            <w:tcW w:w="1633" w:type="dxa"/>
          </w:tcPr>
          <w:p>
            <w:pPr>
              <w:pStyle w:val="TableParagraph"/>
              <w:rPr>
                <w:sz w:val="21"/>
              </w:rPr>
            </w:pPr>
          </w:p>
          <w:p>
            <w:pPr>
              <w:pStyle w:val="TableParagraph"/>
              <w:spacing w:before="28"/>
              <w:rPr>
                <w:sz w:val="21"/>
              </w:rPr>
            </w:pPr>
          </w:p>
          <w:p>
            <w:pPr>
              <w:pStyle w:val="TableParagraph"/>
              <w:ind w:left="104"/>
              <w:rPr>
                <w:sz w:val="21"/>
              </w:rPr>
            </w:pPr>
            <w:r>
              <w:rPr>
                <w:spacing w:val="-2"/>
                <w:sz w:val="21"/>
              </w:rPr>
              <w:t>16.50</w:t>
            </w:r>
          </w:p>
        </w:tc>
        <w:tc>
          <w:tcPr>
            <w:tcW w:w="1760" w:type="dxa"/>
          </w:tcPr>
          <w:p>
            <w:pPr>
              <w:pStyle w:val="TableParagraph"/>
              <w:rPr>
                <w:sz w:val="21"/>
              </w:rPr>
            </w:pPr>
          </w:p>
          <w:p>
            <w:pPr>
              <w:pStyle w:val="TableParagraph"/>
              <w:spacing w:before="28"/>
              <w:rPr>
                <w:sz w:val="21"/>
              </w:rPr>
            </w:pPr>
          </w:p>
          <w:p>
            <w:pPr>
              <w:pStyle w:val="TableParagraph"/>
              <w:ind w:left="104"/>
              <w:rPr>
                <w:sz w:val="21"/>
              </w:rPr>
            </w:pPr>
            <w:r>
              <w:rPr>
                <w:spacing w:val="-2"/>
                <w:sz w:val="21"/>
              </w:rPr>
              <w:t>42.18</w:t>
            </w:r>
          </w:p>
        </w:tc>
      </w:tr>
    </w:tbl>
    <w:p>
      <w:pPr>
        <w:pStyle w:val="BodyText"/>
        <w:spacing w:line="520" w:lineRule="atLeast"/>
        <w:ind w:left="138" w:right="5346"/>
      </w:pPr>
      <w:r>
        <w:rPr>
          <w:spacing w:val="-2"/>
        </w:rPr>
        <w:t>本企业最终控制方是中国航空工业集团有限公司 </w:t>
      </w:r>
      <w:r>
        <w:rPr/>
        <w:t>2、 本企业的子公司情况</w:t>
      </w:r>
    </w:p>
    <w:p>
      <w:pPr>
        <w:pStyle w:val="BodyText"/>
        <w:spacing w:before="16"/>
        <w:ind w:left="138"/>
      </w:pPr>
      <w:r>
        <w:rPr>
          <w:spacing w:val="-1"/>
        </w:rPr>
        <w:t>本企业子公司的情况详见附注</w:t>
      </w:r>
    </w:p>
    <w:p>
      <w:pPr>
        <w:pStyle w:val="BodyText"/>
        <w:spacing w:before="2"/>
        <w:ind w:left="138"/>
      </w:pPr>
      <w:r>
        <w:rPr/>
        <w:t>√适用</w:t>
      </w:r>
      <w:r>
        <w:rPr>
          <w:spacing w:val="47"/>
          <w:w w:val="150"/>
        </w:rPr>
        <w:t> </w:t>
      </w:r>
      <w:r>
        <w:rPr>
          <w:spacing w:val="-3"/>
        </w:rPr>
        <w:t>□不适用</w:t>
      </w:r>
    </w:p>
    <w:p>
      <w:pPr>
        <w:pStyle w:val="Heading3"/>
        <w:spacing w:before="6"/>
        <w:ind w:left="138"/>
      </w:pPr>
      <w:r>
        <w:rPr>
          <w:spacing w:val="-3"/>
        </w:rPr>
        <w:t>本公司的子公司情况详见附注在子公司中的权益</w:t>
      </w:r>
    </w:p>
    <w:p>
      <w:pPr>
        <w:spacing w:after="0"/>
        <w:sectPr>
          <w:pgSz w:w="11910" w:h="16840"/>
          <w:pgMar w:header="882" w:footer="1163" w:top="1440" w:bottom="1380" w:left="1660" w:right="980"/>
        </w:sectPr>
      </w:pPr>
    </w:p>
    <w:p>
      <w:pPr>
        <w:pStyle w:val="BodyText"/>
        <w:spacing w:before="64"/>
        <w:ind w:left="138"/>
      </w:pPr>
      <w:r>
        <w:rPr/>
        <w:t>3</w:t>
      </w:r>
      <w:r>
        <w:rPr>
          <w:spacing w:val="1"/>
        </w:rPr>
        <w:t>、 本企业合营和联营企业情况</w:t>
      </w:r>
    </w:p>
    <w:p>
      <w:pPr>
        <w:pStyle w:val="BodyText"/>
        <w:spacing w:before="65"/>
        <w:ind w:left="138"/>
      </w:pPr>
      <w:r>
        <w:rPr>
          <w:spacing w:val="-1"/>
        </w:rPr>
        <w:t>本企业重要的合营或联营企业详见附注</w:t>
      </w:r>
    </w:p>
    <w:p>
      <w:pPr>
        <w:pStyle w:val="BodyText"/>
        <w:spacing w:before="3"/>
        <w:ind w:left="138"/>
      </w:pPr>
      <w:r>
        <w:rPr>
          <w:spacing w:val="-2"/>
        </w:rPr>
        <w:t>√适用 □不适用</w:t>
      </w:r>
    </w:p>
    <w:p>
      <w:pPr>
        <w:pStyle w:val="BodyText"/>
        <w:spacing w:before="2"/>
        <w:ind w:left="138"/>
      </w:pPr>
      <w:r>
        <w:rPr>
          <w:spacing w:val="-1"/>
        </w:rPr>
        <w:t>本期与本公司发生关联方交易，或前期与本公司发生关联方交易形成余额的其他合营或联营企业情况如下</w:t>
      </w:r>
    </w:p>
    <w:p>
      <w:pPr>
        <w:pStyle w:val="BodyText"/>
        <w:spacing w:before="2" w:after="5"/>
        <w:ind w:left="138"/>
      </w:pPr>
      <w:r>
        <w:rPr>
          <w:spacing w:val="-2"/>
        </w:rPr>
        <w:t>√适用 □不适用</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4938"/>
      </w:tblGrid>
      <w:tr>
        <w:trPr>
          <w:trHeight w:val="282" w:hRule="atLeast"/>
        </w:trPr>
        <w:tc>
          <w:tcPr>
            <w:tcW w:w="3886" w:type="dxa"/>
          </w:tcPr>
          <w:p>
            <w:pPr>
              <w:pStyle w:val="TableParagraph"/>
              <w:spacing w:line="230" w:lineRule="exact"/>
              <w:ind w:left="107"/>
              <w:rPr>
                <w:sz w:val="18"/>
              </w:rPr>
            </w:pPr>
            <w:r>
              <w:rPr>
                <w:spacing w:val="-2"/>
                <w:sz w:val="18"/>
              </w:rPr>
              <w:t>合营或联营企业名称</w:t>
            </w:r>
          </w:p>
        </w:tc>
        <w:tc>
          <w:tcPr>
            <w:tcW w:w="4938" w:type="dxa"/>
          </w:tcPr>
          <w:p>
            <w:pPr>
              <w:pStyle w:val="TableParagraph"/>
              <w:spacing w:line="230" w:lineRule="exact"/>
              <w:ind w:left="107"/>
              <w:rPr>
                <w:sz w:val="18"/>
              </w:rPr>
            </w:pPr>
            <w:r>
              <w:rPr>
                <w:spacing w:val="-2"/>
                <w:sz w:val="18"/>
              </w:rPr>
              <w:t>与本企业关系</w:t>
            </w:r>
          </w:p>
        </w:tc>
      </w:tr>
      <w:tr>
        <w:trPr>
          <w:trHeight w:val="251" w:hRule="atLeast"/>
        </w:trPr>
        <w:tc>
          <w:tcPr>
            <w:tcW w:w="3886" w:type="dxa"/>
          </w:tcPr>
          <w:p>
            <w:pPr>
              <w:pStyle w:val="TableParagraph"/>
              <w:spacing w:line="222" w:lineRule="exact" w:before="9"/>
              <w:ind w:left="107"/>
              <w:rPr>
                <w:sz w:val="18"/>
              </w:rPr>
            </w:pPr>
            <w:r>
              <w:rPr>
                <w:spacing w:val="-1"/>
                <w:sz w:val="18"/>
              </w:rPr>
              <w:t>广州华智汽车部件有限公司</w:t>
            </w:r>
          </w:p>
        </w:tc>
        <w:tc>
          <w:tcPr>
            <w:tcW w:w="4938" w:type="dxa"/>
          </w:tcPr>
          <w:p>
            <w:pPr>
              <w:pStyle w:val="TableParagraph"/>
              <w:spacing w:line="222" w:lineRule="exact" w:before="9"/>
              <w:ind w:left="107"/>
              <w:rPr>
                <w:sz w:val="18"/>
              </w:rPr>
            </w:pPr>
            <w:r>
              <w:rPr>
                <w:spacing w:val="-3"/>
                <w:sz w:val="18"/>
              </w:rPr>
              <w:t>联营企业</w:t>
            </w:r>
          </w:p>
        </w:tc>
      </w:tr>
      <w:tr>
        <w:trPr>
          <w:trHeight w:val="249" w:hRule="atLeast"/>
        </w:trPr>
        <w:tc>
          <w:tcPr>
            <w:tcW w:w="3886" w:type="dxa"/>
          </w:tcPr>
          <w:p>
            <w:pPr>
              <w:pStyle w:val="TableParagraph"/>
              <w:spacing w:line="222" w:lineRule="exact" w:before="7"/>
              <w:ind w:left="107"/>
              <w:rPr>
                <w:sz w:val="18"/>
              </w:rPr>
            </w:pPr>
            <w:r>
              <w:rPr>
                <w:spacing w:val="-1"/>
                <w:sz w:val="18"/>
              </w:rPr>
              <w:t>上海航旭机载电器有限公司</w:t>
            </w:r>
          </w:p>
        </w:tc>
        <w:tc>
          <w:tcPr>
            <w:tcW w:w="4938" w:type="dxa"/>
          </w:tcPr>
          <w:p>
            <w:pPr>
              <w:pStyle w:val="TableParagraph"/>
              <w:spacing w:line="222" w:lineRule="exact" w:before="7"/>
              <w:ind w:left="107"/>
              <w:rPr>
                <w:sz w:val="18"/>
              </w:rPr>
            </w:pPr>
            <w:r>
              <w:rPr>
                <w:spacing w:val="-3"/>
                <w:sz w:val="18"/>
              </w:rPr>
              <w:t>联营企业</w:t>
            </w:r>
          </w:p>
        </w:tc>
      </w:tr>
    </w:tbl>
    <w:p>
      <w:pPr>
        <w:pStyle w:val="BodyText"/>
        <w:spacing w:before="3"/>
      </w:pPr>
    </w:p>
    <w:p>
      <w:pPr>
        <w:pStyle w:val="BodyText"/>
        <w:ind w:left="138"/>
      </w:pPr>
      <w:r>
        <w:rPr>
          <w:spacing w:val="-3"/>
        </w:rPr>
        <w:t>其他说明</w:t>
      </w:r>
    </w:p>
    <w:p>
      <w:pPr>
        <w:pStyle w:val="BodyText"/>
        <w:spacing w:before="5"/>
        <w:ind w:left="138"/>
      </w:pPr>
      <w:r>
        <w:rPr>
          <w:spacing w:val="-2"/>
        </w:rPr>
        <w:t>□适用 √不适用</w:t>
      </w:r>
    </w:p>
    <w:p>
      <w:pPr>
        <w:pStyle w:val="BodyText"/>
        <w:spacing w:before="64"/>
      </w:pPr>
    </w:p>
    <w:p>
      <w:pPr>
        <w:pStyle w:val="BodyText"/>
        <w:ind w:left="138"/>
      </w:pPr>
      <w:r>
        <w:rPr/>
        <w:t>4</w:t>
      </w:r>
      <w:r>
        <w:rPr>
          <w:spacing w:val="5"/>
        </w:rPr>
        <w:t>、 其他关联方情况</w:t>
      </w:r>
    </w:p>
    <w:p>
      <w:pPr>
        <w:pStyle w:val="BodyText"/>
        <w:spacing w:before="62" w:after="5"/>
        <w:ind w:left="138"/>
      </w:pPr>
      <w:r>
        <w:rPr>
          <w:spacing w:val="-2"/>
        </w:rPr>
        <w:t>√适用 □不适用</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66" w:hRule="atLeast"/>
        </w:trPr>
        <w:tc>
          <w:tcPr>
            <w:tcW w:w="3879" w:type="dxa"/>
          </w:tcPr>
          <w:p>
            <w:pPr>
              <w:pStyle w:val="TableParagraph"/>
              <w:ind w:left="107"/>
              <w:rPr>
                <w:sz w:val="18"/>
              </w:rPr>
            </w:pPr>
            <w:r>
              <w:rPr>
                <w:spacing w:val="-2"/>
                <w:sz w:val="18"/>
              </w:rPr>
              <w:t>其他关联方名称</w:t>
            </w:r>
          </w:p>
        </w:tc>
        <w:tc>
          <w:tcPr>
            <w:tcW w:w="4945" w:type="dxa"/>
          </w:tcPr>
          <w:p>
            <w:pPr>
              <w:pStyle w:val="TableParagraph"/>
              <w:ind w:left="107"/>
              <w:rPr>
                <w:sz w:val="18"/>
              </w:rPr>
            </w:pPr>
            <w:r>
              <w:rPr>
                <w:spacing w:val="-1"/>
                <w:sz w:val="18"/>
              </w:rPr>
              <w:t>其他关联方与本企业关系</w:t>
            </w:r>
          </w:p>
        </w:tc>
      </w:tr>
      <w:tr>
        <w:trPr>
          <w:trHeight w:val="544" w:hRule="atLeast"/>
        </w:trPr>
        <w:tc>
          <w:tcPr>
            <w:tcW w:w="3879" w:type="dxa"/>
          </w:tcPr>
          <w:p>
            <w:pPr>
              <w:pStyle w:val="TableParagraph"/>
              <w:spacing w:before="1"/>
              <w:ind w:left="107"/>
              <w:rPr>
                <w:sz w:val="21"/>
              </w:rPr>
            </w:pPr>
            <w:r>
              <w:rPr>
                <w:spacing w:val="-2"/>
                <w:sz w:val="21"/>
              </w:rPr>
              <w:t>中国贵州航空工业（集团）</w:t>
            </w:r>
            <w:r>
              <w:rPr>
                <w:spacing w:val="-4"/>
                <w:sz w:val="21"/>
              </w:rPr>
              <w:t>有限责任公</w:t>
            </w:r>
          </w:p>
          <w:p>
            <w:pPr>
              <w:pStyle w:val="TableParagraph"/>
              <w:spacing w:line="250" w:lineRule="exact" w:before="4"/>
              <w:ind w:left="107"/>
              <w:rPr>
                <w:sz w:val="21"/>
              </w:rPr>
            </w:pPr>
            <w:r>
              <w:rPr>
                <w:spacing w:val="-10"/>
                <w:sz w:val="21"/>
              </w:rPr>
              <w:t>司</w:t>
            </w:r>
          </w:p>
        </w:tc>
        <w:tc>
          <w:tcPr>
            <w:tcW w:w="4945" w:type="dxa"/>
          </w:tcPr>
          <w:p>
            <w:pPr>
              <w:pStyle w:val="TableParagraph"/>
              <w:spacing w:before="138"/>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中国航空规划设计研究总院有限公司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北京青云航空设备有限公司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中航复合材料有限责任公司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中国航空制造技术研究院</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北京机载中兴信息技术有限公司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北京凯普创网络技术有限公司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中国航空综合技术研究所</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陕西宝成航空仪表有限责任公司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沈阳兴华航空电器有限责任公司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中航光电科技股份有限公司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中航西安飞机工业集团股份有限公司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西安飞机工业（集团）</w:t>
            </w:r>
            <w:r>
              <w:rPr>
                <w:spacing w:val="-4"/>
                <w:sz w:val="21"/>
              </w:rPr>
              <w:t>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中国航空工业集团公司西安飞行自动控</w:t>
            </w:r>
          </w:p>
          <w:p>
            <w:pPr>
              <w:pStyle w:val="TableParagraph"/>
              <w:spacing w:line="250" w:lineRule="exact" w:before="4"/>
              <w:ind w:left="107"/>
              <w:rPr>
                <w:sz w:val="21"/>
              </w:rPr>
            </w:pPr>
            <w:r>
              <w:rPr>
                <w:spacing w:val="-4"/>
                <w:sz w:val="21"/>
              </w:rPr>
              <w:t>制研究所</w:t>
            </w:r>
          </w:p>
        </w:tc>
        <w:tc>
          <w:tcPr>
            <w:tcW w:w="4945" w:type="dxa"/>
          </w:tcPr>
          <w:p>
            <w:pPr>
              <w:pStyle w:val="TableParagraph"/>
              <w:spacing w:before="137"/>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西安凯翔计算机软件有限责任公司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中航勘察设计研究院有限公司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《中国航空报》社有限公司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赛维航电科技有限公司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合肥江航飞机装备股份有限公司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中国航空工业集团公司北京长城计量测</w:t>
            </w:r>
          </w:p>
          <w:p>
            <w:pPr>
              <w:pStyle w:val="TableParagraph"/>
              <w:spacing w:line="250" w:lineRule="exact" w:before="4"/>
              <w:ind w:left="107"/>
              <w:rPr>
                <w:sz w:val="21"/>
              </w:rPr>
            </w:pPr>
            <w:r>
              <w:rPr>
                <w:spacing w:val="-4"/>
                <w:sz w:val="21"/>
              </w:rPr>
              <w:t>试技术研究所</w:t>
            </w:r>
          </w:p>
        </w:tc>
        <w:tc>
          <w:tcPr>
            <w:tcW w:w="4945" w:type="dxa"/>
          </w:tcPr>
          <w:p>
            <w:pPr>
              <w:pStyle w:val="TableParagraph"/>
              <w:spacing w:before="137"/>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成都成飞华驰国际货运代理有限公司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金航数码科技有限责任公司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中国航空无线电电子研究所</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中国航空工业供销有限公司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新乡市新航机电科技有限公司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西安庆安电气控制有限责任公司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陕西秦岭航空电气有限责任公司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沈阳飞机工业（集团）</w:t>
            </w:r>
            <w:r>
              <w:rPr>
                <w:spacing w:val="-4"/>
                <w:sz w:val="21"/>
              </w:rPr>
              <w:t>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哈尔滨飞机工业集团有限责任公司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中航天水飞机工业有限责任公司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中国航空工业集团公司成都飞机设计研</w:t>
            </w:r>
          </w:p>
          <w:p>
            <w:pPr>
              <w:pStyle w:val="TableParagraph"/>
              <w:spacing w:line="252" w:lineRule="exact" w:before="2"/>
              <w:ind w:left="107"/>
              <w:rPr>
                <w:sz w:val="21"/>
              </w:rPr>
            </w:pPr>
            <w:r>
              <w:rPr>
                <w:spacing w:val="-5"/>
                <w:sz w:val="21"/>
              </w:rPr>
              <w:t>究所</w:t>
            </w:r>
          </w:p>
        </w:tc>
        <w:tc>
          <w:tcPr>
            <w:tcW w:w="4945" w:type="dxa"/>
          </w:tcPr>
          <w:p>
            <w:pPr>
              <w:pStyle w:val="TableParagraph"/>
              <w:spacing w:before="137"/>
              <w:ind w:left="107"/>
              <w:rPr>
                <w:sz w:val="21"/>
              </w:rPr>
            </w:pPr>
            <w:r>
              <w:rPr>
                <w:spacing w:val="-3"/>
                <w:sz w:val="21"/>
              </w:rPr>
              <w:t>受同一控股股东及最终控制方控制的其他企业</w:t>
            </w:r>
          </w:p>
        </w:tc>
      </w:tr>
    </w:tbl>
    <w:p>
      <w:pPr>
        <w:spacing w:after="0"/>
        <w:rPr>
          <w:sz w:val="21"/>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07"/>
              <w:rPr>
                <w:sz w:val="21"/>
              </w:rPr>
            </w:pPr>
            <w:r>
              <w:rPr>
                <w:spacing w:val="-3"/>
                <w:sz w:val="21"/>
              </w:rPr>
              <w:t>南京飞利宁航空科技发展有限公司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成都飞机工业（集团）</w:t>
            </w:r>
            <w:r>
              <w:rPr>
                <w:spacing w:val="-4"/>
                <w:sz w:val="21"/>
              </w:rPr>
              <w:t>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贵州天义电器有限责任公司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陕西长空齿轮有限责任公司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石家庄飞机工业有限责任公司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哈尔滨哈飞航空工业有限责任公司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江西昌河航空工业有限公司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中国航空工业集团公司沈阳飞机设计研</w:t>
            </w:r>
          </w:p>
          <w:p>
            <w:pPr>
              <w:pStyle w:val="TableParagraph"/>
              <w:spacing w:line="250" w:lineRule="exact" w:before="4"/>
              <w:ind w:left="107"/>
              <w:rPr>
                <w:sz w:val="21"/>
              </w:rPr>
            </w:pPr>
            <w:r>
              <w:rPr>
                <w:spacing w:val="-5"/>
                <w:sz w:val="21"/>
              </w:rPr>
              <w:t>究所</w:t>
            </w:r>
          </w:p>
        </w:tc>
        <w:tc>
          <w:tcPr>
            <w:tcW w:w="4945" w:type="dxa"/>
          </w:tcPr>
          <w:p>
            <w:pPr>
              <w:pStyle w:val="TableParagraph"/>
              <w:spacing w:before="137"/>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中国直升机设计研究所</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中航技进出口有限责任公司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中航成飞民用飞机有限责任公司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贵州龙飞航空附件有限公司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无锡市雷华科技有限公司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泰兴航空光电技术有限公司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铁岭陆平专用汽车有限责任公司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中国航空工业集团公司金城南京机电液</w:t>
            </w:r>
          </w:p>
          <w:p>
            <w:pPr>
              <w:pStyle w:val="TableParagraph"/>
              <w:spacing w:line="252" w:lineRule="exact" w:before="2"/>
              <w:ind w:left="107"/>
              <w:rPr>
                <w:sz w:val="21"/>
              </w:rPr>
            </w:pPr>
            <w:r>
              <w:rPr>
                <w:spacing w:val="-4"/>
                <w:sz w:val="21"/>
              </w:rPr>
              <w:t>压工程研究中心</w:t>
            </w:r>
          </w:p>
        </w:tc>
        <w:tc>
          <w:tcPr>
            <w:tcW w:w="4945" w:type="dxa"/>
          </w:tcPr>
          <w:p>
            <w:pPr>
              <w:pStyle w:val="TableParagraph"/>
              <w:spacing w:before="135"/>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合肥天鹅制冷科技有限公司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沈阳航盛科技有限责任公司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北京曙光航空电气有限责任公司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哈尔滨通用飞机工业有限责任公司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中国航空工业集团公司西安飞机设计研</w:t>
            </w:r>
          </w:p>
          <w:p>
            <w:pPr>
              <w:pStyle w:val="TableParagraph"/>
              <w:spacing w:line="250" w:lineRule="exact" w:before="4"/>
              <w:ind w:left="107"/>
              <w:rPr>
                <w:sz w:val="21"/>
              </w:rPr>
            </w:pPr>
            <w:r>
              <w:rPr>
                <w:spacing w:val="-5"/>
                <w:sz w:val="21"/>
              </w:rPr>
              <w:t>究所</w:t>
            </w:r>
          </w:p>
        </w:tc>
        <w:tc>
          <w:tcPr>
            <w:tcW w:w="4945" w:type="dxa"/>
          </w:tcPr>
          <w:p>
            <w:pPr>
              <w:pStyle w:val="TableParagraph"/>
              <w:spacing w:before="138"/>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中国航空工业供销中南有限公司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中航国际航空发展有限公司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中航物资装备有限公司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西安翔迅科技有限责任公司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贵阳黔江航空保障装备有限责任公司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哈尔滨哈飞航空维修工程有限公司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吉林航空维修有限责任公司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航空信托投资有限责任公司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陕西飞机工业有限责任公司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贵州华烽电器有限公司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中航贵州飞机有限责任公司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中航长沙设计研究院有限公司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中航西飞民用飞机有限责任公司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汉中一零一航空电子设备有限公司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545" w:hRule="atLeast"/>
        </w:trPr>
        <w:tc>
          <w:tcPr>
            <w:tcW w:w="3879" w:type="dxa"/>
          </w:tcPr>
          <w:p>
            <w:pPr>
              <w:pStyle w:val="TableParagraph"/>
              <w:spacing w:line="270" w:lineRule="atLeast"/>
              <w:ind w:left="107" w:right="185"/>
              <w:rPr>
                <w:sz w:val="21"/>
              </w:rPr>
            </w:pPr>
            <w:r>
              <w:rPr>
                <w:spacing w:val="-2"/>
                <w:sz w:val="21"/>
              </w:rPr>
              <w:t>中国航空工业集团公司西安航空计算技</w:t>
            </w:r>
            <w:r>
              <w:rPr>
                <w:spacing w:val="-4"/>
                <w:sz w:val="21"/>
              </w:rPr>
              <w:t>术研究所</w:t>
            </w:r>
          </w:p>
        </w:tc>
        <w:tc>
          <w:tcPr>
            <w:tcW w:w="4945" w:type="dxa"/>
          </w:tcPr>
          <w:p>
            <w:pPr>
              <w:pStyle w:val="TableParagraph"/>
              <w:spacing w:before="138"/>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2"/>
                <w:sz w:val="21"/>
              </w:rPr>
              <w:t>中航国际金网（北京）</w:t>
            </w:r>
            <w:r>
              <w:rPr>
                <w:spacing w:val="-4"/>
                <w:sz w:val="21"/>
              </w:rPr>
              <w:t>科技有限公司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昌河飞机工业（集团）</w:t>
            </w:r>
            <w:r>
              <w:rPr>
                <w:spacing w:val="-4"/>
                <w:sz w:val="21"/>
              </w:rPr>
              <w:t>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中航飞机起落架有限责任公司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2"/>
                <w:sz w:val="21"/>
              </w:rPr>
              <w:t>中航（成都）</w:t>
            </w:r>
            <w:r>
              <w:rPr>
                <w:spacing w:val="-3"/>
                <w:sz w:val="21"/>
              </w:rPr>
              <w:t>无人机系统股份有限公司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汉中航空工业（集团）</w:t>
            </w:r>
            <w:r>
              <w:rPr>
                <w:spacing w:val="-4"/>
                <w:sz w:val="21"/>
              </w:rPr>
              <w:t>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天津中航锦江航空维修工程有限责任公</w:t>
            </w:r>
          </w:p>
          <w:p>
            <w:pPr>
              <w:pStyle w:val="TableParagraph"/>
              <w:spacing w:line="252" w:lineRule="exact" w:before="2"/>
              <w:ind w:left="107"/>
              <w:rPr>
                <w:sz w:val="21"/>
              </w:rPr>
            </w:pPr>
            <w:r>
              <w:rPr>
                <w:spacing w:val="-10"/>
                <w:sz w:val="21"/>
              </w:rPr>
              <w:t>司</w:t>
            </w:r>
          </w:p>
        </w:tc>
        <w:tc>
          <w:tcPr>
            <w:tcW w:w="4945" w:type="dxa"/>
          </w:tcPr>
          <w:p>
            <w:pPr>
              <w:pStyle w:val="TableParagraph"/>
              <w:spacing w:before="137"/>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中国航空技术国际控股有限公司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中国航空国际建设投资有限公司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bl>
    <w:p>
      <w:pPr>
        <w:spacing w:after="0" w:line="250" w:lineRule="exact"/>
        <w:rPr>
          <w:sz w:val="21"/>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07"/>
              <w:rPr>
                <w:sz w:val="21"/>
              </w:rPr>
            </w:pPr>
            <w:r>
              <w:rPr>
                <w:spacing w:val="-3"/>
                <w:sz w:val="21"/>
              </w:rPr>
              <w:t>江西洪都航空工业股份有限公司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豫新汽车热管理科技有限公司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襄阳航力机电技术发展有限公司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中航通飞华南飞机工业有限公司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中国飞龙通用航空有限公司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中国航空工业集团公司北京航空精密机</w:t>
            </w:r>
          </w:p>
          <w:p>
            <w:pPr>
              <w:pStyle w:val="TableParagraph"/>
              <w:spacing w:line="252" w:lineRule="exact" w:before="2"/>
              <w:ind w:left="107"/>
              <w:rPr>
                <w:sz w:val="21"/>
              </w:rPr>
            </w:pPr>
            <w:r>
              <w:rPr>
                <w:spacing w:val="-4"/>
                <w:sz w:val="21"/>
              </w:rPr>
              <w:t>械研究所</w:t>
            </w:r>
          </w:p>
        </w:tc>
        <w:tc>
          <w:tcPr>
            <w:tcW w:w="4945" w:type="dxa"/>
          </w:tcPr>
          <w:p>
            <w:pPr>
              <w:pStyle w:val="TableParagraph"/>
              <w:spacing w:before="137"/>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西安远方航空技术发展有限公司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航宇救生装备有限公司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贵州红阳机械有限责任公司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中航西安飞行自动控制技术有限公司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天津航空机电有限公司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贵阳航空电机有限公司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金城集团进出口有限公司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西安航空制动科技有限公司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上海埃德电子股份有限公司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宝胜科技创新股份有限公司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武汉航空仪表有限责任公司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贵州永红航空机械有限责任公司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中国航空工业标准件制造有限责任公司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中航力源液压股份有限公司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4"/>
                <w:sz w:val="21"/>
              </w:rPr>
              <w:t>航空工业信息中心</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中国航空工业供销哈尔滨有限公司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中国航空工业供销西北有限公司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中国航空工业供销上海有限公司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中航出版传媒有限责任公司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中航汇盈（北京）</w:t>
            </w:r>
            <w:r>
              <w:rPr>
                <w:spacing w:val="-4"/>
                <w:sz w:val="21"/>
              </w:rPr>
              <w:t>展览有限公司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西安益翔航电科技有限公司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中航技国际经贸发展有限公司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汉中群峰机械制造有限公司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江西景航航空锻铸有限公司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中国飞机强度研究所</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合肥航太电物理技术有限公司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保定向阳航空精密机械有限公司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贵阳安大宇航材料工程有限公司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湖北中航冶钢特种钢材有限公司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2"/>
                <w:sz w:val="21"/>
              </w:rPr>
              <w:t>凯迈（洛阳）</w:t>
            </w:r>
            <w:r>
              <w:rPr>
                <w:spacing w:val="-4"/>
                <w:sz w:val="21"/>
              </w:rPr>
              <w:t>测控有限公司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洛阳伟信电子科技有限公司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陕西宏远航空锻造有限责任公司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四川中航物资贸易有限公司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无锡中航华通南方科技有限公司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西安翔腾微电子科技有限公司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544" w:hRule="atLeast"/>
        </w:trPr>
        <w:tc>
          <w:tcPr>
            <w:tcW w:w="3879" w:type="dxa"/>
          </w:tcPr>
          <w:p>
            <w:pPr>
              <w:pStyle w:val="TableParagraph"/>
              <w:spacing w:before="1"/>
              <w:ind w:left="107"/>
              <w:rPr>
                <w:sz w:val="21"/>
              </w:rPr>
            </w:pPr>
            <w:r>
              <w:rPr>
                <w:spacing w:val="-3"/>
                <w:sz w:val="21"/>
              </w:rPr>
              <w:t>中国航空工业集团公司哈尔滨空气动力</w:t>
            </w:r>
          </w:p>
          <w:p>
            <w:pPr>
              <w:pStyle w:val="TableParagraph"/>
              <w:spacing w:line="250" w:lineRule="exact" w:before="4"/>
              <w:ind w:left="107"/>
              <w:rPr>
                <w:sz w:val="21"/>
              </w:rPr>
            </w:pPr>
            <w:r>
              <w:rPr>
                <w:spacing w:val="-4"/>
                <w:sz w:val="21"/>
              </w:rPr>
              <w:t>研究所</w:t>
            </w:r>
          </w:p>
        </w:tc>
        <w:tc>
          <w:tcPr>
            <w:tcW w:w="4945" w:type="dxa"/>
          </w:tcPr>
          <w:p>
            <w:pPr>
              <w:pStyle w:val="TableParagraph"/>
              <w:spacing w:before="137"/>
              <w:ind w:left="107"/>
              <w:rPr>
                <w:sz w:val="21"/>
              </w:rPr>
            </w:pPr>
            <w:r>
              <w:rPr>
                <w:spacing w:val="-3"/>
                <w:sz w:val="21"/>
              </w:rPr>
              <w:t>受同一控股股东及最终控制方控制的其他企业</w:t>
            </w:r>
          </w:p>
        </w:tc>
      </w:tr>
      <w:tr>
        <w:trPr>
          <w:trHeight w:val="546" w:hRule="atLeast"/>
        </w:trPr>
        <w:tc>
          <w:tcPr>
            <w:tcW w:w="3879" w:type="dxa"/>
          </w:tcPr>
          <w:p>
            <w:pPr>
              <w:pStyle w:val="TableParagraph"/>
              <w:spacing w:line="270" w:lineRule="atLeast"/>
              <w:ind w:left="107" w:right="185"/>
              <w:rPr>
                <w:sz w:val="21"/>
              </w:rPr>
            </w:pPr>
            <w:r>
              <w:rPr>
                <w:spacing w:val="-2"/>
                <w:sz w:val="21"/>
              </w:rPr>
              <w:t>中国航空工业集团公司洛阳电光设备研</w:t>
            </w:r>
            <w:r>
              <w:rPr>
                <w:spacing w:val="-6"/>
                <w:sz w:val="21"/>
              </w:rPr>
              <w:t>究所</w:t>
            </w:r>
          </w:p>
        </w:tc>
        <w:tc>
          <w:tcPr>
            <w:tcW w:w="4945" w:type="dxa"/>
          </w:tcPr>
          <w:p>
            <w:pPr>
              <w:pStyle w:val="TableParagraph"/>
              <w:spacing w:before="138"/>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中国航空技术北京有限公司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中国空空导弹研究院</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中航华东光电有限公司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bl>
    <w:p>
      <w:pPr>
        <w:spacing w:after="0" w:line="252" w:lineRule="exact"/>
        <w:rPr>
          <w:sz w:val="21"/>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07"/>
              <w:rPr>
                <w:sz w:val="21"/>
              </w:rPr>
            </w:pPr>
            <w:r>
              <w:rPr>
                <w:spacing w:val="-3"/>
                <w:sz w:val="21"/>
              </w:rPr>
              <w:t>重庆航代工贸有限公司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贵州华阳电工有限公司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贵阳万江航空机电有限公司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中航工程集成设备有限公司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郑州郑飞锻铸有限责任公司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江西航天海虹测控技术有限责任公司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成都凯航物业管理有限责任公司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贵州中航国际物流有限公司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贵州贵航实业有限公司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贵州贵飞实业有限责任公司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西安西飞航空产业物流发展有限公司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北京时尚天虹百货有限公司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北京中航华通科技有限公司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1" w:hRule="atLeast"/>
        </w:trPr>
        <w:tc>
          <w:tcPr>
            <w:tcW w:w="3879" w:type="dxa"/>
          </w:tcPr>
          <w:p>
            <w:pPr>
              <w:pStyle w:val="TableParagraph"/>
              <w:spacing w:line="250" w:lineRule="exact" w:before="1"/>
              <w:ind w:left="107"/>
              <w:rPr>
                <w:sz w:val="21"/>
              </w:rPr>
            </w:pPr>
            <w:r>
              <w:rPr>
                <w:spacing w:val="-3"/>
                <w:sz w:val="21"/>
              </w:rPr>
              <w:t>西安思微传感科技有限公司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中国航空工业供销华北有限公司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中航电测仪器股份有限公司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西安安思锐科航空科技有限公司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成都成飞航空产业发展有限责任公司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珠海振业供应链有限公司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贵州安吉航空精密铸造有限责任公司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四川凌峰资产经营管理有限公司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湖北航宇嘉泰飞机设备有限公司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洛阳隆盛科技有限责任公司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深圳市南航电子工业有限公司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中航西飞汉中航空零组件制造有限公司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2"/>
                <w:sz w:val="21"/>
              </w:rPr>
              <w:t>华质卓越生产力促进（北京）</w:t>
            </w:r>
            <w:r>
              <w:rPr>
                <w:spacing w:val="-4"/>
                <w:sz w:val="21"/>
              </w:rPr>
              <w:t>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2"/>
                <w:sz w:val="21"/>
              </w:rPr>
              <w:t>中航捷锐（西安）</w:t>
            </w:r>
            <w:r>
              <w:rPr>
                <w:spacing w:val="-4"/>
                <w:sz w:val="21"/>
              </w:rPr>
              <w:t>光电技术有限公司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景德镇昌航航空高新技术有限责任公司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0" w:lineRule="exact" w:before="3"/>
              <w:ind w:left="107"/>
              <w:rPr>
                <w:sz w:val="21"/>
              </w:rPr>
            </w:pPr>
            <w:r>
              <w:rPr>
                <w:spacing w:val="-3"/>
                <w:sz w:val="21"/>
              </w:rPr>
              <w:t>北京西贝亚新技术有限公司</w:t>
            </w:r>
          </w:p>
        </w:tc>
        <w:tc>
          <w:tcPr>
            <w:tcW w:w="4945" w:type="dxa"/>
          </w:tcPr>
          <w:p>
            <w:pPr>
              <w:pStyle w:val="TableParagraph"/>
              <w:spacing w:line="250" w:lineRule="exact" w:before="3"/>
              <w:ind w:left="107"/>
              <w:rPr>
                <w:sz w:val="21"/>
              </w:rPr>
            </w:pPr>
            <w:r>
              <w:rPr>
                <w:spacing w:val="-3"/>
                <w:sz w:val="21"/>
              </w:rPr>
              <w:t>受同一控股股东及最终控制方控制的其他企业</w:t>
            </w:r>
          </w:p>
        </w:tc>
      </w:tr>
      <w:tr>
        <w:trPr>
          <w:trHeight w:val="273" w:hRule="atLeast"/>
        </w:trPr>
        <w:tc>
          <w:tcPr>
            <w:tcW w:w="3879" w:type="dxa"/>
          </w:tcPr>
          <w:p>
            <w:pPr>
              <w:pStyle w:val="TableParagraph"/>
              <w:spacing w:line="252" w:lineRule="exact" w:before="1"/>
              <w:ind w:left="107"/>
              <w:rPr>
                <w:sz w:val="21"/>
              </w:rPr>
            </w:pPr>
            <w:r>
              <w:rPr>
                <w:spacing w:val="-3"/>
                <w:sz w:val="21"/>
              </w:rPr>
              <w:t>西安恒翔控制技术有限公司</w:t>
            </w:r>
          </w:p>
        </w:tc>
        <w:tc>
          <w:tcPr>
            <w:tcW w:w="4945" w:type="dxa"/>
          </w:tcPr>
          <w:p>
            <w:pPr>
              <w:pStyle w:val="TableParagraph"/>
              <w:spacing w:line="252" w:lineRule="exact" w:before="1"/>
              <w:ind w:left="107"/>
              <w:rPr>
                <w:sz w:val="21"/>
              </w:rPr>
            </w:pPr>
            <w:r>
              <w:rPr>
                <w:spacing w:val="-3"/>
                <w:sz w:val="21"/>
              </w:rPr>
              <w:t>受同一控股股东及最终控制方控制的其他企业</w:t>
            </w:r>
          </w:p>
        </w:tc>
      </w:tr>
      <w:tr>
        <w:trPr>
          <w:trHeight w:val="270" w:hRule="atLeast"/>
        </w:trPr>
        <w:tc>
          <w:tcPr>
            <w:tcW w:w="3879" w:type="dxa"/>
          </w:tcPr>
          <w:p>
            <w:pPr>
              <w:pStyle w:val="TableParagraph"/>
              <w:spacing w:line="250" w:lineRule="exact" w:before="1"/>
              <w:ind w:left="107"/>
              <w:rPr>
                <w:sz w:val="21"/>
              </w:rPr>
            </w:pPr>
            <w:r>
              <w:rPr>
                <w:spacing w:val="-3"/>
                <w:sz w:val="21"/>
              </w:rPr>
              <w:t>中航航空电子有限公司</w:t>
            </w:r>
          </w:p>
        </w:tc>
        <w:tc>
          <w:tcPr>
            <w:tcW w:w="4945" w:type="dxa"/>
          </w:tcPr>
          <w:p>
            <w:pPr>
              <w:pStyle w:val="TableParagraph"/>
              <w:spacing w:line="250" w:lineRule="exact" w:before="1"/>
              <w:ind w:left="107"/>
              <w:rPr>
                <w:sz w:val="21"/>
              </w:rPr>
            </w:pPr>
            <w:r>
              <w:rPr>
                <w:spacing w:val="-3"/>
                <w:sz w:val="21"/>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中航路通实业有限公司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2"/>
                <w:sz w:val="18"/>
              </w:rPr>
              <w:t>中国飞行试验研究院</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石家庄华燕交通科技有限公司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深南电路股份有限公司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中国航空工业供销深广有限公司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467" w:hRule="atLeast"/>
        </w:trPr>
        <w:tc>
          <w:tcPr>
            <w:tcW w:w="3879" w:type="dxa"/>
          </w:tcPr>
          <w:p>
            <w:pPr>
              <w:pStyle w:val="TableParagraph"/>
              <w:spacing w:line="230" w:lineRule="atLeast"/>
              <w:ind w:left="107" w:right="103"/>
              <w:rPr>
                <w:sz w:val="18"/>
              </w:rPr>
            </w:pPr>
            <w:r>
              <w:rPr>
                <w:spacing w:val="-2"/>
                <w:sz w:val="18"/>
              </w:rPr>
              <w:t>中国航空工业集团公司上海航空测控技术研究</w:t>
            </w:r>
            <w:r>
              <w:rPr>
                <w:spacing w:val="-10"/>
                <w:sz w:val="18"/>
              </w:rPr>
              <w:t>所</w:t>
            </w:r>
          </w:p>
        </w:tc>
        <w:tc>
          <w:tcPr>
            <w:tcW w:w="4945" w:type="dxa"/>
          </w:tcPr>
          <w:p>
            <w:pPr>
              <w:pStyle w:val="TableParagraph"/>
              <w:spacing w:before="117"/>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z w:val="18"/>
              </w:rPr>
              <w:t>中航华东光电（上海）</w:t>
            </w:r>
            <w:r>
              <w:rPr>
                <w:spacing w:val="-3"/>
                <w:sz w:val="18"/>
              </w:rPr>
              <w:t>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7"/>
              <w:ind w:left="107"/>
              <w:rPr>
                <w:sz w:val="18"/>
              </w:rPr>
            </w:pPr>
            <w:r>
              <w:rPr>
                <w:spacing w:val="-2"/>
                <w:sz w:val="18"/>
              </w:rPr>
              <w:t>中航文化有限公司</w:t>
            </w:r>
          </w:p>
        </w:tc>
        <w:tc>
          <w:tcPr>
            <w:tcW w:w="4945" w:type="dxa"/>
          </w:tcPr>
          <w:p>
            <w:pPr>
              <w:pStyle w:val="TableParagraph"/>
              <w:spacing w:line="229" w:lineRule="exact" w:before="17"/>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西安飞豹科技有限公司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中航通用飞机有限责任公司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四川德阳中航工贸有限公司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中航天水高新磨具有限公司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中航国际供应链科技有限公司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北京中航大北物业管理有限公司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z w:val="18"/>
              </w:rPr>
              <w:t>中航光电华亿（沈阳）</w:t>
            </w:r>
            <w:r>
              <w:rPr>
                <w:spacing w:val="-2"/>
                <w:sz w:val="18"/>
              </w:rPr>
              <w:t>电子科技有限公司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上海埃威信息科技有限公司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天马微电子股份有限公司</w:t>
            </w:r>
          </w:p>
        </w:tc>
        <w:tc>
          <w:tcPr>
            <w:tcW w:w="4945" w:type="dxa"/>
          </w:tcPr>
          <w:p>
            <w:pPr>
              <w:pStyle w:val="TableParagraph"/>
              <w:spacing w:before="16"/>
              <w:ind w:left="107"/>
              <w:rPr>
                <w:sz w:val="18"/>
              </w:rPr>
            </w:pPr>
            <w:r>
              <w:rPr>
                <w:spacing w:val="-1"/>
                <w:sz w:val="18"/>
              </w:rPr>
              <w:t>受同一控股股东及最终控制方控制的其他企业</w:t>
            </w:r>
          </w:p>
        </w:tc>
      </w:tr>
    </w:tbl>
    <w:p>
      <w:pPr>
        <w:spacing w:after="0"/>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68" w:hRule="atLeast"/>
        </w:trPr>
        <w:tc>
          <w:tcPr>
            <w:tcW w:w="3879" w:type="dxa"/>
          </w:tcPr>
          <w:p>
            <w:pPr>
              <w:pStyle w:val="TableParagraph"/>
              <w:spacing w:line="230" w:lineRule="exact" w:before="19"/>
              <w:ind w:left="107"/>
              <w:rPr>
                <w:sz w:val="18"/>
              </w:rPr>
            </w:pPr>
            <w:r>
              <w:rPr>
                <w:sz w:val="18"/>
              </w:rPr>
              <w:t>中航长城计量测试（天津）</w:t>
            </w:r>
            <w:r>
              <w:rPr>
                <w:spacing w:val="-3"/>
                <w:sz w:val="18"/>
              </w:rPr>
              <w:t>有限公司</w:t>
            </w:r>
          </w:p>
        </w:tc>
        <w:tc>
          <w:tcPr>
            <w:tcW w:w="4945" w:type="dxa"/>
          </w:tcPr>
          <w:p>
            <w:pPr>
              <w:pStyle w:val="TableParagraph"/>
              <w:spacing w:line="230" w:lineRule="exact" w:before="19"/>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香港华南航空技术有限公司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贵州安大航空锻造有限责任公司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贵州新安航空机械有限责任公司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惠阳航空螺旋桨有限责任公司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z w:val="18"/>
              </w:rPr>
              <w:t>中航东疆物流（天津）</w:t>
            </w:r>
            <w:r>
              <w:rPr>
                <w:spacing w:val="-3"/>
                <w:sz w:val="18"/>
              </w:rPr>
              <w:t>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2"/>
                <w:sz w:val="18"/>
              </w:rPr>
              <w:t>平原滤清器有限公司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青岛前哨精密仪器有限公司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北京航空技术交流服务中心有限责任公司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中航网联国际物流有限公司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武汉中航传感技术有限责任公司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z w:val="18"/>
              </w:rPr>
              <w:t>华航文化传播（北京）</w:t>
            </w:r>
            <w:r>
              <w:rPr>
                <w:spacing w:val="-2"/>
                <w:sz w:val="18"/>
              </w:rPr>
              <w:t>有限责任公司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中航工业南京伺服控制系统有限公司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30" w:lineRule="exact" w:before="16"/>
              <w:ind w:left="107"/>
              <w:rPr>
                <w:sz w:val="18"/>
              </w:rPr>
            </w:pPr>
            <w:r>
              <w:rPr>
                <w:spacing w:val="-1"/>
                <w:sz w:val="18"/>
              </w:rPr>
              <w:t>西安庆安智航通用设备有限公司</w:t>
            </w:r>
          </w:p>
        </w:tc>
        <w:tc>
          <w:tcPr>
            <w:tcW w:w="4945" w:type="dxa"/>
          </w:tcPr>
          <w:p>
            <w:pPr>
              <w:pStyle w:val="TableParagraph"/>
              <w:spacing w:line="230"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西安庆安航空试验设备有限责任公司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西安庆安制冷设备股份有限公司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西安庆安产业发展有限公司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z w:val="18"/>
              </w:rPr>
              <w:t>中航电测仪器（西安）</w:t>
            </w:r>
            <w:r>
              <w:rPr>
                <w:spacing w:val="-3"/>
                <w:sz w:val="18"/>
              </w:rPr>
              <w:t>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中国航空工业集团公司沈阳空气动力研究所</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北京航协认证中心有限责任公司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2"/>
                <w:sz w:val="18"/>
              </w:rPr>
              <w:t>中国航空学会</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中航工业集团财务有限责任公司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2"/>
                <w:sz w:val="18"/>
              </w:rPr>
              <w:t>航空工业档案馆</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中航国际融资租赁有限公司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成都海蓉特种纺织品有限公司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广州中航物业管理有限公司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7"/>
              <w:ind w:left="107"/>
              <w:rPr>
                <w:sz w:val="18"/>
              </w:rPr>
            </w:pPr>
            <w:r>
              <w:rPr>
                <w:spacing w:val="-1"/>
                <w:sz w:val="18"/>
              </w:rPr>
              <w:t>中国航空工业集团公司雷华电子技术研究所</w:t>
            </w:r>
          </w:p>
        </w:tc>
        <w:tc>
          <w:tcPr>
            <w:tcW w:w="4945" w:type="dxa"/>
          </w:tcPr>
          <w:p>
            <w:pPr>
              <w:pStyle w:val="TableParagraph"/>
              <w:spacing w:before="17"/>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苏州天虹商场有限公司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中国航空工业集团公司人力资源中心</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中国航空工业集团公司培训中心</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江西洪都航空工业集团有限责任公司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长沙五七一二飞机工业有限责任公司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汉中陕飞航空科技服务有限公司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北京瑞赛长城航空测控技术有限公司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z w:val="18"/>
              </w:rPr>
              <w:t>中航航空服务保障（天津）</w:t>
            </w:r>
            <w:r>
              <w:rPr>
                <w:spacing w:val="-3"/>
                <w:sz w:val="18"/>
              </w:rPr>
              <w:t>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西安新宇航空维修工程有限公司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1"/>
                <w:sz w:val="18"/>
              </w:rPr>
              <w:t>中航通飞研究院有限公司</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中国特种飞行器研究所</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2"/>
                <w:sz w:val="18"/>
              </w:rPr>
              <w:t>中国航空救生研究所</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7"/>
              <w:ind w:left="107"/>
              <w:rPr>
                <w:sz w:val="18"/>
              </w:rPr>
            </w:pPr>
            <w:r>
              <w:rPr>
                <w:spacing w:val="-1"/>
                <w:sz w:val="18"/>
              </w:rPr>
              <w:t>东莞市翔通光电技术有限公司</w:t>
            </w:r>
          </w:p>
        </w:tc>
        <w:tc>
          <w:tcPr>
            <w:tcW w:w="4945" w:type="dxa"/>
          </w:tcPr>
          <w:p>
            <w:pPr>
              <w:pStyle w:val="TableParagraph"/>
              <w:spacing w:line="229" w:lineRule="exact" w:before="17"/>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沈阳金凯瑞科技有限公司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465" w:hRule="atLeast"/>
        </w:trPr>
        <w:tc>
          <w:tcPr>
            <w:tcW w:w="3879" w:type="dxa"/>
          </w:tcPr>
          <w:p>
            <w:pPr>
              <w:pStyle w:val="TableParagraph"/>
              <w:ind w:left="107"/>
              <w:rPr>
                <w:sz w:val="18"/>
              </w:rPr>
            </w:pPr>
            <w:r>
              <w:rPr>
                <w:spacing w:val="-1"/>
                <w:sz w:val="18"/>
              </w:rPr>
              <w:t>沈阳飞机设计研究所扬州协同创新研究院有限</w:t>
            </w:r>
          </w:p>
          <w:p>
            <w:pPr>
              <w:pStyle w:val="TableParagraph"/>
              <w:spacing w:line="213" w:lineRule="exact" w:before="2"/>
              <w:ind w:left="107"/>
              <w:rPr>
                <w:sz w:val="18"/>
              </w:rPr>
            </w:pPr>
            <w:r>
              <w:rPr>
                <w:spacing w:val="-5"/>
                <w:sz w:val="18"/>
              </w:rPr>
              <w:t>公司</w:t>
            </w:r>
          </w:p>
        </w:tc>
        <w:tc>
          <w:tcPr>
            <w:tcW w:w="4945" w:type="dxa"/>
          </w:tcPr>
          <w:p>
            <w:pPr>
              <w:pStyle w:val="TableParagraph"/>
              <w:spacing w:before="115"/>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辽宁陆平机器股份有限公司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465" w:hRule="atLeast"/>
        </w:trPr>
        <w:tc>
          <w:tcPr>
            <w:tcW w:w="3879" w:type="dxa"/>
          </w:tcPr>
          <w:p>
            <w:pPr>
              <w:pStyle w:val="TableParagraph"/>
              <w:spacing w:line="230" w:lineRule="exact"/>
              <w:ind w:left="107"/>
              <w:rPr>
                <w:sz w:val="18"/>
              </w:rPr>
            </w:pPr>
            <w:r>
              <w:rPr>
                <w:spacing w:val="-1"/>
                <w:sz w:val="18"/>
              </w:rPr>
              <w:t>中国航空工业集团公司北京长城航空测控技术</w:t>
            </w:r>
          </w:p>
          <w:p>
            <w:pPr>
              <w:pStyle w:val="TableParagraph"/>
              <w:spacing w:line="213" w:lineRule="exact" w:before="2"/>
              <w:ind w:left="107"/>
              <w:rPr>
                <w:sz w:val="18"/>
              </w:rPr>
            </w:pPr>
            <w:r>
              <w:rPr>
                <w:spacing w:val="-4"/>
                <w:sz w:val="18"/>
              </w:rPr>
              <w:t>研究所</w:t>
            </w:r>
          </w:p>
        </w:tc>
        <w:tc>
          <w:tcPr>
            <w:tcW w:w="4945" w:type="dxa"/>
          </w:tcPr>
          <w:p>
            <w:pPr>
              <w:pStyle w:val="TableParagraph"/>
              <w:spacing w:before="115"/>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line="229" w:lineRule="exact" w:before="19"/>
              <w:ind w:left="107"/>
              <w:rPr>
                <w:sz w:val="18"/>
              </w:rPr>
            </w:pPr>
            <w:r>
              <w:rPr>
                <w:spacing w:val="-2"/>
                <w:sz w:val="18"/>
              </w:rPr>
              <w:t>中国航空研究院</w:t>
            </w:r>
          </w:p>
        </w:tc>
        <w:tc>
          <w:tcPr>
            <w:tcW w:w="4945" w:type="dxa"/>
          </w:tcPr>
          <w:p>
            <w:pPr>
              <w:pStyle w:val="TableParagraph"/>
              <w:spacing w:line="229" w:lineRule="exact" w:before="19"/>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珠海通飞未来飞行器有限公司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贵州贵飞飞机设计研究院有限公司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z w:val="18"/>
              </w:rPr>
              <w:t>AVICEM</w:t>
            </w:r>
            <w:r>
              <w:rPr>
                <w:spacing w:val="-5"/>
                <w:sz w:val="18"/>
              </w:rPr>
              <w:t> </w:t>
            </w:r>
            <w:r>
              <w:rPr>
                <w:sz w:val="18"/>
              </w:rPr>
              <w:t>Hilite</w:t>
            </w:r>
            <w:r>
              <w:rPr>
                <w:spacing w:val="-2"/>
                <w:sz w:val="18"/>
              </w:rPr>
              <w:t> </w:t>
            </w:r>
            <w:r>
              <w:rPr>
                <w:sz w:val="18"/>
              </w:rPr>
              <w:t>GmbH</w:t>
            </w:r>
            <w:r>
              <w:rPr>
                <w:spacing w:val="-2"/>
                <w:sz w:val="18"/>
              </w:rPr>
              <w:t> </w:t>
            </w:r>
            <w:r>
              <w:rPr>
                <w:sz w:val="18"/>
              </w:rPr>
              <w:t>&amp;</w:t>
            </w:r>
            <w:r>
              <w:rPr>
                <w:spacing w:val="-2"/>
                <w:sz w:val="18"/>
              </w:rPr>
              <w:t> </w:t>
            </w:r>
            <w:r>
              <w:rPr>
                <w:spacing w:val="-4"/>
                <w:sz w:val="18"/>
              </w:rPr>
              <w:t>Co.KG</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bl>
    <w:p>
      <w:pPr>
        <w:spacing w:after="0" w:line="229" w:lineRule="exact"/>
        <w:rPr>
          <w:sz w:val="18"/>
        </w:rPr>
        <w:sectPr>
          <w:pgSz w:w="11910" w:h="16840"/>
          <w:pgMar w:header="882" w:footer="1163" w:top="1440" w:bottom="1380" w:left="1660" w:right="980"/>
        </w:sectPr>
      </w:pPr>
    </w:p>
    <w:p>
      <w:pPr>
        <w:pStyle w:val="BodyText"/>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68" w:hRule="atLeast"/>
        </w:trPr>
        <w:tc>
          <w:tcPr>
            <w:tcW w:w="3879" w:type="dxa"/>
          </w:tcPr>
          <w:p>
            <w:pPr>
              <w:pStyle w:val="TableParagraph"/>
              <w:spacing w:line="230" w:lineRule="exact" w:before="19"/>
              <w:ind w:left="107"/>
              <w:rPr>
                <w:sz w:val="18"/>
              </w:rPr>
            </w:pPr>
            <w:r>
              <w:rPr>
                <w:spacing w:val="-1"/>
                <w:sz w:val="18"/>
              </w:rPr>
              <w:t>湖北航宇精工科技有限公司</w:t>
            </w:r>
          </w:p>
        </w:tc>
        <w:tc>
          <w:tcPr>
            <w:tcW w:w="4945" w:type="dxa"/>
          </w:tcPr>
          <w:p>
            <w:pPr>
              <w:pStyle w:val="TableParagraph"/>
              <w:spacing w:line="230" w:lineRule="exact" w:before="19"/>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贵州华阳汽车零部件有限公司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北京中航赛维安达科技有限公司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中航航空模拟系统有限公司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江西神州六合直升机有限责任公司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南京金城机械有限公司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5" w:hRule="atLeast"/>
        </w:trPr>
        <w:tc>
          <w:tcPr>
            <w:tcW w:w="3879" w:type="dxa"/>
          </w:tcPr>
          <w:p>
            <w:pPr>
              <w:pStyle w:val="TableParagraph"/>
              <w:spacing w:line="229" w:lineRule="exact" w:before="16"/>
              <w:ind w:left="107"/>
              <w:rPr>
                <w:sz w:val="18"/>
              </w:rPr>
            </w:pPr>
            <w:r>
              <w:rPr>
                <w:spacing w:val="-1"/>
                <w:sz w:val="18"/>
              </w:rPr>
              <w:t>成都凯迪飞研科技有限责任公司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深圳市中航城格兰云天大酒店有限公司</w:t>
            </w:r>
          </w:p>
        </w:tc>
        <w:tc>
          <w:tcPr>
            <w:tcW w:w="4945" w:type="dxa"/>
          </w:tcPr>
          <w:p>
            <w:pPr>
              <w:pStyle w:val="TableParagraph"/>
              <w:spacing w:before="16"/>
              <w:ind w:left="107"/>
              <w:rPr>
                <w:sz w:val="18"/>
              </w:rPr>
            </w:pPr>
            <w:r>
              <w:rPr>
                <w:spacing w:val="-1"/>
                <w:sz w:val="18"/>
              </w:rPr>
              <w:t>受同一控股股东及最终控制方控制的其他企业</w:t>
            </w:r>
          </w:p>
        </w:tc>
      </w:tr>
      <w:tr>
        <w:trPr>
          <w:trHeight w:val="266" w:hRule="atLeast"/>
        </w:trPr>
        <w:tc>
          <w:tcPr>
            <w:tcW w:w="3879" w:type="dxa"/>
          </w:tcPr>
          <w:p>
            <w:pPr>
              <w:pStyle w:val="TableParagraph"/>
              <w:spacing w:line="229" w:lineRule="exact" w:before="16"/>
              <w:ind w:left="107"/>
              <w:rPr>
                <w:sz w:val="18"/>
              </w:rPr>
            </w:pPr>
            <w:r>
              <w:rPr>
                <w:spacing w:val="-1"/>
                <w:sz w:val="18"/>
              </w:rPr>
              <w:t>贵州安飞精密制造有限公司</w:t>
            </w:r>
          </w:p>
        </w:tc>
        <w:tc>
          <w:tcPr>
            <w:tcW w:w="4945" w:type="dxa"/>
          </w:tcPr>
          <w:p>
            <w:pPr>
              <w:pStyle w:val="TableParagraph"/>
              <w:spacing w:line="229" w:lineRule="exact" w:before="16"/>
              <w:ind w:left="107"/>
              <w:rPr>
                <w:sz w:val="18"/>
              </w:rPr>
            </w:pPr>
            <w:r>
              <w:rPr>
                <w:spacing w:val="-1"/>
                <w:sz w:val="18"/>
              </w:rPr>
              <w:t>受同一控股股东及最终控制方控制的其他企业</w:t>
            </w:r>
          </w:p>
        </w:tc>
      </w:tr>
      <w:tr>
        <w:trPr>
          <w:trHeight w:val="268" w:hRule="atLeast"/>
        </w:trPr>
        <w:tc>
          <w:tcPr>
            <w:tcW w:w="3879" w:type="dxa"/>
          </w:tcPr>
          <w:p>
            <w:pPr>
              <w:pStyle w:val="TableParagraph"/>
              <w:spacing w:before="16"/>
              <w:ind w:left="107"/>
              <w:rPr>
                <w:sz w:val="18"/>
              </w:rPr>
            </w:pPr>
            <w:r>
              <w:rPr>
                <w:spacing w:val="-1"/>
                <w:sz w:val="18"/>
              </w:rPr>
              <w:t>贵州永红换热冷却技术有限公司</w:t>
            </w:r>
          </w:p>
        </w:tc>
        <w:tc>
          <w:tcPr>
            <w:tcW w:w="4945" w:type="dxa"/>
          </w:tcPr>
          <w:p>
            <w:pPr>
              <w:pStyle w:val="TableParagraph"/>
              <w:spacing w:before="16"/>
              <w:ind w:left="107"/>
              <w:rPr>
                <w:sz w:val="18"/>
              </w:rPr>
            </w:pPr>
            <w:r>
              <w:rPr>
                <w:spacing w:val="-1"/>
                <w:sz w:val="18"/>
              </w:rPr>
              <w:t>受同一控股股东及最终控制方控制的其他企业</w:t>
            </w:r>
          </w:p>
        </w:tc>
      </w:tr>
    </w:tbl>
    <w:p>
      <w:pPr>
        <w:pStyle w:val="BodyText"/>
        <w:spacing w:before="4"/>
        <w:rPr>
          <w:sz w:val="17"/>
        </w:rPr>
      </w:pPr>
    </w:p>
    <w:p>
      <w:pPr>
        <w:spacing w:after="0"/>
        <w:rPr>
          <w:sz w:val="17"/>
        </w:rPr>
        <w:sectPr>
          <w:pgSz w:w="11910" w:h="16840"/>
          <w:pgMar w:header="882" w:footer="1163" w:top="1440" w:bottom="1380" w:left="1660" w:right="980"/>
        </w:sectPr>
      </w:pPr>
    </w:p>
    <w:p>
      <w:pPr>
        <w:pStyle w:val="BodyText"/>
        <w:spacing w:before="75"/>
        <w:ind w:left="138"/>
      </w:pPr>
      <w:r>
        <w:rPr/>
        <w:t>5</w:t>
      </w:r>
      <w:r>
        <w:rPr>
          <w:spacing w:val="5"/>
        </w:rPr>
        <w:t>、 关联交易情况</w:t>
      </w:r>
    </w:p>
    <w:p>
      <w:pPr>
        <w:pStyle w:val="ListParagraph"/>
        <w:numPr>
          <w:ilvl w:val="0"/>
          <w:numId w:val="115"/>
        </w:numPr>
        <w:tabs>
          <w:tab w:pos="557" w:val="left" w:leader="none"/>
        </w:tabs>
        <w:spacing w:line="307" w:lineRule="auto" w:before="62" w:after="0"/>
        <w:ind w:left="138" w:right="38" w:firstLine="0"/>
        <w:jc w:val="left"/>
        <w:rPr>
          <w:sz w:val="18"/>
        </w:rPr>
      </w:pPr>
      <w:r>
        <w:rPr>
          <w:spacing w:val="-2"/>
          <w:sz w:val="18"/>
        </w:rPr>
        <w:t>购销商品、提供和接受劳务的关联交易采购商品/接受劳务情况表</w:t>
      </w:r>
    </w:p>
    <w:p>
      <w:pPr>
        <w:pStyle w:val="BodyText"/>
        <w:spacing w:line="169" w:lineRule="exact"/>
        <w:ind w:left="138"/>
      </w:pPr>
      <w:r>
        <w:rPr>
          <w:spacing w:val="-2"/>
        </w:rPr>
        <w:t>√适用 □不适用</w:t>
      </w:r>
    </w:p>
    <w:p>
      <w:pPr>
        <w:spacing w:line="240" w:lineRule="auto" w:before="0"/>
        <w:rPr>
          <w:sz w:val="21"/>
        </w:rPr>
      </w:pPr>
      <w:r>
        <w:rPr/>
        <w:br w:type="column"/>
      </w:r>
      <w:r>
        <w:rPr>
          <w:sz w:val="21"/>
        </w:rPr>
      </w:r>
    </w:p>
    <w:p>
      <w:pPr>
        <w:pStyle w:val="BodyText"/>
        <w:rPr>
          <w:sz w:val="21"/>
        </w:rPr>
      </w:pPr>
    </w:p>
    <w:p>
      <w:pPr>
        <w:pStyle w:val="BodyText"/>
        <w:rPr>
          <w:sz w:val="21"/>
        </w:rPr>
      </w:pPr>
    </w:p>
    <w:p>
      <w:pPr>
        <w:pStyle w:val="BodyText"/>
        <w:spacing w:before="54"/>
        <w:rPr>
          <w:sz w:val="21"/>
        </w:rPr>
      </w:pPr>
    </w:p>
    <w:p>
      <w:pPr>
        <w:pStyle w:val="Heading3"/>
        <w:ind w:left="138"/>
      </w:pPr>
      <w:r>
        <w:rPr/>
        <w:t>单位：万元</w:t>
      </w:r>
      <w:r>
        <w:rPr>
          <w:spacing w:val="39"/>
          <w:w w:val="150"/>
        </w:rPr>
        <w:t> </w:t>
      </w:r>
      <w:r>
        <w:rPr>
          <w:spacing w:val="-2"/>
        </w:rPr>
        <w:t>币种：人民币</w:t>
      </w:r>
    </w:p>
    <w:p>
      <w:pPr>
        <w:spacing w:after="0"/>
        <w:sectPr>
          <w:type w:val="continuous"/>
          <w:pgSz w:w="11910" w:h="16840"/>
          <w:pgMar w:header="882" w:footer="1163" w:top="1060" w:bottom="1380" w:left="1660" w:right="980"/>
          <w:cols w:num="2" w:equalWidth="0">
            <w:col w:w="3669" w:space="2641"/>
            <w:col w:w="2960"/>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5"/>
        <w:gridCol w:w="2359"/>
        <w:gridCol w:w="2131"/>
        <w:gridCol w:w="2048"/>
      </w:tblGrid>
      <w:tr>
        <w:trPr>
          <w:trHeight w:val="294" w:hRule="atLeast"/>
        </w:trPr>
        <w:tc>
          <w:tcPr>
            <w:tcW w:w="2285" w:type="dxa"/>
          </w:tcPr>
          <w:p>
            <w:pPr>
              <w:pStyle w:val="TableParagraph"/>
              <w:spacing w:before="31"/>
              <w:ind w:left="107"/>
              <w:rPr>
                <w:sz w:val="18"/>
              </w:rPr>
            </w:pPr>
            <w:r>
              <w:rPr>
                <w:spacing w:val="-4"/>
                <w:sz w:val="18"/>
              </w:rPr>
              <w:t>关联方</w:t>
            </w:r>
          </w:p>
        </w:tc>
        <w:tc>
          <w:tcPr>
            <w:tcW w:w="2359" w:type="dxa"/>
          </w:tcPr>
          <w:p>
            <w:pPr>
              <w:pStyle w:val="TableParagraph"/>
              <w:spacing w:before="31"/>
              <w:ind w:left="105"/>
              <w:rPr>
                <w:sz w:val="18"/>
              </w:rPr>
            </w:pPr>
            <w:r>
              <w:rPr>
                <w:spacing w:val="-2"/>
                <w:sz w:val="18"/>
              </w:rPr>
              <w:t>关联交易内容</w:t>
            </w:r>
          </w:p>
        </w:tc>
        <w:tc>
          <w:tcPr>
            <w:tcW w:w="2131" w:type="dxa"/>
          </w:tcPr>
          <w:p>
            <w:pPr>
              <w:pStyle w:val="TableParagraph"/>
              <w:spacing w:before="31"/>
              <w:ind w:left="106"/>
              <w:rPr>
                <w:sz w:val="18"/>
              </w:rPr>
            </w:pPr>
            <w:r>
              <w:rPr>
                <w:spacing w:val="-2"/>
                <w:sz w:val="18"/>
              </w:rPr>
              <w:t>本期发生额</w:t>
            </w:r>
          </w:p>
        </w:tc>
        <w:tc>
          <w:tcPr>
            <w:tcW w:w="2048" w:type="dxa"/>
          </w:tcPr>
          <w:p>
            <w:pPr>
              <w:pStyle w:val="TableParagraph"/>
              <w:spacing w:before="31"/>
              <w:ind w:left="108"/>
              <w:rPr>
                <w:sz w:val="18"/>
              </w:rPr>
            </w:pPr>
            <w:r>
              <w:rPr>
                <w:spacing w:val="-2"/>
                <w:sz w:val="18"/>
              </w:rPr>
              <w:t>上期发生额</w:t>
            </w:r>
          </w:p>
        </w:tc>
      </w:tr>
      <w:tr>
        <w:trPr>
          <w:trHeight w:val="232" w:hRule="atLeast"/>
        </w:trPr>
        <w:tc>
          <w:tcPr>
            <w:tcW w:w="2285" w:type="dxa"/>
          </w:tcPr>
          <w:p>
            <w:pPr>
              <w:pStyle w:val="TableParagraph"/>
              <w:spacing w:line="212" w:lineRule="exact"/>
              <w:ind w:left="107"/>
              <w:rPr>
                <w:sz w:val="18"/>
              </w:rPr>
            </w:pPr>
            <w:r>
              <w:rPr>
                <w:spacing w:val="-1"/>
                <w:sz w:val="18"/>
              </w:rPr>
              <w:t>航空工业及下属子公司</w:t>
            </w:r>
          </w:p>
        </w:tc>
        <w:tc>
          <w:tcPr>
            <w:tcW w:w="2359" w:type="dxa"/>
          </w:tcPr>
          <w:p>
            <w:pPr>
              <w:pStyle w:val="TableParagraph"/>
              <w:spacing w:line="212" w:lineRule="exact"/>
              <w:ind w:left="105"/>
              <w:rPr>
                <w:sz w:val="18"/>
              </w:rPr>
            </w:pPr>
            <w:r>
              <w:rPr>
                <w:spacing w:val="-3"/>
                <w:sz w:val="18"/>
              </w:rPr>
              <w:t>购买商品</w:t>
            </w:r>
          </w:p>
        </w:tc>
        <w:tc>
          <w:tcPr>
            <w:tcW w:w="2131" w:type="dxa"/>
          </w:tcPr>
          <w:p>
            <w:pPr>
              <w:pStyle w:val="TableParagraph"/>
              <w:spacing w:line="212" w:lineRule="exact"/>
              <w:ind w:left="106"/>
              <w:rPr>
                <w:sz w:val="18"/>
              </w:rPr>
            </w:pPr>
            <w:r>
              <w:rPr>
                <w:spacing w:val="-2"/>
                <w:sz w:val="18"/>
              </w:rPr>
              <w:t>413,382.11</w:t>
            </w:r>
          </w:p>
        </w:tc>
        <w:tc>
          <w:tcPr>
            <w:tcW w:w="2048" w:type="dxa"/>
          </w:tcPr>
          <w:p>
            <w:pPr>
              <w:pStyle w:val="TableParagraph"/>
              <w:spacing w:line="212" w:lineRule="exact"/>
              <w:ind w:left="108"/>
              <w:rPr>
                <w:sz w:val="18"/>
              </w:rPr>
            </w:pPr>
            <w:r>
              <w:rPr>
                <w:spacing w:val="-2"/>
                <w:sz w:val="18"/>
              </w:rPr>
              <w:t>419,701.91</w:t>
            </w:r>
          </w:p>
        </w:tc>
      </w:tr>
      <w:tr>
        <w:trPr>
          <w:trHeight w:val="234" w:hRule="atLeast"/>
        </w:trPr>
        <w:tc>
          <w:tcPr>
            <w:tcW w:w="2285" w:type="dxa"/>
          </w:tcPr>
          <w:p>
            <w:pPr>
              <w:pStyle w:val="TableParagraph"/>
              <w:spacing w:line="215" w:lineRule="exact"/>
              <w:ind w:left="107"/>
              <w:rPr>
                <w:sz w:val="18"/>
              </w:rPr>
            </w:pPr>
            <w:r>
              <w:rPr>
                <w:spacing w:val="-1"/>
                <w:sz w:val="18"/>
              </w:rPr>
              <w:t>航空工业及下属子公司</w:t>
            </w:r>
          </w:p>
        </w:tc>
        <w:tc>
          <w:tcPr>
            <w:tcW w:w="2359" w:type="dxa"/>
          </w:tcPr>
          <w:p>
            <w:pPr>
              <w:pStyle w:val="TableParagraph"/>
              <w:spacing w:line="215" w:lineRule="exact"/>
              <w:ind w:left="105"/>
              <w:rPr>
                <w:sz w:val="18"/>
              </w:rPr>
            </w:pPr>
            <w:r>
              <w:rPr>
                <w:spacing w:val="-3"/>
                <w:sz w:val="18"/>
              </w:rPr>
              <w:t>接受劳务</w:t>
            </w:r>
          </w:p>
        </w:tc>
        <w:tc>
          <w:tcPr>
            <w:tcW w:w="2131" w:type="dxa"/>
          </w:tcPr>
          <w:p>
            <w:pPr>
              <w:pStyle w:val="TableParagraph"/>
              <w:spacing w:line="215" w:lineRule="exact"/>
              <w:ind w:left="106"/>
              <w:rPr>
                <w:sz w:val="18"/>
              </w:rPr>
            </w:pPr>
            <w:r>
              <w:rPr>
                <w:spacing w:val="-2"/>
                <w:sz w:val="18"/>
              </w:rPr>
              <w:t>21,360.47</w:t>
            </w:r>
          </w:p>
        </w:tc>
        <w:tc>
          <w:tcPr>
            <w:tcW w:w="2048" w:type="dxa"/>
          </w:tcPr>
          <w:p>
            <w:pPr>
              <w:pStyle w:val="TableParagraph"/>
              <w:spacing w:line="215" w:lineRule="exact"/>
              <w:ind w:left="108"/>
              <w:rPr>
                <w:sz w:val="18"/>
              </w:rPr>
            </w:pPr>
            <w:r>
              <w:rPr>
                <w:spacing w:val="-2"/>
                <w:sz w:val="18"/>
              </w:rPr>
              <w:t>10,787.72</w:t>
            </w:r>
          </w:p>
        </w:tc>
      </w:tr>
      <w:tr>
        <w:trPr>
          <w:trHeight w:val="232" w:hRule="atLeast"/>
        </w:trPr>
        <w:tc>
          <w:tcPr>
            <w:tcW w:w="2285" w:type="dxa"/>
          </w:tcPr>
          <w:p>
            <w:pPr>
              <w:pStyle w:val="TableParagraph"/>
              <w:spacing w:line="212" w:lineRule="exact"/>
              <w:ind w:left="107"/>
              <w:rPr>
                <w:sz w:val="18"/>
              </w:rPr>
            </w:pPr>
            <w:r>
              <w:rPr>
                <w:spacing w:val="-5"/>
                <w:sz w:val="18"/>
              </w:rPr>
              <w:t>合计</w:t>
            </w:r>
          </w:p>
        </w:tc>
        <w:tc>
          <w:tcPr>
            <w:tcW w:w="2359" w:type="dxa"/>
          </w:tcPr>
          <w:p>
            <w:pPr>
              <w:pStyle w:val="TableParagraph"/>
              <w:rPr>
                <w:rFonts w:ascii="Times New Roman"/>
                <w:sz w:val="16"/>
              </w:rPr>
            </w:pPr>
          </w:p>
        </w:tc>
        <w:tc>
          <w:tcPr>
            <w:tcW w:w="2131" w:type="dxa"/>
          </w:tcPr>
          <w:p>
            <w:pPr>
              <w:pStyle w:val="TableParagraph"/>
              <w:spacing w:line="212" w:lineRule="exact"/>
              <w:ind w:left="106"/>
              <w:rPr>
                <w:sz w:val="18"/>
              </w:rPr>
            </w:pPr>
            <w:r>
              <w:rPr>
                <w:spacing w:val="-2"/>
                <w:sz w:val="18"/>
              </w:rPr>
              <w:t>434,742.58</w:t>
            </w:r>
          </w:p>
        </w:tc>
        <w:tc>
          <w:tcPr>
            <w:tcW w:w="2048" w:type="dxa"/>
          </w:tcPr>
          <w:p>
            <w:pPr>
              <w:pStyle w:val="TableParagraph"/>
              <w:spacing w:line="212" w:lineRule="exact"/>
              <w:ind w:left="108"/>
              <w:rPr>
                <w:sz w:val="18"/>
              </w:rPr>
            </w:pPr>
            <w:r>
              <w:rPr>
                <w:spacing w:val="-2"/>
                <w:sz w:val="18"/>
              </w:rPr>
              <w:t>430,489.63</w:t>
            </w:r>
          </w:p>
        </w:tc>
      </w:tr>
    </w:tbl>
    <w:p>
      <w:pPr>
        <w:pStyle w:val="BodyText"/>
        <w:spacing w:before="10"/>
        <w:rPr>
          <w:sz w:val="12"/>
        </w:rPr>
      </w:pPr>
    </w:p>
    <w:p>
      <w:pPr>
        <w:spacing w:after="0"/>
        <w:rPr>
          <w:sz w:val="12"/>
        </w:rPr>
        <w:sectPr>
          <w:type w:val="continuous"/>
          <w:pgSz w:w="11910" w:h="16840"/>
          <w:pgMar w:header="882" w:footer="1163" w:top="1060" w:bottom="1380" w:left="1660" w:right="980"/>
        </w:sectPr>
      </w:pPr>
    </w:p>
    <w:p>
      <w:pPr>
        <w:pStyle w:val="BodyText"/>
        <w:spacing w:before="75"/>
        <w:ind w:left="138"/>
      </w:pPr>
      <w:r>
        <w:rPr>
          <w:spacing w:val="-1"/>
        </w:rPr>
        <w:t>出售商品/提供劳务情况表</w:t>
      </w:r>
    </w:p>
    <w:p>
      <w:pPr>
        <w:pStyle w:val="BodyText"/>
        <w:spacing w:before="4"/>
        <w:ind w:left="138"/>
      </w:pPr>
      <w:r>
        <w:rPr>
          <w:spacing w:val="-2"/>
        </w:rPr>
        <w:t>√适用 □不适用</w:t>
      </w:r>
    </w:p>
    <w:p>
      <w:pPr>
        <w:spacing w:line="240" w:lineRule="auto" w:before="0"/>
        <w:rPr>
          <w:sz w:val="21"/>
        </w:rPr>
      </w:pPr>
      <w:r>
        <w:rPr/>
        <w:br w:type="column"/>
      </w:r>
      <w:r>
        <w:rPr>
          <w:sz w:val="21"/>
        </w:rPr>
      </w:r>
    </w:p>
    <w:p>
      <w:pPr>
        <w:pStyle w:val="BodyText"/>
        <w:spacing w:before="6"/>
        <w:rPr>
          <w:sz w:val="21"/>
        </w:rPr>
      </w:pPr>
    </w:p>
    <w:p>
      <w:pPr>
        <w:pStyle w:val="Heading3"/>
        <w:ind w:left="138"/>
      </w:pPr>
      <w:r>
        <w:rPr/>
        <w:t>单位：万元</w:t>
      </w:r>
      <w:r>
        <w:rPr>
          <w:spacing w:val="39"/>
          <w:w w:val="150"/>
        </w:rPr>
        <w:t> </w:t>
      </w:r>
      <w:r>
        <w:rPr>
          <w:spacing w:val="-2"/>
        </w:rPr>
        <w:t>币种：人民币</w:t>
      </w:r>
    </w:p>
    <w:p>
      <w:pPr>
        <w:spacing w:after="0"/>
        <w:sectPr>
          <w:type w:val="continuous"/>
          <w:pgSz w:w="11910" w:h="16840"/>
          <w:pgMar w:header="882" w:footer="1163" w:top="1060" w:bottom="1380" w:left="1660" w:right="980"/>
          <w:cols w:num="2" w:equalWidth="0">
            <w:col w:w="2250" w:space="4061"/>
            <w:col w:w="2959"/>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273" w:hRule="atLeast"/>
        </w:trPr>
        <w:tc>
          <w:tcPr>
            <w:tcW w:w="2336" w:type="dxa"/>
          </w:tcPr>
          <w:p>
            <w:pPr>
              <w:pStyle w:val="TableParagraph"/>
              <w:spacing w:before="21"/>
              <w:ind w:left="107"/>
              <w:rPr>
                <w:sz w:val="18"/>
              </w:rPr>
            </w:pPr>
            <w:r>
              <w:rPr>
                <w:spacing w:val="-4"/>
                <w:sz w:val="18"/>
              </w:rPr>
              <w:t>关联方</w:t>
            </w:r>
          </w:p>
        </w:tc>
        <w:tc>
          <w:tcPr>
            <w:tcW w:w="2139" w:type="dxa"/>
          </w:tcPr>
          <w:p>
            <w:pPr>
              <w:pStyle w:val="TableParagraph"/>
              <w:spacing w:before="21"/>
              <w:ind w:left="105"/>
              <w:rPr>
                <w:sz w:val="18"/>
              </w:rPr>
            </w:pPr>
            <w:r>
              <w:rPr>
                <w:spacing w:val="-2"/>
                <w:sz w:val="18"/>
              </w:rPr>
              <w:t>关联交易内容</w:t>
            </w:r>
          </w:p>
        </w:tc>
        <w:tc>
          <w:tcPr>
            <w:tcW w:w="2175" w:type="dxa"/>
          </w:tcPr>
          <w:p>
            <w:pPr>
              <w:pStyle w:val="TableParagraph"/>
              <w:spacing w:before="21"/>
              <w:ind w:left="107"/>
              <w:rPr>
                <w:sz w:val="18"/>
              </w:rPr>
            </w:pPr>
            <w:r>
              <w:rPr>
                <w:spacing w:val="-2"/>
                <w:sz w:val="18"/>
              </w:rPr>
              <w:t>本期发生额</w:t>
            </w:r>
          </w:p>
        </w:tc>
        <w:tc>
          <w:tcPr>
            <w:tcW w:w="2175" w:type="dxa"/>
          </w:tcPr>
          <w:p>
            <w:pPr>
              <w:pStyle w:val="TableParagraph"/>
              <w:spacing w:before="21"/>
              <w:ind w:left="104"/>
              <w:rPr>
                <w:sz w:val="18"/>
              </w:rPr>
            </w:pPr>
            <w:r>
              <w:rPr>
                <w:spacing w:val="-2"/>
                <w:sz w:val="18"/>
              </w:rPr>
              <w:t>上期发生额</w:t>
            </w:r>
          </w:p>
        </w:tc>
      </w:tr>
      <w:tr>
        <w:trPr>
          <w:trHeight w:val="234" w:hRule="atLeast"/>
        </w:trPr>
        <w:tc>
          <w:tcPr>
            <w:tcW w:w="2336" w:type="dxa"/>
          </w:tcPr>
          <w:p>
            <w:pPr>
              <w:pStyle w:val="TableParagraph"/>
              <w:spacing w:line="215" w:lineRule="exact"/>
              <w:ind w:left="107"/>
              <w:rPr>
                <w:sz w:val="18"/>
              </w:rPr>
            </w:pPr>
            <w:r>
              <w:rPr>
                <w:spacing w:val="-1"/>
                <w:sz w:val="18"/>
              </w:rPr>
              <w:t>航空工业及下属子公司</w:t>
            </w:r>
          </w:p>
        </w:tc>
        <w:tc>
          <w:tcPr>
            <w:tcW w:w="2139" w:type="dxa"/>
          </w:tcPr>
          <w:p>
            <w:pPr>
              <w:pStyle w:val="TableParagraph"/>
              <w:spacing w:line="215" w:lineRule="exact"/>
              <w:ind w:left="105"/>
              <w:rPr>
                <w:sz w:val="18"/>
              </w:rPr>
            </w:pPr>
            <w:r>
              <w:rPr>
                <w:spacing w:val="-3"/>
                <w:sz w:val="18"/>
              </w:rPr>
              <w:t>销售商品</w:t>
            </w:r>
          </w:p>
        </w:tc>
        <w:tc>
          <w:tcPr>
            <w:tcW w:w="2175" w:type="dxa"/>
          </w:tcPr>
          <w:p>
            <w:pPr>
              <w:pStyle w:val="TableParagraph"/>
              <w:spacing w:line="215" w:lineRule="exact"/>
              <w:ind w:left="107"/>
              <w:rPr>
                <w:sz w:val="18"/>
              </w:rPr>
            </w:pPr>
            <w:r>
              <w:rPr>
                <w:spacing w:val="-2"/>
                <w:sz w:val="18"/>
              </w:rPr>
              <w:t>1,775,036.50</w:t>
            </w:r>
          </w:p>
        </w:tc>
        <w:tc>
          <w:tcPr>
            <w:tcW w:w="2175" w:type="dxa"/>
          </w:tcPr>
          <w:p>
            <w:pPr>
              <w:pStyle w:val="TableParagraph"/>
              <w:spacing w:line="215" w:lineRule="exact"/>
              <w:ind w:left="104"/>
              <w:rPr>
                <w:sz w:val="18"/>
              </w:rPr>
            </w:pPr>
            <w:r>
              <w:rPr>
                <w:spacing w:val="-2"/>
                <w:sz w:val="18"/>
              </w:rPr>
              <w:t>1,745,378.01</w:t>
            </w:r>
          </w:p>
        </w:tc>
      </w:tr>
      <w:tr>
        <w:trPr>
          <w:trHeight w:val="232" w:hRule="atLeast"/>
        </w:trPr>
        <w:tc>
          <w:tcPr>
            <w:tcW w:w="2336" w:type="dxa"/>
          </w:tcPr>
          <w:p>
            <w:pPr>
              <w:pStyle w:val="TableParagraph"/>
              <w:spacing w:line="212" w:lineRule="exact"/>
              <w:ind w:left="107"/>
              <w:rPr>
                <w:sz w:val="18"/>
              </w:rPr>
            </w:pPr>
            <w:r>
              <w:rPr>
                <w:spacing w:val="-1"/>
                <w:sz w:val="18"/>
              </w:rPr>
              <w:t>航空工业及下属子公司</w:t>
            </w:r>
          </w:p>
        </w:tc>
        <w:tc>
          <w:tcPr>
            <w:tcW w:w="2139" w:type="dxa"/>
          </w:tcPr>
          <w:p>
            <w:pPr>
              <w:pStyle w:val="TableParagraph"/>
              <w:spacing w:line="212" w:lineRule="exact"/>
              <w:ind w:left="105"/>
              <w:rPr>
                <w:sz w:val="18"/>
              </w:rPr>
            </w:pPr>
            <w:r>
              <w:rPr>
                <w:spacing w:val="-3"/>
                <w:sz w:val="18"/>
              </w:rPr>
              <w:t>提供劳务</w:t>
            </w:r>
          </w:p>
        </w:tc>
        <w:tc>
          <w:tcPr>
            <w:tcW w:w="2175" w:type="dxa"/>
          </w:tcPr>
          <w:p>
            <w:pPr>
              <w:pStyle w:val="TableParagraph"/>
              <w:spacing w:line="212" w:lineRule="exact"/>
              <w:ind w:left="107"/>
              <w:rPr>
                <w:sz w:val="18"/>
              </w:rPr>
            </w:pPr>
            <w:r>
              <w:rPr>
                <w:spacing w:val="-2"/>
                <w:sz w:val="18"/>
              </w:rPr>
              <w:t>23,928.42</w:t>
            </w:r>
          </w:p>
        </w:tc>
        <w:tc>
          <w:tcPr>
            <w:tcW w:w="2175" w:type="dxa"/>
          </w:tcPr>
          <w:p>
            <w:pPr>
              <w:pStyle w:val="TableParagraph"/>
              <w:spacing w:line="212" w:lineRule="exact"/>
              <w:ind w:left="104"/>
              <w:rPr>
                <w:sz w:val="18"/>
              </w:rPr>
            </w:pPr>
            <w:r>
              <w:rPr>
                <w:spacing w:val="-2"/>
                <w:sz w:val="18"/>
              </w:rPr>
              <w:t>25,618.95</w:t>
            </w:r>
          </w:p>
        </w:tc>
      </w:tr>
      <w:tr>
        <w:trPr>
          <w:trHeight w:val="235" w:hRule="atLeast"/>
        </w:trPr>
        <w:tc>
          <w:tcPr>
            <w:tcW w:w="2336" w:type="dxa"/>
          </w:tcPr>
          <w:p>
            <w:pPr>
              <w:pStyle w:val="TableParagraph"/>
              <w:spacing w:line="215" w:lineRule="exact"/>
              <w:ind w:left="107"/>
              <w:rPr>
                <w:sz w:val="18"/>
              </w:rPr>
            </w:pPr>
            <w:r>
              <w:rPr>
                <w:spacing w:val="-5"/>
                <w:sz w:val="18"/>
              </w:rPr>
              <w:t>合计</w:t>
            </w:r>
          </w:p>
        </w:tc>
        <w:tc>
          <w:tcPr>
            <w:tcW w:w="2139" w:type="dxa"/>
          </w:tcPr>
          <w:p>
            <w:pPr>
              <w:pStyle w:val="TableParagraph"/>
              <w:rPr>
                <w:rFonts w:ascii="Times New Roman"/>
                <w:sz w:val="16"/>
              </w:rPr>
            </w:pPr>
          </w:p>
        </w:tc>
        <w:tc>
          <w:tcPr>
            <w:tcW w:w="2175" w:type="dxa"/>
          </w:tcPr>
          <w:p>
            <w:pPr>
              <w:pStyle w:val="TableParagraph"/>
              <w:spacing w:line="215" w:lineRule="exact"/>
              <w:ind w:left="107"/>
              <w:rPr>
                <w:sz w:val="18"/>
              </w:rPr>
            </w:pPr>
            <w:r>
              <w:rPr>
                <w:spacing w:val="-2"/>
                <w:sz w:val="18"/>
              </w:rPr>
              <w:t>1,798,964.92</w:t>
            </w:r>
          </w:p>
        </w:tc>
        <w:tc>
          <w:tcPr>
            <w:tcW w:w="2175" w:type="dxa"/>
          </w:tcPr>
          <w:p>
            <w:pPr>
              <w:pStyle w:val="TableParagraph"/>
              <w:spacing w:line="215" w:lineRule="exact"/>
              <w:ind w:left="104"/>
              <w:rPr>
                <w:sz w:val="18"/>
              </w:rPr>
            </w:pPr>
            <w:r>
              <w:rPr>
                <w:spacing w:val="-2"/>
                <w:sz w:val="18"/>
              </w:rPr>
              <w:t>1,770,996.96</w:t>
            </w:r>
          </w:p>
        </w:tc>
      </w:tr>
    </w:tbl>
    <w:p>
      <w:pPr>
        <w:pStyle w:val="BodyText"/>
        <w:spacing w:before="3"/>
      </w:pPr>
    </w:p>
    <w:p>
      <w:pPr>
        <w:pStyle w:val="BodyText"/>
        <w:ind w:left="138"/>
      </w:pPr>
      <w:r>
        <w:rPr>
          <w:spacing w:val="-1"/>
        </w:rPr>
        <w:t>购销商品、提供和接受劳务的关联交易说明</w:t>
      </w:r>
    </w:p>
    <w:p>
      <w:pPr>
        <w:pStyle w:val="BodyText"/>
        <w:spacing w:before="2"/>
        <w:ind w:left="138"/>
      </w:pPr>
      <w:r>
        <w:rPr>
          <w:spacing w:val="-2"/>
        </w:rPr>
        <w:t>□适用 √不适用</w:t>
      </w:r>
    </w:p>
    <w:p>
      <w:pPr>
        <w:pStyle w:val="BodyText"/>
        <w:spacing w:before="67"/>
      </w:pPr>
    </w:p>
    <w:p>
      <w:pPr>
        <w:pStyle w:val="ListParagraph"/>
        <w:numPr>
          <w:ilvl w:val="0"/>
          <w:numId w:val="115"/>
        </w:numPr>
        <w:tabs>
          <w:tab w:pos="557" w:val="left" w:leader="none"/>
        </w:tabs>
        <w:spacing w:line="304" w:lineRule="auto" w:before="0" w:after="0"/>
        <w:ind w:left="138" w:right="5451" w:firstLine="0"/>
        <w:jc w:val="left"/>
        <w:rPr>
          <w:sz w:val="18"/>
        </w:rPr>
      </w:pPr>
      <w:r>
        <w:rPr>
          <w:spacing w:val="-2"/>
          <w:sz w:val="18"/>
        </w:rPr>
        <w:t>关联受托管理/承包及委托管理/出包情况本公司受托管理/承包情况表：</w:t>
      </w:r>
    </w:p>
    <w:p>
      <w:pPr>
        <w:pStyle w:val="BodyText"/>
        <w:spacing w:line="170" w:lineRule="exact"/>
        <w:ind w:left="138"/>
      </w:pPr>
      <w:r>
        <w:rPr>
          <w:spacing w:val="-2"/>
        </w:rPr>
        <w:t>√适用 □不适用</w:t>
      </w:r>
    </w:p>
    <w:p>
      <w:pPr>
        <w:pStyle w:val="BodyText"/>
        <w:spacing w:before="5" w:after="2"/>
        <w:ind w:left="6979"/>
      </w:pPr>
      <w:r>
        <w:rPr/>
        <w:t>单位：元</w:t>
      </w:r>
      <w:r>
        <w:rPr>
          <w:spacing w:val="47"/>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3"/>
        <w:gridCol w:w="1258"/>
        <w:gridCol w:w="1212"/>
        <w:gridCol w:w="1064"/>
        <w:gridCol w:w="1126"/>
        <w:gridCol w:w="1345"/>
        <w:gridCol w:w="1517"/>
      </w:tblGrid>
      <w:tr>
        <w:trPr>
          <w:trHeight w:val="815" w:hRule="atLeast"/>
        </w:trPr>
        <w:tc>
          <w:tcPr>
            <w:tcW w:w="1303" w:type="dxa"/>
          </w:tcPr>
          <w:p>
            <w:pPr>
              <w:pStyle w:val="TableParagraph"/>
              <w:spacing w:line="242" w:lineRule="auto" w:before="175"/>
              <w:ind w:left="28" w:right="7"/>
              <w:rPr>
                <w:sz w:val="18"/>
              </w:rPr>
            </w:pPr>
            <w:r>
              <w:rPr>
                <w:spacing w:val="7"/>
                <w:sz w:val="18"/>
              </w:rPr>
              <w:t>委托方/出包方</w:t>
            </w:r>
            <w:r>
              <w:rPr>
                <w:spacing w:val="-6"/>
                <w:sz w:val="18"/>
              </w:rPr>
              <w:t>名称</w:t>
            </w:r>
          </w:p>
        </w:tc>
        <w:tc>
          <w:tcPr>
            <w:tcW w:w="1258" w:type="dxa"/>
          </w:tcPr>
          <w:p>
            <w:pPr>
              <w:pStyle w:val="TableParagraph"/>
              <w:spacing w:line="242" w:lineRule="auto" w:before="175"/>
              <w:ind w:left="28" w:right="11"/>
              <w:rPr>
                <w:sz w:val="18"/>
              </w:rPr>
            </w:pPr>
            <w:r>
              <w:rPr>
                <w:spacing w:val="-2"/>
                <w:sz w:val="18"/>
              </w:rPr>
              <w:t>受托方/承包方</w:t>
            </w:r>
            <w:r>
              <w:rPr>
                <w:spacing w:val="-6"/>
                <w:sz w:val="18"/>
              </w:rPr>
              <w:t>名称</w:t>
            </w:r>
          </w:p>
        </w:tc>
        <w:tc>
          <w:tcPr>
            <w:tcW w:w="1212" w:type="dxa"/>
          </w:tcPr>
          <w:p>
            <w:pPr>
              <w:pStyle w:val="TableParagraph"/>
              <w:spacing w:line="242" w:lineRule="auto" w:before="175"/>
              <w:ind w:left="28" w:right="21"/>
              <w:rPr>
                <w:sz w:val="18"/>
              </w:rPr>
            </w:pPr>
            <w:r>
              <w:rPr>
                <w:spacing w:val="7"/>
                <w:sz w:val="18"/>
              </w:rPr>
              <w:t>受托/ 承包资</w:t>
            </w:r>
            <w:r>
              <w:rPr>
                <w:spacing w:val="-4"/>
                <w:sz w:val="18"/>
              </w:rPr>
              <w:t>产类型</w:t>
            </w:r>
          </w:p>
        </w:tc>
        <w:tc>
          <w:tcPr>
            <w:tcW w:w="1064" w:type="dxa"/>
          </w:tcPr>
          <w:p>
            <w:pPr>
              <w:pStyle w:val="TableParagraph"/>
              <w:spacing w:line="242" w:lineRule="auto" w:before="175"/>
              <w:ind w:left="28" w:right="17"/>
              <w:rPr>
                <w:sz w:val="18"/>
              </w:rPr>
            </w:pPr>
            <w:r>
              <w:rPr>
                <w:spacing w:val="-2"/>
                <w:sz w:val="18"/>
              </w:rPr>
              <w:t>受托/承包起</w:t>
            </w:r>
            <w:r>
              <w:rPr>
                <w:spacing w:val="-6"/>
                <w:sz w:val="18"/>
              </w:rPr>
              <w:t>始日</w:t>
            </w:r>
          </w:p>
        </w:tc>
        <w:tc>
          <w:tcPr>
            <w:tcW w:w="1126" w:type="dxa"/>
          </w:tcPr>
          <w:p>
            <w:pPr>
              <w:pStyle w:val="TableParagraph"/>
              <w:spacing w:line="242" w:lineRule="auto" w:before="175"/>
              <w:ind w:left="28" w:right="7"/>
              <w:rPr>
                <w:sz w:val="18"/>
              </w:rPr>
            </w:pPr>
            <w:r>
              <w:rPr>
                <w:spacing w:val="-4"/>
                <w:sz w:val="18"/>
              </w:rPr>
              <w:t>受托/ 承包终</w:t>
            </w:r>
            <w:r>
              <w:rPr>
                <w:spacing w:val="-6"/>
                <w:sz w:val="18"/>
              </w:rPr>
              <w:t>止日</w:t>
            </w:r>
          </w:p>
        </w:tc>
        <w:tc>
          <w:tcPr>
            <w:tcW w:w="1345" w:type="dxa"/>
          </w:tcPr>
          <w:p>
            <w:pPr>
              <w:pStyle w:val="TableParagraph"/>
              <w:spacing w:line="242" w:lineRule="auto" w:before="175"/>
              <w:ind w:left="30" w:right="-15"/>
              <w:rPr>
                <w:sz w:val="18"/>
              </w:rPr>
            </w:pPr>
            <w:r>
              <w:rPr>
                <w:spacing w:val="4"/>
                <w:sz w:val="18"/>
              </w:rPr>
              <w:t>托管收益/ 承包</w:t>
            </w:r>
            <w:r>
              <w:rPr>
                <w:spacing w:val="-2"/>
                <w:sz w:val="18"/>
              </w:rPr>
              <w:t>收益定价依据</w:t>
            </w:r>
          </w:p>
        </w:tc>
        <w:tc>
          <w:tcPr>
            <w:tcW w:w="1517" w:type="dxa"/>
          </w:tcPr>
          <w:p>
            <w:pPr>
              <w:pStyle w:val="TableParagraph"/>
              <w:spacing w:line="242" w:lineRule="auto" w:before="175"/>
              <w:ind w:left="27" w:right="18"/>
              <w:rPr>
                <w:sz w:val="18"/>
              </w:rPr>
            </w:pPr>
            <w:r>
              <w:rPr>
                <w:spacing w:val="-2"/>
                <w:sz w:val="18"/>
              </w:rPr>
              <w:t>本期确认的托管收</w:t>
            </w:r>
            <w:r>
              <w:rPr>
                <w:spacing w:val="-2"/>
                <w:sz w:val="18"/>
              </w:rPr>
              <w:t>益/承包收益</w:t>
            </w:r>
          </w:p>
        </w:tc>
      </w:tr>
      <w:tr>
        <w:trPr>
          <w:trHeight w:val="467" w:hRule="atLeast"/>
        </w:trPr>
        <w:tc>
          <w:tcPr>
            <w:tcW w:w="1303" w:type="dxa"/>
          </w:tcPr>
          <w:p>
            <w:pPr>
              <w:pStyle w:val="TableParagraph"/>
              <w:spacing w:line="230" w:lineRule="atLeast"/>
              <w:ind w:left="28" w:right="17"/>
              <w:rPr>
                <w:sz w:val="18"/>
              </w:rPr>
            </w:pPr>
            <w:r>
              <w:rPr>
                <w:spacing w:val="24"/>
                <w:sz w:val="18"/>
              </w:rPr>
              <w:t>中航机载系统</w:t>
            </w:r>
            <w:r>
              <w:rPr>
                <w:spacing w:val="-4"/>
                <w:sz w:val="18"/>
              </w:rPr>
              <w:t>有限公司</w:t>
            </w:r>
          </w:p>
        </w:tc>
        <w:tc>
          <w:tcPr>
            <w:tcW w:w="1258" w:type="dxa"/>
          </w:tcPr>
          <w:p>
            <w:pPr>
              <w:pStyle w:val="TableParagraph"/>
              <w:spacing w:line="230" w:lineRule="atLeast"/>
              <w:ind w:left="28" w:right="-15"/>
              <w:rPr>
                <w:sz w:val="18"/>
              </w:rPr>
            </w:pPr>
            <w:r>
              <w:rPr>
                <w:spacing w:val="22"/>
                <w:sz w:val="18"/>
              </w:rPr>
              <w:t>中航机载系统</w:t>
            </w:r>
            <w:r>
              <w:rPr>
                <w:spacing w:val="-2"/>
                <w:sz w:val="18"/>
              </w:rPr>
              <w:t>股份有限公司</w:t>
            </w:r>
          </w:p>
        </w:tc>
        <w:tc>
          <w:tcPr>
            <w:tcW w:w="1212" w:type="dxa"/>
          </w:tcPr>
          <w:p>
            <w:pPr>
              <w:pStyle w:val="TableParagraph"/>
              <w:spacing w:before="117"/>
              <w:ind w:left="28"/>
              <w:rPr>
                <w:sz w:val="18"/>
              </w:rPr>
            </w:pPr>
            <w:r>
              <w:rPr>
                <w:spacing w:val="-2"/>
                <w:sz w:val="18"/>
              </w:rPr>
              <w:t>其他资产托管</w:t>
            </w:r>
          </w:p>
        </w:tc>
        <w:tc>
          <w:tcPr>
            <w:tcW w:w="1064" w:type="dxa"/>
          </w:tcPr>
          <w:p>
            <w:pPr>
              <w:pStyle w:val="TableParagraph"/>
              <w:spacing w:before="117"/>
              <w:ind w:left="28"/>
              <w:rPr>
                <w:sz w:val="18"/>
              </w:rPr>
            </w:pPr>
            <w:r>
              <w:rPr>
                <w:spacing w:val="-2"/>
                <w:sz w:val="18"/>
              </w:rPr>
              <w:t>2023/1/1</w:t>
            </w:r>
          </w:p>
        </w:tc>
        <w:tc>
          <w:tcPr>
            <w:tcW w:w="1126" w:type="dxa"/>
          </w:tcPr>
          <w:p>
            <w:pPr>
              <w:pStyle w:val="TableParagraph"/>
              <w:spacing w:before="117"/>
              <w:ind w:left="28"/>
              <w:rPr>
                <w:sz w:val="18"/>
              </w:rPr>
            </w:pPr>
            <w:r>
              <w:rPr>
                <w:spacing w:val="-2"/>
                <w:sz w:val="18"/>
              </w:rPr>
              <w:t>2023/12/31</w:t>
            </w:r>
          </w:p>
        </w:tc>
        <w:tc>
          <w:tcPr>
            <w:tcW w:w="1345" w:type="dxa"/>
          </w:tcPr>
          <w:p>
            <w:pPr>
              <w:pStyle w:val="TableParagraph"/>
              <w:spacing w:before="99"/>
              <w:ind w:left="30"/>
              <w:rPr>
                <w:sz w:val="21"/>
              </w:rPr>
            </w:pPr>
            <w:r>
              <w:rPr>
                <w:spacing w:val="-4"/>
                <w:sz w:val="21"/>
              </w:rPr>
              <w:t>注①、②</w:t>
            </w:r>
          </w:p>
        </w:tc>
        <w:tc>
          <w:tcPr>
            <w:tcW w:w="1517" w:type="dxa"/>
          </w:tcPr>
          <w:p>
            <w:pPr>
              <w:pStyle w:val="TableParagraph"/>
              <w:spacing w:before="117"/>
              <w:ind w:left="27"/>
              <w:rPr>
                <w:sz w:val="18"/>
              </w:rPr>
            </w:pPr>
            <w:r>
              <w:rPr>
                <w:spacing w:val="-2"/>
                <w:sz w:val="18"/>
              </w:rPr>
              <w:t>117,287,278.42</w:t>
            </w:r>
          </w:p>
        </w:tc>
      </w:tr>
      <w:tr>
        <w:trPr>
          <w:trHeight w:val="468" w:hRule="atLeast"/>
        </w:trPr>
        <w:tc>
          <w:tcPr>
            <w:tcW w:w="1303" w:type="dxa"/>
          </w:tcPr>
          <w:p>
            <w:pPr>
              <w:pStyle w:val="TableParagraph"/>
              <w:ind w:left="28"/>
              <w:rPr>
                <w:sz w:val="18"/>
              </w:rPr>
            </w:pPr>
            <w:r>
              <w:rPr>
                <w:spacing w:val="24"/>
                <w:sz w:val="18"/>
              </w:rPr>
              <w:t>北京青云航空</w:t>
            </w:r>
          </w:p>
          <w:p>
            <w:pPr>
              <w:pStyle w:val="TableParagraph"/>
              <w:spacing w:line="213" w:lineRule="exact" w:before="5"/>
              <w:ind w:left="28"/>
              <w:rPr>
                <w:sz w:val="18"/>
              </w:rPr>
            </w:pPr>
            <w:r>
              <w:rPr>
                <w:spacing w:val="-2"/>
                <w:sz w:val="18"/>
              </w:rPr>
              <w:t>设备有限公司</w:t>
            </w:r>
          </w:p>
        </w:tc>
        <w:tc>
          <w:tcPr>
            <w:tcW w:w="1258" w:type="dxa"/>
          </w:tcPr>
          <w:p>
            <w:pPr>
              <w:pStyle w:val="TableParagraph"/>
              <w:ind w:left="28" w:right="-15"/>
              <w:rPr>
                <w:sz w:val="18"/>
              </w:rPr>
            </w:pPr>
            <w:r>
              <w:rPr>
                <w:spacing w:val="22"/>
                <w:sz w:val="18"/>
              </w:rPr>
              <w:t>北京青云航空</w:t>
            </w:r>
          </w:p>
          <w:p>
            <w:pPr>
              <w:pStyle w:val="TableParagraph"/>
              <w:spacing w:line="213" w:lineRule="exact" w:before="5"/>
              <w:ind w:left="28"/>
              <w:rPr>
                <w:sz w:val="18"/>
              </w:rPr>
            </w:pPr>
            <w:r>
              <w:rPr>
                <w:spacing w:val="-2"/>
                <w:sz w:val="18"/>
              </w:rPr>
              <w:t>仪表有限公司</w:t>
            </w:r>
          </w:p>
        </w:tc>
        <w:tc>
          <w:tcPr>
            <w:tcW w:w="1212" w:type="dxa"/>
          </w:tcPr>
          <w:p>
            <w:pPr>
              <w:pStyle w:val="TableParagraph"/>
              <w:spacing w:before="118"/>
              <w:ind w:left="28"/>
              <w:rPr>
                <w:sz w:val="18"/>
              </w:rPr>
            </w:pPr>
            <w:r>
              <w:rPr>
                <w:spacing w:val="-2"/>
                <w:sz w:val="18"/>
              </w:rPr>
              <w:t>其他资产托管</w:t>
            </w:r>
          </w:p>
        </w:tc>
        <w:tc>
          <w:tcPr>
            <w:tcW w:w="1064" w:type="dxa"/>
          </w:tcPr>
          <w:p>
            <w:pPr>
              <w:pStyle w:val="TableParagraph"/>
              <w:spacing w:before="118"/>
              <w:ind w:left="28"/>
              <w:rPr>
                <w:sz w:val="18"/>
              </w:rPr>
            </w:pPr>
            <w:r>
              <w:rPr>
                <w:spacing w:val="-2"/>
                <w:sz w:val="18"/>
              </w:rPr>
              <w:t>2023/1/1</w:t>
            </w:r>
          </w:p>
        </w:tc>
        <w:tc>
          <w:tcPr>
            <w:tcW w:w="1126" w:type="dxa"/>
          </w:tcPr>
          <w:p>
            <w:pPr>
              <w:pStyle w:val="TableParagraph"/>
              <w:spacing w:before="118"/>
              <w:ind w:left="28"/>
              <w:rPr>
                <w:sz w:val="18"/>
              </w:rPr>
            </w:pPr>
            <w:r>
              <w:rPr>
                <w:spacing w:val="-2"/>
                <w:sz w:val="18"/>
              </w:rPr>
              <w:t>2023/12/31</w:t>
            </w:r>
          </w:p>
        </w:tc>
        <w:tc>
          <w:tcPr>
            <w:tcW w:w="1345" w:type="dxa"/>
          </w:tcPr>
          <w:p>
            <w:pPr>
              <w:pStyle w:val="TableParagraph"/>
              <w:spacing w:before="100"/>
              <w:ind w:left="30"/>
              <w:rPr>
                <w:sz w:val="21"/>
              </w:rPr>
            </w:pPr>
            <w:r>
              <w:rPr>
                <w:spacing w:val="-5"/>
                <w:sz w:val="21"/>
              </w:rPr>
              <w:t>注③</w:t>
            </w:r>
          </w:p>
        </w:tc>
        <w:tc>
          <w:tcPr>
            <w:tcW w:w="1517" w:type="dxa"/>
          </w:tcPr>
          <w:p>
            <w:pPr>
              <w:pStyle w:val="TableParagraph"/>
              <w:spacing w:before="118"/>
              <w:ind w:left="27"/>
              <w:rPr>
                <w:sz w:val="18"/>
              </w:rPr>
            </w:pPr>
            <w:r>
              <w:rPr>
                <w:spacing w:val="-2"/>
                <w:sz w:val="18"/>
              </w:rPr>
              <w:t>11,584,905.63</w:t>
            </w:r>
          </w:p>
        </w:tc>
      </w:tr>
      <w:tr>
        <w:trPr>
          <w:trHeight w:val="232" w:hRule="atLeast"/>
        </w:trPr>
        <w:tc>
          <w:tcPr>
            <w:tcW w:w="1303" w:type="dxa"/>
          </w:tcPr>
          <w:p>
            <w:pPr>
              <w:pStyle w:val="TableParagraph"/>
              <w:spacing w:line="212" w:lineRule="exact"/>
              <w:ind w:left="28"/>
              <w:rPr>
                <w:sz w:val="18"/>
              </w:rPr>
            </w:pPr>
            <w:r>
              <w:rPr>
                <w:spacing w:val="-5"/>
                <w:sz w:val="18"/>
              </w:rPr>
              <w:t>合计</w:t>
            </w:r>
          </w:p>
        </w:tc>
        <w:tc>
          <w:tcPr>
            <w:tcW w:w="1258" w:type="dxa"/>
          </w:tcPr>
          <w:p>
            <w:pPr>
              <w:pStyle w:val="TableParagraph"/>
              <w:rPr>
                <w:rFonts w:ascii="Times New Roman"/>
                <w:sz w:val="16"/>
              </w:rPr>
            </w:pPr>
          </w:p>
        </w:tc>
        <w:tc>
          <w:tcPr>
            <w:tcW w:w="1212" w:type="dxa"/>
          </w:tcPr>
          <w:p>
            <w:pPr>
              <w:pStyle w:val="TableParagraph"/>
              <w:rPr>
                <w:rFonts w:ascii="Times New Roman"/>
                <w:sz w:val="16"/>
              </w:rPr>
            </w:pPr>
          </w:p>
        </w:tc>
        <w:tc>
          <w:tcPr>
            <w:tcW w:w="1064" w:type="dxa"/>
          </w:tcPr>
          <w:p>
            <w:pPr>
              <w:pStyle w:val="TableParagraph"/>
              <w:rPr>
                <w:rFonts w:ascii="Times New Roman"/>
                <w:sz w:val="16"/>
              </w:rPr>
            </w:pPr>
          </w:p>
        </w:tc>
        <w:tc>
          <w:tcPr>
            <w:tcW w:w="1126" w:type="dxa"/>
          </w:tcPr>
          <w:p>
            <w:pPr>
              <w:pStyle w:val="TableParagraph"/>
              <w:rPr>
                <w:rFonts w:ascii="Times New Roman"/>
                <w:sz w:val="16"/>
              </w:rPr>
            </w:pPr>
          </w:p>
        </w:tc>
        <w:tc>
          <w:tcPr>
            <w:tcW w:w="1345" w:type="dxa"/>
          </w:tcPr>
          <w:p>
            <w:pPr>
              <w:pStyle w:val="TableParagraph"/>
              <w:rPr>
                <w:rFonts w:ascii="Times New Roman"/>
                <w:sz w:val="16"/>
              </w:rPr>
            </w:pPr>
          </w:p>
        </w:tc>
        <w:tc>
          <w:tcPr>
            <w:tcW w:w="1517" w:type="dxa"/>
          </w:tcPr>
          <w:p>
            <w:pPr>
              <w:pStyle w:val="TableParagraph"/>
              <w:spacing w:line="212" w:lineRule="exact"/>
              <w:ind w:left="27"/>
              <w:rPr>
                <w:sz w:val="18"/>
              </w:rPr>
            </w:pPr>
            <w:r>
              <w:rPr>
                <w:spacing w:val="-2"/>
                <w:sz w:val="18"/>
              </w:rPr>
              <w:t>128,872,184.05</w:t>
            </w:r>
          </w:p>
        </w:tc>
      </w:tr>
    </w:tbl>
    <w:p>
      <w:pPr>
        <w:pStyle w:val="BodyText"/>
        <w:spacing w:before="5"/>
      </w:pPr>
    </w:p>
    <w:p>
      <w:pPr>
        <w:pStyle w:val="BodyText"/>
        <w:spacing w:before="1"/>
        <w:ind w:left="138"/>
      </w:pPr>
      <w:r>
        <w:rPr>
          <w:spacing w:val="-1"/>
        </w:rPr>
        <w:t>关联托管/承包情况说明</w:t>
      </w:r>
    </w:p>
    <w:p>
      <w:pPr>
        <w:pStyle w:val="BodyText"/>
        <w:spacing w:before="2"/>
        <w:ind w:left="138"/>
      </w:pPr>
      <w:r>
        <w:rPr>
          <w:spacing w:val="-2"/>
        </w:rPr>
        <w:t>√适用 □不适用</w:t>
      </w:r>
    </w:p>
    <w:p>
      <w:pPr>
        <w:pStyle w:val="BodyText"/>
        <w:spacing w:line="242" w:lineRule="auto" w:before="2"/>
        <w:ind w:left="138" w:right="113"/>
      </w:pPr>
      <w:r>
        <w:rPr>
          <w:spacing w:val="-1"/>
        </w:rPr>
        <w:t>①根据本公司与机载公司签署的《股权托管协议》，约定机载公司将其下属 </w:t>
      </w:r>
      <w:r>
        <w:rPr/>
        <w:t>14</w:t>
      </w:r>
      <w:r>
        <w:rPr>
          <w:spacing w:val="-3"/>
        </w:rPr>
        <w:t> 家企事业单位委托给本公司管理。</w:t>
      </w:r>
      <w:r>
        <w:rPr>
          <w:spacing w:val="-2"/>
        </w:rPr>
        <w:t>对于被托管单位中当年盈利的企业，当年托管费用为按照本公司受托管理的股权比例计算的目标企业当年度经审</w:t>
      </w:r>
      <w:r>
        <w:rPr>
          <w:spacing w:val="80"/>
        </w:rPr>
        <w:t> </w:t>
      </w:r>
      <w:r>
        <w:rPr>
          <w:spacing w:val="4"/>
        </w:rPr>
        <w:t>计后的营业收入的 </w:t>
      </w:r>
      <w:r>
        <w:rPr/>
        <w:t>2‰（即：某目标公司当年营业收入额×受托管理的股权比例×2‰）；对于目标企业中当年</w:t>
      </w:r>
      <w:r>
        <w:rPr>
          <w:spacing w:val="40"/>
        </w:rPr>
        <w:t> </w:t>
      </w:r>
      <w:r>
        <w:rPr>
          <w:spacing w:val="-2"/>
        </w:rPr>
        <w:t>亏损的单位，当年托管费用为 </w:t>
      </w:r>
      <w:r>
        <w:rPr/>
        <w:t>20</w:t>
      </w:r>
      <w:r>
        <w:rPr>
          <w:spacing w:val="-6"/>
        </w:rPr>
        <w:t> 万元。</w:t>
      </w:r>
    </w:p>
    <w:p>
      <w:pPr>
        <w:pStyle w:val="BodyText"/>
        <w:spacing w:line="242" w:lineRule="auto" w:before="2"/>
        <w:ind w:left="138" w:right="113"/>
      </w:pPr>
      <w:r>
        <w:rPr>
          <w:spacing w:val="-2"/>
        </w:rPr>
        <w:t>②根据中航工业机电系统股份有限公司与中航机载系统有限公司签署的《托管协议之补充协议》，约定中航机载</w:t>
      </w:r>
      <w:r>
        <w:rPr>
          <w:spacing w:val="80"/>
        </w:rPr>
        <w:t> </w:t>
      </w:r>
      <w:r>
        <w:rPr>
          <w:spacing w:val="-3"/>
        </w:rPr>
        <w:t>系统有限公司将其下属 </w:t>
      </w:r>
      <w:r>
        <w:rPr>
          <w:spacing w:val="-2"/>
        </w:rPr>
        <w:t>8</w:t>
      </w:r>
      <w:r>
        <w:rPr>
          <w:spacing w:val="-4"/>
        </w:rPr>
        <w:t> 家企事业单位委托给中航工业机电系统股份有限公司管理。对于当年盈利的被托管单位，</w:t>
      </w:r>
      <w:r>
        <w:rPr>
          <w:spacing w:val="-2"/>
        </w:rPr>
        <w:t>当年托管费用为按照中航工业机电系统股份有限公司受托管理的股权或权益比例计算的被托管单位当年度经审计</w:t>
      </w:r>
    </w:p>
    <w:p>
      <w:pPr>
        <w:spacing w:after="0" w:line="242" w:lineRule="auto"/>
        <w:sectPr>
          <w:type w:val="continuous"/>
          <w:pgSz w:w="11910" w:h="16840"/>
          <w:pgMar w:header="882" w:footer="1163" w:top="1060" w:bottom="1380" w:left="1660" w:right="980"/>
        </w:sectPr>
      </w:pPr>
    </w:p>
    <w:p>
      <w:pPr>
        <w:pStyle w:val="BodyText"/>
        <w:spacing w:line="244" w:lineRule="auto" w:before="64"/>
        <w:ind w:left="138" w:right="285"/>
        <w:jc w:val="both"/>
      </w:pPr>
      <w:r>
        <w:rPr/>
        <w:t>后的营业收入的 3‰（即：该被托管单位当年营业收入额×受托管理的股权或权益比例×3‰）；对于当年亏损</w:t>
      </w:r>
      <w:r>
        <w:rPr>
          <w:spacing w:val="-2"/>
        </w:rPr>
        <w:t>的被托管单位，当年托管费用为人民币 </w:t>
      </w:r>
      <w:r>
        <w:rPr/>
        <w:t>20</w:t>
      </w:r>
      <w:r>
        <w:rPr>
          <w:spacing w:val="-6"/>
        </w:rPr>
        <w:t> 万元。</w:t>
      </w:r>
    </w:p>
    <w:p>
      <w:pPr>
        <w:pStyle w:val="BodyText"/>
        <w:spacing w:line="242" w:lineRule="auto"/>
        <w:ind w:left="138" w:right="295"/>
        <w:jc w:val="both"/>
      </w:pPr>
      <w:r>
        <w:rPr>
          <w:spacing w:val="-2"/>
        </w:rPr>
        <w:t>③子公司青云仪表受北京青云航空设备有限公司委托管理北京青云航空设备有限公司的相关业务，并就委托代管事项达成委托管理服务协议。北京青云航空设备有限公司需支付的管理费用包括但不限于人工工资、福利费用以及其他服务费用等。</w:t>
      </w:r>
    </w:p>
    <w:p>
      <w:pPr>
        <w:pStyle w:val="BodyText"/>
        <w:spacing w:before="2"/>
      </w:pPr>
    </w:p>
    <w:p>
      <w:pPr>
        <w:pStyle w:val="BodyText"/>
        <w:ind w:left="138"/>
      </w:pPr>
      <w:r>
        <w:rPr>
          <w:spacing w:val="-1"/>
        </w:rPr>
        <w:t>本公司委托管理/出包情况表</w:t>
      </w:r>
    </w:p>
    <w:p>
      <w:pPr>
        <w:pStyle w:val="BodyText"/>
        <w:spacing w:before="3"/>
        <w:ind w:left="138"/>
      </w:pPr>
      <w:r>
        <w:rPr>
          <w:spacing w:val="-2"/>
        </w:rPr>
        <w:t>□适用 √不适用</w:t>
      </w:r>
    </w:p>
    <w:p>
      <w:pPr>
        <w:pStyle w:val="BodyText"/>
        <w:spacing w:before="6"/>
      </w:pPr>
    </w:p>
    <w:p>
      <w:pPr>
        <w:pStyle w:val="BodyText"/>
        <w:ind w:left="138"/>
      </w:pPr>
      <w:r>
        <w:rPr>
          <w:spacing w:val="-1"/>
        </w:rPr>
        <w:t>关联管理/出包情况说明</w:t>
      </w:r>
    </w:p>
    <w:p>
      <w:pPr>
        <w:pStyle w:val="BodyText"/>
        <w:spacing w:before="3"/>
        <w:ind w:left="138"/>
      </w:pPr>
      <w:r>
        <w:rPr>
          <w:spacing w:val="-2"/>
        </w:rPr>
        <w:t>□适用 √不适用</w:t>
      </w:r>
    </w:p>
    <w:p>
      <w:pPr>
        <w:pStyle w:val="BodyText"/>
        <w:spacing w:before="66"/>
      </w:pPr>
    </w:p>
    <w:p>
      <w:pPr>
        <w:pStyle w:val="ListParagraph"/>
        <w:numPr>
          <w:ilvl w:val="0"/>
          <w:numId w:val="115"/>
        </w:numPr>
        <w:tabs>
          <w:tab w:pos="557" w:val="left" w:leader="none"/>
        </w:tabs>
        <w:spacing w:line="304" w:lineRule="auto" w:before="0" w:after="0"/>
        <w:ind w:left="138" w:right="7506" w:firstLine="0"/>
        <w:jc w:val="left"/>
        <w:rPr>
          <w:sz w:val="18"/>
        </w:rPr>
      </w:pPr>
      <w:r>
        <w:rPr>
          <w:spacing w:val="-2"/>
          <w:sz w:val="18"/>
        </w:rPr>
        <w:t>关联租赁情况本公司作为出租方：</w:t>
      </w:r>
    </w:p>
    <w:p>
      <w:pPr>
        <w:pStyle w:val="BodyText"/>
        <w:spacing w:line="170" w:lineRule="exact"/>
        <w:ind w:left="138"/>
      </w:pPr>
      <w:r>
        <w:rPr>
          <w:spacing w:val="-2"/>
        </w:rPr>
        <w:t>√适用 □不适用</w:t>
      </w:r>
    </w:p>
    <w:p>
      <w:pPr>
        <w:pStyle w:val="BodyText"/>
        <w:spacing w:before="3" w:after="5"/>
        <w:ind w:left="6799"/>
      </w:pPr>
      <w:r>
        <w:rPr/>
        <w:t>单位：万元</w:t>
      </w:r>
      <w:r>
        <w:rPr>
          <w:spacing w:val="47"/>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8"/>
        <w:gridCol w:w="1659"/>
        <w:gridCol w:w="1488"/>
        <w:gridCol w:w="1517"/>
      </w:tblGrid>
      <w:tr>
        <w:trPr>
          <w:trHeight w:val="465" w:hRule="atLeast"/>
        </w:trPr>
        <w:tc>
          <w:tcPr>
            <w:tcW w:w="3838" w:type="dxa"/>
          </w:tcPr>
          <w:p>
            <w:pPr>
              <w:pStyle w:val="TableParagraph"/>
              <w:spacing w:before="115"/>
              <w:ind w:left="107"/>
              <w:rPr>
                <w:sz w:val="18"/>
              </w:rPr>
            </w:pPr>
            <w:r>
              <w:rPr>
                <w:spacing w:val="-2"/>
                <w:sz w:val="18"/>
              </w:rPr>
              <w:t>承租方名称</w:t>
            </w:r>
          </w:p>
        </w:tc>
        <w:tc>
          <w:tcPr>
            <w:tcW w:w="1659" w:type="dxa"/>
          </w:tcPr>
          <w:p>
            <w:pPr>
              <w:pStyle w:val="TableParagraph"/>
              <w:spacing w:before="115"/>
              <w:ind w:left="107"/>
              <w:rPr>
                <w:sz w:val="18"/>
              </w:rPr>
            </w:pPr>
            <w:r>
              <w:rPr>
                <w:spacing w:val="-2"/>
                <w:sz w:val="18"/>
              </w:rPr>
              <w:t>租赁资产种类</w:t>
            </w:r>
          </w:p>
        </w:tc>
        <w:tc>
          <w:tcPr>
            <w:tcW w:w="1488" w:type="dxa"/>
          </w:tcPr>
          <w:p>
            <w:pPr>
              <w:pStyle w:val="TableParagraph"/>
              <w:ind w:left="107"/>
              <w:rPr>
                <w:sz w:val="18"/>
              </w:rPr>
            </w:pPr>
            <w:r>
              <w:rPr>
                <w:spacing w:val="-2"/>
                <w:sz w:val="18"/>
              </w:rPr>
              <w:t>本期确认的租赁</w:t>
            </w:r>
          </w:p>
          <w:p>
            <w:pPr>
              <w:pStyle w:val="TableParagraph"/>
              <w:spacing w:line="213" w:lineRule="exact" w:before="2"/>
              <w:ind w:left="107"/>
              <w:rPr>
                <w:sz w:val="18"/>
              </w:rPr>
            </w:pPr>
            <w:r>
              <w:rPr>
                <w:spacing w:val="-5"/>
                <w:sz w:val="18"/>
              </w:rPr>
              <w:t>收入</w:t>
            </w:r>
          </w:p>
        </w:tc>
        <w:tc>
          <w:tcPr>
            <w:tcW w:w="1517" w:type="dxa"/>
          </w:tcPr>
          <w:p>
            <w:pPr>
              <w:pStyle w:val="TableParagraph"/>
              <w:ind w:left="108"/>
              <w:rPr>
                <w:sz w:val="18"/>
              </w:rPr>
            </w:pPr>
            <w:r>
              <w:rPr>
                <w:spacing w:val="-2"/>
                <w:sz w:val="18"/>
              </w:rPr>
              <w:t>上期确认的租赁</w:t>
            </w:r>
          </w:p>
          <w:p>
            <w:pPr>
              <w:pStyle w:val="TableParagraph"/>
              <w:spacing w:line="213" w:lineRule="exact" w:before="2"/>
              <w:ind w:left="108"/>
              <w:rPr>
                <w:sz w:val="18"/>
              </w:rPr>
            </w:pPr>
            <w:r>
              <w:rPr>
                <w:spacing w:val="-5"/>
                <w:sz w:val="18"/>
              </w:rPr>
              <w:t>收入</w:t>
            </w:r>
          </w:p>
        </w:tc>
      </w:tr>
      <w:tr>
        <w:trPr>
          <w:trHeight w:val="234" w:hRule="atLeast"/>
        </w:trPr>
        <w:tc>
          <w:tcPr>
            <w:tcW w:w="3838" w:type="dxa"/>
          </w:tcPr>
          <w:p>
            <w:pPr>
              <w:pStyle w:val="TableParagraph"/>
              <w:spacing w:line="213" w:lineRule="exact" w:before="2"/>
              <w:ind w:left="107"/>
              <w:rPr>
                <w:sz w:val="18"/>
              </w:rPr>
            </w:pPr>
            <w:r>
              <w:rPr>
                <w:spacing w:val="-1"/>
                <w:sz w:val="18"/>
              </w:rPr>
              <w:t>西安庆安智航通用设备有限公司</w:t>
            </w:r>
          </w:p>
        </w:tc>
        <w:tc>
          <w:tcPr>
            <w:tcW w:w="1659" w:type="dxa"/>
          </w:tcPr>
          <w:p>
            <w:pPr>
              <w:pStyle w:val="TableParagraph"/>
              <w:spacing w:line="213" w:lineRule="exact" w:before="2"/>
              <w:ind w:left="107"/>
              <w:rPr>
                <w:sz w:val="18"/>
              </w:rPr>
            </w:pPr>
            <w:r>
              <w:rPr>
                <w:spacing w:val="-2"/>
                <w:sz w:val="18"/>
              </w:rPr>
              <w:t>房屋建筑物</w:t>
            </w:r>
          </w:p>
        </w:tc>
        <w:tc>
          <w:tcPr>
            <w:tcW w:w="1488" w:type="dxa"/>
          </w:tcPr>
          <w:p>
            <w:pPr>
              <w:pStyle w:val="TableParagraph"/>
              <w:spacing w:line="213" w:lineRule="exact" w:before="2"/>
              <w:ind w:left="107"/>
              <w:rPr>
                <w:sz w:val="18"/>
              </w:rPr>
            </w:pPr>
            <w:r>
              <w:rPr>
                <w:spacing w:val="-2"/>
                <w:sz w:val="18"/>
              </w:rPr>
              <w:t>10.60</w:t>
            </w:r>
          </w:p>
        </w:tc>
        <w:tc>
          <w:tcPr>
            <w:tcW w:w="1517" w:type="dxa"/>
          </w:tcPr>
          <w:p>
            <w:pPr>
              <w:pStyle w:val="TableParagraph"/>
              <w:spacing w:line="213" w:lineRule="exact" w:before="2"/>
              <w:ind w:left="108"/>
              <w:rPr>
                <w:sz w:val="18"/>
              </w:rPr>
            </w:pPr>
            <w:r>
              <w:rPr>
                <w:spacing w:val="-4"/>
                <w:sz w:val="18"/>
              </w:rPr>
              <w:t>7.95</w:t>
            </w:r>
          </w:p>
        </w:tc>
      </w:tr>
      <w:tr>
        <w:trPr>
          <w:trHeight w:val="465" w:hRule="atLeast"/>
        </w:trPr>
        <w:tc>
          <w:tcPr>
            <w:tcW w:w="3838" w:type="dxa"/>
          </w:tcPr>
          <w:p>
            <w:pPr>
              <w:pStyle w:val="TableParagraph"/>
              <w:ind w:left="107"/>
              <w:rPr>
                <w:sz w:val="18"/>
              </w:rPr>
            </w:pPr>
            <w:r>
              <w:rPr>
                <w:spacing w:val="-1"/>
                <w:sz w:val="18"/>
              </w:rPr>
              <w:t>中国航空工业集团公司西安飞行自动控制研究</w:t>
            </w:r>
          </w:p>
          <w:p>
            <w:pPr>
              <w:pStyle w:val="TableParagraph"/>
              <w:spacing w:line="213" w:lineRule="exact" w:before="2"/>
              <w:ind w:left="107"/>
              <w:rPr>
                <w:sz w:val="18"/>
              </w:rPr>
            </w:pPr>
            <w:r>
              <w:rPr>
                <w:spacing w:val="-10"/>
                <w:sz w:val="18"/>
              </w:rPr>
              <w:t>所</w:t>
            </w:r>
          </w:p>
        </w:tc>
        <w:tc>
          <w:tcPr>
            <w:tcW w:w="1659" w:type="dxa"/>
          </w:tcPr>
          <w:p>
            <w:pPr>
              <w:pStyle w:val="TableParagraph"/>
              <w:spacing w:before="117"/>
              <w:ind w:left="107"/>
              <w:rPr>
                <w:sz w:val="18"/>
              </w:rPr>
            </w:pPr>
            <w:r>
              <w:rPr>
                <w:spacing w:val="-3"/>
                <w:sz w:val="18"/>
              </w:rPr>
              <w:t>机器设备</w:t>
            </w:r>
          </w:p>
        </w:tc>
        <w:tc>
          <w:tcPr>
            <w:tcW w:w="1488" w:type="dxa"/>
          </w:tcPr>
          <w:p>
            <w:pPr>
              <w:pStyle w:val="TableParagraph"/>
              <w:spacing w:before="117"/>
              <w:ind w:left="107"/>
              <w:rPr>
                <w:sz w:val="18"/>
              </w:rPr>
            </w:pPr>
            <w:r>
              <w:rPr>
                <w:spacing w:val="-2"/>
                <w:sz w:val="18"/>
              </w:rPr>
              <w:t>88.78</w:t>
            </w:r>
          </w:p>
        </w:tc>
        <w:tc>
          <w:tcPr>
            <w:tcW w:w="1517" w:type="dxa"/>
          </w:tcPr>
          <w:p>
            <w:pPr>
              <w:pStyle w:val="TableParagraph"/>
              <w:spacing w:before="117"/>
              <w:ind w:left="108"/>
              <w:rPr>
                <w:sz w:val="18"/>
              </w:rPr>
            </w:pPr>
            <w:r>
              <w:rPr>
                <w:spacing w:val="-2"/>
                <w:sz w:val="18"/>
              </w:rPr>
              <w:t>88.78</w:t>
            </w:r>
          </w:p>
        </w:tc>
      </w:tr>
      <w:tr>
        <w:trPr>
          <w:trHeight w:val="234" w:hRule="atLeast"/>
        </w:trPr>
        <w:tc>
          <w:tcPr>
            <w:tcW w:w="3838" w:type="dxa"/>
          </w:tcPr>
          <w:p>
            <w:pPr>
              <w:pStyle w:val="TableParagraph"/>
              <w:spacing w:line="213" w:lineRule="exact" w:before="2"/>
              <w:ind w:left="107"/>
              <w:rPr>
                <w:sz w:val="18"/>
              </w:rPr>
            </w:pPr>
            <w:r>
              <w:rPr>
                <w:spacing w:val="-1"/>
                <w:sz w:val="18"/>
              </w:rPr>
              <w:t>中航复合材料有限责任公司</w:t>
            </w:r>
          </w:p>
        </w:tc>
        <w:tc>
          <w:tcPr>
            <w:tcW w:w="1659" w:type="dxa"/>
          </w:tcPr>
          <w:p>
            <w:pPr>
              <w:pStyle w:val="TableParagraph"/>
              <w:spacing w:line="213" w:lineRule="exact" w:before="2"/>
              <w:ind w:left="107"/>
              <w:rPr>
                <w:sz w:val="18"/>
              </w:rPr>
            </w:pPr>
            <w:r>
              <w:rPr>
                <w:spacing w:val="-2"/>
                <w:sz w:val="18"/>
              </w:rPr>
              <w:t>房屋建筑物</w:t>
            </w:r>
          </w:p>
        </w:tc>
        <w:tc>
          <w:tcPr>
            <w:tcW w:w="1488" w:type="dxa"/>
          </w:tcPr>
          <w:p>
            <w:pPr>
              <w:pStyle w:val="TableParagraph"/>
              <w:spacing w:line="213" w:lineRule="exact" w:before="2"/>
              <w:ind w:left="107"/>
              <w:rPr>
                <w:sz w:val="18"/>
              </w:rPr>
            </w:pPr>
            <w:r>
              <w:rPr>
                <w:spacing w:val="-2"/>
                <w:sz w:val="18"/>
              </w:rPr>
              <w:t>959.18</w:t>
            </w:r>
          </w:p>
        </w:tc>
        <w:tc>
          <w:tcPr>
            <w:tcW w:w="1517" w:type="dxa"/>
          </w:tcPr>
          <w:p>
            <w:pPr>
              <w:pStyle w:val="TableParagraph"/>
              <w:spacing w:line="213" w:lineRule="exact" w:before="2"/>
              <w:ind w:left="108"/>
              <w:rPr>
                <w:sz w:val="18"/>
              </w:rPr>
            </w:pPr>
            <w:r>
              <w:rPr>
                <w:spacing w:val="-2"/>
                <w:sz w:val="18"/>
              </w:rPr>
              <w:t>658.33</w:t>
            </w:r>
          </w:p>
        </w:tc>
      </w:tr>
      <w:tr>
        <w:trPr>
          <w:trHeight w:val="232" w:hRule="atLeast"/>
        </w:trPr>
        <w:tc>
          <w:tcPr>
            <w:tcW w:w="3838" w:type="dxa"/>
          </w:tcPr>
          <w:p>
            <w:pPr>
              <w:pStyle w:val="TableParagraph"/>
              <w:spacing w:line="212" w:lineRule="exact"/>
              <w:ind w:left="107"/>
              <w:rPr>
                <w:sz w:val="18"/>
              </w:rPr>
            </w:pPr>
            <w:r>
              <w:rPr>
                <w:spacing w:val="-1"/>
                <w:sz w:val="18"/>
              </w:rPr>
              <w:t>中国航空制造技术研究院</w:t>
            </w:r>
          </w:p>
        </w:tc>
        <w:tc>
          <w:tcPr>
            <w:tcW w:w="1659" w:type="dxa"/>
          </w:tcPr>
          <w:p>
            <w:pPr>
              <w:pStyle w:val="TableParagraph"/>
              <w:spacing w:line="212" w:lineRule="exact"/>
              <w:ind w:left="107"/>
              <w:rPr>
                <w:sz w:val="18"/>
              </w:rPr>
            </w:pPr>
            <w:r>
              <w:rPr>
                <w:spacing w:val="-2"/>
                <w:sz w:val="18"/>
              </w:rPr>
              <w:t>房屋建筑物</w:t>
            </w:r>
          </w:p>
        </w:tc>
        <w:tc>
          <w:tcPr>
            <w:tcW w:w="1488" w:type="dxa"/>
          </w:tcPr>
          <w:p>
            <w:pPr>
              <w:pStyle w:val="TableParagraph"/>
              <w:spacing w:line="212" w:lineRule="exact"/>
              <w:ind w:left="198"/>
              <w:rPr>
                <w:sz w:val="18"/>
              </w:rPr>
            </w:pPr>
            <w:r>
              <w:rPr>
                <w:spacing w:val="-2"/>
                <w:sz w:val="18"/>
              </w:rPr>
              <w:t>888.58</w:t>
            </w:r>
          </w:p>
        </w:tc>
        <w:tc>
          <w:tcPr>
            <w:tcW w:w="1517" w:type="dxa"/>
          </w:tcPr>
          <w:p>
            <w:pPr>
              <w:pStyle w:val="TableParagraph"/>
              <w:spacing w:line="212" w:lineRule="exact"/>
              <w:ind w:left="199"/>
              <w:rPr>
                <w:sz w:val="18"/>
              </w:rPr>
            </w:pPr>
            <w:r>
              <w:rPr>
                <w:spacing w:val="-2"/>
                <w:sz w:val="18"/>
              </w:rPr>
              <w:t>742.86</w:t>
            </w:r>
          </w:p>
        </w:tc>
      </w:tr>
      <w:tr>
        <w:trPr>
          <w:trHeight w:val="234" w:hRule="atLeast"/>
        </w:trPr>
        <w:tc>
          <w:tcPr>
            <w:tcW w:w="3838" w:type="dxa"/>
          </w:tcPr>
          <w:p>
            <w:pPr>
              <w:pStyle w:val="TableParagraph"/>
              <w:spacing w:line="213" w:lineRule="exact" w:before="2"/>
              <w:ind w:left="107"/>
              <w:rPr>
                <w:sz w:val="18"/>
              </w:rPr>
            </w:pPr>
            <w:r>
              <w:rPr>
                <w:spacing w:val="-1"/>
                <w:sz w:val="18"/>
              </w:rPr>
              <w:t>北京青云航空设备有限公司</w:t>
            </w:r>
          </w:p>
        </w:tc>
        <w:tc>
          <w:tcPr>
            <w:tcW w:w="1659" w:type="dxa"/>
          </w:tcPr>
          <w:p>
            <w:pPr>
              <w:pStyle w:val="TableParagraph"/>
              <w:spacing w:line="213" w:lineRule="exact" w:before="2"/>
              <w:ind w:left="107"/>
              <w:rPr>
                <w:sz w:val="18"/>
              </w:rPr>
            </w:pPr>
            <w:r>
              <w:rPr>
                <w:spacing w:val="-2"/>
                <w:sz w:val="18"/>
              </w:rPr>
              <w:t>房屋建筑物</w:t>
            </w:r>
          </w:p>
        </w:tc>
        <w:tc>
          <w:tcPr>
            <w:tcW w:w="1488" w:type="dxa"/>
          </w:tcPr>
          <w:p>
            <w:pPr>
              <w:pStyle w:val="TableParagraph"/>
              <w:spacing w:line="213" w:lineRule="exact" w:before="2"/>
              <w:ind w:left="107"/>
              <w:rPr>
                <w:sz w:val="18"/>
              </w:rPr>
            </w:pPr>
            <w:r>
              <w:rPr>
                <w:spacing w:val="-2"/>
                <w:sz w:val="18"/>
              </w:rPr>
              <w:t>301.54</w:t>
            </w:r>
          </w:p>
        </w:tc>
        <w:tc>
          <w:tcPr>
            <w:tcW w:w="1517" w:type="dxa"/>
          </w:tcPr>
          <w:p>
            <w:pPr>
              <w:pStyle w:val="TableParagraph"/>
              <w:spacing w:line="213" w:lineRule="exact" w:before="2"/>
              <w:ind w:left="199"/>
              <w:rPr>
                <w:sz w:val="18"/>
              </w:rPr>
            </w:pPr>
            <w:r>
              <w:rPr>
                <w:spacing w:val="-2"/>
                <w:sz w:val="18"/>
              </w:rPr>
              <w:t>453.07</w:t>
            </w:r>
          </w:p>
        </w:tc>
      </w:tr>
      <w:tr>
        <w:trPr>
          <w:trHeight w:val="465" w:hRule="atLeast"/>
        </w:trPr>
        <w:tc>
          <w:tcPr>
            <w:tcW w:w="3838" w:type="dxa"/>
          </w:tcPr>
          <w:p>
            <w:pPr>
              <w:pStyle w:val="TableParagraph"/>
              <w:ind w:left="107"/>
              <w:rPr>
                <w:sz w:val="18"/>
              </w:rPr>
            </w:pPr>
            <w:r>
              <w:rPr>
                <w:spacing w:val="-1"/>
                <w:sz w:val="18"/>
              </w:rPr>
              <w:t>中国航空工业集团公司西安航空计算技术研究</w:t>
            </w:r>
          </w:p>
          <w:p>
            <w:pPr>
              <w:pStyle w:val="TableParagraph"/>
              <w:spacing w:line="213" w:lineRule="exact" w:before="2"/>
              <w:ind w:left="107"/>
              <w:rPr>
                <w:sz w:val="18"/>
              </w:rPr>
            </w:pPr>
            <w:r>
              <w:rPr>
                <w:spacing w:val="-10"/>
                <w:sz w:val="18"/>
              </w:rPr>
              <w:t>所</w:t>
            </w:r>
          </w:p>
        </w:tc>
        <w:tc>
          <w:tcPr>
            <w:tcW w:w="1659" w:type="dxa"/>
          </w:tcPr>
          <w:p>
            <w:pPr>
              <w:pStyle w:val="TableParagraph"/>
              <w:spacing w:before="117"/>
              <w:ind w:left="107"/>
              <w:rPr>
                <w:sz w:val="18"/>
              </w:rPr>
            </w:pPr>
            <w:r>
              <w:rPr>
                <w:spacing w:val="-2"/>
                <w:sz w:val="18"/>
              </w:rPr>
              <w:t>房屋建筑物</w:t>
            </w:r>
          </w:p>
        </w:tc>
        <w:tc>
          <w:tcPr>
            <w:tcW w:w="1488" w:type="dxa"/>
          </w:tcPr>
          <w:p>
            <w:pPr>
              <w:pStyle w:val="TableParagraph"/>
              <w:spacing w:before="117"/>
              <w:ind w:left="107"/>
              <w:rPr>
                <w:sz w:val="18"/>
              </w:rPr>
            </w:pPr>
            <w:r>
              <w:rPr>
                <w:spacing w:val="-2"/>
                <w:sz w:val="18"/>
              </w:rPr>
              <w:t>455.84</w:t>
            </w:r>
          </w:p>
        </w:tc>
        <w:tc>
          <w:tcPr>
            <w:tcW w:w="1517" w:type="dxa"/>
          </w:tcPr>
          <w:p>
            <w:pPr>
              <w:pStyle w:val="TableParagraph"/>
              <w:spacing w:before="117"/>
              <w:ind w:left="199"/>
              <w:rPr>
                <w:sz w:val="18"/>
              </w:rPr>
            </w:pPr>
            <w:r>
              <w:rPr>
                <w:spacing w:val="-2"/>
                <w:sz w:val="18"/>
              </w:rPr>
              <w:t>507.12</w:t>
            </w:r>
          </w:p>
        </w:tc>
      </w:tr>
      <w:tr>
        <w:trPr>
          <w:trHeight w:val="234" w:hRule="atLeast"/>
        </w:trPr>
        <w:tc>
          <w:tcPr>
            <w:tcW w:w="3838" w:type="dxa"/>
          </w:tcPr>
          <w:p>
            <w:pPr>
              <w:pStyle w:val="TableParagraph"/>
              <w:spacing w:line="213" w:lineRule="exact" w:before="2"/>
              <w:ind w:left="107"/>
              <w:rPr>
                <w:sz w:val="18"/>
              </w:rPr>
            </w:pPr>
            <w:r>
              <w:rPr>
                <w:sz w:val="18"/>
              </w:rPr>
              <w:t>科奇汽车传动系统（中国）</w:t>
            </w:r>
            <w:r>
              <w:rPr>
                <w:spacing w:val="-3"/>
                <w:sz w:val="18"/>
              </w:rPr>
              <w:t>有限公司</w:t>
            </w:r>
          </w:p>
        </w:tc>
        <w:tc>
          <w:tcPr>
            <w:tcW w:w="1659" w:type="dxa"/>
          </w:tcPr>
          <w:p>
            <w:pPr>
              <w:pStyle w:val="TableParagraph"/>
              <w:spacing w:line="213" w:lineRule="exact" w:before="2"/>
              <w:ind w:left="107"/>
              <w:rPr>
                <w:sz w:val="18"/>
              </w:rPr>
            </w:pPr>
            <w:r>
              <w:rPr>
                <w:spacing w:val="-2"/>
                <w:sz w:val="18"/>
              </w:rPr>
              <w:t>房屋建筑物</w:t>
            </w:r>
          </w:p>
        </w:tc>
        <w:tc>
          <w:tcPr>
            <w:tcW w:w="1488" w:type="dxa"/>
          </w:tcPr>
          <w:p>
            <w:pPr>
              <w:pStyle w:val="TableParagraph"/>
              <w:spacing w:line="213" w:lineRule="exact" w:before="2"/>
              <w:ind w:left="107"/>
              <w:rPr>
                <w:sz w:val="18"/>
              </w:rPr>
            </w:pPr>
            <w:r>
              <w:rPr>
                <w:spacing w:val="-2"/>
                <w:sz w:val="18"/>
              </w:rPr>
              <w:t>205.65</w:t>
            </w:r>
          </w:p>
        </w:tc>
        <w:tc>
          <w:tcPr>
            <w:tcW w:w="1517" w:type="dxa"/>
          </w:tcPr>
          <w:p>
            <w:pPr>
              <w:pStyle w:val="TableParagraph"/>
              <w:spacing w:line="213" w:lineRule="exact" w:before="2"/>
              <w:ind w:left="199"/>
              <w:rPr>
                <w:sz w:val="18"/>
              </w:rPr>
            </w:pPr>
            <w:r>
              <w:rPr>
                <w:spacing w:val="-2"/>
                <w:sz w:val="18"/>
              </w:rPr>
              <w:t>347.84</w:t>
            </w:r>
          </w:p>
        </w:tc>
      </w:tr>
      <w:tr>
        <w:trPr>
          <w:trHeight w:val="232" w:hRule="atLeast"/>
        </w:trPr>
        <w:tc>
          <w:tcPr>
            <w:tcW w:w="3838" w:type="dxa"/>
          </w:tcPr>
          <w:p>
            <w:pPr>
              <w:pStyle w:val="TableParagraph"/>
              <w:spacing w:line="212" w:lineRule="exact"/>
              <w:ind w:left="107"/>
              <w:rPr>
                <w:sz w:val="18"/>
              </w:rPr>
            </w:pPr>
            <w:r>
              <w:rPr>
                <w:spacing w:val="-1"/>
                <w:sz w:val="18"/>
              </w:rPr>
              <w:t>郑州郑飞机电技术有限责任公司</w:t>
            </w:r>
          </w:p>
        </w:tc>
        <w:tc>
          <w:tcPr>
            <w:tcW w:w="1659" w:type="dxa"/>
          </w:tcPr>
          <w:p>
            <w:pPr>
              <w:pStyle w:val="TableParagraph"/>
              <w:spacing w:line="212" w:lineRule="exact"/>
              <w:ind w:left="107"/>
              <w:rPr>
                <w:sz w:val="18"/>
              </w:rPr>
            </w:pPr>
            <w:r>
              <w:rPr>
                <w:spacing w:val="-2"/>
                <w:sz w:val="18"/>
              </w:rPr>
              <w:t>房屋建筑物</w:t>
            </w:r>
          </w:p>
        </w:tc>
        <w:tc>
          <w:tcPr>
            <w:tcW w:w="1488" w:type="dxa"/>
          </w:tcPr>
          <w:p>
            <w:pPr>
              <w:pStyle w:val="TableParagraph"/>
              <w:spacing w:line="212" w:lineRule="exact"/>
              <w:ind w:left="198"/>
              <w:rPr>
                <w:sz w:val="18"/>
              </w:rPr>
            </w:pPr>
            <w:r>
              <w:rPr>
                <w:spacing w:val="-2"/>
                <w:sz w:val="18"/>
              </w:rPr>
              <w:t>35.51</w:t>
            </w:r>
          </w:p>
        </w:tc>
        <w:tc>
          <w:tcPr>
            <w:tcW w:w="1517" w:type="dxa"/>
          </w:tcPr>
          <w:p>
            <w:pPr>
              <w:pStyle w:val="TableParagraph"/>
              <w:spacing w:line="212" w:lineRule="exact"/>
              <w:ind w:left="199"/>
              <w:rPr>
                <w:sz w:val="18"/>
              </w:rPr>
            </w:pPr>
            <w:r>
              <w:rPr>
                <w:spacing w:val="-2"/>
                <w:sz w:val="18"/>
              </w:rPr>
              <w:t>35.51</w:t>
            </w:r>
          </w:p>
        </w:tc>
      </w:tr>
      <w:tr>
        <w:trPr>
          <w:trHeight w:val="234" w:hRule="atLeast"/>
        </w:trPr>
        <w:tc>
          <w:tcPr>
            <w:tcW w:w="3838" w:type="dxa"/>
          </w:tcPr>
          <w:p>
            <w:pPr>
              <w:pStyle w:val="TableParagraph"/>
              <w:spacing w:line="213" w:lineRule="exact" w:before="2"/>
              <w:ind w:left="107"/>
              <w:rPr>
                <w:sz w:val="18"/>
              </w:rPr>
            </w:pPr>
            <w:r>
              <w:rPr>
                <w:spacing w:val="-1"/>
                <w:sz w:val="18"/>
              </w:rPr>
              <w:t>郑州郑飞橡塑制品有限责任公司</w:t>
            </w:r>
          </w:p>
        </w:tc>
        <w:tc>
          <w:tcPr>
            <w:tcW w:w="1659" w:type="dxa"/>
          </w:tcPr>
          <w:p>
            <w:pPr>
              <w:pStyle w:val="TableParagraph"/>
              <w:spacing w:line="213" w:lineRule="exact" w:before="2"/>
              <w:ind w:left="107"/>
              <w:rPr>
                <w:sz w:val="18"/>
              </w:rPr>
            </w:pPr>
            <w:r>
              <w:rPr>
                <w:spacing w:val="-2"/>
                <w:sz w:val="18"/>
              </w:rPr>
              <w:t>房屋建筑物</w:t>
            </w:r>
          </w:p>
        </w:tc>
        <w:tc>
          <w:tcPr>
            <w:tcW w:w="1488" w:type="dxa"/>
          </w:tcPr>
          <w:p>
            <w:pPr>
              <w:pStyle w:val="TableParagraph"/>
              <w:spacing w:line="213" w:lineRule="exact" w:before="2"/>
              <w:ind w:left="198"/>
              <w:rPr>
                <w:sz w:val="18"/>
              </w:rPr>
            </w:pPr>
            <w:r>
              <w:rPr>
                <w:spacing w:val="-4"/>
                <w:sz w:val="18"/>
              </w:rPr>
              <w:t>9.12</w:t>
            </w:r>
          </w:p>
        </w:tc>
        <w:tc>
          <w:tcPr>
            <w:tcW w:w="1517" w:type="dxa"/>
          </w:tcPr>
          <w:p>
            <w:pPr>
              <w:pStyle w:val="TableParagraph"/>
              <w:spacing w:line="213" w:lineRule="exact" w:before="2"/>
              <w:ind w:left="199"/>
              <w:rPr>
                <w:sz w:val="18"/>
              </w:rPr>
            </w:pPr>
            <w:r>
              <w:rPr>
                <w:spacing w:val="-4"/>
                <w:sz w:val="18"/>
              </w:rPr>
              <w:t>9.12</w:t>
            </w:r>
          </w:p>
        </w:tc>
      </w:tr>
      <w:tr>
        <w:trPr>
          <w:trHeight w:val="232" w:hRule="atLeast"/>
        </w:trPr>
        <w:tc>
          <w:tcPr>
            <w:tcW w:w="3838" w:type="dxa"/>
          </w:tcPr>
          <w:p>
            <w:pPr>
              <w:pStyle w:val="TableParagraph"/>
              <w:spacing w:line="212" w:lineRule="exact"/>
              <w:ind w:left="107"/>
              <w:rPr>
                <w:sz w:val="18"/>
              </w:rPr>
            </w:pPr>
            <w:r>
              <w:rPr>
                <w:spacing w:val="-1"/>
                <w:sz w:val="18"/>
              </w:rPr>
              <w:t>郑州郑飞机械有限责任公司</w:t>
            </w:r>
          </w:p>
        </w:tc>
        <w:tc>
          <w:tcPr>
            <w:tcW w:w="1659" w:type="dxa"/>
          </w:tcPr>
          <w:p>
            <w:pPr>
              <w:pStyle w:val="TableParagraph"/>
              <w:spacing w:line="212" w:lineRule="exact"/>
              <w:ind w:left="107"/>
              <w:rPr>
                <w:sz w:val="18"/>
              </w:rPr>
            </w:pPr>
            <w:r>
              <w:rPr>
                <w:spacing w:val="-2"/>
                <w:sz w:val="18"/>
              </w:rPr>
              <w:t>房屋建筑物</w:t>
            </w:r>
          </w:p>
        </w:tc>
        <w:tc>
          <w:tcPr>
            <w:tcW w:w="1488" w:type="dxa"/>
          </w:tcPr>
          <w:p>
            <w:pPr>
              <w:pStyle w:val="TableParagraph"/>
              <w:spacing w:line="212" w:lineRule="exact"/>
              <w:ind w:left="198"/>
              <w:rPr>
                <w:sz w:val="18"/>
              </w:rPr>
            </w:pPr>
            <w:r>
              <w:rPr>
                <w:spacing w:val="-2"/>
                <w:sz w:val="18"/>
              </w:rPr>
              <w:t>29.78</w:t>
            </w:r>
          </w:p>
        </w:tc>
        <w:tc>
          <w:tcPr>
            <w:tcW w:w="1517" w:type="dxa"/>
          </w:tcPr>
          <w:p>
            <w:pPr>
              <w:pStyle w:val="TableParagraph"/>
              <w:spacing w:line="212" w:lineRule="exact"/>
              <w:ind w:left="199"/>
              <w:rPr>
                <w:sz w:val="18"/>
              </w:rPr>
            </w:pPr>
            <w:r>
              <w:rPr>
                <w:spacing w:val="-2"/>
                <w:sz w:val="18"/>
              </w:rPr>
              <w:t>29.78</w:t>
            </w:r>
          </w:p>
        </w:tc>
      </w:tr>
      <w:tr>
        <w:trPr>
          <w:trHeight w:val="235" w:hRule="atLeast"/>
        </w:trPr>
        <w:tc>
          <w:tcPr>
            <w:tcW w:w="3838" w:type="dxa"/>
          </w:tcPr>
          <w:p>
            <w:pPr>
              <w:pStyle w:val="TableParagraph"/>
              <w:spacing w:line="215" w:lineRule="exact"/>
              <w:ind w:left="107"/>
              <w:rPr>
                <w:sz w:val="18"/>
              </w:rPr>
            </w:pPr>
            <w:r>
              <w:rPr>
                <w:spacing w:val="-1"/>
                <w:sz w:val="18"/>
              </w:rPr>
              <w:t>西安庆安航空试验设备有限责任公司</w:t>
            </w:r>
          </w:p>
        </w:tc>
        <w:tc>
          <w:tcPr>
            <w:tcW w:w="1659" w:type="dxa"/>
          </w:tcPr>
          <w:p>
            <w:pPr>
              <w:pStyle w:val="TableParagraph"/>
              <w:spacing w:line="215" w:lineRule="exact"/>
              <w:ind w:left="107"/>
              <w:rPr>
                <w:sz w:val="18"/>
              </w:rPr>
            </w:pPr>
            <w:r>
              <w:rPr>
                <w:spacing w:val="-2"/>
                <w:sz w:val="18"/>
              </w:rPr>
              <w:t>房屋建筑物</w:t>
            </w:r>
          </w:p>
        </w:tc>
        <w:tc>
          <w:tcPr>
            <w:tcW w:w="1488" w:type="dxa"/>
          </w:tcPr>
          <w:p>
            <w:pPr>
              <w:pStyle w:val="TableParagraph"/>
              <w:spacing w:line="215" w:lineRule="exact"/>
              <w:ind w:left="198"/>
              <w:rPr>
                <w:sz w:val="18"/>
              </w:rPr>
            </w:pPr>
            <w:r>
              <w:rPr>
                <w:spacing w:val="-2"/>
                <w:sz w:val="18"/>
              </w:rPr>
              <w:t>38.51</w:t>
            </w:r>
          </w:p>
        </w:tc>
        <w:tc>
          <w:tcPr>
            <w:tcW w:w="1517" w:type="dxa"/>
          </w:tcPr>
          <w:p>
            <w:pPr>
              <w:pStyle w:val="TableParagraph"/>
              <w:spacing w:line="215" w:lineRule="exact"/>
              <w:ind w:left="199"/>
              <w:rPr>
                <w:sz w:val="18"/>
              </w:rPr>
            </w:pPr>
            <w:r>
              <w:rPr>
                <w:spacing w:val="-2"/>
                <w:sz w:val="18"/>
              </w:rPr>
              <w:t>28.88</w:t>
            </w:r>
          </w:p>
        </w:tc>
      </w:tr>
      <w:tr>
        <w:trPr>
          <w:trHeight w:val="232" w:hRule="atLeast"/>
        </w:trPr>
        <w:tc>
          <w:tcPr>
            <w:tcW w:w="3838" w:type="dxa"/>
          </w:tcPr>
          <w:p>
            <w:pPr>
              <w:pStyle w:val="TableParagraph"/>
              <w:spacing w:line="212" w:lineRule="exact"/>
              <w:ind w:left="107"/>
              <w:rPr>
                <w:sz w:val="18"/>
              </w:rPr>
            </w:pPr>
            <w:r>
              <w:rPr>
                <w:spacing w:val="-1"/>
                <w:sz w:val="18"/>
              </w:rPr>
              <w:t>西安庆安电气控制有限责任公司</w:t>
            </w:r>
          </w:p>
        </w:tc>
        <w:tc>
          <w:tcPr>
            <w:tcW w:w="1659" w:type="dxa"/>
          </w:tcPr>
          <w:p>
            <w:pPr>
              <w:pStyle w:val="TableParagraph"/>
              <w:spacing w:line="212" w:lineRule="exact"/>
              <w:ind w:left="107"/>
              <w:rPr>
                <w:sz w:val="18"/>
              </w:rPr>
            </w:pPr>
            <w:r>
              <w:rPr>
                <w:spacing w:val="-3"/>
                <w:sz w:val="18"/>
              </w:rPr>
              <w:t>机器设备</w:t>
            </w:r>
          </w:p>
        </w:tc>
        <w:tc>
          <w:tcPr>
            <w:tcW w:w="1488" w:type="dxa"/>
          </w:tcPr>
          <w:p>
            <w:pPr>
              <w:pStyle w:val="TableParagraph"/>
              <w:spacing w:line="212" w:lineRule="exact"/>
              <w:ind w:left="198"/>
              <w:rPr>
                <w:sz w:val="18"/>
              </w:rPr>
            </w:pPr>
            <w:r>
              <w:rPr>
                <w:spacing w:val="-2"/>
                <w:sz w:val="18"/>
              </w:rPr>
              <w:t>221.41</w:t>
            </w:r>
          </w:p>
        </w:tc>
        <w:tc>
          <w:tcPr>
            <w:tcW w:w="1517" w:type="dxa"/>
          </w:tcPr>
          <w:p>
            <w:pPr>
              <w:pStyle w:val="TableParagraph"/>
              <w:spacing w:line="212" w:lineRule="exact"/>
              <w:ind w:left="199"/>
              <w:rPr>
                <w:sz w:val="18"/>
              </w:rPr>
            </w:pPr>
            <w:r>
              <w:rPr>
                <w:spacing w:val="-2"/>
                <w:sz w:val="18"/>
              </w:rPr>
              <w:t>221.41</w:t>
            </w:r>
          </w:p>
        </w:tc>
      </w:tr>
      <w:tr>
        <w:trPr>
          <w:trHeight w:val="234" w:hRule="atLeast"/>
        </w:trPr>
        <w:tc>
          <w:tcPr>
            <w:tcW w:w="3838" w:type="dxa"/>
          </w:tcPr>
          <w:p>
            <w:pPr>
              <w:pStyle w:val="TableParagraph"/>
              <w:spacing w:line="215" w:lineRule="exact"/>
              <w:ind w:left="107"/>
              <w:rPr>
                <w:sz w:val="18"/>
              </w:rPr>
            </w:pPr>
            <w:r>
              <w:rPr>
                <w:spacing w:val="-1"/>
                <w:sz w:val="18"/>
              </w:rPr>
              <w:t>郑州郑飞锻铸有限责任公司</w:t>
            </w:r>
          </w:p>
        </w:tc>
        <w:tc>
          <w:tcPr>
            <w:tcW w:w="1659" w:type="dxa"/>
          </w:tcPr>
          <w:p>
            <w:pPr>
              <w:pStyle w:val="TableParagraph"/>
              <w:spacing w:line="215" w:lineRule="exact"/>
              <w:ind w:left="107"/>
              <w:rPr>
                <w:sz w:val="18"/>
              </w:rPr>
            </w:pPr>
            <w:r>
              <w:rPr>
                <w:spacing w:val="-2"/>
                <w:sz w:val="18"/>
              </w:rPr>
              <w:t>房屋建筑物</w:t>
            </w:r>
          </w:p>
        </w:tc>
        <w:tc>
          <w:tcPr>
            <w:tcW w:w="1488" w:type="dxa"/>
          </w:tcPr>
          <w:p>
            <w:pPr>
              <w:pStyle w:val="TableParagraph"/>
              <w:spacing w:line="215" w:lineRule="exact"/>
              <w:ind w:left="198"/>
              <w:rPr>
                <w:sz w:val="18"/>
              </w:rPr>
            </w:pPr>
            <w:r>
              <w:rPr>
                <w:spacing w:val="-2"/>
                <w:sz w:val="18"/>
              </w:rPr>
              <w:t>27.55</w:t>
            </w:r>
          </w:p>
        </w:tc>
        <w:tc>
          <w:tcPr>
            <w:tcW w:w="1517" w:type="dxa"/>
          </w:tcPr>
          <w:p>
            <w:pPr>
              <w:pStyle w:val="TableParagraph"/>
              <w:spacing w:line="215" w:lineRule="exact"/>
              <w:ind w:left="199"/>
              <w:rPr>
                <w:sz w:val="18"/>
              </w:rPr>
            </w:pPr>
            <w:r>
              <w:rPr>
                <w:spacing w:val="-2"/>
                <w:sz w:val="18"/>
              </w:rPr>
              <w:t>28.32</w:t>
            </w:r>
          </w:p>
        </w:tc>
      </w:tr>
      <w:tr>
        <w:trPr>
          <w:trHeight w:val="232" w:hRule="atLeast"/>
        </w:trPr>
        <w:tc>
          <w:tcPr>
            <w:tcW w:w="3838" w:type="dxa"/>
          </w:tcPr>
          <w:p>
            <w:pPr>
              <w:pStyle w:val="TableParagraph"/>
              <w:spacing w:line="212" w:lineRule="exact"/>
              <w:ind w:left="107"/>
              <w:rPr>
                <w:sz w:val="18"/>
              </w:rPr>
            </w:pPr>
            <w:r>
              <w:rPr>
                <w:spacing w:val="-5"/>
                <w:sz w:val="18"/>
              </w:rPr>
              <w:t>合计</w:t>
            </w:r>
          </w:p>
        </w:tc>
        <w:tc>
          <w:tcPr>
            <w:tcW w:w="1659" w:type="dxa"/>
          </w:tcPr>
          <w:p>
            <w:pPr>
              <w:pStyle w:val="TableParagraph"/>
              <w:rPr>
                <w:rFonts w:ascii="Times New Roman"/>
                <w:sz w:val="16"/>
              </w:rPr>
            </w:pPr>
          </w:p>
        </w:tc>
        <w:tc>
          <w:tcPr>
            <w:tcW w:w="1488" w:type="dxa"/>
          </w:tcPr>
          <w:p>
            <w:pPr>
              <w:pStyle w:val="TableParagraph"/>
              <w:spacing w:line="212" w:lineRule="exact"/>
              <w:ind w:left="198"/>
              <w:rPr>
                <w:sz w:val="18"/>
              </w:rPr>
            </w:pPr>
            <w:r>
              <w:rPr>
                <w:spacing w:val="-2"/>
                <w:sz w:val="18"/>
              </w:rPr>
              <w:t>3,272.05</w:t>
            </w:r>
          </w:p>
        </w:tc>
        <w:tc>
          <w:tcPr>
            <w:tcW w:w="1517" w:type="dxa"/>
          </w:tcPr>
          <w:p>
            <w:pPr>
              <w:pStyle w:val="TableParagraph"/>
              <w:spacing w:line="212" w:lineRule="exact"/>
              <w:ind w:left="199"/>
              <w:rPr>
                <w:sz w:val="18"/>
              </w:rPr>
            </w:pPr>
            <w:r>
              <w:rPr>
                <w:spacing w:val="-2"/>
                <w:sz w:val="18"/>
              </w:rPr>
              <w:t>3,158.97</w:t>
            </w:r>
          </w:p>
        </w:tc>
      </w:tr>
    </w:tbl>
    <w:p>
      <w:pPr>
        <w:spacing w:after="0" w:line="212" w:lineRule="exact"/>
        <w:rPr>
          <w:sz w:val="18"/>
        </w:rPr>
        <w:sectPr>
          <w:pgSz w:w="11910" w:h="16840"/>
          <w:pgMar w:header="882" w:footer="1163" w:top="1440" w:bottom="1380" w:left="1660" w:right="980"/>
        </w:sectPr>
      </w:pPr>
    </w:p>
    <w:p>
      <w:pPr>
        <w:pStyle w:val="BodyText"/>
        <w:spacing w:before="50"/>
        <w:ind w:left="1014"/>
        <w:jc w:val="center"/>
      </w:pPr>
      <w:r>
        <w:rPr/>
        <mc:AlternateContent>
          <mc:Choice Requires="wps">
            <w:drawing>
              <wp:anchor distT="0" distB="0" distL="0" distR="0" allowOverlap="1" layoutInCell="1" locked="0" behindDoc="0" simplePos="0" relativeHeight="15735296">
                <wp:simplePos x="0" y="0"/>
                <wp:positionH relativeFrom="page">
                  <wp:posOffset>896111</wp:posOffset>
                </wp:positionH>
                <wp:positionV relativeFrom="page">
                  <wp:posOffset>705612</wp:posOffset>
                </wp:positionV>
                <wp:extent cx="8834755" cy="952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62pt;height:.72pt;mso-position-horizontal-relative:page;mso-position-vertical-relative:page;z-index:15735296" id="docshape87" filled="true" fillcolor="#000000" stroked="false">
                <v:fill type="solid"/>
                <w10:wrap type="none"/>
              </v:rect>
            </w:pict>
          </mc:Fallback>
        </mc:AlternateContent>
      </w:r>
      <w:r>
        <w:rPr>
          <w:rFonts w:ascii="Calibri" w:eastAsia="Calibri"/>
        </w:rPr>
        <w:t>2023</w:t>
      </w:r>
      <w:r>
        <w:rPr>
          <w:rFonts w:ascii="Calibri" w:eastAsia="Calibri"/>
          <w:spacing w:val="4"/>
        </w:rPr>
        <w:t> </w:t>
      </w:r>
      <w:r>
        <w:rPr>
          <w:spacing w:val="-2"/>
        </w:rPr>
        <w:t>年年度报告</w:t>
      </w:r>
    </w:p>
    <w:p>
      <w:pPr>
        <w:pStyle w:val="BodyText"/>
      </w:pPr>
    </w:p>
    <w:p>
      <w:pPr>
        <w:pStyle w:val="BodyText"/>
      </w:pPr>
    </w:p>
    <w:p>
      <w:pPr>
        <w:pStyle w:val="BodyText"/>
      </w:pPr>
    </w:p>
    <w:p>
      <w:pPr>
        <w:pStyle w:val="BodyText"/>
        <w:spacing w:before="21"/>
      </w:pPr>
    </w:p>
    <w:p>
      <w:pPr>
        <w:pStyle w:val="BodyText"/>
        <w:ind w:left="140"/>
      </w:pPr>
      <w:r>
        <w:rPr>
          <w:spacing w:val="-2"/>
        </w:rPr>
        <w:t>本公司作为承租方：</w:t>
      </w:r>
    </w:p>
    <w:p>
      <w:pPr>
        <w:pStyle w:val="BodyText"/>
        <w:spacing w:before="2"/>
        <w:ind w:left="140"/>
      </w:pPr>
      <w:r>
        <w:rPr>
          <w:spacing w:val="-2"/>
        </w:rPr>
        <w:t>√适用 □不适用</w:t>
      </w:r>
    </w:p>
    <w:p>
      <w:pPr>
        <w:pStyle w:val="BodyText"/>
        <w:spacing w:before="5" w:after="2"/>
        <w:ind w:left="9501"/>
      </w:pPr>
      <w:r>
        <w:rPr/>
        <w:t>单位：万元</w:t>
      </w:r>
      <w:r>
        <w:rPr>
          <w:spacing w:val="47"/>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0"/>
        <w:gridCol w:w="1397"/>
        <w:gridCol w:w="1233"/>
        <w:gridCol w:w="1259"/>
        <w:gridCol w:w="1127"/>
        <w:gridCol w:w="1115"/>
        <w:gridCol w:w="971"/>
        <w:gridCol w:w="1111"/>
      </w:tblGrid>
      <w:tr>
        <w:trPr>
          <w:trHeight w:val="309" w:hRule="atLeast"/>
        </w:trPr>
        <w:tc>
          <w:tcPr>
            <w:tcW w:w="3180" w:type="dxa"/>
            <w:vMerge w:val="restart"/>
          </w:tcPr>
          <w:p>
            <w:pPr>
              <w:pStyle w:val="TableParagraph"/>
              <w:spacing w:before="45"/>
              <w:rPr>
                <w:sz w:val="18"/>
              </w:rPr>
            </w:pPr>
          </w:p>
          <w:p>
            <w:pPr>
              <w:pStyle w:val="TableParagraph"/>
              <w:ind w:left="107"/>
              <w:rPr>
                <w:sz w:val="18"/>
              </w:rPr>
            </w:pPr>
            <w:r>
              <w:rPr>
                <w:spacing w:val="-2"/>
                <w:sz w:val="18"/>
              </w:rPr>
              <w:t>出租方名称</w:t>
            </w:r>
          </w:p>
        </w:tc>
        <w:tc>
          <w:tcPr>
            <w:tcW w:w="1397" w:type="dxa"/>
            <w:vMerge w:val="restart"/>
          </w:tcPr>
          <w:p>
            <w:pPr>
              <w:pStyle w:val="TableParagraph"/>
              <w:spacing w:before="45"/>
              <w:rPr>
                <w:sz w:val="18"/>
              </w:rPr>
            </w:pPr>
          </w:p>
          <w:p>
            <w:pPr>
              <w:pStyle w:val="TableParagraph"/>
              <w:ind w:left="108"/>
              <w:rPr>
                <w:sz w:val="18"/>
              </w:rPr>
            </w:pPr>
            <w:r>
              <w:rPr>
                <w:spacing w:val="-2"/>
                <w:sz w:val="18"/>
              </w:rPr>
              <w:t>租赁资产种类</w:t>
            </w:r>
          </w:p>
        </w:tc>
        <w:tc>
          <w:tcPr>
            <w:tcW w:w="2492" w:type="dxa"/>
            <w:gridSpan w:val="2"/>
          </w:tcPr>
          <w:p>
            <w:pPr>
              <w:pStyle w:val="TableParagraph"/>
              <w:spacing w:before="38"/>
              <w:ind w:left="108"/>
              <w:rPr>
                <w:sz w:val="18"/>
              </w:rPr>
            </w:pPr>
            <w:r>
              <w:rPr>
                <w:spacing w:val="-2"/>
                <w:sz w:val="18"/>
              </w:rPr>
              <w:t>支付的租金</w:t>
            </w:r>
          </w:p>
        </w:tc>
        <w:tc>
          <w:tcPr>
            <w:tcW w:w="2242" w:type="dxa"/>
            <w:gridSpan w:val="2"/>
          </w:tcPr>
          <w:p>
            <w:pPr>
              <w:pStyle w:val="TableParagraph"/>
              <w:spacing w:before="38"/>
              <w:ind w:left="110"/>
              <w:rPr>
                <w:sz w:val="18"/>
              </w:rPr>
            </w:pPr>
            <w:r>
              <w:rPr>
                <w:spacing w:val="-1"/>
                <w:sz w:val="18"/>
              </w:rPr>
              <w:t>承担的租赁负债利息支出</w:t>
            </w:r>
          </w:p>
        </w:tc>
        <w:tc>
          <w:tcPr>
            <w:tcW w:w="2082" w:type="dxa"/>
            <w:gridSpan w:val="2"/>
          </w:tcPr>
          <w:p>
            <w:pPr>
              <w:pStyle w:val="TableParagraph"/>
              <w:spacing w:before="38"/>
              <w:ind w:left="112"/>
              <w:rPr>
                <w:sz w:val="18"/>
              </w:rPr>
            </w:pPr>
            <w:r>
              <w:rPr>
                <w:spacing w:val="-2"/>
                <w:sz w:val="18"/>
              </w:rPr>
              <w:t>增加的使用权资产</w:t>
            </w:r>
          </w:p>
        </w:tc>
      </w:tr>
      <w:tr>
        <w:trPr>
          <w:trHeight w:val="467" w:hRule="atLeast"/>
        </w:trPr>
        <w:tc>
          <w:tcPr>
            <w:tcW w:w="3180" w:type="dxa"/>
            <w:vMerge/>
            <w:tcBorders>
              <w:top w:val="nil"/>
            </w:tcBorders>
          </w:tcPr>
          <w:p>
            <w:pPr>
              <w:rPr>
                <w:sz w:val="2"/>
                <w:szCs w:val="2"/>
              </w:rPr>
            </w:pPr>
          </w:p>
        </w:tc>
        <w:tc>
          <w:tcPr>
            <w:tcW w:w="1397" w:type="dxa"/>
            <w:vMerge/>
            <w:tcBorders>
              <w:top w:val="nil"/>
            </w:tcBorders>
          </w:tcPr>
          <w:p>
            <w:pPr>
              <w:rPr>
                <w:sz w:val="2"/>
                <w:szCs w:val="2"/>
              </w:rPr>
            </w:pPr>
          </w:p>
        </w:tc>
        <w:tc>
          <w:tcPr>
            <w:tcW w:w="1233" w:type="dxa"/>
          </w:tcPr>
          <w:p>
            <w:pPr>
              <w:pStyle w:val="TableParagraph"/>
              <w:spacing w:before="117"/>
              <w:ind w:left="108"/>
              <w:rPr>
                <w:sz w:val="18"/>
              </w:rPr>
            </w:pPr>
            <w:r>
              <w:rPr>
                <w:spacing w:val="-2"/>
                <w:sz w:val="18"/>
              </w:rPr>
              <w:t>本期发生额</w:t>
            </w:r>
          </w:p>
        </w:tc>
        <w:tc>
          <w:tcPr>
            <w:tcW w:w="1259" w:type="dxa"/>
          </w:tcPr>
          <w:p>
            <w:pPr>
              <w:pStyle w:val="TableParagraph"/>
              <w:spacing w:before="117"/>
              <w:ind w:left="106"/>
              <w:rPr>
                <w:sz w:val="18"/>
              </w:rPr>
            </w:pPr>
            <w:r>
              <w:rPr>
                <w:spacing w:val="-2"/>
                <w:sz w:val="18"/>
              </w:rPr>
              <w:t>上期发生额</w:t>
            </w:r>
          </w:p>
        </w:tc>
        <w:tc>
          <w:tcPr>
            <w:tcW w:w="1127" w:type="dxa"/>
          </w:tcPr>
          <w:p>
            <w:pPr>
              <w:pStyle w:val="TableParagraph"/>
              <w:spacing w:before="117"/>
              <w:ind w:left="110"/>
              <w:rPr>
                <w:sz w:val="18"/>
              </w:rPr>
            </w:pPr>
            <w:r>
              <w:rPr>
                <w:spacing w:val="-2"/>
                <w:sz w:val="18"/>
              </w:rPr>
              <w:t>本期发生额</w:t>
            </w:r>
          </w:p>
        </w:tc>
        <w:tc>
          <w:tcPr>
            <w:tcW w:w="1115" w:type="dxa"/>
          </w:tcPr>
          <w:p>
            <w:pPr>
              <w:pStyle w:val="TableParagraph"/>
              <w:spacing w:before="117"/>
              <w:ind w:left="111"/>
              <w:rPr>
                <w:sz w:val="18"/>
              </w:rPr>
            </w:pPr>
            <w:r>
              <w:rPr>
                <w:spacing w:val="-2"/>
                <w:sz w:val="18"/>
              </w:rPr>
              <w:t>上期发生额</w:t>
            </w:r>
          </w:p>
        </w:tc>
        <w:tc>
          <w:tcPr>
            <w:tcW w:w="971" w:type="dxa"/>
          </w:tcPr>
          <w:p>
            <w:pPr>
              <w:pStyle w:val="TableParagraph"/>
              <w:ind w:left="112"/>
              <w:rPr>
                <w:sz w:val="18"/>
              </w:rPr>
            </w:pPr>
            <w:r>
              <w:rPr>
                <w:spacing w:val="9"/>
                <w:sz w:val="18"/>
              </w:rPr>
              <w:t>本期发生</w:t>
            </w:r>
          </w:p>
          <w:p>
            <w:pPr>
              <w:pStyle w:val="TableParagraph"/>
              <w:spacing w:line="213" w:lineRule="exact" w:before="4"/>
              <w:ind w:left="112"/>
              <w:rPr>
                <w:sz w:val="18"/>
              </w:rPr>
            </w:pPr>
            <w:r>
              <w:rPr>
                <w:spacing w:val="-10"/>
                <w:sz w:val="18"/>
              </w:rPr>
              <w:t>额</w:t>
            </w:r>
          </w:p>
        </w:tc>
        <w:tc>
          <w:tcPr>
            <w:tcW w:w="1111" w:type="dxa"/>
          </w:tcPr>
          <w:p>
            <w:pPr>
              <w:pStyle w:val="TableParagraph"/>
              <w:ind w:left="113"/>
              <w:rPr>
                <w:sz w:val="18"/>
              </w:rPr>
            </w:pPr>
            <w:r>
              <w:rPr>
                <w:spacing w:val="40"/>
                <w:sz w:val="18"/>
              </w:rPr>
              <w:t>上期发生</w:t>
            </w:r>
            <w:r>
              <w:rPr>
                <w:spacing w:val="-10"/>
                <w:sz w:val="18"/>
              </w:rPr>
              <w:t> </w:t>
            </w:r>
          </w:p>
          <w:p>
            <w:pPr>
              <w:pStyle w:val="TableParagraph"/>
              <w:spacing w:line="213" w:lineRule="exact" w:before="4"/>
              <w:ind w:left="113"/>
              <w:rPr>
                <w:sz w:val="18"/>
              </w:rPr>
            </w:pPr>
            <w:r>
              <w:rPr>
                <w:spacing w:val="-10"/>
                <w:sz w:val="18"/>
              </w:rPr>
              <w:t>额</w:t>
            </w:r>
          </w:p>
        </w:tc>
      </w:tr>
      <w:tr>
        <w:trPr>
          <w:trHeight w:val="232" w:hRule="atLeast"/>
        </w:trPr>
        <w:tc>
          <w:tcPr>
            <w:tcW w:w="3180" w:type="dxa"/>
          </w:tcPr>
          <w:p>
            <w:pPr>
              <w:pStyle w:val="TableParagraph"/>
              <w:spacing w:line="213" w:lineRule="exact"/>
              <w:ind w:left="107"/>
              <w:rPr>
                <w:sz w:val="18"/>
              </w:rPr>
            </w:pPr>
            <w:r>
              <w:rPr>
                <w:spacing w:val="-1"/>
                <w:sz w:val="18"/>
              </w:rPr>
              <w:t>西安庆安产业发展有限公司</w:t>
            </w:r>
          </w:p>
        </w:tc>
        <w:tc>
          <w:tcPr>
            <w:tcW w:w="1397" w:type="dxa"/>
          </w:tcPr>
          <w:p>
            <w:pPr>
              <w:pStyle w:val="TableParagraph"/>
              <w:spacing w:line="213" w:lineRule="exact"/>
              <w:ind w:left="108"/>
              <w:rPr>
                <w:sz w:val="18"/>
              </w:rPr>
            </w:pPr>
            <w:r>
              <w:rPr>
                <w:spacing w:val="-3"/>
                <w:sz w:val="18"/>
              </w:rPr>
              <w:t>机器设备</w:t>
            </w:r>
          </w:p>
        </w:tc>
        <w:tc>
          <w:tcPr>
            <w:tcW w:w="1233" w:type="dxa"/>
          </w:tcPr>
          <w:p>
            <w:pPr>
              <w:pStyle w:val="TableParagraph"/>
              <w:rPr>
                <w:rFonts w:ascii="Times New Roman"/>
                <w:sz w:val="16"/>
              </w:rPr>
            </w:pPr>
          </w:p>
        </w:tc>
        <w:tc>
          <w:tcPr>
            <w:tcW w:w="1259" w:type="dxa"/>
          </w:tcPr>
          <w:p>
            <w:pPr>
              <w:pStyle w:val="TableParagraph"/>
              <w:rPr>
                <w:rFonts w:ascii="Times New Roman"/>
                <w:sz w:val="16"/>
              </w:rPr>
            </w:pPr>
          </w:p>
        </w:tc>
        <w:tc>
          <w:tcPr>
            <w:tcW w:w="1127" w:type="dxa"/>
          </w:tcPr>
          <w:p>
            <w:pPr>
              <w:pStyle w:val="TableParagraph"/>
              <w:rPr>
                <w:rFonts w:ascii="Times New Roman"/>
                <w:sz w:val="16"/>
              </w:rPr>
            </w:pPr>
          </w:p>
        </w:tc>
        <w:tc>
          <w:tcPr>
            <w:tcW w:w="1115" w:type="dxa"/>
          </w:tcPr>
          <w:p>
            <w:pPr>
              <w:pStyle w:val="TableParagraph"/>
              <w:spacing w:line="213" w:lineRule="exact"/>
              <w:ind w:left="111"/>
              <w:rPr>
                <w:sz w:val="18"/>
              </w:rPr>
            </w:pPr>
            <w:r>
              <w:rPr>
                <w:spacing w:val="-4"/>
                <w:sz w:val="18"/>
              </w:rPr>
              <w:t>0.98</w:t>
            </w:r>
          </w:p>
        </w:tc>
        <w:tc>
          <w:tcPr>
            <w:tcW w:w="971" w:type="dxa"/>
          </w:tcPr>
          <w:p>
            <w:pPr>
              <w:pStyle w:val="TableParagraph"/>
              <w:rPr>
                <w:rFonts w:ascii="Times New Roman"/>
                <w:sz w:val="16"/>
              </w:rPr>
            </w:pPr>
          </w:p>
        </w:tc>
        <w:tc>
          <w:tcPr>
            <w:tcW w:w="1111" w:type="dxa"/>
          </w:tcPr>
          <w:p>
            <w:pPr>
              <w:pStyle w:val="TableParagraph"/>
              <w:rPr>
                <w:rFonts w:ascii="Times New Roman"/>
                <w:sz w:val="16"/>
              </w:rPr>
            </w:pPr>
          </w:p>
        </w:tc>
      </w:tr>
      <w:tr>
        <w:trPr>
          <w:trHeight w:val="235" w:hRule="atLeast"/>
        </w:trPr>
        <w:tc>
          <w:tcPr>
            <w:tcW w:w="3180" w:type="dxa"/>
          </w:tcPr>
          <w:p>
            <w:pPr>
              <w:pStyle w:val="TableParagraph"/>
              <w:spacing w:line="215" w:lineRule="exact"/>
              <w:ind w:left="107"/>
              <w:rPr>
                <w:sz w:val="18"/>
              </w:rPr>
            </w:pPr>
            <w:r>
              <w:rPr>
                <w:spacing w:val="-1"/>
                <w:sz w:val="18"/>
              </w:rPr>
              <w:t>中航国际融资租赁有限公司</w:t>
            </w:r>
          </w:p>
        </w:tc>
        <w:tc>
          <w:tcPr>
            <w:tcW w:w="1397" w:type="dxa"/>
          </w:tcPr>
          <w:p>
            <w:pPr>
              <w:pStyle w:val="TableParagraph"/>
              <w:spacing w:line="215" w:lineRule="exact"/>
              <w:ind w:left="108"/>
              <w:rPr>
                <w:sz w:val="18"/>
              </w:rPr>
            </w:pPr>
            <w:r>
              <w:rPr>
                <w:spacing w:val="-3"/>
                <w:sz w:val="18"/>
              </w:rPr>
              <w:t>机器设备</w:t>
            </w:r>
          </w:p>
        </w:tc>
        <w:tc>
          <w:tcPr>
            <w:tcW w:w="1233" w:type="dxa"/>
          </w:tcPr>
          <w:p>
            <w:pPr>
              <w:pStyle w:val="TableParagraph"/>
              <w:spacing w:line="215" w:lineRule="exact"/>
              <w:ind w:left="108"/>
              <w:rPr>
                <w:sz w:val="18"/>
              </w:rPr>
            </w:pPr>
            <w:r>
              <w:rPr>
                <w:spacing w:val="-2"/>
                <w:sz w:val="18"/>
              </w:rPr>
              <w:t>247.23</w:t>
            </w:r>
          </w:p>
        </w:tc>
        <w:tc>
          <w:tcPr>
            <w:tcW w:w="1259" w:type="dxa"/>
          </w:tcPr>
          <w:p>
            <w:pPr>
              <w:pStyle w:val="TableParagraph"/>
              <w:spacing w:line="215" w:lineRule="exact"/>
              <w:ind w:left="106"/>
              <w:rPr>
                <w:sz w:val="18"/>
              </w:rPr>
            </w:pPr>
            <w:r>
              <w:rPr>
                <w:spacing w:val="-2"/>
                <w:sz w:val="18"/>
              </w:rPr>
              <w:t>220.50</w:t>
            </w:r>
          </w:p>
        </w:tc>
        <w:tc>
          <w:tcPr>
            <w:tcW w:w="1127" w:type="dxa"/>
          </w:tcPr>
          <w:p>
            <w:pPr>
              <w:pStyle w:val="TableParagraph"/>
              <w:spacing w:line="215" w:lineRule="exact"/>
              <w:ind w:left="110"/>
              <w:rPr>
                <w:sz w:val="18"/>
              </w:rPr>
            </w:pPr>
            <w:r>
              <w:rPr>
                <w:spacing w:val="-2"/>
                <w:sz w:val="18"/>
              </w:rPr>
              <w:t>15.85</w:t>
            </w:r>
          </w:p>
        </w:tc>
        <w:tc>
          <w:tcPr>
            <w:tcW w:w="1115" w:type="dxa"/>
          </w:tcPr>
          <w:p>
            <w:pPr>
              <w:pStyle w:val="TableParagraph"/>
              <w:spacing w:line="215" w:lineRule="exact"/>
              <w:ind w:left="111"/>
              <w:rPr>
                <w:sz w:val="18"/>
              </w:rPr>
            </w:pPr>
            <w:r>
              <w:rPr>
                <w:spacing w:val="-2"/>
                <w:sz w:val="18"/>
              </w:rPr>
              <w:t>25.54</w:t>
            </w:r>
          </w:p>
        </w:tc>
        <w:tc>
          <w:tcPr>
            <w:tcW w:w="971" w:type="dxa"/>
          </w:tcPr>
          <w:p>
            <w:pPr>
              <w:pStyle w:val="TableParagraph"/>
              <w:rPr>
                <w:rFonts w:ascii="Times New Roman"/>
                <w:sz w:val="16"/>
              </w:rPr>
            </w:pPr>
          </w:p>
        </w:tc>
        <w:tc>
          <w:tcPr>
            <w:tcW w:w="1111" w:type="dxa"/>
          </w:tcPr>
          <w:p>
            <w:pPr>
              <w:pStyle w:val="TableParagraph"/>
              <w:spacing w:line="215" w:lineRule="exact"/>
              <w:ind w:left="113"/>
              <w:rPr>
                <w:sz w:val="18"/>
              </w:rPr>
            </w:pPr>
            <w:r>
              <w:rPr>
                <w:spacing w:val="-2"/>
                <w:sz w:val="18"/>
              </w:rPr>
              <w:t>157.45</w:t>
            </w:r>
          </w:p>
        </w:tc>
      </w:tr>
      <w:tr>
        <w:trPr>
          <w:trHeight w:val="232" w:hRule="atLeast"/>
        </w:trPr>
        <w:tc>
          <w:tcPr>
            <w:tcW w:w="3180" w:type="dxa"/>
          </w:tcPr>
          <w:p>
            <w:pPr>
              <w:pStyle w:val="TableParagraph"/>
              <w:spacing w:line="212" w:lineRule="exact"/>
              <w:ind w:left="107"/>
              <w:rPr>
                <w:sz w:val="18"/>
              </w:rPr>
            </w:pPr>
            <w:r>
              <w:rPr>
                <w:spacing w:val="-1"/>
                <w:sz w:val="18"/>
              </w:rPr>
              <w:t>中航国际融资租赁有限公司</w:t>
            </w:r>
          </w:p>
        </w:tc>
        <w:tc>
          <w:tcPr>
            <w:tcW w:w="1397" w:type="dxa"/>
          </w:tcPr>
          <w:p>
            <w:pPr>
              <w:pStyle w:val="TableParagraph"/>
              <w:spacing w:line="212" w:lineRule="exact"/>
              <w:ind w:left="108"/>
              <w:rPr>
                <w:sz w:val="18"/>
              </w:rPr>
            </w:pPr>
            <w:r>
              <w:rPr>
                <w:spacing w:val="-3"/>
                <w:sz w:val="18"/>
              </w:rPr>
              <w:t>机器设备</w:t>
            </w:r>
          </w:p>
        </w:tc>
        <w:tc>
          <w:tcPr>
            <w:tcW w:w="1233" w:type="dxa"/>
          </w:tcPr>
          <w:p>
            <w:pPr>
              <w:pStyle w:val="TableParagraph"/>
              <w:spacing w:line="212" w:lineRule="exact"/>
              <w:ind w:left="108"/>
              <w:rPr>
                <w:sz w:val="18"/>
              </w:rPr>
            </w:pPr>
            <w:r>
              <w:rPr>
                <w:spacing w:val="-2"/>
                <w:sz w:val="18"/>
              </w:rPr>
              <w:t>164.78</w:t>
            </w:r>
          </w:p>
        </w:tc>
        <w:tc>
          <w:tcPr>
            <w:tcW w:w="1259" w:type="dxa"/>
          </w:tcPr>
          <w:p>
            <w:pPr>
              <w:pStyle w:val="TableParagraph"/>
              <w:rPr>
                <w:rFonts w:ascii="Times New Roman"/>
                <w:sz w:val="16"/>
              </w:rPr>
            </w:pPr>
          </w:p>
        </w:tc>
        <w:tc>
          <w:tcPr>
            <w:tcW w:w="1127" w:type="dxa"/>
          </w:tcPr>
          <w:p>
            <w:pPr>
              <w:pStyle w:val="TableParagraph"/>
              <w:spacing w:line="212" w:lineRule="exact"/>
              <w:ind w:left="110"/>
              <w:rPr>
                <w:sz w:val="18"/>
              </w:rPr>
            </w:pPr>
            <w:r>
              <w:rPr>
                <w:spacing w:val="-2"/>
                <w:sz w:val="18"/>
              </w:rPr>
              <w:t>23.69</w:t>
            </w:r>
          </w:p>
        </w:tc>
        <w:tc>
          <w:tcPr>
            <w:tcW w:w="1115" w:type="dxa"/>
          </w:tcPr>
          <w:p>
            <w:pPr>
              <w:pStyle w:val="TableParagraph"/>
              <w:rPr>
                <w:rFonts w:ascii="Times New Roman"/>
                <w:sz w:val="16"/>
              </w:rPr>
            </w:pPr>
          </w:p>
        </w:tc>
        <w:tc>
          <w:tcPr>
            <w:tcW w:w="971" w:type="dxa"/>
          </w:tcPr>
          <w:p>
            <w:pPr>
              <w:pStyle w:val="TableParagraph"/>
              <w:spacing w:line="212" w:lineRule="exact"/>
              <w:ind w:left="112"/>
              <w:rPr>
                <w:sz w:val="18"/>
              </w:rPr>
            </w:pPr>
            <w:r>
              <w:rPr>
                <w:spacing w:val="-2"/>
                <w:sz w:val="18"/>
              </w:rPr>
              <w:t>176.63</w:t>
            </w:r>
          </w:p>
        </w:tc>
        <w:tc>
          <w:tcPr>
            <w:tcW w:w="1111" w:type="dxa"/>
          </w:tcPr>
          <w:p>
            <w:pPr>
              <w:pStyle w:val="TableParagraph"/>
              <w:rPr>
                <w:rFonts w:ascii="Times New Roman"/>
                <w:sz w:val="16"/>
              </w:rPr>
            </w:pPr>
          </w:p>
        </w:tc>
      </w:tr>
      <w:tr>
        <w:trPr>
          <w:trHeight w:val="234" w:hRule="atLeast"/>
        </w:trPr>
        <w:tc>
          <w:tcPr>
            <w:tcW w:w="3180" w:type="dxa"/>
          </w:tcPr>
          <w:p>
            <w:pPr>
              <w:pStyle w:val="TableParagraph"/>
              <w:spacing w:line="215" w:lineRule="exact"/>
              <w:ind w:left="107"/>
              <w:rPr>
                <w:sz w:val="18"/>
              </w:rPr>
            </w:pPr>
            <w:r>
              <w:rPr>
                <w:spacing w:val="-1"/>
                <w:sz w:val="18"/>
              </w:rPr>
              <w:t>新乡市新航机电科技有限公司</w:t>
            </w:r>
          </w:p>
        </w:tc>
        <w:tc>
          <w:tcPr>
            <w:tcW w:w="1397" w:type="dxa"/>
          </w:tcPr>
          <w:p>
            <w:pPr>
              <w:pStyle w:val="TableParagraph"/>
              <w:spacing w:line="215" w:lineRule="exact"/>
              <w:ind w:left="108"/>
              <w:rPr>
                <w:sz w:val="18"/>
              </w:rPr>
            </w:pPr>
            <w:r>
              <w:rPr>
                <w:spacing w:val="-3"/>
                <w:sz w:val="18"/>
              </w:rPr>
              <w:t>运输工具</w:t>
            </w:r>
          </w:p>
        </w:tc>
        <w:tc>
          <w:tcPr>
            <w:tcW w:w="1233" w:type="dxa"/>
          </w:tcPr>
          <w:p>
            <w:pPr>
              <w:pStyle w:val="TableParagraph"/>
              <w:spacing w:line="215" w:lineRule="exact"/>
              <w:ind w:left="108"/>
              <w:rPr>
                <w:sz w:val="18"/>
              </w:rPr>
            </w:pPr>
            <w:r>
              <w:rPr>
                <w:spacing w:val="-2"/>
                <w:sz w:val="18"/>
              </w:rPr>
              <w:t>17.39</w:t>
            </w:r>
          </w:p>
        </w:tc>
        <w:tc>
          <w:tcPr>
            <w:tcW w:w="1259" w:type="dxa"/>
          </w:tcPr>
          <w:p>
            <w:pPr>
              <w:pStyle w:val="TableParagraph"/>
              <w:spacing w:line="215" w:lineRule="exact"/>
              <w:ind w:left="106"/>
              <w:rPr>
                <w:sz w:val="18"/>
              </w:rPr>
            </w:pPr>
            <w:r>
              <w:rPr>
                <w:spacing w:val="-2"/>
                <w:sz w:val="18"/>
              </w:rPr>
              <w:t>47.01</w:t>
            </w:r>
          </w:p>
        </w:tc>
        <w:tc>
          <w:tcPr>
            <w:tcW w:w="1127" w:type="dxa"/>
          </w:tcPr>
          <w:p>
            <w:pPr>
              <w:pStyle w:val="TableParagraph"/>
              <w:spacing w:line="215" w:lineRule="exact"/>
              <w:ind w:left="110"/>
              <w:rPr>
                <w:sz w:val="18"/>
              </w:rPr>
            </w:pPr>
            <w:r>
              <w:rPr>
                <w:spacing w:val="-4"/>
                <w:sz w:val="18"/>
              </w:rPr>
              <w:t>1.40</w:t>
            </w:r>
          </w:p>
        </w:tc>
        <w:tc>
          <w:tcPr>
            <w:tcW w:w="1115" w:type="dxa"/>
          </w:tcPr>
          <w:p>
            <w:pPr>
              <w:pStyle w:val="TableParagraph"/>
              <w:spacing w:line="215" w:lineRule="exact"/>
              <w:ind w:left="111"/>
              <w:rPr>
                <w:sz w:val="18"/>
              </w:rPr>
            </w:pPr>
            <w:r>
              <w:rPr>
                <w:spacing w:val="-4"/>
                <w:sz w:val="18"/>
              </w:rPr>
              <w:t>2.06</w:t>
            </w:r>
          </w:p>
        </w:tc>
        <w:tc>
          <w:tcPr>
            <w:tcW w:w="971" w:type="dxa"/>
          </w:tcPr>
          <w:p>
            <w:pPr>
              <w:pStyle w:val="TableParagraph"/>
              <w:rPr>
                <w:rFonts w:ascii="Times New Roman"/>
                <w:sz w:val="16"/>
              </w:rPr>
            </w:pPr>
          </w:p>
        </w:tc>
        <w:tc>
          <w:tcPr>
            <w:tcW w:w="1111" w:type="dxa"/>
          </w:tcPr>
          <w:p>
            <w:pPr>
              <w:pStyle w:val="TableParagraph"/>
              <w:rPr>
                <w:rFonts w:ascii="Times New Roman"/>
                <w:sz w:val="16"/>
              </w:rPr>
            </w:pPr>
          </w:p>
        </w:tc>
      </w:tr>
      <w:tr>
        <w:trPr>
          <w:trHeight w:val="232" w:hRule="atLeast"/>
        </w:trPr>
        <w:tc>
          <w:tcPr>
            <w:tcW w:w="3180" w:type="dxa"/>
          </w:tcPr>
          <w:p>
            <w:pPr>
              <w:pStyle w:val="TableParagraph"/>
              <w:spacing w:line="212" w:lineRule="exact"/>
              <w:ind w:left="107"/>
              <w:rPr>
                <w:sz w:val="18"/>
              </w:rPr>
            </w:pPr>
            <w:r>
              <w:rPr>
                <w:spacing w:val="-1"/>
                <w:sz w:val="18"/>
              </w:rPr>
              <w:t>新乡市新航机电科技有限公司</w:t>
            </w:r>
          </w:p>
        </w:tc>
        <w:tc>
          <w:tcPr>
            <w:tcW w:w="1397" w:type="dxa"/>
          </w:tcPr>
          <w:p>
            <w:pPr>
              <w:pStyle w:val="TableParagraph"/>
              <w:spacing w:line="212" w:lineRule="exact"/>
              <w:ind w:left="108"/>
              <w:rPr>
                <w:sz w:val="18"/>
              </w:rPr>
            </w:pPr>
            <w:r>
              <w:rPr>
                <w:spacing w:val="-2"/>
                <w:sz w:val="18"/>
              </w:rPr>
              <w:t>房屋建筑物</w:t>
            </w:r>
          </w:p>
        </w:tc>
        <w:tc>
          <w:tcPr>
            <w:tcW w:w="1233" w:type="dxa"/>
          </w:tcPr>
          <w:p>
            <w:pPr>
              <w:pStyle w:val="TableParagraph"/>
              <w:spacing w:line="212" w:lineRule="exact"/>
              <w:ind w:left="108"/>
              <w:rPr>
                <w:sz w:val="18"/>
              </w:rPr>
            </w:pPr>
            <w:r>
              <w:rPr>
                <w:spacing w:val="-2"/>
                <w:sz w:val="18"/>
              </w:rPr>
              <w:t>181.59</w:t>
            </w:r>
          </w:p>
        </w:tc>
        <w:tc>
          <w:tcPr>
            <w:tcW w:w="1259" w:type="dxa"/>
          </w:tcPr>
          <w:p>
            <w:pPr>
              <w:pStyle w:val="TableParagraph"/>
              <w:spacing w:line="212" w:lineRule="exact"/>
              <w:ind w:left="106"/>
              <w:rPr>
                <w:sz w:val="18"/>
              </w:rPr>
            </w:pPr>
            <w:r>
              <w:rPr>
                <w:spacing w:val="-2"/>
                <w:sz w:val="18"/>
              </w:rPr>
              <w:t>258.18</w:t>
            </w:r>
          </w:p>
        </w:tc>
        <w:tc>
          <w:tcPr>
            <w:tcW w:w="1127" w:type="dxa"/>
          </w:tcPr>
          <w:p>
            <w:pPr>
              <w:pStyle w:val="TableParagraph"/>
              <w:spacing w:line="212" w:lineRule="exact"/>
              <w:ind w:left="110"/>
              <w:rPr>
                <w:sz w:val="18"/>
              </w:rPr>
            </w:pPr>
            <w:r>
              <w:rPr>
                <w:spacing w:val="-2"/>
                <w:sz w:val="18"/>
              </w:rPr>
              <w:t>34.07</w:t>
            </w:r>
          </w:p>
        </w:tc>
        <w:tc>
          <w:tcPr>
            <w:tcW w:w="1115" w:type="dxa"/>
          </w:tcPr>
          <w:p>
            <w:pPr>
              <w:pStyle w:val="TableParagraph"/>
              <w:spacing w:line="212" w:lineRule="exact"/>
              <w:ind w:left="111"/>
              <w:rPr>
                <w:sz w:val="18"/>
              </w:rPr>
            </w:pPr>
            <w:r>
              <w:rPr>
                <w:spacing w:val="-2"/>
                <w:sz w:val="18"/>
              </w:rPr>
              <w:t>14.02</w:t>
            </w:r>
          </w:p>
        </w:tc>
        <w:tc>
          <w:tcPr>
            <w:tcW w:w="971" w:type="dxa"/>
          </w:tcPr>
          <w:p>
            <w:pPr>
              <w:pStyle w:val="TableParagraph"/>
              <w:rPr>
                <w:rFonts w:ascii="Times New Roman"/>
                <w:sz w:val="16"/>
              </w:rPr>
            </w:pPr>
          </w:p>
        </w:tc>
        <w:tc>
          <w:tcPr>
            <w:tcW w:w="1111" w:type="dxa"/>
          </w:tcPr>
          <w:p>
            <w:pPr>
              <w:pStyle w:val="TableParagraph"/>
              <w:rPr>
                <w:rFonts w:ascii="Times New Roman"/>
                <w:sz w:val="16"/>
              </w:rPr>
            </w:pPr>
          </w:p>
        </w:tc>
      </w:tr>
      <w:tr>
        <w:trPr>
          <w:trHeight w:val="232" w:hRule="atLeast"/>
        </w:trPr>
        <w:tc>
          <w:tcPr>
            <w:tcW w:w="3180" w:type="dxa"/>
          </w:tcPr>
          <w:p>
            <w:pPr>
              <w:pStyle w:val="TableParagraph"/>
              <w:spacing w:line="212" w:lineRule="exact"/>
              <w:ind w:left="107"/>
              <w:rPr>
                <w:sz w:val="18"/>
              </w:rPr>
            </w:pPr>
            <w:r>
              <w:rPr>
                <w:spacing w:val="-1"/>
                <w:sz w:val="18"/>
              </w:rPr>
              <w:t>新乡市新航机电科技有限公司</w:t>
            </w:r>
          </w:p>
        </w:tc>
        <w:tc>
          <w:tcPr>
            <w:tcW w:w="1397" w:type="dxa"/>
          </w:tcPr>
          <w:p>
            <w:pPr>
              <w:pStyle w:val="TableParagraph"/>
              <w:spacing w:line="212" w:lineRule="exact"/>
              <w:ind w:left="108"/>
              <w:rPr>
                <w:sz w:val="18"/>
              </w:rPr>
            </w:pPr>
            <w:r>
              <w:rPr>
                <w:spacing w:val="-2"/>
                <w:sz w:val="18"/>
              </w:rPr>
              <w:t>土地使用权</w:t>
            </w:r>
          </w:p>
        </w:tc>
        <w:tc>
          <w:tcPr>
            <w:tcW w:w="1233" w:type="dxa"/>
          </w:tcPr>
          <w:p>
            <w:pPr>
              <w:pStyle w:val="TableParagraph"/>
              <w:rPr>
                <w:rFonts w:ascii="Times New Roman"/>
                <w:sz w:val="16"/>
              </w:rPr>
            </w:pPr>
          </w:p>
        </w:tc>
        <w:tc>
          <w:tcPr>
            <w:tcW w:w="1259" w:type="dxa"/>
          </w:tcPr>
          <w:p>
            <w:pPr>
              <w:pStyle w:val="TableParagraph"/>
              <w:spacing w:line="212" w:lineRule="exact"/>
              <w:ind w:left="106"/>
              <w:rPr>
                <w:sz w:val="18"/>
              </w:rPr>
            </w:pPr>
            <w:r>
              <w:rPr>
                <w:spacing w:val="-2"/>
                <w:sz w:val="18"/>
              </w:rPr>
              <w:t>30.91</w:t>
            </w:r>
          </w:p>
        </w:tc>
        <w:tc>
          <w:tcPr>
            <w:tcW w:w="1127" w:type="dxa"/>
          </w:tcPr>
          <w:p>
            <w:pPr>
              <w:pStyle w:val="TableParagraph"/>
              <w:rPr>
                <w:rFonts w:ascii="Times New Roman"/>
                <w:sz w:val="16"/>
              </w:rPr>
            </w:pPr>
          </w:p>
        </w:tc>
        <w:tc>
          <w:tcPr>
            <w:tcW w:w="1115" w:type="dxa"/>
          </w:tcPr>
          <w:p>
            <w:pPr>
              <w:pStyle w:val="TableParagraph"/>
              <w:spacing w:line="212" w:lineRule="exact"/>
              <w:ind w:left="111"/>
              <w:rPr>
                <w:sz w:val="18"/>
              </w:rPr>
            </w:pPr>
            <w:r>
              <w:rPr>
                <w:spacing w:val="-4"/>
                <w:sz w:val="18"/>
              </w:rPr>
              <w:t>2.69</w:t>
            </w:r>
          </w:p>
        </w:tc>
        <w:tc>
          <w:tcPr>
            <w:tcW w:w="971" w:type="dxa"/>
          </w:tcPr>
          <w:p>
            <w:pPr>
              <w:pStyle w:val="TableParagraph"/>
              <w:rPr>
                <w:rFonts w:ascii="Times New Roman"/>
                <w:sz w:val="16"/>
              </w:rPr>
            </w:pPr>
          </w:p>
        </w:tc>
        <w:tc>
          <w:tcPr>
            <w:tcW w:w="1111" w:type="dxa"/>
          </w:tcPr>
          <w:p>
            <w:pPr>
              <w:pStyle w:val="TableParagraph"/>
              <w:rPr>
                <w:rFonts w:ascii="Times New Roman"/>
                <w:sz w:val="16"/>
              </w:rPr>
            </w:pPr>
          </w:p>
        </w:tc>
      </w:tr>
      <w:tr>
        <w:trPr>
          <w:trHeight w:val="234" w:hRule="atLeast"/>
        </w:trPr>
        <w:tc>
          <w:tcPr>
            <w:tcW w:w="3180" w:type="dxa"/>
          </w:tcPr>
          <w:p>
            <w:pPr>
              <w:pStyle w:val="TableParagraph"/>
              <w:spacing w:line="213" w:lineRule="exact" w:before="2"/>
              <w:ind w:left="107"/>
              <w:rPr>
                <w:sz w:val="18"/>
              </w:rPr>
            </w:pPr>
            <w:r>
              <w:rPr>
                <w:spacing w:val="-1"/>
                <w:sz w:val="18"/>
              </w:rPr>
              <w:t>豫新汽车热管理科技有限公司</w:t>
            </w:r>
          </w:p>
        </w:tc>
        <w:tc>
          <w:tcPr>
            <w:tcW w:w="1397" w:type="dxa"/>
          </w:tcPr>
          <w:p>
            <w:pPr>
              <w:pStyle w:val="TableParagraph"/>
              <w:spacing w:line="213" w:lineRule="exact" w:before="2"/>
              <w:ind w:left="108"/>
              <w:rPr>
                <w:sz w:val="18"/>
              </w:rPr>
            </w:pPr>
            <w:r>
              <w:rPr>
                <w:spacing w:val="-2"/>
                <w:sz w:val="18"/>
              </w:rPr>
              <w:t>房屋建筑物</w:t>
            </w:r>
          </w:p>
        </w:tc>
        <w:tc>
          <w:tcPr>
            <w:tcW w:w="1233" w:type="dxa"/>
          </w:tcPr>
          <w:p>
            <w:pPr>
              <w:pStyle w:val="TableParagraph"/>
              <w:spacing w:line="213" w:lineRule="exact" w:before="2"/>
              <w:ind w:left="108"/>
              <w:rPr>
                <w:sz w:val="18"/>
              </w:rPr>
            </w:pPr>
            <w:r>
              <w:rPr>
                <w:spacing w:val="-2"/>
                <w:sz w:val="18"/>
              </w:rPr>
              <w:t>64.65</w:t>
            </w:r>
          </w:p>
        </w:tc>
        <w:tc>
          <w:tcPr>
            <w:tcW w:w="1259" w:type="dxa"/>
          </w:tcPr>
          <w:p>
            <w:pPr>
              <w:pStyle w:val="TableParagraph"/>
              <w:spacing w:line="213" w:lineRule="exact" w:before="2"/>
              <w:ind w:left="106"/>
              <w:rPr>
                <w:sz w:val="18"/>
              </w:rPr>
            </w:pPr>
            <w:r>
              <w:rPr>
                <w:spacing w:val="-2"/>
                <w:sz w:val="18"/>
              </w:rPr>
              <w:t>69.82</w:t>
            </w:r>
          </w:p>
        </w:tc>
        <w:tc>
          <w:tcPr>
            <w:tcW w:w="1127" w:type="dxa"/>
          </w:tcPr>
          <w:p>
            <w:pPr>
              <w:pStyle w:val="TableParagraph"/>
              <w:spacing w:line="213" w:lineRule="exact" w:before="2"/>
              <w:ind w:left="110"/>
              <w:rPr>
                <w:sz w:val="18"/>
              </w:rPr>
            </w:pPr>
            <w:r>
              <w:rPr>
                <w:spacing w:val="-4"/>
                <w:sz w:val="18"/>
              </w:rPr>
              <w:t>8.36</w:t>
            </w:r>
          </w:p>
        </w:tc>
        <w:tc>
          <w:tcPr>
            <w:tcW w:w="1115" w:type="dxa"/>
          </w:tcPr>
          <w:p>
            <w:pPr>
              <w:pStyle w:val="TableParagraph"/>
              <w:spacing w:line="213" w:lineRule="exact" w:before="2"/>
              <w:ind w:left="111"/>
              <w:rPr>
                <w:sz w:val="18"/>
              </w:rPr>
            </w:pPr>
            <w:r>
              <w:rPr>
                <w:spacing w:val="-2"/>
                <w:sz w:val="18"/>
              </w:rPr>
              <w:t>13.78</w:t>
            </w:r>
          </w:p>
        </w:tc>
        <w:tc>
          <w:tcPr>
            <w:tcW w:w="971" w:type="dxa"/>
          </w:tcPr>
          <w:p>
            <w:pPr>
              <w:pStyle w:val="TableParagraph"/>
              <w:rPr>
                <w:rFonts w:ascii="Times New Roman"/>
                <w:sz w:val="16"/>
              </w:rPr>
            </w:pPr>
          </w:p>
        </w:tc>
        <w:tc>
          <w:tcPr>
            <w:tcW w:w="1111" w:type="dxa"/>
          </w:tcPr>
          <w:p>
            <w:pPr>
              <w:pStyle w:val="TableParagraph"/>
              <w:spacing w:line="213" w:lineRule="exact" w:before="2"/>
              <w:ind w:left="113"/>
              <w:rPr>
                <w:sz w:val="18"/>
              </w:rPr>
            </w:pPr>
            <w:r>
              <w:rPr>
                <w:spacing w:val="-2"/>
                <w:sz w:val="18"/>
              </w:rPr>
              <w:t>167.61</w:t>
            </w:r>
          </w:p>
        </w:tc>
      </w:tr>
      <w:tr>
        <w:trPr>
          <w:trHeight w:val="232" w:hRule="atLeast"/>
        </w:trPr>
        <w:tc>
          <w:tcPr>
            <w:tcW w:w="3180" w:type="dxa"/>
          </w:tcPr>
          <w:p>
            <w:pPr>
              <w:pStyle w:val="TableParagraph"/>
              <w:spacing w:line="212" w:lineRule="exact"/>
              <w:ind w:left="107"/>
              <w:rPr>
                <w:sz w:val="18"/>
              </w:rPr>
            </w:pPr>
            <w:r>
              <w:rPr>
                <w:spacing w:val="-1"/>
                <w:sz w:val="18"/>
              </w:rPr>
              <w:t>豫新汽车热管理科技有限公司</w:t>
            </w:r>
          </w:p>
        </w:tc>
        <w:tc>
          <w:tcPr>
            <w:tcW w:w="1397" w:type="dxa"/>
          </w:tcPr>
          <w:p>
            <w:pPr>
              <w:pStyle w:val="TableParagraph"/>
              <w:spacing w:line="212" w:lineRule="exact"/>
              <w:ind w:left="108"/>
              <w:rPr>
                <w:sz w:val="18"/>
              </w:rPr>
            </w:pPr>
            <w:r>
              <w:rPr>
                <w:spacing w:val="-3"/>
                <w:sz w:val="18"/>
              </w:rPr>
              <w:t>机器设备</w:t>
            </w:r>
          </w:p>
        </w:tc>
        <w:tc>
          <w:tcPr>
            <w:tcW w:w="1233" w:type="dxa"/>
          </w:tcPr>
          <w:p>
            <w:pPr>
              <w:pStyle w:val="TableParagraph"/>
              <w:spacing w:line="212" w:lineRule="exact"/>
              <w:ind w:left="108"/>
              <w:rPr>
                <w:sz w:val="18"/>
              </w:rPr>
            </w:pPr>
            <w:r>
              <w:rPr>
                <w:spacing w:val="-2"/>
                <w:sz w:val="18"/>
              </w:rPr>
              <w:t>166.18</w:t>
            </w:r>
          </w:p>
        </w:tc>
        <w:tc>
          <w:tcPr>
            <w:tcW w:w="1259" w:type="dxa"/>
          </w:tcPr>
          <w:p>
            <w:pPr>
              <w:pStyle w:val="TableParagraph"/>
              <w:spacing w:line="212" w:lineRule="exact"/>
              <w:ind w:left="106"/>
              <w:rPr>
                <w:sz w:val="18"/>
              </w:rPr>
            </w:pPr>
            <w:r>
              <w:rPr>
                <w:spacing w:val="-2"/>
                <w:sz w:val="18"/>
              </w:rPr>
              <w:t>262.50</w:t>
            </w:r>
          </w:p>
        </w:tc>
        <w:tc>
          <w:tcPr>
            <w:tcW w:w="1127" w:type="dxa"/>
          </w:tcPr>
          <w:p>
            <w:pPr>
              <w:pStyle w:val="TableParagraph"/>
              <w:spacing w:line="212" w:lineRule="exact"/>
              <w:ind w:left="110"/>
              <w:rPr>
                <w:sz w:val="18"/>
              </w:rPr>
            </w:pPr>
            <w:r>
              <w:rPr>
                <w:spacing w:val="-2"/>
                <w:sz w:val="18"/>
              </w:rPr>
              <w:t>36.73</w:t>
            </w:r>
          </w:p>
        </w:tc>
        <w:tc>
          <w:tcPr>
            <w:tcW w:w="1115" w:type="dxa"/>
          </w:tcPr>
          <w:p>
            <w:pPr>
              <w:pStyle w:val="TableParagraph"/>
              <w:spacing w:line="212" w:lineRule="exact"/>
              <w:ind w:left="111"/>
              <w:rPr>
                <w:sz w:val="18"/>
              </w:rPr>
            </w:pPr>
            <w:r>
              <w:rPr>
                <w:spacing w:val="-2"/>
                <w:sz w:val="18"/>
              </w:rPr>
              <w:t>89.95</w:t>
            </w:r>
          </w:p>
        </w:tc>
        <w:tc>
          <w:tcPr>
            <w:tcW w:w="971" w:type="dxa"/>
          </w:tcPr>
          <w:p>
            <w:pPr>
              <w:pStyle w:val="TableParagraph"/>
              <w:rPr>
                <w:rFonts w:ascii="Times New Roman"/>
                <w:sz w:val="16"/>
              </w:rPr>
            </w:pPr>
          </w:p>
        </w:tc>
        <w:tc>
          <w:tcPr>
            <w:tcW w:w="1111" w:type="dxa"/>
          </w:tcPr>
          <w:p>
            <w:pPr>
              <w:pStyle w:val="TableParagraph"/>
              <w:spacing w:line="212" w:lineRule="exact"/>
              <w:ind w:left="113"/>
              <w:rPr>
                <w:sz w:val="18"/>
              </w:rPr>
            </w:pPr>
            <w:r>
              <w:rPr>
                <w:spacing w:val="-2"/>
                <w:sz w:val="18"/>
              </w:rPr>
              <w:t>1,086.40</w:t>
            </w:r>
          </w:p>
        </w:tc>
      </w:tr>
      <w:tr>
        <w:trPr>
          <w:trHeight w:val="234" w:hRule="atLeast"/>
        </w:trPr>
        <w:tc>
          <w:tcPr>
            <w:tcW w:w="3180" w:type="dxa"/>
          </w:tcPr>
          <w:p>
            <w:pPr>
              <w:pStyle w:val="TableParagraph"/>
              <w:spacing w:line="215" w:lineRule="exact"/>
              <w:ind w:left="107"/>
              <w:rPr>
                <w:sz w:val="18"/>
              </w:rPr>
            </w:pPr>
            <w:r>
              <w:rPr>
                <w:spacing w:val="-1"/>
                <w:sz w:val="18"/>
              </w:rPr>
              <w:t>北京青云航空设备有限公司</w:t>
            </w:r>
          </w:p>
        </w:tc>
        <w:tc>
          <w:tcPr>
            <w:tcW w:w="1397" w:type="dxa"/>
          </w:tcPr>
          <w:p>
            <w:pPr>
              <w:pStyle w:val="TableParagraph"/>
              <w:spacing w:line="215" w:lineRule="exact"/>
              <w:ind w:left="108"/>
              <w:rPr>
                <w:sz w:val="18"/>
              </w:rPr>
            </w:pPr>
            <w:r>
              <w:rPr>
                <w:spacing w:val="-2"/>
                <w:sz w:val="18"/>
              </w:rPr>
              <w:t>房屋建筑物</w:t>
            </w:r>
          </w:p>
        </w:tc>
        <w:tc>
          <w:tcPr>
            <w:tcW w:w="1233" w:type="dxa"/>
          </w:tcPr>
          <w:p>
            <w:pPr>
              <w:pStyle w:val="TableParagraph"/>
              <w:spacing w:line="215" w:lineRule="exact"/>
              <w:ind w:left="108"/>
              <w:rPr>
                <w:sz w:val="18"/>
              </w:rPr>
            </w:pPr>
            <w:r>
              <w:rPr>
                <w:spacing w:val="-2"/>
                <w:sz w:val="18"/>
              </w:rPr>
              <w:t>168.29</w:t>
            </w:r>
          </w:p>
        </w:tc>
        <w:tc>
          <w:tcPr>
            <w:tcW w:w="1259" w:type="dxa"/>
          </w:tcPr>
          <w:p>
            <w:pPr>
              <w:pStyle w:val="TableParagraph"/>
              <w:spacing w:line="215" w:lineRule="exact"/>
              <w:ind w:left="106"/>
              <w:rPr>
                <w:sz w:val="18"/>
              </w:rPr>
            </w:pPr>
            <w:r>
              <w:rPr>
                <w:spacing w:val="-2"/>
                <w:sz w:val="18"/>
              </w:rPr>
              <w:t>180.09</w:t>
            </w:r>
          </w:p>
        </w:tc>
        <w:tc>
          <w:tcPr>
            <w:tcW w:w="1127" w:type="dxa"/>
          </w:tcPr>
          <w:p>
            <w:pPr>
              <w:pStyle w:val="TableParagraph"/>
              <w:spacing w:line="215" w:lineRule="exact"/>
              <w:ind w:left="110"/>
              <w:rPr>
                <w:sz w:val="18"/>
              </w:rPr>
            </w:pPr>
            <w:r>
              <w:rPr>
                <w:spacing w:val="-4"/>
                <w:sz w:val="18"/>
              </w:rPr>
              <w:t>9.06</w:t>
            </w:r>
          </w:p>
        </w:tc>
        <w:tc>
          <w:tcPr>
            <w:tcW w:w="1115" w:type="dxa"/>
          </w:tcPr>
          <w:p>
            <w:pPr>
              <w:pStyle w:val="TableParagraph"/>
              <w:spacing w:line="215" w:lineRule="exact"/>
              <w:ind w:left="111"/>
              <w:rPr>
                <w:sz w:val="18"/>
              </w:rPr>
            </w:pPr>
            <w:r>
              <w:rPr>
                <w:spacing w:val="-4"/>
                <w:sz w:val="18"/>
              </w:rPr>
              <w:t>9.66</w:t>
            </w:r>
          </w:p>
        </w:tc>
        <w:tc>
          <w:tcPr>
            <w:tcW w:w="971" w:type="dxa"/>
          </w:tcPr>
          <w:p>
            <w:pPr>
              <w:pStyle w:val="TableParagraph"/>
              <w:rPr>
                <w:rFonts w:ascii="Times New Roman"/>
                <w:sz w:val="16"/>
              </w:rPr>
            </w:pPr>
          </w:p>
        </w:tc>
        <w:tc>
          <w:tcPr>
            <w:tcW w:w="1111" w:type="dxa"/>
          </w:tcPr>
          <w:p>
            <w:pPr>
              <w:pStyle w:val="TableParagraph"/>
              <w:rPr>
                <w:rFonts w:ascii="Times New Roman"/>
                <w:sz w:val="16"/>
              </w:rPr>
            </w:pPr>
          </w:p>
        </w:tc>
      </w:tr>
      <w:tr>
        <w:trPr>
          <w:trHeight w:val="232" w:hRule="atLeast"/>
        </w:trPr>
        <w:tc>
          <w:tcPr>
            <w:tcW w:w="3180" w:type="dxa"/>
          </w:tcPr>
          <w:p>
            <w:pPr>
              <w:pStyle w:val="TableParagraph"/>
              <w:spacing w:line="212" w:lineRule="exact"/>
              <w:ind w:left="107"/>
              <w:rPr>
                <w:sz w:val="18"/>
              </w:rPr>
            </w:pPr>
            <w:r>
              <w:rPr>
                <w:spacing w:val="-1"/>
                <w:sz w:val="18"/>
              </w:rPr>
              <w:t>北京青云航空设备有限公司</w:t>
            </w:r>
          </w:p>
        </w:tc>
        <w:tc>
          <w:tcPr>
            <w:tcW w:w="1397" w:type="dxa"/>
          </w:tcPr>
          <w:p>
            <w:pPr>
              <w:pStyle w:val="TableParagraph"/>
              <w:spacing w:line="212" w:lineRule="exact"/>
              <w:ind w:left="108"/>
              <w:rPr>
                <w:sz w:val="18"/>
              </w:rPr>
            </w:pPr>
            <w:r>
              <w:rPr>
                <w:spacing w:val="-2"/>
                <w:sz w:val="18"/>
              </w:rPr>
              <w:t>土地使用权</w:t>
            </w:r>
          </w:p>
        </w:tc>
        <w:tc>
          <w:tcPr>
            <w:tcW w:w="1233" w:type="dxa"/>
          </w:tcPr>
          <w:p>
            <w:pPr>
              <w:pStyle w:val="TableParagraph"/>
              <w:spacing w:line="212" w:lineRule="exact"/>
              <w:ind w:left="108"/>
              <w:rPr>
                <w:sz w:val="18"/>
              </w:rPr>
            </w:pPr>
            <w:r>
              <w:rPr>
                <w:spacing w:val="-2"/>
                <w:sz w:val="18"/>
              </w:rPr>
              <w:t>40.00</w:t>
            </w:r>
          </w:p>
        </w:tc>
        <w:tc>
          <w:tcPr>
            <w:tcW w:w="1259" w:type="dxa"/>
          </w:tcPr>
          <w:p>
            <w:pPr>
              <w:pStyle w:val="TableParagraph"/>
              <w:rPr>
                <w:rFonts w:ascii="Times New Roman"/>
                <w:sz w:val="16"/>
              </w:rPr>
            </w:pPr>
          </w:p>
        </w:tc>
        <w:tc>
          <w:tcPr>
            <w:tcW w:w="1127" w:type="dxa"/>
          </w:tcPr>
          <w:p>
            <w:pPr>
              <w:pStyle w:val="TableParagraph"/>
              <w:spacing w:line="212" w:lineRule="exact"/>
              <w:ind w:left="110"/>
              <w:rPr>
                <w:sz w:val="18"/>
              </w:rPr>
            </w:pPr>
            <w:r>
              <w:rPr>
                <w:spacing w:val="-4"/>
                <w:sz w:val="18"/>
              </w:rPr>
              <w:t>0.96</w:t>
            </w:r>
          </w:p>
        </w:tc>
        <w:tc>
          <w:tcPr>
            <w:tcW w:w="1115" w:type="dxa"/>
          </w:tcPr>
          <w:p>
            <w:pPr>
              <w:pStyle w:val="TableParagraph"/>
              <w:rPr>
                <w:rFonts w:ascii="Times New Roman"/>
                <w:sz w:val="16"/>
              </w:rPr>
            </w:pPr>
          </w:p>
        </w:tc>
        <w:tc>
          <w:tcPr>
            <w:tcW w:w="971" w:type="dxa"/>
          </w:tcPr>
          <w:p>
            <w:pPr>
              <w:pStyle w:val="TableParagraph"/>
              <w:rPr>
                <w:rFonts w:ascii="Times New Roman"/>
                <w:sz w:val="16"/>
              </w:rPr>
            </w:pPr>
          </w:p>
        </w:tc>
        <w:tc>
          <w:tcPr>
            <w:tcW w:w="1111" w:type="dxa"/>
          </w:tcPr>
          <w:p>
            <w:pPr>
              <w:pStyle w:val="TableParagraph"/>
              <w:rPr>
                <w:rFonts w:ascii="Times New Roman"/>
                <w:sz w:val="16"/>
              </w:rPr>
            </w:pPr>
          </w:p>
        </w:tc>
      </w:tr>
      <w:tr>
        <w:trPr>
          <w:trHeight w:val="468" w:hRule="atLeast"/>
        </w:trPr>
        <w:tc>
          <w:tcPr>
            <w:tcW w:w="3180" w:type="dxa"/>
          </w:tcPr>
          <w:p>
            <w:pPr>
              <w:pStyle w:val="TableParagraph"/>
              <w:ind w:left="107"/>
              <w:rPr>
                <w:sz w:val="18"/>
              </w:rPr>
            </w:pPr>
            <w:r>
              <w:rPr>
                <w:spacing w:val="-1"/>
                <w:sz w:val="18"/>
              </w:rPr>
              <w:t>中国航空工业集团公司西安飞行自动</w:t>
            </w:r>
          </w:p>
          <w:p>
            <w:pPr>
              <w:pStyle w:val="TableParagraph"/>
              <w:spacing w:line="213" w:lineRule="exact" w:before="4"/>
              <w:ind w:left="107"/>
              <w:rPr>
                <w:sz w:val="18"/>
              </w:rPr>
            </w:pPr>
            <w:r>
              <w:rPr>
                <w:spacing w:val="-2"/>
                <w:sz w:val="18"/>
              </w:rPr>
              <w:t>控制研究所</w:t>
            </w:r>
          </w:p>
        </w:tc>
        <w:tc>
          <w:tcPr>
            <w:tcW w:w="1397" w:type="dxa"/>
          </w:tcPr>
          <w:p>
            <w:pPr>
              <w:pStyle w:val="TableParagraph"/>
              <w:spacing w:before="117"/>
              <w:ind w:left="108"/>
              <w:rPr>
                <w:sz w:val="18"/>
              </w:rPr>
            </w:pPr>
            <w:r>
              <w:rPr>
                <w:spacing w:val="-3"/>
                <w:sz w:val="18"/>
              </w:rPr>
              <w:t>机器设备</w:t>
            </w:r>
          </w:p>
        </w:tc>
        <w:tc>
          <w:tcPr>
            <w:tcW w:w="1233" w:type="dxa"/>
          </w:tcPr>
          <w:p>
            <w:pPr>
              <w:pStyle w:val="TableParagraph"/>
              <w:rPr>
                <w:rFonts w:ascii="Times New Roman"/>
                <w:sz w:val="18"/>
              </w:rPr>
            </w:pPr>
          </w:p>
        </w:tc>
        <w:tc>
          <w:tcPr>
            <w:tcW w:w="1259" w:type="dxa"/>
          </w:tcPr>
          <w:p>
            <w:pPr>
              <w:pStyle w:val="TableParagraph"/>
              <w:spacing w:before="117"/>
              <w:ind w:left="106"/>
              <w:rPr>
                <w:sz w:val="18"/>
              </w:rPr>
            </w:pPr>
            <w:r>
              <w:rPr>
                <w:spacing w:val="-2"/>
                <w:sz w:val="18"/>
              </w:rPr>
              <w:t>42.08</w:t>
            </w:r>
          </w:p>
        </w:tc>
        <w:tc>
          <w:tcPr>
            <w:tcW w:w="1127" w:type="dxa"/>
          </w:tcPr>
          <w:p>
            <w:pPr>
              <w:pStyle w:val="TableParagraph"/>
              <w:spacing w:before="117"/>
              <w:ind w:left="110"/>
              <w:rPr>
                <w:sz w:val="18"/>
              </w:rPr>
            </w:pPr>
            <w:r>
              <w:rPr>
                <w:spacing w:val="-4"/>
                <w:sz w:val="18"/>
              </w:rPr>
              <w:t>1.94</w:t>
            </w:r>
          </w:p>
        </w:tc>
        <w:tc>
          <w:tcPr>
            <w:tcW w:w="1115" w:type="dxa"/>
          </w:tcPr>
          <w:p>
            <w:pPr>
              <w:pStyle w:val="TableParagraph"/>
              <w:spacing w:before="117"/>
              <w:ind w:left="111"/>
              <w:rPr>
                <w:sz w:val="18"/>
              </w:rPr>
            </w:pPr>
            <w:r>
              <w:rPr>
                <w:spacing w:val="-4"/>
                <w:sz w:val="18"/>
              </w:rPr>
              <w:t>0.60</w:t>
            </w:r>
          </w:p>
        </w:tc>
        <w:tc>
          <w:tcPr>
            <w:tcW w:w="971" w:type="dxa"/>
          </w:tcPr>
          <w:p>
            <w:pPr>
              <w:pStyle w:val="TableParagraph"/>
              <w:spacing w:before="117"/>
              <w:ind w:left="112"/>
              <w:rPr>
                <w:sz w:val="18"/>
              </w:rPr>
            </w:pPr>
            <w:r>
              <w:rPr>
                <w:spacing w:val="-2"/>
                <w:sz w:val="18"/>
              </w:rPr>
              <w:t>208.10</w:t>
            </w:r>
          </w:p>
        </w:tc>
        <w:tc>
          <w:tcPr>
            <w:tcW w:w="1111" w:type="dxa"/>
          </w:tcPr>
          <w:p>
            <w:pPr>
              <w:pStyle w:val="TableParagraph"/>
              <w:rPr>
                <w:rFonts w:ascii="Times New Roman"/>
                <w:sz w:val="18"/>
              </w:rPr>
            </w:pPr>
          </w:p>
        </w:tc>
      </w:tr>
      <w:tr>
        <w:trPr>
          <w:trHeight w:val="232" w:hRule="atLeast"/>
        </w:trPr>
        <w:tc>
          <w:tcPr>
            <w:tcW w:w="3180" w:type="dxa"/>
          </w:tcPr>
          <w:p>
            <w:pPr>
              <w:pStyle w:val="TableParagraph"/>
              <w:spacing w:line="212" w:lineRule="exact"/>
              <w:ind w:left="107"/>
              <w:rPr>
                <w:sz w:val="18"/>
              </w:rPr>
            </w:pPr>
            <w:r>
              <w:rPr>
                <w:spacing w:val="-5"/>
                <w:sz w:val="18"/>
              </w:rPr>
              <w:t>合计</w:t>
            </w:r>
          </w:p>
        </w:tc>
        <w:tc>
          <w:tcPr>
            <w:tcW w:w="1397" w:type="dxa"/>
          </w:tcPr>
          <w:p>
            <w:pPr>
              <w:pStyle w:val="TableParagraph"/>
              <w:rPr>
                <w:rFonts w:ascii="Times New Roman"/>
                <w:sz w:val="16"/>
              </w:rPr>
            </w:pPr>
          </w:p>
        </w:tc>
        <w:tc>
          <w:tcPr>
            <w:tcW w:w="1233" w:type="dxa"/>
          </w:tcPr>
          <w:p>
            <w:pPr>
              <w:pStyle w:val="TableParagraph"/>
              <w:spacing w:line="212" w:lineRule="exact"/>
              <w:ind w:left="108"/>
              <w:rPr>
                <w:sz w:val="18"/>
              </w:rPr>
            </w:pPr>
            <w:r>
              <w:rPr>
                <w:spacing w:val="-2"/>
                <w:sz w:val="18"/>
              </w:rPr>
              <w:t>1,050.10</w:t>
            </w:r>
          </w:p>
        </w:tc>
        <w:tc>
          <w:tcPr>
            <w:tcW w:w="1259" w:type="dxa"/>
          </w:tcPr>
          <w:p>
            <w:pPr>
              <w:pStyle w:val="TableParagraph"/>
              <w:spacing w:line="212" w:lineRule="exact"/>
              <w:ind w:left="106"/>
              <w:rPr>
                <w:sz w:val="18"/>
              </w:rPr>
            </w:pPr>
            <w:r>
              <w:rPr>
                <w:spacing w:val="-2"/>
                <w:sz w:val="18"/>
              </w:rPr>
              <w:t>1,111.09</w:t>
            </w:r>
          </w:p>
        </w:tc>
        <w:tc>
          <w:tcPr>
            <w:tcW w:w="1127" w:type="dxa"/>
          </w:tcPr>
          <w:p>
            <w:pPr>
              <w:pStyle w:val="TableParagraph"/>
              <w:spacing w:line="212" w:lineRule="exact"/>
              <w:ind w:left="110"/>
              <w:rPr>
                <w:sz w:val="18"/>
              </w:rPr>
            </w:pPr>
            <w:r>
              <w:rPr>
                <w:spacing w:val="-2"/>
                <w:sz w:val="18"/>
              </w:rPr>
              <w:t>132.06</w:t>
            </w:r>
          </w:p>
        </w:tc>
        <w:tc>
          <w:tcPr>
            <w:tcW w:w="1115" w:type="dxa"/>
          </w:tcPr>
          <w:p>
            <w:pPr>
              <w:pStyle w:val="TableParagraph"/>
              <w:spacing w:line="212" w:lineRule="exact"/>
              <w:ind w:left="111"/>
              <w:rPr>
                <w:sz w:val="18"/>
              </w:rPr>
            </w:pPr>
            <w:r>
              <w:rPr>
                <w:spacing w:val="-2"/>
                <w:sz w:val="18"/>
              </w:rPr>
              <w:t>159.27</w:t>
            </w:r>
          </w:p>
        </w:tc>
        <w:tc>
          <w:tcPr>
            <w:tcW w:w="971" w:type="dxa"/>
          </w:tcPr>
          <w:p>
            <w:pPr>
              <w:pStyle w:val="TableParagraph"/>
              <w:spacing w:line="212" w:lineRule="exact"/>
              <w:ind w:left="112"/>
              <w:rPr>
                <w:sz w:val="18"/>
              </w:rPr>
            </w:pPr>
            <w:r>
              <w:rPr>
                <w:spacing w:val="-2"/>
                <w:sz w:val="18"/>
              </w:rPr>
              <w:t>384.73</w:t>
            </w:r>
          </w:p>
        </w:tc>
        <w:tc>
          <w:tcPr>
            <w:tcW w:w="1111" w:type="dxa"/>
          </w:tcPr>
          <w:p>
            <w:pPr>
              <w:pStyle w:val="TableParagraph"/>
              <w:spacing w:line="212" w:lineRule="exact"/>
              <w:ind w:left="113"/>
              <w:rPr>
                <w:sz w:val="18"/>
              </w:rPr>
            </w:pPr>
            <w:r>
              <w:rPr>
                <w:spacing w:val="-2"/>
                <w:sz w:val="18"/>
              </w:rPr>
              <w:t>1,411.46</w:t>
            </w:r>
          </w:p>
        </w:tc>
      </w:tr>
    </w:tbl>
    <w:p>
      <w:pPr>
        <w:pStyle w:val="BodyText"/>
      </w:pPr>
    </w:p>
    <w:p>
      <w:pPr>
        <w:pStyle w:val="BodyText"/>
        <w:spacing w:before="12"/>
      </w:pPr>
    </w:p>
    <w:p>
      <w:pPr>
        <w:pStyle w:val="BodyText"/>
        <w:ind w:left="140"/>
      </w:pPr>
      <w:r>
        <w:rPr>
          <w:spacing w:val="-2"/>
        </w:rPr>
        <w:t>关联租赁情况说明</w:t>
      </w:r>
    </w:p>
    <w:p>
      <w:pPr>
        <w:pStyle w:val="BodyText"/>
        <w:spacing w:before="3"/>
        <w:ind w:left="140"/>
      </w:pPr>
      <w:r>
        <w:rPr>
          <w:spacing w:val="-2"/>
        </w:rPr>
        <w:t>□适用 √不适用</w:t>
      </w:r>
    </w:p>
    <w:p>
      <w:pPr>
        <w:spacing w:after="0"/>
        <w:sectPr>
          <w:headerReference w:type="default" r:id="rId65"/>
          <w:footerReference w:type="default" r:id="rId66"/>
          <w:pgSz w:w="16840" w:h="11910" w:orient="landscape"/>
          <w:pgMar w:header="0" w:footer="1195" w:top="800" w:bottom="1380" w:left="1300" w:right="2420"/>
        </w:sectPr>
      </w:pPr>
    </w:p>
    <w:p>
      <w:pPr>
        <w:pStyle w:val="BodyText"/>
        <w:spacing w:before="129"/>
      </w:pPr>
    </w:p>
    <w:p>
      <w:pPr>
        <w:pStyle w:val="ListParagraph"/>
        <w:numPr>
          <w:ilvl w:val="0"/>
          <w:numId w:val="115"/>
        </w:numPr>
        <w:tabs>
          <w:tab w:pos="537" w:val="left" w:leader="none"/>
        </w:tabs>
        <w:spacing w:line="304" w:lineRule="auto" w:before="0" w:after="0"/>
        <w:ind w:left="118" w:right="7782" w:firstLine="0"/>
        <w:jc w:val="left"/>
        <w:rPr>
          <w:sz w:val="18"/>
        </w:rPr>
      </w:pPr>
      <w:r>
        <w:rPr>
          <w:spacing w:val="-2"/>
          <w:sz w:val="18"/>
        </w:rPr>
        <w:t>关联担保情况本公司作为担保方</w:t>
      </w:r>
    </w:p>
    <w:p>
      <w:pPr>
        <w:pStyle w:val="BodyText"/>
        <w:spacing w:line="170" w:lineRule="exact"/>
        <w:ind w:left="118"/>
      </w:pPr>
      <w:r>
        <w:rPr>
          <w:spacing w:val="-2"/>
        </w:rPr>
        <w:t>√适用 □不适用</w:t>
      </w:r>
    </w:p>
    <w:p>
      <w:pPr>
        <w:pStyle w:val="Heading3"/>
        <w:spacing w:before="4" w:after="3"/>
        <w:ind w:left="6642"/>
      </w:pPr>
      <w:r>
        <w:rPr/>
        <w:t>单位：元</w:t>
      </w:r>
      <w:r>
        <w:rPr>
          <w:spacing w:val="35"/>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28"/>
        <w:gridCol w:w="1768"/>
        <w:gridCol w:w="1766"/>
        <w:gridCol w:w="1170"/>
      </w:tblGrid>
      <w:tr>
        <w:trPr>
          <w:trHeight w:val="467" w:hRule="atLeast"/>
        </w:trPr>
        <w:tc>
          <w:tcPr>
            <w:tcW w:w="2845" w:type="dxa"/>
          </w:tcPr>
          <w:p>
            <w:pPr>
              <w:pStyle w:val="TableParagraph"/>
              <w:spacing w:before="117"/>
              <w:ind w:left="28"/>
              <w:rPr>
                <w:sz w:val="18"/>
              </w:rPr>
            </w:pPr>
            <w:r>
              <w:rPr>
                <w:spacing w:val="-3"/>
                <w:sz w:val="18"/>
              </w:rPr>
              <w:t>被担保方</w:t>
            </w:r>
          </w:p>
        </w:tc>
        <w:tc>
          <w:tcPr>
            <w:tcW w:w="1628" w:type="dxa"/>
          </w:tcPr>
          <w:p>
            <w:pPr>
              <w:pStyle w:val="TableParagraph"/>
              <w:spacing w:before="117"/>
              <w:ind w:left="28"/>
              <w:rPr>
                <w:sz w:val="18"/>
              </w:rPr>
            </w:pPr>
            <w:r>
              <w:rPr>
                <w:spacing w:val="-3"/>
                <w:sz w:val="18"/>
              </w:rPr>
              <w:t>担保金额</w:t>
            </w:r>
          </w:p>
        </w:tc>
        <w:tc>
          <w:tcPr>
            <w:tcW w:w="1768" w:type="dxa"/>
          </w:tcPr>
          <w:p>
            <w:pPr>
              <w:pStyle w:val="TableParagraph"/>
              <w:spacing w:before="117"/>
              <w:ind w:left="30"/>
              <w:rPr>
                <w:sz w:val="18"/>
              </w:rPr>
            </w:pPr>
            <w:r>
              <w:rPr>
                <w:spacing w:val="-2"/>
                <w:sz w:val="18"/>
              </w:rPr>
              <w:t>担保起始日</w:t>
            </w:r>
          </w:p>
        </w:tc>
        <w:tc>
          <w:tcPr>
            <w:tcW w:w="1766" w:type="dxa"/>
          </w:tcPr>
          <w:p>
            <w:pPr>
              <w:pStyle w:val="TableParagraph"/>
              <w:spacing w:before="117"/>
              <w:ind w:left="28"/>
              <w:rPr>
                <w:sz w:val="18"/>
              </w:rPr>
            </w:pPr>
            <w:r>
              <w:rPr>
                <w:spacing w:val="-2"/>
                <w:sz w:val="18"/>
              </w:rPr>
              <w:t>担保到期日</w:t>
            </w:r>
          </w:p>
        </w:tc>
        <w:tc>
          <w:tcPr>
            <w:tcW w:w="1170" w:type="dxa"/>
          </w:tcPr>
          <w:p>
            <w:pPr>
              <w:pStyle w:val="TableParagraph"/>
              <w:ind w:left="24"/>
              <w:rPr>
                <w:sz w:val="18"/>
              </w:rPr>
            </w:pPr>
            <w:r>
              <w:rPr>
                <w:spacing w:val="-2"/>
                <w:sz w:val="18"/>
              </w:rPr>
              <w:t>担保是否已经</w:t>
            </w:r>
          </w:p>
          <w:p>
            <w:pPr>
              <w:pStyle w:val="TableParagraph"/>
              <w:spacing w:line="215" w:lineRule="exact" w:before="2"/>
              <w:ind w:left="24"/>
              <w:rPr>
                <w:sz w:val="18"/>
              </w:rPr>
            </w:pPr>
            <w:r>
              <w:rPr>
                <w:spacing w:val="-3"/>
                <w:sz w:val="18"/>
              </w:rPr>
              <w:t>履行完毕</w:t>
            </w:r>
          </w:p>
        </w:tc>
      </w:tr>
      <w:tr>
        <w:trPr>
          <w:trHeight w:val="232" w:hRule="atLeast"/>
        </w:trPr>
        <w:tc>
          <w:tcPr>
            <w:tcW w:w="2845" w:type="dxa"/>
          </w:tcPr>
          <w:p>
            <w:pPr>
              <w:pStyle w:val="TableParagraph"/>
              <w:spacing w:line="212" w:lineRule="exact"/>
              <w:ind w:left="28"/>
              <w:rPr>
                <w:sz w:val="18"/>
              </w:rPr>
            </w:pPr>
            <w:r>
              <w:rPr>
                <w:spacing w:val="-1"/>
                <w:sz w:val="18"/>
              </w:rPr>
              <w:t>北京青云航空仪表有限公司</w:t>
            </w:r>
          </w:p>
        </w:tc>
        <w:tc>
          <w:tcPr>
            <w:tcW w:w="1628" w:type="dxa"/>
          </w:tcPr>
          <w:p>
            <w:pPr>
              <w:pStyle w:val="TableParagraph"/>
              <w:spacing w:line="212" w:lineRule="exact"/>
              <w:ind w:left="28"/>
              <w:rPr>
                <w:sz w:val="18"/>
              </w:rPr>
            </w:pPr>
            <w:r>
              <w:rPr>
                <w:spacing w:val="-2"/>
                <w:sz w:val="18"/>
              </w:rPr>
              <w:t>45,000,000.00</w:t>
            </w:r>
          </w:p>
        </w:tc>
        <w:tc>
          <w:tcPr>
            <w:tcW w:w="1768" w:type="dxa"/>
          </w:tcPr>
          <w:p>
            <w:pPr>
              <w:pStyle w:val="TableParagraph"/>
              <w:spacing w:line="212" w:lineRule="exact"/>
              <w:ind w:left="30"/>
              <w:rPr>
                <w:sz w:val="18"/>
              </w:rPr>
            </w:pPr>
            <w:r>
              <w:rPr>
                <w:spacing w:val="-2"/>
                <w:sz w:val="18"/>
              </w:rPr>
              <w:t>2016-3-</w:t>
            </w:r>
            <w:r>
              <w:rPr>
                <w:spacing w:val="-5"/>
                <w:sz w:val="18"/>
              </w:rPr>
              <w:t>14</w:t>
            </w:r>
          </w:p>
        </w:tc>
        <w:tc>
          <w:tcPr>
            <w:tcW w:w="1766" w:type="dxa"/>
          </w:tcPr>
          <w:p>
            <w:pPr>
              <w:pStyle w:val="TableParagraph"/>
              <w:spacing w:line="212" w:lineRule="exact"/>
              <w:ind w:left="28"/>
              <w:rPr>
                <w:sz w:val="18"/>
              </w:rPr>
            </w:pPr>
            <w:r>
              <w:rPr>
                <w:spacing w:val="-2"/>
                <w:sz w:val="18"/>
              </w:rPr>
              <w:t>2031-3-</w:t>
            </w:r>
            <w:r>
              <w:rPr>
                <w:spacing w:val="-5"/>
                <w:sz w:val="18"/>
              </w:rPr>
              <w:t>13</w:t>
            </w:r>
          </w:p>
        </w:tc>
        <w:tc>
          <w:tcPr>
            <w:tcW w:w="1170" w:type="dxa"/>
          </w:tcPr>
          <w:p>
            <w:pPr>
              <w:pStyle w:val="TableParagraph"/>
              <w:spacing w:line="212" w:lineRule="exact"/>
              <w:ind w:left="24"/>
              <w:rPr>
                <w:sz w:val="18"/>
              </w:rPr>
            </w:pPr>
            <w:r>
              <w:rPr>
                <w:spacing w:val="-10"/>
                <w:sz w:val="18"/>
              </w:rPr>
              <w:t>否</w:t>
            </w:r>
          </w:p>
        </w:tc>
      </w:tr>
      <w:tr>
        <w:trPr>
          <w:trHeight w:val="234" w:hRule="atLeast"/>
        </w:trPr>
        <w:tc>
          <w:tcPr>
            <w:tcW w:w="2845" w:type="dxa"/>
          </w:tcPr>
          <w:p>
            <w:pPr>
              <w:pStyle w:val="TableParagraph"/>
              <w:spacing w:line="215" w:lineRule="exact"/>
              <w:ind w:left="28"/>
              <w:rPr>
                <w:sz w:val="18"/>
              </w:rPr>
            </w:pPr>
            <w:r>
              <w:rPr>
                <w:spacing w:val="-1"/>
                <w:sz w:val="18"/>
              </w:rPr>
              <w:t>北京青云航空仪表有限公司</w:t>
            </w:r>
          </w:p>
        </w:tc>
        <w:tc>
          <w:tcPr>
            <w:tcW w:w="1628" w:type="dxa"/>
          </w:tcPr>
          <w:p>
            <w:pPr>
              <w:pStyle w:val="TableParagraph"/>
              <w:spacing w:line="215" w:lineRule="exact"/>
              <w:ind w:left="28"/>
              <w:rPr>
                <w:sz w:val="18"/>
              </w:rPr>
            </w:pPr>
            <w:r>
              <w:rPr>
                <w:spacing w:val="-2"/>
                <w:sz w:val="18"/>
              </w:rPr>
              <w:t>28,000,000.00</w:t>
            </w:r>
          </w:p>
        </w:tc>
        <w:tc>
          <w:tcPr>
            <w:tcW w:w="1768" w:type="dxa"/>
          </w:tcPr>
          <w:p>
            <w:pPr>
              <w:pStyle w:val="TableParagraph"/>
              <w:spacing w:line="215" w:lineRule="exact"/>
              <w:ind w:left="30"/>
              <w:rPr>
                <w:sz w:val="18"/>
              </w:rPr>
            </w:pPr>
            <w:r>
              <w:rPr>
                <w:spacing w:val="-2"/>
                <w:sz w:val="18"/>
              </w:rPr>
              <w:t>2015-12-</w:t>
            </w:r>
            <w:r>
              <w:rPr>
                <w:spacing w:val="-5"/>
                <w:sz w:val="18"/>
              </w:rPr>
              <w:t>21</w:t>
            </w:r>
          </w:p>
        </w:tc>
        <w:tc>
          <w:tcPr>
            <w:tcW w:w="1766" w:type="dxa"/>
          </w:tcPr>
          <w:p>
            <w:pPr>
              <w:pStyle w:val="TableParagraph"/>
              <w:spacing w:line="215" w:lineRule="exact"/>
              <w:ind w:left="28"/>
              <w:rPr>
                <w:sz w:val="18"/>
              </w:rPr>
            </w:pPr>
            <w:r>
              <w:rPr>
                <w:spacing w:val="-2"/>
                <w:sz w:val="18"/>
              </w:rPr>
              <w:t>2030-12-</w:t>
            </w:r>
            <w:r>
              <w:rPr>
                <w:spacing w:val="-5"/>
                <w:sz w:val="18"/>
              </w:rPr>
              <w:t>20</w:t>
            </w:r>
          </w:p>
        </w:tc>
        <w:tc>
          <w:tcPr>
            <w:tcW w:w="1170" w:type="dxa"/>
          </w:tcPr>
          <w:p>
            <w:pPr>
              <w:pStyle w:val="TableParagraph"/>
              <w:spacing w:line="215" w:lineRule="exact"/>
              <w:ind w:left="24"/>
              <w:rPr>
                <w:sz w:val="18"/>
              </w:rPr>
            </w:pPr>
            <w:r>
              <w:rPr>
                <w:spacing w:val="-10"/>
                <w:sz w:val="18"/>
              </w:rPr>
              <w:t>否</w:t>
            </w:r>
          </w:p>
        </w:tc>
      </w:tr>
      <w:tr>
        <w:trPr>
          <w:trHeight w:val="232" w:hRule="atLeast"/>
        </w:trPr>
        <w:tc>
          <w:tcPr>
            <w:tcW w:w="2845" w:type="dxa"/>
          </w:tcPr>
          <w:p>
            <w:pPr>
              <w:pStyle w:val="TableParagraph"/>
              <w:spacing w:line="212" w:lineRule="exact"/>
              <w:ind w:left="28"/>
              <w:rPr>
                <w:sz w:val="18"/>
              </w:rPr>
            </w:pPr>
            <w:r>
              <w:rPr>
                <w:spacing w:val="-1"/>
                <w:sz w:val="18"/>
              </w:rPr>
              <w:t>西安庆安制冷设备有限公司</w:t>
            </w:r>
          </w:p>
        </w:tc>
        <w:tc>
          <w:tcPr>
            <w:tcW w:w="1628" w:type="dxa"/>
          </w:tcPr>
          <w:p>
            <w:pPr>
              <w:pStyle w:val="TableParagraph"/>
              <w:spacing w:line="212" w:lineRule="exact"/>
              <w:ind w:left="28"/>
              <w:rPr>
                <w:sz w:val="18"/>
              </w:rPr>
            </w:pPr>
            <w:r>
              <w:rPr>
                <w:spacing w:val="-2"/>
                <w:sz w:val="18"/>
              </w:rPr>
              <w:t>4,239,800.00</w:t>
            </w:r>
          </w:p>
        </w:tc>
        <w:tc>
          <w:tcPr>
            <w:tcW w:w="1768" w:type="dxa"/>
          </w:tcPr>
          <w:p>
            <w:pPr>
              <w:pStyle w:val="TableParagraph"/>
              <w:spacing w:line="212" w:lineRule="exact"/>
              <w:ind w:left="30"/>
              <w:rPr>
                <w:sz w:val="18"/>
              </w:rPr>
            </w:pPr>
            <w:r>
              <w:rPr>
                <w:spacing w:val="-2"/>
                <w:sz w:val="18"/>
              </w:rPr>
              <w:t>2023-4-</w:t>
            </w:r>
            <w:r>
              <w:rPr>
                <w:spacing w:val="-5"/>
                <w:sz w:val="18"/>
              </w:rPr>
              <w:t>27</w:t>
            </w:r>
          </w:p>
        </w:tc>
        <w:tc>
          <w:tcPr>
            <w:tcW w:w="1766" w:type="dxa"/>
          </w:tcPr>
          <w:p>
            <w:pPr>
              <w:pStyle w:val="TableParagraph"/>
              <w:spacing w:line="212" w:lineRule="exact"/>
              <w:ind w:left="28"/>
              <w:rPr>
                <w:sz w:val="18"/>
              </w:rPr>
            </w:pPr>
            <w:r>
              <w:rPr>
                <w:spacing w:val="-2"/>
                <w:sz w:val="18"/>
              </w:rPr>
              <w:t>2024-4-</w:t>
            </w:r>
            <w:r>
              <w:rPr>
                <w:spacing w:val="-5"/>
                <w:sz w:val="18"/>
              </w:rPr>
              <w:t>27</w:t>
            </w:r>
          </w:p>
        </w:tc>
        <w:tc>
          <w:tcPr>
            <w:tcW w:w="1170" w:type="dxa"/>
          </w:tcPr>
          <w:p>
            <w:pPr>
              <w:pStyle w:val="TableParagraph"/>
              <w:spacing w:line="212" w:lineRule="exact"/>
              <w:ind w:left="24"/>
              <w:rPr>
                <w:sz w:val="18"/>
              </w:rPr>
            </w:pPr>
            <w:r>
              <w:rPr>
                <w:spacing w:val="-10"/>
                <w:sz w:val="18"/>
              </w:rPr>
              <w:t>否</w:t>
            </w:r>
          </w:p>
        </w:tc>
      </w:tr>
      <w:tr>
        <w:trPr>
          <w:trHeight w:val="232" w:hRule="atLeast"/>
        </w:trPr>
        <w:tc>
          <w:tcPr>
            <w:tcW w:w="2845" w:type="dxa"/>
          </w:tcPr>
          <w:p>
            <w:pPr>
              <w:pStyle w:val="TableParagraph"/>
              <w:spacing w:line="212" w:lineRule="exact"/>
              <w:ind w:left="28"/>
              <w:rPr>
                <w:sz w:val="18"/>
              </w:rPr>
            </w:pPr>
            <w:r>
              <w:rPr>
                <w:spacing w:val="-1"/>
                <w:sz w:val="18"/>
              </w:rPr>
              <w:t>西安庆安制冷设备有限公司</w:t>
            </w:r>
          </w:p>
        </w:tc>
        <w:tc>
          <w:tcPr>
            <w:tcW w:w="1628" w:type="dxa"/>
          </w:tcPr>
          <w:p>
            <w:pPr>
              <w:pStyle w:val="TableParagraph"/>
              <w:spacing w:line="212" w:lineRule="exact"/>
              <w:ind w:left="28"/>
              <w:rPr>
                <w:sz w:val="18"/>
              </w:rPr>
            </w:pPr>
            <w:r>
              <w:rPr>
                <w:spacing w:val="-2"/>
                <w:sz w:val="18"/>
              </w:rPr>
              <w:t>2,924,000.00</w:t>
            </w:r>
          </w:p>
        </w:tc>
        <w:tc>
          <w:tcPr>
            <w:tcW w:w="1768" w:type="dxa"/>
          </w:tcPr>
          <w:p>
            <w:pPr>
              <w:pStyle w:val="TableParagraph"/>
              <w:spacing w:line="212" w:lineRule="exact"/>
              <w:ind w:left="30"/>
              <w:rPr>
                <w:sz w:val="18"/>
              </w:rPr>
            </w:pPr>
            <w:r>
              <w:rPr>
                <w:spacing w:val="-2"/>
                <w:sz w:val="18"/>
              </w:rPr>
              <w:t>2023-6-</w:t>
            </w:r>
            <w:r>
              <w:rPr>
                <w:spacing w:val="-5"/>
                <w:sz w:val="18"/>
              </w:rPr>
              <w:t>28</w:t>
            </w:r>
          </w:p>
        </w:tc>
        <w:tc>
          <w:tcPr>
            <w:tcW w:w="1766" w:type="dxa"/>
          </w:tcPr>
          <w:p>
            <w:pPr>
              <w:pStyle w:val="TableParagraph"/>
              <w:spacing w:line="212" w:lineRule="exact"/>
              <w:ind w:left="28"/>
              <w:rPr>
                <w:sz w:val="18"/>
              </w:rPr>
            </w:pPr>
            <w:r>
              <w:rPr>
                <w:spacing w:val="-2"/>
                <w:sz w:val="18"/>
              </w:rPr>
              <w:t>2024-6-</w:t>
            </w:r>
            <w:r>
              <w:rPr>
                <w:spacing w:val="-5"/>
                <w:sz w:val="18"/>
              </w:rPr>
              <w:t>28</w:t>
            </w:r>
          </w:p>
        </w:tc>
        <w:tc>
          <w:tcPr>
            <w:tcW w:w="1170" w:type="dxa"/>
          </w:tcPr>
          <w:p>
            <w:pPr>
              <w:pStyle w:val="TableParagraph"/>
              <w:spacing w:line="212" w:lineRule="exact"/>
              <w:ind w:left="24"/>
              <w:rPr>
                <w:sz w:val="18"/>
              </w:rPr>
            </w:pPr>
            <w:r>
              <w:rPr>
                <w:spacing w:val="-10"/>
                <w:sz w:val="18"/>
              </w:rPr>
              <w:t>否</w:t>
            </w:r>
          </w:p>
        </w:tc>
      </w:tr>
      <w:tr>
        <w:trPr>
          <w:trHeight w:val="234" w:hRule="atLeast"/>
        </w:trPr>
        <w:tc>
          <w:tcPr>
            <w:tcW w:w="2845" w:type="dxa"/>
          </w:tcPr>
          <w:p>
            <w:pPr>
              <w:pStyle w:val="TableParagraph"/>
              <w:spacing w:line="213" w:lineRule="exact" w:before="2"/>
              <w:ind w:left="28"/>
              <w:rPr>
                <w:sz w:val="18"/>
              </w:rPr>
            </w:pPr>
            <w:r>
              <w:rPr>
                <w:spacing w:val="-1"/>
                <w:sz w:val="18"/>
              </w:rPr>
              <w:t>西安庆安制冷设备有限公司</w:t>
            </w:r>
          </w:p>
        </w:tc>
        <w:tc>
          <w:tcPr>
            <w:tcW w:w="1628" w:type="dxa"/>
          </w:tcPr>
          <w:p>
            <w:pPr>
              <w:pStyle w:val="TableParagraph"/>
              <w:spacing w:line="213" w:lineRule="exact" w:before="2"/>
              <w:ind w:left="28"/>
              <w:rPr>
                <w:sz w:val="18"/>
              </w:rPr>
            </w:pPr>
            <w:r>
              <w:rPr>
                <w:spacing w:val="-2"/>
                <w:sz w:val="18"/>
              </w:rPr>
              <w:t>4,386,000.00</w:t>
            </w:r>
          </w:p>
        </w:tc>
        <w:tc>
          <w:tcPr>
            <w:tcW w:w="1768" w:type="dxa"/>
          </w:tcPr>
          <w:p>
            <w:pPr>
              <w:pStyle w:val="TableParagraph"/>
              <w:spacing w:line="213" w:lineRule="exact" w:before="2"/>
              <w:ind w:left="30"/>
              <w:rPr>
                <w:sz w:val="18"/>
              </w:rPr>
            </w:pPr>
            <w:r>
              <w:rPr>
                <w:spacing w:val="-2"/>
                <w:sz w:val="18"/>
              </w:rPr>
              <w:t>2023-3-</w:t>
            </w:r>
            <w:r>
              <w:rPr>
                <w:spacing w:val="-5"/>
                <w:sz w:val="18"/>
              </w:rPr>
              <w:t>30</w:t>
            </w:r>
          </w:p>
        </w:tc>
        <w:tc>
          <w:tcPr>
            <w:tcW w:w="1766" w:type="dxa"/>
          </w:tcPr>
          <w:p>
            <w:pPr>
              <w:pStyle w:val="TableParagraph"/>
              <w:spacing w:line="213" w:lineRule="exact" w:before="2"/>
              <w:ind w:left="28"/>
              <w:rPr>
                <w:sz w:val="18"/>
              </w:rPr>
            </w:pPr>
            <w:r>
              <w:rPr>
                <w:spacing w:val="-2"/>
                <w:sz w:val="18"/>
              </w:rPr>
              <w:t>2024-3-</w:t>
            </w:r>
            <w:r>
              <w:rPr>
                <w:spacing w:val="-5"/>
                <w:sz w:val="18"/>
              </w:rPr>
              <w:t>30</w:t>
            </w:r>
          </w:p>
        </w:tc>
        <w:tc>
          <w:tcPr>
            <w:tcW w:w="1170" w:type="dxa"/>
          </w:tcPr>
          <w:p>
            <w:pPr>
              <w:pStyle w:val="TableParagraph"/>
              <w:spacing w:line="213" w:lineRule="exact" w:before="2"/>
              <w:ind w:left="24"/>
              <w:rPr>
                <w:sz w:val="18"/>
              </w:rPr>
            </w:pPr>
            <w:r>
              <w:rPr>
                <w:spacing w:val="-10"/>
                <w:sz w:val="18"/>
              </w:rPr>
              <w:t>否</w:t>
            </w:r>
          </w:p>
        </w:tc>
      </w:tr>
      <w:tr>
        <w:trPr>
          <w:trHeight w:val="232" w:hRule="atLeast"/>
        </w:trPr>
        <w:tc>
          <w:tcPr>
            <w:tcW w:w="2845" w:type="dxa"/>
          </w:tcPr>
          <w:p>
            <w:pPr>
              <w:pStyle w:val="TableParagraph"/>
              <w:spacing w:line="212" w:lineRule="exact"/>
              <w:ind w:left="28"/>
              <w:rPr>
                <w:sz w:val="18"/>
              </w:rPr>
            </w:pPr>
            <w:r>
              <w:rPr>
                <w:spacing w:val="-1"/>
                <w:sz w:val="18"/>
              </w:rPr>
              <w:t>西安庆安制冷设备有限公司</w:t>
            </w:r>
          </w:p>
        </w:tc>
        <w:tc>
          <w:tcPr>
            <w:tcW w:w="1628" w:type="dxa"/>
          </w:tcPr>
          <w:p>
            <w:pPr>
              <w:pStyle w:val="TableParagraph"/>
              <w:spacing w:line="212" w:lineRule="exact"/>
              <w:ind w:left="28"/>
              <w:rPr>
                <w:sz w:val="18"/>
              </w:rPr>
            </w:pPr>
            <w:r>
              <w:rPr>
                <w:spacing w:val="-2"/>
                <w:sz w:val="18"/>
              </w:rPr>
              <w:t>4,386,000.00</w:t>
            </w:r>
          </w:p>
        </w:tc>
        <w:tc>
          <w:tcPr>
            <w:tcW w:w="1768" w:type="dxa"/>
          </w:tcPr>
          <w:p>
            <w:pPr>
              <w:pStyle w:val="TableParagraph"/>
              <w:spacing w:line="212" w:lineRule="exact"/>
              <w:ind w:left="30"/>
              <w:rPr>
                <w:sz w:val="18"/>
              </w:rPr>
            </w:pPr>
            <w:r>
              <w:rPr>
                <w:spacing w:val="-2"/>
                <w:sz w:val="18"/>
              </w:rPr>
              <w:t>2023-3-</w:t>
            </w:r>
            <w:r>
              <w:rPr>
                <w:spacing w:val="-5"/>
                <w:sz w:val="18"/>
              </w:rPr>
              <w:t>20</w:t>
            </w:r>
          </w:p>
        </w:tc>
        <w:tc>
          <w:tcPr>
            <w:tcW w:w="1766" w:type="dxa"/>
          </w:tcPr>
          <w:p>
            <w:pPr>
              <w:pStyle w:val="TableParagraph"/>
              <w:spacing w:line="212" w:lineRule="exact"/>
              <w:ind w:left="28"/>
              <w:rPr>
                <w:sz w:val="18"/>
              </w:rPr>
            </w:pPr>
            <w:r>
              <w:rPr>
                <w:spacing w:val="-2"/>
                <w:sz w:val="18"/>
              </w:rPr>
              <w:t>2024-3-</w:t>
            </w:r>
            <w:r>
              <w:rPr>
                <w:spacing w:val="-5"/>
                <w:sz w:val="18"/>
              </w:rPr>
              <w:t>20</w:t>
            </w:r>
          </w:p>
        </w:tc>
        <w:tc>
          <w:tcPr>
            <w:tcW w:w="1170" w:type="dxa"/>
          </w:tcPr>
          <w:p>
            <w:pPr>
              <w:pStyle w:val="TableParagraph"/>
              <w:spacing w:line="212" w:lineRule="exact"/>
              <w:ind w:left="24"/>
              <w:rPr>
                <w:sz w:val="18"/>
              </w:rPr>
            </w:pPr>
            <w:r>
              <w:rPr>
                <w:spacing w:val="-10"/>
                <w:sz w:val="18"/>
              </w:rPr>
              <w:t>否</w:t>
            </w:r>
          </w:p>
        </w:tc>
      </w:tr>
      <w:tr>
        <w:trPr>
          <w:trHeight w:val="234" w:hRule="atLeast"/>
        </w:trPr>
        <w:tc>
          <w:tcPr>
            <w:tcW w:w="2845" w:type="dxa"/>
          </w:tcPr>
          <w:p>
            <w:pPr>
              <w:pStyle w:val="TableParagraph"/>
              <w:spacing w:line="215" w:lineRule="exact"/>
              <w:ind w:left="28"/>
              <w:rPr>
                <w:sz w:val="18"/>
              </w:rPr>
            </w:pPr>
            <w:r>
              <w:rPr>
                <w:spacing w:val="-1"/>
                <w:sz w:val="18"/>
              </w:rPr>
              <w:t>西安庆安制冷设备有限公司</w:t>
            </w:r>
          </w:p>
        </w:tc>
        <w:tc>
          <w:tcPr>
            <w:tcW w:w="1628" w:type="dxa"/>
          </w:tcPr>
          <w:p>
            <w:pPr>
              <w:pStyle w:val="TableParagraph"/>
              <w:spacing w:line="215" w:lineRule="exact"/>
              <w:ind w:left="28"/>
              <w:rPr>
                <w:sz w:val="18"/>
              </w:rPr>
            </w:pPr>
            <w:r>
              <w:rPr>
                <w:spacing w:val="-2"/>
                <w:sz w:val="18"/>
              </w:rPr>
              <w:t>4,386,000.00</w:t>
            </w:r>
          </w:p>
        </w:tc>
        <w:tc>
          <w:tcPr>
            <w:tcW w:w="1768" w:type="dxa"/>
          </w:tcPr>
          <w:p>
            <w:pPr>
              <w:pStyle w:val="TableParagraph"/>
              <w:spacing w:line="215" w:lineRule="exact"/>
              <w:ind w:left="30"/>
              <w:rPr>
                <w:sz w:val="18"/>
              </w:rPr>
            </w:pPr>
            <w:r>
              <w:rPr>
                <w:spacing w:val="-2"/>
                <w:sz w:val="18"/>
              </w:rPr>
              <w:t>2023-2-</w:t>
            </w:r>
            <w:r>
              <w:rPr>
                <w:spacing w:val="-5"/>
                <w:sz w:val="18"/>
              </w:rPr>
              <w:t>27</w:t>
            </w:r>
          </w:p>
        </w:tc>
        <w:tc>
          <w:tcPr>
            <w:tcW w:w="1766" w:type="dxa"/>
          </w:tcPr>
          <w:p>
            <w:pPr>
              <w:pStyle w:val="TableParagraph"/>
              <w:spacing w:line="215" w:lineRule="exact"/>
              <w:ind w:left="28"/>
              <w:rPr>
                <w:sz w:val="18"/>
              </w:rPr>
            </w:pPr>
            <w:r>
              <w:rPr>
                <w:spacing w:val="-2"/>
                <w:sz w:val="18"/>
              </w:rPr>
              <w:t>2024-2-</w:t>
            </w:r>
            <w:r>
              <w:rPr>
                <w:spacing w:val="-5"/>
                <w:sz w:val="18"/>
              </w:rPr>
              <w:t>27</w:t>
            </w:r>
          </w:p>
        </w:tc>
        <w:tc>
          <w:tcPr>
            <w:tcW w:w="1170" w:type="dxa"/>
          </w:tcPr>
          <w:p>
            <w:pPr>
              <w:pStyle w:val="TableParagraph"/>
              <w:spacing w:line="215" w:lineRule="exact"/>
              <w:ind w:left="24"/>
              <w:rPr>
                <w:sz w:val="18"/>
              </w:rPr>
            </w:pPr>
            <w:r>
              <w:rPr>
                <w:spacing w:val="-10"/>
                <w:sz w:val="18"/>
              </w:rPr>
              <w:t>否</w:t>
            </w:r>
          </w:p>
        </w:tc>
      </w:tr>
      <w:tr>
        <w:trPr>
          <w:trHeight w:val="232" w:hRule="atLeast"/>
        </w:trPr>
        <w:tc>
          <w:tcPr>
            <w:tcW w:w="2845" w:type="dxa"/>
          </w:tcPr>
          <w:p>
            <w:pPr>
              <w:pStyle w:val="TableParagraph"/>
              <w:spacing w:line="212" w:lineRule="exact"/>
              <w:ind w:left="28"/>
              <w:rPr>
                <w:sz w:val="18"/>
              </w:rPr>
            </w:pPr>
            <w:r>
              <w:rPr>
                <w:spacing w:val="-1"/>
                <w:sz w:val="18"/>
              </w:rPr>
              <w:t>西安庆安制冷设备有限公司</w:t>
            </w:r>
          </w:p>
        </w:tc>
        <w:tc>
          <w:tcPr>
            <w:tcW w:w="1628" w:type="dxa"/>
          </w:tcPr>
          <w:p>
            <w:pPr>
              <w:pStyle w:val="TableParagraph"/>
              <w:spacing w:line="212" w:lineRule="exact"/>
              <w:ind w:left="28"/>
              <w:rPr>
                <w:sz w:val="18"/>
              </w:rPr>
            </w:pPr>
            <w:r>
              <w:rPr>
                <w:spacing w:val="-2"/>
                <w:sz w:val="18"/>
              </w:rPr>
              <w:t>2,924,000.00</w:t>
            </w:r>
          </w:p>
        </w:tc>
        <w:tc>
          <w:tcPr>
            <w:tcW w:w="1768" w:type="dxa"/>
          </w:tcPr>
          <w:p>
            <w:pPr>
              <w:pStyle w:val="TableParagraph"/>
              <w:spacing w:line="212" w:lineRule="exact"/>
              <w:ind w:left="30"/>
              <w:rPr>
                <w:sz w:val="18"/>
              </w:rPr>
            </w:pPr>
            <w:r>
              <w:rPr>
                <w:spacing w:val="-2"/>
                <w:sz w:val="18"/>
              </w:rPr>
              <w:t>2023-6-</w:t>
            </w:r>
            <w:r>
              <w:rPr>
                <w:spacing w:val="-10"/>
                <w:sz w:val="18"/>
              </w:rPr>
              <w:t>7</w:t>
            </w:r>
          </w:p>
        </w:tc>
        <w:tc>
          <w:tcPr>
            <w:tcW w:w="1766" w:type="dxa"/>
          </w:tcPr>
          <w:p>
            <w:pPr>
              <w:pStyle w:val="TableParagraph"/>
              <w:spacing w:line="212" w:lineRule="exact"/>
              <w:ind w:left="28"/>
              <w:rPr>
                <w:sz w:val="18"/>
              </w:rPr>
            </w:pPr>
            <w:r>
              <w:rPr>
                <w:spacing w:val="-2"/>
                <w:sz w:val="18"/>
              </w:rPr>
              <w:t>2024-6-</w:t>
            </w:r>
            <w:r>
              <w:rPr>
                <w:spacing w:val="-10"/>
                <w:sz w:val="18"/>
              </w:rPr>
              <w:t>7</w:t>
            </w:r>
          </w:p>
        </w:tc>
        <w:tc>
          <w:tcPr>
            <w:tcW w:w="1170" w:type="dxa"/>
          </w:tcPr>
          <w:p>
            <w:pPr>
              <w:pStyle w:val="TableParagraph"/>
              <w:spacing w:line="212" w:lineRule="exact"/>
              <w:ind w:left="24"/>
              <w:rPr>
                <w:sz w:val="18"/>
              </w:rPr>
            </w:pPr>
            <w:r>
              <w:rPr>
                <w:spacing w:val="-10"/>
                <w:sz w:val="18"/>
              </w:rPr>
              <w:t>否</w:t>
            </w:r>
          </w:p>
        </w:tc>
      </w:tr>
      <w:tr>
        <w:trPr>
          <w:trHeight w:val="235" w:hRule="atLeast"/>
        </w:trPr>
        <w:tc>
          <w:tcPr>
            <w:tcW w:w="2845" w:type="dxa"/>
          </w:tcPr>
          <w:p>
            <w:pPr>
              <w:pStyle w:val="TableParagraph"/>
              <w:spacing w:line="215" w:lineRule="exact"/>
              <w:ind w:left="28"/>
              <w:rPr>
                <w:sz w:val="18"/>
              </w:rPr>
            </w:pPr>
            <w:r>
              <w:rPr>
                <w:spacing w:val="-1"/>
                <w:sz w:val="18"/>
              </w:rPr>
              <w:t>西安庆安制冷设备有限公司</w:t>
            </w:r>
          </w:p>
        </w:tc>
        <w:tc>
          <w:tcPr>
            <w:tcW w:w="1628" w:type="dxa"/>
          </w:tcPr>
          <w:p>
            <w:pPr>
              <w:pStyle w:val="TableParagraph"/>
              <w:spacing w:line="215" w:lineRule="exact"/>
              <w:ind w:left="28"/>
              <w:rPr>
                <w:sz w:val="18"/>
              </w:rPr>
            </w:pPr>
            <w:r>
              <w:rPr>
                <w:spacing w:val="-2"/>
                <w:sz w:val="18"/>
              </w:rPr>
              <w:t>4,386,000.00</w:t>
            </w:r>
          </w:p>
        </w:tc>
        <w:tc>
          <w:tcPr>
            <w:tcW w:w="1768" w:type="dxa"/>
          </w:tcPr>
          <w:p>
            <w:pPr>
              <w:pStyle w:val="TableParagraph"/>
              <w:spacing w:line="215" w:lineRule="exact"/>
              <w:ind w:left="30"/>
              <w:rPr>
                <w:sz w:val="18"/>
              </w:rPr>
            </w:pPr>
            <w:r>
              <w:rPr>
                <w:spacing w:val="-2"/>
                <w:sz w:val="18"/>
              </w:rPr>
              <w:t>2023-2-</w:t>
            </w:r>
            <w:r>
              <w:rPr>
                <w:spacing w:val="-5"/>
                <w:sz w:val="18"/>
              </w:rPr>
              <w:t>27</w:t>
            </w:r>
          </w:p>
        </w:tc>
        <w:tc>
          <w:tcPr>
            <w:tcW w:w="1766" w:type="dxa"/>
          </w:tcPr>
          <w:p>
            <w:pPr>
              <w:pStyle w:val="TableParagraph"/>
              <w:spacing w:line="215" w:lineRule="exact"/>
              <w:ind w:left="28"/>
              <w:rPr>
                <w:sz w:val="18"/>
              </w:rPr>
            </w:pPr>
            <w:r>
              <w:rPr>
                <w:spacing w:val="-2"/>
                <w:sz w:val="18"/>
              </w:rPr>
              <w:t>2024-2-</w:t>
            </w:r>
            <w:r>
              <w:rPr>
                <w:spacing w:val="-5"/>
                <w:sz w:val="18"/>
              </w:rPr>
              <w:t>27</w:t>
            </w:r>
          </w:p>
        </w:tc>
        <w:tc>
          <w:tcPr>
            <w:tcW w:w="1170" w:type="dxa"/>
          </w:tcPr>
          <w:p>
            <w:pPr>
              <w:pStyle w:val="TableParagraph"/>
              <w:spacing w:line="215" w:lineRule="exact"/>
              <w:ind w:left="24"/>
              <w:rPr>
                <w:sz w:val="18"/>
              </w:rPr>
            </w:pPr>
            <w:r>
              <w:rPr>
                <w:spacing w:val="-10"/>
                <w:sz w:val="18"/>
              </w:rPr>
              <w:t>否</w:t>
            </w:r>
          </w:p>
        </w:tc>
      </w:tr>
      <w:tr>
        <w:trPr>
          <w:trHeight w:val="232" w:hRule="atLeast"/>
        </w:trPr>
        <w:tc>
          <w:tcPr>
            <w:tcW w:w="2845" w:type="dxa"/>
          </w:tcPr>
          <w:p>
            <w:pPr>
              <w:pStyle w:val="TableParagraph"/>
              <w:spacing w:line="212" w:lineRule="exact"/>
              <w:ind w:left="28"/>
              <w:rPr>
                <w:sz w:val="18"/>
              </w:rPr>
            </w:pPr>
            <w:r>
              <w:rPr>
                <w:spacing w:val="-1"/>
                <w:sz w:val="18"/>
              </w:rPr>
              <w:t>西安庆安制冷设备有限公司</w:t>
            </w:r>
          </w:p>
        </w:tc>
        <w:tc>
          <w:tcPr>
            <w:tcW w:w="1628" w:type="dxa"/>
          </w:tcPr>
          <w:p>
            <w:pPr>
              <w:pStyle w:val="TableParagraph"/>
              <w:spacing w:line="212" w:lineRule="exact"/>
              <w:ind w:left="28"/>
              <w:rPr>
                <w:sz w:val="18"/>
              </w:rPr>
            </w:pPr>
            <w:r>
              <w:rPr>
                <w:spacing w:val="-2"/>
                <w:sz w:val="18"/>
              </w:rPr>
              <w:t>2,924,000.00</w:t>
            </w:r>
          </w:p>
        </w:tc>
        <w:tc>
          <w:tcPr>
            <w:tcW w:w="1768" w:type="dxa"/>
          </w:tcPr>
          <w:p>
            <w:pPr>
              <w:pStyle w:val="TableParagraph"/>
              <w:spacing w:line="212" w:lineRule="exact"/>
              <w:ind w:left="30"/>
              <w:rPr>
                <w:sz w:val="18"/>
              </w:rPr>
            </w:pPr>
            <w:r>
              <w:rPr>
                <w:spacing w:val="-2"/>
                <w:sz w:val="18"/>
              </w:rPr>
              <w:t>2023-2-</w:t>
            </w:r>
            <w:r>
              <w:rPr>
                <w:spacing w:val="-5"/>
                <w:sz w:val="18"/>
              </w:rPr>
              <w:t>20</w:t>
            </w:r>
          </w:p>
        </w:tc>
        <w:tc>
          <w:tcPr>
            <w:tcW w:w="1766" w:type="dxa"/>
          </w:tcPr>
          <w:p>
            <w:pPr>
              <w:pStyle w:val="TableParagraph"/>
              <w:spacing w:line="212" w:lineRule="exact"/>
              <w:ind w:left="28"/>
              <w:rPr>
                <w:sz w:val="18"/>
              </w:rPr>
            </w:pPr>
            <w:r>
              <w:rPr>
                <w:spacing w:val="-2"/>
                <w:sz w:val="18"/>
              </w:rPr>
              <w:t>2024-2-</w:t>
            </w:r>
            <w:r>
              <w:rPr>
                <w:spacing w:val="-5"/>
                <w:sz w:val="18"/>
              </w:rPr>
              <w:t>20</w:t>
            </w:r>
          </w:p>
        </w:tc>
        <w:tc>
          <w:tcPr>
            <w:tcW w:w="1170" w:type="dxa"/>
          </w:tcPr>
          <w:p>
            <w:pPr>
              <w:pStyle w:val="TableParagraph"/>
              <w:spacing w:line="212" w:lineRule="exact"/>
              <w:ind w:left="24"/>
              <w:rPr>
                <w:sz w:val="18"/>
              </w:rPr>
            </w:pPr>
            <w:r>
              <w:rPr>
                <w:spacing w:val="-10"/>
                <w:sz w:val="18"/>
              </w:rPr>
              <w:t>否</w:t>
            </w:r>
          </w:p>
        </w:tc>
      </w:tr>
      <w:tr>
        <w:trPr>
          <w:trHeight w:val="232" w:hRule="atLeast"/>
        </w:trPr>
        <w:tc>
          <w:tcPr>
            <w:tcW w:w="2845" w:type="dxa"/>
          </w:tcPr>
          <w:p>
            <w:pPr>
              <w:pStyle w:val="TableParagraph"/>
              <w:spacing w:line="212" w:lineRule="exact"/>
              <w:ind w:left="28"/>
              <w:rPr>
                <w:sz w:val="18"/>
              </w:rPr>
            </w:pPr>
            <w:r>
              <w:rPr>
                <w:spacing w:val="-1"/>
                <w:sz w:val="18"/>
              </w:rPr>
              <w:t>西安庆安制冷设备有限公司</w:t>
            </w:r>
          </w:p>
        </w:tc>
        <w:tc>
          <w:tcPr>
            <w:tcW w:w="1628" w:type="dxa"/>
          </w:tcPr>
          <w:p>
            <w:pPr>
              <w:pStyle w:val="TableParagraph"/>
              <w:spacing w:line="212" w:lineRule="exact"/>
              <w:ind w:left="28"/>
              <w:rPr>
                <w:sz w:val="18"/>
              </w:rPr>
            </w:pPr>
            <w:r>
              <w:rPr>
                <w:spacing w:val="-2"/>
                <w:sz w:val="18"/>
              </w:rPr>
              <w:t>2,924,000.00</w:t>
            </w:r>
          </w:p>
        </w:tc>
        <w:tc>
          <w:tcPr>
            <w:tcW w:w="1768" w:type="dxa"/>
          </w:tcPr>
          <w:p>
            <w:pPr>
              <w:pStyle w:val="TableParagraph"/>
              <w:spacing w:line="212" w:lineRule="exact"/>
              <w:ind w:left="30"/>
              <w:rPr>
                <w:sz w:val="18"/>
              </w:rPr>
            </w:pPr>
            <w:r>
              <w:rPr>
                <w:spacing w:val="-2"/>
                <w:sz w:val="18"/>
              </w:rPr>
              <w:t>2023-4-</w:t>
            </w:r>
            <w:r>
              <w:rPr>
                <w:spacing w:val="-5"/>
                <w:sz w:val="18"/>
              </w:rPr>
              <w:t>17</w:t>
            </w:r>
          </w:p>
        </w:tc>
        <w:tc>
          <w:tcPr>
            <w:tcW w:w="1766" w:type="dxa"/>
          </w:tcPr>
          <w:p>
            <w:pPr>
              <w:pStyle w:val="TableParagraph"/>
              <w:spacing w:line="212" w:lineRule="exact"/>
              <w:ind w:left="28"/>
              <w:rPr>
                <w:sz w:val="18"/>
              </w:rPr>
            </w:pPr>
            <w:r>
              <w:rPr>
                <w:spacing w:val="-2"/>
                <w:sz w:val="18"/>
              </w:rPr>
              <w:t>2024-4-</w:t>
            </w:r>
            <w:r>
              <w:rPr>
                <w:spacing w:val="-5"/>
                <w:sz w:val="18"/>
              </w:rPr>
              <w:t>17</w:t>
            </w:r>
          </w:p>
        </w:tc>
        <w:tc>
          <w:tcPr>
            <w:tcW w:w="1170" w:type="dxa"/>
          </w:tcPr>
          <w:p>
            <w:pPr>
              <w:pStyle w:val="TableParagraph"/>
              <w:spacing w:line="212" w:lineRule="exact"/>
              <w:ind w:left="24"/>
              <w:rPr>
                <w:sz w:val="18"/>
              </w:rPr>
            </w:pPr>
            <w:r>
              <w:rPr>
                <w:spacing w:val="-10"/>
                <w:sz w:val="18"/>
              </w:rPr>
              <w:t>否</w:t>
            </w:r>
          </w:p>
        </w:tc>
      </w:tr>
      <w:tr>
        <w:trPr>
          <w:trHeight w:val="234" w:hRule="atLeast"/>
        </w:trPr>
        <w:tc>
          <w:tcPr>
            <w:tcW w:w="2845" w:type="dxa"/>
          </w:tcPr>
          <w:p>
            <w:pPr>
              <w:pStyle w:val="TableParagraph"/>
              <w:spacing w:line="213" w:lineRule="exact" w:before="2"/>
              <w:ind w:left="28"/>
              <w:rPr>
                <w:sz w:val="18"/>
              </w:rPr>
            </w:pPr>
            <w:r>
              <w:rPr>
                <w:spacing w:val="-5"/>
                <w:sz w:val="18"/>
              </w:rPr>
              <w:t>合计</w:t>
            </w:r>
          </w:p>
        </w:tc>
        <w:tc>
          <w:tcPr>
            <w:tcW w:w="1628" w:type="dxa"/>
          </w:tcPr>
          <w:p>
            <w:pPr>
              <w:pStyle w:val="TableParagraph"/>
              <w:spacing w:line="213" w:lineRule="exact" w:before="2"/>
              <w:ind w:left="28"/>
              <w:rPr>
                <w:sz w:val="18"/>
              </w:rPr>
            </w:pPr>
            <w:r>
              <w:rPr>
                <w:spacing w:val="-2"/>
                <w:sz w:val="18"/>
              </w:rPr>
              <w:t>106,479,800.00</w:t>
            </w:r>
          </w:p>
        </w:tc>
        <w:tc>
          <w:tcPr>
            <w:tcW w:w="1768" w:type="dxa"/>
          </w:tcPr>
          <w:p>
            <w:pPr>
              <w:pStyle w:val="TableParagraph"/>
              <w:rPr>
                <w:rFonts w:ascii="Times New Roman"/>
                <w:sz w:val="16"/>
              </w:rPr>
            </w:pPr>
          </w:p>
        </w:tc>
        <w:tc>
          <w:tcPr>
            <w:tcW w:w="1766" w:type="dxa"/>
          </w:tcPr>
          <w:p>
            <w:pPr>
              <w:pStyle w:val="TableParagraph"/>
              <w:rPr>
                <w:rFonts w:ascii="Times New Roman"/>
                <w:sz w:val="16"/>
              </w:rPr>
            </w:pPr>
          </w:p>
        </w:tc>
        <w:tc>
          <w:tcPr>
            <w:tcW w:w="1170" w:type="dxa"/>
          </w:tcPr>
          <w:p>
            <w:pPr>
              <w:pStyle w:val="TableParagraph"/>
              <w:rPr>
                <w:rFonts w:ascii="Times New Roman"/>
                <w:sz w:val="16"/>
              </w:rPr>
            </w:pPr>
          </w:p>
        </w:tc>
      </w:tr>
    </w:tbl>
    <w:p>
      <w:pPr>
        <w:pStyle w:val="BodyText"/>
        <w:spacing w:before="6"/>
        <w:ind w:left="118"/>
      </w:pPr>
      <w:r>
        <w:rPr>
          <w:spacing w:val="-2"/>
        </w:rPr>
        <w:t>本公司作为被担保方</w:t>
      </w:r>
    </w:p>
    <w:p>
      <w:pPr>
        <w:pStyle w:val="Heading3"/>
        <w:spacing w:before="4"/>
      </w:pPr>
      <w:r>
        <w:rPr>
          <w:spacing w:val="-4"/>
        </w:rPr>
        <w:t>□适用 √不适用</w:t>
      </w:r>
    </w:p>
    <w:p>
      <w:pPr>
        <w:pStyle w:val="BodyText"/>
        <w:spacing w:before="236"/>
        <w:ind w:left="118"/>
      </w:pPr>
      <w:r>
        <w:rPr>
          <w:spacing w:val="-4"/>
        </w:rPr>
        <w:t>关联担保情况说明</w:t>
      </w:r>
    </w:p>
    <w:p>
      <w:pPr>
        <w:pStyle w:val="Heading3"/>
        <w:spacing w:before="3"/>
      </w:pPr>
      <w:r>
        <w:rPr>
          <w:spacing w:val="-4"/>
        </w:rPr>
        <w:t>√适用 □不适用</w:t>
      </w:r>
    </w:p>
    <w:p>
      <w:pPr>
        <w:pStyle w:val="Heading3"/>
        <w:spacing w:line="242" w:lineRule="auto" w:before="5"/>
        <w:ind w:right="457" w:firstLine="419"/>
        <w:jc w:val="both"/>
      </w:pPr>
      <w:r>
        <w:rPr>
          <w:spacing w:val="-2"/>
        </w:rPr>
        <w:t>原中航机电，已经董事会、股东会审议通过了对西安庆安制冷设备股份有限公司的关联担保的议案。2022</w:t>
      </w:r>
      <w:r>
        <w:rPr>
          <w:spacing w:val="-18"/>
        </w:rPr>
        <w:t> 年 </w:t>
      </w:r>
      <w:r>
        <w:rPr>
          <w:spacing w:val="-2"/>
        </w:rPr>
        <w:t>9</w:t>
      </w:r>
      <w:r>
        <w:rPr>
          <w:spacing w:val="-17"/>
        </w:rPr>
        <w:t> 月 </w:t>
      </w:r>
      <w:r>
        <w:rPr>
          <w:spacing w:val="-2"/>
        </w:rPr>
        <w:t>26</w:t>
      </w:r>
      <w:r>
        <w:rPr>
          <w:spacing w:val="-7"/>
        </w:rPr>
        <w:t> 日，航空工业财务公司签署《最高额保证合同》，庆安集团按照《最高</w:t>
      </w:r>
      <w:r>
        <w:rPr>
          <w:spacing w:val="-2"/>
        </w:rPr>
        <w:t>额保证合同》签订时对庆安制冷所持股权比例（14.62%），就该合同约定的担保范围向航空工业财务航空工业财务提供股权比例份额内的连带责任保证担保。合同主债权的最高余额（系指本金余额，下同）</w:t>
      </w:r>
      <w:r>
        <w:rPr>
          <w:spacing w:val="-10"/>
        </w:rPr>
        <w:t>折合人民币 </w:t>
      </w:r>
      <w:r>
        <w:rPr>
          <w:spacing w:val="-2"/>
        </w:rPr>
        <w:t>2.69</w:t>
      </w:r>
      <w:r>
        <w:rPr>
          <w:spacing w:val="-11"/>
        </w:rPr>
        <w:t> 亿元，按照持股比例公司对其担保的最高余额 </w:t>
      </w:r>
      <w:r>
        <w:rPr>
          <w:spacing w:val="-2"/>
        </w:rPr>
        <w:t>3,932.78</w:t>
      </w:r>
      <w:r>
        <w:rPr>
          <w:spacing w:val="-13"/>
        </w:rPr>
        <w:t> 万元，担</w:t>
      </w:r>
    </w:p>
    <w:p>
      <w:pPr>
        <w:pStyle w:val="Heading3"/>
        <w:spacing w:before="2"/>
        <w:jc w:val="both"/>
      </w:pPr>
      <w:r>
        <w:rPr>
          <w:spacing w:val="-10"/>
        </w:rPr>
        <w:t>保期间为自 </w:t>
      </w:r>
      <w:r>
        <w:rPr>
          <w:spacing w:val="-2"/>
        </w:rPr>
        <w:t>2022</w:t>
      </w:r>
      <w:r>
        <w:rPr>
          <w:spacing w:val="-35"/>
        </w:rPr>
        <w:t> 年 </w:t>
      </w:r>
      <w:r>
        <w:rPr>
          <w:spacing w:val="-2"/>
        </w:rPr>
        <w:t>5</w:t>
      </w:r>
      <w:r>
        <w:rPr>
          <w:spacing w:val="-35"/>
        </w:rPr>
        <w:t> 月 </w:t>
      </w:r>
      <w:r>
        <w:rPr>
          <w:spacing w:val="-2"/>
        </w:rPr>
        <w:t>25</w:t>
      </w:r>
      <w:r>
        <w:rPr>
          <w:spacing w:val="-27"/>
        </w:rPr>
        <w:t> 日至 </w:t>
      </w:r>
      <w:r>
        <w:rPr>
          <w:spacing w:val="-2"/>
        </w:rPr>
        <w:t>2025</w:t>
      </w:r>
      <w:r>
        <w:rPr>
          <w:spacing w:val="-35"/>
        </w:rPr>
        <w:t> 年 </w:t>
      </w:r>
      <w:r>
        <w:rPr>
          <w:spacing w:val="-2"/>
        </w:rPr>
        <w:t>7</w:t>
      </w:r>
      <w:r>
        <w:rPr>
          <w:spacing w:val="-34"/>
        </w:rPr>
        <w:t> 月 </w:t>
      </w:r>
      <w:r>
        <w:rPr>
          <w:spacing w:val="-2"/>
        </w:rPr>
        <w:t>28</w:t>
      </w:r>
      <w:r>
        <w:rPr>
          <w:spacing w:val="-19"/>
        </w:rPr>
        <w:t> 日。截至 </w:t>
      </w:r>
      <w:r>
        <w:rPr>
          <w:spacing w:val="-2"/>
        </w:rPr>
        <w:t>2023</w:t>
      </w:r>
      <w:r>
        <w:rPr>
          <w:spacing w:val="-35"/>
        </w:rPr>
        <w:t> 年 </w:t>
      </w:r>
      <w:r>
        <w:rPr>
          <w:spacing w:val="-2"/>
        </w:rPr>
        <w:t>12</w:t>
      </w:r>
      <w:r>
        <w:rPr>
          <w:spacing w:val="-35"/>
        </w:rPr>
        <w:t> 月 </w:t>
      </w:r>
      <w:r>
        <w:rPr>
          <w:spacing w:val="-2"/>
        </w:rPr>
        <w:t>31</w:t>
      </w:r>
      <w:r>
        <w:rPr>
          <w:spacing w:val="-10"/>
        </w:rPr>
        <w:t> 日实际合同主债权</w:t>
      </w:r>
    </w:p>
    <w:p>
      <w:pPr>
        <w:pStyle w:val="Heading3"/>
        <w:spacing w:before="5"/>
        <w:jc w:val="both"/>
      </w:pPr>
      <w:r>
        <w:rPr>
          <w:spacing w:val="-2"/>
        </w:rPr>
        <w:t>2.29</w:t>
      </w:r>
      <w:r>
        <w:rPr>
          <w:spacing w:val="-12"/>
        </w:rPr>
        <w:t> 亿元，按持股比例折算后金额是 </w:t>
      </w:r>
      <w:r>
        <w:rPr>
          <w:spacing w:val="-2"/>
        </w:rPr>
        <w:t>3,347.98</w:t>
      </w:r>
      <w:r>
        <w:rPr>
          <w:spacing w:val="-10"/>
        </w:rPr>
        <w:t> 万元，没有超过最高保证金额。</w:t>
      </w:r>
    </w:p>
    <w:p>
      <w:pPr>
        <w:pStyle w:val="BodyText"/>
        <w:spacing w:before="63"/>
      </w:pPr>
    </w:p>
    <w:p>
      <w:pPr>
        <w:pStyle w:val="ListParagraph"/>
        <w:numPr>
          <w:ilvl w:val="0"/>
          <w:numId w:val="115"/>
        </w:numPr>
        <w:tabs>
          <w:tab w:pos="537" w:val="left" w:leader="none"/>
        </w:tabs>
        <w:spacing w:line="240" w:lineRule="auto" w:before="0" w:after="0"/>
        <w:ind w:left="537" w:right="0" w:hanging="419"/>
        <w:jc w:val="left"/>
        <w:rPr>
          <w:sz w:val="18"/>
        </w:rPr>
      </w:pPr>
      <w:r>
        <w:rPr>
          <w:spacing w:val="-2"/>
          <w:sz w:val="18"/>
        </w:rPr>
        <w:t>关联方资金拆借</w:t>
      </w:r>
    </w:p>
    <w:p>
      <w:pPr>
        <w:pStyle w:val="BodyText"/>
        <w:spacing w:before="64"/>
        <w:ind w:left="118"/>
      </w:pPr>
      <w:r>
        <w:rPr>
          <w:spacing w:val="-2"/>
        </w:rPr>
        <w:t>√适用 □不适用</w:t>
      </w:r>
    </w:p>
    <w:p>
      <w:pPr>
        <w:pStyle w:val="BodyText"/>
        <w:spacing w:before="3" w:after="2"/>
        <w:ind w:left="6779"/>
      </w:pPr>
      <w:r>
        <w:rPr/>
        <w:t>单位：元</w:t>
      </w:r>
      <w:r>
        <w:rPr>
          <w:spacing w:val="47"/>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3"/>
        <w:gridCol w:w="1503"/>
        <w:gridCol w:w="1344"/>
        <w:gridCol w:w="1349"/>
        <w:gridCol w:w="919"/>
      </w:tblGrid>
      <w:tr>
        <w:trPr>
          <w:trHeight w:val="234" w:hRule="atLeast"/>
        </w:trPr>
        <w:tc>
          <w:tcPr>
            <w:tcW w:w="3423" w:type="dxa"/>
          </w:tcPr>
          <w:p>
            <w:pPr>
              <w:pStyle w:val="TableParagraph"/>
              <w:spacing w:line="215" w:lineRule="exact"/>
              <w:ind w:left="107"/>
              <w:rPr>
                <w:sz w:val="18"/>
              </w:rPr>
            </w:pPr>
            <w:r>
              <w:rPr>
                <w:spacing w:val="-4"/>
                <w:sz w:val="18"/>
              </w:rPr>
              <w:t>关联方</w:t>
            </w:r>
          </w:p>
        </w:tc>
        <w:tc>
          <w:tcPr>
            <w:tcW w:w="1503" w:type="dxa"/>
          </w:tcPr>
          <w:p>
            <w:pPr>
              <w:pStyle w:val="TableParagraph"/>
              <w:spacing w:line="215" w:lineRule="exact"/>
              <w:ind w:left="107"/>
              <w:rPr>
                <w:sz w:val="18"/>
              </w:rPr>
            </w:pPr>
            <w:r>
              <w:rPr>
                <w:spacing w:val="-3"/>
                <w:sz w:val="18"/>
              </w:rPr>
              <w:t>拆借金额</w:t>
            </w:r>
          </w:p>
        </w:tc>
        <w:tc>
          <w:tcPr>
            <w:tcW w:w="1344" w:type="dxa"/>
          </w:tcPr>
          <w:p>
            <w:pPr>
              <w:pStyle w:val="TableParagraph"/>
              <w:spacing w:line="215" w:lineRule="exact"/>
              <w:ind w:left="105"/>
              <w:rPr>
                <w:sz w:val="18"/>
              </w:rPr>
            </w:pPr>
            <w:r>
              <w:rPr>
                <w:spacing w:val="-4"/>
                <w:sz w:val="18"/>
              </w:rPr>
              <w:t>起始日</w:t>
            </w:r>
          </w:p>
        </w:tc>
        <w:tc>
          <w:tcPr>
            <w:tcW w:w="1349" w:type="dxa"/>
          </w:tcPr>
          <w:p>
            <w:pPr>
              <w:pStyle w:val="TableParagraph"/>
              <w:spacing w:line="215" w:lineRule="exact"/>
              <w:ind w:left="107"/>
              <w:rPr>
                <w:sz w:val="18"/>
              </w:rPr>
            </w:pPr>
            <w:r>
              <w:rPr>
                <w:spacing w:val="-4"/>
                <w:sz w:val="18"/>
              </w:rPr>
              <w:t>到期日</w:t>
            </w:r>
          </w:p>
        </w:tc>
        <w:tc>
          <w:tcPr>
            <w:tcW w:w="919" w:type="dxa"/>
          </w:tcPr>
          <w:p>
            <w:pPr>
              <w:pStyle w:val="TableParagraph"/>
              <w:spacing w:line="215" w:lineRule="exact"/>
              <w:ind w:left="107"/>
              <w:rPr>
                <w:sz w:val="18"/>
              </w:rPr>
            </w:pPr>
            <w:r>
              <w:rPr>
                <w:spacing w:val="-5"/>
                <w:sz w:val="18"/>
              </w:rPr>
              <w:t>说明</w:t>
            </w:r>
          </w:p>
        </w:tc>
      </w:tr>
      <w:tr>
        <w:trPr>
          <w:trHeight w:val="232" w:hRule="atLeast"/>
        </w:trPr>
        <w:tc>
          <w:tcPr>
            <w:tcW w:w="8538" w:type="dxa"/>
            <w:gridSpan w:val="5"/>
          </w:tcPr>
          <w:p>
            <w:pPr>
              <w:pStyle w:val="TableParagraph"/>
              <w:spacing w:line="212" w:lineRule="exact"/>
              <w:ind w:left="107"/>
              <w:rPr>
                <w:sz w:val="18"/>
              </w:rPr>
            </w:pPr>
            <w:r>
              <w:rPr>
                <w:spacing w:val="-5"/>
                <w:sz w:val="18"/>
              </w:rPr>
              <w:t>拆入</w:t>
            </w:r>
          </w:p>
        </w:tc>
      </w:tr>
      <w:tr>
        <w:trPr>
          <w:trHeight w:val="273" w:hRule="atLeast"/>
        </w:trPr>
        <w:tc>
          <w:tcPr>
            <w:tcW w:w="3423" w:type="dxa"/>
          </w:tcPr>
          <w:p>
            <w:pPr>
              <w:pStyle w:val="TableParagraph"/>
              <w:spacing w:line="252" w:lineRule="exact" w:before="1"/>
              <w:ind w:left="107"/>
              <w:rPr>
                <w:sz w:val="21"/>
              </w:rPr>
            </w:pPr>
            <w:r>
              <w:rPr>
                <w:spacing w:val="-3"/>
                <w:sz w:val="21"/>
              </w:rPr>
              <w:t>中航工业集团财务有限责任公司</w:t>
            </w:r>
          </w:p>
        </w:tc>
        <w:tc>
          <w:tcPr>
            <w:tcW w:w="1503" w:type="dxa"/>
          </w:tcPr>
          <w:p>
            <w:pPr>
              <w:pStyle w:val="TableParagraph"/>
              <w:spacing w:before="35"/>
              <w:ind w:right="101"/>
              <w:jc w:val="right"/>
              <w:rPr>
                <w:rFonts w:ascii="Microsoft Sans Serif"/>
                <w:sz w:val="18"/>
              </w:rPr>
            </w:pPr>
            <w:r>
              <w:rPr>
                <w:rFonts w:ascii="Microsoft Sans Serif"/>
                <w:spacing w:val="-2"/>
                <w:w w:val="90"/>
                <w:sz w:val="18"/>
              </w:rPr>
              <w:t>5,594,258,309.70</w:t>
            </w:r>
          </w:p>
        </w:tc>
        <w:tc>
          <w:tcPr>
            <w:tcW w:w="1344" w:type="dxa"/>
          </w:tcPr>
          <w:p>
            <w:pPr>
              <w:pStyle w:val="TableParagraph"/>
              <w:spacing w:before="35"/>
              <w:ind w:right="100"/>
              <w:jc w:val="right"/>
              <w:rPr>
                <w:rFonts w:ascii="Microsoft Sans Serif"/>
                <w:sz w:val="18"/>
              </w:rPr>
            </w:pPr>
            <w:r>
              <w:rPr>
                <w:rFonts w:ascii="Microsoft Sans Serif"/>
                <w:w w:val="80"/>
                <w:sz w:val="18"/>
              </w:rPr>
              <w:t>2020-3-</w:t>
            </w:r>
            <w:r>
              <w:rPr>
                <w:rFonts w:ascii="Microsoft Sans Serif"/>
                <w:spacing w:val="-10"/>
                <w:w w:val="80"/>
                <w:sz w:val="18"/>
              </w:rPr>
              <w:t>5</w:t>
            </w:r>
          </w:p>
        </w:tc>
        <w:tc>
          <w:tcPr>
            <w:tcW w:w="1349" w:type="dxa"/>
          </w:tcPr>
          <w:p>
            <w:pPr>
              <w:pStyle w:val="TableParagraph"/>
              <w:spacing w:before="35"/>
              <w:ind w:right="96"/>
              <w:jc w:val="right"/>
              <w:rPr>
                <w:rFonts w:ascii="Microsoft Sans Serif"/>
                <w:sz w:val="18"/>
              </w:rPr>
            </w:pPr>
            <w:r>
              <w:rPr>
                <w:rFonts w:ascii="Microsoft Sans Serif"/>
                <w:w w:val="80"/>
                <w:sz w:val="18"/>
              </w:rPr>
              <w:t>2026-11-</w:t>
            </w:r>
            <w:r>
              <w:rPr>
                <w:rFonts w:ascii="Microsoft Sans Serif"/>
                <w:spacing w:val="-5"/>
                <w:w w:val="80"/>
                <w:sz w:val="18"/>
              </w:rPr>
              <w:t>24</w:t>
            </w:r>
          </w:p>
        </w:tc>
        <w:tc>
          <w:tcPr>
            <w:tcW w:w="919" w:type="dxa"/>
          </w:tcPr>
          <w:p>
            <w:pPr>
              <w:pStyle w:val="TableParagraph"/>
              <w:rPr>
                <w:rFonts w:ascii="Times New Roman"/>
                <w:sz w:val="18"/>
              </w:rPr>
            </w:pPr>
          </w:p>
        </w:tc>
      </w:tr>
      <w:tr>
        <w:trPr>
          <w:trHeight w:val="270" w:hRule="atLeast"/>
        </w:trPr>
        <w:tc>
          <w:tcPr>
            <w:tcW w:w="3423" w:type="dxa"/>
          </w:tcPr>
          <w:p>
            <w:pPr>
              <w:pStyle w:val="TableParagraph"/>
              <w:spacing w:line="250" w:lineRule="exact" w:before="1"/>
              <w:ind w:left="107"/>
              <w:rPr>
                <w:sz w:val="21"/>
              </w:rPr>
            </w:pPr>
            <w:r>
              <w:rPr>
                <w:spacing w:val="-3"/>
                <w:sz w:val="21"/>
              </w:rPr>
              <w:t>中航机载系统有限公司</w:t>
            </w:r>
          </w:p>
        </w:tc>
        <w:tc>
          <w:tcPr>
            <w:tcW w:w="1503" w:type="dxa"/>
          </w:tcPr>
          <w:p>
            <w:pPr>
              <w:pStyle w:val="TableParagraph"/>
              <w:spacing w:before="35"/>
              <w:ind w:right="101"/>
              <w:jc w:val="right"/>
              <w:rPr>
                <w:rFonts w:ascii="Microsoft Sans Serif"/>
                <w:sz w:val="18"/>
              </w:rPr>
            </w:pPr>
            <w:r>
              <w:rPr>
                <w:rFonts w:ascii="Microsoft Sans Serif"/>
                <w:spacing w:val="-2"/>
                <w:w w:val="90"/>
                <w:sz w:val="18"/>
              </w:rPr>
              <w:t>861,010,699.00</w:t>
            </w:r>
          </w:p>
        </w:tc>
        <w:tc>
          <w:tcPr>
            <w:tcW w:w="1344" w:type="dxa"/>
          </w:tcPr>
          <w:p>
            <w:pPr>
              <w:pStyle w:val="TableParagraph"/>
              <w:spacing w:before="35"/>
              <w:ind w:right="101"/>
              <w:jc w:val="right"/>
              <w:rPr>
                <w:rFonts w:ascii="Microsoft Sans Serif"/>
                <w:sz w:val="18"/>
              </w:rPr>
            </w:pPr>
            <w:r>
              <w:rPr>
                <w:rFonts w:ascii="Microsoft Sans Serif"/>
                <w:w w:val="80"/>
                <w:sz w:val="18"/>
              </w:rPr>
              <w:t>2022-8-</w:t>
            </w:r>
            <w:r>
              <w:rPr>
                <w:rFonts w:ascii="Microsoft Sans Serif"/>
                <w:spacing w:val="-5"/>
                <w:w w:val="80"/>
                <w:sz w:val="18"/>
              </w:rPr>
              <w:t>31</w:t>
            </w:r>
          </w:p>
        </w:tc>
        <w:tc>
          <w:tcPr>
            <w:tcW w:w="1349" w:type="dxa"/>
          </w:tcPr>
          <w:p>
            <w:pPr>
              <w:pStyle w:val="TableParagraph"/>
              <w:spacing w:before="35"/>
              <w:ind w:right="98"/>
              <w:jc w:val="right"/>
              <w:rPr>
                <w:rFonts w:ascii="Microsoft Sans Serif"/>
                <w:sz w:val="18"/>
              </w:rPr>
            </w:pPr>
            <w:r>
              <w:rPr>
                <w:rFonts w:ascii="Microsoft Sans Serif"/>
                <w:w w:val="80"/>
                <w:sz w:val="18"/>
              </w:rPr>
              <w:t>2025-6-</w:t>
            </w:r>
            <w:r>
              <w:rPr>
                <w:rFonts w:ascii="Microsoft Sans Serif"/>
                <w:spacing w:val="-5"/>
                <w:w w:val="80"/>
                <w:sz w:val="18"/>
              </w:rPr>
              <w:t>30</w:t>
            </w:r>
          </w:p>
        </w:tc>
        <w:tc>
          <w:tcPr>
            <w:tcW w:w="919" w:type="dxa"/>
          </w:tcPr>
          <w:p>
            <w:pPr>
              <w:pStyle w:val="TableParagraph"/>
              <w:rPr>
                <w:rFonts w:ascii="Times New Roman"/>
                <w:sz w:val="18"/>
              </w:rPr>
            </w:pPr>
          </w:p>
        </w:tc>
      </w:tr>
      <w:tr>
        <w:trPr>
          <w:trHeight w:val="273" w:hRule="atLeast"/>
        </w:trPr>
        <w:tc>
          <w:tcPr>
            <w:tcW w:w="3423" w:type="dxa"/>
          </w:tcPr>
          <w:p>
            <w:pPr>
              <w:pStyle w:val="TableParagraph"/>
              <w:spacing w:line="252" w:lineRule="exact" w:before="1"/>
              <w:ind w:left="107"/>
              <w:rPr>
                <w:sz w:val="21"/>
              </w:rPr>
            </w:pPr>
            <w:r>
              <w:rPr>
                <w:spacing w:val="-3"/>
                <w:sz w:val="21"/>
              </w:rPr>
              <w:t>北京青云航空设备有限公司</w:t>
            </w:r>
          </w:p>
        </w:tc>
        <w:tc>
          <w:tcPr>
            <w:tcW w:w="1503" w:type="dxa"/>
          </w:tcPr>
          <w:p>
            <w:pPr>
              <w:pStyle w:val="TableParagraph"/>
              <w:spacing w:before="35"/>
              <w:ind w:right="101"/>
              <w:jc w:val="right"/>
              <w:rPr>
                <w:rFonts w:ascii="Microsoft Sans Serif"/>
                <w:sz w:val="18"/>
              </w:rPr>
            </w:pPr>
            <w:r>
              <w:rPr>
                <w:rFonts w:ascii="Microsoft Sans Serif"/>
                <w:spacing w:val="-2"/>
                <w:w w:val="90"/>
                <w:sz w:val="18"/>
              </w:rPr>
              <w:t>190,000,000.00</w:t>
            </w:r>
          </w:p>
        </w:tc>
        <w:tc>
          <w:tcPr>
            <w:tcW w:w="1344" w:type="dxa"/>
          </w:tcPr>
          <w:p>
            <w:pPr>
              <w:pStyle w:val="TableParagraph"/>
              <w:spacing w:before="35"/>
              <w:ind w:right="101"/>
              <w:jc w:val="right"/>
              <w:rPr>
                <w:rFonts w:ascii="Microsoft Sans Serif"/>
                <w:sz w:val="18"/>
              </w:rPr>
            </w:pPr>
            <w:r>
              <w:rPr>
                <w:rFonts w:ascii="Microsoft Sans Serif"/>
                <w:w w:val="80"/>
                <w:sz w:val="18"/>
              </w:rPr>
              <w:t>2020-6-</w:t>
            </w:r>
            <w:r>
              <w:rPr>
                <w:rFonts w:ascii="Microsoft Sans Serif"/>
                <w:spacing w:val="-5"/>
                <w:w w:val="80"/>
                <w:sz w:val="18"/>
              </w:rPr>
              <w:t>23</w:t>
            </w:r>
          </w:p>
        </w:tc>
        <w:tc>
          <w:tcPr>
            <w:tcW w:w="1349" w:type="dxa"/>
          </w:tcPr>
          <w:p>
            <w:pPr>
              <w:pStyle w:val="TableParagraph"/>
              <w:spacing w:before="35"/>
              <w:ind w:right="96"/>
              <w:jc w:val="right"/>
              <w:rPr>
                <w:rFonts w:ascii="Microsoft Sans Serif"/>
                <w:sz w:val="18"/>
              </w:rPr>
            </w:pPr>
            <w:r>
              <w:rPr>
                <w:rFonts w:ascii="Microsoft Sans Serif"/>
                <w:w w:val="80"/>
                <w:sz w:val="18"/>
              </w:rPr>
              <w:t>2024-12-</w:t>
            </w:r>
            <w:r>
              <w:rPr>
                <w:rFonts w:ascii="Microsoft Sans Serif"/>
                <w:spacing w:val="-5"/>
                <w:w w:val="80"/>
                <w:sz w:val="18"/>
              </w:rPr>
              <w:t>27</w:t>
            </w:r>
          </w:p>
        </w:tc>
        <w:tc>
          <w:tcPr>
            <w:tcW w:w="919" w:type="dxa"/>
          </w:tcPr>
          <w:p>
            <w:pPr>
              <w:pStyle w:val="TableParagraph"/>
              <w:rPr>
                <w:rFonts w:ascii="Times New Roman"/>
                <w:sz w:val="18"/>
              </w:rPr>
            </w:pPr>
          </w:p>
        </w:tc>
      </w:tr>
      <w:tr>
        <w:trPr>
          <w:trHeight w:val="273" w:hRule="atLeast"/>
        </w:trPr>
        <w:tc>
          <w:tcPr>
            <w:tcW w:w="3423" w:type="dxa"/>
          </w:tcPr>
          <w:p>
            <w:pPr>
              <w:pStyle w:val="TableParagraph"/>
              <w:spacing w:line="252" w:lineRule="exact" w:before="1"/>
              <w:ind w:left="107"/>
              <w:rPr>
                <w:sz w:val="21"/>
              </w:rPr>
            </w:pPr>
            <w:r>
              <w:rPr>
                <w:spacing w:val="-5"/>
                <w:sz w:val="21"/>
              </w:rPr>
              <w:t>合计</w:t>
            </w:r>
          </w:p>
        </w:tc>
        <w:tc>
          <w:tcPr>
            <w:tcW w:w="1503" w:type="dxa"/>
          </w:tcPr>
          <w:p>
            <w:pPr>
              <w:pStyle w:val="TableParagraph"/>
              <w:spacing w:before="35"/>
              <w:ind w:right="100"/>
              <w:jc w:val="right"/>
              <w:rPr>
                <w:rFonts w:ascii="Microsoft Sans Serif"/>
                <w:sz w:val="18"/>
              </w:rPr>
            </w:pPr>
            <w:r>
              <w:rPr>
                <w:rFonts w:ascii="Microsoft Sans Serif"/>
                <w:spacing w:val="-2"/>
                <w:w w:val="90"/>
                <w:sz w:val="18"/>
              </w:rPr>
              <w:t>6,645,269,008.70</w:t>
            </w:r>
          </w:p>
        </w:tc>
        <w:tc>
          <w:tcPr>
            <w:tcW w:w="1344" w:type="dxa"/>
          </w:tcPr>
          <w:p>
            <w:pPr>
              <w:pStyle w:val="TableParagraph"/>
              <w:rPr>
                <w:rFonts w:ascii="Times New Roman"/>
                <w:sz w:val="18"/>
              </w:rPr>
            </w:pPr>
          </w:p>
        </w:tc>
        <w:tc>
          <w:tcPr>
            <w:tcW w:w="1349" w:type="dxa"/>
          </w:tcPr>
          <w:p>
            <w:pPr>
              <w:pStyle w:val="TableParagraph"/>
              <w:rPr>
                <w:rFonts w:ascii="Times New Roman"/>
                <w:sz w:val="18"/>
              </w:rPr>
            </w:pPr>
          </w:p>
        </w:tc>
        <w:tc>
          <w:tcPr>
            <w:tcW w:w="919" w:type="dxa"/>
          </w:tcPr>
          <w:p>
            <w:pPr>
              <w:pStyle w:val="TableParagraph"/>
              <w:rPr>
                <w:rFonts w:ascii="Times New Roman"/>
                <w:sz w:val="18"/>
              </w:rPr>
            </w:pPr>
          </w:p>
        </w:tc>
      </w:tr>
    </w:tbl>
    <w:p>
      <w:pPr>
        <w:pStyle w:val="BodyText"/>
        <w:spacing w:before="4"/>
      </w:pPr>
    </w:p>
    <w:p>
      <w:pPr>
        <w:pStyle w:val="BodyText"/>
        <w:spacing w:before="1"/>
        <w:ind w:left="118"/>
      </w:pPr>
      <w:r>
        <w:rPr>
          <w:spacing w:val="-3"/>
        </w:rPr>
        <w:t>注：本公司本期因向关联方拆入资金累计发生利息费用 </w:t>
      </w:r>
      <w:r>
        <w:rPr>
          <w:spacing w:val="-2"/>
        </w:rPr>
        <w:t>196,944,444.23</w:t>
      </w:r>
      <w:r>
        <w:rPr>
          <w:spacing w:val="-7"/>
        </w:rPr>
        <w:t> 元。</w:t>
      </w:r>
    </w:p>
    <w:p>
      <w:pPr>
        <w:pStyle w:val="ListParagraph"/>
        <w:numPr>
          <w:ilvl w:val="0"/>
          <w:numId w:val="115"/>
        </w:numPr>
        <w:tabs>
          <w:tab w:pos="537" w:val="left" w:leader="none"/>
        </w:tabs>
        <w:spacing w:line="240" w:lineRule="auto" w:before="62" w:after="0"/>
        <w:ind w:left="537" w:right="0" w:hanging="419"/>
        <w:jc w:val="left"/>
        <w:rPr>
          <w:sz w:val="18"/>
        </w:rPr>
      </w:pPr>
      <w:r>
        <w:rPr>
          <w:spacing w:val="-1"/>
          <w:sz w:val="18"/>
        </w:rPr>
        <w:t>关联方资产转让、债务重组情况</w:t>
      </w:r>
    </w:p>
    <w:p>
      <w:pPr>
        <w:pStyle w:val="BodyText"/>
        <w:spacing w:before="64"/>
        <w:ind w:left="118"/>
      </w:pPr>
      <w:r>
        <w:rPr>
          <w:spacing w:val="-2"/>
        </w:rPr>
        <w:t>□适用 √不适用</w:t>
      </w:r>
    </w:p>
    <w:p>
      <w:pPr>
        <w:pStyle w:val="BodyText"/>
        <w:spacing w:before="65"/>
      </w:pPr>
    </w:p>
    <w:p>
      <w:pPr>
        <w:pStyle w:val="ListParagraph"/>
        <w:numPr>
          <w:ilvl w:val="0"/>
          <w:numId w:val="115"/>
        </w:numPr>
        <w:tabs>
          <w:tab w:pos="537" w:val="left" w:leader="none"/>
        </w:tabs>
        <w:spacing w:line="240" w:lineRule="auto" w:before="0" w:after="0"/>
        <w:ind w:left="537" w:right="0" w:hanging="419"/>
        <w:jc w:val="left"/>
        <w:rPr>
          <w:sz w:val="18"/>
        </w:rPr>
      </w:pPr>
      <w:r>
        <w:rPr>
          <w:spacing w:val="-2"/>
          <w:sz w:val="18"/>
        </w:rPr>
        <w:t>关键管理人员报酬</w:t>
      </w:r>
    </w:p>
    <w:p>
      <w:pPr>
        <w:pStyle w:val="BodyText"/>
        <w:spacing w:before="62"/>
        <w:ind w:left="118"/>
      </w:pPr>
      <w:r>
        <w:rPr>
          <w:spacing w:val="-2"/>
        </w:rPr>
        <w:t>√适用 □不适用</w:t>
      </w:r>
    </w:p>
    <w:p>
      <w:pPr>
        <w:pStyle w:val="Heading3"/>
        <w:spacing w:before="6"/>
        <w:ind w:left="6548"/>
      </w:pPr>
      <w:r>
        <w:rPr>
          <w:spacing w:val="-6"/>
        </w:rPr>
        <w:t>单位：万元 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2" w:lineRule="exact" w:before="1"/>
              <w:ind w:right="1374"/>
              <w:jc w:val="right"/>
              <w:rPr>
                <w:sz w:val="21"/>
              </w:rPr>
            </w:pPr>
            <w:r>
              <w:rPr>
                <w:spacing w:val="-5"/>
                <w:sz w:val="21"/>
              </w:rPr>
              <w:t>项目</w:t>
            </w:r>
          </w:p>
        </w:tc>
        <w:tc>
          <w:tcPr>
            <w:tcW w:w="3193" w:type="dxa"/>
          </w:tcPr>
          <w:p>
            <w:pPr>
              <w:pStyle w:val="TableParagraph"/>
              <w:spacing w:line="252" w:lineRule="exact" w:before="1"/>
              <w:ind w:left="1069"/>
              <w:rPr>
                <w:sz w:val="21"/>
              </w:rPr>
            </w:pPr>
            <w:r>
              <w:rPr>
                <w:spacing w:val="-4"/>
                <w:sz w:val="21"/>
              </w:rPr>
              <w:t>本期发生额</w:t>
            </w:r>
          </w:p>
        </w:tc>
        <w:tc>
          <w:tcPr>
            <w:tcW w:w="2440" w:type="dxa"/>
          </w:tcPr>
          <w:p>
            <w:pPr>
              <w:pStyle w:val="TableParagraph"/>
              <w:spacing w:line="252" w:lineRule="exact" w:before="1"/>
              <w:ind w:left="692"/>
              <w:rPr>
                <w:sz w:val="21"/>
              </w:rPr>
            </w:pPr>
            <w:r>
              <w:rPr>
                <w:spacing w:val="-4"/>
                <w:sz w:val="21"/>
              </w:rPr>
              <w:t>上期发生额</w:t>
            </w:r>
          </w:p>
        </w:tc>
      </w:tr>
      <w:tr>
        <w:trPr>
          <w:trHeight w:val="273" w:hRule="atLeast"/>
        </w:trPr>
        <w:tc>
          <w:tcPr>
            <w:tcW w:w="3193" w:type="dxa"/>
          </w:tcPr>
          <w:p>
            <w:pPr>
              <w:pStyle w:val="TableParagraph"/>
              <w:spacing w:line="252" w:lineRule="exact" w:before="1"/>
              <w:ind w:right="1390"/>
              <w:jc w:val="right"/>
              <w:rPr>
                <w:sz w:val="21"/>
              </w:rPr>
            </w:pPr>
            <w:r>
              <w:rPr>
                <w:spacing w:val="-4"/>
                <w:sz w:val="21"/>
              </w:rPr>
              <w:t>关键管理人员报酬</w:t>
            </w:r>
          </w:p>
        </w:tc>
        <w:tc>
          <w:tcPr>
            <w:tcW w:w="3193" w:type="dxa"/>
          </w:tcPr>
          <w:p>
            <w:pPr>
              <w:pStyle w:val="TableParagraph"/>
              <w:spacing w:line="252" w:lineRule="exact" w:before="1"/>
              <w:ind w:right="94"/>
              <w:jc w:val="right"/>
              <w:rPr>
                <w:sz w:val="21"/>
              </w:rPr>
            </w:pPr>
            <w:r>
              <w:rPr>
                <w:spacing w:val="-2"/>
                <w:sz w:val="21"/>
              </w:rPr>
              <w:t>230.58</w:t>
            </w:r>
          </w:p>
        </w:tc>
        <w:tc>
          <w:tcPr>
            <w:tcW w:w="2440" w:type="dxa"/>
          </w:tcPr>
          <w:p>
            <w:pPr>
              <w:pStyle w:val="TableParagraph"/>
              <w:spacing w:line="252" w:lineRule="exact" w:before="1"/>
              <w:ind w:right="95"/>
              <w:jc w:val="right"/>
              <w:rPr>
                <w:sz w:val="21"/>
              </w:rPr>
            </w:pPr>
            <w:r>
              <w:rPr>
                <w:spacing w:val="-2"/>
                <w:sz w:val="21"/>
              </w:rPr>
              <w:t>259.79</w:t>
            </w:r>
          </w:p>
        </w:tc>
      </w:tr>
    </w:tbl>
    <w:p>
      <w:pPr>
        <w:spacing w:after="0" w:line="252" w:lineRule="exact"/>
        <w:jc w:val="right"/>
        <w:rPr>
          <w:sz w:val="21"/>
        </w:rPr>
        <w:sectPr>
          <w:headerReference w:type="default" r:id="rId67"/>
          <w:footerReference w:type="default" r:id="rId68"/>
          <w:pgSz w:w="11910" w:h="16840"/>
          <w:pgMar w:header="882" w:footer="1195" w:top="1440" w:bottom="1380" w:left="1680" w:right="820"/>
          <w:pgNumType w:start="238"/>
        </w:sectPr>
      </w:pPr>
    </w:p>
    <w:p>
      <w:pPr>
        <w:pStyle w:val="ListParagraph"/>
        <w:numPr>
          <w:ilvl w:val="0"/>
          <w:numId w:val="115"/>
        </w:numPr>
        <w:tabs>
          <w:tab w:pos="537" w:val="left" w:leader="none"/>
        </w:tabs>
        <w:spacing w:line="240" w:lineRule="auto" w:before="64" w:after="0"/>
        <w:ind w:left="537" w:right="0" w:hanging="419"/>
        <w:jc w:val="left"/>
        <w:rPr>
          <w:sz w:val="18"/>
        </w:rPr>
      </w:pPr>
      <w:r>
        <w:rPr>
          <w:spacing w:val="-2"/>
          <w:sz w:val="18"/>
        </w:rPr>
        <w:t>其他关联交易</w:t>
      </w:r>
    </w:p>
    <w:p>
      <w:pPr>
        <w:pStyle w:val="BodyText"/>
        <w:spacing w:before="65"/>
        <w:ind w:left="118"/>
      </w:pPr>
      <w:r>
        <w:rPr/>
        <w:t>√适用</w:t>
      </w:r>
      <w:r>
        <w:rPr>
          <w:spacing w:val="47"/>
          <w:w w:val="150"/>
        </w:rPr>
        <w:t> </w:t>
      </w:r>
      <w:r>
        <w:rPr>
          <w:spacing w:val="-3"/>
        </w:rPr>
        <w:t>□不适用</w:t>
      </w:r>
    </w:p>
    <w:p>
      <w:pPr>
        <w:pStyle w:val="ListParagraph"/>
        <w:numPr>
          <w:ilvl w:val="0"/>
          <w:numId w:val="116"/>
        </w:numPr>
        <w:tabs>
          <w:tab w:pos="569" w:val="left" w:leader="none"/>
        </w:tabs>
        <w:spacing w:line="240" w:lineRule="auto" w:before="3" w:after="0"/>
        <w:ind w:left="569" w:right="0" w:hanging="451"/>
        <w:jc w:val="left"/>
        <w:rPr>
          <w:sz w:val="18"/>
        </w:rPr>
      </w:pPr>
      <w:r>
        <w:rPr>
          <w:spacing w:val="-2"/>
          <w:sz w:val="18"/>
        </w:rPr>
        <w:t>应收账款保理</w:t>
      </w:r>
    </w:p>
    <w:p>
      <w:pPr>
        <w:pStyle w:val="BodyText"/>
        <w:spacing w:before="2"/>
        <w:ind w:left="118"/>
      </w:pPr>
      <w:r>
        <w:rPr>
          <w:spacing w:val="-4"/>
        </w:rPr>
        <w:t>本公司本期与财务公司签订应收账款保理合同，转移并终止确认应收账款 </w:t>
      </w:r>
      <w:r>
        <w:rPr>
          <w:rFonts w:ascii="Microsoft Sans Serif" w:eastAsia="Microsoft Sans Serif"/>
          <w:spacing w:val="-4"/>
        </w:rPr>
        <w:t>78,790,629.38</w:t>
      </w:r>
      <w:r>
        <w:rPr>
          <w:rFonts w:ascii="Microsoft Sans Serif" w:eastAsia="Microsoft Sans Serif"/>
          <w:spacing w:val="18"/>
        </w:rPr>
        <w:t> </w:t>
      </w:r>
      <w:r>
        <w:rPr>
          <w:spacing w:val="-5"/>
        </w:rPr>
        <w:t>元，本期确认的相关保理</w:t>
      </w:r>
    </w:p>
    <w:p>
      <w:pPr>
        <w:pStyle w:val="BodyText"/>
        <w:spacing w:before="2"/>
        <w:ind w:left="118"/>
      </w:pPr>
      <w:r>
        <w:rPr>
          <w:w w:val="85"/>
        </w:rPr>
        <w:t>费用为</w:t>
      </w:r>
      <w:r>
        <w:rPr>
          <w:spacing w:val="-4"/>
        </w:rPr>
        <w:t> </w:t>
      </w:r>
      <w:r>
        <w:rPr>
          <w:rFonts w:ascii="Microsoft Sans Serif" w:eastAsia="Microsoft Sans Serif"/>
          <w:w w:val="85"/>
        </w:rPr>
        <w:t>1,877,935.67</w:t>
      </w:r>
      <w:r>
        <w:rPr>
          <w:rFonts w:ascii="Microsoft Sans Serif" w:eastAsia="Microsoft Sans Serif"/>
          <w:spacing w:val="16"/>
        </w:rPr>
        <w:t> </w:t>
      </w:r>
      <w:r>
        <w:rPr>
          <w:spacing w:val="-5"/>
          <w:w w:val="85"/>
        </w:rPr>
        <w:t>元。</w:t>
      </w:r>
    </w:p>
    <w:p>
      <w:pPr>
        <w:pStyle w:val="ListParagraph"/>
        <w:numPr>
          <w:ilvl w:val="0"/>
          <w:numId w:val="116"/>
        </w:numPr>
        <w:tabs>
          <w:tab w:pos="569" w:val="left" w:leader="none"/>
        </w:tabs>
        <w:spacing w:line="240" w:lineRule="auto" w:before="4" w:after="0"/>
        <w:ind w:left="569" w:right="0" w:hanging="451"/>
        <w:jc w:val="left"/>
        <w:rPr>
          <w:sz w:val="18"/>
        </w:rPr>
      </w:pPr>
      <w:r>
        <w:rPr>
          <w:spacing w:val="-2"/>
          <w:sz w:val="18"/>
        </w:rPr>
        <w:t>售后回租融资租赁</w:t>
      </w:r>
    </w:p>
    <w:p>
      <w:pPr>
        <w:pStyle w:val="BodyText"/>
        <w:spacing w:before="3"/>
        <w:ind w:left="118"/>
      </w:pPr>
      <w:r>
        <w:rPr>
          <w:spacing w:val="-7"/>
        </w:rPr>
        <w:t>本公司与中航国际融资租赁有限公司签订售后回租融资租赁合同，取得转让价款 </w:t>
      </w:r>
      <w:r>
        <w:rPr>
          <w:rFonts w:ascii="Microsoft Sans Serif" w:eastAsia="Microsoft Sans Serif"/>
          <w:spacing w:val="-6"/>
        </w:rPr>
        <w:t>1,400.00</w:t>
      </w:r>
      <w:r>
        <w:rPr>
          <w:rFonts w:ascii="Microsoft Sans Serif" w:eastAsia="Microsoft Sans Serif"/>
          <w:spacing w:val="-9"/>
        </w:rPr>
        <w:t> </w:t>
      </w:r>
      <w:r>
        <w:rPr>
          <w:spacing w:val="-11"/>
        </w:rPr>
        <w:t>万元，截至 </w:t>
      </w:r>
      <w:r>
        <w:rPr>
          <w:rFonts w:ascii="Microsoft Sans Serif" w:eastAsia="Microsoft Sans Serif"/>
          <w:spacing w:val="-6"/>
        </w:rPr>
        <w:t>2023</w:t>
      </w:r>
      <w:r>
        <w:rPr>
          <w:rFonts w:ascii="Microsoft Sans Serif" w:eastAsia="Microsoft Sans Serif"/>
          <w:spacing w:val="-8"/>
        </w:rPr>
        <w:t> </w:t>
      </w:r>
      <w:r>
        <w:rPr>
          <w:spacing w:val="-19"/>
        </w:rPr>
        <w:t>年 </w:t>
      </w:r>
      <w:r>
        <w:rPr>
          <w:rFonts w:ascii="Microsoft Sans Serif" w:eastAsia="Microsoft Sans Serif"/>
          <w:spacing w:val="-6"/>
        </w:rPr>
        <w:t>12</w:t>
      </w:r>
      <w:r>
        <w:rPr>
          <w:rFonts w:ascii="Microsoft Sans Serif" w:eastAsia="Microsoft Sans Serif"/>
          <w:spacing w:val="-8"/>
        </w:rPr>
        <w:t> </w:t>
      </w:r>
      <w:r>
        <w:rPr>
          <w:spacing w:val="-10"/>
        </w:rPr>
        <w:t>月</w:t>
      </w:r>
    </w:p>
    <w:p>
      <w:pPr>
        <w:pStyle w:val="BodyText"/>
        <w:spacing w:before="2"/>
        <w:ind w:left="118"/>
      </w:pPr>
      <w:r>
        <w:rPr>
          <w:rFonts w:ascii="Microsoft Sans Serif" w:eastAsia="Microsoft Sans Serif"/>
          <w:spacing w:val="-6"/>
        </w:rPr>
        <w:t>31</w:t>
      </w:r>
      <w:r>
        <w:rPr>
          <w:rFonts w:ascii="Microsoft Sans Serif" w:eastAsia="Microsoft Sans Serif"/>
          <w:spacing w:val="-12"/>
        </w:rPr>
        <w:t> </w:t>
      </w:r>
      <w:r>
        <w:rPr>
          <w:spacing w:val="-9"/>
        </w:rPr>
        <w:t>日,本公司本期已支付租赁款 </w:t>
      </w:r>
      <w:r>
        <w:rPr>
          <w:rFonts w:ascii="Microsoft Sans Serif" w:eastAsia="Microsoft Sans Serif"/>
          <w:spacing w:val="-6"/>
        </w:rPr>
        <w:t>1,237.91</w:t>
      </w:r>
      <w:r>
        <w:rPr>
          <w:rFonts w:ascii="Microsoft Sans Serif" w:eastAsia="Microsoft Sans Serif"/>
          <w:spacing w:val="-13"/>
        </w:rPr>
        <w:t> </w:t>
      </w:r>
      <w:r>
        <w:rPr>
          <w:spacing w:val="-8"/>
        </w:rPr>
        <w:t>万元，本期确认的相关融资费用为 </w:t>
      </w:r>
      <w:r>
        <w:rPr>
          <w:rFonts w:ascii="Microsoft Sans Serif" w:eastAsia="Microsoft Sans Serif"/>
          <w:spacing w:val="-6"/>
        </w:rPr>
        <w:t>48.22</w:t>
      </w:r>
      <w:r>
        <w:rPr>
          <w:rFonts w:ascii="Microsoft Sans Serif" w:eastAsia="Microsoft Sans Serif"/>
          <w:spacing w:val="-12"/>
        </w:rPr>
        <w:t> </w:t>
      </w:r>
      <w:r>
        <w:rPr>
          <w:spacing w:val="-8"/>
        </w:rPr>
        <w:t>万元。</w:t>
      </w:r>
    </w:p>
    <w:p>
      <w:pPr>
        <w:pStyle w:val="ListParagraph"/>
        <w:numPr>
          <w:ilvl w:val="0"/>
          <w:numId w:val="116"/>
        </w:numPr>
        <w:tabs>
          <w:tab w:pos="569" w:val="left" w:leader="none"/>
        </w:tabs>
        <w:spacing w:line="240" w:lineRule="auto" w:before="4" w:after="0"/>
        <w:ind w:left="569" w:right="0" w:hanging="451"/>
        <w:jc w:val="left"/>
        <w:rPr>
          <w:sz w:val="18"/>
        </w:rPr>
      </w:pPr>
      <w:r>
        <w:rPr>
          <w:spacing w:val="-2"/>
          <w:sz w:val="18"/>
        </w:rPr>
        <w:t>财务公司存款</w:t>
      </w:r>
    </w:p>
    <w:p>
      <w:pPr>
        <w:pStyle w:val="BodyText"/>
        <w:spacing w:before="3"/>
        <w:ind w:left="118"/>
      </w:pPr>
      <w:r>
        <w:rPr>
          <w:spacing w:val="-10"/>
        </w:rPr>
        <w:t>本公司因资金归集安排，于 </w:t>
      </w:r>
      <w:r>
        <w:rPr>
          <w:rFonts w:ascii="Microsoft Sans Serif" w:eastAsia="Microsoft Sans Serif"/>
          <w:spacing w:val="-6"/>
        </w:rPr>
        <w:t>2023</w:t>
      </w:r>
      <w:r>
        <w:rPr>
          <w:rFonts w:ascii="Microsoft Sans Serif" w:eastAsia="Microsoft Sans Serif"/>
          <w:spacing w:val="-17"/>
        </w:rPr>
        <w:t> </w:t>
      </w:r>
      <w:r>
        <w:rPr>
          <w:spacing w:val="-26"/>
        </w:rPr>
        <w:t>年 </w:t>
      </w:r>
      <w:r>
        <w:rPr>
          <w:rFonts w:ascii="Microsoft Sans Serif" w:eastAsia="Microsoft Sans Serif"/>
          <w:spacing w:val="-6"/>
        </w:rPr>
        <w:t>12</w:t>
      </w:r>
      <w:r>
        <w:rPr>
          <w:rFonts w:ascii="Microsoft Sans Serif" w:eastAsia="Microsoft Sans Serif"/>
          <w:spacing w:val="-18"/>
        </w:rPr>
        <w:t> </w:t>
      </w:r>
      <w:r>
        <w:rPr>
          <w:spacing w:val="-26"/>
        </w:rPr>
        <w:t>月 </w:t>
      </w:r>
      <w:r>
        <w:rPr>
          <w:rFonts w:ascii="Microsoft Sans Serif" w:eastAsia="Microsoft Sans Serif"/>
          <w:spacing w:val="-6"/>
        </w:rPr>
        <w:t>31</w:t>
      </w:r>
      <w:r>
        <w:rPr>
          <w:rFonts w:ascii="Microsoft Sans Serif" w:eastAsia="Microsoft Sans Serif"/>
          <w:spacing w:val="-17"/>
        </w:rPr>
        <w:t> </w:t>
      </w:r>
      <w:r>
        <w:rPr>
          <w:spacing w:val="-10"/>
        </w:rPr>
        <w:t>日在财务公司的存款余额为 </w:t>
      </w:r>
      <w:r>
        <w:rPr>
          <w:rFonts w:ascii="Microsoft Sans Serif" w:eastAsia="Microsoft Sans Serif"/>
          <w:spacing w:val="-6"/>
        </w:rPr>
        <w:t>1,085,272.44</w:t>
      </w:r>
      <w:r>
        <w:rPr>
          <w:rFonts w:ascii="Microsoft Sans Serif" w:eastAsia="Microsoft Sans Serif"/>
          <w:spacing w:val="-18"/>
        </w:rPr>
        <w:t> </w:t>
      </w:r>
      <w:r>
        <w:rPr>
          <w:spacing w:val="-7"/>
        </w:rPr>
        <w:t>万元，本期取得的利息收入为</w:t>
      </w:r>
    </w:p>
    <w:p>
      <w:pPr>
        <w:pStyle w:val="BodyText"/>
        <w:spacing w:before="2"/>
        <w:ind w:left="118"/>
      </w:pPr>
      <w:r>
        <w:rPr>
          <w:rFonts w:ascii="Microsoft Sans Serif" w:eastAsia="Microsoft Sans Serif"/>
          <w:w w:val="85"/>
        </w:rPr>
        <w:t>10,580.64</w:t>
      </w:r>
      <w:r>
        <w:rPr>
          <w:rFonts w:ascii="Microsoft Sans Serif" w:eastAsia="Microsoft Sans Serif"/>
          <w:spacing w:val="6"/>
        </w:rPr>
        <w:t> </w:t>
      </w:r>
      <w:r>
        <w:rPr>
          <w:spacing w:val="-4"/>
          <w:w w:val="85"/>
        </w:rPr>
        <w:t>万元。</w:t>
      </w:r>
    </w:p>
    <w:p>
      <w:pPr>
        <w:pStyle w:val="BodyText"/>
        <w:spacing w:before="4"/>
        <w:rPr>
          <w:sz w:val="17"/>
        </w:rPr>
      </w:pPr>
    </w:p>
    <w:p>
      <w:pPr>
        <w:spacing w:after="0"/>
        <w:rPr>
          <w:sz w:val="17"/>
        </w:rPr>
        <w:sectPr>
          <w:pgSz w:w="11910" w:h="16840"/>
          <w:pgMar w:header="882" w:footer="1195" w:top="1440" w:bottom="1380" w:left="1680" w:right="820"/>
        </w:sectPr>
      </w:pPr>
    </w:p>
    <w:p>
      <w:pPr>
        <w:pStyle w:val="BodyText"/>
        <w:spacing w:before="75"/>
        <w:ind w:left="118"/>
      </w:pPr>
      <w:r>
        <w:rPr/>
        <w:t>6</w:t>
      </w:r>
      <w:r>
        <w:rPr>
          <w:spacing w:val="-1"/>
        </w:rPr>
        <w:t>、 应收、应付关联方等未结算项目情况</w:t>
      </w:r>
    </w:p>
    <w:p>
      <w:pPr>
        <w:pStyle w:val="ListParagraph"/>
        <w:numPr>
          <w:ilvl w:val="0"/>
          <w:numId w:val="117"/>
        </w:numPr>
        <w:tabs>
          <w:tab w:pos="537" w:val="left" w:leader="none"/>
        </w:tabs>
        <w:spacing w:line="240" w:lineRule="auto" w:before="62" w:after="0"/>
        <w:ind w:left="537" w:right="0" w:hanging="419"/>
        <w:jc w:val="left"/>
        <w:rPr>
          <w:sz w:val="18"/>
        </w:rPr>
      </w:pPr>
      <w:r>
        <w:rPr>
          <w:spacing w:val="-3"/>
          <w:sz w:val="18"/>
        </w:rPr>
        <w:t>应收项目</w:t>
      </w:r>
    </w:p>
    <w:p>
      <w:pPr>
        <w:pStyle w:val="BodyText"/>
        <w:spacing w:before="63"/>
        <w:ind w:left="118"/>
      </w:pPr>
      <w:r>
        <w:rPr/>
        <w:t>√适用</w:t>
      </w:r>
      <w:r>
        <w:rPr>
          <w:spacing w:val="47"/>
          <w:w w:val="150"/>
        </w:rPr>
        <w:t> </w:t>
      </w:r>
      <w:r>
        <w:rPr>
          <w:spacing w:val="-3"/>
        </w:rPr>
        <w:t>□不适用</w:t>
      </w:r>
    </w:p>
    <w:p>
      <w:pPr>
        <w:spacing w:line="240" w:lineRule="auto" w:before="0"/>
        <w:rPr>
          <w:sz w:val="18"/>
        </w:rPr>
      </w:pPr>
      <w:r>
        <w:rPr/>
        <w:br w:type="column"/>
      </w:r>
      <w:r>
        <w:rPr>
          <w:sz w:val="18"/>
        </w:rPr>
      </w:r>
    </w:p>
    <w:p>
      <w:pPr>
        <w:pStyle w:val="BodyText"/>
      </w:pPr>
    </w:p>
    <w:p>
      <w:pPr>
        <w:pStyle w:val="BodyText"/>
        <w:spacing w:before="202"/>
      </w:pPr>
    </w:p>
    <w:p>
      <w:pPr>
        <w:pStyle w:val="BodyText"/>
        <w:ind w:left="118"/>
      </w:pPr>
      <w:r>
        <w:rPr/>
        <w:t>单位:元</w:t>
      </w:r>
      <w:r>
        <w:rPr>
          <w:spacing w:val="47"/>
          <w:w w:val="150"/>
        </w:rPr>
        <w:t> </w:t>
      </w:r>
      <w:r>
        <w:rPr>
          <w:spacing w:val="-2"/>
        </w:rPr>
        <w:t>币种:人民币</w:t>
      </w:r>
    </w:p>
    <w:p>
      <w:pPr>
        <w:spacing w:after="0"/>
        <w:sectPr>
          <w:type w:val="continuous"/>
          <w:pgSz w:w="11910" w:h="16840"/>
          <w:pgMar w:header="882" w:footer="1195" w:top="1060" w:bottom="1380" w:left="1680" w:right="820"/>
          <w:cols w:num="2" w:equalWidth="0">
            <w:col w:w="3474" w:space="3007"/>
            <w:col w:w="292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1022"/>
        <w:gridCol w:w="1745"/>
        <w:gridCol w:w="1476"/>
        <w:gridCol w:w="1747"/>
        <w:gridCol w:w="1476"/>
      </w:tblGrid>
      <w:tr>
        <w:trPr>
          <w:trHeight w:val="232" w:hRule="atLeast"/>
        </w:trPr>
        <w:tc>
          <w:tcPr>
            <w:tcW w:w="794" w:type="dxa"/>
            <w:vMerge w:val="restart"/>
          </w:tcPr>
          <w:p>
            <w:pPr>
              <w:pStyle w:val="TableParagraph"/>
              <w:spacing w:line="230" w:lineRule="atLeast"/>
              <w:ind w:left="107" w:right="76"/>
              <w:rPr>
                <w:sz w:val="18"/>
              </w:rPr>
            </w:pPr>
            <w:r>
              <w:rPr>
                <w:spacing w:val="8"/>
                <w:sz w:val="18"/>
              </w:rPr>
              <w:t>项目名</w:t>
            </w:r>
            <w:r>
              <w:rPr>
                <w:spacing w:val="-10"/>
                <w:sz w:val="18"/>
              </w:rPr>
              <w:t>称</w:t>
            </w:r>
          </w:p>
        </w:tc>
        <w:tc>
          <w:tcPr>
            <w:tcW w:w="1022" w:type="dxa"/>
            <w:vMerge w:val="restart"/>
          </w:tcPr>
          <w:p>
            <w:pPr>
              <w:pStyle w:val="TableParagraph"/>
              <w:spacing w:before="122"/>
              <w:ind w:left="108"/>
              <w:rPr>
                <w:sz w:val="18"/>
              </w:rPr>
            </w:pPr>
            <w:r>
              <w:rPr>
                <w:spacing w:val="-4"/>
                <w:sz w:val="18"/>
              </w:rPr>
              <w:t>关联方</w:t>
            </w:r>
          </w:p>
        </w:tc>
        <w:tc>
          <w:tcPr>
            <w:tcW w:w="3221" w:type="dxa"/>
            <w:gridSpan w:val="2"/>
          </w:tcPr>
          <w:p>
            <w:pPr>
              <w:pStyle w:val="TableParagraph"/>
              <w:spacing w:line="212" w:lineRule="exact"/>
              <w:ind w:left="108"/>
              <w:rPr>
                <w:sz w:val="18"/>
              </w:rPr>
            </w:pPr>
            <w:r>
              <w:rPr>
                <w:spacing w:val="-3"/>
                <w:sz w:val="18"/>
              </w:rPr>
              <w:t>期末余额</w:t>
            </w:r>
          </w:p>
        </w:tc>
        <w:tc>
          <w:tcPr>
            <w:tcW w:w="3223" w:type="dxa"/>
            <w:gridSpan w:val="2"/>
          </w:tcPr>
          <w:p>
            <w:pPr>
              <w:pStyle w:val="TableParagraph"/>
              <w:spacing w:line="212" w:lineRule="exact"/>
              <w:ind w:left="109"/>
              <w:rPr>
                <w:sz w:val="18"/>
              </w:rPr>
            </w:pPr>
            <w:r>
              <w:rPr>
                <w:spacing w:val="-3"/>
                <w:sz w:val="18"/>
              </w:rPr>
              <w:t>期初余额</w:t>
            </w:r>
          </w:p>
        </w:tc>
      </w:tr>
      <w:tr>
        <w:trPr>
          <w:trHeight w:val="234" w:hRule="atLeast"/>
        </w:trPr>
        <w:tc>
          <w:tcPr>
            <w:tcW w:w="794" w:type="dxa"/>
            <w:vMerge/>
            <w:tcBorders>
              <w:top w:val="nil"/>
            </w:tcBorders>
          </w:tcPr>
          <w:p>
            <w:pPr>
              <w:rPr>
                <w:sz w:val="2"/>
                <w:szCs w:val="2"/>
              </w:rPr>
            </w:pPr>
          </w:p>
        </w:tc>
        <w:tc>
          <w:tcPr>
            <w:tcW w:w="1022" w:type="dxa"/>
            <w:vMerge/>
            <w:tcBorders>
              <w:top w:val="nil"/>
            </w:tcBorders>
          </w:tcPr>
          <w:p>
            <w:pPr>
              <w:rPr>
                <w:sz w:val="2"/>
                <w:szCs w:val="2"/>
              </w:rPr>
            </w:pPr>
          </w:p>
        </w:tc>
        <w:tc>
          <w:tcPr>
            <w:tcW w:w="1745" w:type="dxa"/>
          </w:tcPr>
          <w:p>
            <w:pPr>
              <w:pStyle w:val="TableParagraph"/>
              <w:spacing w:line="215" w:lineRule="exact"/>
              <w:ind w:left="108"/>
              <w:rPr>
                <w:sz w:val="18"/>
              </w:rPr>
            </w:pPr>
            <w:r>
              <w:rPr>
                <w:spacing w:val="-3"/>
                <w:sz w:val="18"/>
              </w:rPr>
              <w:t>账面余额</w:t>
            </w:r>
          </w:p>
        </w:tc>
        <w:tc>
          <w:tcPr>
            <w:tcW w:w="1476" w:type="dxa"/>
          </w:tcPr>
          <w:p>
            <w:pPr>
              <w:pStyle w:val="TableParagraph"/>
              <w:spacing w:line="215" w:lineRule="exact"/>
              <w:ind w:left="108"/>
              <w:rPr>
                <w:sz w:val="18"/>
              </w:rPr>
            </w:pPr>
            <w:r>
              <w:rPr>
                <w:spacing w:val="-3"/>
                <w:sz w:val="18"/>
              </w:rPr>
              <w:t>坏账准备</w:t>
            </w:r>
          </w:p>
        </w:tc>
        <w:tc>
          <w:tcPr>
            <w:tcW w:w="1747" w:type="dxa"/>
          </w:tcPr>
          <w:p>
            <w:pPr>
              <w:pStyle w:val="TableParagraph"/>
              <w:spacing w:line="215" w:lineRule="exact"/>
              <w:ind w:left="109"/>
              <w:rPr>
                <w:sz w:val="18"/>
              </w:rPr>
            </w:pPr>
            <w:r>
              <w:rPr>
                <w:spacing w:val="-3"/>
                <w:sz w:val="18"/>
              </w:rPr>
              <w:t>账面余额</w:t>
            </w:r>
          </w:p>
        </w:tc>
        <w:tc>
          <w:tcPr>
            <w:tcW w:w="1476" w:type="dxa"/>
          </w:tcPr>
          <w:p>
            <w:pPr>
              <w:pStyle w:val="TableParagraph"/>
              <w:spacing w:line="215" w:lineRule="exact"/>
              <w:ind w:left="107"/>
              <w:rPr>
                <w:sz w:val="18"/>
              </w:rPr>
            </w:pPr>
            <w:r>
              <w:rPr>
                <w:spacing w:val="-3"/>
                <w:sz w:val="18"/>
              </w:rPr>
              <w:t>坏账准备</w:t>
            </w:r>
          </w:p>
        </w:tc>
      </w:tr>
      <w:tr>
        <w:trPr>
          <w:trHeight w:val="698" w:hRule="atLeast"/>
        </w:trPr>
        <w:tc>
          <w:tcPr>
            <w:tcW w:w="794" w:type="dxa"/>
          </w:tcPr>
          <w:p>
            <w:pPr>
              <w:pStyle w:val="TableParagraph"/>
              <w:spacing w:line="244" w:lineRule="auto" w:before="115"/>
              <w:ind w:left="107" w:right="76"/>
              <w:rPr>
                <w:sz w:val="18"/>
              </w:rPr>
            </w:pPr>
            <w:r>
              <w:rPr>
                <w:spacing w:val="8"/>
                <w:sz w:val="18"/>
              </w:rPr>
              <w:t>应收票</w:t>
            </w:r>
            <w:r>
              <w:rPr>
                <w:spacing w:val="-10"/>
                <w:sz w:val="18"/>
              </w:rPr>
              <w:t>据</w:t>
            </w:r>
          </w:p>
        </w:tc>
        <w:tc>
          <w:tcPr>
            <w:tcW w:w="1022" w:type="dxa"/>
          </w:tcPr>
          <w:p>
            <w:pPr>
              <w:pStyle w:val="TableParagraph"/>
              <w:ind w:left="108"/>
              <w:rPr>
                <w:sz w:val="18"/>
              </w:rPr>
            </w:pPr>
            <w:r>
              <w:rPr>
                <w:spacing w:val="25"/>
                <w:sz w:val="18"/>
              </w:rPr>
              <w:t>航空工业</w:t>
            </w:r>
          </w:p>
          <w:p>
            <w:pPr>
              <w:pStyle w:val="TableParagraph"/>
              <w:spacing w:line="230" w:lineRule="atLeast"/>
              <w:ind w:left="108" w:right="66"/>
              <w:rPr>
                <w:sz w:val="18"/>
              </w:rPr>
            </w:pPr>
            <w:r>
              <w:rPr>
                <w:spacing w:val="21"/>
                <w:sz w:val="18"/>
              </w:rPr>
              <w:t>及下属子</w:t>
            </w:r>
            <w:r>
              <w:rPr>
                <w:spacing w:val="-6"/>
                <w:sz w:val="18"/>
              </w:rPr>
              <w:t>公司</w:t>
            </w:r>
          </w:p>
        </w:tc>
        <w:tc>
          <w:tcPr>
            <w:tcW w:w="1745" w:type="dxa"/>
          </w:tcPr>
          <w:p>
            <w:pPr>
              <w:pStyle w:val="TableParagraph"/>
              <w:spacing w:before="1"/>
              <w:rPr>
                <w:sz w:val="18"/>
              </w:rPr>
            </w:pPr>
          </w:p>
          <w:p>
            <w:pPr>
              <w:pStyle w:val="TableParagraph"/>
              <w:spacing w:before="1"/>
              <w:ind w:left="108"/>
              <w:rPr>
                <w:sz w:val="18"/>
              </w:rPr>
            </w:pPr>
            <w:r>
              <w:rPr>
                <w:spacing w:val="-2"/>
                <w:sz w:val="18"/>
              </w:rPr>
              <w:t>4,309,914,758.73</w:t>
            </w:r>
          </w:p>
        </w:tc>
        <w:tc>
          <w:tcPr>
            <w:tcW w:w="1476" w:type="dxa"/>
          </w:tcPr>
          <w:p>
            <w:pPr>
              <w:pStyle w:val="TableParagraph"/>
              <w:spacing w:before="1"/>
              <w:rPr>
                <w:sz w:val="18"/>
              </w:rPr>
            </w:pPr>
          </w:p>
          <w:p>
            <w:pPr>
              <w:pStyle w:val="TableParagraph"/>
              <w:spacing w:before="1"/>
              <w:ind w:left="108"/>
              <w:rPr>
                <w:sz w:val="18"/>
              </w:rPr>
            </w:pPr>
            <w:r>
              <w:rPr>
                <w:spacing w:val="-2"/>
                <w:sz w:val="18"/>
              </w:rPr>
              <w:t>40,646,756.97</w:t>
            </w:r>
          </w:p>
        </w:tc>
        <w:tc>
          <w:tcPr>
            <w:tcW w:w="1747" w:type="dxa"/>
          </w:tcPr>
          <w:p>
            <w:pPr>
              <w:pStyle w:val="TableParagraph"/>
              <w:spacing w:before="1"/>
              <w:rPr>
                <w:sz w:val="18"/>
              </w:rPr>
            </w:pPr>
          </w:p>
          <w:p>
            <w:pPr>
              <w:pStyle w:val="TableParagraph"/>
              <w:spacing w:before="1"/>
              <w:ind w:left="109"/>
              <w:rPr>
                <w:sz w:val="18"/>
              </w:rPr>
            </w:pPr>
            <w:r>
              <w:rPr>
                <w:spacing w:val="-2"/>
                <w:sz w:val="18"/>
              </w:rPr>
              <w:t>2,287,310,909.35</w:t>
            </w:r>
          </w:p>
        </w:tc>
        <w:tc>
          <w:tcPr>
            <w:tcW w:w="1476" w:type="dxa"/>
          </w:tcPr>
          <w:p>
            <w:pPr>
              <w:pStyle w:val="TableParagraph"/>
              <w:spacing w:before="1"/>
              <w:rPr>
                <w:sz w:val="18"/>
              </w:rPr>
            </w:pPr>
          </w:p>
          <w:p>
            <w:pPr>
              <w:pStyle w:val="TableParagraph"/>
              <w:spacing w:before="1"/>
              <w:ind w:left="107"/>
              <w:rPr>
                <w:sz w:val="18"/>
              </w:rPr>
            </w:pPr>
            <w:r>
              <w:rPr>
                <w:spacing w:val="-2"/>
                <w:sz w:val="18"/>
              </w:rPr>
              <w:t>8,975,909.06</w:t>
            </w:r>
          </w:p>
        </w:tc>
      </w:tr>
      <w:tr>
        <w:trPr>
          <w:trHeight w:val="700" w:hRule="atLeast"/>
        </w:trPr>
        <w:tc>
          <w:tcPr>
            <w:tcW w:w="794" w:type="dxa"/>
          </w:tcPr>
          <w:p>
            <w:pPr>
              <w:pStyle w:val="TableParagraph"/>
              <w:spacing w:line="244" w:lineRule="auto" w:before="117"/>
              <w:ind w:left="107" w:right="76"/>
              <w:rPr>
                <w:sz w:val="18"/>
              </w:rPr>
            </w:pPr>
            <w:r>
              <w:rPr>
                <w:spacing w:val="8"/>
                <w:sz w:val="18"/>
              </w:rPr>
              <w:t>应收账</w:t>
            </w:r>
            <w:r>
              <w:rPr>
                <w:spacing w:val="-10"/>
                <w:sz w:val="18"/>
              </w:rPr>
              <w:t>款</w:t>
            </w:r>
          </w:p>
        </w:tc>
        <w:tc>
          <w:tcPr>
            <w:tcW w:w="1022" w:type="dxa"/>
          </w:tcPr>
          <w:p>
            <w:pPr>
              <w:pStyle w:val="TableParagraph"/>
              <w:spacing w:line="230" w:lineRule="atLeast"/>
              <w:ind w:left="108" w:right="66"/>
              <w:jc w:val="both"/>
              <w:rPr>
                <w:sz w:val="18"/>
              </w:rPr>
            </w:pPr>
            <w:r>
              <w:rPr>
                <w:spacing w:val="21"/>
                <w:sz w:val="18"/>
              </w:rPr>
              <w:t>航空工业及下属子</w:t>
            </w:r>
            <w:r>
              <w:rPr>
                <w:spacing w:val="-6"/>
                <w:sz w:val="18"/>
              </w:rPr>
              <w:t>公司</w:t>
            </w:r>
          </w:p>
        </w:tc>
        <w:tc>
          <w:tcPr>
            <w:tcW w:w="1745" w:type="dxa"/>
          </w:tcPr>
          <w:p>
            <w:pPr>
              <w:pStyle w:val="TableParagraph"/>
              <w:spacing w:before="4"/>
              <w:rPr>
                <w:sz w:val="18"/>
              </w:rPr>
            </w:pPr>
          </w:p>
          <w:p>
            <w:pPr>
              <w:pStyle w:val="TableParagraph"/>
              <w:ind w:left="108"/>
              <w:rPr>
                <w:sz w:val="18"/>
              </w:rPr>
            </w:pPr>
            <w:r>
              <w:rPr>
                <w:spacing w:val="-2"/>
                <w:sz w:val="18"/>
              </w:rPr>
              <w:t>13,200,926,319.17</w:t>
            </w:r>
          </w:p>
        </w:tc>
        <w:tc>
          <w:tcPr>
            <w:tcW w:w="1476" w:type="dxa"/>
          </w:tcPr>
          <w:p>
            <w:pPr>
              <w:pStyle w:val="TableParagraph"/>
              <w:spacing w:before="4"/>
              <w:rPr>
                <w:sz w:val="18"/>
              </w:rPr>
            </w:pPr>
          </w:p>
          <w:p>
            <w:pPr>
              <w:pStyle w:val="TableParagraph"/>
              <w:ind w:left="108"/>
              <w:rPr>
                <w:sz w:val="18"/>
              </w:rPr>
            </w:pPr>
            <w:r>
              <w:rPr>
                <w:spacing w:val="-2"/>
                <w:sz w:val="18"/>
              </w:rPr>
              <w:t>413,334,576.75</w:t>
            </w:r>
          </w:p>
        </w:tc>
        <w:tc>
          <w:tcPr>
            <w:tcW w:w="1747" w:type="dxa"/>
          </w:tcPr>
          <w:p>
            <w:pPr>
              <w:pStyle w:val="TableParagraph"/>
              <w:spacing w:before="4"/>
              <w:rPr>
                <w:sz w:val="18"/>
              </w:rPr>
            </w:pPr>
          </w:p>
          <w:p>
            <w:pPr>
              <w:pStyle w:val="TableParagraph"/>
              <w:ind w:left="109"/>
              <w:rPr>
                <w:sz w:val="18"/>
              </w:rPr>
            </w:pPr>
            <w:r>
              <w:rPr>
                <w:spacing w:val="-2"/>
                <w:sz w:val="18"/>
              </w:rPr>
              <w:t>12,128,469,951.57</w:t>
            </w:r>
          </w:p>
        </w:tc>
        <w:tc>
          <w:tcPr>
            <w:tcW w:w="1476" w:type="dxa"/>
          </w:tcPr>
          <w:p>
            <w:pPr>
              <w:pStyle w:val="TableParagraph"/>
              <w:spacing w:before="4"/>
              <w:rPr>
                <w:sz w:val="18"/>
              </w:rPr>
            </w:pPr>
          </w:p>
          <w:p>
            <w:pPr>
              <w:pStyle w:val="TableParagraph"/>
              <w:ind w:left="107"/>
              <w:rPr>
                <w:sz w:val="18"/>
              </w:rPr>
            </w:pPr>
            <w:r>
              <w:rPr>
                <w:spacing w:val="-2"/>
                <w:sz w:val="18"/>
              </w:rPr>
              <w:t>374,932,082.17</w:t>
            </w:r>
          </w:p>
        </w:tc>
      </w:tr>
      <w:tr>
        <w:trPr>
          <w:trHeight w:val="700" w:hRule="atLeast"/>
        </w:trPr>
        <w:tc>
          <w:tcPr>
            <w:tcW w:w="794" w:type="dxa"/>
          </w:tcPr>
          <w:p>
            <w:pPr>
              <w:pStyle w:val="TableParagraph"/>
              <w:spacing w:line="244" w:lineRule="auto" w:before="117"/>
              <w:ind w:left="107" w:right="76"/>
              <w:rPr>
                <w:sz w:val="18"/>
              </w:rPr>
            </w:pPr>
            <w:r>
              <w:rPr>
                <w:spacing w:val="8"/>
                <w:sz w:val="18"/>
              </w:rPr>
              <w:t>预付款</w:t>
            </w:r>
            <w:r>
              <w:rPr>
                <w:spacing w:val="-10"/>
                <w:sz w:val="18"/>
              </w:rPr>
              <w:t>项</w:t>
            </w:r>
          </w:p>
        </w:tc>
        <w:tc>
          <w:tcPr>
            <w:tcW w:w="1022" w:type="dxa"/>
          </w:tcPr>
          <w:p>
            <w:pPr>
              <w:pStyle w:val="TableParagraph"/>
              <w:spacing w:line="230" w:lineRule="atLeast"/>
              <w:ind w:left="108" w:right="66"/>
              <w:jc w:val="both"/>
              <w:rPr>
                <w:sz w:val="18"/>
              </w:rPr>
            </w:pPr>
            <w:r>
              <w:rPr>
                <w:spacing w:val="21"/>
                <w:sz w:val="18"/>
              </w:rPr>
              <w:t>航空工业及下属子</w:t>
            </w:r>
            <w:r>
              <w:rPr>
                <w:spacing w:val="-6"/>
                <w:sz w:val="18"/>
              </w:rPr>
              <w:t>公司</w:t>
            </w:r>
          </w:p>
        </w:tc>
        <w:tc>
          <w:tcPr>
            <w:tcW w:w="1745" w:type="dxa"/>
          </w:tcPr>
          <w:p>
            <w:pPr>
              <w:pStyle w:val="TableParagraph"/>
              <w:spacing w:before="4"/>
              <w:rPr>
                <w:sz w:val="18"/>
              </w:rPr>
            </w:pPr>
          </w:p>
          <w:p>
            <w:pPr>
              <w:pStyle w:val="TableParagraph"/>
              <w:ind w:left="108"/>
              <w:rPr>
                <w:sz w:val="18"/>
              </w:rPr>
            </w:pPr>
            <w:r>
              <w:rPr>
                <w:spacing w:val="-2"/>
                <w:sz w:val="18"/>
              </w:rPr>
              <w:t>149,550,751.47</w:t>
            </w:r>
          </w:p>
        </w:tc>
        <w:tc>
          <w:tcPr>
            <w:tcW w:w="1476" w:type="dxa"/>
          </w:tcPr>
          <w:p>
            <w:pPr>
              <w:pStyle w:val="TableParagraph"/>
              <w:rPr>
                <w:rFonts w:ascii="Times New Roman"/>
                <w:sz w:val="18"/>
              </w:rPr>
            </w:pPr>
          </w:p>
        </w:tc>
        <w:tc>
          <w:tcPr>
            <w:tcW w:w="1747" w:type="dxa"/>
          </w:tcPr>
          <w:p>
            <w:pPr>
              <w:pStyle w:val="TableParagraph"/>
              <w:spacing w:before="4"/>
              <w:rPr>
                <w:sz w:val="18"/>
              </w:rPr>
            </w:pPr>
          </w:p>
          <w:p>
            <w:pPr>
              <w:pStyle w:val="TableParagraph"/>
              <w:ind w:left="109"/>
              <w:rPr>
                <w:sz w:val="18"/>
              </w:rPr>
            </w:pPr>
            <w:r>
              <w:rPr>
                <w:spacing w:val="-2"/>
                <w:sz w:val="18"/>
              </w:rPr>
              <w:t>263,745,490.00</w:t>
            </w:r>
          </w:p>
        </w:tc>
        <w:tc>
          <w:tcPr>
            <w:tcW w:w="1476" w:type="dxa"/>
          </w:tcPr>
          <w:p>
            <w:pPr>
              <w:pStyle w:val="TableParagraph"/>
              <w:rPr>
                <w:rFonts w:ascii="Times New Roman"/>
                <w:sz w:val="18"/>
              </w:rPr>
            </w:pPr>
          </w:p>
        </w:tc>
      </w:tr>
      <w:tr>
        <w:trPr>
          <w:trHeight w:val="702" w:hRule="atLeast"/>
        </w:trPr>
        <w:tc>
          <w:tcPr>
            <w:tcW w:w="794" w:type="dxa"/>
          </w:tcPr>
          <w:p>
            <w:pPr>
              <w:pStyle w:val="TableParagraph"/>
              <w:spacing w:line="242" w:lineRule="auto" w:before="117"/>
              <w:ind w:left="107" w:right="76"/>
              <w:rPr>
                <w:sz w:val="18"/>
              </w:rPr>
            </w:pPr>
            <w:r>
              <w:rPr>
                <w:spacing w:val="8"/>
                <w:sz w:val="18"/>
              </w:rPr>
              <w:t>其他应</w:t>
            </w:r>
            <w:r>
              <w:rPr>
                <w:spacing w:val="-6"/>
                <w:sz w:val="18"/>
              </w:rPr>
              <w:t>收款</w:t>
            </w:r>
          </w:p>
        </w:tc>
        <w:tc>
          <w:tcPr>
            <w:tcW w:w="1022" w:type="dxa"/>
          </w:tcPr>
          <w:p>
            <w:pPr>
              <w:pStyle w:val="TableParagraph"/>
              <w:spacing w:line="230" w:lineRule="atLeast"/>
              <w:ind w:left="108" w:right="66"/>
              <w:jc w:val="both"/>
              <w:rPr>
                <w:sz w:val="18"/>
              </w:rPr>
            </w:pPr>
            <w:r>
              <w:rPr>
                <w:spacing w:val="21"/>
                <w:sz w:val="18"/>
              </w:rPr>
              <w:t>航空工业及下属子</w:t>
            </w:r>
            <w:r>
              <w:rPr>
                <w:spacing w:val="-6"/>
                <w:sz w:val="18"/>
              </w:rPr>
              <w:t>公司</w:t>
            </w:r>
          </w:p>
        </w:tc>
        <w:tc>
          <w:tcPr>
            <w:tcW w:w="1745" w:type="dxa"/>
          </w:tcPr>
          <w:p>
            <w:pPr>
              <w:pStyle w:val="TableParagraph"/>
              <w:spacing w:before="4"/>
              <w:rPr>
                <w:sz w:val="18"/>
              </w:rPr>
            </w:pPr>
          </w:p>
          <w:p>
            <w:pPr>
              <w:pStyle w:val="TableParagraph"/>
              <w:ind w:left="108"/>
              <w:rPr>
                <w:sz w:val="18"/>
              </w:rPr>
            </w:pPr>
            <w:r>
              <w:rPr>
                <w:spacing w:val="-2"/>
                <w:sz w:val="18"/>
              </w:rPr>
              <w:t>16,276,868.94</w:t>
            </w:r>
          </w:p>
        </w:tc>
        <w:tc>
          <w:tcPr>
            <w:tcW w:w="1476" w:type="dxa"/>
          </w:tcPr>
          <w:p>
            <w:pPr>
              <w:pStyle w:val="TableParagraph"/>
              <w:spacing w:before="4"/>
              <w:rPr>
                <w:sz w:val="18"/>
              </w:rPr>
            </w:pPr>
          </w:p>
          <w:p>
            <w:pPr>
              <w:pStyle w:val="TableParagraph"/>
              <w:ind w:left="108"/>
              <w:rPr>
                <w:sz w:val="18"/>
              </w:rPr>
            </w:pPr>
            <w:r>
              <w:rPr>
                <w:spacing w:val="-2"/>
                <w:sz w:val="18"/>
              </w:rPr>
              <w:t>186,524.43</w:t>
            </w:r>
          </w:p>
        </w:tc>
        <w:tc>
          <w:tcPr>
            <w:tcW w:w="1747" w:type="dxa"/>
          </w:tcPr>
          <w:p>
            <w:pPr>
              <w:pStyle w:val="TableParagraph"/>
              <w:spacing w:before="4"/>
              <w:rPr>
                <w:sz w:val="18"/>
              </w:rPr>
            </w:pPr>
          </w:p>
          <w:p>
            <w:pPr>
              <w:pStyle w:val="TableParagraph"/>
              <w:ind w:left="109"/>
              <w:rPr>
                <w:sz w:val="18"/>
              </w:rPr>
            </w:pPr>
            <w:r>
              <w:rPr>
                <w:spacing w:val="-2"/>
                <w:sz w:val="18"/>
              </w:rPr>
              <w:t>9,026,657.18</w:t>
            </w:r>
          </w:p>
        </w:tc>
        <w:tc>
          <w:tcPr>
            <w:tcW w:w="1476" w:type="dxa"/>
          </w:tcPr>
          <w:p>
            <w:pPr>
              <w:pStyle w:val="TableParagraph"/>
              <w:spacing w:before="4"/>
              <w:rPr>
                <w:sz w:val="18"/>
              </w:rPr>
            </w:pPr>
          </w:p>
          <w:p>
            <w:pPr>
              <w:pStyle w:val="TableParagraph"/>
              <w:ind w:left="107"/>
              <w:rPr>
                <w:sz w:val="18"/>
              </w:rPr>
            </w:pPr>
            <w:r>
              <w:rPr>
                <w:spacing w:val="-2"/>
                <w:sz w:val="18"/>
              </w:rPr>
              <w:t>2,448,451.79</w:t>
            </w:r>
          </w:p>
        </w:tc>
      </w:tr>
    </w:tbl>
    <w:p>
      <w:pPr>
        <w:pStyle w:val="BodyText"/>
        <w:spacing w:before="8"/>
        <w:rPr>
          <w:sz w:val="17"/>
        </w:rPr>
      </w:pPr>
    </w:p>
    <w:p>
      <w:pPr>
        <w:spacing w:after="0"/>
        <w:rPr>
          <w:sz w:val="17"/>
        </w:rPr>
        <w:sectPr>
          <w:type w:val="continuous"/>
          <w:pgSz w:w="11910" w:h="16840"/>
          <w:pgMar w:header="882" w:footer="1195" w:top="1060" w:bottom="1380" w:left="1680" w:right="820"/>
        </w:sectPr>
      </w:pPr>
    </w:p>
    <w:p>
      <w:pPr>
        <w:pStyle w:val="ListParagraph"/>
        <w:numPr>
          <w:ilvl w:val="0"/>
          <w:numId w:val="117"/>
        </w:numPr>
        <w:tabs>
          <w:tab w:pos="537" w:val="left" w:leader="none"/>
        </w:tabs>
        <w:spacing w:line="240" w:lineRule="auto" w:before="75" w:after="0"/>
        <w:ind w:left="537" w:right="0" w:hanging="419"/>
        <w:jc w:val="left"/>
        <w:rPr>
          <w:sz w:val="18"/>
        </w:rPr>
      </w:pPr>
      <w:r>
        <w:rPr>
          <w:spacing w:val="-3"/>
          <w:sz w:val="18"/>
        </w:rPr>
        <w:t>应付项目</w:t>
      </w:r>
    </w:p>
    <w:p>
      <w:pPr>
        <w:pStyle w:val="BodyText"/>
        <w:spacing w:before="62"/>
        <w:ind w:left="118"/>
      </w:pPr>
      <w:r>
        <w:rPr/>
        <w:t>√适用</w:t>
      </w:r>
      <w:r>
        <w:rPr>
          <w:spacing w:val="47"/>
          <w:w w:val="150"/>
        </w:rPr>
        <w:t> </w:t>
      </w:r>
      <w:r>
        <w:rPr>
          <w:spacing w:val="-3"/>
        </w:rPr>
        <w:t>□不适用</w:t>
      </w:r>
    </w:p>
    <w:p>
      <w:pPr>
        <w:spacing w:line="240" w:lineRule="auto" w:before="0"/>
        <w:rPr>
          <w:sz w:val="18"/>
        </w:rPr>
      </w:pPr>
      <w:r>
        <w:rPr/>
        <w:br w:type="column"/>
      </w:r>
      <w:r>
        <w:rPr>
          <w:sz w:val="18"/>
        </w:rPr>
      </w:r>
    </w:p>
    <w:p>
      <w:pPr>
        <w:pStyle w:val="BodyText"/>
        <w:spacing w:before="139"/>
      </w:pPr>
    </w:p>
    <w:p>
      <w:pPr>
        <w:pStyle w:val="BodyText"/>
        <w:ind w:left="118"/>
      </w:pPr>
      <w:r>
        <w:rPr/>
        <w:t>单位:元</w:t>
      </w:r>
      <w:r>
        <w:rPr>
          <w:spacing w:val="46"/>
          <w:w w:val="150"/>
        </w:rPr>
        <w:t> </w:t>
      </w:r>
      <w:r>
        <w:rPr>
          <w:spacing w:val="-2"/>
        </w:rPr>
        <w:t>币种:人民币</w:t>
      </w:r>
    </w:p>
    <w:p>
      <w:pPr>
        <w:spacing w:after="0"/>
        <w:sectPr>
          <w:type w:val="continuous"/>
          <w:pgSz w:w="11910" w:h="16840"/>
          <w:pgMar w:header="882" w:footer="1195" w:top="1060" w:bottom="1380" w:left="1680" w:right="820"/>
          <w:cols w:num="2" w:equalWidth="0">
            <w:col w:w="1601" w:space="5421"/>
            <w:col w:w="238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2350"/>
        <w:gridCol w:w="2033"/>
        <w:gridCol w:w="2650"/>
      </w:tblGrid>
      <w:tr>
        <w:trPr>
          <w:trHeight w:val="232" w:hRule="atLeast"/>
        </w:trPr>
        <w:tc>
          <w:tcPr>
            <w:tcW w:w="1625" w:type="dxa"/>
          </w:tcPr>
          <w:p>
            <w:pPr>
              <w:pStyle w:val="TableParagraph"/>
              <w:spacing w:line="212" w:lineRule="exact"/>
              <w:ind w:left="107"/>
              <w:rPr>
                <w:sz w:val="18"/>
              </w:rPr>
            </w:pPr>
            <w:r>
              <w:rPr>
                <w:spacing w:val="-3"/>
                <w:sz w:val="18"/>
              </w:rPr>
              <w:t>项目名称</w:t>
            </w:r>
          </w:p>
        </w:tc>
        <w:tc>
          <w:tcPr>
            <w:tcW w:w="2350" w:type="dxa"/>
          </w:tcPr>
          <w:p>
            <w:pPr>
              <w:pStyle w:val="TableParagraph"/>
              <w:spacing w:line="212" w:lineRule="exact"/>
              <w:ind w:left="107"/>
              <w:rPr>
                <w:sz w:val="18"/>
              </w:rPr>
            </w:pPr>
            <w:r>
              <w:rPr>
                <w:spacing w:val="-4"/>
                <w:sz w:val="18"/>
              </w:rPr>
              <w:t>关联方</w:t>
            </w:r>
          </w:p>
        </w:tc>
        <w:tc>
          <w:tcPr>
            <w:tcW w:w="2033" w:type="dxa"/>
          </w:tcPr>
          <w:p>
            <w:pPr>
              <w:pStyle w:val="TableParagraph"/>
              <w:spacing w:line="212" w:lineRule="exact"/>
              <w:ind w:left="107"/>
              <w:rPr>
                <w:sz w:val="18"/>
              </w:rPr>
            </w:pPr>
            <w:r>
              <w:rPr>
                <w:spacing w:val="-2"/>
                <w:sz w:val="18"/>
              </w:rPr>
              <w:t>期末账面余额</w:t>
            </w:r>
          </w:p>
        </w:tc>
        <w:tc>
          <w:tcPr>
            <w:tcW w:w="2650" w:type="dxa"/>
          </w:tcPr>
          <w:p>
            <w:pPr>
              <w:pStyle w:val="TableParagraph"/>
              <w:spacing w:line="212" w:lineRule="exact"/>
              <w:ind w:left="107"/>
              <w:rPr>
                <w:sz w:val="18"/>
              </w:rPr>
            </w:pPr>
            <w:r>
              <w:rPr>
                <w:spacing w:val="-2"/>
                <w:sz w:val="18"/>
              </w:rPr>
              <w:t>期初账面余额</w:t>
            </w:r>
          </w:p>
        </w:tc>
      </w:tr>
      <w:tr>
        <w:trPr>
          <w:trHeight w:val="232" w:hRule="atLeast"/>
        </w:trPr>
        <w:tc>
          <w:tcPr>
            <w:tcW w:w="1625" w:type="dxa"/>
          </w:tcPr>
          <w:p>
            <w:pPr>
              <w:pStyle w:val="TableParagraph"/>
              <w:spacing w:line="212" w:lineRule="exact"/>
              <w:ind w:left="107"/>
              <w:rPr>
                <w:sz w:val="18"/>
              </w:rPr>
            </w:pPr>
            <w:r>
              <w:rPr>
                <w:spacing w:val="-3"/>
                <w:sz w:val="18"/>
              </w:rPr>
              <w:t>应付票据</w:t>
            </w:r>
          </w:p>
        </w:tc>
        <w:tc>
          <w:tcPr>
            <w:tcW w:w="2350" w:type="dxa"/>
          </w:tcPr>
          <w:p>
            <w:pPr>
              <w:pStyle w:val="TableParagraph"/>
              <w:spacing w:line="212" w:lineRule="exact"/>
              <w:ind w:left="107"/>
              <w:rPr>
                <w:sz w:val="18"/>
              </w:rPr>
            </w:pPr>
            <w:r>
              <w:rPr>
                <w:spacing w:val="-1"/>
                <w:sz w:val="18"/>
              </w:rPr>
              <w:t>航空工业及下属子公司</w:t>
            </w:r>
          </w:p>
        </w:tc>
        <w:tc>
          <w:tcPr>
            <w:tcW w:w="2033" w:type="dxa"/>
          </w:tcPr>
          <w:p>
            <w:pPr>
              <w:pStyle w:val="TableParagraph"/>
              <w:spacing w:line="212" w:lineRule="exact"/>
              <w:ind w:left="107"/>
              <w:rPr>
                <w:sz w:val="18"/>
              </w:rPr>
            </w:pPr>
            <w:r>
              <w:rPr>
                <w:spacing w:val="-2"/>
                <w:sz w:val="18"/>
              </w:rPr>
              <w:t>561,048,344.67</w:t>
            </w:r>
          </w:p>
        </w:tc>
        <w:tc>
          <w:tcPr>
            <w:tcW w:w="2650" w:type="dxa"/>
          </w:tcPr>
          <w:p>
            <w:pPr>
              <w:pStyle w:val="TableParagraph"/>
              <w:spacing w:line="212" w:lineRule="exact"/>
              <w:ind w:left="107"/>
              <w:rPr>
                <w:sz w:val="18"/>
              </w:rPr>
            </w:pPr>
            <w:r>
              <w:rPr>
                <w:spacing w:val="-2"/>
                <w:sz w:val="18"/>
              </w:rPr>
              <w:t>1,433,541,697.60</w:t>
            </w:r>
          </w:p>
        </w:tc>
      </w:tr>
      <w:tr>
        <w:trPr>
          <w:trHeight w:val="234" w:hRule="atLeast"/>
        </w:trPr>
        <w:tc>
          <w:tcPr>
            <w:tcW w:w="1625" w:type="dxa"/>
          </w:tcPr>
          <w:p>
            <w:pPr>
              <w:pStyle w:val="TableParagraph"/>
              <w:spacing w:line="213" w:lineRule="exact" w:before="2"/>
              <w:ind w:left="107"/>
              <w:rPr>
                <w:sz w:val="18"/>
              </w:rPr>
            </w:pPr>
            <w:r>
              <w:rPr>
                <w:spacing w:val="-3"/>
                <w:sz w:val="18"/>
              </w:rPr>
              <w:t>应付账款</w:t>
            </w:r>
          </w:p>
        </w:tc>
        <w:tc>
          <w:tcPr>
            <w:tcW w:w="2350" w:type="dxa"/>
          </w:tcPr>
          <w:p>
            <w:pPr>
              <w:pStyle w:val="TableParagraph"/>
              <w:spacing w:line="213" w:lineRule="exact" w:before="2"/>
              <w:ind w:left="107"/>
              <w:rPr>
                <w:sz w:val="18"/>
              </w:rPr>
            </w:pPr>
            <w:r>
              <w:rPr>
                <w:spacing w:val="-1"/>
                <w:sz w:val="18"/>
              </w:rPr>
              <w:t>航空工业及下属子公司</w:t>
            </w:r>
          </w:p>
        </w:tc>
        <w:tc>
          <w:tcPr>
            <w:tcW w:w="2033" w:type="dxa"/>
          </w:tcPr>
          <w:p>
            <w:pPr>
              <w:pStyle w:val="TableParagraph"/>
              <w:spacing w:line="213" w:lineRule="exact" w:before="2"/>
              <w:ind w:left="107"/>
              <w:rPr>
                <w:sz w:val="18"/>
              </w:rPr>
            </w:pPr>
            <w:r>
              <w:rPr>
                <w:spacing w:val="-2"/>
                <w:sz w:val="18"/>
              </w:rPr>
              <w:t>2,841,314,065.09</w:t>
            </w:r>
          </w:p>
        </w:tc>
        <w:tc>
          <w:tcPr>
            <w:tcW w:w="2650" w:type="dxa"/>
          </w:tcPr>
          <w:p>
            <w:pPr>
              <w:pStyle w:val="TableParagraph"/>
              <w:spacing w:line="213" w:lineRule="exact" w:before="2"/>
              <w:ind w:left="107"/>
              <w:rPr>
                <w:sz w:val="18"/>
              </w:rPr>
            </w:pPr>
            <w:r>
              <w:rPr>
                <w:spacing w:val="-2"/>
                <w:sz w:val="18"/>
              </w:rPr>
              <w:t>1,750,042,027.02</w:t>
            </w:r>
          </w:p>
        </w:tc>
      </w:tr>
      <w:tr>
        <w:trPr>
          <w:trHeight w:val="232" w:hRule="atLeast"/>
        </w:trPr>
        <w:tc>
          <w:tcPr>
            <w:tcW w:w="1625" w:type="dxa"/>
          </w:tcPr>
          <w:p>
            <w:pPr>
              <w:pStyle w:val="TableParagraph"/>
              <w:spacing w:line="212" w:lineRule="exact"/>
              <w:ind w:left="107"/>
              <w:rPr>
                <w:sz w:val="18"/>
              </w:rPr>
            </w:pPr>
            <w:r>
              <w:rPr>
                <w:spacing w:val="-3"/>
                <w:sz w:val="18"/>
              </w:rPr>
              <w:t>预收款项</w:t>
            </w:r>
          </w:p>
        </w:tc>
        <w:tc>
          <w:tcPr>
            <w:tcW w:w="2350" w:type="dxa"/>
          </w:tcPr>
          <w:p>
            <w:pPr>
              <w:pStyle w:val="TableParagraph"/>
              <w:spacing w:line="212" w:lineRule="exact"/>
              <w:ind w:left="107"/>
              <w:rPr>
                <w:sz w:val="18"/>
              </w:rPr>
            </w:pPr>
            <w:r>
              <w:rPr>
                <w:spacing w:val="-1"/>
                <w:sz w:val="18"/>
              </w:rPr>
              <w:t>航空工业及下属子公司</w:t>
            </w:r>
          </w:p>
        </w:tc>
        <w:tc>
          <w:tcPr>
            <w:tcW w:w="2033" w:type="dxa"/>
          </w:tcPr>
          <w:p>
            <w:pPr>
              <w:pStyle w:val="TableParagraph"/>
              <w:spacing w:line="212" w:lineRule="exact"/>
              <w:ind w:left="107"/>
              <w:rPr>
                <w:sz w:val="18"/>
              </w:rPr>
            </w:pPr>
            <w:r>
              <w:rPr>
                <w:spacing w:val="-2"/>
                <w:sz w:val="18"/>
              </w:rPr>
              <w:t>17,437,973.52</w:t>
            </w:r>
          </w:p>
        </w:tc>
        <w:tc>
          <w:tcPr>
            <w:tcW w:w="2650" w:type="dxa"/>
          </w:tcPr>
          <w:p>
            <w:pPr>
              <w:pStyle w:val="TableParagraph"/>
              <w:spacing w:line="212" w:lineRule="exact"/>
              <w:ind w:left="107"/>
              <w:rPr>
                <w:sz w:val="18"/>
              </w:rPr>
            </w:pPr>
            <w:r>
              <w:rPr>
                <w:spacing w:val="-2"/>
                <w:sz w:val="18"/>
              </w:rPr>
              <w:t>23,201,366.29</w:t>
            </w:r>
          </w:p>
        </w:tc>
      </w:tr>
      <w:tr>
        <w:trPr>
          <w:trHeight w:val="234" w:hRule="atLeast"/>
        </w:trPr>
        <w:tc>
          <w:tcPr>
            <w:tcW w:w="1625" w:type="dxa"/>
          </w:tcPr>
          <w:p>
            <w:pPr>
              <w:pStyle w:val="TableParagraph"/>
              <w:spacing w:line="213" w:lineRule="exact" w:before="2"/>
              <w:ind w:left="107"/>
              <w:rPr>
                <w:sz w:val="18"/>
              </w:rPr>
            </w:pPr>
            <w:r>
              <w:rPr>
                <w:spacing w:val="-3"/>
                <w:sz w:val="18"/>
              </w:rPr>
              <w:t>合同负债</w:t>
            </w:r>
          </w:p>
        </w:tc>
        <w:tc>
          <w:tcPr>
            <w:tcW w:w="2350" w:type="dxa"/>
          </w:tcPr>
          <w:p>
            <w:pPr>
              <w:pStyle w:val="TableParagraph"/>
              <w:spacing w:line="213" w:lineRule="exact" w:before="2"/>
              <w:ind w:left="107"/>
              <w:rPr>
                <w:sz w:val="18"/>
              </w:rPr>
            </w:pPr>
            <w:r>
              <w:rPr>
                <w:spacing w:val="-1"/>
                <w:sz w:val="18"/>
              </w:rPr>
              <w:t>航空工业及下属子公司</w:t>
            </w:r>
          </w:p>
        </w:tc>
        <w:tc>
          <w:tcPr>
            <w:tcW w:w="2033" w:type="dxa"/>
          </w:tcPr>
          <w:p>
            <w:pPr>
              <w:pStyle w:val="TableParagraph"/>
              <w:spacing w:line="213" w:lineRule="exact" w:before="2"/>
              <w:ind w:left="107"/>
              <w:rPr>
                <w:sz w:val="18"/>
              </w:rPr>
            </w:pPr>
            <w:r>
              <w:rPr>
                <w:spacing w:val="-2"/>
                <w:sz w:val="18"/>
              </w:rPr>
              <w:t>1,286,522,906.01</w:t>
            </w:r>
          </w:p>
        </w:tc>
        <w:tc>
          <w:tcPr>
            <w:tcW w:w="2650" w:type="dxa"/>
          </w:tcPr>
          <w:p>
            <w:pPr>
              <w:pStyle w:val="TableParagraph"/>
              <w:spacing w:line="213" w:lineRule="exact" w:before="2"/>
              <w:ind w:left="107"/>
              <w:rPr>
                <w:sz w:val="18"/>
              </w:rPr>
            </w:pPr>
            <w:r>
              <w:rPr>
                <w:spacing w:val="-2"/>
                <w:sz w:val="18"/>
              </w:rPr>
              <w:t>428,556,432.24</w:t>
            </w:r>
          </w:p>
        </w:tc>
      </w:tr>
      <w:tr>
        <w:trPr>
          <w:trHeight w:val="232" w:hRule="atLeast"/>
        </w:trPr>
        <w:tc>
          <w:tcPr>
            <w:tcW w:w="1625" w:type="dxa"/>
          </w:tcPr>
          <w:p>
            <w:pPr>
              <w:pStyle w:val="TableParagraph"/>
              <w:spacing w:line="212" w:lineRule="exact"/>
              <w:ind w:left="107"/>
              <w:rPr>
                <w:sz w:val="18"/>
              </w:rPr>
            </w:pPr>
            <w:r>
              <w:rPr>
                <w:spacing w:val="-2"/>
                <w:sz w:val="18"/>
              </w:rPr>
              <w:t>其他应付款</w:t>
            </w:r>
          </w:p>
        </w:tc>
        <w:tc>
          <w:tcPr>
            <w:tcW w:w="2350" w:type="dxa"/>
          </w:tcPr>
          <w:p>
            <w:pPr>
              <w:pStyle w:val="TableParagraph"/>
              <w:spacing w:line="212" w:lineRule="exact"/>
              <w:ind w:left="107"/>
              <w:rPr>
                <w:sz w:val="18"/>
              </w:rPr>
            </w:pPr>
            <w:r>
              <w:rPr>
                <w:spacing w:val="-1"/>
                <w:sz w:val="18"/>
              </w:rPr>
              <w:t>航空工业及下属子公司</w:t>
            </w:r>
          </w:p>
        </w:tc>
        <w:tc>
          <w:tcPr>
            <w:tcW w:w="2033" w:type="dxa"/>
          </w:tcPr>
          <w:p>
            <w:pPr>
              <w:pStyle w:val="TableParagraph"/>
              <w:spacing w:line="212" w:lineRule="exact"/>
              <w:ind w:left="107"/>
              <w:rPr>
                <w:sz w:val="18"/>
              </w:rPr>
            </w:pPr>
            <w:r>
              <w:rPr>
                <w:spacing w:val="-2"/>
                <w:sz w:val="18"/>
              </w:rPr>
              <w:t>13,354,937.03</w:t>
            </w:r>
          </w:p>
        </w:tc>
        <w:tc>
          <w:tcPr>
            <w:tcW w:w="2650" w:type="dxa"/>
          </w:tcPr>
          <w:p>
            <w:pPr>
              <w:pStyle w:val="TableParagraph"/>
              <w:spacing w:line="212" w:lineRule="exact"/>
              <w:ind w:left="107"/>
              <w:rPr>
                <w:sz w:val="18"/>
              </w:rPr>
            </w:pPr>
            <w:r>
              <w:rPr>
                <w:spacing w:val="-2"/>
                <w:sz w:val="18"/>
              </w:rPr>
              <w:t>19,342,381.88</w:t>
            </w:r>
          </w:p>
        </w:tc>
      </w:tr>
    </w:tbl>
    <w:p>
      <w:pPr>
        <w:pStyle w:val="BodyText"/>
        <w:spacing w:before="72"/>
      </w:pPr>
    </w:p>
    <w:p>
      <w:pPr>
        <w:pStyle w:val="ListParagraph"/>
        <w:numPr>
          <w:ilvl w:val="0"/>
          <w:numId w:val="117"/>
        </w:numPr>
        <w:tabs>
          <w:tab w:pos="537" w:val="left" w:leader="none"/>
        </w:tabs>
        <w:spacing w:line="240" w:lineRule="auto" w:before="0" w:after="0"/>
        <w:ind w:left="537" w:right="0" w:hanging="419"/>
        <w:jc w:val="left"/>
        <w:rPr>
          <w:sz w:val="18"/>
        </w:rPr>
      </w:pPr>
      <w:r>
        <w:rPr>
          <w:spacing w:val="-3"/>
          <w:sz w:val="18"/>
        </w:rPr>
        <w:t>其他项目</w:t>
      </w:r>
    </w:p>
    <w:p>
      <w:pPr>
        <w:pStyle w:val="BodyText"/>
        <w:spacing w:before="62"/>
        <w:ind w:left="118"/>
      </w:pPr>
      <w:r>
        <w:rPr>
          <w:spacing w:val="-2"/>
        </w:rPr>
        <w:t>□适用 √不适用</w:t>
      </w:r>
    </w:p>
    <w:p>
      <w:pPr>
        <w:pStyle w:val="BodyText"/>
        <w:spacing w:before="65"/>
      </w:pPr>
    </w:p>
    <w:p>
      <w:pPr>
        <w:pStyle w:val="BodyText"/>
        <w:ind w:left="118"/>
      </w:pPr>
      <w:r>
        <w:rPr/>
        <w:t>7</w:t>
      </w:r>
      <w:r>
        <w:rPr>
          <w:spacing w:val="7"/>
        </w:rPr>
        <w:t>、 关联方承诺</w:t>
      </w:r>
    </w:p>
    <w:p>
      <w:pPr>
        <w:pStyle w:val="BodyText"/>
        <w:spacing w:before="65"/>
        <w:ind w:left="118"/>
      </w:pPr>
      <w:r>
        <w:rPr/>
        <w:t>□适用</w:t>
      </w:r>
      <w:r>
        <w:rPr>
          <w:spacing w:val="47"/>
          <w:w w:val="150"/>
        </w:rPr>
        <w:t> </w:t>
      </w:r>
      <w:r>
        <w:rPr>
          <w:spacing w:val="-3"/>
        </w:rPr>
        <w:t>√不适用</w:t>
      </w:r>
    </w:p>
    <w:p>
      <w:pPr>
        <w:pStyle w:val="BodyText"/>
        <w:spacing w:before="64"/>
      </w:pPr>
    </w:p>
    <w:p>
      <w:pPr>
        <w:pStyle w:val="BodyText"/>
        <w:ind w:left="118"/>
      </w:pPr>
      <w:r>
        <w:rPr/>
        <w:t>8</w:t>
      </w:r>
      <w:r>
        <w:rPr>
          <w:spacing w:val="13"/>
        </w:rPr>
        <w:t>、 其他</w:t>
      </w:r>
    </w:p>
    <w:p>
      <w:pPr>
        <w:pStyle w:val="Heading3"/>
        <w:spacing w:before="66"/>
      </w:pPr>
      <w:r>
        <w:rPr/>
        <w:t>□适用</w:t>
      </w:r>
      <w:r>
        <w:rPr>
          <w:spacing w:val="43"/>
          <w:w w:val="150"/>
        </w:rPr>
        <w:t> </w:t>
      </w:r>
      <w:r>
        <w:rPr>
          <w:spacing w:val="-3"/>
        </w:rPr>
        <w:t>√不适用</w:t>
      </w:r>
    </w:p>
    <w:p>
      <w:pPr>
        <w:pStyle w:val="BodyText"/>
        <w:spacing w:before="24"/>
        <w:rPr>
          <w:sz w:val="21"/>
        </w:rPr>
      </w:pPr>
    </w:p>
    <w:p>
      <w:pPr>
        <w:pStyle w:val="BodyText"/>
        <w:tabs>
          <w:tab w:pos="957" w:val="left" w:leader="none"/>
        </w:tabs>
        <w:spacing w:line="307" w:lineRule="auto" w:before="1"/>
        <w:ind w:left="118" w:right="7724"/>
      </w:pPr>
      <w:r>
        <w:rPr>
          <w:spacing w:val="-4"/>
        </w:rPr>
        <w:t>十五、</w:t>
      </w:r>
      <w:r>
        <w:rPr/>
        <w:tab/>
      </w:r>
      <w:r>
        <w:rPr>
          <w:spacing w:val="-4"/>
        </w:rPr>
        <w:t>股份支</w:t>
      </w:r>
      <w:r>
        <w:rPr>
          <w:spacing w:val="-4"/>
        </w:rPr>
        <w:t>付 </w:t>
      </w:r>
      <w:r>
        <w:rPr/>
        <w:t>1、</w:t>
      </w:r>
      <w:r>
        <w:rPr>
          <w:spacing w:val="68"/>
        </w:rPr>
        <w:t> </w:t>
      </w:r>
      <w:r>
        <w:rPr/>
        <w:t>各项权益工</w:t>
      </w:r>
      <w:r>
        <w:rPr>
          <w:spacing w:val="-10"/>
        </w:rPr>
        <w:t>具</w:t>
      </w:r>
    </w:p>
    <w:p>
      <w:pPr>
        <w:pStyle w:val="BodyText"/>
        <w:spacing w:line="228" w:lineRule="exact"/>
        <w:ind w:left="118"/>
      </w:pPr>
      <w:r>
        <w:rPr>
          <w:spacing w:val="-2"/>
        </w:rPr>
        <w:t>□适用 √不适用</w:t>
      </w:r>
    </w:p>
    <w:p>
      <w:pPr>
        <w:spacing w:after="0" w:line="228" w:lineRule="exact"/>
        <w:sectPr>
          <w:type w:val="continuous"/>
          <w:pgSz w:w="11910" w:h="16840"/>
          <w:pgMar w:header="882" w:footer="1195" w:top="1060" w:bottom="1380" w:left="1680" w:right="820"/>
        </w:sectPr>
      </w:pPr>
    </w:p>
    <w:p>
      <w:pPr>
        <w:pStyle w:val="BodyText"/>
        <w:spacing w:before="64"/>
        <w:ind w:left="118"/>
      </w:pPr>
      <w:r>
        <w:rPr>
          <w:spacing w:val="-1"/>
        </w:rPr>
        <w:t>期末发行在外的股票期权或其他权益工具</w:t>
      </w:r>
    </w:p>
    <w:p>
      <w:pPr>
        <w:pStyle w:val="Heading3"/>
        <w:spacing w:before="7"/>
      </w:pPr>
      <w:r>
        <w:rPr>
          <w:spacing w:val="-4"/>
        </w:rPr>
        <w:t>□适用 √不适用</w:t>
      </w:r>
    </w:p>
    <w:p>
      <w:pPr>
        <w:pStyle w:val="BodyText"/>
        <w:spacing w:before="24"/>
        <w:rPr>
          <w:sz w:val="21"/>
        </w:rPr>
      </w:pPr>
    </w:p>
    <w:p>
      <w:pPr>
        <w:pStyle w:val="BodyText"/>
        <w:ind w:left="118"/>
      </w:pPr>
      <w:r>
        <w:rPr/>
        <w:t>2</w:t>
      </w:r>
      <w:r>
        <w:rPr>
          <w:spacing w:val="1"/>
        </w:rPr>
        <w:t>、 以权益结算的股份支付情况</w:t>
      </w:r>
    </w:p>
    <w:p>
      <w:pPr>
        <w:pStyle w:val="Heading3"/>
        <w:spacing w:before="66"/>
      </w:pPr>
      <w:r>
        <w:rPr>
          <w:spacing w:val="-4"/>
        </w:rPr>
        <w:t>□适用 √不适用</w:t>
      </w:r>
    </w:p>
    <w:p>
      <w:pPr>
        <w:pStyle w:val="BodyText"/>
        <w:spacing w:before="260"/>
        <w:rPr>
          <w:sz w:val="21"/>
        </w:rPr>
      </w:pPr>
    </w:p>
    <w:p>
      <w:pPr>
        <w:pStyle w:val="BodyText"/>
        <w:ind w:left="118"/>
      </w:pPr>
      <w:r>
        <w:rPr/>
        <w:t>3</w:t>
      </w:r>
      <w:r>
        <w:rPr>
          <w:spacing w:val="1"/>
        </w:rPr>
        <w:t>、 以现金结算的股份支付情况</w:t>
      </w:r>
    </w:p>
    <w:p>
      <w:pPr>
        <w:pStyle w:val="BodyText"/>
        <w:spacing w:before="62"/>
        <w:ind w:left="118"/>
      </w:pPr>
      <w:r>
        <w:rPr>
          <w:spacing w:val="-2"/>
        </w:rPr>
        <w:t>□适用 √不适用</w:t>
      </w:r>
    </w:p>
    <w:p>
      <w:pPr>
        <w:pStyle w:val="BodyText"/>
        <w:spacing w:before="64"/>
      </w:pPr>
    </w:p>
    <w:p>
      <w:pPr>
        <w:pStyle w:val="BodyText"/>
        <w:ind w:left="118"/>
      </w:pPr>
      <w:r>
        <w:rPr/>
        <w:t>4</w:t>
      </w:r>
      <w:r>
        <w:rPr>
          <w:spacing w:val="4"/>
        </w:rPr>
        <w:t>、 本期股份支付费用</w:t>
      </w:r>
    </w:p>
    <w:p>
      <w:pPr>
        <w:pStyle w:val="BodyText"/>
        <w:spacing w:before="65"/>
        <w:ind w:left="118"/>
      </w:pPr>
      <w:r>
        <w:rPr>
          <w:spacing w:val="-2"/>
        </w:rPr>
        <w:t>□适用 √不适用</w:t>
      </w:r>
    </w:p>
    <w:p>
      <w:pPr>
        <w:pStyle w:val="BodyText"/>
      </w:pPr>
    </w:p>
    <w:p>
      <w:pPr>
        <w:pStyle w:val="BodyText"/>
        <w:spacing w:before="69"/>
      </w:pPr>
    </w:p>
    <w:p>
      <w:pPr>
        <w:pStyle w:val="BodyText"/>
        <w:spacing w:before="1"/>
        <w:ind w:left="118"/>
      </w:pPr>
      <w:r>
        <w:rPr/>
        <w:t>5</w:t>
      </w:r>
      <w:r>
        <w:rPr>
          <w:spacing w:val="1"/>
        </w:rPr>
        <w:t>、 股份支付的修改、终止情况</w:t>
      </w:r>
    </w:p>
    <w:p>
      <w:pPr>
        <w:pStyle w:val="Heading3"/>
        <w:spacing w:before="63"/>
      </w:pPr>
      <w:r>
        <w:rPr/>
        <w:t>□适用</w:t>
      </w:r>
      <w:r>
        <w:rPr>
          <w:spacing w:val="43"/>
          <w:w w:val="150"/>
        </w:rPr>
        <w:t> </w:t>
      </w:r>
      <w:r>
        <w:rPr>
          <w:spacing w:val="-3"/>
        </w:rPr>
        <w:t>√不适用</w:t>
      </w:r>
    </w:p>
    <w:p>
      <w:pPr>
        <w:pStyle w:val="BodyText"/>
        <w:spacing w:before="27"/>
        <w:rPr>
          <w:sz w:val="21"/>
        </w:rPr>
      </w:pPr>
    </w:p>
    <w:p>
      <w:pPr>
        <w:pStyle w:val="BodyText"/>
        <w:ind w:left="118"/>
      </w:pPr>
      <w:r>
        <w:rPr/>
        <w:t>6</w:t>
      </w:r>
      <w:r>
        <w:rPr>
          <w:spacing w:val="13"/>
        </w:rPr>
        <w:t>、 其他</w:t>
      </w:r>
    </w:p>
    <w:p>
      <w:pPr>
        <w:pStyle w:val="BodyText"/>
        <w:spacing w:before="62"/>
        <w:ind w:left="118"/>
      </w:pPr>
      <w:r>
        <w:rPr/>
        <w:t>□适用</w:t>
      </w:r>
      <w:r>
        <w:rPr>
          <w:spacing w:val="47"/>
          <w:w w:val="150"/>
        </w:rPr>
        <w:t> </w:t>
      </w:r>
      <w:r>
        <w:rPr>
          <w:spacing w:val="-3"/>
        </w:rPr>
        <w:t>√不适用</w:t>
      </w:r>
    </w:p>
    <w:p>
      <w:pPr>
        <w:pStyle w:val="BodyText"/>
        <w:spacing w:before="64"/>
      </w:pPr>
    </w:p>
    <w:p>
      <w:pPr>
        <w:pStyle w:val="BodyText"/>
        <w:tabs>
          <w:tab w:pos="957" w:val="left" w:leader="none"/>
        </w:tabs>
        <w:spacing w:line="307" w:lineRule="auto"/>
        <w:ind w:left="118" w:right="7182"/>
      </w:pPr>
      <w:r>
        <w:rPr>
          <w:spacing w:val="-4"/>
        </w:rPr>
        <w:t>十六、</w:t>
      </w:r>
      <w:r>
        <w:rPr/>
        <w:tab/>
      </w:r>
      <w:r>
        <w:rPr>
          <w:spacing w:val="-2"/>
        </w:rPr>
        <w:t>承诺及或有事</w:t>
      </w:r>
      <w:r>
        <w:rPr>
          <w:spacing w:val="-2"/>
        </w:rPr>
        <w:t>项 </w:t>
      </w:r>
      <w:r>
        <w:rPr/>
        <w:t>1、</w:t>
      </w:r>
      <w:r>
        <w:rPr>
          <w:spacing w:val="40"/>
        </w:rPr>
        <w:t> </w:t>
      </w:r>
      <w:r>
        <w:rPr/>
        <w:t>重要承诺事项</w:t>
      </w:r>
    </w:p>
    <w:p>
      <w:pPr>
        <w:pStyle w:val="Heading3"/>
        <w:spacing w:line="268" w:lineRule="exact"/>
      </w:pPr>
      <w:r>
        <w:rPr>
          <w:spacing w:val="-4"/>
        </w:rPr>
        <w:t>□适用 √不适用</w:t>
      </w:r>
    </w:p>
    <w:p>
      <w:pPr>
        <w:pStyle w:val="BodyText"/>
        <w:spacing w:before="260"/>
        <w:rPr>
          <w:sz w:val="21"/>
        </w:rPr>
      </w:pPr>
    </w:p>
    <w:p>
      <w:pPr>
        <w:pStyle w:val="BodyText"/>
        <w:ind w:left="118"/>
      </w:pPr>
      <w:r>
        <w:rPr/>
        <w:t>2</w:t>
      </w:r>
      <w:r>
        <w:rPr>
          <w:spacing w:val="8"/>
        </w:rPr>
        <w:t>、 或有事项</w:t>
      </w:r>
    </w:p>
    <w:p>
      <w:pPr>
        <w:pStyle w:val="ListParagraph"/>
        <w:numPr>
          <w:ilvl w:val="0"/>
          <w:numId w:val="118"/>
        </w:numPr>
        <w:tabs>
          <w:tab w:pos="537" w:val="left" w:leader="none"/>
        </w:tabs>
        <w:spacing w:line="240" w:lineRule="auto" w:before="63" w:after="0"/>
        <w:ind w:left="537" w:right="0" w:hanging="419"/>
        <w:jc w:val="left"/>
        <w:rPr>
          <w:sz w:val="18"/>
        </w:rPr>
      </w:pPr>
      <w:r>
        <w:rPr>
          <w:spacing w:val="-1"/>
          <w:sz w:val="18"/>
        </w:rPr>
        <w:t>资产负债表日存在的重要或有事项</w:t>
      </w:r>
    </w:p>
    <w:p>
      <w:pPr>
        <w:pStyle w:val="BodyText"/>
        <w:spacing w:before="62"/>
        <w:ind w:left="118"/>
      </w:pPr>
      <w:r>
        <w:rPr/>
        <w:t>□适用</w:t>
      </w:r>
      <w:r>
        <w:rPr>
          <w:spacing w:val="47"/>
          <w:w w:val="150"/>
        </w:rPr>
        <w:t> </w:t>
      </w:r>
      <w:r>
        <w:rPr>
          <w:spacing w:val="-3"/>
        </w:rPr>
        <w:t>√不适用</w:t>
      </w:r>
    </w:p>
    <w:p>
      <w:pPr>
        <w:pStyle w:val="BodyText"/>
        <w:spacing w:before="67"/>
      </w:pPr>
    </w:p>
    <w:p>
      <w:pPr>
        <w:pStyle w:val="ListParagraph"/>
        <w:numPr>
          <w:ilvl w:val="0"/>
          <w:numId w:val="118"/>
        </w:numPr>
        <w:tabs>
          <w:tab w:pos="537" w:val="left" w:leader="none"/>
        </w:tabs>
        <w:spacing w:line="240" w:lineRule="auto" w:before="0" w:after="0"/>
        <w:ind w:left="537" w:right="0" w:hanging="419"/>
        <w:jc w:val="left"/>
        <w:rPr>
          <w:sz w:val="18"/>
        </w:rPr>
      </w:pPr>
      <w:r>
        <w:rPr>
          <w:spacing w:val="-1"/>
          <w:sz w:val="18"/>
        </w:rPr>
        <w:t>公司没有需要披露的重要或有事项，也应予以说明：</w:t>
      </w:r>
    </w:p>
    <w:p>
      <w:pPr>
        <w:pStyle w:val="BodyText"/>
        <w:spacing w:before="62"/>
        <w:ind w:left="118"/>
      </w:pPr>
      <w:r>
        <w:rPr/>
        <w:t>□适用</w:t>
      </w:r>
      <w:r>
        <w:rPr>
          <w:spacing w:val="47"/>
          <w:w w:val="150"/>
        </w:rPr>
        <w:t> </w:t>
      </w:r>
      <w:r>
        <w:rPr>
          <w:spacing w:val="-3"/>
        </w:rPr>
        <w:t>√不适用</w:t>
      </w:r>
    </w:p>
    <w:p>
      <w:pPr>
        <w:pStyle w:val="BodyText"/>
        <w:spacing w:before="67"/>
      </w:pPr>
    </w:p>
    <w:p>
      <w:pPr>
        <w:pStyle w:val="BodyText"/>
        <w:ind w:left="118"/>
      </w:pPr>
      <w:r>
        <w:rPr/>
        <w:t>3</w:t>
      </w:r>
      <w:r>
        <w:rPr>
          <w:spacing w:val="13"/>
        </w:rPr>
        <w:t>、 其他</w:t>
      </w:r>
    </w:p>
    <w:p>
      <w:pPr>
        <w:pStyle w:val="BodyText"/>
        <w:spacing w:before="62"/>
        <w:ind w:left="118"/>
      </w:pPr>
      <w:r>
        <w:rPr/>
        <w:t>□适用</w:t>
      </w:r>
      <w:r>
        <w:rPr>
          <w:spacing w:val="47"/>
          <w:w w:val="150"/>
        </w:rPr>
        <w:t> </w:t>
      </w:r>
      <w:r>
        <w:rPr>
          <w:spacing w:val="-3"/>
        </w:rPr>
        <w:t>√不适用</w:t>
      </w:r>
    </w:p>
    <w:p>
      <w:pPr>
        <w:pStyle w:val="BodyText"/>
        <w:spacing w:before="67"/>
      </w:pPr>
    </w:p>
    <w:p>
      <w:pPr>
        <w:pStyle w:val="BodyText"/>
        <w:tabs>
          <w:tab w:pos="957" w:val="left" w:leader="none"/>
        </w:tabs>
        <w:ind w:left="118"/>
      </w:pPr>
      <w:r>
        <w:rPr/>
        <w:t>十七</w:t>
      </w:r>
      <w:r>
        <w:rPr>
          <w:spacing w:val="-10"/>
        </w:rPr>
        <w:t>、</w:t>
      </w:r>
      <w:r>
        <w:rPr/>
        <w:tab/>
        <w:t>资产负债表日后事</w:t>
      </w:r>
      <w:r>
        <w:rPr>
          <w:spacing w:val="-10"/>
        </w:rPr>
        <w:t>项</w:t>
      </w:r>
    </w:p>
    <w:p>
      <w:pPr>
        <w:pStyle w:val="BodyText"/>
        <w:spacing w:before="62"/>
        <w:ind w:left="118"/>
      </w:pPr>
      <w:r>
        <w:rPr>
          <w:rFonts w:ascii="Calibri" w:eastAsia="Calibri"/>
          <w:b/>
        </w:rPr>
        <w:t>1</w:t>
      </w:r>
      <w:r>
        <w:rPr>
          <w:spacing w:val="4"/>
        </w:rPr>
        <w:t>、 重要的非调整事项</w:t>
      </w:r>
    </w:p>
    <w:p>
      <w:pPr>
        <w:pStyle w:val="BodyText"/>
        <w:spacing w:before="62"/>
        <w:ind w:left="118"/>
      </w:pPr>
      <w:r>
        <w:rPr>
          <w:spacing w:val="-2"/>
        </w:rPr>
        <w:t>□适用 √不适用</w:t>
      </w:r>
    </w:p>
    <w:p>
      <w:pPr>
        <w:pStyle w:val="BodyText"/>
        <w:spacing w:before="67"/>
      </w:pPr>
    </w:p>
    <w:p>
      <w:pPr>
        <w:pStyle w:val="BodyText"/>
        <w:ind w:left="118"/>
      </w:pPr>
      <w:r>
        <w:rPr>
          <w:rFonts w:ascii="Calibri" w:eastAsia="Calibri"/>
          <w:b/>
        </w:rPr>
        <w:t>2</w:t>
      </w:r>
      <w:r>
        <w:rPr>
          <w:spacing w:val="5"/>
        </w:rPr>
        <w:t>、 利润分配情况</w:t>
      </w:r>
    </w:p>
    <w:p>
      <w:pPr>
        <w:pStyle w:val="BodyText"/>
        <w:spacing w:before="63"/>
        <w:ind w:left="118"/>
      </w:pPr>
      <w:r>
        <w:rPr>
          <w:spacing w:val="-2"/>
        </w:rPr>
        <w:t>√适用 □不适用</w:t>
      </w:r>
    </w:p>
    <w:p>
      <w:pPr>
        <w:pStyle w:val="Heading3"/>
        <w:spacing w:before="3" w:after="4"/>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0" w:hRule="atLeast"/>
        </w:trPr>
        <w:tc>
          <w:tcPr>
            <w:tcW w:w="3632" w:type="dxa"/>
          </w:tcPr>
          <w:p>
            <w:pPr>
              <w:pStyle w:val="TableParagraph"/>
              <w:spacing w:line="250" w:lineRule="exact" w:before="1"/>
              <w:ind w:left="107"/>
              <w:rPr>
                <w:sz w:val="21"/>
              </w:rPr>
            </w:pPr>
            <w:r>
              <w:rPr>
                <w:spacing w:val="-3"/>
                <w:sz w:val="21"/>
              </w:rPr>
              <w:t>拟分配的利润或股利</w:t>
            </w:r>
          </w:p>
        </w:tc>
        <w:tc>
          <w:tcPr>
            <w:tcW w:w="5192" w:type="dxa"/>
          </w:tcPr>
          <w:p>
            <w:pPr>
              <w:pStyle w:val="TableParagraph"/>
              <w:spacing w:line="250" w:lineRule="exact" w:before="1"/>
              <w:ind w:right="93"/>
              <w:jc w:val="right"/>
              <w:rPr>
                <w:sz w:val="21"/>
              </w:rPr>
            </w:pPr>
            <w:r>
              <w:rPr>
                <w:spacing w:val="-2"/>
                <w:sz w:val="21"/>
              </w:rPr>
              <w:t>609,700,975.38</w:t>
            </w:r>
          </w:p>
        </w:tc>
      </w:tr>
      <w:tr>
        <w:trPr>
          <w:trHeight w:val="273" w:hRule="atLeast"/>
        </w:trPr>
        <w:tc>
          <w:tcPr>
            <w:tcW w:w="3632" w:type="dxa"/>
          </w:tcPr>
          <w:p>
            <w:pPr>
              <w:pStyle w:val="TableParagraph"/>
              <w:spacing w:line="252" w:lineRule="exact" w:before="1"/>
              <w:ind w:left="107"/>
              <w:rPr>
                <w:sz w:val="21"/>
              </w:rPr>
            </w:pPr>
            <w:r>
              <w:rPr>
                <w:spacing w:val="-3"/>
                <w:sz w:val="21"/>
              </w:rPr>
              <w:t>经审议批准宣告发放的利润或股利</w:t>
            </w:r>
          </w:p>
        </w:tc>
        <w:tc>
          <w:tcPr>
            <w:tcW w:w="5192" w:type="dxa"/>
          </w:tcPr>
          <w:p>
            <w:pPr>
              <w:pStyle w:val="TableParagraph"/>
              <w:rPr>
                <w:rFonts w:ascii="Times New Roman"/>
                <w:sz w:val="18"/>
              </w:rPr>
            </w:pPr>
          </w:p>
        </w:tc>
      </w:tr>
    </w:tbl>
    <w:p>
      <w:pPr>
        <w:pStyle w:val="BodyText"/>
      </w:pPr>
    </w:p>
    <w:p>
      <w:pPr>
        <w:pStyle w:val="BodyText"/>
        <w:spacing w:before="105"/>
      </w:pPr>
    </w:p>
    <w:p>
      <w:pPr>
        <w:pStyle w:val="BodyText"/>
        <w:ind w:left="118"/>
      </w:pPr>
      <w:r>
        <w:rPr>
          <w:rFonts w:ascii="Calibri" w:eastAsia="Calibri"/>
          <w:b/>
        </w:rPr>
        <w:t>3</w:t>
      </w:r>
      <w:r>
        <w:rPr>
          <w:spacing w:val="8"/>
        </w:rPr>
        <w:t>、 销售退回</w:t>
      </w:r>
    </w:p>
    <w:p>
      <w:pPr>
        <w:pStyle w:val="BodyText"/>
        <w:spacing w:before="63"/>
        <w:ind w:left="118"/>
      </w:pPr>
      <w:r>
        <w:rPr>
          <w:spacing w:val="-2"/>
        </w:rPr>
        <w:t>□适用 √不适用</w:t>
      </w:r>
    </w:p>
    <w:p>
      <w:pPr>
        <w:spacing w:after="0"/>
        <w:sectPr>
          <w:pgSz w:w="11910" w:h="16840"/>
          <w:pgMar w:header="882" w:footer="1195" w:top="1440" w:bottom="1380" w:left="1680" w:right="820"/>
        </w:sectPr>
      </w:pPr>
    </w:p>
    <w:p>
      <w:pPr>
        <w:pStyle w:val="BodyText"/>
        <w:spacing w:before="64"/>
        <w:ind w:left="118"/>
      </w:pPr>
      <w:r>
        <w:rPr>
          <w:rFonts w:ascii="Calibri" w:eastAsia="Calibri"/>
          <w:b/>
        </w:rPr>
        <w:t>4</w:t>
      </w:r>
      <w:r>
        <w:rPr/>
        <w:t>、 其他资产负债表日后事项说明</w:t>
      </w:r>
    </w:p>
    <w:p>
      <w:pPr>
        <w:pStyle w:val="BodyText"/>
        <w:spacing w:before="65"/>
        <w:ind w:left="118"/>
      </w:pPr>
      <w:r>
        <w:rPr/>
        <w:t>□适用</w:t>
      </w:r>
      <w:r>
        <w:rPr>
          <w:spacing w:val="47"/>
          <w:w w:val="150"/>
        </w:rPr>
        <w:t> </w:t>
      </w:r>
      <w:r>
        <w:rPr>
          <w:spacing w:val="-3"/>
        </w:rPr>
        <w:t>√不适用</w:t>
      </w:r>
    </w:p>
    <w:p>
      <w:pPr>
        <w:pStyle w:val="BodyText"/>
        <w:spacing w:before="65"/>
      </w:pPr>
    </w:p>
    <w:p>
      <w:pPr>
        <w:pStyle w:val="BodyText"/>
        <w:tabs>
          <w:tab w:pos="957" w:val="left" w:leader="none"/>
        </w:tabs>
        <w:spacing w:line="304" w:lineRule="auto"/>
        <w:ind w:left="118" w:right="7362"/>
      </w:pPr>
      <w:r>
        <w:rPr>
          <w:spacing w:val="-4"/>
        </w:rPr>
        <w:t>十八、</w:t>
      </w:r>
      <w:r>
        <w:rPr/>
        <w:tab/>
      </w:r>
      <w:r>
        <w:rPr>
          <w:spacing w:val="-2"/>
        </w:rPr>
        <w:t>其他重要事</w:t>
      </w:r>
      <w:r>
        <w:rPr>
          <w:spacing w:val="-2"/>
        </w:rPr>
        <w:t>项 </w:t>
      </w:r>
      <w:r>
        <w:rPr/>
        <w:t>1、</w:t>
      </w:r>
      <w:r>
        <w:rPr>
          <w:spacing w:val="68"/>
        </w:rPr>
        <w:t> </w:t>
      </w:r>
      <w:r>
        <w:rPr/>
        <w:t>前期会计差错更</w:t>
      </w:r>
      <w:r>
        <w:rPr>
          <w:spacing w:val="-10"/>
        </w:rPr>
        <w:t>正</w:t>
      </w:r>
    </w:p>
    <w:p>
      <w:pPr>
        <w:pStyle w:val="ListParagraph"/>
        <w:numPr>
          <w:ilvl w:val="0"/>
          <w:numId w:val="119"/>
        </w:numPr>
        <w:tabs>
          <w:tab w:pos="537" w:val="left" w:leader="none"/>
        </w:tabs>
        <w:spacing w:line="240" w:lineRule="auto" w:before="2" w:after="0"/>
        <w:ind w:left="537" w:right="0" w:hanging="419"/>
        <w:jc w:val="left"/>
        <w:rPr>
          <w:sz w:val="18"/>
        </w:rPr>
      </w:pPr>
      <w:r>
        <w:rPr>
          <w:spacing w:val="-2"/>
          <w:sz w:val="18"/>
        </w:rPr>
        <w:t>追溯重述法</w:t>
      </w:r>
    </w:p>
    <w:p>
      <w:pPr>
        <w:pStyle w:val="BodyText"/>
        <w:spacing w:before="62"/>
        <w:ind w:left="118"/>
      </w:pPr>
      <w:r>
        <w:rPr>
          <w:spacing w:val="-2"/>
        </w:rPr>
        <w:t>□适用 √不适用</w:t>
      </w:r>
    </w:p>
    <w:p>
      <w:pPr>
        <w:pStyle w:val="BodyText"/>
        <w:spacing w:before="67"/>
      </w:pPr>
    </w:p>
    <w:p>
      <w:pPr>
        <w:pStyle w:val="ListParagraph"/>
        <w:numPr>
          <w:ilvl w:val="0"/>
          <w:numId w:val="119"/>
        </w:numPr>
        <w:tabs>
          <w:tab w:pos="537" w:val="left" w:leader="none"/>
        </w:tabs>
        <w:spacing w:line="240" w:lineRule="auto" w:before="0" w:after="0"/>
        <w:ind w:left="537" w:right="0" w:hanging="419"/>
        <w:jc w:val="left"/>
        <w:rPr>
          <w:sz w:val="18"/>
        </w:rPr>
      </w:pPr>
      <w:r>
        <w:rPr>
          <w:spacing w:val="-2"/>
          <w:sz w:val="18"/>
        </w:rPr>
        <w:t>未来适用法</w:t>
      </w:r>
    </w:p>
    <w:p>
      <w:pPr>
        <w:pStyle w:val="BodyText"/>
        <w:spacing w:before="62"/>
        <w:ind w:left="118"/>
      </w:pPr>
      <w:r>
        <w:rPr>
          <w:spacing w:val="-2"/>
        </w:rPr>
        <w:t>□适用 √不适用</w:t>
      </w:r>
    </w:p>
    <w:p>
      <w:pPr>
        <w:pStyle w:val="BodyText"/>
        <w:spacing w:before="64"/>
      </w:pPr>
    </w:p>
    <w:p>
      <w:pPr>
        <w:pStyle w:val="BodyText"/>
        <w:ind w:left="118"/>
      </w:pPr>
      <w:r>
        <w:rPr/>
        <w:t>2</w:t>
      </w:r>
      <w:r>
        <w:rPr>
          <w:spacing w:val="5"/>
        </w:rPr>
        <w:t>、 重要债务重组</w:t>
      </w:r>
    </w:p>
    <w:p>
      <w:pPr>
        <w:pStyle w:val="BodyText"/>
        <w:spacing w:before="65"/>
        <w:ind w:left="118"/>
      </w:pPr>
      <w:r>
        <w:rPr>
          <w:spacing w:val="-2"/>
        </w:rPr>
        <w:t>√适用 □不适用</w:t>
      </w:r>
    </w:p>
    <w:p>
      <w:pPr>
        <w:pStyle w:val="BodyText"/>
        <w:spacing w:before="2" w:after="3"/>
        <w:ind w:left="6959"/>
      </w:pPr>
      <w:r>
        <w:rPr/>
        <w:t>单位:元</w:t>
      </w:r>
      <w:r>
        <w:rPr>
          <w:spacing w:val="48"/>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9"/>
        <w:gridCol w:w="1441"/>
        <w:gridCol w:w="1234"/>
        <w:gridCol w:w="1227"/>
        <w:gridCol w:w="1234"/>
        <w:gridCol w:w="1232"/>
        <w:gridCol w:w="1229"/>
      </w:tblGrid>
      <w:tr>
        <w:trPr>
          <w:trHeight w:val="701" w:hRule="atLeast"/>
        </w:trPr>
        <w:tc>
          <w:tcPr>
            <w:tcW w:w="1229" w:type="dxa"/>
          </w:tcPr>
          <w:p>
            <w:pPr>
              <w:pStyle w:val="TableParagraph"/>
              <w:spacing w:line="242" w:lineRule="auto" w:before="118"/>
              <w:ind w:left="107" w:right="65"/>
              <w:rPr>
                <w:sz w:val="18"/>
              </w:rPr>
            </w:pPr>
            <w:r>
              <w:rPr>
                <w:spacing w:val="22"/>
                <w:sz w:val="18"/>
              </w:rPr>
              <w:t>债务重组方</w:t>
            </w:r>
            <w:r>
              <w:rPr>
                <w:spacing w:val="-10"/>
                <w:sz w:val="18"/>
              </w:rPr>
              <w:t>式</w:t>
            </w:r>
          </w:p>
        </w:tc>
        <w:tc>
          <w:tcPr>
            <w:tcW w:w="1441" w:type="dxa"/>
          </w:tcPr>
          <w:p>
            <w:pPr>
              <w:pStyle w:val="TableParagraph"/>
              <w:ind w:left="465"/>
              <w:rPr>
                <w:sz w:val="18"/>
              </w:rPr>
            </w:pPr>
            <w:r>
              <w:rPr>
                <w:spacing w:val="7"/>
                <w:sz w:val="18"/>
              </w:rPr>
              <w:t>原重组 债</w:t>
            </w:r>
          </w:p>
          <w:p>
            <w:pPr>
              <w:pStyle w:val="TableParagraph"/>
              <w:spacing w:before="5"/>
              <w:ind w:left="105"/>
              <w:rPr>
                <w:sz w:val="18"/>
              </w:rPr>
            </w:pPr>
            <w:r>
              <w:rPr>
                <w:spacing w:val="-10"/>
                <w:sz w:val="18"/>
              </w:rPr>
              <w:t>权</w:t>
            </w:r>
          </w:p>
          <w:p>
            <w:pPr>
              <w:pStyle w:val="TableParagraph"/>
              <w:spacing w:line="213" w:lineRule="exact" w:before="2"/>
              <w:ind w:left="105"/>
              <w:rPr>
                <w:sz w:val="18"/>
              </w:rPr>
            </w:pPr>
            <w:r>
              <w:rPr>
                <w:spacing w:val="-3"/>
                <w:sz w:val="18"/>
              </w:rPr>
              <w:t>账面价值</w:t>
            </w:r>
          </w:p>
        </w:tc>
        <w:tc>
          <w:tcPr>
            <w:tcW w:w="1234" w:type="dxa"/>
          </w:tcPr>
          <w:p>
            <w:pPr>
              <w:pStyle w:val="TableParagraph"/>
              <w:spacing w:line="242" w:lineRule="auto" w:before="118"/>
              <w:ind w:left="104" w:right="70"/>
              <w:rPr>
                <w:sz w:val="18"/>
              </w:rPr>
            </w:pPr>
            <w:r>
              <w:rPr>
                <w:spacing w:val="23"/>
                <w:sz w:val="18"/>
              </w:rPr>
              <w:t>确认的债务</w:t>
            </w:r>
            <w:r>
              <w:rPr>
                <w:spacing w:val="-4"/>
                <w:sz w:val="18"/>
              </w:rPr>
              <w:t>重组损失</w:t>
            </w:r>
          </w:p>
        </w:tc>
        <w:tc>
          <w:tcPr>
            <w:tcW w:w="1227" w:type="dxa"/>
          </w:tcPr>
          <w:p>
            <w:pPr>
              <w:pStyle w:val="TableParagraph"/>
              <w:ind w:left="106"/>
              <w:rPr>
                <w:sz w:val="18"/>
              </w:rPr>
            </w:pPr>
            <w:r>
              <w:rPr>
                <w:spacing w:val="18"/>
                <w:sz w:val="18"/>
              </w:rPr>
              <w:t>债权转为股</w:t>
            </w:r>
          </w:p>
          <w:p>
            <w:pPr>
              <w:pStyle w:val="TableParagraph"/>
              <w:spacing w:line="230" w:lineRule="atLeast"/>
              <w:ind w:left="106" w:right="100"/>
              <w:rPr>
                <w:sz w:val="18"/>
              </w:rPr>
            </w:pPr>
            <w:r>
              <w:rPr>
                <w:spacing w:val="19"/>
                <w:sz w:val="18"/>
              </w:rPr>
              <w:t>份导致的投</w:t>
            </w:r>
            <w:r>
              <w:rPr>
                <w:spacing w:val="-4"/>
                <w:sz w:val="18"/>
              </w:rPr>
              <w:t>资增加额</w:t>
            </w:r>
          </w:p>
        </w:tc>
        <w:tc>
          <w:tcPr>
            <w:tcW w:w="1234" w:type="dxa"/>
          </w:tcPr>
          <w:p>
            <w:pPr>
              <w:pStyle w:val="TableParagraph"/>
              <w:ind w:left="106"/>
              <w:rPr>
                <w:sz w:val="18"/>
              </w:rPr>
            </w:pPr>
            <w:r>
              <w:rPr>
                <w:spacing w:val="26"/>
                <w:sz w:val="18"/>
              </w:rPr>
              <w:t>该投资占债</w:t>
            </w:r>
          </w:p>
          <w:p>
            <w:pPr>
              <w:pStyle w:val="TableParagraph"/>
              <w:spacing w:line="230" w:lineRule="atLeast"/>
              <w:ind w:left="106" w:right="71"/>
              <w:rPr>
                <w:sz w:val="18"/>
              </w:rPr>
            </w:pPr>
            <w:r>
              <w:rPr>
                <w:spacing w:val="22"/>
                <w:sz w:val="18"/>
              </w:rPr>
              <w:t>务人股份总</w:t>
            </w:r>
            <w:r>
              <w:rPr>
                <w:spacing w:val="-3"/>
                <w:sz w:val="18"/>
              </w:rPr>
              <w:t>额的比例(%)</w:t>
            </w:r>
          </w:p>
        </w:tc>
        <w:tc>
          <w:tcPr>
            <w:tcW w:w="1232" w:type="dxa"/>
          </w:tcPr>
          <w:p>
            <w:pPr>
              <w:pStyle w:val="TableParagraph"/>
              <w:spacing w:line="242" w:lineRule="auto" w:before="118"/>
              <w:ind w:left="103" w:right="72"/>
              <w:rPr>
                <w:sz w:val="18"/>
              </w:rPr>
            </w:pPr>
            <w:r>
              <w:rPr>
                <w:spacing w:val="22"/>
                <w:sz w:val="18"/>
              </w:rPr>
              <w:t>公允价值金</w:t>
            </w:r>
            <w:r>
              <w:rPr>
                <w:spacing w:val="-10"/>
                <w:sz w:val="18"/>
              </w:rPr>
              <w:t>额</w:t>
            </w:r>
          </w:p>
        </w:tc>
        <w:tc>
          <w:tcPr>
            <w:tcW w:w="1229" w:type="dxa"/>
          </w:tcPr>
          <w:p>
            <w:pPr>
              <w:pStyle w:val="TableParagraph"/>
              <w:spacing w:line="242" w:lineRule="auto" w:before="118"/>
              <w:ind w:left="105" w:right="67"/>
              <w:rPr>
                <w:sz w:val="18"/>
              </w:rPr>
            </w:pPr>
            <w:r>
              <w:rPr>
                <w:spacing w:val="22"/>
                <w:sz w:val="18"/>
              </w:rPr>
              <w:t>确定方法及</w:t>
            </w:r>
            <w:r>
              <w:rPr>
                <w:spacing w:val="-6"/>
                <w:sz w:val="18"/>
              </w:rPr>
              <w:t>依据</w:t>
            </w:r>
          </w:p>
        </w:tc>
      </w:tr>
      <w:tr>
        <w:trPr>
          <w:trHeight w:val="700" w:hRule="atLeast"/>
        </w:trPr>
        <w:tc>
          <w:tcPr>
            <w:tcW w:w="1229" w:type="dxa"/>
          </w:tcPr>
          <w:p>
            <w:pPr>
              <w:pStyle w:val="TableParagraph"/>
              <w:ind w:left="107"/>
              <w:rPr>
                <w:sz w:val="18"/>
              </w:rPr>
            </w:pPr>
            <w:r>
              <w:rPr>
                <w:spacing w:val="26"/>
                <w:sz w:val="18"/>
              </w:rPr>
              <w:t>低于债权账</w:t>
            </w:r>
          </w:p>
          <w:p>
            <w:pPr>
              <w:pStyle w:val="TableParagraph"/>
              <w:spacing w:line="230" w:lineRule="atLeast"/>
              <w:ind w:left="107" w:right="65"/>
              <w:rPr>
                <w:sz w:val="18"/>
              </w:rPr>
            </w:pPr>
            <w:r>
              <w:rPr>
                <w:spacing w:val="22"/>
                <w:sz w:val="18"/>
              </w:rPr>
              <w:t>面价值的现</w:t>
            </w:r>
            <w:r>
              <w:rPr>
                <w:spacing w:val="-2"/>
                <w:sz w:val="18"/>
              </w:rPr>
              <w:t>金收回债权</w:t>
            </w:r>
          </w:p>
        </w:tc>
        <w:tc>
          <w:tcPr>
            <w:tcW w:w="1441" w:type="dxa"/>
          </w:tcPr>
          <w:p>
            <w:pPr>
              <w:pStyle w:val="TableParagraph"/>
              <w:spacing w:before="4"/>
              <w:rPr>
                <w:sz w:val="18"/>
              </w:rPr>
            </w:pPr>
          </w:p>
          <w:p>
            <w:pPr>
              <w:pStyle w:val="TableParagraph"/>
              <w:ind w:left="105"/>
              <w:rPr>
                <w:sz w:val="18"/>
              </w:rPr>
            </w:pPr>
            <w:r>
              <w:rPr>
                <w:spacing w:val="-2"/>
                <w:sz w:val="18"/>
              </w:rPr>
              <w:t>9,487,755.77</w:t>
            </w:r>
          </w:p>
        </w:tc>
        <w:tc>
          <w:tcPr>
            <w:tcW w:w="1234" w:type="dxa"/>
          </w:tcPr>
          <w:p>
            <w:pPr>
              <w:pStyle w:val="TableParagraph"/>
              <w:spacing w:before="4"/>
              <w:rPr>
                <w:sz w:val="18"/>
              </w:rPr>
            </w:pPr>
          </w:p>
          <w:p>
            <w:pPr>
              <w:pStyle w:val="TableParagraph"/>
              <w:ind w:left="104"/>
              <w:rPr>
                <w:sz w:val="18"/>
              </w:rPr>
            </w:pPr>
            <w:r>
              <w:rPr>
                <w:spacing w:val="-2"/>
                <w:sz w:val="18"/>
              </w:rPr>
              <w:t>114,936.64</w:t>
            </w:r>
          </w:p>
        </w:tc>
        <w:tc>
          <w:tcPr>
            <w:tcW w:w="1227" w:type="dxa"/>
          </w:tcPr>
          <w:p>
            <w:pPr>
              <w:pStyle w:val="TableParagraph"/>
              <w:rPr>
                <w:rFonts w:ascii="Times New Roman"/>
                <w:sz w:val="18"/>
              </w:rPr>
            </w:pPr>
          </w:p>
        </w:tc>
        <w:tc>
          <w:tcPr>
            <w:tcW w:w="1234" w:type="dxa"/>
          </w:tcPr>
          <w:p>
            <w:pPr>
              <w:pStyle w:val="TableParagraph"/>
              <w:rPr>
                <w:rFonts w:ascii="Times New Roman"/>
                <w:sz w:val="18"/>
              </w:rPr>
            </w:pPr>
          </w:p>
        </w:tc>
        <w:tc>
          <w:tcPr>
            <w:tcW w:w="1232" w:type="dxa"/>
          </w:tcPr>
          <w:p>
            <w:pPr>
              <w:pStyle w:val="TableParagraph"/>
              <w:rPr>
                <w:rFonts w:ascii="Times New Roman"/>
                <w:sz w:val="18"/>
              </w:rPr>
            </w:pPr>
          </w:p>
        </w:tc>
        <w:tc>
          <w:tcPr>
            <w:tcW w:w="1229" w:type="dxa"/>
          </w:tcPr>
          <w:p>
            <w:pPr>
              <w:pStyle w:val="TableParagraph"/>
              <w:rPr>
                <w:rFonts w:ascii="Times New Roman"/>
                <w:sz w:val="18"/>
              </w:rPr>
            </w:pPr>
          </w:p>
        </w:tc>
      </w:tr>
      <w:tr>
        <w:trPr>
          <w:trHeight w:val="234" w:hRule="atLeast"/>
        </w:trPr>
        <w:tc>
          <w:tcPr>
            <w:tcW w:w="1229" w:type="dxa"/>
          </w:tcPr>
          <w:p>
            <w:pPr>
              <w:pStyle w:val="TableParagraph"/>
              <w:spacing w:line="215" w:lineRule="exact"/>
              <w:ind w:left="107"/>
              <w:rPr>
                <w:sz w:val="18"/>
              </w:rPr>
            </w:pPr>
            <w:r>
              <w:rPr>
                <w:spacing w:val="-5"/>
                <w:sz w:val="18"/>
              </w:rPr>
              <w:t>合计</w:t>
            </w:r>
          </w:p>
        </w:tc>
        <w:tc>
          <w:tcPr>
            <w:tcW w:w="1441" w:type="dxa"/>
          </w:tcPr>
          <w:p>
            <w:pPr>
              <w:pStyle w:val="TableParagraph"/>
              <w:spacing w:line="215" w:lineRule="exact"/>
              <w:ind w:left="105"/>
              <w:rPr>
                <w:sz w:val="18"/>
              </w:rPr>
            </w:pPr>
            <w:r>
              <w:rPr>
                <w:spacing w:val="-2"/>
                <w:sz w:val="18"/>
              </w:rPr>
              <w:t>9,487,755.77</w:t>
            </w:r>
          </w:p>
        </w:tc>
        <w:tc>
          <w:tcPr>
            <w:tcW w:w="1234" w:type="dxa"/>
          </w:tcPr>
          <w:p>
            <w:pPr>
              <w:pStyle w:val="TableParagraph"/>
              <w:spacing w:line="215" w:lineRule="exact"/>
              <w:ind w:left="104"/>
              <w:rPr>
                <w:sz w:val="18"/>
              </w:rPr>
            </w:pPr>
            <w:r>
              <w:rPr>
                <w:spacing w:val="-2"/>
                <w:sz w:val="18"/>
              </w:rPr>
              <w:t>114,936.64</w:t>
            </w:r>
          </w:p>
        </w:tc>
        <w:tc>
          <w:tcPr>
            <w:tcW w:w="1227" w:type="dxa"/>
          </w:tcPr>
          <w:p>
            <w:pPr>
              <w:pStyle w:val="TableParagraph"/>
              <w:rPr>
                <w:rFonts w:ascii="Times New Roman"/>
                <w:sz w:val="16"/>
              </w:rPr>
            </w:pPr>
          </w:p>
        </w:tc>
        <w:tc>
          <w:tcPr>
            <w:tcW w:w="1234" w:type="dxa"/>
          </w:tcPr>
          <w:p>
            <w:pPr>
              <w:pStyle w:val="TableParagraph"/>
              <w:rPr>
                <w:rFonts w:ascii="Times New Roman"/>
                <w:sz w:val="16"/>
              </w:rPr>
            </w:pPr>
          </w:p>
        </w:tc>
        <w:tc>
          <w:tcPr>
            <w:tcW w:w="1232" w:type="dxa"/>
          </w:tcPr>
          <w:p>
            <w:pPr>
              <w:pStyle w:val="TableParagraph"/>
              <w:rPr>
                <w:rFonts w:ascii="Times New Roman"/>
                <w:sz w:val="16"/>
              </w:rPr>
            </w:pPr>
          </w:p>
        </w:tc>
        <w:tc>
          <w:tcPr>
            <w:tcW w:w="1229" w:type="dxa"/>
          </w:tcPr>
          <w:p>
            <w:pPr>
              <w:pStyle w:val="TableParagraph"/>
              <w:rPr>
                <w:rFonts w:ascii="Times New Roman"/>
                <w:sz w:val="16"/>
              </w:rPr>
            </w:pPr>
          </w:p>
        </w:tc>
      </w:tr>
    </w:tbl>
    <w:p>
      <w:pPr>
        <w:pStyle w:val="BodyText"/>
        <w:spacing w:before="210"/>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0"/>
        <w:gridCol w:w="1676"/>
        <w:gridCol w:w="1570"/>
        <w:gridCol w:w="1390"/>
        <w:gridCol w:w="1403"/>
        <w:gridCol w:w="1398"/>
      </w:tblGrid>
      <w:tr>
        <w:trPr>
          <w:trHeight w:val="700" w:hRule="atLeast"/>
        </w:trPr>
        <w:tc>
          <w:tcPr>
            <w:tcW w:w="1390" w:type="dxa"/>
          </w:tcPr>
          <w:p>
            <w:pPr>
              <w:pStyle w:val="TableParagraph"/>
              <w:spacing w:before="4"/>
              <w:rPr>
                <w:sz w:val="18"/>
              </w:rPr>
            </w:pPr>
          </w:p>
          <w:p>
            <w:pPr>
              <w:pStyle w:val="TableParagraph"/>
              <w:ind w:left="107"/>
              <w:rPr>
                <w:sz w:val="18"/>
              </w:rPr>
            </w:pPr>
            <w:r>
              <w:rPr>
                <w:spacing w:val="-2"/>
                <w:sz w:val="18"/>
              </w:rPr>
              <w:t>债务重组方式</w:t>
            </w:r>
          </w:p>
        </w:tc>
        <w:tc>
          <w:tcPr>
            <w:tcW w:w="1676" w:type="dxa"/>
          </w:tcPr>
          <w:p>
            <w:pPr>
              <w:pStyle w:val="TableParagraph"/>
              <w:spacing w:line="242" w:lineRule="auto" w:before="117"/>
              <w:ind w:left="107" w:right="96"/>
              <w:rPr>
                <w:sz w:val="18"/>
              </w:rPr>
            </w:pPr>
            <w:r>
              <w:rPr>
                <w:spacing w:val="-2"/>
                <w:sz w:val="18"/>
              </w:rPr>
              <w:t>原重组债务账面价</w:t>
            </w:r>
            <w:r>
              <w:rPr>
                <w:spacing w:val="-10"/>
                <w:sz w:val="18"/>
              </w:rPr>
              <w:t>值</w:t>
            </w:r>
          </w:p>
        </w:tc>
        <w:tc>
          <w:tcPr>
            <w:tcW w:w="1570" w:type="dxa"/>
          </w:tcPr>
          <w:p>
            <w:pPr>
              <w:pStyle w:val="TableParagraph"/>
              <w:spacing w:line="242" w:lineRule="auto" w:before="117"/>
              <w:ind w:left="104" w:right="95"/>
              <w:rPr>
                <w:sz w:val="18"/>
              </w:rPr>
            </w:pPr>
            <w:r>
              <w:rPr>
                <w:spacing w:val="11"/>
                <w:sz w:val="18"/>
              </w:rPr>
              <w:t>债务重组利得金</w:t>
            </w:r>
            <w:r>
              <w:rPr>
                <w:spacing w:val="-10"/>
                <w:sz w:val="18"/>
              </w:rPr>
              <w:t>额</w:t>
            </w:r>
          </w:p>
        </w:tc>
        <w:tc>
          <w:tcPr>
            <w:tcW w:w="1390" w:type="dxa"/>
          </w:tcPr>
          <w:p>
            <w:pPr>
              <w:pStyle w:val="TableParagraph"/>
              <w:ind w:left="107"/>
              <w:rPr>
                <w:sz w:val="18"/>
              </w:rPr>
            </w:pPr>
            <w:r>
              <w:rPr>
                <w:spacing w:val="13"/>
                <w:sz w:val="18"/>
              </w:rPr>
              <w:t>债务转为资本</w:t>
            </w:r>
          </w:p>
          <w:p>
            <w:pPr>
              <w:pStyle w:val="TableParagraph"/>
              <w:spacing w:line="230" w:lineRule="atLeast"/>
              <w:ind w:left="107" w:right="99"/>
              <w:rPr>
                <w:sz w:val="18"/>
              </w:rPr>
            </w:pPr>
            <w:r>
              <w:rPr>
                <w:spacing w:val="12"/>
                <w:sz w:val="18"/>
              </w:rPr>
              <w:t>导致的股本增</w:t>
            </w:r>
            <w:r>
              <w:rPr>
                <w:spacing w:val="-6"/>
                <w:sz w:val="18"/>
              </w:rPr>
              <w:t>加额</w:t>
            </w:r>
          </w:p>
        </w:tc>
        <w:tc>
          <w:tcPr>
            <w:tcW w:w="1403" w:type="dxa"/>
          </w:tcPr>
          <w:p>
            <w:pPr>
              <w:pStyle w:val="TableParagraph"/>
              <w:spacing w:before="117"/>
              <w:ind w:left="104"/>
              <w:rPr>
                <w:sz w:val="18"/>
              </w:rPr>
            </w:pPr>
            <w:r>
              <w:rPr>
                <w:spacing w:val="-2"/>
                <w:sz w:val="18"/>
              </w:rPr>
              <w:t>或有应付/</w:t>
            </w:r>
          </w:p>
          <w:p>
            <w:pPr>
              <w:pStyle w:val="TableParagraph"/>
              <w:spacing w:before="2"/>
              <w:ind w:left="104"/>
              <w:rPr>
                <w:sz w:val="18"/>
              </w:rPr>
            </w:pPr>
            <w:r>
              <w:rPr>
                <w:sz w:val="18"/>
              </w:rPr>
              <w:t>（应收）</w:t>
            </w:r>
            <w:r>
              <w:rPr>
                <w:spacing w:val="-5"/>
                <w:sz w:val="18"/>
              </w:rPr>
              <w:t>金额</w:t>
            </w:r>
          </w:p>
        </w:tc>
        <w:tc>
          <w:tcPr>
            <w:tcW w:w="1398" w:type="dxa"/>
          </w:tcPr>
          <w:p>
            <w:pPr>
              <w:pStyle w:val="TableParagraph"/>
              <w:spacing w:line="242" w:lineRule="auto" w:before="117"/>
              <w:ind w:left="105" w:right="72"/>
              <w:rPr>
                <w:sz w:val="18"/>
              </w:rPr>
            </w:pPr>
            <w:r>
              <w:rPr>
                <w:spacing w:val="15"/>
                <w:sz w:val="18"/>
              </w:rPr>
              <w:t>公允价值确定</w:t>
            </w:r>
            <w:r>
              <w:rPr>
                <w:spacing w:val="-2"/>
                <w:sz w:val="18"/>
              </w:rPr>
              <w:t>方法及依据</w:t>
            </w:r>
          </w:p>
        </w:tc>
      </w:tr>
      <w:tr>
        <w:trPr>
          <w:trHeight w:val="700" w:hRule="atLeast"/>
        </w:trPr>
        <w:tc>
          <w:tcPr>
            <w:tcW w:w="1390" w:type="dxa"/>
          </w:tcPr>
          <w:p>
            <w:pPr>
              <w:pStyle w:val="TableParagraph"/>
              <w:spacing w:line="230" w:lineRule="exact"/>
              <w:ind w:left="107"/>
              <w:rPr>
                <w:sz w:val="18"/>
              </w:rPr>
            </w:pPr>
            <w:r>
              <w:rPr>
                <w:spacing w:val="17"/>
                <w:sz w:val="18"/>
              </w:rPr>
              <w:t>以低于债务账</w:t>
            </w:r>
          </w:p>
          <w:p>
            <w:pPr>
              <w:pStyle w:val="TableParagraph"/>
              <w:spacing w:line="230" w:lineRule="atLeast"/>
              <w:ind w:left="107" w:right="76"/>
              <w:rPr>
                <w:sz w:val="18"/>
              </w:rPr>
            </w:pPr>
            <w:r>
              <w:rPr>
                <w:spacing w:val="14"/>
                <w:sz w:val="18"/>
              </w:rPr>
              <w:t>面价值的现金</w:t>
            </w:r>
            <w:r>
              <w:rPr>
                <w:spacing w:val="-4"/>
                <w:sz w:val="18"/>
              </w:rPr>
              <w:t>清偿债务</w:t>
            </w:r>
          </w:p>
        </w:tc>
        <w:tc>
          <w:tcPr>
            <w:tcW w:w="1676" w:type="dxa"/>
          </w:tcPr>
          <w:p>
            <w:pPr>
              <w:pStyle w:val="TableParagraph"/>
              <w:spacing w:before="4"/>
              <w:rPr>
                <w:sz w:val="18"/>
              </w:rPr>
            </w:pPr>
          </w:p>
          <w:p>
            <w:pPr>
              <w:pStyle w:val="TableParagraph"/>
              <w:ind w:left="107"/>
              <w:rPr>
                <w:sz w:val="18"/>
              </w:rPr>
            </w:pPr>
            <w:r>
              <w:rPr>
                <w:spacing w:val="-2"/>
                <w:sz w:val="18"/>
              </w:rPr>
              <w:t>285,573,073.86</w:t>
            </w:r>
          </w:p>
        </w:tc>
        <w:tc>
          <w:tcPr>
            <w:tcW w:w="1570" w:type="dxa"/>
          </w:tcPr>
          <w:p>
            <w:pPr>
              <w:pStyle w:val="TableParagraph"/>
              <w:spacing w:before="4"/>
              <w:rPr>
                <w:sz w:val="18"/>
              </w:rPr>
            </w:pPr>
          </w:p>
          <w:p>
            <w:pPr>
              <w:pStyle w:val="TableParagraph"/>
              <w:ind w:left="104"/>
              <w:rPr>
                <w:sz w:val="18"/>
              </w:rPr>
            </w:pPr>
            <w:r>
              <w:rPr>
                <w:spacing w:val="-2"/>
                <w:sz w:val="18"/>
              </w:rPr>
              <w:t>17,524,844.73</w:t>
            </w:r>
          </w:p>
        </w:tc>
        <w:tc>
          <w:tcPr>
            <w:tcW w:w="1390" w:type="dxa"/>
          </w:tcPr>
          <w:p>
            <w:pPr>
              <w:pStyle w:val="TableParagraph"/>
              <w:rPr>
                <w:rFonts w:ascii="Times New Roman"/>
                <w:sz w:val="18"/>
              </w:rPr>
            </w:pPr>
          </w:p>
        </w:tc>
        <w:tc>
          <w:tcPr>
            <w:tcW w:w="1403" w:type="dxa"/>
          </w:tcPr>
          <w:p>
            <w:pPr>
              <w:pStyle w:val="TableParagraph"/>
              <w:rPr>
                <w:rFonts w:ascii="Times New Roman"/>
                <w:sz w:val="18"/>
              </w:rPr>
            </w:pPr>
          </w:p>
        </w:tc>
        <w:tc>
          <w:tcPr>
            <w:tcW w:w="1398" w:type="dxa"/>
          </w:tcPr>
          <w:p>
            <w:pPr>
              <w:pStyle w:val="TableParagraph"/>
              <w:rPr>
                <w:rFonts w:ascii="Times New Roman"/>
                <w:sz w:val="18"/>
              </w:rPr>
            </w:pPr>
          </w:p>
        </w:tc>
      </w:tr>
      <w:tr>
        <w:trPr>
          <w:trHeight w:val="468" w:hRule="atLeast"/>
        </w:trPr>
        <w:tc>
          <w:tcPr>
            <w:tcW w:w="1390" w:type="dxa"/>
          </w:tcPr>
          <w:p>
            <w:pPr>
              <w:pStyle w:val="TableParagraph"/>
              <w:ind w:left="107"/>
              <w:rPr>
                <w:sz w:val="18"/>
              </w:rPr>
            </w:pPr>
            <w:r>
              <w:rPr>
                <w:spacing w:val="17"/>
                <w:sz w:val="18"/>
              </w:rPr>
              <w:t>修改其它债务</w:t>
            </w:r>
          </w:p>
          <w:p>
            <w:pPr>
              <w:pStyle w:val="TableParagraph"/>
              <w:spacing w:line="213" w:lineRule="exact" w:before="4"/>
              <w:ind w:left="107"/>
              <w:rPr>
                <w:sz w:val="18"/>
              </w:rPr>
            </w:pPr>
            <w:r>
              <w:rPr>
                <w:spacing w:val="-5"/>
                <w:sz w:val="18"/>
              </w:rPr>
              <w:t>条件</w:t>
            </w:r>
          </w:p>
        </w:tc>
        <w:tc>
          <w:tcPr>
            <w:tcW w:w="1676" w:type="dxa"/>
          </w:tcPr>
          <w:p>
            <w:pPr>
              <w:pStyle w:val="TableParagraph"/>
              <w:spacing w:before="118"/>
              <w:ind w:left="107"/>
              <w:rPr>
                <w:sz w:val="18"/>
              </w:rPr>
            </w:pPr>
            <w:r>
              <w:rPr>
                <w:spacing w:val="-2"/>
                <w:sz w:val="18"/>
              </w:rPr>
              <w:t>25,473,392.90</w:t>
            </w:r>
          </w:p>
        </w:tc>
        <w:tc>
          <w:tcPr>
            <w:tcW w:w="1570" w:type="dxa"/>
          </w:tcPr>
          <w:p>
            <w:pPr>
              <w:pStyle w:val="TableParagraph"/>
              <w:spacing w:before="118"/>
              <w:ind w:left="104"/>
              <w:rPr>
                <w:sz w:val="18"/>
              </w:rPr>
            </w:pPr>
            <w:r>
              <w:rPr>
                <w:spacing w:val="-2"/>
                <w:sz w:val="18"/>
              </w:rPr>
              <w:t>25,473,392.90</w:t>
            </w:r>
          </w:p>
        </w:tc>
        <w:tc>
          <w:tcPr>
            <w:tcW w:w="1390" w:type="dxa"/>
          </w:tcPr>
          <w:p>
            <w:pPr>
              <w:pStyle w:val="TableParagraph"/>
              <w:rPr>
                <w:rFonts w:ascii="Times New Roman"/>
                <w:sz w:val="18"/>
              </w:rPr>
            </w:pPr>
          </w:p>
        </w:tc>
        <w:tc>
          <w:tcPr>
            <w:tcW w:w="1403" w:type="dxa"/>
          </w:tcPr>
          <w:p>
            <w:pPr>
              <w:pStyle w:val="TableParagraph"/>
              <w:rPr>
                <w:rFonts w:ascii="Times New Roman"/>
                <w:sz w:val="18"/>
              </w:rPr>
            </w:pPr>
          </w:p>
        </w:tc>
        <w:tc>
          <w:tcPr>
            <w:tcW w:w="1398" w:type="dxa"/>
          </w:tcPr>
          <w:p>
            <w:pPr>
              <w:pStyle w:val="TableParagraph"/>
              <w:rPr>
                <w:rFonts w:ascii="Times New Roman"/>
                <w:sz w:val="18"/>
              </w:rPr>
            </w:pPr>
          </w:p>
        </w:tc>
      </w:tr>
      <w:tr>
        <w:trPr>
          <w:trHeight w:val="232" w:hRule="atLeast"/>
        </w:trPr>
        <w:tc>
          <w:tcPr>
            <w:tcW w:w="1390" w:type="dxa"/>
          </w:tcPr>
          <w:p>
            <w:pPr>
              <w:pStyle w:val="TableParagraph"/>
              <w:spacing w:line="212" w:lineRule="exact"/>
              <w:ind w:left="107"/>
              <w:rPr>
                <w:sz w:val="18"/>
              </w:rPr>
            </w:pPr>
            <w:r>
              <w:rPr>
                <w:spacing w:val="-5"/>
                <w:sz w:val="18"/>
              </w:rPr>
              <w:t>合计</w:t>
            </w:r>
          </w:p>
        </w:tc>
        <w:tc>
          <w:tcPr>
            <w:tcW w:w="1676" w:type="dxa"/>
          </w:tcPr>
          <w:p>
            <w:pPr>
              <w:pStyle w:val="TableParagraph"/>
              <w:spacing w:line="212" w:lineRule="exact"/>
              <w:ind w:left="107"/>
              <w:rPr>
                <w:sz w:val="18"/>
              </w:rPr>
            </w:pPr>
            <w:r>
              <w:rPr>
                <w:spacing w:val="-2"/>
                <w:sz w:val="18"/>
              </w:rPr>
              <w:t>311,046,466.76</w:t>
            </w:r>
          </w:p>
        </w:tc>
        <w:tc>
          <w:tcPr>
            <w:tcW w:w="1570" w:type="dxa"/>
          </w:tcPr>
          <w:p>
            <w:pPr>
              <w:pStyle w:val="TableParagraph"/>
              <w:spacing w:line="212" w:lineRule="exact"/>
              <w:ind w:left="104"/>
              <w:rPr>
                <w:sz w:val="18"/>
              </w:rPr>
            </w:pPr>
            <w:r>
              <w:rPr>
                <w:spacing w:val="-2"/>
                <w:sz w:val="18"/>
              </w:rPr>
              <w:t>42,998,237.63</w:t>
            </w:r>
          </w:p>
        </w:tc>
        <w:tc>
          <w:tcPr>
            <w:tcW w:w="1390" w:type="dxa"/>
          </w:tcPr>
          <w:p>
            <w:pPr>
              <w:pStyle w:val="TableParagraph"/>
              <w:rPr>
                <w:rFonts w:ascii="Times New Roman"/>
                <w:sz w:val="16"/>
              </w:rPr>
            </w:pPr>
          </w:p>
        </w:tc>
        <w:tc>
          <w:tcPr>
            <w:tcW w:w="1403" w:type="dxa"/>
          </w:tcPr>
          <w:p>
            <w:pPr>
              <w:pStyle w:val="TableParagraph"/>
              <w:rPr>
                <w:rFonts w:ascii="Times New Roman"/>
                <w:sz w:val="16"/>
              </w:rPr>
            </w:pPr>
          </w:p>
        </w:tc>
        <w:tc>
          <w:tcPr>
            <w:tcW w:w="1398" w:type="dxa"/>
          </w:tcPr>
          <w:p>
            <w:pPr>
              <w:pStyle w:val="TableParagraph"/>
              <w:rPr>
                <w:rFonts w:ascii="Times New Roman"/>
                <w:sz w:val="16"/>
              </w:rPr>
            </w:pPr>
          </w:p>
        </w:tc>
      </w:tr>
    </w:tbl>
    <w:p>
      <w:pPr>
        <w:pStyle w:val="BodyText"/>
      </w:pPr>
    </w:p>
    <w:p>
      <w:pPr>
        <w:pStyle w:val="BodyText"/>
      </w:pPr>
    </w:p>
    <w:p>
      <w:pPr>
        <w:pStyle w:val="BodyText"/>
        <w:spacing w:before="69"/>
      </w:pPr>
    </w:p>
    <w:p>
      <w:pPr>
        <w:pStyle w:val="BodyText"/>
        <w:ind w:left="118"/>
      </w:pPr>
      <w:r>
        <w:rPr/>
        <w:t>3</w:t>
      </w:r>
      <w:r>
        <w:rPr>
          <w:spacing w:val="8"/>
        </w:rPr>
        <w:t>、 资产置换</w:t>
      </w:r>
    </w:p>
    <w:p>
      <w:pPr>
        <w:pStyle w:val="ListParagraph"/>
        <w:numPr>
          <w:ilvl w:val="0"/>
          <w:numId w:val="120"/>
        </w:numPr>
        <w:tabs>
          <w:tab w:pos="537" w:val="left" w:leader="none"/>
        </w:tabs>
        <w:spacing w:line="240" w:lineRule="auto" w:before="63" w:after="0"/>
        <w:ind w:left="537" w:right="0" w:hanging="419"/>
        <w:jc w:val="left"/>
        <w:rPr>
          <w:sz w:val="18"/>
        </w:rPr>
      </w:pPr>
      <w:r>
        <w:rPr>
          <w:spacing w:val="-2"/>
          <w:sz w:val="18"/>
        </w:rPr>
        <w:t>非货币性资产交换</w:t>
      </w:r>
    </w:p>
    <w:p>
      <w:pPr>
        <w:pStyle w:val="BodyText"/>
        <w:spacing w:before="64"/>
        <w:ind w:left="118"/>
      </w:pPr>
      <w:r>
        <w:rPr/>
        <w:t>□适用</w:t>
      </w:r>
      <w:r>
        <w:rPr>
          <w:spacing w:val="47"/>
          <w:w w:val="150"/>
        </w:rPr>
        <w:t> </w:t>
      </w:r>
      <w:r>
        <w:rPr>
          <w:spacing w:val="-3"/>
        </w:rPr>
        <w:t>√不适用</w:t>
      </w:r>
    </w:p>
    <w:p>
      <w:pPr>
        <w:pStyle w:val="BodyText"/>
        <w:spacing w:before="64"/>
      </w:pPr>
    </w:p>
    <w:p>
      <w:pPr>
        <w:pStyle w:val="ListParagraph"/>
        <w:numPr>
          <w:ilvl w:val="0"/>
          <w:numId w:val="120"/>
        </w:numPr>
        <w:tabs>
          <w:tab w:pos="537" w:val="left" w:leader="none"/>
        </w:tabs>
        <w:spacing w:line="240" w:lineRule="auto" w:before="1" w:after="0"/>
        <w:ind w:left="537" w:right="0" w:hanging="419"/>
        <w:jc w:val="left"/>
        <w:rPr>
          <w:sz w:val="18"/>
        </w:rPr>
      </w:pPr>
      <w:r>
        <w:rPr>
          <w:spacing w:val="-2"/>
          <w:sz w:val="18"/>
        </w:rPr>
        <w:t>其他资产置换</w:t>
      </w:r>
    </w:p>
    <w:p>
      <w:pPr>
        <w:pStyle w:val="BodyText"/>
        <w:spacing w:before="64"/>
        <w:ind w:left="118"/>
      </w:pPr>
      <w:r>
        <w:rPr/>
        <w:t>□适用</w:t>
      </w:r>
      <w:r>
        <w:rPr>
          <w:spacing w:val="47"/>
          <w:w w:val="150"/>
        </w:rPr>
        <w:t> </w:t>
      </w:r>
      <w:r>
        <w:rPr>
          <w:spacing w:val="-3"/>
        </w:rPr>
        <w:t>√不适用</w:t>
      </w:r>
    </w:p>
    <w:p>
      <w:pPr>
        <w:pStyle w:val="BodyText"/>
        <w:spacing w:before="65"/>
      </w:pPr>
    </w:p>
    <w:p>
      <w:pPr>
        <w:pStyle w:val="BodyText"/>
        <w:ind w:left="118"/>
      </w:pPr>
      <w:r>
        <w:rPr/>
        <w:t>4</w:t>
      </w:r>
      <w:r>
        <w:rPr>
          <w:spacing w:val="8"/>
        </w:rPr>
        <w:t>、 年金计划</w:t>
      </w:r>
    </w:p>
    <w:p>
      <w:pPr>
        <w:pStyle w:val="BodyText"/>
        <w:spacing w:before="62"/>
        <w:ind w:left="118"/>
      </w:pPr>
      <w:r>
        <w:rPr>
          <w:spacing w:val="-2"/>
        </w:rPr>
        <w:t>√适用 □不适用</w:t>
      </w:r>
    </w:p>
    <w:p>
      <w:pPr>
        <w:pStyle w:val="Heading3"/>
        <w:spacing w:line="242" w:lineRule="auto" w:before="6"/>
        <w:ind w:right="457"/>
      </w:pPr>
      <w:r>
        <w:rPr>
          <w:spacing w:val="-2"/>
        </w:rPr>
        <w:t>本公司及子公司参与了企业年金计划，企业年金统一交由航空工业进行管理，采用法人受托模</w:t>
      </w:r>
      <w:r>
        <w:rPr>
          <w:spacing w:val="40"/>
        </w:rPr>
        <w:t> </w:t>
      </w:r>
      <w:r>
        <w:rPr>
          <w:spacing w:val="-2"/>
        </w:rPr>
        <w:t>式，由受托人中国人寿保险股份有限公司作为托管人，由中国建设银行股份有限公司进行账户管理，并对年金进行投资管理，形成的投资运营收益、企业缴费和参加员工的个人缴费作为企业年金基金。缴纳基数为员工上年度员工个人月平均工资，个人缴费比例根据员工个人距离退休年限</w:t>
      </w:r>
      <w:r>
        <w:rPr>
          <w:spacing w:val="-4"/>
        </w:rPr>
        <w:t>不同为 </w:t>
      </w:r>
      <w:r>
        <w:rPr/>
        <w:t>4.3%-5.5</w:t>
      </w:r>
      <w:r>
        <w:rPr>
          <w:spacing w:val="-1"/>
        </w:rPr>
        <w:t>%不等，公司负担比例为员工个人的 </w:t>
      </w:r>
      <w:r>
        <w:rPr/>
        <w:t>2</w:t>
      </w:r>
      <w:r>
        <w:rPr>
          <w:spacing w:val="-4"/>
        </w:rPr>
        <w:t> 倍，本公司本年年金缴费金额为人民币</w:t>
      </w:r>
      <w:r>
        <w:rPr/>
        <w:t> </w:t>
      </w:r>
      <w:r>
        <w:rPr>
          <w:rFonts w:ascii="Microsoft Sans Serif" w:eastAsia="Microsoft Sans Serif"/>
          <w:spacing w:val="-6"/>
          <w:sz w:val="18"/>
        </w:rPr>
        <w:t>178,083,149.53</w:t>
      </w:r>
      <w:r>
        <w:rPr>
          <w:rFonts w:ascii="Microsoft Sans Serif" w:eastAsia="Microsoft Sans Serif"/>
          <w:spacing w:val="-16"/>
          <w:sz w:val="18"/>
        </w:rPr>
        <w:t> </w:t>
      </w:r>
      <w:r>
        <w:rPr>
          <w:spacing w:val="-10"/>
        </w:rPr>
        <w:t>元，年末应付未付金额为人民币 </w:t>
      </w:r>
      <w:r>
        <w:rPr>
          <w:rFonts w:ascii="Microsoft Sans Serif" w:eastAsia="Microsoft Sans Serif"/>
          <w:spacing w:val="-6"/>
          <w:sz w:val="18"/>
        </w:rPr>
        <w:t>68,815,733.44</w:t>
      </w:r>
      <w:r>
        <w:rPr>
          <w:rFonts w:ascii="Microsoft Sans Serif" w:eastAsia="Microsoft Sans Serif"/>
          <w:spacing w:val="-15"/>
          <w:sz w:val="18"/>
        </w:rPr>
        <w:t> </w:t>
      </w:r>
      <w:r>
        <w:rPr>
          <w:spacing w:val="-6"/>
        </w:rPr>
        <w:t>元。</w:t>
      </w:r>
    </w:p>
    <w:p>
      <w:pPr>
        <w:pStyle w:val="BodyText"/>
        <w:spacing w:before="26"/>
        <w:rPr>
          <w:sz w:val="21"/>
        </w:rPr>
      </w:pPr>
    </w:p>
    <w:p>
      <w:pPr>
        <w:pStyle w:val="BodyText"/>
        <w:ind w:left="118"/>
      </w:pPr>
      <w:r>
        <w:rPr/>
        <w:t>5</w:t>
      </w:r>
      <w:r>
        <w:rPr>
          <w:spacing w:val="8"/>
        </w:rPr>
        <w:t>、 终止经营</w:t>
      </w:r>
    </w:p>
    <w:p>
      <w:pPr>
        <w:pStyle w:val="Heading3"/>
        <w:spacing w:before="64"/>
      </w:pPr>
      <w:r>
        <w:rPr>
          <w:spacing w:val="-4"/>
        </w:rPr>
        <w:t>□适用 √不适用</w:t>
      </w:r>
    </w:p>
    <w:p>
      <w:pPr>
        <w:spacing w:after="0"/>
        <w:sectPr>
          <w:pgSz w:w="11910" w:h="16840"/>
          <w:pgMar w:header="882" w:footer="1195" w:top="1440" w:bottom="1380" w:left="1680" w:right="820"/>
        </w:sectPr>
      </w:pPr>
    </w:p>
    <w:p>
      <w:pPr>
        <w:pStyle w:val="BodyText"/>
      </w:pPr>
    </w:p>
    <w:p>
      <w:pPr>
        <w:pStyle w:val="BodyText"/>
        <w:spacing w:before="131"/>
      </w:pPr>
    </w:p>
    <w:p>
      <w:pPr>
        <w:pStyle w:val="BodyText"/>
        <w:spacing w:before="1"/>
        <w:ind w:left="118"/>
      </w:pPr>
      <w:r>
        <w:rPr/>
        <w:t>6</w:t>
      </w:r>
      <w:r>
        <w:rPr>
          <w:spacing w:val="8"/>
        </w:rPr>
        <w:t>、 分部信息</w:t>
      </w:r>
    </w:p>
    <w:p>
      <w:pPr>
        <w:pStyle w:val="ListParagraph"/>
        <w:numPr>
          <w:ilvl w:val="0"/>
          <w:numId w:val="121"/>
        </w:numPr>
        <w:tabs>
          <w:tab w:pos="537" w:val="left" w:leader="none"/>
        </w:tabs>
        <w:spacing w:line="240" w:lineRule="auto" w:before="62" w:after="0"/>
        <w:ind w:left="537" w:right="0" w:hanging="419"/>
        <w:jc w:val="left"/>
        <w:rPr>
          <w:sz w:val="18"/>
        </w:rPr>
      </w:pPr>
      <w:r>
        <w:rPr>
          <w:spacing w:val="-1"/>
          <w:sz w:val="18"/>
        </w:rPr>
        <w:t>报告分部的确定依据与会计政策</w:t>
      </w:r>
    </w:p>
    <w:p>
      <w:pPr>
        <w:pStyle w:val="BodyText"/>
        <w:spacing w:before="62"/>
        <w:ind w:left="118"/>
      </w:pPr>
      <w:r>
        <w:rPr/>
        <w:t>□适用</w:t>
      </w:r>
      <w:r>
        <w:rPr>
          <w:spacing w:val="47"/>
          <w:w w:val="150"/>
        </w:rPr>
        <w:t> </w:t>
      </w:r>
      <w:r>
        <w:rPr>
          <w:spacing w:val="-3"/>
        </w:rPr>
        <w:t>√不适用</w:t>
      </w:r>
    </w:p>
    <w:p>
      <w:pPr>
        <w:pStyle w:val="BodyText"/>
        <w:spacing w:before="66"/>
      </w:pPr>
    </w:p>
    <w:p>
      <w:pPr>
        <w:pStyle w:val="ListParagraph"/>
        <w:numPr>
          <w:ilvl w:val="0"/>
          <w:numId w:val="121"/>
        </w:numPr>
        <w:tabs>
          <w:tab w:pos="537" w:val="left" w:leader="none"/>
        </w:tabs>
        <w:spacing w:line="240" w:lineRule="auto" w:before="1" w:after="0"/>
        <w:ind w:left="537" w:right="0" w:hanging="419"/>
        <w:jc w:val="left"/>
        <w:rPr>
          <w:sz w:val="18"/>
        </w:rPr>
      </w:pPr>
      <w:r>
        <w:rPr>
          <w:spacing w:val="-2"/>
          <w:sz w:val="18"/>
        </w:rPr>
        <w:t>报告分部的财务信息</w:t>
      </w:r>
    </w:p>
    <w:p>
      <w:pPr>
        <w:pStyle w:val="BodyText"/>
        <w:spacing w:before="62"/>
        <w:ind w:left="118"/>
      </w:pPr>
      <w:r>
        <w:rPr>
          <w:spacing w:val="-5"/>
        </w:rPr>
        <w:t>□适用 √不适用</w:t>
      </w:r>
    </w:p>
    <w:p>
      <w:pPr>
        <w:pStyle w:val="BodyText"/>
        <w:spacing w:before="40"/>
      </w:pPr>
    </w:p>
    <w:p>
      <w:pPr>
        <w:pStyle w:val="ListParagraph"/>
        <w:numPr>
          <w:ilvl w:val="0"/>
          <w:numId w:val="121"/>
        </w:numPr>
        <w:tabs>
          <w:tab w:pos="537" w:val="left" w:leader="none"/>
        </w:tabs>
        <w:spacing w:line="240" w:lineRule="auto" w:before="0" w:after="0"/>
        <w:ind w:left="537" w:right="0" w:hanging="419"/>
        <w:jc w:val="left"/>
        <w:rPr>
          <w:sz w:val="18"/>
        </w:rPr>
      </w:pPr>
      <w:r>
        <w:rPr>
          <w:spacing w:val="-1"/>
          <w:sz w:val="18"/>
        </w:rPr>
        <w:t>公司无报告分部的，或者不能披露各报告分部的资产总额和负债总额的，应说明原因</w:t>
      </w:r>
    </w:p>
    <w:p>
      <w:pPr>
        <w:pStyle w:val="BodyText"/>
        <w:spacing w:before="62"/>
        <w:ind w:left="118"/>
      </w:pPr>
      <w:r>
        <w:rPr/>
        <w:t>□适用</w:t>
      </w:r>
      <w:r>
        <w:rPr>
          <w:spacing w:val="47"/>
          <w:w w:val="150"/>
        </w:rPr>
        <w:t> </w:t>
      </w:r>
      <w:r>
        <w:rPr>
          <w:spacing w:val="-3"/>
        </w:rPr>
        <w:t>√不适用</w:t>
      </w:r>
    </w:p>
    <w:p>
      <w:pPr>
        <w:pStyle w:val="BodyText"/>
        <w:spacing w:before="64"/>
      </w:pPr>
    </w:p>
    <w:p>
      <w:pPr>
        <w:pStyle w:val="ListParagraph"/>
        <w:numPr>
          <w:ilvl w:val="0"/>
          <w:numId w:val="121"/>
        </w:numPr>
        <w:tabs>
          <w:tab w:pos="537" w:val="left" w:leader="none"/>
        </w:tabs>
        <w:spacing w:line="240" w:lineRule="auto" w:before="1" w:after="0"/>
        <w:ind w:left="537" w:right="0" w:hanging="419"/>
        <w:jc w:val="left"/>
        <w:rPr>
          <w:sz w:val="18"/>
        </w:rPr>
      </w:pPr>
      <w:r>
        <w:rPr>
          <w:spacing w:val="-3"/>
          <w:sz w:val="18"/>
        </w:rPr>
        <w:t>其他说明</w:t>
      </w:r>
    </w:p>
    <w:p>
      <w:pPr>
        <w:pStyle w:val="BodyText"/>
        <w:spacing w:before="64"/>
        <w:ind w:left="118"/>
      </w:pPr>
      <w:r>
        <w:rPr/>
        <w:t>□适用</w:t>
      </w:r>
      <w:r>
        <w:rPr>
          <w:spacing w:val="47"/>
          <w:w w:val="150"/>
        </w:rPr>
        <w:t> </w:t>
      </w:r>
      <w:r>
        <w:rPr>
          <w:spacing w:val="-3"/>
        </w:rPr>
        <w:t>√不适用</w:t>
      </w:r>
    </w:p>
    <w:p>
      <w:pPr>
        <w:pStyle w:val="BodyText"/>
        <w:spacing w:before="65"/>
      </w:pPr>
    </w:p>
    <w:p>
      <w:pPr>
        <w:pStyle w:val="BodyText"/>
        <w:ind w:left="118"/>
      </w:pPr>
      <w:r>
        <w:rPr/>
        <w:t>7</w:t>
      </w:r>
      <w:r>
        <w:rPr>
          <w:spacing w:val="-1"/>
        </w:rPr>
        <w:t>、 其他对投资者决策有影响的重要交易和事项</w:t>
      </w:r>
    </w:p>
    <w:p>
      <w:pPr>
        <w:pStyle w:val="BodyText"/>
        <w:spacing w:before="62"/>
        <w:ind w:left="118"/>
      </w:pPr>
      <w:r>
        <w:rPr/>
        <w:t>□适用</w:t>
      </w:r>
      <w:r>
        <w:rPr>
          <w:spacing w:val="47"/>
          <w:w w:val="150"/>
        </w:rPr>
        <w:t> </w:t>
      </w:r>
      <w:r>
        <w:rPr>
          <w:spacing w:val="-3"/>
        </w:rPr>
        <w:t>√不适用</w:t>
      </w:r>
    </w:p>
    <w:p>
      <w:pPr>
        <w:pStyle w:val="BodyText"/>
        <w:spacing w:before="67"/>
      </w:pPr>
    </w:p>
    <w:p>
      <w:pPr>
        <w:pStyle w:val="BodyText"/>
        <w:ind w:left="118"/>
      </w:pPr>
      <w:r>
        <w:rPr/>
        <w:t>8</w:t>
      </w:r>
      <w:r>
        <w:rPr>
          <w:spacing w:val="13"/>
        </w:rPr>
        <w:t>、 其他</w:t>
      </w:r>
    </w:p>
    <w:p>
      <w:pPr>
        <w:pStyle w:val="BodyText"/>
        <w:spacing w:before="62"/>
        <w:ind w:left="118"/>
      </w:pPr>
      <w:r>
        <w:rPr/>
        <w:t>□适用</w:t>
      </w:r>
      <w:r>
        <w:rPr>
          <w:spacing w:val="47"/>
          <w:w w:val="150"/>
        </w:rPr>
        <w:t> </w:t>
      </w:r>
      <w:r>
        <w:rPr>
          <w:spacing w:val="-3"/>
        </w:rPr>
        <w:t>√不适用</w:t>
      </w:r>
    </w:p>
    <w:p>
      <w:pPr>
        <w:pStyle w:val="BodyText"/>
        <w:spacing w:before="67"/>
      </w:pPr>
    </w:p>
    <w:p>
      <w:pPr>
        <w:pStyle w:val="BodyText"/>
        <w:tabs>
          <w:tab w:pos="957" w:val="left" w:leader="none"/>
        </w:tabs>
        <w:ind w:left="118"/>
      </w:pPr>
      <w:r>
        <w:rPr/>
        <w:t>十九</w:t>
      </w:r>
      <w:r>
        <w:rPr>
          <w:spacing w:val="-10"/>
        </w:rPr>
        <w:t>、</w:t>
      </w:r>
      <w:r>
        <w:rPr/>
        <w:tab/>
        <w:t>母公司财务报表主要项目注</w:t>
      </w:r>
      <w:r>
        <w:rPr>
          <w:spacing w:val="-10"/>
        </w:rPr>
        <w:t>释</w:t>
      </w:r>
    </w:p>
    <w:p>
      <w:pPr>
        <w:spacing w:before="61"/>
        <w:ind w:left="118" w:right="0" w:firstLine="0"/>
        <w:jc w:val="left"/>
        <w:rPr>
          <w:sz w:val="18"/>
        </w:rPr>
      </w:pPr>
      <w:r>
        <w:rPr>
          <w:sz w:val="21"/>
        </w:rPr>
        <w:t>1</w:t>
      </w:r>
      <w:r>
        <w:rPr>
          <w:spacing w:val="2"/>
          <w:sz w:val="21"/>
        </w:rPr>
        <w:t>、 </w:t>
      </w:r>
      <w:r>
        <w:rPr>
          <w:spacing w:val="-3"/>
          <w:sz w:val="18"/>
        </w:rPr>
        <w:t>应收账款</w:t>
      </w:r>
    </w:p>
    <w:p>
      <w:pPr>
        <w:pStyle w:val="ListParagraph"/>
        <w:numPr>
          <w:ilvl w:val="0"/>
          <w:numId w:val="122"/>
        </w:numPr>
        <w:tabs>
          <w:tab w:pos="537" w:val="left" w:leader="none"/>
        </w:tabs>
        <w:spacing w:line="240" w:lineRule="auto" w:before="56" w:after="0"/>
        <w:ind w:left="537" w:right="0" w:hanging="419"/>
        <w:jc w:val="left"/>
        <w:rPr>
          <w:sz w:val="18"/>
        </w:rPr>
      </w:pPr>
      <w:r>
        <w:rPr>
          <w:spacing w:val="-2"/>
          <w:sz w:val="18"/>
        </w:rPr>
        <w:t>按账龄披露</w:t>
      </w:r>
    </w:p>
    <w:p>
      <w:pPr>
        <w:pStyle w:val="BodyText"/>
        <w:spacing w:before="62"/>
        <w:ind w:left="118"/>
      </w:pPr>
      <w:r>
        <w:rPr>
          <w:spacing w:val="-2"/>
        </w:rPr>
        <w:t>□适用 √不适用</w:t>
      </w:r>
    </w:p>
    <w:p>
      <w:pPr>
        <w:pStyle w:val="BodyText"/>
        <w:spacing w:before="67"/>
      </w:pPr>
    </w:p>
    <w:p>
      <w:pPr>
        <w:pStyle w:val="ListParagraph"/>
        <w:numPr>
          <w:ilvl w:val="0"/>
          <w:numId w:val="122"/>
        </w:numPr>
        <w:tabs>
          <w:tab w:pos="537" w:val="left" w:leader="none"/>
        </w:tabs>
        <w:spacing w:line="240" w:lineRule="auto" w:before="0" w:after="0"/>
        <w:ind w:left="537" w:right="0" w:hanging="419"/>
        <w:jc w:val="left"/>
        <w:rPr>
          <w:sz w:val="18"/>
        </w:rPr>
      </w:pPr>
      <w:r>
        <w:rPr>
          <w:spacing w:val="-1"/>
          <w:sz w:val="18"/>
        </w:rPr>
        <w:t>按坏账计提方法分类披露</w:t>
      </w:r>
    </w:p>
    <w:p>
      <w:pPr>
        <w:pStyle w:val="BodyText"/>
        <w:spacing w:before="63"/>
        <w:ind w:left="118"/>
      </w:pPr>
      <w:r>
        <w:rPr>
          <w:spacing w:val="-2"/>
        </w:rPr>
        <w:t>□适用 √不适用</w:t>
      </w:r>
    </w:p>
    <w:p>
      <w:pPr>
        <w:pStyle w:val="BodyText"/>
        <w:spacing w:before="6"/>
      </w:pPr>
    </w:p>
    <w:p>
      <w:pPr>
        <w:pStyle w:val="BodyText"/>
        <w:ind w:left="118"/>
      </w:pPr>
      <w:r>
        <w:rPr>
          <w:spacing w:val="-1"/>
        </w:rPr>
        <w:t>按单项计提坏账准备：</w:t>
      </w:r>
    </w:p>
    <w:p>
      <w:pPr>
        <w:pStyle w:val="BodyText"/>
        <w:spacing w:before="3"/>
        <w:ind w:left="118"/>
      </w:pPr>
      <w:r>
        <w:rPr>
          <w:spacing w:val="-2"/>
        </w:rPr>
        <w:t>□适用 √不适用</w:t>
      </w:r>
    </w:p>
    <w:p>
      <w:pPr>
        <w:pStyle w:val="BodyText"/>
      </w:pPr>
    </w:p>
    <w:p>
      <w:pPr>
        <w:pStyle w:val="BodyText"/>
        <w:spacing w:before="8"/>
      </w:pPr>
    </w:p>
    <w:p>
      <w:pPr>
        <w:pStyle w:val="BodyText"/>
        <w:spacing w:before="1"/>
        <w:ind w:left="118"/>
      </w:pPr>
      <w:r>
        <w:rPr>
          <w:spacing w:val="-1"/>
        </w:rPr>
        <w:t>按组合计提坏账准备：</w:t>
      </w:r>
    </w:p>
    <w:p>
      <w:pPr>
        <w:pStyle w:val="BodyText"/>
        <w:spacing w:before="2"/>
        <w:ind w:left="118"/>
      </w:pPr>
      <w:r>
        <w:rPr>
          <w:spacing w:val="-2"/>
        </w:rPr>
        <w:t>□适用 √不适用</w:t>
      </w:r>
    </w:p>
    <w:p>
      <w:pPr>
        <w:pStyle w:val="BodyText"/>
      </w:pPr>
    </w:p>
    <w:p>
      <w:pPr>
        <w:pStyle w:val="BodyText"/>
        <w:spacing w:before="8"/>
      </w:pPr>
    </w:p>
    <w:p>
      <w:pPr>
        <w:pStyle w:val="BodyText"/>
        <w:spacing w:before="1"/>
        <w:ind w:left="118"/>
      </w:pPr>
      <w:r>
        <w:rPr>
          <w:spacing w:val="-1"/>
        </w:rPr>
        <w:t>按预期信用损失一般模型计提坏账准备</w:t>
      </w:r>
    </w:p>
    <w:p>
      <w:pPr>
        <w:pStyle w:val="BodyText"/>
        <w:spacing w:before="2"/>
        <w:ind w:left="118"/>
      </w:pPr>
      <w:r>
        <w:rPr>
          <w:spacing w:val="-2"/>
        </w:rPr>
        <w:t>□适用 √不适用</w:t>
      </w:r>
    </w:p>
    <w:p>
      <w:pPr>
        <w:pStyle w:val="BodyText"/>
        <w:spacing w:before="4"/>
      </w:pPr>
    </w:p>
    <w:p>
      <w:pPr>
        <w:pStyle w:val="BodyText"/>
        <w:ind w:left="118"/>
      </w:pPr>
      <w:r>
        <w:rPr>
          <w:spacing w:val="-1"/>
        </w:rPr>
        <w:t>各阶段划分依据和坏账准备计提比例</w:t>
      </w:r>
    </w:p>
    <w:p>
      <w:pPr>
        <w:pStyle w:val="BodyText"/>
        <w:spacing w:before="9"/>
      </w:pPr>
    </w:p>
    <w:p>
      <w:pPr>
        <w:pStyle w:val="Heading3"/>
      </w:pPr>
      <w:r>
        <w:rPr>
          <w:spacing w:val="-3"/>
        </w:rPr>
        <w:t>对本期发生损失准备变动的应收账款账面余额显著变动的情况说明：</w:t>
      </w:r>
    </w:p>
    <w:p>
      <w:pPr>
        <w:pStyle w:val="BodyText"/>
        <w:spacing w:before="1"/>
        <w:ind w:left="118"/>
      </w:pPr>
      <w:r>
        <w:rPr>
          <w:spacing w:val="-2"/>
        </w:rPr>
        <w:t>□适用 √不适用</w:t>
      </w:r>
    </w:p>
    <w:p>
      <w:pPr>
        <w:pStyle w:val="BodyText"/>
        <w:spacing w:before="66"/>
      </w:pPr>
    </w:p>
    <w:p>
      <w:pPr>
        <w:pStyle w:val="ListParagraph"/>
        <w:numPr>
          <w:ilvl w:val="0"/>
          <w:numId w:val="122"/>
        </w:numPr>
        <w:tabs>
          <w:tab w:pos="537" w:val="left" w:leader="none"/>
        </w:tabs>
        <w:spacing w:line="240" w:lineRule="auto" w:before="0" w:after="0"/>
        <w:ind w:left="537" w:right="0" w:hanging="419"/>
        <w:jc w:val="left"/>
        <w:rPr>
          <w:sz w:val="18"/>
        </w:rPr>
      </w:pPr>
      <w:r>
        <w:rPr>
          <w:spacing w:val="-2"/>
          <w:sz w:val="18"/>
        </w:rPr>
        <w:t>坏账准备的情况</w:t>
      </w:r>
    </w:p>
    <w:p>
      <w:pPr>
        <w:pStyle w:val="BodyText"/>
        <w:spacing w:before="63"/>
        <w:ind w:left="118"/>
      </w:pPr>
      <w:r>
        <w:rPr>
          <w:spacing w:val="-2"/>
        </w:rPr>
        <w:t>□适用 √不适用</w:t>
      </w:r>
    </w:p>
    <w:p>
      <w:pPr>
        <w:pStyle w:val="BodyText"/>
        <w:spacing w:before="6"/>
      </w:pPr>
    </w:p>
    <w:p>
      <w:pPr>
        <w:pStyle w:val="BodyText"/>
        <w:ind w:left="118"/>
      </w:pPr>
      <w:r>
        <w:rPr>
          <w:spacing w:val="-1"/>
        </w:rPr>
        <w:t>其中本期坏账准备收回或转回金额重要的：</w:t>
      </w:r>
    </w:p>
    <w:p>
      <w:pPr>
        <w:pStyle w:val="BodyText"/>
        <w:spacing w:before="2"/>
        <w:ind w:left="118"/>
      </w:pPr>
      <w:r>
        <w:rPr>
          <w:spacing w:val="-2"/>
        </w:rPr>
        <w:t>□适用 √不适用</w:t>
      </w:r>
    </w:p>
    <w:p>
      <w:pPr>
        <w:spacing w:after="0"/>
        <w:sectPr>
          <w:pgSz w:w="11910" w:h="16840"/>
          <w:pgMar w:header="882" w:footer="1195" w:top="1440" w:bottom="1380" w:left="1680" w:right="820"/>
        </w:sectPr>
      </w:pPr>
    </w:p>
    <w:p>
      <w:pPr>
        <w:pStyle w:val="ListParagraph"/>
        <w:numPr>
          <w:ilvl w:val="0"/>
          <w:numId w:val="122"/>
        </w:numPr>
        <w:tabs>
          <w:tab w:pos="537" w:val="left" w:leader="none"/>
        </w:tabs>
        <w:spacing w:line="240" w:lineRule="auto" w:before="64" w:after="0"/>
        <w:ind w:left="537" w:right="0" w:hanging="419"/>
        <w:jc w:val="left"/>
        <w:rPr>
          <w:sz w:val="18"/>
        </w:rPr>
      </w:pPr>
      <w:r>
        <w:rPr>
          <w:spacing w:val="-1"/>
          <w:sz w:val="18"/>
        </w:rPr>
        <w:t>本期实际核销的应收账款情况</w:t>
      </w:r>
    </w:p>
    <w:p>
      <w:pPr>
        <w:pStyle w:val="BodyText"/>
        <w:spacing w:before="65"/>
        <w:ind w:left="118"/>
      </w:pPr>
      <w:r>
        <w:rPr>
          <w:spacing w:val="-2"/>
        </w:rPr>
        <w:t>□适用 √不适用</w:t>
      </w:r>
    </w:p>
    <w:p>
      <w:pPr>
        <w:pStyle w:val="BodyText"/>
        <w:spacing w:before="5"/>
      </w:pPr>
    </w:p>
    <w:p>
      <w:pPr>
        <w:pStyle w:val="BodyText"/>
        <w:ind w:left="118"/>
      </w:pPr>
      <w:r>
        <w:rPr>
          <w:spacing w:val="-1"/>
        </w:rPr>
        <w:t>其中重要的应收账款核销情况</w:t>
      </w:r>
    </w:p>
    <w:p>
      <w:pPr>
        <w:pStyle w:val="BodyText"/>
        <w:spacing w:before="2"/>
        <w:ind w:left="118"/>
      </w:pPr>
      <w:r>
        <w:rPr>
          <w:spacing w:val="-2"/>
        </w:rPr>
        <w:t>□适用 √不适用</w:t>
      </w:r>
    </w:p>
    <w:p>
      <w:pPr>
        <w:pStyle w:val="BodyText"/>
        <w:spacing w:before="6"/>
      </w:pPr>
    </w:p>
    <w:p>
      <w:pPr>
        <w:pStyle w:val="BodyText"/>
        <w:spacing w:before="1"/>
        <w:ind w:left="118"/>
      </w:pPr>
      <w:r>
        <w:rPr>
          <w:spacing w:val="-2"/>
        </w:rPr>
        <w:t>应收账款核销说明：</w:t>
      </w:r>
    </w:p>
    <w:p>
      <w:pPr>
        <w:pStyle w:val="BodyText"/>
        <w:spacing w:before="2"/>
        <w:ind w:left="118"/>
      </w:pPr>
      <w:r>
        <w:rPr/>
        <w:t>□适用</w:t>
      </w:r>
      <w:r>
        <w:rPr>
          <w:spacing w:val="47"/>
          <w:w w:val="150"/>
        </w:rPr>
        <w:t> </w:t>
      </w:r>
      <w:r>
        <w:rPr>
          <w:spacing w:val="-3"/>
        </w:rPr>
        <w:t>√不适用</w:t>
      </w:r>
    </w:p>
    <w:p>
      <w:pPr>
        <w:pStyle w:val="BodyText"/>
        <w:spacing w:before="66"/>
      </w:pPr>
    </w:p>
    <w:p>
      <w:pPr>
        <w:pStyle w:val="ListParagraph"/>
        <w:numPr>
          <w:ilvl w:val="0"/>
          <w:numId w:val="122"/>
        </w:numPr>
        <w:tabs>
          <w:tab w:pos="537" w:val="left" w:leader="none"/>
        </w:tabs>
        <w:spacing w:line="240" w:lineRule="auto" w:before="1" w:after="0"/>
        <w:ind w:left="537" w:right="0" w:hanging="419"/>
        <w:jc w:val="left"/>
        <w:rPr>
          <w:sz w:val="18"/>
        </w:rPr>
      </w:pPr>
      <w:r>
        <w:rPr>
          <w:spacing w:val="-1"/>
          <w:sz w:val="18"/>
        </w:rPr>
        <w:t>按欠款方归集的期末余额前五名的应收账款和合同资产情况</w:t>
      </w:r>
    </w:p>
    <w:p>
      <w:pPr>
        <w:pStyle w:val="BodyText"/>
        <w:spacing w:before="62"/>
        <w:ind w:left="118"/>
      </w:pPr>
      <w:r>
        <w:rPr/>
        <w:t>□适用</w:t>
      </w:r>
      <w:r>
        <w:rPr>
          <w:spacing w:val="47"/>
          <w:w w:val="150"/>
        </w:rPr>
        <w:t> </w:t>
      </w:r>
      <w:r>
        <w:rPr>
          <w:spacing w:val="-3"/>
        </w:rPr>
        <w:t>√不适用</w:t>
      </w:r>
    </w:p>
    <w:p>
      <w:pPr>
        <w:pStyle w:val="BodyText"/>
      </w:pPr>
    </w:p>
    <w:p>
      <w:pPr>
        <w:pStyle w:val="BodyText"/>
        <w:spacing w:before="8"/>
      </w:pPr>
    </w:p>
    <w:p>
      <w:pPr>
        <w:pStyle w:val="BodyText"/>
        <w:spacing w:before="1"/>
        <w:ind w:left="118"/>
      </w:pPr>
      <w:r>
        <w:rPr>
          <w:spacing w:val="-4"/>
        </w:rPr>
        <w:t>其他说明：</w:t>
      </w:r>
    </w:p>
    <w:p>
      <w:pPr>
        <w:pStyle w:val="BodyText"/>
        <w:spacing w:before="2"/>
        <w:ind w:left="118"/>
      </w:pPr>
      <w:r>
        <w:rPr>
          <w:spacing w:val="-2"/>
        </w:rPr>
        <w:t>□适用 √不适用</w:t>
      </w:r>
    </w:p>
    <w:p>
      <w:pPr>
        <w:pStyle w:val="BodyText"/>
        <w:spacing w:before="66"/>
      </w:pPr>
    </w:p>
    <w:p>
      <w:pPr>
        <w:spacing w:before="0"/>
        <w:ind w:left="118" w:right="0" w:firstLine="0"/>
        <w:jc w:val="left"/>
        <w:rPr>
          <w:sz w:val="18"/>
        </w:rPr>
      </w:pPr>
      <w:r>
        <w:rPr>
          <w:sz w:val="21"/>
        </w:rPr>
        <w:t>2</w:t>
      </w:r>
      <w:r>
        <w:rPr>
          <w:spacing w:val="2"/>
          <w:sz w:val="21"/>
        </w:rPr>
        <w:t>、 </w:t>
      </w:r>
      <w:r>
        <w:rPr>
          <w:spacing w:val="-2"/>
          <w:sz w:val="18"/>
        </w:rPr>
        <w:t>其他应收款</w:t>
      </w:r>
    </w:p>
    <w:p>
      <w:pPr>
        <w:pStyle w:val="ListParagraph"/>
        <w:numPr>
          <w:ilvl w:val="3"/>
          <w:numId w:val="60"/>
        </w:numPr>
        <w:tabs>
          <w:tab w:pos="2216" w:val="left" w:leader="none"/>
        </w:tabs>
        <w:spacing w:line="240" w:lineRule="auto" w:before="56" w:after="0"/>
        <w:ind w:left="2216" w:right="0" w:hanging="822"/>
        <w:jc w:val="left"/>
        <w:rPr>
          <w:sz w:val="18"/>
        </w:rPr>
      </w:pPr>
      <w:r>
        <w:rPr>
          <w:spacing w:val="-3"/>
          <w:sz w:val="18"/>
        </w:rPr>
        <w:t>项目列示</w:t>
      </w:r>
    </w:p>
    <w:p>
      <w:pPr>
        <w:pStyle w:val="BodyText"/>
        <w:spacing w:before="62"/>
        <w:ind w:left="118"/>
      </w:pPr>
      <w:r>
        <w:rPr>
          <w:spacing w:val="-2"/>
        </w:rPr>
        <w:t>√适用 □不适用</w:t>
      </w:r>
    </w:p>
    <w:p>
      <w:pPr>
        <w:pStyle w:val="BodyText"/>
        <w:spacing w:before="2" w:after="3"/>
        <w:ind w:left="6959"/>
      </w:pPr>
      <w:r>
        <w:rPr/>
        <w:t>单位：元</w:t>
      </w:r>
      <w:r>
        <w:rPr>
          <w:spacing w:val="47"/>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34" w:hRule="atLeast"/>
        </w:trPr>
        <w:tc>
          <w:tcPr>
            <w:tcW w:w="3113" w:type="dxa"/>
          </w:tcPr>
          <w:p>
            <w:pPr>
              <w:pStyle w:val="TableParagraph"/>
              <w:spacing w:line="215" w:lineRule="exact"/>
              <w:ind w:left="112"/>
              <w:rPr>
                <w:sz w:val="18"/>
              </w:rPr>
            </w:pPr>
            <w:r>
              <w:rPr>
                <w:spacing w:val="-5"/>
                <w:sz w:val="18"/>
              </w:rPr>
              <w:t>项目</w:t>
            </w:r>
          </w:p>
        </w:tc>
        <w:tc>
          <w:tcPr>
            <w:tcW w:w="2863" w:type="dxa"/>
          </w:tcPr>
          <w:p>
            <w:pPr>
              <w:pStyle w:val="TableParagraph"/>
              <w:spacing w:line="215" w:lineRule="exact"/>
              <w:ind w:left="112"/>
              <w:rPr>
                <w:sz w:val="18"/>
              </w:rPr>
            </w:pPr>
            <w:r>
              <w:rPr>
                <w:spacing w:val="-3"/>
                <w:sz w:val="18"/>
              </w:rPr>
              <w:t>期末余额</w:t>
            </w:r>
          </w:p>
        </w:tc>
        <w:tc>
          <w:tcPr>
            <w:tcW w:w="2846" w:type="dxa"/>
          </w:tcPr>
          <w:p>
            <w:pPr>
              <w:pStyle w:val="TableParagraph"/>
              <w:spacing w:line="215" w:lineRule="exact"/>
              <w:ind w:left="113"/>
              <w:rPr>
                <w:sz w:val="18"/>
              </w:rPr>
            </w:pPr>
            <w:r>
              <w:rPr>
                <w:spacing w:val="-3"/>
                <w:sz w:val="18"/>
              </w:rPr>
              <w:t>期初余额</w:t>
            </w:r>
          </w:p>
        </w:tc>
      </w:tr>
      <w:tr>
        <w:trPr>
          <w:trHeight w:val="232" w:hRule="atLeast"/>
        </w:trPr>
        <w:tc>
          <w:tcPr>
            <w:tcW w:w="3113" w:type="dxa"/>
          </w:tcPr>
          <w:p>
            <w:pPr>
              <w:pStyle w:val="TableParagraph"/>
              <w:spacing w:line="212" w:lineRule="exact"/>
              <w:ind w:left="112"/>
              <w:rPr>
                <w:sz w:val="18"/>
              </w:rPr>
            </w:pPr>
            <w:r>
              <w:rPr>
                <w:spacing w:val="-3"/>
                <w:sz w:val="18"/>
              </w:rPr>
              <w:t>应收利息</w:t>
            </w:r>
          </w:p>
        </w:tc>
        <w:tc>
          <w:tcPr>
            <w:tcW w:w="2863" w:type="dxa"/>
          </w:tcPr>
          <w:p>
            <w:pPr>
              <w:pStyle w:val="TableParagraph"/>
              <w:rPr>
                <w:rFonts w:ascii="Times New Roman"/>
                <w:sz w:val="16"/>
              </w:rPr>
            </w:pPr>
          </w:p>
        </w:tc>
        <w:tc>
          <w:tcPr>
            <w:tcW w:w="2846" w:type="dxa"/>
          </w:tcPr>
          <w:p>
            <w:pPr>
              <w:pStyle w:val="TableParagraph"/>
              <w:rPr>
                <w:rFonts w:ascii="Times New Roman"/>
                <w:sz w:val="16"/>
              </w:rPr>
            </w:pPr>
          </w:p>
        </w:tc>
      </w:tr>
      <w:tr>
        <w:trPr>
          <w:trHeight w:val="234" w:hRule="atLeast"/>
        </w:trPr>
        <w:tc>
          <w:tcPr>
            <w:tcW w:w="3113" w:type="dxa"/>
          </w:tcPr>
          <w:p>
            <w:pPr>
              <w:pStyle w:val="TableParagraph"/>
              <w:spacing w:line="215" w:lineRule="exact"/>
              <w:ind w:left="112"/>
              <w:rPr>
                <w:sz w:val="18"/>
              </w:rPr>
            </w:pPr>
            <w:r>
              <w:rPr>
                <w:spacing w:val="-3"/>
                <w:sz w:val="18"/>
              </w:rPr>
              <w:t>应收股利</w:t>
            </w:r>
          </w:p>
        </w:tc>
        <w:tc>
          <w:tcPr>
            <w:tcW w:w="2863" w:type="dxa"/>
          </w:tcPr>
          <w:p>
            <w:pPr>
              <w:pStyle w:val="TableParagraph"/>
              <w:rPr>
                <w:rFonts w:ascii="Times New Roman"/>
                <w:sz w:val="16"/>
              </w:rPr>
            </w:pPr>
          </w:p>
        </w:tc>
        <w:tc>
          <w:tcPr>
            <w:tcW w:w="2846" w:type="dxa"/>
          </w:tcPr>
          <w:p>
            <w:pPr>
              <w:pStyle w:val="TableParagraph"/>
              <w:rPr>
                <w:rFonts w:ascii="Times New Roman"/>
                <w:sz w:val="16"/>
              </w:rPr>
            </w:pPr>
          </w:p>
        </w:tc>
      </w:tr>
      <w:tr>
        <w:trPr>
          <w:trHeight w:val="232" w:hRule="atLeast"/>
        </w:trPr>
        <w:tc>
          <w:tcPr>
            <w:tcW w:w="3113" w:type="dxa"/>
          </w:tcPr>
          <w:p>
            <w:pPr>
              <w:pStyle w:val="TableParagraph"/>
              <w:spacing w:line="212" w:lineRule="exact"/>
              <w:ind w:left="112"/>
              <w:rPr>
                <w:sz w:val="18"/>
              </w:rPr>
            </w:pPr>
            <w:r>
              <w:rPr>
                <w:spacing w:val="-2"/>
                <w:sz w:val="18"/>
              </w:rPr>
              <w:t>其他应收款</w:t>
            </w:r>
          </w:p>
        </w:tc>
        <w:tc>
          <w:tcPr>
            <w:tcW w:w="2863" w:type="dxa"/>
          </w:tcPr>
          <w:p>
            <w:pPr>
              <w:pStyle w:val="TableParagraph"/>
              <w:spacing w:line="212" w:lineRule="exact"/>
              <w:ind w:left="112"/>
              <w:rPr>
                <w:sz w:val="18"/>
              </w:rPr>
            </w:pPr>
            <w:r>
              <w:rPr>
                <w:spacing w:val="-2"/>
                <w:sz w:val="18"/>
              </w:rPr>
              <w:t>10,620,092.45</w:t>
            </w:r>
          </w:p>
        </w:tc>
        <w:tc>
          <w:tcPr>
            <w:tcW w:w="2846" w:type="dxa"/>
          </w:tcPr>
          <w:p>
            <w:pPr>
              <w:pStyle w:val="TableParagraph"/>
              <w:spacing w:line="212" w:lineRule="exact"/>
              <w:ind w:left="113"/>
              <w:rPr>
                <w:sz w:val="18"/>
              </w:rPr>
            </w:pPr>
            <w:r>
              <w:rPr>
                <w:spacing w:val="-2"/>
                <w:sz w:val="18"/>
              </w:rPr>
              <w:t>505,992.12</w:t>
            </w:r>
          </w:p>
        </w:tc>
      </w:tr>
      <w:tr>
        <w:trPr>
          <w:trHeight w:val="234" w:hRule="atLeast"/>
        </w:trPr>
        <w:tc>
          <w:tcPr>
            <w:tcW w:w="3113" w:type="dxa"/>
          </w:tcPr>
          <w:p>
            <w:pPr>
              <w:pStyle w:val="TableParagraph"/>
              <w:spacing w:line="215" w:lineRule="exact"/>
              <w:ind w:left="112"/>
              <w:rPr>
                <w:sz w:val="18"/>
              </w:rPr>
            </w:pPr>
            <w:r>
              <w:rPr>
                <w:spacing w:val="-5"/>
                <w:sz w:val="18"/>
              </w:rPr>
              <w:t>合计</w:t>
            </w:r>
          </w:p>
        </w:tc>
        <w:tc>
          <w:tcPr>
            <w:tcW w:w="2863" w:type="dxa"/>
          </w:tcPr>
          <w:p>
            <w:pPr>
              <w:pStyle w:val="TableParagraph"/>
              <w:spacing w:line="215" w:lineRule="exact"/>
              <w:ind w:left="112"/>
              <w:rPr>
                <w:sz w:val="18"/>
              </w:rPr>
            </w:pPr>
            <w:r>
              <w:rPr>
                <w:spacing w:val="-2"/>
                <w:sz w:val="18"/>
              </w:rPr>
              <w:t>10,620,092.45</w:t>
            </w:r>
          </w:p>
        </w:tc>
        <w:tc>
          <w:tcPr>
            <w:tcW w:w="2846" w:type="dxa"/>
          </w:tcPr>
          <w:p>
            <w:pPr>
              <w:pStyle w:val="TableParagraph"/>
              <w:spacing w:line="215" w:lineRule="exact"/>
              <w:ind w:left="113"/>
              <w:rPr>
                <w:sz w:val="18"/>
              </w:rPr>
            </w:pPr>
            <w:r>
              <w:rPr>
                <w:spacing w:val="-2"/>
                <w:sz w:val="18"/>
              </w:rPr>
              <w:t>505,992.12</w:t>
            </w:r>
          </w:p>
        </w:tc>
      </w:tr>
    </w:tbl>
    <w:p>
      <w:pPr>
        <w:pStyle w:val="BodyText"/>
        <w:spacing w:before="4"/>
      </w:pPr>
    </w:p>
    <w:p>
      <w:pPr>
        <w:pStyle w:val="BodyText"/>
        <w:spacing w:before="1"/>
        <w:ind w:left="118"/>
      </w:pPr>
      <w:r>
        <w:rPr>
          <w:spacing w:val="-2"/>
        </w:rPr>
        <w:t>其他说明：</w:t>
      </w:r>
    </w:p>
    <w:p>
      <w:pPr>
        <w:pStyle w:val="BodyText"/>
        <w:spacing w:before="2"/>
        <w:ind w:left="118"/>
      </w:pPr>
      <w:r>
        <w:rPr>
          <w:spacing w:val="-2"/>
        </w:rPr>
        <w:t>□适用 √不适用</w:t>
      </w:r>
    </w:p>
    <w:p>
      <w:pPr>
        <w:pStyle w:val="BodyText"/>
        <w:spacing w:before="67"/>
      </w:pPr>
    </w:p>
    <w:p>
      <w:pPr>
        <w:pStyle w:val="ListParagraph"/>
        <w:numPr>
          <w:ilvl w:val="3"/>
          <w:numId w:val="60"/>
        </w:numPr>
        <w:tabs>
          <w:tab w:pos="2216" w:val="left" w:leader="none"/>
        </w:tabs>
        <w:spacing w:line="240" w:lineRule="auto" w:before="0" w:after="0"/>
        <w:ind w:left="2216" w:right="0" w:hanging="822"/>
        <w:jc w:val="left"/>
        <w:rPr>
          <w:sz w:val="18"/>
        </w:rPr>
      </w:pPr>
      <w:r>
        <w:rPr>
          <w:spacing w:val="-3"/>
          <w:sz w:val="18"/>
        </w:rPr>
        <w:t>应收利息</w:t>
      </w:r>
    </w:p>
    <w:p>
      <w:pPr>
        <w:pStyle w:val="ListParagraph"/>
        <w:numPr>
          <w:ilvl w:val="1"/>
          <w:numId w:val="122"/>
        </w:numPr>
        <w:tabs>
          <w:tab w:pos="661" w:val="left" w:leader="none"/>
        </w:tabs>
        <w:spacing w:line="240" w:lineRule="auto" w:before="62" w:after="0"/>
        <w:ind w:left="661" w:right="0" w:hanging="438"/>
        <w:jc w:val="left"/>
        <w:rPr>
          <w:sz w:val="18"/>
        </w:rPr>
      </w:pPr>
      <w:r>
        <w:rPr>
          <w:spacing w:val="-2"/>
          <w:sz w:val="18"/>
        </w:rPr>
        <w:t>应收利息分类</w:t>
      </w:r>
    </w:p>
    <w:p>
      <w:pPr>
        <w:pStyle w:val="BodyText"/>
        <w:spacing w:before="62"/>
        <w:ind w:left="118"/>
      </w:pPr>
      <w:r>
        <w:rPr>
          <w:spacing w:val="-2"/>
        </w:rPr>
        <w:t>□适用 √不适用</w:t>
      </w:r>
    </w:p>
    <w:p>
      <w:pPr>
        <w:pStyle w:val="BodyText"/>
        <w:spacing w:before="67"/>
      </w:pPr>
    </w:p>
    <w:p>
      <w:pPr>
        <w:pStyle w:val="ListParagraph"/>
        <w:numPr>
          <w:ilvl w:val="1"/>
          <w:numId w:val="122"/>
        </w:numPr>
        <w:tabs>
          <w:tab w:pos="661" w:val="left" w:leader="none"/>
        </w:tabs>
        <w:spacing w:line="240" w:lineRule="auto" w:before="0" w:after="0"/>
        <w:ind w:left="661" w:right="0" w:hanging="438"/>
        <w:jc w:val="left"/>
        <w:rPr>
          <w:sz w:val="18"/>
        </w:rPr>
      </w:pPr>
      <w:r>
        <w:rPr>
          <w:spacing w:val="-2"/>
          <w:sz w:val="18"/>
        </w:rPr>
        <w:t>重要逾期利息</w:t>
      </w:r>
    </w:p>
    <w:p>
      <w:pPr>
        <w:pStyle w:val="BodyText"/>
        <w:spacing w:before="62"/>
        <w:ind w:left="118"/>
      </w:pPr>
      <w:r>
        <w:rPr>
          <w:spacing w:val="-2"/>
        </w:rPr>
        <w:t>□适用 √不适用</w:t>
      </w:r>
    </w:p>
    <w:p>
      <w:pPr>
        <w:pStyle w:val="BodyText"/>
        <w:spacing w:before="67"/>
      </w:pPr>
    </w:p>
    <w:p>
      <w:pPr>
        <w:pStyle w:val="ListParagraph"/>
        <w:numPr>
          <w:ilvl w:val="1"/>
          <w:numId w:val="122"/>
        </w:numPr>
        <w:tabs>
          <w:tab w:pos="661" w:val="left" w:leader="none"/>
        </w:tabs>
        <w:spacing w:line="240" w:lineRule="auto" w:before="0" w:after="0"/>
        <w:ind w:left="661" w:right="0" w:hanging="438"/>
        <w:jc w:val="left"/>
        <w:rPr>
          <w:sz w:val="18"/>
        </w:rPr>
      </w:pPr>
      <w:r>
        <w:rPr>
          <w:spacing w:val="-1"/>
          <w:sz w:val="18"/>
        </w:rPr>
        <w:t>按坏账计提方法分类披露</w:t>
      </w:r>
    </w:p>
    <w:p>
      <w:pPr>
        <w:pStyle w:val="BodyText"/>
        <w:spacing w:before="62"/>
        <w:ind w:left="118"/>
      </w:pPr>
      <w:r>
        <w:rPr>
          <w:spacing w:val="-2"/>
        </w:rPr>
        <w:t>□适用 √不适用</w:t>
      </w:r>
    </w:p>
    <w:p>
      <w:pPr>
        <w:pStyle w:val="BodyText"/>
        <w:spacing w:before="4"/>
      </w:pPr>
    </w:p>
    <w:p>
      <w:pPr>
        <w:pStyle w:val="BodyText"/>
        <w:spacing w:before="1"/>
        <w:ind w:left="118"/>
      </w:pPr>
      <w:r>
        <w:rPr>
          <w:spacing w:val="-1"/>
        </w:rPr>
        <w:t>按单项计提坏账准备：</w:t>
      </w:r>
    </w:p>
    <w:p>
      <w:pPr>
        <w:pStyle w:val="BodyText"/>
        <w:spacing w:before="4"/>
        <w:ind w:left="118"/>
      </w:pPr>
      <w:r>
        <w:rPr>
          <w:spacing w:val="-2"/>
        </w:rPr>
        <w:t>□适用 √不适用</w:t>
      </w:r>
    </w:p>
    <w:p>
      <w:pPr>
        <w:pStyle w:val="BodyText"/>
        <w:spacing w:before="4"/>
      </w:pPr>
    </w:p>
    <w:p>
      <w:pPr>
        <w:pStyle w:val="BodyText"/>
        <w:ind w:left="118"/>
      </w:pPr>
      <w:r>
        <w:rPr>
          <w:spacing w:val="-1"/>
        </w:rPr>
        <w:t>按单项计提坏账准备的说明：</w:t>
      </w:r>
    </w:p>
    <w:p>
      <w:pPr>
        <w:pStyle w:val="BodyText"/>
        <w:spacing w:before="3"/>
        <w:ind w:left="118"/>
      </w:pPr>
      <w:r>
        <w:rPr>
          <w:spacing w:val="-2"/>
        </w:rPr>
        <w:t>□适用 √不适用</w:t>
      </w:r>
    </w:p>
    <w:p>
      <w:pPr>
        <w:pStyle w:val="BodyText"/>
        <w:spacing w:before="7"/>
      </w:pPr>
    </w:p>
    <w:p>
      <w:pPr>
        <w:pStyle w:val="BodyText"/>
        <w:ind w:left="118"/>
      </w:pPr>
      <w:r>
        <w:rPr>
          <w:spacing w:val="-1"/>
        </w:rPr>
        <w:t>按组合计提坏账准备：</w:t>
      </w:r>
    </w:p>
    <w:p>
      <w:pPr>
        <w:pStyle w:val="BodyText"/>
        <w:spacing w:before="2"/>
        <w:ind w:left="118"/>
      </w:pPr>
      <w:r>
        <w:rPr>
          <w:spacing w:val="-2"/>
        </w:rPr>
        <w:t>□适用 √不适用</w:t>
      </w:r>
    </w:p>
    <w:p>
      <w:pPr>
        <w:pStyle w:val="BodyText"/>
      </w:pPr>
    </w:p>
    <w:p>
      <w:pPr>
        <w:pStyle w:val="BodyText"/>
        <w:spacing w:before="69"/>
      </w:pPr>
    </w:p>
    <w:p>
      <w:pPr>
        <w:pStyle w:val="ListParagraph"/>
        <w:numPr>
          <w:ilvl w:val="1"/>
          <w:numId w:val="122"/>
        </w:numPr>
        <w:tabs>
          <w:tab w:pos="661" w:val="left" w:leader="none"/>
        </w:tabs>
        <w:spacing w:line="240" w:lineRule="auto" w:before="0" w:after="0"/>
        <w:ind w:left="661" w:right="0" w:hanging="438"/>
        <w:jc w:val="left"/>
        <w:rPr>
          <w:sz w:val="18"/>
        </w:rPr>
      </w:pPr>
      <w:r>
        <w:rPr>
          <w:spacing w:val="-1"/>
          <w:sz w:val="18"/>
        </w:rPr>
        <w:t>按预期信用损失一般模型计提坏账准备</w:t>
      </w:r>
    </w:p>
    <w:p>
      <w:pPr>
        <w:pStyle w:val="BodyText"/>
        <w:spacing w:before="62"/>
        <w:ind w:left="118"/>
      </w:pPr>
      <w:r>
        <w:rPr>
          <w:spacing w:val="-2"/>
        </w:rPr>
        <w:t>□适用 √不适用</w:t>
      </w:r>
    </w:p>
    <w:p>
      <w:pPr>
        <w:pStyle w:val="BodyText"/>
        <w:spacing w:before="7"/>
      </w:pPr>
    </w:p>
    <w:p>
      <w:pPr>
        <w:pStyle w:val="BodyText"/>
        <w:ind w:left="118"/>
      </w:pPr>
      <w:r>
        <w:rPr>
          <w:spacing w:val="-1"/>
        </w:rPr>
        <w:t>各阶段划分依据和坏账准备计提比例</w:t>
      </w:r>
    </w:p>
    <w:p>
      <w:pPr>
        <w:pStyle w:val="BodyText"/>
        <w:spacing w:before="5"/>
      </w:pPr>
    </w:p>
    <w:p>
      <w:pPr>
        <w:pStyle w:val="Heading3"/>
      </w:pPr>
      <w:r>
        <w:rPr>
          <w:spacing w:val="-3"/>
        </w:rPr>
        <w:t>对本期发生损失准备变动的应收利息账面余额显著变动的情况说明：</w:t>
      </w:r>
    </w:p>
    <w:p>
      <w:pPr>
        <w:spacing w:after="0"/>
        <w:sectPr>
          <w:pgSz w:w="11910" w:h="16840"/>
          <w:pgMar w:header="882" w:footer="1195" w:top="1440" w:bottom="1380" w:left="1680" w:right="820"/>
        </w:sectPr>
      </w:pPr>
    </w:p>
    <w:p>
      <w:pPr>
        <w:pStyle w:val="BodyText"/>
        <w:spacing w:before="64"/>
        <w:ind w:left="118"/>
      </w:pPr>
      <w:r>
        <w:rPr>
          <w:spacing w:val="-2"/>
        </w:rPr>
        <w:t>□适用 √不适用</w:t>
      </w:r>
    </w:p>
    <w:p>
      <w:pPr>
        <w:pStyle w:val="BodyText"/>
        <w:spacing w:before="67"/>
      </w:pPr>
    </w:p>
    <w:p>
      <w:pPr>
        <w:pStyle w:val="ListParagraph"/>
        <w:numPr>
          <w:ilvl w:val="1"/>
          <w:numId w:val="122"/>
        </w:numPr>
        <w:tabs>
          <w:tab w:pos="661" w:val="left" w:leader="none"/>
        </w:tabs>
        <w:spacing w:line="240" w:lineRule="auto" w:before="1" w:after="0"/>
        <w:ind w:left="661" w:right="0" w:hanging="438"/>
        <w:jc w:val="left"/>
        <w:rPr>
          <w:sz w:val="18"/>
        </w:rPr>
      </w:pPr>
      <w:r>
        <w:rPr>
          <w:spacing w:val="-2"/>
          <w:sz w:val="18"/>
        </w:rPr>
        <w:t>坏账准备的情况</w:t>
      </w:r>
    </w:p>
    <w:p>
      <w:pPr>
        <w:pStyle w:val="BodyText"/>
        <w:spacing w:before="62"/>
        <w:ind w:left="118"/>
      </w:pPr>
      <w:r>
        <w:rPr>
          <w:spacing w:val="-2"/>
        </w:rPr>
        <w:t>□适用 √不适用</w:t>
      </w:r>
    </w:p>
    <w:p>
      <w:pPr>
        <w:pStyle w:val="BodyText"/>
        <w:spacing w:before="6"/>
      </w:pPr>
    </w:p>
    <w:p>
      <w:pPr>
        <w:pStyle w:val="BodyText"/>
        <w:ind w:left="118"/>
      </w:pPr>
      <w:r>
        <w:rPr>
          <w:spacing w:val="-1"/>
        </w:rPr>
        <w:t>其中本期坏账准备收回或转回金额重要的：</w:t>
      </w:r>
    </w:p>
    <w:p>
      <w:pPr>
        <w:pStyle w:val="BodyText"/>
        <w:spacing w:before="3"/>
        <w:ind w:left="118"/>
      </w:pPr>
      <w:r>
        <w:rPr>
          <w:spacing w:val="-2"/>
        </w:rPr>
        <w:t>□适用 √不适用</w:t>
      </w:r>
    </w:p>
    <w:p>
      <w:pPr>
        <w:pStyle w:val="BodyText"/>
      </w:pPr>
    </w:p>
    <w:p>
      <w:pPr>
        <w:pStyle w:val="BodyText"/>
        <w:spacing w:before="68"/>
      </w:pPr>
    </w:p>
    <w:p>
      <w:pPr>
        <w:pStyle w:val="ListParagraph"/>
        <w:numPr>
          <w:ilvl w:val="1"/>
          <w:numId w:val="122"/>
        </w:numPr>
        <w:tabs>
          <w:tab w:pos="661" w:val="left" w:leader="none"/>
        </w:tabs>
        <w:spacing w:line="240" w:lineRule="auto" w:before="1" w:after="0"/>
        <w:ind w:left="661" w:right="0" w:hanging="438"/>
        <w:jc w:val="left"/>
        <w:rPr>
          <w:sz w:val="18"/>
        </w:rPr>
      </w:pPr>
      <w:r>
        <w:rPr>
          <w:spacing w:val="-1"/>
          <w:sz w:val="18"/>
        </w:rPr>
        <w:t>本期实际核销的应收利息情况</w:t>
      </w:r>
    </w:p>
    <w:p>
      <w:pPr>
        <w:pStyle w:val="BodyText"/>
        <w:spacing w:before="62"/>
        <w:ind w:left="118"/>
      </w:pPr>
      <w:r>
        <w:rPr>
          <w:spacing w:val="-2"/>
        </w:rPr>
        <w:t>□适用 √不适用</w:t>
      </w:r>
    </w:p>
    <w:p>
      <w:pPr>
        <w:pStyle w:val="BodyText"/>
        <w:spacing w:before="6"/>
      </w:pPr>
    </w:p>
    <w:p>
      <w:pPr>
        <w:pStyle w:val="BodyText"/>
        <w:ind w:left="118"/>
      </w:pPr>
      <w:r>
        <w:rPr>
          <w:spacing w:val="-1"/>
        </w:rPr>
        <w:t>其中重要的应收利息核销情况</w:t>
      </w:r>
    </w:p>
    <w:p>
      <w:pPr>
        <w:pStyle w:val="BodyText"/>
        <w:spacing w:before="3"/>
        <w:ind w:left="118"/>
      </w:pPr>
      <w:r>
        <w:rPr>
          <w:spacing w:val="-2"/>
        </w:rPr>
        <w:t>□适用 √不适用</w:t>
      </w:r>
    </w:p>
    <w:p>
      <w:pPr>
        <w:pStyle w:val="BodyText"/>
        <w:spacing w:before="4"/>
      </w:pPr>
    </w:p>
    <w:p>
      <w:pPr>
        <w:pStyle w:val="BodyText"/>
        <w:spacing w:before="1"/>
        <w:ind w:left="118"/>
      </w:pPr>
      <w:r>
        <w:rPr>
          <w:spacing w:val="-2"/>
        </w:rPr>
        <w:t>核销说明：</w:t>
      </w:r>
    </w:p>
    <w:p>
      <w:pPr>
        <w:pStyle w:val="BodyText"/>
        <w:spacing w:before="4"/>
        <w:ind w:left="118"/>
      </w:pPr>
      <w:r>
        <w:rPr>
          <w:spacing w:val="-2"/>
        </w:rPr>
        <w:t>□适用 √不适用</w:t>
      </w:r>
    </w:p>
    <w:p>
      <w:pPr>
        <w:pStyle w:val="BodyText"/>
        <w:spacing w:before="4"/>
      </w:pPr>
    </w:p>
    <w:p>
      <w:pPr>
        <w:pStyle w:val="BodyText"/>
        <w:spacing w:before="1"/>
        <w:ind w:left="118"/>
      </w:pPr>
      <w:r>
        <w:rPr>
          <w:spacing w:val="-2"/>
        </w:rPr>
        <w:t>其他说明：</w:t>
      </w:r>
    </w:p>
    <w:p>
      <w:pPr>
        <w:pStyle w:val="BodyText"/>
        <w:spacing w:before="2"/>
        <w:ind w:left="118"/>
      </w:pPr>
      <w:r>
        <w:rPr/>
        <w:t>□适用</w:t>
      </w:r>
      <w:r>
        <w:rPr>
          <w:spacing w:val="47"/>
          <w:w w:val="150"/>
        </w:rPr>
        <w:t> </w:t>
      </w:r>
      <w:r>
        <w:rPr>
          <w:spacing w:val="-3"/>
        </w:rPr>
        <w:t>√不适用</w:t>
      </w:r>
    </w:p>
    <w:p>
      <w:pPr>
        <w:pStyle w:val="BodyText"/>
        <w:spacing w:before="66"/>
      </w:pPr>
    </w:p>
    <w:p>
      <w:pPr>
        <w:pStyle w:val="ListParagraph"/>
        <w:numPr>
          <w:ilvl w:val="3"/>
          <w:numId w:val="60"/>
        </w:numPr>
        <w:tabs>
          <w:tab w:pos="2216" w:val="left" w:leader="none"/>
        </w:tabs>
        <w:spacing w:line="240" w:lineRule="auto" w:before="0" w:after="0"/>
        <w:ind w:left="2216" w:right="0" w:hanging="822"/>
        <w:jc w:val="left"/>
        <w:rPr>
          <w:sz w:val="18"/>
        </w:rPr>
      </w:pPr>
      <w:r>
        <w:rPr>
          <w:spacing w:val="-3"/>
          <w:sz w:val="18"/>
        </w:rPr>
        <w:t>应收股利</w:t>
      </w:r>
    </w:p>
    <w:p>
      <w:pPr>
        <w:pStyle w:val="ListParagraph"/>
        <w:numPr>
          <w:ilvl w:val="1"/>
          <w:numId w:val="122"/>
        </w:numPr>
        <w:tabs>
          <w:tab w:pos="661" w:val="left" w:leader="none"/>
        </w:tabs>
        <w:spacing w:line="240" w:lineRule="auto" w:before="63" w:after="0"/>
        <w:ind w:left="661" w:right="0" w:hanging="438"/>
        <w:jc w:val="left"/>
        <w:rPr>
          <w:sz w:val="18"/>
        </w:rPr>
      </w:pPr>
      <w:r>
        <w:rPr>
          <w:spacing w:val="-3"/>
          <w:sz w:val="18"/>
        </w:rPr>
        <w:t>应收股利</w:t>
      </w:r>
    </w:p>
    <w:p>
      <w:pPr>
        <w:pStyle w:val="BodyText"/>
        <w:spacing w:before="64"/>
        <w:ind w:left="118"/>
      </w:pPr>
      <w:r>
        <w:rPr>
          <w:spacing w:val="-2"/>
        </w:rPr>
        <w:t>□适用 √不适用</w:t>
      </w:r>
    </w:p>
    <w:p>
      <w:pPr>
        <w:pStyle w:val="BodyText"/>
        <w:spacing w:before="64"/>
      </w:pPr>
    </w:p>
    <w:p>
      <w:pPr>
        <w:pStyle w:val="ListParagraph"/>
        <w:numPr>
          <w:ilvl w:val="1"/>
          <w:numId w:val="122"/>
        </w:numPr>
        <w:tabs>
          <w:tab w:pos="661" w:val="left" w:leader="none"/>
        </w:tabs>
        <w:spacing w:line="240" w:lineRule="auto" w:before="1" w:after="0"/>
        <w:ind w:left="661" w:right="0" w:hanging="438"/>
        <w:jc w:val="left"/>
        <w:rPr>
          <w:sz w:val="18"/>
        </w:rPr>
      </w:pPr>
      <w:r>
        <w:rPr>
          <w:spacing w:val="-5"/>
          <w:sz w:val="18"/>
        </w:rPr>
        <w:t>重要的账龄超过 </w:t>
      </w:r>
      <w:r>
        <w:rPr>
          <w:rFonts w:ascii="Calibri" w:eastAsia="Calibri"/>
          <w:b/>
          <w:sz w:val="18"/>
        </w:rPr>
        <w:t>1</w:t>
      </w:r>
      <w:r>
        <w:rPr>
          <w:rFonts w:ascii="Calibri" w:eastAsia="Calibri"/>
          <w:b/>
          <w:spacing w:val="9"/>
          <w:sz w:val="18"/>
        </w:rPr>
        <w:t> </w:t>
      </w:r>
      <w:r>
        <w:rPr>
          <w:spacing w:val="-2"/>
          <w:sz w:val="18"/>
        </w:rPr>
        <w:t>年的应收股利</w:t>
      </w:r>
    </w:p>
    <w:p>
      <w:pPr>
        <w:pStyle w:val="BodyText"/>
        <w:spacing w:before="62"/>
        <w:ind w:left="118"/>
      </w:pPr>
      <w:r>
        <w:rPr>
          <w:spacing w:val="-2"/>
        </w:rPr>
        <w:t>□适用 √不适用</w:t>
      </w:r>
    </w:p>
    <w:p>
      <w:pPr>
        <w:pStyle w:val="BodyText"/>
        <w:spacing w:before="66"/>
      </w:pPr>
    </w:p>
    <w:p>
      <w:pPr>
        <w:pStyle w:val="ListParagraph"/>
        <w:numPr>
          <w:ilvl w:val="1"/>
          <w:numId w:val="122"/>
        </w:numPr>
        <w:tabs>
          <w:tab w:pos="661" w:val="left" w:leader="none"/>
        </w:tabs>
        <w:spacing w:line="240" w:lineRule="auto" w:before="0" w:after="0"/>
        <w:ind w:left="661" w:right="0" w:hanging="438"/>
        <w:jc w:val="left"/>
        <w:rPr>
          <w:sz w:val="18"/>
        </w:rPr>
      </w:pPr>
      <w:r>
        <w:rPr>
          <w:spacing w:val="-1"/>
          <w:sz w:val="18"/>
        </w:rPr>
        <w:t>按坏账计提方法分类披露</w:t>
      </w:r>
    </w:p>
    <w:p>
      <w:pPr>
        <w:pStyle w:val="BodyText"/>
        <w:spacing w:before="63"/>
        <w:ind w:left="118"/>
      </w:pPr>
      <w:r>
        <w:rPr>
          <w:spacing w:val="-2"/>
        </w:rPr>
        <w:t>□适用 √不适用</w:t>
      </w:r>
    </w:p>
    <w:p>
      <w:pPr>
        <w:pStyle w:val="BodyText"/>
        <w:spacing w:before="7"/>
      </w:pPr>
    </w:p>
    <w:p>
      <w:pPr>
        <w:pStyle w:val="BodyText"/>
        <w:ind w:left="118"/>
      </w:pPr>
      <w:r>
        <w:rPr>
          <w:spacing w:val="-1"/>
        </w:rPr>
        <w:t>按单项计提坏账准备：</w:t>
      </w:r>
    </w:p>
    <w:p>
      <w:pPr>
        <w:pStyle w:val="BodyText"/>
        <w:spacing w:before="2"/>
        <w:ind w:left="118"/>
      </w:pPr>
      <w:r>
        <w:rPr>
          <w:spacing w:val="-2"/>
        </w:rPr>
        <w:t>□适用 √不适用</w:t>
      </w:r>
    </w:p>
    <w:p>
      <w:pPr>
        <w:pStyle w:val="BodyText"/>
        <w:spacing w:before="4"/>
      </w:pPr>
    </w:p>
    <w:p>
      <w:pPr>
        <w:pStyle w:val="BodyText"/>
        <w:ind w:left="118"/>
      </w:pPr>
      <w:r>
        <w:rPr>
          <w:spacing w:val="-1"/>
        </w:rPr>
        <w:t>按单项计提坏账准备的说明：</w:t>
      </w:r>
    </w:p>
    <w:p>
      <w:pPr>
        <w:pStyle w:val="BodyText"/>
        <w:spacing w:before="5"/>
        <w:ind w:left="118"/>
      </w:pPr>
      <w:r>
        <w:rPr>
          <w:spacing w:val="-2"/>
        </w:rPr>
        <w:t>□适用 √不适用</w:t>
      </w:r>
    </w:p>
    <w:p>
      <w:pPr>
        <w:pStyle w:val="BodyText"/>
        <w:spacing w:before="4"/>
      </w:pPr>
    </w:p>
    <w:p>
      <w:pPr>
        <w:pStyle w:val="BodyText"/>
        <w:ind w:left="118"/>
      </w:pPr>
      <w:r>
        <w:rPr>
          <w:spacing w:val="-1"/>
        </w:rPr>
        <w:t>按组合计提坏账准备：</w:t>
      </w:r>
    </w:p>
    <w:p>
      <w:pPr>
        <w:pStyle w:val="BodyText"/>
        <w:spacing w:before="5"/>
        <w:ind w:left="118"/>
      </w:pPr>
      <w:r>
        <w:rPr>
          <w:spacing w:val="-2"/>
        </w:rPr>
        <w:t>□适用 √不适用</w:t>
      </w:r>
    </w:p>
    <w:p>
      <w:pPr>
        <w:pStyle w:val="BodyText"/>
      </w:pPr>
    </w:p>
    <w:p>
      <w:pPr>
        <w:pStyle w:val="BodyText"/>
        <w:spacing w:before="66"/>
      </w:pPr>
    </w:p>
    <w:p>
      <w:pPr>
        <w:pStyle w:val="ListParagraph"/>
        <w:numPr>
          <w:ilvl w:val="1"/>
          <w:numId w:val="122"/>
        </w:numPr>
        <w:tabs>
          <w:tab w:pos="957" w:val="left" w:leader="none"/>
        </w:tabs>
        <w:spacing w:line="240" w:lineRule="auto" w:before="0" w:after="0"/>
        <w:ind w:left="957" w:right="0" w:hanging="734"/>
        <w:jc w:val="left"/>
        <w:rPr>
          <w:sz w:val="18"/>
        </w:rPr>
      </w:pPr>
      <w:r>
        <w:rPr>
          <w:spacing w:val="-1"/>
          <w:sz w:val="18"/>
        </w:rPr>
        <w:t>按预期信用损失一般模型计提坏账准备</w:t>
      </w:r>
    </w:p>
    <w:p>
      <w:pPr>
        <w:pStyle w:val="BodyText"/>
        <w:spacing w:before="65"/>
        <w:ind w:left="118"/>
      </w:pPr>
      <w:r>
        <w:rPr>
          <w:spacing w:val="-2"/>
        </w:rPr>
        <w:t>□适用 √不适用</w:t>
      </w:r>
    </w:p>
    <w:p>
      <w:pPr>
        <w:pStyle w:val="BodyText"/>
        <w:spacing w:before="5"/>
      </w:pPr>
    </w:p>
    <w:p>
      <w:pPr>
        <w:pStyle w:val="BodyText"/>
        <w:ind w:left="118"/>
      </w:pPr>
      <w:r>
        <w:rPr>
          <w:spacing w:val="-1"/>
        </w:rPr>
        <w:t>各阶段划分依据和坏账准备计提比例</w:t>
      </w:r>
    </w:p>
    <w:p>
      <w:pPr>
        <w:pStyle w:val="BodyText"/>
        <w:spacing w:before="8"/>
      </w:pPr>
    </w:p>
    <w:p>
      <w:pPr>
        <w:pStyle w:val="Heading3"/>
      </w:pPr>
      <w:r>
        <w:rPr>
          <w:spacing w:val="-3"/>
        </w:rPr>
        <w:t>对本期发生损失准备变动的应收股利账面余额显著变动的情况说明：</w:t>
      </w:r>
    </w:p>
    <w:p>
      <w:pPr>
        <w:pStyle w:val="BodyText"/>
        <w:spacing w:before="1"/>
        <w:ind w:left="118"/>
      </w:pPr>
      <w:r>
        <w:rPr>
          <w:spacing w:val="-2"/>
        </w:rPr>
        <w:t>□适用 √不适用</w:t>
      </w:r>
    </w:p>
    <w:p>
      <w:pPr>
        <w:pStyle w:val="BodyText"/>
        <w:spacing w:before="66"/>
      </w:pPr>
    </w:p>
    <w:p>
      <w:pPr>
        <w:pStyle w:val="ListParagraph"/>
        <w:numPr>
          <w:ilvl w:val="1"/>
          <w:numId w:val="122"/>
        </w:numPr>
        <w:tabs>
          <w:tab w:pos="957" w:val="left" w:leader="none"/>
        </w:tabs>
        <w:spacing w:line="240" w:lineRule="auto" w:before="1" w:after="0"/>
        <w:ind w:left="957" w:right="0" w:hanging="734"/>
        <w:jc w:val="left"/>
        <w:rPr>
          <w:sz w:val="18"/>
        </w:rPr>
      </w:pPr>
      <w:r>
        <w:rPr>
          <w:spacing w:val="-2"/>
          <w:sz w:val="18"/>
        </w:rPr>
        <w:t>坏账准备的情况</w:t>
      </w:r>
    </w:p>
    <w:p>
      <w:pPr>
        <w:pStyle w:val="BodyText"/>
        <w:spacing w:before="62"/>
        <w:ind w:left="118"/>
      </w:pPr>
      <w:r>
        <w:rPr>
          <w:spacing w:val="-2"/>
        </w:rPr>
        <w:t>□适用 √不适用</w:t>
      </w:r>
    </w:p>
    <w:p>
      <w:pPr>
        <w:pStyle w:val="BodyText"/>
        <w:spacing w:before="4"/>
      </w:pPr>
    </w:p>
    <w:p>
      <w:pPr>
        <w:pStyle w:val="BodyText"/>
        <w:ind w:left="118"/>
      </w:pPr>
      <w:r>
        <w:rPr>
          <w:spacing w:val="-1"/>
        </w:rPr>
        <w:t>其中本期坏账准备收回或转回金额重要的：</w:t>
      </w:r>
    </w:p>
    <w:p>
      <w:pPr>
        <w:pStyle w:val="BodyText"/>
        <w:spacing w:before="5"/>
        <w:ind w:left="118"/>
      </w:pPr>
      <w:r>
        <w:rPr>
          <w:spacing w:val="-2"/>
        </w:rPr>
        <w:t>□适用 √不适用</w:t>
      </w:r>
    </w:p>
    <w:p>
      <w:pPr>
        <w:spacing w:after="0"/>
        <w:sectPr>
          <w:pgSz w:w="11910" w:h="16840"/>
          <w:pgMar w:header="882" w:footer="1195" w:top="1440" w:bottom="1380" w:left="1680" w:right="820"/>
        </w:sectPr>
      </w:pPr>
    </w:p>
    <w:p>
      <w:pPr>
        <w:pStyle w:val="BodyText"/>
        <w:spacing w:before="129"/>
      </w:pPr>
    </w:p>
    <w:p>
      <w:pPr>
        <w:pStyle w:val="ListParagraph"/>
        <w:numPr>
          <w:ilvl w:val="1"/>
          <w:numId w:val="122"/>
        </w:numPr>
        <w:tabs>
          <w:tab w:pos="957" w:val="left" w:leader="none"/>
        </w:tabs>
        <w:spacing w:line="240" w:lineRule="auto" w:before="0" w:after="0"/>
        <w:ind w:left="957" w:right="0" w:hanging="734"/>
        <w:jc w:val="left"/>
        <w:rPr>
          <w:sz w:val="18"/>
        </w:rPr>
      </w:pPr>
      <w:r>
        <w:rPr>
          <w:spacing w:val="-1"/>
          <w:sz w:val="18"/>
        </w:rPr>
        <w:t>本期实际核销的应收股利情况</w:t>
      </w:r>
    </w:p>
    <w:p>
      <w:pPr>
        <w:pStyle w:val="BodyText"/>
        <w:spacing w:before="63"/>
        <w:ind w:left="118"/>
      </w:pPr>
      <w:r>
        <w:rPr>
          <w:spacing w:val="-2"/>
        </w:rPr>
        <w:t>□适用 √不适用</w:t>
      </w:r>
    </w:p>
    <w:p>
      <w:pPr>
        <w:pStyle w:val="BodyText"/>
        <w:spacing w:before="4"/>
      </w:pPr>
    </w:p>
    <w:p>
      <w:pPr>
        <w:pStyle w:val="BodyText"/>
        <w:ind w:left="118"/>
      </w:pPr>
      <w:r>
        <w:rPr>
          <w:spacing w:val="-1"/>
        </w:rPr>
        <w:t>其中重要的应收股利核销情况</w:t>
      </w:r>
    </w:p>
    <w:p>
      <w:pPr>
        <w:pStyle w:val="BodyText"/>
        <w:spacing w:before="4"/>
        <w:ind w:left="118"/>
      </w:pPr>
      <w:r>
        <w:rPr>
          <w:spacing w:val="-2"/>
        </w:rPr>
        <w:t>□适用 √不适用</w:t>
      </w:r>
    </w:p>
    <w:p>
      <w:pPr>
        <w:pStyle w:val="BodyText"/>
        <w:spacing w:before="5"/>
      </w:pPr>
    </w:p>
    <w:p>
      <w:pPr>
        <w:pStyle w:val="BodyText"/>
        <w:ind w:left="118"/>
      </w:pPr>
      <w:r>
        <w:rPr>
          <w:spacing w:val="-2"/>
        </w:rPr>
        <w:t>核销说明：</w:t>
      </w:r>
    </w:p>
    <w:p>
      <w:pPr>
        <w:pStyle w:val="BodyText"/>
        <w:spacing w:before="4"/>
        <w:ind w:left="118"/>
      </w:pPr>
      <w:r>
        <w:rPr>
          <w:spacing w:val="-2"/>
        </w:rPr>
        <w:t>□适用 √不适用</w:t>
      </w:r>
    </w:p>
    <w:p>
      <w:pPr>
        <w:pStyle w:val="BodyText"/>
        <w:spacing w:before="5"/>
      </w:pPr>
    </w:p>
    <w:p>
      <w:pPr>
        <w:pStyle w:val="BodyText"/>
        <w:ind w:left="118"/>
      </w:pPr>
      <w:r>
        <w:rPr>
          <w:spacing w:val="-2"/>
        </w:rPr>
        <w:t>其他说明：</w:t>
      </w:r>
    </w:p>
    <w:p>
      <w:pPr>
        <w:pStyle w:val="BodyText"/>
        <w:spacing w:before="2"/>
        <w:ind w:left="118"/>
      </w:pPr>
      <w:r>
        <w:rPr>
          <w:spacing w:val="-2"/>
        </w:rPr>
        <w:t>□适用 √不适用</w:t>
      </w:r>
    </w:p>
    <w:p>
      <w:pPr>
        <w:pStyle w:val="BodyText"/>
        <w:spacing w:before="5"/>
        <w:rPr>
          <w:sz w:val="17"/>
        </w:rPr>
      </w:pPr>
    </w:p>
    <w:p>
      <w:pPr>
        <w:spacing w:after="0"/>
        <w:rPr>
          <w:sz w:val="17"/>
        </w:rPr>
        <w:sectPr>
          <w:pgSz w:w="11910" w:h="16840"/>
          <w:pgMar w:header="882" w:footer="1195" w:top="1440" w:bottom="1380" w:left="1680" w:right="820"/>
        </w:sectPr>
      </w:pPr>
    </w:p>
    <w:p>
      <w:pPr>
        <w:pStyle w:val="ListParagraph"/>
        <w:numPr>
          <w:ilvl w:val="3"/>
          <w:numId w:val="60"/>
        </w:numPr>
        <w:tabs>
          <w:tab w:pos="2216" w:val="left" w:leader="none"/>
        </w:tabs>
        <w:spacing w:line="240" w:lineRule="auto" w:before="74" w:after="0"/>
        <w:ind w:left="2216" w:right="0" w:hanging="822"/>
        <w:jc w:val="left"/>
        <w:rPr>
          <w:sz w:val="18"/>
        </w:rPr>
      </w:pPr>
      <w:r>
        <w:rPr>
          <w:spacing w:val="-2"/>
          <w:sz w:val="18"/>
        </w:rPr>
        <w:t>其他应收款</w:t>
      </w:r>
    </w:p>
    <w:p>
      <w:pPr>
        <w:pStyle w:val="ListParagraph"/>
        <w:numPr>
          <w:ilvl w:val="1"/>
          <w:numId w:val="122"/>
        </w:numPr>
        <w:tabs>
          <w:tab w:pos="957" w:val="left" w:leader="none"/>
        </w:tabs>
        <w:spacing w:line="240" w:lineRule="auto" w:before="63" w:after="0"/>
        <w:ind w:left="957" w:right="0" w:hanging="734"/>
        <w:jc w:val="left"/>
        <w:rPr>
          <w:sz w:val="18"/>
        </w:rPr>
      </w:pPr>
      <w:r>
        <w:rPr>
          <w:spacing w:val="-2"/>
          <w:sz w:val="18"/>
        </w:rPr>
        <w:t>按账龄披露</w:t>
      </w:r>
    </w:p>
    <w:p>
      <w:pPr>
        <w:pStyle w:val="BodyText"/>
        <w:spacing w:before="62"/>
        <w:ind w:left="118"/>
      </w:pPr>
      <w:r>
        <w:rPr>
          <w:spacing w:val="-2"/>
        </w:rPr>
        <w:t>√适用 □不适用</w:t>
      </w:r>
    </w:p>
    <w:p>
      <w:pPr>
        <w:spacing w:line="240" w:lineRule="auto" w:before="0"/>
        <w:rPr>
          <w:sz w:val="18"/>
        </w:rPr>
      </w:pPr>
      <w:r>
        <w:rPr/>
        <w:br w:type="column"/>
      </w:r>
      <w:r>
        <w:rPr>
          <w:sz w:val="18"/>
        </w:rPr>
      </w:r>
    </w:p>
    <w:p>
      <w:pPr>
        <w:pStyle w:val="BodyText"/>
      </w:pPr>
    </w:p>
    <w:p>
      <w:pPr>
        <w:pStyle w:val="BodyText"/>
        <w:spacing w:before="204"/>
      </w:pPr>
    </w:p>
    <w:p>
      <w:pPr>
        <w:pStyle w:val="BodyText"/>
        <w:ind w:left="118"/>
      </w:pPr>
      <w:r>
        <w:rPr/>
        <w:t>单位：元</w:t>
      </w:r>
      <w:r>
        <w:rPr>
          <w:spacing w:val="47"/>
          <w:w w:val="150"/>
        </w:rPr>
        <w:t> </w:t>
      </w:r>
      <w:r>
        <w:rPr>
          <w:spacing w:val="-2"/>
        </w:rPr>
        <w:t>币种：人民币</w:t>
      </w:r>
    </w:p>
    <w:p>
      <w:pPr>
        <w:spacing w:after="0"/>
        <w:sectPr>
          <w:type w:val="continuous"/>
          <w:pgSz w:w="11910" w:h="16840"/>
          <w:pgMar w:header="882" w:footer="1195" w:top="1060" w:bottom="1380" w:left="1680" w:right="820"/>
          <w:cols w:num="2" w:equalWidth="0">
            <w:col w:w="3161" w:space="3680"/>
            <w:col w:w="256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32" w:hRule="atLeast"/>
        </w:trPr>
        <w:tc>
          <w:tcPr>
            <w:tcW w:w="2993" w:type="dxa"/>
          </w:tcPr>
          <w:p>
            <w:pPr>
              <w:pStyle w:val="TableParagraph"/>
              <w:spacing w:line="212" w:lineRule="exact"/>
              <w:ind w:left="112"/>
              <w:rPr>
                <w:sz w:val="18"/>
              </w:rPr>
            </w:pPr>
            <w:r>
              <w:rPr>
                <w:spacing w:val="-5"/>
                <w:sz w:val="18"/>
              </w:rPr>
              <w:t>账龄</w:t>
            </w:r>
          </w:p>
        </w:tc>
        <w:tc>
          <w:tcPr>
            <w:tcW w:w="2916" w:type="dxa"/>
          </w:tcPr>
          <w:p>
            <w:pPr>
              <w:pStyle w:val="TableParagraph"/>
              <w:spacing w:line="212" w:lineRule="exact"/>
              <w:ind w:left="112"/>
              <w:rPr>
                <w:sz w:val="18"/>
              </w:rPr>
            </w:pPr>
            <w:r>
              <w:rPr>
                <w:spacing w:val="-2"/>
                <w:sz w:val="18"/>
              </w:rPr>
              <w:t>期末账面余额</w:t>
            </w:r>
          </w:p>
        </w:tc>
        <w:tc>
          <w:tcPr>
            <w:tcW w:w="2914" w:type="dxa"/>
          </w:tcPr>
          <w:p>
            <w:pPr>
              <w:pStyle w:val="TableParagraph"/>
              <w:spacing w:line="212" w:lineRule="exact"/>
              <w:ind w:left="113"/>
              <w:rPr>
                <w:sz w:val="18"/>
              </w:rPr>
            </w:pPr>
            <w:r>
              <w:rPr>
                <w:spacing w:val="-2"/>
                <w:sz w:val="18"/>
              </w:rPr>
              <w:t>期初账面余额</w:t>
            </w:r>
          </w:p>
        </w:tc>
      </w:tr>
      <w:tr>
        <w:trPr>
          <w:trHeight w:val="234" w:hRule="atLeast"/>
        </w:trPr>
        <w:tc>
          <w:tcPr>
            <w:tcW w:w="2993" w:type="dxa"/>
          </w:tcPr>
          <w:p>
            <w:pPr>
              <w:pStyle w:val="TableParagraph"/>
              <w:spacing w:line="213" w:lineRule="exact" w:before="2"/>
              <w:ind w:left="112"/>
              <w:rPr>
                <w:sz w:val="18"/>
              </w:rPr>
            </w:pPr>
            <w:r>
              <w:rPr>
                <w:sz w:val="18"/>
              </w:rPr>
              <w:t>1</w:t>
            </w:r>
            <w:r>
              <w:rPr>
                <w:spacing w:val="-14"/>
                <w:sz w:val="18"/>
              </w:rPr>
              <w:t> 年以内</w:t>
            </w:r>
          </w:p>
        </w:tc>
        <w:tc>
          <w:tcPr>
            <w:tcW w:w="2916" w:type="dxa"/>
          </w:tcPr>
          <w:p>
            <w:pPr>
              <w:pStyle w:val="TableParagraph"/>
              <w:spacing w:line="213" w:lineRule="exact" w:before="2"/>
              <w:ind w:left="112"/>
              <w:rPr>
                <w:sz w:val="18"/>
              </w:rPr>
            </w:pPr>
            <w:r>
              <w:rPr>
                <w:spacing w:val="-2"/>
                <w:sz w:val="18"/>
              </w:rPr>
              <w:t>10,444,532.67</w:t>
            </w:r>
          </w:p>
        </w:tc>
        <w:tc>
          <w:tcPr>
            <w:tcW w:w="2914" w:type="dxa"/>
          </w:tcPr>
          <w:p>
            <w:pPr>
              <w:pStyle w:val="TableParagraph"/>
              <w:spacing w:line="213" w:lineRule="exact" w:before="2"/>
              <w:ind w:left="113"/>
              <w:rPr>
                <w:sz w:val="18"/>
              </w:rPr>
            </w:pPr>
            <w:r>
              <w:rPr>
                <w:spacing w:val="-2"/>
                <w:sz w:val="18"/>
              </w:rPr>
              <w:t>72,690.33</w:t>
            </w:r>
          </w:p>
        </w:tc>
      </w:tr>
      <w:tr>
        <w:trPr>
          <w:trHeight w:val="232" w:hRule="atLeast"/>
        </w:trPr>
        <w:tc>
          <w:tcPr>
            <w:tcW w:w="2993" w:type="dxa"/>
          </w:tcPr>
          <w:p>
            <w:pPr>
              <w:pStyle w:val="TableParagraph"/>
              <w:spacing w:line="212" w:lineRule="exact"/>
              <w:ind w:left="112"/>
              <w:rPr>
                <w:sz w:val="18"/>
              </w:rPr>
            </w:pPr>
            <w:r>
              <w:rPr>
                <w:sz w:val="18"/>
              </w:rPr>
              <w:t>1</w:t>
            </w:r>
            <w:r>
              <w:rPr>
                <w:spacing w:val="-10"/>
                <w:sz w:val="18"/>
              </w:rPr>
              <w:t> 年以内小计</w:t>
            </w:r>
          </w:p>
        </w:tc>
        <w:tc>
          <w:tcPr>
            <w:tcW w:w="2916" w:type="dxa"/>
          </w:tcPr>
          <w:p>
            <w:pPr>
              <w:pStyle w:val="TableParagraph"/>
              <w:spacing w:line="212" w:lineRule="exact"/>
              <w:ind w:left="112"/>
              <w:rPr>
                <w:sz w:val="18"/>
              </w:rPr>
            </w:pPr>
            <w:r>
              <w:rPr>
                <w:spacing w:val="-2"/>
                <w:sz w:val="18"/>
              </w:rPr>
              <w:t>10,444,532.67</w:t>
            </w:r>
          </w:p>
        </w:tc>
        <w:tc>
          <w:tcPr>
            <w:tcW w:w="2914" w:type="dxa"/>
          </w:tcPr>
          <w:p>
            <w:pPr>
              <w:pStyle w:val="TableParagraph"/>
              <w:spacing w:line="212" w:lineRule="exact"/>
              <w:ind w:left="113"/>
              <w:rPr>
                <w:sz w:val="18"/>
              </w:rPr>
            </w:pPr>
            <w:r>
              <w:rPr>
                <w:spacing w:val="-2"/>
                <w:sz w:val="18"/>
              </w:rPr>
              <w:t>72,690.33</w:t>
            </w:r>
          </w:p>
        </w:tc>
      </w:tr>
      <w:tr>
        <w:trPr>
          <w:trHeight w:val="234" w:hRule="atLeast"/>
        </w:trPr>
        <w:tc>
          <w:tcPr>
            <w:tcW w:w="2993" w:type="dxa"/>
          </w:tcPr>
          <w:p>
            <w:pPr>
              <w:pStyle w:val="TableParagraph"/>
              <w:spacing w:line="215" w:lineRule="exact"/>
              <w:ind w:left="112"/>
              <w:rPr>
                <w:sz w:val="18"/>
              </w:rPr>
            </w:pPr>
            <w:r>
              <w:rPr>
                <w:sz w:val="18"/>
              </w:rPr>
              <w:t>1</w:t>
            </w:r>
            <w:r>
              <w:rPr>
                <w:spacing w:val="-31"/>
                <w:sz w:val="18"/>
              </w:rPr>
              <w:t> 至 </w:t>
            </w:r>
            <w:r>
              <w:rPr>
                <w:sz w:val="18"/>
              </w:rPr>
              <w:t>2</w:t>
            </w:r>
            <w:r>
              <w:rPr>
                <w:spacing w:val="-27"/>
                <w:sz w:val="18"/>
              </w:rPr>
              <w:t> 年</w:t>
            </w:r>
          </w:p>
        </w:tc>
        <w:tc>
          <w:tcPr>
            <w:tcW w:w="2916" w:type="dxa"/>
          </w:tcPr>
          <w:p>
            <w:pPr>
              <w:pStyle w:val="TableParagraph"/>
              <w:spacing w:line="215" w:lineRule="exact"/>
              <w:ind w:left="112"/>
              <w:rPr>
                <w:sz w:val="18"/>
              </w:rPr>
            </w:pPr>
            <w:r>
              <w:rPr>
                <w:spacing w:val="-2"/>
                <w:sz w:val="18"/>
              </w:rPr>
              <w:t>112.58</w:t>
            </w:r>
          </w:p>
        </w:tc>
        <w:tc>
          <w:tcPr>
            <w:tcW w:w="2914" w:type="dxa"/>
          </w:tcPr>
          <w:p>
            <w:pPr>
              <w:pStyle w:val="TableParagraph"/>
              <w:rPr>
                <w:rFonts w:ascii="Times New Roman"/>
                <w:sz w:val="16"/>
              </w:rPr>
            </w:pPr>
          </w:p>
        </w:tc>
      </w:tr>
      <w:tr>
        <w:trPr>
          <w:trHeight w:val="232" w:hRule="atLeast"/>
        </w:trPr>
        <w:tc>
          <w:tcPr>
            <w:tcW w:w="2993" w:type="dxa"/>
          </w:tcPr>
          <w:p>
            <w:pPr>
              <w:pStyle w:val="TableParagraph"/>
              <w:spacing w:line="212" w:lineRule="exact"/>
              <w:ind w:left="112"/>
              <w:rPr>
                <w:sz w:val="18"/>
              </w:rPr>
            </w:pPr>
            <w:r>
              <w:rPr>
                <w:sz w:val="18"/>
              </w:rPr>
              <w:t>2</w:t>
            </w:r>
            <w:r>
              <w:rPr>
                <w:spacing w:val="-31"/>
                <w:sz w:val="18"/>
              </w:rPr>
              <w:t> 至 </w:t>
            </w:r>
            <w:r>
              <w:rPr>
                <w:sz w:val="18"/>
              </w:rPr>
              <w:t>3</w:t>
            </w:r>
            <w:r>
              <w:rPr>
                <w:spacing w:val="-27"/>
                <w:sz w:val="18"/>
              </w:rPr>
              <w:t> 年</w:t>
            </w:r>
          </w:p>
        </w:tc>
        <w:tc>
          <w:tcPr>
            <w:tcW w:w="2916" w:type="dxa"/>
          </w:tcPr>
          <w:p>
            <w:pPr>
              <w:pStyle w:val="TableParagraph"/>
              <w:spacing w:line="212" w:lineRule="exact"/>
              <w:ind w:left="112"/>
              <w:rPr>
                <w:sz w:val="18"/>
              </w:rPr>
            </w:pPr>
            <w:r>
              <w:rPr>
                <w:spacing w:val="-2"/>
                <w:sz w:val="18"/>
              </w:rPr>
              <w:t>79.63</w:t>
            </w:r>
          </w:p>
        </w:tc>
        <w:tc>
          <w:tcPr>
            <w:tcW w:w="2914" w:type="dxa"/>
          </w:tcPr>
          <w:p>
            <w:pPr>
              <w:pStyle w:val="TableParagraph"/>
              <w:spacing w:line="212" w:lineRule="exact"/>
              <w:ind w:left="113"/>
              <w:rPr>
                <w:sz w:val="18"/>
              </w:rPr>
            </w:pPr>
            <w:r>
              <w:rPr>
                <w:spacing w:val="-2"/>
                <w:sz w:val="18"/>
              </w:rPr>
              <w:t>397,899.68</w:t>
            </w:r>
          </w:p>
        </w:tc>
      </w:tr>
      <w:tr>
        <w:trPr>
          <w:trHeight w:val="234" w:hRule="atLeast"/>
        </w:trPr>
        <w:tc>
          <w:tcPr>
            <w:tcW w:w="2993" w:type="dxa"/>
          </w:tcPr>
          <w:p>
            <w:pPr>
              <w:pStyle w:val="TableParagraph"/>
              <w:spacing w:line="215" w:lineRule="exact"/>
              <w:ind w:left="112"/>
              <w:rPr>
                <w:sz w:val="18"/>
              </w:rPr>
            </w:pPr>
            <w:r>
              <w:rPr>
                <w:sz w:val="18"/>
              </w:rPr>
              <w:t>3</w:t>
            </w:r>
            <w:r>
              <w:rPr>
                <w:spacing w:val="-31"/>
                <w:sz w:val="18"/>
              </w:rPr>
              <w:t> 至 </w:t>
            </w:r>
            <w:r>
              <w:rPr>
                <w:sz w:val="18"/>
              </w:rPr>
              <w:t>4</w:t>
            </w:r>
            <w:r>
              <w:rPr>
                <w:spacing w:val="-27"/>
                <w:sz w:val="18"/>
              </w:rPr>
              <w:t> 年</w:t>
            </w:r>
          </w:p>
        </w:tc>
        <w:tc>
          <w:tcPr>
            <w:tcW w:w="2916" w:type="dxa"/>
          </w:tcPr>
          <w:p>
            <w:pPr>
              <w:pStyle w:val="TableParagraph"/>
              <w:spacing w:line="215" w:lineRule="exact"/>
              <w:ind w:left="112"/>
              <w:rPr>
                <w:sz w:val="18"/>
              </w:rPr>
            </w:pPr>
            <w:r>
              <w:rPr>
                <w:spacing w:val="-2"/>
                <w:sz w:val="18"/>
              </w:rPr>
              <w:t>422,966.61</w:t>
            </w:r>
          </w:p>
        </w:tc>
        <w:tc>
          <w:tcPr>
            <w:tcW w:w="2914" w:type="dxa"/>
          </w:tcPr>
          <w:p>
            <w:pPr>
              <w:pStyle w:val="TableParagraph"/>
              <w:spacing w:line="215" w:lineRule="exact"/>
              <w:ind w:left="113"/>
              <w:rPr>
                <w:sz w:val="18"/>
              </w:rPr>
            </w:pPr>
            <w:r>
              <w:rPr>
                <w:spacing w:val="-2"/>
                <w:sz w:val="18"/>
              </w:rPr>
              <w:t>866,568.96</w:t>
            </w:r>
          </w:p>
        </w:tc>
      </w:tr>
      <w:tr>
        <w:trPr>
          <w:trHeight w:val="232" w:hRule="atLeast"/>
        </w:trPr>
        <w:tc>
          <w:tcPr>
            <w:tcW w:w="2993" w:type="dxa"/>
          </w:tcPr>
          <w:p>
            <w:pPr>
              <w:pStyle w:val="TableParagraph"/>
              <w:spacing w:line="212" w:lineRule="exact"/>
              <w:ind w:left="112"/>
              <w:rPr>
                <w:sz w:val="18"/>
              </w:rPr>
            </w:pPr>
            <w:r>
              <w:rPr>
                <w:sz w:val="18"/>
              </w:rPr>
              <w:t>4</w:t>
            </w:r>
            <w:r>
              <w:rPr>
                <w:spacing w:val="-31"/>
                <w:sz w:val="18"/>
              </w:rPr>
              <w:t> 至 </w:t>
            </w:r>
            <w:r>
              <w:rPr>
                <w:sz w:val="18"/>
              </w:rPr>
              <w:t>5</w:t>
            </w:r>
            <w:r>
              <w:rPr>
                <w:spacing w:val="-27"/>
                <w:sz w:val="18"/>
              </w:rPr>
              <w:t> 年</w:t>
            </w:r>
          </w:p>
        </w:tc>
        <w:tc>
          <w:tcPr>
            <w:tcW w:w="2916" w:type="dxa"/>
          </w:tcPr>
          <w:p>
            <w:pPr>
              <w:pStyle w:val="TableParagraph"/>
              <w:spacing w:line="212" w:lineRule="exact"/>
              <w:ind w:left="112"/>
              <w:rPr>
                <w:sz w:val="18"/>
              </w:rPr>
            </w:pPr>
            <w:r>
              <w:rPr>
                <w:spacing w:val="-2"/>
                <w:sz w:val="18"/>
              </w:rPr>
              <w:t>866,568.96</w:t>
            </w:r>
          </w:p>
        </w:tc>
        <w:tc>
          <w:tcPr>
            <w:tcW w:w="2914" w:type="dxa"/>
          </w:tcPr>
          <w:p>
            <w:pPr>
              <w:pStyle w:val="TableParagraph"/>
              <w:spacing w:line="212" w:lineRule="exact"/>
              <w:ind w:left="113"/>
              <w:rPr>
                <w:sz w:val="18"/>
              </w:rPr>
            </w:pPr>
            <w:r>
              <w:rPr>
                <w:spacing w:val="-2"/>
                <w:sz w:val="18"/>
              </w:rPr>
              <w:t>2,261,115.33</w:t>
            </w:r>
          </w:p>
        </w:tc>
      </w:tr>
      <w:tr>
        <w:trPr>
          <w:trHeight w:val="232" w:hRule="atLeast"/>
        </w:trPr>
        <w:tc>
          <w:tcPr>
            <w:tcW w:w="2993" w:type="dxa"/>
          </w:tcPr>
          <w:p>
            <w:pPr>
              <w:pStyle w:val="TableParagraph"/>
              <w:spacing w:line="212" w:lineRule="exact"/>
              <w:ind w:left="112"/>
              <w:rPr>
                <w:sz w:val="18"/>
              </w:rPr>
            </w:pPr>
            <w:r>
              <w:rPr>
                <w:sz w:val="18"/>
              </w:rPr>
              <w:t>5</w:t>
            </w:r>
            <w:r>
              <w:rPr>
                <w:spacing w:val="-14"/>
                <w:sz w:val="18"/>
              </w:rPr>
              <w:t> 年以上</w:t>
            </w:r>
          </w:p>
        </w:tc>
        <w:tc>
          <w:tcPr>
            <w:tcW w:w="2916" w:type="dxa"/>
          </w:tcPr>
          <w:p>
            <w:pPr>
              <w:pStyle w:val="TableParagraph"/>
              <w:spacing w:line="212" w:lineRule="exact"/>
              <w:ind w:left="112"/>
              <w:rPr>
                <w:sz w:val="18"/>
              </w:rPr>
            </w:pPr>
            <w:r>
              <w:rPr>
                <w:spacing w:val="-2"/>
                <w:sz w:val="18"/>
              </w:rPr>
              <w:t>54,349,975.98</w:t>
            </w:r>
          </w:p>
        </w:tc>
        <w:tc>
          <w:tcPr>
            <w:tcW w:w="2914" w:type="dxa"/>
          </w:tcPr>
          <w:p>
            <w:pPr>
              <w:pStyle w:val="TableParagraph"/>
              <w:spacing w:line="212" w:lineRule="exact"/>
              <w:ind w:left="113"/>
              <w:rPr>
                <w:sz w:val="18"/>
              </w:rPr>
            </w:pPr>
            <w:r>
              <w:rPr>
                <w:spacing w:val="-2"/>
                <w:sz w:val="18"/>
              </w:rPr>
              <w:t>171,349.25</w:t>
            </w:r>
          </w:p>
        </w:tc>
      </w:tr>
      <w:tr>
        <w:trPr>
          <w:trHeight w:val="234" w:hRule="atLeast"/>
        </w:trPr>
        <w:tc>
          <w:tcPr>
            <w:tcW w:w="2993" w:type="dxa"/>
          </w:tcPr>
          <w:p>
            <w:pPr>
              <w:pStyle w:val="TableParagraph"/>
              <w:spacing w:line="213" w:lineRule="exact" w:before="2"/>
              <w:ind w:left="112"/>
              <w:rPr>
                <w:sz w:val="18"/>
              </w:rPr>
            </w:pPr>
            <w:r>
              <w:rPr>
                <w:spacing w:val="-5"/>
                <w:sz w:val="18"/>
              </w:rPr>
              <w:t>小计</w:t>
            </w:r>
          </w:p>
        </w:tc>
        <w:tc>
          <w:tcPr>
            <w:tcW w:w="2916" w:type="dxa"/>
          </w:tcPr>
          <w:p>
            <w:pPr>
              <w:pStyle w:val="TableParagraph"/>
              <w:spacing w:line="213" w:lineRule="exact" w:before="2"/>
              <w:ind w:left="112"/>
              <w:rPr>
                <w:sz w:val="18"/>
              </w:rPr>
            </w:pPr>
            <w:r>
              <w:rPr>
                <w:spacing w:val="-2"/>
                <w:sz w:val="18"/>
              </w:rPr>
              <w:t>66,084,236.43</w:t>
            </w:r>
          </w:p>
        </w:tc>
        <w:tc>
          <w:tcPr>
            <w:tcW w:w="2914" w:type="dxa"/>
          </w:tcPr>
          <w:p>
            <w:pPr>
              <w:pStyle w:val="TableParagraph"/>
              <w:spacing w:line="213" w:lineRule="exact" w:before="2"/>
              <w:ind w:left="113"/>
              <w:rPr>
                <w:sz w:val="18"/>
              </w:rPr>
            </w:pPr>
            <w:r>
              <w:rPr>
                <w:spacing w:val="-2"/>
                <w:sz w:val="18"/>
              </w:rPr>
              <w:t>3,769,623.55</w:t>
            </w:r>
          </w:p>
        </w:tc>
      </w:tr>
      <w:tr>
        <w:trPr>
          <w:trHeight w:val="232" w:hRule="atLeast"/>
        </w:trPr>
        <w:tc>
          <w:tcPr>
            <w:tcW w:w="2993" w:type="dxa"/>
          </w:tcPr>
          <w:p>
            <w:pPr>
              <w:pStyle w:val="TableParagraph"/>
              <w:spacing w:line="212" w:lineRule="exact"/>
              <w:ind w:left="112"/>
              <w:rPr>
                <w:sz w:val="18"/>
              </w:rPr>
            </w:pPr>
            <w:r>
              <w:rPr>
                <w:spacing w:val="-2"/>
                <w:sz w:val="18"/>
              </w:rPr>
              <w:t>减：坏账准备</w:t>
            </w:r>
          </w:p>
        </w:tc>
        <w:tc>
          <w:tcPr>
            <w:tcW w:w="2916" w:type="dxa"/>
          </w:tcPr>
          <w:p>
            <w:pPr>
              <w:pStyle w:val="TableParagraph"/>
              <w:spacing w:line="212" w:lineRule="exact"/>
              <w:ind w:left="112"/>
              <w:rPr>
                <w:sz w:val="18"/>
              </w:rPr>
            </w:pPr>
            <w:r>
              <w:rPr>
                <w:spacing w:val="-2"/>
                <w:sz w:val="18"/>
              </w:rPr>
              <w:t>55,464,143.98</w:t>
            </w:r>
          </w:p>
        </w:tc>
        <w:tc>
          <w:tcPr>
            <w:tcW w:w="2914" w:type="dxa"/>
          </w:tcPr>
          <w:p>
            <w:pPr>
              <w:pStyle w:val="TableParagraph"/>
              <w:spacing w:line="212" w:lineRule="exact"/>
              <w:ind w:left="113"/>
              <w:rPr>
                <w:sz w:val="18"/>
              </w:rPr>
            </w:pPr>
            <w:r>
              <w:rPr>
                <w:spacing w:val="-2"/>
                <w:sz w:val="18"/>
              </w:rPr>
              <w:t>3,263,631.43</w:t>
            </w:r>
          </w:p>
        </w:tc>
      </w:tr>
      <w:tr>
        <w:trPr>
          <w:trHeight w:val="234" w:hRule="atLeast"/>
        </w:trPr>
        <w:tc>
          <w:tcPr>
            <w:tcW w:w="2993" w:type="dxa"/>
          </w:tcPr>
          <w:p>
            <w:pPr>
              <w:pStyle w:val="TableParagraph"/>
              <w:spacing w:line="215" w:lineRule="exact"/>
              <w:ind w:left="112"/>
              <w:rPr>
                <w:sz w:val="18"/>
              </w:rPr>
            </w:pPr>
            <w:r>
              <w:rPr>
                <w:spacing w:val="-5"/>
                <w:sz w:val="18"/>
              </w:rPr>
              <w:t>合计</w:t>
            </w:r>
          </w:p>
        </w:tc>
        <w:tc>
          <w:tcPr>
            <w:tcW w:w="2916" w:type="dxa"/>
          </w:tcPr>
          <w:p>
            <w:pPr>
              <w:pStyle w:val="TableParagraph"/>
              <w:spacing w:line="215" w:lineRule="exact"/>
              <w:ind w:left="112"/>
              <w:rPr>
                <w:sz w:val="18"/>
              </w:rPr>
            </w:pPr>
            <w:r>
              <w:rPr>
                <w:spacing w:val="-2"/>
                <w:sz w:val="18"/>
              </w:rPr>
              <w:t>10,620,092.45</w:t>
            </w:r>
          </w:p>
        </w:tc>
        <w:tc>
          <w:tcPr>
            <w:tcW w:w="2914" w:type="dxa"/>
          </w:tcPr>
          <w:p>
            <w:pPr>
              <w:pStyle w:val="TableParagraph"/>
              <w:spacing w:line="215" w:lineRule="exact"/>
              <w:ind w:left="113"/>
              <w:rPr>
                <w:sz w:val="18"/>
              </w:rPr>
            </w:pPr>
            <w:r>
              <w:rPr>
                <w:spacing w:val="-2"/>
                <w:sz w:val="18"/>
              </w:rPr>
              <w:t>505,992.12</w:t>
            </w:r>
          </w:p>
        </w:tc>
      </w:tr>
    </w:tbl>
    <w:p>
      <w:pPr>
        <w:pStyle w:val="BodyText"/>
        <w:spacing w:before="9"/>
        <w:rPr>
          <w:sz w:val="17"/>
        </w:rPr>
      </w:pPr>
    </w:p>
    <w:p>
      <w:pPr>
        <w:spacing w:after="0"/>
        <w:rPr>
          <w:sz w:val="17"/>
        </w:rPr>
        <w:sectPr>
          <w:type w:val="continuous"/>
          <w:pgSz w:w="11910" w:h="16840"/>
          <w:pgMar w:header="882" w:footer="1195" w:top="1060" w:bottom="1380" w:left="1680" w:right="820"/>
        </w:sectPr>
      </w:pPr>
    </w:p>
    <w:p>
      <w:pPr>
        <w:pStyle w:val="ListParagraph"/>
        <w:numPr>
          <w:ilvl w:val="1"/>
          <w:numId w:val="122"/>
        </w:numPr>
        <w:tabs>
          <w:tab w:pos="957" w:val="left" w:leader="none"/>
        </w:tabs>
        <w:spacing w:line="240" w:lineRule="auto" w:before="75" w:after="0"/>
        <w:ind w:left="957" w:right="0" w:hanging="734"/>
        <w:jc w:val="left"/>
        <w:rPr>
          <w:sz w:val="18"/>
        </w:rPr>
      </w:pPr>
      <w:r>
        <w:rPr>
          <w:spacing w:val="-2"/>
          <w:sz w:val="18"/>
        </w:rPr>
        <w:t>按款项性质分类情况</w:t>
      </w:r>
    </w:p>
    <w:p>
      <w:pPr>
        <w:pStyle w:val="BodyText"/>
        <w:spacing w:before="62"/>
        <w:ind w:left="118"/>
      </w:pPr>
      <w:r>
        <w:rPr>
          <w:spacing w:val="-2"/>
        </w:rPr>
        <w:t>√适用 □不适用</w:t>
      </w:r>
    </w:p>
    <w:p>
      <w:pPr>
        <w:spacing w:line="240" w:lineRule="auto" w:before="0"/>
        <w:rPr>
          <w:sz w:val="18"/>
        </w:rPr>
      </w:pPr>
      <w:r>
        <w:rPr/>
        <w:br w:type="column"/>
      </w:r>
      <w:r>
        <w:rPr>
          <w:sz w:val="18"/>
        </w:rPr>
      </w:r>
    </w:p>
    <w:p>
      <w:pPr>
        <w:pStyle w:val="BodyText"/>
        <w:spacing w:before="141"/>
      </w:pPr>
    </w:p>
    <w:p>
      <w:pPr>
        <w:pStyle w:val="BodyText"/>
        <w:ind w:left="118"/>
      </w:pPr>
      <w:r>
        <w:rPr/>
        <w:t>单位：元</w:t>
      </w:r>
      <w:r>
        <w:rPr>
          <w:spacing w:val="47"/>
          <w:w w:val="150"/>
        </w:rPr>
        <w:t> </w:t>
      </w:r>
      <w:r>
        <w:rPr>
          <w:spacing w:val="-2"/>
        </w:rPr>
        <w:t>币种：人民币</w:t>
      </w:r>
    </w:p>
    <w:p>
      <w:pPr>
        <w:spacing w:after="0"/>
        <w:sectPr>
          <w:type w:val="continuous"/>
          <w:pgSz w:w="11910" w:h="16840"/>
          <w:pgMar w:header="882" w:footer="1195" w:top="1060" w:bottom="1380" w:left="1680" w:right="820"/>
          <w:cols w:num="2" w:equalWidth="0">
            <w:col w:w="2625" w:space="4216"/>
            <w:col w:w="256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32" w:hRule="atLeast"/>
        </w:trPr>
        <w:tc>
          <w:tcPr>
            <w:tcW w:w="3001" w:type="dxa"/>
          </w:tcPr>
          <w:p>
            <w:pPr>
              <w:pStyle w:val="TableParagraph"/>
              <w:spacing w:line="212" w:lineRule="exact"/>
              <w:ind w:left="107"/>
              <w:rPr>
                <w:sz w:val="18"/>
              </w:rPr>
            </w:pPr>
            <w:r>
              <w:rPr>
                <w:spacing w:val="-3"/>
                <w:sz w:val="18"/>
              </w:rPr>
              <w:t>款项性质</w:t>
            </w:r>
          </w:p>
        </w:tc>
        <w:tc>
          <w:tcPr>
            <w:tcW w:w="2907" w:type="dxa"/>
          </w:tcPr>
          <w:p>
            <w:pPr>
              <w:pStyle w:val="TableParagraph"/>
              <w:spacing w:line="212" w:lineRule="exact"/>
              <w:ind w:left="107"/>
              <w:rPr>
                <w:sz w:val="18"/>
              </w:rPr>
            </w:pPr>
            <w:r>
              <w:rPr>
                <w:spacing w:val="-2"/>
                <w:sz w:val="18"/>
              </w:rPr>
              <w:t>期末账面余额</w:t>
            </w:r>
          </w:p>
        </w:tc>
        <w:tc>
          <w:tcPr>
            <w:tcW w:w="2917" w:type="dxa"/>
          </w:tcPr>
          <w:p>
            <w:pPr>
              <w:pStyle w:val="TableParagraph"/>
              <w:spacing w:line="212" w:lineRule="exact"/>
              <w:ind w:left="107"/>
              <w:rPr>
                <w:sz w:val="18"/>
              </w:rPr>
            </w:pPr>
            <w:r>
              <w:rPr>
                <w:spacing w:val="-2"/>
                <w:sz w:val="18"/>
              </w:rPr>
              <w:t>期初账面余额</w:t>
            </w:r>
          </w:p>
        </w:tc>
      </w:tr>
      <w:tr>
        <w:trPr>
          <w:trHeight w:val="273" w:hRule="atLeast"/>
        </w:trPr>
        <w:tc>
          <w:tcPr>
            <w:tcW w:w="3001" w:type="dxa"/>
          </w:tcPr>
          <w:p>
            <w:pPr>
              <w:pStyle w:val="TableParagraph"/>
              <w:spacing w:line="250" w:lineRule="exact" w:before="3"/>
              <w:ind w:left="107"/>
              <w:rPr>
                <w:sz w:val="21"/>
              </w:rPr>
            </w:pPr>
            <w:r>
              <w:rPr>
                <w:spacing w:val="-4"/>
                <w:sz w:val="21"/>
              </w:rPr>
              <w:t>往来款</w:t>
            </w:r>
          </w:p>
        </w:tc>
        <w:tc>
          <w:tcPr>
            <w:tcW w:w="2907" w:type="dxa"/>
          </w:tcPr>
          <w:p>
            <w:pPr>
              <w:pStyle w:val="TableParagraph"/>
              <w:spacing w:before="21"/>
              <w:ind w:left="107"/>
              <w:rPr>
                <w:sz w:val="18"/>
              </w:rPr>
            </w:pPr>
            <w:r>
              <w:rPr>
                <w:spacing w:val="-2"/>
                <w:sz w:val="18"/>
              </w:rPr>
              <w:t>64,298,574.91</w:t>
            </w:r>
          </w:p>
        </w:tc>
        <w:tc>
          <w:tcPr>
            <w:tcW w:w="2917" w:type="dxa"/>
          </w:tcPr>
          <w:p>
            <w:pPr>
              <w:pStyle w:val="TableParagraph"/>
              <w:spacing w:before="21"/>
              <w:ind w:left="107"/>
              <w:rPr>
                <w:sz w:val="18"/>
              </w:rPr>
            </w:pPr>
            <w:r>
              <w:rPr>
                <w:spacing w:val="-2"/>
                <w:sz w:val="18"/>
              </w:rPr>
              <w:t>2,658,565.01</w:t>
            </w:r>
          </w:p>
        </w:tc>
      </w:tr>
      <w:tr>
        <w:trPr>
          <w:trHeight w:val="273" w:hRule="atLeast"/>
        </w:trPr>
        <w:tc>
          <w:tcPr>
            <w:tcW w:w="3001" w:type="dxa"/>
          </w:tcPr>
          <w:p>
            <w:pPr>
              <w:pStyle w:val="TableParagraph"/>
              <w:spacing w:line="252" w:lineRule="exact" w:before="1"/>
              <w:ind w:left="107"/>
              <w:rPr>
                <w:sz w:val="21"/>
              </w:rPr>
            </w:pPr>
            <w:r>
              <w:rPr>
                <w:spacing w:val="-4"/>
                <w:sz w:val="21"/>
              </w:rPr>
              <w:t>押金、保证金</w:t>
            </w:r>
          </w:p>
        </w:tc>
        <w:tc>
          <w:tcPr>
            <w:tcW w:w="2907" w:type="dxa"/>
          </w:tcPr>
          <w:p>
            <w:pPr>
              <w:pStyle w:val="TableParagraph"/>
              <w:spacing w:before="19"/>
              <w:ind w:left="107"/>
              <w:rPr>
                <w:sz w:val="18"/>
              </w:rPr>
            </w:pPr>
            <w:r>
              <w:rPr>
                <w:spacing w:val="-2"/>
                <w:sz w:val="18"/>
              </w:rPr>
              <w:t>1,733,137.92</w:t>
            </w:r>
          </w:p>
        </w:tc>
        <w:tc>
          <w:tcPr>
            <w:tcW w:w="2917" w:type="dxa"/>
          </w:tcPr>
          <w:p>
            <w:pPr>
              <w:pStyle w:val="TableParagraph"/>
              <w:spacing w:before="19"/>
              <w:ind w:left="107"/>
              <w:rPr>
                <w:sz w:val="18"/>
              </w:rPr>
            </w:pPr>
            <w:r>
              <w:rPr>
                <w:spacing w:val="-2"/>
                <w:sz w:val="18"/>
              </w:rPr>
              <w:t>866,568.96</w:t>
            </w:r>
          </w:p>
        </w:tc>
      </w:tr>
      <w:tr>
        <w:trPr>
          <w:trHeight w:val="232" w:hRule="atLeast"/>
        </w:trPr>
        <w:tc>
          <w:tcPr>
            <w:tcW w:w="3001" w:type="dxa"/>
          </w:tcPr>
          <w:p>
            <w:pPr>
              <w:pStyle w:val="TableParagraph"/>
              <w:spacing w:line="212" w:lineRule="exact"/>
              <w:ind w:left="107"/>
              <w:rPr>
                <w:sz w:val="18"/>
              </w:rPr>
            </w:pPr>
            <w:r>
              <w:rPr>
                <w:spacing w:val="-2"/>
                <w:sz w:val="18"/>
              </w:rPr>
              <w:t>备用金及职工借款</w:t>
            </w:r>
          </w:p>
        </w:tc>
        <w:tc>
          <w:tcPr>
            <w:tcW w:w="2907" w:type="dxa"/>
          </w:tcPr>
          <w:p>
            <w:pPr>
              <w:pStyle w:val="TableParagraph"/>
              <w:spacing w:line="212" w:lineRule="exact"/>
              <w:ind w:left="107"/>
              <w:rPr>
                <w:sz w:val="18"/>
              </w:rPr>
            </w:pPr>
            <w:r>
              <w:rPr>
                <w:spacing w:val="-2"/>
                <w:sz w:val="18"/>
              </w:rPr>
              <w:t>47,331.39</w:t>
            </w:r>
          </w:p>
        </w:tc>
        <w:tc>
          <w:tcPr>
            <w:tcW w:w="2917" w:type="dxa"/>
          </w:tcPr>
          <w:p>
            <w:pPr>
              <w:pStyle w:val="TableParagraph"/>
              <w:spacing w:line="212" w:lineRule="exact"/>
              <w:ind w:left="107"/>
              <w:rPr>
                <w:sz w:val="18"/>
              </w:rPr>
            </w:pPr>
            <w:r>
              <w:rPr>
                <w:spacing w:val="-2"/>
                <w:sz w:val="18"/>
              </w:rPr>
              <w:t>44,777.98</w:t>
            </w:r>
          </w:p>
        </w:tc>
      </w:tr>
      <w:tr>
        <w:trPr>
          <w:trHeight w:val="234" w:hRule="atLeast"/>
        </w:trPr>
        <w:tc>
          <w:tcPr>
            <w:tcW w:w="3001" w:type="dxa"/>
          </w:tcPr>
          <w:p>
            <w:pPr>
              <w:pStyle w:val="TableParagraph"/>
              <w:spacing w:line="215" w:lineRule="exact"/>
              <w:ind w:left="107"/>
              <w:rPr>
                <w:sz w:val="18"/>
              </w:rPr>
            </w:pPr>
            <w:r>
              <w:rPr>
                <w:spacing w:val="-2"/>
                <w:sz w:val="18"/>
              </w:rPr>
              <w:t>代收代付款</w:t>
            </w:r>
          </w:p>
        </w:tc>
        <w:tc>
          <w:tcPr>
            <w:tcW w:w="2907" w:type="dxa"/>
          </w:tcPr>
          <w:p>
            <w:pPr>
              <w:pStyle w:val="TableParagraph"/>
              <w:spacing w:line="215" w:lineRule="exact"/>
              <w:ind w:left="107"/>
              <w:rPr>
                <w:sz w:val="18"/>
              </w:rPr>
            </w:pPr>
            <w:r>
              <w:rPr>
                <w:spacing w:val="-2"/>
                <w:sz w:val="18"/>
              </w:rPr>
              <w:t>5,000.00</w:t>
            </w:r>
          </w:p>
        </w:tc>
        <w:tc>
          <w:tcPr>
            <w:tcW w:w="2917" w:type="dxa"/>
          </w:tcPr>
          <w:p>
            <w:pPr>
              <w:pStyle w:val="TableParagraph"/>
              <w:spacing w:line="215" w:lineRule="exact"/>
              <w:ind w:left="107"/>
              <w:rPr>
                <w:sz w:val="18"/>
              </w:rPr>
            </w:pPr>
            <w:r>
              <w:rPr>
                <w:spacing w:val="-2"/>
                <w:sz w:val="18"/>
              </w:rPr>
              <w:t>199,711.60</w:t>
            </w:r>
          </w:p>
        </w:tc>
      </w:tr>
      <w:tr>
        <w:trPr>
          <w:trHeight w:val="232" w:hRule="atLeast"/>
        </w:trPr>
        <w:tc>
          <w:tcPr>
            <w:tcW w:w="3001" w:type="dxa"/>
          </w:tcPr>
          <w:p>
            <w:pPr>
              <w:pStyle w:val="TableParagraph"/>
              <w:spacing w:line="212" w:lineRule="exact"/>
              <w:ind w:left="107"/>
              <w:rPr>
                <w:sz w:val="18"/>
              </w:rPr>
            </w:pPr>
            <w:r>
              <w:rPr>
                <w:spacing w:val="-5"/>
                <w:sz w:val="18"/>
              </w:rPr>
              <w:t>其他</w:t>
            </w:r>
          </w:p>
        </w:tc>
        <w:tc>
          <w:tcPr>
            <w:tcW w:w="2907" w:type="dxa"/>
          </w:tcPr>
          <w:p>
            <w:pPr>
              <w:pStyle w:val="TableParagraph"/>
              <w:spacing w:line="212" w:lineRule="exact"/>
              <w:ind w:left="107"/>
              <w:rPr>
                <w:sz w:val="18"/>
              </w:rPr>
            </w:pPr>
            <w:r>
              <w:rPr>
                <w:spacing w:val="-2"/>
                <w:sz w:val="18"/>
              </w:rPr>
              <w:t>192.21</w:t>
            </w:r>
          </w:p>
        </w:tc>
        <w:tc>
          <w:tcPr>
            <w:tcW w:w="2917" w:type="dxa"/>
          </w:tcPr>
          <w:p>
            <w:pPr>
              <w:pStyle w:val="TableParagraph"/>
              <w:rPr>
                <w:rFonts w:ascii="Times New Roman"/>
                <w:sz w:val="16"/>
              </w:rPr>
            </w:pPr>
          </w:p>
        </w:tc>
      </w:tr>
      <w:tr>
        <w:trPr>
          <w:trHeight w:val="232" w:hRule="atLeast"/>
        </w:trPr>
        <w:tc>
          <w:tcPr>
            <w:tcW w:w="3001" w:type="dxa"/>
          </w:tcPr>
          <w:p>
            <w:pPr>
              <w:pStyle w:val="TableParagraph"/>
              <w:spacing w:line="212" w:lineRule="exact"/>
              <w:ind w:left="107"/>
              <w:rPr>
                <w:sz w:val="18"/>
              </w:rPr>
            </w:pPr>
            <w:r>
              <w:rPr>
                <w:spacing w:val="-5"/>
                <w:sz w:val="18"/>
              </w:rPr>
              <w:t>小计</w:t>
            </w:r>
          </w:p>
        </w:tc>
        <w:tc>
          <w:tcPr>
            <w:tcW w:w="2907" w:type="dxa"/>
          </w:tcPr>
          <w:p>
            <w:pPr>
              <w:pStyle w:val="TableParagraph"/>
              <w:spacing w:line="212" w:lineRule="exact"/>
              <w:ind w:left="107"/>
              <w:rPr>
                <w:sz w:val="18"/>
              </w:rPr>
            </w:pPr>
            <w:r>
              <w:rPr>
                <w:spacing w:val="-2"/>
                <w:sz w:val="18"/>
              </w:rPr>
              <w:t>66,084,236.43</w:t>
            </w:r>
          </w:p>
        </w:tc>
        <w:tc>
          <w:tcPr>
            <w:tcW w:w="2917" w:type="dxa"/>
          </w:tcPr>
          <w:p>
            <w:pPr>
              <w:pStyle w:val="TableParagraph"/>
              <w:spacing w:line="212" w:lineRule="exact"/>
              <w:ind w:left="107"/>
              <w:rPr>
                <w:sz w:val="18"/>
              </w:rPr>
            </w:pPr>
            <w:r>
              <w:rPr>
                <w:spacing w:val="-2"/>
                <w:sz w:val="18"/>
              </w:rPr>
              <w:t>3,769,623.55</w:t>
            </w:r>
          </w:p>
        </w:tc>
      </w:tr>
      <w:tr>
        <w:trPr>
          <w:trHeight w:val="234" w:hRule="atLeast"/>
        </w:trPr>
        <w:tc>
          <w:tcPr>
            <w:tcW w:w="3001" w:type="dxa"/>
          </w:tcPr>
          <w:p>
            <w:pPr>
              <w:pStyle w:val="TableParagraph"/>
              <w:spacing w:line="213" w:lineRule="exact" w:before="2"/>
              <w:ind w:left="107"/>
              <w:rPr>
                <w:sz w:val="18"/>
              </w:rPr>
            </w:pPr>
            <w:r>
              <w:rPr>
                <w:spacing w:val="-2"/>
                <w:sz w:val="18"/>
              </w:rPr>
              <w:t>减：坏账准备</w:t>
            </w:r>
          </w:p>
        </w:tc>
        <w:tc>
          <w:tcPr>
            <w:tcW w:w="2907" w:type="dxa"/>
          </w:tcPr>
          <w:p>
            <w:pPr>
              <w:pStyle w:val="TableParagraph"/>
              <w:spacing w:line="213" w:lineRule="exact" w:before="2"/>
              <w:ind w:left="107"/>
              <w:rPr>
                <w:sz w:val="18"/>
              </w:rPr>
            </w:pPr>
            <w:r>
              <w:rPr>
                <w:spacing w:val="-2"/>
                <w:sz w:val="18"/>
              </w:rPr>
              <w:t>55,464,143.98</w:t>
            </w:r>
          </w:p>
        </w:tc>
        <w:tc>
          <w:tcPr>
            <w:tcW w:w="2917" w:type="dxa"/>
          </w:tcPr>
          <w:p>
            <w:pPr>
              <w:pStyle w:val="TableParagraph"/>
              <w:spacing w:line="213" w:lineRule="exact" w:before="2"/>
              <w:ind w:left="107"/>
              <w:rPr>
                <w:sz w:val="18"/>
              </w:rPr>
            </w:pPr>
            <w:r>
              <w:rPr>
                <w:spacing w:val="-2"/>
                <w:sz w:val="18"/>
              </w:rPr>
              <w:t>3,263,631.43</w:t>
            </w:r>
          </w:p>
        </w:tc>
      </w:tr>
      <w:tr>
        <w:trPr>
          <w:trHeight w:val="232" w:hRule="atLeast"/>
        </w:trPr>
        <w:tc>
          <w:tcPr>
            <w:tcW w:w="3001" w:type="dxa"/>
          </w:tcPr>
          <w:p>
            <w:pPr>
              <w:pStyle w:val="TableParagraph"/>
              <w:spacing w:line="212" w:lineRule="exact"/>
              <w:ind w:left="107"/>
              <w:rPr>
                <w:sz w:val="18"/>
              </w:rPr>
            </w:pPr>
            <w:r>
              <w:rPr>
                <w:spacing w:val="-5"/>
                <w:sz w:val="18"/>
              </w:rPr>
              <w:t>合计</w:t>
            </w:r>
          </w:p>
        </w:tc>
        <w:tc>
          <w:tcPr>
            <w:tcW w:w="2907" w:type="dxa"/>
          </w:tcPr>
          <w:p>
            <w:pPr>
              <w:pStyle w:val="TableParagraph"/>
              <w:spacing w:line="212" w:lineRule="exact"/>
              <w:ind w:left="107"/>
              <w:rPr>
                <w:sz w:val="18"/>
              </w:rPr>
            </w:pPr>
            <w:r>
              <w:rPr>
                <w:spacing w:val="-2"/>
                <w:sz w:val="18"/>
              </w:rPr>
              <w:t>10,620,092.45</w:t>
            </w:r>
          </w:p>
        </w:tc>
        <w:tc>
          <w:tcPr>
            <w:tcW w:w="2917" w:type="dxa"/>
          </w:tcPr>
          <w:p>
            <w:pPr>
              <w:pStyle w:val="TableParagraph"/>
              <w:spacing w:line="212" w:lineRule="exact"/>
              <w:ind w:left="107"/>
              <w:rPr>
                <w:sz w:val="18"/>
              </w:rPr>
            </w:pPr>
            <w:r>
              <w:rPr>
                <w:spacing w:val="-2"/>
                <w:sz w:val="18"/>
              </w:rPr>
              <w:t>505,992.12</w:t>
            </w:r>
          </w:p>
        </w:tc>
      </w:tr>
    </w:tbl>
    <w:p>
      <w:pPr>
        <w:pStyle w:val="BodyText"/>
        <w:spacing w:before="9"/>
        <w:rPr>
          <w:sz w:val="17"/>
        </w:rPr>
      </w:pPr>
    </w:p>
    <w:p>
      <w:pPr>
        <w:spacing w:after="0"/>
        <w:rPr>
          <w:sz w:val="17"/>
        </w:rPr>
        <w:sectPr>
          <w:type w:val="continuous"/>
          <w:pgSz w:w="11910" w:h="16840"/>
          <w:pgMar w:header="882" w:footer="1195" w:top="1060" w:bottom="1380" w:left="1680" w:right="820"/>
        </w:sectPr>
      </w:pPr>
    </w:p>
    <w:p>
      <w:pPr>
        <w:pStyle w:val="ListParagraph"/>
        <w:numPr>
          <w:ilvl w:val="1"/>
          <w:numId w:val="122"/>
        </w:numPr>
        <w:tabs>
          <w:tab w:pos="957" w:val="left" w:leader="none"/>
        </w:tabs>
        <w:spacing w:line="240" w:lineRule="auto" w:before="74" w:after="0"/>
        <w:ind w:left="957" w:right="0" w:hanging="734"/>
        <w:jc w:val="left"/>
        <w:rPr>
          <w:sz w:val="18"/>
        </w:rPr>
      </w:pPr>
      <w:r>
        <w:rPr>
          <w:spacing w:val="-2"/>
          <w:sz w:val="18"/>
        </w:rPr>
        <w:t>坏账准备计提情况</w:t>
      </w:r>
    </w:p>
    <w:p>
      <w:pPr>
        <w:pStyle w:val="BodyText"/>
        <w:spacing w:before="63"/>
        <w:ind w:left="118"/>
      </w:pPr>
      <w:r>
        <w:rPr>
          <w:spacing w:val="-2"/>
        </w:rPr>
        <w:t>√适用 □不适用</w:t>
      </w:r>
    </w:p>
    <w:p>
      <w:pPr>
        <w:spacing w:line="240" w:lineRule="auto" w:before="0"/>
        <w:rPr>
          <w:sz w:val="18"/>
        </w:rPr>
      </w:pPr>
      <w:r>
        <w:rPr/>
        <w:br w:type="column"/>
      </w:r>
      <w:r>
        <w:rPr>
          <w:sz w:val="18"/>
        </w:rPr>
      </w:r>
    </w:p>
    <w:p>
      <w:pPr>
        <w:pStyle w:val="BodyText"/>
        <w:spacing w:before="139"/>
      </w:pPr>
    </w:p>
    <w:p>
      <w:pPr>
        <w:pStyle w:val="BodyText"/>
        <w:ind w:left="118"/>
      </w:pPr>
      <w:r>
        <w:rPr/>
        <w:t>单位：元</w:t>
      </w:r>
      <w:r>
        <w:rPr>
          <w:spacing w:val="47"/>
          <w:w w:val="150"/>
        </w:rPr>
        <w:t> </w:t>
      </w:r>
      <w:r>
        <w:rPr>
          <w:spacing w:val="-2"/>
        </w:rPr>
        <w:t>币种：人民币</w:t>
      </w:r>
    </w:p>
    <w:p>
      <w:pPr>
        <w:spacing w:after="0"/>
        <w:sectPr>
          <w:type w:val="continuous"/>
          <w:pgSz w:w="11910" w:h="16840"/>
          <w:pgMar w:header="882" w:footer="1195" w:top="1060" w:bottom="1380" w:left="1680" w:right="820"/>
          <w:cols w:num="2" w:equalWidth="0">
            <w:col w:w="2443" w:space="4398"/>
            <w:col w:w="256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412" w:hRule="atLeast"/>
        </w:trPr>
        <w:tc>
          <w:tcPr>
            <w:tcW w:w="1766" w:type="dxa"/>
            <w:vMerge w:val="restart"/>
          </w:tcPr>
          <w:p>
            <w:pPr>
              <w:pStyle w:val="TableParagraph"/>
              <w:spacing w:before="229"/>
              <w:rPr>
                <w:sz w:val="18"/>
              </w:rPr>
            </w:pPr>
          </w:p>
          <w:p>
            <w:pPr>
              <w:pStyle w:val="TableParagraph"/>
              <w:spacing w:before="1"/>
              <w:ind w:left="107"/>
              <w:rPr>
                <w:sz w:val="18"/>
              </w:rPr>
            </w:pPr>
            <w:r>
              <w:rPr>
                <w:spacing w:val="-3"/>
                <w:sz w:val="18"/>
              </w:rPr>
              <w:t>坏账准备</w:t>
            </w:r>
          </w:p>
        </w:tc>
        <w:tc>
          <w:tcPr>
            <w:tcW w:w="1522" w:type="dxa"/>
          </w:tcPr>
          <w:p>
            <w:pPr>
              <w:pStyle w:val="TableParagraph"/>
              <w:spacing w:line="230" w:lineRule="exact"/>
              <w:ind w:left="108"/>
              <w:rPr>
                <w:sz w:val="18"/>
              </w:rPr>
            </w:pPr>
            <w:r>
              <w:rPr>
                <w:spacing w:val="-3"/>
                <w:sz w:val="18"/>
              </w:rPr>
              <w:t>第一阶段</w:t>
            </w:r>
          </w:p>
        </w:tc>
        <w:tc>
          <w:tcPr>
            <w:tcW w:w="1935" w:type="dxa"/>
          </w:tcPr>
          <w:p>
            <w:pPr>
              <w:pStyle w:val="TableParagraph"/>
              <w:spacing w:line="230" w:lineRule="exact"/>
              <w:ind w:left="105"/>
              <w:rPr>
                <w:sz w:val="18"/>
              </w:rPr>
            </w:pPr>
            <w:r>
              <w:rPr>
                <w:spacing w:val="-3"/>
                <w:sz w:val="18"/>
              </w:rPr>
              <w:t>第二阶段</w:t>
            </w:r>
          </w:p>
        </w:tc>
        <w:tc>
          <w:tcPr>
            <w:tcW w:w="1938" w:type="dxa"/>
          </w:tcPr>
          <w:p>
            <w:pPr>
              <w:pStyle w:val="TableParagraph"/>
              <w:spacing w:line="230" w:lineRule="exact"/>
              <w:ind w:left="108"/>
              <w:rPr>
                <w:sz w:val="18"/>
              </w:rPr>
            </w:pPr>
            <w:r>
              <w:rPr>
                <w:spacing w:val="-3"/>
                <w:sz w:val="18"/>
              </w:rPr>
              <w:t>第三阶段</w:t>
            </w:r>
          </w:p>
        </w:tc>
        <w:tc>
          <w:tcPr>
            <w:tcW w:w="1664" w:type="dxa"/>
            <w:vMerge w:val="restart"/>
          </w:tcPr>
          <w:p>
            <w:pPr>
              <w:pStyle w:val="TableParagraph"/>
              <w:spacing w:before="229"/>
              <w:rPr>
                <w:sz w:val="18"/>
              </w:rPr>
            </w:pPr>
          </w:p>
          <w:p>
            <w:pPr>
              <w:pStyle w:val="TableParagraph"/>
              <w:spacing w:before="1"/>
              <w:ind w:left="107"/>
              <w:rPr>
                <w:sz w:val="18"/>
              </w:rPr>
            </w:pPr>
            <w:r>
              <w:rPr>
                <w:spacing w:val="-5"/>
                <w:sz w:val="18"/>
              </w:rPr>
              <w:t>合计</w:t>
            </w:r>
          </w:p>
        </w:tc>
      </w:tr>
      <w:tr>
        <w:trPr>
          <w:trHeight w:val="916" w:hRule="atLeast"/>
        </w:trPr>
        <w:tc>
          <w:tcPr>
            <w:tcW w:w="1766" w:type="dxa"/>
            <w:vMerge/>
            <w:tcBorders>
              <w:top w:val="nil"/>
            </w:tcBorders>
          </w:tcPr>
          <w:p>
            <w:pPr>
              <w:rPr>
                <w:sz w:val="2"/>
                <w:szCs w:val="2"/>
              </w:rPr>
            </w:pPr>
          </w:p>
        </w:tc>
        <w:tc>
          <w:tcPr>
            <w:tcW w:w="1522" w:type="dxa"/>
          </w:tcPr>
          <w:p>
            <w:pPr>
              <w:pStyle w:val="TableParagraph"/>
              <w:spacing w:line="261" w:lineRule="auto" w:before="124"/>
              <w:ind w:left="108" w:right="88"/>
              <w:rPr>
                <w:sz w:val="18"/>
              </w:rPr>
            </w:pPr>
            <w:r>
              <w:rPr>
                <w:spacing w:val="-2"/>
                <w:sz w:val="18"/>
              </w:rPr>
              <w:t>未来12个月预期</w:t>
            </w:r>
            <w:r>
              <w:rPr>
                <w:spacing w:val="-4"/>
                <w:sz w:val="18"/>
              </w:rPr>
              <w:t>信用损失</w:t>
            </w:r>
          </w:p>
        </w:tc>
        <w:tc>
          <w:tcPr>
            <w:tcW w:w="1935" w:type="dxa"/>
          </w:tcPr>
          <w:p>
            <w:pPr>
              <w:pStyle w:val="TableParagraph"/>
              <w:spacing w:line="261" w:lineRule="auto"/>
              <w:ind w:left="105" w:right="69"/>
              <w:jc w:val="both"/>
              <w:rPr>
                <w:sz w:val="18"/>
              </w:rPr>
            </w:pPr>
            <w:r>
              <w:rPr>
                <w:spacing w:val="8"/>
                <w:sz w:val="18"/>
              </w:rPr>
              <w:t>整个存续期预期信用</w:t>
            </w:r>
            <w:r>
              <w:rPr>
                <w:spacing w:val="10"/>
                <w:sz w:val="18"/>
              </w:rPr>
              <w:t>损失( 未发生信用减</w:t>
            </w:r>
            <w:r>
              <w:rPr>
                <w:spacing w:val="-6"/>
                <w:sz w:val="18"/>
              </w:rPr>
              <w:t>值)</w:t>
            </w:r>
          </w:p>
        </w:tc>
        <w:tc>
          <w:tcPr>
            <w:tcW w:w="1938" w:type="dxa"/>
          </w:tcPr>
          <w:p>
            <w:pPr>
              <w:pStyle w:val="TableParagraph"/>
              <w:spacing w:line="261" w:lineRule="auto"/>
              <w:ind w:left="108" w:right="70"/>
              <w:jc w:val="both"/>
              <w:rPr>
                <w:sz w:val="18"/>
              </w:rPr>
            </w:pPr>
            <w:r>
              <w:rPr>
                <w:spacing w:val="8"/>
                <w:sz w:val="18"/>
              </w:rPr>
              <w:t>整个存续期预期信用</w:t>
            </w:r>
            <w:r>
              <w:rPr>
                <w:spacing w:val="10"/>
                <w:sz w:val="18"/>
              </w:rPr>
              <w:t>损失( 已发生信用减</w:t>
            </w:r>
            <w:r>
              <w:rPr>
                <w:spacing w:val="-6"/>
                <w:sz w:val="18"/>
              </w:rPr>
              <w:t>值)</w:t>
            </w:r>
          </w:p>
        </w:tc>
        <w:tc>
          <w:tcPr>
            <w:tcW w:w="1664" w:type="dxa"/>
            <w:vMerge/>
            <w:tcBorders>
              <w:top w:val="nil"/>
            </w:tcBorders>
          </w:tcPr>
          <w:p>
            <w:pPr>
              <w:rPr>
                <w:sz w:val="2"/>
                <w:szCs w:val="2"/>
              </w:rPr>
            </w:pPr>
          </w:p>
        </w:tc>
      </w:tr>
      <w:tr>
        <w:trPr>
          <w:trHeight w:val="412" w:hRule="atLeast"/>
        </w:trPr>
        <w:tc>
          <w:tcPr>
            <w:tcW w:w="1766" w:type="dxa"/>
          </w:tcPr>
          <w:p>
            <w:pPr>
              <w:pStyle w:val="TableParagraph"/>
              <w:spacing w:line="228" w:lineRule="exact"/>
              <w:ind w:left="107"/>
              <w:rPr>
                <w:sz w:val="18"/>
              </w:rPr>
            </w:pPr>
            <w:r>
              <w:rPr>
                <w:sz w:val="18"/>
              </w:rPr>
              <w:t>2023年1月1</w:t>
            </w:r>
            <w:r>
              <w:rPr>
                <w:spacing w:val="-4"/>
                <w:sz w:val="18"/>
              </w:rPr>
              <w:t>日余额</w:t>
            </w:r>
          </w:p>
        </w:tc>
        <w:tc>
          <w:tcPr>
            <w:tcW w:w="1522" w:type="dxa"/>
          </w:tcPr>
          <w:p>
            <w:pPr>
              <w:pStyle w:val="TableParagraph"/>
              <w:spacing w:before="88"/>
              <w:ind w:left="108"/>
              <w:rPr>
                <w:sz w:val="18"/>
              </w:rPr>
            </w:pPr>
            <w:r>
              <w:rPr>
                <w:spacing w:val="-2"/>
                <w:sz w:val="18"/>
              </w:rPr>
              <w:t>605,066.42</w:t>
            </w:r>
          </w:p>
        </w:tc>
        <w:tc>
          <w:tcPr>
            <w:tcW w:w="1935" w:type="dxa"/>
          </w:tcPr>
          <w:p>
            <w:pPr>
              <w:pStyle w:val="TableParagraph"/>
              <w:rPr>
                <w:rFonts w:ascii="Times New Roman"/>
                <w:sz w:val="18"/>
              </w:rPr>
            </w:pPr>
          </w:p>
        </w:tc>
        <w:tc>
          <w:tcPr>
            <w:tcW w:w="1938" w:type="dxa"/>
          </w:tcPr>
          <w:p>
            <w:pPr>
              <w:pStyle w:val="TableParagraph"/>
              <w:spacing w:before="88"/>
              <w:ind w:left="108"/>
              <w:rPr>
                <w:sz w:val="18"/>
              </w:rPr>
            </w:pPr>
            <w:r>
              <w:rPr>
                <w:spacing w:val="-2"/>
                <w:sz w:val="18"/>
              </w:rPr>
              <w:t>2,658,565.01</w:t>
            </w:r>
          </w:p>
        </w:tc>
        <w:tc>
          <w:tcPr>
            <w:tcW w:w="1664" w:type="dxa"/>
          </w:tcPr>
          <w:p>
            <w:pPr>
              <w:pStyle w:val="TableParagraph"/>
              <w:spacing w:before="88"/>
              <w:ind w:left="107"/>
              <w:rPr>
                <w:sz w:val="18"/>
              </w:rPr>
            </w:pPr>
            <w:r>
              <w:rPr>
                <w:spacing w:val="-2"/>
                <w:sz w:val="18"/>
              </w:rPr>
              <w:t>3,263,631.43</w:t>
            </w:r>
          </w:p>
        </w:tc>
      </w:tr>
      <w:tr>
        <w:trPr>
          <w:trHeight w:val="664" w:hRule="atLeast"/>
        </w:trPr>
        <w:tc>
          <w:tcPr>
            <w:tcW w:w="1766" w:type="dxa"/>
          </w:tcPr>
          <w:p>
            <w:pPr>
              <w:pStyle w:val="TableParagraph"/>
              <w:spacing w:line="261" w:lineRule="auto"/>
              <w:ind w:left="107" w:right="76"/>
              <w:rPr>
                <w:sz w:val="18"/>
              </w:rPr>
            </w:pPr>
            <w:r>
              <w:rPr>
                <w:sz w:val="18"/>
              </w:rPr>
              <w:t>2023</w:t>
            </w:r>
            <w:r>
              <w:rPr>
                <w:spacing w:val="14"/>
                <w:sz w:val="18"/>
              </w:rPr>
              <w:t>年</w:t>
            </w:r>
            <w:r>
              <w:rPr>
                <w:sz w:val="18"/>
              </w:rPr>
              <w:t>1</w:t>
            </w:r>
            <w:r>
              <w:rPr>
                <w:spacing w:val="-30"/>
                <w:sz w:val="18"/>
              </w:rPr>
              <w:t> 月</w:t>
            </w:r>
            <w:r>
              <w:rPr>
                <w:spacing w:val="15"/>
                <w:sz w:val="18"/>
              </w:rPr>
              <w:t>1</w:t>
            </w:r>
            <w:r>
              <w:rPr>
                <w:spacing w:val="10"/>
                <w:sz w:val="18"/>
              </w:rPr>
              <w:t>日余额</w:t>
            </w:r>
            <w:r>
              <w:rPr>
                <w:spacing w:val="-4"/>
                <w:sz w:val="18"/>
              </w:rPr>
              <w:t>在本期</w:t>
            </w:r>
          </w:p>
        </w:tc>
        <w:tc>
          <w:tcPr>
            <w:tcW w:w="1522" w:type="dxa"/>
          </w:tcPr>
          <w:p>
            <w:pPr>
              <w:pStyle w:val="TableParagraph"/>
              <w:spacing w:before="215"/>
              <w:ind w:left="108"/>
              <w:rPr>
                <w:sz w:val="18"/>
              </w:rPr>
            </w:pPr>
            <w:r>
              <w:rPr>
                <w:sz w:val="18"/>
              </w:rPr>
              <w:t>—</w:t>
            </w:r>
            <w:r>
              <w:rPr>
                <w:spacing w:val="-10"/>
                <w:sz w:val="18"/>
              </w:rPr>
              <w:t>—</w:t>
            </w:r>
          </w:p>
        </w:tc>
        <w:tc>
          <w:tcPr>
            <w:tcW w:w="1935" w:type="dxa"/>
          </w:tcPr>
          <w:p>
            <w:pPr>
              <w:pStyle w:val="TableParagraph"/>
              <w:spacing w:before="215"/>
              <w:ind w:left="105"/>
              <w:rPr>
                <w:sz w:val="18"/>
              </w:rPr>
            </w:pPr>
            <w:r>
              <w:rPr>
                <w:sz w:val="18"/>
              </w:rPr>
              <w:t>—</w:t>
            </w:r>
            <w:r>
              <w:rPr>
                <w:spacing w:val="-10"/>
                <w:sz w:val="18"/>
              </w:rPr>
              <w:t>—</w:t>
            </w:r>
          </w:p>
        </w:tc>
        <w:tc>
          <w:tcPr>
            <w:tcW w:w="1938" w:type="dxa"/>
          </w:tcPr>
          <w:p>
            <w:pPr>
              <w:pStyle w:val="TableParagraph"/>
              <w:spacing w:before="215"/>
              <w:ind w:left="108"/>
              <w:rPr>
                <w:sz w:val="18"/>
              </w:rPr>
            </w:pPr>
            <w:r>
              <w:rPr>
                <w:sz w:val="18"/>
              </w:rPr>
              <w:t>—</w:t>
            </w:r>
            <w:r>
              <w:rPr>
                <w:spacing w:val="-10"/>
                <w:sz w:val="18"/>
              </w:rPr>
              <w:t>—</w:t>
            </w:r>
          </w:p>
        </w:tc>
        <w:tc>
          <w:tcPr>
            <w:tcW w:w="1664" w:type="dxa"/>
          </w:tcPr>
          <w:p>
            <w:pPr>
              <w:pStyle w:val="TableParagraph"/>
              <w:spacing w:before="215"/>
              <w:ind w:left="107"/>
              <w:rPr>
                <w:sz w:val="18"/>
              </w:rPr>
            </w:pPr>
            <w:r>
              <w:rPr>
                <w:sz w:val="18"/>
              </w:rPr>
              <w:t>—</w:t>
            </w:r>
            <w:r>
              <w:rPr>
                <w:spacing w:val="-10"/>
                <w:sz w:val="18"/>
              </w:rPr>
              <w:t>—</w:t>
            </w:r>
          </w:p>
        </w:tc>
      </w:tr>
    </w:tbl>
    <w:p>
      <w:pPr>
        <w:spacing w:after="0"/>
        <w:rPr>
          <w:sz w:val="18"/>
        </w:rPr>
        <w:sectPr>
          <w:type w:val="continuous"/>
          <w:pgSz w:w="11910" w:h="16840"/>
          <w:pgMar w:header="882" w:footer="1195" w:top="1060" w:bottom="1380" w:left="1680" w:right="820"/>
        </w:sectPr>
      </w:pPr>
    </w:p>
    <w:p>
      <w:pPr>
        <w:pStyle w:val="BodyText"/>
        <w:rPr>
          <w:sz w:val="5"/>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412" w:hRule="atLeast"/>
        </w:trPr>
        <w:tc>
          <w:tcPr>
            <w:tcW w:w="1766" w:type="dxa"/>
          </w:tcPr>
          <w:p>
            <w:pPr>
              <w:pStyle w:val="TableParagraph"/>
              <w:ind w:left="107"/>
              <w:rPr>
                <w:sz w:val="18"/>
              </w:rPr>
            </w:pPr>
            <w:r>
              <w:rPr>
                <w:spacing w:val="-2"/>
                <w:sz w:val="18"/>
              </w:rPr>
              <w:t>--转入第二阶段</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2" w:hRule="atLeast"/>
        </w:trPr>
        <w:tc>
          <w:tcPr>
            <w:tcW w:w="1766" w:type="dxa"/>
          </w:tcPr>
          <w:p>
            <w:pPr>
              <w:pStyle w:val="TableParagraph"/>
              <w:spacing w:line="228" w:lineRule="exact"/>
              <w:ind w:left="107"/>
              <w:rPr>
                <w:sz w:val="18"/>
              </w:rPr>
            </w:pPr>
            <w:r>
              <w:rPr>
                <w:spacing w:val="-2"/>
                <w:sz w:val="18"/>
              </w:rPr>
              <w:t>--转入第三阶段</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2" w:hRule="atLeast"/>
        </w:trPr>
        <w:tc>
          <w:tcPr>
            <w:tcW w:w="1766" w:type="dxa"/>
          </w:tcPr>
          <w:p>
            <w:pPr>
              <w:pStyle w:val="TableParagraph"/>
              <w:spacing w:line="228" w:lineRule="exact"/>
              <w:ind w:left="107"/>
              <w:rPr>
                <w:sz w:val="18"/>
              </w:rPr>
            </w:pPr>
            <w:r>
              <w:rPr>
                <w:spacing w:val="-2"/>
                <w:sz w:val="18"/>
              </w:rPr>
              <w:t>--转回第二阶段</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2" w:hRule="atLeast"/>
        </w:trPr>
        <w:tc>
          <w:tcPr>
            <w:tcW w:w="1766" w:type="dxa"/>
          </w:tcPr>
          <w:p>
            <w:pPr>
              <w:pStyle w:val="TableParagraph"/>
              <w:spacing w:line="228" w:lineRule="exact"/>
              <w:ind w:left="107"/>
              <w:rPr>
                <w:sz w:val="18"/>
              </w:rPr>
            </w:pPr>
            <w:r>
              <w:rPr>
                <w:spacing w:val="-2"/>
                <w:sz w:val="18"/>
              </w:rPr>
              <w:t>--转回第一阶段</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0" w:hRule="atLeast"/>
        </w:trPr>
        <w:tc>
          <w:tcPr>
            <w:tcW w:w="1766" w:type="dxa"/>
          </w:tcPr>
          <w:p>
            <w:pPr>
              <w:pStyle w:val="TableParagraph"/>
              <w:spacing w:line="228" w:lineRule="exact"/>
              <w:ind w:left="107"/>
              <w:rPr>
                <w:sz w:val="18"/>
              </w:rPr>
            </w:pPr>
            <w:r>
              <w:rPr>
                <w:spacing w:val="-3"/>
                <w:sz w:val="18"/>
              </w:rPr>
              <w:t>本期计提</w:t>
            </w:r>
          </w:p>
        </w:tc>
        <w:tc>
          <w:tcPr>
            <w:tcW w:w="1522" w:type="dxa"/>
          </w:tcPr>
          <w:p>
            <w:pPr>
              <w:pStyle w:val="TableParagraph"/>
              <w:spacing w:before="88"/>
              <w:ind w:left="108"/>
              <w:rPr>
                <w:sz w:val="18"/>
              </w:rPr>
            </w:pPr>
            <w:r>
              <w:rPr>
                <w:sz w:val="18"/>
              </w:rPr>
              <w:t>-</w:t>
            </w:r>
            <w:r>
              <w:rPr>
                <w:spacing w:val="-2"/>
                <w:sz w:val="18"/>
              </w:rPr>
              <w:t>944,839.95</w:t>
            </w:r>
          </w:p>
        </w:tc>
        <w:tc>
          <w:tcPr>
            <w:tcW w:w="1935" w:type="dxa"/>
          </w:tcPr>
          <w:p>
            <w:pPr>
              <w:pStyle w:val="TableParagraph"/>
              <w:spacing w:before="88"/>
              <w:ind w:left="105"/>
              <w:rPr>
                <w:sz w:val="18"/>
              </w:rPr>
            </w:pPr>
            <w:r>
              <w:rPr>
                <w:spacing w:val="-2"/>
                <w:sz w:val="18"/>
              </w:rPr>
              <w:t>1,226,293.13</w:t>
            </w:r>
          </w:p>
        </w:tc>
        <w:tc>
          <w:tcPr>
            <w:tcW w:w="1938" w:type="dxa"/>
          </w:tcPr>
          <w:p>
            <w:pPr>
              <w:pStyle w:val="TableParagraph"/>
              <w:rPr>
                <w:rFonts w:ascii="Times New Roman"/>
                <w:sz w:val="18"/>
              </w:rPr>
            </w:pPr>
          </w:p>
        </w:tc>
        <w:tc>
          <w:tcPr>
            <w:tcW w:w="1664" w:type="dxa"/>
          </w:tcPr>
          <w:p>
            <w:pPr>
              <w:pStyle w:val="TableParagraph"/>
              <w:spacing w:before="88"/>
              <w:ind w:left="107"/>
              <w:rPr>
                <w:sz w:val="18"/>
              </w:rPr>
            </w:pPr>
            <w:r>
              <w:rPr>
                <w:spacing w:val="-2"/>
                <w:sz w:val="18"/>
              </w:rPr>
              <w:t>281,453.18</w:t>
            </w:r>
          </w:p>
        </w:tc>
      </w:tr>
      <w:tr>
        <w:trPr>
          <w:trHeight w:val="412" w:hRule="atLeast"/>
        </w:trPr>
        <w:tc>
          <w:tcPr>
            <w:tcW w:w="1766" w:type="dxa"/>
          </w:tcPr>
          <w:p>
            <w:pPr>
              <w:pStyle w:val="TableParagraph"/>
              <w:ind w:left="107"/>
              <w:rPr>
                <w:sz w:val="18"/>
              </w:rPr>
            </w:pPr>
            <w:r>
              <w:rPr>
                <w:spacing w:val="-3"/>
                <w:sz w:val="18"/>
              </w:rPr>
              <w:t>本期转回</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2" w:hRule="atLeast"/>
        </w:trPr>
        <w:tc>
          <w:tcPr>
            <w:tcW w:w="1766" w:type="dxa"/>
          </w:tcPr>
          <w:p>
            <w:pPr>
              <w:pStyle w:val="TableParagraph"/>
              <w:spacing w:line="228" w:lineRule="exact"/>
              <w:ind w:left="107"/>
              <w:rPr>
                <w:sz w:val="18"/>
              </w:rPr>
            </w:pPr>
            <w:r>
              <w:rPr>
                <w:spacing w:val="-3"/>
                <w:sz w:val="18"/>
              </w:rPr>
              <w:t>本期转销</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2" w:hRule="atLeast"/>
        </w:trPr>
        <w:tc>
          <w:tcPr>
            <w:tcW w:w="1766" w:type="dxa"/>
          </w:tcPr>
          <w:p>
            <w:pPr>
              <w:pStyle w:val="TableParagraph"/>
              <w:spacing w:line="228" w:lineRule="exact"/>
              <w:ind w:left="107"/>
              <w:rPr>
                <w:sz w:val="18"/>
              </w:rPr>
            </w:pPr>
            <w:r>
              <w:rPr>
                <w:spacing w:val="-3"/>
                <w:sz w:val="18"/>
              </w:rPr>
              <w:t>本期核销</w:t>
            </w:r>
          </w:p>
        </w:tc>
        <w:tc>
          <w:tcPr>
            <w:tcW w:w="1522" w:type="dxa"/>
          </w:tcPr>
          <w:p>
            <w:pPr>
              <w:pStyle w:val="TableParagraph"/>
              <w:rPr>
                <w:rFonts w:ascii="Times New Roman"/>
                <w:sz w:val="18"/>
              </w:rPr>
            </w:pPr>
          </w:p>
        </w:tc>
        <w:tc>
          <w:tcPr>
            <w:tcW w:w="1935" w:type="dxa"/>
          </w:tcPr>
          <w:p>
            <w:pPr>
              <w:pStyle w:val="TableParagraph"/>
              <w:rPr>
                <w:rFonts w:ascii="Times New Roman"/>
                <w:sz w:val="18"/>
              </w:rPr>
            </w:pPr>
          </w:p>
        </w:tc>
        <w:tc>
          <w:tcPr>
            <w:tcW w:w="1938" w:type="dxa"/>
          </w:tcPr>
          <w:p>
            <w:pPr>
              <w:pStyle w:val="TableParagraph"/>
              <w:rPr>
                <w:rFonts w:ascii="Times New Roman"/>
                <w:sz w:val="18"/>
              </w:rPr>
            </w:pPr>
          </w:p>
        </w:tc>
        <w:tc>
          <w:tcPr>
            <w:tcW w:w="1664" w:type="dxa"/>
          </w:tcPr>
          <w:p>
            <w:pPr>
              <w:pStyle w:val="TableParagraph"/>
              <w:rPr>
                <w:rFonts w:ascii="Times New Roman"/>
                <w:sz w:val="18"/>
              </w:rPr>
            </w:pPr>
          </w:p>
        </w:tc>
      </w:tr>
      <w:tr>
        <w:trPr>
          <w:trHeight w:val="412" w:hRule="atLeast"/>
        </w:trPr>
        <w:tc>
          <w:tcPr>
            <w:tcW w:w="1766" w:type="dxa"/>
          </w:tcPr>
          <w:p>
            <w:pPr>
              <w:pStyle w:val="TableParagraph"/>
              <w:spacing w:line="228" w:lineRule="exact"/>
              <w:ind w:left="107"/>
              <w:rPr>
                <w:sz w:val="18"/>
              </w:rPr>
            </w:pPr>
            <w:r>
              <w:rPr>
                <w:spacing w:val="-3"/>
                <w:sz w:val="18"/>
              </w:rPr>
              <w:t>其他变动</w:t>
            </w:r>
          </w:p>
        </w:tc>
        <w:tc>
          <w:tcPr>
            <w:tcW w:w="1522" w:type="dxa"/>
          </w:tcPr>
          <w:p>
            <w:pPr>
              <w:pStyle w:val="TableParagraph"/>
              <w:spacing w:before="88"/>
              <w:ind w:left="108"/>
              <w:rPr>
                <w:sz w:val="18"/>
              </w:rPr>
            </w:pPr>
            <w:r>
              <w:rPr>
                <w:spacing w:val="-2"/>
                <w:sz w:val="18"/>
              </w:rPr>
              <w:t>394,996.04</w:t>
            </w:r>
          </w:p>
        </w:tc>
        <w:tc>
          <w:tcPr>
            <w:tcW w:w="1935" w:type="dxa"/>
          </w:tcPr>
          <w:p>
            <w:pPr>
              <w:pStyle w:val="TableParagraph"/>
              <w:spacing w:before="88"/>
              <w:ind w:left="105"/>
              <w:rPr>
                <w:sz w:val="18"/>
              </w:rPr>
            </w:pPr>
            <w:r>
              <w:rPr>
                <w:spacing w:val="-2"/>
                <w:sz w:val="18"/>
              </w:rPr>
              <w:t>51,524,063.33</w:t>
            </w:r>
          </w:p>
        </w:tc>
        <w:tc>
          <w:tcPr>
            <w:tcW w:w="1938" w:type="dxa"/>
          </w:tcPr>
          <w:p>
            <w:pPr>
              <w:pStyle w:val="TableParagraph"/>
              <w:rPr>
                <w:rFonts w:ascii="Times New Roman"/>
                <w:sz w:val="18"/>
              </w:rPr>
            </w:pPr>
          </w:p>
        </w:tc>
        <w:tc>
          <w:tcPr>
            <w:tcW w:w="1664" w:type="dxa"/>
          </w:tcPr>
          <w:p>
            <w:pPr>
              <w:pStyle w:val="TableParagraph"/>
              <w:spacing w:before="88"/>
              <w:ind w:left="107"/>
              <w:rPr>
                <w:sz w:val="18"/>
              </w:rPr>
            </w:pPr>
            <w:r>
              <w:rPr>
                <w:spacing w:val="-2"/>
                <w:sz w:val="18"/>
              </w:rPr>
              <w:t>51,919,059.37</w:t>
            </w:r>
          </w:p>
        </w:tc>
      </w:tr>
      <w:tr>
        <w:trPr>
          <w:trHeight w:val="665" w:hRule="atLeast"/>
        </w:trPr>
        <w:tc>
          <w:tcPr>
            <w:tcW w:w="1766" w:type="dxa"/>
          </w:tcPr>
          <w:p>
            <w:pPr>
              <w:pStyle w:val="TableParagraph"/>
              <w:spacing w:line="261" w:lineRule="auto"/>
              <w:ind w:left="107" w:right="93"/>
              <w:rPr>
                <w:sz w:val="18"/>
              </w:rPr>
            </w:pPr>
            <w:r>
              <w:rPr>
                <w:sz w:val="18"/>
              </w:rPr>
              <w:t>2023</w:t>
            </w:r>
            <w:r>
              <w:rPr>
                <w:spacing w:val="-29"/>
                <w:sz w:val="18"/>
              </w:rPr>
              <w:t> 年</w:t>
            </w:r>
            <w:r>
              <w:rPr>
                <w:sz w:val="18"/>
              </w:rPr>
              <w:t>12</w:t>
            </w:r>
            <w:r>
              <w:rPr>
                <w:spacing w:val="-28"/>
                <w:sz w:val="18"/>
              </w:rPr>
              <w:t> 月</w:t>
            </w:r>
            <w:r>
              <w:rPr>
                <w:sz w:val="18"/>
              </w:rPr>
              <w:t>31</w:t>
            </w:r>
            <w:r>
              <w:rPr>
                <w:spacing w:val="-19"/>
                <w:sz w:val="18"/>
              </w:rPr>
              <w:t> 日余</w:t>
            </w:r>
            <w:r>
              <w:rPr>
                <w:spacing w:val="-10"/>
                <w:sz w:val="18"/>
              </w:rPr>
              <w:t>额</w:t>
            </w:r>
          </w:p>
        </w:tc>
        <w:tc>
          <w:tcPr>
            <w:tcW w:w="1522" w:type="dxa"/>
          </w:tcPr>
          <w:p>
            <w:pPr>
              <w:pStyle w:val="TableParagraph"/>
              <w:spacing w:before="214"/>
              <w:ind w:left="108"/>
              <w:rPr>
                <w:sz w:val="18"/>
              </w:rPr>
            </w:pPr>
            <w:r>
              <w:rPr>
                <w:spacing w:val="-2"/>
                <w:sz w:val="18"/>
              </w:rPr>
              <w:t>55,222.51</w:t>
            </w:r>
          </w:p>
        </w:tc>
        <w:tc>
          <w:tcPr>
            <w:tcW w:w="1935" w:type="dxa"/>
          </w:tcPr>
          <w:p>
            <w:pPr>
              <w:pStyle w:val="TableParagraph"/>
              <w:spacing w:before="214"/>
              <w:ind w:left="105"/>
              <w:rPr>
                <w:sz w:val="18"/>
              </w:rPr>
            </w:pPr>
            <w:r>
              <w:rPr>
                <w:spacing w:val="-2"/>
                <w:sz w:val="18"/>
              </w:rPr>
              <w:t>52,750,356.46</w:t>
            </w:r>
          </w:p>
        </w:tc>
        <w:tc>
          <w:tcPr>
            <w:tcW w:w="1938" w:type="dxa"/>
          </w:tcPr>
          <w:p>
            <w:pPr>
              <w:pStyle w:val="TableParagraph"/>
              <w:spacing w:before="214"/>
              <w:ind w:left="108"/>
              <w:rPr>
                <w:sz w:val="18"/>
              </w:rPr>
            </w:pPr>
            <w:r>
              <w:rPr>
                <w:spacing w:val="-2"/>
                <w:sz w:val="18"/>
              </w:rPr>
              <w:t>2,658,565.01</w:t>
            </w:r>
          </w:p>
        </w:tc>
        <w:tc>
          <w:tcPr>
            <w:tcW w:w="1664" w:type="dxa"/>
          </w:tcPr>
          <w:p>
            <w:pPr>
              <w:pStyle w:val="TableParagraph"/>
              <w:spacing w:before="214"/>
              <w:ind w:left="107"/>
              <w:rPr>
                <w:sz w:val="18"/>
              </w:rPr>
            </w:pPr>
            <w:r>
              <w:rPr>
                <w:spacing w:val="-2"/>
                <w:sz w:val="18"/>
              </w:rPr>
              <w:t>55,464,143.98</w:t>
            </w:r>
          </w:p>
        </w:tc>
      </w:tr>
    </w:tbl>
    <w:p>
      <w:pPr>
        <w:pStyle w:val="BodyText"/>
        <w:spacing w:before="6"/>
      </w:pPr>
    </w:p>
    <w:p>
      <w:pPr>
        <w:pStyle w:val="BodyText"/>
        <w:ind w:left="118"/>
      </w:pPr>
      <w:r>
        <w:rPr>
          <w:spacing w:val="-1"/>
        </w:rPr>
        <w:t>各阶段划分依据和坏账准备计提比例</w:t>
      </w:r>
    </w:p>
    <w:p>
      <w:pPr>
        <w:pStyle w:val="BodyText"/>
        <w:spacing w:before="5"/>
      </w:pPr>
    </w:p>
    <w:p>
      <w:pPr>
        <w:pStyle w:val="Heading3"/>
      </w:pPr>
      <w:r>
        <w:rPr>
          <w:spacing w:val="-3"/>
        </w:rPr>
        <w:t>对本期发生损失准备变动的其他应收款账面余额显著变动的情况说明：</w:t>
      </w:r>
    </w:p>
    <w:p>
      <w:pPr>
        <w:pStyle w:val="BodyText"/>
        <w:spacing w:before="4"/>
        <w:ind w:left="118"/>
      </w:pPr>
      <w:r>
        <w:rPr>
          <w:spacing w:val="-2"/>
        </w:rPr>
        <w:t>□适用 √不适用</w:t>
      </w:r>
    </w:p>
    <w:p>
      <w:pPr>
        <w:pStyle w:val="BodyText"/>
        <w:spacing w:before="4"/>
      </w:pPr>
    </w:p>
    <w:p>
      <w:pPr>
        <w:pStyle w:val="BodyText"/>
        <w:ind w:left="118"/>
      </w:pPr>
      <w:r>
        <w:rPr>
          <w:spacing w:val="-1"/>
        </w:rPr>
        <w:t>本期坏账准备计提金额以及评估金融工具的信用风险是否显著增加的采用依据：</w:t>
      </w:r>
    </w:p>
    <w:p>
      <w:pPr>
        <w:pStyle w:val="BodyText"/>
        <w:spacing w:before="5"/>
        <w:ind w:left="118"/>
      </w:pPr>
      <w:r>
        <w:rPr>
          <w:spacing w:val="-2"/>
        </w:rPr>
        <w:t>□适用 √不适用</w:t>
      </w:r>
    </w:p>
    <w:p>
      <w:pPr>
        <w:pStyle w:val="BodyText"/>
        <w:spacing w:before="64"/>
      </w:pPr>
    </w:p>
    <w:p>
      <w:pPr>
        <w:pStyle w:val="ListParagraph"/>
        <w:numPr>
          <w:ilvl w:val="1"/>
          <w:numId w:val="122"/>
        </w:numPr>
        <w:tabs>
          <w:tab w:pos="957" w:val="left" w:leader="none"/>
        </w:tabs>
        <w:spacing w:line="240" w:lineRule="auto" w:before="0" w:after="0"/>
        <w:ind w:left="957" w:right="0" w:hanging="734"/>
        <w:jc w:val="left"/>
        <w:rPr>
          <w:sz w:val="18"/>
        </w:rPr>
      </w:pPr>
      <w:r>
        <w:rPr>
          <w:spacing w:val="-2"/>
          <w:sz w:val="18"/>
        </w:rPr>
        <w:t>坏账准备的情况</w:t>
      </w:r>
    </w:p>
    <w:p>
      <w:pPr>
        <w:pStyle w:val="BodyText"/>
        <w:spacing w:before="62"/>
        <w:ind w:left="118"/>
      </w:pPr>
      <w:r>
        <w:rPr>
          <w:spacing w:val="-2"/>
        </w:rPr>
        <w:t>√适用 □不适用</w:t>
      </w:r>
    </w:p>
    <w:p>
      <w:pPr>
        <w:pStyle w:val="BodyText"/>
        <w:spacing w:before="5" w:after="2"/>
        <w:ind w:left="6959"/>
      </w:pPr>
      <w:r>
        <w:rPr>
          <w:spacing w:val="-3"/>
        </w:rPr>
        <w:t>单位：元 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0"/>
        <w:gridCol w:w="1447"/>
        <w:gridCol w:w="1240"/>
        <w:gridCol w:w="799"/>
        <w:gridCol w:w="1048"/>
        <w:gridCol w:w="1548"/>
        <w:gridCol w:w="1547"/>
      </w:tblGrid>
      <w:tr>
        <w:trPr>
          <w:trHeight w:val="232" w:hRule="atLeast"/>
        </w:trPr>
        <w:tc>
          <w:tcPr>
            <w:tcW w:w="1190" w:type="dxa"/>
            <w:vMerge w:val="restart"/>
          </w:tcPr>
          <w:p>
            <w:pPr>
              <w:pStyle w:val="TableParagraph"/>
              <w:spacing w:before="6"/>
              <w:rPr>
                <w:sz w:val="18"/>
              </w:rPr>
            </w:pPr>
          </w:p>
          <w:p>
            <w:pPr>
              <w:pStyle w:val="TableParagraph"/>
              <w:ind w:left="112"/>
              <w:rPr>
                <w:sz w:val="18"/>
              </w:rPr>
            </w:pPr>
            <w:r>
              <w:rPr>
                <w:spacing w:val="-5"/>
                <w:sz w:val="18"/>
              </w:rPr>
              <w:t>类别</w:t>
            </w:r>
          </w:p>
        </w:tc>
        <w:tc>
          <w:tcPr>
            <w:tcW w:w="1447" w:type="dxa"/>
            <w:vMerge w:val="restart"/>
          </w:tcPr>
          <w:p>
            <w:pPr>
              <w:pStyle w:val="TableParagraph"/>
              <w:spacing w:before="6"/>
              <w:rPr>
                <w:sz w:val="18"/>
              </w:rPr>
            </w:pPr>
          </w:p>
          <w:p>
            <w:pPr>
              <w:pStyle w:val="TableParagraph"/>
              <w:ind w:left="110"/>
              <w:rPr>
                <w:sz w:val="18"/>
              </w:rPr>
            </w:pPr>
            <w:r>
              <w:rPr>
                <w:spacing w:val="-3"/>
                <w:sz w:val="18"/>
              </w:rPr>
              <w:t>期初余额</w:t>
            </w:r>
          </w:p>
        </w:tc>
        <w:tc>
          <w:tcPr>
            <w:tcW w:w="4635" w:type="dxa"/>
            <w:gridSpan w:val="4"/>
          </w:tcPr>
          <w:p>
            <w:pPr>
              <w:pStyle w:val="TableParagraph"/>
              <w:spacing w:line="212" w:lineRule="exact"/>
              <w:ind w:left="113"/>
              <w:rPr>
                <w:sz w:val="18"/>
              </w:rPr>
            </w:pPr>
            <w:r>
              <w:rPr>
                <w:spacing w:val="-2"/>
                <w:sz w:val="18"/>
              </w:rPr>
              <w:t>本期变动金额</w:t>
            </w:r>
          </w:p>
        </w:tc>
        <w:tc>
          <w:tcPr>
            <w:tcW w:w="1547" w:type="dxa"/>
            <w:vMerge w:val="restart"/>
          </w:tcPr>
          <w:p>
            <w:pPr>
              <w:pStyle w:val="TableParagraph"/>
              <w:spacing w:before="6"/>
              <w:rPr>
                <w:sz w:val="18"/>
              </w:rPr>
            </w:pPr>
          </w:p>
          <w:p>
            <w:pPr>
              <w:pStyle w:val="TableParagraph"/>
              <w:ind w:left="116"/>
              <w:rPr>
                <w:sz w:val="18"/>
              </w:rPr>
            </w:pPr>
            <w:r>
              <w:rPr>
                <w:spacing w:val="-3"/>
                <w:sz w:val="18"/>
              </w:rPr>
              <w:t>期末余额</w:t>
            </w:r>
          </w:p>
        </w:tc>
      </w:tr>
      <w:tr>
        <w:trPr>
          <w:trHeight w:val="467" w:hRule="atLeast"/>
        </w:trPr>
        <w:tc>
          <w:tcPr>
            <w:tcW w:w="1190" w:type="dxa"/>
            <w:vMerge/>
            <w:tcBorders>
              <w:top w:val="nil"/>
            </w:tcBorders>
          </w:tcPr>
          <w:p>
            <w:pPr>
              <w:rPr>
                <w:sz w:val="2"/>
                <w:szCs w:val="2"/>
              </w:rPr>
            </w:pPr>
          </w:p>
        </w:tc>
        <w:tc>
          <w:tcPr>
            <w:tcW w:w="1447" w:type="dxa"/>
            <w:vMerge/>
            <w:tcBorders>
              <w:top w:val="nil"/>
            </w:tcBorders>
          </w:tcPr>
          <w:p>
            <w:pPr>
              <w:rPr>
                <w:sz w:val="2"/>
                <w:szCs w:val="2"/>
              </w:rPr>
            </w:pPr>
          </w:p>
        </w:tc>
        <w:tc>
          <w:tcPr>
            <w:tcW w:w="1240" w:type="dxa"/>
          </w:tcPr>
          <w:p>
            <w:pPr>
              <w:pStyle w:val="TableParagraph"/>
              <w:spacing w:before="117"/>
              <w:ind w:left="113"/>
              <w:rPr>
                <w:sz w:val="18"/>
              </w:rPr>
            </w:pPr>
            <w:r>
              <w:rPr>
                <w:spacing w:val="-5"/>
                <w:sz w:val="18"/>
              </w:rPr>
              <w:t>计提</w:t>
            </w:r>
          </w:p>
        </w:tc>
        <w:tc>
          <w:tcPr>
            <w:tcW w:w="799" w:type="dxa"/>
          </w:tcPr>
          <w:p>
            <w:pPr>
              <w:pStyle w:val="TableParagraph"/>
              <w:spacing w:line="230" w:lineRule="atLeast"/>
              <w:ind w:left="114" w:right="82"/>
              <w:rPr>
                <w:sz w:val="18"/>
              </w:rPr>
            </w:pPr>
            <w:r>
              <w:rPr>
                <w:spacing w:val="6"/>
                <w:sz w:val="18"/>
              </w:rPr>
              <w:t>收回或</w:t>
            </w:r>
            <w:r>
              <w:rPr>
                <w:spacing w:val="-6"/>
                <w:sz w:val="18"/>
              </w:rPr>
              <w:t>转回</w:t>
            </w:r>
          </w:p>
        </w:tc>
        <w:tc>
          <w:tcPr>
            <w:tcW w:w="1048" w:type="dxa"/>
          </w:tcPr>
          <w:p>
            <w:pPr>
              <w:pStyle w:val="TableParagraph"/>
              <w:spacing w:line="230" w:lineRule="atLeast"/>
              <w:ind w:left="115" w:right="66"/>
              <w:rPr>
                <w:sz w:val="18"/>
              </w:rPr>
            </w:pPr>
            <w:r>
              <w:rPr>
                <w:spacing w:val="21"/>
                <w:sz w:val="18"/>
              </w:rPr>
              <w:t>转销或核</w:t>
            </w:r>
            <w:r>
              <w:rPr>
                <w:sz w:val="18"/>
              </w:rPr>
              <w:t> </w:t>
            </w:r>
            <w:r>
              <w:rPr>
                <w:spacing w:val="-10"/>
                <w:sz w:val="18"/>
              </w:rPr>
              <w:t>销</w:t>
            </w:r>
          </w:p>
        </w:tc>
        <w:tc>
          <w:tcPr>
            <w:tcW w:w="1548" w:type="dxa"/>
          </w:tcPr>
          <w:p>
            <w:pPr>
              <w:pStyle w:val="TableParagraph"/>
              <w:spacing w:before="117"/>
              <w:ind w:left="113"/>
              <w:rPr>
                <w:sz w:val="18"/>
              </w:rPr>
            </w:pPr>
            <w:r>
              <w:rPr>
                <w:spacing w:val="-3"/>
                <w:sz w:val="18"/>
              </w:rPr>
              <w:t>其他变动</w:t>
            </w:r>
          </w:p>
        </w:tc>
        <w:tc>
          <w:tcPr>
            <w:tcW w:w="1547" w:type="dxa"/>
            <w:vMerge/>
            <w:tcBorders>
              <w:top w:val="nil"/>
            </w:tcBorders>
          </w:tcPr>
          <w:p>
            <w:pPr>
              <w:rPr>
                <w:sz w:val="2"/>
                <w:szCs w:val="2"/>
              </w:rPr>
            </w:pPr>
          </w:p>
        </w:tc>
      </w:tr>
      <w:tr>
        <w:trPr>
          <w:trHeight w:val="467" w:hRule="atLeast"/>
        </w:trPr>
        <w:tc>
          <w:tcPr>
            <w:tcW w:w="1190" w:type="dxa"/>
          </w:tcPr>
          <w:p>
            <w:pPr>
              <w:pStyle w:val="TableParagraph"/>
              <w:ind w:left="112"/>
              <w:rPr>
                <w:sz w:val="18"/>
              </w:rPr>
            </w:pPr>
            <w:r>
              <w:rPr>
                <w:spacing w:val="10"/>
                <w:sz w:val="18"/>
              </w:rPr>
              <w:t>按单项计提</w:t>
            </w:r>
          </w:p>
          <w:p>
            <w:pPr>
              <w:pStyle w:val="TableParagraph"/>
              <w:spacing w:line="213" w:lineRule="exact" w:before="4"/>
              <w:ind w:left="112"/>
              <w:rPr>
                <w:sz w:val="18"/>
              </w:rPr>
            </w:pPr>
            <w:r>
              <w:rPr>
                <w:spacing w:val="-3"/>
                <w:sz w:val="18"/>
              </w:rPr>
              <w:t>坏账准备</w:t>
            </w:r>
          </w:p>
        </w:tc>
        <w:tc>
          <w:tcPr>
            <w:tcW w:w="1447" w:type="dxa"/>
          </w:tcPr>
          <w:p>
            <w:pPr>
              <w:pStyle w:val="TableParagraph"/>
              <w:spacing w:before="117"/>
              <w:ind w:left="110"/>
              <w:rPr>
                <w:sz w:val="18"/>
              </w:rPr>
            </w:pPr>
            <w:r>
              <w:rPr>
                <w:spacing w:val="-2"/>
                <w:sz w:val="18"/>
              </w:rPr>
              <w:t>2,658,565.01</w:t>
            </w:r>
          </w:p>
        </w:tc>
        <w:tc>
          <w:tcPr>
            <w:tcW w:w="1240" w:type="dxa"/>
          </w:tcPr>
          <w:p>
            <w:pPr>
              <w:pStyle w:val="TableParagraph"/>
              <w:rPr>
                <w:rFonts w:ascii="Times New Roman"/>
                <w:sz w:val="18"/>
              </w:rPr>
            </w:pPr>
          </w:p>
        </w:tc>
        <w:tc>
          <w:tcPr>
            <w:tcW w:w="799" w:type="dxa"/>
          </w:tcPr>
          <w:p>
            <w:pPr>
              <w:pStyle w:val="TableParagraph"/>
              <w:rPr>
                <w:rFonts w:ascii="Times New Roman"/>
                <w:sz w:val="18"/>
              </w:rPr>
            </w:pPr>
          </w:p>
        </w:tc>
        <w:tc>
          <w:tcPr>
            <w:tcW w:w="1048" w:type="dxa"/>
          </w:tcPr>
          <w:p>
            <w:pPr>
              <w:pStyle w:val="TableParagraph"/>
              <w:rPr>
                <w:rFonts w:ascii="Times New Roman"/>
                <w:sz w:val="18"/>
              </w:rPr>
            </w:pPr>
          </w:p>
        </w:tc>
        <w:tc>
          <w:tcPr>
            <w:tcW w:w="1548" w:type="dxa"/>
          </w:tcPr>
          <w:p>
            <w:pPr>
              <w:pStyle w:val="TableParagraph"/>
              <w:rPr>
                <w:rFonts w:ascii="Times New Roman"/>
                <w:sz w:val="18"/>
              </w:rPr>
            </w:pPr>
          </w:p>
        </w:tc>
        <w:tc>
          <w:tcPr>
            <w:tcW w:w="1547" w:type="dxa"/>
          </w:tcPr>
          <w:p>
            <w:pPr>
              <w:pStyle w:val="TableParagraph"/>
              <w:spacing w:before="117"/>
              <w:ind w:right="221"/>
              <w:jc w:val="center"/>
              <w:rPr>
                <w:sz w:val="18"/>
              </w:rPr>
            </w:pPr>
            <w:r>
              <w:rPr>
                <w:spacing w:val="-2"/>
                <w:sz w:val="18"/>
              </w:rPr>
              <w:t>2,658,565.01</w:t>
            </w:r>
          </w:p>
        </w:tc>
      </w:tr>
      <w:tr>
        <w:trPr>
          <w:trHeight w:val="465" w:hRule="atLeast"/>
        </w:trPr>
        <w:tc>
          <w:tcPr>
            <w:tcW w:w="1190" w:type="dxa"/>
          </w:tcPr>
          <w:p>
            <w:pPr>
              <w:pStyle w:val="TableParagraph"/>
              <w:spacing w:line="230" w:lineRule="exact"/>
              <w:ind w:left="112"/>
              <w:rPr>
                <w:sz w:val="18"/>
              </w:rPr>
            </w:pPr>
            <w:r>
              <w:rPr>
                <w:spacing w:val="10"/>
                <w:sz w:val="18"/>
              </w:rPr>
              <w:t>按组合计提</w:t>
            </w:r>
          </w:p>
          <w:p>
            <w:pPr>
              <w:pStyle w:val="TableParagraph"/>
              <w:spacing w:line="213" w:lineRule="exact" w:before="2"/>
              <w:ind w:left="112"/>
              <w:rPr>
                <w:sz w:val="18"/>
              </w:rPr>
            </w:pPr>
            <w:r>
              <w:rPr>
                <w:spacing w:val="-3"/>
                <w:sz w:val="18"/>
              </w:rPr>
              <w:t>坏账准备</w:t>
            </w:r>
          </w:p>
        </w:tc>
        <w:tc>
          <w:tcPr>
            <w:tcW w:w="1447" w:type="dxa"/>
          </w:tcPr>
          <w:p>
            <w:pPr>
              <w:pStyle w:val="TableParagraph"/>
              <w:rPr>
                <w:rFonts w:ascii="Times New Roman"/>
                <w:sz w:val="18"/>
              </w:rPr>
            </w:pPr>
          </w:p>
        </w:tc>
        <w:tc>
          <w:tcPr>
            <w:tcW w:w="1240" w:type="dxa"/>
          </w:tcPr>
          <w:p>
            <w:pPr>
              <w:pStyle w:val="TableParagraph"/>
              <w:rPr>
                <w:rFonts w:ascii="Times New Roman"/>
                <w:sz w:val="18"/>
              </w:rPr>
            </w:pPr>
          </w:p>
        </w:tc>
        <w:tc>
          <w:tcPr>
            <w:tcW w:w="799" w:type="dxa"/>
          </w:tcPr>
          <w:p>
            <w:pPr>
              <w:pStyle w:val="TableParagraph"/>
              <w:rPr>
                <w:rFonts w:ascii="Times New Roman"/>
                <w:sz w:val="18"/>
              </w:rPr>
            </w:pPr>
          </w:p>
        </w:tc>
        <w:tc>
          <w:tcPr>
            <w:tcW w:w="1048" w:type="dxa"/>
          </w:tcPr>
          <w:p>
            <w:pPr>
              <w:pStyle w:val="TableParagraph"/>
              <w:rPr>
                <w:rFonts w:ascii="Times New Roman"/>
                <w:sz w:val="18"/>
              </w:rPr>
            </w:pPr>
          </w:p>
        </w:tc>
        <w:tc>
          <w:tcPr>
            <w:tcW w:w="1548" w:type="dxa"/>
          </w:tcPr>
          <w:p>
            <w:pPr>
              <w:pStyle w:val="TableParagraph"/>
              <w:rPr>
                <w:rFonts w:ascii="Times New Roman"/>
                <w:sz w:val="18"/>
              </w:rPr>
            </w:pPr>
          </w:p>
        </w:tc>
        <w:tc>
          <w:tcPr>
            <w:tcW w:w="1547" w:type="dxa"/>
          </w:tcPr>
          <w:p>
            <w:pPr>
              <w:pStyle w:val="TableParagraph"/>
              <w:rPr>
                <w:rFonts w:ascii="Times New Roman"/>
                <w:sz w:val="18"/>
              </w:rPr>
            </w:pPr>
          </w:p>
        </w:tc>
      </w:tr>
      <w:tr>
        <w:trPr>
          <w:trHeight w:val="467" w:hRule="atLeast"/>
        </w:trPr>
        <w:tc>
          <w:tcPr>
            <w:tcW w:w="1190" w:type="dxa"/>
          </w:tcPr>
          <w:p>
            <w:pPr>
              <w:pStyle w:val="TableParagraph"/>
              <w:spacing w:line="230" w:lineRule="atLeast"/>
              <w:ind w:left="112" w:right="83"/>
              <w:rPr>
                <w:sz w:val="18"/>
              </w:rPr>
            </w:pPr>
            <w:r>
              <w:rPr>
                <w:spacing w:val="9"/>
                <w:sz w:val="18"/>
              </w:rPr>
              <w:t>其中：账龄</w:t>
            </w:r>
            <w:r>
              <w:rPr>
                <w:spacing w:val="-6"/>
                <w:sz w:val="18"/>
              </w:rPr>
              <w:t>组合</w:t>
            </w:r>
          </w:p>
        </w:tc>
        <w:tc>
          <w:tcPr>
            <w:tcW w:w="1447" w:type="dxa"/>
          </w:tcPr>
          <w:p>
            <w:pPr>
              <w:pStyle w:val="TableParagraph"/>
              <w:spacing w:before="117"/>
              <w:ind w:left="110"/>
              <w:rPr>
                <w:sz w:val="18"/>
              </w:rPr>
            </w:pPr>
            <w:r>
              <w:rPr>
                <w:spacing w:val="-2"/>
                <w:sz w:val="18"/>
              </w:rPr>
              <w:t>605,066.42</w:t>
            </w:r>
          </w:p>
        </w:tc>
        <w:tc>
          <w:tcPr>
            <w:tcW w:w="1240" w:type="dxa"/>
          </w:tcPr>
          <w:p>
            <w:pPr>
              <w:pStyle w:val="TableParagraph"/>
              <w:spacing w:before="117"/>
              <w:ind w:left="113"/>
              <w:rPr>
                <w:sz w:val="18"/>
              </w:rPr>
            </w:pPr>
            <w:r>
              <w:rPr>
                <w:spacing w:val="-2"/>
                <w:sz w:val="18"/>
              </w:rPr>
              <w:t>281,453.18</w:t>
            </w:r>
          </w:p>
        </w:tc>
        <w:tc>
          <w:tcPr>
            <w:tcW w:w="799" w:type="dxa"/>
          </w:tcPr>
          <w:p>
            <w:pPr>
              <w:pStyle w:val="TableParagraph"/>
              <w:rPr>
                <w:rFonts w:ascii="Times New Roman"/>
                <w:sz w:val="18"/>
              </w:rPr>
            </w:pPr>
          </w:p>
        </w:tc>
        <w:tc>
          <w:tcPr>
            <w:tcW w:w="1048" w:type="dxa"/>
          </w:tcPr>
          <w:p>
            <w:pPr>
              <w:pStyle w:val="TableParagraph"/>
              <w:rPr>
                <w:rFonts w:ascii="Times New Roman"/>
                <w:sz w:val="18"/>
              </w:rPr>
            </w:pPr>
          </w:p>
        </w:tc>
        <w:tc>
          <w:tcPr>
            <w:tcW w:w="1548" w:type="dxa"/>
          </w:tcPr>
          <w:p>
            <w:pPr>
              <w:pStyle w:val="TableParagraph"/>
              <w:spacing w:before="117"/>
              <w:ind w:left="113"/>
              <w:rPr>
                <w:sz w:val="18"/>
              </w:rPr>
            </w:pPr>
            <w:r>
              <w:rPr>
                <w:spacing w:val="-2"/>
                <w:sz w:val="18"/>
              </w:rPr>
              <w:t>51,919,059.37</w:t>
            </w:r>
          </w:p>
        </w:tc>
        <w:tc>
          <w:tcPr>
            <w:tcW w:w="1547" w:type="dxa"/>
          </w:tcPr>
          <w:p>
            <w:pPr>
              <w:pStyle w:val="TableParagraph"/>
              <w:spacing w:before="117"/>
              <w:ind w:left="91" w:right="221"/>
              <w:jc w:val="center"/>
              <w:rPr>
                <w:sz w:val="18"/>
              </w:rPr>
            </w:pPr>
            <w:r>
              <w:rPr>
                <w:spacing w:val="-2"/>
                <w:sz w:val="18"/>
              </w:rPr>
              <w:t>52,805,578.97</w:t>
            </w:r>
          </w:p>
        </w:tc>
      </w:tr>
      <w:tr>
        <w:trPr>
          <w:trHeight w:val="234" w:hRule="atLeast"/>
        </w:trPr>
        <w:tc>
          <w:tcPr>
            <w:tcW w:w="1190" w:type="dxa"/>
          </w:tcPr>
          <w:p>
            <w:pPr>
              <w:pStyle w:val="TableParagraph"/>
              <w:spacing w:line="215" w:lineRule="exact"/>
              <w:ind w:left="112"/>
              <w:rPr>
                <w:sz w:val="18"/>
              </w:rPr>
            </w:pPr>
            <w:r>
              <w:rPr>
                <w:spacing w:val="-5"/>
                <w:sz w:val="18"/>
              </w:rPr>
              <w:t>合计</w:t>
            </w:r>
          </w:p>
        </w:tc>
        <w:tc>
          <w:tcPr>
            <w:tcW w:w="1447" w:type="dxa"/>
          </w:tcPr>
          <w:p>
            <w:pPr>
              <w:pStyle w:val="TableParagraph"/>
              <w:spacing w:line="215" w:lineRule="exact"/>
              <w:ind w:left="110"/>
              <w:rPr>
                <w:sz w:val="18"/>
              </w:rPr>
            </w:pPr>
            <w:r>
              <w:rPr>
                <w:spacing w:val="-2"/>
                <w:sz w:val="18"/>
              </w:rPr>
              <w:t>3,263,631.43</w:t>
            </w:r>
          </w:p>
        </w:tc>
        <w:tc>
          <w:tcPr>
            <w:tcW w:w="1240" w:type="dxa"/>
          </w:tcPr>
          <w:p>
            <w:pPr>
              <w:pStyle w:val="TableParagraph"/>
              <w:spacing w:line="215" w:lineRule="exact"/>
              <w:ind w:left="113"/>
              <w:rPr>
                <w:sz w:val="18"/>
              </w:rPr>
            </w:pPr>
            <w:r>
              <w:rPr>
                <w:spacing w:val="-2"/>
                <w:sz w:val="18"/>
              </w:rPr>
              <w:t>281,453.18</w:t>
            </w:r>
          </w:p>
        </w:tc>
        <w:tc>
          <w:tcPr>
            <w:tcW w:w="799" w:type="dxa"/>
          </w:tcPr>
          <w:p>
            <w:pPr>
              <w:pStyle w:val="TableParagraph"/>
              <w:rPr>
                <w:rFonts w:ascii="Times New Roman"/>
                <w:sz w:val="16"/>
              </w:rPr>
            </w:pPr>
          </w:p>
        </w:tc>
        <w:tc>
          <w:tcPr>
            <w:tcW w:w="1048" w:type="dxa"/>
          </w:tcPr>
          <w:p>
            <w:pPr>
              <w:pStyle w:val="TableParagraph"/>
              <w:rPr>
                <w:rFonts w:ascii="Times New Roman"/>
                <w:sz w:val="16"/>
              </w:rPr>
            </w:pPr>
          </w:p>
        </w:tc>
        <w:tc>
          <w:tcPr>
            <w:tcW w:w="1548" w:type="dxa"/>
          </w:tcPr>
          <w:p>
            <w:pPr>
              <w:pStyle w:val="TableParagraph"/>
              <w:spacing w:line="215" w:lineRule="exact"/>
              <w:ind w:left="113"/>
              <w:rPr>
                <w:sz w:val="18"/>
              </w:rPr>
            </w:pPr>
            <w:r>
              <w:rPr>
                <w:spacing w:val="-2"/>
                <w:sz w:val="18"/>
              </w:rPr>
              <w:t>51,919,059.37</w:t>
            </w:r>
          </w:p>
        </w:tc>
        <w:tc>
          <w:tcPr>
            <w:tcW w:w="1547" w:type="dxa"/>
          </w:tcPr>
          <w:p>
            <w:pPr>
              <w:pStyle w:val="TableParagraph"/>
              <w:spacing w:line="215" w:lineRule="exact"/>
              <w:ind w:left="91" w:right="221"/>
              <w:jc w:val="center"/>
              <w:rPr>
                <w:sz w:val="18"/>
              </w:rPr>
            </w:pPr>
            <w:r>
              <w:rPr>
                <w:spacing w:val="-2"/>
                <w:sz w:val="18"/>
              </w:rPr>
              <w:t>55,464,143.98</w:t>
            </w:r>
          </w:p>
        </w:tc>
      </w:tr>
    </w:tbl>
    <w:p>
      <w:pPr>
        <w:pStyle w:val="BodyText"/>
        <w:spacing w:before="4"/>
      </w:pPr>
    </w:p>
    <w:p>
      <w:pPr>
        <w:pStyle w:val="BodyText"/>
        <w:spacing w:before="1"/>
        <w:ind w:left="118"/>
      </w:pPr>
      <w:r>
        <w:rPr>
          <w:spacing w:val="-1"/>
        </w:rPr>
        <w:t>其中本期坏账准备转回或收回金额重要的：</w:t>
      </w:r>
    </w:p>
    <w:p>
      <w:pPr>
        <w:pStyle w:val="BodyText"/>
        <w:spacing w:before="2"/>
        <w:ind w:left="118"/>
      </w:pPr>
      <w:r>
        <w:rPr>
          <w:spacing w:val="-2"/>
        </w:rPr>
        <w:t>□适用 √不适用</w:t>
      </w:r>
    </w:p>
    <w:p>
      <w:pPr>
        <w:pStyle w:val="BodyText"/>
      </w:pPr>
    </w:p>
    <w:p>
      <w:pPr>
        <w:pStyle w:val="BodyText"/>
        <w:spacing w:before="69"/>
      </w:pPr>
    </w:p>
    <w:p>
      <w:pPr>
        <w:pStyle w:val="ListParagraph"/>
        <w:numPr>
          <w:ilvl w:val="1"/>
          <w:numId w:val="122"/>
        </w:numPr>
        <w:tabs>
          <w:tab w:pos="957" w:val="left" w:leader="none"/>
        </w:tabs>
        <w:spacing w:line="240" w:lineRule="auto" w:before="0" w:after="0"/>
        <w:ind w:left="957" w:right="0" w:hanging="734"/>
        <w:jc w:val="left"/>
        <w:rPr>
          <w:sz w:val="18"/>
        </w:rPr>
      </w:pPr>
      <w:r>
        <w:rPr>
          <w:spacing w:val="-1"/>
          <w:sz w:val="18"/>
        </w:rPr>
        <w:t>本期实际核销的其他应收款情况</w:t>
      </w:r>
    </w:p>
    <w:p>
      <w:pPr>
        <w:pStyle w:val="BodyText"/>
        <w:spacing w:before="63"/>
        <w:ind w:left="118"/>
      </w:pPr>
      <w:r>
        <w:rPr>
          <w:spacing w:val="-2"/>
        </w:rPr>
        <w:t>□适用 √不适用</w:t>
      </w:r>
    </w:p>
    <w:p>
      <w:pPr>
        <w:pStyle w:val="BodyText"/>
        <w:spacing w:before="6"/>
      </w:pPr>
    </w:p>
    <w:p>
      <w:pPr>
        <w:pStyle w:val="BodyText"/>
        <w:ind w:left="118"/>
      </w:pPr>
      <w:r>
        <w:rPr>
          <w:spacing w:val="-1"/>
        </w:rPr>
        <w:t>其中重要的其他应收款核销情况：</w:t>
      </w:r>
    </w:p>
    <w:p>
      <w:pPr>
        <w:pStyle w:val="BodyText"/>
        <w:spacing w:before="2"/>
        <w:ind w:left="118"/>
      </w:pPr>
      <w:r>
        <w:rPr>
          <w:spacing w:val="-2"/>
        </w:rPr>
        <w:t>□适用 √不适用</w:t>
      </w:r>
    </w:p>
    <w:p>
      <w:pPr>
        <w:pStyle w:val="BodyText"/>
        <w:spacing w:before="7"/>
      </w:pPr>
    </w:p>
    <w:p>
      <w:pPr>
        <w:pStyle w:val="BodyText"/>
        <w:ind w:left="118"/>
      </w:pPr>
      <w:r>
        <w:rPr>
          <w:spacing w:val="-1"/>
        </w:rPr>
        <w:t>其他应收款核销说明：</w:t>
      </w:r>
    </w:p>
    <w:p>
      <w:pPr>
        <w:pStyle w:val="BodyText"/>
        <w:spacing w:before="2"/>
        <w:ind w:left="118"/>
      </w:pPr>
      <w:r>
        <w:rPr/>
        <w:t>□适用</w:t>
      </w:r>
      <w:r>
        <w:rPr>
          <w:spacing w:val="47"/>
          <w:w w:val="150"/>
        </w:rPr>
        <w:t> </w:t>
      </w:r>
      <w:r>
        <w:rPr>
          <w:spacing w:val="-3"/>
        </w:rPr>
        <w:t>√不适用</w:t>
      </w:r>
    </w:p>
    <w:p>
      <w:pPr>
        <w:pStyle w:val="BodyText"/>
        <w:spacing w:before="64"/>
      </w:pPr>
    </w:p>
    <w:p>
      <w:pPr>
        <w:pStyle w:val="ListParagraph"/>
        <w:numPr>
          <w:ilvl w:val="1"/>
          <w:numId w:val="122"/>
        </w:numPr>
        <w:tabs>
          <w:tab w:pos="957" w:val="left" w:leader="none"/>
        </w:tabs>
        <w:spacing w:line="240" w:lineRule="auto" w:before="1" w:after="0"/>
        <w:ind w:left="957" w:right="0" w:hanging="734"/>
        <w:jc w:val="left"/>
        <w:rPr>
          <w:sz w:val="18"/>
        </w:rPr>
      </w:pPr>
      <w:r>
        <w:rPr>
          <w:spacing w:val="-1"/>
          <w:sz w:val="18"/>
        </w:rPr>
        <w:t>按欠款方归集的期末余额前五名的其他应收款情况</w:t>
      </w:r>
    </w:p>
    <w:p>
      <w:pPr>
        <w:pStyle w:val="BodyText"/>
        <w:spacing w:before="64"/>
        <w:ind w:left="118"/>
      </w:pPr>
      <w:r>
        <w:rPr>
          <w:spacing w:val="-2"/>
        </w:rPr>
        <w:t>√适用 □不适用</w:t>
      </w:r>
    </w:p>
    <w:p>
      <w:pPr>
        <w:spacing w:after="0"/>
        <w:sectPr>
          <w:pgSz w:w="11910" w:h="16840"/>
          <w:pgMar w:header="882" w:footer="1195" w:top="1440" w:bottom="1380" w:left="1680" w:right="820"/>
        </w:sectPr>
      </w:pPr>
    </w:p>
    <w:p>
      <w:pPr>
        <w:pStyle w:val="BodyText"/>
        <w:spacing w:before="64" w:after="5"/>
        <w:ind w:right="462"/>
        <w:jc w:val="right"/>
      </w:pPr>
      <w:r>
        <w:rPr/>
        <w:t>单位：元</w:t>
      </w:r>
      <w:r>
        <w:rPr>
          <w:spacing w:val="47"/>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544"/>
        <w:gridCol w:w="1685"/>
        <w:gridCol w:w="1279"/>
        <w:gridCol w:w="1256"/>
        <w:gridCol w:w="1599"/>
      </w:tblGrid>
      <w:tr>
        <w:trPr>
          <w:trHeight w:val="700" w:hRule="atLeast"/>
        </w:trPr>
        <w:tc>
          <w:tcPr>
            <w:tcW w:w="1462" w:type="dxa"/>
          </w:tcPr>
          <w:p>
            <w:pPr>
              <w:pStyle w:val="TableParagraph"/>
              <w:spacing w:before="2"/>
              <w:rPr>
                <w:sz w:val="18"/>
              </w:rPr>
            </w:pPr>
          </w:p>
          <w:p>
            <w:pPr>
              <w:pStyle w:val="TableParagraph"/>
              <w:ind w:left="107"/>
              <w:rPr>
                <w:sz w:val="18"/>
              </w:rPr>
            </w:pPr>
            <w:r>
              <w:rPr>
                <w:spacing w:val="-3"/>
                <w:sz w:val="18"/>
              </w:rPr>
              <w:t>单位名称</w:t>
            </w:r>
          </w:p>
        </w:tc>
        <w:tc>
          <w:tcPr>
            <w:tcW w:w="1544" w:type="dxa"/>
          </w:tcPr>
          <w:p>
            <w:pPr>
              <w:pStyle w:val="TableParagraph"/>
              <w:spacing w:before="2"/>
              <w:rPr>
                <w:sz w:val="18"/>
              </w:rPr>
            </w:pPr>
          </w:p>
          <w:p>
            <w:pPr>
              <w:pStyle w:val="TableParagraph"/>
              <w:ind w:left="107"/>
              <w:rPr>
                <w:sz w:val="18"/>
              </w:rPr>
            </w:pPr>
            <w:r>
              <w:rPr>
                <w:spacing w:val="-3"/>
                <w:sz w:val="18"/>
              </w:rPr>
              <w:t>期末余额</w:t>
            </w:r>
          </w:p>
        </w:tc>
        <w:tc>
          <w:tcPr>
            <w:tcW w:w="1685" w:type="dxa"/>
          </w:tcPr>
          <w:p>
            <w:pPr>
              <w:pStyle w:val="TableParagraph"/>
              <w:spacing w:line="242" w:lineRule="auto"/>
              <w:ind w:left="104" w:right="98"/>
              <w:rPr>
                <w:sz w:val="18"/>
              </w:rPr>
            </w:pPr>
            <w:r>
              <w:rPr>
                <w:spacing w:val="-2"/>
                <w:sz w:val="18"/>
              </w:rPr>
              <w:t>占其他应收款期末</w:t>
            </w:r>
            <w:r>
              <w:rPr>
                <w:spacing w:val="-2"/>
                <w:sz w:val="18"/>
              </w:rPr>
              <w:t>余额合计数的比例</w:t>
            </w:r>
          </w:p>
          <w:p>
            <w:pPr>
              <w:pStyle w:val="TableParagraph"/>
              <w:spacing w:line="215" w:lineRule="exact"/>
              <w:ind w:left="104"/>
              <w:rPr>
                <w:sz w:val="18"/>
              </w:rPr>
            </w:pPr>
            <w:r>
              <w:rPr>
                <w:spacing w:val="-5"/>
                <w:sz w:val="18"/>
              </w:rPr>
              <w:t>(%)</w:t>
            </w:r>
          </w:p>
        </w:tc>
        <w:tc>
          <w:tcPr>
            <w:tcW w:w="1279" w:type="dxa"/>
          </w:tcPr>
          <w:p>
            <w:pPr>
              <w:pStyle w:val="TableParagraph"/>
              <w:spacing w:before="2"/>
              <w:rPr>
                <w:sz w:val="18"/>
              </w:rPr>
            </w:pPr>
          </w:p>
          <w:p>
            <w:pPr>
              <w:pStyle w:val="TableParagraph"/>
              <w:ind w:left="107"/>
              <w:rPr>
                <w:sz w:val="18"/>
              </w:rPr>
            </w:pPr>
            <w:r>
              <w:rPr>
                <w:spacing w:val="-2"/>
                <w:sz w:val="18"/>
              </w:rPr>
              <w:t>款项的性质</w:t>
            </w:r>
          </w:p>
        </w:tc>
        <w:tc>
          <w:tcPr>
            <w:tcW w:w="1256" w:type="dxa"/>
          </w:tcPr>
          <w:p>
            <w:pPr>
              <w:pStyle w:val="TableParagraph"/>
              <w:spacing w:before="2"/>
              <w:rPr>
                <w:sz w:val="18"/>
              </w:rPr>
            </w:pPr>
          </w:p>
          <w:p>
            <w:pPr>
              <w:pStyle w:val="TableParagraph"/>
              <w:ind w:left="105"/>
              <w:rPr>
                <w:sz w:val="18"/>
              </w:rPr>
            </w:pPr>
            <w:r>
              <w:rPr>
                <w:spacing w:val="-5"/>
                <w:sz w:val="18"/>
              </w:rPr>
              <w:t>账龄</w:t>
            </w:r>
          </w:p>
        </w:tc>
        <w:tc>
          <w:tcPr>
            <w:tcW w:w="1599" w:type="dxa"/>
          </w:tcPr>
          <w:p>
            <w:pPr>
              <w:pStyle w:val="TableParagraph"/>
              <w:spacing w:line="244" w:lineRule="auto" w:before="115"/>
              <w:ind w:left="107" w:right="759"/>
              <w:rPr>
                <w:sz w:val="18"/>
              </w:rPr>
            </w:pPr>
            <w:r>
              <w:rPr>
                <w:spacing w:val="-4"/>
                <w:sz w:val="18"/>
              </w:rPr>
              <w:t>坏账准备</w:t>
            </w:r>
            <w:r>
              <w:rPr>
                <w:spacing w:val="-3"/>
                <w:sz w:val="18"/>
              </w:rPr>
              <w:t>期末余额</w:t>
            </w:r>
          </w:p>
        </w:tc>
      </w:tr>
      <w:tr>
        <w:trPr>
          <w:trHeight w:val="465" w:hRule="atLeast"/>
        </w:trPr>
        <w:tc>
          <w:tcPr>
            <w:tcW w:w="1462" w:type="dxa"/>
          </w:tcPr>
          <w:p>
            <w:pPr>
              <w:pStyle w:val="TableParagraph"/>
              <w:spacing w:line="230" w:lineRule="exact"/>
              <w:ind w:left="107"/>
              <w:rPr>
                <w:sz w:val="18"/>
              </w:rPr>
            </w:pPr>
            <w:r>
              <w:rPr>
                <w:spacing w:val="25"/>
                <w:sz w:val="18"/>
              </w:rPr>
              <w:t>湖北中航精机</w:t>
            </w:r>
            <w:r>
              <w:rPr>
                <w:spacing w:val="-10"/>
                <w:sz w:val="18"/>
              </w:rPr>
              <w:t> </w:t>
            </w:r>
          </w:p>
          <w:p>
            <w:pPr>
              <w:pStyle w:val="TableParagraph"/>
              <w:spacing w:line="213" w:lineRule="exact" w:before="2"/>
              <w:ind w:left="107"/>
              <w:rPr>
                <w:sz w:val="18"/>
              </w:rPr>
            </w:pPr>
            <w:r>
              <w:rPr>
                <w:spacing w:val="-2"/>
                <w:sz w:val="18"/>
              </w:rPr>
              <w:t>科技有限公司</w:t>
            </w:r>
          </w:p>
        </w:tc>
        <w:tc>
          <w:tcPr>
            <w:tcW w:w="1544" w:type="dxa"/>
          </w:tcPr>
          <w:p>
            <w:pPr>
              <w:pStyle w:val="TableParagraph"/>
              <w:spacing w:before="115"/>
              <w:ind w:left="107"/>
              <w:rPr>
                <w:sz w:val="18"/>
              </w:rPr>
            </w:pPr>
            <w:r>
              <w:rPr>
                <w:spacing w:val="-2"/>
                <w:sz w:val="18"/>
              </w:rPr>
              <w:t>49,979,097.02</w:t>
            </w:r>
          </w:p>
        </w:tc>
        <w:tc>
          <w:tcPr>
            <w:tcW w:w="1685" w:type="dxa"/>
          </w:tcPr>
          <w:p>
            <w:pPr>
              <w:pStyle w:val="TableParagraph"/>
              <w:spacing w:before="115"/>
              <w:ind w:left="104"/>
              <w:rPr>
                <w:sz w:val="18"/>
              </w:rPr>
            </w:pPr>
            <w:r>
              <w:rPr>
                <w:spacing w:val="-2"/>
                <w:sz w:val="18"/>
              </w:rPr>
              <w:t>75.63</w:t>
            </w:r>
          </w:p>
        </w:tc>
        <w:tc>
          <w:tcPr>
            <w:tcW w:w="1279" w:type="dxa"/>
          </w:tcPr>
          <w:p>
            <w:pPr>
              <w:pStyle w:val="TableParagraph"/>
              <w:spacing w:before="115"/>
              <w:ind w:left="107"/>
              <w:rPr>
                <w:sz w:val="18"/>
              </w:rPr>
            </w:pPr>
            <w:r>
              <w:rPr>
                <w:spacing w:val="-4"/>
                <w:sz w:val="18"/>
              </w:rPr>
              <w:t>往来款</w:t>
            </w:r>
          </w:p>
        </w:tc>
        <w:tc>
          <w:tcPr>
            <w:tcW w:w="1256" w:type="dxa"/>
          </w:tcPr>
          <w:p>
            <w:pPr>
              <w:pStyle w:val="TableParagraph"/>
              <w:spacing w:before="115"/>
              <w:ind w:left="105"/>
              <w:rPr>
                <w:sz w:val="18"/>
              </w:rPr>
            </w:pPr>
            <w:r>
              <w:rPr>
                <w:sz w:val="18"/>
              </w:rPr>
              <w:t>5</w:t>
            </w:r>
            <w:r>
              <w:rPr>
                <w:spacing w:val="-14"/>
                <w:sz w:val="18"/>
              </w:rPr>
              <w:t> 年以上</w:t>
            </w:r>
          </w:p>
        </w:tc>
        <w:tc>
          <w:tcPr>
            <w:tcW w:w="1599" w:type="dxa"/>
          </w:tcPr>
          <w:p>
            <w:pPr>
              <w:pStyle w:val="TableParagraph"/>
              <w:spacing w:before="115"/>
              <w:ind w:left="107"/>
              <w:rPr>
                <w:sz w:val="18"/>
              </w:rPr>
            </w:pPr>
            <w:r>
              <w:rPr>
                <w:spacing w:val="-2"/>
                <w:sz w:val="18"/>
              </w:rPr>
              <w:t>49,979,097.02</w:t>
            </w:r>
          </w:p>
        </w:tc>
      </w:tr>
      <w:tr>
        <w:trPr>
          <w:trHeight w:val="700" w:hRule="atLeast"/>
        </w:trPr>
        <w:tc>
          <w:tcPr>
            <w:tcW w:w="1462" w:type="dxa"/>
          </w:tcPr>
          <w:p>
            <w:pPr>
              <w:pStyle w:val="TableParagraph"/>
              <w:spacing w:line="230" w:lineRule="atLeast"/>
              <w:ind w:left="107" w:right="60"/>
              <w:jc w:val="both"/>
              <w:rPr>
                <w:sz w:val="18"/>
              </w:rPr>
            </w:pPr>
            <w:r>
              <w:rPr>
                <w:spacing w:val="25"/>
                <w:sz w:val="18"/>
              </w:rPr>
              <w:t>北京航空电子</w:t>
            </w:r>
            <w:r>
              <w:rPr>
                <w:sz w:val="18"/>
              </w:rPr>
              <w:t> </w:t>
            </w:r>
            <w:r>
              <w:rPr>
                <w:spacing w:val="25"/>
                <w:sz w:val="18"/>
              </w:rPr>
              <w:t>研发中心分公</w:t>
            </w:r>
            <w:r>
              <w:rPr>
                <w:sz w:val="18"/>
              </w:rPr>
              <w:t> </w:t>
            </w:r>
            <w:r>
              <w:rPr>
                <w:spacing w:val="-10"/>
                <w:sz w:val="18"/>
              </w:rPr>
              <w:t>司</w:t>
            </w:r>
          </w:p>
        </w:tc>
        <w:tc>
          <w:tcPr>
            <w:tcW w:w="1544" w:type="dxa"/>
          </w:tcPr>
          <w:p>
            <w:pPr>
              <w:pStyle w:val="TableParagraph"/>
              <w:spacing w:before="4"/>
              <w:rPr>
                <w:sz w:val="18"/>
              </w:rPr>
            </w:pPr>
          </w:p>
          <w:p>
            <w:pPr>
              <w:pStyle w:val="TableParagraph"/>
              <w:ind w:left="107"/>
              <w:rPr>
                <w:sz w:val="18"/>
              </w:rPr>
            </w:pPr>
            <w:r>
              <w:rPr>
                <w:spacing w:val="-2"/>
                <w:sz w:val="18"/>
              </w:rPr>
              <w:t>11,411,245.42</w:t>
            </w:r>
          </w:p>
        </w:tc>
        <w:tc>
          <w:tcPr>
            <w:tcW w:w="1685" w:type="dxa"/>
          </w:tcPr>
          <w:p>
            <w:pPr>
              <w:pStyle w:val="TableParagraph"/>
              <w:spacing w:before="4"/>
              <w:rPr>
                <w:sz w:val="18"/>
              </w:rPr>
            </w:pPr>
          </w:p>
          <w:p>
            <w:pPr>
              <w:pStyle w:val="TableParagraph"/>
              <w:ind w:left="104"/>
              <w:rPr>
                <w:sz w:val="18"/>
              </w:rPr>
            </w:pPr>
            <w:r>
              <w:rPr>
                <w:spacing w:val="-2"/>
                <w:sz w:val="18"/>
              </w:rPr>
              <w:t>17.27</w:t>
            </w:r>
          </w:p>
        </w:tc>
        <w:tc>
          <w:tcPr>
            <w:tcW w:w="1279" w:type="dxa"/>
          </w:tcPr>
          <w:p>
            <w:pPr>
              <w:pStyle w:val="TableParagraph"/>
              <w:spacing w:before="4"/>
              <w:rPr>
                <w:sz w:val="18"/>
              </w:rPr>
            </w:pPr>
          </w:p>
          <w:p>
            <w:pPr>
              <w:pStyle w:val="TableParagraph"/>
              <w:ind w:left="107"/>
              <w:rPr>
                <w:sz w:val="18"/>
              </w:rPr>
            </w:pPr>
            <w:r>
              <w:rPr>
                <w:spacing w:val="-4"/>
                <w:sz w:val="18"/>
              </w:rPr>
              <w:t>往来款</w:t>
            </w:r>
          </w:p>
        </w:tc>
        <w:tc>
          <w:tcPr>
            <w:tcW w:w="1256" w:type="dxa"/>
          </w:tcPr>
          <w:p>
            <w:pPr>
              <w:pStyle w:val="TableParagraph"/>
              <w:spacing w:line="242" w:lineRule="auto" w:before="117"/>
              <w:ind w:left="105" w:right="100"/>
              <w:rPr>
                <w:sz w:val="18"/>
              </w:rPr>
            </w:pPr>
            <w:r>
              <w:rPr>
                <w:sz w:val="18"/>
              </w:rPr>
              <w:t>1</w:t>
            </w:r>
            <w:r>
              <w:rPr>
                <w:spacing w:val="2"/>
                <w:sz w:val="18"/>
              </w:rPr>
              <w:t> 年以内、</w:t>
            </w:r>
            <w:r>
              <w:rPr>
                <w:sz w:val="18"/>
              </w:rPr>
              <w:t>5</w:t>
            </w:r>
            <w:r>
              <w:rPr>
                <w:spacing w:val="-4"/>
                <w:sz w:val="18"/>
              </w:rPr>
              <w:t>年以上</w:t>
            </w:r>
          </w:p>
        </w:tc>
        <w:tc>
          <w:tcPr>
            <w:tcW w:w="1599" w:type="dxa"/>
          </w:tcPr>
          <w:p>
            <w:pPr>
              <w:pStyle w:val="TableParagraph"/>
              <w:spacing w:before="4"/>
              <w:rPr>
                <w:sz w:val="18"/>
              </w:rPr>
            </w:pPr>
          </w:p>
          <w:p>
            <w:pPr>
              <w:pStyle w:val="TableParagraph"/>
              <w:ind w:left="107"/>
              <w:rPr>
                <w:sz w:val="18"/>
              </w:rPr>
            </w:pPr>
            <w:r>
              <w:rPr>
                <w:spacing w:val="-2"/>
                <w:sz w:val="18"/>
              </w:rPr>
              <w:t>1,077,189.82</w:t>
            </w:r>
          </w:p>
        </w:tc>
      </w:tr>
      <w:tr>
        <w:trPr>
          <w:trHeight w:val="467" w:hRule="atLeast"/>
        </w:trPr>
        <w:tc>
          <w:tcPr>
            <w:tcW w:w="1462" w:type="dxa"/>
          </w:tcPr>
          <w:p>
            <w:pPr>
              <w:pStyle w:val="TableParagraph"/>
              <w:ind w:left="107"/>
              <w:rPr>
                <w:sz w:val="18"/>
              </w:rPr>
            </w:pPr>
            <w:r>
              <w:rPr>
                <w:spacing w:val="25"/>
                <w:sz w:val="18"/>
              </w:rPr>
              <w:t>中航机载系统</w:t>
            </w:r>
            <w:r>
              <w:rPr>
                <w:spacing w:val="-10"/>
                <w:sz w:val="18"/>
              </w:rPr>
              <w:t> </w:t>
            </w:r>
          </w:p>
          <w:p>
            <w:pPr>
              <w:pStyle w:val="TableParagraph"/>
              <w:spacing w:line="213" w:lineRule="exact" w:before="4"/>
              <w:ind w:left="107"/>
              <w:rPr>
                <w:sz w:val="18"/>
              </w:rPr>
            </w:pPr>
            <w:r>
              <w:rPr>
                <w:spacing w:val="-3"/>
                <w:sz w:val="18"/>
              </w:rPr>
              <w:t>有限公司</w:t>
            </w:r>
          </w:p>
        </w:tc>
        <w:tc>
          <w:tcPr>
            <w:tcW w:w="1544" w:type="dxa"/>
          </w:tcPr>
          <w:p>
            <w:pPr>
              <w:pStyle w:val="TableParagraph"/>
              <w:spacing w:before="117"/>
              <w:ind w:left="107"/>
              <w:rPr>
                <w:sz w:val="18"/>
              </w:rPr>
            </w:pPr>
            <w:r>
              <w:rPr>
                <w:spacing w:val="-2"/>
                <w:sz w:val="18"/>
              </w:rPr>
              <w:t>2,658,565.01</w:t>
            </w:r>
          </w:p>
        </w:tc>
        <w:tc>
          <w:tcPr>
            <w:tcW w:w="1685" w:type="dxa"/>
          </w:tcPr>
          <w:p>
            <w:pPr>
              <w:pStyle w:val="TableParagraph"/>
              <w:spacing w:before="117"/>
              <w:ind w:left="104"/>
              <w:rPr>
                <w:sz w:val="18"/>
              </w:rPr>
            </w:pPr>
            <w:r>
              <w:rPr>
                <w:spacing w:val="-4"/>
                <w:sz w:val="18"/>
              </w:rPr>
              <w:t>4.02</w:t>
            </w:r>
          </w:p>
        </w:tc>
        <w:tc>
          <w:tcPr>
            <w:tcW w:w="1279" w:type="dxa"/>
          </w:tcPr>
          <w:p>
            <w:pPr>
              <w:pStyle w:val="TableParagraph"/>
              <w:spacing w:before="117"/>
              <w:ind w:left="107"/>
              <w:rPr>
                <w:sz w:val="18"/>
              </w:rPr>
            </w:pPr>
            <w:r>
              <w:rPr>
                <w:spacing w:val="-4"/>
                <w:sz w:val="18"/>
              </w:rPr>
              <w:t>往来款</w:t>
            </w:r>
          </w:p>
        </w:tc>
        <w:tc>
          <w:tcPr>
            <w:tcW w:w="1256" w:type="dxa"/>
          </w:tcPr>
          <w:p>
            <w:pPr>
              <w:pStyle w:val="TableParagraph"/>
              <w:ind w:left="105"/>
              <w:rPr>
                <w:sz w:val="18"/>
              </w:rPr>
            </w:pPr>
            <w:r>
              <w:rPr>
                <w:sz w:val="18"/>
              </w:rPr>
              <w:t>3-4</w:t>
            </w:r>
            <w:r>
              <w:rPr>
                <w:spacing w:val="-8"/>
                <w:sz w:val="18"/>
              </w:rPr>
              <w:t> 年、</w:t>
            </w:r>
            <w:r>
              <w:rPr>
                <w:sz w:val="18"/>
              </w:rPr>
              <w:t>5</w:t>
            </w:r>
            <w:r>
              <w:rPr>
                <w:spacing w:val="-15"/>
                <w:sz w:val="18"/>
              </w:rPr>
              <w:t> 年</w:t>
            </w:r>
          </w:p>
          <w:p>
            <w:pPr>
              <w:pStyle w:val="TableParagraph"/>
              <w:spacing w:line="213" w:lineRule="exact" w:before="4"/>
              <w:ind w:left="105"/>
              <w:rPr>
                <w:sz w:val="18"/>
              </w:rPr>
            </w:pPr>
            <w:r>
              <w:rPr>
                <w:spacing w:val="-5"/>
                <w:sz w:val="18"/>
              </w:rPr>
              <w:t>以上</w:t>
            </w:r>
          </w:p>
        </w:tc>
        <w:tc>
          <w:tcPr>
            <w:tcW w:w="1599" w:type="dxa"/>
          </w:tcPr>
          <w:p>
            <w:pPr>
              <w:pStyle w:val="TableParagraph"/>
              <w:spacing w:before="117"/>
              <w:ind w:left="107"/>
              <w:rPr>
                <w:sz w:val="18"/>
              </w:rPr>
            </w:pPr>
            <w:r>
              <w:rPr>
                <w:spacing w:val="-2"/>
                <w:sz w:val="18"/>
              </w:rPr>
              <w:t>2,658,565.01</w:t>
            </w:r>
          </w:p>
        </w:tc>
      </w:tr>
      <w:tr>
        <w:trPr>
          <w:trHeight w:val="700" w:hRule="atLeast"/>
        </w:trPr>
        <w:tc>
          <w:tcPr>
            <w:tcW w:w="1462" w:type="dxa"/>
          </w:tcPr>
          <w:p>
            <w:pPr>
              <w:pStyle w:val="TableParagraph"/>
              <w:spacing w:line="242" w:lineRule="auto"/>
              <w:ind w:left="107" w:right="60"/>
              <w:rPr>
                <w:sz w:val="18"/>
              </w:rPr>
            </w:pPr>
            <w:r>
              <w:rPr>
                <w:spacing w:val="25"/>
                <w:sz w:val="18"/>
              </w:rPr>
              <w:t>北京华润曙光</w:t>
            </w:r>
            <w:r>
              <w:rPr>
                <w:sz w:val="18"/>
              </w:rPr>
              <w:t> </w:t>
            </w:r>
            <w:r>
              <w:rPr>
                <w:spacing w:val="25"/>
                <w:sz w:val="18"/>
              </w:rPr>
              <w:t>房地产开发有</w:t>
            </w:r>
            <w:r>
              <w:rPr>
                <w:spacing w:val="-10"/>
                <w:sz w:val="18"/>
              </w:rPr>
              <w:t> </w:t>
            </w:r>
          </w:p>
          <w:p>
            <w:pPr>
              <w:pStyle w:val="TableParagraph"/>
              <w:spacing w:line="213" w:lineRule="exact" w:before="2"/>
              <w:ind w:left="107"/>
              <w:rPr>
                <w:sz w:val="18"/>
              </w:rPr>
            </w:pPr>
            <w:r>
              <w:rPr>
                <w:spacing w:val="-4"/>
                <w:sz w:val="18"/>
              </w:rPr>
              <w:t>限公司</w:t>
            </w:r>
          </w:p>
        </w:tc>
        <w:tc>
          <w:tcPr>
            <w:tcW w:w="1544" w:type="dxa"/>
          </w:tcPr>
          <w:p>
            <w:pPr>
              <w:pStyle w:val="TableParagraph"/>
              <w:spacing w:before="1"/>
              <w:rPr>
                <w:sz w:val="18"/>
              </w:rPr>
            </w:pPr>
          </w:p>
          <w:p>
            <w:pPr>
              <w:pStyle w:val="TableParagraph"/>
              <w:spacing w:before="1"/>
              <w:ind w:left="107"/>
              <w:rPr>
                <w:sz w:val="18"/>
              </w:rPr>
            </w:pPr>
            <w:r>
              <w:rPr>
                <w:spacing w:val="-2"/>
                <w:sz w:val="18"/>
              </w:rPr>
              <w:t>794,806.22</w:t>
            </w:r>
          </w:p>
        </w:tc>
        <w:tc>
          <w:tcPr>
            <w:tcW w:w="1685" w:type="dxa"/>
          </w:tcPr>
          <w:p>
            <w:pPr>
              <w:pStyle w:val="TableParagraph"/>
              <w:spacing w:before="1"/>
              <w:rPr>
                <w:sz w:val="18"/>
              </w:rPr>
            </w:pPr>
          </w:p>
          <w:p>
            <w:pPr>
              <w:pStyle w:val="TableParagraph"/>
              <w:spacing w:before="1"/>
              <w:ind w:left="104"/>
              <w:rPr>
                <w:sz w:val="18"/>
              </w:rPr>
            </w:pPr>
            <w:r>
              <w:rPr>
                <w:spacing w:val="-4"/>
                <w:sz w:val="18"/>
              </w:rPr>
              <w:t>1.20</w:t>
            </w:r>
          </w:p>
        </w:tc>
        <w:tc>
          <w:tcPr>
            <w:tcW w:w="1279" w:type="dxa"/>
          </w:tcPr>
          <w:p>
            <w:pPr>
              <w:pStyle w:val="TableParagraph"/>
              <w:spacing w:before="1"/>
              <w:rPr>
                <w:sz w:val="18"/>
              </w:rPr>
            </w:pPr>
          </w:p>
          <w:p>
            <w:pPr>
              <w:pStyle w:val="TableParagraph"/>
              <w:spacing w:before="1"/>
              <w:ind w:left="107"/>
              <w:rPr>
                <w:sz w:val="18"/>
              </w:rPr>
            </w:pPr>
            <w:r>
              <w:rPr>
                <w:spacing w:val="-4"/>
                <w:sz w:val="18"/>
              </w:rPr>
              <w:t>保证金</w:t>
            </w:r>
          </w:p>
        </w:tc>
        <w:tc>
          <w:tcPr>
            <w:tcW w:w="1256" w:type="dxa"/>
          </w:tcPr>
          <w:p>
            <w:pPr>
              <w:pStyle w:val="TableParagraph"/>
              <w:spacing w:before="1"/>
              <w:rPr>
                <w:sz w:val="18"/>
              </w:rPr>
            </w:pPr>
          </w:p>
          <w:p>
            <w:pPr>
              <w:pStyle w:val="TableParagraph"/>
              <w:spacing w:before="1"/>
              <w:ind w:left="105"/>
              <w:rPr>
                <w:sz w:val="18"/>
              </w:rPr>
            </w:pPr>
            <w:r>
              <w:rPr>
                <w:spacing w:val="-2"/>
                <w:sz w:val="18"/>
              </w:rPr>
              <w:t>4-5</w:t>
            </w:r>
            <w:r>
              <w:rPr>
                <w:spacing w:val="-25"/>
                <w:sz w:val="18"/>
              </w:rPr>
              <w:t> 年</w:t>
            </w:r>
          </w:p>
        </w:tc>
        <w:tc>
          <w:tcPr>
            <w:tcW w:w="1599" w:type="dxa"/>
          </w:tcPr>
          <w:p>
            <w:pPr>
              <w:pStyle w:val="TableParagraph"/>
              <w:spacing w:before="1"/>
              <w:rPr>
                <w:sz w:val="18"/>
              </w:rPr>
            </w:pPr>
          </w:p>
          <w:p>
            <w:pPr>
              <w:pStyle w:val="TableParagraph"/>
              <w:spacing w:before="1"/>
              <w:ind w:left="107"/>
              <w:rPr>
                <w:sz w:val="18"/>
              </w:rPr>
            </w:pPr>
            <w:r>
              <w:rPr>
                <w:spacing w:val="-2"/>
                <w:sz w:val="18"/>
              </w:rPr>
              <w:t>635,844.98</w:t>
            </w:r>
          </w:p>
        </w:tc>
      </w:tr>
      <w:tr>
        <w:trPr>
          <w:trHeight w:val="467" w:hRule="atLeast"/>
        </w:trPr>
        <w:tc>
          <w:tcPr>
            <w:tcW w:w="1462" w:type="dxa"/>
          </w:tcPr>
          <w:p>
            <w:pPr>
              <w:pStyle w:val="TableParagraph"/>
              <w:spacing w:line="230" w:lineRule="exact"/>
              <w:ind w:left="107"/>
              <w:rPr>
                <w:sz w:val="18"/>
              </w:rPr>
            </w:pPr>
            <w:r>
              <w:rPr>
                <w:spacing w:val="25"/>
                <w:sz w:val="18"/>
              </w:rPr>
              <w:t>中航光电科技</w:t>
            </w:r>
            <w:r>
              <w:rPr>
                <w:spacing w:val="-10"/>
                <w:sz w:val="18"/>
              </w:rPr>
              <w:t> </w:t>
            </w:r>
          </w:p>
          <w:p>
            <w:pPr>
              <w:pStyle w:val="TableParagraph"/>
              <w:spacing w:line="215" w:lineRule="exact" w:before="2"/>
              <w:ind w:left="107"/>
              <w:rPr>
                <w:sz w:val="18"/>
              </w:rPr>
            </w:pPr>
            <w:r>
              <w:rPr>
                <w:spacing w:val="-2"/>
                <w:sz w:val="18"/>
              </w:rPr>
              <w:t>股份有限公司</w:t>
            </w:r>
          </w:p>
        </w:tc>
        <w:tc>
          <w:tcPr>
            <w:tcW w:w="1544" w:type="dxa"/>
          </w:tcPr>
          <w:p>
            <w:pPr>
              <w:pStyle w:val="TableParagraph"/>
              <w:spacing w:before="117"/>
              <w:ind w:left="107"/>
              <w:rPr>
                <w:sz w:val="18"/>
              </w:rPr>
            </w:pPr>
            <w:r>
              <w:rPr>
                <w:spacing w:val="-2"/>
                <w:sz w:val="18"/>
              </w:rPr>
              <w:t>97,579.26</w:t>
            </w:r>
          </w:p>
        </w:tc>
        <w:tc>
          <w:tcPr>
            <w:tcW w:w="1685" w:type="dxa"/>
          </w:tcPr>
          <w:p>
            <w:pPr>
              <w:pStyle w:val="TableParagraph"/>
              <w:spacing w:before="117"/>
              <w:ind w:left="104"/>
              <w:rPr>
                <w:sz w:val="18"/>
              </w:rPr>
            </w:pPr>
            <w:r>
              <w:rPr>
                <w:spacing w:val="-4"/>
                <w:sz w:val="18"/>
              </w:rPr>
              <w:t>0.15</w:t>
            </w:r>
          </w:p>
        </w:tc>
        <w:tc>
          <w:tcPr>
            <w:tcW w:w="1279" w:type="dxa"/>
          </w:tcPr>
          <w:p>
            <w:pPr>
              <w:pStyle w:val="TableParagraph"/>
              <w:spacing w:before="117"/>
              <w:ind w:left="107"/>
              <w:rPr>
                <w:sz w:val="18"/>
              </w:rPr>
            </w:pPr>
            <w:r>
              <w:rPr>
                <w:spacing w:val="-4"/>
                <w:sz w:val="18"/>
              </w:rPr>
              <w:t>往来款</w:t>
            </w:r>
          </w:p>
        </w:tc>
        <w:tc>
          <w:tcPr>
            <w:tcW w:w="1256" w:type="dxa"/>
          </w:tcPr>
          <w:p>
            <w:pPr>
              <w:pStyle w:val="TableParagraph"/>
              <w:spacing w:before="117"/>
              <w:ind w:left="105"/>
              <w:rPr>
                <w:sz w:val="18"/>
              </w:rPr>
            </w:pPr>
            <w:r>
              <w:rPr>
                <w:sz w:val="18"/>
              </w:rPr>
              <w:t>1</w:t>
            </w:r>
            <w:r>
              <w:rPr>
                <w:spacing w:val="-14"/>
                <w:sz w:val="18"/>
              </w:rPr>
              <w:t> 年以内</w:t>
            </w:r>
          </w:p>
        </w:tc>
        <w:tc>
          <w:tcPr>
            <w:tcW w:w="1599" w:type="dxa"/>
          </w:tcPr>
          <w:p>
            <w:pPr>
              <w:pStyle w:val="TableParagraph"/>
              <w:spacing w:before="117"/>
              <w:ind w:left="107"/>
              <w:rPr>
                <w:sz w:val="18"/>
              </w:rPr>
            </w:pPr>
            <w:r>
              <w:rPr>
                <w:spacing w:val="-2"/>
                <w:sz w:val="18"/>
              </w:rPr>
              <w:t>97.58</w:t>
            </w:r>
          </w:p>
        </w:tc>
      </w:tr>
      <w:tr>
        <w:trPr>
          <w:trHeight w:val="233" w:hRule="atLeast"/>
        </w:trPr>
        <w:tc>
          <w:tcPr>
            <w:tcW w:w="1462" w:type="dxa"/>
          </w:tcPr>
          <w:p>
            <w:pPr>
              <w:pStyle w:val="TableParagraph"/>
              <w:spacing w:line="213" w:lineRule="exact"/>
              <w:ind w:left="107"/>
              <w:rPr>
                <w:sz w:val="18"/>
              </w:rPr>
            </w:pPr>
            <w:r>
              <w:rPr>
                <w:spacing w:val="-5"/>
                <w:sz w:val="18"/>
              </w:rPr>
              <w:t>合计</w:t>
            </w:r>
          </w:p>
        </w:tc>
        <w:tc>
          <w:tcPr>
            <w:tcW w:w="1544" w:type="dxa"/>
          </w:tcPr>
          <w:p>
            <w:pPr>
              <w:pStyle w:val="TableParagraph"/>
              <w:spacing w:line="213" w:lineRule="exact"/>
              <w:ind w:left="107"/>
              <w:rPr>
                <w:sz w:val="18"/>
              </w:rPr>
            </w:pPr>
            <w:r>
              <w:rPr>
                <w:spacing w:val="-2"/>
                <w:sz w:val="18"/>
              </w:rPr>
              <w:t>64,941,292.93</w:t>
            </w:r>
          </w:p>
        </w:tc>
        <w:tc>
          <w:tcPr>
            <w:tcW w:w="1685" w:type="dxa"/>
          </w:tcPr>
          <w:p>
            <w:pPr>
              <w:pStyle w:val="TableParagraph"/>
              <w:spacing w:line="213" w:lineRule="exact"/>
              <w:ind w:left="104"/>
              <w:rPr>
                <w:sz w:val="18"/>
              </w:rPr>
            </w:pPr>
            <w:r>
              <w:rPr>
                <w:spacing w:val="-2"/>
                <w:sz w:val="18"/>
              </w:rPr>
              <w:t>98.27</w:t>
            </w:r>
          </w:p>
        </w:tc>
        <w:tc>
          <w:tcPr>
            <w:tcW w:w="1279" w:type="dxa"/>
          </w:tcPr>
          <w:p>
            <w:pPr>
              <w:pStyle w:val="TableParagraph"/>
              <w:rPr>
                <w:rFonts w:ascii="Times New Roman"/>
                <w:sz w:val="16"/>
              </w:rPr>
            </w:pPr>
          </w:p>
        </w:tc>
        <w:tc>
          <w:tcPr>
            <w:tcW w:w="1256" w:type="dxa"/>
          </w:tcPr>
          <w:p>
            <w:pPr>
              <w:pStyle w:val="TableParagraph"/>
              <w:rPr>
                <w:rFonts w:ascii="Times New Roman"/>
                <w:sz w:val="16"/>
              </w:rPr>
            </w:pPr>
          </w:p>
        </w:tc>
        <w:tc>
          <w:tcPr>
            <w:tcW w:w="1599" w:type="dxa"/>
          </w:tcPr>
          <w:p>
            <w:pPr>
              <w:pStyle w:val="TableParagraph"/>
              <w:spacing w:line="213" w:lineRule="exact"/>
              <w:ind w:left="107"/>
              <w:rPr>
                <w:sz w:val="18"/>
              </w:rPr>
            </w:pPr>
            <w:r>
              <w:rPr>
                <w:spacing w:val="-2"/>
                <w:sz w:val="18"/>
              </w:rPr>
              <w:t>54,350,794.41</w:t>
            </w:r>
          </w:p>
        </w:tc>
      </w:tr>
    </w:tbl>
    <w:p>
      <w:pPr>
        <w:pStyle w:val="BodyText"/>
        <w:spacing w:before="67"/>
      </w:pPr>
    </w:p>
    <w:p>
      <w:pPr>
        <w:pStyle w:val="ListParagraph"/>
        <w:numPr>
          <w:ilvl w:val="1"/>
          <w:numId w:val="122"/>
        </w:numPr>
        <w:tabs>
          <w:tab w:pos="957" w:val="left" w:leader="none"/>
        </w:tabs>
        <w:spacing w:line="240" w:lineRule="auto" w:before="0" w:after="0"/>
        <w:ind w:left="957" w:right="0" w:hanging="734"/>
        <w:jc w:val="left"/>
        <w:rPr>
          <w:sz w:val="18"/>
        </w:rPr>
      </w:pPr>
      <w:r>
        <w:rPr>
          <w:spacing w:val="-1"/>
          <w:sz w:val="18"/>
        </w:rPr>
        <w:t>因资金集中管理而列报于其他应收款</w:t>
      </w:r>
    </w:p>
    <w:p>
      <w:pPr>
        <w:pStyle w:val="BodyText"/>
        <w:spacing w:before="62"/>
        <w:ind w:left="118"/>
      </w:pPr>
      <w:r>
        <w:rPr>
          <w:spacing w:val="-2"/>
        </w:rPr>
        <w:t>□适用 √不适用</w:t>
      </w:r>
    </w:p>
    <w:p>
      <w:pPr>
        <w:pStyle w:val="BodyText"/>
        <w:spacing w:before="4"/>
      </w:pPr>
    </w:p>
    <w:p>
      <w:pPr>
        <w:pStyle w:val="BodyText"/>
        <w:ind w:left="118"/>
      </w:pPr>
      <w:r>
        <w:rPr>
          <w:spacing w:val="-4"/>
        </w:rPr>
        <w:t>其他说明：</w:t>
      </w:r>
    </w:p>
    <w:p>
      <w:pPr>
        <w:pStyle w:val="BodyText"/>
        <w:spacing w:before="5"/>
        <w:ind w:left="118"/>
      </w:pPr>
      <w:r>
        <w:rPr/>
        <w:t>□适用</w:t>
      </w:r>
      <w:r>
        <w:rPr>
          <w:spacing w:val="47"/>
          <w:w w:val="150"/>
        </w:rPr>
        <w:t> </w:t>
      </w:r>
      <w:r>
        <w:rPr>
          <w:spacing w:val="-3"/>
        </w:rPr>
        <w:t>√不适用</w:t>
      </w:r>
    </w:p>
    <w:p>
      <w:pPr>
        <w:spacing w:after="0"/>
        <w:sectPr>
          <w:pgSz w:w="11910" w:h="16840"/>
          <w:pgMar w:header="882" w:footer="1195" w:top="1440" w:bottom="1380" w:left="1680" w:right="820"/>
        </w:sectPr>
      </w:pPr>
    </w:p>
    <w:p>
      <w:pPr>
        <w:pStyle w:val="BodyText"/>
        <w:rPr>
          <w:sz w:val="20"/>
        </w:rPr>
      </w:pPr>
    </w:p>
    <w:p>
      <w:pPr>
        <w:pStyle w:val="BodyText"/>
        <w:spacing w:before="86"/>
        <w:rPr>
          <w:sz w:val="20"/>
        </w:rPr>
      </w:pPr>
    </w:p>
    <w:p>
      <w:pPr>
        <w:spacing w:after="0"/>
        <w:rPr>
          <w:sz w:val="20"/>
        </w:rPr>
        <w:sectPr>
          <w:headerReference w:type="default" r:id="rId69"/>
          <w:footerReference w:type="default" r:id="rId70"/>
          <w:pgSz w:w="16840" w:h="11910" w:orient="landscape"/>
          <w:pgMar w:header="882" w:footer="1195" w:top="1400" w:bottom="1380" w:left="340" w:right="880"/>
        </w:sectPr>
      </w:pPr>
    </w:p>
    <w:p>
      <w:pPr>
        <w:spacing w:before="72"/>
        <w:ind w:left="1100" w:right="0" w:firstLine="0"/>
        <w:jc w:val="left"/>
        <w:rPr>
          <w:sz w:val="18"/>
        </w:rPr>
      </w:pPr>
      <w:r>
        <w:rPr>
          <w:sz w:val="21"/>
        </w:rPr>
        <w:t>3</w:t>
      </w:r>
      <w:r>
        <w:rPr>
          <w:spacing w:val="3"/>
          <w:sz w:val="21"/>
        </w:rPr>
        <w:t>、 </w:t>
      </w:r>
      <w:r>
        <w:rPr>
          <w:spacing w:val="-2"/>
          <w:sz w:val="18"/>
        </w:rPr>
        <w:t>长期股权投资</w:t>
      </w:r>
    </w:p>
    <w:p>
      <w:pPr>
        <w:pStyle w:val="BodyText"/>
        <w:spacing w:before="56"/>
        <w:ind w:left="1100"/>
      </w:pPr>
      <w:r>
        <w:rPr>
          <w:spacing w:val="-2"/>
        </w:rPr>
        <w:t>√适用 □不适用</w:t>
      </w:r>
    </w:p>
    <w:p>
      <w:pPr>
        <w:spacing w:line="240" w:lineRule="auto" w:before="0"/>
        <w:rPr>
          <w:sz w:val="18"/>
        </w:rPr>
      </w:pPr>
      <w:r>
        <w:rPr/>
        <w:br w:type="column"/>
      </w:r>
      <w:r>
        <w:rPr>
          <w:sz w:val="18"/>
        </w:rPr>
      </w:r>
    </w:p>
    <w:p>
      <w:pPr>
        <w:pStyle w:val="BodyText"/>
        <w:spacing w:before="169"/>
      </w:pPr>
    </w:p>
    <w:p>
      <w:pPr>
        <w:pStyle w:val="BodyText"/>
        <w:ind w:left="1100"/>
      </w:pPr>
      <w:r>
        <w:rPr/>
        <w:t>单位：元</w:t>
      </w:r>
      <w:r>
        <w:rPr>
          <w:spacing w:val="47"/>
          <w:w w:val="150"/>
        </w:rPr>
        <w:t> </w:t>
      </w:r>
      <w:r>
        <w:rPr>
          <w:spacing w:val="-2"/>
        </w:rPr>
        <w:t>币种：人民币</w:t>
      </w:r>
    </w:p>
    <w:p>
      <w:pPr>
        <w:spacing w:after="0"/>
        <w:sectPr>
          <w:type w:val="continuous"/>
          <w:pgSz w:w="16840" w:h="11910" w:orient="landscape"/>
          <w:pgMar w:header="882" w:footer="1195" w:top="1060" w:bottom="1380" w:left="340" w:right="880"/>
          <w:cols w:num="2" w:equalWidth="0">
            <w:col w:w="2650" w:space="8331"/>
            <w:col w:w="4639"/>
          </w:cols>
        </w:sectPr>
      </w:pPr>
    </w:p>
    <w:tbl>
      <w:tblPr>
        <w:tblW w:w="0" w:type="auto"/>
        <w:jc w:val="left"/>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62"/>
        <w:gridCol w:w="643"/>
        <w:gridCol w:w="2283"/>
        <w:gridCol w:w="1949"/>
        <w:gridCol w:w="641"/>
        <w:gridCol w:w="2586"/>
      </w:tblGrid>
      <w:tr>
        <w:trPr>
          <w:trHeight w:val="234" w:hRule="atLeast"/>
        </w:trPr>
        <w:tc>
          <w:tcPr>
            <w:tcW w:w="2338" w:type="dxa"/>
            <w:vMerge w:val="restart"/>
          </w:tcPr>
          <w:p>
            <w:pPr>
              <w:pStyle w:val="TableParagraph"/>
              <w:spacing w:before="9"/>
              <w:rPr>
                <w:sz w:val="18"/>
              </w:rPr>
            </w:pPr>
          </w:p>
          <w:p>
            <w:pPr>
              <w:pStyle w:val="TableParagraph"/>
              <w:ind w:left="107"/>
              <w:rPr>
                <w:sz w:val="18"/>
              </w:rPr>
            </w:pPr>
            <w:r>
              <w:rPr>
                <w:spacing w:val="-5"/>
                <w:sz w:val="18"/>
              </w:rPr>
              <w:t>项目</w:t>
            </w:r>
          </w:p>
        </w:tc>
        <w:tc>
          <w:tcPr>
            <w:tcW w:w="5288" w:type="dxa"/>
            <w:gridSpan w:val="3"/>
          </w:tcPr>
          <w:p>
            <w:pPr>
              <w:pStyle w:val="TableParagraph"/>
              <w:spacing w:line="213" w:lineRule="exact" w:before="2"/>
              <w:ind w:left="107"/>
              <w:rPr>
                <w:sz w:val="18"/>
              </w:rPr>
            </w:pPr>
            <w:r>
              <w:rPr>
                <w:spacing w:val="-3"/>
                <w:sz w:val="18"/>
              </w:rPr>
              <w:t>期末余额</w:t>
            </w:r>
          </w:p>
        </w:tc>
        <w:tc>
          <w:tcPr>
            <w:tcW w:w="5176" w:type="dxa"/>
            <w:gridSpan w:val="3"/>
          </w:tcPr>
          <w:p>
            <w:pPr>
              <w:pStyle w:val="TableParagraph"/>
              <w:spacing w:line="213" w:lineRule="exact" w:before="2"/>
              <w:ind w:left="108"/>
              <w:rPr>
                <w:sz w:val="18"/>
              </w:rPr>
            </w:pPr>
            <w:r>
              <w:rPr>
                <w:spacing w:val="-3"/>
                <w:sz w:val="18"/>
              </w:rPr>
              <w:t>期初余额</w:t>
            </w:r>
          </w:p>
        </w:tc>
      </w:tr>
      <w:tr>
        <w:trPr>
          <w:trHeight w:val="467" w:hRule="atLeast"/>
        </w:trPr>
        <w:tc>
          <w:tcPr>
            <w:tcW w:w="2338" w:type="dxa"/>
            <w:vMerge/>
            <w:tcBorders>
              <w:top w:val="nil"/>
            </w:tcBorders>
          </w:tcPr>
          <w:p>
            <w:pPr>
              <w:rPr>
                <w:sz w:val="2"/>
                <w:szCs w:val="2"/>
              </w:rPr>
            </w:pPr>
          </w:p>
        </w:tc>
        <w:tc>
          <w:tcPr>
            <w:tcW w:w="2362" w:type="dxa"/>
          </w:tcPr>
          <w:p>
            <w:pPr>
              <w:pStyle w:val="TableParagraph"/>
              <w:spacing w:before="117"/>
              <w:ind w:left="107"/>
              <w:rPr>
                <w:sz w:val="18"/>
              </w:rPr>
            </w:pPr>
            <w:r>
              <w:rPr>
                <w:spacing w:val="-3"/>
                <w:sz w:val="18"/>
              </w:rPr>
              <w:t>账面余额</w:t>
            </w:r>
          </w:p>
        </w:tc>
        <w:tc>
          <w:tcPr>
            <w:tcW w:w="643" w:type="dxa"/>
          </w:tcPr>
          <w:p>
            <w:pPr>
              <w:pStyle w:val="TableParagraph"/>
              <w:ind w:left="107"/>
              <w:rPr>
                <w:sz w:val="18"/>
              </w:rPr>
            </w:pPr>
            <w:r>
              <w:rPr>
                <w:spacing w:val="28"/>
                <w:sz w:val="18"/>
              </w:rPr>
              <w:t>减值</w:t>
            </w:r>
            <w:r>
              <w:rPr>
                <w:spacing w:val="-10"/>
                <w:sz w:val="18"/>
              </w:rPr>
              <w:t> </w:t>
            </w:r>
          </w:p>
          <w:p>
            <w:pPr>
              <w:pStyle w:val="TableParagraph"/>
              <w:spacing w:line="215" w:lineRule="exact" w:before="2"/>
              <w:ind w:left="107"/>
              <w:rPr>
                <w:sz w:val="18"/>
              </w:rPr>
            </w:pPr>
            <w:r>
              <w:rPr>
                <w:spacing w:val="-5"/>
                <w:sz w:val="18"/>
              </w:rPr>
              <w:t>准备</w:t>
            </w:r>
          </w:p>
        </w:tc>
        <w:tc>
          <w:tcPr>
            <w:tcW w:w="2283" w:type="dxa"/>
          </w:tcPr>
          <w:p>
            <w:pPr>
              <w:pStyle w:val="TableParagraph"/>
              <w:spacing w:before="117"/>
              <w:ind w:left="108"/>
              <w:rPr>
                <w:sz w:val="18"/>
              </w:rPr>
            </w:pPr>
            <w:r>
              <w:rPr>
                <w:spacing w:val="-3"/>
                <w:sz w:val="18"/>
              </w:rPr>
              <w:t>账面价值</w:t>
            </w:r>
          </w:p>
        </w:tc>
        <w:tc>
          <w:tcPr>
            <w:tcW w:w="1949" w:type="dxa"/>
          </w:tcPr>
          <w:p>
            <w:pPr>
              <w:pStyle w:val="TableParagraph"/>
              <w:spacing w:before="117"/>
              <w:ind w:left="108"/>
              <w:rPr>
                <w:sz w:val="18"/>
              </w:rPr>
            </w:pPr>
            <w:r>
              <w:rPr>
                <w:spacing w:val="-3"/>
                <w:sz w:val="18"/>
              </w:rPr>
              <w:t>账面余额</w:t>
            </w:r>
          </w:p>
        </w:tc>
        <w:tc>
          <w:tcPr>
            <w:tcW w:w="641" w:type="dxa"/>
          </w:tcPr>
          <w:p>
            <w:pPr>
              <w:pStyle w:val="TableParagraph"/>
              <w:ind w:left="107"/>
              <w:rPr>
                <w:sz w:val="18"/>
              </w:rPr>
            </w:pPr>
            <w:r>
              <w:rPr>
                <w:spacing w:val="28"/>
                <w:sz w:val="18"/>
              </w:rPr>
              <w:t>减值</w:t>
            </w:r>
            <w:r>
              <w:rPr>
                <w:spacing w:val="-10"/>
                <w:sz w:val="18"/>
              </w:rPr>
              <w:t> </w:t>
            </w:r>
          </w:p>
          <w:p>
            <w:pPr>
              <w:pStyle w:val="TableParagraph"/>
              <w:spacing w:line="215" w:lineRule="exact" w:before="2"/>
              <w:ind w:left="107"/>
              <w:rPr>
                <w:sz w:val="18"/>
              </w:rPr>
            </w:pPr>
            <w:r>
              <w:rPr>
                <w:spacing w:val="-5"/>
                <w:sz w:val="18"/>
              </w:rPr>
              <w:t>准备</w:t>
            </w:r>
          </w:p>
        </w:tc>
        <w:tc>
          <w:tcPr>
            <w:tcW w:w="2586" w:type="dxa"/>
          </w:tcPr>
          <w:p>
            <w:pPr>
              <w:pStyle w:val="TableParagraph"/>
              <w:spacing w:before="117"/>
              <w:ind w:left="107"/>
              <w:rPr>
                <w:sz w:val="18"/>
              </w:rPr>
            </w:pPr>
            <w:r>
              <w:rPr>
                <w:spacing w:val="-3"/>
                <w:sz w:val="18"/>
              </w:rPr>
              <w:t>账面价值</w:t>
            </w:r>
          </w:p>
        </w:tc>
      </w:tr>
      <w:tr>
        <w:trPr>
          <w:trHeight w:val="232" w:hRule="atLeast"/>
        </w:trPr>
        <w:tc>
          <w:tcPr>
            <w:tcW w:w="2338" w:type="dxa"/>
          </w:tcPr>
          <w:p>
            <w:pPr>
              <w:pStyle w:val="TableParagraph"/>
              <w:spacing w:line="213" w:lineRule="exact"/>
              <w:ind w:left="107"/>
              <w:rPr>
                <w:sz w:val="18"/>
              </w:rPr>
            </w:pPr>
            <w:r>
              <w:rPr>
                <w:spacing w:val="-2"/>
                <w:sz w:val="18"/>
              </w:rPr>
              <w:t>对子公司投资</w:t>
            </w:r>
          </w:p>
        </w:tc>
        <w:tc>
          <w:tcPr>
            <w:tcW w:w="2362" w:type="dxa"/>
          </w:tcPr>
          <w:p>
            <w:pPr>
              <w:pStyle w:val="TableParagraph"/>
              <w:spacing w:line="213" w:lineRule="exact"/>
              <w:ind w:left="107"/>
              <w:rPr>
                <w:sz w:val="18"/>
              </w:rPr>
            </w:pPr>
            <w:r>
              <w:rPr>
                <w:spacing w:val="-2"/>
                <w:sz w:val="18"/>
              </w:rPr>
              <w:t>14,622,523,012.76</w:t>
            </w:r>
          </w:p>
        </w:tc>
        <w:tc>
          <w:tcPr>
            <w:tcW w:w="643" w:type="dxa"/>
          </w:tcPr>
          <w:p>
            <w:pPr>
              <w:pStyle w:val="TableParagraph"/>
              <w:rPr>
                <w:rFonts w:ascii="Times New Roman"/>
                <w:sz w:val="16"/>
              </w:rPr>
            </w:pPr>
          </w:p>
        </w:tc>
        <w:tc>
          <w:tcPr>
            <w:tcW w:w="2283" w:type="dxa"/>
          </w:tcPr>
          <w:p>
            <w:pPr>
              <w:pStyle w:val="TableParagraph"/>
              <w:spacing w:line="213" w:lineRule="exact"/>
              <w:ind w:left="108"/>
              <w:rPr>
                <w:sz w:val="18"/>
              </w:rPr>
            </w:pPr>
            <w:r>
              <w:rPr>
                <w:spacing w:val="-2"/>
                <w:sz w:val="18"/>
              </w:rPr>
              <w:t>14,622,523,012.76</w:t>
            </w:r>
          </w:p>
        </w:tc>
        <w:tc>
          <w:tcPr>
            <w:tcW w:w="1949" w:type="dxa"/>
          </w:tcPr>
          <w:p>
            <w:pPr>
              <w:pStyle w:val="TableParagraph"/>
              <w:spacing w:line="213" w:lineRule="exact"/>
              <w:ind w:left="108"/>
              <w:rPr>
                <w:sz w:val="18"/>
              </w:rPr>
            </w:pPr>
            <w:r>
              <w:rPr>
                <w:spacing w:val="-2"/>
                <w:sz w:val="18"/>
              </w:rPr>
              <w:t>6,568,912,396.29</w:t>
            </w:r>
          </w:p>
        </w:tc>
        <w:tc>
          <w:tcPr>
            <w:tcW w:w="641" w:type="dxa"/>
          </w:tcPr>
          <w:p>
            <w:pPr>
              <w:pStyle w:val="TableParagraph"/>
              <w:rPr>
                <w:rFonts w:ascii="Times New Roman"/>
                <w:sz w:val="16"/>
              </w:rPr>
            </w:pPr>
          </w:p>
        </w:tc>
        <w:tc>
          <w:tcPr>
            <w:tcW w:w="2586" w:type="dxa"/>
          </w:tcPr>
          <w:p>
            <w:pPr>
              <w:pStyle w:val="TableParagraph"/>
              <w:spacing w:line="213" w:lineRule="exact"/>
              <w:ind w:left="107"/>
              <w:rPr>
                <w:sz w:val="18"/>
              </w:rPr>
            </w:pPr>
            <w:r>
              <w:rPr>
                <w:spacing w:val="-2"/>
                <w:sz w:val="18"/>
              </w:rPr>
              <w:t>6,568,912,396.29</w:t>
            </w:r>
          </w:p>
        </w:tc>
      </w:tr>
      <w:tr>
        <w:trPr>
          <w:trHeight w:val="232" w:hRule="atLeast"/>
        </w:trPr>
        <w:tc>
          <w:tcPr>
            <w:tcW w:w="2338" w:type="dxa"/>
          </w:tcPr>
          <w:p>
            <w:pPr>
              <w:pStyle w:val="TableParagraph"/>
              <w:spacing w:line="212" w:lineRule="exact"/>
              <w:ind w:left="107"/>
              <w:rPr>
                <w:sz w:val="18"/>
              </w:rPr>
            </w:pPr>
            <w:r>
              <w:rPr>
                <w:spacing w:val="-1"/>
                <w:sz w:val="18"/>
              </w:rPr>
              <w:t>对联营、合营企业投资</w:t>
            </w:r>
          </w:p>
        </w:tc>
        <w:tc>
          <w:tcPr>
            <w:tcW w:w="2362" w:type="dxa"/>
          </w:tcPr>
          <w:p>
            <w:pPr>
              <w:pStyle w:val="TableParagraph"/>
              <w:spacing w:line="212" w:lineRule="exact"/>
              <w:ind w:left="107"/>
              <w:rPr>
                <w:sz w:val="18"/>
              </w:rPr>
            </w:pPr>
            <w:r>
              <w:rPr>
                <w:spacing w:val="-2"/>
                <w:sz w:val="18"/>
              </w:rPr>
              <w:t>259,089,905.55</w:t>
            </w:r>
          </w:p>
        </w:tc>
        <w:tc>
          <w:tcPr>
            <w:tcW w:w="643" w:type="dxa"/>
          </w:tcPr>
          <w:p>
            <w:pPr>
              <w:pStyle w:val="TableParagraph"/>
              <w:rPr>
                <w:rFonts w:ascii="Times New Roman"/>
                <w:sz w:val="16"/>
              </w:rPr>
            </w:pPr>
          </w:p>
        </w:tc>
        <w:tc>
          <w:tcPr>
            <w:tcW w:w="2283" w:type="dxa"/>
          </w:tcPr>
          <w:p>
            <w:pPr>
              <w:pStyle w:val="TableParagraph"/>
              <w:spacing w:line="212" w:lineRule="exact"/>
              <w:ind w:left="108"/>
              <w:rPr>
                <w:sz w:val="18"/>
              </w:rPr>
            </w:pPr>
            <w:r>
              <w:rPr>
                <w:spacing w:val="-2"/>
                <w:sz w:val="18"/>
              </w:rPr>
              <w:t>259,089,905.55</w:t>
            </w:r>
          </w:p>
        </w:tc>
        <w:tc>
          <w:tcPr>
            <w:tcW w:w="1949" w:type="dxa"/>
          </w:tcPr>
          <w:p>
            <w:pPr>
              <w:pStyle w:val="TableParagraph"/>
              <w:spacing w:line="212" w:lineRule="exact"/>
              <w:ind w:left="108"/>
              <w:rPr>
                <w:sz w:val="18"/>
              </w:rPr>
            </w:pPr>
            <w:r>
              <w:rPr>
                <w:spacing w:val="-2"/>
                <w:sz w:val="18"/>
              </w:rPr>
              <w:t>15,419,812.40</w:t>
            </w:r>
          </w:p>
        </w:tc>
        <w:tc>
          <w:tcPr>
            <w:tcW w:w="641" w:type="dxa"/>
          </w:tcPr>
          <w:p>
            <w:pPr>
              <w:pStyle w:val="TableParagraph"/>
              <w:rPr>
                <w:rFonts w:ascii="Times New Roman"/>
                <w:sz w:val="16"/>
              </w:rPr>
            </w:pPr>
          </w:p>
        </w:tc>
        <w:tc>
          <w:tcPr>
            <w:tcW w:w="2586" w:type="dxa"/>
          </w:tcPr>
          <w:p>
            <w:pPr>
              <w:pStyle w:val="TableParagraph"/>
              <w:spacing w:line="212" w:lineRule="exact"/>
              <w:ind w:left="107"/>
              <w:rPr>
                <w:sz w:val="18"/>
              </w:rPr>
            </w:pPr>
            <w:r>
              <w:rPr>
                <w:spacing w:val="-2"/>
                <w:sz w:val="18"/>
              </w:rPr>
              <w:t>15,419,812.40</w:t>
            </w:r>
          </w:p>
        </w:tc>
      </w:tr>
      <w:tr>
        <w:trPr>
          <w:trHeight w:val="234" w:hRule="atLeast"/>
        </w:trPr>
        <w:tc>
          <w:tcPr>
            <w:tcW w:w="2338" w:type="dxa"/>
          </w:tcPr>
          <w:p>
            <w:pPr>
              <w:pStyle w:val="TableParagraph"/>
              <w:spacing w:line="213" w:lineRule="exact" w:before="2"/>
              <w:ind w:left="107"/>
              <w:rPr>
                <w:sz w:val="18"/>
              </w:rPr>
            </w:pPr>
            <w:r>
              <w:rPr>
                <w:spacing w:val="-5"/>
                <w:sz w:val="18"/>
              </w:rPr>
              <w:t>合计</w:t>
            </w:r>
          </w:p>
        </w:tc>
        <w:tc>
          <w:tcPr>
            <w:tcW w:w="2362" w:type="dxa"/>
          </w:tcPr>
          <w:p>
            <w:pPr>
              <w:pStyle w:val="TableParagraph"/>
              <w:spacing w:line="213" w:lineRule="exact" w:before="2"/>
              <w:ind w:left="107"/>
              <w:rPr>
                <w:sz w:val="18"/>
              </w:rPr>
            </w:pPr>
            <w:r>
              <w:rPr>
                <w:spacing w:val="-2"/>
                <w:sz w:val="18"/>
              </w:rPr>
              <w:t>14,881,612,918.31</w:t>
            </w:r>
          </w:p>
        </w:tc>
        <w:tc>
          <w:tcPr>
            <w:tcW w:w="643" w:type="dxa"/>
          </w:tcPr>
          <w:p>
            <w:pPr>
              <w:pStyle w:val="TableParagraph"/>
              <w:rPr>
                <w:rFonts w:ascii="Times New Roman"/>
                <w:sz w:val="16"/>
              </w:rPr>
            </w:pPr>
          </w:p>
        </w:tc>
        <w:tc>
          <w:tcPr>
            <w:tcW w:w="2283" w:type="dxa"/>
          </w:tcPr>
          <w:p>
            <w:pPr>
              <w:pStyle w:val="TableParagraph"/>
              <w:spacing w:line="213" w:lineRule="exact" w:before="2"/>
              <w:ind w:left="108"/>
              <w:rPr>
                <w:sz w:val="18"/>
              </w:rPr>
            </w:pPr>
            <w:r>
              <w:rPr>
                <w:spacing w:val="-2"/>
                <w:sz w:val="18"/>
              </w:rPr>
              <w:t>14,881,612,918.31</w:t>
            </w:r>
          </w:p>
        </w:tc>
        <w:tc>
          <w:tcPr>
            <w:tcW w:w="1949" w:type="dxa"/>
          </w:tcPr>
          <w:p>
            <w:pPr>
              <w:pStyle w:val="TableParagraph"/>
              <w:spacing w:line="213" w:lineRule="exact" w:before="2"/>
              <w:ind w:left="108"/>
              <w:rPr>
                <w:sz w:val="18"/>
              </w:rPr>
            </w:pPr>
            <w:r>
              <w:rPr>
                <w:spacing w:val="-2"/>
                <w:sz w:val="18"/>
              </w:rPr>
              <w:t>6,584,332,208.69</w:t>
            </w:r>
          </w:p>
        </w:tc>
        <w:tc>
          <w:tcPr>
            <w:tcW w:w="641" w:type="dxa"/>
          </w:tcPr>
          <w:p>
            <w:pPr>
              <w:pStyle w:val="TableParagraph"/>
              <w:rPr>
                <w:rFonts w:ascii="Times New Roman"/>
                <w:sz w:val="16"/>
              </w:rPr>
            </w:pPr>
          </w:p>
        </w:tc>
        <w:tc>
          <w:tcPr>
            <w:tcW w:w="2586" w:type="dxa"/>
          </w:tcPr>
          <w:p>
            <w:pPr>
              <w:pStyle w:val="TableParagraph"/>
              <w:spacing w:line="213" w:lineRule="exact" w:before="2"/>
              <w:ind w:left="107"/>
              <w:rPr>
                <w:sz w:val="18"/>
              </w:rPr>
            </w:pPr>
            <w:r>
              <w:rPr>
                <w:spacing w:val="-2"/>
                <w:sz w:val="18"/>
              </w:rPr>
              <w:t>6,584,332,208.69</w:t>
            </w:r>
          </w:p>
        </w:tc>
      </w:tr>
    </w:tbl>
    <w:p>
      <w:pPr>
        <w:pStyle w:val="BodyText"/>
        <w:spacing w:before="5"/>
        <w:rPr>
          <w:sz w:val="17"/>
        </w:rPr>
      </w:pPr>
    </w:p>
    <w:p>
      <w:pPr>
        <w:spacing w:after="0"/>
        <w:rPr>
          <w:sz w:val="17"/>
        </w:rPr>
        <w:sectPr>
          <w:type w:val="continuous"/>
          <w:pgSz w:w="16840" w:h="11910" w:orient="landscape"/>
          <w:pgMar w:header="882" w:footer="1195" w:top="1060" w:bottom="1380" w:left="340" w:right="880"/>
        </w:sectPr>
      </w:pPr>
    </w:p>
    <w:p>
      <w:pPr>
        <w:pStyle w:val="ListParagraph"/>
        <w:numPr>
          <w:ilvl w:val="2"/>
          <w:numId w:val="122"/>
        </w:numPr>
        <w:tabs>
          <w:tab w:pos="1553" w:val="left" w:leader="none"/>
        </w:tabs>
        <w:spacing w:line="240" w:lineRule="auto" w:before="75" w:after="0"/>
        <w:ind w:left="1553" w:right="0" w:hanging="453"/>
        <w:jc w:val="left"/>
        <w:rPr>
          <w:sz w:val="18"/>
        </w:rPr>
      </w:pPr>
      <w:r>
        <w:rPr>
          <w:spacing w:val="-2"/>
          <w:sz w:val="18"/>
        </w:rPr>
        <w:t>对子公司投资</w:t>
      </w:r>
    </w:p>
    <w:p>
      <w:pPr>
        <w:pStyle w:val="BodyText"/>
        <w:spacing w:before="65"/>
        <w:ind w:left="1100"/>
      </w:pPr>
      <w:r>
        <w:rPr>
          <w:spacing w:val="-2"/>
        </w:rPr>
        <w:t>√适用 □不适用</w:t>
      </w:r>
    </w:p>
    <w:p>
      <w:pPr>
        <w:spacing w:line="240" w:lineRule="auto" w:before="0"/>
        <w:rPr>
          <w:sz w:val="18"/>
        </w:rPr>
      </w:pPr>
      <w:r>
        <w:rPr/>
        <w:br w:type="column"/>
      </w:r>
      <w:r>
        <w:rPr>
          <w:sz w:val="18"/>
        </w:rPr>
      </w:r>
    </w:p>
    <w:p>
      <w:pPr>
        <w:pStyle w:val="BodyText"/>
        <w:spacing w:before="142"/>
      </w:pPr>
    </w:p>
    <w:p>
      <w:pPr>
        <w:pStyle w:val="BodyText"/>
        <w:ind w:left="1100"/>
      </w:pPr>
      <w:r>
        <w:rPr/>
        <w:t>单位：元</w:t>
      </w:r>
      <w:r>
        <w:rPr>
          <w:spacing w:val="47"/>
          <w:w w:val="150"/>
        </w:rPr>
        <w:t> </w:t>
      </w:r>
      <w:r>
        <w:rPr>
          <w:spacing w:val="-2"/>
        </w:rPr>
        <w:t>币种：人民币</w:t>
      </w:r>
    </w:p>
    <w:p>
      <w:pPr>
        <w:spacing w:after="0"/>
        <w:sectPr>
          <w:type w:val="continuous"/>
          <w:pgSz w:w="16840" w:h="11910" w:orient="landscape"/>
          <w:pgMar w:header="882" w:footer="1195" w:top="1060" w:bottom="1380" w:left="340" w:right="880"/>
          <w:cols w:num="2" w:equalWidth="0">
            <w:col w:w="2679" w:space="8122"/>
            <w:col w:w="4819"/>
          </w:cols>
        </w:sectPr>
      </w:pPr>
    </w:p>
    <w:tbl>
      <w:tblPr>
        <w:tblW w:w="0" w:type="auto"/>
        <w:jc w:val="left"/>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973"/>
        <w:gridCol w:w="2004"/>
        <w:gridCol w:w="1954"/>
        <w:gridCol w:w="648"/>
        <w:gridCol w:w="1971"/>
        <w:gridCol w:w="648"/>
        <w:gridCol w:w="706"/>
      </w:tblGrid>
      <w:tr>
        <w:trPr>
          <w:trHeight w:val="933" w:hRule="atLeast"/>
        </w:trPr>
        <w:tc>
          <w:tcPr>
            <w:tcW w:w="2758" w:type="dxa"/>
          </w:tcPr>
          <w:p>
            <w:pPr>
              <w:pStyle w:val="TableParagraph"/>
              <w:spacing w:before="119"/>
              <w:rPr>
                <w:sz w:val="18"/>
              </w:rPr>
            </w:pPr>
          </w:p>
          <w:p>
            <w:pPr>
              <w:pStyle w:val="TableParagraph"/>
              <w:ind w:left="107"/>
              <w:rPr>
                <w:sz w:val="18"/>
              </w:rPr>
            </w:pPr>
            <w:r>
              <w:rPr>
                <w:spacing w:val="-2"/>
                <w:sz w:val="18"/>
              </w:rPr>
              <w:t>被投资单位</w:t>
            </w:r>
          </w:p>
        </w:tc>
        <w:tc>
          <w:tcPr>
            <w:tcW w:w="1973" w:type="dxa"/>
          </w:tcPr>
          <w:p>
            <w:pPr>
              <w:pStyle w:val="TableParagraph"/>
              <w:spacing w:before="119"/>
              <w:rPr>
                <w:sz w:val="18"/>
              </w:rPr>
            </w:pPr>
          </w:p>
          <w:p>
            <w:pPr>
              <w:pStyle w:val="TableParagraph"/>
              <w:ind w:left="107"/>
              <w:rPr>
                <w:sz w:val="18"/>
              </w:rPr>
            </w:pPr>
            <w:r>
              <w:rPr>
                <w:spacing w:val="-2"/>
                <w:sz w:val="18"/>
              </w:rPr>
              <w:t>初始投资成本</w:t>
            </w:r>
          </w:p>
        </w:tc>
        <w:tc>
          <w:tcPr>
            <w:tcW w:w="2004" w:type="dxa"/>
          </w:tcPr>
          <w:p>
            <w:pPr>
              <w:pStyle w:val="TableParagraph"/>
              <w:spacing w:before="119"/>
              <w:rPr>
                <w:sz w:val="18"/>
              </w:rPr>
            </w:pPr>
          </w:p>
          <w:p>
            <w:pPr>
              <w:pStyle w:val="TableParagraph"/>
              <w:ind w:left="105"/>
              <w:rPr>
                <w:sz w:val="18"/>
              </w:rPr>
            </w:pPr>
            <w:r>
              <w:rPr>
                <w:spacing w:val="-3"/>
                <w:sz w:val="18"/>
              </w:rPr>
              <w:t>期初余额</w:t>
            </w:r>
          </w:p>
        </w:tc>
        <w:tc>
          <w:tcPr>
            <w:tcW w:w="1954" w:type="dxa"/>
          </w:tcPr>
          <w:p>
            <w:pPr>
              <w:pStyle w:val="TableParagraph"/>
              <w:spacing w:before="119"/>
              <w:rPr>
                <w:sz w:val="18"/>
              </w:rPr>
            </w:pPr>
          </w:p>
          <w:p>
            <w:pPr>
              <w:pStyle w:val="TableParagraph"/>
              <w:ind w:left="108"/>
              <w:rPr>
                <w:sz w:val="18"/>
              </w:rPr>
            </w:pPr>
            <w:r>
              <w:rPr>
                <w:spacing w:val="-3"/>
                <w:sz w:val="18"/>
              </w:rPr>
              <w:t>本期增加</w:t>
            </w:r>
          </w:p>
        </w:tc>
        <w:tc>
          <w:tcPr>
            <w:tcW w:w="648" w:type="dxa"/>
          </w:tcPr>
          <w:p>
            <w:pPr>
              <w:pStyle w:val="TableParagraph"/>
              <w:spacing w:before="1"/>
              <w:rPr>
                <w:sz w:val="18"/>
              </w:rPr>
            </w:pPr>
          </w:p>
          <w:p>
            <w:pPr>
              <w:pStyle w:val="TableParagraph"/>
              <w:spacing w:line="244" w:lineRule="auto" w:before="1"/>
              <w:ind w:left="108" w:right="23"/>
              <w:rPr>
                <w:sz w:val="18"/>
              </w:rPr>
            </w:pPr>
            <w:r>
              <w:rPr>
                <w:spacing w:val="31"/>
                <w:sz w:val="18"/>
              </w:rPr>
              <w:t>本期</w:t>
            </w:r>
            <w:r>
              <w:rPr>
                <w:sz w:val="18"/>
              </w:rPr>
              <w:t> </w:t>
            </w:r>
            <w:r>
              <w:rPr>
                <w:spacing w:val="-6"/>
                <w:sz w:val="18"/>
              </w:rPr>
              <w:t>减少</w:t>
            </w:r>
          </w:p>
        </w:tc>
        <w:tc>
          <w:tcPr>
            <w:tcW w:w="1971" w:type="dxa"/>
          </w:tcPr>
          <w:p>
            <w:pPr>
              <w:pStyle w:val="TableParagraph"/>
              <w:spacing w:before="119"/>
              <w:rPr>
                <w:sz w:val="18"/>
              </w:rPr>
            </w:pPr>
          </w:p>
          <w:p>
            <w:pPr>
              <w:pStyle w:val="TableParagraph"/>
              <w:ind w:left="108"/>
              <w:rPr>
                <w:sz w:val="18"/>
              </w:rPr>
            </w:pPr>
            <w:r>
              <w:rPr>
                <w:spacing w:val="-3"/>
                <w:sz w:val="18"/>
              </w:rPr>
              <w:t>期末余额</w:t>
            </w:r>
          </w:p>
        </w:tc>
        <w:tc>
          <w:tcPr>
            <w:tcW w:w="648" w:type="dxa"/>
          </w:tcPr>
          <w:p>
            <w:pPr>
              <w:pStyle w:val="TableParagraph"/>
              <w:spacing w:line="242" w:lineRule="auto"/>
              <w:ind w:left="108" w:right="23"/>
              <w:jc w:val="both"/>
              <w:rPr>
                <w:sz w:val="18"/>
              </w:rPr>
            </w:pPr>
            <w:r>
              <w:rPr>
                <w:spacing w:val="31"/>
                <w:sz w:val="18"/>
              </w:rPr>
              <w:t>本期</w:t>
            </w:r>
            <w:r>
              <w:rPr>
                <w:sz w:val="18"/>
              </w:rPr>
              <w:t> </w:t>
            </w:r>
            <w:r>
              <w:rPr>
                <w:spacing w:val="31"/>
                <w:sz w:val="18"/>
              </w:rPr>
              <w:t>计提</w:t>
            </w:r>
            <w:r>
              <w:rPr>
                <w:sz w:val="18"/>
              </w:rPr>
              <w:t> </w:t>
            </w:r>
            <w:r>
              <w:rPr>
                <w:spacing w:val="31"/>
                <w:sz w:val="18"/>
              </w:rPr>
              <w:t>减值</w:t>
            </w:r>
            <w:r>
              <w:rPr>
                <w:spacing w:val="-10"/>
                <w:sz w:val="18"/>
              </w:rPr>
              <w:t> </w:t>
            </w:r>
          </w:p>
          <w:p>
            <w:pPr>
              <w:pStyle w:val="TableParagraph"/>
              <w:spacing w:line="213" w:lineRule="exact" w:before="2"/>
              <w:ind w:left="108"/>
              <w:rPr>
                <w:sz w:val="18"/>
              </w:rPr>
            </w:pPr>
            <w:r>
              <w:rPr>
                <w:spacing w:val="-5"/>
                <w:sz w:val="18"/>
              </w:rPr>
              <w:t>准备</w:t>
            </w:r>
          </w:p>
        </w:tc>
        <w:tc>
          <w:tcPr>
            <w:tcW w:w="706" w:type="dxa"/>
          </w:tcPr>
          <w:p>
            <w:pPr>
              <w:pStyle w:val="TableParagraph"/>
              <w:spacing w:line="230" w:lineRule="exact"/>
              <w:ind w:left="108"/>
              <w:rPr>
                <w:sz w:val="18"/>
              </w:rPr>
            </w:pPr>
            <w:r>
              <w:rPr>
                <w:spacing w:val="9"/>
                <w:sz w:val="18"/>
              </w:rPr>
              <w:t>减 值</w:t>
            </w:r>
          </w:p>
          <w:p>
            <w:pPr>
              <w:pStyle w:val="TableParagraph"/>
              <w:spacing w:before="2"/>
              <w:ind w:left="108"/>
              <w:rPr>
                <w:sz w:val="18"/>
              </w:rPr>
            </w:pPr>
            <w:r>
              <w:rPr>
                <w:spacing w:val="9"/>
                <w:sz w:val="18"/>
              </w:rPr>
              <w:t>准 备</w:t>
            </w:r>
          </w:p>
          <w:p>
            <w:pPr>
              <w:pStyle w:val="TableParagraph"/>
              <w:spacing w:line="230" w:lineRule="atLeast"/>
              <w:ind w:left="108" w:right="96"/>
              <w:rPr>
                <w:sz w:val="18"/>
              </w:rPr>
            </w:pPr>
            <w:r>
              <w:rPr>
                <w:sz w:val="18"/>
              </w:rPr>
              <w:t>期 末</w:t>
            </w:r>
            <w:r>
              <w:rPr>
                <w:spacing w:val="-6"/>
                <w:sz w:val="18"/>
              </w:rPr>
              <w:t>余额</w:t>
            </w:r>
          </w:p>
        </w:tc>
      </w:tr>
      <w:tr>
        <w:trPr>
          <w:trHeight w:val="234" w:hRule="atLeast"/>
        </w:trPr>
        <w:tc>
          <w:tcPr>
            <w:tcW w:w="2758" w:type="dxa"/>
          </w:tcPr>
          <w:p>
            <w:pPr>
              <w:pStyle w:val="TableParagraph"/>
              <w:spacing w:line="215" w:lineRule="exact"/>
              <w:ind w:left="107"/>
              <w:rPr>
                <w:sz w:val="18"/>
              </w:rPr>
            </w:pPr>
            <w:r>
              <w:rPr>
                <w:spacing w:val="-1"/>
                <w:sz w:val="18"/>
              </w:rPr>
              <w:t>上海航空电器有限公司</w:t>
            </w:r>
          </w:p>
        </w:tc>
        <w:tc>
          <w:tcPr>
            <w:tcW w:w="1973" w:type="dxa"/>
          </w:tcPr>
          <w:p>
            <w:pPr>
              <w:pStyle w:val="TableParagraph"/>
              <w:spacing w:line="215" w:lineRule="exact"/>
              <w:ind w:left="107"/>
              <w:rPr>
                <w:sz w:val="18"/>
              </w:rPr>
            </w:pPr>
            <w:r>
              <w:rPr>
                <w:spacing w:val="-2"/>
                <w:sz w:val="18"/>
              </w:rPr>
              <w:t>768,848,924.89</w:t>
            </w:r>
          </w:p>
        </w:tc>
        <w:tc>
          <w:tcPr>
            <w:tcW w:w="2004" w:type="dxa"/>
          </w:tcPr>
          <w:p>
            <w:pPr>
              <w:pStyle w:val="TableParagraph"/>
              <w:spacing w:line="215" w:lineRule="exact"/>
              <w:ind w:left="105"/>
              <w:rPr>
                <w:sz w:val="18"/>
              </w:rPr>
            </w:pPr>
            <w:r>
              <w:rPr>
                <w:spacing w:val="-2"/>
                <w:sz w:val="18"/>
              </w:rPr>
              <w:t>918,848,924.89</w:t>
            </w:r>
          </w:p>
        </w:tc>
        <w:tc>
          <w:tcPr>
            <w:tcW w:w="1954" w:type="dxa"/>
          </w:tcPr>
          <w:p>
            <w:pPr>
              <w:pStyle w:val="TableParagraph"/>
              <w:spacing w:line="215" w:lineRule="exact"/>
              <w:ind w:left="108"/>
              <w:rPr>
                <w:sz w:val="18"/>
              </w:rPr>
            </w:pPr>
            <w:r>
              <w:rPr>
                <w:spacing w:val="-2"/>
                <w:sz w:val="18"/>
              </w:rPr>
              <w:t>70,440,700.00</w:t>
            </w:r>
          </w:p>
        </w:tc>
        <w:tc>
          <w:tcPr>
            <w:tcW w:w="648" w:type="dxa"/>
          </w:tcPr>
          <w:p>
            <w:pPr>
              <w:pStyle w:val="TableParagraph"/>
              <w:rPr>
                <w:rFonts w:ascii="Times New Roman"/>
                <w:sz w:val="16"/>
              </w:rPr>
            </w:pPr>
          </w:p>
        </w:tc>
        <w:tc>
          <w:tcPr>
            <w:tcW w:w="1971" w:type="dxa"/>
          </w:tcPr>
          <w:p>
            <w:pPr>
              <w:pStyle w:val="TableParagraph"/>
              <w:spacing w:line="215" w:lineRule="exact"/>
              <w:ind w:left="108"/>
              <w:rPr>
                <w:sz w:val="18"/>
              </w:rPr>
            </w:pPr>
            <w:r>
              <w:rPr>
                <w:spacing w:val="-2"/>
                <w:sz w:val="18"/>
              </w:rPr>
              <w:t>989,289,624.89</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苏州长风航空电子有限公司</w:t>
            </w:r>
          </w:p>
        </w:tc>
        <w:tc>
          <w:tcPr>
            <w:tcW w:w="1973" w:type="dxa"/>
          </w:tcPr>
          <w:p>
            <w:pPr>
              <w:pStyle w:val="TableParagraph"/>
              <w:spacing w:line="212" w:lineRule="exact"/>
              <w:ind w:left="107"/>
              <w:rPr>
                <w:sz w:val="18"/>
              </w:rPr>
            </w:pPr>
            <w:r>
              <w:rPr>
                <w:spacing w:val="-2"/>
                <w:sz w:val="18"/>
              </w:rPr>
              <w:t>679,349,313.02</w:t>
            </w:r>
          </w:p>
        </w:tc>
        <w:tc>
          <w:tcPr>
            <w:tcW w:w="2004" w:type="dxa"/>
          </w:tcPr>
          <w:p>
            <w:pPr>
              <w:pStyle w:val="TableParagraph"/>
              <w:spacing w:line="212" w:lineRule="exact"/>
              <w:ind w:left="105"/>
              <w:rPr>
                <w:sz w:val="18"/>
              </w:rPr>
            </w:pPr>
            <w:r>
              <w:rPr>
                <w:spacing w:val="-2"/>
                <w:sz w:val="18"/>
              </w:rPr>
              <w:t>749,349,313.02</w:t>
            </w:r>
          </w:p>
        </w:tc>
        <w:tc>
          <w:tcPr>
            <w:tcW w:w="1954" w:type="dxa"/>
          </w:tcPr>
          <w:p>
            <w:pPr>
              <w:pStyle w:val="TableParagraph"/>
              <w:spacing w:line="212" w:lineRule="exact"/>
              <w:ind w:left="108"/>
              <w:rPr>
                <w:sz w:val="18"/>
              </w:rPr>
            </w:pPr>
            <w:r>
              <w:rPr>
                <w:spacing w:val="-2"/>
                <w:sz w:val="18"/>
              </w:rPr>
              <w:t>149,858,000.00</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899,207,313.02</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5" w:lineRule="exact"/>
              <w:ind w:left="107"/>
              <w:rPr>
                <w:sz w:val="18"/>
              </w:rPr>
            </w:pPr>
            <w:r>
              <w:rPr>
                <w:spacing w:val="-1"/>
                <w:sz w:val="18"/>
              </w:rPr>
              <w:t>北京青云航空仪表有限公司</w:t>
            </w:r>
          </w:p>
        </w:tc>
        <w:tc>
          <w:tcPr>
            <w:tcW w:w="1973" w:type="dxa"/>
          </w:tcPr>
          <w:p>
            <w:pPr>
              <w:pStyle w:val="TableParagraph"/>
              <w:spacing w:line="215" w:lineRule="exact"/>
              <w:ind w:left="107"/>
              <w:rPr>
                <w:sz w:val="18"/>
              </w:rPr>
            </w:pPr>
            <w:r>
              <w:rPr>
                <w:spacing w:val="-2"/>
                <w:sz w:val="18"/>
              </w:rPr>
              <w:t>652,749,359.22</w:t>
            </w:r>
          </w:p>
        </w:tc>
        <w:tc>
          <w:tcPr>
            <w:tcW w:w="2004" w:type="dxa"/>
          </w:tcPr>
          <w:p>
            <w:pPr>
              <w:pStyle w:val="TableParagraph"/>
              <w:spacing w:line="215" w:lineRule="exact"/>
              <w:ind w:left="105"/>
              <w:rPr>
                <w:sz w:val="18"/>
              </w:rPr>
            </w:pPr>
            <w:r>
              <w:rPr>
                <w:spacing w:val="-2"/>
                <w:sz w:val="18"/>
              </w:rPr>
              <w:t>752,749,359.22</w:t>
            </w:r>
          </w:p>
        </w:tc>
        <w:tc>
          <w:tcPr>
            <w:tcW w:w="1954" w:type="dxa"/>
          </w:tcPr>
          <w:p>
            <w:pPr>
              <w:pStyle w:val="TableParagraph"/>
              <w:spacing w:line="215" w:lineRule="exact"/>
              <w:ind w:left="108"/>
              <w:rPr>
                <w:sz w:val="18"/>
              </w:rPr>
            </w:pPr>
            <w:r>
              <w:rPr>
                <w:spacing w:val="-2"/>
                <w:sz w:val="18"/>
              </w:rPr>
              <w:t>100,000,000.00</w:t>
            </w:r>
          </w:p>
        </w:tc>
        <w:tc>
          <w:tcPr>
            <w:tcW w:w="648" w:type="dxa"/>
          </w:tcPr>
          <w:p>
            <w:pPr>
              <w:pStyle w:val="TableParagraph"/>
              <w:rPr>
                <w:rFonts w:ascii="Times New Roman"/>
                <w:sz w:val="16"/>
              </w:rPr>
            </w:pPr>
          </w:p>
        </w:tc>
        <w:tc>
          <w:tcPr>
            <w:tcW w:w="1971" w:type="dxa"/>
          </w:tcPr>
          <w:p>
            <w:pPr>
              <w:pStyle w:val="TableParagraph"/>
              <w:spacing w:line="215" w:lineRule="exact"/>
              <w:ind w:left="108"/>
              <w:rPr>
                <w:sz w:val="18"/>
              </w:rPr>
            </w:pPr>
            <w:r>
              <w:rPr>
                <w:spacing w:val="-2"/>
                <w:sz w:val="18"/>
              </w:rPr>
              <w:t>852,749,359.22</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太原航空仪表有限公司</w:t>
            </w:r>
          </w:p>
        </w:tc>
        <w:tc>
          <w:tcPr>
            <w:tcW w:w="1973" w:type="dxa"/>
          </w:tcPr>
          <w:p>
            <w:pPr>
              <w:pStyle w:val="TableParagraph"/>
              <w:spacing w:line="212" w:lineRule="exact"/>
              <w:ind w:left="107"/>
              <w:rPr>
                <w:sz w:val="18"/>
              </w:rPr>
            </w:pPr>
            <w:r>
              <w:rPr>
                <w:spacing w:val="-2"/>
                <w:sz w:val="18"/>
              </w:rPr>
              <w:t>568,147,536.17</w:t>
            </w:r>
          </w:p>
        </w:tc>
        <w:tc>
          <w:tcPr>
            <w:tcW w:w="2004" w:type="dxa"/>
          </w:tcPr>
          <w:p>
            <w:pPr>
              <w:pStyle w:val="TableParagraph"/>
              <w:spacing w:line="212" w:lineRule="exact"/>
              <w:ind w:left="105"/>
              <w:rPr>
                <w:sz w:val="18"/>
              </w:rPr>
            </w:pPr>
            <w:r>
              <w:rPr>
                <w:spacing w:val="-2"/>
                <w:sz w:val="18"/>
              </w:rPr>
              <w:t>618,147,536.17</w:t>
            </w:r>
          </w:p>
        </w:tc>
        <w:tc>
          <w:tcPr>
            <w:tcW w:w="1954" w:type="dxa"/>
          </w:tcPr>
          <w:p>
            <w:pPr>
              <w:pStyle w:val="TableParagraph"/>
              <w:spacing w:line="212" w:lineRule="exact"/>
              <w:ind w:left="108"/>
              <w:rPr>
                <w:sz w:val="18"/>
              </w:rPr>
            </w:pPr>
            <w:r>
              <w:rPr>
                <w:spacing w:val="-2"/>
                <w:sz w:val="18"/>
              </w:rPr>
              <w:t>16,900,000.00</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635,047,536.17</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成都凯天电子股份有限公司</w:t>
            </w:r>
          </w:p>
        </w:tc>
        <w:tc>
          <w:tcPr>
            <w:tcW w:w="1973" w:type="dxa"/>
          </w:tcPr>
          <w:p>
            <w:pPr>
              <w:pStyle w:val="TableParagraph"/>
              <w:spacing w:line="212" w:lineRule="exact"/>
              <w:ind w:left="107"/>
              <w:rPr>
                <w:sz w:val="18"/>
              </w:rPr>
            </w:pPr>
            <w:r>
              <w:rPr>
                <w:spacing w:val="-2"/>
                <w:sz w:val="18"/>
              </w:rPr>
              <w:t>754,111,444.08</w:t>
            </w:r>
          </w:p>
        </w:tc>
        <w:tc>
          <w:tcPr>
            <w:tcW w:w="2004" w:type="dxa"/>
          </w:tcPr>
          <w:p>
            <w:pPr>
              <w:pStyle w:val="TableParagraph"/>
              <w:spacing w:line="212" w:lineRule="exact"/>
              <w:ind w:left="105"/>
              <w:rPr>
                <w:sz w:val="18"/>
              </w:rPr>
            </w:pPr>
            <w:r>
              <w:rPr>
                <w:spacing w:val="-2"/>
                <w:sz w:val="18"/>
              </w:rPr>
              <w:t>754,111,444.08</w:t>
            </w:r>
          </w:p>
        </w:tc>
        <w:tc>
          <w:tcPr>
            <w:tcW w:w="1954" w:type="dxa"/>
          </w:tcPr>
          <w:p>
            <w:pPr>
              <w:pStyle w:val="TableParagraph"/>
              <w:rPr>
                <w:rFonts w:ascii="Times New Roman"/>
                <w:sz w:val="16"/>
              </w:rPr>
            </w:pP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754,111,444.08</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3" w:lineRule="exact" w:before="2"/>
              <w:ind w:left="107"/>
              <w:rPr>
                <w:sz w:val="18"/>
              </w:rPr>
            </w:pPr>
            <w:r>
              <w:rPr>
                <w:spacing w:val="-1"/>
                <w:sz w:val="18"/>
              </w:rPr>
              <w:t>兰州万里航空机电有限责任公司</w:t>
            </w:r>
          </w:p>
        </w:tc>
        <w:tc>
          <w:tcPr>
            <w:tcW w:w="1973" w:type="dxa"/>
          </w:tcPr>
          <w:p>
            <w:pPr>
              <w:pStyle w:val="TableParagraph"/>
              <w:spacing w:line="213" w:lineRule="exact" w:before="2"/>
              <w:ind w:left="107"/>
              <w:rPr>
                <w:sz w:val="18"/>
              </w:rPr>
            </w:pPr>
            <w:r>
              <w:rPr>
                <w:spacing w:val="-2"/>
                <w:sz w:val="18"/>
              </w:rPr>
              <w:t>694,784,587.43</w:t>
            </w:r>
          </w:p>
        </w:tc>
        <w:tc>
          <w:tcPr>
            <w:tcW w:w="2004" w:type="dxa"/>
          </w:tcPr>
          <w:p>
            <w:pPr>
              <w:pStyle w:val="TableParagraph"/>
              <w:spacing w:line="213" w:lineRule="exact" w:before="2"/>
              <w:ind w:left="105"/>
              <w:rPr>
                <w:sz w:val="18"/>
              </w:rPr>
            </w:pPr>
            <w:r>
              <w:rPr>
                <w:spacing w:val="-2"/>
                <w:sz w:val="18"/>
              </w:rPr>
              <w:t>764,784,587.43</w:t>
            </w:r>
          </w:p>
        </w:tc>
        <w:tc>
          <w:tcPr>
            <w:tcW w:w="1954" w:type="dxa"/>
          </w:tcPr>
          <w:p>
            <w:pPr>
              <w:pStyle w:val="TableParagraph"/>
              <w:spacing w:line="213" w:lineRule="exact" w:before="2"/>
              <w:ind w:left="108"/>
              <w:rPr>
                <w:sz w:val="18"/>
              </w:rPr>
            </w:pPr>
            <w:r>
              <w:rPr>
                <w:spacing w:val="-2"/>
                <w:sz w:val="18"/>
              </w:rPr>
              <w:t>68,850,000.00</w:t>
            </w:r>
          </w:p>
        </w:tc>
        <w:tc>
          <w:tcPr>
            <w:tcW w:w="648" w:type="dxa"/>
          </w:tcPr>
          <w:p>
            <w:pPr>
              <w:pStyle w:val="TableParagraph"/>
              <w:rPr>
                <w:rFonts w:ascii="Times New Roman"/>
                <w:sz w:val="16"/>
              </w:rPr>
            </w:pPr>
          </w:p>
        </w:tc>
        <w:tc>
          <w:tcPr>
            <w:tcW w:w="1971" w:type="dxa"/>
          </w:tcPr>
          <w:p>
            <w:pPr>
              <w:pStyle w:val="TableParagraph"/>
              <w:spacing w:line="213" w:lineRule="exact" w:before="2"/>
              <w:ind w:left="108"/>
              <w:rPr>
                <w:sz w:val="18"/>
              </w:rPr>
            </w:pPr>
            <w:r>
              <w:rPr>
                <w:spacing w:val="-2"/>
                <w:sz w:val="18"/>
              </w:rPr>
              <w:t>833,634,587.43</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兰州飞行控制有限责任公司</w:t>
            </w:r>
          </w:p>
        </w:tc>
        <w:tc>
          <w:tcPr>
            <w:tcW w:w="1973" w:type="dxa"/>
          </w:tcPr>
          <w:p>
            <w:pPr>
              <w:pStyle w:val="TableParagraph"/>
              <w:spacing w:line="212" w:lineRule="exact"/>
              <w:ind w:left="107"/>
              <w:rPr>
                <w:sz w:val="18"/>
              </w:rPr>
            </w:pPr>
            <w:r>
              <w:rPr>
                <w:spacing w:val="-2"/>
                <w:sz w:val="18"/>
              </w:rPr>
              <w:t>580,459,627.88</w:t>
            </w:r>
          </w:p>
        </w:tc>
        <w:tc>
          <w:tcPr>
            <w:tcW w:w="2004" w:type="dxa"/>
          </w:tcPr>
          <w:p>
            <w:pPr>
              <w:pStyle w:val="TableParagraph"/>
              <w:spacing w:line="212" w:lineRule="exact"/>
              <w:ind w:left="105"/>
              <w:rPr>
                <w:sz w:val="18"/>
              </w:rPr>
            </w:pPr>
            <w:r>
              <w:rPr>
                <w:spacing w:val="-2"/>
                <w:sz w:val="18"/>
              </w:rPr>
              <w:t>630,459,627.88</w:t>
            </w:r>
          </w:p>
        </w:tc>
        <w:tc>
          <w:tcPr>
            <w:tcW w:w="1954" w:type="dxa"/>
          </w:tcPr>
          <w:p>
            <w:pPr>
              <w:pStyle w:val="TableParagraph"/>
              <w:spacing w:line="212" w:lineRule="exact"/>
              <w:ind w:left="108"/>
              <w:rPr>
                <w:sz w:val="18"/>
              </w:rPr>
            </w:pPr>
            <w:r>
              <w:rPr>
                <w:spacing w:val="-2"/>
                <w:sz w:val="18"/>
              </w:rPr>
              <w:t>23,956,100.00</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654,415,727.88</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5" w:lineRule="exact"/>
              <w:ind w:left="107"/>
              <w:rPr>
                <w:sz w:val="18"/>
              </w:rPr>
            </w:pPr>
            <w:r>
              <w:rPr>
                <w:spacing w:val="-1"/>
                <w:sz w:val="18"/>
              </w:rPr>
              <w:t>陕西华燕航空仪表有限公司</w:t>
            </w:r>
          </w:p>
        </w:tc>
        <w:tc>
          <w:tcPr>
            <w:tcW w:w="1973" w:type="dxa"/>
          </w:tcPr>
          <w:p>
            <w:pPr>
              <w:pStyle w:val="TableParagraph"/>
              <w:spacing w:line="215" w:lineRule="exact"/>
              <w:ind w:left="107"/>
              <w:rPr>
                <w:sz w:val="18"/>
              </w:rPr>
            </w:pPr>
            <w:r>
              <w:rPr>
                <w:spacing w:val="-2"/>
                <w:sz w:val="18"/>
              </w:rPr>
              <w:t>416,520,565.11</w:t>
            </w:r>
          </w:p>
        </w:tc>
        <w:tc>
          <w:tcPr>
            <w:tcW w:w="2004" w:type="dxa"/>
          </w:tcPr>
          <w:p>
            <w:pPr>
              <w:pStyle w:val="TableParagraph"/>
              <w:spacing w:line="215" w:lineRule="exact"/>
              <w:ind w:left="105"/>
              <w:rPr>
                <w:sz w:val="18"/>
              </w:rPr>
            </w:pPr>
            <w:r>
              <w:rPr>
                <w:spacing w:val="-2"/>
                <w:sz w:val="18"/>
              </w:rPr>
              <w:t>456,520,565.11</w:t>
            </w:r>
          </w:p>
        </w:tc>
        <w:tc>
          <w:tcPr>
            <w:tcW w:w="1954" w:type="dxa"/>
          </w:tcPr>
          <w:p>
            <w:pPr>
              <w:pStyle w:val="TableParagraph"/>
              <w:spacing w:line="215" w:lineRule="exact"/>
              <w:ind w:left="108"/>
              <w:rPr>
                <w:sz w:val="18"/>
              </w:rPr>
            </w:pPr>
            <w:r>
              <w:rPr>
                <w:spacing w:val="-2"/>
                <w:sz w:val="18"/>
              </w:rPr>
              <w:t>160,000,000.00</w:t>
            </w:r>
          </w:p>
        </w:tc>
        <w:tc>
          <w:tcPr>
            <w:tcW w:w="648" w:type="dxa"/>
          </w:tcPr>
          <w:p>
            <w:pPr>
              <w:pStyle w:val="TableParagraph"/>
              <w:rPr>
                <w:rFonts w:ascii="Times New Roman"/>
                <w:sz w:val="16"/>
              </w:rPr>
            </w:pPr>
          </w:p>
        </w:tc>
        <w:tc>
          <w:tcPr>
            <w:tcW w:w="1971" w:type="dxa"/>
          </w:tcPr>
          <w:p>
            <w:pPr>
              <w:pStyle w:val="TableParagraph"/>
              <w:spacing w:line="215" w:lineRule="exact"/>
              <w:ind w:left="108"/>
              <w:rPr>
                <w:sz w:val="18"/>
              </w:rPr>
            </w:pPr>
            <w:r>
              <w:rPr>
                <w:spacing w:val="-2"/>
                <w:sz w:val="18"/>
              </w:rPr>
              <w:t>616,520,565.11</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陕西千山航空电子有限责任公司</w:t>
            </w:r>
          </w:p>
        </w:tc>
        <w:tc>
          <w:tcPr>
            <w:tcW w:w="1973" w:type="dxa"/>
          </w:tcPr>
          <w:p>
            <w:pPr>
              <w:pStyle w:val="TableParagraph"/>
              <w:spacing w:line="212" w:lineRule="exact"/>
              <w:ind w:left="107"/>
              <w:rPr>
                <w:sz w:val="18"/>
              </w:rPr>
            </w:pPr>
            <w:r>
              <w:rPr>
                <w:spacing w:val="-2"/>
                <w:sz w:val="18"/>
              </w:rPr>
              <w:t>512,100,901.46</w:t>
            </w:r>
          </w:p>
        </w:tc>
        <w:tc>
          <w:tcPr>
            <w:tcW w:w="2004" w:type="dxa"/>
          </w:tcPr>
          <w:p>
            <w:pPr>
              <w:pStyle w:val="TableParagraph"/>
              <w:spacing w:line="212" w:lineRule="exact"/>
              <w:ind w:left="105"/>
              <w:rPr>
                <w:sz w:val="18"/>
              </w:rPr>
            </w:pPr>
            <w:r>
              <w:rPr>
                <w:spacing w:val="-2"/>
                <w:sz w:val="18"/>
              </w:rPr>
              <w:t>592,100,901.46</w:t>
            </w:r>
          </w:p>
        </w:tc>
        <w:tc>
          <w:tcPr>
            <w:tcW w:w="1954" w:type="dxa"/>
          </w:tcPr>
          <w:p>
            <w:pPr>
              <w:pStyle w:val="TableParagraph"/>
              <w:rPr>
                <w:rFonts w:ascii="Times New Roman"/>
                <w:sz w:val="16"/>
              </w:rPr>
            </w:pP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592,100,901.46</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5" w:lineRule="exact"/>
              <w:ind w:left="107"/>
              <w:rPr>
                <w:sz w:val="18"/>
              </w:rPr>
            </w:pPr>
            <w:r>
              <w:rPr>
                <w:spacing w:val="-1"/>
                <w:sz w:val="18"/>
              </w:rPr>
              <w:t>陕西东方航空仪表有限责任公司</w:t>
            </w:r>
          </w:p>
        </w:tc>
        <w:tc>
          <w:tcPr>
            <w:tcW w:w="1973" w:type="dxa"/>
          </w:tcPr>
          <w:p>
            <w:pPr>
              <w:pStyle w:val="TableParagraph"/>
              <w:spacing w:line="215" w:lineRule="exact"/>
              <w:ind w:left="107"/>
              <w:rPr>
                <w:sz w:val="18"/>
              </w:rPr>
            </w:pPr>
            <w:r>
              <w:rPr>
                <w:spacing w:val="-2"/>
                <w:sz w:val="18"/>
              </w:rPr>
              <w:t>311,840,137.03</w:t>
            </w:r>
          </w:p>
        </w:tc>
        <w:tc>
          <w:tcPr>
            <w:tcW w:w="2004" w:type="dxa"/>
          </w:tcPr>
          <w:p>
            <w:pPr>
              <w:pStyle w:val="TableParagraph"/>
              <w:spacing w:line="215" w:lineRule="exact"/>
              <w:ind w:left="105"/>
              <w:rPr>
                <w:sz w:val="18"/>
              </w:rPr>
            </w:pPr>
            <w:r>
              <w:rPr>
                <w:spacing w:val="-2"/>
                <w:sz w:val="18"/>
              </w:rPr>
              <w:t>331,840,137.03</w:t>
            </w:r>
          </w:p>
        </w:tc>
        <w:tc>
          <w:tcPr>
            <w:tcW w:w="1954" w:type="dxa"/>
          </w:tcPr>
          <w:p>
            <w:pPr>
              <w:pStyle w:val="TableParagraph"/>
              <w:rPr>
                <w:rFonts w:ascii="Times New Roman"/>
                <w:sz w:val="16"/>
              </w:rPr>
            </w:pPr>
          </w:p>
        </w:tc>
        <w:tc>
          <w:tcPr>
            <w:tcW w:w="648" w:type="dxa"/>
          </w:tcPr>
          <w:p>
            <w:pPr>
              <w:pStyle w:val="TableParagraph"/>
              <w:rPr>
                <w:rFonts w:ascii="Times New Roman"/>
                <w:sz w:val="16"/>
              </w:rPr>
            </w:pPr>
          </w:p>
        </w:tc>
        <w:tc>
          <w:tcPr>
            <w:tcW w:w="1971" w:type="dxa"/>
          </w:tcPr>
          <w:p>
            <w:pPr>
              <w:pStyle w:val="TableParagraph"/>
              <w:spacing w:line="215" w:lineRule="exact"/>
              <w:ind w:left="108"/>
              <w:rPr>
                <w:sz w:val="18"/>
              </w:rPr>
            </w:pPr>
            <w:r>
              <w:rPr>
                <w:spacing w:val="-2"/>
                <w:sz w:val="18"/>
              </w:rPr>
              <w:t>331,840,137.03</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3" w:hRule="atLeast"/>
        </w:trPr>
        <w:tc>
          <w:tcPr>
            <w:tcW w:w="2758" w:type="dxa"/>
          </w:tcPr>
          <w:p>
            <w:pPr>
              <w:pStyle w:val="TableParagraph"/>
              <w:spacing w:line="213" w:lineRule="exact"/>
              <w:ind w:left="107"/>
              <w:rPr>
                <w:sz w:val="18"/>
              </w:rPr>
            </w:pPr>
            <w:r>
              <w:rPr>
                <w:spacing w:val="-2"/>
                <w:sz w:val="18"/>
              </w:rPr>
              <w:t>庆安集团有限公司</w:t>
            </w:r>
          </w:p>
        </w:tc>
        <w:tc>
          <w:tcPr>
            <w:tcW w:w="1973" w:type="dxa"/>
          </w:tcPr>
          <w:p>
            <w:pPr>
              <w:pStyle w:val="TableParagraph"/>
              <w:spacing w:line="213" w:lineRule="exact"/>
              <w:ind w:left="107"/>
              <w:rPr>
                <w:sz w:val="18"/>
              </w:rPr>
            </w:pPr>
            <w:r>
              <w:rPr>
                <w:spacing w:val="-2"/>
                <w:sz w:val="18"/>
              </w:rPr>
              <w:t>2,837,874,829.49</w:t>
            </w:r>
          </w:p>
        </w:tc>
        <w:tc>
          <w:tcPr>
            <w:tcW w:w="2004" w:type="dxa"/>
          </w:tcPr>
          <w:p>
            <w:pPr>
              <w:pStyle w:val="TableParagraph"/>
              <w:rPr>
                <w:rFonts w:ascii="Times New Roman"/>
                <w:sz w:val="16"/>
              </w:rPr>
            </w:pPr>
          </w:p>
        </w:tc>
        <w:tc>
          <w:tcPr>
            <w:tcW w:w="1954" w:type="dxa"/>
          </w:tcPr>
          <w:p>
            <w:pPr>
              <w:pStyle w:val="TableParagraph"/>
              <w:spacing w:line="213" w:lineRule="exact"/>
              <w:ind w:left="108"/>
              <w:rPr>
                <w:sz w:val="18"/>
              </w:rPr>
            </w:pPr>
            <w:r>
              <w:rPr>
                <w:spacing w:val="-2"/>
                <w:sz w:val="18"/>
              </w:rPr>
              <w:t>2,837,874,829.49</w:t>
            </w:r>
          </w:p>
        </w:tc>
        <w:tc>
          <w:tcPr>
            <w:tcW w:w="648" w:type="dxa"/>
          </w:tcPr>
          <w:p>
            <w:pPr>
              <w:pStyle w:val="TableParagraph"/>
              <w:rPr>
                <w:rFonts w:ascii="Times New Roman"/>
                <w:sz w:val="16"/>
              </w:rPr>
            </w:pPr>
          </w:p>
        </w:tc>
        <w:tc>
          <w:tcPr>
            <w:tcW w:w="1971" w:type="dxa"/>
          </w:tcPr>
          <w:p>
            <w:pPr>
              <w:pStyle w:val="TableParagraph"/>
              <w:spacing w:line="213" w:lineRule="exact"/>
              <w:ind w:left="108"/>
              <w:rPr>
                <w:sz w:val="18"/>
              </w:rPr>
            </w:pPr>
            <w:r>
              <w:rPr>
                <w:spacing w:val="-2"/>
                <w:sz w:val="18"/>
              </w:rPr>
              <w:t>2,837,874,829.49</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陕西航空电气有限责任公司</w:t>
            </w:r>
          </w:p>
        </w:tc>
        <w:tc>
          <w:tcPr>
            <w:tcW w:w="1973" w:type="dxa"/>
          </w:tcPr>
          <w:p>
            <w:pPr>
              <w:pStyle w:val="TableParagraph"/>
              <w:spacing w:line="212" w:lineRule="exact"/>
              <w:ind w:left="107"/>
              <w:rPr>
                <w:sz w:val="18"/>
              </w:rPr>
            </w:pPr>
            <w:r>
              <w:rPr>
                <w:spacing w:val="-2"/>
                <w:sz w:val="18"/>
              </w:rPr>
              <w:t>920,555,926.23</w:t>
            </w:r>
          </w:p>
        </w:tc>
        <w:tc>
          <w:tcPr>
            <w:tcW w:w="2004" w:type="dxa"/>
          </w:tcPr>
          <w:p>
            <w:pPr>
              <w:pStyle w:val="TableParagraph"/>
              <w:rPr>
                <w:rFonts w:ascii="Times New Roman"/>
                <w:sz w:val="16"/>
              </w:rPr>
            </w:pPr>
          </w:p>
        </w:tc>
        <w:tc>
          <w:tcPr>
            <w:tcW w:w="1954" w:type="dxa"/>
          </w:tcPr>
          <w:p>
            <w:pPr>
              <w:pStyle w:val="TableParagraph"/>
              <w:spacing w:line="212" w:lineRule="exact"/>
              <w:ind w:left="108"/>
              <w:rPr>
                <w:sz w:val="18"/>
              </w:rPr>
            </w:pPr>
            <w:r>
              <w:rPr>
                <w:spacing w:val="-2"/>
                <w:sz w:val="18"/>
              </w:rPr>
              <w:t>920,555,926.23</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920,555,926.23</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3" w:lineRule="exact" w:before="2"/>
              <w:ind w:left="107"/>
              <w:rPr>
                <w:sz w:val="18"/>
              </w:rPr>
            </w:pPr>
            <w:r>
              <w:rPr>
                <w:spacing w:val="-1"/>
                <w:sz w:val="18"/>
              </w:rPr>
              <w:t>郑州飞机装备有限责任公司</w:t>
            </w:r>
          </w:p>
        </w:tc>
        <w:tc>
          <w:tcPr>
            <w:tcW w:w="1973" w:type="dxa"/>
          </w:tcPr>
          <w:p>
            <w:pPr>
              <w:pStyle w:val="TableParagraph"/>
              <w:spacing w:line="213" w:lineRule="exact" w:before="2"/>
              <w:ind w:left="107"/>
              <w:rPr>
                <w:sz w:val="18"/>
              </w:rPr>
            </w:pPr>
            <w:r>
              <w:rPr>
                <w:spacing w:val="-2"/>
                <w:sz w:val="18"/>
              </w:rPr>
              <w:t>583,062,711.38</w:t>
            </w:r>
          </w:p>
        </w:tc>
        <w:tc>
          <w:tcPr>
            <w:tcW w:w="2004" w:type="dxa"/>
          </w:tcPr>
          <w:p>
            <w:pPr>
              <w:pStyle w:val="TableParagraph"/>
              <w:rPr>
                <w:rFonts w:ascii="Times New Roman"/>
                <w:sz w:val="16"/>
              </w:rPr>
            </w:pPr>
          </w:p>
        </w:tc>
        <w:tc>
          <w:tcPr>
            <w:tcW w:w="1954" w:type="dxa"/>
          </w:tcPr>
          <w:p>
            <w:pPr>
              <w:pStyle w:val="TableParagraph"/>
              <w:spacing w:line="213" w:lineRule="exact" w:before="2"/>
              <w:ind w:left="108"/>
              <w:rPr>
                <w:sz w:val="18"/>
              </w:rPr>
            </w:pPr>
            <w:r>
              <w:rPr>
                <w:spacing w:val="-2"/>
                <w:sz w:val="18"/>
              </w:rPr>
              <w:t>583,062,711.38</w:t>
            </w:r>
          </w:p>
        </w:tc>
        <w:tc>
          <w:tcPr>
            <w:tcW w:w="648" w:type="dxa"/>
          </w:tcPr>
          <w:p>
            <w:pPr>
              <w:pStyle w:val="TableParagraph"/>
              <w:rPr>
                <w:rFonts w:ascii="Times New Roman"/>
                <w:sz w:val="16"/>
              </w:rPr>
            </w:pPr>
          </w:p>
        </w:tc>
        <w:tc>
          <w:tcPr>
            <w:tcW w:w="1971" w:type="dxa"/>
          </w:tcPr>
          <w:p>
            <w:pPr>
              <w:pStyle w:val="TableParagraph"/>
              <w:spacing w:line="213" w:lineRule="exact" w:before="2"/>
              <w:ind w:left="108"/>
              <w:rPr>
                <w:sz w:val="18"/>
              </w:rPr>
            </w:pPr>
            <w:r>
              <w:rPr>
                <w:spacing w:val="-2"/>
                <w:sz w:val="18"/>
              </w:rPr>
              <w:t>583,062,711.38</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四川凌峰航空液压机械有限公司</w:t>
            </w:r>
          </w:p>
        </w:tc>
        <w:tc>
          <w:tcPr>
            <w:tcW w:w="1973" w:type="dxa"/>
          </w:tcPr>
          <w:p>
            <w:pPr>
              <w:pStyle w:val="TableParagraph"/>
              <w:spacing w:line="212" w:lineRule="exact"/>
              <w:ind w:left="107"/>
              <w:rPr>
                <w:sz w:val="18"/>
              </w:rPr>
            </w:pPr>
            <w:r>
              <w:rPr>
                <w:spacing w:val="-2"/>
                <w:sz w:val="18"/>
              </w:rPr>
              <w:t>171,088,063.50</w:t>
            </w:r>
          </w:p>
        </w:tc>
        <w:tc>
          <w:tcPr>
            <w:tcW w:w="2004" w:type="dxa"/>
          </w:tcPr>
          <w:p>
            <w:pPr>
              <w:pStyle w:val="TableParagraph"/>
              <w:rPr>
                <w:rFonts w:ascii="Times New Roman"/>
                <w:sz w:val="16"/>
              </w:rPr>
            </w:pPr>
          </w:p>
        </w:tc>
        <w:tc>
          <w:tcPr>
            <w:tcW w:w="1954" w:type="dxa"/>
          </w:tcPr>
          <w:p>
            <w:pPr>
              <w:pStyle w:val="TableParagraph"/>
              <w:spacing w:line="212" w:lineRule="exact"/>
              <w:ind w:left="108"/>
              <w:rPr>
                <w:sz w:val="18"/>
              </w:rPr>
            </w:pPr>
            <w:r>
              <w:rPr>
                <w:spacing w:val="-2"/>
                <w:sz w:val="18"/>
              </w:rPr>
              <w:t>271,088,063.50</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271,088,063.50</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3" w:lineRule="exact" w:before="2"/>
              <w:ind w:left="107"/>
              <w:rPr>
                <w:sz w:val="18"/>
              </w:rPr>
            </w:pPr>
            <w:r>
              <w:rPr>
                <w:spacing w:val="-1"/>
                <w:sz w:val="18"/>
              </w:rPr>
              <w:t>四川泛华航空仪表电器有限公司</w:t>
            </w:r>
          </w:p>
        </w:tc>
        <w:tc>
          <w:tcPr>
            <w:tcW w:w="1973" w:type="dxa"/>
          </w:tcPr>
          <w:p>
            <w:pPr>
              <w:pStyle w:val="TableParagraph"/>
              <w:spacing w:line="213" w:lineRule="exact" w:before="2"/>
              <w:ind w:left="107"/>
              <w:rPr>
                <w:sz w:val="18"/>
              </w:rPr>
            </w:pPr>
            <w:r>
              <w:rPr>
                <w:spacing w:val="-2"/>
                <w:sz w:val="18"/>
              </w:rPr>
              <w:t>317,489,031.81</w:t>
            </w:r>
          </w:p>
        </w:tc>
        <w:tc>
          <w:tcPr>
            <w:tcW w:w="2004" w:type="dxa"/>
          </w:tcPr>
          <w:p>
            <w:pPr>
              <w:pStyle w:val="TableParagraph"/>
              <w:rPr>
                <w:rFonts w:ascii="Times New Roman"/>
                <w:sz w:val="16"/>
              </w:rPr>
            </w:pPr>
          </w:p>
        </w:tc>
        <w:tc>
          <w:tcPr>
            <w:tcW w:w="1954" w:type="dxa"/>
          </w:tcPr>
          <w:p>
            <w:pPr>
              <w:pStyle w:val="TableParagraph"/>
              <w:spacing w:line="213" w:lineRule="exact" w:before="2"/>
              <w:ind w:left="108"/>
              <w:rPr>
                <w:sz w:val="18"/>
              </w:rPr>
            </w:pPr>
            <w:r>
              <w:rPr>
                <w:spacing w:val="-2"/>
                <w:sz w:val="18"/>
              </w:rPr>
              <w:t>397,489,031.81</w:t>
            </w:r>
          </w:p>
        </w:tc>
        <w:tc>
          <w:tcPr>
            <w:tcW w:w="648" w:type="dxa"/>
          </w:tcPr>
          <w:p>
            <w:pPr>
              <w:pStyle w:val="TableParagraph"/>
              <w:rPr>
                <w:rFonts w:ascii="Times New Roman"/>
                <w:sz w:val="16"/>
              </w:rPr>
            </w:pPr>
          </w:p>
        </w:tc>
        <w:tc>
          <w:tcPr>
            <w:tcW w:w="1971" w:type="dxa"/>
          </w:tcPr>
          <w:p>
            <w:pPr>
              <w:pStyle w:val="TableParagraph"/>
              <w:spacing w:line="213" w:lineRule="exact" w:before="2"/>
              <w:ind w:left="108"/>
              <w:rPr>
                <w:sz w:val="18"/>
              </w:rPr>
            </w:pPr>
            <w:r>
              <w:rPr>
                <w:spacing w:val="-2"/>
                <w:sz w:val="18"/>
              </w:rPr>
              <w:t>397,489,031.81</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四川航空工业川西机器有限责任</w:t>
            </w:r>
          </w:p>
        </w:tc>
        <w:tc>
          <w:tcPr>
            <w:tcW w:w="1973" w:type="dxa"/>
          </w:tcPr>
          <w:p>
            <w:pPr>
              <w:pStyle w:val="TableParagraph"/>
              <w:spacing w:line="212" w:lineRule="exact"/>
              <w:ind w:left="107"/>
              <w:rPr>
                <w:sz w:val="18"/>
              </w:rPr>
            </w:pPr>
            <w:r>
              <w:rPr>
                <w:spacing w:val="-2"/>
                <w:sz w:val="18"/>
              </w:rPr>
              <w:t>240,609,510.28</w:t>
            </w:r>
          </w:p>
        </w:tc>
        <w:tc>
          <w:tcPr>
            <w:tcW w:w="2004" w:type="dxa"/>
          </w:tcPr>
          <w:p>
            <w:pPr>
              <w:pStyle w:val="TableParagraph"/>
              <w:rPr>
                <w:rFonts w:ascii="Times New Roman"/>
                <w:sz w:val="16"/>
              </w:rPr>
            </w:pPr>
          </w:p>
        </w:tc>
        <w:tc>
          <w:tcPr>
            <w:tcW w:w="1954" w:type="dxa"/>
          </w:tcPr>
          <w:p>
            <w:pPr>
              <w:pStyle w:val="TableParagraph"/>
              <w:spacing w:line="212" w:lineRule="exact"/>
              <w:ind w:left="108"/>
              <w:rPr>
                <w:sz w:val="18"/>
              </w:rPr>
            </w:pPr>
            <w:r>
              <w:rPr>
                <w:spacing w:val="-2"/>
                <w:sz w:val="18"/>
              </w:rPr>
              <w:t>240,609,510.28</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240,609,510.28</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882" w:footer="1195" w:top="1060" w:bottom="1380" w:left="340" w:right="880"/>
        </w:sectPr>
      </w:pPr>
    </w:p>
    <w:p>
      <w:pPr>
        <w:pStyle w:val="BodyText"/>
        <w:spacing w:before="122" w:after="1"/>
        <w:rPr>
          <w:sz w:val="20"/>
        </w:rPr>
      </w:pPr>
    </w:p>
    <w:tbl>
      <w:tblPr>
        <w:tblW w:w="0" w:type="auto"/>
        <w:jc w:val="left"/>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973"/>
        <w:gridCol w:w="2004"/>
        <w:gridCol w:w="1954"/>
        <w:gridCol w:w="648"/>
        <w:gridCol w:w="1971"/>
        <w:gridCol w:w="648"/>
        <w:gridCol w:w="706"/>
      </w:tblGrid>
      <w:tr>
        <w:trPr>
          <w:trHeight w:val="232" w:hRule="atLeast"/>
        </w:trPr>
        <w:tc>
          <w:tcPr>
            <w:tcW w:w="2758" w:type="dxa"/>
          </w:tcPr>
          <w:p>
            <w:pPr>
              <w:pStyle w:val="TableParagraph"/>
              <w:spacing w:line="212" w:lineRule="exact"/>
              <w:ind w:left="107"/>
              <w:rPr>
                <w:sz w:val="18"/>
              </w:rPr>
            </w:pPr>
            <w:r>
              <w:rPr>
                <w:spacing w:val="-5"/>
                <w:sz w:val="18"/>
              </w:rPr>
              <w:t>公司</w:t>
            </w:r>
          </w:p>
        </w:tc>
        <w:tc>
          <w:tcPr>
            <w:tcW w:w="1973" w:type="dxa"/>
          </w:tcPr>
          <w:p>
            <w:pPr>
              <w:pStyle w:val="TableParagraph"/>
              <w:rPr>
                <w:rFonts w:ascii="Times New Roman"/>
                <w:sz w:val="16"/>
              </w:rPr>
            </w:pPr>
          </w:p>
        </w:tc>
        <w:tc>
          <w:tcPr>
            <w:tcW w:w="2004" w:type="dxa"/>
          </w:tcPr>
          <w:p>
            <w:pPr>
              <w:pStyle w:val="TableParagraph"/>
              <w:rPr>
                <w:rFonts w:ascii="Times New Roman"/>
                <w:sz w:val="16"/>
              </w:rPr>
            </w:pPr>
          </w:p>
        </w:tc>
        <w:tc>
          <w:tcPr>
            <w:tcW w:w="1954" w:type="dxa"/>
          </w:tcPr>
          <w:p>
            <w:pPr>
              <w:pStyle w:val="TableParagraph"/>
              <w:rPr>
                <w:rFonts w:ascii="Times New Roman"/>
                <w:sz w:val="16"/>
              </w:rPr>
            </w:pPr>
          </w:p>
        </w:tc>
        <w:tc>
          <w:tcPr>
            <w:tcW w:w="648" w:type="dxa"/>
          </w:tcPr>
          <w:p>
            <w:pPr>
              <w:pStyle w:val="TableParagraph"/>
              <w:rPr>
                <w:rFonts w:ascii="Times New Roman"/>
                <w:sz w:val="16"/>
              </w:rPr>
            </w:pPr>
          </w:p>
        </w:tc>
        <w:tc>
          <w:tcPr>
            <w:tcW w:w="1971" w:type="dxa"/>
          </w:tcPr>
          <w:p>
            <w:pPr>
              <w:pStyle w:val="TableParagraph"/>
              <w:rPr>
                <w:rFonts w:ascii="Times New Roman"/>
                <w:sz w:val="16"/>
              </w:rPr>
            </w:pP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5" w:lineRule="exact"/>
              <w:ind w:left="107"/>
              <w:rPr>
                <w:sz w:val="18"/>
              </w:rPr>
            </w:pPr>
            <w:r>
              <w:rPr>
                <w:spacing w:val="-1"/>
                <w:sz w:val="18"/>
              </w:rPr>
              <w:t>湖北中航精机科技有限公司</w:t>
            </w:r>
          </w:p>
        </w:tc>
        <w:tc>
          <w:tcPr>
            <w:tcW w:w="1973" w:type="dxa"/>
          </w:tcPr>
          <w:p>
            <w:pPr>
              <w:pStyle w:val="TableParagraph"/>
              <w:spacing w:line="215" w:lineRule="exact"/>
              <w:ind w:left="107"/>
              <w:rPr>
                <w:sz w:val="18"/>
              </w:rPr>
            </w:pPr>
            <w:r>
              <w:rPr>
                <w:spacing w:val="-2"/>
                <w:sz w:val="18"/>
              </w:rPr>
              <w:t>541,222,782.17</w:t>
            </w:r>
          </w:p>
        </w:tc>
        <w:tc>
          <w:tcPr>
            <w:tcW w:w="2004" w:type="dxa"/>
          </w:tcPr>
          <w:p>
            <w:pPr>
              <w:pStyle w:val="TableParagraph"/>
              <w:rPr>
                <w:rFonts w:ascii="Times New Roman"/>
                <w:sz w:val="16"/>
              </w:rPr>
            </w:pPr>
          </w:p>
        </w:tc>
        <w:tc>
          <w:tcPr>
            <w:tcW w:w="1954" w:type="dxa"/>
          </w:tcPr>
          <w:p>
            <w:pPr>
              <w:pStyle w:val="TableParagraph"/>
              <w:spacing w:line="215" w:lineRule="exact"/>
              <w:ind w:left="108"/>
              <w:rPr>
                <w:sz w:val="18"/>
              </w:rPr>
            </w:pPr>
            <w:r>
              <w:rPr>
                <w:spacing w:val="-2"/>
                <w:sz w:val="18"/>
              </w:rPr>
              <w:t>541,222,782.17</w:t>
            </w:r>
          </w:p>
        </w:tc>
        <w:tc>
          <w:tcPr>
            <w:tcW w:w="648" w:type="dxa"/>
          </w:tcPr>
          <w:p>
            <w:pPr>
              <w:pStyle w:val="TableParagraph"/>
              <w:rPr>
                <w:rFonts w:ascii="Times New Roman"/>
                <w:sz w:val="16"/>
              </w:rPr>
            </w:pPr>
          </w:p>
        </w:tc>
        <w:tc>
          <w:tcPr>
            <w:tcW w:w="1971" w:type="dxa"/>
          </w:tcPr>
          <w:p>
            <w:pPr>
              <w:pStyle w:val="TableParagraph"/>
              <w:spacing w:line="215" w:lineRule="exact"/>
              <w:ind w:left="108"/>
              <w:rPr>
                <w:sz w:val="18"/>
              </w:rPr>
            </w:pPr>
            <w:r>
              <w:rPr>
                <w:spacing w:val="-2"/>
                <w:sz w:val="18"/>
              </w:rPr>
              <w:t>541,222,782.17</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贵州风雷航空军械有限责任公司</w:t>
            </w:r>
          </w:p>
        </w:tc>
        <w:tc>
          <w:tcPr>
            <w:tcW w:w="1973" w:type="dxa"/>
          </w:tcPr>
          <w:p>
            <w:pPr>
              <w:pStyle w:val="TableParagraph"/>
              <w:spacing w:line="212" w:lineRule="exact"/>
              <w:ind w:left="107"/>
              <w:rPr>
                <w:sz w:val="18"/>
              </w:rPr>
            </w:pPr>
            <w:r>
              <w:rPr>
                <w:spacing w:val="-2"/>
                <w:sz w:val="18"/>
              </w:rPr>
              <w:t>381,638,654.88</w:t>
            </w:r>
          </w:p>
        </w:tc>
        <w:tc>
          <w:tcPr>
            <w:tcW w:w="2004" w:type="dxa"/>
          </w:tcPr>
          <w:p>
            <w:pPr>
              <w:pStyle w:val="TableParagraph"/>
              <w:rPr>
                <w:rFonts w:ascii="Times New Roman"/>
                <w:sz w:val="16"/>
              </w:rPr>
            </w:pPr>
          </w:p>
        </w:tc>
        <w:tc>
          <w:tcPr>
            <w:tcW w:w="1954" w:type="dxa"/>
          </w:tcPr>
          <w:p>
            <w:pPr>
              <w:pStyle w:val="TableParagraph"/>
              <w:spacing w:line="212" w:lineRule="exact"/>
              <w:ind w:left="108"/>
              <w:rPr>
                <w:sz w:val="18"/>
              </w:rPr>
            </w:pPr>
            <w:r>
              <w:rPr>
                <w:spacing w:val="-2"/>
                <w:sz w:val="18"/>
              </w:rPr>
              <w:t>381,638,654.88</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381,638,654.88</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贵州枫阳液压有限责任公司</w:t>
            </w:r>
          </w:p>
        </w:tc>
        <w:tc>
          <w:tcPr>
            <w:tcW w:w="1973" w:type="dxa"/>
          </w:tcPr>
          <w:p>
            <w:pPr>
              <w:pStyle w:val="TableParagraph"/>
              <w:spacing w:line="212" w:lineRule="exact"/>
              <w:ind w:left="107"/>
              <w:rPr>
                <w:sz w:val="18"/>
              </w:rPr>
            </w:pPr>
            <w:r>
              <w:rPr>
                <w:spacing w:val="-2"/>
                <w:sz w:val="18"/>
              </w:rPr>
              <w:t>212,404,882.76</w:t>
            </w:r>
          </w:p>
        </w:tc>
        <w:tc>
          <w:tcPr>
            <w:tcW w:w="2004" w:type="dxa"/>
          </w:tcPr>
          <w:p>
            <w:pPr>
              <w:pStyle w:val="TableParagraph"/>
              <w:rPr>
                <w:rFonts w:ascii="Times New Roman"/>
                <w:sz w:val="16"/>
              </w:rPr>
            </w:pPr>
          </w:p>
        </w:tc>
        <w:tc>
          <w:tcPr>
            <w:tcW w:w="1954" w:type="dxa"/>
          </w:tcPr>
          <w:p>
            <w:pPr>
              <w:pStyle w:val="TableParagraph"/>
              <w:spacing w:line="212" w:lineRule="exact"/>
              <w:ind w:left="108"/>
              <w:rPr>
                <w:sz w:val="18"/>
              </w:rPr>
            </w:pPr>
            <w:r>
              <w:rPr>
                <w:spacing w:val="-2"/>
                <w:sz w:val="18"/>
              </w:rPr>
              <w:t>276,404,882.76</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276,404,882.76</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4" w:hRule="atLeast"/>
        </w:trPr>
        <w:tc>
          <w:tcPr>
            <w:tcW w:w="2758" w:type="dxa"/>
          </w:tcPr>
          <w:p>
            <w:pPr>
              <w:pStyle w:val="TableParagraph"/>
              <w:spacing w:line="213" w:lineRule="exact" w:before="2"/>
              <w:ind w:left="107"/>
              <w:rPr>
                <w:sz w:val="18"/>
              </w:rPr>
            </w:pPr>
            <w:r>
              <w:rPr>
                <w:spacing w:val="-1"/>
                <w:sz w:val="18"/>
              </w:rPr>
              <w:t>宜宾三江机械有限责任公司</w:t>
            </w:r>
          </w:p>
        </w:tc>
        <w:tc>
          <w:tcPr>
            <w:tcW w:w="1973" w:type="dxa"/>
          </w:tcPr>
          <w:p>
            <w:pPr>
              <w:pStyle w:val="TableParagraph"/>
              <w:spacing w:line="213" w:lineRule="exact" w:before="2"/>
              <w:ind w:left="107"/>
              <w:rPr>
                <w:sz w:val="18"/>
              </w:rPr>
            </w:pPr>
            <w:r>
              <w:rPr>
                <w:spacing w:val="-2"/>
                <w:sz w:val="18"/>
              </w:rPr>
              <w:t>291,568,143.71</w:t>
            </w:r>
          </w:p>
        </w:tc>
        <w:tc>
          <w:tcPr>
            <w:tcW w:w="2004" w:type="dxa"/>
          </w:tcPr>
          <w:p>
            <w:pPr>
              <w:pStyle w:val="TableParagraph"/>
              <w:rPr>
                <w:rFonts w:ascii="Times New Roman"/>
                <w:sz w:val="16"/>
              </w:rPr>
            </w:pPr>
          </w:p>
        </w:tc>
        <w:tc>
          <w:tcPr>
            <w:tcW w:w="1954" w:type="dxa"/>
          </w:tcPr>
          <w:p>
            <w:pPr>
              <w:pStyle w:val="TableParagraph"/>
              <w:spacing w:line="213" w:lineRule="exact" w:before="2"/>
              <w:ind w:left="108"/>
              <w:rPr>
                <w:sz w:val="18"/>
              </w:rPr>
            </w:pPr>
            <w:r>
              <w:rPr>
                <w:spacing w:val="-2"/>
                <w:sz w:val="18"/>
              </w:rPr>
              <w:t>291,568,143.71</w:t>
            </w:r>
          </w:p>
        </w:tc>
        <w:tc>
          <w:tcPr>
            <w:tcW w:w="648" w:type="dxa"/>
          </w:tcPr>
          <w:p>
            <w:pPr>
              <w:pStyle w:val="TableParagraph"/>
              <w:rPr>
                <w:rFonts w:ascii="Times New Roman"/>
                <w:sz w:val="16"/>
              </w:rPr>
            </w:pPr>
          </w:p>
        </w:tc>
        <w:tc>
          <w:tcPr>
            <w:tcW w:w="1971" w:type="dxa"/>
          </w:tcPr>
          <w:p>
            <w:pPr>
              <w:pStyle w:val="TableParagraph"/>
              <w:spacing w:line="213" w:lineRule="exact" w:before="2"/>
              <w:ind w:left="108"/>
              <w:rPr>
                <w:sz w:val="18"/>
              </w:rPr>
            </w:pPr>
            <w:r>
              <w:rPr>
                <w:spacing w:val="-2"/>
                <w:sz w:val="18"/>
              </w:rPr>
              <w:t>291,568,143.71</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232" w:hRule="atLeast"/>
        </w:trPr>
        <w:tc>
          <w:tcPr>
            <w:tcW w:w="2758" w:type="dxa"/>
          </w:tcPr>
          <w:p>
            <w:pPr>
              <w:pStyle w:val="TableParagraph"/>
              <w:spacing w:line="212" w:lineRule="exact"/>
              <w:ind w:left="107"/>
              <w:rPr>
                <w:sz w:val="18"/>
              </w:rPr>
            </w:pPr>
            <w:r>
              <w:rPr>
                <w:spacing w:val="-1"/>
                <w:sz w:val="18"/>
              </w:rPr>
              <w:t>新乡航空工业集团有限公司</w:t>
            </w:r>
          </w:p>
        </w:tc>
        <w:tc>
          <w:tcPr>
            <w:tcW w:w="1973" w:type="dxa"/>
          </w:tcPr>
          <w:p>
            <w:pPr>
              <w:pStyle w:val="TableParagraph"/>
              <w:spacing w:line="212" w:lineRule="exact"/>
              <w:ind w:left="107"/>
              <w:rPr>
                <w:sz w:val="18"/>
              </w:rPr>
            </w:pPr>
            <w:r>
              <w:rPr>
                <w:spacing w:val="-2"/>
                <w:sz w:val="18"/>
              </w:rPr>
              <w:t>530,925,852.26</w:t>
            </w:r>
          </w:p>
        </w:tc>
        <w:tc>
          <w:tcPr>
            <w:tcW w:w="2004" w:type="dxa"/>
          </w:tcPr>
          <w:p>
            <w:pPr>
              <w:pStyle w:val="TableParagraph"/>
              <w:rPr>
                <w:rFonts w:ascii="Times New Roman"/>
                <w:sz w:val="16"/>
              </w:rPr>
            </w:pPr>
          </w:p>
        </w:tc>
        <w:tc>
          <w:tcPr>
            <w:tcW w:w="1954" w:type="dxa"/>
          </w:tcPr>
          <w:p>
            <w:pPr>
              <w:pStyle w:val="TableParagraph"/>
              <w:spacing w:line="212" w:lineRule="exact"/>
              <w:ind w:left="108"/>
              <w:rPr>
                <w:sz w:val="18"/>
              </w:rPr>
            </w:pPr>
            <w:r>
              <w:rPr>
                <w:spacing w:val="-2"/>
                <w:sz w:val="18"/>
              </w:rPr>
              <w:t>530,925,852.26</w:t>
            </w:r>
          </w:p>
        </w:tc>
        <w:tc>
          <w:tcPr>
            <w:tcW w:w="648" w:type="dxa"/>
          </w:tcPr>
          <w:p>
            <w:pPr>
              <w:pStyle w:val="TableParagraph"/>
              <w:rPr>
                <w:rFonts w:ascii="Times New Roman"/>
                <w:sz w:val="16"/>
              </w:rPr>
            </w:pPr>
          </w:p>
        </w:tc>
        <w:tc>
          <w:tcPr>
            <w:tcW w:w="1971" w:type="dxa"/>
          </w:tcPr>
          <w:p>
            <w:pPr>
              <w:pStyle w:val="TableParagraph"/>
              <w:spacing w:line="212" w:lineRule="exact"/>
              <w:ind w:left="108"/>
              <w:rPr>
                <w:sz w:val="18"/>
              </w:rPr>
            </w:pPr>
            <w:r>
              <w:rPr>
                <w:spacing w:val="-2"/>
                <w:sz w:val="18"/>
              </w:rPr>
              <w:t>530,925,852.26</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r>
        <w:trPr>
          <w:trHeight w:val="467" w:hRule="atLeast"/>
        </w:trPr>
        <w:tc>
          <w:tcPr>
            <w:tcW w:w="2758" w:type="dxa"/>
          </w:tcPr>
          <w:p>
            <w:pPr>
              <w:pStyle w:val="TableParagraph"/>
              <w:spacing w:line="230" w:lineRule="atLeast"/>
              <w:ind w:left="107" w:right="98"/>
              <w:rPr>
                <w:sz w:val="18"/>
              </w:rPr>
            </w:pPr>
            <w:r>
              <w:rPr>
                <w:spacing w:val="-2"/>
                <w:sz w:val="18"/>
              </w:rPr>
              <w:t>南京航健航空装备技术服务有限</w:t>
            </w:r>
            <w:r>
              <w:rPr>
                <w:spacing w:val="-6"/>
                <w:sz w:val="18"/>
              </w:rPr>
              <w:t>公司</w:t>
            </w:r>
          </w:p>
        </w:tc>
        <w:tc>
          <w:tcPr>
            <w:tcW w:w="1973" w:type="dxa"/>
          </w:tcPr>
          <w:p>
            <w:pPr>
              <w:pStyle w:val="TableParagraph"/>
              <w:spacing w:before="117"/>
              <w:ind w:left="107"/>
              <w:rPr>
                <w:sz w:val="18"/>
              </w:rPr>
            </w:pPr>
            <w:r>
              <w:rPr>
                <w:spacing w:val="-2"/>
                <w:sz w:val="18"/>
              </w:rPr>
              <w:t>191,165,428.00</w:t>
            </w:r>
          </w:p>
        </w:tc>
        <w:tc>
          <w:tcPr>
            <w:tcW w:w="2004" w:type="dxa"/>
          </w:tcPr>
          <w:p>
            <w:pPr>
              <w:pStyle w:val="TableParagraph"/>
              <w:rPr>
                <w:rFonts w:ascii="Times New Roman"/>
                <w:sz w:val="18"/>
              </w:rPr>
            </w:pPr>
          </w:p>
        </w:tc>
        <w:tc>
          <w:tcPr>
            <w:tcW w:w="1954" w:type="dxa"/>
          </w:tcPr>
          <w:p>
            <w:pPr>
              <w:pStyle w:val="TableParagraph"/>
              <w:spacing w:before="117"/>
              <w:ind w:left="108"/>
              <w:rPr>
                <w:sz w:val="18"/>
              </w:rPr>
            </w:pPr>
            <w:r>
              <w:rPr>
                <w:spacing w:val="-2"/>
                <w:sz w:val="18"/>
              </w:rPr>
              <w:t>191,165,428.00</w:t>
            </w:r>
          </w:p>
        </w:tc>
        <w:tc>
          <w:tcPr>
            <w:tcW w:w="648" w:type="dxa"/>
          </w:tcPr>
          <w:p>
            <w:pPr>
              <w:pStyle w:val="TableParagraph"/>
              <w:rPr>
                <w:rFonts w:ascii="Times New Roman"/>
                <w:sz w:val="18"/>
              </w:rPr>
            </w:pPr>
          </w:p>
        </w:tc>
        <w:tc>
          <w:tcPr>
            <w:tcW w:w="1971" w:type="dxa"/>
          </w:tcPr>
          <w:p>
            <w:pPr>
              <w:pStyle w:val="TableParagraph"/>
              <w:spacing w:before="117"/>
              <w:ind w:left="108"/>
              <w:rPr>
                <w:sz w:val="18"/>
              </w:rPr>
            </w:pPr>
            <w:r>
              <w:rPr>
                <w:spacing w:val="-2"/>
                <w:sz w:val="18"/>
              </w:rPr>
              <w:t>191,165,428.00</w:t>
            </w:r>
          </w:p>
        </w:tc>
        <w:tc>
          <w:tcPr>
            <w:tcW w:w="648" w:type="dxa"/>
          </w:tcPr>
          <w:p>
            <w:pPr>
              <w:pStyle w:val="TableParagraph"/>
              <w:rPr>
                <w:rFonts w:ascii="Times New Roman"/>
                <w:sz w:val="18"/>
              </w:rPr>
            </w:pPr>
          </w:p>
        </w:tc>
        <w:tc>
          <w:tcPr>
            <w:tcW w:w="706" w:type="dxa"/>
          </w:tcPr>
          <w:p>
            <w:pPr>
              <w:pStyle w:val="TableParagraph"/>
              <w:rPr>
                <w:rFonts w:ascii="Times New Roman"/>
                <w:sz w:val="18"/>
              </w:rPr>
            </w:pPr>
          </w:p>
        </w:tc>
      </w:tr>
      <w:tr>
        <w:trPr>
          <w:trHeight w:val="235" w:hRule="atLeast"/>
        </w:trPr>
        <w:tc>
          <w:tcPr>
            <w:tcW w:w="2758" w:type="dxa"/>
          </w:tcPr>
          <w:p>
            <w:pPr>
              <w:pStyle w:val="TableParagraph"/>
              <w:spacing w:line="215" w:lineRule="exact"/>
              <w:ind w:left="107"/>
              <w:rPr>
                <w:sz w:val="18"/>
              </w:rPr>
            </w:pPr>
            <w:r>
              <w:rPr>
                <w:spacing w:val="-5"/>
                <w:sz w:val="18"/>
              </w:rPr>
              <w:t>合计</w:t>
            </w:r>
          </w:p>
        </w:tc>
        <w:tc>
          <w:tcPr>
            <w:tcW w:w="1973" w:type="dxa"/>
          </w:tcPr>
          <w:p>
            <w:pPr>
              <w:pStyle w:val="TableParagraph"/>
              <w:spacing w:line="215" w:lineRule="exact"/>
              <w:ind w:left="107"/>
              <w:rPr>
                <w:sz w:val="18"/>
              </w:rPr>
            </w:pPr>
            <w:r>
              <w:rPr>
                <w:spacing w:val="-2"/>
                <w:sz w:val="18"/>
              </w:rPr>
              <w:t>13,158,518,212.76</w:t>
            </w:r>
          </w:p>
        </w:tc>
        <w:tc>
          <w:tcPr>
            <w:tcW w:w="2004" w:type="dxa"/>
          </w:tcPr>
          <w:p>
            <w:pPr>
              <w:pStyle w:val="TableParagraph"/>
              <w:spacing w:line="215" w:lineRule="exact"/>
              <w:ind w:left="105"/>
              <w:rPr>
                <w:sz w:val="18"/>
              </w:rPr>
            </w:pPr>
            <w:r>
              <w:rPr>
                <w:spacing w:val="-2"/>
                <w:sz w:val="18"/>
              </w:rPr>
              <w:t>6,568,912,396.29</w:t>
            </w:r>
          </w:p>
        </w:tc>
        <w:tc>
          <w:tcPr>
            <w:tcW w:w="1954" w:type="dxa"/>
          </w:tcPr>
          <w:p>
            <w:pPr>
              <w:pStyle w:val="TableParagraph"/>
              <w:spacing w:line="215" w:lineRule="exact"/>
              <w:ind w:left="108"/>
              <w:rPr>
                <w:sz w:val="18"/>
              </w:rPr>
            </w:pPr>
            <w:r>
              <w:rPr>
                <w:spacing w:val="-2"/>
                <w:sz w:val="18"/>
              </w:rPr>
              <w:t>8,053,610,616.47</w:t>
            </w:r>
          </w:p>
        </w:tc>
        <w:tc>
          <w:tcPr>
            <w:tcW w:w="648" w:type="dxa"/>
          </w:tcPr>
          <w:p>
            <w:pPr>
              <w:pStyle w:val="TableParagraph"/>
              <w:spacing w:line="215" w:lineRule="exact"/>
              <w:ind w:left="108"/>
              <w:rPr>
                <w:sz w:val="18"/>
              </w:rPr>
            </w:pPr>
            <w:r>
              <w:rPr>
                <w:spacing w:val="-10"/>
                <w:sz w:val="18"/>
              </w:rPr>
              <w:t>-</w:t>
            </w:r>
          </w:p>
        </w:tc>
        <w:tc>
          <w:tcPr>
            <w:tcW w:w="1971" w:type="dxa"/>
          </w:tcPr>
          <w:p>
            <w:pPr>
              <w:pStyle w:val="TableParagraph"/>
              <w:spacing w:line="215" w:lineRule="exact"/>
              <w:ind w:left="108"/>
              <w:rPr>
                <w:sz w:val="18"/>
              </w:rPr>
            </w:pPr>
            <w:r>
              <w:rPr>
                <w:spacing w:val="-2"/>
                <w:sz w:val="18"/>
              </w:rPr>
              <w:t>14,622,523,012.76</w:t>
            </w:r>
          </w:p>
        </w:tc>
        <w:tc>
          <w:tcPr>
            <w:tcW w:w="648" w:type="dxa"/>
          </w:tcPr>
          <w:p>
            <w:pPr>
              <w:pStyle w:val="TableParagraph"/>
              <w:rPr>
                <w:rFonts w:ascii="Times New Roman"/>
                <w:sz w:val="16"/>
              </w:rPr>
            </w:pPr>
          </w:p>
        </w:tc>
        <w:tc>
          <w:tcPr>
            <w:tcW w:w="706" w:type="dxa"/>
          </w:tcPr>
          <w:p>
            <w:pPr>
              <w:pStyle w:val="TableParagraph"/>
              <w:rPr>
                <w:rFonts w:ascii="Times New Roman"/>
                <w:sz w:val="16"/>
              </w:rPr>
            </w:pPr>
          </w:p>
        </w:tc>
      </w:tr>
    </w:tbl>
    <w:p>
      <w:pPr>
        <w:pStyle w:val="BodyText"/>
        <w:spacing w:before="65"/>
      </w:pPr>
    </w:p>
    <w:p>
      <w:pPr>
        <w:pStyle w:val="ListParagraph"/>
        <w:numPr>
          <w:ilvl w:val="2"/>
          <w:numId w:val="122"/>
        </w:numPr>
        <w:tabs>
          <w:tab w:pos="1553" w:val="left" w:leader="none"/>
        </w:tabs>
        <w:spacing w:line="240" w:lineRule="auto" w:before="1" w:after="0"/>
        <w:ind w:left="1553" w:right="0" w:hanging="453"/>
        <w:jc w:val="left"/>
        <w:rPr>
          <w:sz w:val="18"/>
        </w:rPr>
      </w:pPr>
      <w:r>
        <w:rPr>
          <w:spacing w:val="-1"/>
          <w:sz w:val="18"/>
        </w:rPr>
        <w:t>对联营、合营企业投资</w:t>
      </w:r>
    </w:p>
    <w:p>
      <w:pPr>
        <w:pStyle w:val="BodyText"/>
        <w:spacing w:before="62"/>
        <w:ind w:left="1100"/>
      </w:pPr>
      <w:r>
        <w:rPr>
          <w:spacing w:val="-2"/>
        </w:rPr>
        <w:t>√适用 □不适用</w:t>
      </w:r>
    </w:p>
    <w:p>
      <w:pPr>
        <w:pStyle w:val="BodyText"/>
        <w:spacing w:before="2" w:after="5"/>
        <w:ind w:left="12982"/>
      </w:pPr>
      <w:r>
        <w:rPr/>
        <w:t>单位：元</w:t>
      </w:r>
      <w:r>
        <w:rPr>
          <w:spacing w:val="47"/>
          <w:w w:val="150"/>
        </w:rPr>
        <w:t> </w:t>
      </w:r>
      <w:r>
        <w:rPr>
          <w:spacing w:val="-2"/>
        </w:rPr>
        <w:t>币种：人民币</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8"/>
        <w:gridCol w:w="1675"/>
        <w:gridCol w:w="1872"/>
        <w:gridCol w:w="443"/>
        <w:gridCol w:w="1725"/>
        <w:gridCol w:w="1399"/>
        <w:gridCol w:w="1372"/>
        <w:gridCol w:w="1829"/>
        <w:gridCol w:w="444"/>
        <w:gridCol w:w="461"/>
        <w:gridCol w:w="1719"/>
        <w:gridCol w:w="665"/>
      </w:tblGrid>
      <w:tr>
        <w:trPr>
          <w:trHeight w:val="232" w:hRule="atLeast"/>
        </w:trPr>
        <w:tc>
          <w:tcPr>
            <w:tcW w:w="1788" w:type="dxa"/>
            <w:vMerge w:val="restart"/>
          </w:tcPr>
          <w:p>
            <w:pPr>
              <w:pStyle w:val="TableParagraph"/>
              <w:rPr>
                <w:sz w:val="18"/>
              </w:rPr>
            </w:pPr>
          </w:p>
          <w:p>
            <w:pPr>
              <w:pStyle w:val="TableParagraph"/>
              <w:spacing w:before="126"/>
              <w:rPr>
                <w:sz w:val="18"/>
              </w:rPr>
            </w:pPr>
          </w:p>
          <w:p>
            <w:pPr>
              <w:pStyle w:val="TableParagraph"/>
              <w:spacing w:line="242" w:lineRule="auto"/>
              <w:ind w:left="107" w:right="1308"/>
              <w:rPr>
                <w:sz w:val="18"/>
              </w:rPr>
            </w:pPr>
            <w:r>
              <w:rPr>
                <w:spacing w:val="-6"/>
                <w:sz w:val="18"/>
              </w:rPr>
              <w:t>投资</w:t>
            </w:r>
            <w:r>
              <w:rPr>
                <w:spacing w:val="-5"/>
                <w:sz w:val="18"/>
              </w:rPr>
              <w:t>单位</w:t>
            </w:r>
          </w:p>
        </w:tc>
        <w:tc>
          <w:tcPr>
            <w:tcW w:w="1675" w:type="dxa"/>
            <w:vMerge w:val="restart"/>
          </w:tcPr>
          <w:p>
            <w:pPr>
              <w:pStyle w:val="TableParagraph"/>
              <w:rPr>
                <w:sz w:val="18"/>
              </w:rPr>
            </w:pPr>
          </w:p>
          <w:p>
            <w:pPr>
              <w:pStyle w:val="TableParagraph"/>
              <w:spacing w:before="126"/>
              <w:rPr>
                <w:sz w:val="18"/>
              </w:rPr>
            </w:pPr>
          </w:p>
          <w:p>
            <w:pPr>
              <w:pStyle w:val="TableParagraph"/>
              <w:spacing w:line="242" w:lineRule="auto"/>
              <w:ind w:left="108" w:right="1194"/>
              <w:rPr>
                <w:sz w:val="18"/>
              </w:rPr>
            </w:pPr>
            <w:r>
              <w:rPr>
                <w:spacing w:val="-6"/>
                <w:sz w:val="18"/>
              </w:rPr>
              <w:t>期初</w:t>
            </w:r>
            <w:r>
              <w:rPr>
                <w:spacing w:val="-5"/>
                <w:sz w:val="18"/>
              </w:rPr>
              <w:t>余额</w:t>
            </w:r>
          </w:p>
        </w:tc>
        <w:tc>
          <w:tcPr>
            <w:tcW w:w="9545" w:type="dxa"/>
            <w:gridSpan w:val="8"/>
          </w:tcPr>
          <w:p>
            <w:pPr>
              <w:pStyle w:val="TableParagraph"/>
              <w:spacing w:line="212" w:lineRule="exact"/>
              <w:ind w:left="108"/>
              <w:rPr>
                <w:sz w:val="18"/>
              </w:rPr>
            </w:pPr>
            <w:r>
              <w:rPr>
                <w:spacing w:val="-2"/>
                <w:sz w:val="18"/>
              </w:rPr>
              <w:t>本期增减变动</w:t>
            </w:r>
          </w:p>
        </w:tc>
        <w:tc>
          <w:tcPr>
            <w:tcW w:w="1719" w:type="dxa"/>
            <w:vMerge w:val="restart"/>
          </w:tcPr>
          <w:p>
            <w:pPr>
              <w:pStyle w:val="TableParagraph"/>
              <w:rPr>
                <w:sz w:val="18"/>
              </w:rPr>
            </w:pPr>
          </w:p>
          <w:p>
            <w:pPr>
              <w:pStyle w:val="TableParagraph"/>
              <w:spacing w:before="126"/>
              <w:rPr>
                <w:sz w:val="18"/>
              </w:rPr>
            </w:pPr>
          </w:p>
          <w:p>
            <w:pPr>
              <w:pStyle w:val="TableParagraph"/>
              <w:spacing w:line="242" w:lineRule="auto"/>
              <w:ind w:left="112" w:right="1234"/>
              <w:rPr>
                <w:sz w:val="18"/>
              </w:rPr>
            </w:pPr>
            <w:r>
              <w:rPr>
                <w:spacing w:val="-6"/>
                <w:sz w:val="18"/>
              </w:rPr>
              <w:t>期末</w:t>
            </w:r>
            <w:r>
              <w:rPr>
                <w:spacing w:val="-5"/>
                <w:sz w:val="18"/>
              </w:rPr>
              <w:t>余额</w:t>
            </w:r>
          </w:p>
        </w:tc>
        <w:tc>
          <w:tcPr>
            <w:tcW w:w="665" w:type="dxa"/>
            <w:vMerge w:val="restart"/>
          </w:tcPr>
          <w:p>
            <w:pPr>
              <w:pStyle w:val="TableParagraph"/>
              <w:spacing w:before="124"/>
              <w:rPr>
                <w:sz w:val="18"/>
              </w:rPr>
            </w:pPr>
          </w:p>
          <w:p>
            <w:pPr>
              <w:pStyle w:val="TableParagraph"/>
              <w:spacing w:line="242" w:lineRule="auto"/>
              <w:ind w:left="111" w:right="3"/>
              <w:jc w:val="both"/>
              <w:rPr>
                <w:sz w:val="18"/>
              </w:rPr>
            </w:pPr>
            <w:r>
              <w:rPr>
                <w:spacing w:val="39"/>
                <w:sz w:val="18"/>
              </w:rPr>
              <w:t>减值</w:t>
            </w:r>
            <w:r>
              <w:rPr>
                <w:sz w:val="18"/>
              </w:rPr>
              <w:t> </w:t>
            </w:r>
            <w:r>
              <w:rPr>
                <w:spacing w:val="39"/>
                <w:sz w:val="18"/>
              </w:rPr>
              <w:t>准备</w:t>
            </w:r>
            <w:r>
              <w:rPr>
                <w:sz w:val="18"/>
              </w:rPr>
              <w:t> </w:t>
            </w:r>
            <w:r>
              <w:rPr>
                <w:spacing w:val="39"/>
                <w:sz w:val="18"/>
              </w:rPr>
              <w:t>期末</w:t>
            </w:r>
            <w:r>
              <w:rPr>
                <w:sz w:val="18"/>
              </w:rPr>
              <w:t> </w:t>
            </w:r>
            <w:r>
              <w:rPr>
                <w:spacing w:val="-6"/>
                <w:sz w:val="18"/>
              </w:rPr>
              <w:t>余额</w:t>
            </w:r>
          </w:p>
        </w:tc>
      </w:tr>
      <w:tr>
        <w:trPr>
          <w:trHeight w:val="1401" w:hRule="atLeast"/>
        </w:trPr>
        <w:tc>
          <w:tcPr>
            <w:tcW w:w="1788" w:type="dxa"/>
            <w:vMerge/>
            <w:tcBorders>
              <w:top w:val="nil"/>
            </w:tcBorders>
          </w:tcPr>
          <w:p>
            <w:pPr>
              <w:rPr>
                <w:sz w:val="2"/>
                <w:szCs w:val="2"/>
              </w:rPr>
            </w:pPr>
          </w:p>
        </w:tc>
        <w:tc>
          <w:tcPr>
            <w:tcW w:w="1675" w:type="dxa"/>
            <w:vMerge/>
            <w:tcBorders>
              <w:top w:val="nil"/>
            </w:tcBorders>
          </w:tcPr>
          <w:p>
            <w:pPr>
              <w:rPr>
                <w:sz w:val="2"/>
                <w:szCs w:val="2"/>
              </w:rPr>
            </w:pPr>
          </w:p>
        </w:tc>
        <w:tc>
          <w:tcPr>
            <w:tcW w:w="1872" w:type="dxa"/>
          </w:tcPr>
          <w:p>
            <w:pPr>
              <w:pStyle w:val="TableParagraph"/>
              <w:rPr>
                <w:sz w:val="18"/>
              </w:rPr>
            </w:pPr>
          </w:p>
          <w:p>
            <w:pPr>
              <w:pStyle w:val="TableParagraph"/>
              <w:spacing w:before="121"/>
              <w:rPr>
                <w:sz w:val="18"/>
              </w:rPr>
            </w:pPr>
          </w:p>
          <w:p>
            <w:pPr>
              <w:pStyle w:val="TableParagraph"/>
              <w:ind w:left="108"/>
              <w:rPr>
                <w:sz w:val="18"/>
              </w:rPr>
            </w:pPr>
            <w:r>
              <w:rPr>
                <w:spacing w:val="-3"/>
                <w:sz w:val="18"/>
              </w:rPr>
              <w:t>追加投资</w:t>
            </w:r>
          </w:p>
        </w:tc>
        <w:tc>
          <w:tcPr>
            <w:tcW w:w="443" w:type="dxa"/>
          </w:tcPr>
          <w:p>
            <w:pPr>
              <w:pStyle w:val="TableParagraph"/>
              <w:spacing w:before="4"/>
              <w:rPr>
                <w:sz w:val="18"/>
              </w:rPr>
            </w:pPr>
          </w:p>
          <w:p>
            <w:pPr>
              <w:pStyle w:val="TableParagraph"/>
              <w:spacing w:line="242" w:lineRule="auto"/>
              <w:ind w:left="108" w:right="143"/>
              <w:jc w:val="both"/>
              <w:rPr>
                <w:sz w:val="18"/>
              </w:rPr>
            </w:pPr>
            <w:r>
              <w:rPr>
                <w:spacing w:val="-10"/>
                <w:sz w:val="18"/>
              </w:rPr>
              <w:t>减少投资</w:t>
            </w:r>
          </w:p>
        </w:tc>
        <w:tc>
          <w:tcPr>
            <w:tcW w:w="1725" w:type="dxa"/>
          </w:tcPr>
          <w:p>
            <w:pPr>
              <w:pStyle w:val="TableParagraph"/>
              <w:rPr>
                <w:sz w:val="18"/>
              </w:rPr>
            </w:pPr>
          </w:p>
          <w:p>
            <w:pPr>
              <w:pStyle w:val="TableParagraph"/>
              <w:spacing w:before="6"/>
              <w:rPr>
                <w:sz w:val="18"/>
              </w:rPr>
            </w:pPr>
          </w:p>
          <w:p>
            <w:pPr>
              <w:pStyle w:val="TableParagraph"/>
              <w:spacing w:line="242" w:lineRule="auto"/>
              <w:ind w:left="110" w:right="94"/>
              <w:rPr>
                <w:sz w:val="18"/>
              </w:rPr>
            </w:pPr>
            <w:r>
              <w:rPr>
                <w:sz w:val="18"/>
              </w:rPr>
              <w:t>权益法下确认的投</w:t>
            </w:r>
            <w:r>
              <w:rPr>
                <w:spacing w:val="-4"/>
                <w:sz w:val="18"/>
              </w:rPr>
              <w:t>资损益</w:t>
            </w:r>
          </w:p>
        </w:tc>
        <w:tc>
          <w:tcPr>
            <w:tcW w:w="1399" w:type="dxa"/>
          </w:tcPr>
          <w:p>
            <w:pPr>
              <w:pStyle w:val="TableParagraph"/>
              <w:rPr>
                <w:sz w:val="18"/>
              </w:rPr>
            </w:pPr>
          </w:p>
          <w:p>
            <w:pPr>
              <w:pStyle w:val="TableParagraph"/>
              <w:spacing w:before="6"/>
              <w:rPr>
                <w:sz w:val="18"/>
              </w:rPr>
            </w:pPr>
          </w:p>
          <w:p>
            <w:pPr>
              <w:pStyle w:val="TableParagraph"/>
              <w:spacing w:line="242" w:lineRule="auto"/>
              <w:ind w:left="110" w:right="91"/>
              <w:rPr>
                <w:sz w:val="18"/>
              </w:rPr>
            </w:pPr>
            <w:r>
              <w:rPr>
                <w:spacing w:val="14"/>
                <w:sz w:val="18"/>
              </w:rPr>
              <w:t>其他综合收益</w:t>
            </w:r>
            <w:r>
              <w:rPr>
                <w:spacing w:val="-6"/>
                <w:sz w:val="18"/>
              </w:rPr>
              <w:t>调整</w:t>
            </w:r>
          </w:p>
        </w:tc>
        <w:tc>
          <w:tcPr>
            <w:tcW w:w="1372" w:type="dxa"/>
          </w:tcPr>
          <w:p>
            <w:pPr>
              <w:pStyle w:val="TableParagraph"/>
              <w:rPr>
                <w:sz w:val="18"/>
              </w:rPr>
            </w:pPr>
          </w:p>
          <w:p>
            <w:pPr>
              <w:pStyle w:val="TableParagraph"/>
              <w:spacing w:before="121"/>
              <w:rPr>
                <w:sz w:val="18"/>
              </w:rPr>
            </w:pPr>
          </w:p>
          <w:p>
            <w:pPr>
              <w:pStyle w:val="TableParagraph"/>
              <w:ind w:left="111"/>
              <w:rPr>
                <w:sz w:val="18"/>
              </w:rPr>
            </w:pPr>
            <w:r>
              <w:rPr>
                <w:spacing w:val="-2"/>
                <w:sz w:val="18"/>
              </w:rPr>
              <w:t>其他权益变动</w:t>
            </w:r>
          </w:p>
        </w:tc>
        <w:tc>
          <w:tcPr>
            <w:tcW w:w="1829" w:type="dxa"/>
          </w:tcPr>
          <w:p>
            <w:pPr>
              <w:pStyle w:val="TableParagraph"/>
              <w:rPr>
                <w:sz w:val="18"/>
              </w:rPr>
            </w:pPr>
          </w:p>
          <w:p>
            <w:pPr>
              <w:pStyle w:val="TableParagraph"/>
              <w:spacing w:before="6"/>
              <w:rPr>
                <w:sz w:val="18"/>
              </w:rPr>
            </w:pPr>
          </w:p>
          <w:p>
            <w:pPr>
              <w:pStyle w:val="TableParagraph"/>
              <w:spacing w:line="242" w:lineRule="auto"/>
              <w:ind w:left="112" w:right="96"/>
              <w:rPr>
                <w:sz w:val="18"/>
              </w:rPr>
            </w:pPr>
            <w:r>
              <w:rPr>
                <w:spacing w:val="19"/>
                <w:sz w:val="18"/>
              </w:rPr>
              <w:t>宣告发放现金股利</w:t>
            </w:r>
            <w:r>
              <w:rPr>
                <w:spacing w:val="-4"/>
                <w:sz w:val="18"/>
              </w:rPr>
              <w:t>或利润</w:t>
            </w:r>
          </w:p>
        </w:tc>
        <w:tc>
          <w:tcPr>
            <w:tcW w:w="444" w:type="dxa"/>
          </w:tcPr>
          <w:p>
            <w:pPr>
              <w:pStyle w:val="TableParagraph"/>
              <w:spacing w:line="242" w:lineRule="auto"/>
              <w:ind w:left="112" w:right="139"/>
              <w:jc w:val="both"/>
              <w:rPr>
                <w:sz w:val="18"/>
              </w:rPr>
            </w:pPr>
            <w:r>
              <w:rPr>
                <w:spacing w:val="-10"/>
                <w:sz w:val="18"/>
              </w:rPr>
              <w:t>计提减值准</w:t>
            </w:r>
          </w:p>
          <w:p>
            <w:pPr>
              <w:pStyle w:val="TableParagraph"/>
              <w:spacing w:line="213" w:lineRule="exact" w:before="4"/>
              <w:ind w:left="112"/>
              <w:rPr>
                <w:sz w:val="18"/>
              </w:rPr>
            </w:pPr>
            <w:r>
              <w:rPr>
                <w:spacing w:val="-10"/>
                <w:sz w:val="18"/>
              </w:rPr>
              <w:t>备</w:t>
            </w:r>
          </w:p>
        </w:tc>
        <w:tc>
          <w:tcPr>
            <w:tcW w:w="461" w:type="dxa"/>
          </w:tcPr>
          <w:p>
            <w:pPr>
              <w:pStyle w:val="TableParagraph"/>
              <w:rPr>
                <w:sz w:val="18"/>
              </w:rPr>
            </w:pPr>
          </w:p>
          <w:p>
            <w:pPr>
              <w:pStyle w:val="TableParagraph"/>
              <w:spacing w:before="6"/>
              <w:rPr>
                <w:sz w:val="18"/>
              </w:rPr>
            </w:pPr>
          </w:p>
          <w:p>
            <w:pPr>
              <w:pStyle w:val="TableParagraph"/>
              <w:spacing w:line="242" w:lineRule="auto"/>
              <w:ind w:left="112" w:right="156"/>
              <w:rPr>
                <w:sz w:val="18"/>
              </w:rPr>
            </w:pPr>
            <w:r>
              <w:rPr>
                <w:spacing w:val="-10"/>
                <w:sz w:val="18"/>
              </w:rPr>
              <w:t>其他</w:t>
            </w:r>
          </w:p>
        </w:tc>
        <w:tc>
          <w:tcPr>
            <w:tcW w:w="1719" w:type="dxa"/>
            <w:vMerge/>
            <w:tcBorders>
              <w:top w:val="nil"/>
            </w:tcBorders>
          </w:tcPr>
          <w:p>
            <w:pPr>
              <w:rPr>
                <w:sz w:val="2"/>
                <w:szCs w:val="2"/>
              </w:rPr>
            </w:pPr>
          </w:p>
        </w:tc>
        <w:tc>
          <w:tcPr>
            <w:tcW w:w="665" w:type="dxa"/>
            <w:vMerge/>
            <w:tcBorders>
              <w:top w:val="nil"/>
            </w:tcBorders>
          </w:tcPr>
          <w:p>
            <w:pPr>
              <w:rPr>
                <w:sz w:val="2"/>
                <w:szCs w:val="2"/>
              </w:rPr>
            </w:pPr>
          </w:p>
        </w:tc>
      </w:tr>
      <w:tr>
        <w:trPr>
          <w:trHeight w:val="232" w:hRule="atLeast"/>
        </w:trPr>
        <w:tc>
          <w:tcPr>
            <w:tcW w:w="15392" w:type="dxa"/>
            <w:gridSpan w:val="12"/>
          </w:tcPr>
          <w:p>
            <w:pPr>
              <w:pStyle w:val="TableParagraph"/>
              <w:spacing w:line="212" w:lineRule="exact"/>
              <w:ind w:left="107"/>
              <w:rPr>
                <w:sz w:val="18"/>
              </w:rPr>
            </w:pPr>
            <w:r>
              <w:rPr>
                <w:spacing w:val="-2"/>
                <w:sz w:val="18"/>
              </w:rPr>
              <w:t>一、合营企业</w:t>
            </w:r>
          </w:p>
        </w:tc>
      </w:tr>
      <w:tr>
        <w:trPr>
          <w:trHeight w:val="234" w:hRule="atLeast"/>
        </w:trPr>
        <w:tc>
          <w:tcPr>
            <w:tcW w:w="1788" w:type="dxa"/>
          </w:tcPr>
          <w:p>
            <w:pPr>
              <w:pStyle w:val="TableParagraph"/>
              <w:spacing w:line="215" w:lineRule="exact"/>
              <w:ind w:left="107"/>
              <w:rPr>
                <w:sz w:val="18"/>
              </w:rPr>
            </w:pPr>
            <w:r>
              <w:rPr>
                <w:spacing w:val="-5"/>
                <w:sz w:val="18"/>
              </w:rPr>
              <w:t>小计</w:t>
            </w:r>
          </w:p>
        </w:tc>
        <w:tc>
          <w:tcPr>
            <w:tcW w:w="1675" w:type="dxa"/>
          </w:tcPr>
          <w:p>
            <w:pPr>
              <w:pStyle w:val="TableParagraph"/>
              <w:rPr>
                <w:rFonts w:ascii="Times New Roman"/>
                <w:sz w:val="16"/>
              </w:rPr>
            </w:pPr>
          </w:p>
        </w:tc>
        <w:tc>
          <w:tcPr>
            <w:tcW w:w="1872" w:type="dxa"/>
          </w:tcPr>
          <w:p>
            <w:pPr>
              <w:pStyle w:val="TableParagraph"/>
              <w:rPr>
                <w:rFonts w:ascii="Times New Roman"/>
                <w:sz w:val="16"/>
              </w:rPr>
            </w:pPr>
          </w:p>
        </w:tc>
        <w:tc>
          <w:tcPr>
            <w:tcW w:w="443" w:type="dxa"/>
          </w:tcPr>
          <w:p>
            <w:pPr>
              <w:pStyle w:val="TableParagraph"/>
              <w:rPr>
                <w:rFonts w:ascii="Times New Roman"/>
                <w:sz w:val="16"/>
              </w:rPr>
            </w:pPr>
          </w:p>
        </w:tc>
        <w:tc>
          <w:tcPr>
            <w:tcW w:w="1725" w:type="dxa"/>
          </w:tcPr>
          <w:p>
            <w:pPr>
              <w:pStyle w:val="TableParagraph"/>
              <w:rPr>
                <w:rFonts w:ascii="Times New Roman"/>
                <w:sz w:val="16"/>
              </w:rPr>
            </w:pPr>
          </w:p>
        </w:tc>
        <w:tc>
          <w:tcPr>
            <w:tcW w:w="1399" w:type="dxa"/>
          </w:tcPr>
          <w:p>
            <w:pPr>
              <w:pStyle w:val="TableParagraph"/>
              <w:rPr>
                <w:rFonts w:ascii="Times New Roman"/>
                <w:sz w:val="16"/>
              </w:rPr>
            </w:pPr>
          </w:p>
        </w:tc>
        <w:tc>
          <w:tcPr>
            <w:tcW w:w="1372" w:type="dxa"/>
          </w:tcPr>
          <w:p>
            <w:pPr>
              <w:pStyle w:val="TableParagraph"/>
              <w:rPr>
                <w:rFonts w:ascii="Times New Roman"/>
                <w:sz w:val="16"/>
              </w:rPr>
            </w:pPr>
          </w:p>
        </w:tc>
        <w:tc>
          <w:tcPr>
            <w:tcW w:w="1829" w:type="dxa"/>
          </w:tcPr>
          <w:p>
            <w:pPr>
              <w:pStyle w:val="TableParagraph"/>
              <w:rPr>
                <w:rFonts w:ascii="Times New Roman"/>
                <w:sz w:val="16"/>
              </w:rPr>
            </w:pPr>
          </w:p>
        </w:tc>
        <w:tc>
          <w:tcPr>
            <w:tcW w:w="444" w:type="dxa"/>
          </w:tcPr>
          <w:p>
            <w:pPr>
              <w:pStyle w:val="TableParagraph"/>
              <w:rPr>
                <w:rFonts w:ascii="Times New Roman"/>
                <w:sz w:val="16"/>
              </w:rPr>
            </w:pPr>
          </w:p>
        </w:tc>
        <w:tc>
          <w:tcPr>
            <w:tcW w:w="461" w:type="dxa"/>
          </w:tcPr>
          <w:p>
            <w:pPr>
              <w:pStyle w:val="TableParagraph"/>
              <w:rPr>
                <w:rFonts w:ascii="Times New Roman"/>
                <w:sz w:val="16"/>
              </w:rPr>
            </w:pPr>
          </w:p>
        </w:tc>
        <w:tc>
          <w:tcPr>
            <w:tcW w:w="1719" w:type="dxa"/>
          </w:tcPr>
          <w:p>
            <w:pPr>
              <w:pStyle w:val="TableParagraph"/>
              <w:rPr>
                <w:rFonts w:ascii="Times New Roman"/>
                <w:sz w:val="16"/>
              </w:rPr>
            </w:pPr>
          </w:p>
        </w:tc>
        <w:tc>
          <w:tcPr>
            <w:tcW w:w="665" w:type="dxa"/>
          </w:tcPr>
          <w:p>
            <w:pPr>
              <w:pStyle w:val="TableParagraph"/>
              <w:rPr>
                <w:rFonts w:ascii="Times New Roman"/>
                <w:sz w:val="16"/>
              </w:rPr>
            </w:pPr>
          </w:p>
        </w:tc>
      </w:tr>
      <w:tr>
        <w:trPr>
          <w:trHeight w:val="232" w:hRule="atLeast"/>
        </w:trPr>
        <w:tc>
          <w:tcPr>
            <w:tcW w:w="15392" w:type="dxa"/>
            <w:gridSpan w:val="12"/>
          </w:tcPr>
          <w:p>
            <w:pPr>
              <w:pStyle w:val="TableParagraph"/>
              <w:spacing w:line="212" w:lineRule="exact"/>
              <w:ind w:left="107"/>
              <w:rPr>
                <w:sz w:val="18"/>
              </w:rPr>
            </w:pPr>
            <w:r>
              <w:rPr>
                <w:spacing w:val="-2"/>
                <w:sz w:val="18"/>
              </w:rPr>
              <w:t>二、联营企业</w:t>
            </w:r>
          </w:p>
        </w:tc>
      </w:tr>
      <w:tr>
        <w:trPr>
          <w:trHeight w:val="467" w:hRule="atLeast"/>
        </w:trPr>
        <w:tc>
          <w:tcPr>
            <w:tcW w:w="1788" w:type="dxa"/>
          </w:tcPr>
          <w:p>
            <w:pPr>
              <w:pStyle w:val="TableParagraph"/>
              <w:spacing w:line="230" w:lineRule="exact"/>
              <w:ind w:left="107"/>
              <w:rPr>
                <w:sz w:val="18"/>
              </w:rPr>
            </w:pPr>
            <w:r>
              <w:rPr>
                <w:spacing w:val="17"/>
                <w:sz w:val="18"/>
              </w:rPr>
              <w:t>宏光空降装备有限</w:t>
            </w:r>
          </w:p>
          <w:p>
            <w:pPr>
              <w:pStyle w:val="TableParagraph"/>
              <w:spacing w:line="213" w:lineRule="exact" w:before="4"/>
              <w:ind w:left="107"/>
              <w:rPr>
                <w:sz w:val="18"/>
              </w:rPr>
            </w:pPr>
            <w:r>
              <w:rPr>
                <w:spacing w:val="-5"/>
                <w:sz w:val="18"/>
              </w:rPr>
              <w:t>公司</w:t>
            </w:r>
          </w:p>
        </w:tc>
        <w:tc>
          <w:tcPr>
            <w:tcW w:w="1675" w:type="dxa"/>
          </w:tcPr>
          <w:p>
            <w:pPr>
              <w:pStyle w:val="TableParagraph"/>
              <w:rPr>
                <w:rFonts w:ascii="Times New Roman"/>
                <w:sz w:val="18"/>
              </w:rPr>
            </w:pPr>
          </w:p>
        </w:tc>
        <w:tc>
          <w:tcPr>
            <w:tcW w:w="1872" w:type="dxa"/>
          </w:tcPr>
          <w:p>
            <w:pPr>
              <w:pStyle w:val="TableParagraph"/>
              <w:spacing w:before="117"/>
              <w:ind w:left="108"/>
              <w:rPr>
                <w:sz w:val="18"/>
              </w:rPr>
            </w:pPr>
            <w:r>
              <w:rPr>
                <w:spacing w:val="-2"/>
                <w:sz w:val="18"/>
              </w:rPr>
              <w:t>206,997,450.35</w:t>
            </w:r>
          </w:p>
        </w:tc>
        <w:tc>
          <w:tcPr>
            <w:tcW w:w="443" w:type="dxa"/>
          </w:tcPr>
          <w:p>
            <w:pPr>
              <w:pStyle w:val="TableParagraph"/>
              <w:rPr>
                <w:rFonts w:ascii="Times New Roman"/>
                <w:sz w:val="18"/>
              </w:rPr>
            </w:pPr>
          </w:p>
        </w:tc>
        <w:tc>
          <w:tcPr>
            <w:tcW w:w="1725" w:type="dxa"/>
          </w:tcPr>
          <w:p>
            <w:pPr>
              <w:pStyle w:val="TableParagraph"/>
              <w:spacing w:before="117"/>
              <w:ind w:left="110"/>
              <w:rPr>
                <w:sz w:val="18"/>
              </w:rPr>
            </w:pPr>
            <w:r>
              <w:rPr>
                <w:spacing w:val="-2"/>
                <w:sz w:val="18"/>
              </w:rPr>
              <w:t>46,669,581.80</w:t>
            </w:r>
          </w:p>
        </w:tc>
        <w:tc>
          <w:tcPr>
            <w:tcW w:w="1399" w:type="dxa"/>
          </w:tcPr>
          <w:p>
            <w:pPr>
              <w:pStyle w:val="TableParagraph"/>
              <w:spacing w:before="117"/>
              <w:ind w:left="110"/>
              <w:rPr>
                <w:sz w:val="18"/>
              </w:rPr>
            </w:pPr>
            <w:r>
              <w:rPr>
                <w:spacing w:val="-2"/>
                <w:sz w:val="18"/>
              </w:rPr>
              <w:t>961,265.00</w:t>
            </w:r>
          </w:p>
        </w:tc>
        <w:tc>
          <w:tcPr>
            <w:tcW w:w="1372" w:type="dxa"/>
          </w:tcPr>
          <w:p>
            <w:pPr>
              <w:pStyle w:val="TableParagraph"/>
              <w:spacing w:before="117"/>
              <w:ind w:left="111"/>
              <w:rPr>
                <w:sz w:val="18"/>
              </w:rPr>
            </w:pPr>
            <w:r>
              <w:rPr>
                <w:spacing w:val="-2"/>
                <w:sz w:val="18"/>
              </w:rPr>
              <w:t>810,513.95</w:t>
            </w:r>
          </w:p>
        </w:tc>
        <w:tc>
          <w:tcPr>
            <w:tcW w:w="1829" w:type="dxa"/>
          </w:tcPr>
          <w:p>
            <w:pPr>
              <w:pStyle w:val="TableParagraph"/>
              <w:spacing w:before="117"/>
              <w:ind w:left="112"/>
              <w:rPr>
                <w:sz w:val="18"/>
              </w:rPr>
            </w:pPr>
            <w:r>
              <w:rPr>
                <w:sz w:val="18"/>
              </w:rPr>
              <w:t>-</w:t>
            </w:r>
            <w:r>
              <w:rPr>
                <w:spacing w:val="-2"/>
                <w:sz w:val="18"/>
              </w:rPr>
              <w:t>13,142,107.33</w:t>
            </w:r>
          </w:p>
        </w:tc>
        <w:tc>
          <w:tcPr>
            <w:tcW w:w="444" w:type="dxa"/>
          </w:tcPr>
          <w:p>
            <w:pPr>
              <w:pStyle w:val="TableParagraph"/>
              <w:rPr>
                <w:rFonts w:ascii="Times New Roman"/>
                <w:sz w:val="18"/>
              </w:rPr>
            </w:pPr>
          </w:p>
        </w:tc>
        <w:tc>
          <w:tcPr>
            <w:tcW w:w="461" w:type="dxa"/>
          </w:tcPr>
          <w:p>
            <w:pPr>
              <w:pStyle w:val="TableParagraph"/>
              <w:rPr>
                <w:rFonts w:ascii="Times New Roman"/>
                <w:sz w:val="18"/>
              </w:rPr>
            </w:pPr>
          </w:p>
        </w:tc>
        <w:tc>
          <w:tcPr>
            <w:tcW w:w="1719" w:type="dxa"/>
          </w:tcPr>
          <w:p>
            <w:pPr>
              <w:pStyle w:val="TableParagraph"/>
              <w:spacing w:before="117"/>
              <w:ind w:left="112"/>
              <w:rPr>
                <w:sz w:val="18"/>
              </w:rPr>
            </w:pPr>
            <w:r>
              <w:rPr>
                <w:spacing w:val="-2"/>
                <w:sz w:val="18"/>
              </w:rPr>
              <w:t>242,296,703.77</w:t>
            </w:r>
          </w:p>
        </w:tc>
        <w:tc>
          <w:tcPr>
            <w:tcW w:w="665" w:type="dxa"/>
          </w:tcPr>
          <w:p>
            <w:pPr>
              <w:pStyle w:val="TableParagraph"/>
              <w:rPr>
                <w:rFonts w:ascii="Times New Roman"/>
                <w:sz w:val="18"/>
              </w:rPr>
            </w:pPr>
          </w:p>
        </w:tc>
      </w:tr>
      <w:tr>
        <w:trPr>
          <w:trHeight w:val="467" w:hRule="atLeast"/>
        </w:trPr>
        <w:tc>
          <w:tcPr>
            <w:tcW w:w="1788" w:type="dxa"/>
          </w:tcPr>
          <w:p>
            <w:pPr>
              <w:pStyle w:val="TableParagraph"/>
              <w:ind w:left="107"/>
              <w:rPr>
                <w:sz w:val="18"/>
              </w:rPr>
            </w:pPr>
            <w:r>
              <w:rPr>
                <w:spacing w:val="17"/>
                <w:sz w:val="18"/>
              </w:rPr>
              <w:t>中航联创科技有限</w:t>
            </w:r>
          </w:p>
          <w:p>
            <w:pPr>
              <w:pStyle w:val="TableParagraph"/>
              <w:spacing w:line="215" w:lineRule="exact" w:before="2"/>
              <w:ind w:left="107"/>
              <w:rPr>
                <w:sz w:val="18"/>
              </w:rPr>
            </w:pPr>
            <w:r>
              <w:rPr>
                <w:spacing w:val="-5"/>
                <w:sz w:val="18"/>
              </w:rPr>
              <w:t>公司</w:t>
            </w:r>
          </w:p>
        </w:tc>
        <w:tc>
          <w:tcPr>
            <w:tcW w:w="1675" w:type="dxa"/>
          </w:tcPr>
          <w:p>
            <w:pPr>
              <w:pStyle w:val="TableParagraph"/>
              <w:spacing w:before="117"/>
              <w:ind w:left="108"/>
              <w:rPr>
                <w:sz w:val="18"/>
              </w:rPr>
            </w:pPr>
            <w:r>
              <w:rPr>
                <w:spacing w:val="-2"/>
                <w:sz w:val="18"/>
              </w:rPr>
              <w:t>15,419,812.40</w:t>
            </w:r>
          </w:p>
        </w:tc>
        <w:tc>
          <w:tcPr>
            <w:tcW w:w="1872" w:type="dxa"/>
          </w:tcPr>
          <w:p>
            <w:pPr>
              <w:pStyle w:val="TableParagraph"/>
              <w:rPr>
                <w:rFonts w:ascii="Times New Roman"/>
                <w:sz w:val="18"/>
              </w:rPr>
            </w:pPr>
          </w:p>
        </w:tc>
        <w:tc>
          <w:tcPr>
            <w:tcW w:w="443" w:type="dxa"/>
          </w:tcPr>
          <w:p>
            <w:pPr>
              <w:pStyle w:val="TableParagraph"/>
              <w:rPr>
                <w:rFonts w:ascii="Times New Roman"/>
                <w:sz w:val="18"/>
              </w:rPr>
            </w:pPr>
          </w:p>
        </w:tc>
        <w:tc>
          <w:tcPr>
            <w:tcW w:w="1725" w:type="dxa"/>
          </w:tcPr>
          <w:p>
            <w:pPr>
              <w:pStyle w:val="TableParagraph"/>
              <w:spacing w:before="117"/>
              <w:ind w:left="110"/>
              <w:rPr>
                <w:sz w:val="18"/>
              </w:rPr>
            </w:pPr>
            <w:r>
              <w:rPr>
                <w:spacing w:val="-2"/>
                <w:sz w:val="18"/>
              </w:rPr>
              <w:t>1,373,389.38</w:t>
            </w:r>
          </w:p>
        </w:tc>
        <w:tc>
          <w:tcPr>
            <w:tcW w:w="1399" w:type="dxa"/>
          </w:tcPr>
          <w:p>
            <w:pPr>
              <w:pStyle w:val="TableParagraph"/>
              <w:rPr>
                <w:rFonts w:ascii="Times New Roman"/>
                <w:sz w:val="18"/>
              </w:rPr>
            </w:pPr>
          </w:p>
        </w:tc>
        <w:tc>
          <w:tcPr>
            <w:tcW w:w="1372" w:type="dxa"/>
          </w:tcPr>
          <w:p>
            <w:pPr>
              <w:pStyle w:val="TableParagraph"/>
              <w:rPr>
                <w:rFonts w:ascii="Times New Roman"/>
                <w:sz w:val="18"/>
              </w:rPr>
            </w:pPr>
          </w:p>
        </w:tc>
        <w:tc>
          <w:tcPr>
            <w:tcW w:w="1829" w:type="dxa"/>
          </w:tcPr>
          <w:p>
            <w:pPr>
              <w:pStyle w:val="TableParagraph"/>
              <w:rPr>
                <w:rFonts w:ascii="Times New Roman"/>
                <w:sz w:val="18"/>
              </w:rPr>
            </w:pPr>
          </w:p>
        </w:tc>
        <w:tc>
          <w:tcPr>
            <w:tcW w:w="444" w:type="dxa"/>
          </w:tcPr>
          <w:p>
            <w:pPr>
              <w:pStyle w:val="TableParagraph"/>
              <w:rPr>
                <w:rFonts w:ascii="Times New Roman"/>
                <w:sz w:val="18"/>
              </w:rPr>
            </w:pPr>
          </w:p>
        </w:tc>
        <w:tc>
          <w:tcPr>
            <w:tcW w:w="461" w:type="dxa"/>
          </w:tcPr>
          <w:p>
            <w:pPr>
              <w:pStyle w:val="TableParagraph"/>
              <w:rPr>
                <w:rFonts w:ascii="Times New Roman"/>
                <w:sz w:val="18"/>
              </w:rPr>
            </w:pPr>
          </w:p>
        </w:tc>
        <w:tc>
          <w:tcPr>
            <w:tcW w:w="1719" w:type="dxa"/>
          </w:tcPr>
          <w:p>
            <w:pPr>
              <w:pStyle w:val="TableParagraph"/>
              <w:spacing w:before="117"/>
              <w:ind w:left="112"/>
              <w:rPr>
                <w:sz w:val="18"/>
              </w:rPr>
            </w:pPr>
            <w:r>
              <w:rPr>
                <w:spacing w:val="-2"/>
                <w:sz w:val="18"/>
              </w:rPr>
              <w:t>16,793,201.78</w:t>
            </w:r>
          </w:p>
        </w:tc>
        <w:tc>
          <w:tcPr>
            <w:tcW w:w="665" w:type="dxa"/>
          </w:tcPr>
          <w:p>
            <w:pPr>
              <w:pStyle w:val="TableParagraph"/>
              <w:rPr>
                <w:rFonts w:ascii="Times New Roman"/>
                <w:sz w:val="18"/>
              </w:rPr>
            </w:pPr>
          </w:p>
        </w:tc>
      </w:tr>
      <w:tr>
        <w:trPr>
          <w:trHeight w:val="232" w:hRule="atLeast"/>
        </w:trPr>
        <w:tc>
          <w:tcPr>
            <w:tcW w:w="1788" w:type="dxa"/>
          </w:tcPr>
          <w:p>
            <w:pPr>
              <w:pStyle w:val="TableParagraph"/>
              <w:spacing w:line="212" w:lineRule="exact"/>
              <w:ind w:left="107"/>
              <w:rPr>
                <w:sz w:val="18"/>
              </w:rPr>
            </w:pPr>
            <w:r>
              <w:rPr>
                <w:spacing w:val="-5"/>
                <w:sz w:val="18"/>
              </w:rPr>
              <w:t>小计</w:t>
            </w:r>
          </w:p>
        </w:tc>
        <w:tc>
          <w:tcPr>
            <w:tcW w:w="1675" w:type="dxa"/>
          </w:tcPr>
          <w:p>
            <w:pPr>
              <w:pStyle w:val="TableParagraph"/>
              <w:spacing w:line="212" w:lineRule="exact"/>
              <w:ind w:left="108"/>
              <w:rPr>
                <w:sz w:val="18"/>
              </w:rPr>
            </w:pPr>
            <w:r>
              <w:rPr>
                <w:spacing w:val="-2"/>
                <w:sz w:val="18"/>
              </w:rPr>
              <w:t>15,419,812.40</w:t>
            </w:r>
          </w:p>
        </w:tc>
        <w:tc>
          <w:tcPr>
            <w:tcW w:w="1872" w:type="dxa"/>
          </w:tcPr>
          <w:p>
            <w:pPr>
              <w:pStyle w:val="TableParagraph"/>
              <w:spacing w:line="212" w:lineRule="exact"/>
              <w:ind w:left="108"/>
              <w:rPr>
                <w:sz w:val="18"/>
              </w:rPr>
            </w:pPr>
            <w:r>
              <w:rPr>
                <w:spacing w:val="-2"/>
                <w:sz w:val="18"/>
              </w:rPr>
              <w:t>206,997,450.35</w:t>
            </w:r>
          </w:p>
        </w:tc>
        <w:tc>
          <w:tcPr>
            <w:tcW w:w="443" w:type="dxa"/>
          </w:tcPr>
          <w:p>
            <w:pPr>
              <w:pStyle w:val="TableParagraph"/>
              <w:rPr>
                <w:rFonts w:ascii="Times New Roman"/>
                <w:sz w:val="16"/>
              </w:rPr>
            </w:pPr>
          </w:p>
        </w:tc>
        <w:tc>
          <w:tcPr>
            <w:tcW w:w="1725" w:type="dxa"/>
          </w:tcPr>
          <w:p>
            <w:pPr>
              <w:pStyle w:val="TableParagraph"/>
              <w:spacing w:line="212" w:lineRule="exact"/>
              <w:ind w:left="110"/>
              <w:rPr>
                <w:sz w:val="18"/>
              </w:rPr>
            </w:pPr>
            <w:r>
              <w:rPr>
                <w:spacing w:val="-2"/>
                <w:sz w:val="18"/>
              </w:rPr>
              <w:t>48,042,971.18</w:t>
            </w:r>
          </w:p>
        </w:tc>
        <w:tc>
          <w:tcPr>
            <w:tcW w:w="1399" w:type="dxa"/>
          </w:tcPr>
          <w:p>
            <w:pPr>
              <w:pStyle w:val="TableParagraph"/>
              <w:spacing w:line="212" w:lineRule="exact"/>
              <w:ind w:left="110"/>
              <w:rPr>
                <w:sz w:val="18"/>
              </w:rPr>
            </w:pPr>
            <w:r>
              <w:rPr>
                <w:spacing w:val="-2"/>
                <w:sz w:val="18"/>
              </w:rPr>
              <w:t>961,265.00</w:t>
            </w:r>
          </w:p>
        </w:tc>
        <w:tc>
          <w:tcPr>
            <w:tcW w:w="1372" w:type="dxa"/>
          </w:tcPr>
          <w:p>
            <w:pPr>
              <w:pStyle w:val="TableParagraph"/>
              <w:spacing w:line="212" w:lineRule="exact"/>
              <w:ind w:left="111"/>
              <w:rPr>
                <w:sz w:val="18"/>
              </w:rPr>
            </w:pPr>
            <w:r>
              <w:rPr>
                <w:spacing w:val="-2"/>
                <w:sz w:val="18"/>
              </w:rPr>
              <w:t>810,513.95</w:t>
            </w:r>
          </w:p>
        </w:tc>
        <w:tc>
          <w:tcPr>
            <w:tcW w:w="1829" w:type="dxa"/>
          </w:tcPr>
          <w:p>
            <w:pPr>
              <w:pStyle w:val="TableParagraph"/>
              <w:spacing w:line="212" w:lineRule="exact"/>
              <w:ind w:left="112"/>
              <w:rPr>
                <w:sz w:val="18"/>
              </w:rPr>
            </w:pPr>
            <w:r>
              <w:rPr>
                <w:sz w:val="18"/>
              </w:rPr>
              <w:t>-</w:t>
            </w:r>
            <w:r>
              <w:rPr>
                <w:spacing w:val="-2"/>
                <w:sz w:val="18"/>
              </w:rPr>
              <w:t>13,142,107.33</w:t>
            </w:r>
          </w:p>
        </w:tc>
        <w:tc>
          <w:tcPr>
            <w:tcW w:w="444" w:type="dxa"/>
          </w:tcPr>
          <w:p>
            <w:pPr>
              <w:pStyle w:val="TableParagraph"/>
              <w:rPr>
                <w:rFonts w:ascii="Times New Roman"/>
                <w:sz w:val="16"/>
              </w:rPr>
            </w:pPr>
          </w:p>
        </w:tc>
        <w:tc>
          <w:tcPr>
            <w:tcW w:w="461" w:type="dxa"/>
          </w:tcPr>
          <w:p>
            <w:pPr>
              <w:pStyle w:val="TableParagraph"/>
              <w:rPr>
                <w:rFonts w:ascii="Times New Roman"/>
                <w:sz w:val="16"/>
              </w:rPr>
            </w:pPr>
          </w:p>
        </w:tc>
        <w:tc>
          <w:tcPr>
            <w:tcW w:w="1719" w:type="dxa"/>
          </w:tcPr>
          <w:p>
            <w:pPr>
              <w:pStyle w:val="TableParagraph"/>
              <w:spacing w:line="212" w:lineRule="exact"/>
              <w:ind w:left="112"/>
              <w:rPr>
                <w:sz w:val="18"/>
              </w:rPr>
            </w:pPr>
            <w:r>
              <w:rPr>
                <w:spacing w:val="-2"/>
                <w:sz w:val="18"/>
              </w:rPr>
              <w:t>259,089,905.55</w:t>
            </w:r>
          </w:p>
        </w:tc>
        <w:tc>
          <w:tcPr>
            <w:tcW w:w="665" w:type="dxa"/>
          </w:tcPr>
          <w:p>
            <w:pPr>
              <w:pStyle w:val="TableParagraph"/>
              <w:rPr>
                <w:rFonts w:ascii="Times New Roman"/>
                <w:sz w:val="16"/>
              </w:rPr>
            </w:pPr>
          </w:p>
        </w:tc>
      </w:tr>
      <w:tr>
        <w:trPr>
          <w:trHeight w:val="235" w:hRule="atLeast"/>
        </w:trPr>
        <w:tc>
          <w:tcPr>
            <w:tcW w:w="1788" w:type="dxa"/>
          </w:tcPr>
          <w:p>
            <w:pPr>
              <w:pStyle w:val="TableParagraph"/>
              <w:spacing w:line="215" w:lineRule="exact"/>
              <w:ind w:left="107"/>
              <w:rPr>
                <w:sz w:val="18"/>
              </w:rPr>
            </w:pPr>
            <w:r>
              <w:rPr>
                <w:spacing w:val="-5"/>
                <w:sz w:val="18"/>
              </w:rPr>
              <w:t>合计</w:t>
            </w:r>
          </w:p>
        </w:tc>
        <w:tc>
          <w:tcPr>
            <w:tcW w:w="1675" w:type="dxa"/>
          </w:tcPr>
          <w:p>
            <w:pPr>
              <w:pStyle w:val="TableParagraph"/>
              <w:spacing w:line="215" w:lineRule="exact"/>
              <w:ind w:left="108"/>
              <w:rPr>
                <w:sz w:val="18"/>
              </w:rPr>
            </w:pPr>
            <w:r>
              <w:rPr>
                <w:spacing w:val="-2"/>
                <w:sz w:val="18"/>
              </w:rPr>
              <w:t>15,419,812.40</w:t>
            </w:r>
          </w:p>
        </w:tc>
        <w:tc>
          <w:tcPr>
            <w:tcW w:w="1872" w:type="dxa"/>
          </w:tcPr>
          <w:p>
            <w:pPr>
              <w:pStyle w:val="TableParagraph"/>
              <w:spacing w:line="215" w:lineRule="exact"/>
              <w:ind w:left="108"/>
              <w:rPr>
                <w:sz w:val="18"/>
              </w:rPr>
            </w:pPr>
            <w:r>
              <w:rPr>
                <w:spacing w:val="-2"/>
                <w:sz w:val="18"/>
              </w:rPr>
              <w:t>206,997,450.35</w:t>
            </w:r>
          </w:p>
        </w:tc>
        <w:tc>
          <w:tcPr>
            <w:tcW w:w="443" w:type="dxa"/>
          </w:tcPr>
          <w:p>
            <w:pPr>
              <w:pStyle w:val="TableParagraph"/>
              <w:rPr>
                <w:rFonts w:ascii="Times New Roman"/>
                <w:sz w:val="16"/>
              </w:rPr>
            </w:pPr>
          </w:p>
        </w:tc>
        <w:tc>
          <w:tcPr>
            <w:tcW w:w="1725" w:type="dxa"/>
          </w:tcPr>
          <w:p>
            <w:pPr>
              <w:pStyle w:val="TableParagraph"/>
              <w:spacing w:line="215" w:lineRule="exact"/>
              <w:ind w:left="110"/>
              <w:rPr>
                <w:sz w:val="18"/>
              </w:rPr>
            </w:pPr>
            <w:r>
              <w:rPr>
                <w:spacing w:val="-2"/>
                <w:sz w:val="18"/>
              </w:rPr>
              <w:t>48,042,971.18</w:t>
            </w:r>
          </w:p>
        </w:tc>
        <w:tc>
          <w:tcPr>
            <w:tcW w:w="1399" w:type="dxa"/>
          </w:tcPr>
          <w:p>
            <w:pPr>
              <w:pStyle w:val="TableParagraph"/>
              <w:spacing w:line="215" w:lineRule="exact"/>
              <w:ind w:left="110"/>
              <w:rPr>
                <w:sz w:val="18"/>
              </w:rPr>
            </w:pPr>
            <w:r>
              <w:rPr>
                <w:spacing w:val="-2"/>
                <w:sz w:val="18"/>
              </w:rPr>
              <w:t>961,265.00</w:t>
            </w:r>
          </w:p>
        </w:tc>
        <w:tc>
          <w:tcPr>
            <w:tcW w:w="1372" w:type="dxa"/>
          </w:tcPr>
          <w:p>
            <w:pPr>
              <w:pStyle w:val="TableParagraph"/>
              <w:spacing w:line="215" w:lineRule="exact"/>
              <w:ind w:left="111"/>
              <w:rPr>
                <w:sz w:val="18"/>
              </w:rPr>
            </w:pPr>
            <w:r>
              <w:rPr>
                <w:spacing w:val="-2"/>
                <w:sz w:val="18"/>
              </w:rPr>
              <w:t>810,513.95</w:t>
            </w:r>
          </w:p>
        </w:tc>
        <w:tc>
          <w:tcPr>
            <w:tcW w:w="1829" w:type="dxa"/>
          </w:tcPr>
          <w:p>
            <w:pPr>
              <w:pStyle w:val="TableParagraph"/>
              <w:spacing w:line="215" w:lineRule="exact"/>
              <w:ind w:left="112"/>
              <w:rPr>
                <w:sz w:val="18"/>
              </w:rPr>
            </w:pPr>
            <w:r>
              <w:rPr>
                <w:sz w:val="18"/>
              </w:rPr>
              <w:t>-</w:t>
            </w:r>
            <w:r>
              <w:rPr>
                <w:spacing w:val="-2"/>
                <w:sz w:val="18"/>
              </w:rPr>
              <w:t>13,142,107.33</w:t>
            </w:r>
          </w:p>
        </w:tc>
        <w:tc>
          <w:tcPr>
            <w:tcW w:w="444" w:type="dxa"/>
          </w:tcPr>
          <w:p>
            <w:pPr>
              <w:pStyle w:val="TableParagraph"/>
              <w:rPr>
                <w:rFonts w:ascii="Times New Roman"/>
                <w:sz w:val="16"/>
              </w:rPr>
            </w:pPr>
          </w:p>
        </w:tc>
        <w:tc>
          <w:tcPr>
            <w:tcW w:w="461" w:type="dxa"/>
          </w:tcPr>
          <w:p>
            <w:pPr>
              <w:pStyle w:val="TableParagraph"/>
              <w:rPr>
                <w:rFonts w:ascii="Times New Roman"/>
                <w:sz w:val="16"/>
              </w:rPr>
            </w:pPr>
          </w:p>
        </w:tc>
        <w:tc>
          <w:tcPr>
            <w:tcW w:w="1719" w:type="dxa"/>
          </w:tcPr>
          <w:p>
            <w:pPr>
              <w:pStyle w:val="TableParagraph"/>
              <w:spacing w:line="215" w:lineRule="exact"/>
              <w:ind w:left="112"/>
              <w:rPr>
                <w:sz w:val="18"/>
              </w:rPr>
            </w:pPr>
            <w:r>
              <w:rPr>
                <w:spacing w:val="-2"/>
                <w:sz w:val="18"/>
              </w:rPr>
              <w:t>259,089,905.55</w:t>
            </w:r>
          </w:p>
        </w:tc>
        <w:tc>
          <w:tcPr>
            <w:tcW w:w="665" w:type="dxa"/>
          </w:tcPr>
          <w:p>
            <w:pPr>
              <w:pStyle w:val="TableParagraph"/>
              <w:rPr>
                <w:rFonts w:ascii="Times New Roman"/>
                <w:sz w:val="16"/>
              </w:rPr>
            </w:pPr>
          </w:p>
        </w:tc>
      </w:tr>
    </w:tbl>
    <w:p>
      <w:pPr>
        <w:pStyle w:val="BodyText"/>
        <w:spacing w:before="66"/>
      </w:pPr>
    </w:p>
    <w:p>
      <w:pPr>
        <w:pStyle w:val="ListParagraph"/>
        <w:numPr>
          <w:ilvl w:val="2"/>
          <w:numId w:val="122"/>
        </w:numPr>
        <w:tabs>
          <w:tab w:pos="1539" w:val="left" w:leader="none"/>
        </w:tabs>
        <w:spacing w:line="240" w:lineRule="auto" w:before="0" w:after="0"/>
        <w:ind w:left="1539" w:right="0" w:hanging="439"/>
        <w:jc w:val="left"/>
        <w:rPr>
          <w:sz w:val="18"/>
        </w:rPr>
      </w:pPr>
      <w:r>
        <w:rPr>
          <w:spacing w:val="-1"/>
          <w:sz w:val="18"/>
        </w:rPr>
        <w:t>长期股权投资的减值测试情况</w:t>
      </w:r>
    </w:p>
    <w:p>
      <w:pPr>
        <w:pStyle w:val="Heading3"/>
        <w:spacing w:before="63"/>
        <w:ind w:left="1100"/>
      </w:pPr>
      <w:r>
        <w:rPr>
          <w:spacing w:val="-3"/>
        </w:rPr>
        <w:t>□适用 √不适用</w:t>
      </w:r>
    </w:p>
    <w:p>
      <w:pPr>
        <w:spacing w:after="0"/>
        <w:sectPr>
          <w:pgSz w:w="16840" w:h="11910" w:orient="landscape"/>
          <w:pgMar w:header="882" w:footer="1195" w:top="1400" w:bottom="1380" w:left="340" w:right="880"/>
        </w:sectPr>
      </w:pPr>
    </w:p>
    <w:p>
      <w:pPr>
        <w:pStyle w:val="BodyText"/>
        <w:spacing w:before="128"/>
      </w:pPr>
    </w:p>
    <w:p>
      <w:pPr>
        <w:spacing w:before="0"/>
        <w:ind w:left="118" w:right="0" w:firstLine="0"/>
        <w:jc w:val="left"/>
        <w:rPr>
          <w:sz w:val="18"/>
        </w:rPr>
      </w:pPr>
      <w:r>
        <w:rPr>
          <w:sz w:val="21"/>
        </w:rPr>
        <w:t>4</w:t>
      </w:r>
      <w:r>
        <w:rPr>
          <w:spacing w:val="3"/>
          <w:sz w:val="21"/>
        </w:rPr>
        <w:t>、 </w:t>
      </w:r>
      <w:r>
        <w:rPr>
          <w:spacing w:val="-2"/>
          <w:sz w:val="18"/>
        </w:rPr>
        <w:t>营业收入和营业成本</w:t>
      </w:r>
    </w:p>
    <w:p>
      <w:pPr>
        <w:pStyle w:val="ListParagraph"/>
        <w:numPr>
          <w:ilvl w:val="0"/>
          <w:numId w:val="123"/>
        </w:numPr>
        <w:tabs>
          <w:tab w:pos="570" w:val="left" w:leader="none"/>
        </w:tabs>
        <w:spacing w:line="240" w:lineRule="auto" w:before="56" w:after="0"/>
        <w:ind w:left="570" w:right="0" w:hanging="452"/>
        <w:jc w:val="left"/>
        <w:rPr>
          <w:sz w:val="18"/>
        </w:rPr>
      </w:pPr>
      <w:r>
        <w:rPr>
          <w:spacing w:val="-1"/>
          <w:sz w:val="18"/>
        </w:rPr>
        <w:t>营业收入和营业成本情况</w:t>
      </w:r>
    </w:p>
    <w:p>
      <w:pPr>
        <w:pStyle w:val="BodyText"/>
        <w:spacing w:before="62"/>
        <w:ind w:left="118"/>
      </w:pPr>
      <w:r>
        <w:rPr>
          <w:spacing w:val="-3"/>
        </w:rPr>
        <w:t>√适用 </w:t>
      </w:r>
      <w:r>
        <w:rPr>
          <w:rFonts w:ascii="Microsoft Sans Serif" w:hAnsi="Microsoft Sans Serif" w:eastAsia="Microsoft Sans Serif"/>
        </w:rPr>
        <w:t>□</w:t>
      </w:r>
      <w:r>
        <w:rPr>
          <w:spacing w:val="-4"/>
        </w:rPr>
        <w:t>不适用</w:t>
      </w:r>
    </w:p>
    <w:p>
      <w:pPr>
        <w:pStyle w:val="BodyText"/>
        <w:spacing w:before="3" w:after="2"/>
        <w:ind w:left="6959"/>
      </w:pPr>
      <w:r>
        <w:rPr>
          <w:spacing w:val="-3"/>
        </w:rPr>
        <w:t>单位：元 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1623"/>
        <w:gridCol w:w="1623"/>
        <w:gridCol w:w="1479"/>
        <w:gridCol w:w="1327"/>
      </w:tblGrid>
      <w:tr>
        <w:trPr>
          <w:trHeight w:val="234" w:hRule="atLeast"/>
        </w:trPr>
        <w:tc>
          <w:tcPr>
            <w:tcW w:w="2773" w:type="dxa"/>
            <w:vMerge w:val="restart"/>
          </w:tcPr>
          <w:p>
            <w:pPr>
              <w:pStyle w:val="TableParagraph"/>
              <w:spacing w:before="122"/>
              <w:ind w:left="107"/>
              <w:rPr>
                <w:sz w:val="18"/>
              </w:rPr>
            </w:pPr>
            <w:r>
              <w:rPr>
                <w:spacing w:val="-5"/>
                <w:sz w:val="18"/>
              </w:rPr>
              <w:t>项目</w:t>
            </w:r>
          </w:p>
        </w:tc>
        <w:tc>
          <w:tcPr>
            <w:tcW w:w="3246" w:type="dxa"/>
            <w:gridSpan w:val="2"/>
          </w:tcPr>
          <w:p>
            <w:pPr>
              <w:pStyle w:val="TableParagraph"/>
              <w:spacing w:line="213" w:lineRule="exact" w:before="2"/>
              <w:ind w:left="104"/>
              <w:rPr>
                <w:sz w:val="18"/>
              </w:rPr>
            </w:pPr>
            <w:r>
              <w:rPr>
                <w:spacing w:val="-2"/>
                <w:sz w:val="18"/>
              </w:rPr>
              <w:t>本期发生额</w:t>
            </w:r>
          </w:p>
        </w:tc>
        <w:tc>
          <w:tcPr>
            <w:tcW w:w="2806" w:type="dxa"/>
            <w:gridSpan w:val="2"/>
          </w:tcPr>
          <w:p>
            <w:pPr>
              <w:pStyle w:val="TableParagraph"/>
              <w:spacing w:line="213" w:lineRule="exact" w:before="2"/>
              <w:ind w:left="106"/>
              <w:rPr>
                <w:sz w:val="18"/>
              </w:rPr>
            </w:pPr>
            <w:r>
              <w:rPr>
                <w:spacing w:val="-2"/>
                <w:sz w:val="18"/>
              </w:rPr>
              <w:t>上期发生额</w:t>
            </w:r>
          </w:p>
        </w:tc>
      </w:tr>
      <w:tr>
        <w:trPr>
          <w:trHeight w:val="232" w:hRule="atLeast"/>
        </w:trPr>
        <w:tc>
          <w:tcPr>
            <w:tcW w:w="2773" w:type="dxa"/>
            <w:vMerge/>
            <w:tcBorders>
              <w:top w:val="nil"/>
            </w:tcBorders>
          </w:tcPr>
          <w:p>
            <w:pPr>
              <w:rPr>
                <w:sz w:val="2"/>
                <w:szCs w:val="2"/>
              </w:rPr>
            </w:pPr>
          </w:p>
        </w:tc>
        <w:tc>
          <w:tcPr>
            <w:tcW w:w="1623" w:type="dxa"/>
          </w:tcPr>
          <w:p>
            <w:pPr>
              <w:pStyle w:val="TableParagraph"/>
              <w:spacing w:line="212" w:lineRule="exact"/>
              <w:ind w:left="104"/>
              <w:rPr>
                <w:sz w:val="18"/>
              </w:rPr>
            </w:pPr>
            <w:r>
              <w:rPr>
                <w:spacing w:val="-5"/>
                <w:sz w:val="18"/>
              </w:rPr>
              <w:t>收入</w:t>
            </w:r>
          </w:p>
        </w:tc>
        <w:tc>
          <w:tcPr>
            <w:tcW w:w="1623" w:type="dxa"/>
          </w:tcPr>
          <w:p>
            <w:pPr>
              <w:pStyle w:val="TableParagraph"/>
              <w:spacing w:line="212" w:lineRule="exact"/>
              <w:ind w:left="107"/>
              <w:rPr>
                <w:sz w:val="18"/>
              </w:rPr>
            </w:pPr>
            <w:r>
              <w:rPr>
                <w:spacing w:val="-5"/>
                <w:sz w:val="18"/>
              </w:rPr>
              <w:t>成本</w:t>
            </w:r>
          </w:p>
        </w:tc>
        <w:tc>
          <w:tcPr>
            <w:tcW w:w="1479" w:type="dxa"/>
          </w:tcPr>
          <w:p>
            <w:pPr>
              <w:pStyle w:val="TableParagraph"/>
              <w:spacing w:line="212" w:lineRule="exact"/>
              <w:ind w:left="106"/>
              <w:rPr>
                <w:sz w:val="18"/>
              </w:rPr>
            </w:pPr>
            <w:r>
              <w:rPr>
                <w:spacing w:val="-5"/>
                <w:sz w:val="18"/>
              </w:rPr>
              <w:t>收入</w:t>
            </w:r>
          </w:p>
        </w:tc>
        <w:tc>
          <w:tcPr>
            <w:tcW w:w="1327" w:type="dxa"/>
          </w:tcPr>
          <w:p>
            <w:pPr>
              <w:pStyle w:val="TableParagraph"/>
              <w:spacing w:line="212" w:lineRule="exact"/>
              <w:ind w:left="104"/>
              <w:rPr>
                <w:sz w:val="18"/>
              </w:rPr>
            </w:pPr>
            <w:r>
              <w:rPr>
                <w:spacing w:val="-5"/>
                <w:sz w:val="18"/>
              </w:rPr>
              <w:t>成本</w:t>
            </w:r>
          </w:p>
        </w:tc>
      </w:tr>
      <w:tr>
        <w:trPr>
          <w:trHeight w:val="234" w:hRule="atLeast"/>
        </w:trPr>
        <w:tc>
          <w:tcPr>
            <w:tcW w:w="2773" w:type="dxa"/>
          </w:tcPr>
          <w:p>
            <w:pPr>
              <w:pStyle w:val="TableParagraph"/>
              <w:spacing w:line="215" w:lineRule="exact"/>
              <w:ind w:left="107"/>
              <w:rPr>
                <w:sz w:val="18"/>
              </w:rPr>
            </w:pPr>
            <w:r>
              <w:rPr>
                <w:spacing w:val="-3"/>
                <w:sz w:val="18"/>
              </w:rPr>
              <w:t>主营业务</w:t>
            </w:r>
          </w:p>
        </w:tc>
        <w:tc>
          <w:tcPr>
            <w:tcW w:w="1623" w:type="dxa"/>
          </w:tcPr>
          <w:p>
            <w:pPr>
              <w:pStyle w:val="TableParagraph"/>
              <w:rPr>
                <w:rFonts w:ascii="Times New Roman"/>
                <w:sz w:val="16"/>
              </w:rPr>
            </w:pPr>
          </w:p>
        </w:tc>
        <w:tc>
          <w:tcPr>
            <w:tcW w:w="1623" w:type="dxa"/>
          </w:tcPr>
          <w:p>
            <w:pPr>
              <w:pStyle w:val="TableParagraph"/>
              <w:rPr>
                <w:rFonts w:ascii="Times New Roman"/>
                <w:sz w:val="16"/>
              </w:rPr>
            </w:pPr>
          </w:p>
        </w:tc>
        <w:tc>
          <w:tcPr>
            <w:tcW w:w="1479" w:type="dxa"/>
          </w:tcPr>
          <w:p>
            <w:pPr>
              <w:pStyle w:val="TableParagraph"/>
              <w:rPr>
                <w:rFonts w:ascii="Times New Roman"/>
                <w:sz w:val="16"/>
              </w:rPr>
            </w:pPr>
          </w:p>
        </w:tc>
        <w:tc>
          <w:tcPr>
            <w:tcW w:w="1327" w:type="dxa"/>
          </w:tcPr>
          <w:p>
            <w:pPr>
              <w:pStyle w:val="TableParagraph"/>
              <w:rPr>
                <w:rFonts w:ascii="Times New Roman"/>
                <w:sz w:val="16"/>
              </w:rPr>
            </w:pPr>
          </w:p>
        </w:tc>
      </w:tr>
      <w:tr>
        <w:trPr>
          <w:trHeight w:val="232" w:hRule="atLeast"/>
        </w:trPr>
        <w:tc>
          <w:tcPr>
            <w:tcW w:w="2773" w:type="dxa"/>
          </w:tcPr>
          <w:p>
            <w:pPr>
              <w:pStyle w:val="TableParagraph"/>
              <w:spacing w:line="212" w:lineRule="exact"/>
              <w:ind w:left="107"/>
              <w:rPr>
                <w:sz w:val="18"/>
              </w:rPr>
            </w:pPr>
            <w:r>
              <w:rPr>
                <w:spacing w:val="-3"/>
                <w:sz w:val="18"/>
              </w:rPr>
              <w:t>其他业务</w:t>
            </w:r>
          </w:p>
        </w:tc>
        <w:tc>
          <w:tcPr>
            <w:tcW w:w="1623" w:type="dxa"/>
          </w:tcPr>
          <w:p>
            <w:pPr>
              <w:pStyle w:val="TableParagraph"/>
              <w:spacing w:line="212" w:lineRule="exact"/>
              <w:ind w:left="104"/>
              <w:rPr>
                <w:sz w:val="18"/>
              </w:rPr>
            </w:pPr>
            <w:r>
              <w:rPr>
                <w:spacing w:val="-2"/>
                <w:sz w:val="18"/>
              </w:rPr>
              <w:t>106,764,259.55</w:t>
            </w:r>
          </w:p>
        </w:tc>
        <w:tc>
          <w:tcPr>
            <w:tcW w:w="1623" w:type="dxa"/>
          </w:tcPr>
          <w:p>
            <w:pPr>
              <w:pStyle w:val="TableParagraph"/>
              <w:rPr>
                <w:rFonts w:ascii="Times New Roman"/>
                <w:sz w:val="16"/>
              </w:rPr>
            </w:pPr>
          </w:p>
        </w:tc>
        <w:tc>
          <w:tcPr>
            <w:tcW w:w="1479" w:type="dxa"/>
          </w:tcPr>
          <w:p>
            <w:pPr>
              <w:pStyle w:val="TableParagraph"/>
              <w:spacing w:line="212" w:lineRule="exact"/>
              <w:ind w:left="106"/>
              <w:rPr>
                <w:sz w:val="18"/>
              </w:rPr>
            </w:pPr>
            <w:r>
              <w:rPr>
                <w:spacing w:val="-2"/>
                <w:sz w:val="18"/>
              </w:rPr>
              <w:t>74,267,958.76</w:t>
            </w:r>
          </w:p>
        </w:tc>
        <w:tc>
          <w:tcPr>
            <w:tcW w:w="1327" w:type="dxa"/>
          </w:tcPr>
          <w:p>
            <w:pPr>
              <w:pStyle w:val="TableParagraph"/>
              <w:rPr>
                <w:rFonts w:ascii="Times New Roman"/>
                <w:sz w:val="16"/>
              </w:rPr>
            </w:pPr>
          </w:p>
        </w:tc>
      </w:tr>
      <w:tr>
        <w:trPr>
          <w:trHeight w:val="234" w:hRule="atLeast"/>
        </w:trPr>
        <w:tc>
          <w:tcPr>
            <w:tcW w:w="2773" w:type="dxa"/>
          </w:tcPr>
          <w:p>
            <w:pPr>
              <w:pStyle w:val="TableParagraph"/>
              <w:spacing w:line="215" w:lineRule="exact"/>
              <w:ind w:left="107"/>
              <w:rPr>
                <w:sz w:val="18"/>
              </w:rPr>
            </w:pPr>
            <w:r>
              <w:rPr>
                <w:spacing w:val="-5"/>
                <w:sz w:val="18"/>
              </w:rPr>
              <w:t>合计</w:t>
            </w:r>
          </w:p>
        </w:tc>
        <w:tc>
          <w:tcPr>
            <w:tcW w:w="1623" w:type="dxa"/>
          </w:tcPr>
          <w:p>
            <w:pPr>
              <w:pStyle w:val="TableParagraph"/>
              <w:spacing w:line="215" w:lineRule="exact"/>
              <w:ind w:left="104"/>
              <w:rPr>
                <w:sz w:val="18"/>
              </w:rPr>
            </w:pPr>
            <w:r>
              <w:rPr>
                <w:spacing w:val="-2"/>
                <w:sz w:val="18"/>
              </w:rPr>
              <w:t>106,764,259.55</w:t>
            </w:r>
          </w:p>
        </w:tc>
        <w:tc>
          <w:tcPr>
            <w:tcW w:w="1623" w:type="dxa"/>
          </w:tcPr>
          <w:p>
            <w:pPr>
              <w:pStyle w:val="TableParagraph"/>
              <w:rPr>
                <w:rFonts w:ascii="Times New Roman"/>
                <w:sz w:val="16"/>
              </w:rPr>
            </w:pPr>
          </w:p>
        </w:tc>
        <w:tc>
          <w:tcPr>
            <w:tcW w:w="1479" w:type="dxa"/>
          </w:tcPr>
          <w:p>
            <w:pPr>
              <w:pStyle w:val="TableParagraph"/>
              <w:spacing w:line="215" w:lineRule="exact"/>
              <w:ind w:left="106"/>
              <w:rPr>
                <w:sz w:val="18"/>
              </w:rPr>
            </w:pPr>
            <w:r>
              <w:rPr>
                <w:spacing w:val="-2"/>
                <w:sz w:val="18"/>
              </w:rPr>
              <w:t>74,267,958.76</w:t>
            </w:r>
          </w:p>
        </w:tc>
        <w:tc>
          <w:tcPr>
            <w:tcW w:w="1327" w:type="dxa"/>
          </w:tcPr>
          <w:p>
            <w:pPr>
              <w:pStyle w:val="TableParagraph"/>
              <w:rPr>
                <w:rFonts w:ascii="Times New Roman"/>
                <w:sz w:val="16"/>
              </w:rPr>
            </w:pPr>
          </w:p>
        </w:tc>
      </w:tr>
    </w:tbl>
    <w:p>
      <w:pPr>
        <w:pStyle w:val="BodyText"/>
        <w:spacing w:before="64"/>
      </w:pPr>
    </w:p>
    <w:p>
      <w:pPr>
        <w:pStyle w:val="ListParagraph"/>
        <w:numPr>
          <w:ilvl w:val="0"/>
          <w:numId w:val="123"/>
        </w:numPr>
        <w:tabs>
          <w:tab w:pos="570" w:val="left" w:leader="none"/>
        </w:tabs>
        <w:spacing w:line="240" w:lineRule="auto" w:before="1" w:after="0"/>
        <w:ind w:left="570" w:right="0" w:hanging="452"/>
        <w:jc w:val="left"/>
        <w:rPr>
          <w:sz w:val="18"/>
        </w:rPr>
      </w:pPr>
      <w:r>
        <w:rPr>
          <w:spacing w:val="-1"/>
          <w:sz w:val="18"/>
        </w:rPr>
        <w:t>营业收入、营业成本的分解信息</w:t>
      </w:r>
    </w:p>
    <w:p>
      <w:pPr>
        <w:pStyle w:val="BodyText"/>
        <w:spacing w:before="62"/>
        <w:ind w:left="118"/>
      </w:pPr>
      <w:r>
        <w:rPr>
          <w:spacing w:val="2"/>
        </w:rPr>
        <w:t>□适用√不适用</w:t>
      </w:r>
    </w:p>
    <w:p>
      <w:pPr>
        <w:pStyle w:val="BodyText"/>
        <w:spacing w:before="211"/>
        <w:ind w:left="118"/>
      </w:pPr>
      <w:r>
        <w:rPr>
          <w:spacing w:val="-3"/>
        </w:rPr>
        <w:t>其他说明</w:t>
      </w:r>
    </w:p>
    <w:p>
      <w:pPr>
        <w:pStyle w:val="Heading3"/>
        <w:spacing w:before="4"/>
      </w:pPr>
      <w:r>
        <w:rPr>
          <w:spacing w:val="-4"/>
        </w:rPr>
        <w:t>□适用 √不适用</w:t>
      </w:r>
    </w:p>
    <w:p>
      <w:pPr>
        <w:pStyle w:val="BodyText"/>
        <w:spacing w:before="27"/>
        <w:rPr>
          <w:sz w:val="21"/>
        </w:rPr>
      </w:pPr>
    </w:p>
    <w:p>
      <w:pPr>
        <w:pStyle w:val="ListParagraph"/>
        <w:numPr>
          <w:ilvl w:val="0"/>
          <w:numId w:val="123"/>
        </w:numPr>
        <w:tabs>
          <w:tab w:pos="570" w:val="left" w:leader="none"/>
        </w:tabs>
        <w:spacing w:line="240" w:lineRule="auto" w:before="0" w:after="0"/>
        <w:ind w:left="570" w:right="0" w:hanging="452"/>
        <w:jc w:val="left"/>
        <w:rPr>
          <w:sz w:val="18"/>
        </w:rPr>
      </w:pPr>
      <w:r>
        <w:rPr>
          <w:spacing w:val="-2"/>
          <w:sz w:val="18"/>
        </w:rPr>
        <w:t>履约义务的说明</w:t>
      </w:r>
    </w:p>
    <w:p>
      <w:pPr>
        <w:pStyle w:val="BodyText"/>
        <w:spacing w:before="62"/>
        <w:ind w:left="118"/>
      </w:pPr>
      <w:r>
        <w:rPr>
          <w:spacing w:val="-2"/>
        </w:rPr>
        <w:t>□适用 √不适用</w:t>
      </w:r>
    </w:p>
    <w:p>
      <w:pPr>
        <w:pStyle w:val="BodyText"/>
        <w:spacing w:before="64"/>
      </w:pPr>
    </w:p>
    <w:p>
      <w:pPr>
        <w:pStyle w:val="ListParagraph"/>
        <w:numPr>
          <w:ilvl w:val="0"/>
          <w:numId w:val="123"/>
        </w:numPr>
        <w:tabs>
          <w:tab w:pos="570" w:val="left" w:leader="none"/>
        </w:tabs>
        <w:spacing w:line="240" w:lineRule="auto" w:before="0" w:after="0"/>
        <w:ind w:left="570" w:right="0" w:hanging="452"/>
        <w:jc w:val="left"/>
        <w:rPr>
          <w:sz w:val="18"/>
        </w:rPr>
      </w:pPr>
      <w:r>
        <w:rPr>
          <w:spacing w:val="-1"/>
          <w:sz w:val="18"/>
        </w:rPr>
        <w:t>分摊至剩余履约义务的说明</w:t>
      </w:r>
    </w:p>
    <w:p>
      <w:pPr>
        <w:pStyle w:val="BodyText"/>
        <w:spacing w:before="65"/>
        <w:ind w:left="118"/>
      </w:pPr>
      <w:r>
        <w:rPr>
          <w:spacing w:val="-2"/>
        </w:rPr>
        <w:t>□适用 √不适用</w:t>
      </w:r>
    </w:p>
    <w:p>
      <w:pPr>
        <w:pStyle w:val="BodyText"/>
      </w:pPr>
    </w:p>
    <w:p>
      <w:pPr>
        <w:pStyle w:val="BodyText"/>
        <w:spacing w:before="66"/>
      </w:pPr>
    </w:p>
    <w:p>
      <w:pPr>
        <w:pStyle w:val="ListParagraph"/>
        <w:numPr>
          <w:ilvl w:val="0"/>
          <w:numId w:val="123"/>
        </w:numPr>
        <w:tabs>
          <w:tab w:pos="570" w:val="left" w:leader="none"/>
        </w:tabs>
        <w:spacing w:line="240" w:lineRule="auto" w:before="1" w:after="0"/>
        <w:ind w:left="570" w:right="0" w:hanging="452"/>
        <w:jc w:val="left"/>
        <w:rPr>
          <w:sz w:val="18"/>
        </w:rPr>
      </w:pPr>
      <w:r>
        <w:rPr>
          <w:spacing w:val="-1"/>
          <w:sz w:val="18"/>
        </w:rPr>
        <w:t>重大合同变更或重大交易价格调整</w:t>
      </w:r>
    </w:p>
    <w:p>
      <w:pPr>
        <w:pStyle w:val="BodyText"/>
        <w:spacing w:before="64"/>
        <w:ind w:left="118"/>
      </w:pPr>
      <w:r>
        <w:rPr>
          <w:spacing w:val="-2"/>
        </w:rPr>
        <w:t>□适用 √不适用</w:t>
      </w:r>
    </w:p>
    <w:p>
      <w:pPr>
        <w:pStyle w:val="BodyText"/>
      </w:pPr>
    </w:p>
    <w:p>
      <w:pPr>
        <w:pStyle w:val="BodyText"/>
      </w:pPr>
    </w:p>
    <w:p>
      <w:pPr>
        <w:pStyle w:val="BodyText"/>
        <w:spacing w:before="70"/>
      </w:pPr>
    </w:p>
    <w:p>
      <w:pPr>
        <w:spacing w:before="0"/>
        <w:ind w:left="118" w:right="0" w:firstLine="0"/>
        <w:jc w:val="left"/>
        <w:rPr>
          <w:sz w:val="18"/>
        </w:rPr>
      </w:pPr>
      <w:r>
        <w:rPr>
          <w:sz w:val="21"/>
        </w:rPr>
        <w:t>5</w:t>
      </w:r>
      <w:r>
        <w:rPr>
          <w:spacing w:val="2"/>
          <w:sz w:val="21"/>
        </w:rPr>
        <w:t>、 </w:t>
      </w:r>
      <w:r>
        <w:rPr>
          <w:spacing w:val="-3"/>
          <w:sz w:val="18"/>
        </w:rPr>
        <w:t>投资收益</w:t>
      </w:r>
    </w:p>
    <w:p>
      <w:pPr>
        <w:pStyle w:val="BodyText"/>
        <w:spacing w:before="57"/>
        <w:ind w:left="118"/>
      </w:pPr>
      <w:r>
        <w:rPr>
          <w:spacing w:val="-2"/>
        </w:rPr>
        <w:t>√适用 □不适用</w:t>
      </w:r>
    </w:p>
    <w:p>
      <w:pPr>
        <w:pStyle w:val="Heading3"/>
        <w:spacing w:before="3"/>
        <w:ind w:left="6630"/>
      </w:pPr>
      <w:r>
        <w:rPr/>
        <w:t>单位：元</w:t>
      </w:r>
      <w:r>
        <w:rPr>
          <w:spacing w:val="42"/>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34" w:hRule="atLeast"/>
        </w:trPr>
        <w:tc>
          <w:tcPr>
            <w:tcW w:w="3562" w:type="dxa"/>
          </w:tcPr>
          <w:p>
            <w:pPr>
              <w:pStyle w:val="TableParagraph"/>
              <w:spacing w:line="215" w:lineRule="exact"/>
              <w:ind w:left="107"/>
              <w:rPr>
                <w:sz w:val="18"/>
              </w:rPr>
            </w:pPr>
            <w:r>
              <w:rPr>
                <w:spacing w:val="-5"/>
                <w:sz w:val="18"/>
              </w:rPr>
              <w:t>项目</w:t>
            </w:r>
          </w:p>
        </w:tc>
        <w:tc>
          <w:tcPr>
            <w:tcW w:w="2626" w:type="dxa"/>
          </w:tcPr>
          <w:p>
            <w:pPr>
              <w:pStyle w:val="TableParagraph"/>
              <w:spacing w:line="215" w:lineRule="exact"/>
              <w:ind w:left="107"/>
              <w:rPr>
                <w:sz w:val="18"/>
              </w:rPr>
            </w:pPr>
            <w:r>
              <w:rPr>
                <w:spacing w:val="-2"/>
                <w:sz w:val="18"/>
              </w:rPr>
              <w:t>本期发生额</w:t>
            </w:r>
          </w:p>
        </w:tc>
        <w:tc>
          <w:tcPr>
            <w:tcW w:w="2636" w:type="dxa"/>
          </w:tcPr>
          <w:p>
            <w:pPr>
              <w:pStyle w:val="TableParagraph"/>
              <w:spacing w:line="215" w:lineRule="exact"/>
              <w:ind w:left="107"/>
              <w:rPr>
                <w:sz w:val="18"/>
              </w:rPr>
            </w:pPr>
            <w:r>
              <w:rPr>
                <w:spacing w:val="-2"/>
                <w:sz w:val="18"/>
              </w:rPr>
              <w:t>上期发生额</w:t>
            </w:r>
          </w:p>
        </w:tc>
      </w:tr>
      <w:tr>
        <w:trPr>
          <w:trHeight w:val="232" w:hRule="atLeast"/>
        </w:trPr>
        <w:tc>
          <w:tcPr>
            <w:tcW w:w="3562" w:type="dxa"/>
          </w:tcPr>
          <w:p>
            <w:pPr>
              <w:pStyle w:val="TableParagraph"/>
              <w:spacing w:line="212" w:lineRule="exact"/>
              <w:ind w:left="107"/>
              <w:rPr>
                <w:sz w:val="18"/>
              </w:rPr>
            </w:pPr>
            <w:r>
              <w:rPr>
                <w:spacing w:val="-1"/>
                <w:sz w:val="18"/>
              </w:rPr>
              <w:t>成本法核算的长期股权投资收益</w:t>
            </w:r>
          </w:p>
        </w:tc>
        <w:tc>
          <w:tcPr>
            <w:tcW w:w="2626" w:type="dxa"/>
          </w:tcPr>
          <w:p>
            <w:pPr>
              <w:pStyle w:val="TableParagraph"/>
              <w:spacing w:line="212" w:lineRule="exact"/>
              <w:ind w:left="107"/>
              <w:rPr>
                <w:sz w:val="18"/>
              </w:rPr>
            </w:pPr>
            <w:r>
              <w:rPr>
                <w:spacing w:val="-2"/>
                <w:sz w:val="18"/>
              </w:rPr>
              <w:t>787,067,900.00</w:t>
            </w:r>
          </w:p>
        </w:tc>
        <w:tc>
          <w:tcPr>
            <w:tcW w:w="2636" w:type="dxa"/>
          </w:tcPr>
          <w:p>
            <w:pPr>
              <w:pStyle w:val="TableParagraph"/>
              <w:spacing w:line="212" w:lineRule="exact"/>
              <w:ind w:left="107"/>
              <w:rPr>
                <w:sz w:val="18"/>
              </w:rPr>
            </w:pPr>
            <w:r>
              <w:rPr>
                <w:spacing w:val="-2"/>
                <w:sz w:val="18"/>
              </w:rPr>
              <w:t>260,832,936.89</w:t>
            </w:r>
          </w:p>
        </w:tc>
      </w:tr>
      <w:tr>
        <w:trPr>
          <w:trHeight w:val="234" w:hRule="atLeast"/>
        </w:trPr>
        <w:tc>
          <w:tcPr>
            <w:tcW w:w="3562" w:type="dxa"/>
          </w:tcPr>
          <w:p>
            <w:pPr>
              <w:pStyle w:val="TableParagraph"/>
              <w:spacing w:line="215" w:lineRule="exact"/>
              <w:ind w:left="107"/>
              <w:rPr>
                <w:sz w:val="18"/>
              </w:rPr>
            </w:pPr>
            <w:r>
              <w:rPr>
                <w:spacing w:val="-1"/>
                <w:sz w:val="18"/>
              </w:rPr>
              <w:t>权益法核算的长期股权投资收益</w:t>
            </w:r>
          </w:p>
        </w:tc>
        <w:tc>
          <w:tcPr>
            <w:tcW w:w="2626" w:type="dxa"/>
          </w:tcPr>
          <w:p>
            <w:pPr>
              <w:pStyle w:val="TableParagraph"/>
              <w:spacing w:line="215" w:lineRule="exact"/>
              <w:ind w:left="107"/>
              <w:rPr>
                <w:sz w:val="18"/>
              </w:rPr>
            </w:pPr>
            <w:r>
              <w:rPr>
                <w:spacing w:val="-2"/>
                <w:sz w:val="18"/>
              </w:rPr>
              <w:t>48,042,971.18</w:t>
            </w:r>
          </w:p>
        </w:tc>
        <w:tc>
          <w:tcPr>
            <w:tcW w:w="2636" w:type="dxa"/>
          </w:tcPr>
          <w:p>
            <w:pPr>
              <w:pStyle w:val="TableParagraph"/>
              <w:spacing w:line="215" w:lineRule="exact"/>
              <w:ind w:left="107"/>
              <w:rPr>
                <w:sz w:val="18"/>
              </w:rPr>
            </w:pPr>
            <w:r>
              <w:rPr>
                <w:spacing w:val="-2"/>
                <w:sz w:val="18"/>
              </w:rPr>
              <w:t>451,303.51</w:t>
            </w:r>
          </w:p>
        </w:tc>
      </w:tr>
      <w:tr>
        <w:trPr>
          <w:trHeight w:val="232" w:hRule="atLeast"/>
        </w:trPr>
        <w:tc>
          <w:tcPr>
            <w:tcW w:w="3562" w:type="dxa"/>
          </w:tcPr>
          <w:p>
            <w:pPr>
              <w:pStyle w:val="TableParagraph"/>
              <w:spacing w:line="212" w:lineRule="exact"/>
              <w:ind w:left="107"/>
              <w:rPr>
                <w:sz w:val="18"/>
              </w:rPr>
            </w:pPr>
            <w:r>
              <w:rPr>
                <w:spacing w:val="-1"/>
                <w:sz w:val="18"/>
              </w:rPr>
              <w:t>处置长期股权投资产生的投资收益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2" w:hRule="atLeast"/>
        </w:trPr>
        <w:tc>
          <w:tcPr>
            <w:tcW w:w="3562" w:type="dxa"/>
          </w:tcPr>
          <w:p>
            <w:pPr>
              <w:pStyle w:val="TableParagraph"/>
              <w:spacing w:line="212" w:lineRule="exact"/>
              <w:ind w:left="107"/>
              <w:rPr>
                <w:sz w:val="18"/>
              </w:rPr>
            </w:pPr>
            <w:r>
              <w:rPr>
                <w:spacing w:val="-1"/>
                <w:sz w:val="18"/>
              </w:rPr>
              <w:t>交易性金融资产在持有期间的投资收益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467" w:hRule="atLeast"/>
        </w:trPr>
        <w:tc>
          <w:tcPr>
            <w:tcW w:w="3562" w:type="dxa"/>
          </w:tcPr>
          <w:p>
            <w:pPr>
              <w:pStyle w:val="TableParagraph"/>
              <w:spacing w:line="230" w:lineRule="atLeast"/>
              <w:ind w:left="107" w:right="96"/>
              <w:rPr>
                <w:sz w:val="18"/>
              </w:rPr>
            </w:pPr>
            <w:r>
              <w:rPr>
                <w:spacing w:val="-2"/>
                <w:sz w:val="18"/>
              </w:rPr>
              <w:t>其他权益工具投资在持有期间取得的股利</w:t>
            </w:r>
            <w:r>
              <w:rPr>
                <w:spacing w:val="-6"/>
                <w:sz w:val="18"/>
              </w:rPr>
              <w:t>收入</w:t>
            </w:r>
          </w:p>
        </w:tc>
        <w:tc>
          <w:tcPr>
            <w:tcW w:w="2626" w:type="dxa"/>
          </w:tcPr>
          <w:p>
            <w:pPr>
              <w:pStyle w:val="TableParagraph"/>
              <w:spacing w:before="117"/>
              <w:ind w:left="107"/>
              <w:rPr>
                <w:sz w:val="18"/>
              </w:rPr>
            </w:pPr>
            <w:r>
              <w:rPr>
                <w:spacing w:val="-2"/>
                <w:sz w:val="18"/>
              </w:rPr>
              <w:t>6,693,514.80</w:t>
            </w:r>
          </w:p>
        </w:tc>
        <w:tc>
          <w:tcPr>
            <w:tcW w:w="2636" w:type="dxa"/>
          </w:tcPr>
          <w:p>
            <w:pPr>
              <w:pStyle w:val="TableParagraph"/>
              <w:rPr>
                <w:rFonts w:ascii="Times New Roman"/>
                <w:sz w:val="18"/>
              </w:rPr>
            </w:pPr>
          </w:p>
        </w:tc>
      </w:tr>
      <w:tr>
        <w:trPr>
          <w:trHeight w:val="234" w:hRule="atLeast"/>
        </w:trPr>
        <w:tc>
          <w:tcPr>
            <w:tcW w:w="3562" w:type="dxa"/>
          </w:tcPr>
          <w:p>
            <w:pPr>
              <w:pStyle w:val="TableParagraph"/>
              <w:spacing w:line="215" w:lineRule="exact"/>
              <w:ind w:left="107"/>
              <w:rPr>
                <w:sz w:val="18"/>
              </w:rPr>
            </w:pPr>
            <w:r>
              <w:rPr>
                <w:spacing w:val="-1"/>
                <w:sz w:val="18"/>
              </w:rPr>
              <w:t>债权投资在持有期间取得的利息收入</w:t>
            </w:r>
          </w:p>
        </w:tc>
        <w:tc>
          <w:tcPr>
            <w:tcW w:w="2626" w:type="dxa"/>
          </w:tcPr>
          <w:p>
            <w:pPr>
              <w:pStyle w:val="TableParagraph"/>
              <w:spacing w:line="215" w:lineRule="exact"/>
              <w:ind w:left="107"/>
              <w:rPr>
                <w:sz w:val="18"/>
              </w:rPr>
            </w:pPr>
            <w:r>
              <w:rPr>
                <w:spacing w:val="-2"/>
                <w:sz w:val="18"/>
              </w:rPr>
              <w:t>18,864,753.04</w:t>
            </w:r>
          </w:p>
        </w:tc>
        <w:tc>
          <w:tcPr>
            <w:tcW w:w="2636" w:type="dxa"/>
          </w:tcPr>
          <w:p>
            <w:pPr>
              <w:pStyle w:val="TableParagraph"/>
              <w:rPr>
                <w:rFonts w:ascii="Times New Roman"/>
                <w:sz w:val="16"/>
              </w:rPr>
            </w:pPr>
          </w:p>
        </w:tc>
      </w:tr>
      <w:tr>
        <w:trPr>
          <w:trHeight w:val="232" w:hRule="atLeast"/>
        </w:trPr>
        <w:tc>
          <w:tcPr>
            <w:tcW w:w="3562" w:type="dxa"/>
          </w:tcPr>
          <w:p>
            <w:pPr>
              <w:pStyle w:val="TableParagraph"/>
              <w:spacing w:line="212" w:lineRule="exact"/>
              <w:ind w:left="107"/>
              <w:rPr>
                <w:sz w:val="18"/>
              </w:rPr>
            </w:pPr>
            <w:r>
              <w:rPr>
                <w:spacing w:val="-1"/>
                <w:sz w:val="18"/>
              </w:rPr>
              <w:t>其他债权投资在持有期间取得的利息收入</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2" w:hRule="atLeast"/>
        </w:trPr>
        <w:tc>
          <w:tcPr>
            <w:tcW w:w="3562" w:type="dxa"/>
          </w:tcPr>
          <w:p>
            <w:pPr>
              <w:pStyle w:val="TableParagraph"/>
              <w:spacing w:line="212" w:lineRule="exact"/>
              <w:ind w:left="107"/>
              <w:rPr>
                <w:sz w:val="18"/>
              </w:rPr>
            </w:pPr>
            <w:r>
              <w:rPr>
                <w:spacing w:val="-1"/>
                <w:sz w:val="18"/>
              </w:rPr>
              <w:t>处置交易性金融资产取得的投资收益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5" w:hRule="atLeast"/>
        </w:trPr>
        <w:tc>
          <w:tcPr>
            <w:tcW w:w="3562" w:type="dxa"/>
          </w:tcPr>
          <w:p>
            <w:pPr>
              <w:pStyle w:val="TableParagraph"/>
              <w:spacing w:line="213" w:lineRule="exact" w:before="2"/>
              <w:ind w:left="107"/>
              <w:rPr>
                <w:sz w:val="18"/>
              </w:rPr>
            </w:pPr>
            <w:r>
              <w:rPr>
                <w:spacing w:val="-1"/>
                <w:sz w:val="18"/>
              </w:rPr>
              <w:t>处置其他权益工具投资取得的投资收益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2" w:hRule="atLeast"/>
        </w:trPr>
        <w:tc>
          <w:tcPr>
            <w:tcW w:w="3562" w:type="dxa"/>
          </w:tcPr>
          <w:p>
            <w:pPr>
              <w:pStyle w:val="TableParagraph"/>
              <w:spacing w:line="212" w:lineRule="exact"/>
              <w:ind w:left="107"/>
              <w:rPr>
                <w:sz w:val="18"/>
              </w:rPr>
            </w:pPr>
            <w:r>
              <w:rPr>
                <w:spacing w:val="-1"/>
                <w:sz w:val="18"/>
              </w:rPr>
              <w:t>处置债权投资取得的投资收益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4" w:hRule="atLeast"/>
        </w:trPr>
        <w:tc>
          <w:tcPr>
            <w:tcW w:w="3562" w:type="dxa"/>
          </w:tcPr>
          <w:p>
            <w:pPr>
              <w:pStyle w:val="TableParagraph"/>
              <w:spacing w:line="213" w:lineRule="exact" w:before="2"/>
              <w:ind w:left="107"/>
              <w:rPr>
                <w:sz w:val="18"/>
              </w:rPr>
            </w:pPr>
            <w:r>
              <w:rPr>
                <w:spacing w:val="-1"/>
                <w:sz w:val="18"/>
              </w:rPr>
              <w:t>处置其他债权投资取得的投资收益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2" w:hRule="atLeast"/>
        </w:trPr>
        <w:tc>
          <w:tcPr>
            <w:tcW w:w="3562" w:type="dxa"/>
          </w:tcPr>
          <w:p>
            <w:pPr>
              <w:pStyle w:val="TableParagraph"/>
              <w:spacing w:line="212" w:lineRule="exact"/>
              <w:ind w:left="107"/>
              <w:rPr>
                <w:sz w:val="18"/>
              </w:rPr>
            </w:pPr>
            <w:r>
              <w:rPr>
                <w:spacing w:val="-2"/>
                <w:sz w:val="18"/>
              </w:rPr>
              <w:t>债务重组收益</w:t>
            </w:r>
          </w:p>
        </w:tc>
        <w:tc>
          <w:tcPr>
            <w:tcW w:w="2626" w:type="dxa"/>
          </w:tcPr>
          <w:p>
            <w:pPr>
              <w:pStyle w:val="TableParagraph"/>
              <w:rPr>
                <w:rFonts w:ascii="Times New Roman"/>
                <w:sz w:val="16"/>
              </w:rPr>
            </w:pPr>
          </w:p>
        </w:tc>
        <w:tc>
          <w:tcPr>
            <w:tcW w:w="2636" w:type="dxa"/>
          </w:tcPr>
          <w:p>
            <w:pPr>
              <w:pStyle w:val="TableParagraph"/>
              <w:rPr>
                <w:rFonts w:ascii="Times New Roman"/>
                <w:sz w:val="16"/>
              </w:rPr>
            </w:pPr>
          </w:p>
        </w:tc>
      </w:tr>
      <w:tr>
        <w:trPr>
          <w:trHeight w:val="234" w:hRule="atLeast"/>
        </w:trPr>
        <w:tc>
          <w:tcPr>
            <w:tcW w:w="3562" w:type="dxa"/>
          </w:tcPr>
          <w:p>
            <w:pPr>
              <w:pStyle w:val="TableParagraph"/>
              <w:spacing w:line="215" w:lineRule="exact"/>
              <w:ind w:left="107"/>
              <w:rPr>
                <w:sz w:val="18"/>
              </w:rPr>
            </w:pPr>
            <w:r>
              <w:rPr>
                <w:spacing w:val="-5"/>
                <w:sz w:val="18"/>
              </w:rPr>
              <w:t>合计</w:t>
            </w:r>
          </w:p>
        </w:tc>
        <w:tc>
          <w:tcPr>
            <w:tcW w:w="2626" w:type="dxa"/>
          </w:tcPr>
          <w:p>
            <w:pPr>
              <w:pStyle w:val="TableParagraph"/>
              <w:spacing w:line="215" w:lineRule="exact"/>
              <w:ind w:left="107"/>
              <w:rPr>
                <w:sz w:val="18"/>
              </w:rPr>
            </w:pPr>
            <w:r>
              <w:rPr>
                <w:spacing w:val="-2"/>
                <w:sz w:val="18"/>
              </w:rPr>
              <w:t>860,669,139.02</w:t>
            </w:r>
          </w:p>
        </w:tc>
        <w:tc>
          <w:tcPr>
            <w:tcW w:w="2636" w:type="dxa"/>
          </w:tcPr>
          <w:p>
            <w:pPr>
              <w:pStyle w:val="TableParagraph"/>
              <w:spacing w:line="215" w:lineRule="exact"/>
              <w:ind w:left="107"/>
              <w:rPr>
                <w:sz w:val="18"/>
              </w:rPr>
            </w:pPr>
            <w:r>
              <w:rPr>
                <w:spacing w:val="-2"/>
                <w:sz w:val="18"/>
              </w:rPr>
              <w:t>261,284,240.40</w:t>
            </w:r>
          </w:p>
        </w:tc>
      </w:tr>
    </w:tbl>
    <w:p>
      <w:pPr>
        <w:pStyle w:val="BodyText"/>
        <w:spacing w:before="68"/>
      </w:pPr>
    </w:p>
    <w:p>
      <w:pPr>
        <w:spacing w:before="0"/>
        <w:ind w:left="118" w:right="0" w:firstLine="0"/>
        <w:jc w:val="left"/>
        <w:rPr>
          <w:sz w:val="18"/>
        </w:rPr>
      </w:pPr>
      <w:r>
        <w:rPr>
          <w:sz w:val="21"/>
        </w:rPr>
        <w:t>6</w:t>
      </w:r>
      <w:r>
        <w:rPr>
          <w:spacing w:val="2"/>
          <w:sz w:val="21"/>
        </w:rPr>
        <w:t>、 </w:t>
      </w:r>
      <w:r>
        <w:rPr>
          <w:spacing w:val="-5"/>
          <w:sz w:val="18"/>
        </w:rPr>
        <w:t>其他</w:t>
      </w:r>
    </w:p>
    <w:p>
      <w:pPr>
        <w:pStyle w:val="BodyText"/>
        <w:spacing w:before="56"/>
        <w:ind w:left="118"/>
      </w:pPr>
      <w:r>
        <w:rPr/>
        <w:t>□适用</w:t>
      </w:r>
      <w:r>
        <w:rPr>
          <w:spacing w:val="47"/>
          <w:w w:val="150"/>
        </w:rPr>
        <w:t> </w:t>
      </w:r>
      <w:r>
        <w:rPr>
          <w:spacing w:val="-3"/>
        </w:rPr>
        <w:t>√不适用</w:t>
      </w:r>
    </w:p>
    <w:p>
      <w:pPr>
        <w:spacing w:after="0"/>
        <w:sectPr>
          <w:headerReference w:type="default" r:id="rId71"/>
          <w:footerReference w:type="default" r:id="rId72"/>
          <w:pgSz w:w="11910" w:h="16840"/>
          <w:pgMar w:header="882" w:footer="1195" w:top="1440" w:bottom="1380" w:left="1680" w:right="1160"/>
        </w:sectPr>
      </w:pPr>
    </w:p>
    <w:p>
      <w:pPr>
        <w:pStyle w:val="BodyText"/>
        <w:tabs>
          <w:tab w:pos="957" w:val="left" w:leader="none"/>
        </w:tabs>
        <w:spacing w:before="64"/>
        <w:ind w:left="118"/>
      </w:pPr>
      <w:r>
        <w:rPr/>
        <w:t>二十</w:t>
      </w:r>
      <w:r>
        <w:rPr>
          <w:spacing w:val="-10"/>
        </w:rPr>
        <w:t>、</w:t>
      </w:r>
      <w:r>
        <w:rPr/>
        <w:tab/>
        <w:t>补充资</w:t>
      </w:r>
      <w:r>
        <w:rPr>
          <w:spacing w:val="-10"/>
        </w:rPr>
        <w:t>料</w:t>
      </w:r>
    </w:p>
    <w:p>
      <w:pPr>
        <w:pStyle w:val="BodyText"/>
        <w:spacing w:before="65"/>
        <w:ind w:left="118"/>
      </w:pPr>
      <w:r>
        <w:rPr/>
        <w:t>1</w:t>
      </w:r>
      <w:r>
        <w:rPr>
          <w:spacing w:val="-1"/>
        </w:rPr>
        <w:t>、 当期非经常性损益明细表</w:t>
      </w:r>
    </w:p>
    <w:p>
      <w:pPr>
        <w:pStyle w:val="BodyText"/>
        <w:spacing w:before="63"/>
        <w:ind w:left="118"/>
      </w:pPr>
      <w:r>
        <w:rPr>
          <w:spacing w:val="-2"/>
        </w:rPr>
        <w:t>√适用 □不适用</w:t>
      </w:r>
    </w:p>
    <w:p>
      <w:pPr>
        <w:pStyle w:val="BodyText"/>
        <w:spacing w:before="2" w:after="2"/>
        <w:ind w:left="6959"/>
      </w:pPr>
      <w:r>
        <w:rPr/>
        <w:t>单位：元</w:t>
      </w:r>
      <w:r>
        <w:rPr>
          <w:spacing w:val="47"/>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2134"/>
        <w:gridCol w:w="2319"/>
      </w:tblGrid>
      <w:tr>
        <w:trPr>
          <w:trHeight w:val="234" w:hRule="atLeast"/>
        </w:trPr>
        <w:tc>
          <w:tcPr>
            <w:tcW w:w="4371" w:type="dxa"/>
          </w:tcPr>
          <w:p>
            <w:pPr>
              <w:pStyle w:val="TableParagraph"/>
              <w:spacing w:line="213" w:lineRule="exact" w:before="2"/>
              <w:ind w:left="107"/>
              <w:rPr>
                <w:sz w:val="18"/>
              </w:rPr>
            </w:pPr>
            <w:r>
              <w:rPr>
                <w:spacing w:val="-5"/>
                <w:sz w:val="18"/>
              </w:rPr>
              <w:t>项目</w:t>
            </w:r>
          </w:p>
        </w:tc>
        <w:tc>
          <w:tcPr>
            <w:tcW w:w="2134" w:type="dxa"/>
          </w:tcPr>
          <w:p>
            <w:pPr>
              <w:pStyle w:val="TableParagraph"/>
              <w:spacing w:line="213" w:lineRule="exact" w:before="2"/>
              <w:ind w:left="105"/>
              <w:rPr>
                <w:sz w:val="18"/>
              </w:rPr>
            </w:pPr>
            <w:r>
              <w:rPr>
                <w:spacing w:val="-5"/>
                <w:sz w:val="18"/>
              </w:rPr>
              <w:t>金额</w:t>
            </w:r>
          </w:p>
        </w:tc>
        <w:tc>
          <w:tcPr>
            <w:tcW w:w="2319" w:type="dxa"/>
          </w:tcPr>
          <w:p>
            <w:pPr>
              <w:pStyle w:val="TableParagraph"/>
              <w:spacing w:line="213" w:lineRule="exact" w:before="2"/>
              <w:ind w:left="107"/>
              <w:rPr>
                <w:sz w:val="18"/>
              </w:rPr>
            </w:pPr>
            <w:r>
              <w:rPr>
                <w:spacing w:val="-5"/>
                <w:sz w:val="18"/>
              </w:rPr>
              <w:t>说明</w:t>
            </w:r>
          </w:p>
        </w:tc>
      </w:tr>
      <w:tr>
        <w:trPr>
          <w:trHeight w:val="467" w:hRule="atLeast"/>
        </w:trPr>
        <w:tc>
          <w:tcPr>
            <w:tcW w:w="4371" w:type="dxa"/>
          </w:tcPr>
          <w:p>
            <w:pPr>
              <w:pStyle w:val="TableParagraph"/>
              <w:ind w:left="107"/>
              <w:rPr>
                <w:sz w:val="18"/>
              </w:rPr>
            </w:pPr>
            <w:r>
              <w:rPr>
                <w:spacing w:val="-1"/>
                <w:sz w:val="18"/>
              </w:rPr>
              <w:t>非流动性资产处置损益，包括已计提资产减值准备的</w:t>
            </w:r>
          </w:p>
          <w:p>
            <w:pPr>
              <w:pStyle w:val="TableParagraph"/>
              <w:spacing w:line="215" w:lineRule="exact" w:before="2"/>
              <w:ind w:left="107"/>
              <w:rPr>
                <w:sz w:val="18"/>
              </w:rPr>
            </w:pPr>
            <w:r>
              <w:rPr>
                <w:spacing w:val="-3"/>
                <w:sz w:val="18"/>
              </w:rPr>
              <w:t>冲销部分</w:t>
            </w:r>
          </w:p>
        </w:tc>
        <w:tc>
          <w:tcPr>
            <w:tcW w:w="2134" w:type="dxa"/>
          </w:tcPr>
          <w:p>
            <w:pPr>
              <w:pStyle w:val="TableParagraph"/>
              <w:spacing w:before="117"/>
              <w:ind w:left="105"/>
              <w:rPr>
                <w:sz w:val="18"/>
              </w:rPr>
            </w:pPr>
            <w:r>
              <w:rPr>
                <w:sz w:val="18"/>
              </w:rPr>
              <w:t>-</w:t>
            </w:r>
            <w:r>
              <w:rPr>
                <w:spacing w:val="-2"/>
                <w:sz w:val="18"/>
              </w:rPr>
              <w:t>7,037,085.51</w:t>
            </w:r>
          </w:p>
        </w:tc>
        <w:tc>
          <w:tcPr>
            <w:tcW w:w="2319" w:type="dxa"/>
          </w:tcPr>
          <w:p>
            <w:pPr>
              <w:pStyle w:val="TableParagraph"/>
              <w:rPr>
                <w:rFonts w:ascii="Times New Roman"/>
                <w:sz w:val="18"/>
              </w:rPr>
            </w:pPr>
          </w:p>
        </w:tc>
      </w:tr>
      <w:tr>
        <w:trPr>
          <w:trHeight w:val="700" w:hRule="atLeast"/>
        </w:trPr>
        <w:tc>
          <w:tcPr>
            <w:tcW w:w="4371" w:type="dxa"/>
          </w:tcPr>
          <w:p>
            <w:pPr>
              <w:pStyle w:val="TableParagraph"/>
              <w:spacing w:line="242" w:lineRule="auto"/>
              <w:ind w:left="107" w:right="101"/>
              <w:rPr>
                <w:sz w:val="18"/>
              </w:rPr>
            </w:pPr>
            <w:r>
              <w:rPr>
                <w:spacing w:val="-2"/>
                <w:sz w:val="18"/>
              </w:rPr>
              <w:t>计入当期损益的政府补助，但与公司正常经营业务密</w:t>
            </w:r>
            <w:r>
              <w:rPr>
                <w:spacing w:val="-1"/>
                <w:sz w:val="18"/>
              </w:rPr>
              <w:t>切相关、符合国家政策规定、按照确定的标准享有、</w:t>
            </w:r>
          </w:p>
          <w:p>
            <w:pPr>
              <w:pStyle w:val="TableParagraph"/>
              <w:spacing w:line="215" w:lineRule="exact"/>
              <w:ind w:left="107"/>
              <w:rPr>
                <w:sz w:val="18"/>
              </w:rPr>
            </w:pPr>
            <w:r>
              <w:rPr>
                <w:spacing w:val="-1"/>
                <w:sz w:val="18"/>
              </w:rPr>
              <w:t>对公司损益产生持续影响的政府补助除外</w:t>
            </w:r>
          </w:p>
        </w:tc>
        <w:tc>
          <w:tcPr>
            <w:tcW w:w="2134" w:type="dxa"/>
          </w:tcPr>
          <w:p>
            <w:pPr>
              <w:pStyle w:val="TableParagraph"/>
              <w:spacing w:before="1"/>
              <w:rPr>
                <w:sz w:val="18"/>
              </w:rPr>
            </w:pPr>
          </w:p>
          <w:p>
            <w:pPr>
              <w:pStyle w:val="TableParagraph"/>
              <w:spacing w:before="1"/>
              <w:ind w:left="105"/>
              <w:rPr>
                <w:sz w:val="18"/>
              </w:rPr>
            </w:pPr>
            <w:r>
              <w:rPr>
                <w:spacing w:val="-2"/>
                <w:sz w:val="18"/>
              </w:rPr>
              <w:t>159,844,152.31</w:t>
            </w:r>
          </w:p>
        </w:tc>
        <w:tc>
          <w:tcPr>
            <w:tcW w:w="2319" w:type="dxa"/>
          </w:tcPr>
          <w:p>
            <w:pPr>
              <w:pStyle w:val="TableParagraph"/>
              <w:rPr>
                <w:rFonts w:ascii="Times New Roman"/>
                <w:sz w:val="18"/>
              </w:rPr>
            </w:pPr>
          </w:p>
        </w:tc>
      </w:tr>
      <w:tr>
        <w:trPr>
          <w:trHeight w:val="700" w:hRule="atLeast"/>
        </w:trPr>
        <w:tc>
          <w:tcPr>
            <w:tcW w:w="4371" w:type="dxa"/>
          </w:tcPr>
          <w:p>
            <w:pPr>
              <w:pStyle w:val="TableParagraph"/>
              <w:spacing w:line="242" w:lineRule="auto"/>
              <w:ind w:left="107" w:right="102"/>
              <w:rPr>
                <w:sz w:val="18"/>
              </w:rPr>
            </w:pPr>
            <w:r>
              <w:rPr>
                <w:spacing w:val="-2"/>
                <w:sz w:val="18"/>
              </w:rPr>
              <w:t>除同公司正常经营业务相关的有效套期保值业务外，</w:t>
            </w:r>
            <w:r>
              <w:rPr>
                <w:spacing w:val="-1"/>
                <w:sz w:val="18"/>
              </w:rPr>
              <w:t>非金融企业持有金融资产和金融负债产生的公允价值</w:t>
            </w:r>
          </w:p>
          <w:p>
            <w:pPr>
              <w:pStyle w:val="TableParagraph"/>
              <w:spacing w:line="215" w:lineRule="exact"/>
              <w:ind w:left="107"/>
              <w:rPr>
                <w:sz w:val="18"/>
              </w:rPr>
            </w:pPr>
            <w:r>
              <w:rPr>
                <w:spacing w:val="-1"/>
                <w:sz w:val="18"/>
              </w:rPr>
              <w:t>变动损益以及处置金融资产和金融负债产生的损益</w:t>
            </w:r>
          </w:p>
        </w:tc>
        <w:tc>
          <w:tcPr>
            <w:tcW w:w="2134" w:type="dxa"/>
          </w:tcPr>
          <w:p>
            <w:pPr>
              <w:pStyle w:val="TableParagraph"/>
              <w:spacing w:before="1"/>
              <w:rPr>
                <w:sz w:val="18"/>
              </w:rPr>
            </w:pPr>
          </w:p>
          <w:p>
            <w:pPr>
              <w:pStyle w:val="TableParagraph"/>
              <w:spacing w:before="1"/>
              <w:ind w:left="105"/>
              <w:rPr>
                <w:sz w:val="18"/>
              </w:rPr>
            </w:pPr>
            <w:r>
              <w:rPr>
                <w:spacing w:val="-2"/>
                <w:sz w:val="18"/>
              </w:rPr>
              <w:t>12,304,576.38</w:t>
            </w:r>
          </w:p>
        </w:tc>
        <w:tc>
          <w:tcPr>
            <w:tcW w:w="2319" w:type="dxa"/>
          </w:tcPr>
          <w:p>
            <w:pPr>
              <w:pStyle w:val="TableParagraph"/>
              <w:rPr>
                <w:rFonts w:ascii="Times New Roman"/>
                <w:sz w:val="18"/>
              </w:rPr>
            </w:pPr>
          </w:p>
        </w:tc>
      </w:tr>
      <w:tr>
        <w:trPr>
          <w:trHeight w:val="232" w:hRule="atLeast"/>
        </w:trPr>
        <w:tc>
          <w:tcPr>
            <w:tcW w:w="4371" w:type="dxa"/>
          </w:tcPr>
          <w:p>
            <w:pPr>
              <w:pStyle w:val="TableParagraph"/>
              <w:spacing w:line="212" w:lineRule="exact"/>
              <w:ind w:left="107"/>
              <w:rPr>
                <w:sz w:val="18"/>
              </w:rPr>
            </w:pPr>
            <w:r>
              <w:rPr>
                <w:spacing w:val="-1"/>
                <w:sz w:val="18"/>
              </w:rPr>
              <w:t>计入当期损益的对非金融企业收取的资金占用费</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232" w:hRule="atLeast"/>
        </w:trPr>
        <w:tc>
          <w:tcPr>
            <w:tcW w:w="4371" w:type="dxa"/>
          </w:tcPr>
          <w:p>
            <w:pPr>
              <w:pStyle w:val="TableParagraph"/>
              <w:spacing w:line="212" w:lineRule="exact"/>
              <w:ind w:left="107"/>
              <w:rPr>
                <w:sz w:val="18"/>
              </w:rPr>
            </w:pPr>
            <w:r>
              <w:rPr>
                <w:spacing w:val="-1"/>
                <w:sz w:val="18"/>
              </w:rPr>
              <w:t>委托他人投资或管理资产的损益</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235" w:hRule="atLeast"/>
        </w:trPr>
        <w:tc>
          <w:tcPr>
            <w:tcW w:w="4371" w:type="dxa"/>
          </w:tcPr>
          <w:p>
            <w:pPr>
              <w:pStyle w:val="TableParagraph"/>
              <w:spacing w:line="213" w:lineRule="exact" w:before="2"/>
              <w:ind w:left="107"/>
              <w:rPr>
                <w:sz w:val="18"/>
              </w:rPr>
            </w:pPr>
            <w:r>
              <w:rPr>
                <w:spacing w:val="-1"/>
                <w:sz w:val="18"/>
              </w:rPr>
              <w:t>对外委托贷款取得的损益</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467" w:hRule="atLeast"/>
        </w:trPr>
        <w:tc>
          <w:tcPr>
            <w:tcW w:w="4371" w:type="dxa"/>
          </w:tcPr>
          <w:p>
            <w:pPr>
              <w:pStyle w:val="TableParagraph"/>
              <w:ind w:left="107"/>
              <w:rPr>
                <w:sz w:val="18"/>
              </w:rPr>
            </w:pPr>
            <w:r>
              <w:rPr>
                <w:spacing w:val="-1"/>
                <w:sz w:val="18"/>
              </w:rPr>
              <w:t>因不可抗力因素，如遭受自然灾害而产生的各项资产</w:t>
            </w:r>
          </w:p>
          <w:p>
            <w:pPr>
              <w:pStyle w:val="TableParagraph"/>
              <w:spacing w:line="215" w:lineRule="exact" w:before="2"/>
              <w:ind w:left="107"/>
              <w:rPr>
                <w:sz w:val="18"/>
              </w:rPr>
            </w:pPr>
            <w:r>
              <w:rPr>
                <w:spacing w:val="-5"/>
                <w:sz w:val="18"/>
              </w:rPr>
              <w:t>损失</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232" w:hRule="atLeast"/>
        </w:trPr>
        <w:tc>
          <w:tcPr>
            <w:tcW w:w="4371" w:type="dxa"/>
          </w:tcPr>
          <w:p>
            <w:pPr>
              <w:pStyle w:val="TableParagraph"/>
              <w:spacing w:line="212" w:lineRule="exact"/>
              <w:ind w:left="107"/>
              <w:rPr>
                <w:sz w:val="18"/>
              </w:rPr>
            </w:pPr>
            <w:r>
              <w:rPr>
                <w:spacing w:val="-1"/>
                <w:sz w:val="18"/>
              </w:rPr>
              <w:t>单独进行减值测试的应收款项减值准备转回</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700" w:hRule="atLeast"/>
        </w:trPr>
        <w:tc>
          <w:tcPr>
            <w:tcW w:w="4371" w:type="dxa"/>
          </w:tcPr>
          <w:p>
            <w:pPr>
              <w:pStyle w:val="TableParagraph"/>
              <w:spacing w:line="242" w:lineRule="auto"/>
              <w:ind w:left="107" w:right="102"/>
              <w:rPr>
                <w:sz w:val="18"/>
              </w:rPr>
            </w:pPr>
            <w:r>
              <w:rPr>
                <w:spacing w:val="-2"/>
                <w:sz w:val="18"/>
              </w:rPr>
              <w:t>企业取得子公司、联营企业及合营企业的投资成本小</w:t>
            </w:r>
            <w:r>
              <w:rPr>
                <w:spacing w:val="-1"/>
                <w:sz w:val="18"/>
              </w:rPr>
              <w:t>于取得投资时应享有被投资单位可辨认净资产公允价</w:t>
            </w:r>
          </w:p>
          <w:p>
            <w:pPr>
              <w:pStyle w:val="TableParagraph"/>
              <w:spacing w:line="213" w:lineRule="exact" w:before="2"/>
              <w:ind w:left="107"/>
              <w:rPr>
                <w:sz w:val="18"/>
              </w:rPr>
            </w:pPr>
            <w:r>
              <w:rPr>
                <w:spacing w:val="-2"/>
                <w:sz w:val="18"/>
              </w:rPr>
              <w:t>值产生的收益</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467" w:hRule="atLeast"/>
        </w:trPr>
        <w:tc>
          <w:tcPr>
            <w:tcW w:w="4371" w:type="dxa"/>
          </w:tcPr>
          <w:p>
            <w:pPr>
              <w:pStyle w:val="TableParagraph"/>
              <w:spacing w:line="230" w:lineRule="exact"/>
              <w:ind w:left="107"/>
              <w:rPr>
                <w:sz w:val="18"/>
              </w:rPr>
            </w:pPr>
            <w:r>
              <w:rPr>
                <w:spacing w:val="-1"/>
                <w:sz w:val="18"/>
              </w:rPr>
              <w:t>同一控制下企业合并产生的子公司期初至合并日的当</w:t>
            </w:r>
          </w:p>
          <w:p>
            <w:pPr>
              <w:pStyle w:val="TableParagraph"/>
              <w:spacing w:line="215" w:lineRule="exact" w:before="2"/>
              <w:ind w:left="107"/>
              <w:rPr>
                <w:sz w:val="18"/>
              </w:rPr>
            </w:pPr>
            <w:r>
              <w:rPr>
                <w:spacing w:val="-3"/>
                <w:sz w:val="18"/>
              </w:rPr>
              <w:t>期净损益</w:t>
            </w:r>
          </w:p>
        </w:tc>
        <w:tc>
          <w:tcPr>
            <w:tcW w:w="2134" w:type="dxa"/>
          </w:tcPr>
          <w:p>
            <w:pPr>
              <w:pStyle w:val="TableParagraph"/>
              <w:spacing w:before="117"/>
              <w:ind w:left="105"/>
              <w:rPr>
                <w:sz w:val="18"/>
              </w:rPr>
            </w:pPr>
            <w:r>
              <w:rPr>
                <w:spacing w:val="-2"/>
                <w:sz w:val="18"/>
              </w:rPr>
              <w:t>144,359,836.84</w:t>
            </w:r>
          </w:p>
        </w:tc>
        <w:tc>
          <w:tcPr>
            <w:tcW w:w="2319" w:type="dxa"/>
          </w:tcPr>
          <w:p>
            <w:pPr>
              <w:pStyle w:val="TableParagraph"/>
              <w:rPr>
                <w:rFonts w:ascii="Times New Roman"/>
                <w:sz w:val="18"/>
              </w:rPr>
            </w:pPr>
          </w:p>
        </w:tc>
      </w:tr>
      <w:tr>
        <w:trPr>
          <w:trHeight w:val="232" w:hRule="atLeast"/>
        </w:trPr>
        <w:tc>
          <w:tcPr>
            <w:tcW w:w="4371" w:type="dxa"/>
          </w:tcPr>
          <w:p>
            <w:pPr>
              <w:pStyle w:val="TableParagraph"/>
              <w:spacing w:line="212" w:lineRule="exact"/>
              <w:ind w:left="107"/>
              <w:rPr>
                <w:sz w:val="18"/>
              </w:rPr>
            </w:pPr>
            <w:r>
              <w:rPr>
                <w:spacing w:val="-1"/>
                <w:sz w:val="18"/>
              </w:rPr>
              <w:t>非货币性资产交换损益</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232" w:hRule="atLeast"/>
        </w:trPr>
        <w:tc>
          <w:tcPr>
            <w:tcW w:w="4371" w:type="dxa"/>
          </w:tcPr>
          <w:p>
            <w:pPr>
              <w:pStyle w:val="TableParagraph"/>
              <w:spacing w:line="212" w:lineRule="exact"/>
              <w:ind w:left="107"/>
              <w:rPr>
                <w:sz w:val="18"/>
              </w:rPr>
            </w:pPr>
            <w:r>
              <w:rPr>
                <w:spacing w:val="-2"/>
                <w:sz w:val="18"/>
              </w:rPr>
              <w:t>债务重组损益</w:t>
            </w:r>
          </w:p>
        </w:tc>
        <w:tc>
          <w:tcPr>
            <w:tcW w:w="2134" w:type="dxa"/>
          </w:tcPr>
          <w:p>
            <w:pPr>
              <w:pStyle w:val="TableParagraph"/>
              <w:spacing w:line="212" w:lineRule="exact"/>
              <w:ind w:left="105"/>
              <w:rPr>
                <w:sz w:val="18"/>
              </w:rPr>
            </w:pPr>
            <w:r>
              <w:rPr>
                <w:spacing w:val="-2"/>
                <w:sz w:val="18"/>
              </w:rPr>
              <w:t>42,883,300.99</w:t>
            </w:r>
          </w:p>
        </w:tc>
        <w:tc>
          <w:tcPr>
            <w:tcW w:w="2319" w:type="dxa"/>
          </w:tcPr>
          <w:p>
            <w:pPr>
              <w:pStyle w:val="TableParagraph"/>
              <w:rPr>
                <w:rFonts w:ascii="Times New Roman"/>
                <w:sz w:val="16"/>
              </w:rPr>
            </w:pPr>
          </w:p>
        </w:tc>
      </w:tr>
      <w:tr>
        <w:trPr>
          <w:trHeight w:val="467" w:hRule="atLeast"/>
        </w:trPr>
        <w:tc>
          <w:tcPr>
            <w:tcW w:w="4371" w:type="dxa"/>
          </w:tcPr>
          <w:p>
            <w:pPr>
              <w:pStyle w:val="TableParagraph"/>
              <w:spacing w:line="230" w:lineRule="atLeast"/>
              <w:ind w:left="107" w:right="102"/>
              <w:rPr>
                <w:sz w:val="18"/>
              </w:rPr>
            </w:pPr>
            <w:r>
              <w:rPr>
                <w:spacing w:val="-2"/>
                <w:sz w:val="18"/>
              </w:rPr>
              <w:t>企业因相关经营活动不再持续而发生的一次性费用，如安置职工的支出等</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467" w:hRule="atLeast"/>
        </w:trPr>
        <w:tc>
          <w:tcPr>
            <w:tcW w:w="4371" w:type="dxa"/>
          </w:tcPr>
          <w:p>
            <w:pPr>
              <w:pStyle w:val="TableParagraph"/>
              <w:spacing w:line="230" w:lineRule="exact"/>
              <w:ind w:left="107"/>
              <w:rPr>
                <w:sz w:val="18"/>
              </w:rPr>
            </w:pPr>
            <w:r>
              <w:rPr>
                <w:spacing w:val="-1"/>
                <w:sz w:val="18"/>
              </w:rPr>
              <w:t>因税收、会计等法律、法规的调整对当期损益产生的</w:t>
            </w:r>
          </w:p>
          <w:p>
            <w:pPr>
              <w:pStyle w:val="TableParagraph"/>
              <w:spacing w:line="213" w:lineRule="exact" w:before="4"/>
              <w:ind w:left="107"/>
              <w:rPr>
                <w:sz w:val="18"/>
              </w:rPr>
            </w:pPr>
            <w:r>
              <w:rPr>
                <w:spacing w:val="-2"/>
                <w:sz w:val="18"/>
              </w:rPr>
              <w:t>一次性影响</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468" w:hRule="atLeast"/>
        </w:trPr>
        <w:tc>
          <w:tcPr>
            <w:tcW w:w="4371" w:type="dxa"/>
          </w:tcPr>
          <w:p>
            <w:pPr>
              <w:pStyle w:val="TableParagraph"/>
              <w:ind w:left="107"/>
              <w:rPr>
                <w:sz w:val="18"/>
              </w:rPr>
            </w:pPr>
            <w:r>
              <w:rPr>
                <w:spacing w:val="-1"/>
                <w:sz w:val="18"/>
              </w:rPr>
              <w:t>因取消、修改股权激励计划一次性确认的股份支付费</w:t>
            </w:r>
          </w:p>
          <w:p>
            <w:pPr>
              <w:pStyle w:val="TableParagraph"/>
              <w:spacing w:line="215" w:lineRule="exact" w:before="2"/>
              <w:ind w:left="107"/>
              <w:rPr>
                <w:sz w:val="18"/>
              </w:rPr>
            </w:pPr>
            <w:r>
              <w:rPr>
                <w:spacing w:val="-10"/>
                <w:sz w:val="18"/>
              </w:rPr>
              <w:t>用</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465" w:hRule="atLeast"/>
        </w:trPr>
        <w:tc>
          <w:tcPr>
            <w:tcW w:w="4371" w:type="dxa"/>
          </w:tcPr>
          <w:p>
            <w:pPr>
              <w:pStyle w:val="TableParagraph"/>
              <w:spacing w:line="230" w:lineRule="exact"/>
              <w:ind w:left="107"/>
              <w:rPr>
                <w:sz w:val="18"/>
              </w:rPr>
            </w:pPr>
            <w:r>
              <w:rPr>
                <w:spacing w:val="-1"/>
                <w:sz w:val="18"/>
              </w:rPr>
              <w:t>对于现金结算的股份支付，在可行权日之后，应付职</w:t>
            </w:r>
          </w:p>
          <w:p>
            <w:pPr>
              <w:pStyle w:val="TableParagraph"/>
              <w:spacing w:line="213" w:lineRule="exact" w:before="2"/>
              <w:ind w:left="107"/>
              <w:rPr>
                <w:sz w:val="18"/>
              </w:rPr>
            </w:pPr>
            <w:r>
              <w:rPr>
                <w:spacing w:val="-1"/>
                <w:sz w:val="18"/>
              </w:rPr>
              <w:t>工薪酬的公允价值变动产生的损益</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467" w:hRule="atLeast"/>
        </w:trPr>
        <w:tc>
          <w:tcPr>
            <w:tcW w:w="4371" w:type="dxa"/>
          </w:tcPr>
          <w:p>
            <w:pPr>
              <w:pStyle w:val="TableParagraph"/>
              <w:spacing w:line="230" w:lineRule="exact"/>
              <w:ind w:left="107"/>
              <w:rPr>
                <w:sz w:val="18"/>
              </w:rPr>
            </w:pPr>
            <w:r>
              <w:rPr>
                <w:spacing w:val="-1"/>
                <w:sz w:val="18"/>
              </w:rPr>
              <w:t>采用公允价值模式进行后续计量的投资性房地产公允</w:t>
            </w:r>
          </w:p>
          <w:p>
            <w:pPr>
              <w:pStyle w:val="TableParagraph"/>
              <w:spacing w:line="213" w:lineRule="exact" w:before="4"/>
              <w:ind w:left="107"/>
              <w:rPr>
                <w:sz w:val="18"/>
              </w:rPr>
            </w:pPr>
            <w:r>
              <w:rPr>
                <w:spacing w:val="-2"/>
                <w:sz w:val="18"/>
              </w:rPr>
              <w:t>价值变动产生的损益</w:t>
            </w:r>
          </w:p>
        </w:tc>
        <w:tc>
          <w:tcPr>
            <w:tcW w:w="2134" w:type="dxa"/>
          </w:tcPr>
          <w:p>
            <w:pPr>
              <w:pStyle w:val="TableParagraph"/>
              <w:rPr>
                <w:rFonts w:ascii="Times New Roman"/>
                <w:sz w:val="18"/>
              </w:rPr>
            </w:pPr>
          </w:p>
        </w:tc>
        <w:tc>
          <w:tcPr>
            <w:tcW w:w="2319" w:type="dxa"/>
          </w:tcPr>
          <w:p>
            <w:pPr>
              <w:pStyle w:val="TableParagraph"/>
              <w:rPr>
                <w:rFonts w:ascii="Times New Roman"/>
                <w:sz w:val="18"/>
              </w:rPr>
            </w:pPr>
          </w:p>
        </w:tc>
      </w:tr>
      <w:tr>
        <w:trPr>
          <w:trHeight w:val="232" w:hRule="atLeast"/>
        </w:trPr>
        <w:tc>
          <w:tcPr>
            <w:tcW w:w="4371" w:type="dxa"/>
          </w:tcPr>
          <w:p>
            <w:pPr>
              <w:pStyle w:val="TableParagraph"/>
              <w:spacing w:line="212" w:lineRule="exact"/>
              <w:ind w:left="107"/>
              <w:rPr>
                <w:sz w:val="18"/>
              </w:rPr>
            </w:pPr>
            <w:r>
              <w:rPr>
                <w:spacing w:val="-1"/>
                <w:sz w:val="18"/>
              </w:rPr>
              <w:t>交易价格显失公允的交易产生的收益</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234" w:hRule="atLeast"/>
        </w:trPr>
        <w:tc>
          <w:tcPr>
            <w:tcW w:w="4371" w:type="dxa"/>
          </w:tcPr>
          <w:p>
            <w:pPr>
              <w:pStyle w:val="TableParagraph"/>
              <w:spacing w:line="213" w:lineRule="exact" w:before="2"/>
              <w:ind w:left="107"/>
              <w:rPr>
                <w:sz w:val="18"/>
              </w:rPr>
            </w:pPr>
            <w:r>
              <w:rPr>
                <w:spacing w:val="-1"/>
                <w:sz w:val="18"/>
              </w:rPr>
              <w:t>与公司正常经营业务无关的或有事项产生的损益</w:t>
            </w:r>
          </w:p>
        </w:tc>
        <w:tc>
          <w:tcPr>
            <w:tcW w:w="2134" w:type="dxa"/>
          </w:tcPr>
          <w:p>
            <w:pPr>
              <w:pStyle w:val="TableParagraph"/>
              <w:rPr>
                <w:rFonts w:ascii="Times New Roman"/>
                <w:sz w:val="16"/>
              </w:rPr>
            </w:pPr>
          </w:p>
        </w:tc>
        <w:tc>
          <w:tcPr>
            <w:tcW w:w="2319" w:type="dxa"/>
          </w:tcPr>
          <w:p>
            <w:pPr>
              <w:pStyle w:val="TableParagraph"/>
              <w:rPr>
                <w:rFonts w:ascii="Times New Roman"/>
                <w:sz w:val="16"/>
              </w:rPr>
            </w:pPr>
          </w:p>
        </w:tc>
      </w:tr>
      <w:tr>
        <w:trPr>
          <w:trHeight w:val="232" w:hRule="atLeast"/>
        </w:trPr>
        <w:tc>
          <w:tcPr>
            <w:tcW w:w="4371" w:type="dxa"/>
          </w:tcPr>
          <w:p>
            <w:pPr>
              <w:pStyle w:val="TableParagraph"/>
              <w:spacing w:line="212" w:lineRule="exact"/>
              <w:ind w:left="107"/>
              <w:rPr>
                <w:sz w:val="18"/>
              </w:rPr>
            </w:pPr>
            <w:r>
              <w:rPr>
                <w:spacing w:val="-1"/>
                <w:sz w:val="18"/>
              </w:rPr>
              <w:t>受托经营取得的托管费收入</w:t>
            </w:r>
          </w:p>
        </w:tc>
        <w:tc>
          <w:tcPr>
            <w:tcW w:w="2134" w:type="dxa"/>
          </w:tcPr>
          <w:p>
            <w:pPr>
              <w:pStyle w:val="TableParagraph"/>
              <w:spacing w:line="212" w:lineRule="exact"/>
              <w:ind w:left="105"/>
              <w:rPr>
                <w:sz w:val="18"/>
              </w:rPr>
            </w:pPr>
            <w:r>
              <w:rPr>
                <w:spacing w:val="-2"/>
                <w:sz w:val="18"/>
              </w:rPr>
              <w:t>128,872,184.05</w:t>
            </w:r>
          </w:p>
        </w:tc>
        <w:tc>
          <w:tcPr>
            <w:tcW w:w="2319" w:type="dxa"/>
          </w:tcPr>
          <w:p>
            <w:pPr>
              <w:pStyle w:val="TableParagraph"/>
              <w:rPr>
                <w:rFonts w:ascii="Times New Roman"/>
                <w:sz w:val="16"/>
              </w:rPr>
            </w:pPr>
          </w:p>
        </w:tc>
      </w:tr>
      <w:tr>
        <w:trPr>
          <w:trHeight w:val="234" w:hRule="atLeast"/>
        </w:trPr>
        <w:tc>
          <w:tcPr>
            <w:tcW w:w="4371" w:type="dxa"/>
          </w:tcPr>
          <w:p>
            <w:pPr>
              <w:pStyle w:val="TableParagraph"/>
              <w:spacing w:line="215" w:lineRule="exact"/>
              <w:ind w:left="107"/>
              <w:rPr>
                <w:sz w:val="18"/>
              </w:rPr>
            </w:pPr>
            <w:r>
              <w:rPr>
                <w:spacing w:val="-1"/>
                <w:sz w:val="18"/>
              </w:rPr>
              <w:t>除上述各项之外的其他营业外收入和支出</w:t>
            </w:r>
          </w:p>
        </w:tc>
        <w:tc>
          <w:tcPr>
            <w:tcW w:w="2134" w:type="dxa"/>
          </w:tcPr>
          <w:p>
            <w:pPr>
              <w:pStyle w:val="TableParagraph"/>
              <w:spacing w:line="215" w:lineRule="exact"/>
              <w:ind w:left="105"/>
              <w:rPr>
                <w:sz w:val="18"/>
              </w:rPr>
            </w:pPr>
            <w:r>
              <w:rPr>
                <w:spacing w:val="-2"/>
                <w:sz w:val="18"/>
              </w:rPr>
              <w:t>21,800,803.87</w:t>
            </w:r>
          </w:p>
        </w:tc>
        <w:tc>
          <w:tcPr>
            <w:tcW w:w="2319" w:type="dxa"/>
          </w:tcPr>
          <w:p>
            <w:pPr>
              <w:pStyle w:val="TableParagraph"/>
              <w:rPr>
                <w:rFonts w:ascii="Times New Roman"/>
                <w:sz w:val="16"/>
              </w:rPr>
            </w:pPr>
          </w:p>
        </w:tc>
      </w:tr>
      <w:tr>
        <w:trPr>
          <w:trHeight w:val="232" w:hRule="atLeast"/>
        </w:trPr>
        <w:tc>
          <w:tcPr>
            <w:tcW w:w="4371" w:type="dxa"/>
          </w:tcPr>
          <w:p>
            <w:pPr>
              <w:pStyle w:val="TableParagraph"/>
              <w:spacing w:line="212" w:lineRule="exact"/>
              <w:ind w:left="107"/>
              <w:rPr>
                <w:sz w:val="18"/>
              </w:rPr>
            </w:pPr>
            <w:r>
              <w:rPr>
                <w:spacing w:val="-1"/>
                <w:sz w:val="18"/>
              </w:rPr>
              <w:t>其他符合非经常性损益定义的损益项目</w:t>
            </w:r>
          </w:p>
        </w:tc>
        <w:tc>
          <w:tcPr>
            <w:tcW w:w="2134" w:type="dxa"/>
          </w:tcPr>
          <w:p>
            <w:pPr>
              <w:pStyle w:val="TableParagraph"/>
              <w:spacing w:line="212" w:lineRule="exact"/>
              <w:ind w:left="105"/>
              <w:rPr>
                <w:sz w:val="18"/>
              </w:rPr>
            </w:pPr>
            <w:r>
              <w:rPr>
                <w:spacing w:val="-2"/>
                <w:sz w:val="18"/>
              </w:rPr>
              <w:t>5,155,412.45</w:t>
            </w:r>
          </w:p>
        </w:tc>
        <w:tc>
          <w:tcPr>
            <w:tcW w:w="2319" w:type="dxa"/>
          </w:tcPr>
          <w:p>
            <w:pPr>
              <w:pStyle w:val="TableParagraph"/>
              <w:rPr>
                <w:rFonts w:ascii="Times New Roman"/>
                <w:sz w:val="16"/>
              </w:rPr>
            </w:pPr>
          </w:p>
        </w:tc>
      </w:tr>
      <w:tr>
        <w:trPr>
          <w:trHeight w:val="234" w:hRule="atLeast"/>
        </w:trPr>
        <w:tc>
          <w:tcPr>
            <w:tcW w:w="4371" w:type="dxa"/>
          </w:tcPr>
          <w:p>
            <w:pPr>
              <w:pStyle w:val="TableParagraph"/>
              <w:spacing w:line="215" w:lineRule="exact"/>
              <w:ind w:left="107"/>
              <w:rPr>
                <w:sz w:val="18"/>
              </w:rPr>
            </w:pPr>
            <w:r>
              <w:rPr>
                <w:spacing w:val="-4"/>
                <w:sz w:val="18"/>
              </w:rPr>
              <w:t>减：所得税影响额</w:t>
            </w:r>
          </w:p>
        </w:tc>
        <w:tc>
          <w:tcPr>
            <w:tcW w:w="2134" w:type="dxa"/>
          </w:tcPr>
          <w:p>
            <w:pPr>
              <w:pStyle w:val="TableParagraph"/>
              <w:spacing w:line="215" w:lineRule="exact"/>
              <w:ind w:left="105"/>
              <w:rPr>
                <w:sz w:val="18"/>
              </w:rPr>
            </w:pPr>
            <w:r>
              <w:rPr>
                <w:spacing w:val="-2"/>
                <w:sz w:val="18"/>
              </w:rPr>
              <w:t>77,979,130.57</w:t>
            </w:r>
          </w:p>
        </w:tc>
        <w:tc>
          <w:tcPr>
            <w:tcW w:w="2319" w:type="dxa"/>
          </w:tcPr>
          <w:p>
            <w:pPr>
              <w:pStyle w:val="TableParagraph"/>
              <w:rPr>
                <w:rFonts w:ascii="Times New Roman"/>
                <w:sz w:val="16"/>
              </w:rPr>
            </w:pPr>
          </w:p>
        </w:tc>
      </w:tr>
      <w:tr>
        <w:trPr>
          <w:trHeight w:val="232" w:hRule="atLeast"/>
        </w:trPr>
        <w:tc>
          <w:tcPr>
            <w:tcW w:w="4371" w:type="dxa"/>
          </w:tcPr>
          <w:p>
            <w:pPr>
              <w:pStyle w:val="TableParagraph"/>
              <w:spacing w:line="212" w:lineRule="exact"/>
              <w:ind w:left="107"/>
              <w:rPr>
                <w:sz w:val="18"/>
              </w:rPr>
            </w:pPr>
            <w:r>
              <w:rPr>
                <w:spacing w:val="-2"/>
                <w:sz w:val="18"/>
              </w:rPr>
              <w:t>少数股东权益影响额（税后</w:t>
            </w:r>
            <w:r>
              <w:rPr>
                <w:spacing w:val="-10"/>
                <w:sz w:val="18"/>
              </w:rPr>
              <w:t>）</w:t>
            </w:r>
          </w:p>
        </w:tc>
        <w:tc>
          <w:tcPr>
            <w:tcW w:w="2134" w:type="dxa"/>
          </w:tcPr>
          <w:p>
            <w:pPr>
              <w:pStyle w:val="TableParagraph"/>
              <w:spacing w:line="212" w:lineRule="exact"/>
              <w:ind w:left="105"/>
              <w:rPr>
                <w:sz w:val="18"/>
              </w:rPr>
            </w:pPr>
            <w:r>
              <w:rPr>
                <w:spacing w:val="-2"/>
                <w:sz w:val="18"/>
              </w:rPr>
              <w:t>7,406,751.55</w:t>
            </w:r>
          </w:p>
        </w:tc>
        <w:tc>
          <w:tcPr>
            <w:tcW w:w="2319" w:type="dxa"/>
          </w:tcPr>
          <w:p>
            <w:pPr>
              <w:pStyle w:val="TableParagraph"/>
              <w:rPr>
                <w:rFonts w:ascii="Times New Roman"/>
                <w:sz w:val="16"/>
              </w:rPr>
            </w:pPr>
          </w:p>
        </w:tc>
      </w:tr>
      <w:tr>
        <w:trPr>
          <w:trHeight w:val="234" w:hRule="atLeast"/>
        </w:trPr>
        <w:tc>
          <w:tcPr>
            <w:tcW w:w="4371" w:type="dxa"/>
          </w:tcPr>
          <w:p>
            <w:pPr>
              <w:pStyle w:val="TableParagraph"/>
              <w:spacing w:line="215" w:lineRule="exact"/>
              <w:ind w:left="107"/>
              <w:rPr>
                <w:sz w:val="18"/>
              </w:rPr>
            </w:pPr>
            <w:r>
              <w:rPr>
                <w:spacing w:val="-5"/>
                <w:sz w:val="18"/>
              </w:rPr>
              <w:t>合计</w:t>
            </w:r>
          </w:p>
        </w:tc>
        <w:tc>
          <w:tcPr>
            <w:tcW w:w="2134" w:type="dxa"/>
          </w:tcPr>
          <w:p>
            <w:pPr>
              <w:pStyle w:val="TableParagraph"/>
              <w:spacing w:line="215" w:lineRule="exact"/>
              <w:ind w:left="105"/>
              <w:rPr>
                <w:sz w:val="18"/>
              </w:rPr>
            </w:pPr>
            <w:r>
              <w:rPr>
                <w:spacing w:val="-2"/>
                <w:sz w:val="18"/>
              </w:rPr>
              <w:t>422,797,299.26</w:t>
            </w:r>
          </w:p>
        </w:tc>
        <w:tc>
          <w:tcPr>
            <w:tcW w:w="2319" w:type="dxa"/>
          </w:tcPr>
          <w:p>
            <w:pPr>
              <w:pStyle w:val="TableParagraph"/>
              <w:rPr>
                <w:rFonts w:ascii="Times New Roman"/>
                <w:sz w:val="16"/>
              </w:rPr>
            </w:pPr>
          </w:p>
        </w:tc>
      </w:tr>
    </w:tbl>
    <w:p>
      <w:pPr>
        <w:pStyle w:val="BodyText"/>
        <w:spacing w:before="15"/>
      </w:pPr>
    </w:p>
    <w:p>
      <w:pPr>
        <w:pStyle w:val="BodyText"/>
        <w:ind w:left="118"/>
      </w:pPr>
      <w:r>
        <w:rPr>
          <w:spacing w:val="-2"/>
        </w:rPr>
        <w:t>对公司将《公开发行证券的公司信息披露解释性公告第 </w:t>
      </w:r>
      <w:r>
        <w:rPr/>
        <w:t>1</w:t>
      </w:r>
      <w:r>
        <w:rPr>
          <w:spacing w:val="-7"/>
        </w:rPr>
        <w:t> 号——非经常性损益》未列举的项目认定为的非经常性</w:t>
      </w:r>
    </w:p>
    <w:p>
      <w:pPr>
        <w:pStyle w:val="BodyText"/>
        <w:spacing w:line="242" w:lineRule="auto" w:before="2"/>
        <w:ind w:left="118" w:right="113"/>
      </w:pPr>
      <w:r>
        <w:rPr>
          <w:spacing w:val="-3"/>
        </w:rPr>
        <w:t>损益项目且金额重大的，以及将《公开发行证券的公司信息披露解释性公告第 </w:t>
      </w:r>
      <w:r>
        <w:rPr>
          <w:spacing w:val="-2"/>
        </w:rPr>
        <w:t>1</w:t>
      </w:r>
      <w:r>
        <w:rPr>
          <w:spacing w:val="-5"/>
        </w:rPr>
        <w:t> 号——非经常性损益》中列举的</w:t>
      </w:r>
      <w:r>
        <w:rPr>
          <w:spacing w:val="-2"/>
        </w:rPr>
        <w:t>非经常性损益项目界定为经常性损益的项目，应说明原因。</w:t>
      </w:r>
    </w:p>
    <w:p>
      <w:pPr>
        <w:pStyle w:val="BodyText"/>
        <w:spacing w:before="2"/>
        <w:ind w:left="118"/>
      </w:pPr>
      <w:r>
        <w:rPr>
          <w:spacing w:val="-2"/>
        </w:rPr>
        <w:t>□适用 √不适用</w:t>
      </w:r>
    </w:p>
    <w:p>
      <w:pPr>
        <w:pStyle w:val="BodyText"/>
        <w:spacing w:before="5"/>
      </w:pPr>
    </w:p>
    <w:p>
      <w:pPr>
        <w:pStyle w:val="BodyText"/>
        <w:ind w:left="118"/>
      </w:pPr>
      <w:r>
        <w:rPr>
          <w:spacing w:val="-3"/>
        </w:rPr>
        <w:t>其他说明</w:t>
      </w:r>
    </w:p>
    <w:p>
      <w:pPr>
        <w:pStyle w:val="BodyText"/>
        <w:spacing w:before="2"/>
        <w:ind w:left="118"/>
      </w:pPr>
      <w:r>
        <w:rPr>
          <w:spacing w:val="-2"/>
        </w:rPr>
        <w:t>□适用 √不适用</w:t>
      </w:r>
    </w:p>
    <w:p>
      <w:pPr>
        <w:pStyle w:val="BodyText"/>
        <w:spacing w:before="66"/>
      </w:pPr>
    </w:p>
    <w:p>
      <w:pPr>
        <w:pStyle w:val="BodyText"/>
        <w:spacing w:before="1"/>
        <w:ind w:left="118"/>
      </w:pPr>
      <w:r>
        <w:rPr/>
        <w:t>2</w:t>
      </w:r>
      <w:r>
        <w:rPr>
          <w:spacing w:val="-1"/>
        </w:rPr>
        <w:t>、 净资产收益率及每股收益</w:t>
      </w:r>
    </w:p>
    <w:p>
      <w:pPr>
        <w:pStyle w:val="BodyText"/>
        <w:spacing w:before="62" w:after="5"/>
        <w:ind w:left="118"/>
      </w:pPr>
      <w:r>
        <w:rPr>
          <w:spacing w:val="-2"/>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4189"/>
      </w:tblGrid>
      <w:tr>
        <w:trPr>
          <w:trHeight w:val="268" w:hRule="atLeast"/>
        </w:trPr>
        <w:tc>
          <w:tcPr>
            <w:tcW w:w="2840" w:type="dxa"/>
          </w:tcPr>
          <w:p>
            <w:pPr>
              <w:pStyle w:val="TableParagraph"/>
              <w:spacing w:before="16"/>
              <w:ind w:left="107"/>
              <w:rPr>
                <w:sz w:val="18"/>
              </w:rPr>
            </w:pPr>
            <w:r>
              <w:rPr>
                <w:spacing w:val="-2"/>
                <w:sz w:val="18"/>
              </w:rPr>
              <w:t>报告期利润</w:t>
            </w:r>
          </w:p>
        </w:tc>
        <w:tc>
          <w:tcPr>
            <w:tcW w:w="1796" w:type="dxa"/>
          </w:tcPr>
          <w:p>
            <w:pPr>
              <w:pStyle w:val="TableParagraph"/>
              <w:spacing w:before="16"/>
              <w:ind w:left="107"/>
              <w:rPr>
                <w:sz w:val="18"/>
              </w:rPr>
            </w:pPr>
            <w:r>
              <w:rPr>
                <w:spacing w:val="15"/>
                <w:sz w:val="18"/>
              </w:rPr>
              <w:t>加权平均净资产收</w:t>
            </w:r>
          </w:p>
        </w:tc>
        <w:tc>
          <w:tcPr>
            <w:tcW w:w="4189" w:type="dxa"/>
          </w:tcPr>
          <w:p>
            <w:pPr>
              <w:pStyle w:val="TableParagraph"/>
              <w:spacing w:before="16"/>
              <w:ind w:left="107"/>
              <w:rPr>
                <w:sz w:val="18"/>
              </w:rPr>
            </w:pPr>
            <w:r>
              <w:rPr>
                <w:spacing w:val="-3"/>
                <w:sz w:val="18"/>
              </w:rPr>
              <w:t>每股收益</w:t>
            </w:r>
          </w:p>
        </w:tc>
      </w:tr>
    </w:tbl>
    <w:p>
      <w:pPr>
        <w:spacing w:after="0"/>
        <w:rPr>
          <w:sz w:val="18"/>
        </w:rPr>
        <w:sectPr>
          <w:pgSz w:w="11910" w:h="16840"/>
          <w:pgMar w:header="882" w:footer="1195" w:top="1440" w:bottom="1380" w:left="1680" w:right="1160"/>
        </w:sectPr>
      </w:pPr>
    </w:p>
    <w:p>
      <w:pPr>
        <w:pStyle w:val="BodyText"/>
        <w:rPr>
          <w:sz w:val="5"/>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362" w:hRule="atLeast"/>
        </w:trPr>
        <w:tc>
          <w:tcPr>
            <w:tcW w:w="2840" w:type="dxa"/>
          </w:tcPr>
          <w:p>
            <w:pPr>
              <w:pStyle w:val="TableParagraph"/>
              <w:rPr>
                <w:rFonts w:ascii="Times New Roman"/>
                <w:sz w:val="18"/>
              </w:rPr>
            </w:pPr>
          </w:p>
        </w:tc>
        <w:tc>
          <w:tcPr>
            <w:tcW w:w="1796" w:type="dxa"/>
          </w:tcPr>
          <w:p>
            <w:pPr>
              <w:pStyle w:val="TableParagraph"/>
              <w:spacing w:before="2"/>
              <w:ind w:left="107"/>
              <w:rPr>
                <w:sz w:val="18"/>
              </w:rPr>
            </w:pPr>
            <w:r>
              <w:rPr>
                <w:sz w:val="18"/>
              </w:rPr>
              <w:t>益率</w:t>
            </w:r>
            <w:r>
              <w:rPr>
                <w:spacing w:val="-5"/>
                <w:sz w:val="18"/>
              </w:rPr>
              <w:t>（%）</w:t>
            </w:r>
          </w:p>
        </w:tc>
        <w:tc>
          <w:tcPr>
            <w:tcW w:w="2093" w:type="dxa"/>
          </w:tcPr>
          <w:p>
            <w:pPr>
              <w:pStyle w:val="TableParagraph"/>
              <w:spacing w:before="64"/>
              <w:ind w:left="107"/>
              <w:rPr>
                <w:sz w:val="18"/>
              </w:rPr>
            </w:pPr>
            <w:r>
              <w:rPr>
                <w:spacing w:val="-2"/>
                <w:sz w:val="18"/>
              </w:rPr>
              <w:t>基本每股收益</w:t>
            </w:r>
          </w:p>
        </w:tc>
        <w:tc>
          <w:tcPr>
            <w:tcW w:w="2096" w:type="dxa"/>
          </w:tcPr>
          <w:p>
            <w:pPr>
              <w:pStyle w:val="TableParagraph"/>
              <w:spacing w:before="64"/>
              <w:ind w:left="106"/>
              <w:rPr>
                <w:sz w:val="18"/>
              </w:rPr>
            </w:pPr>
            <w:r>
              <w:rPr>
                <w:spacing w:val="-2"/>
                <w:sz w:val="18"/>
              </w:rPr>
              <w:t>稀释每股收益</w:t>
            </w:r>
          </w:p>
        </w:tc>
      </w:tr>
      <w:tr>
        <w:trPr>
          <w:trHeight w:val="359" w:hRule="atLeast"/>
        </w:trPr>
        <w:tc>
          <w:tcPr>
            <w:tcW w:w="2840" w:type="dxa"/>
          </w:tcPr>
          <w:p>
            <w:pPr>
              <w:pStyle w:val="TableParagraph"/>
              <w:ind w:left="107"/>
              <w:rPr>
                <w:sz w:val="18"/>
              </w:rPr>
            </w:pPr>
            <w:r>
              <w:rPr>
                <w:spacing w:val="-1"/>
                <w:sz w:val="18"/>
              </w:rPr>
              <w:t>归属于公司普通股股东的净利润</w:t>
            </w:r>
          </w:p>
        </w:tc>
        <w:tc>
          <w:tcPr>
            <w:tcW w:w="1796" w:type="dxa"/>
          </w:tcPr>
          <w:p>
            <w:pPr>
              <w:pStyle w:val="TableParagraph"/>
              <w:spacing w:before="62"/>
              <w:ind w:left="107"/>
              <w:rPr>
                <w:sz w:val="18"/>
              </w:rPr>
            </w:pPr>
            <w:r>
              <w:rPr>
                <w:spacing w:val="-4"/>
                <w:sz w:val="18"/>
              </w:rPr>
              <w:t>6.15</w:t>
            </w:r>
          </w:p>
        </w:tc>
        <w:tc>
          <w:tcPr>
            <w:tcW w:w="2093" w:type="dxa"/>
          </w:tcPr>
          <w:p>
            <w:pPr>
              <w:pStyle w:val="TableParagraph"/>
              <w:spacing w:before="62"/>
              <w:ind w:left="107"/>
              <w:rPr>
                <w:sz w:val="18"/>
              </w:rPr>
            </w:pPr>
            <w:r>
              <w:rPr>
                <w:spacing w:val="-2"/>
                <w:sz w:val="18"/>
              </w:rPr>
              <w:t>0.4370</w:t>
            </w:r>
          </w:p>
        </w:tc>
        <w:tc>
          <w:tcPr>
            <w:tcW w:w="2096" w:type="dxa"/>
          </w:tcPr>
          <w:p>
            <w:pPr>
              <w:pStyle w:val="TableParagraph"/>
              <w:spacing w:before="62"/>
              <w:ind w:left="106"/>
              <w:rPr>
                <w:sz w:val="18"/>
              </w:rPr>
            </w:pPr>
            <w:r>
              <w:rPr>
                <w:spacing w:val="-2"/>
                <w:sz w:val="18"/>
              </w:rPr>
              <w:t>0.4370</w:t>
            </w:r>
          </w:p>
        </w:tc>
      </w:tr>
      <w:tr>
        <w:trPr>
          <w:trHeight w:val="467" w:hRule="atLeast"/>
        </w:trPr>
        <w:tc>
          <w:tcPr>
            <w:tcW w:w="2840" w:type="dxa"/>
          </w:tcPr>
          <w:p>
            <w:pPr>
              <w:pStyle w:val="TableParagraph"/>
              <w:spacing w:line="230" w:lineRule="exact"/>
              <w:ind w:left="107"/>
              <w:rPr>
                <w:sz w:val="18"/>
              </w:rPr>
            </w:pPr>
            <w:r>
              <w:rPr>
                <w:spacing w:val="-1"/>
                <w:sz w:val="18"/>
              </w:rPr>
              <w:t>扣除非经常性损益后归属于公司</w:t>
            </w:r>
          </w:p>
          <w:p>
            <w:pPr>
              <w:pStyle w:val="TableParagraph"/>
              <w:spacing w:line="215" w:lineRule="exact" w:before="2"/>
              <w:ind w:left="107"/>
              <w:rPr>
                <w:sz w:val="18"/>
              </w:rPr>
            </w:pPr>
            <w:r>
              <w:rPr>
                <w:spacing w:val="-2"/>
                <w:sz w:val="18"/>
              </w:rPr>
              <w:t>普通股股东的净利润</w:t>
            </w:r>
          </w:p>
        </w:tc>
        <w:tc>
          <w:tcPr>
            <w:tcW w:w="1796" w:type="dxa"/>
          </w:tcPr>
          <w:p>
            <w:pPr>
              <w:pStyle w:val="TableParagraph"/>
              <w:spacing w:before="117"/>
              <w:ind w:left="107"/>
              <w:rPr>
                <w:sz w:val="18"/>
              </w:rPr>
            </w:pPr>
            <w:r>
              <w:rPr>
                <w:spacing w:val="-4"/>
                <w:sz w:val="18"/>
              </w:rPr>
              <w:t>4.77</w:t>
            </w:r>
          </w:p>
        </w:tc>
        <w:tc>
          <w:tcPr>
            <w:tcW w:w="2093" w:type="dxa"/>
          </w:tcPr>
          <w:p>
            <w:pPr>
              <w:pStyle w:val="TableParagraph"/>
              <w:spacing w:before="117"/>
              <w:ind w:left="107"/>
              <w:rPr>
                <w:sz w:val="18"/>
              </w:rPr>
            </w:pPr>
            <w:r>
              <w:rPr>
                <w:spacing w:val="-2"/>
                <w:sz w:val="18"/>
              </w:rPr>
              <w:t>0.3391</w:t>
            </w:r>
          </w:p>
        </w:tc>
        <w:tc>
          <w:tcPr>
            <w:tcW w:w="2096" w:type="dxa"/>
          </w:tcPr>
          <w:p>
            <w:pPr>
              <w:pStyle w:val="TableParagraph"/>
              <w:spacing w:before="117"/>
              <w:ind w:left="106"/>
              <w:rPr>
                <w:sz w:val="18"/>
              </w:rPr>
            </w:pPr>
            <w:r>
              <w:rPr>
                <w:spacing w:val="-2"/>
                <w:sz w:val="18"/>
              </w:rPr>
              <w:t>0.3391</w:t>
            </w:r>
          </w:p>
        </w:tc>
      </w:tr>
    </w:tbl>
    <w:p>
      <w:pPr>
        <w:pStyle w:val="BodyText"/>
        <w:spacing w:before="64"/>
      </w:pPr>
    </w:p>
    <w:p>
      <w:pPr>
        <w:pStyle w:val="BodyText"/>
        <w:ind w:left="118"/>
      </w:pPr>
      <w:r>
        <w:rPr/>
        <w:t>3</w:t>
      </w:r>
      <w:r>
        <w:rPr>
          <w:spacing w:val="-1"/>
        </w:rPr>
        <w:t>、 境内外会计准则下会计数据差异</w:t>
      </w:r>
    </w:p>
    <w:p>
      <w:pPr>
        <w:pStyle w:val="Heading3"/>
        <w:spacing w:before="63"/>
      </w:pPr>
      <w:r>
        <w:rPr>
          <w:spacing w:val="-4"/>
        </w:rPr>
        <w:t>□适用 √不适用</w:t>
      </w:r>
    </w:p>
    <w:p>
      <w:pPr>
        <w:pStyle w:val="BodyText"/>
        <w:spacing w:before="260"/>
        <w:rPr>
          <w:sz w:val="21"/>
        </w:rPr>
      </w:pPr>
    </w:p>
    <w:p>
      <w:pPr>
        <w:pStyle w:val="BodyText"/>
        <w:ind w:left="118"/>
      </w:pPr>
      <w:r>
        <w:rPr/>
        <w:t>4</w:t>
      </w:r>
      <w:r>
        <w:rPr>
          <w:spacing w:val="-2"/>
        </w:rPr>
        <w:t>、 其他</w:t>
      </w:r>
    </w:p>
    <w:p>
      <w:pPr>
        <w:pStyle w:val="BodyText"/>
        <w:spacing w:before="62"/>
        <w:ind w:left="118"/>
      </w:pPr>
      <w:r>
        <w:rPr/>
        <w:t>□适用</w:t>
      </w:r>
      <w:r>
        <w:rPr>
          <w:spacing w:val="47"/>
          <w:w w:val="150"/>
        </w:rPr>
        <w:t> </w:t>
      </w:r>
      <w:r>
        <w:rPr>
          <w:spacing w:val="-3"/>
        </w:rPr>
        <w:t>√不适用</w:t>
      </w:r>
    </w:p>
    <w:p>
      <w:pPr>
        <w:pStyle w:val="BodyText"/>
        <w:spacing w:before="202"/>
        <w:rPr>
          <w:sz w:val="21"/>
        </w:rPr>
      </w:pPr>
    </w:p>
    <w:p>
      <w:pPr>
        <w:pStyle w:val="Heading3"/>
        <w:ind w:left="0" w:right="331"/>
        <w:jc w:val="right"/>
      </w:pPr>
      <w:r>
        <w:rPr>
          <w:spacing w:val="-4"/>
        </w:rPr>
        <w:t>董事长：王建刚</w:t>
      </w:r>
    </w:p>
    <w:p>
      <w:pPr>
        <w:pStyle w:val="BodyText"/>
        <w:spacing w:before="4"/>
        <w:ind w:right="254"/>
        <w:jc w:val="right"/>
      </w:pPr>
      <w:r>
        <w:rPr>
          <w:spacing w:val="-2"/>
        </w:rPr>
        <w:t>董事会批准报送日期：2024</w:t>
      </w:r>
      <w:r>
        <w:rPr>
          <w:spacing w:val="-27"/>
        </w:rPr>
        <w:t> 年 </w:t>
      </w:r>
      <w:r>
        <w:rPr>
          <w:spacing w:val="-2"/>
        </w:rPr>
        <w:t>3</w:t>
      </w:r>
      <w:r>
        <w:rPr>
          <w:spacing w:val="-26"/>
        </w:rPr>
        <w:t> 月 </w:t>
      </w:r>
      <w:r>
        <w:rPr>
          <w:spacing w:val="-2"/>
        </w:rPr>
        <w:t>16</w:t>
      </w:r>
      <w:r>
        <w:rPr>
          <w:spacing w:val="-23"/>
        </w:rPr>
        <w:t> 日</w:t>
      </w:r>
    </w:p>
    <w:p>
      <w:pPr>
        <w:pStyle w:val="BodyText"/>
      </w:pPr>
    </w:p>
    <w:p>
      <w:pPr>
        <w:pStyle w:val="BodyText"/>
        <w:spacing w:before="7"/>
      </w:pPr>
    </w:p>
    <w:p>
      <w:pPr>
        <w:pStyle w:val="BodyText"/>
        <w:ind w:left="118"/>
      </w:pPr>
      <w:r>
        <w:rPr>
          <w:spacing w:val="-3"/>
        </w:rPr>
        <w:t>修订信息</w:t>
      </w:r>
    </w:p>
    <w:p>
      <w:pPr>
        <w:pStyle w:val="BodyText"/>
        <w:spacing w:before="4"/>
        <w:ind w:left="118"/>
      </w:pPr>
      <w:r>
        <w:rPr>
          <w:spacing w:val="-2"/>
        </w:rPr>
        <w:t>□适用 √不适用</w:t>
      </w:r>
    </w:p>
    <w:sectPr>
      <w:pgSz w:w="11910" w:h="16840"/>
      <w:pgMar w:header="882" w:footer="1195" w:top="1440" w:bottom="1380" w:left="16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 w:name="Microsoft Sans Serif">
    <w:altName w:val="Microsoft Sans Serif"/>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0912">
              <wp:simplePos x="0" y="0"/>
              <wp:positionH relativeFrom="page">
                <wp:posOffset>3768978</wp:posOffset>
              </wp:positionH>
              <wp:positionV relativeFrom="page">
                <wp:posOffset>9793554</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252</w:t>
                          </w:r>
                        </w:p>
                      </w:txbxContent>
                    </wps:txbx>
                    <wps:bodyPr wrap="square" lIns="0" tIns="0" rIns="0" bIns="0" rtlCol="0">
                      <a:noAutofit/>
                    </wps:bodyPr>
                  </wps:wsp>
                </a:graphicData>
              </a:graphic>
            </wp:anchor>
          </w:drawing>
        </mc:Choice>
        <mc:Fallback>
          <w:pict>
            <v:shape style="position:absolute;margin-left:296.769989pt;margin-top:771.145996pt;width:27.8pt;height:11pt;mso-position-horizontal-relative:page;mso-position-vertical-relative:page;z-index:-47405568"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252</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55923712">
              <wp:simplePos x="0" y="0"/>
              <wp:positionH relativeFrom="page">
                <wp:posOffset>3714622</wp:posOffset>
              </wp:positionH>
              <wp:positionV relativeFrom="page">
                <wp:posOffset>9793554</wp:posOffset>
              </wp:positionV>
              <wp:extent cx="43688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84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7392768" type="#_x0000_t202" id="docshape3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84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5248">
              <wp:simplePos x="0" y="0"/>
              <wp:positionH relativeFrom="page">
                <wp:posOffset>5112130</wp:posOffset>
              </wp:positionH>
              <wp:positionV relativeFrom="page">
                <wp:posOffset>6661734</wp:posOffset>
              </wp:positionV>
              <wp:extent cx="494665" cy="1397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7391232" type="#_x0000_t202" id="docshape3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6784">
              <wp:simplePos x="0" y="0"/>
              <wp:positionH relativeFrom="page">
                <wp:posOffset>3354959</wp:posOffset>
              </wp:positionH>
              <wp:positionV relativeFrom="page">
                <wp:posOffset>9793554</wp:posOffset>
              </wp:positionV>
              <wp:extent cx="494665" cy="1397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89696" type="#_x0000_t202" id="docshape4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8320">
              <wp:simplePos x="0" y="0"/>
              <wp:positionH relativeFrom="page">
                <wp:posOffset>5112130</wp:posOffset>
              </wp:positionH>
              <wp:positionV relativeFrom="page">
                <wp:posOffset>6661734</wp:posOffset>
              </wp:positionV>
              <wp:extent cx="494665" cy="1397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7388160" type="#_x0000_t202" id="docshape4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9856">
              <wp:simplePos x="0" y="0"/>
              <wp:positionH relativeFrom="page">
                <wp:posOffset>3354959</wp:posOffset>
              </wp:positionH>
              <wp:positionV relativeFrom="page">
                <wp:posOffset>9793554</wp:posOffset>
              </wp:positionV>
              <wp:extent cx="494665" cy="1397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86624" type="#_x0000_t202" id="docshape5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1392">
              <wp:simplePos x="0" y="0"/>
              <wp:positionH relativeFrom="page">
                <wp:posOffset>5112130</wp:posOffset>
              </wp:positionH>
              <wp:positionV relativeFrom="page">
                <wp:posOffset>6661734</wp:posOffset>
              </wp:positionV>
              <wp:extent cx="494665" cy="1397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7385088" type="#_x0000_t202" id="docshape5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2928">
              <wp:simplePos x="0" y="0"/>
              <wp:positionH relativeFrom="page">
                <wp:posOffset>3354959</wp:posOffset>
              </wp:positionH>
              <wp:positionV relativeFrom="page">
                <wp:posOffset>9793554</wp:posOffset>
              </wp:positionV>
              <wp:extent cx="494665" cy="1397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83552" type="#_x0000_t202" id="docshape5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4464">
              <wp:simplePos x="0" y="0"/>
              <wp:positionH relativeFrom="page">
                <wp:posOffset>5112130</wp:posOffset>
              </wp:positionH>
              <wp:positionV relativeFrom="page">
                <wp:posOffset>6661734</wp:posOffset>
              </wp:positionV>
              <wp:extent cx="494665" cy="1397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7382016" type="#_x0000_t202" id="docshape5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6000">
              <wp:simplePos x="0" y="0"/>
              <wp:positionH relativeFrom="page">
                <wp:posOffset>3354959</wp:posOffset>
              </wp:positionH>
              <wp:positionV relativeFrom="page">
                <wp:posOffset>9793554</wp:posOffset>
              </wp:positionV>
              <wp:extent cx="494665" cy="1397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80480" type="#_x0000_t202" id="docshape6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7536">
              <wp:simplePos x="0" y="0"/>
              <wp:positionH relativeFrom="page">
                <wp:posOffset>5112130</wp:posOffset>
              </wp:positionH>
              <wp:positionV relativeFrom="page">
                <wp:posOffset>6661734</wp:posOffset>
              </wp:positionV>
              <wp:extent cx="494665" cy="1397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7378944" type="#_x0000_t202" id="docshape6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2448">
              <wp:simplePos x="0" y="0"/>
              <wp:positionH relativeFrom="page">
                <wp:posOffset>3383915</wp:posOffset>
              </wp:positionH>
              <wp:positionV relativeFrom="page">
                <wp:posOffset>9793554</wp:posOffset>
              </wp:positionV>
              <wp:extent cx="43688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6.450012pt;margin-top:771.145996pt;width:34.4pt;height:11pt;mso-position-horizontal-relative:page;mso-position-vertical-relative:page;z-index:-47404032"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9072">
              <wp:simplePos x="0" y="0"/>
              <wp:positionH relativeFrom="page">
                <wp:posOffset>3354959</wp:posOffset>
              </wp:positionH>
              <wp:positionV relativeFrom="page">
                <wp:posOffset>9793554</wp:posOffset>
              </wp:positionV>
              <wp:extent cx="494665" cy="1397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77408" type="#_x0000_t202" id="docshape6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9584">
              <wp:simplePos x="0" y="0"/>
              <wp:positionH relativeFrom="page">
                <wp:posOffset>5137530</wp:posOffset>
              </wp:positionH>
              <wp:positionV relativeFrom="page">
                <wp:posOffset>6661734</wp:posOffset>
              </wp:positionV>
              <wp:extent cx="469265" cy="1397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185</w:t>
                          </w:r>
                          <w:r>
                            <w:rPr>
                              <w:rFonts w:ascii="Calibri"/>
                              <w:b/>
                              <w:spacing w:val="-1"/>
                              <w:sz w:val="18"/>
                            </w:rPr>
                            <w:t> </w:t>
                          </w:r>
                          <w:r>
                            <w:rPr>
                              <w:rFonts w:ascii="Calibri"/>
                              <w:sz w:val="18"/>
                            </w:rPr>
                            <w:t>/</w:t>
                          </w:r>
                          <w:r>
                            <w:rPr>
                              <w:rFonts w:ascii="Calibri"/>
                              <w:spacing w:val="-1"/>
                              <w:sz w:val="18"/>
                            </w:rPr>
                            <w:t> </w:t>
                          </w:r>
                          <w:r>
                            <w:rPr>
                              <w:rFonts w:ascii="Calibri"/>
                              <w:b/>
                              <w:spacing w:val="-5"/>
                              <w:sz w:val="18"/>
                            </w:rPr>
                            <w:t>252</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47376896" type="#_x0000_t202" id="docshape69" filled="false" stroked="false">
              <v:textbox inset="0,0,0,0">
                <w:txbxContent>
                  <w:p>
                    <w:pPr>
                      <w:spacing w:line="203" w:lineRule="exact" w:before="0"/>
                      <w:ind w:left="20" w:right="0" w:firstLine="0"/>
                      <w:jc w:val="left"/>
                      <w:rPr>
                        <w:rFonts w:ascii="Calibri"/>
                        <w:b/>
                        <w:sz w:val="18"/>
                      </w:rPr>
                    </w:pPr>
                    <w:r>
                      <w:rPr>
                        <w:rFonts w:ascii="Calibri"/>
                        <w:b/>
                        <w:sz w:val="18"/>
                      </w:rPr>
                      <w:t>185</w:t>
                    </w:r>
                    <w:r>
                      <w:rPr>
                        <w:rFonts w:ascii="Calibri"/>
                        <w:b/>
                        <w:spacing w:val="-1"/>
                        <w:sz w:val="18"/>
                      </w:rPr>
                      <w:t> </w:t>
                    </w:r>
                    <w:r>
                      <w:rPr>
                        <w:rFonts w:ascii="Calibri"/>
                        <w:sz w:val="18"/>
                      </w:rPr>
                      <w:t>/</w:t>
                    </w:r>
                    <w:r>
                      <w:rPr>
                        <w:rFonts w:ascii="Calibri"/>
                        <w:spacing w:val="-1"/>
                        <w:sz w:val="18"/>
                      </w:rPr>
                      <w:t> </w:t>
                    </w:r>
                    <w:r>
                      <w:rPr>
                        <w:rFonts w:ascii="Calibri"/>
                        <w:b/>
                        <w:spacing w:val="-5"/>
                        <w:sz w:val="18"/>
                      </w:rPr>
                      <w:t>252</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1120">
              <wp:simplePos x="0" y="0"/>
              <wp:positionH relativeFrom="page">
                <wp:posOffset>3354959</wp:posOffset>
              </wp:positionH>
              <wp:positionV relativeFrom="page">
                <wp:posOffset>9793554</wp:posOffset>
              </wp:positionV>
              <wp:extent cx="494665"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75360" type="#_x0000_t202" id="docshape7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2656">
              <wp:simplePos x="0" y="0"/>
              <wp:positionH relativeFrom="page">
                <wp:posOffset>5112130</wp:posOffset>
              </wp:positionH>
              <wp:positionV relativeFrom="page">
                <wp:posOffset>6661734</wp:posOffset>
              </wp:positionV>
              <wp:extent cx="494665" cy="1397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7373824" type="#_x0000_t202" id="docshape7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4192">
              <wp:simplePos x="0" y="0"/>
              <wp:positionH relativeFrom="page">
                <wp:posOffset>3354959</wp:posOffset>
              </wp:positionH>
              <wp:positionV relativeFrom="page">
                <wp:posOffset>9793554</wp:posOffset>
              </wp:positionV>
              <wp:extent cx="494665" cy="1397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7372288" type="#_x0000_t202" id="docshape7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4704">
              <wp:simplePos x="0" y="0"/>
              <wp:positionH relativeFrom="page">
                <wp:posOffset>5084190</wp:posOffset>
              </wp:positionH>
              <wp:positionV relativeFrom="page">
                <wp:posOffset>6661734</wp:posOffset>
              </wp:positionV>
              <wp:extent cx="469265" cy="1397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206</w:t>
                          </w:r>
                          <w:r>
                            <w:rPr>
                              <w:rFonts w:ascii="Calibri"/>
                              <w:b/>
                              <w:spacing w:val="-1"/>
                              <w:sz w:val="18"/>
                            </w:rPr>
                            <w:t> </w:t>
                          </w:r>
                          <w:r>
                            <w:rPr>
                              <w:rFonts w:ascii="Calibri"/>
                              <w:sz w:val="18"/>
                            </w:rPr>
                            <w:t>/</w:t>
                          </w:r>
                          <w:r>
                            <w:rPr>
                              <w:rFonts w:ascii="Calibri"/>
                              <w:spacing w:val="-1"/>
                              <w:sz w:val="18"/>
                            </w:rPr>
                            <w:t> </w:t>
                          </w:r>
                          <w:r>
                            <w:rPr>
                              <w:rFonts w:ascii="Calibri"/>
                              <w:b/>
                              <w:spacing w:val="-5"/>
                              <w:sz w:val="18"/>
                            </w:rPr>
                            <w:t>252</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47371776" type="#_x0000_t202" id="docshape81" filled="false" stroked="false">
              <v:textbox inset="0,0,0,0">
                <w:txbxContent>
                  <w:p>
                    <w:pPr>
                      <w:spacing w:line="203" w:lineRule="exact" w:before="0"/>
                      <w:ind w:left="20" w:right="0" w:firstLine="0"/>
                      <w:jc w:val="left"/>
                      <w:rPr>
                        <w:rFonts w:ascii="Calibri"/>
                        <w:b/>
                        <w:sz w:val="18"/>
                      </w:rPr>
                    </w:pPr>
                    <w:r>
                      <w:rPr>
                        <w:rFonts w:ascii="Calibri"/>
                        <w:b/>
                        <w:sz w:val="18"/>
                      </w:rPr>
                      <w:t>206</w:t>
                    </w:r>
                    <w:r>
                      <w:rPr>
                        <w:rFonts w:ascii="Calibri"/>
                        <w:b/>
                        <w:spacing w:val="-1"/>
                        <w:sz w:val="18"/>
                      </w:rPr>
                      <w:t> </w:t>
                    </w:r>
                    <w:r>
                      <w:rPr>
                        <w:rFonts w:ascii="Calibri"/>
                        <w:sz w:val="18"/>
                      </w:rPr>
                      <w:t>/</w:t>
                    </w:r>
                    <w:r>
                      <w:rPr>
                        <w:rFonts w:ascii="Calibri"/>
                        <w:spacing w:val="-1"/>
                        <w:sz w:val="18"/>
                      </w:rPr>
                      <w:t> </w:t>
                    </w:r>
                    <w:r>
                      <w:rPr>
                        <w:rFonts w:ascii="Calibri"/>
                        <w:b/>
                        <w:spacing w:val="-5"/>
                        <w:sz w:val="18"/>
                      </w:rPr>
                      <w:t>252</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55946240">
              <wp:simplePos x="0" y="0"/>
              <wp:positionH relativeFrom="page">
                <wp:posOffset>3685666</wp:posOffset>
              </wp:positionH>
              <wp:positionV relativeFrom="page">
                <wp:posOffset>9793554</wp:posOffset>
              </wp:positionV>
              <wp:extent cx="494665" cy="1397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219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7370240" type="#_x0000_t202" id="docshape8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219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6752">
              <wp:simplePos x="0" y="0"/>
              <wp:positionH relativeFrom="page">
                <wp:posOffset>5084190</wp:posOffset>
              </wp:positionH>
              <wp:positionV relativeFrom="page">
                <wp:posOffset>6661734</wp:posOffset>
              </wp:positionV>
              <wp:extent cx="469265" cy="1397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237</w:t>
                          </w:r>
                          <w:r>
                            <w:rPr>
                              <w:rFonts w:ascii="Calibri"/>
                              <w:b/>
                              <w:spacing w:val="-1"/>
                              <w:sz w:val="18"/>
                            </w:rPr>
                            <w:t> </w:t>
                          </w:r>
                          <w:r>
                            <w:rPr>
                              <w:rFonts w:ascii="Calibri"/>
                              <w:sz w:val="18"/>
                            </w:rPr>
                            <w:t>/</w:t>
                          </w:r>
                          <w:r>
                            <w:rPr>
                              <w:rFonts w:ascii="Calibri"/>
                              <w:spacing w:val="-1"/>
                              <w:sz w:val="18"/>
                            </w:rPr>
                            <w:t> </w:t>
                          </w:r>
                          <w:r>
                            <w:rPr>
                              <w:rFonts w:ascii="Calibri"/>
                              <w:b/>
                              <w:spacing w:val="-5"/>
                              <w:sz w:val="18"/>
                            </w:rPr>
                            <w:t>252</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47369728" type="#_x0000_t202" id="docshape86" filled="false" stroked="false">
              <v:textbox inset="0,0,0,0">
                <w:txbxContent>
                  <w:p>
                    <w:pPr>
                      <w:spacing w:line="203" w:lineRule="exact" w:before="0"/>
                      <w:ind w:left="20" w:right="0" w:firstLine="0"/>
                      <w:jc w:val="left"/>
                      <w:rPr>
                        <w:rFonts w:ascii="Calibri"/>
                        <w:b/>
                        <w:sz w:val="18"/>
                      </w:rPr>
                    </w:pPr>
                    <w:r>
                      <w:rPr>
                        <w:rFonts w:ascii="Calibri"/>
                        <w:b/>
                        <w:sz w:val="18"/>
                      </w:rPr>
                      <w:t>237</w:t>
                    </w:r>
                    <w:r>
                      <w:rPr>
                        <w:rFonts w:ascii="Calibri"/>
                        <w:b/>
                        <w:spacing w:val="-1"/>
                        <w:sz w:val="18"/>
                      </w:rPr>
                      <w:t> </w:t>
                    </w:r>
                    <w:r>
                      <w:rPr>
                        <w:rFonts w:ascii="Calibri"/>
                        <w:sz w:val="18"/>
                      </w:rPr>
                      <w:t>/</w:t>
                    </w:r>
                    <w:r>
                      <w:rPr>
                        <w:rFonts w:ascii="Calibri"/>
                        <w:spacing w:val="-1"/>
                        <w:sz w:val="18"/>
                      </w:rPr>
                      <w:t> </w:t>
                    </w:r>
                    <w:r>
                      <w:rPr>
                        <w:rFonts w:ascii="Calibri"/>
                        <w:b/>
                        <w:spacing w:val="-5"/>
                        <w:sz w:val="18"/>
                      </w:rPr>
                      <w:t>252</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8288">
              <wp:simplePos x="0" y="0"/>
              <wp:positionH relativeFrom="page">
                <wp:posOffset>3685666</wp:posOffset>
              </wp:positionH>
              <wp:positionV relativeFrom="page">
                <wp:posOffset>9793554</wp:posOffset>
              </wp:positionV>
              <wp:extent cx="494665" cy="1397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238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7368192" type="#_x0000_t202" id="docshape9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238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9824">
              <wp:simplePos x="0" y="0"/>
              <wp:positionH relativeFrom="page">
                <wp:posOffset>5058790</wp:posOffset>
              </wp:positionH>
              <wp:positionV relativeFrom="page">
                <wp:posOffset>6661734</wp:posOffset>
              </wp:positionV>
              <wp:extent cx="494665" cy="1397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398.329987pt;margin-top:524.546021pt;width:38.950pt;height:11pt;mso-position-horizontal-relative:page;mso-position-vertical-relative:page;z-index:-47366656" type="#_x0000_t202" id="docshape9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2960">
              <wp:simplePos x="0" y="0"/>
              <wp:positionH relativeFrom="page">
                <wp:posOffset>5113146</wp:posOffset>
              </wp:positionH>
              <wp:positionV relativeFrom="page">
                <wp:posOffset>6661734</wp:posOffset>
              </wp:positionV>
              <wp:extent cx="411480"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17</w:t>
                          </w:r>
                          <w:r>
                            <w:rPr>
                              <w:rFonts w:ascii="Calibri"/>
                              <w:b/>
                              <w:spacing w:val="-1"/>
                              <w:sz w:val="18"/>
                            </w:rPr>
                            <w:t> </w:t>
                          </w:r>
                          <w:r>
                            <w:rPr>
                              <w:rFonts w:ascii="Calibri"/>
                              <w:sz w:val="18"/>
                            </w:rPr>
                            <w:t>/ </w:t>
                          </w:r>
                          <w:r>
                            <w:rPr>
                              <w:rFonts w:ascii="Calibri"/>
                              <w:b/>
                              <w:spacing w:val="-5"/>
                              <w:sz w:val="18"/>
                            </w:rPr>
                            <w:t>252</w:t>
                          </w:r>
                        </w:p>
                      </w:txbxContent>
                    </wps:txbx>
                    <wps:bodyPr wrap="square" lIns="0" tIns="0" rIns="0" bIns="0" rtlCol="0">
                      <a:noAutofit/>
                    </wps:bodyPr>
                  </wps:wsp>
                </a:graphicData>
              </a:graphic>
            </wp:anchor>
          </w:drawing>
        </mc:Choice>
        <mc:Fallback>
          <w:pict>
            <v:shape style="position:absolute;margin-left:402.609985pt;margin-top:524.546021pt;width:32.4pt;height:11pt;mso-position-horizontal-relative:page;mso-position-vertical-relative:page;z-index:-47403520" type="#_x0000_t202" id="docshape8" filled="false" stroked="false">
              <v:textbox inset="0,0,0,0">
                <w:txbxContent>
                  <w:p>
                    <w:pPr>
                      <w:spacing w:line="203" w:lineRule="exact" w:before="0"/>
                      <w:ind w:left="20" w:right="0" w:firstLine="0"/>
                      <w:jc w:val="left"/>
                      <w:rPr>
                        <w:rFonts w:ascii="Calibri"/>
                        <w:b/>
                        <w:sz w:val="18"/>
                      </w:rPr>
                    </w:pPr>
                    <w:r>
                      <w:rPr>
                        <w:rFonts w:ascii="Calibri"/>
                        <w:b/>
                        <w:sz w:val="18"/>
                      </w:rPr>
                      <w:t>17</w:t>
                    </w:r>
                    <w:r>
                      <w:rPr>
                        <w:rFonts w:ascii="Calibri"/>
                        <w:b/>
                        <w:spacing w:val="-1"/>
                        <w:sz w:val="18"/>
                      </w:rPr>
                      <w:t> </w:t>
                    </w:r>
                    <w:r>
                      <w:rPr>
                        <w:rFonts w:ascii="Calibri"/>
                        <w:sz w:val="18"/>
                      </w:rPr>
                      <w:t>/ </w:t>
                    </w:r>
                    <w:r>
                      <w:rPr>
                        <w:rFonts w:ascii="Calibri"/>
                        <w:b/>
                        <w:spacing w:val="-5"/>
                        <w:sz w:val="18"/>
                      </w:rPr>
                      <w:t>252</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51360">
              <wp:simplePos x="0" y="0"/>
              <wp:positionH relativeFrom="page">
                <wp:posOffset>3685666</wp:posOffset>
              </wp:positionH>
              <wp:positionV relativeFrom="page">
                <wp:posOffset>9793554</wp:posOffset>
              </wp:positionV>
              <wp:extent cx="494665" cy="1397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7365120" type="#_x0000_t202" id="docshape9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4496">
              <wp:simplePos x="0" y="0"/>
              <wp:positionH relativeFrom="page">
                <wp:posOffset>3714622</wp:posOffset>
              </wp:positionH>
              <wp:positionV relativeFrom="page">
                <wp:posOffset>9793554</wp:posOffset>
              </wp:positionV>
              <wp:extent cx="43688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7401984" type="#_x0000_t202" id="docshape1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6032">
              <wp:simplePos x="0" y="0"/>
              <wp:positionH relativeFrom="page">
                <wp:posOffset>5087746</wp:posOffset>
              </wp:positionH>
              <wp:positionV relativeFrom="page">
                <wp:posOffset>6661734</wp:posOffset>
              </wp:positionV>
              <wp:extent cx="436880"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7400448" type="#_x0000_t202" id="docshape1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7568">
              <wp:simplePos x="0" y="0"/>
              <wp:positionH relativeFrom="page">
                <wp:posOffset>3714622</wp:posOffset>
              </wp:positionH>
              <wp:positionV relativeFrom="page">
                <wp:posOffset>9793554</wp:posOffset>
              </wp:positionV>
              <wp:extent cx="43688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7398912" type="#_x0000_t202" id="docshape1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9104">
              <wp:simplePos x="0" y="0"/>
              <wp:positionH relativeFrom="page">
                <wp:posOffset>5087746</wp:posOffset>
              </wp:positionH>
              <wp:positionV relativeFrom="page">
                <wp:posOffset>6661734</wp:posOffset>
              </wp:positionV>
              <wp:extent cx="43688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7397376" type="#_x0000_t202" id="docshape2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0640">
              <wp:simplePos x="0" y="0"/>
              <wp:positionH relativeFrom="page">
                <wp:posOffset>3714622</wp:posOffset>
              </wp:positionH>
              <wp:positionV relativeFrom="page">
                <wp:posOffset>9793554</wp:posOffset>
              </wp:positionV>
              <wp:extent cx="43688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7395840" type="#_x0000_t202" id="docshape2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2176">
              <wp:simplePos x="0" y="0"/>
              <wp:positionH relativeFrom="page">
                <wp:posOffset>5087746</wp:posOffset>
              </wp:positionH>
              <wp:positionV relativeFrom="page">
                <wp:posOffset>6661734</wp:posOffset>
              </wp:positionV>
              <wp:extent cx="43688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7394304" type="#_x0000_t202" id="docshape2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252</w:t>
                    </w:r>
                    <w:r>
                      <w:rPr>
                        <w:rFonts w:ascii="Calibri"/>
                        <w:b/>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0400">
              <wp:simplePos x="0" y="0"/>
              <wp:positionH relativeFrom="page">
                <wp:posOffset>3509898</wp:posOffset>
              </wp:positionH>
              <wp:positionV relativeFrom="page">
                <wp:posOffset>545917</wp:posOffset>
              </wp:positionV>
              <wp:extent cx="85915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369995pt;margin-top:42.985607pt;width:67.650pt;height:12pt;mso-position-horizontal-relative:page;mso-position-vertical-relative:page;z-index:-47406080" type="#_x0000_t202" id="docshape1"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2688">
              <wp:simplePos x="0" y="0"/>
              <wp:positionH relativeFrom="page">
                <wp:posOffset>1123492</wp:posOffset>
              </wp:positionH>
              <wp:positionV relativeFrom="page">
                <wp:posOffset>704087</wp:posOffset>
              </wp:positionV>
              <wp:extent cx="5633720"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47393792"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3200">
              <wp:simplePos x="0" y="0"/>
              <wp:positionH relativeFrom="page">
                <wp:posOffset>3509898</wp:posOffset>
              </wp:positionH>
              <wp:positionV relativeFrom="page">
                <wp:posOffset>545917</wp:posOffset>
              </wp:positionV>
              <wp:extent cx="859155"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2.985607pt;width:67.650pt;height:12pt;mso-position-horizontal-relative:page;mso-position-vertical-relative:page;z-index:-47393280" type="#_x0000_t202" id="docshape32"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4224">
              <wp:simplePos x="0" y="0"/>
              <wp:positionH relativeFrom="page">
                <wp:posOffset>949452</wp:posOffset>
              </wp:positionH>
              <wp:positionV relativeFrom="page">
                <wp:posOffset>705612</wp:posOffset>
              </wp:positionV>
              <wp:extent cx="8834755" cy="95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7392256"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4736">
              <wp:simplePos x="0" y="0"/>
              <wp:positionH relativeFrom="page">
                <wp:posOffset>4936363</wp:posOffset>
              </wp:positionH>
              <wp:positionV relativeFrom="page">
                <wp:posOffset>547441</wp:posOffset>
              </wp:positionV>
              <wp:extent cx="859155" cy="152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8.690002pt;margin-top:43.105633pt;width:67.650pt;height:12pt;mso-position-horizontal-relative:page;mso-position-vertical-relative:page;z-index:-47391744" type="#_x0000_t202" id="docshape37"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5760">
              <wp:simplePos x="0" y="0"/>
              <wp:positionH relativeFrom="page">
                <wp:posOffset>792480</wp:posOffset>
              </wp:positionH>
              <wp:positionV relativeFrom="page">
                <wp:posOffset>705611</wp:posOffset>
              </wp:positionV>
              <wp:extent cx="5634355" cy="95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90720"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6272">
              <wp:simplePos x="0" y="0"/>
              <wp:positionH relativeFrom="page">
                <wp:posOffset>3179191</wp:posOffset>
              </wp:positionH>
              <wp:positionV relativeFrom="page">
                <wp:posOffset>547441</wp:posOffset>
              </wp:positionV>
              <wp:extent cx="859155"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90208" type="#_x0000_t202" id="docshape40"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7296">
              <wp:simplePos x="0" y="0"/>
              <wp:positionH relativeFrom="page">
                <wp:posOffset>949452</wp:posOffset>
              </wp:positionH>
              <wp:positionV relativeFrom="page">
                <wp:posOffset>705612</wp:posOffset>
              </wp:positionV>
              <wp:extent cx="8834755"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7389184"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7808">
              <wp:simplePos x="0" y="0"/>
              <wp:positionH relativeFrom="page">
                <wp:posOffset>4936363</wp:posOffset>
              </wp:positionH>
              <wp:positionV relativeFrom="page">
                <wp:posOffset>547441</wp:posOffset>
              </wp:positionV>
              <wp:extent cx="859155" cy="1524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8.690002pt;margin-top:43.105633pt;width:67.650pt;height:12pt;mso-position-horizontal-relative:page;mso-position-vertical-relative:page;z-index:-47388672" type="#_x0000_t202" id="docshape46"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8832">
              <wp:simplePos x="0" y="0"/>
              <wp:positionH relativeFrom="page">
                <wp:posOffset>792480</wp:posOffset>
              </wp:positionH>
              <wp:positionV relativeFrom="page">
                <wp:posOffset>705611</wp:posOffset>
              </wp:positionV>
              <wp:extent cx="5634355" cy="95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8764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9344">
              <wp:simplePos x="0" y="0"/>
              <wp:positionH relativeFrom="page">
                <wp:posOffset>3179191</wp:posOffset>
              </wp:positionH>
              <wp:positionV relativeFrom="page">
                <wp:posOffset>547441</wp:posOffset>
              </wp:positionV>
              <wp:extent cx="859155" cy="1524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87136" type="#_x0000_t202" id="docshape49"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0368">
              <wp:simplePos x="0" y="0"/>
              <wp:positionH relativeFrom="page">
                <wp:posOffset>949452</wp:posOffset>
              </wp:positionH>
              <wp:positionV relativeFrom="page">
                <wp:posOffset>705612</wp:posOffset>
              </wp:positionV>
              <wp:extent cx="8834755" cy="95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7386112"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30880">
              <wp:simplePos x="0" y="0"/>
              <wp:positionH relativeFrom="page">
                <wp:posOffset>4936363</wp:posOffset>
              </wp:positionH>
              <wp:positionV relativeFrom="page">
                <wp:posOffset>547441</wp:posOffset>
              </wp:positionV>
              <wp:extent cx="859155"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8.690002pt;margin-top:43.105633pt;width:67.650pt;height:12pt;mso-position-horizontal-relative:page;mso-position-vertical-relative:page;z-index:-47385600" type="#_x0000_t202" id="docshape52"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1904">
              <wp:simplePos x="0" y="0"/>
              <wp:positionH relativeFrom="page">
                <wp:posOffset>792480</wp:posOffset>
              </wp:positionH>
              <wp:positionV relativeFrom="page">
                <wp:posOffset>705611</wp:posOffset>
              </wp:positionV>
              <wp:extent cx="5634355" cy="95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84576"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32416">
              <wp:simplePos x="0" y="0"/>
              <wp:positionH relativeFrom="page">
                <wp:posOffset>3179191</wp:posOffset>
              </wp:positionH>
              <wp:positionV relativeFrom="page">
                <wp:posOffset>547441</wp:posOffset>
              </wp:positionV>
              <wp:extent cx="859155" cy="1524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84064" type="#_x0000_t202" id="docshape55"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3440">
              <wp:simplePos x="0" y="0"/>
              <wp:positionH relativeFrom="page">
                <wp:posOffset>949452</wp:posOffset>
              </wp:positionH>
              <wp:positionV relativeFrom="page">
                <wp:posOffset>705612</wp:posOffset>
              </wp:positionV>
              <wp:extent cx="8834755" cy="95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7383040"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33952">
              <wp:simplePos x="0" y="0"/>
              <wp:positionH relativeFrom="page">
                <wp:posOffset>4936363</wp:posOffset>
              </wp:positionH>
              <wp:positionV relativeFrom="page">
                <wp:posOffset>547441</wp:posOffset>
              </wp:positionV>
              <wp:extent cx="859155" cy="1524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8.690002pt;margin-top:43.105633pt;width:67.650pt;height:12pt;mso-position-horizontal-relative:page;mso-position-vertical-relative:page;z-index:-47382528" type="#_x0000_t202" id="docshape58"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4976">
              <wp:simplePos x="0" y="0"/>
              <wp:positionH relativeFrom="page">
                <wp:posOffset>792480</wp:posOffset>
              </wp:positionH>
              <wp:positionV relativeFrom="page">
                <wp:posOffset>705611</wp:posOffset>
              </wp:positionV>
              <wp:extent cx="5634355" cy="95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81504"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35488">
              <wp:simplePos x="0" y="0"/>
              <wp:positionH relativeFrom="page">
                <wp:posOffset>3179191</wp:posOffset>
              </wp:positionH>
              <wp:positionV relativeFrom="page">
                <wp:posOffset>547441</wp:posOffset>
              </wp:positionV>
              <wp:extent cx="859155" cy="1524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80992" type="#_x0000_t202" id="docshape61"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6512">
              <wp:simplePos x="0" y="0"/>
              <wp:positionH relativeFrom="page">
                <wp:posOffset>949452</wp:posOffset>
              </wp:positionH>
              <wp:positionV relativeFrom="page">
                <wp:posOffset>705612</wp:posOffset>
              </wp:positionV>
              <wp:extent cx="8834755" cy="952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7379968"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37024">
              <wp:simplePos x="0" y="0"/>
              <wp:positionH relativeFrom="page">
                <wp:posOffset>4936363</wp:posOffset>
              </wp:positionH>
              <wp:positionV relativeFrom="page">
                <wp:posOffset>547441</wp:posOffset>
              </wp:positionV>
              <wp:extent cx="859155" cy="152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8.690002pt;margin-top:43.105633pt;width:67.650pt;height:12pt;mso-position-horizontal-relative:page;mso-position-vertical-relative:page;z-index:-47379456" type="#_x0000_t202" id="docshape64"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1424">
              <wp:simplePos x="0" y="0"/>
              <wp:positionH relativeFrom="page">
                <wp:posOffset>792480</wp:posOffset>
              </wp:positionH>
              <wp:positionV relativeFrom="page">
                <wp:posOffset>704087</wp:posOffset>
              </wp:positionV>
              <wp:extent cx="563435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62pt;height:.72pt;mso-position-horizontal-relative:page;mso-position-vertical-relative:page;z-index:-47405056"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11936">
              <wp:simplePos x="0" y="0"/>
              <wp:positionH relativeFrom="page">
                <wp:posOffset>3179191</wp:posOffset>
              </wp:positionH>
              <wp:positionV relativeFrom="page">
                <wp:posOffset>545917</wp:posOffset>
              </wp:positionV>
              <wp:extent cx="85915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2.985607pt;width:67.650pt;height:12pt;mso-position-horizontal-relative:page;mso-position-vertical-relative:page;z-index:-47404544" type="#_x0000_t202" id="docshape6"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38048">
              <wp:simplePos x="0" y="0"/>
              <wp:positionH relativeFrom="page">
                <wp:posOffset>792480</wp:posOffset>
              </wp:positionH>
              <wp:positionV relativeFrom="page">
                <wp:posOffset>705611</wp:posOffset>
              </wp:positionV>
              <wp:extent cx="5634355" cy="952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78432"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38560">
              <wp:simplePos x="0" y="0"/>
              <wp:positionH relativeFrom="page">
                <wp:posOffset>3179191</wp:posOffset>
              </wp:positionH>
              <wp:positionV relativeFrom="page">
                <wp:posOffset>547441</wp:posOffset>
              </wp:positionV>
              <wp:extent cx="859155" cy="1524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77920" type="#_x0000_t202" id="docshape67"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0096">
              <wp:simplePos x="0" y="0"/>
              <wp:positionH relativeFrom="page">
                <wp:posOffset>792480</wp:posOffset>
              </wp:positionH>
              <wp:positionV relativeFrom="page">
                <wp:posOffset>705611</wp:posOffset>
              </wp:positionV>
              <wp:extent cx="5634355" cy="952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76384"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40608">
              <wp:simplePos x="0" y="0"/>
              <wp:positionH relativeFrom="page">
                <wp:posOffset>3179191</wp:posOffset>
              </wp:positionH>
              <wp:positionV relativeFrom="page">
                <wp:posOffset>547441</wp:posOffset>
              </wp:positionV>
              <wp:extent cx="859155" cy="1524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75872" type="#_x0000_t202" id="docshape72"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1632">
              <wp:simplePos x="0" y="0"/>
              <wp:positionH relativeFrom="page">
                <wp:posOffset>949452</wp:posOffset>
              </wp:positionH>
              <wp:positionV relativeFrom="page">
                <wp:posOffset>705612</wp:posOffset>
              </wp:positionV>
              <wp:extent cx="8834755" cy="95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7374848"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42144">
              <wp:simplePos x="0" y="0"/>
              <wp:positionH relativeFrom="page">
                <wp:posOffset>4936363</wp:posOffset>
              </wp:positionH>
              <wp:positionV relativeFrom="page">
                <wp:posOffset>547441</wp:posOffset>
              </wp:positionV>
              <wp:extent cx="859155" cy="1524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8.690002pt;margin-top:43.105633pt;width:67.650pt;height:12pt;mso-position-horizontal-relative:page;mso-position-vertical-relative:page;z-index:-47374336" type="#_x0000_t202" id="docshape75"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3168">
              <wp:simplePos x="0" y="0"/>
              <wp:positionH relativeFrom="page">
                <wp:posOffset>792480</wp:posOffset>
              </wp:positionH>
              <wp:positionV relativeFrom="page">
                <wp:posOffset>705611</wp:posOffset>
              </wp:positionV>
              <wp:extent cx="5634355" cy="95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7373312" id="docshape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43680">
              <wp:simplePos x="0" y="0"/>
              <wp:positionH relativeFrom="page">
                <wp:posOffset>3179191</wp:posOffset>
              </wp:positionH>
              <wp:positionV relativeFrom="page">
                <wp:posOffset>547441</wp:posOffset>
              </wp:positionV>
              <wp:extent cx="859155" cy="1524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50.330002pt;margin-top:43.105606pt;width:67.650pt;height:12pt;mso-position-horizontal-relative:page;mso-position-vertical-relative:page;z-index:-47372800" type="#_x0000_t202" id="docshape78"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5216">
              <wp:simplePos x="0" y="0"/>
              <wp:positionH relativeFrom="page">
                <wp:posOffset>1123492</wp:posOffset>
              </wp:positionH>
              <wp:positionV relativeFrom="page">
                <wp:posOffset>705611</wp:posOffset>
              </wp:positionV>
              <wp:extent cx="5633720" cy="952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47371264"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45728">
              <wp:simplePos x="0" y="0"/>
              <wp:positionH relativeFrom="page">
                <wp:posOffset>3509898</wp:posOffset>
              </wp:positionH>
              <wp:positionV relativeFrom="page">
                <wp:posOffset>547441</wp:posOffset>
              </wp:positionV>
              <wp:extent cx="859155" cy="1524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3.105606pt;width:67.650pt;height:12pt;mso-position-horizontal-relative:page;mso-position-vertical-relative:page;z-index:-47370752" type="#_x0000_t202" id="docshape84"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7264">
              <wp:simplePos x="0" y="0"/>
              <wp:positionH relativeFrom="page">
                <wp:posOffset>1123492</wp:posOffset>
              </wp:positionH>
              <wp:positionV relativeFrom="page">
                <wp:posOffset>705611</wp:posOffset>
              </wp:positionV>
              <wp:extent cx="5633720" cy="952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47369216" id="docshape8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47776">
              <wp:simplePos x="0" y="0"/>
              <wp:positionH relativeFrom="page">
                <wp:posOffset>3509898</wp:posOffset>
              </wp:positionH>
              <wp:positionV relativeFrom="page">
                <wp:posOffset>547441</wp:posOffset>
              </wp:positionV>
              <wp:extent cx="859155" cy="1524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3.105606pt;width:67.650pt;height:12pt;mso-position-horizontal-relative:page;mso-position-vertical-relative:page;z-index:-47368704" type="#_x0000_t202" id="docshape89"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48800">
              <wp:simplePos x="0" y="0"/>
              <wp:positionH relativeFrom="page">
                <wp:posOffset>896111</wp:posOffset>
              </wp:positionH>
              <wp:positionV relativeFrom="page">
                <wp:posOffset>705612</wp:posOffset>
              </wp:positionV>
              <wp:extent cx="8834755" cy="952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62pt;height:.72pt;mso-position-horizontal-relative:page;mso-position-vertical-relative:page;z-index:-47367680" id="docshape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49312">
              <wp:simplePos x="0" y="0"/>
              <wp:positionH relativeFrom="page">
                <wp:posOffset>4883022</wp:posOffset>
              </wp:positionH>
              <wp:positionV relativeFrom="page">
                <wp:posOffset>547441</wp:posOffset>
              </wp:positionV>
              <wp:extent cx="859155" cy="1524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4.48999pt;margin-top:43.105633pt;width:67.650pt;height:12pt;mso-position-horizontal-relative:page;mso-position-vertical-relative:page;z-index:-47367168" type="#_x0000_t202" id="docshape92"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50336">
              <wp:simplePos x="0" y="0"/>
              <wp:positionH relativeFrom="page">
                <wp:posOffset>1123492</wp:posOffset>
              </wp:positionH>
              <wp:positionV relativeFrom="page">
                <wp:posOffset>705611</wp:posOffset>
              </wp:positionV>
              <wp:extent cx="5633720" cy="952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47366144" id="docshape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50848">
              <wp:simplePos x="0" y="0"/>
              <wp:positionH relativeFrom="page">
                <wp:posOffset>3509898</wp:posOffset>
              </wp:positionH>
              <wp:positionV relativeFrom="page">
                <wp:posOffset>547441</wp:posOffset>
              </wp:positionV>
              <wp:extent cx="859155"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3.105606pt;width:67.650pt;height:12pt;mso-position-horizontal-relative:page;mso-position-vertical-relative:page;z-index:-47365632" type="#_x0000_t202" id="docshape95"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3472">
              <wp:simplePos x="0" y="0"/>
              <wp:positionH relativeFrom="page">
                <wp:posOffset>1123492</wp:posOffset>
              </wp:positionH>
              <wp:positionV relativeFrom="page">
                <wp:posOffset>705611</wp:posOffset>
              </wp:positionV>
              <wp:extent cx="5633720"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47403008" id="docshape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13984">
              <wp:simplePos x="0" y="0"/>
              <wp:positionH relativeFrom="page">
                <wp:posOffset>3509898</wp:posOffset>
              </wp:positionH>
              <wp:positionV relativeFrom="page">
                <wp:posOffset>545917</wp:posOffset>
              </wp:positionV>
              <wp:extent cx="859155"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2.985607pt;width:67.650pt;height:12pt;mso-position-horizontal-relative:page;mso-position-vertical-relative:page;z-index:-47402496" type="#_x0000_t202" id="docshape11"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5008">
              <wp:simplePos x="0" y="0"/>
              <wp:positionH relativeFrom="page">
                <wp:posOffset>896111</wp:posOffset>
              </wp:positionH>
              <wp:positionV relativeFrom="page">
                <wp:posOffset>704088</wp:posOffset>
              </wp:positionV>
              <wp:extent cx="8834755"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7401472"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15520">
              <wp:simplePos x="0" y="0"/>
              <wp:positionH relativeFrom="page">
                <wp:posOffset>4883022</wp:posOffset>
              </wp:positionH>
              <wp:positionV relativeFrom="page">
                <wp:posOffset>545917</wp:posOffset>
              </wp:positionV>
              <wp:extent cx="859155"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4.48999pt;margin-top:42.985634pt;width:67.650pt;height:12pt;mso-position-horizontal-relative:page;mso-position-vertical-relative:page;z-index:-47400960" type="#_x0000_t202" id="docshape14"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6544">
              <wp:simplePos x="0" y="0"/>
              <wp:positionH relativeFrom="page">
                <wp:posOffset>1123492</wp:posOffset>
              </wp:positionH>
              <wp:positionV relativeFrom="page">
                <wp:posOffset>701039</wp:posOffset>
              </wp:positionV>
              <wp:extent cx="5633720"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47399936"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17056">
              <wp:simplePos x="0" y="0"/>
              <wp:positionH relativeFrom="page">
                <wp:posOffset>3509898</wp:posOffset>
              </wp:positionH>
              <wp:positionV relativeFrom="page">
                <wp:posOffset>544393</wp:posOffset>
              </wp:positionV>
              <wp:extent cx="859155"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2.865608pt;width:67.650pt;height:12pt;mso-position-horizontal-relative:page;mso-position-vertical-relative:page;z-index:-47399424" type="#_x0000_t202" id="docshape17"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8080">
              <wp:simplePos x="0" y="0"/>
              <wp:positionH relativeFrom="page">
                <wp:posOffset>896111</wp:posOffset>
              </wp:positionH>
              <wp:positionV relativeFrom="page">
                <wp:posOffset>704088</wp:posOffset>
              </wp:positionV>
              <wp:extent cx="883475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7398400"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18592">
              <wp:simplePos x="0" y="0"/>
              <wp:positionH relativeFrom="page">
                <wp:posOffset>4883022</wp:posOffset>
              </wp:positionH>
              <wp:positionV relativeFrom="page">
                <wp:posOffset>545917</wp:posOffset>
              </wp:positionV>
              <wp:extent cx="859155" cy="152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4.48999pt;margin-top:42.985634pt;width:67.650pt;height:12pt;mso-position-horizontal-relative:page;mso-position-vertical-relative:page;z-index:-47397888" type="#_x0000_t202" id="docshape20"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19616">
              <wp:simplePos x="0" y="0"/>
              <wp:positionH relativeFrom="page">
                <wp:posOffset>1123492</wp:posOffset>
              </wp:positionH>
              <wp:positionV relativeFrom="page">
                <wp:posOffset>704087</wp:posOffset>
              </wp:positionV>
              <wp:extent cx="5633720"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47396864"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0128">
              <wp:simplePos x="0" y="0"/>
              <wp:positionH relativeFrom="page">
                <wp:posOffset>3509898</wp:posOffset>
              </wp:positionH>
              <wp:positionV relativeFrom="page">
                <wp:posOffset>545917</wp:posOffset>
              </wp:positionV>
              <wp:extent cx="859155"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276.369995pt;margin-top:42.985607pt;width:67.650pt;height:12pt;mso-position-horizontal-relative:page;mso-position-vertical-relative:page;z-index:-47396352" type="#_x0000_t202" id="docshape23"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55921152">
              <wp:simplePos x="0" y="0"/>
              <wp:positionH relativeFrom="page">
                <wp:posOffset>896111</wp:posOffset>
              </wp:positionH>
              <wp:positionV relativeFrom="page">
                <wp:posOffset>704088</wp:posOffset>
              </wp:positionV>
              <wp:extent cx="883475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7395328"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55921664">
              <wp:simplePos x="0" y="0"/>
              <wp:positionH relativeFrom="page">
                <wp:posOffset>4883022</wp:posOffset>
              </wp:positionH>
              <wp:positionV relativeFrom="page">
                <wp:posOffset>545917</wp:posOffset>
              </wp:positionV>
              <wp:extent cx="859155" cy="152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59155" cy="152400"/>
                      </a:xfrm>
                      <a:prstGeom prst="rect">
                        <a:avLst/>
                      </a:prstGeom>
                    </wps:spPr>
                    <wps:txbx>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wps:txbx>
                    <wps:bodyPr wrap="square" lIns="0" tIns="0" rIns="0" bIns="0" rtlCol="0">
                      <a:noAutofit/>
                    </wps:bodyPr>
                  </wps:wsp>
                </a:graphicData>
              </a:graphic>
            </wp:anchor>
          </w:drawing>
        </mc:Choice>
        <mc:Fallback>
          <w:pict>
            <v:shape style="position:absolute;margin-left:384.48999pt;margin-top:42.985634pt;width:67.650pt;height:12pt;mso-position-horizontal-relative:page;mso-position-vertical-relative:page;z-index:-47394816" type="#_x0000_t202" id="docshape26" filled="false" stroked="false">
              <v:textbox inset="0,0,0,0">
                <w:txbxContent>
                  <w:p>
                    <w:pPr>
                      <w:pStyle w:val="BodyText"/>
                      <w:spacing w:line="225" w:lineRule="exact"/>
                      <w:ind w:left="20"/>
                    </w:pPr>
                    <w:r>
                      <w:rPr>
                        <w:rFonts w:ascii="Calibri" w:eastAsia="Calibri"/>
                      </w:rPr>
                      <w:t>2023</w:t>
                    </w:r>
                    <w:r>
                      <w:rPr>
                        <w:rFonts w:ascii="Calibri" w:eastAsia="Calibri"/>
                        <w:spacing w:val="4"/>
                      </w:rPr>
                      <w:t> </w:t>
                    </w:r>
                    <w:r>
                      <w:rPr>
                        <w:spacing w:val="-2"/>
                      </w:rPr>
                      <w:t>年年度报告</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1490" w:hanging="274"/>
        <w:jc w:val="left"/>
      </w:pPr>
      <w:rPr>
        <w:rFonts w:hint="default" w:ascii="SimSun" w:hAnsi="SimSun" w:eastAsia="SimSun" w:cs="SimSun"/>
        <w:b w:val="0"/>
        <w:bCs w:val="0"/>
        <w:i w:val="0"/>
        <w:iCs w:val="0"/>
        <w:spacing w:val="1"/>
        <w:w w:val="100"/>
        <w:sz w:val="16"/>
        <w:szCs w:val="16"/>
        <w:lang w:val="en-US" w:eastAsia="zh-CN" w:bidi="ar-SA"/>
      </w:rPr>
    </w:lvl>
    <w:lvl w:ilvl="1">
      <w:start w:val="0"/>
      <w:numFmt w:val="bullet"/>
      <w:lvlText w:val="•"/>
      <w:lvlJc w:val="left"/>
      <w:pPr>
        <w:ind w:left="2298" w:hanging="274"/>
      </w:pPr>
      <w:rPr>
        <w:rFonts w:hint="default"/>
        <w:lang w:val="en-US" w:eastAsia="zh-CN" w:bidi="ar-SA"/>
      </w:rPr>
    </w:lvl>
    <w:lvl w:ilvl="2">
      <w:start w:val="0"/>
      <w:numFmt w:val="bullet"/>
      <w:lvlText w:val="•"/>
      <w:lvlJc w:val="left"/>
      <w:pPr>
        <w:ind w:left="3097" w:hanging="274"/>
      </w:pPr>
      <w:rPr>
        <w:rFonts w:hint="default"/>
        <w:lang w:val="en-US" w:eastAsia="zh-CN" w:bidi="ar-SA"/>
      </w:rPr>
    </w:lvl>
    <w:lvl w:ilvl="3">
      <w:start w:val="0"/>
      <w:numFmt w:val="bullet"/>
      <w:lvlText w:val="•"/>
      <w:lvlJc w:val="left"/>
      <w:pPr>
        <w:ind w:left="3895" w:hanging="274"/>
      </w:pPr>
      <w:rPr>
        <w:rFonts w:hint="default"/>
        <w:lang w:val="en-US" w:eastAsia="zh-CN" w:bidi="ar-SA"/>
      </w:rPr>
    </w:lvl>
    <w:lvl w:ilvl="4">
      <w:start w:val="0"/>
      <w:numFmt w:val="bullet"/>
      <w:lvlText w:val="•"/>
      <w:lvlJc w:val="left"/>
      <w:pPr>
        <w:ind w:left="4694" w:hanging="274"/>
      </w:pPr>
      <w:rPr>
        <w:rFonts w:hint="default"/>
        <w:lang w:val="en-US" w:eastAsia="zh-CN" w:bidi="ar-SA"/>
      </w:rPr>
    </w:lvl>
    <w:lvl w:ilvl="5">
      <w:start w:val="0"/>
      <w:numFmt w:val="bullet"/>
      <w:lvlText w:val="•"/>
      <w:lvlJc w:val="left"/>
      <w:pPr>
        <w:ind w:left="5493" w:hanging="274"/>
      </w:pPr>
      <w:rPr>
        <w:rFonts w:hint="default"/>
        <w:lang w:val="en-US" w:eastAsia="zh-CN" w:bidi="ar-SA"/>
      </w:rPr>
    </w:lvl>
    <w:lvl w:ilvl="6">
      <w:start w:val="0"/>
      <w:numFmt w:val="bullet"/>
      <w:lvlText w:val="•"/>
      <w:lvlJc w:val="left"/>
      <w:pPr>
        <w:ind w:left="6291" w:hanging="274"/>
      </w:pPr>
      <w:rPr>
        <w:rFonts w:hint="default"/>
        <w:lang w:val="en-US" w:eastAsia="zh-CN" w:bidi="ar-SA"/>
      </w:rPr>
    </w:lvl>
    <w:lvl w:ilvl="7">
      <w:start w:val="0"/>
      <w:numFmt w:val="bullet"/>
      <w:lvlText w:val="•"/>
      <w:lvlJc w:val="left"/>
      <w:pPr>
        <w:ind w:left="7090" w:hanging="274"/>
      </w:pPr>
      <w:rPr>
        <w:rFonts w:hint="default"/>
        <w:lang w:val="en-US" w:eastAsia="zh-CN" w:bidi="ar-SA"/>
      </w:rPr>
    </w:lvl>
    <w:lvl w:ilvl="8">
      <w:start w:val="0"/>
      <w:numFmt w:val="bullet"/>
      <w:lvlText w:val="•"/>
      <w:lvlJc w:val="left"/>
      <w:pPr>
        <w:ind w:left="7889" w:hanging="274"/>
      </w:pPr>
      <w:rPr>
        <w:rFonts w:hint="default"/>
        <w:lang w:val="en-US" w:eastAsia="zh-CN" w:bidi="ar-SA"/>
      </w:rPr>
    </w:lvl>
  </w:abstractNum>
  <w:abstractNum w:abstractNumId="122">
    <w:multiLevelType w:val="hybridMultilevel"/>
    <w:lvl w:ilvl="0">
      <w:start w:val="1"/>
      <w:numFmt w:val="decimal"/>
      <w:lvlText w:val="(%1)."/>
      <w:lvlJc w:val="left"/>
      <w:pPr>
        <w:ind w:left="571" w:hanging="454"/>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28" w:hanging="454"/>
      </w:pPr>
      <w:rPr>
        <w:rFonts w:hint="default"/>
        <w:lang w:val="en-US" w:eastAsia="zh-CN" w:bidi="ar-SA"/>
      </w:rPr>
    </w:lvl>
    <w:lvl w:ilvl="2">
      <w:start w:val="0"/>
      <w:numFmt w:val="bullet"/>
      <w:lvlText w:val="•"/>
      <w:lvlJc w:val="left"/>
      <w:pPr>
        <w:ind w:left="2277" w:hanging="454"/>
      </w:pPr>
      <w:rPr>
        <w:rFonts w:hint="default"/>
        <w:lang w:val="en-US" w:eastAsia="zh-CN" w:bidi="ar-SA"/>
      </w:rPr>
    </w:lvl>
    <w:lvl w:ilvl="3">
      <w:start w:val="0"/>
      <w:numFmt w:val="bullet"/>
      <w:lvlText w:val="•"/>
      <w:lvlJc w:val="left"/>
      <w:pPr>
        <w:ind w:left="3125" w:hanging="454"/>
      </w:pPr>
      <w:rPr>
        <w:rFonts w:hint="default"/>
        <w:lang w:val="en-US" w:eastAsia="zh-CN" w:bidi="ar-SA"/>
      </w:rPr>
    </w:lvl>
    <w:lvl w:ilvl="4">
      <w:start w:val="0"/>
      <w:numFmt w:val="bullet"/>
      <w:lvlText w:val="•"/>
      <w:lvlJc w:val="left"/>
      <w:pPr>
        <w:ind w:left="3974" w:hanging="454"/>
      </w:pPr>
      <w:rPr>
        <w:rFonts w:hint="default"/>
        <w:lang w:val="en-US" w:eastAsia="zh-CN" w:bidi="ar-SA"/>
      </w:rPr>
    </w:lvl>
    <w:lvl w:ilvl="5">
      <w:start w:val="0"/>
      <w:numFmt w:val="bullet"/>
      <w:lvlText w:val="•"/>
      <w:lvlJc w:val="left"/>
      <w:pPr>
        <w:ind w:left="4823" w:hanging="454"/>
      </w:pPr>
      <w:rPr>
        <w:rFonts w:hint="default"/>
        <w:lang w:val="en-US" w:eastAsia="zh-CN" w:bidi="ar-SA"/>
      </w:rPr>
    </w:lvl>
    <w:lvl w:ilvl="6">
      <w:start w:val="0"/>
      <w:numFmt w:val="bullet"/>
      <w:lvlText w:val="•"/>
      <w:lvlJc w:val="left"/>
      <w:pPr>
        <w:ind w:left="5671" w:hanging="454"/>
      </w:pPr>
      <w:rPr>
        <w:rFonts w:hint="default"/>
        <w:lang w:val="en-US" w:eastAsia="zh-CN" w:bidi="ar-SA"/>
      </w:rPr>
    </w:lvl>
    <w:lvl w:ilvl="7">
      <w:start w:val="0"/>
      <w:numFmt w:val="bullet"/>
      <w:lvlText w:val="•"/>
      <w:lvlJc w:val="left"/>
      <w:pPr>
        <w:ind w:left="6520" w:hanging="454"/>
      </w:pPr>
      <w:rPr>
        <w:rFonts w:hint="default"/>
        <w:lang w:val="en-US" w:eastAsia="zh-CN" w:bidi="ar-SA"/>
      </w:rPr>
    </w:lvl>
    <w:lvl w:ilvl="8">
      <w:start w:val="0"/>
      <w:numFmt w:val="bullet"/>
      <w:lvlText w:val="•"/>
      <w:lvlJc w:val="left"/>
      <w:pPr>
        <w:ind w:left="7369" w:hanging="454"/>
      </w:pPr>
      <w:rPr>
        <w:rFonts w:hint="default"/>
        <w:lang w:val="en-US" w:eastAsia="zh-CN" w:bidi="ar-SA"/>
      </w:rPr>
    </w:lvl>
  </w:abstractNum>
  <w:abstractNum w:abstractNumId="121">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1"/>
      <w:numFmt w:val="decimal"/>
      <w:lvlText w:val="(%2)."/>
      <w:lvlJc w:val="left"/>
      <w:pPr>
        <w:ind w:left="662" w:hanging="440"/>
        <w:jc w:val="left"/>
      </w:pPr>
      <w:rPr>
        <w:rFonts w:hint="default" w:ascii="SimSun" w:hAnsi="SimSun" w:eastAsia="SimSun" w:cs="SimSun"/>
        <w:b w:val="0"/>
        <w:bCs w:val="0"/>
        <w:i w:val="0"/>
        <w:iCs w:val="0"/>
        <w:spacing w:val="0"/>
        <w:w w:val="100"/>
        <w:sz w:val="18"/>
        <w:szCs w:val="18"/>
        <w:lang w:val="en-US" w:eastAsia="zh-CN" w:bidi="ar-SA"/>
      </w:rPr>
    </w:lvl>
    <w:lvl w:ilvl="2">
      <w:start w:val="1"/>
      <w:numFmt w:val="decimal"/>
      <w:lvlText w:val="(%3)."/>
      <w:lvlJc w:val="left"/>
      <w:pPr>
        <w:ind w:left="1554" w:hanging="455"/>
        <w:jc w:val="left"/>
      </w:pPr>
      <w:rPr>
        <w:rFonts w:hint="default" w:ascii="SimSun" w:hAnsi="SimSun" w:eastAsia="SimSun" w:cs="SimSun"/>
        <w:b w:val="0"/>
        <w:bCs w:val="0"/>
        <w:i w:val="0"/>
        <w:iCs w:val="0"/>
        <w:spacing w:val="0"/>
        <w:w w:val="100"/>
        <w:sz w:val="18"/>
        <w:szCs w:val="18"/>
        <w:lang w:val="en-US" w:eastAsia="zh-CN" w:bidi="ar-SA"/>
      </w:rPr>
    </w:lvl>
    <w:lvl w:ilvl="3">
      <w:start w:val="0"/>
      <w:numFmt w:val="bullet"/>
      <w:lvlText w:val="•"/>
      <w:lvlJc w:val="left"/>
      <w:pPr>
        <w:ind w:left="1532" w:hanging="455"/>
      </w:pPr>
      <w:rPr>
        <w:rFonts w:hint="default"/>
        <w:lang w:val="en-US" w:eastAsia="zh-CN" w:bidi="ar-SA"/>
      </w:rPr>
    </w:lvl>
    <w:lvl w:ilvl="4">
      <w:start w:val="0"/>
      <w:numFmt w:val="bullet"/>
      <w:lvlText w:val="•"/>
      <w:lvlJc w:val="left"/>
      <w:pPr>
        <w:ind w:left="1504" w:hanging="455"/>
      </w:pPr>
      <w:rPr>
        <w:rFonts w:hint="default"/>
        <w:lang w:val="en-US" w:eastAsia="zh-CN" w:bidi="ar-SA"/>
      </w:rPr>
    </w:lvl>
    <w:lvl w:ilvl="5">
      <w:start w:val="0"/>
      <w:numFmt w:val="bullet"/>
      <w:lvlText w:val="•"/>
      <w:lvlJc w:val="left"/>
      <w:pPr>
        <w:ind w:left="1476" w:hanging="455"/>
      </w:pPr>
      <w:rPr>
        <w:rFonts w:hint="default"/>
        <w:lang w:val="en-US" w:eastAsia="zh-CN" w:bidi="ar-SA"/>
      </w:rPr>
    </w:lvl>
    <w:lvl w:ilvl="6">
      <w:start w:val="0"/>
      <w:numFmt w:val="bullet"/>
      <w:lvlText w:val="•"/>
      <w:lvlJc w:val="left"/>
      <w:pPr>
        <w:ind w:left="1449" w:hanging="455"/>
      </w:pPr>
      <w:rPr>
        <w:rFonts w:hint="default"/>
        <w:lang w:val="en-US" w:eastAsia="zh-CN" w:bidi="ar-SA"/>
      </w:rPr>
    </w:lvl>
    <w:lvl w:ilvl="7">
      <w:start w:val="0"/>
      <w:numFmt w:val="bullet"/>
      <w:lvlText w:val="•"/>
      <w:lvlJc w:val="left"/>
      <w:pPr>
        <w:ind w:left="1421" w:hanging="455"/>
      </w:pPr>
      <w:rPr>
        <w:rFonts w:hint="default"/>
        <w:lang w:val="en-US" w:eastAsia="zh-CN" w:bidi="ar-SA"/>
      </w:rPr>
    </w:lvl>
    <w:lvl w:ilvl="8">
      <w:start w:val="0"/>
      <w:numFmt w:val="bullet"/>
      <w:lvlText w:val="•"/>
      <w:lvlJc w:val="left"/>
      <w:pPr>
        <w:ind w:left="1393" w:hanging="455"/>
      </w:pPr>
      <w:rPr>
        <w:rFonts w:hint="default"/>
        <w:lang w:val="en-US" w:eastAsia="zh-CN" w:bidi="ar-SA"/>
      </w:rPr>
    </w:lvl>
  </w:abstractNum>
  <w:abstractNum w:abstractNumId="120">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26" w:hanging="420"/>
      </w:pPr>
      <w:rPr>
        <w:rFonts w:hint="default"/>
        <w:lang w:val="en-US" w:eastAsia="zh-CN" w:bidi="ar-SA"/>
      </w:rPr>
    </w:lvl>
    <w:lvl w:ilvl="2">
      <w:start w:val="0"/>
      <w:numFmt w:val="bullet"/>
      <w:lvlText w:val="•"/>
      <w:lvlJc w:val="left"/>
      <w:pPr>
        <w:ind w:left="2313" w:hanging="420"/>
      </w:pPr>
      <w:rPr>
        <w:rFonts w:hint="default"/>
        <w:lang w:val="en-US" w:eastAsia="zh-CN" w:bidi="ar-SA"/>
      </w:rPr>
    </w:lvl>
    <w:lvl w:ilvl="3">
      <w:start w:val="0"/>
      <w:numFmt w:val="bullet"/>
      <w:lvlText w:val="•"/>
      <w:lvlJc w:val="left"/>
      <w:pPr>
        <w:ind w:left="3199" w:hanging="420"/>
      </w:pPr>
      <w:rPr>
        <w:rFonts w:hint="default"/>
        <w:lang w:val="en-US" w:eastAsia="zh-CN" w:bidi="ar-SA"/>
      </w:rPr>
    </w:lvl>
    <w:lvl w:ilvl="4">
      <w:start w:val="0"/>
      <w:numFmt w:val="bullet"/>
      <w:lvlText w:val="•"/>
      <w:lvlJc w:val="left"/>
      <w:pPr>
        <w:ind w:left="4086" w:hanging="420"/>
      </w:pPr>
      <w:rPr>
        <w:rFonts w:hint="default"/>
        <w:lang w:val="en-US" w:eastAsia="zh-CN" w:bidi="ar-SA"/>
      </w:rPr>
    </w:lvl>
    <w:lvl w:ilvl="5">
      <w:start w:val="0"/>
      <w:numFmt w:val="bullet"/>
      <w:lvlText w:val="•"/>
      <w:lvlJc w:val="left"/>
      <w:pPr>
        <w:ind w:left="4973" w:hanging="420"/>
      </w:pPr>
      <w:rPr>
        <w:rFonts w:hint="default"/>
        <w:lang w:val="en-US" w:eastAsia="zh-CN" w:bidi="ar-SA"/>
      </w:rPr>
    </w:lvl>
    <w:lvl w:ilvl="6">
      <w:start w:val="0"/>
      <w:numFmt w:val="bullet"/>
      <w:lvlText w:val="•"/>
      <w:lvlJc w:val="left"/>
      <w:pPr>
        <w:ind w:left="5859" w:hanging="420"/>
      </w:pPr>
      <w:rPr>
        <w:rFonts w:hint="default"/>
        <w:lang w:val="en-US" w:eastAsia="zh-CN" w:bidi="ar-SA"/>
      </w:rPr>
    </w:lvl>
    <w:lvl w:ilvl="7">
      <w:start w:val="0"/>
      <w:numFmt w:val="bullet"/>
      <w:lvlText w:val="•"/>
      <w:lvlJc w:val="left"/>
      <w:pPr>
        <w:ind w:left="6746" w:hanging="420"/>
      </w:pPr>
      <w:rPr>
        <w:rFonts w:hint="default"/>
        <w:lang w:val="en-US" w:eastAsia="zh-CN" w:bidi="ar-SA"/>
      </w:rPr>
    </w:lvl>
    <w:lvl w:ilvl="8">
      <w:start w:val="0"/>
      <w:numFmt w:val="bullet"/>
      <w:lvlText w:val="•"/>
      <w:lvlJc w:val="left"/>
      <w:pPr>
        <w:ind w:left="7633" w:hanging="420"/>
      </w:pPr>
      <w:rPr>
        <w:rFonts w:hint="default"/>
        <w:lang w:val="en-US" w:eastAsia="zh-CN" w:bidi="ar-SA"/>
      </w:rPr>
    </w:lvl>
  </w:abstractNum>
  <w:abstractNum w:abstractNumId="119">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26" w:hanging="420"/>
      </w:pPr>
      <w:rPr>
        <w:rFonts w:hint="default"/>
        <w:lang w:val="en-US" w:eastAsia="zh-CN" w:bidi="ar-SA"/>
      </w:rPr>
    </w:lvl>
    <w:lvl w:ilvl="2">
      <w:start w:val="0"/>
      <w:numFmt w:val="bullet"/>
      <w:lvlText w:val="•"/>
      <w:lvlJc w:val="left"/>
      <w:pPr>
        <w:ind w:left="2313" w:hanging="420"/>
      </w:pPr>
      <w:rPr>
        <w:rFonts w:hint="default"/>
        <w:lang w:val="en-US" w:eastAsia="zh-CN" w:bidi="ar-SA"/>
      </w:rPr>
    </w:lvl>
    <w:lvl w:ilvl="3">
      <w:start w:val="0"/>
      <w:numFmt w:val="bullet"/>
      <w:lvlText w:val="•"/>
      <w:lvlJc w:val="left"/>
      <w:pPr>
        <w:ind w:left="3199" w:hanging="420"/>
      </w:pPr>
      <w:rPr>
        <w:rFonts w:hint="default"/>
        <w:lang w:val="en-US" w:eastAsia="zh-CN" w:bidi="ar-SA"/>
      </w:rPr>
    </w:lvl>
    <w:lvl w:ilvl="4">
      <w:start w:val="0"/>
      <w:numFmt w:val="bullet"/>
      <w:lvlText w:val="•"/>
      <w:lvlJc w:val="left"/>
      <w:pPr>
        <w:ind w:left="4086" w:hanging="420"/>
      </w:pPr>
      <w:rPr>
        <w:rFonts w:hint="default"/>
        <w:lang w:val="en-US" w:eastAsia="zh-CN" w:bidi="ar-SA"/>
      </w:rPr>
    </w:lvl>
    <w:lvl w:ilvl="5">
      <w:start w:val="0"/>
      <w:numFmt w:val="bullet"/>
      <w:lvlText w:val="•"/>
      <w:lvlJc w:val="left"/>
      <w:pPr>
        <w:ind w:left="4973" w:hanging="420"/>
      </w:pPr>
      <w:rPr>
        <w:rFonts w:hint="default"/>
        <w:lang w:val="en-US" w:eastAsia="zh-CN" w:bidi="ar-SA"/>
      </w:rPr>
    </w:lvl>
    <w:lvl w:ilvl="6">
      <w:start w:val="0"/>
      <w:numFmt w:val="bullet"/>
      <w:lvlText w:val="•"/>
      <w:lvlJc w:val="left"/>
      <w:pPr>
        <w:ind w:left="5859" w:hanging="420"/>
      </w:pPr>
      <w:rPr>
        <w:rFonts w:hint="default"/>
        <w:lang w:val="en-US" w:eastAsia="zh-CN" w:bidi="ar-SA"/>
      </w:rPr>
    </w:lvl>
    <w:lvl w:ilvl="7">
      <w:start w:val="0"/>
      <w:numFmt w:val="bullet"/>
      <w:lvlText w:val="•"/>
      <w:lvlJc w:val="left"/>
      <w:pPr>
        <w:ind w:left="6746" w:hanging="420"/>
      </w:pPr>
      <w:rPr>
        <w:rFonts w:hint="default"/>
        <w:lang w:val="en-US" w:eastAsia="zh-CN" w:bidi="ar-SA"/>
      </w:rPr>
    </w:lvl>
    <w:lvl w:ilvl="8">
      <w:start w:val="0"/>
      <w:numFmt w:val="bullet"/>
      <w:lvlText w:val="•"/>
      <w:lvlJc w:val="left"/>
      <w:pPr>
        <w:ind w:left="7633" w:hanging="420"/>
      </w:pPr>
      <w:rPr>
        <w:rFonts w:hint="default"/>
        <w:lang w:val="en-US" w:eastAsia="zh-CN" w:bidi="ar-SA"/>
      </w:rPr>
    </w:lvl>
  </w:abstractNum>
  <w:abstractNum w:abstractNumId="118">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26" w:hanging="420"/>
      </w:pPr>
      <w:rPr>
        <w:rFonts w:hint="default"/>
        <w:lang w:val="en-US" w:eastAsia="zh-CN" w:bidi="ar-SA"/>
      </w:rPr>
    </w:lvl>
    <w:lvl w:ilvl="2">
      <w:start w:val="0"/>
      <w:numFmt w:val="bullet"/>
      <w:lvlText w:val="•"/>
      <w:lvlJc w:val="left"/>
      <w:pPr>
        <w:ind w:left="2313" w:hanging="420"/>
      </w:pPr>
      <w:rPr>
        <w:rFonts w:hint="default"/>
        <w:lang w:val="en-US" w:eastAsia="zh-CN" w:bidi="ar-SA"/>
      </w:rPr>
    </w:lvl>
    <w:lvl w:ilvl="3">
      <w:start w:val="0"/>
      <w:numFmt w:val="bullet"/>
      <w:lvlText w:val="•"/>
      <w:lvlJc w:val="left"/>
      <w:pPr>
        <w:ind w:left="3199" w:hanging="420"/>
      </w:pPr>
      <w:rPr>
        <w:rFonts w:hint="default"/>
        <w:lang w:val="en-US" w:eastAsia="zh-CN" w:bidi="ar-SA"/>
      </w:rPr>
    </w:lvl>
    <w:lvl w:ilvl="4">
      <w:start w:val="0"/>
      <w:numFmt w:val="bullet"/>
      <w:lvlText w:val="•"/>
      <w:lvlJc w:val="left"/>
      <w:pPr>
        <w:ind w:left="4086" w:hanging="420"/>
      </w:pPr>
      <w:rPr>
        <w:rFonts w:hint="default"/>
        <w:lang w:val="en-US" w:eastAsia="zh-CN" w:bidi="ar-SA"/>
      </w:rPr>
    </w:lvl>
    <w:lvl w:ilvl="5">
      <w:start w:val="0"/>
      <w:numFmt w:val="bullet"/>
      <w:lvlText w:val="•"/>
      <w:lvlJc w:val="left"/>
      <w:pPr>
        <w:ind w:left="4973" w:hanging="420"/>
      </w:pPr>
      <w:rPr>
        <w:rFonts w:hint="default"/>
        <w:lang w:val="en-US" w:eastAsia="zh-CN" w:bidi="ar-SA"/>
      </w:rPr>
    </w:lvl>
    <w:lvl w:ilvl="6">
      <w:start w:val="0"/>
      <w:numFmt w:val="bullet"/>
      <w:lvlText w:val="•"/>
      <w:lvlJc w:val="left"/>
      <w:pPr>
        <w:ind w:left="5859" w:hanging="420"/>
      </w:pPr>
      <w:rPr>
        <w:rFonts w:hint="default"/>
        <w:lang w:val="en-US" w:eastAsia="zh-CN" w:bidi="ar-SA"/>
      </w:rPr>
    </w:lvl>
    <w:lvl w:ilvl="7">
      <w:start w:val="0"/>
      <w:numFmt w:val="bullet"/>
      <w:lvlText w:val="•"/>
      <w:lvlJc w:val="left"/>
      <w:pPr>
        <w:ind w:left="6746" w:hanging="420"/>
      </w:pPr>
      <w:rPr>
        <w:rFonts w:hint="default"/>
        <w:lang w:val="en-US" w:eastAsia="zh-CN" w:bidi="ar-SA"/>
      </w:rPr>
    </w:lvl>
    <w:lvl w:ilvl="8">
      <w:start w:val="0"/>
      <w:numFmt w:val="bullet"/>
      <w:lvlText w:val="•"/>
      <w:lvlJc w:val="left"/>
      <w:pPr>
        <w:ind w:left="7633" w:hanging="420"/>
      </w:pPr>
      <w:rPr>
        <w:rFonts w:hint="default"/>
        <w:lang w:val="en-US" w:eastAsia="zh-CN" w:bidi="ar-SA"/>
      </w:rPr>
    </w:lvl>
  </w:abstractNum>
  <w:abstractNum w:abstractNumId="117">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26" w:hanging="420"/>
      </w:pPr>
      <w:rPr>
        <w:rFonts w:hint="default"/>
        <w:lang w:val="en-US" w:eastAsia="zh-CN" w:bidi="ar-SA"/>
      </w:rPr>
    </w:lvl>
    <w:lvl w:ilvl="2">
      <w:start w:val="0"/>
      <w:numFmt w:val="bullet"/>
      <w:lvlText w:val="•"/>
      <w:lvlJc w:val="left"/>
      <w:pPr>
        <w:ind w:left="2313" w:hanging="420"/>
      </w:pPr>
      <w:rPr>
        <w:rFonts w:hint="default"/>
        <w:lang w:val="en-US" w:eastAsia="zh-CN" w:bidi="ar-SA"/>
      </w:rPr>
    </w:lvl>
    <w:lvl w:ilvl="3">
      <w:start w:val="0"/>
      <w:numFmt w:val="bullet"/>
      <w:lvlText w:val="•"/>
      <w:lvlJc w:val="left"/>
      <w:pPr>
        <w:ind w:left="3199" w:hanging="420"/>
      </w:pPr>
      <w:rPr>
        <w:rFonts w:hint="default"/>
        <w:lang w:val="en-US" w:eastAsia="zh-CN" w:bidi="ar-SA"/>
      </w:rPr>
    </w:lvl>
    <w:lvl w:ilvl="4">
      <w:start w:val="0"/>
      <w:numFmt w:val="bullet"/>
      <w:lvlText w:val="•"/>
      <w:lvlJc w:val="left"/>
      <w:pPr>
        <w:ind w:left="4086" w:hanging="420"/>
      </w:pPr>
      <w:rPr>
        <w:rFonts w:hint="default"/>
        <w:lang w:val="en-US" w:eastAsia="zh-CN" w:bidi="ar-SA"/>
      </w:rPr>
    </w:lvl>
    <w:lvl w:ilvl="5">
      <w:start w:val="0"/>
      <w:numFmt w:val="bullet"/>
      <w:lvlText w:val="•"/>
      <w:lvlJc w:val="left"/>
      <w:pPr>
        <w:ind w:left="4973" w:hanging="420"/>
      </w:pPr>
      <w:rPr>
        <w:rFonts w:hint="default"/>
        <w:lang w:val="en-US" w:eastAsia="zh-CN" w:bidi="ar-SA"/>
      </w:rPr>
    </w:lvl>
    <w:lvl w:ilvl="6">
      <w:start w:val="0"/>
      <w:numFmt w:val="bullet"/>
      <w:lvlText w:val="•"/>
      <w:lvlJc w:val="left"/>
      <w:pPr>
        <w:ind w:left="5859" w:hanging="420"/>
      </w:pPr>
      <w:rPr>
        <w:rFonts w:hint="default"/>
        <w:lang w:val="en-US" w:eastAsia="zh-CN" w:bidi="ar-SA"/>
      </w:rPr>
    </w:lvl>
    <w:lvl w:ilvl="7">
      <w:start w:val="0"/>
      <w:numFmt w:val="bullet"/>
      <w:lvlText w:val="•"/>
      <w:lvlJc w:val="left"/>
      <w:pPr>
        <w:ind w:left="6746" w:hanging="420"/>
      </w:pPr>
      <w:rPr>
        <w:rFonts w:hint="default"/>
        <w:lang w:val="en-US" w:eastAsia="zh-CN" w:bidi="ar-SA"/>
      </w:rPr>
    </w:lvl>
    <w:lvl w:ilvl="8">
      <w:start w:val="0"/>
      <w:numFmt w:val="bullet"/>
      <w:lvlText w:val="•"/>
      <w:lvlJc w:val="left"/>
      <w:pPr>
        <w:ind w:left="7633" w:hanging="420"/>
      </w:pPr>
      <w:rPr>
        <w:rFonts w:hint="default"/>
        <w:lang w:val="en-US" w:eastAsia="zh-CN" w:bidi="ar-SA"/>
      </w:rPr>
    </w:lvl>
  </w:abstractNum>
  <w:abstractNum w:abstractNumId="116">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833" w:hanging="420"/>
      </w:pPr>
      <w:rPr>
        <w:rFonts w:hint="default"/>
        <w:lang w:val="en-US" w:eastAsia="zh-CN" w:bidi="ar-SA"/>
      </w:rPr>
    </w:lvl>
    <w:lvl w:ilvl="2">
      <w:start w:val="0"/>
      <w:numFmt w:val="bullet"/>
      <w:lvlText w:val="•"/>
      <w:lvlJc w:val="left"/>
      <w:pPr>
        <w:ind w:left="1126" w:hanging="420"/>
      </w:pPr>
      <w:rPr>
        <w:rFonts w:hint="default"/>
        <w:lang w:val="en-US" w:eastAsia="zh-CN" w:bidi="ar-SA"/>
      </w:rPr>
    </w:lvl>
    <w:lvl w:ilvl="3">
      <w:start w:val="0"/>
      <w:numFmt w:val="bullet"/>
      <w:lvlText w:val="•"/>
      <w:lvlJc w:val="left"/>
      <w:pPr>
        <w:ind w:left="1420" w:hanging="420"/>
      </w:pPr>
      <w:rPr>
        <w:rFonts w:hint="default"/>
        <w:lang w:val="en-US" w:eastAsia="zh-CN" w:bidi="ar-SA"/>
      </w:rPr>
    </w:lvl>
    <w:lvl w:ilvl="4">
      <w:start w:val="0"/>
      <w:numFmt w:val="bullet"/>
      <w:lvlText w:val="•"/>
      <w:lvlJc w:val="left"/>
      <w:pPr>
        <w:ind w:left="1713" w:hanging="420"/>
      </w:pPr>
      <w:rPr>
        <w:rFonts w:hint="default"/>
        <w:lang w:val="en-US" w:eastAsia="zh-CN" w:bidi="ar-SA"/>
      </w:rPr>
    </w:lvl>
    <w:lvl w:ilvl="5">
      <w:start w:val="0"/>
      <w:numFmt w:val="bullet"/>
      <w:lvlText w:val="•"/>
      <w:lvlJc w:val="left"/>
      <w:pPr>
        <w:ind w:left="2006" w:hanging="420"/>
      </w:pPr>
      <w:rPr>
        <w:rFonts w:hint="default"/>
        <w:lang w:val="en-US" w:eastAsia="zh-CN" w:bidi="ar-SA"/>
      </w:rPr>
    </w:lvl>
    <w:lvl w:ilvl="6">
      <w:start w:val="0"/>
      <w:numFmt w:val="bullet"/>
      <w:lvlText w:val="•"/>
      <w:lvlJc w:val="left"/>
      <w:pPr>
        <w:ind w:left="2300" w:hanging="420"/>
      </w:pPr>
      <w:rPr>
        <w:rFonts w:hint="default"/>
        <w:lang w:val="en-US" w:eastAsia="zh-CN" w:bidi="ar-SA"/>
      </w:rPr>
    </w:lvl>
    <w:lvl w:ilvl="7">
      <w:start w:val="0"/>
      <w:numFmt w:val="bullet"/>
      <w:lvlText w:val="•"/>
      <w:lvlJc w:val="left"/>
      <w:pPr>
        <w:ind w:left="2593" w:hanging="420"/>
      </w:pPr>
      <w:rPr>
        <w:rFonts w:hint="default"/>
        <w:lang w:val="en-US" w:eastAsia="zh-CN" w:bidi="ar-SA"/>
      </w:rPr>
    </w:lvl>
    <w:lvl w:ilvl="8">
      <w:start w:val="0"/>
      <w:numFmt w:val="bullet"/>
      <w:lvlText w:val="•"/>
      <w:lvlJc w:val="left"/>
      <w:pPr>
        <w:ind w:left="2886" w:hanging="420"/>
      </w:pPr>
      <w:rPr>
        <w:rFonts w:hint="default"/>
        <w:lang w:val="en-US" w:eastAsia="zh-CN" w:bidi="ar-SA"/>
      </w:rPr>
    </w:lvl>
  </w:abstractNum>
  <w:abstractNum w:abstractNumId="115">
    <w:multiLevelType w:val="hybridMultilevel"/>
    <w:lvl w:ilvl="0">
      <w:start w:val="1"/>
      <w:numFmt w:val="decimal"/>
      <w:lvlText w:val="（%1）"/>
      <w:lvlJc w:val="left"/>
      <w:pPr>
        <w:ind w:left="570" w:hanging="45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462" w:hanging="453"/>
      </w:pPr>
      <w:rPr>
        <w:rFonts w:hint="default"/>
        <w:lang w:val="en-US" w:eastAsia="zh-CN" w:bidi="ar-SA"/>
      </w:rPr>
    </w:lvl>
    <w:lvl w:ilvl="2">
      <w:start w:val="0"/>
      <w:numFmt w:val="bullet"/>
      <w:lvlText w:val="•"/>
      <w:lvlJc w:val="left"/>
      <w:pPr>
        <w:ind w:left="2345" w:hanging="453"/>
      </w:pPr>
      <w:rPr>
        <w:rFonts w:hint="default"/>
        <w:lang w:val="en-US" w:eastAsia="zh-CN" w:bidi="ar-SA"/>
      </w:rPr>
    </w:lvl>
    <w:lvl w:ilvl="3">
      <w:start w:val="0"/>
      <w:numFmt w:val="bullet"/>
      <w:lvlText w:val="•"/>
      <w:lvlJc w:val="left"/>
      <w:pPr>
        <w:ind w:left="3227" w:hanging="453"/>
      </w:pPr>
      <w:rPr>
        <w:rFonts w:hint="default"/>
        <w:lang w:val="en-US" w:eastAsia="zh-CN" w:bidi="ar-SA"/>
      </w:rPr>
    </w:lvl>
    <w:lvl w:ilvl="4">
      <w:start w:val="0"/>
      <w:numFmt w:val="bullet"/>
      <w:lvlText w:val="•"/>
      <w:lvlJc w:val="left"/>
      <w:pPr>
        <w:ind w:left="4110" w:hanging="453"/>
      </w:pPr>
      <w:rPr>
        <w:rFonts w:hint="default"/>
        <w:lang w:val="en-US" w:eastAsia="zh-CN" w:bidi="ar-SA"/>
      </w:rPr>
    </w:lvl>
    <w:lvl w:ilvl="5">
      <w:start w:val="0"/>
      <w:numFmt w:val="bullet"/>
      <w:lvlText w:val="•"/>
      <w:lvlJc w:val="left"/>
      <w:pPr>
        <w:ind w:left="4993" w:hanging="453"/>
      </w:pPr>
      <w:rPr>
        <w:rFonts w:hint="default"/>
        <w:lang w:val="en-US" w:eastAsia="zh-CN" w:bidi="ar-SA"/>
      </w:rPr>
    </w:lvl>
    <w:lvl w:ilvl="6">
      <w:start w:val="0"/>
      <w:numFmt w:val="bullet"/>
      <w:lvlText w:val="•"/>
      <w:lvlJc w:val="left"/>
      <w:pPr>
        <w:ind w:left="5875" w:hanging="453"/>
      </w:pPr>
      <w:rPr>
        <w:rFonts w:hint="default"/>
        <w:lang w:val="en-US" w:eastAsia="zh-CN" w:bidi="ar-SA"/>
      </w:rPr>
    </w:lvl>
    <w:lvl w:ilvl="7">
      <w:start w:val="0"/>
      <w:numFmt w:val="bullet"/>
      <w:lvlText w:val="•"/>
      <w:lvlJc w:val="left"/>
      <w:pPr>
        <w:ind w:left="6758" w:hanging="453"/>
      </w:pPr>
      <w:rPr>
        <w:rFonts w:hint="default"/>
        <w:lang w:val="en-US" w:eastAsia="zh-CN" w:bidi="ar-SA"/>
      </w:rPr>
    </w:lvl>
    <w:lvl w:ilvl="8">
      <w:start w:val="0"/>
      <w:numFmt w:val="bullet"/>
      <w:lvlText w:val="•"/>
      <w:lvlJc w:val="left"/>
      <w:pPr>
        <w:ind w:left="7641" w:hanging="453"/>
      </w:pPr>
      <w:rPr>
        <w:rFonts w:hint="default"/>
        <w:lang w:val="en-US" w:eastAsia="zh-CN" w:bidi="ar-SA"/>
      </w:rPr>
    </w:lvl>
  </w:abstractNum>
  <w:abstractNum w:abstractNumId="114">
    <w:multiLevelType w:val="hybridMultilevel"/>
    <w:lvl w:ilvl="0">
      <w:start w:val="1"/>
      <w:numFmt w:val="decimal"/>
      <w:lvlText w:val="(%1)."/>
      <w:lvlJc w:val="left"/>
      <w:pPr>
        <w:ind w:left="1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492" w:hanging="420"/>
      </w:pPr>
      <w:rPr>
        <w:rFonts w:hint="default"/>
        <w:lang w:val="en-US" w:eastAsia="zh-CN" w:bidi="ar-SA"/>
      </w:rPr>
    </w:lvl>
    <w:lvl w:ilvl="2">
      <w:start w:val="0"/>
      <w:numFmt w:val="bullet"/>
      <w:lvlText w:val="•"/>
      <w:lvlJc w:val="left"/>
      <w:pPr>
        <w:ind w:left="845" w:hanging="420"/>
      </w:pPr>
      <w:rPr>
        <w:rFonts w:hint="default"/>
        <w:lang w:val="en-US" w:eastAsia="zh-CN" w:bidi="ar-SA"/>
      </w:rPr>
    </w:lvl>
    <w:lvl w:ilvl="3">
      <w:start w:val="0"/>
      <w:numFmt w:val="bullet"/>
      <w:lvlText w:val="•"/>
      <w:lvlJc w:val="left"/>
      <w:pPr>
        <w:ind w:left="1198" w:hanging="420"/>
      </w:pPr>
      <w:rPr>
        <w:rFonts w:hint="default"/>
        <w:lang w:val="en-US" w:eastAsia="zh-CN" w:bidi="ar-SA"/>
      </w:rPr>
    </w:lvl>
    <w:lvl w:ilvl="4">
      <w:start w:val="0"/>
      <w:numFmt w:val="bullet"/>
      <w:lvlText w:val="•"/>
      <w:lvlJc w:val="left"/>
      <w:pPr>
        <w:ind w:left="1551" w:hanging="420"/>
      </w:pPr>
      <w:rPr>
        <w:rFonts w:hint="default"/>
        <w:lang w:val="en-US" w:eastAsia="zh-CN" w:bidi="ar-SA"/>
      </w:rPr>
    </w:lvl>
    <w:lvl w:ilvl="5">
      <w:start w:val="0"/>
      <w:numFmt w:val="bullet"/>
      <w:lvlText w:val="•"/>
      <w:lvlJc w:val="left"/>
      <w:pPr>
        <w:ind w:left="1904" w:hanging="420"/>
      </w:pPr>
      <w:rPr>
        <w:rFonts w:hint="default"/>
        <w:lang w:val="en-US" w:eastAsia="zh-CN" w:bidi="ar-SA"/>
      </w:rPr>
    </w:lvl>
    <w:lvl w:ilvl="6">
      <w:start w:val="0"/>
      <w:numFmt w:val="bullet"/>
      <w:lvlText w:val="•"/>
      <w:lvlJc w:val="left"/>
      <w:pPr>
        <w:ind w:left="2257" w:hanging="420"/>
      </w:pPr>
      <w:rPr>
        <w:rFonts w:hint="default"/>
        <w:lang w:val="en-US" w:eastAsia="zh-CN" w:bidi="ar-SA"/>
      </w:rPr>
    </w:lvl>
    <w:lvl w:ilvl="7">
      <w:start w:val="0"/>
      <w:numFmt w:val="bullet"/>
      <w:lvlText w:val="•"/>
      <w:lvlJc w:val="left"/>
      <w:pPr>
        <w:ind w:left="2610" w:hanging="420"/>
      </w:pPr>
      <w:rPr>
        <w:rFonts w:hint="default"/>
        <w:lang w:val="en-US" w:eastAsia="zh-CN" w:bidi="ar-SA"/>
      </w:rPr>
    </w:lvl>
    <w:lvl w:ilvl="8">
      <w:start w:val="0"/>
      <w:numFmt w:val="bullet"/>
      <w:lvlText w:val="•"/>
      <w:lvlJc w:val="left"/>
      <w:pPr>
        <w:ind w:left="2963" w:hanging="420"/>
      </w:pPr>
      <w:rPr>
        <w:rFonts w:hint="default"/>
        <w:lang w:val="en-US" w:eastAsia="zh-CN" w:bidi="ar-SA"/>
      </w:rPr>
    </w:lvl>
  </w:abstractNum>
  <w:abstractNum w:abstractNumId="113">
    <w:multiLevelType w:val="hybridMultilevel"/>
    <w:lvl w:ilvl="0">
      <w:start w:val="1"/>
      <w:numFmt w:val="decimal"/>
      <w:lvlText w:val="(%1)"/>
      <w:lvlJc w:val="left"/>
      <w:pPr>
        <w:ind w:left="498" w:hanging="36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20" w:hanging="360"/>
      </w:pPr>
      <w:rPr>
        <w:rFonts w:hint="default"/>
        <w:lang w:val="en-US" w:eastAsia="zh-CN" w:bidi="ar-SA"/>
      </w:rPr>
    </w:lvl>
    <w:lvl w:ilvl="2">
      <w:start w:val="0"/>
      <w:numFmt w:val="bullet"/>
      <w:lvlText w:val="•"/>
      <w:lvlJc w:val="left"/>
      <w:pPr>
        <w:ind w:left="740" w:hanging="360"/>
      </w:pPr>
      <w:rPr>
        <w:rFonts w:hint="default"/>
        <w:lang w:val="en-US" w:eastAsia="zh-CN" w:bidi="ar-SA"/>
      </w:rPr>
    </w:lvl>
    <w:lvl w:ilvl="3">
      <w:start w:val="0"/>
      <w:numFmt w:val="bullet"/>
      <w:lvlText w:val="•"/>
      <w:lvlJc w:val="left"/>
      <w:pPr>
        <w:ind w:left="860" w:hanging="360"/>
      </w:pPr>
      <w:rPr>
        <w:rFonts w:hint="default"/>
        <w:lang w:val="en-US" w:eastAsia="zh-CN" w:bidi="ar-SA"/>
      </w:rPr>
    </w:lvl>
    <w:lvl w:ilvl="4">
      <w:start w:val="0"/>
      <w:numFmt w:val="bullet"/>
      <w:lvlText w:val="•"/>
      <w:lvlJc w:val="left"/>
      <w:pPr>
        <w:ind w:left="980" w:hanging="360"/>
      </w:pPr>
      <w:rPr>
        <w:rFonts w:hint="default"/>
        <w:lang w:val="en-US" w:eastAsia="zh-CN" w:bidi="ar-SA"/>
      </w:rPr>
    </w:lvl>
    <w:lvl w:ilvl="5">
      <w:start w:val="0"/>
      <w:numFmt w:val="bullet"/>
      <w:lvlText w:val="•"/>
      <w:lvlJc w:val="left"/>
      <w:pPr>
        <w:ind w:left="1100" w:hanging="360"/>
      </w:pPr>
      <w:rPr>
        <w:rFonts w:hint="default"/>
        <w:lang w:val="en-US" w:eastAsia="zh-CN" w:bidi="ar-SA"/>
      </w:rPr>
    </w:lvl>
    <w:lvl w:ilvl="6">
      <w:start w:val="0"/>
      <w:numFmt w:val="bullet"/>
      <w:lvlText w:val="•"/>
      <w:lvlJc w:val="left"/>
      <w:pPr>
        <w:ind w:left="1220" w:hanging="360"/>
      </w:pPr>
      <w:rPr>
        <w:rFonts w:hint="default"/>
        <w:lang w:val="en-US" w:eastAsia="zh-CN" w:bidi="ar-SA"/>
      </w:rPr>
    </w:lvl>
    <w:lvl w:ilvl="7">
      <w:start w:val="0"/>
      <w:numFmt w:val="bullet"/>
      <w:lvlText w:val="•"/>
      <w:lvlJc w:val="left"/>
      <w:pPr>
        <w:ind w:left="1341" w:hanging="360"/>
      </w:pPr>
      <w:rPr>
        <w:rFonts w:hint="default"/>
        <w:lang w:val="en-US" w:eastAsia="zh-CN" w:bidi="ar-SA"/>
      </w:rPr>
    </w:lvl>
    <w:lvl w:ilvl="8">
      <w:start w:val="0"/>
      <w:numFmt w:val="bullet"/>
      <w:lvlText w:val="•"/>
      <w:lvlJc w:val="left"/>
      <w:pPr>
        <w:ind w:left="1461" w:hanging="360"/>
      </w:pPr>
      <w:rPr>
        <w:rFonts w:hint="default"/>
        <w:lang w:val="en-US" w:eastAsia="zh-CN" w:bidi="ar-SA"/>
      </w:rPr>
    </w:lvl>
  </w:abstractNum>
  <w:abstractNum w:abstractNumId="112">
    <w:multiLevelType w:val="hybridMultilevel"/>
    <w:lvl w:ilvl="0">
      <w:start w:val="1"/>
      <w:numFmt w:val="decimal"/>
      <w:lvlText w:val="(%1)"/>
      <w:lvlJc w:val="left"/>
      <w:pPr>
        <w:ind w:left="498" w:hanging="36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376" w:hanging="360"/>
      </w:pPr>
      <w:rPr>
        <w:rFonts w:hint="default"/>
        <w:lang w:val="en-US" w:eastAsia="zh-CN" w:bidi="ar-SA"/>
      </w:rPr>
    </w:lvl>
    <w:lvl w:ilvl="2">
      <w:start w:val="0"/>
      <w:numFmt w:val="bullet"/>
      <w:lvlText w:val="•"/>
      <w:lvlJc w:val="left"/>
      <w:pPr>
        <w:ind w:left="2253" w:hanging="360"/>
      </w:pPr>
      <w:rPr>
        <w:rFonts w:hint="default"/>
        <w:lang w:val="en-US" w:eastAsia="zh-CN" w:bidi="ar-SA"/>
      </w:rPr>
    </w:lvl>
    <w:lvl w:ilvl="3">
      <w:start w:val="0"/>
      <w:numFmt w:val="bullet"/>
      <w:lvlText w:val="•"/>
      <w:lvlJc w:val="left"/>
      <w:pPr>
        <w:ind w:left="3129" w:hanging="360"/>
      </w:pPr>
      <w:rPr>
        <w:rFonts w:hint="default"/>
        <w:lang w:val="en-US" w:eastAsia="zh-CN" w:bidi="ar-SA"/>
      </w:rPr>
    </w:lvl>
    <w:lvl w:ilvl="4">
      <w:start w:val="0"/>
      <w:numFmt w:val="bullet"/>
      <w:lvlText w:val="•"/>
      <w:lvlJc w:val="left"/>
      <w:pPr>
        <w:ind w:left="4006" w:hanging="360"/>
      </w:pPr>
      <w:rPr>
        <w:rFonts w:hint="default"/>
        <w:lang w:val="en-US" w:eastAsia="zh-CN" w:bidi="ar-SA"/>
      </w:rPr>
    </w:lvl>
    <w:lvl w:ilvl="5">
      <w:start w:val="0"/>
      <w:numFmt w:val="bullet"/>
      <w:lvlText w:val="•"/>
      <w:lvlJc w:val="left"/>
      <w:pPr>
        <w:ind w:left="4883" w:hanging="360"/>
      </w:pPr>
      <w:rPr>
        <w:rFonts w:hint="default"/>
        <w:lang w:val="en-US" w:eastAsia="zh-CN" w:bidi="ar-SA"/>
      </w:rPr>
    </w:lvl>
    <w:lvl w:ilvl="6">
      <w:start w:val="0"/>
      <w:numFmt w:val="bullet"/>
      <w:lvlText w:val="•"/>
      <w:lvlJc w:val="left"/>
      <w:pPr>
        <w:ind w:left="5759" w:hanging="360"/>
      </w:pPr>
      <w:rPr>
        <w:rFonts w:hint="default"/>
        <w:lang w:val="en-US" w:eastAsia="zh-CN" w:bidi="ar-SA"/>
      </w:rPr>
    </w:lvl>
    <w:lvl w:ilvl="7">
      <w:start w:val="0"/>
      <w:numFmt w:val="bullet"/>
      <w:lvlText w:val="•"/>
      <w:lvlJc w:val="left"/>
      <w:pPr>
        <w:ind w:left="6636" w:hanging="360"/>
      </w:pPr>
      <w:rPr>
        <w:rFonts w:hint="default"/>
        <w:lang w:val="en-US" w:eastAsia="zh-CN" w:bidi="ar-SA"/>
      </w:rPr>
    </w:lvl>
    <w:lvl w:ilvl="8">
      <w:start w:val="0"/>
      <w:numFmt w:val="bullet"/>
      <w:lvlText w:val="•"/>
      <w:lvlJc w:val="left"/>
      <w:pPr>
        <w:ind w:left="7513" w:hanging="360"/>
      </w:pPr>
      <w:rPr>
        <w:rFonts w:hint="default"/>
        <w:lang w:val="en-US" w:eastAsia="zh-CN" w:bidi="ar-SA"/>
      </w:rPr>
    </w:lvl>
  </w:abstractNum>
  <w:abstractNum w:abstractNumId="111">
    <w:multiLevelType w:val="hybridMultilevel"/>
    <w:lvl w:ilvl="0">
      <w:start w:val="1"/>
      <w:numFmt w:val="decimal"/>
      <w:lvlText w:val="(%1)"/>
      <w:lvlJc w:val="left"/>
      <w:pPr>
        <w:ind w:left="55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30" w:hanging="420"/>
      </w:pPr>
      <w:rPr>
        <w:rFonts w:hint="default"/>
        <w:lang w:val="en-US" w:eastAsia="zh-CN" w:bidi="ar-SA"/>
      </w:rPr>
    </w:lvl>
    <w:lvl w:ilvl="2">
      <w:start w:val="0"/>
      <w:numFmt w:val="bullet"/>
      <w:lvlText w:val="•"/>
      <w:lvlJc w:val="left"/>
      <w:pPr>
        <w:ind w:left="2301" w:hanging="420"/>
      </w:pPr>
      <w:rPr>
        <w:rFonts w:hint="default"/>
        <w:lang w:val="en-US" w:eastAsia="zh-CN" w:bidi="ar-SA"/>
      </w:rPr>
    </w:lvl>
    <w:lvl w:ilvl="3">
      <w:start w:val="0"/>
      <w:numFmt w:val="bullet"/>
      <w:lvlText w:val="•"/>
      <w:lvlJc w:val="left"/>
      <w:pPr>
        <w:ind w:left="3171" w:hanging="420"/>
      </w:pPr>
      <w:rPr>
        <w:rFonts w:hint="default"/>
        <w:lang w:val="en-US" w:eastAsia="zh-CN" w:bidi="ar-SA"/>
      </w:rPr>
    </w:lvl>
    <w:lvl w:ilvl="4">
      <w:start w:val="0"/>
      <w:numFmt w:val="bullet"/>
      <w:lvlText w:val="•"/>
      <w:lvlJc w:val="left"/>
      <w:pPr>
        <w:ind w:left="4042" w:hanging="420"/>
      </w:pPr>
      <w:rPr>
        <w:rFonts w:hint="default"/>
        <w:lang w:val="en-US" w:eastAsia="zh-CN" w:bidi="ar-SA"/>
      </w:rPr>
    </w:lvl>
    <w:lvl w:ilvl="5">
      <w:start w:val="0"/>
      <w:numFmt w:val="bullet"/>
      <w:lvlText w:val="•"/>
      <w:lvlJc w:val="left"/>
      <w:pPr>
        <w:ind w:left="4913" w:hanging="420"/>
      </w:pPr>
      <w:rPr>
        <w:rFonts w:hint="default"/>
        <w:lang w:val="en-US" w:eastAsia="zh-CN" w:bidi="ar-SA"/>
      </w:rPr>
    </w:lvl>
    <w:lvl w:ilvl="6">
      <w:start w:val="0"/>
      <w:numFmt w:val="bullet"/>
      <w:lvlText w:val="•"/>
      <w:lvlJc w:val="left"/>
      <w:pPr>
        <w:ind w:left="5783" w:hanging="420"/>
      </w:pPr>
      <w:rPr>
        <w:rFonts w:hint="default"/>
        <w:lang w:val="en-US" w:eastAsia="zh-CN" w:bidi="ar-SA"/>
      </w:rPr>
    </w:lvl>
    <w:lvl w:ilvl="7">
      <w:start w:val="0"/>
      <w:numFmt w:val="bullet"/>
      <w:lvlText w:val="•"/>
      <w:lvlJc w:val="left"/>
      <w:pPr>
        <w:ind w:left="6654" w:hanging="420"/>
      </w:pPr>
      <w:rPr>
        <w:rFonts w:hint="default"/>
        <w:lang w:val="en-US" w:eastAsia="zh-CN" w:bidi="ar-SA"/>
      </w:rPr>
    </w:lvl>
    <w:lvl w:ilvl="8">
      <w:start w:val="0"/>
      <w:numFmt w:val="bullet"/>
      <w:lvlText w:val="•"/>
      <w:lvlJc w:val="left"/>
      <w:pPr>
        <w:ind w:left="7525" w:hanging="420"/>
      </w:pPr>
      <w:rPr>
        <w:rFonts w:hint="default"/>
        <w:lang w:val="en-US" w:eastAsia="zh-CN" w:bidi="ar-SA"/>
      </w:rPr>
    </w:lvl>
  </w:abstractNum>
  <w:abstractNum w:abstractNumId="110">
    <w:multiLevelType w:val="hybridMultilevel"/>
    <w:lvl w:ilvl="0">
      <w:start w:val="1"/>
      <w:numFmt w:val="decimal"/>
      <w:lvlText w:val="(%1)."/>
      <w:lvlJc w:val="left"/>
      <w:pPr>
        <w:ind w:left="55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30" w:hanging="420"/>
      </w:pPr>
      <w:rPr>
        <w:rFonts w:hint="default"/>
        <w:lang w:val="en-US" w:eastAsia="zh-CN" w:bidi="ar-SA"/>
      </w:rPr>
    </w:lvl>
    <w:lvl w:ilvl="2">
      <w:start w:val="0"/>
      <w:numFmt w:val="bullet"/>
      <w:lvlText w:val="•"/>
      <w:lvlJc w:val="left"/>
      <w:pPr>
        <w:ind w:left="2301" w:hanging="420"/>
      </w:pPr>
      <w:rPr>
        <w:rFonts w:hint="default"/>
        <w:lang w:val="en-US" w:eastAsia="zh-CN" w:bidi="ar-SA"/>
      </w:rPr>
    </w:lvl>
    <w:lvl w:ilvl="3">
      <w:start w:val="0"/>
      <w:numFmt w:val="bullet"/>
      <w:lvlText w:val="•"/>
      <w:lvlJc w:val="left"/>
      <w:pPr>
        <w:ind w:left="3171" w:hanging="420"/>
      </w:pPr>
      <w:rPr>
        <w:rFonts w:hint="default"/>
        <w:lang w:val="en-US" w:eastAsia="zh-CN" w:bidi="ar-SA"/>
      </w:rPr>
    </w:lvl>
    <w:lvl w:ilvl="4">
      <w:start w:val="0"/>
      <w:numFmt w:val="bullet"/>
      <w:lvlText w:val="•"/>
      <w:lvlJc w:val="left"/>
      <w:pPr>
        <w:ind w:left="4042" w:hanging="420"/>
      </w:pPr>
      <w:rPr>
        <w:rFonts w:hint="default"/>
        <w:lang w:val="en-US" w:eastAsia="zh-CN" w:bidi="ar-SA"/>
      </w:rPr>
    </w:lvl>
    <w:lvl w:ilvl="5">
      <w:start w:val="0"/>
      <w:numFmt w:val="bullet"/>
      <w:lvlText w:val="•"/>
      <w:lvlJc w:val="left"/>
      <w:pPr>
        <w:ind w:left="4913" w:hanging="420"/>
      </w:pPr>
      <w:rPr>
        <w:rFonts w:hint="default"/>
        <w:lang w:val="en-US" w:eastAsia="zh-CN" w:bidi="ar-SA"/>
      </w:rPr>
    </w:lvl>
    <w:lvl w:ilvl="6">
      <w:start w:val="0"/>
      <w:numFmt w:val="bullet"/>
      <w:lvlText w:val="•"/>
      <w:lvlJc w:val="left"/>
      <w:pPr>
        <w:ind w:left="5783" w:hanging="420"/>
      </w:pPr>
      <w:rPr>
        <w:rFonts w:hint="default"/>
        <w:lang w:val="en-US" w:eastAsia="zh-CN" w:bidi="ar-SA"/>
      </w:rPr>
    </w:lvl>
    <w:lvl w:ilvl="7">
      <w:start w:val="0"/>
      <w:numFmt w:val="bullet"/>
      <w:lvlText w:val="•"/>
      <w:lvlJc w:val="left"/>
      <w:pPr>
        <w:ind w:left="6654" w:hanging="420"/>
      </w:pPr>
      <w:rPr>
        <w:rFonts w:hint="default"/>
        <w:lang w:val="en-US" w:eastAsia="zh-CN" w:bidi="ar-SA"/>
      </w:rPr>
    </w:lvl>
    <w:lvl w:ilvl="8">
      <w:start w:val="0"/>
      <w:numFmt w:val="bullet"/>
      <w:lvlText w:val="•"/>
      <w:lvlJc w:val="left"/>
      <w:pPr>
        <w:ind w:left="7525" w:hanging="420"/>
      </w:pPr>
      <w:rPr>
        <w:rFonts w:hint="default"/>
        <w:lang w:val="en-US" w:eastAsia="zh-CN" w:bidi="ar-SA"/>
      </w:rPr>
    </w:lvl>
  </w:abstractNum>
  <w:abstractNum w:abstractNumId="109">
    <w:multiLevelType w:val="hybridMultilevel"/>
    <w:lvl w:ilvl="0">
      <w:start w:val="1"/>
      <w:numFmt w:val="decimal"/>
      <w:lvlText w:val="(%1)."/>
      <w:lvlJc w:val="left"/>
      <w:pPr>
        <w:ind w:left="55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30" w:hanging="420"/>
      </w:pPr>
      <w:rPr>
        <w:rFonts w:hint="default"/>
        <w:lang w:val="en-US" w:eastAsia="zh-CN" w:bidi="ar-SA"/>
      </w:rPr>
    </w:lvl>
    <w:lvl w:ilvl="2">
      <w:start w:val="0"/>
      <w:numFmt w:val="bullet"/>
      <w:lvlText w:val="•"/>
      <w:lvlJc w:val="left"/>
      <w:pPr>
        <w:ind w:left="2301" w:hanging="420"/>
      </w:pPr>
      <w:rPr>
        <w:rFonts w:hint="default"/>
        <w:lang w:val="en-US" w:eastAsia="zh-CN" w:bidi="ar-SA"/>
      </w:rPr>
    </w:lvl>
    <w:lvl w:ilvl="3">
      <w:start w:val="0"/>
      <w:numFmt w:val="bullet"/>
      <w:lvlText w:val="•"/>
      <w:lvlJc w:val="left"/>
      <w:pPr>
        <w:ind w:left="3171" w:hanging="420"/>
      </w:pPr>
      <w:rPr>
        <w:rFonts w:hint="default"/>
        <w:lang w:val="en-US" w:eastAsia="zh-CN" w:bidi="ar-SA"/>
      </w:rPr>
    </w:lvl>
    <w:lvl w:ilvl="4">
      <w:start w:val="0"/>
      <w:numFmt w:val="bullet"/>
      <w:lvlText w:val="•"/>
      <w:lvlJc w:val="left"/>
      <w:pPr>
        <w:ind w:left="4042" w:hanging="420"/>
      </w:pPr>
      <w:rPr>
        <w:rFonts w:hint="default"/>
        <w:lang w:val="en-US" w:eastAsia="zh-CN" w:bidi="ar-SA"/>
      </w:rPr>
    </w:lvl>
    <w:lvl w:ilvl="5">
      <w:start w:val="0"/>
      <w:numFmt w:val="bullet"/>
      <w:lvlText w:val="•"/>
      <w:lvlJc w:val="left"/>
      <w:pPr>
        <w:ind w:left="4913" w:hanging="420"/>
      </w:pPr>
      <w:rPr>
        <w:rFonts w:hint="default"/>
        <w:lang w:val="en-US" w:eastAsia="zh-CN" w:bidi="ar-SA"/>
      </w:rPr>
    </w:lvl>
    <w:lvl w:ilvl="6">
      <w:start w:val="0"/>
      <w:numFmt w:val="bullet"/>
      <w:lvlText w:val="•"/>
      <w:lvlJc w:val="left"/>
      <w:pPr>
        <w:ind w:left="5783" w:hanging="420"/>
      </w:pPr>
      <w:rPr>
        <w:rFonts w:hint="default"/>
        <w:lang w:val="en-US" w:eastAsia="zh-CN" w:bidi="ar-SA"/>
      </w:rPr>
    </w:lvl>
    <w:lvl w:ilvl="7">
      <w:start w:val="0"/>
      <w:numFmt w:val="bullet"/>
      <w:lvlText w:val="•"/>
      <w:lvlJc w:val="left"/>
      <w:pPr>
        <w:ind w:left="6654" w:hanging="420"/>
      </w:pPr>
      <w:rPr>
        <w:rFonts w:hint="default"/>
        <w:lang w:val="en-US" w:eastAsia="zh-CN" w:bidi="ar-SA"/>
      </w:rPr>
    </w:lvl>
    <w:lvl w:ilvl="8">
      <w:start w:val="0"/>
      <w:numFmt w:val="bullet"/>
      <w:lvlText w:val="•"/>
      <w:lvlJc w:val="left"/>
      <w:pPr>
        <w:ind w:left="7525" w:hanging="420"/>
      </w:pPr>
      <w:rPr>
        <w:rFonts w:hint="default"/>
        <w:lang w:val="en-US" w:eastAsia="zh-CN" w:bidi="ar-SA"/>
      </w:rPr>
    </w:lvl>
  </w:abstractNum>
  <w:abstractNum w:abstractNumId="108">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107">
    <w:multiLevelType w:val="hybridMultilevel"/>
    <w:lvl w:ilvl="0">
      <w:start w:val="1"/>
      <w:numFmt w:val="decimal"/>
      <w:lvlText w:val="(%1)."/>
      <w:lvlJc w:val="left"/>
      <w:pPr>
        <w:ind w:left="556"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0" w:hanging="440"/>
      </w:pPr>
      <w:rPr>
        <w:rFonts w:hint="default"/>
        <w:lang w:val="en-US" w:eastAsia="zh-CN" w:bidi="ar-SA"/>
      </w:rPr>
    </w:lvl>
    <w:lvl w:ilvl="2">
      <w:start w:val="0"/>
      <w:numFmt w:val="bullet"/>
      <w:lvlText w:val="•"/>
      <w:lvlJc w:val="left"/>
      <w:pPr>
        <w:ind w:left="2261" w:hanging="440"/>
      </w:pPr>
      <w:rPr>
        <w:rFonts w:hint="default"/>
        <w:lang w:val="en-US" w:eastAsia="zh-CN" w:bidi="ar-SA"/>
      </w:rPr>
    </w:lvl>
    <w:lvl w:ilvl="3">
      <w:start w:val="0"/>
      <w:numFmt w:val="bullet"/>
      <w:lvlText w:val="•"/>
      <w:lvlJc w:val="left"/>
      <w:pPr>
        <w:ind w:left="3111" w:hanging="440"/>
      </w:pPr>
      <w:rPr>
        <w:rFonts w:hint="default"/>
        <w:lang w:val="en-US" w:eastAsia="zh-CN" w:bidi="ar-SA"/>
      </w:rPr>
    </w:lvl>
    <w:lvl w:ilvl="4">
      <w:start w:val="0"/>
      <w:numFmt w:val="bullet"/>
      <w:lvlText w:val="•"/>
      <w:lvlJc w:val="left"/>
      <w:pPr>
        <w:ind w:left="3962" w:hanging="440"/>
      </w:pPr>
      <w:rPr>
        <w:rFonts w:hint="default"/>
        <w:lang w:val="en-US" w:eastAsia="zh-CN" w:bidi="ar-SA"/>
      </w:rPr>
    </w:lvl>
    <w:lvl w:ilvl="5">
      <w:start w:val="0"/>
      <w:numFmt w:val="bullet"/>
      <w:lvlText w:val="•"/>
      <w:lvlJc w:val="left"/>
      <w:pPr>
        <w:ind w:left="4813" w:hanging="440"/>
      </w:pPr>
      <w:rPr>
        <w:rFonts w:hint="default"/>
        <w:lang w:val="en-US" w:eastAsia="zh-CN" w:bidi="ar-SA"/>
      </w:rPr>
    </w:lvl>
    <w:lvl w:ilvl="6">
      <w:start w:val="0"/>
      <w:numFmt w:val="bullet"/>
      <w:lvlText w:val="•"/>
      <w:lvlJc w:val="left"/>
      <w:pPr>
        <w:ind w:left="5663" w:hanging="440"/>
      </w:pPr>
      <w:rPr>
        <w:rFonts w:hint="default"/>
        <w:lang w:val="en-US" w:eastAsia="zh-CN" w:bidi="ar-SA"/>
      </w:rPr>
    </w:lvl>
    <w:lvl w:ilvl="7">
      <w:start w:val="0"/>
      <w:numFmt w:val="bullet"/>
      <w:lvlText w:val="•"/>
      <w:lvlJc w:val="left"/>
      <w:pPr>
        <w:ind w:left="6514" w:hanging="440"/>
      </w:pPr>
      <w:rPr>
        <w:rFonts w:hint="default"/>
        <w:lang w:val="en-US" w:eastAsia="zh-CN" w:bidi="ar-SA"/>
      </w:rPr>
    </w:lvl>
    <w:lvl w:ilvl="8">
      <w:start w:val="0"/>
      <w:numFmt w:val="bullet"/>
      <w:lvlText w:val="•"/>
      <w:lvlJc w:val="left"/>
      <w:pPr>
        <w:ind w:left="7365" w:hanging="440"/>
      </w:pPr>
      <w:rPr>
        <w:rFonts w:hint="default"/>
        <w:lang w:val="en-US" w:eastAsia="zh-CN" w:bidi="ar-SA"/>
      </w:rPr>
    </w:lvl>
  </w:abstractNum>
  <w:abstractNum w:abstractNumId="106">
    <w:multiLevelType w:val="hybridMultilevel"/>
    <w:lvl w:ilvl="0">
      <w:start w:val="1"/>
      <w:numFmt w:val="decimal"/>
      <w:lvlText w:val="(%1)"/>
      <w:lvlJc w:val="left"/>
      <w:pPr>
        <w:ind w:left="551" w:hanging="435"/>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0" w:hanging="435"/>
      </w:pPr>
      <w:rPr>
        <w:rFonts w:hint="default"/>
        <w:lang w:val="en-US" w:eastAsia="zh-CN" w:bidi="ar-SA"/>
      </w:rPr>
    </w:lvl>
    <w:lvl w:ilvl="2">
      <w:start w:val="0"/>
      <w:numFmt w:val="bullet"/>
      <w:lvlText w:val="•"/>
      <w:lvlJc w:val="left"/>
      <w:pPr>
        <w:ind w:left="2261" w:hanging="435"/>
      </w:pPr>
      <w:rPr>
        <w:rFonts w:hint="default"/>
        <w:lang w:val="en-US" w:eastAsia="zh-CN" w:bidi="ar-SA"/>
      </w:rPr>
    </w:lvl>
    <w:lvl w:ilvl="3">
      <w:start w:val="0"/>
      <w:numFmt w:val="bullet"/>
      <w:lvlText w:val="•"/>
      <w:lvlJc w:val="left"/>
      <w:pPr>
        <w:ind w:left="3111" w:hanging="435"/>
      </w:pPr>
      <w:rPr>
        <w:rFonts w:hint="default"/>
        <w:lang w:val="en-US" w:eastAsia="zh-CN" w:bidi="ar-SA"/>
      </w:rPr>
    </w:lvl>
    <w:lvl w:ilvl="4">
      <w:start w:val="0"/>
      <w:numFmt w:val="bullet"/>
      <w:lvlText w:val="•"/>
      <w:lvlJc w:val="left"/>
      <w:pPr>
        <w:ind w:left="3962" w:hanging="435"/>
      </w:pPr>
      <w:rPr>
        <w:rFonts w:hint="default"/>
        <w:lang w:val="en-US" w:eastAsia="zh-CN" w:bidi="ar-SA"/>
      </w:rPr>
    </w:lvl>
    <w:lvl w:ilvl="5">
      <w:start w:val="0"/>
      <w:numFmt w:val="bullet"/>
      <w:lvlText w:val="•"/>
      <w:lvlJc w:val="left"/>
      <w:pPr>
        <w:ind w:left="4813" w:hanging="435"/>
      </w:pPr>
      <w:rPr>
        <w:rFonts w:hint="default"/>
        <w:lang w:val="en-US" w:eastAsia="zh-CN" w:bidi="ar-SA"/>
      </w:rPr>
    </w:lvl>
    <w:lvl w:ilvl="6">
      <w:start w:val="0"/>
      <w:numFmt w:val="bullet"/>
      <w:lvlText w:val="•"/>
      <w:lvlJc w:val="left"/>
      <w:pPr>
        <w:ind w:left="5663" w:hanging="435"/>
      </w:pPr>
      <w:rPr>
        <w:rFonts w:hint="default"/>
        <w:lang w:val="en-US" w:eastAsia="zh-CN" w:bidi="ar-SA"/>
      </w:rPr>
    </w:lvl>
    <w:lvl w:ilvl="7">
      <w:start w:val="0"/>
      <w:numFmt w:val="bullet"/>
      <w:lvlText w:val="•"/>
      <w:lvlJc w:val="left"/>
      <w:pPr>
        <w:ind w:left="6514" w:hanging="435"/>
      </w:pPr>
      <w:rPr>
        <w:rFonts w:hint="default"/>
        <w:lang w:val="en-US" w:eastAsia="zh-CN" w:bidi="ar-SA"/>
      </w:rPr>
    </w:lvl>
    <w:lvl w:ilvl="8">
      <w:start w:val="0"/>
      <w:numFmt w:val="bullet"/>
      <w:lvlText w:val="•"/>
      <w:lvlJc w:val="left"/>
      <w:pPr>
        <w:ind w:left="7365" w:hanging="435"/>
      </w:pPr>
      <w:rPr>
        <w:rFonts w:hint="default"/>
        <w:lang w:val="en-US" w:eastAsia="zh-CN" w:bidi="ar-SA"/>
      </w:rPr>
    </w:lvl>
  </w:abstractNum>
  <w:abstractNum w:abstractNumId="105">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104">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103">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771" w:hanging="420"/>
      </w:pPr>
      <w:rPr>
        <w:rFonts w:hint="default"/>
        <w:lang w:val="en-US" w:eastAsia="zh-CN" w:bidi="ar-SA"/>
      </w:rPr>
    </w:lvl>
    <w:lvl w:ilvl="2">
      <w:start w:val="0"/>
      <w:numFmt w:val="bullet"/>
      <w:lvlText w:val="•"/>
      <w:lvlJc w:val="left"/>
      <w:pPr>
        <w:ind w:left="1003" w:hanging="420"/>
      </w:pPr>
      <w:rPr>
        <w:rFonts w:hint="default"/>
        <w:lang w:val="en-US" w:eastAsia="zh-CN" w:bidi="ar-SA"/>
      </w:rPr>
    </w:lvl>
    <w:lvl w:ilvl="3">
      <w:start w:val="0"/>
      <w:numFmt w:val="bullet"/>
      <w:lvlText w:val="•"/>
      <w:lvlJc w:val="left"/>
      <w:pPr>
        <w:ind w:left="1235" w:hanging="420"/>
      </w:pPr>
      <w:rPr>
        <w:rFonts w:hint="default"/>
        <w:lang w:val="en-US" w:eastAsia="zh-CN" w:bidi="ar-SA"/>
      </w:rPr>
    </w:lvl>
    <w:lvl w:ilvl="4">
      <w:start w:val="0"/>
      <w:numFmt w:val="bullet"/>
      <w:lvlText w:val="•"/>
      <w:lvlJc w:val="left"/>
      <w:pPr>
        <w:ind w:left="1466" w:hanging="420"/>
      </w:pPr>
      <w:rPr>
        <w:rFonts w:hint="default"/>
        <w:lang w:val="en-US" w:eastAsia="zh-CN" w:bidi="ar-SA"/>
      </w:rPr>
    </w:lvl>
    <w:lvl w:ilvl="5">
      <w:start w:val="0"/>
      <w:numFmt w:val="bullet"/>
      <w:lvlText w:val="•"/>
      <w:lvlJc w:val="left"/>
      <w:pPr>
        <w:ind w:left="1698" w:hanging="420"/>
      </w:pPr>
      <w:rPr>
        <w:rFonts w:hint="default"/>
        <w:lang w:val="en-US" w:eastAsia="zh-CN" w:bidi="ar-SA"/>
      </w:rPr>
    </w:lvl>
    <w:lvl w:ilvl="6">
      <w:start w:val="0"/>
      <w:numFmt w:val="bullet"/>
      <w:lvlText w:val="•"/>
      <w:lvlJc w:val="left"/>
      <w:pPr>
        <w:ind w:left="1930" w:hanging="420"/>
      </w:pPr>
      <w:rPr>
        <w:rFonts w:hint="default"/>
        <w:lang w:val="en-US" w:eastAsia="zh-CN" w:bidi="ar-SA"/>
      </w:rPr>
    </w:lvl>
    <w:lvl w:ilvl="7">
      <w:start w:val="0"/>
      <w:numFmt w:val="bullet"/>
      <w:lvlText w:val="•"/>
      <w:lvlJc w:val="left"/>
      <w:pPr>
        <w:ind w:left="2162" w:hanging="420"/>
      </w:pPr>
      <w:rPr>
        <w:rFonts w:hint="default"/>
        <w:lang w:val="en-US" w:eastAsia="zh-CN" w:bidi="ar-SA"/>
      </w:rPr>
    </w:lvl>
    <w:lvl w:ilvl="8">
      <w:start w:val="0"/>
      <w:numFmt w:val="bullet"/>
      <w:lvlText w:val="•"/>
      <w:lvlJc w:val="left"/>
      <w:pPr>
        <w:ind w:left="2393" w:hanging="420"/>
      </w:pPr>
      <w:rPr>
        <w:rFonts w:hint="default"/>
        <w:lang w:val="en-US" w:eastAsia="zh-CN" w:bidi="ar-SA"/>
      </w:rPr>
    </w:lvl>
  </w:abstractNum>
  <w:abstractNum w:abstractNumId="102">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52" w:hanging="420"/>
      </w:pPr>
      <w:rPr>
        <w:rFonts w:hint="default"/>
        <w:lang w:val="en-US" w:eastAsia="zh-CN" w:bidi="ar-SA"/>
      </w:rPr>
    </w:lvl>
    <w:lvl w:ilvl="2">
      <w:start w:val="0"/>
      <w:numFmt w:val="bullet"/>
      <w:lvlText w:val="•"/>
      <w:lvlJc w:val="left"/>
      <w:pPr>
        <w:ind w:left="764" w:hanging="420"/>
      </w:pPr>
      <w:rPr>
        <w:rFonts w:hint="default"/>
        <w:lang w:val="en-US" w:eastAsia="zh-CN" w:bidi="ar-SA"/>
      </w:rPr>
    </w:lvl>
    <w:lvl w:ilvl="3">
      <w:start w:val="0"/>
      <w:numFmt w:val="bullet"/>
      <w:lvlText w:val="•"/>
      <w:lvlJc w:val="left"/>
      <w:pPr>
        <w:ind w:left="876" w:hanging="420"/>
      </w:pPr>
      <w:rPr>
        <w:rFonts w:hint="default"/>
        <w:lang w:val="en-US" w:eastAsia="zh-CN" w:bidi="ar-SA"/>
      </w:rPr>
    </w:lvl>
    <w:lvl w:ilvl="4">
      <w:start w:val="0"/>
      <w:numFmt w:val="bullet"/>
      <w:lvlText w:val="•"/>
      <w:lvlJc w:val="left"/>
      <w:pPr>
        <w:ind w:left="988" w:hanging="420"/>
      </w:pPr>
      <w:rPr>
        <w:rFonts w:hint="default"/>
        <w:lang w:val="en-US" w:eastAsia="zh-CN" w:bidi="ar-SA"/>
      </w:rPr>
    </w:lvl>
    <w:lvl w:ilvl="5">
      <w:start w:val="0"/>
      <w:numFmt w:val="bullet"/>
      <w:lvlText w:val="•"/>
      <w:lvlJc w:val="left"/>
      <w:pPr>
        <w:ind w:left="1100" w:hanging="420"/>
      </w:pPr>
      <w:rPr>
        <w:rFonts w:hint="default"/>
        <w:lang w:val="en-US" w:eastAsia="zh-CN" w:bidi="ar-SA"/>
      </w:rPr>
    </w:lvl>
    <w:lvl w:ilvl="6">
      <w:start w:val="0"/>
      <w:numFmt w:val="bullet"/>
      <w:lvlText w:val="•"/>
      <w:lvlJc w:val="left"/>
      <w:pPr>
        <w:ind w:left="1212" w:hanging="420"/>
      </w:pPr>
      <w:rPr>
        <w:rFonts w:hint="default"/>
        <w:lang w:val="en-US" w:eastAsia="zh-CN" w:bidi="ar-SA"/>
      </w:rPr>
    </w:lvl>
    <w:lvl w:ilvl="7">
      <w:start w:val="0"/>
      <w:numFmt w:val="bullet"/>
      <w:lvlText w:val="•"/>
      <w:lvlJc w:val="left"/>
      <w:pPr>
        <w:ind w:left="1325" w:hanging="420"/>
      </w:pPr>
      <w:rPr>
        <w:rFonts w:hint="default"/>
        <w:lang w:val="en-US" w:eastAsia="zh-CN" w:bidi="ar-SA"/>
      </w:rPr>
    </w:lvl>
    <w:lvl w:ilvl="8">
      <w:start w:val="0"/>
      <w:numFmt w:val="bullet"/>
      <w:lvlText w:val="•"/>
      <w:lvlJc w:val="left"/>
      <w:pPr>
        <w:ind w:left="1437" w:hanging="420"/>
      </w:pPr>
      <w:rPr>
        <w:rFonts w:hint="default"/>
        <w:lang w:val="en-US" w:eastAsia="zh-CN" w:bidi="ar-SA"/>
      </w:rPr>
    </w:lvl>
  </w:abstractNum>
  <w:abstractNum w:abstractNumId="101">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100">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0" w:hanging="420"/>
      </w:pPr>
      <w:rPr>
        <w:rFonts w:hint="default"/>
        <w:lang w:val="en-US" w:eastAsia="zh-CN" w:bidi="ar-SA"/>
      </w:rPr>
    </w:lvl>
    <w:lvl w:ilvl="2">
      <w:start w:val="0"/>
      <w:numFmt w:val="bullet"/>
      <w:lvlText w:val="•"/>
      <w:lvlJc w:val="left"/>
      <w:pPr>
        <w:ind w:left="2281" w:hanging="420"/>
      </w:pPr>
      <w:rPr>
        <w:rFonts w:hint="default"/>
        <w:lang w:val="en-US" w:eastAsia="zh-CN" w:bidi="ar-SA"/>
      </w:rPr>
    </w:lvl>
    <w:lvl w:ilvl="3">
      <w:start w:val="0"/>
      <w:numFmt w:val="bullet"/>
      <w:lvlText w:val="•"/>
      <w:lvlJc w:val="left"/>
      <w:pPr>
        <w:ind w:left="3151" w:hanging="420"/>
      </w:pPr>
      <w:rPr>
        <w:rFonts w:hint="default"/>
        <w:lang w:val="en-US" w:eastAsia="zh-CN" w:bidi="ar-SA"/>
      </w:rPr>
    </w:lvl>
    <w:lvl w:ilvl="4">
      <w:start w:val="0"/>
      <w:numFmt w:val="bullet"/>
      <w:lvlText w:val="•"/>
      <w:lvlJc w:val="left"/>
      <w:pPr>
        <w:ind w:left="4022" w:hanging="420"/>
      </w:pPr>
      <w:rPr>
        <w:rFonts w:hint="default"/>
        <w:lang w:val="en-US" w:eastAsia="zh-CN" w:bidi="ar-SA"/>
      </w:rPr>
    </w:lvl>
    <w:lvl w:ilvl="5">
      <w:start w:val="0"/>
      <w:numFmt w:val="bullet"/>
      <w:lvlText w:val="•"/>
      <w:lvlJc w:val="left"/>
      <w:pPr>
        <w:ind w:left="4893" w:hanging="420"/>
      </w:pPr>
      <w:rPr>
        <w:rFonts w:hint="default"/>
        <w:lang w:val="en-US" w:eastAsia="zh-CN" w:bidi="ar-SA"/>
      </w:rPr>
    </w:lvl>
    <w:lvl w:ilvl="6">
      <w:start w:val="0"/>
      <w:numFmt w:val="bullet"/>
      <w:lvlText w:val="•"/>
      <w:lvlJc w:val="left"/>
      <w:pPr>
        <w:ind w:left="5763" w:hanging="420"/>
      </w:pPr>
      <w:rPr>
        <w:rFonts w:hint="default"/>
        <w:lang w:val="en-US" w:eastAsia="zh-CN" w:bidi="ar-SA"/>
      </w:rPr>
    </w:lvl>
    <w:lvl w:ilvl="7">
      <w:start w:val="0"/>
      <w:numFmt w:val="bullet"/>
      <w:lvlText w:val="•"/>
      <w:lvlJc w:val="left"/>
      <w:pPr>
        <w:ind w:left="6634" w:hanging="420"/>
      </w:pPr>
      <w:rPr>
        <w:rFonts w:hint="default"/>
        <w:lang w:val="en-US" w:eastAsia="zh-CN" w:bidi="ar-SA"/>
      </w:rPr>
    </w:lvl>
    <w:lvl w:ilvl="8">
      <w:start w:val="0"/>
      <w:numFmt w:val="bullet"/>
      <w:lvlText w:val="•"/>
      <w:lvlJc w:val="left"/>
      <w:pPr>
        <w:ind w:left="7505" w:hanging="420"/>
      </w:pPr>
      <w:rPr>
        <w:rFonts w:hint="default"/>
        <w:lang w:val="en-US" w:eastAsia="zh-CN" w:bidi="ar-SA"/>
      </w:rPr>
    </w:lvl>
  </w:abstractNum>
  <w:abstractNum w:abstractNumId="99">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0" w:hanging="420"/>
      </w:pPr>
      <w:rPr>
        <w:rFonts w:hint="default"/>
        <w:lang w:val="en-US" w:eastAsia="zh-CN" w:bidi="ar-SA"/>
      </w:rPr>
    </w:lvl>
    <w:lvl w:ilvl="2">
      <w:start w:val="0"/>
      <w:numFmt w:val="bullet"/>
      <w:lvlText w:val="•"/>
      <w:lvlJc w:val="left"/>
      <w:pPr>
        <w:ind w:left="2281" w:hanging="420"/>
      </w:pPr>
      <w:rPr>
        <w:rFonts w:hint="default"/>
        <w:lang w:val="en-US" w:eastAsia="zh-CN" w:bidi="ar-SA"/>
      </w:rPr>
    </w:lvl>
    <w:lvl w:ilvl="3">
      <w:start w:val="0"/>
      <w:numFmt w:val="bullet"/>
      <w:lvlText w:val="•"/>
      <w:lvlJc w:val="left"/>
      <w:pPr>
        <w:ind w:left="3151" w:hanging="420"/>
      </w:pPr>
      <w:rPr>
        <w:rFonts w:hint="default"/>
        <w:lang w:val="en-US" w:eastAsia="zh-CN" w:bidi="ar-SA"/>
      </w:rPr>
    </w:lvl>
    <w:lvl w:ilvl="4">
      <w:start w:val="0"/>
      <w:numFmt w:val="bullet"/>
      <w:lvlText w:val="•"/>
      <w:lvlJc w:val="left"/>
      <w:pPr>
        <w:ind w:left="4022" w:hanging="420"/>
      </w:pPr>
      <w:rPr>
        <w:rFonts w:hint="default"/>
        <w:lang w:val="en-US" w:eastAsia="zh-CN" w:bidi="ar-SA"/>
      </w:rPr>
    </w:lvl>
    <w:lvl w:ilvl="5">
      <w:start w:val="0"/>
      <w:numFmt w:val="bullet"/>
      <w:lvlText w:val="•"/>
      <w:lvlJc w:val="left"/>
      <w:pPr>
        <w:ind w:left="4893" w:hanging="420"/>
      </w:pPr>
      <w:rPr>
        <w:rFonts w:hint="default"/>
        <w:lang w:val="en-US" w:eastAsia="zh-CN" w:bidi="ar-SA"/>
      </w:rPr>
    </w:lvl>
    <w:lvl w:ilvl="6">
      <w:start w:val="0"/>
      <w:numFmt w:val="bullet"/>
      <w:lvlText w:val="•"/>
      <w:lvlJc w:val="left"/>
      <w:pPr>
        <w:ind w:left="5763" w:hanging="420"/>
      </w:pPr>
      <w:rPr>
        <w:rFonts w:hint="default"/>
        <w:lang w:val="en-US" w:eastAsia="zh-CN" w:bidi="ar-SA"/>
      </w:rPr>
    </w:lvl>
    <w:lvl w:ilvl="7">
      <w:start w:val="0"/>
      <w:numFmt w:val="bullet"/>
      <w:lvlText w:val="•"/>
      <w:lvlJc w:val="left"/>
      <w:pPr>
        <w:ind w:left="6634" w:hanging="420"/>
      </w:pPr>
      <w:rPr>
        <w:rFonts w:hint="default"/>
        <w:lang w:val="en-US" w:eastAsia="zh-CN" w:bidi="ar-SA"/>
      </w:rPr>
    </w:lvl>
    <w:lvl w:ilvl="8">
      <w:start w:val="0"/>
      <w:numFmt w:val="bullet"/>
      <w:lvlText w:val="•"/>
      <w:lvlJc w:val="left"/>
      <w:pPr>
        <w:ind w:left="7505" w:hanging="420"/>
      </w:pPr>
      <w:rPr>
        <w:rFonts w:hint="default"/>
        <w:lang w:val="en-US" w:eastAsia="zh-CN" w:bidi="ar-SA"/>
      </w:rPr>
    </w:lvl>
  </w:abstractNum>
  <w:abstractNum w:abstractNumId="98">
    <w:multiLevelType w:val="hybridMultilevel"/>
    <w:lvl w:ilvl="0">
      <w:start w:val="1"/>
      <w:numFmt w:val="decimal"/>
      <w:lvlText w:val="(%1)."/>
      <w:lvlJc w:val="left"/>
      <w:pPr>
        <w:ind w:left="662"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909" w:hanging="440"/>
      </w:pPr>
      <w:rPr>
        <w:rFonts w:hint="default"/>
        <w:lang w:val="en-US" w:eastAsia="zh-CN" w:bidi="ar-SA"/>
      </w:rPr>
    </w:lvl>
    <w:lvl w:ilvl="2">
      <w:start w:val="0"/>
      <w:numFmt w:val="bullet"/>
      <w:lvlText w:val="•"/>
      <w:lvlJc w:val="left"/>
      <w:pPr>
        <w:ind w:left="1159" w:hanging="440"/>
      </w:pPr>
      <w:rPr>
        <w:rFonts w:hint="default"/>
        <w:lang w:val="en-US" w:eastAsia="zh-CN" w:bidi="ar-SA"/>
      </w:rPr>
    </w:lvl>
    <w:lvl w:ilvl="3">
      <w:start w:val="0"/>
      <w:numFmt w:val="bullet"/>
      <w:lvlText w:val="•"/>
      <w:lvlJc w:val="left"/>
      <w:pPr>
        <w:ind w:left="1409" w:hanging="440"/>
      </w:pPr>
      <w:rPr>
        <w:rFonts w:hint="default"/>
        <w:lang w:val="en-US" w:eastAsia="zh-CN" w:bidi="ar-SA"/>
      </w:rPr>
    </w:lvl>
    <w:lvl w:ilvl="4">
      <w:start w:val="0"/>
      <w:numFmt w:val="bullet"/>
      <w:lvlText w:val="•"/>
      <w:lvlJc w:val="left"/>
      <w:pPr>
        <w:ind w:left="1659" w:hanging="440"/>
      </w:pPr>
      <w:rPr>
        <w:rFonts w:hint="default"/>
        <w:lang w:val="en-US" w:eastAsia="zh-CN" w:bidi="ar-SA"/>
      </w:rPr>
    </w:lvl>
    <w:lvl w:ilvl="5">
      <w:start w:val="0"/>
      <w:numFmt w:val="bullet"/>
      <w:lvlText w:val="•"/>
      <w:lvlJc w:val="left"/>
      <w:pPr>
        <w:ind w:left="1909" w:hanging="440"/>
      </w:pPr>
      <w:rPr>
        <w:rFonts w:hint="default"/>
        <w:lang w:val="en-US" w:eastAsia="zh-CN" w:bidi="ar-SA"/>
      </w:rPr>
    </w:lvl>
    <w:lvl w:ilvl="6">
      <w:start w:val="0"/>
      <w:numFmt w:val="bullet"/>
      <w:lvlText w:val="•"/>
      <w:lvlJc w:val="left"/>
      <w:pPr>
        <w:ind w:left="2159" w:hanging="440"/>
      </w:pPr>
      <w:rPr>
        <w:rFonts w:hint="default"/>
        <w:lang w:val="en-US" w:eastAsia="zh-CN" w:bidi="ar-SA"/>
      </w:rPr>
    </w:lvl>
    <w:lvl w:ilvl="7">
      <w:start w:val="0"/>
      <w:numFmt w:val="bullet"/>
      <w:lvlText w:val="•"/>
      <w:lvlJc w:val="left"/>
      <w:pPr>
        <w:ind w:left="2409" w:hanging="440"/>
      </w:pPr>
      <w:rPr>
        <w:rFonts w:hint="default"/>
        <w:lang w:val="en-US" w:eastAsia="zh-CN" w:bidi="ar-SA"/>
      </w:rPr>
    </w:lvl>
    <w:lvl w:ilvl="8">
      <w:start w:val="0"/>
      <w:numFmt w:val="bullet"/>
      <w:lvlText w:val="•"/>
      <w:lvlJc w:val="left"/>
      <w:pPr>
        <w:ind w:left="2659" w:hanging="440"/>
      </w:pPr>
      <w:rPr>
        <w:rFonts w:hint="default"/>
        <w:lang w:val="en-US" w:eastAsia="zh-CN" w:bidi="ar-SA"/>
      </w:rPr>
    </w:lvl>
  </w:abstractNum>
  <w:abstractNum w:abstractNumId="97">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2" w:hanging="420"/>
      </w:pPr>
      <w:rPr>
        <w:rFonts w:hint="default"/>
        <w:lang w:val="en-US" w:eastAsia="zh-CN" w:bidi="ar-SA"/>
      </w:rPr>
    </w:lvl>
    <w:lvl w:ilvl="2">
      <w:start w:val="0"/>
      <w:numFmt w:val="bullet"/>
      <w:lvlText w:val="•"/>
      <w:lvlJc w:val="left"/>
      <w:pPr>
        <w:ind w:left="2285" w:hanging="420"/>
      </w:pPr>
      <w:rPr>
        <w:rFonts w:hint="default"/>
        <w:lang w:val="en-US" w:eastAsia="zh-CN" w:bidi="ar-SA"/>
      </w:rPr>
    </w:lvl>
    <w:lvl w:ilvl="3">
      <w:start w:val="0"/>
      <w:numFmt w:val="bullet"/>
      <w:lvlText w:val="•"/>
      <w:lvlJc w:val="left"/>
      <w:pPr>
        <w:ind w:left="3157" w:hanging="420"/>
      </w:pPr>
      <w:rPr>
        <w:rFonts w:hint="default"/>
        <w:lang w:val="en-US" w:eastAsia="zh-CN" w:bidi="ar-SA"/>
      </w:rPr>
    </w:lvl>
    <w:lvl w:ilvl="4">
      <w:start w:val="0"/>
      <w:numFmt w:val="bullet"/>
      <w:lvlText w:val="•"/>
      <w:lvlJc w:val="left"/>
      <w:pPr>
        <w:ind w:left="4030" w:hanging="420"/>
      </w:pPr>
      <w:rPr>
        <w:rFonts w:hint="default"/>
        <w:lang w:val="en-US" w:eastAsia="zh-CN" w:bidi="ar-SA"/>
      </w:rPr>
    </w:lvl>
    <w:lvl w:ilvl="5">
      <w:start w:val="0"/>
      <w:numFmt w:val="bullet"/>
      <w:lvlText w:val="•"/>
      <w:lvlJc w:val="left"/>
      <w:pPr>
        <w:ind w:left="4903" w:hanging="420"/>
      </w:pPr>
      <w:rPr>
        <w:rFonts w:hint="default"/>
        <w:lang w:val="en-US" w:eastAsia="zh-CN" w:bidi="ar-SA"/>
      </w:rPr>
    </w:lvl>
    <w:lvl w:ilvl="6">
      <w:start w:val="0"/>
      <w:numFmt w:val="bullet"/>
      <w:lvlText w:val="•"/>
      <w:lvlJc w:val="left"/>
      <w:pPr>
        <w:ind w:left="5775" w:hanging="420"/>
      </w:pPr>
      <w:rPr>
        <w:rFonts w:hint="default"/>
        <w:lang w:val="en-US" w:eastAsia="zh-CN" w:bidi="ar-SA"/>
      </w:rPr>
    </w:lvl>
    <w:lvl w:ilvl="7">
      <w:start w:val="0"/>
      <w:numFmt w:val="bullet"/>
      <w:lvlText w:val="•"/>
      <w:lvlJc w:val="left"/>
      <w:pPr>
        <w:ind w:left="6648" w:hanging="420"/>
      </w:pPr>
      <w:rPr>
        <w:rFonts w:hint="default"/>
        <w:lang w:val="en-US" w:eastAsia="zh-CN" w:bidi="ar-SA"/>
      </w:rPr>
    </w:lvl>
    <w:lvl w:ilvl="8">
      <w:start w:val="0"/>
      <w:numFmt w:val="bullet"/>
      <w:lvlText w:val="•"/>
      <w:lvlJc w:val="left"/>
      <w:pPr>
        <w:ind w:left="7521" w:hanging="420"/>
      </w:pPr>
      <w:rPr>
        <w:rFonts w:hint="default"/>
        <w:lang w:val="en-US" w:eastAsia="zh-CN" w:bidi="ar-SA"/>
      </w:rPr>
    </w:lvl>
  </w:abstractNum>
  <w:abstractNum w:abstractNumId="96">
    <w:multiLevelType w:val="hybridMultilevel"/>
    <w:lvl w:ilvl="0">
      <w:start w:val="1"/>
      <w:numFmt w:val="decimal"/>
      <w:lvlText w:val="(%1)."/>
      <w:lvlJc w:val="left"/>
      <w:pPr>
        <w:ind w:left="570" w:hanging="454"/>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48" w:hanging="454"/>
      </w:pPr>
      <w:rPr>
        <w:rFonts w:hint="default"/>
        <w:lang w:val="en-US" w:eastAsia="zh-CN" w:bidi="ar-SA"/>
      </w:rPr>
    </w:lvl>
    <w:lvl w:ilvl="2">
      <w:start w:val="0"/>
      <w:numFmt w:val="bullet"/>
      <w:lvlText w:val="•"/>
      <w:lvlJc w:val="left"/>
      <w:pPr>
        <w:ind w:left="2317" w:hanging="454"/>
      </w:pPr>
      <w:rPr>
        <w:rFonts w:hint="default"/>
        <w:lang w:val="en-US" w:eastAsia="zh-CN" w:bidi="ar-SA"/>
      </w:rPr>
    </w:lvl>
    <w:lvl w:ilvl="3">
      <w:start w:val="0"/>
      <w:numFmt w:val="bullet"/>
      <w:lvlText w:val="•"/>
      <w:lvlJc w:val="left"/>
      <w:pPr>
        <w:ind w:left="3185" w:hanging="454"/>
      </w:pPr>
      <w:rPr>
        <w:rFonts w:hint="default"/>
        <w:lang w:val="en-US" w:eastAsia="zh-CN" w:bidi="ar-SA"/>
      </w:rPr>
    </w:lvl>
    <w:lvl w:ilvl="4">
      <w:start w:val="0"/>
      <w:numFmt w:val="bullet"/>
      <w:lvlText w:val="•"/>
      <w:lvlJc w:val="left"/>
      <w:pPr>
        <w:ind w:left="4054" w:hanging="454"/>
      </w:pPr>
      <w:rPr>
        <w:rFonts w:hint="default"/>
        <w:lang w:val="en-US" w:eastAsia="zh-CN" w:bidi="ar-SA"/>
      </w:rPr>
    </w:lvl>
    <w:lvl w:ilvl="5">
      <w:start w:val="0"/>
      <w:numFmt w:val="bullet"/>
      <w:lvlText w:val="•"/>
      <w:lvlJc w:val="left"/>
      <w:pPr>
        <w:ind w:left="4923" w:hanging="454"/>
      </w:pPr>
      <w:rPr>
        <w:rFonts w:hint="default"/>
        <w:lang w:val="en-US" w:eastAsia="zh-CN" w:bidi="ar-SA"/>
      </w:rPr>
    </w:lvl>
    <w:lvl w:ilvl="6">
      <w:start w:val="0"/>
      <w:numFmt w:val="bullet"/>
      <w:lvlText w:val="•"/>
      <w:lvlJc w:val="left"/>
      <w:pPr>
        <w:ind w:left="5791" w:hanging="454"/>
      </w:pPr>
      <w:rPr>
        <w:rFonts w:hint="default"/>
        <w:lang w:val="en-US" w:eastAsia="zh-CN" w:bidi="ar-SA"/>
      </w:rPr>
    </w:lvl>
    <w:lvl w:ilvl="7">
      <w:start w:val="0"/>
      <w:numFmt w:val="bullet"/>
      <w:lvlText w:val="•"/>
      <w:lvlJc w:val="left"/>
      <w:pPr>
        <w:ind w:left="6660" w:hanging="454"/>
      </w:pPr>
      <w:rPr>
        <w:rFonts w:hint="default"/>
        <w:lang w:val="en-US" w:eastAsia="zh-CN" w:bidi="ar-SA"/>
      </w:rPr>
    </w:lvl>
    <w:lvl w:ilvl="8">
      <w:start w:val="0"/>
      <w:numFmt w:val="bullet"/>
      <w:lvlText w:val="•"/>
      <w:lvlJc w:val="left"/>
      <w:pPr>
        <w:ind w:left="7529" w:hanging="454"/>
      </w:pPr>
      <w:rPr>
        <w:rFonts w:hint="default"/>
        <w:lang w:val="en-US" w:eastAsia="zh-CN" w:bidi="ar-SA"/>
      </w:rPr>
    </w:lvl>
  </w:abstractNum>
  <w:abstractNum w:abstractNumId="95">
    <w:multiLevelType w:val="hybridMultilevel"/>
    <w:lvl w:ilvl="0">
      <w:start w:val="1"/>
      <w:numFmt w:val="decimal"/>
      <w:lvlText w:val="(%1)."/>
      <w:lvlJc w:val="left"/>
      <w:pPr>
        <w:ind w:left="556"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54" w:hanging="440"/>
      </w:pPr>
      <w:rPr>
        <w:rFonts w:hint="default"/>
        <w:lang w:val="en-US" w:eastAsia="zh-CN" w:bidi="ar-SA"/>
      </w:rPr>
    </w:lvl>
    <w:lvl w:ilvl="2">
      <w:start w:val="0"/>
      <w:numFmt w:val="bullet"/>
      <w:lvlText w:val="•"/>
      <w:lvlJc w:val="left"/>
      <w:pPr>
        <w:ind w:left="749" w:hanging="440"/>
      </w:pPr>
      <w:rPr>
        <w:rFonts w:hint="default"/>
        <w:lang w:val="en-US" w:eastAsia="zh-CN" w:bidi="ar-SA"/>
      </w:rPr>
    </w:lvl>
    <w:lvl w:ilvl="3">
      <w:start w:val="0"/>
      <w:numFmt w:val="bullet"/>
      <w:lvlText w:val="•"/>
      <w:lvlJc w:val="left"/>
      <w:pPr>
        <w:ind w:left="844" w:hanging="440"/>
      </w:pPr>
      <w:rPr>
        <w:rFonts w:hint="default"/>
        <w:lang w:val="en-US" w:eastAsia="zh-CN" w:bidi="ar-SA"/>
      </w:rPr>
    </w:lvl>
    <w:lvl w:ilvl="4">
      <w:start w:val="0"/>
      <w:numFmt w:val="bullet"/>
      <w:lvlText w:val="•"/>
      <w:lvlJc w:val="left"/>
      <w:pPr>
        <w:ind w:left="939" w:hanging="440"/>
      </w:pPr>
      <w:rPr>
        <w:rFonts w:hint="default"/>
        <w:lang w:val="en-US" w:eastAsia="zh-CN" w:bidi="ar-SA"/>
      </w:rPr>
    </w:lvl>
    <w:lvl w:ilvl="5">
      <w:start w:val="0"/>
      <w:numFmt w:val="bullet"/>
      <w:lvlText w:val="•"/>
      <w:lvlJc w:val="left"/>
      <w:pPr>
        <w:ind w:left="1034" w:hanging="440"/>
      </w:pPr>
      <w:rPr>
        <w:rFonts w:hint="default"/>
        <w:lang w:val="en-US" w:eastAsia="zh-CN" w:bidi="ar-SA"/>
      </w:rPr>
    </w:lvl>
    <w:lvl w:ilvl="6">
      <w:start w:val="0"/>
      <w:numFmt w:val="bullet"/>
      <w:lvlText w:val="•"/>
      <w:lvlJc w:val="left"/>
      <w:pPr>
        <w:ind w:left="1129" w:hanging="440"/>
      </w:pPr>
      <w:rPr>
        <w:rFonts w:hint="default"/>
        <w:lang w:val="en-US" w:eastAsia="zh-CN" w:bidi="ar-SA"/>
      </w:rPr>
    </w:lvl>
    <w:lvl w:ilvl="7">
      <w:start w:val="0"/>
      <w:numFmt w:val="bullet"/>
      <w:lvlText w:val="•"/>
      <w:lvlJc w:val="left"/>
      <w:pPr>
        <w:ind w:left="1223" w:hanging="440"/>
      </w:pPr>
      <w:rPr>
        <w:rFonts w:hint="default"/>
        <w:lang w:val="en-US" w:eastAsia="zh-CN" w:bidi="ar-SA"/>
      </w:rPr>
    </w:lvl>
    <w:lvl w:ilvl="8">
      <w:start w:val="0"/>
      <w:numFmt w:val="bullet"/>
      <w:lvlText w:val="•"/>
      <w:lvlJc w:val="left"/>
      <w:pPr>
        <w:ind w:left="1318" w:hanging="440"/>
      </w:pPr>
      <w:rPr>
        <w:rFonts w:hint="default"/>
        <w:lang w:val="en-US" w:eastAsia="zh-CN" w:bidi="ar-SA"/>
      </w:rPr>
    </w:lvl>
  </w:abstractNum>
  <w:abstractNum w:abstractNumId="94">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88" w:hanging="425"/>
      </w:pPr>
      <w:rPr>
        <w:rFonts w:hint="default"/>
        <w:lang w:val="en-US" w:eastAsia="zh-CN" w:bidi="ar-SA"/>
      </w:rPr>
    </w:lvl>
    <w:lvl w:ilvl="2">
      <w:start w:val="0"/>
      <w:numFmt w:val="bullet"/>
      <w:lvlText w:val="•"/>
      <w:lvlJc w:val="left"/>
      <w:pPr>
        <w:ind w:left="837" w:hanging="425"/>
      </w:pPr>
      <w:rPr>
        <w:rFonts w:hint="default"/>
        <w:lang w:val="en-US" w:eastAsia="zh-CN" w:bidi="ar-SA"/>
      </w:rPr>
    </w:lvl>
    <w:lvl w:ilvl="3">
      <w:start w:val="0"/>
      <w:numFmt w:val="bullet"/>
      <w:lvlText w:val="•"/>
      <w:lvlJc w:val="left"/>
      <w:pPr>
        <w:ind w:left="985" w:hanging="425"/>
      </w:pPr>
      <w:rPr>
        <w:rFonts w:hint="default"/>
        <w:lang w:val="en-US" w:eastAsia="zh-CN" w:bidi="ar-SA"/>
      </w:rPr>
    </w:lvl>
    <w:lvl w:ilvl="4">
      <w:start w:val="0"/>
      <w:numFmt w:val="bullet"/>
      <w:lvlText w:val="•"/>
      <w:lvlJc w:val="left"/>
      <w:pPr>
        <w:ind w:left="1134" w:hanging="425"/>
      </w:pPr>
      <w:rPr>
        <w:rFonts w:hint="default"/>
        <w:lang w:val="en-US" w:eastAsia="zh-CN" w:bidi="ar-SA"/>
      </w:rPr>
    </w:lvl>
    <w:lvl w:ilvl="5">
      <w:start w:val="0"/>
      <w:numFmt w:val="bullet"/>
      <w:lvlText w:val="•"/>
      <w:lvlJc w:val="left"/>
      <w:pPr>
        <w:ind w:left="1283" w:hanging="425"/>
      </w:pPr>
      <w:rPr>
        <w:rFonts w:hint="default"/>
        <w:lang w:val="en-US" w:eastAsia="zh-CN" w:bidi="ar-SA"/>
      </w:rPr>
    </w:lvl>
    <w:lvl w:ilvl="6">
      <w:start w:val="0"/>
      <w:numFmt w:val="bullet"/>
      <w:lvlText w:val="•"/>
      <w:lvlJc w:val="left"/>
      <w:pPr>
        <w:ind w:left="1431" w:hanging="425"/>
      </w:pPr>
      <w:rPr>
        <w:rFonts w:hint="default"/>
        <w:lang w:val="en-US" w:eastAsia="zh-CN" w:bidi="ar-SA"/>
      </w:rPr>
    </w:lvl>
    <w:lvl w:ilvl="7">
      <w:start w:val="0"/>
      <w:numFmt w:val="bullet"/>
      <w:lvlText w:val="•"/>
      <w:lvlJc w:val="left"/>
      <w:pPr>
        <w:ind w:left="1580" w:hanging="425"/>
      </w:pPr>
      <w:rPr>
        <w:rFonts w:hint="default"/>
        <w:lang w:val="en-US" w:eastAsia="zh-CN" w:bidi="ar-SA"/>
      </w:rPr>
    </w:lvl>
    <w:lvl w:ilvl="8">
      <w:start w:val="0"/>
      <w:numFmt w:val="bullet"/>
      <w:lvlText w:val="•"/>
      <w:lvlJc w:val="left"/>
      <w:pPr>
        <w:ind w:left="1729" w:hanging="425"/>
      </w:pPr>
      <w:rPr>
        <w:rFonts w:hint="default"/>
        <w:lang w:val="en-US" w:eastAsia="zh-CN" w:bidi="ar-SA"/>
      </w:rPr>
    </w:lvl>
  </w:abstractNum>
  <w:abstractNum w:abstractNumId="93">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2" w:hanging="425"/>
      </w:pPr>
      <w:rPr>
        <w:rFonts w:hint="default"/>
        <w:lang w:val="en-US" w:eastAsia="zh-CN" w:bidi="ar-SA"/>
      </w:rPr>
    </w:lvl>
    <w:lvl w:ilvl="2">
      <w:start w:val="0"/>
      <w:numFmt w:val="bullet"/>
      <w:lvlText w:val="•"/>
      <w:lvlJc w:val="left"/>
      <w:pPr>
        <w:ind w:left="2285" w:hanging="425"/>
      </w:pPr>
      <w:rPr>
        <w:rFonts w:hint="default"/>
        <w:lang w:val="en-US" w:eastAsia="zh-CN" w:bidi="ar-SA"/>
      </w:rPr>
    </w:lvl>
    <w:lvl w:ilvl="3">
      <w:start w:val="0"/>
      <w:numFmt w:val="bullet"/>
      <w:lvlText w:val="•"/>
      <w:lvlJc w:val="left"/>
      <w:pPr>
        <w:ind w:left="3157" w:hanging="425"/>
      </w:pPr>
      <w:rPr>
        <w:rFonts w:hint="default"/>
        <w:lang w:val="en-US" w:eastAsia="zh-CN" w:bidi="ar-SA"/>
      </w:rPr>
    </w:lvl>
    <w:lvl w:ilvl="4">
      <w:start w:val="0"/>
      <w:numFmt w:val="bullet"/>
      <w:lvlText w:val="•"/>
      <w:lvlJc w:val="left"/>
      <w:pPr>
        <w:ind w:left="4030" w:hanging="425"/>
      </w:pPr>
      <w:rPr>
        <w:rFonts w:hint="default"/>
        <w:lang w:val="en-US" w:eastAsia="zh-CN" w:bidi="ar-SA"/>
      </w:rPr>
    </w:lvl>
    <w:lvl w:ilvl="5">
      <w:start w:val="0"/>
      <w:numFmt w:val="bullet"/>
      <w:lvlText w:val="•"/>
      <w:lvlJc w:val="left"/>
      <w:pPr>
        <w:ind w:left="4903" w:hanging="425"/>
      </w:pPr>
      <w:rPr>
        <w:rFonts w:hint="default"/>
        <w:lang w:val="en-US" w:eastAsia="zh-CN" w:bidi="ar-SA"/>
      </w:rPr>
    </w:lvl>
    <w:lvl w:ilvl="6">
      <w:start w:val="0"/>
      <w:numFmt w:val="bullet"/>
      <w:lvlText w:val="•"/>
      <w:lvlJc w:val="left"/>
      <w:pPr>
        <w:ind w:left="5775" w:hanging="425"/>
      </w:pPr>
      <w:rPr>
        <w:rFonts w:hint="default"/>
        <w:lang w:val="en-US" w:eastAsia="zh-CN" w:bidi="ar-SA"/>
      </w:rPr>
    </w:lvl>
    <w:lvl w:ilvl="7">
      <w:start w:val="0"/>
      <w:numFmt w:val="bullet"/>
      <w:lvlText w:val="•"/>
      <w:lvlJc w:val="left"/>
      <w:pPr>
        <w:ind w:left="6648" w:hanging="425"/>
      </w:pPr>
      <w:rPr>
        <w:rFonts w:hint="default"/>
        <w:lang w:val="en-US" w:eastAsia="zh-CN" w:bidi="ar-SA"/>
      </w:rPr>
    </w:lvl>
    <w:lvl w:ilvl="8">
      <w:start w:val="0"/>
      <w:numFmt w:val="bullet"/>
      <w:lvlText w:val="•"/>
      <w:lvlJc w:val="left"/>
      <w:pPr>
        <w:ind w:left="7521" w:hanging="425"/>
      </w:pPr>
      <w:rPr>
        <w:rFonts w:hint="default"/>
        <w:lang w:val="en-US" w:eastAsia="zh-CN" w:bidi="ar-SA"/>
      </w:rPr>
    </w:lvl>
  </w:abstractNum>
  <w:abstractNum w:abstractNumId="92">
    <w:multiLevelType w:val="hybridMultilevel"/>
    <w:lvl w:ilvl="0">
      <w:start w:val="1"/>
      <w:numFmt w:val="decimal"/>
      <w:lvlText w:val="(%1)."/>
      <w:lvlJc w:val="left"/>
      <w:pPr>
        <w:ind w:left="570" w:hanging="454"/>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48" w:hanging="454"/>
      </w:pPr>
      <w:rPr>
        <w:rFonts w:hint="default"/>
        <w:lang w:val="en-US" w:eastAsia="zh-CN" w:bidi="ar-SA"/>
      </w:rPr>
    </w:lvl>
    <w:lvl w:ilvl="2">
      <w:start w:val="0"/>
      <w:numFmt w:val="bullet"/>
      <w:lvlText w:val="•"/>
      <w:lvlJc w:val="left"/>
      <w:pPr>
        <w:ind w:left="2317" w:hanging="454"/>
      </w:pPr>
      <w:rPr>
        <w:rFonts w:hint="default"/>
        <w:lang w:val="en-US" w:eastAsia="zh-CN" w:bidi="ar-SA"/>
      </w:rPr>
    </w:lvl>
    <w:lvl w:ilvl="3">
      <w:start w:val="0"/>
      <w:numFmt w:val="bullet"/>
      <w:lvlText w:val="•"/>
      <w:lvlJc w:val="left"/>
      <w:pPr>
        <w:ind w:left="3185" w:hanging="454"/>
      </w:pPr>
      <w:rPr>
        <w:rFonts w:hint="default"/>
        <w:lang w:val="en-US" w:eastAsia="zh-CN" w:bidi="ar-SA"/>
      </w:rPr>
    </w:lvl>
    <w:lvl w:ilvl="4">
      <w:start w:val="0"/>
      <w:numFmt w:val="bullet"/>
      <w:lvlText w:val="•"/>
      <w:lvlJc w:val="left"/>
      <w:pPr>
        <w:ind w:left="4054" w:hanging="454"/>
      </w:pPr>
      <w:rPr>
        <w:rFonts w:hint="default"/>
        <w:lang w:val="en-US" w:eastAsia="zh-CN" w:bidi="ar-SA"/>
      </w:rPr>
    </w:lvl>
    <w:lvl w:ilvl="5">
      <w:start w:val="0"/>
      <w:numFmt w:val="bullet"/>
      <w:lvlText w:val="•"/>
      <w:lvlJc w:val="left"/>
      <w:pPr>
        <w:ind w:left="4923" w:hanging="454"/>
      </w:pPr>
      <w:rPr>
        <w:rFonts w:hint="default"/>
        <w:lang w:val="en-US" w:eastAsia="zh-CN" w:bidi="ar-SA"/>
      </w:rPr>
    </w:lvl>
    <w:lvl w:ilvl="6">
      <w:start w:val="0"/>
      <w:numFmt w:val="bullet"/>
      <w:lvlText w:val="•"/>
      <w:lvlJc w:val="left"/>
      <w:pPr>
        <w:ind w:left="5791" w:hanging="454"/>
      </w:pPr>
      <w:rPr>
        <w:rFonts w:hint="default"/>
        <w:lang w:val="en-US" w:eastAsia="zh-CN" w:bidi="ar-SA"/>
      </w:rPr>
    </w:lvl>
    <w:lvl w:ilvl="7">
      <w:start w:val="0"/>
      <w:numFmt w:val="bullet"/>
      <w:lvlText w:val="•"/>
      <w:lvlJc w:val="left"/>
      <w:pPr>
        <w:ind w:left="6660" w:hanging="454"/>
      </w:pPr>
      <w:rPr>
        <w:rFonts w:hint="default"/>
        <w:lang w:val="en-US" w:eastAsia="zh-CN" w:bidi="ar-SA"/>
      </w:rPr>
    </w:lvl>
    <w:lvl w:ilvl="8">
      <w:start w:val="0"/>
      <w:numFmt w:val="bullet"/>
      <w:lvlText w:val="•"/>
      <w:lvlJc w:val="left"/>
      <w:pPr>
        <w:ind w:left="7529" w:hanging="454"/>
      </w:pPr>
      <w:rPr>
        <w:rFonts w:hint="default"/>
        <w:lang w:val="en-US" w:eastAsia="zh-CN" w:bidi="ar-SA"/>
      </w:rPr>
    </w:lvl>
  </w:abstractNum>
  <w:abstractNum w:abstractNumId="91">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52" w:hanging="420"/>
      </w:pPr>
      <w:rPr>
        <w:rFonts w:hint="default"/>
        <w:lang w:val="en-US" w:eastAsia="zh-CN" w:bidi="ar-SA"/>
      </w:rPr>
    </w:lvl>
    <w:lvl w:ilvl="2">
      <w:start w:val="0"/>
      <w:numFmt w:val="bullet"/>
      <w:lvlText w:val="•"/>
      <w:lvlJc w:val="left"/>
      <w:pPr>
        <w:ind w:left="764" w:hanging="420"/>
      </w:pPr>
      <w:rPr>
        <w:rFonts w:hint="default"/>
        <w:lang w:val="en-US" w:eastAsia="zh-CN" w:bidi="ar-SA"/>
      </w:rPr>
    </w:lvl>
    <w:lvl w:ilvl="3">
      <w:start w:val="0"/>
      <w:numFmt w:val="bullet"/>
      <w:lvlText w:val="•"/>
      <w:lvlJc w:val="left"/>
      <w:pPr>
        <w:ind w:left="876" w:hanging="420"/>
      </w:pPr>
      <w:rPr>
        <w:rFonts w:hint="default"/>
        <w:lang w:val="en-US" w:eastAsia="zh-CN" w:bidi="ar-SA"/>
      </w:rPr>
    </w:lvl>
    <w:lvl w:ilvl="4">
      <w:start w:val="0"/>
      <w:numFmt w:val="bullet"/>
      <w:lvlText w:val="•"/>
      <w:lvlJc w:val="left"/>
      <w:pPr>
        <w:ind w:left="988" w:hanging="420"/>
      </w:pPr>
      <w:rPr>
        <w:rFonts w:hint="default"/>
        <w:lang w:val="en-US" w:eastAsia="zh-CN" w:bidi="ar-SA"/>
      </w:rPr>
    </w:lvl>
    <w:lvl w:ilvl="5">
      <w:start w:val="0"/>
      <w:numFmt w:val="bullet"/>
      <w:lvlText w:val="•"/>
      <w:lvlJc w:val="left"/>
      <w:pPr>
        <w:ind w:left="1100" w:hanging="420"/>
      </w:pPr>
      <w:rPr>
        <w:rFonts w:hint="default"/>
        <w:lang w:val="en-US" w:eastAsia="zh-CN" w:bidi="ar-SA"/>
      </w:rPr>
    </w:lvl>
    <w:lvl w:ilvl="6">
      <w:start w:val="0"/>
      <w:numFmt w:val="bullet"/>
      <w:lvlText w:val="•"/>
      <w:lvlJc w:val="left"/>
      <w:pPr>
        <w:ind w:left="1212" w:hanging="420"/>
      </w:pPr>
      <w:rPr>
        <w:rFonts w:hint="default"/>
        <w:lang w:val="en-US" w:eastAsia="zh-CN" w:bidi="ar-SA"/>
      </w:rPr>
    </w:lvl>
    <w:lvl w:ilvl="7">
      <w:start w:val="0"/>
      <w:numFmt w:val="bullet"/>
      <w:lvlText w:val="•"/>
      <w:lvlJc w:val="left"/>
      <w:pPr>
        <w:ind w:left="1325" w:hanging="420"/>
      </w:pPr>
      <w:rPr>
        <w:rFonts w:hint="default"/>
        <w:lang w:val="en-US" w:eastAsia="zh-CN" w:bidi="ar-SA"/>
      </w:rPr>
    </w:lvl>
    <w:lvl w:ilvl="8">
      <w:start w:val="0"/>
      <w:numFmt w:val="bullet"/>
      <w:lvlText w:val="•"/>
      <w:lvlJc w:val="left"/>
      <w:pPr>
        <w:ind w:left="1437" w:hanging="420"/>
      </w:pPr>
      <w:rPr>
        <w:rFonts w:hint="default"/>
        <w:lang w:val="en-US" w:eastAsia="zh-CN" w:bidi="ar-SA"/>
      </w:rPr>
    </w:lvl>
  </w:abstractNum>
  <w:abstractNum w:abstractNumId="90">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12" w:hanging="420"/>
      </w:pPr>
      <w:rPr>
        <w:rFonts w:hint="default"/>
        <w:lang w:val="en-US" w:eastAsia="zh-CN" w:bidi="ar-SA"/>
      </w:rPr>
    </w:lvl>
    <w:lvl w:ilvl="2">
      <w:start w:val="0"/>
      <w:numFmt w:val="bullet"/>
      <w:lvlText w:val="•"/>
      <w:lvlJc w:val="left"/>
      <w:pPr>
        <w:ind w:left="2285" w:hanging="420"/>
      </w:pPr>
      <w:rPr>
        <w:rFonts w:hint="default"/>
        <w:lang w:val="en-US" w:eastAsia="zh-CN" w:bidi="ar-SA"/>
      </w:rPr>
    </w:lvl>
    <w:lvl w:ilvl="3">
      <w:start w:val="0"/>
      <w:numFmt w:val="bullet"/>
      <w:lvlText w:val="•"/>
      <w:lvlJc w:val="left"/>
      <w:pPr>
        <w:ind w:left="3157" w:hanging="420"/>
      </w:pPr>
      <w:rPr>
        <w:rFonts w:hint="default"/>
        <w:lang w:val="en-US" w:eastAsia="zh-CN" w:bidi="ar-SA"/>
      </w:rPr>
    </w:lvl>
    <w:lvl w:ilvl="4">
      <w:start w:val="0"/>
      <w:numFmt w:val="bullet"/>
      <w:lvlText w:val="•"/>
      <w:lvlJc w:val="left"/>
      <w:pPr>
        <w:ind w:left="4030" w:hanging="420"/>
      </w:pPr>
      <w:rPr>
        <w:rFonts w:hint="default"/>
        <w:lang w:val="en-US" w:eastAsia="zh-CN" w:bidi="ar-SA"/>
      </w:rPr>
    </w:lvl>
    <w:lvl w:ilvl="5">
      <w:start w:val="0"/>
      <w:numFmt w:val="bullet"/>
      <w:lvlText w:val="•"/>
      <w:lvlJc w:val="left"/>
      <w:pPr>
        <w:ind w:left="4903" w:hanging="420"/>
      </w:pPr>
      <w:rPr>
        <w:rFonts w:hint="default"/>
        <w:lang w:val="en-US" w:eastAsia="zh-CN" w:bidi="ar-SA"/>
      </w:rPr>
    </w:lvl>
    <w:lvl w:ilvl="6">
      <w:start w:val="0"/>
      <w:numFmt w:val="bullet"/>
      <w:lvlText w:val="•"/>
      <w:lvlJc w:val="left"/>
      <w:pPr>
        <w:ind w:left="5775" w:hanging="420"/>
      </w:pPr>
      <w:rPr>
        <w:rFonts w:hint="default"/>
        <w:lang w:val="en-US" w:eastAsia="zh-CN" w:bidi="ar-SA"/>
      </w:rPr>
    </w:lvl>
    <w:lvl w:ilvl="7">
      <w:start w:val="0"/>
      <w:numFmt w:val="bullet"/>
      <w:lvlText w:val="•"/>
      <w:lvlJc w:val="left"/>
      <w:pPr>
        <w:ind w:left="6648" w:hanging="420"/>
      </w:pPr>
      <w:rPr>
        <w:rFonts w:hint="default"/>
        <w:lang w:val="en-US" w:eastAsia="zh-CN" w:bidi="ar-SA"/>
      </w:rPr>
    </w:lvl>
    <w:lvl w:ilvl="8">
      <w:start w:val="0"/>
      <w:numFmt w:val="bullet"/>
      <w:lvlText w:val="•"/>
      <w:lvlJc w:val="left"/>
      <w:pPr>
        <w:ind w:left="7521" w:hanging="420"/>
      </w:pPr>
      <w:rPr>
        <w:rFonts w:hint="default"/>
        <w:lang w:val="en-US" w:eastAsia="zh-CN" w:bidi="ar-SA"/>
      </w:rPr>
    </w:lvl>
  </w:abstractNum>
  <w:abstractNum w:abstractNumId="89">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52" w:hanging="420"/>
      </w:pPr>
      <w:rPr>
        <w:rFonts w:hint="default"/>
        <w:lang w:val="en-US" w:eastAsia="zh-CN" w:bidi="ar-SA"/>
      </w:rPr>
    </w:lvl>
    <w:lvl w:ilvl="2">
      <w:start w:val="0"/>
      <w:numFmt w:val="bullet"/>
      <w:lvlText w:val="•"/>
      <w:lvlJc w:val="left"/>
      <w:pPr>
        <w:ind w:left="764" w:hanging="420"/>
      </w:pPr>
      <w:rPr>
        <w:rFonts w:hint="default"/>
        <w:lang w:val="en-US" w:eastAsia="zh-CN" w:bidi="ar-SA"/>
      </w:rPr>
    </w:lvl>
    <w:lvl w:ilvl="3">
      <w:start w:val="0"/>
      <w:numFmt w:val="bullet"/>
      <w:lvlText w:val="•"/>
      <w:lvlJc w:val="left"/>
      <w:pPr>
        <w:ind w:left="876" w:hanging="420"/>
      </w:pPr>
      <w:rPr>
        <w:rFonts w:hint="default"/>
        <w:lang w:val="en-US" w:eastAsia="zh-CN" w:bidi="ar-SA"/>
      </w:rPr>
    </w:lvl>
    <w:lvl w:ilvl="4">
      <w:start w:val="0"/>
      <w:numFmt w:val="bullet"/>
      <w:lvlText w:val="•"/>
      <w:lvlJc w:val="left"/>
      <w:pPr>
        <w:ind w:left="988" w:hanging="420"/>
      </w:pPr>
      <w:rPr>
        <w:rFonts w:hint="default"/>
        <w:lang w:val="en-US" w:eastAsia="zh-CN" w:bidi="ar-SA"/>
      </w:rPr>
    </w:lvl>
    <w:lvl w:ilvl="5">
      <w:start w:val="0"/>
      <w:numFmt w:val="bullet"/>
      <w:lvlText w:val="•"/>
      <w:lvlJc w:val="left"/>
      <w:pPr>
        <w:ind w:left="1100" w:hanging="420"/>
      </w:pPr>
      <w:rPr>
        <w:rFonts w:hint="default"/>
        <w:lang w:val="en-US" w:eastAsia="zh-CN" w:bidi="ar-SA"/>
      </w:rPr>
    </w:lvl>
    <w:lvl w:ilvl="6">
      <w:start w:val="0"/>
      <w:numFmt w:val="bullet"/>
      <w:lvlText w:val="•"/>
      <w:lvlJc w:val="left"/>
      <w:pPr>
        <w:ind w:left="1212" w:hanging="420"/>
      </w:pPr>
      <w:rPr>
        <w:rFonts w:hint="default"/>
        <w:lang w:val="en-US" w:eastAsia="zh-CN" w:bidi="ar-SA"/>
      </w:rPr>
    </w:lvl>
    <w:lvl w:ilvl="7">
      <w:start w:val="0"/>
      <w:numFmt w:val="bullet"/>
      <w:lvlText w:val="•"/>
      <w:lvlJc w:val="left"/>
      <w:pPr>
        <w:ind w:left="1325" w:hanging="420"/>
      </w:pPr>
      <w:rPr>
        <w:rFonts w:hint="default"/>
        <w:lang w:val="en-US" w:eastAsia="zh-CN" w:bidi="ar-SA"/>
      </w:rPr>
    </w:lvl>
    <w:lvl w:ilvl="8">
      <w:start w:val="0"/>
      <w:numFmt w:val="bullet"/>
      <w:lvlText w:val="•"/>
      <w:lvlJc w:val="left"/>
      <w:pPr>
        <w:ind w:left="1437" w:hanging="420"/>
      </w:pPr>
      <w:rPr>
        <w:rFonts w:hint="default"/>
        <w:lang w:val="en-US" w:eastAsia="zh-CN" w:bidi="ar-SA"/>
      </w:rPr>
    </w:lvl>
  </w:abstractNum>
  <w:abstractNum w:abstractNumId="88">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808" w:hanging="420"/>
      </w:pPr>
      <w:rPr>
        <w:rFonts w:hint="default"/>
        <w:lang w:val="en-US" w:eastAsia="zh-CN" w:bidi="ar-SA"/>
      </w:rPr>
    </w:lvl>
    <w:lvl w:ilvl="2">
      <w:start w:val="0"/>
      <w:numFmt w:val="bullet"/>
      <w:lvlText w:val="•"/>
      <w:lvlJc w:val="left"/>
      <w:pPr>
        <w:ind w:left="1077" w:hanging="420"/>
      </w:pPr>
      <w:rPr>
        <w:rFonts w:hint="default"/>
        <w:lang w:val="en-US" w:eastAsia="zh-CN" w:bidi="ar-SA"/>
      </w:rPr>
    </w:lvl>
    <w:lvl w:ilvl="3">
      <w:start w:val="0"/>
      <w:numFmt w:val="bullet"/>
      <w:lvlText w:val="•"/>
      <w:lvlJc w:val="left"/>
      <w:pPr>
        <w:ind w:left="1345" w:hanging="420"/>
      </w:pPr>
      <w:rPr>
        <w:rFonts w:hint="default"/>
        <w:lang w:val="en-US" w:eastAsia="zh-CN" w:bidi="ar-SA"/>
      </w:rPr>
    </w:lvl>
    <w:lvl w:ilvl="4">
      <w:start w:val="0"/>
      <w:numFmt w:val="bullet"/>
      <w:lvlText w:val="•"/>
      <w:lvlJc w:val="left"/>
      <w:pPr>
        <w:ind w:left="1614" w:hanging="420"/>
      </w:pPr>
      <w:rPr>
        <w:rFonts w:hint="default"/>
        <w:lang w:val="en-US" w:eastAsia="zh-CN" w:bidi="ar-SA"/>
      </w:rPr>
    </w:lvl>
    <w:lvl w:ilvl="5">
      <w:start w:val="0"/>
      <w:numFmt w:val="bullet"/>
      <w:lvlText w:val="•"/>
      <w:lvlJc w:val="left"/>
      <w:pPr>
        <w:ind w:left="1883" w:hanging="420"/>
      </w:pPr>
      <w:rPr>
        <w:rFonts w:hint="default"/>
        <w:lang w:val="en-US" w:eastAsia="zh-CN" w:bidi="ar-SA"/>
      </w:rPr>
    </w:lvl>
    <w:lvl w:ilvl="6">
      <w:start w:val="0"/>
      <w:numFmt w:val="bullet"/>
      <w:lvlText w:val="•"/>
      <w:lvlJc w:val="left"/>
      <w:pPr>
        <w:ind w:left="2151" w:hanging="420"/>
      </w:pPr>
      <w:rPr>
        <w:rFonts w:hint="default"/>
        <w:lang w:val="en-US" w:eastAsia="zh-CN" w:bidi="ar-SA"/>
      </w:rPr>
    </w:lvl>
    <w:lvl w:ilvl="7">
      <w:start w:val="0"/>
      <w:numFmt w:val="bullet"/>
      <w:lvlText w:val="•"/>
      <w:lvlJc w:val="left"/>
      <w:pPr>
        <w:ind w:left="2420" w:hanging="420"/>
      </w:pPr>
      <w:rPr>
        <w:rFonts w:hint="default"/>
        <w:lang w:val="en-US" w:eastAsia="zh-CN" w:bidi="ar-SA"/>
      </w:rPr>
    </w:lvl>
    <w:lvl w:ilvl="8">
      <w:start w:val="0"/>
      <w:numFmt w:val="bullet"/>
      <w:lvlText w:val="•"/>
      <w:lvlJc w:val="left"/>
      <w:pPr>
        <w:ind w:left="2689" w:hanging="420"/>
      </w:pPr>
      <w:rPr>
        <w:rFonts w:hint="default"/>
        <w:lang w:val="en-US" w:eastAsia="zh-CN" w:bidi="ar-SA"/>
      </w:rPr>
    </w:lvl>
  </w:abstractNum>
  <w:abstractNum w:abstractNumId="87">
    <w:multiLevelType w:val="hybridMultilevel"/>
    <w:lvl w:ilvl="0">
      <w:start w:val="1"/>
      <w:numFmt w:val="decimal"/>
      <w:lvlText w:val="（%1）"/>
      <w:lvlJc w:val="left"/>
      <w:pPr>
        <w:ind w:left="1056" w:hanging="520"/>
        <w:jc w:val="left"/>
      </w:pPr>
      <w:rPr>
        <w:rFonts w:hint="default" w:ascii="SimSun" w:hAnsi="SimSun" w:eastAsia="SimSun" w:cs="SimSun"/>
        <w:b w:val="0"/>
        <w:bCs w:val="0"/>
        <w:i w:val="0"/>
        <w:iCs w:val="0"/>
        <w:spacing w:val="-3"/>
        <w:w w:val="82"/>
        <w:sz w:val="19"/>
        <w:szCs w:val="19"/>
        <w:lang w:val="en-US" w:eastAsia="zh-CN" w:bidi="ar-SA"/>
      </w:rPr>
    </w:lvl>
    <w:lvl w:ilvl="1">
      <w:start w:val="0"/>
      <w:numFmt w:val="bullet"/>
      <w:lvlText w:val="•"/>
      <w:lvlJc w:val="left"/>
      <w:pPr>
        <w:ind w:left="1880" w:hanging="520"/>
      </w:pPr>
      <w:rPr>
        <w:rFonts w:hint="default"/>
        <w:lang w:val="en-US" w:eastAsia="zh-CN" w:bidi="ar-SA"/>
      </w:rPr>
    </w:lvl>
    <w:lvl w:ilvl="2">
      <w:start w:val="0"/>
      <w:numFmt w:val="bullet"/>
      <w:lvlText w:val="•"/>
      <w:lvlJc w:val="left"/>
      <w:pPr>
        <w:ind w:left="2701" w:hanging="520"/>
      </w:pPr>
      <w:rPr>
        <w:rFonts w:hint="default"/>
        <w:lang w:val="en-US" w:eastAsia="zh-CN" w:bidi="ar-SA"/>
      </w:rPr>
    </w:lvl>
    <w:lvl w:ilvl="3">
      <w:start w:val="0"/>
      <w:numFmt w:val="bullet"/>
      <w:lvlText w:val="•"/>
      <w:lvlJc w:val="left"/>
      <w:pPr>
        <w:ind w:left="3521" w:hanging="520"/>
      </w:pPr>
      <w:rPr>
        <w:rFonts w:hint="default"/>
        <w:lang w:val="en-US" w:eastAsia="zh-CN" w:bidi="ar-SA"/>
      </w:rPr>
    </w:lvl>
    <w:lvl w:ilvl="4">
      <w:start w:val="0"/>
      <w:numFmt w:val="bullet"/>
      <w:lvlText w:val="•"/>
      <w:lvlJc w:val="left"/>
      <w:pPr>
        <w:ind w:left="4342" w:hanging="520"/>
      </w:pPr>
      <w:rPr>
        <w:rFonts w:hint="default"/>
        <w:lang w:val="en-US" w:eastAsia="zh-CN" w:bidi="ar-SA"/>
      </w:rPr>
    </w:lvl>
    <w:lvl w:ilvl="5">
      <w:start w:val="0"/>
      <w:numFmt w:val="bullet"/>
      <w:lvlText w:val="•"/>
      <w:lvlJc w:val="left"/>
      <w:pPr>
        <w:ind w:left="5163" w:hanging="520"/>
      </w:pPr>
      <w:rPr>
        <w:rFonts w:hint="default"/>
        <w:lang w:val="en-US" w:eastAsia="zh-CN" w:bidi="ar-SA"/>
      </w:rPr>
    </w:lvl>
    <w:lvl w:ilvl="6">
      <w:start w:val="0"/>
      <w:numFmt w:val="bullet"/>
      <w:lvlText w:val="•"/>
      <w:lvlJc w:val="left"/>
      <w:pPr>
        <w:ind w:left="5983" w:hanging="520"/>
      </w:pPr>
      <w:rPr>
        <w:rFonts w:hint="default"/>
        <w:lang w:val="en-US" w:eastAsia="zh-CN" w:bidi="ar-SA"/>
      </w:rPr>
    </w:lvl>
    <w:lvl w:ilvl="7">
      <w:start w:val="0"/>
      <w:numFmt w:val="bullet"/>
      <w:lvlText w:val="•"/>
      <w:lvlJc w:val="left"/>
      <w:pPr>
        <w:ind w:left="6804" w:hanging="520"/>
      </w:pPr>
      <w:rPr>
        <w:rFonts w:hint="default"/>
        <w:lang w:val="en-US" w:eastAsia="zh-CN" w:bidi="ar-SA"/>
      </w:rPr>
    </w:lvl>
    <w:lvl w:ilvl="8">
      <w:start w:val="0"/>
      <w:numFmt w:val="bullet"/>
      <w:lvlText w:val="•"/>
      <w:lvlJc w:val="left"/>
      <w:pPr>
        <w:ind w:left="7625" w:hanging="520"/>
      </w:pPr>
      <w:rPr>
        <w:rFonts w:hint="default"/>
        <w:lang w:val="en-US" w:eastAsia="zh-CN" w:bidi="ar-SA"/>
      </w:rPr>
    </w:lvl>
  </w:abstractNum>
  <w:abstractNum w:abstractNumId="86">
    <w:multiLevelType w:val="hybridMultilevel"/>
    <w:lvl w:ilvl="0">
      <w:start w:val="1"/>
      <w:numFmt w:val="decimal"/>
      <w:lvlText w:val="(%1)."/>
      <w:lvlJc w:val="left"/>
      <w:pPr>
        <w:ind w:left="96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073" w:hanging="852"/>
      </w:pPr>
      <w:rPr>
        <w:rFonts w:hint="default"/>
        <w:lang w:val="en-US" w:eastAsia="zh-CN" w:bidi="ar-SA"/>
      </w:rPr>
    </w:lvl>
    <w:lvl w:ilvl="2">
      <w:start w:val="0"/>
      <w:numFmt w:val="bullet"/>
      <w:lvlText w:val="•"/>
      <w:lvlJc w:val="left"/>
      <w:pPr>
        <w:ind w:left="1186" w:hanging="852"/>
      </w:pPr>
      <w:rPr>
        <w:rFonts w:hint="default"/>
        <w:lang w:val="en-US" w:eastAsia="zh-CN" w:bidi="ar-SA"/>
      </w:rPr>
    </w:lvl>
    <w:lvl w:ilvl="3">
      <w:start w:val="0"/>
      <w:numFmt w:val="bullet"/>
      <w:lvlText w:val="•"/>
      <w:lvlJc w:val="left"/>
      <w:pPr>
        <w:ind w:left="1300" w:hanging="852"/>
      </w:pPr>
      <w:rPr>
        <w:rFonts w:hint="default"/>
        <w:lang w:val="en-US" w:eastAsia="zh-CN" w:bidi="ar-SA"/>
      </w:rPr>
    </w:lvl>
    <w:lvl w:ilvl="4">
      <w:start w:val="0"/>
      <w:numFmt w:val="bullet"/>
      <w:lvlText w:val="•"/>
      <w:lvlJc w:val="left"/>
      <w:pPr>
        <w:ind w:left="1413" w:hanging="852"/>
      </w:pPr>
      <w:rPr>
        <w:rFonts w:hint="default"/>
        <w:lang w:val="en-US" w:eastAsia="zh-CN" w:bidi="ar-SA"/>
      </w:rPr>
    </w:lvl>
    <w:lvl w:ilvl="5">
      <w:start w:val="0"/>
      <w:numFmt w:val="bullet"/>
      <w:lvlText w:val="•"/>
      <w:lvlJc w:val="left"/>
      <w:pPr>
        <w:ind w:left="1526" w:hanging="852"/>
      </w:pPr>
      <w:rPr>
        <w:rFonts w:hint="default"/>
        <w:lang w:val="en-US" w:eastAsia="zh-CN" w:bidi="ar-SA"/>
      </w:rPr>
    </w:lvl>
    <w:lvl w:ilvl="6">
      <w:start w:val="0"/>
      <w:numFmt w:val="bullet"/>
      <w:lvlText w:val="•"/>
      <w:lvlJc w:val="left"/>
      <w:pPr>
        <w:ind w:left="1640" w:hanging="852"/>
      </w:pPr>
      <w:rPr>
        <w:rFonts w:hint="default"/>
        <w:lang w:val="en-US" w:eastAsia="zh-CN" w:bidi="ar-SA"/>
      </w:rPr>
    </w:lvl>
    <w:lvl w:ilvl="7">
      <w:start w:val="0"/>
      <w:numFmt w:val="bullet"/>
      <w:lvlText w:val="•"/>
      <w:lvlJc w:val="left"/>
      <w:pPr>
        <w:ind w:left="1753" w:hanging="852"/>
      </w:pPr>
      <w:rPr>
        <w:rFonts w:hint="default"/>
        <w:lang w:val="en-US" w:eastAsia="zh-CN" w:bidi="ar-SA"/>
      </w:rPr>
    </w:lvl>
    <w:lvl w:ilvl="8">
      <w:start w:val="0"/>
      <w:numFmt w:val="bullet"/>
      <w:lvlText w:val="•"/>
      <w:lvlJc w:val="left"/>
      <w:pPr>
        <w:ind w:left="1866" w:hanging="852"/>
      </w:pPr>
      <w:rPr>
        <w:rFonts w:hint="default"/>
        <w:lang w:val="en-US" w:eastAsia="zh-CN" w:bidi="ar-SA"/>
      </w:rPr>
    </w:lvl>
  </w:abstractNum>
  <w:abstractNum w:abstractNumId="85">
    <w:multiLevelType w:val="hybridMultilevel"/>
    <w:lvl w:ilvl="0">
      <w:start w:val="1"/>
      <w:numFmt w:val="decimal"/>
      <w:lvlText w:val="(%1)."/>
      <w:lvlJc w:val="left"/>
      <w:pPr>
        <w:ind w:left="96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770" w:hanging="852"/>
      </w:pPr>
      <w:rPr>
        <w:rFonts w:hint="default"/>
        <w:lang w:val="en-US" w:eastAsia="zh-CN" w:bidi="ar-SA"/>
      </w:rPr>
    </w:lvl>
    <w:lvl w:ilvl="2">
      <w:start w:val="0"/>
      <w:numFmt w:val="bullet"/>
      <w:lvlText w:val="•"/>
      <w:lvlJc w:val="left"/>
      <w:pPr>
        <w:ind w:left="2581" w:hanging="852"/>
      </w:pPr>
      <w:rPr>
        <w:rFonts w:hint="default"/>
        <w:lang w:val="en-US" w:eastAsia="zh-CN" w:bidi="ar-SA"/>
      </w:rPr>
    </w:lvl>
    <w:lvl w:ilvl="3">
      <w:start w:val="0"/>
      <w:numFmt w:val="bullet"/>
      <w:lvlText w:val="•"/>
      <w:lvlJc w:val="left"/>
      <w:pPr>
        <w:ind w:left="3391" w:hanging="852"/>
      </w:pPr>
      <w:rPr>
        <w:rFonts w:hint="default"/>
        <w:lang w:val="en-US" w:eastAsia="zh-CN" w:bidi="ar-SA"/>
      </w:rPr>
    </w:lvl>
    <w:lvl w:ilvl="4">
      <w:start w:val="0"/>
      <w:numFmt w:val="bullet"/>
      <w:lvlText w:val="•"/>
      <w:lvlJc w:val="left"/>
      <w:pPr>
        <w:ind w:left="4202" w:hanging="852"/>
      </w:pPr>
      <w:rPr>
        <w:rFonts w:hint="default"/>
        <w:lang w:val="en-US" w:eastAsia="zh-CN" w:bidi="ar-SA"/>
      </w:rPr>
    </w:lvl>
    <w:lvl w:ilvl="5">
      <w:start w:val="0"/>
      <w:numFmt w:val="bullet"/>
      <w:lvlText w:val="•"/>
      <w:lvlJc w:val="left"/>
      <w:pPr>
        <w:ind w:left="5013" w:hanging="852"/>
      </w:pPr>
      <w:rPr>
        <w:rFonts w:hint="default"/>
        <w:lang w:val="en-US" w:eastAsia="zh-CN" w:bidi="ar-SA"/>
      </w:rPr>
    </w:lvl>
    <w:lvl w:ilvl="6">
      <w:start w:val="0"/>
      <w:numFmt w:val="bullet"/>
      <w:lvlText w:val="•"/>
      <w:lvlJc w:val="left"/>
      <w:pPr>
        <w:ind w:left="5823" w:hanging="852"/>
      </w:pPr>
      <w:rPr>
        <w:rFonts w:hint="default"/>
        <w:lang w:val="en-US" w:eastAsia="zh-CN" w:bidi="ar-SA"/>
      </w:rPr>
    </w:lvl>
    <w:lvl w:ilvl="7">
      <w:start w:val="0"/>
      <w:numFmt w:val="bullet"/>
      <w:lvlText w:val="•"/>
      <w:lvlJc w:val="left"/>
      <w:pPr>
        <w:ind w:left="6634" w:hanging="852"/>
      </w:pPr>
      <w:rPr>
        <w:rFonts w:hint="default"/>
        <w:lang w:val="en-US" w:eastAsia="zh-CN" w:bidi="ar-SA"/>
      </w:rPr>
    </w:lvl>
    <w:lvl w:ilvl="8">
      <w:start w:val="0"/>
      <w:numFmt w:val="bullet"/>
      <w:lvlText w:val="•"/>
      <w:lvlJc w:val="left"/>
      <w:pPr>
        <w:ind w:left="7445" w:hanging="852"/>
      </w:pPr>
      <w:rPr>
        <w:rFonts w:hint="default"/>
        <w:lang w:val="en-US" w:eastAsia="zh-CN" w:bidi="ar-SA"/>
      </w:rPr>
    </w:lvl>
  </w:abstractNum>
  <w:abstractNum w:abstractNumId="84">
    <w:multiLevelType w:val="hybridMultilevel"/>
    <w:lvl w:ilvl="0">
      <w:start w:val="1"/>
      <w:numFmt w:val="decimal"/>
      <w:lvlText w:val="(%1)"/>
      <w:lvlJc w:val="left"/>
      <w:pPr>
        <w:ind w:left="568" w:hanging="452"/>
        <w:jc w:val="left"/>
      </w:pPr>
      <w:rPr>
        <w:rFonts w:hint="default"/>
        <w:spacing w:val="0"/>
        <w:w w:val="100"/>
        <w:lang w:val="en-US" w:eastAsia="zh-CN" w:bidi="ar-SA"/>
      </w:rPr>
    </w:lvl>
    <w:lvl w:ilvl="1">
      <w:start w:val="0"/>
      <w:numFmt w:val="bullet"/>
      <w:lvlText w:val="•"/>
      <w:lvlJc w:val="left"/>
      <w:pPr>
        <w:ind w:left="1410" w:hanging="452"/>
      </w:pPr>
      <w:rPr>
        <w:rFonts w:hint="default"/>
        <w:lang w:val="en-US" w:eastAsia="zh-CN" w:bidi="ar-SA"/>
      </w:rPr>
    </w:lvl>
    <w:lvl w:ilvl="2">
      <w:start w:val="0"/>
      <w:numFmt w:val="bullet"/>
      <w:lvlText w:val="•"/>
      <w:lvlJc w:val="left"/>
      <w:pPr>
        <w:ind w:left="2261" w:hanging="452"/>
      </w:pPr>
      <w:rPr>
        <w:rFonts w:hint="default"/>
        <w:lang w:val="en-US" w:eastAsia="zh-CN" w:bidi="ar-SA"/>
      </w:rPr>
    </w:lvl>
    <w:lvl w:ilvl="3">
      <w:start w:val="0"/>
      <w:numFmt w:val="bullet"/>
      <w:lvlText w:val="•"/>
      <w:lvlJc w:val="left"/>
      <w:pPr>
        <w:ind w:left="3111" w:hanging="452"/>
      </w:pPr>
      <w:rPr>
        <w:rFonts w:hint="default"/>
        <w:lang w:val="en-US" w:eastAsia="zh-CN" w:bidi="ar-SA"/>
      </w:rPr>
    </w:lvl>
    <w:lvl w:ilvl="4">
      <w:start w:val="0"/>
      <w:numFmt w:val="bullet"/>
      <w:lvlText w:val="•"/>
      <w:lvlJc w:val="left"/>
      <w:pPr>
        <w:ind w:left="3962" w:hanging="452"/>
      </w:pPr>
      <w:rPr>
        <w:rFonts w:hint="default"/>
        <w:lang w:val="en-US" w:eastAsia="zh-CN" w:bidi="ar-SA"/>
      </w:rPr>
    </w:lvl>
    <w:lvl w:ilvl="5">
      <w:start w:val="0"/>
      <w:numFmt w:val="bullet"/>
      <w:lvlText w:val="•"/>
      <w:lvlJc w:val="left"/>
      <w:pPr>
        <w:ind w:left="4813" w:hanging="452"/>
      </w:pPr>
      <w:rPr>
        <w:rFonts w:hint="default"/>
        <w:lang w:val="en-US" w:eastAsia="zh-CN" w:bidi="ar-SA"/>
      </w:rPr>
    </w:lvl>
    <w:lvl w:ilvl="6">
      <w:start w:val="0"/>
      <w:numFmt w:val="bullet"/>
      <w:lvlText w:val="•"/>
      <w:lvlJc w:val="left"/>
      <w:pPr>
        <w:ind w:left="5663" w:hanging="452"/>
      </w:pPr>
      <w:rPr>
        <w:rFonts w:hint="default"/>
        <w:lang w:val="en-US" w:eastAsia="zh-CN" w:bidi="ar-SA"/>
      </w:rPr>
    </w:lvl>
    <w:lvl w:ilvl="7">
      <w:start w:val="0"/>
      <w:numFmt w:val="bullet"/>
      <w:lvlText w:val="•"/>
      <w:lvlJc w:val="left"/>
      <w:pPr>
        <w:ind w:left="6514" w:hanging="452"/>
      </w:pPr>
      <w:rPr>
        <w:rFonts w:hint="default"/>
        <w:lang w:val="en-US" w:eastAsia="zh-CN" w:bidi="ar-SA"/>
      </w:rPr>
    </w:lvl>
    <w:lvl w:ilvl="8">
      <w:start w:val="0"/>
      <w:numFmt w:val="bullet"/>
      <w:lvlText w:val="•"/>
      <w:lvlJc w:val="left"/>
      <w:pPr>
        <w:ind w:left="7365" w:hanging="452"/>
      </w:pPr>
      <w:rPr>
        <w:rFonts w:hint="default"/>
        <w:lang w:val="en-US" w:eastAsia="zh-CN" w:bidi="ar-SA"/>
      </w:rPr>
    </w:lvl>
  </w:abstractNum>
  <w:abstractNum w:abstractNumId="83">
    <w:multiLevelType w:val="hybridMultilevel"/>
    <w:lvl w:ilvl="0">
      <w:start w:val="1"/>
      <w:numFmt w:val="decimal"/>
      <w:lvlText w:val="(%1)"/>
      <w:lvlJc w:val="left"/>
      <w:pPr>
        <w:ind w:left="477" w:hanging="36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338" w:hanging="360"/>
      </w:pPr>
      <w:rPr>
        <w:rFonts w:hint="default"/>
        <w:lang w:val="en-US" w:eastAsia="zh-CN" w:bidi="ar-SA"/>
      </w:rPr>
    </w:lvl>
    <w:lvl w:ilvl="2">
      <w:start w:val="0"/>
      <w:numFmt w:val="bullet"/>
      <w:lvlText w:val="•"/>
      <w:lvlJc w:val="left"/>
      <w:pPr>
        <w:ind w:left="2197" w:hanging="360"/>
      </w:pPr>
      <w:rPr>
        <w:rFonts w:hint="default"/>
        <w:lang w:val="en-US" w:eastAsia="zh-CN" w:bidi="ar-SA"/>
      </w:rPr>
    </w:lvl>
    <w:lvl w:ilvl="3">
      <w:start w:val="0"/>
      <w:numFmt w:val="bullet"/>
      <w:lvlText w:val="•"/>
      <w:lvlJc w:val="left"/>
      <w:pPr>
        <w:ind w:left="3055" w:hanging="360"/>
      </w:pPr>
      <w:rPr>
        <w:rFonts w:hint="default"/>
        <w:lang w:val="en-US" w:eastAsia="zh-CN" w:bidi="ar-SA"/>
      </w:rPr>
    </w:lvl>
    <w:lvl w:ilvl="4">
      <w:start w:val="0"/>
      <w:numFmt w:val="bullet"/>
      <w:lvlText w:val="•"/>
      <w:lvlJc w:val="left"/>
      <w:pPr>
        <w:ind w:left="3914" w:hanging="360"/>
      </w:pPr>
      <w:rPr>
        <w:rFonts w:hint="default"/>
        <w:lang w:val="en-US" w:eastAsia="zh-CN" w:bidi="ar-SA"/>
      </w:rPr>
    </w:lvl>
    <w:lvl w:ilvl="5">
      <w:start w:val="0"/>
      <w:numFmt w:val="bullet"/>
      <w:lvlText w:val="•"/>
      <w:lvlJc w:val="left"/>
      <w:pPr>
        <w:ind w:left="4773" w:hanging="360"/>
      </w:pPr>
      <w:rPr>
        <w:rFonts w:hint="default"/>
        <w:lang w:val="en-US" w:eastAsia="zh-CN" w:bidi="ar-SA"/>
      </w:rPr>
    </w:lvl>
    <w:lvl w:ilvl="6">
      <w:start w:val="0"/>
      <w:numFmt w:val="bullet"/>
      <w:lvlText w:val="•"/>
      <w:lvlJc w:val="left"/>
      <w:pPr>
        <w:ind w:left="5631" w:hanging="360"/>
      </w:pPr>
      <w:rPr>
        <w:rFonts w:hint="default"/>
        <w:lang w:val="en-US" w:eastAsia="zh-CN" w:bidi="ar-SA"/>
      </w:rPr>
    </w:lvl>
    <w:lvl w:ilvl="7">
      <w:start w:val="0"/>
      <w:numFmt w:val="bullet"/>
      <w:lvlText w:val="•"/>
      <w:lvlJc w:val="left"/>
      <w:pPr>
        <w:ind w:left="6490" w:hanging="360"/>
      </w:pPr>
      <w:rPr>
        <w:rFonts w:hint="default"/>
        <w:lang w:val="en-US" w:eastAsia="zh-CN" w:bidi="ar-SA"/>
      </w:rPr>
    </w:lvl>
    <w:lvl w:ilvl="8">
      <w:start w:val="0"/>
      <w:numFmt w:val="bullet"/>
      <w:lvlText w:val="•"/>
      <w:lvlJc w:val="left"/>
      <w:pPr>
        <w:ind w:left="7349" w:hanging="360"/>
      </w:pPr>
      <w:rPr>
        <w:rFonts w:hint="default"/>
        <w:lang w:val="en-US" w:eastAsia="zh-CN" w:bidi="ar-SA"/>
      </w:rPr>
    </w:lvl>
  </w:abstractNum>
  <w:abstractNum w:abstractNumId="82">
    <w:multiLevelType w:val="hybridMultilevel"/>
    <w:lvl w:ilvl="0">
      <w:start w:val="1"/>
      <w:numFmt w:val="decimal"/>
      <w:lvlText w:val="(%1)."/>
      <w:lvlJc w:val="left"/>
      <w:pPr>
        <w:ind w:left="96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770" w:hanging="852"/>
      </w:pPr>
      <w:rPr>
        <w:rFonts w:hint="default"/>
        <w:lang w:val="en-US" w:eastAsia="zh-CN" w:bidi="ar-SA"/>
      </w:rPr>
    </w:lvl>
    <w:lvl w:ilvl="2">
      <w:start w:val="0"/>
      <w:numFmt w:val="bullet"/>
      <w:lvlText w:val="•"/>
      <w:lvlJc w:val="left"/>
      <w:pPr>
        <w:ind w:left="2581" w:hanging="852"/>
      </w:pPr>
      <w:rPr>
        <w:rFonts w:hint="default"/>
        <w:lang w:val="en-US" w:eastAsia="zh-CN" w:bidi="ar-SA"/>
      </w:rPr>
    </w:lvl>
    <w:lvl w:ilvl="3">
      <w:start w:val="0"/>
      <w:numFmt w:val="bullet"/>
      <w:lvlText w:val="•"/>
      <w:lvlJc w:val="left"/>
      <w:pPr>
        <w:ind w:left="3391" w:hanging="852"/>
      </w:pPr>
      <w:rPr>
        <w:rFonts w:hint="default"/>
        <w:lang w:val="en-US" w:eastAsia="zh-CN" w:bidi="ar-SA"/>
      </w:rPr>
    </w:lvl>
    <w:lvl w:ilvl="4">
      <w:start w:val="0"/>
      <w:numFmt w:val="bullet"/>
      <w:lvlText w:val="•"/>
      <w:lvlJc w:val="left"/>
      <w:pPr>
        <w:ind w:left="4202" w:hanging="852"/>
      </w:pPr>
      <w:rPr>
        <w:rFonts w:hint="default"/>
        <w:lang w:val="en-US" w:eastAsia="zh-CN" w:bidi="ar-SA"/>
      </w:rPr>
    </w:lvl>
    <w:lvl w:ilvl="5">
      <w:start w:val="0"/>
      <w:numFmt w:val="bullet"/>
      <w:lvlText w:val="•"/>
      <w:lvlJc w:val="left"/>
      <w:pPr>
        <w:ind w:left="5013" w:hanging="852"/>
      </w:pPr>
      <w:rPr>
        <w:rFonts w:hint="default"/>
        <w:lang w:val="en-US" w:eastAsia="zh-CN" w:bidi="ar-SA"/>
      </w:rPr>
    </w:lvl>
    <w:lvl w:ilvl="6">
      <w:start w:val="0"/>
      <w:numFmt w:val="bullet"/>
      <w:lvlText w:val="•"/>
      <w:lvlJc w:val="left"/>
      <w:pPr>
        <w:ind w:left="5823" w:hanging="852"/>
      </w:pPr>
      <w:rPr>
        <w:rFonts w:hint="default"/>
        <w:lang w:val="en-US" w:eastAsia="zh-CN" w:bidi="ar-SA"/>
      </w:rPr>
    </w:lvl>
    <w:lvl w:ilvl="7">
      <w:start w:val="0"/>
      <w:numFmt w:val="bullet"/>
      <w:lvlText w:val="•"/>
      <w:lvlJc w:val="left"/>
      <w:pPr>
        <w:ind w:left="6634" w:hanging="852"/>
      </w:pPr>
      <w:rPr>
        <w:rFonts w:hint="default"/>
        <w:lang w:val="en-US" w:eastAsia="zh-CN" w:bidi="ar-SA"/>
      </w:rPr>
    </w:lvl>
    <w:lvl w:ilvl="8">
      <w:start w:val="0"/>
      <w:numFmt w:val="bullet"/>
      <w:lvlText w:val="•"/>
      <w:lvlJc w:val="left"/>
      <w:pPr>
        <w:ind w:left="7445" w:hanging="852"/>
      </w:pPr>
      <w:rPr>
        <w:rFonts w:hint="default"/>
        <w:lang w:val="en-US" w:eastAsia="zh-CN" w:bidi="ar-SA"/>
      </w:rPr>
    </w:lvl>
  </w:abstractNum>
  <w:abstractNum w:abstractNumId="81">
    <w:multiLevelType w:val="hybridMultilevel"/>
    <w:lvl w:ilvl="0">
      <w:start w:val="1"/>
      <w:numFmt w:val="decimal"/>
      <w:lvlText w:val="(%1)."/>
      <w:lvlJc w:val="left"/>
      <w:pPr>
        <w:ind w:left="662"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500" w:hanging="440"/>
      </w:pPr>
      <w:rPr>
        <w:rFonts w:hint="default"/>
        <w:lang w:val="en-US" w:eastAsia="zh-CN" w:bidi="ar-SA"/>
      </w:rPr>
    </w:lvl>
    <w:lvl w:ilvl="2">
      <w:start w:val="0"/>
      <w:numFmt w:val="bullet"/>
      <w:lvlText w:val="•"/>
      <w:lvlJc w:val="left"/>
      <w:pPr>
        <w:ind w:left="2341" w:hanging="440"/>
      </w:pPr>
      <w:rPr>
        <w:rFonts w:hint="default"/>
        <w:lang w:val="en-US" w:eastAsia="zh-CN" w:bidi="ar-SA"/>
      </w:rPr>
    </w:lvl>
    <w:lvl w:ilvl="3">
      <w:start w:val="0"/>
      <w:numFmt w:val="bullet"/>
      <w:lvlText w:val="•"/>
      <w:lvlJc w:val="left"/>
      <w:pPr>
        <w:ind w:left="3181" w:hanging="440"/>
      </w:pPr>
      <w:rPr>
        <w:rFonts w:hint="default"/>
        <w:lang w:val="en-US" w:eastAsia="zh-CN" w:bidi="ar-SA"/>
      </w:rPr>
    </w:lvl>
    <w:lvl w:ilvl="4">
      <w:start w:val="0"/>
      <w:numFmt w:val="bullet"/>
      <w:lvlText w:val="•"/>
      <w:lvlJc w:val="left"/>
      <w:pPr>
        <w:ind w:left="4022" w:hanging="440"/>
      </w:pPr>
      <w:rPr>
        <w:rFonts w:hint="default"/>
        <w:lang w:val="en-US" w:eastAsia="zh-CN" w:bidi="ar-SA"/>
      </w:rPr>
    </w:lvl>
    <w:lvl w:ilvl="5">
      <w:start w:val="0"/>
      <w:numFmt w:val="bullet"/>
      <w:lvlText w:val="•"/>
      <w:lvlJc w:val="left"/>
      <w:pPr>
        <w:ind w:left="4863" w:hanging="440"/>
      </w:pPr>
      <w:rPr>
        <w:rFonts w:hint="default"/>
        <w:lang w:val="en-US" w:eastAsia="zh-CN" w:bidi="ar-SA"/>
      </w:rPr>
    </w:lvl>
    <w:lvl w:ilvl="6">
      <w:start w:val="0"/>
      <w:numFmt w:val="bullet"/>
      <w:lvlText w:val="•"/>
      <w:lvlJc w:val="left"/>
      <w:pPr>
        <w:ind w:left="5703" w:hanging="440"/>
      </w:pPr>
      <w:rPr>
        <w:rFonts w:hint="default"/>
        <w:lang w:val="en-US" w:eastAsia="zh-CN" w:bidi="ar-SA"/>
      </w:rPr>
    </w:lvl>
    <w:lvl w:ilvl="7">
      <w:start w:val="0"/>
      <w:numFmt w:val="bullet"/>
      <w:lvlText w:val="•"/>
      <w:lvlJc w:val="left"/>
      <w:pPr>
        <w:ind w:left="6544" w:hanging="440"/>
      </w:pPr>
      <w:rPr>
        <w:rFonts w:hint="default"/>
        <w:lang w:val="en-US" w:eastAsia="zh-CN" w:bidi="ar-SA"/>
      </w:rPr>
    </w:lvl>
    <w:lvl w:ilvl="8">
      <w:start w:val="0"/>
      <w:numFmt w:val="bullet"/>
      <w:lvlText w:val="•"/>
      <w:lvlJc w:val="left"/>
      <w:pPr>
        <w:ind w:left="7385" w:hanging="440"/>
      </w:pPr>
      <w:rPr>
        <w:rFonts w:hint="default"/>
        <w:lang w:val="en-US" w:eastAsia="zh-CN" w:bidi="ar-SA"/>
      </w:rPr>
    </w:lvl>
  </w:abstractNum>
  <w:abstractNum w:abstractNumId="80">
    <w:multiLevelType w:val="hybridMultilevel"/>
    <w:lvl w:ilvl="0">
      <w:start w:val="1"/>
      <w:numFmt w:val="decimal"/>
      <w:lvlText w:val="(%1)."/>
      <w:lvlJc w:val="left"/>
      <w:pPr>
        <w:ind w:left="544" w:hanging="428"/>
        <w:jc w:val="left"/>
      </w:pPr>
      <w:rPr>
        <w:rFonts w:hint="default"/>
        <w:spacing w:val="0"/>
        <w:w w:val="96"/>
        <w:lang w:val="en-US" w:eastAsia="zh-CN" w:bidi="ar-SA"/>
      </w:rPr>
    </w:lvl>
    <w:lvl w:ilvl="1">
      <w:start w:val="1"/>
      <w:numFmt w:val="decimal"/>
      <w:lvlText w:val="(%2)."/>
      <w:lvlJc w:val="left"/>
      <w:pPr>
        <w:ind w:left="649" w:hanging="440"/>
        <w:jc w:val="left"/>
      </w:pPr>
      <w:rPr>
        <w:rFonts w:hint="default" w:ascii="SimSun" w:hAnsi="SimSun" w:eastAsia="SimSun" w:cs="SimSun"/>
        <w:b w:val="0"/>
        <w:bCs w:val="0"/>
        <w:i w:val="0"/>
        <w:iCs w:val="0"/>
        <w:spacing w:val="0"/>
        <w:w w:val="100"/>
        <w:sz w:val="18"/>
        <w:szCs w:val="18"/>
        <w:lang w:val="en-US" w:eastAsia="zh-CN" w:bidi="ar-SA"/>
      </w:rPr>
    </w:lvl>
    <w:lvl w:ilvl="2">
      <w:start w:val="0"/>
      <w:numFmt w:val="bullet"/>
      <w:lvlText w:val="•"/>
      <w:lvlJc w:val="left"/>
      <w:pPr>
        <w:ind w:left="1547" w:hanging="440"/>
      </w:pPr>
      <w:rPr>
        <w:rFonts w:hint="default"/>
        <w:lang w:val="en-US" w:eastAsia="zh-CN" w:bidi="ar-SA"/>
      </w:rPr>
    </w:lvl>
    <w:lvl w:ilvl="3">
      <w:start w:val="0"/>
      <w:numFmt w:val="bullet"/>
      <w:lvlText w:val="•"/>
      <w:lvlJc w:val="left"/>
      <w:pPr>
        <w:ind w:left="2454" w:hanging="440"/>
      </w:pPr>
      <w:rPr>
        <w:rFonts w:hint="default"/>
        <w:lang w:val="en-US" w:eastAsia="zh-CN" w:bidi="ar-SA"/>
      </w:rPr>
    </w:lvl>
    <w:lvl w:ilvl="4">
      <w:start w:val="0"/>
      <w:numFmt w:val="bullet"/>
      <w:lvlText w:val="•"/>
      <w:lvlJc w:val="left"/>
      <w:pPr>
        <w:ind w:left="3362" w:hanging="440"/>
      </w:pPr>
      <w:rPr>
        <w:rFonts w:hint="default"/>
        <w:lang w:val="en-US" w:eastAsia="zh-CN" w:bidi="ar-SA"/>
      </w:rPr>
    </w:lvl>
    <w:lvl w:ilvl="5">
      <w:start w:val="0"/>
      <w:numFmt w:val="bullet"/>
      <w:lvlText w:val="•"/>
      <w:lvlJc w:val="left"/>
      <w:pPr>
        <w:ind w:left="4269" w:hanging="440"/>
      </w:pPr>
      <w:rPr>
        <w:rFonts w:hint="default"/>
        <w:lang w:val="en-US" w:eastAsia="zh-CN" w:bidi="ar-SA"/>
      </w:rPr>
    </w:lvl>
    <w:lvl w:ilvl="6">
      <w:start w:val="0"/>
      <w:numFmt w:val="bullet"/>
      <w:lvlText w:val="•"/>
      <w:lvlJc w:val="left"/>
      <w:pPr>
        <w:ind w:left="5176" w:hanging="440"/>
      </w:pPr>
      <w:rPr>
        <w:rFonts w:hint="default"/>
        <w:lang w:val="en-US" w:eastAsia="zh-CN" w:bidi="ar-SA"/>
      </w:rPr>
    </w:lvl>
    <w:lvl w:ilvl="7">
      <w:start w:val="0"/>
      <w:numFmt w:val="bullet"/>
      <w:lvlText w:val="•"/>
      <w:lvlJc w:val="left"/>
      <w:pPr>
        <w:ind w:left="6084" w:hanging="440"/>
      </w:pPr>
      <w:rPr>
        <w:rFonts w:hint="default"/>
        <w:lang w:val="en-US" w:eastAsia="zh-CN" w:bidi="ar-SA"/>
      </w:rPr>
    </w:lvl>
    <w:lvl w:ilvl="8">
      <w:start w:val="0"/>
      <w:numFmt w:val="bullet"/>
      <w:lvlText w:val="•"/>
      <w:lvlJc w:val="left"/>
      <w:pPr>
        <w:ind w:left="6991" w:hanging="440"/>
      </w:pPr>
      <w:rPr>
        <w:rFonts w:hint="default"/>
        <w:lang w:val="en-US" w:eastAsia="zh-CN" w:bidi="ar-SA"/>
      </w:rPr>
    </w:lvl>
  </w:abstractNum>
  <w:abstractNum w:abstractNumId="79">
    <w:multiLevelType w:val="hybridMultilevel"/>
    <w:lvl w:ilvl="0">
      <w:start w:val="1"/>
      <w:numFmt w:val="decimal"/>
      <w:lvlText w:val="(%1)."/>
      <w:lvlJc w:val="left"/>
      <w:pPr>
        <w:ind w:left="956" w:hanging="853"/>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2271" w:hanging="853"/>
      </w:pPr>
      <w:rPr>
        <w:rFonts w:hint="default"/>
        <w:lang w:val="en-US" w:eastAsia="zh-CN" w:bidi="ar-SA"/>
      </w:rPr>
    </w:lvl>
    <w:lvl w:ilvl="2">
      <w:start w:val="0"/>
      <w:numFmt w:val="bullet"/>
      <w:lvlText w:val="•"/>
      <w:lvlJc w:val="left"/>
      <w:pPr>
        <w:ind w:left="3583" w:hanging="853"/>
      </w:pPr>
      <w:rPr>
        <w:rFonts w:hint="default"/>
        <w:lang w:val="en-US" w:eastAsia="zh-CN" w:bidi="ar-SA"/>
      </w:rPr>
    </w:lvl>
    <w:lvl w:ilvl="3">
      <w:start w:val="0"/>
      <w:numFmt w:val="bullet"/>
      <w:lvlText w:val="•"/>
      <w:lvlJc w:val="left"/>
      <w:pPr>
        <w:ind w:left="4895" w:hanging="853"/>
      </w:pPr>
      <w:rPr>
        <w:rFonts w:hint="default"/>
        <w:lang w:val="en-US" w:eastAsia="zh-CN" w:bidi="ar-SA"/>
      </w:rPr>
    </w:lvl>
    <w:lvl w:ilvl="4">
      <w:start w:val="0"/>
      <w:numFmt w:val="bullet"/>
      <w:lvlText w:val="•"/>
      <w:lvlJc w:val="left"/>
      <w:pPr>
        <w:ind w:left="6207" w:hanging="853"/>
      </w:pPr>
      <w:rPr>
        <w:rFonts w:hint="default"/>
        <w:lang w:val="en-US" w:eastAsia="zh-CN" w:bidi="ar-SA"/>
      </w:rPr>
    </w:lvl>
    <w:lvl w:ilvl="5">
      <w:start w:val="0"/>
      <w:numFmt w:val="bullet"/>
      <w:lvlText w:val="•"/>
      <w:lvlJc w:val="left"/>
      <w:pPr>
        <w:ind w:left="7519" w:hanging="853"/>
      </w:pPr>
      <w:rPr>
        <w:rFonts w:hint="default"/>
        <w:lang w:val="en-US" w:eastAsia="zh-CN" w:bidi="ar-SA"/>
      </w:rPr>
    </w:lvl>
    <w:lvl w:ilvl="6">
      <w:start w:val="0"/>
      <w:numFmt w:val="bullet"/>
      <w:lvlText w:val="•"/>
      <w:lvlJc w:val="left"/>
      <w:pPr>
        <w:ind w:left="8831" w:hanging="853"/>
      </w:pPr>
      <w:rPr>
        <w:rFonts w:hint="default"/>
        <w:lang w:val="en-US" w:eastAsia="zh-CN" w:bidi="ar-SA"/>
      </w:rPr>
    </w:lvl>
    <w:lvl w:ilvl="7">
      <w:start w:val="0"/>
      <w:numFmt w:val="bullet"/>
      <w:lvlText w:val="•"/>
      <w:lvlJc w:val="left"/>
      <w:pPr>
        <w:ind w:left="10142" w:hanging="853"/>
      </w:pPr>
      <w:rPr>
        <w:rFonts w:hint="default"/>
        <w:lang w:val="en-US" w:eastAsia="zh-CN" w:bidi="ar-SA"/>
      </w:rPr>
    </w:lvl>
    <w:lvl w:ilvl="8">
      <w:start w:val="0"/>
      <w:numFmt w:val="bullet"/>
      <w:lvlText w:val="•"/>
      <w:lvlJc w:val="left"/>
      <w:pPr>
        <w:ind w:left="11454" w:hanging="853"/>
      </w:pPr>
      <w:rPr>
        <w:rFonts w:hint="default"/>
        <w:lang w:val="en-US" w:eastAsia="zh-CN" w:bidi="ar-SA"/>
      </w:rPr>
    </w:lvl>
  </w:abstractNum>
  <w:abstractNum w:abstractNumId="78">
    <w:multiLevelType w:val="hybridMultilevel"/>
    <w:lvl w:ilvl="0">
      <w:start w:val="1"/>
      <w:numFmt w:val="decimal"/>
      <w:lvlText w:val="(%1)."/>
      <w:lvlJc w:val="left"/>
      <w:pPr>
        <w:ind w:left="543"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93" w:hanging="440"/>
      </w:pPr>
      <w:rPr>
        <w:rFonts w:hint="default"/>
        <w:lang w:val="en-US" w:eastAsia="zh-CN" w:bidi="ar-SA"/>
      </w:rPr>
    </w:lvl>
    <w:lvl w:ilvl="2">
      <w:start w:val="0"/>
      <w:numFmt w:val="bullet"/>
      <w:lvlText w:val="•"/>
      <w:lvlJc w:val="left"/>
      <w:pPr>
        <w:ind w:left="3247" w:hanging="440"/>
      </w:pPr>
      <w:rPr>
        <w:rFonts w:hint="default"/>
        <w:lang w:val="en-US" w:eastAsia="zh-CN" w:bidi="ar-SA"/>
      </w:rPr>
    </w:lvl>
    <w:lvl w:ilvl="3">
      <w:start w:val="0"/>
      <w:numFmt w:val="bullet"/>
      <w:lvlText w:val="•"/>
      <w:lvlJc w:val="left"/>
      <w:pPr>
        <w:ind w:left="4601" w:hanging="440"/>
      </w:pPr>
      <w:rPr>
        <w:rFonts w:hint="default"/>
        <w:lang w:val="en-US" w:eastAsia="zh-CN" w:bidi="ar-SA"/>
      </w:rPr>
    </w:lvl>
    <w:lvl w:ilvl="4">
      <w:start w:val="0"/>
      <w:numFmt w:val="bullet"/>
      <w:lvlText w:val="•"/>
      <w:lvlJc w:val="left"/>
      <w:pPr>
        <w:ind w:left="5955" w:hanging="440"/>
      </w:pPr>
      <w:rPr>
        <w:rFonts w:hint="default"/>
        <w:lang w:val="en-US" w:eastAsia="zh-CN" w:bidi="ar-SA"/>
      </w:rPr>
    </w:lvl>
    <w:lvl w:ilvl="5">
      <w:start w:val="0"/>
      <w:numFmt w:val="bullet"/>
      <w:lvlText w:val="•"/>
      <w:lvlJc w:val="left"/>
      <w:pPr>
        <w:ind w:left="7309" w:hanging="440"/>
      </w:pPr>
      <w:rPr>
        <w:rFonts w:hint="default"/>
        <w:lang w:val="en-US" w:eastAsia="zh-CN" w:bidi="ar-SA"/>
      </w:rPr>
    </w:lvl>
    <w:lvl w:ilvl="6">
      <w:start w:val="0"/>
      <w:numFmt w:val="bullet"/>
      <w:lvlText w:val="•"/>
      <w:lvlJc w:val="left"/>
      <w:pPr>
        <w:ind w:left="8663" w:hanging="440"/>
      </w:pPr>
      <w:rPr>
        <w:rFonts w:hint="default"/>
        <w:lang w:val="en-US" w:eastAsia="zh-CN" w:bidi="ar-SA"/>
      </w:rPr>
    </w:lvl>
    <w:lvl w:ilvl="7">
      <w:start w:val="0"/>
      <w:numFmt w:val="bullet"/>
      <w:lvlText w:val="•"/>
      <w:lvlJc w:val="left"/>
      <w:pPr>
        <w:ind w:left="10016" w:hanging="440"/>
      </w:pPr>
      <w:rPr>
        <w:rFonts w:hint="default"/>
        <w:lang w:val="en-US" w:eastAsia="zh-CN" w:bidi="ar-SA"/>
      </w:rPr>
    </w:lvl>
    <w:lvl w:ilvl="8">
      <w:start w:val="0"/>
      <w:numFmt w:val="bullet"/>
      <w:lvlText w:val="•"/>
      <w:lvlJc w:val="left"/>
      <w:pPr>
        <w:ind w:left="11370" w:hanging="440"/>
      </w:pPr>
      <w:rPr>
        <w:rFonts w:hint="default"/>
        <w:lang w:val="en-US" w:eastAsia="zh-CN" w:bidi="ar-SA"/>
      </w:rPr>
    </w:lvl>
  </w:abstractNum>
  <w:abstractNum w:abstractNumId="77">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76">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75">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74">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73">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1"/>
      <w:numFmt w:val="decimal"/>
      <w:lvlText w:val="(%2)."/>
      <w:lvlJc w:val="left"/>
      <w:pPr>
        <w:ind w:left="682" w:hanging="440"/>
        <w:jc w:val="left"/>
      </w:pPr>
      <w:rPr>
        <w:rFonts w:hint="default" w:ascii="SimSun" w:hAnsi="SimSun" w:eastAsia="SimSun" w:cs="SimSun"/>
        <w:b w:val="0"/>
        <w:bCs w:val="0"/>
        <w:i w:val="0"/>
        <w:iCs w:val="0"/>
        <w:spacing w:val="0"/>
        <w:w w:val="100"/>
        <w:sz w:val="18"/>
        <w:szCs w:val="18"/>
        <w:lang w:val="en-US" w:eastAsia="zh-CN" w:bidi="ar-SA"/>
      </w:rPr>
    </w:lvl>
    <w:lvl w:ilvl="2">
      <w:start w:val="0"/>
      <w:numFmt w:val="bullet"/>
      <w:lvlText w:val="•"/>
      <w:lvlJc w:val="left"/>
      <w:pPr>
        <w:ind w:left="1925" w:hanging="440"/>
      </w:pPr>
      <w:rPr>
        <w:rFonts w:hint="default"/>
        <w:lang w:val="en-US" w:eastAsia="zh-CN" w:bidi="ar-SA"/>
      </w:rPr>
    </w:lvl>
    <w:lvl w:ilvl="3">
      <w:start w:val="0"/>
      <w:numFmt w:val="bullet"/>
      <w:lvlText w:val="•"/>
      <w:lvlJc w:val="left"/>
      <w:pPr>
        <w:ind w:left="2870" w:hanging="440"/>
      </w:pPr>
      <w:rPr>
        <w:rFonts w:hint="default"/>
        <w:lang w:val="en-US" w:eastAsia="zh-CN" w:bidi="ar-SA"/>
      </w:rPr>
    </w:lvl>
    <w:lvl w:ilvl="4">
      <w:start w:val="0"/>
      <w:numFmt w:val="bullet"/>
      <w:lvlText w:val="•"/>
      <w:lvlJc w:val="left"/>
      <w:pPr>
        <w:ind w:left="3815" w:hanging="440"/>
      </w:pPr>
      <w:rPr>
        <w:rFonts w:hint="default"/>
        <w:lang w:val="en-US" w:eastAsia="zh-CN" w:bidi="ar-SA"/>
      </w:rPr>
    </w:lvl>
    <w:lvl w:ilvl="5">
      <w:start w:val="0"/>
      <w:numFmt w:val="bullet"/>
      <w:lvlText w:val="•"/>
      <w:lvlJc w:val="left"/>
      <w:pPr>
        <w:ind w:left="4760" w:hanging="440"/>
      </w:pPr>
      <w:rPr>
        <w:rFonts w:hint="default"/>
        <w:lang w:val="en-US" w:eastAsia="zh-CN" w:bidi="ar-SA"/>
      </w:rPr>
    </w:lvl>
    <w:lvl w:ilvl="6">
      <w:start w:val="0"/>
      <w:numFmt w:val="bullet"/>
      <w:lvlText w:val="•"/>
      <w:lvlJc w:val="left"/>
      <w:pPr>
        <w:ind w:left="5705" w:hanging="440"/>
      </w:pPr>
      <w:rPr>
        <w:rFonts w:hint="default"/>
        <w:lang w:val="en-US" w:eastAsia="zh-CN" w:bidi="ar-SA"/>
      </w:rPr>
    </w:lvl>
    <w:lvl w:ilvl="7">
      <w:start w:val="0"/>
      <w:numFmt w:val="bullet"/>
      <w:lvlText w:val="•"/>
      <w:lvlJc w:val="left"/>
      <w:pPr>
        <w:ind w:left="6650" w:hanging="440"/>
      </w:pPr>
      <w:rPr>
        <w:rFonts w:hint="default"/>
        <w:lang w:val="en-US" w:eastAsia="zh-CN" w:bidi="ar-SA"/>
      </w:rPr>
    </w:lvl>
    <w:lvl w:ilvl="8">
      <w:start w:val="0"/>
      <w:numFmt w:val="bullet"/>
      <w:lvlText w:val="•"/>
      <w:lvlJc w:val="left"/>
      <w:pPr>
        <w:ind w:left="7596" w:hanging="440"/>
      </w:pPr>
      <w:rPr>
        <w:rFonts w:hint="default"/>
        <w:lang w:val="en-US" w:eastAsia="zh-CN" w:bidi="ar-SA"/>
      </w:rPr>
    </w:lvl>
  </w:abstractNum>
  <w:abstractNum w:abstractNumId="72">
    <w:multiLevelType w:val="hybridMultilevel"/>
    <w:lvl w:ilvl="0">
      <w:start w:val="1"/>
      <w:numFmt w:val="decimal"/>
      <w:lvlText w:val="(%1)."/>
      <w:lvlJc w:val="left"/>
      <w:pPr>
        <w:ind w:left="576"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70" w:hanging="440"/>
      </w:pPr>
      <w:rPr>
        <w:rFonts w:hint="default"/>
        <w:lang w:val="en-US" w:eastAsia="zh-CN" w:bidi="ar-SA"/>
      </w:rPr>
    </w:lvl>
    <w:lvl w:ilvl="2">
      <w:start w:val="0"/>
      <w:numFmt w:val="bullet"/>
      <w:lvlText w:val="•"/>
      <w:lvlJc w:val="left"/>
      <w:pPr>
        <w:ind w:left="2361" w:hanging="440"/>
      </w:pPr>
      <w:rPr>
        <w:rFonts w:hint="default"/>
        <w:lang w:val="en-US" w:eastAsia="zh-CN" w:bidi="ar-SA"/>
      </w:rPr>
    </w:lvl>
    <w:lvl w:ilvl="3">
      <w:start w:val="0"/>
      <w:numFmt w:val="bullet"/>
      <w:lvlText w:val="•"/>
      <w:lvlJc w:val="left"/>
      <w:pPr>
        <w:ind w:left="3251" w:hanging="440"/>
      </w:pPr>
      <w:rPr>
        <w:rFonts w:hint="default"/>
        <w:lang w:val="en-US" w:eastAsia="zh-CN" w:bidi="ar-SA"/>
      </w:rPr>
    </w:lvl>
    <w:lvl w:ilvl="4">
      <w:start w:val="0"/>
      <w:numFmt w:val="bullet"/>
      <w:lvlText w:val="•"/>
      <w:lvlJc w:val="left"/>
      <w:pPr>
        <w:ind w:left="4142" w:hanging="440"/>
      </w:pPr>
      <w:rPr>
        <w:rFonts w:hint="default"/>
        <w:lang w:val="en-US" w:eastAsia="zh-CN" w:bidi="ar-SA"/>
      </w:rPr>
    </w:lvl>
    <w:lvl w:ilvl="5">
      <w:start w:val="0"/>
      <w:numFmt w:val="bullet"/>
      <w:lvlText w:val="•"/>
      <w:lvlJc w:val="left"/>
      <w:pPr>
        <w:ind w:left="5033" w:hanging="440"/>
      </w:pPr>
      <w:rPr>
        <w:rFonts w:hint="default"/>
        <w:lang w:val="en-US" w:eastAsia="zh-CN" w:bidi="ar-SA"/>
      </w:rPr>
    </w:lvl>
    <w:lvl w:ilvl="6">
      <w:start w:val="0"/>
      <w:numFmt w:val="bullet"/>
      <w:lvlText w:val="•"/>
      <w:lvlJc w:val="left"/>
      <w:pPr>
        <w:ind w:left="5923" w:hanging="440"/>
      </w:pPr>
      <w:rPr>
        <w:rFonts w:hint="default"/>
        <w:lang w:val="en-US" w:eastAsia="zh-CN" w:bidi="ar-SA"/>
      </w:rPr>
    </w:lvl>
    <w:lvl w:ilvl="7">
      <w:start w:val="0"/>
      <w:numFmt w:val="bullet"/>
      <w:lvlText w:val="•"/>
      <w:lvlJc w:val="left"/>
      <w:pPr>
        <w:ind w:left="6814" w:hanging="440"/>
      </w:pPr>
      <w:rPr>
        <w:rFonts w:hint="default"/>
        <w:lang w:val="en-US" w:eastAsia="zh-CN" w:bidi="ar-SA"/>
      </w:rPr>
    </w:lvl>
    <w:lvl w:ilvl="8">
      <w:start w:val="0"/>
      <w:numFmt w:val="bullet"/>
      <w:lvlText w:val="•"/>
      <w:lvlJc w:val="left"/>
      <w:pPr>
        <w:ind w:left="7705" w:hanging="440"/>
      </w:pPr>
      <w:rPr>
        <w:rFonts w:hint="default"/>
        <w:lang w:val="en-US" w:eastAsia="zh-CN" w:bidi="ar-SA"/>
      </w:rPr>
    </w:lvl>
  </w:abstractNum>
  <w:abstractNum w:abstractNumId="71">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70">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075" w:hanging="852"/>
      </w:pPr>
      <w:rPr>
        <w:rFonts w:hint="default"/>
        <w:lang w:val="en-US" w:eastAsia="zh-CN" w:bidi="ar-SA"/>
      </w:rPr>
    </w:lvl>
    <w:lvl w:ilvl="2">
      <w:start w:val="0"/>
      <w:numFmt w:val="bullet"/>
      <w:lvlText w:val="•"/>
      <w:lvlJc w:val="left"/>
      <w:pPr>
        <w:ind w:left="1170" w:hanging="852"/>
      </w:pPr>
      <w:rPr>
        <w:rFonts w:hint="default"/>
        <w:lang w:val="en-US" w:eastAsia="zh-CN" w:bidi="ar-SA"/>
      </w:rPr>
    </w:lvl>
    <w:lvl w:ilvl="3">
      <w:start w:val="0"/>
      <w:numFmt w:val="bullet"/>
      <w:lvlText w:val="•"/>
      <w:lvlJc w:val="left"/>
      <w:pPr>
        <w:ind w:left="1265" w:hanging="852"/>
      </w:pPr>
      <w:rPr>
        <w:rFonts w:hint="default"/>
        <w:lang w:val="en-US" w:eastAsia="zh-CN" w:bidi="ar-SA"/>
      </w:rPr>
    </w:lvl>
    <w:lvl w:ilvl="4">
      <w:start w:val="0"/>
      <w:numFmt w:val="bullet"/>
      <w:lvlText w:val="•"/>
      <w:lvlJc w:val="left"/>
      <w:pPr>
        <w:ind w:left="1360" w:hanging="852"/>
      </w:pPr>
      <w:rPr>
        <w:rFonts w:hint="default"/>
        <w:lang w:val="en-US" w:eastAsia="zh-CN" w:bidi="ar-SA"/>
      </w:rPr>
    </w:lvl>
    <w:lvl w:ilvl="5">
      <w:start w:val="0"/>
      <w:numFmt w:val="bullet"/>
      <w:lvlText w:val="•"/>
      <w:lvlJc w:val="left"/>
      <w:pPr>
        <w:ind w:left="1455" w:hanging="852"/>
      </w:pPr>
      <w:rPr>
        <w:rFonts w:hint="default"/>
        <w:lang w:val="en-US" w:eastAsia="zh-CN" w:bidi="ar-SA"/>
      </w:rPr>
    </w:lvl>
    <w:lvl w:ilvl="6">
      <w:start w:val="0"/>
      <w:numFmt w:val="bullet"/>
      <w:lvlText w:val="•"/>
      <w:lvlJc w:val="left"/>
      <w:pPr>
        <w:ind w:left="1550" w:hanging="852"/>
      </w:pPr>
      <w:rPr>
        <w:rFonts w:hint="default"/>
        <w:lang w:val="en-US" w:eastAsia="zh-CN" w:bidi="ar-SA"/>
      </w:rPr>
    </w:lvl>
    <w:lvl w:ilvl="7">
      <w:start w:val="0"/>
      <w:numFmt w:val="bullet"/>
      <w:lvlText w:val="•"/>
      <w:lvlJc w:val="left"/>
      <w:pPr>
        <w:ind w:left="1645" w:hanging="852"/>
      </w:pPr>
      <w:rPr>
        <w:rFonts w:hint="default"/>
        <w:lang w:val="en-US" w:eastAsia="zh-CN" w:bidi="ar-SA"/>
      </w:rPr>
    </w:lvl>
    <w:lvl w:ilvl="8">
      <w:start w:val="0"/>
      <w:numFmt w:val="bullet"/>
      <w:lvlText w:val="•"/>
      <w:lvlJc w:val="left"/>
      <w:pPr>
        <w:ind w:left="1741" w:hanging="852"/>
      </w:pPr>
      <w:rPr>
        <w:rFonts w:hint="default"/>
        <w:lang w:val="en-US" w:eastAsia="zh-CN" w:bidi="ar-SA"/>
      </w:rPr>
    </w:lvl>
  </w:abstractNum>
  <w:abstractNum w:abstractNumId="69">
    <w:multiLevelType w:val="hybridMultilevel"/>
    <w:lvl w:ilvl="0">
      <w:start w:val="1"/>
      <w:numFmt w:val="decimal"/>
      <w:lvlText w:val="(%1)."/>
      <w:lvlJc w:val="left"/>
      <w:pPr>
        <w:ind w:left="590" w:hanging="454"/>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747" w:hanging="454"/>
      </w:pPr>
      <w:rPr>
        <w:rFonts w:hint="default"/>
        <w:lang w:val="en-US" w:eastAsia="zh-CN" w:bidi="ar-SA"/>
      </w:rPr>
    </w:lvl>
    <w:lvl w:ilvl="2">
      <w:start w:val="0"/>
      <w:numFmt w:val="bullet"/>
      <w:lvlText w:val="•"/>
      <w:lvlJc w:val="left"/>
      <w:pPr>
        <w:ind w:left="895" w:hanging="454"/>
      </w:pPr>
      <w:rPr>
        <w:rFonts w:hint="default"/>
        <w:lang w:val="en-US" w:eastAsia="zh-CN" w:bidi="ar-SA"/>
      </w:rPr>
    </w:lvl>
    <w:lvl w:ilvl="3">
      <w:start w:val="0"/>
      <w:numFmt w:val="bullet"/>
      <w:lvlText w:val="•"/>
      <w:lvlJc w:val="left"/>
      <w:pPr>
        <w:ind w:left="1042" w:hanging="454"/>
      </w:pPr>
      <w:rPr>
        <w:rFonts w:hint="default"/>
        <w:lang w:val="en-US" w:eastAsia="zh-CN" w:bidi="ar-SA"/>
      </w:rPr>
    </w:lvl>
    <w:lvl w:ilvl="4">
      <w:start w:val="0"/>
      <w:numFmt w:val="bullet"/>
      <w:lvlText w:val="•"/>
      <w:lvlJc w:val="left"/>
      <w:pPr>
        <w:ind w:left="1190" w:hanging="454"/>
      </w:pPr>
      <w:rPr>
        <w:rFonts w:hint="default"/>
        <w:lang w:val="en-US" w:eastAsia="zh-CN" w:bidi="ar-SA"/>
      </w:rPr>
    </w:lvl>
    <w:lvl w:ilvl="5">
      <w:start w:val="0"/>
      <w:numFmt w:val="bullet"/>
      <w:lvlText w:val="•"/>
      <w:lvlJc w:val="left"/>
      <w:pPr>
        <w:ind w:left="1337" w:hanging="454"/>
      </w:pPr>
      <w:rPr>
        <w:rFonts w:hint="default"/>
        <w:lang w:val="en-US" w:eastAsia="zh-CN" w:bidi="ar-SA"/>
      </w:rPr>
    </w:lvl>
    <w:lvl w:ilvl="6">
      <w:start w:val="0"/>
      <w:numFmt w:val="bullet"/>
      <w:lvlText w:val="•"/>
      <w:lvlJc w:val="left"/>
      <w:pPr>
        <w:ind w:left="1485" w:hanging="454"/>
      </w:pPr>
      <w:rPr>
        <w:rFonts w:hint="default"/>
        <w:lang w:val="en-US" w:eastAsia="zh-CN" w:bidi="ar-SA"/>
      </w:rPr>
    </w:lvl>
    <w:lvl w:ilvl="7">
      <w:start w:val="0"/>
      <w:numFmt w:val="bullet"/>
      <w:lvlText w:val="•"/>
      <w:lvlJc w:val="left"/>
      <w:pPr>
        <w:ind w:left="1632" w:hanging="454"/>
      </w:pPr>
      <w:rPr>
        <w:rFonts w:hint="default"/>
        <w:lang w:val="en-US" w:eastAsia="zh-CN" w:bidi="ar-SA"/>
      </w:rPr>
    </w:lvl>
    <w:lvl w:ilvl="8">
      <w:start w:val="0"/>
      <w:numFmt w:val="bullet"/>
      <w:lvlText w:val="•"/>
      <w:lvlJc w:val="left"/>
      <w:pPr>
        <w:ind w:left="1780" w:hanging="454"/>
      </w:pPr>
      <w:rPr>
        <w:rFonts w:hint="default"/>
        <w:lang w:val="en-US" w:eastAsia="zh-CN" w:bidi="ar-SA"/>
      </w:rPr>
    </w:lvl>
  </w:abstractNum>
  <w:abstractNum w:abstractNumId="68">
    <w:multiLevelType w:val="hybridMultilevel"/>
    <w:lvl w:ilvl="0">
      <w:start w:val="1"/>
      <w:numFmt w:val="decimal"/>
      <w:lvlText w:val="（%1）"/>
      <w:lvlJc w:val="left"/>
      <w:pPr>
        <w:ind w:left="1430" w:hanging="454"/>
        <w:jc w:val="righ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2244" w:hanging="454"/>
      </w:pPr>
      <w:rPr>
        <w:rFonts w:hint="default"/>
        <w:lang w:val="en-US" w:eastAsia="zh-CN" w:bidi="ar-SA"/>
      </w:rPr>
    </w:lvl>
    <w:lvl w:ilvl="2">
      <w:start w:val="0"/>
      <w:numFmt w:val="bullet"/>
      <w:lvlText w:val="•"/>
      <w:lvlJc w:val="left"/>
      <w:pPr>
        <w:ind w:left="3049" w:hanging="454"/>
      </w:pPr>
      <w:rPr>
        <w:rFonts w:hint="default"/>
        <w:lang w:val="en-US" w:eastAsia="zh-CN" w:bidi="ar-SA"/>
      </w:rPr>
    </w:lvl>
    <w:lvl w:ilvl="3">
      <w:start w:val="0"/>
      <w:numFmt w:val="bullet"/>
      <w:lvlText w:val="•"/>
      <w:lvlJc w:val="left"/>
      <w:pPr>
        <w:ind w:left="3853" w:hanging="454"/>
      </w:pPr>
      <w:rPr>
        <w:rFonts w:hint="default"/>
        <w:lang w:val="en-US" w:eastAsia="zh-CN" w:bidi="ar-SA"/>
      </w:rPr>
    </w:lvl>
    <w:lvl w:ilvl="4">
      <w:start w:val="0"/>
      <w:numFmt w:val="bullet"/>
      <w:lvlText w:val="•"/>
      <w:lvlJc w:val="left"/>
      <w:pPr>
        <w:ind w:left="4658" w:hanging="454"/>
      </w:pPr>
      <w:rPr>
        <w:rFonts w:hint="default"/>
        <w:lang w:val="en-US" w:eastAsia="zh-CN" w:bidi="ar-SA"/>
      </w:rPr>
    </w:lvl>
    <w:lvl w:ilvl="5">
      <w:start w:val="0"/>
      <w:numFmt w:val="bullet"/>
      <w:lvlText w:val="•"/>
      <w:lvlJc w:val="left"/>
      <w:pPr>
        <w:ind w:left="5463" w:hanging="454"/>
      </w:pPr>
      <w:rPr>
        <w:rFonts w:hint="default"/>
        <w:lang w:val="en-US" w:eastAsia="zh-CN" w:bidi="ar-SA"/>
      </w:rPr>
    </w:lvl>
    <w:lvl w:ilvl="6">
      <w:start w:val="0"/>
      <w:numFmt w:val="bullet"/>
      <w:lvlText w:val="•"/>
      <w:lvlJc w:val="left"/>
      <w:pPr>
        <w:ind w:left="6267" w:hanging="454"/>
      </w:pPr>
      <w:rPr>
        <w:rFonts w:hint="default"/>
        <w:lang w:val="en-US" w:eastAsia="zh-CN" w:bidi="ar-SA"/>
      </w:rPr>
    </w:lvl>
    <w:lvl w:ilvl="7">
      <w:start w:val="0"/>
      <w:numFmt w:val="bullet"/>
      <w:lvlText w:val="•"/>
      <w:lvlJc w:val="left"/>
      <w:pPr>
        <w:ind w:left="7072" w:hanging="454"/>
      </w:pPr>
      <w:rPr>
        <w:rFonts w:hint="default"/>
        <w:lang w:val="en-US" w:eastAsia="zh-CN" w:bidi="ar-SA"/>
      </w:rPr>
    </w:lvl>
    <w:lvl w:ilvl="8">
      <w:start w:val="0"/>
      <w:numFmt w:val="bullet"/>
      <w:lvlText w:val="•"/>
      <w:lvlJc w:val="left"/>
      <w:pPr>
        <w:ind w:left="7877" w:hanging="454"/>
      </w:pPr>
      <w:rPr>
        <w:rFonts w:hint="default"/>
        <w:lang w:val="en-US" w:eastAsia="zh-CN" w:bidi="ar-SA"/>
      </w:rPr>
    </w:lvl>
  </w:abstractNum>
  <w:abstractNum w:abstractNumId="67">
    <w:multiLevelType w:val="hybridMultilevel"/>
    <w:lvl w:ilvl="0">
      <w:start w:val="1"/>
      <w:numFmt w:val="decimal"/>
      <w:lvlText w:val="%1."/>
      <w:lvlJc w:val="left"/>
      <w:pPr>
        <w:ind w:left="137" w:hanging="425"/>
        <w:jc w:val="left"/>
      </w:pPr>
      <w:rPr>
        <w:rFonts w:hint="default" w:ascii="SimSun" w:hAnsi="SimSun" w:eastAsia="SimSun" w:cs="SimSun"/>
        <w:b w:val="0"/>
        <w:bCs w:val="0"/>
        <w:i w:val="0"/>
        <w:iCs w:val="0"/>
        <w:spacing w:val="0"/>
        <w:w w:val="100"/>
        <w:sz w:val="18"/>
        <w:szCs w:val="18"/>
        <w:lang w:val="en-US" w:eastAsia="zh-CN" w:bidi="ar-SA"/>
      </w:rPr>
    </w:lvl>
    <w:lvl w:ilvl="1">
      <w:start w:val="1"/>
      <w:numFmt w:val="decimal"/>
      <w:lvlText w:val="%2."/>
      <w:lvlJc w:val="left"/>
      <w:pPr>
        <w:ind w:left="1519" w:hanging="183"/>
        <w:jc w:val="right"/>
      </w:pPr>
      <w:rPr>
        <w:rFonts w:hint="default" w:ascii="SimSun" w:hAnsi="SimSun" w:eastAsia="SimSun" w:cs="SimSun"/>
        <w:b w:val="0"/>
        <w:bCs w:val="0"/>
        <w:i w:val="0"/>
        <w:iCs w:val="0"/>
        <w:spacing w:val="1"/>
        <w:w w:val="99"/>
        <w:sz w:val="16"/>
        <w:szCs w:val="16"/>
        <w:lang w:val="en-US" w:eastAsia="zh-CN" w:bidi="ar-SA"/>
      </w:rPr>
    </w:lvl>
    <w:lvl w:ilvl="2">
      <w:start w:val="0"/>
      <w:numFmt w:val="bullet"/>
      <w:lvlText w:val="•"/>
      <w:lvlJc w:val="left"/>
      <w:pPr>
        <w:ind w:left="2405" w:hanging="183"/>
      </w:pPr>
      <w:rPr>
        <w:rFonts w:hint="default"/>
        <w:lang w:val="en-US" w:eastAsia="zh-CN" w:bidi="ar-SA"/>
      </w:rPr>
    </w:lvl>
    <w:lvl w:ilvl="3">
      <w:start w:val="0"/>
      <w:numFmt w:val="bullet"/>
      <w:lvlText w:val="•"/>
      <w:lvlJc w:val="left"/>
      <w:pPr>
        <w:ind w:left="3290" w:hanging="183"/>
      </w:pPr>
      <w:rPr>
        <w:rFonts w:hint="default"/>
        <w:lang w:val="en-US" w:eastAsia="zh-CN" w:bidi="ar-SA"/>
      </w:rPr>
    </w:lvl>
    <w:lvl w:ilvl="4">
      <w:start w:val="0"/>
      <w:numFmt w:val="bullet"/>
      <w:lvlText w:val="•"/>
      <w:lvlJc w:val="left"/>
      <w:pPr>
        <w:ind w:left="4175" w:hanging="183"/>
      </w:pPr>
      <w:rPr>
        <w:rFonts w:hint="default"/>
        <w:lang w:val="en-US" w:eastAsia="zh-CN" w:bidi="ar-SA"/>
      </w:rPr>
    </w:lvl>
    <w:lvl w:ilvl="5">
      <w:start w:val="0"/>
      <w:numFmt w:val="bullet"/>
      <w:lvlText w:val="•"/>
      <w:lvlJc w:val="left"/>
      <w:pPr>
        <w:ind w:left="5060" w:hanging="183"/>
      </w:pPr>
      <w:rPr>
        <w:rFonts w:hint="default"/>
        <w:lang w:val="en-US" w:eastAsia="zh-CN" w:bidi="ar-SA"/>
      </w:rPr>
    </w:lvl>
    <w:lvl w:ilvl="6">
      <w:start w:val="0"/>
      <w:numFmt w:val="bullet"/>
      <w:lvlText w:val="•"/>
      <w:lvlJc w:val="left"/>
      <w:pPr>
        <w:ind w:left="5945" w:hanging="183"/>
      </w:pPr>
      <w:rPr>
        <w:rFonts w:hint="default"/>
        <w:lang w:val="en-US" w:eastAsia="zh-CN" w:bidi="ar-SA"/>
      </w:rPr>
    </w:lvl>
    <w:lvl w:ilvl="7">
      <w:start w:val="0"/>
      <w:numFmt w:val="bullet"/>
      <w:lvlText w:val="•"/>
      <w:lvlJc w:val="left"/>
      <w:pPr>
        <w:ind w:left="6830" w:hanging="183"/>
      </w:pPr>
      <w:rPr>
        <w:rFonts w:hint="default"/>
        <w:lang w:val="en-US" w:eastAsia="zh-CN" w:bidi="ar-SA"/>
      </w:rPr>
    </w:lvl>
    <w:lvl w:ilvl="8">
      <w:start w:val="0"/>
      <w:numFmt w:val="bullet"/>
      <w:lvlText w:val="•"/>
      <w:lvlJc w:val="left"/>
      <w:pPr>
        <w:ind w:left="7716" w:hanging="183"/>
      </w:pPr>
      <w:rPr>
        <w:rFonts w:hint="default"/>
        <w:lang w:val="en-US" w:eastAsia="zh-CN" w:bidi="ar-SA"/>
      </w:rPr>
    </w:lvl>
  </w:abstractNum>
  <w:abstractNum w:abstractNumId="66">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65">
    <w:multiLevelType w:val="hybridMultilevel"/>
    <w:lvl w:ilvl="0">
      <w:start w:val="2"/>
      <w:numFmt w:val="decimal"/>
      <w:lvlText w:val="%1）"/>
      <w:lvlJc w:val="left"/>
      <w:pPr>
        <w:ind w:left="409" w:hanging="27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308" w:hanging="273"/>
      </w:pPr>
      <w:rPr>
        <w:rFonts w:hint="default"/>
        <w:lang w:val="en-US" w:eastAsia="zh-CN" w:bidi="ar-SA"/>
      </w:rPr>
    </w:lvl>
    <w:lvl w:ilvl="2">
      <w:start w:val="0"/>
      <w:numFmt w:val="bullet"/>
      <w:lvlText w:val="•"/>
      <w:lvlJc w:val="left"/>
      <w:pPr>
        <w:ind w:left="2217" w:hanging="273"/>
      </w:pPr>
      <w:rPr>
        <w:rFonts w:hint="default"/>
        <w:lang w:val="en-US" w:eastAsia="zh-CN" w:bidi="ar-SA"/>
      </w:rPr>
    </w:lvl>
    <w:lvl w:ilvl="3">
      <w:start w:val="0"/>
      <w:numFmt w:val="bullet"/>
      <w:lvlText w:val="•"/>
      <w:lvlJc w:val="left"/>
      <w:pPr>
        <w:ind w:left="3125" w:hanging="273"/>
      </w:pPr>
      <w:rPr>
        <w:rFonts w:hint="default"/>
        <w:lang w:val="en-US" w:eastAsia="zh-CN" w:bidi="ar-SA"/>
      </w:rPr>
    </w:lvl>
    <w:lvl w:ilvl="4">
      <w:start w:val="0"/>
      <w:numFmt w:val="bullet"/>
      <w:lvlText w:val="•"/>
      <w:lvlJc w:val="left"/>
      <w:pPr>
        <w:ind w:left="4034" w:hanging="273"/>
      </w:pPr>
      <w:rPr>
        <w:rFonts w:hint="default"/>
        <w:lang w:val="en-US" w:eastAsia="zh-CN" w:bidi="ar-SA"/>
      </w:rPr>
    </w:lvl>
    <w:lvl w:ilvl="5">
      <w:start w:val="0"/>
      <w:numFmt w:val="bullet"/>
      <w:lvlText w:val="•"/>
      <w:lvlJc w:val="left"/>
      <w:pPr>
        <w:ind w:left="4943" w:hanging="273"/>
      </w:pPr>
      <w:rPr>
        <w:rFonts w:hint="default"/>
        <w:lang w:val="en-US" w:eastAsia="zh-CN" w:bidi="ar-SA"/>
      </w:rPr>
    </w:lvl>
    <w:lvl w:ilvl="6">
      <w:start w:val="0"/>
      <w:numFmt w:val="bullet"/>
      <w:lvlText w:val="•"/>
      <w:lvlJc w:val="left"/>
      <w:pPr>
        <w:ind w:left="5851" w:hanging="273"/>
      </w:pPr>
      <w:rPr>
        <w:rFonts w:hint="default"/>
        <w:lang w:val="en-US" w:eastAsia="zh-CN" w:bidi="ar-SA"/>
      </w:rPr>
    </w:lvl>
    <w:lvl w:ilvl="7">
      <w:start w:val="0"/>
      <w:numFmt w:val="bullet"/>
      <w:lvlText w:val="•"/>
      <w:lvlJc w:val="left"/>
      <w:pPr>
        <w:ind w:left="6760" w:hanging="273"/>
      </w:pPr>
      <w:rPr>
        <w:rFonts w:hint="default"/>
        <w:lang w:val="en-US" w:eastAsia="zh-CN" w:bidi="ar-SA"/>
      </w:rPr>
    </w:lvl>
    <w:lvl w:ilvl="8">
      <w:start w:val="0"/>
      <w:numFmt w:val="bullet"/>
      <w:lvlText w:val="•"/>
      <w:lvlJc w:val="left"/>
      <w:pPr>
        <w:ind w:left="7669" w:hanging="273"/>
      </w:pPr>
      <w:rPr>
        <w:rFonts w:hint="default"/>
        <w:lang w:val="en-US" w:eastAsia="zh-CN" w:bidi="ar-SA"/>
      </w:rPr>
    </w:lvl>
  </w:abstractNum>
  <w:abstractNum w:abstractNumId="64">
    <w:multiLevelType w:val="hybridMultilevel"/>
    <w:lvl w:ilvl="0">
      <w:start w:val="2"/>
      <w:numFmt w:val="decimal"/>
      <w:lvlText w:val="%1）"/>
      <w:lvlJc w:val="left"/>
      <w:pPr>
        <w:ind w:left="409" w:hanging="27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308" w:hanging="273"/>
      </w:pPr>
      <w:rPr>
        <w:rFonts w:hint="default"/>
        <w:lang w:val="en-US" w:eastAsia="zh-CN" w:bidi="ar-SA"/>
      </w:rPr>
    </w:lvl>
    <w:lvl w:ilvl="2">
      <w:start w:val="0"/>
      <w:numFmt w:val="bullet"/>
      <w:lvlText w:val="•"/>
      <w:lvlJc w:val="left"/>
      <w:pPr>
        <w:ind w:left="2217" w:hanging="273"/>
      </w:pPr>
      <w:rPr>
        <w:rFonts w:hint="default"/>
        <w:lang w:val="en-US" w:eastAsia="zh-CN" w:bidi="ar-SA"/>
      </w:rPr>
    </w:lvl>
    <w:lvl w:ilvl="3">
      <w:start w:val="0"/>
      <w:numFmt w:val="bullet"/>
      <w:lvlText w:val="•"/>
      <w:lvlJc w:val="left"/>
      <w:pPr>
        <w:ind w:left="3125" w:hanging="273"/>
      </w:pPr>
      <w:rPr>
        <w:rFonts w:hint="default"/>
        <w:lang w:val="en-US" w:eastAsia="zh-CN" w:bidi="ar-SA"/>
      </w:rPr>
    </w:lvl>
    <w:lvl w:ilvl="4">
      <w:start w:val="0"/>
      <w:numFmt w:val="bullet"/>
      <w:lvlText w:val="•"/>
      <w:lvlJc w:val="left"/>
      <w:pPr>
        <w:ind w:left="4034" w:hanging="273"/>
      </w:pPr>
      <w:rPr>
        <w:rFonts w:hint="default"/>
        <w:lang w:val="en-US" w:eastAsia="zh-CN" w:bidi="ar-SA"/>
      </w:rPr>
    </w:lvl>
    <w:lvl w:ilvl="5">
      <w:start w:val="0"/>
      <w:numFmt w:val="bullet"/>
      <w:lvlText w:val="•"/>
      <w:lvlJc w:val="left"/>
      <w:pPr>
        <w:ind w:left="4943" w:hanging="273"/>
      </w:pPr>
      <w:rPr>
        <w:rFonts w:hint="default"/>
        <w:lang w:val="en-US" w:eastAsia="zh-CN" w:bidi="ar-SA"/>
      </w:rPr>
    </w:lvl>
    <w:lvl w:ilvl="6">
      <w:start w:val="0"/>
      <w:numFmt w:val="bullet"/>
      <w:lvlText w:val="•"/>
      <w:lvlJc w:val="left"/>
      <w:pPr>
        <w:ind w:left="5851" w:hanging="273"/>
      </w:pPr>
      <w:rPr>
        <w:rFonts w:hint="default"/>
        <w:lang w:val="en-US" w:eastAsia="zh-CN" w:bidi="ar-SA"/>
      </w:rPr>
    </w:lvl>
    <w:lvl w:ilvl="7">
      <w:start w:val="0"/>
      <w:numFmt w:val="bullet"/>
      <w:lvlText w:val="•"/>
      <w:lvlJc w:val="left"/>
      <w:pPr>
        <w:ind w:left="6760" w:hanging="273"/>
      </w:pPr>
      <w:rPr>
        <w:rFonts w:hint="default"/>
        <w:lang w:val="en-US" w:eastAsia="zh-CN" w:bidi="ar-SA"/>
      </w:rPr>
    </w:lvl>
    <w:lvl w:ilvl="8">
      <w:start w:val="0"/>
      <w:numFmt w:val="bullet"/>
      <w:lvlText w:val="•"/>
      <w:lvlJc w:val="left"/>
      <w:pPr>
        <w:ind w:left="7669" w:hanging="273"/>
      </w:pPr>
      <w:rPr>
        <w:rFonts w:hint="default"/>
        <w:lang w:val="en-US" w:eastAsia="zh-CN" w:bidi="ar-SA"/>
      </w:rPr>
    </w:lvl>
  </w:abstractNum>
  <w:abstractNum w:abstractNumId="63">
    <w:multiLevelType w:val="hybridMultilevel"/>
    <w:lvl w:ilvl="0">
      <w:start w:val="4"/>
      <w:numFmt w:val="decimal"/>
      <w:lvlText w:val="%1）"/>
      <w:lvlJc w:val="left"/>
      <w:pPr>
        <w:ind w:left="409" w:hanging="27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308" w:hanging="273"/>
      </w:pPr>
      <w:rPr>
        <w:rFonts w:hint="default"/>
        <w:lang w:val="en-US" w:eastAsia="zh-CN" w:bidi="ar-SA"/>
      </w:rPr>
    </w:lvl>
    <w:lvl w:ilvl="2">
      <w:start w:val="0"/>
      <w:numFmt w:val="bullet"/>
      <w:lvlText w:val="•"/>
      <w:lvlJc w:val="left"/>
      <w:pPr>
        <w:ind w:left="2217" w:hanging="273"/>
      </w:pPr>
      <w:rPr>
        <w:rFonts w:hint="default"/>
        <w:lang w:val="en-US" w:eastAsia="zh-CN" w:bidi="ar-SA"/>
      </w:rPr>
    </w:lvl>
    <w:lvl w:ilvl="3">
      <w:start w:val="0"/>
      <w:numFmt w:val="bullet"/>
      <w:lvlText w:val="•"/>
      <w:lvlJc w:val="left"/>
      <w:pPr>
        <w:ind w:left="3125" w:hanging="273"/>
      </w:pPr>
      <w:rPr>
        <w:rFonts w:hint="default"/>
        <w:lang w:val="en-US" w:eastAsia="zh-CN" w:bidi="ar-SA"/>
      </w:rPr>
    </w:lvl>
    <w:lvl w:ilvl="4">
      <w:start w:val="0"/>
      <w:numFmt w:val="bullet"/>
      <w:lvlText w:val="•"/>
      <w:lvlJc w:val="left"/>
      <w:pPr>
        <w:ind w:left="4034" w:hanging="273"/>
      </w:pPr>
      <w:rPr>
        <w:rFonts w:hint="default"/>
        <w:lang w:val="en-US" w:eastAsia="zh-CN" w:bidi="ar-SA"/>
      </w:rPr>
    </w:lvl>
    <w:lvl w:ilvl="5">
      <w:start w:val="0"/>
      <w:numFmt w:val="bullet"/>
      <w:lvlText w:val="•"/>
      <w:lvlJc w:val="left"/>
      <w:pPr>
        <w:ind w:left="4943" w:hanging="273"/>
      </w:pPr>
      <w:rPr>
        <w:rFonts w:hint="default"/>
        <w:lang w:val="en-US" w:eastAsia="zh-CN" w:bidi="ar-SA"/>
      </w:rPr>
    </w:lvl>
    <w:lvl w:ilvl="6">
      <w:start w:val="0"/>
      <w:numFmt w:val="bullet"/>
      <w:lvlText w:val="•"/>
      <w:lvlJc w:val="left"/>
      <w:pPr>
        <w:ind w:left="5851" w:hanging="273"/>
      </w:pPr>
      <w:rPr>
        <w:rFonts w:hint="default"/>
        <w:lang w:val="en-US" w:eastAsia="zh-CN" w:bidi="ar-SA"/>
      </w:rPr>
    </w:lvl>
    <w:lvl w:ilvl="7">
      <w:start w:val="0"/>
      <w:numFmt w:val="bullet"/>
      <w:lvlText w:val="•"/>
      <w:lvlJc w:val="left"/>
      <w:pPr>
        <w:ind w:left="6760" w:hanging="273"/>
      </w:pPr>
      <w:rPr>
        <w:rFonts w:hint="default"/>
        <w:lang w:val="en-US" w:eastAsia="zh-CN" w:bidi="ar-SA"/>
      </w:rPr>
    </w:lvl>
    <w:lvl w:ilvl="8">
      <w:start w:val="0"/>
      <w:numFmt w:val="bullet"/>
      <w:lvlText w:val="•"/>
      <w:lvlJc w:val="left"/>
      <w:pPr>
        <w:ind w:left="7669" w:hanging="273"/>
      </w:pPr>
      <w:rPr>
        <w:rFonts w:hint="default"/>
        <w:lang w:val="en-US" w:eastAsia="zh-CN" w:bidi="ar-SA"/>
      </w:rPr>
    </w:lvl>
  </w:abstractNum>
  <w:abstractNum w:abstractNumId="62">
    <w:multiLevelType w:val="hybridMultilevel"/>
    <w:lvl w:ilvl="0">
      <w:start w:val="1"/>
      <w:numFmt w:val="decimal"/>
      <w:lvlText w:val="（%1）"/>
      <w:lvlJc w:val="left"/>
      <w:pPr>
        <w:ind w:left="589" w:hanging="45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470" w:hanging="453"/>
      </w:pPr>
      <w:rPr>
        <w:rFonts w:hint="default"/>
        <w:lang w:val="en-US" w:eastAsia="zh-CN" w:bidi="ar-SA"/>
      </w:rPr>
    </w:lvl>
    <w:lvl w:ilvl="2">
      <w:start w:val="0"/>
      <w:numFmt w:val="bullet"/>
      <w:lvlText w:val="•"/>
      <w:lvlJc w:val="left"/>
      <w:pPr>
        <w:ind w:left="2361" w:hanging="453"/>
      </w:pPr>
      <w:rPr>
        <w:rFonts w:hint="default"/>
        <w:lang w:val="en-US" w:eastAsia="zh-CN" w:bidi="ar-SA"/>
      </w:rPr>
    </w:lvl>
    <w:lvl w:ilvl="3">
      <w:start w:val="0"/>
      <w:numFmt w:val="bullet"/>
      <w:lvlText w:val="•"/>
      <w:lvlJc w:val="left"/>
      <w:pPr>
        <w:ind w:left="3251" w:hanging="453"/>
      </w:pPr>
      <w:rPr>
        <w:rFonts w:hint="default"/>
        <w:lang w:val="en-US" w:eastAsia="zh-CN" w:bidi="ar-SA"/>
      </w:rPr>
    </w:lvl>
    <w:lvl w:ilvl="4">
      <w:start w:val="0"/>
      <w:numFmt w:val="bullet"/>
      <w:lvlText w:val="•"/>
      <w:lvlJc w:val="left"/>
      <w:pPr>
        <w:ind w:left="4142" w:hanging="453"/>
      </w:pPr>
      <w:rPr>
        <w:rFonts w:hint="default"/>
        <w:lang w:val="en-US" w:eastAsia="zh-CN" w:bidi="ar-SA"/>
      </w:rPr>
    </w:lvl>
    <w:lvl w:ilvl="5">
      <w:start w:val="0"/>
      <w:numFmt w:val="bullet"/>
      <w:lvlText w:val="•"/>
      <w:lvlJc w:val="left"/>
      <w:pPr>
        <w:ind w:left="5033" w:hanging="453"/>
      </w:pPr>
      <w:rPr>
        <w:rFonts w:hint="default"/>
        <w:lang w:val="en-US" w:eastAsia="zh-CN" w:bidi="ar-SA"/>
      </w:rPr>
    </w:lvl>
    <w:lvl w:ilvl="6">
      <w:start w:val="0"/>
      <w:numFmt w:val="bullet"/>
      <w:lvlText w:val="•"/>
      <w:lvlJc w:val="left"/>
      <w:pPr>
        <w:ind w:left="5923" w:hanging="453"/>
      </w:pPr>
      <w:rPr>
        <w:rFonts w:hint="default"/>
        <w:lang w:val="en-US" w:eastAsia="zh-CN" w:bidi="ar-SA"/>
      </w:rPr>
    </w:lvl>
    <w:lvl w:ilvl="7">
      <w:start w:val="0"/>
      <w:numFmt w:val="bullet"/>
      <w:lvlText w:val="•"/>
      <w:lvlJc w:val="left"/>
      <w:pPr>
        <w:ind w:left="6814" w:hanging="453"/>
      </w:pPr>
      <w:rPr>
        <w:rFonts w:hint="default"/>
        <w:lang w:val="en-US" w:eastAsia="zh-CN" w:bidi="ar-SA"/>
      </w:rPr>
    </w:lvl>
    <w:lvl w:ilvl="8">
      <w:start w:val="0"/>
      <w:numFmt w:val="bullet"/>
      <w:lvlText w:val="•"/>
      <w:lvlJc w:val="left"/>
      <w:pPr>
        <w:ind w:left="7705" w:hanging="453"/>
      </w:pPr>
      <w:rPr>
        <w:rFonts w:hint="default"/>
        <w:lang w:val="en-US" w:eastAsia="zh-CN" w:bidi="ar-SA"/>
      </w:rPr>
    </w:lvl>
  </w:abstractNum>
  <w:abstractNum w:abstractNumId="61">
    <w:multiLevelType w:val="hybridMultilevel"/>
    <w:lvl w:ilvl="0">
      <w:start w:val="1"/>
      <w:numFmt w:val="decimal"/>
      <w:lvlText w:val="（%1）"/>
      <w:lvlJc w:val="left"/>
      <w:pPr>
        <w:ind w:left="137" w:hanging="459"/>
        <w:jc w:val="left"/>
      </w:pPr>
      <w:rPr>
        <w:rFonts w:hint="default" w:ascii="SimSun" w:hAnsi="SimSun" w:eastAsia="SimSun" w:cs="SimSun"/>
        <w:b w:val="0"/>
        <w:bCs w:val="0"/>
        <w:i w:val="0"/>
        <w:iCs w:val="0"/>
        <w:spacing w:val="2"/>
        <w:w w:val="100"/>
        <w:sz w:val="16"/>
        <w:szCs w:val="16"/>
        <w:lang w:val="en-US" w:eastAsia="zh-CN" w:bidi="ar-SA"/>
      </w:rPr>
    </w:lvl>
    <w:lvl w:ilvl="1">
      <w:start w:val="0"/>
      <w:numFmt w:val="bullet"/>
      <w:lvlText w:val="•"/>
      <w:lvlJc w:val="left"/>
      <w:pPr>
        <w:ind w:left="1074" w:hanging="459"/>
      </w:pPr>
      <w:rPr>
        <w:rFonts w:hint="default"/>
        <w:lang w:val="en-US" w:eastAsia="zh-CN" w:bidi="ar-SA"/>
      </w:rPr>
    </w:lvl>
    <w:lvl w:ilvl="2">
      <w:start w:val="0"/>
      <w:numFmt w:val="bullet"/>
      <w:lvlText w:val="•"/>
      <w:lvlJc w:val="left"/>
      <w:pPr>
        <w:ind w:left="2009" w:hanging="459"/>
      </w:pPr>
      <w:rPr>
        <w:rFonts w:hint="default"/>
        <w:lang w:val="en-US" w:eastAsia="zh-CN" w:bidi="ar-SA"/>
      </w:rPr>
    </w:lvl>
    <w:lvl w:ilvl="3">
      <w:start w:val="0"/>
      <w:numFmt w:val="bullet"/>
      <w:lvlText w:val="•"/>
      <w:lvlJc w:val="left"/>
      <w:pPr>
        <w:ind w:left="2943" w:hanging="459"/>
      </w:pPr>
      <w:rPr>
        <w:rFonts w:hint="default"/>
        <w:lang w:val="en-US" w:eastAsia="zh-CN" w:bidi="ar-SA"/>
      </w:rPr>
    </w:lvl>
    <w:lvl w:ilvl="4">
      <w:start w:val="0"/>
      <w:numFmt w:val="bullet"/>
      <w:lvlText w:val="•"/>
      <w:lvlJc w:val="left"/>
      <w:pPr>
        <w:ind w:left="3878" w:hanging="459"/>
      </w:pPr>
      <w:rPr>
        <w:rFonts w:hint="default"/>
        <w:lang w:val="en-US" w:eastAsia="zh-CN" w:bidi="ar-SA"/>
      </w:rPr>
    </w:lvl>
    <w:lvl w:ilvl="5">
      <w:start w:val="0"/>
      <w:numFmt w:val="bullet"/>
      <w:lvlText w:val="•"/>
      <w:lvlJc w:val="left"/>
      <w:pPr>
        <w:ind w:left="4813" w:hanging="459"/>
      </w:pPr>
      <w:rPr>
        <w:rFonts w:hint="default"/>
        <w:lang w:val="en-US" w:eastAsia="zh-CN" w:bidi="ar-SA"/>
      </w:rPr>
    </w:lvl>
    <w:lvl w:ilvl="6">
      <w:start w:val="0"/>
      <w:numFmt w:val="bullet"/>
      <w:lvlText w:val="•"/>
      <w:lvlJc w:val="left"/>
      <w:pPr>
        <w:ind w:left="5747" w:hanging="459"/>
      </w:pPr>
      <w:rPr>
        <w:rFonts w:hint="default"/>
        <w:lang w:val="en-US" w:eastAsia="zh-CN" w:bidi="ar-SA"/>
      </w:rPr>
    </w:lvl>
    <w:lvl w:ilvl="7">
      <w:start w:val="0"/>
      <w:numFmt w:val="bullet"/>
      <w:lvlText w:val="•"/>
      <w:lvlJc w:val="left"/>
      <w:pPr>
        <w:ind w:left="6682" w:hanging="459"/>
      </w:pPr>
      <w:rPr>
        <w:rFonts w:hint="default"/>
        <w:lang w:val="en-US" w:eastAsia="zh-CN" w:bidi="ar-SA"/>
      </w:rPr>
    </w:lvl>
    <w:lvl w:ilvl="8">
      <w:start w:val="0"/>
      <w:numFmt w:val="bullet"/>
      <w:lvlText w:val="•"/>
      <w:lvlJc w:val="left"/>
      <w:pPr>
        <w:ind w:left="7617" w:hanging="459"/>
      </w:pPr>
      <w:rPr>
        <w:rFonts w:hint="default"/>
        <w:lang w:val="en-US" w:eastAsia="zh-CN" w:bidi="ar-SA"/>
      </w:rPr>
    </w:lvl>
  </w:abstractNum>
  <w:abstractNum w:abstractNumId="60">
    <w:multiLevelType w:val="hybridMultilevel"/>
    <w:lvl w:ilvl="0">
      <w:start w:val="1"/>
      <w:numFmt w:val="decimal"/>
      <w:lvlText w:val="%1."/>
      <w:lvlJc w:val="left"/>
      <w:pPr>
        <w:ind w:left="1579" w:hanging="183"/>
        <w:jc w:val="right"/>
      </w:pPr>
      <w:rPr>
        <w:rFonts w:hint="default"/>
        <w:spacing w:val="1"/>
        <w:w w:val="88"/>
        <w:lang w:val="en-US" w:eastAsia="zh-CN" w:bidi="ar-SA"/>
      </w:rPr>
    </w:lvl>
    <w:lvl w:ilvl="1">
      <w:start w:val="1"/>
      <w:numFmt w:val="lowerLetter"/>
      <w:lvlText w:val="%2."/>
      <w:lvlJc w:val="left"/>
      <w:pPr>
        <w:ind w:left="1122" w:hanging="146"/>
        <w:jc w:val="right"/>
      </w:pPr>
      <w:rPr>
        <w:rFonts w:hint="default" w:ascii="Microsoft Sans Serif" w:hAnsi="Microsoft Sans Serif" w:eastAsia="Microsoft Sans Serif" w:cs="Microsoft Sans Serif"/>
        <w:b w:val="0"/>
        <w:bCs w:val="0"/>
        <w:i w:val="0"/>
        <w:iCs w:val="0"/>
        <w:spacing w:val="-1"/>
        <w:w w:val="78"/>
        <w:sz w:val="19"/>
        <w:szCs w:val="19"/>
        <w:lang w:val="en-US" w:eastAsia="zh-CN" w:bidi="ar-SA"/>
      </w:rPr>
    </w:lvl>
    <w:lvl w:ilvl="2">
      <w:start w:val="0"/>
      <w:numFmt w:val="bullet"/>
      <w:lvlText w:val="•"/>
      <w:lvlJc w:val="left"/>
      <w:pPr>
        <w:ind w:left="2458" w:hanging="146"/>
      </w:pPr>
      <w:rPr>
        <w:rFonts w:hint="default"/>
        <w:lang w:val="en-US" w:eastAsia="zh-CN" w:bidi="ar-SA"/>
      </w:rPr>
    </w:lvl>
    <w:lvl w:ilvl="3">
      <w:start w:val="0"/>
      <w:numFmt w:val="bullet"/>
      <w:lvlText w:val="•"/>
      <w:lvlJc w:val="left"/>
      <w:pPr>
        <w:ind w:left="3336" w:hanging="146"/>
      </w:pPr>
      <w:rPr>
        <w:rFonts w:hint="default"/>
        <w:lang w:val="en-US" w:eastAsia="zh-CN" w:bidi="ar-SA"/>
      </w:rPr>
    </w:lvl>
    <w:lvl w:ilvl="4">
      <w:start w:val="0"/>
      <w:numFmt w:val="bullet"/>
      <w:lvlText w:val="•"/>
      <w:lvlJc w:val="left"/>
      <w:pPr>
        <w:ind w:left="4215" w:hanging="146"/>
      </w:pPr>
      <w:rPr>
        <w:rFonts w:hint="default"/>
        <w:lang w:val="en-US" w:eastAsia="zh-CN" w:bidi="ar-SA"/>
      </w:rPr>
    </w:lvl>
    <w:lvl w:ilvl="5">
      <w:start w:val="0"/>
      <w:numFmt w:val="bullet"/>
      <w:lvlText w:val="•"/>
      <w:lvlJc w:val="left"/>
      <w:pPr>
        <w:ind w:left="5093" w:hanging="146"/>
      </w:pPr>
      <w:rPr>
        <w:rFonts w:hint="default"/>
        <w:lang w:val="en-US" w:eastAsia="zh-CN" w:bidi="ar-SA"/>
      </w:rPr>
    </w:lvl>
    <w:lvl w:ilvl="6">
      <w:start w:val="0"/>
      <w:numFmt w:val="bullet"/>
      <w:lvlText w:val="•"/>
      <w:lvlJc w:val="left"/>
      <w:pPr>
        <w:ind w:left="5972" w:hanging="146"/>
      </w:pPr>
      <w:rPr>
        <w:rFonts w:hint="default"/>
        <w:lang w:val="en-US" w:eastAsia="zh-CN" w:bidi="ar-SA"/>
      </w:rPr>
    </w:lvl>
    <w:lvl w:ilvl="7">
      <w:start w:val="0"/>
      <w:numFmt w:val="bullet"/>
      <w:lvlText w:val="•"/>
      <w:lvlJc w:val="left"/>
      <w:pPr>
        <w:ind w:left="6850" w:hanging="146"/>
      </w:pPr>
      <w:rPr>
        <w:rFonts w:hint="default"/>
        <w:lang w:val="en-US" w:eastAsia="zh-CN" w:bidi="ar-SA"/>
      </w:rPr>
    </w:lvl>
    <w:lvl w:ilvl="8">
      <w:start w:val="0"/>
      <w:numFmt w:val="bullet"/>
      <w:lvlText w:val="•"/>
      <w:lvlJc w:val="left"/>
      <w:pPr>
        <w:ind w:left="7729" w:hanging="146"/>
      </w:pPr>
      <w:rPr>
        <w:rFonts w:hint="default"/>
        <w:lang w:val="en-US" w:eastAsia="zh-CN" w:bidi="ar-SA"/>
      </w:rPr>
    </w:lvl>
  </w:abstractNum>
  <w:abstractNum w:abstractNumId="59">
    <w:multiLevelType w:val="hybridMultilevel"/>
    <w:lvl w:ilvl="0">
      <w:start w:val="1"/>
      <w:numFmt w:val="decimal"/>
      <w:lvlText w:val="%1"/>
      <w:lvlJc w:val="left"/>
      <w:pPr>
        <w:ind w:left="2122" w:hanging="708"/>
        <w:jc w:val="left"/>
      </w:pPr>
      <w:rPr>
        <w:rFonts w:hint="default"/>
        <w:lang w:val="en-US" w:eastAsia="zh-CN" w:bidi="ar-SA"/>
      </w:rPr>
    </w:lvl>
    <w:lvl w:ilvl="1">
      <w:start w:val="1"/>
      <w:numFmt w:val="decimal"/>
      <w:lvlText w:val="%1.%2"/>
      <w:lvlJc w:val="left"/>
      <w:pPr>
        <w:ind w:left="2122" w:hanging="708"/>
        <w:jc w:val="left"/>
      </w:pPr>
      <w:rPr>
        <w:rFonts w:hint="default"/>
        <w:lang w:val="en-US" w:eastAsia="zh-CN" w:bidi="ar-SA"/>
      </w:rPr>
    </w:lvl>
    <w:lvl w:ilvl="2">
      <w:start w:val="1"/>
      <w:numFmt w:val="decimal"/>
      <w:lvlText w:val="%1.%2.%3"/>
      <w:lvlJc w:val="left"/>
      <w:pPr>
        <w:ind w:left="2122" w:hanging="708"/>
        <w:jc w:val="left"/>
      </w:pPr>
      <w:rPr>
        <w:rFonts w:hint="default"/>
        <w:lang w:val="en-US" w:eastAsia="zh-CN" w:bidi="ar-SA"/>
      </w:rPr>
    </w:lvl>
    <w:lvl w:ilvl="3">
      <w:start w:val="1"/>
      <w:numFmt w:val="decimal"/>
      <w:lvlText w:val="%1.%2.%3.%4"/>
      <w:lvlJc w:val="left"/>
      <w:pPr>
        <w:ind w:left="2122" w:hanging="708"/>
        <w:jc w:val="left"/>
      </w:pPr>
      <w:rPr>
        <w:rFonts w:hint="default" w:ascii="SimSun" w:hAnsi="SimSun" w:eastAsia="SimSun" w:cs="SimSun"/>
        <w:b w:val="0"/>
        <w:bCs w:val="0"/>
        <w:i w:val="0"/>
        <w:iCs w:val="0"/>
        <w:spacing w:val="0"/>
        <w:w w:val="100"/>
        <w:sz w:val="18"/>
        <w:szCs w:val="18"/>
        <w:lang w:val="en-US" w:eastAsia="zh-CN" w:bidi="ar-SA"/>
      </w:rPr>
    </w:lvl>
    <w:lvl w:ilvl="4">
      <w:start w:val="0"/>
      <w:numFmt w:val="bullet"/>
      <w:lvlText w:val="•"/>
      <w:lvlJc w:val="left"/>
      <w:pPr>
        <w:ind w:left="5066" w:hanging="708"/>
      </w:pPr>
      <w:rPr>
        <w:rFonts w:hint="default"/>
        <w:lang w:val="en-US" w:eastAsia="zh-CN" w:bidi="ar-SA"/>
      </w:rPr>
    </w:lvl>
    <w:lvl w:ilvl="5">
      <w:start w:val="0"/>
      <w:numFmt w:val="bullet"/>
      <w:lvlText w:val="•"/>
      <w:lvlJc w:val="left"/>
      <w:pPr>
        <w:ind w:left="5803" w:hanging="708"/>
      </w:pPr>
      <w:rPr>
        <w:rFonts w:hint="default"/>
        <w:lang w:val="en-US" w:eastAsia="zh-CN" w:bidi="ar-SA"/>
      </w:rPr>
    </w:lvl>
    <w:lvl w:ilvl="6">
      <w:start w:val="0"/>
      <w:numFmt w:val="bullet"/>
      <w:lvlText w:val="•"/>
      <w:lvlJc w:val="left"/>
      <w:pPr>
        <w:ind w:left="6539" w:hanging="708"/>
      </w:pPr>
      <w:rPr>
        <w:rFonts w:hint="default"/>
        <w:lang w:val="en-US" w:eastAsia="zh-CN" w:bidi="ar-SA"/>
      </w:rPr>
    </w:lvl>
    <w:lvl w:ilvl="7">
      <w:start w:val="0"/>
      <w:numFmt w:val="bullet"/>
      <w:lvlText w:val="•"/>
      <w:lvlJc w:val="left"/>
      <w:pPr>
        <w:ind w:left="7276" w:hanging="708"/>
      </w:pPr>
      <w:rPr>
        <w:rFonts w:hint="default"/>
        <w:lang w:val="en-US" w:eastAsia="zh-CN" w:bidi="ar-SA"/>
      </w:rPr>
    </w:lvl>
    <w:lvl w:ilvl="8">
      <w:start w:val="0"/>
      <w:numFmt w:val="bullet"/>
      <w:lvlText w:val="•"/>
      <w:lvlJc w:val="left"/>
      <w:pPr>
        <w:ind w:left="8013" w:hanging="708"/>
      </w:pPr>
      <w:rPr>
        <w:rFonts w:hint="default"/>
        <w:lang w:val="en-US" w:eastAsia="zh-CN" w:bidi="ar-SA"/>
      </w:rPr>
    </w:lvl>
  </w:abstractNum>
  <w:abstractNum w:abstractNumId="33">
    <w:multiLevelType w:val="hybridMultilevel"/>
    <w:lvl w:ilvl="0">
      <w:start w:val="1"/>
      <w:numFmt w:val="decimal"/>
      <w:lvlText w:val="%1."/>
      <w:lvlJc w:val="left"/>
      <w:pPr>
        <w:ind w:left="538" w:hanging="185"/>
        <w:jc w:val="left"/>
      </w:pPr>
      <w:rPr>
        <w:rFonts w:hint="default"/>
        <w:spacing w:val="1"/>
        <w:w w:val="84"/>
        <w:lang w:val="en-US" w:eastAsia="zh-CN" w:bidi="ar-SA"/>
      </w:rPr>
    </w:lvl>
    <w:lvl w:ilvl="1">
      <w:start w:val="0"/>
      <w:numFmt w:val="bullet"/>
      <w:lvlText w:val="•"/>
      <w:lvlJc w:val="left"/>
      <w:pPr>
        <w:ind w:left="1434" w:hanging="185"/>
      </w:pPr>
      <w:rPr>
        <w:rFonts w:hint="default"/>
        <w:lang w:val="en-US" w:eastAsia="zh-CN" w:bidi="ar-SA"/>
      </w:rPr>
    </w:lvl>
    <w:lvl w:ilvl="2">
      <w:start w:val="0"/>
      <w:numFmt w:val="bullet"/>
      <w:lvlText w:val="•"/>
      <w:lvlJc w:val="left"/>
      <w:pPr>
        <w:ind w:left="2329" w:hanging="185"/>
      </w:pPr>
      <w:rPr>
        <w:rFonts w:hint="default"/>
        <w:lang w:val="en-US" w:eastAsia="zh-CN" w:bidi="ar-SA"/>
      </w:rPr>
    </w:lvl>
    <w:lvl w:ilvl="3">
      <w:start w:val="0"/>
      <w:numFmt w:val="bullet"/>
      <w:lvlText w:val="•"/>
      <w:lvlJc w:val="left"/>
      <w:pPr>
        <w:ind w:left="3223" w:hanging="185"/>
      </w:pPr>
      <w:rPr>
        <w:rFonts w:hint="default"/>
        <w:lang w:val="en-US" w:eastAsia="zh-CN" w:bidi="ar-SA"/>
      </w:rPr>
    </w:lvl>
    <w:lvl w:ilvl="4">
      <w:start w:val="0"/>
      <w:numFmt w:val="bullet"/>
      <w:lvlText w:val="•"/>
      <w:lvlJc w:val="left"/>
      <w:pPr>
        <w:ind w:left="4118" w:hanging="185"/>
      </w:pPr>
      <w:rPr>
        <w:rFonts w:hint="default"/>
        <w:lang w:val="en-US" w:eastAsia="zh-CN" w:bidi="ar-SA"/>
      </w:rPr>
    </w:lvl>
    <w:lvl w:ilvl="5">
      <w:start w:val="0"/>
      <w:numFmt w:val="bullet"/>
      <w:lvlText w:val="•"/>
      <w:lvlJc w:val="left"/>
      <w:pPr>
        <w:ind w:left="5013" w:hanging="185"/>
      </w:pPr>
      <w:rPr>
        <w:rFonts w:hint="default"/>
        <w:lang w:val="en-US" w:eastAsia="zh-CN" w:bidi="ar-SA"/>
      </w:rPr>
    </w:lvl>
    <w:lvl w:ilvl="6">
      <w:start w:val="0"/>
      <w:numFmt w:val="bullet"/>
      <w:lvlText w:val="•"/>
      <w:lvlJc w:val="left"/>
      <w:pPr>
        <w:ind w:left="5907" w:hanging="185"/>
      </w:pPr>
      <w:rPr>
        <w:rFonts w:hint="default"/>
        <w:lang w:val="en-US" w:eastAsia="zh-CN" w:bidi="ar-SA"/>
      </w:rPr>
    </w:lvl>
    <w:lvl w:ilvl="7">
      <w:start w:val="0"/>
      <w:numFmt w:val="bullet"/>
      <w:lvlText w:val="•"/>
      <w:lvlJc w:val="left"/>
      <w:pPr>
        <w:ind w:left="6802" w:hanging="185"/>
      </w:pPr>
      <w:rPr>
        <w:rFonts w:hint="default"/>
        <w:lang w:val="en-US" w:eastAsia="zh-CN" w:bidi="ar-SA"/>
      </w:rPr>
    </w:lvl>
    <w:lvl w:ilvl="8">
      <w:start w:val="0"/>
      <w:numFmt w:val="bullet"/>
      <w:lvlText w:val="•"/>
      <w:lvlJc w:val="left"/>
      <w:pPr>
        <w:ind w:left="7697" w:hanging="185"/>
      </w:pPr>
      <w:rPr>
        <w:rFonts w:hint="default"/>
        <w:lang w:val="en-US" w:eastAsia="zh-CN" w:bidi="ar-SA"/>
      </w:rPr>
    </w:lvl>
  </w:abstractNum>
  <w:abstractNum w:abstractNumId="35">
    <w:multiLevelType w:val="hybridMultilevel"/>
    <w:lvl w:ilvl="0">
      <w:start w:val="1"/>
      <w:numFmt w:val="decimal"/>
      <w:lvlText w:val="%1."/>
      <w:lvlJc w:val="left"/>
      <w:pPr>
        <w:ind w:left="1037" w:hanging="183"/>
        <w:jc w:val="left"/>
      </w:pPr>
      <w:rPr>
        <w:rFonts w:hint="default"/>
        <w:spacing w:val="1"/>
        <w:w w:val="88"/>
        <w:lang w:val="en-US" w:eastAsia="zh-CN" w:bidi="ar-SA"/>
      </w:rPr>
    </w:lvl>
    <w:lvl w:ilvl="1">
      <w:start w:val="0"/>
      <w:numFmt w:val="bullet"/>
      <w:lvlText w:val="•"/>
      <w:lvlJc w:val="left"/>
      <w:pPr>
        <w:ind w:left="1884" w:hanging="183"/>
      </w:pPr>
      <w:rPr>
        <w:rFonts w:hint="default"/>
        <w:lang w:val="en-US" w:eastAsia="zh-CN" w:bidi="ar-SA"/>
      </w:rPr>
    </w:lvl>
    <w:lvl w:ilvl="2">
      <w:start w:val="0"/>
      <w:numFmt w:val="bullet"/>
      <w:lvlText w:val="•"/>
      <w:lvlJc w:val="left"/>
      <w:pPr>
        <w:ind w:left="2729" w:hanging="183"/>
      </w:pPr>
      <w:rPr>
        <w:rFonts w:hint="default"/>
        <w:lang w:val="en-US" w:eastAsia="zh-CN" w:bidi="ar-SA"/>
      </w:rPr>
    </w:lvl>
    <w:lvl w:ilvl="3">
      <w:start w:val="0"/>
      <w:numFmt w:val="bullet"/>
      <w:lvlText w:val="•"/>
      <w:lvlJc w:val="left"/>
      <w:pPr>
        <w:ind w:left="3573" w:hanging="183"/>
      </w:pPr>
      <w:rPr>
        <w:rFonts w:hint="default"/>
        <w:lang w:val="en-US" w:eastAsia="zh-CN" w:bidi="ar-SA"/>
      </w:rPr>
    </w:lvl>
    <w:lvl w:ilvl="4">
      <w:start w:val="0"/>
      <w:numFmt w:val="bullet"/>
      <w:lvlText w:val="•"/>
      <w:lvlJc w:val="left"/>
      <w:pPr>
        <w:ind w:left="4418" w:hanging="183"/>
      </w:pPr>
      <w:rPr>
        <w:rFonts w:hint="default"/>
        <w:lang w:val="en-US" w:eastAsia="zh-CN" w:bidi="ar-SA"/>
      </w:rPr>
    </w:lvl>
    <w:lvl w:ilvl="5">
      <w:start w:val="0"/>
      <w:numFmt w:val="bullet"/>
      <w:lvlText w:val="•"/>
      <w:lvlJc w:val="left"/>
      <w:pPr>
        <w:ind w:left="5263" w:hanging="183"/>
      </w:pPr>
      <w:rPr>
        <w:rFonts w:hint="default"/>
        <w:lang w:val="en-US" w:eastAsia="zh-CN" w:bidi="ar-SA"/>
      </w:rPr>
    </w:lvl>
    <w:lvl w:ilvl="6">
      <w:start w:val="0"/>
      <w:numFmt w:val="bullet"/>
      <w:lvlText w:val="•"/>
      <w:lvlJc w:val="left"/>
      <w:pPr>
        <w:ind w:left="6107" w:hanging="183"/>
      </w:pPr>
      <w:rPr>
        <w:rFonts w:hint="default"/>
        <w:lang w:val="en-US" w:eastAsia="zh-CN" w:bidi="ar-SA"/>
      </w:rPr>
    </w:lvl>
    <w:lvl w:ilvl="7">
      <w:start w:val="0"/>
      <w:numFmt w:val="bullet"/>
      <w:lvlText w:val="•"/>
      <w:lvlJc w:val="left"/>
      <w:pPr>
        <w:ind w:left="6952" w:hanging="183"/>
      </w:pPr>
      <w:rPr>
        <w:rFonts w:hint="default"/>
        <w:lang w:val="en-US" w:eastAsia="zh-CN" w:bidi="ar-SA"/>
      </w:rPr>
    </w:lvl>
    <w:lvl w:ilvl="8">
      <w:start w:val="0"/>
      <w:numFmt w:val="bullet"/>
      <w:lvlText w:val="•"/>
      <w:lvlJc w:val="left"/>
      <w:pPr>
        <w:ind w:left="7797" w:hanging="183"/>
      </w:pPr>
      <w:rPr>
        <w:rFonts w:hint="default"/>
        <w:lang w:val="en-US" w:eastAsia="zh-CN" w:bidi="ar-SA"/>
      </w:rPr>
    </w:lvl>
  </w:abstractNum>
  <w:abstractNum w:abstractNumId="39">
    <w:multiLevelType w:val="hybridMultilevel"/>
    <w:lvl w:ilvl="0">
      <w:start w:val="1"/>
      <w:numFmt w:val="decimal"/>
      <w:lvlText w:val="%1."/>
      <w:lvlJc w:val="left"/>
      <w:pPr>
        <w:ind w:left="1037" w:hanging="183"/>
        <w:jc w:val="left"/>
      </w:pPr>
      <w:rPr>
        <w:rFonts w:hint="default"/>
        <w:spacing w:val="1"/>
        <w:w w:val="88"/>
        <w:lang w:val="en-US" w:eastAsia="zh-CN" w:bidi="ar-SA"/>
      </w:rPr>
    </w:lvl>
    <w:lvl w:ilvl="1">
      <w:start w:val="0"/>
      <w:numFmt w:val="bullet"/>
      <w:lvlText w:val="•"/>
      <w:lvlJc w:val="left"/>
      <w:pPr>
        <w:ind w:left="1884" w:hanging="183"/>
      </w:pPr>
      <w:rPr>
        <w:rFonts w:hint="default"/>
        <w:lang w:val="en-US" w:eastAsia="zh-CN" w:bidi="ar-SA"/>
      </w:rPr>
    </w:lvl>
    <w:lvl w:ilvl="2">
      <w:start w:val="0"/>
      <w:numFmt w:val="bullet"/>
      <w:lvlText w:val="•"/>
      <w:lvlJc w:val="left"/>
      <w:pPr>
        <w:ind w:left="2729" w:hanging="183"/>
      </w:pPr>
      <w:rPr>
        <w:rFonts w:hint="default"/>
        <w:lang w:val="en-US" w:eastAsia="zh-CN" w:bidi="ar-SA"/>
      </w:rPr>
    </w:lvl>
    <w:lvl w:ilvl="3">
      <w:start w:val="0"/>
      <w:numFmt w:val="bullet"/>
      <w:lvlText w:val="•"/>
      <w:lvlJc w:val="left"/>
      <w:pPr>
        <w:ind w:left="3573" w:hanging="183"/>
      </w:pPr>
      <w:rPr>
        <w:rFonts w:hint="default"/>
        <w:lang w:val="en-US" w:eastAsia="zh-CN" w:bidi="ar-SA"/>
      </w:rPr>
    </w:lvl>
    <w:lvl w:ilvl="4">
      <w:start w:val="0"/>
      <w:numFmt w:val="bullet"/>
      <w:lvlText w:val="•"/>
      <w:lvlJc w:val="left"/>
      <w:pPr>
        <w:ind w:left="4418" w:hanging="183"/>
      </w:pPr>
      <w:rPr>
        <w:rFonts w:hint="default"/>
        <w:lang w:val="en-US" w:eastAsia="zh-CN" w:bidi="ar-SA"/>
      </w:rPr>
    </w:lvl>
    <w:lvl w:ilvl="5">
      <w:start w:val="0"/>
      <w:numFmt w:val="bullet"/>
      <w:lvlText w:val="•"/>
      <w:lvlJc w:val="left"/>
      <w:pPr>
        <w:ind w:left="5263" w:hanging="183"/>
      </w:pPr>
      <w:rPr>
        <w:rFonts w:hint="default"/>
        <w:lang w:val="en-US" w:eastAsia="zh-CN" w:bidi="ar-SA"/>
      </w:rPr>
    </w:lvl>
    <w:lvl w:ilvl="6">
      <w:start w:val="0"/>
      <w:numFmt w:val="bullet"/>
      <w:lvlText w:val="•"/>
      <w:lvlJc w:val="left"/>
      <w:pPr>
        <w:ind w:left="6107" w:hanging="183"/>
      </w:pPr>
      <w:rPr>
        <w:rFonts w:hint="default"/>
        <w:lang w:val="en-US" w:eastAsia="zh-CN" w:bidi="ar-SA"/>
      </w:rPr>
    </w:lvl>
    <w:lvl w:ilvl="7">
      <w:start w:val="0"/>
      <w:numFmt w:val="bullet"/>
      <w:lvlText w:val="•"/>
      <w:lvlJc w:val="left"/>
      <w:pPr>
        <w:ind w:left="6952" w:hanging="183"/>
      </w:pPr>
      <w:rPr>
        <w:rFonts w:hint="default"/>
        <w:lang w:val="en-US" w:eastAsia="zh-CN" w:bidi="ar-SA"/>
      </w:rPr>
    </w:lvl>
    <w:lvl w:ilvl="8">
      <w:start w:val="0"/>
      <w:numFmt w:val="bullet"/>
      <w:lvlText w:val="•"/>
      <w:lvlJc w:val="left"/>
      <w:pPr>
        <w:ind w:left="7797" w:hanging="183"/>
      </w:pPr>
      <w:rPr>
        <w:rFonts w:hint="default"/>
        <w:lang w:val="en-US" w:eastAsia="zh-CN" w:bidi="ar-SA"/>
      </w:rPr>
    </w:lvl>
  </w:abstractNum>
  <w:abstractNum w:abstractNumId="56">
    <w:multiLevelType w:val="hybridMultilevel"/>
    <w:lvl w:ilvl="0">
      <w:start w:val="1"/>
      <w:numFmt w:val="decimal"/>
      <w:lvlText w:val="%1."/>
      <w:lvlJc w:val="left"/>
      <w:pPr>
        <w:ind w:left="919" w:hanging="360"/>
        <w:jc w:val="left"/>
      </w:pPr>
      <w:rPr>
        <w:rFonts w:hint="default"/>
        <w:spacing w:val="0"/>
        <w:w w:val="100"/>
        <w:lang w:val="en-US" w:eastAsia="zh-CN" w:bidi="ar-SA"/>
      </w:rPr>
    </w:lvl>
    <w:lvl w:ilvl="1">
      <w:start w:val="0"/>
      <w:numFmt w:val="bullet"/>
      <w:lvlText w:val="•"/>
      <w:lvlJc w:val="left"/>
      <w:pPr>
        <w:ind w:left="1776" w:hanging="360"/>
      </w:pPr>
      <w:rPr>
        <w:rFonts w:hint="default"/>
        <w:lang w:val="en-US" w:eastAsia="zh-CN" w:bidi="ar-SA"/>
      </w:rPr>
    </w:lvl>
    <w:lvl w:ilvl="2">
      <w:start w:val="0"/>
      <w:numFmt w:val="bullet"/>
      <w:lvlText w:val="•"/>
      <w:lvlJc w:val="left"/>
      <w:pPr>
        <w:ind w:left="2633" w:hanging="360"/>
      </w:pPr>
      <w:rPr>
        <w:rFonts w:hint="default"/>
        <w:lang w:val="en-US" w:eastAsia="zh-CN" w:bidi="ar-SA"/>
      </w:rPr>
    </w:lvl>
    <w:lvl w:ilvl="3">
      <w:start w:val="0"/>
      <w:numFmt w:val="bullet"/>
      <w:lvlText w:val="•"/>
      <w:lvlJc w:val="left"/>
      <w:pPr>
        <w:ind w:left="3489" w:hanging="360"/>
      </w:pPr>
      <w:rPr>
        <w:rFonts w:hint="default"/>
        <w:lang w:val="en-US" w:eastAsia="zh-CN" w:bidi="ar-SA"/>
      </w:rPr>
    </w:lvl>
    <w:lvl w:ilvl="4">
      <w:start w:val="0"/>
      <w:numFmt w:val="bullet"/>
      <w:lvlText w:val="•"/>
      <w:lvlJc w:val="left"/>
      <w:pPr>
        <w:ind w:left="4346" w:hanging="360"/>
      </w:pPr>
      <w:rPr>
        <w:rFonts w:hint="default"/>
        <w:lang w:val="en-US" w:eastAsia="zh-CN" w:bidi="ar-SA"/>
      </w:rPr>
    </w:lvl>
    <w:lvl w:ilvl="5">
      <w:start w:val="0"/>
      <w:numFmt w:val="bullet"/>
      <w:lvlText w:val="•"/>
      <w:lvlJc w:val="left"/>
      <w:pPr>
        <w:ind w:left="5203" w:hanging="360"/>
      </w:pPr>
      <w:rPr>
        <w:rFonts w:hint="default"/>
        <w:lang w:val="en-US" w:eastAsia="zh-CN" w:bidi="ar-SA"/>
      </w:rPr>
    </w:lvl>
    <w:lvl w:ilvl="6">
      <w:start w:val="0"/>
      <w:numFmt w:val="bullet"/>
      <w:lvlText w:val="•"/>
      <w:lvlJc w:val="left"/>
      <w:pPr>
        <w:ind w:left="6059" w:hanging="360"/>
      </w:pPr>
      <w:rPr>
        <w:rFonts w:hint="default"/>
        <w:lang w:val="en-US" w:eastAsia="zh-CN" w:bidi="ar-SA"/>
      </w:rPr>
    </w:lvl>
    <w:lvl w:ilvl="7">
      <w:start w:val="0"/>
      <w:numFmt w:val="bullet"/>
      <w:lvlText w:val="•"/>
      <w:lvlJc w:val="left"/>
      <w:pPr>
        <w:ind w:left="6916" w:hanging="360"/>
      </w:pPr>
      <w:rPr>
        <w:rFonts w:hint="default"/>
        <w:lang w:val="en-US" w:eastAsia="zh-CN" w:bidi="ar-SA"/>
      </w:rPr>
    </w:lvl>
    <w:lvl w:ilvl="8">
      <w:start w:val="0"/>
      <w:numFmt w:val="bullet"/>
      <w:lvlText w:val="•"/>
      <w:lvlJc w:val="left"/>
      <w:pPr>
        <w:ind w:left="7773" w:hanging="360"/>
      </w:pPr>
      <w:rPr>
        <w:rFonts w:hint="default"/>
        <w:lang w:val="en-US" w:eastAsia="zh-CN" w:bidi="ar-SA"/>
      </w:rPr>
    </w:lvl>
  </w:abstractNum>
  <w:abstractNum w:abstractNumId="58">
    <w:multiLevelType w:val="hybridMultilevel"/>
    <w:lvl w:ilvl="0">
      <w:start w:val="1"/>
      <w:numFmt w:val="decimal"/>
      <w:lvlText w:val="%1."/>
      <w:lvlJc w:val="left"/>
      <w:pPr>
        <w:ind w:left="319"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1236" w:hanging="183"/>
      </w:pPr>
      <w:rPr>
        <w:rFonts w:hint="default"/>
        <w:lang w:val="en-US" w:eastAsia="zh-CN" w:bidi="ar-SA"/>
      </w:rPr>
    </w:lvl>
    <w:lvl w:ilvl="2">
      <w:start w:val="0"/>
      <w:numFmt w:val="bullet"/>
      <w:lvlText w:val="•"/>
      <w:lvlJc w:val="left"/>
      <w:pPr>
        <w:ind w:left="2153" w:hanging="183"/>
      </w:pPr>
      <w:rPr>
        <w:rFonts w:hint="default"/>
        <w:lang w:val="en-US" w:eastAsia="zh-CN" w:bidi="ar-SA"/>
      </w:rPr>
    </w:lvl>
    <w:lvl w:ilvl="3">
      <w:start w:val="0"/>
      <w:numFmt w:val="bullet"/>
      <w:lvlText w:val="•"/>
      <w:lvlJc w:val="left"/>
      <w:pPr>
        <w:ind w:left="3069" w:hanging="183"/>
      </w:pPr>
      <w:rPr>
        <w:rFonts w:hint="default"/>
        <w:lang w:val="en-US" w:eastAsia="zh-CN" w:bidi="ar-SA"/>
      </w:rPr>
    </w:lvl>
    <w:lvl w:ilvl="4">
      <w:start w:val="0"/>
      <w:numFmt w:val="bullet"/>
      <w:lvlText w:val="•"/>
      <w:lvlJc w:val="left"/>
      <w:pPr>
        <w:ind w:left="3986" w:hanging="183"/>
      </w:pPr>
      <w:rPr>
        <w:rFonts w:hint="default"/>
        <w:lang w:val="en-US" w:eastAsia="zh-CN" w:bidi="ar-SA"/>
      </w:rPr>
    </w:lvl>
    <w:lvl w:ilvl="5">
      <w:start w:val="0"/>
      <w:numFmt w:val="bullet"/>
      <w:lvlText w:val="•"/>
      <w:lvlJc w:val="left"/>
      <w:pPr>
        <w:ind w:left="4903" w:hanging="183"/>
      </w:pPr>
      <w:rPr>
        <w:rFonts w:hint="default"/>
        <w:lang w:val="en-US" w:eastAsia="zh-CN" w:bidi="ar-SA"/>
      </w:rPr>
    </w:lvl>
    <w:lvl w:ilvl="6">
      <w:start w:val="0"/>
      <w:numFmt w:val="bullet"/>
      <w:lvlText w:val="•"/>
      <w:lvlJc w:val="left"/>
      <w:pPr>
        <w:ind w:left="5819" w:hanging="183"/>
      </w:pPr>
      <w:rPr>
        <w:rFonts w:hint="default"/>
        <w:lang w:val="en-US" w:eastAsia="zh-CN" w:bidi="ar-SA"/>
      </w:rPr>
    </w:lvl>
    <w:lvl w:ilvl="7">
      <w:start w:val="0"/>
      <w:numFmt w:val="bullet"/>
      <w:lvlText w:val="•"/>
      <w:lvlJc w:val="left"/>
      <w:pPr>
        <w:ind w:left="6736" w:hanging="183"/>
      </w:pPr>
      <w:rPr>
        <w:rFonts w:hint="default"/>
        <w:lang w:val="en-US" w:eastAsia="zh-CN" w:bidi="ar-SA"/>
      </w:rPr>
    </w:lvl>
    <w:lvl w:ilvl="8">
      <w:start w:val="0"/>
      <w:numFmt w:val="bullet"/>
      <w:lvlText w:val="•"/>
      <w:lvlJc w:val="left"/>
      <w:pPr>
        <w:ind w:left="7653" w:hanging="183"/>
      </w:pPr>
      <w:rPr>
        <w:rFonts w:hint="default"/>
        <w:lang w:val="en-US" w:eastAsia="zh-CN" w:bidi="ar-SA"/>
      </w:rPr>
    </w:lvl>
  </w:abstractNum>
  <w:abstractNum w:abstractNumId="57">
    <w:multiLevelType w:val="hybridMultilevel"/>
    <w:lvl w:ilvl="0">
      <w:start w:val="1"/>
      <w:numFmt w:val="decimal"/>
      <w:lvlText w:val="(%1)."/>
      <w:lvlJc w:val="left"/>
      <w:pPr>
        <w:ind w:left="989" w:hanging="852"/>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55">
    <w:multiLevelType w:val="hybridMultilevel"/>
    <w:lvl w:ilvl="0">
      <w:start w:val="1"/>
      <w:numFmt w:val="decimal"/>
      <w:lvlText w:val="%1."/>
      <w:lvlJc w:val="left"/>
      <w:pPr>
        <w:ind w:left="319" w:hanging="183"/>
        <w:jc w:val="left"/>
      </w:pPr>
      <w:rPr>
        <w:rFonts w:hint="default" w:ascii="SimSun" w:hAnsi="SimSun" w:eastAsia="SimSun" w:cs="SimSun"/>
        <w:b w:val="0"/>
        <w:bCs w:val="0"/>
        <w:i w:val="0"/>
        <w:iCs w:val="0"/>
        <w:spacing w:val="1"/>
        <w:w w:val="99"/>
        <w:sz w:val="16"/>
        <w:szCs w:val="16"/>
        <w:lang w:val="en-US" w:eastAsia="zh-CN" w:bidi="ar-SA"/>
      </w:rPr>
    </w:lvl>
    <w:lvl w:ilvl="1">
      <w:start w:val="1"/>
      <w:numFmt w:val="decimal"/>
      <w:lvlText w:val="（%2）"/>
      <w:lvlJc w:val="left"/>
      <w:pPr>
        <w:ind w:left="1669" w:hanging="453"/>
        <w:jc w:val="left"/>
      </w:pPr>
      <w:rPr>
        <w:rFonts w:hint="default" w:ascii="SimSun" w:hAnsi="SimSun" w:eastAsia="SimSun" w:cs="SimSun"/>
        <w:b w:val="0"/>
        <w:bCs w:val="0"/>
        <w:i w:val="0"/>
        <w:iCs w:val="0"/>
        <w:spacing w:val="0"/>
        <w:w w:val="100"/>
        <w:sz w:val="16"/>
        <w:szCs w:val="16"/>
        <w:lang w:val="en-US" w:eastAsia="zh-CN" w:bidi="ar-SA"/>
      </w:rPr>
    </w:lvl>
    <w:lvl w:ilvl="2">
      <w:start w:val="0"/>
      <w:numFmt w:val="bullet"/>
      <w:lvlText w:val="•"/>
      <w:lvlJc w:val="left"/>
      <w:pPr>
        <w:ind w:left="2529" w:hanging="453"/>
      </w:pPr>
      <w:rPr>
        <w:rFonts w:hint="default"/>
        <w:lang w:val="en-US" w:eastAsia="zh-CN" w:bidi="ar-SA"/>
      </w:rPr>
    </w:lvl>
    <w:lvl w:ilvl="3">
      <w:start w:val="0"/>
      <w:numFmt w:val="bullet"/>
      <w:lvlText w:val="•"/>
      <w:lvlJc w:val="left"/>
      <w:pPr>
        <w:ind w:left="3399" w:hanging="453"/>
      </w:pPr>
      <w:rPr>
        <w:rFonts w:hint="default"/>
        <w:lang w:val="en-US" w:eastAsia="zh-CN" w:bidi="ar-SA"/>
      </w:rPr>
    </w:lvl>
    <w:lvl w:ilvl="4">
      <w:start w:val="0"/>
      <w:numFmt w:val="bullet"/>
      <w:lvlText w:val="•"/>
      <w:lvlJc w:val="left"/>
      <w:pPr>
        <w:ind w:left="4268" w:hanging="453"/>
      </w:pPr>
      <w:rPr>
        <w:rFonts w:hint="default"/>
        <w:lang w:val="en-US" w:eastAsia="zh-CN" w:bidi="ar-SA"/>
      </w:rPr>
    </w:lvl>
    <w:lvl w:ilvl="5">
      <w:start w:val="0"/>
      <w:numFmt w:val="bullet"/>
      <w:lvlText w:val="•"/>
      <w:lvlJc w:val="left"/>
      <w:pPr>
        <w:ind w:left="5138" w:hanging="453"/>
      </w:pPr>
      <w:rPr>
        <w:rFonts w:hint="default"/>
        <w:lang w:val="en-US" w:eastAsia="zh-CN" w:bidi="ar-SA"/>
      </w:rPr>
    </w:lvl>
    <w:lvl w:ilvl="6">
      <w:start w:val="0"/>
      <w:numFmt w:val="bullet"/>
      <w:lvlText w:val="•"/>
      <w:lvlJc w:val="left"/>
      <w:pPr>
        <w:ind w:left="6008" w:hanging="453"/>
      </w:pPr>
      <w:rPr>
        <w:rFonts w:hint="default"/>
        <w:lang w:val="en-US" w:eastAsia="zh-CN" w:bidi="ar-SA"/>
      </w:rPr>
    </w:lvl>
    <w:lvl w:ilvl="7">
      <w:start w:val="0"/>
      <w:numFmt w:val="bullet"/>
      <w:lvlText w:val="•"/>
      <w:lvlJc w:val="left"/>
      <w:pPr>
        <w:ind w:left="6877" w:hanging="453"/>
      </w:pPr>
      <w:rPr>
        <w:rFonts w:hint="default"/>
        <w:lang w:val="en-US" w:eastAsia="zh-CN" w:bidi="ar-SA"/>
      </w:rPr>
    </w:lvl>
    <w:lvl w:ilvl="8">
      <w:start w:val="0"/>
      <w:numFmt w:val="bullet"/>
      <w:lvlText w:val="•"/>
      <w:lvlJc w:val="left"/>
      <w:pPr>
        <w:ind w:left="7747" w:hanging="453"/>
      </w:pPr>
      <w:rPr>
        <w:rFonts w:hint="default"/>
        <w:lang w:val="en-US" w:eastAsia="zh-CN" w:bidi="ar-SA"/>
      </w:rPr>
    </w:lvl>
  </w:abstractNum>
  <w:abstractNum w:abstractNumId="54">
    <w:multiLevelType w:val="hybridMultilevel"/>
    <w:lvl w:ilvl="0">
      <w:start w:val="1"/>
      <w:numFmt w:val="decimal"/>
      <w:lvlText w:val="(%1)."/>
      <w:lvlJc w:val="left"/>
      <w:pPr>
        <w:ind w:left="989" w:hanging="852"/>
        <w:jc w:val="left"/>
      </w:pPr>
      <w:rPr>
        <w:rFonts w:hint="default"/>
        <w:spacing w:val="0"/>
        <w:w w:val="100"/>
        <w:lang w:val="en-US" w:eastAsia="zh-CN" w:bidi="ar-SA"/>
      </w:rPr>
    </w:lvl>
    <w:lvl w:ilvl="1">
      <w:start w:val="0"/>
      <w:numFmt w:val="bullet"/>
      <w:lvlText w:val="•"/>
      <w:lvlJc w:val="left"/>
      <w:pPr>
        <w:ind w:left="1830" w:hanging="852"/>
      </w:pPr>
      <w:rPr>
        <w:rFonts w:hint="default"/>
        <w:lang w:val="en-US" w:eastAsia="zh-CN" w:bidi="ar-SA"/>
      </w:rPr>
    </w:lvl>
    <w:lvl w:ilvl="2">
      <w:start w:val="0"/>
      <w:numFmt w:val="bullet"/>
      <w:lvlText w:val="•"/>
      <w:lvlJc w:val="left"/>
      <w:pPr>
        <w:ind w:left="2681" w:hanging="852"/>
      </w:pPr>
      <w:rPr>
        <w:rFonts w:hint="default"/>
        <w:lang w:val="en-US" w:eastAsia="zh-CN" w:bidi="ar-SA"/>
      </w:rPr>
    </w:lvl>
    <w:lvl w:ilvl="3">
      <w:start w:val="0"/>
      <w:numFmt w:val="bullet"/>
      <w:lvlText w:val="•"/>
      <w:lvlJc w:val="left"/>
      <w:pPr>
        <w:ind w:left="3531" w:hanging="852"/>
      </w:pPr>
      <w:rPr>
        <w:rFonts w:hint="default"/>
        <w:lang w:val="en-US" w:eastAsia="zh-CN" w:bidi="ar-SA"/>
      </w:rPr>
    </w:lvl>
    <w:lvl w:ilvl="4">
      <w:start w:val="0"/>
      <w:numFmt w:val="bullet"/>
      <w:lvlText w:val="•"/>
      <w:lvlJc w:val="left"/>
      <w:pPr>
        <w:ind w:left="4382" w:hanging="852"/>
      </w:pPr>
      <w:rPr>
        <w:rFonts w:hint="default"/>
        <w:lang w:val="en-US" w:eastAsia="zh-CN" w:bidi="ar-SA"/>
      </w:rPr>
    </w:lvl>
    <w:lvl w:ilvl="5">
      <w:start w:val="0"/>
      <w:numFmt w:val="bullet"/>
      <w:lvlText w:val="•"/>
      <w:lvlJc w:val="left"/>
      <w:pPr>
        <w:ind w:left="5233" w:hanging="852"/>
      </w:pPr>
      <w:rPr>
        <w:rFonts w:hint="default"/>
        <w:lang w:val="en-US" w:eastAsia="zh-CN" w:bidi="ar-SA"/>
      </w:rPr>
    </w:lvl>
    <w:lvl w:ilvl="6">
      <w:start w:val="0"/>
      <w:numFmt w:val="bullet"/>
      <w:lvlText w:val="•"/>
      <w:lvlJc w:val="left"/>
      <w:pPr>
        <w:ind w:left="6083" w:hanging="852"/>
      </w:pPr>
      <w:rPr>
        <w:rFonts w:hint="default"/>
        <w:lang w:val="en-US" w:eastAsia="zh-CN" w:bidi="ar-SA"/>
      </w:rPr>
    </w:lvl>
    <w:lvl w:ilvl="7">
      <w:start w:val="0"/>
      <w:numFmt w:val="bullet"/>
      <w:lvlText w:val="•"/>
      <w:lvlJc w:val="left"/>
      <w:pPr>
        <w:ind w:left="6934" w:hanging="852"/>
      </w:pPr>
      <w:rPr>
        <w:rFonts w:hint="default"/>
        <w:lang w:val="en-US" w:eastAsia="zh-CN" w:bidi="ar-SA"/>
      </w:rPr>
    </w:lvl>
    <w:lvl w:ilvl="8">
      <w:start w:val="0"/>
      <w:numFmt w:val="bullet"/>
      <w:lvlText w:val="•"/>
      <w:lvlJc w:val="left"/>
      <w:pPr>
        <w:ind w:left="7785" w:hanging="852"/>
      </w:pPr>
      <w:rPr>
        <w:rFonts w:hint="default"/>
        <w:lang w:val="en-US" w:eastAsia="zh-CN" w:bidi="ar-SA"/>
      </w:rPr>
    </w:lvl>
  </w:abstractNum>
  <w:abstractNum w:abstractNumId="53">
    <w:multiLevelType w:val="hybridMultilevel"/>
    <w:lvl w:ilvl="0">
      <w:start w:val="1"/>
      <w:numFmt w:val="decimal"/>
      <w:lvlText w:val="%1."/>
      <w:lvlJc w:val="left"/>
      <w:pPr>
        <w:ind w:left="319" w:hanging="183"/>
        <w:jc w:val="left"/>
      </w:pPr>
      <w:rPr>
        <w:rFonts w:hint="default" w:ascii="SimSun" w:hAnsi="SimSun" w:eastAsia="SimSun" w:cs="SimSun"/>
        <w:b w:val="0"/>
        <w:bCs w:val="0"/>
        <w:i w:val="0"/>
        <w:iCs w:val="0"/>
        <w:spacing w:val="1"/>
        <w:w w:val="99"/>
        <w:sz w:val="16"/>
        <w:szCs w:val="16"/>
        <w:lang w:val="en-US" w:eastAsia="zh-CN" w:bidi="ar-SA"/>
      </w:rPr>
    </w:lvl>
    <w:lvl w:ilvl="1">
      <w:start w:val="1"/>
      <w:numFmt w:val="decimal"/>
      <w:lvlText w:val="（%2）"/>
      <w:lvlJc w:val="left"/>
      <w:pPr>
        <w:ind w:left="137" w:hanging="459"/>
        <w:jc w:val="left"/>
      </w:pPr>
      <w:rPr>
        <w:rFonts w:hint="default" w:ascii="SimSun" w:hAnsi="SimSun" w:eastAsia="SimSun" w:cs="SimSun"/>
        <w:b w:val="0"/>
        <w:bCs w:val="0"/>
        <w:i w:val="0"/>
        <w:iCs w:val="0"/>
        <w:spacing w:val="2"/>
        <w:w w:val="100"/>
        <w:sz w:val="16"/>
        <w:szCs w:val="16"/>
        <w:lang w:val="en-US" w:eastAsia="zh-CN" w:bidi="ar-SA"/>
      </w:rPr>
    </w:lvl>
    <w:lvl w:ilvl="2">
      <w:start w:val="0"/>
      <w:numFmt w:val="bullet"/>
      <w:lvlText w:val="•"/>
      <w:lvlJc w:val="left"/>
      <w:pPr>
        <w:ind w:left="1338" w:hanging="459"/>
      </w:pPr>
      <w:rPr>
        <w:rFonts w:hint="default"/>
        <w:lang w:val="en-US" w:eastAsia="zh-CN" w:bidi="ar-SA"/>
      </w:rPr>
    </w:lvl>
    <w:lvl w:ilvl="3">
      <w:start w:val="0"/>
      <w:numFmt w:val="bullet"/>
      <w:lvlText w:val="•"/>
      <w:lvlJc w:val="left"/>
      <w:pPr>
        <w:ind w:left="2356" w:hanging="459"/>
      </w:pPr>
      <w:rPr>
        <w:rFonts w:hint="default"/>
        <w:lang w:val="en-US" w:eastAsia="zh-CN" w:bidi="ar-SA"/>
      </w:rPr>
    </w:lvl>
    <w:lvl w:ilvl="4">
      <w:start w:val="0"/>
      <w:numFmt w:val="bullet"/>
      <w:lvlText w:val="•"/>
      <w:lvlJc w:val="left"/>
      <w:pPr>
        <w:ind w:left="3375" w:hanging="459"/>
      </w:pPr>
      <w:rPr>
        <w:rFonts w:hint="default"/>
        <w:lang w:val="en-US" w:eastAsia="zh-CN" w:bidi="ar-SA"/>
      </w:rPr>
    </w:lvl>
    <w:lvl w:ilvl="5">
      <w:start w:val="0"/>
      <w:numFmt w:val="bullet"/>
      <w:lvlText w:val="•"/>
      <w:lvlJc w:val="left"/>
      <w:pPr>
        <w:ind w:left="4393" w:hanging="459"/>
      </w:pPr>
      <w:rPr>
        <w:rFonts w:hint="default"/>
        <w:lang w:val="en-US" w:eastAsia="zh-CN" w:bidi="ar-SA"/>
      </w:rPr>
    </w:lvl>
    <w:lvl w:ilvl="6">
      <w:start w:val="0"/>
      <w:numFmt w:val="bullet"/>
      <w:lvlText w:val="•"/>
      <w:lvlJc w:val="left"/>
      <w:pPr>
        <w:ind w:left="5412" w:hanging="459"/>
      </w:pPr>
      <w:rPr>
        <w:rFonts w:hint="default"/>
        <w:lang w:val="en-US" w:eastAsia="zh-CN" w:bidi="ar-SA"/>
      </w:rPr>
    </w:lvl>
    <w:lvl w:ilvl="7">
      <w:start w:val="0"/>
      <w:numFmt w:val="bullet"/>
      <w:lvlText w:val="•"/>
      <w:lvlJc w:val="left"/>
      <w:pPr>
        <w:ind w:left="6430" w:hanging="459"/>
      </w:pPr>
      <w:rPr>
        <w:rFonts w:hint="default"/>
        <w:lang w:val="en-US" w:eastAsia="zh-CN" w:bidi="ar-SA"/>
      </w:rPr>
    </w:lvl>
    <w:lvl w:ilvl="8">
      <w:start w:val="0"/>
      <w:numFmt w:val="bullet"/>
      <w:lvlText w:val="•"/>
      <w:lvlJc w:val="left"/>
      <w:pPr>
        <w:ind w:left="7449" w:hanging="459"/>
      </w:pPr>
      <w:rPr>
        <w:rFonts w:hint="default"/>
        <w:lang w:val="en-US" w:eastAsia="zh-CN" w:bidi="ar-SA"/>
      </w:rPr>
    </w:lvl>
  </w:abstractNum>
  <w:abstractNum w:abstractNumId="52">
    <w:multiLevelType w:val="hybridMultilevel"/>
    <w:lvl w:ilvl="0">
      <w:start w:val="1"/>
      <w:numFmt w:val="decimal"/>
      <w:lvlText w:val="(%1)."/>
      <w:lvlJc w:val="left"/>
      <w:pPr>
        <w:ind w:left="562" w:hanging="425"/>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45" w:hanging="425"/>
      </w:pPr>
      <w:rPr>
        <w:rFonts w:hint="default"/>
        <w:lang w:val="en-US" w:eastAsia="zh-CN" w:bidi="ar-SA"/>
      </w:rPr>
    </w:lvl>
    <w:lvl w:ilvl="3">
      <w:start w:val="0"/>
      <w:numFmt w:val="bullet"/>
      <w:lvlText w:val="•"/>
      <w:lvlJc w:val="left"/>
      <w:pPr>
        <w:ind w:left="323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23" w:hanging="425"/>
      </w:pPr>
      <w:rPr>
        <w:rFonts w:hint="default"/>
        <w:lang w:val="en-US" w:eastAsia="zh-CN" w:bidi="ar-SA"/>
      </w:rPr>
    </w:lvl>
    <w:lvl w:ilvl="6">
      <w:start w:val="0"/>
      <w:numFmt w:val="bullet"/>
      <w:lvlText w:val="•"/>
      <w:lvlJc w:val="left"/>
      <w:pPr>
        <w:ind w:left="5915" w:hanging="425"/>
      </w:pPr>
      <w:rPr>
        <w:rFonts w:hint="default"/>
        <w:lang w:val="en-US" w:eastAsia="zh-CN" w:bidi="ar-SA"/>
      </w:rPr>
    </w:lvl>
    <w:lvl w:ilvl="7">
      <w:start w:val="0"/>
      <w:numFmt w:val="bullet"/>
      <w:lvlText w:val="•"/>
      <w:lvlJc w:val="left"/>
      <w:pPr>
        <w:ind w:left="6808" w:hanging="425"/>
      </w:pPr>
      <w:rPr>
        <w:rFonts w:hint="default"/>
        <w:lang w:val="en-US" w:eastAsia="zh-CN" w:bidi="ar-SA"/>
      </w:rPr>
    </w:lvl>
    <w:lvl w:ilvl="8">
      <w:start w:val="0"/>
      <w:numFmt w:val="bullet"/>
      <w:lvlText w:val="•"/>
      <w:lvlJc w:val="left"/>
      <w:pPr>
        <w:ind w:left="7701" w:hanging="425"/>
      </w:pPr>
      <w:rPr>
        <w:rFonts w:hint="default"/>
        <w:lang w:val="en-US" w:eastAsia="zh-CN" w:bidi="ar-SA"/>
      </w:rPr>
    </w:lvl>
  </w:abstractNum>
  <w:abstractNum w:abstractNumId="51">
    <w:multiLevelType w:val="hybridMultilevel"/>
    <w:lvl w:ilvl="0">
      <w:start w:val="1"/>
      <w:numFmt w:val="decimal"/>
      <w:lvlText w:val="（%1）"/>
      <w:lvlJc w:val="left"/>
      <w:pPr>
        <w:ind w:left="137" w:hanging="459"/>
        <w:jc w:val="left"/>
      </w:pPr>
      <w:rPr>
        <w:rFonts w:hint="default" w:ascii="SimSun" w:hAnsi="SimSun" w:eastAsia="SimSun" w:cs="SimSun"/>
        <w:b w:val="0"/>
        <w:bCs w:val="0"/>
        <w:i w:val="0"/>
        <w:iCs w:val="0"/>
        <w:spacing w:val="2"/>
        <w:w w:val="100"/>
        <w:sz w:val="16"/>
        <w:szCs w:val="16"/>
        <w:lang w:val="en-US" w:eastAsia="zh-CN" w:bidi="ar-SA"/>
      </w:rPr>
    </w:lvl>
    <w:lvl w:ilvl="1">
      <w:start w:val="0"/>
      <w:numFmt w:val="bullet"/>
      <w:lvlText w:val="•"/>
      <w:lvlJc w:val="left"/>
      <w:pPr>
        <w:ind w:left="1074" w:hanging="459"/>
      </w:pPr>
      <w:rPr>
        <w:rFonts w:hint="default"/>
        <w:lang w:val="en-US" w:eastAsia="zh-CN" w:bidi="ar-SA"/>
      </w:rPr>
    </w:lvl>
    <w:lvl w:ilvl="2">
      <w:start w:val="0"/>
      <w:numFmt w:val="bullet"/>
      <w:lvlText w:val="•"/>
      <w:lvlJc w:val="left"/>
      <w:pPr>
        <w:ind w:left="2009" w:hanging="459"/>
      </w:pPr>
      <w:rPr>
        <w:rFonts w:hint="default"/>
        <w:lang w:val="en-US" w:eastAsia="zh-CN" w:bidi="ar-SA"/>
      </w:rPr>
    </w:lvl>
    <w:lvl w:ilvl="3">
      <w:start w:val="0"/>
      <w:numFmt w:val="bullet"/>
      <w:lvlText w:val="•"/>
      <w:lvlJc w:val="left"/>
      <w:pPr>
        <w:ind w:left="2943" w:hanging="459"/>
      </w:pPr>
      <w:rPr>
        <w:rFonts w:hint="default"/>
        <w:lang w:val="en-US" w:eastAsia="zh-CN" w:bidi="ar-SA"/>
      </w:rPr>
    </w:lvl>
    <w:lvl w:ilvl="4">
      <w:start w:val="0"/>
      <w:numFmt w:val="bullet"/>
      <w:lvlText w:val="•"/>
      <w:lvlJc w:val="left"/>
      <w:pPr>
        <w:ind w:left="3878" w:hanging="459"/>
      </w:pPr>
      <w:rPr>
        <w:rFonts w:hint="default"/>
        <w:lang w:val="en-US" w:eastAsia="zh-CN" w:bidi="ar-SA"/>
      </w:rPr>
    </w:lvl>
    <w:lvl w:ilvl="5">
      <w:start w:val="0"/>
      <w:numFmt w:val="bullet"/>
      <w:lvlText w:val="•"/>
      <w:lvlJc w:val="left"/>
      <w:pPr>
        <w:ind w:left="4813" w:hanging="459"/>
      </w:pPr>
      <w:rPr>
        <w:rFonts w:hint="default"/>
        <w:lang w:val="en-US" w:eastAsia="zh-CN" w:bidi="ar-SA"/>
      </w:rPr>
    </w:lvl>
    <w:lvl w:ilvl="6">
      <w:start w:val="0"/>
      <w:numFmt w:val="bullet"/>
      <w:lvlText w:val="•"/>
      <w:lvlJc w:val="left"/>
      <w:pPr>
        <w:ind w:left="5747" w:hanging="459"/>
      </w:pPr>
      <w:rPr>
        <w:rFonts w:hint="default"/>
        <w:lang w:val="en-US" w:eastAsia="zh-CN" w:bidi="ar-SA"/>
      </w:rPr>
    </w:lvl>
    <w:lvl w:ilvl="7">
      <w:start w:val="0"/>
      <w:numFmt w:val="bullet"/>
      <w:lvlText w:val="•"/>
      <w:lvlJc w:val="left"/>
      <w:pPr>
        <w:ind w:left="6682" w:hanging="459"/>
      </w:pPr>
      <w:rPr>
        <w:rFonts w:hint="default"/>
        <w:lang w:val="en-US" w:eastAsia="zh-CN" w:bidi="ar-SA"/>
      </w:rPr>
    </w:lvl>
    <w:lvl w:ilvl="8">
      <w:start w:val="0"/>
      <w:numFmt w:val="bullet"/>
      <w:lvlText w:val="•"/>
      <w:lvlJc w:val="left"/>
      <w:pPr>
        <w:ind w:left="7617" w:hanging="459"/>
      </w:pPr>
      <w:rPr>
        <w:rFonts w:hint="default"/>
        <w:lang w:val="en-US" w:eastAsia="zh-CN" w:bidi="ar-SA"/>
      </w:rPr>
    </w:lvl>
  </w:abstractNum>
  <w:abstractNum w:abstractNumId="50">
    <w:multiLevelType w:val="hybridMultilevel"/>
    <w:lvl w:ilvl="0">
      <w:start w:val="1"/>
      <w:numFmt w:val="lowerLetter"/>
      <w:lvlText w:val="%1."/>
      <w:lvlJc w:val="left"/>
      <w:pPr>
        <w:ind w:left="1399"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2208" w:hanging="183"/>
      </w:pPr>
      <w:rPr>
        <w:rFonts w:hint="default"/>
        <w:lang w:val="en-US" w:eastAsia="zh-CN" w:bidi="ar-SA"/>
      </w:rPr>
    </w:lvl>
    <w:lvl w:ilvl="2">
      <w:start w:val="0"/>
      <w:numFmt w:val="bullet"/>
      <w:lvlText w:val="•"/>
      <w:lvlJc w:val="left"/>
      <w:pPr>
        <w:ind w:left="3017" w:hanging="183"/>
      </w:pPr>
      <w:rPr>
        <w:rFonts w:hint="default"/>
        <w:lang w:val="en-US" w:eastAsia="zh-CN" w:bidi="ar-SA"/>
      </w:rPr>
    </w:lvl>
    <w:lvl w:ilvl="3">
      <w:start w:val="0"/>
      <w:numFmt w:val="bullet"/>
      <w:lvlText w:val="•"/>
      <w:lvlJc w:val="left"/>
      <w:pPr>
        <w:ind w:left="3825" w:hanging="183"/>
      </w:pPr>
      <w:rPr>
        <w:rFonts w:hint="default"/>
        <w:lang w:val="en-US" w:eastAsia="zh-CN" w:bidi="ar-SA"/>
      </w:rPr>
    </w:lvl>
    <w:lvl w:ilvl="4">
      <w:start w:val="0"/>
      <w:numFmt w:val="bullet"/>
      <w:lvlText w:val="•"/>
      <w:lvlJc w:val="left"/>
      <w:pPr>
        <w:ind w:left="4634" w:hanging="183"/>
      </w:pPr>
      <w:rPr>
        <w:rFonts w:hint="default"/>
        <w:lang w:val="en-US" w:eastAsia="zh-CN" w:bidi="ar-SA"/>
      </w:rPr>
    </w:lvl>
    <w:lvl w:ilvl="5">
      <w:start w:val="0"/>
      <w:numFmt w:val="bullet"/>
      <w:lvlText w:val="•"/>
      <w:lvlJc w:val="left"/>
      <w:pPr>
        <w:ind w:left="5443" w:hanging="183"/>
      </w:pPr>
      <w:rPr>
        <w:rFonts w:hint="default"/>
        <w:lang w:val="en-US" w:eastAsia="zh-CN" w:bidi="ar-SA"/>
      </w:rPr>
    </w:lvl>
    <w:lvl w:ilvl="6">
      <w:start w:val="0"/>
      <w:numFmt w:val="bullet"/>
      <w:lvlText w:val="•"/>
      <w:lvlJc w:val="left"/>
      <w:pPr>
        <w:ind w:left="6251" w:hanging="183"/>
      </w:pPr>
      <w:rPr>
        <w:rFonts w:hint="default"/>
        <w:lang w:val="en-US" w:eastAsia="zh-CN" w:bidi="ar-SA"/>
      </w:rPr>
    </w:lvl>
    <w:lvl w:ilvl="7">
      <w:start w:val="0"/>
      <w:numFmt w:val="bullet"/>
      <w:lvlText w:val="•"/>
      <w:lvlJc w:val="left"/>
      <w:pPr>
        <w:ind w:left="7060" w:hanging="183"/>
      </w:pPr>
      <w:rPr>
        <w:rFonts w:hint="default"/>
        <w:lang w:val="en-US" w:eastAsia="zh-CN" w:bidi="ar-SA"/>
      </w:rPr>
    </w:lvl>
    <w:lvl w:ilvl="8">
      <w:start w:val="0"/>
      <w:numFmt w:val="bullet"/>
      <w:lvlText w:val="•"/>
      <w:lvlJc w:val="left"/>
      <w:pPr>
        <w:ind w:left="7869" w:hanging="183"/>
      </w:pPr>
      <w:rPr>
        <w:rFonts w:hint="default"/>
        <w:lang w:val="en-US" w:eastAsia="zh-CN" w:bidi="ar-SA"/>
      </w:rPr>
    </w:lvl>
  </w:abstractNum>
  <w:abstractNum w:abstractNumId="49">
    <w:multiLevelType w:val="hybridMultilevel"/>
    <w:lvl w:ilvl="0">
      <w:start w:val="1"/>
      <w:numFmt w:val="decimal"/>
      <w:lvlText w:val="%1."/>
      <w:lvlJc w:val="left"/>
      <w:pPr>
        <w:ind w:left="319" w:hanging="183"/>
        <w:jc w:val="left"/>
      </w:pPr>
      <w:rPr>
        <w:rFonts w:hint="default" w:ascii="SimSun" w:hAnsi="SimSun" w:eastAsia="SimSun" w:cs="SimSun"/>
        <w:b w:val="0"/>
        <w:bCs w:val="0"/>
        <w:i w:val="0"/>
        <w:iCs w:val="0"/>
        <w:spacing w:val="1"/>
        <w:w w:val="99"/>
        <w:sz w:val="16"/>
        <w:szCs w:val="16"/>
        <w:lang w:val="en-US" w:eastAsia="zh-CN" w:bidi="ar-SA"/>
      </w:rPr>
    </w:lvl>
    <w:lvl w:ilvl="1">
      <w:start w:val="1"/>
      <w:numFmt w:val="decimal"/>
      <w:lvlText w:val="（%2）"/>
      <w:lvlJc w:val="left"/>
      <w:pPr>
        <w:ind w:left="137" w:hanging="459"/>
        <w:jc w:val="left"/>
      </w:pPr>
      <w:rPr>
        <w:rFonts w:hint="default" w:ascii="SimSun" w:hAnsi="SimSun" w:eastAsia="SimSun" w:cs="SimSun"/>
        <w:b w:val="0"/>
        <w:bCs w:val="0"/>
        <w:i w:val="0"/>
        <w:iCs w:val="0"/>
        <w:spacing w:val="2"/>
        <w:w w:val="100"/>
        <w:sz w:val="16"/>
        <w:szCs w:val="16"/>
        <w:lang w:val="en-US" w:eastAsia="zh-CN" w:bidi="ar-SA"/>
      </w:rPr>
    </w:lvl>
    <w:lvl w:ilvl="2">
      <w:start w:val="0"/>
      <w:numFmt w:val="bullet"/>
      <w:lvlText w:val="•"/>
      <w:lvlJc w:val="left"/>
      <w:pPr>
        <w:ind w:left="1660" w:hanging="459"/>
      </w:pPr>
      <w:rPr>
        <w:rFonts w:hint="default"/>
        <w:lang w:val="en-US" w:eastAsia="zh-CN" w:bidi="ar-SA"/>
      </w:rPr>
    </w:lvl>
    <w:lvl w:ilvl="3">
      <w:start w:val="0"/>
      <w:numFmt w:val="bullet"/>
      <w:lvlText w:val="•"/>
      <w:lvlJc w:val="left"/>
      <w:pPr>
        <w:ind w:left="2638" w:hanging="459"/>
      </w:pPr>
      <w:rPr>
        <w:rFonts w:hint="default"/>
        <w:lang w:val="en-US" w:eastAsia="zh-CN" w:bidi="ar-SA"/>
      </w:rPr>
    </w:lvl>
    <w:lvl w:ilvl="4">
      <w:start w:val="0"/>
      <w:numFmt w:val="bullet"/>
      <w:lvlText w:val="•"/>
      <w:lvlJc w:val="left"/>
      <w:pPr>
        <w:ind w:left="3616" w:hanging="459"/>
      </w:pPr>
      <w:rPr>
        <w:rFonts w:hint="default"/>
        <w:lang w:val="en-US" w:eastAsia="zh-CN" w:bidi="ar-SA"/>
      </w:rPr>
    </w:lvl>
    <w:lvl w:ilvl="5">
      <w:start w:val="0"/>
      <w:numFmt w:val="bullet"/>
      <w:lvlText w:val="•"/>
      <w:lvlJc w:val="left"/>
      <w:pPr>
        <w:ind w:left="4594" w:hanging="459"/>
      </w:pPr>
      <w:rPr>
        <w:rFonts w:hint="default"/>
        <w:lang w:val="en-US" w:eastAsia="zh-CN" w:bidi="ar-SA"/>
      </w:rPr>
    </w:lvl>
    <w:lvl w:ilvl="6">
      <w:start w:val="0"/>
      <w:numFmt w:val="bullet"/>
      <w:lvlText w:val="•"/>
      <w:lvlJc w:val="left"/>
      <w:pPr>
        <w:ind w:left="5573" w:hanging="459"/>
      </w:pPr>
      <w:rPr>
        <w:rFonts w:hint="default"/>
        <w:lang w:val="en-US" w:eastAsia="zh-CN" w:bidi="ar-SA"/>
      </w:rPr>
    </w:lvl>
    <w:lvl w:ilvl="7">
      <w:start w:val="0"/>
      <w:numFmt w:val="bullet"/>
      <w:lvlText w:val="•"/>
      <w:lvlJc w:val="left"/>
      <w:pPr>
        <w:ind w:left="6551" w:hanging="459"/>
      </w:pPr>
      <w:rPr>
        <w:rFonts w:hint="default"/>
        <w:lang w:val="en-US" w:eastAsia="zh-CN" w:bidi="ar-SA"/>
      </w:rPr>
    </w:lvl>
    <w:lvl w:ilvl="8">
      <w:start w:val="0"/>
      <w:numFmt w:val="bullet"/>
      <w:lvlText w:val="•"/>
      <w:lvlJc w:val="left"/>
      <w:pPr>
        <w:ind w:left="7529" w:hanging="459"/>
      </w:pPr>
      <w:rPr>
        <w:rFonts w:hint="default"/>
        <w:lang w:val="en-US" w:eastAsia="zh-CN" w:bidi="ar-SA"/>
      </w:rPr>
    </w:lvl>
  </w:abstractNum>
  <w:abstractNum w:abstractNumId="48">
    <w:multiLevelType w:val="hybridMultilevel"/>
    <w:lvl w:ilvl="0">
      <w:start w:val="1"/>
      <w:numFmt w:val="decimal"/>
      <w:lvlText w:val="(%1)"/>
      <w:lvlJc w:val="left"/>
      <w:pPr>
        <w:ind w:left="1490" w:hanging="274"/>
        <w:jc w:val="left"/>
      </w:pPr>
      <w:rPr>
        <w:rFonts w:hint="default" w:ascii="SimSun" w:hAnsi="SimSun" w:eastAsia="SimSun" w:cs="SimSun"/>
        <w:b w:val="0"/>
        <w:bCs w:val="0"/>
        <w:i w:val="0"/>
        <w:iCs w:val="0"/>
        <w:spacing w:val="1"/>
        <w:w w:val="100"/>
        <w:sz w:val="16"/>
        <w:szCs w:val="16"/>
        <w:lang w:val="en-US" w:eastAsia="zh-CN" w:bidi="ar-SA"/>
      </w:rPr>
    </w:lvl>
    <w:lvl w:ilvl="1">
      <w:start w:val="0"/>
      <w:numFmt w:val="bullet"/>
      <w:lvlText w:val="•"/>
      <w:lvlJc w:val="left"/>
      <w:pPr>
        <w:ind w:left="2298" w:hanging="274"/>
      </w:pPr>
      <w:rPr>
        <w:rFonts w:hint="default"/>
        <w:lang w:val="en-US" w:eastAsia="zh-CN" w:bidi="ar-SA"/>
      </w:rPr>
    </w:lvl>
    <w:lvl w:ilvl="2">
      <w:start w:val="0"/>
      <w:numFmt w:val="bullet"/>
      <w:lvlText w:val="•"/>
      <w:lvlJc w:val="left"/>
      <w:pPr>
        <w:ind w:left="3097" w:hanging="274"/>
      </w:pPr>
      <w:rPr>
        <w:rFonts w:hint="default"/>
        <w:lang w:val="en-US" w:eastAsia="zh-CN" w:bidi="ar-SA"/>
      </w:rPr>
    </w:lvl>
    <w:lvl w:ilvl="3">
      <w:start w:val="0"/>
      <w:numFmt w:val="bullet"/>
      <w:lvlText w:val="•"/>
      <w:lvlJc w:val="left"/>
      <w:pPr>
        <w:ind w:left="3895" w:hanging="274"/>
      </w:pPr>
      <w:rPr>
        <w:rFonts w:hint="default"/>
        <w:lang w:val="en-US" w:eastAsia="zh-CN" w:bidi="ar-SA"/>
      </w:rPr>
    </w:lvl>
    <w:lvl w:ilvl="4">
      <w:start w:val="0"/>
      <w:numFmt w:val="bullet"/>
      <w:lvlText w:val="•"/>
      <w:lvlJc w:val="left"/>
      <w:pPr>
        <w:ind w:left="4694" w:hanging="274"/>
      </w:pPr>
      <w:rPr>
        <w:rFonts w:hint="default"/>
        <w:lang w:val="en-US" w:eastAsia="zh-CN" w:bidi="ar-SA"/>
      </w:rPr>
    </w:lvl>
    <w:lvl w:ilvl="5">
      <w:start w:val="0"/>
      <w:numFmt w:val="bullet"/>
      <w:lvlText w:val="•"/>
      <w:lvlJc w:val="left"/>
      <w:pPr>
        <w:ind w:left="5493" w:hanging="274"/>
      </w:pPr>
      <w:rPr>
        <w:rFonts w:hint="default"/>
        <w:lang w:val="en-US" w:eastAsia="zh-CN" w:bidi="ar-SA"/>
      </w:rPr>
    </w:lvl>
    <w:lvl w:ilvl="6">
      <w:start w:val="0"/>
      <w:numFmt w:val="bullet"/>
      <w:lvlText w:val="•"/>
      <w:lvlJc w:val="left"/>
      <w:pPr>
        <w:ind w:left="6291" w:hanging="274"/>
      </w:pPr>
      <w:rPr>
        <w:rFonts w:hint="default"/>
        <w:lang w:val="en-US" w:eastAsia="zh-CN" w:bidi="ar-SA"/>
      </w:rPr>
    </w:lvl>
    <w:lvl w:ilvl="7">
      <w:start w:val="0"/>
      <w:numFmt w:val="bullet"/>
      <w:lvlText w:val="•"/>
      <w:lvlJc w:val="left"/>
      <w:pPr>
        <w:ind w:left="7090" w:hanging="274"/>
      </w:pPr>
      <w:rPr>
        <w:rFonts w:hint="default"/>
        <w:lang w:val="en-US" w:eastAsia="zh-CN" w:bidi="ar-SA"/>
      </w:rPr>
    </w:lvl>
    <w:lvl w:ilvl="8">
      <w:start w:val="0"/>
      <w:numFmt w:val="bullet"/>
      <w:lvlText w:val="•"/>
      <w:lvlJc w:val="left"/>
      <w:pPr>
        <w:ind w:left="7889" w:hanging="274"/>
      </w:pPr>
      <w:rPr>
        <w:rFonts w:hint="default"/>
        <w:lang w:val="en-US" w:eastAsia="zh-CN" w:bidi="ar-SA"/>
      </w:rPr>
    </w:lvl>
  </w:abstractNum>
  <w:abstractNum w:abstractNumId="47">
    <w:multiLevelType w:val="hybridMultilevel"/>
    <w:lvl w:ilvl="0">
      <w:start w:val="1"/>
      <w:numFmt w:val="decimal"/>
      <w:lvlText w:val="（%1）"/>
      <w:lvlJc w:val="left"/>
      <w:pPr>
        <w:ind w:left="6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542" w:hanging="529"/>
      </w:pPr>
      <w:rPr>
        <w:rFonts w:hint="default"/>
        <w:lang w:val="en-US" w:eastAsia="zh-CN" w:bidi="ar-SA"/>
      </w:rPr>
    </w:lvl>
    <w:lvl w:ilvl="2">
      <w:start w:val="0"/>
      <w:numFmt w:val="bullet"/>
      <w:lvlText w:val="•"/>
      <w:lvlJc w:val="left"/>
      <w:pPr>
        <w:ind w:left="2425" w:hanging="529"/>
      </w:pPr>
      <w:rPr>
        <w:rFonts w:hint="default"/>
        <w:lang w:val="en-US" w:eastAsia="zh-CN" w:bidi="ar-SA"/>
      </w:rPr>
    </w:lvl>
    <w:lvl w:ilvl="3">
      <w:start w:val="0"/>
      <w:numFmt w:val="bullet"/>
      <w:lvlText w:val="•"/>
      <w:lvlJc w:val="left"/>
      <w:pPr>
        <w:ind w:left="3307" w:hanging="529"/>
      </w:pPr>
      <w:rPr>
        <w:rFonts w:hint="default"/>
        <w:lang w:val="en-US" w:eastAsia="zh-CN" w:bidi="ar-SA"/>
      </w:rPr>
    </w:lvl>
    <w:lvl w:ilvl="4">
      <w:start w:val="0"/>
      <w:numFmt w:val="bullet"/>
      <w:lvlText w:val="•"/>
      <w:lvlJc w:val="left"/>
      <w:pPr>
        <w:ind w:left="4190" w:hanging="529"/>
      </w:pPr>
      <w:rPr>
        <w:rFonts w:hint="default"/>
        <w:lang w:val="en-US" w:eastAsia="zh-CN" w:bidi="ar-SA"/>
      </w:rPr>
    </w:lvl>
    <w:lvl w:ilvl="5">
      <w:start w:val="0"/>
      <w:numFmt w:val="bullet"/>
      <w:lvlText w:val="•"/>
      <w:lvlJc w:val="left"/>
      <w:pPr>
        <w:ind w:left="5073" w:hanging="529"/>
      </w:pPr>
      <w:rPr>
        <w:rFonts w:hint="default"/>
        <w:lang w:val="en-US" w:eastAsia="zh-CN" w:bidi="ar-SA"/>
      </w:rPr>
    </w:lvl>
    <w:lvl w:ilvl="6">
      <w:start w:val="0"/>
      <w:numFmt w:val="bullet"/>
      <w:lvlText w:val="•"/>
      <w:lvlJc w:val="left"/>
      <w:pPr>
        <w:ind w:left="5955" w:hanging="529"/>
      </w:pPr>
      <w:rPr>
        <w:rFonts w:hint="default"/>
        <w:lang w:val="en-US" w:eastAsia="zh-CN" w:bidi="ar-SA"/>
      </w:rPr>
    </w:lvl>
    <w:lvl w:ilvl="7">
      <w:start w:val="0"/>
      <w:numFmt w:val="bullet"/>
      <w:lvlText w:val="•"/>
      <w:lvlJc w:val="left"/>
      <w:pPr>
        <w:ind w:left="6838" w:hanging="529"/>
      </w:pPr>
      <w:rPr>
        <w:rFonts w:hint="default"/>
        <w:lang w:val="en-US" w:eastAsia="zh-CN" w:bidi="ar-SA"/>
      </w:rPr>
    </w:lvl>
    <w:lvl w:ilvl="8">
      <w:start w:val="0"/>
      <w:numFmt w:val="bullet"/>
      <w:lvlText w:val="•"/>
      <w:lvlJc w:val="left"/>
      <w:pPr>
        <w:ind w:left="7721" w:hanging="529"/>
      </w:pPr>
      <w:rPr>
        <w:rFonts w:hint="default"/>
        <w:lang w:val="en-US" w:eastAsia="zh-CN" w:bidi="ar-SA"/>
      </w:rPr>
    </w:lvl>
  </w:abstractNum>
  <w:abstractNum w:abstractNumId="46">
    <w:multiLevelType w:val="hybridMultilevel"/>
    <w:lvl w:ilvl="0">
      <w:start w:val="1"/>
      <w:numFmt w:val="decimal"/>
      <w:lvlText w:val="（%1）"/>
      <w:lvlJc w:val="left"/>
      <w:pPr>
        <w:ind w:left="1669" w:hanging="45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2442" w:hanging="453"/>
      </w:pPr>
      <w:rPr>
        <w:rFonts w:hint="default"/>
        <w:lang w:val="en-US" w:eastAsia="zh-CN" w:bidi="ar-SA"/>
      </w:rPr>
    </w:lvl>
    <w:lvl w:ilvl="2">
      <w:start w:val="0"/>
      <w:numFmt w:val="bullet"/>
      <w:lvlText w:val="•"/>
      <w:lvlJc w:val="left"/>
      <w:pPr>
        <w:ind w:left="3225" w:hanging="453"/>
      </w:pPr>
      <w:rPr>
        <w:rFonts w:hint="default"/>
        <w:lang w:val="en-US" w:eastAsia="zh-CN" w:bidi="ar-SA"/>
      </w:rPr>
    </w:lvl>
    <w:lvl w:ilvl="3">
      <w:start w:val="0"/>
      <w:numFmt w:val="bullet"/>
      <w:lvlText w:val="•"/>
      <w:lvlJc w:val="left"/>
      <w:pPr>
        <w:ind w:left="4007" w:hanging="453"/>
      </w:pPr>
      <w:rPr>
        <w:rFonts w:hint="default"/>
        <w:lang w:val="en-US" w:eastAsia="zh-CN" w:bidi="ar-SA"/>
      </w:rPr>
    </w:lvl>
    <w:lvl w:ilvl="4">
      <w:start w:val="0"/>
      <w:numFmt w:val="bullet"/>
      <w:lvlText w:val="•"/>
      <w:lvlJc w:val="left"/>
      <w:pPr>
        <w:ind w:left="4790" w:hanging="453"/>
      </w:pPr>
      <w:rPr>
        <w:rFonts w:hint="default"/>
        <w:lang w:val="en-US" w:eastAsia="zh-CN" w:bidi="ar-SA"/>
      </w:rPr>
    </w:lvl>
    <w:lvl w:ilvl="5">
      <w:start w:val="0"/>
      <w:numFmt w:val="bullet"/>
      <w:lvlText w:val="•"/>
      <w:lvlJc w:val="left"/>
      <w:pPr>
        <w:ind w:left="5573" w:hanging="453"/>
      </w:pPr>
      <w:rPr>
        <w:rFonts w:hint="default"/>
        <w:lang w:val="en-US" w:eastAsia="zh-CN" w:bidi="ar-SA"/>
      </w:rPr>
    </w:lvl>
    <w:lvl w:ilvl="6">
      <w:start w:val="0"/>
      <w:numFmt w:val="bullet"/>
      <w:lvlText w:val="•"/>
      <w:lvlJc w:val="left"/>
      <w:pPr>
        <w:ind w:left="6355" w:hanging="453"/>
      </w:pPr>
      <w:rPr>
        <w:rFonts w:hint="default"/>
        <w:lang w:val="en-US" w:eastAsia="zh-CN" w:bidi="ar-SA"/>
      </w:rPr>
    </w:lvl>
    <w:lvl w:ilvl="7">
      <w:start w:val="0"/>
      <w:numFmt w:val="bullet"/>
      <w:lvlText w:val="•"/>
      <w:lvlJc w:val="left"/>
      <w:pPr>
        <w:ind w:left="7138" w:hanging="453"/>
      </w:pPr>
      <w:rPr>
        <w:rFonts w:hint="default"/>
        <w:lang w:val="en-US" w:eastAsia="zh-CN" w:bidi="ar-SA"/>
      </w:rPr>
    </w:lvl>
    <w:lvl w:ilvl="8">
      <w:start w:val="0"/>
      <w:numFmt w:val="bullet"/>
      <w:lvlText w:val="•"/>
      <w:lvlJc w:val="left"/>
      <w:pPr>
        <w:ind w:left="7921" w:hanging="453"/>
      </w:pPr>
      <w:rPr>
        <w:rFonts w:hint="default"/>
        <w:lang w:val="en-US" w:eastAsia="zh-CN" w:bidi="ar-SA"/>
      </w:rPr>
    </w:lvl>
  </w:abstractNum>
  <w:abstractNum w:abstractNumId="45">
    <w:multiLevelType w:val="hybridMultilevel"/>
    <w:lvl w:ilvl="0">
      <w:start w:val="2"/>
      <w:numFmt w:val="decimal"/>
      <w:lvlText w:val="%1）"/>
      <w:lvlJc w:val="left"/>
      <w:pPr>
        <w:ind w:left="1493" w:hanging="276"/>
        <w:jc w:val="left"/>
      </w:pPr>
      <w:rPr>
        <w:rFonts w:hint="default" w:ascii="SimSun" w:hAnsi="SimSun" w:eastAsia="SimSun" w:cs="SimSun"/>
        <w:b w:val="0"/>
        <w:bCs w:val="0"/>
        <w:i w:val="0"/>
        <w:iCs w:val="0"/>
        <w:spacing w:val="2"/>
        <w:w w:val="100"/>
        <w:sz w:val="16"/>
        <w:szCs w:val="16"/>
        <w:lang w:val="en-US" w:eastAsia="zh-CN" w:bidi="ar-SA"/>
      </w:rPr>
    </w:lvl>
    <w:lvl w:ilvl="1">
      <w:start w:val="0"/>
      <w:numFmt w:val="bullet"/>
      <w:lvlText w:val="•"/>
      <w:lvlJc w:val="left"/>
      <w:pPr>
        <w:ind w:left="2298" w:hanging="276"/>
      </w:pPr>
      <w:rPr>
        <w:rFonts w:hint="default"/>
        <w:lang w:val="en-US" w:eastAsia="zh-CN" w:bidi="ar-SA"/>
      </w:rPr>
    </w:lvl>
    <w:lvl w:ilvl="2">
      <w:start w:val="0"/>
      <w:numFmt w:val="bullet"/>
      <w:lvlText w:val="•"/>
      <w:lvlJc w:val="left"/>
      <w:pPr>
        <w:ind w:left="3097" w:hanging="276"/>
      </w:pPr>
      <w:rPr>
        <w:rFonts w:hint="default"/>
        <w:lang w:val="en-US" w:eastAsia="zh-CN" w:bidi="ar-SA"/>
      </w:rPr>
    </w:lvl>
    <w:lvl w:ilvl="3">
      <w:start w:val="0"/>
      <w:numFmt w:val="bullet"/>
      <w:lvlText w:val="•"/>
      <w:lvlJc w:val="left"/>
      <w:pPr>
        <w:ind w:left="3895" w:hanging="276"/>
      </w:pPr>
      <w:rPr>
        <w:rFonts w:hint="default"/>
        <w:lang w:val="en-US" w:eastAsia="zh-CN" w:bidi="ar-SA"/>
      </w:rPr>
    </w:lvl>
    <w:lvl w:ilvl="4">
      <w:start w:val="0"/>
      <w:numFmt w:val="bullet"/>
      <w:lvlText w:val="•"/>
      <w:lvlJc w:val="left"/>
      <w:pPr>
        <w:ind w:left="4694" w:hanging="276"/>
      </w:pPr>
      <w:rPr>
        <w:rFonts w:hint="default"/>
        <w:lang w:val="en-US" w:eastAsia="zh-CN" w:bidi="ar-SA"/>
      </w:rPr>
    </w:lvl>
    <w:lvl w:ilvl="5">
      <w:start w:val="0"/>
      <w:numFmt w:val="bullet"/>
      <w:lvlText w:val="•"/>
      <w:lvlJc w:val="left"/>
      <w:pPr>
        <w:ind w:left="5493" w:hanging="276"/>
      </w:pPr>
      <w:rPr>
        <w:rFonts w:hint="default"/>
        <w:lang w:val="en-US" w:eastAsia="zh-CN" w:bidi="ar-SA"/>
      </w:rPr>
    </w:lvl>
    <w:lvl w:ilvl="6">
      <w:start w:val="0"/>
      <w:numFmt w:val="bullet"/>
      <w:lvlText w:val="•"/>
      <w:lvlJc w:val="left"/>
      <w:pPr>
        <w:ind w:left="6291" w:hanging="276"/>
      </w:pPr>
      <w:rPr>
        <w:rFonts w:hint="default"/>
        <w:lang w:val="en-US" w:eastAsia="zh-CN" w:bidi="ar-SA"/>
      </w:rPr>
    </w:lvl>
    <w:lvl w:ilvl="7">
      <w:start w:val="0"/>
      <w:numFmt w:val="bullet"/>
      <w:lvlText w:val="•"/>
      <w:lvlJc w:val="left"/>
      <w:pPr>
        <w:ind w:left="7090" w:hanging="276"/>
      </w:pPr>
      <w:rPr>
        <w:rFonts w:hint="default"/>
        <w:lang w:val="en-US" w:eastAsia="zh-CN" w:bidi="ar-SA"/>
      </w:rPr>
    </w:lvl>
    <w:lvl w:ilvl="8">
      <w:start w:val="0"/>
      <w:numFmt w:val="bullet"/>
      <w:lvlText w:val="•"/>
      <w:lvlJc w:val="left"/>
      <w:pPr>
        <w:ind w:left="7889" w:hanging="276"/>
      </w:pPr>
      <w:rPr>
        <w:rFonts w:hint="default"/>
        <w:lang w:val="en-US" w:eastAsia="zh-CN" w:bidi="ar-SA"/>
      </w:rPr>
    </w:lvl>
  </w:abstractNum>
  <w:abstractNum w:abstractNumId="44">
    <w:multiLevelType w:val="hybridMultilevel"/>
    <w:lvl w:ilvl="0">
      <w:start w:val="1"/>
      <w:numFmt w:val="decimal"/>
      <w:lvlText w:val="(%1)"/>
      <w:lvlJc w:val="left"/>
      <w:pPr>
        <w:ind w:left="1217" w:hanging="274"/>
        <w:jc w:val="left"/>
      </w:pPr>
      <w:rPr>
        <w:rFonts w:hint="default" w:ascii="SimSun" w:hAnsi="SimSun" w:eastAsia="SimSun" w:cs="SimSun"/>
        <w:b w:val="0"/>
        <w:bCs w:val="0"/>
        <w:i w:val="0"/>
        <w:iCs w:val="0"/>
        <w:spacing w:val="1"/>
        <w:w w:val="100"/>
        <w:sz w:val="16"/>
        <w:szCs w:val="16"/>
        <w:lang w:val="en-US" w:eastAsia="zh-CN" w:bidi="ar-SA"/>
      </w:rPr>
    </w:lvl>
    <w:lvl w:ilvl="1">
      <w:start w:val="0"/>
      <w:numFmt w:val="bullet"/>
      <w:lvlText w:val="•"/>
      <w:lvlJc w:val="left"/>
      <w:pPr>
        <w:ind w:left="2046" w:hanging="274"/>
      </w:pPr>
      <w:rPr>
        <w:rFonts w:hint="default"/>
        <w:lang w:val="en-US" w:eastAsia="zh-CN" w:bidi="ar-SA"/>
      </w:rPr>
    </w:lvl>
    <w:lvl w:ilvl="2">
      <w:start w:val="0"/>
      <w:numFmt w:val="bullet"/>
      <w:lvlText w:val="•"/>
      <w:lvlJc w:val="left"/>
      <w:pPr>
        <w:ind w:left="2873" w:hanging="274"/>
      </w:pPr>
      <w:rPr>
        <w:rFonts w:hint="default"/>
        <w:lang w:val="en-US" w:eastAsia="zh-CN" w:bidi="ar-SA"/>
      </w:rPr>
    </w:lvl>
    <w:lvl w:ilvl="3">
      <w:start w:val="0"/>
      <w:numFmt w:val="bullet"/>
      <w:lvlText w:val="•"/>
      <w:lvlJc w:val="left"/>
      <w:pPr>
        <w:ind w:left="3699" w:hanging="274"/>
      </w:pPr>
      <w:rPr>
        <w:rFonts w:hint="default"/>
        <w:lang w:val="en-US" w:eastAsia="zh-CN" w:bidi="ar-SA"/>
      </w:rPr>
    </w:lvl>
    <w:lvl w:ilvl="4">
      <w:start w:val="0"/>
      <w:numFmt w:val="bullet"/>
      <w:lvlText w:val="•"/>
      <w:lvlJc w:val="left"/>
      <w:pPr>
        <w:ind w:left="4526" w:hanging="274"/>
      </w:pPr>
      <w:rPr>
        <w:rFonts w:hint="default"/>
        <w:lang w:val="en-US" w:eastAsia="zh-CN" w:bidi="ar-SA"/>
      </w:rPr>
    </w:lvl>
    <w:lvl w:ilvl="5">
      <w:start w:val="0"/>
      <w:numFmt w:val="bullet"/>
      <w:lvlText w:val="•"/>
      <w:lvlJc w:val="left"/>
      <w:pPr>
        <w:ind w:left="5353" w:hanging="274"/>
      </w:pPr>
      <w:rPr>
        <w:rFonts w:hint="default"/>
        <w:lang w:val="en-US" w:eastAsia="zh-CN" w:bidi="ar-SA"/>
      </w:rPr>
    </w:lvl>
    <w:lvl w:ilvl="6">
      <w:start w:val="0"/>
      <w:numFmt w:val="bullet"/>
      <w:lvlText w:val="•"/>
      <w:lvlJc w:val="left"/>
      <w:pPr>
        <w:ind w:left="6179" w:hanging="274"/>
      </w:pPr>
      <w:rPr>
        <w:rFonts w:hint="default"/>
        <w:lang w:val="en-US" w:eastAsia="zh-CN" w:bidi="ar-SA"/>
      </w:rPr>
    </w:lvl>
    <w:lvl w:ilvl="7">
      <w:start w:val="0"/>
      <w:numFmt w:val="bullet"/>
      <w:lvlText w:val="•"/>
      <w:lvlJc w:val="left"/>
      <w:pPr>
        <w:ind w:left="7006" w:hanging="274"/>
      </w:pPr>
      <w:rPr>
        <w:rFonts w:hint="default"/>
        <w:lang w:val="en-US" w:eastAsia="zh-CN" w:bidi="ar-SA"/>
      </w:rPr>
    </w:lvl>
    <w:lvl w:ilvl="8">
      <w:start w:val="0"/>
      <w:numFmt w:val="bullet"/>
      <w:lvlText w:val="•"/>
      <w:lvlJc w:val="left"/>
      <w:pPr>
        <w:ind w:left="7833" w:hanging="274"/>
      </w:pPr>
      <w:rPr>
        <w:rFonts w:hint="default"/>
        <w:lang w:val="en-US" w:eastAsia="zh-CN" w:bidi="ar-SA"/>
      </w:rPr>
    </w:lvl>
  </w:abstractNum>
  <w:abstractNum w:abstractNumId="42">
    <w:multiLevelType w:val="hybridMultilevel"/>
    <w:lvl w:ilvl="0">
      <w:start w:val="1"/>
      <w:numFmt w:val="decimal"/>
      <w:lvlText w:val="%1）"/>
      <w:lvlJc w:val="left"/>
      <w:pPr>
        <w:ind w:left="137" w:hanging="276"/>
        <w:jc w:val="left"/>
      </w:pPr>
      <w:rPr>
        <w:rFonts w:hint="default" w:ascii="SimSun" w:hAnsi="SimSun" w:eastAsia="SimSun" w:cs="SimSun"/>
        <w:b w:val="0"/>
        <w:bCs w:val="0"/>
        <w:i w:val="0"/>
        <w:iCs w:val="0"/>
        <w:spacing w:val="2"/>
        <w:w w:val="100"/>
        <w:sz w:val="16"/>
        <w:szCs w:val="16"/>
        <w:lang w:val="en-US" w:eastAsia="zh-CN" w:bidi="ar-SA"/>
      </w:rPr>
    </w:lvl>
    <w:lvl w:ilvl="1">
      <w:start w:val="0"/>
      <w:numFmt w:val="bullet"/>
      <w:lvlText w:val="•"/>
      <w:lvlJc w:val="left"/>
      <w:pPr>
        <w:ind w:left="1074" w:hanging="276"/>
      </w:pPr>
      <w:rPr>
        <w:rFonts w:hint="default"/>
        <w:lang w:val="en-US" w:eastAsia="zh-CN" w:bidi="ar-SA"/>
      </w:rPr>
    </w:lvl>
    <w:lvl w:ilvl="2">
      <w:start w:val="0"/>
      <w:numFmt w:val="bullet"/>
      <w:lvlText w:val="•"/>
      <w:lvlJc w:val="left"/>
      <w:pPr>
        <w:ind w:left="2009" w:hanging="276"/>
      </w:pPr>
      <w:rPr>
        <w:rFonts w:hint="default"/>
        <w:lang w:val="en-US" w:eastAsia="zh-CN" w:bidi="ar-SA"/>
      </w:rPr>
    </w:lvl>
    <w:lvl w:ilvl="3">
      <w:start w:val="0"/>
      <w:numFmt w:val="bullet"/>
      <w:lvlText w:val="•"/>
      <w:lvlJc w:val="left"/>
      <w:pPr>
        <w:ind w:left="2943" w:hanging="276"/>
      </w:pPr>
      <w:rPr>
        <w:rFonts w:hint="default"/>
        <w:lang w:val="en-US" w:eastAsia="zh-CN" w:bidi="ar-SA"/>
      </w:rPr>
    </w:lvl>
    <w:lvl w:ilvl="4">
      <w:start w:val="0"/>
      <w:numFmt w:val="bullet"/>
      <w:lvlText w:val="•"/>
      <w:lvlJc w:val="left"/>
      <w:pPr>
        <w:ind w:left="3878" w:hanging="276"/>
      </w:pPr>
      <w:rPr>
        <w:rFonts w:hint="default"/>
        <w:lang w:val="en-US" w:eastAsia="zh-CN" w:bidi="ar-SA"/>
      </w:rPr>
    </w:lvl>
    <w:lvl w:ilvl="5">
      <w:start w:val="0"/>
      <w:numFmt w:val="bullet"/>
      <w:lvlText w:val="•"/>
      <w:lvlJc w:val="left"/>
      <w:pPr>
        <w:ind w:left="4813" w:hanging="276"/>
      </w:pPr>
      <w:rPr>
        <w:rFonts w:hint="default"/>
        <w:lang w:val="en-US" w:eastAsia="zh-CN" w:bidi="ar-SA"/>
      </w:rPr>
    </w:lvl>
    <w:lvl w:ilvl="6">
      <w:start w:val="0"/>
      <w:numFmt w:val="bullet"/>
      <w:lvlText w:val="•"/>
      <w:lvlJc w:val="left"/>
      <w:pPr>
        <w:ind w:left="5747" w:hanging="276"/>
      </w:pPr>
      <w:rPr>
        <w:rFonts w:hint="default"/>
        <w:lang w:val="en-US" w:eastAsia="zh-CN" w:bidi="ar-SA"/>
      </w:rPr>
    </w:lvl>
    <w:lvl w:ilvl="7">
      <w:start w:val="0"/>
      <w:numFmt w:val="bullet"/>
      <w:lvlText w:val="•"/>
      <w:lvlJc w:val="left"/>
      <w:pPr>
        <w:ind w:left="6682" w:hanging="276"/>
      </w:pPr>
      <w:rPr>
        <w:rFonts w:hint="default"/>
        <w:lang w:val="en-US" w:eastAsia="zh-CN" w:bidi="ar-SA"/>
      </w:rPr>
    </w:lvl>
    <w:lvl w:ilvl="8">
      <w:start w:val="0"/>
      <w:numFmt w:val="bullet"/>
      <w:lvlText w:val="•"/>
      <w:lvlJc w:val="left"/>
      <w:pPr>
        <w:ind w:left="7617" w:hanging="276"/>
      </w:pPr>
      <w:rPr>
        <w:rFonts w:hint="default"/>
        <w:lang w:val="en-US" w:eastAsia="zh-CN" w:bidi="ar-SA"/>
      </w:rPr>
    </w:lvl>
  </w:abstractNum>
  <w:abstractNum w:abstractNumId="41">
    <w:multiLevelType w:val="hybridMultilevel"/>
    <w:lvl w:ilvl="0">
      <w:start w:val="1"/>
      <w:numFmt w:val="decimal"/>
      <w:lvlText w:val="(%1)"/>
      <w:lvlJc w:val="left"/>
      <w:pPr>
        <w:ind w:left="1490" w:hanging="274"/>
        <w:jc w:val="left"/>
      </w:pPr>
      <w:rPr>
        <w:rFonts w:hint="default" w:ascii="SimSun" w:hAnsi="SimSun" w:eastAsia="SimSun" w:cs="SimSun"/>
        <w:b w:val="0"/>
        <w:bCs w:val="0"/>
        <w:i w:val="0"/>
        <w:iCs w:val="0"/>
        <w:spacing w:val="1"/>
        <w:w w:val="100"/>
        <w:sz w:val="16"/>
        <w:szCs w:val="16"/>
        <w:lang w:val="en-US" w:eastAsia="zh-CN" w:bidi="ar-SA"/>
      </w:rPr>
    </w:lvl>
    <w:lvl w:ilvl="1">
      <w:start w:val="0"/>
      <w:numFmt w:val="bullet"/>
      <w:lvlText w:val="•"/>
      <w:lvlJc w:val="left"/>
      <w:pPr>
        <w:ind w:left="2298" w:hanging="274"/>
      </w:pPr>
      <w:rPr>
        <w:rFonts w:hint="default"/>
        <w:lang w:val="en-US" w:eastAsia="zh-CN" w:bidi="ar-SA"/>
      </w:rPr>
    </w:lvl>
    <w:lvl w:ilvl="2">
      <w:start w:val="0"/>
      <w:numFmt w:val="bullet"/>
      <w:lvlText w:val="•"/>
      <w:lvlJc w:val="left"/>
      <w:pPr>
        <w:ind w:left="3097" w:hanging="274"/>
      </w:pPr>
      <w:rPr>
        <w:rFonts w:hint="default"/>
        <w:lang w:val="en-US" w:eastAsia="zh-CN" w:bidi="ar-SA"/>
      </w:rPr>
    </w:lvl>
    <w:lvl w:ilvl="3">
      <w:start w:val="0"/>
      <w:numFmt w:val="bullet"/>
      <w:lvlText w:val="•"/>
      <w:lvlJc w:val="left"/>
      <w:pPr>
        <w:ind w:left="3895" w:hanging="274"/>
      </w:pPr>
      <w:rPr>
        <w:rFonts w:hint="default"/>
        <w:lang w:val="en-US" w:eastAsia="zh-CN" w:bidi="ar-SA"/>
      </w:rPr>
    </w:lvl>
    <w:lvl w:ilvl="4">
      <w:start w:val="0"/>
      <w:numFmt w:val="bullet"/>
      <w:lvlText w:val="•"/>
      <w:lvlJc w:val="left"/>
      <w:pPr>
        <w:ind w:left="4694" w:hanging="274"/>
      </w:pPr>
      <w:rPr>
        <w:rFonts w:hint="default"/>
        <w:lang w:val="en-US" w:eastAsia="zh-CN" w:bidi="ar-SA"/>
      </w:rPr>
    </w:lvl>
    <w:lvl w:ilvl="5">
      <w:start w:val="0"/>
      <w:numFmt w:val="bullet"/>
      <w:lvlText w:val="•"/>
      <w:lvlJc w:val="left"/>
      <w:pPr>
        <w:ind w:left="5493" w:hanging="274"/>
      </w:pPr>
      <w:rPr>
        <w:rFonts w:hint="default"/>
        <w:lang w:val="en-US" w:eastAsia="zh-CN" w:bidi="ar-SA"/>
      </w:rPr>
    </w:lvl>
    <w:lvl w:ilvl="6">
      <w:start w:val="0"/>
      <w:numFmt w:val="bullet"/>
      <w:lvlText w:val="•"/>
      <w:lvlJc w:val="left"/>
      <w:pPr>
        <w:ind w:left="6291" w:hanging="274"/>
      </w:pPr>
      <w:rPr>
        <w:rFonts w:hint="default"/>
        <w:lang w:val="en-US" w:eastAsia="zh-CN" w:bidi="ar-SA"/>
      </w:rPr>
    </w:lvl>
    <w:lvl w:ilvl="7">
      <w:start w:val="0"/>
      <w:numFmt w:val="bullet"/>
      <w:lvlText w:val="•"/>
      <w:lvlJc w:val="left"/>
      <w:pPr>
        <w:ind w:left="7090" w:hanging="274"/>
      </w:pPr>
      <w:rPr>
        <w:rFonts w:hint="default"/>
        <w:lang w:val="en-US" w:eastAsia="zh-CN" w:bidi="ar-SA"/>
      </w:rPr>
    </w:lvl>
    <w:lvl w:ilvl="8">
      <w:start w:val="0"/>
      <w:numFmt w:val="bullet"/>
      <w:lvlText w:val="•"/>
      <w:lvlJc w:val="left"/>
      <w:pPr>
        <w:ind w:left="7889" w:hanging="274"/>
      </w:pPr>
      <w:rPr>
        <w:rFonts w:hint="default"/>
        <w:lang w:val="en-US" w:eastAsia="zh-CN" w:bidi="ar-SA"/>
      </w:rPr>
    </w:lvl>
  </w:abstractNum>
  <w:abstractNum w:abstractNumId="40">
    <w:multiLevelType w:val="hybridMultilevel"/>
    <w:lvl w:ilvl="0">
      <w:start w:val="3"/>
      <w:numFmt w:val="decimal"/>
      <w:lvlText w:val="(%1)"/>
      <w:lvlJc w:val="left"/>
      <w:pPr>
        <w:ind w:left="854" w:hanging="276"/>
        <w:jc w:val="left"/>
      </w:pPr>
      <w:rPr>
        <w:rFonts w:hint="default" w:ascii="SimSun" w:hAnsi="SimSun" w:eastAsia="SimSun" w:cs="SimSun"/>
        <w:b w:val="0"/>
        <w:bCs w:val="0"/>
        <w:i w:val="0"/>
        <w:iCs w:val="0"/>
        <w:spacing w:val="1"/>
        <w:w w:val="100"/>
        <w:sz w:val="16"/>
        <w:szCs w:val="16"/>
        <w:lang w:val="en-US" w:eastAsia="zh-CN" w:bidi="ar-SA"/>
      </w:rPr>
    </w:lvl>
    <w:lvl w:ilvl="1">
      <w:start w:val="0"/>
      <w:numFmt w:val="bullet"/>
      <w:lvlText w:val="•"/>
      <w:lvlJc w:val="left"/>
      <w:pPr>
        <w:ind w:left="1722" w:hanging="276"/>
      </w:pPr>
      <w:rPr>
        <w:rFonts w:hint="default"/>
        <w:lang w:val="en-US" w:eastAsia="zh-CN" w:bidi="ar-SA"/>
      </w:rPr>
    </w:lvl>
    <w:lvl w:ilvl="2">
      <w:start w:val="0"/>
      <w:numFmt w:val="bullet"/>
      <w:lvlText w:val="•"/>
      <w:lvlJc w:val="left"/>
      <w:pPr>
        <w:ind w:left="2585" w:hanging="276"/>
      </w:pPr>
      <w:rPr>
        <w:rFonts w:hint="default"/>
        <w:lang w:val="en-US" w:eastAsia="zh-CN" w:bidi="ar-SA"/>
      </w:rPr>
    </w:lvl>
    <w:lvl w:ilvl="3">
      <w:start w:val="0"/>
      <w:numFmt w:val="bullet"/>
      <w:lvlText w:val="•"/>
      <w:lvlJc w:val="left"/>
      <w:pPr>
        <w:ind w:left="3447" w:hanging="276"/>
      </w:pPr>
      <w:rPr>
        <w:rFonts w:hint="default"/>
        <w:lang w:val="en-US" w:eastAsia="zh-CN" w:bidi="ar-SA"/>
      </w:rPr>
    </w:lvl>
    <w:lvl w:ilvl="4">
      <w:start w:val="0"/>
      <w:numFmt w:val="bullet"/>
      <w:lvlText w:val="•"/>
      <w:lvlJc w:val="left"/>
      <w:pPr>
        <w:ind w:left="4310" w:hanging="276"/>
      </w:pPr>
      <w:rPr>
        <w:rFonts w:hint="default"/>
        <w:lang w:val="en-US" w:eastAsia="zh-CN" w:bidi="ar-SA"/>
      </w:rPr>
    </w:lvl>
    <w:lvl w:ilvl="5">
      <w:start w:val="0"/>
      <w:numFmt w:val="bullet"/>
      <w:lvlText w:val="•"/>
      <w:lvlJc w:val="left"/>
      <w:pPr>
        <w:ind w:left="5173" w:hanging="276"/>
      </w:pPr>
      <w:rPr>
        <w:rFonts w:hint="default"/>
        <w:lang w:val="en-US" w:eastAsia="zh-CN" w:bidi="ar-SA"/>
      </w:rPr>
    </w:lvl>
    <w:lvl w:ilvl="6">
      <w:start w:val="0"/>
      <w:numFmt w:val="bullet"/>
      <w:lvlText w:val="•"/>
      <w:lvlJc w:val="left"/>
      <w:pPr>
        <w:ind w:left="6035" w:hanging="276"/>
      </w:pPr>
      <w:rPr>
        <w:rFonts w:hint="default"/>
        <w:lang w:val="en-US" w:eastAsia="zh-CN" w:bidi="ar-SA"/>
      </w:rPr>
    </w:lvl>
    <w:lvl w:ilvl="7">
      <w:start w:val="0"/>
      <w:numFmt w:val="bullet"/>
      <w:lvlText w:val="•"/>
      <w:lvlJc w:val="left"/>
      <w:pPr>
        <w:ind w:left="6898" w:hanging="276"/>
      </w:pPr>
      <w:rPr>
        <w:rFonts w:hint="default"/>
        <w:lang w:val="en-US" w:eastAsia="zh-CN" w:bidi="ar-SA"/>
      </w:rPr>
    </w:lvl>
    <w:lvl w:ilvl="8">
      <w:start w:val="0"/>
      <w:numFmt w:val="bullet"/>
      <w:lvlText w:val="•"/>
      <w:lvlJc w:val="left"/>
      <w:pPr>
        <w:ind w:left="7761" w:hanging="276"/>
      </w:pPr>
      <w:rPr>
        <w:rFonts w:hint="default"/>
        <w:lang w:val="en-US" w:eastAsia="zh-CN" w:bidi="ar-SA"/>
      </w:rPr>
    </w:lvl>
  </w:abstractNum>
  <w:abstractNum w:abstractNumId="38">
    <w:multiLevelType w:val="hybridMultilevel"/>
    <w:lvl w:ilvl="0">
      <w:start w:val="3"/>
      <w:numFmt w:val="decimal"/>
      <w:lvlText w:val="(%1)"/>
      <w:lvlJc w:val="left"/>
      <w:pPr>
        <w:ind w:left="1128" w:hanging="274"/>
        <w:jc w:val="left"/>
      </w:pPr>
      <w:rPr>
        <w:rFonts w:hint="default" w:ascii="SimSun" w:hAnsi="SimSun" w:eastAsia="SimSun" w:cs="SimSun"/>
        <w:b w:val="0"/>
        <w:bCs w:val="0"/>
        <w:i w:val="0"/>
        <w:iCs w:val="0"/>
        <w:spacing w:val="1"/>
        <w:w w:val="100"/>
        <w:sz w:val="16"/>
        <w:szCs w:val="16"/>
        <w:lang w:val="en-US" w:eastAsia="zh-CN" w:bidi="ar-SA"/>
      </w:rPr>
    </w:lvl>
    <w:lvl w:ilvl="1">
      <w:start w:val="0"/>
      <w:numFmt w:val="bullet"/>
      <w:lvlText w:val="•"/>
      <w:lvlJc w:val="left"/>
      <w:pPr>
        <w:ind w:left="1956" w:hanging="274"/>
      </w:pPr>
      <w:rPr>
        <w:rFonts w:hint="default"/>
        <w:lang w:val="en-US" w:eastAsia="zh-CN" w:bidi="ar-SA"/>
      </w:rPr>
    </w:lvl>
    <w:lvl w:ilvl="2">
      <w:start w:val="0"/>
      <w:numFmt w:val="bullet"/>
      <w:lvlText w:val="•"/>
      <w:lvlJc w:val="left"/>
      <w:pPr>
        <w:ind w:left="2793" w:hanging="274"/>
      </w:pPr>
      <w:rPr>
        <w:rFonts w:hint="default"/>
        <w:lang w:val="en-US" w:eastAsia="zh-CN" w:bidi="ar-SA"/>
      </w:rPr>
    </w:lvl>
    <w:lvl w:ilvl="3">
      <w:start w:val="0"/>
      <w:numFmt w:val="bullet"/>
      <w:lvlText w:val="•"/>
      <w:lvlJc w:val="left"/>
      <w:pPr>
        <w:ind w:left="3629" w:hanging="274"/>
      </w:pPr>
      <w:rPr>
        <w:rFonts w:hint="default"/>
        <w:lang w:val="en-US" w:eastAsia="zh-CN" w:bidi="ar-SA"/>
      </w:rPr>
    </w:lvl>
    <w:lvl w:ilvl="4">
      <w:start w:val="0"/>
      <w:numFmt w:val="bullet"/>
      <w:lvlText w:val="•"/>
      <w:lvlJc w:val="left"/>
      <w:pPr>
        <w:ind w:left="4466" w:hanging="274"/>
      </w:pPr>
      <w:rPr>
        <w:rFonts w:hint="default"/>
        <w:lang w:val="en-US" w:eastAsia="zh-CN" w:bidi="ar-SA"/>
      </w:rPr>
    </w:lvl>
    <w:lvl w:ilvl="5">
      <w:start w:val="0"/>
      <w:numFmt w:val="bullet"/>
      <w:lvlText w:val="•"/>
      <w:lvlJc w:val="left"/>
      <w:pPr>
        <w:ind w:left="5303" w:hanging="274"/>
      </w:pPr>
      <w:rPr>
        <w:rFonts w:hint="default"/>
        <w:lang w:val="en-US" w:eastAsia="zh-CN" w:bidi="ar-SA"/>
      </w:rPr>
    </w:lvl>
    <w:lvl w:ilvl="6">
      <w:start w:val="0"/>
      <w:numFmt w:val="bullet"/>
      <w:lvlText w:val="•"/>
      <w:lvlJc w:val="left"/>
      <w:pPr>
        <w:ind w:left="6139" w:hanging="274"/>
      </w:pPr>
      <w:rPr>
        <w:rFonts w:hint="default"/>
        <w:lang w:val="en-US" w:eastAsia="zh-CN" w:bidi="ar-SA"/>
      </w:rPr>
    </w:lvl>
    <w:lvl w:ilvl="7">
      <w:start w:val="0"/>
      <w:numFmt w:val="bullet"/>
      <w:lvlText w:val="•"/>
      <w:lvlJc w:val="left"/>
      <w:pPr>
        <w:ind w:left="6976" w:hanging="274"/>
      </w:pPr>
      <w:rPr>
        <w:rFonts w:hint="default"/>
        <w:lang w:val="en-US" w:eastAsia="zh-CN" w:bidi="ar-SA"/>
      </w:rPr>
    </w:lvl>
    <w:lvl w:ilvl="8">
      <w:start w:val="0"/>
      <w:numFmt w:val="bullet"/>
      <w:lvlText w:val="•"/>
      <w:lvlJc w:val="left"/>
      <w:pPr>
        <w:ind w:left="7813" w:hanging="274"/>
      </w:pPr>
      <w:rPr>
        <w:rFonts w:hint="default"/>
        <w:lang w:val="en-US" w:eastAsia="zh-CN" w:bidi="ar-SA"/>
      </w:rPr>
    </w:lvl>
  </w:abstractNum>
  <w:abstractNum w:abstractNumId="37">
    <w:multiLevelType w:val="hybridMultilevel"/>
    <w:lvl w:ilvl="0">
      <w:start w:val="1"/>
      <w:numFmt w:val="decimal"/>
      <w:lvlText w:val="%1）"/>
      <w:lvlJc w:val="left"/>
      <w:pPr>
        <w:ind w:left="1127" w:hanging="27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956" w:hanging="273"/>
      </w:pPr>
      <w:rPr>
        <w:rFonts w:hint="default"/>
        <w:lang w:val="en-US" w:eastAsia="zh-CN" w:bidi="ar-SA"/>
      </w:rPr>
    </w:lvl>
    <w:lvl w:ilvl="2">
      <w:start w:val="0"/>
      <w:numFmt w:val="bullet"/>
      <w:lvlText w:val="•"/>
      <w:lvlJc w:val="left"/>
      <w:pPr>
        <w:ind w:left="2793" w:hanging="273"/>
      </w:pPr>
      <w:rPr>
        <w:rFonts w:hint="default"/>
        <w:lang w:val="en-US" w:eastAsia="zh-CN" w:bidi="ar-SA"/>
      </w:rPr>
    </w:lvl>
    <w:lvl w:ilvl="3">
      <w:start w:val="0"/>
      <w:numFmt w:val="bullet"/>
      <w:lvlText w:val="•"/>
      <w:lvlJc w:val="left"/>
      <w:pPr>
        <w:ind w:left="3629" w:hanging="273"/>
      </w:pPr>
      <w:rPr>
        <w:rFonts w:hint="default"/>
        <w:lang w:val="en-US" w:eastAsia="zh-CN" w:bidi="ar-SA"/>
      </w:rPr>
    </w:lvl>
    <w:lvl w:ilvl="4">
      <w:start w:val="0"/>
      <w:numFmt w:val="bullet"/>
      <w:lvlText w:val="•"/>
      <w:lvlJc w:val="left"/>
      <w:pPr>
        <w:ind w:left="4466" w:hanging="273"/>
      </w:pPr>
      <w:rPr>
        <w:rFonts w:hint="default"/>
        <w:lang w:val="en-US" w:eastAsia="zh-CN" w:bidi="ar-SA"/>
      </w:rPr>
    </w:lvl>
    <w:lvl w:ilvl="5">
      <w:start w:val="0"/>
      <w:numFmt w:val="bullet"/>
      <w:lvlText w:val="•"/>
      <w:lvlJc w:val="left"/>
      <w:pPr>
        <w:ind w:left="5303" w:hanging="273"/>
      </w:pPr>
      <w:rPr>
        <w:rFonts w:hint="default"/>
        <w:lang w:val="en-US" w:eastAsia="zh-CN" w:bidi="ar-SA"/>
      </w:rPr>
    </w:lvl>
    <w:lvl w:ilvl="6">
      <w:start w:val="0"/>
      <w:numFmt w:val="bullet"/>
      <w:lvlText w:val="•"/>
      <w:lvlJc w:val="left"/>
      <w:pPr>
        <w:ind w:left="6139" w:hanging="273"/>
      </w:pPr>
      <w:rPr>
        <w:rFonts w:hint="default"/>
        <w:lang w:val="en-US" w:eastAsia="zh-CN" w:bidi="ar-SA"/>
      </w:rPr>
    </w:lvl>
    <w:lvl w:ilvl="7">
      <w:start w:val="0"/>
      <w:numFmt w:val="bullet"/>
      <w:lvlText w:val="•"/>
      <w:lvlJc w:val="left"/>
      <w:pPr>
        <w:ind w:left="6976" w:hanging="273"/>
      </w:pPr>
      <w:rPr>
        <w:rFonts w:hint="default"/>
        <w:lang w:val="en-US" w:eastAsia="zh-CN" w:bidi="ar-SA"/>
      </w:rPr>
    </w:lvl>
    <w:lvl w:ilvl="8">
      <w:start w:val="0"/>
      <w:numFmt w:val="bullet"/>
      <w:lvlText w:val="•"/>
      <w:lvlJc w:val="left"/>
      <w:pPr>
        <w:ind w:left="7813" w:hanging="273"/>
      </w:pPr>
      <w:rPr>
        <w:rFonts w:hint="default"/>
        <w:lang w:val="en-US" w:eastAsia="zh-CN" w:bidi="ar-SA"/>
      </w:rPr>
    </w:lvl>
  </w:abstractNum>
  <w:abstractNum w:abstractNumId="36">
    <w:multiLevelType w:val="hybridMultilevel"/>
    <w:lvl w:ilvl="0">
      <w:start w:val="1"/>
      <w:numFmt w:val="decimal"/>
      <w:lvlText w:val="（%1）"/>
      <w:lvlJc w:val="left"/>
      <w:pPr>
        <w:ind w:left="589" w:hanging="45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470" w:hanging="453"/>
      </w:pPr>
      <w:rPr>
        <w:rFonts w:hint="default"/>
        <w:lang w:val="en-US" w:eastAsia="zh-CN" w:bidi="ar-SA"/>
      </w:rPr>
    </w:lvl>
    <w:lvl w:ilvl="2">
      <w:start w:val="0"/>
      <w:numFmt w:val="bullet"/>
      <w:lvlText w:val="•"/>
      <w:lvlJc w:val="left"/>
      <w:pPr>
        <w:ind w:left="2361" w:hanging="453"/>
      </w:pPr>
      <w:rPr>
        <w:rFonts w:hint="default"/>
        <w:lang w:val="en-US" w:eastAsia="zh-CN" w:bidi="ar-SA"/>
      </w:rPr>
    </w:lvl>
    <w:lvl w:ilvl="3">
      <w:start w:val="0"/>
      <w:numFmt w:val="bullet"/>
      <w:lvlText w:val="•"/>
      <w:lvlJc w:val="left"/>
      <w:pPr>
        <w:ind w:left="3251" w:hanging="453"/>
      </w:pPr>
      <w:rPr>
        <w:rFonts w:hint="default"/>
        <w:lang w:val="en-US" w:eastAsia="zh-CN" w:bidi="ar-SA"/>
      </w:rPr>
    </w:lvl>
    <w:lvl w:ilvl="4">
      <w:start w:val="0"/>
      <w:numFmt w:val="bullet"/>
      <w:lvlText w:val="•"/>
      <w:lvlJc w:val="left"/>
      <w:pPr>
        <w:ind w:left="4142" w:hanging="453"/>
      </w:pPr>
      <w:rPr>
        <w:rFonts w:hint="default"/>
        <w:lang w:val="en-US" w:eastAsia="zh-CN" w:bidi="ar-SA"/>
      </w:rPr>
    </w:lvl>
    <w:lvl w:ilvl="5">
      <w:start w:val="0"/>
      <w:numFmt w:val="bullet"/>
      <w:lvlText w:val="•"/>
      <w:lvlJc w:val="left"/>
      <w:pPr>
        <w:ind w:left="5033" w:hanging="453"/>
      </w:pPr>
      <w:rPr>
        <w:rFonts w:hint="default"/>
        <w:lang w:val="en-US" w:eastAsia="zh-CN" w:bidi="ar-SA"/>
      </w:rPr>
    </w:lvl>
    <w:lvl w:ilvl="6">
      <w:start w:val="0"/>
      <w:numFmt w:val="bullet"/>
      <w:lvlText w:val="•"/>
      <w:lvlJc w:val="left"/>
      <w:pPr>
        <w:ind w:left="5923" w:hanging="453"/>
      </w:pPr>
      <w:rPr>
        <w:rFonts w:hint="default"/>
        <w:lang w:val="en-US" w:eastAsia="zh-CN" w:bidi="ar-SA"/>
      </w:rPr>
    </w:lvl>
    <w:lvl w:ilvl="7">
      <w:start w:val="0"/>
      <w:numFmt w:val="bullet"/>
      <w:lvlText w:val="•"/>
      <w:lvlJc w:val="left"/>
      <w:pPr>
        <w:ind w:left="6814" w:hanging="453"/>
      </w:pPr>
      <w:rPr>
        <w:rFonts w:hint="default"/>
        <w:lang w:val="en-US" w:eastAsia="zh-CN" w:bidi="ar-SA"/>
      </w:rPr>
    </w:lvl>
    <w:lvl w:ilvl="8">
      <w:start w:val="0"/>
      <w:numFmt w:val="bullet"/>
      <w:lvlText w:val="•"/>
      <w:lvlJc w:val="left"/>
      <w:pPr>
        <w:ind w:left="7705" w:hanging="453"/>
      </w:pPr>
      <w:rPr>
        <w:rFonts w:hint="default"/>
        <w:lang w:val="en-US" w:eastAsia="zh-CN" w:bidi="ar-SA"/>
      </w:rPr>
    </w:lvl>
  </w:abstractNum>
  <w:abstractNum w:abstractNumId="34">
    <w:multiLevelType w:val="hybridMultilevel"/>
    <w:lvl w:ilvl="0">
      <w:start w:val="1"/>
      <w:numFmt w:val="decimal"/>
      <w:lvlText w:val="（%1）"/>
      <w:lvlJc w:val="left"/>
      <w:pPr>
        <w:ind w:left="589" w:hanging="453"/>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470" w:hanging="453"/>
      </w:pPr>
      <w:rPr>
        <w:rFonts w:hint="default"/>
        <w:lang w:val="en-US" w:eastAsia="zh-CN" w:bidi="ar-SA"/>
      </w:rPr>
    </w:lvl>
    <w:lvl w:ilvl="2">
      <w:start w:val="0"/>
      <w:numFmt w:val="bullet"/>
      <w:lvlText w:val="•"/>
      <w:lvlJc w:val="left"/>
      <w:pPr>
        <w:ind w:left="2361" w:hanging="453"/>
      </w:pPr>
      <w:rPr>
        <w:rFonts w:hint="default"/>
        <w:lang w:val="en-US" w:eastAsia="zh-CN" w:bidi="ar-SA"/>
      </w:rPr>
    </w:lvl>
    <w:lvl w:ilvl="3">
      <w:start w:val="0"/>
      <w:numFmt w:val="bullet"/>
      <w:lvlText w:val="•"/>
      <w:lvlJc w:val="left"/>
      <w:pPr>
        <w:ind w:left="3251" w:hanging="453"/>
      </w:pPr>
      <w:rPr>
        <w:rFonts w:hint="default"/>
        <w:lang w:val="en-US" w:eastAsia="zh-CN" w:bidi="ar-SA"/>
      </w:rPr>
    </w:lvl>
    <w:lvl w:ilvl="4">
      <w:start w:val="0"/>
      <w:numFmt w:val="bullet"/>
      <w:lvlText w:val="•"/>
      <w:lvlJc w:val="left"/>
      <w:pPr>
        <w:ind w:left="4142" w:hanging="453"/>
      </w:pPr>
      <w:rPr>
        <w:rFonts w:hint="default"/>
        <w:lang w:val="en-US" w:eastAsia="zh-CN" w:bidi="ar-SA"/>
      </w:rPr>
    </w:lvl>
    <w:lvl w:ilvl="5">
      <w:start w:val="0"/>
      <w:numFmt w:val="bullet"/>
      <w:lvlText w:val="•"/>
      <w:lvlJc w:val="left"/>
      <w:pPr>
        <w:ind w:left="5033" w:hanging="453"/>
      </w:pPr>
      <w:rPr>
        <w:rFonts w:hint="default"/>
        <w:lang w:val="en-US" w:eastAsia="zh-CN" w:bidi="ar-SA"/>
      </w:rPr>
    </w:lvl>
    <w:lvl w:ilvl="6">
      <w:start w:val="0"/>
      <w:numFmt w:val="bullet"/>
      <w:lvlText w:val="•"/>
      <w:lvlJc w:val="left"/>
      <w:pPr>
        <w:ind w:left="5923" w:hanging="453"/>
      </w:pPr>
      <w:rPr>
        <w:rFonts w:hint="default"/>
        <w:lang w:val="en-US" w:eastAsia="zh-CN" w:bidi="ar-SA"/>
      </w:rPr>
    </w:lvl>
    <w:lvl w:ilvl="7">
      <w:start w:val="0"/>
      <w:numFmt w:val="bullet"/>
      <w:lvlText w:val="•"/>
      <w:lvlJc w:val="left"/>
      <w:pPr>
        <w:ind w:left="6814" w:hanging="453"/>
      </w:pPr>
      <w:rPr>
        <w:rFonts w:hint="default"/>
        <w:lang w:val="en-US" w:eastAsia="zh-CN" w:bidi="ar-SA"/>
      </w:rPr>
    </w:lvl>
    <w:lvl w:ilvl="8">
      <w:start w:val="0"/>
      <w:numFmt w:val="bullet"/>
      <w:lvlText w:val="•"/>
      <w:lvlJc w:val="left"/>
      <w:pPr>
        <w:ind w:left="7705" w:hanging="453"/>
      </w:pPr>
      <w:rPr>
        <w:rFonts w:hint="default"/>
        <w:lang w:val="en-US" w:eastAsia="zh-CN" w:bidi="ar-SA"/>
      </w:rPr>
    </w:lvl>
  </w:abstractNum>
  <w:abstractNum w:abstractNumId="32">
    <w:multiLevelType w:val="hybridMultilevel"/>
    <w:lvl w:ilvl="0">
      <w:start w:val="1"/>
      <w:numFmt w:val="decimal"/>
      <w:lvlText w:val="%1."/>
      <w:lvlJc w:val="left"/>
      <w:pPr>
        <w:ind w:left="562" w:hanging="425"/>
        <w:jc w:val="left"/>
      </w:pPr>
      <w:rPr>
        <w:rFonts w:hint="default" w:ascii="SimSun" w:hAnsi="SimSun" w:eastAsia="SimSun" w:cs="SimSun"/>
        <w:b w:val="0"/>
        <w:bCs w:val="0"/>
        <w:i w:val="0"/>
        <w:iCs w:val="0"/>
        <w:spacing w:val="0"/>
        <w:w w:val="100"/>
        <w:sz w:val="18"/>
        <w:szCs w:val="18"/>
        <w:lang w:val="en-US" w:eastAsia="zh-CN" w:bidi="ar-SA"/>
      </w:rPr>
    </w:lvl>
    <w:lvl w:ilvl="1">
      <w:start w:val="1"/>
      <w:numFmt w:val="decimal"/>
      <w:lvlText w:val="%2."/>
      <w:lvlJc w:val="left"/>
      <w:pPr>
        <w:ind w:left="919" w:hanging="360"/>
        <w:jc w:val="left"/>
      </w:pPr>
      <w:rPr>
        <w:rFonts w:hint="default"/>
        <w:spacing w:val="0"/>
        <w:w w:val="100"/>
        <w:lang w:val="en-US" w:eastAsia="zh-CN" w:bidi="ar-SA"/>
      </w:rPr>
    </w:lvl>
    <w:lvl w:ilvl="2">
      <w:start w:val="1"/>
      <w:numFmt w:val="decimal"/>
      <w:lvlText w:val="（%3）"/>
      <w:lvlJc w:val="left"/>
      <w:pPr>
        <w:ind w:left="1669" w:hanging="453"/>
        <w:jc w:val="left"/>
      </w:pPr>
      <w:rPr>
        <w:rFonts w:hint="default" w:ascii="SimSun" w:hAnsi="SimSun" w:eastAsia="SimSun" w:cs="SimSun"/>
        <w:b w:val="0"/>
        <w:bCs w:val="0"/>
        <w:i w:val="0"/>
        <w:iCs w:val="0"/>
        <w:spacing w:val="0"/>
        <w:w w:val="100"/>
        <w:sz w:val="16"/>
        <w:szCs w:val="16"/>
        <w:lang w:val="en-US" w:eastAsia="zh-CN" w:bidi="ar-SA"/>
      </w:rPr>
    </w:lvl>
    <w:lvl w:ilvl="3">
      <w:start w:val="0"/>
      <w:numFmt w:val="bullet"/>
      <w:lvlText w:val="•"/>
      <w:lvlJc w:val="left"/>
      <w:pPr>
        <w:ind w:left="1660" w:hanging="453"/>
      </w:pPr>
      <w:rPr>
        <w:rFonts w:hint="default"/>
        <w:lang w:val="en-US" w:eastAsia="zh-CN" w:bidi="ar-SA"/>
      </w:rPr>
    </w:lvl>
    <w:lvl w:ilvl="4">
      <w:start w:val="0"/>
      <w:numFmt w:val="bullet"/>
      <w:lvlText w:val="•"/>
      <w:lvlJc w:val="left"/>
      <w:pPr>
        <w:ind w:left="2778" w:hanging="453"/>
      </w:pPr>
      <w:rPr>
        <w:rFonts w:hint="default"/>
        <w:lang w:val="en-US" w:eastAsia="zh-CN" w:bidi="ar-SA"/>
      </w:rPr>
    </w:lvl>
    <w:lvl w:ilvl="5">
      <w:start w:val="0"/>
      <w:numFmt w:val="bullet"/>
      <w:lvlText w:val="•"/>
      <w:lvlJc w:val="left"/>
      <w:pPr>
        <w:ind w:left="3896" w:hanging="453"/>
      </w:pPr>
      <w:rPr>
        <w:rFonts w:hint="default"/>
        <w:lang w:val="en-US" w:eastAsia="zh-CN" w:bidi="ar-SA"/>
      </w:rPr>
    </w:lvl>
    <w:lvl w:ilvl="6">
      <w:start w:val="0"/>
      <w:numFmt w:val="bullet"/>
      <w:lvlText w:val="•"/>
      <w:lvlJc w:val="left"/>
      <w:pPr>
        <w:ind w:left="5014" w:hanging="453"/>
      </w:pPr>
      <w:rPr>
        <w:rFonts w:hint="default"/>
        <w:lang w:val="en-US" w:eastAsia="zh-CN" w:bidi="ar-SA"/>
      </w:rPr>
    </w:lvl>
    <w:lvl w:ilvl="7">
      <w:start w:val="0"/>
      <w:numFmt w:val="bullet"/>
      <w:lvlText w:val="•"/>
      <w:lvlJc w:val="left"/>
      <w:pPr>
        <w:ind w:left="6132" w:hanging="453"/>
      </w:pPr>
      <w:rPr>
        <w:rFonts w:hint="default"/>
        <w:lang w:val="en-US" w:eastAsia="zh-CN" w:bidi="ar-SA"/>
      </w:rPr>
    </w:lvl>
    <w:lvl w:ilvl="8">
      <w:start w:val="0"/>
      <w:numFmt w:val="bullet"/>
      <w:lvlText w:val="•"/>
      <w:lvlJc w:val="left"/>
      <w:pPr>
        <w:ind w:left="7250" w:hanging="453"/>
      </w:pPr>
      <w:rPr>
        <w:rFonts w:hint="default"/>
        <w:lang w:val="en-US" w:eastAsia="zh-CN" w:bidi="ar-SA"/>
      </w:rPr>
    </w:lvl>
  </w:abstractNum>
  <w:abstractNum w:abstractNumId="31">
    <w:multiLevelType w:val="hybridMultilevel"/>
    <w:lvl w:ilvl="0">
      <w:start w:val="1"/>
      <w:numFmt w:val="decimal"/>
      <w:lvlText w:val="%1."/>
      <w:lvlJc w:val="left"/>
      <w:pPr>
        <w:ind w:left="562" w:hanging="425"/>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45" w:hanging="425"/>
      </w:pPr>
      <w:rPr>
        <w:rFonts w:hint="default"/>
        <w:lang w:val="en-US" w:eastAsia="zh-CN" w:bidi="ar-SA"/>
      </w:rPr>
    </w:lvl>
    <w:lvl w:ilvl="3">
      <w:start w:val="0"/>
      <w:numFmt w:val="bullet"/>
      <w:lvlText w:val="•"/>
      <w:lvlJc w:val="left"/>
      <w:pPr>
        <w:ind w:left="323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23" w:hanging="425"/>
      </w:pPr>
      <w:rPr>
        <w:rFonts w:hint="default"/>
        <w:lang w:val="en-US" w:eastAsia="zh-CN" w:bidi="ar-SA"/>
      </w:rPr>
    </w:lvl>
    <w:lvl w:ilvl="6">
      <w:start w:val="0"/>
      <w:numFmt w:val="bullet"/>
      <w:lvlText w:val="•"/>
      <w:lvlJc w:val="left"/>
      <w:pPr>
        <w:ind w:left="5915" w:hanging="425"/>
      </w:pPr>
      <w:rPr>
        <w:rFonts w:hint="default"/>
        <w:lang w:val="en-US" w:eastAsia="zh-CN" w:bidi="ar-SA"/>
      </w:rPr>
    </w:lvl>
    <w:lvl w:ilvl="7">
      <w:start w:val="0"/>
      <w:numFmt w:val="bullet"/>
      <w:lvlText w:val="•"/>
      <w:lvlJc w:val="left"/>
      <w:pPr>
        <w:ind w:left="6808" w:hanging="425"/>
      </w:pPr>
      <w:rPr>
        <w:rFonts w:hint="default"/>
        <w:lang w:val="en-US" w:eastAsia="zh-CN" w:bidi="ar-SA"/>
      </w:rPr>
    </w:lvl>
    <w:lvl w:ilvl="8">
      <w:start w:val="0"/>
      <w:numFmt w:val="bullet"/>
      <w:lvlText w:val="•"/>
      <w:lvlJc w:val="left"/>
      <w:pPr>
        <w:ind w:left="7701" w:hanging="425"/>
      </w:pPr>
      <w:rPr>
        <w:rFonts w:hint="default"/>
        <w:lang w:val="en-US" w:eastAsia="zh-CN" w:bidi="ar-SA"/>
      </w:rPr>
    </w:lvl>
  </w:abstractNum>
  <w:abstractNum w:abstractNumId="30">
    <w:multiLevelType w:val="hybridMultilevel"/>
    <w:lvl w:ilvl="0">
      <w:start w:val="1"/>
      <w:numFmt w:val="decimal"/>
      <w:lvlText w:val="%1."/>
      <w:lvlJc w:val="left"/>
      <w:pPr>
        <w:ind w:left="557" w:hanging="420"/>
        <w:jc w:val="right"/>
      </w:pPr>
      <w:rPr>
        <w:rFonts w:hint="default"/>
        <w:spacing w:val="0"/>
        <w:w w:val="69"/>
        <w:lang w:val="en-US" w:eastAsia="zh-CN" w:bidi="ar-SA"/>
      </w:rPr>
    </w:lvl>
    <w:lvl w:ilvl="1">
      <w:start w:val="0"/>
      <w:numFmt w:val="bullet"/>
      <w:lvlText w:val="•"/>
      <w:lvlJc w:val="left"/>
      <w:pPr>
        <w:ind w:left="1452" w:hanging="420"/>
      </w:pPr>
      <w:rPr>
        <w:rFonts w:hint="default"/>
        <w:lang w:val="en-US" w:eastAsia="zh-CN" w:bidi="ar-SA"/>
      </w:rPr>
    </w:lvl>
    <w:lvl w:ilvl="2">
      <w:start w:val="0"/>
      <w:numFmt w:val="bullet"/>
      <w:lvlText w:val="•"/>
      <w:lvlJc w:val="left"/>
      <w:pPr>
        <w:ind w:left="2345" w:hanging="420"/>
      </w:pPr>
      <w:rPr>
        <w:rFonts w:hint="default"/>
        <w:lang w:val="en-US" w:eastAsia="zh-CN" w:bidi="ar-SA"/>
      </w:rPr>
    </w:lvl>
    <w:lvl w:ilvl="3">
      <w:start w:val="0"/>
      <w:numFmt w:val="bullet"/>
      <w:lvlText w:val="•"/>
      <w:lvlJc w:val="left"/>
      <w:pPr>
        <w:ind w:left="3237" w:hanging="420"/>
      </w:pPr>
      <w:rPr>
        <w:rFonts w:hint="default"/>
        <w:lang w:val="en-US" w:eastAsia="zh-CN" w:bidi="ar-SA"/>
      </w:rPr>
    </w:lvl>
    <w:lvl w:ilvl="4">
      <w:start w:val="0"/>
      <w:numFmt w:val="bullet"/>
      <w:lvlText w:val="•"/>
      <w:lvlJc w:val="left"/>
      <w:pPr>
        <w:ind w:left="4130" w:hanging="420"/>
      </w:pPr>
      <w:rPr>
        <w:rFonts w:hint="default"/>
        <w:lang w:val="en-US" w:eastAsia="zh-CN" w:bidi="ar-SA"/>
      </w:rPr>
    </w:lvl>
    <w:lvl w:ilvl="5">
      <w:start w:val="0"/>
      <w:numFmt w:val="bullet"/>
      <w:lvlText w:val="•"/>
      <w:lvlJc w:val="left"/>
      <w:pPr>
        <w:ind w:left="5023" w:hanging="420"/>
      </w:pPr>
      <w:rPr>
        <w:rFonts w:hint="default"/>
        <w:lang w:val="en-US" w:eastAsia="zh-CN" w:bidi="ar-SA"/>
      </w:rPr>
    </w:lvl>
    <w:lvl w:ilvl="6">
      <w:start w:val="0"/>
      <w:numFmt w:val="bullet"/>
      <w:lvlText w:val="•"/>
      <w:lvlJc w:val="left"/>
      <w:pPr>
        <w:ind w:left="5915" w:hanging="420"/>
      </w:pPr>
      <w:rPr>
        <w:rFonts w:hint="default"/>
        <w:lang w:val="en-US" w:eastAsia="zh-CN" w:bidi="ar-SA"/>
      </w:rPr>
    </w:lvl>
    <w:lvl w:ilvl="7">
      <w:start w:val="0"/>
      <w:numFmt w:val="bullet"/>
      <w:lvlText w:val="•"/>
      <w:lvlJc w:val="left"/>
      <w:pPr>
        <w:ind w:left="6808" w:hanging="420"/>
      </w:pPr>
      <w:rPr>
        <w:rFonts w:hint="default"/>
        <w:lang w:val="en-US" w:eastAsia="zh-CN" w:bidi="ar-SA"/>
      </w:rPr>
    </w:lvl>
    <w:lvl w:ilvl="8">
      <w:start w:val="0"/>
      <w:numFmt w:val="bullet"/>
      <w:lvlText w:val="•"/>
      <w:lvlJc w:val="left"/>
      <w:pPr>
        <w:ind w:left="7701" w:hanging="420"/>
      </w:pPr>
      <w:rPr>
        <w:rFonts w:hint="default"/>
        <w:lang w:val="en-US" w:eastAsia="zh-CN" w:bidi="ar-SA"/>
      </w:rPr>
    </w:lvl>
  </w:abstractNum>
  <w:abstractNum w:abstractNumId="29">
    <w:multiLevelType w:val="hybridMultilevel"/>
    <w:lvl w:ilvl="0">
      <w:start w:val="1"/>
      <w:numFmt w:val="decimal"/>
      <w:lvlText w:val="%1."/>
      <w:lvlJc w:val="left"/>
      <w:pPr>
        <w:ind w:left="1080" w:hanging="263"/>
        <w:jc w:val="left"/>
      </w:pPr>
      <w:rPr>
        <w:rFonts w:hint="default" w:ascii="Microsoft Sans Serif" w:hAnsi="Microsoft Sans Serif" w:eastAsia="Microsoft Sans Serif" w:cs="Microsoft Sans Serif"/>
        <w:b w:val="0"/>
        <w:bCs w:val="0"/>
        <w:i w:val="0"/>
        <w:iCs w:val="0"/>
        <w:spacing w:val="-1"/>
        <w:w w:val="77"/>
        <w:sz w:val="16"/>
        <w:szCs w:val="16"/>
        <w:lang w:val="en-US" w:eastAsia="zh-CN" w:bidi="ar-SA"/>
      </w:rPr>
    </w:lvl>
    <w:lvl w:ilvl="1">
      <w:start w:val="1"/>
      <w:numFmt w:val="decimal"/>
      <w:lvlText w:val="%2."/>
      <w:lvlJc w:val="left"/>
      <w:pPr>
        <w:ind w:left="818" w:hanging="138"/>
        <w:jc w:val="left"/>
      </w:pPr>
      <w:rPr>
        <w:rFonts w:hint="default" w:ascii="Calibri" w:hAnsi="Calibri" w:eastAsia="Calibri" w:cs="Calibri"/>
        <w:b w:val="0"/>
        <w:bCs w:val="0"/>
        <w:i w:val="0"/>
        <w:iCs w:val="0"/>
        <w:spacing w:val="-1"/>
        <w:w w:val="96"/>
        <w:sz w:val="16"/>
        <w:szCs w:val="16"/>
        <w:lang w:val="en-US" w:eastAsia="zh-CN" w:bidi="ar-SA"/>
      </w:rPr>
    </w:lvl>
    <w:lvl w:ilvl="2">
      <w:start w:val="0"/>
      <w:numFmt w:val="bullet"/>
      <w:lvlText w:val="•"/>
      <w:lvlJc w:val="left"/>
      <w:pPr>
        <w:ind w:left="2134" w:hanging="138"/>
      </w:pPr>
      <w:rPr>
        <w:rFonts w:hint="default"/>
        <w:lang w:val="en-US" w:eastAsia="zh-CN" w:bidi="ar-SA"/>
      </w:rPr>
    </w:lvl>
    <w:lvl w:ilvl="3">
      <w:start w:val="0"/>
      <w:numFmt w:val="bullet"/>
      <w:lvlText w:val="•"/>
      <w:lvlJc w:val="left"/>
      <w:pPr>
        <w:ind w:left="3188" w:hanging="138"/>
      </w:pPr>
      <w:rPr>
        <w:rFonts w:hint="default"/>
        <w:lang w:val="en-US" w:eastAsia="zh-CN" w:bidi="ar-SA"/>
      </w:rPr>
    </w:lvl>
    <w:lvl w:ilvl="4">
      <w:start w:val="0"/>
      <w:numFmt w:val="bullet"/>
      <w:lvlText w:val="•"/>
      <w:lvlJc w:val="left"/>
      <w:pPr>
        <w:ind w:left="4242" w:hanging="138"/>
      </w:pPr>
      <w:rPr>
        <w:rFonts w:hint="default"/>
        <w:lang w:val="en-US" w:eastAsia="zh-CN" w:bidi="ar-SA"/>
      </w:rPr>
    </w:lvl>
    <w:lvl w:ilvl="5">
      <w:start w:val="0"/>
      <w:numFmt w:val="bullet"/>
      <w:lvlText w:val="•"/>
      <w:lvlJc w:val="left"/>
      <w:pPr>
        <w:ind w:left="5296" w:hanging="138"/>
      </w:pPr>
      <w:rPr>
        <w:rFonts w:hint="default"/>
        <w:lang w:val="en-US" w:eastAsia="zh-CN" w:bidi="ar-SA"/>
      </w:rPr>
    </w:lvl>
    <w:lvl w:ilvl="6">
      <w:start w:val="0"/>
      <w:numFmt w:val="bullet"/>
      <w:lvlText w:val="•"/>
      <w:lvlJc w:val="left"/>
      <w:pPr>
        <w:ind w:left="6350" w:hanging="138"/>
      </w:pPr>
      <w:rPr>
        <w:rFonts w:hint="default"/>
        <w:lang w:val="en-US" w:eastAsia="zh-CN" w:bidi="ar-SA"/>
      </w:rPr>
    </w:lvl>
    <w:lvl w:ilvl="7">
      <w:start w:val="0"/>
      <w:numFmt w:val="bullet"/>
      <w:lvlText w:val="•"/>
      <w:lvlJc w:val="left"/>
      <w:pPr>
        <w:ind w:left="7404" w:hanging="138"/>
      </w:pPr>
      <w:rPr>
        <w:rFonts w:hint="default"/>
        <w:lang w:val="en-US" w:eastAsia="zh-CN" w:bidi="ar-SA"/>
      </w:rPr>
    </w:lvl>
    <w:lvl w:ilvl="8">
      <w:start w:val="0"/>
      <w:numFmt w:val="bullet"/>
      <w:lvlText w:val="•"/>
      <w:lvlJc w:val="left"/>
      <w:pPr>
        <w:ind w:left="8458" w:hanging="138"/>
      </w:pPr>
      <w:rPr>
        <w:rFonts w:hint="default"/>
        <w:lang w:val="en-US" w:eastAsia="zh-CN" w:bidi="ar-SA"/>
      </w:rPr>
    </w:lvl>
  </w:abstractNum>
  <w:abstractNum w:abstractNumId="28">
    <w:multiLevelType w:val="hybridMultilevel"/>
    <w:lvl w:ilvl="0">
      <w:start w:val="1"/>
      <w:numFmt w:val="decimal"/>
      <w:lvlText w:val="%1"/>
      <w:lvlJc w:val="left"/>
      <w:pPr>
        <w:ind w:left="124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315" w:hanging="138"/>
        <w:jc w:val="right"/>
      </w:pPr>
      <w:rPr>
        <w:rFonts w:hint="default"/>
        <w:spacing w:val="-1"/>
        <w:w w:val="68"/>
        <w:lang w:val="en-US" w:eastAsia="zh-CN" w:bidi="ar-SA"/>
      </w:rPr>
    </w:lvl>
    <w:lvl w:ilvl="2">
      <w:start w:val="0"/>
      <w:numFmt w:val="bullet"/>
      <w:lvlText w:val="•"/>
      <w:lvlJc w:val="left"/>
      <w:pPr>
        <w:ind w:left="2347" w:hanging="138"/>
      </w:pPr>
      <w:rPr>
        <w:rFonts w:hint="default"/>
        <w:lang w:val="en-US" w:eastAsia="zh-CN" w:bidi="ar-SA"/>
      </w:rPr>
    </w:lvl>
    <w:lvl w:ilvl="3">
      <w:start w:val="0"/>
      <w:numFmt w:val="bullet"/>
      <w:lvlText w:val="•"/>
      <w:lvlJc w:val="left"/>
      <w:pPr>
        <w:ind w:left="3374" w:hanging="138"/>
      </w:pPr>
      <w:rPr>
        <w:rFonts w:hint="default"/>
        <w:lang w:val="en-US" w:eastAsia="zh-CN" w:bidi="ar-SA"/>
      </w:rPr>
    </w:lvl>
    <w:lvl w:ilvl="4">
      <w:start w:val="0"/>
      <w:numFmt w:val="bullet"/>
      <w:lvlText w:val="•"/>
      <w:lvlJc w:val="left"/>
      <w:pPr>
        <w:ind w:left="4402" w:hanging="138"/>
      </w:pPr>
      <w:rPr>
        <w:rFonts w:hint="default"/>
        <w:lang w:val="en-US" w:eastAsia="zh-CN" w:bidi="ar-SA"/>
      </w:rPr>
    </w:lvl>
    <w:lvl w:ilvl="5">
      <w:start w:val="0"/>
      <w:numFmt w:val="bullet"/>
      <w:lvlText w:val="•"/>
      <w:lvlJc w:val="left"/>
      <w:pPr>
        <w:ind w:left="5429" w:hanging="138"/>
      </w:pPr>
      <w:rPr>
        <w:rFonts w:hint="default"/>
        <w:lang w:val="en-US" w:eastAsia="zh-CN" w:bidi="ar-SA"/>
      </w:rPr>
    </w:lvl>
    <w:lvl w:ilvl="6">
      <w:start w:val="0"/>
      <w:numFmt w:val="bullet"/>
      <w:lvlText w:val="•"/>
      <w:lvlJc w:val="left"/>
      <w:pPr>
        <w:ind w:left="6456" w:hanging="138"/>
      </w:pPr>
      <w:rPr>
        <w:rFonts w:hint="default"/>
        <w:lang w:val="en-US" w:eastAsia="zh-CN" w:bidi="ar-SA"/>
      </w:rPr>
    </w:lvl>
    <w:lvl w:ilvl="7">
      <w:start w:val="0"/>
      <w:numFmt w:val="bullet"/>
      <w:lvlText w:val="•"/>
      <w:lvlJc w:val="left"/>
      <w:pPr>
        <w:ind w:left="7484" w:hanging="138"/>
      </w:pPr>
      <w:rPr>
        <w:rFonts w:hint="default"/>
        <w:lang w:val="en-US" w:eastAsia="zh-CN" w:bidi="ar-SA"/>
      </w:rPr>
    </w:lvl>
    <w:lvl w:ilvl="8">
      <w:start w:val="0"/>
      <w:numFmt w:val="bullet"/>
      <w:lvlText w:val="•"/>
      <w:lvlJc w:val="left"/>
      <w:pPr>
        <w:ind w:left="8511" w:hanging="138"/>
      </w:pPr>
      <w:rPr>
        <w:rFonts w:hint="default"/>
        <w:lang w:val="en-US" w:eastAsia="zh-CN" w:bidi="ar-SA"/>
      </w:rPr>
    </w:lvl>
  </w:abstractNum>
  <w:abstractNum w:abstractNumId="27">
    <w:multiLevelType w:val="hybridMultilevel"/>
    <w:lvl w:ilvl="0">
      <w:start w:val="1"/>
      <w:numFmt w:val="decimal"/>
      <w:lvlText w:val="%1"/>
      <w:lvlJc w:val="left"/>
      <w:pPr>
        <w:ind w:left="12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172" w:hanging="420"/>
      </w:pPr>
      <w:rPr>
        <w:rFonts w:hint="default"/>
        <w:lang w:val="en-US" w:eastAsia="zh-CN" w:bidi="ar-SA"/>
      </w:rPr>
    </w:lvl>
    <w:lvl w:ilvl="2">
      <w:start w:val="0"/>
      <w:numFmt w:val="bullet"/>
      <w:lvlText w:val="•"/>
      <w:lvlJc w:val="left"/>
      <w:pPr>
        <w:ind w:left="3105" w:hanging="420"/>
      </w:pPr>
      <w:rPr>
        <w:rFonts w:hint="default"/>
        <w:lang w:val="en-US" w:eastAsia="zh-CN" w:bidi="ar-SA"/>
      </w:rPr>
    </w:lvl>
    <w:lvl w:ilvl="3">
      <w:start w:val="0"/>
      <w:numFmt w:val="bullet"/>
      <w:lvlText w:val="•"/>
      <w:lvlJc w:val="left"/>
      <w:pPr>
        <w:ind w:left="4037" w:hanging="420"/>
      </w:pPr>
      <w:rPr>
        <w:rFonts w:hint="default"/>
        <w:lang w:val="en-US" w:eastAsia="zh-CN" w:bidi="ar-SA"/>
      </w:rPr>
    </w:lvl>
    <w:lvl w:ilvl="4">
      <w:start w:val="0"/>
      <w:numFmt w:val="bullet"/>
      <w:lvlText w:val="•"/>
      <w:lvlJc w:val="left"/>
      <w:pPr>
        <w:ind w:left="4970" w:hanging="420"/>
      </w:pPr>
      <w:rPr>
        <w:rFonts w:hint="default"/>
        <w:lang w:val="en-US" w:eastAsia="zh-CN" w:bidi="ar-SA"/>
      </w:rPr>
    </w:lvl>
    <w:lvl w:ilvl="5">
      <w:start w:val="0"/>
      <w:numFmt w:val="bullet"/>
      <w:lvlText w:val="•"/>
      <w:lvlJc w:val="left"/>
      <w:pPr>
        <w:ind w:left="5903" w:hanging="420"/>
      </w:pPr>
      <w:rPr>
        <w:rFonts w:hint="default"/>
        <w:lang w:val="en-US" w:eastAsia="zh-CN" w:bidi="ar-SA"/>
      </w:rPr>
    </w:lvl>
    <w:lvl w:ilvl="6">
      <w:start w:val="0"/>
      <w:numFmt w:val="bullet"/>
      <w:lvlText w:val="•"/>
      <w:lvlJc w:val="left"/>
      <w:pPr>
        <w:ind w:left="6835" w:hanging="420"/>
      </w:pPr>
      <w:rPr>
        <w:rFonts w:hint="default"/>
        <w:lang w:val="en-US" w:eastAsia="zh-CN" w:bidi="ar-SA"/>
      </w:rPr>
    </w:lvl>
    <w:lvl w:ilvl="7">
      <w:start w:val="0"/>
      <w:numFmt w:val="bullet"/>
      <w:lvlText w:val="•"/>
      <w:lvlJc w:val="left"/>
      <w:pPr>
        <w:ind w:left="7768" w:hanging="420"/>
      </w:pPr>
      <w:rPr>
        <w:rFonts w:hint="default"/>
        <w:lang w:val="en-US" w:eastAsia="zh-CN" w:bidi="ar-SA"/>
      </w:rPr>
    </w:lvl>
    <w:lvl w:ilvl="8">
      <w:start w:val="0"/>
      <w:numFmt w:val="bullet"/>
      <w:lvlText w:val="•"/>
      <w:lvlJc w:val="left"/>
      <w:pPr>
        <w:ind w:left="8701" w:hanging="420"/>
      </w:pPr>
      <w:rPr>
        <w:rFonts w:hint="default"/>
        <w:lang w:val="en-US" w:eastAsia="zh-CN" w:bidi="ar-SA"/>
      </w:rPr>
    </w:lvl>
  </w:abstractNum>
  <w:abstractNum w:abstractNumId="26">
    <w:multiLevelType w:val="hybridMultilevel"/>
    <w:lvl w:ilvl="0">
      <w:start w:val="1"/>
      <w:numFmt w:val="decimal"/>
      <w:lvlText w:val="%1."/>
      <w:lvlJc w:val="left"/>
      <w:pPr>
        <w:ind w:left="925" w:hanging="426"/>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966" w:hanging="3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506" w:hanging="361"/>
      </w:pPr>
      <w:rPr>
        <w:rFonts w:hint="default"/>
        <w:lang w:val="en-US" w:eastAsia="zh-CN" w:bidi="ar-SA"/>
      </w:rPr>
    </w:lvl>
    <w:lvl w:ilvl="3">
      <w:start w:val="0"/>
      <w:numFmt w:val="bullet"/>
      <w:lvlText w:val="•"/>
      <w:lvlJc w:val="left"/>
      <w:pPr>
        <w:ind w:left="4052" w:hanging="361"/>
      </w:pPr>
      <w:rPr>
        <w:rFonts w:hint="default"/>
        <w:lang w:val="en-US" w:eastAsia="zh-CN" w:bidi="ar-SA"/>
      </w:rPr>
    </w:lvl>
    <w:lvl w:ilvl="4">
      <w:start w:val="0"/>
      <w:numFmt w:val="bullet"/>
      <w:lvlText w:val="•"/>
      <w:lvlJc w:val="left"/>
      <w:pPr>
        <w:ind w:left="5599" w:hanging="361"/>
      </w:pPr>
      <w:rPr>
        <w:rFonts w:hint="default"/>
        <w:lang w:val="en-US" w:eastAsia="zh-CN" w:bidi="ar-SA"/>
      </w:rPr>
    </w:lvl>
    <w:lvl w:ilvl="5">
      <w:start w:val="0"/>
      <w:numFmt w:val="bullet"/>
      <w:lvlText w:val="•"/>
      <w:lvlJc w:val="left"/>
      <w:pPr>
        <w:ind w:left="7145" w:hanging="361"/>
      </w:pPr>
      <w:rPr>
        <w:rFonts w:hint="default"/>
        <w:lang w:val="en-US" w:eastAsia="zh-CN" w:bidi="ar-SA"/>
      </w:rPr>
    </w:lvl>
    <w:lvl w:ilvl="6">
      <w:start w:val="0"/>
      <w:numFmt w:val="bullet"/>
      <w:lvlText w:val="•"/>
      <w:lvlJc w:val="left"/>
      <w:pPr>
        <w:ind w:left="8692" w:hanging="361"/>
      </w:pPr>
      <w:rPr>
        <w:rFonts w:hint="default"/>
        <w:lang w:val="en-US" w:eastAsia="zh-CN" w:bidi="ar-SA"/>
      </w:rPr>
    </w:lvl>
    <w:lvl w:ilvl="7">
      <w:start w:val="0"/>
      <w:numFmt w:val="bullet"/>
      <w:lvlText w:val="•"/>
      <w:lvlJc w:val="left"/>
      <w:pPr>
        <w:ind w:left="10238" w:hanging="361"/>
      </w:pPr>
      <w:rPr>
        <w:rFonts w:hint="default"/>
        <w:lang w:val="en-US" w:eastAsia="zh-CN" w:bidi="ar-SA"/>
      </w:rPr>
    </w:lvl>
    <w:lvl w:ilvl="8">
      <w:start w:val="0"/>
      <w:numFmt w:val="bullet"/>
      <w:lvlText w:val="•"/>
      <w:lvlJc w:val="left"/>
      <w:pPr>
        <w:ind w:left="11785" w:hanging="361"/>
      </w:pPr>
      <w:rPr>
        <w:rFonts w:hint="default"/>
        <w:lang w:val="en-US" w:eastAsia="zh-CN" w:bidi="ar-SA"/>
      </w:rPr>
    </w:lvl>
  </w:abstractNum>
  <w:abstractNum w:abstractNumId="25">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446" w:hanging="420"/>
      </w:pPr>
      <w:rPr>
        <w:rFonts w:hint="default"/>
        <w:lang w:val="en-US" w:eastAsia="zh-CN" w:bidi="ar-SA"/>
      </w:rPr>
    </w:lvl>
    <w:lvl w:ilvl="2">
      <w:start w:val="0"/>
      <w:numFmt w:val="bullet"/>
      <w:lvlText w:val="•"/>
      <w:lvlJc w:val="left"/>
      <w:pPr>
        <w:ind w:left="2353" w:hanging="420"/>
      </w:pPr>
      <w:rPr>
        <w:rFonts w:hint="default"/>
        <w:lang w:val="en-US" w:eastAsia="zh-CN" w:bidi="ar-SA"/>
      </w:rPr>
    </w:lvl>
    <w:lvl w:ilvl="3">
      <w:start w:val="0"/>
      <w:numFmt w:val="bullet"/>
      <w:lvlText w:val="•"/>
      <w:lvlJc w:val="left"/>
      <w:pPr>
        <w:ind w:left="3259" w:hanging="420"/>
      </w:pPr>
      <w:rPr>
        <w:rFonts w:hint="default"/>
        <w:lang w:val="en-US" w:eastAsia="zh-CN" w:bidi="ar-SA"/>
      </w:rPr>
    </w:lvl>
    <w:lvl w:ilvl="4">
      <w:start w:val="0"/>
      <w:numFmt w:val="bullet"/>
      <w:lvlText w:val="•"/>
      <w:lvlJc w:val="left"/>
      <w:pPr>
        <w:ind w:left="4166" w:hanging="420"/>
      </w:pPr>
      <w:rPr>
        <w:rFonts w:hint="default"/>
        <w:lang w:val="en-US" w:eastAsia="zh-CN" w:bidi="ar-SA"/>
      </w:rPr>
    </w:lvl>
    <w:lvl w:ilvl="5">
      <w:start w:val="0"/>
      <w:numFmt w:val="bullet"/>
      <w:lvlText w:val="•"/>
      <w:lvlJc w:val="left"/>
      <w:pPr>
        <w:ind w:left="5073" w:hanging="420"/>
      </w:pPr>
      <w:rPr>
        <w:rFonts w:hint="default"/>
        <w:lang w:val="en-US" w:eastAsia="zh-CN" w:bidi="ar-SA"/>
      </w:rPr>
    </w:lvl>
    <w:lvl w:ilvl="6">
      <w:start w:val="0"/>
      <w:numFmt w:val="bullet"/>
      <w:lvlText w:val="•"/>
      <w:lvlJc w:val="left"/>
      <w:pPr>
        <w:ind w:left="5979" w:hanging="420"/>
      </w:pPr>
      <w:rPr>
        <w:rFonts w:hint="default"/>
        <w:lang w:val="en-US" w:eastAsia="zh-CN" w:bidi="ar-SA"/>
      </w:rPr>
    </w:lvl>
    <w:lvl w:ilvl="7">
      <w:start w:val="0"/>
      <w:numFmt w:val="bullet"/>
      <w:lvlText w:val="•"/>
      <w:lvlJc w:val="left"/>
      <w:pPr>
        <w:ind w:left="6886" w:hanging="420"/>
      </w:pPr>
      <w:rPr>
        <w:rFonts w:hint="default"/>
        <w:lang w:val="en-US" w:eastAsia="zh-CN" w:bidi="ar-SA"/>
      </w:rPr>
    </w:lvl>
    <w:lvl w:ilvl="8">
      <w:start w:val="0"/>
      <w:numFmt w:val="bullet"/>
      <w:lvlText w:val="•"/>
      <w:lvlJc w:val="left"/>
      <w:pPr>
        <w:ind w:left="7793" w:hanging="420"/>
      </w:pPr>
      <w:rPr>
        <w:rFonts w:hint="default"/>
        <w:lang w:val="en-US" w:eastAsia="zh-CN" w:bidi="ar-SA"/>
      </w:rPr>
    </w:lvl>
  </w:abstractNum>
  <w:abstractNum w:abstractNumId="24">
    <w:multiLevelType w:val="hybridMultilevel"/>
    <w:lvl w:ilvl="0">
      <w:start w:val="1"/>
      <w:numFmt w:val="decimal"/>
      <w:lvlText w:val="%1."/>
      <w:lvlJc w:val="left"/>
      <w:pPr>
        <w:ind w:left="669"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30" w:hanging="452"/>
      </w:pPr>
      <w:rPr>
        <w:rFonts w:hint="default"/>
        <w:lang w:val="en-US" w:eastAsia="zh-CN" w:bidi="ar-SA"/>
      </w:rPr>
    </w:lvl>
    <w:lvl w:ilvl="2">
      <w:start w:val="0"/>
      <w:numFmt w:val="bullet"/>
      <w:lvlText w:val="•"/>
      <w:lvlJc w:val="left"/>
      <w:pPr>
        <w:ind w:left="2401" w:hanging="452"/>
      </w:pPr>
      <w:rPr>
        <w:rFonts w:hint="default"/>
        <w:lang w:val="en-US" w:eastAsia="zh-CN" w:bidi="ar-SA"/>
      </w:rPr>
    </w:lvl>
    <w:lvl w:ilvl="3">
      <w:start w:val="0"/>
      <w:numFmt w:val="bullet"/>
      <w:lvlText w:val="•"/>
      <w:lvlJc w:val="left"/>
      <w:pPr>
        <w:ind w:left="3271" w:hanging="452"/>
      </w:pPr>
      <w:rPr>
        <w:rFonts w:hint="default"/>
        <w:lang w:val="en-US" w:eastAsia="zh-CN" w:bidi="ar-SA"/>
      </w:rPr>
    </w:lvl>
    <w:lvl w:ilvl="4">
      <w:start w:val="0"/>
      <w:numFmt w:val="bullet"/>
      <w:lvlText w:val="•"/>
      <w:lvlJc w:val="left"/>
      <w:pPr>
        <w:ind w:left="4142" w:hanging="452"/>
      </w:pPr>
      <w:rPr>
        <w:rFonts w:hint="default"/>
        <w:lang w:val="en-US" w:eastAsia="zh-CN" w:bidi="ar-SA"/>
      </w:rPr>
    </w:lvl>
    <w:lvl w:ilvl="5">
      <w:start w:val="0"/>
      <w:numFmt w:val="bullet"/>
      <w:lvlText w:val="•"/>
      <w:lvlJc w:val="left"/>
      <w:pPr>
        <w:ind w:left="5013" w:hanging="452"/>
      </w:pPr>
      <w:rPr>
        <w:rFonts w:hint="default"/>
        <w:lang w:val="en-US" w:eastAsia="zh-CN" w:bidi="ar-SA"/>
      </w:rPr>
    </w:lvl>
    <w:lvl w:ilvl="6">
      <w:start w:val="0"/>
      <w:numFmt w:val="bullet"/>
      <w:lvlText w:val="•"/>
      <w:lvlJc w:val="left"/>
      <w:pPr>
        <w:ind w:left="5883" w:hanging="452"/>
      </w:pPr>
      <w:rPr>
        <w:rFonts w:hint="default"/>
        <w:lang w:val="en-US" w:eastAsia="zh-CN" w:bidi="ar-SA"/>
      </w:rPr>
    </w:lvl>
    <w:lvl w:ilvl="7">
      <w:start w:val="0"/>
      <w:numFmt w:val="bullet"/>
      <w:lvlText w:val="•"/>
      <w:lvlJc w:val="left"/>
      <w:pPr>
        <w:ind w:left="6754" w:hanging="452"/>
      </w:pPr>
      <w:rPr>
        <w:rFonts w:hint="default"/>
        <w:lang w:val="en-US" w:eastAsia="zh-CN" w:bidi="ar-SA"/>
      </w:rPr>
    </w:lvl>
    <w:lvl w:ilvl="8">
      <w:start w:val="0"/>
      <w:numFmt w:val="bullet"/>
      <w:lvlText w:val="•"/>
      <w:lvlJc w:val="left"/>
      <w:pPr>
        <w:ind w:left="7625" w:hanging="452"/>
      </w:pPr>
      <w:rPr>
        <w:rFonts w:hint="default"/>
        <w:lang w:val="en-US" w:eastAsia="zh-CN" w:bidi="ar-SA"/>
      </w:rPr>
    </w:lvl>
  </w:abstractNum>
  <w:abstractNum w:abstractNumId="23">
    <w:multiLevelType w:val="hybridMultilevel"/>
    <w:lvl w:ilvl="0">
      <w:start w:val="1"/>
      <w:numFmt w:val="decimal"/>
      <w:lvlText w:val="%1."/>
      <w:lvlJc w:val="left"/>
      <w:pPr>
        <w:ind w:left="6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22">
    <w:multiLevelType w:val="hybridMultilevel"/>
    <w:lvl w:ilvl="0">
      <w:start w:val="1"/>
      <w:numFmt w:val="decimal"/>
      <w:lvlText w:val="%1."/>
      <w:lvlJc w:val="left"/>
      <w:pPr>
        <w:ind w:left="218"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34" w:hanging="318"/>
      </w:pPr>
      <w:rPr>
        <w:rFonts w:hint="default"/>
        <w:lang w:val="en-US" w:eastAsia="zh-CN" w:bidi="ar-SA"/>
      </w:rPr>
    </w:lvl>
    <w:lvl w:ilvl="2">
      <w:start w:val="0"/>
      <w:numFmt w:val="bullet"/>
      <w:lvlText w:val="•"/>
      <w:lvlJc w:val="left"/>
      <w:pPr>
        <w:ind w:left="2049" w:hanging="318"/>
      </w:pPr>
      <w:rPr>
        <w:rFonts w:hint="default"/>
        <w:lang w:val="en-US" w:eastAsia="zh-CN" w:bidi="ar-SA"/>
      </w:rPr>
    </w:lvl>
    <w:lvl w:ilvl="3">
      <w:start w:val="0"/>
      <w:numFmt w:val="bullet"/>
      <w:lvlText w:val="•"/>
      <w:lvlJc w:val="left"/>
      <w:pPr>
        <w:ind w:left="2963" w:hanging="318"/>
      </w:pPr>
      <w:rPr>
        <w:rFonts w:hint="default"/>
        <w:lang w:val="en-US" w:eastAsia="zh-CN" w:bidi="ar-SA"/>
      </w:rPr>
    </w:lvl>
    <w:lvl w:ilvl="4">
      <w:start w:val="0"/>
      <w:numFmt w:val="bullet"/>
      <w:lvlText w:val="•"/>
      <w:lvlJc w:val="left"/>
      <w:pPr>
        <w:ind w:left="3878" w:hanging="318"/>
      </w:pPr>
      <w:rPr>
        <w:rFonts w:hint="default"/>
        <w:lang w:val="en-US" w:eastAsia="zh-CN" w:bidi="ar-SA"/>
      </w:rPr>
    </w:lvl>
    <w:lvl w:ilvl="5">
      <w:start w:val="0"/>
      <w:numFmt w:val="bullet"/>
      <w:lvlText w:val="•"/>
      <w:lvlJc w:val="left"/>
      <w:pPr>
        <w:ind w:left="4793" w:hanging="318"/>
      </w:pPr>
      <w:rPr>
        <w:rFonts w:hint="default"/>
        <w:lang w:val="en-US" w:eastAsia="zh-CN" w:bidi="ar-SA"/>
      </w:rPr>
    </w:lvl>
    <w:lvl w:ilvl="6">
      <w:start w:val="0"/>
      <w:numFmt w:val="bullet"/>
      <w:lvlText w:val="•"/>
      <w:lvlJc w:val="left"/>
      <w:pPr>
        <w:ind w:left="5707" w:hanging="318"/>
      </w:pPr>
      <w:rPr>
        <w:rFonts w:hint="default"/>
        <w:lang w:val="en-US" w:eastAsia="zh-CN" w:bidi="ar-SA"/>
      </w:rPr>
    </w:lvl>
    <w:lvl w:ilvl="7">
      <w:start w:val="0"/>
      <w:numFmt w:val="bullet"/>
      <w:lvlText w:val="•"/>
      <w:lvlJc w:val="left"/>
      <w:pPr>
        <w:ind w:left="6622" w:hanging="318"/>
      </w:pPr>
      <w:rPr>
        <w:rFonts w:hint="default"/>
        <w:lang w:val="en-US" w:eastAsia="zh-CN" w:bidi="ar-SA"/>
      </w:rPr>
    </w:lvl>
    <w:lvl w:ilvl="8">
      <w:start w:val="0"/>
      <w:numFmt w:val="bullet"/>
      <w:lvlText w:val="•"/>
      <w:lvlJc w:val="left"/>
      <w:pPr>
        <w:ind w:left="7537" w:hanging="318"/>
      </w:pPr>
      <w:rPr>
        <w:rFonts w:hint="default"/>
        <w:lang w:val="en-US" w:eastAsia="zh-CN" w:bidi="ar-SA"/>
      </w:rPr>
    </w:lvl>
  </w:abstractNum>
  <w:abstractNum w:abstractNumId="21">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20">
    <w:multiLevelType w:val="hybridMultilevel"/>
    <w:lvl w:ilvl="0">
      <w:start w:val="1"/>
      <w:numFmt w:val="decimal"/>
      <w:lvlText w:val="%1."/>
      <w:lvlJc w:val="left"/>
      <w:pPr>
        <w:ind w:left="107" w:hanging="317"/>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656" w:hanging="317"/>
      </w:pPr>
      <w:rPr>
        <w:rFonts w:hint="default"/>
        <w:lang w:val="en-US" w:eastAsia="zh-CN" w:bidi="ar-SA"/>
      </w:rPr>
    </w:lvl>
    <w:lvl w:ilvl="2">
      <w:start w:val="0"/>
      <w:numFmt w:val="bullet"/>
      <w:lvlText w:val="•"/>
      <w:lvlJc w:val="left"/>
      <w:pPr>
        <w:ind w:left="1213" w:hanging="317"/>
      </w:pPr>
      <w:rPr>
        <w:rFonts w:hint="default"/>
        <w:lang w:val="en-US" w:eastAsia="zh-CN" w:bidi="ar-SA"/>
      </w:rPr>
    </w:lvl>
    <w:lvl w:ilvl="3">
      <w:start w:val="0"/>
      <w:numFmt w:val="bullet"/>
      <w:lvlText w:val="•"/>
      <w:lvlJc w:val="left"/>
      <w:pPr>
        <w:ind w:left="1770" w:hanging="317"/>
      </w:pPr>
      <w:rPr>
        <w:rFonts w:hint="default"/>
        <w:lang w:val="en-US" w:eastAsia="zh-CN" w:bidi="ar-SA"/>
      </w:rPr>
    </w:lvl>
    <w:lvl w:ilvl="4">
      <w:start w:val="0"/>
      <w:numFmt w:val="bullet"/>
      <w:lvlText w:val="•"/>
      <w:lvlJc w:val="left"/>
      <w:pPr>
        <w:ind w:left="2326" w:hanging="317"/>
      </w:pPr>
      <w:rPr>
        <w:rFonts w:hint="default"/>
        <w:lang w:val="en-US" w:eastAsia="zh-CN" w:bidi="ar-SA"/>
      </w:rPr>
    </w:lvl>
    <w:lvl w:ilvl="5">
      <w:start w:val="0"/>
      <w:numFmt w:val="bullet"/>
      <w:lvlText w:val="•"/>
      <w:lvlJc w:val="left"/>
      <w:pPr>
        <w:ind w:left="2883" w:hanging="317"/>
      </w:pPr>
      <w:rPr>
        <w:rFonts w:hint="default"/>
        <w:lang w:val="en-US" w:eastAsia="zh-CN" w:bidi="ar-SA"/>
      </w:rPr>
    </w:lvl>
    <w:lvl w:ilvl="6">
      <w:start w:val="0"/>
      <w:numFmt w:val="bullet"/>
      <w:lvlText w:val="•"/>
      <w:lvlJc w:val="left"/>
      <w:pPr>
        <w:ind w:left="3440" w:hanging="317"/>
      </w:pPr>
      <w:rPr>
        <w:rFonts w:hint="default"/>
        <w:lang w:val="en-US" w:eastAsia="zh-CN" w:bidi="ar-SA"/>
      </w:rPr>
    </w:lvl>
    <w:lvl w:ilvl="7">
      <w:start w:val="0"/>
      <w:numFmt w:val="bullet"/>
      <w:lvlText w:val="•"/>
      <w:lvlJc w:val="left"/>
      <w:pPr>
        <w:ind w:left="3996" w:hanging="317"/>
      </w:pPr>
      <w:rPr>
        <w:rFonts w:hint="default"/>
        <w:lang w:val="en-US" w:eastAsia="zh-CN" w:bidi="ar-SA"/>
      </w:rPr>
    </w:lvl>
    <w:lvl w:ilvl="8">
      <w:start w:val="0"/>
      <w:numFmt w:val="bullet"/>
      <w:lvlText w:val="•"/>
      <w:lvlJc w:val="left"/>
      <w:pPr>
        <w:ind w:left="4553" w:hanging="317"/>
      </w:pPr>
      <w:rPr>
        <w:rFonts w:hint="default"/>
        <w:lang w:val="en-US" w:eastAsia="zh-CN" w:bidi="ar-SA"/>
      </w:rPr>
    </w:lvl>
  </w:abstractNum>
  <w:abstractNum w:abstractNumId="19">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8">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7">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6">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5">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4">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3">
    <w:multiLevelType w:val="hybridMultilevel"/>
    <w:lvl w:ilvl="0">
      <w:start w:val="1"/>
      <w:numFmt w:val="decimal"/>
      <w:lvlText w:val="%1."/>
      <w:lvlJc w:val="left"/>
      <w:pPr>
        <w:ind w:left="290"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836" w:hanging="183"/>
      </w:pPr>
      <w:rPr>
        <w:rFonts w:hint="default"/>
        <w:lang w:val="en-US" w:eastAsia="zh-CN" w:bidi="ar-SA"/>
      </w:rPr>
    </w:lvl>
    <w:lvl w:ilvl="2">
      <w:start w:val="0"/>
      <w:numFmt w:val="bullet"/>
      <w:lvlText w:val="•"/>
      <w:lvlJc w:val="left"/>
      <w:pPr>
        <w:ind w:left="1373" w:hanging="183"/>
      </w:pPr>
      <w:rPr>
        <w:rFonts w:hint="default"/>
        <w:lang w:val="en-US" w:eastAsia="zh-CN" w:bidi="ar-SA"/>
      </w:rPr>
    </w:lvl>
    <w:lvl w:ilvl="3">
      <w:start w:val="0"/>
      <w:numFmt w:val="bullet"/>
      <w:lvlText w:val="•"/>
      <w:lvlJc w:val="left"/>
      <w:pPr>
        <w:ind w:left="1910" w:hanging="183"/>
      </w:pPr>
      <w:rPr>
        <w:rFonts w:hint="default"/>
        <w:lang w:val="en-US" w:eastAsia="zh-CN" w:bidi="ar-SA"/>
      </w:rPr>
    </w:lvl>
    <w:lvl w:ilvl="4">
      <w:start w:val="0"/>
      <w:numFmt w:val="bullet"/>
      <w:lvlText w:val="•"/>
      <w:lvlJc w:val="left"/>
      <w:pPr>
        <w:ind w:left="2446" w:hanging="183"/>
      </w:pPr>
      <w:rPr>
        <w:rFonts w:hint="default"/>
        <w:lang w:val="en-US" w:eastAsia="zh-CN" w:bidi="ar-SA"/>
      </w:rPr>
    </w:lvl>
    <w:lvl w:ilvl="5">
      <w:start w:val="0"/>
      <w:numFmt w:val="bullet"/>
      <w:lvlText w:val="•"/>
      <w:lvlJc w:val="left"/>
      <w:pPr>
        <w:ind w:left="2983" w:hanging="183"/>
      </w:pPr>
      <w:rPr>
        <w:rFonts w:hint="default"/>
        <w:lang w:val="en-US" w:eastAsia="zh-CN" w:bidi="ar-SA"/>
      </w:rPr>
    </w:lvl>
    <w:lvl w:ilvl="6">
      <w:start w:val="0"/>
      <w:numFmt w:val="bullet"/>
      <w:lvlText w:val="•"/>
      <w:lvlJc w:val="left"/>
      <w:pPr>
        <w:ind w:left="3520" w:hanging="183"/>
      </w:pPr>
      <w:rPr>
        <w:rFonts w:hint="default"/>
        <w:lang w:val="en-US" w:eastAsia="zh-CN" w:bidi="ar-SA"/>
      </w:rPr>
    </w:lvl>
    <w:lvl w:ilvl="7">
      <w:start w:val="0"/>
      <w:numFmt w:val="bullet"/>
      <w:lvlText w:val="•"/>
      <w:lvlJc w:val="left"/>
      <w:pPr>
        <w:ind w:left="4056" w:hanging="183"/>
      </w:pPr>
      <w:rPr>
        <w:rFonts w:hint="default"/>
        <w:lang w:val="en-US" w:eastAsia="zh-CN" w:bidi="ar-SA"/>
      </w:rPr>
    </w:lvl>
    <w:lvl w:ilvl="8">
      <w:start w:val="0"/>
      <w:numFmt w:val="bullet"/>
      <w:lvlText w:val="•"/>
      <w:lvlJc w:val="left"/>
      <w:pPr>
        <w:ind w:left="4593" w:hanging="183"/>
      </w:pPr>
      <w:rPr>
        <w:rFonts w:hint="default"/>
        <w:lang w:val="en-US" w:eastAsia="zh-CN" w:bidi="ar-SA"/>
      </w:rPr>
    </w:lvl>
  </w:abstractNum>
  <w:abstractNum w:abstractNumId="12">
    <w:multiLevelType w:val="hybridMultilevel"/>
    <w:lvl w:ilvl="0">
      <w:start w:val="1"/>
      <w:numFmt w:val="decimal"/>
      <w:lvlText w:val="%1."/>
      <w:lvlJc w:val="left"/>
      <w:pPr>
        <w:ind w:left="107" w:hanging="183"/>
        <w:jc w:val="left"/>
      </w:pPr>
      <w:rPr>
        <w:rFonts w:hint="default" w:ascii="SimSun" w:hAnsi="SimSun" w:eastAsia="SimSun" w:cs="SimSun"/>
        <w:b w:val="0"/>
        <w:bCs w:val="0"/>
        <w:i w:val="0"/>
        <w:iCs w:val="0"/>
        <w:spacing w:val="1"/>
        <w:w w:val="99"/>
        <w:sz w:val="16"/>
        <w:szCs w:val="16"/>
        <w:lang w:val="en-US" w:eastAsia="zh-CN" w:bidi="ar-SA"/>
      </w:rPr>
    </w:lvl>
    <w:lvl w:ilvl="1">
      <w:start w:val="0"/>
      <w:numFmt w:val="bullet"/>
      <w:lvlText w:val="•"/>
      <w:lvlJc w:val="left"/>
      <w:pPr>
        <w:ind w:left="656" w:hanging="183"/>
      </w:pPr>
      <w:rPr>
        <w:rFonts w:hint="default"/>
        <w:lang w:val="en-US" w:eastAsia="zh-CN" w:bidi="ar-SA"/>
      </w:rPr>
    </w:lvl>
    <w:lvl w:ilvl="2">
      <w:start w:val="0"/>
      <w:numFmt w:val="bullet"/>
      <w:lvlText w:val="•"/>
      <w:lvlJc w:val="left"/>
      <w:pPr>
        <w:ind w:left="1213" w:hanging="183"/>
      </w:pPr>
      <w:rPr>
        <w:rFonts w:hint="default"/>
        <w:lang w:val="en-US" w:eastAsia="zh-CN" w:bidi="ar-SA"/>
      </w:rPr>
    </w:lvl>
    <w:lvl w:ilvl="3">
      <w:start w:val="0"/>
      <w:numFmt w:val="bullet"/>
      <w:lvlText w:val="•"/>
      <w:lvlJc w:val="left"/>
      <w:pPr>
        <w:ind w:left="1770" w:hanging="183"/>
      </w:pPr>
      <w:rPr>
        <w:rFonts w:hint="default"/>
        <w:lang w:val="en-US" w:eastAsia="zh-CN" w:bidi="ar-SA"/>
      </w:rPr>
    </w:lvl>
    <w:lvl w:ilvl="4">
      <w:start w:val="0"/>
      <w:numFmt w:val="bullet"/>
      <w:lvlText w:val="•"/>
      <w:lvlJc w:val="left"/>
      <w:pPr>
        <w:ind w:left="2326" w:hanging="183"/>
      </w:pPr>
      <w:rPr>
        <w:rFonts w:hint="default"/>
        <w:lang w:val="en-US" w:eastAsia="zh-CN" w:bidi="ar-SA"/>
      </w:rPr>
    </w:lvl>
    <w:lvl w:ilvl="5">
      <w:start w:val="0"/>
      <w:numFmt w:val="bullet"/>
      <w:lvlText w:val="•"/>
      <w:lvlJc w:val="left"/>
      <w:pPr>
        <w:ind w:left="2883" w:hanging="183"/>
      </w:pPr>
      <w:rPr>
        <w:rFonts w:hint="default"/>
        <w:lang w:val="en-US" w:eastAsia="zh-CN" w:bidi="ar-SA"/>
      </w:rPr>
    </w:lvl>
    <w:lvl w:ilvl="6">
      <w:start w:val="0"/>
      <w:numFmt w:val="bullet"/>
      <w:lvlText w:val="•"/>
      <w:lvlJc w:val="left"/>
      <w:pPr>
        <w:ind w:left="3440" w:hanging="183"/>
      </w:pPr>
      <w:rPr>
        <w:rFonts w:hint="default"/>
        <w:lang w:val="en-US" w:eastAsia="zh-CN" w:bidi="ar-SA"/>
      </w:rPr>
    </w:lvl>
    <w:lvl w:ilvl="7">
      <w:start w:val="0"/>
      <w:numFmt w:val="bullet"/>
      <w:lvlText w:val="•"/>
      <w:lvlJc w:val="left"/>
      <w:pPr>
        <w:ind w:left="3996" w:hanging="183"/>
      </w:pPr>
      <w:rPr>
        <w:rFonts w:hint="default"/>
        <w:lang w:val="en-US" w:eastAsia="zh-CN" w:bidi="ar-SA"/>
      </w:rPr>
    </w:lvl>
    <w:lvl w:ilvl="8">
      <w:start w:val="0"/>
      <w:numFmt w:val="bullet"/>
      <w:lvlText w:val="•"/>
      <w:lvlJc w:val="left"/>
      <w:pPr>
        <w:ind w:left="4553" w:hanging="183"/>
      </w:pPr>
      <w:rPr>
        <w:rFonts w:hint="default"/>
        <w:lang w:val="en-US" w:eastAsia="zh-CN" w:bidi="ar-SA"/>
      </w:rPr>
    </w:lvl>
  </w:abstractNum>
  <w:abstractNum w:abstractNumId="11">
    <w:multiLevelType w:val="hybridMultilevel"/>
    <w:lvl w:ilvl="0">
      <w:start w:val="1"/>
      <w:numFmt w:val="decimal"/>
      <w:lvlText w:val="%1."/>
      <w:lvlJc w:val="left"/>
      <w:pPr>
        <w:ind w:left="6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12" w:hanging="420"/>
      </w:pPr>
      <w:rPr>
        <w:rFonts w:hint="default"/>
        <w:lang w:val="en-US" w:eastAsia="zh-CN" w:bidi="ar-SA"/>
      </w:rPr>
    </w:lvl>
    <w:lvl w:ilvl="2">
      <w:start w:val="0"/>
      <w:numFmt w:val="bullet"/>
      <w:lvlText w:val="•"/>
      <w:lvlJc w:val="left"/>
      <w:pPr>
        <w:ind w:left="2385" w:hanging="420"/>
      </w:pPr>
      <w:rPr>
        <w:rFonts w:hint="default"/>
        <w:lang w:val="en-US" w:eastAsia="zh-CN" w:bidi="ar-SA"/>
      </w:rPr>
    </w:lvl>
    <w:lvl w:ilvl="3">
      <w:start w:val="0"/>
      <w:numFmt w:val="bullet"/>
      <w:lvlText w:val="•"/>
      <w:lvlJc w:val="left"/>
      <w:pPr>
        <w:ind w:left="3257" w:hanging="420"/>
      </w:pPr>
      <w:rPr>
        <w:rFonts w:hint="default"/>
        <w:lang w:val="en-US" w:eastAsia="zh-CN" w:bidi="ar-SA"/>
      </w:rPr>
    </w:lvl>
    <w:lvl w:ilvl="4">
      <w:start w:val="0"/>
      <w:numFmt w:val="bullet"/>
      <w:lvlText w:val="•"/>
      <w:lvlJc w:val="left"/>
      <w:pPr>
        <w:ind w:left="4130" w:hanging="420"/>
      </w:pPr>
      <w:rPr>
        <w:rFonts w:hint="default"/>
        <w:lang w:val="en-US" w:eastAsia="zh-CN" w:bidi="ar-SA"/>
      </w:rPr>
    </w:lvl>
    <w:lvl w:ilvl="5">
      <w:start w:val="0"/>
      <w:numFmt w:val="bullet"/>
      <w:lvlText w:val="•"/>
      <w:lvlJc w:val="left"/>
      <w:pPr>
        <w:ind w:left="5003" w:hanging="420"/>
      </w:pPr>
      <w:rPr>
        <w:rFonts w:hint="default"/>
        <w:lang w:val="en-US" w:eastAsia="zh-CN" w:bidi="ar-SA"/>
      </w:rPr>
    </w:lvl>
    <w:lvl w:ilvl="6">
      <w:start w:val="0"/>
      <w:numFmt w:val="bullet"/>
      <w:lvlText w:val="•"/>
      <w:lvlJc w:val="left"/>
      <w:pPr>
        <w:ind w:left="5875" w:hanging="420"/>
      </w:pPr>
      <w:rPr>
        <w:rFonts w:hint="default"/>
        <w:lang w:val="en-US" w:eastAsia="zh-CN" w:bidi="ar-SA"/>
      </w:rPr>
    </w:lvl>
    <w:lvl w:ilvl="7">
      <w:start w:val="0"/>
      <w:numFmt w:val="bullet"/>
      <w:lvlText w:val="•"/>
      <w:lvlJc w:val="left"/>
      <w:pPr>
        <w:ind w:left="6748" w:hanging="420"/>
      </w:pPr>
      <w:rPr>
        <w:rFonts w:hint="default"/>
        <w:lang w:val="en-US" w:eastAsia="zh-CN" w:bidi="ar-SA"/>
      </w:rPr>
    </w:lvl>
    <w:lvl w:ilvl="8">
      <w:start w:val="0"/>
      <w:numFmt w:val="bullet"/>
      <w:lvlText w:val="•"/>
      <w:lvlJc w:val="left"/>
      <w:pPr>
        <w:ind w:left="7621" w:hanging="420"/>
      </w:pPr>
      <w:rPr>
        <w:rFonts w:hint="default"/>
        <w:lang w:val="en-US" w:eastAsia="zh-CN" w:bidi="ar-SA"/>
      </w:rPr>
    </w:lvl>
  </w:abstractNum>
  <w:abstractNum w:abstractNumId="10">
    <w:multiLevelType w:val="hybridMultilevel"/>
    <w:lvl w:ilvl="0">
      <w:start w:val="1"/>
      <w:numFmt w:val="decimal"/>
      <w:lvlText w:val="%1."/>
      <w:lvlJc w:val="left"/>
      <w:pPr>
        <w:ind w:left="11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08" w:hanging="213"/>
      </w:pPr>
      <w:rPr>
        <w:rFonts w:hint="default"/>
        <w:lang w:val="en-US" w:eastAsia="zh-CN" w:bidi="ar-SA"/>
      </w:rPr>
    </w:lvl>
    <w:lvl w:ilvl="2">
      <w:start w:val="0"/>
      <w:numFmt w:val="bullet"/>
      <w:lvlText w:val="•"/>
      <w:lvlJc w:val="left"/>
      <w:pPr>
        <w:ind w:left="2097" w:hanging="213"/>
      </w:pPr>
      <w:rPr>
        <w:rFonts w:hint="default"/>
        <w:lang w:val="en-US" w:eastAsia="zh-CN" w:bidi="ar-SA"/>
      </w:rPr>
    </w:lvl>
    <w:lvl w:ilvl="3">
      <w:start w:val="0"/>
      <w:numFmt w:val="bullet"/>
      <w:lvlText w:val="•"/>
      <w:lvlJc w:val="left"/>
      <w:pPr>
        <w:ind w:left="3085" w:hanging="213"/>
      </w:pPr>
      <w:rPr>
        <w:rFonts w:hint="default"/>
        <w:lang w:val="en-US" w:eastAsia="zh-CN" w:bidi="ar-SA"/>
      </w:rPr>
    </w:lvl>
    <w:lvl w:ilvl="4">
      <w:start w:val="0"/>
      <w:numFmt w:val="bullet"/>
      <w:lvlText w:val="•"/>
      <w:lvlJc w:val="left"/>
      <w:pPr>
        <w:ind w:left="4074" w:hanging="213"/>
      </w:pPr>
      <w:rPr>
        <w:rFonts w:hint="default"/>
        <w:lang w:val="en-US" w:eastAsia="zh-CN" w:bidi="ar-SA"/>
      </w:rPr>
    </w:lvl>
    <w:lvl w:ilvl="5">
      <w:start w:val="0"/>
      <w:numFmt w:val="bullet"/>
      <w:lvlText w:val="•"/>
      <w:lvlJc w:val="left"/>
      <w:pPr>
        <w:ind w:left="5063" w:hanging="213"/>
      </w:pPr>
      <w:rPr>
        <w:rFonts w:hint="default"/>
        <w:lang w:val="en-US" w:eastAsia="zh-CN" w:bidi="ar-SA"/>
      </w:rPr>
    </w:lvl>
    <w:lvl w:ilvl="6">
      <w:start w:val="0"/>
      <w:numFmt w:val="bullet"/>
      <w:lvlText w:val="•"/>
      <w:lvlJc w:val="left"/>
      <w:pPr>
        <w:ind w:left="6051" w:hanging="213"/>
      </w:pPr>
      <w:rPr>
        <w:rFonts w:hint="default"/>
        <w:lang w:val="en-US" w:eastAsia="zh-CN" w:bidi="ar-SA"/>
      </w:rPr>
    </w:lvl>
    <w:lvl w:ilvl="7">
      <w:start w:val="0"/>
      <w:numFmt w:val="bullet"/>
      <w:lvlText w:val="•"/>
      <w:lvlJc w:val="left"/>
      <w:pPr>
        <w:ind w:left="7040" w:hanging="213"/>
      </w:pPr>
      <w:rPr>
        <w:rFonts w:hint="default"/>
        <w:lang w:val="en-US" w:eastAsia="zh-CN" w:bidi="ar-SA"/>
      </w:rPr>
    </w:lvl>
    <w:lvl w:ilvl="8">
      <w:start w:val="0"/>
      <w:numFmt w:val="bullet"/>
      <w:lvlText w:val="•"/>
      <w:lvlJc w:val="left"/>
      <w:pPr>
        <w:ind w:left="8029" w:hanging="213"/>
      </w:pPr>
      <w:rPr>
        <w:rFonts w:hint="default"/>
        <w:lang w:val="en-US" w:eastAsia="zh-CN" w:bidi="ar-SA"/>
      </w:rPr>
    </w:lvl>
  </w:abstractNum>
  <w:abstractNum w:abstractNumId="9">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84" w:hanging="213"/>
      </w:pPr>
      <w:rPr>
        <w:rFonts w:hint="default"/>
        <w:lang w:val="en-US" w:eastAsia="zh-CN" w:bidi="ar-SA"/>
      </w:rPr>
    </w:lvl>
    <w:lvl w:ilvl="2">
      <w:start w:val="0"/>
      <w:numFmt w:val="bullet"/>
      <w:lvlText w:val="•"/>
      <w:lvlJc w:val="left"/>
      <w:pPr>
        <w:ind w:left="2609" w:hanging="213"/>
      </w:pPr>
      <w:rPr>
        <w:rFonts w:hint="default"/>
        <w:lang w:val="en-US" w:eastAsia="zh-CN" w:bidi="ar-SA"/>
      </w:rPr>
    </w:lvl>
    <w:lvl w:ilvl="3">
      <w:start w:val="0"/>
      <w:numFmt w:val="bullet"/>
      <w:lvlText w:val="•"/>
      <w:lvlJc w:val="left"/>
      <w:pPr>
        <w:ind w:left="3533" w:hanging="213"/>
      </w:pPr>
      <w:rPr>
        <w:rFonts w:hint="default"/>
        <w:lang w:val="en-US" w:eastAsia="zh-CN" w:bidi="ar-SA"/>
      </w:rPr>
    </w:lvl>
    <w:lvl w:ilvl="4">
      <w:start w:val="0"/>
      <w:numFmt w:val="bullet"/>
      <w:lvlText w:val="•"/>
      <w:lvlJc w:val="left"/>
      <w:pPr>
        <w:ind w:left="4458" w:hanging="213"/>
      </w:pPr>
      <w:rPr>
        <w:rFonts w:hint="default"/>
        <w:lang w:val="en-US" w:eastAsia="zh-CN" w:bidi="ar-SA"/>
      </w:rPr>
    </w:lvl>
    <w:lvl w:ilvl="5">
      <w:start w:val="0"/>
      <w:numFmt w:val="bullet"/>
      <w:lvlText w:val="•"/>
      <w:lvlJc w:val="left"/>
      <w:pPr>
        <w:ind w:left="5383" w:hanging="213"/>
      </w:pPr>
      <w:rPr>
        <w:rFonts w:hint="default"/>
        <w:lang w:val="en-US" w:eastAsia="zh-CN" w:bidi="ar-SA"/>
      </w:rPr>
    </w:lvl>
    <w:lvl w:ilvl="6">
      <w:start w:val="0"/>
      <w:numFmt w:val="bullet"/>
      <w:lvlText w:val="•"/>
      <w:lvlJc w:val="left"/>
      <w:pPr>
        <w:ind w:left="6307" w:hanging="213"/>
      </w:pPr>
      <w:rPr>
        <w:rFonts w:hint="default"/>
        <w:lang w:val="en-US" w:eastAsia="zh-CN" w:bidi="ar-SA"/>
      </w:rPr>
    </w:lvl>
    <w:lvl w:ilvl="7">
      <w:start w:val="0"/>
      <w:numFmt w:val="bullet"/>
      <w:lvlText w:val="•"/>
      <w:lvlJc w:val="left"/>
      <w:pPr>
        <w:ind w:left="7232" w:hanging="213"/>
      </w:pPr>
      <w:rPr>
        <w:rFonts w:hint="default"/>
        <w:lang w:val="en-US" w:eastAsia="zh-CN" w:bidi="ar-SA"/>
      </w:rPr>
    </w:lvl>
    <w:lvl w:ilvl="8">
      <w:start w:val="0"/>
      <w:numFmt w:val="bullet"/>
      <w:lvlText w:val="•"/>
      <w:lvlJc w:val="left"/>
      <w:pPr>
        <w:ind w:left="8157" w:hanging="213"/>
      </w:pPr>
      <w:rPr>
        <w:rFonts w:hint="default"/>
        <w:lang w:val="en-US" w:eastAsia="zh-CN" w:bidi="ar-SA"/>
      </w:rPr>
    </w:lvl>
  </w:abstractNum>
  <w:abstractNum w:abstractNumId="8">
    <w:multiLevelType w:val="hybridMultilevel"/>
    <w:lvl w:ilvl="0">
      <w:start w:val="1"/>
      <w:numFmt w:val="decimal"/>
      <w:lvlText w:val="%1."/>
      <w:lvlJc w:val="left"/>
      <w:pPr>
        <w:ind w:left="11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08" w:hanging="213"/>
      </w:pPr>
      <w:rPr>
        <w:rFonts w:hint="default"/>
        <w:lang w:val="en-US" w:eastAsia="zh-CN" w:bidi="ar-SA"/>
      </w:rPr>
    </w:lvl>
    <w:lvl w:ilvl="2">
      <w:start w:val="0"/>
      <w:numFmt w:val="bullet"/>
      <w:lvlText w:val="•"/>
      <w:lvlJc w:val="left"/>
      <w:pPr>
        <w:ind w:left="2097" w:hanging="213"/>
      </w:pPr>
      <w:rPr>
        <w:rFonts w:hint="default"/>
        <w:lang w:val="en-US" w:eastAsia="zh-CN" w:bidi="ar-SA"/>
      </w:rPr>
    </w:lvl>
    <w:lvl w:ilvl="3">
      <w:start w:val="0"/>
      <w:numFmt w:val="bullet"/>
      <w:lvlText w:val="•"/>
      <w:lvlJc w:val="left"/>
      <w:pPr>
        <w:ind w:left="3085" w:hanging="213"/>
      </w:pPr>
      <w:rPr>
        <w:rFonts w:hint="default"/>
        <w:lang w:val="en-US" w:eastAsia="zh-CN" w:bidi="ar-SA"/>
      </w:rPr>
    </w:lvl>
    <w:lvl w:ilvl="4">
      <w:start w:val="0"/>
      <w:numFmt w:val="bullet"/>
      <w:lvlText w:val="•"/>
      <w:lvlJc w:val="left"/>
      <w:pPr>
        <w:ind w:left="4074" w:hanging="213"/>
      </w:pPr>
      <w:rPr>
        <w:rFonts w:hint="default"/>
        <w:lang w:val="en-US" w:eastAsia="zh-CN" w:bidi="ar-SA"/>
      </w:rPr>
    </w:lvl>
    <w:lvl w:ilvl="5">
      <w:start w:val="0"/>
      <w:numFmt w:val="bullet"/>
      <w:lvlText w:val="•"/>
      <w:lvlJc w:val="left"/>
      <w:pPr>
        <w:ind w:left="5063" w:hanging="213"/>
      </w:pPr>
      <w:rPr>
        <w:rFonts w:hint="default"/>
        <w:lang w:val="en-US" w:eastAsia="zh-CN" w:bidi="ar-SA"/>
      </w:rPr>
    </w:lvl>
    <w:lvl w:ilvl="6">
      <w:start w:val="0"/>
      <w:numFmt w:val="bullet"/>
      <w:lvlText w:val="•"/>
      <w:lvlJc w:val="left"/>
      <w:pPr>
        <w:ind w:left="6051" w:hanging="213"/>
      </w:pPr>
      <w:rPr>
        <w:rFonts w:hint="default"/>
        <w:lang w:val="en-US" w:eastAsia="zh-CN" w:bidi="ar-SA"/>
      </w:rPr>
    </w:lvl>
    <w:lvl w:ilvl="7">
      <w:start w:val="0"/>
      <w:numFmt w:val="bullet"/>
      <w:lvlText w:val="•"/>
      <w:lvlJc w:val="left"/>
      <w:pPr>
        <w:ind w:left="7040" w:hanging="213"/>
      </w:pPr>
      <w:rPr>
        <w:rFonts w:hint="default"/>
        <w:lang w:val="en-US" w:eastAsia="zh-CN" w:bidi="ar-SA"/>
      </w:rPr>
    </w:lvl>
    <w:lvl w:ilvl="8">
      <w:start w:val="0"/>
      <w:numFmt w:val="bullet"/>
      <w:lvlText w:val="•"/>
      <w:lvlJc w:val="left"/>
      <w:pPr>
        <w:ind w:left="8029" w:hanging="213"/>
      </w:pPr>
      <w:rPr>
        <w:rFonts w:hint="default"/>
        <w:lang w:val="en-US" w:eastAsia="zh-CN" w:bidi="ar-SA"/>
      </w:rPr>
    </w:lvl>
  </w:abstractNum>
  <w:abstractNum w:abstractNumId="7">
    <w:multiLevelType w:val="hybridMultilevel"/>
    <w:lvl w:ilvl="0">
      <w:start w:val="1"/>
      <w:numFmt w:val="decimal"/>
      <w:lvlText w:val="%1."/>
      <w:lvlJc w:val="left"/>
      <w:pPr>
        <w:ind w:left="579" w:hanging="44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935" w:hanging="440"/>
      </w:pPr>
      <w:rPr>
        <w:rFonts w:hint="default"/>
        <w:lang w:val="en-US" w:eastAsia="zh-CN" w:bidi="ar-SA"/>
      </w:rPr>
    </w:lvl>
    <w:lvl w:ilvl="2">
      <w:start w:val="0"/>
      <w:numFmt w:val="bullet"/>
      <w:lvlText w:val="•"/>
      <w:lvlJc w:val="left"/>
      <w:pPr>
        <w:ind w:left="3291" w:hanging="440"/>
      </w:pPr>
      <w:rPr>
        <w:rFonts w:hint="default"/>
        <w:lang w:val="en-US" w:eastAsia="zh-CN" w:bidi="ar-SA"/>
      </w:rPr>
    </w:lvl>
    <w:lvl w:ilvl="3">
      <w:start w:val="0"/>
      <w:numFmt w:val="bullet"/>
      <w:lvlText w:val="•"/>
      <w:lvlJc w:val="left"/>
      <w:pPr>
        <w:ind w:left="4647" w:hanging="440"/>
      </w:pPr>
      <w:rPr>
        <w:rFonts w:hint="default"/>
        <w:lang w:val="en-US" w:eastAsia="zh-CN" w:bidi="ar-SA"/>
      </w:rPr>
    </w:lvl>
    <w:lvl w:ilvl="4">
      <w:start w:val="0"/>
      <w:numFmt w:val="bullet"/>
      <w:lvlText w:val="•"/>
      <w:lvlJc w:val="left"/>
      <w:pPr>
        <w:ind w:left="6003" w:hanging="440"/>
      </w:pPr>
      <w:rPr>
        <w:rFonts w:hint="default"/>
        <w:lang w:val="en-US" w:eastAsia="zh-CN" w:bidi="ar-SA"/>
      </w:rPr>
    </w:lvl>
    <w:lvl w:ilvl="5">
      <w:start w:val="0"/>
      <w:numFmt w:val="bullet"/>
      <w:lvlText w:val="•"/>
      <w:lvlJc w:val="left"/>
      <w:pPr>
        <w:ind w:left="7359" w:hanging="440"/>
      </w:pPr>
      <w:rPr>
        <w:rFonts w:hint="default"/>
        <w:lang w:val="en-US" w:eastAsia="zh-CN" w:bidi="ar-SA"/>
      </w:rPr>
    </w:lvl>
    <w:lvl w:ilvl="6">
      <w:start w:val="0"/>
      <w:numFmt w:val="bullet"/>
      <w:lvlText w:val="•"/>
      <w:lvlJc w:val="left"/>
      <w:pPr>
        <w:ind w:left="8715" w:hanging="440"/>
      </w:pPr>
      <w:rPr>
        <w:rFonts w:hint="default"/>
        <w:lang w:val="en-US" w:eastAsia="zh-CN" w:bidi="ar-SA"/>
      </w:rPr>
    </w:lvl>
    <w:lvl w:ilvl="7">
      <w:start w:val="0"/>
      <w:numFmt w:val="bullet"/>
      <w:lvlText w:val="•"/>
      <w:lvlJc w:val="left"/>
      <w:pPr>
        <w:ind w:left="10070" w:hanging="440"/>
      </w:pPr>
      <w:rPr>
        <w:rFonts w:hint="default"/>
        <w:lang w:val="en-US" w:eastAsia="zh-CN" w:bidi="ar-SA"/>
      </w:rPr>
    </w:lvl>
    <w:lvl w:ilvl="8">
      <w:start w:val="0"/>
      <w:numFmt w:val="bullet"/>
      <w:lvlText w:val="•"/>
      <w:lvlJc w:val="left"/>
      <w:pPr>
        <w:ind w:left="11426" w:hanging="440"/>
      </w:pPr>
      <w:rPr>
        <w:rFonts w:hint="default"/>
        <w:lang w:val="en-US" w:eastAsia="zh-CN" w:bidi="ar-SA"/>
      </w:rPr>
    </w:lvl>
  </w:abstractNum>
  <w:abstractNum w:abstractNumId="6">
    <w:multiLevelType w:val="hybridMultilevel"/>
    <w:lvl w:ilvl="0">
      <w:start w:val="1"/>
      <w:numFmt w:val="decimal"/>
      <w:lvlText w:val="(%1)"/>
      <w:lvlJc w:val="left"/>
      <w:pPr>
        <w:ind w:left="697"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632" w:hanging="420"/>
      </w:pPr>
      <w:rPr>
        <w:rFonts w:hint="default"/>
        <w:lang w:val="en-US" w:eastAsia="zh-CN" w:bidi="ar-SA"/>
      </w:rPr>
    </w:lvl>
    <w:lvl w:ilvl="2">
      <w:start w:val="0"/>
      <w:numFmt w:val="bullet"/>
      <w:lvlText w:val="•"/>
      <w:lvlJc w:val="left"/>
      <w:pPr>
        <w:ind w:left="2565" w:hanging="420"/>
      </w:pPr>
      <w:rPr>
        <w:rFonts w:hint="default"/>
        <w:lang w:val="en-US" w:eastAsia="zh-CN" w:bidi="ar-SA"/>
      </w:rPr>
    </w:lvl>
    <w:lvl w:ilvl="3">
      <w:start w:val="0"/>
      <w:numFmt w:val="bullet"/>
      <w:lvlText w:val="•"/>
      <w:lvlJc w:val="left"/>
      <w:pPr>
        <w:ind w:left="3497" w:hanging="420"/>
      </w:pPr>
      <w:rPr>
        <w:rFonts w:hint="default"/>
        <w:lang w:val="en-US" w:eastAsia="zh-CN" w:bidi="ar-SA"/>
      </w:rPr>
    </w:lvl>
    <w:lvl w:ilvl="4">
      <w:start w:val="0"/>
      <w:numFmt w:val="bullet"/>
      <w:lvlText w:val="•"/>
      <w:lvlJc w:val="left"/>
      <w:pPr>
        <w:ind w:left="4430" w:hanging="420"/>
      </w:pPr>
      <w:rPr>
        <w:rFonts w:hint="default"/>
        <w:lang w:val="en-US" w:eastAsia="zh-CN" w:bidi="ar-SA"/>
      </w:rPr>
    </w:lvl>
    <w:lvl w:ilvl="5">
      <w:start w:val="0"/>
      <w:numFmt w:val="bullet"/>
      <w:lvlText w:val="•"/>
      <w:lvlJc w:val="left"/>
      <w:pPr>
        <w:ind w:left="5363" w:hanging="420"/>
      </w:pPr>
      <w:rPr>
        <w:rFonts w:hint="default"/>
        <w:lang w:val="en-US" w:eastAsia="zh-CN" w:bidi="ar-SA"/>
      </w:rPr>
    </w:lvl>
    <w:lvl w:ilvl="6">
      <w:start w:val="0"/>
      <w:numFmt w:val="bullet"/>
      <w:lvlText w:val="•"/>
      <w:lvlJc w:val="left"/>
      <w:pPr>
        <w:ind w:left="6295" w:hanging="420"/>
      </w:pPr>
      <w:rPr>
        <w:rFonts w:hint="default"/>
        <w:lang w:val="en-US" w:eastAsia="zh-CN" w:bidi="ar-SA"/>
      </w:rPr>
    </w:lvl>
    <w:lvl w:ilvl="7">
      <w:start w:val="0"/>
      <w:numFmt w:val="bullet"/>
      <w:lvlText w:val="•"/>
      <w:lvlJc w:val="left"/>
      <w:pPr>
        <w:ind w:left="7228" w:hanging="420"/>
      </w:pPr>
      <w:rPr>
        <w:rFonts w:hint="default"/>
        <w:lang w:val="en-US" w:eastAsia="zh-CN" w:bidi="ar-SA"/>
      </w:rPr>
    </w:lvl>
    <w:lvl w:ilvl="8">
      <w:start w:val="0"/>
      <w:numFmt w:val="bullet"/>
      <w:lvlText w:val="•"/>
      <w:lvlJc w:val="left"/>
      <w:pPr>
        <w:ind w:left="8161" w:hanging="420"/>
      </w:pPr>
      <w:rPr>
        <w:rFonts w:hint="default"/>
        <w:lang w:val="en-US" w:eastAsia="zh-CN" w:bidi="ar-SA"/>
      </w:rPr>
    </w:lvl>
  </w:abstractNum>
  <w:abstractNum w:abstractNumId="5">
    <w:multiLevelType w:val="hybridMultilevel"/>
    <w:lvl w:ilvl="0">
      <w:start w:val="1"/>
      <w:numFmt w:val="decimal"/>
      <w:lvlText w:val="%1."/>
      <w:lvlJc w:val="left"/>
      <w:pPr>
        <w:ind w:left="702" w:hanging="425"/>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632" w:hanging="425"/>
      </w:pPr>
      <w:rPr>
        <w:rFonts w:hint="default"/>
        <w:lang w:val="en-US" w:eastAsia="zh-CN" w:bidi="ar-SA"/>
      </w:rPr>
    </w:lvl>
    <w:lvl w:ilvl="2">
      <w:start w:val="0"/>
      <w:numFmt w:val="bullet"/>
      <w:lvlText w:val="•"/>
      <w:lvlJc w:val="left"/>
      <w:pPr>
        <w:ind w:left="2565" w:hanging="425"/>
      </w:pPr>
      <w:rPr>
        <w:rFonts w:hint="default"/>
        <w:lang w:val="en-US" w:eastAsia="zh-CN" w:bidi="ar-SA"/>
      </w:rPr>
    </w:lvl>
    <w:lvl w:ilvl="3">
      <w:start w:val="0"/>
      <w:numFmt w:val="bullet"/>
      <w:lvlText w:val="•"/>
      <w:lvlJc w:val="left"/>
      <w:pPr>
        <w:ind w:left="3497" w:hanging="425"/>
      </w:pPr>
      <w:rPr>
        <w:rFonts w:hint="default"/>
        <w:lang w:val="en-US" w:eastAsia="zh-CN" w:bidi="ar-SA"/>
      </w:rPr>
    </w:lvl>
    <w:lvl w:ilvl="4">
      <w:start w:val="0"/>
      <w:numFmt w:val="bullet"/>
      <w:lvlText w:val="•"/>
      <w:lvlJc w:val="left"/>
      <w:pPr>
        <w:ind w:left="4430" w:hanging="425"/>
      </w:pPr>
      <w:rPr>
        <w:rFonts w:hint="default"/>
        <w:lang w:val="en-US" w:eastAsia="zh-CN" w:bidi="ar-SA"/>
      </w:rPr>
    </w:lvl>
    <w:lvl w:ilvl="5">
      <w:start w:val="0"/>
      <w:numFmt w:val="bullet"/>
      <w:lvlText w:val="•"/>
      <w:lvlJc w:val="left"/>
      <w:pPr>
        <w:ind w:left="5363" w:hanging="425"/>
      </w:pPr>
      <w:rPr>
        <w:rFonts w:hint="default"/>
        <w:lang w:val="en-US" w:eastAsia="zh-CN" w:bidi="ar-SA"/>
      </w:rPr>
    </w:lvl>
    <w:lvl w:ilvl="6">
      <w:start w:val="0"/>
      <w:numFmt w:val="bullet"/>
      <w:lvlText w:val="•"/>
      <w:lvlJc w:val="left"/>
      <w:pPr>
        <w:ind w:left="6295" w:hanging="425"/>
      </w:pPr>
      <w:rPr>
        <w:rFonts w:hint="default"/>
        <w:lang w:val="en-US" w:eastAsia="zh-CN" w:bidi="ar-SA"/>
      </w:rPr>
    </w:lvl>
    <w:lvl w:ilvl="7">
      <w:start w:val="0"/>
      <w:numFmt w:val="bullet"/>
      <w:lvlText w:val="•"/>
      <w:lvlJc w:val="left"/>
      <w:pPr>
        <w:ind w:left="7228" w:hanging="425"/>
      </w:pPr>
      <w:rPr>
        <w:rFonts w:hint="default"/>
        <w:lang w:val="en-US" w:eastAsia="zh-CN" w:bidi="ar-SA"/>
      </w:rPr>
    </w:lvl>
    <w:lvl w:ilvl="8">
      <w:start w:val="0"/>
      <w:numFmt w:val="bullet"/>
      <w:lvlText w:val="•"/>
      <w:lvlJc w:val="left"/>
      <w:pPr>
        <w:ind w:left="8161" w:hanging="425"/>
      </w:pPr>
      <w:rPr>
        <w:rFonts w:hint="default"/>
        <w:lang w:val="en-US" w:eastAsia="zh-CN" w:bidi="ar-SA"/>
      </w:rPr>
    </w:lvl>
  </w:abstractNum>
  <w:abstractNum w:abstractNumId="4">
    <w:multiLevelType w:val="hybridMultilevel"/>
    <w:lvl w:ilvl="0">
      <w:start w:val="1"/>
      <w:numFmt w:val="decimal"/>
      <w:lvlText w:val="(%1)."/>
      <w:lvlJc w:val="left"/>
      <w:pPr>
        <w:ind w:left="700" w:hanging="424"/>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632" w:hanging="424"/>
      </w:pPr>
      <w:rPr>
        <w:rFonts w:hint="default"/>
        <w:lang w:val="en-US" w:eastAsia="zh-CN" w:bidi="ar-SA"/>
      </w:rPr>
    </w:lvl>
    <w:lvl w:ilvl="2">
      <w:start w:val="0"/>
      <w:numFmt w:val="bullet"/>
      <w:lvlText w:val="•"/>
      <w:lvlJc w:val="left"/>
      <w:pPr>
        <w:ind w:left="2565" w:hanging="424"/>
      </w:pPr>
      <w:rPr>
        <w:rFonts w:hint="default"/>
        <w:lang w:val="en-US" w:eastAsia="zh-CN" w:bidi="ar-SA"/>
      </w:rPr>
    </w:lvl>
    <w:lvl w:ilvl="3">
      <w:start w:val="0"/>
      <w:numFmt w:val="bullet"/>
      <w:lvlText w:val="•"/>
      <w:lvlJc w:val="left"/>
      <w:pPr>
        <w:ind w:left="3497" w:hanging="424"/>
      </w:pPr>
      <w:rPr>
        <w:rFonts w:hint="default"/>
        <w:lang w:val="en-US" w:eastAsia="zh-CN" w:bidi="ar-SA"/>
      </w:rPr>
    </w:lvl>
    <w:lvl w:ilvl="4">
      <w:start w:val="0"/>
      <w:numFmt w:val="bullet"/>
      <w:lvlText w:val="•"/>
      <w:lvlJc w:val="left"/>
      <w:pPr>
        <w:ind w:left="4430" w:hanging="424"/>
      </w:pPr>
      <w:rPr>
        <w:rFonts w:hint="default"/>
        <w:lang w:val="en-US" w:eastAsia="zh-CN" w:bidi="ar-SA"/>
      </w:rPr>
    </w:lvl>
    <w:lvl w:ilvl="5">
      <w:start w:val="0"/>
      <w:numFmt w:val="bullet"/>
      <w:lvlText w:val="•"/>
      <w:lvlJc w:val="left"/>
      <w:pPr>
        <w:ind w:left="5363" w:hanging="424"/>
      </w:pPr>
      <w:rPr>
        <w:rFonts w:hint="default"/>
        <w:lang w:val="en-US" w:eastAsia="zh-CN" w:bidi="ar-SA"/>
      </w:rPr>
    </w:lvl>
    <w:lvl w:ilvl="6">
      <w:start w:val="0"/>
      <w:numFmt w:val="bullet"/>
      <w:lvlText w:val="•"/>
      <w:lvlJc w:val="left"/>
      <w:pPr>
        <w:ind w:left="6295" w:hanging="424"/>
      </w:pPr>
      <w:rPr>
        <w:rFonts w:hint="default"/>
        <w:lang w:val="en-US" w:eastAsia="zh-CN" w:bidi="ar-SA"/>
      </w:rPr>
    </w:lvl>
    <w:lvl w:ilvl="7">
      <w:start w:val="0"/>
      <w:numFmt w:val="bullet"/>
      <w:lvlText w:val="•"/>
      <w:lvlJc w:val="left"/>
      <w:pPr>
        <w:ind w:left="7228" w:hanging="424"/>
      </w:pPr>
      <w:rPr>
        <w:rFonts w:hint="default"/>
        <w:lang w:val="en-US" w:eastAsia="zh-CN" w:bidi="ar-SA"/>
      </w:rPr>
    </w:lvl>
    <w:lvl w:ilvl="8">
      <w:start w:val="0"/>
      <w:numFmt w:val="bullet"/>
      <w:lvlText w:val="•"/>
      <w:lvlJc w:val="left"/>
      <w:pPr>
        <w:ind w:left="8161" w:hanging="424"/>
      </w:pPr>
      <w:rPr>
        <w:rFonts w:hint="default"/>
        <w:lang w:val="en-US" w:eastAsia="zh-CN" w:bidi="ar-SA"/>
      </w:rPr>
    </w:lvl>
  </w:abstractNum>
  <w:abstractNum w:abstractNumId="3">
    <w:multiLevelType w:val="hybridMultilevel"/>
    <w:lvl w:ilvl="0">
      <w:start w:val="1"/>
      <w:numFmt w:val="decimal"/>
      <w:lvlText w:val="%1."/>
      <w:lvlJc w:val="left"/>
      <w:pPr>
        <w:ind w:left="702" w:hanging="425"/>
        <w:jc w:val="left"/>
      </w:pPr>
      <w:rPr>
        <w:rFonts w:hint="default" w:ascii="Calibri" w:hAnsi="Calibri" w:eastAsia="Calibri" w:cs="Calibri"/>
        <w:b/>
        <w:bCs/>
        <w:i w:val="0"/>
        <w:iCs w:val="0"/>
        <w:spacing w:val="-1"/>
        <w:w w:val="100"/>
        <w:sz w:val="18"/>
        <w:szCs w:val="18"/>
        <w:lang w:val="en-US" w:eastAsia="zh-CN" w:bidi="ar-SA"/>
      </w:rPr>
    </w:lvl>
    <w:lvl w:ilvl="1">
      <w:start w:val="1"/>
      <w:numFmt w:val="upperLetter"/>
      <w:lvlText w:val="%2."/>
      <w:lvlJc w:val="left"/>
      <w:pPr>
        <w:ind w:left="489" w:hanging="213"/>
        <w:jc w:val="left"/>
      </w:pPr>
      <w:rPr>
        <w:rFonts w:hint="default"/>
        <w:spacing w:val="0"/>
        <w:w w:val="89"/>
        <w:lang w:val="en-US" w:eastAsia="zh-CN" w:bidi="ar-SA"/>
      </w:rPr>
    </w:lvl>
    <w:lvl w:ilvl="2">
      <w:start w:val="0"/>
      <w:numFmt w:val="bullet"/>
      <w:lvlText w:val="•"/>
      <w:lvlJc w:val="left"/>
      <w:pPr>
        <w:ind w:left="1736" w:hanging="213"/>
      </w:pPr>
      <w:rPr>
        <w:rFonts w:hint="default"/>
        <w:lang w:val="en-US" w:eastAsia="zh-CN" w:bidi="ar-SA"/>
      </w:rPr>
    </w:lvl>
    <w:lvl w:ilvl="3">
      <w:start w:val="0"/>
      <w:numFmt w:val="bullet"/>
      <w:lvlText w:val="•"/>
      <w:lvlJc w:val="left"/>
      <w:pPr>
        <w:ind w:left="2772" w:hanging="213"/>
      </w:pPr>
      <w:rPr>
        <w:rFonts w:hint="default"/>
        <w:lang w:val="en-US" w:eastAsia="zh-CN" w:bidi="ar-SA"/>
      </w:rPr>
    </w:lvl>
    <w:lvl w:ilvl="4">
      <w:start w:val="0"/>
      <w:numFmt w:val="bullet"/>
      <w:lvlText w:val="•"/>
      <w:lvlJc w:val="left"/>
      <w:pPr>
        <w:ind w:left="3808" w:hanging="213"/>
      </w:pPr>
      <w:rPr>
        <w:rFonts w:hint="default"/>
        <w:lang w:val="en-US" w:eastAsia="zh-CN" w:bidi="ar-SA"/>
      </w:rPr>
    </w:lvl>
    <w:lvl w:ilvl="5">
      <w:start w:val="0"/>
      <w:numFmt w:val="bullet"/>
      <w:lvlText w:val="•"/>
      <w:lvlJc w:val="left"/>
      <w:pPr>
        <w:ind w:left="4845" w:hanging="213"/>
      </w:pPr>
      <w:rPr>
        <w:rFonts w:hint="default"/>
        <w:lang w:val="en-US" w:eastAsia="zh-CN" w:bidi="ar-SA"/>
      </w:rPr>
    </w:lvl>
    <w:lvl w:ilvl="6">
      <w:start w:val="0"/>
      <w:numFmt w:val="bullet"/>
      <w:lvlText w:val="•"/>
      <w:lvlJc w:val="left"/>
      <w:pPr>
        <w:ind w:left="5881" w:hanging="213"/>
      </w:pPr>
      <w:rPr>
        <w:rFonts w:hint="default"/>
        <w:lang w:val="en-US" w:eastAsia="zh-CN" w:bidi="ar-SA"/>
      </w:rPr>
    </w:lvl>
    <w:lvl w:ilvl="7">
      <w:start w:val="0"/>
      <w:numFmt w:val="bullet"/>
      <w:lvlText w:val="•"/>
      <w:lvlJc w:val="left"/>
      <w:pPr>
        <w:ind w:left="6917" w:hanging="213"/>
      </w:pPr>
      <w:rPr>
        <w:rFonts w:hint="default"/>
        <w:lang w:val="en-US" w:eastAsia="zh-CN" w:bidi="ar-SA"/>
      </w:rPr>
    </w:lvl>
    <w:lvl w:ilvl="8">
      <w:start w:val="0"/>
      <w:numFmt w:val="bullet"/>
      <w:lvlText w:val="•"/>
      <w:lvlJc w:val="left"/>
      <w:pPr>
        <w:ind w:left="7953" w:hanging="213"/>
      </w:pPr>
      <w:rPr>
        <w:rFonts w:hint="default"/>
        <w:lang w:val="en-US" w:eastAsia="zh-CN" w:bidi="ar-SA"/>
      </w:rPr>
    </w:lvl>
  </w:abstractNum>
  <w:abstractNum w:abstractNumId="2">
    <w:multiLevelType w:val="hybridMultilevel"/>
    <w:lvl w:ilvl="0">
      <w:start w:val="1"/>
      <w:numFmt w:val="decimal"/>
      <w:lvlText w:val="%1."/>
      <w:lvlJc w:val="left"/>
      <w:pPr>
        <w:ind w:left="697" w:hanging="420"/>
        <w:jc w:val="left"/>
      </w:pPr>
      <w:rPr>
        <w:rFonts w:hint="default"/>
        <w:spacing w:val="0"/>
        <w:w w:val="100"/>
        <w:lang w:val="en-US" w:eastAsia="zh-CN" w:bidi="ar-SA"/>
      </w:rPr>
    </w:lvl>
    <w:lvl w:ilvl="1">
      <w:start w:val="1"/>
      <w:numFmt w:val="decimal"/>
      <w:lvlText w:val="%2."/>
      <w:lvlJc w:val="left"/>
      <w:pPr>
        <w:ind w:left="277"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736" w:hanging="213"/>
      </w:pPr>
      <w:rPr>
        <w:rFonts w:hint="default"/>
        <w:lang w:val="en-US" w:eastAsia="zh-CN" w:bidi="ar-SA"/>
      </w:rPr>
    </w:lvl>
    <w:lvl w:ilvl="3">
      <w:start w:val="0"/>
      <w:numFmt w:val="bullet"/>
      <w:lvlText w:val="•"/>
      <w:lvlJc w:val="left"/>
      <w:pPr>
        <w:ind w:left="2772" w:hanging="213"/>
      </w:pPr>
      <w:rPr>
        <w:rFonts w:hint="default"/>
        <w:lang w:val="en-US" w:eastAsia="zh-CN" w:bidi="ar-SA"/>
      </w:rPr>
    </w:lvl>
    <w:lvl w:ilvl="4">
      <w:start w:val="0"/>
      <w:numFmt w:val="bullet"/>
      <w:lvlText w:val="•"/>
      <w:lvlJc w:val="left"/>
      <w:pPr>
        <w:ind w:left="3808" w:hanging="213"/>
      </w:pPr>
      <w:rPr>
        <w:rFonts w:hint="default"/>
        <w:lang w:val="en-US" w:eastAsia="zh-CN" w:bidi="ar-SA"/>
      </w:rPr>
    </w:lvl>
    <w:lvl w:ilvl="5">
      <w:start w:val="0"/>
      <w:numFmt w:val="bullet"/>
      <w:lvlText w:val="•"/>
      <w:lvlJc w:val="left"/>
      <w:pPr>
        <w:ind w:left="4845" w:hanging="213"/>
      </w:pPr>
      <w:rPr>
        <w:rFonts w:hint="default"/>
        <w:lang w:val="en-US" w:eastAsia="zh-CN" w:bidi="ar-SA"/>
      </w:rPr>
    </w:lvl>
    <w:lvl w:ilvl="6">
      <w:start w:val="0"/>
      <w:numFmt w:val="bullet"/>
      <w:lvlText w:val="•"/>
      <w:lvlJc w:val="left"/>
      <w:pPr>
        <w:ind w:left="5881" w:hanging="213"/>
      </w:pPr>
      <w:rPr>
        <w:rFonts w:hint="default"/>
        <w:lang w:val="en-US" w:eastAsia="zh-CN" w:bidi="ar-SA"/>
      </w:rPr>
    </w:lvl>
    <w:lvl w:ilvl="7">
      <w:start w:val="0"/>
      <w:numFmt w:val="bullet"/>
      <w:lvlText w:val="•"/>
      <w:lvlJc w:val="left"/>
      <w:pPr>
        <w:ind w:left="6917" w:hanging="213"/>
      </w:pPr>
      <w:rPr>
        <w:rFonts w:hint="default"/>
        <w:lang w:val="en-US" w:eastAsia="zh-CN" w:bidi="ar-SA"/>
      </w:rPr>
    </w:lvl>
    <w:lvl w:ilvl="8">
      <w:start w:val="0"/>
      <w:numFmt w:val="bullet"/>
      <w:lvlText w:val="•"/>
      <w:lvlJc w:val="left"/>
      <w:pPr>
        <w:ind w:left="7953" w:hanging="213"/>
      </w:pPr>
      <w:rPr>
        <w:rFonts w:hint="default"/>
        <w:lang w:val="en-US" w:eastAsia="zh-CN" w:bidi="ar-SA"/>
      </w:rPr>
    </w:lvl>
  </w:abstractNum>
  <w:abstractNum w:abstractNumId="1">
    <w:multiLevelType w:val="hybridMultilevel"/>
    <w:lvl w:ilvl="0">
      <w:start w:val="1"/>
      <w:numFmt w:val="decimal"/>
      <w:lvlText w:val="%1."/>
      <w:lvlJc w:val="left"/>
      <w:pPr>
        <w:ind w:left="277"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254" w:hanging="213"/>
      </w:pPr>
      <w:rPr>
        <w:rFonts w:hint="default"/>
        <w:lang w:val="en-US" w:eastAsia="zh-CN" w:bidi="ar-SA"/>
      </w:rPr>
    </w:lvl>
    <w:lvl w:ilvl="2">
      <w:start w:val="0"/>
      <w:numFmt w:val="bullet"/>
      <w:lvlText w:val="•"/>
      <w:lvlJc w:val="left"/>
      <w:pPr>
        <w:ind w:left="2229" w:hanging="213"/>
      </w:pPr>
      <w:rPr>
        <w:rFonts w:hint="default"/>
        <w:lang w:val="en-US" w:eastAsia="zh-CN" w:bidi="ar-SA"/>
      </w:rPr>
    </w:lvl>
    <w:lvl w:ilvl="3">
      <w:start w:val="0"/>
      <w:numFmt w:val="bullet"/>
      <w:lvlText w:val="•"/>
      <w:lvlJc w:val="left"/>
      <w:pPr>
        <w:ind w:left="3203" w:hanging="213"/>
      </w:pPr>
      <w:rPr>
        <w:rFonts w:hint="default"/>
        <w:lang w:val="en-US" w:eastAsia="zh-CN" w:bidi="ar-SA"/>
      </w:rPr>
    </w:lvl>
    <w:lvl w:ilvl="4">
      <w:start w:val="0"/>
      <w:numFmt w:val="bullet"/>
      <w:lvlText w:val="•"/>
      <w:lvlJc w:val="left"/>
      <w:pPr>
        <w:ind w:left="4178" w:hanging="213"/>
      </w:pPr>
      <w:rPr>
        <w:rFonts w:hint="default"/>
        <w:lang w:val="en-US" w:eastAsia="zh-CN" w:bidi="ar-SA"/>
      </w:rPr>
    </w:lvl>
    <w:lvl w:ilvl="5">
      <w:start w:val="0"/>
      <w:numFmt w:val="bullet"/>
      <w:lvlText w:val="•"/>
      <w:lvlJc w:val="left"/>
      <w:pPr>
        <w:ind w:left="5153" w:hanging="213"/>
      </w:pPr>
      <w:rPr>
        <w:rFonts w:hint="default"/>
        <w:lang w:val="en-US" w:eastAsia="zh-CN" w:bidi="ar-SA"/>
      </w:rPr>
    </w:lvl>
    <w:lvl w:ilvl="6">
      <w:start w:val="0"/>
      <w:numFmt w:val="bullet"/>
      <w:lvlText w:val="•"/>
      <w:lvlJc w:val="left"/>
      <w:pPr>
        <w:ind w:left="6127" w:hanging="213"/>
      </w:pPr>
      <w:rPr>
        <w:rFonts w:hint="default"/>
        <w:lang w:val="en-US" w:eastAsia="zh-CN" w:bidi="ar-SA"/>
      </w:rPr>
    </w:lvl>
    <w:lvl w:ilvl="7">
      <w:start w:val="0"/>
      <w:numFmt w:val="bullet"/>
      <w:lvlText w:val="•"/>
      <w:lvlJc w:val="left"/>
      <w:pPr>
        <w:ind w:left="7102" w:hanging="213"/>
      </w:pPr>
      <w:rPr>
        <w:rFonts w:hint="default"/>
        <w:lang w:val="en-US" w:eastAsia="zh-CN" w:bidi="ar-SA"/>
      </w:rPr>
    </w:lvl>
    <w:lvl w:ilvl="8">
      <w:start w:val="0"/>
      <w:numFmt w:val="bullet"/>
      <w:lvlText w:val="•"/>
      <w:lvlJc w:val="left"/>
      <w:pPr>
        <w:ind w:left="8077" w:hanging="213"/>
      </w:pPr>
      <w:rPr>
        <w:rFonts w:hint="default"/>
        <w:lang w:val="en-US" w:eastAsia="zh-CN" w:bidi="ar-SA"/>
      </w:rPr>
    </w:lvl>
  </w:abstractNum>
  <w:abstractNum w:abstractNumId="0">
    <w:multiLevelType w:val="hybridMultilevel"/>
    <w:lvl w:ilvl="0">
      <w:start w:val="1"/>
      <w:numFmt w:val="decimal"/>
      <w:lvlText w:val="%1."/>
      <w:lvlJc w:val="left"/>
      <w:pPr>
        <w:ind w:left="277"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254" w:hanging="213"/>
      </w:pPr>
      <w:rPr>
        <w:rFonts w:hint="default"/>
        <w:lang w:val="en-US" w:eastAsia="zh-CN" w:bidi="ar-SA"/>
      </w:rPr>
    </w:lvl>
    <w:lvl w:ilvl="2">
      <w:start w:val="0"/>
      <w:numFmt w:val="bullet"/>
      <w:lvlText w:val="•"/>
      <w:lvlJc w:val="left"/>
      <w:pPr>
        <w:ind w:left="2229" w:hanging="213"/>
      </w:pPr>
      <w:rPr>
        <w:rFonts w:hint="default"/>
        <w:lang w:val="en-US" w:eastAsia="zh-CN" w:bidi="ar-SA"/>
      </w:rPr>
    </w:lvl>
    <w:lvl w:ilvl="3">
      <w:start w:val="0"/>
      <w:numFmt w:val="bullet"/>
      <w:lvlText w:val="•"/>
      <w:lvlJc w:val="left"/>
      <w:pPr>
        <w:ind w:left="3203" w:hanging="213"/>
      </w:pPr>
      <w:rPr>
        <w:rFonts w:hint="default"/>
        <w:lang w:val="en-US" w:eastAsia="zh-CN" w:bidi="ar-SA"/>
      </w:rPr>
    </w:lvl>
    <w:lvl w:ilvl="4">
      <w:start w:val="0"/>
      <w:numFmt w:val="bullet"/>
      <w:lvlText w:val="•"/>
      <w:lvlJc w:val="left"/>
      <w:pPr>
        <w:ind w:left="4178" w:hanging="213"/>
      </w:pPr>
      <w:rPr>
        <w:rFonts w:hint="default"/>
        <w:lang w:val="en-US" w:eastAsia="zh-CN" w:bidi="ar-SA"/>
      </w:rPr>
    </w:lvl>
    <w:lvl w:ilvl="5">
      <w:start w:val="0"/>
      <w:numFmt w:val="bullet"/>
      <w:lvlText w:val="•"/>
      <w:lvlJc w:val="left"/>
      <w:pPr>
        <w:ind w:left="5153" w:hanging="213"/>
      </w:pPr>
      <w:rPr>
        <w:rFonts w:hint="default"/>
        <w:lang w:val="en-US" w:eastAsia="zh-CN" w:bidi="ar-SA"/>
      </w:rPr>
    </w:lvl>
    <w:lvl w:ilvl="6">
      <w:start w:val="0"/>
      <w:numFmt w:val="bullet"/>
      <w:lvlText w:val="•"/>
      <w:lvlJc w:val="left"/>
      <w:pPr>
        <w:ind w:left="6127" w:hanging="213"/>
      </w:pPr>
      <w:rPr>
        <w:rFonts w:hint="default"/>
        <w:lang w:val="en-US" w:eastAsia="zh-CN" w:bidi="ar-SA"/>
      </w:rPr>
    </w:lvl>
    <w:lvl w:ilvl="7">
      <w:start w:val="0"/>
      <w:numFmt w:val="bullet"/>
      <w:lvlText w:val="•"/>
      <w:lvlJc w:val="left"/>
      <w:pPr>
        <w:ind w:left="7102" w:hanging="213"/>
      </w:pPr>
      <w:rPr>
        <w:rFonts w:hint="default"/>
        <w:lang w:val="en-US" w:eastAsia="zh-CN" w:bidi="ar-SA"/>
      </w:rPr>
    </w:lvl>
    <w:lvl w:ilvl="8">
      <w:start w:val="0"/>
      <w:numFmt w:val="bullet"/>
      <w:lvlText w:val="•"/>
      <w:lvlJc w:val="left"/>
      <w:pPr>
        <w:ind w:left="8077" w:hanging="213"/>
      </w:pPr>
      <w:rPr>
        <w:rFonts w:hint="default"/>
        <w:lang w:val="en-US" w:eastAsia="zh-CN" w:bidi="ar-SA"/>
      </w:rPr>
    </w:lvl>
  </w:abstractNum>
  <w:num w:numId="44">
    <w:abstractNumId w:val="4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34">
    <w:abstractNumId w:val="33"/>
  </w:num>
  <w:num w:numId="36">
    <w:abstractNumId w:val="35"/>
  </w:num>
  <w:num w:numId="40">
    <w:abstractNumId w:val="39"/>
  </w:num>
  <w:num w:numId="57">
    <w:abstractNumId w:val="56"/>
  </w:num>
  <w:num w:numId="59">
    <w:abstractNumId w:val="58"/>
  </w:num>
  <w:num w:numId="58">
    <w:abstractNumId w:val="57"/>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3">
    <w:abstractNumId w:val="42"/>
  </w:num>
  <w:num w:numId="42">
    <w:abstractNumId w:val="41"/>
  </w:num>
  <w:num w:numId="41">
    <w:abstractNumId w:val="40"/>
  </w:num>
  <w:num w:numId="39">
    <w:abstractNumId w:val="38"/>
  </w:num>
  <w:num w:numId="38">
    <w:abstractNumId w:val="37"/>
  </w:num>
  <w:num w:numId="37">
    <w:abstractNumId w:val="36"/>
  </w:num>
  <w:num w:numId="35">
    <w:abstractNumId w:val="34"/>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7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18"/>
      <w:szCs w:val="18"/>
      <w:lang w:val="en-US" w:eastAsia="zh-CN" w:bidi="ar-SA"/>
    </w:rPr>
  </w:style>
  <w:style w:styleId="Heading1" w:type="paragraph">
    <w:name w:val="Heading 1"/>
    <w:basedOn w:val="Normal"/>
    <w:uiPriority w:val="1"/>
    <w:qFormat/>
    <w:pPr>
      <w:ind w:right="95"/>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317"/>
      <w:ind w:right="636"/>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ind w:left="118"/>
      <w:outlineLvl w:val="3"/>
    </w:pPr>
    <w:rPr>
      <w:rFonts w:ascii="SimSun" w:hAnsi="SimSun" w:eastAsia="SimSun" w:cs="SimSun"/>
      <w:sz w:val="21"/>
      <w:szCs w:val="21"/>
      <w:lang w:val="en-US" w:eastAsia="zh-CN" w:bidi="ar-SA"/>
    </w:rPr>
  </w:style>
  <w:style w:styleId="Heading4" w:type="paragraph">
    <w:name w:val="Heading 4"/>
    <w:basedOn w:val="Normal"/>
    <w:uiPriority w:val="1"/>
    <w:qFormat/>
    <w:pPr>
      <w:spacing w:before="2"/>
      <w:ind w:left="818" w:right="947" w:firstLine="400"/>
      <w:outlineLvl w:val="4"/>
    </w:pPr>
    <w:rPr>
      <w:rFonts w:ascii="SimSun" w:hAnsi="SimSun" w:eastAsia="SimSun" w:cs="SimSun"/>
      <w:sz w:val="20"/>
      <w:szCs w:val="20"/>
      <w:lang w:val="en-US" w:eastAsia="zh-CN" w:bidi="ar-SA"/>
    </w:rPr>
  </w:style>
  <w:style w:styleId="Title" w:type="paragraph">
    <w:name w:val="Title"/>
    <w:basedOn w:val="Normal"/>
    <w:uiPriority w:val="1"/>
    <w:qFormat/>
    <w:pPr>
      <w:ind w:left="3611" w:right="2160" w:hanging="1047"/>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561" w:hanging="419"/>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zhanglb@avic.com" TargetMode="External"/><Relationship Id="rId10" Type="http://schemas.openxmlformats.org/officeDocument/2006/relationships/hyperlink" Target="mailto:liutt@avic.com" TargetMode="External"/><Relationship Id="rId11" Type="http://schemas.openxmlformats.org/officeDocument/2006/relationships/hyperlink" Target="http://www.avicairborne.com/" TargetMode="External"/><Relationship Id="rId12" Type="http://schemas.openxmlformats.org/officeDocument/2006/relationships/hyperlink" Target="mailto:hondianzq@avic.com"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image" Target="media/image1.jpeg"/><Relationship Id="rId31" Type="http://schemas.openxmlformats.org/officeDocument/2006/relationships/image" Target="media/image2.jpeg"/><Relationship Id="rId32" Type="http://schemas.openxmlformats.org/officeDocument/2006/relationships/hyperlink" Target="https://www.qcc.com/pl/p36266bf70025641616418c3fd8c470c.html"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2024-03-21T13:15:29Z</dcterms:created>
  <dcterms:modified xsi:type="dcterms:W3CDTF">2024-03-21T13:15:29Z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